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909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1B4616">
        <w:rPr>
          <w:rFonts w:ascii="Times New Roman" w:hAnsi="Times New Roman" w:cs="Times New Roman"/>
          <w:b/>
          <w:bCs/>
          <w:color w:val="000000" w:themeColor="text1"/>
          <w:sz w:val="16"/>
          <w:szCs w:val="16"/>
        </w:rPr>
        <w:t>1925</w:t>
      </w:r>
    </w:p>
    <w:p w14:paraId="557FBD35" w14:textId="77777777" w:rsidR="003234A8" w:rsidRPr="001B4616" w:rsidRDefault="003234A8"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08A77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B04A9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66E5F" w14:textId="77777777" w:rsidR="004411E6" w:rsidRPr="001B4616" w:rsidRDefault="004411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1925 г. было освоено производство моторов типа «Гном» и «Рон» в 100 л.с. и мощных моторов М-5 по типу западного «Либерти» в 400 л.с. (19566).</w:t>
      </w:r>
    </w:p>
    <w:p w14:paraId="04152D79" w14:textId="77777777" w:rsidR="004411E6" w:rsidRPr="001B4616" w:rsidRDefault="004411E6" w:rsidP="001B4616">
      <w:pPr>
        <w:spacing w:after="0" w:line="240" w:lineRule="auto"/>
        <w:jc w:val="both"/>
        <w:rPr>
          <w:rFonts w:ascii="Times New Roman" w:hAnsi="Times New Roman" w:cs="Times New Roman"/>
          <w:color w:val="000000" w:themeColor="text1"/>
          <w:sz w:val="16"/>
          <w:szCs w:val="16"/>
        </w:rPr>
      </w:pPr>
    </w:p>
    <w:p w14:paraId="6049B836" w14:textId="77777777" w:rsidR="004411E6" w:rsidRPr="001B4616" w:rsidRDefault="004411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72CCE1B" w14:textId="77777777" w:rsidR="004411E6" w:rsidRPr="001B4616" w:rsidRDefault="004411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B9728" w14:textId="77777777" w:rsidR="004411E6" w:rsidRPr="001B4616" w:rsidRDefault="004411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(18416).</w:t>
      </w:r>
    </w:p>
    <w:p w14:paraId="5512BFF5" w14:textId="77777777" w:rsidR="004411E6" w:rsidRPr="001B4616" w:rsidRDefault="004411E6" w:rsidP="001B4616">
      <w:pPr>
        <w:spacing w:after="0" w:line="240" w:lineRule="auto"/>
        <w:jc w:val="both"/>
        <w:rPr>
          <w:rFonts w:ascii="Times New Roman" w:hAnsi="Times New Roman" w:cs="Times New Roman"/>
          <w:color w:val="000000" w:themeColor="text1"/>
          <w:sz w:val="16"/>
          <w:szCs w:val="16"/>
        </w:rPr>
      </w:pPr>
    </w:p>
    <w:p w14:paraId="63488145" w14:textId="77777777" w:rsidR="00671EA8" w:rsidRPr="001B4616" w:rsidRDefault="00671EA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F9419BE" w14:textId="77777777" w:rsidR="00671EA8" w:rsidRPr="001B4616" w:rsidRDefault="00671EA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27061" w14:textId="77777777" w:rsidR="00671EA8" w:rsidRPr="001B4616" w:rsidRDefault="00671E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1925 г. более 70% авиации имели на вооружении самолёты «Фоккер С-IV», «Фоккер D.XI», «Дехевилленд HD.9», его советская копия Р-1, «Ансальдо А.I», «Мартинсайд Ф.4», И-2 (21474).</w:t>
      </w:r>
    </w:p>
    <w:p w14:paraId="392DEE70" w14:textId="77777777" w:rsidR="00671EA8" w:rsidRPr="001B4616" w:rsidRDefault="00671EA8" w:rsidP="001B4616">
      <w:pPr>
        <w:shd w:val="clear" w:color="auto" w:fill="FFFFFF"/>
        <w:spacing w:after="0" w:line="240" w:lineRule="auto"/>
        <w:jc w:val="both"/>
        <w:rPr>
          <w:rFonts w:ascii="Times New Roman" w:hAnsi="Times New Roman" w:cs="Times New Roman"/>
          <w:color w:val="000000" w:themeColor="text1"/>
          <w:sz w:val="16"/>
          <w:szCs w:val="16"/>
        </w:rPr>
      </w:pPr>
    </w:p>
    <w:p w14:paraId="7F92F3D2"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3A0C842"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F6751"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омиссия по строительству металлических самолетов была упразднена (346,5).</w:t>
      </w:r>
    </w:p>
    <w:p w14:paraId="579B5203"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A610C8"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на заводе Юнкерса в Филях на площади 15 тыс. кв. м работало более 1000 человек. На оплату Юнкерсу уходило до трети всех средств, выделяемых на авиацию, и концессия задержала развитие собственного авиастроения (1795,17).</w:t>
      </w:r>
    </w:p>
    <w:p w14:paraId="09DEC4BE"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1CCBF"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в «Укрвоздухпути» была создана неплохая материально-техническая база. В Харькове красовался один из самых больших в Европе железобетонных ангаров, нареченный именем Совнаркома УССР. Завершилось строительство первой очереди авиамастерских, в помещениях которых разместились сборочное, механическое, моторное, жестянницкое, «деревообделочное», малярное, обойное отделения, кузница и ряд вспомогательных служб. К шести имеющимся «Кометам II» вскоре должны были добавиться более совершенные «Кометы III». Прошла период становления система воздухостанций. Однако финансовое положение Общества оставалось плачевным. Надежды на то, что коммерческие операции, не связанные с основной деятельностью, позволят выйти из кризиса, оправдались лишь частично, но зато привели к огромным моральным убыткам и негативно повлияли на репутацию УВП.</w:t>
      </w:r>
    </w:p>
    <w:p w14:paraId="0EF88904"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Особенно громким получился скандал вокруг так называемого «Флажного дела». Суть его заключалась в том, что в начале лета 1924 г. украинский ВЦИК предоставил Центральной комиссии помощи детям монопольное право распространения в республике «единого госфлага».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флажных дел мастеров ожидалось немало, что сулило солидные прибыли, которые предполагалось использовать исключительно в благородных целях. Однако вспомогающая детям комиссия оказалась неспособной самостоятельно реализовать данный ей карт-бланш. На помощь пришел заведующий коммерческим отделом УВП Г.Д.Нежданов,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w:t>
      </w:r>
    </w:p>
    <w:p w14:paraId="6FAD18D2"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А.Корейко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Н.А.Архипов и свободный предприниматель Э.А.Пржигодский, как люди более солидного возраста и никак не причастные к ВКП(б), получили реальные сроки в 5 и 3 года соответственно (11913).</w:t>
      </w:r>
    </w:p>
    <w:p w14:paraId="5E9E1D3C" w14:textId="77777777" w:rsidR="001B4616" w:rsidRPr="001B4616" w:rsidRDefault="001B461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464D4" w14:textId="77777777" w:rsidR="001B4616" w:rsidRPr="003600B8" w:rsidRDefault="001B4616" w:rsidP="001B46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началу 1925 г. стало ясно, что двигатель М-5, спроектированный более десяти лет назад, устарел. Это, соответственно, ставило под угрозу оснащение ВВС СССР перспективной боевой техникой. Для стимулирования работ по созданию моторов максимальной мощностью не ниже 600 л.с. ВВС и Главкоавиа объявили конкурс эскизных проектов, на который были представлены следующие проекты моторов: 1) М-13 (НАМИ, разработанный под руководством Н. Р. Бриллинга), 2) М-18 (завод № 2, главный конструктор — А. А. Бессонов), 3) М-9 (главный конструктор — В. В. Киреев). После их обсуждения строить решили М-13 и М-18.</w:t>
      </w:r>
    </w:p>
    <w:p w14:paraId="592D17A5" w14:textId="77777777" w:rsidR="001B4616" w:rsidRPr="003600B8" w:rsidRDefault="001B4616" w:rsidP="001B46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Рабочие проекты этих моторов были готовы в феврале 1926 г. Их постройку и испытания предполагалось завершить в 1926/27 операционном году (25035).</w:t>
      </w:r>
    </w:p>
    <w:p w14:paraId="31F0EDE2" w14:textId="77777777" w:rsidR="001B4616" w:rsidRPr="003600B8" w:rsidRDefault="001B4616" w:rsidP="001B4616">
      <w:pPr>
        <w:spacing w:after="0" w:line="240" w:lineRule="auto"/>
        <w:jc w:val="both"/>
        <w:rPr>
          <w:rFonts w:ascii="Times New Roman" w:hAnsi="Times New Roman" w:cs="Times New Roman"/>
          <w:color w:val="0070C0"/>
          <w:sz w:val="16"/>
          <w:szCs w:val="16"/>
        </w:rPr>
      </w:pPr>
    </w:p>
    <w:p w14:paraId="4B5AFF7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D070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E96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января 1925 года будущий завод № 132 был вновь пущен дял производства крестьянских повозок. В 1928 году завод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7B14E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6813B0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НКАП от 6 июля 1941 года за № 632000 завод № 444 должен был дублировать продукцию завода № 132.</w:t>
      </w:r>
    </w:p>
    <w:p w14:paraId="565CD6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42A270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6CB05C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44EC2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31EE2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 Фокеев</w:t>
      </w:r>
    </w:p>
    <w:p w14:paraId="178AC0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Адрес: Сим Челябинской области</w:t>
      </w:r>
    </w:p>
    <w:p w14:paraId="40FC16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Производственный профиль – агрегатный завод (9877).</w:t>
      </w:r>
    </w:p>
    <w:p w14:paraId="21E6F3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46181" w14:textId="77777777" w:rsidR="004411E6" w:rsidRPr="001B4616" w:rsidRDefault="004411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CED565A" w14:textId="77777777" w:rsidR="004411E6" w:rsidRPr="001B4616" w:rsidRDefault="004411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66EED" w14:textId="77777777" w:rsidR="004411E6" w:rsidRPr="001B4616" w:rsidRDefault="004411E6" w:rsidP="001B4616">
      <w:pPr>
        <w:pStyle w:val="ae"/>
        <w:spacing w:before="0" w:after="0"/>
        <w:jc w:val="both"/>
        <w:rPr>
          <w:color w:val="000000" w:themeColor="text1"/>
          <w:sz w:val="16"/>
          <w:szCs w:val="16"/>
        </w:rPr>
      </w:pPr>
      <w:r w:rsidRPr="001B4616">
        <w:rPr>
          <w:color w:val="000000" w:themeColor="text1"/>
          <w:sz w:val="16"/>
          <w:szCs w:val="16"/>
        </w:rPr>
        <w:t>1 января 1925 г. ведомства начали вводить метрическую систему. На некоторых железных дорогах уже в 1925 г. были переделаны весы на метрическую систему и грузовые операции осуществлялись в килограммах. В текстильной промышленности и торговле отпуск материи также производили по метрической системе. Чай, кофе, табак продавался в упаковках, соответствующих весу в граммах. В некоторых городах была переведена на метрическую систему продажа молока. В течение 1925—1926 гг. Наркомпросу следовало окончательно ввести метрическую систему в научном и учебном деле (19552).</w:t>
      </w:r>
    </w:p>
    <w:p w14:paraId="5FAA1E5D" w14:textId="77777777" w:rsidR="004411E6" w:rsidRPr="001B4616" w:rsidRDefault="004411E6" w:rsidP="001B4616">
      <w:pPr>
        <w:pStyle w:val="ae"/>
        <w:spacing w:before="0" w:after="0"/>
        <w:jc w:val="both"/>
        <w:rPr>
          <w:color w:val="000000" w:themeColor="text1"/>
          <w:sz w:val="16"/>
          <w:szCs w:val="16"/>
        </w:rPr>
      </w:pPr>
    </w:p>
    <w:p w14:paraId="1C5BAC5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3EEE4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C05E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самолетный парк ВВС включал 752 машины (66,83).</w:t>
      </w:r>
    </w:p>
    <w:p w14:paraId="34EEE0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B8CE"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г. численный состав ВВС по штатам</w:t>
      </w:r>
    </w:p>
    <w:p w14:paraId="68BDABDF" w14:textId="0514E8E2"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по штатам</w:t>
      </w:r>
      <w:r w:rsidRPr="001B4616">
        <w:rPr>
          <w:rFonts w:ascii="Times New Roman" w:hAnsi="Times New Roman" w:cs="Times New Roman"/>
          <w:color w:val="000000" w:themeColor="text1"/>
          <w:sz w:val="16"/>
          <w:szCs w:val="16"/>
        </w:rPr>
        <w:tab/>
        <w:t>налицо</w:t>
      </w:r>
    </w:p>
    <w:p w14:paraId="4F777FB9"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bookmarkStart w:id="0" w:name="bookmark7"/>
      <w:r w:rsidRPr="001B4616">
        <w:rPr>
          <w:rFonts w:ascii="Times New Roman" w:hAnsi="Times New Roman" w:cs="Times New Roman"/>
          <w:color w:val="000000" w:themeColor="text1"/>
          <w:sz w:val="16"/>
          <w:szCs w:val="16"/>
        </w:rPr>
        <w:t>Летчиков</w:t>
      </w:r>
      <w:bookmarkEnd w:id="0"/>
      <w:r w:rsidRPr="001B4616">
        <w:rPr>
          <w:rFonts w:ascii="Times New Roman" w:hAnsi="Times New Roman" w:cs="Times New Roman"/>
          <w:color w:val="000000" w:themeColor="text1"/>
          <w:sz w:val="16"/>
          <w:szCs w:val="16"/>
        </w:rPr>
        <w:tab/>
        <w:t>489</w:t>
      </w:r>
      <w:r w:rsidRPr="001B4616">
        <w:rPr>
          <w:rFonts w:ascii="Times New Roman" w:hAnsi="Times New Roman" w:cs="Times New Roman"/>
          <w:color w:val="000000" w:themeColor="text1"/>
          <w:sz w:val="16"/>
          <w:szCs w:val="16"/>
        </w:rPr>
        <w:tab/>
        <w:t>406</w:t>
      </w:r>
    </w:p>
    <w:p w14:paraId="366BC3C2"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bookmarkStart w:id="1" w:name="bookmark9"/>
      <w:r w:rsidRPr="001B4616">
        <w:rPr>
          <w:rFonts w:ascii="Times New Roman" w:hAnsi="Times New Roman" w:cs="Times New Roman"/>
          <w:color w:val="000000" w:themeColor="text1"/>
          <w:sz w:val="16"/>
          <w:szCs w:val="16"/>
        </w:rPr>
        <w:t>Летпабов</w:t>
      </w:r>
      <w:bookmarkEnd w:id="1"/>
      <w:r w:rsidRPr="001B4616">
        <w:rPr>
          <w:rFonts w:ascii="Times New Roman" w:hAnsi="Times New Roman" w:cs="Times New Roman"/>
          <w:color w:val="000000" w:themeColor="text1"/>
          <w:sz w:val="16"/>
          <w:szCs w:val="16"/>
        </w:rPr>
        <w:t xml:space="preserve"> 1-го разряда</w:t>
      </w:r>
      <w:r w:rsidRPr="001B4616">
        <w:rPr>
          <w:rFonts w:ascii="Times New Roman" w:hAnsi="Times New Roman" w:cs="Times New Roman"/>
          <w:color w:val="000000" w:themeColor="text1"/>
          <w:sz w:val="16"/>
          <w:szCs w:val="16"/>
        </w:rPr>
        <w:tab/>
        <w:t>162</w:t>
      </w:r>
      <w:r w:rsidRPr="001B4616">
        <w:rPr>
          <w:rFonts w:ascii="Times New Roman" w:hAnsi="Times New Roman" w:cs="Times New Roman"/>
          <w:color w:val="000000" w:themeColor="text1"/>
          <w:sz w:val="16"/>
          <w:szCs w:val="16"/>
        </w:rPr>
        <w:tab/>
        <w:t>96</w:t>
      </w:r>
    </w:p>
    <w:p w14:paraId="5F41C45D" w14:textId="77777777" w:rsidR="00BC1886" w:rsidRPr="001B4616" w:rsidRDefault="00BC1886" w:rsidP="001B4616">
      <w:pPr>
        <w:spacing w:after="0" w:line="240" w:lineRule="auto"/>
        <w:ind w:firstLine="708"/>
        <w:jc w:val="both"/>
        <w:rPr>
          <w:rFonts w:ascii="Times New Roman" w:hAnsi="Times New Roman" w:cs="Times New Roman"/>
          <w:color w:val="000000" w:themeColor="text1"/>
          <w:sz w:val="16"/>
          <w:szCs w:val="16"/>
        </w:rPr>
      </w:pPr>
      <w:bookmarkStart w:id="2" w:name="bookmark11"/>
      <w:r w:rsidRPr="001B4616">
        <w:rPr>
          <w:rFonts w:ascii="Times New Roman" w:hAnsi="Times New Roman" w:cs="Times New Roman"/>
          <w:color w:val="000000" w:themeColor="text1"/>
          <w:sz w:val="16"/>
          <w:szCs w:val="16"/>
        </w:rPr>
        <w:t>2-го разряда</w:t>
      </w:r>
      <w:bookmarkEnd w:id="2"/>
      <w:r w:rsidRPr="001B4616">
        <w:rPr>
          <w:rFonts w:ascii="Times New Roman" w:hAnsi="Times New Roman" w:cs="Times New Roman"/>
          <w:color w:val="000000" w:themeColor="text1"/>
          <w:sz w:val="16"/>
          <w:szCs w:val="16"/>
        </w:rPr>
        <w:tab/>
        <w:t>109</w:t>
      </w:r>
      <w:r w:rsidRPr="001B4616">
        <w:rPr>
          <w:rFonts w:ascii="Times New Roman" w:hAnsi="Times New Roman" w:cs="Times New Roman"/>
          <w:color w:val="000000" w:themeColor="text1"/>
          <w:sz w:val="16"/>
          <w:szCs w:val="16"/>
        </w:rPr>
        <w:tab/>
        <w:t>83</w:t>
      </w:r>
    </w:p>
    <w:p w14:paraId="79170A49"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Воздухоплавателей</w:t>
      </w:r>
      <w:r w:rsidRPr="001B4616">
        <w:rPr>
          <w:rFonts w:ascii="Times New Roman" w:hAnsi="Times New Roman" w:cs="Times New Roman"/>
          <w:color w:val="000000" w:themeColor="text1"/>
          <w:sz w:val="16"/>
          <w:szCs w:val="16"/>
        </w:rPr>
        <w:tab/>
        <w:t>56</w:t>
      </w:r>
      <w:r w:rsidRPr="001B4616">
        <w:rPr>
          <w:rFonts w:ascii="Times New Roman" w:hAnsi="Times New Roman" w:cs="Times New Roman"/>
          <w:color w:val="000000" w:themeColor="text1"/>
          <w:sz w:val="16"/>
          <w:szCs w:val="16"/>
        </w:rPr>
        <w:tab/>
        <w:t>41</w:t>
      </w:r>
    </w:p>
    <w:p w14:paraId="03F27EF2"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bookmarkStart w:id="3" w:name="bookmark13"/>
      <w:r w:rsidRPr="001B4616">
        <w:rPr>
          <w:rFonts w:ascii="Times New Roman" w:hAnsi="Times New Roman" w:cs="Times New Roman"/>
          <w:color w:val="000000" w:themeColor="text1"/>
          <w:sz w:val="16"/>
          <w:szCs w:val="16"/>
        </w:rPr>
        <w:t>Механиков</w:t>
      </w:r>
      <w:r w:rsidRPr="001B4616">
        <w:rPr>
          <w:rFonts w:ascii="Times New Roman" w:hAnsi="Times New Roman" w:cs="Times New Roman"/>
          <w:color w:val="000000" w:themeColor="text1"/>
          <w:sz w:val="16"/>
          <w:szCs w:val="16"/>
        </w:rPr>
        <w:tab/>
        <w:t>620</w:t>
      </w:r>
      <w:r w:rsidRPr="001B4616">
        <w:rPr>
          <w:rFonts w:ascii="Times New Roman" w:hAnsi="Times New Roman" w:cs="Times New Roman"/>
          <w:color w:val="000000" w:themeColor="text1"/>
          <w:sz w:val="16"/>
          <w:szCs w:val="16"/>
        </w:rPr>
        <w:tab/>
        <w:t>484</w:t>
      </w:r>
    </w:p>
    <w:bookmarkEnd w:id="3"/>
    <w:p w14:paraId="08FCB719"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Мотористов</w:t>
      </w:r>
      <w:r w:rsidRPr="001B4616">
        <w:rPr>
          <w:rFonts w:ascii="Times New Roman" w:hAnsi="Times New Roman" w:cs="Times New Roman"/>
          <w:color w:val="000000" w:themeColor="text1"/>
          <w:sz w:val="16"/>
          <w:szCs w:val="16"/>
        </w:rPr>
        <w:tab/>
        <w:t>487</w:t>
      </w:r>
      <w:r w:rsidRPr="001B4616">
        <w:rPr>
          <w:rFonts w:ascii="Times New Roman" w:hAnsi="Times New Roman" w:cs="Times New Roman"/>
          <w:color w:val="000000" w:themeColor="text1"/>
          <w:sz w:val="16"/>
          <w:szCs w:val="16"/>
        </w:rPr>
        <w:tab/>
        <w:t>1004</w:t>
      </w:r>
    </w:p>
    <w:p w14:paraId="620901DD"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Специальных служб</w:t>
      </w:r>
      <w:r w:rsidRPr="001B4616">
        <w:rPr>
          <w:rFonts w:ascii="Times New Roman" w:hAnsi="Times New Roman" w:cs="Times New Roman"/>
          <w:color w:val="000000" w:themeColor="text1"/>
          <w:sz w:val="16"/>
          <w:szCs w:val="16"/>
        </w:rPr>
        <w:tab/>
        <w:t>839</w:t>
      </w:r>
      <w:r w:rsidRPr="001B4616">
        <w:rPr>
          <w:rFonts w:ascii="Times New Roman" w:hAnsi="Times New Roman" w:cs="Times New Roman"/>
          <w:color w:val="000000" w:themeColor="text1"/>
          <w:sz w:val="16"/>
          <w:szCs w:val="16"/>
        </w:rPr>
        <w:tab/>
        <w:t>630</w:t>
      </w:r>
    </w:p>
    <w:p w14:paraId="0E995594"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Остальных </w:t>
      </w:r>
      <w:r w:rsidRPr="001B4616">
        <w:rPr>
          <w:rFonts w:ascii="Times New Roman" w:hAnsi="Times New Roman" w:cs="Times New Roman"/>
          <w:color w:val="000000" w:themeColor="text1"/>
          <w:sz w:val="16"/>
          <w:szCs w:val="16"/>
        </w:rPr>
        <w:tab/>
        <w:t>14312</w:t>
      </w:r>
      <w:r w:rsidRPr="001B4616">
        <w:rPr>
          <w:rFonts w:ascii="Times New Roman" w:hAnsi="Times New Roman" w:cs="Times New Roman"/>
          <w:color w:val="000000" w:themeColor="text1"/>
          <w:sz w:val="16"/>
          <w:szCs w:val="16"/>
        </w:rPr>
        <w:tab/>
        <w:t>12959</w:t>
      </w:r>
    </w:p>
    <w:p w14:paraId="2B74BD86"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Итого </w:t>
      </w:r>
      <w:r w:rsidRPr="001B4616">
        <w:rPr>
          <w:rFonts w:ascii="Times New Roman" w:hAnsi="Times New Roman" w:cs="Times New Roman"/>
          <w:color w:val="000000" w:themeColor="text1"/>
          <w:sz w:val="16"/>
          <w:szCs w:val="16"/>
        </w:rPr>
        <w:tab/>
        <w:t>17.773</w:t>
      </w:r>
      <w:r w:rsidRPr="001B4616">
        <w:rPr>
          <w:rFonts w:ascii="Times New Roman" w:hAnsi="Times New Roman" w:cs="Times New Roman"/>
          <w:color w:val="000000" w:themeColor="text1"/>
          <w:sz w:val="16"/>
          <w:szCs w:val="16"/>
        </w:rPr>
        <w:tab/>
        <w:t>15703</w:t>
      </w:r>
    </w:p>
    <w:p w14:paraId="38977E58"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4, оп. 2, д. 14, д. 90/ (23370).</w:t>
      </w:r>
    </w:p>
    <w:p w14:paraId="26D6C672" w14:textId="77777777" w:rsidR="00BC1886" w:rsidRPr="001B4616" w:rsidRDefault="00BC1886" w:rsidP="001B4616">
      <w:pPr>
        <w:spacing w:after="0" w:line="240" w:lineRule="auto"/>
        <w:jc w:val="both"/>
        <w:rPr>
          <w:rFonts w:ascii="Times New Roman" w:hAnsi="Times New Roman" w:cs="Times New Roman"/>
          <w:color w:val="000000" w:themeColor="text1"/>
          <w:sz w:val="16"/>
          <w:szCs w:val="16"/>
        </w:rPr>
      </w:pPr>
    </w:p>
    <w:p w14:paraId="1A529EF4"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января 1925 года командование ВВС РККА рассчитывало завершить так на</w:t>
      </w:r>
      <w:r w:rsidRPr="001B4616">
        <w:rPr>
          <w:rFonts w:ascii="Times New Roman" w:hAnsi="Times New Roman" w:cs="Times New Roman"/>
          <w:color w:val="000000" w:themeColor="text1"/>
          <w:sz w:val="16"/>
          <w:szCs w:val="16"/>
        </w:rPr>
        <w:softHyphen/>
        <w:t>зываемую «программу 871» и иметь в составе ВВС 50 авиаотрядов, вооруженных 571 самолетом, плюс еще резерв в количестве 300 машин. Помимо этого, планировалось сформировать авиаэскадру береговой оборо</w:t>
      </w:r>
      <w:r w:rsidRPr="001B4616">
        <w:rPr>
          <w:rFonts w:ascii="Times New Roman" w:hAnsi="Times New Roman" w:cs="Times New Roman"/>
          <w:color w:val="000000" w:themeColor="text1"/>
          <w:sz w:val="16"/>
          <w:szCs w:val="16"/>
        </w:rPr>
        <w:softHyphen/>
        <w:t>ны из семи отрядов, насчитывающих 68 линей</w:t>
      </w:r>
      <w:r w:rsidRPr="001B4616">
        <w:rPr>
          <w:rFonts w:ascii="Times New Roman" w:hAnsi="Times New Roman" w:cs="Times New Roman"/>
          <w:color w:val="000000" w:themeColor="text1"/>
          <w:sz w:val="16"/>
          <w:szCs w:val="16"/>
        </w:rPr>
        <w:softHyphen/>
        <w:t>ных и 41 запасной самолет. Благодаря закупкам иностранной техники эта задача в целом была решена, за одним серьезным исключением. В рамках «программы 871» планировалось сформировать две тяжелые бомбовозные эскадрильи по три авиаотряда, в каждом - 8 строевых и 4 запасных самолета. Комэску по</w:t>
      </w:r>
      <w:r w:rsidRPr="001B4616">
        <w:rPr>
          <w:rFonts w:ascii="Times New Roman" w:hAnsi="Times New Roman" w:cs="Times New Roman"/>
          <w:color w:val="000000" w:themeColor="text1"/>
          <w:sz w:val="16"/>
          <w:szCs w:val="16"/>
        </w:rPr>
        <w:softHyphen/>
        <w:t>лагались еще две машины - действующая и за</w:t>
      </w:r>
      <w:r w:rsidRPr="001B4616">
        <w:rPr>
          <w:rFonts w:ascii="Times New Roman" w:hAnsi="Times New Roman" w:cs="Times New Roman"/>
          <w:color w:val="000000" w:themeColor="text1"/>
          <w:sz w:val="16"/>
          <w:szCs w:val="16"/>
        </w:rPr>
        <w:softHyphen/>
        <w:t>пасная. Итого планировалось иметь на воору</w:t>
      </w:r>
      <w:r w:rsidRPr="001B4616">
        <w:rPr>
          <w:rFonts w:ascii="Times New Roman" w:hAnsi="Times New Roman" w:cs="Times New Roman"/>
          <w:color w:val="000000" w:themeColor="text1"/>
          <w:sz w:val="16"/>
          <w:szCs w:val="16"/>
        </w:rPr>
        <w:softHyphen/>
        <w:t>жении 76 «тяжелых бомбовозов».</w:t>
      </w:r>
    </w:p>
    <w:p w14:paraId="6EA8BA73"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Положение дел в этом вопросе достаточ</w:t>
      </w:r>
      <w:r w:rsidRPr="001B4616">
        <w:rPr>
          <w:rFonts w:ascii="Times New Roman" w:hAnsi="Times New Roman" w:cs="Times New Roman"/>
          <w:color w:val="000000" w:themeColor="text1"/>
          <w:sz w:val="16"/>
          <w:szCs w:val="16"/>
        </w:rPr>
        <w:softHyphen/>
        <w:t>но точно описывалось идиоматическим вы</w:t>
      </w:r>
      <w:r w:rsidRPr="001B4616">
        <w:rPr>
          <w:rFonts w:ascii="Times New Roman" w:hAnsi="Times New Roman" w:cs="Times New Roman"/>
          <w:color w:val="000000" w:themeColor="text1"/>
          <w:sz w:val="16"/>
          <w:szCs w:val="16"/>
        </w:rPr>
        <w:softHyphen/>
        <w:t>ражением «конь не валялся». До покупки хотя бы четырех двухмоторных бипланов ФГ- 62 во Франции «додумались» только к сере</w:t>
      </w:r>
      <w:r w:rsidRPr="001B4616">
        <w:rPr>
          <w:rFonts w:ascii="Times New Roman" w:hAnsi="Times New Roman" w:cs="Times New Roman"/>
          <w:color w:val="000000" w:themeColor="text1"/>
          <w:sz w:val="16"/>
          <w:szCs w:val="16"/>
        </w:rPr>
        <w:softHyphen/>
        <w:t>дине двадцать пятого года. Вместе с трехмо</w:t>
      </w:r>
      <w:r w:rsidRPr="001B4616">
        <w:rPr>
          <w:rFonts w:ascii="Times New Roman" w:hAnsi="Times New Roman" w:cs="Times New Roman"/>
          <w:color w:val="000000" w:themeColor="text1"/>
          <w:sz w:val="16"/>
          <w:szCs w:val="16"/>
        </w:rPr>
        <w:softHyphen/>
        <w:t>торными монопланами ЮГ-1 эти машины стали «основой» бомбардировочной авиа</w:t>
      </w:r>
      <w:r w:rsidRPr="001B4616">
        <w:rPr>
          <w:rFonts w:ascii="Times New Roman" w:hAnsi="Times New Roman" w:cs="Times New Roman"/>
          <w:color w:val="000000" w:themeColor="text1"/>
          <w:sz w:val="16"/>
          <w:szCs w:val="16"/>
        </w:rPr>
        <w:softHyphen/>
        <w:t>ции на несколько лет. Правда, еще 10 марта 1924 года ГАЗ-1 выдали официальное зада</w:t>
      </w:r>
      <w:r w:rsidRPr="001B4616">
        <w:rPr>
          <w:rFonts w:ascii="Times New Roman" w:hAnsi="Times New Roman" w:cs="Times New Roman"/>
          <w:color w:val="000000" w:themeColor="text1"/>
          <w:sz w:val="16"/>
          <w:szCs w:val="16"/>
        </w:rPr>
        <w:softHyphen/>
        <w:t>ние на постройку опытного деревянного бом</w:t>
      </w:r>
      <w:r w:rsidRPr="001B4616">
        <w:rPr>
          <w:rFonts w:ascii="Times New Roman" w:hAnsi="Times New Roman" w:cs="Times New Roman"/>
          <w:color w:val="000000" w:themeColor="text1"/>
          <w:sz w:val="16"/>
          <w:szCs w:val="16"/>
        </w:rPr>
        <w:softHyphen/>
        <w:t>бовоза Б-1 или иначе 2Б-Л1 с двумя серий</w:t>
      </w:r>
      <w:r w:rsidRPr="001B4616">
        <w:rPr>
          <w:rFonts w:ascii="Times New Roman" w:hAnsi="Times New Roman" w:cs="Times New Roman"/>
          <w:color w:val="000000" w:themeColor="text1"/>
          <w:sz w:val="16"/>
          <w:szCs w:val="16"/>
        </w:rPr>
        <w:softHyphen/>
        <w:t>ными моторами М-5. На конкурсной основе проектирование поручили Л.Д. Колпакову- Мирошниченко и А.А. Крылову, причем, Кол</w:t>
      </w:r>
      <w:r w:rsidRPr="001B4616">
        <w:rPr>
          <w:rFonts w:ascii="Times New Roman" w:hAnsi="Times New Roman" w:cs="Times New Roman"/>
          <w:color w:val="000000" w:themeColor="text1"/>
          <w:sz w:val="16"/>
          <w:szCs w:val="16"/>
        </w:rPr>
        <w:softHyphen/>
        <w:t>паковым были произведены изыскания по схеме биплана, а Крыловым - по схеме моно</w:t>
      </w:r>
      <w:r w:rsidRPr="001B4616">
        <w:rPr>
          <w:rFonts w:ascii="Times New Roman" w:hAnsi="Times New Roman" w:cs="Times New Roman"/>
          <w:color w:val="000000" w:themeColor="text1"/>
          <w:sz w:val="16"/>
          <w:szCs w:val="16"/>
        </w:rPr>
        <w:softHyphen/>
        <w:t>плана. После сравнительной оценки двух ва</w:t>
      </w:r>
      <w:r w:rsidRPr="001B4616">
        <w:rPr>
          <w:rFonts w:ascii="Times New Roman" w:hAnsi="Times New Roman" w:cs="Times New Roman"/>
          <w:color w:val="000000" w:themeColor="text1"/>
          <w:sz w:val="16"/>
          <w:szCs w:val="16"/>
        </w:rPr>
        <w:softHyphen/>
        <w:t>лом ГАЗ № 1 инженер В.В. Калинин утвердил к дальнейшей разработке схему бомбовоза- биплана. После утверждения заказа НК УВВС 7 марта 1924 (журнал 9с), 17 мая 1924 года был подготовлен проект бомбовоза 2Б-Л1 за</w:t>
      </w:r>
      <w:r w:rsidRPr="001B4616">
        <w:rPr>
          <w:rFonts w:ascii="Times New Roman" w:hAnsi="Times New Roman" w:cs="Times New Roman"/>
          <w:color w:val="000000" w:themeColor="text1"/>
          <w:sz w:val="16"/>
          <w:szCs w:val="16"/>
        </w:rPr>
        <w:softHyphen/>
        <w:t>вода ГАЗ-1 и началась постройка машины (23344).</w:t>
      </w:r>
    </w:p>
    <w:p w14:paraId="5A05B660"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4B330C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0638C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828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января 1925 г. было заключено всего около 40 сельскохозяйственных и промышленных концессий, из которых лишь 8-10 более или менее крупного характера при том, что полторы тысячи иностранных фирм, в том числе самые большие капиталистические объединения делали попытки получить концессии. В резолюции приводились данные об инвестициях, вложенных концессионерами за все время действия договоров. Они составили всего 32 млн. руб., в том числе в лесные концессии 17 млн. руб. Для сравнения: размер затрат на капитальное строительство по промышленности, подчиненной ВСНХ, за один только 1924-25 хозяйственный год ( он начинался тогда 1 октября), равнялся 417 млн. руб. Практически более или менее существенное значение имели только лесные концессии. Для успешного развития концессионного дела в решении, в частности, предлагалось “при переговорах о концессиях, представляющих интерес для государства, не выдвигать таких условий, которые явно исключают выгодность концессии для соискателя…, обеспечить точное выполнение госорганами взятых на себя обязательств”. Принятие этого решения ненадолго изменило ситуацию, хотя оно было подкреплено заключением летом 1925 г. двух достаточно серьезных концессионных договоров в горнодобывающей промышленности – на золотодобычу и выплавку цветных металлов с английской компанией “Лена-Голдфилдс” и на добычу марганца с американской корпорацией Гарримана. Однако уже в конце 1925 г. стало вновь ухудшаться отношение к частному капиталу, как к иностранному, так и отечественному. Да и по мере ухудшения экономического положения в стране и разрушения рыночных механизмов все меньше становилось иностранцев, желающих рисковать своими капиталами. Негативное отношение к концессиям влияло и на переговоры об уплате довоенных долгов, которые вновь стали вестись после того, как западные страны в 1924 и 1925 гг. официально признали советское правительство. Раз наметился принципиальный отказ от концессий, которых на практике и так было немного, то терял смысл возврат долгов, который изначально рассматривался советской властью как способ облегчить привлечение иностранного капитала. Правда, переговоры с правительствами Англии и Франции об уплате довоенных долгов продолжались и во второй половине 20-х годов, но только в целях не допустить ухудшения их отношения к СССР (11233).</w:t>
      </w:r>
    </w:p>
    <w:p w14:paraId="01F63C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8BC75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36A4E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66B7F" w14:textId="77777777" w:rsidR="00C34E9F" w:rsidRPr="001B4616" w:rsidRDefault="00C34E9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образована французская авиакомпания CIDNA (20355).</w:t>
      </w:r>
    </w:p>
    <w:p w14:paraId="3AB6D774" w14:textId="77777777" w:rsidR="00C34E9F" w:rsidRPr="001B4616" w:rsidRDefault="00C34E9F" w:rsidP="001B4616">
      <w:pPr>
        <w:spacing w:after="0" w:line="240" w:lineRule="auto"/>
        <w:jc w:val="both"/>
        <w:rPr>
          <w:rFonts w:ascii="Times New Roman" w:hAnsi="Times New Roman" w:cs="Times New Roman"/>
          <w:color w:val="000000" w:themeColor="text1"/>
          <w:sz w:val="16"/>
          <w:szCs w:val="16"/>
        </w:rPr>
      </w:pPr>
    </w:p>
    <w:p w14:paraId="104235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столицу Норвегии Христианию переименовали в Осло (2907,136).</w:t>
      </w:r>
    </w:p>
    <w:p w14:paraId="570485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BCC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в США появилась первая женщине - губернатор штата в Вайоминге (заменив умершего мужа) (3907,138).</w:t>
      </w:r>
    </w:p>
    <w:p w14:paraId="05443F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674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в Париже в моду вошли носки с кроссвордами (2100).</w:t>
      </w:r>
    </w:p>
    <w:p w14:paraId="5DBB16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0DEB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27C7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EAAD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января 1925 М.В.Фрунзе для подготовки доклада на Съезд советов просил нач. ВВС П.И.Б. дать краткую записку по авиации, самолетам и моторам не позднее 3 мая (1028,2).</w:t>
      </w:r>
    </w:p>
    <w:p w14:paraId="681688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383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января 1925 П.И.Б. докладывал М.В.Ф. в письме N 1/сс 2790 о том, что заказ у Фоккера поднял боеспособность авиации ЗФ на 100% и позволил развернуть части иа (1028,13).</w:t>
      </w:r>
    </w:p>
    <w:p w14:paraId="41816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0D3B4" w14:textId="77777777" w:rsidR="0085463A" w:rsidRPr="001B4616" w:rsidRDefault="0085463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января 1925 г. начальник ВВС РККА П. И. Баранов письмом № 1/сс докладывал Пред</w:t>
      </w:r>
      <w:r w:rsidRPr="001B4616">
        <w:rPr>
          <w:rFonts w:ascii="Times New Roman" w:hAnsi="Times New Roman" w:cs="Times New Roman"/>
          <w:color w:val="000000" w:themeColor="text1"/>
          <w:sz w:val="16"/>
          <w:szCs w:val="16"/>
        </w:rPr>
        <w:softHyphen/>
        <w:t>седателю Революционного военного совета и Наркому по военным и морским делам СССР М. В. Фрунзе, что заказ самолетов у Фоккера под</w:t>
      </w:r>
      <w:r w:rsidRPr="001B4616">
        <w:rPr>
          <w:rFonts w:ascii="Times New Roman" w:hAnsi="Times New Roman" w:cs="Times New Roman"/>
          <w:color w:val="000000" w:themeColor="text1"/>
          <w:sz w:val="16"/>
          <w:szCs w:val="16"/>
        </w:rPr>
        <w:softHyphen/>
        <w:t>нял боеспособность воздушных сил Западного Фронта на 100 % и, наконец, позволил развернуть там части истребительной авиации (23004).</w:t>
      </w:r>
    </w:p>
    <w:p w14:paraId="02765B23" w14:textId="77777777" w:rsidR="0085463A" w:rsidRPr="001B4616" w:rsidRDefault="0085463A" w:rsidP="001B4616">
      <w:pPr>
        <w:spacing w:after="0" w:line="240" w:lineRule="auto"/>
        <w:jc w:val="both"/>
        <w:rPr>
          <w:rFonts w:ascii="Times New Roman" w:hAnsi="Times New Roman" w:cs="Times New Roman"/>
          <w:color w:val="000000" w:themeColor="text1"/>
          <w:sz w:val="16"/>
          <w:szCs w:val="16"/>
        </w:rPr>
      </w:pPr>
    </w:p>
    <w:p w14:paraId="76EFE06F" w14:textId="49AE1A82" w:rsidR="009357ED" w:rsidRPr="001B4616" w:rsidRDefault="009357ED"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Апмия:</w:t>
      </w:r>
    </w:p>
    <w:p w14:paraId="71DC3280" w14:textId="77777777" w:rsidR="009357ED" w:rsidRPr="001B4616" w:rsidRDefault="009357ED"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8A44C6"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января 1925 г. был издан приказ РВС СССР № 1 «Об аттестации военнослужащих начальствующего состава РККА и РККФ и о кандидатских списках». В инструкции по ее проведению говорилось, что аттестация служит основным средством для выяснения служебных качеств военнослужащих и в общем порядке прохождения службы начальствующим составом является главнейшим моментом, определяющим движение по службе военного работника.</w:t>
      </w:r>
    </w:p>
    <w:p w14:paraId="7E7D2589"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далеко не все сторонники Троцкого покинули свои посты в армии и авиации. Требовалось провести более широкое увольнение не желавших поддержать военную реформу и ратовавших за «неспешное» строительство вооруженных сил. Сокращение решено было осуществить двумя способами: аттестацией и введением единоначалия (24307).</w:t>
      </w:r>
    </w:p>
    <w:p w14:paraId="2215EF29"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40A23322"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января 1925 г. был издан приказ РВСР № 1 «Об аттестации военнослужащих начальствующего состава РККА и РККФ и о кандидатских списках». В инструкции говорилось, что аттестация «служит основным сред</w:t>
      </w:r>
      <w:r w:rsidRPr="003600B8">
        <w:rPr>
          <w:rFonts w:ascii="Times New Roman" w:hAnsi="Times New Roman" w:cs="Times New Roman"/>
          <w:color w:val="0070C0"/>
          <w:sz w:val="16"/>
          <w:szCs w:val="16"/>
        </w:rPr>
        <w:softHyphen/>
        <w:t>ством для выяснения служебных качеств военнослужащих и в общем порядке прохождения службы начальствующим составом является главнейшим момен</w:t>
      </w:r>
      <w:r w:rsidRPr="003600B8">
        <w:rPr>
          <w:rFonts w:ascii="Times New Roman" w:hAnsi="Times New Roman" w:cs="Times New Roman"/>
          <w:color w:val="0070C0"/>
          <w:sz w:val="16"/>
          <w:szCs w:val="16"/>
        </w:rPr>
        <w:softHyphen/>
        <w:t>том, определяющим движение по службе военного работника» (РГВА. Ф. 4. Оп. 3. Д. 2578. Л. 1, 1 об.) (24967).</w:t>
      </w:r>
    </w:p>
    <w:p w14:paraId="29906809"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1B6AFF39" w14:textId="6B81E933"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Жизнь и внутренняя политика:</w:t>
      </w:r>
    </w:p>
    <w:p w14:paraId="72CDFF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B05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января 1925 была образована Горно-Бадахшанская АО (3481).</w:t>
      </w:r>
    </w:p>
    <w:p w14:paraId="7EA3BF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17B1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DC82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D95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января 1925 комиссия из Авиаотдела ГУВП под председательством Б.Ф.Гончарова, которая прибыла на ГАЗ-1 в декабре для осмотра бомбовоза Б-1 и имела 2-е заседание (1-е - 15 декабря) (2198,97).</w:t>
      </w:r>
    </w:p>
    <w:p w14:paraId="629D6B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B0C1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A7ADB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1988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 января</w:t>
      </w:r>
      <w:r w:rsidRPr="001B4616">
        <w:rPr>
          <w:rFonts w:ascii="Times New Roman" w:hAnsi="Times New Roman" w:cs="Times New Roman"/>
          <w:color w:val="000000" w:themeColor="text1"/>
          <w:sz w:val="16"/>
          <w:szCs w:val="16"/>
        </w:rPr>
        <w:t xml:space="preserve"> в 1925 году впервые поднялся в воздух опытный самолет «Fox» - дневной бомбардировщик (компания «Fairey»: Великобритания), имел обозначение «G-ACXO». Его предельная скорость - 254 км/час - была примерно на 64 км/час выше, чем у стоявшего на вооружении дневного бомбардировщика «Fairey Fawn» (14998).</w:t>
      </w:r>
    </w:p>
    <w:p w14:paraId="43548A4B"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45D1B27F" w14:textId="77777777" w:rsidR="006B66F3" w:rsidRPr="001B4616" w:rsidRDefault="006B66F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января 1925 первый полет Фейри Фокс (20355).</w:t>
      </w:r>
    </w:p>
    <w:p w14:paraId="18B98B87" w14:textId="77777777" w:rsidR="006B66F3" w:rsidRPr="001B4616" w:rsidRDefault="006B66F3" w:rsidP="001B4616">
      <w:pPr>
        <w:spacing w:after="0" w:line="240" w:lineRule="auto"/>
        <w:jc w:val="both"/>
        <w:rPr>
          <w:rFonts w:ascii="Times New Roman" w:hAnsi="Times New Roman" w:cs="Times New Roman"/>
          <w:color w:val="000000" w:themeColor="text1"/>
          <w:sz w:val="16"/>
          <w:szCs w:val="16"/>
        </w:rPr>
      </w:pPr>
    </w:p>
    <w:p w14:paraId="212A8845" w14:textId="77777777" w:rsidR="006B66F3" w:rsidRPr="001B4616" w:rsidRDefault="006B66F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января 1925 - Первый полет Fairey Fox. Этот британский биплан с неубирающимся шасси выполнял задачи разведчика, лёгкого бомбардировщика и двухместного истребителя. Создан в КБ фирмы Fairey Aviation под руководством Марселя Лобеля. Серийное производство развернуто в июне 1926 года на заводе Fairey в Хэйси. В апреле 1933 года производство перенесено на завод дочерней фирмы «Авионс Фэйри» в Госселье, Бельгия. Производство прекратилось в мае 1939 года. Всего выпущено 230 экземпляров. Самолет состоял на вооружении британских королевских ВВС с августа 1926 года, на вооружении бельгийских ВВС с января 1932 года. В Великобритании «Фокс» снят с вооружения в начале 1930 годов. На вооружении ВВС Бельгии стоял до Второй мировой войны. С сентября 1939 по май 1940 года прошли модернизацию с установкой закрытых фонарей кабин (22681).</w:t>
      </w:r>
    </w:p>
    <w:p w14:paraId="77BA8AD1" w14:textId="77777777" w:rsidR="006B66F3" w:rsidRPr="001B4616" w:rsidRDefault="006B66F3" w:rsidP="001B4616">
      <w:pPr>
        <w:spacing w:after="0" w:line="240" w:lineRule="auto"/>
        <w:jc w:val="both"/>
        <w:rPr>
          <w:rFonts w:ascii="Times New Roman" w:hAnsi="Times New Roman" w:cs="Times New Roman"/>
          <w:color w:val="000000" w:themeColor="text1"/>
          <w:sz w:val="16"/>
          <w:szCs w:val="16"/>
        </w:rPr>
      </w:pPr>
    </w:p>
    <w:p w14:paraId="1D4A3B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января 1925 Б.Муссолини заявил, что намерен взять на себя диктаторские полномочия (3907,136).</w:t>
      </w:r>
    </w:p>
    <w:p w14:paraId="43DE8E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4AD6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A7E2F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15E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Протоколы заседаний Президиума ВСНХ. 6383. Слушали: об организации объединения заводов авиапромышленности “Авиатрест”. Постановили: признать целесообразной и необходимой срочную организацию заводов авиапромышленности; вся работа по управлению авиазаводами до постановления СТО о назначении временного правления “Авиатреста” выполняется ГУВП на прежних ос</w:t>
      </w:r>
      <w:r w:rsidRPr="001B4616">
        <w:rPr>
          <w:rFonts w:ascii="Times New Roman" w:hAnsi="Times New Roman" w:cs="Times New Roman"/>
          <w:color w:val="000000" w:themeColor="text1"/>
          <w:sz w:val="16"/>
          <w:szCs w:val="16"/>
        </w:rPr>
        <w:softHyphen/>
        <w:t>нованиях. (РГАЭ. Ф. 3429. Оп. 6. Д. 95. Л. 91-92.) (10711,648).</w:t>
      </w:r>
    </w:p>
    <w:p w14:paraId="7D87D9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A400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в постановлениях ВСНХ СССР от N 405/355, 5 февраля N 410/360 и 10 февраля N 415 1925 указывалось, что "временное правление Авиатреста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(598).</w:t>
      </w:r>
    </w:p>
    <w:p w14:paraId="31B99D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2A042" w14:textId="77777777" w:rsidR="00214760" w:rsidRPr="001B4616" w:rsidRDefault="0021476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92AD678" w14:textId="77777777" w:rsidR="00214760" w:rsidRPr="001B4616" w:rsidRDefault="0021476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72B946"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г. тепловоз 002 был отправлен из города на Неве в столицу. По основному ходу Ленинград — Москва его не пропустили из опасений создать помехи регулярному движению. Тепловозу Гаккеля был назначен кружной маршрут (через Тихвин, Вологду, Ярославль) (19610).</w:t>
      </w:r>
    </w:p>
    <w:p w14:paraId="6B3A79AF"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p>
    <w:p w14:paraId="0FA08206" w14:textId="28A79E79" w:rsidR="00FE4FBA" w:rsidRPr="001B4616" w:rsidRDefault="00FE4FB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351D791A" w14:textId="77777777" w:rsidR="00FE4FBA" w:rsidRPr="001B4616" w:rsidRDefault="00FE4FB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1774BC4"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яиваря 1925 г. в Москва трагически погиб авиационный врач, инициатор психотехнического отбора летного состава, Соломок Ефимович Минц /род.1889/. В авиации Минц начал работать в 1919 году врачом Мос</w:t>
      </w:r>
      <w:r w:rsidRPr="001B4616">
        <w:rPr>
          <w:rFonts w:ascii="Times New Roman" w:hAnsi="Times New Roman" w:cs="Times New Roman"/>
          <w:color w:val="000000" w:themeColor="text1"/>
          <w:sz w:val="16"/>
          <w:szCs w:val="16"/>
        </w:rPr>
        <w:softHyphen/>
        <w:t>ковской авиашколы, где и проводил свои эксперименты по психотехни</w:t>
      </w:r>
      <w:r w:rsidRPr="001B4616">
        <w:rPr>
          <w:rFonts w:ascii="Times New Roman" w:hAnsi="Times New Roman" w:cs="Times New Roman"/>
          <w:color w:val="000000" w:themeColor="text1"/>
          <w:sz w:val="16"/>
          <w:szCs w:val="16"/>
        </w:rPr>
        <w:softHyphen/>
        <w:t>ческому обследованию летного состава, преследуя цель улучшить медицинский отбор кандидатов в летные школы. Был убит учлетом Сквадарадзе за отказ допустить его к полетам, при этом убийца застрелил</w:t>
      </w:r>
      <w:r w:rsidRPr="001B4616">
        <w:rPr>
          <w:rFonts w:ascii="Times New Roman" w:hAnsi="Times New Roman" w:cs="Times New Roman"/>
          <w:color w:val="000000" w:themeColor="text1"/>
          <w:sz w:val="16"/>
          <w:szCs w:val="16"/>
        </w:rPr>
        <w:softHyphen/>
        <w:t>ся и сам.</w:t>
      </w:r>
    </w:p>
    <w:p w14:paraId="18A286CE"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1/ (23370).</w:t>
      </w:r>
    </w:p>
    <w:p w14:paraId="2E1A5631"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p>
    <w:p w14:paraId="3D5B24D0" w14:textId="1BA8C86B"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CA00B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EE6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в Харькове начался I Всеукраинский съезд учителей (4962).</w:t>
      </w:r>
    </w:p>
    <w:p w14:paraId="4D6CC67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060C3B"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0102733"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C9B5B"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5 января</w:t>
      </w:r>
      <w:r w:rsidRPr="001B4616">
        <w:rPr>
          <w:rFonts w:ascii="Times New Roman" w:hAnsi="Times New Roman" w:cs="Times New Roman"/>
          <w:color w:val="000000" w:themeColor="text1"/>
          <w:sz w:val="16"/>
          <w:szCs w:val="16"/>
        </w:rPr>
        <w:t xml:space="preserve"> в 1925 году первый полёт опытной летающей лодки «Short» «S.5» «Singapore I» (компания «Short Brothers», Великобритания). Самолёт неплохо проявил себя в полете вокруг Африки протяженностью 37015 км, но серийного заказа не последовало (15000).</w:t>
      </w:r>
    </w:p>
    <w:p w14:paraId="4CA0C501"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5D184CF1" w14:textId="77777777" w:rsidR="00700D1B" w:rsidRPr="001B4616" w:rsidRDefault="00700D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первый полет Шорт Сингапур (20355).</w:t>
      </w:r>
    </w:p>
    <w:p w14:paraId="084C9292" w14:textId="77777777" w:rsidR="00700D1B" w:rsidRPr="001B4616" w:rsidRDefault="00700D1B" w:rsidP="001B4616">
      <w:pPr>
        <w:spacing w:after="0" w:line="240" w:lineRule="auto"/>
        <w:jc w:val="both"/>
        <w:rPr>
          <w:rFonts w:ascii="Times New Roman" w:hAnsi="Times New Roman" w:cs="Times New Roman"/>
          <w:color w:val="000000" w:themeColor="text1"/>
          <w:sz w:val="16"/>
          <w:szCs w:val="16"/>
        </w:rPr>
      </w:pPr>
    </w:p>
    <w:p w14:paraId="7C9F966B" w14:textId="77777777" w:rsidR="00700D1B" w:rsidRPr="001B4616" w:rsidRDefault="00700D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января 1925 - Первый полёт опытной летающей лодки Short S.5 Singapore I (компания Short Brothers, Великобритания). Самолёт неплохо проявил себя в полете вокруг Африки протяженностью 37015 км, но серийного заказа не последовало (22679).</w:t>
      </w:r>
    </w:p>
    <w:p w14:paraId="115A8D98" w14:textId="77777777" w:rsidR="00700D1B" w:rsidRPr="001B4616" w:rsidRDefault="00700D1B" w:rsidP="001B4616">
      <w:pPr>
        <w:spacing w:after="0" w:line="240" w:lineRule="auto"/>
        <w:jc w:val="both"/>
        <w:rPr>
          <w:rFonts w:ascii="Times New Roman" w:hAnsi="Times New Roman" w:cs="Times New Roman"/>
          <w:color w:val="000000" w:themeColor="text1"/>
          <w:sz w:val="16"/>
          <w:szCs w:val="16"/>
        </w:rPr>
      </w:pPr>
    </w:p>
    <w:p w14:paraId="7EC66145" w14:textId="77777777" w:rsidR="00F017FB" w:rsidRPr="001B4616" w:rsidRDefault="00F017F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B8E9B64" w14:textId="77777777" w:rsidR="00F017FB" w:rsidRPr="001B4616" w:rsidRDefault="00F017F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F9E84" w14:textId="39CA3F00" w:rsidR="00F017FB" w:rsidRPr="001B4616" w:rsidRDefault="00F017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января 1925 г. Президиум ВСНХ СССР признал целесообразным и необходимым срочную организацию объединения заводов авиапромышленности под названием "Авиатрест". 28-го января постановленном СТО было разрешено президиуму ВСНХ организовать временное правление государственного треста авиационной промышленности.</w:t>
      </w:r>
    </w:p>
    <w:p w14:paraId="0A30F3B7" w14:textId="77777777" w:rsidR="00F017FB" w:rsidRPr="001B4616" w:rsidRDefault="00F017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4, оп. 3, д. 3717, л. 12/ (23370).</w:t>
      </w:r>
    </w:p>
    <w:p w14:paraId="13026B15" w14:textId="77777777" w:rsidR="00F017FB" w:rsidRPr="001B4616" w:rsidRDefault="00F017FB" w:rsidP="001B4616">
      <w:pPr>
        <w:spacing w:after="0" w:line="240" w:lineRule="auto"/>
        <w:jc w:val="both"/>
        <w:rPr>
          <w:rFonts w:ascii="Times New Roman" w:hAnsi="Times New Roman" w:cs="Times New Roman"/>
          <w:color w:val="000000" w:themeColor="text1"/>
          <w:sz w:val="16"/>
          <w:szCs w:val="16"/>
        </w:rPr>
      </w:pPr>
    </w:p>
    <w:p w14:paraId="4EB294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3E964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214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января 1925 союзные державы проинформировали, что эвакуация войск из Кельнской зоны, намеченная на 10 января, не состоятся (3907,136).</w:t>
      </w:r>
    </w:p>
    <w:p w14:paraId="7F96E9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995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83AC3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07C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января 1925 г. деревянные части двух первых серий Р-1 с СП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23554E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F98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D7FF0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44A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состоялось совещание по вопросам авиационного вооружения и приборам (2208,224).</w:t>
      </w:r>
    </w:p>
    <w:p w14:paraId="41100F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159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г. УВВФ утвердило договор с Авиатрестом о составе вооружения и оборудования самолетов разных типов, в том числе и Р-1. В этом документе по каждой машине шли перечни комплектации, но без указания типов, систем или завода-изготовителя. Например, «компас» или «часы».</w:t>
      </w:r>
    </w:p>
    <w:p w14:paraId="2041B1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Как и на DH.9a, на Р-1 должен был устанавливаться неподвижный курсовой пулемет «Виккерс» (у нас он именовался «Виккерс» обр. 1924 г.) снаружи с левого борта. Он крепился к металлическим башмакам, установленным на деревянных брусьях-кронштейнах. Питание пулемета - лентой на 500 патронов. На складах имелись «виккерсы» английского калибра 7,69 мм и переделанные в Туле под 7,62-мм патрон для русского «Максима». Поскольку пулемет стрелял через диск ометания винта, требовался синхронизатор. На Р-1 их последовательно сменилось несколько типов.</w:t>
      </w:r>
    </w:p>
    <w:p w14:paraId="133207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Первым весной 1924 г. появился синхронизатор Д-1 (ПУЛ-1), спроектированный инженером Савельевым на базе конструкции, использовавшейся на истребителях «Ньюпор» русского производства. По сравнению с «ньюпоровским»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w:t>
      </w:r>
    </w:p>
    <w:p w14:paraId="0156BA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Курсовые пулеметные установки стали монтировать на самолетах с конца лета 1924 г.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w:t>
      </w:r>
    </w:p>
    <w:p w14:paraId="77303F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временный вариант просуществовал недолго (11923).</w:t>
      </w:r>
    </w:p>
    <w:p w14:paraId="10F8BA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968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Главное управление военной промышленности (ГУВП) было реорганизовано в Производственное Объединение Военной Промышленности - Главвоенпром (1566,38).</w:t>
      </w:r>
    </w:p>
    <w:p w14:paraId="36DBEE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5BF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начало функционировать гособъединение Главвоенпром, а предприятия Главкоавиа были выделены в авиапромышленности Авиатрест ГУ металлургической промышленности ВСНХ (4302).</w:t>
      </w:r>
    </w:p>
    <w:p w14:paraId="10627B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C68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г. вышло Постановление СТО о Главном управлении военной промышлен</w:t>
      </w:r>
      <w:r w:rsidRPr="001B4616">
        <w:rPr>
          <w:rFonts w:ascii="Times New Roman" w:hAnsi="Times New Roman" w:cs="Times New Roman"/>
          <w:color w:val="000000" w:themeColor="text1"/>
          <w:sz w:val="16"/>
          <w:szCs w:val="16"/>
        </w:rPr>
        <w:softHyphen/>
        <w:t>ности в части, касающейся руководства и непосредственного ведения им Президиумом ВСНХ СССР.</w:t>
      </w:r>
    </w:p>
    <w:p w14:paraId="35F153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 РФ. Ф. Р-5446. Оп. 7а. Д. 11. Л. 1-2. Заверенная копия (10711,510).</w:t>
      </w:r>
    </w:p>
    <w:p w14:paraId="062D04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0D1A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вышло Постановление СТО СССР об утверждении устава Главного управления во</w:t>
      </w:r>
      <w:r w:rsidRPr="001B4616">
        <w:rPr>
          <w:rFonts w:ascii="Times New Roman" w:hAnsi="Times New Roman" w:cs="Times New Roman"/>
          <w:color w:val="000000" w:themeColor="text1"/>
          <w:sz w:val="16"/>
          <w:szCs w:val="16"/>
        </w:rPr>
        <w:softHyphen/>
        <w:t>енной промышленности. (ГА РФ. Ф. Р-5674 Оп. 1а. Д. 11. Л. 326 об.) (10711,616).</w:t>
      </w:r>
    </w:p>
    <w:p w14:paraId="79C950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32B8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23D6C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7CBB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BDFFA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F05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патриарх Тихон написал документ, известный как его завещание: "В годы гражданской разрухи, по воле Божией, без которой в мире ничего не совершается, во главе Русского государства стала Советская власть. Не погрешая против нашей веры и церкви, не допуская никаких компромиссов и уступок в области веры, в гражданском отношении мы должны быть искренними по отношению к Советской власти и работать на общее благо..." (3481).</w:t>
      </w:r>
    </w:p>
    <w:p w14:paraId="31918D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95A3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40680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DDC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января 1925 состоялись переговоры союзников по финансовым вопросам в Лондоне (2100).</w:t>
      </w:r>
    </w:p>
    <w:p w14:paraId="355B3A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DC47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BF692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E45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января 1925 г. было подготовлено Письмо Комитета по де- и мобилизации промышленности в Управление снабжения РККА о разработке новых образцов изделий военной промышленности</w:t>
      </w:r>
    </w:p>
    <w:p w14:paraId="4A7088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5A4481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настоящего времени военвед не имеет не только образцов, но и во многих случаях и технических условий на целый ряд изделий (в частности, электроизделий - радиотелеграфное и прожекторное имущество). Таким образом, при настоящем развитии техники промыш</w:t>
      </w:r>
      <w:r w:rsidRPr="001B4616">
        <w:rPr>
          <w:rFonts w:ascii="Times New Roman" w:hAnsi="Times New Roman" w:cs="Times New Roman"/>
          <w:color w:val="000000" w:themeColor="text1"/>
          <w:sz w:val="16"/>
          <w:szCs w:val="16"/>
        </w:rPr>
        <w:softHyphen/>
        <w:t>ленность при мобилизации должна будет снабжать армию и флот старыми образцами или образцами с частичными усовершенствованиями. а</w:t>
      </w:r>
    </w:p>
    <w:p w14:paraId="113BC1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мировой войны промышленность, имея прибыли от военных заказов, могла самостоятельно, без особых субсидий, разрабатывать образцы и их совершенствовать. В настоящее же время разработка новых типов и образцов промышленностью самостоятельно произво</w:t>
      </w:r>
      <w:r w:rsidRPr="001B4616">
        <w:rPr>
          <w:rFonts w:ascii="Times New Roman" w:hAnsi="Times New Roman" w:cs="Times New Roman"/>
          <w:color w:val="000000" w:themeColor="text1"/>
          <w:sz w:val="16"/>
          <w:szCs w:val="16"/>
        </w:rPr>
        <w:softHyphen/>
        <w:t>диться не может как из-за отсутствия средств, так и из-за отсутствия точных указаний воен</w:t>
      </w:r>
      <w:r w:rsidRPr="001B4616">
        <w:rPr>
          <w:rFonts w:ascii="Times New Roman" w:hAnsi="Times New Roman" w:cs="Times New Roman"/>
          <w:color w:val="000000" w:themeColor="text1"/>
          <w:sz w:val="16"/>
          <w:szCs w:val="16"/>
        </w:rPr>
        <w:softHyphen/>
        <w:t>веда о типах, принятых военведом для снабжения армии и флота. По этому вопросу КДМ, со своей стороны, считает необходимым:</w:t>
      </w:r>
    </w:p>
    <w:p w14:paraId="3C7DBE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Предоставить промышленности возможность вести разработку новых образцов По всем тем требованиям, каковые признаются необходимыми для армии и флота на основании последних усовершенствований.</w:t>
      </w:r>
    </w:p>
    <w:p w14:paraId="3F0CAF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Указать) промышленности направление, в котором должна идти исследовательская работа при определенных технических условиях.</w:t>
      </w:r>
    </w:p>
    <w:p w14:paraId="64BE98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выяснении затронутых вопросов .в целом можно будет судить о сумме, которая пот надобится промышленности как для исследовательской работы по заданиям военведа, так и для изготовления образцов. По изложенному КДМ просит сообщить все материалы по тем образцам, которые военвед находит необходимым разработать в 1925/26 г.</w:t>
      </w:r>
    </w:p>
    <w:p w14:paraId="7EE047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КДМ считает, что промышленность вообще не сможет из своих кредитов про</w:t>
      </w:r>
      <w:r w:rsidRPr="001B4616">
        <w:rPr>
          <w:rFonts w:ascii="Times New Roman" w:hAnsi="Times New Roman" w:cs="Times New Roman"/>
          <w:color w:val="000000" w:themeColor="text1"/>
          <w:sz w:val="16"/>
          <w:szCs w:val="16"/>
        </w:rPr>
        <w:softHyphen/>
        <w:t>изводить эти работы. Таковые разработки возможны лишь из кредитов по смете военведа, и если в смете 1924/25 г. военвед имеет для этой цели кредиты, то просьба сообщить, сколь</w:t>
      </w:r>
      <w:r w:rsidRPr="001B4616">
        <w:rPr>
          <w:rFonts w:ascii="Times New Roman" w:hAnsi="Times New Roman" w:cs="Times New Roman"/>
          <w:color w:val="000000" w:themeColor="text1"/>
          <w:sz w:val="16"/>
          <w:szCs w:val="16"/>
        </w:rPr>
        <w:softHyphen/>
        <w:t>ко и на что именно мог бы выделить военвед из сметы 1924/25 г.</w:t>
      </w:r>
    </w:p>
    <w:p w14:paraId="7D133F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Заместитель председателя КДМ Шохор Заведующий общим отделом Орловский РГАЭ. Ф. 3429. Оп. 10. Д. 205. Л. 45-45 об. Подлинник (10711,416). </w:t>
      </w:r>
    </w:p>
    <w:p w14:paraId="66827E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41798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5E0E8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4414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января 1925 г. был подготовлен Доклад Военно-морской инспекции членам Президиума ЦКК РКП(б) о работе ГУВП</w:t>
      </w:r>
    </w:p>
    <w:p w14:paraId="4ED512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Организация нашей военной промышленности, сохранившаяся без существенных изменений с эпохи военного коммунизма, построена по принципу объединения всех военных заводов под руководством единого управления - Главного управления военной промышлен</w:t>
      </w:r>
      <w:r w:rsidRPr="001B4616">
        <w:rPr>
          <w:rFonts w:ascii="Times New Roman" w:hAnsi="Times New Roman" w:cs="Times New Roman"/>
          <w:color w:val="000000" w:themeColor="text1"/>
          <w:sz w:val="16"/>
          <w:szCs w:val="16"/>
        </w:rPr>
        <w:softHyphen/>
        <w:t>ности. Характерными чертами этой организации являются:</w:t>
      </w:r>
    </w:p>
    <w:p w14:paraId="5F32C7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 лице ГУВП мы имеем громадный, дорогостоящий аппарат в 600 чел. (без Промвоенторга) с целым рядом параллельных канцелярий, отделов и подотделов;</w:t>
      </w:r>
    </w:p>
    <w:p w14:paraId="3A19D1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ГУВП объединяет большое количество заводов (35 заводов в мирное время с 90 тыс рабочих), в силу чего справиться с задачей правильного руководства заводами и надлежащей постановки производства на них не сможет как в мирное, так и, в особенности, в военное вре</w:t>
      </w:r>
      <w:r w:rsidRPr="001B4616">
        <w:rPr>
          <w:rFonts w:ascii="Times New Roman" w:hAnsi="Times New Roman" w:cs="Times New Roman"/>
          <w:color w:val="000000" w:themeColor="text1"/>
          <w:sz w:val="16"/>
          <w:szCs w:val="16"/>
        </w:rPr>
        <w:softHyphen/>
        <w:t>мя;</w:t>
      </w:r>
    </w:p>
    <w:p w14:paraId="0B9575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управление заводами характеризуется бессистемностью, программы заводов меня</w:t>
      </w:r>
      <w:r w:rsidRPr="001B4616">
        <w:rPr>
          <w:rFonts w:ascii="Times New Roman" w:hAnsi="Times New Roman" w:cs="Times New Roman"/>
          <w:color w:val="000000" w:themeColor="text1"/>
          <w:sz w:val="16"/>
          <w:szCs w:val="16"/>
        </w:rPr>
        <w:softHyphen/>
        <w:t>ются по несколько раз в год, заводы часто производят работы без всяких программ из Цент</w:t>
      </w:r>
      <w:r w:rsidRPr="001B4616">
        <w:rPr>
          <w:rFonts w:ascii="Times New Roman" w:hAnsi="Times New Roman" w:cs="Times New Roman"/>
          <w:color w:val="000000" w:themeColor="text1"/>
          <w:sz w:val="16"/>
          <w:szCs w:val="16"/>
        </w:rPr>
        <w:softHyphen/>
        <w:t>ра, бывают случаи сдачи заказов без чертежей, материалов и технических условий (см. сте</w:t>
      </w:r>
      <w:r w:rsidRPr="001B4616">
        <w:rPr>
          <w:rFonts w:ascii="Times New Roman" w:hAnsi="Times New Roman" w:cs="Times New Roman"/>
          <w:color w:val="000000" w:themeColor="text1"/>
          <w:sz w:val="16"/>
          <w:szCs w:val="16"/>
        </w:rPr>
        <w:softHyphen/>
        <w:t>нографический отчет военной конференции ГУВП в марте 1924 г., доклады с мест т. Бурухи-на, Ванишова, Кустова, Иванова, Хомутова);</w:t>
      </w:r>
    </w:p>
    <w:p w14:paraId="7FC715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невозможность контролировать и совершенствовать специальные производства на отдельных заводах (ручное оружие, материальная часть артиллерии, химическо-снаряжа-тельное производство).</w:t>
      </w:r>
    </w:p>
    <w:p w14:paraId="1385BC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Между тем прогресс военной техники требует особенно напряженной работы в деле усовершенствования вооружения армии. Очевидно, что организация военной промышлен</w:t>
      </w:r>
      <w:r w:rsidRPr="001B4616">
        <w:rPr>
          <w:rFonts w:ascii="Times New Roman" w:hAnsi="Times New Roman" w:cs="Times New Roman"/>
          <w:color w:val="000000" w:themeColor="text1"/>
          <w:sz w:val="16"/>
          <w:szCs w:val="16"/>
        </w:rPr>
        <w:softHyphen/>
        <w:t>ности должна пойти по другой линии, именно: по пути трестирования военных заводов с од</w:t>
      </w:r>
      <w:r w:rsidRPr="001B4616">
        <w:rPr>
          <w:rFonts w:ascii="Times New Roman" w:hAnsi="Times New Roman" w:cs="Times New Roman"/>
          <w:color w:val="000000" w:themeColor="text1"/>
          <w:sz w:val="16"/>
          <w:szCs w:val="16"/>
        </w:rPr>
        <w:softHyphen/>
        <w:t>нородными производствами. В этом случае вместо ГУВП может быть организовано четыре треста: 1) трест по изготовлению ручного оружия и патронов к нему; 2) артиллерийский трест; 3) химическо-снаряжательный трест и 4) авиатрест.</w:t>
      </w:r>
    </w:p>
    <w:p w14:paraId="0C9A1B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тресты должны находиться в составе ВСНХ СССР и подчиняться непосредствен</w:t>
      </w:r>
      <w:r w:rsidRPr="001B4616">
        <w:rPr>
          <w:rFonts w:ascii="Times New Roman" w:hAnsi="Times New Roman" w:cs="Times New Roman"/>
          <w:color w:val="000000" w:themeColor="text1"/>
          <w:sz w:val="16"/>
          <w:szCs w:val="16"/>
        </w:rPr>
        <w:softHyphen/>
        <w:t>но Цугпрому. Такого рода организация военной промышленности будет иметь следующие преимущества;</w:t>
      </w:r>
    </w:p>
    <w:p w14:paraId="0F2A6E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вместо гигантекого единого аппарата в 700 чел. (включая и Промвоенторг) будет че-“ыре небольших производственных аппарата, специализирующихся на одном производстве;</w:t>
      </w:r>
    </w:p>
    <w:p w14:paraId="69D95B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объединение в тресте небольшого количества заводов с однородными производства</w:t>
      </w:r>
      <w:r w:rsidRPr="001B4616">
        <w:rPr>
          <w:rFonts w:ascii="Times New Roman" w:hAnsi="Times New Roman" w:cs="Times New Roman"/>
          <w:color w:val="000000" w:themeColor="text1"/>
          <w:sz w:val="16"/>
          <w:szCs w:val="16"/>
        </w:rPr>
        <w:softHyphen/>
        <w:t>ми даст возможность систему руководства заводами и контроля их построить наиболее раци-онадьным способом;</w:t>
      </w:r>
    </w:p>
    <w:p w14:paraId="529162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больше внимания будет сосредоточено на специализации заводов, и достижения в от? ношении качества изделий и понижения стоимости их станут более легкими;</w:t>
      </w:r>
    </w:p>
    <w:p w14:paraId="2E6BAA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тресты будут стоять ближе к производству, запросы заводов будут находить скорейшее разрешение.</w:t>
      </w:r>
    </w:p>
    <w:p w14:paraId="7370FF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Нужно сказать, что в процессе работы уже в самом аппарате ГУ ВП наметились такого рода разделы. Наряду с прочими управлениями, отделами и бюро существуют 1-й, 2-й, З-й и 4-й'отделы, которые соответственно руководят в производственном и хозяйственно-фи</w:t>
      </w:r>
      <w:r w:rsidRPr="001B4616">
        <w:rPr>
          <w:rFonts w:ascii="Times New Roman" w:hAnsi="Times New Roman" w:cs="Times New Roman"/>
          <w:color w:val="000000" w:themeColor="text1"/>
          <w:sz w:val="16"/>
          <w:szCs w:val="16"/>
        </w:rPr>
        <w:softHyphen/>
        <w:t>нансовом отношениях труппами заводов: 1-й отдел - ружейно-патронными, 2-й - артилле</w:t>
      </w:r>
      <w:r w:rsidRPr="001B4616">
        <w:rPr>
          <w:rFonts w:ascii="Times New Roman" w:hAnsi="Times New Roman" w:cs="Times New Roman"/>
          <w:color w:val="000000" w:themeColor="text1"/>
          <w:sz w:val="16"/>
          <w:szCs w:val="16"/>
        </w:rPr>
        <w:softHyphen/>
        <w:t>рийскими, 3-й - химическо-снаряжательными и 4-й — авиационными.</w:t>
      </w:r>
    </w:p>
    <w:p w14:paraId="50F651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отношении личного состава аппарат ГУВП характеризуется засилием элементов; чуждых нам по духу и противоположных по своему классовому происхождению. В техничес-ко-производсгвенных управлениях ГУВП на 1 октября 1924 г. по списку состояло 227 чел; из них: дворян - 35%, потомственных почетных граждан - 13%, купцов ” казаков - 2%, ме</w:t>
      </w:r>
      <w:r w:rsidRPr="001B4616">
        <w:rPr>
          <w:rFonts w:ascii="Times New Roman" w:hAnsi="Times New Roman" w:cs="Times New Roman"/>
          <w:color w:val="000000" w:themeColor="text1"/>
          <w:sz w:val="16"/>
          <w:szCs w:val="16"/>
        </w:rPr>
        <w:softHyphen/>
        <w:t>щан — 20%, “крестьян” (с высшим и средним образованием) - 26%, рабочих - 1 чел., или 0,5%. Не принимая даже во внимание мещан и “крестьян” с высшим и средним образовани</w:t>
      </w:r>
      <w:r w:rsidRPr="001B4616">
        <w:rPr>
          <w:rFonts w:ascii="Times New Roman" w:hAnsi="Times New Roman" w:cs="Times New Roman"/>
          <w:color w:val="000000" w:themeColor="text1"/>
          <w:sz w:val="16"/>
          <w:szCs w:val="16"/>
        </w:rPr>
        <w:softHyphen/>
        <w:t>ем, привилегированных бывших сословий насчитывается до 50%; характерно то обстоятельч ство, что в то время, как весь личный состав за 1923/24 г. уменьшился на 18%, количество даж рян сократилось только на 5%. Бывших чинов царской армии водном ТПУ состоит: генерай лов - 12, штаб-офицеров (полковники, подполковники) - 29, обер-офицеров -40 чел. (членовРКП(б)иРЛКСМ - 11 чел., или 4%);</w:t>
      </w:r>
    </w:p>
    <w:p w14:paraId="1491F3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принять радикальные меры к освежению личного состава ГУВП, в част</w:t>
      </w:r>
      <w:r w:rsidRPr="001B4616">
        <w:rPr>
          <w:rFonts w:ascii="Times New Roman" w:hAnsi="Times New Roman" w:cs="Times New Roman"/>
          <w:color w:val="000000" w:themeColor="text1"/>
          <w:sz w:val="16"/>
          <w:szCs w:val="16"/>
        </w:rPr>
        <w:softHyphen/>
        <w:t>ности, было бы весьма целесообразным командировать в ГУВП 10-15 военных работников,; красных генштабистов, для занятия руководящих должностей начальников отделов, подотделов (по личному составу ГУ ВП, см. приложение 1).</w:t>
      </w:r>
    </w:p>
    <w:p w14:paraId="3E425F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Производственная деятельность ГУВП характеризуется следующими данными:</w:t>
      </w:r>
    </w:p>
    <w:p w14:paraId="135E55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систематический недодел по военной программе;</w:t>
      </w:r>
    </w:p>
    <w:p w14:paraId="2507E8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высокие цены на изготовляемую продукцию и в большом проценте неудовлетворж тельное качество изделий;</w:t>
      </w:r>
    </w:p>
    <w:p w14:paraId="3B6181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высокий процент обслуживающего персонала на заводах и низкая производительность труда;</w:t>
      </w:r>
    </w:p>
    <w:p w14:paraId="26A181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высокие накладные расходы и неудовлетворительная постановка калькуляции, сне” товодства и отчетности;</w:t>
      </w:r>
    </w:p>
    <w:p w14:paraId="1CE3B6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нецелесообразное расходование средств, отпускаемых на оздоровление заводов (до</w:t>
      </w:r>
      <w:r w:rsidRPr="001B4616">
        <w:rPr>
          <w:rFonts w:ascii="Times New Roman" w:hAnsi="Times New Roman" w:cs="Times New Roman"/>
          <w:color w:val="000000" w:themeColor="text1"/>
          <w:sz w:val="16"/>
          <w:szCs w:val="16"/>
        </w:rPr>
        <w:softHyphen/>
        <w:t>таций), распыление дотационных сумм в 1923/24 г. между 45 заводами, сравнительно не большой процент расходования средств на механическое оборудование и расходование завод дами средств, отпущенных на механическое оборудование, на различные строительные нуЖи ды и заработную плату (данные обследования РКИ по Подольскому патронному и Казанст кому пороховому заводам) (по п. 4 см, приложения 2,3,4). тг</w:t>
      </w:r>
    </w:p>
    <w:p w14:paraId="66ED06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Кредиты на вооружение армии-Отпускаются НКФ непосредственно ГУВП в разме</w:t>
      </w:r>
      <w:r w:rsidRPr="001B4616">
        <w:rPr>
          <w:rFonts w:ascii="Times New Roman" w:hAnsi="Times New Roman" w:cs="Times New Roman"/>
          <w:color w:val="000000" w:themeColor="text1"/>
          <w:sz w:val="16"/>
          <w:szCs w:val="16"/>
        </w:rPr>
        <w:softHyphen/>
        <w:t>ре сметного назначения на эту надобность и вне зависимости от того, выполнена ли военная программа за истекший период и отвечают ли техническим условиям изготовленныеГУВЦ изделия. Такой порядок финансирования дает возможность ГУВП отчитаться в получен</w:t>
      </w:r>
      <w:r w:rsidRPr="001B4616">
        <w:rPr>
          <w:rFonts w:ascii="Times New Roman" w:hAnsi="Times New Roman" w:cs="Times New Roman"/>
          <w:color w:val="000000" w:themeColor="text1"/>
          <w:sz w:val="16"/>
          <w:szCs w:val="16"/>
        </w:rPr>
        <w:softHyphen/>
        <w:t>ных деньгах по самым высоким ценам за свою продукцию, а военвед вынужден по этим цет нам продукцию ГУВП принимать. Если цены на товары других трестов контролируются рынком и правительственными органами, регулирующими товарооборот в стране, то, стршного говоря, в отношении цен ГУВП никакого контроля не существует. Необходимо изменить порядок финансирования ГУВП, установив отпуск кредитов на вооружение армии военведу с тем чтобы финансирование ГУВП и расплата по заказам производились на основе догово</w:t>
      </w:r>
      <w:r w:rsidRPr="001B4616">
        <w:rPr>
          <w:rFonts w:ascii="Times New Roman" w:hAnsi="Times New Roman" w:cs="Times New Roman"/>
          <w:color w:val="000000" w:themeColor="text1"/>
          <w:sz w:val="16"/>
          <w:szCs w:val="16"/>
        </w:rPr>
        <w:softHyphen/>
        <w:t>ра, заключаемого между военведом и ГУВП.</w:t>
      </w:r>
    </w:p>
    <w:p w14:paraId="2E1A62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Благодаря тому что военные заводы не могли быть полностью загружены военными заказами, на многих было установлено производство мирной продукции. Опыт работы ГУВП в этом отношении в общем характеризуется убыточностью мирного производства для заводов. По заявлению т. Богданова (доклад на конференции ГУВП в марте 1924 г.), из 10 млн руб. выработанной мирной продукции на 3,5 млн руб. имеется таких предметов, кото</w:t>
      </w:r>
      <w:r w:rsidRPr="001B4616">
        <w:rPr>
          <w:rFonts w:ascii="Times New Roman" w:hAnsi="Times New Roman" w:cs="Times New Roman"/>
          <w:color w:val="000000" w:themeColor="text1"/>
          <w:sz w:val="16"/>
          <w:szCs w:val="16"/>
        </w:rPr>
        <w:softHyphen/>
        <w:t>рые могут [быть] проданы только за 500-900 тыс. руб. Мирная продукция ГУВП весьма до</w:t>
      </w:r>
      <w:r w:rsidRPr="001B4616">
        <w:rPr>
          <w:rFonts w:ascii="Times New Roman" w:hAnsi="Times New Roman" w:cs="Times New Roman"/>
          <w:color w:val="000000" w:themeColor="text1"/>
          <w:sz w:val="16"/>
          <w:szCs w:val="16"/>
        </w:rPr>
        <w:softHyphen/>
        <w:t>рога: порох охотничий-от 12 до 19 руб. за пуд, в то время как цена пороха ЦФК- 11-12 руб.; примуса - 7 руб. 50 коп. за штуку, тогда как цена лучших по качеству примусов завода “Крас</w:t>
      </w:r>
      <w:r w:rsidRPr="001B4616">
        <w:rPr>
          <w:rFonts w:ascii="Times New Roman" w:hAnsi="Times New Roman" w:cs="Times New Roman"/>
          <w:color w:val="000000" w:themeColor="text1"/>
          <w:sz w:val="16"/>
          <w:szCs w:val="16"/>
        </w:rPr>
        <w:softHyphen/>
        <w:t>ногвардеец” - 6 руб. 80 коп.; сельскохозяйственные машины и орудия обходятся с коэффи</w:t>
      </w:r>
      <w:r w:rsidRPr="001B4616">
        <w:rPr>
          <w:rFonts w:ascii="Times New Roman" w:hAnsi="Times New Roman" w:cs="Times New Roman"/>
          <w:color w:val="000000" w:themeColor="text1"/>
          <w:sz w:val="16"/>
          <w:szCs w:val="16"/>
        </w:rPr>
        <w:softHyphen/>
        <w:t>циентом 1,7-1,8 против довоенной себестоимости; на сельскохозяйственных заводах ВСНХ коэффициент - 1,4-1,5. В некоторых случаях продукция изготовляется неудовлетворитель</w:t>
      </w:r>
      <w:r w:rsidRPr="001B4616">
        <w:rPr>
          <w:rFonts w:ascii="Times New Roman" w:hAnsi="Times New Roman" w:cs="Times New Roman"/>
          <w:color w:val="000000" w:themeColor="text1"/>
          <w:sz w:val="16"/>
          <w:szCs w:val="16"/>
        </w:rPr>
        <w:softHyphen/>
        <w:t>ная по своему качеству: петарды - на Московском капсюльном заводе, примуса - на Тульс</w:t>
      </w:r>
      <w:r w:rsidRPr="001B4616">
        <w:rPr>
          <w:rFonts w:ascii="Times New Roman" w:hAnsi="Times New Roman" w:cs="Times New Roman"/>
          <w:color w:val="000000" w:themeColor="text1"/>
          <w:sz w:val="16"/>
          <w:szCs w:val="16"/>
        </w:rPr>
        <w:softHyphen/>
        <w:t>ком патронном заводе.</w:t>
      </w:r>
    </w:p>
    <w:p w14:paraId="454C0D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Недостаточное знание требований рынка приводит к тому, что вырабатываются такие ассортименты товаров, к которым рынок предъявляет спрос весьма слабый: крупнокалибер</w:t>
      </w:r>
      <w:r w:rsidRPr="001B4616">
        <w:rPr>
          <w:rFonts w:ascii="Times New Roman" w:hAnsi="Times New Roman" w:cs="Times New Roman"/>
          <w:color w:val="000000" w:themeColor="text1"/>
          <w:sz w:val="16"/>
          <w:szCs w:val="16"/>
        </w:rPr>
        <w:softHyphen/>
        <w:t>ные охотничьи ружья - на Тульском заводе, гладкие самовары - на том же заводе. Кроме то</w:t>
      </w:r>
      <w:r w:rsidRPr="001B4616">
        <w:rPr>
          <w:rFonts w:ascii="Times New Roman" w:hAnsi="Times New Roman" w:cs="Times New Roman"/>
          <w:color w:val="000000" w:themeColor="text1"/>
          <w:sz w:val="16"/>
          <w:szCs w:val="16"/>
        </w:rPr>
        <w:softHyphen/>
        <w:t>го, торговому отделу ГУВП приходится нести целый ряд убытков в виде неустоек по заклю</w:t>
      </w:r>
      <w:r w:rsidRPr="001B4616">
        <w:rPr>
          <w:rFonts w:ascii="Times New Roman" w:hAnsi="Times New Roman" w:cs="Times New Roman"/>
          <w:color w:val="000000" w:themeColor="text1"/>
          <w:sz w:val="16"/>
          <w:szCs w:val="16"/>
        </w:rPr>
        <w:softHyphen/>
        <w:t>чаемым договорам: договор с Мостопом на поставку инструмента, поставка болтов Текстиль</w:t>
      </w:r>
      <w:r w:rsidRPr="001B4616">
        <w:rPr>
          <w:rFonts w:ascii="Times New Roman" w:hAnsi="Times New Roman" w:cs="Times New Roman"/>
          <w:color w:val="000000" w:themeColor="text1"/>
          <w:sz w:val="16"/>
          <w:szCs w:val="16"/>
        </w:rPr>
        <w:softHyphen/>
        <w:t>ному синдикату, заготовка клещевины в Туркестане. Как правило, договора в срок не выпол</w:t>
      </w:r>
      <w:r w:rsidRPr="001B4616">
        <w:rPr>
          <w:rFonts w:ascii="Times New Roman" w:hAnsi="Times New Roman" w:cs="Times New Roman"/>
          <w:color w:val="000000" w:themeColor="text1"/>
          <w:sz w:val="16"/>
          <w:szCs w:val="16"/>
        </w:rPr>
        <w:softHyphen/>
        <w:t>няются.</w:t>
      </w:r>
    </w:p>
    <w:p w14:paraId="11BC9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нужно прийти к выводу, что убыточность мирного производства ГУВП должна покрываться за счет средств, отпускаемых ГУВП по военной смете. Настоящая оцен</w:t>
      </w:r>
      <w:r w:rsidRPr="001B4616">
        <w:rPr>
          <w:rFonts w:ascii="Times New Roman" w:hAnsi="Times New Roman" w:cs="Times New Roman"/>
          <w:color w:val="000000" w:themeColor="text1"/>
          <w:sz w:val="16"/>
          <w:szCs w:val="16"/>
        </w:rPr>
        <w:softHyphen/>
        <w:t>ка деятельности ГУВП дана на основании материалов, имеющихся в распоряжении Военно-морской инспекции. Было бы целесообразно назначение обследования ГУВП и важнейших заводов его как для проверки и углубления выводов ВМИ, так и для того, чтобы внести це</w:t>
      </w:r>
      <w:r w:rsidRPr="001B4616">
        <w:rPr>
          <w:rFonts w:ascii="Times New Roman" w:hAnsi="Times New Roman" w:cs="Times New Roman"/>
          <w:color w:val="000000" w:themeColor="text1"/>
          <w:sz w:val="16"/>
          <w:szCs w:val="16"/>
        </w:rPr>
        <w:softHyphen/>
        <w:t>лый ряд существенных предложений по улучшению работы нашей военной промышленнос</w:t>
      </w:r>
      <w:r w:rsidRPr="001B4616">
        <w:rPr>
          <w:rFonts w:ascii="Times New Roman" w:hAnsi="Times New Roman" w:cs="Times New Roman"/>
          <w:color w:val="000000" w:themeColor="text1"/>
          <w:sz w:val="16"/>
          <w:szCs w:val="16"/>
        </w:rPr>
        <w:softHyphen/>
        <w:t>ти.</w:t>
      </w:r>
    </w:p>
    <w:p w14:paraId="0B4C13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Управляющий ВМИ С. Гусев</w:t>
      </w:r>
    </w:p>
    <w:p w14:paraId="009BE1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 2</w:t>
      </w:r>
    </w:p>
    <w:p w14:paraId="773970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Справка о качественных дефектах продукции ГУВП за 1922/23 и 1923/24</w:t>
      </w:r>
    </w:p>
    <w:p w14:paraId="719793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годы</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5F0BD9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Патронные заводы</w:t>
      </w:r>
    </w:p>
    <w:p w14:paraId="6497AE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Луганском патронном заводе на 1 августа 1924 г. сдана партия, имевшая до 3% бра</w:t>
      </w:r>
      <w:r w:rsidRPr="001B4616">
        <w:rPr>
          <w:rFonts w:ascii="Times New Roman" w:hAnsi="Times New Roman" w:cs="Times New Roman"/>
          <w:color w:val="000000" w:themeColor="text1"/>
          <w:sz w:val="16"/>
          <w:szCs w:val="16"/>
        </w:rPr>
        <w:softHyphen/>
        <w:t>ка</w:t>
      </w:r>
    </w:p>
    <w:p w14:paraId="2A206A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 Симбирском заводе возвращено в первый раз забракованных патронов 15%, во второй раз при пониженных требованиях окончательно забраковано 2%.;</w:t>
      </w:r>
    </w:p>
    <w:p w14:paraId="38A4E3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То же - на Подольском заводе.</w:t>
      </w:r>
    </w:p>
    <w:p w14:paraId="28BAEF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Оружейные заводы</w:t>
      </w:r>
    </w:p>
    <w:p w14:paraId="268568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Тульский завод дает значительный процент браковки.</w:t>
      </w:r>
    </w:p>
    <w:p w14:paraId="6714C2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Сестрорецкий и другие заводы выпускают винтовки пониженного качества.</w:t>
      </w:r>
    </w:p>
    <w:p w14:paraId="226EB9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старое время в армии процент брака был, в общем, ниже и условия приемки гораздо более строгие По объяснениям приемщиков, перевод в “несущественный” брак с последую-</w:t>
      </w:r>
    </w:p>
    <w:p w14:paraId="0CD104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Лотков для снарядов - из 12 320 недоделка - 8128 шт. Тулки шрапнельные - сдано больше на 261 тыс.</w:t>
      </w:r>
    </w:p>
    <w:p w14:paraId="49B312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Фонарей кв[адратных] - из 560 недоделка - 560. 5: Контр-буферов - из 2330 недоделка•- 1,5 тыс.</w:t>
      </w:r>
    </w:p>
    <w:p w14:paraId="75CA6E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Буферов вальцовых - из 1333 недоделка - столько же штук.</w:t>
      </w:r>
    </w:p>
    <w:p w14:paraId="71FEE6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Жестянки для мазей и прочее - из 2,9 тыс. недоделка - столько же штук</w:t>
      </w:r>
    </w:p>
    <w:p w14:paraId="5AED8F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Зарядные ящики 3-дюймовых снар[ядов] - из 240 недоделка - 240.</w:t>
      </w:r>
    </w:p>
    <w:p w14:paraId="66B746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Запасные части к орудиям - 60% недоделки.</w:t>
      </w:r>
    </w:p>
    <w:p w14:paraId="2021EA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 ВП объясняет, что АУ раньше заказывал комплектами, а теперь же - в розницу. III. 1. Револьверные капсюли - из 11 млн недоделка - 5 млн.</w:t>
      </w:r>
    </w:p>
    <w:p w14:paraId="502C0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37-миллиметровые снаряды - из 5 тыс. не сдано 5 тыс., 3-дюймовых полевых гранат сдано больше на 2062 шт.</w:t>
      </w:r>
    </w:p>
    <w:p w14:paraId="4442B4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75-миллиметровые снаряды - то же. ГУ ВП сдал другой образец.</w:t>
      </w:r>
    </w:p>
    <w:p w14:paraId="4E1B88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1923/24 г. I. 1. Винтовки 3-линейные - отремонтировано меньше на 90 тыс. шт.</w:t>
      </w:r>
    </w:p>
    <w:p w14:paraId="114E97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Запасные части к винтовкам - из 8 тыс. не сдано 2 тыс. Обоймы для патронов - сда</w:t>
      </w:r>
      <w:r w:rsidRPr="001B4616">
        <w:rPr>
          <w:rFonts w:ascii="Times New Roman" w:hAnsi="Times New Roman" w:cs="Times New Roman"/>
          <w:color w:val="000000" w:themeColor="text1"/>
          <w:sz w:val="16"/>
          <w:szCs w:val="16"/>
        </w:rPr>
        <w:softHyphen/>
        <w:t>но больше на 5 млн руб.</w:t>
      </w:r>
    </w:p>
    <w:p w14:paraId="0F26DA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Принадлежностей - недоделка 30 тыс. шт. П. 1.45-секундных трубок -из 30 тыс. не сдано 30 тыс.</w:t>
      </w:r>
    </w:p>
    <w:p w14:paraId="60A003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Взрыватели У ГТ * из 2,5 тыс. не сдано 2,5 тыс.</w:t>
      </w:r>
    </w:p>
    <w:p w14:paraId="75B516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Взрыватели 34 ГТ-из 200 не сдано 200.</w:t>
      </w:r>
    </w:p>
    <w:p w14:paraId="3F3AB9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Ремней для амуниции - из 1919 не сдано 1919. III. 1. Порох винтовочный ВЛ - из 53,5 тыс. пудов недоделка 32,6 тыс пуд.</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4AE004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№4</w:t>
      </w:r>
    </w:p>
    <w:p w14:paraId="0F1CE2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Справка об организации труда на заводах ГУВП</w:t>
      </w:r>
    </w:p>
    <w:p w14:paraId="622F29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Казанский пороховой завод (но материалам группы секции металла НК РКИ СССР за октябрь-ноябрь сего года)</w:t>
      </w:r>
    </w:p>
    <w:p w14:paraId="464AC8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Отсутствуют твердо установленные нормы выработки по основным производствам, а равно и вспомогательным. Существующие же так называемые нормы базируются, главным образом, на штатном количестве рабочих и служащих.</w:t>
      </w:r>
    </w:p>
    <w:p w14:paraId="3DF084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 заводе отсутствует надлежащая трудовая дисциплина, что выражается значитель</w:t>
      </w:r>
      <w:r w:rsidRPr="001B4616">
        <w:rPr>
          <w:rFonts w:ascii="Times New Roman" w:hAnsi="Times New Roman" w:cs="Times New Roman"/>
          <w:color w:val="000000" w:themeColor="text1"/>
          <w:sz w:val="16"/>
          <w:szCs w:val="16"/>
        </w:rPr>
        <w:softHyphen/>
        <w:t>ным невыходом рабочих по разного рода причинам, доходящим до 34%. Рабочий день загру</w:t>
      </w:r>
      <w:r w:rsidRPr="001B4616">
        <w:rPr>
          <w:rFonts w:ascii="Times New Roman" w:hAnsi="Times New Roman" w:cs="Times New Roman"/>
          <w:color w:val="000000" w:themeColor="text1"/>
          <w:sz w:val="16"/>
          <w:szCs w:val="16"/>
        </w:rPr>
        <w:softHyphen/>
        <w:t>жен не полностью, замечаются опоздания с явками на работу, а также уход с работы-ранее срока.</w:t>
      </w:r>
    </w:p>
    <w:p w14:paraId="4F1559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Штаты рабочих и служащих, особенно во вспомогательных и обслуживающих частях производства, как-то: ремонтно-механический цех, паро-, водо-, нефтепроводный, хозяй</w:t>
      </w:r>
      <w:r w:rsidRPr="001B4616">
        <w:rPr>
          <w:rFonts w:ascii="Times New Roman" w:hAnsi="Times New Roman" w:cs="Times New Roman"/>
          <w:color w:val="000000" w:themeColor="text1"/>
          <w:sz w:val="16"/>
          <w:szCs w:val="16"/>
        </w:rPr>
        <w:softHyphen/>
        <w:t>ственная часть, содержались в излишнем количестве и своевременно не были сокращены со снижением производственной программы.</w:t>
      </w:r>
    </w:p>
    <w:p w14:paraId="011B93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Работа бюро организации производств носит несистемный характер, отсутствует распределительное бюро, также несистемно работает ТНБ.</w:t>
      </w:r>
    </w:p>
    <w:p w14:paraId="1A041E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Схема организации заводоуправления довольно сложная. Существует ряд парал</w:t>
      </w:r>
      <w:r w:rsidRPr="001B4616">
        <w:rPr>
          <w:rFonts w:ascii="Times New Roman" w:hAnsi="Times New Roman" w:cs="Times New Roman"/>
          <w:color w:val="000000" w:themeColor="text1"/>
          <w:sz w:val="16"/>
          <w:szCs w:val="16"/>
        </w:rPr>
        <w:softHyphen/>
        <w:t>лельных мастерских во вспомогательном хозяйстве, что не дает возможности правильно распределять/работу и учитывать работу этих мастерских.</w:t>
      </w:r>
    </w:p>
    <w:p w14:paraId="2B1CEF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Отмечается нерациональность использования имеющегося железнодорожного зава-, дского транспорта, а также недостаточная нагруженность гужевого транспорта.</w:t>
      </w:r>
    </w:p>
    <w:p w14:paraId="10189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Отчетность бухгалтерии не отражает полной и ясной картины хозяйственных и про</w:t>
      </w:r>
      <w:r w:rsidRPr="001B4616">
        <w:rPr>
          <w:rFonts w:ascii="Times New Roman" w:hAnsi="Times New Roman" w:cs="Times New Roman"/>
          <w:color w:val="000000" w:themeColor="text1"/>
          <w:sz w:val="16"/>
          <w:szCs w:val="16"/>
        </w:rPr>
        <w:softHyphen/>
        <w:t>изводственных действий завода: имеется ряд ошибок при составлении балансов, что отчасти объясняется низкой квалификацией работников бухгалтерии, а главным образом, отсутстви</w:t>
      </w:r>
      <w:r w:rsidRPr="001B4616">
        <w:rPr>
          <w:rFonts w:ascii="Times New Roman" w:hAnsi="Times New Roman" w:cs="Times New Roman"/>
          <w:color w:val="000000" w:themeColor="text1"/>
          <w:sz w:val="16"/>
          <w:szCs w:val="16"/>
        </w:rPr>
        <w:softHyphen/>
        <w:t>ем надлежащей увязки между отдельными частями бухгалтерии.</w:t>
      </w:r>
    </w:p>
    <w:p w14:paraId="1A9C35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Отсутствие тесного контакта между работой технической и коммерческой частями завода, следствием чего явилась неосведомленность бухгалтерии в отношении калькуляции для учета стоимости отдельных производств, особенно порохового производства.</w:t>
      </w:r>
    </w:p>
    <w:p w14:paraId="75B1AC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Незаконченность расчетов по дебиторским и кредиторским счетам, невыясненность расчетов завода с Главным управлением военной промышленности, перерасход денежных средств за истекший операционный год и вместе с тем позаимствования кредитов, главным образом на зарплату, из сумм, отпущенных на оздоровление завода, новые постройки и новые производства</w:t>
      </w:r>
    </w:p>
    <w:p w14:paraId="3C231C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Убыточность содержания молочной фермы, заводской бани, а также заводских жилых домов.</w:t>
      </w:r>
    </w:p>
    <w:p w14:paraId="29FAB0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Составленные заводом отчетные калькуляции по кварталам и отдельным произво</w:t>
      </w:r>
      <w:r w:rsidRPr="001B4616">
        <w:rPr>
          <w:rFonts w:ascii="Times New Roman" w:hAnsi="Times New Roman" w:cs="Times New Roman"/>
          <w:color w:val="000000" w:themeColor="text1"/>
          <w:sz w:val="16"/>
          <w:szCs w:val="16"/>
        </w:rPr>
        <w:softHyphen/>
        <w:t>дствам не дают возможности определить стоимость отдельных операций, что особенно важ</w:t>
      </w:r>
      <w:r w:rsidRPr="001B4616">
        <w:rPr>
          <w:rFonts w:ascii="Times New Roman" w:hAnsi="Times New Roman" w:cs="Times New Roman"/>
          <w:color w:val="000000" w:themeColor="text1"/>
          <w:sz w:val="16"/>
          <w:szCs w:val="16"/>
        </w:rPr>
        <w:softHyphen/>
        <w:t>но в отношении порохового производства</w:t>
      </w:r>
    </w:p>
    <w:p w14:paraId="11630C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Стоимость изделий завода, как, например, серная кислота, азотная кислота, эфир, пироксилин и порох</w:t>
      </w:r>
      <w:r w:rsidRPr="001B4616">
        <w:rPr>
          <w:rFonts w:ascii="Times New Roman" w:hAnsi="Times New Roman" w:cs="Times New Roman"/>
          <w:color w:val="000000" w:themeColor="text1"/>
          <w:sz w:val="16"/>
          <w:szCs w:val="16"/>
          <w:vertAlign w:val="subscript"/>
        </w:rPr>
        <w:t>1</w:t>
      </w:r>
      <w:r w:rsidRPr="001B4616">
        <w:rPr>
          <w:rFonts w:ascii="Times New Roman" w:hAnsi="Times New Roman" w:cs="Times New Roman"/>
          <w:color w:val="000000" w:themeColor="text1"/>
          <w:sz w:val="16"/>
          <w:szCs w:val="16"/>
        </w:rPr>
        <w:t xml:space="preserve"> по кварталам постепенно возрастает (причем [по сравнению] с довоен</w:t>
      </w:r>
      <w:r w:rsidRPr="001B4616">
        <w:rPr>
          <w:rFonts w:ascii="Times New Roman" w:hAnsi="Times New Roman" w:cs="Times New Roman"/>
          <w:color w:val="000000" w:themeColor="text1"/>
          <w:sz w:val="16"/>
          <w:szCs w:val="16"/>
        </w:rPr>
        <w:softHyphen/>
        <w:t>ной ценой), цена на эти изделия в среднем получается выше в 2*2,5 раза</w:t>
      </w:r>
    </w:p>
    <w:p w14:paraId="1FD159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Сводная таблица издержек производства за период октябрь-июнь дает следующую картину: к общим затратам на производство основные материалы составляют 16,8%, полу</w:t>
      </w:r>
      <w:r w:rsidRPr="001B4616">
        <w:rPr>
          <w:rFonts w:ascii="Times New Roman" w:hAnsi="Times New Roman" w:cs="Times New Roman"/>
          <w:color w:val="000000" w:themeColor="text1"/>
          <w:sz w:val="16"/>
          <w:szCs w:val="16"/>
        </w:rPr>
        <w:softHyphen/>
        <w:t>фабрикаты - 46,9%, топливо для производства - 0,05%, топливо для паросиловых установок - 6,8%, зарплата - 233%. Цеховые расходы - 3%. Общие расходы— 13,9% и амортизация -43%. Как видно из вышеприведенных данных, особенное значение имеют крайне повышен</w:t>
      </w:r>
      <w:r w:rsidRPr="001B4616">
        <w:rPr>
          <w:rFonts w:ascii="Times New Roman" w:hAnsi="Times New Roman" w:cs="Times New Roman"/>
          <w:color w:val="000000" w:themeColor="text1"/>
          <w:sz w:val="16"/>
          <w:szCs w:val="16"/>
        </w:rPr>
        <w:softHyphen/>
        <w:t>ные общие расходы по отношению к зарплате.</w:t>
      </w:r>
    </w:p>
    <w:p w14:paraId="3D6D52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Особое внимание обращено было на необходимость немедленного пересмотра квали</w:t>
      </w:r>
      <w:r w:rsidRPr="001B4616">
        <w:rPr>
          <w:rFonts w:ascii="Times New Roman" w:hAnsi="Times New Roman" w:cs="Times New Roman"/>
          <w:color w:val="000000" w:themeColor="text1"/>
          <w:sz w:val="16"/>
          <w:szCs w:val="16"/>
        </w:rPr>
        <w:softHyphen/>
        <w:t>фикации рабочих как основных производств, так и вспомогательных и на необходимость не</w:t>
      </w:r>
      <w:r w:rsidRPr="001B4616">
        <w:rPr>
          <w:rFonts w:ascii="Times New Roman" w:hAnsi="Times New Roman" w:cs="Times New Roman"/>
          <w:color w:val="000000" w:themeColor="text1"/>
          <w:sz w:val="16"/>
          <w:szCs w:val="16"/>
        </w:rPr>
        <w:softHyphen/>
        <w:t>медленного сокращения излишних рабочих и служащих завода, причем управляющий заво</w:t>
      </w:r>
      <w:r w:rsidRPr="001B4616">
        <w:rPr>
          <w:rFonts w:ascii="Times New Roman" w:hAnsi="Times New Roman" w:cs="Times New Roman"/>
          <w:color w:val="000000" w:themeColor="text1"/>
          <w:sz w:val="16"/>
          <w:szCs w:val="16"/>
        </w:rPr>
        <w:softHyphen/>
        <w:t>дом обязался рассчитать около 500 рабочих и служащих, совершенно излишних при имею</w:t>
      </w:r>
      <w:r w:rsidRPr="001B4616">
        <w:rPr>
          <w:rFonts w:ascii="Times New Roman" w:hAnsi="Times New Roman" w:cs="Times New Roman"/>
          <w:color w:val="000000" w:themeColor="text1"/>
          <w:sz w:val="16"/>
          <w:szCs w:val="16"/>
        </w:rPr>
        <w:softHyphen/>
        <w:t>щейся на заводе программе.</w:t>
      </w:r>
    </w:p>
    <w:p w14:paraId="261313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Подольский патронный завод (по материалам комиссии НК РКИ СССР)</w:t>
      </w:r>
    </w:p>
    <w:p w14:paraId="44E7D6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Отмечается значительный процент служащих по отношению к рабочим завода (24,6%), что отчасти является следствием неполной нагрузки завода, снижением программы и сокращения рабочих.</w:t>
      </w:r>
    </w:p>
    <w:p w14:paraId="0D2769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Высок процент обслуживающего персонала и чернорабочих в цехах, особенно в сна-ряжательном, укупорочном, механическом и столярно-ящичном (доходит до 70%).</w:t>
      </w:r>
    </w:p>
    <w:p w14:paraId="3C13EC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Задолженность совхоза заводу на 1 октября пр[ошлого] года выражается в сумме 31005 руб. 96 коп.</w:t>
      </w:r>
    </w:p>
    <w:p w14:paraId="636654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Задолженность завода на 1 июня сего года выражается в сумме 117 359 руб. 84 коп.</w:t>
      </w:r>
    </w:p>
    <w:p w14:paraId="67B19D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Перерасходована на строительные работы сумма 18 142 руб. 62 коп. за счет сумм, от</w:t>
      </w:r>
      <w:r w:rsidRPr="001B4616">
        <w:rPr>
          <w:rFonts w:ascii="Times New Roman" w:hAnsi="Times New Roman" w:cs="Times New Roman"/>
          <w:color w:val="000000" w:themeColor="text1"/>
          <w:sz w:val="16"/>
          <w:szCs w:val="16"/>
        </w:rPr>
        <w:softHyphen/>
        <w:t>пущенных на механическое оборудование.</w:t>
      </w:r>
    </w:p>
    <w:p w14:paraId="23F244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Отсутствует бюро организации производства и распределительное бюро, в силу чего порядок ведения работ и постановка производства базируется не по установленной системе а на знании и опыте и навыке в работе технического персонала и квалифицированных рабо</w:t>
      </w:r>
      <w:r w:rsidRPr="001B4616">
        <w:rPr>
          <w:rFonts w:ascii="Times New Roman" w:hAnsi="Times New Roman" w:cs="Times New Roman"/>
          <w:color w:val="000000" w:themeColor="text1"/>
          <w:sz w:val="16"/>
          <w:szCs w:val="16"/>
        </w:rPr>
        <w:softHyphen/>
        <w:t>чих.</w:t>
      </w:r>
    </w:p>
    <w:p w14:paraId="204D22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Из всей суммы зарплаты на 5 месяцев видно, что 21,17% израсходовано на основные производственные работы, 49,85% - на вспомогательные работы, 25,56% - на общие расходы и 1,85% - на вспомогательные хозяйства.</w:t>
      </w:r>
    </w:p>
    <w:p w14:paraId="4A3F04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Общие расходы в среднем составляют около 390% к основной зарплате и по отдель</w:t>
      </w:r>
      <w:r w:rsidRPr="001B4616">
        <w:rPr>
          <w:rFonts w:ascii="Times New Roman" w:hAnsi="Times New Roman" w:cs="Times New Roman"/>
          <w:color w:val="000000" w:themeColor="text1"/>
          <w:sz w:val="16"/>
          <w:szCs w:val="16"/>
        </w:rPr>
        <w:softHyphen/>
        <w:t>ным месяцам колеблются от 500 - 326%.</w:t>
      </w:r>
    </w:p>
    <w:p w14:paraId="6EADAC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По отдельным статьям расхода видно следующее: содержание администрации, слу</w:t>
      </w:r>
      <w:r w:rsidRPr="001B4616">
        <w:rPr>
          <w:rFonts w:ascii="Times New Roman" w:hAnsi="Times New Roman" w:cs="Times New Roman"/>
          <w:color w:val="000000" w:themeColor="text1"/>
          <w:sz w:val="16"/>
          <w:szCs w:val="16"/>
        </w:rPr>
        <w:softHyphen/>
        <w:t>жащих, заводских организаций колеблется от 34,48 до 28,62% от общей сумы расходов.</w:t>
      </w:r>
    </w:p>
    <w:p w14:paraId="17BF9C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Расходы по транспорту - от 23,75-18,32%, причем эти расходы не начисляются не</w:t>
      </w:r>
      <w:r w:rsidRPr="001B4616">
        <w:rPr>
          <w:rFonts w:ascii="Times New Roman" w:hAnsi="Times New Roman" w:cs="Times New Roman"/>
          <w:color w:val="000000" w:themeColor="text1"/>
          <w:sz w:val="16"/>
          <w:szCs w:val="16"/>
        </w:rPr>
        <w:softHyphen/>
        <w:t>посредственно на стоимость материалов, а проходят по статье общих расходов.</w:t>
      </w:r>
    </w:p>
    <w:p w14:paraId="2CE825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Обращает на себя внимание дороговизна транспортирования грузов по заводской территории и содержание в Москве конторы ППЗ со штатом в 6 чел. К общим расходам от</w:t>
      </w:r>
      <w:r w:rsidRPr="001B4616">
        <w:rPr>
          <w:rFonts w:ascii="Times New Roman" w:hAnsi="Times New Roman" w:cs="Times New Roman"/>
          <w:color w:val="000000" w:themeColor="text1"/>
          <w:sz w:val="16"/>
          <w:szCs w:val="16"/>
        </w:rPr>
        <w:softHyphen/>
        <w:t>несены безвозвратные расходы на содержание домов служащих и рабочих.</w:t>
      </w:r>
    </w:p>
    <w:p w14:paraId="60F194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Сравнение отчетной калькуляции ППЗ за первый квартал т[екущего] операционно</w:t>
      </w:r>
      <w:r w:rsidRPr="001B4616">
        <w:rPr>
          <w:rFonts w:ascii="Times New Roman" w:hAnsi="Times New Roman" w:cs="Times New Roman"/>
          <w:color w:val="000000" w:themeColor="text1"/>
          <w:sz w:val="16"/>
          <w:szCs w:val="16"/>
        </w:rPr>
        <w:softHyphen/>
        <w:t>го года с таковой же Тульского патронного завода показывает, что стоимость изготовления 1 тыс. шт. патронов на ППЗ обходится на 49% дороже, чем на Тульском заводе; по отдельным же статьям превышение заключается в следующем:</w:t>
      </w:r>
    </w:p>
    <w:p w14:paraId="2EDFB4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 стоимости и расходе основных материалов;</w:t>
      </w:r>
    </w:p>
    <w:p w14:paraId="572B3E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оплате труда производственных рабочих;</w:t>
      </w:r>
    </w:p>
    <w:p w14:paraId="3108E2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 цеховых расходах (на 44%);</w:t>
      </w:r>
    </w:p>
    <w:p w14:paraId="3CEA19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 общих расходах (на 202%).</w:t>
      </w:r>
    </w:p>
    <w:p w14:paraId="7BE87C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Резюмируя все вышеизложенное, переходим к выводу, что существующий метод учета и постановка калькуляции, отсутствие увязки между технической и коммерческой частью в смысле надлежащего использования и обработки сведений и материалов цехов не дают возможности точно выявить себестоимость изделий за отчетные периоды года</w:t>
      </w:r>
    </w:p>
    <w:p w14:paraId="2107EA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Процент служащих на разных заводах ГУВП (по материалам ГПУ и ВМИ)</w:t>
      </w:r>
    </w:p>
    <w:p w14:paraId="47BE4A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Ярославской верфи на 15 производственных мастеров и 4 вспомогательных рабо</w:t>
      </w:r>
      <w:r w:rsidRPr="001B4616">
        <w:rPr>
          <w:rFonts w:ascii="Times New Roman" w:hAnsi="Times New Roman" w:cs="Times New Roman"/>
          <w:color w:val="000000" w:themeColor="text1"/>
          <w:sz w:val="16"/>
          <w:szCs w:val="16"/>
        </w:rPr>
        <w:softHyphen/>
        <w:t>чих приходится 17 чел. в аппарате, 4 - в хозяйстве и 5 - в охране, то есть служащих - 58%.</w:t>
      </w:r>
    </w:p>
    <w:p w14:paraId="6A4F99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 Рошальском действующем заводе на 201 производственного мастера и 983 вспо</w:t>
      </w:r>
      <w:r w:rsidRPr="001B4616">
        <w:rPr>
          <w:rFonts w:ascii="Times New Roman" w:hAnsi="Times New Roman" w:cs="Times New Roman"/>
          <w:color w:val="000000" w:themeColor="text1"/>
          <w:sz w:val="16"/>
          <w:szCs w:val="16"/>
        </w:rPr>
        <w:softHyphen/>
        <w:t>могательных рабочих имеется в центральном аппарате 117 чел.^ в хозчасти - 157 чел. и в ох</w:t>
      </w:r>
      <w:r w:rsidRPr="001B4616">
        <w:rPr>
          <w:rFonts w:ascii="Times New Roman" w:hAnsi="Times New Roman" w:cs="Times New Roman"/>
          <w:color w:val="000000" w:themeColor="text1"/>
          <w:sz w:val="16"/>
          <w:szCs w:val="16"/>
        </w:rPr>
        <w:softHyphen/>
        <w:t>ране - 23 чел., то есть служащих - около 23%.</w:t>
      </w:r>
    </w:p>
    <w:p w14:paraId="0AD33C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 авиазаводе № 10 на 133 производственных мастера и 144 вспомогательных рабо</w:t>
      </w:r>
      <w:r w:rsidRPr="001B4616">
        <w:rPr>
          <w:rFonts w:ascii="Times New Roman" w:hAnsi="Times New Roman" w:cs="Times New Roman"/>
          <w:color w:val="000000" w:themeColor="text1"/>
          <w:sz w:val="16"/>
          <w:szCs w:val="16"/>
        </w:rPr>
        <w:softHyphen/>
        <w:t>чих имеется 57 чел. в аппарате, 37 - в хозяйстве и 54 - в охране, то есть служащих - 37%.</w:t>
      </w:r>
    </w:p>
    <w:p w14:paraId="64CD7F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Изюмском оптическом заводе на 58 производственных мастеров и 22 вспомога</w:t>
      </w:r>
      <w:r w:rsidRPr="001B4616">
        <w:rPr>
          <w:rFonts w:ascii="Times New Roman" w:hAnsi="Times New Roman" w:cs="Times New Roman"/>
          <w:color w:val="000000" w:themeColor="text1"/>
          <w:sz w:val="16"/>
          <w:szCs w:val="16"/>
        </w:rPr>
        <w:softHyphen/>
        <w:t>тельных рабочих имеется 12 чел. в аппарате, 59 - в хозчасти и 23 - в охране, то есть служа-щих-31,7%.</w:t>
      </w:r>
    </w:p>
    <w:p w14:paraId="3AAC48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 Подольском оптическом заводе на 208 рабочих имеется 9 чел. в аппарате, 57 - в хозяйстве и 4 - в охране, то есть служащих - 24%.</w:t>
      </w:r>
    </w:p>
    <w:p w14:paraId="7E66CB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№5 Справка о ценах продукции ГУВП сравнительно с довоенными</w:t>
      </w:r>
    </w:p>
    <w:p w14:paraId="489A5F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Самарскому заводу ГУВП представил с октября 1923 г. по апрель 1924 г. семь калькуляций на капсюли, начиная с 2 руб. 46 кош до 6 руб. 63 коп. И все это при довоенной цене за 1 тыс капсюлей 1 руб. 34 коп. В цене на 1924/25 г. ГУВП исчислил накладные расход ды 475%. КВЗ (Комитет военных заказов) установил цену 2 руб. 46 коп. - 1 тыс. рубл.”</w:t>
      </w:r>
    </w:p>
    <w:p w14:paraId="654C5F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 револьвер Нагана ГУВП поставил цену 44 руб. 67 коп., КВЗ снизил ее до 35 руб. 90 коп.; довоенная цена револьвера- 16 руб. 24 коп.</w:t>
      </w:r>
    </w:p>
    <w:p w14:paraId="3E04D9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 шестерочную амуницию без седел ГУВП исчислил цену 600 руб. комплект, КВЗ - 394 руб. 06 коп.; довоенная цена - около 230 руб.</w:t>
      </w:r>
    </w:p>
    <w:p w14:paraId="5B097D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За винтовку по программе 1922/23 г. ГУВП уплачено по 61 руб. за винтовку при довоенной цене в 26 руб. 25 коп.</w:t>
      </w:r>
    </w:p>
    <w:p w14:paraId="162C2C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5.3-дюймовая горная пушка с лафетом ГУВП исчислена в 14 067 руб. при довоенной цене 4370руб.</w:t>
      </w:r>
    </w:p>
    <w:p w14:paraId="37C6C7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Пулемет Максима цена ГУВП - 1,8 тыс. руб. при довоенной цене в 500 руб.</w:t>
      </w:r>
    </w:p>
    <w:p w14:paraId="5FF32C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Стоимость продукции Казанского порохового завода в 2-2,5 раза выше довоенной и так далее.</w:t>
      </w:r>
    </w:p>
    <w:p w14:paraId="0EF35A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АПРФ. Ф. 3. Оп. 46. Д. 330. Л. 79-82,85-93. Заверенные копи (10711,417).</w:t>
      </w:r>
    </w:p>
    <w:p w14:paraId="28E770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D9A509"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января 1925 года — Управляющий Военно-Морской Инспекции ЦКК РКП(б) С. И. Гусев в докладе Президиуму ЦКК РКП(б) отметил:</w:t>
      </w:r>
    </w:p>
    <w:p w14:paraId="259D3977"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Главное управление военной промышленности (ГУВП) не в состоянии организовать правильное руководство заводами и надлежащую постановку производства на них даже в мирное время.</w:t>
      </w:r>
    </w:p>
    <w:p w14:paraId="1BB252FD"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заводами характеризуется бессистемностью, программы заводов меняются по несколько раз в год, заводы часто производят работы без всяких программ из Центра, бывают случаи сдачи заказов без чертежей, материалов и технических условий.</w:t>
      </w:r>
    </w:p>
    <w:p w14:paraId="232675B3"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Отсутствует контроль и совершенствование специальных производств на отдельных заводах.</w:t>
      </w:r>
    </w:p>
    <w:p w14:paraId="157E19F0"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Систематический недодел по военной программе.</w:t>
      </w:r>
    </w:p>
    <w:p w14:paraId="21B5D1B9"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Высокие цены на изготовляемую продукцию и в большом проценте неудовлетворительное качество изделий.</w:t>
      </w:r>
    </w:p>
    <w:p w14:paraId="573B6F43"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Высокий процент обслуживающего персонала на заводах и низкая производительность труда.</w:t>
      </w:r>
    </w:p>
    <w:p w14:paraId="1E283B01"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Высокие накладные расходы и неудовлетворительная постановка калькуляции, счетоводства и отчетности.</w:t>
      </w:r>
    </w:p>
    <w:p w14:paraId="086C4ACA"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Нецелесообразное расходование средств, отпускаемых на оздоровление заводов (дотаций).</w:t>
      </w:r>
    </w:p>
    <w:p w14:paraId="3D7DEE6A"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Кредиты, отпускаемые на вооружение в размере сметного назначения, не учитывают, выполнена ли военная программа за истекший период и отвечают ли техническим условиям изготовленные изделия. Такой порядок финансирования дает возможность ГУВП отчитаться в полученных деньгах по самым высоким ценам за свою продукцию, а военвед вынужден по этим ценам продукцию ГУВП принимать.</w:t>
      </w:r>
    </w:p>
    <w:p w14:paraId="233039D7"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изменить порядок финансирования ГУВП, установив отпуск кредитов на вооружение военному ведомству, с тем, чтобы финансирование ГУВП и расплата по заказам производились на основе договора, заключаемого между военным ведомством и ГУВП.</w:t>
      </w:r>
    </w:p>
    <w:p w14:paraId="0C27C513"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Благодаря тому, что военные заводы не могут быть полностью загружены военными заказами, на многих из них было установлено производство мирной продукции. Недостаточное знание требований рынка приводит к тому, что вырабатываются такие ассортименты товаров, к которым рынок предъявляет спрос весьма слабый, что приводит к убыточности мирного производства ГУВП. Согласно, доклада на конференции ГУВП в марте 1924 года из 10 млн руб. выработанной мирной продукции имеется предметов на 3,5 млн руб., которые могут быть проданы только за 500—900 тыс. руб. Таким образом, получается, что убыточность мирного производства ГУВП покрывает за счет средств, отпускаемых ей по военной смете (18410).</w:t>
      </w:r>
    </w:p>
    <w:p w14:paraId="6CC026D1" w14:textId="77777777" w:rsidR="00214760" w:rsidRPr="001B4616" w:rsidRDefault="00214760" w:rsidP="001B4616">
      <w:pPr>
        <w:spacing w:after="0" w:line="240" w:lineRule="auto"/>
        <w:jc w:val="both"/>
        <w:rPr>
          <w:rFonts w:ascii="Times New Roman" w:hAnsi="Times New Roman" w:cs="Times New Roman"/>
          <w:color w:val="000000" w:themeColor="text1"/>
          <w:sz w:val="16"/>
          <w:szCs w:val="16"/>
        </w:rPr>
      </w:pPr>
    </w:p>
    <w:p w14:paraId="229E13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56359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410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января 1925 союзники приостановили вывод своих войск из Рейнской области, обвинив Германию в нарушении обязательств (2100).</w:t>
      </w:r>
    </w:p>
    <w:p w14:paraId="6CC852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D521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6132A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3EB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января 1925 состоялось взвешивание тренировочного разведчика с мотором Майбах, разработанного ГАЗ-1 (2278).</w:t>
      </w:r>
    </w:p>
    <w:p w14:paraId="50ABEB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510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января 1925 на НОА прибыл из ремонта И 1 и был собран 20 января, но при сборке обнаружили трещину передних лонжеронов нижних крыльев (2188,231).</w:t>
      </w:r>
    </w:p>
    <w:p w14:paraId="363753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1BE7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9455C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A84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января 1925 Пред. НК Дубенский писал Нач. Авиаотдела ГУВП Ширямову письмо N 26605 о том, что "Заводами Авиаотдела ГУВП в минувший операционный год построен и испытаны самолеты И-1, И-2, ИЛ 400бис, и Гроппиуса, о летных качествах коих и их конструктивных данных сведений в НК не имеется (кроме расчетных данных И-1 и ИЛ 400бис)...</w:t>
      </w:r>
    </w:p>
    <w:p w14:paraId="73FB00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НК просит также о передаче (не позднее 1 февраля) указанных самолетов в НОА для производства их полных летных испытаний) (2188,122).</w:t>
      </w:r>
    </w:p>
    <w:p w14:paraId="7F4728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999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января 1925 Председатель НК Дубенский и Председатель Технической Секции Татарченко писали письмо № 26605 Нач. Авиатреста ГУВП т. Ширямову:</w:t>
      </w:r>
    </w:p>
    <w:p w14:paraId="6D943D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Заводами Авиатреста Г.У.В.II. в минувший опера</w:t>
      </w:r>
      <w:r w:rsidRPr="001B4616">
        <w:rPr>
          <w:rFonts w:ascii="Times New Roman" w:hAnsi="Times New Roman" w:cs="Times New Roman"/>
          <w:color w:val="000000" w:themeColor="text1"/>
          <w:sz w:val="16"/>
          <w:szCs w:val="16"/>
        </w:rPr>
        <w:softHyphen/>
        <w:t>ционный год построены и испытаны самолеты И-1, И-11, И-Л.400б и Гроппиуса, о летных качествах коих и их конструктивных данных сведении в Н.К. не имеется /кромо расчетных данных И1 и Ил 400б/</w:t>
      </w:r>
    </w:p>
    <w:p w14:paraId="6AF7B9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необходимость иметь полные данные о самолетах промышленности С.С.С.Р. и в целях уста</w:t>
      </w:r>
      <w:r w:rsidRPr="001B4616">
        <w:rPr>
          <w:rFonts w:ascii="Times New Roman" w:hAnsi="Times New Roman" w:cs="Times New Roman"/>
          <w:color w:val="000000" w:themeColor="text1"/>
          <w:sz w:val="16"/>
          <w:szCs w:val="16"/>
        </w:rPr>
        <w:softHyphen/>
        <w:t>новления их сравнительных качеств с заграничными самолетами Н.К. просит прислать по возможности в самом непродолжительном времени исчерпывающие данные по вышеуказанным самолетам, включая и данные заводских испытании.</w:t>
      </w:r>
    </w:p>
    <w:p w14:paraId="3C82F5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Н.К. просит также о передаче /не позднее I февраля/ указанных самолето и в НОА для их полных летных испытаний (2188,321).</w:t>
      </w:r>
    </w:p>
    <w:p w14:paraId="0713D7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BF00F7"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января 1925 г. председатель НТК УВВС Дубенский письмом № 26605 начальнику Авиаотдела ГУВП Ширямову просил передать самолет И-2 для проведения полных летных Государственных испытаний на базу НОА там же на Центральном аэродроме не позднее 1 февраля этого года. Однако к тому времени не были завершены еще требуемые доработки и заводские испытания машины. В частности, для нее делали новое ВО (23560).</w:t>
      </w:r>
    </w:p>
    <w:p w14:paraId="5094ABD1"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0EC37AA7"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января 1925 г. председатель НТК УВВС Дубенский письмом № 26605 начальнику Авиаотдела ГУВП Ширямову просил передать самолет И-2 для проведения полных летных Государственных испытаний на базу НОА там же на Центральном аэродроме не позднее 1 февраля этого года. Однако к тому времени не были завершены еще требуемые доработки и заводские испытания машины. В частности, для нее делали новое ВО (25206).</w:t>
      </w:r>
    </w:p>
    <w:p w14:paraId="7C452312"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1F48C84E" w14:textId="77777777" w:rsidR="007E47E4" w:rsidRPr="001B4616" w:rsidRDefault="007E47E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6390CDC" w14:textId="77777777" w:rsidR="007E47E4" w:rsidRPr="001B4616" w:rsidRDefault="007E47E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F3A6D"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13—14 января 1925 г. тепловоз 001 под руководством Ломоносова продолжал, уже линейную, обкатку и совершал опытные поездки с поездами в Латвии (19610).</w:t>
      </w:r>
    </w:p>
    <w:p w14:paraId="7E612DA7"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p>
    <w:p w14:paraId="7121598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7736A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60D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января 1925. Протокол № 17 заседания Президиума РВС СССР. Об образцах оружия (Бу</w:t>
      </w:r>
      <w:r w:rsidRPr="001B4616">
        <w:rPr>
          <w:rFonts w:ascii="Times New Roman" w:hAnsi="Times New Roman" w:cs="Times New Roman"/>
          <w:color w:val="000000" w:themeColor="text1"/>
          <w:sz w:val="16"/>
          <w:szCs w:val="16"/>
        </w:rPr>
        <w:softHyphen/>
        <w:t>денный, Садлуцкий, Ворошилов). 2. Поручить начальнику управления ВВС сейчас же занять</w:t>
      </w:r>
      <w:r w:rsidRPr="001B4616">
        <w:rPr>
          <w:rFonts w:ascii="Times New Roman" w:hAnsi="Times New Roman" w:cs="Times New Roman"/>
          <w:color w:val="000000" w:themeColor="text1"/>
          <w:sz w:val="16"/>
          <w:szCs w:val="16"/>
        </w:rPr>
        <w:softHyphen/>
        <w:t>ся разработкою вопроса о возможности замены для вооружения самолетов пулемета Виккер</w:t>
      </w:r>
      <w:r w:rsidRPr="001B4616">
        <w:rPr>
          <w:rFonts w:ascii="Times New Roman" w:hAnsi="Times New Roman" w:cs="Times New Roman"/>
          <w:color w:val="000000" w:themeColor="text1"/>
          <w:sz w:val="16"/>
          <w:szCs w:val="16"/>
        </w:rPr>
        <w:softHyphen/>
        <w:t>са пулеметом Максима или другим пулеметом, производство которого может быть налаже</w:t>
      </w:r>
      <w:r w:rsidRPr="001B4616">
        <w:rPr>
          <w:rFonts w:ascii="Times New Roman" w:hAnsi="Times New Roman" w:cs="Times New Roman"/>
          <w:color w:val="000000" w:themeColor="text1"/>
          <w:sz w:val="16"/>
          <w:szCs w:val="16"/>
        </w:rPr>
        <w:softHyphen/>
        <w:t>но в наиболее короткий срок при минимальных добавочных затратах на оборудование. (РГВА. Ф. 4. Оп. 18. Д. 9. Л. 107.) (10711,632).</w:t>
      </w:r>
    </w:p>
    <w:p w14:paraId="5BC065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FDD4AF" w14:textId="77777777" w:rsidR="007E47E4" w:rsidRPr="001B4616" w:rsidRDefault="007E47E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AD54258" w14:textId="77777777" w:rsidR="007E47E4" w:rsidRPr="001B4616" w:rsidRDefault="007E47E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F2514" w14:textId="6650ED58"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января 1925 года за несколько дней до открытия Пленума ЦК ВКП (б), Дзержинский созывает в Президиуме ВСНХ совещание по основному капиталу. На этом заседании было образовано Особое совещание по восстановлению основного капитала, сокращенно ОСВОК, во главе с Дзержинским.</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Работа этого Особого совещания стала основной для составления первого пятилетнего плана.</w:t>
      </w:r>
    </w:p>
    <w:p w14:paraId="671E3486"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этап хозяйственной работы важен тем, что именно в 1924 году была найдена отрасль, работа которой оказывала влияние на все секторы рынка и на все отрасли промышленности. В действительности, металл: чугун, сталь и прокат были главным, наряду с углем, промышленным сырьем, причем таким сырьем, без которого промышленность совершенно не могла обойтись. </w:t>
      </w:r>
    </w:p>
    <w:p w14:paraId="0CD1E4BB" w14:textId="38F00B92"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работы Высшей правительственной комиссии по металлопромышленности, под руководством Дзержинского, стало окончательно ясно, что главная задача хозяйственной политики на ближайшие десять лет – это рост металлургии. От роста производства металла зависел рост всей промышленности в целом, увеличение внутреннего рынка и выполнение всех остальных частей плана «ГОЭЛРО».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Рост металлургии, рост производства металла, в свою очередь, упирался в состояние работавших и законсервированных производственных мощностей, и требовал восстановления основных фондов металлопромышленности, особенно черной металлургии. Одним словом, требовалось новое промышленное строительство.</w:t>
      </w:r>
    </w:p>
    <w:p w14:paraId="6B408A8F"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уже проблема промышленного строительства потребовала по-иному взглянуть на проблему финансирования его и на составление планов развития. </w:t>
      </w:r>
    </w:p>
    <w:p w14:paraId="26108BBC"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Итоги деятельности Госплана СССР, ВСНХ СССР и ВПК в 1924 году можно подвести следующим образом:</w:t>
      </w:r>
    </w:p>
    <w:p w14:paraId="63CD6178"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Попытка решить, как казалось, локальный металлический кризис привела к необходимости ревизии всей хозяйственной и плановой политики. Металлический кризис поставил по-новому задачи составления производственных планов, финансирования промышленности по отраслям и в целом, а также дальнейшего перспективного развития. </w:t>
      </w:r>
    </w:p>
    <w:p w14:paraId="59211EF2" w14:textId="3D9B79F5"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Частично проблемы удалось</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решить по ходу событий. Дзержинский предложил новую форму финансирования промышленности и разработал силами ВПК и ГУМПа ВСНХ СССР производственную программу на конец 1923/24 года, а также программу ввода в строй законсервированных металлургических печей. Эти производственные планы, в отличие от предшествующих образцов, оказались удачными, и привели к настоящему росту производства, против исходного уровня. Таким образом, деятельность Дзержинского на посту главного хозяйственного руководителя принесла первые образцы хорошо работающих планов. </w:t>
      </w:r>
    </w:p>
    <w:p w14:paraId="66AD0866"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Главным в этих планах было, во-первых, решение одной, совершенно конкретной хозяйственной задачи; во-вторых, выделение для ее решения конкретных объектов, в данном случае заводов и даже печей; в-третьих, планы составлялись исходя из наиболее полной загрузки производственных мощностей; и, в-четвертых, определялись конкретные сроки и плановые объемы производства, которые должны были быть достигнуты на выбранных объектах. </w:t>
      </w:r>
    </w:p>
    <w:p w14:paraId="17280CC5"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Частично проблема немедленному решению не поддавалась и требовала более тщательной подготовки. Требовалось оценить имеющийся производственный потенциал в черной металлургии, определить потребности, как текущие, так и плановые, в черном металле, и составить конкретный хозяйственный план роста производства, в котором были бы уже и введение в строй старых, законсервированных мощностей, и строительство новых. Дзержинскому удалось сделать первый шаг к разрешению этой проблемы – создать Особое совещание по восстановлению основного капитала (18374).</w:t>
      </w:r>
    </w:p>
    <w:p w14:paraId="767EA1A1" w14:textId="77777777" w:rsidR="007E47E4" w:rsidRPr="001B4616" w:rsidRDefault="007E47E4" w:rsidP="001B4616">
      <w:pPr>
        <w:spacing w:after="0" w:line="240" w:lineRule="auto"/>
        <w:jc w:val="both"/>
        <w:rPr>
          <w:rFonts w:ascii="Times New Roman" w:hAnsi="Times New Roman" w:cs="Times New Roman"/>
          <w:color w:val="000000" w:themeColor="text1"/>
          <w:sz w:val="16"/>
          <w:szCs w:val="16"/>
        </w:rPr>
      </w:pPr>
    </w:p>
    <w:p w14:paraId="730B82F0" w14:textId="77777777" w:rsidR="004B778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BAB2F4B" w14:textId="77777777" w:rsidR="004B7782" w:rsidRPr="001B4616" w:rsidRDefault="004B778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21EB3"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14 января 1925 г. Протокол РВС №17</w:t>
      </w:r>
    </w:p>
    <w:p w14:paraId="30A07353"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военно-скаковом спорте. </w:t>
      </w:r>
      <w:r w:rsidRPr="001B4616">
        <w:rPr>
          <w:rFonts w:ascii="Times New Roman" w:hAnsi="Times New Roman" w:cs="Times New Roman"/>
          <w:bCs/>
          <w:iCs/>
          <w:color w:val="000000" w:themeColor="text1"/>
          <w:sz w:val="16"/>
          <w:szCs w:val="16"/>
        </w:rPr>
        <w:t>(Буденный)</w:t>
      </w:r>
      <w:r w:rsidRPr="001B4616">
        <w:rPr>
          <w:rFonts w:ascii="Times New Roman" w:hAnsi="Times New Roman" w:cs="Times New Roman"/>
          <w:bCs/>
          <w:color w:val="000000" w:themeColor="text1"/>
          <w:sz w:val="16"/>
          <w:szCs w:val="16"/>
        </w:rPr>
        <w:t>.</w:t>
      </w:r>
    </w:p>
    <w:p w14:paraId="1674F6C5"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Положение о морской авиации. </w:t>
      </w:r>
      <w:r w:rsidRPr="001B4616">
        <w:rPr>
          <w:rFonts w:ascii="Times New Roman" w:hAnsi="Times New Roman" w:cs="Times New Roman"/>
          <w:bCs/>
          <w:iCs/>
          <w:color w:val="000000" w:themeColor="text1"/>
          <w:sz w:val="16"/>
          <w:szCs w:val="16"/>
        </w:rPr>
        <w:t>(Каменев, Баранов, Зоф, Ворошилов, Егоров)</w:t>
      </w:r>
      <w:r w:rsidRPr="001B4616">
        <w:rPr>
          <w:rFonts w:ascii="Times New Roman" w:hAnsi="Times New Roman" w:cs="Times New Roman"/>
          <w:bCs/>
          <w:color w:val="000000" w:themeColor="text1"/>
          <w:sz w:val="16"/>
          <w:szCs w:val="16"/>
        </w:rPr>
        <w:t>.</w:t>
      </w:r>
    </w:p>
    <w:p w14:paraId="202B9F36"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 введении в строй линейного корабля «Гангут» на Балтийском море. </w:t>
      </w:r>
      <w:r w:rsidRPr="001B4616">
        <w:rPr>
          <w:rFonts w:ascii="Times New Roman" w:hAnsi="Times New Roman" w:cs="Times New Roman"/>
          <w:bCs/>
          <w:iCs/>
          <w:color w:val="000000" w:themeColor="text1"/>
          <w:sz w:val="16"/>
          <w:szCs w:val="16"/>
        </w:rPr>
        <w:t>(Зоф, Уншлихт, Зильберберг, Тошаков, Фрунзе)</w:t>
      </w:r>
      <w:r w:rsidRPr="001B4616">
        <w:rPr>
          <w:rFonts w:ascii="Times New Roman" w:hAnsi="Times New Roman" w:cs="Times New Roman"/>
          <w:bCs/>
          <w:color w:val="000000" w:themeColor="text1"/>
          <w:sz w:val="16"/>
          <w:szCs w:val="16"/>
        </w:rPr>
        <w:t>.</w:t>
      </w:r>
    </w:p>
    <w:p w14:paraId="4487A492"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8. О возложение на Научно-исследовательский институт изучения вопроса организации хозяйств Союза в военное время. </w:t>
      </w:r>
      <w:r w:rsidRPr="001B4616">
        <w:rPr>
          <w:rFonts w:ascii="Times New Roman" w:hAnsi="Times New Roman" w:cs="Times New Roman"/>
          <w:bCs/>
          <w:iCs/>
          <w:color w:val="000000" w:themeColor="text1"/>
          <w:sz w:val="16"/>
          <w:szCs w:val="16"/>
        </w:rPr>
        <w:t>(Фрунзе, Уншлихт)</w:t>
      </w:r>
      <w:r w:rsidRPr="001B4616">
        <w:rPr>
          <w:rFonts w:ascii="Times New Roman" w:hAnsi="Times New Roman" w:cs="Times New Roman"/>
          <w:bCs/>
          <w:color w:val="000000" w:themeColor="text1"/>
          <w:sz w:val="16"/>
          <w:szCs w:val="16"/>
        </w:rPr>
        <w:t>.</w:t>
      </w:r>
    </w:p>
    <w:p w14:paraId="22C15998"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9. Об аппарате военного управлении в Среднеазиатских республиках и автономных областях.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6E96ECEA"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Доклад Комиссии тов Егорова о результатах обследования приварочного довольствия МВО и ЛBO. </w:t>
      </w:r>
      <w:r w:rsidRPr="001B4616">
        <w:rPr>
          <w:rFonts w:ascii="Times New Roman" w:hAnsi="Times New Roman" w:cs="Times New Roman"/>
          <w:bCs/>
          <w:iCs/>
          <w:color w:val="000000" w:themeColor="text1"/>
          <w:sz w:val="16"/>
          <w:szCs w:val="16"/>
        </w:rPr>
        <w:t>(Егоров, Уншлихт, Дмитриев)</w:t>
      </w:r>
      <w:r w:rsidRPr="001B4616">
        <w:rPr>
          <w:rFonts w:ascii="Times New Roman" w:hAnsi="Times New Roman" w:cs="Times New Roman"/>
          <w:bCs/>
          <w:color w:val="000000" w:themeColor="text1"/>
          <w:sz w:val="16"/>
          <w:szCs w:val="16"/>
        </w:rPr>
        <w:t>.</w:t>
      </w:r>
    </w:p>
    <w:p w14:paraId="2F0BBEE6"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11. Об установлении окладов жалованья для слушателей и курсантов военных и военно-морских учебных заведений. </w:t>
      </w:r>
      <w:r w:rsidRPr="001B4616">
        <w:rPr>
          <w:rFonts w:ascii="Times New Roman" w:hAnsi="Times New Roman" w:cs="Times New Roman"/>
          <w:bCs/>
          <w:iCs/>
          <w:color w:val="000000" w:themeColor="text1"/>
          <w:sz w:val="16"/>
          <w:szCs w:val="16"/>
        </w:rPr>
        <w:t>(Петин, Бубнов, Ворошилов, Якир, Егоров, Буденный, Фрунзе, Баранов, Уншлихт).</w:t>
      </w:r>
    </w:p>
    <w:p w14:paraId="70A75AFD"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12. Об образцах оружия. </w:t>
      </w:r>
      <w:r w:rsidRPr="001B4616">
        <w:rPr>
          <w:rFonts w:ascii="Times New Roman" w:hAnsi="Times New Roman" w:cs="Times New Roman"/>
          <w:bCs/>
          <w:iCs/>
          <w:color w:val="000000" w:themeColor="text1"/>
          <w:sz w:val="16"/>
          <w:szCs w:val="16"/>
        </w:rPr>
        <w:t>(Буденный, Садлуцкий, Ворошилов)</w:t>
      </w:r>
      <w:r w:rsidRPr="001B4616">
        <w:rPr>
          <w:rFonts w:ascii="Times New Roman" w:hAnsi="Times New Roman" w:cs="Times New Roman"/>
          <w:bCs/>
          <w:color w:val="000000" w:themeColor="text1"/>
          <w:sz w:val="16"/>
          <w:szCs w:val="16"/>
        </w:rPr>
        <w:t>.</w:t>
      </w:r>
    </w:p>
    <w:p w14:paraId="5F5A8927"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Об объединении ныне существующих технических комитетов центральных довольствующих управлений в Единый военно-технический комитет. </w:t>
      </w:r>
      <w:r w:rsidRPr="001B4616">
        <w:rPr>
          <w:rFonts w:ascii="Times New Roman" w:hAnsi="Times New Roman" w:cs="Times New Roman"/>
          <w:bCs/>
          <w:iCs/>
          <w:color w:val="000000" w:themeColor="text1"/>
          <w:sz w:val="16"/>
          <w:szCs w:val="16"/>
        </w:rPr>
        <w:t>(Каменев, Ворошилов, Уншлихт, Фрунзе)</w:t>
      </w:r>
      <w:r w:rsidRPr="001B4616">
        <w:rPr>
          <w:rFonts w:ascii="Times New Roman" w:hAnsi="Times New Roman" w:cs="Times New Roman"/>
          <w:bCs/>
          <w:color w:val="000000" w:themeColor="text1"/>
          <w:sz w:val="16"/>
          <w:szCs w:val="16"/>
        </w:rPr>
        <w:t>.</w:t>
      </w:r>
    </w:p>
    <w:p w14:paraId="2F4C971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15. Утверждение строительных планов на 1924/25 г. УВО, ЗапВО, ПриВО, СКВО, СибВО и Туркфронт. </w:t>
      </w:r>
      <w:r w:rsidRPr="001B4616">
        <w:rPr>
          <w:rFonts w:ascii="Times New Roman" w:hAnsi="Times New Roman" w:cs="Times New Roman"/>
          <w:bCs/>
          <w:iCs/>
          <w:color w:val="000000" w:themeColor="text1"/>
          <w:sz w:val="16"/>
          <w:szCs w:val="16"/>
        </w:rPr>
        <w:t>(Викентьев, Егоров, Якир, Ворошилов, Буденный)</w:t>
      </w:r>
      <w:r w:rsidRPr="001B4616">
        <w:rPr>
          <w:rFonts w:ascii="Times New Roman" w:hAnsi="Times New Roman" w:cs="Times New Roman"/>
          <w:bCs/>
          <w:color w:val="000000" w:themeColor="text1"/>
          <w:sz w:val="16"/>
          <w:szCs w:val="16"/>
        </w:rPr>
        <w:t xml:space="preserve"> (17150).</w:t>
      </w:r>
    </w:p>
    <w:p w14:paraId="284CA20C"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p>
    <w:p w14:paraId="1EF180A6" w14:textId="77777777" w:rsidR="00DF00F1" w:rsidRPr="001B4616" w:rsidRDefault="00DF00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января 1925 г. вопрос о положении морской авиации рассматривался на заседании президиума РВС СССР — (протокол №17, пункт 6, докладчики — тт. Каменев, Баранов, Зоф, Ворошилов, Егоров). Реввоенсовет постановил создать комиссию «для разработки общего положения о Воздушных Силах в системе вооруженных сил» в составе Уншлихта (председатель), Ворошилова, Буденного, Зофа,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(17881).</w:t>
      </w:r>
    </w:p>
    <w:p w14:paraId="31E1356D" w14:textId="77777777" w:rsidR="00DF00F1" w:rsidRPr="001B4616" w:rsidRDefault="00DF00F1" w:rsidP="001B4616">
      <w:pPr>
        <w:spacing w:after="0" w:line="240" w:lineRule="auto"/>
        <w:jc w:val="both"/>
        <w:rPr>
          <w:rFonts w:ascii="Times New Roman" w:hAnsi="Times New Roman" w:cs="Times New Roman"/>
          <w:color w:val="000000" w:themeColor="text1"/>
          <w:sz w:val="16"/>
          <w:szCs w:val="16"/>
        </w:rPr>
      </w:pPr>
    </w:p>
    <w:p w14:paraId="27CB574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EDF75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789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1925 пред. Техсекции НК УВВС Татарченко писал письмо N 819сс Пом. Нач. ВВС о выборе образцового мотора. Отмечал, что вопрос обсуждался на совещании у Нач. УВВС 16 октября 1924 и этот вопрос был представлен ГУВП. ГУВП получил из-за границы 2хКертис Д.12 (400 нр), 1хРайт Н.З. (320 нр) и 1хРайт 2 (525 нр). НК не настаивал на их испытания в НАМИ, т.к. покупка была выполнена по инициативе и на средства ГУВП и м представляют лишь производственный интерес. 22 ноября 1924 состоялось совещание о закупке моторов на средства УВВС и в заявку включили 2хРайт Т.З. (650 нр), 2хПаккрад (650 нр) - как наиболее простой переходный в производстве моторов типа Либерти, 2хЮпитер/Бристоль (400 нр) - с точки зрения эксплуатации в зимнее время, 1хРоллс-Ройс 680 нр (Кондор) как стандартный английский мотор и 1хБедмор (800 нр), работающий на тяжелом топливе (1028,32).</w:t>
      </w:r>
    </w:p>
    <w:p w14:paraId="2524A9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D7E2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12D7C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FCF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1925 в Москву на Октябрьский вокзал столицы пришел тепловоз Я.М.Гаккеля. Локомотивы совершили целую серию опытных поездок, после чего были включены в список действующих (9644).</w:t>
      </w:r>
    </w:p>
    <w:p w14:paraId="08C000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3EBD" w14:textId="4537C9AD" w:rsidR="00937BE2" w:rsidRPr="001B4616" w:rsidRDefault="00937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1925 вышла в эфир первая в СССР любительская радиостанция</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"R1FL (Россия, первая, Федор Лбов)" (12629).</w:t>
      </w:r>
    </w:p>
    <w:p w14:paraId="5DD3A563"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CA0C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731D0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8E4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1925 Л.Д.Т. подал в отставку с поста НКВМД и 26 января назначили М.Фрунзе (3908,319).</w:t>
      </w:r>
    </w:p>
    <w:p w14:paraId="6F074F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678E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15 января</w:t>
      </w:r>
      <w:r w:rsidRPr="001B4616">
        <w:rPr>
          <w:rFonts w:ascii="Times New Roman" w:hAnsi="Times New Roman" w:cs="Times New Roman"/>
          <w:color w:val="000000" w:themeColor="text1"/>
          <w:sz w:val="16"/>
          <w:szCs w:val="16"/>
        </w:rPr>
        <w:t xml:space="preserve"> в 1925 году Л.Д.Троцкий подал в отставку с поста наркома по военным и морским делам. Вскоре наркомом будет назначен М.В.Фрунзе, а осенью после его неожиданной смерти на этом посту окажется К.Е.Ворошилов (15010).</w:t>
      </w:r>
    </w:p>
    <w:p w14:paraId="6FD81BCA"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50AEFC3C"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40F5A58"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9C5EC"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15 января</w:t>
      </w:r>
      <w:r w:rsidRPr="001B4616">
        <w:rPr>
          <w:rFonts w:ascii="Times New Roman" w:hAnsi="Times New Roman" w:cs="Times New Roman"/>
          <w:color w:val="000000" w:themeColor="text1"/>
          <w:sz w:val="16"/>
          <w:szCs w:val="16"/>
        </w:rPr>
        <w:t xml:space="preserve"> в 1925 году с помощью коротковолнового радиопередатчика собственной конструкции Ф.А.Лбов, работавший в Нижегородской радиолаборатории, в содружестве с В.М.Петровым передал в эфир азбукой Морзе сигналы, которые были приняты радиолюбителями ряда стран Европы и Азии (Англия, Франция, Ирак). Радиопередатчик имел мощность 15 ватт, позывной — Р1ФЛ («Россия, первая, Федор Лбов») (15010).</w:t>
      </w:r>
    </w:p>
    <w:p w14:paraId="5DFAD469"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7AB3ACA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9F2EA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87E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1925 канцлером Германии стал независимый кандидат Г.Лютер (3907,136).</w:t>
      </w:r>
    </w:p>
    <w:p w14:paraId="7BECFF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14E3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EC1F7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86F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г. тепловоз системы Я.М. Гаккеля, который совершил первый пробег 5 августа 1924 г.,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6A1C71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3CFEC"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г. тепловоз Гаккеля прибыл в Москву, где его торжественно встречали представители центральных учреждений, 2-го Всесоюзного теплотехнического съезда и Теплотехнического института. На встрече выступил Г. М. Кржижановский. При ветствуя создателей нового локомотива, он отметил огромное значение того, что проблема мощного тепловоза практически решена впервые не в Европе и не в Америке, а в С оветском Союзе (19607).</w:t>
      </w:r>
    </w:p>
    <w:p w14:paraId="248C8B6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p>
    <w:p w14:paraId="3ECC626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тепловоз Гаккеля прибыл в Москву. Ему была устроена торжественная встреча на Ленинградском вокзале (19610).</w:t>
      </w:r>
    </w:p>
    <w:p w14:paraId="41E8ED6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p>
    <w:p w14:paraId="1FE8614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0E8F1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F0C1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г.</w:t>
      </w:r>
    </w:p>
    <w:p w14:paraId="6C00A44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зам. председателя РВС СССР М.В. Фрунзе о состоянии РККА и Флота и мерах по усилению их мобилизационной готовности</w:t>
      </w:r>
    </w:p>
    <w:p w14:paraId="6FAA24D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048013</w:t>
      </w:r>
    </w:p>
    <w:p w14:paraId="6D54DE4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г.</w:t>
      </w:r>
    </w:p>
    <w:p w14:paraId="6BDFC88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031C6CD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Характеристика современной международной обстановки </w:t>
      </w:r>
    </w:p>
    <w:p w14:paraId="748905F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последнее время отмечается резкое ухудшение нашего международного положения.</w:t>
      </w:r>
    </w:p>
    <w:p w14:paraId="47B6D0F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Переход власти в Англии в руки консерваторов вызвал резкое повышение активности всех антисоветских группировок на Западе и усиление противодействия мирного империализма нашему влиянию в странах Востока. Организация Англией антисоветского блока; созыв конференции в Гельсингфорсе в целях объединения для борьбы </w:t>
      </w:r>
      <w:r w:rsidRPr="001B4616">
        <w:rPr>
          <w:rFonts w:ascii="Times New Roman" w:hAnsi="Times New Roman" w:cs="Times New Roman"/>
          <w:color w:val="000000" w:themeColor="text1"/>
          <w:sz w:val="16"/>
          <w:szCs w:val="16"/>
        </w:rPr>
        <w:lastRenderedPageBreak/>
        <w:t>с нами всех прибалтийских государств, а также и Польши; резкий нажим империалистов на Китай в целях подавления национального движения и ликвидации нашего в нем влияния; интриги Англии в Афганистане и Персии, в целях свержения дружественных нам националистических правительств Амануллы-хана и Риза-хана и установления власти англофильствующих клик; попытки вовлечения в антисоветский блок Турции, путем сближения последней с Польшей и Румынией, наконец, наблюдающееся особое оживление в белоэмигрантских организациях во Франции, на Балканах и на Дальнем Востоке – все эти факты, выявившиеся почти одновременно, определенно говорят, что против нашего Союза начата новая кампания, умело руководимая вернувшимся к власти консервативным правительством Англии.</w:t>
      </w:r>
    </w:p>
    <w:p w14:paraId="4B7B646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происшедшие изменения в международной обстановке, по данным нашей разведки, сопровождаются усиленным ростом вооружений во всех капиталистических государствах, особенно интенсивным у наших непосредственных западных соседей. Прежде всего отмечается тенденция к увеличению численности армий как мирного времени, так и военного, и усилению их техническими средствами борьбы.</w:t>
      </w:r>
    </w:p>
    <w:p w14:paraId="57C89B7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в Польше, несмотря на переживаемый ею экономический кризис, проводится программа увеличения армии мирного времени с 300 до 375 тысяч человек и увеличения к 1927 году числа развертываемых в военное время пехотных дивизий с 47 до 60 (по германским данным до 66).</w:t>
      </w:r>
    </w:p>
    <w:p w14:paraId="4601E7D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в целях усиления армии создан, правда, на средства министерства внутренних дел, но строго по военной организации, корпус пограничной охраны численностью в 24 тысячи человек и значительно усилена конница. Последнее проведено путем увеличения числа сабель в эскадронах, создания высших кавалерийских соединений и сформирования двух новых кавалерийских полков.</w:t>
      </w:r>
    </w:p>
    <w:p w14:paraId="522836B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усиление технических средств борьбы и материальной части армии польским правительством расходуется значительная часть своего бюджета, кроме того, заключенный во Франции в 1923 году заем в 400 миллионов франков в настоящее время реализуется путем отпуска военных материалов, каковые начинают уже поступать через Данциг.</w:t>
      </w:r>
    </w:p>
    <w:p w14:paraId="6BC7DDE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Румынии с конца 1923 г. приступлено к реализации выдвинутого лозунга «усиление армии техническими средствами». Сформированы новые тяжелые артиллерийские части, закуплена во Франции тысяча пулеметов, заказано 6 000 новых винтовок, ассигнован, после взрыва в Бухаресте в прошлом году, на срочную закупку огнеприпасов один миллиард лей, сделаны в Англии и Франции заказы на постройку 180 самолетов.</w:t>
      </w:r>
    </w:p>
    <w:p w14:paraId="6D97BA9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Правительствами обоих государств принимаются исключительные меры по заготовке мобзапасов, причем в Польше накопление этих запасов, согласно программы, намеченной еще в начале 1924 г., должно закончиться к 1927 году.</w:t>
      </w:r>
    </w:p>
    <w:p w14:paraId="70DDC8A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Насколько усиливается, за последнее время, рост вооружений у наших западных соседей, можно видеть из рассмотрения их военных бюджетов.</w:t>
      </w:r>
    </w:p>
    <w:p w14:paraId="0767CFD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Польши в 1924 г. составил 39% общегосударственного, в этом году он достиг уже 42%; бюджет Финляндии на 1925 г., не считая особого сверхсметного ассигнования на усиление флота, увеличен на 29% по сравнению с прошлым годом, между тем общегосударственный бюджет увеличился всего лишь на 11%.</w:t>
      </w:r>
    </w:p>
    <w:p w14:paraId="349D39D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Особое внимание обращают на себя мероприятия польского и румынского правительств по созданию военно-промышленных баз.</w:t>
      </w:r>
    </w:p>
    <w:p w14:paraId="0EC15CB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Польское правительство принимает энергичное участие в финансировании военной промышленности, стремясь к возможно большему привлечению иностранного капитала. В деле авиационной промышленности, которая особенно двинута вперед, уже принимает участие французский капитал. Правительством, кроме усиления производительности существующих уже заводов, приступлено к созданию и оборудованию целого ряда новых фабрик и заводов.</w:t>
      </w:r>
    </w:p>
    <w:p w14:paraId="2B0F211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Такая же интенсивная деятельность наблюдается и в Румынии.</w:t>
      </w:r>
    </w:p>
    <w:p w14:paraId="7E74465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полной характеристики состояния вооруженных сил пограничных с нами западных государств необходимо отметить еще один момент, это наличие скрытых сил в виде фашистских организаций. Наиболее прочную организацию они получили в Латвии и Финляндии.</w:t>
      </w:r>
    </w:p>
    <w:p w14:paraId="4DBA73A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Латвии окончательно оформился «Союз охраны», организованный в 18 полков, всего 25 000 человек (регулярная армия состоит из 12 полков, 17 000 человек)</w:t>
      </w:r>
    </w:p>
    <w:p w14:paraId="04F3D2F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половины 1924 г. из общего числа членов союза было вооружено только 13 000 человек, теперь уже до 20 000, ко второй половине 1925 г. намечено вооружить весь состав.</w:t>
      </w:r>
    </w:p>
    <w:p w14:paraId="18F12CE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Финляндии существует организация «Шюцкор», имеющая тесную связь с армией. В настоящее время создается сильный шюцкорский моторный флот и широко культивируются, среди членов организации, идеи авиационного дела.</w:t>
      </w:r>
    </w:p>
    <w:p w14:paraId="7753F48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приведенной выше краткой характеристики международной обстановки переживаемого нами момента можно сделать вывод, что мы безусловно идем навстречу военным осложнениям, что требует принятия заблаговременных мер по усилению нашей боевой готовности.</w:t>
      </w:r>
    </w:p>
    <w:p w14:paraId="6AD8C6B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Характеристика состояния нашей армии </w:t>
      </w:r>
    </w:p>
    <w:p w14:paraId="194D4FD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Условия развертывания армии на случай войны.</w:t>
      </w:r>
    </w:p>
    <w:p w14:paraId="45FD162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Норма штатной численности нашей армии, в силу неблагоприятных экономических условий, сложившихся к концу прошлого года, постановлением правительства была снижена с 610 до 562 тысячи человек. Это снижение нормы заставило РВС СССР сократить до предела и число развертываемых в военное время дивизий и штат как аппаратов управления, так и всех войсковых соединений мирного времени.</w:t>
      </w:r>
    </w:p>
    <w:p w14:paraId="19483D66"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проведенной реорганизации, новый наш план войны пришлось построить на развертывании всего лишь 91 стр. дивизии вместо 107, учитываемых старым планом.</w:t>
      </w:r>
    </w:p>
    <w:p w14:paraId="03683A5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Наши вероятные противники, Польша и Румыния, если даже не учитывать имеющихся новых данных об усилении польской армии к 1927 году – мобилизуют 79 стр. дивизий (из них Польша – 47 и Румыния – 32). Влияние Англии в прибалтийских государствах и создание союза в них, может привести к тому, что лимитрофы не останутся нейтральными при объявлении войны Польшей и Румынией.</w:t>
      </w:r>
    </w:p>
    <w:p w14:paraId="5093C02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Последнее обстоятельство заставляет нас учитывать и те 15 1/2 стрелковых дивизий, которые могут быть мобилизованы прибалтийскими государствами.</w:t>
      </w:r>
    </w:p>
    <w:p w14:paraId="4F3E6A4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общие силы противника достигнут 94 дивизий; из этих сил против нас могут быть развернуты примерно 80 дивизий, остальные будут оставлены противником для обеспечения своих границ со стороны Германии и Венгрии.</w:t>
      </w:r>
    </w:p>
    <w:p w14:paraId="287F4FA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Против них мы можем выставить из общего числа 91 дивизии не более 78, так как обстановка на Кавказе, в Туркестане и Сибири заставляет нас оставить здесь не менее 15 дивизий.</w:t>
      </w:r>
    </w:p>
    <w:p w14:paraId="371E8B5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наши противники в условиях данного момента уже превосходят нас своею численностью, не говоря о превосходстве в технике.</w:t>
      </w:r>
    </w:p>
    <w:p w14:paraId="29D33BE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числа мобилизуемых нами в военное время 91 стрелковой дивизии относительно боеспособными являются лишь 58 дивизий (30 кадровых и 28 первоочередных территориальных), из остальных же дивизий, 4 национальных пока еще не могут быть поставлены по своей боеспособности наравне с кадровыми и первоочередными территориальными, что же касается 29 второочередных территориальных дивизий, то таковые существуют лишь на бумаге, так как они не обеспечены ни достаточно сильными кадрами, ни материальной частью.</w:t>
      </w:r>
    </w:p>
    <w:p w14:paraId="27ADDD7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Недостаточность кадров стрелковых дивизий особенно ярко вырисовывается, если подсчитать среднюю численность штатного состава дивизии в мирное время, т.е. разделить общую норму стрелковых войск 229 000 (без корпусных организаций и нац. частей) на 91 дивизию; эта численность выразится в 2400 человек, т.е. составит 20% численности стрелковых дивизий военного времени.</w:t>
      </w:r>
    </w:p>
    <w:p w14:paraId="5416022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Слабость войсковых дивизионных соединений усугубляется еще тем, что один из важнейших родов войск современного боя – артиллерия – в стрелковых войсках далеко не доведен до состояния, обеспечивающего ее могущество во время войны. Так, полевые тяжелые артиллерийские дивизионы содержатся в составе 2 батарей, вместо 4; полковая артиллерия имеет в батарее один взвод, вместо 3; зарядные ящики во всех батареях, даже в пограничных дивизиях, не запряжены.</w:t>
      </w:r>
    </w:p>
    <w:p w14:paraId="6B5EAAC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Предоставленная коннице норма штатной численности заставляет содержать кавалерийские полки в сокращенном, против нормальной организации, составе (в полку 3 сабельных эскадрона вместо 4-х и в эскадроне 3 взвода вместо 4) В кавалерийских корпусах, вместо тяжелых артиллерийских дивизионов, имеется по одной гаубичной батарее и то фактически в составе одного запряженного взвода.</w:t>
      </w:r>
    </w:p>
    <w:p w14:paraId="29C9743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Некомплект лошадей по существующим штатам как в артиллерии, так и кавалерии громадный. В кавалерии он грозит катастрофическими последствиями; на штатное число потребных для всей конницы 49 890 верховых лошадей фактическое число их не превышает 17 588.</w:t>
      </w:r>
    </w:p>
    <w:p w14:paraId="307D6F5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 Воздушный флоты сжаты до предела и дальнейшее их развитие, вполне необходимое, возможно лишь при неприменном увеличении их штатной численности.</w:t>
      </w:r>
    </w:p>
    <w:p w14:paraId="5724A63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Аналогичное явление наблюдается и в остальных специальных родах войск, численность которых доведена до минимума, причем многие части, как, например, бронесилы, содержатся по особо сильно урезанным штатам.</w:t>
      </w:r>
    </w:p>
    <w:p w14:paraId="34091E0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национальных формирований вопрос стоит не менее остро. Принятый пленумом РВС СССР план пятилетнего строительства названных формирований, рассчитанный лишь на создание в окраинных республиках минимального количества национальных частей, могущих с объявлением мобилизации заменить перебрасываемые на театр военных действий номерные части – потребуют для своего осуществления добавки в 15 110 человек. Провести эту меру в жизнь, без соответствующего увеличения установленной нормы штатной численности РККА невозможно, так как дальнейшее сокращение существующих войсковых соединений и тыловых учреждений или уменьшение их штатной численности, в целях нахождения источника в пайках для национальных формирований, совершенно немыслимо.</w:t>
      </w:r>
    </w:p>
    <w:p w14:paraId="5CD236D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Итак состояние нашей армии с точки зрения обеспечения ее необходимыми кадрами для развертывания на случай войны, должно быть признано неудовлетворительным. Существующая ныне организационная структура ее, вследствие чрезмерного сжатия штатов, не обеспечивает в полной мере своевременного развертывания армии военного времени.</w:t>
      </w:r>
    </w:p>
    <w:p w14:paraId="078F458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Реввоенсовет СССР вынужден был пойти в прошлом году на сокращение штатной численности армии и флота только лишь из соображений финансового порядка по существу же, в силу протяженности границ нашей территории и наличия целого ряда возможных операционных направлений, нам следовало бы иметь кадровую армию мирного времени не менее, как в 1 миллион. Но очевидно, что по политическим и экономическим соображениям содержание такой армии для нас представляется задачей неосуществимой, а потому приходится идти на жесткое сжатие кадров мирного времени, учитывая в то же время все вытекающие из этого решения последствия в смысле уменьшения обороноспособности СССР.</w:t>
      </w:r>
    </w:p>
    <w:p w14:paraId="1E6A267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Тем не менее, в связи с упомянутой выше чрезмерной урезкой нормы штатной численности для кадров второочередных территориальных дивизий, а также конницы и морского и воздушного флотов, представляется необходимым, если позволит обстановка, в будущем бюджетном году пойти на усиление численности этих категорий вооруженных сил, причем для морского флота, в случае благоприятного разрешения вопроса о возвращении нам бизертской эскадры, вопрос об усилении штата может встать и в текущем году.</w:t>
      </w:r>
    </w:p>
    <w:p w14:paraId="6951F9A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Боевая подготовка.</w:t>
      </w:r>
    </w:p>
    <w:p w14:paraId="08E3100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Сокращение штатной численности кадровой армии мирного времени, придало особое значение вневойсковому обучению. Из 700 000 ежегодного контингента новобранцев, годных к военной службе, мы пропускаем через кадровые и милиционно-территориальные войска только 380 000 человек, остальные 90% контингента должны проходить обучение вневойсковым порядком. Между тем на подготовку этой категории никаких средств Военному ведомству не отпускается.</w:t>
      </w:r>
    </w:p>
    <w:p w14:paraId="09EB85C9"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по недостатку средств мы совершенно не занимаемся переподготовкой командного состава запаса, который не только должен будет вступить в ряды армии с первого дня мобилизации, но и мог бы быть широко использован в качестве инструкторов вневойскового обучения, вследствие невозможности содержать достаточное число штатных инструкторов.</w:t>
      </w:r>
    </w:p>
    <w:p w14:paraId="2B78394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план обучения той части контингента призывных возрастов, которая не проходит через ряды армии, пока еще в жизнь не проводится. Положение это, благодаря наличию обученного запаса, для ближайшего периода времени (1-2 года) серьезных последствий иметь не будет, но с каждым последующим годом положение будет все более и более ухудшаться; если же учесть, что мобплан должен быть построен на привлечении в армию при мобилизации в первую очередь младших возрастов, то станет ясным, что на вневойсковое обучение излишков контингента должно быть обращено особое внимание теперь же. Из-за сокращения бюджета срывается также работа и по допризывной подготовке; так, в прошлом году из 1 900 000 допризывников обучено было только 30%. Ассигнования текущего бюджетного года на допризывную подготовку обеспечивают лишь обучение 38% всей категории.</w:t>
      </w:r>
    </w:p>
    <w:p w14:paraId="3E3B0B2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Жесткое сокращение штатов отрицательно отражается и на подготовке кадровых частей. Работа в нормальных условиях протекает лишь в войсковых школах и специальных командах.</w:t>
      </w:r>
    </w:p>
    <w:p w14:paraId="7A288CC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общем, несмотря на безусловно имеющий место сдвиг в деле увеличения ассигнований на боевую подготовку, признать общее положение этого вопроса удовлетворительным ни в коем случае нельзя.</w:t>
      </w:r>
    </w:p>
    <w:p w14:paraId="00AD501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Обеспечение армии текущим довольствием.</w:t>
      </w:r>
    </w:p>
    <w:p w14:paraId="13E632D6"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Произведенная организация армии на основе ее сокращения и получившаяся отсюда экономия в денежных средствах, несомненно, дали значительные результаты улучшения общего состояния армии по сравнению с предыдущими годами. Однако утвержденный бюджет на оборону на 1924/25 год, в сумме 397 миллионов рублей, настолько мал, что даст возможность удовлетворить текущую потребность только по главнейшим видам довольствия, и то не полностью. Так, по вещевому довольствию, если вести расчет по нормальным табелям, армия окажется удовлетворенной лишь в размере 50% ее основной потребности, постельной принадлежностью не больше 58%. Отпуск денежных средств войскам на хозяйственные нужды сведен до минимума, отпуск на заготовку технического имущества, которое находится в состоянии сильной изношенности, столь ограничен, что заготовка этого рода имущества ничтожна. Состояние обоза и конского снаряжения катастрофическое; некомплект кавалерийских седел даже для мирного времени достигает 30 000 штук. Автотранспорт в тяжелом состоянии.</w:t>
      </w:r>
    </w:p>
    <w:p w14:paraId="0139033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заработной платы достижения также незначительны, при этом необходимо учесть, что увеличение основного жалования комсостава отчасти достигнуто за счет сокращения других видов довольствия: замена натурального вещевого довольствия денежным по минимальной расценке, сокращение семейного пайка, лишение бесплатного проезда в отпуска и т.п.</w:t>
      </w:r>
    </w:p>
    <w:p w14:paraId="033D91F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Мобзапасы.</w:t>
      </w:r>
    </w:p>
    <w:p w14:paraId="6C1664CC"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Естественно, что указанные выше размеры сметных предназначений в текущем году лишают какой бы то ни было возможности приступить к накоплению мобзапасов. Приходится базироваться, главным образом, на запасы и образцы боевого вооружения, оставшиеся от прошлого.</w:t>
      </w:r>
    </w:p>
    <w:p w14:paraId="3225D78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общем мобилизационная обеспеченность по основным предметам снабжения, учитывая потребность, как для развертывания армии, так и на первые 2 месяца войны, выражается в следующих цифрах:</w:t>
      </w:r>
    </w:p>
    <w:p w14:paraId="70CAFF4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Артснабжение: винтовок – 100% (качество большинства винтовок очень низкое), станковые пулеметы – 46%, ручные пулеметы – 32%, винтовочные патроны – 39%, противогазы – 17%, орудия различных калибров от 42 до 80%, снарядов: 3-дюм. полевых гранат – 15%, 3-дюйм. химических – 12%, 3-дюйм. горно-химических – 0%;</w:t>
      </w:r>
    </w:p>
    <w:p w14:paraId="36B05CC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Военно-техническое снабжение: от 0% (запасные части к автотранспорту), до 16% (индукторные телеграфные аппараты);</w:t>
      </w:r>
    </w:p>
    <w:p w14:paraId="26E4F0D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Военно-хозяйственное снабжение: обмундирование – 10%, белье – 7,8%, обувь – 2,2%, обоз от 0% до 18%.</w:t>
      </w:r>
    </w:p>
    <w:p w14:paraId="37F7AC0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Приведенные цифры показывают, что для полной боевой готовности, в отношении обеспеченности материальной частью, в армии не хватает очень многого. Необходимо принять экстренные меры по обеспечению армии химическими снарядами и противогазами, по заготовке ручных пулеметов, винтовочных патронов, седел и оптических приборов, по ремонту автотранспорта и колесного обоза и заготовлению недостающего обмундирования, белья и обуви.</w:t>
      </w:r>
    </w:p>
    <w:p w14:paraId="338ED55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запасов на ведение войны, то этот вопрос всецело зависит от состояния нашей военной промышленности и подготовки всей остальной промышленности Союза к развертыванию на военное время.</w:t>
      </w:r>
    </w:p>
    <w:p w14:paraId="099C4EA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тем сведениям, коими располагает Военное ведомство, состояние нашей военной промышленности должно быть признано совершенно неудовлетворительным, что, в связи с недостаточностью мобзапасов, делает положение армии, в смысле обеспеченности ее предметами боевого снабжения, крайне тяжелым. Производство ручных пулеметов у нас еще не организовано. Производительность наших патронных заводов крайне незначительна, они могут выпускать продукции не выше 25% ежемесячной потребности армии военного времени, в таком же проценте может удовлетворять промышленность и нашу потребность в винтовках. Специального танкового и броневого производства военная промышленность не имеет – вовсе. Очень слабо обстоит дело в отношении авиационно-моторного строения. Предстоит еще затратить ряд лет на установление внутри страны более или менее удовлетворительного производства моторов, а пока что Военное ведомство вынуждено развитие своих воздушных сил строить на моторах, приобретенных за границей.</w:t>
      </w:r>
    </w:p>
    <w:p w14:paraId="4C82AF9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общем можно констатировать чрезвычайно слабые производственные возможности нашей военной промышленности, которая по целому ряду предметов не в состоянии удовлетворить потребности армии в боевом снабжении.</w:t>
      </w:r>
    </w:p>
    <w:p w14:paraId="4C9719E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Подводя итоги всему вышеизложенному о состоянии нашей армии, приходится прийти к заключению о крайне низкой, в настоящий момент, ее боеспособности.</w:t>
      </w:r>
    </w:p>
    <w:p w14:paraId="5BC9C24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Меры по усилению мобилизационной готовности армии в плановом порядке </w:t>
      </w:r>
    </w:p>
    <w:p w14:paraId="662E23C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усиления мобилизационной готовности РВС СССР считает необходимым:</w:t>
      </w:r>
    </w:p>
    <w:p w14:paraId="1320A12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Усиление штатной численности армии и флота. В первую очередь должны быть увеличены кадры 14 второочередных территориальных дивизий от 600 до 2 000 человек в каждой, с выделением их в самостоятельные организации в определенные районы и с припиской к ним призывных контингентов. Затем, не считая национальных формирований, должны быть усилены кадры для конницы, воздушного и морского флотов.</w:t>
      </w:r>
    </w:p>
    <w:p w14:paraId="65D23C2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Увеличение размера ежегодных бюджетных ассигнований на оборону Союза. По предварительному подсчету для 100% обеспечения мобилизационной готовности армии и флота главнейшими предметами снабжения, в пределах тех норм, какие в настоящее время приняты, и исходя из существующих цен на изделия военной и общегосударственной промышленности, общая потребность в кредитах выражается в сумме 3 069 589 511 рублей, из коих 2 116 миллионов рублей падает исключительно на артиллерийское имущество.</w:t>
      </w:r>
    </w:p>
    <w:p w14:paraId="4D5AF48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Реввоенсовет Союза, исходя из учета всей обстановки и материальных возможностей страны в целом, принимает ряд мер к тому, чтобы мобилизационная обеспеченность армии сделалась более реальной и не требовала от государства полного ограничения всех других государственных потребностей в пользу обороны.</w:t>
      </w:r>
    </w:p>
    <w:p w14:paraId="356457C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 из основных мероприятий в этом направлении, которые в данный момент предприняты, это пересмотр ныне существующих норм боевого снабжения в сторону максимального снижения.</w:t>
      </w:r>
    </w:p>
    <w:p w14:paraId="65895579"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Предположительно можно сказать, что жесткое снижение норм, т.е. установление их ниже норм, принятых в иностранных армиях, может понизить потребность в кредитах в среднем на 30%, но и после такого понижения, все же потребность армии в кредитах на образование соответствующего мобзапаса будет достигать цифры 2 000 000 000 рублей.</w:t>
      </w:r>
    </w:p>
    <w:p w14:paraId="60A0E26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вышеизложенное достаточно красноречиво свидетельствует о той огромной необеспеченности, какую мы имеем, в отношении мобилизационных запасов, состояния промышленности и финансовых потребностей.</w:t>
      </w:r>
    </w:p>
    <w:p w14:paraId="171AE616"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ряде других мероприятий по заданию Реввоенсовета Союза, соответствующие центральные Управления Военного ведомства ныне прорабатывают календарный план и очередность накопления мобзапасов, который будет доложен правительству в первых числах марта.</w:t>
      </w:r>
    </w:p>
    <w:p w14:paraId="7DF98AD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уже теперь, анализируя рост государственного бюджета в течение предстоящего пятилетия, можно утверждать, что полное образование мобзапасов дело ряда лет, что видно из нижеследующей таблицы, в основу которой положено ежегодное повышение общегосударственного бюджета на 10% и размер военного бюджета в 18% от общегосударственного:</w:t>
      </w:r>
    </w:p>
    <w:p w14:paraId="69506AC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1925/26 гг.:</w:t>
      </w:r>
    </w:p>
    <w:p w14:paraId="4D1DBDF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Общегосударственный бюджет – 2 460 000 000;</w:t>
      </w:r>
    </w:p>
    <w:p w14:paraId="090EA7B9"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 443 000 000;</w:t>
      </w:r>
    </w:p>
    <w:p w14:paraId="12450DA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отношение – 18.</w:t>
      </w:r>
    </w:p>
    <w:p w14:paraId="7E29379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гг.:</w:t>
      </w:r>
    </w:p>
    <w:p w14:paraId="0E45EAE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Общегосударственный бюджет – 2 706 000 000;</w:t>
      </w:r>
    </w:p>
    <w:p w14:paraId="2B526EE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 487 000 000;</w:t>
      </w:r>
    </w:p>
    <w:p w14:paraId="147631F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отношение – 18.</w:t>
      </w:r>
    </w:p>
    <w:p w14:paraId="1568CA7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гг.:</w:t>
      </w:r>
    </w:p>
    <w:p w14:paraId="702B43D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Общегосударственный бюджет – 2 976 000 000;</w:t>
      </w:r>
    </w:p>
    <w:p w14:paraId="46D6736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 535 000 000;</w:t>
      </w:r>
    </w:p>
    <w:p w14:paraId="2C174B8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отношение – 18.</w:t>
      </w:r>
    </w:p>
    <w:p w14:paraId="14BA6573"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1928/29 гг.:</w:t>
      </w:r>
    </w:p>
    <w:p w14:paraId="4DD29E9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Общегосударственный бюджет – 3 273 000 000;</w:t>
      </w:r>
    </w:p>
    <w:p w14:paraId="241B722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 589 000 000;</w:t>
      </w:r>
    </w:p>
    <w:p w14:paraId="4BF64350"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отношение – 18.</w:t>
      </w:r>
    </w:p>
    <w:p w14:paraId="41814069"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1929/30 гг.:</w:t>
      </w:r>
    </w:p>
    <w:p w14:paraId="1690C8A6"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Общегосударственный бюджет – 3 600 000 000;</w:t>
      </w:r>
    </w:p>
    <w:p w14:paraId="4B6E4D3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Военный бюджет – 648 000 000;</w:t>
      </w:r>
    </w:p>
    <w:p w14:paraId="6195FB3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отношение – 18.</w:t>
      </w:r>
    </w:p>
    <w:p w14:paraId="51D2856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за 5 лет: 2 702 000 000 рублей.</w:t>
      </w:r>
    </w:p>
    <w:p w14:paraId="1455A5C1"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 что текущая обеспеченность армии и флота мирного времени, учитывая необходимость дальнейшего повышения зарплаты, усиления денежных отпусков на учебные пособия и оборонительные работы, а также расходы на амортизацию имущества – потребует ежегодных расходов в среднем не менее 430 000 000, а за пять лет – 2 150 000 000, то на накопление мобзапасов остается всего 552 000 000, что составляет всего лишь 25% всей мобилизационной обеспеченности.</w:t>
      </w:r>
    </w:p>
    <w:p w14:paraId="34C499F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для выполнения всей задачи потребуется не менее 10 лет. Срок этот в нашей революционной действительности велик, а потому представляется необходимым его сократить, что возможно сделать лишь путем повышения процента военного бюджета от общегосударственного. В старой царской армии в 1913 г. военный бюджет составлял 25,76% от общегосударственного, наш бюджет 1924/25 года – всего 17,66 %, казалось, и мы могли бы повысить процент его хотя бы до 25.</w:t>
      </w:r>
    </w:p>
    <w:p w14:paraId="7553125C"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Изложенные соображения являются лишь наметкой того финансового плана, который, как указано выше, детально разрабатывается в Управлении Снабжения РККА и РККФ и будет представлен дополнительно.</w:t>
      </w:r>
    </w:p>
    <w:p w14:paraId="0EF442C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Мероприятия, которые необходимо провести в настоящем бюджетном году </w:t>
      </w:r>
    </w:p>
    <w:p w14:paraId="4BB2300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числе перечисленных выше недостатков в деле организации и снабжения армии, имеются такие, на которые РВС СССР, считает необходимым обратить внимание правительства теперь же и просить для их устранения дополнительных ассигнований в текущем бюджетном году, а именно:</w:t>
      </w:r>
    </w:p>
    <w:p w14:paraId="0DEA03D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Для проведения национальных формирований в Узбекистане и Туркменистане – 1 040 000 рублей.</w:t>
      </w:r>
    </w:p>
    <w:p w14:paraId="65A233E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Для проведения вневойскового обучения с 170 тысячами человек непризывного контингента 1902 года и на переподготовку 5 000 комсостава запаса – 600 000 рублей.</w:t>
      </w:r>
    </w:p>
    <w:p w14:paraId="1AAD4AB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Для проведения поверочно-мобилизационных сборов в 2 дивизиях и производства маневров армейского масштаба – 400 000 рублей.</w:t>
      </w:r>
    </w:p>
    <w:p w14:paraId="0517C0EC"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закупку лошадей в целях доведения наличного конского состава в стратегической коннице до 50% штатного – 1 000 000 рублей.</w:t>
      </w:r>
    </w:p>
    <w:p w14:paraId="7B50D5E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 ремонт и приобретение обоза и конского снаряжения – 1 150 000 рублей.</w:t>
      </w:r>
    </w:p>
    <w:p w14:paraId="672BEE2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На приобретение 100 грузо-машин – 900 000 рублей.</w:t>
      </w:r>
    </w:p>
    <w:p w14:paraId="1B5BBD76"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На изготовление 250 000 химических снарядов – 2 377 000 рублей.</w:t>
      </w:r>
    </w:p>
    <w:p w14:paraId="29801E4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На изготовление 20 000 противогазов – 250 000 рублей.</w:t>
      </w:r>
    </w:p>
    <w:p w14:paraId="33173FEC"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На реализацию изобретений – 250 000 рублей.</w:t>
      </w:r>
    </w:p>
    <w:p w14:paraId="1DFC134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 7 967 000 рублей.</w:t>
      </w:r>
    </w:p>
    <w:p w14:paraId="6A7D779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ходатайством об отпуске означенной суммы РВС СССР входил в Политбюро, которое отпустило, однако, только 2 400 000 рублей, доведя общую цифру ассигнований Военному ведомству в текущем бюджетном году с 397 600 000 рублей до 400 000 000 рублей.</w:t>
      </w:r>
    </w:p>
    <w:p w14:paraId="6A62D1E5"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Ныне Реввоенсовет вновь возбуждает ходатайство о дополнительном ассигновании всей просимой суммы, причем докладывает, что первоначальная сумма в 397 600 000 рублей вместо 395 000 000 руб., намеченных Пленумом ЦК, получилась в результате включения в смету Военного ведомства 2 600 000 руб. на проведение судостроительной программы, о чем Реввоенсовет не просил.</w:t>
      </w:r>
    </w:p>
    <w:p w14:paraId="6C1B34CD"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Общий вывод </w:t>
      </w:r>
    </w:p>
    <w:p w14:paraId="6AC58AE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Резюмируя все вышеизложенное, необходимо прийти к следующим выводам:</w:t>
      </w:r>
    </w:p>
    <w:p w14:paraId="376F295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Отмечающееся почти во всех капиталистических государствах Запада резкое ухудшение отношений к СССР, в связи с усиленным ростом за последнее время вооружений в Польше, Румынии и Прибалтийских государствах, делает вполне возможной новую попытку наступления против нас Антанты и ее вассалов.</w:t>
      </w:r>
    </w:p>
    <w:p w14:paraId="3E91016F"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 создавшейся международной обстановке, боеспособность Красной Армии и Флота получает особое значение; между тем состояние наших вооруженных сил в данное время приходится признать неудовлетворительным.</w:t>
      </w:r>
    </w:p>
    <w:p w14:paraId="5BF0E693"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Небоеспособность армии вызывается, главным образом, недостаточностью ассигнуемых на оборону кредитов. Размер утвержденного военного бюджета этого года в сумме 395 000 000 рублей, не только не позволяет произвести сдвиг в деле улучшения мобилизационной готовности армии, но его не хватает даже на полное удовлетворение всех потребностей текущего довольствия.</w:t>
      </w:r>
    </w:p>
    <w:p w14:paraId="43CA7AC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виду отмечаемого разведкой усиления польской армии и армии других пограничных с нами государств, представляется настоятельно необходимым наметить календарный план усиления численности нашей армии и флота и увеличения размера ежегодно отпускаемых денежных средств на оборону, с тем, чтобы в ближайшие 5-7 лет довести армию и флот до полной мобилизационной готовности.</w:t>
      </w:r>
    </w:p>
    <w:p w14:paraId="49D51B47"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 удовлетворение самых насущных потребностей армии и флота необходимо в этом году дополнительно отпустить 7 967 000 рублей.</w:t>
      </w:r>
    </w:p>
    <w:p w14:paraId="0F845DB8"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Заместитель председателя Революционного Военного Совета Союза ССР М. Фрунзе</w:t>
      </w:r>
    </w:p>
    <w:p w14:paraId="640C1709"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14. Д. 56. Л. 180-182. Типографский экз. (18414).</w:t>
      </w:r>
    </w:p>
    <w:p w14:paraId="3EDCA124"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p>
    <w:p w14:paraId="6D107535" w14:textId="77777777" w:rsidR="00EC591E" w:rsidRPr="001B4616" w:rsidRDefault="00EC591E"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 w:name="_Hlk90990090"/>
      <w:r w:rsidRPr="001B4616">
        <w:rPr>
          <w:rFonts w:ascii="Times New Roman" w:eastAsia="Times New Roman" w:hAnsi="Times New Roman" w:cs="Times New Roman"/>
          <w:color w:val="000000" w:themeColor="text1"/>
          <w:sz w:val="16"/>
          <w:szCs w:val="16"/>
          <w:lang w:eastAsia="ru-RU"/>
        </w:rPr>
        <w:t xml:space="preserve">16 января 1925 г. руководитель военного ведомства Фрунзе начал свою работу с обращения к Пленуму ЦК с просьбой повысить ассигнования на пополнение запасов Красной Армии (STONE D. R Hammer and Rifle: The Militarization of the </w:t>
      </w:r>
      <w:r w:rsidRPr="001B4616">
        <w:rPr>
          <w:rFonts w:ascii="Times New Roman" w:eastAsia="Times New Roman" w:hAnsi="Times New Roman" w:cs="Times New Roman"/>
          <w:color w:val="000000" w:themeColor="text1"/>
          <w:sz w:val="16"/>
          <w:szCs w:val="16"/>
          <w:lang w:val="en-US" w:eastAsia="ru-RU"/>
        </w:rPr>
        <w:t>Soviet</w:t>
      </w:r>
      <w:r w:rsidRPr="001B4616">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val="en-US" w:eastAsia="ru-RU"/>
        </w:rPr>
        <w:t>Union</w:t>
      </w:r>
      <w:r w:rsidRPr="001B4616">
        <w:rPr>
          <w:rFonts w:ascii="Times New Roman" w:eastAsia="Times New Roman" w:hAnsi="Times New Roman" w:cs="Times New Roman"/>
          <w:color w:val="000000" w:themeColor="text1"/>
          <w:sz w:val="16"/>
          <w:szCs w:val="16"/>
          <w:lang w:eastAsia="ru-RU"/>
        </w:rPr>
        <w:t xml:space="preserve"> 1926-1933/ </w:t>
      </w:r>
      <w:r w:rsidRPr="001B4616">
        <w:rPr>
          <w:rFonts w:ascii="Times New Roman" w:eastAsia="Times New Roman" w:hAnsi="Times New Roman" w:cs="Times New Roman"/>
          <w:color w:val="000000" w:themeColor="text1"/>
          <w:sz w:val="16"/>
          <w:szCs w:val="16"/>
          <w:lang w:val="en-US" w:eastAsia="ru-RU"/>
        </w:rPr>
        <w:t>Lawrence</w:t>
      </w:r>
      <w:r w:rsidRPr="001B4616">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val="en-US" w:eastAsia="ru-RU"/>
        </w:rPr>
        <w:t>KS</w:t>
      </w:r>
      <w:r w:rsidRPr="001B4616">
        <w:rPr>
          <w:rFonts w:ascii="Times New Roman" w:eastAsia="Times New Roman" w:hAnsi="Times New Roman" w:cs="Times New Roman"/>
          <w:color w:val="000000" w:themeColor="text1"/>
          <w:sz w:val="16"/>
          <w:szCs w:val="16"/>
          <w:lang w:eastAsia="ru-RU"/>
        </w:rPr>
        <w:t>), 2000. P. 21). Генеральный секретарь ЦК ВКП(б) поддержал увеличение бюджета НКВМ на 1,25%, согласившись, что "вопрос о пашей армии, о ее мощи, о ее готовности обязательно встанет перед нами при осложнениях в окружающих нас странах, как вопрос животрепещущий". Он, однако, предостерег против драматизации международной обстановки и склонности ориентироваться на "активное выступление против кого-нибудь". "...Если война начнется... то нам придется выступить, но выступить последними. И мы выступим для того, чтобы бросить решающую гирю на чашку весов, гирю, которая могла бы перевесить", - заявил Сталин (СТАЛИН И. Речь на Пленуме ЦК РКП(б) 19 января 1925 г.//Он же. Собр. соч. Т. 7. М., 1953) (22725).</w:t>
      </w:r>
    </w:p>
    <w:p w14:paraId="2B6D6CEA" w14:textId="77777777" w:rsidR="00EC591E" w:rsidRPr="001B4616" w:rsidRDefault="00EC591E" w:rsidP="001B4616">
      <w:pPr>
        <w:shd w:val="clear" w:color="auto" w:fill="FFFFFF"/>
        <w:spacing w:after="0" w:line="240" w:lineRule="auto"/>
        <w:jc w:val="both"/>
        <w:rPr>
          <w:rFonts w:ascii="Times New Roman" w:hAnsi="Times New Roman" w:cs="Times New Roman"/>
          <w:color w:val="000000" w:themeColor="text1"/>
          <w:sz w:val="16"/>
          <w:szCs w:val="16"/>
        </w:rPr>
      </w:pPr>
    </w:p>
    <w:bookmarkEnd w:id="4"/>
    <w:p w14:paraId="5E88BE5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16 января 1925 г. в докладе зампредседателя РВС СССР М.В. Фрунзе количество запасных частей к автотранспорту РККА оценивалось как «0%». Получение запчастей, новых шасси или машинокомплектов из Великобритании и Франции при существующей военно‑политической обстановке было невозможным, из Италии и США – сомнительным. Шасси, предлагавшиеся производителями Веймарской Германии (устанавливавшей с Советской Россией партнерские отношения), руководство Красной армии не устраивали. Остро встал вопрос об «им‑ портозамещении» и в этой области.</w:t>
      </w:r>
    </w:p>
    <w:p w14:paraId="3EFB7BC8"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Парк базировался на шасси заграничного производства: британские «Остин», «Ланчестер» и «Шеффилд‑Симплекс», итальянские и американские «Фиат», американские «Гарфорд», французское «Рено»; в очень небольшом количестве имелись броневики на отечественном шасси «Руссо‑Балт», в штучном – американские «Джеффери», а также трофейные германские «Эрхардт» и «Даймлер». Большинство шасси были сильно изношены, с практически исчерпанным резервом запасных частей (25107).</w:t>
      </w:r>
    </w:p>
    <w:p w14:paraId="50C86F83"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311EB8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Л.Д.Т. был освобожден от должности председателя РВС (3481).</w:t>
      </w:r>
    </w:p>
    <w:p w14:paraId="02ABDD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D75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4A747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68E2B"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В Москву прибыла вторая партия автобусов "Левланд" - шестнадцать машин. С 1 февраля они стали курсировать по маршрутам от Курского до Брянского вокзала и от Виндавского вокзала к Новодевичьему полю (18713).</w:t>
      </w:r>
    </w:p>
    <w:p w14:paraId="4968C882"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p>
    <w:p w14:paraId="53E1089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января 1925 в Псковской области бандитами убит 76-летний русский генерал Алексей Куропаткин, бывший военный министр России, командующий русской армией в русско-японской войне (4962).</w:t>
      </w:r>
    </w:p>
    <w:p w14:paraId="7B13F2E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5B7F6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C32B4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92F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января 1925 пленум ЦК ВКП(б) принял решение об отстранении Л.Д.Троцкого (1074,106).</w:t>
      </w:r>
    </w:p>
    <w:p w14:paraId="0CD763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- 15 января 1925 (1348,118).</w:t>
      </w:r>
    </w:p>
    <w:p w14:paraId="3E0676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некоторой нормализацией международного положение СССР, ослаблением непосредственной военной опасности и необходимости максимального сосредоточения средств на хозяйственном строительстве некоторые советские и партийные работники предлагали все силы и средства вкладывать в восстановление народного хозяйства, а армию превратить в милицию (505,53). Дали решительный отпор на январском пленуме ЦК ВКП(б), но, одновременно, отказались и от другой крайности, предлагаемой Л.Д.Т. - диктатуры промышленности.</w:t>
      </w:r>
    </w:p>
    <w:p w14:paraId="190C0C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Опять, надо помнить, что на самом деле в основе вопроса о скорости и направлениях индустриализации стоял вопрос о возможности победы социализме в одной стране.</w:t>
      </w:r>
    </w:p>
    <w:p w14:paraId="7E41C3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том, что уступки были, свидетельствует создание с 1924 территориально-милиционных частей (226,356).</w:t>
      </w:r>
    </w:p>
    <w:p w14:paraId="3C04BF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D71C1" w14:textId="77777777" w:rsidR="001D2A2C" w:rsidRPr="001B4616" w:rsidRDefault="001D2A2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января 1925 г. Сталин побеждает Троцкого на пленуме ЦК, Троцкого снимают с должностей Наркомвоенмора и Предреввоенсовета, завершение карьеры Троцкого в России:</w:t>
      </w:r>
    </w:p>
    <w:p w14:paraId="7371CA55" w14:textId="77777777" w:rsidR="001D2A2C" w:rsidRPr="001B4616" w:rsidRDefault="001D2A2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 xml:space="preserve">ЗАСЕДАНИЕ ЦК </w:t>
      </w:r>
      <w:r w:rsidRPr="001B4616">
        <w:rPr>
          <w:rFonts w:ascii="Times New Roman" w:eastAsia="Times New Roman" w:hAnsi="Times New Roman" w:cs="Times New Roman"/>
          <w:color w:val="000000" w:themeColor="text1"/>
          <w:sz w:val="16"/>
          <w:szCs w:val="16"/>
          <w:lang w:eastAsia="ru-RU"/>
        </w:rPr>
        <w:t>17 января 1925 г.</w:t>
      </w:r>
    </w:p>
    <w:p w14:paraId="6F6C1B2F" w14:textId="3945EB70" w:rsidR="001D2A2C" w:rsidRPr="001B4616" w:rsidRDefault="001D2A2C"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bCs/>
          <w:color w:val="000000" w:themeColor="text1"/>
          <w:sz w:val="16"/>
          <w:szCs w:val="16"/>
          <w:lang w:eastAsia="ru-RU"/>
        </w:rPr>
        <w:t>Исходя из всего вышеизложенного особенно же из того факта, что тов. Троцкий, несмотря на известные решения XIII съезда, вновь поднимает вопрос о коренном изменении руководства партией и пропагандирует взгляды, категорически осужденные этим съездом, пленумы ЦК и ЦКК постановляют: Сделать тов. Троцкому самое категорическое предупреждение в том смысле, что принадлежность к большевистской партии требует действительного, а не словесного только подчинения партдисциплине и полного безоговорочного отказа от какой бы то нибыло борьбы против идей ленинизма. Ввиду того что руководство армией немыслимо без полной поддержки этого руководства авторитетом всей партии; что без такой поддержки создается опасность подрыва железной дисциплины в армии; что конференция политработников, с одной стороны, и фракция РВС СССР — с другой, уже высказались за снятие тов. Троцкого с военной работы; ввиду того, наконец, что сам тов. Троцкий в своем заявлении ЦК от 15 января 1925 г. признал, что «интересы дела требуют скорейшего освобождения» тов. Троцкого «от обязанностей предреввоенсовета» — признать невозможным дальнейшую работу тов. Троцкого в РВС СССР</w:t>
      </w:r>
      <w:r w:rsidR="0004269D">
        <w:rPr>
          <w:rFonts w:ascii="Times New Roman" w:eastAsia="Times New Roman" w:hAnsi="Times New Roman" w:cs="Times New Roman"/>
          <w:bCs/>
          <w:color w:val="000000" w:themeColor="text1"/>
          <w:sz w:val="16"/>
          <w:szCs w:val="16"/>
          <w:lang w:eastAsia="ru-RU"/>
        </w:rPr>
        <w:t xml:space="preserve"> </w:t>
      </w:r>
      <w:r w:rsidRPr="001B4616">
        <w:rPr>
          <w:rFonts w:ascii="Times New Roman" w:hAnsi="Times New Roman" w:cs="Times New Roman"/>
          <w:color w:val="000000" w:themeColor="text1"/>
          <w:sz w:val="16"/>
          <w:szCs w:val="16"/>
        </w:rPr>
        <w:t>(17327).</w:t>
      </w:r>
    </w:p>
    <w:p w14:paraId="215BC11A" w14:textId="77777777" w:rsidR="001D2A2C" w:rsidRPr="001B4616" w:rsidRDefault="001D2A2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BD2FE"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января 1925. Пленум ЦК РКП (б) принял решение о смещении Троцкого с руководства РВС и военным наркоматом (18713).</w:t>
      </w:r>
    </w:p>
    <w:p w14:paraId="58AA3E3A" w14:textId="77777777" w:rsidR="009E67D5" w:rsidRPr="001B4616" w:rsidRDefault="009E67D5" w:rsidP="001B4616">
      <w:pPr>
        <w:spacing w:after="0" w:line="240" w:lineRule="auto"/>
        <w:jc w:val="both"/>
        <w:rPr>
          <w:rFonts w:ascii="Times New Roman" w:hAnsi="Times New Roman" w:cs="Times New Roman"/>
          <w:color w:val="000000" w:themeColor="text1"/>
          <w:sz w:val="16"/>
          <w:szCs w:val="16"/>
        </w:rPr>
      </w:pPr>
    </w:p>
    <w:p w14:paraId="2DD0BAEF"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января 1925 года начальник Морских сил РККА В. И. Зоф представил доклад «О состоянии судов Бизертской эскадры». В нем отмечалось следующее:</w:t>
      </w:r>
    </w:p>
    <w:p w14:paraId="3BA033F9"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Для буксировки пригодны линкор, крейсер, шесть эсминцев и четыре подводные лодки.</w:t>
      </w:r>
    </w:p>
    <w:p w14:paraId="0BF6A66F"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Не пригодны для буксировки «Алмаз», учебное парусное судно «Моряк», «Георгий Победоносец», эсминец «Капитан Сакен» и три миноносца.</w:t>
      </w:r>
    </w:p>
    <w:p w14:paraId="105BB509"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Все корабли перед буксировкой необходимо продоковать, проверить кингстоны и все забортные отверстия, не имеющие «клапанов или кингстонов, заглушить деревянными пробками».</w:t>
      </w:r>
    </w:p>
    <w:p w14:paraId="293CE367"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На линейном корабле для управления рулем во время буксировки привести в полную исправность два паровых котла, одну турбодинамо и электрическое управление рулем, а также шпиль. «На остальных кораблях использовать ручной привод».</w:t>
      </w:r>
    </w:p>
    <w:p w14:paraId="1FECA4B0"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Подготовка буксирных устройств затруднений не встречает.</w:t>
      </w:r>
    </w:p>
    <w:p w14:paraId="5476A53D"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«Ремонт остальных котлов, якорного и всего рулевого устройства (в целом) для линкора не может быть выполнен ни в Бизерте, ни в других мастерских Туниса и подлежит передаче большим заводам юга Франции. Все остальные ремонтные работы могут быть выполнены на месте»</w:t>
      </w:r>
    </w:p>
    <w:p w14:paraId="66AE02EE"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Точная стоимость работ определится по мере их выполнения, так как в нее будет включена прибыль, расходы и материалы.</w:t>
      </w:r>
    </w:p>
    <w:p w14:paraId="3CB34246"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Буксирные средства, уголь и провизию можно получить в порту Бизерты.</w:t>
      </w:r>
    </w:p>
    <w:p w14:paraId="44023AC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«Даже наружный осмотр показал, что для приведения кораблей в боевую готовность требуются весьма значительные работы по корпусу, котлам и механизмам», но, по мнению председателя комиссии, «сколь бы ни велика оказалась стоимость этого ремонта и буксировки судов, она составляет лишь малую долю даже довоенной стоимости новейших из этих судов (линкора и эсминцев), которая составляет 50 млн. рублей. Капитальный ремонт приведет эти суда в вполне исправное, сравнимое с новыми, состояние».</w:t>
      </w:r>
    </w:p>
    <w:p w14:paraId="24963C8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В первую очередь для буксировки в СССР были намечены эсминцы «Дерзкий», «Пылкий» и «Беспокойный», как корабли «находящиеся в наилучшем состоянии», во вторую – остальные эсминцы или подлодки, в последнюю – линкор и крейсер. Остальные корабли было решено продать.</w:t>
      </w:r>
      <w:r w:rsidRPr="003600B8">
        <w:rPr>
          <w:rFonts w:ascii="Times New Roman" w:hAnsi="Times New Roman" w:cs="Times New Roman"/>
          <w:color w:val="0070C0"/>
          <w:sz w:val="16"/>
          <w:szCs w:val="16"/>
        </w:rPr>
        <w:br/>
        <w:t>11. Решено возбудить ходатайство перед Советом Труда и Обороны о выделении средств, «необходимых для производства ремонтных работ, буксировки и покрытия других расходов, связанных с переводом боевых единиц» (25564).</w:t>
      </w:r>
    </w:p>
    <w:p w14:paraId="329D35DA"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16221CC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5B5B7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C338B"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18-25 января 1925. "Ленинская неделя", в течение которой в ячейки МК РКП(6) поступило 14 940 заявлений о вступлении в ряды партии (18713).</w:t>
      </w:r>
    </w:p>
    <w:p w14:paraId="47321830"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p>
    <w:p w14:paraId="67D6C83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января 1925 вышел первый номер журнала “Новый мир” (4962).</w:t>
      </w:r>
    </w:p>
    <w:p w14:paraId="35CC03E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BF976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72031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2D32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января 1925 министр внутренних дел Ирана генерал А. Тедар арестован по подозрению в тайных сношениях с СССР (4962).</w:t>
      </w:r>
    </w:p>
    <w:p w14:paraId="223BE14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3F282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7F450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369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военная приемка на предприятии ГАЗ-1 получила список дополнительных требований к машине Р-1 СП. Предусматривался сдвиг вперед ветрового козырька, небольшое перемещение сектора газа и штурвала управления стабилизатором, установка спинок обоих сидений. Завод ответил, что может сделать все это только с 41-го самолета (ведь задел на предыдущие уже готов) и за дополнительные деньги — раньше надо было думать!</w:t>
      </w:r>
    </w:p>
    <w:p w14:paraId="5DB213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еще меньше через месяц производство было полностью парализовано. На 12 февраля 1925 г. в цехах стояли 40 готовых бипланов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13A43A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«Пумы» действительно прибыли в начале июня 1925 г. - 15 штук. Все остальные доставили к концу октября.</w:t>
      </w:r>
    </w:p>
    <w:p w14:paraId="1E6BB2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24A7CB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E40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состоялось совещание Авиаотдела с представителями ГАЗ-1 по вопросу о возможности постройки металлических самолетов. Пришли к выводу, что имеются все как научные, так и материальные предпосылки, что могут начать через 2-3 месяца, а через год смогут запустить серию Имеется оборудование на производство 20 самолетов в месяц (2185,1).</w:t>
      </w:r>
    </w:p>
    <w:p w14:paraId="734DDF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w:t>
      </w:r>
    </w:p>
    <w:p w14:paraId="0D8120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СОВЕЩАННИЯ АВИАОТДЕЛА С ПРДСТАВИТЕЛЯМИ ГАЗ № I</w:t>
      </w:r>
    </w:p>
    <w:p w14:paraId="2DD542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вопросу о возможности постройки металлических самолетов.</w:t>
      </w:r>
    </w:p>
    <w:p w14:paraId="696EA2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г.</w:t>
      </w:r>
    </w:p>
    <w:p w14:paraId="545D18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51"/>
      </w:tblGrid>
      <w:tr w:rsidR="006D2FB4" w:rsidRPr="001B4616" w14:paraId="6E8F90E2" w14:textId="77777777">
        <w:tc>
          <w:tcPr>
            <w:tcW w:w="1951" w:type="dxa"/>
            <w:tcBorders>
              <w:top w:val="single" w:sz="12" w:space="0" w:color="auto"/>
            </w:tcBorders>
          </w:tcPr>
          <w:p w14:paraId="1273D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Авиаотдела</w:t>
            </w:r>
          </w:p>
        </w:tc>
        <w:tc>
          <w:tcPr>
            <w:tcW w:w="1951" w:type="dxa"/>
            <w:tcBorders>
              <w:top w:val="single" w:sz="12" w:space="0" w:color="auto"/>
            </w:tcBorders>
          </w:tcPr>
          <w:p w14:paraId="01427B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А.А. ШИРЯМОВ</w:t>
            </w:r>
          </w:p>
        </w:tc>
      </w:tr>
      <w:tr w:rsidR="006D2FB4" w:rsidRPr="001B4616" w14:paraId="01EF4D9A" w14:textId="77777777">
        <w:tc>
          <w:tcPr>
            <w:tcW w:w="1951" w:type="dxa"/>
          </w:tcPr>
          <w:p w14:paraId="14B623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Зам.Нач. Авиаотдеала</w:t>
            </w:r>
          </w:p>
        </w:tc>
        <w:tc>
          <w:tcPr>
            <w:tcW w:w="1951" w:type="dxa"/>
          </w:tcPr>
          <w:p w14:paraId="2A8315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 ГОНЧАРОВ</w:t>
            </w:r>
          </w:p>
        </w:tc>
      </w:tr>
      <w:tr w:rsidR="006D2FB4" w:rsidRPr="001B4616" w14:paraId="75B37BB2" w14:textId="77777777">
        <w:tc>
          <w:tcPr>
            <w:tcW w:w="1951" w:type="dxa"/>
          </w:tcPr>
          <w:p w14:paraId="5480B3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Нач.Констр. П/Отдела</w:t>
            </w:r>
          </w:p>
        </w:tc>
        <w:tc>
          <w:tcPr>
            <w:tcW w:w="1951" w:type="dxa"/>
          </w:tcPr>
          <w:p w14:paraId="686E97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А. ЩЕРБАКОВ</w:t>
            </w:r>
          </w:p>
        </w:tc>
      </w:tr>
      <w:tr w:rsidR="006D2FB4" w:rsidRPr="001B4616" w14:paraId="1A4AFD64" w14:textId="77777777">
        <w:tc>
          <w:tcPr>
            <w:tcW w:w="1951" w:type="dxa"/>
          </w:tcPr>
          <w:p w14:paraId="019D52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Пооизв.П/отдела</w:t>
            </w:r>
          </w:p>
        </w:tc>
        <w:tc>
          <w:tcPr>
            <w:tcW w:w="1951" w:type="dxa"/>
          </w:tcPr>
          <w:p w14:paraId="0B7B75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Д.П. ГРИГОРОВИЧ</w:t>
            </w:r>
          </w:p>
        </w:tc>
      </w:tr>
      <w:tr w:rsidR="006D2FB4" w:rsidRPr="001B4616" w14:paraId="5F827C7D" w14:textId="77777777">
        <w:tc>
          <w:tcPr>
            <w:tcW w:w="1951" w:type="dxa"/>
          </w:tcPr>
          <w:p w14:paraId="49E7B3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Конструктора:</w:t>
            </w:r>
          </w:p>
        </w:tc>
        <w:tc>
          <w:tcPr>
            <w:tcW w:w="1951" w:type="dxa"/>
          </w:tcPr>
          <w:p w14:paraId="58E18A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 КАЛИНИН</w:t>
            </w:r>
          </w:p>
        </w:tc>
      </w:tr>
      <w:tr w:rsidR="006D2FB4" w:rsidRPr="001B4616" w14:paraId="6027FAAA" w14:textId="77777777">
        <w:tc>
          <w:tcPr>
            <w:tcW w:w="1951" w:type="dxa"/>
          </w:tcPr>
          <w:p w14:paraId="2BEEB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Ст.инженер Авиаотдела</w:t>
            </w:r>
          </w:p>
        </w:tc>
        <w:tc>
          <w:tcPr>
            <w:tcW w:w="1951" w:type="dxa"/>
          </w:tcPr>
          <w:p w14:paraId="001C7E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А. ПОПОВ</w:t>
            </w:r>
          </w:p>
        </w:tc>
      </w:tr>
      <w:tr w:rsidR="006D2FB4" w:rsidRPr="001B4616" w14:paraId="2D961DDF" w14:textId="77777777">
        <w:tc>
          <w:tcPr>
            <w:tcW w:w="1951" w:type="dxa"/>
          </w:tcPr>
          <w:p w14:paraId="78C83F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Упраззаводом № 1</w:t>
            </w:r>
          </w:p>
        </w:tc>
        <w:tc>
          <w:tcPr>
            <w:tcW w:w="1951" w:type="dxa"/>
          </w:tcPr>
          <w:p w14:paraId="354831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И.И. </w:t>
            </w:r>
            <w:r w:rsidRPr="001B4616">
              <w:rPr>
                <w:rFonts w:ascii="Times New Roman" w:hAnsi="Times New Roman" w:cs="Times New Roman"/>
                <w:smallCaps/>
                <w:color w:val="000000" w:themeColor="text1"/>
                <w:sz w:val="16"/>
                <w:szCs w:val="16"/>
              </w:rPr>
              <w:t>немцов</w:t>
            </w:r>
          </w:p>
        </w:tc>
      </w:tr>
      <w:tr w:rsidR="006D2FB4" w:rsidRPr="001B4616" w14:paraId="5164B2EF" w14:textId="77777777">
        <w:tc>
          <w:tcPr>
            <w:tcW w:w="1951" w:type="dxa"/>
          </w:tcPr>
          <w:p w14:paraId="7304C1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Управзаводом</w:t>
            </w:r>
          </w:p>
        </w:tc>
        <w:tc>
          <w:tcPr>
            <w:tcW w:w="1951" w:type="dxa"/>
          </w:tcPr>
          <w:p w14:paraId="18856A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 ПЕТРИКОВСКИЙ</w:t>
            </w:r>
          </w:p>
        </w:tc>
      </w:tr>
      <w:tr w:rsidR="006D2FB4" w:rsidRPr="001B4616" w14:paraId="0E565648" w14:textId="77777777">
        <w:tc>
          <w:tcPr>
            <w:tcW w:w="1951" w:type="dxa"/>
          </w:tcPr>
          <w:p w14:paraId="1F315F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Технический Директор</w:t>
            </w:r>
          </w:p>
        </w:tc>
        <w:tc>
          <w:tcPr>
            <w:tcW w:w="1951" w:type="dxa"/>
          </w:tcPr>
          <w:p w14:paraId="44305C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 КОСТКИН</w:t>
            </w:r>
          </w:p>
        </w:tc>
      </w:tr>
      <w:tr w:rsidR="006D2FB4" w:rsidRPr="001B4616" w14:paraId="407899A2" w14:textId="77777777">
        <w:tc>
          <w:tcPr>
            <w:tcW w:w="1951" w:type="dxa"/>
            <w:tcBorders>
              <w:bottom w:val="single" w:sz="12" w:space="0" w:color="auto"/>
            </w:tcBorders>
          </w:tcPr>
          <w:p w14:paraId="2138C0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 Гор. Обр. Металлов</w:t>
            </w:r>
          </w:p>
        </w:tc>
        <w:tc>
          <w:tcPr>
            <w:tcW w:w="1951" w:type="dxa"/>
            <w:tcBorders>
              <w:bottom w:val="single" w:sz="12" w:space="0" w:color="auto"/>
            </w:tcBorders>
          </w:tcPr>
          <w:p w14:paraId="19467E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МУЗЛЕВСКИЙ</w:t>
            </w:r>
          </w:p>
        </w:tc>
      </w:tr>
    </w:tbl>
    <w:p w14:paraId="6DAAC3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Ширямов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1B4616" w14:paraId="4780E571" w14:textId="77777777">
        <w:tc>
          <w:tcPr>
            <w:tcW w:w="5605" w:type="dxa"/>
            <w:tcBorders>
              <w:top w:val="single" w:sz="12" w:space="0" w:color="auto"/>
            </w:tcBorders>
          </w:tcPr>
          <w:p w14:paraId="4B1CE1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2DF267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7AEC9981" w14:textId="77777777">
        <w:tc>
          <w:tcPr>
            <w:tcW w:w="5605" w:type="dxa"/>
          </w:tcPr>
          <w:p w14:paraId="36EEE8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Имеются ли научные и материальные предпосылки к постановке металлическо</w:t>
            </w:r>
            <w:r w:rsidRPr="001B4616">
              <w:rPr>
                <w:rFonts w:ascii="Times New Roman" w:hAnsi="Times New Roman" w:cs="Times New Roman"/>
                <w:color w:val="000000" w:themeColor="text1"/>
                <w:sz w:val="16"/>
                <w:szCs w:val="16"/>
              </w:rPr>
              <w:softHyphen/>
              <w:t>го самолетостроения на ГАЗ № I.</w:t>
            </w:r>
          </w:p>
        </w:tc>
        <w:tc>
          <w:tcPr>
            <w:tcW w:w="5605" w:type="dxa"/>
          </w:tcPr>
          <w:p w14:paraId="0654CF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Принимая во внимание,что:</w:t>
            </w:r>
          </w:p>
          <w:p w14:paraId="7EB34A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Материал для металлических са</w:t>
            </w:r>
            <w:r w:rsidRPr="001B4616">
              <w:rPr>
                <w:rFonts w:ascii="Times New Roman" w:hAnsi="Times New Roman" w:cs="Times New Roman"/>
                <w:color w:val="000000" w:themeColor="text1"/>
                <w:sz w:val="16"/>
                <w:szCs w:val="16"/>
              </w:rPr>
              <w:softHyphen/>
              <w:t>молетов имеется, изучение его было произведено в процессе опытных работ по установке производства "Дукс-аллюминий".</w:t>
            </w:r>
          </w:p>
          <w:p w14:paraId="3F3CED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Рабочая сила знакомая с производством, обработкой дураллюминия /Дукс-аллюминий/ и изготов</w:t>
            </w:r>
            <w:r w:rsidRPr="001B4616">
              <w:rPr>
                <w:rFonts w:ascii="Times New Roman" w:hAnsi="Times New Roman" w:cs="Times New Roman"/>
                <w:color w:val="000000" w:themeColor="text1"/>
                <w:sz w:val="16"/>
                <w:szCs w:val="16"/>
              </w:rPr>
              <w:softHyphen/>
              <w:t>лением из него частей самолета имеется в настоящее время 70-80 человек и может быть переброшено на эту работу, кроме того, 200 человек без найма новых рабочих.</w:t>
            </w:r>
          </w:p>
          <w:p w14:paraId="1F7431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Технический персонал приобрел опыт и навыки во время построй</w:t>
            </w:r>
            <w:r w:rsidRPr="001B4616">
              <w:rPr>
                <w:rFonts w:ascii="Times New Roman" w:hAnsi="Times New Roman" w:cs="Times New Roman"/>
                <w:color w:val="000000" w:themeColor="text1"/>
                <w:sz w:val="16"/>
                <w:szCs w:val="16"/>
              </w:rPr>
              <w:softHyphen/>
              <w:t>ки опытных полуметаллических самолетов.</w:t>
            </w:r>
          </w:p>
          <w:p w14:paraId="47A154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Оборудование /за исключением не</w:t>
            </w:r>
            <w:r w:rsidRPr="001B4616">
              <w:rPr>
                <w:rFonts w:ascii="Times New Roman" w:hAnsi="Times New Roman" w:cs="Times New Roman"/>
                <w:color w:val="000000" w:themeColor="text1"/>
                <w:sz w:val="16"/>
                <w:szCs w:val="16"/>
              </w:rPr>
              <w:softHyphen/>
              <w:t>обходимого для постройки дере</w:t>
            </w:r>
            <w:r w:rsidRPr="001B4616">
              <w:rPr>
                <w:rFonts w:ascii="Times New Roman" w:hAnsi="Times New Roman" w:cs="Times New Roman"/>
                <w:color w:val="000000" w:themeColor="text1"/>
                <w:sz w:val="16"/>
                <w:szCs w:val="16"/>
              </w:rPr>
              <w:softHyphen/>
              <w:t>вянных самолетов по Медницкой мастерской, выписанного из за границы, нового не потребуется.</w:t>
            </w:r>
          </w:p>
          <w:p w14:paraId="133BDF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что все данные для поста</w:t>
            </w:r>
            <w:r w:rsidRPr="001B4616">
              <w:rPr>
                <w:rFonts w:ascii="Times New Roman" w:hAnsi="Times New Roman" w:cs="Times New Roman"/>
                <w:color w:val="000000" w:themeColor="text1"/>
                <w:sz w:val="16"/>
                <w:szCs w:val="16"/>
              </w:rPr>
              <w:softHyphen/>
              <w:t>новки производства металлических самолетов на ГАЗ № 1 имеются нали</w:t>
            </w:r>
            <w:r w:rsidRPr="001B4616">
              <w:rPr>
                <w:rFonts w:ascii="Times New Roman" w:hAnsi="Times New Roman" w:cs="Times New Roman"/>
                <w:color w:val="000000" w:themeColor="text1"/>
                <w:sz w:val="16"/>
                <w:szCs w:val="16"/>
              </w:rPr>
              <w:softHyphen/>
              <w:t>цо.</w:t>
            </w:r>
          </w:p>
        </w:tc>
      </w:tr>
      <w:tr w:rsidR="006D2FB4" w:rsidRPr="001B4616" w14:paraId="38783A18" w14:textId="77777777">
        <w:tc>
          <w:tcPr>
            <w:tcW w:w="5605" w:type="dxa"/>
          </w:tcPr>
          <w:p w14:paraId="61C9E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С какого срока может быть начато серийное производ</w:t>
            </w:r>
            <w:r w:rsidRPr="001B4616">
              <w:rPr>
                <w:rFonts w:ascii="Times New Roman" w:hAnsi="Times New Roman" w:cs="Times New Roman"/>
                <w:color w:val="000000" w:themeColor="text1"/>
                <w:sz w:val="16"/>
                <w:szCs w:val="16"/>
              </w:rPr>
              <w:softHyphen/>
              <w:t>ство металлических самоле</w:t>
            </w:r>
            <w:r w:rsidRPr="001B4616">
              <w:rPr>
                <w:rFonts w:ascii="Times New Roman" w:hAnsi="Times New Roman" w:cs="Times New Roman"/>
                <w:color w:val="000000" w:themeColor="text1"/>
                <w:sz w:val="16"/>
                <w:szCs w:val="16"/>
              </w:rPr>
              <w:softHyphen/>
              <w:t>тов.</w:t>
            </w:r>
          </w:p>
        </w:tc>
        <w:tc>
          <w:tcPr>
            <w:tcW w:w="5605" w:type="dxa"/>
          </w:tcPr>
          <w:p w14:paraId="1ADD57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2-3 месяца по выяснении типа самолета.</w:t>
            </w:r>
          </w:p>
        </w:tc>
      </w:tr>
      <w:tr w:rsidR="006D2FB4" w:rsidRPr="001B4616" w14:paraId="35EDB420" w14:textId="77777777">
        <w:tc>
          <w:tcPr>
            <w:tcW w:w="5605" w:type="dxa"/>
          </w:tcPr>
          <w:p w14:paraId="77598C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Когда начнется выпуск 1-й серии металлических самоле</w:t>
            </w:r>
            <w:r w:rsidRPr="001B4616">
              <w:rPr>
                <w:rFonts w:ascii="Times New Roman" w:hAnsi="Times New Roman" w:cs="Times New Roman"/>
                <w:color w:val="000000" w:themeColor="text1"/>
                <w:sz w:val="16"/>
                <w:szCs w:val="16"/>
              </w:rPr>
              <w:softHyphen/>
              <w:t>тов.</w:t>
            </w:r>
          </w:p>
        </w:tc>
        <w:tc>
          <w:tcPr>
            <w:tcW w:w="5605" w:type="dxa"/>
          </w:tcPr>
          <w:p w14:paraId="417B65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базироваться на аппаратах своей конструкции, то, принимая срок работы Конструкторского Бюро, по</w:t>
            </w:r>
            <w:r w:rsidRPr="001B4616">
              <w:rPr>
                <w:rFonts w:ascii="Times New Roman" w:hAnsi="Times New Roman" w:cs="Times New Roman"/>
                <w:color w:val="000000" w:themeColor="text1"/>
                <w:sz w:val="16"/>
                <w:szCs w:val="16"/>
              </w:rPr>
              <w:softHyphen/>
              <w:t>стройки опытного самолета и испы</w:t>
            </w:r>
            <w:r w:rsidRPr="001B4616">
              <w:rPr>
                <w:rFonts w:ascii="Times New Roman" w:hAnsi="Times New Roman" w:cs="Times New Roman"/>
                <w:color w:val="000000" w:themeColor="text1"/>
                <w:sz w:val="16"/>
                <w:szCs w:val="16"/>
              </w:rPr>
              <w:softHyphen/>
              <w:t>тания его - в 1 год, постановка производства, изготовление шабло нов, штамп, приспособлений и все другие подготовительные работы - также около года, срок выпуска первых самолетов первой серии - определяется максимально 2 года. В случав получения готового образца или всех чертежей самолета, со ветственно в 1 год.</w:t>
            </w:r>
          </w:p>
        </w:tc>
      </w:tr>
      <w:tr w:rsidR="006D2FB4" w:rsidRPr="001B4616" w14:paraId="1CB7712D" w14:textId="77777777">
        <w:tc>
          <w:tcPr>
            <w:tcW w:w="5605" w:type="dxa"/>
          </w:tcPr>
          <w:p w14:paraId="7B2400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 Точные сведения о состоя</w:t>
            </w:r>
            <w:r w:rsidRPr="001B4616">
              <w:rPr>
                <w:rFonts w:ascii="Times New Roman" w:hAnsi="Times New Roman" w:cs="Times New Roman"/>
                <w:color w:val="000000" w:themeColor="text1"/>
                <w:sz w:val="16"/>
                <w:szCs w:val="16"/>
              </w:rPr>
              <w:softHyphen/>
              <w:t>нии работ по выпуску дураллюмина.</w:t>
            </w:r>
          </w:p>
        </w:tc>
        <w:tc>
          <w:tcPr>
            <w:tcW w:w="5605" w:type="dxa"/>
          </w:tcPr>
          <w:p w14:paraId="2F3B9B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ГАЗ № 1 имеющееся оборудование расчитано на выпуск 20 металлических самолетоз в месяц.</w:t>
            </w:r>
          </w:p>
        </w:tc>
      </w:tr>
      <w:tr w:rsidR="006D2FB4" w:rsidRPr="001B4616" w14:paraId="671DD852" w14:textId="77777777">
        <w:tc>
          <w:tcPr>
            <w:tcW w:w="5605" w:type="dxa"/>
          </w:tcPr>
          <w:p w14:paraId="447D9B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Средства,потребные для установки металлического самолетостроения на заво</w:t>
            </w:r>
            <w:r w:rsidRPr="001B4616">
              <w:rPr>
                <w:rFonts w:ascii="Times New Roman" w:hAnsi="Times New Roman" w:cs="Times New Roman"/>
                <w:color w:val="000000" w:themeColor="text1"/>
                <w:sz w:val="16"/>
                <w:szCs w:val="16"/>
              </w:rPr>
              <w:softHyphen/>
              <w:t>де.</w:t>
            </w:r>
          </w:p>
        </w:tc>
        <w:tc>
          <w:tcPr>
            <w:tcW w:w="5605" w:type="dxa"/>
          </w:tcPr>
          <w:p w14:paraId="21B2E5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Имея в виду желательность постройки 3-х экземпляров опытных самолетов, стоиость которых ориентировочно определяется в 240.000 руб., а также 50-75.000 на предварительные работы по установке производства, средства, потребныв заводом исчисляются примерно в 300.000 руб., учитывая заготоаку материалов для вы нения заказа на постройку металличес самолетов</w:t>
            </w:r>
          </w:p>
        </w:tc>
      </w:tr>
      <w:tr w:rsidR="006D2FB4" w:rsidRPr="001B4616" w14:paraId="17AE19B8" w14:textId="77777777">
        <w:tc>
          <w:tcPr>
            <w:tcW w:w="5605" w:type="dxa"/>
            <w:tcBorders>
              <w:bottom w:val="single" w:sz="12" w:space="0" w:color="auto"/>
            </w:tcBorders>
          </w:tcPr>
          <w:p w14:paraId="7F00AA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УI. Установить на каком за</w:t>
            </w:r>
            <w:r w:rsidRPr="001B4616">
              <w:rPr>
                <w:rFonts w:ascii="Times New Roman" w:hAnsi="Times New Roman" w:cs="Times New Roman"/>
                <w:color w:val="000000" w:themeColor="text1"/>
                <w:sz w:val="16"/>
                <w:szCs w:val="16"/>
              </w:rPr>
              <w:softHyphen/>
              <w:t>воде может быть организо</w:t>
            </w:r>
            <w:r w:rsidRPr="001B4616">
              <w:rPr>
                <w:rFonts w:ascii="Times New Roman" w:hAnsi="Times New Roman" w:cs="Times New Roman"/>
                <w:color w:val="000000" w:themeColor="text1"/>
                <w:sz w:val="16"/>
                <w:szCs w:val="16"/>
              </w:rPr>
              <w:softHyphen/>
              <w:t>вано металлическое само</w:t>
            </w:r>
            <w:r w:rsidRPr="001B4616">
              <w:rPr>
                <w:rFonts w:ascii="Times New Roman" w:hAnsi="Times New Roman" w:cs="Times New Roman"/>
                <w:color w:val="000000" w:themeColor="text1"/>
                <w:sz w:val="16"/>
                <w:szCs w:val="16"/>
              </w:rPr>
              <w:softHyphen/>
              <w:t>летостроение из расчета 100-150 аппаратов.</w:t>
            </w:r>
          </w:p>
        </w:tc>
        <w:tc>
          <w:tcPr>
            <w:tcW w:w="5605" w:type="dxa"/>
            <w:tcBorders>
              <w:bottom w:val="single" w:sz="12" w:space="0" w:color="auto"/>
            </w:tcBorders>
          </w:tcPr>
          <w:p w14:paraId="578CE8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УI. Признать абсолютно нерациональным создавать новый завод для произведства металлических самолетов, в виду того,что:</w:t>
            </w:r>
          </w:p>
          <w:p w14:paraId="53AFDA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Заказ слишком мал;'</w:t>
            </w:r>
          </w:p>
          <w:p w14:paraId="1C4DD5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Заводы Авнаотдела полностью не нагружены, если же этот заказ будет передан на новый завод, то недогрузка заводов Авиаотдела будет еще больше;</w:t>
            </w:r>
          </w:p>
          <w:p w14:paraId="70F459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предварительных расходов на устанновку производства металлическихсамоле на ГАЗ № 1 не потребуется;</w:t>
            </w:r>
          </w:p>
          <w:p w14:paraId="6922F8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Опыта по мет аллическому самолетостроению на русских заводах большого не имеется;</w:t>
            </w:r>
          </w:p>
          <w:p w14:paraId="7DB3A8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пользозаться опытом заграничных заводов и в частности опытом завода "Юнкерс”, будет необходимо;</w:t>
            </w:r>
          </w:p>
          <w:p w14:paraId="7064AB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Плльзоваться патентами-лицензиями на некоторые частя аппаратов также будет необходимо</w:t>
            </w:r>
          </w:p>
          <w:p w14:paraId="611BA1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Совещаниа признало необходимым начать производство металлических самолетов на ГАЗ № 1</w:t>
            </w:r>
          </w:p>
          <w:p w14:paraId="7C139E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D1D5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/Ширямов/ (2185,1)</w:t>
      </w:r>
    </w:p>
    <w:p w14:paraId="3AC3A4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4FD71" w14:textId="77777777" w:rsidR="00DD7A7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4CBDD20" w14:textId="77777777" w:rsidR="00DD7A72" w:rsidRPr="001B4616" w:rsidRDefault="00DD7A7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EDEE2" w14:textId="77777777" w:rsidR="00DD7A72" w:rsidRPr="001B4616" w:rsidRDefault="00DD7A72" w:rsidP="001B4616">
      <w:pPr>
        <w:pStyle w:val="a3"/>
        <w:rPr>
          <w:color w:val="000000" w:themeColor="text1"/>
          <w:lang w:val="ru-RU"/>
        </w:rPr>
      </w:pPr>
      <w:r w:rsidRPr="001B4616">
        <w:rPr>
          <w:color w:val="000000" w:themeColor="text1"/>
          <w:lang w:val="ru-RU"/>
        </w:rPr>
        <w:t>19 января 1925 г. на пленуме ЦК РКП(б) идею разворачивания производства тракторов озвучил Ф.Э. Дзержинский.</w:t>
      </w:r>
    </w:p>
    <w:p w14:paraId="65E937CD" w14:textId="77777777" w:rsidR="00DD7A72" w:rsidRPr="001B4616" w:rsidRDefault="00DD7A72" w:rsidP="001B4616">
      <w:pPr>
        <w:pStyle w:val="a3"/>
        <w:rPr>
          <w:color w:val="000000" w:themeColor="text1"/>
          <w:lang w:val="ru-RU"/>
        </w:rPr>
      </w:pPr>
      <w:r w:rsidRPr="001B4616">
        <w:rPr>
          <w:color w:val="000000" w:themeColor="text1"/>
          <w:lang w:val="ru-RU"/>
        </w:rPr>
        <w:t>В развитие предложения Дзержинского при Главметалле была создана комиссия, в со</w:t>
      </w:r>
      <w:r w:rsidRPr="001B4616">
        <w:rPr>
          <w:color w:val="000000" w:themeColor="text1"/>
          <w:lang w:val="ru-RU"/>
        </w:rPr>
        <w:softHyphen/>
        <w:t>став которой вошли представители военного ведомства, народного хозяйства, промыш</w:t>
      </w:r>
      <w:r w:rsidRPr="001B4616">
        <w:rPr>
          <w:color w:val="000000" w:themeColor="text1"/>
          <w:lang w:val="ru-RU"/>
        </w:rPr>
        <w:softHyphen/>
        <w:t>ленных учреждений, а также партийных и со</w:t>
      </w:r>
      <w:r w:rsidRPr="001B4616">
        <w:rPr>
          <w:color w:val="000000" w:themeColor="text1"/>
          <w:lang w:val="ru-RU"/>
        </w:rPr>
        <w:softHyphen/>
        <w:t>ветских инстанций. Председателем Комиссии был Н.М. Кутский, а секретарем — А.И. Феду- нин. Комиссия приступила к выбору оптималь</w:t>
      </w:r>
      <w:r w:rsidRPr="001B4616">
        <w:rPr>
          <w:color w:val="000000" w:themeColor="text1"/>
          <w:lang w:val="ru-RU"/>
        </w:rPr>
        <w:softHyphen/>
        <w:t>ного типа трактора и поиску места постройки нового завода.</w:t>
      </w:r>
    </w:p>
    <w:p w14:paraId="3F0E9A0D" w14:textId="77777777" w:rsidR="00DD7A72" w:rsidRPr="001B4616" w:rsidRDefault="00DD7A72" w:rsidP="001B4616">
      <w:pPr>
        <w:pStyle w:val="a3"/>
        <w:rPr>
          <w:color w:val="000000" w:themeColor="text1"/>
          <w:lang w:val="ru-RU"/>
        </w:rPr>
      </w:pPr>
      <w:r w:rsidRPr="001B4616">
        <w:rPr>
          <w:color w:val="000000" w:themeColor="text1"/>
          <w:lang w:val="ru-RU"/>
        </w:rPr>
        <w:t>Для определения типа трактора был орга</w:t>
      </w:r>
      <w:r w:rsidRPr="001B4616">
        <w:rPr>
          <w:color w:val="000000" w:themeColor="text1"/>
          <w:lang w:val="ru-RU"/>
        </w:rPr>
        <w:softHyphen/>
        <w:t>низован Всесоюзный конкурс по испытанию тракторов (ВКИТ). Предполагалось испытание семи групп машин:</w:t>
      </w:r>
    </w:p>
    <w:p w14:paraId="2E38B1C0" w14:textId="77777777" w:rsidR="00DD7A72" w:rsidRPr="001B4616" w:rsidRDefault="00DD7A72" w:rsidP="001B4616">
      <w:pPr>
        <w:pStyle w:val="a3"/>
        <w:rPr>
          <w:color w:val="000000" w:themeColor="text1"/>
        </w:rPr>
      </w:pPr>
      <w:r w:rsidRPr="001B4616">
        <w:rPr>
          <w:color w:val="000000" w:themeColor="text1"/>
          <w:lang w:val="ru-RU"/>
        </w:rPr>
        <w:t>- колесные буксирующие тракторы с мото</w:t>
      </w:r>
      <w:r w:rsidRPr="001B4616">
        <w:rPr>
          <w:color w:val="000000" w:themeColor="text1"/>
          <w:lang w:val="ru-RU"/>
        </w:rPr>
        <w:softHyphen/>
        <w:t xml:space="preserve">рами мощностью </w:t>
      </w:r>
      <w:r w:rsidRPr="001B4616">
        <w:rPr>
          <w:color w:val="000000" w:themeColor="text1"/>
        </w:rPr>
        <w:t>15—20 л.е.;</w:t>
      </w:r>
    </w:p>
    <w:p w14:paraId="5007E219" w14:textId="77777777" w:rsidR="00DD7A72" w:rsidRPr="001B4616" w:rsidRDefault="00DD7A72" w:rsidP="001B4616">
      <w:pPr>
        <w:pStyle w:val="a3"/>
        <w:widowControl/>
        <w:numPr>
          <w:ilvl w:val="0"/>
          <w:numId w:val="1"/>
        </w:numPr>
        <w:tabs>
          <w:tab w:val="left" w:pos="399"/>
        </w:tabs>
        <w:autoSpaceDE/>
        <w:autoSpaceDN/>
        <w:adjustRightInd/>
        <w:rPr>
          <w:color w:val="000000" w:themeColor="text1"/>
        </w:rPr>
      </w:pPr>
      <w:r w:rsidRPr="001B4616">
        <w:rPr>
          <w:color w:val="000000" w:themeColor="text1"/>
          <w:lang w:val="ru-RU"/>
        </w:rPr>
        <w:t>колесные буксирующие тракторы с мото</w:t>
      </w:r>
      <w:r w:rsidRPr="001B4616">
        <w:rPr>
          <w:color w:val="000000" w:themeColor="text1"/>
          <w:lang w:val="ru-RU"/>
        </w:rPr>
        <w:softHyphen/>
        <w:t xml:space="preserve">рами мощностью </w:t>
      </w:r>
      <w:r w:rsidRPr="001B4616">
        <w:rPr>
          <w:color w:val="000000" w:themeColor="text1"/>
        </w:rPr>
        <w:t>25—35 л.е.;</w:t>
      </w:r>
    </w:p>
    <w:p w14:paraId="5979C0A2" w14:textId="77777777" w:rsidR="00DD7A72" w:rsidRPr="001B4616" w:rsidRDefault="00DD7A72" w:rsidP="001B4616">
      <w:pPr>
        <w:pStyle w:val="a3"/>
        <w:widowControl/>
        <w:numPr>
          <w:ilvl w:val="0"/>
          <w:numId w:val="1"/>
        </w:numPr>
        <w:tabs>
          <w:tab w:val="left" w:pos="409"/>
        </w:tabs>
        <w:autoSpaceDE/>
        <w:autoSpaceDN/>
        <w:adjustRightInd/>
        <w:rPr>
          <w:color w:val="000000" w:themeColor="text1"/>
        </w:rPr>
      </w:pPr>
      <w:r w:rsidRPr="001B4616">
        <w:rPr>
          <w:color w:val="000000" w:themeColor="text1"/>
          <w:lang w:val="ru-RU"/>
        </w:rPr>
        <w:t>гусеничные буксирующие тракторы с мо</w:t>
      </w:r>
      <w:r w:rsidRPr="001B4616">
        <w:rPr>
          <w:color w:val="000000" w:themeColor="text1"/>
          <w:lang w:val="ru-RU"/>
        </w:rPr>
        <w:softHyphen/>
        <w:t xml:space="preserve">торами мощностью </w:t>
      </w:r>
      <w:r w:rsidRPr="001B4616">
        <w:rPr>
          <w:color w:val="000000" w:themeColor="text1"/>
        </w:rPr>
        <w:t>35—100 л.е.;</w:t>
      </w:r>
    </w:p>
    <w:p w14:paraId="2EDFE1BE" w14:textId="77777777" w:rsidR="00DD7A72" w:rsidRPr="001B4616" w:rsidRDefault="00DD7A72" w:rsidP="001B4616">
      <w:pPr>
        <w:pStyle w:val="a3"/>
        <w:widowControl/>
        <w:numPr>
          <w:ilvl w:val="0"/>
          <w:numId w:val="1"/>
        </w:numPr>
        <w:tabs>
          <w:tab w:val="left" w:pos="391"/>
        </w:tabs>
        <w:autoSpaceDE/>
        <w:autoSpaceDN/>
        <w:adjustRightInd/>
        <w:rPr>
          <w:color w:val="000000" w:themeColor="text1"/>
        </w:rPr>
      </w:pPr>
      <w:r w:rsidRPr="001B4616">
        <w:rPr>
          <w:color w:val="000000" w:themeColor="text1"/>
        </w:rPr>
        <w:t>канатные системы с лебедками;</w:t>
      </w:r>
    </w:p>
    <w:p w14:paraId="5DE3F629" w14:textId="77777777" w:rsidR="00DD7A72" w:rsidRPr="001B4616" w:rsidRDefault="00DD7A72" w:rsidP="001B4616">
      <w:pPr>
        <w:pStyle w:val="a3"/>
        <w:widowControl/>
        <w:numPr>
          <w:ilvl w:val="0"/>
          <w:numId w:val="1"/>
        </w:numPr>
        <w:tabs>
          <w:tab w:val="left" w:pos="428"/>
        </w:tabs>
        <w:autoSpaceDE/>
        <w:autoSpaceDN/>
        <w:adjustRightInd/>
        <w:rPr>
          <w:color w:val="000000" w:themeColor="text1"/>
          <w:lang w:val="ru-RU"/>
        </w:rPr>
      </w:pPr>
      <w:r w:rsidRPr="001B4616">
        <w:rPr>
          <w:color w:val="000000" w:themeColor="text1"/>
          <w:lang w:val="ru-RU"/>
        </w:rPr>
        <w:t>моторные плуги с моторами мощностью до 20 л.е.;</w:t>
      </w:r>
    </w:p>
    <w:p w14:paraId="0D676F52" w14:textId="77777777" w:rsidR="00DD7A72" w:rsidRPr="001B4616" w:rsidRDefault="00DD7A72" w:rsidP="001B4616">
      <w:pPr>
        <w:pStyle w:val="a3"/>
        <w:widowControl/>
        <w:numPr>
          <w:ilvl w:val="0"/>
          <w:numId w:val="1"/>
        </w:numPr>
        <w:tabs>
          <w:tab w:val="left" w:pos="418"/>
        </w:tabs>
        <w:autoSpaceDE/>
        <w:autoSpaceDN/>
        <w:adjustRightInd/>
        <w:rPr>
          <w:color w:val="000000" w:themeColor="text1"/>
          <w:lang w:val="ru-RU"/>
        </w:rPr>
      </w:pPr>
      <w:r w:rsidRPr="001B4616">
        <w:rPr>
          <w:color w:val="000000" w:themeColor="text1"/>
          <w:lang w:val="ru-RU"/>
        </w:rPr>
        <w:t>моторные плуги с моторами мощностью более 20 л.е.;</w:t>
      </w:r>
    </w:p>
    <w:p w14:paraId="542649E5" w14:textId="77777777" w:rsidR="00DD7A72" w:rsidRPr="001B4616" w:rsidRDefault="00DD7A72" w:rsidP="001B4616">
      <w:pPr>
        <w:pStyle w:val="a3"/>
        <w:widowControl/>
        <w:numPr>
          <w:ilvl w:val="0"/>
          <w:numId w:val="1"/>
        </w:numPr>
        <w:tabs>
          <w:tab w:val="left" w:pos="391"/>
        </w:tabs>
        <w:autoSpaceDE/>
        <w:autoSpaceDN/>
        <w:adjustRightInd/>
        <w:rPr>
          <w:color w:val="000000" w:themeColor="text1"/>
        </w:rPr>
      </w:pPr>
      <w:r w:rsidRPr="001B4616">
        <w:rPr>
          <w:color w:val="000000" w:themeColor="text1"/>
        </w:rPr>
        <w:t>фрезерные машины.</w:t>
      </w:r>
    </w:p>
    <w:p w14:paraId="5BEDBD5E" w14:textId="77777777" w:rsidR="00DD7A72" w:rsidRPr="001B4616" w:rsidRDefault="00DD7A72" w:rsidP="001B4616">
      <w:pPr>
        <w:pStyle w:val="a3"/>
        <w:rPr>
          <w:color w:val="000000" w:themeColor="text1"/>
          <w:lang w:val="ru-RU"/>
        </w:rPr>
      </w:pPr>
      <w:r w:rsidRPr="001B4616">
        <w:rPr>
          <w:color w:val="000000" w:themeColor="text1"/>
          <w:lang w:val="ru-RU"/>
        </w:rPr>
        <w:t>Одним из основнь условий при выборе типа трактора являлась его универсальность, поэтому особое внимание уделялось испы</w:t>
      </w:r>
      <w:r w:rsidRPr="001B4616">
        <w:rPr>
          <w:color w:val="000000" w:themeColor="text1"/>
          <w:lang w:val="ru-RU"/>
        </w:rPr>
        <w:softHyphen/>
        <w:t>танию буксирующих тракторов. Несмотря на очевидные преимущества гусеничных тракто</w:t>
      </w:r>
      <w:r w:rsidRPr="001B4616">
        <w:rPr>
          <w:color w:val="000000" w:themeColor="text1"/>
          <w:lang w:val="ru-RU"/>
        </w:rPr>
        <w:softHyphen/>
        <w:t>ров (как более тяговитых и имеющих лучшую проходимость), еще до подведения итогов кон</w:t>
      </w:r>
      <w:r w:rsidRPr="001B4616">
        <w:rPr>
          <w:color w:val="000000" w:themeColor="text1"/>
          <w:lang w:val="ru-RU"/>
        </w:rPr>
        <w:softHyphen/>
        <w:t>курса безоговорочное предпочтение отдали колесным машинам, поскольку они отличались более простой конструкцией и значительно меньшей металлоемкостью. В ходе проведения ВКИТ прошли испытания 28 типов тракторов, в том числе 23 колесных.</w:t>
      </w:r>
    </w:p>
    <w:p w14:paraId="4A869D8F" w14:textId="77777777" w:rsidR="00DD7A72" w:rsidRPr="001B4616" w:rsidRDefault="00DD7A72" w:rsidP="001B4616">
      <w:pPr>
        <w:pStyle w:val="a3"/>
        <w:rPr>
          <w:color w:val="000000" w:themeColor="text1"/>
          <w:lang w:val="ru-RU"/>
        </w:rPr>
      </w:pPr>
      <w:r w:rsidRPr="001B4616">
        <w:rPr>
          <w:color w:val="000000" w:themeColor="text1"/>
          <w:lang w:val="ru-RU"/>
        </w:rPr>
        <w:t>Очевидными фаворитами из числа колес</w:t>
      </w:r>
      <w:r w:rsidRPr="001B4616">
        <w:rPr>
          <w:color w:val="000000" w:themeColor="text1"/>
          <w:lang w:val="ru-RU"/>
        </w:rPr>
        <w:softHyphen/>
        <w:t>ных тракторов стали «Аванс», «Ойл-Пул» и «Ин</w:t>
      </w:r>
      <w:r w:rsidRPr="001B4616">
        <w:rPr>
          <w:color w:val="000000" w:themeColor="text1"/>
          <w:lang w:val="ru-RU"/>
        </w:rPr>
        <w:softHyphen/>
        <w:t>тернационал». Все три трактора относились к числу наиболее совершенных для своего вре</w:t>
      </w:r>
      <w:r w:rsidRPr="001B4616">
        <w:rPr>
          <w:color w:val="000000" w:themeColor="text1"/>
          <w:lang w:val="ru-RU"/>
        </w:rPr>
        <w:softHyphen/>
        <w:t>мени машин с близкими эксплуатационными параметрами. Выбор между этими конструк</w:t>
      </w:r>
      <w:r w:rsidRPr="001B4616">
        <w:rPr>
          <w:color w:val="000000" w:themeColor="text1"/>
          <w:lang w:val="ru-RU"/>
        </w:rPr>
        <w:softHyphen/>
        <w:t>циями потребовал тщательного изучения их на предмет технологичности и пригодности к мас</w:t>
      </w:r>
      <w:r w:rsidRPr="001B4616">
        <w:rPr>
          <w:color w:val="000000" w:themeColor="text1"/>
          <w:lang w:val="ru-RU"/>
        </w:rPr>
        <w:softHyphen/>
        <w:t>совому производству. Следовало учитывать и пожелания военного ведомства.</w:t>
      </w:r>
    </w:p>
    <w:p w14:paraId="29574BB2"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Style w:val="610"/>
          <w:rFonts w:ascii="Times New Roman" w:hAnsi="Times New Roman" w:cs="Times New Roman"/>
          <w:i w:val="0"/>
          <w:color w:val="000000" w:themeColor="text1"/>
          <w:sz w:val="16"/>
          <w:szCs w:val="16"/>
        </w:rPr>
        <w:t>В частности, отмечалось:</w:t>
      </w:r>
      <w:r w:rsidRPr="001B4616">
        <w:rPr>
          <w:rFonts w:ascii="Times New Roman" w:hAnsi="Times New Roman"/>
          <w:color w:val="000000" w:themeColor="text1"/>
          <w:sz w:val="16"/>
          <w:szCs w:val="16"/>
        </w:rPr>
        <w:t xml:space="preserve"> «Керосиновый трактор Мак-Кормик 15-30 НР тракторного за</w:t>
      </w:r>
      <w:r w:rsidRPr="001B4616">
        <w:rPr>
          <w:rFonts w:ascii="Times New Roman" w:hAnsi="Times New Roman"/>
          <w:color w:val="000000" w:themeColor="text1"/>
          <w:sz w:val="16"/>
          <w:szCs w:val="16"/>
        </w:rPr>
        <w:softHyphen/>
        <w:t>вода Международной Компании Жатвенных Машин согласно производственной разбивке его деталей на основные сборочные единицы состоит из 96 групп, 26 комплектов и 2-х меха</w:t>
      </w:r>
      <w:r w:rsidRPr="001B4616">
        <w:rPr>
          <w:rFonts w:ascii="Times New Roman" w:hAnsi="Times New Roman"/>
          <w:color w:val="000000" w:themeColor="text1"/>
          <w:sz w:val="16"/>
          <w:szCs w:val="16"/>
        </w:rPr>
        <w:softHyphen/>
        <w:t xml:space="preserve">низмов. Объединение этих сборочных единиц </w:t>
      </w:r>
      <w:r w:rsidRPr="001B4616">
        <w:rPr>
          <w:rFonts w:ascii="Times New Roman" w:hAnsi="Times New Roman"/>
          <w:color w:val="000000" w:themeColor="text1"/>
          <w:sz w:val="16"/>
          <w:szCs w:val="16"/>
        </w:rPr>
        <w:lastRenderedPageBreak/>
        <w:t>осуществляется соединением их болтами с гайками путем крайне элементарных сбороч</w:t>
      </w:r>
      <w:r w:rsidRPr="001B4616">
        <w:rPr>
          <w:rFonts w:ascii="Times New Roman" w:hAnsi="Times New Roman"/>
          <w:color w:val="000000" w:themeColor="text1"/>
          <w:sz w:val="16"/>
          <w:szCs w:val="16"/>
        </w:rPr>
        <w:softHyphen/>
        <w:t>ных операций и не требует применения никаких специальных приспособлений и инструмента и ограничивается использованием только нор</w:t>
      </w:r>
      <w:r w:rsidRPr="001B4616">
        <w:rPr>
          <w:rFonts w:ascii="Times New Roman" w:hAnsi="Times New Roman"/>
          <w:color w:val="000000" w:themeColor="text1"/>
          <w:sz w:val="16"/>
          <w:szCs w:val="16"/>
        </w:rPr>
        <w:softHyphen/>
        <w:t>мального инструмента, каким являются коло</w:t>
      </w:r>
      <w:r w:rsidRPr="001B4616">
        <w:rPr>
          <w:rFonts w:ascii="Times New Roman" w:hAnsi="Times New Roman"/>
          <w:color w:val="000000" w:themeColor="text1"/>
          <w:sz w:val="16"/>
          <w:szCs w:val="16"/>
        </w:rPr>
        <w:softHyphen/>
        <w:t>вороты и ключи.</w:t>
      </w:r>
    </w:p>
    <w:p w14:paraId="14FFAFDA"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Нефтяной трактор Аванс 15-30 НР швед</w:t>
      </w:r>
      <w:r w:rsidRPr="001B4616">
        <w:rPr>
          <w:rFonts w:ascii="Times New Roman" w:hAnsi="Times New Roman"/>
          <w:color w:val="000000" w:themeColor="text1"/>
          <w:sz w:val="16"/>
          <w:szCs w:val="16"/>
        </w:rPr>
        <w:softHyphen/>
        <w:t>ского завода нефтяных двигателей «Аванс» состоит из 16 групп, 6 комплектов и 2-х ме</w:t>
      </w:r>
      <w:r w:rsidRPr="001B4616">
        <w:rPr>
          <w:rFonts w:ascii="Times New Roman" w:hAnsi="Times New Roman"/>
          <w:color w:val="000000" w:themeColor="text1"/>
          <w:sz w:val="16"/>
          <w:szCs w:val="16"/>
        </w:rPr>
        <w:softHyphen/>
        <w:t>ханизмов; главная же масса деталей не мо</w:t>
      </w:r>
      <w:r w:rsidRPr="001B4616">
        <w:rPr>
          <w:rFonts w:ascii="Times New Roman" w:hAnsi="Times New Roman"/>
          <w:color w:val="000000" w:themeColor="text1"/>
          <w:sz w:val="16"/>
          <w:szCs w:val="16"/>
        </w:rPr>
        <w:softHyphen/>
        <w:t>жет быть объединена в сборочные единицы, вследствие чего монтаж их осуществляется на главной линии, если только так возможно на</w:t>
      </w:r>
      <w:r w:rsidRPr="001B4616">
        <w:rPr>
          <w:rFonts w:ascii="Times New Roman" w:hAnsi="Times New Roman"/>
          <w:color w:val="000000" w:themeColor="text1"/>
          <w:sz w:val="16"/>
          <w:szCs w:val="16"/>
        </w:rPr>
        <w:softHyphen/>
        <w:t>звать ее при подобных условиях сборки. При сборке необходимо пользоваться большим числом специальных приборов и приспосо</w:t>
      </w:r>
      <w:r w:rsidRPr="001B4616">
        <w:rPr>
          <w:rFonts w:ascii="Times New Roman" w:hAnsi="Times New Roman"/>
          <w:color w:val="000000" w:themeColor="text1"/>
          <w:sz w:val="16"/>
          <w:szCs w:val="16"/>
        </w:rPr>
        <w:softHyphen/>
        <w:t>блений и большим количеством специального рабочего инструмента. Сборка требует высо</w:t>
      </w:r>
      <w:r w:rsidRPr="001B4616">
        <w:rPr>
          <w:rFonts w:ascii="Times New Roman" w:hAnsi="Times New Roman"/>
          <w:color w:val="000000" w:themeColor="text1"/>
          <w:sz w:val="16"/>
          <w:szCs w:val="16"/>
        </w:rPr>
        <w:softHyphen/>
        <w:t>кой квалификации рабочих и крайне затрудне</w:t>
      </w:r>
      <w:r w:rsidRPr="001B4616">
        <w:rPr>
          <w:rFonts w:ascii="Times New Roman" w:hAnsi="Times New Roman"/>
          <w:color w:val="000000" w:themeColor="text1"/>
          <w:sz w:val="16"/>
          <w:szCs w:val="16"/>
        </w:rPr>
        <w:softHyphen/>
        <w:t>на вследствие исключительных геометриче</w:t>
      </w:r>
      <w:r w:rsidRPr="001B4616">
        <w:rPr>
          <w:rFonts w:ascii="Times New Roman" w:hAnsi="Times New Roman"/>
          <w:color w:val="000000" w:themeColor="text1"/>
          <w:sz w:val="16"/>
          <w:szCs w:val="16"/>
        </w:rPr>
        <w:softHyphen/>
        <w:t>ских неудобств.</w:t>
      </w:r>
    </w:p>
    <w:p w14:paraId="3009FCE9"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Сопоставляя результаты разбивки дета</w:t>
      </w:r>
      <w:r w:rsidRPr="001B4616">
        <w:rPr>
          <w:rFonts w:ascii="Times New Roman" w:hAnsi="Times New Roman"/>
          <w:color w:val="000000" w:themeColor="text1"/>
          <w:sz w:val="16"/>
          <w:szCs w:val="16"/>
        </w:rPr>
        <w:softHyphen/>
        <w:t>лей обоих тракторов на сборочные единицы, видны явные преимущества конструкции Мак- Кормик и это преимущество будет особенно ясно, если привести количество рабочего времени, затрачиваемого на заводах Между</w:t>
      </w:r>
      <w:r w:rsidRPr="001B4616">
        <w:rPr>
          <w:rFonts w:ascii="Times New Roman" w:hAnsi="Times New Roman"/>
          <w:color w:val="000000" w:themeColor="text1"/>
          <w:sz w:val="16"/>
          <w:szCs w:val="16"/>
        </w:rPr>
        <w:softHyphen/>
        <w:t>народной Компании Жатвенных Машин и «Аванс» на сборку их тракторов.</w:t>
      </w:r>
    </w:p>
    <w:p w14:paraId="0A3851C3"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На заводе Международной Компании Жатвенных Машин полная сборка трактора Мак Кормик занимает в общей сложности 12 часов, тогда как на заводе «Аванс» штат сборочного цеха составляет 70 человек ра</w:t>
      </w:r>
      <w:r w:rsidRPr="001B4616">
        <w:rPr>
          <w:rFonts w:ascii="Times New Roman" w:hAnsi="Times New Roman"/>
          <w:color w:val="000000" w:themeColor="text1"/>
          <w:sz w:val="16"/>
          <w:szCs w:val="16"/>
        </w:rPr>
        <w:softHyphen/>
        <w:t>бочих сборщиков, выпускающих в один день один трактор, что при 8-ми часовом рабочем дне соответствует 560 часам, причем неко</w:t>
      </w:r>
      <w:r w:rsidRPr="001B4616">
        <w:rPr>
          <w:rFonts w:ascii="Times New Roman" w:hAnsi="Times New Roman"/>
          <w:color w:val="000000" w:themeColor="text1"/>
          <w:sz w:val="16"/>
          <w:szCs w:val="16"/>
        </w:rPr>
        <w:softHyphen/>
        <w:t>торое количество сборочных единиц прихо</w:t>
      </w:r>
      <w:r w:rsidRPr="001B4616">
        <w:rPr>
          <w:rFonts w:ascii="Times New Roman" w:hAnsi="Times New Roman"/>
          <w:color w:val="000000" w:themeColor="text1"/>
          <w:sz w:val="16"/>
          <w:szCs w:val="16"/>
        </w:rPr>
        <w:softHyphen/>
        <w:t>дит на сборку в готовом (собранном) виде и вследствие этого время их сборки в общую сборку не вошло. Этими сборочными едини</w:t>
      </w:r>
      <w:r w:rsidRPr="001B4616">
        <w:rPr>
          <w:rFonts w:ascii="Times New Roman" w:hAnsi="Times New Roman"/>
          <w:color w:val="000000" w:themeColor="text1"/>
          <w:sz w:val="16"/>
          <w:szCs w:val="16"/>
        </w:rPr>
        <w:softHyphen/>
        <w:t>цами являются: лубрикатор, клапанная ко</w:t>
      </w:r>
      <w:r w:rsidRPr="001B4616">
        <w:rPr>
          <w:rFonts w:ascii="Times New Roman" w:hAnsi="Times New Roman"/>
          <w:color w:val="000000" w:themeColor="text1"/>
          <w:sz w:val="16"/>
          <w:szCs w:val="16"/>
        </w:rPr>
        <w:softHyphen/>
        <w:t>робка, пусковой маховичек, нефтяной насос и проч., на что требуется также довольно значи</w:t>
      </w:r>
      <w:r w:rsidRPr="001B4616">
        <w:rPr>
          <w:rFonts w:ascii="Times New Roman" w:hAnsi="Times New Roman"/>
          <w:color w:val="000000" w:themeColor="text1"/>
          <w:sz w:val="16"/>
          <w:szCs w:val="16"/>
        </w:rPr>
        <w:softHyphen/>
        <w:t>тельное время».</w:t>
      </w:r>
    </w:p>
    <w:p w14:paraId="2DA55486" w14:textId="77777777" w:rsidR="00DD7A72" w:rsidRPr="001B4616" w:rsidRDefault="00DD7A72" w:rsidP="001B4616">
      <w:pPr>
        <w:pStyle w:val="a3"/>
        <w:rPr>
          <w:color w:val="000000" w:themeColor="text1"/>
          <w:lang w:val="ru-RU"/>
        </w:rPr>
      </w:pPr>
      <w:r w:rsidRPr="001B4616">
        <w:rPr>
          <w:color w:val="000000" w:themeColor="text1"/>
          <w:lang w:val="ru-RU"/>
        </w:rPr>
        <w:t>Представитель военного ведомства И.Р. Карачан особо подчеркнул положительные каче</w:t>
      </w:r>
      <w:r w:rsidRPr="001B4616">
        <w:rPr>
          <w:color w:val="000000" w:themeColor="text1"/>
          <w:lang w:val="ru-RU"/>
        </w:rPr>
        <w:softHyphen/>
        <w:t>ства трактора «Интернационал»:</w:t>
      </w:r>
    </w:p>
    <w:p w14:paraId="3AA85260"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«1/Стандартный вертикальный четырехци</w:t>
      </w:r>
      <w:r w:rsidRPr="001B4616">
        <w:rPr>
          <w:rFonts w:ascii="Times New Roman" w:hAnsi="Times New Roman"/>
          <w:color w:val="000000" w:themeColor="text1"/>
          <w:sz w:val="16"/>
          <w:szCs w:val="16"/>
        </w:rPr>
        <w:softHyphen/>
        <w:t>линдровый двигатель с нормальным водяным охлаждением.</w:t>
      </w:r>
    </w:p>
    <w:p w14:paraId="666D0178"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2/ Меньший вес трактора на единицу мощ</w:t>
      </w:r>
      <w:r w:rsidRPr="001B4616">
        <w:rPr>
          <w:rFonts w:ascii="Times New Roman" w:hAnsi="Times New Roman"/>
          <w:color w:val="000000" w:themeColor="text1"/>
          <w:sz w:val="16"/>
          <w:szCs w:val="16"/>
        </w:rPr>
        <w:softHyphen/>
        <w:t>ности.</w:t>
      </w:r>
    </w:p>
    <w:p w14:paraId="7EDE3534"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3/ Удачный подбор передаточных чисел в коробке.</w:t>
      </w:r>
    </w:p>
    <w:p w14:paraId="2DABF936"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4/Хорошее сочетание трактора с трехкорпусным плугом.</w:t>
      </w:r>
    </w:p>
    <w:p w14:paraId="3984670E"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5/Работа в борозде.</w:t>
      </w:r>
    </w:p>
    <w:p w14:paraId="27726725"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6/ Только три пары передаточных шестерен.</w:t>
      </w:r>
    </w:p>
    <w:p w14:paraId="6AEBAEDC"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7/Легкость управления.</w:t>
      </w:r>
    </w:p>
    <w:p w14:paraId="6EA02581"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8/Универсальность машины.</w:t>
      </w:r>
    </w:p>
    <w:p w14:paraId="10CBC22C"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9/ Шариковые подшипники на коленчатом валу.</w:t>
      </w:r>
    </w:p>
    <w:p w14:paraId="73E4D2A5"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10/Простая система смазки.</w:t>
      </w:r>
    </w:p>
    <w:p w14:paraId="2C71FAC7"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11/ Полная доступность механизмов для осмотра и ремонта.</w:t>
      </w:r>
    </w:p>
    <w:p w14:paraId="2BAE816E"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12/Дешевый ремонт.</w:t>
      </w:r>
    </w:p>
    <w:p w14:paraId="60A82A55"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Все эти качества, практически проверен</w:t>
      </w:r>
      <w:r w:rsidRPr="001B4616">
        <w:rPr>
          <w:rFonts w:ascii="Times New Roman" w:hAnsi="Times New Roman"/>
          <w:color w:val="000000" w:themeColor="text1"/>
          <w:sz w:val="16"/>
          <w:szCs w:val="16"/>
        </w:rPr>
        <w:softHyphen/>
        <w:t>ные, дают машине предпочтение перед трак</w:t>
      </w:r>
      <w:r w:rsidRPr="001B4616">
        <w:rPr>
          <w:rFonts w:ascii="Times New Roman" w:hAnsi="Times New Roman"/>
          <w:color w:val="000000" w:themeColor="text1"/>
          <w:sz w:val="16"/>
          <w:szCs w:val="16"/>
        </w:rPr>
        <w:softHyphen/>
        <w:t>тором Ойл-Пулл.</w:t>
      </w:r>
    </w:p>
    <w:p w14:paraId="2E6CE2C2"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При оборудовании специального заво</w:t>
      </w:r>
      <w:r w:rsidRPr="001B4616">
        <w:rPr>
          <w:rFonts w:ascii="Times New Roman" w:hAnsi="Times New Roman"/>
          <w:color w:val="000000" w:themeColor="text1"/>
          <w:sz w:val="16"/>
          <w:szCs w:val="16"/>
        </w:rPr>
        <w:softHyphen/>
        <w:t>да для постройки тракторов относительная сложность «Интернационала» не представля</w:t>
      </w:r>
      <w:r w:rsidRPr="001B4616">
        <w:rPr>
          <w:rFonts w:ascii="Times New Roman" w:hAnsi="Times New Roman"/>
          <w:color w:val="000000" w:themeColor="text1"/>
          <w:sz w:val="16"/>
          <w:szCs w:val="16"/>
        </w:rPr>
        <w:softHyphen/>
        <w:t>ет неудобств для постановки массового про</w:t>
      </w:r>
      <w:r w:rsidRPr="001B4616">
        <w:rPr>
          <w:rFonts w:ascii="Times New Roman" w:hAnsi="Times New Roman"/>
          <w:color w:val="000000" w:themeColor="text1"/>
          <w:sz w:val="16"/>
          <w:szCs w:val="16"/>
        </w:rPr>
        <w:softHyphen/>
        <w:t>изводства и не ведет к особому удорожанию фабрикации, требуя для этого стандартных материалов; хорошие же качества машины, ее прочность, надежность, простота в об</w:t>
      </w:r>
      <w:r w:rsidRPr="001B4616">
        <w:rPr>
          <w:rFonts w:ascii="Times New Roman" w:hAnsi="Times New Roman"/>
          <w:color w:val="000000" w:themeColor="text1"/>
          <w:sz w:val="16"/>
          <w:szCs w:val="16"/>
        </w:rPr>
        <w:softHyphen/>
        <w:t>ращении и легкий ремонт делают трактор «Интернационал» вполне подходящим типом для производства на специальном трактор</w:t>
      </w:r>
      <w:r w:rsidRPr="001B4616">
        <w:rPr>
          <w:rFonts w:ascii="Times New Roman" w:hAnsi="Times New Roman"/>
          <w:color w:val="000000" w:themeColor="text1"/>
          <w:sz w:val="16"/>
          <w:szCs w:val="16"/>
        </w:rPr>
        <w:softHyphen/>
        <w:t>ном заводе.</w:t>
      </w:r>
    </w:p>
    <w:p w14:paraId="22440B30"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Рассматривая трактор с военной точки зрения, как машину для механической тяги и для транспорта, выбранный тип трактора может считаться наилучшим по сравнению с двумя другими: скорость его является наи</w:t>
      </w:r>
      <w:r w:rsidRPr="001B4616">
        <w:rPr>
          <w:rFonts w:ascii="Times New Roman" w:hAnsi="Times New Roman"/>
          <w:color w:val="000000" w:themeColor="text1"/>
          <w:sz w:val="16"/>
          <w:szCs w:val="16"/>
        </w:rPr>
        <w:softHyphen/>
        <w:t>большей, что особенно важно для военного ведомства, приче^устройство коробки пере</w:t>
      </w:r>
      <w:r w:rsidRPr="001B4616">
        <w:rPr>
          <w:rFonts w:ascii="Times New Roman" w:hAnsi="Times New Roman"/>
          <w:color w:val="000000" w:themeColor="text1"/>
          <w:sz w:val="16"/>
          <w:szCs w:val="16"/>
        </w:rPr>
        <w:softHyphen/>
        <w:t>дач позволяет дальнейшее увеличение скоро</w:t>
      </w:r>
      <w:r w:rsidRPr="001B4616">
        <w:rPr>
          <w:rFonts w:ascii="Times New Roman" w:hAnsi="Times New Roman"/>
          <w:color w:val="000000" w:themeColor="text1"/>
          <w:sz w:val="16"/>
          <w:szCs w:val="16"/>
        </w:rPr>
        <w:softHyphen/>
        <w:t>сти при замене передаточных шестерен дру</w:t>
      </w:r>
      <w:r w:rsidRPr="001B4616">
        <w:rPr>
          <w:rFonts w:ascii="Times New Roman" w:hAnsi="Times New Roman"/>
          <w:color w:val="000000" w:themeColor="text1"/>
          <w:sz w:val="16"/>
          <w:szCs w:val="16"/>
        </w:rPr>
        <w:softHyphen/>
        <w:t>гими; трактор удобно и без особых переделок может обратиться в гусеничный тип, каковой для военного ведомства является наиболее желательным» (12622).</w:t>
      </w:r>
    </w:p>
    <w:p w14:paraId="276DFAB1" w14:textId="77777777" w:rsidR="00DD7A72" w:rsidRPr="001B4616" w:rsidRDefault="00DD7A72" w:rsidP="001B4616">
      <w:pPr>
        <w:pStyle w:val="65"/>
        <w:shd w:val="clear" w:color="auto" w:fill="auto"/>
        <w:spacing w:before="0" w:line="240" w:lineRule="auto"/>
        <w:rPr>
          <w:rFonts w:ascii="Times New Roman" w:hAnsi="Times New Roman"/>
          <w:color w:val="000000" w:themeColor="text1"/>
          <w:sz w:val="16"/>
          <w:szCs w:val="16"/>
        </w:rPr>
      </w:pPr>
    </w:p>
    <w:p w14:paraId="4137325D" w14:textId="77777777" w:rsidR="00CB2B28" w:rsidRPr="001B4616" w:rsidRDefault="00CB2B2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19 января 1925 года на Пленуме ЦК РКП (б) не кто иной, как Феликс Эдмундович Дзержинский - Председатель Высшего Совета народного хозяйства СССР – выступает с идеей строительства в Советском Союзе специализированного тракторного завода: «...Для того, чтобы мы могли действительно конкурировать и цены приблизить к ценам фордовским, к ценам заграничным, нам, безусловно, необходимо построить новый, по последнему слову науки оборудованный тракторостроительный завод, потому что только тогда мы действительно не будем портить материалов и дадим самый дешевый трактор крестьянину».</w:t>
      </w:r>
    </w:p>
    <w:p w14:paraId="7D94005C" w14:textId="77777777" w:rsidR="00CB2B28" w:rsidRPr="001B4616" w:rsidRDefault="00CB2B2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8 сентября 1925 года газета «Борьба» сообщает о том, что «в Сталинград из Москвы прибыла группа инженеров для выяснения вопроса о тракторостроении в Сталинграде. В проекте – постройка нового тракторного завода или использование для тракторостроения механического завода «Баррикады». Вопрос рассматривается совместно с ГСНХ». На тот момент на повестке дня наиболее остро стоит вопрос выбора места строительства: обсуждаются 7-9 крупнейших городов страны (в том числе – Ростов-на-Дону, Харьков, Воронеж), однако особенно тщательно – три-Сталинград, Таганрог и Сталино.</w:t>
      </w:r>
    </w:p>
    <w:p w14:paraId="31DEBCD0" w14:textId="77777777" w:rsidR="00CB2B28" w:rsidRPr="001B4616" w:rsidRDefault="00CB2B2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выборе места специально созданная комиссия также опирается на рекомендации Феликса Дзержинского. В одном из докладов тот говорит о необходимости строительства новых заводов «ближе к сырью»; также он говорит и о других параметрах: дешевые пути сообщения, водные пути, дешевая энергия, как топливная, так и электрическая, климатические условия и т.д.</w:t>
      </w:r>
    </w:p>
    <w:p w14:paraId="48FE46E9" w14:textId="77777777" w:rsidR="00CB2B28" w:rsidRPr="001B4616" w:rsidRDefault="00CB2B2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Специальная комиссия приезжает в Сталинград для обследования территорий. По итогам этих мероприятий (в числе которых – обследование завода "Баррикады") – уже через неделю пребывания – вынесен вердикт в виде предварительного положительного решения в сторону выбора Сталинграда площадкой для постройки специализированного завода. К 15 сентября 1925 года комиссия, закончив обследование города, выносит решение о том, что "Предварительным планом, принятым правлением Главметалла, предусматривается постройка в Сталинграде тракторного завода с производительностью в 10.000 тракторов в год...» (17161).</w:t>
      </w:r>
    </w:p>
    <w:p w14:paraId="5DF34032" w14:textId="77777777" w:rsidR="00CB2B28" w:rsidRPr="001B4616" w:rsidRDefault="00CB2B2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4F8C9"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года. На Пленуме ЦК РКП (б) Ф. Э. Дзержинский выступил с идеей о постройке специализированного тракторного завода.</w:t>
      </w:r>
    </w:p>
    <w:p w14:paraId="3158E95F"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июля 1926 года. Состоялась закладка Сталинградского тракторного завода.</w:t>
      </w:r>
    </w:p>
    <w:p w14:paraId="3AFDBDC0"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3365393B"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мая 1932 года. СТЗ достиг проектной мощности и был награжден орденом Ленина.</w:t>
      </w:r>
    </w:p>
    <w:p w14:paraId="4D51550A"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1937 года. С конвейера сошел последний колесный трактор.</w:t>
      </w:r>
    </w:p>
    <w:p w14:paraId="44383AD9"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июля 1937 года. Выпущен первый гусеничный трактор СТЗ-НАТИ.</w:t>
      </w:r>
    </w:p>
    <w:p w14:paraId="3C3664FC"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сентября 1940 года. На СТЗ была введена первая в мире автоматическая линия.</w:t>
      </w:r>
    </w:p>
    <w:p w14:paraId="0DCCDC56"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072D78FB"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7686EF53"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3198418F"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апреля 1945 года. С конвейера сошел трактор № 1000.</w:t>
      </w:r>
    </w:p>
    <w:p w14:paraId="3917CEE9"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p>
    <w:p w14:paraId="3402A16F"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января 1925 г. на пленуме ЦК РКП(б) Ф.Э. Дзержинский озвучил идею организации выпуска тракторной техники на вновь построенных специализированных заводах.</w:t>
      </w:r>
    </w:p>
    <w:p w14:paraId="63F7E8AD"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развитие предложения Дзержинского при Главметалле была создана комиссия, в состав которой вошли представители военного ведомства, народного хозяйства, промышленных учреждений, а также партийных и советских инстанций. Председателем Комиссии был Н.М. Кутский, а секретарем – А.И. Федунин. Комиссия приступила к выбору оптимального типа трактора и поиску места постройки нового завода.</w:t>
      </w:r>
    </w:p>
    <w:p w14:paraId="38A62E62"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определения типа трактора был организован Всесоюзный конкурс по испытанию тракторов (ВКИТ). Предполагалось испытание семи групп машин:</w:t>
      </w:r>
    </w:p>
    <w:p w14:paraId="5A4E30E7"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колесные буксирующие тракторы с моторами мощностью 15–20 л.с.;</w:t>
      </w:r>
    </w:p>
    <w:p w14:paraId="04B6FCD1"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колесные буксирующие тракторы с моторами мощностью 25–35 л.с.;</w:t>
      </w:r>
    </w:p>
    <w:p w14:paraId="7B0D8ACE"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гусеничные буксирующие тракторы с моторами мощностью 35–100 л.с.;</w:t>
      </w:r>
    </w:p>
    <w:p w14:paraId="5192F978"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канатные системы с лебедками;</w:t>
      </w:r>
    </w:p>
    <w:p w14:paraId="0E795B85"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моторные плуги с моторами мощностью до 20 л.с.;</w:t>
      </w:r>
    </w:p>
    <w:p w14:paraId="60B8B882"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моторные плуги с моторами мощностью более 20л.с.;</w:t>
      </w:r>
    </w:p>
    <w:p w14:paraId="298B4019"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фрезерные машины.</w:t>
      </w:r>
    </w:p>
    <w:p w14:paraId="5E26D5FF"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Одним из основных условий при выборе типа трактора являлась его универсальность, поэтому особое внимание уделялось испытанию буксирующих тракторов. Несмотря на очевидные преимущества гусеничных тракторов (как более тяговитых и имеющих лучшую проходимость), еще до подведения итогов конкурса безоговорочное предпочтение отдали колесным машинам, поскольку они отличались более простой конструкцией и значительно меньшей металлоемкостью. В ходе проведения ВКИТ прошли испытания 28 типов тракторов, в том числе 23 колесных.</w:t>
      </w:r>
    </w:p>
    <w:p w14:paraId="12EC8C74"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Очевидными фаворитами из числа колесных тракторов стали «Аванс», «Ойл-Пул» и «Интернационал». Все три трактора относились к числу наиболее совершенных для своего времени машин с близкими эксплуатационными параметрами. Выбор между этими конструкциями потребовал тщательного изучения их на предмет технологичности и пригодности к массовому производству. Следовало учитывать и пожелания военного ведомства.</w:t>
      </w:r>
    </w:p>
    <w:p w14:paraId="17D4F870"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частности, отмечалось:</w:t>
      </w:r>
    </w:p>
    <w:p w14:paraId="604BA04D"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«Керосиновый трактор Мак-Кормик 15-30 HP тракторного завода Международной Компании Жатвенных Машин согласно производственной разбивке его деталей на основные сборочные единицы состоит из 96 групп, 26 комплектов и 2-х механизмов. Объединение этих сборочных единиц осуществляется соединением их болтами с гайками путем крайне элементарных сборочных операций и не требует применения никаких специальных приспособлений и инструмента и ограничивается использованием только нормального инструмента, каким являются коловороты и ключи.</w:t>
      </w:r>
    </w:p>
    <w:p w14:paraId="50518BF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Нефтяной трактор Аванс 15-30 HP шведского завода нефтяных двигателей «Аванс» состоит из 16 групп, 6 комплектов и 2-х механизмов: главная же масса деталей не может быть объединена в сборочные единицы, вследствие чего монтаж их осуществляется на главной линии, если только так возможно назвать ее при подобных условиях сборки. При сборке необходимо пользоваться большим числом специальных приборов и приспособлений и большим количеством специального рабочего инструмента. Сборка требует высокой квалификации рабочих и крайне затруднена вследствие исключительных геометрических неудобств.</w:t>
      </w:r>
    </w:p>
    <w:p w14:paraId="6373E623"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Сопоставляя результаты разбивки деталей обоих тракторов на сборочные единицы, видны явные преимущества конструкции МакКормик и это преимущество будет особенно ясно, если привести количество рабочего времени, затрачиваемого на заводах Международной Компании Жатвенных Машин и «Аванс» на сборку их тракторов.</w:t>
      </w:r>
    </w:p>
    <w:p w14:paraId="7050B144"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заводе Международной Компании Жатвенных Машин полная сборка трактора Мак Кормик занимает в общей сложности 12 часов, тогда как на заводе «Аванс» штат сборочного цеха составляет 70 человек рабочих сборщиков, выпускающих в один день один трактор, что при 8-ми часовом рабочем дне соответствует 560 часам, причем некоторое количество сборочных единиц приходит на сборку в готовом (собранном) виде и вследствие этого время их сборки в общую сборку не вошло. Этими сборочными единицами являются: лубрикатор, клапанная коробка, пусковой маховичек, нефтяной насос и проч., на что требуется также довольно значительное время».</w:t>
      </w:r>
    </w:p>
    <w:p w14:paraId="62AD74C3"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Представитель военного ведомства И.Р. Карачан особо подчеркнул положительные качества трактора «Интернационал»:</w:t>
      </w:r>
    </w:p>
    <w:p w14:paraId="33654ECF"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Стандартный вертикальный четырехцилиндровый двигатель с нормальным водяным охлаждением.</w:t>
      </w:r>
    </w:p>
    <w:p w14:paraId="508D193D"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Меньший вес трактора на единицу мощности.</w:t>
      </w:r>
    </w:p>
    <w:p w14:paraId="500E2249"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Удачный подбор передаточных чисел в коробке.</w:t>
      </w:r>
    </w:p>
    <w:p w14:paraId="49461E4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Хорошее сочетание трактора с трехкорпусным плугом.</w:t>
      </w:r>
    </w:p>
    <w:p w14:paraId="2204D992"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Работа в борозде.</w:t>
      </w:r>
    </w:p>
    <w:p w14:paraId="2F1B83F7"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Только три пары передаточных шестерен.</w:t>
      </w:r>
    </w:p>
    <w:p w14:paraId="4DA270F9"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Легкость управления.</w:t>
      </w:r>
    </w:p>
    <w:p w14:paraId="6BD4DCEB"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Универсальность машины.</w:t>
      </w:r>
    </w:p>
    <w:p w14:paraId="602C02C1"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Шариковые подшипники на коленчатом валу.</w:t>
      </w:r>
    </w:p>
    <w:p w14:paraId="137288CC"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Простая система смазки.</w:t>
      </w:r>
    </w:p>
    <w:p w14:paraId="2BF6B60E"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Полная доступность механизмов для осмотра и ремонта.</w:t>
      </w:r>
    </w:p>
    <w:p w14:paraId="32B2F68D"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Дешевый ремонт.</w:t>
      </w:r>
    </w:p>
    <w:p w14:paraId="16A9534C"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эти качества, практически проверенные, дают машине предпочтение перед трактором Ойл-Пулл.</w:t>
      </w:r>
    </w:p>
    <w:p w14:paraId="78ED3670"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оборудовании специального завода для постройки тракторов относительная сложность «Интернационала» не представляет неудобств для постановки массового производства и не ведет к особому удорожанию фабрикации, требуя для этого стандартных материалов; хорошие же качества машины, ее прочность, надежность, простота в обращении и легкий ремонт делают трактор «Интернационал» вполне подходящим типом для производства на специальном тракторном заводе.</w:t>
      </w:r>
    </w:p>
    <w:p w14:paraId="3F4E70DB"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Рассматривая трактор с военной точки зрения, как машину для механической тяги и для транспорта, выбранный тип трактора может считаться наилучшим по сравнению с двумя другими: скорость его является наибольшей, что особенно важно для военного ведомства, причем устройство коробки передач позволяет дальнейшее увеличение скорости при замене передаточных шестерен другими: трактор удобно и без особых переделок может обратиться в гусеничный тип, каковой для военного ведомства является наиболее желательным» (25580).</w:t>
      </w:r>
    </w:p>
    <w:p w14:paraId="3F4C594D"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616990D1" w14:textId="77777777" w:rsidR="000C097D" w:rsidRPr="001B4616" w:rsidRDefault="000C097D" w:rsidP="001B461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19 января 1925 года сотрудник советской военной разведки, работавший под крышей "Аркоса", англо-советской торговой компании, зарегистрированной в Лондоне, составил отчет "Касательно предлагаемых гр. Гриловичем способов получения 'Лучей смерти'":</w:t>
      </w:r>
    </w:p>
    <w:p w14:paraId="29E58967" w14:textId="77777777" w:rsidR="000C097D" w:rsidRPr="001B4616" w:rsidRDefault="000C097D" w:rsidP="001B461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Из слов гр. Гриловича видно, что при своих опытах, производимых в развитие способов Мэтьюса получения 'Лучей смерти', изобретатель наткнулся на более мощный агент ионизации воздуха для посылки электромагнитного луча, чем употребляемые Матьюсом рентгеновские лучи.</w:t>
      </w:r>
    </w:p>
    <w:p w14:paraId="65D50856" w14:textId="77777777" w:rsidR="000C097D" w:rsidRPr="001B4616" w:rsidRDefault="000C097D" w:rsidP="001B4616">
      <w:pPr>
        <w:pStyle w:val="afff4"/>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Агентом этим являются лучи 4596 и 4556 из спектра Цезия. Факт этот является безусловным открытием, так как до этого времени никем обнаружен не был, но, конечно, требует предварительной принципиальной проверки.</w:t>
      </w:r>
    </w:p>
    <w:p w14:paraId="38ADB5DE"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Ввиду того что указанное открытие представляет громадную ценность в случае своей действительности, с одной стороны, а с другой стороны, не является абсурдным или маловероятным, считал бы необходимым отнестись к заявлению изобретателя весьма внимательно и проверить его в пределах имеющихся возможностей, экспериментальным путем исследовав действие лучей 4556 и 4596 на расстояниях до 16 метров (коридоры помещения Аркоса) при разных напряжениях.</w:t>
      </w:r>
    </w:p>
    <w:p w14:paraId="7B26CB54"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Стоимость этих испытаний составит около 35 фунтов стерлингов. Не касаясь возможных применений этих лучей, что могут дать только данные опыта, считаю своим долгом указать, что применение их сразу превратит 'лучи смерти' из предмета лабораторных опытов — правда, большого масштаба — в мощное и страшное орудие войны, дав 'лучам смерти' все то, что им недостает:</w:t>
      </w:r>
    </w:p>
    <w:p w14:paraId="1A5352E0"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Дальность действия;</w:t>
      </w:r>
    </w:p>
    <w:p w14:paraId="099F0A82"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Наводку на определенные предметы;</w:t>
      </w:r>
    </w:p>
    <w:p w14:paraId="3562DA5E"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Возможность уничтожать предметы, не соединенные с землей;</w:t>
      </w:r>
    </w:p>
    <w:p w14:paraId="2C602A62"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Простоту конструкций;</w:t>
      </w:r>
    </w:p>
    <w:p w14:paraId="0046AA1A"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Безопасность для обслуживающего персонала.</w:t>
      </w:r>
    </w:p>
    <w:p w14:paraId="31F85946"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Способ, прилагаемый изобретателем для получения лучей, заключается в следующем.</w:t>
      </w:r>
    </w:p>
    <w:p w14:paraId="1F85A441"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Лучи электрического прожектора, в сердечники углей которого впрессованы какие-нибудь соли Цезия, концентрируются в тонкий пучок, преломляются трехгранной призмой, из получающегося спектра выделяются лучи 4596 и 4556 и направляются на объект действия, проходя по дороге мимо одного из полюсов высоковольтного трансформатора, второй полюс которого либо заземлен, либо заряжает второй поток лучей 4596 и 4556.</w:t>
      </w:r>
    </w:p>
    <w:p w14:paraId="64FB20F6"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идущий голубой луч является как бы проводником, заряженным до высокого потенциала, даваемого трансформатором, и при встрече с каким-либо проводником или полупроводником, соединенным с землей либо подвергнутым действию второго пучка, разряжается через него с соответствующими последствиями (смерть и т. п.).</w:t>
      </w:r>
    </w:p>
    <w:p w14:paraId="112C64EC"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Схема, применяемая Матьюсом, отличается от прилагаемой, как уже упоминалось, только тем, что вместо голубых лучей он употребляет рентгеновские лучи со всеми вытекающими последствиями...</w:t>
      </w:r>
    </w:p>
    <w:p w14:paraId="6F286642"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Докладывая обо всем вышеизложенном, прошу Вашего распоряжения о производстве испытания и отпуске необходимых денег".</w:t>
      </w:r>
    </w:p>
    <w:p w14:paraId="7BE7D87A"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Москву также доложили дополнительные детали об изобретении Гриловича:</w:t>
      </w:r>
    </w:p>
    <w:p w14:paraId="0868ACBF"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его заявлению опыты (правда, не на далеком расстоянии) уже в первичной стадии дали вполне положительные результаты. Так, например, ему удавалось расплавить металл, убивать птиц и пр. Поскольку изобретение по своей идее кажется несомненно новым и, возможно, практически применимым для вполне реальных целей, более удачным, чем лучи Матьюса, мы решили произвести тут соответствующие проверочные опыты на наш страх и риск.</w:t>
      </w:r>
    </w:p>
    <w:p w14:paraId="32B7C892" w14:textId="77777777" w:rsidR="000C097D" w:rsidRPr="001B4616" w:rsidRDefault="000C09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Если таковые дадут положительные результаты, то, конечно, гр. Гриловича нужно будет отправить в Россию для детальной проработки в соответствующих лабораториях данного изобретения на месте, так как оно может сыграть у нас колоссальную роль. За ним тут уже охотятся агенты Военного Министерства, стремясь выудить его идею" </w:t>
      </w:r>
      <w:r w:rsidRPr="001B4616">
        <w:rPr>
          <w:rFonts w:ascii="Times New Roman" w:hAnsi="Times New Roman" w:cs="Times New Roman"/>
          <w:color w:val="000000" w:themeColor="text1"/>
          <w:sz w:val="16"/>
          <w:szCs w:val="16"/>
          <w:shd w:val="clear" w:color="auto" w:fill="FFFFFF"/>
        </w:rPr>
        <w:t>(20313)</w:t>
      </w:r>
      <w:r w:rsidRPr="001B4616">
        <w:rPr>
          <w:rFonts w:ascii="Times New Roman" w:eastAsia="TimesNewRomanPSMT" w:hAnsi="Times New Roman" w:cs="Times New Roman"/>
          <w:bCs/>
          <w:color w:val="000000" w:themeColor="text1"/>
          <w:sz w:val="16"/>
          <w:szCs w:val="16"/>
        </w:rPr>
        <w:t>.</w:t>
      </w:r>
    </w:p>
    <w:p w14:paraId="4F9650D2" w14:textId="77777777" w:rsidR="000C097D" w:rsidRPr="001B4616" w:rsidRDefault="000C097D" w:rsidP="001B4616">
      <w:pPr>
        <w:shd w:val="clear" w:color="auto" w:fill="FFFFFF"/>
        <w:spacing w:after="0" w:line="240" w:lineRule="auto"/>
        <w:jc w:val="both"/>
        <w:rPr>
          <w:rFonts w:ascii="Times New Roman" w:hAnsi="Times New Roman" w:cs="Times New Roman"/>
          <w:color w:val="000000" w:themeColor="text1"/>
          <w:sz w:val="16"/>
          <w:szCs w:val="16"/>
        </w:rPr>
      </w:pPr>
    </w:p>
    <w:p w14:paraId="57F2990D"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Ломоносов закончил обкаточные поездки, и тепловоз 001 был отправлен из Даугавпилса через границу в СССР (Ссбеж). Сам Ломоносов по не совсем понятным и, видимо личным, причинам в этот же день уехал в Берлин. Тепловоз 001 далее направлялся в Москву (через Рсзекпе, Великие Луки) и по всему маршруту следовал с поездами (19610).</w:t>
      </w:r>
    </w:p>
    <w:p w14:paraId="10E66E3A"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p>
    <w:p w14:paraId="731F6D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7AA5E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695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на пленуме ЦК РКП(б) И.В.С. указал, что международная обстановка требует быть готовыми и надо "улучшать технику, улучшать химию, авиацию, и вообще поднять нашу КА на должную высоту" (271,101).</w:t>
      </w:r>
    </w:p>
    <w:p w14:paraId="77DED2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90670"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 января 1925 г. Протокол №10. Заседание Пленума ЦК РКП(б)-ВКП(б)</w:t>
      </w:r>
    </w:p>
    <w:p w14:paraId="38B8C9A2"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П.2. Об ассигновании НКВоену [об увеличении военного бюджета до 405 600 000 руб. в связи с международной обстановкой, о завершении в ближайшее пятилетие плана мобилизационной готовности армии и флота, об утверждении Фрунзе председателем РВС и др.] (17150).</w:t>
      </w:r>
    </w:p>
    <w:p w14:paraId="241C289D"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p>
    <w:p w14:paraId="674EE3ED"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года Сталин на Пленуме ЦК ВКП(б), сделав вывод о неизбежности в будущем новой войны, заявил, что «в связи с этим не может не встать перед нами вопрос о нашем вмешательстве в эти дела»: «Если война начнется, то нам не придется сидеть сложа руки, – нам придется выступить, но выступить последними. И мы выступим для того, чтобы бросить решающую гирю на чашу весов, гирю, которая могла бы перевесить». Но прежде требовалось создать мощную военно-экономическую базу, которая стала бы надежным фундаментом для войны с «капиталистическим окружением». Поэтому, выступая с отчетным докладом на ХV съезде партии в декабре 1927 года, генсек вновь заявил о нарастании угрозы войны и поставил задачу: «учесть противоречия в лагере империалистов, оттянуть войну» до того момента, пока «не назреют вполне колониальные революции» либо «пока капиталисты не передерутся между собой» (18268).</w:t>
      </w:r>
    </w:p>
    <w:p w14:paraId="588AF395" w14:textId="77777777" w:rsidR="000D7B20" w:rsidRPr="001B4616" w:rsidRDefault="000D7B20" w:rsidP="001B4616">
      <w:pPr>
        <w:spacing w:after="0" w:line="240" w:lineRule="auto"/>
        <w:jc w:val="both"/>
        <w:rPr>
          <w:rFonts w:ascii="Times New Roman" w:hAnsi="Times New Roman" w:cs="Times New Roman"/>
          <w:color w:val="000000" w:themeColor="text1"/>
          <w:sz w:val="16"/>
          <w:szCs w:val="16"/>
        </w:rPr>
      </w:pPr>
    </w:p>
    <w:p w14:paraId="126063C9"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г. Красморлет Егоров на ЧМ потерпел аварию на «Балилле» № 6/316. При заходе на посадку после тренировочного по</w:t>
      </w:r>
      <w:r w:rsidRPr="001B4616">
        <w:rPr>
          <w:rFonts w:ascii="Times New Roman" w:hAnsi="Times New Roman" w:cs="Times New Roman"/>
          <w:color w:val="000000" w:themeColor="text1"/>
          <w:sz w:val="16"/>
          <w:szCs w:val="16"/>
        </w:rPr>
        <w:softHyphen/>
        <w:t>лета он выровнял самолет на высоте около трех метров, самолет завалился на левую плоскость, а затем на правую, которой задел землю и встал «свечей». Летчик остался не</w:t>
      </w:r>
      <w:r w:rsidRPr="001B4616">
        <w:rPr>
          <w:rFonts w:ascii="Times New Roman" w:hAnsi="Times New Roman" w:cs="Times New Roman"/>
          <w:color w:val="000000" w:themeColor="text1"/>
          <w:sz w:val="16"/>
          <w:szCs w:val="16"/>
        </w:rPr>
        <w:softHyphen/>
        <w:t>вредим, а вот машине потребовался средний ремонт переборка мотора (23392).</w:t>
      </w:r>
    </w:p>
    <w:p w14:paraId="16E0C66D"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65AF77F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79A1A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B07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1925 г. На основании постановления СНК РСФСР от 06.02.1924 г. НКВД (по согласованию с НКЮ, РКИ, наркоматами внутренней и внешней торговли, финансов, земледелия, путей сообщения, ВСНХ, ОГПУ, Реввоенсоветом) утвердил "Положение о ведомственной милиции" (10303).</w:t>
      </w:r>
    </w:p>
    <w:p w14:paraId="7250CC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43BE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33BD2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7DA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состоялись переговоры между представителями ГАЗ-1 и лично Косткина с Зам. Нач. НК и Нач. штаба Хорьковым, в ходе которых установили новый срок по бомбовозу Б-1, а Косткин вновь попросил ангар на аэродроме для сборки (2208,222).</w:t>
      </w:r>
    </w:p>
    <w:p w14:paraId="3326BC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1CCC82"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BDE7C28"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DD7C8"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состоялась первая опытная поездка тепловоза 001 от Себсжа до Великих Лук (140 км) с составом весом 980 т (19610).</w:t>
      </w:r>
    </w:p>
    <w:p w14:paraId="625BF7E9"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7D4280D4"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тепловоз 002 (Гаккеля) совершил опытную поездку с поездом в присутствии руководителей НКПС (19610).</w:t>
      </w:r>
    </w:p>
    <w:p w14:paraId="7B554763"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11A0A3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AA43C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B4B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был заключен договор о восстановлении дипотношений с Японией и к маю японские войска эвакуировались с Северного Сахалина (3908, 320).</w:t>
      </w:r>
    </w:p>
    <w:p w14:paraId="514A29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40E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были установлены дип. отношения СССР с Японией (1348,241).</w:t>
      </w:r>
    </w:p>
    <w:p w14:paraId="0D76E6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7FCA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подписана советско-японская конвенция об установлении дипломатических отношений и основах будущего сотрудничества (4962).</w:t>
      </w:r>
    </w:p>
    <w:p w14:paraId="072554F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3837BB"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20 января</w:t>
      </w:r>
      <w:r w:rsidRPr="001B4616">
        <w:rPr>
          <w:rFonts w:ascii="Times New Roman" w:hAnsi="Times New Roman" w:cs="Times New Roman"/>
          <w:color w:val="000000" w:themeColor="text1"/>
          <w:sz w:val="16"/>
          <w:szCs w:val="16"/>
        </w:rPr>
        <w:t xml:space="preserve"> в 1925 году в Пекине подписана советско-японская Конвенция об основных принципах взаимоотношений (Пекинский договор 1925 года); согласно Конвенции, между двумя странами устанавливались дипломатические и консульские отношения (прекратила действие в 1945 году) (15015).</w:t>
      </w:r>
    </w:p>
    <w:p w14:paraId="0DBED1C9"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6C82BF1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EEADD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E99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января 1925 был подписан британо-китайский договор (3907,136).</w:t>
      </w:r>
    </w:p>
    <w:p w14:paraId="53888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3D34C"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5EDED24"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F5272"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января 1925 тепловоз Ломоносова (001) проследовал из Великих Лук до Ржева (241 км) с поездом весом 880 т (19610).</w:t>
      </w:r>
    </w:p>
    <w:p w14:paraId="07FACD7D"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3BA9E15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F37AC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D38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января 1925 Япония признала СССР и японские войска покинули пределы Дальнего Востока (3960,30).</w:t>
      </w:r>
    </w:p>
    <w:p w14:paraId="62D1D9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382A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1086D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D70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января 1925 Албания официально провозглашена республикой (7594).</w:t>
      </w:r>
    </w:p>
    <w:p w14:paraId="04DD2A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28F9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43B59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3F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января 1925 Пред. Техкома писал письмо N 0019 Пом. Нач. ГУВП В.С.Михайлову в сопровождении всей переписки и заключений, касающихся авторства на самолеты И-1, И-2, ИЛ-1. Для выяснения В.В.Субботин и П.Т.Калиновский опросили всех причастных, а заключение поручили сделать и Т.М.Пекушу. Автором И-1 и И-2 следует считать Д.П.Г., а ИЛ-1, ввиду отказа и Косткина и Н.Н.П. от авторства и передачи ими авторского права заводу - следует считать принадлежащим заводу (2208,189).</w:t>
      </w:r>
    </w:p>
    <w:p w14:paraId="6C046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Представляя всю переписку и заклкючение, касающееся авторства на самолеты И 1, И 2 и ИЛ1 доно</w:t>
      </w:r>
      <w:r w:rsidRPr="001B4616">
        <w:rPr>
          <w:rFonts w:ascii="Times New Roman" w:hAnsi="Times New Roman" w:cs="Times New Roman"/>
          <w:color w:val="000000" w:themeColor="text1"/>
          <w:sz w:val="16"/>
          <w:szCs w:val="16"/>
        </w:rPr>
        <w:softHyphen/>
        <w:t>шу, что выяснение этого запутанного вопроса потребовало опроса всех причастных к нему лиц, что было произведено членами Техкома В.В. СУББОТИНВМ и П.Т. КАЛИНОВСКИМ.</w:t>
      </w:r>
    </w:p>
    <w:p w14:paraId="0042D9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объективности заключения последнее было поручено сделать инженеру Т.М.ПЕКУШУ, лично не знавшему никого из всех прикосновенных к этому вопросу лиц.</w:t>
      </w:r>
    </w:p>
    <w:p w14:paraId="1F9855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Автором самолета И 1 и И 2 следует считать инж. ГРИГОРОВИЧА, а самолета ИЛ1, ввиду отказа инж. КОСТКИНА и ПОЛИКАРПОВА от авторства и передачи ими авторского права заводу, следует считать принадлежащим заводу.</w:t>
      </w:r>
    </w:p>
    <w:p w14:paraId="321669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переписка на 18 полулистах и 2 чертежа (2208,189).</w:t>
      </w:r>
    </w:p>
    <w:p w14:paraId="20E597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A8ACA3"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января 1925 г. в СССР в Москве председатель Техкома Авиатреста направил помощнику начальника ГУВП В.С. Михайлову письмо № 0019 в сопровождении всей переписки и заключений, касающихся авторства на самолеты И-1, И-2, ИЛ-400. Для выяснения работники Авиатреста В.В. Субботин и П.Т. Калиновский опросили всех причастных, а заключение поручили сделать инженеру Т.М. Пекушу. Согласно полученных показаний было установлено, что единоличным автором И-1 и И-2 следует считать Д.П. Григоровича – впоследствии только он лично и был премирован за разработку И-2, тогда как премия за ИЛ-400 была разделена (23560).</w:t>
      </w:r>
    </w:p>
    <w:p w14:paraId="37F3CBAC"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4650765B"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января 1925 г. в СССР в Москве председатель Техкома Авиатреста направил помощнику начальника ГУВП В.С. Михайлову письмо № 0019 в сопровождении всей переписки и заключений, касающихся авторства на самолеты И-1, И-2, ИЛ-400. Для выяснения работники Авиатреста В.В. Субботин и П.Т. Калиновский опросили всех причастных, а заключение поручили сделать инженеру Т.М. Пекушу. Согласно полученных показаний было установлено, что единоличным автором И-1 и И-2 следует считать Д.П. Григоровича – впоследствии только он лично и был премирован за разработку И-2, тогда как премия за ИЛ-400 была разделена (25206).</w:t>
      </w:r>
    </w:p>
    <w:p w14:paraId="17D95D13"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22E241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CF1AD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198F9"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января 1925 тепловоз 001 прибыл в Москву на ст. Подмосковная (19610).</w:t>
      </w:r>
    </w:p>
    <w:p w14:paraId="58766657"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514108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января 1925 года В Москву из Германии прибыл тепловоз Ю.В.Ломоносова (9644).</w:t>
      </w:r>
    </w:p>
    <w:p w14:paraId="46E82C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5720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За</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рубежом</w:t>
      </w:r>
      <w:r w:rsidRPr="001B4616">
        <w:rPr>
          <w:rFonts w:ascii="Times New Roman" w:hAnsi="Times New Roman" w:cs="Times New Roman"/>
          <w:i/>
          <w:iCs/>
          <w:color w:val="000000" w:themeColor="text1"/>
          <w:sz w:val="16"/>
          <w:szCs w:val="16"/>
          <w:lang w:val="en-US"/>
        </w:rPr>
        <w:t>:</w:t>
      </w:r>
    </w:p>
    <w:p w14:paraId="6FF490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45EE2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B4616">
        <w:rPr>
          <w:rFonts w:ascii="Times New Roman" w:hAnsi="Times New Roman" w:cs="Times New Roman"/>
          <w:color w:val="000000" w:themeColor="text1"/>
          <w:sz w:val="16"/>
          <w:szCs w:val="16"/>
          <w:lang w:val="en-US"/>
        </w:rPr>
        <w:t>January 22, 1925 VF Squadron 2, the first trained to operate as a squadron from a carrier, began landing practice on Langley off San Diego. This was also the beginning of the Langley operations as a unit of Aircraft Squadrons, Battle Fleet (1090).</w:t>
      </w:r>
    </w:p>
    <w:p w14:paraId="171CEA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B4A2B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января 1925 начались тренировки по посадке на авианосец Ленгли (1090).</w:t>
      </w:r>
    </w:p>
    <w:p w14:paraId="77732F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A957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A7486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293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января 1925 ИЛ 400бис после установки пулеметов на ГАЗ-1 был вновь перевезен на НОА, но контрольный полет состоялся позже и 16 февраля 1925 машина была вновь возвращена на ГАЗ-1 (2278).</w:t>
      </w:r>
    </w:p>
    <w:p w14:paraId="71F030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ED589"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января 1925 г. президиум ОДВФ постановы организовать в Москве Аэрохимический музей создал для этой цели организационную комиссию под председательством начальника ВВС П.И.Баранова в составе четырех членов от Управления ВВС, Авиапрома, АВФ и ЦАГИ. Срок откры</w:t>
      </w:r>
      <w:r w:rsidRPr="001B4616">
        <w:rPr>
          <w:rFonts w:ascii="Times New Roman" w:hAnsi="Times New Roman" w:cs="Times New Roman"/>
          <w:color w:val="000000" w:themeColor="text1"/>
          <w:sz w:val="16"/>
          <w:szCs w:val="16"/>
        </w:rPr>
        <w:softHyphen/>
        <w:t>ли Аэромузея намечался 14-е июля 1925 года,</w:t>
      </w:r>
    </w:p>
    <w:p w14:paraId="6672A383"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29, оп. 3, д. 25, л. 322, протокол № 7/ (23370).</w:t>
      </w:r>
    </w:p>
    <w:p w14:paraId="56F7C203"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p>
    <w:p w14:paraId="268AD42C"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6FA6C3C"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36F08" w14:textId="77777777" w:rsidR="005B17CA" w:rsidRPr="001B4616" w:rsidRDefault="005B17C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23 января 1925 г., выступая с докладом на Втором Всесоюзном съезде особых отделов ОГПУ Ф. Дзержинский следующим образом ориентировал своих подчиненных: «Мы бросаем колоссальнейшие средства из общего государственного бюджета на военное снаряжение, и если мы подсчитаем, что государство дает и что армия получает из этих средств для своего вооружения и защиты государства, то надо сказать, что жертвы, в смысле средств, были огромнейшие, а результаты были никчемные, недостаточные, ибо эта отрасль промышленности — наша военная отрасль промышленности — является одной из тех отраслей, к которой надо применить больше всего сил, больше всего вложить работу… Бывшие казенные заводы, бывшие казенные заказы являлись всегда в царское время именно тем пирогом, которым питались всякие пиявки, всякие паразиты… Надеюсь, что именно особые отделы будут той правой моей рукой, которые в этой области могут принести мне (как председателю ВСНХ) большую помощь»[1033].</w:t>
      </w:r>
    </w:p>
    <w:p w14:paraId="7AF74691" w14:textId="77777777" w:rsidR="005B17CA" w:rsidRPr="001B4616" w:rsidRDefault="005B17C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Таким образом, Ф. Дзержинский выделил два аспекта в вопросе о ВП:</w:t>
      </w:r>
    </w:p>
    <w:p w14:paraId="7B5B1F82" w14:textId="77777777" w:rsidR="005B17CA" w:rsidRPr="001B4616" w:rsidRDefault="005B17C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Критическое состояние производственной базы.</w:t>
      </w:r>
    </w:p>
    <w:p w14:paraId="71D4C1B9" w14:textId="77777777" w:rsidR="005B17CA" w:rsidRPr="001B4616" w:rsidRDefault="005B17C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 Действия конкретных лиц, направленные в ущерб быстрому и качественному оснащению войск всем необходимым для поддержания высокой боеготовности (20268).</w:t>
      </w:r>
    </w:p>
    <w:p w14:paraId="0A18CE05" w14:textId="77777777" w:rsidR="005B17CA" w:rsidRPr="001B4616" w:rsidRDefault="005B17C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01701E1"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января 1925 тепловозу 001 (Ломоносова) также была устроена торжественная встреча с речами и оркестром, но на Белорусском вокзале. Затем тепловоз был передан на пути станции Москва Октябрьской дороги, где ему выделили место для стоянки в круглом здании паровозного депо (19610).</w:t>
      </w:r>
    </w:p>
    <w:p w14:paraId="4DAFE489"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6FDF46C4"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3AAB5BA"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A8966"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23 января</w:t>
      </w:r>
      <w:r w:rsidRPr="001B4616">
        <w:rPr>
          <w:rFonts w:ascii="Times New Roman" w:hAnsi="Times New Roman" w:cs="Times New Roman"/>
          <w:color w:val="000000" w:themeColor="text1"/>
          <w:sz w:val="16"/>
          <w:szCs w:val="16"/>
        </w:rPr>
        <w:t xml:space="preserve"> в 1925 году первый полёт прототипа лёгкой летающей лодки «Bleriot 118» (компания «Bleriot», Франция). Самолет представлял собой двухместную амфибию оборудованную двумя двигателями «Hispano-Suiza» «8Ab» мощностью 180 л.с. Летающая лодка «Bleriot 118» была выпущена в одном экземпляре (15018).</w:t>
      </w:r>
    </w:p>
    <w:p w14:paraId="5A45C5F3"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41C7E87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D2D50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ABF38"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24 января 1925 г. была подписана ведомости контрольных взвешиваний ИЛ-400б. </w:t>
      </w:r>
    </w:p>
    <w:p w14:paraId="2036A981"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пу</w:t>
      </w:r>
      <w:r w:rsidRPr="001B4616">
        <w:rPr>
          <w:rFonts w:ascii="Times New Roman" w:hAnsi="Times New Roman" w:cs="Times New Roman"/>
          <w:color w:val="000000" w:themeColor="text1"/>
          <w:sz w:val="16"/>
          <w:szCs w:val="16"/>
        </w:rPr>
        <w:softHyphen/>
        <w:t>стого самолета указана 68 пудов, а масса со всей нагрузкой - 91 пуд.</w:t>
      </w:r>
    </w:p>
    <w:p w14:paraId="6C116B63"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Результаты испытаний в НОА:</w:t>
      </w:r>
    </w:p>
    <w:p w14:paraId="7351B7A3" w14:textId="77777777" w:rsidR="00DD7A72" w:rsidRPr="001B4616" w:rsidRDefault="00A54464" w:rsidP="001B4616">
      <w:pPr>
        <w:pStyle w:val="3c"/>
        <w:shd w:val="clear" w:color="auto" w:fill="auto"/>
        <w:tabs>
          <w:tab w:val="right" w:pos="3841"/>
        </w:tabs>
        <w:spacing w:line="240" w:lineRule="auto"/>
        <w:jc w:val="both"/>
        <w:rPr>
          <w:color w:val="000000" w:themeColor="text1"/>
          <w:sz w:val="16"/>
          <w:szCs w:val="16"/>
        </w:rPr>
      </w:pPr>
      <w:r w:rsidRPr="001B4616">
        <w:rPr>
          <w:color w:val="000000" w:themeColor="text1"/>
          <w:sz w:val="16"/>
          <w:szCs w:val="16"/>
        </w:rPr>
        <w:fldChar w:fldCharType="begin"/>
      </w:r>
      <w:r w:rsidR="00DD7A72" w:rsidRPr="001B4616">
        <w:rPr>
          <w:color w:val="000000" w:themeColor="text1"/>
          <w:sz w:val="16"/>
          <w:szCs w:val="16"/>
        </w:rPr>
        <w:instrText xml:space="preserve"> TOC \o "1-3" \h \z </w:instrText>
      </w:r>
      <w:r w:rsidRPr="001B4616">
        <w:rPr>
          <w:color w:val="000000" w:themeColor="text1"/>
          <w:sz w:val="16"/>
          <w:szCs w:val="16"/>
        </w:rPr>
        <w:fldChar w:fldCharType="separate"/>
      </w:r>
      <w:r w:rsidR="00DD7A72" w:rsidRPr="001B4616">
        <w:rPr>
          <w:color w:val="000000" w:themeColor="text1"/>
          <w:sz w:val="16"/>
          <w:szCs w:val="16"/>
        </w:rPr>
        <w:t>Максимальная скорость (км/ч)</w:t>
      </w:r>
      <w:r w:rsidR="00DD7A72" w:rsidRPr="001B4616">
        <w:rPr>
          <w:color w:val="000000" w:themeColor="text1"/>
          <w:sz w:val="16"/>
          <w:szCs w:val="16"/>
        </w:rPr>
        <w:tab/>
        <w:t>274</w:t>
      </w:r>
    </w:p>
    <w:p w14:paraId="20FEE007" w14:textId="77777777" w:rsidR="00DD7A72" w:rsidRPr="001B4616" w:rsidRDefault="00DD7A72" w:rsidP="001B4616">
      <w:pPr>
        <w:pStyle w:val="3c"/>
        <w:shd w:val="clear" w:color="auto" w:fill="auto"/>
        <w:tabs>
          <w:tab w:val="right" w:pos="3841"/>
        </w:tabs>
        <w:spacing w:line="240" w:lineRule="auto"/>
        <w:jc w:val="both"/>
        <w:rPr>
          <w:color w:val="000000" w:themeColor="text1"/>
          <w:sz w:val="16"/>
          <w:szCs w:val="16"/>
        </w:rPr>
      </w:pPr>
      <w:r w:rsidRPr="001B4616">
        <w:rPr>
          <w:color w:val="000000" w:themeColor="text1"/>
          <w:sz w:val="16"/>
          <w:szCs w:val="16"/>
        </w:rPr>
        <w:t>Посадочная скорость (км/ч)</w:t>
      </w:r>
      <w:r w:rsidRPr="001B4616">
        <w:rPr>
          <w:color w:val="000000" w:themeColor="text1"/>
          <w:sz w:val="16"/>
          <w:szCs w:val="16"/>
        </w:rPr>
        <w:tab/>
        <w:t>100</w:t>
      </w:r>
    </w:p>
    <w:p w14:paraId="6CE5311A" w14:textId="77777777" w:rsidR="00DD7A72" w:rsidRPr="001B4616" w:rsidRDefault="00DD7A72" w:rsidP="001B4616">
      <w:pPr>
        <w:pStyle w:val="3c"/>
        <w:shd w:val="clear" w:color="auto" w:fill="auto"/>
        <w:tabs>
          <w:tab w:val="right" w:pos="3841"/>
        </w:tabs>
        <w:spacing w:line="240" w:lineRule="auto"/>
        <w:jc w:val="both"/>
        <w:rPr>
          <w:color w:val="000000" w:themeColor="text1"/>
          <w:sz w:val="16"/>
          <w:szCs w:val="16"/>
        </w:rPr>
      </w:pPr>
      <w:r w:rsidRPr="001B4616">
        <w:rPr>
          <w:color w:val="000000" w:themeColor="text1"/>
          <w:sz w:val="16"/>
          <w:szCs w:val="16"/>
        </w:rPr>
        <w:t>Время подъема на 5000 м (мин)</w:t>
      </w:r>
      <w:r w:rsidRPr="001B4616">
        <w:rPr>
          <w:color w:val="000000" w:themeColor="text1"/>
          <w:sz w:val="16"/>
          <w:szCs w:val="16"/>
        </w:rPr>
        <w:tab/>
        <w:t>14-16</w:t>
      </w:r>
    </w:p>
    <w:p w14:paraId="2F999401" w14:textId="77777777" w:rsidR="00DD7A72" w:rsidRPr="001B4616" w:rsidRDefault="00DD7A72" w:rsidP="001B4616">
      <w:pPr>
        <w:pStyle w:val="3c"/>
        <w:shd w:val="clear" w:color="auto" w:fill="auto"/>
        <w:tabs>
          <w:tab w:val="right" w:pos="3841"/>
        </w:tabs>
        <w:spacing w:line="240" w:lineRule="auto"/>
        <w:jc w:val="both"/>
        <w:rPr>
          <w:color w:val="000000" w:themeColor="text1"/>
          <w:sz w:val="16"/>
          <w:szCs w:val="16"/>
        </w:rPr>
      </w:pPr>
      <w:r w:rsidRPr="001B4616">
        <w:rPr>
          <w:color w:val="000000" w:themeColor="text1"/>
          <w:sz w:val="16"/>
          <w:szCs w:val="16"/>
        </w:rPr>
        <w:t>Время выполнения виража (с)</w:t>
      </w:r>
      <w:r w:rsidRPr="001B4616">
        <w:rPr>
          <w:color w:val="000000" w:themeColor="text1"/>
          <w:sz w:val="16"/>
          <w:szCs w:val="16"/>
        </w:rPr>
        <w:tab/>
        <w:t>18—20</w:t>
      </w:r>
      <w:r w:rsidR="00A54464" w:rsidRPr="001B4616">
        <w:rPr>
          <w:color w:val="000000" w:themeColor="text1"/>
          <w:sz w:val="16"/>
          <w:szCs w:val="16"/>
        </w:rPr>
        <w:fldChar w:fldCharType="end"/>
      </w:r>
      <w:r w:rsidRPr="001B4616">
        <w:rPr>
          <w:color w:val="000000" w:themeColor="text1"/>
          <w:sz w:val="16"/>
          <w:szCs w:val="16"/>
        </w:rPr>
        <w:t xml:space="preserve"> (12295)</w:t>
      </w:r>
    </w:p>
    <w:p w14:paraId="31CFB106" w14:textId="77777777" w:rsidR="00DD7A72" w:rsidRPr="001B4616" w:rsidRDefault="00DD7A72" w:rsidP="001B4616">
      <w:pPr>
        <w:pStyle w:val="3c"/>
        <w:shd w:val="clear" w:color="auto" w:fill="auto"/>
        <w:tabs>
          <w:tab w:val="right" w:pos="3841"/>
        </w:tabs>
        <w:spacing w:line="240" w:lineRule="auto"/>
        <w:jc w:val="both"/>
        <w:rPr>
          <w:color w:val="000000" w:themeColor="text1"/>
          <w:sz w:val="16"/>
          <w:szCs w:val="16"/>
        </w:rPr>
      </w:pPr>
    </w:p>
    <w:p w14:paraId="7CF03A87"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января 1925 года в ведомости контрольных взвешиваний Ил-400б масса пустого самолета указана 68 пудов, а масса со всей нагрузкой — 91 пуд (25117).</w:t>
      </w:r>
    </w:p>
    <w:p w14:paraId="27023592"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3B03030A"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января 1925 года программу утвердили программу опытного самолетостроения для московского ГАЗ №1, включившую создание пяти новых аппаратов различного назначения (24969).</w:t>
      </w:r>
    </w:p>
    <w:p w14:paraId="7D987D48"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5E0B2D83" w14:textId="77777777" w:rsidR="00892ACB" w:rsidRPr="003600B8" w:rsidRDefault="00892ACB" w:rsidP="00892A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января 1925 г, была утверждена опыт</w:t>
      </w:r>
      <w:r w:rsidRPr="003600B8">
        <w:rPr>
          <w:rFonts w:ascii="Times New Roman" w:hAnsi="Times New Roman" w:cs="Times New Roman"/>
          <w:color w:val="0070C0"/>
          <w:sz w:val="16"/>
          <w:szCs w:val="16"/>
        </w:rPr>
        <w:softHyphen/>
        <w:t>ного самолетостроения ГАЗ №1, в которой значил</w:t>
      </w:r>
      <w:r w:rsidRPr="003600B8">
        <w:rPr>
          <w:rFonts w:ascii="Times New Roman" w:hAnsi="Times New Roman" w:cs="Times New Roman"/>
          <w:color w:val="0070C0"/>
          <w:sz w:val="16"/>
          <w:szCs w:val="16"/>
        </w:rPr>
        <w:softHyphen/>
        <w:t>ся тренировочный самолет с двигателем БМВ III мощностью 185 л.с. Такой самолет, который иногда называли школьным или школьно-тренировочным, мог рассматри</w:t>
      </w:r>
      <w:r w:rsidRPr="003600B8">
        <w:rPr>
          <w:rFonts w:ascii="Times New Roman" w:hAnsi="Times New Roman" w:cs="Times New Roman"/>
          <w:color w:val="0070C0"/>
          <w:sz w:val="16"/>
          <w:szCs w:val="16"/>
        </w:rPr>
        <w:softHyphen/>
        <w:t>ваться и как учебный. Самолет, разрабо</w:t>
      </w:r>
      <w:r w:rsidRPr="003600B8">
        <w:rPr>
          <w:rFonts w:ascii="Times New Roman" w:hAnsi="Times New Roman" w:cs="Times New Roman"/>
          <w:color w:val="0070C0"/>
          <w:sz w:val="16"/>
          <w:szCs w:val="16"/>
        </w:rPr>
        <w:softHyphen/>
        <w:t>танный под руководством Н. Н. Поликар</w:t>
      </w:r>
      <w:r w:rsidRPr="003600B8">
        <w:rPr>
          <w:rFonts w:ascii="Times New Roman" w:hAnsi="Times New Roman" w:cs="Times New Roman"/>
          <w:color w:val="0070C0"/>
          <w:sz w:val="16"/>
          <w:szCs w:val="16"/>
        </w:rPr>
        <w:softHyphen/>
        <w:t>пова, получил обозначение 2УБ III (двух</w:t>
      </w:r>
      <w:r w:rsidRPr="003600B8">
        <w:rPr>
          <w:rFonts w:ascii="Times New Roman" w:hAnsi="Times New Roman" w:cs="Times New Roman"/>
          <w:color w:val="0070C0"/>
          <w:sz w:val="16"/>
          <w:szCs w:val="16"/>
        </w:rPr>
        <w:softHyphen/>
        <w:t>местный, учебный, с двигателем БМВ III) (24979).</w:t>
      </w:r>
    </w:p>
    <w:p w14:paraId="6DDDEC41" w14:textId="77777777" w:rsidR="00892ACB" w:rsidRPr="003600B8" w:rsidRDefault="00892ACB" w:rsidP="00892ACB">
      <w:pPr>
        <w:spacing w:after="0" w:line="240" w:lineRule="auto"/>
        <w:jc w:val="both"/>
        <w:rPr>
          <w:rFonts w:ascii="Times New Roman" w:hAnsi="Times New Roman" w:cs="Times New Roman"/>
          <w:color w:val="0070C0"/>
          <w:sz w:val="16"/>
          <w:szCs w:val="16"/>
        </w:rPr>
      </w:pPr>
    </w:p>
    <w:p w14:paraId="07C6F1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 состоялось заседание N 3 Комиссии по концессионным вопросам. Слушали доклад пред. по вопросу концессии Юнкерс:</w:t>
      </w:r>
    </w:p>
    <w:p w14:paraId="763219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 Считать желательным дальнейшее сохранение концессии Юнкерс.</w:t>
      </w:r>
    </w:p>
    <w:p w14:paraId="7B107C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Поручить спец. комиссии в составе Долгова, П.И.Б., и Минкина исследовать причины дорогой себестоимости самолетов концессии Юнкерс, установить все возможные меры для понижения этой себестоимости, а также представить в Комиссию точные данные о разнице стоимости самолетов в Юнкерс Москве и за границей.</w:t>
      </w:r>
    </w:p>
    <w:p w14:paraId="428D0A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Созыв комиссии за П.И.Б.</w:t>
      </w:r>
    </w:p>
    <w:p w14:paraId="37DFE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 переговорах с Юнкерс указать, что хозорганы и ГКК примут все меры для того, чтобы создать Юнкерс благоприятные условия для понижения с/с, при условии, что Юнкерс гарантирует нам в случае, если самолеты концессии в Москве будут не дороже или немного дороже заграничных, Юнкерс обязуется привлечь и заграничные заказы." (2184,139).</w:t>
      </w:r>
    </w:p>
    <w:p w14:paraId="22CE29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0CF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 Политбюро ЦК ВКП(б) приняло решение о желательности сохранения концессии Юнкерса и подчеркнула необходимость принятия мер по созданию условий для его более плодотворной работы (1795,11).</w:t>
      </w:r>
    </w:p>
    <w:p w14:paraId="37BB8D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D8EF"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 в УВВС С.А. Меженинов провел совещание по приемке самолетов «Фоккер» с участием председателей окружных комис</w:t>
      </w:r>
      <w:r w:rsidRPr="001B4616">
        <w:rPr>
          <w:rFonts w:ascii="Times New Roman" w:hAnsi="Times New Roman" w:cs="Times New Roman"/>
          <w:color w:val="000000" w:themeColor="text1"/>
          <w:sz w:val="16"/>
          <w:szCs w:val="16"/>
        </w:rPr>
        <w:softHyphen/>
        <w:t>сий, Промвоздуха, СПОТЭКЗАКа и НОА. В об</w:t>
      </w:r>
      <w:r w:rsidRPr="001B4616">
        <w:rPr>
          <w:rFonts w:ascii="Times New Roman" w:hAnsi="Times New Roman" w:cs="Times New Roman"/>
          <w:color w:val="000000" w:themeColor="text1"/>
          <w:sz w:val="16"/>
          <w:szCs w:val="16"/>
        </w:rPr>
        <w:softHyphen/>
        <w:t>ширную повестку входили оценка самолетов с тактической и технической сторон, анализ недостатков, уточнение порядка приемки, сборки и облета, порядка документооборота и устранения дефектов, вопросы вооруже</w:t>
      </w:r>
      <w:r w:rsidRPr="001B4616">
        <w:rPr>
          <w:rFonts w:ascii="Times New Roman" w:hAnsi="Times New Roman" w:cs="Times New Roman"/>
          <w:color w:val="000000" w:themeColor="text1"/>
          <w:sz w:val="16"/>
          <w:szCs w:val="16"/>
        </w:rPr>
        <w:softHyphen/>
        <w:t>ния, организация снабжения и ремонта. Ле</w:t>
      </w:r>
      <w:r w:rsidRPr="001B4616">
        <w:rPr>
          <w:rFonts w:ascii="Times New Roman" w:hAnsi="Times New Roman" w:cs="Times New Roman"/>
          <w:color w:val="000000" w:themeColor="text1"/>
          <w:sz w:val="16"/>
          <w:szCs w:val="16"/>
        </w:rPr>
        <w:softHyphen/>
        <w:t>нинградский округ представлял И.П. Анто</w:t>
      </w:r>
      <w:r w:rsidRPr="001B4616">
        <w:rPr>
          <w:rFonts w:ascii="Times New Roman" w:hAnsi="Times New Roman" w:cs="Times New Roman"/>
          <w:color w:val="000000" w:themeColor="text1"/>
          <w:sz w:val="16"/>
          <w:szCs w:val="16"/>
        </w:rPr>
        <w:softHyphen/>
        <w:t>шин. Он доложил, что на текущий момент облетан 31 самолет, но из-за скверной пого</w:t>
      </w:r>
      <w:r w:rsidRPr="001B4616">
        <w:rPr>
          <w:rFonts w:ascii="Times New Roman" w:hAnsi="Times New Roman" w:cs="Times New Roman"/>
          <w:color w:val="000000" w:themeColor="text1"/>
          <w:sz w:val="16"/>
          <w:szCs w:val="16"/>
        </w:rPr>
        <w:softHyphen/>
        <w:t>ды продолжительность полета не превышала 15 минут. Изменений обнаруженной на не</w:t>
      </w:r>
      <w:r w:rsidRPr="001B4616">
        <w:rPr>
          <w:rFonts w:ascii="Times New Roman" w:hAnsi="Times New Roman" w:cs="Times New Roman"/>
          <w:color w:val="000000" w:themeColor="text1"/>
          <w:sz w:val="16"/>
          <w:szCs w:val="16"/>
        </w:rPr>
        <w:softHyphen/>
        <w:t>скольких машинах волнистости фанеры при перепадах температуры не наблюдалось. Не</w:t>
      </w:r>
      <w:r w:rsidRPr="001B4616">
        <w:rPr>
          <w:rFonts w:ascii="Times New Roman" w:hAnsi="Times New Roman" w:cs="Times New Roman"/>
          <w:color w:val="000000" w:themeColor="text1"/>
          <w:sz w:val="16"/>
          <w:szCs w:val="16"/>
        </w:rPr>
        <w:softHyphen/>
        <w:t>смотря на скромный налет, в воздухе отказа</w:t>
      </w:r>
      <w:r w:rsidRPr="001B4616">
        <w:rPr>
          <w:rFonts w:ascii="Times New Roman" w:hAnsi="Times New Roman" w:cs="Times New Roman"/>
          <w:color w:val="000000" w:themeColor="text1"/>
          <w:sz w:val="16"/>
          <w:szCs w:val="16"/>
        </w:rPr>
        <w:softHyphen/>
        <w:t>ли 3 водяные помпы, а 2 магнето просто отвалились. В двух случаях лопнули всасываю</w:t>
      </w:r>
      <w:r w:rsidRPr="001B4616">
        <w:rPr>
          <w:rFonts w:ascii="Times New Roman" w:hAnsi="Times New Roman" w:cs="Times New Roman"/>
          <w:color w:val="000000" w:themeColor="text1"/>
          <w:sz w:val="16"/>
          <w:szCs w:val="16"/>
        </w:rPr>
        <w:softHyphen/>
        <w:t>щие патрубки. Колеса Иван Панфилович по</w:t>
      </w:r>
      <w:r w:rsidRPr="001B4616">
        <w:rPr>
          <w:rFonts w:ascii="Times New Roman" w:hAnsi="Times New Roman" w:cs="Times New Roman"/>
          <w:color w:val="000000" w:themeColor="text1"/>
          <w:sz w:val="16"/>
          <w:szCs w:val="16"/>
        </w:rPr>
        <w:softHyphen/>
        <w:t>считал слабыми. Моторы на нашем бензине работали неустойчиво, захлебываясь на малых оборотах, однако паяные картеры за</w:t>
      </w:r>
      <w:r w:rsidRPr="001B4616">
        <w:rPr>
          <w:rFonts w:ascii="Times New Roman" w:hAnsi="Times New Roman" w:cs="Times New Roman"/>
          <w:color w:val="000000" w:themeColor="text1"/>
          <w:sz w:val="16"/>
          <w:szCs w:val="16"/>
        </w:rPr>
        <w:softHyphen/>
        <w:t>мечаний не вызвали. Было отмечено плохое крепление баков и негодность приборов, особенно электроосвещения. Свечи зажига</w:t>
      </w:r>
      <w:r w:rsidRPr="001B4616">
        <w:rPr>
          <w:rFonts w:ascii="Times New Roman" w:hAnsi="Times New Roman" w:cs="Times New Roman"/>
          <w:color w:val="000000" w:themeColor="text1"/>
          <w:sz w:val="16"/>
          <w:szCs w:val="16"/>
        </w:rPr>
        <w:softHyphen/>
        <w:t>ния «Титан», установленные на заводе, при</w:t>
      </w:r>
      <w:r w:rsidRPr="001B4616">
        <w:rPr>
          <w:rFonts w:ascii="Times New Roman" w:hAnsi="Times New Roman" w:cs="Times New Roman"/>
          <w:color w:val="000000" w:themeColor="text1"/>
          <w:sz w:val="16"/>
          <w:szCs w:val="16"/>
        </w:rPr>
        <w:softHyphen/>
        <w:t>шлось заменить на свечи КЛ1. Из-за разбуха</w:t>
      </w:r>
      <w:r w:rsidRPr="001B4616">
        <w:rPr>
          <w:rFonts w:ascii="Times New Roman" w:hAnsi="Times New Roman" w:cs="Times New Roman"/>
          <w:color w:val="000000" w:themeColor="text1"/>
          <w:sz w:val="16"/>
          <w:szCs w:val="16"/>
        </w:rPr>
        <w:softHyphen/>
        <w:t>ния фибры были случаи заедания прерывате</w:t>
      </w:r>
      <w:r w:rsidRPr="001B4616">
        <w:rPr>
          <w:rFonts w:ascii="Times New Roman" w:hAnsi="Times New Roman" w:cs="Times New Roman"/>
          <w:color w:val="000000" w:themeColor="text1"/>
          <w:sz w:val="16"/>
          <w:szCs w:val="16"/>
        </w:rPr>
        <w:softHyphen/>
        <w:t>лей. Вместе с тем, Антошин заявил, что в целом машина прекрасная, в тактическом плане недостатками он посчитал большую площадь поражения бензобаков и высокую нагрузку на крыло - мол, «машина держится на моторе».</w:t>
      </w:r>
    </w:p>
    <w:p w14:paraId="1DB9FD0D"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совещании были образованы две ко</w:t>
      </w:r>
      <w:r w:rsidRPr="001B4616">
        <w:rPr>
          <w:rFonts w:ascii="Times New Roman" w:hAnsi="Times New Roman" w:cs="Times New Roman"/>
          <w:color w:val="000000" w:themeColor="text1"/>
          <w:sz w:val="16"/>
          <w:szCs w:val="16"/>
        </w:rPr>
        <w:softHyphen/>
        <w:t>миссии. В задачи первой входили вопросы уточнения оценки самолетов с технической и тактической точек зрения, а также анализ возникающих дефектов для аргументирован</w:t>
      </w:r>
      <w:r w:rsidRPr="001B4616">
        <w:rPr>
          <w:rFonts w:ascii="Times New Roman" w:hAnsi="Times New Roman" w:cs="Times New Roman"/>
          <w:color w:val="000000" w:themeColor="text1"/>
          <w:sz w:val="16"/>
          <w:szCs w:val="16"/>
        </w:rPr>
        <w:softHyphen/>
        <w:t>ного взаимодействия с производителем. В ее состав вошли председатели окружных комис</w:t>
      </w:r>
      <w:r w:rsidRPr="001B4616">
        <w:rPr>
          <w:rFonts w:ascii="Times New Roman" w:hAnsi="Times New Roman" w:cs="Times New Roman"/>
          <w:color w:val="000000" w:themeColor="text1"/>
          <w:sz w:val="16"/>
          <w:szCs w:val="16"/>
        </w:rPr>
        <w:softHyphen/>
        <w:t xml:space="preserve">сий, представители </w:t>
      </w:r>
      <w:r w:rsidRPr="001B4616">
        <w:rPr>
          <w:rFonts w:ascii="Times New Roman" w:hAnsi="Times New Roman" w:cs="Times New Roman"/>
          <w:color w:val="000000" w:themeColor="text1"/>
          <w:sz w:val="16"/>
          <w:szCs w:val="16"/>
        </w:rPr>
        <w:lastRenderedPageBreak/>
        <w:t>загранотдела УВВС, Штаба ВВС и Научного комитета. Вторая ко</w:t>
      </w:r>
      <w:r w:rsidRPr="001B4616">
        <w:rPr>
          <w:rFonts w:ascii="Times New Roman" w:hAnsi="Times New Roman" w:cs="Times New Roman"/>
          <w:color w:val="000000" w:themeColor="text1"/>
          <w:sz w:val="16"/>
          <w:szCs w:val="16"/>
        </w:rPr>
        <w:softHyphen/>
        <w:t>миссия была создана по личной инициативе С.А. Меженинова. Рембазы ВВС на тот момент были абсолютно не готовы к выполнению ре</w:t>
      </w:r>
      <w:r w:rsidRPr="001B4616">
        <w:rPr>
          <w:rFonts w:ascii="Times New Roman" w:hAnsi="Times New Roman" w:cs="Times New Roman"/>
          <w:color w:val="000000" w:themeColor="text1"/>
          <w:sz w:val="16"/>
          <w:szCs w:val="16"/>
        </w:rPr>
        <w:softHyphen/>
        <w:t>монта «Фоккеров», и основной задаче комис</w:t>
      </w:r>
      <w:r w:rsidRPr="001B4616">
        <w:rPr>
          <w:rFonts w:ascii="Times New Roman" w:hAnsi="Times New Roman" w:cs="Times New Roman"/>
          <w:color w:val="000000" w:themeColor="text1"/>
          <w:sz w:val="16"/>
          <w:szCs w:val="16"/>
        </w:rPr>
        <w:softHyphen/>
        <w:t>сии стала подготовка ремонтной документа</w:t>
      </w:r>
      <w:r w:rsidRPr="001B4616">
        <w:rPr>
          <w:rFonts w:ascii="Times New Roman" w:hAnsi="Times New Roman" w:cs="Times New Roman"/>
          <w:color w:val="000000" w:themeColor="text1"/>
          <w:sz w:val="16"/>
          <w:szCs w:val="16"/>
        </w:rPr>
        <w:softHyphen/>
        <w:t>ции, оборудования и расходных материалов, а также распределение ответственности между базами и промышленностью в зависи</w:t>
      </w:r>
      <w:r w:rsidRPr="001B4616">
        <w:rPr>
          <w:rFonts w:ascii="Times New Roman" w:hAnsi="Times New Roman" w:cs="Times New Roman"/>
          <w:color w:val="000000" w:themeColor="text1"/>
          <w:sz w:val="16"/>
          <w:szCs w:val="16"/>
        </w:rPr>
        <w:softHyphen/>
        <w:t>мости от сложности ремонтных работ. В ее состав вошли представители Западной и Ле</w:t>
      </w:r>
      <w:r w:rsidRPr="001B4616">
        <w:rPr>
          <w:rFonts w:ascii="Times New Roman" w:hAnsi="Times New Roman" w:cs="Times New Roman"/>
          <w:color w:val="000000" w:themeColor="text1"/>
          <w:sz w:val="16"/>
          <w:szCs w:val="16"/>
        </w:rPr>
        <w:softHyphen/>
        <w:t>нинградской баз, треста Промвоздух, Ремонт</w:t>
      </w:r>
      <w:r w:rsidRPr="001B4616">
        <w:rPr>
          <w:rFonts w:ascii="Times New Roman" w:hAnsi="Times New Roman" w:cs="Times New Roman"/>
          <w:color w:val="000000" w:themeColor="text1"/>
          <w:sz w:val="16"/>
          <w:szCs w:val="16"/>
        </w:rPr>
        <w:softHyphen/>
        <w:t>но-производственного отдела УВВС и На</w:t>
      </w:r>
      <w:r w:rsidRPr="001B4616">
        <w:rPr>
          <w:rFonts w:ascii="Times New Roman" w:hAnsi="Times New Roman" w:cs="Times New Roman"/>
          <w:color w:val="000000" w:themeColor="text1"/>
          <w:sz w:val="16"/>
          <w:szCs w:val="16"/>
        </w:rPr>
        <w:softHyphen/>
        <w:t>учного комитета. Совещание проходило в субботу, а уже к среде на следующей неделе своевременность и важность организации этих комиссий стала понятна всем (21627).</w:t>
      </w:r>
    </w:p>
    <w:p w14:paraId="032DA65B"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p>
    <w:p w14:paraId="0953A13E"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24 января 1925 на совещании у С.А. Меженинова представлявший ЗВО Помначальника ВВС округа военлет А.Г. Поляков докладывал так: «Ф. ДХ1 тактически вполне годный само</w:t>
      </w:r>
      <w:r w:rsidRPr="001B4616">
        <w:rPr>
          <w:rFonts w:ascii="Times New Roman" w:hAnsi="Times New Roman" w:cs="Times New Roman"/>
          <w:color w:val="000000" w:themeColor="text1"/>
          <w:sz w:val="16"/>
          <w:szCs w:val="16"/>
          <w:lang w:eastAsia="ru-RU" w:bidi="ru-RU"/>
        </w:rPr>
        <w:softHyphen/>
        <w:t>лет. Технических недостатков много. Фанера плохая, волнистая. Без высотного газа нельзя получить должного количества оборотов. Опережение, регулируемое только на земле, не надежно и препятствует нормальной рабо</w:t>
      </w:r>
      <w:r w:rsidRPr="001B4616">
        <w:rPr>
          <w:rFonts w:ascii="Times New Roman" w:hAnsi="Times New Roman" w:cs="Times New Roman"/>
          <w:color w:val="000000" w:themeColor="text1"/>
          <w:sz w:val="16"/>
          <w:szCs w:val="16"/>
          <w:lang w:eastAsia="ru-RU" w:bidi="ru-RU"/>
        </w:rPr>
        <w:softHyphen/>
        <w:t>те мотора. Свечи Титан абсолютно непригод</w:t>
      </w:r>
      <w:r w:rsidRPr="001B4616">
        <w:rPr>
          <w:rFonts w:ascii="Times New Roman" w:hAnsi="Times New Roman" w:cs="Times New Roman"/>
          <w:color w:val="000000" w:themeColor="text1"/>
          <w:sz w:val="16"/>
          <w:szCs w:val="16"/>
          <w:lang w:eastAsia="ru-RU" w:bidi="ru-RU"/>
        </w:rPr>
        <w:softHyphen/>
        <w:t>ны, выдерживают только 2-3 часа работы. Магнето и площадки к ним негодны. Надо за</w:t>
      </w:r>
      <w:r w:rsidRPr="001B4616">
        <w:rPr>
          <w:rFonts w:ascii="Times New Roman" w:hAnsi="Times New Roman" w:cs="Times New Roman"/>
          <w:color w:val="000000" w:themeColor="text1"/>
          <w:sz w:val="16"/>
          <w:szCs w:val="16"/>
          <w:lang w:eastAsia="ru-RU" w:bidi="ru-RU"/>
        </w:rPr>
        <w:softHyphen/>
        <w:t>менить 50% площадок. Водяные помпы пор</w:t>
      </w:r>
      <w:r w:rsidRPr="001B4616">
        <w:rPr>
          <w:rFonts w:ascii="Times New Roman" w:hAnsi="Times New Roman" w:cs="Times New Roman"/>
          <w:color w:val="000000" w:themeColor="text1"/>
          <w:sz w:val="16"/>
          <w:szCs w:val="16"/>
          <w:lang w:eastAsia="ru-RU" w:bidi="ru-RU"/>
        </w:rPr>
        <w:softHyphen/>
        <w:t>тятся. Жидкое их сцепление не соответствует конструкции мотора. Баки текут. Выхлопные трубы не цельнотянутые, а паяны медью. При выхлопе будут лопаться. Коллектор провод</w:t>
      </w:r>
      <w:r w:rsidRPr="001B4616">
        <w:rPr>
          <w:rFonts w:ascii="Times New Roman" w:hAnsi="Times New Roman" w:cs="Times New Roman"/>
          <w:color w:val="000000" w:themeColor="text1"/>
          <w:sz w:val="16"/>
          <w:szCs w:val="16"/>
          <w:lang w:eastAsia="ru-RU" w:bidi="ru-RU"/>
        </w:rPr>
        <w:softHyphen/>
        <w:t>ников железный, как и проводник не выпол</w:t>
      </w:r>
      <w:r w:rsidRPr="001B4616">
        <w:rPr>
          <w:rFonts w:ascii="Times New Roman" w:hAnsi="Times New Roman" w:cs="Times New Roman"/>
          <w:color w:val="000000" w:themeColor="text1"/>
          <w:sz w:val="16"/>
          <w:szCs w:val="16"/>
          <w:lang w:eastAsia="ru-RU" w:bidi="ru-RU"/>
        </w:rPr>
        <w:softHyphen/>
        <w:t>няет своего назначения. Не работает боль</w:t>
      </w:r>
      <w:r w:rsidRPr="001B4616">
        <w:rPr>
          <w:rFonts w:ascii="Times New Roman" w:hAnsi="Times New Roman" w:cs="Times New Roman"/>
          <w:color w:val="000000" w:themeColor="text1"/>
          <w:sz w:val="16"/>
          <w:szCs w:val="16"/>
          <w:lang w:eastAsia="ru-RU" w:bidi="ru-RU"/>
        </w:rPr>
        <w:softHyphen/>
        <w:t>шинство приборов и освещение».</w:t>
      </w:r>
    </w:p>
    <w:p w14:paraId="685D7322"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Представитель УВО командир 3-й эскад</w:t>
      </w:r>
      <w:r w:rsidRPr="001B4616">
        <w:rPr>
          <w:rFonts w:ascii="Times New Roman" w:hAnsi="Times New Roman" w:cs="Times New Roman"/>
          <w:color w:val="000000" w:themeColor="text1"/>
          <w:sz w:val="16"/>
          <w:szCs w:val="16"/>
          <w:lang w:eastAsia="ru-RU" w:bidi="ru-RU"/>
        </w:rPr>
        <w:softHyphen/>
        <w:t>рильи Иосиф Семенович Лапоногов доклады</w:t>
      </w:r>
      <w:r w:rsidRPr="001B4616">
        <w:rPr>
          <w:rFonts w:ascii="Times New Roman" w:hAnsi="Times New Roman" w:cs="Times New Roman"/>
          <w:color w:val="000000" w:themeColor="text1"/>
          <w:sz w:val="16"/>
          <w:szCs w:val="16"/>
          <w:lang w:eastAsia="ru-RU" w:bidi="ru-RU"/>
        </w:rPr>
        <w:softHyphen/>
        <w:t>вал: «До сих пор облетано 12 самолетов; 1 разбит немцем. У одного застучал мотор. У одного самолета под солнцем обнаружилась течь картера. Летные качества самолета хороши. Костыль надо переделать - иначе будут аварии. Бензиновые часы текут, и их будет срывать. Свечей Титан хватает только на 10 минут, а зеленые пробки оказа</w:t>
      </w:r>
      <w:r w:rsidRPr="001B4616">
        <w:rPr>
          <w:rFonts w:ascii="Times New Roman" w:hAnsi="Times New Roman" w:cs="Times New Roman"/>
          <w:color w:val="000000" w:themeColor="text1"/>
          <w:sz w:val="16"/>
          <w:szCs w:val="16"/>
          <w:lang w:eastAsia="ru-RU" w:bidi="ru-RU"/>
        </w:rPr>
        <w:softHyphen/>
        <w:t>лись прекрасными свечами. Все магнето при</w:t>
      </w:r>
      <w:r w:rsidRPr="001B4616">
        <w:rPr>
          <w:rFonts w:ascii="Times New Roman" w:hAnsi="Times New Roman" w:cs="Times New Roman"/>
          <w:color w:val="000000" w:themeColor="text1"/>
          <w:sz w:val="16"/>
          <w:szCs w:val="16"/>
          <w:lang w:eastAsia="ru-RU" w:bidi="ru-RU"/>
        </w:rPr>
        <w:softHyphen/>
        <w:t>шлось сушить. Обнаруживается недоста</w:t>
      </w:r>
      <w:r w:rsidRPr="001B4616">
        <w:rPr>
          <w:rFonts w:ascii="Times New Roman" w:hAnsi="Times New Roman" w:cs="Times New Roman"/>
          <w:color w:val="000000" w:themeColor="text1"/>
          <w:sz w:val="16"/>
          <w:szCs w:val="16"/>
          <w:lang w:eastAsia="ru-RU" w:bidi="ru-RU"/>
        </w:rPr>
        <w:softHyphen/>
        <w:t>ток специального инструмента к Испано. Система опережения зажигания скверна. Плохое крепление баков. Полагаю, что к 1-му февраля приемка будет закончена...Арматурная доска неудобна, ибо жесткость установки мешает точной работе прибо</w:t>
      </w:r>
      <w:r w:rsidRPr="001B4616">
        <w:rPr>
          <w:rFonts w:ascii="Times New Roman" w:hAnsi="Times New Roman" w:cs="Times New Roman"/>
          <w:color w:val="000000" w:themeColor="text1"/>
          <w:sz w:val="16"/>
          <w:szCs w:val="16"/>
          <w:lang w:eastAsia="ru-RU" w:bidi="ru-RU"/>
        </w:rPr>
        <w:softHyphen/>
        <w:t>ров. До сих пор 5 шт. помп сломались. В Киеве комиссия установила, что за 2 часа валик сносился на 2,5 мм. Баки не текли». (Во всех цитатах сохранена оригинальная орфо</w:t>
      </w:r>
      <w:r w:rsidRPr="001B4616">
        <w:rPr>
          <w:rFonts w:ascii="Times New Roman" w:hAnsi="Times New Roman" w:cs="Times New Roman"/>
          <w:color w:val="000000" w:themeColor="text1"/>
          <w:sz w:val="16"/>
          <w:szCs w:val="16"/>
          <w:lang w:eastAsia="ru-RU" w:bidi="ru-RU"/>
        </w:rPr>
        <w:softHyphen/>
        <w:t>графия) (22297).</w:t>
      </w:r>
    </w:p>
    <w:p w14:paraId="6416C53E"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Начальник учебной части Серпуховской высшей школы воздушного боя (вскоре реорганизованной в Военную школу воздушного боя) Когутов Иван Львович докладывал так: «В Серпухове не</w:t>
      </w:r>
      <w:r w:rsidRPr="001B4616">
        <w:rPr>
          <w:rFonts w:ascii="Times New Roman" w:hAnsi="Times New Roman" w:cs="Times New Roman"/>
          <w:color w:val="000000" w:themeColor="text1"/>
          <w:sz w:val="16"/>
          <w:szCs w:val="16"/>
          <w:lang w:eastAsia="ru-RU" w:bidi="ru-RU"/>
        </w:rPr>
        <w:softHyphen/>
        <w:t>большая практика полетов на ФДХ1 - 5 часов 32 минуты при 28 посадках. После некоторо</w:t>
      </w:r>
      <w:r w:rsidRPr="001B4616">
        <w:rPr>
          <w:rFonts w:ascii="Times New Roman" w:hAnsi="Times New Roman" w:cs="Times New Roman"/>
          <w:color w:val="000000" w:themeColor="text1"/>
          <w:sz w:val="16"/>
          <w:szCs w:val="16"/>
          <w:lang w:eastAsia="ru-RU" w:bidi="ru-RU"/>
        </w:rPr>
        <w:softHyphen/>
        <w:t>го эксплоатационного опыта было созвано совещание в Школе. Там обнаружилось рас</w:t>
      </w:r>
      <w:r w:rsidRPr="001B4616">
        <w:rPr>
          <w:rFonts w:ascii="Times New Roman" w:hAnsi="Times New Roman" w:cs="Times New Roman"/>
          <w:color w:val="000000" w:themeColor="text1"/>
          <w:sz w:val="16"/>
          <w:szCs w:val="16"/>
          <w:lang w:eastAsia="ru-RU" w:bidi="ru-RU"/>
        </w:rPr>
        <w:softHyphen/>
        <w:t>хождение во мнениях. Общая оценка такова: самолет чуток и требует навыка для управ</w:t>
      </w:r>
      <w:r w:rsidRPr="001B4616">
        <w:rPr>
          <w:rFonts w:ascii="Times New Roman" w:hAnsi="Times New Roman" w:cs="Times New Roman"/>
          <w:color w:val="000000" w:themeColor="text1"/>
          <w:sz w:val="16"/>
          <w:szCs w:val="16"/>
          <w:lang w:eastAsia="ru-RU" w:bidi="ru-RU"/>
        </w:rPr>
        <w:softHyphen/>
        <w:t>ления самолетом. Маневренность хорошая. Вертикальная скорость меньше, чем у Мар- тинсайда. Обстрел вперед идеальный. Проч</w:t>
      </w:r>
      <w:r w:rsidRPr="001B4616">
        <w:rPr>
          <w:rFonts w:ascii="Times New Roman" w:hAnsi="Times New Roman" w:cs="Times New Roman"/>
          <w:color w:val="000000" w:themeColor="text1"/>
          <w:sz w:val="16"/>
          <w:szCs w:val="16"/>
          <w:lang w:eastAsia="ru-RU" w:bidi="ru-RU"/>
        </w:rPr>
        <w:softHyphen/>
        <w:t>ное прицеливание затруднительно вслед</w:t>
      </w:r>
      <w:r w:rsidRPr="001B4616">
        <w:rPr>
          <w:rFonts w:ascii="Times New Roman" w:hAnsi="Times New Roman" w:cs="Times New Roman"/>
          <w:color w:val="000000" w:themeColor="text1"/>
          <w:sz w:val="16"/>
          <w:szCs w:val="16"/>
          <w:lang w:eastAsia="ru-RU" w:bidi="ru-RU"/>
        </w:rPr>
        <w:softHyphen/>
        <w:t>ствие чуткости руля поворота. Установка приборов удачная. Рычаг добавочного газа надо переделать, так как он связан с основ</w:t>
      </w:r>
      <w:r w:rsidRPr="001B4616">
        <w:rPr>
          <w:rFonts w:ascii="Times New Roman" w:hAnsi="Times New Roman" w:cs="Times New Roman"/>
          <w:color w:val="000000" w:themeColor="text1"/>
          <w:sz w:val="16"/>
          <w:szCs w:val="16"/>
          <w:lang w:eastAsia="ru-RU" w:bidi="ru-RU"/>
        </w:rPr>
        <w:softHyphen/>
        <w:t>ным рычагом. Неудобна рукоятка радиатора с правой стороны. Пусковое магнето распо</w:t>
      </w:r>
      <w:r w:rsidRPr="001B4616">
        <w:rPr>
          <w:rFonts w:ascii="Times New Roman" w:hAnsi="Times New Roman" w:cs="Times New Roman"/>
          <w:color w:val="000000" w:themeColor="text1"/>
          <w:sz w:val="16"/>
          <w:szCs w:val="16"/>
          <w:lang w:eastAsia="ru-RU" w:bidi="ru-RU"/>
        </w:rPr>
        <w:softHyphen/>
        <w:t>ложено слишком низко. Ремни пилота нена</w:t>
      </w:r>
      <w:r w:rsidRPr="001B4616">
        <w:rPr>
          <w:rFonts w:ascii="Times New Roman" w:hAnsi="Times New Roman" w:cs="Times New Roman"/>
          <w:color w:val="000000" w:themeColor="text1"/>
          <w:sz w:val="16"/>
          <w:szCs w:val="16"/>
          <w:lang w:eastAsia="ru-RU" w:bidi="ru-RU"/>
        </w:rPr>
        <w:softHyphen/>
        <w:t>дежны. Поражаемая площадь меньше чем у Мартинсайда. В противопожарном отноше</w:t>
      </w:r>
      <w:r w:rsidRPr="001B4616">
        <w:rPr>
          <w:rFonts w:ascii="Times New Roman" w:hAnsi="Times New Roman" w:cs="Times New Roman"/>
          <w:color w:val="000000" w:themeColor="text1"/>
          <w:sz w:val="16"/>
          <w:szCs w:val="16"/>
          <w:lang w:eastAsia="ru-RU" w:bidi="ru-RU"/>
        </w:rPr>
        <w:softHyphen/>
        <w:t>нии самолет лучше, чем Мартинсайд. Посад</w:t>
      </w:r>
      <w:r w:rsidRPr="001B4616">
        <w:rPr>
          <w:rFonts w:ascii="Times New Roman" w:hAnsi="Times New Roman" w:cs="Times New Roman"/>
          <w:color w:val="000000" w:themeColor="text1"/>
          <w:sz w:val="16"/>
          <w:szCs w:val="16"/>
          <w:lang w:eastAsia="ru-RU" w:bidi="ru-RU"/>
        </w:rPr>
        <w:softHyphen/>
        <w:t>ка на три точки возможна. Фанерные плоско</w:t>
      </w:r>
      <w:r w:rsidRPr="001B4616">
        <w:rPr>
          <w:rFonts w:ascii="Times New Roman" w:hAnsi="Times New Roman" w:cs="Times New Roman"/>
          <w:color w:val="000000" w:themeColor="text1"/>
          <w:sz w:val="16"/>
          <w:szCs w:val="16"/>
          <w:lang w:eastAsia="ru-RU" w:bidi="ru-RU"/>
        </w:rPr>
        <w:softHyphen/>
        <w:t>сти подвержены влиянию температуры. Волнистость увеличивается. На 1 самолете обнаружена трещина в парасольной части в 50 см. Трещина результат работы плоско</w:t>
      </w:r>
      <w:r w:rsidRPr="001B4616">
        <w:rPr>
          <w:rFonts w:ascii="Times New Roman" w:hAnsi="Times New Roman" w:cs="Times New Roman"/>
          <w:color w:val="000000" w:themeColor="text1"/>
          <w:sz w:val="16"/>
          <w:szCs w:val="16"/>
          <w:lang w:eastAsia="ru-RU" w:bidi="ru-RU"/>
        </w:rPr>
        <w:softHyphen/>
        <w:t>сти. Ремонт в примитивных мастерских труден. Арматура не вызвала недоразуме</w:t>
      </w:r>
      <w:r w:rsidRPr="001B4616">
        <w:rPr>
          <w:rFonts w:ascii="Times New Roman" w:hAnsi="Times New Roman" w:cs="Times New Roman"/>
          <w:color w:val="000000" w:themeColor="text1"/>
          <w:sz w:val="16"/>
          <w:szCs w:val="16"/>
          <w:lang w:eastAsia="ru-RU" w:bidi="ru-RU"/>
        </w:rPr>
        <w:softHyphen/>
        <w:t>ния, кроме альтиметров. Колеса не слабы. Костыли с негодной стороны себя не проявили. Ржавчина не наблюдалась. Баки не текли и не текут. На моторах недоразумения. Очень жидкая установка. Магнето окаты</w:t>
      </w:r>
      <w:r w:rsidRPr="001B4616">
        <w:rPr>
          <w:rFonts w:ascii="Times New Roman" w:hAnsi="Times New Roman" w:cs="Times New Roman"/>
          <w:color w:val="000000" w:themeColor="text1"/>
          <w:sz w:val="16"/>
          <w:szCs w:val="16"/>
          <w:lang w:eastAsia="ru-RU" w:bidi="ru-RU"/>
        </w:rPr>
        <w:softHyphen/>
        <w:t>ваются водой. О жиклерах вопрос не возни</w:t>
      </w:r>
      <w:r w:rsidRPr="001B4616">
        <w:rPr>
          <w:rFonts w:ascii="Times New Roman" w:hAnsi="Times New Roman" w:cs="Times New Roman"/>
          <w:color w:val="000000" w:themeColor="text1"/>
          <w:sz w:val="16"/>
          <w:szCs w:val="16"/>
          <w:lang w:eastAsia="ru-RU" w:bidi="ru-RU"/>
        </w:rPr>
        <w:softHyphen/>
        <w:t>кал, ибо мотор давал до 1820 оборотов. Свечи Титан хороши. Мотор работал на ка</w:t>
      </w:r>
      <w:r w:rsidRPr="001B4616">
        <w:rPr>
          <w:rFonts w:ascii="Times New Roman" w:hAnsi="Times New Roman" w:cs="Times New Roman"/>
          <w:color w:val="000000" w:themeColor="text1"/>
          <w:sz w:val="16"/>
          <w:szCs w:val="16"/>
          <w:lang w:eastAsia="ru-RU" w:bidi="ru-RU"/>
        </w:rPr>
        <w:softHyphen/>
        <w:t>сторке. Конструкция капота не додумана» (здесь и далее в цитатах орфография ориги</w:t>
      </w:r>
      <w:r w:rsidRPr="001B4616">
        <w:rPr>
          <w:rFonts w:ascii="Times New Roman" w:hAnsi="Times New Roman" w:cs="Times New Roman"/>
          <w:color w:val="000000" w:themeColor="text1"/>
          <w:sz w:val="16"/>
          <w:szCs w:val="16"/>
          <w:lang w:eastAsia="ru-RU" w:bidi="ru-RU"/>
        </w:rPr>
        <w:softHyphen/>
        <w:t>нала сохранена) (22504).</w:t>
      </w:r>
    </w:p>
    <w:p w14:paraId="5899CDA3" w14:textId="77777777" w:rsidR="005B17CA" w:rsidRPr="001B4616" w:rsidRDefault="005B17CA" w:rsidP="001B4616">
      <w:pPr>
        <w:spacing w:after="0" w:line="240" w:lineRule="auto"/>
        <w:jc w:val="both"/>
        <w:rPr>
          <w:rFonts w:ascii="Times New Roman" w:hAnsi="Times New Roman" w:cs="Times New Roman"/>
          <w:color w:val="000000" w:themeColor="text1"/>
          <w:sz w:val="16"/>
          <w:szCs w:val="16"/>
        </w:rPr>
      </w:pPr>
    </w:p>
    <w:p w14:paraId="31205FBB"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2056180"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A39CC"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 тепловоз 001 спешно (первоначально предполагалось отправить тепловоз 002, но тот неожиданно испортился) направлен из Москвы в Брянск за правительственным составом, с которым в Москву должны были возвратиться нарком путей сообщения и некоторые члены правительства (19610).</w:t>
      </w:r>
    </w:p>
    <w:p w14:paraId="63084031"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4E93860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C894F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B5CE7"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24 января</w:t>
      </w:r>
      <w:r w:rsidRPr="001B4616">
        <w:rPr>
          <w:rFonts w:ascii="Times New Roman" w:hAnsi="Times New Roman" w:cs="Times New Roman"/>
          <w:color w:val="000000" w:themeColor="text1"/>
          <w:sz w:val="16"/>
          <w:szCs w:val="16"/>
        </w:rPr>
        <w:t xml:space="preserve"> в 1925 году издатель Никита Вирап писал Есенину из Тифлиса: "Твоя книжка уже вышла. Узнав, что тот же сборник ранее вышел в Баку, мы просто прибавили к нашему изданию кое-какие стихи... Ты большой свинья. Что ж поделаешь? Черт с тобой. Не буду же с тобой драться. Ведь ты человек неплохой. Следующий раз буду бить по мордам. Как живешь? Говорят, женился. Что же ты наворотил этакую глупость. Передай ей поклон" (15019).</w:t>
      </w:r>
    </w:p>
    <w:p w14:paraId="6B17CAF4"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0AD1E5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1925-го Приказом ОГПУ № 26 запрещалось затрагивать в печати вопросы структуры аппарата, методов работы и даже быта сотрудников ОГПУ (7557).</w:t>
      </w:r>
    </w:p>
    <w:p w14:paraId="316FB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D16B2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10840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C15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января 1925 дирижабль ZR-3 Лос Анжелос, бывший Цеппелин 126, был использован учеными для наблюдения за солнечным затмением (2273).</w:t>
      </w:r>
    </w:p>
    <w:p w14:paraId="58CC4A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067AE"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24 января</w:t>
      </w:r>
      <w:r w:rsidRPr="001B4616">
        <w:rPr>
          <w:rFonts w:ascii="Times New Roman" w:hAnsi="Times New Roman" w:cs="Times New Roman"/>
          <w:color w:val="000000" w:themeColor="text1"/>
          <w:sz w:val="16"/>
          <w:szCs w:val="16"/>
        </w:rPr>
        <w:t xml:space="preserve"> в 1925 году в США произошла очередная гангстеркая разборка. Багз Моран, человек О'Бэниона, организовал покушение на Джона Торрио.</w:t>
      </w:r>
    </w:p>
    <w:p w14:paraId="17A6528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Джонни с супругой вернулись из поездки по магазинам. Миссис Торрио поднялась в дом, а Джонни задержался, чтобы забрать покупки из машины. В этот момент с противоположной стороны улицы к нему двинулись два вооруженных человека, стреляя на ходу. Торрио упал, пораженный пулями в грудь, живот, челюсть и руку. Врачи из больницы Джексон-парк не верили, что король гангстеров выживет, но уже через десять дней Торрио опознавал задержанных полицией подозреваемых. Однако вскоре ему это надоело. «Нечего их сюда тащить», - сказал детективам раненый миллионер – «Это просто пешки. Ради них я и пальцем не пошевелю... Я знаю, кто в меня стрелял». Торрио был уверен, что организовал на него засаду именно клан О’Баниона. Однако самому расправиться со злоумышленниками ему было сложно. С больничной койки его отправили в окружную тюрьму на девятимесячный срок за доказанный эпизод контрабанды алкоголя. Торрио после ранения еще сильнее хотел жить, поэтому принял непростое решение передать все дела Аль Капоне. «Все твое, Аль», - сказал он - «Я выхожу из дела. Меня ждет Европа». Это был поистине царский подарок. В то время доходы мафиозной империи от контрабанды спиртного, игрового бизнеса и проституции достигали 70 миллионов долларов в год (15019).</w:t>
      </w:r>
    </w:p>
    <w:p w14:paraId="62B805F6"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48C9AC2C"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BDEECD9"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12B0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w:t>
      </w:r>
      <w:r w:rsidRPr="001B4616">
        <w:rPr>
          <w:rFonts w:ascii="Times New Roman" w:hAnsi="Times New Roman" w:cs="Times New Roman"/>
          <w:color w:val="000000" w:themeColor="text1"/>
          <w:sz w:val="16"/>
          <w:szCs w:val="16"/>
        </w:rPr>
        <w:softHyphen/>
        <w:t>варя 1925 г. единственный работоспособный М-5 из первой се</w:t>
      </w:r>
      <w:r w:rsidRPr="001B4616">
        <w:rPr>
          <w:rFonts w:ascii="Times New Roman" w:hAnsi="Times New Roman" w:cs="Times New Roman"/>
          <w:color w:val="000000" w:themeColor="text1"/>
          <w:sz w:val="16"/>
          <w:szCs w:val="16"/>
        </w:rPr>
        <w:softHyphen/>
        <w:t>рии установили</w:t>
      </w:r>
      <w:r w:rsidRPr="001B4616">
        <w:rPr>
          <w:rStyle w:val="aff5"/>
          <w:rFonts w:ascii="Times New Roman" w:eastAsia="Arial Unicode MS" w:hAnsi="Times New Roman" w:cs="Times New Roman"/>
          <w:i w:val="0"/>
          <w:color w:val="000000" w:themeColor="text1"/>
        </w:rPr>
        <w:t xml:space="preserve"> на</w:t>
      </w:r>
      <w:r w:rsidRPr="001B4616">
        <w:rPr>
          <w:rFonts w:ascii="Times New Roman" w:hAnsi="Times New Roman" w:cs="Times New Roman"/>
          <w:color w:val="000000" w:themeColor="text1"/>
          <w:sz w:val="16"/>
          <w:szCs w:val="16"/>
        </w:rPr>
        <w:t xml:space="preserve"> серийный Р-1,</w:t>
      </w:r>
      <w:r w:rsidRPr="001B4616">
        <w:rPr>
          <w:rStyle w:val="aff5"/>
          <w:rFonts w:ascii="Times New Roman" w:eastAsia="Arial Unicode MS" w:hAnsi="Times New Roman" w:cs="Times New Roman"/>
          <w:i w:val="0"/>
          <w:color w:val="000000" w:themeColor="text1"/>
        </w:rPr>
        <w:t xml:space="preserve"> на</w:t>
      </w:r>
      <w:r w:rsidRPr="001B4616">
        <w:rPr>
          <w:rFonts w:ascii="Times New Roman" w:hAnsi="Times New Roman" w:cs="Times New Roman"/>
          <w:color w:val="000000" w:themeColor="text1"/>
          <w:sz w:val="16"/>
          <w:szCs w:val="16"/>
        </w:rPr>
        <w:t xml:space="preserve"> котором лётчик В.Б. Иншаков и механик Таусен из 1-ой разведыватель</w:t>
      </w:r>
      <w:r w:rsidRPr="001B4616">
        <w:rPr>
          <w:rFonts w:ascii="Times New Roman" w:hAnsi="Times New Roman" w:cs="Times New Roman"/>
          <w:color w:val="000000" w:themeColor="text1"/>
          <w:sz w:val="16"/>
          <w:szCs w:val="16"/>
        </w:rPr>
        <w:softHyphen/>
        <w:t>ной авиационной эскадрильи имени В.И. Ленина отправились, по сути, в испытательный перелёт по маршруту: Москва - Липецк - Харьков - Киев - Гомель - Смоленск - Москва.</w:t>
      </w:r>
    </w:p>
    <w:p w14:paraId="234BAE0A"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Перелёт должен был продемонстрировать достижения советской власти в области само</w:t>
      </w:r>
      <w:r w:rsidRPr="001B4616">
        <w:rPr>
          <w:rFonts w:ascii="Times New Roman" w:hAnsi="Times New Roman" w:cs="Times New Roman"/>
          <w:color w:val="000000" w:themeColor="text1"/>
          <w:sz w:val="16"/>
          <w:szCs w:val="16"/>
        </w:rPr>
        <w:softHyphen/>
        <w:t>лёта- и моторостроения. Но, увы, маршрут, который мог быть пройден за три - четыре дня, растянулся почти на два месяца. Только 19 марта перелёт наконец-то завершился на Централь</w:t>
      </w:r>
      <w:r w:rsidRPr="001B4616">
        <w:rPr>
          <w:rFonts w:ascii="Times New Roman" w:hAnsi="Times New Roman" w:cs="Times New Roman"/>
          <w:color w:val="000000" w:themeColor="text1"/>
          <w:sz w:val="16"/>
          <w:szCs w:val="16"/>
        </w:rPr>
        <w:softHyphen/>
        <w:t xml:space="preserve">ном аэродроме в Москве и, несмотря на бравурные заявления прессы, уверявшей что «мотор </w:t>
      </w:r>
      <w:r w:rsidRPr="001B4616">
        <w:rPr>
          <w:rStyle w:val="aff5"/>
          <w:rFonts w:ascii="Times New Roman" w:eastAsia="Arial Unicode MS" w:hAnsi="Times New Roman" w:cs="Times New Roman"/>
          <w:i w:val="0"/>
          <w:color w:val="000000" w:themeColor="text1"/>
        </w:rPr>
        <w:t>работал</w:t>
      </w:r>
      <w:r w:rsidRPr="001B4616">
        <w:rPr>
          <w:rFonts w:ascii="Times New Roman" w:hAnsi="Times New Roman" w:cs="Times New Roman"/>
          <w:color w:val="000000" w:themeColor="text1"/>
          <w:sz w:val="16"/>
          <w:szCs w:val="16"/>
        </w:rPr>
        <w:t xml:space="preserve"> вполне</w:t>
      </w:r>
      <w:r w:rsidRPr="001B4616">
        <w:rPr>
          <w:rStyle w:val="aff5"/>
          <w:rFonts w:ascii="Times New Roman" w:eastAsia="Arial Unicode MS" w:hAnsi="Times New Roman" w:cs="Times New Roman"/>
          <w:i w:val="0"/>
          <w:color w:val="000000" w:themeColor="text1"/>
        </w:rPr>
        <w:t xml:space="preserve"> исправно»,</w:t>
      </w:r>
      <w:r w:rsidRPr="001B4616">
        <w:rPr>
          <w:rFonts w:ascii="Times New Roman" w:hAnsi="Times New Roman" w:cs="Times New Roman"/>
          <w:color w:val="000000" w:themeColor="text1"/>
          <w:sz w:val="16"/>
          <w:szCs w:val="16"/>
        </w:rPr>
        <w:t xml:space="preserve"> а необыкновенная продолжительность перелёта была вызвана</w:t>
      </w:r>
      <w:r w:rsidRPr="001B4616">
        <w:rPr>
          <w:rStyle w:val="aff5"/>
          <w:rFonts w:ascii="Times New Roman" w:eastAsia="Arial Unicode MS" w:hAnsi="Times New Roman" w:cs="Times New Roman"/>
          <w:i w:val="0"/>
          <w:color w:val="000000" w:themeColor="text1"/>
        </w:rPr>
        <w:t xml:space="preserve"> «не</w:t>
      </w:r>
      <w:r w:rsidRPr="001B4616">
        <w:rPr>
          <w:rStyle w:val="aff5"/>
          <w:rFonts w:ascii="Times New Roman" w:eastAsia="Arial Unicode MS" w:hAnsi="Times New Roman" w:cs="Times New Roman"/>
          <w:i w:val="0"/>
          <w:color w:val="000000" w:themeColor="text1"/>
        </w:rPr>
        <w:softHyphen/>
        <w:t>благоприятной для</w:t>
      </w:r>
      <w:r w:rsidRPr="001B4616">
        <w:rPr>
          <w:rFonts w:ascii="Times New Roman" w:hAnsi="Times New Roman" w:cs="Times New Roman"/>
          <w:color w:val="000000" w:themeColor="text1"/>
          <w:sz w:val="16"/>
          <w:szCs w:val="16"/>
        </w:rPr>
        <w:t xml:space="preserve"> полёта погодой» и митингами в пунктах остановок, перелёт можно оценить как неудачный. Подробности его нигде не публиковались и о нём постарались забыть (15973).</w:t>
      </w:r>
    </w:p>
    <w:p w14:paraId="296085F5"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76FFD7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Московское общество друзей ВФ передало 13 губернской конференции РКП(б) отряд из 12 самолетов под названием "Красная Москва", в которую вошли: "Ильич", "Московский рабочий" или работница, "Московский крестьянин", "Московский большевик", "Красная Пресня № 2", имени Баумана и др. (442,42), в т.ч. Красные Сокольники, Красные Хамовники, Рабочий Замоскворечья, Рогожско-Симоновский рабочий, Ореховско-Зуевский рабочий и Коломенский рабочий (6594, 11).</w:t>
      </w:r>
    </w:p>
    <w:p w14:paraId="4FE9FF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3CD62"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г. в ознаменование годовщины смерти В.И.Ленина ОДВФ пе</w:t>
      </w:r>
      <w:r w:rsidRPr="001B4616">
        <w:rPr>
          <w:rFonts w:ascii="Times New Roman" w:hAnsi="Times New Roman" w:cs="Times New Roman"/>
          <w:color w:val="000000" w:themeColor="text1"/>
          <w:sz w:val="16"/>
          <w:szCs w:val="16"/>
        </w:rPr>
        <w:softHyphen/>
        <w:t>редало ВВС Красной Армии две эскадрилий самолетов, построенных на средства членов этого общества: в Ленинграде - истребительную эскадрилью "Ленин" /вторую/ в составе 18 самолетов, в Москве - разведывательную эскадртилью «Красная Москва» в составе 12 самолетов,</w:t>
      </w:r>
    </w:p>
    <w:p w14:paraId="597B1E3D"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2; приказ ВВС № 15-а от 23 янв. 1925 г./ (23370).</w:t>
      </w:r>
    </w:p>
    <w:p w14:paraId="6343EAE4" w14:textId="77777777" w:rsidR="00FE4FBA" w:rsidRPr="001B4616" w:rsidRDefault="00FE4FBA" w:rsidP="001B4616">
      <w:pPr>
        <w:spacing w:after="0" w:line="240" w:lineRule="auto"/>
        <w:jc w:val="both"/>
        <w:rPr>
          <w:rFonts w:ascii="Times New Roman" w:hAnsi="Times New Roman" w:cs="Times New Roman"/>
          <w:color w:val="000000" w:themeColor="text1"/>
          <w:sz w:val="16"/>
          <w:szCs w:val="16"/>
        </w:rPr>
      </w:pPr>
    </w:p>
    <w:p w14:paraId="5F05C7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в Ленинграде сформировали эскадрилью Ленин № 2, в которую вошли 18 Р-1: Сигнал, Гудок, Текстильщик СССР, Рабочий-бумажник, Им. Воровского, Хлебопродукт, Красная Тверь, Владимирский текстильщик, Архангельский рабочий, Дальний Восток - Ильичу, Иваново-Вознесенский ткач, Башкирия Ильичу, Курский Большевик, Красная Астрахань - Ильичу, Степан Халтурин, Красная Кузница. Две машины надписей н имели (6594, 11).</w:t>
      </w:r>
    </w:p>
    <w:p w14:paraId="7BBE07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1EA60"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года в Ленинграде на Комендантском аэродроме состоялся Тор</w:t>
      </w:r>
      <w:r w:rsidRPr="001B4616">
        <w:rPr>
          <w:rFonts w:ascii="Times New Roman" w:hAnsi="Times New Roman" w:cs="Times New Roman"/>
          <w:color w:val="000000" w:themeColor="text1"/>
          <w:sz w:val="16"/>
          <w:szCs w:val="16"/>
        </w:rPr>
        <w:softHyphen/>
        <w:t>жественный митинг. В тот день «сформировали» эс</w:t>
      </w:r>
      <w:r w:rsidRPr="001B4616">
        <w:rPr>
          <w:rFonts w:ascii="Times New Roman" w:hAnsi="Times New Roman" w:cs="Times New Roman"/>
          <w:color w:val="000000" w:themeColor="text1"/>
          <w:sz w:val="16"/>
          <w:szCs w:val="16"/>
        </w:rPr>
        <w:softHyphen/>
        <w:t>кадрилью «Ленин № 2». Ей с помпой вручили 16 именных самолетов. В печати, в частности в журнале «Самолет», это событие освеща</w:t>
      </w:r>
      <w:r w:rsidRPr="001B4616">
        <w:rPr>
          <w:rFonts w:ascii="Times New Roman" w:hAnsi="Times New Roman" w:cs="Times New Roman"/>
          <w:color w:val="000000" w:themeColor="text1"/>
          <w:sz w:val="16"/>
          <w:szCs w:val="16"/>
        </w:rPr>
        <w:softHyphen/>
        <w:t>лось без указания марки передаваемых машин, да и дальнейший ход событий с пар</w:t>
      </w:r>
      <w:r w:rsidRPr="001B4616">
        <w:rPr>
          <w:rFonts w:ascii="Times New Roman" w:hAnsi="Times New Roman" w:cs="Times New Roman"/>
          <w:color w:val="000000" w:themeColor="text1"/>
          <w:sz w:val="16"/>
          <w:szCs w:val="16"/>
        </w:rPr>
        <w:softHyphen/>
        <w:t>ком «Фоккеров» не способствовал афиширо</w:t>
      </w:r>
      <w:r w:rsidRPr="001B4616">
        <w:rPr>
          <w:rFonts w:ascii="Times New Roman" w:hAnsi="Times New Roman" w:cs="Times New Roman"/>
          <w:color w:val="000000" w:themeColor="text1"/>
          <w:sz w:val="16"/>
          <w:szCs w:val="16"/>
        </w:rPr>
        <w:softHyphen/>
        <w:t>ванию конкретного типа самолетов, состо</w:t>
      </w:r>
      <w:r w:rsidRPr="001B4616">
        <w:rPr>
          <w:rFonts w:ascii="Times New Roman" w:hAnsi="Times New Roman" w:cs="Times New Roman"/>
          <w:color w:val="000000" w:themeColor="text1"/>
          <w:sz w:val="16"/>
          <w:szCs w:val="16"/>
        </w:rPr>
        <w:softHyphen/>
        <w:t>явших на вооружении этой части, что впо</w:t>
      </w:r>
      <w:r w:rsidRPr="001B4616">
        <w:rPr>
          <w:rFonts w:ascii="Times New Roman" w:hAnsi="Times New Roman" w:cs="Times New Roman"/>
          <w:color w:val="000000" w:themeColor="text1"/>
          <w:sz w:val="16"/>
          <w:szCs w:val="16"/>
        </w:rPr>
        <w:softHyphen/>
        <w:t xml:space="preserve">следствии привело к </w:t>
      </w:r>
      <w:r w:rsidRPr="001B4616">
        <w:rPr>
          <w:rFonts w:ascii="Times New Roman" w:hAnsi="Times New Roman" w:cs="Times New Roman"/>
          <w:color w:val="000000" w:themeColor="text1"/>
          <w:sz w:val="16"/>
          <w:szCs w:val="16"/>
        </w:rPr>
        <w:lastRenderedPageBreak/>
        <w:t>появлению мифа о во</w:t>
      </w:r>
      <w:r w:rsidRPr="001B4616">
        <w:rPr>
          <w:rFonts w:ascii="Times New Roman" w:hAnsi="Times New Roman" w:cs="Times New Roman"/>
          <w:color w:val="000000" w:themeColor="text1"/>
          <w:sz w:val="16"/>
          <w:szCs w:val="16"/>
        </w:rPr>
        <w:softHyphen/>
        <w:t>оружении эскадрильи «Ленин № 2» самоле</w:t>
      </w:r>
      <w:r w:rsidRPr="001B4616">
        <w:rPr>
          <w:rFonts w:ascii="Times New Roman" w:hAnsi="Times New Roman" w:cs="Times New Roman"/>
          <w:color w:val="000000" w:themeColor="text1"/>
          <w:sz w:val="16"/>
          <w:szCs w:val="16"/>
        </w:rPr>
        <w:softHyphen/>
        <w:t>тами Р-1. Тем не менее, аварийные акты 1-й ОИАЭ не оставляют сомнений, что обычно упоминаемые как Р-1 машины с именами «Гудок», «Владимирский текстильщик», «Ар</w:t>
      </w:r>
      <w:r w:rsidRPr="001B4616">
        <w:rPr>
          <w:rFonts w:ascii="Times New Roman" w:hAnsi="Times New Roman" w:cs="Times New Roman"/>
          <w:color w:val="000000" w:themeColor="text1"/>
          <w:sz w:val="16"/>
          <w:szCs w:val="16"/>
        </w:rPr>
        <w:softHyphen/>
        <w:t>хангельский рабочий», «Оренбургский рабо</w:t>
      </w:r>
      <w:r w:rsidRPr="001B4616">
        <w:rPr>
          <w:rFonts w:ascii="Times New Roman" w:hAnsi="Times New Roman" w:cs="Times New Roman"/>
          <w:color w:val="000000" w:themeColor="text1"/>
          <w:sz w:val="16"/>
          <w:szCs w:val="16"/>
        </w:rPr>
        <w:softHyphen/>
        <w:t>чий» «Курский большевик», «Степан Халту</w:t>
      </w:r>
      <w:r w:rsidRPr="001B4616">
        <w:rPr>
          <w:rFonts w:ascii="Times New Roman" w:hAnsi="Times New Roman" w:cs="Times New Roman"/>
          <w:color w:val="000000" w:themeColor="text1"/>
          <w:sz w:val="16"/>
          <w:szCs w:val="16"/>
        </w:rPr>
        <w:softHyphen/>
        <w:t>рин» - это именно «Фоккеры ДХ1». Есть доку</w:t>
      </w:r>
      <w:r w:rsidRPr="001B4616">
        <w:rPr>
          <w:rFonts w:ascii="Times New Roman" w:hAnsi="Times New Roman" w:cs="Times New Roman"/>
          <w:color w:val="000000" w:themeColor="text1"/>
          <w:sz w:val="16"/>
          <w:szCs w:val="16"/>
        </w:rPr>
        <w:softHyphen/>
        <w:t>менты подтверждающие, что ДХ1 «Башкирия - Ильичу» тоже принадлежал 1-й эскад</w:t>
      </w:r>
      <w:r w:rsidRPr="001B4616">
        <w:rPr>
          <w:rFonts w:ascii="Times New Roman" w:hAnsi="Times New Roman" w:cs="Times New Roman"/>
          <w:color w:val="000000" w:themeColor="text1"/>
          <w:sz w:val="16"/>
          <w:szCs w:val="16"/>
        </w:rPr>
        <w:softHyphen/>
        <w:t>рилье (21627).</w:t>
      </w:r>
    </w:p>
    <w:p w14:paraId="6199094A"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rPr>
      </w:pPr>
    </w:p>
    <w:p w14:paraId="4706405D" w14:textId="77777777" w:rsidR="00C34F02" w:rsidRPr="001B4616" w:rsidRDefault="00C34F02"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25 января 1925 года летчик В.Б. Иншаков и механик Таусен из 1-ой разведывательной авиационной эскадрильи имени В.И. Ленина отправились, по сути, в испытательный перелет по маршруту Москва – Липецк – Харьков – Киев – Гомель – Смоленск – Москва на Р-1, на котором был установлен единственный работоспособный мотор М-5 из первой серии Московского завода «Икар»]. Этот перелет должен был продемонстрировать достижения советской власти в области самолето- и моторостроения. Отправившийся впервые в дальний перелет, советский самолет с советским мотором под управлением советских летчиков просто обязан был показать выдающиеся результаты. Но, увы, маршрут, который мог быть пройден за три – четыре дня, растянулся почти на два месяца. Только 19 марта перелет наконец-то завершился на Центральном аэродроме в Москве и, несмотря на бравурные заявления прессы, уверявшей что «мотор работал вполне исправно», а необыкновенная продолжительность перелета была вызвана «неблагоприятной для полета погодой» и митингами в пунктах остановок, перелет можно было оценить как неудачный. Подробности перелета нигде не публиковались и о нем постарались забыть (21249).</w:t>
      </w:r>
    </w:p>
    <w:p w14:paraId="55E007E6" w14:textId="77777777" w:rsidR="00C34F02" w:rsidRPr="001B4616" w:rsidRDefault="00C34F02"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42D46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л Иншаков на Р-1 с М-5 совершил перелет Москва-Липецк-Харьков-Киев-Гомель-Смоленск-Москва (9495,25).</w:t>
      </w:r>
    </w:p>
    <w:p w14:paraId="17FDA7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200EB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DE106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29A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г. первый тепловоз, построенный в Германии, прибыл в Москву.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68FE7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5BF0"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 26 января 1925 тепловоз 001 (Ломоносова) привел из Брянска в Москву состав, в котором следовали народные комиссары: путей сообщения — Я.Э. Рудзутак и по военным и морским делам — М.В. Фрунзе, а также нарком земледелия РСФСР А.П. Смирнов. В пути следования члены правительства посетили тепловоз и с интересом осмотрели его (19610).</w:t>
      </w:r>
    </w:p>
    <w:p w14:paraId="53C2EB31"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77C58A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г. на Балтий</w:t>
      </w:r>
      <w:r w:rsidRPr="001B4616">
        <w:rPr>
          <w:rFonts w:ascii="Times New Roman" w:hAnsi="Times New Roman" w:cs="Times New Roman"/>
          <w:color w:val="000000" w:themeColor="text1"/>
          <w:sz w:val="16"/>
          <w:szCs w:val="16"/>
        </w:rPr>
        <w:softHyphen/>
        <w:t>ском заводе были заложена первые лесовозы, которые получили названия Товарищ Сталин", "Михаил Том</w:t>
      </w:r>
      <w:r w:rsidRPr="001B4616">
        <w:rPr>
          <w:rFonts w:ascii="Times New Roman" w:hAnsi="Times New Roman" w:cs="Times New Roman"/>
          <w:color w:val="000000" w:themeColor="text1"/>
          <w:sz w:val="16"/>
          <w:szCs w:val="16"/>
        </w:rPr>
        <w:softHyphen/>
        <w:t>ский" (позднее "Мироныч"), "Григорий Зиновьев" ("Красный парти</w:t>
      </w:r>
      <w:r w:rsidRPr="001B4616">
        <w:rPr>
          <w:rFonts w:ascii="Times New Roman" w:hAnsi="Times New Roman" w:cs="Times New Roman"/>
          <w:color w:val="000000" w:themeColor="text1"/>
          <w:sz w:val="16"/>
          <w:szCs w:val="16"/>
        </w:rPr>
        <w:softHyphen/>
        <w:t>зан") и 'Товарищ Красин". Первые два судна, несмотря на все орга</w:t>
      </w:r>
      <w:r w:rsidRPr="001B4616">
        <w:rPr>
          <w:rFonts w:ascii="Times New Roman" w:hAnsi="Times New Roman" w:cs="Times New Roman"/>
          <w:color w:val="000000" w:themeColor="text1"/>
          <w:sz w:val="16"/>
          <w:szCs w:val="16"/>
        </w:rPr>
        <w:softHyphen/>
        <w:t>низационные трудности, были спущены на воду 25 октября 1925 г. 22 ноября того же года балтийцы спустили на воду "Товарищ Кра</w:t>
      </w:r>
      <w:r w:rsidRPr="001B4616">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70703F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0C21A"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января</w:t>
      </w:r>
      <w:r w:rsidRPr="001B4616">
        <w:rPr>
          <w:rFonts w:ascii="Times New Roman" w:hAnsi="Times New Roman" w:cs="Times New Roman"/>
          <w:color w:val="000000" w:themeColor="text1"/>
          <w:sz w:val="16"/>
          <w:szCs w:val="16"/>
        </w:rPr>
        <w:t xml:space="preserve"> в 1925 году на Златоустовском заводе начал работать крупносортный стан «600» (15020).</w:t>
      </w:r>
    </w:p>
    <w:p w14:paraId="72931F35"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1121243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F767A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21B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25 и 31 января 1925. Из протокола заседания Политбюро N 44, особая папка, 1925 г.</w:t>
      </w:r>
    </w:p>
    <w:p w14:paraId="661A8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Соловках </w:t>
      </w:r>
    </w:p>
    <w:p w14:paraId="21ED46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предложение т. Менжинского о закрытии Соловков с распределением заключенных по другим тюрьмам... (11652).</w:t>
      </w:r>
    </w:p>
    <w:p w14:paraId="26B869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DB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25 и 31 января 1925. Из протокола заседания Политбюро N 46, особая папка, 1925 г.</w:t>
      </w:r>
    </w:p>
    <w:p w14:paraId="4E3982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Соловках </w:t>
      </w:r>
    </w:p>
    <w:p w14:paraId="0F3D09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Предложить ОГПУ немедленно приступить к окончательной ликвидации политической части Соловков. </w:t>
      </w:r>
    </w:p>
    <w:p w14:paraId="33AAE2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Признать необходимым перевод наиболее активных элементов из ныне содержащихся в лагерях: 1) окончивших срок заключения — в ссылку, 2) не окончивших — в тюрьму с последующим переводом в ссылку по окончании срока. </w:t>
      </w:r>
    </w:p>
    <w:p w14:paraId="3DB604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Поручить ОГПУ отобрать из остальной части заключенных тех, которым предоставить выезд заграницу. </w:t>
      </w:r>
    </w:p>
    <w:p w14:paraId="0AD54B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 Окончательное оформление решения поручить СНК СССР по представлению ОГПУ с тем, чтобы его опубликование было произведено к тому времени, когда смогут быть предприняты практические шаги к ликвидации лагеря. </w:t>
      </w:r>
    </w:p>
    <w:p w14:paraId="33BB6F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 Поручить т. Томскому недели за две до опубликования решения сделать соответствующее заявление секретарю генерального совета англ. профсоюзов Бромлею (11652). </w:t>
      </w:r>
    </w:p>
    <w:p w14:paraId="38ADEE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A53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г. Приказом ЦАУ НКВД РСФСР объявлена "Инструкция органам милиции по борьбе с проституцией" (10303).</w:t>
      </w:r>
    </w:p>
    <w:p w14:paraId="384DF6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37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января 1925 И.В.С. писал секретарю Царицынского губернского комитета РКП(б) Б. Шеболдаеву:</w:t>
      </w:r>
    </w:p>
    <w:p w14:paraId="144CD8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Я узнал, что Царицын хотят переименовать в Сталинград. Узнал также, что Минин (руководил вместе со Сталиным и Ворошиловым обороной Царицына от белых в 1918 году) добивается переименования его в Мининград. Знаю также, что Вы отложили съезд советов из-за моего неприезда, причем думаете произвести процедуру переименования в моем присутствии. Все это создает неловкое положение и для Вас, и особенно для меня. Очень прошу иметь в виду, что: </w:t>
      </w:r>
    </w:p>
    <w:p w14:paraId="631993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Я не добивался и не добиваюсь переименования Царицына в Сталинград. </w:t>
      </w:r>
    </w:p>
    <w:p w14:paraId="673094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Дело это начато без меня и помимо меня. </w:t>
      </w:r>
    </w:p>
    <w:p w14:paraId="4DC164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Если уж так необходимо переименовать Царицын, назовите его Мининградом или как-нибудь иначе. </w:t>
      </w:r>
    </w:p>
    <w:p w14:paraId="0F2F23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Если уж слишком раззвонили насчет Сталинграда и теперь трудно Вам отказаться от начатого дела, не втягивайте меня в это дело и не требуйте моего присутствия на съезде советов — иначе может получиться впечатление, что я добиваюсь переименования. </w:t>
      </w:r>
    </w:p>
    <w:p w14:paraId="1E736B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Поверьте, товарищ, что я не добиваюсь ни славы, ни почета и не хотел бы, чтобы создалось обратное впечатление (11652).</w:t>
      </w:r>
    </w:p>
    <w:p w14:paraId="4CFD7A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797E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26AA7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8D5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ГАЗ-1 с письмом N 06643с получил программу опытного строительства по самолетам на 1925 опергод:</w:t>
      </w:r>
    </w:p>
    <w:p w14:paraId="1DD0AA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Настоящим сообщается нижеследующая программа по опытному строительству по самолетам для вверенного Вам завода на 1925 операционный год:</w:t>
      </w:r>
    </w:p>
    <w:p w14:paraId="69291B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Истребитель усовершенствовать (тип, который будет принят на вооружение)</w:t>
      </w:r>
      <w:r w:rsidRPr="001B4616">
        <w:rPr>
          <w:rFonts w:ascii="Times New Roman" w:hAnsi="Times New Roman" w:cs="Times New Roman"/>
          <w:color w:val="000000" w:themeColor="text1"/>
          <w:sz w:val="16"/>
          <w:szCs w:val="16"/>
        </w:rPr>
        <w:tab/>
        <w:t>в порядке текущего заказа.</w:t>
      </w:r>
    </w:p>
    <w:p w14:paraId="6900CB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Разведчик Р-III</w:t>
      </w:r>
      <w:r w:rsidRPr="001B4616">
        <w:rPr>
          <w:rFonts w:ascii="Times New Roman" w:hAnsi="Times New Roman" w:cs="Times New Roman"/>
          <w:color w:val="000000" w:themeColor="text1"/>
          <w:sz w:val="16"/>
          <w:szCs w:val="16"/>
        </w:rPr>
        <w:tab/>
        <w:t>то же</w:t>
      </w:r>
    </w:p>
    <w:p w14:paraId="5E9627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Боевик</w:t>
      </w:r>
      <w:r w:rsidRPr="001B4616">
        <w:rPr>
          <w:rFonts w:ascii="Times New Roman" w:hAnsi="Times New Roman" w:cs="Times New Roman"/>
          <w:color w:val="000000" w:themeColor="text1"/>
          <w:sz w:val="16"/>
          <w:szCs w:val="16"/>
        </w:rPr>
        <w:tab/>
        <w:t>45000</w:t>
      </w:r>
    </w:p>
    <w:p w14:paraId="41865D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Тренировочный переходный под БМ</w:t>
      </w:r>
      <w:r w:rsidRPr="001B4616">
        <w:rPr>
          <w:rFonts w:ascii="Times New Roman" w:hAnsi="Times New Roman" w:cs="Times New Roman"/>
          <w:color w:val="000000" w:themeColor="text1"/>
          <w:sz w:val="16"/>
          <w:szCs w:val="16"/>
        </w:rPr>
        <w:tab/>
        <w:t>25000</w:t>
      </w:r>
    </w:p>
    <w:p w14:paraId="5AABBC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Двухместный истребитель</w:t>
      </w:r>
      <w:r w:rsidRPr="001B4616">
        <w:rPr>
          <w:rFonts w:ascii="Times New Roman" w:hAnsi="Times New Roman" w:cs="Times New Roman"/>
          <w:color w:val="000000" w:themeColor="text1"/>
          <w:sz w:val="16"/>
          <w:szCs w:val="16"/>
        </w:rPr>
        <w:tab/>
        <w:t>32000</w:t>
      </w:r>
    </w:p>
    <w:p w14:paraId="0970DD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Окончание работ по программе предыдущего года</w:t>
      </w:r>
    </w:p>
    <w:p w14:paraId="49E9D1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Производство испытаний самолетов, работы по вооружению, проектирование винтов, выработка ТУ</w:t>
      </w:r>
      <w:r w:rsidRPr="001B4616">
        <w:rPr>
          <w:rFonts w:ascii="Times New Roman" w:hAnsi="Times New Roman" w:cs="Times New Roman"/>
          <w:color w:val="000000" w:themeColor="text1"/>
          <w:sz w:val="16"/>
          <w:szCs w:val="16"/>
        </w:rPr>
        <w:tab/>
        <w:t>За счет особых кредитов, которые будут находится в распоряжении Авиаотдела</w:t>
      </w:r>
    </w:p>
    <w:p w14:paraId="2A15AC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каждой опытной машине должен быть обязательно представлены комплект рабочих чертежей, ТУ на нее и описание.</w:t>
      </w:r>
    </w:p>
    <w:p w14:paraId="1C83D4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разработки эскизных проектов, когда общие размеры и характерные особенности конструкции и важнейших частей будут уже достаточно выяснены, в Авиаотдел д.б. представлены...(2208,172).</w:t>
      </w:r>
    </w:p>
    <w:p w14:paraId="08698D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9A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вышло предписание о введении двухместного истребителя ГАЗ-1 в программу 1924-25 (2183,4). В этот день в программу были введены несколько машин, в т.ч. улучшение разведчика Р-III c М-5, Боевик, ИЛ-IV - развитие ИЛ-400бис, переходный под БМВ и др. (2183,2).</w:t>
      </w:r>
    </w:p>
    <w:p w14:paraId="0DFB5D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E2963" w14:textId="77777777" w:rsidR="001D523F" w:rsidRPr="003600B8" w:rsidRDefault="001D523F" w:rsidP="001D52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26 января 1925 г. двухместный истребитель Н.Н.П. был введен в программу опытного строительства 1924/25 операционного года, а 9 февраля НТК выдал официальное задание заводу № 1 на разработку двухместного истребителя под двигатель Райт «Торнадо» 111.</w:t>
      </w:r>
    </w:p>
    <w:p w14:paraId="47E68B10" w14:textId="77777777" w:rsidR="001D523F" w:rsidRPr="003600B8" w:rsidRDefault="001D523F" w:rsidP="001D52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Работы продолжались недолго. 7 мая 1925 г. начальник ВВС дал указание их приостановить из-за неясности вопроса с двигателем, поскольку внешнеторговые организации не смогли заключить договор на его поставку из США. Отечественные двигатели подобной мощности находились в стадии разработки (25035).</w:t>
      </w:r>
    </w:p>
    <w:p w14:paraId="7271C551" w14:textId="77777777" w:rsidR="001D523F" w:rsidRPr="003600B8" w:rsidRDefault="001D523F" w:rsidP="001D523F">
      <w:pPr>
        <w:spacing w:after="0" w:line="240" w:lineRule="auto"/>
        <w:jc w:val="both"/>
        <w:rPr>
          <w:rFonts w:ascii="Times New Roman" w:hAnsi="Times New Roman" w:cs="Times New Roman"/>
          <w:color w:val="0070C0"/>
          <w:sz w:val="16"/>
          <w:szCs w:val="16"/>
        </w:rPr>
      </w:pPr>
    </w:p>
    <w:p w14:paraId="7F4BA3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г. машина была включена в програм</w:t>
      </w:r>
      <w:r w:rsidRPr="001B4616">
        <w:rPr>
          <w:rFonts w:ascii="Times New Roman" w:hAnsi="Times New Roman" w:cs="Times New Roman"/>
          <w:color w:val="000000" w:themeColor="text1"/>
          <w:sz w:val="16"/>
          <w:szCs w:val="16"/>
        </w:rPr>
        <w:softHyphen/>
        <w:t>му опытного строительства 1924/1925 операционного года, а 9 февраля НТК выдал официальное задание за</w:t>
      </w:r>
      <w:r w:rsidRPr="001B4616">
        <w:rPr>
          <w:rFonts w:ascii="Times New Roman" w:hAnsi="Times New Roman" w:cs="Times New Roman"/>
          <w:color w:val="000000" w:themeColor="text1"/>
          <w:sz w:val="16"/>
          <w:szCs w:val="16"/>
        </w:rPr>
        <w:softHyphen/>
        <w:t>воду № 1 на разработку двухместного истребителя под двигатель Райт “Торнадо” III. Работы продолжались не</w:t>
      </w:r>
      <w:r w:rsidRPr="001B4616">
        <w:rPr>
          <w:rFonts w:ascii="Times New Roman" w:hAnsi="Times New Roman" w:cs="Times New Roman"/>
          <w:color w:val="000000" w:themeColor="text1"/>
          <w:sz w:val="16"/>
          <w:szCs w:val="16"/>
        </w:rPr>
        <w:softHyphen/>
        <w:t>долго (10667).</w:t>
      </w:r>
    </w:p>
    <w:p w14:paraId="13C38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8CA3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0B1AB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EC2FF"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 января 1925 г. Протокол РВС №18</w:t>
      </w:r>
    </w:p>
    <w:p w14:paraId="105B7FC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порядке снабжения продовольствием военно-лечебных заведений. </w:t>
      </w:r>
      <w:r w:rsidRPr="001B4616">
        <w:rPr>
          <w:rFonts w:ascii="Times New Roman" w:hAnsi="Times New Roman" w:cs="Times New Roman"/>
          <w:bCs/>
          <w:iCs/>
          <w:color w:val="000000" w:themeColor="text1"/>
          <w:sz w:val="16"/>
          <w:szCs w:val="16"/>
        </w:rPr>
        <w:t>(Дмитриев, Соловьев, Корк, Лукин, Буденный, Тухачевский, Уншлихт)</w:t>
      </w:r>
      <w:r w:rsidRPr="001B4616">
        <w:rPr>
          <w:rFonts w:ascii="Times New Roman" w:hAnsi="Times New Roman" w:cs="Times New Roman"/>
          <w:bCs/>
          <w:color w:val="000000" w:themeColor="text1"/>
          <w:sz w:val="16"/>
          <w:szCs w:val="16"/>
        </w:rPr>
        <w:t>.</w:t>
      </w:r>
    </w:p>
    <w:p w14:paraId="21412E7D"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Об утверждении положения о конкурсе на единый орден Красного знамени и на Почетное Революционное Красное знамя </w:t>
      </w:r>
      <w:r w:rsidRPr="001B4616">
        <w:rPr>
          <w:rFonts w:ascii="Times New Roman" w:hAnsi="Times New Roman" w:cs="Times New Roman"/>
          <w:bCs/>
          <w:iCs/>
          <w:color w:val="000000" w:themeColor="text1"/>
          <w:sz w:val="16"/>
          <w:szCs w:val="16"/>
        </w:rPr>
        <w:t>(Дмитриев, Тухачевский, Баранов, Ворошилов)</w:t>
      </w:r>
      <w:r w:rsidRPr="001B4616">
        <w:rPr>
          <w:rFonts w:ascii="Times New Roman" w:hAnsi="Times New Roman" w:cs="Times New Roman"/>
          <w:bCs/>
          <w:color w:val="000000" w:themeColor="text1"/>
          <w:sz w:val="16"/>
          <w:szCs w:val="16"/>
        </w:rPr>
        <w:t>.</w:t>
      </w:r>
    </w:p>
    <w:p w14:paraId="5CA1324C"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переводе Подольского патронного завода на консервацию. </w:t>
      </w:r>
      <w:r w:rsidRPr="001B4616">
        <w:rPr>
          <w:rFonts w:ascii="Times New Roman" w:hAnsi="Times New Roman" w:cs="Times New Roman"/>
          <w:bCs/>
          <w:iCs/>
          <w:color w:val="000000" w:themeColor="text1"/>
          <w:sz w:val="16"/>
          <w:szCs w:val="16"/>
        </w:rPr>
        <w:t>(Берзин, Ворошилов, Волкац, Оськин и Тухачевский)</w:t>
      </w:r>
      <w:r w:rsidRPr="001B4616">
        <w:rPr>
          <w:rFonts w:ascii="Times New Roman" w:hAnsi="Times New Roman" w:cs="Times New Roman"/>
          <w:bCs/>
          <w:color w:val="000000" w:themeColor="text1"/>
          <w:sz w:val="16"/>
          <w:szCs w:val="16"/>
        </w:rPr>
        <w:t>.</w:t>
      </w:r>
    </w:p>
    <w:p w14:paraId="2F1372FD"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 командах обслуживания. </w:t>
      </w:r>
      <w:r w:rsidRPr="001B4616">
        <w:rPr>
          <w:rFonts w:ascii="Times New Roman" w:hAnsi="Times New Roman" w:cs="Times New Roman"/>
          <w:bCs/>
          <w:iCs/>
          <w:color w:val="000000" w:themeColor="text1"/>
          <w:sz w:val="16"/>
          <w:szCs w:val="16"/>
        </w:rPr>
        <w:t>(Малиновский, Петин, Буденный, Ворошилов, Корк, Уншлихт, Фрунзе)</w:t>
      </w:r>
      <w:r w:rsidRPr="001B4616">
        <w:rPr>
          <w:rFonts w:ascii="Times New Roman" w:hAnsi="Times New Roman" w:cs="Times New Roman"/>
          <w:bCs/>
          <w:color w:val="000000" w:themeColor="text1"/>
          <w:sz w:val="16"/>
          <w:szCs w:val="16"/>
        </w:rPr>
        <w:t>.</w:t>
      </w:r>
    </w:p>
    <w:p w14:paraId="182F2489"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О плане строительства на 1924/25 год.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 xml:space="preserve"> (17150).</w:t>
      </w:r>
    </w:p>
    <w:p w14:paraId="6399605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p>
    <w:p w14:paraId="0E1158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вышло постановление Президиума ЦИК, отстранившее Л.Д.Троцкого от занимаемой должности. НКВМД стал М.В.Ф. и в новый состав РВС вошли кроме него П.И.Баранов, А.С.Бубнов, С.М.Буденый, К.Е.В., А.И.Егоров, С.С.Каменев, Г.К.Орджоникидзе, М.Н.Тухачевский, И.С.Уншлихт и др. (1074,106).</w:t>
      </w:r>
    </w:p>
    <w:p w14:paraId="4A6C97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96E10"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Л. Д. Троцкий смещен с поста председателя Революционного военного совета (РВС) СССР. На этот пост назначен М. В. Фрунзе (18713).</w:t>
      </w:r>
    </w:p>
    <w:p w14:paraId="76002A42"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7F622CFE" w14:textId="77777777" w:rsidR="001E306F" w:rsidRPr="001B4616" w:rsidRDefault="001E306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г. было издано постановление ЦИК СССР о назначении Михаила Васильевича Фрунзе Народным комиссаром по военным и морским делам и Председателем Реввоенсовета СССР. Новый Наркомвоенмор оповестил РККА о своем назначении приказом, изданным 5 февраля 1925 г. № 139/594, в котором говорилось: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СССРеспублик.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w:t>
      </w:r>
    </w:p>
    <w:p w14:paraId="746518C3" w14:textId="77777777" w:rsidR="001E306F" w:rsidRPr="001B4616" w:rsidRDefault="001E306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Постановлением Президиума ЦИК СССР от 6 февраля 1925 г. Уншлихт Иосиф Станиславович стал заместителем М.В. Фрунзе. 12 февраля 1925 г. Соллогуб Николай Владимирович становится помощником Начальника ВВС. 15 февраля 1925 г. Гамбург Иосиф Карлович – помощником Начальника ВВС по снабжению120 (19566).</w:t>
      </w:r>
    </w:p>
    <w:p w14:paraId="6573E0DB" w14:textId="77777777" w:rsidR="001E306F" w:rsidRPr="001B4616" w:rsidRDefault="001E306F" w:rsidP="001B4616">
      <w:pPr>
        <w:spacing w:after="0" w:line="240" w:lineRule="auto"/>
        <w:jc w:val="both"/>
        <w:rPr>
          <w:rFonts w:ascii="Times New Roman" w:hAnsi="Times New Roman" w:cs="Times New Roman"/>
          <w:color w:val="000000" w:themeColor="text1"/>
          <w:sz w:val="16"/>
          <w:szCs w:val="16"/>
        </w:rPr>
      </w:pPr>
    </w:p>
    <w:p w14:paraId="298620AE" w14:textId="77777777" w:rsidR="00C347E2" w:rsidRPr="001B4616" w:rsidRDefault="00C347E2"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26 января 1925 года на основании решения Пленума ЦК РКП (б) от </w:t>
      </w:r>
      <w:r w:rsidRPr="001B4616">
        <w:rPr>
          <w:rFonts w:ascii="Times New Roman" w:hAnsi="Times New Roman" w:cs="Times New Roman"/>
          <w:color w:val="000000" w:themeColor="text1"/>
          <w:sz w:val="16"/>
          <w:szCs w:val="16"/>
        </w:rPr>
        <w:t>17 января 1925 года</w:t>
      </w:r>
      <w:r w:rsidRPr="001B4616">
        <w:rPr>
          <w:rFonts w:ascii="Times New Roman" w:hAnsi="Times New Roman" w:cs="Times New Roman"/>
          <w:bCs/>
          <w:color w:val="000000" w:themeColor="text1"/>
          <w:sz w:val="16"/>
          <w:szCs w:val="16"/>
        </w:rPr>
        <w:t xml:space="preserve"> постановлением Президиума ЦИК СССР от Троцкий был снят с постов Наркомвоенмора и Председателя PBС СССР. Наркомом по военным и морским делам и Председателем Реввоенсовета СССР был назначен М.В.Фрунзе, а начальником Штаба РККА со 2 февраля 1925 года — С.С.Каменев (17327).</w:t>
      </w:r>
    </w:p>
    <w:p w14:paraId="19A07500"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CD146"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г., было издано постановление ЦИК СССР о назначении М.В. Фрунзе народным комиссаром по военным и морским делам и Председателем Реввоенсовета СССР. Напомним, что М.В. Фрунзе с 14 марта 1924 г. фактически руководил РККА, так как Л.Д. Троцкий и Э.М. Склянский были отстранены от управления Красной армией (первый – «по болезни», а второй – «в связи с переходом на другую работу») (24307).</w:t>
      </w:r>
    </w:p>
    <w:p w14:paraId="75152FF6"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3BB546E9" w14:textId="77777777" w:rsidR="001F5109" w:rsidRPr="001B4616" w:rsidRDefault="001F5109" w:rsidP="001B4616">
      <w:pPr>
        <w:pStyle w:val="rtejustify"/>
        <w:spacing w:before="0" w:after="0"/>
        <w:rPr>
          <w:color w:val="000000" w:themeColor="text1"/>
          <w:sz w:val="16"/>
          <w:szCs w:val="16"/>
        </w:rPr>
      </w:pPr>
      <w:r w:rsidRPr="001B4616">
        <w:rPr>
          <w:color w:val="000000" w:themeColor="text1"/>
          <w:sz w:val="16"/>
          <w:szCs w:val="16"/>
        </w:rPr>
        <w:t xml:space="preserve">26 января 1925 г. приказом РВС СССР Управление РККА переименовано в </w:t>
      </w:r>
      <w:r w:rsidRPr="001B4616">
        <w:rPr>
          <w:rStyle w:val="af0"/>
          <w:i w:val="0"/>
          <w:color w:val="000000" w:themeColor="text1"/>
          <w:sz w:val="16"/>
          <w:szCs w:val="16"/>
        </w:rPr>
        <w:t>Главное управление (ГУ) РККА</w:t>
      </w:r>
      <w:r w:rsidRPr="001B4616">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346E1E2E"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77BFE4E0"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января 1925 г. Приказом РВС СССР № 100 объявлялся штат Управления ВВС РККА, определивший структуру и состав Управления. В соответствии с Положением об Управлении ВВС РККА на этот орган возлагалось решение вопросов прохождения специальной службы, боевой подготовки и специального снабжения, а оперативные функции были переданы в Штаб РККА. Таким образом, авиация определялась в качестве сил, придававшихся наземным войскам. Сухопутные командиры должны были командовать ею при ведении военных действий, а Управлению ВВС и в мирное, и в военное время предписывалось руководить авиацией в административном отношении (службой войск, подготовкой кадров, снабжением и эксплуатацией) (24307).</w:t>
      </w:r>
    </w:p>
    <w:p w14:paraId="17BC65E1" w14:textId="77777777" w:rsidR="009357ED" w:rsidRPr="001B4616" w:rsidRDefault="009357ED" w:rsidP="001B4616">
      <w:pPr>
        <w:spacing w:after="0" w:line="240" w:lineRule="auto"/>
        <w:jc w:val="both"/>
        <w:rPr>
          <w:rFonts w:ascii="Times New Roman" w:hAnsi="Times New Roman" w:cs="Times New Roman"/>
          <w:color w:val="000000" w:themeColor="text1"/>
          <w:sz w:val="16"/>
          <w:szCs w:val="16"/>
        </w:rPr>
      </w:pPr>
    </w:p>
    <w:p w14:paraId="029DFC08" w14:textId="77777777" w:rsidR="001D523F" w:rsidRPr="003600B8" w:rsidRDefault="001D523F" w:rsidP="001D52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января 1925 г. приказом РВС СССР № 100 объявлялся штат Управле</w:t>
      </w:r>
      <w:r w:rsidRPr="003600B8">
        <w:rPr>
          <w:rFonts w:ascii="Times New Roman" w:hAnsi="Times New Roman" w:cs="Times New Roman"/>
          <w:color w:val="0070C0"/>
          <w:sz w:val="16"/>
          <w:szCs w:val="16"/>
        </w:rPr>
        <w:softHyphen/>
        <w:t>ния ВВС РККА (РГВА. Ф. 4. Оп. 3. Д. 2575. Л. 204, 211-214), определивший структуру и состав Управления. В соответ</w:t>
      </w:r>
      <w:r w:rsidRPr="003600B8">
        <w:rPr>
          <w:rFonts w:ascii="Times New Roman" w:hAnsi="Times New Roman" w:cs="Times New Roman"/>
          <w:color w:val="0070C0"/>
          <w:sz w:val="16"/>
          <w:szCs w:val="16"/>
        </w:rPr>
        <w:softHyphen/>
        <w:t>ствии с Положением об Управлении ВВС РККА на этот орган возлагалось ре</w:t>
      </w:r>
      <w:r w:rsidRPr="003600B8">
        <w:rPr>
          <w:rFonts w:ascii="Times New Roman" w:hAnsi="Times New Roman" w:cs="Times New Roman"/>
          <w:color w:val="0070C0"/>
          <w:sz w:val="16"/>
          <w:szCs w:val="16"/>
        </w:rPr>
        <w:softHyphen/>
        <w:t>шение вопросов прохождения специальной службы, боевой подготовки и специ</w:t>
      </w:r>
      <w:r w:rsidRPr="003600B8">
        <w:rPr>
          <w:rFonts w:ascii="Times New Roman" w:hAnsi="Times New Roman" w:cs="Times New Roman"/>
          <w:color w:val="0070C0"/>
          <w:sz w:val="16"/>
          <w:szCs w:val="16"/>
        </w:rPr>
        <w:softHyphen/>
        <w:t>ального снабжения, а оперативные функции были переданы в Штаб РККА (24967).</w:t>
      </w:r>
    </w:p>
    <w:p w14:paraId="01DA79CE" w14:textId="77777777" w:rsidR="001D523F" w:rsidRPr="003600B8" w:rsidRDefault="001D523F" w:rsidP="001D523F">
      <w:pPr>
        <w:spacing w:after="0" w:line="240" w:lineRule="auto"/>
        <w:jc w:val="both"/>
        <w:rPr>
          <w:rFonts w:ascii="Times New Roman" w:hAnsi="Times New Roman" w:cs="Times New Roman"/>
          <w:color w:val="0070C0"/>
          <w:sz w:val="16"/>
          <w:szCs w:val="16"/>
        </w:rPr>
      </w:pPr>
    </w:p>
    <w:p w14:paraId="357F7E79" w14:textId="77777777" w:rsidR="001D523F" w:rsidRPr="003600B8" w:rsidRDefault="001D523F" w:rsidP="001D52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января 1925 г., хотя М. В. Фрунзе уже год руководил РККА, вышло Постановление ЦИК СССР о назначении его Народным комиссаром по военным и морским делам и Председателем Реввоенсовета СССР (Председатель Реввоенсовета СССР Михаил Васильевич Фрунзе // Вестник воздуш</w:t>
      </w:r>
      <w:r w:rsidRPr="003600B8">
        <w:rPr>
          <w:rFonts w:ascii="Times New Roman" w:hAnsi="Times New Roman" w:cs="Times New Roman"/>
          <w:color w:val="0070C0"/>
          <w:sz w:val="16"/>
          <w:szCs w:val="16"/>
        </w:rPr>
        <w:softHyphen/>
        <w:t>ного флота. - 1925. - № 2. - С. 6-7) (24967).</w:t>
      </w:r>
    </w:p>
    <w:p w14:paraId="7723BFFD" w14:textId="77777777" w:rsidR="001D523F" w:rsidRPr="003600B8" w:rsidRDefault="001D523F" w:rsidP="001D523F">
      <w:pPr>
        <w:spacing w:after="0" w:line="240" w:lineRule="auto"/>
        <w:jc w:val="both"/>
        <w:rPr>
          <w:rFonts w:ascii="Times New Roman" w:hAnsi="Times New Roman" w:cs="Times New Roman"/>
          <w:color w:val="0070C0"/>
          <w:sz w:val="16"/>
          <w:szCs w:val="16"/>
        </w:rPr>
      </w:pPr>
    </w:p>
    <w:p w14:paraId="7F8893C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599A3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031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января 1925 состоялось совещание под пред. Меженинова по обсуждению переделок Р-1 (2208,224).</w:t>
      </w:r>
    </w:p>
    <w:p w14:paraId="6DDD2C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7C1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января 1925 Л.Д.Колпаков принял работы по бомбовозу на ГАЗ-1 по приказу заводоуправления от 8 января (2198,97).</w:t>
      </w:r>
    </w:p>
    <w:p w14:paraId="19A7EC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Завершение восстановления народного хозяйства и переход к решению задач по индустриализации экономики обусловливали дальнейшее совершенствование управления производством. Если в первые годы Советской власти, когда шла напряженная борьба с контрреволюцией, экономической разрухой, оптимальными для управления народным хозяйством были органы с высокой степенью централизации власти, с многоотраслевым диапазоном , то в середине 20-х годов, когда разрозненные ранее предприятия группировались в обособленные экономические комплексы, усиливалось отраслевое управление (275).</w:t>
      </w:r>
    </w:p>
    <w:p w14:paraId="5A3B16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меру, направленную на значительное расширение прав, возможностей, самостоятельности предприятий, следует рассматривать постановление СТО от 28 января 1925 г. N 121 (275).</w:t>
      </w:r>
    </w:p>
    <w:p w14:paraId="27C8D0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2F6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27 января 1925 Протоколы заседаний Политбюро ЦК РКП-ВКП(б). № 46. Слушали: 25. Доклад комиссии Политбюро о концессиях ([постанов</w:t>
      </w:r>
      <w:r w:rsidRPr="001B4616">
        <w:rPr>
          <w:rFonts w:ascii="Times New Roman" w:hAnsi="Times New Roman" w:cs="Times New Roman"/>
          <w:color w:val="000000" w:themeColor="text1"/>
          <w:sz w:val="16"/>
          <w:szCs w:val="16"/>
        </w:rPr>
        <w:softHyphen/>
        <w:t>ление] Политбюро от 27 ноября 1924 г., пр[отокол] № 38, п. 6) (т. Рыков.) Постановили: а) утвердить предложение т. Рыкова о лесоэкспортных концессионных предприятиях и о концессии “Юнкерса” с поправками (см. приложение); б) по вопросу о концессии “Юнкерса” принять следующее предложение т. Томского: 1) предложить прокуратуре поставить на разбирательство дело “Юнкерса”; 2) суд должен руководствоваться максимальной объек</w:t>
      </w:r>
      <w:r w:rsidRPr="001B4616">
        <w:rPr>
          <w:rFonts w:ascii="Times New Roman" w:hAnsi="Times New Roman" w:cs="Times New Roman"/>
          <w:color w:val="000000" w:themeColor="text1"/>
          <w:sz w:val="16"/>
          <w:szCs w:val="16"/>
        </w:rPr>
        <w:softHyphen/>
        <w:t>тивностью, согласовывая выводы с точным смыслом законов. Приложение к п. 25 (из прото</w:t>
      </w:r>
      <w:r w:rsidRPr="001B4616">
        <w:rPr>
          <w:rFonts w:ascii="Times New Roman" w:hAnsi="Times New Roman" w:cs="Times New Roman"/>
          <w:color w:val="000000" w:themeColor="text1"/>
          <w:sz w:val="16"/>
          <w:szCs w:val="16"/>
        </w:rPr>
        <w:softHyphen/>
        <w:t>кола заседания комиссии по концессионным вопросам от 24 января 1925 г.). Слушали: 1. Доклад подкомиссии по концессии “Юнкерса”. Постановили: Б. 1) считать желательным дальнейшее сохранение концессии “Юнкерса”; 2) поручить специальной комиссии в соста</w:t>
      </w:r>
      <w:r w:rsidRPr="001B4616">
        <w:rPr>
          <w:rFonts w:ascii="Times New Roman" w:hAnsi="Times New Roman" w:cs="Times New Roman"/>
          <w:color w:val="000000" w:themeColor="text1"/>
          <w:sz w:val="16"/>
          <w:szCs w:val="16"/>
        </w:rPr>
        <w:softHyphen/>
        <w:t>ве т. Долгова, Баранова и Минкина исследовать причины дорогой себестоимости самолетов концессии “Юнкерса”, установить все возможные меры для понижения этой себестоимости, а также представить в комиссию точные данные о разнице стоимости самолетов “Юнкерса” в Москве и за границей. Созыв комиссии за т. Барановым; 3) в переговорах с “Юнкерсом” указать, что хозяйственные органы и ГКК примут все меры для того, чтобы создать “Юнкерсу” благоприятные условия для понижения себестоимости при условии, что “Юнкере” га</w:t>
      </w:r>
      <w:r w:rsidRPr="001B4616">
        <w:rPr>
          <w:rFonts w:ascii="Times New Roman" w:hAnsi="Times New Roman" w:cs="Times New Roman"/>
          <w:color w:val="000000" w:themeColor="text1"/>
          <w:sz w:val="16"/>
          <w:szCs w:val="16"/>
        </w:rPr>
        <w:softHyphen/>
        <w:t>рантирует нам в случае, если самолеты концессии “Юнкерса” в Москве будут не дороже или немного дороже заграничных, “Юнкере” обязуется привлечь и заграничные заказы. (РГАС</w:t>
      </w:r>
      <w:r w:rsidRPr="001B4616">
        <w:rPr>
          <w:rFonts w:ascii="Times New Roman" w:hAnsi="Times New Roman" w:cs="Times New Roman"/>
          <w:color w:val="000000" w:themeColor="text1"/>
          <w:sz w:val="16"/>
          <w:szCs w:val="16"/>
        </w:rPr>
        <w:softHyphen/>
        <w:t>ПИ. Ф. 17. Оп. 3. Д. 486. Л. 6-7,27.) (10711,623).</w:t>
      </w:r>
    </w:p>
    <w:p w14:paraId="32C6AC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E5C16F" w14:textId="55835FE2" w:rsidR="006C6DC9" w:rsidRPr="001B4616" w:rsidRDefault="006C6DC9" w:rsidP="006C6DC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1B4616">
        <w:rPr>
          <w:rFonts w:ascii="Times New Roman" w:hAnsi="Times New Roman" w:cs="Times New Roman"/>
          <w:i/>
          <w:iCs/>
          <w:color w:val="000000" w:themeColor="text1"/>
          <w:sz w:val="16"/>
          <w:szCs w:val="16"/>
        </w:rPr>
        <w:t>:</w:t>
      </w:r>
    </w:p>
    <w:p w14:paraId="383AC72C" w14:textId="77777777" w:rsidR="006C6DC9" w:rsidRPr="001B4616" w:rsidRDefault="006C6DC9" w:rsidP="006C6DC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8A300"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января 1925 г., на другой день после своего вступления в должность, Предреввоенсовета приказом № 64 назначил Заместителя Начальника и Воен</w:t>
      </w:r>
      <w:r w:rsidRPr="003600B8">
        <w:rPr>
          <w:rFonts w:ascii="Times New Roman" w:hAnsi="Times New Roman" w:cs="Times New Roman"/>
          <w:color w:val="0070C0"/>
          <w:sz w:val="16"/>
          <w:szCs w:val="16"/>
        </w:rPr>
        <w:softHyphen/>
        <w:t>ного комиссара Военной Академии РККА Муклевича Ромуальда Адамовича помощником Начальника ВВС РККА (Назначение // Вестник воздушного флота. - 1925. - № 1. - С. 52). В феврале 1925 г. эта должность была переименована в заместителя Начальника ВВС РККА (Назначения // Вестник воздушного флота. - 1925. - № 3. - С. 42).</w:t>
      </w:r>
    </w:p>
    <w:p w14:paraId="1FB2163C"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Постановлением Президиума ЦИК СССР от 6 февраля 1925 г. Уншлихт Иосиф Станиславович стал заместителем М. В. Фрунзе. (Заместитель Председателя Реввоенсовета СССР И. С. Уншлихт // Вестник воздуш</w:t>
      </w:r>
      <w:r w:rsidRPr="003600B8">
        <w:rPr>
          <w:rFonts w:ascii="Times New Roman" w:hAnsi="Times New Roman" w:cs="Times New Roman"/>
          <w:color w:val="0070C0"/>
          <w:sz w:val="16"/>
          <w:szCs w:val="16"/>
        </w:rPr>
        <w:softHyphen/>
        <w:t>ного флота. - 1925. - № 2. - С. 7)</w:t>
      </w:r>
    </w:p>
    <w:p w14:paraId="0E0BD078"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февраля 1925 г. Соллогуб Николай Владимирович становится помощ</w:t>
      </w:r>
      <w:r w:rsidRPr="003600B8">
        <w:rPr>
          <w:rFonts w:ascii="Times New Roman" w:hAnsi="Times New Roman" w:cs="Times New Roman"/>
          <w:color w:val="0070C0"/>
          <w:sz w:val="16"/>
          <w:szCs w:val="16"/>
        </w:rPr>
        <w:softHyphen/>
        <w:t>ником Начальника ВВС (Помощник Начальника Военных Воздушных Сил РККА Николай Владимирович Соллогуб // Вестник воздушного флота. - 1925. - № 2. - С. 10).</w:t>
      </w:r>
    </w:p>
    <w:p w14:paraId="764948CF"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февраля 1925 г. Гамбург Иосиф Карлович - помощником Начальника ВВС по снабжению(Помощник Начальника Военных Воздушных Сил РККА Иосиф Карлович Гамбург // Вестник воздушного флота. - 1925. - № 2. - С. 11) (24967).</w:t>
      </w:r>
    </w:p>
    <w:p w14:paraId="747B1665" w14:textId="77777777" w:rsidR="006C6DC9" w:rsidRPr="003600B8" w:rsidRDefault="006C6DC9" w:rsidP="006C6DC9">
      <w:pPr>
        <w:spacing w:after="0" w:line="240" w:lineRule="auto"/>
        <w:jc w:val="both"/>
        <w:rPr>
          <w:rFonts w:ascii="Times New Roman" w:hAnsi="Times New Roman" w:cs="Times New Roman"/>
          <w:color w:val="0070C0"/>
          <w:sz w:val="16"/>
          <w:szCs w:val="16"/>
        </w:rPr>
      </w:pPr>
    </w:p>
    <w:p w14:paraId="0ACACC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11F74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F68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постановлением СТО N 121 (597) авиационный отдел Главвоенпрома (Главкоавиа - 228,52) был упразднен и вместо него был создан Государственный трест авиационной промышленности (Авиатрест), получивший широкую самостоятельность (80,27). Авиатрест был Главного управления металлопромышленности ВСНХ (173,238).</w:t>
      </w:r>
    </w:p>
    <w:p w14:paraId="05D7CD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было постановление СТО N 121с (1647,4).</w:t>
      </w:r>
    </w:p>
    <w:p w14:paraId="42F987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систему Авиатреста вошли следующие предприятия: Государственные авиационные заводы (ГАЗы) N 1,2,4,5,7,8 ("Пропеллер"), 16, 12 ("Радио"), заводы опытного самолето- и моторостроения и два подсобных (275).</w:t>
      </w:r>
    </w:p>
    <w:p w14:paraId="79CDB2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заводы включали: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8"/>
        <w:gridCol w:w="3060"/>
      </w:tblGrid>
      <w:tr w:rsidR="006D2FB4" w:rsidRPr="001B4616" w14:paraId="215324C5" w14:textId="77777777">
        <w:tc>
          <w:tcPr>
            <w:tcW w:w="558" w:type="dxa"/>
          </w:tcPr>
          <w:p w14:paraId="634A5C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3060" w:type="dxa"/>
          </w:tcPr>
          <w:p w14:paraId="36DB97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ГАЗ-1</w:t>
            </w:r>
          </w:p>
        </w:tc>
      </w:tr>
      <w:tr w:rsidR="006D2FB4" w:rsidRPr="001B4616" w14:paraId="27CE63AC" w14:textId="77777777">
        <w:tc>
          <w:tcPr>
            <w:tcW w:w="558" w:type="dxa"/>
          </w:tcPr>
          <w:p w14:paraId="0DB653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3060" w:type="dxa"/>
          </w:tcPr>
          <w:p w14:paraId="26B925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ГАЗ-2 и 4 - завод Икар и Мотор</w:t>
            </w:r>
          </w:p>
        </w:tc>
      </w:tr>
      <w:tr w:rsidR="006D2FB4" w:rsidRPr="001B4616" w14:paraId="0C22E1C5" w14:textId="77777777">
        <w:tc>
          <w:tcPr>
            <w:tcW w:w="558" w:type="dxa"/>
          </w:tcPr>
          <w:p w14:paraId="33D287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3060" w:type="dxa"/>
          </w:tcPr>
          <w:p w14:paraId="2E9458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ГАЗ-5</w:t>
            </w:r>
          </w:p>
        </w:tc>
      </w:tr>
      <w:tr w:rsidR="006D2FB4" w:rsidRPr="001B4616" w14:paraId="0D2E4A26" w14:textId="77777777">
        <w:tc>
          <w:tcPr>
            <w:tcW w:w="558" w:type="dxa"/>
          </w:tcPr>
          <w:p w14:paraId="313C0C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3060" w:type="dxa"/>
          </w:tcPr>
          <w:p w14:paraId="67ADAF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ГАЗ-7</w:t>
            </w:r>
          </w:p>
        </w:tc>
      </w:tr>
      <w:tr w:rsidR="006D2FB4" w:rsidRPr="001B4616" w14:paraId="37462D7F" w14:textId="77777777">
        <w:tc>
          <w:tcPr>
            <w:tcW w:w="558" w:type="dxa"/>
          </w:tcPr>
          <w:p w14:paraId="43DF5D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3060" w:type="dxa"/>
          </w:tcPr>
          <w:p w14:paraId="6B1F9F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ГАЗ-8 Пропеллер</w:t>
            </w:r>
          </w:p>
        </w:tc>
      </w:tr>
      <w:tr w:rsidR="006D2FB4" w:rsidRPr="001B4616" w14:paraId="63235147" w14:textId="77777777">
        <w:tc>
          <w:tcPr>
            <w:tcW w:w="558" w:type="dxa"/>
          </w:tcPr>
          <w:p w14:paraId="1A4C2D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3060" w:type="dxa"/>
          </w:tcPr>
          <w:p w14:paraId="776E72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ГАЗ-12 Радио</w:t>
            </w:r>
          </w:p>
        </w:tc>
      </w:tr>
      <w:tr w:rsidR="006D2FB4" w:rsidRPr="001B4616" w14:paraId="25F0798F" w14:textId="77777777">
        <w:tc>
          <w:tcPr>
            <w:tcW w:w="558" w:type="dxa"/>
          </w:tcPr>
          <w:p w14:paraId="5CF20D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3060" w:type="dxa"/>
          </w:tcPr>
          <w:p w14:paraId="4CF31E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ГАЗ-16</w:t>
            </w:r>
          </w:p>
        </w:tc>
      </w:tr>
      <w:tr w:rsidR="006D2FB4" w:rsidRPr="001B4616" w14:paraId="5649E3C1" w14:textId="77777777">
        <w:tc>
          <w:tcPr>
            <w:tcW w:w="558" w:type="dxa"/>
          </w:tcPr>
          <w:p w14:paraId="15741E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3060" w:type="dxa"/>
          </w:tcPr>
          <w:p w14:paraId="22C0B7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Завод опытного самолетостроения</w:t>
            </w:r>
          </w:p>
        </w:tc>
      </w:tr>
      <w:tr w:rsidR="006D2FB4" w:rsidRPr="001B4616" w14:paraId="2820BB0E" w14:textId="77777777">
        <w:tc>
          <w:tcPr>
            <w:tcW w:w="558" w:type="dxa"/>
          </w:tcPr>
          <w:p w14:paraId="6BB359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3060" w:type="dxa"/>
          </w:tcPr>
          <w:p w14:paraId="5A7A7D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Завод опытного моторостроения</w:t>
            </w:r>
          </w:p>
        </w:tc>
      </w:tr>
      <w:tr w:rsidR="006D2FB4" w:rsidRPr="001B4616" w14:paraId="134A83C0" w14:textId="77777777">
        <w:tc>
          <w:tcPr>
            <w:tcW w:w="558" w:type="dxa"/>
          </w:tcPr>
          <w:p w14:paraId="0AB4D9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3060" w:type="dxa"/>
          </w:tcPr>
          <w:p w14:paraId="56FBC1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Подсобный и</w:t>
            </w:r>
          </w:p>
        </w:tc>
      </w:tr>
      <w:tr w:rsidR="006D2FB4" w:rsidRPr="001B4616" w14:paraId="4214955D" w14:textId="77777777">
        <w:tc>
          <w:tcPr>
            <w:tcW w:w="558" w:type="dxa"/>
          </w:tcPr>
          <w:p w14:paraId="2CAD25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c>
          <w:tcPr>
            <w:tcW w:w="3060" w:type="dxa"/>
          </w:tcPr>
          <w:p w14:paraId="0984AE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Подсобный (1647,4)</w:t>
            </w:r>
          </w:p>
        </w:tc>
      </w:tr>
    </w:tbl>
    <w:p w14:paraId="2AB2D6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 предлагалось "временному правлению Авиатреста открыть свою деятельность и немедленно приступить к приему от ГУВП вышеуказанных заводов" (1647,4).</w:t>
      </w:r>
    </w:p>
    <w:p w14:paraId="29D4D0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Определилось также положение Авиатреста в структуре ВСНХ СССР: 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645CCC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Нормативно-правовой основой деятельности Авиатреста стал Закон о трестах от 10 апреля 1923 (СУ, 1923, N 29, ст.336) (275).</w:t>
      </w:r>
    </w:p>
    <w:p w14:paraId="570FE9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A28F5" w14:textId="3AB34C18" w:rsidR="00F017FB" w:rsidRPr="001B4616" w:rsidRDefault="00F017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28-го января 1925 г. постановленном СТО было разрешено президиуму ВСНХ, который 6 января 1925 г. признал целесообразным и необходимым срочную организацию объединения заводов авиапромышленности под названием "Авиатрест", организовать временное правление государственного треста авиационной промышленности.</w:t>
      </w:r>
    </w:p>
    <w:p w14:paraId="7A421924" w14:textId="77777777" w:rsidR="00F017FB" w:rsidRPr="001B4616" w:rsidRDefault="00F017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4, оп. 3, д. 3717, л. 12/ (23370).</w:t>
      </w:r>
    </w:p>
    <w:p w14:paraId="54CB679F" w14:textId="77777777" w:rsidR="00F017FB" w:rsidRPr="001B4616" w:rsidRDefault="00F017FB" w:rsidP="001B4616">
      <w:pPr>
        <w:spacing w:after="0" w:line="240" w:lineRule="auto"/>
        <w:jc w:val="both"/>
        <w:rPr>
          <w:rFonts w:ascii="Times New Roman" w:hAnsi="Times New Roman" w:cs="Times New Roman"/>
          <w:color w:val="000000" w:themeColor="text1"/>
          <w:sz w:val="16"/>
          <w:szCs w:val="16"/>
        </w:rPr>
      </w:pPr>
    </w:p>
    <w:p w14:paraId="18883E54"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был образован Авиатрест. Первоначально в систему Авиатреста вошло 11 авиазаводов: 4 самолетостроительных – ГАЗ-1 им. Авиахима, ГАЗ-5 «Самолет» (г. Москва), ГАЗ-3 «Красный летчик» (г. Ленинград), ГАЗ-10 «Лебедь» (г. Таганрог); 4 моторостроительных – ГАЗ-2 «Икар», ГАЗ-4 «Мотор» (г. Москва), ГАЗ-9 «Большевик» (г. Запорожье), ГАЗ-6 (г. Рыбинск); 3 подсобных: ГАЗ-8 «Пропеллер», ГАЗ-11 – лесопильный и ГАЗ-16 «Аэролак» (г. Москва) (19566).</w:t>
      </w:r>
    </w:p>
    <w:p w14:paraId="3DCBD77C"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4CE2506D" w14:textId="77777777" w:rsidR="00553E8E" w:rsidRPr="001B4616" w:rsidRDefault="00553E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согласие постановления СТО в Авиатрест вошли следующие Государственнве авиазаводы /ГАЗ/:</w:t>
      </w:r>
    </w:p>
    <w:p w14:paraId="21344E6D" w14:textId="4A1CBBCA" w:rsidR="00553E8E" w:rsidRPr="001B4616" w:rsidRDefault="00553E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Самолетостронтельные: ГАЗ-1 /быший "Дукс"/, ГАЗ-3 /быв. РБВЗ/, ГАЗ-5 /быв. Моска/, ГАЗ-10 /быв. Лебедева в Таганроге/.</w:t>
      </w:r>
    </w:p>
    <w:p w14:paraId="6EB1637E" w14:textId="77777777" w:rsidR="00553E8E" w:rsidRPr="001B4616" w:rsidRDefault="00553E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Моторостроительиие: ГАЗ-2 /быв. "Гном-Рон"/, ГАЗ-4 /быв, "Мотор"/, ГАЗ-б /быв. "Рено" в Рыбинске/, ГАЗ-9 /быв. "Дека" в Александровске,</w:t>
      </w:r>
    </w:p>
    <w:p w14:paraId="2642C5F2" w14:textId="77777777" w:rsidR="00553E8E" w:rsidRPr="001B4616" w:rsidRDefault="00553E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Прочие: ГАЗ-8 /аэротехнический/, ГАЗ-11 /магнето/, ГАЗ-16 /аэролаковый/.</w:t>
      </w:r>
    </w:p>
    <w:p w14:paraId="6AB0A16A" w14:textId="77777777" w:rsidR="00553E8E" w:rsidRPr="001B4616" w:rsidRDefault="00553E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4, оп. 2, д. 257/ (23370).</w:t>
      </w:r>
    </w:p>
    <w:p w14:paraId="152D4ACF" w14:textId="77777777" w:rsidR="00553E8E" w:rsidRPr="001B4616" w:rsidRDefault="00553E8E" w:rsidP="001B4616">
      <w:pPr>
        <w:spacing w:after="0" w:line="240" w:lineRule="auto"/>
        <w:jc w:val="both"/>
        <w:rPr>
          <w:rFonts w:ascii="Times New Roman" w:hAnsi="Times New Roman" w:cs="Times New Roman"/>
          <w:color w:val="000000" w:themeColor="text1"/>
          <w:sz w:val="16"/>
          <w:szCs w:val="16"/>
        </w:rPr>
      </w:pPr>
    </w:p>
    <w:p w14:paraId="501688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с переходом к новой экономической политике, несколько ослабившей жесткое централизованное управление, Главкоавиа трансформировали в хозрасчетный трест — Государственный трест авиационной промышленности (Авиатрест).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1B4616">
        <w:rPr>
          <w:rFonts w:ascii="Times New Roman" w:hAnsi="Times New Roman" w:cs="Times New Roman"/>
          <w:color w:val="000000" w:themeColor="text1"/>
          <w:sz w:val="16"/>
          <w:szCs w:val="16"/>
        </w:rPr>
        <w:softHyphen/>
        <w:t>дельными заводами. Председателем правления Авиатреста с начала 1926 г. являлся М.Г. Урываев. В состав правления входил главный инженер по моторостроению, эту должность занимал М.П. Макарук. В середине 20-х годов выпуск авиамоторов осуществлялся и за преде</w:t>
      </w:r>
      <w:r w:rsidRPr="001B4616">
        <w:rPr>
          <w:rFonts w:ascii="Times New Roman" w:hAnsi="Times New Roman" w:cs="Times New Roman"/>
          <w:color w:val="000000" w:themeColor="text1"/>
          <w:sz w:val="16"/>
          <w:szCs w:val="16"/>
        </w:rPr>
        <w:softHyphen/>
        <w:t>лами Авиатреста.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0B6CBE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D00F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в соответствии с пост. СТО № 121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79FC6F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02DCC"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lastRenderedPageBreak/>
        <w:t>С 28 января 1925 Авиаотдел стал Авиатрестом:</w:t>
      </w:r>
    </w:p>
    <w:p w14:paraId="58C9C7A5"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w:t>
      </w:r>
      <w:r w:rsidRPr="001B4616">
        <w:rPr>
          <w:rFonts w:ascii="Times New Roman" w:hAnsi="Times New Roman" w:cs="Times New Roman"/>
          <w:bCs/>
          <w:iCs/>
          <w:color w:val="000000" w:themeColor="text1"/>
          <w:sz w:val="16"/>
          <w:szCs w:val="16"/>
        </w:rPr>
        <w:t xml:space="preserve">Государственный трест авиапромышленности </w:t>
      </w: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Авиатрест</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bCs/>
          <w:iCs/>
          <w:color w:val="000000" w:themeColor="text1"/>
          <w:sz w:val="16"/>
          <w:szCs w:val="16"/>
        </w:rPr>
        <w:t>Главного управления металлической промышленности (</w:t>
      </w:r>
      <w:r w:rsidRPr="001B4616">
        <w:rPr>
          <w:rFonts w:ascii="Times New Roman" w:hAnsi="Times New Roman" w:cs="Times New Roman"/>
          <w:bCs/>
          <w:color w:val="000000" w:themeColor="text1"/>
          <w:sz w:val="16"/>
          <w:szCs w:val="16"/>
        </w:rPr>
        <w:t>ГУМП</w:t>
      </w:r>
      <w:r w:rsidRPr="001B4616">
        <w:rPr>
          <w:rFonts w:ascii="Times New Roman" w:hAnsi="Times New Roman" w:cs="Times New Roman"/>
          <w:bCs/>
          <w:iCs/>
          <w:color w:val="000000" w:themeColor="text1"/>
          <w:sz w:val="16"/>
          <w:szCs w:val="16"/>
        </w:rPr>
        <w:t>) ВСНХ</w:t>
      </w:r>
      <w:r w:rsidRPr="001B4616">
        <w:rPr>
          <w:rFonts w:ascii="Times New Roman" w:hAnsi="Times New Roman" w:cs="Times New Roman"/>
          <w:bCs/>
          <w:color w:val="000000" w:themeColor="text1"/>
          <w:sz w:val="16"/>
          <w:szCs w:val="16"/>
        </w:rPr>
        <w:t xml:space="preserve">. </w:t>
      </w:r>
    </w:p>
    <w:p w14:paraId="4FFCEB4B"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34DB7ABB"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630033A5"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19CA275F"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7B552699"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0CB6B98A"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58F8A3A5"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55AAD9D7"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1673F256"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В октябре 1927 Авиатрест стал частью ГВПУ: </w:t>
      </w:r>
    </w:p>
    <w:p w14:paraId="79248FED"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1B4616">
        <w:rPr>
          <w:rFonts w:ascii="Times New Roman" w:hAnsi="Times New Roman" w:cs="Times New Roman"/>
          <w:bCs/>
          <w:iCs/>
          <w:color w:val="000000" w:themeColor="text1"/>
          <w:sz w:val="16"/>
          <w:szCs w:val="16"/>
        </w:rPr>
        <w:t xml:space="preserve">Главному военно-промышленному управлению </w:t>
      </w: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ГВПУ</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bCs/>
          <w:iCs/>
          <w:color w:val="000000" w:themeColor="text1"/>
          <w:sz w:val="16"/>
          <w:szCs w:val="16"/>
        </w:rPr>
        <w:t>ВСНХ</w:t>
      </w:r>
      <w:r w:rsidRPr="001B4616">
        <w:rPr>
          <w:rFonts w:ascii="Times New Roman" w:hAnsi="Times New Roman" w:cs="Times New Roman"/>
          <w:color w:val="000000" w:themeColor="text1"/>
          <w:sz w:val="16"/>
          <w:szCs w:val="16"/>
        </w:rPr>
        <w:t xml:space="preserve">. </w:t>
      </w:r>
    </w:p>
    <w:p w14:paraId="0AB26A44"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79A36D38"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1B4616">
        <w:rPr>
          <w:rFonts w:ascii="Times New Roman" w:hAnsi="Times New Roman" w:cs="Times New Roman"/>
          <w:bCs/>
          <w:color w:val="000000" w:themeColor="text1"/>
          <w:sz w:val="16"/>
          <w:szCs w:val="16"/>
        </w:rPr>
        <w:t xml:space="preserve">Толоконцев </w:t>
      </w:r>
      <w:r w:rsidRPr="001B4616">
        <w:rPr>
          <w:rFonts w:ascii="Times New Roman" w:hAnsi="Times New Roman" w:cs="Times New Roman"/>
          <w:color w:val="000000" w:themeColor="text1"/>
          <w:sz w:val="16"/>
          <w:szCs w:val="16"/>
        </w:rPr>
        <w:t xml:space="preserve">(1889 – 1937). </w:t>
      </w:r>
    </w:p>
    <w:p w14:paraId="0DA1F83B"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19BC9EB7"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74219D8E"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на месте Начальника ГВПУ его сменил </w:t>
      </w:r>
      <w:r w:rsidRPr="001B4616">
        <w:rPr>
          <w:rFonts w:ascii="Times New Roman" w:hAnsi="Times New Roman" w:cs="Times New Roman"/>
          <w:bCs/>
          <w:color w:val="000000" w:themeColor="text1"/>
          <w:sz w:val="16"/>
          <w:szCs w:val="16"/>
        </w:rPr>
        <w:t xml:space="preserve">Урываев </w:t>
      </w:r>
      <w:r w:rsidRPr="001B4616">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48A650F0"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2F7BE6DF"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3F54D121"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С 3 марта 1930 Авиатрест стал ВАО (ГВАО):</w:t>
      </w:r>
    </w:p>
    <w:p w14:paraId="33E7A9D8"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1B4616">
        <w:rPr>
          <w:rFonts w:ascii="Times New Roman" w:hAnsi="Times New Roman" w:cs="Times New Roman"/>
          <w:bCs/>
          <w:iCs/>
          <w:color w:val="000000" w:themeColor="text1"/>
          <w:sz w:val="16"/>
          <w:szCs w:val="16"/>
        </w:rPr>
        <w:t xml:space="preserve">Всесоюзное авиаобъединение </w:t>
      </w: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 xml:space="preserve">ВАО, </w:t>
      </w:r>
      <w:r w:rsidRPr="001B4616">
        <w:rPr>
          <w:rFonts w:ascii="Times New Roman" w:hAnsi="Times New Roman" w:cs="Times New Roman"/>
          <w:color w:val="000000" w:themeColor="text1"/>
          <w:sz w:val="16"/>
          <w:szCs w:val="16"/>
        </w:rPr>
        <w:t xml:space="preserve">оно же </w:t>
      </w:r>
      <w:r w:rsidRPr="001B4616">
        <w:rPr>
          <w:rFonts w:ascii="Times New Roman" w:hAnsi="Times New Roman" w:cs="Times New Roman"/>
          <w:bCs/>
          <w:color w:val="000000" w:themeColor="text1"/>
          <w:sz w:val="16"/>
          <w:szCs w:val="16"/>
        </w:rPr>
        <w:t xml:space="preserve">ВОА </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bCs/>
          <w:iCs/>
          <w:color w:val="000000" w:themeColor="text1"/>
          <w:sz w:val="16"/>
          <w:szCs w:val="16"/>
        </w:rPr>
        <w:t>Всесоюзное объединение авиапромышленности</w:t>
      </w:r>
      <w:r w:rsidRPr="001B4616">
        <w:rPr>
          <w:rFonts w:ascii="Times New Roman" w:hAnsi="Times New Roman" w:cs="Times New Roman"/>
          <w:color w:val="000000" w:themeColor="text1"/>
          <w:sz w:val="16"/>
          <w:szCs w:val="16"/>
        </w:rPr>
        <w:t xml:space="preserve">), по-прежнему подчинённое ГВПУ ВСНХ. </w:t>
      </w:r>
    </w:p>
    <w:p w14:paraId="596B888D"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1B4616">
        <w:rPr>
          <w:rFonts w:ascii="Times New Roman" w:hAnsi="Times New Roman" w:cs="Times New Roman"/>
          <w:bCs/>
          <w:iCs/>
          <w:color w:val="000000" w:themeColor="text1"/>
          <w:sz w:val="16"/>
          <w:szCs w:val="16"/>
        </w:rPr>
        <w:t xml:space="preserve">Управление военно-воздушных сил </w:t>
      </w: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УВВС</w:t>
      </w:r>
      <w:r w:rsidRPr="001B4616">
        <w:rPr>
          <w:rFonts w:ascii="Times New Roman" w:hAnsi="Times New Roman" w:cs="Times New Roman"/>
          <w:color w:val="000000" w:themeColor="text1"/>
          <w:sz w:val="16"/>
          <w:szCs w:val="16"/>
        </w:rPr>
        <w:t xml:space="preserve">) и стало при этом </w:t>
      </w:r>
      <w:r w:rsidRPr="001B4616">
        <w:rPr>
          <w:rFonts w:ascii="Times New Roman" w:hAnsi="Times New Roman" w:cs="Times New Roman"/>
          <w:bCs/>
          <w:iCs/>
          <w:color w:val="000000" w:themeColor="text1"/>
          <w:sz w:val="16"/>
          <w:szCs w:val="16"/>
        </w:rPr>
        <w:t xml:space="preserve">Государственным </w:t>
      </w: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 xml:space="preserve">ГВАО УВВС НКВМ). </w:t>
      </w:r>
      <w:r w:rsidRPr="001B4616">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0D627533"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1536CF31"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72B73DF9"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1B4616">
        <w:rPr>
          <w:rFonts w:ascii="Times New Roman" w:hAnsi="Times New Roman" w:cs="Times New Roman"/>
          <w:iCs/>
          <w:color w:val="000000" w:themeColor="text1"/>
          <w:sz w:val="16"/>
          <w:szCs w:val="16"/>
        </w:rPr>
        <w:t>другой</w:t>
      </w:r>
      <w:r w:rsidRPr="001B4616">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1B4616">
        <w:rPr>
          <w:rFonts w:ascii="Times New Roman" w:hAnsi="Times New Roman" w:cs="Times New Roman"/>
          <w:bCs/>
          <w:color w:val="000000" w:themeColor="text1"/>
          <w:sz w:val="16"/>
          <w:szCs w:val="16"/>
        </w:rPr>
        <w:t xml:space="preserve">Малахов. </w:t>
      </w:r>
      <w:r w:rsidRPr="001B4616">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7AD17BFB"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Руководство УВВС НКВМ: </w:t>
      </w:r>
    </w:p>
    <w:p w14:paraId="518E3635"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Баранов </w:t>
      </w:r>
      <w:r w:rsidRPr="001B4616">
        <w:rPr>
          <w:rFonts w:ascii="Times New Roman" w:hAnsi="Times New Roman" w:cs="Times New Roman"/>
          <w:color w:val="000000" w:themeColor="text1"/>
          <w:sz w:val="16"/>
          <w:szCs w:val="16"/>
        </w:rPr>
        <w:t xml:space="preserve">Пётр Ионович </w:t>
      </w:r>
      <w:r w:rsidRPr="001B4616">
        <w:rPr>
          <w:rFonts w:ascii="Times New Roman" w:hAnsi="Times New Roman" w:cs="Times New Roman"/>
          <w:bCs/>
          <w:color w:val="000000" w:themeColor="text1"/>
          <w:sz w:val="16"/>
          <w:szCs w:val="16"/>
        </w:rPr>
        <w:t xml:space="preserve">Алкснис </w:t>
      </w:r>
      <w:r w:rsidRPr="001B4616">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1B4616">
        <w:rPr>
          <w:rFonts w:ascii="Times New Roman" w:hAnsi="Times New Roman" w:cs="Times New Roman"/>
          <w:bCs/>
          <w:color w:val="000000" w:themeColor="text1"/>
          <w:sz w:val="16"/>
          <w:szCs w:val="16"/>
        </w:rPr>
        <w:t xml:space="preserve">ГУАП: </w:t>
      </w:r>
    </w:p>
    <w:p w14:paraId="57C269FE"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29 декабря 1931 г. ВАО ВСНХ преобразуется в </w:t>
      </w:r>
      <w:r w:rsidRPr="001B4616">
        <w:rPr>
          <w:rFonts w:ascii="Times New Roman" w:hAnsi="Times New Roman" w:cs="Times New Roman"/>
          <w:bCs/>
          <w:iCs/>
          <w:color w:val="000000" w:themeColor="text1"/>
          <w:sz w:val="16"/>
          <w:szCs w:val="16"/>
        </w:rPr>
        <w:t xml:space="preserve">Главное управление авиационной промышленности </w:t>
      </w:r>
      <w:r w:rsidRPr="001B4616">
        <w:rPr>
          <w:rFonts w:ascii="Times New Roman" w:hAnsi="Times New Roman" w:cs="Times New Roman"/>
          <w:color w:val="000000" w:themeColor="text1"/>
          <w:sz w:val="16"/>
          <w:szCs w:val="16"/>
        </w:rPr>
        <w:t>(</w:t>
      </w:r>
      <w:r w:rsidRPr="001B4616">
        <w:rPr>
          <w:rFonts w:ascii="Times New Roman" w:hAnsi="Times New Roman" w:cs="Times New Roman"/>
          <w:bCs/>
          <w:iCs/>
          <w:color w:val="000000" w:themeColor="text1"/>
          <w:sz w:val="16"/>
          <w:szCs w:val="16"/>
        </w:rPr>
        <w:t>ГУАП</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bCs/>
          <w:iCs/>
          <w:color w:val="000000" w:themeColor="text1"/>
          <w:sz w:val="16"/>
          <w:szCs w:val="16"/>
        </w:rPr>
        <w:t xml:space="preserve">при ВСНХ </w:t>
      </w:r>
      <w:r w:rsidRPr="001B4616">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1B4616">
        <w:rPr>
          <w:rFonts w:ascii="Times New Roman" w:hAnsi="Times New Roman" w:cs="Times New Roman"/>
          <w:bCs/>
          <w:iCs/>
          <w:color w:val="000000" w:themeColor="text1"/>
          <w:sz w:val="16"/>
          <w:szCs w:val="16"/>
        </w:rPr>
        <w:t>при НКТП</w:t>
      </w:r>
      <w:r w:rsidRPr="001B4616">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8690DD6"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5144BF68" w14:textId="77777777" w:rsidR="00B93A4A" w:rsidRPr="001B4616" w:rsidRDefault="00B93A4A" w:rsidP="001B4616">
      <w:pPr>
        <w:spacing w:after="0" w:line="240" w:lineRule="auto"/>
        <w:jc w:val="both"/>
        <w:rPr>
          <w:rFonts w:ascii="Times New Roman" w:hAnsi="Times New Roman" w:cs="Times New Roman"/>
          <w:bCs/>
          <w:color w:val="000000" w:themeColor="text1"/>
          <w:sz w:val="16"/>
          <w:szCs w:val="16"/>
        </w:rPr>
      </w:pPr>
    </w:p>
    <w:p w14:paraId="556FCB80"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28 января </w:t>
      </w:r>
      <w:r w:rsidRPr="001B4616">
        <w:rPr>
          <w:rFonts w:ascii="Times New Roman" w:hAnsi="Times New Roman" w:cs="Times New Roman"/>
          <w:color w:val="000000" w:themeColor="text1"/>
          <w:sz w:val="16"/>
          <w:szCs w:val="16"/>
        </w:rPr>
        <w:t>в 1925 году постановлением СТО №121 авиационный отдел Главвоенпрома (Главкоавиа) был упразднен и вместо него был создан Государственный трест авиационной промышленности (Авиатрест), получивший широкую самостоятельность. Первоначально в него входило 11 подведомственных предприятий. Трест находился в ведении Главного управления металлопромышленности ВСНХ СССР. Подведомственные предприятия были лишены права юридического лица, не имели своих балансов, отчётности и не могли выходить на рынок. Но в оперативном плане руководство всей деятельностью заводов осуществляли директора, назначаемые с 1921 г. вместо управляющих. Сам Авиатрест управлялся правлением, состоящим из председателя и четырёх членов, назначаемых ВСНХ СССР по согласованию с ЦК профсоюза. Председатель правления Авиатреста утверждался Реввоенсоветом СССР (министерством обороны по-нынешнему). Правлению Авиатреста предоставлялись права на покупку и продажу имущества, аренду зданий, выдачу и принятие к платежам векселей, участие в синдикатах и разного рода торговых и промышленных объединениях. Давались также полномочия на совершение валютных и кредитных операций, открытие контор и агентств. Основной продукцией Авиатреста была военная; гражданскую продукцию он мог свободно реализовывать как на внутренних, так и на внешних рынках. Авиатрест являлся членом Московской товарной и фондовой бирж. Создание Авиатреста способствовало превращению авиастроения в самостоятельную отрасль промышленности (15023).</w:t>
      </w:r>
    </w:p>
    <w:p w14:paraId="3CDEDBB8"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5548E9CD"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января 1925 г. был образован Авиатрест, в его состав были включены 11 заводов, из них 4 являлись непосредственно авиастроительными, и они были построены в имперский период. Еще 4 завода относились к разряду авиамоторных (построены тоже до Октябрьской революции), остальные – вспомогательные. Авиатрест имел в 1925 г. следующие общие технико-экономические характеристики: 135 тыс. кв. м производственных площадей (без завода «Большевик»), стоимость производственных построек - 6 632 704 руб., оборудования - 4 297 621 руб., износ оборудования составлял 37% по самолетостроительным заводам и 32% - по моторным. Парк станочного оборудования Авиатреста составлял на конец 1925 г. 2016 единиц. Однако советская военная авиационная продукция отличалась высокой себестоимостью: в 1925 г. цены на продукцию Авиатреста, установленные без запасных частей, составили: на мотор М5 – 16 644 руб., цена на самолет Р-1 - 14 312 руб. Для сравнения: стоимость заграничной продукции такого же класса, поставлявшейся в то время в СССР, была значительно ниже: мотор стоил около 5.5 тыс. руб., самолет - около 8.5 тыс. руб. Высокая себестоимость советской авиапродукции объяснялась слабым опытом (фактически – его утратой в годы Гражданской войны) в освоении серийного выпуска самолетов (25116).</w:t>
      </w:r>
    </w:p>
    <w:p w14:paraId="693E4BB1" w14:textId="77777777" w:rsidR="006C6DC9" w:rsidRPr="003600B8" w:rsidRDefault="006C6DC9" w:rsidP="006C6DC9">
      <w:pPr>
        <w:spacing w:after="0" w:line="240" w:lineRule="auto"/>
        <w:jc w:val="both"/>
        <w:rPr>
          <w:rFonts w:ascii="Times New Roman" w:hAnsi="Times New Roman" w:cs="Times New Roman"/>
          <w:color w:val="0070C0"/>
          <w:sz w:val="16"/>
          <w:szCs w:val="16"/>
        </w:rPr>
      </w:pPr>
    </w:p>
    <w:p w14:paraId="41CDACF2"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И.П. Антошин утвердил Акт № 15 - документ, означавший, что ВСЕ самолеты 1-й эскадрильи «Ленин № 2» вышли из строя, а сама войсковая часть больше не боеспособна. На восьми ма</w:t>
      </w:r>
      <w:r w:rsidRPr="001B4616">
        <w:rPr>
          <w:rFonts w:ascii="Times New Roman" w:hAnsi="Times New Roman" w:cs="Times New Roman"/>
          <w:color w:val="000000" w:themeColor="text1"/>
          <w:sz w:val="16"/>
          <w:szCs w:val="16"/>
        </w:rPr>
        <w:softHyphen/>
        <w:t>шинах - 4683, 4746, 4760, 4761, 4763, 4764, 4792 и 4798 комиссией ВВС ЛВО было зареги</w:t>
      </w:r>
      <w:r w:rsidRPr="001B4616">
        <w:rPr>
          <w:rFonts w:ascii="Times New Roman" w:hAnsi="Times New Roman" w:cs="Times New Roman"/>
          <w:color w:val="000000" w:themeColor="text1"/>
          <w:sz w:val="16"/>
          <w:szCs w:val="16"/>
        </w:rPr>
        <w:softHyphen/>
        <w:t>стрировано разрушение труб подкосов так называемого заднего «паука» моторамы. Средний налет при этом составил 2-4 часа при 3-4 посадках. На всех остальных маши</w:t>
      </w:r>
      <w:r w:rsidRPr="001B4616">
        <w:rPr>
          <w:rFonts w:ascii="Times New Roman" w:hAnsi="Times New Roman" w:cs="Times New Roman"/>
          <w:color w:val="000000" w:themeColor="text1"/>
          <w:sz w:val="16"/>
          <w:szCs w:val="16"/>
        </w:rPr>
        <w:softHyphen/>
        <w:t>нах в этой зоне обнаружили растрескивания. Летать на некоторых из них пока было можно, но весьма осторожно. «История с пауком» за</w:t>
      </w:r>
      <w:r w:rsidRPr="001B4616">
        <w:rPr>
          <w:rFonts w:ascii="Times New Roman" w:hAnsi="Times New Roman" w:cs="Times New Roman"/>
          <w:color w:val="000000" w:themeColor="text1"/>
          <w:sz w:val="16"/>
          <w:szCs w:val="16"/>
        </w:rPr>
        <w:softHyphen/>
        <w:t>тянулась на полгода. С ходу решить проблему не удалось, и всю зиму полеты велись лишь на отдельных самолетах, что называется, «блин</w:t>
      </w:r>
      <w:r w:rsidRPr="001B4616">
        <w:rPr>
          <w:rFonts w:ascii="Times New Roman" w:hAnsi="Times New Roman" w:cs="Times New Roman"/>
          <w:color w:val="000000" w:themeColor="text1"/>
          <w:sz w:val="16"/>
          <w:szCs w:val="16"/>
        </w:rPr>
        <w:softHyphen/>
        <w:t>чиком» (21627).</w:t>
      </w:r>
    </w:p>
    <w:p w14:paraId="0A70AA9E"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rPr>
      </w:pPr>
    </w:p>
    <w:p w14:paraId="1F4E15B0"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lastRenderedPageBreak/>
        <w:t>28 января 1925 г. Совет труда и обороны СССР при</w:t>
      </w:r>
      <w:r w:rsidRPr="001B4616">
        <w:rPr>
          <w:rFonts w:ascii="Times New Roman" w:hAnsi="Times New Roman" w:cs="Times New Roman"/>
          <w:color w:val="000000" w:themeColor="text1"/>
          <w:sz w:val="16"/>
          <w:szCs w:val="16"/>
          <w:lang w:eastAsia="ru-RU" w:bidi="ru-RU"/>
        </w:rPr>
        <w:softHyphen/>
        <w:t>нял постановление, согласно которому упразднялся авиа</w:t>
      </w:r>
      <w:r w:rsidRPr="001B4616">
        <w:rPr>
          <w:rFonts w:ascii="Times New Roman" w:hAnsi="Times New Roman" w:cs="Times New Roman"/>
          <w:color w:val="000000" w:themeColor="text1"/>
          <w:sz w:val="16"/>
          <w:szCs w:val="16"/>
          <w:lang w:eastAsia="ru-RU" w:bidi="ru-RU"/>
        </w:rPr>
        <w:softHyphen/>
        <w:t>ционный отдел Главвоенпрома и вместо него создавался Государственный трест авиационной промышленности (Авиатрест), в ведение которого и переходил таганрогский завод ГАЗ № 10. Вместо управляющих во главе заводов встали директора. Первым директором ГАЗ №10 стал Ф.А. Синицын (20273).</w:t>
      </w:r>
    </w:p>
    <w:p w14:paraId="11A2D3D0" w14:textId="77777777" w:rsidR="00C34F02" w:rsidRPr="001B4616" w:rsidRDefault="00C34F02" w:rsidP="001B4616">
      <w:pPr>
        <w:spacing w:after="0" w:line="240" w:lineRule="auto"/>
        <w:jc w:val="both"/>
        <w:rPr>
          <w:rFonts w:ascii="Times New Roman" w:hAnsi="Times New Roman" w:cs="Times New Roman"/>
          <w:color w:val="000000" w:themeColor="text1"/>
          <w:sz w:val="16"/>
          <w:szCs w:val="16"/>
          <w:lang w:eastAsia="ru-RU" w:bidi="ru-RU"/>
        </w:rPr>
      </w:pPr>
    </w:p>
    <w:p w14:paraId="4CA0031A"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1A3CD72"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D4F73"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прошла плановая опытная поездка тепловоза 001 на участке от ст. Ховрино Октябрьской дороги до ст. Крюково с поездом весом 1800 т. В поездке участвовали руководители НКПС: нарком Я.Э. Рудзутак, его заместители А.Е. Правдин и И.Н. Борисов, член коллегии Ю.В. Рудой и др. Рейс прошел благополучно. Нарком и его помощники прямо со ст. Крюково отправили Ю.В. Ломоносову (в Борин) срочную телеграмму: "... Результаты блестящие.</w:t>
      </w:r>
    </w:p>
    <w:p w14:paraId="3DADE218"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Получилась уверенность, что тепловоз является действительно жизненным локомотивом, перед которым открываются широкие перспективы... Поздравляем Вашем лице инициатора создания самого мощного и экономного в мире двигателя на колесах. Очень сожалеем, что Вас нет сейчас с нами” (19610).</w:t>
      </w:r>
    </w:p>
    <w:p w14:paraId="52C77B2C"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49CD39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12885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7035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английский доктор В. Бейкер объявил, что кроссворды вызывают головную боль (4962).</w:t>
      </w:r>
    </w:p>
    <w:p w14:paraId="3E686AD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D7771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300CE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A1F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января 1925 П.И.Б. как ио нач. ВВС писал Зам. пред. РВС М.В.Фрунзе письмо N 47/с c препровождением материалов о сдаче самолета Текстильщиков. Писал, что с 1 апреля 1924 по 25 января 1925 никаких самолетов ВФ не сдавал, получал мало отечественных, чуть-чуть Фоккеров и Юнкерсов - 18 шт. в Ленинграде и 12 в Москве (1028,1).</w:t>
      </w:r>
    </w:p>
    <w:p w14:paraId="76A991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69034"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2470536"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FDF27"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 в соответствии с пост. СТО № 121 и приказом ВСНХ № 415 от 10.02.1925 г. завод им. ОДВФ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6540C2A4"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395FE"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A4DEC51"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690A8"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января 1925 года — первый полёт многоцелевого самолёта Vecihi K-VI. /Турция/</w:t>
      </w:r>
    </w:p>
    <w:p w14:paraId="47A87C2F"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Первой мировой войны и Войны за независимость Турции военный лётчик Вечихи Хюркуш (Vecihi Hürkuş) стал инструктором в лётной школе в Измире. Параллельно, с 1923 года, он работал над самолётом собственной конструкции. Он получил обозначение K-VI (у инженера были ранние незаконченные проекты) и был построен за 1,5 года.</w:t>
      </w:r>
    </w:p>
    <w:p w14:paraId="25B0FA48"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постройки Хюркуш использовал части от оставшихся после войны греческих самолётов. K-IV был двухместным бипланом с неубираемым шасси. Оснащался двигателем Benz Bz.III (200 л.с.) Максимальная скорость — 207 км/ч.</w:t>
      </w:r>
    </w:p>
    <w:p w14:paraId="117E6284"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Vecihi K-VI стал первым самолётом, разработанным в Турции. Его долго не допускали к первому полёту — в стране не было организации, которая могла его сертифицировать и выдать разрешение. В итоге, впервые в воздух самолёт поднял сам Вечихи Хюркуш и получил за это штраф. Серийно K-VI не строился и использовался последующие несколько лет для демонстрационных полётов (22300).</w:t>
      </w:r>
    </w:p>
    <w:p w14:paraId="38962AEF"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p>
    <w:p w14:paraId="007807DE" w14:textId="77777777" w:rsidR="001F510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7D26D8C" w14:textId="77777777" w:rsidR="001F5109" w:rsidRPr="001B4616" w:rsidRDefault="001F51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04AC1"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shd w:val="clear" w:color="auto" w:fill="FFFFFF"/>
        </w:rPr>
      </w:pPr>
      <w:bookmarkStart w:id="5" w:name="_Hlk63146909"/>
      <w:r w:rsidRPr="001B4616">
        <w:rPr>
          <w:rFonts w:ascii="Times New Roman" w:hAnsi="Times New Roman" w:cs="Times New Roman"/>
          <w:color w:val="000000" w:themeColor="text1"/>
          <w:sz w:val="16"/>
          <w:szCs w:val="16"/>
          <w:shd w:val="clear" w:color="auto" w:fill="FFFFFF"/>
        </w:rPr>
        <w:t>29 января 1925 года президиумом Госплана СССР было утверждено обобщенное заключении Бюро съездов, в котором возобладавшее общее негативное отношение к проекту Брунса, естественно, нашло завершающее выражение.</w:t>
      </w:r>
    </w:p>
    <w:p w14:paraId="1FF0B272"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«Организация воздухоплавания, — отмечалось в нем, — могла бы иметь место только на основе прочного административно-хозяйственного устройства Севера и в связи с разрешением целого ряда других вопросов, входящих в проблему преодоления пространств Севера, каковы Северный морской путь, развитие сети каботажного сообщения, использование самолетов, тракторов и пр.»</w:t>
      </w:r>
    </w:p>
    <w:p w14:paraId="6FFA7B34" w14:textId="77777777" w:rsidR="002869DE" w:rsidRPr="001B4616" w:rsidRDefault="002869DE" w:rsidP="001B4616">
      <w:pPr>
        <w:pStyle w:val="ae"/>
        <w:shd w:val="clear" w:color="auto" w:fill="FFFFFF"/>
        <w:spacing w:before="0" w:after="0"/>
        <w:jc w:val="both"/>
        <w:rPr>
          <w:color w:val="000000" w:themeColor="text1"/>
          <w:sz w:val="16"/>
          <w:szCs w:val="16"/>
        </w:rPr>
      </w:pPr>
      <w:r w:rsidRPr="001B4616">
        <w:rPr>
          <w:color w:val="000000" w:themeColor="text1"/>
          <w:sz w:val="16"/>
          <w:szCs w:val="16"/>
        </w:rPr>
        <w:t>«При современном международном положении СССР организация даже международного трансполярного воздухоплавания, использующая наши северные побережья, потребует затраты больших средств для защиты авиационных баз, защиты, которая все же не в состоянии будет обеспечить достаточно надежный контроль за возможными агрессивными действиями со стороны враждебных государств».</w:t>
      </w:r>
    </w:p>
    <w:p w14:paraId="77557824" w14:textId="77777777" w:rsidR="002869DE" w:rsidRPr="001B4616" w:rsidRDefault="002869DE" w:rsidP="001B4616">
      <w:pPr>
        <w:pStyle w:val="ae"/>
        <w:shd w:val="clear" w:color="auto" w:fill="FFFFFF"/>
        <w:spacing w:before="0" w:after="0"/>
        <w:jc w:val="both"/>
        <w:rPr>
          <w:color w:val="000000" w:themeColor="text1"/>
          <w:sz w:val="16"/>
          <w:szCs w:val="16"/>
        </w:rPr>
      </w:pPr>
      <w:r w:rsidRPr="001B4616">
        <w:rPr>
          <w:color w:val="000000" w:themeColor="text1"/>
          <w:sz w:val="16"/>
          <w:szCs w:val="16"/>
        </w:rPr>
        <w:t>Завершала же заключение весьма показательная фраза: «Ввиду того что вопрос об организации в ближайшее время трансарктического воздухоплавания поставлен не только в Европе, но и в Америке, где в этом году намечен уже пробный рейс к полюсу, и учитывая то обстоятельство, что успехи в области дирижаблестроения даются лишь длительным процессом подготовки к ним, надлежит теперь же приступить к принятию мер для охраны северных побережий».</w:t>
      </w:r>
    </w:p>
    <w:p w14:paraId="24EEFFD4" w14:textId="77777777" w:rsidR="002869DE" w:rsidRPr="001B4616" w:rsidRDefault="002869DE"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официальном тексте постановления президиума Госплана данную мысль выразили более конкретно: «Предложить Наркомвоенмору не позднее чем в шестимесячный срок разработать план развития воздухоплавания, устройства дирижабельной базы, подготовки необходимых кадров специалистов разной квалификации и выяснить возможные для того источники финансирования».</w:t>
      </w:r>
    </w:p>
    <w:p w14:paraId="7FD94081" w14:textId="77777777" w:rsidR="002869DE" w:rsidRPr="001B4616" w:rsidRDefault="002869DE" w:rsidP="001B4616">
      <w:pPr>
        <w:pStyle w:val="ae"/>
        <w:shd w:val="clear" w:color="auto" w:fill="FFFFFF"/>
        <w:spacing w:before="0" w:after="0"/>
        <w:jc w:val="both"/>
        <w:rPr>
          <w:color w:val="000000" w:themeColor="text1"/>
          <w:sz w:val="16"/>
          <w:szCs w:val="16"/>
        </w:rPr>
      </w:pPr>
      <w:r w:rsidRPr="001B4616">
        <w:rPr>
          <w:color w:val="000000" w:themeColor="text1"/>
          <w:sz w:val="16"/>
          <w:szCs w:val="16"/>
          <w:shd w:val="clear" w:color="auto" w:fill="FFFFFF"/>
        </w:rPr>
        <w:t>Присутствовавший на заседании официальный представитель НКИД, заместитель заведующего экономико-правового отдела Н.П. Колчановский попытался как-то изменить и ход обсуждений, и сущность его решений. Объяснил, что готовое постановление не позволяет дать ответ Ф. Нансену. Предложил хотя бы в неокончательной, приблизительной форме принять одно из предлагаемых им заключений. Во-первых, Советский Союз согласен на пробный полет, если дирижабль будет построен в нашей стране, но на иностранные средства. Во-вторых, СССР согласен организовать пробный полет построенного за рубежом и при иностранном финансировании дирижабля, оборудовать для его рейса трассу в том случае, если в рейсе примут участие советские ученые и специалисты. В-третьих, мы готовы принять участие в испытаниях как самого воздушного корабля, так и оборудования трассы. Однако руководство Госплана, не возражая по существу, отклонило предложенные варианты решения. Заявило: его работа по экспертизе завершена, и отныне следует иметь дело только с Морским ведомством Реввоенсовета (20467).</w:t>
      </w:r>
    </w:p>
    <w:p w14:paraId="4C8C828F" w14:textId="77777777" w:rsidR="002869DE" w:rsidRPr="001B4616" w:rsidRDefault="002869DE" w:rsidP="001B4616">
      <w:pPr>
        <w:spacing w:after="0" w:line="240" w:lineRule="auto"/>
        <w:jc w:val="both"/>
        <w:rPr>
          <w:rFonts w:ascii="Times New Roman" w:hAnsi="Times New Roman" w:cs="Times New Roman"/>
          <w:color w:val="000000" w:themeColor="text1"/>
          <w:sz w:val="16"/>
          <w:szCs w:val="16"/>
        </w:rPr>
      </w:pPr>
    </w:p>
    <w:bookmarkEnd w:id="5"/>
    <w:p w14:paraId="22F9CD17"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43DBF93" w14:textId="77777777" w:rsidR="00A82632" w:rsidRPr="001B4616" w:rsidRDefault="00A826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B4A89"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января 1925 г. состоялась аналогичная поездка тепловоза 002 с поездом весом 1500 т от Ховрина до Крюкова. В этой поездке также участвовали Я.Э. Рудзутак, И.Н. Борисов и др. (19610).</w:t>
      </w:r>
    </w:p>
    <w:p w14:paraId="70974554"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764BA65E"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января 1925, то есть в тот же день, тепловоз 00 Г совершил поездку с поездом от Ховрина до Клина и в обратном направлении — от Клина до Ховрина — с грузовым составом по тем временам большого веса — 1700 т (19610).</w:t>
      </w:r>
    </w:p>
    <w:p w14:paraId="4F3A51EB" w14:textId="77777777" w:rsidR="00A82632" w:rsidRPr="001B4616" w:rsidRDefault="00A82632" w:rsidP="001B4616">
      <w:pPr>
        <w:spacing w:after="0" w:line="240" w:lineRule="auto"/>
        <w:jc w:val="both"/>
        <w:rPr>
          <w:rFonts w:ascii="Times New Roman" w:hAnsi="Times New Roman" w:cs="Times New Roman"/>
          <w:color w:val="000000" w:themeColor="text1"/>
          <w:sz w:val="16"/>
          <w:szCs w:val="16"/>
        </w:rPr>
      </w:pPr>
    </w:p>
    <w:p w14:paraId="58C29984"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C8837D7"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03D0F"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29 января 1925 г. в британском журнале "ФЛАЙТ" за на странице 52 была опубликована следующая заметка: "Амортизированные корпуса летающих лодок. 23 января в Обществе инженеров воздухоплавания лейтенант Н.А. Олехнович (бывший авиатор Черноморского флота — А А) прочел короткий доклад об экспериментах, проделанных им в России во время Великой войны и связанных с вопросом амортизации корпусов летающих лодок. В первой серии опытов съемный килеватый редан подвижно крепился к передней части корпуса, тогда как витые проволочные пружины размещались между внутренней стороной редана и днищем лодки и, таким образом, редан мог перемещаться вниз и вверх, вращаясь па передних петлях. Такая система успешно поглощала удары коротких волн в гавани, но машина дольше выходила на редан и к тому же временами "барсила" (подпрыгивала — АЛ). Во время вторых испытаний пружины между реданом и корпусом были заменены воздушной подушкой, что не принесло достаточно хороших результатов. Тогда была предпринята третья серия экспериментов, причем амортизация приобретала вид </w:t>
      </w:r>
      <w:r w:rsidRPr="001B4616">
        <w:rPr>
          <w:rFonts w:ascii="Times New Roman" w:hAnsi="Times New Roman" w:cs="Times New Roman"/>
          <w:color w:val="000000" w:themeColor="text1"/>
          <w:sz w:val="16"/>
          <w:szCs w:val="16"/>
        </w:rPr>
        <w:lastRenderedPageBreak/>
        <w:t>плоских квадратов из ясеня, передняя часть которых привинчивалась к корпусу, образуя с последним некоторый зазор, благодаря чему задние кромки сохраняли свободу движения. Располагаясь ряд за рядом, эти квадратики образовывали что-то наподобие рыбьей чешуи и действовали подобно ей. Т.к. до отбытия в Англию оставалось совсем немного времени (Олехнович был послан в командировку в октябре—ноябре 1917 г. — АА), лейтенант Олехнович успел выполнить только 6 взлетов на летающей лодке с описанным выше корпусом. Однако и этого оказалось достаточно, чтобы отметить способность системы гасить резкие удары коротких волн, предотвращать "барсы" и обеспечивать нормальный выход на редан". К сожалению, никакого упоминания об этих экспериментах в русских документах автор не нашел, но все же можно предположить, что они были следствием идеи А.Ю. Виллиша, высказанной еще в 1916 г. (2843).</w:t>
      </w:r>
    </w:p>
    <w:p w14:paraId="3BD34F07" w14:textId="77777777" w:rsidR="002869DE" w:rsidRPr="001B4616" w:rsidRDefault="002869D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58243" w14:textId="77777777" w:rsidR="00BE6A44" w:rsidRPr="001B4616" w:rsidRDefault="00BE6A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042E84E" w14:textId="77777777" w:rsidR="00BE6A44" w:rsidRPr="001B4616" w:rsidRDefault="00BE6A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6D95F" w14:textId="77777777" w:rsidR="00BE6A44" w:rsidRPr="001B4616" w:rsidRDefault="00BE6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января 1925 тепловоз 002 (Гаккеля) совершил поездку с поездом весом 1480 т (19610).</w:t>
      </w:r>
    </w:p>
    <w:p w14:paraId="1A5DCD9B" w14:textId="77777777" w:rsidR="00BE6A44" w:rsidRPr="001B4616" w:rsidRDefault="00BE6A44" w:rsidP="001B4616">
      <w:pPr>
        <w:spacing w:after="0" w:line="240" w:lineRule="auto"/>
        <w:jc w:val="both"/>
        <w:rPr>
          <w:rFonts w:ascii="Times New Roman" w:hAnsi="Times New Roman" w:cs="Times New Roman"/>
          <w:color w:val="000000" w:themeColor="text1"/>
          <w:sz w:val="16"/>
          <w:szCs w:val="16"/>
        </w:rPr>
      </w:pPr>
    </w:p>
    <w:p w14:paraId="1BA580B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74791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6C3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января 1925 турецкое правительство изгнало греческого патриарха Константина 2 из Константинополя (2100).</w:t>
      </w:r>
    </w:p>
    <w:p w14:paraId="3184AB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B2D7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января 1925 в Оксфорде (Англия) по рассеянности упал в шахту лифта и разбился последний царский министр народного просвещения России, гистолог Николай Кульчицкий (4962).</w:t>
      </w:r>
    </w:p>
    <w:p w14:paraId="2CCC26B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F6175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1E95A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996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января 1925 Нач. Авиаотдела Ширямов (Кутовой) и Нач. Конструкторского подотдела Гончаров писали письмо N 06686с Заводоуправлению ГАЗ-1:</w:t>
      </w:r>
    </w:p>
    <w:p w14:paraId="1C5E3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по опытному строительству самолетов на 1923/24 год по вверенному Вам заводу предусматривала следующие работы и ассигнования:</w:t>
      </w:r>
    </w:p>
    <w:p w14:paraId="65C98A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Р-II с Майбах</w:t>
      </w:r>
      <w:r w:rsidRPr="001B4616">
        <w:rPr>
          <w:rFonts w:ascii="Times New Roman" w:hAnsi="Times New Roman" w:cs="Times New Roman"/>
          <w:color w:val="000000" w:themeColor="text1"/>
          <w:sz w:val="16"/>
          <w:szCs w:val="16"/>
        </w:rPr>
        <w:tab/>
        <w:t>14000</w:t>
      </w:r>
    </w:p>
    <w:p w14:paraId="7FCF7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ИЛ-400</w:t>
      </w:r>
      <w:r w:rsidRPr="001B4616">
        <w:rPr>
          <w:rFonts w:ascii="Times New Roman" w:hAnsi="Times New Roman" w:cs="Times New Roman"/>
          <w:color w:val="000000" w:themeColor="text1"/>
          <w:sz w:val="16"/>
          <w:szCs w:val="16"/>
        </w:rPr>
        <w:tab/>
        <w:t>14000</w:t>
      </w:r>
    </w:p>
    <w:p w14:paraId="5435AA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Р-III</w:t>
      </w:r>
      <w:r w:rsidRPr="001B4616">
        <w:rPr>
          <w:rFonts w:ascii="Times New Roman" w:hAnsi="Times New Roman" w:cs="Times New Roman"/>
          <w:color w:val="000000" w:themeColor="text1"/>
          <w:sz w:val="16"/>
          <w:szCs w:val="16"/>
        </w:rPr>
        <w:tab/>
        <w:t>25000</w:t>
      </w:r>
    </w:p>
    <w:p w14:paraId="29D82B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w:t>
      </w:r>
      <w:r w:rsidRPr="001B4616">
        <w:rPr>
          <w:rFonts w:ascii="Times New Roman" w:hAnsi="Times New Roman" w:cs="Times New Roman"/>
          <w:color w:val="000000" w:themeColor="text1"/>
          <w:sz w:val="16"/>
          <w:szCs w:val="16"/>
        </w:rPr>
        <w:tab/>
        <w:t>60000</w:t>
      </w:r>
    </w:p>
    <w:p w14:paraId="64FB83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И-1</w:t>
      </w:r>
      <w:r w:rsidRPr="001B4616">
        <w:rPr>
          <w:rFonts w:ascii="Times New Roman" w:hAnsi="Times New Roman" w:cs="Times New Roman"/>
          <w:color w:val="000000" w:themeColor="text1"/>
          <w:sz w:val="16"/>
          <w:szCs w:val="16"/>
        </w:rPr>
        <w:tab/>
        <w:t>10407 (выплачены ГУВП)</w:t>
      </w:r>
    </w:p>
    <w:p w14:paraId="1FFB4D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И-II</w:t>
      </w:r>
      <w:r w:rsidRPr="001B4616">
        <w:rPr>
          <w:rFonts w:ascii="Times New Roman" w:hAnsi="Times New Roman" w:cs="Times New Roman"/>
          <w:color w:val="000000" w:themeColor="text1"/>
          <w:sz w:val="16"/>
          <w:szCs w:val="16"/>
        </w:rPr>
        <w:tab/>
        <w:t>22000</w:t>
      </w:r>
    </w:p>
    <w:p w14:paraId="06DDAE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кредитов на с-т Р!!! Удержано в 1923-1924 операционном году 5000 руб. И на бомбовоз 15000 руб, каковые суммы выданы после 1 октября 1924.</w:t>
      </w:r>
    </w:p>
    <w:p w14:paraId="018C45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распределения отпущенных сумм по месяцам, то таковые должны быть известны заводу, в случае же каких-либо неясностей, таковые могут быть выяснены путем командирования бухгалтера для сверки книг завода с книгами Авиаотдела (2208,188).</w:t>
      </w:r>
    </w:p>
    <w:p w14:paraId="7D49F7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E931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94EB5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A8D8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января 1925 г. Оперативное управление Штаба РККФ выдало Научно-Техническому Комитету оперативно-тактическое задание (ОТЗ) на разработку трех типов подводных лодок: эскадренной, океанской крейсерской и подводного минного заградителя.</w:t>
      </w:r>
    </w:p>
    <w:p w14:paraId="5778DB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Эскадренная подводная лодка предназначалась для несения службы вдали от базы и для возможных совместных действий с эскадрой кораблей. На океанскую крейсерскую подводную лодку планировалось возложить ведение боевых действий в океане вдали от своих баз по уничтожению противника торпедным оружием и активными минными постановками. Подводный заградитель предназначался для постановок минных заграждений небольшими линиями или банками.</w:t>
      </w:r>
    </w:p>
    <w:p w14:paraId="5288E7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Перед началом проектирования подводных лодок Научно-Техническим Комитетом Морского ведомства был проведен ряд заседаний с участием представителей бригады подводных лодок Балтфлота, Военно-морской академии. Штаба РККФ, инженеров Балтийского завода и некоторых крупных ученых страны, на которых обсуждались технические вопросы проектирования и постройки новых подводных лодок. Анализируя опыт эксплуатации находившихся в то время в строю подводных лодок типов &lt;Барс&gt; и &lt;АГ&gt;, уровень развития техники мирового подводного кораблестроения, на совещании рассматривались вопросы улучшения обеспечения непотопляемости новых подводных лодок, повышения их живучести, выбора форм корпуса из условий снижения сопротивления движению под водой и повышения мореходности при ходе в надвод- ' ном положении, совершенствования систем погружения и всплытия в целях сокращения времени перехода лодки из надводного в подводное положение, улучшения управляемости, внедрения систем регенерации воздуха и другие вопросы совершенствования эксплуатационных и тактических характеристик. </w:t>
      </w:r>
    </w:p>
    <w:p w14:paraId="693685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выполнения проектных работ при секциях НТКМ создавались так называемые особые технические бюро (Остехбюро). В соответствии с решением специального совещания в НТКМ под председательством начальника Морских Сил республики (протокол НТКМ №3 от 12.06.25 г.) такое бюро для проектирования подводных лодок было создано и при секции подводного плавания. В нем работали по совместительству инженеры С. А. Базилевский, Б. А. Горбунов, Н. И. Казанский, Б. М. Малинин, П. Ф. Папкович,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B9A49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4BD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01B6A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400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января 1925 Национальное собрание Албании избрало ген.А.Зогу президентом на семилетний срок (7594).</w:t>
      </w:r>
    </w:p>
    <w:p w14:paraId="63F1C0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18225" w14:textId="77777777" w:rsidR="001675BB" w:rsidRPr="001B4616" w:rsidRDefault="001675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3CAB3F6" w14:textId="77777777" w:rsidR="001675BB" w:rsidRPr="001B4616" w:rsidRDefault="001675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BB23" w14:textId="448F3E26" w:rsidR="001675BB" w:rsidRPr="001B4616" w:rsidRDefault="001675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последних числах января и в феврале 1925 был произведен ряд показательных поездок тепловоза Гаккеля на подмосковном участке Октябрьской дороги, весьма интересных по полученным результатам . Поездка 20 января 1925 г. при участии зам естителей наркомов путей сообщ ения А. Б. Халатова и Ю.В.Рудого, начальника отдела тяги Н К П С инж. П. И. Красовского, н ачальника Ц У Ж Е Л а О.О.Дрейера и других специалистов имела своей целью определение м аксим альной конструкционной скорости тепловоза, которая получилась 92 км/ч вм есто принятой по заданию проекта 75 км/ч. Поездку 29 январ я 1925 г. с участием наркома путей сообщения Я.Э.Рудзутак, его зам ести теля по технической части И. Н. Борисова и ряд а специалистов провели для испытания максимальной тяги. На станции Ховрино был приготовлен грузовой поезд с массой 1500 т, который превосходил максимальную расчетную массу поезда для этого тепловоза (1000 т) на 50 %. Такой состав был проведен скорее, чем паровозом , на 28 мин. Обе эти поездки тепловоза Ще1 дали основание нар</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кому путей сообщения высказать соображение, что дизель победил паровую машину на рельсах и что русской советской техникой положено твердое основание для широкого тепловозостроения. После ряда испытательных поездок и устранения мелких недостатков тепловоз Щ®” 1 30 декабря 1925 г. принят в инвентарь Н К П С. Его конструкция содержала в себе основные прогрессивные элементы , характерные для современных тепловозов: тележечную конструкцию ходовых частей, бескомпрессорный дизель, электрическую передачу мощности от дизеля к колесам, индивидуальный привод движущих осей, электрический запуск дизеля от аккум уляторн ой батареи.</w:t>
      </w:r>
    </w:p>
    <w:p w14:paraId="5A25EE3A" w14:textId="77777777" w:rsidR="001675BB" w:rsidRPr="001B4616" w:rsidRDefault="001675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епловоз Щ®-"1, д ав весьма интересные показатели и выявив целый ряд особенностей тепловозной тяги, вместе с тем оказался мало пригодным для практической работы . Сложность устройства, а главны м образом частые поломки износившегося двигателя и дорогой ремонт элементов (двигатель представлял собой одну из первых моделей безкомпрессорных машин завода Виккерс) привели к тому, что после двух лет эксплуатации в 1927 г. тепловоз был отставлен от работы.</w:t>
      </w:r>
    </w:p>
    <w:p w14:paraId="7C310FF7" w14:textId="77777777" w:rsidR="001675BB" w:rsidRPr="001B4616" w:rsidRDefault="001675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с постройкой тепловоза Ш,®^1 было начато создание еще двух типов магистральных тепловозов: (1922— 1925 гг.) типа 1-5-1 с электрической передачей и Э»'^3 (1923— 1927 гг.) типа 2-5-1 с механической передачей, мощностью по 1000 л. с. Эти тепловозы строились по нашим заказам в Германии по проектам, р азработанным Н К П С под руководством проф. Ю. В. Ломоносова, который был уполномоченным Совета Народных Комиссаров по ж елезнодорожным заказам за границей и который работал на правах народного комиссара. На такие права у Ю. В. Ломоносова был ман дат, подписанный В. И. Лениным (19607).</w:t>
      </w:r>
    </w:p>
    <w:p w14:paraId="013E8253" w14:textId="77777777" w:rsidR="001675BB" w:rsidRPr="001B4616" w:rsidRDefault="001675BB" w:rsidP="001B4616">
      <w:pPr>
        <w:spacing w:after="0" w:line="240" w:lineRule="auto"/>
        <w:jc w:val="both"/>
        <w:rPr>
          <w:rFonts w:ascii="Times New Roman" w:hAnsi="Times New Roman" w:cs="Times New Roman"/>
          <w:color w:val="000000" w:themeColor="text1"/>
          <w:sz w:val="16"/>
          <w:szCs w:val="16"/>
        </w:rPr>
      </w:pPr>
    </w:p>
    <w:p w14:paraId="561A6CE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ED120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35A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решением пленума ЦК ВКП(б) была поставлена задача "...улучшать авиацию..." Было принято решение об увеличении ассигнований на ВВС (66,84).</w:t>
      </w:r>
    </w:p>
    <w:p w14:paraId="78118D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Альтернатива - вкладывать в восстановление НХ, но "война" опять перевесила. Экономически получается, что НЭП так ничего и не дал и когда началась эрозия идеологии И.В.Сталин пошел на централизацию и администрирование. Перестройка в 80-х - подтвердила, что середины - нет.</w:t>
      </w:r>
    </w:p>
    <w:p w14:paraId="54676E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Н.Н.П. (как раз после отъезда Д.П.Г.) добился организации на ГАЗ 1 им. Авиахим опытного отдела и стал его начальником. Вместе с ним были С.А.Кочеригин, В.П.Яценко, М.К.Тихонов, В.С.Пышнов, А.Н.Рафаэлянц, В.В.Никитин (80,24).</w:t>
      </w:r>
    </w:p>
    <w:p w14:paraId="1F0E1E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 другим данным в 1925 на базе техотдела завода 1 был образован не опытный отдел, а ЦКБ Авиатреста, вскоре разделенное на два отдела (92,314) - опытного отдела завода 1 и ОМОС Д.П.Г.</w:t>
      </w:r>
    </w:p>
    <w:p w14:paraId="7BC7D3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третьей версии в это время КБ и опытное производство завода 1 были объединены в ОО и его начальником назначили Н.Н.П. (228,52). В ОО начали с пассажирского П-2 с Майбахом, но постройку прекратили, так как поддержки Авиатреста не было (228,52).</w:t>
      </w:r>
    </w:p>
    <w:p w14:paraId="3C1A53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вероятным является мнение о том, что ЦКБ Авиатреста было все же организовано позже - по решению совещания в ВСНХ от 19 мая 1926.</w:t>
      </w:r>
    </w:p>
    <w:p w14:paraId="590675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8CE60"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января 1925 г. в системе авиапромышленности нача</w:t>
      </w:r>
      <w:r w:rsidRPr="001B4616">
        <w:rPr>
          <w:rFonts w:ascii="Times New Roman" w:hAnsi="Times New Roman" w:cs="Times New Roman"/>
          <w:color w:val="000000" w:themeColor="text1"/>
          <w:sz w:val="16"/>
          <w:szCs w:val="16"/>
        </w:rPr>
        <w:softHyphen/>
        <w:t>лись поэтапные структурные изменения. Поначалу, взамен Главкоавиа образовали Государственный трест авиапромышленно</w:t>
      </w:r>
      <w:r w:rsidRPr="001B4616">
        <w:rPr>
          <w:rFonts w:ascii="Times New Roman" w:hAnsi="Times New Roman" w:cs="Times New Roman"/>
          <w:color w:val="000000" w:themeColor="text1"/>
          <w:sz w:val="16"/>
          <w:szCs w:val="16"/>
        </w:rPr>
        <w:softHyphen/>
        <w:t>сти (Авиатрест), составили программу опыт</w:t>
      </w:r>
      <w:r w:rsidRPr="001B4616">
        <w:rPr>
          <w:rFonts w:ascii="Times New Roman" w:hAnsi="Times New Roman" w:cs="Times New Roman"/>
          <w:color w:val="000000" w:themeColor="text1"/>
          <w:sz w:val="16"/>
          <w:szCs w:val="16"/>
        </w:rPr>
        <w:softHyphen/>
        <w:t>ного строительства, конструкторское бюро и опытное производство авиазавода №1 объе</w:t>
      </w:r>
      <w:r w:rsidRPr="001B4616">
        <w:rPr>
          <w:rFonts w:ascii="Times New Roman" w:hAnsi="Times New Roman" w:cs="Times New Roman"/>
          <w:color w:val="000000" w:themeColor="text1"/>
          <w:sz w:val="16"/>
          <w:szCs w:val="16"/>
        </w:rPr>
        <w:softHyphen/>
        <w:t>динили в Опытный отдел, который возгла</w:t>
      </w:r>
      <w:r w:rsidRPr="001B4616">
        <w:rPr>
          <w:rFonts w:ascii="Times New Roman" w:hAnsi="Times New Roman" w:cs="Times New Roman"/>
          <w:color w:val="000000" w:themeColor="text1"/>
          <w:sz w:val="16"/>
          <w:szCs w:val="16"/>
        </w:rPr>
        <w:softHyphen/>
        <w:t>вил Н.Н. Поликарпов. Одновременно, в на</w:t>
      </w:r>
      <w:r w:rsidRPr="001B4616">
        <w:rPr>
          <w:rFonts w:ascii="Times New Roman" w:hAnsi="Times New Roman" w:cs="Times New Roman"/>
          <w:color w:val="000000" w:themeColor="text1"/>
          <w:sz w:val="16"/>
          <w:szCs w:val="16"/>
        </w:rPr>
        <w:softHyphen/>
        <w:t>чале 1925 г. Авиатрестом создается еще один центр опытного строительства в Ленингра</w:t>
      </w:r>
      <w:r w:rsidRPr="001B4616">
        <w:rPr>
          <w:rFonts w:ascii="Times New Roman" w:hAnsi="Times New Roman" w:cs="Times New Roman"/>
          <w:color w:val="000000" w:themeColor="text1"/>
          <w:sz w:val="16"/>
          <w:szCs w:val="16"/>
        </w:rPr>
        <w:softHyphen/>
        <w:t>де на ГАЗ №3 «Красный летчик» — его воз</w:t>
      </w:r>
      <w:r w:rsidRPr="001B4616">
        <w:rPr>
          <w:rFonts w:ascii="Times New Roman" w:hAnsi="Times New Roman" w:cs="Times New Roman"/>
          <w:color w:val="000000" w:themeColor="text1"/>
          <w:sz w:val="16"/>
          <w:szCs w:val="16"/>
        </w:rPr>
        <w:softHyphen/>
        <w:t>главил Д.П. Григорович. Это подразделение, получившее наименование отдела морского опытного самолетостроения (ОМОС), нача</w:t>
      </w:r>
      <w:r w:rsidRPr="001B4616">
        <w:rPr>
          <w:rFonts w:ascii="Times New Roman" w:hAnsi="Times New Roman" w:cs="Times New Roman"/>
          <w:color w:val="000000" w:themeColor="text1"/>
          <w:sz w:val="16"/>
          <w:szCs w:val="16"/>
        </w:rPr>
        <w:softHyphen/>
        <w:t>ло полноценно функционировать летом, а с октября 1925 г. ОМОС окончательно офор</w:t>
      </w:r>
      <w:r w:rsidRPr="001B4616">
        <w:rPr>
          <w:rFonts w:ascii="Times New Roman" w:hAnsi="Times New Roman" w:cs="Times New Roman"/>
          <w:color w:val="000000" w:themeColor="text1"/>
          <w:sz w:val="16"/>
          <w:szCs w:val="16"/>
        </w:rPr>
        <w:softHyphen/>
        <w:t>мился как самостоятельная организация. Су</w:t>
      </w:r>
      <w:r w:rsidRPr="001B4616">
        <w:rPr>
          <w:rFonts w:ascii="Times New Roman" w:hAnsi="Times New Roman" w:cs="Times New Roman"/>
          <w:color w:val="000000" w:themeColor="text1"/>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1DA23316"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p>
    <w:p w14:paraId="65AD155E"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постановлением правительства авиационный отдел Управления военной промышленности был заменен на Государственный трест авиационной промышленности (Авиатрест). В него вошло 11 производственных предприятий: четыре самолетостроительных завода — ГАЗ-1 и ГАЗ-5 в Москве, ГАЗ-3 в Ленинграде, ГАЗ-10 в Таганроге; четыре моторостроительных — московские ГАЗ-2 «Икар» и ГАЗ-4 «Мотор», ГАЗ-9 «Большевик» (Запорожье), ГАЗ-6 (Рыбинск); три подсобных — ГАЗ-8 «Пропеллер», лесопильный ГАЗ-11 и ГАЗ-16 «Аэролак». Авиатрест входил в состав Отдела металлопромышленности ВСНХ. Новая организация получила более широкие финансовые полномочия, в частности, она имела право на покупку и продажу имущества по собственному усмотрению, могла реализовывать гражданскую продукцию по свободным ценам. Но проку от этого было немного: средств на покупку имущества не имелось, не было заказов на гражданские самолеты, да их и не существовало, т. к. государство не финансировало их разработку. ГАЗ № 1 вновь взялся за изготовление велосипедов. План выпуска авиапродукции в очередной раз оказался не выполненным, а авиапарк страны по-прежнему состоял из зарубежных самолетов (23472).</w:t>
      </w:r>
    </w:p>
    <w:p w14:paraId="3C19927D"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673787A2" w14:textId="77777777" w:rsidR="00F87F78" w:rsidRPr="001B4616" w:rsidRDefault="00F87F7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января 1925 г. в системе авиапро</w:t>
      </w:r>
      <w:r w:rsidRPr="001B4616">
        <w:rPr>
          <w:rFonts w:ascii="Times New Roman" w:hAnsi="Times New Roman" w:cs="Times New Roman"/>
          <w:color w:val="000000" w:themeColor="text1"/>
          <w:sz w:val="16"/>
          <w:szCs w:val="16"/>
        </w:rPr>
        <w:softHyphen/>
        <w:t>мышленности начались поэтапные структурные изменения (20362).</w:t>
      </w:r>
    </w:p>
    <w:p w14:paraId="585B476A" w14:textId="77777777" w:rsidR="00F87F78" w:rsidRPr="001B4616" w:rsidRDefault="00F87F78" w:rsidP="001B4616">
      <w:pPr>
        <w:shd w:val="clear" w:color="auto" w:fill="FFFFFF"/>
        <w:spacing w:after="0" w:line="240" w:lineRule="auto"/>
        <w:jc w:val="both"/>
        <w:rPr>
          <w:rFonts w:ascii="Times New Roman" w:hAnsi="Times New Roman" w:cs="Times New Roman"/>
          <w:color w:val="000000" w:themeColor="text1"/>
          <w:sz w:val="16"/>
          <w:szCs w:val="16"/>
        </w:rPr>
      </w:pPr>
    </w:p>
    <w:p w14:paraId="728E9048"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был создан Госу</w:t>
      </w:r>
      <w:r w:rsidRPr="001B4616">
        <w:rPr>
          <w:rFonts w:ascii="Times New Roman" w:hAnsi="Times New Roman" w:cs="Times New Roman"/>
          <w:color w:val="000000" w:themeColor="text1"/>
          <w:sz w:val="16"/>
          <w:szCs w:val="16"/>
        </w:rPr>
        <w:softHyphen/>
        <w:t>дарственный трест авиапромышленности (Авиатреста) и началось проектирование И-3. Чуть позднее, в том же 1925 го</w:t>
      </w:r>
      <w:r w:rsidRPr="001B4616">
        <w:rPr>
          <w:rFonts w:ascii="Times New Roman" w:hAnsi="Times New Roman" w:cs="Times New Roman"/>
          <w:color w:val="000000" w:themeColor="text1"/>
          <w:sz w:val="16"/>
          <w:szCs w:val="16"/>
        </w:rPr>
        <w:softHyphen/>
        <w:t>ду на базе технического отдела московского ГАЗ №1 образовали Центральное конструк</w:t>
      </w:r>
      <w:r w:rsidRPr="001B4616">
        <w:rPr>
          <w:rFonts w:ascii="Times New Roman" w:hAnsi="Times New Roman" w:cs="Times New Roman"/>
          <w:color w:val="000000" w:themeColor="text1"/>
          <w:sz w:val="16"/>
          <w:szCs w:val="16"/>
        </w:rPr>
        <w:softHyphen/>
        <w:t>торское бюро (ЦКБ) Авиатреста, разделен</w:t>
      </w:r>
      <w:r w:rsidRPr="001B4616">
        <w:rPr>
          <w:rFonts w:ascii="Times New Roman" w:hAnsi="Times New Roman" w:cs="Times New Roman"/>
          <w:color w:val="000000" w:themeColor="text1"/>
          <w:sz w:val="16"/>
          <w:szCs w:val="16"/>
        </w:rPr>
        <w:softHyphen/>
        <w:t>ное на два отдела, ведавших, соответственно, сухопутными и морскими самолетами. Отдел сухопутного самолетостроения (ОСС) воз</w:t>
      </w:r>
      <w:r w:rsidRPr="001B4616">
        <w:rPr>
          <w:rFonts w:ascii="Times New Roman" w:hAnsi="Times New Roman" w:cs="Times New Roman"/>
          <w:color w:val="000000" w:themeColor="text1"/>
          <w:sz w:val="16"/>
          <w:szCs w:val="16"/>
        </w:rPr>
        <w:softHyphen/>
        <w:t>главил Николай Поликарпов. Спустя корот</w:t>
      </w:r>
      <w:r w:rsidRPr="001B4616">
        <w:rPr>
          <w:rFonts w:ascii="Times New Roman" w:hAnsi="Times New Roman" w:cs="Times New Roman"/>
          <w:color w:val="000000" w:themeColor="text1"/>
          <w:sz w:val="16"/>
          <w:szCs w:val="16"/>
        </w:rPr>
        <w:softHyphen/>
        <w:t>кое время ОСС ЦКБ перевели на завод №25 (бывший завод Ф. Моска), территориально расположенный в окрестностях Ходынского аэродрома.</w:t>
      </w:r>
    </w:p>
    <w:p w14:paraId="62420A52"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окончательное утверждение ЦКБ произошло только в середине 1926 года, а предшественник И-3 — двухместный истре</w:t>
      </w:r>
      <w:r w:rsidRPr="001B4616">
        <w:rPr>
          <w:rFonts w:ascii="Times New Roman" w:hAnsi="Times New Roman" w:cs="Times New Roman"/>
          <w:color w:val="000000" w:themeColor="text1"/>
          <w:sz w:val="16"/>
          <w:szCs w:val="16"/>
        </w:rPr>
        <w:softHyphen/>
        <w:t>битель 2И-Н1 (по системе обозначений тех лет название означало - двухместный истре</w:t>
      </w:r>
      <w:r w:rsidRPr="001B4616">
        <w:rPr>
          <w:rFonts w:ascii="Times New Roman" w:hAnsi="Times New Roman" w:cs="Times New Roman"/>
          <w:color w:val="000000" w:themeColor="text1"/>
          <w:sz w:val="16"/>
          <w:szCs w:val="16"/>
        </w:rPr>
        <w:softHyphen/>
        <w:t>битель с одним двигателем «Нэпир») входил в план строительства еще в 1923-1924 годах. Об этом самолете более подробно рассказано в главе «Двухместные истребители». Одна</w:t>
      </w:r>
      <w:r w:rsidRPr="001B4616">
        <w:rPr>
          <w:rFonts w:ascii="Times New Roman" w:hAnsi="Times New Roman" w:cs="Times New Roman"/>
          <w:color w:val="000000" w:themeColor="text1"/>
          <w:sz w:val="16"/>
          <w:szCs w:val="16"/>
        </w:rPr>
        <w:softHyphen/>
        <w:t>ко здесь следует упомянуть произошедшую в марте 1926 г. катастрофу 2И-Н1, после кото</w:t>
      </w:r>
      <w:r w:rsidRPr="001B4616">
        <w:rPr>
          <w:rFonts w:ascii="Times New Roman" w:hAnsi="Times New Roman" w:cs="Times New Roman"/>
          <w:color w:val="000000" w:themeColor="text1"/>
          <w:sz w:val="16"/>
          <w:szCs w:val="16"/>
        </w:rPr>
        <w:softHyphen/>
        <w:t>рой деятельность конструкторского коллек</w:t>
      </w:r>
      <w:r w:rsidRPr="001B4616">
        <w:rPr>
          <w:rFonts w:ascii="Times New Roman" w:hAnsi="Times New Roman" w:cs="Times New Roman"/>
          <w:color w:val="000000" w:themeColor="text1"/>
          <w:sz w:val="16"/>
          <w:szCs w:val="16"/>
        </w:rPr>
        <w:softHyphen/>
        <w:t>тива, возглавляемого Поликарповым, велась в обстановке непрекращающихся придирок, недоверия и подозрительности. Неоднократ</w:t>
      </w:r>
      <w:r w:rsidRPr="001B4616">
        <w:rPr>
          <w:rFonts w:ascii="Times New Roman" w:hAnsi="Times New Roman" w:cs="Times New Roman"/>
          <w:color w:val="000000" w:themeColor="text1"/>
          <w:sz w:val="16"/>
          <w:szCs w:val="16"/>
        </w:rPr>
        <w:softHyphen/>
        <w:t>ный пересмотр норм прочности сказался впоследствии и на самом самолете — И-3 со</w:t>
      </w:r>
      <w:r w:rsidRPr="001B4616">
        <w:rPr>
          <w:rFonts w:ascii="Times New Roman" w:hAnsi="Times New Roman" w:cs="Times New Roman"/>
          <w:color w:val="000000" w:themeColor="text1"/>
          <w:sz w:val="16"/>
          <w:szCs w:val="16"/>
        </w:rPr>
        <w:softHyphen/>
        <w:t>здавался с возможно большим запасом про</w:t>
      </w:r>
      <w:r w:rsidRPr="001B4616">
        <w:rPr>
          <w:rFonts w:ascii="Times New Roman" w:hAnsi="Times New Roman" w:cs="Times New Roman"/>
          <w:color w:val="000000" w:themeColor="text1"/>
          <w:sz w:val="16"/>
          <w:szCs w:val="16"/>
        </w:rPr>
        <w:softHyphen/>
        <w:t>чности, чтобы хоть как-то обезопасить себя от ожидаемых неприятностей (12295).</w:t>
      </w:r>
    </w:p>
    <w:p w14:paraId="1A92E8D9"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p>
    <w:p w14:paraId="10FB8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создается Государственный трест авиационной промышленности - Авиатрест, а конструкторские подразделения серийных заводов преобразуются в Опытные отделы, координацию работы которых стало осуществлять Конструкторское бюро Авиатреста (9528).</w:t>
      </w:r>
    </w:p>
    <w:p w14:paraId="1C5EFD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F1F0D"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января 1925 г. в системе авиапромышленности начались поэтапные структурные изменения (15487). Поначалу, взамен Главкоавиа образовали Государственный трест авиапромышленности (Авиатрест), составили программу опытного строительства, конструкторское бюро и опытное производство авиазавода №1 объединили в Опытный отдел, который возглавил Н.Н. Поликарпов. Одновременно, в начале 1925 г. Авиатрестом создается еще один центр опытного строительства в Ленинграде на ГАЗ №3 «Красный летчик». Это подразделение, получившее наименование отдела морского опытного самолетостроения (ОМОС), начало полноценно функционировать летом, а с октября 1925 г. ОМОС окончательно оформился как самостоятельная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Отдел морского опытного самолетостроения в Ленинграде с момента образования возглавил Д.П. Григорович. Его заместителем стал А.Н. Седельников, заведующим производством — В.Л. Корвин, расчеты аэродинамики и прочности вели К. А. Виганд, В. Н. Беляев (недолго), А. Л. Гиммельфарб и З. И. Журбина, конструктивную проработку — П. Д. Самсонов и В. Б. Шавров, чертежным бюро заведовал Н. Г. Михельсон. Всего работало несколько десятков человек. В 1926 г. сменилось руководство Авиатреста. Председателем назначили М. Г. Урываева (он был в этой должности до начала 1930-х гг.), техническим директором — С. О. Макаровского, главным инженером по моторам — М. П. Макорука. (15487).</w:t>
      </w:r>
    </w:p>
    <w:p w14:paraId="2796D59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2440214C"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1925 г. постановлением Советского правительства авиационный отдел Управления военной промышленности был заменен на Государственный трест авиационной промышленности (Авиатрест). В него вошло 11 производственных предприятий: четыре самолетостроительных завода — ГАЗ-1 и ГАЗ-5 в Москве, ГАЗ-3 в Ленинграде, ГАЗ-10 в Таганроге; четыре моторостроительных — московские ГАЗ-2 «Икар» и ГАЗ-4 «Мотор», ГАЗ-9 «Большевик» (Запорожье), ГАЗ-6 (Рыбинск); три подсобных — ГАЗ-8 «Пропеллер», лесопильный ГАЗ-11 и ГАЗ-16 «Аэролак» [8 с.47]. Теперь вместо закупок уже готовых запчастей, приобреталось сложное оборудование и станки из США и Германии, лицензии на производство моторов, начался активный процесс финансирования научных и конструкторских разработок, создание новых авиационных центров (25131).</w:t>
      </w:r>
    </w:p>
    <w:p w14:paraId="4B4A1F66" w14:textId="77777777" w:rsidR="006C6DC9" w:rsidRPr="003600B8" w:rsidRDefault="006C6DC9" w:rsidP="006C6DC9">
      <w:pPr>
        <w:spacing w:after="0" w:line="240" w:lineRule="auto"/>
        <w:jc w:val="both"/>
        <w:rPr>
          <w:rFonts w:ascii="Times New Roman" w:hAnsi="Times New Roman" w:cs="Times New Roman"/>
          <w:color w:val="0070C0"/>
          <w:sz w:val="16"/>
          <w:szCs w:val="16"/>
        </w:rPr>
      </w:pPr>
    </w:p>
    <w:p w14:paraId="608BFD15" w14:textId="77777777" w:rsidR="00DD7A72" w:rsidRPr="001B4616" w:rsidRDefault="00DD7A72"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первые четыре серийных Р-1СП, пока без вооружения, прибыли на Центральный аэродром.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75790490" w14:textId="77777777" w:rsidR="00DD7A72" w:rsidRPr="001B4616" w:rsidRDefault="00DD7A72"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104C5"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проходили испытания первые Р-1 с отечественным мотором (15132).</w:t>
      </w:r>
    </w:p>
    <w:p w14:paraId="2810C82B"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26DBE1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л Ф.С.Растегаев совершил на первом Р-1 с отечественным М-5 № 2654 Ленинградский большевик испытательный полет Москва-Смоленск-Витебск-Ленинград-Москва (6594, 6).</w:t>
      </w:r>
    </w:p>
    <w:p w14:paraId="5C7445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Р-1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D2FB4" w:rsidRPr="001B4616" w14:paraId="08D6ACD9" w14:textId="77777777">
        <w:tc>
          <w:tcPr>
            <w:tcW w:w="1252" w:type="dxa"/>
          </w:tcPr>
          <w:p w14:paraId="73AB9E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w:t>
            </w:r>
          </w:p>
        </w:tc>
        <w:tc>
          <w:tcPr>
            <w:tcW w:w="1252" w:type="dxa"/>
          </w:tcPr>
          <w:p w14:paraId="19E18D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w:t>
            </w:r>
          </w:p>
        </w:tc>
        <w:tc>
          <w:tcPr>
            <w:tcW w:w="1252" w:type="dxa"/>
          </w:tcPr>
          <w:p w14:paraId="7CF4D8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w:t>
            </w:r>
          </w:p>
        </w:tc>
        <w:tc>
          <w:tcPr>
            <w:tcW w:w="1252" w:type="dxa"/>
          </w:tcPr>
          <w:p w14:paraId="581E76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w:t>
            </w:r>
          </w:p>
        </w:tc>
        <w:tc>
          <w:tcPr>
            <w:tcW w:w="1252" w:type="dxa"/>
          </w:tcPr>
          <w:p w14:paraId="23A5B4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w:t>
            </w:r>
          </w:p>
        </w:tc>
        <w:tc>
          <w:tcPr>
            <w:tcW w:w="1252" w:type="dxa"/>
          </w:tcPr>
          <w:p w14:paraId="270523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1930</w:t>
            </w:r>
          </w:p>
        </w:tc>
        <w:tc>
          <w:tcPr>
            <w:tcW w:w="1252" w:type="dxa"/>
          </w:tcPr>
          <w:p w14:paraId="0B2A56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1931</w:t>
            </w:r>
          </w:p>
        </w:tc>
        <w:tc>
          <w:tcPr>
            <w:tcW w:w="1252" w:type="dxa"/>
          </w:tcPr>
          <w:p w14:paraId="7245D4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1932</w:t>
            </w:r>
          </w:p>
        </w:tc>
        <w:tc>
          <w:tcPr>
            <w:tcW w:w="1252" w:type="dxa"/>
          </w:tcPr>
          <w:p w14:paraId="7BF533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09CEFE13" w14:textId="77777777">
        <w:tc>
          <w:tcPr>
            <w:tcW w:w="1252" w:type="dxa"/>
          </w:tcPr>
          <w:p w14:paraId="2EB1C3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1252" w:type="dxa"/>
          </w:tcPr>
          <w:p w14:paraId="74B4F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392</w:t>
            </w:r>
          </w:p>
        </w:tc>
        <w:tc>
          <w:tcPr>
            <w:tcW w:w="1252" w:type="dxa"/>
          </w:tcPr>
          <w:p w14:paraId="5CA07B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383</w:t>
            </w:r>
          </w:p>
        </w:tc>
        <w:tc>
          <w:tcPr>
            <w:tcW w:w="1252" w:type="dxa"/>
          </w:tcPr>
          <w:p w14:paraId="13A1A3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445</w:t>
            </w:r>
          </w:p>
        </w:tc>
        <w:tc>
          <w:tcPr>
            <w:tcW w:w="1252" w:type="dxa"/>
          </w:tcPr>
          <w:p w14:paraId="3B0628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225</w:t>
            </w:r>
          </w:p>
        </w:tc>
        <w:tc>
          <w:tcPr>
            <w:tcW w:w="1252" w:type="dxa"/>
          </w:tcPr>
          <w:p w14:paraId="7658AC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c>
          <w:tcPr>
            <w:tcW w:w="1252" w:type="dxa"/>
          </w:tcPr>
          <w:p w14:paraId="42E144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52" w:type="dxa"/>
          </w:tcPr>
          <w:p w14:paraId="5705B0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52" w:type="dxa"/>
          </w:tcPr>
          <w:p w14:paraId="104D8A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1501</w:t>
            </w:r>
          </w:p>
        </w:tc>
      </w:tr>
      <w:tr w:rsidR="006D2FB4" w:rsidRPr="001B4616" w14:paraId="2092A1DB" w14:textId="77777777">
        <w:tc>
          <w:tcPr>
            <w:tcW w:w="1252" w:type="dxa"/>
          </w:tcPr>
          <w:p w14:paraId="64F5DA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1252" w:type="dxa"/>
          </w:tcPr>
          <w:p w14:paraId="46D976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52" w:type="dxa"/>
          </w:tcPr>
          <w:p w14:paraId="1F9C15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52" w:type="dxa"/>
          </w:tcPr>
          <w:p w14:paraId="41F886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52" w:type="dxa"/>
          </w:tcPr>
          <w:p w14:paraId="76492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322</w:t>
            </w:r>
          </w:p>
        </w:tc>
        <w:tc>
          <w:tcPr>
            <w:tcW w:w="1252" w:type="dxa"/>
          </w:tcPr>
          <w:p w14:paraId="6F807D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329</w:t>
            </w:r>
          </w:p>
        </w:tc>
        <w:tc>
          <w:tcPr>
            <w:tcW w:w="1252" w:type="dxa"/>
          </w:tcPr>
          <w:p w14:paraId="2F5135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w:t>
            </w:r>
          </w:p>
        </w:tc>
        <w:tc>
          <w:tcPr>
            <w:tcW w:w="1252" w:type="dxa"/>
          </w:tcPr>
          <w:p w14:paraId="597492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252" w:type="dxa"/>
          </w:tcPr>
          <w:p w14:paraId="6829A4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71EA8" w:rsidRPr="001B4616" w14:paraId="1DB48AFB" w14:textId="77777777">
        <w:tc>
          <w:tcPr>
            <w:tcW w:w="1252" w:type="dxa"/>
          </w:tcPr>
          <w:p w14:paraId="345818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w:t>
            </w:r>
          </w:p>
        </w:tc>
        <w:tc>
          <w:tcPr>
            <w:tcW w:w="1252" w:type="dxa"/>
          </w:tcPr>
          <w:p w14:paraId="32BF9D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7C09F3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24D2DB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48402E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614B09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16BEE4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344274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748B43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2447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D2FB4" w:rsidRPr="001B4616" w14:paraId="4D52D179" w14:textId="77777777">
        <w:tc>
          <w:tcPr>
            <w:tcW w:w="1252" w:type="dxa"/>
          </w:tcPr>
          <w:p w14:paraId="078508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w:t>
            </w:r>
          </w:p>
        </w:tc>
        <w:tc>
          <w:tcPr>
            <w:tcW w:w="1252" w:type="dxa"/>
          </w:tcPr>
          <w:p w14:paraId="159DDA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23/24</w:t>
            </w:r>
          </w:p>
        </w:tc>
        <w:tc>
          <w:tcPr>
            <w:tcW w:w="1252" w:type="dxa"/>
          </w:tcPr>
          <w:p w14:paraId="63E2CB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24/25</w:t>
            </w:r>
          </w:p>
        </w:tc>
        <w:tc>
          <w:tcPr>
            <w:tcW w:w="1252" w:type="dxa"/>
          </w:tcPr>
          <w:p w14:paraId="0EA3A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w:t>
            </w:r>
          </w:p>
        </w:tc>
        <w:tc>
          <w:tcPr>
            <w:tcW w:w="1252" w:type="dxa"/>
          </w:tcPr>
          <w:p w14:paraId="3791CE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w:t>
            </w:r>
          </w:p>
        </w:tc>
        <w:tc>
          <w:tcPr>
            <w:tcW w:w="1252" w:type="dxa"/>
          </w:tcPr>
          <w:p w14:paraId="6FAF92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w:t>
            </w:r>
          </w:p>
        </w:tc>
        <w:tc>
          <w:tcPr>
            <w:tcW w:w="1252" w:type="dxa"/>
          </w:tcPr>
          <w:p w14:paraId="3D9EDC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28/28</w:t>
            </w:r>
          </w:p>
        </w:tc>
        <w:tc>
          <w:tcPr>
            <w:tcW w:w="1252" w:type="dxa"/>
          </w:tcPr>
          <w:p w14:paraId="127526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29/30</w:t>
            </w:r>
          </w:p>
        </w:tc>
        <w:tc>
          <w:tcPr>
            <w:tcW w:w="1252" w:type="dxa"/>
          </w:tcPr>
          <w:p w14:paraId="334731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1931</w:t>
            </w:r>
          </w:p>
        </w:tc>
      </w:tr>
      <w:tr w:rsidR="006D2FB4" w:rsidRPr="001B4616" w14:paraId="099442DE" w14:textId="77777777">
        <w:tc>
          <w:tcPr>
            <w:tcW w:w="1252" w:type="dxa"/>
          </w:tcPr>
          <w:p w14:paraId="7D3AE5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Р-2 и И-2</w:t>
            </w:r>
          </w:p>
        </w:tc>
        <w:tc>
          <w:tcPr>
            <w:tcW w:w="1252" w:type="dxa"/>
          </w:tcPr>
          <w:p w14:paraId="577A91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1252" w:type="dxa"/>
          </w:tcPr>
          <w:p w14:paraId="143A80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264</w:t>
            </w:r>
          </w:p>
        </w:tc>
        <w:tc>
          <w:tcPr>
            <w:tcW w:w="1252" w:type="dxa"/>
          </w:tcPr>
          <w:p w14:paraId="23574D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309</w:t>
            </w:r>
          </w:p>
        </w:tc>
        <w:tc>
          <w:tcPr>
            <w:tcW w:w="1252" w:type="dxa"/>
          </w:tcPr>
          <w:p w14:paraId="67555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495</w:t>
            </w:r>
          </w:p>
        </w:tc>
        <w:tc>
          <w:tcPr>
            <w:tcW w:w="1252" w:type="dxa"/>
          </w:tcPr>
          <w:p w14:paraId="4F0951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1252" w:type="dxa"/>
          </w:tcPr>
          <w:p w14:paraId="338714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w:t>
            </w:r>
          </w:p>
        </w:tc>
        <w:tc>
          <w:tcPr>
            <w:tcW w:w="1252" w:type="dxa"/>
          </w:tcPr>
          <w:p w14:paraId="6021BD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1252" w:type="dxa"/>
          </w:tcPr>
          <w:p w14:paraId="0975DC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r>
    </w:tbl>
    <w:p w14:paraId="17D5F9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(6594,7).</w:t>
      </w:r>
    </w:p>
    <w:p w14:paraId="06BEFB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F55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январе1925 г. лучший из изготовленных «Икаром» М-5 поставили на Р-1, на котором пилот Иншаков совершил перелет Москва - Липецк - Харьков - Киев - Гомель -Смоленск - Москва (11923).</w:t>
      </w:r>
    </w:p>
    <w:p w14:paraId="3250C8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740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январе 1925 г., в предвари</w:t>
      </w:r>
      <w:r w:rsidRPr="001B4616">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42BCA8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F0EA5" w14:textId="77777777" w:rsidR="006C6DC9" w:rsidRPr="003600B8" w:rsidRDefault="006C6DC9" w:rsidP="006C6DC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1925 г. в предварительный план было включено задание на переходный самолет. Хотя первоначально предполагалось использовать для этой цели упомянутые выше варианты разведчика Р-1: 2УМ-1 (Р-1 с мотором «Майбах»), 2УС-1 (Р-1СП) и Р1-БМВ4 (25035).</w:t>
      </w:r>
    </w:p>
    <w:p w14:paraId="60A1CD12" w14:textId="77777777" w:rsidR="006C6DC9" w:rsidRPr="003600B8" w:rsidRDefault="006C6DC9" w:rsidP="006C6DC9">
      <w:pPr>
        <w:spacing w:after="0" w:line="240" w:lineRule="auto"/>
        <w:jc w:val="both"/>
        <w:rPr>
          <w:rFonts w:ascii="Times New Roman" w:hAnsi="Times New Roman" w:cs="Times New Roman"/>
          <w:color w:val="0070C0"/>
          <w:sz w:val="16"/>
          <w:szCs w:val="16"/>
        </w:rPr>
      </w:pPr>
    </w:p>
    <w:p w14:paraId="5A86BB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выпуск Р-1 начали осваивать также на заводе ГАЗ-10 «Лебедь» в Таганроге. Как и в Москве, первые шесть машин выпустили без вооружения, затем УВВФ разрешило сдать еще десять таких же. Позже в Таганроге внедрили такое же стрелковое и бомбовое вооружение, как на московских машинах. Сначала монтировали синхронизаторы ПУЛ-3бис, с лета 1926 г. - ПУЛ-6. Переход на выпуск вполне боеспособных Р-1 был высоко оценен Реввоенсоветом: «В области самолетостроения авиапромышленность окончательно вступила в стадию серийного производства боевых разведчиков Р1-М5...» (11923).</w:t>
      </w:r>
    </w:p>
    <w:p w14:paraId="7DD70E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59F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января 1925 г., согласно приказа заводоуправления ГАЗ № 1 - все техническое руководство и ответственность по работам по бомбовозу Л1-2М5 были возложены на инж. Л.Д.Колпакова-Мирошнеченко.</w:t>
      </w:r>
    </w:p>
    <w:p w14:paraId="5BB60A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Л1-2М5 представляет из себя биплан деревянной конструкции с 2-мя моторами на Ве-образных стойках крыльев по бокам фюзеляжа. Фюзеляж укреплен на нижнем центральном плане и несет монопланное горизонтальное оперение.</w:t>
      </w:r>
    </w:p>
    <w:p w14:paraId="71AED6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больщую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B63D5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...внутри фюзеляжа у переднего пулеметчика-бомбометчика имеется место для расположения бомбссбрасывателя и прицельных приспособлений и помещения для радио и фото-установок. Летчик и механик по</w:t>
      </w:r>
      <w:r w:rsidRPr="001B4616">
        <w:rPr>
          <w:rFonts w:ascii="Times New Roman" w:hAnsi="Times New Roman" w:cs="Times New Roman"/>
          <w:color w:val="000000" w:themeColor="text1"/>
          <w:sz w:val="16"/>
          <w:szCs w:val="16"/>
        </w:rPr>
        <w:softHyphen/>
        <w:t>мещаются в средней части фюзеляжа, у переднего обреза крыльев, за общим козырьком, имея свои сиденья рядом, откуда оба, могут управлять самолетом. Внутри фюзелява имеется проход, по которо</w:t>
      </w:r>
      <w:r w:rsidRPr="001B4616">
        <w:rPr>
          <w:rFonts w:ascii="Times New Roman" w:hAnsi="Times New Roman" w:cs="Times New Roman"/>
          <w:color w:val="000000" w:themeColor="text1"/>
          <w:sz w:val="16"/>
          <w:szCs w:val="16"/>
        </w:rPr>
        <w:softHyphen/>
        <w:t>му состав команды может сообщаться и друг друга заменять. Уаравление моторами сосредоточено на одном секторе, допускающем управление моторами вме</w:t>
      </w:r>
      <w:r w:rsidRPr="001B4616">
        <w:rPr>
          <w:rFonts w:ascii="Times New Roman" w:hAnsi="Times New Roman" w:cs="Times New Roman"/>
          <w:color w:val="000000" w:themeColor="text1"/>
          <w:sz w:val="16"/>
          <w:szCs w:val="16"/>
        </w:rPr>
        <w:softHyphen/>
        <w:t>сте и порознь, все контрольные приборы находятся на передней , общей для обоих летчиков, доске. Обзор с бомбозоза, как для летчиков, так и для наблюдателя - пулеметчика в сбщей сложности поз</w:t>
      </w:r>
      <w:r w:rsidRPr="001B4616">
        <w:rPr>
          <w:rFonts w:ascii="Times New Roman" w:hAnsi="Times New Roman" w:cs="Times New Roman"/>
          <w:color w:val="000000" w:themeColor="text1"/>
          <w:sz w:val="16"/>
          <w:szCs w:val="16"/>
        </w:rPr>
        <w:softHyphen/>
        <w:t>воляет держать под наблюдением всю сферу, обеспечи</w:t>
      </w:r>
      <w:r w:rsidRPr="001B4616">
        <w:rPr>
          <w:rFonts w:ascii="Times New Roman" w:hAnsi="Times New Roman" w:cs="Times New Roman"/>
          <w:color w:val="000000" w:themeColor="text1"/>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F15760" w14:textId="08883B34"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материала самолет Л1-800 представля</w:t>
      </w:r>
      <w:r w:rsidRPr="001B4616">
        <w:rPr>
          <w:rFonts w:ascii="Times New Roman" w:hAnsi="Times New Roman" w:cs="Times New Roman"/>
          <w:color w:val="000000" w:themeColor="text1"/>
          <w:sz w:val="16"/>
          <w:szCs w:val="16"/>
        </w:rPr>
        <w:softHyphen/>
        <w:t>ет аз себя полуметаллическую конструкцию с большим уклоном, к деревяным деталям. Главнейшие части - фюзеляж и крыл - выполнены из дерева, а шассси, стойки,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коробки, управление и узлы выполнены из металла.</w:t>
      </w:r>
    </w:p>
    <w:p w14:paraId="08B1B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Коробка крыльев, делящаяся на три части: центральный план и две боковых коробки, собирается: 1) на центральном плане, 2) на двух парах ве-образных моторных стоек, 3) двух парах крайних ординарных стоек, расчаленных ленточными расчалками...</w:t>
      </w:r>
    </w:p>
    <w:p w14:paraId="24BF71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...моторных стоек на нижних крыльях. Задняя нога ве-образной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препятствовающему сбрасыванию бомб с центральной части фюзеляжа. Шасси снабжено 6-ью колесами нормального разамера (800х150) типа Рю1, что представляет известные преимущества в эксплоатации в смысле заменяемости камер, покрышек и колес, что очень важно для снабжения частей ВВС Костыль дюралюминиевый, ориентирущийся укреплен в усиленной хвостовой части фюзеляж. Амортизация костыля помещена снаружи, что удобно в эксплоатации.</w:t>
      </w:r>
    </w:p>
    <w:p w14:paraId="5F8270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 и части, входящие в конструкцию, исключительно советского производства.</w:t>
      </w:r>
    </w:p>
    <w:p w14:paraId="2A24E1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конструкции всюду предусматривается простота сборки, регулировки, ремонта и и дешевизна в производстве.</w:t>
      </w:r>
    </w:p>
    <w:p w14:paraId="63DEB9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данные размеров, веса и аэродинамические расчетные данные самолета Л1-2М5 следующие:</w:t>
      </w:r>
    </w:p>
    <w:p w14:paraId="727051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- 22.900</w:t>
      </w:r>
    </w:p>
    <w:p w14:paraId="59F345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- 12.680</w:t>
      </w:r>
    </w:p>
    <w:p w14:paraId="64B6CF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- 5.350</w:t>
      </w:r>
    </w:p>
    <w:p w14:paraId="543C85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Глубина крыла - 6,4</w:t>
      </w:r>
    </w:p>
    <w:p w14:paraId="30C780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Профиль крыла - № 426 Прандтля</w:t>
      </w:r>
    </w:p>
    <w:p w14:paraId="708A78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Расстояние между хордами в центральнойчасти 8,458</w:t>
      </w:r>
    </w:p>
    <w:p w14:paraId="0B41A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Расстояние между хордами по концам 6,0</w:t>
      </w:r>
    </w:p>
    <w:p w14:paraId="6FFA90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в полете - 6560 кг.</w:t>
      </w:r>
    </w:p>
    <w:p w14:paraId="7A8B0B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самолета- 4260</w:t>
      </w:r>
    </w:p>
    <w:p w14:paraId="433257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Горючего и смазочного на 6 ч: (бензина 900 кг и масла 70 кг.) - 970</w:t>
      </w:r>
    </w:p>
    <w:p w14:paraId="7D5827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Полезная нагрузка - 1330 кг.</w:t>
      </w:r>
    </w:p>
    <w:p w14:paraId="39DE47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Расстояние между колесами - 4.5</w:t>
      </w:r>
    </w:p>
    <w:p w14:paraId="1F6BF0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несущей поверхности - 147,32 м2</w:t>
      </w:r>
    </w:p>
    <w:p w14:paraId="0B065B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элеронов - 17,5</w:t>
      </w:r>
    </w:p>
    <w:p w14:paraId="0DF178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Поверхность горизонт. опер. - 15,46 м.</w:t>
      </w:r>
    </w:p>
    <w:p w14:paraId="03B7CD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стабилизатора - 5,7</w:t>
      </w:r>
    </w:p>
    <w:p w14:paraId="3D62A8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Поверхность верт. опер. - 4,62 м.</w:t>
      </w:r>
    </w:p>
    <w:p w14:paraId="0CF390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горизонт. скорость - 164,5 км/ч.</w:t>
      </w:r>
    </w:p>
    <w:p w14:paraId="76F3B8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Минимальная - 83,7</w:t>
      </w:r>
    </w:p>
    <w:p w14:paraId="7EECBC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- 78,7</w:t>
      </w:r>
    </w:p>
    <w:p w14:paraId="5B1148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1000 - 9,67</w:t>
      </w:r>
    </w:p>
    <w:p w14:paraId="41246A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2000 - 25,7</w:t>
      </w:r>
    </w:p>
    <w:p w14:paraId="2D1676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за 1 час - 2830</w:t>
      </w:r>
    </w:p>
    <w:p w14:paraId="51D7BF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 на 1 нр - 9,2</w:t>
      </w:r>
    </w:p>
    <w:p w14:paraId="5CC870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 на 1 м2 - 25,7</w:t>
      </w:r>
    </w:p>
    <w:p w14:paraId="109922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Настоящая сводная таблица данных бомбовозов в колтчестве 46 дает нам нагляднее подтверждение того,чтоспроектированный нами бомбовоз еще в начале 1924 года и по настоящее зромя не уступает по своим качестваи современным бомбовозам; особенно это является наглядным при рассмотреннии однородных бомбовозов бипланного типа с двумя моторами Либерти и при сопоставлени их коэффициентов скорости, дальности, высотности и конструкции, вычисленным по формулам, данным проф. Н.Оверлингом в его статье “Сравнимые величины в статистике самолетов (см. табл.).</w:t>
      </w:r>
    </w:p>
    <w:p w14:paraId="5DC8AD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таблицы мы видим, что среди нижеследующих №№-ов...</w:t>
      </w:r>
    </w:p>
    <w:p w14:paraId="76B1B4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коэф. дальности только лишь один самолет № 32 превышает, 3) по коэф. высотности превы</w:t>
      </w:r>
      <w:r w:rsidRPr="001B4616">
        <w:rPr>
          <w:rFonts w:ascii="Times New Roman" w:hAnsi="Times New Roman" w:cs="Times New Roman"/>
          <w:color w:val="000000" w:themeColor="text1"/>
          <w:sz w:val="16"/>
          <w:szCs w:val="16"/>
        </w:rPr>
        <w:softHyphen/>
        <w:t>шают два самолета № № 31 и 32 и, наконец, 4) по коэф. конструкции превышают три само лет а № № 37, 38 и 39. Таким образом, мы видим, что наш бомбо</w:t>
      </w:r>
      <w:r w:rsidRPr="001B4616">
        <w:rPr>
          <w:rFonts w:ascii="Times New Roman" w:hAnsi="Times New Roman" w:cs="Times New Roman"/>
          <w:color w:val="000000" w:themeColor="text1"/>
          <w:sz w:val="16"/>
          <w:szCs w:val="16"/>
        </w:rPr>
        <w:softHyphen/>
        <w:t>воз даже в настоящем состоянии перетянеления на 7% от общего веса все же не является устарелый, а наоборот даже конкурирует с другими современными бомбовозами.</w:t>
      </w:r>
    </w:p>
    <w:p w14:paraId="1A785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постройки бомбовоза были созываемы не</w:t>
      </w:r>
      <w:r w:rsidRPr="001B4616">
        <w:rPr>
          <w:rFonts w:ascii="Times New Roman" w:hAnsi="Times New Roman" w:cs="Times New Roman"/>
          <w:color w:val="000000" w:themeColor="text1"/>
          <w:sz w:val="16"/>
          <w:szCs w:val="16"/>
        </w:rPr>
        <w:softHyphen/>
        <w:t>однократно специальные технические комиссии с представителями от заинтересозанных учрекдений для осмотра строящегося бомбовоза (1179).</w:t>
      </w:r>
    </w:p>
    <w:p w14:paraId="14FF12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79E3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январе 1925 г. председателем РВС и наркомвоенмором СССР вместо Троцкого был назначен М. В. Фрунзе. Он был сторонником продолжения сотрудничества с «Юнкерсом», понимая, что немцам здесь верно удалось распознать перспективу. На заседании президиума РВС СССР 8 мая 1925 г.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Ser.B, Bd.II,2.S. 498-508.). Следует отметить, </w:t>
      </w:r>
      <w:r w:rsidRPr="001B4616">
        <w:rPr>
          <w:rFonts w:ascii="Times New Roman" w:hAnsi="Times New Roman" w:cs="Times New Roman"/>
          <w:color w:val="000000" w:themeColor="text1"/>
          <w:sz w:val="16"/>
          <w:szCs w:val="16"/>
        </w:rPr>
        <w:lastRenderedPageBreak/>
        <w:t>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172911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0DE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А.Н.Т. по решению НТО ВСНХ от 7 августа 1924 был за АНТ-2 премирован поездкой в Германию и Францию (71,123).</w:t>
      </w:r>
    </w:p>
    <w:p w14:paraId="73F4AF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F242" w14:textId="77777777" w:rsidR="001E306F" w:rsidRPr="001B4616" w:rsidRDefault="001E306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гидродром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45D0983B" w14:textId="77777777" w:rsidR="001E306F" w:rsidRPr="001B4616" w:rsidRDefault="001E306F" w:rsidP="001B4616">
      <w:pPr>
        <w:spacing w:after="0" w:line="240" w:lineRule="auto"/>
        <w:jc w:val="both"/>
        <w:rPr>
          <w:rFonts w:ascii="Times New Roman" w:hAnsi="Times New Roman" w:cs="Times New Roman"/>
          <w:color w:val="000000" w:themeColor="text1"/>
          <w:sz w:val="16"/>
          <w:szCs w:val="16"/>
        </w:rPr>
      </w:pPr>
    </w:p>
    <w:p w14:paraId="6E6CE9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из Мюнхена в Москву переслали данные испытаний нового 12-цилиндрового У-образного мотора ВМ</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1B4616">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634693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DA0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года УВВС совершенно неожиданно вер</w:t>
      </w:r>
      <w:r w:rsidRPr="001B4616">
        <w:rPr>
          <w:rFonts w:ascii="Times New Roman" w:hAnsi="Times New Roman" w:cs="Times New Roman"/>
          <w:color w:val="000000" w:themeColor="text1"/>
          <w:sz w:val="16"/>
          <w:szCs w:val="16"/>
        </w:rPr>
        <w:softHyphen/>
        <w:t>нуло за целый год контокоррентные выписки счета УВВС, посланные за каждый квартал в 1923-24 опре. год. для утверждения с требованием по всем записям контокоррен</w:t>
      </w:r>
      <w:r w:rsidRPr="001B4616">
        <w:rPr>
          <w:rFonts w:ascii="Times New Roman" w:hAnsi="Times New Roman" w:cs="Times New Roman"/>
          <w:color w:val="000000" w:themeColor="text1"/>
          <w:sz w:val="16"/>
          <w:szCs w:val="16"/>
        </w:rPr>
        <w:softHyphen/>
        <w:t>те подать счета в УВВС. 4-го Февраля Финчасть УВВС уведомила, что впредь до представления “Прамвоздух"ом оправдывающих выданные в I квартале 474.000 руб. отпуска денег “Промвоздуху” произведено не будет.</w:t>
      </w:r>
    </w:p>
    <w:p w14:paraId="2B264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вышеприведенное дает полное основание полагать:</w:t>
      </w:r>
    </w:p>
    <w:p w14:paraId="7702D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Порядок взаимных расчетов построенный по типу отчет</w:t>
      </w:r>
      <w:r w:rsidRPr="001B4616">
        <w:rPr>
          <w:rFonts w:ascii="Times New Roman" w:hAnsi="Times New Roman" w:cs="Times New Roman"/>
          <w:color w:val="000000" w:themeColor="text1"/>
          <w:sz w:val="16"/>
          <w:szCs w:val="16"/>
        </w:rPr>
        <w:softHyphen/>
        <w:t>ности всех промышленных предприятий не достаточен для УВВС.</w:t>
      </w:r>
    </w:p>
    <w:p w14:paraId="43926B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Представление балансов и контокоррентных выписей и сроки их представления ни в какой мере не удовлетворяют УВВС.</w:t>
      </w:r>
    </w:p>
    <w:p w14:paraId="633BC8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Что принятая в УВВС военная отчетность вызывает не обходимость иметь от “Прамвоадух"а какие то добавочные сведения.</w:t>
      </w:r>
    </w:p>
    <w:p w14:paraId="0776F3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Что УВВС ни разу не дал прямых и исчерпывающих уканий что же ему необходимо присылать, в какой форме и в какие сроки.</w:t>
      </w:r>
    </w:p>
    <w:p w14:paraId="796ACE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118B7E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Что у УВВС, или у отдельных его сотрудников, есть стремление рассматривать “Промвоздух”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F850A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 что проявляющееся беспокойство по задолженности Прома есть результат того,что коммерческая отчетность Промвоздуха не совпадает и по форме и по срокам пред</w:t>
      </w:r>
      <w:r w:rsidRPr="001B4616">
        <w:rPr>
          <w:rFonts w:ascii="Times New Roman" w:hAnsi="Times New Roman" w:cs="Times New Roman"/>
          <w:color w:val="000000" w:themeColor="text1"/>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1DE162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верны предположения “Промвоздуха”, то почему же этот вопрос во всей полноте ни разу не был постав</w:t>
      </w:r>
      <w:r w:rsidRPr="001B4616">
        <w:rPr>
          <w:rFonts w:ascii="Times New Roman" w:hAnsi="Times New Roman" w:cs="Times New Roman"/>
          <w:color w:val="000000" w:themeColor="text1"/>
          <w:sz w:val="16"/>
          <w:szCs w:val="16"/>
        </w:rPr>
        <w:softHyphen/>
        <w:t>лен, о том,что взаимоотношения не нормальны “Промвоздух” настойчиво говорит уже второй год, настойчиво доказывает необходимость утверждения Устава и заклю</w:t>
      </w:r>
      <w:r w:rsidRPr="001B4616">
        <w:rPr>
          <w:rFonts w:ascii="Times New Roman" w:hAnsi="Times New Roman" w:cs="Times New Roman"/>
          <w:color w:val="000000" w:themeColor="text1"/>
          <w:sz w:val="16"/>
          <w:szCs w:val="16"/>
        </w:rPr>
        <w:softHyphen/>
        <w:t>чения договора.</w:t>
      </w:r>
    </w:p>
    <w:p w14:paraId="6A949C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ненормальности взаимоотношений говорит к про</w:t>
      </w:r>
      <w:r w:rsidRPr="001B4616">
        <w:rPr>
          <w:rFonts w:ascii="Times New Roman" w:hAnsi="Times New Roman" w:cs="Times New Roman"/>
          <w:color w:val="000000" w:themeColor="text1"/>
          <w:sz w:val="16"/>
          <w:szCs w:val="16"/>
        </w:rPr>
        <w:softHyphen/>
        <w:t>токол Совещания при Военном Бюро Госплана от 30-го Ноября 1923 года № 183, где сказано: "Постановили:</w:t>
      </w:r>
    </w:p>
    <w:p w14:paraId="624DB0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констатировать</w:t>
      </w:r>
    </w:p>
    <w:p w14:paraId="596A1D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совершенно неопределенное положение с “Промвоздух”ом, построенного по принципу Трестов ВСНХ, но не зарегистрированном в надлежащем порядке и не имеющем устава и уставного капитала,</w:t>
      </w:r>
      <w:r w:rsidRPr="001B4616">
        <w:rPr>
          <w:rFonts w:ascii="Times New Roman" w:hAnsi="Times New Roman" w:cs="Times New Roman"/>
          <w:color w:val="000000" w:themeColor="text1"/>
          <w:sz w:val="16"/>
          <w:szCs w:val="16"/>
          <w:vertAlign w:val="subscript"/>
        </w:rPr>
        <w:t>;</w:t>
      </w:r>
      <w:r w:rsidRPr="001B4616">
        <w:rPr>
          <w:rFonts w:ascii="Times New Roman" w:hAnsi="Times New Roman" w:cs="Times New Roman"/>
          <w:color w:val="000000" w:themeColor="text1"/>
          <w:sz w:val="16"/>
          <w:szCs w:val="16"/>
        </w:rPr>
        <w:t xml:space="preserve"> вследствие чего и являющегося в юридическом отношении совершенно не правомочным учреждением"</w:t>
      </w:r>
    </w:p>
    <w:p w14:paraId="570916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этих же ненормальностях говорит и отношение НКФ от 13-го Ноября 1924 года в РВС СССР.</w:t>
      </w:r>
    </w:p>
    <w:p w14:paraId="12A998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“Промвоздух” полагает,что указанный в проекте договора порядок расчетов ликвидирует все ненормальности в расчетах, как только договор будет подписан.</w:t>
      </w:r>
    </w:p>
    <w:p w14:paraId="0F581B50" w14:textId="77777777" w:rsidR="000714CE" w:rsidRPr="001B4616" w:rsidRDefault="000714CE" w:rsidP="001B4616">
      <w:pPr>
        <w:tabs>
          <w:tab w:val="left" w:pos="62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“Промвоздух” не может сказать, что все недовольства УВВС безпочвенны. Несомненно и Промвоз</w:t>
      </w:r>
      <w:r w:rsidRPr="001B4616">
        <w:rPr>
          <w:rFonts w:ascii="Times New Roman" w:hAnsi="Times New Roman" w:cs="Times New Roman"/>
          <w:color w:val="000000" w:themeColor="text1"/>
          <w:sz w:val="16"/>
          <w:szCs w:val="16"/>
        </w:rPr>
        <w:softHyphen/>
        <w:t>дух делал много ошибок, был неисправен в сроках и обещаниях. Но необходимо при этом указать,что это не недостатки системы, а результат ошибок или неаккурат</w:t>
      </w:r>
      <w:r w:rsidRPr="001B4616">
        <w:rPr>
          <w:rFonts w:ascii="Times New Roman" w:hAnsi="Times New Roman" w:cs="Times New Roman"/>
          <w:color w:val="000000" w:themeColor="text1"/>
          <w:sz w:val="16"/>
          <w:szCs w:val="16"/>
        </w:rPr>
        <w:softHyphen/>
        <w:t>ности тех или иных лиц на предприятиях или в Управле</w:t>
      </w:r>
      <w:r w:rsidRPr="001B4616">
        <w:rPr>
          <w:rFonts w:ascii="Times New Roman" w:hAnsi="Times New Roman" w:cs="Times New Roman"/>
          <w:color w:val="000000" w:themeColor="text1"/>
          <w:sz w:val="16"/>
          <w:szCs w:val="16"/>
        </w:rPr>
        <w:softHyphen/>
        <w:t>нии, результат укрепившейся привычки сведения требо</w:t>
      </w:r>
      <w:r w:rsidRPr="001B4616">
        <w:rPr>
          <w:rFonts w:ascii="Times New Roman" w:hAnsi="Times New Roman" w:cs="Times New Roman"/>
          <w:color w:val="000000" w:themeColor="text1"/>
          <w:sz w:val="16"/>
          <w:szCs w:val="16"/>
        </w:rPr>
        <w:softHyphen/>
        <w:t>вать всегда в срочном порядке о недостаточным учетом времени, которе дается для исполнения.</w:t>
      </w:r>
    </w:p>
    <w:p w14:paraId="421C84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Сокращение кредитов “Промвоздуху” во второй половине минувшего года заставило провести концентрацию производства и по ваказам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5B2499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1B4616">
        <w:rPr>
          <w:rFonts w:ascii="Times New Roman" w:hAnsi="Times New Roman" w:cs="Times New Roman"/>
          <w:color w:val="000000" w:themeColor="text1"/>
          <w:sz w:val="16"/>
          <w:szCs w:val="16"/>
        </w:rPr>
        <w:softHyphen/>
        <w:t>там.</w:t>
      </w:r>
    </w:p>
    <w:p w14:paraId="26215A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к оценке деятельности подсобных пред</w:t>
      </w:r>
      <w:r w:rsidRPr="001B4616">
        <w:rPr>
          <w:rFonts w:ascii="Times New Roman" w:hAnsi="Times New Roman" w:cs="Times New Roman"/>
          <w:color w:val="000000" w:themeColor="text1"/>
          <w:sz w:val="16"/>
          <w:szCs w:val="16"/>
        </w:rPr>
        <w:softHyphen/>
        <w:t>приятий, необходимо отметить, что основной линией “Промвоздух"а было стремление создать на каждом правильный коммерческий подход к частны заказам, заставить суметь конкурировать с предприятиями ужн наспециализировавшимися на коммерческой деятельности и на данном производ</w:t>
      </w:r>
      <w:r w:rsidRPr="001B4616">
        <w:rPr>
          <w:rFonts w:ascii="Times New Roman" w:hAnsi="Times New Roman" w:cs="Times New Roman"/>
          <w:color w:val="000000" w:themeColor="text1"/>
          <w:sz w:val="16"/>
          <w:szCs w:val="16"/>
        </w:rPr>
        <w:softHyphen/>
        <w:t>стве - это с одно стороны, а с другой - быстро нащу</w:t>
      </w:r>
      <w:r w:rsidRPr="001B4616">
        <w:rPr>
          <w:rFonts w:ascii="Times New Roman" w:hAnsi="Times New Roman" w:cs="Times New Roman"/>
          <w:color w:val="000000" w:themeColor="text1"/>
          <w:sz w:val="16"/>
          <w:szCs w:val="16"/>
        </w:rPr>
        <w:softHyphen/>
        <w:t>пать рынок и обеспечить сбыт наиболее походящей для оборудования продукции.</w:t>
      </w:r>
    </w:p>
    <w:p w14:paraId="689417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"Аэрофота", это предприятие, ведя производ</w:t>
      </w:r>
      <w:r w:rsidRPr="001B4616">
        <w:rPr>
          <w:rFonts w:ascii="Times New Roman" w:hAnsi="Times New Roman" w:cs="Times New Roman"/>
          <w:color w:val="000000" w:themeColor="text1"/>
          <w:sz w:val="16"/>
          <w:szCs w:val="16"/>
        </w:rPr>
        <w:softHyphen/>
        <w:t>ство фотопластинок и химикалий для фотографии за 2 го</w:t>
      </w:r>
      <w:r w:rsidRPr="001B4616">
        <w:rPr>
          <w:rFonts w:ascii="Times New Roman" w:hAnsi="Times New Roman" w:cs="Times New Roman"/>
          <w:color w:val="000000" w:themeColor="text1"/>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ф-ки " Аэрофото" в несколько рае превышает не только выпуск существующий, но и возможный по имеющемуся оборудованию.Свои обороты</w:t>
      </w:r>
      <w:r w:rsidRPr="001B4616">
        <w:rPr>
          <w:rFonts w:ascii="Times New Roman" w:hAnsi="Times New Roman" w:cs="Times New Roman"/>
          <w:smallCaps/>
          <w:color w:val="000000" w:themeColor="text1"/>
          <w:sz w:val="16"/>
          <w:szCs w:val="16"/>
        </w:rPr>
        <w:t xml:space="preserve"> ф</w:t>
      </w:r>
      <w:r w:rsidRPr="001B4616">
        <w:rPr>
          <w:rFonts w:ascii="Times New Roman" w:hAnsi="Times New Roman" w:cs="Times New Roman"/>
          <w:color w:val="000000" w:themeColor="text1"/>
          <w:sz w:val="16"/>
          <w:szCs w:val="16"/>
        </w:rPr>
        <w:t>-ка могла бы увеличить вдвое, т.к. выпускает в данное время около 18.100 дюжин фотопластинок, а может выпускать окола 40.000 дюжин, но в настоящей пропускной способности она находится в полной зависимости от деятельности стекольных Заводов, которые с огромными наливами Аэрофото не всегда обеспечивают стеклом и существующий выпуск пластинок.</w:t>
      </w:r>
    </w:p>
    <w:p w14:paraId="146586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Баланс за 1923-24 год показал, что за год производство и торговля ф-ки имела 43.011 руб. прибыли. Опера</w:t>
      </w:r>
      <w:r w:rsidRPr="001B4616">
        <w:rPr>
          <w:rFonts w:ascii="Times New Roman" w:hAnsi="Times New Roman" w:cs="Times New Roman"/>
          <w:color w:val="000000" w:themeColor="text1"/>
          <w:sz w:val="16"/>
          <w:szCs w:val="16"/>
        </w:rPr>
        <w:softHyphen/>
        <w:t>ционные расходы прежних лет, капитальный ремонт и постройки поглотили 44,913 руб., т.к. денежный оборотный капитал не увеличился, но сбытом до полной проускной способности фаб</w:t>
      </w:r>
      <w:r w:rsidRPr="001B4616">
        <w:rPr>
          <w:rFonts w:ascii="Times New Roman" w:hAnsi="Times New Roman" w:cs="Times New Roman"/>
          <w:color w:val="000000" w:themeColor="text1"/>
          <w:sz w:val="16"/>
          <w:szCs w:val="16"/>
        </w:rPr>
        <w:softHyphen/>
        <w:t>рика обеспечена и коммерчески стоит на верном пути.</w:t>
      </w:r>
    </w:p>
    <w:p w14:paraId="15F631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Вулканизационная Мастерская "ВОМ".</w:t>
      </w:r>
    </w:p>
    <w:p w14:paraId="20C3A7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года это маленькие предприятие подавало надежды развернуться. Но в связи с общим сокращением автотранспорта, с открытием почти всеми крупными Об"единенными гаражами своих вулканизационных мастерских, перспективы резко изменились и Управление “Промвоздух” ВОМ закрыло.</w:t>
      </w:r>
    </w:p>
    <w:p w14:paraId="0D0ADC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Арматурный Завод.</w:t>
      </w:r>
    </w:p>
    <w:p w14:paraId="74AE0BA7" w14:textId="77777777" w:rsidR="000714CE" w:rsidRPr="001B4616" w:rsidRDefault="000714CE" w:rsidP="001B4616">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Образованный из бывшей Утилъмастерской в Коломне в Ноябре мес. 1923 года Армаавод в короткий промежуток времени обеспечил себе сбыт параводопроводнай арматуры. Открытая для сбыта в Москве Техническая Кон</w:t>
      </w:r>
      <w:r w:rsidRPr="001B4616">
        <w:rPr>
          <w:rFonts w:ascii="Times New Roman" w:hAnsi="Times New Roman" w:cs="Times New Roman"/>
          <w:color w:val="000000" w:themeColor="text1"/>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1B4616">
        <w:rPr>
          <w:rFonts w:ascii="Times New Roman" w:hAnsi="Times New Roman" w:cs="Times New Roman"/>
          <w:color w:val="000000" w:themeColor="text1"/>
          <w:sz w:val="16"/>
          <w:szCs w:val="16"/>
        </w:rPr>
        <w:softHyphen/>
        <w:t>ваться от многих из них. Необычайная теснота, темнота и ветхость здания бывших Утильмастерских, в котором начал развивать де</w:t>
      </w:r>
      <w:r w:rsidRPr="001B4616">
        <w:rPr>
          <w:rFonts w:ascii="Times New Roman" w:hAnsi="Times New Roman" w:cs="Times New Roman"/>
          <w:color w:val="000000" w:themeColor="text1"/>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1B4616">
        <w:rPr>
          <w:rFonts w:ascii="Times New Roman" w:hAnsi="Times New Roman" w:cs="Times New Roman"/>
          <w:color w:val="000000" w:themeColor="text1"/>
          <w:sz w:val="16"/>
          <w:szCs w:val="16"/>
        </w:rPr>
        <w:softHyphen/>
        <w:t>велительно требовало выхода в новое помещение цехов по механической обработке. В согласовании с Коломенским Уисполкомом подготовлено к занятию здание быв. Постниковой ф-ки на крайне выгодных условиях аренды. Перспективы у Армзавода в связи с развивающимся строительством в Союзе, с почти полным отсутствием арматурных заводов - крайне благоприятны, почему Управление “Промвоздух” считает, что надо этот вавод дооборудовать и дать ему возможность развивать свою деятельность.</w:t>
      </w:r>
    </w:p>
    <w:p w14:paraId="54020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Результатом 10 месячной работы является полученная прибыль в 9.686 руб. 69 коп., причем необходимо указать, что завод первые месяцы приспособливался, при обретал опыт, развивал ассортимент, бился без оборотных средств, имея тяжелое наследство бывших Утильмастерских</w:t>
      </w:r>
    </w:p>
    <w:p w14:paraId="6DC4A1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Ремвоздухмастерские № I</w:t>
      </w:r>
    </w:p>
    <w:p w14:paraId="2B627E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Развитие коммерческой деятельности по частным за</w:t>
      </w:r>
      <w:r w:rsidRPr="001B4616">
        <w:rPr>
          <w:rFonts w:ascii="Times New Roman" w:hAnsi="Times New Roman" w:cs="Times New Roman"/>
          <w:color w:val="000000" w:themeColor="text1"/>
          <w:sz w:val="16"/>
          <w:szCs w:val="16"/>
        </w:rPr>
        <w:softHyphen/>
        <w:t>казам началось только с момента сокращения в Апреле 1924 года мастерской, в связи с сокращением кредитов “Промвоздух”у от УВВС. Имея опыт мастерской в работе с точными приборами, радиопроизводством и в целях сохранения опытного кадра квалифицированных рабочих, снижения общих накладных расходов - “Промвоздух” снял часть рабочих, излишествующих для выполнения заказов УВВС и использования их для выполнения частных заказов.</w:t>
      </w:r>
    </w:p>
    <w:p w14:paraId="7CAA68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Деятельность эта пока еще находится в стадии раз</w:t>
      </w:r>
      <w:r w:rsidRPr="001B4616">
        <w:rPr>
          <w:rFonts w:ascii="Times New Roman" w:hAnsi="Times New Roman" w:cs="Times New Roman"/>
          <w:color w:val="000000" w:themeColor="text1"/>
          <w:sz w:val="16"/>
          <w:szCs w:val="16"/>
        </w:rPr>
        <w:softHyphen/>
        <w:t>вития, но уже результат минувшего года говорит, что и здесь имеется чистая прибыль от частных заказов в 3.985 руб. 92 коп.</w:t>
      </w:r>
    </w:p>
    <w:p w14:paraId="30897C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5</w:t>
      </w:r>
    </w:p>
    <w:p w14:paraId="25778A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тем же мотивам, что и для РВМ № I, “Промвоздух”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761700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закавов РВЗ № 5 - “Промвоздух”, учитывая, что ликвидация завода потребовала бы больших средств, что прекрасное заводское помещение пришлось бы передавать, решил перевести пока до заканчиванния заделов по авторемонту частью, а с марта мес. полностью на частные заказы, предполагая поставить массовое производство весов для Госметра / идут рабо</w:t>
      </w:r>
      <w:r w:rsidRPr="001B4616">
        <w:rPr>
          <w:rFonts w:ascii="Times New Roman" w:hAnsi="Times New Roman" w:cs="Times New Roman"/>
          <w:color w:val="000000" w:themeColor="text1"/>
          <w:sz w:val="16"/>
          <w:szCs w:val="16"/>
        </w:rPr>
        <w:softHyphen/>
        <w:t>ты пробные/ и обслуживать текстильную промышленность. Но РВЗ № 5 имеет крайне маленькую литейную и недоста</w:t>
      </w:r>
      <w:r w:rsidRPr="001B4616">
        <w:rPr>
          <w:rFonts w:ascii="Times New Roman" w:hAnsi="Times New Roman" w:cs="Times New Roman"/>
          <w:color w:val="000000" w:themeColor="text1"/>
          <w:sz w:val="16"/>
          <w:szCs w:val="16"/>
        </w:rPr>
        <w:softHyphen/>
        <w:t>ток станков для вышеуказанных работ, т.е. требует затрат на дооборудование.</w:t>
      </w:r>
    </w:p>
    <w:p w14:paraId="6B725BE9" w14:textId="77777777" w:rsidR="000714CE" w:rsidRPr="001B4616" w:rsidRDefault="000714CE" w:rsidP="001B4616">
      <w:pPr>
        <w:tabs>
          <w:tab w:val="left" w:pos="60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1D3CFB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2.</w:t>
      </w:r>
    </w:p>
    <w:p w14:paraId="479488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сказано выше, по консервировании почти всех цехов на РВЗ № 2 организовано было литье гирь по заказам Госметра. Имея загрузку на литье не на один год, завод, при маленькой литейной, сделал оборот в 46.926 руб. 30 коп. и получил чистоя прибыли 12.364 руб. 54 коп. Имея мощные заказы, Управление “Промвоздух”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83A8E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Центральная лаборатории,</w:t>
      </w:r>
    </w:p>
    <w:p w14:paraId="697134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1B4616">
        <w:rPr>
          <w:rFonts w:ascii="Times New Roman" w:hAnsi="Times New Roman" w:cs="Times New Roman"/>
          <w:color w:val="000000" w:themeColor="text1"/>
          <w:sz w:val="16"/>
          <w:szCs w:val="16"/>
        </w:rPr>
        <w:softHyphen/>
        <w:t>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выскоим ценам.</w:t>
      </w:r>
    </w:p>
    <w:p w14:paraId="36E4C7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 большого количества заказов самого “Промвоздуха”, НК УВВС, НОА УВВС и ЦАС"а, побудило “Промвоздух” организовать для Воздушного Флота Центральную лабора</w:t>
      </w:r>
      <w:r w:rsidRPr="001B4616">
        <w:rPr>
          <w:rFonts w:ascii="Times New Roman" w:hAnsi="Times New Roman" w:cs="Times New Roman"/>
          <w:color w:val="000000" w:themeColor="text1"/>
          <w:sz w:val="16"/>
          <w:szCs w:val="16"/>
        </w:rPr>
        <w:softHyphen/>
        <w:t>торию.</w:t>
      </w:r>
    </w:p>
    <w:p w14:paraId="01CC41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сеья окупает, но при развитии механического отдела будет, несомненно, прибыльна (8899,65).</w:t>
      </w:r>
    </w:p>
    <w:p w14:paraId="140685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6F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ГТУ РККФ утвердило тактико-технические элементы и передало ЦАГИ исходные данные, необходимые для разработки проекта торпедного катера (3898).</w:t>
      </w:r>
    </w:p>
    <w:p w14:paraId="2C2318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08204" w14:textId="77777777" w:rsidR="00777911" w:rsidRPr="001B4616" w:rsidRDefault="00777911"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январе 1925 г. в Центральный аэрогидродинамический институт (ЦАГИ) поступило техническое задание на проектирование торпедного катера, вооруженного одной 533-мм торпедой и пулеметом, способного развивать скорость 100 км/час (т.е. 54 узла). Проектирование поручили специалистам ЦАГИ потому, что именно здесь были созданы гражданские глиссеры ГАНТ-1 (1921 г.) и ГАНТ-2 (1923 г.).</w:t>
      </w:r>
    </w:p>
    <w:p w14:paraId="21F88FD9" w14:textId="77777777" w:rsidR="00777911" w:rsidRPr="001B4616" w:rsidRDefault="00777911" w:rsidP="001B4616">
      <w:pPr>
        <w:pStyle w:val="ae"/>
        <w:shd w:val="clear" w:color="auto" w:fill="FFFFFF"/>
        <w:spacing w:before="0" w:after="0"/>
        <w:jc w:val="both"/>
        <w:rPr>
          <w:color w:val="000000" w:themeColor="text1"/>
          <w:sz w:val="16"/>
          <w:szCs w:val="16"/>
        </w:rPr>
      </w:pPr>
      <w:r w:rsidRPr="001B4616">
        <w:rPr>
          <w:color w:val="000000" w:themeColor="text1"/>
          <w:sz w:val="16"/>
          <w:szCs w:val="16"/>
        </w:rPr>
        <w:t>Новое техническое задание ощутимо отличалось от предыдущих. Боевой катер в первую очередь требовалось сделать компактным, поскольку в качестве базы катеров-торпедоносцев предполагалось использовать крейсер. По той же причине катер должен был иметь специальные приспособления для подъема на борт корабля-базы. Отдельно оговаривались требования к его живучести (наличие водонепроницаемых переборок) и способности выдерживать трехбалльное волнение без ущерба ходовым качествам. Дальность плавания катера техзадание определяло в 300 миль (555 км). Стоимость одного катера (с импорными двигателями) планировалась в 62 тысячи золотых рублей.</w:t>
      </w:r>
    </w:p>
    <w:p w14:paraId="57B33ABE" w14:textId="77777777" w:rsidR="00777911" w:rsidRPr="001B4616" w:rsidRDefault="00777911" w:rsidP="001B4616">
      <w:pPr>
        <w:pStyle w:val="ae"/>
        <w:shd w:val="clear" w:color="auto" w:fill="FFFFFF"/>
        <w:spacing w:before="0" w:after="0"/>
        <w:jc w:val="both"/>
        <w:rPr>
          <w:color w:val="000000" w:themeColor="text1"/>
          <w:sz w:val="16"/>
          <w:szCs w:val="16"/>
        </w:rPr>
      </w:pPr>
      <w:r w:rsidRPr="001B4616">
        <w:rPr>
          <w:color w:val="000000" w:themeColor="text1"/>
          <w:sz w:val="16"/>
          <w:szCs w:val="16"/>
        </w:rPr>
        <w:t>Разработку проекта руководство ЦАГИ поручило группе конструкторов (Н.С. Некрасову, М.Н. Петрову, Т.П. Соприкину,) во главе с создателем знаменитых АНТ — первых советских бомбардировщиков А.Н. Туполевым. К решению поставленной задачи авиаконструкторы, естественно, подошли по-авиационному, что </w:t>
      </w:r>
      <w:r w:rsidRPr="001B4616">
        <w:rPr>
          <w:rStyle w:val="p"/>
          <w:rFonts w:eastAsiaTheme="majorEastAsia"/>
          <w:color w:val="000000" w:themeColor="text1"/>
          <w:sz w:val="16"/>
          <w:szCs w:val="16"/>
        </w:rPr>
        <w:t>[171]</w:t>
      </w:r>
      <w:r w:rsidRPr="001B4616">
        <w:rPr>
          <w:color w:val="000000" w:themeColor="text1"/>
          <w:sz w:val="16"/>
          <w:szCs w:val="16"/>
        </w:rPr>
        <w:t> и определило оригинальный облик первых серий советских торпедных катеров. Форму корпуса они заимствовали у поплавка гидросамолета. В качестве материала для него взяли тогдашнюю новинку авиастроения — легкий, прочный дюраль (разновидность алюминия). Моторы тоже поставили авиационные, американские “Райт-Циклон” по 600 л.с. На карапасной (т.е. округлой) палубе расположили невысокую каплевидную рубку, похожую на кабину самолета. Система реверса (заднего хода) обеспечивала катеру значительную свободу маневра (21499).</w:t>
      </w:r>
    </w:p>
    <w:p w14:paraId="11E16CBC" w14:textId="77777777" w:rsidR="00777911" w:rsidRPr="001B4616" w:rsidRDefault="00777911" w:rsidP="001B4616">
      <w:pPr>
        <w:spacing w:after="0" w:line="240" w:lineRule="auto"/>
        <w:jc w:val="both"/>
        <w:rPr>
          <w:rFonts w:ascii="Times New Roman" w:hAnsi="Times New Roman" w:cs="Times New Roman"/>
          <w:color w:val="000000" w:themeColor="text1"/>
          <w:sz w:val="16"/>
          <w:szCs w:val="16"/>
          <w:shd w:val="clear" w:color="auto" w:fill="FBFCFC"/>
        </w:rPr>
      </w:pPr>
    </w:p>
    <w:p w14:paraId="59724E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Центральная Аэронавигационная служба, организованная в апреле 1923, разделилась на две самостоятельные: Аэронавигационное бюро (АНБ) и Службу воздушных течений (впоследствии переименованную в Центральную авиаметеорологическую службу (ЦАМС) (438,544).</w:t>
      </w:r>
    </w:p>
    <w:p w14:paraId="112A9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86F89" w14:textId="6EE67271" w:rsidR="00266336" w:rsidRPr="001B4616" w:rsidRDefault="0026633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Центральная аэронавигационная служба /ЦАЛС/ разделилась на две самостоятельные: Аэронавигационное бюро /АНБ/ и Службу воздушных течений, впоследствии переименованную в центральную аэрометеорологическую службу /ЦАМС/. АНБ занялось целиком вопросами аэронавигации. В числе организаторов и энтузиастов АНБ были аэронавига</w:t>
      </w:r>
      <w:r w:rsidRPr="001B4616">
        <w:rPr>
          <w:rFonts w:ascii="Times New Roman" w:hAnsi="Times New Roman" w:cs="Times New Roman"/>
          <w:color w:val="000000" w:themeColor="text1"/>
          <w:sz w:val="16"/>
          <w:szCs w:val="16"/>
        </w:rPr>
        <w:softHyphen/>
        <w:t>торы Б.В.Стерлигов, Н.Н.Курбатов, С.А.Ноздровский, И.Т.Спирин, С.А.Даиилин и др. Они</w:t>
      </w:r>
      <w:r w:rsidR="00D83B00"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rPr>
        <w:t>то и положили начало аэронавигационному обеспечению полетов.</w:t>
      </w:r>
    </w:p>
    <w:p w14:paraId="4FCBB5E2" w14:textId="77777777" w:rsidR="00266336" w:rsidRPr="001B4616" w:rsidRDefault="0026633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1957 № 8, статья В.В.Стерлигова/ (23370).</w:t>
      </w:r>
    </w:p>
    <w:p w14:paraId="550D7425" w14:textId="77777777" w:rsidR="00266336" w:rsidRPr="001B4616" w:rsidRDefault="00266336" w:rsidP="001B4616">
      <w:pPr>
        <w:spacing w:after="0" w:line="240" w:lineRule="auto"/>
        <w:jc w:val="both"/>
        <w:rPr>
          <w:rFonts w:ascii="Times New Roman" w:hAnsi="Times New Roman" w:cs="Times New Roman"/>
          <w:color w:val="000000" w:themeColor="text1"/>
          <w:sz w:val="16"/>
          <w:szCs w:val="16"/>
        </w:rPr>
      </w:pPr>
    </w:p>
    <w:p w14:paraId="2952C4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Ленинградское ОДВФ передало ВВС вторую эскадрилью Ленин из 18 машин, а Московское - отряд из 12 самолетов - Ильич, Московский рабочий, Красная Пресня и т.п. (2773,19).</w:t>
      </w:r>
    </w:p>
    <w:p w14:paraId="673E6E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8D3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27938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F8461" w14:textId="77777777" w:rsidR="002D21BF" w:rsidRPr="001B4616" w:rsidRDefault="002D21B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года было подписано Соглашение, а передача дел ЦОЗ произошла 10 марта 1925 года.</w:t>
      </w:r>
    </w:p>
    <w:p w14:paraId="04365FA0" w14:textId="77777777" w:rsidR="002D21BF" w:rsidRPr="001B4616" w:rsidRDefault="002D21B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К</w:t>
      </w:r>
      <w:r w:rsidRPr="001B4616">
        <w:rPr>
          <w:rStyle w:val="A40"/>
          <w:rFonts w:ascii="Times New Roman" w:hAnsi="Times New Roman" w:cs="Times New Roman"/>
          <w:color w:val="000000" w:themeColor="text1"/>
          <w:sz w:val="16"/>
          <w:szCs w:val="16"/>
        </w:rPr>
        <w:t>лючевые условия со</w:t>
      </w:r>
      <w:r w:rsidRPr="001B4616">
        <w:rPr>
          <w:rStyle w:val="A40"/>
          <w:rFonts w:ascii="Times New Roman" w:hAnsi="Times New Roman" w:cs="Times New Roman"/>
          <w:color w:val="000000" w:themeColor="text1"/>
          <w:sz w:val="16"/>
          <w:szCs w:val="16"/>
        </w:rPr>
        <w:softHyphen/>
        <w:t>глашения:</w:t>
      </w:r>
    </w:p>
    <w:p w14:paraId="34FF1D32"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 завод передавался сроком на пять лет с правом продления для эксплуатации во всем своем объеме за ис</w:t>
      </w:r>
      <w:r w:rsidRPr="001B4616">
        <w:rPr>
          <w:rStyle w:val="A40"/>
          <w:rFonts w:ascii="Times New Roman" w:hAnsi="Times New Roman" w:cs="Times New Roman"/>
          <w:color w:val="000000" w:themeColor="text1"/>
          <w:sz w:val="16"/>
          <w:szCs w:val="16"/>
        </w:rPr>
        <w:softHyphen/>
        <w:t>ключением цехов сталелитей</w:t>
      </w:r>
      <w:r w:rsidRPr="001B4616">
        <w:rPr>
          <w:rStyle w:val="A40"/>
          <w:rFonts w:ascii="Times New Roman" w:hAnsi="Times New Roman" w:cs="Times New Roman"/>
          <w:color w:val="000000" w:themeColor="text1"/>
          <w:sz w:val="16"/>
          <w:szCs w:val="16"/>
        </w:rPr>
        <w:softHyphen/>
        <w:t>ного, закалочного, большого и малого прессовальных, боль</w:t>
      </w:r>
      <w:r w:rsidRPr="001B4616">
        <w:rPr>
          <w:rStyle w:val="A40"/>
          <w:rFonts w:ascii="Times New Roman" w:hAnsi="Times New Roman" w:cs="Times New Roman"/>
          <w:color w:val="000000" w:themeColor="text1"/>
          <w:sz w:val="16"/>
          <w:szCs w:val="16"/>
        </w:rPr>
        <w:softHyphen/>
        <w:t>шого молотового, большого орудийного, которые пере</w:t>
      </w:r>
      <w:r w:rsidRPr="001B4616">
        <w:rPr>
          <w:rStyle w:val="A40"/>
          <w:rFonts w:ascii="Times New Roman" w:hAnsi="Times New Roman" w:cs="Times New Roman"/>
          <w:color w:val="000000" w:themeColor="text1"/>
          <w:sz w:val="16"/>
          <w:szCs w:val="16"/>
        </w:rPr>
        <w:softHyphen/>
        <w:t>давались на консервацию без права эксплуатации со сторо</w:t>
      </w:r>
      <w:r w:rsidRPr="001B4616">
        <w:rPr>
          <w:rStyle w:val="A40"/>
          <w:rFonts w:ascii="Times New Roman" w:hAnsi="Times New Roman" w:cs="Times New Roman"/>
          <w:color w:val="000000" w:themeColor="text1"/>
          <w:sz w:val="16"/>
          <w:szCs w:val="16"/>
        </w:rPr>
        <w:softHyphen/>
        <w:t xml:space="preserve">ны ГСНХ; </w:t>
      </w:r>
    </w:p>
    <w:p w14:paraId="3A0FD71D"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 сырье, топливо, материа</w:t>
      </w:r>
      <w:r w:rsidRPr="001B4616">
        <w:rPr>
          <w:rStyle w:val="A40"/>
          <w:rFonts w:ascii="Times New Roman" w:hAnsi="Times New Roman" w:cs="Times New Roman"/>
          <w:color w:val="000000" w:themeColor="text1"/>
          <w:sz w:val="16"/>
          <w:szCs w:val="16"/>
        </w:rPr>
        <w:softHyphen/>
        <w:t>лы, инструмент и инвентарь передавались с обязательством возврата натурой или деньга</w:t>
      </w:r>
      <w:r w:rsidRPr="001B4616">
        <w:rPr>
          <w:rStyle w:val="A40"/>
          <w:rFonts w:ascii="Times New Roman" w:hAnsi="Times New Roman" w:cs="Times New Roman"/>
          <w:color w:val="000000" w:themeColor="text1"/>
          <w:sz w:val="16"/>
          <w:szCs w:val="16"/>
        </w:rPr>
        <w:softHyphen/>
        <w:t xml:space="preserve">ми при возвращении завода в ГУВП; </w:t>
      </w:r>
    </w:p>
    <w:p w14:paraId="0CBC461C"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 в случае необходимости приспособить завод по поста</w:t>
      </w:r>
      <w:r w:rsidRPr="001B4616">
        <w:rPr>
          <w:rStyle w:val="A40"/>
          <w:rFonts w:ascii="Times New Roman" w:hAnsi="Times New Roman" w:cs="Times New Roman"/>
          <w:color w:val="000000" w:themeColor="text1"/>
          <w:sz w:val="16"/>
          <w:szCs w:val="16"/>
        </w:rPr>
        <w:softHyphen/>
        <w:t>новлению СТО или распоря</w:t>
      </w:r>
      <w:r w:rsidRPr="001B4616">
        <w:rPr>
          <w:rStyle w:val="A40"/>
          <w:rFonts w:ascii="Times New Roman" w:hAnsi="Times New Roman" w:cs="Times New Roman"/>
          <w:color w:val="000000" w:themeColor="text1"/>
          <w:sz w:val="16"/>
          <w:szCs w:val="16"/>
        </w:rPr>
        <w:softHyphen/>
        <w:t>жению Президиума ВСНХ СССР для военных нужд или ввиду военно-промышленной мобилизации договор подле</w:t>
      </w:r>
      <w:r w:rsidRPr="001B4616">
        <w:rPr>
          <w:rStyle w:val="A40"/>
          <w:rFonts w:ascii="Times New Roman" w:hAnsi="Times New Roman" w:cs="Times New Roman"/>
          <w:color w:val="000000" w:themeColor="text1"/>
          <w:sz w:val="16"/>
          <w:szCs w:val="16"/>
        </w:rPr>
        <w:softHyphen/>
        <w:t>жал немедленному расторже</w:t>
      </w:r>
      <w:r w:rsidRPr="001B4616">
        <w:rPr>
          <w:rStyle w:val="A40"/>
          <w:rFonts w:ascii="Times New Roman" w:hAnsi="Times New Roman" w:cs="Times New Roman"/>
          <w:color w:val="000000" w:themeColor="text1"/>
          <w:sz w:val="16"/>
          <w:szCs w:val="16"/>
        </w:rPr>
        <w:softHyphen/>
        <w:t xml:space="preserve">нию. </w:t>
      </w:r>
    </w:p>
    <w:p w14:paraId="2DDA5A18"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течение двух недель со дня вступления договора в силу ГУВП обязался передать управление заводом ГСНХ, фактическая же передача заво</w:t>
      </w:r>
      <w:r w:rsidRPr="001B4616">
        <w:rPr>
          <w:rStyle w:val="A40"/>
          <w:rFonts w:ascii="Times New Roman" w:hAnsi="Times New Roman" w:cs="Times New Roman"/>
          <w:color w:val="000000" w:themeColor="text1"/>
          <w:sz w:val="16"/>
          <w:szCs w:val="16"/>
        </w:rPr>
        <w:softHyphen/>
        <w:t>да и составление описей пере</w:t>
      </w:r>
      <w:r w:rsidRPr="001B4616">
        <w:rPr>
          <w:rStyle w:val="A40"/>
          <w:rFonts w:ascii="Times New Roman" w:hAnsi="Times New Roman" w:cs="Times New Roman"/>
          <w:color w:val="000000" w:themeColor="text1"/>
          <w:sz w:val="16"/>
          <w:szCs w:val="16"/>
        </w:rPr>
        <w:softHyphen/>
        <w:t>даваемого имущества должны быть закончены не далее как в 2-месячсный срок со дня всту</w:t>
      </w:r>
      <w:r w:rsidRPr="001B4616">
        <w:rPr>
          <w:rStyle w:val="A40"/>
          <w:rFonts w:ascii="Times New Roman" w:hAnsi="Times New Roman" w:cs="Times New Roman"/>
          <w:color w:val="000000" w:themeColor="text1"/>
          <w:sz w:val="16"/>
          <w:szCs w:val="16"/>
        </w:rPr>
        <w:softHyphen/>
        <w:t>пления договора в силу. ГУВП принимал на себя оплату рас</w:t>
      </w:r>
      <w:r w:rsidRPr="001B4616">
        <w:rPr>
          <w:rStyle w:val="A40"/>
          <w:rFonts w:ascii="Times New Roman" w:hAnsi="Times New Roman" w:cs="Times New Roman"/>
          <w:color w:val="000000" w:themeColor="text1"/>
          <w:sz w:val="16"/>
          <w:szCs w:val="16"/>
        </w:rPr>
        <w:softHyphen/>
        <w:t xml:space="preserve">ходов по сохранности всего завода и следил за точностью выполнения ГСНХ настоящего соглашения. </w:t>
      </w:r>
    </w:p>
    <w:p w14:paraId="2CBF0DDB"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Вначале февраля 1925 ГСНХ создает новое заводоуправле</w:t>
      </w:r>
      <w:r w:rsidRPr="001B4616">
        <w:rPr>
          <w:rStyle w:val="A40"/>
          <w:rFonts w:ascii="Times New Roman" w:hAnsi="Times New Roman" w:cs="Times New Roman"/>
          <w:color w:val="000000" w:themeColor="text1"/>
          <w:sz w:val="16"/>
          <w:szCs w:val="16"/>
        </w:rPr>
        <w:softHyphen/>
        <w:t>ние «Баррикад» в составе ди</w:t>
      </w:r>
      <w:r w:rsidRPr="001B4616">
        <w:rPr>
          <w:rStyle w:val="A40"/>
          <w:rFonts w:ascii="Times New Roman" w:hAnsi="Times New Roman" w:cs="Times New Roman"/>
          <w:color w:val="000000" w:themeColor="text1"/>
          <w:sz w:val="16"/>
          <w:szCs w:val="16"/>
        </w:rPr>
        <w:softHyphen/>
        <w:t>ректора Барышева Василия Ивановича и его заместителя Бражникова Ивана Василье</w:t>
      </w:r>
      <w:r w:rsidRPr="001B4616">
        <w:rPr>
          <w:rStyle w:val="A40"/>
          <w:rFonts w:ascii="Times New Roman" w:hAnsi="Times New Roman" w:cs="Times New Roman"/>
          <w:color w:val="000000" w:themeColor="text1"/>
          <w:sz w:val="16"/>
          <w:szCs w:val="16"/>
        </w:rPr>
        <w:softHyphen/>
        <w:t>вича. 55-летний Барышев еще в 1914 году руководил меха</w:t>
      </w:r>
      <w:r w:rsidRPr="001B4616">
        <w:rPr>
          <w:rStyle w:val="A40"/>
          <w:rFonts w:ascii="Times New Roman" w:hAnsi="Times New Roman" w:cs="Times New Roman"/>
          <w:color w:val="000000" w:themeColor="text1"/>
          <w:sz w:val="16"/>
          <w:szCs w:val="16"/>
        </w:rPr>
        <w:softHyphen/>
        <w:t>ническим чугунно-литейным заводом в Царицыне, выпол</w:t>
      </w:r>
      <w:r w:rsidRPr="001B4616">
        <w:rPr>
          <w:rStyle w:val="A40"/>
          <w:rFonts w:ascii="Times New Roman" w:hAnsi="Times New Roman" w:cs="Times New Roman"/>
          <w:color w:val="000000" w:themeColor="text1"/>
          <w:sz w:val="16"/>
          <w:szCs w:val="16"/>
        </w:rPr>
        <w:softHyphen/>
        <w:t>нял заказы Орудийного завода при его строительстве, а в на</w:t>
      </w:r>
      <w:r w:rsidRPr="001B4616">
        <w:rPr>
          <w:rStyle w:val="A40"/>
          <w:rFonts w:ascii="Times New Roman" w:hAnsi="Times New Roman" w:cs="Times New Roman"/>
          <w:color w:val="000000" w:themeColor="text1"/>
          <w:sz w:val="16"/>
          <w:szCs w:val="16"/>
        </w:rPr>
        <w:softHyphen/>
        <w:t>чале 20-х был коммерческим директором «Красного Октя</w:t>
      </w:r>
      <w:r w:rsidRPr="001B4616">
        <w:rPr>
          <w:rStyle w:val="A40"/>
          <w:rFonts w:ascii="Times New Roman" w:hAnsi="Times New Roman" w:cs="Times New Roman"/>
          <w:color w:val="000000" w:themeColor="text1"/>
          <w:sz w:val="16"/>
          <w:szCs w:val="16"/>
        </w:rPr>
        <w:softHyphen/>
        <w:t>бря». Новое заводоуправление приступило к ознакомлению с состоянием завода. Первые выводы: «в целом завод можно рассматривать как маленькую мастерскую», станки новые, энергооборудование изноше</w:t>
      </w:r>
      <w:r w:rsidRPr="001B4616">
        <w:rPr>
          <w:rStyle w:val="A40"/>
          <w:rFonts w:ascii="Times New Roman" w:hAnsi="Times New Roman" w:cs="Times New Roman"/>
          <w:color w:val="000000" w:themeColor="text1"/>
          <w:sz w:val="16"/>
          <w:szCs w:val="16"/>
        </w:rPr>
        <w:softHyphen/>
        <w:t>но и требует ремонта, необ</w:t>
      </w:r>
      <w:r w:rsidRPr="001B4616">
        <w:rPr>
          <w:rStyle w:val="A40"/>
          <w:rFonts w:ascii="Times New Roman" w:hAnsi="Times New Roman" w:cs="Times New Roman"/>
          <w:color w:val="000000" w:themeColor="text1"/>
          <w:sz w:val="16"/>
          <w:szCs w:val="16"/>
        </w:rPr>
        <w:softHyphen/>
        <w:t xml:space="preserve">ходим подбор кадров, затем расширение цехов. Транспорт был представлен лошадьми, быками и верблюдом. </w:t>
      </w:r>
    </w:p>
    <w:p w14:paraId="38835ACF"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Процесс передачи еще не начался, а жить заводу надо. 10–12 февраля Морозов из-за дефицита денег вынужден со</w:t>
      </w:r>
      <w:r w:rsidRPr="001B4616">
        <w:rPr>
          <w:rStyle w:val="A40"/>
          <w:rFonts w:ascii="Times New Roman" w:hAnsi="Times New Roman" w:cs="Times New Roman"/>
          <w:color w:val="000000" w:themeColor="text1"/>
          <w:sz w:val="16"/>
          <w:szCs w:val="16"/>
        </w:rPr>
        <w:softHyphen/>
        <w:t>кратить еще 106 человек, в том числе 94 рабочих. Предложе</w:t>
      </w:r>
      <w:r w:rsidRPr="001B4616">
        <w:rPr>
          <w:rStyle w:val="A40"/>
          <w:rFonts w:ascii="Times New Roman" w:hAnsi="Times New Roman" w:cs="Times New Roman"/>
          <w:color w:val="000000" w:themeColor="text1"/>
          <w:sz w:val="16"/>
          <w:szCs w:val="16"/>
        </w:rPr>
        <w:softHyphen/>
        <w:t>ние принять их новое заводоу</w:t>
      </w:r>
      <w:r w:rsidRPr="001B4616">
        <w:rPr>
          <w:rStyle w:val="A40"/>
          <w:rFonts w:ascii="Times New Roman" w:hAnsi="Times New Roman" w:cs="Times New Roman"/>
          <w:color w:val="000000" w:themeColor="text1"/>
          <w:sz w:val="16"/>
          <w:szCs w:val="16"/>
        </w:rPr>
        <w:softHyphen/>
        <w:t xml:space="preserve">правление не поддержало. </w:t>
      </w:r>
    </w:p>
    <w:p w14:paraId="223F7F48"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то же время новая ди</w:t>
      </w:r>
      <w:r w:rsidRPr="001B4616">
        <w:rPr>
          <w:rStyle w:val="A40"/>
          <w:rFonts w:ascii="Times New Roman" w:hAnsi="Times New Roman" w:cs="Times New Roman"/>
          <w:color w:val="000000" w:themeColor="text1"/>
          <w:sz w:val="16"/>
          <w:szCs w:val="16"/>
        </w:rPr>
        <w:softHyphen/>
        <w:t>рекция начала поиск заказов: заключает предварительные соглашения на поставку из</w:t>
      </w:r>
      <w:r w:rsidRPr="001B4616">
        <w:rPr>
          <w:rStyle w:val="A40"/>
          <w:rFonts w:ascii="Times New Roman" w:hAnsi="Times New Roman" w:cs="Times New Roman"/>
          <w:color w:val="000000" w:themeColor="text1"/>
          <w:sz w:val="16"/>
          <w:szCs w:val="16"/>
        </w:rPr>
        <w:softHyphen/>
        <w:t>делий и полуфабрикатов с Райнефтесиндикатом (Сара</w:t>
      </w:r>
      <w:r w:rsidRPr="001B4616">
        <w:rPr>
          <w:rStyle w:val="A40"/>
          <w:rFonts w:ascii="Times New Roman" w:hAnsi="Times New Roman" w:cs="Times New Roman"/>
          <w:color w:val="000000" w:themeColor="text1"/>
          <w:sz w:val="16"/>
          <w:szCs w:val="16"/>
        </w:rPr>
        <w:softHyphen/>
        <w:t>тов), с заводами «Сотрудник революции» и имени Ильича (Болтозаклепочный и Цепной заводы, до 1924 года – завод Гардиен и Валлос, с 1932 года – завод ТДиН), с нефтяниками Грозного и с соседями – ЗКО. Рассылаются рекламные пись</w:t>
      </w:r>
      <w:r w:rsidRPr="001B4616">
        <w:rPr>
          <w:rStyle w:val="A40"/>
          <w:rFonts w:ascii="Times New Roman" w:hAnsi="Times New Roman" w:cs="Times New Roman"/>
          <w:color w:val="000000" w:themeColor="text1"/>
          <w:sz w:val="16"/>
          <w:szCs w:val="16"/>
        </w:rPr>
        <w:softHyphen/>
        <w:t>ма в различные организации. Среди принимаемых заказов указаны: ремонт и построй</w:t>
      </w:r>
      <w:r w:rsidRPr="001B4616">
        <w:rPr>
          <w:rStyle w:val="A40"/>
          <w:rFonts w:ascii="Times New Roman" w:hAnsi="Times New Roman" w:cs="Times New Roman"/>
          <w:color w:val="000000" w:themeColor="text1"/>
          <w:sz w:val="16"/>
          <w:szCs w:val="16"/>
        </w:rPr>
        <w:softHyphen/>
        <w:t>ка пароходов, паровых ма</w:t>
      </w:r>
      <w:r w:rsidRPr="001B4616">
        <w:rPr>
          <w:rStyle w:val="A40"/>
          <w:rFonts w:ascii="Times New Roman" w:hAnsi="Times New Roman" w:cs="Times New Roman"/>
          <w:color w:val="000000" w:themeColor="text1"/>
          <w:sz w:val="16"/>
          <w:szCs w:val="16"/>
        </w:rPr>
        <w:softHyphen/>
        <w:t>шин, двигателей внутреннего сгорания и тракторов всех конструкций и мощностей, машин-орудий для металлур</w:t>
      </w:r>
      <w:r w:rsidRPr="001B4616">
        <w:rPr>
          <w:rStyle w:val="A40"/>
          <w:rFonts w:ascii="Times New Roman" w:hAnsi="Times New Roman" w:cs="Times New Roman"/>
          <w:color w:val="000000" w:themeColor="text1"/>
          <w:sz w:val="16"/>
          <w:szCs w:val="16"/>
        </w:rPr>
        <w:softHyphen/>
        <w:t>гической, угольной, нефтяной и текстильной промышленно</w:t>
      </w:r>
      <w:r w:rsidRPr="001B4616">
        <w:rPr>
          <w:rStyle w:val="A40"/>
          <w:rFonts w:ascii="Times New Roman" w:hAnsi="Times New Roman" w:cs="Times New Roman"/>
          <w:color w:val="000000" w:themeColor="text1"/>
          <w:sz w:val="16"/>
          <w:szCs w:val="16"/>
        </w:rPr>
        <w:softHyphen/>
        <w:t>сти и ж/д транспорта; проекты и полные установки всех меха</w:t>
      </w:r>
      <w:r w:rsidRPr="001B4616">
        <w:rPr>
          <w:rStyle w:val="A40"/>
          <w:rFonts w:ascii="Times New Roman" w:hAnsi="Times New Roman" w:cs="Times New Roman"/>
          <w:color w:val="000000" w:themeColor="text1"/>
          <w:sz w:val="16"/>
          <w:szCs w:val="16"/>
        </w:rPr>
        <w:softHyphen/>
        <w:t>низмов лесопильных заводов, мельниц, горчичных масло</w:t>
      </w:r>
      <w:r w:rsidRPr="001B4616">
        <w:rPr>
          <w:rStyle w:val="A40"/>
          <w:rFonts w:ascii="Times New Roman" w:hAnsi="Times New Roman" w:cs="Times New Roman"/>
          <w:color w:val="000000" w:themeColor="text1"/>
          <w:sz w:val="16"/>
          <w:szCs w:val="16"/>
        </w:rPr>
        <w:softHyphen/>
        <w:t>заводов и механических сель</w:t>
      </w:r>
      <w:r w:rsidRPr="001B4616">
        <w:rPr>
          <w:rStyle w:val="A40"/>
          <w:rFonts w:ascii="Times New Roman" w:hAnsi="Times New Roman" w:cs="Times New Roman"/>
          <w:color w:val="000000" w:themeColor="text1"/>
          <w:sz w:val="16"/>
          <w:szCs w:val="16"/>
        </w:rPr>
        <w:softHyphen/>
        <w:t>хозмастерских; изготовление приводных валов, подшип</w:t>
      </w:r>
      <w:r w:rsidRPr="001B4616">
        <w:rPr>
          <w:rStyle w:val="A40"/>
          <w:rFonts w:ascii="Times New Roman" w:hAnsi="Times New Roman" w:cs="Times New Roman"/>
          <w:color w:val="000000" w:themeColor="text1"/>
          <w:sz w:val="16"/>
          <w:szCs w:val="16"/>
        </w:rPr>
        <w:softHyphen/>
        <w:t>ников кольцевой смазки, но</w:t>
      </w:r>
      <w:r w:rsidRPr="001B4616">
        <w:rPr>
          <w:rStyle w:val="A40"/>
          <w:rFonts w:ascii="Times New Roman" w:hAnsi="Times New Roman" w:cs="Times New Roman"/>
          <w:color w:val="000000" w:themeColor="text1"/>
          <w:sz w:val="16"/>
          <w:szCs w:val="16"/>
        </w:rPr>
        <w:softHyphen/>
        <w:t>вейших подшипников на ша</w:t>
      </w:r>
      <w:r w:rsidRPr="001B4616">
        <w:rPr>
          <w:rStyle w:val="A40"/>
          <w:rFonts w:ascii="Times New Roman" w:hAnsi="Times New Roman" w:cs="Times New Roman"/>
          <w:color w:val="000000" w:themeColor="text1"/>
          <w:sz w:val="16"/>
          <w:szCs w:val="16"/>
        </w:rPr>
        <w:softHyphen/>
        <w:t xml:space="preserve">риках, подвесок, наколонных </w:t>
      </w:r>
      <w:r w:rsidRPr="001B4616">
        <w:rPr>
          <w:rStyle w:val="A40"/>
          <w:rFonts w:ascii="Times New Roman" w:hAnsi="Times New Roman" w:cs="Times New Roman"/>
          <w:color w:val="000000" w:themeColor="text1"/>
          <w:sz w:val="16"/>
          <w:szCs w:val="16"/>
        </w:rPr>
        <w:lastRenderedPageBreak/>
        <w:t>консолей, чугунных ременных шкивов, канатных шкивов, зубчатых конических и цилин</w:t>
      </w:r>
      <w:r w:rsidRPr="001B4616">
        <w:rPr>
          <w:rStyle w:val="A40"/>
          <w:rFonts w:ascii="Times New Roman" w:hAnsi="Times New Roman" w:cs="Times New Roman"/>
          <w:color w:val="000000" w:themeColor="text1"/>
          <w:sz w:val="16"/>
          <w:szCs w:val="16"/>
        </w:rPr>
        <w:softHyphen/>
        <w:t>дрических шестерен; литье: чугунное – вчерне и в обдел</w:t>
      </w:r>
      <w:r w:rsidRPr="001B4616">
        <w:rPr>
          <w:rStyle w:val="A40"/>
          <w:rFonts w:ascii="Times New Roman" w:hAnsi="Times New Roman" w:cs="Times New Roman"/>
          <w:color w:val="000000" w:themeColor="text1"/>
          <w:sz w:val="16"/>
          <w:szCs w:val="16"/>
        </w:rPr>
        <w:softHyphen/>
        <w:t>ке, по моделям и чертежам до 2500 пудов в штуке; медное и стальное – разных размеров; поковка железная и стальная в мелком и крупном массовом производстве до 1000 пудов в штуке, изготовка коленчатых валов к двигателям всех мощ</w:t>
      </w:r>
      <w:r w:rsidRPr="001B4616">
        <w:rPr>
          <w:rStyle w:val="A40"/>
          <w:rFonts w:ascii="Times New Roman" w:hAnsi="Times New Roman" w:cs="Times New Roman"/>
          <w:color w:val="000000" w:themeColor="text1"/>
          <w:sz w:val="16"/>
          <w:szCs w:val="16"/>
        </w:rPr>
        <w:softHyphen/>
        <w:t>ностей; котельная работа – по изготовлению железных кон</w:t>
      </w:r>
      <w:r w:rsidRPr="001B4616">
        <w:rPr>
          <w:rStyle w:val="A40"/>
          <w:rFonts w:ascii="Times New Roman" w:hAnsi="Times New Roman" w:cs="Times New Roman"/>
          <w:color w:val="000000" w:themeColor="text1"/>
          <w:sz w:val="16"/>
          <w:szCs w:val="16"/>
        </w:rPr>
        <w:softHyphen/>
        <w:t>струкций зданий, ж/д ферм всех размеров и прочих работ. Конечно, готовность строить пароходы и делать тракторы было преувеличением, но, как видим, реклама и в прошлом приукрашивала действитель</w:t>
      </w:r>
      <w:r w:rsidRPr="001B4616">
        <w:rPr>
          <w:rStyle w:val="A40"/>
          <w:rFonts w:ascii="Times New Roman" w:hAnsi="Times New Roman" w:cs="Times New Roman"/>
          <w:color w:val="000000" w:themeColor="text1"/>
          <w:sz w:val="16"/>
          <w:szCs w:val="16"/>
        </w:rPr>
        <w:softHyphen/>
        <w:t xml:space="preserve">ность. </w:t>
      </w:r>
    </w:p>
    <w:p w14:paraId="7902BCF4"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последний день февраля малый Президиум Сталин</w:t>
      </w:r>
      <w:r w:rsidRPr="001B4616">
        <w:rPr>
          <w:rStyle w:val="A40"/>
          <w:rFonts w:ascii="Times New Roman" w:hAnsi="Times New Roman" w:cs="Times New Roman"/>
          <w:color w:val="000000" w:themeColor="text1"/>
          <w:sz w:val="16"/>
          <w:szCs w:val="16"/>
        </w:rPr>
        <w:softHyphen/>
        <w:t>градского губернского испол</w:t>
      </w:r>
      <w:r w:rsidRPr="001B4616">
        <w:rPr>
          <w:rStyle w:val="A40"/>
          <w:rFonts w:ascii="Times New Roman" w:hAnsi="Times New Roman" w:cs="Times New Roman"/>
          <w:color w:val="000000" w:themeColor="text1"/>
          <w:sz w:val="16"/>
          <w:szCs w:val="16"/>
        </w:rPr>
        <w:softHyphen/>
        <w:t>кома постановил предложить ГСНХ с 01.03 с. г. вступить в полное управление бывшим Орудийным заводом «Бар</w:t>
      </w:r>
      <w:r w:rsidRPr="001B4616">
        <w:rPr>
          <w:rStyle w:val="A40"/>
          <w:rFonts w:ascii="Times New Roman" w:hAnsi="Times New Roman" w:cs="Times New Roman"/>
          <w:color w:val="000000" w:themeColor="text1"/>
          <w:sz w:val="16"/>
          <w:szCs w:val="16"/>
        </w:rPr>
        <w:softHyphen/>
        <w:t>рикады»; директором завода утвердить тов. Барышева и его заместителем тов. Бражнико</w:t>
      </w:r>
      <w:r w:rsidRPr="001B4616">
        <w:rPr>
          <w:rStyle w:val="A40"/>
          <w:rFonts w:ascii="Times New Roman" w:hAnsi="Times New Roman" w:cs="Times New Roman"/>
          <w:color w:val="000000" w:themeColor="text1"/>
          <w:sz w:val="16"/>
          <w:szCs w:val="16"/>
        </w:rPr>
        <w:softHyphen/>
        <w:t>ва. На основании предложения исполкома ГСНХ в целях при</w:t>
      </w:r>
      <w:r w:rsidRPr="001B4616">
        <w:rPr>
          <w:rStyle w:val="A40"/>
          <w:rFonts w:ascii="Times New Roman" w:hAnsi="Times New Roman" w:cs="Times New Roman"/>
          <w:color w:val="000000" w:themeColor="text1"/>
          <w:sz w:val="16"/>
          <w:szCs w:val="16"/>
        </w:rPr>
        <w:softHyphen/>
        <w:t>ближения завода к производ</w:t>
      </w:r>
      <w:r w:rsidRPr="001B4616">
        <w:rPr>
          <w:rStyle w:val="A40"/>
          <w:rFonts w:ascii="Times New Roman" w:hAnsi="Times New Roman" w:cs="Times New Roman"/>
          <w:color w:val="000000" w:themeColor="text1"/>
          <w:sz w:val="16"/>
          <w:szCs w:val="16"/>
        </w:rPr>
        <w:softHyphen/>
        <w:t>ству приказано в дальнейшем именовать его «Государствен</w:t>
      </w:r>
      <w:r w:rsidRPr="001B4616">
        <w:rPr>
          <w:rStyle w:val="A40"/>
          <w:rFonts w:ascii="Times New Roman" w:hAnsi="Times New Roman" w:cs="Times New Roman"/>
          <w:color w:val="000000" w:themeColor="text1"/>
          <w:sz w:val="16"/>
          <w:szCs w:val="16"/>
        </w:rPr>
        <w:softHyphen/>
        <w:t>ный машиностроительный за</w:t>
      </w:r>
      <w:r w:rsidRPr="001B4616">
        <w:rPr>
          <w:rStyle w:val="A40"/>
          <w:rFonts w:ascii="Times New Roman" w:hAnsi="Times New Roman" w:cs="Times New Roman"/>
          <w:color w:val="000000" w:themeColor="text1"/>
          <w:sz w:val="16"/>
          <w:szCs w:val="16"/>
        </w:rPr>
        <w:softHyphen/>
        <w:t xml:space="preserve">вод «Баррикады». </w:t>
      </w:r>
    </w:p>
    <w:p w14:paraId="7917C7A3"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реальности соглашение о передаче между бывшим управляющим заводом Моро</w:t>
      </w:r>
      <w:r w:rsidRPr="001B4616">
        <w:rPr>
          <w:rStyle w:val="A40"/>
          <w:rFonts w:ascii="Times New Roman" w:hAnsi="Times New Roman" w:cs="Times New Roman"/>
          <w:color w:val="000000" w:themeColor="text1"/>
          <w:sz w:val="16"/>
          <w:szCs w:val="16"/>
        </w:rPr>
        <w:softHyphen/>
        <w:t>зовым и новым Барышевым было заключено 10 марта. Власть перешла к новой дирек</w:t>
      </w:r>
      <w:r w:rsidRPr="001B4616">
        <w:rPr>
          <w:rStyle w:val="A40"/>
          <w:rFonts w:ascii="Times New Roman" w:hAnsi="Times New Roman" w:cs="Times New Roman"/>
          <w:color w:val="000000" w:themeColor="text1"/>
          <w:sz w:val="16"/>
          <w:szCs w:val="16"/>
        </w:rPr>
        <w:softHyphen/>
        <w:t>ции. Однако еще несколько ме</w:t>
      </w:r>
      <w:r w:rsidRPr="001B4616">
        <w:rPr>
          <w:rStyle w:val="A40"/>
          <w:rFonts w:ascii="Times New Roman" w:hAnsi="Times New Roman" w:cs="Times New Roman"/>
          <w:color w:val="000000" w:themeColor="text1"/>
          <w:sz w:val="16"/>
          <w:szCs w:val="16"/>
        </w:rPr>
        <w:softHyphen/>
        <w:t>сяцев, до 1 сентября, продол</w:t>
      </w:r>
      <w:r w:rsidRPr="001B4616">
        <w:rPr>
          <w:rStyle w:val="A40"/>
          <w:rFonts w:ascii="Times New Roman" w:hAnsi="Times New Roman" w:cs="Times New Roman"/>
          <w:color w:val="000000" w:themeColor="text1"/>
          <w:sz w:val="16"/>
          <w:szCs w:val="16"/>
        </w:rPr>
        <w:softHyphen/>
        <w:t>жалась передача имущества со спорами и взаимными об</w:t>
      </w:r>
      <w:r w:rsidRPr="001B4616">
        <w:rPr>
          <w:rStyle w:val="A40"/>
          <w:rFonts w:ascii="Times New Roman" w:hAnsi="Times New Roman" w:cs="Times New Roman"/>
          <w:color w:val="000000" w:themeColor="text1"/>
          <w:sz w:val="16"/>
          <w:szCs w:val="16"/>
        </w:rPr>
        <w:softHyphen/>
        <w:t>винениями. Одних – в неготов</w:t>
      </w:r>
      <w:r w:rsidRPr="001B4616">
        <w:rPr>
          <w:rStyle w:val="A40"/>
          <w:rFonts w:ascii="Times New Roman" w:hAnsi="Times New Roman" w:cs="Times New Roman"/>
          <w:color w:val="000000" w:themeColor="text1"/>
          <w:sz w:val="16"/>
          <w:szCs w:val="16"/>
        </w:rPr>
        <w:softHyphen/>
        <w:t>ности, других – в придирках. К тому же ГУВП не спешил при</w:t>
      </w:r>
      <w:r w:rsidRPr="001B4616">
        <w:rPr>
          <w:rStyle w:val="A40"/>
          <w:rFonts w:ascii="Times New Roman" w:hAnsi="Times New Roman" w:cs="Times New Roman"/>
          <w:color w:val="000000" w:themeColor="text1"/>
          <w:sz w:val="16"/>
          <w:szCs w:val="16"/>
        </w:rPr>
        <w:softHyphen/>
        <w:t xml:space="preserve">сылать своего представителя при передаче дел. </w:t>
      </w:r>
    </w:p>
    <w:p w14:paraId="2052A0BE"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Среди новых руководителей оказалось немало знакомых имен, работавших на заводе еще до революции. Главным инженером назначен В. Д. Медведников, руководителя</w:t>
      </w:r>
      <w:r w:rsidRPr="001B4616">
        <w:rPr>
          <w:rStyle w:val="A40"/>
          <w:rFonts w:ascii="Times New Roman" w:hAnsi="Times New Roman" w:cs="Times New Roman"/>
          <w:color w:val="000000" w:themeColor="text1"/>
          <w:sz w:val="16"/>
          <w:szCs w:val="16"/>
        </w:rPr>
        <w:softHyphen/>
        <w:t>ми цехов – Неволин, Котов, Мокрецов, Савин, Устякин, Земсков, Тарилов, Мамонтов. Начат набор рабочих. К концу апреля на заводе было уже 524 человека, то есть уже больше, чем в конце декабря прошлого года. Продолжалось выполне</w:t>
      </w:r>
      <w:r w:rsidRPr="001B4616">
        <w:rPr>
          <w:rStyle w:val="A40"/>
          <w:rFonts w:ascii="Times New Roman" w:hAnsi="Times New Roman" w:cs="Times New Roman"/>
          <w:color w:val="000000" w:themeColor="text1"/>
          <w:sz w:val="16"/>
          <w:szCs w:val="16"/>
        </w:rPr>
        <w:softHyphen/>
        <w:t>ние действовавших договоров, начинались работы над реали</w:t>
      </w:r>
      <w:r w:rsidRPr="001B4616">
        <w:rPr>
          <w:rStyle w:val="A40"/>
          <w:rFonts w:ascii="Times New Roman" w:hAnsi="Times New Roman" w:cs="Times New Roman"/>
          <w:color w:val="000000" w:themeColor="text1"/>
          <w:sz w:val="16"/>
          <w:szCs w:val="16"/>
        </w:rPr>
        <w:softHyphen/>
        <w:t xml:space="preserve">зацией новых. </w:t>
      </w:r>
    </w:p>
    <w:p w14:paraId="1CED5B7D"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мае возобновил свою ра</w:t>
      </w:r>
      <w:r w:rsidRPr="001B4616">
        <w:rPr>
          <w:rStyle w:val="A40"/>
          <w:rFonts w:ascii="Times New Roman" w:hAnsi="Times New Roman" w:cs="Times New Roman"/>
          <w:color w:val="000000" w:themeColor="text1"/>
          <w:sz w:val="16"/>
          <w:szCs w:val="16"/>
        </w:rPr>
        <w:softHyphen/>
        <w:t>боту кирпичный завод, полу</w:t>
      </w:r>
      <w:r w:rsidRPr="001B4616">
        <w:rPr>
          <w:rStyle w:val="A40"/>
          <w:rFonts w:ascii="Times New Roman" w:hAnsi="Times New Roman" w:cs="Times New Roman"/>
          <w:color w:val="000000" w:themeColor="text1"/>
          <w:sz w:val="16"/>
          <w:szCs w:val="16"/>
        </w:rPr>
        <w:softHyphen/>
        <w:t>чивший заказы как местные, так и иногородние. Он сразу стал по численности (около 170 человек), как и лесопилка (190), основным цехом завода. Но лесопилку, имевшую при прежнем руководстве заказы, из-за убытков было решено остановить. К концу августа там уже не работал никто. Зато наконец с получением заказов стал оживать механи</w:t>
      </w:r>
      <w:r w:rsidRPr="001B4616">
        <w:rPr>
          <w:rStyle w:val="A40"/>
          <w:rFonts w:ascii="Times New Roman" w:hAnsi="Times New Roman" w:cs="Times New Roman"/>
          <w:color w:val="000000" w:themeColor="text1"/>
          <w:sz w:val="16"/>
          <w:szCs w:val="16"/>
        </w:rPr>
        <w:softHyphen/>
        <w:t xml:space="preserve">ческий, кузнечный и чугунно- литейный цехи. </w:t>
      </w:r>
    </w:p>
    <w:p w14:paraId="58DB824E" w14:textId="77777777" w:rsidR="002D21BF" w:rsidRPr="001B4616" w:rsidRDefault="002D21BF" w:rsidP="001B4616">
      <w:pPr>
        <w:pStyle w:val="Pa3"/>
        <w:spacing w:line="240" w:lineRule="auto"/>
        <w:jc w:val="both"/>
        <w:rPr>
          <w:rStyle w:val="A40"/>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начале июля был заклю</w:t>
      </w:r>
      <w:r w:rsidRPr="001B4616">
        <w:rPr>
          <w:rStyle w:val="A40"/>
          <w:rFonts w:ascii="Times New Roman" w:hAnsi="Times New Roman" w:cs="Times New Roman"/>
          <w:color w:val="000000" w:themeColor="text1"/>
          <w:sz w:val="16"/>
          <w:szCs w:val="16"/>
        </w:rPr>
        <w:softHyphen/>
        <w:t>чен большой договор с Глав</w:t>
      </w:r>
      <w:r w:rsidRPr="001B4616">
        <w:rPr>
          <w:rStyle w:val="A40"/>
          <w:rFonts w:ascii="Times New Roman" w:hAnsi="Times New Roman" w:cs="Times New Roman"/>
          <w:color w:val="000000" w:themeColor="text1"/>
          <w:sz w:val="16"/>
          <w:szCs w:val="16"/>
        </w:rPr>
        <w:softHyphen/>
        <w:t>металлом на поставку букс для наркомата путей сообще</w:t>
      </w:r>
      <w:r w:rsidRPr="001B4616">
        <w:rPr>
          <w:rStyle w:val="A40"/>
          <w:rFonts w:ascii="Times New Roman" w:hAnsi="Times New Roman" w:cs="Times New Roman"/>
          <w:color w:val="000000" w:themeColor="text1"/>
          <w:sz w:val="16"/>
          <w:szCs w:val="16"/>
        </w:rPr>
        <w:softHyphen/>
        <w:t>ния, получен задаток, в авгу</w:t>
      </w:r>
      <w:r w:rsidRPr="001B4616">
        <w:rPr>
          <w:rStyle w:val="A40"/>
          <w:rFonts w:ascii="Times New Roman" w:hAnsi="Times New Roman" w:cs="Times New Roman"/>
          <w:color w:val="000000" w:themeColor="text1"/>
          <w:sz w:val="16"/>
          <w:szCs w:val="16"/>
        </w:rPr>
        <w:softHyphen/>
        <w:t>сте – с Металлосиндикатом на поставку талей Людерса. Но несравнимо масштабнее был проект организации на заводе «Баррикады» произ</w:t>
      </w:r>
      <w:r w:rsidRPr="001B4616">
        <w:rPr>
          <w:rStyle w:val="A40"/>
          <w:rFonts w:ascii="Times New Roman" w:hAnsi="Times New Roman" w:cs="Times New Roman"/>
          <w:color w:val="000000" w:themeColor="text1"/>
          <w:sz w:val="16"/>
          <w:szCs w:val="16"/>
        </w:rPr>
        <w:softHyphen/>
        <w:t>водства тракторов. Стране тре</w:t>
      </w:r>
      <w:r w:rsidRPr="001B4616">
        <w:rPr>
          <w:rStyle w:val="A40"/>
          <w:rFonts w:ascii="Times New Roman" w:hAnsi="Times New Roman" w:cs="Times New Roman"/>
          <w:color w:val="000000" w:themeColor="text1"/>
          <w:sz w:val="16"/>
          <w:szCs w:val="16"/>
        </w:rPr>
        <w:softHyphen/>
        <w:t>бовался завод для изготовле</w:t>
      </w:r>
      <w:r w:rsidRPr="001B4616">
        <w:rPr>
          <w:rStyle w:val="A40"/>
          <w:rFonts w:ascii="Times New Roman" w:hAnsi="Times New Roman" w:cs="Times New Roman"/>
          <w:color w:val="000000" w:themeColor="text1"/>
          <w:sz w:val="16"/>
          <w:szCs w:val="16"/>
        </w:rPr>
        <w:softHyphen/>
        <w:t>ния 10 тысяч тракторов в год. Стремление завода, показав</w:t>
      </w:r>
      <w:r w:rsidRPr="001B4616">
        <w:rPr>
          <w:rStyle w:val="A40"/>
          <w:rFonts w:ascii="Times New Roman" w:hAnsi="Times New Roman" w:cs="Times New Roman"/>
          <w:color w:val="000000" w:themeColor="text1"/>
          <w:sz w:val="16"/>
          <w:szCs w:val="16"/>
        </w:rPr>
        <w:softHyphen/>
        <w:t>шего конкурентные преиму</w:t>
      </w:r>
      <w:r w:rsidRPr="001B4616">
        <w:rPr>
          <w:rStyle w:val="A40"/>
          <w:rFonts w:ascii="Times New Roman" w:hAnsi="Times New Roman" w:cs="Times New Roman"/>
          <w:color w:val="000000" w:themeColor="text1"/>
          <w:sz w:val="16"/>
          <w:szCs w:val="16"/>
        </w:rPr>
        <w:softHyphen/>
        <w:t>щества, получить этот заказ с большими ассигнованиями из центра поддержал прези</w:t>
      </w:r>
      <w:r w:rsidRPr="001B4616">
        <w:rPr>
          <w:rStyle w:val="A40"/>
          <w:rFonts w:ascii="Times New Roman" w:hAnsi="Times New Roman" w:cs="Times New Roman"/>
          <w:color w:val="000000" w:themeColor="text1"/>
          <w:sz w:val="16"/>
          <w:szCs w:val="16"/>
        </w:rPr>
        <w:softHyphen/>
        <w:t>диум Сталинградского ГСНХ. Главметалл также предложил разместить производство в Сталинграде. В начале августа приехала комиссия из Москвы с участием представителей Госплана, Промплана и Глав</w:t>
      </w:r>
      <w:r w:rsidRPr="001B4616">
        <w:rPr>
          <w:rStyle w:val="A40"/>
          <w:rFonts w:ascii="Times New Roman" w:hAnsi="Times New Roman" w:cs="Times New Roman"/>
          <w:color w:val="000000" w:themeColor="text1"/>
          <w:sz w:val="16"/>
          <w:szCs w:val="16"/>
        </w:rPr>
        <w:softHyphen/>
        <w:t>металла для оценки предло</w:t>
      </w:r>
      <w:r w:rsidRPr="001B4616">
        <w:rPr>
          <w:rStyle w:val="A40"/>
          <w:rFonts w:ascii="Times New Roman" w:hAnsi="Times New Roman" w:cs="Times New Roman"/>
          <w:color w:val="000000" w:themeColor="text1"/>
          <w:sz w:val="16"/>
          <w:szCs w:val="16"/>
        </w:rPr>
        <w:softHyphen/>
        <w:t>жения «Баррикад» (12632).</w:t>
      </w:r>
    </w:p>
    <w:p w14:paraId="7822D781" w14:textId="77777777" w:rsidR="002D21BF" w:rsidRPr="001B4616" w:rsidRDefault="002D21BF" w:rsidP="001B4616">
      <w:pPr>
        <w:pStyle w:val="Pa3"/>
        <w:spacing w:line="240" w:lineRule="auto"/>
        <w:jc w:val="both"/>
        <w:rPr>
          <w:rStyle w:val="A40"/>
          <w:rFonts w:ascii="Times New Roman" w:hAnsi="Times New Roman" w:cs="Times New Roman"/>
          <w:color w:val="000000" w:themeColor="text1"/>
          <w:sz w:val="16"/>
          <w:szCs w:val="16"/>
        </w:rPr>
      </w:pPr>
    </w:p>
    <w:p w14:paraId="6BB262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состоялся пленум ЦК РКП(б) о развитии химической промышленности (359,60).</w:t>
      </w:r>
    </w:p>
    <w:p w14:paraId="357F84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Наверняка было и по хим. оружию и авиации.</w:t>
      </w:r>
    </w:p>
    <w:p w14:paraId="781E0C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07F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Арткомитет рекомендовал танковый пулемет В.А.Дегтярева ДТ для испытаний (1857,46).</w:t>
      </w:r>
    </w:p>
    <w:p w14:paraId="468876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9786E" w14:textId="77777777" w:rsidR="00DF00F1" w:rsidRPr="001B4616" w:rsidRDefault="00DF00F1"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январе 1925 года заказ на постройку «Теплохода «АН» - танка Ижорского завода, готовность которого составляла 72%, была аннулирована, а высвободившиеся средства были направлены на работы, связанные с артиллерией. Н.Я. Обухов, возглавлявший работу над машиной, позже занимался другими разработками. Ижорский завод всё же построил плавающие боевые машины, но были это опытные броневики БАД-2 и ПБ-4. Самостоятельной разработкой и постройкой танков на Ижорском заводе больше не занимались (17718).</w:t>
      </w:r>
    </w:p>
    <w:p w14:paraId="43CE1969" w14:textId="77777777" w:rsidR="00DF00F1" w:rsidRPr="001B4616" w:rsidRDefault="00DF00F1" w:rsidP="001B4616">
      <w:pPr>
        <w:spacing w:after="0" w:line="240" w:lineRule="auto"/>
        <w:jc w:val="both"/>
        <w:rPr>
          <w:rFonts w:ascii="Times New Roman" w:eastAsia="Times New Roman" w:hAnsi="Times New Roman" w:cs="Times New Roman"/>
          <w:color w:val="000000" w:themeColor="text1"/>
          <w:sz w:val="16"/>
          <w:szCs w:val="16"/>
          <w:lang w:eastAsia="ru-RU"/>
        </w:rPr>
      </w:pPr>
    </w:p>
    <w:p w14:paraId="767FE8D4"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1925 года заказ на постройку «Теплохода «АН» на Ижорском заводе, готовность которого составляла 72%, была аннулирована, а высвободившиеся средства были направлены на работы, связанные с артиллерией. Н.Я. Обухов, возглавлявший работу над машиной, позже занимался другими разработками. Ижорский завод всё же построил плавающие боевые машины, но были это опытные броневики БАД-2 и ПБ-4. Самостоятельной разработкой и постройкой танков на Ижорском заводе больше не занимались (25973).</w:t>
      </w:r>
    </w:p>
    <w:p w14:paraId="24141264"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54B197F3" w14:textId="363A088E" w:rsidR="00AD6608" w:rsidRPr="001B4616" w:rsidRDefault="00AD660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январе</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 ЦУГАЗ был преобразован в Автотрест. Эта организация занималась планированием, периодически определяя производственную программу каждому из подчиненных</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заводов . Но планы, как правило, не согласовывались с реальными возможностями предприятий. Перспективный план на 1923/27 г. для АМО был нереален. Составленная позже производственная программа Автотреста на 1924/25 хозяйственный год предусматривала выпуск заводом АМО 500 автомашин и практически была также невыполнима.</w:t>
      </w:r>
    </w:p>
    <w:p w14:paraId="3C1F3811" w14:textId="77777777" w:rsidR="00AD6608" w:rsidRPr="001B4616" w:rsidRDefault="00AD660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Завышение планов объяснялось в первую очередь переоценкой возможностей самого производства. Давало себя также знать и отсутствие опыта планирования у руководителей автомобильной промышленности. Председатель Автотреста К. Н. Орлов, человек, увлеченный идеей автомобилизации страны, составляя планы и пытаясь заглянуть в будущее, не хотел верить в возможность каких-либо помех. Планы Автотреста были рассчитаны на полное и своевременное материальное снабжение. Но все это, к сожалению, не выдерживало столкновения с суровой действительностью.</w:t>
      </w:r>
    </w:p>
    <w:p w14:paraId="14B6C882" w14:textId="77777777" w:rsidR="00AD6608" w:rsidRPr="001B4616" w:rsidRDefault="00AD6608"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Прежде всего не хватало средств для финансирования предприятий треста. ВСНХ и Главметалл, рассмотрев производственную программу и финплан, снизили программу завода до 400 машин, т. е. на 18%, а дотацию тресту сократили на 40% — вместо 5 млн.</w:t>
      </w:r>
    </w:p>
    <w:p w14:paraId="4336DF05" w14:textId="77777777" w:rsidR="00AD6608" w:rsidRPr="001B4616" w:rsidRDefault="00AD6608" w:rsidP="001B4616">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отпустили 3 млн. руб. Создалось несоответствие между программой и финпланом (17152).</w:t>
      </w:r>
    </w:p>
    <w:p w14:paraId="2B169AB5" w14:textId="77777777" w:rsidR="00AD6608" w:rsidRPr="001B4616" w:rsidRDefault="00AD6608" w:rsidP="001B4616">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1D39EE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январе 1925 года штат ЦРЛ состоял из 87 служащих, из которых исследовательской работой было занято 5 профессоров, 17 инженеров, 67 техников и 35 рабочих; к 1 октября 1925 года штат ЦРЛ вырос уже до 230 человек (175 служащих и 55 рабочих). С 1 июля в состав </w:t>
      </w:r>
      <w:r w:rsidRPr="001B4616">
        <w:rPr>
          <w:rFonts w:ascii="Times New Roman" w:hAnsi="Times New Roman" w:cs="Times New Roman"/>
          <w:bCs/>
          <w:color w:val="000000" w:themeColor="text1"/>
          <w:sz w:val="16"/>
          <w:szCs w:val="16"/>
        </w:rPr>
        <w:t>ЦРЛ</w:t>
      </w:r>
      <w:r w:rsidRPr="001B4616">
        <w:rPr>
          <w:rFonts w:ascii="Times New Roman" w:hAnsi="Times New Roman" w:cs="Times New Roman"/>
          <w:color w:val="000000" w:themeColor="text1"/>
          <w:sz w:val="16"/>
          <w:szCs w:val="16"/>
        </w:rPr>
        <w:t>был переведен монтажный подотдел Треста. Он выполнял большую работу по монтажу радиоустановок (11481).</w:t>
      </w:r>
    </w:p>
    <w:p w14:paraId="526ED3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9659D" w14:textId="6150AC1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при НКПС об</w:t>
      </w:r>
      <w:r w:rsidRPr="001B4616">
        <w:rPr>
          <w:rFonts w:ascii="Times New Roman" w:hAnsi="Times New Roman" w:cs="Times New Roman"/>
          <w:color w:val="000000" w:themeColor="text1"/>
          <w:sz w:val="16"/>
          <w:szCs w:val="16"/>
        </w:rPr>
        <w:softHyphen/>
        <w:t>разовался так называемый Совет Судоподъема, в котором были представлены все учреждения, заинтересованные в производстве судоподъемных работ. Фактически совет по судоподъему занимался одним</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ЭПРОНом , так как нигде, кроме Черного моря, в это время судоподъемные работы не велись. В продолжение по</w:t>
      </w:r>
      <w:r w:rsidRPr="001B4616">
        <w:rPr>
          <w:rFonts w:ascii="Times New Roman" w:hAnsi="Times New Roman" w:cs="Times New Roman"/>
          <w:color w:val="000000" w:themeColor="text1"/>
          <w:sz w:val="16"/>
          <w:szCs w:val="16"/>
        </w:rPr>
        <w:softHyphen/>
        <w:t>лутора месяцев совет пытался обсуждать и регулировать своими постановлениями всю практическую деятельность</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ЭПРОНа , но из этого ничего не вышло, и совет закрыли (15509).</w:t>
      </w:r>
    </w:p>
    <w:p w14:paraId="637BEC42"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242390F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37D5C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5C517" w14:textId="77777777" w:rsidR="00ED516A" w:rsidRPr="001B4616" w:rsidRDefault="00ED516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января 1925 г. вместо названия воздушных сил «ВВС СССР», введенного в апреле 1924 г., было утверждено их новое наименование – ВВС РККА, что давало всем понять: ВВС пока занимают место отдельного рода сухопутных войск. Таким образом, формальная независимость ВВС от РККА была ликвидирована. Во-вторых, ВНО слилось с Обществом содействия обороне (ОСО), которое, в свою очередь, готовилось соединиться с Авиахимом (Обществом содействия авиационному и химическому строительству). Дело шло к созданию Осоавиахима, известного старшим поколениям граждан нашей страны. Секции и отделы ВНО стали частью одной большой организации, имевшей центр в Народном комиссариате обороны и ячейки по всей стране. В этой организации уже невозможно было келейно обсуждать «свой» путь строительства ВВС (21250).</w:t>
      </w:r>
    </w:p>
    <w:p w14:paraId="63B6EC67" w14:textId="77777777" w:rsidR="00ED516A" w:rsidRPr="001B4616" w:rsidRDefault="00ED516A" w:rsidP="001B4616">
      <w:pPr>
        <w:spacing w:after="0" w:line="240" w:lineRule="auto"/>
        <w:jc w:val="both"/>
        <w:rPr>
          <w:rFonts w:ascii="Times New Roman" w:hAnsi="Times New Roman" w:cs="Times New Roman"/>
          <w:color w:val="000000" w:themeColor="text1"/>
          <w:sz w:val="16"/>
          <w:szCs w:val="16"/>
        </w:rPr>
      </w:pPr>
    </w:p>
    <w:p w14:paraId="566AA616"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января 1925 г. аббревиатура «ВВС СССР» была изменена на «ВВС РККА» (24967).</w:t>
      </w:r>
    </w:p>
    <w:p w14:paraId="54728F1B"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49E8D4FA"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январе 1925 г. комиссар вузов ВВС И. П. Шмидт выступил в «Вестнике воздушного флота» со статьей «Какой тип комплектования летных школ может дать наилучший эффект». Он считал, что: во-первых, поступать в авиашколы должны люди, имеющие стаж работы на технике (мотористы, шоферы, рабочие авиапроизводств и т. п.); во-вторых, 1,5 года они должны обучаться теории; в- третьих, 1 год - практическая работа мотористом; в-четвертых, 1,5 года - непо</w:t>
      </w:r>
      <w:r w:rsidRPr="003600B8">
        <w:rPr>
          <w:rFonts w:ascii="Times New Roman" w:hAnsi="Times New Roman" w:cs="Times New Roman"/>
          <w:color w:val="0070C0"/>
          <w:sz w:val="16"/>
          <w:szCs w:val="16"/>
        </w:rPr>
        <w:softHyphen/>
        <w:t>средственное обучение летному делу. Налицо - сокращение срока подготовки летчика до четырех лет вместо пяти, если принимать в авиашколы людей, зна</w:t>
      </w:r>
      <w:r w:rsidRPr="003600B8">
        <w:rPr>
          <w:rFonts w:ascii="Times New Roman" w:hAnsi="Times New Roman" w:cs="Times New Roman"/>
          <w:color w:val="0070C0"/>
          <w:sz w:val="16"/>
          <w:szCs w:val="16"/>
        </w:rPr>
        <w:softHyphen/>
        <w:t>комых с техникой (Шмидт И. Еще о том, какой тип комплектования летных школ может дать наилучший эффект / Исай Шмидт // Вестник воздушного флота. - 1925. - № 1. - С. 11-12). Поскольку вопрос, поднятый И. П. Шмидтом, был уже назревшим, его статья открыла в «Вестнике воздушного флота» дискуссию о комплектовании авиационных школ (24967).</w:t>
      </w:r>
    </w:p>
    <w:p w14:paraId="043F5051"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7B431B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пленум ЦК ВКП(б) осудил линию на концентрацию ресурсов на восстановлении экономики и преобразованию армии в милицию. И.В.С. выступил и сказал "улучшить технику, улучшить химию, авиацию и вообще поднять нашу КА на должную высоту". Решили увеличить ассигнования на ВВС (66,84).</w:t>
      </w:r>
    </w:p>
    <w:p w14:paraId="587EFC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DBD8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64C70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9C70C"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 w:name="_Hlk56757754"/>
      <w:r w:rsidRPr="001B4616">
        <w:rPr>
          <w:rFonts w:ascii="Times New Roman" w:eastAsia="Times New Roman" w:hAnsi="Times New Roman" w:cs="Times New Roman"/>
          <w:color w:val="000000" w:themeColor="text1"/>
          <w:sz w:val="16"/>
          <w:szCs w:val="16"/>
          <w:lang w:eastAsia="ru-RU"/>
        </w:rPr>
        <w:t>В январе 1925 года червонец официально приравнивается к 10 рублям, его золотое содержание становится формальным. Эти преобразования привели к незначительному росту цен, однако доверие к советской валюте уже не прекращалось. До самого свёртывания НЭПа в 1928 году стоимость всех товаров устанавливалась рынком, инфляция за три года составила не более 20%.</w:t>
      </w:r>
    </w:p>
    <w:p w14:paraId="7855DC37" w14:textId="77777777" w:rsidR="00F3777C" w:rsidRPr="001B4616" w:rsidRDefault="00F3777C"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shd w:val="clear" w:color="auto" w:fill="FFFFFF"/>
          <w:lang w:eastAsia="ru-RU"/>
        </w:rPr>
        <w:lastRenderedPageBreak/>
        <w:t>Продукты</w:t>
      </w:r>
      <w:r w:rsidRPr="001B4616">
        <w:rPr>
          <w:rFonts w:ascii="Times New Roman" w:eastAsia="Times New Roman" w:hAnsi="Times New Roman" w:cs="Times New Roman"/>
          <w:b/>
          <w:bCs/>
          <w:i/>
          <w:iCs/>
          <w:color w:val="000000" w:themeColor="text1"/>
          <w:sz w:val="16"/>
          <w:szCs w:val="16"/>
          <w:shd w:val="clear" w:color="auto" w:fill="FFFFFF"/>
          <w:lang w:eastAsia="ru-RU"/>
        </w:rPr>
        <w:t>:</w:t>
      </w:r>
    </w:p>
    <w:p w14:paraId="10EE276A"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Мясо (кг.): 35-45 коп.</w:t>
      </w:r>
    </w:p>
    <w:p w14:paraId="1B6AC3AF"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Картофель (кг.): 6 коп.</w:t>
      </w:r>
    </w:p>
    <w:p w14:paraId="69E1D090"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Молоко (литр): 6-7 коп.</w:t>
      </w:r>
    </w:p>
    <w:p w14:paraId="170B02CD"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Яйца (десяток): 35-40 коп.</w:t>
      </w:r>
    </w:p>
    <w:p w14:paraId="1C7727D3"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Сахар-песок (кг.): 35-45 коп.</w:t>
      </w:r>
    </w:p>
    <w:p w14:paraId="223F89B8"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Рыба (кг.): 30-35 коп.</w:t>
      </w:r>
    </w:p>
    <w:p w14:paraId="7A9316EE"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Масло подсолнечное (литр): 55-60 коп.</w:t>
      </w:r>
    </w:p>
    <w:p w14:paraId="77E3A66A"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Хлеб (кг.): 15-25 коп.</w:t>
      </w:r>
    </w:p>
    <w:p w14:paraId="73741762"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Мука ржаная (кг.): 6 коп.</w:t>
      </w:r>
    </w:p>
    <w:p w14:paraId="47B1F393"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Мука пшеничная (кг.): 10-11 коп.</w:t>
      </w:r>
    </w:p>
    <w:p w14:paraId="10DA3AAD"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Крупа перловая (кг.): 30 коп.</w:t>
      </w:r>
    </w:p>
    <w:p w14:paraId="1F09C462"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Соль (кг.): 7 коп.</w:t>
      </w:r>
    </w:p>
    <w:p w14:paraId="54BFACA8"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Колбаса варёная (кг.): 70-85 коп.</w:t>
      </w:r>
    </w:p>
    <w:p w14:paraId="584F86B1" w14:textId="77777777" w:rsidR="00F3777C" w:rsidRPr="001B4616" w:rsidRDefault="00F3777C"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shd w:val="clear" w:color="auto" w:fill="FFFFFF"/>
          <w:lang w:eastAsia="ru-RU"/>
        </w:rPr>
        <w:t>Зарплаты:</w:t>
      </w:r>
    </w:p>
    <w:p w14:paraId="7DEF1016" w14:textId="77777777" w:rsidR="00F3777C" w:rsidRPr="001B4616" w:rsidRDefault="00F3777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Средняя зарплата в месяц: 45-70 руб. (21145).</w:t>
      </w:r>
    </w:p>
    <w:p w14:paraId="57490963" w14:textId="77777777" w:rsidR="00F3777C" w:rsidRPr="001B4616" w:rsidRDefault="00F3777C" w:rsidP="001B4616">
      <w:pPr>
        <w:spacing w:after="0" w:line="240" w:lineRule="auto"/>
        <w:jc w:val="both"/>
        <w:rPr>
          <w:rFonts w:ascii="Times New Roman" w:hAnsi="Times New Roman" w:cs="Times New Roman"/>
          <w:color w:val="000000" w:themeColor="text1"/>
          <w:sz w:val="16"/>
          <w:szCs w:val="16"/>
        </w:rPr>
      </w:pPr>
    </w:p>
    <w:bookmarkEnd w:id="6"/>
    <w:p w14:paraId="0D8F7D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Январь 1925 г. В Центральный аппарат НКВД РСФСР входят:</w:t>
      </w:r>
    </w:p>
    <w:p w14:paraId="54DBDB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Центральное административное управление </w:t>
      </w:r>
    </w:p>
    <w:p w14:paraId="118D20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Главное управление коммунального хозяйства </w:t>
      </w:r>
    </w:p>
    <w:p w14:paraId="6E1F93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Главное управление мест заключения </w:t>
      </w:r>
    </w:p>
    <w:p w14:paraId="4C6AC8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Учетно-распределительный отдел </w:t>
      </w:r>
    </w:p>
    <w:p w14:paraId="379AD4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Административная комиссия ВЦИК </w:t>
      </w:r>
    </w:p>
    <w:p w14:paraId="49D54C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делами (10303).</w:t>
      </w:r>
    </w:p>
    <w:p w14:paraId="16F59B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AA70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BC6C6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D12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январе 1925 г. В Лейпциге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7779BB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F127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144BD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D4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 августе 1925 г. делался технический проект М10 -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Опытный образец изготавливался с сентября 1925 г. по август 1926 г. (по плану должен был быть готов в 1925 г.). Мотор проходил стендовые испытания в сен</w:t>
      </w:r>
      <w:r w:rsidRPr="001B4616">
        <w:rPr>
          <w:rFonts w:ascii="Times New Roman" w:hAnsi="Times New Roman" w:cs="Times New Roman"/>
          <w:color w:val="000000" w:themeColor="text1"/>
          <w:sz w:val="16"/>
          <w:szCs w:val="16"/>
        </w:rPr>
        <w:softHyphen/>
        <w:t>тябре — декабре 1926 г. Серийно М-10 не производился.</w:t>
      </w:r>
    </w:p>
    <w:p w14:paraId="105A9C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7F2990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88FE6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400/440 л.с.;</w:t>
      </w:r>
    </w:p>
    <w:p w14:paraId="438120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4BDA2C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27,01 л;</w:t>
      </w:r>
    </w:p>
    <w:p w14:paraId="0BEFA7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03F534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70EF64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1B4616">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2AEDFA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AB2A4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F8224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16D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серийные чертежи ИЛ-400 (ИЛ-3) кардинально переделали, полностью исключив дюраль (9651,58).</w:t>
      </w:r>
    </w:p>
    <w:p w14:paraId="0D8BC7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F5814"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на заводе ГАЗ №1 под руководством Н.Н.Поликарпова по заказу Остехбюро был спроек</w:t>
      </w:r>
      <w:r w:rsidRPr="001B4616">
        <w:rPr>
          <w:rFonts w:ascii="Times New Roman" w:hAnsi="Times New Roman" w:cs="Times New Roman"/>
          <w:color w:val="000000" w:themeColor="text1"/>
          <w:sz w:val="16"/>
          <w:szCs w:val="16"/>
        </w:rPr>
        <w:softHyphen/>
        <w:t>тирован самолёт АКОН - «авиационная конструкция особого назначения», или СОН - «самолёт особого назначения» (речь шла о торпедоносце). Это был биплан металлической конструкции со стрелковыми установками в носовой, хвостовой и средней части фюзеляжа. Четыре двигателя размещались в двух гондолах с тандемным расположением на нижнем крыле над сухопутным или поплавковым шасси. Такое расположение двигателей призвано было уменьшить забрызгивание винтов на взлёте и посадке, а также облегчить запуск и эксплуатацию моторов на воде. Был и сухопутный вариант бомбардировщика. Самолёт позже был переименован в 4БЛ-1.</w:t>
      </w:r>
    </w:p>
    <w:p w14:paraId="5742B2AF"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 альтернативными решениями по теме бомбар</w:t>
      </w:r>
      <w:r w:rsidRPr="001B4616">
        <w:rPr>
          <w:rFonts w:ascii="Times New Roman" w:hAnsi="Times New Roman" w:cs="Times New Roman"/>
          <w:color w:val="000000" w:themeColor="text1"/>
          <w:sz w:val="16"/>
          <w:szCs w:val="16"/>
        </w:rPr>
        <w:softHyphen/>
        <w:t>дировщика работали коллеги Поликарпова по КБ завода ГАЗ №1. Л.Д.Колпаков-Мирошниченко предложил проект биплана, весьма сходный с АКОН, с той разницей, что тандемные установки двигателей не лежали непосредственно на нижнем крыле, а распола</w:t>
      </w:r>
      <w:r w:rsidRPr="001B4616">
        <w:rPr>
          <w:rFonts w:ascii="Times New Roman" w:hAnsi="Times New Roman" w:cs="Times New Roman"/>
          <w:color w:val="000000" w:themeColor="text1"/>
          <w:sz w:val="16"/>
          <w:szCs w:val="16"/>
        </w:rPr>
        <w:softHyphen/>
        <w:t>гались на стойках над ним. Конструктор А.А.Крылов представил проект полутораплана с моторами в двух тандемных установках. Этот проект, наряду с проектом Поликарпова, был принят к дальнейшей разработке, однако в конечном счёте до реализации не дошёл.</w:t>
      </w:r>
    </w:p>
    <w:p w14:paraId="34CDBEFD"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Реализации проекта АКОН (СОН) помешали внешние обстоятельства. 3 февраля 1925 г. на коллегии ГЭУ ВСНХ признали необходимым сосредоточить опытное строительство металлических самолетов в ЦАГИ, где тоже проектировался самолёт аналогичного назна</w:t>
      </w:r>
      <w:r w:rsidRPr="001B4616">
        <w:rPr>
          <w:rFonts w:ascii="Times New Roman" w:hAnsi="Times New Roman" w:cs="Times New Roman"/>
          <w:color w:val="000000" w:themeColor="text1"/>
          <w:sz w:val="16"/>
          <w:szCs w:val="16"/>
        </w:rPr>
        <w:softHyphen/>
        <w:t>чения. В итоге завод № 1 был вынужден прекратить проектирование металлического торпедоносца АКОН (СОН), поскольку заказ Остехбюро деревянную конструкцию не предусматривал (23907).</w:t>
      </w:r>
    </w:p>
    <w:p w14:paraId="5424BA77"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76A318F2" w14:textId="77777777" w:rsidR="00312924" w:rsidRPr="001B4616" w:rsidRDefault="00312924"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 начала 1925 года самый распространенный в то время отечественный самолет Р-1 оснащался американскими двигателями «Либерти». Параллельно с закупками мотора, происходило внедрение этого двигателя, под обозначением М-5, в производство на московском заводе «Икар» и ленинградском – «Большевик». Доводка мотора заняла значительное время. Трескались клапаны, прогорали поршни, ломались пружины. Более успешными в деле освоения производства «Либерти» оказались ленинградцы. 5 октября 1924 завод «Большевик» отрапортовал о выпуске первого в стране серийного авиадвигателя М-5. Но, вскоре инициатива перешла к москвичам. К началу 1925 года после устранения дефектов приняли первую небольшую серию из пяти М-5 завода «Икар». Четыре из пяти моторов этой серии признали для боевых самолетов негодными, так же как и последующие пятнадцать. Только в апреле 1925 года в Москве удалось собрать первые полноценные двигатели (21249).</w:t>
      </w:r>
    </w:p>
    <w:p w14:paraId="6A01064E" w14:textId="77777777" w:rsidR="00312924" w:rsidRPr="001B4616" w:rsidRDefault="00312924"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67F6A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1925-го ВСНХ решил производство дюраля и полуфабрикатов из него сосредоточить на заводах Госпромцвета. Заводу №1 предписывалось прекратить работы над дюраля-ми и передать все оборудование Тресту Главметалл (9662).</w:t>
      </w:r>
    </w:p>
    <w:p w14:paraId="21326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61B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появилось реше</w:t>
      </w:r>
      <w:r w:rsidRPr="001B4616">
        <w:rPr>
          <w:rFonts w:ascii="Times New Roman" w:hAnsi="Times New Roman" w:cs="Times New Roman"/>
          <w:color w:val="000000" w:themeColor="text1"/>
          <w:sz w:val="16"/>
          <w:szCs w:val="16"/>
        </w:rPr>
        <w:softHyphen/>
        <w:t>ние, согласно которому производство дюраля и полуфабрикатов из него сосредотачивалось на заводах Гос-промцвета. Но Андрей Николаевич не был, однако, в полной ме</w:t>
      </w:r>
      <w:r w:rsidRPr="001B4616">
        <w:rPr>
          <w:rFonts w:ascii="Times New Roman" w:hAnsi="Times New Roman" w:cs="Times New Roman"/>
          <w:color w:val="000000" w:themeColor="text1"/>
          <w:sz w:val="16"/>
          <w:szCs w:val="16"/>
        </w:rPr>
        <w:softHyphen/>
        <w:t>ре удовлетворен достигнутым результатом. Искренне веря, что конкуренция в проектировании новых самоле</w:t>
      </w:r>
      <w:r w:rsidRPr="001B4616">
        <w:rPr>
          <w:rFonts w:ascii="Times New Roman" w:hAnsi="Times New Roman" w:cs="Times New Roman"/>
          <w:color w:val="000000" w:themeColor="text1"/>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1B4616">
        <w:rPr>
          <w:rFonts w:ascii="Times New Roman" w:hAnsi="Times New Roman" w:cs="Times New Roman"/>
          <w:color w:val="000000" w:themeColor="text1"/>
          <w:sz w:val="16"/>
          <w:szCs w:val="16"/>
        </w:rPr>
        <w:softHyphen/>
        <w:t>водства возобладало мнение о целесообразности проек</w:t>
      </w:r>
      <w:r w:rsidRPr="001B4616">
        <w:rPr>
          <w:rFonts w:ascii="Times New Roman" w:hAnsi="Times New Roman" w:cs="Times New Roman"/>
          <w:color w:val="000000" w:themeColor="text1"/>
          <w:sz w:val="16"/>
          <w:szCs w:val="16"/>
        </w:rPr>
        <w:softHyphen/>
        <w:t>тирования металлических машин лишь в одной организации - ЦАГИ (10667).</w:t>
      </w:r>
    </w:p>
    <w:p w14:paraId="4A7896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39DD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приступили к изготовлению НРБ. Это был двухтактный мотор с двойным сжатием и последующим расши</w:t>
      </w:r>
      <w:r w:rsidRPr="001B4616">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39EF1E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256068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7E8B90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двухтактный;</w:t>
      </w:r>
    </w:p>
    <w:p w14:paraId="4B2ABC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100 л.с. (11852).</w:t>
      </w:r>
    </w:p>
    <w:p w14:paraId="418A6F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E5816"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после устранения дефектов принялипервую небольшую се</w:t>
      </w:r>
      <w:r w:rsidRPr="001B4616">
        <w:rPr>
          <w:rFonts w:ascii="Times New Roman" w:hAnsi="Times New Roman" w:cs="Times New Roman"/>
          <w:color w:val="000000" w:themeColor="text1"/>
          <w:sz w:val="16"/>
          <w:szCs w:val="16"/>
        </w:rPr>
        <w:softHyphen/>
        <w:t>рию из пяти М-5 завода «Икар». Правда, четыре из пяти моторов этой серии признали для боевых самолётов не</w:t>
      </w:r>
      <w:r w:rsidRPr="001B4616">
        <w:rPr>
          <w:rFonts w:ascii="Times New Roman" w:hAnsi="Times New Roman" w:cs="Times New Roman"/>
          <w:color w:val="000000" w:themeColor="text1"/>
          <w:sz w:val="16"/>
          <w:szCs w:val="16"/>
        </w:rPr>
        <w:softHyphen/>
        <w:t>годными, так же как и все последующие пятнадцать. Толь</w:t>
      </w:r>
      <w:r w:rsidRPr="001B4616">
        <w:rPr>
          <w:rFonts w:ascii="Times New Roman" w:hAnsi="Times New Roman" w:cs="Times New Roman"/>
          <w:color w:val="000000" w:themeColor="text1"/>
          <w:sz w:val="16"/>
          <w:szCs w:val="16"/>
        </w:rPr>
        <w:softHyphen/>
        <w:t>ко в апреле 1925 г. в Москве удалось собрать первые полноценные двигатели (15973).</w:t>
      </w:r>
    </w:p>
    <w:p w14:paraId="4AE62B05" w14:textId="77777777" w:rsidR="001F5109" w:rsidRPr="001B4616" w:rsidRDefault="001F5109" w:rsidP="001B4616">
      <w:pPr>
        <w:spacing w:after="0" w:line="240" w:lineRule="auto"/>
        <w:jc w:val="both"/>
        <w:rPr>
          <w:rFonts w:ascii="Times New Roman" w:hAnsi="Times New Roman" w:cs="Times New Roman"/>
          <w:color w:val="000000" w:themeColor="text1"/>
          <w:sz w:val="16"/>
          <w:szCs w:val="16"/>
        </w:rPr>
      </w:pPr>
    </w:p>
    <w:p w14:paraId="7B0D2F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в Советском Союзе для координации действий проектных и промышленных организаций был организован Государственный трест авиапромышленнос</w:t>
      </w:r>
      <w:r w:rsidRPr="001B4616">
        <w:rPr>
          <w:rFonts w:ascii="Times New Roman" w:hAnsi="Times New Roman" w:cs="Times New Roman"/>
          <w:color w:val="000000" w:themeColor="text1"/>
          <w:sz w:val="16"/>
          <w:szCs w:val="16"/>
        </w:rPr>
        <w:softHyphen/>
        <w:t>ти (Авиатрест). На тот момент уже функционировали кон</w:t>
      </w:r>
      <w:r w:rsidRPr="001B4616">
        <w:rPr>
          <w:rFonts w:ascii="Times New Roman" w:hAnsi="Times New Roman" w:cs="Times New Roman"/>
          <w:color w:val="000000" w:themeColor="text1"/>
          <w:sz w:val="16"/>
          <w:szCs w:val="16"/>
        </w:rPr>
        <w:softHyphen/>
        <w:t>структорский отдел ЦАГИ под руководством А.Н.Туполева и конструкторский отдел на Государственном авиазаводе №1 (ГАЗ №1) под руководством Н.Н.Поликарпова. В сере</w:t>
      </w:r>
      <w:r w:rsidRPr="001B4616">
        <w:rPr>
          <w:rFonts w:ascii="Times New Roman" w:hAnsi="Times New Roman" w:cs="Times New Roman"/>
          <w:color w:val="000000" w:themeColor="text1"/>
          <w:sz w:val="16"/>
          <w:szCs w:val="16"/>
        </w:rPr>
        <w:softHyphen/>
        <w:t>дине 1925 г. в этих двух проектных организациях узнали о необходимости проектирования и постройки специаль</w:t>
      </w:r>
      <w:r w:rsidRPr="001B4616">
        <w:rPr>
          <w:rFonts w:ascii="Times New Roman" w:hAnsi="Times New Roman" w:cs="Times New Roman"/>
          <w:color w:val="000000" w:themeColor="text1"/>
          <w:sz w:val="16"/>
          <w:szCs w:val="16"/>
        </w:rPr>
        <w:softHyphen/>
        <w:t>ных самолетов для военных кораблей (11107).</w:t>
      </w:r>
    </w:p>
    <w:p w14:paraId="43DEE6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6C6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в Авиатресте образовали Отдел морского опытного самолетостроения (ОМОС) с Григоровичем во главе. Его разместили на ленинградском ГАЗ № 3 “Красный летчик” (позднее - завод № 23). Хотя проектировать и строить там предстояло, главным образом, морские самолеты, работы по доводке И-2 остались за его автором (не зря же боролся!) (4652).</w:t>
      </w:r>
    </w:p>
    <w:p w14:paraId="0B397D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FA9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на заводе № 23 под руководством Д.П. Григоровича образовался ОМОС (отдел морского опытного самолетостроения). С 05.1926 г. являлся частью ЦКБ. В 1927 г. ОМОС переведен на завод № 22 в Москву и получил название ОПО-3 ЦКБ. В отделе работали В.Б. Шавров, Р.Л. Бартини (</w:t>
      </w:r>
      <w:r w:rsidRPr="001B4616">
        <w:rPr>
          <w:rFonts w:ascii="Times New Roman" w:hAnsi="Times New Roman" w:cs="Times New Roman"/>
          <w:color w:val="000000" w:themeColor="text1"/>
          <w:sz w:val="16"/>
          <w:szCs w:val="16"/>
          <w:lang w:val="en-US"/>
        </w:rPr>
        <w:t>RobertoOrosdiBartini</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H</w:t>
      </w:r>
      <w:r w:rsidRPr="001B4616">
        <w:rPr>
          <w:rFonts w:ascii="Times New Roman" w:hAnsi="Times New Roman" w:cs="Times New Roman"/>
          <w:color w:val="000000" w:themeColor="text1"/>
          <w:sz w:val="16"/>
          <w:szCs w:val="16"/>
        </w:rPr>
        <w:t>. Седельников, В. Корвин, П.Д. Самсонов.</w:t>
      </w:r>
    </w:p>
    <w:p w14:paraId="1D7500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Заведующий отделом (-09.1925-07.1927 г.-)- Д.П. Григорович (11982).</w:t>
      </w:r>
    </w:p>
    <w:p w14:paraId="2CA2AC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2E10E"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1925 г. на базе ленинградского завода ГАЗ №3 (позднее авиазавод №23) «Красный летчик» в рамках Авиатреста был ор</w:t>
      </w:r>
      <w:r w:rsidRPr="003600B8">
        <w:rPr>
          <w:rFonts w:ascii="Times New Roman" w:hAnsi="Times New Roman" w:cs="Times New Roman"/>
          <w:color w:val="0070C0"/>
          <w:sz w:val="16"/>
          <w:szCs w:val="16"/>
        </w:rPr>
        <w:softHyphen/>
        <w:t>ганизован Отдел морского опытного самолето</w:t>
      </w:r>
      <w:r w:rsidRPr="003600B8">
        <w:rPr>
          <w:rFonts w:ascii="Times New Roman" w:hAnsi="Times New Roman" w:cs="Times New Roman"/>
          <w:color w:val="0070C0"/>
          <w:sz w:val="16"/>
          <w:szCs w:val="16"/>
        </w:rPr>
        <w:softHyphen/>
        <w:t>строения (ОМОС), возглавляемый Д.П. Григо</w:t>
      </w:r>
      <w:r w:rsidRPr="003600B8">
        <w:rPr>
          <w:rFonts w:ascii="Times New Roman" w:hAnsi="Times New Roman" w:cs="Times New Roman"/>
          <w:color w:val="0070C0"/>
          <w:sz w:val="16"/>
          <w:szCs w:val="16"/>
        </w:rPr>
        <w:softHyphen/>
        <w:t>ровичем. Деятельность ОМОС в Ленинграде продолжа</w:t>
      </w:r>
      <w:r w:rsidRPr="003600B8">
        <w:rPr>
          <w:rFonts w:ascii="Times New Roman" w:hAnsi="Times New Roman" w:cs="Times New Roman"/>
          <w:color w:val="0070C0"/>
          <w:sz w:val="16"/>
          <w:szCs w:val="16"/>
        </w:rPr>
        <w:softHyphen/>
        <w:t>лась менее трех лет; в конце 1927 г. отдел вновь решили перевести в Москву (25013).</w:t>
      </w:r>
    </w:p>
    <w:p w14:paraId="2350B745"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77B66E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Юнкерс почти полностью остановил производство и снизил число рабочих с 1100 до 250, а большинство немцев отправил на родину, так как Российское правительство отказалось компенсировать более высокими ценами возросшие затраты. А.П.Розенгольц писал в РВС "Несмотря на неудачу в отношении выполнения первого заказа и несмотря на невыполнение концессионером ряда существенных обстоятельств, считаю, что концессия Юнкерса имеет для военного ведомства серьезное значение и что необходимо, чтобы по возможности концессионного договора с Юнкерсом не разрывать" (1795,11).</w:t>
      </w:r>
    </w:p>
    <w:p w14:paraId="2CBB57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70D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ГАЗ-16 "Аэролак" развернул производство нитролаков "утвержденного образца" для покраски верхних и нижних поверхностей самолетов. Ранее они были опробованы на разведчиках Р-1 московского производства.</w:t>
      </w:r>
    </w:p>
    <w:p w14:paraId="51748E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Технология покраски на разных предприятиях немного отличалась. На московском заводе ГАЗ-1 самолеты Р-1 сначала покрывали в два слоя бесцветным (почти прозрачным) лаком, затем в два слоя - таким же лаком с добавкой пигмента. На таганрогском ГАЗ-10 на Р-1 наносили один прозрачный слой и один пигментированный. Покрытие получалось гладким и глянцевым.</w:t>
      </w:r>
    </w:p>
    <w:p w14:paraId="7F899B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использовали импортный (чаще всего немецкий) или отечественный лак. Последний быстрее выцветал, а, самое главное, быстрее обвисала обтяжка на крыльях. Это вынуждало чаще перекрашивать самолеты. В ходе ремонта в частях или мастерских могли применяться свои красочные смеси с добавками других компонентов.</w:t>
      </w:r>
    </w:p>
    <w:p w14:paraId="5D113A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Стойки шасси, колпаки колес, межкрыльевые стойки и стойки кабана покрывали зеленой краской. Трубы осей шасси имели черный цвет. Бомбодержатели и турели, появившиеся на советских машинах в 1925 г., поначалу тоже красили черной эмалью (11987).</w:t>
      </w:r>
    </w:p>
    <w:p w14:paraId="78FEF2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BD8D1"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после устранения дефектов принялипервую небольшую се</w:t>
      </w:r>
      <w:r w:rsidRPr="001B4616">
        <w:rPr>
          <w:rFonts w:ascii="Times New Roman" w:hAnsi="Times New Roman" w:cs="Times New Roman"/>
          <w:color w:val="000000" w:themeColor="text1"/>
          <w:sz w:val="16"/>
          <w:szCs w:val="16"/>
        </w:rPr>
        <w:softHyphen/>
        <w:t>рию из пяти М-5 завода «Икар». Правда, четыре из пяти моторов этой серии признали для боевых самолётов не</w:t>
      </w:r>
      <w:r w:rsidRPr="001B4616">
        <w:rPr>
          <w:rFonts w:ascii="Times New Roman" w:hAnsi="Times New Roman" w:cs="Times New Roman"/>
          <w:color w:val="000000" w:themeColor="text1"/>
          <w:sz w:val="16"/>
          <w:szCs w:val="16"/>
        </w:rPr>
        <w:softHyphen/>
        <w:t>годными, так же как и все последующие пятнадцать. Толь</w:t>
      </w:r>
      <w:r w:rsidRPr="001B4616">
        <w:rPr>
          <w:rFonts w:ascii="Times New Roman" w:hAnsi="Times New Roman" w:cs="Times New Roman"/>
          <w:color w:val="000000" w:themeColor="text1"/>
          <w:sz w:val="16"/>
          <w:szCs w:val="16"/>
        </w:rPr>
        <w:softHyphen/>
        <w:t>ко в апреле 1925 г. в Москве удалось собрать первые полноценные двигатели (15973).</w:t>
      </w:r>
    </w:p>
    <w:p w14:paraId="60D9BB71"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p>
    <w:p w14:paraId="1BF8BF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стало ясно, что двигатель М-5, спро</w:t>
      </w:r>
      <w:r w:rsidRPr="001B4616">
        <w:rPr>
          <w:rFonts w:ascii="Times New Roman" w:hAnsi="Times New Roman" w:cs="Times New Roman"/>
          <w:color w:val="000000" w:themeColor="text1"/>
          <w:sz w:val="16"/>
          <w:szCs w:val="16"/>
        </w:rPr>
        <w:softHyphen/>
        <w:t>ектированный более десяти лет назад, устарел. Это ста</w:t>
      </w:r>
      <w:r w:rsidRPr="001B4616">
        <w:rPr>
          <w:rFonts w:ascii="Times New Roman" w:hAnsi="Times New Roman" w:cs="Times New Roman"/>
          <w:color w:val="000000" w:themeColor="text1"/>
          <w:sz w:val="16"/>
          <w:szCs w:val="16"/>
        </w:rPr>
        <w:softHyphen/>
        <w:t>вило под угрозу оснащение ВВС СССР перспективной боевой техникой. Для стимулирования работ по созда</w:t>
      </w:r>
      <w:r w:rsidRPr="001B4616">
        <w:rPr>
          <w:rFonts w:ascii="Times New Roman" w:hAnsi="Times New Roman" w:cs="Times New Roman"/>
          <w:color w:val="000000" w:themeColor="text1"/>
          <w:sz w:val="16"/>
          <w:szCs w:val="16"/>
        </w:rPr>
        <w:softHyphen/>
        <w:t>нию моторов максимальной мощностью не ниже 600 л.с. ВВС и Главкоавиа объявили конкурс эскизных про</w:t>
      </w:r>
      <w:r w:rsidRPr="001B4616">
        <w:rPr>
          <w:rFonts w:ascii="Times New Roman" w:hAnsi="Times New Roman" w:cs="Times New Roman"/>
          <w:color w:val="000000" w:themeColor="text1"/>
          <w:sz w:val="16"/>
          <w:szCs w:val="16"/>
        </w:rPr>
        <w:softHyphen/>
        <w:t>ектов, на который представили следующие проекты мо</w:t>
      </w:r>
      <w:r w:rsidRPr="001B4616">
        <w:rPr>
          <w:rFonts w:ascii="Times New Roman" w:hAnsi="Times New Roman" w:cs="Times New Roman"/>
          <w:color w:val="000000" w:themeColor="text1"/>
          <w:sz w:val="16"/>
          <w:szCs w:val="16"/>
        </w:rPr>
        <w:softHyphen/>
        <w:t>торов: 1) М-13 (НАМИ, разработан под руководством Н.Р.Бриллинга), 2) М-18 (завод № 2, главный конструк</w:t>
      </w:r>
      <w:r w:rsidRPr="001B4616">
        <w:rPr>
          <w:rFonts w:ascii="Times New Roman" w:hAnsi="Times New Roman" w:cs="Times New Roman"/>
          <w:color w:val="000000" w:themeColor="text1"/>
          <w:sz w:val="16"/>
          <w:szCs w:val="16"/>
        </w:rPr>
        <w:softHyphen/>
        <w:t>тор А.А.Бессонов), 3) М-9 (главный конструктор В.В.Киреев). После их обсуждения строить решили М-13 и М-18 (10667).</w:t>
      </w:r>
    </w:p>
    <w:p w14:paraId="30C48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D8E80"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путем удвоения числа ци</w:t>
      </w:r>
      <w:r w:rsidRPr="001B4616">
        <w:rPr>
          <w:rFonts w:ascii="Times New Roman" w:hAnsi="Times New Roman" w:cs="Times New Roman"/>
          <w:color w:val="000000" w:themeColor="text1"/>
          <w:sz w:val="16"/>
          <w:szCs w:val="16"/>
        </w:rPr>
        <w:softHyphen/>
        <w:t>линдров ВМ\У IV фирма выпустила но</w:t>
      </w:r>
      <w:r w:rsidRPr="001B4616">
        <w:rPr>
          <w:rFonts w:ascii="Times New Roman" w:hAnsi="Times New Roman" w:cs="Times New Roman"/>
          <w:color w:val="000000" w:themeColor="text1"/>
          <w:sz w:val="16"/>
          <w:szCs w:val="16"/>
        </w:rPr>
        <w:softHyphen/>
        <w:t>вый 12-цилиндровый, У-образный двига</w:t>
      </w:r>
      <w:r w:rsidRPr="001B4616">
        <w:rPr>
          <w:rFonts w:ascii="Times New Roman" w:hAnsi="Times New Roman" w:cs="Times New Roman"/>
          <w:color w:val="000000" w:themeColor="text1"/>
          <w:sz w:val="16"/>
          <w:szCs w:val="16"/>
        </w:rPr>
        <w:softHyphen/>
        <w:t>тель ВМ\У-У1 мощностью 500 л.с. Очень ско</w:t>
      </w:r>
      <w:r w:rsidRPr="001B4616">
        <w:rPr>
          <w:rFonts w:ascii="Times New Roman" w:hAnsi="Times New Roman" w:cs="Times New Roman"/>
          <w:color w:val="000000" w:themeColor="text1"/>
          <w:sz w:val="16"/>
          <w:szCs w:val="16"/>
        </w:rPr>
        <w:softHyphen/>
        <w:t>ро ВМ\У-У1 завоевал популярность благода</w:t>
      </w:r>
      <w:r w:rsidRPr="001B4616">
        <w:rPr>
          <w:rFonts w:ascii="Times New Roman" w:hAnsi="Times New Roman" w:cs="Times New Roman"/>
          <w:color w:val="000000" w:themeColor="text1"/>
          <w:sz w:val="16"/>
          <w:szCs w:val="16"/>
        </w:rPr>
        <w:softHyphen/>
        <w:t>ря наличию целого ряда вариантов, делаю</w:t>
      </w:r>
      <w:r w:rsidRPr="001B4616">
        <w:rPr>
          <w:rFonts w:ascii="Times New Roman" w:hAnsi="Times New Roman" w:cs="Times New Roman"/>
          <w:color w:val="000000" w:themeColor="text1"/>
          <w:sz w:val="16"/>
          <w:szCs w:val="16"/>
        </w:rPr>
        <w:softHyphen/>
        <w:t>щих его пригодным для установки на само</w:t>
      </w:r>
      <w:r w:rsidRPr="001B4616">
        <w:rPr>
          <w:rFonts w:ascii="Times New Roman" w:hAnsi="Times New Roman" w:cs="Times New Roman"/>
          <w:color w:val="000000" w:themeColor="text1"/>
          <w:sz w:val="16"/>
          <w:szCs w:val="16"/>
        </w:rPr>
        <w:softHyphen/>
        <w:t>леты различного назначения. Производст</w:t>
      </w:r>
      <w:r w:rsidRPr="001B4616">
        <w:rPr>
          <w:rFonts w:ascii="Times New Roman" w:hAnsi="Times New Roman" w:cs="Times New Roman"/>
          <w:color w:val="000000" w:themeColor="text1"/>
          <w:sz w:val="16"/>
          <w:szCs w:val="16"/>
        </w:rPr>
        <w:softHyphen/>
        <w:t>во ВМ\У-У1 в короткий срок загрузило за</w:t>
      </w:r>
      <w:r w:rsidRPr="001B4616">
        <w:rPr>
          <w:rFonts w:ascii="Times New Roman" w:hAnsi="Times New Roman" w:cs="Times New Roman"/>
          <w:color w:val="000000" w:themeColor="text1"/>
          <w:sz w:val="16"/>
          <w:szCs w:val="16"/>
        </w:rPr>
        <w:softHyphen/>
        <w:t>вод, поэтому от изготовления прежних типов полностью отказались уже в 1926 году.</w:t>
      </w:r>
    </w:p>
    <w:p w14:paraId="2BF0B651"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последующие годы изготовление ВМ\У- VI нарастало, уже в 1928 г. их выпускалось ежемесячно до 60 экземпляров. После выпу</w:t>
      </w:r>
      <w:r w:rsidRPr="001B4616">
        <w:rPr>
          <w:rFonts w:ascii="Times New Roman" w:hAnsi="Times New Roman" w:cs="Times New Roman"/>
          <w:color w:val="000000" w:themeColor="text1"/>
          <w:sz w:val="16"/>
          <w:szCs w:val="16"/>
        </w:rPr>
        <w:softHyphen/>
        <w:t>ска первых серий ВМ\У-У1 фирма предпри</w:t>
      </w:r>
      <w:r w:rsidRPr="001B4616">
        <w:rPr>
          <w:rFonts w:ascii="Times New Roman" w:hAnsi="Times New Roman" w:cs="Times New Roman"/>
          <w:color w:val="000000" w:themeColor="text1"/>
          <w:sz w:val="16"/>
          <w:szCs w:val="16"/>
        </w:rPr>
        <w:softHyphen/>
        <w:t>няла усилия для создания различных моди</w:t>
      </w:r>
      <w:r w:rsidRPr="001B4616">
        <w:rPr>
          <w:rFonts w:ascii="Times New Roman" w:hAnsi="Times New Roman" w:cs="Times New Roman"/>
          <w:color w:val="000000" w:themeColor="text1"/>
          <w:sz w:val="16"/>
          <w:szCs w:val="16"/>
        </w:rPr>
        <w:softHyphen/>
        <w:t>фикаций, использующих различное топли</w:t>
      </w:r>
      <w:r w:rsidRPr="001B4616">
        <w:rPr>
          <w:rFonts w:ascii="Times New Roman" w:hAnsi="Times New Roman" w:cs="Times New Roman"/>
          <w:color w:val="000000" w:themeColor="text1"/>
          <w:sz w:val="16"/>
          <w:szCs w:val="16"/>
        </w:rPr>
        <w:softHyphen/>
        <w:t>во, эксплуатирующихся со всевозможны</w:t>
      </w:r>
      <w:r w:rsidRPr="001B4616">
        <w:rPr>
          <w:rFonts w:ascii="Times New Roman" w:hAnsi="Times New Roman" w:cs="Times New Roman"/>
          <w:color w:val="000000" w:themeColor="text1"/>
          <w:sz w:val="16"/>
          <w:szCs w:val="16"/>
        </w:rPr>
        <w:softHyphen/>
        <w:t>ми вариантами электрооборудования и то</w:t>
      </w:r>
      <w:r w:rsidRPr="001B4616">
        <w:rPr>
          <w:rFonts w:ascii="Times New Roman" w:hAnsi="Times New Roman" w:cs="Times New Roman"/>
          <w:color w:val="000000" w:themeColor="text1"/>
          <w:sz w:val="16"/>
          <w:szCs w:val="16"/>
        </w:rPr>
        <w:softHyphen/>
        <w:t>пливной системы. Хотя ВМ\У-У1 по мне</w:t>
      </w:r>
      <w:r w:rsidRPr="001B4616">
        <w:rPr>
          <w:rFonts w:ascii="Times New Roman" w:hAnsi="Times New Roman" w:cs="Times New Roman"/>
          <w:color w:val="000000" w:themeColor="text1"/>
          <w:sz w:val="16"/>
          <w:szCs w:val="16"/>
        </w:rPr>
        <w:softHyphen/>
        <w:t>нию многих специалистов считался перераз</w:t>
      </w:r>
      <w:r w:rsidRPr="001B4616">
        <w:rPr>
          <w:rFonts w:ascii="Times New Roman" w:hAnsi="Times New Roman" w:cs="Times New Roman"/>
          <w:color w:val="000000" w:themeColor="text1"/>
          <w:sz w:val="16"/>
          <w:szCs w:val="16"/>
        </w:rPr>
        <w:softHyphen/>
        <w:t>меренным двигателем (его ширина 844 мм была наибольшей среди однотипных двига</w:t>
      </w:r>
      <w:r w:rsidRPr="001B4616">
        <w:rPr>
          <w:rFonts w:ascii="Times New Roman" w:hAnsi="Times New Roman" w:cs="Times New Roman"/>
          <w:color w:val="000000" w:themeColor="text1"/>
          <w:sz w:val="16"/>
          <w:szCs w:val="16"/>
        </w:rPr>
        <w:softHyphen/>
        <w:t>телей), фирме тем не менее удалось довести его характеристики до весьма высоких по</w:t>
      </w:r>
      <w:r w:rsidRPr="001B4616">
        <w:rPr>
          <w:rFonts w:ascii="Times New Roman" w:hAnsi="Times New Roman" w:cs="Times New Roman"/>
          <w:color w:val="000000" w:themeColor="text1"/>
          <w:sz w:val="16"/>
          <w:szCs w:val="16"/>
        </w:rPr>
        <w:softHyphen/>
        <w:t>казателей. Так, модификация ВМ\У-У1</w:t>
      </w:r>
      <w:r w:rsidRPr="001B4616">
        <w:rPr>
          <w:rStyle w:val="MicrosoftSansSerif"/>
          <w:rFonts w:ascii="Times New Roman" w:hAnsi="Times New Roman" w:cs="Times New Roman"/>
          <w:i w:val="0"/>
          <w:color w:val="000000" w:themeColor="text1"/>
          <w:spacing w:val="0"/>
          <w:sz w:val="16"/>
          <w:szCs w:val="16"/>
        </w:rPr>
        <w:t xml:space="preserve"> г</w:t>
      </w:r>
      <w:r w:rsidRPr="001B4616">
        <w:rPr>
          <w:rFonts w:ascii="Times New Roman" w:hAnsi="Times New Roman" w:cs="Times New Roman"/>
          <w:color w:val="000000" w:themeColor="text1"/>
          <w:sz w:val="16"/>
          <w:szCs w:val="16"/>
        </w:rPr>
        <w:t xml:space="preserve"> с картером из электрона имела сухой вес все</w:t>
      </w:r>
      <w:r w:rsidRPr="001B4616">
        <w:rPr>
          <w:rFonts w:ascii="Times New Roman" w:hAnsi="Times New Roman" w:cs="Times New Roman"/>
          <w:color w:val="000000" w:themeColor="text1"/>
          <w:sz w:val="16"/>
          <w:szCs w:val="16"/>
        </w:rPr>
        <w:softHyphen/>
        <w:t>го 470 кг и развивала максимальную мощ</w:t>
      </w:r>
      <w:r w:rsidRPr="001B4616">
        <w:rPr>
          <w:rFonts w:ascii="Times New Roman" w:hAnsi="Times New Roman" w:cs="Times New Roman"/>
          <w:color w:val="000000" w:themeColor="text1"/>
          <w:sz w:val="16"/>
          <w:szCs w:val="16"/>
        </w:rPr>
        <w:softHyphen/>
        <w:t>ность 750 л.с. Благодаря установке этого дви</w:t>
      </w:r>
      <w:r w:rsidRPr="001B4616">
        <w:rPr>
          <w:rFonts w:ascii="Times New Roman" w:hAnsi="Times New Roman" w:cs="Times New Roman"/>
          <w:color w:val="000000" w:themeColor="text1"/>
          <w:sz w:val="16"/>
          <w:szCs w:val="16"/>
        </w:rPr>
        <w:softHyphen/>
        <w:t>гателя Эрнсту Хейнкелю удалось получить на опытных образцах НЭ-37 (И-7) столь высо</w:t>
      </w:r>
      <w:r w:rsidRPr="001B4616">
        <w:rPr>
          <w:rFonts w:ascii="Times New Roman" w:hAnsi="Times New Roman" w:cs="Times New Roman"/>
          <w:color w:val="000000" w:themeColor="text1"/>
          <w:sz w:val="16"/>
          <w:szCs w:val="16"/>
        </w:rPr>
        <w:softHyphen/>
        <w:t>кие летные характеристики. К слову сказать, фирма на тот момент гарантии на двигатели с элементами их электрона не давала. Да и в серии таких двигателей впоследствии не на</w:t>
      </w:r>
      <w:r w:rsidRPr="001B4616">
        <w:rPr>
          <w:rFonts w:ascii="Times New Roman" w:hAnsi="Times New Roman" w:cs="Times New Roman"/>
          <w:color w:val="000000" w:themeColor="text1"/>
          <w:sz w:val="16"/>
          <w:szCs w:val="16"/>
        </w:rPr>
        <w:softHyphen/>
        <w:t>блюдалось. Сухой вес стандартного ВМ\У-У1 составлял 510 кг (вместе с воздушным вин</w:t>
      </w:r>
      <w:r w:rsidRPr="001B4616">
        <w:rPr>
          <w:rFonts w:ascii="Times New Roman" w:hAnsi="Times New Roman" w:cs="Times New Roman"/>
          <w:color w:val="000000" w:themeColor="text1"/>
          <w:sz w:val="16"/>
          <w:szCs w:val="16"/>
        </w:rPr>
        <w:softHyphen/>
        <w:t>том 587 кг), максимальная мощность 580 л.с.</w:t>
      </w:r>
    </w:p>
    <w:p w14:paraId="4C8F17F8"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Советском Союзе В ММ-VI запустили в се</w:t>
      </w:r>
      <w:r w:rsidRPr="001B4616">
        <w:rPr>
          <w:rFonts w:ascii="Times New Roman" w:hAnsi="Times New Roman" w:cs="Times New Roman"/>
          <w:color w:val="000000" w:themeColor="text1"/>
          <w:sz w:val="16"/>
          <w:szCs w:val="16"/>
        </w:rPr>
        <w:softHyphen/>
        <w:t>рийное производство под обозначением М-17. В обычном варианте он имел сухой вес 540 кг, развивал мощность 680 л.с., в форсированном варианте М -17Ф сухой вес двигателя составлял 550 кг, а развиваемая мощность у земли 730 л .с. Строили М-17 на авиационном заводе №26 в городе Рыбинске, он использовался в самоле</w:t>
      </w:r>
      <w:r w:rsidRPr="001B4616">
        <w:rPr>
          <w:rFonts w:ascii="Times New Roman" w:hAnsi="Times New Roman" w:cs="Times New Roman"/>
          <w:color w:val="000000" w:themeColor="text1"/>
          <w:sz w:val="16"/>
          <w:szCs w:val="16"/>
        </w:rPr>
        <w:softHyphen/>
        <w:t>тах И-3, И-7, Р-5, МБР-2, ТБ-1, ТБ-3, Р-6 и АНТ-9. Впоследствии двигатель приспособи</w:t>
      </w:r>
      <w:r w:rsidRPr="001B4616">
        <w:rPr>
          <w:rFonts w:ascii="Times New Roman" w:hAnsi="Times New Roman" w:cs="Times New Roman"/>
          <w:color w:val="000000" w:themeColor="text1"/>
          <w:sz w:val="16"/>
          <w:szCs w:val="16"/>
        </w:rPr>
        <w:softHyphen/>
        <w:t>ли для установки на танки типа БТ-5 и БТ-7.</w:t>
      </w:r>
    </w:p>
    <w:p w14:paraId="28975711" w14:textId="77777777" w:rsidR="00DD7A72" w:rsidRPr="001B4616" w:rsidRDefault="00DD7A72" w:rsidP="001B4616">
      <w:pPr>
        <w:pStyle w:val="67"/>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Выпуск авиадвигателей М-17 на моторном заводе №26 (г. Рыбинск)</w:t>
      </w:r>
    </w:p>
    <w:tbl>
      <w:tblPr>
        <w:tblW w:w="0" w:type="auto"/>
        <w:tblLayout w:type="fixed"/>
        <w:tblCellMar>
          <w:left w:w="10" w:type="dxa"/>
          <w:right w:w="10" w:type="dxa"/>
        </w:tblCellMar>
        <w:tblLook w:val="0000" w:firstRow="0" w:lastRow="0" w:firstColumn="0" w:lastColumn="0" w:noHBand="0" w:noVBand="0"/>
      </w:tblPr>
      <w:tblGrid>
        <w:gridCol w:w="954"/>
        <w:gridCol w:w="799"/>
        <w:gridCol w:w="799"/>
        <w:gridCol w:w="803"/>
        <w:gridCol w:w="799"/>
        <w:gridCol w:w="806"/>
        <w:gridCol w:w="817"/>
      </w:tblGrid>
      <w:tr w:rsidR="006D2FB4" w:rsidRPr="001B4616" w14:paraId="27EC805E" w14:textId="77777777" w:rsidTr="00EB01D4">
        <w:trPr>
          <w:trHeight w:val="256"/>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50F3F613"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A341B02"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1932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7BFCE8F9"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1933</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3082A313"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1934</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1EB6EB3E"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1935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6A6B6D1B"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1936</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36459EDE"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Всего</w:t>
            </w:r>
          </w:p>
        </w:tc>
      </w:tr>
      <w:tr w:rsidR="006D2FB4" w:rsidRPr="001B4616" w14:paraId="7E599A0B" w14:textId="77777777" w:rsidTr="00EB01D4">
        <w:trPr>
          <w:trHeight w:val="245"/>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37056832"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М-17Ф</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657B1C08"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2120</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EEF3EE4"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4042</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B4C7E73"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5662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09C08E0"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3430</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3D0D4008"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732</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05E57C3"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15 986</w:t>
            </w:r>
          </w:p>
        </w:tc>
      </w:tr>
      <w:tr w:rsidR="006D2FB4" w:rsidRPr="001B4616" w14:paraId="13669FD3" w14:textId="77777777" w:rsidTr="00EB01D4">
        <w:trPr>
          <w:trHeight w:val="252"/>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4E779FC4"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М-17Т</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E390123" w14:textId="77777777" w:rsidR="00DD7A72" w:rsidRPr="001B4616" w:rsidRDefault="00DD7A72" w:rsidP="001B4616">
            <w:pPr>
              <w:pStyle w:val="350"/>
              <w:shd w:val="clear" w:color="auto" w:fill="auto"/>
              <w:spacing w:line="240" w:lineRule="auto"/>
              <w:jc w:val="both"/>
              <w:rPr>
                <w:rFonts w:ascii="Times New Roman" w:hAnsi="Times New Roman" w:cs="Times New Roman"/>
                <w:color w:val="000000" w:themeColor="text1"/>
                <w:spacing w:val="0"/>
                <w:sz w:val="16"/>
                <w:szCs w:val="16"/>
              </w:rPr>
            </w:pPr>
            <w:r w:rsidRPr="001B4616">
              <w:rPr>
                <w:rFonts w:ascii="Times New Roman" w:hAnsi="Times New Roman" w:cs="Times New Roman"/>
                <w:color w:val="000000" w:themeColor="text1"/>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BED7AE0" w14:textId="77777777" w:rsidR="00DD7A72" w:rsidRPr="001B4616" w:rsidRDefault="00DD7A72" w:rsidP="001B4616">
            <w:pPr>
              <w:pStyle w:val="360"/>
              <w:shd w:val="clear" w:color="auto" w:fill="auto"/>
              <w:spacing w:before="0"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08FB113" w14:textId="77777777" w:rsidR="00DD7A72" w:rsidRPr="001B4616" w:rsidRDefault="00DD7A72" w:rsidP="001B4616">
            <w:pPr>
              <w:pStyle w:val="350"/>
              <w:shd w:val="clear" w:color="auto" w:fill="auto"/>
              <w:spacing w:line="240" w:lineRule="auto"/>
              <w:jc w:val="both"/>
              <w:rPr>
                <w:rFonts w:ascii="Times New Roman" w:hAnsi="Times New Roman" w:cs="Times New Roman"/>
                <w:color w:val="000000" w:themeColor="text1"/>
                <w:spacing w:val="0"/>
                <w:sz w:val="16"/>
                <w:szCs w:val="16"/>
              </w:rPr>
            </w:pPr>
            <w:r w:rsidRPr="001B4616">
              <w:rPr>
                <w:rFonts w:ascii="Times New Roman" w:hAnsi="Times New Roman" w:cs="Times New Roman"/>
                <w:color w:val="000000" w:themeColor="text1"/>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3890D9A" w14:textId="77777777" w:rsidR="00DD7A72" w:rsidRPr="001B4616" w:rsidRDefault="00DD7A72" w:rsidP="001B4616">
            <w:pPr>
              <w:pStyle w:val="360"/>
              <w:shd w:val="clear" w:color="auto" w:fill="auto"/>
              <w:spacing w:before="0"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BDBB5C5"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2330</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6D924D3" w14:textId="77777777" w:rsidR="00DD7A72" w:rsidRPr="001B4616" w:rsidRDefault="00DD7A72"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2330</w:t>
            </w:r>
          </w:p>
        </w:tc>
      </w:tr>
    </w:tbl>
    <w:p w14:paraId="630E2E14"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(12295).</w:t>
      </w:r>
    </w:p>
    <w:p w14:paraId="320A9999" w14:textId="77777777" w:rsidR="00DD7A72" w:rsidRPr="001B4616" w:rsidRDefault="00DD7A72" w:rsidP="001B4616">
      <w:pPr>
        <w:spacing w:after="0" w:line="240" w:lineRule="auto"/>
        <w:jc w:val="both"/>
        <w:rPr>
          <w:rFonts w:ascii="Times New Roman" w:hAnsi="Times New Roman" w:cs="Times New Roman"/>
          <w:color w:val="000000" w:themeColor="text1"/>
          <w:sz w:val="16"/>
          <w:szCs w:val="16"/>
        </w:rPr>
      </w:pPr>
    </w:p>
    <w:p w14:paraId="5BB33E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после устранения дефектов приняли первую небольшую серию из пяти штук М-5. Трескались клапаны, прогорали поршни, ломались пружины. Доводка моторов заняла значительное время.</w:t>
      </w:r>
    </w:p>
    <w:p w14:paraId="066CC0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152BFB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535CC8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980DB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10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отдельный разведывательный разведотряд, ставший 5-й отдельной разведовательной эсчкадрильей (ОРАЭ), развернутой под Харьковом, получил в замен ДН9 Р-1 Луганьский пролетариi, Iменi Артема, Одеська мiськрада, Робсiлькор Одещини, Робiтник Катеринослава, Бiльшовик Полтавщини, Трудiвник Волинi, Чернiговецъ, Червоний уманецъ (6594, 11).</w:t>
      </w:r>
    </w:p>
    <w:p w14:paraId="2409D0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E38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руководство страны приняло реше</w:t>
      </w:r>
      <w:r w:rsidRPr="001B4616">
        <w:rPr>
          <w:rFonts w:ascii="Times New Roman" w:hAnsi="Times New Roman" w:cs="Times New Roman"/>
          <w:color w:val="000000" w:themeColor="text1"/>
          <w:sz w:val="16"/>
          <w:szCs w:val="16"/>
        </w:rPr>
        <w:softHyphen/>
        <w:t>ние об организации дальнего перелета Москва-Пекин. Он должен был осуществляться на самолетах отечест</w:t>
      </w:r>
      <w:r w:rsidRPr="001B4616">
        <w:rPr>
          <w:rFonts w:ascii="Times New Roman" w:hAnsi="Times New Roman" w:cs="Times New Roman"/>
          <w:color w:val="000000" w:themeColor="text1"/>
          <w:sz w:val="16"/>
          <w:szCs w:val="16"/>
        </w:rPr>
        <w:softHyphen/>
        <w:t>венной постройки, чтобы продемонстрировать расту</w:t>
      </w:r>
      <w:r w:rsidRPr="001B4616">
        <w:rPr>
          <w:rFonts w:ascii="Times New Roman" w:hAnsi="Times New Roman" w:cs="Times New Roman"/>
          <w:color w:val="000000" w:themeColor="text1"/>
          <w:sz w:val="16"/>
          <w:szCs w:val="16"/>
        </w:rPr>
        <w:softHyphen/>
        <w:t>щую воздушную мощь советского государства. Первоначально предполагалось, что перелет начнется в июле 1925 г. Правительство приказало Главкоавиа под</w:t>
      </w:r>
      <w:r w:rsidRPr="001B4616">
        <w:rPr>
          <w:rFonts w:ascii="Times New Roman" w:hAnsi="Times New Roman" w:cs="Times New Roman"/>
          <w:color w:val="000000" w:themeColor="text1"/>
          <w:sz w:val="16"/>
          <w:szCs w:val="16"/>
        </w:rPr>
        <w:softHyphen/>
        <w:t>готовить машины к перелету - в первую очередь Р-1 и Р-2. Кроме них требовался самолет, на котором можно перевозить запасные части, инструменты, корреспон</w:t>
      </w:r>
      <w:r w:rsidRPr="001B4616">
        <w:rPr>
          <w:rFonts w:ascii="Times New Roman" w:hAnsi="Times New Roman" w:cs="Times New Roman"/>
          <w:color w:val="000000" w:themeColor="text1"/>
          <w:sz w:val="16"/>
          <w:szCs w:val="16"/>
        </w:rPr>
        <w:softHyphen/>
        <w:t>дентов газет. Вспомнив о разработке Поликарповым пассажирского П-2 с неплохими летными характеристи</w:t>
      </w:r>
      <w:r w:rsidRPr="001B4616">
        <w:rPr>
          <w:rFonts w:ascii="Times New Roman" w:hAnsi="Times New Roman" w:cs="Times New Roman"/>
          <w:color w:val="000000" w:themeColor="text1"/>
          <w:sz w:val="16"/>
          <w:szCs w:val="16"/>
        </w:rPr>
        <w:softHyphen/>
        <w:t>ками, Главкоавиа срочно потребовало от завода № 1 пе</w:t>
      </w:r>
      <w:r w:rsidRPr="001B4616">
        <w:rPr>
          <w:rFonts w:ascii="Times New Roman" w:hAnsi="Times New Roman" w:cs="Times New Roman"/>
          <w:color w:val="000000" w:themeColor="text1"/>
          <w:sz w:val="16"/>
          <w:szCs w:val="16"/>
        </w:rPr>
        <w:softHyphen/>
        <w:t>репроектировать и построить П-2 для перелета. Главным требованием являлось увеличение продолжи</w:t>
      </w:r>
      <w:r w:rsidRPr="001B4616">
        <w:rPr>
          <w:rFonts w:ascii="Times New Roman" w:hAnsi="Times New Roman" w:cs="Times New Roman"/>
          <w:color w:val="000000" w:themeColor="text1"/>
          <w:sz w:val="16"/>
          <w:szCs w:val="16"/>
        </w:rPr>
        <w:softHyphen/>
        <w:t>тельности полета до шести часов. На все работы, вклю</w:t>
      </w:r>
      <w:r w:rsidRPr="001B4616">
        <w:rPr>
          <w:rFonts w:ascii="Times New Roman" w:hAnsi="Times New Roman" w:cs="Times New Roman"/>
          <w:color w:val="000000" w:themeColor="text1"/>
          <w:sz w:val="16"/>
          <w:szCs w:val="16"/>
        </w:rPr>
        <w:softHyphen/>
        <w:t>чая постройку, отводилось всего три месяца. Чтобы уложиться в эти сроки, решили новый эскиз</w:t>
      </w:r>
      <w:r w:rsidRPr="001B4616">
        <w:rPr>
          <w:rFonts w:ascii="Times New Roman" w:hAnsi="Times New Roman" w:cs="Times New Roman"/>
          <w:color w:val="000000" w:themeColor="text1"/>
          <w:sz w:val="16"/>
          <w:szCs w:val="16"/>
        </w:rPr>
        <w:softHyphen/>
        <w:t>ный проект не делать, а сразу приступить к предвари</w:t>
      </w:r>
      <w:r w:rsidRPr="001B4616">
        <w:rPr>
          <w:rFonts w:ascii="Times New Roman" w:hAnsi="Times New Roman" w:cs="Times New Roman"/>
          <w:color w:val="000000" w:themeColor="text1"/>
          <w:sz w:val="16"/>
          <w:szCs w:val="16"/>
        </w:rPr>
        <w:softHyphen/>
        <w:t>тельному проекту и изготовлению рабочих чертежей. При этом Поликарпов не стал копировать П-2. На его основе спроектировали фактически новый самолет с большей дальностью полета и большей полезной на</w:t>
      </w:r>
      <w:r w:rsidRPr="001B4616">
        <w:rPr>
          <w:rFonts w:ascii="Times New Roman" w:hAnsi="Times New Roman" w:cs="Times New Roman"/>
          <w:color w:val="000000" w:themeColor="text1"/>
          <w:sz w:val="16"/>
          <w:szCs w:val="16"/>
        </w:rPr>
        <w:softHyphen/>
        <w:t>грузкой, получивший обозначение ПМ-1. Основным конструкционным материалом было дерево. Длину ма</w:t>
      </w:r>
      <w:r w:rsidRPr="001B4616">
        <w:rPr>
          <w:rFonts w:ascii="Times New Roman" w:hAnsi="Times New Roman" w:cs="Times New Roman"/>
          <w:color w:val="000000" w:themeColor="text1"/>
          <w:sz w:val="16"/>
          <w:szCs w:val="16"/>
        </w:rPr>
        <w:softHyphen/>
        <w:t>шины по сравнению с предыдущим вариантом несколь</w:t>
      </w:r>
      <w:r w:rsidRPr="001B4616">
        <w:rPr>
          <w:rFonts w:ascii="Times New Roman" w:hAnsi="Times New Roman" w:cs="Times New Roman"/>
          <w:color w:val="000000" w:themeColor="text1"/>
          <w:sz w:val="16"/>
          <w:szCs w:val="16"/>
        </w:rPr>
        <w:softHyphen/>
        <w:t>ко увеличили. Фюзеляж - полумонокок, выклеенный из шпона. Конструкция оказалась достаточно легкой, про</w:t>
      </w:r>
      <w:r w:rsidRPr="001B4616">
        <w:rPr>
          <w:rFonts w:ascii="Times New Roman" w:hAnsi="Times New Roman" w:cs="Times New Roman"/>
          <w:color w:val="000000" w:themeColor="text1"/>
          <w:sz w:val="16"/>
          <w:szCs w:val="16"/>
        </w:rPr>
        <w:softHyphen/>
        <w:t>думанной. Вес пустой машины составлял 1380 кг, полет</w:t>
      </w:r>
      <w:r w:rsidRPr="001B4616">
        <w:rPr>
          <w:rFonts w:ascii="Times New Roman" w:hAnsi="Times New Roman" w:cs="Times New Roman"/>
          <w:color w:val="000000" w:themeColor="text1"/>
          <w:sz w:val="16"/>
          <w:szCs w:val="16"/>
        </w:rPr>
        <w:softHyphen/>
        <w:t>ный вес - 2360 кг. Сразу за кабиной пилота и механика под верхним крылом бипланной коробки разместили большой топливный бак, позволявший осуществлять полет продолжительностью 6 часов. Двигатель - тот же самый, “Майбах” мощностью 260 л.с. Пассажирская ка</w:t>
      </w:r>
      <w:r w:rsidRPr="001B4616">
        <w:rPr>
          <w:rFonts w:ascii="Times New Roman" w:hAnsi="Times New Roman" w:cs="Times New Roman"/>
          <w:color w:val="000000" w:themeColor="text1"/>
          <w:sz w:val="16"/>
          <w:szCs w:val="16"/>
        </w:rPr>
        <w:softHyphen/>
        <w:t>бина была немного сдвинута назад. Сиденья для пяти пассажиров теперь размещались по-другому, в ряд, с возможностью прохода вдоль салона. Соответственно, в каждом борту прорезалось по пять окон. Предусматри</w:t>
      </w:r>
      <w:r w:rsidRPr="001B4616">
        <w:rPr>
          <w:rFonts w:ascii="Times New Roman" w:hAnsi="Times New Roman" w:cs="Times New Roman"/>
          <w:color w:val="000000" w:themeColor="text1"/>
          <w:sz w:val="16"/>
          <w:szCs w:val="16"/>
        </w:rPr>
        <w:softHyphen/>
        <w:t>вался небольшой багажный отсек на 60 кг груза. Отоп</w:t>
      </w:r>
      <w:r w:rsidRPr="001B4616">
        <w:rPr>
          <w:rFonts w:ascii="Times New Roman" w:hAnsi="Times New Roman" w:cs="Times New Roman"/>
          <w:color w:val="000000" w:themeColor="text1"/>
          <w:sz w:val="16"/>
          <w:szCs w:val="16"/>
        </w:rPr>
        <w:softHyphen/>
        <w:t>ление пассажирского салона осуществлялось горячим воздухом, отбираемым за радиатором мотора, вентиля</w:t>
      </w:r>
      <w:r w:rsidRPr="001B4616">
        <w:rPr>
          <w:rFonts w:ascii="Times New Roman" w:hAnsi="Times New Roman" w:cs="Times New Roman"/>
          <w:color w:val="000000" w:themeColor="text1"/>
          <w:sz w:val="16"/>
          <w:szCs w:val="16"/>
        </w:rPr>
        <w:softHyphen/>
        <w:t>ция - с помощью трубки Вентури, установленной свер</w:t>
      </w:r>
      <w:r w:rsidRPr="001B4616">
        <w:rPr>
          <w:rFonts w:ascii="Times New Roman" w:hAnsi="Times New Roman" w:cs="Times New Roman"/>
          <w:color w:val="000000" w:themeColor="text1"/>
          <w:sz w:val="16"/>
          <w:szCs w:val="16"/>
        </w:rPr>
        <w:softHyphen/>
        <w:t>ху фюзеляжа, освещение - от электрогенератора и аккумуляторных батарей (10667).</w:t>
      </w:r>
    </w:p>
    <w:p w14:paraId="7BDB0F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EB4A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начале 1925 г. на завод в Фридхсхафене для наблюдения за выполнением заказа и предварительной приемки «Комет </w:t>
      </w:r>
      <w:r w:rsidRPr="001B4616">
        <w:rPr>
          <w:rFonts w:ascii="Times New Roman" w:hAnsi="Times New Roman" w:cs="Times New Roman"/>
          <w:color w:val="000000" w:themeColor="text1"/>
          <w:sz w:val="16"/>
          <w:szCs w:val="16"/>
          <w:lang w:val="en-US"/>
        </w:rPr>
        <w:t>III</w:t>
      </w:r>
      <w:r w:rsidRPr="001B4616">
        <w:rPr>
          <w:rFonts w:ascii="Times New Roman" w:hAnsi="Times New Roman" w:cs="Times New Roman"/>
          <w:color w:val="000000" w:themeColor="text1"/>
          <w:sz w:val="16"/>
          <w:szCs w:val="16"/>
        </w:rPr>
        <w:t>» прибыл М.Ф.Климиксеев, а в марте к нему присоединился опытный авиамеханик П.П.Лабур. Политика, направленная на вытеснение «Юнкерса», позволила УВП добиться почти полного государственного финансирования поставки семи «Комет III». Самолеты этого типа, напоминая по внешнему облику свою предшественницу «Комету II», обладали большими возможностями. Их взлетная масса выросла до 3220 кг, а в пассажирском салоне могли разместиться шесть человек. Благодаря более мощному двигателю Rolls-Royce Eagle IX в 360 л.с. летные характеристики остались в приемлемых для гражданских самолетов того времени пределах: максимальная скорость 168 км/ч, дальность полета около 700 км, потолок 3500 м. В УВП эти самолеты предполагалось использовать исключительно на новых линиях. Учитывая опыт 1923 г. и придирчивость украинского заказчика, немцы выполняли условия контракта точно, однако из-за задержек с оплатой самолеты были поставлены со значительным отклонением от сроков, на которые рассчитывали в УВП. Первые четыре машины (заводские номера 67 - 70, бортовые обозначения в УВП RRUAG, RRUAH, RRUAI, RRUAK) поступили в июне, а следующие три (заводские номера 79, 81, 82, бортовые обозначения RRUAL, RRUAM, RRUAN) - в течение июля-августа. Задержка отразилась и на сроках открытия движения. Регулярные полеты в Москву и Одессу стали выполняться только с середины июня, а в Ростов - с начала июля т.к. эта линия дополнительно потребовала еще и значительных организационных мероприятий. Здесь УВП опять пришлось столкнуться с интересами «Добролета», и после непродолжительной, но весьма интенсивной «дипломатической» перебранки, при содействии местных и союзных инстанций все же добиться монопольного права обслуживать кавказское направление (11913).</w:t>
      </w:r>
    </w:p>
    <w:p w14:paraId="66A04B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6B2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договор с ВТУ был подписан и предусматривал проведение аэрофотосъемки в Донбассе. Попытки получить заказ от военно-топографического управления (ВТУ) предпринимались еще в 1924 г., когда обговаривалась возможность работы самолетов УВП в Туркестане. Однако тогда осуществить эту идею не удалось. Пытаясь более полно использовать имеющиеся самолеты, правление УВП заключило договоры о перевозке почты и других срочных грузов с Фельдъегерским корпусом ГПУ Украины, Наркомпочтелем и РАТАУ, однако приносимый доход от этих операций оказался мизерным. А ситуация настоятельно требовала пополнения скудной казны Общества, что и стало основной причиной, заставившей заняться аэрофотосьемкой. «Кометы» мало подходили для специфичных задач аэрофотосъемки, но выбирать не приходилось, и к 30 апреля,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007EC4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1A42FE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EA588"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немецкая гражданская авиакомпания «Аэро Ллойд», активно развивая сеть авиатрасс по всему миру, -запросила в Наркомате ино</w:t>
      </w:r>
      <w:r w:rsidRPr="001B4616">
        <w:rPr>
          <w:rFonts w:ascii="Times New Roman" w:hAnsi="Times New Roman" w:cs="Times New Roman"/>
          <w:color w:val="000000" w:themeColor="text1"/>
          <w:sz w:val="16"/>
          <w:szCs w:val="16"/>
        </w:rPr>
        <w:softHyphen/>
        <w:t>странных дел (НКИД) СССР разрешение на перелёт Берлин — Москва — Пекин для под</w:t>
      </w:r>
      <w:r w:rsidRPr="001B4616">
        <w:rPr>
          <w:rFonts w:ascii="Times New Roman" w:hAnsi="Times New Roman" w:cs="Times New Roman"/>
          <w:color w:val="000000" w:themeColor="text1"/>
          <w:sz w:val="16"/>
          <w:szCs w:val="16"/>
        </w:rPr>
        <w:softHyphen/>
        <w:t>готовки трассы Транссибирской пассажирской авиалинии (15783).</w:t>
      </w:r>
    </w:p>
    <w:p w14:paraId="7390FEE0"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p>
    <w:p w14:paraId="1796437F" w14:textId="77777777" w:rsidR="00312924" w:rsidRPr="001B4616" w:rsidRDefault="0031292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в Ленинграде при ОДВФ РСФСР организо</w:t>
      </w:r>
      <w:r w:rsidRPr="001B4616">
        <w:rPr>
          <w:rFonts w:ascii="Times New Roman" w:hAnsi="Times New Roman" w:cs="Times New Roman"/>
          <w:color w:val="000000" w:themeColor="text1"/>
          <w:sz w:val="16"/>
          <w:szCs w:val="16"/>
        </w:rPr>
        <w:softHyphen/>
        <w:t>вали Воздухоплавательную секцию, фактически принявшую на себя работу Воздухоплаватель</w:t>
      </w:r>
      <w:r w:rsidRPr="001B4616">
        <w:rPr>
          <w:rFonts w:ascii="Times New Roman" w:hAnsi="Times New Roman" w:cs="Times New Roman"/>
          <w:color w:val="000000" w:themeColor="text1"/>
          <w:sz w:val="16"/>
          <w:szCs w:val="16"/>
        </w:rPr>
        <w:softHyphen/>
        <w:t>ного центра ОДВФ СССР. Воздухоплавательная секция ОДВФ РСФСР (позднее — Воздухоплава</w:t>
      </w:r>
      <w:r w:rsidRPr="001B4616">
        <w:rPr>
          <w:rFonts w:ascii="Times New Roman" w:hAnsi="Times New Roman" w:cs="Times New Roman"/>
          <w:color w:val="000000" w:themeColor="text1"/>
          <w:sz w:val="16"/>
          <w:szCs w:val="16"/>
        </w:rPr>
        <w:softHyphen/>
        <w:t>тельная секция ОДВФ Северо-западной области) в 1925 г. издавала ежемесячный журнал «Аэро</w:t>
      </w:r>
      <w:r w:rsidRPr="001B4616">
        <w:rPr>
          <w:rFonts w:ascii="Times New Roman" w:hAnsi="Times New Roman" w:cs="Times New Roman"/>
          <w:color w:val="000000" w:themeColor="text1"/>
          <w:sz w:val="16"/>
          <w:szCs w:val="16"/>
        </w:rPr>
        <w:softHyphen/>
        <w:t>стат» и работала с опорой на ВВВШ. Приказом РВС СССР за № 338 от 31 марта 1925 г. ВВВШ присвоили наименование «Военная воздухопла</w:t>
      </w:r>
      <w:r w:rsidRPr="001B4616">
        <w:rPr>
          <w:rFonts w:ascii="Times New Roman" w:hAnsi="Times New Roman" w:cs="Times New Roman"/>
          <w:color w:val="000000" w:themeColor="text1"/>
          <w:sz w:val="16"/>
          <w:szCs w:val="16"/>
        </w:rPr>
        <w:softHyphen/>
        <w:t>вательная школа имени ОДВФ Севзапобласти». Воздухоплавательные кружки ОДВФ работали в Москве (МОДВФ), Ленинграде (ОДВФ Севе</w:t>
      </w:r>
      <w:r w:rsidRPr="001B4616">
        <w:rPr>
          <w:rFonts w:ascii="Times New Roman" w:hAnsi="Times New Roman" w:cs="Times New Roman"/>
          <w:color w:val="000000" w:themeColor="text1"/>
          <w:sz w:val="16"/>
          <w:szCs w:val="16"/>
        </w:rPr>
        <w:softHyphen/>
        <w:t>ро-западной области) и Иваново-Вознесенске (20120).</w:t>
      </w:r>
    </w:p>
    <w:p w14:paraId="7AA8208C" w14:textId="77777777" w:rsidR="00312924" w:rsidRPr="001B4616" w:rsidRDefault="00312924" w:rsidP="001B4616">
      <w:pPr>
        <w:spacing w:after="0" w:line="240" w:lineRule="auto"/>
        <w:jc w:val="both"/>
        <w:rPr>
          <w:rFonts w:ascii="Times New Roman" w:hAnsi="Times New Roman" w:cs="Times New Roman"/>
          <w:color w:val="000000" w:themeColor="text1"/>
          <w:sz w:val="16"/>
          <w:szCs w:val="16"/>
        </w:rPr>
      </w:pPr>
    </w:p>
    <w:p w14:paraId="3AB20585"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начале 1925 г. из-за повышения цен на рынке труда в годы НЭПа Юнкерсу стало невыгодно строить самолеты по оговоренным в договоре ценам. Немцы фактически остановили производство на заводе и прекратили работы по его модернизации. Численность рабочих и служащих была сокращена с 1100 до 200 человек, большинство немецких специалистов уехало на родину. Встал вопрос о судьбе немецкой авиационной концессии. Советское военное руководство было заинтересовано в контактах в военно-промышленным комплексом Германии и пыталось уговорить Юнкерса продолжить свою деятельность. Фирме предложили аванс в 1 млн. руб. для завершения реконструкции филевского завода, обещали давать в будущем многомиллионные заказы, настаивая в то же время на расширении производства самолетов и моторов и на разрешении советским специалистам знакомиться с зарубежной технологией. Но Г. Юнкерс выдвинул ряд дополнительных условий, неприемлемых для СССР. 1 марта 1927 г. договор был аннулирован, концессия в Филях закрылась. За переданное Советскому Союзу имущество немцам выплатили 3 млн. золотых рублей (23472). </w:t>
      </w:r>
    </w:p>
    <w:p w14:paraId="5A8A872C"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1C8EBCD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AF058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5EDDC"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было принято новое положение о трестах, в результате чего военная промышленность опять лишалась ряда льгот и преимуществ. Военпром снова и снова обращался с просьбами упорядочить взимание пошлин и налогов с производства военной продукции, по возможности освободить, списать образовавшуюся задолженность и упорядочить цены и финансирование (18388).</w:t>
      </w:r>
    </w:p>
    <w:p w14:paraId="6A03000A"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102567C9"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Январский (1925 года) пленум ЦК санкционировал значительное увеличение вложений в металлопромышленность — на 15 %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госпромышленности на 1925/26 год указывалось, что выполнение этого плана явится «приступом к осуществлению мероприятий, связанных с индустриализацией СССР» (18416).</w:t>
      </w:r>
    </w:p>
    <w:p w14:paraId="060B4FEE"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7B0622FE" w14:textId="77777777" w:rsidR="00D7620A" w:rsidRPr="001B4616" w:rsidRDefault="00D7620A" w:rsidP="001B4616">
      <w:pPr>
        <w:pStyle w:val="ae"/>
        <w:spacing w:before="0" w:after="0"/>
        <w:jc w:val="both"/>
        <w:rPr>
          <w:color w:val="000000" w:themeColor="text1"/>
          <w:sz w:val="16"/>
          <w:szCs w:val="16"/>
        </w:rPr>
      </w:pPr>
      <w:r w:rsidRPr="001B4616">
        <w:rPr>
          <w:color w:val="000000" w:themeColor="text1"/>
          <w:sz w:val="16"/>
          <w:szCs w:val="16"/>
        </w:rPr>
        <w:t>В начале 1925 г. главный конструктор завода Большевик К. К. Чернявский в соответствие с новой концепцией ведения боевых действий на море разработал аванпроект одноорудийной башенной установки с 180/60-мм орудием Б-1. По проекту снаряд весом 100 кг имел начальную скорость 1000 м/с, давление в канале при этом достигало 4000 кг/см кв. Ствол орудия состоял из внутренней грубы, наружной трубы, слоя скрепляющих цилиндров, кожуха и казённика; затвор горизонтальный клиновой; заряжание раздельно-гильзовое. В 1927 г. «Большевику» был выдан заказ на изготовление первой 180/60-мм пушки Б-1 - К (клиновая). В 1926 г. завод получил заказ на перестволение 8/50-дм пушки трубой из стаЛи, легированной молибденом и никелем, для проверки баллистических качеств ствола 180/60 мм. Заряжание пушки раздельно-гильзовое. Работу планировали выполнить в 1929 г., но КБ завода затянуло переработку чертежей, и срок был сорван. Испытание перестволенной пушки состоялось только в августе 1930 г. Результаты испытаний не были обнадёживающими в части получения заданных ТТЗ требований к пушке 180/60-мм (начальная скорость снаряда составила 920 м/с, давление в канале — 3200 кг/см кв., живучести ствола 60-70 выстрелов) (15132).</w:t>
      </w:r>
    </w:p>
    <w:p w14:paraId="357959B1" w14:textId="77777777" w:rsidR="00D7620A" w:rsidRPr="001B4616" w:rsidRDefault="00D7620A" w:rsidP="001B4616">
      <w:pPr>
        <w:pStyle w:val="ae"/>
        <w:spacing w:before="0" w:after="0"/>
        <w:jc w:val="both"/>
        <w:rPr>
          <w:color w:val="000000" w:themeColor="text1"/>
          <w:sz w:val="16"/>
          <w:szCs w:val="16"/>
        </w:rPr>
      </w:pPr>
    </w:p>
    <w:p w14:paraId="0B72B9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в бюро был доставлен неисправный танк “Фиат” (“Фиат-3000”), видимо, из числа захваченных в ходе совет</w:t>
      </w:r>
      <w:r w:rsidRPr="001B4616">
        <w:rPr>
          <w:rFonts w:ascii="Times New Roman" w:hAnsi="Times New Roman" w:cs="Times New Roman"/>
          <w:color w:val="000000" w:themeColor="text1"/>
          <w:sz w:val="16"/>
          <w:szCs w:val="16"/>
        </w:rPr>
        <w:softHyphen/>
        <w:t>ско-польской войны 1920 г., который произвел на всех благоприятное впечатление, так как имел более удачные дви</w:t>
      </w:r>
      <w:r w:rsidRPr="001B4616">
        <w:rPr>
          <w:rFonts w:ascii="Times New Roman" w:hAnsi="Times New Roman" w:cs="Times New Roman"/>
          <w:color w:val="000000" w:themeColor="text1"/>
          <w:sz w:val="16"/>
          <w:szCs w:val="16"/>
        </w:rPr>
        <w:softHyphen/>
        <w:t>гатель, КПП и ходовую часть. Изучив наследие Гражданской войны, комиссия сделала вывод, что наличие на вооружении трех типов танков — ти</w:t>
      </w:r>
      <w:r w:rsidRPr="001B4616">
        <w:rPr>
          <w:rFonts w:ascii="Times New Roman" w:hAnsi="Times New Roman" w:cs="Times New Roman"/>
          <w:color w:val="000000" w:themeColor="text1"/>
          <w:sz w:val="16"/>
          <w:szCs w:val="16"/>
        </w:rPr>
        <w:softHyphen/>
        <w:t>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w:t>
      </w:r>
      <w:r w:rsidRPr="001B4616">
        <w:rPr>
          <w:rFonts w:ascii="Times New Roman" w:hAnsi="Times New Roman" w:cs="Times New Roman"/>
          <w:color w:val="000000" w:themeColor="text1"/>
          <w:sz w:val="16"/>
          <w:szCs w:val="16"/>
        </w:rPr>
        <w:softHyphen/>
        <w:t>ния. Поскольку в рассматриваемый период страна должна была соблюдать определенную экономию, комиссия обос</w:t>
      </w:r>
      <w:r w:rsidRPr="001B4616">
        <w:rPr>
          <w:rFonts w:ascii="Times New Roman" w:hAnsi="Times New Roman" w:cs="Times New Roman"/>
          <w:color w:val="000000" w:themeColor="text1"/>
          <w:sz w:val="16"/>
          <w:szCs w:val="16"/>
        </w:rPr>
        <w:softHyphen/>
        <w:t>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w:t>
      </w:r>
      <w:r w:rsidRPr="001B4616">
        <w:rPr>
          <w:rFonts w:ascii="Times New Roman" w:hAnsi="Times New Roman" w:cs="Times New Roman"/>
          <w:color w:val="000000" w:themeColor="text1"/>
          <w:sz w:val="16"/>
          <w:szCs w:val="16"/>
        </w:rPr>
        <w:softHyphen/>
        <w:t>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(10733,62).</w:t>
      </w:r>
    </w:p>
    <w:p w14:paraId="4B3171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C9DC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начала 1925 г. танк “Фиат-3000” внимательно изучался специалистами КБ ОАТ,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1B4616">
        <w:rPr>
          <w:rFonts w:ascii="Times New Roman" w:hAnsi="Times New Roman" w:cs="Times New Roman"/>
          <w:color w:val="000000" w:themeColor="text1"/>
          <w:sz w:val="16"/>
          <w:szCs w:val="16"/>
        </w:rPr>
        <w:softHyphen/>
        <w:t>гателя состашшть не менее 35 л.с. Для того чтобы уложить</w:t>
      </w:r>
      <w:r w:rsidRPr="001B4616">
        <w:rPr>
          <w:rFonts w:ascii="Times New Roman" w:hAnsi="Times New Roman" w:cs="Times New Roman"/>
          <w:color w:val="000000" w:themeColor="text1"/>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 Для изготовления “опытовой” машины и освоения ее серийного выпуска выделялся завод “Большевик”,.имев</w:t>
      </w:r>
      <w:r w:rsidRPr="001B4616">
        <w:rPr>
          <w:rFonts w:ascii="Times New Roman" w:hAnsi="Times New Roman" w:cs="Times New Roman"/>
          <w:color w:val="000000" w:themeColor="text1"/>
          <w:sz w:val="16"/>
          <w:szCs w:val="16"/>
        </w:rPr>
        <w:softHyphen/>
        <w:t>ший в то время лучшие производственные мощности. Для разработки моторного агрегата ганка был пригла</w:t>
      </w:r>
      <w:r w:rsidRPr="001B4616">
        <w:rPr>
          <w:rFonts w:ascii="Times New Roman" w:hAnsi="Times New Roman" w:cs="Times New Roman"/>
          <w:color w:val="000000" w:themeColor="text1"/>
          <w:sz w:val="16"/>
          <w:szCs w:val="16"/>
        </w:rPr>
        <w:softHyphen/>
        <w:t>шен конструктор-моторостроитель А. Микулин, которого очень привлекло задание - разработать надежный и ком</w:t>
      </w:r>
      <w:r w:rsidRPr="001B4616">
        <w:rPr>
          <w:rFonts w:ascii="Times New Roman" w:hAnsi="Times New Roman" w:cs="Times New Roman"/>
          <w:color w:val="000000" w:themeColor="text1"/>
          <w:sz w:val="16"/>
          <w:szCs w:val="16"/>
        </w:rPr>
        <w:softHyphen/>
        <w:t>пактный двигатель воздушного охлаждения мощностью 35-40 л.с. в едином блоке с коробкой перемены передач. Двигатель вызывал наибольшие опасения в плане сро</w:t>
      </w:r>
      <w:r w:rsidRPr="001B4616">
        <w:rPr>
          <w:rFonts w:ascii="Times New Roman" w:hAnsi="Times New Roman" w:cs="Times New Roman"/>
          <w:color w:val="000000" w:themeColor="text1"/>
          <w:sz w:val="16"/>
          <w:szCs w:val="16"/>
        </w:rPr>
        <w:softHyphen/>
        <w:t>ков выполнения работ, но проблем с ним почти не было. Лишь мощность оказалась немного меньше запланирован</w:t>
      </w:r>
      <w:r w:rsidRPr="001B4616">
        <w:rPr>
          <w:rFonts w:ascii="Times New Roman" w:hAnsi="Times New Roman" w:cs="Times New Roman"/>
          <w:color w:val="000000" w:themeColor="text1"/>
          <w:sz w:val="16"/>
          <w:szCs w:val="16"/>
        </w:rPr>
        <w:softHyphen/>
        <w:t>ной, зато благодаря применению резервного комплекта свечей, двигатель заводился при любых условиях и мог ра</w:t>
      </w:r>
      <w:r w:rsidRPr="001B4616">
        <w:rPr>
          <w:rFonts w:ascii="Times New Roman" w:hAnsi="Times New Roman" w:cs="Times New Roman"/>
          <w:color w:val="000000" w:themeColor="text1"/>
          <w:sz w:val="16"/>
          <w:szCs w:val="16"/>
        </w:rPr>
        <w:softHyphen/>
        <w:t>ботать на бензине любого сорта. Помимо мотора проблемы вызвал корпус танка, точнее — разметка и обработка закаленных броневых листов. Для под</w:t>
      </w:r>
      <w:r w:rsidRPr="001B4616">
        <w:rPr>
          <w:rFonts w:ascii="Times New Roman" w:hAnsi="Times New Roman" w:cs="Times New Roman"/>
          <w:color w:val="000000" w:themeColor="text1"/>
          <w:sz w:val="16"/>
          <w:szCs w:val="16"/>
        </w:rPr>
        <w:softHyphen/>
        <w:t>гонки листов к окончательным размерам не хватало инстру</w:t>
      </w:r>
      <w:r w:rsidRPr="001B4616">
        <w:rPr>
          <w:rFonts w:ascii="Times New Roman" w:hAnsi="Times New Roman" w:cs="Times New Roman"/>
          <w:color w:val="000000" w:themeColor="text1"/>
          <w:sz w:val="16"/>
          <w:szCs w:val="16"/>
        </w:rPr>
        <w:softHyphen/>
        <w:t>мента. Вовремя не подали заклепки нужного типоразмера (10733,67).</w:t>
      </w:r>
    </w:p>
    <w:p w14:paraId="551B2F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76C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года под руководством В.И.Заславс</w:t>
      </w:r>
      <w:r w:rsidRPr="001B4616">
        <w:rPr>
          <w:rFonts w:ascii="Times New Roman" w:hAnsi="Times New Roman" w:cs="Times New Roman"/>
          <w:color w:val="000000" w:themeColor="text1"/>
          <w:sz w:val="16"/>
          <w:szCs w:val="16"/>
        </w:rPr>
        <w:softHyphen/>
        <w:t>кого был спроектирован первый образец легкого танка, испытания кото</w:t>
      </w:r>
      <w:r w:rsidRPr="001B4616">
        <w:rPr>
          <w:rFonts w:ascii="Times New Roman" w:hAnsi="Times New Roman" w:cs="Times New Roman"/>
          <w:color w:val="000000" w:themeColor="text1"/>
          <w:sz w:val="16"/>
          <w:szCs w:val="16"/>
        </w:rPr>
        <w:softHyphen/>
        <w:t>рого проводились в 1927 году (11504).</w:t>
      </w:r>
    </w:p>
    <w:p w14:paraId="2AD1AE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1F00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w:t>
      </w:r>
      <w:r w:rsidRPr="001B4616">
        <w:rPr>
          <w:rFonts w:ascii="Times New Roman" w:hAnsi="Times New Roman" w:cs="Times New Roman"/>
          <w:color w:val="000000" w:themeColor="text1"/>
          <w:sz w:val="16"/>
          <w:szCs w:val="16"/>
        </w:rPr>
        <w:softHyphen/>
        <w:t>ле 1925 года, согласно Д. Биберган (в его статье “для точного представления о линии, взятой тех</w:t>
      </w:r>
      <w:r w:rsidRPr="001B4616">
        <w:rPr>
          <w:rFonts w:ascii="Times New Roman" w:hAnsi="Times New Roman" w:cs="Times New Roman"/>
          <w:color w:val="000000" w:themeColor="text1"/>
          <w:sz w:val="16"/>
          <w:szCs w:val="16"/>
        </w:rPr>
        <w:softHyphen/>
        <w:t>ническим бюро в танкостроении”), были подготовлены тезисы одного докладчи</w:t>
      </w:r>
      <w:r w:rsidRPr="001B4616">
        <w:rPr>
          <w:rFonts w:ascii="Times New Roman" w:hAnsi="Times New Roman" w:cs="Times New Roman"/>
          <w:color w:val="000000" w:themeColor="text1"/>
          <w:sz w:val="16"/>
          <w:szCs w:val="16"/>
        </w:rPr>
        <w:softHyphen/>
        <w:t>ка, утвержденные на расширенном заседании технического бюро ГУВП.</w:t>
      </w:r>
    </w:p>
    <w:p w14:paraId="456E45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эти тезисы:</w:t>
      </w:r>
    </w:p>
    <w:p w14:paraId="3267BD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“Принимая во внимание, что танк служит мощной поддержкой пе</w:t>
      </w:r>
      <w:r w:rsidRPr="001B4616">
        <w:rPr>
          <w:rFonts w:ascii="Times New Roman" w:hAnsi="Times New Roman" w:cs="Times New Roman"/>
          <w:color w:val="000000" w:themeColor="text1"/>
          <w:sz w:val="16"/>
          <w:szCs w:val="16"/>
        </w:rPr>
        <w:softHyphen/>
        <w:t>хоты и могучим средством прорыва, необходимым наряду с артиллерией, а также и то, что помимо огневых средств танк представляет сам по себе машину разрушения, прокладывающую дорогу своим атакующим частям, необходимо теперь же принять меры к восполнению пробела, образовав</w:t>
      </w:r>
      <w:r w:rsidRPr="001B4616">
        <w:rPr>
          <w:rFonts w:ascii="Times New Roman" w:hAnsi="Times New Roman" w:cs="Times New Roman"/>
          <w:color w:val="000000" w:themeColor="text1"/>
          <w:sz w:val="16"/>
          <w:szCs w:val="16"/>
        </w:rPr>
        <w:softHyphen/>
        <w:t>шегося в снабжении нашей армии этим средством борьбы.</w:t>
      </w:r>
    </w:p>
    <w:p w14:paraId="50DFAF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Танк представляет специфически боевую машину, поэтому органи</w:t>
      </w:r>
      <w:r w:rsidRPr="001B4616">
        <w:rPr>
          <w:rFonts w:ascii="Times New Roman" w:hAnsi="Times New Roman" w:cs="Times New Roman"/>
          <w:color w:val="000000" w:themeColor="text1"/>
          <w:sz w:val="16"/>
          <w:szCs w:val="16"/>
        </w:rPr>
        <w:softHyphen/>
        <w:t>зация танкостроительства должна быть поставлена как самостоятельная задача.</w:t>
      </w:r>
    </w:p>
    <w:p w14:paraId="306ED6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Очередными задачами для выработки систем является разработка, постройка и испытание основных элементов современных танковых кон</w:t>
      </w:r>
      <w:r w:rsidRPr="001B4616">
        <w:rPr>
          <w:rFonts w:ascii="Times New Roman" w:hAnsi="Times New Roman" w:cs="Times New Roman"/>
          <w:color w:val="000000" w:themeColor="text1"/>
          <w:sz w:val="16"/>
          <w:szCs w:val="16"/>
        </w:rPr>
        <w:softHyphen/>
        <w:t>струкций, как-то: двигателя, вооружения, движителя, брони и противо</w:t>
      </w:r>
      <w:r w:rsidRPr="001B4616">
        <w:rPr>
          <w:rFonts w:ascii="Times New Roman" w:hAnsi="Times New Roman" w:cs="Times New Roman"/>
          <w:color w:val="000000" w:themeColor="text1"/>
          <w:sz w:val="16"/>
          <w:szCs w:val="16"/>
        </w:rPr>
        <w:softHyphen/>
        <w:t>газовой защиты.</w:t>
      </w:r>
    </w:p>
    <w:p w14:paraId="2737F2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Для выполнения этих задач ГУВП надлежит выделить штатную тан</w:t>
      </w:r>
      <w:r w:rsidRPr="001B4616">
        <w:rPr>
          <w:rFonts w:ascii="Times New Roman" w:hAnsi="Times New Roman" w:cs="Times New Roman"/>
          <w:color w:val="000000" w:themeColor="text1"/>
          <w:sz w:val="16"/>
          <w:szCs w:val="16"/>
        </w:rPr>
        <w:softHyphen/>
        <w:t>ковую группу...</w:t>
      </w:r>
    </w:p>
    <w:p w14:paraId="284DC0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Параллельно с основными элементами конструкции следует разра</w:t>
      </w:r>
      <w:r w:rsidRPr="001B4616">
        <w:rPr>
          <w:rFonts w:ascii="Times New Roman" w:hAnsi="Times New Roman" w:cs="Times New Roman"/>
          <w:color w:val="000000" w:themeColor="text1"/>
          <w:sz w:val="16"/>
          <w:szCs w:val="16"/>
        </w:rPr>
        <w:softHyphen/>
        <w:t>ботать специальные средства наблюдения, связи и управления. На осно</w:t>
      </w:r>
      <w:r w:rsidRPr="001B4616">
        <w:rPr>
          <w:rFonts w:ascii="Times New Roman" w:hAnsi="Times New Roman" w:cs="Times New Roman"/>
          <w:color w:val="000000" w:themeColor="text1"/>
          <w:sz w:val="16"/>
          <w:szCs w:val="16"/>
        </w:rPr>
        <w:softHyphen/>
        <w:t>вании изложенного надлежит: считать необходимым незамедлительно развернуть при ГУВП работы по организации танкостроения..., выделить постоянную штатную танковую группу в конструкторском бюро и науч</w:t>
      </w:r>
      <w:r w:rsidRPr="001B4616">
        <w:rPr>
          <w:rFonts w:ascii="Times New Roman" w:hAnsi="Times New Roman" w:cs="Times New Roman"/>
          <w:color w:val="000000" w:themeColor="text1"/>
          <w:sz w:val="16"/>
          <w:szCs w:val="16"/>
        </w:rPr>
        <w:softHyphen/>
        <w:t>но-техническом совете ГУВП для разработки и испытания танковых кон</w:t>
      </w:r>
      <w:r w:rsidRPr="001B4616">
        <w:rPr>
          <w:rFonts w:ascii="Times New Roman" w:hAnsi="Times New Roman" w:cs="Times New Roman"/>
          <w:color w:val="000000" w:themeColor="text1"/>
          <w:sz w:val="16"/>
          <w:szCs w:val="16"/>
        </w:rPr>
        <w:softHyphen/>
        <w:t>струкций с последующей разработкой... проектов, осуществляемых свои</w:t>
      </w:r>
      <w:r w:rsidRPr="001B4616">
        <w:rPr>
          <w:rFonts w:ascii="Times New Roman" w:hAnsi="Times New Roman" w:cs="Times New Roman"/>
          <w:color w:val="000000" w:themeColor="text1"/>
          <w:sz w:val="16"/>
          <w:szCs w:val="16"/>
        </w:rPr>
        <w:softHyphen/>
        <w:t>ми средствами внутри страны” (11504).</w:t>
      </w:r>
    </w:p>
    <w:p w14:paraId="49D173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4625F2" w14:textId="77777777" w:rsidR="00D7620A" w:rsidRPr="001B4616" w:rsidRDefault="00D7620A" w:rsidP="001B4616">
      <w:pPr>
        <w:pStyle w:val="ae"/>
        <w:spacing w:before="0" w:after="0"/>
        <w:jc w:val="both"/>
        <w:rPr>
          <w:color w:val="000000" w:themeColor="text1"/>
          <w:sz w:val="16"/>
          <w:szCs w:val="16"/>
        </w:rPr>
      </w:pPr>
      <w:r w:rsidRPr="001B4616">
        <w:rPr>
          <w:color w:val="000000" w:themeColor="text1"/>
          <w:sz w:val="16"/>
          <w:szCs w:val="16"/>
        </w:rPr>
        <w:t>В начале 1925 года Председатель акционерного общества «Радиопередача», член ЦИК Союза ССР, А.В. Шотман сделал в президиуме ЦИК СССР на заседании Междуведомственной радиокомиссии доклад о радиоустановках, в котором отметил:</w:t>
      </w:r>
    </w:p>
    <w:p w14:paraId="352A665E" w14:textId="77777777" w:rsidR="00D7620A" w:rsidRPr="001B4616" w:rsidRDefault="00D7620A" w:rsidP="001B4616">
      <w:pPr>
        <w:pStyle w:val="ae"/>
        <w:spacing w:before="0" w:after="0"/>
        <w:jc w:val="both"/>
        <w:rPr>
          <w:color w:val="000000" w:themeColor="text1"/>
          <w:sz w:val="16"/>
          <w:szCs w:val="16"/>
        </w:rPr>
      </w:pPr>
      <w:r w:rsidRPr="001B4616">
        <w:rPr>
          <w:color w:val="000000" w:themeColor="text1"/>
          <w:sz w:val="16"/>
          <w:szCs w:val="16"/>
        </w:rPr>
        <w:t>«…стихийный рост радиолюбительства в нашей стране и необходимость направления в организованное русло этого нового общественного явления. За границей, в частности в Америке, радиопромышленность за три года выросла до невероятных размеров. Наша же радиопромышленность находится в зачаточном состоянии и в самой незначительной степени может удовлетворить грандиозный спрос. Только влив средства в нашу радиопромышленность, мы сможем двинуть радиолюбительство вперед».</w:t>
      </w:r>
    </w:p>
    <w:p w14:paraId="36A5F97F" w14:textId="77777777" w:rsidR="00D7620A" w:rsidRPr="001B4616" w:rsidRDefault="00D7620A" w:rsidP="001B4616">
      <w:pPr>
        <w:pStyle w:val="ae"/>
        <w:spacing w:before="0" w:after="0"/>
        <w:jc w:val="both"/>
        <w:rPr>
          <w:color w:val="000000" w:themeColor="text1"/>
          <w:sz w:val="16"/>
          <w:szCs w:val="16"/>
        </w:rPr>
      </w:pPr>
      <w:r w:rsidRPr="001B4616">
        <w:rPr>
          <w:color w:val="000000" w:themeColor="text1"/>
          <w:sz w:val="16"/>
          <w:szCs w:val="16"/>
        </w:rPr>
        <w:t>Межведомственная радиокомиссия признала развитие радиовещания делом первостепенной важности, и Шотману было поручено созвать совещание с участием заинтересованных ведомств для разработки законодательных предположений, связанных с развитием радиодела (15736).</w:t>
      </w:r>
    </w:p>
    <w:p w14:paraId="18614359" w14:textId="77777777" w:rsidR="00D7620A" w:rsidRPr="001B4616" w:rsidRDefault="00D7620A" w:rsidP="001B4616">
      <w:pPr>
        <w:pStyle w:val="ae"/>
        <w:spacing w:before="0" w:after="0"/>
        <w:jc w:val="both"/>
        <w:rPr>
          <w:color w:val="000000" w:themeColor="text1"/>
          <w:sz w:val="16"/>
          <w:szCs w:val="16"/>
        </w:rPr>
      </w:pPr>
    </w:p>
    <w:p w14:paraId="666168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одновременно с началом практической разработки ра диостанций первой системы радиовооружения А.Т. Угловым в сотрудничестве с С.А. Векшинским был разработан ассортимент генераторных ламп для воен 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 ния радиопередатчиков для всех звеньев управления войсками (Архив ВИМАИВиВС, ф. 60р, оп. 1, д. 93, л. 12.) (11870).</w:t>
      </w:r>
    </w:p>
    <w:p w14:paraId="41EE09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B29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для целей замены изношенного обо</w:t>
      </w:r>
      <w:r w:rsidRPr="001B4616">
        <w:rPr>
          <w:rFonts w:ascii="Times New Roman" w:hAnsi="Times New Roman" w:cs="Times New Roman"/>
          <w:color w:val="000000" w:themeColor="text1"/>
          <w:sz w:val="16"/>
          <w:szCs w:val="16"/>
        </w:rPr>
        <w:softHyphen/>
        <w:t>рудования военной промышленности, которая началась еще в 1922 г., было закуплено за границей 1500 единиц металлорежущих станков, кузнечно-прессового оборудования и т.д. (РГАЭ ф.2097, оп.1, д.949, л. 107-108) (1566,56).</w:t>
      </w:r>
    </w:p>
    <w:p w14:paraId="356E7C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9C98F6"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1925 г. с 1922 г. для целей замена изношенного оборудования оборонной промышленности было закуплено за границей 1500 единиц металлорежущих станков, кузнечно-прессового оборудования и т.д. (18411).</w:t>
      </w:r>
    </w:p>
    <w:p w14:paraId="14A4FE32"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18B87C10"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Ломоносов закончил книгу “Тепловоз 10а № 001 и его испытание в Германии”. Она была издана в Германии па русском языке. Осуществилась его мечта, упорный двадцатилетний труд привел к первому результату... Но впереди еще было много дел: первый тепловоз, оп считал, еще не тепловоз — это научная лаборатория па колесах (19610).</w:t>
      </w:r>
    </w:p>
    <w:p w14:paraId="787C389E"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5094F830"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Военный отдел ЦРЛ приступил к работам по выполнению четырех заказов ВТУ, выданных 30 декабря 1924. Был использован весь накопленный за прошедшие годы опыт по разработке новых станций.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производством радиостанций малой мощности. В Берлине Александр Тихонович осмотрел заводы и лаборатории фирм «Лоренц», «Телефункен», «Хут», «АЕG».</w:t>
      </w:r>
    </w:p>
    <w:p w14:paraId="7E022DC3"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результативной оказалась поездка в Париж на предприятия Французской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w:t>
      </w:r>
    </w:p>
    <w:p w14:paraId="34A29A5C"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5D089376"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2D0E001E"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одновременно с началом практической разработки ра</w:t>
      </w:r>
      <w:r w:rsidRPr="001B4616">
        <w:rPr>
          <w:rFonts w:ascii="Times New Roman" w:hAnsi="Times New Roman" w:cs="Times New Roman"/>
          <w:color w:val="000000" w:themeColor="text1"/>
          <w:sz w:val="16"/>
          <w:szCs w:val="16"/>
        </w:rPr>
        <w:softHyphen/>
        <w:t>диостанций первой системы радиовооружения А.Т. Угловым в сотрудничестве с С.А. Векшинским был разработан ассортимент генераторных ламп для воен</w:t>
      </w:r>
      <w:r w:rsidRPr="001B4616">
        <w:rPr>
          <w:rFonts w:ascii="Times New Roman" w:hAnsi="Times New Roman" w:cs="Times New Roman"/>
          <w:color w:val="000000" w:themeColor="text1"/>
          <w:sz w:val="16"/>
          <w:szCs w:val="16"/>
        </w:rPr>
        <w:softHyphen/>
        <w:t>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w:t>
      </w:r>
      <w:r w:rsidRPr="001B4616">
        <w:rPr>
          <w:rFonts w:ascii="Times New Roman" w:hAnsi="Times New Roman" w:cs="Times New Roman"/>
          <w:color w:val="000000" w:themeColor="text1"/>
          <w:sz w:val="16"/>
          <w:szCs w:val="16"/>
        </w:rPr>
        <w:softHyphen/>
        <w:t>ния радиопередатчиков для всех звеньев управления войсками (19098).</w:t>
      </w:r>
    </w:p>
    <w:p w14:paraId="0D27481B"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3705F90B"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 началу 1925 г. у ЭТСТ появились технические возможности для выполнения заказов УВМС РККА на новые радиоустановки. На заводе им. Козицкого было освоено производство нескольких типов станций по французским образцам мощностью от 1 до 4 кВт, которые, по мнению НТКМ, были вполне пригодны для применения на кораблях флота. Тем более, что опыт эксплуатации установок по заказу «ОРС» сразу же показал их недостаточную мощность. Кроме того насущными требованиями Моркома являлись переход на быстродействующий автоматический обмен, позволяющий добиться необходимой степени секретности переговоров, и обеспечение независимости радиоустановок от применявшихся радиосетей. Эти вопросы были рассмотрены на заседании секции связи НТКМ 26 января 1925 г., послужившего отправной точкой работы по созданию научно-обоснованной системы радиовооружения флота (18297).</w:t>
      </w:r>
    </w:p>
    <w:p w14:paraId="7B2FEE8A"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78DF1246"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одновременно с началом практической разработки радиостанций первой системы радиовооружения А.Т. Угловым в сотрудничестве с С.А. Векшинским был разработан ассортимент генераторных ламп для военных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конструирования радиопередатчиков для всех звеньев управления войсками (18297).</w:t>
      </w:r>
    </w:p>
    <w:p w14:paraId="20CD083C"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74C1A290"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нарком и председатель РВС М. В. Фрунзе заявил о том, что нужно возобновить подводное судостроение. Был составлен план, рассчитанный на восьмилетний период. Комиссия Рыкова, однако, скорректировала представленный план в рамках более скромного трехлетнего периода достройки и капитального ремонта судов (18388).</w:t>
      </w:r>
    </w:p>
    <w:p w14:paraId="43865411" w14:textId="77777777" w:rsidR="007C5057" w:rsidRPr="001B4616" w:rsidRDefault="007C5057" w:rsidP="001B4616">
      <w:pPr>
        <w:spacing w:after="0" w:line="240" w:lineRule="auto"/>
        <w:jc w:val="both"/>
        <w:rPr>
          <w:rFonts w:ascii="Times New Roman" w:hAnsi="Times New Roman" w:cs="Times New Roman"/>
          <w:color w:val="000000" w:themeColor="text1"/>
          <w:sz w:val="16"/>
          <w:szCs w:val="16"/>
        </w:rPr>
      </w:pPr>
    </w:p>
    <w:p w14:paraId="1353DD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учитывая насущные потребности Морских сил, Штаб РККФ ориентировался на завершение постройки крейсеров Адмирал Бутаков на Балтике и Адмирал Лазарев на ЧМ в качестве быстроходных "эскадренных заградителей", способных принимать 600 мин заграждения и вооруженных новы</w:t>
      </w:r>
      <w:r w:rsidRPr="001B4616">
        <w:rPr>
          <w:rFonts w:ascii="Times New Roman" w:hAnsi="Times New Roman" w:cs="Times New Roman"/>
          <w:color w:val="000000" w:themeColor="text1"/>
          <w:sz w:val="16"/>
          <w:szCs w:val="16"/>
        </w:rPr>
        <w:softHyphen/>
        <w:t>ми 183-мм орудиями в палубных установках за щитами (3898).</w:t>
      </w:r>
    </w:p>
    <w:p w14:paraId="136282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2C0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Крылов заказал французской фирме “Пиккер” катер большего размера. Фирма “Пиккер” не смогла сама справиться с новым заданием. После окончания постройки “малого” катера она слилась с фирмой “Виснер”, в которой инженер Шарль Пю некоторое время был научным руководителем. Увеличение размеров катера при сохранении почти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вынуждена объявить о своей несостоятельности. Известно, что дело о взыскании с фирмы долгов тянулось несколько лет (10675).</w:t>
      </w:r>
    </w:p>
    <w:p w14:paraId="2CDB4B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0A1F8"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началу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1925 г</w:t>
        </w:r>
      </w:smartTag>
      <w:r w:rsidRPr="001B4616">
        <w:rPr>
          <w:rFonts w:ascii="Times New Roman" w:hAnsi="Times New Roman" w:cs="Times New Roman"/>
          <w:color w:val="000000" w:themeColor="text1"/>
          <w:sz w:val="16"/>
          <w:szCs w:val="16"/>
        </w:rPr>
        <w:t xml:space="preserve">. Мордовщиковская судоверфь вышла из кризиса: она получила большой заказ на изготовление мостов. В 1925-1926 гг. было построено 27 мостов для различных рек страны общим весом 5295 тонн. Добиться заказов на баржи было чрезвычайно трудно, так как их в то время выполнял в основном Сормовский завод. Тем не менее в конце июля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1925 г</w:t>
        </w:r>
      </w:smartTag>
      <w:r w:rsidRPr="001B4616">
        <w:rPr>
          <w:rFonts w:ascii="Times New Roman" w:hAnsi="Times New Roman" w:cs="Times New Roman"/>
          <w:color w:val="000000" w:themeColor="text1"/>
          <w:sz w:val="16"/>
          <w:szCs w:val="16"/>
        </w:rPr>
        <w:t>. были получены заказы на постройку десяти сухогрузных барж (15218).</w:t>
      </w:r>
    </w:p>
    <w:p w14:paraId="7182A26C"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p>
    <w:p w14:paraId="3B9E08D6"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Крылов заказал катер большего размера. Но фирма «Пиккер» не смогла сама справиться с новым заданием. После окончания постройки «малого» катера она слилась с фирмой «Виснер», в которой инженер Шарль Пиккер некоторое время был научным руководителем. Увеличение размеров катера при сохранении почти полной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была вынуждена объявить о своей несостоятельности. Известно, что дело о взыскании с фирмы долгов тянулось несколько лет (15117).</w:t>
      </w:r>
    </w:p>
    <w:p w14:paraId="38C5E078" w14:textId="77777777" w:rsidR="00D7620A" w:rsidRPr="001B4616" w:rsidRDefault="00D7620A" w:rsidP="001B4616">
      <w:pPr>
        <w:spacing w:after="0" w:line="240" w:lineRule="auto"/>
        <w:jc w:val="both"/>
        <w:rPr>
          <w:rFonts w:ascii="Times New Roman" w:hAnsi="Times New Roman" w:cs="Times New Roman"/>
          <w:color w:val="000000" w:themeColor="text1"/>
          <w:sz w:val="16"/>
          <w:szCs w:val="16"/>
        </w:rPr>
      </w:pPr>
    </w:p>
    <w:p w14:paraId="237C0F63"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начале 1925 г. Крылов заказал фирме «Пиккер» катер большего размера. Но фирма «Пиккер» не смогла сама справиться с новым заданием. После окончания постройки «малого» катера она слилась с фирмой «Виснер», в которой инженер Шарль Пиккер некоторое время был научным руководителем.</w:t>
      </w:r>
    </w:p>
    <w:p w14:paraId="69671CBC"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Увеличение размеров катера при сохранении почти полной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была вынуждена объявить о своей несостоятельности. Известно, что дело о взыскании с фирмы долгов тянулось несколько лет (25213).</w:t>
      </w:r>
    </w:p>
    <w:p w14:paraId="33C634FC"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1A41368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2D6D3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BA864"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года Политбюро приняло решение: «Вся боевая и повстанческая работа, отряды и группы (что определяется в чисто партийном порядке) должны быть переданы в полное подчинение коммунистической партии данной страны и руководиться исключительно интересами революционной работы данной страны, решительно отказавшись от разведывательной и иной работы в пользу Военведа СССР» (18416).</w:t>
      </w:r>
    </w:p>
    <w:p w14:paraId="3B27B1CF"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p>
    <w:p w14:paraId="58B352C5" w14:textId="77777777" w:rsidR="00034ADF" w:rsidRPr="003600B8" w:rsidRDefault="00034ADF" w:rsidP="00034ADF">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начале 1925 года на утверждение председателю РВС СССР М.В. Фрунзе был представлен план воздушной обороны Ленинградского военного округа. Для защиты от возможных воздушных налетов неприятельской авиации в округе имелось 47 истребителей (из них 4 запасных), 116 орудий зенитной артиллерии и 70 зенитных пулеметов.</w:t>
      </w:r>
    </w:p>
    <w:p w14:paraId="727B4188"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Одновременно были созданы несколько секторов ВоздО, куда вошли: Ленинградский промышленный район, район морской крепости Ильича (Кронштадт), г. Троцк (Гатчина), ст. Дно, Мурманский район, а также развернуто противовоздушное прикрытие аэродромной сети авиации округа. Предлагалось сформировать новые структурные подразделения ВоздО: Ленинградскую территориальную бригаду зенитной обороны, Дно-Троцкий территориальный полк зенитной обороны и Отдельный полк зенитной обороны крепости Ильича.</w:t>
      </w:r>
    </w:p>
    <w:p w14:paraId="7D8DE2CF"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Воздушная оборона в рамках Ленинградского ВО должна была строиться в тесном взаимодействии с частями «фронтовой авиации» (термин того времени), секторами и зонами зенитной обороны при условии полного отказа от выделения специальных авиационных средств для непосредственной защиты определенных административных центров. Такой подход вытекал из «уверенности, что наилучшая защита заключается в переносе активной воздушной борьбы на территорию противника» (25166).</w:t>
      </w:r>
    </w:p>
    <w:p w14:paraId="47430853"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7CDD35DA"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комиссар вузов Военно-воздушных сил И.П. Шмидт выступил в «Вестнике воздушного флота» со статьей «Какой тип комплектования летных школ может дать наилучший эффект». Он считал, что: во-первых, поступать в авиашколы должны люди, имеющие стаж работы на технике (мотористы, шоферы, рабочие авиапроизводств и т.п.); во-вторых, 1,5 г. они должны обучаться теории; в-третьих, 1 год – практическая работа мотористом; в-четвертых, 1,5 г. – непосредственное обучение летному делу. Налицо – сокращение срока подготовки летчика до четырех лет вместо пяти, если принимать в авиашколы людей, знакомых с техникой (19566).</w:t>
      </w:r>
    </w:p>
    <w:p w14:paraId="4D67DC5D"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p>
    <w:p w14:paraId="247DB27B"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года председатель Совета по гражданской авиации П.И. Баранов написал в Наркомат иностранных дел: «По вопросу о плане [газеты] Die Woche и [Общества] «Аэро-лойд» организовать перелёт в Китай следует заметить, что с точки зрения военной этот полёт, производимый иностранцами, представляется крайне нежелательным. Равным образом едва ли целесообразен допуск иностранцев на самолётах в Китай через нашу территорию. В силу этих мотивов в прошлом году было отклонено аналогичное ходатайство Юнкерса. …При этом необходимо отметить, что представляется крайне желательным организовать перелёт в Китай собственными средствами, и если НКИД разделяет соображение о желательности этого, то Совет готов принять меры в секретном порядке к подготовке этого перелёта» (19166).</w:t>
      </w:r>
    </w:p>
    <w:p w14:paraId="0534D23C" w14:textId="77777777" w:rsidR="008E49FB" w:rsidRPr="001B4616" w:rsidRDefault="008E49FB" w:rsidP="001B4616">
      <w:pPr>
        <w:spacing w:after="0" w:line="240" w:lineRule="auto"/>
        <w:jc w:val="both"/>
        <w:rPr>
          <w:rFonts w:ascii="Times New Roman" w:hAnsi="Times New Roman" w:cs="Times New Roman"/>
          <w:color w:val="000000" w:themeColor="text1"/>
          <w:sz w:val="16"/>
          <w:szCs w:val="16"/>
        </w:rPr>
      </w:pPr>
    </w:p>
    <w:p w14:paraId="5671E8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1925 г. появился документ, согласно которому предлагалось быстро определить все необхо</w:t>
      </w:r>
      <w:r w:rsidRPr="001B4616">
        <w:rPr>
          <w:rFonts w:ascii="Times New Roman" w:hAnsi="Times New Roman" w:cs="Times New Roman"/>
          <w:color w:val="000000" w:themeColor="text1"/>
          <w:sz w:val="16"/>
          <w:szCs w:val="16"/>
        </w:rPr>
        <w:softHyphen/>
        <w:t>димое для тяжелой авиации и срочно заказать в Англии. До появления ТБ-1 в СССР пра</w:t>
      </w:r>
      <w:r w:rsidRPr="001B4616">
        <w:rPr>
          <w:rFonts w:ascii="Times New Roman" w:hAnsi="Times New Roman" w:cs="Times New Roman"/>
          <w:color w:val="000000" w:themeColor="text1"/>
          <w:sz w:val="16"/>
          <w:szCs w:val="16"/>
        </w:rPr>
        <w:softHyphen/>
        <w:t>ктически все 1920-е годы не было тяжелых бомбардировщиков, ибо нельзя же было всерьез считать таковыми два французских Фармана “Голиаф” Ра.60, базировавшихся под Ленинградом, и отряд тяжёлых самолётов на Ходынке, насчитывавший 2-3 англий</w:t>
      </w:r>
      <w:r w:rsidRPr="001B4616">
        <w:rPr>
          <w:rFonts w:ascii="Times New Roman" w:hAnsi="Times New Roman" w:cs="Times New Roman"/>
          <w:color w:val="000000" w:themeColor="text1"/>
          <w:sz w:val="16"/>
          <w:szCs w:val="16"/>
        </w:rPr>
        <w:softHyphen/>
        <w:t>ских “дредноута” времен Первой мировой войны.</w:t>
      </w:r>
    </w:p>
    <w:p w14:paraId="6AE19F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Похоже, ни в Туполева, ни в Юнкерса в тот момент никто всерьез не верил. Более то</w:t>
      </w:r>
      <w:r w:rsidRPr="001B4616">
        <w:rPr>
          <w:rFonts w:ascii="Times New Roman" w:hAnsi="Times New Roman" w:cs="Times New Roman"/>
          <w:color w:val="000000" w:themeColor="text1"/>
          <w:sz w:val="16"/>
          <w:szCs w:val="16"/>
        </w:rPr>
        <w:softHyphen/>
        <w:t>го, как раз на рубеже 1924-1925 гг. возник вопрос о расторжении концессионного до</w:t>
      </w:r>
      <w:r w:rsidRPr="001B4616">
        <w:rPr>
          <w:rFonts w:ascii="Times New Roman" w:hAnsi="Times New Roman" w:cs="Times New Roman"/>
          <w:color w:val="000000" w:themeColor="text1"/>
          <w:sz w:val="16"/>
          <w:szCs w:val="16"/>
        </w:rPr>
        <w:softHyphen/>
        <w:t>говора с фирмой “Юнкере”. Самого X. Юнкерса не устраивали экономические условия работы в СССР, а наших военных не впечатлило его предложение 1924 г. переделать пассажирский G23/24 в трёхмоторный бомбардировщик. Военных экспертов смущали невысокая скорость — всего 165 км/ч, небольшой потолок — 3000 м, ограниченный об</w:t>
      </w:r>
      <w:r w:rsidRPr="001B4616">
        <w:rPr>
          <w:rFonts w:ascii="Times New Roman" w:hAnsi="Times New Roman" w:cs="Times New Roman"/>
          <w:color w:val="000000" w:themeColor="text1"/>
          <w:sz w:val="16"/>
          <w:szCs w:val="16"/>
        </w:rPr>
        <w:softHyphen/>
        <w:t>зор из пилотской кабины из-за третьего мотора в носу и невозможность обеспечить сферический обстрел. Тем не менее окончательное решение отложили до завершения лётных испытаний военного варианта.</w:t>
      </w:r>
    </w:p>
    <w:p w14:paraId="6CA5A0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целом руководство УВВС РККА считало целесообразным продлить концессию, та</w:t>
      </w:r>
      <w:r w:rsidRPr="001B4616">
        <w:rPr>
          <w:rFonts w:ascii="Times New Roman" w:hAnsi="Times New Roman" w:cs="Times New Roman"/>
          <w:color w:val="000000" w:themeColor="text1"/>
          <w:sz w:val="16"/>
          <w:szCs w:val="16"/>
        </w:rPr>
        <w:softHyphen/>
        <w:t>кое решение и появилось в январе 1925 г. В марте того же года на Ходынку в рекламных целях прилетел G24, а в июле, не дожидаясь результатов лётных испытаний, появился пробный заказ Юнкерсу на три бомбардировщика ЮГ-1. Спустя несколько месяцев УВВС за</w:t>
      </w:r>
      <w:r w:rsidRPr="001B4616">
        <w:rPr>
          <w:rFonts w:ascii="Times New Roman" w:hAnsi="Times New Roman" w:cs="Times New Roman"/>
          <w:color w:val="000000" w:themeColor="text1"/>
          <w:sz w:val="16"/>
          <w:szCs w:val="16"/>
        </w:rPr>
        <w:softHyphen/>
        <w:t>казало еще дюжину ЮГ-1.</w:t>
      </w:r>
    </w:p>
    <w:p w14:paraId="2917A0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“Дружба” с X. Юнкерсом оказалась не столь “тёплой”; и продолжительной, как вна</w:t>
      </w:r>
      <w:r w:rsidRPr="001B4616">
        <w:rPr>
          <w:rFonts w:ascii="Times New Roman" w:hAnsi="Times New Roman" w:cs="Times New Roman"/>
          <w:color w:val="000000" w:themeColor="text1"/>
          <w:sz w:val="16"/>
          <w:szCs w:val="16"/>
        </w:rPr>
        <w:softHyphen/>
        <w:t>чале предполагалось. 1 марта 1927 г. утвердили соглашение о ликвидации концессий Юнкерса в СССР, но ещё го</w:t>
      </w:r>
      <w:r w:rsidRPr="001B4616">
        <w:rPr>
          <w:rFonts w:ascii="Times New Roman" w:hAnsi="Times New Roman" w:cs="Times New Roman"/>
          <w:color w:val="000000" w:themeColor="text1"/>
          <w:sz w:val="16"/>
          <w:szCs w:val="16"/>
        </w:rPr>
        <w:softHyphen/>
        <w:t>дом ранее 15 заказанных ЮГ-1 построили на заводе Юнкерса в Швеции. Для конспи</w:t>
      </w:r>
      <w:r w:rsidRPr="001B4616">
        <w:rPr>
          <w:rFonts w:ascii="Times New Roman" w:hAnsi="Times New Roman" w:cs="Times New Roman"/>
          <w:color w:val="000000" w:themeColor="text1"/>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1B4616">
        <w:rPr>
          <w:rFonts w:ascii="Times New Roman" w:hAnsi="Times New Roman" w:cs="Times New Roman"/>
          <w:color w:val="000000" w:themeColor="text1"/>
          <w:sz w:val="16"/>
          <w:szCs w:val="16"/>
        </w:rPr>
        <w:softHyphen/>
        <w:t>линиях вдоль Лены и других сибирских рек. И опять немного хронологии:</w:t>
      </w:r>
    </w:p>
    <w:p w14:paraId="0A671E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 г. — появился цельнометаллический свободнонесущий трёхмоторный пасса</w:t>
      </w:r>
      <w:r w:rsidRPr="001B4616">
        <w:rPr>
          <w:rFonts w:ascii="Times New Roman" w:hAnsi="Times New Roman" w:cs="Times New Roman"/>
          <w:color w:val="000000" w:themeColor="text1"/>
          <w:sz w:val="16"/>
          <w:szCs w:val="16"/>
        </w:rPr>
        <w:softHyphen/>
        <w:t>жирский самолет G23/24.</w:t>
      </w:r>
    </w:p>
    <w:p w14:paraId="31035E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г. — появился цельнометаллический свободнонесущий двухмоторный самолет “для сбрасывания предметов” — АНТ-4.</w:t>
      </w:r>
    </w:p>
    <w:p w14:paraId="694E0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 г. — появился цельнометаллический свободнонесущий трёхмоторный бомбар</w:t>
      </w:r>
      <w:r w:rsidRPr="001B4616">
        <w:rPr>
          <w:rFonts w:ascii="Times New Roman" w:hAnsi="Times New Roman" w:cs="Times New Roman"/>
          <w:color w:val="000000" w:themeColor="text1"/>
          <w:sz w:val="16"/>
          <w:szCs w:val="16"/>
        </w:rPr>
        <w:softHyphen/>
        <w:t>дировщик UG-1.</w:t>
      </w:r>
    </w:p>
    <w:p w14:paraId="71149F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1928-1929 гг. — появился цельнометаллический свободнонесущий двухмоторный бомбардировщик ТБ-1.</w:t>
      </w:r>
    </w:p>
    <w:p w14:paraId="3F3429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1930-е годы — появился цельнометаллический свободнонесущий четырёхмоторный бомбардировщик АНТ-6 (ТБ-3) (11696).</w:t>
      </w:r>
    </w:p>
    <w:p w14:paraId="4F281F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517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Жизнь и внутреняя политика:</w:t>
      </w:r>
    </w:p>
    <w:p w14:paraId="62B3A1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E22F72" w14:textId="77777777" w:rsidR="00044F03" w:rsidRPr="001B4616" w:rsidRDefault="00044F03"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начале 1925 года газета «Правда» во время кампании против частных собственников публикует очерк «Вредители»: «Много на селе вредителей, есть полевые, садовые, огородные, амбарные, но самые вредные и отвратительные — это вредители советской сельской общественности. Их можно встретить всюду: в кооперации, в рике (районном исполнительном комитете — МЗ), на базаре, на мельнице, на сходе. Всюду они — "свои люди" — мило улыбаются властям, говорят о своей любви и преданности советской власти и тут же крадут и разрушают советское имущество».</w:t>
      </w:r>
    </w:p>
    <w:p w14:paraId="1F42FDD6" w14:textId="77777777" w:rsidR="00044F03" w:rsidRPr="001B4616" w:rsidRDefault="00044F03"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Описывали журналисты и «другую породу вредителей»: «Сидят они в риковских канцеляриях и точат... точат... в результате видим целое имущество расхищенным, видим бесхозяйственность и волокиту».</w:t>
      </w:r>
    </w:p>
    <w:p w14:paraId="6810B0EA" w14:textId="77777777" w:rsidR="00044F03" w:rsidRPr="001B4616" w:rsidRDefault="00044F03"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этого момента неологизм все чаще мелькает в газетных заметках, но «вредительство» еще не расценивается как «угроза политическому строю» — пока это скорее проступок, злоупотребление (22304).</w:t>
      </w:r>
    </w:p>
    <w:p w14:paraId="635FE75C" w14:textId="77777777" w:rsidR="00044F03" w:rsidRPr="001B4616" w:rsidRDefault="00044F03" w:rsidP="001B4616">
      <w:pPr>
        <w:spacing w:after="0" w:line="240" w:lineRule="auto"/>
        <w:jc w:val="both"/>
        <w:rPr>
          <w:rFonts w:ascii="Times New Roman" w:hAnsi="Times New Roman" w:cs="Times New Roman"/>
          <w:color w:val="000000" w:themeColor="text1"/>
          <w:sz w:val="16"/>
          <w:szCs w:val="16"/>
        </w:rPr>
      </w:pPr>
    </w:p>
    <w:p w14:paraId="205548B2" w14:textId="77777777" w:rsidR="009475B2" w:rsidRPr="001B4616" w:rsidRDefault="009475B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Январь 1925. В городе появилось множество цыган с медведями, которые бродили по улицам, бульварам и дворам, потешая москвичей, по заверению советских журналистов, "зрелищем, мало вяжущимся с представлением о красной столице Союза Советских республик" (18713).</w:t>
      </w:r>
    </w:p>
    <w:p w14:paraId="02D28AFE" w14:textId="77777777" w:rsidR="009475B2" w:rsidRPr="001B4616" w:rsidRDefault="009475B2" w:rsidP="001B4616">
      <w:pPr>
        <w:spacing w:after="0" w:line="240" w:lineRule="auto"/>
        <w:jc w:val="both"/>
        <w:rPr>
          <w:rFonts w:ascii="Times New Roman" w:hAnsi="Times New Roman" w:cs="Times New Roman"/>
          <w:color w:val="000000" w:themeColor="text1"/>
          <w:sz w:val="16"/>
          <w:szCs w:val="16"/>
        </w:rPr>
      </w:pPr>
    </w:p>
    <w:p w14:paraId="622AD9D5" w14:textId="77777777" w:rsidR="009475B2" w:rsidRPr="001B4616" w:rsidRDefault="009475B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1925 года. В 1914 году в Москве было 132 телефона-автомата. К 1925 году их осталось только 96. Они были установлены в местах, наиболее доступных для широких масс населения: на станциях железных дорог, в аптеках, больших магазинах (18713).</w:t>
      </w:r>
    </w:p>
    <w:p w14:paraId="20F3BCFD" w14:textId="77777777" w:rsidR="009475B2" w:rsidRPr="001B4616" w:rsidRDefault="009475B2" w:rsidP="001B4616">
      <w:pPr>
        <w:spacing w:after="0" w:line="240" w:lineRule="auto"/>
        <w:jc w:val="both"/>
        <w:rPr>
          <w:rFonts w:ascii="Times New Roman" w:hAnsi="Times New Roman" w:cs="Times New Roman"/>
          <w:color w:val="000000" w:themeColor="text1"/>
          <w:sz w:val="16"/>
          <w:szCs w:val="16"/>
        </w:rPr>
      </w:pPr>
    </w:p>
    <w:p w14:paraId="41A60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начале 1925 г., при 208 рублях в год на каждого "сидельца" и всего лишь 32 бюджетных домзаках советское государство без возмещения тратило на них 4 млн. рублей ежегодно. Прием на государственное довольствие всех остальных мест заключения повысил бы эту сумму до 15 млн. рублей, что было неприемлемо. По этой причине 2-й Всероссийский съезд работников пенитенциарного дела в своих решениях исходил из возможности организации на базе существующей системы мест лишения свободы достаточно эффективного производственного механизма. Съездом был предложен комплекс административных и экономических мер, способствующих достижению данной цели. </w:t>
      </w:r>
    </w:p>
    <w:p w14:paraId="18CE60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Предлагалось создание при местах заключения так называемых рабочих частей - подразделений, ведавших производственными мощностями и их использованием. Главной задачей рабочей части являлось трудовое использование заключенных с целью получения прибыли, обращаемой на содержание места заключения. Для достижения большей эффективности на рынке начальник рабочей части обладал широкой автономией, а доля отчислений от доходов части в бюджет места заключения была жестко ограничена определенным процентным соотношением. Остальные средства могли направляться исключительно на производственные нужды рабочей части. </w:t>
      </w:r>
    </w:p>
    <w:p w14:paraId="405559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Фактически речь шла о создании при домах заключения полноценных предприятий на правах своеобразных арендаторов: тюрьма предоставляла помещения и выделяла рабочую силу, за что получала часть заработанных средств и пускала их на улучшение условий содержания заключенных. Рабочая часть, в свою очередь, за отчислением указанных сумм в бюджет места заключения, могла быть совершенно свободной в выборе направления и способа своей хозяйственной деятельности. Такой путь применения труда осужденных имел определенные перспективы и в модифицированном виде продолжал существовать в дальнейшем. Но его существеннейшим недостатком являлось потребность в достаточно квалифицированной рабочей силе, чего зачастую не было на местах, и в оборудовании, позволявшем выпускать достаточно широкий ассортимент продукции. А такого универсального оборудования в 20-е годы остро не хватало и в государственной промышленности. По этой причине данный метод трудового использования осужденных не получил в тот период распространения и не стал основой экономической деятельности системы исполнения наказаний. </w:t>
      </w:r>
    </w:p>
    <w:p w14:paraId="254C47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организации внешних работ, то, согласно резолюции съезда, она признавалась возможной при соблюдении двух условий. Во-первых, в месте расположения места заключения должны отсутствовать возможности организации внутреннего производства, во-вторых, труд осужденных ни в коем случае не должен составлять конкуренции вольнонаемному труду. Выдвижение подобных условий, больше похожих на ультиматум, может быть объяснено двумя обстоятельствами. Во-первых, советские пенитенциарии, жестоко страдающие от нехватки средств и кадров, крайне настороженно относились к способу, требовавшему усиления надзора и конвоя. Во-вторых, и это главное, отделы мест заключения, эти обездоленные звенья местного советского аппарата не могли быть заинтересованы в конфронтации со своим руководством. А эта конфронтация возникла бы непременно, как только ОМЗ попытались бы выйти с предложением об использовании труда заключенных в местности, где существовала безработица. А если учесть, что еще на 1 апреля 1928 г. на учете бирж труда находилось 1576 тыс. человек, то легко себе представить, какие обвинения могли пасть на голову тех, кто предложил бы предпочесть интересы правонарушителей интересам рабочего класса. По этой причине внешние работы на данном этапе оставались уделом мест заключения отдаленных местностей (Сибирь, Забайкалье) и не рассматривались как перспектива развития всей пенитенциарной системы страны. Тем не менее, резолюция 2-го съезда показывает, что к началу 1925 г. исправительно-трудовая политика Советского государства продолжала реализацию принципов, заложенных еще до Октябрьской революции, а, следовательно, нет оснований отодвигать время возникновения системы исправительно-трудовых лагерей (ИТЛ) в прошлое дальше, чем в 1929 г. (12107).</w:t>
      </w:r>
    </w:p>
    <w:p w14:paraId="7A6E65B7" w14:textId="4A5B743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0AD25" w14:textId="5F37D3A8" w:rsidR="00044F03" w:rsidRPr="001B4616" w:rsidRDefault="00044F03"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BBFC2B2" w14:textId="77777777" w:rsidR="00044F03" w:rsidRPr="001B4616" w:rsidRDefault="00044F03"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5049146" w14:textId="77777777" w:rsidR="00044F03" w:rsidRPr="001B4616" w:rsidRDefault="00044F03"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color w:val="000000" w:themeColor="text1"/>
          <w:sz w:val="16"/>
          <w:szCs w:val="16"/>
          <w:lang w:eastAsia="ru-RU"/>
        </w:rPr>
        <w:t>В начале 1925 г. высшее советское руководство приняло решение о сворачивании "активной разведки" в Польше и передаче "боевой и повстанческой работы" в руки КПП, КПЗУ и КПЗБ (Протокол № 50 (Особый № 37) заседания Политбюро ЦК РКП(б) от 02.1925, п. 26 // Материалы "Особой папки" Политбюро ЦК РКП(б) – ВКП(б) по вопросу советско-польских отношений, 1923-1944 / Под ред. И.И. Костюшко. М., 1997. С. 12-14.) (22725).</w:t>
      </w:r>
    </w:p>
    <w:p w14:paraId="2B46113C" w14:textId="77777777" w:rsidR="00044F03" w:rsidRPr="001B4616" w:rsidRDefault="00044F03" w:rsidP="001B4616">
      <w:pPr>
        <w:spacing w:after="0" w:line="240" w:lineRule="auto"/>
        <w:jc w:val="both"/>
        <w:rPr>
          <w:rFonts w:ascii="Times New Roman" w:hAnsi="Times New Roman" w:cs="Times New Roman"/>
          <w:color w:val="000000" w:themeColor="text1"/>
          <w:sz w:val="16"/>
          <w:szCs w:val="16"/>
        </w:rPr>
      </w:pPr>
    </w:p>
    <w:p w14:paraId="363CD592" w14:textId="001FE13F" w:rsidR="00034ADF" w:rsidRPr="001B4616" w:rsidRDefault="00034ADF" w:rsidP="00034ADF">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r w:rsidRPr="001B4616">
        <w:rPr>
          <w:rFonts w:ascii="Times New Roman" w:hAnsi="Times New Roman" w:cs="Times New Roman"/>
          <w:i/>
          <w:iCs/>
          <w:color w:val="000000" w:themeColor="text1"/>
          <w:sz w:val="16"/>
          <w:szCs w:val="16"/>
        </w:rPr>
        <w:t>:</w:t>
      </w:r>
    </w:p>
    <w:p w14:paraId="56DA1A3B" w14:textId="77777777" w:rsidR="00034ADF" w:rsidRPr="001B4616" w:rsidRDefault="00034ADF" w:rsidP="00034ADF">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C3BAA53" w14:textId="77777777" w:rsidR="00034ADF" w:rsidRPr="003600B8" w:rsidRDefault="00034ADF" w:rsidP="00034A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начале 1925 г. Р.Амундсен выступил с заявлением, в котором подчеркнул, что, если он откроет новые арктические земли, то он обязательно пере</w:t>
      </w:r>
      <w:r w:rsidRPr="003600B8">
        <w:rPr>
          <w:rStyle w:val="aff"/>
          <w:rFonts w:ascii="Times New Roman" w:hAnsi="Times New Roman" w:cs="Times New Roman"/>
          <w:color w:val="0070C0"/>
          <w:spacing w:val="0"/>
          <w:sz w:val="16"/>
          <w:szCs w:val="16"/>
        </w:rPr>
        <w:softHyphen/>
        <w:t>даст их под контроль США пли Норвегии. Уже 14 августа известный исследователь рассказал журналистам в Осло о плане перелёта па дирижабле со Шпицбергена па Аляску (25653(.</w:t>
      </w:r>
    </w:p>
    <w:p w14:paraId="3801FA9C" w14:textId="77777777" w:rsidR="00034ADF" w:rsidRPr="003600B8" w:rsidRDefault="00034ADF" w:rsidP="00034ADF">
      <w:pPr>
        <w:spacing w:after="0" w:line="240" w:lineRule="auto"/>
        <w:jc w:val="both"/>
        <w:rPr>
          <w:rFonts w:ascii="Times New Roman" w:hAnsi="Times New Roman" w:cs="Times New Roman"/>
          <w:color w:val="0070C0"/>
          <w:sz w:val="16"/>
          <w:szCs w:val="16"/>
        </w:rPr>
      </w:pPr>
    </w:p>
    <w:p w14:paraId="78411BA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4CEF7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2E3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февраля 1925 на ГАЗ-1 для большей связи и согласованности работы КБ и ОМ были объединены в единый ОО ГАЗ-1 (2378,65).</w:t>
      </w:r>
    </w:p>
    <w:p w14:paraId="60D6F2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86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февраля 1925 г. КБ и Опытная мастерская объединены в Опытный отдел ГАЗ-1, с 10.1926 г. - ОСС ЦКБ ВСНХ (11982).</w:t>
      </w:r>
    </w:p>
    <w:p w14:paraId="6E2C9F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501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февраля 1925 г. по предложению Поликарпова опытная мастерская и конструкторское бюро были объ</w:t>
      </w:r>
      <w:r w:rsidRPr="001B4616">
        <w:rPr>
          <w:rFonts w:ascii="Times New Roman" w:hAnsi="Times New Roman" w:cs="Times New Roman"/>
          <w:color w:val="000000" w:themeColor="text1"/>
          <w:sz w:val="16"/>
          <w:szCs w:val="16"/>
        </w:rPr>
        <w:softHyphen/>
        <w:t>единены в один опытный отдел. Николай Николаевич стал его начальником, а заместителем - Леонид Дементьевич Колпаков-Мирошниченко. Опытный отдел состоял из опытной мастерской (заведующий Виктор Яковлевич Яковлев) и конструкторского полуотдела (заведующий Виктор Леонидович Моисеенко). В конструкторский по</w:t>
      </w:r>
      <w:r w:rsidRPr="001B4616">
        <w:rPr>
          <w:rFonts w:ascii="Times New Roman" w:hAnsi="Times New Roman" w:cs="Times New Roman"/>
          <w:color w:val="000000" w:themeColor="text1"/>
          <w:sz w:val="16"/>
          <w:szCs w:val="16"/>
        </w:rPr>
        <w:softHyphen/>
        <w:t>луотдел входили штат инженеров-конструкторов, рас</w:t>
      </w:r>
      <w:r w:rsidRPr="001B4616">
        <w:rPr>
          <w:rFonts w:ascii="Times New Roman" w:hAnsi="Times New Roman" w:cs="Times New Roman"/>
          <w:color w:val="000000" w:themeColor="text1"/>
          <w:sz w:val="16"/>
          <w:szCs w:val="16"/>
        </w:rPr>
        <w:softHyphen/>
        <w:t>четное бюро, чертежное бюро, архив, фотолаборатория, светокопировальная лаборатория, техническая библио</w:t>
      </w:r>
      <w:r w:rsidRPr="001B4616">
        <w:rPr>
          <w:rFonts w:ascii="Times New Roman" w:hAnsi="Times New Roman" w:cs="Times New Roman"/>
          <w:color w:val="000000" w:themeColor="text1"/>
          <w:sz w:val="16"/>
          <w:szCs w:val="16"/>
        </w:rPr>
        <w:softHyphen/>
        <w:t>тека. Чуть позже было создано отдельное бюро по воору</w:t>
      </w:r>
      <w:r w:rsidRPr="001B4616">
        <w:rPr>
          <w:rFonts w:ascii="Times New Roman" w:hAnsi="Times New Roman" w:cs="Times New Roman"/>
          <w:color w:val="000000" w:themeColor="text1"/>
          <w:sz w:val="16"/>
          <w:szCs w:val="16"/>
        </w:rPr>
        <w:softHyphen/>
        <w:t>жению. Валериан Дмитриевич Яровицкий возглавлял расчетное бюро, Алексей Александрович Крылов - чер</w:t>
      </w:r>
      <w:r w:rsidRPr="001B4616">
        <w:rPr>
          <w:rFonts w:ascii="Times New Roman" w:hAnsi="Times New Roman" w:cs="Times New Roman"/>
          <w:color w:val="000000" w:themeColor="text1"/>
          <w:sz w:val="16"/>
          <w:szCs w:val="16"/>
        </w:rPr>
        <w:softHyphen/>
        <w:t>тежное, а Владимир Федорович Савельев - бюро по во</w:t>
      </w:r>
      <w:r w:rsidRPr="001B4616">
        <w:rPr>
          <w:rFonts w:ascii="Times New Roman" w:hAnsi="Times New Roman" w:cs="Times New Roman"/>
          <w:color w:val="000000" w:themeColor="text1"/>
          <w:sz w:val="16"/>
          <w:szCs w:val="16"/>
        </w:rPr>
        <w:softHyphen/>
        <w:t>оружению. Расчетное бюро было разделено на группы, специали</w:t>
      </w:r>
      <w:r w:rsidRPr="001B4616">
        <w:rPr>
          <w:rFonts w:ascii="Times New Roman" w:hAnsi="Times New Roman" w:cs="Times New Roman"/>
          <w:color w:val="000000" w:themeColor="text1"/>
          <w:sz w:val="16"/>
          <w:szCs w:val="16"/>
        </w:rPr>
        <w:softHyphen/>
        <w:t>зировавшиеся по основным типам расчетов (прочность, аэродинамика и т.д.). Чертежное бюро подразделялось на секцию общих видов, фюзеляжа, крыла и оперения, шас</w:t>
      </w:r>
      <w:r w:rsidRPr="001B4616">
        <w:rPr>
          <w:rFonts w:ascii="Times New Roman" w:hAnsi="Times New Roman" w:cs="Times New Roman"/>
          <w:color w:val="000000" w:themeColor="text1"/>
          <w:sz w:val="16"/>
          <w:szCs w:val="16"/>
        </w:rPr>
        <w:softHyphen/>
        <w:t xml:space="preserve">си, особых заданий, вооружения (вскоре получившую отдельный статус). Из штата инженеров-конструкторов назначались ведущие по машинам. Получив задание, начальник опытного отдела вместе с заведующим конструкторским полуотделом в </w:t>
      </w:r>
      <w:r w:rsidRPr="001B4616">
        <w:rPr>
          <w:rFonts w:ascii="Times New Roman" w:hAnsi="Times New Roman" w:cs="Times New Roman"/>
          <w:color w:val="000000" w:themeColor="text1"/>
          <w:sz w:val="16"/>
          <w:szCs w:val="16"/>
        </w:rPr>
        <w:lastRenderedPageBreak/>
        <w:t>секции общих видов разрабатывал основные варианты эскиз</w:t>
      </w:r>
      <w:r w:rsidRPr="001B4616">
        <w:rPr>
          <w:rFonts w:ascii="Times New Roman" w:hAnsi="Times New Roman" w:cs="Times New Roman"/>
          <w:color w:val="000000" w:themeColor="text1"/>
          <w:sz w:val="16"/>
          <w:szCs w:val="16"/>
        </w:rPr>
        <w:softHyphen/>
        <w:t>ного проекта. Другие варианты проектировались либо в секции общих видов под руководством старших инже</w:t>
      </w:r>
      <w:r w:rsidRPr="001B4616">
        <w:rPr>
          <w:rFonts w:ascii="Times New Roman" w:hAnsi="Times New Roman" w:cs="Times New Roman"/>
          <w:color w:val="000000" w:themeColor="text1"/>
          <w:sz w:val="16"/>
          <w:szCs w:val="16"/>
        </w:rPr>
        <w:softHyphen/>
        <w:t>неров-конструкторов, либо самостоятельно старшими инженерами-конструкторами. Расчеты к эскизным про</w:t>
      </w:r>
      <w:r w:rsidRPr="001B4616">
        <w:rPr>
          <w:rFonts w:ascii="Times New Roman" w:hAnsi="Times New Roman" w:cs="Times New Roman"/>
          <w:color w:val="000000" w:themeColor="text1"/>
          <w:sz w:val="16"/>
          <w:szCs w:val="16"/>
        </w:rPr>
        <w:softHyphen/>
        <w:t>ектам выполняли в расчетном бюро. После утверждения эскизного проекта разработка основных элементов конструкции и деталировка производились в соответствующих секциях и в расчет</w:t>
      </w:r>
      <w:r w:rsidRPr="001B4616">
        <w:rPr>
          <w:rFonts w:ascii="Times New Roman" w:hAnsi="Times New Roman" w:cs="Times New Roman"/>
          <w:color w:val="000000" w:themeColor="text1"/>
          <w:sz w:val="16"/>
          <w:szCs w:val="16"/>
        </w:rPr>
        <w:softHyphen/>
        <w:t>ном бюро. Цели, которые Николай Николаевич преследовал этой реорганизацией, он отразил в “Отчете о ходе работ Опытного отдела в 1924-1925 году”, отметив следую</w:t>
      </w:r>
      <w:r w:rsidRPr="001B4616">
        <w:rPr>
          <w:rFonts w:ascii="Times New Roman" w:hAnsi="Times New Roman" w:cs="Times New Roman"/>
          <w:color w:val="000000" w:themeColor="text1"/>
          <w:sz w:val="16"/>
          <w:szCs w:val="16"/>
        </w:rPr>
        <w:softHyphen/>
        <w:t>щие положительные моменты: 1) объединение усилий КБ и опытного производства в создании новых машин, 2) расчленение проектирования самолетов на составные элементы, допускающее в ряде случаев распараллелива</w:t>
      </w:r>
      <w:r w:rsidRPr="001B4616">
        <w:rPr>
          <w:rFonts w:ascii="Times New Roman" w:hAnsi="Times New Roman" w:cs="Times New Roman"/>
          <w:color w:val="000000" w:themeColor="text1"/>
          <w:sz w:val="16"/>
          <w:szCs w:val="16"/>
        </w:rPr>
        <w:softHyphen/>
        <w:t>ние процесса, 3) специализация деятельности конструк</w:t>
      </w:r>
      <w:r w:rsidRPr="001B4616">
        <w:rPr>
          <w:rFonts w:ascii="Times New Roman" w:hAnsi="Times New Roman" w:cs="Times New Roman"/>
          <w:color w:val="000000" w:themeColor="text1"/>
          <w:sz w:val="16"/>
          <w:szCs w:val="16"/>
        </w:rPr>
        <w:softHyphen/>
        <w:t>торов, 4) в итоге - повышение производительности и качества опытно-конструкторских работ. Поликарпов понимал, что создание опытного отдела - это только временный, промежуточный шаг, обуслов</w:t>
      </w:r>
      <w:r w:rsidRPr="001B4616">
        <w:rPr>
          <w:rFonts w:ascii="Times New Roman" w:hAnsi="Times New Roman" w:cs="Times New Roman"/>
          <w:color w:val="000000" w:themeColor="text1"/>
          <w:sz w:val="16"/>
          <w:szCs w:val="16"/>
        </w:rPr>
        <w:softHyphen/>
        <w:t>ленный и конкретно сложившейся обстановкой на заво</w:t>
      </w:r>
      <w:r w:rsidRPr="001B4616">
        <w:rPr>
          <w:rFonts w:ascii="Times New Roman" w:hAnsi="Times New Roman" w:cs="Times New Roman"/>
          <w:color w:val="000000" w:themeColor="text1"/>
          <w:sz w:val="16"/>
          <w:szCs w:val="16"/>
        </w:rPr>
        <w:softHyphen/>
        <w:t>де, в авиапромышленности, и общим экономическим положением в стране. В 1925 г. он писал, что “гораздо рациональнее по нашему мнению иметь не опытный отдел серийного завода, а отдельный опытный завод, связанный с серийным заводом договором, а не админи</w:t>
      </w:r>
      <w:r w:rsidRPr="001B4616">
        <w:rPr>
          <w:rFonts w:ascii="Times New Roman" w:hAnsi="Times New Roman" w:cs="Times New Roman"/>
          <w:color w:val="000000" w:themeColor="text1"/>
          <w:sz w:val="16"/>
          <w:szCs w:val="16"/>
        </w:rPr>
        <w:softHyphen/>
        <w:t>стративно” (10667).</w:t>
      </w:r>
    </w:p>
    <w:p w14:paraId="12507B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FCF525"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 февраля 1925 г. по предложению Поликарпова опытная мастерская и конструкторское бюро ГАЗ № 1 были объединены в один опытный отдел. Его начальником был назначен Николай Николаевич Поликарпов, а заместителем — Леонид Дементьевич Колпаков-Мирошниченко. Опытный отдел теперь состоял из опытной мастерской (заведующий — Виктор Яковлевич Яковлев) и конструкторского полуотдела (заведующий — Виктор Леонидович Моисеенко). В конструкторский полуотдел входили штат инженеров-конструкторов, расчетное бюро, чертежное бюро, архив, фотолаборатория, светокопировальная лаборатория, техническая библиотека. Чуть позже было создано отдельное бюро по вооружению. Валериан Дмитриевич Яровицкий возглавлял расчетное бюро, Алексей Александрович Крылов — чертежное, а Владимир Федорович Савельев — бюро по вооружению.</w:t>
      </w:r>
    </w:p>
    <w:p w14:paraId="2C55563F"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Расчетное бюро было разделено на группы, специализировавшиеся по основным типам выполняемых расчетов (прочность, аэродинамика и т. д.). Чертежное бюро подразделялось на секцию общих видов, фюзеляжа, крыла и оперения, шасси, особых заданий, вооружения (вскоре получившую отдельный статус). Из штата инженеров-конструкторов назначались ведущие по машинам.</w:t>
      </w:r>
    </w:p>
    <w:p w14:paraId="60DA8581"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Получив задание, начальник опытного отдела вместе с заведующим конструкторским полуотделом в секции общих видов разрабатывал основные варианты эскизного проекта. Другие варианты проектировались либо в секции общих видов под руководством старших инженеров-конструкторов, либо самостоятельно старшими инженерами-конструкторами. Расчеты к эскизным проектам выполнялись в расчетном бюро.</w:t>
      </w:r>
    </w:p>
    <w:p w14:paraId="3A407ECE"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утверждения эскизного проекта разработка основных элементов конструкции и деталировка производились в соответствующих секциях и в расчетном бюро.</w:t>
      </w:r>
    </w:p>
    <w:p w14:paraId="574D6F9D"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Цели, которые Николай Николаевич преследовал этой реорганизацией, он отразил в «Отчете о ходе работ Опытного отдела в 1924–1925 гг.», отметив следующие положительные моменты: 1) объединение усилий КБ и опытного производства в создании новых машин; 2) расчленение проектирования самолетов на составные элементы, допускающее в ряде случаев распараллеливание процесса; 3) специализация деятельности конструкторов; 4) в итоге — повышение производительности и качества опытно-конструкторских работ.</w:t>
      </w:r>
    </w:p>
    <w:p w14:paraId="50BFBE83"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Николай Николаевич понимал, что создание опытного отдела — это только временный, промежуточный шаг, обусловленный и конкретно сложившейся обстановкой на заводе, в авиапромышленности, и общим экономическим положением в стране. В 1925 г. он писал, выражая свое понимание перспективы развития опытного строительства: «Гораздо рациональнее, по нашему мнению, иметь не опытный отдел серийного завода, а отдельный опытный завод, связанный с серийным заводом договором, а не административно». </w:t>
      </w:r>
    </w:p>
    <w:p w14:paraId="66FC97AE"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Предложенная Поликарповым схема организации опытно-конструкторских работ была им усовершенствована в последующие годы, оправдала себя на деле и стала у нас общепринятой (25035).</w:t>
      </w:r>
    </w:p>
    <w:p w14:paraId="0353E43A" w14:textId="77777777" w:rsidR="004914B6" w:rsidRPr="003600B8" w:rsidRDefault="004914B6" w:rsidP="004914B6">
      <w:pPr>
        <w:spacing w:after="0" w:line="240" w:lineRule="auto"/>
        <w:jc w:val="both"/>
        <w:rPr>
          <w:rFonts w:ascii="Times New Roman" w:hAnsi="Times New Roman" w:cs="Times New Roman"/>
          <w:color w:val="0070C0"/>
          <w:sz w:val="16"/>
          <w:szCs w:val="16"/>
        </w:rPr>
      </w:pPr>
    </w:p>
    <w:p w14:paraId="348FDE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февраля 1925 г. в НАМИ завершили проект двигателя, названного НАМИ-100. НАМИ не имел собственных мастерских, и пришлось искать завод, готовый изго</w:t>
      </w:r>
      <w:r w:rsidRPr="001B4616">
        <w:rPr>
          <w:rFonts w:ascii="Times New Roman" w:hAnsi="Times New Roman" w:cs="Times New Roman"/>
          <w:color w:val="000000" w:themeColor="text1"/>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0E4497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CA1A2" w14:textId="77777777" w:rsidR="00764776" w:rsidRPr="001B4616" w:rsidRDefault="00764776" w:rsidP="001B4616">
      <w:pPr>
        <w:spacing w:after="0" w:line="240" w:lineRule="auto"/>
        <w:jc w:val="both"/>
        <w:rPr>
          <w:rFonts w:ascii="Times New Roman" w:hAnsi="Times New Roman" w:cs="Times New Roman"/>
          <w:color w:val="000000" w:themeColor="text1"/>
          <w:sz w:val="16"/>
          <w:szCs w:val="16"/>
        </w:rPr>
      </w:pPr>
      <w:bookmarkStart w:id="7" w:name="_Hlk73461761"/>
      <w:r w:rsidRPr="001B4616">
        <w:rPr>
          <w:rFonts w:ascii="Times New Roman" w:hAnsi="Times New Roman" w:cs="Times New Roman"/>
          <w:color w:val="000000" w:themeColor="text1"/>
          <w:sz w:val="16"/>
          <w:szCs w:val="16"/>
          <w:lang w:eastAsia="ru-RU" w:bidi="ru-RU"/>
        </w:rPr>
        <w:t>На 1 февраля 1925 года, согласно «Сводной ведомости самолетов в частях Воздухсил УВО и Черназморей», в 3-й эскадрилье насчитывалось 26 «Фоккеров ДХ1». 10 числились облетанными, при этом два из них значились как поврежден</w:t>
      </w:r>
      <w:r w:rsidRPr="001B4616">
        <w:rPr>
          <w:rFonts w:ascii="Times New Roman" w:hAnsi="Times New Roman" w:cs="Times New Roman"/>
          <w:color w:val="000000" w:themeColor="text1"/>
          <w:sz w:val="16"/>
          <w:szCs w:val="16"/>
          <w:lang w:eastAsia="ru-RU" w:bidi="ru-RU"/>
        </w:rPr>
        <w:softHyphen/>
        <w:t>ные при испытаниях. Стоит заметить, что по внешней привлекательности с «Фоккерами» 3-й эскадрильи могли посоперничать машины 4-й ОИАЭ, на бортах которых были нарисованы огромные молнии, пронзающие мишень (22297).</w:t>
      </w:r>
    </w:p>
    <w:p w14:paraId="73419BD1" w14:textId="77777777" w:rsidR="00764776" w:rsidRPr="001B4616" w:rsidRDefault="00764776" w:rsidP="001B4616">
      <w:pPr>
        <w:spacing w:after="0" w:line="240" w:lineRule="auto"/>
        <w:jc w:val="both"/>
        <w:rPr>
          <w:rFonts w:ascii="Times New Roman" w:hAnsi="Times New Roman" w:cs="Times New Roman"/>
          <w:color w:val="000000" w:themeColor="text1"/>
          <w:sz w:val="16"/>
          <w:szCs w:val="16"/>
        </w:rPr>
      </w:pPr>
    </w:p>
    <w:bookmarkEnd w:id="7"/>
    <w:p w14:paraId="786FC42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2C589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312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февраля 1925 года было назначено состязание новых тепловозов. Лишь два локомотива участвовали в нем: один - конструкции инженера Я. М. Гаккеля, построенный на Балтийском заводе в Петрограде, другой - разработанный по заказу Советского правительства на заводе "Эсслинген" в Германии под руководством профессора Ю. В. Ломоносова.</w:t>
      </w:r>
    </w:p>
    <w:p w14:paraId="055B38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Истоком этого события стало постановление Совета Труда и Обороны от 4 января 1922 года,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(9644).</w:t>
      </w:r>
    </w:p>
    <w:p w14:paraId="17818D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B9ED5"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февраля 1925 г. состоялись сравнительные показательные (для членов правительства и дипломатического корпуса) поездки обоих тепловозов. От Ховрина до Подсолнечной поезд весом 1250 т провел тепловоз 001, обратно — тепловоз 002.</w:t>
      </w:r>
    </w:p>
    <w:p w14:paraId="1EA94479"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“Известия” посвятили соревнованию тепловозов целую страницу. Под заголовком “Наши движения. Испытания тепловозов системы Ломоносова и Гаккеля” газета поместила их портреты, многочисленные отклики и мнения специалистов о роли тепловозов для железнодорожного транспорта страны (19610).</w:t>
      </w:r>
    </w:p>
    <w:p w14:paraId="5EB4896E"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p>
    <w:p w14:paraId="4F0938F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FDC68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FA2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 февраля по 8 апреля 1925 В.Б.Копылов и др. на J-13 Лицом к деревне пролетели из Москвы до Перми и обратно (272,369).</w:t>
      </w:r>
    </w:p>
    <w:p w14:paraId="62642B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2CFAE" w14:textId="77777777" w:rsidR="00394266" w:rsidRPr="001B4616" w:rsidRDefault="00394266"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2-го февраля 1925, в понедельник, в 12 часов дня, с Центрального аэродрома в Москве вылетели два «Юнкерса» F.13. Первый самолет отправился по маршруту Москва – Рязань – Пенза – Самара – Оренбург – Уральск – Покровск – Тамбов – Москва. Второй – под красноречивым названием «Лицом к деревне» – по маршруту Москва – Вологда – Котлас – Вятка – Пермь – Уфа – Казань – Сормово – Москва. Экипажа этого самолета состоял из летчика В.Б. Копылова и механика А.С. Клочко, а также представителей ОДВФ И.А Ландина и Силина.</w:t>
      </w:r>
    </w:p>
    <w:p w14:paraId="7C264237" w14:textId="77777777" w:rsidR="00394266" w:rsidRPr="001B4616" w:rsidRDefault="00394266"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основных пунктах маршрутов самолеты задерживались по нескольку дней, совершая попутно эпизодические полеты в окрестные города, поселки и деревни.</w:t>
      </w:r>
    </w:p>
    <w:p w14:paraId="62C7297F" w14:textId="77777777" w:rsidR="00394266" w:rsidRPr="001B4616" w:rsidRDefault="00394266"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Преодоление этих непростых маршрутов продолжалось около двух месяцев. Основными задачами агиткампании являлись: во-первых – ознакомление рабочих и крестьян с целями и задачами ОДВФ путем проведения на местах массовых собраний, демонстраций в целях привлечения новых членов в ряды друзей Воздухфлота, во-вторых – снабжение литературой, листовками, плакатами местных ОДВФ, демонстрация кино, проведение популярных лекций.</w:t>
      </w:r>
    </w:p>
    <w:p w14:paraId="0D8FCE2C" w14:textId="77777777" w:rsidR="00394266" w:rsidRPr="001B4616" w:rsidRDefault="00394266"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«Лицом к деревне» в ходе агитперелета в зимних условиях прошел более 9000 километров за 84 часа полетного времени (21249).</w:t>
      </w:r>
    </w:p>
    <w:p w14:paraId="60E52A13" w14:textId="77777777" w:rsidR="00394266" w:rsidRPr="001B4616" w:rsidRDefault="0039426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B4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г. началось проектирование торпедного катера ЦАГИ, так как до этого конструкторы А. А. Архангельский, Н. В. Грибов, Н. С. Некрасов, В. Н. Петляков и И. В. Четвериков выполняли проект бомбардировщика. Общее руководство осуществлял Тупо</w:t>
      </w:r>
      <w:r w:rsidRPr="001B4616">
        <w:rPr>
          <w:rFonts w:ascii="Times New Roman" w:hAnsi="Times New Roman" w:cs="Times New Roman"/>
          <w:color w:val="000000" w:themeColor="text1"/>
          <w:sz w:val="16"/>
          <w:szCs w:val="16"/>
        </w:rPr>
        <w:softHyphen/>
        <w:t>лев (3898).</w:t>
      </w:r>
    </w:p>
    <w:p w14:paraId="75C9A4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8B48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A21DB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457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г. была подготовлена Докладная записка члена правления ГУВП Р. И. Берзина председателю Реввоенсовета СССР М. В. Фрунзе о разработке пятилетнего плана на заказы военного ведомства</w:t>
      </w:r>
    </w:p>
    <w:p w14:paraId="060C06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165CFD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военной промышленностью в отношении к военному ведомству стоят две основ</w:t>
      </w:r>
      <w:r w:rsidRPr="001B4616">
        <w:rPr>
          <w:rFonts w:ascii="Times New Roman" w:hAnsi="Times New Roman" w:cs="Times New Roman"/>
          <w:color w:val="000000" w:themeColor="text1"/>
          <w:sz w:val="16"/>
          <w:szCs w:val="16"/>
        </w:rPr>
        <w:softHyphen/>
        <w:t>ные задачи: 1) подготовить заводы к исполнению мобпланов ВВ на случай войны и 2) исполнение ежегодных заданий военведа в условиях мирного времени. Как в первом, так и во втором случае нужна ясность и своевременность тех требований, которые военвед предъявляет военной промышленности. Иначе установлениепланомерности и ясности перспекгив в деле осуществления требований ВВ к военной промышленности невозможно.</w:t>
      </w:r>
    </w:p>
    <w:p w14:paraId="0871DC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 имеем более или менее определенный мобплан, хотя еще далеко не достаточно разработанный (он, наверно, подлежит еще сугубому и всестороннему пересмотру и уточнению), имеем также пятилетний план оздоровления заводов военной промышленности, ус</w:t>
      </w:r>
      <w:r w:rsidRPr="001B4616">
        <w:rPr>
          <w:rFonts w:ascii="Times New Roman" w:hAnsi="Times New Roman" w:cs="Times New Roman"/>
          <w:color w:val="000000" w:themeColor="text1"/>
          <w:sz w:val="16"/>
          <w:szCs w:val="16"/>
        </w:rPr>
        <w:softHyphen/>
        <w:t>тановленный Комиссией т. Троцкого, и к этому плану надо подойти с большой осторож</w:t>
      </w:r>
      <w:r w:rsidRPr="001B4616">
        <w:rPr>
          <w:rFonts w:ascii="Times New Roman" w:hAnsi="Times New Roman" w:cs="Times New Roman"/>
          <w:color w:val="000000" w:themeColor="text1"/>
          <w:sz w:val="16"/>
          <w:szCs w:val="16"/>
        </w:rPr>
        <w:softHyphen/>
        <w:t xml:space="preserve">ностью, ибо он установлен в те времена, когда о состоянии заводов сам ГУВП имел очень мало проверенных данных и, кстати сказать, в настоящее время тоже не имеет достаточно сведений о том, в каком размере эта оздоровительная программа фактически осуществлена Но этого далеко не достаточно для того, </w:t>
      </w:r>
      <w:r w:rsidRPr="001B4616">
        <w:rPr>
          <w:rFonts w:ascii="Times New Roman" w:hAnsi="Times New Roman" w:cs="Times New Roman"/>
          <w:color w:val="000000" w:themeColor="text1"/>
          <w:sz w:val="16"/>
          <w:szCs w:val="16"/>
        </w:rPr>
        <w:lastRenderedPageBreak/>
        <w:t>чтобы вопрос о реальном исполнении мобпланов военведа на случай войны можно было считать разрешенным в положительном смысле. Наглядным подтверждением этого может служить неисполнение годовых заказов за пос</w:t>
      </w:r>
      <w:r w:rsidRPr="001B4616">
        <w:rPr>
          <w:rFonts w:ascii="Times New Roman" w:hAnsi="Times New Roman" w:cs="Times New Roman"/>
          <w:color w:val="000000" w:themeColor="text1"/>
          <w:sz w:val="16"/>
          <w:szCs w:val="16"/>
        </w:rPr>
        <w:softHyphen/>
        <w:t>ледние два года.</w:t>
      </w:r>
    </w:p>
    <w:p w14:paraId="1331F3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Дело с годовыми планами или заказами военведа ГУВПу до сих пор обстоит далеко не благополучно. В прошлом 1923/24 операционном году программные заказы менялись нес</w:t>
      </w:r>
      <w:r w:rsidRPr="001B4616">
        <w:rPr>
          <w:rFonts w:ascii="Times New Roman" w:hAnsi="Times New Roman" w:cs="Times New Roman"/>
          <w:color w:val="000000" w:themeColor="text1"/>
          <w:sz w:val="16"/>
          <w:szCs w:val="16"/>
        </w:rPr>
        <w:softHyphen/>
        <w:t>колько раз, и в результате никакой твердой программы, по которой могли бы уверенно рабо</w:t>
      </w:r>
      <w:r w:rsidRPr="001B4616">
        <w:rPr>
          <w:rFonts w:ascii="Times New Roman" w:hAnsi="Times New Roman" w:cs="Times New Roman"/>
          <w:color w:val="000000" w:themeColor="text1"/>
          <w:sz w:val="16"/>
          <w:szCs w:val="16"/>
        </w:rPr>
        <w:softHyphen/>
        <w:t>тать заводы, заранее заготовить необходимые для производства материалы, не было. В ре</w:t>
      </w:r>
      <w:r w:rsidRPr="001B4616">
        <w:rPr>
          <w:rFonts w:ascii="Times New Roman" w:hAnsi="Times New Roman" w:cs="Times New Roman"/>
          <w:color w:val="000000" w:themeColor="text1"/>
          <w:sz w:val="16"/>
          <w:szCs w:val="16"/>
        </w:rPr>
        <w:softHyphen/>
        <w:t>зультате недодел и недосдача ВВ на 18 млн руб. В этом 1924/25 операционном году годовую программу заказов ВВ ГУВП получил только спустя три месяца после начала операционно</w:t>
      </w:r>
      <w:r w:rsidRPr="001B4616">
        <w:rPr>
          <w:rFonts w:ascii="Times New Roman" w:hAnsi="Times New Roman" w:cs="Times New Roman"/>
          <w:color w:val="000000" w:themeColor="text1"/>
          <w:sz w:val="16"/>
          <w:szCs w:val="16"/>
        </w:rPr>
        <w:softHyphen/>
        <w:t>го года (была утверждена в конце декабря, а дополнительная -15 января), и как будто изме</w:t>
      </w:r>
      <w:r w:rsidRPr="001B4616">
        <w:rPr>
          <w:rFonts w:ascii="Times New Roman" w:hAnsi="Times New Roman" w:cs="Times New Roman"/>
          <w:color w:val="000000" w:themeColor="text1"/>
          <w:sz w:val="16"/>
          <w:szCs w:val="16"/>
        </w:rPr>
        <w:softHyphen/>
        <w:t>нений не предвидится, если НКФ не обрежет кредиты. Пока и само исполнение программы идет сносно, хотя и есть недоделы в I квартале.</w:t>
      </w:r>
    </w:p>
    <w:p w14:paraId="7E4731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в связи с переходом военной промышленности на положение треста, который будет производить не только изделия для военведа, но и для гражданских учреждений, для рынка, мы должны иметь не только годовую программу заказов военведа на текущий год, а иметь ориентировочную программу,-по крайней мере, на ближайшее пятилетие. Это необхо</w:t>
      </w:r>
      <w:r w:rsidRPr="001B4616">
        <w:rPr>
          <w:rFonts w:ascii="Times New Roman" w:hAnsi="Times New Roman" w:cs="Times New Roman"/>
          <w:color w:val="000000" w:themeColor="text1"/>
          <w:sz w:val="16"/>
          <w:szCs w:val="16"/>
        </w:rPr>
        <w:softHyphen/>
        <w:t>димо для того, чтобы иметь твердый; план работы, что предоставит возможность предусмот</w:t>
      </w:r>
      <w:r w:rsidRPr="001B4616">
        <w:rPr>
          <w:rFonts w:ascii="Times New Roman" w:hAnsi="Times New Roman" w:cs="Times New Roman"/>
          <w:color w:val="000000" w:themeColor="text1"/>
          <w:sz w:val="16"/>
          <w:szCs w:val="16"/>
        </w:rPr>
        <w:softHyphen/>
        <w:t>реть условия выполнения его, исходя из потребности военведа Должен присовокупить, что подобные пятилетние ориентировочные производственные программы имеют все ведомства. Это предохранит в известной степени от нагрузки заводов продукцией мирного времени в ущерб продукции военной. Уже в этом году “мирная” продукция по своей стоимости опре</w:t>
      </w:r>
      <w:r w:rsidRPr="001B4616">
        <w:rPr>
          <w:rFonts w:ascii="Times New Roman" w:hAnsi="Times New Roman" w:cs="Times New Roman"/>
          <w:color w:val="000000" w:themeColor="text1"/>
          <w:sz w:val="16"/>
          <w:szCs w:val="16"/>
        </w:rPr>
        <w:softHyphen/>
        <w:t>деляется в 1/3 военной, то есть в 17 млн руб. Если придется заняться машиностроением для текстильной промышленности (а это уже намечается), то из всего количества предположен</w:t>
      </w:r>
      <w:r w:rsidRPr="001B4616">
        <w:rPr>
          <w:rFonts w:ascii="Times New Roman" w:hAnsi="Times New Roman" w:cs="Times New Roman"/>
          <w:color w:val="000000" w:themeColor="text1"/>
          <w:sz w:val="16"/>
          <w:szCs w:val="16"/>
        </w:rPr>
        <w:softHyphen/>
        <w:t>ных к выделке машин на наши заводы может выпасть 30%. Все это заставляет всегда иметь перед собой планы военного ведомства на ближайшие годы, дабы избежать вредных для обеспечения Красной армии увлечений, которые могут возникнуть далеко не по вине ГУВП.</w:t>
      </w:r>
    </w:p>
    <w:p w14:paraId="0C3C9F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w:t>
      </w:r>
      <w:r w:rsidRPr="001B4616">
        <w:rPr>
          <w:rFonts w:ascii="Times New Roman" w:hAnsi="Times New Roman" w:cs="Times New Roman"/>
          <w:color w:val="000000" w:themeColor="text1"/>
          <w:sz w:val="16"/>
          <w:szCs w:val="16"/>
        </w:rPr>
        <w:softHyphen/>
        <w:t>вить пятилетнюю программу для ленинградской промышленности. По ее военной части нам пришлось или гадать, или исходить из теперешней программы военведа, что/конечно, непра</w:t>
      </w:r>
      <w:r w:rsidRPr="001B4616">
        <w:rPr>
          <w:rFonts w:ascii="Times New Roman" w:hAnsi="Times New Roman" w:cs="Times New Roman"/>
          <w:color w:val="000000" w:themeColor="text1"/>
          <w:sz w:val="16"/>
          <w:szCs w:val="16"/>
        </w:rPr>
        <w:softHyphen/>
        <w:t>вильно и ненормально и может иметь неблагоприятные для военного дела последствия.</w:t>
      </w:r>
    </w:p>
    <w:p w14:paraId="0CC8D3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Учтя все вышеизложенное, прошу РВС СССР дать заранее таковой пятилетний план на заказы ГУВП” разработать и утвердить. Думаю, что это особого труда не составит, посколь</w:t>
      </w:r>
      <w:r w:rsidRPr="001B4616">
        <w:rPr>
          <w:rFonts w:ascii="Times New Roman" w:hAnsi="Times New Roman" w:cs="Times New Roman"/>
          <w:color w:val="000000" w:themeColor="text1"/>
          <w:sz w:val="16"/>
          <w:szCs w:val="16"/>
        </w:rPr>
        <w:softHyphen/>
        <w:t>ку известно наличие артиллерийского] и хим[ического] имущества на складах военведа, ежегодный расход и те нововведения, которые предполагаются для армии по газовой и дру</w:t>
      </w:r>
      <w:r w:rsidRPr="001B4616">
        <w:rPr>
          <w:rFonts w:ascii="Times New Roman" w:hAnsi="Times New Roman" w:cs="Times New Roman"/>
          <w:color w:val="000000" w:themeColor="text1"/>
          <w:sz w:val="16"/>
          <w:szCs w:val="16"/>
        </w:rPr>
        <w:softHyphen/>
        <w:t>гой обороне, равно и перспективы по созданию запасов на складах, экспорта и так далее. В пя</w:t>
      </w:r>
      <w:r w:rsidRPr="001B4616">
        <w:rPr>
          <w:rFonts w:ascii="Times New Roman" w:hAnsi="Times New Roman" w:cs="Times New Roman"/>
          <w:color w:val="000000" w:themeColor="text1"/>
          <w:sz w:val="16"/>
          <w:szCs w:val="16"/>
        </w:rPr>
        <w:softHyphen/>
        <w:t>тилетку необходимо включить и те особые заказы, которые не были в основной программе этого года, как-то: противогазовые маски, разрядка трубок, расходы на изобретения, необхо</w:t>
      </w:r>
      <w:r w:rsidRPr="001B4616">
        <w:rPr>
          <w:rFonts w:ascii="Times New Roman" w:hAnsi="Times New Roman" w:cs="Times New Roman"/>
          <w:color w:val="000000" w:themeColor="text1"/>
          <w:sz w:val="16"/>
          <w:szCs w:val="16"/>
        </w:rPr>
        <w:softHyphen/>
        <w:t>димые для военного ведомства, конечно, не такие, как, например, пулемет Федорова, на кото</w:t>
      </w:r>
      <w:r w:rsidRPr="001B4616">
        <w:rPr>
          <w:rFonts w:ascii="Times New Roman" w:hAnsi="Times New Roman" w:cs="Times New Roman"/>
          <w:color w:val="000000" w:themeColor="text1"/>
          <w:sz w:val="16"/>
          <w:szCs w:val="16"/>
        </w:rPr>
        <w:softHyphen/>
        <w:t>рый потрачено несколько миллионов рублей, между тем как дело с ним стоит без движения до сих пор. Неизвестно также, будут ли заказаны на заводах ГУВП колеса (по нашим данным нужда до 18 тыс. колес) или они будут производиться другим способом и так далее В зави</w:t>
      </w:r>
      <w:r w:rsidRPr="001B4616">
        <w:rPr>
          <w:rFonts w:ascii="Times New Roman" w:hAnsi="Times New Roman" w:cs="Times New Roman"/>
          <w:color w:val="000000" w:themeColor="text1"/>
          <w:sz w:val="16"/>
          <w:szCs w:val="16"/>
        </w:rPr>
        <w:softHyphen/>
        <w:t>симости от этого можно будет заранее подумать о тех материалах и технических приспособ</w:t>
      </w:r>
      <w:r w:rsidRPr="001B4616">
        <w:rPr>
          <w:rFonts w:ascii="Times New Roman" w:hAnsi="Times New Roman" w:cs="Times New Roman"/>
          <w:color w:val="000000" w:themeColor="text1"/>
          <w:sz w:val="16"/>
          <w:szCs w:val="16"/>
        </w:rPr>
        <w:softHyphen/>
        <w:t>лениях, которые окажутся необходимыми для изготовления потребных изделий военного ве</w:t>
      </w:r>
      <w:r w:rsidRPr="001B4616">
        <w:rPr>
          <w:rFonts w:ascii="Times New Roman" w:hAnsi="Times New Roman" w:cs="Times New Roman"/>
          <w:color w:val="000000" w:themeColor="text1"/>
          <w:sz w:val="16"/>
          <w:szCs w:val="16"/>
        </w:rPr>
        <w:softHyphen/>
        <w:t>домства.</w:t>
      </w:r>
    </w:p>
    <w:p w14:paraId="0F7702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Уполномоченный РВС СССР, член правления ГУВП Берзин</w:t>
      </w:r>
    </w:p>
    <w:p w14:paraId="63B1E0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АПРФ. Ф. 3. Оп. 46. Д. 330. Л. 95-95 об. Подлинник (10711,424).</w:t>
      </w:r>
    </w:p>
    <w:p w14:paraId="3A029E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86BE69" w14:textId="77777777" w:rsidR="000E4DCE" w:rsidRPr="001B4616" w:rsidRDefault="000E4DCE"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2 февраля 1925 г.</w:t>
      </w:r>
      <w:r w:rsidRPr="001B4616">
        <w:rPr>
          <w:color w:val="000000" w:themeColor="text1"/>
          <w:sz w:val="16"/>
          <w:szCs w:val="16"/>
        </w:rPr>
        <w:t xml:space="preserve"> Обсуждение на заседании РВС СССР доклада председателя Химкома академика В.Н.Ипатьева о деятельности Химкома за 1923-1924 гг. Вел заседание М.В.Фрунзе. Сообщено, что в области ОВ и защиты от них достигнуты «значительные результаты». Для изготовления иприта запущен опытный завод производительностью 5 пудов в сутки (в Москве на Б.Садовой). Близок к пуску опытный завод для выпуска фосгена в количестве 6 пудов в сутки (в Москве на Владимирском шоссе). Другие достижения: изучена токсичность новых ОВ, сконструированы три типа 76 мм химснарядов, несколько типов газометов, два типа ранцевых приборов для создания ядовито-дымных завес. Решено </w:t>
      </w:r>
      <w:r w:rsidRPr="001B4616">
        <w:rPr>
          <w:rStyle w:val="af0"/>
          <w:i w:val="0"/>
          <w:color w:val="000000" w:themeColor="text1"/>
          <w:sz w:val="16"/>
          <w:szCs w:val="16"/>
        </w:rPr>
        <w:t>«признать абсолютно необходимым выделить для работ Химического комитета опытный экспериментальный завод с передачей такового в ведение ГУВПа»</w:t>
      </w:r>
      <w:r w:rsidRPr="001B4616">
        <w:rPr>
          <w:color w:val="000000" w:themeColor="text1"/>
          <w:sz w:val="16"/>
          <w:szCs w:val="16"/>
        </w:rPr>
        <w:t xml:space="preserve">. Решено также </w:t>
      </w:r>
      <w:r w:rsidRPr="001B4616">
        <w:rPr>
          <w:rStyle w:val="af0"/>
          <w:i w:val="0"/>
          <w:color w:val="000000" w:themeColor="text1"/>
          <w:sz w:val="16"/>
          <w:szCs w:val="16"/>
        </w:rPr>
        <w:t>«принять все меры к скорейшему окончанию работ на газовом полигоне по сооружению броневой ямы и других намеченных построек»</w:t>
      </w:r>
      <w:r w:rsidRPr="001B4616">
        <w:rPr>
          <w:color w:val="000000" w:themeColor="text1"/>
          <w:sz w:val="16"/>
          <w:szCs w:val="16"/>
        </w:rPr>
        <w:t xml:space="preserve"> (17133).</w:t>
      </w:r>
    </w:p>
    <w:p w14:paraId="794380EE" w14:textId="77777777" w:rsidR="000E4DCE" w:rsidRPr="001B4616" w:rsidRDefault="000E4DCE" w:rsidP="001B4616">
      <w:pPr>
        <w:pStyle w:val="ae"/>
        <w:shd w:val="clear" w:color="auto" w:fill="FFFFFF"/>
        <w:spacing w:before="0" w:after="0"/>
        <w:jc w:val="both"/>
        <w:rPr>
          <w:color w:val="000000" w:themeColor="text1"/>
          <w:sz w:val="16"/>
          <w:szCs w:val="16"/>
        </w:rPr>
      </w:pPr>
    </w:p>
    <w:p w14:paraId="2DB632E8"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года — Уполномоченный РВС СССР, член правления ГУВП Р. И. Берзин (Берзиньш) в докладной записке Председателю РВС СССР Наркомвоенмору М. В. Фрунзе писал: «Перед военной промышленностью в отношении к военному ведомству стоят две основные задачи:</w:t>
      </w:r>
    </w:p>
    <w:p w14:paraId="41CBBF47"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Подготовить заводы к исполнению мобилизационных планов военного ведомства на случай войны.</w:t>
      </w:r>
    </w:p>
    <w:p w14:paraId="4075EE32"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Исполнение ежегодных заданий военного ведомства в условиях мирного времени.</w:t>
      </w:r>
    </w:p>
    <w:p w14:paraId="073FC11F"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в связи с переходом военной промышленности на положение треста, который будет производить не только изделия для военного ведомства, но и для гражданских учреждений, поэтому мы должны иметь не только годовую программу заказов военного ведомства на текущий год, а иметь ориентировочную программу, по крайней мере, на ближайшее пятилетие. Это предохранит в известной степени от нагрузки заводов продукцией мирного времени в ущерб продукции военной. 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составить пятилетнюю программу для ленинградской промышленности.»</w:t>
      </w:r>
    </w:p>
    <w:p w14:paraId="33E06448"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Учтя все вышеизложенное, прошу РВС СССР разработать, утвердить и дать заранее таковой пятилетний план на заказы ГУВП (18410).</w:t>
      </w:r>
    </w:p>
    <w:p w14:paraId="4273E377"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p>
    <w:p w14:paraId="72EA26BE"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была совершена так называемая приемочная поездка для тепловоза 001. Он проследовал от Ховрина до Клина с поездом 1750 т и обратно с поездом весом 1920 т. Результаты поездки были признаны приемочной комиссией вполне удовлетворительными, комиссия сочла возможным прекратить дальнейшие испытания тепловоза 001 и примять его.</w:t>
      </w:r>
    </w:p>
    <w:p w14:paraId="1BDD310D"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февраля был подписан соответствующий приемочный акт.</w:t>
      </w:r>
    </w:p>
    <w:p w14:paraId="0FAF741A"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г. акт был утвержден руководством НКПС (зам. наркома А.Е. Правдин), и тепловоз Ломоносова Юэ 001 под новым серийным обозначением Ээл2 был принят в инвентарный парк локомотивов железных дорог СССР. Этот день мы должны считать началом развития тепловозной тяги на наших дорогах (19610).</w:t>
      </w:r>
    </w:p>
    <w:p w14:paraId="5905BBA5"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p>
    <w:p w14:paraId="4BFC9D9B" w14:textId="77777777" w:rsidR="000E4D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5371608" w14:textId="77777777" w:rsidR="000E4DCE" w:rsidRPr="001B4616" w:rsidRDefault="000E4D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4F8C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 февраля 1925 г. Протокол РВС №19</w:t>
      </w:r>
    </w:p>
    <w:p w14:paraId="5FD83218"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о деятельности Химического комитета. </w:t>
      </w:r>
      <w:r w:rsidRPr="001B4616">
        <w:rPr>
          <w:rFonts w:ascii="Times New Roman" w:hAnsi="Times New Roman" w:cs="Times New Roman"/>
          <w:bCs/>
          <w:iCs/>
          <w:color w:val="000000" w:themeColor="text1"/>
          <w:sz w:val="16"/>
          <w:szCs w:val="16"/>
        </w:rPr>
        <w:t>(Ипатьев, Кургуев, Ландау, Баташов)</w:t>
      </w:r>
      <w:r w:rsidRPr="001B4616">
        <w:rPr>
          <w:rFonts w:ascii="Times New Roman" w:hAnsi="Times New Roman" w:cs="Times New Roman"/>
          <w:bCs/>
          <w:color w:val="000000" w:themeColor="text1"/>
          <w:sz w:val="16"/>
          <w:szCs w:val="16"/>
        </w:rPr>
        <w:t>.</w:t>
      </w:r>
    </w:p>
    <w:p w14:paraId="0406BA15"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Доклад о системе службы в РККА и РККФ. </w:t>
      </w:r>
      <w:r w:rsidRPr="001B4616">
        <w:rPr>
          <w:rFonts w:ascii="Times New Roman" w:hAnsi="Times New Roman" w:cs="Times New Roman"/>
          <w:bCs/>
          <w:iCs/>
          <w:color w:val="000000" w:themeColor="text1"/>
          <w:sz w:val="16"/>
          <w:szCs w:val="16"/>
        </w:rPr>
        <w:t>(Петин, Тухачевский, Малиновский, Мехоношин, Венцов, Зоф, Фрунзе, Ворошилов)</w:t>
      </w:r>
      <w:r w:rsidRPr="001B4616">
        <w:rPr>
          <w:rFonts w:ascii="Times New Roman" w:hAnsi="Times New Roman" w:cs="Times New Roman"/>
          <w:bCs/>
          <w:color w:val="000000" w:themeColor="text1"/>
          <w:sz w:val="16"/>
          <w:szCs w:val="16"/>
        </w:rPr>
        <w:t>.</w:t>
      </w:r>
    </w:p>
    <w:p w14:paraId="111D78AB"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Положение о пенсионном обеспечении постоянного состава РККА и РККФ. </w:t>
      </w:r>
      <w:r w:rsidRPr="001B4616">
        <w:rPr>
          <w:rFonts w:ascii="Times New Roman" w:hAnsi="Times New Roman" w:cs="Times New Roman"/>
          <w:bCs/>
          <w:iCs/>
          <w:color w:val="000000" w:themeColor="text1"/>
          <w:sz w:val="16"/>
          <w:szCs w:val="16"/>
        </w:rPr>
        <w:t>(Петин, Бубнов, Фрунзе, Буденный, Алкснис)</w:t>
      </w:r>
      <w:r w:rsidRPr="001B4616">
        <w:rPr>
          <w:rFonts w:ascii="Times New Roman" w:hAnsi="Times New Roman" w:cs="Times New Roman"/>
          <w:bCs/>
          <w:color w:val="000000" w:themeColor="text1"/>
          <w:sz w:val="16"/>
          <w:szCs w:val="16"/>
        </w:rPr>
        <w:t>.</w:t>
      </w:r>
    </w:p>
    <w:p w14:paraId="32AB0513"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командах обслуживания. </w:t>
      </w:r>
      <w:r w:rsidRPr="001B4616">
        <w:rPr>
          <w:rFonts w:ascii="Times New Roman" w:hAnsi="Times New Roman" w:cs="Times New Roman"/>
          <w:bCs/>
          <w:iCs/>
          <w:color w:val="000000" w:themeColor="text1"/>
          <w:sz w:val="16"/>
          <w:szCs w:val="16"/>
        </w:rPr>
        <w:t>(Фрунзе, Бубнов, Ворошилов, Уншлихт)</w:t>
      </w:r>
      <w:r w:rsidRPr="001B4616">
        <w:rPr>
          <w:rFonts w:ascii="Times New Roman" w:hAnsi="Times New Roman" w:cs="Times New Roman"/>
          <w:bCs/>
          <w:color w:val="000000" w:themeColor="text1"/>
          <w:sz w:val="16"/>
          <w:szCs w:val="16"/>
        </w:rPr>
        <w:t>.</w:t>
      </w:r>
    </w:p>
    <w:p w14:paraId="65EE7248"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Об изменениях Положения о Совете Труда и Обороны.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07A31FD5"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создании Мобилизационной комиссии при РВСС на правах постоянной Комиссии СТО. </w:t>
      </w:r>
      <w:r w:rsidRPr="001B4616">
        <w:rPr>
          <w:rFonts w:ascii="Times New Roman" w:hAnsi="Times New Roman" w:cs="Times New Roman"/>
          <w:bCs/>
          <w:iCs/>
          <w:color w:val="000000" w:themeColor="text1"/>
          <w:sz w:val="16"/>
          <w:szCs w:val="16"/>
        </w:rPr>
        <w:t>(Фрунзе, Тухачевский, Бубнов, Зоф, Ворошилов, Венцов)</w:t>
      </w:r>
      <w:r w:rsidRPr="001B4616">
        <w:rPr>
          <w:rFonts w:ascii="Times New Roman" w:hAnsi="Times New Roman" w:cs="Times New Roman"/>
          <w:bCs/>
          <w:color w:val="000000" w:themeColor="text1"/>
          <w:sz w:val="16"/>
          <w:szCs w:val="16"/>
        </w:rPr>
        <w:t>.</w:t>
      </w:r>
    </w:p>
    <w:p w14:paraId="1808E288"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Положение о Комитетах содействия. </w:t>
      </w:r>
      <w:r w:rsidRPr="001B4616">
        <w:rPr>
          <w:rFonts w:ascii="Times New Roman" w:hAnsi="Times New Roman" w:cs="Times New Roman"/>
          <w:bCs/>
          <w:iCs/>
          <w:color w:val="000000" w:themeColor="text1"/>
          <w:sz w:val="16"/>
          <w:szCs w:val="16"/>
        </w:rPr>
        <w:t>(Тухачевский, Зоф)</w:t>
      </w:r>
      <w:r w:rsidRPr="001B4616">
        <w:rPr>
          <w:rFonts w:ascii="Times New Roman" w:hAnsi="Times New Roman" w:cs="Times New Roman"/>
          <w:bCs/>
          <w:color w:val="000000" w:themeColor="text1"/>
          <w:sz w:val="16"/>
          <w:szCs w:val="16"/>
        </w:rPr>
        <w:t>.</w:t>
      </w:r>
    </w:p>
    <w:p w14:paraId="27E73F11"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8. План создания и задачи корпусной авиации. </w:t>
      </w:r>
      <w:r w:rsidRPr="001B4616">
        <w:rPr>
          <w:rFonts w:ascii="Times New Roman" w:hAnsi="Times New Roman" w:cs="Times New Roman"/>
          <w:bCs/>
          <w:iCs/>
          <w:color w:val="000000" w:themeColor="text1"/>
          <w:sz w:val="16"/>
          <w:szCs w:val="16"/>
        </w:rPr>
        <w:t>(Баранов, Лукин)</w:t>
      </w:r>
      <w:r w:rsidRPr="001B4616">
        <w:rPr>
          <w:rFonts w:ascii="Times New Roman" w:hAnsi="Times New Roman" w:cs="Times New Roman"/>
          <w:bCs/>
          <w:color w:val="000000" w:themeColor="text1"/>
          <w:sz w:val="16"/>
          <w:szCs w:val="16"/>
        </w:rPr>
        <w:t>.</w:t>
      </w:r>
    </w:p>
    <w:p w14:paraId="6D6B49D6"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9. Перспективный план реорганизации складов Артиллерийского и Военно-технического управлений.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47FC8EB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Об ассигновании морскому командованию 1 400 000 р. на судоремонт и вооружение действующего флота на 1924/25 г. </w:t>
      </w:r>
      <w:r w:rsidRPr="001B4616">
        <w:rPr>
          <w:rFonts w:ascii="Times New Roman" w:hAnsi="Times New Roman" w:cs="Times New Roman"/>
          <w:bCs/>
          <w:iCs/>
          <w:color w:val="000000" w:themeColor="text1"/>
          <w:sz w:val="16"/>
          <w:szCs w:val="16"/>
        </w:rPr>
        <w:t>(Зоф, Фрунзе, Бубнов, Беренс, Ворошилов, Оськин)</w:t>
      </w:r>
      <w:r w:rsidRPr="001B4616">
        <w:rPr>
          <w:rFonts w:ascii="Times New Roman" w:hAnsi="Times New Roman" w:cs="Times New Roman"/>
          <w:bCs/>
          <w:color w:val="000000" w:themeColor="text1"/>
          <w:sz w:val="16"/>
          <w:szCs w:val="16"/>
        </w:rPr>
        <w:t>.</w:t>
      </w:r>
    </w:p>
    <w:p w14:paraId="3EFB61E3"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11. О порядке укомплектования автотранспортном авиачастей.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4CE71AC7"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13. Об организации в Штабе РККА Управления по исследованию опыта войн.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58FB31E9"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14. Об изменениях программы закупки моторов за границей. </w:t>
      </w:r>
      <w:r w:rsidRPr="001B4616">
        <w:rPr>
          <w:rFonts w:ascii="Times New Roman" w:hAnsi="Times New Roman" w:cs="Times New Roman"/>
          <w:bCs/>
          <w:iCs/>
          <w:color w:val="000000" w:themeColor="text1"/>
          <w:sz w:val="16"/>
          <w:szCs w:val="16"/>
        </w:rPr>
        <w:t>(Баранов)</w:t>
      </w:r>
      <w:r w:rsidRPr="001B4616">
        <w:rPr>
          <w:rFonts w:ascii="Times New Roman" w:hAnsi="Times New Roman" w:cs="Times New Roman"/>
          <w:bCs/>
          <w:color w:val="000000" w:themeColor="text1"/>
          <w:sz w:val="16"/>
          <w:szCs w:val="16"/>
        </w:rPr>
        <w:t>.</w:t>
      </w:r>
    </w:p>
    <w:p w14:paraId="37B6ADE2"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15. О персональных назначениях.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763982B4"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16. О заседаниях президиума РВС Союза.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 xml:space="preserve"> (17150).</w:t>
      </w:r>
    </w:p>
    <w:p w14:paraId="175817CC" w14:textId="77777777" w:rsidR="004B7782" w:rsidRPr="001B4616" w:rsidRDefault="004B7782" w:rsidP="001B4616">
      <w:pPr>
        <w:spacing w:after="0" w:line="240" w:lineRule="auto"/>
        <w:jc w:val="both"/>
        <w:rPr>
          <w:rFonts w:ascii="Times New Roman" w:hAnsi="Times New Roman" w:cs="Times New Roman"/>
          <w:bCs/>
          <w:color w:val="000000" w:themeColor="text1"/>
          <w:sz w:val="16"/>
          <w:szCs w:val="16"/>
        </w:rPr>
      </w:pPr>
    </w:p>
    <w:p w14:paraId="2995AFDF"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 февраля</w:t>
      </w:r>
      <w:r w:rsidRPr="001B4616">
        <w:rPr>
          <w:rFonts w:ascii="Times New Roman" w:hAnsi="Times New Roman" w:cs="Times New Roman"/>
          <w:color w:val="000000" w:themeColor="text1"/>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М.В.Фрунзе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г (15028).</w:t>
      </w:r>
    </w:p>
    <w:p w14:paraId="6E88D1C7"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p>
    <w:p w14:paraId="11E4C258" w14:textId="77777777" w:rsidR="007E2086" w:rsidRPr="001B4616" w:rsidRDefault="007E208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00077F9" w14:textId="77777777" w:rsidR="007E2086" w:rsidRPr="001B4616" w:rsidRDefault="007E208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7424D"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Московской милицией запрещены всякого рода гадания и хиромантия на улицах и бульварах (18713).</w:t>
      </w:r>
    </w:p>
    <w:p w14:paraId="1A8782AE"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p>
    <w:p w14:paraId="5BAD06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7E62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D1E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президент Кулидж разрешил коммерческую авиапочту в США (2273).</w:t>
      </w:r>
    </w:p>
    <w:p w14:paraId="2200CF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BFBE8"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 февраля</w:t>
      </w:r>
      <w:r w:rsidRPr="001B4616">
        <w:rPr>
          <w:rFonts w:ascii="Times New Roman" w:hAnsi="Times New Roman" w:cs="Times New Roman"/>
          <w:color w:val="000000" w:themeColor="text1"/>
          <w:sz w:val="16"/>
          <w:szCs w:val="16"/>
        </w:rPr>
        <w:t xml:space="preserve"> в 1925 году Конгресс США принял Закон об авиапочте (т.н. Акт Келли). Этот закон разрешал частным компаниям на конкурсной основе перевозить авиапочту (ранее они были лишь подрядчиками у Почтового департамента США). Фактически он устанавливал свободный рынок авиаперевозок в США. Именно благодаря этому закону укрепились или появились авиакомпании, которые ныне являются крупнейшими в мире (15028).</w:t>
      </w:r>
    </w:p>
    <w:p w14:paraId="109BC076"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p>
    <w:p w14:paraId="423325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 февраля по 15 июня 1925 в Китае был первый Восточный поход Гоминьдана. Активно работали Р-1 (6594, 19).</w:t>
      </w:r>
    </w:p>
    <w:p w14:paraId="3F3D95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482F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A4010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B7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подведя итоги работы комиссия и вынесла заключение, что л относятся к И-2 Д.П.Г. предвзято (4652).</w:t>
      </w:r>
    </w:p>
    <w:p w14:paraId="661B66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B69F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специальная комиссия вынесла заключение, что отношение к ис</w:t>
      </w:r>
      <w:r w:rsidRPr="001B4616">
        <w:rPr>
          <w:rFonts w:ascii="Times New Roman" w:hAnsi="Times New Roman" w:cs="Times New Roman"/>
          <w:color w:val="000000" w:themeColor="text1"/>
          <w:sz w:val="16"/>
          <w:szCs w:val="16"/>
        </w:rPr>
        <w:softHyphen/>
        <w:t>требителю Григоровича И-2 - пристрастное (12295).</w:t>
      </w:r>
    </w:p>
    <w:p w14:paraId="508C391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2E76E87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итог испытаний И-2 был подведен. Мнения по отношению к И-2 были различными не только у лет</w:t>
      </w:r>
      <w:r w:rsidRPr="001B4616">
        <w:rPr>
          <w:rFonts w:ascii="Times New Roman" w:hAnsi="Times New Roman" w:cs="Times New Roman"/>
          <w:color w:val="000000" w:themeColor="text1"/>
          <w:sz w:val="16"/>
          <w:szCs w:val="16"/>
        </w:rPr>
        <w:softHyphen/>
        <w:t>чиков. Пришлось созывать специаль</w:t>
      </w:r>
      <w:r w:rsidRPr="001B4616">
        <w:rPr>
          <w:rFonts w:ascii="Times New Roman" w:hAnsi="Times New Roman" w:cs="Times New Roman"/>
          <w:color w:val="000000" w:themeColor="text1"/>
          <w:sz w:val="16"/>
          <w:szCs w:val="16"/>
        </w:rPr>
        <w:softHyphen/>
        <w:t>ную комиссию, которая вынесла зак</w:t>
      </w:r>
      <w:r w:rsidRPr="001B4616">
        <w:rPr>
          <w:rFonts w:ascii="Times New Roman" w:hAnsi="Times New Roman" w:cs="Times New Roman"/>
          <w:color w:val="000000" w:themeColor="text1"/>
          <w:sz w:val="16"/>
          <w:szCs w:val="16"/>
        </w:rPr>
        <w:softHyphen/>
        <w:t>лючение, что отношение к истре</w:t>
      </w:r>
      <w:r w:rsidRPr="001B4616">
        <w:rPr>
          <w:rFonts w:ascii="Times New Roman" w:hAnsi="Times New Roman" w:cs="Times New Roman"/>
          <w:color w:val="000000" w:themeColor="text1"/>
          <w:sz w:val="16"/>
          <w:szCs w:val="16"/>
        </w:rPr>
        <w:softHyphen/>
        <w:t>бителю Григоровича пристрастное и налицо затягивание сроков его сдачи. Впрочем, и на саму комис</w:t>
      </w:r>
      <w:r w:rsidRPr="001B4616">
        <w:rPr>
          <w:rFonts w:ascii="Times New Roman" w:hAnsi="Times New Roman" w:cs="Times New Roman"/>
          <w:color w:val="000000" w:themeColor="text1"/>
          <w:sz w:val="16"/>
          <w:szCs w:val="16"/>
        </w:rPr>
        <w:softHyphen/>
        <w:t>сию ушло достаточно времени, ибо вышеозначенный лишь 3 февраля 1925 г. (12277)</w:t>
      </w:r>
    </w:p>
    <w:p w14:paraId="22C1178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C096E95"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февраля 1925 г. был подведён итог работы комиссии по И-2 Д.П.Г. Эта специальная комиссию вынесла заключение, что отношение к истребителю И-2 Григоровича пристрастное и налицо затягивание сроков его сдачи (25121).</w:t>
      </w:r>
    </w:p>
    <w:p w14:paraId="10E4538D" w14:textId="77777777" w:rsidR="004914B6" w:rsidRPr="003600B8" w:rsidRDefault="004914B6" w:rsidP="004914B6">
      <w:pPr>
        <w:spacing w:after="0" w:line="240" w:lineRule="auto"/>
        <w:jc w:val="both"/>
        <w:rPr>
          <w:rFonts w:ascii="Times New Roman" w:hAnsi="Times New Roman" w:cs="Times New Roman"/>
          <w:color w:val="0070C0"/>
          <w:sz w:val="16"/>
          <w:szCs w:val="16"/>
        </w:rPr>
      </w:pPr>
    </w:p>
    <w:p w14:paraId="226600CC"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февраля 1925 г. на коллегии Главного экономического управления ВСНХ было признано необходимым сосредоточить дело опытного строительства металлических самолетов в ЦАГИ НТО ВСНХ, что в целом имело негативные последствия для развития отечественной авиации. Конструкторские коллективы, относящиеся к Главному управлению военной промышленности, мгновенно лишились права вести разработку соответствующих боевых машин. На заводе № 1 были прекращены работы по организации серийной постройки истребителя ИЛ-400, а также других новых самолетов. Часть оборудования пришлось перевезти на Кольчугинекий завод. Тем не менее металлургическое производство на ГАЗ № 1 отстояли.</w:t>
      </w:r>
    </w:p>
    <w:p w14:paraId="3E394AE8" w14:textId="77777777" w:rsidR="004914B6" w:rsidRPr="003600B8" w:rsidRDefault="004914B6" w:rsidP="004914B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Главкоавиа пыталось протестовать, но безуспешно. Удалось добиться лишь четкого разграничения полномочий: за ЦАГИ — металлическое самолетостроение, за предприятиями Главкоавиа — создание машин деревянной и смешанной конструкции. Но это была пиррова победа…(25035).</w:t>
      </w:r>
    </w:p>
    <w:p w14:paraId="36FB73FC" w14:textId="77777777" w:rsidR="004914B6" w:rsidRPr="003600B8" w:rsidRDefault="004914B6" w:rsidP="004914B6">
      <w:pPr>
        <w:spacing w:after="0" w:line="240" w:lineRule="auto"/>
        <w:jc w:val="both"/>
        <w:rPr>
          <w:rFonts w:ascii="Times New Roman" w:hAnsi="Times New Roman" w:cs="Times New Roman"/>
          <w:color w:val="0070C0"/>
          <w:sz w:val="16"/>
          <w:szCs w:val="16"/>
        </w:rPr>
      </w:pPr>
    </w:p>
    <w:p w14:paraId="64AFE7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на заключительном заседании ГЭУ ВСНХ (протокол 22) приняло решение: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Госпромцветмета (346,3).</w:t>
      </w:r>
    </w:p>
    <w:p w14:paraId="4B45EE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"113. Об организации производства металлических самолетов (докл. Гринцер).</w:t>
      </w:r>
    </w:p>
    <w:p w14:paraId="54E1C6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749289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Признать дело металлического самолетостроения на русских заводах подлежащим уже в ближайшее время поощрению и дальнейшему развитию в направлении перехода из стадии опытного строительства к серийному.</w:t>
      </w:r>
    </w:p>
    <w:p w14:paraId="34A513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Признать необходимым сосредоточить дело опытного строительства металлических самолетов и связанных с ним аэродинамических исследований и опытов в ЦАГИ.</w:t>
      </w:r>
    </w:p>
    <w:p w14:paraId="3BDCCB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Госпромцветмета, представив Авиазаводу 1 (б. Дукс) право производства в своих литейных и прокатных цехах только того, количества металла, которое ему необходимо для изготовления мет. частей самолетов, с постепенным переводом этих цехов на полную консервацию.</w:t>
      </w:r>
    </w:p>
    <w:p w14:paraId="20895B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Признать необходимым серийную и массовую постройку металлических самолетов из дюралюминия сосредоточить на Авиазаводе 1, не развивая пока этого производства на Кольчугинском заводе Госпромцветмета, но сохраняя на нем опытные работы</w:t>
      </w:r>
    </w:p>
    <w:p w14:paraId="50866F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Признать необходимым конструкторскую и техническую работу Авиазавода 1 по постройке металлических самолетов подчинить ЦАГИ с возложением на последний обязанности использования всего...(8,2185).</w:t>
      </w:r>
    </w:p>
    <w:p w14:paraId="5060D2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72777"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на заклю</w:t>
      </w:r>
      <w:r w:rsidRPr="001B4616">
        <w:rPr>
          <w:rFonts w:ascii="Times New Roman" w:hAnsi="Times New Roman" w:cs="Times New Roman"/>
          <w:color w:val="000000" w:themeColor="text1"/>
          <w:sz w:val="16"/>
          <w:szCs w:val="16"/>
        </w:rPr>
        <w:softHyphen/>
        <w:t>чительном заседании комиссии по металлическому самолетостроению ГЭУ ВСНХ принимает окончательное решение: признать необходимым произ</w:t>
      </w:r>
      <w:r w:rsidRPr="001B4616">
        <w:rPr>
          <w:rFonts w:ascii="Times New Roman" w:hAnsi="Times New Roman" w:cs="Times New Roman"/>
          <w:color w:val="000000" w:themeColor="text1"/>
          <w:sz w:val="16"/>
          <w:szCs w:val="16"/>
        </w:rPr>
        <w:softHyphen/>
        <w:t>водство сплава дюралюминия (кольчуг</w:t>
      </w:r>
      <w:r w:rsidRPr="001B4616">
        <w:rPr>
          <w:rFonts w:ascii="Times New Roman" w:hAnsi="Times New Roman" w:cs="Times New Roman"/>
          <w:color w:val="000000" w:themeColor="text1"/>
          <w:sz w:val="16"/>
          <w:szCs w:val="16"/>
        </w:rPr>
        <w:softHyphen/>
        <w:t>алюминия) и всех видов полуфабрикатов из него и сосредоточить таковое на Кольчугинском заводе и заводе «Крас</w:t>
      </w:r>
      <w:r w:rsidRPr="001B4616">
        <w:rPr>
          <w:rFonts w:ascii="Times New Roman" w:hAnsi="Times New Roman" w:cs="Times New Roman"/>
          <w:color w:val="000000" w:themeColor="text1"/>
          <w:sz w:val="16"/>
          <w:szCs w:val="16"/>
        </w:rPr>
        <w:softHyphen/>
        <w:t>ный выборжец» Госпромцветмета. Тогда же, в 1925 г., была отработана технология изготовления кольчугалю миниевого сортамента, накоплен опыт его применения, прошел испытания АНТ—2, оправдавший все расчеты и на</w:t>
      </w:r>
      <w:r w:rsidRPr="001B4616">
        <w:rPr>
          <w:rFonts w:ascii="Times New Roman" w:hAnsi="Times New Roman" w:cs="Times New Roman"/>
          <w:color w:val="000000" w:themeColor="text1"/>
          <w:sz w:val="16"/>
          <w:szCs w:val="16"/>
        </w:rPr>
        <w:softHyphen/>
        <w:t>дежды. Можно было считать, что комиссия свои задачи выполнила. К этому выводу пришло и ГЭУ ВСНХ, признав необходи</w:t>
      </w:r>
      <w:r w:rsidRPr="001B4616">
        <w:rPr>
          <w:rFonts w:ascii="Times New Roman" w:hAnsi="Times New Roman" w:cs="Times New Roman"/>
          <w:color w:val="000000" w:themeColor="text1"/>
          <w:sz w:val="16"/>
          <w:szCs w:val="16"/>
        </w:rPr>
        <w:softHyphen/>
        <w:t>мость передачи дел опытного строитель</w:t>
      </w:r>
      <w:r w:rsidRPr="001B4616">
        <w:rPr>
          <w:rFonts w:ascii="Times New Roman" w:hAnsi="Times New Roman" w:cs="Times New Roman"/>
          <w:color w:val="000000" w:themeColor="text1"/>
          <w:sz w:val="16"/>
          <w:szCs w:val="16"/>
        </w:rPr>
        <w:softHyphen/>
        <w:t>ства металлических самолетов и связанных с ним аэродинамических исследований в ЦАГИ НТО ВСНХ.</w:t>
      </w:r>
    </w:p>
    <w:p w14:paraId="5A31C324"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Прекращение работы комиссии не сказалось на деятельности КБ А.Н.Т.. Посту</w:t>
      </w:r>
      <w:r w:rsidRPr="001B4616">
        <w:rPr>
          <w:rFonts w:ascii="Times New Roman" w:hAnsi="Times New Roman" w:cs="Times New Roman"/>
          <w:color w:val="000000" w:themeColor="text1"/>
          <w:sz w:val="16"/>
          <w:szCs w:val="16"/>
        </w:rPr>
        <w:softHyphen/>
        <w:t>пало все больше заказов, все более сложных (23474).</w:t>
      </w:r>
    </w:p>
    <w:p w14:paraId="42181DC9"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323B7C77"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на коллегии ГЭУ ВСНХ признали необходимым сосредоточить опытное строительство металлических самолетов в ЦАГИ, где проектировался самолёт назна</w:t>
      </w:r>
      <w:r w:rsidRPr="001B4616">
        <w:rPr>
          <w:rFonts w:ascii="Times New Roman" w:hAnsi="Times New Roman" w:cs="Times New Roman"/>
          <w:color w:val="000000" w:themeColor="text1"/>
          <w:sz w:val="16"/>
          <w:szCs w:val="16"/>
        </w:rPr>
        <w:softHyphen/>
        <w:t>чения, аналогичного АКОН. В итоге завод № 1 был вынужден прекратить проектирование металлического торпедоносца АКОН (СОН), поскольку заказ Остехбюро деревянную конструкцию не предусматривал (23907).</w:t>
      </w:r>
    </w:p>
    <w:p w14:paraId="2F22AFE8"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2D791A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года ПРОТОКОЛ заседания Коллегии Главного Экономического Управления ВСНХ СССР № 22</w:t>
      </w:r>
    </w:p>
    <w:p w14:paraId="19F0CC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/часть секретная/</w:t>
      </w:r>
    </w:p>
    <w:tbl>
      <w:tblPr>
        <w:tblW w:w="0" w:type="auto"/>
        <w:tblLayout w:type="fixed"/>
        <w:tblLook w:val="0000" w:firstRow="0" w:lastRow="0" w:firstColumn="0" w:lastColumn="0" w:noHBand="0" w:noVBand="0"/>
      </w:tblPr>
      <w:tblGrid>
        <w:gridCol w:w="3528"/>
        <w:gridCol w:w="3618"/>
      </w:tblGrid>
      <w:tr w:rsidR="006D2FB4" w:rsidRPr="001B4616" w14:paraId="5B551534" w14:textId="77777777">
        <w:tc>
          <w:tcPr>
            <w:tcW w:w="3528" w:type="dxa"/>
            <w:tcBorders>
              <w:top w:val="single" w:sz="12" w:space="0" w:color="auto"/>
              <w:left w:val="single" w:sz="12" w:space="0" w:color="auto"/>
              <w:bottom w:val="single" w:sz="6" w:space="0" w:color="auto"/>
              <w:right w:val="single" w:sz="6" w:space="0" w:color="auto"/>
            </w:tcBorders>
          </w:tcPr>
          <w:p w14:paraId="45D802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Зам.Црад,Коллегии ГЭУ</w:t>
            </w:r>
          </w:p>
        </w:tc>
        <w:tc>
          <w:tcPr>
            <w:tcW w:w="3618" w:type="dxa"/>
            <w:tcBorders>
              <w:top w:val="single" w:sz="12" w:space="0" w:color="auto"/>
              <w:left w:val="single" w:sz="6" w:space="0" w:color="auto"/>
              <w:bottom w:val="single" w:sz="6" w:space="0" w:color="auto"/>
              <w:right w:val="single" w:sz="12" w:space="0" w:color="auto"/>
            </w:tcBorders>
          </w:tcPr>
          <w:p w14:paraId="0AE3AC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Манцев В.Н.</w:t>
            </w:r>
          </w:p>
        </w:tc>
      </w:tr>
      <w:tr w:rsidR="006D2FB4" w:rsidRPr="001B4616" w14:paraId="1815F663" w14:textId="77777777">
        <w:tc>
          <w:tcPr>
            <w:tcW w:w="3528" w:type="dxa"/>
            <w:tcBorders>
              <w:top w:val="single" w:sz="6" w:space="0" w:color="auto"/>
              <w:left w:val="single" w:sz="12" w:space="0" w:color="auto"/>
              <w:bottom w:val="single" w:sz="6" w:space="0" w:color="auto"/>
              <w:right w:val="single" w:sz="6" w:space="0" w:color="auto"/>
            </w:tcBorders>
          </w:tcPr>
          <w:p w14:paraId="6A1B5D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Члены Коллегии</w:t>
            </w:r>
          </w:p>
        </w:tc>
        <w:tc>
          <w:tcPr>
            <w:tcW w:w="3618" w:type="dxa"/>
            <w:tcBorders>
              <w:top w:val="single" w:sz="6" w:space="0" w:color="auto"/>
              <w:left w:val="single" w:sz="6" w:space="0" w:color="auto"/>
              <w:bottom w:val="single" w:sz="6" w:space="0" w:color="auto"/>
              <w:right w:val="single" w:sz="12" w:space="0" w:color="auto"/>
            </w:tcBorders>
          </w:tcPr>
          <w:p w14:paraId="36EF5E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т.т.А.Н.Долгов, А.М.Гинзбург, В.М.Свердлов, А.А.Соколовский</w:t>
            </w:r>
          </w:p>
        </w:tc>
      </w:tr>
      <w:tr w:rsidR="006D2FB4" w:rsidRPr="001B4616" w14:paraId="58F141E8" w14:textId="77777777">
        <w:tc>
          <w:tcPr>
            <w:tcW w:w="3528" w:type="dxa"/>
            <w:tcBorders>
              <w:top w:val="single" w:sz="6" w:space="0" w:color="auto"/>
              <w:left w:val="single" w:sz="12" w:space="0" w:color="auto"/>
              <w:bottom w:val="single" w:sz="6" w:space="0" w:color="auto"/>
              <w:right w:val="single" w:sz="6" w:space="0" w:color="auto"/>
            </w:tcBorders>
          </w:tcPr>
          <w:p w14:paraId="1D99E1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 В У</w:t>
            </w:r>
          </w:p>
        </w:tc>
        <w:tc>
          <w:tcPr>
            <w:tcW w:w="3618" w:type="dxa"/>
            <w:tcBorders>
              <w:top w:val="single" w:sz="6" w:space="0" w:color="auto"/>
              <w:left w:val="single" w:sz="6" w:space="0" w:color="auto"/>
              <w:bottom w:val="single" w:sz="6" w:space="0" w:color="auto"/>
              <w:right w:val="single" w:sz="12" w:space="0" w:color="auto"/>
            </w:tcBorders>
          </w:tcPr>
          <w:p w14:paraId="337635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Я.М.Гринцер</w:t>
            </w:r>
          </w:p>
        </w:tc>
      </w:tr>
      <w:tr w:rsidR="006D2FB4" w:rsidRPr="001B4616" w14:paraId="4C4057BA" w14:textId="77777777">
        <w:tc>
          <w:tcPr>
            <w:tcW w:w="3528" w:type="dxa"/>
            <w:tcBorders>
              <w:top w:val="single" w:sz="6" w:space="0" w:color="auto"/>
              <w:left w:val="single" w:sz="12" w:space="0" w:color="auto"/>
              <w:bottom w:val="single" w:sz="6" w:space="0" w:color="auto"/>
              <w:right w:val="single" w:sz="6" w:space="0" w:color="auto"/>
            </w:tcBorders>
          </w:tcPr>
          <w:p w14:paraId="3A7A39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Главметалла</w:t>
            </w:r>
          </w:p>
        </w:tc>
        <w:tc>
          <w:tcPr>
            <w:tcW w:w="3618" w:type="dxa"/>
            <w:tcBorders>
              <w:top w:val="single" w:sz="6" w:space="0" w:color="auto"/>
              <w:left w:val="single" w:sz="6" w:space="0" w:color="auto"/>
              <w:bottom w:val="single" w:sz="6" w:space="0" w:color="auto"/>
              <w:right w:val="single" w:sz="12" w:space="0" w:color="auto"/>
            </w:tcBorders>
          </w:tcPr>
          <w:p w14:paraId="7DF8C8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 Будняк и Хре нников</w:t>
            </w:r>
          </w:p>
        </w:tc>
      </w:tr>
      <w:tr w:rsidR="006D2FB4" w:rsidRPr="001B4616" w14:paraId="2D5E45A3" w14:textId="77777777">
        <w:tc>
          <w:tcPr>
            <w:tcW w:w="3528" w:type="dxa"/>
            <w:tcBorders>
              <w:top w:val="single" w:sz="6" w:space="0" w:color="auto"/>
              <w:left w:val="single" w:sz="12" w:space="0" w:color="auto"/>
              <w:bottom w:val="single" w:sz="6" w:space="0" w:color="auto"/>
              <w:right w:val="single" w:sz="6" w:space="0" w:color="auto"/>
            </w:tcBorders>
          </w:tcPr>
          <w:p w14:paraId="5B7266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ВЦСПС</w:t>
            </w:r>
          </w:p>
        </w:tc>
        <w:tc>
          <w:tcPr>
            <w:tcW w:w="3618" w:type="dxa"/>
            <w:tcBorders>
              <w:top w:val="single" w:sz="6" w:space="0" w:color="auto"/>
              <w:left w:val="single" w:sz="6" w:space="0" w:color="auto"/>
              <w:bottom w:val="single" w:sz="6" w:space="0" w:color="auto"/>
              <w:right w:val="single" w:sz="12" w:space="0" w:color="auto"/>
            </w:tcBorders>
          </w:tcPr>
          <w:p w14:paraId="4EDA72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Фрумкин</w:t>
            </w:r>
          </w:p>
        </w:tc>
      </w:tr>
      <w:tr w:rsidR="006D2FB4" w:rsidRPr="001B4616" w14:paraId="0606FB63" w14:textId="77777777">
        <w:tc>
          <w:tcPr>
            <w:tcW w:w="3528" w:type="dxa"/>
            <w:tcBorders>
              <w:top w:val="single" w:sz="6" w:space="0" w:color="auto"/>
              <w:left w:val="single" w:sz="12" w:space="0" w:color="auto"/>
              <w:bottom w:val="single" w:sz="6" w:space="0" w:color="auto"/>
              <w:right w:val="single" w:sz="6" w:space="0" w:color="auto"/>
            </w:tcBorders>
          </w:tcPr>
          <w:p w14:paraId="14A25B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Авиазавода</w:t>
            </w:r>
          </w:p>
        </w:tc>
        <w:tc>
          <w:tcPr>
            <w:tcW w:w="3618" w:type="dxa"/>
            <w:tcBorders>
              <w:top w:val="single" w:sz="6" w:space="0" w:color="auto"/>
              <w:left w:val="single" w:sz="6" w:space="0" w:color="auto"/>
              <w:bottom w:val="single" w:sz="6" w:space="0" w:color="auto"/>
              <w:right w:val="single" w:sz="12" w:space="0" w:color="auto"/>
            </w:tcBorders>
          </w:tcPr>
          <w:p w14:paraId="338EBD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Косткин</w:t>
            </w:r>
          </w:p>
        </w:tc>
      </w:tr>
      <w:tr w:rsidR="006D2FB4" w:rsidRPr="001B4616" w14:paraId="30367922" w14:textId="77777777">
        <w:tc>
          <w:tcPr>
            <w:tcW w:w="3528" w:type="dxa"/>
            <w:tcBorders>
              <w:top w:val="single" w:sz="6" w:space="0" w:color="auto"/>
              <w:left w:val="single" w:sz="12" w:space="0" w:color="auto"/>
              <w:bottom w:val="single" w:sz="6" w:space="0" w:color="auto"/>
              <w:right w:val="single" w:sz="6" w:space="0" w:color="auto"/>
            </w:tcBorders>
          </w:tcPr>
          <w:p w14:paraId="54E6BC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ГУВП</w:t>
            </w:r>
          </w:p>
        </w:tc>
        <w:tc>
          <w:tcPr>
            <w:tcW w:w="3618" w:type="dxa"/>
            <w:tcBorders>
              <w:top w:val="single" w:sz="6" w:space="0" w:color="auto"/>
              <w:left w:val="single" w:sz="6" w:space="0" w:color="auto"/>
              <w:bottom w:val="single" w:sz="6" w:space="0" w:color="auto"/>
              <w:right w:val="single" w:sz="12" w:space="0" w:color="auto"/>
            </w:tcBorders>
          </w:tcPr>
          <w:p w14:paraId="32CE52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Ольховский</w:t>
            </w:r>
          </w:p>
        </w:tc>
      </w:tr>
      <w:tr w:rsidR="006D2FB4" w:rsidRPr="001B4616" w14:paraId="182EC2F1" w14:textId="77777777">
        <w:tc>
          <w:tcPr>
            <w:tcW w:w="3528" w:type="dxa"/>
            <w:tcBorders>
              <w:top w:val="single" w:sz="6" w:space="0" w:color="auto"/>
              <w:left w:val="single" w:sz="12" w:space="0" w:color="auto"/>
              <w:bottom w:val="single" w:sz="6" w:space="0" w:color="auto"/>
              <w:right w:val="single" w:sz="6" w:space="0" w:color="auto"/>
            </w:tcBorders>
          </w:tcPr>
          <w:p w14:paraId="34D1C7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Госпромцветмет</w:t>
            </w:r>
          </w:p>
        </w:tc>
        <w:tc>
          <w:tcPr>
            <w:tcW w:w="3618" w:type="dxa"/>
            <w:tcBorders>
              <w:top w:val="single" w:sz="6" w:space="0" w:color="auto"/>
              <w:left w:val="single" w:sz="6" w:space="0" w:color="auto"/>
              <w:bottom w:val="single" w:sz="6" w:space="0" w:color="auto"/>
              <w:right w:val="single" w:sz="12" w:space="0" w:color="auto"/>
            </w:tcBorders>
          </w:tcPr>
          <w:p w14:paraId="6EF06A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Григорович</w:t>
            </w:r>
          </w:p>
        </w:tc>
      </w:tr>
      <w:tr w:rsidR="006D2FB4" w:rsidRPr="001B4616" w14:paraId="0F31FD63" w14:textId="77777777">
        <w:tc>
          <w:tcPr>
            <w:tcW w:w="3528" w:type="dxa"/>
            <w:tcBorders>
              <w:top w:val="single" w:sz="6" w:space="0" w:color="auto"/>
              <w:left w:val="single" w:sz="12" w:space="0" w:color="auto"/>
              <w:bottom w:val="single" w:sz="6" w:space="0" w:color="auto"/>
              <w:right w:val="single" w:sz="6" w:space="0" w:color="auto"/>
            </w:tcBorders>
          </w:tcPr>
          <w:p w14:paraId="54F963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Упр. Воен . Воздушн. силами</w:t>
            </w:r>
          </w:p>
        </w:tc>
        <w:tc>
          <w:tcPr>
            <w:tcW w:w="3618" w:type="dxa"/>
            <w:tcBorders>
              <w:top w:val="single" w:sz="6" w:space="0" w:color="auto"/>
              <w:left w:val="single" w:sz="6" w:space="0" w:color="auto"/>
              <w:bottom w:val="single" w:sz="6" w:space="0" w:color="auto"/>
              <w:right w:val="single" w:sz="12" w:space="0" w:color="auto"/>
            </w:tcBorders>
          </w:tcPr>
          <w:p w14:paraId="7E57F3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Вайцер</w:t>
            </w:r>
          </w:p>
        </w:tc>
      </w:tr>
      <w:tr w:rsidR="006D2FB4" w:rsidRPr="001B4616" w14:paraId="4F1B9A70" w14:textId="77777777">
        <w:tc>
          <w:tcPr>
            <w:tcW w:w="3528" w:type="dxa"/>
            <w:tcBorders>
              <w:top w:val="single" w:sz="6" w:space="0" w:color="auto"/>
              <w:left w:val="single" w:sz="12" w:space="0" w:color="auto"/>
              <w:bottom w:val="single" w:sz="6" w:space="0" w:color="auto"/>
              <w:right w:val="single" w:sz="6" w:space="0" w:color="auto"/>
            </w:tcBorders>
          </w:tcPr>
          <w:p w14:paraId="0BD26B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Промвоздуха</w:t>
            </w:r>
          </w:p>
        </w:tc>
        <w:tc>
          <w:tcPr>
            <w:tcW w:w="3618" w:type="dxa"/>
            <w:tcBorders>
              <w:top w:val="single" w:sz="6" w:space="0" w:color="auto"/>
              <w:left w:val="single" w:sz="6" w:space="0" w:color="auto"/>
              <w:bottom w:val="single" w:sz="6" w:space="0" w:color="auto"/>
              <w:right w:val="single" w:sz="12" w:space="0" w:color="auto"/>
            </w:tcBorders>
          </w:tcPr>
          <w:p w14:paraId="227A76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т.Шпаковский</w:t>
            </w:r>
          </w:p>
        </w:tc>
      </w:tr>
      <w:tr w:rsidR="006D2FB4" w:rsidRPr="001B4616" w14:paraId="61155E1D" w14:textId="77777777">
        <w:tc>
          <w:tcPr>
            <w:tcW w:w="3528" w:type="dxa"/>
            <w:tcBorders>
              <w:top w:val="single" w:sz="6" w:space="0" w:color="auto"/>
              <w:left w:val="single" w:sz="12" w:space="0" w:color="auto"/>
              <w:bottom w:val="single" w:sz="6" w:space="0" w:color="auto"/>
              <w:right w:val="single" w:sz="6" w:space="0" w:color="auto"/>
            </w:tcBorders>
          </w:tcPr>
          <w:p w14:paraId="71008D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О.Д.В.Ф.</w:t>
            </w:r>
          </w:p>
        </w:tc>
        <w:tc>
          <w:tcPr>
            <w:tcW w:w="3618" w:type="dxa"/>
            <w:tcBorders>
              <w:top w:val="single" w:sz="6" w:space="0" w:color="auto"/>
              <w:left w:val="single" w:sz="6" w:space="0" w:color="auto"/>
              <w:bottom w:val="single" w:sz="6" w:space="0" w:color="auto"/>
              <w:right w:val="single" w:sz="12" w:space="0" w:color="auto"/>
            </w:tcBorders>
          </w:tcPr>
          <w:p w14:paraId="3D437C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Чернышев</w:t>
            </w:r>
          </w:p>
        </w:tc>
      </w:tr>
      <w:tr w:rsidR="006D2FB4" w:rsidRPr="001B4616" w14:paraId="58E09BE3" w14:textId="77777777">
        <w:tc>
          <w:tcPr>
            <w:tcW w:w="3528" w:type="dxa"/>
            <w:tcBorders>
              <w:top w:val="single" w:sz="6" w:space="0" w:color="auto"/>
              <w:left w:val="single" w:sz="12" w:space="0" w:color="auto"/>
              <w:bottom w:val="single" w:sz="12" w:space="0" w:color="auto"/>
              <w:right w:val="single" w:sz="6" w:space="0" w:color="auto"/>
            </w:tcBorders>
          </w:tcPr>
          <w:p w14:paraId="0BC857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ЦАГИ</w:t>
            </w:r>
          </w:p>
        </w:tc>
        <w:tc>
          <w:tcPr>
            <w:tcW w:w="3618" w:type="dxa"/>
            <w:tcBorders>
              <w:top w:val="single" w:sz="6" w:space="0" w:color="auto"/>
              <w:left w:val="single" w:sz="6" w:space="0" w:color="auto"/>
              <w:bottom w:val="single" w:sz="12" w:space="0" w:color="auto"/>
              <w:right w:val="single" w:sz="12" w:space="0" w:color="auto"/>
            </w:tcBorders>
          </w:tcPr>
          <w:p w14:paraId="1FC80E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Озеров и Сидорин</w:t>
            </w:r>
          </w:p>
        </w:tc>
      </w:tr>
    </w:tbl>
    <w:p w14:paraId="3BC942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r w:rsidRPr="001B4616">
        <w:rPr>
          <w:rFonts w:ascii="Times New Roman" w:hAnsi="Times New Roman" w:cs="Times New Roman"/>
          <w:color w:val="000000" w:themeColor="text1"/>
          <w:sz w:val="16"/>
          <w:szCs w:val="16"/>
        </w:rPr>
        <w:tab/>
        <w:t>Секретарь</w:t>
      </w:r>
    </w:p>
    <w:p w14:paraId="330676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 Манцев</w:t>
      </w:r>
      <w:r w:rsidRPr="001B4616">
        <w:rPr>
          <w:rFonts w:ascii="Times New Roman" w:hAnsi="Times New Roman" w:cs="Times New Roman"/>
          <w:color w:val="000000" w:themeColor="text1"/>
          <w:sz w:val="16"/>
          <w:szCs w:val="16"/>
        </w:rPr>
        <w:tab/>
        <w:t>В.А.Вогдасаров</w:t>
      </w:r>
    </w:p>
    <w:p w14:paraId="19FE5A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4DDA67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113. Об организации про</w:t>
      </w:r>
      <w:r w:rsidRPr="001B4616">
        <w:rPr>
          <w:rFonts w:ascii="Times New Roman" w:hAnsi="Times New Roman" w:cs="Times New Roman"/>
          <w:color w:val="000000" w:themeColor="text1"/>
          <w:sz w:val="16"/>
          <w:szCs w:val="16"/>
        </w:rPr>
        <w:softHyphen/>
        <w:t>изводства металли</w:t>
      </w:r>
      <w:r w:rsidRPr="001B4616">
        <w:rPr>
          <w:rFonts w:ascii="Times New Roman" w:hAnsi="Times New Roman" w:cs="Times New Roman"/>
          <w:color w:val="000000" w:themeColor="text1"/>
          <w:sz w:val="16"/>
          <w:szCs w:val="16"/>
        </w:rPr>
        <w:softHyphen/>
        <w:t>ческих самолетов, /Докладчик тов. ГРИНЦЕР/</w:t>
      </w:r>
    </w:p>
    <w:p w14:paraId="4EB9EB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4D89E1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Признать дело металлического самолетостроения на русских заводах подлежащим уже в бли</w:t>
      </w:r>
      <w:r w:rsidRPr="001B4616">
        <w:rPr>
          <w:rFonts w:ascii="Times New Roman" w:hAnsi="Times New Roman" w:cs="Times New Roman"/>
          <w:color w:val="000000" w:themeColor="text1"/>
          <w:sz w:val="16"/>
          <w:szCs w:val="16"/>
        </w:rPr>
        <w:softHyphen/>
        <w:t>жайшее время поощрению и дальнайшему развитию в направле</w:t>
      </w:r>
      <w:r w:rsidRPr="001B4616">
        <w:rPr>
          <w:rFonts w:ascii="Times New Roman" w:hAnsi="Times New Roman" w:cs="Times New Roman"/>
          <w:color w:val="000000" w:themeColor="text1"/>
          <w:sz w:val="16"/>
          <w:szCs w:val="16"/>
        </w:rPr>
        <w:softHyphen/>
        <w:t>нии перехода из стадии опытного строительства к серийному</w:t>
      </w:r>
    </w:p>
    <w:p w14:paraId="3DA980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Признать необходимым сосредоточить дело опытного строи</w:t>
      </w:r>
      <w:r w:rsidRPr="001B4616">
        <w:rPr>
          <w:rFonts w:ascii="Times New Roman" w:hAnsi="Times New Roman" w:cs="Times New Roman"/>
          <w:color w:val="000000" w:themeColor="text1"/>
          <w:sz w:val="16"/>
          <w:szCs w:val="16"/>
        </w:rPr>
        <w:softHyphen/>
        <w:t>тельства металлических самолетов и свяяанных с ним аэро-динамических исследований и опытов в ЦАГИ НТО ВСНХ.</w:t>
      </w:r>
    </w:p>
    <w:p w14:paraId="2AB073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Признать необходимым производство сплава дураллюминия /кольчугаллюминия/ и всех видов полуфабриката/ из него сосредоточить на Кольчугинском завода и заводе "Красный Выборжец" Госпромцветмета, прадставив Авиазаводу № 1 бывш.. Дукс право производства в своих литейных и прокатных цехах только того </w:t>
      </w:r>
      <w:r w:rsidRPr="001B4616">
        <w:rPr>
          <w:rFonts w:ascii="Times New Roman" w:hAnsi="Times New Roman" w:cs="Times New Roman"/>
          <w:color w:val="000000" w:themeColor="text1"/>
          <w:sz w:val="16"/>
          <w:szCs w:val="16"/>
        </w:rPr>
        <w:lastRenderedPageBreak/>
        <w:t>количества металла, котторое ему необходимо для изготовления ме</w:t>
      </w:r>
      <w:r w:rsidRPr="001B4616">
        <w:rPr>
          <w:rFonts w:ascii="Times New Roman" w:hAnsi="Times New Roman" w:cs="Times New Roman"/>
          <w:color w:val="000000" w:themeColor="text1"/>
          <w:sz w:val="16"/>
          <w:szCs w:val="16"/>
        </w:rPr>
        <w:softHyphen/>
        <w:t>таллических частей деревянных самолетов, с постепенным переводом этих цехов в нем на полную консервацию.</w:t>
      </w:r>
    </w:p>
    <w:p w14:paraId="4E3D35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Признать необходимым серийную и массовую постройку металлических самолетов из дураллюминия сосре</w:t>
      </w:r>
      <w:r w:rsidRPr="001B4616">
        <w:rPr>
          <w:rFonts w:ascii="Times New Roman" w:hAnsi="Times New Roman" w:cs="Times New Roman"/>
          <w:color w:val="000000" w:themeColor="text1"/>
          <w:sz w:val="16"/>
          <w:szCs w:val="16"/>
        </w:rPr>
        <w:softHyphen/>
        <w:t>доточить на Авиазаводе № 1, не развивая пока этого производства на Кольчугинском заводе Госпромцветмет, а по сохраняя на нем опытные работы.</w:t>
      </w:r>
    </w:p>
    <w:p w14:paraId="1D3901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голосовании §4 Манцев воздержался.</w:t>
      </w:r>
    </w:p>
    <w:p w14:paraId="2F07F5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Признать необходимым конструктрукторскую и техническую работу Авиаза</w:t>
      </w:r>
      <w:r w:rsidRPr="001B4616">
        <w:rPr>
          <w:rFonts w:ascii="Times New Roman" w:hAnsi="Times New Roman" w:cs="Times New Roman"/>
          <w:color w:val="000000" w:themeColor="text1"/>
          <w:sz w:val="16"/>
          <w:szCs w:val="16"/>
        </w:rPr>
        <w:softHyphen/>
        <w:t>вода по постройке металлических самолетов подчинить руководству ЦАГИ с возложением на последний обязанности использовании всего опыта и знания технического пер</w:t>
      </w:r>
      <w:r w:rsidRPr="001B4616">
        <w:rPr>
          <w:rFonts w:ascii="Times New Roman" w:hAnsi="Times New Roman" w:cs="Times New Roman"/>
          <w:color w:val="000000" w:themeColor="text1"/>
          <w:sz w:val="16"/>
          <w:szCs w:val="16"/>
        </w:rPr>
        <w:softHyphen/>
        <w:t>сонала Авиазавода № 1.</w:t>
      </w:r>
    </w:p>
    <w:p w14:paraId="5F645D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Обязать Авиатрест ГУВП"а взять на себя оказание финансового содействия работам ЦАГИ по опытному строительству самолетов.</w:t>
      </w:r>
    </w:p>
    <w:p w14:paraId="28543C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Предложить Главметаллу наблюсти за выполнением настоящего постановления (10996).</w:t>
      </w:r>
    </w:p>
    <w:p w14:paraId="428EED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475E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коллегия ГЭУ ВСНХ признала необходимым сосредоточить дело опытного строительства металлических самолетов и связанных аэродинамических исследований в ЦАГИ НТО ВСНХ (71,121).</w:t>
      </w:r>
    </w:p>
    <w:p w14:paraId="4D00FE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22 - признали дело металлического самолетостроения на русских заводах подлежащим уже в ближайшее время поощрению и дальнейшему развитию в направлении от стадии опытного строительства к серийному. Признали необходимым сосредоточить дело опытного строительства металлических самолетов и связанных с ними исследований в ЦАГИ НТО ВСНХ. Производства сплава дюралюминий решили сосредоточить в Кольчугино и на заводе Красный Выборжец, а на 1 заводе - делать только количество металла, которое необходимо для изготовления металлических деталей для деревянных машин. Признали необходимым серийную постройку металлических машин сосредоточить на заводе 1 не развивая авиапроизводства в Кольчугино. ГУВП обязали финансировать работы ЦАГИ, а ЦАГИ подчинили конструкторские работы по металлическому самолетостроению на 1 заводе (1033,64).</w:t>
      </w:r>
    </w:p>
    <w:p w14:paraId="3A3483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Декрет НТО ВСНХ в 1925 утвердил новое Положение о ЦАГИ и структуру. В коллегию ввели некоторых зав. отделами - в т.ч. А.Н.Т. и Б.Н.Юрьева и представителей заказчика - Авиатреста и УВВС. Председатель и директор - утверждались Коллегией НТО ВСНХ. АГОС А.Н.Т. - был самый большой в коллективе ЦАГИ из 300 (80,36).</w:t>
      </w:r>
    </w:p>
    <w:p w14:paraId="0BABBC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Интересно, почему похерили А.А.А. - даже не член коллегии хотя нач. общего теперь и А.Н.Т.</w:t>
      </w:r>
    </w:p>
    <w:p w14:paraId="566071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(275).</w:t>
      </w:r>
    </w:p>
    <w:p w14:paraId="4CE7A9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56B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1925-го на коллегии ГЭУ ВСНХ признали необходимым сосредоточить дело опытного строительства металлических самолетов только в ЦАГИ НТО ВСНХ, что в целом имело негативные последствия для развития отечественной авиации. Конструкторские коллективы, относящиеся к Главному управлению военной промышленности, мгновенно лишились права вести разработку соответствующих боевых машин. В частности, на заводе N 1 вынуждены были прекратить проектирование металлических модификаций разведчика Р-1, истребителя Ил-400, а также новых самолетов - торпедоносца АКОН (СОН) по заданию Остехбюро, штурмовика “Боевик” и других. Главное управление военной промышленности и ВВС пытались протестовать, но безуспешно. Удалось добиться лишь четкого разграничения полномочий: за ЦАГИ - металлическое самолетостроение, за предприятиями - ГУВП - создание машин деревянной и смешанной конструкции. Но это была Пиррова победа-Туполев ревносно следил за тем, чтобы это соглашение неукоснительно соблюдалось Главкоавиа, затем Авиатрестом, нарушая его, однако, со своей стороны (9662).</w:t>
      </w:r>
    </w:p>
    <w:p w14:paraId="43C9A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6B9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на коллегии Главного экономическо</w:t>
      </w:r>
      <w:r w:rsidRPr="001B4616">
        <w:rPr>
          <w:rFonts w:ascii="Times New Roman" w:hAnsi="Times New Roman" w:cs="Times New Roman"/>
          <w:color w:val="000000" w:themeColor="text1"/>
          <w:sz w:val="16"/>
          <w:szCs w:val="16"/>
        </w:rPr>
        <w:softHyphen/>
        <w:t>го управления ВСНХ признали необходимым сосредото</w:t>
      </w:r>
      <w:r w:rsidRPr="001B4616">
        <w:rPr>
          <w:rFonts w:ascii="Times New Roman" w:hAnsi="Times New Roman" w:cs="Times New Roman"/>
          <w:color w:val="000000" w:themeColor="text1"/>
          <w:sz w:val="16"/>
          <w:szCs w:val="16"/>
        </w:rPr>
        <w:softHyphen/>
        <w:t>чить опытное строительство металлических самолетов в ЦАГИ. В целом это решение имело негативные последст</w:t>
      </w:r>
      <w:r w:rsidRPr="001B4616">
        <w:rPr>
          <w:rFonts w:ascii="Times New Roman" w:hAnsi="Times New Roman" w:cs="Times New Roman"/>
          <w:color w:val="000000" w:themeColor="text1"/>
          <w:sz w:val="16"/>
          <w:szCs w:val="16"/>
        </w:rPr>
        <w:softHyphen/>
        <w:t>вия для развития отечественной авиации. Конструктор</w:t>
      </w:r>
      <w:r w:rsidRPr="001B4616">
        <w:rPr>
          <w:rFonts w:ascii="Times New Roman" w:hAnsi="Times New Roman" w:cs="Times New Roman"/>
          <w:color w:val="000000" w:themeColor="text1"/>
          <w:sz w:val="16"/>
          <w:szCs w:val="16"/>
        </w:rPr>
        <w:softHyphen/>
        <w:t>ские коллективы, относящиеся к Главному управлению военной промышленности, мгновенно лишились права вести разработку металлических боевых машин. На заво</w:t>
      </w:r>
      <w:r w:rsidRPr="001B4616">
        <w:rPr>
          <w:rFonts w:ascii="Times New Roman" w:hAnsi="Times New Roman" w:cs="Times New Roman"/>
          <w:color w:val="000000" w:themeColor="text1"/>
          <w:sz w:val="16"/>
          <w:szCs w:val="16"/>
        </w:rPr>
        <w:softHyphen/>
        <w:t>де № 1 были прекращены работы по организации серий</w:t>
      </w:r>
      <w:r w:rsidRPr="001B4616">
        <w:rPr>
          <w:rFonts w:ascii="Times New Roman" w:hAnsi="Times New Roman" w:cs="Times New Roman"/>
          <w:color w:val="000000" w:themeColor="text1"/>
          <w:sz w:val="16"/>
          <w:szCs w:val="16"/>
        </w:rPr>
        <w:softHyphen/>
        <w:t>ной постройки истребителя ИЛ-400, а также других новых самолетов. Часть оборудования пришлось пере</w:t>
      </w:r>
      <w:r w:rsidRPr="001B4616">
        <w:rPr>
          <w:rFonts w:ascii="Times New Roman" w:hAnsi="Times New Roman" w:cs="Times New Roman"/>
          <w:color w:val="000000" w:themeColor="text1"/>
          <w:sz w:val="16"/>
          <w:szCs w:val="16"/>
        </w:rPr>
        <w:softHyphen/>
        <w:t>везти на Кольчугинский завод. Главкоавиа пыталось протестовать, но безуспешно. Удалось добиться лишь четкого разграничения полно</w:t>
      </w:r>
      <w:r w:rsidRPr="001B4616">
        <w:rPr>
          <w:rFonts w:ascii="Times New Roman" w:hAnsi="Times New Roman" w:cs="Times New Roman"/>
          <w:color w:val="000000" w:themeColor="text1"/>
          <w:sz w:val="16"/>
          <w:szCs w:val="16"/>
        </w:rPr>
        <w:softHyphen/>
        <w:t>мочий: за ЦАГИ - металлическое самолетостроение, за предприятиями Главкоавиа - создание машин деревян</w:t>
      </w:r>
      <w:r w:rsidRPr="001B4616">
        <w:rPr>
          <w:rFonts w:ascii="Times New Roman" w:hAnsi="Times New Roman" w:cs="Times New Roman"/>
          <w:color w:val="000000" w:themeColor="text1"/>
          <w:sz w:val="16"/>
          <w:szCs w:val="16"/>
        </w:rPr>
        <w:softHyphen/>
        <w:t>ной и смешанной конструкции. Но это была Пиррова победа...(10667).</w:t>
      </w:r>
    </w:p>
    <w:p w14:paraId="3089A1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0883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на коллегии ГЭУ ВСНХ признали необходимым сосредото</w:t>
      </w:r>
      <w:r w:rsidRPr="001B4616">
        <w:rPr>
          <w:rFonts w:ascii="Times New Roman" w:hAnsi="Times New Roman" w:cs="Times New Roman"/>
          <w:color w:val="000000" w:themeColor="text1"/>
          <w:sz w:val="16"/>
          <w:szCs w:val="16"/>
        </w:rPr>
        <w:softHyphen/>
        <w:t>чить опытное строительство металлических самолетов в ЦАГИ НТО ВСНХ. По этой причине завод № 1 был вы</w:t>
      </w:r>
      <w:r w:rsidRPr="001B4616">
        <w:rPr>
          <w:rFonts w:ascii="Times New Roman" w:hAnsi="Times New Roman" w:cs="Times New Roman"/>
          <w:color w:val="000000" w:themeColor="text1"/>
          <w:sz w:val="16"/>
          <w:szCs w:val="16"/>
        </w:rPr>
        <w:softHyphen/>
        <w:t>нужден прекратить проектирование металлического торпедоносца АКОН (СОН), так как заказ Остехбюро де</w:t>
      </w:r>
      <w:r w:rsidRPr="001B4616">
        <w:rPr>
          <w:rFonts w:ascii="Times New Roman" w:hAnsi="Times New Roman" w:cs="Times New Roman"/>
          <w:color w:val="000000" w:themeColor="text1"/>
          <w:sz w:val="16"/>
          <w:szCs w:val="16"/>
        </w:rPr>
        <w:softHyphen/>
        <w:t>ревянную конструкцию не предусматривал (10667).</w:t>
      </w:r>
    </w:p>
    <w:p w14:paraId="00ABC1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64F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на коллегии Главного экономического управления ВСНХ ре</w:t>
      </w:r>
      <w:r w:rsidRPr="001B4616">
        <w:rPr>
          <w:rFonts w:ascii="Times New Roman" w:hAnsi="Times New Roman" w:cs="Times New Roman"/>
          <w:color w:val="000000" w:themeColor="text1"/>
          <w:sz w:val="16"/>
          <w:szCs w:val="16"/>
        </w:rPr>
        <w:softHyphen/>
        <w:t>шили сосредоточить производство дюраля и его полуфабрикатов на заводах Госпромцвета, а опытное строительство металлических самолётов — в ЦАГИ. Осталь</w:t>
      </w:r>
      <w:r w:rsidRPr="001B4616">
        <w:rPr>
          <w:rFonts w:ascii="Times New Roman" w:hAnsi="Times New Roman" w:cs="Times New Roman"/>
          <w:color w:val="000000" w:themeColor="text1"/>
          <w:sz w:val="16"/>
          <w:szCs w:val="16"/>
        </w:rPr>
        <w:softHyphen/>
        <w:t>ные КБ, по сути, лишили возможности разрабатывать и строить самолёты из металла, жестко регламентировав использование металлических деталей, вплоть до гвоздей и шурупов. Поэтому с апреля 1925 г. серийные чертежи ИЛ-400 стали кардинально переделы</w:t>
      </w:r>
      <w:r w:rsidRPr="001B4616">
        <w:rPr>
          <w:rFonts w:ascii="Times New Roman" w:hAnsi="Times New Roman" w:cs="Times New Roman"/>
          <w:color w:val="000000" w:themeColor="text1"/>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1B4616">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1B4616">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1B4616">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368587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667F85" w14:textId="77777777" w:rsidR="0082032D" w:rsidRPr="001B4616" w:rsidRDefault="008203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3 февраля 1925 в 4-й эскадрилье провели осмотр 12 самолетов Ф. ДХ1. Для этого при</w:t>
      </w:r>
      <w:r w:rsidRPr="001B4616">
        <w:rPr>
          <w:rFonts w:ascii="Times New Roman" w:hAnsi="Times New Roman" w:cs="Times New Roman"/>
          <w:color w:val="000000" w:themeColor="text1"/>
          <w:sz w:val="16"/>
          <w:szCs w:val="16"/>
          <w:lang w:eastAsia="ru-RU" w:bidi="ru-RU"/>
        </w:rPr>
        <w:softHyphen/>
        <w:t>казом № 19/3 по ВВС ЗВО была образована комиссия под председательством представи</w:t>
      </w:r>
      <w:r w:rsidRPr="001B4616">
        <w:rPr>
          <w:rFonts w:ascii="Times New Roman" w:hAnsi="Times New Roman" w:cs="Times New Roman"/>
          <w:color w:val="000000" w:themeColor="text1"/>
          <w:sz w:val="16"/>
          <w:szCs w:val="16"/>
          <w:lang w:eastAsia="ru-RU" w:bidi="ru-RU"/>
        </w:rPr>
        <w:softHyphen/>
        <w:t>теля штаба ВВС РККА военлета П.П. Хандожко, командира 3-го отряда 4-й эскадрильи военлета Б.Н. Бирбуца и инженера-механика эскадрильи Е.И. Павлова. На 11 из этих само</w:t>
      </w:r>
      <w:r w:rsidRPr="001B4616">
        <w:rPr>
          <w:rFonts w:ascii="Times New Roman" w:hAnsi="Times New Roman" w:cs="Times New Roman"/>
          <w:color w:val="000000" w:themeColor="text1"/>
          <w:sz w:val="16"/>
          <w:szCs w:val="16"/>
          <w:lang w:eastAsia="ru-RU" w:bidi="ru-RU"/>
        </w:rPr>
        <w:softHyphen/>
        <w:t>летов было выполнено всего по два полета - один произвел немецкий летчик (или гол</w:t>
      </w:r>
      <w:r w:rsidRPr="001B4616">
        <w:rPr>
          <w:rFonts w:ascii="Times New Roman" w:hAnsi="Times New Roman" w:cs="Times New Roman"/>
          <w:color w:val="000000" w:themeColor="text1"/>
          <w:sz w:val="16"/>
          <w:szCs w:val="16"/>
          <w:lang w:eastAsia="ru-RU" w:bidi="ru-RU"/>
        </w:rPr>
        <w:softHyphen/>
        <w:t>ландский), вто</w:t>
      </w:r>
      <w:r w:rsidRPr="001B4616">
        <w:rPr>
          <w:rFonts w:ascii="Times New Roman" w:hAnsi="Times New Roman" w:cs="Times New Roman"/>
          <w:color w:val="000000" w:themeColor="text1"/>
          <w:sz w:val="16"/>
          <w:szCs w:val="16"/>
          <w:lang w:eastAsia="ru-RU" w:bidi="ru-RU"/>
        </w:rPr>
        <w:softHyphen/>
        <w:t>рой - наш. Налет на каждый борт составил при этом от 28 до 40 минут. Только на «Фокке</w:t>
      </w:r>
      <w:r w:rsidRPr="001B4616">
        <w:rPr>
          <w:rFonts w:ascii="Times New Roman" w:hAnsi="Times New Roman" w:cs="Times New Roman"/>
          <w:color w:val="000000" w:themeColor="text1"/>
          <w:sz w:val="16"/>
          <w:szCs w:val="16"/>
          <w:lang w:eastAsia="ru-RU" w:bidi="ru-RU"/>
        </w:rPr>
        <w:softHyphen/>
        <w:t>ре» № 4749 немец слетал два раза, и самолет пробыл в воздухе чуть больше - 55 минут. Не</w:t>
      </w:r>
      <w:r w:rsidRPr="001B4616">
        <w:rPr>
          <w:rFonts w:ascii="Times New Roman" w:hAnsi="Times New Roman" w:cs="Times New Roman"/>
          <w:color w:val="000000" w:themeColor="text1"/>
          <w:sz w:val="16"/>
          <w:szCs w:val="16"/>
          <w:lang w:eastAsia="ru-RU" w:bidi="ru-RU"/>
        </w:rPr>
        <w:softHyphen/>
        <w:t>смотря на столь мизерную наработку, на двух машинах №№ 4742 и 4750 было обнаружено что, «разорвана левая подкосная труба пра</w:t>
      </w:r>
      <w:r w:rsidRPr="001B4616">
        <w:rPr>
          <w:rFonts w:ascii="Times New Roman" w:hAnsi="Times New Roman" w:cs="Times New Roman"/>
          <w:color w:val="000000" w:themeColor="text1"/>
          <w:sz w:val="16"/>
          <w:szCs w:val="16"/>
          <w:lang w:eastAsia="ru-RU" w:bidi="ru-RU"/>
        </w:rPr>
        <w:softHyphen/>
        <w:t>вого заднего узла подмоторной рамы (что у магнето)». Разрыв трубы при этом произо</w:t>
      </w:r>
      <w:r w:rsidRPr="001B4616">
        <w:rPr>
          <w:rFonts w:ascii="Times New Roman" w:hAnsi="Times New Roman" w:cs="Times New Roman"/>
          <w:color w:val="000000" w:themeColor="text1"/>
          <w:sz w:val="16"/>
          <w:szCs w:val="16"/>
          <w:lang w:eastAsia="ru-RU" w:bidi="ru-RU"/>
        </w:rPr>
        <w:softHyphen/>
        <w:t>шел не по сварному узлу, а рядом. Разруше</w:t>
      </w:r>
      <w:r w:rsidRPr="001B4616">
        <w:rPr>
          <w:rFonts w:ascii="Times New Roman" w:hAnsi="Times New Roman" w:cs="Times New Roman"/>
          <w:color w:val="000000" w:themeColor="text1"/>
          <w:sz w:val="16"/>
          <w:szCs w:val="16"/>
          <w:lang w:eastAsia="ru-RU" w:bidi="ru-RU"/>
        </w:rPr>
        <w:softHyphen/>
        <w:t>ние рамы на 4742 выявили «по горячим сле</w:t>
      </w:r>
      <w:r w:rsidRPr="001B4616">
        <w:rPr>
          <w:rFonts w:ascii="Times New Roman" w:hAnsi="Times New Roman" w:cs="Times New Roman"/>
          <w:color w:val="000000" w:themeColor="text1"/>
          <w:sz w:val="16"/>
          <w:szCs w:val="16"/>
          <w:lang w:eastAsia="ru-RU" w:bidi="ru-RU"/>
        </w:rPr>
        <w:softHyphen/>
        <w:t>дам» - оно произошло 3-го февраля в тире при пристрелке пулеметов на работающем моторе. Сама пристрелка вскоре тоже пре</w:t>
      </w:r>
      <w:r w:rsidRPr="001B4616">
        <w:rPr>
          <w:rFonts w:ascii="Times New Roman" w:hAnsi="Times New Roman" w:cs="Times New Roman"/>
          <w:color w:val="000000" w:themeColor="text1"/>
          <w:sz w:val="16"/>
          <w:szCs w:val="16"/>
          <w:lang w:eastAsia="ru-RU" w:bidi="ru-RU"/>
        </w:rPr>
        <w:softHyphen/>
        <w:t>поднесла «сюрприз». Оказалось, что при уже отстреле первой сотни патронов звеньеотво- ды пулеметов забиваются звеньями, и стрельба прекращается. Кроме того, втулки надульников пулеметов имели резьбу, совпа</w:t>
      </w:r>
      <w:r w:rsidRPr="001B4616">
        <w:rPr>
          <w:rFonts w:ascii="Times New Roman" w:hAnsi="Times New Roman" w:cs="Times New Roman"/>
          <w:color w:val="000000" w:themeColor="text1"/>
          <w:sz w:val="16"/>
          <w:szCs w:val="16"/>
          <w:lang w:eastAsia="ru-RU" w:bidi="ru-RU"/>
        </w:rPr>
        <w:softHyphen/>
        <w:t>дающую с направлением вращения пули при стрельбе, и не контрились, что приводило к их отворачиванию.</w:t>
      </w:r>
    </w:p>
    <w:p w14:paraId="6236FF76" w14:textId="77777777" w:rsidR="0082032D" w:rsidRPr="001B4616" w:rsidRDefault="0082032D" w:rsidP="001B4616">
      <w:pPr>
        <w:spacing w:after="0" w:line="240" w:lineRule="auto"/>
        <w:jc w:val="both"/>
        <w:rPr>
          <w:rFonts w:ascii="Times New Roman" w:hAnsi="Times New Roman" w:cs="Times New Roman"/>
          <w:color w:val="000000" w:themeColor="text1"/>
          <w:sz w:val="16"/>
          <w:szCs w:val="16"/>
          <w:lang w:eastAsia="ru-RU" w:bidi="ru-RU"/>
        </w:rPr>
      </w:pPr>
    </w:p>
    <w:p w14:paraId="3BB732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E1AB0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FB2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февраля 1925 г. Штаб РККФ выдал задание на новые катера, которое предусматривало 15-узловую (26,3 км/ч) скорость, осадку не более 2,5 фут. (76 см), даль</w:t>
      </w:r>
      <w:r w:rsidRPr="001B4616">
        <w:rPr>
          <w:rFonts w:ascii="Times New Roman" w:hAnsi="Times New Roman" w:cs="Times New Roman"/>
          <w:color w:val="000000" w:themeColor="text1"/>
          <w:sz w:val="16"/>
          <w:szCs w:val="16"/>
        </w:rPr>
        <w:softHyphen/>
        <w:t>ность плавания до 1500 верст (1600 км) и броневую защиту от винтовочнььх пуль на дистанции 250 м. Предусматривалась так</w:t>
      </w:r>
      <w:r w:rsidRPr="001B4616">
        <w:rPr>
          <w:rFonts w:ascii="Times New Roman" w:hAnsi="Times New Roman" w:cs="Times New Roman"/>
          <w:color w:val="000000" w:themeColor="text1"/>
          <w:sz w:val="16"/>
          <w:szCs w:val="16"/>
        </w:rPr>
        <w:softHyphen/>
        <w:t>же возможность транспортировки бронекатеров по железной дороге. Близкое совпадение требований задания и элементов пер</w:t>
      </w:r>
      <w:r w:rsidRPr="001B4616">
        <w:rPr>
          <w:rFonts w:ascii="Times New Roman" w:hAnsi="Times New Roman" w:cs="Times New Roman"/>
          <w:color w:val="000000" w:themeColor="text1"/>
          <w:sz w:val="16"/>
          <w:szCs w:val="16"/>
        </w:rPr>
        <w:softHyphen/>
        <w:t>вых бронекатеров свидетельствует, что процессы разработки тре</w:t>
      </w:r>
      <w:r w:rsidRPr="001B4616">
        <w:rPr>
          <w:rFonts w:ascii="Times New Roman" w:hAnsi="Times New Roman" w:cs="Times New Roman"/>
          <w:color w:val="000000" w:themeColor="text1"/>
          <w:sz w:val="16"/>
          <w:szCs w:val="16"/>
        </w:rPr>
        <w:softHyphen/>
        <w:t>бований и достройки этих кораблей были, вероятно, взаимоувя</w:t>
      </w:r>
      <w:r w:rsidRPr="001B4616">
        <w:rPr>
          <w:rFonts w:ascii="Times New Roman" w:hAnsi="Times New Roman" w:cs="Times New Roman"/>
          <w:color w:val="000000" w:themeColor="text1"/>
          <w:sz w:val="16"/>
          <w:szCs w:val="16"/>
        </w:rPr>
        <w:softHyphen/>
        <w:t>заны (3898).</w:t>
      </w:r>
    </w:p>
    <w:p w14:paraId="00CF5D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81831" w14:textId="77777777" w:rsidR="000E4D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904EA64" w14:textId="77777777" w:rsidR="000E4DCE" w:rsidRPr="001B4616" w:rsidRDefault="000E4D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0D476"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 февраля</w:t>
      </w:r>
      <w:r w:rsidRPr="001B4616">
        <w:rPr>
          <w:rFonts w:ascii="Times New Roman" w:hAnsi="Times New Roman" w:cs="Times New Roman"/>
          <w:color w:val="000000" w:themeColor="text1"/>
          <w:sz w:val="16"/>
          <w:szCs w:val="16"/>
        </w:rPr>
        <w:t xml:space="preserve"> в 1925 году из Большого театра Союза ССР впервые транслировалась по радио опера «Князь Игорь» А.П.Бородина. С этого дня началась регулярная трансляция спектаклей из московских театров (15029).</w:t>
      </w:r>
    </w:p>
    <w:p w14:paraId="110371A9"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p>
    <w:p w14:paraId="49870989" w14:textId="77777777" w:rsidR="00394266" w:rsidRPr="001B4616" w:rsidRDefault="0039426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C85BAD6" w14:textId="77777777" w:rsidR="00394266" w:rsidRPr="001B4616" w:rsidRDefault="0039426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A9F7" w14:textId="77777777" w:rsidR="0082032D" w:rsidRPr="001B4616" w:rsidRDefault="008203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 февраля 1925 французские авиаторы Анри Леметр и Людовик Арракарт установил на Breguet 19 GR мировой рекорд дальности, пролетев 3166 км (1,967 миль) от Этампа, Парижа, Франции, в Villa Сиснерос, Испанская Сахара (20355).</w:t>
      </w:r>
    </w:p>
    <w:p w14:paraId="40C94AE3" w14:textId="77777777" w:rsidR="0082032D" w:rsidRPr="001B4616" w:rsidRDefault="0082032D" w:rsidP="001B4616">
      <w:pPr>
        <w:spacing w:after="0" w:line="240" w:lineRule="auto"/>
        <w:jc w:val="both"/>
        <w:rPr>
          <w:rFonts w:ascii="Times New Roman" w:hAnsi="Times New Roman" w:cs="Times New Roman"/>
          <w:color w:val="000000" w:themeColor="text1"/>
          <w:sz w:val="16"/>
          <w:szCs w:val="16"/>
        </w:rPr>
      </w:pPr>
    </w:p>
    <w:p w14:paraId="5DE01CBD"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февраля 1925 г. французские летчики Аррошар и Леметр, пролетевшие на самолете Бреге 19 между Этампом и Вилья-Сиснерос, покрыв 3166 км, впервые установили официальный рекорд дальности поле</w:t>
      </w:r>
      <w:r w:rsidRPr="003600B8">
        <w:rPr>
          <w:rFonts w:ascii="Times New Roman" w:hAnsi="Times New Roman" w:cs="Times New Roman"/>
          <w:color w:val="0070C0"/>
          <w:sz w:val="16"/>
          <w:szCs w:val="16"/>
        </w:rPr>
        <w:softHyphen/>
        <w:t>та без посадки.</w:t>
      </w:r>
    </w:p>
    <w:p w14:paraId="79BB6802"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Вслед за этим перелетом началась не</w:t>
      </w:r>
      <w:r w:rsidRPr="003600B8">
        <w:rPr>
          <w:rFonts w:ascii="Times New Roman" w:hAnsi="Times New Roman" w:cs="Times New Roman"/>
          <w:color w:val="0070C0"/>
          <w:sz w:val="16"/>
          <w:szCs w:val="16"/>
        </w:rPr>
        <w:softHyphen/>
        <w:t>прерывная борьба за побитие рекорда дальности. Международной Авиационной Федерации (ФАИ) приходилось с интерва</w:t>
      </w:r>
      <w:r w:rsidRPr="003600B8">
        <w:rPr>
          <w:rFonts w:ascii="Times New Roman" w:hAnsi="Times New Roman" w:cs="Times New Roman"/>
          <w:color w:val="0070C0"/>
          <w:sz w:val="16"/>
          <w:szCs w:val="16"/>
        </w:rPr>
        <w:softHyphen/>
        <w:t>лом в несколько месяцев обновлять свои списки рекордсменов (24946).</w:t>
      </w:r>
    </w:p>
    <w:p w14:paraId="2591FD67"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6CB328D0"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3—4 февраля 1925 г. капитаны Леметр и Аррашар побили миро</w:t>
      </w:r>
      <w:r w:rsidRPr="003600B8">
        <w:rPr>
          <w:rStyle w:val="aff"/>
          <w:rFonts w:ascii="Times New Roman" w:hAnsi="Times New Roman" w:cs="Times New Roman"/>
          <w:color w:val="0070C0"/>
          <w:spacing w:val="0"/>
          <w:sz w:val="16"/>
          <w:szCs w:val="16"/>
        </w:rPr>
        <w:softHyphen/>
        <w:t>вой рекорд дальности, пролетев 3166 км от Этампа до Вилья- Сиснерос в Испанской Сахаре. Они летели на первом самолете из серии, которая впоследствии по</w:t>
      </w:r>
      <w:r w:rsidRPr="003600B8">
        <w:rPr>
          <w:rStyle w:val="aff"/>
          <w:rFonts w:ascii="Times New Roman" w:hAnsi="Times New Roman" w:cs="Times New Roman"/>
          <w:color w:val="0070C0"/>
          <w:spacing w:val="0"/>
          <w:sz w:val="16"/>
          <w:szCs w:val="16"/>
        </w:rPr>
        <w:softHyphen/>
        <w:t>лучила название «Гран Рейд» и была специально приспособлена для дальних полетов, Бреге-19» № 64. На нем стандартная топливная система была снята и заменена новой системой из четырех баков большего объема. Имелись верхний на 1146 л и нижний на 258 л баки перед пилотской кабиной, бак на 410 л под полом кабины и бак в 180 л между кабинами (25675).</w:t>
      </w:r>
    </w:p>
    <w:p w14:paraId="3031AFF2"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74B6E1E6" w14:textId="77777777" w:rsidR="00A771CE" w:rsidRPr="001B4616" w:rsidRDefault="00A771CE" w:rsidP="00A771C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705246D" w14:textId="77777777" w:rsidR="00A771CE" w:rsidRPr="001B4616" w:rsidRDefault="00A771CE" w:rsidP="00A771C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DE11D"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1925 г. В. И. Зоф составил доклад с первоначальной сметой по восстановлению кораблей эскадры. На работы по восстановлению линкора, по его мнению, требовалось 3 млн. 300 тыс. руб. и 200 тыс. чел/ч, их предполагалось закончить к 1 октября 1926 года. Работы на крейсере требовали 1 млн. 350 тыс. руб. и 95 тыс. чел/ч, срок готовности – к 1 мая 1926 года. На восстановление эсминцев «Дерзкий», «Пылкий» и «Беспокойный» предполагалось затратить 3 млн. руб. и 500 тыс. чел/ч и их намечалось сдать к 1 июля 1926 года, на «Гневный» и «Поспешный» требовалось 1 млн. 350 тыс. руб. и 135 тыс. чел/ч соответственно, срок готовности – 1 ноября 1926 года.</w:t>
      </w:r>
    </w:p>
    <w:p w14:paraId="7FC1C4E3"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Достройка «Цериго» оценивалась в 2 млн. руб. и 135 тыс. чел/ч с готовностью к 1 ноября 1926 года. На восстановление подводной лодки «Утка» планировалось потратить 950 тыс. руб. и 135 тыс. чел/ч и завершить его к 1 сентября 1926 года. Подлодки «Тюлень» и «Буревестник» требовали по 850 тыс. руб. и 150 тыс. чел/ч с окончанием работ к 1 июля и 1 мая 1926 года соответственно. Восстановление АГ-22 оценивалось всего в 500 тыс. руб. и 35 тыс. чел/ч, срок – 1 ноября 1925 года.</w:t>
      </w:r>
    </w:p>
    <w:p w14:paraId="47AB30E0" w14:textId="2AB70881"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стоимость работ по «приведению в боевую готовность» кораблей эскадры оценивалась в 15 млн. 500 тыс. руб. и 1 млн. 115 тыс. чел/ч, т. е. всего 15% от их первоначальной стоимости, исчислявшейся в 83 млн. руб.</w:t>
      </w:r>
      <w:r w:rsidR="0004269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(25564).</w:t>
      </w:r>
    </w:p>
    <w:p w14:paraId="0D7ED752"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51073FA5" w14:textId="1B0FC061" w:rsidR="00A771CE" w:rsidRPr="001B4616" w:rsidRDefault="00A771CE" w:rsidP="00A771C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1B4616">
        <w:rPr>
          <w:rFonts w:ascii="Times New Roman" w:hAnsi="Times New Roman" w:cs="Times New Roman"/>
          <w:i/>
          <w:iCs/>
          <w:color w:val="000000" w:themeColor="text1"/>
          <w:sz w:val="16"/>
          <w:szCs w:val="16"/>
        </w:rPr>
        <w:t>:</w:t>
      </w:r>
    </w:p>
    <w:p w14:paraId="1E217D14" w14:textId="77777777" w:rsidR="00A771CE" w:rsidRPr="001B4616" w:rsidRDefault="00A771CE" w:rsidP="00A771C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EF113"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1925 г. приказ РВС СССР № 135 (РГВА. Ф. 4. Оп. 3. Д. 2578. Л. 70) были созданы аэрофотограмметрические отделения при Управлениях ВВС Ленинград</w:t>
      </w:r>
      <w:r w:rsidRPr="003600B8">
        <w:rPr>
          <w:rFonts w:ascii="Times New Roman" w:hAnsi="Times New Roman" w:cs="Times New Roman"/>
          <w:color w:val="0070C0"/>
          <w:sz w:val="16"/>
          <w:szCs w:val="16"/>
        </w:rPr>
        <w:softHyphen/>
        <w:t>ского, Западного и Украинского военных округов и при Штабе Начальника ВВС Черного и Азовского морей). Через два месяца 6 апреля 1925 г., приказом РВС СССР № 359 было введено в действие Положение об аэрофотограмметрическом отделении при Управлении ВВС округа, фронта, армии (моря) ((РГВА. Ф. 4. Оп. 3. Д. 2578. Л. 233)) (24967).</w:t>
      </w:r>
    </w:p>
    <w:p w14:paraId="1B6358D8"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4C2C1C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33F55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E49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4 февраля 1925 г. началась регулярная эксплуатация тепловоза ЭЭЛ2 (ЮЭ001) инженера-механика Ю.В. Ломоносова (9022).</w:t>
      </w:r>
    </w:p>
    <w:p w14:paraId="02274D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BCB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D44DE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BD104" w14:textId="5D66DECA"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февраля 1925 Быв. Секретарь Управления Дмитриевский писал письмо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 Управделами Промвоздух:</w:t>
      </w:r>
    </w:p>
    <w:p w14:paraId="1E5E65B0" w14:textId="4A37AB0D"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при сем находящийся в делах секретариата нижепоименованный материал по обследованию и ревизии предприятий акт обследования Управления Промвоздух, данные обследования Ремвоздухзавода № 1, данные обследования</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Правления Промвоздух, Протокол № 4, акт № 87, отношение РВЗ № 2 по докладу Комиссии ГУВП, всего на 15 листах и материал по обследованию РВЗ № 4 на 12-ти листах (8899,7).</w:t>
      </w:r>
    </w:p>
    <w:p w14:paraId="266FE5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...ТЕХНИКО-ПРОИЗВОДСТВЕННАЯ ДЕЯТЕЛЬНОСТЬ</w:t>
      </w:r>
    </w:p>
    <w:p w14:paraId="2DC84E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1B4616">
        <w:rPr>
          <w:rFonts w:ascii="Times New Roman" w:hAnsi="Times New Roman" w:cs="Times New Roman"/>
          <w:color w:val="000000" w:themeColor="text1"/>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1B4616">
        <w:rPr>
          <w:rFonts w:ascii="Times New Roman" w:hAnsi="Times New Roman" w:cs="Times New Roman"/>
          <w:color w:val="000000" w:themeColor="text1"/>
          <w:sz w:val="16"/>
          <w:szCs w:val="16"/>
        </w:rPr>
        <w:softHyphen/>
        <w:t>зован "Промвоздух", которому и были переданы, как произ- войственьые единицы:</w:t>
      </w:r>
    </w:p>
    <w:p w14:paraId="788743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Главная Мастерская на Ходынке,</w:t>
      </w:r>
    </w:p>
    <w:p w14:paraId="783BAB7E"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1-й Авнационный Парк в Твери,</w:t>
      </w:r>
    </w:p>
    <w:p w14:paraId="242EFFC7"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2-й Авиационный парк в Н. Новгороде,</w:t>
      </w:r>
    </w:p>
    <w:p w14:paraId="3A174AA3"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3-й Авиационный парк /в Ельце/,</w:t>
      </w:r>
    </w:p>
    <w:p w14:paraId="2A9724C9"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Аэрофотомеханическая Мастерская в Москве,</w:t>
      </w:r>
    </w:p>
    <w:p w14:paraId="036AF722"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Главные вовдухо-плавательные Мастерские в Иваново-Вознесенске,</w:t>
      </w:r>
    </w:p>
    <w:p w14:paraId="39978B19"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6-й Авиационной поезд.</w:t>
      </w:r>
    </w:p>
    <w:p w14:paraId="05C01D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в январе 1922 года были присоеденены 11 Авиационный поезд и 5-й Авиационный парк.</w:t>
      </w:r>
    </w:p>
    <w:p w14:paraId="363181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того же года Смоленская Авиобаза</w:t>
      </w:r>
    </w:p>
    <w:p w14:paraId="243259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3A98A1CF" w14:textId="77777777" w:rsidR="000714CE" w:rsidRPr="001B4616" w:rsidRDefault="000714CE" w:rsidP="001B4616">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0C845CF1" w14:textId="77777777" w:rsidR="000714CE" w:rsidRPr="001B4616" w:rsidRDefault="000714CE" w:rsidP="001B4616">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4CEE3BC1" w14:textId="77777777" w:rsidR="000714CE" w:rsidRPr="001B4616" w:rsidRDefault="000714CE" w:rsidP="001B4616">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Ремвоздухзавод № 4 помещался в деревянных кавалерийских казармах. В 1923 “Промвоздух"у удалось по</w:t>
      </w:r>
      <w:r w:rsidRPr="001B4616">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6A7729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РВЗ № 6 в Киеве в настоящее время из расбросанных двух отделений сконцентрировал в одном месте. За</w:t>
      </w:r>
      <w:r w:rsidRPr="001B4616">
        <w:rPr>
          <w:rFonts w:ascii="Times New Roman" w:hAnsi="Times New Roman" w:cs="Times New Roman"/>
          <w:color w:val="000000" w:themeColor="text1"/>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1B4616">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87C9A3A" w14:textId="160F415E" w:rsidR="000714CE" w:rsidRPr="001B4616" w:rsidRDefault="000714CE" w:rsidP="001B4616">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1B4616">
        <w:rPr>
          <w:rFonts w:ascii="Times New Roman" w:hAnsi="Times New Roman" w:cs="Times New Roman"/>
          <w:color w:val="000000" w:themeColor="text1"/>
          <w:sz w:val="16"/>
          <w:szCs w:val="16"/>
        </w:rPr>
        <w:softHyphen/>
        <w:t>чителен, выполнить даже минимальную программу не удалось. Так в 1923</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5F3591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2513A5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РВЗ № 4 необходима постройка сборочного цеха и аэродрома.</w:t>
      </w:r>
    </w:p>
    <w:p w14:paraId="7DB606F1" w14:textId="77777777" w:rsidR="000714CE" w:rsidRPr="001B4616" w:rsidRDefault="000714CE" w:rsidP="001B4616">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1B4616">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4B355532" w14:textId="77777777" w:rsidR="000714CE" w:rsidRPr="001B4616" w:rsidRDefault="000714CE" w:rsidP="001B4616">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1B4616">
        <w:rPr>
          <w:rFonts w:ascii="Times New Roman" w:hAnsi="Times New Roman" w:cs="Times New Roman"/>
          <w:color w:val="000000" w:themeColor="text1"/>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1B4616">
        <w:rPr>
          <w:rFonts w:ascii="Times New Roman" w:hAnsi="Times New Roman" w:cs="Times New Roman"/>
          <w:color w:val="000000" w:themeColor="text1"/>
          <w:sz w:val="16"/>
          <w:szCs w:val="16"/>
        </w:rPr>
        <w:softHyphen/>
        <w:t>ленном направлении ветра.</w:t>
      </w:r>
    </w:p>
    <w:p w14:paraId="58122C90" w14:textId="77777777" w:rsidR="000714CE" w:rsidRPr="001B4616" w:rsidRDefault="000714CE" w:rsidP="001B4616">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1B4616">
        <w:rPr>
          <w:rFonts w:ascii="Times New Roman" w:hAnsi="Times New Roman" w:cs="Times New Roman"/>
          <w:color w:val="000000" w:themeColor="text1"/>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4C4482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w:t>
      </w:r>
      <w:r w:rsidRPr="001B4616">
        <w:rPr>
          <w:rFonts w:ascii="Times New Roman" w:hAnsi="Times New Roman" w:cs="Times New Roman"/>
          <w:color w:val="000000" w:themeColor="text1"/>
          <w:sz w:val="16"/>
          <w:szCs w:val="16"/>
        </w:rPr>
        <w:lastRenderedPageBreak/>
        <w:t>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7B4F61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наиболее благоприятных условиях в этом отноше</w:t>
      </w:r>
      <w:r w:rsidRPr="001B4616">
        <w:rPr>
          <w:rFonts w:ascii="Times New Roman" w:hAnsi="Times New Roman" w:cs="Times New Roman"/>
          <w:color w:val="000000" w:themeColor="text1"/>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2F681E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1B4616">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1B4616">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1B4616">
        <w:rPr>
          <w:rFonts w:ascii="Times New Roman" w:hAnsi="Times New Roman" w:cs="Times New Roman"/>
          <w:color w:val="000000" w:themeColor="text1"/>
          <w:sz w:val="16"/>
          <w:szCs w:val="16"/>
        </w:rPr>
        <w:softHyphen/>
        <w:t>ствие небрежного с ним обращения в военных частях, и приобрести новое аборудоваиие не предстявлялось возмож</w:t>
      </w:r>
      <w:r w:rsidRPr="001B4616">
        <w:rPr>
          <w:rFonts w:ascii="Times New Roman" w:hAnsi="Times New Roman" w:cs="Times New Roman"/>
          <w:color w:val="000000" w:themeColor="text1"/>
          <w:sz w:val="16"/>
          <w:szCs w:val="16"/>
        </w:rPr>
        <w:softHyphen/>
        <w:t>ным и пришлосьо произвести тщательный отбор станков, пере</w:t>
      </w:r>
      <w:r w:rsidRPr="001B4616">
        <w:rPr>
          <w:rFonts w:ascii="Times New Roman" w:hAnsi="Times New Roman" w:cs="Times New Roman"/>
          <w:color w:val="000000" w:themeColor="text1"/>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1B4616">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1B4616">
        <w:rPr>
          <w:rFonts w:ascii="Times New Roman" w:hAnsi="Times New Roman" w:cs="Times New Roman"/>
          <w:color w:val="000000" w:themeColor="text1"/>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нового рядо нового оборудования, переделка сушильных станков, изготовления большого количества новых сушильных котелков и пр.</w:t>
      </w:r>
    </w:p>
    <w:p w14:paraId="487898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557BD434"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1B4616">
        <w:rPr>
          <w:rFonts w:ascii="Times New Roman" w:hAnsi="Times New Roman" w:cs="Times New Roman"/>
          <w:color w:val="000000" w:themeColor="text1"/>
          <w:sz w:val="16"/>
          <w:szCs w:val="16"/>
        </w:rPr>
        <w:softHyphen/>
        <w:t>молеты были приостановлены.</w:t>
      </w:r>
    </w:p>
    <w:p w14:paraId="0A88A37D"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РВЗ № 4 силовая станция переоборудована полностью,</w:t>
      </w:r>
    </w:p>
    <w:p w14:paraId="36F4A8A9"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Арматурно-Воздуховлавательный Завод № № 3 переоборудован почти полно</w:t>
      </w:r>
      <w:r w:rsidRPr="001B4616">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62F722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DEDB1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62AE6889" w14:textId="77777777" w:rsidR="000714CE" w:rsidRPr="001B4616" w:rsidRDefault="000714CE" w:rsidP="001B4616">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1B4616">
        <w:rPr>
          <w:rFonts w:ascii="Times New Roman" w:hAnsi="Times New Roman" w:cs="Times New Roman"/>
          <w:color w:val="000000" w:themeColor="text1"/>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 (8899,26).</w:t>
      </w:r>
    </w:p>
    <w:p w14:paraId="57ED32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39BDB" w14:textId="77777777" w:rsidR="00E7385D" w:rsidRPr="001B4616" w:rsidRDefault="00E738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5 февраля 1925 в 4-й эскадрилье было осмотрено еще 19 само</w:t>
      </w:r>
      <w:r w:rsidRPr="001B4616">
        <w:rPr>
          <w:rFonts w:ascii="Times New Roman" w:hAnsi="Times New Roman" w:cs="Times New Roman"/>
          <w:color w:val="000000" w:themeColor="text1"/>
          <w:sz w:val="16"/>
          <w:szCs w:val="16"/>
          <w:lang w:eastAsia="ru-RU" w:bidi="ru-RU"/>
        </w:rPr>
        <w:softHyphen/>
        <w:t>летов Ф. ДХ1. Дефектов не обнаружили, однако, об</w:t>
      </w:r>
      <w:r w:rsidRPr="001B4616">
        <w:rPr>
          <w:rFonts w:ascii="Times New Roman" w:hAnsi="Times New Roman" w:cs="Times New Roman"/>
          <w:color w:val="000000" w:themeColor="text1"/>
          <w:sz w:val="16"/>
          <w:szCs w:val="16"/>
          <w:lang w:eastAsia="ru-RU" w:bidi="ru-RU"/>
        </w:rPr>
        <w:softHyphen/>
        <w:t>судив сложившуюся ситуацию, было решено провести дополнительную проверку. Одной из вероятных причин разрушения моторам члены комиссии посчитали чрезмерную виб</w:t>
      </w:r>
      <w:r w:rsidRPr="001B4616">
        <w:rPr>
          <w:rFonts w:ascii="Times New Roman" w:hAnsi="Times New Roman" w:cs="Times New Roman"/>
          <w:color w:val="000000" w:themeColor="text1"/>
          <w:sz w:val="16"/>
          <w:szCs w:val="16"/>
          <w:lang w:eastAsia="ru-RU" w:bidi="ru-RU"/>
        </w:rPr>
        <w:softHyphen/>
        <w:t>рацию двигателей в диапазоне 500-1200 оборотов. Из числа осмотренных 3 февраля был выбран вполне исправный «Фоккер ДХ1» № 4740. По настоянию немцев для лучшей циркуляции масла его установили в полет</w:t>
      </w:r>
      <w:r w:rsidRPr="001B4616">
        <w:rPr>
          <w:rFonts w:ascii="Times New Roman" w:hAnsi="Times New Roman" w:cs="Times New Roman"/>
          <w:color w:val="000000" w:themeColor="text1"/>
          <w:sz w:val="16"/>
          <w:szCs w:val="16"/>
          <w:lang w:eastAsia="ru-RU" w:bidi="ru-RU"/>
        </w:rPr>
        <w:softHyphen/>
        <w:t>ное положение и после запуска двигателя путем несложных манипуляций установили, что максимальная тряска имеет место в диа</w:t>
      </w:r>
      <w:r w:rsidRPr="001B4616">
        <w:rPr>
          <w:rFonts w:ascii="Times New Roman" w:hAnsi="Times New Roman" w:cs="Times New Roman"/>
          <w:color w:val="000000" w:themeColor="text1"/>
          <w:sz w:val="16"/>
          <w:szCs w:val="16"/>
          <w:lang w:eastAsia="ru-RU" w:bidi="ru-RU"/>
        </w:rPr>
        <w:softHyphen/>
        <w:t>пазоне 700-800 оборотов в минуту. Разруше</w:t>
      </w:r>
      <w:r w:rsidRPr="001B4616">
        <w:rPr>
          <w:rFonts w:ascii="Times New Roman" w:hAnsi="Times New Roman" w:cs="Times New Roman"/>
          <w:color w:val="000000" w:themeColor="text1"/>
          <w:sz w:val="16"/>
          <w:szCs w:val="16"/>
          <w:lang w:eastAsia="ru-RU" w:bidi="ru-RU"/>
        </w:rPr>
        <w:softHyphen/>
        <w:t>ние моторамы произошло после одного часа и сорока минут работы мотора на таком ре</w:t>
      </w:r>
      <w:r w:rsidRPr="001B4616">
        <w:rPr>
          <w:rFonts w:ascii="Times New Roman" w:hAnsi="Times New Roman" w:cs="Times New Roman"/>
          <w:color w:val="000000" w:themeColor="text1"/>
          <w:sz w:val="16"/>
          <w:szCs w:val="16"/>
          <w:lang w:eastAsia="ru-RU" w:bidi="ru-RU"/>
        </w:rPr>
        <w:softHyphen/>
        <w:t>жиме. Помимо этого, в тот же день после двух пробных полетов, выполненных немец</w:t>
      </w:r>
      <w:r w:rsidRPr="001B4616">
        <w:rPr>
          <w:rFonts w:ascii="Times New Roman" w:hAnsi="Times New Roman" w:cs="Times New Roman"/>
          <w:color w:val="000000" w:themeColor="text1"/>
          <w:sz w:val="16"/>
          <w:szCs w:val="16"/>
          <w:lang w:eastAsia="ru-RU" w:bidi="ru-RU"/>
        </w:rPr>
        <w:softHyphen/>
        <w:t>ким летчиком, разрыв подкосной трубы зад</w:t>
      </w:r>
      <w:r w:rsidRPr="001B4616">
        <w:rPr>
          <w:rFonts w:ascii="Times New Roman" w:hAnsi="Times New Roman" w:cs="Times New Roman"/>
          <w:color w:val="000000" w:themeColor="text1"/>
          <w:sz w:val="16"/>
          <w:szCs w:val="16"/>
          <w:lang w:eastAsia="ru-RU" w:bidi="ru-RU"/>
        </w:rPr>
        <w:softHyphen/>
        <w:t>него узла моторомы нашли на «Фоккере» № 4728. Достаточно быстро разобрались, что на образцовом «Фоккере ДХ1» № 2100, к тому моменту уже доставленном в Смоленск, уста</w:t>
      </w:r>
      <w:r w:rsidRPr="001B4616">
        <w:rPr>
          <w:rFonts w:ascii="Times New Roman" w:hAnsi="Times New Roman" w:cs="Times New Roman"/>
          <w:color w:val="000000" w:themeColor="text1"/>
          <w:sz w:val="16"/>
          <w:szCs w:val="16"/>
          <w:lang w:eastAsia="ru-RU" w:bidi="ru-RU"/>
        </w:rPr>
        <w:softHyphen/>
        <w:t>новлена подмоторная рама по конструкции заметно отличающаяся от моторам серийных машин (22297).</w:t>
      </w:r>
    </w:p>
    <w:p w14:paraId="220EDF80" w14:textId="77777777" w:rsidR="00E7385D" w:rsidRPr="001B4616" w:rsidRDefault="00E7385D" w:rsidP="001B4616">
      <w:pPr>
        <w:spacing w:after="0" w:line="240" w:lineRule="auto"/>
        <w:jc w:val="both"/>
        <w:rPr>
          <w:rFonts w:ascii="Times New Roman" w:hAnsi="Times New Roman" w:cs="Times New Roman"/>
          <w:color w:val="000000" w:themeColor="text1"/>
          <w:sz w:val="16"/>
          <w:szCs w:val="16"/>
        </w:rPr>
      </w:pPr>
    </w:p>
    <w:p w14:paraId="41BDE7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D6E71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6D430" w14:textId="77777777" w:rsidR="000E4DCE" w:rsidRPr="001B4616" w:rsidRDefault="000E4DCE"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5 февраля 1925 г. Протокол ПБ № 47 п.1: Предложение Фрунзе - ОП. Решено: а) принять предложение Остехбюро (Особое техническое бюро) и Фрунзе об ассигновании 150.000 рублей в распоряжение Остехбюро для приобретения быстроходного катера в качестве образца по конструкции нашими заводами катеров соответствующих типов. б) Порядок закупки катера Остехбюро согласовать с Фрунзе (15850).</w:t>
      </w:r>
    </w:p>
    <w:p w14:paraId="1836D6B5" w14:textId="77777777" w:rsidR="000E4DCE" w:rsidRPr="001B4616" w:rsidRDefault="000E4DCE" w:rsidP="001B4616">
      <w:pPr>
        <w:spacing w:after="0" w:line="240" w:lineRule="auto"/>
        <w:jc w:val="both"/>
        <w:rPr>
          <w:rFonts w:ascii="Times New Roman" w:hAnsi="Times New Roman" w:cs="Times New Roman"/>
          <w:iCs/>
          <w:color w:val="000000" w:themeColor="text1"/>
          <w:sz w:val="16"/>
          <w:szCs w:val="16"/>
        </w:rPr>
      </w:pPr>
    </w:p>
    <w:p w14:paraId="0AD7AA1C" w14:textId="6A704E76" w:rsidR="000E4DCE" w:rsidRPr="001B4616" w:rsidRDefault="000E4D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февраля 1925 г. приказом НКПС Черноморско-Азовское отделение госсудоподъе</w:t>
      </w:r>
      <w:r w:rsidRPr="001B4616">
        <w:rPr>
          <w:rFonts w:ascii="Times New Roman" w:hAnsi="Times New Roman" w:cs="Times New Roman"/>
          <w:color w:val="000000" w:themeColor="text1"/>
          <w:sz w:val="16"/>
          <w:szCs w:val="16"/>
        </w:rPr>
        <w:softHyphen/>
        <w:t>ма было упразднено. Все работы по подъему судов в этом регио</w:t>
      </w:r>
      <w:r w:rsidRPr="001B4616">
        <w:rPr>
          <w:rFonts w:ascii="Times New Roman" w:hAnsi="Times New Roman" w:cs="Times New Roman"/>
          <w:color w:val="000000" w:themeColor="text1"/>
          <w:sz w:val="16"/>
          <w:szCs w:val="16"/>
        </w:rPr>
        <w:softHyphen/>
        <w:t>не были возложены на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и ему же передано, несмотря на со</w:t>
      </w:r>
      <w:r w:rsidRPr="001B4616">
        <w:rPr>
          <w:rFonts w:ascii="Times New Roman" w:hAnsi="Times New Roman" w:cs="Times New Roman"/>
          <w:color w:val="000000" w:themeColor="text1"/>
          <w:sz w:val="16"/>
          <w:szCs w:val="16"/>
        </w:rPr>
        <w:softHyphen/>
        <w:t>противление, имущество отделений. В итоге в 1926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пол</w:t>
      </w:r>
      <w:r w:rsidRPr="001B4616">
        <w:rPr>
          <w:rFonts w:ascii="Times New Roman" w:hAnsi="Times New Roman" w:cs="Times New Roman"/>
          <w:color w:val="000000" w:themeColor="text1"/>
          <w:sz w:val="16"/>
          <w:szCs w:val="16"/>
        </w:rPr>
        <w:softHyphen/>
        <w:t>ностью распространил свое влияние на Черное и Азовское моря и был переименован в «Экспедицию подводных работ на Черном и Азовском морях» (15509).</w:t>
      </w:r>
    </w:p>
    <w:p w14:paraId="0EA5B6AD" w14:textId="77777777" w:rsidR="000E4DCE" w:rsidRPr="001B4616" w:rsidRDefault="000E4DCE" w:rsidP="001B4616">
      <w:pPr>
        <w:spacing w:after="0" w:line="240" w:lineRule="auto"/>
        <w:jc w:val="both"/>
        <w:rPr>
          <w:rFonts w:ascii="Times New Roman" w:hAnsi="Times New Roman" w:cs="Times New Roman"/>
          <w:color w:val="000000" w:themeColor="text1"/>
          <w:sz w:val="16"/>
          <w:szCs w:val="16"/>
        </w:rPr>
      </w:pPr>
    </w:p>
    <w:p w14:paraId="065DB3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5 февраля 1925 г. крейсер Светлана переименован в “Профинтерн”, с 31 октября 1939 г. - “Красный Крым”) достраивался по первоначальному (устаревшему) проекту, с незначительными из</w:t>
      </w:r>
      <w:r w:rsidRPr="001B4616">
        <w:rPr>
          <w:rFonts w:ascii="Times New Roman" w:hAnsi="Times New Roman" w:cs="Times New Roman"/>
          <w:color w:val="000000" w:themeColor="text1"/>
          <w:sz w:val="16"/>
          <w:szCs w:val="16"/>
        </w:rPr>
        <w:softHyphen/>
        <w:t>менениями, на Балтийском заводе. Был достроен лишь в 1928 г (10711,666).</w:t>
      </w:r>
    </w:p>
    <w:p w14:paraId="53AAAB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7A027F" w14:textId="77777777" w:rsidR="007E2086" w:rsidRPr="001B4616" w:rsidRDefault="007E208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4BEA4BE" w14:textId="77777777" w:rsidR="007E2086" w:rsidRPr="001B4616" w:rsidRDefault="007E208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E85C"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февраля 1925 г. вышел приказ РВС № 139/594, в котором говорилось: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СССРеспублик.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 (19566).</w:t>
      </w:r>
    </w:p>
    <w:p w14:paraId="3058FB5F" w14:textId="77777777" w:rsidR="007E2086" w:rsidRPr="001B4616" w:rsidRDefault="007E2086" w:rsidP="001B4616">
      <w:pPr>
        <w:spacing w:after="0" w:line="240" w:lineRule="auto"/>
        <w:jc w:val="both"/>
        <w:rPr>
          <w:rFonts w:ascii="Times New Roman" w:hAnsi="Times New Roman" w:cs="Times New Roman"/>
          <w:color w:val="000000" w:themeColor="text1"/>
          <w:sz w:val="16"/>
          <w:szCs w:val="16"/>
        </w:rPr>
      </w:pPr>
    </w:p>
    <w:p w14:paraId="229EEF6E"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февраля 1925 г. Новый Наркомвоенмор оповестил РККА о своем назначении приказом РВС СССР № 139/594, в котором говорилось: «Во</w:t>
      </w:r>
      <w:r w:rsidRPr="003600B8">
        <w:rPr>
          <w:rFonts w:ascii="Times New Roman" w:hAnsi="Times New Roman" w:cs="Times New Roman"/>
          <w:color w:val="0070C0"/>
          <w:sz w:val="16"/>
          <w:szCs w:val="16"/>
        </w:rPr>
        <w:softHyphen/>
        <w:t>лей Рабоче-Крестьянского Правительства, выраженной в постановлении Пре</w:t>
      </w:r>
      <w:r w:rsidRPr="003600B8">
        <w:rPr>
          <w:rFonts w:ascii="Times New Roman" w:hAnsi="Times New Roman" w:cs="Times New Roman"/>
          <w:color w:val="0070C0"/>
          <w:sz w:val="16"/>
          <w:szCs w:val="16"/>
        </w:rPr>
        <w:softHyphen/>
        <w:t>зидиума Центрального Исполнительного Комитета Союза Советских Социали</w:t>
      </w:r>
      <w:r w:rsidRPr="003600B8">
        <w:rPr>
          <w:rFonts w:ascii="Times New Roman" w:hAnsi="Times New Roman" w:cs="Times New Roman"/>
          <w:color w:val="0070C0"/>
          <w:sz w:val="16"/>
          <w:szCs w:val="16"/>
        </w:rPr>
        <w:softHyphen/>
        <w:t>стических Республик от 26 января 1925 г., я вступил в исполнение обязанностей Народного Комиссара по военным и морским делам и Председателя Революци</w:t>
      </w:r>
      <w:r w:rsidRPr="003600B8">
        <w:rPr>
          <w:rFonts w:ascii="Times New Roman" w:hAnsi="Times New Roman" w:cs="Times New Roman"/>
          <w:color w:val="0070C0"/>
          <w:sz w:val="16"/>
          <w:szCs w:val="16"/>
        </w:rPr>
        <w:softHyphen/>
        <w:t>онного Военного Совета СССРеспублик. Российская Коммунистическая Пар</w:t>
      </w:r>
      <w:r w:rsidRPr="003600B8">
        <w:rPr>
          <w:rFonts w:ascii="Times New Roman" w:hAnsi="Times New Roman" w:cs="Times New Roman"/>
          <w:color w:val="0070C0"/>
          <w:sz w:val="16"/>
          <w:szCs w:val="16"/>
        </w:rPr>
        <w:softHyphen/>
        <w:t>тия (большевиков) вместе с коммунистическими партиями других стран явля</w:t>
      </w:r>
      <w:r w:rsidRPr="003600B8">
        <w:rPr>
          <w:rFonts w:ascii="Times New Roman" w:hAnsi="Times New Roman" w:cs="Times New Roman"/>
          <w:color w:val="0070C0"/>
          <w:sz w:val="16"/>
          <w:szCs w:val="16"/>
        </w:rPr>
        <w:softHyphen/>
        <w:t>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w:t>
      </w:r>
      <w:r w:rsidRPr="003600B8">
        <w:rPr>
          <w:rFonts w:ascii="Times New Roman" w:hAnsi="Times New Roman" w:cs="Times New Roman"/>
          <w:color w:val="0070C0"/>
          <w:sz w:val="16"/>
          <w:szCs w:val="16"/>
        </w:rPr>
        <w:softHyphen/>
        <w:t>ком и безоговорочно совпадают с задачами и целями Коммунистической пар</w:t>
      </w:r>
      <w:r w:rsidRPr="003600B8">
        <w:rPr>
          <w:rFonts w:ascii="Times New Roman" w:hAnsi="Times New Roman" w:cs="Times New Roman"/>
          <w:color w:val="0070C0"/>
          <w:sz w:val="16"/>
          <w:szCs w:val="16"/>
        </w:rPr>
        <w:softHyphen/>
        <w:t>тии. Больше того - они выработаны в неустанной борьбе и работе партии. Глу</w:t>
      </w:r>
      <w:r w:rsidRPr="003600B8">
        <w:rPr>
          <w:rFonts w:ascii="Times New Roman" w:hAnsi="Times New Roman" w:cs="Times New Roman"/>
          <w:color w:val="0070C0"/>
          <w:sz w:val="16"/>
          <w:szCs w:val="16"/>
        </w:rPr>
        <w:softHyphen/>
        <w:t>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Председатель РВС СССР (...) М. Фрунзе» (РГВА. Ф. 4. Оп. 3. Д. 2578. Л. 72-72 об.) (24967).</w:t>
      </w:r>
    </w:p>
    <w:p w14:paraId="465403A3"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060D3339"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февраля 1925 г. новый наркомвоенмор оповестил Красную армию о своем назначении приказом Реввоенсовета № 139/594. Содержание этого приказа представляет собой заверение, адресованное Центральному комитету партии, что Красная армия в своей деятельности будет руководствоваться его предначертаниями. М.В. Фрунзе писал: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Председатель РВС СССР … М. Фрунзе» [4, с. 72–72 об.]. В этом приказе лейтмотивом проходила мысль, что «великие цели и задачи, поставленные перед Красной армией и Флотом, целиком и безоговорочно совпадают с задачами и целями Коммунистической партии». Это импонировало И.В. Сталину, который, будучи </w:t>
      </w:r>
      <w:r w:rsidRPr="001B4616">
        <w:rPr>
          <w:rFonts w:ascii="Times New Roman" w:hAnsi="Times New Roman" w:cs="Times New Roman"/>
          <w:color w:val="000000" w:themeColor="text1"/>
          <w:sz w:val="16"/>
          <w:szCs w:val="16"/>
        </w:rPr>
        <w:lastRenderedPageBreak/>
        <w:t>Генеральным секретарем ЦК ВКП(б), олицетворял себя с партией большевиков, но пока Л.Д. Троцкий сохранял за собой посты, И.В. Сталин поощрял именование себя «инстанцией», аббревиатурой «И.Н.» и т.п. (24307).</w:t>
      </w:r>
    </w:p>
    <w:p w14:paraId="4372D4C5"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60B03F3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475A9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687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февраля 1925 Чл. правления Авиатреста Ширямов в письме N 06856с ГАЗ-10 Лебедь писал:</w:t>
      </w:r>
    </w:p>
    <w:p w14:paraId="428935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"Образцовый Р-1 с ЛД ГАЗ-1 уже закончен постройкой и будет в ближайшее время передан на испытание на аэродром." (2196,23).</w:t>
      </w:r>
    </w:p>
    <w:p w14:paraId="24DF26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4D30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87F61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740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февраля 1925 года, то есть после замены Л.Д.Троцкого на М.В.Фрунзе на посту наркома, лечебно-санитарная секция Химкома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BF2B6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5422A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BC1A8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05B57"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6 февраля</w:t>
      </w:r>
      <w:r w:rsidRPr="001B4616">
        <w:rPr>
          <w:rFonts w:ascii="Times New Roman" w:hAnsi="Times New Roman" w:cs="Times New Roman"/>
          <w:color w:val="000000" w:themeColor="text1"/>
          <w:sz w:val="16"/>
          <w:szCs w:val="16"/>
        </w:rPr>
        <w:t xml:space="preserve"> в 1925 году в Москве Румянцевская публичная библиотека преобразуется в Государственную библиотеку СССР имени В.И.Ленина (ныне Российская государственная библиотека) (15032).</w:t>
      </w:r>
    </w:p>
    <w:p w14:paraId="0E9D0C5F"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p>
    <w:p w14:paraId="4691915A" w14:textId="77777777" w:rsidR="006C2291" w:rsidRPr="001B4616" w:rsidRDefault="006C229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февраля 1925 года Румянцевская публичная библиотека Москвы преобразована в Государственную библиотеку СССР имени Владимира Ильича Ленина. После Великой Октябрьской социалистической революции библиотеке было передано более 1,5 млн. тт. из национализированных книжных собраний. С 1918 библиотека начала обслуживать книгами и библиографической информацией центральные партийные и правительственные органы, научные и другие учреждения и организации.</w:t>
      </w:r>
    </w:p>
    <w:p w14:paraId="598200FC" w14:textId="77777777" w:rsidR="006C2291" w:rsidRPr="001B4616" w:rsidRDefault="006C229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 Ленин уделял исключительное внимание насущным нуждам и всестороннему развитию деятельности библиотеки. Декрет о расширении штата библиотеки, подписанный В. И. Лениным (май 1919), дал возможность приступить к организации генерального систематического каталога и другим первоочередным работам. С 1921 библиотека начала получать ассигнования на покупку иностранных изданий и вести широкий международный книгообмен. 24 января 1924 Румянцевская библиотека была переименована в Российскую библиотеку им. В. И. Ленина, а 6 февраля 1925 постановлением Президиума ЦИК СССР она преобразована в Государственную библиотеку СССР им. В. И. Ленина. Коренная перестройка деятельности библиотеки осуществлялась под непосредственным руководством Н. К. Крупской, А. В. Луначарского, В. И. Невского. В 1945 ГБЛ была награждена орденом Ленина (21162).</w:t>
      </w:r>
    </w:p>
    <w:p w14:paraId="6B6CB4D6" w14:textId="77777777" w:rsidR="006C2291" w:rsidRPr="001B4616" w:rsidRDefault="006C2291" w:rsidP="001B4616">
      <w:pPr>
        <w:spacing w:after="0" w:line="240" w:lineRule="auto"/>
        <w:jc w:val="both"/>
        <w:rPr>
          <w:rFonts w:ascii="Times New Roman" w:hAnsi="Times New Roman" w:cs="Times New Roman"/>
          <w:color w:val="000000" w:themeColor="text1"/>
          <w:sz w:val="16"/>
          <w:szCs w:val="16"/>
        </w:rPr>
      </w:pPr>
    </w:p>
    <w:p w14:paraId="39F06457"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6 февраля</w:t>
      </w:r>
      <w:r w:rsidRPr="001B4616">
        <w:rPr>
          <w:rFonts w:ascii="Times New Roman" w:hAnsi="Times New Roman" w:cs="Times New Roman"/>
          <w:color w:val="000000" w:themeColor="text1"/>
          <w:sz w:val="16"/>
          <w:szCs w:val="16"/>
        </w:rPr>
        <w:t xml:space="preserve"> в 1925 году в Бухаре устанавливается первый в Средней Азии громкоговоритель - для передачи речей ораторов первого съезда компартии Узбекистана (15032).</w:t>
      </w:r>
    </w:p>
    <w:p w14:paraId="5646308D"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p>
    <w:p w14:paraId="5DC16DF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февраля 1925 начался выход первой украинской пионерской газеты “На змину” (позже - “Зирка”) (4962).</w:t>
      </w:r>
    </w:p>
    <w:p w14:paraId="60A5317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668E2C" w14:textId="77777777" w:rsidR="001B15B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5690AD2" w14:textId="77777777" w:rsidR="001B15B1" w:rsidRPr="001B4616" w:rsidRDefault="001B15B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0F626"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6 февраля</w:t>
      </w:r>
      <w:r w:rsidRPr="001B4616">
        <w:rPr>
          <w:rFonts w:ascii="Times New Roman" w:hAnsi="Times New Roman" w:cs="Times New Roman"/>
          <w:color w:val="000000" w:themeColor="text1"/>
          <w:sz w:val="16"/>
          <w:szCs w:val="16"/>
        </w:rPr>
        <w:t xml:space="preserve"> в 1925 году самолет «XCO-7A» прототип самолета </w:t>
      </w:r>
      <w:hyperlink r:id="rId7" w:tgtFrame="_blank" w:history="1">
        <w:r w:rsidRPr="001B4616">
          <w:rPr>
            <w:rFonts w:ascii="Times New Roman" w:hAnsi="Times New Roman" w:cs="Times New Roman"/>
            <w:color w:val="000000" w:themeColor="text1"/>
            <w:sz w:val="16"/>
            <w:szCs w:val="16"/>
          </w:rPr>
          <w:t xml:space="preserve">«Boeing» «Model 42» («CO-7») </w:t>
        </w:r>
      </w:hyperlink>
      <w:r w:rsidRPr="001B4616">
        <w:rPr>
          <w:rFonts w:ascii="Times New Roman" w:hAnsi="Times New Roman" w:cs="Times New Roman"/>
          <w:color w:val="000000" w:themeColor="text1"/>
          <w:sz w:val="16"/>
          <w:szCs w:val="16"/>
        </w:rPr>
        <w:t>в Маккук-филд (штат Огайо) выполнил первый полет. Испытания показали, что самолет получился вполне адекватным в части летных данных (15032).</w:t>
      </w:r>
    </w:p>
    <w:p w14:paraId="1080042C" w14:textId="77777777" w:rsidR="001B15B1" w:rsidRPr="001B4616" w:rsidRDefault="001B15B1" w:rsidP="001B4616">
      <w:pPr>
        <w:spacing w:after="0" w:line="240" w:lineRule="auto"/>
        <w:jc w:val="both"/>
        <w:rPr>
          <w:rFonts w:ascii="Times New Roman" w:hAnsi="Times New Roman" w:cs="Times New Roman"/>
          <w:color w:val="000000" w:themeColor="text1"/>
          <w:sz w:val="16"/>
          <w:szCs w:val="16"/>
        </w:rPr>
      </w:pPr>
    </w:p>
    <w:p w14:paraId="1A2CC2D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23B3D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B9B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февраля 1925 на Ил-400б установили новый двигатель для демонстрации большим чинам (1774,40).</w:t>
      </w:r>
    </w:p>
    <w:p w14:paraId="394D42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EAF3B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февраля 1925 г. на втором опытном экземпляре установили новый двигатель — предстояла официальная его демонстрация ру</w:t>
      </w:r>
      <w:r w:rsidRPr="001B4616">
        <w:rPr>
          <w:rFonts w:ascii="Times New Roman" w:hAnsi="Times New Roman" w:cs="Times New Roman"/>
          <w:color w:val="000000" w:themeColor="text1"/>
          <w:sz w:val="16"/>
          <w:szCs w:val="16"/>
        </w:rPr>
        <w:softHyphen/>
        <w:t>ководству армии и промышленности. 9 и 12 февраля состоялись показательные полеты,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1B4616">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Кстати, когда сверхурочная работа стала оплачивать</w:t>
      </w:r>
      <w:r w:rsidRPr="001B4616">
        <w:rPr>
          <w:rFonts w:ascii="Times New Roman" w:hAnsi="Times New Roman" w:cs="Times New Roman"/>
          <w:color w:val="000000" w:themeColor="text1"/>
          <w:sz w:val="16"/>
          <w:szCs w:val="16"/>
        </w:rPr>
        <w:softHyphen/>
        <w:t>ся, а делалось это по увеличенному тарифу, стоимость ИЛ-4006 составила 85 589 рублей, превысив стоимость истребителя И-2 кон</w:t>
      </w:r>
      <w:r w:rsidRPr="001B4616">
        <w:rPr>
          <w:rFonts w:ascii="Times New Roman" w:hAnsi="Times New Roman" w:cs="Times New Roman"/>
          <w:color w:val="000000" w:themeColor="text1"/>
          <w:sz w:val="16"/>
          <w:szCs w:val="16"/>
        </w:rPr>
        <w:softHyphen/>
        <w:t>струкции Д.П. Григоровича (66 291 руб.) (12295).</w:t>
      </w:r>
    </w:p>
    <w:p w14:paraId="47947FE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2BA10F72" w14:textId="77777777" w:rsidR="006C2291" w:rsidRPr="001B4616" w:rsidRDefault="006C2291" w:rsidP="001B4616">
      <w:pPr>
        <w:pStyle w:val="ae"/>
        <w:shd w:val="clear" w:color="auto" w:fill="FFFFFF"/>
        <w:spacing w:before="0" w:after="0"/>
        <w:jc w:val="both"/>
        <w:rPr>
          <w:color w:val="000000" w:themeColor="text1"/>
          <w:sz w:val="16"/>
          <w:szCs w:val="16"/>
        </w:rPr>
      </w:pPr>
      <w:bookmarkStart w:id="8" w:name="_Hlk59281469"/>
      <w:r w:rsidRPr="001B4616">
        <w:rPr>
          <w:color w:val="000000" w:themeColor="text1"/>
          <w:sz w:val="16"/>
          <w:szCs w:val="16"/>
        </w:rPr>
        <w:t>В начале февраля 1925 года на ИЛ-400 установили новый двигатель — предстояла официальная ее демонстрация большим чинам. 9 и 12 февраля состоялись показательные полеты, на которых присутствовал уже набиравший авторитет ВРИД начальника Военвоздухсил СССР П.И.Б. В феврале он разрешил (т.е. фактически выделил деньги заводу № 1) открыть заказ на 5-10 истребителей ИЛ-400 с тем, чтобы испытать новый самолет в авиаотрядах и определить его пригодность для ВВС (20328).</w:t>
      </w:r>
    </w:p>
    <w:p w14:paraId="5CDA634D" w14:textId="77777777" w:rsidR="006C2291" w:rsidRPr="001B4616" w:rsidRDefault="006C2291" w:rsidP="001B4616">
      <w:pPr>
        <w:pStyle w:val="ae"/>
        <w:shd w:val="clear" w:color="auto" w:fill="FFFFFF"/>
        <w:spacing w:before="0" w:after="0"/>
        <w:jc w:val="both"/>
        <w:rPr>
          <w:color w:val="000000" w:themeColor="text1"/>
          <w:sz w:val="16"/>
          <w:szCs w:val="16"/>
        </w:rPr>
      </w:pPr>
      <w:bookmarkStart w:id="9" w:name="_Hlk59281587"/>
      <w:bookmarkEnd w:id="8"/>
      <w:r w:rsidRPr="001B4616">
        <w:rPr>
          <w:color w:val="000000" w:themeColor="text1"/>
          <w:sz w:val="16"/>
          <w:szCs w:val="16"/>
        </w:rPr>
        <w:t>Вообще вопрос об авторстве в условиях этакой маленькой конструкторской коммуны достаточно коварный. Однако, не пытаясь влезать в дрязги разбирательств, конструкторы отдали авторство на самолет заводу. Таким образом предприятие бесплатно получило право на серийную постройку, что и зафиксировали в протоколе Техкома ГУВП. Однако то, что ИЛ-400 — машина Поликарпова, также неоспоримо, ибо именно он был автором самой схемы самолета, генератором идей при прорисовках будущего аппарата (20328).</w:t>
      </w:r>
    </w:p>
    <w:bookmarkEnd w:id="9"/>
    <w:p w14:paraId="4120677A" w14:textId="77777777" w:rsidR="006C2291" w:rsidRPr="001B4616" w:rsidRDefault="006C2291" w:rsidP="001B4616">
      <w:pPr>
        <w:pStyle w:val="ae"/>
        <w:shd w:val="clear" w:color="auto" w:fill="FFFFFF"/>
        <w:spacing w:before="0" w:after="0"/>
        <w:jc w:val="both"/>
        <w:rPr>
          <w:color w:val="000000" w:themeColor="text1"/>
          <w:sz w:val="16"/>
          <w:szCs w:val="16"/>
        </w:rPr>
      </w:pPr>
    </w:p>
    <w:p w14:paraId="3C22D808"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февраля 1925 года на втором опытном экземпляре Ил-400б установили новый двигатель — предстояла официальная его демонстрация руководству армии и промышленности. 9 и 12 февраля состоялись показательные полеты,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испытать новый самолет в авиаотрядах и определить его пригодность для ВВС (25117).</w:t>
      </w:r>
    </w:p>
    <w:p w14:paraId="1FC67370"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26FBCB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февраля 1925 г. был заключен договор меж</w:t>
      </w:r>
      <w:r w:rsidRPr="001B4616">
        <w:rPr>
          <w:rFonts w:ascii="Times New Roman" w:hAnsi="Times New Roman" w:cs="Times New Roman"/>
          <w:color w:val="000000" w:themeColor="text1"/>
          <w:sz w:val="16"/>
          <w:szCs w:val="16"/>
        </w:rPr>
        <w:softHyphen/>
        <w:t>ду Остехбюро и ГАЗ № 1 и, тогда же, между Остехбюро и ЦАГИ на постройку самолетов “для сбрасывания гру</w:t>
      </w:r>
      <w:r w:rsidRPr="001B4616">
        <w:rPr>
          <w:rFonts w:ascii="Times New Roman" w:hAnsi="Times New Roman" w:cs="Times New Roman"/>
          <w:color w:val="000000" w:themeColor="text1"/>
          <w:sz w:val="16"/>
          <w:szCs w:val="16"/>
        </w:rPr>
        <w:softHyphen/>
        <w:t>зов”. Таким образом, проектно-конструкторские рабо</w:t>
      </w:r>
      <w:r w:rsidRPr="001B4616">
        <w:rPr>
          <w:rFonts w:ascii="Times New Roman" w:hAnsi="Times New Roman" w:cs="Times New Roman"/>
          <w:color w:val="000000" w:themeColor="text1"/>
          <w:sz w:val="16"/>
          <w:szCs w:val="16"/>
        </w:rPr>
        <w:softHyphen/>
        <w:t>ты стали проводиться в условиях острой конкурентной борьбы между двумя коллективами. Николай Николаевич проектировал самолет по би-планной схеме со стрелковыми установками в носовой, хвостовой и средней части фюзеляжа. Четыре двигателя размещались в двух гондолах с тандемным расположени</w:t>
      </w:r>
      <w:r w:rsidRPr="001B4616">
        <w:rPr>
          <w:rFonts w:ascii="Times New Roman" w:hAnsi="Times New Roman" w:cs="Times New Roman"/>
          <w:color w:val="000000" w:themeColor="text1"/>
          <w:sz w:val="16"/>
          <w:szCs w:val="16"/>
        </w:rPr>
        <w:softHyphen/>
        <w:t>ем на нижнем крыле над сухопутным или поплавковым шасси для уменьшения забрызгивания винтов на взлете и посадке, а также для облегчения запуска и эксплуатации моторов на воде. Максимальная скорость полета составляла 187 км/ч. Через боковые двери члены экипажа мог</w:t>
      </w:r>
      <w:r w:rsidRPr="001B4616">
        <w:rPr>
          <w:rFonts w:ascii="Times New Roman" w:hAnsi="Times New Roman" w:cs="Times New Roman"/>
          <w:color w:val="000000" w:themeColor="text1"/>
          <w:sz w:val="16"/>
          <w:szCs w:val="16"/>
        </w:rPr>
        <w:softHyphen/>
        <w:t>ли выходить на крыло к гондолам двигателей для их предполетного обслуживания и для экстренного ремонта в воздухе (что спасло жизнь многих экипажей, летавших на “Муромцах” в годы Первой мировой войны). Из каби</w:t>
      </w:r>
      <w:r w:rsidRPr="001B4616">
        <w:rPr>
          <w:rFonts w:ascii="Times New Roman" w:hAnsi="Times New Roman" w:cs="Times New Roman"/>
          <w:color w:val="000000" w:themeColor="text1"/>
          <w:sz w:val="16"/>
          <w:szCs w:val="16"/>
        </w:rPr>
        <w:softHyphen/>
        <w:t>ны по проходу-коридору, по бокам которого располага</w:t>
      </w:r>
      <w:r w:rsidRPr="001B4616">
        <w:rPr>
          <w:rFonts w:ascii="Times New Roman" w:hAnsi="Times New Roman" w:cs="Times New Roman"/>
          <w:color w:val="000000" w:themeColor="text1"/>
          <w:sz w:val="16"/>
          <w:szCs w:val="16"/>
        </w:rPr>
        <w:softHyphen/>
        <w:t>лись бомбоотсеки, можно было пройти до кормовой стрелковой установки. Проект самолета получил обозна</w:t>
      </w:r>
      <w:r w:rsidRPr="001B4616">
        <w:rPr>
          <w:rFonts w:ascii="Times New Roman" w:hAnsi="Times New Roman" w:cs="Times New Roman"/>
          <w:color w:val="000000" w:themeColor="text1"/>
          <w:sz w:val="16"/>
          <w:szCs w:val="16"/>
        </w:rPr>
        <w:softHyphen/>
        <w:t>чение АКОН - “авиационная конструкция особого на</w:t>
      </w:r>
      <w:r w:rsidRPr="001B4616">
        <w:rPr>
          <w:rFonts w:ascii="Times New Roman" w:hAnsi="Times New Roman" w:cs="Times New Roman"/>
          <w:color w:val="000000" w:themeColor="text1"/>
          <w:sz w:val="16"/>
          <w:szCs w:val="16"/>
        </w:rPr>
        <w:softHyphen/>
        <w:t>значения” или СОН - “самолет особого назначения”. Торпедное оружие с дореволюционных времен счита</w:t>
      </w:r>
      <w:r w:rsidRPr="001B4616">
        <w:rPr>
          <w:rFonts w:ascii="Times New Roman" w:hAnsi="Times New Roman" w:cs="Times New Roman"/>
          <w:color w:val="000000" w:themeColor="text1"/>
          <w:sz w:val="16"/>
          <w:szCs w:val="16"/>
        </w:rPr>
        <w:softHyphen/>
        <w:t>лось важным государственным секретом, что нашло свое отражение в обозначении машины. Параллельно по указанию Поликарпова и под его об</w:t>
      </w:r>
      <w:r w:rsidRPr="001B4616">
        <w:rPr>
          <w:rFonts w:ascii="Times New Roman" w:hAnsi="Times New Roman" w:cs="Times New Roman"/>
          <w:color w:val="000000" w:themeColor="text1"/>
          <w:sz w:val="16"/>
          <w:szCs w:val="16"/>
        </w:rPr>
        <w:softHyphen/>
        <w:t>щим руководством другие конструкторы КБ в соответ</w:t>
      </w:r>
      <w:r w:rsidRPr="001B4616">
        <w:rPr>
          <w:rFonts w:ascii="Times New Roman" w:hAnsi="Times New Roman" w:cs="Times New Roman"/>
          <w:color w:val="000000" w:themeColor="text1"/>
          <w:sz w:val="16"/>
          <w:szCs w:val="16"/>
        </w:rPr>
        <w:softHyphen/>
        <w:t>ствии с ТТТ Остехбюро проектировали альтернативные варианты торпедоносцев: Л.Д.Колпаков-Мирошниченко - вариант № 2 по схеме биплана с размещением двух гондол с двигателями на стойках коробки крыла, А.А.Крылов - вариант № 3 по схеме полутораплана с раз</w:t>
      </w:r>
      <w:r w:rsidRPr="001B4616">
        <w:rPr>
          <w:rFonts w:ascii="Times New Roman" w:hAnsi="Times New Roman" w:cs="Times New Roman"/>
          <w:color w:val="000000" w:themeColor="text1"/>
          <w:sz w:val="16"/>
          <w:szCs w:val="16"/>
        </w:rPr>
        <w:softHyphen/>
        <w:t>мещением двигателей в двух гондолах на нижнем крыле. Вариант № 6 проектировался по схеме моноплана с эл</w:t>
      </w:r>
      <w:r w:rsidRPr="001B4616">
        <w:rPr>
          <w:rFonts w:ascii="Times New Roman" w:hAnsi="Times New Roman" w:cs="Times New Roman"/>
          <w:color w:val="000000" w:themeColor="text1"/>
          <w:sz w:val="16"/>
          <w:szCs w:val="16"/>
        </w:rPr>
        <w:softHyphen/>
        <w:t>липтическим крылом, на котором четыре мотора распо</w:t>
      </w:r>
      <w:r w:rsidRPr="001B4616">
        <w:rPr>
          <w:rFonts w:ascii="Times New Roman" w:hAnsi="Times New Roman" w:cs="Times New Roman"/>
          <w:color w:val="000000" w:themeColor="text1"/>
          <w:sz w:val="16"/>
          <w:szCs w:val="16"/>
        </w:rPr>
        <w:softHyphen/>
        <w:t>лагались в ряд (ведущий А.А.Крылов). Еще два варианта представляли собой трехмоторные бомбардировщики (ведущий В.Л.Моисеенко): вариант № 4 - биплан, вари</w:t>
      </w:r>
      <w:r w:rsidRPr="001B4616">
        <w:rPr>
          <w:rFonts w:ascii="Times New Roman" w:hAnsi="Times New Roman" w:cs="Times New Roman"/>
          <w:color w:val="000000" w:themeColor="text1"/>
          <w:sz w:val="16"/>
          <w:szCs w:val="16"/>
        </w:rPr>
        <w:softHyphen/>
        <w:t>ант № 5 - моноплан. Обилие разрабатываемых конст</w:t>
      </w:r>
      <w:r w:rsidRPr="001B4616">
        <w:rPr>
          <w:rFonts w:ascii="Times New Roman" w:hAnsi="Times New Roman" w:cs="Times New Roman"/>
          <w:color w:val="000000" w:themeColor="text1"/>
          <w:sz w:val="16"/>
          <w:szCs w:val="16"/>
        </w:rPr>
        <w:softHyphen/>
        <w:t>рукций говорит о том, что шел нормальный процесс поиска рационального решения. Из этих проектов наи</w:t>
      </w:r>
      <w:r w:rsidRPr="001B4616">
        <w:rPr>
          <w:rFonts w:ascii="Times New Roman" w:hAnsi="Times New Roman" w:cs="Times New Roman"/>
          <w:color w:val="000000" w:themeColor="text1"/>
          <w:sz w:val="16"/>
          <w:szCs w:val="16"/>
        </w:rPr>
        <w:softHyphen/>
        <w:t>более перспективным являлся проект четырехмоторно</w:t>
      </w:r>
      <w:r w:rsidRPr="001B4616">
        <w:rPr>
          <w:rFonts w:ascii="Times New Roman" w:hAnsi="Times New Roman" w:cs="Times New Roman"/>
          <w:color w:val="000000" w:themeColor="text1"/>
          <w:sz w:val="16"/>
          <w:szCs w:val="16"/>
        </w:rPr>
        <w:softHyphen/>
        <w:t xml:space="preserve">го моноплана, однако он как морской самолет имел такие </w:t>
      </w:r>
      <w:r w:rsidRPr="001B4616">
        <w:rPr>
          <w:rFonts w:ascii="Times New Roman" w:hAnsi="Times New Roman" w:cs="Times New Roman"/>
          <w:color w:val="000000" w:themeColor="text1"/>
          <w:sz w:val="16"/>
          <w:szCs w:val="16"/>
        </w:rPr>
        <w:lastRenderedPageBreak/>
        <w:t>недостатки, как трудность запуска и эксплуатации моторов на воде, оставалась нерешенной проблема за-брызгивания винтов. Двухмоторный вариант требовал установку двигателей мощностью не менее 650-700 л.с., отсутствовавших в то время на заводе. Трехмоторные са</w:t>
      </w:r>
      <w:r w:rsidRPr="001B4616">
        <w:rPr>
          <w:rFonts w:ascii="Times New Roman" w:hAnsi="Times New Roman" w:cs="Times New Roman"/>
          <w:color w:val="000000" w:themeColor="text1"/>
          <w:sz w:val="16"/>
          <w:szCs w:val="16"/>
        </w:rPr>
        <w:softHyphen/>
        <w:t>молеты также было трудно эксплуатировать на воде. Недостатком варианта № 2 являлась ненадежность креп</w:t>
      </w:r>
      <w:r w:rsidRPr="001B4616">
        <w:rPr>
          <w:rFonts w:ascii="Times New Roman" w:hAnsi="Times New Roman" w:cs="Times New Roman"/>
          <w:color w:val="000000" w:themeColor="text1"/>
          <w:sz w:val="16"/>
          <w:szCs w:val="16"/>
        </w:rPr>
        <w:softHyphen/>
        <w:t>ления моторных гондол к стойкам крыла. В итоге наибо</w:t>
      </w:r>
      <w:r w:rsidRPr="001B4616">
        <w:rPr>
          <w:rFonts w:ascii="Times New Roman" w:hAnsi="Times New Roman" w:cs="Times New Roman"/>
          <w:color w:val="000000" w:themeColor="text1"/>
          <w:sz w:val="16"/>
          <w:szCs w:val="16"/>
        </w:rPr>
        <w:softHyphen/>
        <w:t>лее приемлемыми оказались варианты № 1 (АКОН) и № 3. Поскольку проект АКОН был более разработан</w:t>
      </w:r>
      <w:r w:rsidRPr="001B4616">
        <w:rPr>
          <w:rFonts w:ascii="Times New Roman" w:hAnsi="Times New Roman" w:cs="Times New Roman"/>
          <w:color w:val="000000" w:themeColor="text1"/>
          <w:sz w:val="16"/>
          <w:szCs w:val="16"/>
        </w:rPr>
        <w:softHyphen/>
        <w:t>ным, то его решили считать основным и сосредоточить все усилия на его проектировании. Конструкторский коллектив ЦАГИ под общим руко</w:t>
      </w:r>
      <w:r w:rsidRPr="001B4616">
        <w:rPr>
          <w:rFonts w:ascii="Times New Roman" w:hAnsi="Times New Roman" w:cs="Times New Roman"/>
          <w:color w:val="000000" w:themeColor="text1"/>
          <w:sz w:val="16"/>
          <w:szCs w:val="16"/>
        </w:rPr>
        <w:softHyphen/>
        <w:t>водством А.Н.Туполева также успешно занимался со</w:t>
      </w:r>
      <w:r w:rsidRPr="001B4616">
        <w:rPr>
          <w:rFonts w:ascii="Times New Roman" w:hAnsi="Times New Roman" w:cs="Times New Roman"/>
          <w:color w:val="000000" w:themeColor="text1"/>
          <w:sz w:val="16"/>
          <w:szCs w:val="16"/>
        </w:rPr>
        <w:softHyphen/>
        <w:t>зданием самолета подобного назначения (10667).</w:t>
      </w:r>
    </w:p>
    <w:p w14:paraId="24BF01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96F159"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февраля 1925 г. был заключен договор между Остехбюро и ГАЗ № 1 и тогда же между Остехбюро и ЦАГИ на постройку самолетов «Для сбрасывания грузов». Проектно-конструкторские работы стали проводиться в условиях острой конкурентной борьбы между двумя коллективами.</w:t>
      </w:r>
    </w:p>
    <w:p w14:paraId="0BB5E2DD"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Николай Николаевич проектировал самолет по бипланной схеме со стрелковыми установками в носовой, хвостовой и средней части фюзеляжа. Четыре двигателя размещались в двух гондолах с тандемным расположением на нижнем крыле над сухопутным или поплавковым шасси для уменьшения забрызгивания винтов на взлете и посадке, а также для облегчения запуска и эксплуатации моторов на воде. Максимальная скорость полета составляла 187 км/ч.</w:t>
      </w:r>
    </w:p>
    <w:p w14:paraId="5BCCF1C1"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Через боковые двери члены экипажа могли выходить на крыло к гондолам двигателей для их предполетного обслуживания и для экстренного ремонта в воздухе (что спасло жизнь многих экипажей, летавших на «Муромцах» в годы Первой мировой войны). Из кабины по проходу-коридору, по бокам которого располагались бомбоотсеки, можно было пройти до кормовой стрелковой установки. Проект самолета получил обозначение АКОН — «авиационная конструкция особого назначения» или СОН — «самолет особого назначения». Торпедное оружие с дореволюционных времен считалось важным государственным секретом, что нашло свое отражение в обозначении машины.</w:t>
      </w:r>
    </w:p>
    <w:p w14:paraId="60635F2A" w14:textId="77777777" w:rsidR="00A771CE" w:rsidRPr="003600B8" w:rsidRDefault="00A771CE" w:rsidP="00A771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Параллельно по указанию Поликарпова и под его общим руководством другие конструкторы КБ проектировали альтернативные варианты торпедоносцев в рамках задания Остехбюро: Л. Д. Колпаков-Мирошниченко — вариант № 2 по схеме биплана с размещением двух гондол с двигателями на стойках коробки крыла, А. А. Крылов — вариант № 3 по схеме полутораплана с размещением двигателей в двух гондолах на нижнем крыле. Вариант № 6 проектировался по схеме моноплана с эллиптическим крылом, на котором 4 мотора располагались в ряд (ведущий — А. А. Крылов). Еще два варианта представляли собой трехмоторные бомбардировщики (ведущий — В. Л. Моисеенко). Вариант № 4 — биплан, вариант № 5 — моноплан. Обилие разрабатываемых вариантов говорит о том, что шел нормальный процесс поиска рационального решения. Из этих проектов наиболее перспективным являлся проект четырехмоторного моноплана, однако он, как морской самолет, страдал следующими недостатками: трудность запуска и эксплуатации моторов на воде, нерешенная проблема забрызгивания винтов. Двухмоторный вариант требовал установку двигателей мощностью не менее 650–700 л с., отсутствовавших в то время на заводе. Трехмоторные самолеты также было трудно эксплуатировать на воде. Недостатком варианта № 2 являлась ненадежность крепления моторных гондол к стойкам крыла. В итоге наиболее приемлемыми оказались варианты № 1 (АКОН) и № 3. Поскольку проект АКОН был более разработанным, то его решили считать основным, сосредоточив все усилия на его проектировании (25035).</w:t>
      </w:r>
    </w:p>
    <w:p w14:paraId="5F46B73B" w14:textId="77777777" w:rsidR="00A771CE" w:rsidRPr="003600B8" w:rsidRDefault="00A771CE" w:rsidP="00A771CE">
      <w:pPr>
        <w:spacing w:after="0" w:line="240" w:lineRule="auto"/>
        <w:jc w:val="both"/>
        <w:rPr>
          <w:rFonts w:ascii="Times New Roman" w:hAnsi="Times New Roman" w:cs="Times New Roman"/>
          <w:color w:val="0070C0"/>
          <w:sz w:val="16"/>
          <w:szCs w:val="16"/>
        </w:rPr>
      </w:pPr>
    </w:p>
    <w:p w14:paraId="4EB5F9E8"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февраля 1925 г. Председателю РВС М. Фрунзе было доложено содержание перехваченного немецкого агентурного сообщения, из которого стало известно, что немцев не устраивают новые советско-французские контакты в авиационно-промышленной сфере. Германия считала, что под влиянием переговоров между СССР и Францией большевики потеряли интерес к "Юнкерсу" и готовы пожертвовать им, если удастся заручиться кредитными возможностями в области воздухоплавания у французской промышленности Капистка В.В. Секретный завод в Филях. //http://nvo.ng.ru/history/2001-08-17/5_factory.html (18271).</w:t>
      </w:r>
    </w:p>
    <w:p w14:paraId="36411598"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p>
    <w:p w14:paraId="79E639A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3F19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62A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февраля 1925</w:t>
      </w:r>
    </w:p>
    <w:p w14:paraId="5047E6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Управления ВВС тов. Баранову</w:t>
      </w:r>
    </w:p>
    <w:p w14:paraId="7172E065" w14:textId="2C9CC722"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Управления Промвоздух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М.Н.Моисеев</w:t>
      </w:r>
    </w:p>
    <w:p w14:paraId="5F177B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w:t>
      </w:r>
    </w:p>
    <w:p w14:paraId="22F449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Новая экономическая политика, построенная по принципу хозйственной целесообразности, вызвала к жизни ряд самостоятельных хозяйственных органов, действующих на началах хозрасчета.</w:t>
      </w:r>
    </w:p>
    <w:p w14:paraId="10A718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Постановлением СНК от 16 августа 1921 года было дано Военному ведомству право привлечь к хозяйственной работе его производственные органы на началах хозрасчета или каких-либо иных.</w:t>
      </w:r>
    </w:p>
    <w:p w14:paraId="7552EE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Такая формулировка прав Военного ведомства носила общий характер, не давая конкретных материалов для определения способа действия созданных объединений и их юридический порядок. Основное положение о хозрасчете от 12-го августа 21 года точно также намечало лишь общие вехи для хозрасчета и оттуда было затруднительно черпать ответы на вопросы, выдвигаемые жизнью. ...(8899,8)</w:t>
      </w:r>
    </w:p>
    <w:p w14:paraId="09A062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...ТЕХНИКО-ПРОИЗВОДСТВЕННАЯ ДЕЯТЕЛЬНОСТЬ</w:t>
      </w:r>
    </w:p>
    <w:p w14:paraId="68F37A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1B4616">
        <w:rPr>
          <w:rFonts w:ascii="Times New Roman" w:hAnsi="Times New Roman" w:cs="Times New Roman"/>
          <w:color w:val="000000" w:themeColor="text1"/>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1B4616">
        <w:rPr>
          <w:rFonts w:ascii="Times New Roman" w:hAnsi="Times New Roman" w:cs="Times New Roman"/>
          <w:color w:val="000000" w:themeColor="text1"/>
          <w:sz w:val="16"/>
          <w:szCs w:val="16"/>
        </w:rPr>
        <w:softHyphen/>
        <w:t>зован "Промвоздух", которому и были переданы, как произ- войственьые единицы:</w:t>
      </w:r>
    </w:p>
    <w:p w14:paraId="5FBE91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Главная Мастерская на Ходынке,</w:t>
      </w:r>
    </w:p>
    <w:p w14:paraId="2CF1697F"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1-й Авнационный Парк в Твери,</w:t>
      </w:r>
    </w:p>
    <w:p w14:paraId="446907A6"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2-й Авиационный парк в Н. Новгороде,</w:t>
      </w:r>
    </w:p>
    <w:p w14:paraId="0C575555"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3-й Авиационный парк /в Ельце/,</w:t>
      </w:r>
    </w:p>
    <w:p w14:paraId="0D71522F"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Аэрофотомеханическая Мастерская в Москве,</w:t>
      </w:r>
    </w:p>
    <w:p w14:paraId="4F6A804F"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Главные вовдухо-плавательные Мастерские в Иваново-Вознесенске,</w:t>
      </w:r>
    </w:p>
    <w:p w14:paraId="43C9291F" w14:textId="77777777" w:rsidR="000714CE" w:rsidRPr="001B4616" w:rsidRDefault="000714CE" w:rsidP="001B4616">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6-й Авиационной поезд.</w:t>
      </w:r>
    </w:p>
    <w:p w14:paraId="173B5C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в январе 1922 года были присоеденены 11 Авиационный поезд и 5-й Авиационный парк.</w:t>
      </w:r>
    </w:p>
    <w:p w14:paraId="5B5C98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того же года Смоленская Авиобаза</w:t>
      </w:r>
    </w:p>
    <w:p w14:paraId="0A41F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20292BD5" w14:textId="77777777" w:rsidR="000714CE" w:rsidRPr="001B4616" w:rsidRDefault="000714CE" w:rsidP="001B4616">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66835D06" w14:textId="77777777" w:rsidR="000714CE" w:rsidRPr="001B4616" w:rsidRDefault="000714CE" w:rsidP="001B4616">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5894966E" w14:textId="77777777" w:rsidR="000714CE" w:rsidRPr="001B4616" w:rsidRDefault="000714CE" w:rsidP="001B4616">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Ремвоздухзавод № 4 помещался в деревянных кавалерийских казармах. В 1923 “Промвоздух"у удалось по</w:t>
      </w:r>
      <w:r w:rsidRPr="001B4616">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575BDF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РВЗ № 6 в Киеве в настоящее время из расбросанных двух отделений сконцентрировал в одном месте. За</w:t>
      </w:r>
      <w:r w:rsidRPr="001B4616">
        <w:rPr>
          <w:rFonts w:ascii="Times New Roman" w:hAnsi="Times New Roman" w:cs="Times New Roman"/>
          <w:color w:val="000000" w:themeColor="text1"/>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1B4616">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A93DD3A" w14:textId="566376AF" w:rsidR="000714CE" w:rsidRPr="001B4616" w:rsidRDefault="000714CE" w:rsidP="001B4616">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1B4616">
        <w:rPr>
          <w:rFonts w:ascii="Times New Roman" w:hAnsi="Times New Roman" w:cs="Times New Roman"/>
          <w:color w:val="000000" w:themeColor="text1"/>
          <w:sz w:val="16"/>
          <w:szCs w:val="16"/>
        </w:rPr>
        <w:softHyphen/>
        <w:t>чителен, выполнить даже минимальную программу не удалось. Так в 1923</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159AE4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724FC5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РВЗ № 4 необходима постройка сборочного цеха и аэродрома.</w:t>
      </w:r>
    </w:p>
    <w:p w14:paraId="796822C1" w14:textId="77777777" w:rsidR="000714CE" w:rsidRPr="001B4616" w:rsidRDefault="000714CE" w:rsidP="001B4616">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1B4616">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2B0A3F6C" w14:textId="77777777" w:rsidR="000714CE" w:rsidRPr="001B4616" w:rsidRDefault="000714CE" w:rsidP="001B4616">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РВЗ № 4 в Твери находятся в особенно неблагоприятных условиях в этом отношении; имеющийся в Твери аэро</w:t>
      </w:r>
      <w:r w:rsidRPr="001B4616">
        <w:rPr>
          <w:rFonts w:ascii="Times New Roman" w:hAnsi="Times New Roman" w:cs="Times New Roman"/>
          <w:color w:val="000000" w:themeColor="text1"/>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1B4616">
        <w:rPr>
          <w:rFonts w:ascii="Times New Roman" w:hAnsi="Times New Roman" w:cs="Times New Roman"/>
          <w:color w:val="000000" w:themeColor="text1"/>
          <w:sz w:val="16"/>
          <w:szCs w:val="16"/>
        </w:rPr>
        <w:softHyphen/>
        <w:t>ленном направлении ветра.</w:t>
      </w:r>
    </w:p>
    <w:p w14:paraId="432FEF12" w14:textId="77777777" w:rsidR="000714CE" w:rsidRPr="001B4616" w:rsidRDefault="000714CE" w:rsidP="001B4616">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1B4616">
        <w:rPr>
          <w:rFonts w:ascii="Times New Roman" w:hAnsi="Times New Roman" w:cs="Times New Roman"/>
          <w:color w:val="000000" w:themeColor="text1"/>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20F361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33EC7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наиболее благоприятных условиях в этом отноше</w:t>
      </w:r>
      <w:r w:rsidRPr="001B4616">
        <w:rPr>
          <w:rFonts w:ascii="Times New Roman" w:hAnsi="Times New Roman" w:cs="Times New Roman"/>
          <w:color w:val="000000" w:themeColor="text1"/>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122138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1B4616">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1B4616">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1B4616">
        <w:rPr>
          <w:rFonts w:ascii="Times New Roman" w:hAnsi="Times New Roman" w:cs="Times New Roman"/>
          <w:color w:val="000000" w:themeColor="text1"/>
          <w:sz w:val="16"/>
          <w:szCs w:val="16"/>
        </w:rPr>
        <w:softHyphen/>
        <w:t>ствие небрежного с ним обращения в военных частях, и приобрести новое аборудоваиие не предстявлялось возмож</w:t>
      </w:r>
      <w:r w:rsidRPr="001B4616">
        <w:rPr>
          <w:rFonts w:ascii="Times New Roman" w:hAnsi="Times New Roman" w:cs="Times New Roman"/>
          <w:color w:val="000000" w:themeColor="text1"/>
          <w:sz w:val="16"/>
          <w:szCs w:val="16"/>
        </w:rPr>
        <w:softHyphen/>
        <w:t>ным и пришлосьо произвести тщательный отбор станков, пере</w:t>
      </w:r>
      <w:r w:rsidRPr="001B4616">
        <w:rPr>
          <w:rFonts w:ascii="Times New Roman" w:hAnsi="Times New Roman" w:cs="Times New Roman"/>
          <w:color w:val="000000" w:themeColor="text1"/>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1B4616">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1B4616">
        <w:rPr>
          <w:rFonts w:ascii="Times New Roman" w:hAnsi="Times New Roman" w:cs="Times New Roman"/>
          <w:color w:val="000000" w:themeColor="text1"/>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нового рядо нового оборудования, переделка сушильных станков, изготовления большого количества новых сушильных котелков и пр.</w:t>
      </w:r>
    </w:p>
    <w:p w14:paraId="1F7155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59FBEADA"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1B4616">
        <w:rPr>
          <w:rFonts w:ascii="Times New Roman" w:hAnsi="Times New Roman" w:cs="Times New Roman"/>
          <w:color w:val="000000" w:themeColor="text1"/>
          <w:sz w:val="16"/>
          <w:szCs w:val="16"/>
        </w:rPr>
        <w:softHyphen/>
        <w:t>молеты были приостановлены.</w:t>
      </w:r>
    </w:p>
    <w:p w14:paraId="306D8C48"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РВЗ № 4 силовая станция переоборудована полностью,</w:t>
      </w:r>
    </w:p>
    <w:p w14:paraId="75AB6CE3" w14:textId="77777777" w:rsidR="000714CE" w:rsidRPr="001B4616" w:rsidRDefault="000714CE" w:rsidP="001B4616">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Арматурно-Воздуховлавательный Завод № № 3 переобярудован почти полно</w:t>
      </w:r>
      <w:r w:rsidRPr="001B4616">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4C7D2C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7918D5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48B1EFBF" w14:textId="77777777" w:rsidR="000714CE" w:rsidRPr="001B4616" w:rsidRDefault="000714CE" w:rsidP="001B4616">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1B4616">
        <w:rPr>
          <w:rFonts w:ascii="Times New Roman" w:hAnsi="Times New Roman" w:cs="Times New Roman"/>
          <w:color w:val="000000" w:themeColor="text1"/>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w:t>
      </w:r>
    </w:p>
    <w:p w14:paraId="6D4749D3" w14:textId="77777777" w:rsidR="000714CE" w:rsidRPr="001B4616" w:rsidRDefault="000714CE" w:rsidP="001B4616">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(8899,26).</w:t>
      </w:r>
    </w:p>
    <w:p w14:paraId="62E822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ассигнования не носили строго определенного размера и производились не тогда когда деньги были нужны “Промвоадух"у, то естественно,что Нромвоздух такой порядок финансирования не ног удовлетворить, ибо он лишал “Промвоздух” возможности дать хотя бы не большие оборотные средства предприятиям, не позволял вести плановых заготовок и производить своевременно платежи третьим лицам, с 1923 года “Промвозду” настойчиво предлагал Управлению Воздушных Сил из</w:t>
      </w:r>
      <w:r w:rsidRPr="001B4616">
        <w:rPr>
          <w:rFonts w:ascii="Times New Roman" w:hAnsi="Times New Roman" w:cs="Times New Roman"/>
          <w:color w:val="000000" w:themeColor="text1"/>
          <w:sz w:val="16"/>
          <w:szCs w:val="16"/>
        </w:rPr>
        <w:softHyphen/>
        <w:t>менить порядок финансирования путем выдачи в начале операционного года сметной суммы, как аванса; в дальней</w:t>
      </w:r>
      <w:r w:rsidRPr="001B4616">
        <w:rPr>
          <w:rFonts w:ascii="Times New Roman" w:hAnsi="Times New Roman" w:cs="Times New Roman"/>
          <w:color w:val="000000" w:themeColor="text1"/>
          <w:sz w:val="16"/>
          <w:szCs w:val="16"/>
        </w:rPr>
        <w:softHyphen/>
        <w:t>шем же никаких ассигнований, кроме как на строительные работы и .дооборудование, не производить, а выдавать день</w:t>
      </w:r>
      <w:r w:rsidRPr="001B4616">
        <w:rPr>
          <w:rFonts w:ascii="Times New Roman" w:hAnsi="Times New Roman" w:cs="Times New Roman"/>
          <w:color w:val="000000" w:themeColor="text1"/>
          <w:sz w:val="16"/>
          <w:szCs w:val="16"/>
        </w:rPr>
        <w:softHyphen/>
        <w:t>ги по сдаче продукции и пред"явлении счета.</w:t>
      </w:r>
    </w:p>
    <w:p w14:paraId="7E8EFC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примерно каждые полгода рассматривался в УВВС, но до сего дня разрешения не и имеет.</w:t>
      </w:r>
    </w:p>
    <w:p w14:paraId="4E68C1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Находясь в полной зависимости от кредитов УВВС - “Пром</w:t>
      </w:r>
      <w:r w:rsidRPr="001B4616">
        <w:rPr>
          <w:rFonts w:ascii="Times New Roman" w:hAnsi="Times New Roman" w:cs="Times New Roman"/>
          <w:color w:val="000000" w:themeColor="text1"/>
          <w:sz w:val="16"/>
          <w:szCs w:val="16"/>
        </w:rPr>
        <w:softHyphen/>
        <w:t xml:space="preserve">воздух” не мог скроить твердых планов своей коммерческой </w:t>
      </w:r>
      <w:r w:rsidRPr="001B4616">
        <w:rPr>
          <w:rFonts w:ascii="Times New Roman" w:hAnsi="Times New Roman" w:cs="Times New Roman"/>
          <w:color w:val="000000" w:themeColor="text1"/>
          <w:sz w:val="16"/>
          <w:szCs w:val="16"/>
          <w:vertAlign w:val="superscript"/>
        </w:rPr>
        <w:t xml:space="preserve">: </w:t>
      </w:r>
      <w:r w:rsidRPr="001B4616">
        <w:rPr>
          <w:rFonts w:ascii="Times New Roman" w:hAnsi="Times New Roman" w:cs="Times New Roman"/>
          <w:color w:val="000000" w:themeColor="text1"/>
          <w:sz w:val="16"/>
          <w:szCs w:val="16"/>
        </w:rPr>
        <w:t>деятельности, а теоретически построенные сметы до насто</w:t>
      </w:r>
      <w:r w:rsidRPr="001B4616">
        <w:rPr>
          <w:rFonts w:ascii="Times New Roman" w:hAnsi="Times New Roman" w:cs="Times New Roman"/>
          <w:color w:val="000000" w:themeColor="text1"/>
          <w:sz w:val="16"/>
          <w:szCs w:val="16"/>
        </w:rPr>
        <w:softHyphen/>
        <w:t>ящего операционного года утверждались не до начала операционного периода, а спустя 3-4 месяца после начала его. Кроме того до утверждения и после такового подвергались изменениям по нескольку раз. Как пример можно указать прохождение сметы “Промвредух"а” в 1923-24 операционный год.</w:t>
      </w:r>
    </w:p>
    <w:p w14:paraId="23E6C8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Помначглавоздухфлота тов. Гольдберг дал указания, по коим смета срочно пересоставилась и вылилась уже в сумме 14.055.602 руб. 29-го Августа она была представлена тов. Гольдберг, но он ее призказал вновь пересоставить,уложившись в 10.000.000 руб. Смета была ему в переработнном виде представлена.</w:t>
      </w:r>
    </w:p>
    <w:p w14:paraId="679A21D7" w14:textId="77777777" w:rsidR="000714CE" w:rsidRPr="001B4616" w:rsidRDefault="000714CE" w:rsidP="001B4616">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19-го сентября Правлению “Промвоздух” были даны новые указания, согла кокоторых смета была пересоставлена на следующих основаниях:</w:t>
      </w:r>
    </w:p>
    <w:p w14:paraId="1F1117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3.500.000 на текущую потребность по капаремонту из текущих кредитов, </w:t>
      </w:r>
    </w:p>
    <w:p w14:paraId="6DBEDC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3.000.000 руб. на производственные работы из сверхсметных кредитов и</w:t>
      </w:r>
    </w:p>
    <w:p w14:paraId="4E2B1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2.200.000 на образование мобзапаса в раз мере годовой потребности, расширение территории и зданий Заводов, покупку дообррудования и инструмента.</w:t>
      </w:r>
    </w:p>
    <w:p w14:paraId="66A14D84" w14:textId="77777777" w:rsidR="001B15B1" w:rsidRPr="001B4616" w:rsidRDefault="001B15B1" w:rsidP="001B4616">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Впоследствии по указанию УВВС сметы крезаны, так сметы на дооборудование с 2.200.000 руб. до 1.051.319 руб., а затем до 935.000.</w:t>
      </w:r>
    </w:p>
    <w:p w14:paraId="5527A834" w14:textId="77777777" w:rsidR="001B15B1" w:rsidRPr="001B4616" w:rsidRDefault="001B15B1" w:rsidP="001B4616">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23/1 согласно указаний УВВС смета представлена в общей сумме, на5.761ю288 руб. Начглаввоздухфлота тов. Розегольц приказал уложиться в 3.680.000 руб., вследстви чего 25/1 - была представлена смета на 3.682.268 руб.</w:t>
      </w:r>
    </w:p>
    <w:p w14:paraId="6D6CB8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приведенного примера станоадтся ясным, чтр до начала года разработанная финансовая смета и ее прохождение не естб материал для коммерческого пллана деятельности “Промвоздуха”, да и вообще УВВС не может дать твердых данных о предстоя щей загрузке работой предприятия “Промвоздух"а”, а потому последний лишен возможности свою работу вести в плановом порядке.</w:t>
      </w:r>
    </w:p>
    <w:p w14:paraId="7EE5FFB0" w14:textId="77777777" w:rsidR="000714CE" w:rsidRPr="001B4616" w:rsidRDefault="000714CE" w:rsidP="001B4616">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Возвращаясь к минувшему отчетному году необходимо отметить, что первая его шла под требованием УВВС расширяться территориально и количественно,закупать и в расходах не стесняться. Вторая половина года шла под требованием - сжиматься и покупать только самое наинеобходимое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588EED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текущем операционном году финансовая смета составлялась и проводилась без всякого участия “Промвоздуха”. Последний только к концу первого квартала получил уведомление об определенной для него на год сумме на расходы по авиаремонту.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оффициально заявил о прекращении выдачи денег впредь до окончания расчетов за минувший операционный год, а в Феврале о пре</w:t>
      </w:r>
      <w:r w:rsidRPr="001B4616">
        <w:rPr>
          <w:rFonts w:ascii="Times New Roman" w:hAnsi="Times New Roman" w:cs="Times New Roman"/>
          <w:color w:val="000000" w:themeColor="text1"/>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“Промвоздуха” нет, что ежемесячные отпуски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нормальногохода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“Промвоздух” не может решаться на круп</w:t>
      </w:r>
      <w:r w:rsidRPr="001B4616">
        <w:rPr>
          <w:rFonts w:ascii="Times New Roman" w:hAnsi="Times New Roman" w:cs="Times New Roman"/>
          <w:color w:val="000000" w:themeColor="text1"/>
          <w:sz w:val="16"/>
          <w:szCs w:val="16"/>
        </w:rPr>
        <w:softHyphen/>
        <w:t>ные закупочные операции, опасаясь не выплатить в сроки по принятым обязательствам.</w:t>
      </w:r>
    </w:p>
    <w:p w14:paraId="7E47F28D" w14:textId="77777777" w:rsidR="000714CE" w:rsidRPr="001B4616" w:rsidRDefault="000714CE" w:rsidP="001B4616">
      <w:pPr>
        <w:tabs>
          <w:tab w:val="left" w:pos="43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Намеченный план выполнения строительных работ и дооборудования нарушен тем, что представленная “Промвоздух”ом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1B4616">
        <w:rPr>
          <w:rFonts w:ascii="Times New Roman" w:hAnsi="Times New Roman" w:cs="Times New Roman"/>
          <w:color w:val="000000" w:themeColor="text1"/>
          <w:sz w:val="16"/>
          <w:szCs w:val="16"/>
        </w:rPr>
        <w:softHyphen/>
        <w:t>зи с урезкой кредитов УВВС предложило смету уменьшить, что и вызвало представление “Промводух”ом переработанной сметы на 404.460 руб; 10-го Декабря УВВС уведомило, что отпуск денег по этой смете будет производиться с Января мес. Но до сих пор несмотря на неоднократные просьбы “Промвозздуха” - нет ни денег, ни даже подтверждения же подлежит отпуску.</w:t>
      </w:r>
    </w:p>
    <w:p w14:paraId="2930FF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Сезон заготовки материалов подходит к концу и Пром на те строительные работы и расходы по дооборудованию, на кои рештельно ни на один день отлагать нельзя - вынужден затрачиваться из сумм, предназначенных на производственные нужды.</w:t>
      </w:r>
    </w:p>
    <w:p w14:paraId="57B5DBC2" w14:textId="77777777" w:rsidR="000714CE" w:rsidRPr="001B4616" w:rsidRDefault="000714CE" w:rsidP="001B4616">
      <w:pPr>
        <w:tabs>
          <w:tab w:val="left" w:pos="794"/>
          <w:tab w:val="left" w:pos="331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“Промвоздух” вынужден при таких условиях финансирования не тогда производить ту или иную операцию, когда это диктует целесообравность и коммерческий расчет, а когда УВВС на данный месяц деньги даст, а может быть даже и этого не сделает.</w:t>
      </w:r>
    </w:p>
    <w:p w14:paraId="76BC7E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Ход производственных работ, срочность их выполнения, стремление пропускать об”екты ремонта возможно скорее через цеха - все это требует осуществления снабжения предприятий путем непосредственного приобретения материалов или Отделом снабжения Управления “Промвоздуха” или непосредственно Материально-Заготовительными Отделами предприятий. Но отсутствие на внутреннем рынке многих основных для авиапроизводства материалов вынуждает к покупке их за границей, а этого права УБВС “Промвоздух”у не дает, оставив за послед ним обязанность ждать реализации заграничной заявки.</w:t>
      </w:r>
    </w:p>
    <w:p w14:paraId="3843BF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Ряд материалов отечественного производства приобре</w:t>
      </w:r>
      <w:r w:rsidRPr="001B4616">
        <w:rPr>
          <w:rFonts w:ascii="Times New Roman" w:hAnsi="Times New Roman" w:cs="Times New Roman"/>
          <w:color w:val="000000" w:themeColor="text1"/>
          <w:sz w:val="16"/>
          <w:szCs w:val="16"/>
        </w:rPr>
        <w:softHyphen/>
        <w:t>тается УВВС для всего Воздушного Флота, часть их по требо</w:t>
      </w:r>
      <w:r w:rsidRPr="001B4616">
        <w:rPr>
          <w:rFonts w:ascii="Times New Roman" w:hAnsi="Times New Roman" w:cs="Times New Roman"/>
          <w:color w:val="000000" w:themeColor="text1"/>
          <w:sz w:val="16"/>
          <w:szCs w:val="16"/>
        </w:rPr>
        <w:softHyphen/>
        <w:t>ваниям Прома ему выдается.</w:t>
      </w:r>
    </w:p>
    <w:p w14:paraId="1A054E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запчастей, то таковые полностью по тре</w:t>
      </w:r>
      <w:r w:rsidRPr="001B4616">
        <w:rPr>
          <w:rFonts w:ascii="Times New Roman" w:hAnsi="Times New Roman" w:cs="Times New Roman"/>
          <w:color w:val="000000" w:themeColor="text1"/>
          <w:sz w:val="16"/>
          <w:szCs w:val="16"/>
        </w:rPr>
        <w:softHyphen/>
        <w:t>бованиям “Промвовдуха” должно давать УВВС, т.к. на внутреннем рынке в свободной продаже таковых нет. Все остальное “Промвоздух” должен приобретать непосредственно сам.</w:t>
      </w:r>
    </w:p>
    <w:p w14:paraId="589903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осуществляется этот установленный порядок видно из следующего:</w:t>
      </w:r>
    </w:p>
    <w:p w14:paraId="0139CC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Загранзаявка на 1923-24 опер. год подана УВВС 10-го Октября 1923 года, при чем в эту заявку включены были ряд материалов столь ответственных, что из за их отсутствия прекращался ремонт самолетов. Рядом своих отношений “Промвоздух” настойчиво просил УВВС ускорить реализацию загранзаявки, указывая на надвигающиеся и даже начавшиеся про</w:t>
      </w:r>
      <w:r w:rsidRPr="001B4616">
        <w:rPr>
          <w:rFonts w:ascii="Times New Roman" w:hAnsi="Times New Roman" w:cs="Times New Roman"/>
          <w:color w:val="000000" w:themeColor="text1"/>
          <w:sz w:val="16"/>
          <w:szCs w:val="16"/>
        </w:rPr>
        <w:softHyphen/>
        <w:t>стои на Заводах из - за отсутствия листовой стали, сталь</w:t>
      </w:r>
      <w:r w:rsidRPr="001B4616">
        <w:rPr>
          <w:rFonts w:ascii="Times New Roman" w:hAnsi="Times New Roman" w:cs="Times New Roman"/>
          <w:color w:val="000000" w:themeColor="text1"/>
          <w:sz w:val="16"/>
          <w:szCs w:val="16"/>
        </w:rPr>
        <w:softHyphen/>
        <w:t>ных цельнотянутых труб, рояльной проволоки, ленточной стали и т.п.</w:t>
      </w:r>
    </w:p>
    <w:p w14:paraId="21581C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только ровно через год, в начале уже следующего операционного года, а именно в Октябре 1924 года, стали поступать ряд предметов по загран-заявке на 192З-24 год. При чём вместо остро необходимых вышеуказанных материа</w:t>
      </w:r>
      <w:r w:rsidRPr="001B4616">
        <w:rPr>
          <w:rFonts w:ascii="Times New Roman" w:hAnsi="Times New Roman" w:cs="Times New Roman"/>
          <w:color w:val="000000" w:themeColor="text1"/>
          <w:sz w:val="16"/>
          <w:szCs w:val="16"/>
        </w:rPr>
        <w:softHyphen/>
        <w:t>лов Прому были даны - кулачки, рулетки, надфили, напильники, сверла и патроны. И только 6-го Ноября 1924 года стали поступать свальные цельнотянутые трубы, да и то не всех размеров. До сего дня нет таких остро необходимых материалов как тросс стальной, ленточная сталь, ряльная проволока и овальные цельнотянутые трубы.</w:t>
      </w:r>
    </w:p>
    <w:p w14:paraId="4C4C008D" w14:textId="77777777" w:rsidR="000714CE" w:rsidRPr="001B4616" w:rsidRDefault="000714CE" w:rsidP="001B4616">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Результатом такого запоздалого поступления основ</w:t>
      </w:r>
      <w:r w:rsidRPr="001B4616">
        <w:rPr>
          <w:rFonts w:ascii="Times New Roman" w:hAnsi="Times New Roman" w:cs="Times New Roman"/>
          <w:color w:val="000000" w:themeColor="text1"/>
          <w:sz w:val="16"/>
          <w:szCs w:val="16"/>
        </w:rPr>
        <w:softHyphen/>
        <w:t>ных самых важных материалов является наличие удорожающих продукцию и ослабляющих трудовую дисциплину простоев, огромная затрата времени, энергии и денег на розы</w:t>
      </w:r>
      <w:r w:rsidRPr="001B4616">
        <w:rPr>
          <w:rFonts w:ascii="Times New Roman" w:hAnsi="Times New Roman" w:cs="Times New Roman"/>
          <w:color w:val="000000" w:themeColor="text1"/>
          <w:sz w:val="16"/>
          <w:szCs w:val="16"/>
        </w:rPr>
        <w:softHyphen/>
        <w:t>ски буквально нескольких метров или пудов того или ино</w:t>
      </w:r>
      <w:r w:rsidRPr="001B4616">
        <w:rPr>
          <w:rFonts w:ascii="Times New Roman" w:hAnsi="Times New Roman" w:cs="Times New Roman"/>
          <w:color w:val="000000" w:themeColor="text1"/>
          <w:sz w:val="16"/>
          <w:szCs w:val="16"/>
        </w:rPr>
        <w:softHyphen/>
        <w:t>го материала, на лабораторные их испытания и т.п.</w:t>
      </w:r>
    </w:p>
    <w:p w14:paraId="1ABDF076" w14:textId="77777777" w:rsidR="000714CE" w:rsidRPr="001B4616" w:rsidRDefault="000714CE" w:rsidP="001B4616">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Загранзаявка на 1924-25 год подана в УВВС 21/Х1-24, но насколько Прому известно, она еще заграницу не пошла, и следовательно реализации ее можно ожидать только к концу этого года. Вместе с тем, уже сейчас многие самоде</w:t>
      </w:r>
      <w:r w:rsidRPr="001B4616">
        <w:rPr>
          <w:rFonts w:ascii="Times New Roman" w:hAnsi="Times New Roman" w:cs="Times New Roman"/>
          <w:color w:val="000000" w:themeColor="text1"/>
          <w:sz w:val="16"/>
          <w:szCs w:val="16"/>
        </w:rPr>
        <w:softHyphen/>
        <w:t>ты стоят в заделе из-за отсутствия тех материалов, кои ожидаются по этой заявке, о чем “Промвоздух” неоднократно ставил в известность УВВС. Положение еще осложняется тем, что большинство материалов из-за гра</w:t>
      </w:r>
      <w:r w:rsidRPr="001B4616">
        <w:rPr>
          <w:rFonts w:ascii="Times New Roman" w:hAnsi="Times New Roman" w:cs="Times New Roman"/>
          <w:color w:val="000000" w:themeColor="text1"/>
          <w:sz w:val="16"/>
          <w:szCs w:val="16"/>
        </w:rPr>
        <w:softHyphen/>
        <w:t>ницы ожидается к вновь выведенным на вооружение и купленным за границей самолетам, на большинство которых, как известно нет ни рабочих чертежей и ни спесификаций материалов, ни технических условий поставки, что не позволяет даже загранзаявку иметь в законченном виде.</w:t>
      </w:r>
    </w:p>
    <w:p w14:paraId="03BEA8C0" w14:textId="77777777" w:rsidR="000714CE" w:rsidRPr="001B4616" w:rsidRDefault="000714CE" w:rsidP="001B4616">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это, вместе взятое, заставляет положительно с тревогой смотреть на возмояноть выполнения ремонтных работ и планомерного хода производства.</w:t>
      </w:r>
    </w:p>
    <w:p w14:paraId="445C84F9" w14:textId="77777777" w:rsidR="000714CE" w:rsidRPr="001B4616" w:rsidRDefault="000714CE" w:rsidP="001B4616">
      <w:pPr>
        <w:tabs>
          <w:tab w:val="left" w:pos="375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в лучшем условии находился к вопрос о снабжении запасными частями, Еще на самолеты и моторы давно находящися на вооружении возможно было доставать запасные части, если их не имелось, путем разборки неподдающихся ремонту на части и эти части ставить на ремонтируемые. Что же касается вновь введенных на вооружение, то многих запасных частей хронически не имеется. Так все время не было у УВВС большинства запасных частей к моторам БМВ 185 НР и к Фиат 300 НР, на хватало частей к мото</w:t>
      </w:r>
      <w:r w:rsidRPr="001B4616">
        <w:rPr>
          <w:rFonts w:ascii="Times New Roman" w:hAnsi="Times New Roman" w:cs="Times New Roman"/>
          <w:color w:val="000000" w:themeColor="text1"/>
          <w:sz w:val="16"/>
          <w:szCs w:val="16"/>
        </w:rPr>
        <w:softHyphen/>
        <w:t>рам Сидлей-Пума и Майбах и Мерседес, Рон 120 и Клерже 130, полгода не было радиаторов к Сидлей-Пума и Мерседес</w:t>
      </w:r>
      <w:r w:rsidRPr="001B4616">
        <w:rPr>
          <w:rFonts w:ascii="Times New Roman" w:hAnsi="Times New Roman" w:cs="Times New Roman"/>
          <w:color w:val="000000" w:themeColor="text1"/>
          <w:sz w:val="16"/>
          <w:szCs w:val="16"/>
          <w:vertAlign w:val="subscript"/>
        </w:rPr>
        <w:t xml:space="preserve">; </w:t>
      </w:r>
      <w:r w:rsidRPr="001B4616">
        <w:rPr>
          <w:rFonts w:ascii="Times New Roman" w:hAnsi="Times New Roman" w:cs="Times New Roman"/>
          <w:color w:val="000000" w:themeColor="text1"/>
          <w:sz w:val="16"/>
          <w:szCs w:val="16"/>
        </w:rPr>
        <w:t>винтов к ДН-9 с мотором Мерседес, к Ансальдо. Можно бы</w:t>
      </w:r>
      <w:r w:rsidRPr="001B4616">
        <w:rPr>
          <w:rFonts w:ascii="Times New Roman" w:hAnsi="Times New Roman" w:cs="Times New Roman"/>
          <w:color w:val="000000" w:themeColor="text1"/>
          <w:sz w:val="16"/>
          <w:szCs w:val="16"/>
        </w:rPr>
        <w:softHyphen/>
        <w:t>ло бы указать очень много и еще запчастей, но и вышеуказанное об"ясняет простаивание многих типов самолетов в неоконченном виде на Заводах “Промвоздуха”.</w:t>
      </w:r>
    </w:p>
    <w:p w14:paraId="2C661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Положений с запасными частями тем острее, что вне УВВС “Промвоздух” из достать нигде не может.</w:t>
      </w:r>
    </w:p>
    <w:p w14:paraId="63E483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накопления заделов, хронических простоев и свя</w:t>
      </w:r>
      <w:r w:rsidRPr="001B4616">
        <w:rPr>
          <w:rFonts w:ascii="Times New Roman" w:hAnsi="Times New Roman" w:cs="Times New Roman"/>
          <w:color w:val="000000" w:themeColor="text1"/>
          <w:sz w:val="16"/>
          <w:szCs w:val="16"/>
        </w:rPr>
        <w:softHyphen/>
        <w:t>занных с этим убытков - перебои в снабженнн задерживают выпуск самолетов с создает в частях Воздушного флота постоянные нарекания на “Промвоздух” в медлительности и неспособности наладить надлежащую постановку дела; что естественно нервиру</w:t>
      </w:r>
      <w:r w:rsidRPr="001B4616">
        <w:rPr>
          <w:rFonts w:ascii="Times New Roman" w:hAnsi="Times New Roman" w:cs="Times New Roman"/>
          <w:color w:val="000000" w:themeColor="text1"/>
          <w:sz w:val="16"/>
          <w:szCs w:val="16"/>
        </w:rPr>
        <w:softHyphen/>
        <w:t>ет Заводскую администрацию, т.к. рабочая масса; зная об этих выражениях недовольства на производственных Совещаниях об</w:t>
      </w:r>
      <w:r w:rsidRPr="001B4616">
        <w:rPr>
          <w:rFonts w:ascii="Times New Roman" w:hAnsi="Times New Roman" w:cs="Times New Roman"/>
          <w:color w:val="000000" w:themeColor="text1"/>
          <w:sz w:val="16"/>
          <w:szCs w:val="16"/>
        </w:rPr>
        <w:softHyphen/>
        <w:t>рушивается и на администрацию и на Управление.</w:t>
      </w:r>
    </w:p>
    <w:p w14:paraId="50A6BBDF" w14:textId="77777777" w:rsidR="000714CE" w:rsidRPr="001B4616" w:rsidRDefault="000714CE" w:rsidP="001B4616">
      <w:pPr>
        <w:tabs>
          <w:tab w:val="left" w:pos="178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Заготовительные операции Управления “Промвоздух” и Заводские так же в большинстве проходят с большим напряжшеы и нервозностью, так как отсутствие свободных денег у Управ</w:t>
      </w:r>
      <w:r w:rsidRPr="001B4616">
        <w:rPr>
          <w:rFonts w:ascii="Times New Roman" w:hAnsi="Times New Roman" w:cs="Times New Roman"/>
          <w:color w:val="000000" w:themeColor="text1"/>
          <w:sz w:val="16"/>
          <w:szCs w:val="16"/>
        </w:rPr>
        <w:softHyphen/>
        <w:t>ления, а следовательно и у предприятий позволяет закупать не тогда, когда материал найден или нужен, а когда денеж</w:t>
      </w:r>
      <w:r w:rsidRPr="001B4616">
        <w:rPr>
          <w:rFonts w:ascii="Times New Roman" w:hAnsi="Times New Roman" w:cs="Times New Roman"/>
          <w:color w:val="000000" w:themeColor="text1"/>
          <w:sz w:val="16"/>
          <w:szCs w:val="16"/>
        </w:rPr>
        <w:softHyphen/>
        <w:t>ная наличность позволяет. Но при чрезвычайной бедноте нашего рынка покупать надо тогда, когда появляется тот или иной материал, иначе он вновь исчезнет. Многих материалов или сов</w:t>
      </w:r>
      <w:r w:rsidRPr="001B4616">
        <w:rPr>
          <w:rFonts w:ascii="Times New Roman" w:hAnsi="Times New Roman" w:cs="Times New Roman"/>
          <w:color w:val="000000" w:themeColor="text1"/>
          <w:sz w:val="16"/>
          <w:szCs w:val="16"/>
        </w:rPr>
        <w:softHyphen/>
        <w:t>сем нет или имеющиеся не удовлетворяют высоким техническим условиям НК УВВС, как на пример можно указать на фанеру и листовую сталь. Первую вырабатывает фанерный трест; но плохого качества, что поставляемую фанеру после лаборатор</w:t>
      </w:r>
      <w:r w:rsidRPr="001B4616">
        <w:rPr>
          <w:rFonts w:ascii="Times New Roman" w:hAnsi="Times New Roman" w:cs="Times New Roman"/>
          <w:color w:val="000000" w:themeColor="text1"/>
          <w:sz w:val="16"/>
          <w:szCs w:val="16"/>
        </w:rPr>
        <w:softHyphen/>
        <w:t>ных испытаний приходится возвращать ФанерТресту. Листовая сталь, отвечающая техническим условиям НК УВВС, не може вы</w:t>
      </w:r>
      <w:r w:rsidRPr="001B4616">
        <w:rPr>
          <w:rFonts w:ascii="Times New Roman" w:hAnsi="Times New Roman" w:cs="Times New Roman"/>
          <w:color w:val="000000" w:themeColor="text1"/>
          <w:sz w:val="16"/>
          <w:szCs w:val="16"/>
        </w:rPr>
        <w:softHyphen/>
        <w:t>рабатываться внутри союза, как это окончательно установило Междуведомственное совещание на заседаниях 25-29 Октября 1924 года в ГУВП, впредь до покупки заграницей прокатных станков. “Промвоздух”у приходится разыскивать и приобретать буквально чуть ли не фунтами для того, чтобы предотвратить простои такой казалось бы обыкновенный материал, как столярный клей - пришлось искать около года....(8899,56).</w:t>
      </w:r>
    </w:p>
    <w:p w14:paraId="278235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года УВВС совершенно неожиданно вер</w:t>
      </w:r>
      <w:r w:rsidRPr="001B4616">
        <w:rPr>
          <w:rFonts w:ascii="Times New Roman" w:hAnsi="Times New Roman" w:cs="Times New Roman"/>
          <w:color w:val="000000" w:themeColor="text1"/>
          <w:sz w:val="16"/>
          <w:szCs w:val="16"/>
        </w:rPr>
        <w:softHyphen/>
        <w:t>нуло за целый год контокоррентные выписки счета УВВС, посланные за каждый квартал в 1923-24 опре. год. для утверждения с требованием по всем записям контокоррен</w:t>
      </w:r>
      <w:r w:rsidRPr="001B4616">
        <w:rPr>
          <w:rFonts w:ascii="Times New Roman" w:hAnsi="Times New Roman" w:cs="Times New Roman"/>
          <w:color w:val="000000" w:themeColor="text1"/>
          <w:sz w:val="16"/>
          <w:szCs w:val="16"/>
        </w:rPr>
        <w:softHyphen/>
        <w:t>те подать счета в УВВС. 4-го Февраля Финчасть УВВС уведомила, что впредь до представления “Прамвоздух"ом оправдывающих выданные в I квартале 474.000 руб. отпуска денег “Промвоздуху” произведено не будет.</w:t>
      </w:r>
    </w:p>
    <w:p w14:paraId="494B41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вышеприведенное дает полное основание полагать:</w:t>
      </w:r>
    </w:p>
    <w:p w14:paraId="670A4E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Порядок взаимных расчетов построенный по типу отчет</w:t>
      </w:r>
      <w:r w:rsidRPr="001B4616">
        <w:rPr>
          <w:rFonts w:ascii="Times New Roman" w:hAnsi="Times New Roman" w:cs="Times New Roman"/>
          <w:color w:val="000000" w:themeColor="text1"/>
          <w:sz w:val="16"/>
          <w:szCs w:val="16"/>
        </w:rPr>
        <w:softHyphen/>
        <w:t>ности всех промышленных предприятий не достаточен для УВВС.</w:t>
      </w:r>
    </w:p>
    <w:p w14:paraId="117773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Представление балансов и контокоррентных выписей и сроки их представления ни в какой мере не удовлетворяют УВВС.</w:t>
      </w:r>
    </w:p>
    <w:p w14:paraId="2E8FDB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Что принятая в УВВС военная отчетность вызывает не обходимость иметь от “Прамвоадух"а какие то добавочные сведения.</w:t>
      </w:r>
    </w:p>
    <w:p w14:paraId="5FEFCD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Что УВВС ни разу не дал прямых и исчерпывающих уканий что же ему необходимо присылать, в какой форме и в какие сроки.</w:t>
      </w:r>
    </w:p>
    <w:p w14:paraId="0DB5BB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0FF790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Что у УВВС, или у отдельных его сотрудников, есть стремление рассматривать “Промвоздух”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77310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 что проявляющееся беспокойство по задолженности Прома есть результат того,что коммерческая отчетность Промвоздуха не совпадает и по форме и по срокам пред</w:t>
      </w:r>
      <w:r w:rsidRPr="001B4616">
        <w:rPr>
          <w:rFonts w:ascii="Times New Roman" w:hAnsi="Times New Roman" w:cs="Times New Roman"/>
          <w:color w:val="000000" w:themeColor="text1"/>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043CA8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верны предположения “Промвоздуха”, то почему же этот вопрос во всей полноте ни разу не был постав</w:t>
      </w:r>
      <w:r w:rsidRPr="001B4616">
        <w:rPr>
          <w:rFonts w:ascii="Times New Roman" w:hAnsi="Times New Roman" w:cs="Times New Roman"/>
          <w:color w:val="000000" w:themeColor="text1"/>
          <w:sz w:val="16"/>
          <w:szCs w:val="16"/>
        </w:rPr>
        <w:softHyphen/>
        <w:t>лен, о том,что взаимоотношения не нормальны “Промвоздух” настойчиво говорит уже второй год, настойчиво доказывает необходимость утверждения Устава и заклю</w:t>
      </w:r>
      <w:r w:rsidRPr="001B4616">
        <w:rPr>
          <w:rFonts w:ascii="Times New Roman" w:hAnsi="Times New Roman" w:cs="Times New Roman"/>
          <w:color w:val="000000" w:themeColor="text1"/>
          <w:sz w:val="16"/>
          <w:szCs w:val="16"/>
        </w:rPr>
        <w:softHyphen/>
        <w:t>чения договора.</w:t>
      </w:r>
    </w:p>
    <w:p w14:paraId="261C23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ненормальности взаимоотношений говорит к про</w:t>
      </w:r>
      <w:r w:rsidRPr="001B4616">
        <w:rPr>
          <w:rFonts w:ascii="Times New Roman" w:hAnsi="Times New Roman" w:cs="Times New Roman"/>
          <w:color w:val="000000" w:themeColor="text1"/>
          <w:sz w:val="16"/>
          <w:szCs w:val="16"/>
        </w:rPr>
        <w:softHyphen/>
        <w:t>токол Совещания при Военном Бюро Госплана от 30-го Ноября 1923 года № 183, где сказано: "Постановили:</w:t>
      </w:r>
    </w:p>
    <w:p w14:paraId="20865C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констатировать</w:t>
      </w:r>
    </w:p>
    <w:p w14:paraId="5DA46F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совершенно неопределенное положение с “Промвоздух”ом, построенного по принципу Трестов ВСНХ, но не зарегистрированном в надлежащем порядке и не имеющем устава и уставного капитала,</w:t>
      </w:r>
      <w:r w:rsidRPr="001B4616">
        <w:rPr>
          <w:rFonts w:ascii="Times New Roman" w:hAnsi="Times New Roman" w:cs="Times New Roman"/>
          <w:color w:val="000000" w:themeColor="text1"/>
          <w:sz w:val="16"/>
          <w:szCs w:val="16"/>
          <w:vertAlign w:val="subscript"/>
        </w:rPr>
        <w:t>;</w:t>
      </w:r>
      <w:r w:rsidRPr="001B4616">
        <w:rPr>
          <w:rFonts w:ascii="Times New Roman" w:hAnsi="Times New Roman" w:cs="Times New Roman"/>
          <w:color w:val="000000" w:themeColor="text1"/>
          <w:sz w:val="16"/>
          <w:szCs w:val="16"/>
        </w:rPr>
        <w:t xml:space="preserve"> вследствие чего и являющегося в юридическом отношении совершенно не правомочным учреждением"</w:t>
      </w:r>
    </w:p>
    <w:p w14:paraId="085E57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этих же ненормальностях говорит и отношение НКФ от 13-го Ноября 1924 года в РВС СССР.</w:t>
      </w:r>
    </w:p>
    <w:p w14:paraId="264282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“Промвоздух” полагает,что указанный в проекте договора порядок расчетов ликвидирует все ненормальности в расчетах, как только договор будет подписан.</w:t>
      </w:r>
    </w:p>
    <w:p w14:paraId="609B3ACD" w14:textId="77777777" w:rsidR="000714CE" w:rsidRPr="001B4616" w:rsidRDefault="000714CE" w:rsidP="001B4616">
      <w:pPr>
        <w:tabs>
          <w:tab w:val="left" w:pos="62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“Промвоздух” не может сказать, что все недовольства УВВС безпочвенны. Несомненно и Промвоз</w:t>
      </w:r>
      <w:r w:rsidRPr="001B4616">
        <w:rPr>
          <w:rFonts w:ascii="Times New Roman" w:hAnsi="Times New Roman" w:cs="Times New Roman"/>
          <w:color w:val="000000" w:themeColor="text1"/>
          <w:sz w:val="16"/>
          <w:szCs w:val="16"/>
        </w:rPr>
        <w:softHyphen/>
        <w:t>дух делал много ошибок, был неисправен в сроках и обещаниях. Но необходимо при этом указать,что это не недостатки системы, а результат ошибок или неаккурат</w:t>
      </w:r>
      <w:r w:rsidRPr="001B4616">
        <w:rPr>
          <w:rFonts w:ascii="Times New Roman" w:hAnsi="Times New Roman" w:cs="Times New Roman"/>
          <w:color w:val="000000" w:themeColor="text1"/>
          <w:sz w:val="16"/>
          <w:szCs w:val="16"/>
        </w:rPr>
        <w:softHyphen/>
        <w:t>ности тех или иных лиц на предприятиях или в Управле</w:t>
      </w:r>
      <w:r w:rsidRPr="001B4616">
        <w:rPr>
          <w:rFonts w:ascii="Times New Roman" w:hAnsi="Times New Roman" w:cs="Times New Roman"/>
          <w:color w:val="000000" w:themeColor="text1"/>
          <w:sz w:val="16"/>
          <w:szCs w:val="16"/>
        </w:rPr>
        <w:softHyphen/>
        <w:t>нии, результат укрепившейся привычки сведения требо</w:t>
      </w:r>
      <w:r w:rsidRPr="001B4616">
        <w:rPr>
          <w:rFonts w:ascii="Times New Roman" w:hAnsi="Times New Roman" w:cs="Times New Roman"/>
          <w:color w:val="000000" w:themeColor="text1"/>
          <w:sz w:val="16"/>
          <w:szCs w:val="16"/>
        </w:rPr>
        <w:softHyphen/>
        <w:t>вать всегда в срочном порядке о недостаточным учетом времени, которе дается для исполнения.</w:t>
      </w:r>
    </w:p>
    <w:p w14:paraId="3E2BA7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Сокращение кредитов “Промвоздуху” во второй половине минувшего года заставило провести концентрацию производства и по ваказам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2BB89D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1B4616">
        <w:rPr>
          <w:rFonts w:ascii="Times New Roman" w:hAnsi="Times New Roman" w:cs="Times New Roman"/>
          <w:color w:val="000000" w:themeColor="text1"/>
          <w:sz w:val="16"/>
          <w:szCs w:val="16"/>
        </w:rPr>
        <w:softHyphen/>
        <w:t>там.</w:t>
      </w:r>
    </w:p>
    <w:p w14:paraId="648B57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к оценке деятельности подсобных пред</w:t>
      </w:r>
      <w:r w:rsidRPr="001B4616">
        <w:rPr>
          <w:rFonts w:ascii="Times New Roman" w:hAnsi="Times New Roman" w:cs="Times New Roman"/>
          <w:color w:val="000000" w:themeColor="text1"/>
          <w:sz w:val="16"/>
          <w:szCs w:val="16"/>
        </w:rPr>
        <w:softHyphen/>
        <w:t>приятий, необходимо отметить, что основной линией “Промвоздух"а было стремление создать на каждом правильный коммерческий подход к частны заказам, заставить суметь конкурировать с предприятиями ужн наспециализировавшимися на коммерческой деятельности и на данном производ</w:t>
      </w:r>
      <w:r w:rsidRPr="001B4616">
        <w:rPr>
          <w:rFonts w:ascii="Times New Roman" w:hAnsi="Times New Roman" w:cs="Times New Roman"/>
          <w:color w:val="000000" w:themeColor="text1"/>
          <w:sz w:val="16"/>
          <w:szCs w:val="16"/>
        </w:rPr>
        <w:softHyphen/>
        <w:t>стве - это с одно стороны, а с другой - быстро нащу</w:t>
      </w:r>
      <w:r w:rsidRPr="001B4616">
        <w:rPr>
          <w:rFonts w:ascii="Times New Roman" w:hAnsi="Times New Roman" w:cs="Times New Roman"/>
          <w:color w:val="000000" w:themeColor="text1"/>
          <w:sz w:val="16"/>
          <w:szCs w:val="16"/>
        </w:rPr>
        <w:softHyphen/>
        <w:t>пать рынок и обеспечить сбыт наиболее походящей для оборудования продукции.</w:t>
      </w:r>
    </w:p>
    <w:p w14:paraId="50A9D8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"Аэрофота", это предприятие, ведя производ</w:t>
      </w:r>
      <w:r w:rsidRPr="001B4616">
        <w:rPr>
          <w:rFonts w:ascii="Times New Roman" w:hAnsi="Times New Roman" w:cs="Times New Roman"/>
          <w:color w:val="000000" w:themeColor="text1"/>
          <w:sz w:val="16"/>
          <w:szCs w:val="16"/>
        </w:rPr>
        <w:softHyphen/>
        <w:t>ство фотопластинок и химикалий для фотографии за 2 го</w:t>
      </w:r>
      <w:r w:rsidRPr="001B4616">
        <w:rPr>
          <w:rFonts w:ascii="Times New Roman" w:hAnsi="Times New Roman" w:cs="Times New Roman"/>
          <w:color w:val="000000" w:themeColor="text1"/>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ф-ки " Аэрофото" в несколько рае превышает не только выпуск существующий, но и возможный по имеющемуся оборудованию.Свои обороты</w:t>
      </w:r>
      <w:r w:rsidRPr="001B4616">
        <w:rPr>
          <w:rFonts w:ascii="Times New Roman" w:hAnsi="Times New Roman" w:cs="Times New Roman"/>
          <w:smallCaps/>
          <w:color w:val="000000" w:themeColor="text1"/>
          <w:sz w:val="16"/>
          <w:szCs w:val="16"/>
        </w:rPr>
        <w:t xml:space="preserve"> ф</w:t>
      </w:r>
      <w:r w:rsidRPr="001B4616">
        <w:rPr>
          <w:rFonts w:ascii="Times New Roman" w:hAnsi="Times New Roman" w:cs="Times New Roman"/>
          <w:color w:val="000000" w:themeColor="text1"/>
          <w:sz w:val="16"/>
          <w:szCs w:val="16"/>
        </w:rPr>
        <w:t>-ка могла бы увеличить вдвое, т.к. выпускает в данное время около 18.100 дюжин фотопластинок, а может выпускать окола 40.000 дюжин, но в настоящей пропускной способности она находится в полной зависимости от деятельности стекольных Заводов, которые с огромными наливами Аэрофото не всегда обеспечивают стеклом и существующий выпуск пластинок.</w:t>
      </w:r>
    </w:p>
    <w:p w14:paraId="1EF19C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Баланс за 1923-24 год показал, что за год производство и торговля ф-ки имела 43.011 руб. прибыли. Опера</w:t>
      </w:r>
      <w:r w:rsidRPr="001B4616">
        <w:rPr>
          <w:rFonts w:ascii="Times New Roman" w:hAnsi="Times New Roman" w:cs="Times New Roman"/>
          <w:color w:val="000000" w:themeColor="text1"/>
          <w:sz w:val="16"/>
          <w:szCs w:val="16"/>
        </w:rPr>
        <w:softHyphen/>
        <w:t>ционные расходы прежних лет, капитальный ремонт и постройки поглотили 44,913 руб., т.к. денежный оборотный капитал не увеличился, но сбытом до полной проускной способности фаб</w:t>
      </w:r>
      <w:r w:rsidRPr="001B4616">
        <w:rPr>
          <w:rFonts w:ascii="Times New Roman" w:hAnsi="Times New Roman" w:cs="Times New Roman"/>
          <w:color w:val="000000" w:themeColor="text1"/>
          <w:sz w:val="16"/>
          <w:szCs w:val="16"/>
        </w:rPr>
        <w:softHyphen/>
        <w:t>рика обеспечена и коммерчески стоит на верном пути.</w:t>
      </w:r>
    </w:p>
    <w:p w14:paraId="35FBC1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Вулканизационная Мастерская "ВОМ".</w:t>
      </w:r>
    </w:p>
    <w:p w14:paraId="163B99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начале года это маленькие предприятие подавало надежды развернуться. Но в связи с общим сокращением автотранспорта, с открытием почти всеми крупными Об"единенными гаражами своих вулканизационных мастерских, перспективы резко изменились и Управление “Промвоздух” ВОМ закрыло.</w:t>
      </w:r>
    </w:p>
    <w:p w14:paraId="078D03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Арматурный Завод.</w:t>
      </w:r>
    </w:p>
    <w:p w14:paraId="47BAB70E" w14:textId="77777777" w:rsidR="000714CE" w:rsidRPr="001B4616" w:rsidRDefault="000714CE" w:rsidP="001B4616">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Образованный из бывшей Утилъмастерской в Коломне в Ноябре мес. 1923 года Армаавод в короткий промежуток времени обеспечил себе сбыт параводопроводнай арматуры. Открытая для сбыта в Москве Техническая Кон</w:t>
      </w:r>
      <w:r w:rsidRPr="001B4616">
        <w:rPr>
          <w:rFonts w:ascii="Times New Roman" w:hAnsi="Times New Roman" w:cs="Times New Roman"/>
          <w:color w:val="000000" w:themeColor="text1"/>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1B4616">
        <w:rPr>
          <w:rFonts w:ascii="Times New Roman" w:hAnsi="Times New Roman" w:cs="Times New Roman"/>
          <w:color w:val="000000" w:themeColor="text1"/>
          <w:sz w:val="16"/>
          <w:szCs w:val="16"/>
        </w:rPr>
        <w:softHyphen/>
        <w:t>ваться от многих из них. Необычайная теснота, темнота и ветхость здания бывших Утильмастерских, в котором начал развивать де</w:t>
      </w:r>
      <w:r w:rsidRPr="001B4616">
        <w:rPr>
          <w:rFonts w:ascii="Times New Roman" w:hAnsi="Times New Roman" w:cs="Times New Roman"/>
          <w:color w:val="000000" w:themeColor="text1"/>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1B4616">
        <w:rPr>
          <w:rFonts w:ascii="Times New Roman" w:hAnsi="Times New Roman" w:cs="Times New Roman"/>
          <w:color w:val="000000" w:themeColor="text1"/>
          <w:sz w:val="16"/>
          <w:szCs w:val="16"/>
        </w:rPr>
        <w:softHyphen/>
        <w:t>велительно требовало выхода в новое помещение цехов по механической обработке. В согласовании с Коломенским Уисполкомом подготовлено к занятию здание быв. Постниковой ф-ки на крайне выгодных условиях аренды. Перспективы у Армзавода в связи с развивающимся строительством в Союзе, с почти полным отсутствием арматурных заводов - крайне благоприятны, почему Управление “Промвоздух” считает, что надо этот вавод дооборудовать и дать ему возможность развивать свою деятельность.</w:t>
      </w:r>
    </w:p>
    <w:p w14:paraId="610D69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Результатом 10 месячной работы является полученная прибыль в 9.686 руб. 69 коп., причем необходимо указать, что завод первые месяцы приспособливался, при обретал опыт, развивал ассортимент, бился без оборотных средств, имея тяжелое наследство бывших Утильмастерских</w:t>
      </w:r>
    </w:p>
    <w:p w14:paraId="5AA0D5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Ремвоздухмастерские № I</w:t>
      </w:r>
    </w:p>
    <w:p w14:paraId="673A14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Развитие коммерческой деятельности по частным за</w:t>
      </w:r>
      <w:r w:rsidRPr="001B4616">
        <w:rPr>
          <w:rFonts w:ascii="Times New Roman" w:hAnsi="Times New Roman" w:cs="Times New Roman"/>
          <w:color w:val="000000" w:themeColor="text1"/>
          <w:sz w:val="16"/>
          <w:szCs w:val="16"/>
        </w:rPr>
        <w:softHyphen/>
        <w:t>казам началось только с момента сокращения в Апреле 1924 года мастерской, в связи с сокращением кредитов “Промвоздух”у от УВВС. Имея опыт мастерской в работе с точными приборами, радиопроизводством и в целях сохранения опытного кадра квалифицированных рабочих, снижения общих накладных расходов - “Промвоздух” снял часть рабочих, излишествующих для выполнения заказов УВВС и использования их для выполнения частных заказов.</w:t>
      </w:r>
    </w:p>
    <w:p w14:paraId="3A434E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Деятельность эта пока еще находится в стадии раз</w:t>
      </w:r>
      <w:r w:rsidRPr="001B4616">
        <w:rPr>
          <w:rFonts w:ascii="Times New Roman" w:hAnsi="Times New Roman" w:cs="Times New Roman"/>
          <w:color w:val="000000" w:themeColor="text1"/>
          <w:sz w:val="16"/>
          <w:szCs w:val="16"/>
        </w:rPr>
        <w:softHyphen/>
        <w:t>вития, но уже результат минувшего года говорит, что и здесь имеется чистая прибыль от частных заказов в 3.985 руб. 92 коп.</w:t>
      </w:r>
    </w:p>
    <w:p w14:paraId="431722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5</w:t>
      </w:r>
    </w:p>
    <w:p w14:paraId="69A265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тем же мотивам, что и для РВМ № I, “Промвоздух”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161F0B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закавов РВЗ № 5 - “Промвоздух”, учитывая, что ликвидация завода потребовала бы больших средств, что прекрасное заводское помещение пришлось бы передавать, решил перевести пока до заканчиванния заделов по авторемонту частью, а с марта мес. полностью на частные заказы, предполагая поставить массовое производство весов для Госметра / идут рабо</w:t>
      </w:r>
      <w:r w:rsidRPr="001B4616">
        <w:rPr>
          <w:rFonts w:ascii="Times New Roman" w:hAnsi="Times New Roman" w:cs="Times New Roman"/>
          <w:color w:val="000000" w:themeColor="text1"/>
          <w:sz w:val="16"/>
          <w:szCs w:val="16"/>
        </w:rPr>
        <w:softHyphen/>
        <w:t>ты пробные/ и обслуживать текстильную промышленность. Но РВЗ № 5 имеет крайне маленькую литейную и недоста</w:t>
      </w:r>
      <w:r w:rsidRPr="001B4616">
        <w:rPr>
          <w:rFonts w:ascii="Times New Roman" w:hAnsi="Times New Roman" w:cs="Times New Roman"/>
          <w:color w:val="000000" w:themeColor="text1"/>
          <w:sz w:val="16"/>
          <w:szCs w:val="16"/>
        </w:rPr>
        <w:softHyphen/>
        <w:t>ток станков для вышеуказанных работ, т.е. требует затрат на дооборудование.</w:t>
      </w:r>
    </w:p>
    <w:p w14:paraId="40182E14" w14:textId="77777777" w:rsidR="000714CE" w:rsidRPr="001B4616" w:rsidRDefault="000714CE" w:rsidP="001B4616">
      <w:pPr>
        <w:tabs>
          <w:tab w:val="left" w:pos="60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7AAC7F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2.</w:t>
      </w:r>
    </w:p>
    <w:p w14:paraId="46A7CB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сказано выше, по консервировании почти всех цехов на РВЗ № 2 организовано было литье гирь по заказам Госметра. Имея загрузку на литье не на один год, завод, при маленькой литейной, сделал оборот в 46.926 руб. 30 коп. и получил чистоя прибыли 12.364 руб. 54 коп. Имея мощные заказы, Управление “Промвоздух”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E2D38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Центральная лаборатории,</w:t>
      </w:r>
    </w:p>
    <w:p w14:paraId="17E825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1B4616">
        <w:rPr>
          <w:rFonts w:ascii="Times New Roman" w:hAnsi="Times New Roman" w:cs="Times New Roman"/>
          <w:color w:val="000000" w:themeColor="text1"/>
          <w:sz w:val="16"/>
          <w:szCs w:val="16"/>
        </w:rPr>
        <w:softHyphen/>
        <w:t>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выскоим ценам.</w:t>
      </w:r>
    </w:p>
    <w:p w14:paraId="3FE145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 большого количества заказов самого “Промвоздуха”, НК УВВС, НОА УВВС и ЦАС"а, побудило “Промвоздух” организовать для Воздушного Флота Центральную лабора</w:t>
      </w:r>
      <w:r w:rsidRPr="001B4616">
        <w:rPr>
          <w:rFonts w:ascii="Times New Roman" w:hAnsi="Times New Roman" w:cs="Times New Roman"/>
          <w:color w:val="000000" w:themeColor="text1"/>
          <w:sz w:val="16"/>
          <w:szCs w:val="16"/>
        </w:rPr>
        <w:softHyphen/>
        <w:t>торию.</w:t>
      </w:r>
    </w:p>
    <w:p w14:paraId="402A7B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сеья окупает, но при развитии механического отдела будет, несомненно, прибыльна.... (8899,65).</w:t>
      </w:r>
    </w:p>
    <w:p w14:paraId="38D369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AAF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февраля 1925 “Промвоздух” подготовил справку по усовершенствованию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458"/>
        <w:gridCol w:w="2502"/>
        <w:gridCol w:w="2502"/>
      </w:tblGrid>
      <w:tr w:rsidR="006D2FB4" w:rsidRPr="001B4616" w14:paraId="73BE2DFB" w14:textId="77777777">
        <w:tc>
          <w:tcPr>
            <w:tcW w:w="1458" w:type="dxa"/>
            <w:tcBorders>
              <w:top w:val="single" w:sz="12" w:space="0" w:color="auto"/>
            </w:tcBorders>
          </w:tcPr>
          <w:p w14:paraId="7AA97C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w:t>
            </w:r>
          </w:p>
        </w:tc>
        <w:tc>
          <w:tcPr>
            <w:tcW w:w="1458" w:type="dxa"/>
            <w:tcBorders>
              <w:top w:val="single" w:sz="12" w:space="0" w:color="auto"/>
            </w:tcBorders>
          </w:tcPr>
          <w:p w14:paraId="531693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Бывший</w:t>
            </w:r>
          </w:p>
        </w:tc>
        <w:tc>
          <w:tcPr>
            <w:tcW w:w="2502" w:type="dxa"/>
            <w:tcBorders>
              <w:top w:val="single" w:sz="12" w:space="0" w:color="auto"/>
            </w:tcBorders>
          </w:tcPr>
          <w:p w14:paraId="24208B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Мероприятия</w:t>
            </w:r>
          </w:p>
        </w:tc>
        <w:tc>
          <w:tcPr>
            <w:tcW w:w="2502" w:type="dxa"/>
            <w:tcBorders>
              <w:top w:val="single" w:sz="12" w:space="0" w:color="auto"/>
            </w:tcBorders>
          </w:tcPr>
          <w:p w14:paraId="0F921F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Состояние</w:t>
            </w:r>
          </w:p>
        </w:tc>
      </w:tr>
      <w:tr w:rsidR="006D2FB4" w:rsidRPr="001B4616" w14:paraId="0DCC3956" w14:textId="77777777">
        <w:tc>
          <w:tcPr>
            <w:tcW w:w="1458" w:type="dxa"/>
          </w:tcPr>
          <w:p w14:paraId="61F6E4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Ремвоздухмастерские № 1</w:t>
            </w:r>
          </w:p>
        </w:tc>
        <w:tc>
          <w:tcPr>
            <w:tcW w:w="1458" w:type="dxa"/>
          </w:tcPr>
          <w:p w14:paraId="57A80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Аэрофотомеханическая мастерская в Москве</w:t>
            </w:r>
          </w:p>
        </w:tc>
        <w:tc>
          <w:tcPr>
            <w:tcW w:w="2502" w:type="dxa"/>
          </w:tcPr>
          <w:p w14:paraId="63C33B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 химический цех для выработки клея и переработки аэролака, начали ремонтировать радиостанции</w:t>
            </w:r>
          </w:p>
        </w:tc>
        <w:tc>
          <w:tcPr>
            <w:tcW w:w="2502" w:type="dxa"/>
          </w:tcPr>
          <w:p w14:paraId="53D783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Использовал для выполнения военных заказов только часть мощностей со 2-й половины 1924</w:t>
            </w:r>
          </w:p>
        </w:tc>
      </w:tr>
      <w:tr w:rsidR="006D2FB4" w:rsidRPr="001B4616" w14:paraId="73D9592C" w14:textId="77777777">
        <w:tc>
          <w:tcPr>
            <w:tcW w:w="1458" w:type="dxa"/>
          </w:tcPr>
          <w:p w14:paraId="6EC04C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Ремвоздухмастерские № 2</w:t>
            </w:r>
          </w:p>
        </w:tc>
        <w:tc>
          <w:tcPr>
            <w:tcW w:w="1458" w:type="dxa"/>
          </w:tcPr>
          <w:p w14:paraId="623122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Смоленская Авиабаза</w:t>
            </w:r>
          </w:p>
        </w:tc>
        <w:tc>
          <w:tcPr>
            <w:tcW w:w="2502" w:type="dxa"/>
          </w:tcPr>
          <w:p w14:paraId="121880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ветхие, незначительного объема здания</w:t>
            </w:r>
          </w:p>
        </w:tc>
        <w:tc>
          <w:tcPr>
            <w:tcW w:w="2502" w:type="dxa"/>
          </w:tcPr>
          <w:p w14:paraId="50F576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Законсервирован в феврале 1924</w:t>
            </w:r>
          </w:p>
        </w:tc>
      </w:tr>
      <w:tr w:rsidR="006D2FB4" w:rsidRPr="001B4616" w14:paraId="05B58329" w14:textId="77777777">
        <w:tc>
          <w:tcPr>
            <w:tcW w:w="1458" w:type="dxa"/>
          </w:tcPr>
          <w:p w14:paraId="743EDA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2</w:t>
            </w:r>
          </w:p>
        </w:tc>
        <w:tc>
          <w:tcPr>
            <w:tcW w:w="1458" w:type="dxa"/>
          </w:tcPr>
          <w:p w14:paraId="2A4C9C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2-й Авиационный парк в Нижнем Новгороде</w:t>
            </w:r>
          </w:p>
        </w:tc>
        <w:tc>
          <w:tcPr>
            <w:tcW w:w="2502" w:type="dxa"/>
          </w:tcPr>
          <w:p w14:paraId="581F65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 станок для прокатки ободьев колес</w:t>
            </w:r>
          </w:p>
        </w:tc>
        <w:tc>
          <w:tcPr>
            <w:tcW w:w="2502" w:type="dxa"/>
          </w:tcPr>
          <w:p w14:paraId="47759A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Законсервирован феврале 1924</w:t>
            </w:r>
          </w:p>
        </w:tc>
      </w:tr>
      <w:tr w:rsidR="006D2FB4" w:rsidRPr="001B4616" w14:paraId="35509673" w14:textId="77777777">
        <w:tc>
          <w:tcPr>
            <w:tcW w:w="1458" w:type="dxa"/>
          </w:tcPr>
          <w:p w14:paraId="1F7581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Арматурно-Воздухоплавательный завод № 3 (КАВЗ № 3)</w:t>
            </w:r>
          </w:p>
        </w:tc>
        <w:tc>
          <w:tcPr>
            <w:tcW w:w="1458" w:type="dxa"/>
          </w:tcPr>
          <w:p w14:paraId="79E7A2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образован в ноябре 1923 на базе бывшей Утильмастерской при Коломенском Авиаскладе</w:t>
            </w:r>
          </w:p>
        </w:tc>
        <w:tc>
          <w:tcPr>
            <w:tcW w:w="2502" w:type="dxa"/>
          </w:tcPr>
          <w:p w14:paraId="465329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помещался в старых, темных и низких зданиях, почти совершенно непригодных для заводской работы. Промвоздуху на льготных условиях удалось получить здание б. Фабрики Постникова, куда завод в начале 1925 был перенесен</w:t>
            </w:r>
          </w:p>
        </w:tc>
        <w:tc>
          <w:tcPr>
            <w:tcW w:w="2502" w:type="dxa"/>
          </w:tcPr>
          <w:p w14:paraId="7F6DE0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E5F6DB6" w14:textId="77777777">
        <w:tc>
          <w:tcPr>
            <w:tcW w:w="1458" w:type="dxa"/>
          </w:tcPr>
          <w:p w14:paraId="6FA898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4 в Твери</w:t>
            </w:r>
          </w:p>
        </w:tc>
        <w:tc>
          <w:tcPr>
            <w:tcW w:w="1458" w:type="dxa"/>
          </w:tcPr>
          <w:p w14:paraId="31F75D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Авиационный парк в Твери</w:t>
            </w:r>
          </w:p>
        </w:tc>
        <w:tc>
          <w:tcPr>
            <w:tcW w:w="2502" w:type="dxa"/>
          </w:tcPr>
          <w:p w14:paraId="79C23A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помещался в деревягнных кавалерийских казармах. В 1923 г. Промвоздуху удалось получить кирпичные, заводского типа здания быв. Снаряжательного завода, куда был перенесен Ремвоздух № 4. Необходима постройка сборочного цеха и аэродрома, т.к. существующий аэродром в 7 вестах.</w:t>
            </w:r>
          </w:p>
        </w:tc>
        <w:tc>
          <w:tcPr>
            <w:tcW w:w="2502" w:type="dxa"/>
          </w:tcPr>
          <w:p w14:paraId="2B509B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4AC68D0" w14:textId="77777777">
        <w:tc>
          <w:tcPr>
            <w:tcW w:w="1458" w:type="dxa"/>
          </w:tcPr>
          <w:p w14:paraId="3E00CC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5</w:t>
            </w:r>
          </w:p>
        </w:tc>
        <w:tc>
          <w:tcPr>
            <w:tcW w:w="1458" w:type="dxa"/>
          </w:tcPr>
          <w:p w14:paraId="3FA15F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Главные Воздухоплавательные мастерские в Иваново-Вознесенске</w:t>
            </w:r>
          </w:p>
        </w:tc>
        <w:tc>
          <w:tcPr>
            <w:tcW w:w="2502" w:type="dxa"/>
          </w:tcPr>
          <w:p w14:paraId="2CE120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53A32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Использовал для выполнения военных заказов только часть мощностей с марта 1924</w:t>
            </w:r>
          </w:p>
        </w:tc>
      </w:tr>
      <w:tr w:rsidR="006D2FB4" w:rsidRPr="001B4616" w14:paraId="5181C989" w14:textId="77777777">
        <w:tc>
          <w:tcPr>
            <w:tcW w:w="1458" w:type="dxa"/>
          </w:tcPr>
          <w:p w14:paraId="553DC0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6 в Киеве</w:t>
            </w:r>
          </w:p>
        </w:tc>
        <w:tc>
          <w:tcPr>
            <w:tcW w:w="1458" w:type="dxa"/>
          </w:tcPr>
          <w:p w14:paraId="3D208F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25303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разбросанных двух отделений был сконцентрирован в одном месте, здания частично перестроены и приспособлены к заводской работе. Выстроена большая кирпичная сборочная </w:t>
            </w:r>
            <w:r w:rsidRPr="001B4616">
              <w:rPr>
                <w:rFonts w:ascii="Times New Roman" w:hAnsi="Times New Roman" w:cs="Times New Roman"/>
                <w:color w:val="000000" w:themeColor="text1"/>
                <w:sz w:val="16"/>
                <w:szCs w:val="16"/>
              </w:rPr>
              <w:lastRenderedPageBreak/>
              <w:t>мастерская площадью 1500 мкв. Рядом с заводом - аэродром</w:t>
            </w:r>
          </w:p>
        </w:tc>
        <w:tc>
          <w:tcPr>
            <w:tcW w:w="2502" w:type="dxa"/>
          </w:tcPr>
          <w:p w14:paraId="4543B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CAD9B16" w14:textId="77777777">
        <w:tc>
          <w:tcPr>
            <w:tcW w:w="1458" w:type="dxa"/>
          </w:tcPr>
          <w:p w14:paraId="7B1D5E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1 “Авиаработник” Москва</w:t>
            </w:r>
          </w:p>
        </w:tc>
        <w:tc>
          <w:tcPr>
            <w:tcW w:w="1458" w:type="dxa"/>
          </w:tcPr>
          <w:p w14:paraId="30CE2D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Главная мастерская на Ходынке</w:t>
            </w:r>
          </w:p>
        </w:tc>
        <w:tc>
          <w:tcPr>
            <w:tcW w:w="2502" w:type="dxa"/>
          </w:tcPr>
          <w:p w14:paraId="70BAAE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Большинство деревянных ангаров, построеннных на деревянных столбах, подгнили и грозят полным завалом. Рядом с заводом ажродром им. Троцкого</w:t>
            </w:r>
          </w:p>
        </w:tc>
        <w:tc>
          <w:tcPr>
            <w:tcW w:w="2502" w:type="dxa"/>
          </w:tcPr>
          <w:p w14:paraId="44CCB7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F1F9D19" w14:textId="77777777">
        <w:tc>
          <w:tcPr>
            <w:tcW w:w="1458" w:type="dxa"/>
          </w:tcPr>
          <w:p w14:paraId="2B23A8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“Аэрофото”</w:t>
            </w:r>
          </w:p>
        </w:tc>
        <w:tc>
          <w:tcPr>
            <w:tcW w:w="1458" w:type="dxa"/>
          </w:tcPr>
          <w:p w14:paraId="11F128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Фабрика “Победа”, получена Промвоздухом с августа 1922</w:t>
            </w:r>
          </w:p>
        </w:tc>
        <w:tc>
          <w:tcPr>
            <w:tcW w:w="2502" w:type="dxa"/>
          </w:tcPr>
          <w:p w14:paraId="6BB9CC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51DABA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2442FA2" w14:textId="77777777">
        <w:tc>
          <w:tcPr>
            <w:tcW w:w="1458" w:type="dxa"/>
          </w:tcPr>
          <w:p w14:paraId="0ADA99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Вулканизационная образцовая мастерская (ВОМ)</w:t>
            </w:r>
          </w:p>
        </w:tc>
        <w:tc>
          <w:tcPr>
            <w:tcW w:w="1458" w:type="dxa"/>
          </w:tcPr>
          <w:p w14:paraId="7F4F1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w:t>
            </w:r>
          </w:p>
        </w:tc>
        <w:tc>
          <w:tcPr>
            <w:tcW w:w="2502" w:type="dxa"/>
          </w:tcPr>
          <w:p w14:paraId="18AEA8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F913F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ликвидированы в феврале 1925</w:t>
            </w:r>
          </w:p>
        </w:tc>
      </w:tr>
      <w:tr w:rsidR="006D2FB4" w:rsidRPr="001B4616" w14:paraId="745CC845" w14:textId="77777777">
        <w:tc>
          <w:tcPr>
            <w:tcW w:w="1458" w:type="dxa"/>
          </w:tcPr>
          <w:p w14:paraId="0CE409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Центральная лаборатория “Промвоздуха”</w:t>
            </w:r>
          </w:p>
        </w:tc>
        <w:tc>
          <w:tcPr>
            <w:tcW w:w="1458" w:type="dxa"/>
          </w:tcPr>
          <w:p w14:paraId="234AA7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02189C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0538F0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DEFF519" w14:textId="77777777">
        <w:tc>
          <w:tcPr>
            <w:tcW w:w="1458" w:type="dxa"/>
          </w:tcPr>
          <w:p w14:paraId="267BED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Конструкторско-плановый отдел “Ремвоздух”</w:t>
            </w:r>
          </w:p>
        </w:tc>
        <w:tc>
          <w:tcPr>
            <w:tcW w:w="1458" w:type="dxa"/>
          </w:tcPr>
          <w:p w14:paraId="7B435F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62A80B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63C1D4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6534980" w14:textId="77777777">
        <w:tc>
          <w:tcPr>
            <w:tcW w:w="1458" w:type="dxa"/>
          </w:tcPr>
          <w:p w14:paraId="199A90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8" w:type="dxa"/>
          </w:tcPr>
          <w:p w14:paraId="59B114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9602C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99864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4D18818" w14:textId="77777777">
        <w:tc>
          <w:tcPr>
            <w:tcW w:w="1458" w:type="dxa"/>
            <w:tcBorders>
              <w:bottom w:val="single" w:sz="12" w:space="0" w:color="auto"/>
            </w:tcBorders>
          </w:tcPr>
          <w:p w14:paraId="2437A1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8" w:type="dxa"/>
            <w:tcBorders>
              <w:bottom w:val="single" w:sz="12" w:space="0" w:color="auto"/>
            </w:tcBorders>
          </w:tcPr>
          <w:p w14:paraId="0543F1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Borders>
              <w:bottom w:val="single" w:sz="12" w:space="0" w:color="auto"/>
            </w:tcBorders>
          </w:tcPr>
          <w:p w14:paraId="1A8543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Borders>
              <w:bottom w:val="single" w:sz="12" w:space="0" w:color="auto"/>
            </w:tcBorders>
          </w:tcPr>
          <w:p w14:paraId="05792D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55EC9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(8899,1).</w:t>
      </w:r>
    </w:p>
    <w:p w14:paraId="6055AF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459A0" w14:textId="77777777" w:rsidR="009C28C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32F3927"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4177"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позднее 7 февраля 1925 г.] из информационной сводки Ленинградского губкома РКП(б) в Информационный отдел ЦК РКП(б) о политическом настроении населения Ленинграда и Ленинградской губернии1</w:t>
      </w:r>
    </w:p>
    <w:p w14:paraId="35CC6A3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7E12AC3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ПОЛИТИЧЕСКОЕ ПОЛОЖЕНИЕ</w:t>
      </w:r>
    </w:p>
    <w:p w14:paraId="2D65D90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Настроение рабочих</w:t>
      </w:r>
    </w:p>
    <w:p w14:paraId="3744B98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Наряду с устойчивым политическим состоянием вообще, по некоторым заводам все наблюдались мелкие забастовки и «итальянки», происходившие на почве снижения расценок и несвоевременной выдачи зарплаты. На почве указанного, т.е. невыдачи зарплаты, на заводе им. К. Маркса рабочие механической, текстильной и инструментальной мастерских после обеденного перерыва 9-го декабря к работе не приступили. Поставленный в известность директор завода тов. Петров отнесся к этому по-бюрократически, послав мастера переписать, кто работает. «А мне приходить некогда», - сказал он. Работавшая часть коммунистов вынуждена была прекратить работу, ибо из толпы в них было брошено болтами.</w:t>
      </w:r>
    </w:p>
    <w:p w14:paraId="628EB99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Забастовка главным образом объясняется задержкой выдачи зарплаты, без объяснения рабочим причин этой задержки, и отказом директора в выдаче аванса наиболее нуждающимся рабочим.</w:t>
      </w:r>
    </w:p>
    <w:p w14:paraId="187313F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Губкомом вопрос рассматривался на заседании бюро, где вынесен ряд практических мероприятий и указаний.3 Директор был вызван к тов. Залуцкому4 для соответствующего внушения и прочего.</w:t>
      </w:r>
    </w:p>
    <w:p w14:paraId="11D1244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Подтверждена правильность замены организатора коллектива, не соответствующего своему назначению.</w:t>
      </w:r>
    </w:p>
    <w:p w14:paraId="1F6A5B57"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всего рабочие интересуются состоянием производства. Так, например, рабочие завода «Электрик» им. Скороходова, видя, как необорудованность плавильных печей поглощает много топлива, указывают, что это является лишним накладным расходом, и выводят заключение, что в силу этого им снижают процентную приработку.</w:t>
      </w:r>
    </w:p>
    <w:p w14:paraId="4E3EE96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Отсутствие электропаяльников на заводе им. Козицкого и замена их газовыми вызывает заболевание глаз у рабочих. Отсутствие вытяжных труб в горнах отравляет дымом и смрадом здоровых рабочих, а со стороны заводоуправления и охраны труда никаких мер к этому не принимается. Рабочие справедливо указывают, что заводоуправлению нужны только прибыли, а до здоровья рабочих им нет дела.</w:t>
      </w:r>
    </w:p>
    <w:p w14:paraId="5E8C00B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Также болезненно отразилось на настроении рабочих вывешенное объявление заводоуправлением фабрики «Красный маяк», что выдачи аванса не будет, в какой бы нужде рабочий ни находился.</w:t>
      </w:r>
    </w:p>
    <w:p w14:paraId="3C05059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Происшедшие за истекший период весьма редкие волынки распространялись на отдельные цеха и продолжались обычно не более нескольких часов. Лишь на фабрике «Красный маяк» подмастерья ткацкого отделения, недовольные низкими расценками, бросили работу и пришли в фабуправление, где заседала РКК по установлению норм, требуя надбавки. И несмотря на все просьбы и увещевания всех заводских организаций они ушли за ворота и только на следующий день, после продолжительных переговоров, они приступили к работе.5 Вообще на фабрике почва для забастовки благоприятная. Еще ранее отмечались случаи попыток к забастовке, а имеющийся на фабрике обывательский элемент усугубляет это положение.</w:t>
      </w:r>
    </w:p>
    <w:p w14:paraId="27B51F4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фабрику была послана специальная комиссия, которая работала продолжительное время по рассмотрению и установлению норм.</w:t>
      </w:r>
    </w:p>
    <w:p w14:paraId="6A7E501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Вспыхнувшая «итальянка», продолжавшаяся несколько часов на Картонно-Гильзовой фабрике им. т. Рыкова, была вызвана низкими расценками и большими вычетами с рабочих; последние были так велики, что работницам во время получки нечего было получать.</w:t>
      </w:r>
    </w:p>
    <w:p w14:paraId="0AD480D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Величина вычетов являлась главным образом ввиду предоставления большого кредита: вычет за дрова в кооперацию, уплата старых долгов и прочее.</w:t>
      </w:r>
    </w:p>
    <w:p w14:paraId="156082B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Рабочие монетного цеха завода «Красная заря» в количестве 40 человек прекратили работу и стали обсуждать положение о невозможности работать по объявленным расценкам. Принятыми мерами разъяснения со стороны заводоуправления они не удовлетворились, и вопрос был передан в Союз на разрешение.6</w:t>
      </w:r>
    </w:p>
    <w:p w14:paraId="3282831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остается незамеченным рабочими халатное и невнимательное отношение со стороны наших парт- и профорганов к ним, т.е. к рабочим. Так, рабочие фабрики им. В.Слуцкой указывают на своего пред-завкома, что она находится больше у директора, а к рабочим даже не показывается. Или на собраниях коллективов, при выборах бюро, они требуют предоставления им участия в выборах, мотивируя это тем, что выбранные органы будут защищать и их интересы, а следовательно и они должны принимать участие в этих выборах.</w:t>
      </w:r>
    </w:p>
    <w:p w14:paraId="53EAD09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других явлений можно отметить, что рабочие замечают все малейшие недочеты как наших организаций, так и технического персонала. Так, рабочие завода «Большевик» указывают, что у некоторых мастеров и их помощников имеются любимчики, им они дают такую работу, на которой можно больше заработать или ее может выполнять и неквалифицированный рабочий и т.д. Или указывается, что охрана завода «Электрик» не совсем надежна, дежурные не вооружены, завод находится в глухом месте, улицы не освещаются, милицейских постов нет, а бывают случаи, что предназначаемая к выдаче зарплата остается при заводе на ночь, что вызывает опасение.</w:t>
      </w:r>
    </w:p>
    <w:p w14:paraId="7250C0D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w:t>
      </w:r>
    </w:p>
    <w:p w14:paraId="1F01DFD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Рабочий, будучи заинтересован в поднятии производства и делая в этой области те или иные усовершенствования, отмечая недочеты технического персонала, он требует правильного руководства производственной жизнью завода и быстрого устранения вопиющих недостатков, доходящих иногда до преступной небрежности.</w:t>
      </w:r>
    </w:p>
    <w:p w14:paraId="25F5847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Наши общественные и партийные организации часто подходят формально к разрешению нужд рабочих, не улавливают их настроения. Некоторые организации работают по шаблону, по-чиновничьи -нет нужной гибкости и политического чутья.</w:t>
      </w:r>
    </w:p>
    <w:p w14:paraId="56E6992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Значительная часть Заводоуправлений до сих пор все еще не понимает основного, что поднимать производство возможно только совместно с рабочими. Привыкнув работать «по-старинке», они по-бюрократически, а иногда и чрезвычайно грубо, нетактично, не считаясь с рабочими, подходят к разрешению производственных вопросов.</w:t>
      </w:r>
    </w:p>
    <w:p w14:paraId="678E263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ЭКОНОМИЧЕСКИЕ МОМЕНТЫ</w:t>
      </w:r>
    </w:p>
    <w:p w14:paraId="535BE20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Недовольство рабочих</w:t>
      </w:r>
    </w:p>
    <w:p w14:paraId="06FB9B5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Больным местом экономического недовольства рабочих является кооперация. На большом количестве заводов рабочие недовольны своей кооперацией по ряду всевозможных причин.</w:t>
      </w:r>
    </w:p>
    <w:p w14:paraId="7D82F5D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Так, например, рабочие завода «Красный судостроитель» недовольны тем, что им кооператив мало предоставляет кредита, а последний не кредитует ввиду неоплаты заводоуправлением старой задолженности.7</w:t>
      </w:r>
    </w:p>
    <w:p w14:paraId="241D99B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Рабочие завода «Треугольник» ругают свой кооператив за то, что закупленные им гуси имеют по 2-3 фунта замороженной воды, которая идет на вес и проч.</w:t>
      </w:r>
    </w:p>
    <w:p w14:paraId="1E9EB0E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Отсутствие мануфактуры в кооперативе «Полюстрово», на которую были выданы ордера рабочим «Красного выборжца», вызвало у них справедливое возмущение. Еще более [оно] усилилось тем, что Правление [кооператива] предлагало покупать чулки, носки, парфюмерию и прочее вместо отсутствующей мануфактуры. Недовольство рабочих усиливает еще и замечающаяся недоброкачественность продуктов и высокие цены (выше рыночных).</w:t>
      </w:r>
    </w:p>
    <w:p w14:paraId="48F5B3A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рабочих фабрики им. Бела Куна и Судостроительной верфи недовольство рабочих в первом случае вызывается отсутствием кооперативных книжек, в силу чего им не приходится пользоваться скидкой, и, кроме того, их недовольство имеет место на почве грязного и неряшливого вида своего кооператива. Во втором случае рабочие верфи недовольны плохим качеством материала и его дороговизной.</w:t>
      </w:r>
    </w:p>
    <w:p w14:paraId="14FA2C2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указанных явлений, вызывающих недовольство рабочих, как одна из причин - очереди; это явление имеет значительное распространение и на него даже было указано на XXI Губпартконференции.8</w:t>
      </w:r>
    </w:p>
    <w:p w14:paraId="5C7C416F"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ЦГАИПДСПб</w:t>
      </w:r>
      <w:r w:rsidRPr="001B4616">
        <w:rPr>
          <w:rFonts w:ascii="Times New Roman" w:hAnsi="Times New Roman" w:cs="Times New Roman"/>
          <w:color w:val="000000" w:themeColor="text1"/>
          <w:sz w:val="16"/>
          <w:szCs w:val="16"/>
          <w:lang w:val="en-US"/>
        </w:rPr>
        <w:t xml:space="preserve">. </w:t>
      </w:r>
      <w:r w:rsidRPr="001B4616">
        <w:rPr>
          <w:rFonts w:ascii="Times New Roman" w:hAnsi="Times New Roman" w:cs="Times New Roman"/>
          <w:color w:val="000000" w:themeColor="text1"/>
          <w:sz w:val="16"/>
          <w:szCs w:val="16"/>
        </w:rPr>
        <w:t>Ф</w:t>
      </w:r>
      <w:r w:rsidRPr="001B4616">
        <w:rPr>
          <w:rFonts w:ascii="Times New Roman" w:hAnsi="Times New Roman" w:cs="Times New Roman"/>
          <w:color w:val="000000" w:themeColor="text1"/>
          <w:sz w:val="16"/>
          <w:szCs w:val="16"/>
          <w:lang w:val="en-US"/>
        </w:rPr>
        <w:t xml:space="preserve">. 16, on. 1, </w:t>
      </w:r>
      <w:r w:rsidRPr="001B4616">
        <w:rPr>
          <w:rFonts w:ascii="Times New Roman" w:hAnsi="Times New Roman" w:cs="Times New Roman"/>
          <w:color w:val="000000" w:themeColor="text1"/>
          <w:sz w:val="16"/>
          <w:szCs w:val="16"/>
        </w:rPr>
        <w:t>д</w:t>
      </w:r>
      <w:r w:rsidRPr="001B4616">
        <w:rPr>
          <w:rFonts w:ascii="Times New Roman" w:hAnsi="Times New Roman" w:cs="Times New Roman"/>
          <w:color w:val="000000" w:themeColor="text1"/>
          <w:sz w:val="16"/>
          <w:szCs w:val="16"/>
          <w:lang w:val="en-US"/>
        </w:rPr>
        <w:t xml:space="preserve">. 6043, </w:t>
      </w:r>
      <w:r w:rsidRPr="001B4616">
        <w:rPr>
          <w:rFonts w:ascii="Times New Roman" w:hAnsi="Times New Roman" w:cs="Times New Roman"/>
          <w:color w:val="000000" w:themeColor="text1"/>
          <w:sz w:val="16"/>
          <w:szCs w:val="16"/>
        </w:rPr>
        <w:t>л</w:t>
      </w:r>
      <w:r w:rsidRPr="001B4616">
        <w:rPr>
          <w:rFonts w:ascii="Times New Roman" w:hAnsi="Times New Roman" w:cs="Times New Roman"/>
          <w:color w:val="000000" w:themeColor="text1"/>
          <w:sz w:val="16"/>
          <w:szCs w:val="16"/>
          <w:lang w:val="en-US"/>
        </w:rPr>
        <w:t xml:space="preserve">. 1-4, 10-11. </w:t>
      </w:r>
      <w:r w:rsidRPr="001B4616">
        <w:rPr>
          <w:rFonts w:ascii="Times New Roman" w:hAnsi="Times New Roman" w:cs="Times New Roman"/>
          <w:color w:val="000000" w:themeColor="text1"/>
          <w:sz w:val="16"/>
          <w:szCs w:val="16"/>
        </w:rPr>
        <w:t>Отпуск. Машинопись.</w:t>
      </w:r>
    </w:p>
    <w:p w14:paraId="25E72FC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Опущены разделы «Настроения интеллигенции», «Крестьянство», «Красная Армия и Флот».</w:t>
      </w:r>
    </w:p>
    <w:p w14:paraId="31214AE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Датируется по времени отсылки сводки в ЦК РКП(б).</w:t>
      </w:r>
    </w:p>
    <w:p w14:paraId="65423BD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Имеется в виду заседание бюро Ленинградского губкома РКП(б), состоявшееся 19 декабря 1924 г., на котором после обсуждения положения, сложившегося на заводе имени К.Маркса (быв. Новый Лесснер), было вынесено решение о создании комиссии для расследования причин забастовки и выработки мер по улаживанию конфликта (ЦГАИПД СПб. Ф. 16, on. 1, д. 118, л. 83).</w:t>
      </w:r>
    </w:p>
    <w:p w14:paraId="38FE26A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декабря 1924 г. бюро Губкома, заслушав доклад комиссии, постановило: принять ее предложения и поручить секретарю Ленинградского губкома РКП(б) П.А.Залуцкому вызвать для переговоров директора завода Петрова и парторга М.В.Ясвойна.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такясе одобрила замену организатора коллектива РКП(б) и рекомендовала усилить организационную и воспитательную работу на заводе (Там же, л. 91, 96).</w:t>
      </w:r>
    </w:p>
    <w:p w14:paraId="091DD16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См. док. 37, коммент. 11.</w:t>
      </w:r>
    </w:p>
    <w:p w14:paraId="57F806A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 секретной справке Информотдела ЦК РКП(б) «О настроении рабочих масс и отношении их к партии и сов. власти» от 3 марта 1925 г. отмечено: «По сведениям ГПУ в Ленинграде на ф-ке «Красный маяк» ввиду низких расценок имела место итальянская забастовка» (Трудовые конфликты в Советской России 1918-1929 гг. С. 302).</w:t>
      </w:r>
    </w:p>
    <w:p w14:paraId="61234BF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"Союз рабочих металлистов. В феврале новые пониженные расценки вызвали остановку работ также на заводах «Севкабель» и Лесопильном (см.: Сводка информационно-статистического подотдела Ленинградского губкома РКП(б) о настроениях населения Ленинграда за февраль 1925 г.// ЦГАИПД СПб. Ф. 16, on. 1, д. 6043, л. 24).</w:t>
      </w:r>
    </w:p>
    <w:p w14:paraId="222732A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 секретной справке Информотдела ЦК РКП(б) от 3 марта 1925 г. отмечено: «В Ленинграде на заводе «Красный судостроитель» (итальянская забастовка ввиду снижения ставок. Забастовка продолжалась 1 часа)». (Трудовые конфликты в Советской России 1918-1929 гг. С. 302).</w:t>
      </w:r>
    </w:p>
    <w:p w14:paraId="54CE1EC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На XXI губпартконференции в докладе Уполномоченного Северо-Западного управления Наркомвнуторга РСФСР (Комвнуторг) Ф.П.Грядинского говорилось о неравномерности распределения в Ленинграде торговых точек и, в частности, о недостаточном количестве их в рабочих районах. Из 10788 торговых пунктов 54% находились в Центральном районе, на долю же таких рабочих районов как Выборгский приходилось всего 4,5% торговых точек, Василеостровский - 6%, Володарский - 9,1%, Московско-Нарвский -13%. В связи с этим в резолюции партконференции указывалось на необходимость усилить развитие торговой сети в рабочих районах. (Стенографический отчет XXI конференции Ленинградской губернской организации РКП(б). 26-31 января 1925. Л., 1925. Бюллетень № 4. С. 35, 44) (12214).</w:t>
      </w:r>
    </w:p>
    <w:p w14:paraId="027FC5C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AD27AE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7C262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3F99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февраля 1925 приказом по заводоуправлению Завода № 1 им. ОДВФ № 28 пар. 1 и отношением Технического Директора от 6-го марта 1925 техническое руководство постройкой бомбовоза Б1 под 2Либерти было возложено на и Колпакова (Колпакова-Мирошниченко), а Н.Н.П. как Нач. ОО считал себя по отношению к машине консультантом (2278).</w:t>
      </w:r>
    </w:p>
    <w:p w14:paraId="5DDF4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78F4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DA0E0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5E7F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февраля 1925 в Ленинграде семь советских чиновников приговорены к смерти за коррупцию в кожаной отрасли (4962).</w:t>
      </w:r>
    </w:p>
    <w:p w14:paraId="46607D4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B27C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0661D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25A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февраля 1925 НК утвердил задание на двухместный истребитель завода ГАЗ-1 с мотором Нэпир. Работы задерживались из-за отсутствия мотора (2278).</w:t>
      </w:r>
    </w:p>
    <w:p w14:paraId="0BDD4E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833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февраля 1925 НТК выдал официальное задание за</w:t>
      </w:r>
      <w:r w:rsidRPr="001B4616">
        <w:rPr>
          <w:rFonts w:ascii="Times New Roman" w:hAnsi="Times New Roman" w:cs="Times New Roman"/>
          <w:color w:val="000000" w:themeColor="text1"/>
          <w:sz w:val="16"/>
          <w:szCs w:val="16"/>
        </w:rPr>
        <w:softHyphen/>
        <w:t>воду № 1 на разработку двухместного истребителя под двигатель Райт “Торнадо” III. Работы продолжались не</w:t>
      </w:r>
      <w:r w:rsidRPr="001B4616">
        <w:rPr>
          <w:rFonts w:ascii="Times New Roman" w:hAnsi="Times New Roman" w:cs="Times New Roman"/>
          <w:color w:val="000000" w:themeColor="text1"/>
          <w:sz w:val="16"/>
          <w:szCs w:val="16"/>
        </w:rPr>
        <w:softHyphen/>
        <w:t>долго (10667).</w:t>
      </w:r>
    </w:p>
    <w:p w14:paraId="09A0E3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A65407" w14:textId="77777777" w:rsidR="008C68B7" w:rsidRPr="001B4616" w:rsidRDefault="008C68B7"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 xml:space="preserve">9 февраля 1925 г. Научный Комитет Управления ВВС утвердил задание на двухместный истребитель 2И-Н1. </w:t>
      </w:r>
      <w:bookmarkStart w:id="10" w:name="_Hlk59473667"/>
      <w:r w:rsidRPr="001B4616">
        <w:rPr>
          <w:rFonts w:ascii="Times New Roman" w:hAnsi="Times New Roman" w:cs="Times New Roman"/>
          <w:color w:val="000000" w:themeColor="text1"/>
          <w:sz w:val="16"/>
          <w:szCs w:val="16"/>
          <w:shd w:val="clear" w:color="auto" w:fill="FFFFFF"/>
        </w:rPr>
        <w:t>Известно также, что имелся проект одноместного варианта под обозначением 1И-Н1, однако детально эта машина не прорабатывалась (20334).</w:t>
      </w:r>
    </w:p>
    <w:bookmarkEnd w:id="10"/>
    <w:p w14:paraId="5EF25BD8" w14:textId="77777777" w:rsidR="008C68B7" w:rsidRPr="001B4616" w:rsidRDefault="008C68B7" w:rsidP="001B4616">
      <w:pPr>
        <w:shd w:val="clear" w:color="auto" w:fill="FFFFFF"/>
        <w:spacing w:after="0" w:line="240" w:lineRule="auto"/>
        <w:jc w:val="both"/>
        <w:rPr>
          <w:rFonts w:ascii="Times New Roman" w:hAnsi="Times New Roman" w:cs="Times New Roman"/>
          <w:color w:val="000000" w:themeColor="text1"/>
          <w:sz w:val="16"/>
          <w:szCs w:val="16"/>
        </w:rPr>
      </w:pPr>
    </w:p>
    <w:p w14:paraId="7049FC6A"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февраля 1925 г. НТК выдал официальное задание заводу № 1 на разработку двухместного истребителя под двигатель Райт «Торнадо» 111.</w:t>
      </w:r>
    </w:p>
    <w:p w14:paraId="616550BD"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Работы продолжались недолго. 7 мая 1925 г. начальник ВВС дал указание их приостановить из-за неясности вопроса с двигателем, поскольку внешнеторговые организации не смогли заключить договор на его поставку из США. Отечественные двигатели подобной мощности находились в стадии разработки (25035).</w:t>
      </w:r>
    </w:p>
    <w:p w14:paraId="06D74199" w14:textId="77777777" w:rsidR="006C5236" w:rsidRPr="003600B8" w:rsidRDefault="006C5236" w:rsidP="006C5236">
      <w:pPr>
        <w:spacing w:after="0" w:line="240" w:lineRule="auto"/>
        <w:jc w:val="both"/>
        <w:rPr>
          <w:rFonts w:ascii="Times New Roman" w:hAnsi="Times New Roman" w:cs="Times New Roman"/>
          <w:color w:val="0070C0"/>
          <w:sz w:val="16"/>
          <w:szCs w:val="16"/>
        </w:rPr>
      </w:pPr>
    </w:p>
    <w:p w14:paraId="12BA5C5E" w14:textId="77777777" w:rsidR="008C68B7" w:rsidRPr="001B4616" w:rsidRDefault="008C68B7"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9 февраля 1925 разобранный аппарат 2И-Н1 перевезли на Центральный аэродром Москвы, где немедленно приступили к его сборке и регулировке. Затем самолет установили на лыжи, и 25 февраля 1926 г. летчик Филиппов выполнил на нем два первых полета. На следующий день, 26-го, Филиппов выполнил весь комплекс фигур пилотажа, после чего оценил 2И-Н1 на «отлично» (20334).</w:t>
      </w:r>
    </w:p>
    <w:p w14:paraId="12762F09" w14:textId="77777777" w:rsidR="008C68B7" w:rsidRPr="001B4616" w:rsidRDefault="008C68B7" w:rsidP="001B4616">
      <w:pPr>
        <w:shd w:val="clear" w:color="auto" w:fill="FFFFFF"/>
        <w:spacing w:after="0" w:line="240" w:lineRule="auto"/>
        <w:jc w:val="both"/>
        <w:rPr>
          <w:rFonts w:ascii="Times New Roman" w:hAnsi="Times New Roman" w:cs="Times New Roman"/>
          <w:color w:val="000000" w:themeColor="text1"/>
          <w:sz w:val="16"/>
          <w:szCs w:val="16"/>
        </w:rPr>
      </w:pPr>
    </w:p>
    <w:p w14:paraId="5AF7182D" w14:textId="77777777" w:rsidR="008C68B7" w:rsidRPr="001B4616" w:rsidRDefault="008C68B7" w:rsidP="001B4616">
      <w:pPr>
        <w:spacing w:after="0" w:line="240" w:lineRule="auto"/>
        <w:jc w:val="both"/>
        <w:rPr>
          <w:rFonts w:ascii="Times New Roman" w:hAnsi="Times New Roman" w:cs="Times New Roman"/>
          <w:color w:val="000000" w:themeColor="text1"/>
          <w:sz w:val="16"/>
          <w:szCs w:val="16"/>
        </w:rPr>
      </w:pPr>
      <w:bookmarkStart w:id="11" w:name="_Hlk63146800"/>
      <w:r w:rsidRPr="001B4616">
        <w:rPr>
          <w:rFonts w:ascii="Times New Roman" w:hAnsi="Times New Roman" w:cs="Times New Roman"/>
          <w:color w:val="000000" w:themeColor="text1"/>
          <w:sz w:val="16"/>
          <w:szCs w:val="16"/>
          <w:shd w:val="clear" w:color="auto" w:fill="FFFFFF"/>
        </w:rPr>
        <w:t>9 февраля 1925 АФК на своем заседании выслушала в основном сторонников проекта и приняла своеобразное — «соломоново, но все же конкретное решение: «Поручить комиссии под председательством тов. Горбунова в составе тт. Дробниса, академика Ольденбурга, Минкина, Красинского и представителя Госплана (последний — по назначению тов. Кржижановского) предварительно рассмотреть вопрос о трансарктическом воздухоплавании. Председателю комиссии предоставить право привлекать к работе ведомства и отдельных лиц по своему усмотрению» (20467).</w:t>
      </w:r>
    </w:p>
    <w:bookmarkEnd w:id="11"/>
    <w:p w14:paraId="5467611F" w14:textId="77777777" w:rsidR="008C68B7" w:rsidRPr="001B4616" w:rsidRDefault="008C68B7" w:rsidP="001B4616">
      <w:pPr>
        <w:spacing w:after="0" w:line="240" w:lineRule="auto"/>
        <w:jc w:val="both"/>
        <w:rPr>
          <w:rFonts w:ascii="Times New Roman" w:hAnsi="Times New Roman" w:cs="Times New Roman"/>
          <w:color w:val="000000" w:themeColor="text1"/>
          <w:sz w:val="16"/>
          <w:szCs w:val="16"/>
        </w:rPr>
      </w:pPr>
    </w:p>
    <w:p w14:paraId="7C3BD3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февраля 1925 на ИЛ-400бис был испытан мотор (2188,233).</w:t>
      </w:r>
    </w:p>
    <w:p w14:paraId="1E33F5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B3A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 12 февраля 1925 состоялись показательные полеты Ил-400б, на которых присутствовал набиравший силу ВРИД нач. Военвоздухсил П.И.Б. и именно он в феврале после полетов разрешил открыть заказ на 5-10 машин с тем, чтобы испытать машину в авиаотрядах (1774,40).</w:t>
      </w:r>
    </w:p>
    <w:p w14:paraId="28D97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0EDE6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 12 февраля 1925 состоялись показательные полеты ИЛ-400б,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1B4616">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(12295).</w:t>
      </w:r>
    </w:p>
    <w:p w14:paraId="6776088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3632F6D8" w14:textId="77777777" w:rsidR="009C28C9" w:rsidRPr="001B4616" w:rsidRDefault="009C28C9"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9 февраля 1925 г. Научный Ко</w:t>
      </w:r>
      <w:r w:rsidRPr="001B4616">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1B4616">
        <w:rPr>
          <w:rFonts w:ascii="Times New Roman" w:hAnsi="Times New Roman" w:cs="Times New Roman"/>
          <w:color w:val="000000" w:themeColor="text1"/>
          <w:sz w:val="16"/>
          <w:szCs w:val="16"/>
        </w:rPr>
        <w:softHyphen/>
        <w:t xml:space="preserve">стно также, что </w:t>
      </w:r>
      <w:r w:rsidRPr="001B4616">
        <w:rPr>
          <w:rFonts w:ascii="Times New Roman" w:hAnsi="Times New Roman" w:cs="Times New Roman"/>
          <w:iCs/>
          <w:color w:val="000000" w:themeColor="text1"/>
          <w:sz w:val="16"/>
          <w:szCs w:val="16"/>
        </w:rPr>
        <w:t xml:space="preserve">имелся </w:t>
      </w:r>
      <w:r w:rsidRPr="001B4616">
        <w:rPr>
          <w:rFonts w:ascii="Times New Roman" w:hAnsi="Times New Roman" w:cs="Times New Roman"/>
          <w:color w:val="000000" w:themeColor="text1"/>
          <w:sz w:val="16"/>
          <w:szCs w:val="16"/>
        </w:rPr>
        <w:t>проект одноместно</w:t>
      </w:r>
      <w:r w:rsidRPr="001B4616">
        <w:rPr>
          <w:rFonts w:ascii="Times New Roman" w:hAnsi="Times New Roman" w:cs="Times New Roman"/>
          <w:color w:val="000000" w:themeColor="text1"/>
          <w:sz w:val="16"/>
          <w:szCs w:val="16"/>
        </w:rPr>
        <w:softHyphen/>
        <w:t>го варианта под обозначением 1И-Н1, одна</w:t>
      </w:r>
      <w:r w:rsidRPr="001B4616">
        <w:rPr>
          <w:rFonts w:ascii="Times New Roman" w:hAnsi="Times New Roman" w:cs="Times New Roman"/>
          <w:color w:val="000000" w:themeColor="text1"/>
          <w:sz w:val="16"/>
          <w:szCs w:val="16"/>
        </w:rPr>
        <w:softHyphen/>
        <w:t xml:space="preserve">ко детально эта </w:t>
      </w:r>
      <w:r w:rsidRPr="001B4616">
        <w:rPr>
          <w:rFonts w:ascii="Times New Roman" w:hAnsi="Times New Roman" w:cs="Times New Roman"/>
          <w:iCs/>
          <w:color w:val="000000" w:themeColor="text1"/>
          <w:sz w:val="16"/>
          <w:szCs w:val="16"/>
        </w:rPr>
        <w:t xml:space="preserve">машина </w:t>
      </w:r>
      <w:r w:rsidRPr="001B4616">
        <w:rPr>
          <w:rFonts w:ascii="Times New Roman" w:hAnsi="Times New Roman" w:cs="Times New Roman"/>
          <w:color w:val="000000" w:themeColor="text1"/>
          <w:sz w:val="16"/>
          <w:szCs w:val="16"/>
        </w:rPr>
        <w:t>не прорабатыва</w:t>
      </w:r>
      <w:r w:rsidRPr="001B4616">
        <w:rPr>
          <w:rFonts w:ascii="Times New Roman" w:hAnsi="Times New Roman" w:cs="Times New Roman"/>
          <w:color w:val="000000" w:themeColor="text1"/>
          <w:sz w:val="16"/>
          <w:szCs w:val="16"/>
        </w:rPr>
        <w:softHyphen/>
        <w:t>лась (11134).</w:t>
      </w:r>
    </w:p>
    <w:p w14:paraId="5C348C57" w14:textId="77777777" w:rsidR="009C28C9" w:rsidRPr="001B4616" w:rsidRDefault="009C28C9"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F8D79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февраля 1925 г. Научный комитет Управления ВВС утвердил задание на двух</w:t>
      </w:r>
      <w:r w:rsidRPr="001B4616">
        <w:rPr>
          <w:rFonts w:ascii="Times New Roman" w:hAnsi="Times New Roman" w:cs="Times New Roman"/>
          <w:color w:val="000000" w:themeColor="text1"/>
          <w:sz w:val="16"/>
          <w:szCs w:val="16"/>
        </w:rPr>
        <w:softHyphen/>
        <w:t>местный истребитель 2И-Н1. Известно так</w:t>
      </w:r>
      <w:r w:rsidRPr="001B4616">
        <w:rPr>
          <w:rFonts w:ascii="Times New Roman" w:hAnsi="Times New Roman" w:cs="Times New Roman"/>
          <w:color w:val="000000" w:themeColor="text1"/>
          <w:sz w:val="16"/>
          <w:szCs w:val="16"/>
        </w:rPr>
        <w:softHyphen/>
        <w:t>же, что имелся проект одноместного вариан</w:t>
      </w:r>
      <w:r w:rsidRPr="001B4616">
        <w:rPr>
          <w:rFonts w:ascii="Times New Roman" w:hAnsi="Times New Roman" w:cs="Times New Roman"/>
          <w:color w:val="000000" w:themeColor="text1"/>
          <w:sz w:val="16"/>
          <w:szCs w:val="16"/>
        </w:rPr>
        <w:softHyphen/>
        <w:t>та под обозначением 1И-Н1, однако деталь</w:t>
      </w:r>
      <w:r w:rsidRPr="001B4616">
        <w:rPr>
          <w:rFonts w:ascii="Times New Roman" w:hAnsi="Times New Roman" w:cs="Times New Roman"/>
          <w:color w:val="000000" w:themeColor="text1"/>
          <w:sz w:val="16"/>
          <w:szCs w:val="16"/>
        </w:rPr>
        <w:softHyphen/>
        <w:t>но этот образец не прорабатывался.</w:t>
      </w:r>
    </w:p>
    <w:p w14:paraId="7372E07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1B4616">
        <w:rPr>
          <w:rFonts w:ascii="Times New Roman" w:hAnsi="Times New Roman" w:cs="Times New Roman"/>
          <w:color w:val="000000" w:themeColor="text1"/>
          <w:sz w:val="16"/>
          <w:szCs w:val="16"/>
        </w:rPr>
        <w:softHyphen/>
        <w:t>ским, был выклеен из фанеры и обладал со</w:t>
      </w:r>
      <w:r w:rsidRPr="001B4616">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1B4616">
        <w:rPr>
          <w:rFonts w:ascii="Times New Roman" w:hAnsi="Times New Roman" w:cs="Times New Roman"/>
          <w:color w:val="000000" w:themeColor="text1"/>
          <w:sz w:val="16"/>
          <w:szCs w:val="16"/>
        </w:rPr>
        <w:softHyphen/>
        <w:t>ко позволяла получить более чистую внеш</w:t>
      </w:r>
      <w:r w:rsidRPr="001B4616">
        <w:rPr>
          <w:rFonts w:ascii="Times New Roman" w:hAnsi="Times New Roman" w:cs="Times New Roman"/>
          <w:color w:val="000000" w:themeColor="text1"/>
          <w:sz w:val="16"/>
          <w:szCs w:val="16"/>
        </w:rPr>
        <w:softHyphen/>
        <w:t>нюю поверхность, но и играла роль кон</w:t>
      </w:r>
      <w:r w:rsidRPr="001B4616">
        <w:rPr>
          <w:rFonts w:ascii="Times New Roman" w:hAnsi="Times New Roman" w:cs="Times New Roman"/>
          <w:color w:val="000000" w:themeColor="text1"/>
          <w:sz w:val="16"/>
          <w:szCs w:val="16"/>
        </w:rPr>
        <w:softHyphen/>
        <w:t>структивного элемента, заменяющего вну</w:t>
      </w:r>
      <w:r w:rsidRPr="001B4616">
        <w:rPr>
          <w:rFonts w:ascii="Times New Roman" w:hAnsi="Times New Roman" w:cs="Times New Roman"/>
          <w:color w:val="000000" w:themeColor="text1"/>
          <w:sz w:val="16"/>
          <w:szCs w:val="16"/>
        </w:rPr>
        <w:softHyphen/>
        <w:t>тренние силовые расчалки между двумя лон</w:t>
      </w:r>
      <w:r w:rsidRPr="001B4616">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1B4616">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1B4616">
        <w:rPr>
          <w:rFonts w:ascii="Times New Roman" w:hAnsi="Times New Roman" w:cs="Times New Roman"/>
          <w:color w:val="000000" w:themeColor="text1"/>
          <w:sz w:val="16"/>
          <w:szCs w:val="16"/>
        </w:rPr>
        <w:softHyphen/>
        <w:t>мета на турели ТУР-3 (на практике не уста</w:t>
      </w:r>
      <w:r w:rsidRPr="001B4616">
        <w:rPr>
          <w:rFonts w:ascii="Times New Roman" w:hAnsi="Times New Roman" w:cs="Times New Roman"/>
          <w:color w:val="000000" w:themeColor="text1"/>
          <w:sz w:val="16"/>
          <w:szCs w:val="16"/>
        </w:rPr>
        <w:softHyphen/>
        <w:t>навливалась) у воздушного стрелка (12295).</w:t>
      </w:r>
    </w:p>
    <w:p w14:paraId="1919382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78CEA30"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4013D74"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F7B75"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 февраля 1925 г. Протокол РВС №20</w:t>
      </w:r>
    </w:p>
    <w:p w14:paraId="77501C2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комиссии помощи демобилизованным.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57541C1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финансовом состоянии газеты «Красная звезда». </w:t>
      </w:r>
      <w:r w:rsidRPr="001B4616">
        <w:rPr>
          <w:rFonts w:ascii="Times New Roman" w:hAnsi="Times New Roman" w:cs="Times New Roman"/>
          <w:bCs/>
          <w:iCs/>
          <w:color w:val="000000" w:themeColor="text1"/>
          <w:sz w:val="16"/>
          <w:szCs w:val="16"/>
        </w:rPr>
        <w:t>(Бубнов, Уншлихт, Каменев и Левичев)</w:t>
      </w:r>
      <w:r w:rsidRPr="001B4616">
        <w:rPr>
          <w:rFonts w:ascii="Times New Roman" w:hAnsi="Times New Roman" w:cs="Times New Roman"/>
          <w:bCs/>
          <w:color w:val="000000" w:themeColor="text1"/>
          <w:sz w:val="16"/>
          <w:szCs w:val="16"/>
        </w:rPr>
        <w:t>.</w:t>
      </w:r>
    </w:p>
    <w:p w14:paraId="50C6932B"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Положение о Военно-судебных учреждениях СССР. </w:t>
      </w:r>
      <w:r w:rsidRPr="001B4616">
        <w:rPr>
          <w:rFonts w:ascii="Times New Roman" w:hAnsi="Times New Roman" w:cs="Times New Roman"/>
          <w:bCs/>
          <w:iCs/>
          <w:color w:val="000000" w:themeColor="text1"/>
          <w:sz w:val="16"/>
          <w:szCs w:val="16"/>
        </w:rPr>
        <w:t>(Трифонов, Уншлихт, Буденный, Зоф, Ульрих)</w:t>
      </w:r>
      <w:r w:rsidRPr="001B4616">
        <w:rPr>
          <w:rFonts w:ascii="Times New Roman" w:hAnsi="Times New Roman" w:cs="Times New Roman"/>
          <w:bCs/>
          <w:color w:val="000000" w:themeColor="text1"/>
          <w:sz w:val="16"/>
          <w:szCs w:val="16"/>
        </w:rPr>
        <w:t>.</w:t>
      </w:r>
    </w:p>
    <w:p w14:paraId="6D08B94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 разрешении оплачивать учебно-методологические заседания. </w:t>
      </w:r>
      <w:r w:rsidRPr="001B4616">
        <w:rPr>
          <w:rFonts w:ascii="Times New Roman" w:hAnsi="Times New Roman" w:cs="Times New Roman"/>
          <w:bCs/>
          <w:iCs/>
          <w:color w:val="000000" w:themeColor="text1"/>
          <w:sz w:val="16"/>
          <w:szCs w:val="16"/>
        </w:rPr>
        <w:t>(Якир, Уншлихт, Каменев, Бубнов, Левичев, Лукин, Буденный, Тухачевский, Фрунзе)</w:t>
      </w:r>
      <w:r w:rsidRPr="001B4616">
        <w:rPr>
          <w:rFonts w:ascii="Times New Roman" w:hAnsi="Times New Roman" w:cs="Times New Roman"/>
          <w:bCs/>
          <w:color w:val="000000" w:themeColor="text1"/>
          <w:sz w:val="16"/>
          <w:szCs w:val="16"/>
        </w:rPr>
        <w:t>.</w:t>
      </w:r>
    </w:p>
    <w:p w14:paraId="02B8BEC6"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Положение об уполномоченном РВС Союза при НКВТ и Положение об отделе специальных заграничных заказов НКВТ. </w:t>
      </w:r>
      <w:r w:rsidRPr="001B4616">
        <w:rPr>
          <w:rFonts w:ascii="Times New Roman" w:hAnsi="Times New Roman" w:cs="Times New Roman"/>
          <w:bCs/>
          <w:iCs/>
          <w:color w:val="000000" w:themeColor="text1"/>
          <w:sz w:val="16"/>
          <w:szCs w:val="16"/>
        </w:rPr>
        <w:t>(Оськин, Уншлихт, Баранов)</w:t>
      </w:r>
      <w:r w:rsidRPr="001B4616">
        <w:rPr>
          <w:rFonts w:ascii="Times New Roman" w:hAnsi="Times New Roman" w:cs="Times New Roman"/>
          <w:bCs/>
          <w:color w:val="000000" w:themeColor="text1"/>
          <w:sz w:val="16"/>
          <w:szCs w:val="16"/>
        </w:rPr>
        <w:t>.</w:t>
      </w:r>
    </w:p>
    <w:p w14:paraId="047B6DA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 понижении окладов содержания в связи с реорганизацией аппарата. </w:t>
      </w:r>
      <w:r w:rsidRPr="001B4616">
        <w:rPr>
          <w:rFonts w:ascii="Times New Roman" w:hAnsi="Times New Roman" w:cs="Times New Roman"/>
          <w:bCs/>
          <w:iCs/>
          <w:color w:val="000000" w:themeColor="text1"/>
          <w:sz w:val="16"/>
          <w:szCs w:val="16"/>
        </w:rPr>
        <w:t>(Якир, Уншлихт, Левичев)</w:t>
      </w:r>
      <w:r w:rsidRPr="001B4616">
        <w:rPr>
          <w:rFonts w:ascii="Times New Roman" w:hAnsi="Times New Roman" w:cs="Times New Roman"/>
          <w:bCs/>
          <w:color w:val="000000" w:themeColor="text1"/>
          <w:sz w:val="16"/>
          <w:szCs w:val="16"/>
        </w:rPr>
        <w:t>.</w:t>
      </w:r>
    </w:p>
    <w:p w14:paraId="0E2A4A3C"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8. Об увеличении содержания слушателей всех курсов усовершенствования. </w:t>
      </w:r>
      <w:r w:rsidRPr="001B4616">
        <w:rPr>
          <w:rFonts w:ascii="Times New Roman" w:hAnsi="Times New Roman" w:cs="Times New Roman"/>
          <w:bCs/>
          <w:iCs/>
          <w:color w:val="000000" w:themeColor="text1"/>
          <w:sz w:val="16"/>
          <w:szCs w:val="16"/>
        </w:rPr>
        <w:t>(Левичев, Уншлихт)</w:t>
      </w:r>
      <w:r w:rsidRPr="001B4616">
        <w:rPr>
          <w:rFonts w:ascii="Times New Roman" w:hAnsi="Times New Roman" w:cs="Times New Roman"/>
          <w:bCs/>
          <w:color w:val="000000" w:themeColor="text1"/>
          <w:sz w:val="16"/>
          <w:szCs w:val="16"/>
        </w:rPr>
        <w:t>.</w:t>
      </w:r>
    </w:p>
    <w:p w14:paraId="076E8A80"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9. Об усилении флангов Западного фронта. </w:t>
      </w:r>
      <w:r w:rsidRPr="001B4616">
        <w:rPr>
          <w:rFonts w:ascii="Times New Roman" w:hAnsi="Times New Roman" w:cs="Times New Roman"/>
          <w:bCs/>
          <w:iCs/>
          <w:color w:val="000000" w:themeColor="text1"/>
          <w:sz w:val="16"/>
          <w:szCs w:val="16"/>
        </w:rPr>
        <w:t>(Тухачевский, Фрунзе, Буденный, Каменев, Белицкий)</w:t>
      </w:r>
      <w:r w:rsidRPr="001B4616">
        <w:rPr>
          <w:rFonts w:ascii="Times New Roman" w:hAnsi="Times New Roman" w:cs="Times New Roman"/>
          <w:bCs/>
          <w:color w:val="000000" w:themeColor="text1"/>
          <w:sz w:val="16"/>
          <w:szCs w:val="16"/>
        </w:rPr>
        <w:t>.</w:t>
      </w:r>
    </w:p>
    <w:p w14:paraId="36C4094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Положение о мобилизационном комитете при штабе округа, фронта, армии. </w:t>
      </w:r>
      <w:r w:rsidRPr="001B4616">
        <w:rPr>
          <w:rFonts w:ascii="Times New Roman" w:hAnsi="Times New Roman" w:cs="Times New Roman"/>
          <w:bCs/>
          <w:iCs/>
          <w:color w:val="000000" w:themeColor="text1"/>
          <w:sz w:val="16"/>
          <w:szCs w:val="16"/>
        </w:rPr>
        <w:t>(Тухачевский)</w:t>
      </w:r>
      <w:r w:rsidRPr="001B4616">
        <w:rPr>
          <w:rFonts w:ascii="Times New Roman" w:hAnsi="Times New Roman" w:cs="Times New Roman"/>
          <w:bCs/>
          <w:color w:val="000000" w:themeColor="text1"/>
          <w:sz w:val="16"/>
          <w:szCs w:val="16"/>
        </w:rPr>
        <w:t>.</w:t>
      </w:r>
    </w:p>
    <w:p w14:paraId="19A4066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11. О персональных назначениях. </w:t>
      </w:r>
      <w:r w:rsidRPr="001B4616">
        <w:rPr>
          <w:rFonts w:ascii="Times New Roman" w:hAnsi="Times New Roman" w:cs="Times New Roman"/>
          <w:bCs/>
          <w:iCs/>
          <w:color w:val="000000" w:themeColor="text1"/>
          <w:sz w:val="16"/>
          <w:szCs w:val="16"/>
        </w:rPr>
        <w:t>(Уншлихт, Фрунзе, Бубнов, Баранов, Каменев, Тухачевский)</w:t>
      </w:r>
      <w:r w:rsidRPr="001B4616">
        <w:rPr>
          <w:rFonts w:ascii="Times New Roman" w:hAnsi="Times New Roman" w:cs="Times New Roman"/>
          <w:bCs/>
          <w:color w:val="000000" w:themeColor="text1"/>
          <w:sz w:val="16"/>
          <w:szCs w:val="16"/>
        </w:rPr>
        <w:t>.</w:t>
      </w:r>
    </w:p>
    <w:p w14:paraId="4495677E"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12. О чистке военных топографов. </w:t>
      </w:r>
      <w:r w:rsidRPr="001B4616">
        <w:rPr>
          <w:rFonts w:ascii="Times New Roman" w:hAnsi="Times New Roman" w:cs="Times New Roman"/>
          <w:bCs/>
          <w:iCs/>
          <w:color w:val="000000" w:themeColor="text1"/>
          <w:sz w:val="16"/>
          <w:szCs w:val="16"/>
        </w:rPr>
        <w:t>(Тухачевский, Уншлихт, Каменев, Фрунзе)</w:t>
      </w:r>
      <w:r w:rsidRPr="001B4616">
        <w:rPr>
          <w:rFonts w:ascii="Times New Roman" w:hAnsi="Times New Roman" w:cs="Times New Roman"/>
          <w:bCs/>
          <w:color w:val="000000" w:themeColor="text1"/>
          <w:sz w:val="16"/>
          <w:szCs w:val="16"/>
        </w:rPr>
        <w:t xml:space="preserve"> (17150).</w:t>
      </w:r>
    </w:p>
    <w:p w14:paraId="32B025B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2AA3A84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37AD0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BE2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февраля 1925 г. Берлин сделал Англии и Франции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C42E7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5DD8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5013B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FA94D" w14:textId="77777777" w:rsidR="00764E52" w:rsidRPr="001B4616" w:rsidRDefault="00764E5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года приказом ВСНХ № 415 был учрежден Авиатрест (21456).</w:t>
      </w:r>
    </w:p>
    <w:p w14:paraId="2EAED075" w14:textId="77777777" w:rsidR="00764E52" w:rsidRPr="001B4616" w:rsidRDefault="00764E52" w:rsidP="001B4616">
      <w:pPr>
        <w:spacing w:after="0" w:line="240" w:lineRule="auto"/>
        <w:jc w:val="both"/>
        <w:rPr>
          <w:rFonts w:ascii="Times New Roman" w:hAnsi="Times New Roman" w:cs="Times New Roman"/>
          <w:color w:val="000000" w:themeColor="text1"/>
          <w:sz w:val="16"/>
          <w:szCs w:val="16"/>
        </w:rPr>
      </w:pPr>
    </w:p>
    <w:p w14:paraId="3B5AF9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вышел приказ ВСНХ N 415 о том, что временное правление Авиатреста находится в непосредственном ведении ГУ металлопромышленности (1647,4).</w:t>
      </w:r>
    </w:p>
    <w:p w14:paraId="2C3479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CF9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7C611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672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г. приказом ВСНХ № 415 и 28 января 1925 г. в соответствии с пост. СТО № 121 завод им. ОДВФ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137E7C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955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г. по пр. ВСНХ № 415 и по пр. Авиатреста № 8 от 26.02.1925 г. должность «Управляющего заводом»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строительства самолетов). В 1927 г. мощность завода - 470 Р-1 в год. Производственная программа на 1926-27 г.: 100 Р-1, 90 И-2бис, 50 групкомплектов Р-1. За первые три квартала 1927 г. выпущено 197 Р-1 и 12 И-1. В 1927-28 г. сделано 300 Р-1, 10 И-2бис, 38 комплектов запчастей Р-1 (11982).</w:t>
      </w:r>
    </w:p>
    <w:p w14:paraId="27C243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9C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был пущен в эксплуатацию (частично) завод № 34:</w:t>
      </w:r>
    </w:p>
    <w:p w14:paraId="3FD66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Реконструируемый</w:t>
      </w:r>
    </w:p>
    <w:p w14:paraId="2067B3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 производства – мелкосерийное</w:t>
      </w:r>
    </w:p>
    <w:p w14:paraId="454DF9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производства – радиаторы, ленты-расчалки</w:t>
      </w:r>
    </w:p>
    <w:p w14:paraId="5B5E32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Адрес: Москва 40, п/я 2408</w:t>
      </w:r>
    </w:p>
    <w:p w14:paraId="47B702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 34 выделен в 1931 году из состава завода № 1 им. Авиахима в самостоятельную хозяйственную единицу. Начав свою самостоятельную производственную деятельность с производства лент-расчалок и проката алюминиевого и дюралюминиевого листа, завод в 1934 году освоил производство изделий из электрона.</w:t>
      </w:r>
    </w:p>
    <w:p w14:paraId="52E5A8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последующих 1935 и 1936 годах шло освоение заводом производства нового изделия – радиаторов.</w:t>
      </w:r>
    </w:p>
    <w:p w14:paraId="4F6CF6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1937 году завод почти целиком перешел на производство радиаторов с цельносварными мостами.</w:t>
      </w:r>
    </w:p>
    <w:p w14:paraId="2233CF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завод, в связи с организацией заводов-дублеров переходит в основном только на производство радиаторов (9243).</w:t>
      </w:r>
    </w:p>
    <w:p w14:paraId="38B24E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F2DDD" w14:textId="77777777" w:rsidR="005041B6" w:rsidRPr="001B4616" w:rsidRDefault="005041B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90F33AD" w14:textId="77777777" w:rsidR="005041B6" w:rsidRPr="001B4616" w:rsidRDefault="005041B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E5D1F"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февраля 1925. Ровно в 12 часов дня был поднят флаг на новом Сухаревском рынке. Старая "Сухаревка" прекратила свою деятельность еще с утра. Новая "Сухаревка" -это несколько рядов палаток красивой архитектуры на площади Гефсиманского скита. Около полухора тысяч торговцев перебрались сюда с Сухаревской площади. Палатки установили уступами, что давало возможность покупателю сразу видеть товар целого ряда. Кроме того, покупатель, находясь в уступе, не мешал проходившей мимо публике. Новый рынок имел несколько выходов. Главный проезд выходит на Сухаревскую площадь, боковые проезды расположились с Садово-Сухаревской улицы, с Трубной улицы и два проезда с Большого Сухаревского переулка (18713).</w:t>
      </w:r>
    </w:p>
    <w:p w14:paraId="5E874FF7"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p>
    <w:p w14:paraId="0813B18B" w14:textId="77777777" w:rsidR="001B15B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68EC9CE" w14:textId="77777777" w:rsidR="001B15B1" w:rsidRPr="001B4616" w:rsidRDefault="001B15B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0D966" w14:textId="77777777" w:rsidR="001B15B1" w:rsidRPr="001B4616" w:rsidRDefault="001B15B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 февраля</w:t>
      </w:r>
      <w:r w:rsidRPr="001B4616">
        <w:rPr>
          <w:rFonts w:ascii="Times New Roman" w:hAnsi="Times New Roman" w:cs="Times New Roman"/>
          <w:color w:val="000000" w:themeColor="text1"/>
          <w:sz w:val="16"/>
          <w:szCs w:val="16"/>
        </w:rPr>
        <w:t xml:space="preserve"> в 1925 году впервые поднялся в воздух транспортный самолет с экипажем из двух человек </w:t>
      </w:r>
      <w:hyperlink r:id="rId8" w:tgtFrame="_blank" w:history="1">
        <w:r w:rsidRPr="001B4616">
          <w:rPr>
            <w:rFonts w:ascii="Times New Roman" w:hAnsi="Times New Roman" w:cs="Times New Roman"/>
            <w:color w:val="000000" w:themeColor="text1"/>
            <w:sz w:val="16"/>
            <w:szCs w:val="16"/>
          </w:rPr>
          <w:t>«Dornier» «Do.В» «Merkur I» (15036).</w:t>
        </w:r>
      </w:hyperlink>
    </w:p>
    <w:p w14:paraId="7300F7BE" w14:textId="77777777" w:rsidR="001B15B1" w:rsidRPr="001B4616" w:rsidRDefault="001B15B1" w:rsidP="001B4616">
      <w:pPr>
        <w:spacing w:after="0" w:line="240" w:lineRule="auto"/>
        <w:jc w:val="both"/>
        <w:rPr>
          <w:rFonts w:ascii="Times New Roman" w:hAnsi="Times New Roman" w:cs="Times New Roman"/>
          <w:bCs/>
          <w:color w:val="000000" w:themeColor="text1"/>
          <w:sz w:val="16"/>
          <w:szCs w:val="16"/>
        </w:rPr>
      </w:pPr>
    </w:p>
    <w:p w14:paraId="072D1E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8E96C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35A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февраля 1925 вышел приказ N 1 по Авиатресту:</w:t>
      </w:r>
    </w:p>
    <w:p w14:paraId="41BA24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приказа ВСНХ от 10 февраля 1925 N 415, Временное правление Гос. треста Авиапрома в составе Пред. В.Н.Павлова, первого зам. В.Ф.Панкратова, второго зам. А.А.Ширяева и чл. Правления К.Ф.Девенгуталь и др.... с сего числа вступило в исполнение своих обязанностей по управлению Госавиапромом со всеми входящими в него заведениями: ГАЗ 1 им ОДВФ (слитый с ГАЗ 5 Самолет), ГАЗ 2 ИКАР, ГАЗ 3 Красный летчик, ГАЗ 4 Мотор, ГАЗ 6 Рено, ГАЗ 8 Пропеллер, ГАЗ 9 Большевик, ГАЗ 10 Лебедь, ГАЗ 11 Лесопильный и ГАЗ 16 Аэролак." (2194,39).</w:t>
      </w:r>
    </w:p>
    <w:p w14:paraId="1D271A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4CD4E"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11 февраля 1925 г. Приказом №1 по Авиатресту был установлен состав его </w:t>
      </w:r>
      <w:r w:rsidRPr="001B4616">
        <w:rPr>
          <w:rFonts w:ascii="Times New Roman" w:hAnsi="Times New Roman" w:cs="Times New Roman"/>
          <w:bCs/>
          <w:color w:val="000000" w:themeColor="text1"/>
          <w:sz w:val="16"/>
          <w:szCs w:val="16"/>
        </w:rPr>
        <w:t xml:space="preserve">Временного </w:t>
      </w:r>
      <w:r w:rsidRPr="001B4616">
        <w:rPr>
          <w:rFonts w:ascii="Times New Roman" w:hAnsi="Times New Roman" w:cs="Times New Roman"/>
          <w:color w:val="000000" w:themeColor="text1"/>
          <w:sz w:val="16"/>
          <w:szCs w:val="16"/>
        </w:rPr>
        <w:t xml:space="preserve">Правления. </w:t>
      </w:r>
    </w:p>
    <w:p w14:paraId="1EE4D459"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него вошли: Председатель – Павлов В.Н., члены правления - Панкратов В.Ф. (Первый зам. председателя), Ширямов А.А. (Зам. председателя), Адамс А.А. (с 12 мая) и Девингталь Ж.Ф. </w:t>
      </w:r>
    </w:p>
    <w:p w14:paraId="4BB317D9"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Председатель Временного Правления Авиатреста </w:t>
      </w:r>
      <w:r w:rsidRPr="001B4616">
        <w:rPr>
          <w:rFonts w:ascii="Times New Roman" w:hAnsi="Times New Roman" w:cs="Times New Roman"/>
          <w:bCs/>
          <w:color w:val="000000" w:themeColor="text1"/>
          <w:sz w:val="16"/>
          <w:szCs w:val="16"/>
        </w:rPr>
        <w:t xml:space="preserve">Павлов </w:t>
      </w:r>
      <w:r w:rsidRPr="001B4616">
        <w:rPr>
          <w:rFonts w:ascii="Times New Roman" w:hAnsi="Times New Roman" w:cs="Times New Roman"/>
          <w:color w:val="000000" w:themeColor="text1"/>
          <w:sz w:val="16"/>
          <w:szCs w:val="16"/>
        </w:rPr>
        <w:t xml:space="preserve">Владимир Николаевич (1882 – 1925) </w:t>
      </w:r>
    </w:p>
    <w:p w14:paraId="30A6CCEE"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ВРИО Председателя Правления Авиатреста </w:t>
      </w:r>
      <w:r w:rsidRPr="001B4616">
        <w:rPr>
          <w:rFonts w:ascii="Times New Roman" w:hAnsi="Times New Roman" w:cs="Times New Roman"/>
          <w:bCs/>
          <w:color w:val="000000" w:themeColor="text1"/>
          <w:sz w:val="16"/>
          <w:szCs w:val="16"/>
        </w:rPr>
        <w:t xml:space="preserve">Панкратов </w:t>
      </w:r>
      <w:r w:rsidRPr="001B4616">
        <w:rPr>
          <w:rFonts w:ascii="Times New Roman" w:hAnsi="Times New Roman" w:cs="Times New Roman"/>
          <w:color w:val="000000" w:themeColor="text1"/>
          <w:sz w:val="16"/>
          <w:szCs w:val="16"/>
        </w:rPr>
        <w:t xml:space="preserve">Василий Фёдорович [Феодорович] (1891 – 1937). </w:t>
      </w:r>
    </w:p>
    <w:p w14:paraId="0A108BEC"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Назначен на этот пост после гибели В.Н. Павлова, как Первый его заместитель. </w:t>
      </w:r>
    </w:p>
    <w:p w14:paraId="37D49ED2"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Зам. Председателя Авиатреста </w:t>
      </w:r>
      <w:r w:rsidRPr="001B4616">
        <w:rPr>
          <w:rFonts w:ascii="Times New Roman" w:hAnsi="Times New Roman" w:cs="Times New Roman"/>
          <w:bCs/>
          <w:color w:val="000000" w:themeColor="text1"/>
          <w:sz w:val="16"/>
          <w:szCs w:val="16"/>
        </w:rPr>
        <w:t xml:space="preserve">Ширямов </w:t>
      </w:r>
      <w:r w:rsidRPr="001B4616">
        <w:rPr>
          <w:rFonts w:ascii="Times New Roman" w:hAnsi="Times New Roman" w:cs="Times New Roman"/>
          <w:color w:val="000000" w:themeColor="text1"/>
          <w:sz w:val="16"/>
          <w:szCs w:val="16"/>
        </w:rPr>
        <w:t xml:space="preserve">Александр Александрович (1883 – 1955). </w:t>
      </w:r>
    </w:p>
    <w:p w14:paraId="72DDC011"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Член Правления Авиатреста </w:t>
      </w:r>
      <w:r w:rsidRPr="001B4616">
        <w:rPr>
          <w:rFonts w:ascii="Times New Roman" w:hAnsi="Times New Roman" w:cs="Times New Roman"/>
          <w:bCs/>
          <w:color w:val="000000" w:themeColor="text1"/>
          <w:sz w:val="16"/>
          <w:szCs w:val="16"/>
        </w:rPr>
        <w:t xml:space="preserve">Адамс </w:t>
      </w:r>
      <w:r w:rsidRPr="001B4616">
        <w:rPr>
          <w:rFonts w:ascii="Times New Roman" w:hAnsi="Times New Roman" w:cs="Times New Roman"/>
          <w:color w:val="000000" w:themeColor="text1"/>
          <w:sz w:val="16"/>
          <w:szCs w:val="16"/>
        </w:rPr>
        <w:t xml:space="preserve">Артур Александрович (1885 – 1969) </w:t>
      </w:r>
    </w:p>
    <w:p w14:paraId="401E4DF4"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Член Правления Авиатреста </w:t>
      </w:r>
      <w:r w:rsidRPr="001B4616">
        <w:rPr>
          <w:rFonts w:ascii="Times New Roman" w:hAnsi="Times New Roman" w:cs="Times New Roman"/>
          <w:bCs/>
          <w:color w:val="000000" w:themeColor="text1"/>
          <w:sz w:val="16"/>
          <w:szCs w:val="16"/>
        </w:rPr>
        <w:t xml:space="preserve">Девингталь </w:t>
      </w:r>
      <w:r w:rsidRPr="001B4616">
        <w:rPr>
          <w:rFonts w:ascii="Times New Roman" w:hAnsi="Times New Roman" w:cs="Times New Roman"/>
          <w:color w:val="000000" w:themeColor="text1"/>
          <w:sz w:val="16"/>
          <w:szCs w:val="16"/>
        </w:rPr>
        <w:t xml:space="preserve">Жан Фёдорович [Фрицевич] (1892 – 1938) </w:t>
      </w:r>
    </w:p>
    <w:p w14:paraId="65A15431"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Правление Авиатреста II-го состава </w:t>
      </w:r>
    </w:p>
    <w:p w14:paraId="7927D1BC"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Председатель Правления Авиатреста </w:t>
      </w:r>
      <w:r w:rsidRPr="001B4616">
        <w:rPr>
          <w:rFonts w:ascii="Times New Roman" w:hAnsi="Times New Roman" w:cs="Times New Roman"/>
          <w:bCs/>
          <w:color w:val="000000" w:themeColor="text1"/>
          <w:sz w:val="16"/>
          <w:szCs w:val="16"/>
        </w:rPr>
        <w:t xml:space="preserve">Аверин </w:t>
      </w:r>
      <w:r w:rsidRPr="001B4616">
        <w:rPr>
          <w:rFonts w:ascii="Times New Roman" w:hAnsi="Times New Roman" w:cs="Times New Roman"/>
          <w:color w:val="000000" w:themeColor="text1"/>
          <w:sz w:val="16"/>
          <w:szCs w:val="16"/>
        </w:rPr>
        <w:t xml:space="preserve">Василий Кузьмич (1884[5] – 1945). </w:t>
      </w:r>
    </w:p>
    <w:p w14:paraId="07A615C2"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Принял дела от В.Ф. Панкратова в том же 1925 г. </w:t>
      </w:r>
    </w:p>
    <w:p w14:paraId="099D5BB7"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годы работы Аверина в Авиатресте в Правлении из его </w:t>
      </w:r>
      <w:r w:rsidRPr="001B4616">
        <w:rPr>
          <w:rFonts w:ascii="Times New Roman" w:hAnsi="Times New Roman" w:cs="Times New Roman"/>
          <w:bCs/>
          <w:color w:val="000000" w:themeColor="text1"/>
          <w:sz w:val="16"/>
          <w:szCs w:val="16"/>
        </w:rPr>
        <w:t xml:space="preserve">I </w:t>
      </w:r>
      <w:r w:rsidRPr="001B4616">
        <w:rPr>
          <w:rFonts w:ascii="Times New Roman" w:hAnsi="Times New Roman" w:cs="Times New Roman"/>
          <w:color w:val="000000" w:themeColor="text1"/>
          <w:sz w:val="16"/>
          <w:szCs w:val="16"/>
        </w:rPr>
        <w:t xml:space="preserve">состава оставались В.Ф.Панкратов и А.А. Адамс, а вошли И.К. Гамбург (зам. Председателя) и И.К. Михайлов. </w:t>
      </w:r>
    </w:p>
    <w:p w14:paraId="74D443B5"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Технический директор Авиатреста </w:t>
      </w:r>
      <w:r w:rsidRPr="001B4616">
        <w:rPr>
          <w:rFonts w:ascii="Times New Roman" w:hAnsi="Times New Roman" w:cs="Times New Roman"/>
          <w:bCs/>
          <w:color w:val="000000" w:themeColor="text1"/>
          <w:sz w:val="16"/>
          <w:szCs w:val="16"/>
        </w:rPr>
        <w:t xml:space="preserve">Кутовой </w:t>
      </w:r>
      <w:r w:rsidRPr="001B4616">
        <w:rPr>
          <w:rFonts w:ascii="Times New Roman" w:hAnsi="Times New Roman" w:cs="Times New Roman"/>
          <w:color w:val="000000" w:themeColor="text1"/>
          <w:sz w:val="16"/>
          <w:szCs w:val="16"/>
        </w:rPr>
        <w:t xml:space="preserve">Владимир Васильевич </w:t>
      </w:r>
    </w:p>
    <w:p w14:paraId="0E367ADB"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его ареста в 1926 году должность Технического директора Авиатреста II состава занял Сергей Осипович [Иосифович] </w:t>
      </w:r>
      <w:r w:rsidRPr="001B4616">
        <w:rPr>
          <w:rFonts w:ascii="Times New Roman" w:hAnsi="Times New Roman" w:cs="Times New Roman"/>
          <w:bCs/>
          <w:color w:val="000000" w:themeColor="text1"/>
          <w:sz w:val="16"/>
          <w:szCs w:val="16"/>
        </w:rPr>
        <w:t xml:space="preserve">Макаровский </w:t>
      </w:r>
      <w:r w:rsidRPr="001B4616">
        <w:rPr>
          <w:rFonts w:ascii="Times New Roman" w:hAnsi="Times New Roman" w:cs="Times New Roman"/>
          <w:color w:val="000000" w:themeColor="text1"/>
          <w:sz w:val="16"/>
          <w:szCs w:val="16"/>
        </w:rPr>
        <w:t xml:space="preserve">(1880—1934), одновременно введённый в состав членов Правления (видимо, как подмена, или дополнение к Адамсу). </w:t>
      </w:r>
    </w:p>
    <w:p w14:paraId="5B13E006"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3 мая 1925 г. в большой аудитории Политехнического музея по инициативе созданной при Главнауке наркомата просвещения РСФСР «Всероссийской Ассоциации внекастовых натуралистов (Союза самоучек)». (АССНАТ) состоялся диспут на тему «Металлический воздушный корабль К.Э. Циолковского», на котором ученый присутствовал лично и в котором приняли участие представители многочисленных общественных организаций, наркоматов, учреждений, высших учебных заведений, заводов. Были среди них и работники завода «Электросталь» и в их числе инженер-металлург Иван Иванович Алексеев. </w:t>
      </w:r>
    </w:p>
    <w:p w14:paraId="2486366D"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Диспут прошел очень оживленно. На обсуждение был вынесен и вопрос о применении новых марок сталей для создания дирижабля. </w:t>
      </w:r>
    </w:p>
    <w:p w14:paraId="4BE2AAD2"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По воспоминаниям сына И.И. Алексеева – Александра Ивановича - через два месяца после московского диспута его отец написал в Калугу К.Э. Циолковскому письмо, в котором сообщил, какие, по его мнению, марки сталей могут быть применены при изготовлении цельнометаллического дирижабля. Циолковский ответил. Так завязалась переписка. К сожалению, первых писем Алексеева Циолковскому не удалось найти – в Архиве Российской Академии наук в личном фонде К.Э. Циолковского сохранилось шесть писем И.И. Алексеева, датированных периодом с 24 июня 1930 г. по 28 апреля 1935 г. </w:t>
      </w:r>
    </w:p>
    <w:p w14:paraId="51C00F1B"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По воспоминаниям А.И. Алексеева в 1929 г. его отец в одном из писем к К.Э. Циолковскому просил его прислать свою фотографию с тем, чтобы поместить ее вместе со статьей о нем в ногинской газете «Голос рабочего» (в это время в Электростали своей газеты не было). Константин Эдуардович быстро откликнулся и прислал небольшую фотографию с надписью на ее обороте: «</w:t>
      </w:r>
      <w:hyperlink r:id="rId9" w:history="1">
        <w:r w:rsidRPr="001B4616">
          <w:rPr>
            <w:rStyle w:val="a5"/>
            <w:rFonts w:eastAsiaTheme="majorEastAsia"/>
            <w:color w:val="000000" w:themeColor="text1"/>
            <w:sz w:val="16"/>
            <w:szCs w:val="16"/>
          </w:rPr>
          <w:t>К.Э. Циолковский</w:t>
        </w:r>
      </w:hyperlink>
      <w:r w:rsidRPr="001B4616">
        <w:rPr>
          <w:color w:val="000000" w:themeColor="text1"/>
          <w:sz w:val="16"/>
          <w:szCs w:val="16"/>
        </w:rPr>
        <w:t xml:space="preserve">. 70 лет отроду. Снято летом 1927 г.». </w:t>
      </w:r>
    </w:p>
    <w:p w14:paraId="50107053"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письме от 29 сентября 1930 г. Иван Иванович писал: «Многоуважаемый Константин Эдуардович! Вашу брошюру "Звездоплавателям" я получил, благодарю также и за сообщение адреса Р.В. Чалова. Вы, конечно, знаете, что сейчас идет подписка на постройку дирижабля. Было б так хорошо, если бы Вы составили воззвание от своего имени ко всем рабочим, техническому персоналу и служащим с призывом жертвовать на дирижабль. Ваше имя содействовало б тому, что пожертвования усилились. &lt;…&gt; Всего Вам хорошего, а, главное, здоровья. Уважающий Вас И. Алексеев». </w:t>
      </w:r>
    </w:p>
    <w:p w14:paraId="21B2011D"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начале 1930-х годов в стране прошла широкая кампания по сбору средств на строительство дирижабля «Правда». Немалую сумму денег собрали и трудящиеся завода «Электросталь», интеллигенция, комсомольцы и пионеры. Рабочие и инженеры электрометаллургического завода, кроме того, предложили изготовить необходимые для дирижабля стальные детали и узлы, а в адрес К.Э. Циолковского бюро партячейки и завком завода «Электросталь» направили горячее приветственное письмо от 27 декабря 1930 г.: «Дорогой Константин Эдуардович! Завком и партячейка Электрометаллургического завода «Электросталь» имени инженера Н.И. Белова, являющегося единственным заводом в СССР по выработке специальных сортов стали для ответственнейших деталей авто- и авиастроения, на одном из последнем совместном заседании постановили взять на себя обязательство изготовить в срок необходимую высокосортную сталь для дирижабля «Правда», который, мы уверены, будет скоро реять над Советской страной. Сообщая об этом нашем решении, мы не можем в настоящий момент не вспомнить о Вас, являющимся пионером идеи дирижаблестроения, опубликовавшим свою работу о дирижабле еще 43 года тому назад, когда вопрос о дирижабле не разрабатывался даже в Европе. Мы шлем Вам, дорогой Константин Эдуардович, наш пламенный пролетарский привет – основоположнику дирижаблестроения - и верим и надеемся, что Вы, несмотря на Ваш возраст, еще увидите претворение в дело Вашей мысли – дирижабль «Правда», основные части которого будут построены руками рабочих нашего завода «Электросталь». Мы убедительно просим, по Вашем выздоровлении, посетить и осмотреть наш завод и поделиться с нами Вашими знаниями в области дирижаблестроения. С товарищеским приветом: Бюро ячейки С. Пухов и Завком». </w:t>
      </w:r>
    </w:p>
    <w:p w14:paraId="44E16AA9"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ответ Константин Эдуардович написал электростальцам: «Дорогие товарищи! Глубоко тронут Вашим приветствием и благодарю Вас за него от всего сердца. Оно поддерживает мои угасающие силы на пользу СССР и всего человечества. Дело, за которое вы взялись, чрезвычайно трудное и требует много жертв, терпения и большой работы. Желаю от души, чтобы новый год принес успехи по дирижаблестроению, как и в других областях социалистического строительства. Старость, глухота и болезни приковывают меня к Калуге, и только могу благодарить Вас за приглашение посетить Ваш завод. Ваш Циолковский». </w:t>
      </w:r>
    </w:p>
    <w:p w14:paraId="16C5A6EB"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1932 г. в журнале «Хочу все знать» (№ 29) была опубликована статья Циолковского «Полуреактивный стратоплан». По воспоминаниям А.И. Алексеева электростальцы написали в Калугу письмо с просьбой рассказать более подробно о содержавшемся в ней проекте высотного самолета. В ответ Циолковский прислал подробное описание своего «стратоплана». </w:t>
      </w:r>
    </w:p>
    <w:p w14:paraId="37A150D3"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1932 г. вся страна отмечала 75-летие со дня рождения и 50-летие научной деятельности К.Э. Циолковского. Торжественные заседания советской общественности состоялись в Калуге и в Москве. О своей поездке в Москву в этой связи в октябре 1932 г. Циолковский писал в Электросталь: «Я был очень взволнован посещением Москвы, Кремля. Как изме-нилась столица за годы Советской власти!... Рад бы посетить и Электросталь, но мои болезни, как всегда, помешали». В конце ученый приписал: «Мой горячий привет рабочим и ИТР [инженерно-техническим работникам] завода "Электросталь"». </w:t>
      </w:r>
    </w:p>
    <w:p w14:paraId="42A6851F"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одной из тетрадей посетителей К.Э. Циолковского имеется запись, которая говорит о том, что в 1933 г. И.И. Алексеев встречался с ученым в Калуге. Как раз тогда семья ученого из старого дома, купленного Циолковским в 1904 г, переехала в новый дом, подаренный городом. Добротный, просторный, под номером 1, он открывает улицу, которая с 1932 г. носит имя К.Э. Циолковского. И.И. Алексеев рассказывал впоследствии о той скромной, влекущей к постоянному творческому труду обстановке, которая царила в доме Константина Эдуардовича. В мастерской – столярный верстак и простенький самодельный </w:t>
      </w:r>
      <w:hyperlink r:id="rId10" w:tgtFrame="_blank" w:history="1">
        <w:r w:rsidRPr="001B4616">
          <w:rPr>
            <w:rStyle w:val="a5"/>
            <w:rFonts w:eastAsiaTheme="majorEastAsia"/>
            <w:color w:val="000000" w:themeColor="text1"/>
            <w:sz w:val="16"/>
            <w:szCs w:val="16"/>
          </w:rPr>
          <w:t>токарный станок</w:t>
        </w:r>
      </w:hyperlink>
      <w:r w:rsidRPr="001B4616">
        <w:rPr>
          <w:color w:val="000000" w:themeColor="text1"/>
          <w:sz w:val="16"/>
          <w:szCs w:val="16"/>
        </w:rPr>
        <w:t xml:space="preserve"> на котором он делал все, что нужно было для моделей дирижаблей и научных опытов. </w:t>
      </w:r>
    </w:p>
    <w:p w14:paraId="094DC145"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lastRenderedPageBreak/>
        <w:t xml:space="preserve">В 1933 г. в журнале «Гражданская авиация» (№ 9, 11, 12) была напечатана статья К.Э. Циолковского «Дирижабль, стратоплан и звездолет — как три ступени величайших достижений СССР». Один экземпляр этого журнала (№ 9) автор прислал И.И. Алексееву с надписью: «Рабочим и инженерам завода "Электросталь"». </w:t>
      </w:r>
    </w:p>
    <w:p w14:paraId="06FC20BA"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В ноябре 1933 г. И.И. Алексеев сообщил Циолковскому в письме, что завод «Электросталь» расширяется и что успешно осваиваются новые марки высококачественной стали. В ответ Циолковский благодарил за письмо, писал, что рад успехам рабочих и инженеров подмосковного завода и безмерно счастлив оттого, что наши советские стратонавты достигли огромной высоты (30 сентября 1933 г. советские стратонавты одержали блистательную победу, достигнув высоты 19000 метров на стратостате «СССР-1»). </w:t>
      </w:r>
    </w:p>
    <w:p w14:paraId="11803CF1"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Продолжая переписку с Циолковским, Алексеев в письме от 7 марта 1935 г. писал: </w:t>
      </w:r>
    </w:p>
    <w:p w14:paraId="7FAE93F5"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«Дорогой Константин Эдуардович! Я, как постоянный ценитель Вашего таланта, обращаюсь к Вам с большой просьбой прислать мне 1-й том Ваших сочинений с Вашей подписью на память. Не желая вводить Вас в расход, я прошу прислать этот том наложенным платежом. Одновременно я высылаю Вам справочник по всем сталям завода "Электросталь", который я составил. Вы из него будете иметь понятие обо всех марках этого завода, в том числе и о нержавеющих сталях. Буду признателен, если Вы напишете отзыв об этом справочнике». </w:t>
      </w:r>
    </w:p>
    <w:p w14:paraId="676F16DC"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 xml:space="preserve">Последнее письмо вместе с книгой «Цельнометаллический дирижабль» Циолковский прислал в апреле 1935 г. На заглавном листе рукой ученого написано: «Глубокоуважаемому Ивану Ивановичу Алексееву от автора. 1935 г. 26 апреля. К. Циолковский». В ответном письме от 28 апреля 1935 г. И.И. Алексеев писал: «Дорогой Константин Эдуардович! Сегодня я получил дорогой для меня подарок – 1-й том Ваших сочинений. Искренно благодарю Вас за память и за присланную книгу. Уважающий вас И.И. Алексеев». </w:t>
      </w:r>
    </w:p>
    <w:p w14:paraId="2BCCF5AD" w14:textId="77777777" w:rsidR="00B93A4A" w:rsidRPr="001B4616" w:rsidRDefault="00B93A4A" w:rsidP="001B4616">
      <w:pPr>
        <w:pStyle w:val="txt1"/>
        <w:shd w:val="clear" w:color="auto" w:fill="FFFFFF"/>
        <w:spacing w:before="0" w:beforeAutospacing="0" w:after="0" w:afterAutospacing="0" w:line="240" w:lineRule="auto"/>
        <w:ind w:firstLine="0"/>
        <w:rPr>
          <w:color w:val="000000" w:themeColor="text1"/>
          <w:sz w:val="16"/>
          <w:szCs w:val="16"/>
        </w:rPr>
      </w:pPr>
      <w:r w:rsidRPr="001B4616">
        <w:rPr>
          <w:color w:val="000000" w:themeColor="text1"/>
          <w:sz w:val="16"/>
          <w:szCs w:val="16"/>
        </w:rPr>
        <w:t>Это было последнее письмо И.И. Алексеева к К.Э. Циолковскому (12716).</w:t>
      </w:r>
    </w:p>
    <w:p w14:paraId="70F9BC12" w14:textId="77777777" w:rsidR="00B93A4A" w:rsidRPr="001B4616" w:rsidRDefault="00B93A4A" w:rsidP="001B4616">
      <w:pPr>
        <w:spacing w:after="0" w:line="240" w:lineRule="auto"/>
        <w:jc w:val="both"/>
        <w:rPr>
          <w:rFonts w:ascii="Times New Roman" w:hAnsi="Times New Roman" w:cs="Times New Roman"/>
          <w:color w:val="000000" w:themeColor="text1"/>
          <w:sz w:val="16"/>
          <w:szCs w:val="16"/>
        </w:rPr>
      </w:pPr>
    </w:p>
    <w:p w14:paraId="322D841E" w14:textId="77777777" w:rsidR="009C16C5" w:rsidRPr="001B4616" w:rsidRDefault="009C16C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2" w:name="_Hlk59093901"/>
      <w:r w:rsidRPr="001B4616">
        <w:rPr>
          <w:rFonts w:ascii="Times New Roman" w:hAnsi="Times New Roman" w:cs="Times New Roman"/>
          <w:i/>
          <w:iCs/>
          <w:color w:val="000000" w:themeColor="text1"/>
          <w:sz w:val="16"/>
          <w:szCs w:val="16"/>
        </w:rPr>
        <w:t>Другие оборонные отрасли:</w:t>
      </w:r>
    </w:p>
    <w:p w14:paraId="1732301F" w14:textId="77777777" w:rsidR="009C16C5" w:rsidRPr="001B4616" w:rsidRDefault="009C16C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11DF5" w14:textId="77777777" w:rsidR="009C16C5" w:rsidRPr="001B4616" w:rsidRDefault="009C16C5" w:rsidP="001B461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11 февраля 1925 года доклад попал к начальнику снабжения Красной армии Иосифу Уншлихту, а решение по нему — о срочном отпуске £35 — было принято еще неделей позже. Необходимые для опытов детали смогли заказать только в середине марта, но провести их не удалось. В мае 1925 года Уншлихту сообщили, что изобретатель Грилович бесследно исчез</w:t>
      </w:r>
      <w:bookmarkEnd w:id="12"/>
      <w:r w:rsidRPr="001B4616">
        <w:rPr>
          <w:rFonts w:ascii="Times New Roman" w:hAnsi="Times New Roman" w:cs="Times New Roman"/>
          <w:color w:val="000000" w:themeColor="text1"/>
          <w:sz w:val="16"/>
          <w:szCs w:val="16"/>
          <w:shd w:val="clear" w:color="auto" w:fill="FFFFFF"/>
        </w:rPr>
        <w:t>.</w:t>
      </w:r>
    </w:p>
    <w:p w14:paraId="2E56FC9F" w14:textId="0BED8F09" w:rsidR="009C16C5" w:rsidRPr="001B4616" w:rsidRDefault="009C16C5" w:rsidP="001B461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Скорее всего, его нашли агенты британской контрразведки. В "Аркосе" работало немало специалистов из "бывших", которые отказались возвращаться в СССР и, перейдя на службу в различные английские ведомства, сделали работу советских организаций в Лондоне просто невыносимой. Кто-то из них мог проинформировать британцев о переговорах с Гриловичем.</w:t>
      </w:r>
    </w:p>
    <w:p w14:paraId="5A263794" w14:textId="77777777" w:rsidR="009C16C5" w:rsidRPr="001B4616" w:rsidRDefault="009C16C5"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Но история все-таки имела продолжение. В том же 1925 году в Москве сняли художественный фильм "Луч смерти". Правда, его сюжет был совсем иной. Там агенты вражеской разведки выкрадывают аппарат, изобретенный советским инженером Подобедом. Но социалистическая "фабрика грез" не могла обойтись без счастливого завершения фильма — зарубежные пролетарии захватывают аппарат и уничтожают буржуазные бомбардировщики (20213).</w:t>
      </w:r>
    </w:p>
    <w:p w14:paraId="072EFE1D" w14:textId="77777777" w:rsidR="009C16C5" w:rsidRPr="001B4616" w:rsidRDefault="009C16C5" w:rsidP="001B4616">
      <w:pPr>
        <w:shd w:val="clear" w:color="auto" w:fill="FFFFFF"/>
        <w:spacing w:after="0" w:line="240" w:lineRule="auto"/>
        <w:jc w:val="both"/>
        <w:rPr>
          <w:rFonts w:ascii="Times New Roman" w:hAnsi="Times New Roman" w:cs="Times New Roman"/>
          <w:color w:val="000000" w:themeColor="text1"/>
          <w:sz w:val="16"/>
          <w:szCs w:val="16"/>
        </w:rPr>
      </w:pPr>
    </w:p>
    <w:p w14:paraId="37B0F0A8" w14:textId="77777777" w:rsidR="003E5DD8"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A0D2916" w14:textId="77777777" w:rsidR="003E5DD8" w:rsidRPr="001B4616" w:rsidRDefault="003E5DD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DF27C"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11 февраля</w:t>
      </w:r>
      <w:r w:rsidRPr="001B4616">
        <w:rPr>
          <w:rFonts w:ascii="Times New Roman" w:hAnsi="Times New Roman" w:cs="Times New Roman"/>
          <w:color w:val="000000" w:themeColor="text1"/>
          <w:sz w:val="16"/>
          <w:szCs w:val="16"/>
        </w:rPr>
        <w:t xml:space="preserve"> в 1925 году создано Военно-научное управление Генерального штаба Вооруженных сил Российской Федерации - первое самостоятельное структурное подразделение Генерального штаба по организации научной работы в армии и на флоте</w:t>
      </w:r>
    </w:p>
    <w:p w14:paraId="147C2916"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7A40E0A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5F707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56EB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февраля 1925 в Софии убит болгарский депутат, глава Союза журналистов Болгарии Николай Милев (4962).</w:t>
      </w:r>
    </w:p>
    <w:p w14:paraId="32A6577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769EB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BB494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167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12 февраля 1925 г. в цехах ГАЗ-1 стояли 40 готовых бипланов Р-1 СП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300AC3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«Пумы» действительно прибыли в начале июня 1925 г. - 15 штук. Все остальные доставили к концу октября.</w:t>
      </w:r>
    </w:p>
    <w:p w14:paraId="27EAAC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70E313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112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 12 февраля 1925 состоялись показательные полеты Ил-400б, на которых присутствовал набиравший силу ВРИД нач. Военвоздухсил П.И.Б. и именно он в феврале после полетов разрешил открыть заказ на 5-10 машин с тем, чтобы испытать машину в авиаотрядах (1774,40).</w:t>
      </w:r>
    </w:p>
    <w:p w14:paraId="3CB11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1C1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было произведено контрольное испытание Ил-400 в полете после установки пулемета и ремонта (2208,223).</w:t>
      </w:r>
    </w:p>
    <w:p w14:paraId="029C2A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9F3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состоялось общезаводское производственное совещание на заводе ГАЗ-1 имени ОДВФ и слушали вопрос об опытном строительство завода и выполнение производственной программы (2207,59).</w:t>
      </w:r>
    </w:p>
    <w:p w14:paraId="4A9CE5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52F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состоялось общезаводское производственное совещание на заводе ГАЗ-1 имени ОДВФ по воросу о производстве дюралюминия решили, что целесообразно не производить на заводе и нецелесообразно производство самолетов на Кольчугинском заводе (2185,5). Присутствовал и П.И.Б. и (2207,532). Был подготовлен протокол обмена мнений по вопросам, поставленным Нач. УВВС при посещении и осмотре завода (2208,222).</w:t>
      </w:r>
    </w:p>
    <w:p w14:paraId="2D94F2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w:t>
      </w:r>
    </w:p>
    <w:p w14:paraId="463145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обмена мнений по вопросам, поставленным Начальни</w:t>
      </w:r>
      <w:r w:rsidRPr="001B4616">
        <w:rPr>
          <w:rFonts w:ascii="Times New Roman" w:hAnsi="Times New Roman" w:cs="Times New Roman"/>
          <w:color w:val="000000" w:themeColor="text1"/>
          <w:sz w:val="16"/>
          <w:szCs w:val="16"/>
        </w:rPr>
        <w:softHyphen/>
        <w:t>ком УВВС СССР при посещении и осмотре Госавиазавода № 1 имени ОДВФ</w:t>
      </w:r>
    </w:p>
    <w:p w14:paraId="6B3D9B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358C2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12-го Февраля 1925</w:t>
      </w:r>
    </w:p>
    <w:p w14:paraId="5C55E5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Начальник Управления УВВС СССР П.И.Баранов</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заместитель Председателя НК УВВС Г.КЛинно, Начальник Ремонтно-Производственной Части УВВС Б.В.Голубев, старший технический приемщик на заводе А.А.Пудзе, Управ</w:t>
      </w:r>
      <w:r w:rsidRPr="001B4616">
        <w:rPr>
          <w:rFonts w:ascii="Times New Roman" w:hAnsi="Times New Roman" w:cs="Times New Roman"/>
          <w:color w:val="000000" w:themeColor="text1"/>
          <w:sz w:val="16"/>
          <w:szCs w:val="16"/>
        </w:rPr>
        <w:softHyphen/>
        <w:t>лявший Заводом И.М.Немцов, заместитель Управляющего За</w:t>
      </w:r>
      <w:r w:rsidRPr="001B4616">
        <w:rPr>
          <w:rFonts w:ascii="Times New Roman" w:hAnsi="Times New Roman" w:cs="Times New Roman"/>
          <w:color w:val="000000" w:themeColor="text1"/>
          <w:sz w:val="16"/>
          <w:szCs w:val="16"/>
        </w:rPr>
        <w:softHyphen/>
        <w:t>водом С.И.Петриковский, М.В.Бавтуто. Помощник Управляющего заводом по технический части И.М.Косткин.</w:t>
      </w:r>
    </w:p>
    <w:p w14:paraId="6664E1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Обязанности секретаря исполняет и.о. Начальника Канцелярии к.А..Весельков-Кильштет.</w:t>
      </w:r>
    </w:p>
    <w:p w14:paraId="472B7C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Поставленные Начальником УВВС СССР вопросы: Опытное строительство завода и выполнение им производственной программы</w:t>
      </w:r>
    </w:p>
    <w:p w14:paraId="6A5A29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Сообщает, что при установлении опытной программы на 1923/1924 гг. сроки выполнения опытного самолета Р-111 /с мотором Либерти/ намечались последовательно к 1 Августа и 15 Декабря 1924 г. в предположении своевременного утверждения проекта НК УВВС; при этом за срок выполнения завод считал вывод аппарата на аэродром на предмет испытания как его моторной установки, так и самого аппарата в полете. Задание было получено 10 марта 1924 г., эскизный проект послан в НК через Авиатрест 10 апреля 1924 г., генеральный проект со всеми рабочими чертежами начат 1 мая 1924, а постройка машины начата 15 Июля 1924 г. до утверждения проекта. В процессе постройки приходилось производить изменения, согласно поступивших новых технических условий и норм расчетов. Это обстоятельство повело к задержке в выполнении первоначально поставленных сроков. В данный момент производится испы</w:t>
      </w:r>
      <w:r w:rsidRPr="001B4616">
        <w:rPr>
          <w:rFonts w:ascii="Times New Roman" w:hAnsi="Times New Roman" w:cs="Times New Roman"/>
          <w:color w:val="000000" w:themeColor="text1"/>
          <w:sz w:val="16"/>
          <w:szCs w:val="16"/>
        </w:rPr>
        <w:softHyphen/>
        <w:t>тание модели. Окончание постройки и вывозмашины на аэрод</w:t>
      </w:r>
      <w:r w:rsidRPr="001B4616">
        <w:rPr>
          <w:rFonts w:ascii="Times New Roman" w:hAnsi="Times New Roman" w:cs="Times New Roman"/>
          <w:color w:val="000000" w:themeColor="text1"/>
          <w:sz w:val="16"/>
          <w:szCs w:val="16"/>
        </w:rPr>
        <w:softHyphen/>
        <w:t>ром предполагаются между 15 Марта и 1 Апреля, а сдача аппарата в Опытный Аэродром, после заводских испытаний, - не ранее Июня - Июля месяцев.</w:t>
      </w:r>
    </w:p>
    <w:p w14:paraId="1FFF7F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бомбовоза "Б-1" проект, равработан заводом согласно заданням НК от 10 Марта 1924 г., был направлен на утверждение в НК через Авиаотдел 17 Мая; уточнений до сих пор не последовало. Первоначально назначенные Август и Ноябрь/ выполнения сего аппарата оказались недостаточнвми и были отодвинуты до декабря; чтобы приблизиться к этому сроку, который завод все же считал недостаточным, пришлось в проекте ввести изменения в отношении замены металлических крыльев.деревянными. 20 Января в ходе личных переговоров с заместителем Начальника НК т..., Начальником Штаба т. Хорьковым были установлены ориентировочные сроки выполнения этой опытной машины, причем завод тогдаже подтвердил свое прежнее ходатайство от 26 Ноября о предоставлении ему ангара на аэродроме для сборки, так как до сих пор ангара ваводу не предоставлено, сборка аппарата отодвигается на неопределенный срок. Срока дальнейших работ и начала заводских испытаний могут быть сообщены заводом особо, в зависимости от ролучения ангара.</w:t>
      </w:r>
    </w:p>
    <w:p w14:paraId="27C129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Г.К.Линно предлагает заводские испытания "Б-1” провести совместно с НОА о целью экономии времени.</w:t>
      </w:r>
    </w:p>
    <w:p w14:paraId="38665F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Против предложения Г.К. Линно возражений со стороны Заводоуправления не встречается.</w:t>
      </w:r>
    </w:p>
    <w:p w14:paraId="4A7607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отношении опытной машины "Р-П” с мотором М5 Косткин сообщает, что машина эта окончена 23 Сентября, после чего начались заводские испытания; при этом возникла необходимость изменения всей системы охлаждения, изготовления новых радиоторов в переделки капотов и хвостового костыля. Поэтому срок передачи этой машины в Опытный Аэродром отодвигается примерно до Мая.</w:t>
      </w:r>
    </w:p>
    <w:p w14:paraId="2D02E7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"И-1” завод в данный момент срока выпуска машины на Аэродром установить не может, так как требуется просить решение Авиаотдола по поводу имевшей место поломке переднего лонжерона нижнего крьла, находящегося в фюзеляже.</w:t>
      </w:r>
    </w:p>
    <w:p w14:paraId="6387FF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Аппарат "И-П" закончен постройкою будет, вероятно, к 1 Марта.</w:t>
      </w:r>
    </w:p>
    <w:p w14:paraId="735390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предлагает немедленно по производстве заводского контрольного полета сдать "И-П" в Опытный Аэродром.</w:t>
      </w:r>
    </w:p>
    <w:p w14:paraId="67D193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Против предложения П.И.Баранова заводоуправление не возражает.</w:t>
      </w:r>
    </w:p>
    <w:p w14:paraId="6E0190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Относительно "Р-1" с мотором Лоррен Дитрих И.М.Косткин сообщает, что согласно отношения Авиатотдела от 16 Октября 1924 г. за № 06101с машина эта должна была быть отправлена на аэродром в течение декабря месяца 1924 г. В данный момент аппарат находится в регулировке в сборочной мастерской и к 17 Февраля будет отправлен на заводский аэродром. Испытание этого аппарата заводом должно иметь всесторонний характер с целью получения опытного материала при дальнейшем строительстве.</w:t>
      </w:r>
    </w:p>
    <w:p w14:paraId="4D13C0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указывает, что по данным УВВС "Р-1" с Лоррен Дитрих должен был быть закончен не к 1 Января 1925 г., а к 1 Декабря 1924 г. В то же время П.И.Баранов, не оспаривая полезности все</w:t>
      </w:r>
      <w:r w:rsidRPr="001B4616">
        <w:rPr>
          <w:rFonts w:ascii="Times New Roman" w:hAnsi="Times New Roman" w:cs="Times New Roman"/>
          <w:color w:val="000000" w:themeColor="text1"/>
          <w:sz w:val="16"/>
          <w:szCs w:val="16"/>
        </w:rPr>
        <w:softHyphen/>
        <w:t>сторонних заводских испытаний, предлагает .в данном случае, в виду срочной необходимости получения первой опытной машины ограничиться одним контрольным заводским полетом, и затем немедленно передать аппарат в НОА с тем, чтобы при, дальнейших ииспытаниях в НОА принимал участие и сам завод. Одновременно со сдачей аппарата заводом должны быть представлены в НОА описание, регулировочные сборочные чертежи, а также проект технических условий. Тот же порядок должен соблюдаться при передаче в НОА всех вообще опытных машин.</w:t>
      </w:r>
    </w:p>
    <w:p w14:paraId="09C04C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заявляет, что намеченный П.И.Барановым порядок может быть приемлем для завода как явление исключительное и при том условии, чтобы в испытании в НОА принимали участие как заводские летчики, так и его технический персонал и чтобы испытания в НОА носили не приемочный характер, а имели своим назначением изучение аппарата со внесением, при необходимости, соответствующих изменений и исправленений.</w:t>
      </w:r>
    </w:p>
    <w:p w14:paraId="31438F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соглашается сомнением И-.М.Косткина.</w:t>
      </w:r>
    </w:p>
    <w:p w14:paraId="07DCB3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сообщает, что срок изготовления "И-Л" и вывода его на аэродром был назначен на 1 Июня 1924 г. , Машина была представлена на аэродром 20 Июня. Таким образом, опоздание выражается в 20 дней, которое объясняется изучением системы охлаждения мотора. 17 Октября, как было обусловлено Авиаотделом, машина должна была поступить, по .окончании заводских испытаний на Опытный Аэродром. Это было выполнено в срок /приемочная ведомость № 1959/. 11I Декабря 1924 г. Опытным Аэродромом была прислана обратно на завод для установки пулеметов.</w:t>
      </w:r>
    </w:p>
    <w:p w14:paraId="38E394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времени с декабря 1924 г. произведена таковавая установка, а также отремонтирована полностью вся машина.</w:t>
      </w:r>
    </w:p>
    <w:p w14:paraId="0DD460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Сегодня 12 февраля произведено контрольное испытание машины в полете. В дальнейших испытаниях в НОА необходимо участие завода, как по аппарату "Р-1" с Лоррен-Дитрих.</w:t>
      </w:r>
    </w:p>
    <w:p w14:paraId="278014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мнением И.М.Косткаыа П.И.Баранов соглашается.</w:t>
      </w:r>
    </w:p>
    <w:p w14:paraId="778D8C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Касательно серийных аппаратов "Р-1" с мотором Сидлей-Пума И.М.Косткин объясняет, что имевшие место задержки по аппарату обуславливалась отсутствием: I/ заключения НОА по жанной машине, 2/ отсутствием винтов, 3/ за Январь месяц получено 10 моторов Сидлей Пума. В данный момент тиеется ? новых машин с моторами, но по указанным выше в п. 1 и они не могут быть сданы и находятся в сборочной мастерской.</w:t>
      </w:r>
    </w:p>
    <w:p w14:paraId="0C60D9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90 находятся в заготовке и в частичной сборке; моторов для них не имеется. Равным образом, не имеется ? кним, кроме двух образцовых.</w:t>
      </w:r>
    </w:p>
    <w:p w14:paraId="7A7EB2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Января с.г. от военного приемщика заводом получена выписка из журнала № 28 заседания Технической секции от ? декабря 1924 г.; в журнале высказаны пожелания о ряде ? в “Р-1" о Сидлей Пума, как напр., об увеличении козырька, передвижке рычагов управления мотором вперед, поднятии штурвала управления стабилизатором, переносе контакта ? на левую сторону, устройстве спинки у сидений, уширении педали ножного управления и т.д.</w:t>
      </w:r>
    </w:p>
    <w:p w14:paraId="698549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всех этих изменений требует детальных указаний со стороны УВВС и влечет за собою новые расходы на проверку к сдаче машин в дальнейшем.</w:t>
      </w:r>
    </w:p>
    <w:p w14:paraId="3972C9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Б.В.Голубев предлагает оставить 40 готовых аппаратов без изменения, а переделки по предложению НК внести только с 41 аппарата.</w:t>
      </w:r>
    </w:p>
    <w:p w14:paraId="03B154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указывает, что детальные сообщения по поводу переделок будут даны Б.В.Голубевым; им же будет сообщен заводу упоминаемый в журнане № 23 акт. Вместе с тем П.И. Баранов вносит предложение обшить место под турелями кожею.</w:t>
      </w:r>
    </w:p>
    <w:p w14:paraId="4504EA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заявляет, что вследствие неполного обследования самолета "Р-1" со стороны УВВС желательно образовать комиссию на предмет фиксации необходимых переделок.</w:t>
      </w:r>
    </w:p>
    <w:p w14:paraId="68A71A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Б.В.Голубев полагает, что в отношении переделок надлежит руководствоваться протоколом совещания от 27 Января 1925 г. под председательством т. Меженинова.</w:t>
      </w:r>
    </w:p>
    <w:p w14:paraId="6DBC4D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считает целесообраоннм образовать намеченную И.М. Косткиным комиссию под председательством Б.В.Голубкова, с тем, чтобы в ее состав вошли представители от учебной части УВВС и завода. Окончательное заключение будет дано НК УВВС.</w:t>
      </w:r>
    </w:p>
    <w:p w14:paraId="6BE845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вопросу о вооружении самолётов И.М.Косткин оглашает протокол об'единенного заседания кокиссми по вопросу вооружении и приборов от 7 Января 1925 г. /см. приложение/.</w:t>
      </w:r>
    </w:p>
    <w:p w14:paraId="48AD0D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пункту 1-го протокола П.И.Баранов считает правильным оставить его в силе, с тем, чтобы механизмы для стрельбы не отправлялись без испытания в тире, для чего синхронизаторы, пришедшие из центрального склада, должны быть установлены на машинах.</w:t>
      </w:r>
    </w:p>
    <w:p w14:paraId="31EE16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Г.К.Линно считает нужным установить срок перехода с пулеметной установки Д-1 на новый тип.</w:t>
      </w:r>
    </w:p>
    <w:p w14:paraId="15D172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Н.М.Косткин сообщает, что срок перехода может быть установлен вводом лишь по утверждении новой пулеметной установки.</w:t>
      </w:r>
    </w:p>
    <w:p w14:paraId="1F1BC6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заявляет, что секция вооружения НК приступит к испытанию пулеметной установки Д-3 в течение недельного сроке и закончит его к 15 Марта, после чего и будет пересмотрен вопрос о замене Д.1 на Д.3.</w:t>
      </w:r>
    </w:p>
    <w:p w14:paraId="079809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пунктам 2-8 протокола особых замечений не последовало.</w:t>
      </w:r>
    </w:p>
    <w:p w14:paraId="6EA326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пункту 9 И.М.Косткин сообщает, что в Июле 1924 г. был изготовлен первый бомбодержател, поджвергшийся испытанию в Серпухове.</w:t>
      </w:r>
    </w:p>
    <w:p w14:paraId="040541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было постановлено произвести некоторые изменения, что заводом и выполнено в Августе - Сентябре 1924 г. В Октябре 1224 г., по получении распоряжения от Авиаотдела, бомбодержатель был монтирован на одном из самолетов Опытного Аэродрома. Результатов ис...(2208,222).</w:t>
      </w:r>
    </w:p>
    <w:p w14:paraId="58AC67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О Т О К О Л</w:t>
      </w:r>
    </w:p>
    <w:p w14:paraId="691E29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ПРОИЗВОДСТВЕНЧОГО СОВЕЩАНИЯ ГАЗ № 1 имени ОДВФ (б. Дукс)</w:t>
      </w:r>
    </w:p>
    <w:p w14:paraId="453975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6A1E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г.</w:t>
      </w:r>
    </w:p>
    <w:p w14:paraId="2A29C8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ПРИСУСТВОВАЛИ, кроме членот Производственной Комиссия и Цехкомов от Заводоуправления: зав. производством т. Барташевячь, Пом. Зав.Производством т. Сальных, Гл. Механик т. Щпаковский, от Б.О.П. т. Никитин</w:t>
      </w:r>
    </w:p>
    <w:p w14:paraId="1FF10A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т. ФЕДЯЕВ</w:t>
      </w:r>
    </w:p>
    <w:p w14:paraId="7D2B3F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т. ХАЛЧЕВ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1B4616" w14:paraId="52A1D264" w14:textId="77777777">
        <w:tc>
          <w:tcPr>
            <w:tcW w:w="5605" w:type="dxa"/>
            <w:tcBorders>
              <w:top w:val="single" w:sz="12" w:space="0" w:color="auto"/>
            </w:tcBorders>
          </w:tcPr>
          <w:p w14:paraId="7F3CCE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5ADC5B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2B3C6E90" w14:textId="77777777">
        <w:tc>
          <w:tcPr>
            <w:tcW w:w="5605" w:type="dxa"/>
          </w:tcPr>
          <w:p w14:paraId="25111D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Доклад т. Музалевсксого о производстве дюраллюминия на заводе. В июле месяце 1922 г. на Кальчугинском заводе вперрые было заказано для завода б </w:t>
            </w:r>
          </w:p>
          <w:p w14:paraId="1CA188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УКС 50 пуд. дюраллюминия но в виду того, что Калчугинский завод сам стмился в то же время организовать у себя производство металлических -самолетов, только через 10 месяцев он смог доставить заводу </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ДУКС ?? пуд., каковые в лаборатирях завода, а завод проводил испытании с Моск.Высш.Техн.Училищем, сказались забракованными. В виду такой нужды Дукс решил сам у себя организовать опыты по производству дюраллюминия. Первоначально работы начаты были на средства авода, а затем после того, как опыты оказались удачными б, Управляющ. завводом тов. Немцову удалось получить на организацию опытов и лабораторяй от Авиаотдела 10 тыс. руб. и от ОДВФ 40 тыс.руб. В виду того, то Кальчугинский завод и после неоднократно поднимал вопрос об изготовлении на нем метеллических самолетов, вопрос о производстве дюраллюминия на зав.Дукс и изготовление металлических частей оставался открытым и не разрешенным, что сильно тормозит работу. Для организации производства станки для прокатки частью получены были из Лениграда,Симбирска и Подольска, частью закуплены т. Мазулевским за границей, где и приобретены были лаборатории. Операция </w:t>
            </w:r>
            <w:r w:rsidRPr="001B4616">
              <w:rPr>
                <w:rFonts w:ascii="Times New Roman" w:hAnsi="Times New Roman" w:cs="Times New Roman"/>
                <w:color w:val="000000" w:themeColor="text1"/>
                <w:sz w:val="16"/>
                <w:szCs w:val="16"/>
              </w:rPr>
              <w:lastRenderedPageBreak/>
              <w:t>изготов ения дюраллюмяния состоял из отливки -лит, прокатка до нужных рамеров и закалки в печах. Качество нашего дюраллюминия очень быстро прошло испытание вМоск. Высш. Техн.Училще и дало вполне удовлетворительные результаты при чем некоторые листы оказались лучше заграничных. Производство дюраллюминия дело новое и секретное поэтому здесь приходится идти опытном путем, т.к. в л иоратуре указаний очень мало, Одним из препятствий развития дела являются сепаратные выступления некоторых заводов, главным образом Кольчугинского с предложением изготовления на них самолетов, что объясняется только желанием группы конструкторов ЦАГИ и лаборатории МВТУ заняться этим делом самостоятельно и монопольно. В виду отсуствия казенных заказов в будущем предполагается центр тяжести перенести на заказы для частных заводов. Тов. ..еричей заявил, что сплав дюраллюминия требует точного оборудования, у нас печи неуде-летворигельны да и вся обстановка не со</w:t>
            </w:r>
            <w:r w:rsidRPr="001B4616">
              <w:rPr>
                <w:rFonts w:ascii="Times New Roman" w:hAnsi="Times New Roman" w:cs="Times New Roman"/>
                <w:color w:val="000000" w:themeColor="text1"/>
                <w:sz w:val="16"/>
                <w:szCs w:val="16"/>
              </w:rPr>
              <w:softHyphen/>
              <w:t>сем приспособлена для соответствующмх опытов и работы, так, что при правильной</w:t>
            </w:r>
          </w:p>
          <w:p w14:paraId="7BEE3F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организации дела результаты могли бы быть лучше, нежели в настоящее время.</w:t>
            </w:r>
          </w:p>
          <w:p w14:paraId="7E0DDC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принимали участие т. т. Барташевич, Савиных, Киселев, Федяев, Шлычков, указавшие на широкую будущность дюраллюминяя и на необходимость постановки работ в более широком масштабе.</w:t>
            </w:r>
          </w:p>
        </w:tc>
        <w:tc>
          <w:tcPr>
            <w:tcW w:w="5605" w:type="dxa"/>
          </w:tcPr>
          <w:p w14:paraId="74E1BE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Считать достигнутые у нас на заводе опыты по изготовлению дюраллюминия вполне удо</w:t>
            </w:r>
            <w:r w:rsidRPr="001B4616">
              <w:rPr>
                <w:rFonts w:ascii="Times New Roman" w:hAnsi="Times New Roman" w:cs="Times New Roman"/>
                <w:color w:val="000000" w:themeColor="text1"/>
                <w:sz w:val="16"/>
                <w:szCs w:val="16"/>
              </w:rPr>
              <w:softHyphen/>
              <w:t>влетворительными.</w:t>
            </w:r>
          </w:p>
          <w:p w14:paraId="134B85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Признать недопустимым воло</w:t>
            </w:r>
            <w:r w:rsidRPr="001B4616">
              <w:rPr>
                <w:rFonts w:ascii="Times New Roman" w:hAnsi="Times New Roman" w:cs="Times New Roman"/>
                <w:color w:val="000000" w:themeColor="text1"/>
                <w:sz w:val="16"/>
                <w:szCs w:val="16"/>
              </w:rPr>
              <w:softHyphen/>
              <w:t>киту со строительством мета</w:t>
            </w:r>
            <w:r w:rsidRPr="001B4616">
              <w:rPr>
                <w:rFonts w:ascii="Times New Roman" w:hAnsi="Times New Roman" w:cs="Times New Roman"/>
                <w:color w:val="000000" w:themeColor="text1"/>
                <w:sz w:val="16"/>
                <w:szCs w:val="16"/>
              </w:rPr>
              <w:softHyphen/>
              <w:t>ллических самолетов и обратить внимание Авиаотдела на несбходлмость твердого и оп</w:t>
            </w:r>
            <w:r w:rsidRPr="001B4616">
              <w:rPr>
                <w:rFonts w:ascii="Times New Roman" w:hAnsi="Times New Roman" w:cs="Times New Roman"/>
                <w:color w:val="000000" w:themeColor="text1"/>
                <w:sz w:val="16"/>
                <w:szCs w:val="16"/>
              </w:rPr>
              <w:softHyphen/>
              <w:t>ределенного решения вопроса, отсуствие какового сильно тормозит работу завода.</w:t>
            </w:r>
          </w:p>
          <w:p w14:paraId="5342A0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Посколько авиационные заводы прошли хорошую школу по строительству самолетов вообше, а завод "Дукс" имеет для нача</w:t>
            </w:r>
            <w:r w:rsidRPr="001B4616">
              <w:rPr>
                <w:rFonts w:ascii="Times New Roman" w:hAnsi="Times New Roman" w:cs="Times New Roman"/>
                <w:color w:val="000000" w:themeColor="text1"/>
                <w:sz w:val="16"/>
                <w:szCs w:val="16"/>
              </w:rPr>
              <w:softHyphen/>
              <w:t>ла достаточный опыт и по металлическому самолетостроению, нет никаких оснований, учитывая кроме того ограниченные средства Республики, для созг дания нового авиазавода в Кальчугинеособенно в момент организации Авиатреста, об"едияняющего все авиапроизводство.</w:t>
            </w:r>
          </w:p>
          <w:p w14:paraId="3E16B1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Признавая опыт как в конструкторском так и в производстве и деле рабочих и технического персонала завода, присить Заводоуправлению предоставить возможность изготовления опытного металлического металлического самолета, а также, если будут даны заказы на изготовление серии металлических с-тов, и изготовления у нас на заводе.</w:t>
            </w:r>
          </w:p>
          <w:p w14:paraId="07ADA2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Обратить внимание заводоуправления на необходимость предоставления достаточных средств и соответствующей обстановки для окончательного оборудован</w:t>
            </w:r>
            <w:r w:rsidRPr="001B4616">
              <w:rPr>
                <w:rFonts w:ascii="Times New Roman" w:hAnsi="Times New Roman" w:cs="Times New Roman"/>
                <w:color w:val="000000" w:themeColor="text1"/>
                <w:sz w:val="16"/>
                <w:szCs w:val="16"/>
              </w:rPr>
              <w:softHyphen/>
              <w:t>ная горячих цехов и лаборатории, необходимого для дальнейшего расширения иулучшения изготовления незаменимого в металличском самолетостроении дюраллюминияю.</w:t>
            </w:r>
          </w:p>
        </w:tc>
      </w:tr>
      <w:tr w:rsidR="006D2FB4" w:rsidRPr="001B4616" w14:paraId="5D4A236B" w14:textId="77777777">
        <w:tc>
          <w:tcPr>
            <w:tcW w:w="5605" w:type="dxa"/>
          </w:tcPr>
          <w:p w14:paraId="486A4A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II. Предложенную Производствен. Комиссии инструкцию для цеховых производственных комиссий (цехкомиссии)</w:t>
            </w:r>
          </w:p>
          <w:p w14:paraId="30BFA9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т. Савиных предложено взять за основу программу, утвержденную союзом металлистов.</w:t>
            </w:r>
          </w:p>
        </w:tc>
        <w:tc>
          <w:tcPr>
            <w:tcW w:w="5605" w:type="dxa"/>
          </w:tcPr>
          <w:p w14:paraId="43E25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Прениять предложенную Производственной комиссией инструкцию как временную...</w:t>
            </w:r>
          </w:p>
        </w:tc>
      </w:tr>
      <w:tr w:rsidR="006D2FB4" w:rsidRPr="001B4616" w14:paraId="544A4B8A" w14:textId="77777777">
        <w:tc>
          <w:tcPr>
            <w:tcW w:w="5605" w:type="dxa"/>
          </w:tcPr>
          <w:p w14:paraId="003DB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ТЕКУЩИЕ ДЕЛА:</w:t>
            </w:r>
          </w:p>
        </w:tc>
        <w:tc>
          <w:tcPr>
            <w:tcW w:w="5605" w:type="dxa"/>
          </w:tcPr>
          <w:p w14:paraId="5B1874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4593D16" w14:textId="77777777">
        <w:tc>
          <w:tcPr>
            <w:tcW w:w="5605" w:type="dxa"/>
          </w:tcPr>
          <w:p w14:paraId="4140D2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Заявление т. Шлычкова о принятии мер к правильнму хранению моделей</w:t>
            </w:r>
          </w:p>
        </w:tc>
        <w:tc>
          <w:tcPr>
            <w:tcW w:w="5605" w:type="dxa"/>
          </w:tcPr>
          <w:p w14:paraId="6ECA5C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Поручить цехкомам экспедиции и горячих цехов обследовать и доложть Производственной Комиссии</w:t>
            </w:r>
          </w:p>
        </w:tc>
      </w:tr>
      <w:tr w:rsidR="006D2FB4" w:rsidRPr="001B4616" w14:paraId="4EC2CA5D" w14:textId="77777777">
        <w:tc>
          <w:tcPr>
            <w:tcW w:w="5605" w:type="dxa"/>
          </w:tcPr>
          <w:p w14:paraId="4E8954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Заявление т. Вагина о том, что некоторые чертежи оказались неверными, благодаря чему забракованы были изготовленные по ним детали</w:t>
            </w:r>
          </w:p>
        </w:tc>
        <w:tc>
          <w:tcPr>
            <w:tcW w:w="5605" w:type="dxa"/>
          </w:tcPr>
          <w:p w14:paraId="058808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Поставить на вид Конструкторскому Бюро о недопустимости подобных явлений, доведя об этом до сведения заводоуправления.</w:t>
            </w:r>
          </w:p>
        </w:tc>
      </w:tr>
      <w:tr w:rsidR="006D2FB4" w:rsidRPr="001B4616" w14:paraId="321944B6" w14:textId="77777777">
        <w:tc>
          <w:tcPr>
            <w:tcW w:w="5605" w:type="dxa"/>
            <w:tcBorders>
              <w:bottom w:val="single" w:sz="12" w:space="0" w:color="auto"/>
            </w:tcBorders>
          </w:tcPr>
          <w:p w14:paraId="21DA3D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Заявление т. Шлычкова о желательности в чертежах отмечать те места, где где требуется особенная точность</w:t>
            </w:r>
          </w:p>
        </w:tc>
        <w:tc>
          <w:tcPr>
            <w:tcW w:w="5605" w:type="dxa"/>
            <w:tcBorders>
              <w:bottom w:val="single" w:sz="12" w:space="0" w:color="auto"/>
            </w:tcBorders>
          </w:tcPr>
          <w:p w14:paraId="4C88A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Передать на равсмотрение Производственной Комиссии и цехкомов Конструкторского Бюро.</w:t>
            </w:r>
          </w:p>
        </w:tc>
      </w:tr>
    </w:tbl>
    <w:p w14:paraId="0E6DD7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Совещание закрылось в 8 час. 15 мин. (8185).</w:t>
      </w:r>
    </w:p>
    <w:p w14:paraId="26ED69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FDE0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ГАЗ-3 заключил договор с Укрвоздухпутем на постройку пассажирского ПЛ1 с мотором Люцифер 100 нр (2278).</w:t>
      </w:r>
    </w:p>
    <w:p w14:paraId="328F30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C9F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г. ГАЗ №3 "Красный летчик" в лице конструктора Дмитрия Павловича Григоровича заключил договор с акционерным обществом "Укрвоздухпуть" на разработку трехместного высокоплана смешанной конструкции под двигатель "Люцифер" мощностью 100 л.е.. Поначалу самолет именовался как ПЛ-1 (пассажирский с Люцифером), позднее назывался СУВП (Самолет Укр- ВоздухПуть), его проектирование завершилось 13 марта 1925 г.</w:t>
      </w:r>
    </w:p>
    <w:p w14:paraId="289CE0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255426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844DE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7513C2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23258AF2" w14:textId="77777777">
        <w:tc>
          <w:tcPr>
            <w:tcW w:w="5156" w:type="dxa"/>
            <w:tcBorders>
              <w:top w:val="single" w:sz="12" w:space="0" w:color="auto"/>
            </w:tcBorders>
          </w:tcPr>
          <w:p w14:paraId="122A8E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05BC48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r>
      <w:tr w:rsidR="006D2FB4" w:rsidRPr="001B4616" w14:paraId="12EF495E" w14:textId="77777777">
        <w:tc>
          <w:tcPr>
            <w:tcW w:w="5156" w:type="dxa"/>
          </w:tcPr>
          <w:p w14:paraId="725026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5156" w:type="dxa"/>
          </w:tcPr>
          <w:p w14:paraId="07DF0C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r>
      <w:tr w:rsidR="006D2FB4" w:rsidRPr="001B4616" w14:paraId="5FA2604E" w14:textId="77777777">
        <w:tc>
          <w:tcPr>
            <w:tcW w:w="5156" w:type="dxa"/>
          </w:tcPr>
          <w:p w14:paraId="00DE5D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Площадь крыла (м2) </w:t>
            </w:r>
          </w:p>
        </w:tc>
        <w:tc>
          <w:tcPr>
            <w:tcW w:w="5156" w:type="dxa"/>
          </w:tcPr>
          <w:p w14:paraId="6DC2A7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24,14</w:t>
            </w:r>
          </w:p>
        </w:tc>
      </w:tr>
      <w:tr w:rsidR="006D2FB4" w:rsidRPr="001B4616" w14:paraId="3D1B004D" w14:textId="77777777">
        <w:tc>
          <w:tcPr>
            <w:tcW w:w="5156" w:type="dxa"/>
          </w:tcPr>
          <w:p w14:paraId="735569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5156" w:type="dxa"/>
          </w:tcPr>
          <w:p w14:paraId="2EBA53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w:t>
            </w:r>
          </w:p>
        </w:tc>
      </w:tr>
      <w:tr w:rsidR="006D2FB4" w:rsidRPr="001B4616" w14:paraId="20FFAF9A" w14:textId="77777777">
        <w:tc>
          <w:tcPr>
            <w:tcW w:w="5156" w:type="dxa"/>
          </w:tcPr>
          <w:p w14:paraId="4FE754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p>
        </w:tc>
        <w:tc>
          <w:tcPr>
            <w:tcW w:w="5156" w:type="dxa"/>
          </w:tcPr>
          <w:p w14:paraId="789FAE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w:t>
            </w:r>
          </w:p>
        </w:tc>
      </w:tr>
      <w:tr w:rsidR="006D2FB4" w:rsidRPr="001B4616" w14:paraId="715C88BE" w14:textId="77777777">
        <w:tc>
          <w:tcPr>
            <w:tcW w:w="5156" w:type="dxa"/>
          </w:tcPr>
          <w:p w14:paraId="0C0075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Полетный вес (кг) </w:t>
            </w:r>
          </w:p>
        </w:tc>
        <w:tc>
          <w:tcPr>
            <w:tcW w:w="5156" w:type="dxa"/>
          </w:tcPr>
          <w:p w14:paraId="089904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1150</w:t>
            </w:r>
          </w:p>
        </w:tc>
      </w:tr>
      <w:tr w:rsidR="006D2FB4" w:rsidRPr="001B4616" w14:paraId="4BB405AE" w14:textId="77777777">
        <w:tc>
          <w:tcPr>
            <w:tcW w:w="5156" w:type="dxa"/>
          </w:tcPr>
          <w:p w14:paraId="05F6E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p>
        </w:tc>
        <w:tc>
          <w:tcPr>
            <w:tcW w:w="5156" w:type="dxa"/>
          </w:tcPr>
          <w:p w14:paraId="6C2B14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r>
      <w:tr w:rsidR="006D2FB4" w:rsidRPr="001B4616" w14:paraId="07D72629" w14:textId="77777777">
        <w:tc>
          <w:tcPr>
            <w:tcW w:w="5156" w:type="dxa"/>
          </w:tcPr>
          <w:p w14:paraId="544AD3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Скорость посадочная (км/ч) </w:t>
            </w:r>
          </w:p>
        </w:tc>
        <w:tc>
          <w:tcPr>
            <w:tcW w:w="5156" w:type="dxa"/>
          </w:tcPr>
          <w:p w14:paraId="55B124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5899C3B8" w14:textId="77777777">
        <w:tc>
          <w:tcPr>
            <w:tcW w:w="5156" w:type="dxa"/>
          </w:tcPr>
          <w:p w14:paraId="63DF95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 .. 40</w:t>
            </w:r>
          </w:p>
        </w:tc>
        <w:tc>
          <w:tcPr>
            <w:tcW w:w="5156" w:type="dxa"/>
          </w:tcPr>
          <w:p w14:paraId="13665A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0E25F90" w14:textId="77777777">
        <w:tc>
          <w:tcPr>
            <w:tcW w:w="5156" w:type="dxa"/>
          </w:tcPr>
          <w:p w14:paraId="1DF654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5156" w:type="dxa"/>
          </w:tcPr>
          <w:p w14:paraId="0E1905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3050</w:t>
            </w:r>
          </w:p>
        </w:tc>
      </w:tr>
      <w:tr w:rsidR="006D2FB4" w:rsidRPr="001B4616" w14:paraId="4E4BF29D" w14:textId="77777777">
        <w:tc>
          <w:tcPr>
            <w:tcW w:w="5156" w:type="dxa"/>
            <w:tcBorders>
              <w:bottom w:val="single" w:sz="12" w:space="0" w:color="auto"/>
            </w:tcBorders>
          </w:tcPr>
          <w:p w14:paraId="377913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3AFB1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bl>
    <w:p w14:paraId="52A74B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(11957).</w:t>
      </w:r>
    </w:p>
    <w:p w14:paraId="76F604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28A87"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12 февраля</w:t>
      </w:r>
      <w:r w:rsidRPr="001B4616">
        <w:rPr>
          <w:rFonts w:ascii="Times New Roman" w:hAnsi="Times New Roman" w:cs="Times New Roman"/>
          <w:color w:val="000000" w:themeColor="text1"/>
          <w:sz w:val="16"/>
          <w:szCs w:val="16"/>
        </w:rPr>
        <w:t xml:space="preserve"> в 1925 году конструктор Григорович заключил договор с акционерным обществом «Укрвоздухпуть», в соответствии с которым создавал трехместный высокоплан смешанной конструкции под двигатель "Люцифер" мощностью 100 л.с. Поначалу самолет именовался как «ПЛ-1» (Пассажирский с Люцифером), позднее назывался «СУВП» (Самолет «Укр-ВоздухПуть»), его проектирование завершилось 13 марта 1925 г (15038).</w:t>
      </w:r>
    </w:p>
    <w:p w14:paraId="63295274"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5F2AE67E"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февраля 1925 г. Ленинградский авиазавод ГАЗ №3 «Красный летчик» заключил с акционерным обществом «Укрвоздухпуть» договор на проектирование и постройку трехместного высокоплана смешанной конструкции под двигатель «Люцифер» мощностью 100 л.с, Поначалу самолет именовался как ПЛ-1 (пассажирский с Люцифером), позднее назывался СУВП (Самолет Укр-ВоздухПуть), его проектирование завершилось 13 марта 1925 г. (25194).</w:t>
      </w:r>
    </w:p>
    <w:p w14:paraId="0BD9674A" w14:textId="77777777" w:rsidR="006C5236" w:rsidRPr="003600B8" w:rsidRDefault="006C5236" w:rsidP="006C5236">
      <w:pPr>
        <w:spacing w:after="0" w:line="240" w:lineRule="auto"/>
        <w:jc w:val="both"/>
        <w:rPr>
          <w:rFonts w:ascii="Times New Roman" w:hAnsi="Times New Roman" w:cs="Times New Roman"/>
          <w:color w:val="0070C0"/>
          <w:sz w:val="16"/>
          <w:szCs w:val="16"/>
        </w:rPr>
      </w:pPr>
    </w:p>
    <w:p w14:paraId="434D1E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12 февраля по 19 марта 1925 В.Б.Иншаков и Таусон на Р-1 пролетели по маршруту Москва - Липецк - Харьков - Киев - Смоленск - Москва (272,369) - 2100 за 15:00. Перелет был организован для испытания нового двигателя - М-5 постройки завода Икар (438,546).</w:t>
      </w:r>
    </w:p>
    <w:p w14:paraId="008BB6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528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был перелет В.Б.Иншакова и Таусона Москва - Харьков - Гомель - Москва на Р-1 с первым серийным М-5 завода Икар (2989).</w:t>
      </w:r>
    </w:p>
    <w:p w14:paraId="2E84A3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EE172"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12 февраля 1925 года в Киеве про</w:t>
      </w:r>
      <w:r w:rsidRPr="001B4616">
        <w:rPr>
          <w:rFonts w:ascii="Times New Roman" w:hAnsi="Times New Roman" w:cs="Times New Roman"/>
          <w:color w:val="000000" w:themeColor="text1"/>
          <w:sz w:val="16"/>
          <w:szCs w:val="16"/>
          <w:lang w:eastAsia="ru-RU" w:bidi="ru-RU"/>
        </w:rPr>
        <w:softHyphen/>
        <w:t>изошла первая серьезная авария Ф. ДХ1. Из-за отказа мотора был серьезно поврежден ФДХ1 1-го отряда с серийным номером 4655. Ма</w:t>
      </w:r>
      <w:r w:rsidRPr="001B4616">
        <w:rPr>
          <w:rFonts w:ascii="Times New Roman" w:hAnsi="Times New Roman" w:cs="Times New Roman"/>
          <w:color w:val="000000" w:themeColor="text1"/>
          <w:sz w:val="16"/>
          <w:szCs w:val="16"/>
          <w:lang w:eastAsia="ru-RU" w:bidi="ru-RU"/>
        </w:rPr>
        <w:softHyphen/>
        <w:t>шину «приговорили» к разборке. В дальней</w:t>
      </w:r>
      <w:r w:rsidRPr="001B4616">
        <w:rPr>
          <w:rFonts w:ascii="Times New Roman" w:hAnsi="Times New Roman" w:cs="Times New Roman"/>
          <w:color w:val="000000" w:themeColor="text1"/>
          <w:sz w:val="16"/>
          <w:szCs w:val="16"/>
          <w:lang w:eastAsia="ru-RU" w:bidi="ru-RU"/>
        </w:rPr>
        <w:softHyphen/>
        <w:t>шем аварии происходили во всех эскадриль</w:t>
      </w:r>
      <w:r w:rsidRPr="001B4616">
        <w:rPr>
          <w:rFonts w:ascii="Times New Roman" w:hAnsi="Times New Roman" w:cs="Times New Roman"/>
          <w:color w:val="000000" w:themeColor="text1"/>
          <w:sz w:val="16"/>
          <w:szCs w:val="16"/>
          <w:lang w:eastAsia="ru-RU" w:bidi="ru-RU"/>
        </w:rPr>
        <w:softHyphen/>
        <w:t>ях, и пальму первенства кому-то особо прису</w:t>
      </w:r>
      <w:r w:rsidRPr="001B4616">
        <w:rPr>
          <w:rFonts w:ascii="Times New Roman" w:hAnsi="Times New Roman" w:cs="Times New Roman"/>
          <w:color w:val="000000" w:themeColor="text1"/>
          <w:sz w:val="16"/>
          <w:szCs w:val="16"/>
          <w:lang w:eastAsia="ru-RU" w:bidi="ru-RU"/>
        </w:rPr>
        <w:softHyphen/>
        <w:t>дить было сложно (22297).</w:t>
      </w:r>
    </w:p>
    <w:p w14:paraId="401B7DCC"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316DF5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26879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27D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12 февраля 1925 в 15.00 учения были завершены и “Мэкон”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43A365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6E6FF3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57D12E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“Мэкон”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0F045C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17.39 дирижабль коснулся [446] кормой воды на расстоянии 16 км от берега и в 180 км южнее Сан-Франциско. Удар о воду был несильным, и “Мэкон”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3558BF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28A8BF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“Мэкона”,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“Мэкон” разбился во время своего 54-го полета, налетав 1798 часов. </w:t>
      </w:r>
    </w:p>
    <w:p w14:paraId="6CC6CC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перетяжеление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w:t>
      </w:r>
    </w:p>
    <w:p w14:paraId="21AE2B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Уже через несколько месяцев после начала эксплуатации во время испытательного полета 22 июня 1933 года отказал руль направления. В апреле 1934 года в полете произошло разрушение трех балок [447] левого стабилизатора. Текущий ремонт произвели, а капитальный, при котором планировали заменить ряд силовых элементов, отложили. По сути дела, к вопросу повышения прочности кормовой части ZRS-5 отнеслись без должного внимания. </w:t>
      </w:r>
    </w:p>
    <w:p w14:paraId="31D338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Комиссия по расследованию обстоятельств гибели дирижабля установила, что основной технической причиной катастрофы явилось разрушение кормовой части под воздействием ветровых нагрузок, повлекшее за собой отказ рулевого управления и разрыв газовых баллонов. Характерно, что катастрофы обоих дирижаблей произошли приблизительно через одинаковые промежутки времени после первых полетов. Это также подтверждает то, что причиной их гибели явились усталостные разрушения хвостовых элементов каркаса. </w:t>
      </w:r>
    </w:p>
    <w:p w14:paraId="0F2B8F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Видимо, и недостаточный опыт американских инженеров в проектировании и расчете развитого ферменного каркаса сказался на строительстве американских крупных жестких дирижаблей. ZRS-5 был всего лишь третьим дирижаблем жесткой системы, сделанным в США. Малое число таких воздушных кораблей обусловило и недостаток опыта в части эксплуатации. </w:t>
      </w:r>
    </w:p>
    <w:p w14:paraId="15260A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Еще в ходе расследования катастрофы “Акрона” в обществе муссировался вопрос о прекращении строительства дирижаблей жесткой конструкции. Но программу никто не отменял, и в 1937 году С. Бэрджесс представил на конкурс командованию ВМС свой проект воздушного корабля ZRCV. </w:t>
      </w:r>
    </w:p>
    <w:p w14:paraId="6F61C5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был настоящий гигант длинной 275 м и объемом 270 000 куб. м, оснащенный восьмью моторами “Аллисон” V-1710 мощностью по 750 л. с. Он должен был нести снаружи под оболочкой девять пикирующих бомбардировщиков Нортроп ВТ-1, причем каждый из них находился на собственном стыковочном устройстве. На крейсерской скорости 80 км/ч дирижабль мог пролететь 175 часов. В целом проект был очень перспективным, но 10 миллионов долларов, необходимых на постройку дирижабля, бюджет ВМС не потянул (11324).</w:t>
      </w:r>
    </w:p>
    <w:p w14:paraId="14E784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48914"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февраля 1925 Sabena устанавливает первое авиасообщение между Бельгией и Бельгийским Конго, открывая дальнемагистральный маршрут в Леопольдвиль (20355).</w:t>
      </w:r>
    </w:p>
    <w:p w14:paraId="214B9B09"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10D0732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7DEC7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22B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февраля 1925 г. Декретом СНК РСФСР при ЭКОСО РСФСР бы</w:t>
      </w:r>
      <w:r w:rsidRPr="001B4616">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1B4616">
        <w:rPr>
          <w:rFonts w:ascii="Times New Roman" w:hAnsi="Times New Roman" w:cs="Times New Roman"/>
          <w:color w:val="000000" w:themeColor="text1"/>
          <w:sz w:val="16"/>
          <w:szCs w:val="16"/>
        </w:rPr>
        <w:softHyphen/>
        <w:t>ния единого хозяйственного плана РСФСР (10711,666).</w:t>
      </w:r>
    </w:p>
    <w:p w14:paraId="706AC4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026DBF"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13 февраля</w:t>
      </w:r>
      <w:r w:rsidRPr="001B4616">
        <w:rPr>
          <w:rFonts w:ascii="Times New Roman" w:hAnsi="Times New Roman" w:cs="Times New Roman"/>
          <w:color w:val="000000" w:themeColor="text1"/>
          <w:sz w:val="16"/>
          <w:szCs w:val="16"/>
        </w:rPr>
        <w:t xml:space="preserve"> в 1925 году в СССР образовано Акционерное общество "Советская энциклопедия". Вот что пишет по этому поводу Информационный портал АТК-Медиа: "Основанное как акционерное общество при Коммунистической академии ЦИК СССР для выпуска первого издания "Большой Советской энциклопедии" издательство "Советская энциклопедия" будет единственным государственным научным издательством, все годы выпускающим многотомники и однотомники универсальных и отраслевых энциклопедий и энциклопедических словарей. Наука,техника и культура целиком найдут в них свое отражение. Слово "Словарное" прибавится к названию издательства через пять лет после его основания, а Государственный институт "Советская энциклопдия" - так издательство станет называться после 35-го; современное имя-отчество "Большая Российская энциклопедия" издательство начнет носить с 92-го. Главными редакторами гроссбухов трех изданий "Большой Советской энциклопедии" будут Отто Шмидт, Сергей Вавилов, Борис Введенский, Александр Прохоров. Куйбышев и Ворошилов будут членами редколлегии десятилетие после О.Шмидта. За три четверти века будет выпущено 780 томов всевозможных энциклопедий, общий тираж которых составит 102 миллиона экземпляров" (15039).</w:t>
      </w:r>
    </w:p>
    <w:p w14:paraId="37391839"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24630266"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13 февраля</w:t>
      </w:r>
      <w:r w:rsidRPr="001B4616">
        <w:rPr>
          <w:rFonts w:ascii="Times New Roman" w:hAnsi="Times New Roman" w:cs="Times New Roman"/>
          <w:color w:val="000000" w:themeColor="text1"/>
          <w:sz w:val="16"/>
          <w:szCs w:val="16"/>
        </w:rPr>
        <w:t xml:space="preserve"> в 1925 году ЦК РКП (б) принял постановление «О радиоагитации», в котором «признал организацию радиоагитации делом крайне необходимым и важным в качестве нового орудия массовой агитации и пропаганды ...». Агитпропу ЦК было поручено общее руководство радиогазетой и выработка программ докладов, лекций и концертов. ЦК счел необходимым привлечь внимание парторганизаций к делу радиоагитации...». («Известия ЦК РКП (б)», 1925, № 9(84), с. 9) (15039).</w:t>
      </w:r>
    </w:p>
    <w:p w14:paraId="055FC5AB"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462EF6F4"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февраля 1925. Постановление Президиума ЦИК СССР; "Признать необходимым и своевременным издание советского энциклопедического словаря под названием "Большая Советская Энциклопедия"... Редакцию энциклопедического словаря утвердить в составе: главный редактор тов. Шмидт О. Ю. члены - тов. Куйбышев В. В. тов. Покровский М. Н. тов. Кржижановский. Г. М. тов. Крицман Л. тов. Ларин Ю. тов. Мещеряков Н. тов. Милютин В. тов. Степанов-Скворцов И. И." (18713).</w:t>
      </w:r>
    </w:p>
    <w:p w14:paraId="12C4D392"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p>
    <w:p w14:paraId="23F5553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5D2FC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249C0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февраля 1925 в Баварии отменено чрезвычайное положение и восстановлена легальность НСДАП (4962).</w:t>
      </w:r>
    </w:p>
    <w:p w14:paraId="4981FAB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7C910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7D4A3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28D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февраля 1925 ИЛ-400бис был передан в НОА (2188,233).</w:t>
      </w:r>
    </w:p>
    <w:p w14:paraId="726C7B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8772C" w14:textId="77777777" w:rsidR="009C28C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9609B23"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C8AD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9D7677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Заводской комитет Невского судостроительного и механического завода имени тов. Ленина просит Вас разобрать создавшийся конфликт между Судотрестом и Завкомом указанного завода 14 февраля 1923 г.</w:t>
      </w:r>
    </w:p>
    <w:p w14:paraId="07AA439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Конфликт следующего характера: 6 и 12 февраля с.г.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29F094A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с.г.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0D83DAD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неоднократные предложения и убедительные просьбы к рабочим как председателя завкома тов. Зайцева,3 а также от заводоуправления инженера В.П.Каргополова приступить к работам, последние к предложению отнеслись отрицательно.</w:t>
      </w:r>
    </w:p>
    <w:p w14:paraId="166EE32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370C93A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обсуждению в Союзе металлистов с тов. Трофимовым, где было решено обратиться для переговоров об оплате рабочим за прогулы по случаю холода в Судотрест к тов. Антонову.</w:t>
      </w:r>
    </w:p>
    <w:p w14:paraId="788A252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февраля с.г. такие переговоры имели место в Судотресте - тов. Зайцева с председателем Треста Антоновым. Но последний к оплате за прогулы рабочим Котельной мастерской за дни 6 и 12 февраля с.г.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управзавода тов. Попенка4 или его заместителя Водова. Последние на собраниях в эти дни с утра в мастерских не были, а бывал В.П.Каргополов, а посему - завком и рабочие считали правомочным и компетентным в разрешении данного вопроса инженера В.П.Каргополова как заведующего Паровозным отделом.</w:t>
      </w:r>
    </w:p>
    <w:p w14:paraId="66BFD95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В.П.Каргополова для всестороннего освещения возникшего конфликта. О результате сообщить завкому.</w:t>
      </w:r>
    </w:p>
    <w:p w14:paraId="6902348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заводского комитета Н.Зайцев Секретарь В.Некрасов</w:t>
      </w:r>
    </w:p>
    <w:p w14:paraId="14A5E8E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 СПб. Ф. 4591, on. 7, д. 70, л. 178-178 об. Подлинник. Машинопись, печать завкома (12214).</w:t>
      </w:r>
    </w:p>
    <w:p w14:paraId="3BE5835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6EEBB59B" w14:textId="77777777" w:rsidR="005041B6" w:rsidRPr="001B4616" w:rsidRDefault="005041B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3A2ECD3" w14:textId="77777777" w:rsidR="005041B6" w:rsidRPr="001B4616" w:rsidRDefault="005041B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43BAE"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февраля 1925. Из "Доклада по интеллигенции)" ОПТУ: "Отмечается характерный рост антисоветских настроений. В особенности резко это бросается в глаза в Москве, где, например, из одного только Большого академического театра за последние несколько месяцев мы выслали и заключили в концлагерь несколько человек. Такого же примерно рода явления отмечаются и среди эстрадников. Эти явления, конечно, не представляют опасности в смысле возможности формирования из антисоветских элементов театрального мира контрреволюционных организаций, однако они должны быть учтены нами как еще один показатель роста антисоветских настроений среди интеллигенции".</w:t>
      </w:r>
    </w:p>
    <w:p w14:paraId="2C528B08"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же докладе в главе "Террористические тенденции среди интеллигенции" сообщалось: "Это явление заслуживает сугубого внимания. Выше мы отмечали ряд студенческих организаций чисто террористического порядка, которые возникли в различных городах Союза после чистки. Здесь мы отметим наиболее характерную из разработок такого рода - ликвидированный нами "Орден русских фашистов". Это организация возникла в Москве в среде литераторов из Всероссийского союза поэтов; руководители ее были поэты Ганин, Чекрыгин Петр, Чекрыгин Николай, Галанов и ряд других писателей и литераторов. В организации этой отмечается чрезвычайно своеобразное сцепление таких моментов, как террор (не проведенный в жизнь только потому, что мы своевременно ликвидировали Орден), уголовщина, шпионаж, фальшивомонетчики, предательство, вакханалия утонченных половых извращений, наркотика и т. п. Деятели этой организации (Глубоковский, например) имели широкие связи в диапазоне от английской миссии до трущоб "Трубы", не говоря о широких связях в советском мире. Орден, как это было установлено следственной разработкой, подготовлял такие акты, как взрыв здания Коминтерна, ОГПУ, убийства ряда наркомов, установление связей с белой эмиграцией и т. п. При аресте одного из участников этой организации мы захватили несколько пудов шрифта, машинку для выделки фальшивых золотых монет, подлинники протоколов заседаний белогвардейских организаций конца 1921 года, подлинники обращения к Лиге Наций от 1923 года и т. п. Эта разработка чрезвычайно показательна в том отношении, что она характеризует рост потенциальной контрреволюционности среди интеллигенции, которая при соответствующей ситуации, несомненно, может вылиться в форму активных действий. Арестованные нами главари Ордена - братья Чекрыгины, Дворяшин, Галанов и др. несомненно, выполнили бы свои проекты о террористических актах, если бы мы не захватили их вовремя. Об этом можно судить хотя бы по тому, что при аресте во время дикой оргии с кокаином, вином и проститутками они попытались оказать нам сопротивление. Кроме Ордена мы отмечаем в ряде других разработок по интеллигенции этот характерный рост начавшихся в последние годы террористических тенденций. В одной из таких разработок у нас проходят в Москве десятка полтора бывших офицеров, которые систематически собираются за обсуждением за бутылкой вина фантастических проектов о террористических актах и т. п. Публика такого сорта, несомненно, может перейти от слов к делу. Этот вывод и должен служить нашей основной предпосылкой при разработке подобных организаций" (18713).</w:t>
      </w:r>
    </w:p>
    <w:p w14:paraId="75AC7F74" w14:textId="77777777" w:rsidR="005041B6" w:rsidRPr="001B4616" w:rsidRDefault="005041B6" w:rsidP="001B4616">
      <w:pPr>
        <w:spacing w:after="0" w:line="240" w:lineRule="auto"/>
        <w:jc w:val="both"/>
        <w:rPr>
          <w:rFonts w:ascii="Times New Roman" w:hAnsi="Times New Roman" w:cs="Times New Roman"/>
          <w:color w:val="000000" w:themeColor="text1"/>
          <w:sz w:val="16"/>
          <w:szCs w:val="16"/>
        </w:rPr>
      </w:pPr>
    </w:p>
    <w:p w14:paraId="75A2854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6DF72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88C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февраля 1925 в Лондонском зоопарке ввели электрическое освещение, чтобы развлекать животных (2100).</w:t>
      </w:r>
    </w:p>
    <w:p w14:paraId="7B51F9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AA6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февраля 1925 была подготовлена:</w:t>
      </w:r>
    </w:p>
    <w:p w14:paraId="4EFF0D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КАЛЕНДАРНАЯ СМЕТА</w:t>
      </w:r>
    </w:p>
    <w:p w14:paraId="29AFC4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Опытному Отделу на выполнение программы Опытного Строительства с 15/11-25 г/ по 1/Х - 25 г. Опытного Отдела Г/А.З. № 1 имени ОДВФ.</w:t>
      </w:r>
    </w:p>
    <w:p w14:paraId="571EED61" w14:textId="731E85A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ПРОЕКТИРОВАНИЕ.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6D2FB4" w:rsidRPr="001B4616" w14:paraId="4AB411B1" w14:textId="77777777" w:rsidTr="001D13F9">
        <w:trPr>
          <w:trHeight w:val="295"/>
        </w:trPr>
        <w:tc>
          <w:tcPr>
            <w:tcW w:w="1363" w:type="dxa"/>
            <w:tcBorders>
              <w:top w:val="single" w:sz="12" w:space="0" w:color="auto"/>
            </w:tcBorders>
          </w:tcPr>
          <w:p w14:paraId="3A8871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bookmarkStart w:id="13" w:name="_Hlk73790202"/>
            <w:r w:rsidRPr="001B4616">
              <w:rPr>
                <w:rFonts w:ascii="Times New Roman" w:hAnsi="Times New Roman" w:cs="Times New Roman"/>
                <w:bCs/>
                <w:color w:val="000000" w:themeColor="text1"/>
                <w:sz w:val="16"/>
                <w:szCs w:val="16"/>
              </w:rPr>
              <w:t>Содержание работ.</w:t>
            </w:r>
          </w:p>
        </w:tc>
        <w:tc>
          <w:tcPr>
            <w:tcW w:w="850" w:type="dxa"/>
            <w:gridSpan w:val="2"/>
            <w:tcBorders>
              <w:top w:val="single" w:sz="12" w:space="0" w:color="auto"/>
            </w:tcBorders>
          </w:tcPr>
          <w:p w14:paraId="1F80A25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24E0203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4541DF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0B24A6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181EB56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6D22D2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6BF6BD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73DD645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0F5EBD2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408BB53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216D9F09" w14:textId="77777777" w:rsidTr="001D13F9">
        <w:trPr>
          <w:trHeight w:val="396"/>
        </w:trPr>
        <w:tc>
          <w:tcPr>
            <w:tcW w:w="1363" w:type="dxa"/>
          </w:tcPr>
          <w:p w14:paraId="79177FCD" w14:textId="77777777" w:rsidR="00DF7B64" w:rsidRPr="001B4616" w:rsidRDefault="00DF7B64" w:rsidP="001B4616">
            <w:pPr>
              <w:spacing w:after="0" w:line="240" w:lineRule="auto"/>
              <w:jc w:val="both"/>
              <w:rPr>
                <w:rFonts w:ascii="Times New Roman" w:hAnsi="Times New Roman" w:cs="Times New Roman"/>
                <w:bCs/>
                <w:color w:val="000000" w:themeColor="text1"/>
                <w:sz w:val="16"/>
                <w:szCs w:val="16"/>
              </w:rPr>
            </w:pPr>
          </w:p>
        </w:tc>
        <w:tc>
          <w:tcPr>
            <w:tcW w:w="425" w:type="dxa"/>
          </w:tcPr>
          <w:p w14:paraId="158EC6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216C519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5383593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102456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7F2D89F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113754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3286A11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1DFFF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3969DC8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2D3DC7C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3626525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730E7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2A33158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04CCE62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43A7574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05CB9C6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6F3BE6F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6817AF5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6FAED6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Накл, расх.</w:t>
            </w:r>
          </w:p>
        </w:tc>
      </w:tr>
      <w:tr w:rsidR="006D2FB4" w:rsidRPr="001B4616" w14:paraId="7EECA70D" w14:textId="77777777" w:rsidTr="001D13F9">
        <w:trPr>
          <w:trHeight w:val="511"/>
        </w:trPr>
        <w:tc>
          <w:tcPr>
            <w:tcW w:w="1363" w:type="dxa"/>
          </w:tcPr>
          <w:p w14:paraId="057AD22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Окончание РП (два)</w:t>
            </w:r>
          </w:p>
        </w:tc>
        <w:tc>
          <w:tcPr>
            <w:tcW w:w="425" w:type="dxa"/>
          </w:tcPr>
          <w:p w14:paraId="53DC9F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354</w:t>
            </w:r>
          </w:p>
        </w:tc>
        <w:tc>
          <w:tcPr>
            <w:tcW w:w="425" w:type="dxa"/>
          </w:tcPr>
          <w:p w14:paraId="51EFE95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109</w:t>
            </w:r>
          </w:p>
        </w:tc>
        <w:tc>
          <w:tcPr>
            <w:tcW w:w="426" w:type="dxa"/>
          </w:tcPr>
          <w:p w14:paraId="7BD788D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6A8AE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038E9E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27266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9DB30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8E09D4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BFEAA9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3E3887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AF6679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9F0CE1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61F38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6B7041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62418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1C171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536FF4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364</w:t>
            </w:r>
          </w:p>
        </w:tc>
        <w:tc>
          <w:tcPr>
            <w:tcW w:w="425" w:type="dxa"/>
          </w:tcPr>
          <w:p w14:paraId="39EBA5F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109</w:t>
            </w:r>
          </w:p>
        </w:tc>
        <w:tc>
          <w:tcPr>
            <w:tcW w:w="426" w:type="dxa"/>
          </w:tcPr>
          <w:p w14:paraId="204B2C3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43909384" w14:textId="77777777" w:rsidTr="001D13F9">
        <w:trPr>
          <w:trHeight w:val="346"/>
        </w:trPr>
        <w:tc>
          <w:tcPr>
            <w:tcW w:w="1363" w:type="dxa"/>
          </w:tcPr>
          <w:p w14:paraId="57D192D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РШ</w:t>
            </w:r>
          </w:p>
        </w:tc>
        <w:tc>
          <w:tcPr>
            <w:tcW w:w="425" w:type="dxa"/>
          </w:tcPr>
          <w:p w14:paraId="1DFAF1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3F222D0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1D25851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326</w:t>
            </w:r>
          </w:p>
        </w:tc>
        <w:tc>
          <w:tcPr>
            <w:tcW w:w="425" w:type="dxa"/>
          </w:tcPr>
          <w:p w14:paraId="437065C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101</w:t>
            </w:r>
          </w:p>
        </w:tc>
        <w:tc>
          <w:tcPr>
            <w:tcW w:w="425" w:type="dxa"/>
          </w:tcPr>
          <w:p w14:paraId="49FD5E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82430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F630C6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5DEE15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276D8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4695F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985C3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BAFD1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30AFA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742F7D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F2B97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66A73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CE396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1336</w:t>
            </w:r>
          </w:p>
        </w:tc>
        <w:tc>
          <w:tcPr>
            <w:tcW w:w="425" w:type="dxa"/>
          </w:tcPr>
          <w:p w14:paraId="2217350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401</w:t>
            </w:r>
          </w:p>
        </w:tc>
        <w:tc>
          <w:tcPr>
            <w:tcW w:w="426" w:type="dxa"/>
          </w:tcPr>
          <w:p w14:paraId="6F58FA8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568713EB" w14:textId="77777777" w:rsidTr="001D13F9">
        <w:trPr>
          <w:trHeight w:val="346"/>
        </w:trPr>
        <w:tc>
          <w:tcPr>
            <w:tcW w:w="1363" w:type="dxa"/>
          </w:tcPr>
          <w:p w14:paraId="1C7813E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Б1</w:t>
            </w:r>
          </w:p>
        </w:tc>
        <w:tc>
          <w:tcPr>
            <w:tcW w:w="425" w:type="dxa"/>
          </w:tcPr>
          <w:p w14:paraId="459F924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15BB8B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320</w:t>
            </w:r>
          </w:p>
        </w:tc>
        <w:tc>
          <w:tcPr>
            <w:tcW w:w="426" w:type="dxa"/>
          </w:tcPr>
          <w:p w14:paraId="56D35D9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05B9AC0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320</w:t>
            </w:r>
          </w:p>
        </w:tc>
        <w:tc>
          <w:tcPr>
            <w:tcW w:w="425" w:type="dxa"/>
          </w:tcPr>
          <w:p w14:paraId="3F09DB1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1250</w:t>
            </w:r>
          </w:p>
        </w:tc>
        <w:tc>
          <w:tcPr>
            <w:tcW w:w="425" w:type="dxa"/>
          </w:tcPr>
          <w:p w14:paraId="7826EA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w:t>
            </w:r>
          </w:p>
        </w:tc>
        <w:tc>
          <w:tcPr>
            <w:tcW w:w="426" w:type="dxa"/>
          </w:tcPr>
          <w:p w14:paraId="080F83A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1052</w:t>
            </w:r>
          </w:p>
        </w:tc>
        <w:tc>
          <w:tcPr>
            <w:tcW w:w="425" w:type="dxa"/>
          </w:tcPr>
          <w:p w14:paraId="563B6E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253</w:t>
            </w:r>
          </w:p>
        </w:tc>
        <w:tc>
          <w:tcPr>
            <w:tcW w:w="425" w:type="dxa"/>
          </w:tcPr>
          <w:p w14:paraId="40FE5E2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96F0C0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42C7C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9B6B0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0A0705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03506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830C7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272ABA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42F4C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4312</w:t>
            </w:r>
          </w:p>
        </w:tc>
        <w:tc>
          <w:tcPr>
            <w:tcW w:w="425" w:type="dxa"/>
          </w:tcPr>
          <w:p w14:paraId="358B456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1293</w:t>
            </w:r>
          </w:p>
        </w:tc>
        <w:tc>
          <w:tcPr>
            <w:tcW w:w="426" w:type="dxa"/>
          </w:tcPr>
          <w:p w14:paraId="3AF14F9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25CC606B" w14:textId="77777777" w:rsidTr="001D13F9">
        <w:trPr>
          <w:trHeight w:val="612"/>
        </w:trPr>
        <w:tc>
          <w:tcPr>
            <w:tcW w:w="1363" w:type="dxa"/>
          </w:tcPr>
          <w:p w14:paraId="171403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Носовая часть Р1 под мот. .Л.Дитрих</w:t>
            </w:r>
          </w:p>
        </w:tc>
        <w:tc>
          <w:tcPr>
            <w:tcW w:w="425" w:type="dxa"/>
          </w:tcPr>
          <w:p w14:paraId="75E38D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5AE6A5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F31D4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5A212F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5BEE9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8163D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836BA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6A5317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A67137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F62C4C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B22D1A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1D15CE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7E5684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6DE304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4EEEE6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D3BF04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F7EBDD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C45FBA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3D537D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6B6D4499" w14:textId="77777777" w:rsidTr="001D13F9">
        <w:trPr>
          <w:trHeight w:val="569"/>
        </w:trPr>
        <w:tc>
          <w:tcPr>
            <w:tcW w:w="1363" w:type="dxa"/>
          </w:tcPr>
          <w:p w14:paraId="2C9BA18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Оконч. И-6.</w:t>
            </w:r>
          </w:p>
        </w:tc>
        <w:tc>
          <w:tcPr>
            <w:tcW w:w="425" w:type="dxa"/>
          </w:tcPr>
          <w:p w14:paraId="69902B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AD18E3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4496F5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040CED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4B17F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8E2679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0AD21C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CF607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58F0BF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BCA0AC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10C08D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5BB57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F1E62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BC066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F2EDFE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4503C1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51F224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725C9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C5747E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3D81D80A" w14:textId="77777777" w:rsidTr="001D13F9">
        <w:trPr>
          <w:trHeight w:val="583"/>
        </w:trPr>
        <w:tc>
          <w:tcPr>
            <w:tcW w:w="1363" w:type="dxa"/>
          </w:tcPr>
          <w:p w14:paraId="59ED94E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Тоже И7</w:t>
            </w:r>
          </w:p>
        </w:tc>
        <w:tc>
          <w:tcPr>
            <w:tcW w:w="425" w:type="dxa"/>
          </w:tcPr>
          <w:p w14:paraId="0A76040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C84B35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9E1F38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C48DF9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2B71B6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5A3B71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4B45B7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2651E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720EB0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4E62D4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D64220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579946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43FCA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E3828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B800C2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A5F8CD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EABB97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CF64F5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04E78E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0BF71B5F" w14:textId="77777777" w:rsidTr="001D13F9">
        <w:trPr>
          <w:trHeight w:val="583"/>
        </w:trPr>
        <w:tc>
          <w:tcPr>
            <w:tcW w:w="1363" w:type="dxa"/>
          </w:tcPr>
          <w:p w14:paraId="3949DD7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Проект 2-х местн. Истребит. (2 и 1)</w:t>
            </w:r>
          </w:p>
        </w:tc>
        <w:tc>
          <w:tcPr>
            <w:tcW w:w="425" w:type="dxa"/>
          </w:tcPr>
          <w:p w14:paraId="61C1CBE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62B9886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240</w:t>
            </w:r>
          </w:p>
        </w:tc>
        <w:tc>
          <w:tcPr>
            <w:tcW w:w="426" w:type="dxa"/>
          </w:tcPr>
          <w:p w14:paraId="02B1FB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01069C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240</w:t>
            </w:r>
          </w:p>
        </w:tc>
        <w:tc>
          <w:tcPr>
            <w:tcW w:w="425" w:type="dxa"/>
          </w:tcPr>
          <w:p w14:paraId="75AF8F0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6B0FFCC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240</w:t>
            </w:r>
          </w:p>
        </w:tc>
        <w:tc>
          <w:tcPr>
            <w:tcW w:w="426" w:type="dxa"/>
          </w:tcPr>
          <w:p w14:paraId="5F6105E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355</w:t>
            </w:r>
          </w:p>
        </w:tc>
        <w:tc>
          <w:tcPr>
            <w:tcW w:w="425" w:type="dxa"/>
          </w:tcPr>
          <w:p w14:paraId="282D58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105</w:t>
            </w:r>
          </w:p>
        </w:tc>
        <w:tc>
          <w:tcPr>
            <w:tcW w:w="425" w:type="dxa"/>
          </w:tcPr>
          <w:p w14:paraId="6EB276B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F80664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BE1778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3B2806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F4E8E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B96C41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1ECD98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662EF7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C89314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2755</w:t>
            </w:r>
          </w:p>
        </w:tc>
        <w:tc>
          <w:tcPr>
            <w:tcW w:w="425" w:type="dxa"/>
          </w:tcPr>
          <w:p w14:paraId="6635099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825</w:t>
            </w:r>
          </w:p>
        </w:tc>
        <w:tc>
          <w:tcPr>
            <w:tcW w:w="426" w:type="dxa"/>
          </w:tcPr>
          <w:p w14:paraId="1BBF10E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47777C62" w14:textId="77777777" w:rsidTr="001D13F9">
        <w:trPr>
          <w:trHeight w:val="583"/>
        </w:trPr>
        <w:tc>
          <w:tcPr>
            <w:tcW w:w="1363" w:type="dxa"/>
          </w:tcPr>
          <w:p w14:paraId="21E1D59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lastRenderedPageBreak/>
              <w:t>Тоже метал. самолет</w:t>
            </w:r>
          </w:p>
        </w:tc>
        <w:tc>
          <w:tcPr>
            <w:tcW w:w="425" w:type="dxa"/>
          </w:tcPr>
          <w:p w14:paraId="6FCCDA8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20E835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07593BD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0559F78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5" w:type="dxa"/>
          </w:tcPr>
          <w:p w14:paraId="677AE8D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71443DC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6203C14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451BB37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5" w:type="dxa"/>
          </w:tcPr>
          <w:p w14:paraId="52C0A5C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43A5DE4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4D4D08B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w:t>
            </w:r>
          </w:p>
        </w:tc>
        <w:tc>
          <w:tcPr>
            <w:tcW w:w="425" w:type="dxa"/>
          </w:tcPr>
          <w:p w14:paraId="1F54DDF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270</w:t>
            </w:r>
          </w:p>
        </w:tc>
        <w:tc>
          <w:tcPr>
            <w:tcW w:w="425" w:type="dxa"/>
          </w:tcPr>
          <w:p w14:paraId="15D3A25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30704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F568E7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6A516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65FAB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5900</w:t>
            </w:r>
          </w:p>
        </w:tc>
        <w:tc>
          <w:tcPr>
            <w:tcW w:w="425" w:type="dxa"/>
          </w:tcPr>
          <w:p w14:paraId="7F4A78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1770</w:t>
            </w:r>
          </w:p>
        </w:tc>
        <w:tc>
          <w:tcPr>
            <w:tcW w:w="426" w:type="dxa"/>
          </w:tcPr>
          <w:p w14:paraId="66F105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7EC9106B" w14:textId="77777777" w:rsidTr="001D13F9">
        <w:trPr>
          <w:trHeight w:val="583"/>
        </w:trPr>
        <w:tc>
          <w:tcPr>
            <w:tcW w:w="1363" w:type="dxa"/>
          </w:tcPr>
          <w:p w14:paraId="4DEB945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Эскизный проект АКОН</w:t>
            </w:r>
          </w:p>
        </w:tc>
        <w:tc>
          <w:tcPr>
            <w:tcW w:w="425" w:type="dxa"/>
          </w:tcPr>
          <w:p w14:paraId="61A5C3A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F501B3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F31BB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1FD286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8045F0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ABE2D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CF62C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B22A18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A9B69B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733A2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2E11BC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F4223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0D1B8A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8A4D3C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65C4FB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E6B9C4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5627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12ADB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436362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4AD338E7" w14:textId="77777777" w:rsidTr="001D13F9">
        <w:trPr>
          <w:trHeight w:val="583"/>
        </w:trPr>
        <w:tc>
          <w:tcPr>
            <w:tcW w:w="1363" w:type="dxa"/>
          </w:tcPr>
          <w:p w14:paraId="0287E24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Переконструирование Б1</w:t>
            </w:r>
          </w:p>
        </w:tc>
        <w:tc>
          <w:tcPr>
            <w:tcW w:w="425" w:type="dxa"/>
          </w:tcPr>
          <w:p w14:paraId="32010FD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DC8A41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54BC4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C5BF4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B48B04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E9EB22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925B52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A4308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3E57E5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62C68E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0C25B7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B3A9D9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2BCBC1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D8993F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1FDD56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1EFA6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1D857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3ABB59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D63702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488F1DF6" w14:textId="77777777" w:rsidTr="001D13F9">
        <w:trPr>
          <w:trHeight w:val="583"/>
        </w:trPr>
        <w:tc>
          <w:tcPr>
            <w:tcW w:w="1363" w:type="dxa"/>
          </w:tcPr>
          <w:p w14:paraId="243AC57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Проектирование тренировочного самолета</w:t>
            </w:r>
          </w:p>
        </w:tc>
        <w:tc>
          <w:tcPr>
            <w:tcW w:w="425" w:type="dxa"/>
          </w:tcPr>
          <w:p w14:paraId="7DB748D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B733B2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EB1EE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B1BB89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85D54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65486E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3C8DC0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700</w:t>
            </w:r>
          </w:p>
        </w:tc>
        <w:tc>
          <w:tcPr>
            <w:tcW w:w="425" w:type="dxa"/>
          </w:tcPr>
          <w:p w14:paraId="0BAEFA8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210</w:t>
            </w:r>
          </w:p>
        </w:tc>
        <w:tc>
          <w:tcPr>
            <w:tcW w:w="425" w:type="dxa"/>
          </w:tcPr>
          <w:p w14:paraId="52CCCC2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700</w:t>
            </w:r>
          </w:p>
        </w:tc>
        <w:tc>
          <w:tcPr>
            <w:tcW w:w="425" w:type="dxa"/>
          </w:tcPr>
          <w:p w14:paraId="15C1C5B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210</w:t>
            </w:r>
          </w:p>
        </w:tc>
        <w:tc>
          <w:tcPr>
            <w:tcW w:w="426" w:type="dxa"/>
          </w:tcPr>
          <w:p w14:paraId="45CB08D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700</w:t>
            </w:r>
          </w:p>
        </w:tc>
        <w:tc>
          <w:tcPr>
            <w:tcW w:w="425" w:type="dxa"/>
          </w:tcPr>
          <w:p w14:paraId="191F40F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210</w:t>
            </w:r>
          </w:p>
        </w:tc>
        <w:tc>
          <w:tcPr>
            <w:tcW w:w="425" w:type="dxa"/>
          </w:tcPr>
          <w:p w14:paraId="5F0C8FF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700</w:t>
            </w:r>
          </w:p>
        </w:tc>
        <w:tc>
          <w:tcPr>
            <w:tcW w:w="425" w:type="dxa"/>
          </w:tcPr>
          <w:p w14:paraId="7FFC963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210</w:t>
            </w:r>
          </w:p>
        </w:tc>
        <w:tc>
          <w:tcPr>
            <w:tcW w:w="426" w:type="dxa"/>
          </w:tcPr>
          <w:p w14:paraId="181C2D8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680</w:t>
            </w:r>
          </w:p>
        </w:tc>
        <w:tc>
          <w:tcPr>
            <w:tcW w:w="425" w:type="dxa"/>
          </w:tcPr>
          <w:p w14:paraId="0C0C45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205</w:t>
            </w:r>
          </w:p>
        </w:tc>
        <w:tc>
          <w:tcPr>
            <w:tcW w:w="425" w:type="dxa"/>
          </w:tcPr>
          <w:p w14:paraId="4DC2D55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3480</w:t>
            </w:r>
          </w:p>
        </w:tc>
        <w:tc>
          <w:tcPr>
            <w:tcW w:w="425" w:type="dxa"/>
          </w:tcPr>
          <w:p w14:paraId="467FA34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1045</w:t>
            </w:r>
          </w:p>
        </w:tc>
        <w:tc>
          <w:tcPr>
            <w:tcW w:w="426" w:type="dxa"/>
          </w:tcPr>
          <w:p w14:paraId="29A8B75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38293E6A" w14:textId="77777777" w:rsidTr="001D13F9">
        <w:trPr>
          <w:trHeight w:val="583"/>
        </w:trPr>
        <w:tc>
          <w:tcPr>
            <w:tcW w:w="1363" w:type="dxa"/>
          </w:tcPr>
          <w:p w14:paraId="357D428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Усовершенствование истребителя</w:t>
            </w:r>
          </w:p>
        </w:tc>
        <w:tc>
          <w:tcPr>
            <w:tcW w:w="425" w:type="dxa"/>
          </w:tcPr>
          <w:p w14:paraId="216E1E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8A4EA1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9B59A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70521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ADF6C2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2845A23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126CBD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70A9B1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5" w:type="dxa"/>
          </w:tcPr>
          <w:p w14:paraId="390AE94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72A4B6D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6" w:type="dxa"/>
          </w:tcPr>
          <w:p w14:paraId="340732B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725</w:t>
            </w:r>
          </w:p>
        </w:tc>
        <w:tc>
          <w:tcPr>
            <w:tcW w:w="425" w:type="dxa"/>
          </w:tcPr>
          <w:p w14:paraId="133183C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220</w:t>
            </w:r>
          </w:p>
        </w:tc>
        <w:tc>
          <w:tcPr>
            <w:tcW w:w="425" w:type="dxa"/>
          </w:tcPr>
          <w:p w14:paraId="6D9A29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E43D2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AFBF20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E7F9B7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7B86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3725</w:t>
            </w:r>
          </w:p>
        </w:tc>
        <w:tc>
          <w:tcPr>
            <w:tcW w:w="425" w:type="dxa"/>
          </w:tcPr>
          <w:p w14:paraId="6DE318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1120</w:t>
            </w:r>
          </w:p>
        </w:tc>
        <w:tc>
          <w:tcPr>
            <w:tcW w:w="426" w:type="dxa"/>
          </w:tcPr>
          <w:p w14:paraId="3C34298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4DF9A1E1" w14:textId="77777777" w:rsidTr="001D13F9">
        <w:trPr>
          <w:trHeight w:val="583"/>
        </w:trPr>
        <w:tc>
          <w:tcPr>
            <w:tcW w:w="1363" w:type="dxa"/>
          </w:tcPr>
          <w:p w14:paraId="214C285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Тоже РШ</w:t>
            </w:r>
          </w:p>
        </w:tc>
        <w:tc>
          <w:tcPr>
            <w:tcW w:w="425" w:type="dxa"/>
          </w:tcPr>
          <w:p w14:paraId="01B4AEE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BA5D1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36A58F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E4724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402293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1F4587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5F257C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600</w:t>
            </w:r>
          </w:p>
        </w:tc>
        <w:tc>
          <w:tcPr>
            <w:tcW w:w="425" w:type="dxa"/>
          </w:tcPr>
          <w:p w14:paraId="2D1EF80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5" w:type="dxa"/>
          </w:tcPr>
          <w:p w14:paraId="181E63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600</w:t>
            </w:r>
          </w:p>
        </w:tc>
        <w:tc>
          <w:tcPr>
            <w:tcW w:w="425" w:type="dxa"/>
          </w:tcPr>
          <w:p w14:paraId="60E3186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6" w:type="dxa"/>
          </w:tcPr>
          <w:p w14:paraId="032CDE0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550</w:t>
            </w:r>
          </w:p>
        </w:tc>
        <w:tc>
          <w:tcPr>
            <w:tcW w:w="425" w:type="dxa"/>
          </w:tcPr>
          <w:p w14:paraId="6B4D55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130</w:t>
            </w:r>
          </w:p>
        </w:tc>
        <w:tc>
          <w:tcPr>
            <w:tcW w:w="425" w:type="dxa"/>
          </w:tcPr>
          <w:p w14:paraId="10DBD59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C9DDE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F63C8F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22085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4BE3C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2350</w:t>
            </w:r>
          </w:p>
        </w:tc>
        <w:tc>
          <w:tcPr>
            <w:tcW w:w="425" w:type="dxa"/>
          </w:tcPr>
          <w:p w14:paraId="2135E3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700</w:t>
            </w:r>
          </w:p>
        </w:tc>
        <w:tc>
          <w:tcPr>
            <w:tcW w:w="426" w:type="dxa"/>
          </w:tcPr>
          <w:p w14:paraId="2B67F39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359BA014" w14:textId="77777777" w:rsidTr="001D13F9">
        <w:trPr>
          <w:trHeight w:val="583"/>
        </w:trPr>
        <w:tc>
          <w:tcPr>
            <w:tcW w:w="1363" w:type="dxa"/>
          </w:tcPr>
          <w:p w14:paraId="7CC4186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Проект самолета боевик</w:t>
            </w:r>
          </w:p>
        </w:tc>
        <w:tc>
          <w:tcPr>
            <w:tcW w:w="425" w:type="dxa"/>
          </w:tcPr>
          <w:p w14:paraId="09E8A4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3CFB72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w:t>
            </w:r>
          </w:p>
        </w:tc>
        <w:tc>
          <w:tcPr>
            <w:tcW w:w="426" w:type="dxa"/>
          </w:tcPr>
          <w:p w14:paraId="15710E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2D5660C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w:t>
            </w:r>
          </w:p>
        </w:tc>
        <w:tc>
          <w:tcPr>
            <w:tcW w:w="425" w:type="dxa"/>
          </w:tcPr>
          <w:p w14:paraId="65CAB0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w:t>
            </w:r>
          </w:p>
        </w:tc>
        <w:tc>
          <w:tcPr>
            <w:tcW w:w="425" w:type="dxa"/>
          </w:tcPr>
          <w:p w14:paraId="2BF3E04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260</w:t>
            </w:r>
          </w:p>
        </w:tc>
        <w:tc>
          <w:tcPr>
            <w:tcW w:w="426" w:type="dxa"/>
          </w:tcPr>
          <w:p w14:paraId="45F0CB6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w:t>
            </w:r>
          </w:p>
        </w:tc>
        <w:tc>
          <w:tcPr>
            <w:tcW w:w="425" w:type="dxa"/>
          </w:tcPr>
          <w:p w14:paraId="41B7272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260</w:t>
            </w:r>
          </w:p>
        </w:tc>
        <w:tc>
          <w:tcPr>
            <w:tcW w:w="425" w:type="dxa"/>
          </w:tcPr>
          <w:p w14:paraId="2A66A22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w:t>
            </w:r>
          </w:p>
        </w:tc>
        <w:tc>
          <w:tcPr>
            <w:tcW w:w="425" w:type="dxa"/>
          </w:tcPr>
          <w:p w14:paraId="3E67332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260</w:t>
            </w:r>
          </w:p>
        </w:tc>
        <w:tc>
          <w:tcPr>
            <w:tcW w:w="426" w:type="dxa"/>
          </w:tcPr>
          <w:p w14:paraId="1821D3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830</w:t>
            </w:r>
          </w:p>
        </w:tc>
        <w:tc>
          <w:tcPr>
            <w:tcW w:w="425" w:type="dxa"/>
          </w:tcPr>
          <w:p w14:paraId="64C6621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w:t>
            </w:r>
          </w:p>
        </w:tc>
        <w:tc>
          <w:tcPr>
            <w:tcW w:w="425" w:type="dxa"/>
          </w:tcPr>
          <w:p w14:paraId="29AEF72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384CA6B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w:t>
            </w:r>
          </w:p>
        </w:tc>
        <w:tc>
          <w:tcPr>
            <w:tcW w:w="426" w:type="dxa"/>
          </w:tcPr>
          <w:p w14:paraId="6FA413D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4991D4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10428D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5930</w:t>
            </w:r>
          </w:p>
        </w:tc>
        <w:tc>
          <w:tcPr>
            <w:tcW w:w="425" w:type="dxa"/>
          </w:tcPr>
          <w:p w14:paraId="179FC55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1780</w:t>
            </w:r>
          </w:p>
        </w:tc>
        <w:tc>
          <w:tcPr>
            <w:tcW w:w="426" w:type="dxa"/>
          </w:tcPr>
          <w:p w14:paraId="6761FFB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4B901DD7" w14:textId="77777777" w:rsidTr="001D13F9">
        <w:trPr>
          <w:trHeight w:val="583"/>
        </w:trPr>
        <w:tc>
          <w:tcPr>
            <w:tcW w:w="1363" w:type="dxa"/>
          </w:tcPr>
          <w:p w14:paraId="2E58EED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Вооружение и прочие работы</w:t>
            </w:r>
          </w:p>
        </w:tc>
        <w:tc>
          <w:tcPr>
            <w:tcW w:w="425" w:type="dxa"/>
          </w:tcPr>
          <w:p w14:paraId="24CF843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640</w:t>
            </w:r>
          </w:p>
        </w:tc>
        <w:tc>
          <w:tcPr>
            <w:tcW w:w="425" w:type="dxa"/>
          </w:tcPr>
          <w:p w14:paraId="480F670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6" w:type="dxa"/>
          </w:tcPr>
          <w:p w14:paraId="11F1455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640</w:t>
            </w:r>
          </w:p>
        </w:tc>
        <w:tc>
          <w:tcPr>
            <w:tcW w:w="425" w:type="dxa"/>
          </w:tcPr>
          <w:p w14:paraId="6FFE493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5" w:type="dxa"/>
          </w:tcPr>
          <w:p w14:paraId="094A98D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0DD576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6" w:type="dxa"/>
          </w:tcPr>
          <w:p w14:paraId="513B470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6A20A5F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5" w:type="dxa"/>
          </w:tcPr>
          <w:p w14:paraId="018CE1E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14C44D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6" w:type="dxa"/>
          </w:tcPr>
          <w:p w14:paraId="49DBA3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0A23B92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190</w:t>
            </w:r>
          </w:p>
        </w:tc>
        <w:tc>
          <w:tcPr>
            <w:tcW w:w="425" w:type="dxa"/>
          </w:tcPr>
          <w:p w14:paraId="1781A72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63F5D1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205</w:t>
            </w:r>
          </w:p>
        </w:tc>
        <w:tc>
          <w:tcPr>
            <w:tcW w:w="426" w:type="dxa"/>
          </w:tcPr>
          <w:p w14:paraId="6872983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650</w:t>
            </w:r>
          </w:p>
        </w:tc>
        <w:tc>
          <w:tcPr>
            <w:tcW w:w="425" w:type="dxa"/>
          </w:tcPr>
          <w:p w14:paraId="0F45DD0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205</w:t>
            </w:r>
          </w:p>
        </w:tc>
        <w:tc>
          <w:tcPr>
            <w:tcW w:w="425" w:type="dxa"/>
          </w:tcPr>
          <w:p w14:paraId="063D431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5180</w:t>
            </w:r>
          </w:p>
        </w:tc>
        <w:tc>
          <w:tcPr>
            <w:tcW w:w="425" w:type="dxa"/>
          </w:tcPr>
          <w:p w14:paraId="7743924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1550</w:t>
            </w:r>
          </w:p>
        </w:tc>
        <w:tc>
          <w:tcPr>
            <w:tcW w:w="426" w:type="dxa"/>
          </w:tcPr>
          <w:p w14:paraId="764EE41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21B4E4F1" w14:textId="77777777" w:rsidTr="001D13F9">
        <w:trPr>
          <w:trHeight w:val="583"/>
        </w:trPr>
        <w:tc>
          <w:tcPr>
            <w:tcW w:w="1363" w:type="dxa"/>
          </w:tcPr>
          <w:p w14:paraId="72D5ADD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 рабсилы и материалов</w:t>
            </w:r>
          </w:p>
        </w:tc>
        <w:tc>
          <w:tcPr>
            <w:tcW w:w="425" w:type="dxa"/>
          </w:tcPr>
          <w:p w14:paraId="0A7A670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5604</w:t>
            </w:r>
          </w:p>
        </w:tc>
        <w:tc>
          <w:tcPr>
            <w:tcW w:w="425" w:type="dxa"/>
          </w:tcPr>
          <w:p w14:paraId="14CE1B7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1709</w:t>
            </w:r>
          </w:p>
        </w:tc>
        <w:tc>
          <w:tcPr>
            <w:tcW w:w="426" w:type="dxa"/>
          </w:tcPr>
          <w:p w14:paraId="4201052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4575</w:t>
            </w:r>
          </w:p>
        </w:tc>
        <w:tc>
          <w:tcPr>
            <w:tcW w:w="425" w:type="dxa"/>
          </w:tcPr>
          <w:p w14:paraId="3C30010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1401</w:t>
            </w:r>
          </w:p>
        </w:tc>
        <w:tc>
          <w:tcPr>
            <w:tcW w:w="425" w:type="dxa"/>
          </w:tcPr>
          <w:p w14:paraId="18A49BE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5500</w:t>
            </w:r>
          </w:p>
        </w:tc>
        <w:tc>
          <w:tcPr>
            <w:tcW w:w="425" w:type="dxa"/>
          </w:tcPr>
          <w:p w14:paraId="7DFC9F8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1690</w:t>
            </w:r>
          </w:p>
        </w:tc>
        <w:tc>
          <w:tcPr>
            <w:tcW w:w="426" w:type="dxa"/>
          </w:tcPr>
          <w:p w14:paraId="5F814FB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6267</w:t>
            </w:r>
          </w:p>
        </w:tc>
        <w:tc>
          <w:tcPr>
            <w:tcW w:w="425" w:type="dxa"/>
          </w:tcPr>
          <w:p w14:paraId="7EDB1C2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1808</w:t>
            </w:r>
          </w:p>
        </w:tc>
        <w:tc>
          <w:tcPr>
            <w:tcW w:w="425" w:type="dxa"/>
          </w:tcPr>
          <w:p w14:paraId="36D30E3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4850</w:t>
            </w:r>
          </w:p>
        </w:tc>
        <w:tc>
          <w:tcPr>
            <w:tcW w:w="425" w:type="dxa"/>
          </w:tcPr>
          <w:p w14:paraId="59D5CB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9E0136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4405</w:t>
            </w:r>
          </w:p>
        </w:tc>
        <w:tc>
          <w:tcPr>
            <w:tcW w:w="425" w:type="dxa"/>
          </w:tcPr>
          <w:p w14:paraId="2454332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1330</w:t>
            </w:r>
          </w:p>
        </w:tc>
        <w:tc>
          <w:tcPr>
            <w:tcW w:w="425" w:type="dxa"/>
          </w:tcPr>
          <w:p w14:paraId="4D3B1A9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2700</w:t>
            </w:r>
          </w:p>
        </w:tc>
        <w:tc>
          <w:tcPr>
            <w:tcW w:w="425" w:type="dxa"/>
          </w:tcPr>
          <w:p w14:paraId="6F77C7E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795</w:t>
            </w:r>
          </w:p>
        </w:tc>
        <w:tc>
          <w:tcPr>
            <w:tcW w:w="426" w:type="dxa"/>
          </w:tcPr>
          <w:p w14:paraId="613CD9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1330</w:t>
            </w:r>
          </w:p>
        </w:tc>
        <w:tc>
          <w:tcPr>
            <w:tcW w:w="425" w:type="dxa"/>
          </w:tcPr>
          <w:p w14:paraId="767DB66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410</w:t>
            </w:r>
          </w:p>
        </w:tc>
        <w:tc>
          <w:tcPr>
            <w:tcW w:w="425" w:type="dxa"/>
          </w:tcPr>
          <w:p w14:paraId="4FCAF76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5180</w:t>
            </w:r>
          </w:p>
        </w:tc>
        <w:tc>
          <w:tcPr>
            <w:tcW w:w="425" w:type="dxa"/>
          </w:tcPr>
          <w:p w14:paraId="388181E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1550</w:t>
            </w:r>
          </w:p>
        </w:tc>
        <w:tc>
          <w:tcPr>
            <w:tcW w:w="426" w:type="dxa"/>
          </w:tcPr>
          <w:p w14:paraId="5B608AA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69086F0B" w14:textId="77777777" w:rsidTr="001D13F9">
        <w:trPr>
          <w:trHeight w:val="583"/>
        </w:trPr>
        <w:tc>
          <w:tcPr>
            <w:tcW w:w="1363" w:type="dxa"/>
            <w:tcBorders>
              <w:bottom w:val="single" w:sz="12" w:space="0" w:color="auto"/>
            </w:tcBorders>
          </w:tcPr>
          <w:p w14:paraId="33BFC0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Накладные</w:t>
            </w:r>
          </w:p>
        </w:tc>
        <w:tc>
          <w:tcPr>
            <w:tcW w:w="425" w:type="dxa"/>
            <w:tcBorders>
              <w:bottom w:val="single" w:sz="12" w:space="0" w:color="auto"/>
            </w:tcBorders>
          </w:tcPr>
          <w:p w14:paraId="5E3880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4858</w:t>
            </w:r>
          </w:p>
        </w:tc>
        <w:tc>
          <w:tcPr>
            <w:tcW w:w="425" w:type="dxa"/>
            <w:tcBorders>
              <w:bottom w:val="single" w:sz="12" w:space="0" w:color="auto"/>
            </w:tcBorders>
          </w:tcPr>
          <w:p w14:paraId="38A79CE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113B05F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3963</w:t>
            </w:r>
          </w:p>
        </w:tc>
        <w:tc>
          <w:tcPr>
            <w:tcW w:w="425" w:type="dxa"/>
            <w:tcBorders>
              <w:bottom w:val="single" w:sz="12" w:space="0" w:color="auto"/>
            </w:tcBorders>
          </w:tcPr>
          <w:p w14:paraId="205F8E9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CEF39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4690</w:t>
            </w:r>
          </w:p>
        </w:tc>
        <w:tc>
          <w:tcPr>
            <w:tcW w:w="425" w:type="dxa"/>
            <w:tcBorders>
              <w:bottom w:val="single" w:sz="12" w:space="0" w:color="auto"/>
            </w:tcBorders>
          </w:tcPr>
          <w:p w14:paraId="5085CD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3830B93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6587</w:t>
            </w:r>
          </w:p>
        </w:tc>
        <w:tc>
          <w:tcPr>
            <w:tcW w:w="425" w:type="dxa"/>
            <w:tcBorders>
              <w:bottom w:val="single" w:sz="12" w:space="0" w:color="auto"/>
            </w:tcBorders>
          </w:tcPr>
          <w:p w14:paraId="403E82D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392E68B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447422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366CADE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3735</w:t>
            </w:r>
          </w:p>
        </w:tc>
        <w:tc>
          <w:tcPr>
            <w:tcW w:w="425" w:type="dxa"/>
            <w:tcBorders>
              <w:bottom w:val="single" w:sz="12" w:space="0" w:color="auto"/>
            </w:tcBorders>
          </w:tcPr>
          <w:p w14:paraId="0258153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831BA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2300</w:t>
            </w:r>
          </w:p>
        </w:tc>
        <w:tc>
          <w:tcPr>
            <w:tcW w:w="425" w:type="dxa"/>
            <w:tcBorders>
              <w:bottom w:val="single" w:sz="12" w:space="0" w:color="auto"/>
            </w:tcBorders>
          </w:tcPr>
          <w:p w14:paraId="76DE581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AE7652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975</w:t>
            </w:r>
          </w:p>
        </w:tc>
        <w:tc>
          <w:tcPr>
            <w:tcW w:w="425" w:type="dxa"/>
            <w:tcBorders>
              <w:bottom w:val="single" w:sz="12" w:space="0" w:color="auto"/>
            </w:tcBorders>
          </w:tcPr>
          <w:p w14:paraId="2A21952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656444F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30618</w:t>
            </w:r>
          </w:p>
        </w:tc>
        <w:tc>
          <w:tcPr>
            <w:tcW w:w="425" w:type="dxa"/>
            <w:tcBorders>
              <w:bottom w:val="single" w:sz="12" w:space="0" w:color="auto"/>
            </w:tcBorders>
          </w:tcPr>
          <w:p w14:paraId="52B6E0B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CD6D72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bl>
    <w:p w14:paraId="0398F99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II. ИСПЫТАНИЕ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6D2FB4" w:rsidRPr="001B4616" w14:paraId="045E3690" w14:textId="77777777" w:rsidTr="001D13F9">
        <w:trPr>
          <w:trHeight w:val="295"/>
        </w:trPr>
        <w:tc>
          <w:tcPr>
            <w:tcW w:w="1363" w:type="dxa"/>
            <w:tcBorders>
              <w:top w:val="single" w:sz="12" w:space="0" w:color="auto"/>
            </w:tcBorders>
          </w:tcPr>
          <w:p w14:paraId="1EAB4A8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Содержание работ.</w:t>
            </w:r>
          </w:p>
        </w:tc>
        <w:tc>
          <w:tcPr>
            <w:tcW w:w="850" w:type="dxa"/>
            <w:gridSpan w:val="2"/>
            <w:tcBorders>
              <w:top w:val="single" w:sz="12" w:space="0" w:color="auto"/>
            </w:tcBorders>
          </w:tcPr>
          <w:p w14:paraId="2C57EE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4460829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457F7B2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46A56B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53238EF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1631BC3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0D0E027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6D8248F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3A35A6C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374C477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0513290E" w14:textId="77777777" w:rsidTr="001D13F9">
        <w:trPr>
          <w:trHeight w:val="396"/>
        </w:trPr>
        <w:tc>
          <w:tcPr>
            <w:tcW w:w="1363" w:type="dxa"/>
          </w:tcPr>
          <w:p w14:paraId="2D5FEABC" w14:textId="77777777" w:rsidR="00DF7B64" w:rsidRPr="001B4616" w:rsidRDefault="00DF7B64" w:rsidP="001B4616">
            <w:pPr>
              <w:spacing w:after="0" w:line="240" w:lineRule="auto"/>
              <w:jc w:val="both"/>
              <w:rPr>
                <w:rFonts w:ascii="Times New Roman" w:hAnsi="Times New Roman" w:cs="Times New Roman"/>
                <w:bCs/>
                <w:color w:val="000000" w:themeColor="text1"/>
                <w:sz w:val="16"/>
                <w:szCs w:val="16"/>
              </w:rPr>
            </w:pPr>
          </w:p>
        </w:tc>
        <w:tc>
          <w:tcPr>
            <w:tcW w:w="425" w:type="dxa"/>
          </w:tcPr>
          <w:p w14:paraId="53BCFF8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4A3674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5BBD35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04CAB4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6F8D48D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A3023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43C1F1F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026CD6F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2480999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4908B4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683CCCD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F8BDD4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33B4BF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3835322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6BD30B8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A6E9E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20C3679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036A1CE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18E4300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Накл, расх.</w:t>
            </w:r>
          </w:p>
        </w:tc>
      </w:tr>
      <w:tr w:rsidR="006D2FB4" w:rsidRPr="001B4616" w14:paraId="7B025119" w14:textId="77777777" w:rsidTr="001D13F9">
        <w:trPr>
          <w:trHeight w:val="511"/>
        </w:trPr>
        <w:tc>
          <w:tcPr>
            <w:tcW w:w="1363" w:type="dxa"/>
            <w:tcBorders>
              <w:bottom w:val="single" w:sz="12" w:space="0" w:color="auto"/>
            </w:tcBorders>
          </w:tcPr>
          <w:p w14:paraId="4B1AAD8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Испытание самолетов</w:t>
            </w:r>
          </w:p>
        </w:tc>
        <w:tc>
          <w:tcPr>
            <w:tcW w:w="425" w:type="dxa"/>
            <w:tcBorders>
              <w:bottom w:val="single" w:sz="12" w:space="0" w:color="auto"/>
            </w:tcBorders>
          </w:tcPr>
          <w:p w14:paraId="597F79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Borders>
              <w:bottom w:val="single" w:sz="12" w:space="0" w:color="auto"/>
            </w:tcBorders>
          </w:tcPr>
          <w:p w14:paraId="0A76F0D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Borders>
              <w:bottom w:val="single" w:sz="12" w:space="0" w:color="auto"/>
            </w:tcBorders>
          </w:tcPr>
          <w:p w14:paraId="1002487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Borders>
              <w:bottom w:val="single" w:sz="12" w:space="0" w:color="auto"/>
            </w:tcBorders>
          </w:tcPr>
          <w:p w14:paraId="42A2C75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Borders>
              <w:bottom w:val="single" w:sz="12" w:space="0" w:color="auto"/>
            </w:tcBorders>
          </w:tcPr>
          <w:p w14:paraId="79C5FA5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1800</w:t>
            </w:r>
          </w:p>
        </w:tc>
        <w:tc>
          <w:tcPr>
            <w:tcW w:w="425" w:type="dxa"/>
            <w:tcBorders>
              <w:bottom w:val="single" w:sz="12" w:space="0" w:color="auto"/>
            </w:tcBorders>
          </w:tcPr>
          <w:p w14:paraId="3B22D6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Borders>
              <w:bottom w:val="single" w:sz="12" w:space="0" w:color="auto"/>
            </w:tcBorders>
          </w:tcPr>
          <w:p w14:paraId="429DB47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Borders>
              <w:bottom w:val="single" w:sz="12" w:space="0" w:color="auto"/>
            </w:tcBorders>
          </w:tcPr>
          <w:p w14:paraId="372056C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Borders>
              <w:bottom w:val="single" w:sz="12" w:space="0" w:color="auto"/>
            </w:tcBorders>
          </w:tcPr>
          <w:p w14:paraId="6EADD0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Borders>
              <w:bottom w:val="single" w:sz="12" w:space="0" w:color="auto"/>
            </w:tcBorders>
          </w:tcPr>
          <w:p w14:paraId="1D1958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Borders>
              <w:bottom w:val="single" w:sz="12" w:space="0" w:color="auto"/>
            </w:tcBorders>
          </w:tcPr>
          <w:p w14:paraId="706F5D6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Borders>
              <w:bottom w:val="single" w:sz="12" w:space="0" w:color="auto"/>
            </w:tcBorders>
          </w:tcPr>
          <w:p w14:paraId="7B5EF81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Borders>
              <w:bottom w:val="single" w:sz="12" w:space="0" w:color="auto"/>
            </w:tcBorders>
          </w:tcPr>
          <w:p w14:paraId="05610CF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1800</w:t>
            </w:r>
          </w:p>
        </w:tc>
        <w:tc>
          <w:tcPr>
            <w:tcW w:w="425" w:type="dxa"/>
            <w:tcBorders>
              <w:bottom w:val="single" w:sz="12" w:space="0" w:color="auto"/>
            </w:tcBorders>
          </w:tcPr>
          <w:p w14:paraId="773A00A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 </w:t>
            </w:r>
          </w:p>
        </w:tc>
        <w:tc>
          <w:tcPr>
            <w:tcW w:w="426" w:type="dxa"/>
            <w:tcBorders>
              <w:bottom w:val="single" w:sz="12" w:space="0" w:color="auto"/>
            </w:tcBorders>
          </w:tcPr>
          <w:p w14:paraId="073883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Borders>
              <w:bottom w:val="single" w:sz="12" w:space="0" w:color="auto"/>
            </w:tcBorders>
          </w:tcPr>
          <w:p w14:paraId="1E24334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Borders>
              <w:bottom w:val="single" w:sz="12" w:space="0" w:color="auto"/>
            </w:tcBorders>
          </w:tcPr>
          <w:p w14:paraId="6DCEDC7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14300</w:t>
            </w:r>
          </w:p>
        </w:tc>
        <w:tc>
          <w:tcPr>
            <w:tcW w:w="425" w:type="dxa"/>
            <w:tcBorders>
              <w:bottom w:val="single" w:sz="12" w:space="0" w:color="auto"/>
            </w:tcBorders>
          </w:tcPr>
          <w:p w14:paraId="33EBAB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Borders>
              <w:bottom w:val="single" w:sz="12" w:space="0" w:color="auto"/>
            </w:tcBorders>
          </w:tcPr>
          <w:p w14:paraId="7328B05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bl>
    <w:p w14:paraId="22EE153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III. ПОСТРОЙКА ОПЫТНЫХ САМОЛЕТОВ и ИЗГОТОВЛЕНИЕ ПРЕДМЕТОВ ВООРУЖЕНИЯ.</w:t>
      </w:r>
    </w:p>
    <w:tbl>
      <w:tblPr>
        <w:tblW w:w="9869"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gridCol w:w="426"/>
      </w:tblGrid>
      <w:tr w:rsidR="006D2FB4" w:rsidRPr="001B4616" w14:paraId="2F3AC0D2" w14:textId="77777777" w:rsidTr="001D13F9">
        <w:trPr>
          <w:trHeight w:val="295"/>
        </w:trPr>
        <w:tc>
          <w:tcPr>
            <w:tcW w:w="1363" w:type="dxa"/>
            <w:tcBorders>
              <w:top w:val="single" w:sz="12" w:space="0" w:color="auto"/>
            </w:tcBorders>
          </w:tcPr>
          <w:p w14:paraId="22B0661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Содеожаняе работ.</w:t>
            </w:r>
          </w:p>
        </w:tc>
        <w:tc>
          <w:tcPr>
            <w:tcW w:w="850" w:type="dxa"/>
            <w:gridSpan w:val="2"/>
            <w:tcBorders>
              <w:top w:val="single" w:sz="12" w:space="0" w:color="auto"/>
            </w:tcBorders>
          </w:tcPr>
          <w:p w14:paraId="6449B0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7A0E0C7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080107D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2A96E8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7A6CBEB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38DD0A3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12DE699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79860F8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270FE04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271AE87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top w:val="single" w:sz="12" w:space="0" w:color="auto"/>
            </w:tcBorders>
          </w:tcPr>
          <w:p w14:paraId="4E5508A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46B2B850" w14:textId="77777777" w:rsidTr="001D13F9">
        <w:trPr>
          <w:trHeight w:val="396"/>
        </w:trPr>
        <w:tc>
          <w:tcPr>
            <w:tcW w:w="1363" w:type="dxa"/>
          </w:tcPr>
          <w:p w14:paraId="7C04084F" w14:textId="77777777" w:rsidR="00DF7B64" w:rsidRPr="001B4616" w:rsidRDefault="00DF7B64" w:rsidP="001B4616">
            <w:pPr>
              <w:spacing w:after="0" w:line="240" w:lineRule="auto"/>
              <w:jc w:val="both"/>
              <w:rPr>
                <w:rFonts w:ascii="Times New Roman" w:hAnsi="Times New Roman" w:cs="Times New Roman"/>
                <w:bCs/>
                <w:color w:val="000000" w:themeColor="text1"/>
                <w:sz w:val="16"/>
                <w:szCs w:val="16"/>
              </w:rPr>
            </w:pPr>
          </w:p>
        </w:tc>
        <w:tc>
          <w:tcPr>
            <w:tcW w:w="425" w:type="dxa"/>
          </w:tcPr>
          <w:p w14:paraId="41BFBE9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3FFF62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3D94338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98A975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54DCCCC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35A7F48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075CFF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5B8AE5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6904F7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7E9D96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7EA024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60AC7F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54A547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63A8106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4189A90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5925CC6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5" w:type="dxa"/>
          </w:tcPr>
          <w:p w14:paraId="1A1E7B7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Рабсила</w:t>
            </w:r>
          </w:p>
        </w:tc>
        <w:tc>
          <w:tcPr>
            <w:tcW w:w="425" w:type="dxa"/>
          </w:tcPr>
          <w:p w14:paraId="1E73FA2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Мате</w:t>
            </w:r>
            <w:r w:rsidRPr="001B4616">
              <w:rPr>
                <w:rFonts w:ascii="Times New Roman" w:hAnsi="Times New Roman" w:cs="Times New Roman"/>
                <w:bCs/>
                <w:color w:val="000000" w:themeColor="text1"/>
                <w:sz w:val="16"/>
                <w:szCs w:val="16"/>
              </w:rPr>
              <w:softHyphen/>
              <w:t>риал</w:t>
            </w:r>
          </w:p>
        </w:tc>
        <w:tc>
          <w:tcPr>
            <w:tcW w:w="426" w:type="dxa"/>
          </w:tcPr>
          <w:p w14:paraId="62503CD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Накл, расх.</w:t>
            </w:r>
          </w:p>
        </w:tc>
        <w:tc>
          <w:tcPr>
            <w:tcW w:w="426" w:type="dxa"/>
          </w:tcPr>
          <w:p w14:paraId="3B3A4D4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Общее</w:t>
            </w:r>
          </w:p>
        </w:tc>
      </w:tr>
      <w:tr w:rsidR="006D2FB4" w:rsidRPr="001B4616" w14:paraId="33BF6B1A" w14:textId="77777777" w:rsidTr="001D13F9">
        <w:trPr>
          <w:trHeight w:val="511"/>
        </w:trPr>
        <w:tc>
          <w:tcPr>
            <w:tcW w:w="1363" w:type="dxa"/>
          </w:tcPr>
          <w:p w14:paraId="5155BF0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Окончание РП (два)</w:t>
            </w:r>
          </w:p>
        </w:tc>
        <w:tc>
          <w:tcPr>
            <w:tcW w:w="425" w:type="dxa"/>
          </w:tcPr>
          <w:p w14:paraId="618DA9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800</w:t>
            </w:r>
          </w:p>
        </w:tc>
        <w:tc>
          <w:tcPr>
            <w:tcW w:w="425" w:type="dxa"/>
          </w:tcPr>
          <w:p w14:paraId="12B759B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610</w:t>
            </w:r>
          </w:p>
        </w:tc>
        <w:tc>
          <w:tcPr>
            <w:tcW w:w="426" w:type="dxa"/>
          </w:tcPr>
          <w:p w14:paraId="1EFA79B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w:t>
            </w:r>
          </w:p>
        </w:tc>
        <w:tc>
          <w:tcPr>
            <w:tcW w:w="425" w:type="dxa"/>
          </w:tcPr>
          <w:p w14:paraId="0A1BEAA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C04B5B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165</w:t>
            </w:r>
          </w:p>
        </w:tc>
        <w:tc>
          <w:tcPr>
            <w:tcW w:w="425" w:type="dxa"/>
          </w:tcPr>
          <w:p w14:paraId="0BBD2E0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39B09D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DD4AA3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2939DD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41ACCA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329AE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121362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226E6B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96E841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FCEB00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7452E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41F6C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1365</w:t>
            </w:r>
          </w:p>
        </w:tc>
        <w:tc>
          <w:tcPr>
            <w:tcW w:w="425" w:type="dxa"/>
          </w:tcPr>
          <w:p w14:paraId="24A42B2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610</w:t>
            </w:r>
          </w:p>
        </w:tc>
        <w:tc>
          <w:tcPr>
            <w:tcW w:w="426" w:type="dxa"/>
          </w:tcPr>
          <w:p w14:paraId="4919495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2457</w:t>
            </w:r>
          </w:p>
        </w:tc>
        <w:tc>
          <w:tcPr>
            <w:tcW w:w="426" w:type="dxa"/>
          </w:tcPr>
          <w:p w14:paraId="6A1E9EC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4432</w:t>
            </w:r>
          </w:p>
        </w:tc>
      </w:tr>
      <w:tr w:rsidR="006D2FB4" w:rsidRPr="001B4616" w14:paraId="7BF88111" w14:textId="77777777" w:rsidTr="001D13F9">
        <w:trPr>
          <w:trHeight w:val="346"/>
        </w:trPr>
        <w:tc>
          <w:tcPr>
            <w:tcW w:w="1363" w:type="dxa"/>
          </w:tcPr>
          <w:p w14:paraId="517CA09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РШ</w:t>
            </w:r>
          </w:p>
        </w:tc>
        <w:tc>
          <w:tcPr>
            <w:tcW w:w="425" w:type="dxa"/>
          </w:tcPr>
          <w:p w14:paraId="352A442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31868B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6" w:type="dxa"/>
          </w:tcPr>
          <w:p w14:paraId="11AE115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525</w:t>
            </w:r>
          </w:p>
        </w:tc>
        <w:tc>
          <w:tcPr>
            <w:tcW w:w="425" w:type="dxa"/>
          </w:tcPr>
          <w:p w14:paraId="5DDAFB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4F834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310A122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A67A10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2498BC1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273B91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C8F48F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FEF27B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4D448D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EFA348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FBDAD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AC1895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DBF59E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0E7BCD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1925</w:t>
            </w:r>
          </w:p>
        </w:tc>
        <w:tc>
          <w:tcPr>
            <w:tcW w:w="425" w:type="dxa"/>
          </w:tcPr>
          <w:p w14:paraId="1544757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6" w:type="dxa"/>
          </w:tcPr>
          <w:p w14:paraId="7E5B75F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3465</w:t>
            </w:r>
          </w:p>
        </w:tc>
        <w:tc>
          <w:tcPr>
            <w:tcW w:w="426" w:type="dxa"/>
          </w:tcPr>
          <w:p w14:paraId="15C9DB8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6390</w:t>
            </w:r>
          </w:p>
        </w:tc>
      </w:tr>
      <w:tr w:rsidR="006D2FB4" w:rsidRPr="001B4616" w14:paraId="28C01FDC" w14:textId="77777777" w:rsidTr="001D13F9">
        <w:trPr>
          <w:trHeight w:val="353"/>
        </w:trPr>
        <w:tc>
          <w:tcPr>
            <w:tcW w:w="1363" w:type="dxa"/>
          </w:tcPr>
          <w:p w14:paraId="077C690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Б1</w:t>
            </w:r>
          </w:p>
        </w:tc>
        <w:tc>
          <w:tcPr>
            <w:tcW w:w="425" w:type="dxa"/>
          </w:tcPr>
          <w:p w14:paraId="4AD520B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2600</w:t>
            </w:r>
          </w:p>
        </w:tc>
        <w:tc>
          <w:tcPr>
            <w:tcW w:w="425" w:type="dxa"/>
          </w:tcPr>
          <w:p w14:paraId="6D54955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6" w:type="dxa"/>
          </w:tcPr>
          <w:p w14:paraId="60F1554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Pr>
          <w:p w14:paraId="2560C9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0D1FFFE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Pr>
          <w:p w14:paraId="1FA851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6" w:type="dxa"/>
          </w:tcPr>
          <w:p w14:paraId="1751314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20DB96A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232F71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w:t>
            </w:r>
          </w:p>
        </w:tc>
        <w:tc>
          <w:tcPr>
            <w:tcW w:w="425" w:type="dxa"/>
          </w:tcPr>
          <w:p w14:paraId="6E1532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E46B9B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410</w:t>
            </w:r>
          </w:p>
        </w:tc>
        <w:tc>
          <w:tcPr>
            <w:tcW w:w="425" w:type="dxa"/>
          </w:tcPr>
          <w:p w14:paraId="3A4FA6C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CBDFF7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w:t>
            </w:r>
          </w:p>
        </w:tc>
        <w:tc>
          <w:tcPr>
            <w:tcW w:w="425" w:type="dxa"/>
          </w:tcPr>
          <w:p w14:paraId="3FFDD2D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78E69C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D7DECA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2ECED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10710</w:t>
            </w:r>
          </w:p>
        </w:tc>
        <w:tc>
          <w:tcPr>
            <w:tcW w:w="425" w:type="dxa"/>
          </w:tcPr>
          <w:p w14:paraId="36660C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5000</w:t>
            </w:r>
          </w:p>
        </w:tc>
        <w:tc>
          <w:tcPr>
            <w:tcW w:w="426" w:type="dxa"/>
          </w:tcPr>
          <w:p w14:paraId="040D204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19278</w:t>
            </w:r>
          </w:p>
        </w:tc>
        <w:tc>
          <w:tcPr>
            <w:tcW w:w="426" w:type="dxa"/>
          </w:tcPr>
          <w:p w14:paraId="069BF98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34988</w:t>
            </w:r>
          </w:p>
        </w:tc>
      </w:tr>
      <w:tr w:rsidR="006D2FB4" w:rsidRPr="001B4616" w14:paraId="4F94E0DF" w14:textId="77777777" w:rsidTr="001D13F9">
        <w:trPr>
          <w:trHeight w:val="511"/>
        </w:trPr>
        <w:tc>
          <w:tcPr>
            <w:tcW w:w="1363" w:type="dxa"/>
          </w:tcPr>
          <w:p w14:paraId="6D930B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Постройка 2-х местн. Истр.-2И-1</w:t>
            </w:r>
          </w:p>
        </w:tc>
        <w:tc>
          <w:tcPr>
            <w:tcW w:w="425" w:type="dxa"/>
          </w:tcPr>
          <w:p w14:paraId="3D375E0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1F2E4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73E22D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5CA966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7F8A5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68E51B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6" w:type="dxa"/>
          </w:tcPr>
          <w:p w14:paraId="385C85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5" w:type="dxa"/>
          </w:tcPr>
          <w:p w14:paraId="507823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2BFBC0B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741BFAA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6" w:type="dxa"/>
          </w:tcPr>
          <w:p w14:paraId="706C97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2140</w:t>
            </w:r>
          </w:p>
        </w:tc>
        <w:tc>
          <w:tcPr>
            <w:tcW w:w="425" w:type="dxa"/>
          </w:tcPr>
          <w:p w14:paraId="10F98BF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507B16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1D24173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500</w:t>
            </w:r>
          </w:p>
        </w:tc>
        <w:tc>
          <w:tcPr>
            <w:tcW w:w="426" w:type="dxa"/>
          </w:tcPr>
          <w:p w14:paraId="0C9C836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600</w:t>
            </w:r>
          </w:p>
        </w:tc>
        <w:tc>
          <w:tcPr>
            <w:tcW w:w="425" w:type="dxa"/>
          </w:tcPr>
          <w:p w14:paraId="6B6A1D7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500</w:t>
            </w:r>
          </w:p>
        </w:tc>
        <w:tc>
          <w:tcPr>
            <w:tcW w:w="425" w:type="dxa"/>
          </w:tcPr>
          <w:p w14:paraId="60F98B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9240</w:t>
            </w:r>
          </w:p>
        </w:tc>
        <w:tc>
          <w:tcPr>
            <w:tcW w:w="425" w:type="dxa"/>
          </w:tcPr>
          <w:p w14:paraId="607C4B7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7500</w:t>
            </w:r>
          </w:p>
        </w:tc>
        <w:tc>
          <w:tcPr>
            <w:tcW w:w="426" w:type="dxa"/>
          </w:tcPr>
          <w:p w14:paraId="1B67026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16632</w:t>
            </w:r>
          </w:p>
        </w:tc>
        <w:tc>
          <w:tcPr>
            <w:tcW w:w="426" w:type="dxa"/>
          </w:tcPr>
          <w:p w14:paraId="59D4B0F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33372</w:t>
            </w:r>
          </w:p>
        </w:tc>
      </w:tr>
      <w:tr w:rsidR="006D2FB4" w:rsidRPr="001B4616" w14:paraId="23BF7ABC" w14:textId="77777777" w:rsidTr="001D13F9">
        <w:trPr>
          <w:trHeight w:val="360"/>
        </w:trPr>
        <w:tc>
          <w:tcPr>
            <w:tcW w:w="1363" w:type="dxa"/>
          </w:tcPr>
          <w:p w14:paraId="1D83A44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Тоже, металл, сам.</w:t>
            </w:r>
          </w:p>
        </w:tc>
        <w:tc>
          <w:tcPr>
            <w:tcW w:w="425" w:type="dxa"/>
          </w:tcPr>
          <w:p w14:paraId="5E4111E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1589E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FD5423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735ADFB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0459F0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5" w:type="dxa"/>
          </w:tcPr>
          <w:p w14:paraId="09F30C9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6" w:type="dxa"/>
          </w:tcPr>
          <w:p w14:paraId="4C36BB0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5" w:type="dxa"/>
          </w:tcPr>
          <w:p w14:paraId="6AB29A6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Pr>
          <w:p w14:paraId="60DB722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5" w:type="dxa"/>
          </w:tcPr>
          <w:p w14:paraId="5DB66C1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6" w:type="dxa"/>
          </w:tcPr>
          <w:p w14:paraId="3A5CFA0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5" w:type="dxa"/>
          </w:tcPr>
          <w:p w14:paraId="1BF1CD2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Pr>
          <w:p w14:paraId="2658BB8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1200</w:t>
            </w:r>
          </w:p>
        </w:tc>
        <w:tc>
          <w:tcPr>
            <w:tcW w:w="425" w:type="dxa"/>
          </w:tcPr>
          <w:p w14:paraId="351FA3E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6" w:type="dxa"/>
          </w:tcPr>
          <w:p w14:paraId="19E0B28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5C2DF9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1000</w:t>
            </w:r>
          </w:p>
        </w:tc>
        <w:tc>
          <w:tcPr>
            <w:tcW w:w="425" w:type="dxa"/>
          </w:tcPr>
          <w:p w14:paraId="6AD4101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18200</w:t>
            </w:r>
          </w:p>
        </w:tc>
        <w:tc>
          <w:tcPr>
            <w:tcW w:w="425" w:type="dxa"/>
          </w:tcPr>
          <w:p w14:paraId="647B646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16000</w:t>
            </w:r>
          </w:p>
        </w:tc>
        <w:tc>
          <w:tcPr>
            <w:tcW w:w="426" w:type="dxa"/>
          </w:tcPr>
          <w:p w14:paraId="6CC6C57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32760</w:t>
            </w:r>
          </w:p>
        </w:tc>
        <w:tc>
          <w:tcPr>
            <w:tcW w:w="426" w:type="dxa"/>
          </w:tcPr>
          <w:p w14:paraId="2092331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66960</w:t>
            </w:r>
          </w:p>
        </w:tc>
      </w:tr>
      <w:tr w:rsidR="006D2FB4" w:rsidRPr="001B4616" w14:paraId="52A90D6C" w14:textId="77777777" w:rsidTr="001D13F9">
        <w:trPr>
          <w:trHeight w:val="425"/>
        </w:trPr>
        <w:tc>
          <w:tcPr>
            <w:tcW w:w="1363" w:type="dxa"/>
          </w:tcPr>
          <w:p w14:paraId="03D455A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Постройка тренироочного са</w:t>
            </w:r>
            <w:r w:rsidRPr="001B4616">
              <w:rPr>
                <w:rFonts w:ascii="Times New Roman" w:hAnsi="Times New Roman" w:cs="Times New Roman"/>
                <w:bCs/>
                <w:color w:val="000000" w:themeColor="text1"/>
                <w:sz w:val="16"/>
                <w:szCs w:val="16"/>
              </w:rPr>
              <w:softHyphen/>
              <w:t>молета</w:t>
            </w:r>
          </w:p>
        </w:tc>
        <w:tc>
          <w:tcPr>
            <w:tcW w:w="425" w:type="dxa"/>
          </w:tcPr>
          <w:p w14:paraId="03E72CA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6A8F0F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A30F59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34A951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F46A17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3AE4E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108EAD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E251B1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08DCA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A8E30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BFA3DF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A270C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7242FC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1600</w:t>
            </w:r>
          </w:p>
        </w:tc>
        <w:tc>
          <w:tcPr>
            <w:tcW w:w="425" w:type="dxa"/>
          </w:tcPr>
          <w:p w14:paraId="3248D9E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6" w:type="dxa"/>
          </w:tcPr>
          <w:p w14:paraId="2FDD38A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54D2690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27142B0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4100</w:t>
            </w:r>
          </w:p>
        </w:tc>
        <w:tc>
          <w:tcPr>
            <w:tcW w:w="425" w:type="dxa"/>
          </w:tcPr>
          <w:p w14:paraId="4BC289B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6" w:type="dxa"/>
          </w:tcPr>
          <w:p w14:paraId="012964A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7380</w:t>
            </w:r>
          </w:p>
        </w:tc>
        <w:tc>
          <w:tcPr>
            <w:tcW w:w="426" w:type="dxa"/>
          </w:tcPr>
          <w:p w14:paraId="2C083A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15480</w:t>
            </w:r>
          </w:p>
        </w:tc>
      </w:tr>
      <w:tr w:rsidR="006D2FB4" w:rsidRPr="001B4616" w14:paraId="3BE04FE2" w14:textId="77777777" w:rsidTr="001D13F9">
        <w:trPr>
          <w:trHeight w:val="511"/>
        </w:trPr>
        <w:tc>
          <w:tcPr>
            <w:tcW w:w="1363" w:type="dxa"/>
          </w:tcPr>
          <w:p w14:paraId="3A74CC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Усовершенствование Истребителя</w:t>
            </w:r>
          </w:p>
        </w:tc>
        <w:tc>
          <w:tcPr>
            <w:tcW w:w="425" w:type="dxa"/>
          </w:tcPr>
          <w:p w14:paraId="2DDFC21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C26764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A944D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67E1F3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F7F67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5A240A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C97576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501EE1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6183E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5" w:type="dxa"/>
          </w:tcPr>
          <w:p w14:paraId="7B2E12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6" w:type="dxa"/>
          </w:tcPr>
          <w:p w14:paraId="3192D04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684E17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16F3062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044016B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6" w:type="dxa"/>
          </w:tcPr>
          <w:p w14:paraId="29B3DFF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1700</w:t>
            </w:r>
          </w:p>
        </w:tc>
        <w:tc>
          <w:tcPr>
            <w:tcW w:w="425" w:type="dxa"/>
          </w:tcPr>
          <w:p w14:paraId="74A4DCA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73B0DFA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7700</w:t>
            </w:r>
          </w:p>
        </w:tc>
        <w:tc>
          <w:tcPr>
            <w:tcW w:w="425" w:type="dxa"/>
          </w:tcPr>
          <w:p w14:paraId="638121D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6000</w:t>
            </w:r>
          </w:p>
        </w:tc>
        <w:tc>
          <w:tcPr>
            <w:tcW w:w="426" w:type="dxa"/>
          </w:tcPr>
          <w:p w14:paraId="6BFC58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13860</w:t>
            </w:r>
          </w:p>
        </w:tc>
        <w:tc>
          <w:tcPr>
            <w:tcW w:w="426" w:type="dxa"/>
          </w:tcPr>
          <w:p w14:paraId="4AD72CD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27560</w:t>
            </w:r>
          </w:p>
        </w:tc>
      </w:tr>
      <w:tr w:rsidR="006D2FB4" w:rsidRPr="001B4616" w14:paraId="0EC061AE" w14:textId="77777777" w:rsidTr="001D13F9">
        <w:trPr>
          <w:trHeight w:val="382"/>
        </w:trPr>
        <w:tc>
          <w:tcPr>
            <w:tcW w:w="1363" w:type="dxa"/>
          </w:tcPr>
          <w:p w14:paraId="27655C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Тоже, Р-Ш</w:t>
            </w:r>
          </w:p>
        </w:tc>
        <w:tc>
          <w:tcPr>
            <w:tcW w:w="425" w:type="dxa"/>
          </w:tcPr>
          <w:p w14:paraId="76A529A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93C43C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80063F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20893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E178C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8816C9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82FA7B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741B63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EF7AE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EEE34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361D23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ACA8A8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73060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1300</w:t>
            </w:r>
          </w:p>
        </w:tc>
        <w:tc>
          <w:tcPr>
            <w:tcW w:w="425" w:type="dxa"/>
          </w:tcPr>
          <w:p w14:paraId="75FBFF6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1500</w:t>
            </w:r>
          </w:p>
        </w:tc>
        <w:tc>
          <w:tcPr>
            <w:tcW w:w="426" w:type="dxa"/>
          </w:tcPr>
          <w:p w14:paraId="5F8152C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2800</w:t>
            </w:r>
          </w:p>
        </w:tc>
        <w:tc>
          <w:tcPr>
            <w:tcW w:w="425" w:type="dxa"/>
          </w:tcPr>
          <w:p w14:paraId="7F527A9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2500</w:t>
            </w:r>
          </w:p>
        </w:tc>
        <w:tc>
          <w:tcPr>
            <w:tcW w:w="425" w:type="dxa"/>
          </w:tcPr>
          <w:p w14:paraId="1A3586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3800</w:t>
            </w:r>
          </w:p>
        </w:tc>
        <w:tc>
          <w:tcPr>
            <w:tcW w:w="425" w:type="dxa"/>
          </w:tcPr>
          <w:p w14:paraId="127533A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6" w:type="dxa"/>
          </w:tcPr>
          <w:p w14:paraId="354BDAD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6840</w:t>
            </w:r>
          </w:p>
        </w:tc>
        <w:tc>
          <w:tcPr>
            <w:tcW w:w="426" w:type="dxa"/>
          </w:tcPr>
          <w:p w14:paraId="3A1690D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14640</w:t>
            </w:r>
          </w:p>
        </w:tc>
      </w:tr>
      <w:tr w:rsidR="006D2FB4" w:rsidRPr="001B4616" w14:paraId="4B5992C9" w14:textId="77777777" w:rsidTr="001D13F9">
        <w:trPr>
          <w:trHeight w:val="382"/>
        </w:trPr>
        <w:tc>
          <w:tcPr>
            <w:tcW w:w="1363" w:type="dxa"/>
          </w:tcPr>
          <w:p w14:paraId="056FF93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Проект самолета Боевик</w:t>
            </w:r>
          </w:p>
        </w:tc>
        <w:tc>
          <w:tcPr>
            <w:tcW w:w="425" w:type="dxa"/>
          </w:tcPr>
          <w:p w14:paraId="33B7DA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F4E79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092F1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04D59B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278081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1DC2EA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6F7A38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5483A9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EFDA66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3E6741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AFFB38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E97057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2BA05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5" w:type="dxa"/>
          </w:tcPr>
          <w:p w14:paraId="756F9E0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w:t>
            </w:r>
          </w:p>
        </w:tc>
        <w:tc>
          <w:tcPr>
            <w:tcW w:w="426" w:type="dxa"/>
          </w:tcPr>
          <w:p w14:paraId="560DAA6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3000</w:t>
            </w:r>
          </w:p>
        </w:tc>
        <w:tc>
          <w:tcPr>
            <w:tcW w:w="425" w:type="dxa"/>
          </w:tcPr>
          <w:p w14:paraId="654E74F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4000</w:t>
            </w:r>
          </w:p>
        </w:tc>
        <w:tc>
          <w:tcPr>
            <w:tcW w:w="425" w:type="dxa"/>
          </w:tcPr>
          <w:p w14:paraId="0DE978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5000</w:t>
            </w:r>
          </w:p>
        </w:tc>
        <w:tc>
          <w:tcPr>
            <w:tcW w:w="425" w:type="dxa"/>
          </w:tcPr>
          <w:p w14:paraId="50B05D0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6000</w:t>
            </w:r>
          </w:p>
        </w:tc>
        <w:tc>
          <w:tcPr>
            <w:tcW w:w="426" w:type="dxa"/>
          </w:tcPr>
          <w:p w14:paraId="18ED8D2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9000</w:t>
            </w:r>
          </w:p>
        </w:tc>
        <w:tc>
          <w:tcPr>
            <w:tcW w:w="426" w:type="dxa"/>
          </w:tcPr>
          <w:p w14:paraId="6C4C6F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20000</w:t>
            </w:r>
          </w:p>
        </w:tc>
      </w:tr>
      <w:tr w:rsidR="006D2FB4" w:rsidRPr="001B4616" w14:paraId="7BF3BC1B" w14:textId="77777777" w:rsidTr="001D13F9">
        <w:trPr>
          <w:trHeight w:val="482"/>
        </w:trPr>
        <w:tc>
          <w:tcPr>
            <w:tcW w:w="1363" w:type="dxa"/>
          </w:tcPr>
          <w:p w14:paraId="46610BD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Вооружение</w:t>
            </w:r>
          </w:p>
        </w:tc>
        <w:tc>
          <w:tcPr>
            <w:tcW w:w="425" w:type="dxa"/>
          </w:tcPr>
          <w:p w14:paraId="1410741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5641DA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6" w:type="dxa"/>
          </w:tcPr>
          <w:p w14:paraId="3767C23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22931C9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00BC877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5BA5224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6" w:type="dxa"/>
          </w:tcPr>
          <w:p w14:paraId="69205C3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197EF3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3662FF5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0EEB4D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6" w:type="dxa"/>
          </w:tcPr>
          <w:p w14:paraId="73F8DE3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2D72D28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2903755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04BA2EF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6" w:type="dxa"/>
          </w:tcPr>
          <w:p w14:paraId="75A8FD8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1080</w:t>
            </w:r>
          </w:p>
        </w:tc>
        <w:tc>
          <w:tcPr>
            <w:tcW w:w="425" w:type="dxa"/>
          </w:tcPr>
          <w:p w14:paraId="6F12A2D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200</w:t>
            </w:r>
          </w:p>
        </w:tc>
        <w:tc>
          <w:tcPr>
            <w:tcW w:w="425" w:type="dxa"/>
          </w:tcPr>
          <w:p w14:paraId="38FE15E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8640</w:t>
            </w:r>
          </w:p>
        </w:tc>
        <w:tc>
          <w:tcPr>
            <w:tcW w:w="425" w:type="dxa"/>
          </w:tcPr>
          <w:p w14:paraId="069B2C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1600</w:t>
            </w:r>
          </w:p>
        </w:tc>
        <w:tc>
          <w:tcPr>
            <w:tcW w:w="426" w:type="dxa"/>
          </w:tcPr>
          <w:p w14:paraId="09FCFA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15552</w:t>
            </w:r>
          </w:p>
        </w:tc>
        <w:tc>
          <w:tcPr>
            <w:tcW w:w="426" w:type="dxa"/>
          </w:tcPr>
          <w:p w14:paraId="4923C2C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25792</w:t>
            </w:r>
          </w:p>
        </w:tc>
      </w:tr>
      <w:tr w:rsidR="006D2FB4" w:rsidRPr="001B4616" w14:paraId="14460E62" w14:textId="77777777" w:rsidTr="001D13F9">
        <w:trPr>
          <w:trHeight w:val="612"/>
        </w:trPr>
        <w:tc>
          <w:tcPr>
            <w:tcW w:w="1363" w:type="dxa"/>
          </w:tcPr>
          <w:p w14:paraId="50844F0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Носовая часть Р1 под мот. .Л.Дитрих</w:t>
            </w:r>
          </w:p>
        </w:tc>
        <w:tc>
          <w:tcPr>
            <w:tcW w:w="425" w:type="dxa"/>
          </w:tcPr>
          <w:p w14:paraId="7ED84C5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AF61B3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E7F1D5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D9679D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0CBF22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B15E15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171B2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1E4214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7DEA33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327AAA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3CA9B5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EB5335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87E69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49FE4B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517654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D95323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FB4C85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5759ED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C5ABE9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04DD08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29499FCE" w14:textId="77777777" w:rsidTr="001D13F9">
        <w:trPr>
          <w:trHeight w:val="569"/>
        </w:trPr>
        <w:tc>
          <w:tcPr>
            <w:tcW w:w="1363" w:type="dxa"/>
          </w:tcPr>
          <w:p w14:paraId="5EA28DA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Оконч. И-6.</w:t>
            </w:r>
          </w:p>
        </w:tc>
        <w:tc>
          <w:tcPr>
            <w:tcW w:w="425" w:type="dxa"/>
          </w:tcPr>
          <w:p w14:paraId="1D22426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659218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46760C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CF78E7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0229BC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ABF85B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07AE9D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669EE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8E5942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A711E3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50A013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82AE69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DCEC0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5677D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E415E8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CD3796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7E5CFB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65DA0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0E8067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04D1C7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7E1285CC" w14:textId="77777777" w:rsidTr="001D13F9">
        <w:trPr>
          <w:trHeight w:val="583"/>
        </w:trPr>
        <w:tc>
          <w:tcPr>
            <w:tcW w:w="1363" w:type="dxa"/>
          </w:tcPr>
          <w:p w14:paraId="0884598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Тоже И7</w:t>
            </w:r>
          </w:p>
        </w:tc>
        <w:tc>
          <w:tcPr>
            <w:tcW w:w="425" w:type="dxa"/>
          </w:tcPr>
          <w:p w14:paraId="586AB6E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F6A9B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1DA5C8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11C689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9E5D9A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DC93B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61CCE5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A23E1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D94908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77A0C4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3035A2F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4B88BE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DD12E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A2A57B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575069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58A9E4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1E6F85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4D0EB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DF40AE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652B5B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659CDC6C" w14:textId="77777777" w:rsidTr="001D13F9">
        <w:trPr>
          <w:trHeight w:val="374"/>
        </w:trPr>
        <w:tc>
          <w:tcPr>
            <w:tcW w:w="1363" w:type="dxa"/>
          </w:tcPr>
          <w:p w14:paraId="27A3CC2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Эскизный проект АКОН</w:t>
            </w:r>
          </w:p>
        </w:tc>
        <w:tc>
          <w:tcPr>
            <w:tcW w:w="425" w:type="dxa"/>
          </w:tcPr>
          <w:p w14:paraId="51DC0DD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20C063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257314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060ABE6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53729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048497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036467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D3A624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3DA15B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07FDD2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453180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2CE752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257034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C9FBC7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70DC8A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6D72A3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77C97A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1D33A5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0F72C0F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406108D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4C9E1F1E" w14:textId="77777777" w:rsidTr="001D13F9">
        <w:trPr>
          <w:trHeight w:val="331"/>
        </w:trPr>
        <w:tc>
          <w:tcPr>
            <w:tcW w:w="1363" w:type="dxa"/>
          </w:tcPr>
          <w:p w14:paraId="4DC0FD8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lastRenderedPageBreak/>
              <w:t>Переконструирование Б1</w:t>
            </w:r>
          </w:p>
        </w:tc>
        <w:tc>
          <w:tcPr>
            <w:tcW w:w="425" w:type="dxa"/>
          </w:tcPr>
          <w:p w14:paraId="7FCB7CF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C85BD7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71C1440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E5BD8A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49327F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5C7098B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69EFBC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C2E82B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F5AB7B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647020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1D26C8B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73EF41F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3CC1812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683D36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A51553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4D3F9139"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1AB31AE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5" w:type="dxa"/>
          </w:tcPr>
          <w:p w14:paraId="641C495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2C37642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c>
          <w:tcPr>
            <w:tcW w:w="426" w:type="dxa"/>
          </w:tcPr>
          <w:p w14:paraId="64091CA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w:t>
            </w:r>
          </w:p>
        </w:tc>
      </w:tr>
      <w:tr w:rsidR="006D2FB4" w:rsidRPr="001B4616" w14:paraId="4EA6519D" w14:textId="77777777" w:rsidTr="001D13F9">
        <w:trPr>
          <w:trHeight w:val="331"/>
        </w:trPr>
        <w:tc>
          <w:tcPr>
            <w:tcW w:w="1363" w:type="dxa"/>
          </w:tcPr>
          <w:p w14:paraId="691CAEE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 рабсила</w:t>
            </w:r>
          </w:p>
        </w:tc>
        <w:tc>
          <w:tcPr>
            <w:tcW w:w="425" w:type="dxa"/>
          </w:tcPr>
          <w:p w14:paraId="0C6F523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5480</w:t>
            </w:r>
          </w:p>
        </w:tc>
        <w:tc>
          <w:tcPr>
            <w:tcW w:w="425" w:type="dxa"/>
          </w:tcPr>
          <w:p w14:paraId="25B2414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427F223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5005</w:t>
            </w:r>
          </w:p>
        </w:tc>
        <w:tc>
          <w:tcPr>
            <w:tcW w:w="425" w:type="dxa"/>
          </w:tcPr>
          <w:p w14:paraId="224FDD7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CEFD70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9445</w:t>
            </w:r>
          </w:p>
        </w:tc>
        <w:tc>
          <w:tcPr>
            <w:tcW w:w="425" w:type="dxa"/>
          </w:tcPr>
          <w:p w14:paraId="4818F53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0085334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7780</w:t>
            </w:r>
          </w:p>
        </w:tc>
        <w:tc>
          <w:tcPr>
            <w:tcW w:w="425" w:type="dxa"/>
          </w:tcPr>
          <w:p w14:paraId="110DDA6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B807B8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8980</w:t>
            </w:r>
          </w:p>
        </w:tc>
        <w:tc>
          <w:tcPr>
            <w:tcW w:w="425" w:type="dxa"/>
          </w:tcPr>
          <w:p w14:paraId="6B10EFA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03C5F15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9630</w:t>
            </w:r>
          </w:p>
        </w:tc>
        <w:tc>
          <w:tcPr>
            <w:tcW w:w="425" w:type="dxa"/>
          </w:tcPr>
          <w:p w14:paraId="5BC982F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CB2BD3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11980</w:t>
            </w:r>
          </w:p>
        </w:tc>
        <w:tc>
          <w:tcPr>
            <w:tcW w:w="425" w:type="dxa"/>
          </w:tcPr>
          <w:p w14:paraId="50128FC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32264C3"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12380</w:t>
            </w:r>
          </w:p>
        </w:tc>
        <w:tc>
          <w:tcPr>
            <w:tcW w:w="425" w:type="dxa"/>
          </w:tcPr>
          <w:p w14:paraId="098071C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1F995FD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70680</w:t>
            </w:r>
          </w:p>
        </w:tc>
        <w:tc>
          <w:tcPr>
            <w:tcW w:w="425" w:type="dxa"/>
          </w:tcPr>
          <w:p w14:paraId="59FDB92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5B5F4E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6080F79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544DAAD6" w14:textId="77777777" w:rsidTr="001D13F9">
        <w:trPr>
          <w:trHeight w:val="331"/>
        </w:trPr>
        <w:tc>
          <w:tcPr>
            <w:tcW w:w="1363" w:type="dxa"/>
          </w:tcPr>
          <w:p w14:paraId="5D95C90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Итого материалов</w:t>
            </w:r>
          </w:p>
        </w:tc>
        <w:tc>
          <w:tcPr>
            <w:tcW w:w="425" w:type="dxa"/>
          </w:tcPr>
          <w:p w14:paraId="564D047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3B0AED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2810</w:t>
            </w:r>
          </w:p>
        </w:tc>
        <w:tc>
          <w:tcPr>
            <w:tcW w:w="426" w:type="dxa"/>
          </w:tcPr>
          <w:p w14:paraId="0C30E3C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A9FD39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2200</w:t>
            </w:r>
          </w:p>
        </w:tc>
        <w:tc>
          <w:tcPr>
            <w:tcW w:w="425" w:type="dxa"/>
          </w:tcPr>
          <w:p w14:paraId="7085107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3BD5591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5700</w:t>
            </w:r>
          </w:p>
        </w:tc>
        <w:tc>
          <w:tcPr>
            <w:tcW w:w="426" w:type="dxa"/>
          </w:tcPr>
          <w:p w14:paraId="02C748C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323FE57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6200</w:t>
            </w:r>
          </w:p>
        </w:tc>
        <w:tc>
          <w:tcPr>
            <w:tcW w:w="425" w:type="dxa"/>
          </w:tcPr>
          <w:p w14:paraId="5851F02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A76D95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7700</w:t>
            </w:r>
          </w:p>
        </w:tc>
        <w:tc>
          <w:tcPr>
            <w:tcW w:w="426" w:type="dxa"/>
          </w:tcPr>
          <w:p w14:paraId="1C7BC76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39D7F2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6700</w:t>
            </w:r>
          </w:p>
        </w:tc>
        <w:tc>
          <w:tcPr>
            <w:tcW w:w="425" w:type="dxa"/>
          </w:tcPr>
          <w:p w14:paraId="5C22DE1E"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0B0098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9200</w:t>
            </w:r>
          </w:p>
        </w:tc>
        <w:tc>
          <w:tcPr>
            <w:tcW w:w="426" w:type="dxa"/>
          </w:tcPr>
          <w:p w14:paraId="3C6A57B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6B3A88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11200</w:t>
            </w:r>
          </w:p>
        </w:tc>
        <w:tc>
          <w:tcPr>
            <w:tcW w:w="425" w:type="dxa"/>
          </w:tcPr>
          <w:p w14:paraId="4554FA7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81A772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51710</w:t>
            </w:r>
          </w:p>
        </w:tc>
        <w:tc>
          <w:tcPr>
            <w:tcW w:w="426" w:type="dxa"/>
          </w:tcPr>
          <w:p w14:paraId="5A593881"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2BD98EF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1B4616" w14:paraId="18CFB91E" w14:textId="77777777" w:rsidTr="001D13F9">
        <w:trPr>
          <w:trHeight w:val="331"/>
        </w:trPr>
        <w:tc>
          <w:tcPr>
            <w:tcW w:w="1363" w:type="dxa"/>
            <w:tcBorders>
              <w:bottom w:val="single" w:sz="12" w:space="0" w:color="auto"/>
            </w:tcBorders>
          </w:tcPr>
          <w:p w14:paraId="429FB42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Накладные расходы (20% рабсилы)</w:t>
            </w:r>
          </w:p>
        </w:tc>
        <w:tc>
          <w:tcPr>
            <w:tcW w:w="425" w:type="dxa"/>
            <w:tcBorders>
              <w:bottom w:val="single" w:sz="12" w:space="0" w:color="auto"/>
            </w:tcBorders>
          </w:tcPr>
          <w:p w14:paraId="03CFF36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9864</w:t>
            </w:r>
          </w:p>
        </w:tc>
        <w:tc>
          <w:tcPr>
            <w:tcW w:w="425" w:type="dxa"/>
            <w:tcBorders>
              <w:bottom w:val="single" w:sz="12" w:space="0" w:color="auto"/>
            </w:tcBorders>
          </w:tcPr>
          <w:p w14:paraId="5BBA3E3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12F2995B"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9009</w:t>
            </w:r>
          </w:p>
        </w:tc>
        <w:tc>
          <w:tcPr>
            <w:tcW w:w="425" w:type="dxa"/>
            <w:tcBorders>
              <w:bottom w:val="single" w:sz="12" w:space="0" w:color="auto"/>
            </w:tcBorders>
          </w:tcPr>
          <w:p w14:paraId="7FF200C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21613B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17001</w:t>
            </w:r>
          </w:p>
        </w:tc>
        <w:tc>
          <w:tcPr>
            <w:tcW w:w="425" w:type="dxa"/>
            <w:tcBorders>
              <w:bottom w:val="single" w:sz="12" w:space="0" w:color="auto"/>
            </w:tcBorders>
          </w:tcPr>
          <w:p w14:paraId="23FF198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C83969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14004</w:t>
            </w:r>
          </w:p>
        </w:tc>
        <w:tc>
          <w:tcPr>
            <w:tcW w:w="425" w:type="dxa"/>
            <w:tcBorders>
              <w:bottom w:val="single" w:sz="12" w:space="0" w:color="auto"/>
            </w:tcBorders>
          </w:tcPr>
          <w:p w14:paraId="2F359020"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34E6F0F8"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16164</w:t>
            </w:r>
          </w:p>
        </w:tc>
        <w:tc>
          <w:tcPr>
            <w:tcW w:w="425" w:type="dxa"/>
            <w:tcBorders>
              <w:bottom w:val="single" w:sz="12" w:space="0" w:color="auto"/>
            </w:tcBorders>
          </w:tcPr>
          <w:p w14:paraId="1AB72FAA"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0AC50D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17334</w:t>
            </w:r>
          </w:p>
        </w:tc>
        <w:tc>
          <w:tcPr>
            <w:tcW w:w="425" w:type="dxa"/>
            <w:tcBorders>
              <w:bottom w:val="single" w:sz="12" w:space="0" w:color="auto"/>
            </w:tcBorders>
          </w:tcPr>
          <w:p w14:paraId="6DA732C2"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42531BB6"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21564</w:t>
            </w:r>
          </w:p>
        </w:tc>
        <w:tc>
          <w:tcPr>
            <w:tcW w:w="425" w:type="dxa"/>
            <w:tcBorders>
              <w:bottom w:val="single" w:sz="12" w:space="0" w:color="auto"/>
            </w:tcBorders>
          </w:tcPr>
          <w:p w14:paraId="095AF567"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185338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22284</w:t>
            </w:r>
          </w:p>
        </w:tc>
        <w:tc>
          <w:tcPr>
            <w:tcW w:w="425" w:type="dxa"/>
            <w:tcBorders>
              <w:bottom w:val="single" w:sz="12" w:space="0" w:color="auto"/>
            </w:tcBorders>
          </w:tcPr>
          <w:p w14:paraId="6E179ED5"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1B353FD4"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127224 (2518,248)</w:t>
            </w:r>
          </w:p>
        </w:tc>
        <w:tc>
          <w:tcPr>
            <w:tcW w:w="425" w:type="dxa"/>
            <w:tcBorders>
              <w:bottom w:val="single" w:sz="12" w:space="0" w:color="auto"/>
            </w:tcBorders>
          </w:tcPr>
          <w:p w14:paraId="64DE5CFD"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1A23FDC"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878AE9F" w14:textId="77777777" w:rsidR="00DF7B64" w:rsidRPr="001B4616" w:rsidRDefault="00DF7B64" w:rsidP="001B4616">
            <w:pPr>
              <w:shd w:val="clear" w:color="auto" w:fill="FFFFFF"/>
              <w:spacing w:after="0" w:line="240" w:lineRule="auto"/>
              <w:jc w:val="both"/>
              <w:rPr>
                <w:rFonts w:ascii="Times New Roman" w:hAnsi="Times New Roman" w:cs="Times New Roman"/>
                <w:bCs/>
                <w:color w:val="000000" w:themeColor="text1"/>
                <w:sz w:val="16"/>
                <w:szCs w:val="16"/>
              </w:rPr>
            </w:pPr>
          </w:p>
        </w:tc>
      </w:tr>
    </w:tbl>
    <w:p w14:paraId="73FD85F1" w14:textId="77777777" w:rsidR="00DF7B64" w:rsidRPr="001B4616" w:rsidRDefault="00DF7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Pr="001B4616">
        <w:rPr>
          <w:rFonts w:ascii="Times New Roman" w:hAnsi="Times New Roman" w:cs="Times New Roman"/>
          <w:bCs/>
          <w:color w:val="000000" w:themeColor="text1"/>
          <w:sz w:val="16"/>
          <w:szCs w:val="16"/>
        </w:rPr>
        <w:t>2518,271</w:t>
      </w:r>
      <w:r w:rsidRPr="001B4616">
        <w:rPr>
          <w:rFonts w:ascii="Times New Roman" w:hAnsi="Times New Roman" w:cs="Times New Roman"/>
          <w:color w:val="000000" w:themeColor="text1"/>
          <w:sz w:val="16"/>
          <w:szCs w:val="16"/>
        </w:rPr>
        <w:t>.)</w:t>
      </w:r>
    </w:p>
    <w:bookmarkEnd w:id="13"/>
    <w:p w14:paraId="55455B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февраля 1925 была подготовлена:</w:t>
      </w:r>
    </w:p>
    <w:p w14:paraId="60E4DD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ПРЕДВАРИТЕЛЬНАЯ СМЕТА</w:t>
      </w:r>
    </w:p>
    <w:p w14:paraId="470BC2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ПРОГРАММЕ ОПЫТНОГО ОТДЕЛА НА 1924 - 1924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1800"/>
        <w:gridCol w:w="810"/>
        <w:gridCol w:w="648"/>
        <w:gridCol w:w="648"/>
        <w:gridCol w:w="774"/>
        <w:gridCol w:w="630"/>
        <w:gridCol w:w="630"/>
        <w:gridCol w:w="720"/>
        <w:gridCol w:w="720"/>
        <w:gridCol w:w="720"/>
        <w:gridCol w:w="720"/>
        <w:gridCol w:w="810"/>
      </w:tblGrid>
      <w:tr w:rsidR="006D2FB4" w:rsidRPr="001B4616" w14:paraId="0FFA9748" w14:textId="77777777">
        <w:tc>
          <w:tcPr>
            <w:tcW w:w="468" w:type="dxa"/>
            <w:tcBorders>
              <w:top w:val="single" w:sz="12" w:space="0" w:color="auto"/>
            </w:tcBorders>
          </w:tcPr>
          <w:p w14:paraId="293FB9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w:t>
            </w:r>
          </w:p>
        </w:tc>
        <w:tc>
          <w:tcPr>
            <w:tcW w:w="1800" w:type="dxa"/>
            <w:tcBorders>
              <w:top w:val="single" w:sz="12" w:space="0" w:color="auto"/>
            </w:tcBorders>
          </w:tcPr>
          <w:p w14:paraId="0CB4CC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Задания программы</w:t>
            </w:r>
          </w:p>
        </w:tc>
        <w:tc>
          <w:tcPr>
            <w:tcW w:w="810" w:type="dxa"/>
            <w:tcBorders>
              <w:top w:val="single" w:sz="12" w:space="0" w:color="auto"/>
            </w:tcBorders>
          </w:tcPr>
          <w:p w14:paraId="0F13BC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Срок</w:t>
            </w:r>
          </w:p>
        </w:tc>
        <w:tc>
          <w:tcPr>
            <w:tcW w:w="648" w:type="dxa"/>
            <w:tcBorders>
              <w:top w:val="single" w:sz="12" w:space="0" w:color="auto"/>
            </w:tcBorders>
          </w:tcPr>
          <w:p w14:paraId="032516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недодела на 01.10.24</w:t>
            </w:r>
          </w:p>
        </w:tc>
        <w:tc>
          <w:tcPr>
            <w:tcW w:w="648" w:type="dxa"/>
            <w:tcBorders>
              <w:top w:val="single" w:sz="12" w:space="0" w:color="auto"/>
            </w:tcBorders>
          </w:tcPr>
          <w:p w14:paraId="40EA93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изготовл. на 01.10.24</w:t>
            </w:r>
          </w:p>
        </w:tc>
        <w:tc>
          <w:tcPr>
            <w:tcW w:w="2754" w:type="dxa"/>
            <w:gridSpan w:val="4"/>
            <w:tcBorders>
              <w:top w:val="single" w:sz="12" w:space="0" w:color="auto"/>
            </w:tcBorders>
          </w:tcPr>
          <w:p w14:paraId="022465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стоимость по изгот.</w:t>
            </w:r>
          </w:p>
        </w:tc>
        <w:tc>
          <w:tcPr>
            <w:tcW w:w="2970" w:type="dxa"/>
            <w:gridSpan w:val="4"/>
            <w:tcBorders>
              <w:top w:val="single" w:sz="12" w:space="0" w:color="auto"/>
            </w:tcBorders>
          </w:tcPr>
          <w:p w14:paraId="496057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 Сумма на изгот с 01.02. по 01.10.25</w:t>
            </w:r>
          </w:p>
        </w:tc>
      </w:tr>
      <w:tr w:rsidR="006D2FB4" w:rsidRPr="001B4616" w14:paraId="5639D0D0" w14:textId="77777777">
        <w:tc>
          <w:tcPr>
            <w:tcW w:w="468" w:type="dxa"/>
          </w:tcPr>
          <w:p w14:paraId="1B8A61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Pr>
          <w:p w14:paraId="26DB8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0" w:type="dxa"/>
          </w:tcPr>
          <w:p w14:paraId="4DDD08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8" w:type="dxa"/>
          </w:tcPr>
          <w:p w14:paraId="339C5F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8" w:type="dxa"/>
          </w:tcPr>
          <w:p w14:paraId="11182A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4" w:type="dxa"/>
          </w:tcPr>
          <w:p w14:paraId="672B63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Рабсила</w:t>
            </w:r>
          </w:p>
        </w:tc>
        <w:tc>
          <w:tcPr>
            <w:tcW w:w="630" w:type="dxa"/>
          </w:tcPr>
          <w:p w14:paraId="069063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w:t>
            </w:r>
          </w:p>
        </w:tc>
        <w:tc>
          <w:tcPr>
            <w:tcW w:w="630" w:type="dxa"/>
          </w:tcPr>
          <w:p w14:paraId="6C3B33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 Расходы</w:t>
            </w:r>
          </w:p>
        </w:tc>
        <w:tc>
          <w:tcPr>
            <w:tcW w:w="720" w:type="dxa"/>
          </w:tcPr>
          <w:p w14:paraId="362681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720" w:type="dxa"/>
          </w:tcPr>
          <w:p w14:paraId="7E38D6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Рабсила</w:t>
            </w:r>
          </w:p>
        </w:tc>
        <w:tc>
          <w:tcPr>
            <w:tcW w:w="720" w:type="dxa"/>
          </w:tcPr>
          <w:p w14:paraId="659567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w:t>
            </w:r>
          </w:p>
        </w:tc>
        <w:tc>
          <w:tcPr>
            <w:tcW w:w="720" w:type="dxa"/>
          </w:tcPr>
          <w:p w14:paraId="2FC056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 расходы</w:t>
            </w:r>
          </w:p>
        </w:tc>
        <w:tc>
          <w:tcPr>
            <w:tcW w:w="810" w:type="dxa"/>
          </w:tcPr>
          <w:p w14:paraId="00B5B6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3BA18A1F" w14:textId="77777777">
        <w:tc>
          <w:tcPr>
            <w:tcW w:w="468" w:type="dxa"/>
          </w:tcPr>
          <w:p w14:paraId="030CB1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1800" w:type="dxa"/>
          </w:tcPr>
          <w:p w14:paraId="19081C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РП с Майбах 260 нр</w:t>
            </w:r>
          </w:p>
        </w:tc>
        <w:tc>
          <w:tcPr>
            <w:tcW w:w="810" w:type="dxa"/>
          </w:tcPr>
          <w:p w14:paraId="6745A2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15.03.25</w:t>
            </w:r>
          </w:p>
        </w:tc>
        <w:tc>
          <w:tcPr>
            <w:tcW w:w="648" w:type="dxa"/>
          </w:tcPr>
          <w:p w14:paraId="75811B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648" w:type="dxa"/>
          </w:tcPr>
          <w:p w14:paraId="75024A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73E624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F257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3AF4DD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5EEAEB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75500F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1635</w:t>
            </w:r>
          </w:p>
        </w:tc>
        <w:tc>
          <w:tcPr>
            <w:tcW w:w="720" w:type="dxa"/>
          </w:tcPr>
          <w:p w14:paraId="1B7A26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610</w:t>
            </w:r>
          </w:p>
        </w:tc>
        <w:tc>
          <w:tcPr>
            <w:tcW w:w="720" w:type="dxa"/>
          </w:tcPr>
          <w:p w14:paraId="381480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2866</w:t>
            </w:r>
          </w:p>
        </w:tc>
        <w:tc>
          <w:tcPr>
            <w:tcW w:w="810" w:type="dxa"/>
          </w:tcPr>
          <w:p w14:paraId="05A590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4841</w:t>
            </w:r>
          </w:p>
        </w:tc>
      </w:tr>
      <w:tr w:rsidR="006D2FB4" w:rsidRPr="001B4616" w14:paraId="411E43E7" w14:textId="77777777">
        <w:tc>
          <w:tcPr>
            <w:tcW w:w="468" w:type="dxa"/>
          </w:tcPr>
          <w:p w14:paraId="3F3CA4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800" w:type="dxa"/>
          </w:tcPr>
          <w:p w14:paraId="148A0D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РШ с Либерти 400 нр</w:t>
            </w:r>
          </w:p>
        </w:tc>
        <w:tc>
          <w:tcPr>
            <w:tcW w:w="810" w:type="dxa"/>
          </w:tcPr>
          <w:p w14:paraId="0F3F80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01.04.25</w:t>
            </w:r>
          </w:p>
        </w:tc>
        <w:tc>
          <w:tcPr>
            <w:tcW w:w="648" w:type="dxa"/>
          </w:tcPr>
          <w:p w14:paraId="12420B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648" w:type="dxa"/>
          </w:tcPr>
          <w:p w14:paraId="0AAE84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640B0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151EAB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4A08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2CEC01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75109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720" w:type="dxa"/>
          </w:tcPr>
          <w:p w14:paraId="17B115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w:t>
            </w:r>
          </w:p>
        </w:tc>
        <w:tc>
          <w:tcPr>
            <w:tcW w:w="720" w:type="dxa"/>
          </w:tcPr>
          <w:p w14:paraId="7F9E3A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6300</w:t>
            </w:r>
          </w:p>
        </w:tc>
        <w:tc>
          <w:tcPr>
            <w:tcW w:w="810" w:type="dxa"/>
          </w:tcPr>
          <w:p w14:paraId="7442C8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10600</w:t>
            </w:r>
          </w:p>
        </w:tc>
      </w:tr>
      <w:tr w:rsidR="006D2FB4" w:rsidRPr="001B4616" w14:paraId="6DB347FA" w14:textId="77777777">
        <w:tc>
          <w:tcPr>
            <w:tcW w:w="468" w:type="dxa"/>
          </w:tcPr>
          <w:p w14:paraId="411FD0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1800" w:type="dxa"/>
          </w:tcPr>
          <w:p w14:paraId="7C8537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Б1 с Либерти 400 нр</w:t>
            </w:r>
          </w:p>
        </w:tc>
        <w:tc>
          <w:tcPr>
            <w:tcW w:w="810" w:type="dxa"/>
          </w:tcPr>
          <w:p w14:paraId="1DB16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20.04.25</w:t>
            </w:r>
          </w:p>
        </w:tc>
        <w:tc>
          <w:tcPr>
            <w:tcW w:w="648" w:type="dxa"/>
          </w:tcPr>
          <w:p w14:paraId="393019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648" w:type="dxa"/>
          </w:tcPr>
          <w:p w14:paraId="054FD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63C47A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03A12C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9345B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899B3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B8033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11545</w:t>
            </w:r>
          </w:p>
        </w:tc>
        <w:tc>
          <w:tcPr>
            <w:tcW w:w="720" w:type="dxa"/>
          </w:tcPr>
          <w:p w14:paraId="1033D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5400</w:t>
            </w:r>
          </w:p>
        </w:tc>
        <w:tc>
          <w:tcPr>
            <w:tcW w:w="720" w:type="dxa"/>
          </w:tcPr>
          <w:p w14:paraId="31103B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24245</w:t>
            </w:r>
          </w:p>
        </w:tc>
        <w:tc>
          <w:tcPr>
            <w:tcW w:w="810" w:type="dxa"/>
          </w:tcPr>
          <w:p w14:paraId="56C8BA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41190</w:t>
            </w:r>
          </w:p>
        </w:tc>
      </w:tr>
      <w:tr w:rsidR="006D2FB4" w:rsidRPr="001B4616" w14:paraId="2F9914C5" w14:textId="77777777">
        <w:tc>
          <w:tcPr>
            <w:tcW w:w="468" w:type="dxa"/>
          </w:tcPr>
          <w:p w14:paraId="11DD25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1800" w:type="dxa"/>
          </w:tcPr>
          <w:p w14:paraId="6BE803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И6 с Либерти 400 нр</w:t>
            </w:r>
          </w:p>
        </w:tc>
        <w:tc>
          <w:tcPr>
            <w:tcW w:w="810" w:type="dxa"/>
          </w:tcPr>
          <w:p w14:paraId="3EE651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20.04.25</w:t>
            </w:r>
          </w:p>
        </w:tc>
        <w:tc>
          <w:tcPr>
            <w:tcW w:w="648" w:type="dxa"/>
          </w:tcPr>
          <w:p w14:paraId="24CE6B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1E021A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51C660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426185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324E91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0B32A1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3071EA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1D3D2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E5062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7CE67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251D3C63" w14:textId="77777777">
        <w:tc>
          <w:tcPr>
            <w:tcW w:w="468" w:type="dxa"/>
          </w:tcPr>
          <w:p w14:paraId="1EBEA4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1800" w:type="dxa"/>
          </w:tcPr>
          <w:p w14:paraId="12C35C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И7 с Либерти 400 нр</w:t>
            </w:r>
          </w:p>
        </w:tc>
        <w:tc>
          <w:tcPr>
            <w:tcW w:w="810" w:type="dxa"/>
          </w:tcPr>
          <w:p w14:paraId="6BB213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20.04.25</w:t>
            </w:r>
          </w:p>
        </w:tc>
        <w:tc>
          <w:tcPr>
            <w:tcW w:w="648" w:type="dxa"/>
          </w:tcPr>
          <w:p w14:paraId="29A550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48" w:type="dxa"/>
          </w:tcPr>
          <w:p w14:paraId="4605B3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63C010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A3FD3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DB375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8C11F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33F2C4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0375CA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58F63A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793FF1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EE74A94" w14:textId="77777777">
        <w:tc>
          <w:tcPr>
            <w:tcW w:w="468" w:type="dxa"/>
          </w:tcPr>
          <w:p w14:paraId="6DA263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800" w:type="dxa"/>
          </w:tcPr>
          <w:p w14:paraId="09D109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2И1 с Непир 450 нр</w:t>
            </w:r>
          </w:p>
        </w:tc>
        <w:tc>
          <w:tcPr>
            <w:tcW w:w="810" w:type="dxa"/>
          </w:tcPr>
          <w:p w14:paraId="3362D3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15.11.25</w:t>
            </w:r>
          </w:p>
        </w:tc>
        <w:tc>
          <w:tcPr>
            <w:tcW w:w="648" w:type="dxa"/>
          </w:tcPr>
          <w:p w14:paraId="714CD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2B8784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08E3CD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9240</w:t>
            </w:r>
          </w:p>
        </w:tc>
        <w:tc>
          <w:tcPr>
            <w:tcW w:w="630" w:type="dxa"/>
          </w:tcPr>
          <w:p w14:paraId="264FDB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c>
          <w:tcPr>
            <w:tcW w:w="630" w:type="dxa"/>
          </w:tcPr>
          <w:p w14:paraId="60B4FB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1A316A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36144</w:t>
            </w:r>
          </w:p>
        </w:tc>
        <w:tc>
          <w:tcPr>
            <w:tcW w:w="720" w:type="dxa"/>
          </w:tcPr>
          <w:p w14:paraId="74E27F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9240</w:t>
            </w:r>
          </w:p>
        </w:tc>
        <w:tc>
          <w:tcPr>
            <w:tcW w:w="720" w:type="dxa"/>
          </w:tcPr>
          <w:p w14:paraId="304004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c>
          <w:tcPr>
            <w:tcW w:w="720" w:type="dxa"/>
          </w:tcPr>
          <w:p w14:paraId="230690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19404</w:t>
            </w:r>
          </w:p>
        </w:tc>
        <w:tc>
          <w:tcPr>
            <w:tcW w:w="810" w:type="dxa"/>
          </w:tcPr>
          <w:p w14:paraId="4DDFD4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36144</w:t>
            </w:r>
          </w:p>
        </w:tc>
      </w:tr>
      <w:tr w:rsidR="006D2FB4" w:rsidRPr="001B4616" w14:paraId="101E5057" w14:textId="77777777">
        <w:tc>
          <w:tcPr>
            <w:tcW w:w="468" w:type="dxa"/>
          </w:tcPr>
          <w:p w14:paraId="2A24C5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800" w:type="dxa"/>
          </w:tcPr>
          <w:p w14:paraId="5FC1CE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мет. Разведчика с Либерти 400 нр</w:t>
            </w:r>
          </w:p>
        </w:tc>
        <w:tc>
          <w:tcPr>
            <w:tcW w:w="810" w:type="dxa"/>
          </w:tcPr>
          <w:p w14:paraId="292C44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01.06.26</w:t>
            </w:r>
          </w:p>
        </w:tc>
        <w:tc>
          <w:tcPr>
            <w:tcW w:w="648" w:type="dxa"/>
          </w:tcPr>
          <w:p w14:paraId="225DD2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046169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774" w:type="dxa"/>
          </w:tcPr>
          <w:p w14:paraId="2818DD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18200</w:t>
            </w:r>
          </w:p>
        </w:tc>
        <w:tc>
          <w:tcPr>
            <w:tcW w:w="630" w:type="dxa"/>
          </w:tcPr>
          <w:p w14:paraId="5CEF3E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16000</w:t>
            </w:r>
          </w:p>
        </w:tc>
        <w:tc>
          <w:tcPr>
            <w:tcW w:w="630" w:type="dxa"/>
          </w:tcPr>
          <w:p w14:paraId="61399D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A6D7D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72420</w:t>
            </w:r>
          </w:p>
        </w:tc>
        <w:tc>
          <w:tcPr>
            <w:tcW w:w="720" w:type="dxa"/>
          </w:tcPr>
          <w:p w14:paraId="557DD5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c>
          <w:tcPr>
            <w:tcW w:w="720" w:type="dxa"/>
          </w:tcPr>
          <w:p w14:paraId="5779B2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720" w:type="dxa"/>
          </w:tcPr>
          <w:p w14:paraId="72C360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16800</w:t>
            </w:r>
          </w:p>
        </w:tc>
        <w:tc>
          <w:tcPr>
            <w:tcW w:w="810" w:type="dxa"/>
          </w:tcPr>
          <w:p w14:paraId="4C5FBE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30800</w:t>
            </w:r>
          </w:p>
        </w:tc>
      </w:tr>
      <w:tr w:rsidR="006D2FB4" w:rsidRPr="001B4616" w14:paraId="63BDEE02" w14:textId="77777777">
        <w:tc>
          <w:tcPr>
            <w:tcW w:w="468" w:type="dxa"/>
          </w:tcPr>
          <w:p w14:paraId="75FCCB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800" w:type="dxa"/>
          </w:tcPr>
          <w:p w14:paraId="7E1DD2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боевика с Либерти 400 нр</w:t>
            </w:r>
          </w:p>
        </w:tc>
        <w:tc>
          <w:tcPr>
            <w:tcW w:w="810" w:type="dxa"/>
          </w:tcPr>
          <w:p w14:paraId="592B37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01.03.26</w:t>
            </w:r>
          </w:p>
        </w:tc>
        <w:tc>
          <w:tcPr>
            <w:tcW w:w="648" w:type="dxa"/>
          </w:tcPr>
          <w:p w14:paraId="69FD91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3FB47D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774" w:type="dxa"/>
          </w:tcPr>
          <w:p w14:paraId="0A4300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14000</w:t>
            </w:r>
          </w:p>
        </w:tc>
        <w:tc>
          <w:tcPr>
            <w:tcW w:w="630" w:type="dxa"/>
          </w:tcPr>
          <w:p w14:paraId="477003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c>
          <w:tcPr>
            <w:tcW w:w="630" w:type="dxa"/>
          </w:tcPr>
          <w:p w14:paraId="2F53BF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3AF46B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53400</w:t>
            </w:r>
          </w:p>
        </w:tc>
        <w:tc>
          <w:tcPr>
            <w:tcW w:w="720" w:type="dxa"/>
          </w:tcPr>
          <w:p w14:paraId="4DCE2F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c>
          <w:tcPr>
            <w:tcW w:w="720" w:type="dxa"/>
          </w:tcPr>
          <w:p w14:paraId="7A134F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720" w:type="dxa"/>
          </w:tcPr>
          <w:p w14:paraId="51CC9F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10500</w:t>
            </w:r>
          </w:p>
        </w:tc>
        <w:tc>
          <w:tcPr>
            <w:tcW w:w="810" w:type="dxa"/>
          </w:tcPr>
          <w:p w14:paraId="3214D1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21500</w:t>
            </w:r>
          </w:p>
        </w:tc>
      </w:tr>
      <w:tr w:rsidR="006D2FB4" w:rsidRPr="001B4616" w14:paraId="5D34204F" w14:textId="77777777">
        <w:tc>
          <w:tcPr>
            <w:tcW w:w="468" w:type="dxa"/>
          </w:tcPr>
          <w:p w14:paraId="0860BA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1800" w:type="dxa"/>
          </w:tcPr>
          <w:p w14:paraId="01CFC5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бомбовоза Б2 с Либерти 400 нр</w:t>
            </w:r>
          </w:p>
        </w:tc>
        <w:tc>
          <w:tcPr>
            <w:tcW w:w="810" w:type="dxa"/>
          </w:tcPr>
          <w:p w14:paraId="1AD480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15.05.26</w:t>
            </w:r>
          </w:p>
        </w:tc>
        <w:tc>
          <w:tcPr>
            <w:tcW w:w="648" w:type="dxa"/>
          </w:tcPr>
          <w:p w14:paraId="65580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7C5E06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774" w:type="dxa"/>
          </w:tcPr>
          <w:p w14:paraId="3E2AD4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28300</w:t>
            </w:r>
          </w:p>
        </w:tc>
        <w:tc>
          <w:tcPr>
            <w:tcW w:w="630" w:type="dxa"/>
          </w:tcPr>
          <w:p w14:paraId="0C2DDB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c>
          <w:tcPr>
            <w:tcW w:w="630" w:type="dxa"/>
          </w:tcPr>
          <w:p w14:paraId="5654F6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1472F0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107730</w:t>
            </w:r>
          </w:p>
        </w:tc>
        <w:tc>
          <w:tcPr>
            <w:tcW w:w="720" w:type="dxa"/>
          </w:tcPr>
          <w:p w14:paraId="18731F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2830</w:t>
            </w:r>
          </w:p>
        </w:tc>
        <w:tc>
          <w:tcPr>
            <w:tcW w:w="720" w:type="dxa"/>
          </w:tcPr>
          <w:p w14:paraId="138368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720" w:type="dxa"/>
          </w:tcPr>
          <w:p w14:paraId="334D70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5943</w:t>
            </w:r>
          </w:p>
        </w:tc>
        <w:tc>
          <w:tcPr>
            <w:tcW w:w="810" w:type="dxa"/>
          </w:tcPr>
          <w:p w14:paraId="3CE5F6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10773</w:t>
            </w:r>
          </w:p>
        </w:tc>
      </w:tr>
      <w:tr w:rsidR="006D2FB4" w:rsidRPr="001B4616" w14:paraId="4CCCB19A" w14:textId="77777777">
        <w:tc>
          <w:tcPr>
            <w:tcW w:w="468" w:type="dxa"/>
          </w:tcPr>
          <w:p w14:paraId="33C867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1800" w:type="dxa"/>
          </w:tcPr>
          <w:p w14:paraId="2A24E9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пассажирского П2 с Майбах 260 нр 400 нр</w:t>
            </w:r>
          </w:p>
        </w:tc>
        <w:tc>
          <w:tcPr>
            <w:tcW w:w="810" w:type="dxa"/>
          </w:tcPr>
          <w:p w14:paraId="650BC2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05.07.26</w:t>
            </w:r>
          </w:p>
        </w:tc>
        <w:tc>
          <w:tcPr>
            <w:tcW w:w="648" w:type="dxa"/>
          </w:tcPr>
          <w:p w14:paraId="0F2E9B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0A01F8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089644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8250</w:t>
            </w:r>
          </w:p>
        </w:tc>
        <w:tc>
          <w:tcPr>
            <w:tcW w:w="630" w:type="dxa"/>
          </w:tcPr>
          <w:p w14:paraId="07D634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c>
          <w:tcPr>
            <w:tcW w:w="630" w:type="dxa"/>
          </w:tcPr>
          <w:p w14:paraId="3F9803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5D126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33075</w:t>
            </w:r>
          </w:p>
        </w:tc>
        <w:tc>
          <w:tcPr>
            <w:tcW w:w="720" w:type="dxa"/>
          </w:tcPr>
          <w:p w14:paraId="03C136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8250</w:t>
            </w:r>
          </w:p>
        </w:tc>
        <w:tc>
          <w:tcPr>
            <w:tcW w:w="720" w:type="dxa"/>
          </w:tcPr>
          <w:p w14:paraId="265B9F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c>
          <w:tcPr>
            <w:tcW w:w="720" w:type="dxa"/>
          </w:tcPr>
          <w:p w14:paraId="23FA60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17325</w:t>
            </w:r>
          </w:p>
        </w:tc>
        <w:tc>
          <w:tcPr>
            <w:tcW w:w="810" w:type="dxa"/>
          </w:tcPr>
          <w:p w14:paraId="575401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33075</w:t>
            </w:r>
          </w:p>
        </w:tc>
      </w:tr>
      <w:tr w:rsidR="006D2FB4" w:rsidRPr="001B4616" w14:paraId="48F0B548" w14:textId="77777777">
        <w:tc>
          <w:tcPr>
            <w:tcW w:w="468" w:type="dxa"/>
          </w:tcPr>
          <w:p w14:paraId="63C634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c>
          <w:tcPr>
            <w:tcW w:w="1800" w:type="dxa"/>
          </w:tcPr>
          <w:p w14:paraId="45E9CC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тренир. С-та с БМВ 111а</w:t>
            </w:r>
          </w:p>
        </w:tc>
        <w:tc>
          <w:tcPr>
            <w:tcW w:w="810" w:type="dxa"/>
          </w:tcPr>
          <w:p w14:paraId="3561D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01.02.26</w:t>
            </w:r>
          </w:p>
        </w:tc>
        <w:tc>
          <w:tcPr>
            <w:tcW w:w="648" w:type="dxa"/>
          </w:tcPr>
          <w:p w14:paraId="0563F9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676F8D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774" w:type="dxa"/>
          </w:tcPr>
          <w:p w14:paraId="3D819A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7700</w:t>
            </w:r>
          </w:p>
        </w:tc>
        <w:tc>
          <w:tcPr>
            <w:tcW w:w="630" w:type="dxa"/>
          </w:tcPr>
          <w:p w14:paraId="300C89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630" w:type="dxa"/>
          </w:tcPr>
          <w:p w14:paraId="6C1056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9E250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30370</w:t>
            </w:r>
          </w:p>
        </w:tc>
        <w:tc>
          <w:tcPr>
            <w:tcW w:w="720" w:type="dxa"/>
          </w:tcPr>
          <w:p w14:paraId="0A3B13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4100</w:t>
            </w:r>
          </w:p>
        </w:tc>
        <w:tc>
          <w:tcPr>
            <w:tcW w:w="720" w:type="dxa"/>
          </w:tcPr>
          <w:p w14:paraId="1773F3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720" w:type="dxa"/>
          </w:tcPr>
          <w:p w14:paraId="5657D0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8610</w:t>
            </w:r>
          </w:p>
        </w:tc>
        <w:tc>
          <w:tcPr>
            <w:tcW w:w="810" w:type="dxa"/>
          </w:tcPr>
          <w:p w14:paraId="01E854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16710</w:t>
            </w:r>
          </w:p>
        </w:tc>
      </w:tr>
      <w:tr w:rsidR="006D2FB4" w:rsidRPr="001B4616" w14:paraId="6B6791E6" w14:textId="77777777">
        <w:tc>
          <w:tcPr>
            <w:tcW w:w="468" w:type="dxa"/>
          </w:tcPr>
          <w:p w14:paraId="55675A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1800" w:type="dxa"/>
          </w:tcPr>
          <w:p w14:paraId="790AE5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 Истребит. с Либерти 400 нр</w:t>
            </w:r>
          </w:p>
        </w:tc>
        <w:tc>
          <w:tcPr>
            <w:tcW w:w="810" w:type="dxa"/>
          </w:tcPr>
          <w:p w14:paraId="320B15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w:t>
            </w:r>
          </w:p>
        </w:tc>
        <w:tc>
          <w:tcPr>
            <w:tcW w:w="648" w:type="dxa"/>
          </w:tcPr>
          <w:p w14:paraId="6E47DC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55F279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774" w:type="dxa"/>
          </w:tcPr>
          <w:p w14:paraId="523415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7700</w:t>
            </w:r>
          </w:p>
        </w:tc>
        <w:tc>
          <w:tcPr>
            <w:tcW w:w="630" w:type="dxa"/>
          </w:tcPr>
          <w:p w14:paraId="33204C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630" w:type="dxa"/>
          </w:tcPr>
          <w:p w14:paraId="791689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0B14D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29870</w:t>
            </w:r>
          </w:p>
        </w:tc>
        <w:tc>
          <w:tcPr>
            <w:tcW w:w="720" w:type="dxa"/>
          </w:tcPr>
          <w:p w14:paraId="5CEB5B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6850</w:t>
            </w:r>
          </w:p>
        </w:tc>
        <w:tc>
          <w:tcPr>
            <w:tcW w:w="720" w:type="dxa"/>
          </w:tcPr>
          <w:p w14:paraId="4C1653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720" w:type="dxa"/>
          </w:tcPr>
          <w:p w14:paraId="0F8F0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14385</w:t>
            </w:r>
          </w:p>
        </w:tc>
        <w:tc>
          <w:tcPr>
            <w:tcW w:w="810" w:type="dxa"/>
          </w:tcPr>
          <w:p w14:paraId="7CB29E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27235</w:t>
            </w:r>
          </w:p>
        </w:tc>
      </w:tr>
      <w:tr w:rsidR="006D2FB4" w:rsidRPr="001B4616" w14:paraId="771AC8A5" w14:textId="77777777">
        <w:tc>
          <w:tcPr>
            <w:tcW w:w="468" w:type="dxa"/>
          </w:tcPr>
          <w:p w14:paraId="7F5511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1800" w:type="dxa"/>
          </w:tcPr>
          <w:p w14:paraId="7D9019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 Разведчика с Либерти 400 нр</w:t>
            </w:r>
          </w:p>
        </w:tc>
        <w:tc>
          <w:tcPr>
            <w:tcW w:w="810" w:type="dxa"/>
          </w:tcPr>
          <w:p w14:paraId="1C289F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01.03.26</w:t>
            </w:r>
          </w:p>
        </w:tc>
        <w:tc>
          <w:tcPr>
            <w:tcW w:w="648" w:type="dxa"/>
          </w:tcPr>
          <w:p w14:paraId="5D6D9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509F9A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774" w:type="dxa"/>
          </w:tcPr>
          <w:p w14:paraId="15FA1E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7700</w:t>
            </w:r>
          </w:p>
        </w:tc>
        <w:tc>
          <w:tcPr>
            <w:tcW w:w="630" w:type="dxa"/>
          </w:tcPr>
          <w:p w14:paraId="375E82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630" w:type="dxa"/>
          </w:tcPr>
          <w:p w14:paraId="3FB2FD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50B176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30370</w:t>
            </w:r>
          </w:p>
        </w:tc>
        <w:tc>
          <w:tcPr>
            <w:tcW w:w="720" w:type="dxa"/>
          </w:tcPr>
          <w:p w14:paraId="430F50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3800</w:t>
            </w:r>
          </w:p>
        </w:tc>
        <w:tc>
          <w:tcPr>
            <w:tcW w:w="720" w:type="dxa"/>
          </w:tcPr>
          <w:p w14:paraId="3D92E2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720" w:type="dxa"/>
          </w:tcPr>
          <w:p w14:paraId="46F623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7980</w:t>
            </w:r>
          </w:p>
        </w:tc>
        <w:tc>
          <w:tcPr>
            <w:tcW w:w="810" w:type="dxa"/>
          </w:tcPr>
          <w:p w14:paraId="6BBAC4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15780</w:t>
            </w:r>
          </w:p>
        </w:tc>
      </w:tr>
      <w:tr w:rsidR="006D2FB4" w:rsidRPr="001B4616" w14:paraId="66C956FB" w14:textId="77777777">
        <w:tc>
          <w:tcPr>
            <w:tcW w:w="468" w:type="dxa"/>
          </w:tcPr>
          <w:p w14:paraId="59906C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1800" w:type="dxa"/>
          </w:tcPr>
          <w:p w14:paraId="149EA5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сам. В полете 1, 2, 3, 4, 5, 10, ДН4 и Р1 с толстым крылом</w:t>
            </w:r>
          </w:p>
        </w:tc>
        <w:tc>
          <w:tcPr>
            <w:tcW w:w="810" w:type="dxa"/>
          </w:tcPr>
          <w:p w14:paraId="2539E1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3894B4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3BD1BB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7800E5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18000</w:t>
            </w:r>
          </w:p>
        </w:tc>
        <w:tc>
          <w:tcPr>
            <w:tcW w:w="630" w:type="dxa"/>
          </w:tcPr>
          <w:p w14:paraId="557986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32199C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1BA842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18000</w:t>
            </w:r>
          </w:p>
        </w:tc>
        <w:tc>
          <w:tcPr>
            <w:tcW w:w="720" w:type="dxa"/>
          </w:tcPr>
          <w:p w14:paraId="21145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18000</w:t>
            </w:r>
          </w:p>
        </w:tc>
        <w:tc>
          <w:tcPr>
            <w:tcW w:w="720" w:type="dxa"/>
          </w:tcPr>
          <w:p w14:paraId="24867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54DD2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42342D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18000</w:t>
            </w:r>
          </w:p>
        </w:tc>
      </w:tr>
      <w:tr w:rsidR="006D2FB4" w:rsidRPr="001B4616" w14:paraId="14C9918E" w14:textId="77777777">
        <w:tc>
          <w:tcPr>
            <w:tcW w:w="468" w:type="dxa"/>
          </w:tcPr>
          <w:p w14:paraId="551AD5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1800" w:type="dxa"/>
          </w:tcPr>
          <w:p w14:paraId="0170A1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Продувки и стат. Испытания по 1, 2, 3, 4, 5, 6, 7, 8, 9, 10, 11, 12, 13, а также ДН4 и Р1 с толстым крылом</w:t>
            </w:r>
          </w:p>
        </w:tc>
        <w:tc>
          <w:tcPr>
            <w:tcW w:w="810" w:type="dxa"/>
          </w:tcPr>
          <w:p w14:paraId="58EB8F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5FF3DB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294077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292FDE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18250</w:t>
            </w:r>
          </w:p>
        </w:tc>
        <w:tc>
          <w:tcPr>
            <w:tcW w:w="630" w:type="dxa"/>
          </w:tcPr>
          <w:p w14:paraId="2C7CE1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4DDE9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6F777B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18250</w:t>
            </w:r>
          </w:p>
        </w:tc>
        <w:tc>
          <w:tcPr>
            <w:tcW w:w="720" w:type="dxa"/>
          </w:tcPr>
          <w:p w14:paraId="55D9ED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18250</w:t>
            </w:r>
          </w:p>
        </w:tc>
        <w:tc>
          <w:tcPr>
            <w:tcW w:w="720" w:type="dxa"/>
          </w:tcPr>
          <w:p w14:paraId="246F3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5A4CE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544276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18250</w:t>
            </w:r>
          </w:p>
        </w:tc>
      </w:tr>
      <w:tr w:rsidR="006D2FB4" w:rsidRPr="001B4616" w14:paraId="52284981" w14:textId="77777777">
        <w:tc>
          <w:tcPr>
            <w:tcW w:w="468" w:type="dxa"/>
          </w:tcPr>
          <w:p w14:paraId="13E1A1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w:t>
            </w:r>
          </w:p>
        </w:tc>
        <w:tc>
          <w:tcPr>
            <w:tcW w:w="1800" w:type="dxa"/>
          </w:tcPr>
          <w:p w14:paraId="5207CA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Составление эскихного проекта А.Кок по заданию Остехбюро</w:t>
            </w:r>
          </w:p>
        </w:tc>
        <w:tc>
          <w:tcPr>
            <w:tcW w:w="810" w:type="dxa"/>
          </w:tcPr>
          <w:p w14:paraId="0FEA92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3507B2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036648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06025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22EA64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152B29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33D78F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6FA7CC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135F34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67C9F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35EFF8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D1A8005" w14:textId="77777777">
        <w:tc>
          <w:tcPr>
            <w:tcW w:w="468" w:type="dxa"/>
          </w:tcPr>
          <w:p w14:paraId="6E98B7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p>
        </w:tc>
        <w:tc>
          <w:tcPr>
            <w:tcW w:w="1800" w:type="dxa"/>
          </w:tcPr>
          <w:p w14:paraId="73D0EA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предметов вооружения по нарядам Авиатреста</w:t>
            </w:r>
          </w:p>
        </w:tc>
        <w:tc>
          <w:tcPr>
            <w:tcW w:w="810" w:type="dxa"/>
          </w:tcPr>
          <w:p w14:paraId="30D249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0E5179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66A3FF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3C959C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2A544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2950B8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18B80A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677A4E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8640</w:t>
            </w:r>
          </w:p>
        </w:tc>
        <w:tc>
          <w:tcPr>
            <w:tcW w:w="720" w:type="dxa"/>
          </w:tcPr>
          <w:p w14:paraId="5A2D8D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w:t>
            </w:r>
          </w:p>
        </w:tc>
        <w:tc>
          <w:tcPr>
            <w:tcW w:w="720" w:type="dxa"/>
          </w:tcPr>
          <w:p w14:paraId="20A2D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18144</w:t>
            </w:r>
          </w:p>
        </w:tc>
        <w:tc>
          <w:tcPr>
            <w:tcW w:w="810" w:type="dxa"/>
          </w:tcPr>
          <w:p w14:paraId="2188ED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28384</w:t>
            </w:r>
          </w:p>
        </w:tc>
      </w:tr>
      <w:tr w:rsidR="006D2FB4" w:rsidRPr="001B4616" w14:paraId="651A6D86" w14:textId="77777777">
        <w:tc>
          <w:tcPr>
            <w:tcW w:w="468" w:type="dxa"/>
          </w:tcPr>
          <w:p w14:paraId="1CAE0A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1800" w:type="dxa"/>
          </w:tcPr>
          <w:p w14:paraId="5BE4CD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винтов к 1, 2, 3, 4, 5, 6, 7, 8, 9, 10, 11, 12, 13</w:t>
            </w:r>
          </w:p>
        </w:tc>
        <w:tc>
          <w:tcPr>
            <w:tcW w:w="810" w:type="dxa"/>
          </w:tcPr>
          <w:p w14:paraId="73A03D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655D43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46041D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26E278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594295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6A5F5E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67BAA8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7ED68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06B78A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5400</w:t>
            </w:r>
          </w:p>
        </w:tc>
        <w:tc>
          <w:tcPr>
            <w:tcW w:w="720" w:type="dxa"/>
          </w:tcPr>
          <w:p w14:paraId="4A505A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10" w:type="dxa"/>
          </w:tcPr>
          <w:p w14:paraId="079E75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5400</w:t>
            </w:r>
          </w:p>
        </w:tc>
      </w:tr>
      <w:tr w:rsidR="006D2FB4" w:rsidRPr="001B4616" w14:paraId="47F53BE3" w14:textId="77777777">
        <w:tc>
          <w:tcPr>
            <w:tcW w:w="468" w:type="dxa"/>
          </w:tcPr>
          <w:p w14:paraId="41E89A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1800" w:type="dxa"/>
          </w:tcPr>
          <w:p w14:paraId="1369CB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лыж к 2, 3, 4, 5, 6, 8, 9, 10, 11, 12, 13</w:t>
            </w:r>
          </w:p>
        </w:tc>
        <w:tc>
          <w:tcPr>
            <w:tcW w:w="810" w:type="dxa"/>
          </w:tcPr>
          <w:p w14:paraId="5C9F50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66D82B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Pr>
          <w:p w14:paraId="0E0141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774" w:type="dxa"/>
          </w:tcPr>
          <w:p w14:paraId="6137A5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2EC2BA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30" w:type="dxa"/>
          </w:tcPr>
          <w:p w14:paraId="7F752E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4D7EEF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19A8C2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Pr>
          <w:p w14:paraId="7A2EBF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720" w:type="dxa"/>
          </w:tcPr>
          <w:p w14:paraId="6E7B01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0" w:type="dxa"/>
          </w:tcPr>
          <w:p w14:paraId="7FFDD5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r>
      <w:tr w:rsidR="00671EA8" w:rsidRPr="001B4616" w14:paraId="60765DB0" w14:textId="77777777">
        <w:tc>
          <w:tcPr>
            <w:tcW w:w="468" w:type="dxa"/>
            <w:tcBorders>
              <w:bottom w:val="single" w:sz="12" w:space="0" w:color="auto"/>
            </w:tcBorders>
          </w:tcPr>
          <w:p w14:paraId="260754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bottom w:val="single" w:sz="12" w:space="0" w:color="auto"/>
            </w:tcBorders>
          </w:tcPr>
          <w:p w14:paraId="0252AD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810" w:type="dxa"/>
            <w:tcBorders>
              <w:bottom w:val="single" w:sz="12" w:space="0" w:color="auto"/>
            </w:tcBorders>
          </w:tcPr>
          <w:p w14:paraId="38E305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Borders>
              <w:bottom w:val="single" w:sz="12" w:space="0" w:color="auto"/>
            </w:tcBorders>
          </w:tcPr>
          <w:p w14:paraId="7868A2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48" w:type="dxa"/>
            <w:tcBorders>
              <w:bottom w:val="single" w:sz="12" w:space="0" w:color="auto"/>
            </w:tcBorders>
          </w:tcPr>
          <w:p w14:paraId="613AB4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74" w:type="dxa"/>
            <w:tcBorders>
              <w:bottom w:val="single" w:sz="12" w:space="0" w:color="auto"/>
            </w:tcBorders>
          </w:tcPr>
          <w:p w14:paraId="2418EE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137340</w:t>
            </w:r>
          </w:p>
        </w:tc>
        <w:tc>
          <w:tcPr>
            <w:tcW w:w="630" w:type="dxa"/>
            <w:tcBorders>
              <w:bottom w:val="single" w:sz="12" w:space="0" w:color="auto"/>
            </w:tcBorders>
          </w:tcPr>
          <w:p w14:paraId="6B9481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80000</w:t>
            </w:r>
          </w:p>
        </w:tc>
        <w:tc>
          <w:tcPr>
            <w:tcW w:w="630" w:type="dxa"/>
            <w:tcBorders>
              <w:bottom w:val="single" w:sz="12" w:space="0" w:color="auto"/>
            </w:tcBorders>
          </w:tcPr>
          <w:p w14:paraId="3B27AB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Borders>
              <w:bottom w:val="single" w:sz="12" w:space="0" w:color="auto"/>
            </w:tcBorders>
          </w:tcPr>
          <w:p w14:paraId="7BE008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20" w:type="dxa"/>
            <w:tcBorders>
              <w:bottom w:val="single" w:sz="12" w:space="0" w:color="auto"/>
            </w:tcBorders>
          </w:tcPr>
          <w:p w14:paraId="5CA7F8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108870</w:t>
            </w:r>
          </w:p>
        </w:tc>
        <w:tc>
          <w:tcPr>
            <w:tcW w:w="720" w:type="dxa"/>
            <w:tcBorders>
              <w:bottom w:val="single" w:sz="12" w:space="0" w:color="auto"/>
            </w:tcBorders>
          </w:tcPr>
          <w:p w14:paraId="32F159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60310</w:t>
            </w:r>
          </w:p>
        </w:tc>
        <w:tc>
          <w:tcPr>
            <w:tcW w:w="720" w:type="dxa"/>
            <w:tcBorders>
              <w:bottom w:val="single" w:sz="12" w:space="0" w:color="auto"/>
            </w:tcBorders>
          </w:tcPr>
          <w:p w14:paraId="700D7F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152502</w:t>
            </w:r>
          </w:p>
        </w:tc>
        <w:tc>
          <w:tcPr>
            <w:tcW w:w="810" w:type="dxa"/>
            <w:tcBorders>
              <w:bottom w:val="single" w:sz="12" w:space="0" w:color="auto"/>
            </w:tcBorders>
          </w:tcPr>
          <w:p w14:paraId="50E446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321682 (2518,271)</w:t>
            </w:r>
          </w:p>
        </w:tc>
      </w:tr>
    </w:tbl>
    <w:p w14:paraId="37F502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6FBE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2E668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1D0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после контрольного полета на НОА возобновились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31 марта 1925 испытания опять прервали из-за дефектов в системе охлаждения (2278).</w:t>
      </w:r>
    </w:p>
    <w:p w14:paraId="33F71E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8E28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года самолет И-1 (ИЛ-400 б. И.Л.-3), который с 10-15 декабря 1924 года в связи с повреждением шасси при посадке былт сдан на ГАЗ № 1 для ремонта, был предъявлен для дальнейших испытаний. Было выявлено полное несоответствие систем охлаждения: перегрев, выбрасывание воды ………………Самолет был отправлен для ремонта на ГАЗ № 1 и 13 апреля 1925 года был предъявлен вновь (6924, 108).</w:t>
      </w:r>
    </w:p>
    <w:p w14:paraId="4926BD3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35C9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16 февраля 1925 г. испытания ИЛ-4006 в НОА во</w:t>
      </w:r>
      <w:r w:rsidRPr="001B4616">
        <w:rPr>
          <w:rFonts w:ascii="Times New Roman" w:hAnsi="Times New Roman" w:cs="Times New Roman"/>
          <w:color w:val="000000" w:themeColor="text1"/>
          <w:sz w:val="16"/>
          <w:szCs w:val="16"/>
        </w:rPr>
        <w:softHyphen/>
        <w:t>зобновились и продолжались до 1 апреля, когда с уста</w:t>
      </w:r>
      <w:r w:rsidRPr="001B4616">
        <w:rPr>
          <w:rFonts w:ascii="Times New Roman" w:hAnsi="Times New Roman" w:cs="Times New Roman"/>
          <w:color w:val="000000" w:themeColor="text1"/>
          <w:sz w:val="16"/>
          <w:szCs w:val="16"/>
        </w:rPr>
        <w:softHyphen/>
        <w:t>новлением теплой погоды выявились недостатки в системе охлаждения мотора. Самолет вновь был возвра</w:t>
      </w:r>
      <w:r w:rsidRPr="001B4616">
        <w:rPr>
          <w:rFonts w:ascii="Times New Roman" w:hAnsi="Times New Roman" w:cs="Times New Roman"/>
          <w:color w:val="000000" w:themeColor="text1"/>
          <w:sz w:val="16"/>
          <w:szCs w:val="16"/>
        </w:rPr>
        <w:softHyphen/>
        <w:t>щен на завод. К тому времени Н.Н.Поликарпов возглавил опыт</w:t>
      </w:r>
      <w:r w:rsidRPr="001B4616">
        <w:rPr>
          <w:rFonts w:ascii="Times New Roman" w:hAnsi="Times New Roman" w:cs="Times New Roman"/>
          <w:color w:val="000000" w:themeColor="text1"/>
          <w:sz w:val="16"/>
          <w:szCs w:val="16"/>
        </w:rPr>
        <w:softHyphen/>
        <w:t>ный отдел завода № 1, что упростило разрешение вопро</w:t>
      </w:r>
      <w:r w:rsidRPr="001B4616">
        <w:rPr>
          <w:rFonts w:ascii="Times New Roman" w:hAnsi="Times New Roman" w:cs="Times New Roman"/>
          <w:color w:val="000000" w:themeColor="text1"/>
          <w:sz w:val="16"/>
          <w:szCs w:val="16"/>
        </w:rPr>
        <w:softHyphen/>
        <w:t>сов, связанных с доработкой конструкции истребителя (10667).</w:t>
      </w:r>
    </w:p>
    <w:p w14:paraId="2091BA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5B3E4C"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16 февраля 1925 г. испытания ИЛ-400б в НИИ возобновились и продолжались до 1 апреля, когда с установлением теплой погоды выявились недостатки в системе охлаждения мотора. Самолет вновь был возвращен на завод.</w:t>
      </w:r>
    </w:p>
    <w:p w14:paraId="4B71DA9A"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этому времени, поскольку серьезных замечаний к конструкции машины и к технике ее пилотирования не выявлено, ВВС выдали Авиатресту заказ на восемь ИЛ-400б опытной серии. Примерно через месяц в письме Авиатреста заводу № 1 от 15 мая 1925 г. упоминается уже о заказе в 80 ИЛ-400б, из которых в 1924/25 операционном году ГАЗ № 1 должен построить 25 самолетов (кроме 8 машин войсковой серии) (25035).</w:t>
      </w:r>
    </w:p>
    <w:p w14:paraId="69DC1C7C" w14:textId="77777777" w:rsidR="006C5236" w:rsidRPr="003600B8" w:rsidRDefault="006C5236" w:rsidP="006C5236">
      <w:pPr>
        <w:spacing w:after="0" w:line="240" w:lineRule="auto"/>
        <w:jc w:val="both"/>
        <w:rPr>
          <w:rFonts w:ascii="Times New Roman" w:hAnsi="Times New Roman" w:cs="Times New Roman"/>
          <w:color w:val="0070C0"/>
          <w:sz w:val="16"/>
          <w:szCs w:val="16"/>
        </w:rPr>
      </w:pPr>
    </w:p>
    <w:p w14:paraId="11A072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на НОА перевезли с завода Р-1 с ЛД и приступили к сборке (2188,234).</w:t>
      </w:r>
    </w:p>
    <w:p w14:paraId="535248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1DB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Протокол № 21 заседания РВС СССР. Об утверждении порядка допуска к серийному производству моторов на заводах “Икар”, “Большевик” (т. Баранов, Китовой, Уншлихт, Фрунзе.) 1. Доклад начальника УВВС РККА в отношении порядка допуска к се</w:t>
      </w:r>
      <w:r w:rsidRPr="001B4616">
        <w:rPr>
          <w:rFonts w:ascii="Times New Roman" w:hAnsi="Times New Roman" w:cs="Times New Roman"/>
          <w:color w:val="000000" w:themeColor="text1"/>
          <w:sz w:val="16"/>
          <w:szCs w:val="16"/>
        </w:rPr>
        <w:softHyphen/>
        <w:t>рийному производству на заводах “Икар” и “Большевик” моторов испытанного образца М5-400 НР утвердить. 2. Обязать Авиатрест войти с представлением в ВСНХ об ускорении постановки производства авиасвечей для моторов высокого сжатия и ускорения производ</w:t>
      </w:r>
      <w:r w:rsidRPr="001B4616">
        <w:rPr>
          <w:rFonts w:ascii="Times New Roman" w:hAnsi="Times New Roman" w:cs="Times New Roman"/>
          <w:color w:val="000000" w:themeColor="text1"/>
          <w:sz w:val="16"/>
          <w:szCs w:val="16"/>
        </w:rPr>
        <w:softHyphen/>
        <w:t>ства приборов зажигания, для чего начальнику ВВС изыскать соответствующие средства. 3. Предложить ГУВП довести количество производства поковок на заводе “Большевик” до необходимой степени, а Авиатресту устранить все дефекты в производстве авиамоторов, от</w:t>
      </w:r>
      <w:r w:rsidRPr="001B4616">
        <w:rPr>
          <w:rFonts w:ascii="Times New Roman" w:hAnsi="Times New Roman" w:cs="Times New Roman"/>
          <w:color w:val="000000" w:themeColor="text1"/>
          <w:sz w:val="16"/>
          <w:szCs w:val="16"/>
        </w:rPr>
        <w:softHyphen/>
        <w:t>меченных в докладе. 4. Считать, что одной из важнейших задач Авиатреста является поста</w:t>
      </w:r>
      <w:r w:rsidRPr="001B4616">
        <w:rPr>
          <w:rFonts w:ascii="Times New Roman" w:hAnsi="Times New Roman" w:cs="Times New Roman"/>
          <w:color w:val="000000" w:themeColor="text1"/>
          <w:sz w:val="16"/>
          <w:szCs w:val="16"/>
        </w:rPr>
        <w:softHyphen/>
        <w:t>новка работы по самостоятельному конструированию такого типа моторов, которые необхо</w:t>
      </w:r>
      <w:r w:rsidRPr="001B4616">
        <w:rPr>
          <w:rFonts w:ascii="Times New Roman" w:hAnsi="Times New Roman" w:cs="Times New Roman"/>
          <w:color w:val="000000" w:themeColor="text1"/>
          <w:sz w:val="16"/>
          <w:szCs w:val="16"/>
        </w:rPr>
        <w:softHyphen/>
        <w:t>димы для развития воздушного флота. В частности, обязать УВВС и Авиатрест в двухне</w:t>
      </w:r>
      <w:r w:rsidRPr="001B4616">
        <w:rPr>
          <w:rFonts w:ascii="Times New Roman" w:hAnsi="Times New Roman" w:cs="Times New Roman"/>
          <w:color w:val="000000" w:themeColor="text1"/>
          <w:sz w:val="16"/>
          <w:szCs w:val="16"/>
        </w:rPr>
        <w:softHyphen/>
        <w:t>дельный срок остановиться на типе мотора, который удовлетворял бы нашим современным тактическим условиям. 5. Предложить УВВС и Авиатресту представить не позднее мая 1925 г. отчет о результатах хода работ по моторостроению и отчет об эксплуатационном опыте ра</w:t>
      </w:r>
      <w:r w:rsidRPr="001B4616">
        <w:rPr>
          <w:rFonts w:ascii="Times New Roman" w:hAnsi="Times New Roman" w:cs="Times New Roman"/>
          <w:color w:val="000000" w:themeColor="text1"/>
          <w:sz w:val="16"/>
          <w:szCs w:val="16"/>
        </w:rPr>
        <w:softHyphen/>
        <w:t>боты моторов производства заводов “Икар” и “Большевик” в частях воздушного флота за период двух кварталов 1924/1925 операционного года. (РГВА. Ф. 4. Оп. 18. Д. 9. Л. 136-137.) (10711,632).</w:t>
      </w:r>
    </w:p>
    <w:p w14:paraId="40319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BB0F9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B5235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1BB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года П.Богданов подал в Политбюро заявление об освобождении от должности начальника ГУВП и председателя ВСНХ. Постановлением Политбюро (протокол № 62 от 5 мая) опросом членов Политбюро постановлено: “Заявление т. Богдано</w:t>
      </w:r>
      <w:r w:rsidRPr="001B4616">
        <w:rPr>
          <w:rFonts w:ascii="Times New Roman" w:hAnsi="Times New Roman" w:cs="Times New Roman"/>
          <w:color w:val="000000" w:themeColor="text1"/>
          <w:sz w:val="16"/>
          <w:szCs w:val="16"/>
        </w:rPr>
        <w:softHyphen/>
        <w:t>ва с обсуждения снять ввиду сообщения т. Рыкова о переговорах с т. Богдановым”. Это пос</w:t>
      </w:r>
      <w:r w:rsidRPr="001B4616">
        <w:rPr>
          <w:rFonts w:ascii="Times New Roman" w:hAnsi="Times New Roman" w:cs="Times New Roman"/>
          <w:color w:val="000000" w:themeColor="text1"/>
          <w:sz w:val="16"/>
          <w:szCs w:val="16"/>
        </w:rPr>
        <w:softHyphen/>
        <w:t>тановление явилось, по-видимому, результатом того, что было сообщено, что неофици</w:t>
      </w:r>
      <w:r w:rsidRPr="001B4616">
        <w:rPr>
          <w:rFonts w:ascii="Times New Roman" w:hAnsi="Times New Roman" w:cs="Times New Roman"/>
          <w:color w:val="000000" w:themeColor="text1"/>
          <w:sz w:val="16"/>
          <w:szCs w:val="16"/>
        </w:rPr>
        <w:softHyphen/>
        <w:t>альным соглашением членов Политбюро целесообразность ухода из военной промыш</w:t>
      </w:r>
      <w:r w:rsidRPr="001B4616">
        <w:rPr>
          <w:rFonts w:ascii="Times New Roman" w:hAnsi="Times New Roman" w:cs="Times New Roman"/>
          <w:color w:val="000000" w:themeColor="text1"/>
          <w:sz w:val="16"/>
          <w:szCs w:val="16"/>
        </w:rPr>
        <w:softHyphen/>
        <w:t>ленности была одобрена.</w:t>
      </w:r>
    </w:p>
    <w:p w14:paraId="281F9D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182. Л. 76-77. Подлинник (10711,481).</w:t>
      </w:r>
    </w:p>
    <w:p w14:paraId="5FDF21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1D686A"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93B5273"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6B223"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 февраля 1925 г. Протокол РВС №21</w:t>
      </w:r>
    </w:p>
    <w:p w14:paraId="2E7CB093"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о результатах инспектирования частей. Доклад начальника Штаба РККА т. Каменева, начальника Главного управления РККА Левичева и председателя Комиссии по обследованию РККА т. Алексинского. </w:t>
      </w:r>
      <w:r w:rsidRPr="001B4616">
        <w:rPr>
          <w:rFonts w:ascii="Times New Roman" w:hAnsi="Times New Roman" w:cs="Times New Roman"/>
          <w:bCs/>
          <w:iCs/>
          <w:color w:val="000000" w:themeColor="text1"/>
          <w:sz w:val="16"/>
          <w:szCs w:val="16"/>
        </w:rPr>
        <w:t>(Каменев, Левичев, Алексинский, Уншлихт, Бубнов, Буденный)</w:t>
      </w:r>
      <w:r w:rsidRPr="001B4616">
        <w:rPr>
          <w:rFonts w:ascii="Times New Roman" w:hAnsi="Times New Roman" w:cs="Times New Roman"/>
          <w:bCs/>
          <w:color w:val="000000" w:themeColor="text1"/>
          <w:sz w:val="16"/>
          <w:szCs w:val="16"/>
        </w:rPr>
        <w:t>.</w:t>
      </w:r>
    </w:p>
    <w:p w14:paraId="008EB24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Об исполнительных командах в строю и в бою для всех частей Красной Армии Союза. </w:t>
      </w:r>
      <w:r w:rsidRPr="001B4616">
        <w:rPr>
          <w:rFonts w:ascii="Times New Roman" w:hAnsi="Times New Roman" w:cs="Times New Roman"/>
          <w:bCs/>
          <w:iCs/>
          <w:color w:val="000000" w:themeColor="text1"/>
          <w:sz w:val="16"/>
          <w:szCs w:val="16"/>
        </w:rPr>
        <w:t>(Путна, Фрунзе, Бубнов, Левичев, Якир, Буденный, Баранов, Алексинский, Уншлихт, Берзин)</w:t>
      </w:r>
      <w:r w:rsidRPr="001B4616">
        <w:rPr>
          <w:rFonts w:ascii="Times New Roman" w:hAnsi="Times New Roman" w:cs="Times New Roman"/>
          <w:bCs/>
          <w:color w:val="000000" w:themeColor="text1"/>
          <w:sz w:val="16"/>
          <w:szCs w:val="16"/>
        </w:rPr>
        <w:t>.</w:t>
      </w:r>
    </w:p>
    <w:p w14:paraId="7D5ADE9A"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Доклад о выполнении заводами ГУВПа производственной программы 1924/25 г. за 1-й квартал и недодела 1923/24 г. </w:t>
      </w:r>
      <w:r w:rsidRPr="001B4616">
        <w:rPr>
          <w:rFonts w:ascii="Times New Roman" w:hAnsi="Times New Roman" w:cs="Times New Roman"/>
          <w:bCs/>
          <w:iCs/>
          <w:color w:val="000000" w:themeColor="text1"/>
          <w:sz w:val="16"/>
          <w:szCs w:val="16"/>
        </w:rPr>
        <w:t>(Баранов, Ширятов, Уншлихт, Берзин, Лукин)</w:t>
      </w:r>
      <w:r w:rsidRPr="001B4616">
        <w:rPr>
          <w:rFonts w:ascii="Times New Roman" w:hAnsi="Times New Roman" w:cs="Times New Roman"/>
          <w:bCs/>
          <w:color w:val="000000" w:themeColor="text1"/>
          <w:sz w:val="16"/>
          <w:szCs w:val="16"/>
        </w:rPr>
        <w:t>.</w:t>
      </w:r>
    </w:p>
    <w:p w14:paraId="221AC7B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Об утверждение порядка допуска к серийному производству моторов на заводах «Икар» и «Большевик». </w:t>
      </w:r>
      <w:r w:rsidRPr="001B4616">
        <w:rPr>
          <w:rFonts w:ascii="Times New Roman" w:hAnsi="Times New Roman" w:cs="Times New Roman"/>
          <w:bCs/>
          <w:iCs/>
          <w:color w:val="000000" w:themeColor="text1"/>
          <w:sz w:val="16"/>
          <w:szCs w:val="16"/>
        </w:rPr>
        <w:t>(Баранов, Кутовой, Уншлихт, Фрунзе)</w:t>
      </w:r>
      <w:r w:rsidRPr="001B4616">
        <w:rPr>
          <w:rFonts w:ascii="Times New Roman" w:hAnsi="Times New Roman" w:cs="Times New Roman"/>
          <w:bCs/>
          <w:color w:val="000000" w:themeColor="text1"/>
          <w:sz w:val="16"/>
          <w:szCs w:val="16"/>
        </w:rPr>
        <w:t>.</w:t>
      </w:r>
    </w:p>
    <w:p w14:paraId="786C699B"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переброске школ Воздушного флота. </w:t>
      </w:r>
      <w:r w:rsidRPr="001B4616">
        <w:rPr>
          <w:rFonts w:ascii="Times New Roman" w:hAnsi="Times New Roman" w:cs="Times New Roman"/>
          <w:bCs/>
          <w:iCs/>
          <w:color w:val="000000" w:themeColor="text1"/>
          <w:sz w:val="16"/>
          <w:szCs w:val="16"/>
        </w:rPr>
        <w:t>(Баранов, Бубнов, Фрунзе, Уншлихт, Буденный, Каменев, Якир, Весник, Лукин)</w:t>
      </w:r>
      <w:r w:rsidRPr="001B4616">
        <w:rPr>
          <w:rFonts w:ascii="Times New Roman" w:hAnsi="Times New Roman" w:cs="Times New Roman"/>
          <w:bCs/>
          <w:color w:val="000000" w:themeColor="text1"/>
          <w:sz w:val="16"/>
          <w:szCs w:val="16"/>
        </w:rPr>
        <w:t xml:space="preserve"> (17150).</w:t>
      </w:r>
    </w:p>
    <w:p w14:paraId="721C4D00"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42C2F63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C6C16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3EEF2"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16 февраля</w:t>
      </w:r>
      <w:r w:rsidRPr="001B4616">
        <w:rPr>
          <w:rFonts w:ascii="Times New Roman" w:hAnsi="Times New Roman" w:cs="Times New Roman"/>
          <w:color w:val="000000" w:themeColor="text1"/>
          <w:sz w:val="16"/>
          <w:szCs w:val="16"/>
        </w:rPr>
        <w:t xml:space="preserve"> в 1925 году впервые через Сокольническую радиостанцию в Москве транслировалась из Большого театра Союза ССР опера «Евгений Онегин». С этого дня радио начало передавать спектакли из театров («Радиолюбитель», Москва, 1925, № 4) (15042).</w:t>
      </w:r>
    </w:p>
    <w:p w14:paraId="36E29B66"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2E7057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февраля 1925 была образована Каракалпакская автономная область, с 1932 - АССР (3481).</w:t>
      </w:r>
    </w:p>
    <w:p w14:paraId="26DD3D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93310" w14:textId="0551B035" w:rsidR="006C5236" w:rsidRPr="001B4616" w:rsidRDefault="006C5236" w:rsidP="006C523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B4616">
        <w:rPr>
          <w:rFonts w:ascii="Times New Roman" w:hAnsi="Times New Roman" w:cs="Times New Roman"/>
          <w:i/>
          <w:iCs/>
          <w:color w:val="000000" w:themeColor="text1"/>
          <w:sz w:val="16"/>
          <w:szCs w:val="16"/>
        </w:rPr>
        <w:t>:</w:t>
      </w:r>
    </w:p>
    <w:p w14:paraId="3878C827" w14:textId="77777777" w:rsidR="006C5236" w:rsidRPr="001B4616" w:rsidRDefault="006C5236" w:rsidP="006C523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B6608"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16 февраля 1925 г. директивой М.К. Ататюрка от была создана Турецкая авиационная лига (ТАЛ, с 1929 г. – член ФАИ). Почти одновременно на основании соглашения с немецкой фирмой «Юнкерс» от 15 августа 1925 г. было создано акционерное общество, целью которого было строительство в стране первого авиационного завода </w:t>
      </w:r>
      <w:r w:rsidRPr="003600B8">
        <w:rPr>
          <w:rStyle w:val="aff"/>
          <w:rFonts w:ascii="Times New Roman" w:hAnsi="Times New Roman" w:cs="Times New Roman"/>
          <w:color w:val="0070C0"/>
          <w:spacing w:val="0"/>
          <w:sz w:val="16"/>
          <w:szCs w:val="16"/>
          <w:lang w:val="en-US"/>
        </w:rPr>
        <w:t>Tayyare</w:t>
      </w:r>
      <w:r w:rsidRPr="003600B8">
        <w:rPr>
          <w:rStyle w:val="aff"/>
          <w:rFonts w:ascii="Times New Roman" w:hAnsi="Times New Roman" w:cs="Times New Roman"/>
          <w:color w:val="0070C0"/>
          <w:spacing w:val="0"/>
          <w:sz w:val="16"/>
          <w:szCs w:val="16"/>
        </w:rPr>
        <w:t xml:space="preserve"> и </w:t>
      </w:r>
      <w:r w:rsidRPr="003600B8">
        <w:rPr>
          <w:rStyle w:val="aff"/>
          <w:rFonts w:ascii="Times New Roman" w:hAnsi="Times New Roman" w:cs="Times New Roman"/>
          <w:color w:val="0070C0"/>
          <w:spacing w:val="0"/>
          <w:sz w:val="16"/>
          <w:szCs w:val="16"/>
          <w:lang w:val="en-US"/>
        </w:rPr>
        <w:t>Motor</w:t>
      </w:r>
      <w:r w:rsidRPr="003600B8">
        <w:rPr>
          <w:rStyle w:val="aff"/>
          <w:rFonts w:ascii="Times New Roman" w:hAnsi="Times New Roman" w:cs="Times New Roman"/>
          <w:color w:val="0070C0"/>
          <w:spacing w:val="0"/>
          <w:sz w:val="16"/>
          <w:szCs w:val="16"/>
        </w:rPr>
        <w:t xml:space="preserve"> Türk </w:t>
      </w:r>
      <w:r w:rsidRPr="003600B8">
        <w:rPr>
          <w:rStyle w:val="aff"/>
          <w:rFonts w:ascii="Times New Roman" w:hAnsi="Times New Roman" w:cs="Times New Roman"/>
          <w:color w:val="0070C0"/>
          <w:spacing w:val="0"/>
          <w:sz w:val="16"/>
          <w:szCs w:val="16"/>
          <w:lang w:val="en-US"/>
        </w:rPr>
        <w:t>Anonim</w:t>
      </w:r>
      <w:r w:rsidRPr="003600B8">
        <w:rPr>
          <w:rStyle w:val="aff"/>
          <w:rFonts w:ascii="Times New Roman" w:hAnsi="Times New Roman" w:cs="Times New Roman"/>
          <w:color w:val="0070C0"/>
          <w:spacing w:val="0"/>
          <w:sz w:val="16"/>
          <w:szCs w:val="16"/>
        </w:rPr>
        <w:t xml:space="preserve"> Şirketi (TOMTAŞ) в г. Кайсери (юго‑восточнее Анкары). Немцы обязались обеспечивать техническое обслуживание, ремонт и доработку выпускаемых самолетов (250 ед. в год) с поставкой моторов, используя свои патенты. Срок действия контракта был рассчитан на 40 лет. В свою очередь, правительство Турции обязалось по контракту по‑ купать военные самолеты только у TOMTAŞ (25104).</w:t>
      </w:r>
    </w:p>
    <w:p w14:paraId="728606BD" w14:textId="77777777" w:rsidR="006C5236" w:rsidRPr="003600B8" w:rsidRDefault="006C5236" w:rsidP="006C5236">
      <w:pPr>
        <w:spacing w:after="0" w:line="240" w:lineRule="auto"/>
        <w:jc w:val="both"/>
        <w:rPr>
          <w:rFonts w:ascii="Times New Roman" w:hAnsi="Times New Roman" w:cs="Times New Roman"/>
          <w:color w:val="0070C0"/>
          <w:sz w:val="16"/>
          <w:szCs w:val="16"/>
        </w:rPr>
      </w:pPr>
    </w:p>
    <w:p w14:paraId="1083DB0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D7765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D23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февраля 1925 была закончена постройка ДН9А (Р-1) с мотором Лоррен, задание на который ГАЗ-1 получил 5 августа 1924 и 25 октября 1924 закончил проектирование и начал постройку (2278).</w:t>
      </w:r>
    </w:p>
    <w:p w14:paraId="3989D5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DC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февраля 1925 завершили опытный образец Р-1ЛД, который строился на ГАЗ-1 с октября 1924. 24 февраля попробовали запустить «Лоррэн» на самолете. Попытка кончилась неудачей; оказалось, что перепутали тяги к карбюратору (11923).</w:t>
      </w:r>
    </w:p>
    <w:p w14:paraId="115118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98A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февраля 1925 была подготовлена Смета на достройку и постройку самолетов на 1925:</w:t>
      </w:r>
    </w:p>
    <w:p w14:paraId="41E26E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Р II</w:t>
      </w:r>
    </w:p>
    <w:p w14:paraId="26B5C1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Р III</w:t>
      </w:r>
    </w:p>
    <w:p w14:paraId="25CD0A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Б-1</w:t>
      </w:r>
    </w:p>
    <w:p w14:paraId="46109A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2Н-1</w:t>
      </w:r>
    </w:p>
    <w:p w14:paraId="0615C6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металлического самолета</w:t>
      </w:r>
    </w:p>
    <w:p w14:paraId="0C72D5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тренировочного самолета</w:t>
      </w:r>
    </w:p>
    <w:p w14:paraId="2C6617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истребителя</w:t>
      </w:r>
    </w:p>
    <w:p w14:paraId="63A111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Р IIIбис</w:t>
      </w:r>
    </w:p>
    <w:p w14:paraId="352265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боевика (2210,272).</w:t>
      </w:r>
    </w:p>
    <w:p w14:paraId="03AF3D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F9B1F" w14:textId="77777777" w:rsidR="003E5DD8"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B7EE088" w14:textId="77777777" w:rsidR="003E5DD8" w:rsidRPr="001B4616" w:rsidRDefault="003E5DD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8AD61" w14:textId="77777777" w:rsidR="003E5DD8" w:rsidRPr="001B4616" w:rsidRDefault="003E5DD8" w:rsidP="001B4616">
      <w:pPr>
        <w:pStyle w:val="ae"/>
        <w:spacing w:before="0" w:after="0"/>
        <w:jc w:val="both"/>
        <w:rPr>
          <w:color w:val="000000" w:themeColor="text1"/>
          <w:sz w:val="16"/>
          <w:szCs w:val="16"/>
        </w:rPr>
      </w:pPr>
      <w:r w:rsidRPr="001B4616">
        <w:rPr>
          <w:color w:val="000000" w:themeColor="text1"/>
          <w:sz w:val="16"/>
          <w:szCs w:val="16"/>
        </w:rPr>
        <w:t xml:space="preserve">17 и 18 февраля 1925 года состоялась 1 Московская губернская конференция старост рабочих радиолюбительских кружков, которая констатировала катастрофическое положение радиопромышленности в лице Треста Слабых Токов и других радиозаводов, оказавшихся совершенно бессильными в деле снабжения радиорынка </w:t>
      </w:r>
      <w:r w:rsidRPr="001B4616">
        <w:rPr>
          <w:color w:val="000000" w:themeColor="text1"/>
          <w:sz w:val="16"/>
          <w:szCs w:val="16"/>
        </w:rPr>
        <w:lastRenderedPageBreak/>
        <w:t>необходимыми приборами и частями.</w:t>
      </w:r>
    </w:p>
    <w:p w14:paraId="09A03244" w14:textId="77777777" w:rsidR="003E5DD8" w:rsidRPr="001B4616" w:rsidRDefault="003E5DD8" w:rsidP="001B4616">
      <w:pPr>
        <w:pStyle w:val="ae"/>
        <w:spacing w:before="0" w:after="0"/>
        <w:jc w:val="both"/>
        <w:rPr>
          <w:color w:val="000000" w:themeColor="text1"/>
          <w:sz w:val="16"/>
          <w:szCs w:val="16"/>
        </w:rPr>
      </w:pPr>
      <w:r w:rsidRPr="001B4616">
        <w:rPr>
          <w:color w:val="000000" w:themeColor="text1"/>
          <w:sz w:val="16"/>
          <w:szCs w:val="16"/>
        </w:rPr>
        <w:t>«Полагая, что такое положение создалось благодаря полному отрыву радиопромышленности от профсоюзных радиоорганизаций, конференция приветствует создание Акционерного общества «Радиопередача» и просит правление этого Общества принять меры к тому, чтобы заставить радиопромышленность считаться с действительными потребностями рабочего радиолюбительства (15736).</w:t>
      </w:r>
    </w:p>
    <w:p w14:paraId="61B50DE1" w14:textId="77777777" w:rsidR="003E5DD8" w:rsidRPr="001B4616" w:rsidRDefault="003E5DD8" w:rsidP="001B4616">
      <w:pPr>
        <w:pStyle w:val="ae"/>
        <w:spacing w:before="0" w:after="0"/>
        <w:jc w:val="both"/>
        <w:rPr>
          <w:color w:val="000000" w:themeColor="text1"/>
          <w:sz w:val="16"/>
          <w:szCs w:val="16"/>
        </w:rPr>
      </w:pPr>
    </w:p>
    <w:p w14:paraId="45EBC8C6"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bookmarkStart w:id="14" w:name="_Hlk83548158"/>
      <w:r w:rsidRPr="001B4616">
        <w:rPr>
          <w:rFonts w:ascii="Times New Roman" w:hAnsi="Times New Roman" w:cs="Times New Roman"/>
          <w:color w:val="000000" w:themeColor="text1"/>
          <w:sz w:val="16"/>
          <w:szCs w:val="16"/>
        </w:rPr>
        <w:t xml:space="preserve">17 февраля 1925 г. декретом СНК РСФСР был утвержден «Список научных, музейных, художественных и по охране природы учреждений и обществ, находящихся в ведении Главного Управления научных и научно-художественных учреждений Народного Комиссариата Просвещения РСФСР и состоящих на государственном бюджете» [СУ РСФСР, 1925, № 14, ст. 95]. </w:t>
      </w:r>
    </w:p>
    <w:p w14:paraId="01822DB3"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национализации банковской системы [СУ РСФСР, 1917, № 10, ст. 150] они лишились своих капиталов и были вынуждены просить финансирования у государства. Наркомпрос выделял научным обществам субсидии, помогал с помещениями, оплачивал хозяйственные расходы, как если бы они были полноценными научными учреждениями. Такое положение признавалось научными обществами ненормальным, поскольку они являлись общественными организациями, но противостоять этой политике они не могли. К сожалению, «в условиях, когда государство становилось единственным источником средств для научных исследований, их политизация и идеология были неизбежны» [Колчинский, В поисках советского «союза»…, с. 5].</w:t>
      </w:r>
    </w:p>
    <w:p w14:paraId="7A1FD05D"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списке значилось девять ленинградских и шесть московских научных обществ, а также двенадцать провинциальных отделений Русского географического общества. Из девяти ленинградских научных обществ шесть теперь имели в своем названии слово «государственные». Тем самым власть дополнительно подчеркивала их значимость для страны. Примечательно, что к ним были отнесены старейшие научные общества: Русское физико-химическое общество, Российское минералогическое общество, Русское палеонтологическое общество, Русское ботаническое общество, Русское энтомологическое общество, Русское географическое общество. Помимо них, находились под идеологическим и административным контролем Главнауки и полностью финансировались государством Ленинградское общество естествоиспытателей, Русское общество любителей мироведения, Научное общество марксистов. Кроме последнего, все общества были естественнонаучными. Это свидетельствовало об особой заинтересованности советской власти в определенных отраслях науки. Более того, названные общества находились на полном государственном финансировании вплоть до конца 1920-х годов. Интересен тот факт, что многие из научных обществ, в 1925 г. ставших «государственными», до революции носили титул «императорских». Статус организаций, имевших такой титул, не был официально регламентирован, но на практике он означал возможность обращения к императору, солидные субсидии, различные привилегии [Степанский, с. 20]. Таким образом, можно констатировать преемственность некоторых царских и советских административных практик (21561).</w:t>
      </w:r>
    </w:p>
    <w:p w14:paraId="318983A9"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bookmarkEnd w:id="14"/>
    <w:p w14:paraId="79E24CE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9ACFD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331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февраля 1925 на ИЛ-400бис в НОА был выполнен полет л Филипповым. Оказался устойчивым и легко выходил из пикирования, но виражи выполняет со снижением (2188).</w:t>
      </w:r>
    </w:p>
    <w:p w14:paraId="5018E6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81BC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D2F64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F66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февраля 1925 Протоколы заседаний Политбюро ЦК РКП-ВКП(б). № 49. Слушали: 21. Об урегулировании дела обороны страны (т. Фрунзе.) Постановили: а) для разрешения вопросов, связанных с обороной страны, создать комиссию в составе т. Рыкова, Каменева, Фрунзе, Дзержинского, Рудзутака и Сокольникова. Назна чить председателем комиссии т. Рыкова и его заместителем т. Фрунзе; б) поручить комиссии установить положение о ней, план и порядок работ и представить на утверждение Политбю</w:t>
      </w:r>
      <w:r w:rsidRPr="001B4616">
        <w:rPr>
          <w:rFonts w:ascii="Times New Roman" w:hAnsi="Times New Roman" w:cs="Times New Roman"/>
          <w:color w:val="000000" w:themeColor="text1"/>
          <w:sz w:val="16"/>
          <w:szCs w:val="16"/>
        </w:rPr>
        <w:softHyphen/>
        <w:t>ро. (РГАСПИ. Ф,-17. Оп. 3. Д. 489. Л. 5.) (10711,623).</w:t>
      </w:r>
    </w:p>
    <w:p w14:paraId="15BD52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1839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B6ED1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44B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ГАЗ-1 письмом N 1270с сообщил Авиатресту, что у Б 1 2хЛиберти лонжероны и нервюры крыла будут не дюралюминиевые, а деревянные (2278).</w:t>
      </w:r>
    </w:p>
    <w:p w14:paraId="63ACEF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085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ГАЗ-1 письмом N 151с подтвердил новый срок по Б1-2Л (2183).</w:t>
      </w:r>
    </w:p>
    <w:p w14:paraId="1DFC34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666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Пред. Правления Авиатреста Павлову получил от Зам. Управзавода 1 доклад о разработке ИЛ-400 и ИЛ-400бис. Речь шла о том, что создатели И-1 были вознаграждены, а ИЛ-400 - нет (2208).</w:t>
      </w:r>
    </w:p>
    <w:p w14:paraId="46821B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Представляя при сем доклад о работе конструкторской группы по разраоотке и построй</w:t>
      </w:r>
      <w:r w:rsidRPr="001B4616">
        <w:rPr>
          <w:rFonts w:ascii="Times New Roman" w:hAnsi="Times New Roman" w:cs="Times New Roman"/>
          <w:color w:val="000000" w:themeColor="text1"/>
          <w:sz w:val="16"/>
          <w:szCs w:val="16"/>
        </w:rPr>
        <w:softHyphen/>
        <w:t>ке опытного истребителя ИЛ-400б, заводо</w:t>
      </w:r>
      <w:r w:rsidRPr="001B4616">
        <w:rPr>
          <w:rFonts w:ascii="Times New Roman" w:hAnsi="Times New Roman" w:cs="Times New Roman"/>
          <w:color w:val="000000" w:themeColor="text1"/>
          <w:sz w:val="16"/>
          <w:szCs w:val="16"/>
        </w:rPr>
        <w:softHyphen/>
        <w:t>управление государственного авиационного завода № 1 имени ОДВФ сообщает, что лица, принимавшие участие в работах по аналогич</w:t>
      </w:r>
      <w:r w:rsidRPr="001B4616">
        <w:rPr>
          <w:rFonts w:ascii="Times New Roman" w:hAnsi="Times New Roman" w:cs="Times New Roman"/>
          <w:color w:val="000000" w:themeColor="text1"/>
          <w:sz w:val="16"/>
          <w:szCs w:val="16"/>
        </w:rPr>
        <w:softHyphen/>
        <w:t>ному аппарату И-1,получили в свое время дол</w:t>
      </w:r>
      <w:r w:rsidRPr="001B4616">
        <w:rPr>
          <w:rFonts w:ascii="Times New Roman" w:hAnsi="Times New Roman" w:cs="Times New Roman"/>
          <w:color w:val="000000" w:themeColor="text1"/>
          <w:sz w:val="16"/>
          <w:szCs w:val="16"/>
        </w:rPr>
        <w:softHyphen/>
        <w:t>жное вознаграждение за своитруды. Подобное же вознаграждение было предопределено к вы</w:t>
      </w:r>
      <w:r w:rsidRPr="001B4616">
        <w:rPr>
          <w:rFonts w:ascii="Times New Roman" w:hAnsi="Times New Roman" w:cs="Times New Roman"/>
          <w:color w:val="000000" w:themeColor="text1"/>
          <w:sz w:val="16"/>
          <w:szCs w:val="16"/>
        </w:rPr>
        <w:softHyphen/>
        <w:t>даче Помощником Начальника ГУВП тов. Жарко и группе конструкторов по аппарату ИЛ-400б, в случае успешного завершения их работы. Ны</w:t>
      </w:r>
      <w:r w:rsidRPr="001B4616">
        <w:rPr>
          <w:rFonts w:ascii="Times New Roman" w:hAnsi="Times New Roman" w:cs="Times New Roman"/>
          <w:color w:val="000000" w:themeColor="text1"/>
          <w:sz w:val="16"/>
          <w:szCs w:val="16"/>
        </w:rPr>
        <w:softHyphen/>
        <w:t>не, после ряда испытаний аппарата ИЛ-400б как на заводе, так и в Научно-Опытном Аэро</w:t>
      </w:r>
      <w:r w:rsidRPr="001B4616">
        <w:rPr>
          <w:rFonts w:ascii="Times New Roman" w:hAnsi="Times New Roman" w:cs="Times New Roman"/>
          <w:color w:val="000000" w:themeColor="text1"/>
          <w:sz w:val="16"/>
          <w:szCs w:val="16"/>
        </w:rPr>
        <w:softHyphen/>
        <w:t>дроме, показавших весьма высокие полетные и боевые качества названного истребителя, по мнению заводоуправления представлялось-бы вполне справедливым и целесообразным по существу отметить крупную заслугу упоминаемых в докладе членов конструкторской группы путем выдачи им соответственной премии. Разрешение сего вопроса заводоуправление представляет на Ваше усмотрение (2208,234).</w:t>
      </w:r>
    </w:p>
    <w:p w14:paraId="086474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Зам. Управляющим з-дом № 1 С.И.Петриковским был подготовлен доклад:</w:t>
      </w:r>
    </w:p>
    <w:p w14:paraId="10C9DB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1922 года Группой конструкторов были выдвинуты следующие задачи:</w:t>
      </w:r>
    </w:p>
    <w:p w14:paraId="2AEE39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Оживить русскую конструкторскую мысль в области аэропланостроения</w:t>
      </w:r>
    </w:p>
    <w:p w14:paraId="101E6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Втянуть при выработке конструкции и разработке деталей аппаратов - широкие круги производственников, как мастеров, так и рабочих, обысно не имевших тесной связи с процессом конструирования.</w:t>
      </w:r>
    </w:p>
    <w:p w14:paraId="79696C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Добиться простоты самой конструкции аппаратов, использовав при построении их только русские материалы</w:t>
      </w:r>
    </w:p>
    <w:p w14:paraId="5C7B64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Дать воздушному флоту СССР современную боевую машину, которая могла бы противостоять Западу на боевом фронте и которая была бы удобна в эксплоатации в боевых условиях</w:t>
      </w:r>
    </w:p>
    <w:p w14:paraId="04B8E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4406A8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E8594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593C5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40FDE0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Причины несчастия с первым опытным истребителем ИЛ-400а были Группой глубоко проанализированы, представлены на обсуждение, через Авиатрест, в НК УВВС и НК подтвердил правильность с боевой т.з. схемы истребителя и высказал пожелание об обсуждениии хода постройки.</w:t>
      </w:r>
    </w:p>
    <w:p w14:paraId="668CD9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распоряжениею Авиатреста, ГУВП через Заводоуправление, КГ 8 декабря 1923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w:t>
      </w:r>
    </w:p>
    <w:p w14:paraId="449289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по проектированию и постройке, как уже было сказано, производилась основной группой в 9 чел. Ответственными руководителями были нж. ИМ.Косткин и Н.Н.П</w:t>
      </w:r>
    </w:p>
    <w:p w14:paraId="44A3C4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Весь план работ выразился так:</w:t>
      </w:r>
    </w:p>
    <w:p w14:paraId="59ABCD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2F0988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1BBF9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20A3F6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5-го апреля 1924 - закладка истребителя (сборка фюзеляжа)</w:t>
      </w:r>
    </w:p>
    <w:p w14:paraId="4D440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453756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18-го июля 1924 - первый полет по прямой</w:t>
      </w:r>
    </w:p>
    <w:p w14:paraId="770DDC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69BF83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Запоздание, против намеченного в начале Заводоуправлением срока, выразилось всего в 20 днях, т.е. с-т д.б.б. окончен к 1 июля, а фактически был окончен 20 июля.</w:t>
      </w:r>
    </w:p>
    <w:p w14:paraId="7313DA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дюралюмина, что также увеличило несколько работы.</w:t>
      </w:r>
    </w:p>
    <w:p w14:paraId="5BAE4F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493B0F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дураллюминия, во время постройики истребителя ИЛ-400б - приняли широкие размеры.</w:t>
      </w:r>
    </w:p>
    <w:p w14:paraId="79CF8E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считать, что в первом опытном с-те ИЛ-400а было введено дюрюминиевых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операния была изготовлена из гофрированного дюраля. Остался деревянным лишь корпус, который, им...ную систему моджет быть полностью заменен дюралиевым.</w:t>
      </w:r>
    </w:p>
    <w:p w14:paraId="2AADCE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1B4616" w14:paraId="133D135D" w14:textId="77777777">
        <w:tc>
          <w:tcPr>
            <w:tcW w:w="817" w:type="dxa"/>
            <w:tcBorders>
              <w:top w:val="single" w:sz="12" w:space="0" w:color="auto"/>
            </w:tcBorders>
          </w:tcPr>
          <w:p w14:paraId="68D763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w:t>
            </w:r>
          </w:p>
        </w:tc>
        <w:tc>
          <w:tcPr>
            <w:tcW w:w="2223" w:type="dxa"/>
            <w:tcBorders>
              <w:top w:val="single" w:sz="12" w:space="0" w:color="auto"/>
            </w:tcBorders>
          </w:tcPr>
          <w:p w14:paraId="29FE16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13A482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2921DD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ИЛ-400б</w:t>
            </w:r>
          </w:p>
        </w:tc>
      </w:tr>
      <w:tr w:rsidR="006D2FB4" w:rsidRPr="001B4616" w14:paraId="2A49D6A2" w14:textId="77777777">
        <w:tc>
          <w:tcPr>
            <w:tcW w:w="817" w:type="dxa"/>
          </w:tcPr>
          <w:p w14:paraId="291C7F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2223" w:type="dxa"/>
          </w:tcPr>
          <w:p w14:paraId="4555F0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 Скорость у земли</w:t>
            </w:r>
          </w:p>
        </w:tc>
        <w:tc>
          <w:tcPr>
            <w:tcW w:w="2362" w:type="dxa"/>
          </w:tcPr>
          <w:p w14:paraId="0CF86C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220-240 км/час</w:t>
            </w:r>
          </w:p>
        </w:tc>
        <w:tc>
          <w:tcPr>
            <w:tcW w:w="2362" w:type="dxa"/>
          </w:tcPr>
          <w:p w14:paraId="315879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263 км/час</w:t>
            </w:r>
          </w:p>
        </w:tc>
      </w:tr>
      <w:tr w:rsidR="006D2FB4" w:rsidRPr="001B4616" w14:paraId="160C3B57" w14:textId="77777777">
        <w:tc>
          <w:tcPr>
            <w:tcW w:w="817" w:type="dxa"/>
          </w:tcPr>
          <w:p w14:paraId="6DBBC9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2223" w:type="dxa"/>
          </w:tcPr>
          <w:p w14:paraId="582AA2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м</w:t>
            </w:r>
          </w:p>
        </w:tc>
        <w:tc>
          <w:tcPr>
            <w:tcW w:w="2362" w:type="dxa"/>
          </w:tcPr>
          <w:p w14:paraId="76B09A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2362" w:type="dxa"/>
          </w:tcPr>
          <w:p w14:paraId="7012A3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4-4,2</w:t>
            </w:r>
          </w:p>
        </w:tc>
      </w:tr>
      <w:tr w:rsidR="006D2FB4" w:rsidRPr="001B4616" w14:paraId="10B0DCE6" w14:textId="77777777">
        <w:tc>
          <w:tcPr>
            <w:tcW w:w="817" w:type="dxa"/>
          </w:tcPr>
          <w:p w14:paraId="6E4D41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2223" w:type="dxa"/>
          </w:tcPr>
          <w:p w14:paraId="24DCCE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2362" w:type="dxa"/>
          </w:tcPr>
          <w:p w14:paraId="45D9CB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c>
          <w:tcPr>
            <w:tcW w:w="2362" w:type="dxa"/>
          </w:tcPr>
          <w:p w14:paraId="4F4E7A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r w:rsidR="006D2FB4" w:rsidRPr="001B4616" w14:paraId="594C1F95" w14:textId="77777777">
        <w:tc>
          <w:tcPr>
            <w:tcW w:w="817" w:type="dxa"/>
            <w:tcBorders>
              <w:bottom w:val="single" w:sz="12" w:space="0" w:color="auto"/>
            </w:tcBorders>
          </w:tcPr>
          <w:p w14:paraId="6C1715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223" w:type="dxa"/>
            <w:tcBorders>
              <w:bottom w:val="single" w:sz="12" w:space="0" w:color="auto"/>
            </w:tcBorders>
          </w:tcPr>
          <w:p w14:paraId="4CB041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20CE55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2362" w:type="dxa"/>
            <w:tcBorders>
              <w:bottom w:val="single" w:sz="12" w:space="0" w:color="auto"/>
            </w:tcBorders>
          </w:tcPr>
          <w:p w14:paraId="26C11B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bl>
    <w:p w14:paraId="58648C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этих полетных заводских испытаниях на истребителе ИЛ-400б был проделан весь высший пилотаж:</w:t>
      </w:r>
    </w:p>
    <w:p w14:paraId="245C5D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Глубокие виражи (до 90 гр.) в обе стороны</w:t>
      </w:r>
    </w:p>
    <w:p w14:paraId="066BAA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Спирали в обе стороны</w:t>
      </w:r>
    </w:p>
    <w:p w14:paraId="6B6A49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Штопор правый и левый</w:t>
      </w:r>
    </w:p>
    <w:p w14:paraId="679805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Пикирование с включенным мотором</w:t>
      </w:r>
    </w:p>
    <w:p w14:paraId="4E1303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Полный переворот через крыло</w:t>
      </w:r>
    </w:p>
    <w:p w14:paraId="4A868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Мертвые петли</w:t>
      </w:r>
    </w:p>
    <w:p w14:paraId="2624D2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оказалось, что истребитель ИЛ-400б делает весь высший пилотаж весьма чисто и что он весьма послушен в управлении.</w:t>
      </w:r>
    </w:p>
    <w:p w14:paraId="6DBF1D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сравнении с заграничными истребителями, принятыми там на вооружение, истребитель ИЛ-400б не только не уступет в полетных и боевых качествах, но в некоторыъ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6D2FB4" w:rsidRPr="001B4616" w14:paraId="45F917A5" w14:textId="77777777">
        <w:tc>
          <w:tcPr>
            <w:tcW w:w="3085" w:type="dxa"/>
            <w:tcBorders>
              <w:top w:val="single" w:sz="12" w:space="0" w:color="auto"/>
            </w:tcBorders>
          </w:tcPr>
          <w:p w14:paraId="57D815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истребителей</w:t>
            </w:r>
          </w:p>
        </w:tc>
        <w:tc>
          <w:tcPr>
            <w:tcW w:w="2031" w:type="dxa"/>
            <w:tcBorders>
              <w:top w:val="single" w:sz="12" w:space="0" w:color="auto"/>
            </w:tcBorders>
          </w:tcPr>
          <w:p w14:paraId="17B98B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Страна</w:t>
            </w:r>
          </w:p>
        </w:tc>
        <w:tc>
          <w:tcPr>
            <w:tcW w:w="2031" w:type="dxa"/>
            <w:tcBorders>
              <w:top w:val="single" w:sz="12" w:space="0" w:color="auto"/>
            </w:tcBorders>
          </w:tcPr>
          <w:p w14:paraId="4436DA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 скорость</w:t>
            </w:r>
          </w:p>
        </w:tc>
        <w:tc>
          <w:tcPr>
            <w:tcW w:w="2031" w:type="dxa"/>
            <w:tcBorders>
              <w:top w:val="single" w:sz="12" w:space="0" w:color="auto"/>
            </w:tcBorders>
          </w:tcPr>
          <w:p w14:paraId="076D06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ВЫремя подъема на 2000 м</w:t>
            </w:r>
          </w:p>
        </w:tc>
        <w:tc>
          <w:tcPr>
            <w:tcW w:w="2031" w:type="dxa"/>
            <w:tcBorders>
              <w:top w:val="single" w:sz="12" w:space="0" w:color="auto"/>
            </w:tcBorders>
          </w:tcPr>
          <w:p w14:paraId="7C9D9F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r>
      <w:tr w:rsidR="006D2FB4" w:rsidRPr="001B4616" w14:paraId="2FBD5FAF" w14:textId="77777777">
        <w:tc>
          <w:tcPr>
            <w:tcW w:w="3085" w:type="dxa"/>
          </w:tcPr>
          <w:p w14:paraId="000CFE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Спад 61 ЛД 450 нр</w:t>
            </w:r>
          </w:p>
        </w:tc>
        <w:tc>
          <w:tcPr>
            <w:tcW w:w="2031" w:type="dxa"/>
          </w:tcPr>
          <w:p w14:paraId="0D7BA5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Франция</w:t>
            </w:r>
          </w:p>
        </w:tc>
        <w:tc>
          <w:tcPr>
            <w:tcW w:w="2031" w:type="dxa"/>
          </w:tcPr>
          <w:p w14:paraId="5B9A11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w:t>
            </w:r>
          </w:p>
        </w:tc>
        <w:tc>
          <w:tcPr>
            <w:tcW w:w="2031" w:type="dxa"/>
          </w:tcPr>
          <w:p w14:paraId="40A21C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262D3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r>
      <w:tr w:rsidR="006D2FB4" w:rsidRPr="001B4616" w14:paraId="05242868" w14:textId="77777777">
        <w:tc>
          <w:tcPr>
            <w:tcW w:w="3085" w:type="dxa"/>
          </w:tcPr>
          <w:p w14:paraId="0F0C77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Девуатин ЛД 450 нр</w:t>
            </w:r>
          </w:p>
        </w:tc>
        <w:tc>
          <w:tcPr>
            <w:tcW w:w="2031" w:type="dxa"/>
          </w:tcPr>
          <w:p w14:paraId="6C5B87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Франция</w:t>
            </w:r>
          </w:p>
        </w:tc>
        <w:tc>
          <w:tcPr>
            <w:tcW w:w="2031" w:type="dxa"/>
          </w:tcPr>
          <w:p w14:paraId="0E59BA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c>
          <w:tcPr>
            <w:tcW w:w="2031" w:type="dxa"/>
          </w:tcPr>
          <w:p w14:paraId="2360D8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5567AB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r>
      <w:tr w:rsidR="006D2FB4" w:rsidRPr="001B4616" w14:paraId="45C6A3E9" w14:textId="77777777">
        <w:tc>
          <w:tcPr>
            <w:tcW w:w="3085" w:type="dxa"/>
          </w:tcPr>
          <w:p w14:paraId="572ED9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ДХ111 НЛ 500 нз</w:t>
            </w:r>
          </w:p>
        </w:tc>
        <w:tc>
          <w:tcPr>
            <w:tcW w:w="2031" w:type="dxa"/>
          </w:tcPr>
          <w:p w14:paraId="3B57F4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Голландия</w:t>
            </w:r>
          </w:p>
        </w:tc>
        <w:tc>
          <w:tcPr>
            <w:tcW w:w="2031" w:type="dxa"/>
          </w:tcPr>
          <w:p w14:paraId="384DA9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267</w:t>
            </w:r>
          </w:p>
        </w:tc>
        <w:tc>
          <w:tcPr>
            <w:tcW w:w="2031" w:type="dxa"/>
          </w:tcPr>
          <w:p w14:paraId="167707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031" w:type="dxa"/>
          </w:tcPr>
          <w:p w14:paraId="6F7A66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r>
      <w:tr w:rsidR="006D2FB4" w:rsidRPr="001B4616" w14:paraId="4AEC9ADC" w14:textId="77777777">
        <w:tc>
          <w:tcPr>
            <w:tcW w:w="3085" w:type="dxa"/>
          </w:tcPr>
          <w:p w14:paraId="708AE8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Аметрот Сискин-Ягуар 425 нз</w:t>
            </w:r>
          </w:p>
        </w:tc>
        <w:tc>
          <w:tcPr>
            <w:tcW w:w="2031" w:type="dxa"/>
          </w:tcPr>
          <w:p w14:paraId="1C0A36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Англия</w:t>
            </w:r>
          </w:p>
        </w:tc>
        <w:tc>
          <w:tcPr>
            <w:tcW w:w="2031" w:type="dxa"/>
          </w:tcPr>
          <w:p w14:paraId="4ED250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265</w:t>
            </w:r>
          </w:p>
        </w:tc>
        <w:tc>
          <w:tcPr>
            <w:tcW w:w="2031" w:type="dxa"/>
          </w:tcPr>
          <w:p w14:paraId="7577D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10B355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r>
      <w:tr w:rsidR="006D2FB4" w:rsidRPr="001B4616" w14:paraId="04B93DB5" w14:textId="77777777">
        <w:tc>
          <w:tcPr>
            <w:tcW w:w="3085" w:type="dxa"/>
          </w:tcPr>
          <w:p w14:paraId="71FDBF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Кертисс Кертис Д-12</w:t>
            </w:r>
          </w:p>
        </w:tc>
        <w:tc>
          <w:tcPr>
            <w:tcW w:w="2031" w:type="dxa"/>
          </w:tcPr>
          <w:p w14:paraId="2E96C9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Америка</w:t>
            </w:r>
          </w:p>
        </w:tc>
        <w:tc>
          <w:tcPr>
            <w:tcW w:w="2031" w:type="dxa"/>
          </w:tcPr>
          <w:p w14:paraId="69C328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w:t>
            </w:r>
          </w:p>
        </w:tc>
        <w:tc>
          <w:tcPr>
            <w:tcW w:w="2031" w:type="dxa"/>
          </w:tcPr>
          <w:p w14:paraId="7F0689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38D5FF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7220</w:t>
            </w:r>
          </w:p>
        </w:tc>
      </w:tr>
      <w:tr w:rsidR="006D2FB4" w:rsidRPr="001B4616" w14:paraId="0673312E" w14:textId="77777777">
        <w:tc>
          <w:tcPr>
            <w:tcW w:w="3085" w:type="dxa"/>
            <w:tcBorders>
              <w:bottom w:val="single" w:sz="12" w:space="0" w:color="auto"/>
            </w:tcBorders>
          </w:tcPr>
          <w:p w14:paraId="518103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 Либерти 420 нр</w:t>
            </w:r>
          </w:p>
        </w:tc>
        <w:tc>
          <w:tcPr>
            <w:tcW w:w="2031" w:type="dxa"/>
            <w:tcBorders>
              <w:bottom w:val="single" w:sz="12" w:space="0" w:color="auto"/>
            </w:tcBorders>
          </w:tcPr>
          <w:p w14:paraId="5D7B88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СССР</w:t>
            </w:r>
          </w:p>
        </w:tc>
        <w:tc>
          <w:tcPr>
            <w:tcW w:w="2031" w:type="dxa"/>
            <w:tcBorders>
              <w:bottom w:val="single" w:sz="12" w:space="0" w:color="auto"/>
            </w:tcBorders>
          </w:tcPr>
          <w:p w14:paraId="671EE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262,1</w:t>
            </w:r>
          </w:p>
        </w:tc>
        <w:tc>
          <w:tcPr>
            <w:tcW w:w="2031" w:type="dxa"/>
            <w:tcBorders>
              <w:bottom w:val="single" w:sz="12" w:space="0" w:color="auto"/>
            </w:tcBorders>
          </w:tcPr>
          <w:p w14:paraId="287CE5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c>
          <w:tcPr>
            <w:tcW w:w="2031" w:type="dxa"/>
            <w:tcBorders>
              <w:bottom w:val="single" w:sz="12" w:space="0" w:color="auto"/>
            </w:tcBorders>
          </w:tcPr>
          <w:p w14:paraId="5A72F0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bl>
    <w:p w14:paraId="0C3269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обращаем Ваше внимание на преобладающую мощность моторов в заграничных истребителях по сравнению с ИЛ-400б</w:t>
      </w:r>
    </w:p>
    <w:p w14:paraId="050A4C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Полученные благоприятные результаты дают нам уверенность в хороших свойствах этого типа истребителя.</w:t>
      </w:r>
    </w:p>
    <w:p w14:paraId="7724D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5B5D31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разработке основного проекта истребителя ИЛ-400б кроме ответственных конструкторов М.И.Костина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2140DD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И.М.Косткин - все расчеты фюзеляжа и шасси...Общее руководство</w:t>
      </w:r>
    </w:p>
    <w:p w14:paraId="50872D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Н.Н.П - ...Аэродинамический расчет. Проектирование и разработка крыльев. Общее руководство</w:t>
      </w:r>
    </w:p>
    <w:p w14:paraId="6CF49C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В.А.Тисов - Проектирование и рахработка: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дураллюминия</w:t>
      </w:r>
    </w:p>
    <w:p w14:paraId="7F3575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В.Д.Яровицкий - Ведение поверочных расчетов исполненной конструкции</w:t>
      </w:r>
    </w:p>
    <w:p w14:paraId="40D6B5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В.Я.Яковлев - Разработка рам фюзеляжа и узлов, ведение сборки истребителя в качестве производственного мастера</w:t>
      </w:r>
    </w:p>
    <w:p w14:paraId="07ECA0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Н.П.Тряпицин - Разработка баков, бензинопровода и разработка деталей крыльев</w:t>
      </w:r>
    </w:p>
    <w:p w14:paraId="1BC87E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И.Д.Тряпичников - Разработка и проектирование всего хвостового оперения и лонжеронов крыльев</w:t>
      </w:r>
    </w:p>
    <w:p w14:paraId="75B997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С.Т.Плотников - Разработка моторной установки и трубопроводов</w:t>
      </w:r>
    </w:p>
    <w:p w14:paraId="6C0231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Ю.Г.Музалевский - Приготовление дбраллюминия и консультирование по всем вопросам, касающимся пайки и сварки аллюминия</w:t>
      </w:r>
    </w:p>
    <w:p w14:paraId="2B3974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564194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2CDEE1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D29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C 20 февраля по 15 марта 1925 по результатам продувок в ЦАГИ модели тренировочного разведчика с мотором Майбах завода ГАЗ-1 переделывали хвостовую часть самолета и 15 марта мотор был готов к полету (2278).</w:t>
      </w:r>
    </w:p>
    <w:p w14:paraId="459C3A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6BE14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6AD8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D80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20 февраля 1925 года лечебно-санитарная секция Химкома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E945B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36EFA" w14:textId="1B30DA1D" w:rsidR="007F022D" w:rsidRPr="001B4616" w:rsidRDefault="007F022D"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0F5EF470" w14:textId="77777777" w:rsidR="007F022D" w:rsidRPr="001B4616" w:rsidRDefault="007F022D"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C2C405F"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г. приказом РВС СССР № 114 переименованы школы ВВС:</w:t>
      </w:r>
    </w:p>
    <w:p w14:paraId="08AE56B1"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школа красных военных летчиков /Москва/ - в 3-ю военную школу летчиков.</w:t>
      </w:r>
    </w:p>
    <w:p w14:paraId="23407BC0"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военная школа красных морских летчиков /Севастополь/ - в Военную школу морских летчиков,</w:t>
      </w:r>
    </w:p>
    <w:p w14:paraId="7BD8381B"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воздухоплавательная юкола /Ленинград/ - в Военную воздухоплавательную школу,</w:t>
      </w:r>
    </w:p>
    <w:p w14:paraId="30ED6F54"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военно-авиациониая школа воздушной стрельбы м бомбо</w:t>
      </w:r>
      <w:r w:rsidRPr="001B4616">
        <w:rPr>
          <w:rFonts w:ascii="Times New Roman" w:hAnsi="Times New Roman" w:cs="Times New Roman"/>
          <w:color w:val="000000" w:themeColor="text1"/>
          <w:sz w:val="16"/>
          <w:szCs w:val="16"/>
        </w:rPr>
        <w:softHyphen/>
        <w:t>метания /Серпухов/ - в поенную школу воздушного боя.</w:t>
      </w:r>
    </w:p>
    <w:p w14:paraId="1FD4A563"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военная школа летчиков-наблюдателей красного воздушного флота /Леиииград/ - в Военную школу летчиков-наблюдателей.</w:t>
      </w:r>
    </w:p>
    <w:p w14:paraId="3BD97F76"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Военно-техническая школа Красного воздушного флота /Леиииград/ - в Военно-техническую школу военно-воздушных сил РККА.</w:t>
      </w:r>
    </w:p>
    <w:p w14:paraId="21FBAA0F"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Высшая школа вспомогательных служб красного воздушного флота военно-воздушных сил РККА /Москва/ - в Школу вспомогательных служб Красного воздушного флота.</w:t>
      </w:r>
    </w:p>
    <w:p w14:paraId="4EB7D345"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Военно-теоретическая школа краевого воздушного флота /Егорьевск/ - в военно-теоретическую школу военно-воздушных сил РККА.</w:t>
      </w:r>
    </w:p>
    <w:p w14:paraId="7D30E564"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/Сборник приказов РВС СССР за 1926 г./ (23370).</w:t>
      </w:r>
    </w:p>
    <w:p w14:paraId="57DD19AC" w14:textId="77777777" w:rsidR="007F022D" w:rsidRPr="001B4616" w:rsidRDefault="007F022D" w:rsidP="001B4616">
      <w:pPr>
        <w:spacing w:after="0" w:line="240" w:lineRule="auto"/>
        <w:jc w:val="both"/>
        <w:rPr>
          <w:rFonts w:ascii="Times New Roman" w:hAnsi="Times New Roman" w:cs="Times New Roman"/>
          <w:color w:val="000000" w:themeColor="text1"/>
          <w:sz w:val="16"/>
          <w:szCs w:val="16"/>
        </w:rPr>
      </w:pPr>
    </w:p>
    <w:p w14:paraId="5D789A0E"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20 февраля 1925 г. большая часть военных школ ВВС РККА решением Реввоенсовета СССР была переименована (Таблица 29).</w:t>
      </w:r>
    </w:p>
    <w:p w14:paraId="76BAF3C2" w14:textId="77777777" w:rsidR="006C5236" w:rsidRPr="003600B8" w:rsidRDefault="006C5236" w:rsidP="006C523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29(РГВА.</w:t>
      </w:r>
      <w:r w:rsidRPr="003600B8">
        <w:rPr>
          <w:rFonts w:ascii="Times New Roman" w:hAnsi="Times New Roman" w:cs="Times New Roman"/>
          <w:color w:val="0070C0"/>
          <w:sz w:val="16"/>
          <w:szCs w:val="16"/>
        </w:rPr>
        <w:tab/>
        <w:t>Ф. 4. Оп. 3. Д. 2578. Л. 132-132</w:t>
      </w:r>
      <w:r w:rsidRPr="003600B8">
        <w:rPr>
          <w:rFonts w:ascii="Times New Roman" w:hAnsi="Times New Roman" w:cs="Times New Roman"/>
          <w:color w:val="0070C0"/>
          <w:sz w:val="16"/>
          <w:szCs w:val="16"/>
        </w:rPr>
        <w:tab/>
        <w:t>об.)</w:t>
      </w:r>
    </w:p>
    <w:tbl>
      <w:tblPr>
        <w:tblOverlap w:val="never"/>
        <w:tblW w:w="0" w:type="auto"/>
        <w:tblLayout w:type="fixed"/>
        <w:tblCellMar>
          <w:left w:w="10" w:type="dxa"/>
          <w:right w:w="10" w:type="dxa"/>
        </w:tblCellMar>
        <w:tblLook w:val="04A0" w:firstRow="1" w:lastRow="0" w:firstColumn="1" w:lastColumn="0" w:noHBand="0" w:noVBand="1"/>
      </w:tblPr>
      <w:tblGrid>
        <w:gridCol w:w="328"/>
        <w:gridCol w:w="2102"/>
        <w:gridCol w:w="2311"/>
        <w:gridCol w:w="1526"/>
      </w:tblGrid>
      <w:tr w:rsidR="006C5236" w:rsidRPr="003600B8" w14:paraId="3BF419C9" w14:textId="77777777" w:rsidTr="006C5236">
        <w:trPr>
          <w:trHeight w:hRule="exact" w:val="475"/>
        </w:trPr>
        <w:tc>
          <w:tcPr>
            <w:tcW w:w="328" w:type="dxa"/>
            <w:tcBorders>
              <w:top w:val="single" w:sz="4" w:space="0" w:color="auto"/>
              <w:left w:val="single" w:sz="4" w:space="0" w:color="auto"/>
            </w:tcBorders>
            <w:shd w:val="clear" w:color="auto" w:fill="FFFFFF"/>
            <w:vAlign w:val="center"/>
          </w:tcPr>
          <w:p w14:paraId="7D26502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 п.</w:t>
            </w:r>
          </w:p>
        </w:tc>
        <w:tc>
          <w:tcPr>
            <w:tcW w:w="2102" w:type="dxa"/>
            <w:tcBorders>
              <w:top w:val="single" w:sz="4" w:space="0" w:color="auto"/>
              <w:left w:val="single" w:sz="4" w:space="0" w:color="auto"/>
            </w:tcBorders>
            <w:shd w:val="clear" w:color="auto" w:fill="FFFFFF"/>
            <w:vAlign w:val="center"/>
          </w:tcPr>
          <w:p w14:paraId="41DE2A4F"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Старое название школы</w:t>
            </w:r>
          </w:p>
        </w:tc>
        <w:tc>
          <w:tcPr>
            <w:tcW w:w="2311" w:type="dxa"/>
            <w:tcBorders>
              <w:top w:val="single" w:sz="4" w:space="0" w:color="auto"/>
              <w:left w:val="single" w:sz="4" w:space="0" w:color="auto"/>
            </w:tcBorders>
            <w:shd w:val="clear" w:color="auto" w:fill="FFFFFF"/>
            <w:vAlign w:val="center"/>
          </w:tcPr>
          <w:p w14:paraId="0309E475"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Новое название школы</w:t>
            </w:r>
          </w:p>
        </w:tc>
        <w:tc>
          <w:tcPr>
            <w:tcW w:w="1526" w:type="dxa"/>
            <w:tcBorders>
              <w:top w:val="single" w:sz="4" w:space="0" w:color="auto"/>
              <w:left w:val="single" w:sz="4" w:space="0" w:color="auto"/>
              <w:right w:val="single" w:sz="4" w:space="0" w:color="auto"/>
            </w:tcBorders>
            <w:shd w:val="clear" w:color="auto" w:fill="FFFFFF"/>
            <w:vAlign w:val="center"/>
          </w:tcPr>
          <w:p w14:paraId="2D8E021F"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Место дислокации в 1925 г.</w:t>
            </w:r>
          </w:p>
        </w:tc>
      </w:tr>
      <w:tr w:rsidR="006C5236" w:rsidRPr="003600B8" w14:paraId="5DF8F176" w14:textId="77777777" w:rsidTr="006C5236">
        <w:trPr>
          <w:trHeight w:hRule="exact" w:val="612"/>
        </w:trPr>
        <w:tc>
          <w:tcPr>
            <w:tcW w:w="328" w:type="dxa"/>
            <w:tcBorders>
              <w:top w:val="single" w:sz="4" w:space="0" w:color="auto"/>
              <w:left w:val="single" w:sz="4" w:space="0" w:color="auto"/>
            </w:tcBorders>
            <w:shd w:val="clear" w:color="auto" w:fill="FFFFFF"/>
            <w:vAlign w:val="center"/>
          </w:tcPr>
          <w:p w14:paraId="1E8DF92E"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2102" w:type="dxa"/>
            <w:tcBorders>
              <w:top w:val="single" w:sz="4" w:space="0" w:color="auto"/>
              <w:left w:val="single" w:sz="4" w:space="0" w:color="auto"/>
            </w:tcBorders>
            <w:shd w:val="clear" w:color="auto" w:fill="FFFFFF"/>
            <w:vAlign w:val="center"/>
          </w:tcPr>
          <w:p w14:paraId="479D264A"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1 -я Военная школа летчиков</w:t>
            </w:r>
          </w:p>
        </w:tc>
        <w:tc>
          <w:tcPr>
            <w:tcW w:w="2311" w:type="dxa"/>
            <w:tcBorders>
              <w:top w:val="single" w:sz="4" w:space="0" w:color="auto"/>
              <w:left w:val="single" w:sz="4" w:space="0" w:color="auto"/>
            </w:tcBorders>
            <w:shd w:val="clear" w:color="auto" w:fill="FFFFFF"/>
          </w:tcPr>
          <w:p w14:paraId="72D2B0C8"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Без изменений, однако с весны 1925 г. «име</w:t>
            </w:r>
            <w:r w:rsidRPr="003600B8">
              <w:rPr>
                <w:rFonts w:ascii="Times New Roman" w:hAnsi="Times New Roman" w:cs="Times New Roman"/>
                <w:color w:val="0070C0"/>
                <w:sz w:val="16"/>
                <w:szCs w:val="16"/>
              </w:rPr>
              <w:softHyphen/>
              <w:t>ни А. Ф. Мясникова»</w:t>
            </w:r>
          </w:p>
        </w:tc>
        <w:tc>
          <w:tcPr>
            <w:tcW w:w="1526" w:type="dxa"/>
            <w:tcBorders>
              <w:top w:val="single" w:sz="4" w:space="0" w:color="auto"/>
              <w:left w:val="single" w:sz="4" w:space="0" w:color="auto"/>
              <w:right w:val="single" w:sz="4" w:space="0" w:color="auto"/>
            </w:tcBorders>
            <w:shd w:val="clear" w:color="auto" w:fill="FFFFFF"/>
            <w:vAlign w:val="center"/>
          </w:tcPr>
          <w:p w14:paraId="17D4E8F0"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Близ Севастополя у р. Кача</w:t>
            </w:r>
          </w:p>
        </w:tc>
      </w:tr>
      <w:tr w:rsidR="006C5236" w:rsidRPr="003600B8" w14:paraId="7755B83E" w14:textId="77777777" w:rsidTr="006C5236">
        <w:trPr>
          <w:trHeight w:hRule="exact" w:val="578"/>
        </w:trPr>
        <w:tc>
          <w:tcPr>
            <w:tcW w:w="328" w:type="dxa"/>
            <w:tcBorders>
              <w:top w:val="single" w:sz="4" w:space="0" w:color="auto"/>
              <w:left w:val="single" w:sz="4" w:space="0" w:color="auto"/>
            </w:tcBorders>
            <w:shd w:val="clear" w:color="auto" w:fill="FFFFFF"/>
            <w:vAlign w:val="center"/>
          </w:tcPr>
          <w:p w14:paraId="32543780"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102" w:type="dxa"/>
            <w:tcBorders>
              <w:top w:val="single" w:sz="4" w:space="0" w:color="auto"/>
              <w:left w:val="single" w:sz="4" w:space="0" w:color="auto"/>
            </w:tcBorders>
            <w:shd w:val="clear" w:color="auto" w:fill="FFFFFF"/>
            <w:vAlign w:val="center"/>
          </w:tcPr>
          <w:p w14:paraId="63E1F81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2-я Военная школа летчиков</w:t>
            </w:r>
          </w:p>
        </w:tc>
        <w:tc>
          <w:tcPr>
            <w:tcW w:w="2311" w:type="dxa"/>
            <w:tcBorders>
              <w:top w:val="single" w:sz="4" w:space="0" w:color="auto"/>
              <w:left w:val="single" w:sz="4" w:space="0" w:color="auto"/>
            </w:tcBorders>
            <w:shd w:val="clear" w:color="auto" w:fill="FFFFFF"/>
          </w:tcPr>
          <w:p w14:paraId="6EF7C5AC"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Без изменений, однако с 4 сентября 1925 г.</w:t>
            </w:r>
          </w:p>
          <w:p w14:paraId="32675B96"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«имени АВИАХИМА СССР»</w:t>
            </w:r>
          </w:p>
        </w:tc>
        <w:tc>
          <w:tcPr>
            <w:tcW w:w="1526" w:type="dxa"/>
            <w:tcBorders>
              <w:top w:val="single" w:sz="4" w:space="0" w:color="auto"/>
              <w:left w:val="single" w:sz="4" w:space="0" w:color="auto"/>
              <w:right w:val="single" w:sz="4" w:space="0" w:color="auto"/>
            </w:tcBorders>
            <w:shd w:val="clear" w:color="auto" w:fill="FFFFFF"/>
            <w:vAlign w:val="center"/>
          </w:tcPr>
          <w:p w14:paraId="423145F6"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Борисоглебск</w:t>
            </w:r>
          </w:p>
        </w:tc>
      </w:tr>
      <w:tr w:rsidR="006C5236" w:rsidRPr="003600B8" w14:paraId="2609DF47" w14:textId="77777777" w:rsidTr="006C5236">
        <w:trPr>
          <w:trHeight w:hRule="exact" w:val="416"/>
        </w:trPr>
        <w:tc>
          <w:tcPr>
            <w:tcW w:w="328" w:type="dxa"/>
            <w:tcBorders>
              <w:top w:val="single" w:sz="4" w:space="0" w:color="auto"/>
              <w:left w:val="single" w:sz="4" w:space="0" w:color="auto"/>
            </w:tcBorders>
            <w:shd w:val="clear" w:color="auto" w:fill="FFFFFF"/>
            <w:vAlign w:val="bottom"/>
          </w:tcPr>
          <w:p w14:paraId="2E8A267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2102" w:type="dxa"/>
            <w:tcBorders>
              <w:top w:val="single" w:sz="4" w:space="0" w:color="auto"/>
              <w:left w:val="single" w:sz="4" w:space="0" w:color="auto"/>
            </w:tcBorders>
            <w:shd w:val="clear" w:color="auto" w:fill="FFFFFF"/>
            <w:vAlign w:val="bottom"/>
          </w:tcPr>
          <w:p w14:paraId="04F2C4DB"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школа Красных Военных Летчиков</w:t>
            </w:r>
          </w:p>
        </w:tc>
        <w:tc>
          <w:tcPr>
            <w:tcW w:w="2311" w:type="dxa"/>
            <w:tcBorders>
              <w:top w:val="single" w:sz="4" w:space="0" w:color="auto"/>
              <w:left w:val="single" w:sz="4" w:space="0" w:color="auto"/>
            </w:tcBorders>
            <w:shd w:val="clear" w:color="auto" w:fill="FFFFFF"/>
            <w:vAlign w:val="bottom"/>
          </w:tcPr>
          <w:p w14:paraId="7076B150"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3-я Военная школа летчиков</w:t>
            </w:r>
          </w:p>
        </w:tc>
        <w:tc>
          <w:tcPr>
            <w:tcW w:w="1526" w:type="dxa"/>
            <w:tcBorders>
              <w:top w:val="single" w:sz="4" w:space="0" w:color="auto"/>
              <w:left w:val="single" w:sz="4" w:space="0" w:color="auto"/>
              <w:right w:val="single" w:sz="4" w:space="0" w:color="auto"/>
            </w:tcBorders>
            <w:shd w:val="clear" w:color="auto" w:fill="FFFFFF"/>
            <w:vAlign w:val="bottom"/>
          </w:tcPr>
          <w:p w14:paraId="147D4D44"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Москва</w:t>
            </w:r>
          </w:p>
        </w:tc>
      </w:tr>
      <w:tr w:rsidR="006C5236" w:rsidRPr="003600B8" w14:paraId="415ED1F9" w14:textId="77777777" w:rsidTr="006C5236">
        <w:trPr>
          <w:trHeight w:hRule="exact" w:val="586"/>
        </w:trPr>
        <w:tc>
          <w:tcPr>
            <w:tcW w:w="328" w:type="dxa"/>
            <w:tcBorders>
              <w:top w:val="single" w:sz="4" w:space="0" w:color="auto"/>
              <w:left w:val="single" w:sz="4" w:space="0" w:color="auto"/>
            </w:tcBorders>
            <w:shd w:val="clear" w:color="auto" w:fill="FFFFFF"/>
            <w:vAlign w:val="center"/>
          </w:tcPr>
          <w:p w14:paraId="63C77BC3"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2102" w:type="dxa"/>
            <w:tcBorders>
              <w:top w:val="single" w:sz="4" w:space="0" w:color="auto"/>
              <w:left w:val="single" w:sz="4" w:space="0" w:color="auto"/>
            </w:tcBorders>
            <w:shd w:val="clear" w:color="auto" w:fill="FFFFFF"/>
            <w:vAlign w:val="bottom"/>
          </w:tcPr>
          <w:p w14:paraId="76E3C0ED"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Военная Школа Красных Морских Летчиков имени Л. Д. Троцкого</w:t>
            </w:r>
          </w:p>
        </w:tc>
        <w:tc>
          <w:tcPr>
            <w:tcW w:w="2311" w:type="dxa"/>
            <w:tcBorders>
              <w:top w:val="single" w:sz="4" w:space="0" w:color="auto"/>
              <w:left w:val="single" w:sz="4" w:space="0" w:color="auto"/>
            </w:tcBorders>
            <w:shd w:val="clear" w:color="auto" w:fill="FFFFFF"/>
            <w:vAlign w:val="bottom"/>
          </w:tcPr>
          <w:p w14:paraId="1A6D432E"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Морских Летчиков имени Л. Д. Троцкого</w:t>
            </w:r>
          </w:p>
        </w:tc>
        <w:tc>
          <w:tcPr>
            <w:tcW w:w="1526" w:type="dxa"/>
            <w:tcBorders>
              <w:top w:val="single" w:sz="4" w:space="0" w:color="auto"/>
              <w:left w:val="single" w:sz="4" w:space="0" w:color="auto"/>
              <w:right w:val="single" w:sz="4" w:space="0" w:color="auto"/>
            </w:tcBorders>
            <w:shd w:val="clear" w:color="auto" w:fill="FFFFFF"/>
            <w:vAlign w:val="center"/>
          </w:tcPr>
          <w:p w14:paraId="6CB6F195"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Севастополь</w:t>
            </w:r>
          </w:p>
        </w:tc>
      </w:tr>
      <w:tr w:rsidR="006C5236" w:rsidRPr="003600B8" w14:paraId="3C5DEB65" w14:textId="77777777" w:rsidTr="006C5236">
        <w:trPr>
          <w:trHeight w:hRule="exact" w:val="428"/>
        </w:trPr>
        <w:tc>
          <w:tcPr>
            <w:tcW w:w="328" w:type="dxa"/>
            <w:tcBorders>
              <w:top w:val="single" w:sz="4" w:space="0" w:color="auto"/>
              <w:left w:val="single" w:sz="4" w:space="0" w:color="auto"/>
            </w:tcBorders>
            <w:shd w:val="clear" w:color="auto" w:fill="FFFFFF"/>
            <w:vAlign w:val="center"/>
          </w:tcPr>
          <w:p w14:paraId="6DAA0636"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2102" w:type="dxa"/>
            <w:tcBorders>
              <w:top w:val="single" w:sz="4" w:space="0" w:color="auto"/>
              <w:left w:val="single" w:sz="4" w:space="0" w:color="auto"/>
            </w:tcBorders>
            <w:shd w:val="clear" w:color="auto" w:fill="FFFFFF"/>
            <w:vAlign w:val="center"/>
          </w:tcPr>
          <w:p w14:paraId="2EBD2DC5"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Воздухоплавательная школа</w:t>
            </w:r>
          </w:p>
        </w:tc>
        <w:tc>
          <w:tcPr>
            <w:tcW w:w="2311" w:type="dxa"/>
            <w:tcBorders>
              <w:top w:val="single" w:sz="4" w:space="0" w:color="auto"/>
              <w:left w:val="single" w:sz="4" w:space="0" w:color="auto"/>
            </w:tcBorders>
            <w:shd w:val="clear" w:color="auto" w:fill="FFFFFF"/>
          </w:tcPr>
          <w:p w14:paraId="2A91A4A0"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Воздухоплавательная Школа (с 31.03.25г. им. ОДВФ Севзапобласти</w:t>
            </w:r>
            <w:r w:rsidRPr="003600B8">
              <w:rPr>
                <w:rFonts w:ascii="Times New Roman" w:hAnsi="Times New Roman" w:cs="Times New Roman"/>
                <w:color w:val="0070C0"/>
                <w:sz w:val="16"/>
                <w:szCs w:val="16"/>
                <w:vertAlign w:val="superscript"/>
              </w:rPr>
              <w:t>527</w:t>
            </w:r>
            <w:r w:rsidRPr="003600B8">
              <w:rPr>
                <w:rFonts w:ascii="Times New Roman" w:hAnsi="Times New Roman" w:cs="Times New Roman"/>
                <w:color w:val="0070C0"/>
                <w:sz w:val="16"/>
                <w:szCs w:val="16"/>
              </w:rPr>
              <w:t>)*</w:t>
            </w:r>
          </w:p>
        </w:tc>
        <w:tc>
          <w:tcPr>
            <w:tcW w:w="1526" w:type="dxa"/>
            <w:tcBorders>
              <w:top w:val="single" w:sz="4" w:space="0" w:color="auto"/>
              <w:left w:val="single" w:sz="4" w:space="0" w:color="auto"/>
              <w:right w:val="single" w:sz="4" w:space="0" w:color="auto"/>
            </w:tcBorders>
            <w:shd w:val="clear" w:color="auto" w:fill="FFFFFF"/>
            <w:vAlign w:val="center"/>
          </w:tcPr>
          <w:p w14:paraId="3065619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Ленинград</w:t>
            </w:r>
          </w:p>
        </w:tc>
      </w:tr>
      <w:tr w:rsidR="006C5236" w:rsidRPr="003600B8" w14:paraId="31E87C21" w14:textId="77777777" w:rsidTr="006C5236">
        <w:trPr>
          <w:trHeight w:hRule="exact" w:val="576"/>
        </w:trPr>
        <w:tc>
          <w:tcPr>
            <w:tcW w:w="328" w:type="dxa"/>
            <w:tcBorders>
              <w:top w:val="single" w:sz="4" w:space="0" w:color="auto"/>
              <w:left w:val="single" w:sz="4" w:space="0" w:color="auto"/>
            </w:tcBorders>
            <w:shd w:val="clear" w:color="auto" w:fill="FFFFFF"/>
            <w:vAlign w:val="center"/>
          </w:tcPr>
          <w:p w14:paraId="7A1C601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w:t>
            </w:r>
          </w:p>
        </w:tc>
        <w:tc>
          <w:tcPr>
            <w:tcW w:w="2102" w:type="dxa"/>
            <w:tcBorders>
              <w:top w:val="single" w:sz="4" w:space="0" w:color="auto"/>
              <w:left w:val="single" w:sz="4" w:space="0" w:color="auto"/>
            </w:tcBorders>
            <w:shd w:val="clear" w:color="auto" w:fill="FFFFFF"/>
            <w:vAlign w:val="bottom"/>
          </w:tcPr>
          <w:p w14:paraId="2D9F9A31"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Военно-Авиационная Школа воздушной стрельбы и бомбометания</w:t>
            </w:r>
          </w:p>
        </w:tc>
        <w:tc>
          <w:tcPr>
            <w:tcW w:w="2311" w:type="dxa"/>
            <w:tcBorders>
              <w:top w:val="single" w:sz="4" w:space="0" w:color="auto"/>
              <w:left w:val="single" w:sz="4" w:space="0" w:color="auto"/>
            </w:tcBorders>
            <w:shd w:val="clear" w:color="auto" w:fill="FFFFFF"/>
            <w:vAlign w:val="center"/>
          </w:tcPr>
          <w:p w14:paraId="5EEB0E0F"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Воздушного Боя</w:t>
            </w:r>
          </w:p>
        </w:tc>
        <w:tc>
          <w:tcPr>
            <w:tcW w:w="1526" w:type="dxa"/>
            <w:tcBorders>
              <w:top w:val="single" w:sz="4" w:space="0" w:color="auto"/>
              <w:left w:val="single" w:sz="4" w:space="0" w:color="auto"/>
              <w:right w:val="single" w:sz="4" w:space="0" w:color="auto"/>
            </w:tcBorders>
            <w:shd w:val="clear" w:color="auto" w:fill="FFFFFF"/>
            <w:vAlign w:val="center"/>
          </w:tcPr>
          <w:p w14:paraId="7A87417E"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Серпухов</w:t>
            </w:r>
          </w:p>
        </w:tc>
      </w:tr>
      <w:tr w:rsidR="006C5236" w:rsidRPr="003600B8" w14:paraId="5E3AE33E" w14:textId="77777777" w:rsidTr="006C5236">
        <w:trPr>
          <w:trHeight w:hRule="exact" w:val="556"/>
        </w:trPr>
        <w:tc>
          <w:tcPr>
            <w:tcW w:w="328" w:type="dxa"/>
            <w:tcBorders>
              <w:top w:val="single" w:sz="4" w:space="0" w:color="auto"/>
              <w:left w:val="single" w:sz="4" w:space="0" w:color="auto"/>
            </w:tcBorders>
            <w:shd w:val="clear" w:color="auto" w:fill="FFFFFF"/>
            <w:vAlign w:val="center"/>
          </w:tcPr>
          <w:p w14:paraId="3EEED37B"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2102" w:type="dxa"/>
            <w:tcBorders>
              <w:top w:val="single" w:sz="4" w:space="0" w:color="auto"/>
              <w:left w:val="single" w:sz="4" w:space="0" w:color="auto"/>
            </w:tcBorders>
            <w:shd w:val="clear" w:color="auto" w:fill="FFFFFF"/>
          </w:tcPr>
          <w:p w14:paraId="6B33F930"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Военная Школа Летчиков- наблюдателей КВФ</w:t>
            </w:r>
          </w:p>
        </w:tc>
        <w:tc>
          <w:tcPr>
            <w:tcW w:w="2311" w:type="dxa"/>
            <w:tcBorders>
              <w:top w:val="single" w:sz="4" w:space="0" w:color="auto"/>
              <w:left w:val="single" w:sz="4" w:space="0" w:color="auto"/>
            </w:tcBorders>
            <w:shd w:val="clear" w:color="auto" w:fill="FFFFFF"/>
          </w:tcPr>
          <w:p w14:paraId="43EB88AB"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Летчиков-Наблюдателей (с 19.03.26 г. им. К. Е. Ворошилова)**</w:t>
            </w:r>
          </w:p>
        </w:tc>
        <w:tc>
          <w:tcPr>
            <w:tcW w:w="1526" w:type="dxa"/>
            <w:tcBorders>
              <w:top w:val="single" w:sz="4" w:space="0" w:color="auto"/>
              <w:left w:val="single" w:sz="4" w:space="0" w:color="auto"/>
              <w:right w:val="single" w:sz="4" w:space="0" w:color="auto"/>
            </w:tcBorders>
            <w:shd w:val="clear" w:color="auto" w:fill="FFFFFF"/>
            <w:vAlign w:val="bottom"/>
          </w:tcPr>
          <w:p w14:paraId="3DE6E70E"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Ленинград</w:t>
            </w:r>
          </w:p>
        </w:tc>
      </w:tr>
      <w:tr w:rsidR="006C5236" w:rsidRPr="003600B8" w14:paraId="6D4803C5" w14:textId="77777777" w:rsidTr="006C5236">
        <w:trPr>
          <w:trHeight w:hRule="exact" w:val="578"/>
        </w:trPr>
        <w:tc>
          <w:tcPr>
            <w:tcW w:w="328" w:type="dxa"/>
            <w:tcBorders>
              <w:top w:val="single" w:sz="4" w:space="0" w:color="auto"/>
              <w:left w:val="single" w:sz="4" w:space="0" w:color="auto"/>
            </w:tcBorders>
            <w:shd w:val="clear" w:color="auto" w:fill="FFFFFF"/>
            <w:vAlign w:val="center"/>
          </w:tcPr>
          <w:p w14:paraId="142CB597"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2102" w:type="dxa"/>
            <w:tcBorders>
              <w:top w:val="single" w:sz="4" w:space="0" w:color="auto"/>
              <w:left w:val="single" w:sz="4" w:space="0" w:color="auto"/>
            </w:tcBorders>
            <w:shd w:val="clear" w:color="auto" w:fill="FFFFFF"/>
            <w:vAlign w:val="bottom"/>
          </w:tcPr>
          <w:p w14:paraId="123F2332"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техническая Школа Красного Воздушного Флота</w:t>
            </w:r>
          </w:p>
        </w:tc>
        <w:tc>
          <w:tcPr>
            <w:tcW w:w="2311" w:type="dxa"/>
            <w:tcBorders>
              <w:top w:val="single" w:sz="4" w:space="0" w:color="auto"/>
              <w:left w:val="single" w:sz="4" w:space="0" w:color="auto"/>
            </w:tcBorders>
            <w:shd w:val="clear" w:color="auto" w:fill="FFFFFF"/>
            <w:vAlign w:val="bottom"/>
          </w:tcPr>
          <w:p w14:paraId="1B35F7A1"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Военно-Техническая Школа Военных Воздушных Сил РККА</w:t>
            </w:r>
          </w:p>
        </w:tc>
        <w:tc>
          <w:tcPr>
            <w:tcW w:w="1526" w:type="dxa"/>
            <w:tcBorders>
              <w:top w:val="single" w:sz="4" w:space="0" w:color="auto"/>
              <w:left w:val="single" w:sz="4" w:space="0" w:color="auto"/>
              <w:right w:val="single" w:sz="4" w:space="0" w:color="auto"/>
            </w:tcBorders>
            <w:shd w:val="clear" w:color="auto" w:fill="FFFFFF"/>
            <w:vAlign w:val="bottom"/>
          </w:tcPr>
          <w:p w14:paraId="00699364"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Ленинград</w:t>
            </w:r>
          </w:p>
        </w:tc>
      </w:tr>
      <w:tr w:rsidR="006C5236" w:rsidRPr="003600B8" w14:paraId="59EB683F" w14:textId="77777777" w:rsidTr="006C5236">
        <w:trPr>
          <w:trHeight w:hRule="exact" w:val="558"/>
        </w:trPr>
        <w:tc>
          <w:tcPr>
            <w:tcW w:w="328" w:type="dxa"/>
            <w:tcBorders>
              <w:top w:val="single" w:sz="4" w:space="0" w:color="auto"/>
              <w:left w:val="single" w:sz="4" w:space="0" w:color="auto"/>
            </w:tcBorders>
            <w:shd w:val="clear" w:color="auto" w:fill="FFFFFF"/>
            <w:vAlign w:val="center"/>
          </w:tcPr>
          <w:p w14:paraId="7EC58F5B"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2102" w:type="dxa"/>
            <w:tcBorders>
              <w:top w:val="single" w:sz="4" w:space="0" w:color="auto"/>
              <w:left w:val="single" w:sz="4" w:space="0" w:color="auto"/>
            </w:tcBorders>
            <w:shd w:val="clear" w:color="auto" w:fill="FFFFFF"/>
            <w:vAlign w:val="bottom"/>
          </w:tcPr>
          <w:p w14:paraId="7C1988C5"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Школа Вспомогательных служб Красного Воздушного Флота</w:t>
            </w:r>
          </w:p>
        </w:tc>
        <w:tc>
          <w:tcPr>
            <w:tcW w:w="2311" w:type="dxa"/>
            <w:tcBorders>
              <w:top w:val="single" w:sz="4" w:space="0" w:color="auto"/>
              <w:left w:val="single" w:sz="4" w:space="0" w:color="auto"/>
            </w:tcBorders>
            <w:shd w:val="clear" w:color="auto" w:fill="FFFFFF"/>
            <w:vAlign w:val="bottom"/>
          </w:tcPr>
          <w:p w14:paraId="7AA0F15D"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Вспомогательных служб Военных Воздушных Сил РККА</w:t>
            </w:r>
          </w:p>
        </w:tc>
        <w:tc>
          <w:tcPr>
            <w:tcW w:w="1526" w:type="dxa"/>
            <w:tcBorders>
              <w:top w:val="single" w:sz="4" w:space="0" w:color="auto"/>
              <w:left w:val="single" w:sz="4" w:space="0" w:color="auto"/>
              <w:right w:val="single" w:sz="4" w:space="0" w:color="auto"/>
            </w:tcBorders>
            <w:shd w:val="clear" w:color="auto" w:fill="FFFFFF"/>
            <w:vAlign w:val="center"/>
          </w:tcPr>
          <w:p w14:paraId="0B586A1C"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Москва</w:t>
            </w:r>
          </w:p>
        </w:tc>
      </w:tr>
      <w:tr w:rsidR="006C5236" w:rsidRPr="003600B8" w14:paraId="586EE8EF" w14:textId="77777777" w:rsidTr="006C5236">
        <w:trPr>
          <w:trHeight w:hRule="exact" w:val="566"/>
        </w:trPr>
        <w:tc>
          <w:tcPr>
            <w:tcW w:w="328" w:type="dxa"/>
            <w:tcBorders>
              <w:top w:val="single" w:sz="4" w:space="0" w:color="auto"/>
              <w:left w:val="single" w:sz="4" w:space="0" w:color="auto"/>
            </w:tcBorders>
            <w:shd w:val="clear" w:color="auto" w:fill="FFFFFF"/>
            <w:vAlign w:val="center"/>
          </w:tcPr>
          <w:p w14:paraId="370B1BF1"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2102" w:type="dxa"/>
            <w:tcBorders>
              <w:top w:val="single" w:sz="4" w:space="0" w:color="auto"/>
              <w:left w:val="single" w:sz="4" w:space="0" w:color="auto"/>
            </w:tcBorders>
            <w:shd w:val="clear" w:color="auto" w:fill="FFFFFF"/>
            <w:vAlign w:val="bottom"/>
          </w:tcPr>
          <w:p w14:paraId="403BCB56"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Теоретическая Школа Красного Воздушного Флота</w:t>
            </w:r>
          </w:p>
        </w:tc>
        <w:tc>
          <w:tcPr>
            <w:tcW w:w="2311" w:type="dxa"/>
            <w:tcBorders>
              <w:top w:val="single" w:sz="4" w:space="0" w:color="auto"/>
              <w:left w:val="single" w:sz="4" w:space="0" w:color="auto"/>
            </w:tcBorders>
            <w:shd w:val="clear" w:color="auto" w:fill="FFFFFF"/>
            <w:vAlign w:val="bottom"/>
          </w:tcPr>
          <w:p w14:paraId="50F47377"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Теоретическая Школа Военных Воз</w:t>
            </w:r>
            <w:r w:rsidRPr="003600B8">
              <w:rPr>
                <w:rFonts w:ascii="Times New Roman" w:hAnsi="Times New Roman" w:cs="Times New Roman"/>
                <w:color w:val="0070C0"/>
                <w:sz w:val="16"/>
                <w:szCs w:val="16"/>
              </w:rPr>
              <w:softHyphen/>
              <w:t>душных Сил РККА***.</w:t>
            </w:r>
          </w:p>
        </w:tc>
        <w:tc>
          <w:tcPr>
            <w:tcW w:w="1526" w:type="dxa"/>
            <w:tcBorders>
              <w:top w:val="single" w:sz="4" w:space="0" w:color="auto"/>
              <w:left w:val="single" w:sz="4" w:space="0" w:color="auto"/>
              <w:right w:val="single" w:sz="4" w:space="0" w:color="auto"/>
            </w:tcBorders>
            <w:shd w:val="clear" w:color="auto" w:fill="FFFFFF"/>
            <w:vAlign w:val="center"/>
          </w:tcPr>
          <w:p w14:paraId="4CFE722C"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Ленинград</w:t>
            </w:r>
          </w:p>
        </w:tc>
      </w:tr>
      <w:tr w:rsidR="006C5236" w:rsidRPr="003600B8" w14:paraId="211AE489" w14:textId="77777777" w:rsidTr="006C5236">
        <w:trPr>
          <w:trHeight w:hRule="exact" w:val="1850"/>
        </w:trPr>
        <w:tc>
          <w:tcPr>
            <w:tcW w:w="6267" w:type="dxa"/>
            <w:gridSpan w:val="4"/>
            <w:tcBorders>
              <w:top w:val="single" w:sz="4" w:space="0" w:color="auto"/>
              <w:left w:val="single" w:sz="4" w:space="0" w:color="auto"/>
              <w:bottom w:val="single" w:sz="4" w:space="0" w:color="auto"/>
              <w:right w:val="single" w:sz="4" w:space="0" w:color="auto"/>
            </w:tcBorders>
            <w:shd w:val="clear" w:color="auto" w:fill="FFFFFF"/>
            <w:vAlign w:val="bottom"/>
          </w:tcPr>
          <w:p w14:paraId="31EB08B1"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Примечания: *19 июня 1926 г. приказом РВС СССР № 324 Военно-воздухоплавательная школа им. ОДВФ Севзапобласти была расформирована, за исключением Научно-опытного отдела.</w:t>
            </w:r>
          </w:p>
          <w:p w14:paraId="20B94F69"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Подготовка летчиков-наблюдателей осуществлялась в Петроградской (Ленинградской) военной школе, которая по суще</w:t>
            </w:r>
            <w:r w:rsidRPr="003600B8">
              <w:rPr>
                <w:rFonts w:ascii="Times New Roman" w:hAnsi="Times New Roman" w:cs="Times New Roman"/>
                <w:color w:val="0070C0"/>
                <w:sz w:val="16"/>
                <w:szCs w:val="16"/>
              </w:rPr>
              <w:softHyphen/>
              <w:t>ству представляла собой курсы усовершенствования командиров других родов войск, уже окончивших среднюю военную школу.</w:t>
            </w:r>
          </w:p>
          <w:p w14:paraId="00283236" w14:textId="77777777" w:rsidR="006C5236" w:rsidRPr="003600B8" w:rsidRDefault="006C523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Военная Теоретическая Школа Военных Воздушных Сил РККА была создана объединением Егорьевской теоретиче</w:t>
            </w:r>
            <w:r w:rsidRPr="003600B8">
              <w:rPr>
                <w:rFonts w:ascii="Times New Roman" w:hAnsi="Times New Roman" w:cs="Times New Roman"/>
                <w:color w:val="0070C0"/>
                <w:sz w:val="16"/>
                <w:szCs w:val="16"/>
              </w:rPr>
              <w:softHyphen/>
              <w:t>ской (подготовительной) военной школы КВФ и Киевской военной школы (училища) КВФ (РГВА. Ф. 24732. On. 1. Д. 1. Л. 7).</w:t>
            </w:r>
          </w:p>
        </w:tc>
      </w:tr>
    </w:tbl>
    <w:p w14:paraId="1FBE27FA" w14:textId="77777777" w:rsidR="006C5236" w:rsidRPr="003600B8" w:rsidRDefault="006C5236" w:rsidP="006C52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D105944" w14:textId="77777777" w:rsidR="006C5236" w:rsidRPr="003600B8" w:rsidRDefault="006C5236" w:rsidP="006C5236">
      <w:pPr>
        <w:spacing w:after="0" w:line="240" w:lineRule="auto"/>
        <w:jc w:val="both"/>
        <w:rPr>
          <w:rFonts w:ascii="Times New Roman" w:hAnsi="Times New Roman" w:cs="Times New Roman"/>
          <w:color w:val="0070C0"/>
          <w:sz w:val="16"/>
          <w:szCs w:val="16"/>
        </w:rPr>
      </w:pPr>
    </w:p>
    <w:p w14:paraId="0C8F3B8C" w14:textId="73153353"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DEC28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BC9D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в Харькове начался Всеукраинский съезд крестьян и рабочих по коллективизации сельского хозяйства (4962).</w:t>
      </w:r>
    </w:p>
    <w:p w14:paraId="4BAC308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CE6D9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54EA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918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1196F4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0157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083AA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A32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февраля 1925 состоялось 1 совещание ответственных работников АГОС на котором В.М.П. докладывал о задержке работы по разведчику, так как силы были переброшены на бомбовоз (1077,66) и о ходе проектирования и постройки бомбовоза (1077,73).</w:t>
      </w:r>
    </w:p>
    <w:p w14:paraId="4BD7B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1DB82"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21 февраля 1925 Инспекция ГВФ утвердила правила полётов для всех работающих в СССР авиакомпаний: «Добролёт», «Укрвоздухпуть», «Закавиа», «Дерулюфт», «Юнкерс»:</w:t>
      </w:r>
    </w:p>
    <w:p w14:paraId="5E0EDF0B"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Полёты гражданских самолётов, как регулярные, так и эпизодические, могут совершаться лишь по маршрутам, утверждённым Инспекцией.</w:t>
      </w:r>
    </w:p>
    <w:p w14:paraId="7B8F9A82"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Установленные маршруты не могут изменяться без разрешения Инспекции.</w:t>
      </w:r>
    </w:p>
    <w:p w14:paraId="4F27748C"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Оборудование маршрутов аэродромами, посадочными площадками и аэродромными сооружениями допускается при согласовании этого вопроса с Инспекцией (19166).</w:t>
      </w:r>
    </w:p>
    <w:p w14:paraId="37AEFA7F"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p>
    <w:p w14:paraId="0CACBCDE"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bookmarkStart w:id="15" w:name="_Hlk56757826"/>
      <w:r w:rsidRPr="001B4616">
        <w:rPr>
          <w:rFonts w:ascii="Times New Roman" w:hAnsi="Times New Roman" w:cs="Times New Roman"/>
          <w:color w:val="000000" w:themeColor="text1"/>
          <w:sz w:val="16"/>
          <w:szCs w:val="16"/>
        </w:rPr>
        <w:t>21 февраля 1925 г. была создана Комиссия по трансполярному воздухо</w:t>
      </w:r>
      <w:r w:rsidRPr="001B4616">
        <w:rPr>
          <w:rFonts w:ascii="Times New Roman" w:hAnsi="Times New Roman" w:cs="Times New Roman"/>
          <w:color w:val="000000" w:themeColor="text1"/>
          <w:sz w:val="16"/>
          <w:szCs w:val="16"/>
        </w:rPr>
        <w:softHyphen/>
        <w:t>плаванию в СССР под председательством управ</w:t>
      </w:r>
      <w:r w:rsidRPr="001B4616">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1B4616">
        <w:rPr>
          <w:rFonts w:ascii="Times New Roman" w:hAnsi="Times New Roman" w:cs="Times New Roman"/>
          <w:color w:val="000000" w:themeColor="text1"/>
          <w:sz w:val="16"/>
          <w:szCs w:val="16"/>
        </w:rPr>
        <w:softHyphen/>
        <w:t>ства на вызов и оплату иностранных специалис</w:t>
      </w:r>
      <w:r w:rsidRPr="001B4616">
        <w:rPr>
          <w:rFonts w:ascii="Times New Roman" w:hAnsi="Times New Roman" w:cs="Times New Roman"/>
          <w:color w:val="000000" w:themeColor="text1"/>
          <w:sz w:val="16"/>
          <w:szCs w:val="16"/>
        </w:rPr>
        <w:softHyphen/>
        <w:t>тов и расходы по предварительной разработке проекта (20120).</w:t>
      </w:r>
    </w:p>
    <w:p w14:paraId="59D64B3E"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0D116504" w14:textId="77777777" w:rsidR="009C16C5" w:rsidRPr="001B4616" w:rsidRDefault="009C16C5" w:rsidP="001B4616">
      <w:pPr>
        <w:pStyle w:val="ae"/>
        <w:shd w:val="clear" w:color="auto" w:fill="FFFFFF"/>
        <w:spacing w:before="0" w:after="0"/>
        <w:jc w:val="both"/>
        <w:rPr>
          <w:color w:val="000000" w:themeColor="text1"/>
          <w:sz w:val="16"/>
          <w:szCs w:val="16"/>
        </w:rPr>
      </w:pPr>
      <w:bookmarkStart w:id="16" w:name="_Hlk63146600"/>
      <w:bookmarkEnd w:id="15"/>
      <w:r w:rsidRPr="001B4616">
        <w:rPr>
          <w:color w:val="000000" w:themeColor="text1"/>
          <w:sz w:val="16"/>
          <w:szCs w:val="16"/>
        </w:rPr>
        <w:t>21 февраля 1925 года глава союзного правительства А.И. Рыков подписал заключение АФК, не изменив в нем ни слова, только тем превратив краткосрочную «комиссию для предварительного рассмотрения вопроса» в облеченную полномочиями постоянно действующую Комиссию по трансполярному воздухоплаванию при СНК СССР. В одну из теперь четырех таких же органов Совнаркома, равную остальным по своим правам, юридическому положению — Совету труда и обороны (СТО), Главному концессионному комитету, той же АФК.</w:t>
      </w:r>
    </w:p>
    <w:p w14:paraId="6F5CF59C" w14:textId="77777777" w:rsidR="009C16C5" w:rsidRPr="001B4616" w:rsidRDefault="009C16C5" w:rsidP="001B4616">
      <w:pPr>
        <w:pStyle w:val="ae"/>
        <w:shd w:val="clear" w:color="auto" w:fill="FFFFFF"/>
        <w:spacing w:before="0" w:after="0"/>
        <w:jc w:val="both"/>
        <w:rPr>
          <w:color w:val="000000" w:themeColor="text1"/>
          <w:sz w:val="16"/>
          <w:szCs w:val="16"/>
        </w:rPr>
      </w:pPr>
      <w:r w:rsidRPr="001B4616">
        <w:rPr>
          <w:color w:val="000000" w:themeColor="text1"/>
          <w:sz w:val="16"/>
          <w:szCs w:val="16"/>
        </w:rPr>
        <w:t>Создание государственного органа, призванного заниматься в равной степени как проблемами Арктики, так и воздухоплавания, прежде всего обусловило кампанию по популяризации проекта главным образом среди ученых и инженеров. Сам документ Брунса с незначительными сокращениями опубликовал журнал «Воздухоплавание». Отдельным же аспектам проекта, преимущественно экономического и оборонного характера, посвятили статьи Л.Л. Брейтфус, Г.Д. Красинский, профессор Н. Рынин, другие, напечатанные в основном в специальных изданиях Москвы и Ленинграда (20467).</w:t>
      </w:r>
    </w:p>
    <w:bookmarkEnd w:id="16"/>
    <w:p w14:paraId="5C47537D"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3E2DF1F6"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21 февраля 1925 г. по представлению Чичерина глава правительства А.П. Рыков подписал документ, превративший временный орган - специальную рабочую комиссию под председательством управляющего делами Совнаркома Н.П. Горбунова</w:t>
      </w:r>
      <w:r w:rsidRPr="003600B8">
        <w:rPr>
          <w:rStyle w:val="107"/>
          <w:rFonts w:ascii="Times New Roman" w:hAnsi="Times New Roman" w:cs="Times New Roman"/>
          <w:color w:val="0070C0"/>
          <w:sz w:val="16"/>
          <w:szCs w:val="16"/>
        </w:rPr>
        <w:t xml:space="preserve"> - </w:t>
      </w:r>
      <w:r w:rsidRPr="003600B8">
        <w:rPr>
          <w:rStyle w:val="aff"/>
          <w:rFonts w:ascii="Times New Roman" w:hAnsi="Times New Roman" w:cs="Times New Roman"/>
          <w:color w:val="0070C0"/>
          <w:spacing w:val="0"/>
          <w:sz w:val="16"/>
          <w:szCs w:val="16"/>
        </w:rPr>
        <w:t>в полно</w:t>
      </w:r>
      <w:r w:rsidRPr="003600B8">
        <w:rPr>
          <w:rStyle w:val="aff"/>
          <w:rFonts w:ascii="Times New Roman" w:hAnsi="Times New Roman" w:cs="Times New Roman"/>
          <w:color w:val="0070C0"/>
          <w:spacing w:val="0"/>
          <w:sz w:val="16"/>
          <w:szCs w:val="16"/>
        </w:rPr>
        <w:softHyphen/>
        <w:t>мочную постоянно действующую Комиссию по транспо</w:t>
      </w:r>
      <w:r w:rsidRPr="003600B8">
        <w:rPr>
          <w:rStyle w:val="aff"/>
          <w:rFonts w:ascii="Times New Roman" w:hAnsi="Times New Roman" w:cs="Times New Roman"/>
          <w:color w:val="0070C0"/>
          <w:spacing w:val="0"/>
          <w:sz w:val="16"/>
          <w:szCs w:val="16"/>
        </w:rPr>
        <w:softHyphen/>
        <w:t>лярному воздухоплаванию при СПК СССР, равноправную Совету труда и обороны. Она стала государственным органом, призванным заниматься проблемами Арктики и воздухоплавания (25653).</w:t>
      </w:r>
    </w:p>
    <w:p w14:paraId="03A83AD8"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4ECCB99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EF8E5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473F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февраля 1925 вышел первый номер журнала “Нью-Йоркер” (4962).</w:t>
      </w:r>
    </w:p>
    <w:p w14:paraId="53318EB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BEC7A"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 февраля</w:t>
      </w:r>
      <w:r w:rsidRPr="001B4616">
        <w:rPr>
          <w:rFonts w:ascii="Times New Roman" w:hAnsi="Times New Roman" w:cs="Times New Roman"/>
          <w:color w:val="000000" w:themeColor="text1"/>
          <w:sz w:val="16"/>
          <w:szCs w:val="16"/>
        </w:rPr>
        <w:t xml:space="preserve"> в 1925 году в Нью-Йорке вышел первый номер литературно-публицистического еженедельника под названием «Нью-Йоркер» («The New Yorker»). 32-страничное издание по цене 12 центов, ориентированное на публику с развитым художественным вкусом, установило новые стандарты журнальной литературы — с мастерски написанными короткими рассказами, блестящими эссе, интеллигентным юмором, самодостаточными карикатурами, рецензиями на незаурядные книги, спектакли, фильмы. Летом 2004 года в Москве появился и полгода просуществовал журнал «Новый очевидец», претендовавший на статус «российского «Нью-Йоркера» (15047).</w:t>
      </w:r>
    </w:p>
    <w:p w14:paraId="28EBC56F"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456F7AC9" w14:textId="77777777" w:rsidR="009C16C5" w:rsidRPr="001B4616" w:rsidRDefault="009C16C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0C657D2" w14:textId="77777777" w:rsidR="009C16C5" w:rsidRPr="001B4616" w:rsidRDefault="009C16C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F4954"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февраля 1925 г. Проблемы с «Юнкерсом» обсуждались в ходе беседы между А.И.Рыковым и немецким послом Брокдорф-Ранцау. Как следует из телеграммы последнего в МИД Германии от 24 февраля 1925 г., председатель СНК признал, что «в этом деле обе стороны наделали ошибок».</w:t>
      </w:r>
    </w:p>
    <w:p w14:paraId="29ECE698"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val="pl-PL"/>
        </w:rPr>
        <w:t xml:space="preserve">(ADAP. Serie A. Bd. X. Dok. 48,50; Bd. XII. Dok. 116. </w:t>
      </w:r>
      <w:r w:rsidRPr="001B4616">
        <w:rPr>
          <w:rFonts w:ascii="Times New Roman" w:hAnsi="Times New Roman" w:cs="Times New Roman"/>
          <w:color w:val="000000" w:themeColor="text1"/>
          <w:sz w:val="16"/>
          <w:szCs w:val="16"/>
          <w:lang w:val="en-US"/>
        </w:rPr>
        <w:t xml:space="preserve">S. 285; Serie B. Bd. II/2. </w:t>
      </w:r>
      <w:r w:rsidRPr="001B4616">
        <w:rPr>
          <w:rFonts w:ascii="Times New Roman" w:hAnsi="Times New Roman" w:cs="Times New Roman"/>
          <w:color w:val="000000" w:themeColor="text1"/>
          <w:sz w:val="16"/>
          <w:szCs w:val="16"/>
        </w:rPr>
        <w:t>Dok. 48, 61) (21108).</w:t>
      </w:r>
    </w:p>
    <w:p w14:paraId="00572F36"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7802073E" w14:textId="77777777" w:rsidR="004A0E08" w:rsidRPr="001B4616" w:rsidRDefault="004A0E0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0DCC027" w14:textId="77777777" w:rsidR="004A0E08" w:rsidRPr="001B4616" w:rsidRDefault="004A0E0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43790"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февраля 1925. В помещении бывшей Военной академии на Воздвиженке открылся Музей Красной армии и флота. В числе его экспонатов - большая коллекция картин, запечатлевших семилетнюю жизнь советской армии и флота. Кроме того, здесь представлены "многочисленные фотографии жертв кулацких и бандитских восстаний, обрезы, орудия пыток, применявшихся белогвардейцами" (18713).</w:t>
      </w:r>
    </w:p>
    <w:p w14:paraId="15946D47" w14:textId="77777777" w:rsidR="004A0E08" w:rsidRPr="001B4616" w:rsidRDefault="004A0E08" w:rsidP="001B4616">
      <w:pPr>
        <w:spacing w:after="0" w:line="240" w:lineRule="auto"/>
        <w:jc w:val="both"/>
        <w:rPr>
          <w:rFonts w:ascii="Times New Roman" w:hAnsi="Times New Roman" w:cs="Times New Roman"/>
          <w:color w:val="000000" w:themeColor="text1"/>
          <w:sz w:val="16"/>
          <w:szCs w:val="16"/>
        </w:rPr>
      </w:pPr>
    </w:p>
    <w:p w14:paraId="7A30F33A" w14:textId="77777777" w:rsidR="003E5DD8"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2EFE3A1" w14:textId="77777777" w:rsidR="003E5DD8" w:rsidRPr="001B4616" w:rsidRDefault="003E5DD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C7AC6"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22 февраля</w:t>
      </w:r>
      <w:r w:rsidRPr="001B4616">
        <w:rPr>
          <w:rFonts w:ascii="Times New Roman" w:hAnsi="Times New Roman" w:cs="Times New Roman"/>
          <w:color w:val="000000" w:themeColor="text1"/>
          <w:sz w:val="16"/>
          <w:szCs w:val="16"/>
        </w:rPr>
        <w:t xml:space="preserve"> в 1925 году первый полёт двухместного биплана </w:t>
      </w:r>
      <w:hyperlink r:id="rId11" w:tgtFrame="_blank" w:history="1">
        <w:r w:rsidRPr="001B4616">
          <w:rPr>
            <w:rFonts w:ascii="Times New Roman" w:hAnsi="Times New Roman" w:cs="Times New Roman"/>
            <w:color w:val="000000" w:themeColor="text1"/>
            <w:sz w:val="16"/>
            <w:szCs w:val="16"/>
          </w:rPr>
          <w:t xml:space="preserve">«Де Хэвиленд» «DH.60» «Моте» </w:t>
        </w:r>
      </w:hyperlink>
      <w:r w:rsidRPr="001B4616">
        <w:rPr>
          <w:rFonts w:ascii="Times New Roman" w:hAnsi="Times New Roman" w:cs="Times New Roman"/>
          <w:color w:val="000000" w:themeColor="text1"/>
          <w:sz w:val="16"/>
          <w:szCs w:val="16"/>
        </w:rPr>
        <w:t>(Англия). Прототип «DH.60» впервые взлетел 22 февраля 1925 года с рядным мотором «ADC» («Airdisco») «Cirrus I» мощностью 60 л.с. (45 кВт) - фактически "половинкой" V-образного мотора «Airdisco» мощностью 120 л.с. (90 кВт) (15048).</w:t>
      </w:r>
    </w:p>
    <w:p w14:paraId="7BFEA4E4"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1D54F274"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февраля 1925 первый полет де Хэвилленд Мотылек (20355).</w:t>
      </w:r>
    </w:p>
    <w:p w14:paraId="5EE61126"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3B2CC3CF"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февраля 1925 - Первый полет Gloster Gamecock.</w:t>
      </w:r>
    </w:p>
    <w:p w14:paraId="3F60B058"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Gloster "Gamecock" был разработкой, основанной на успешном семействе самолетов Gloster "Grouse"/"Grebe". Он отличался, главным образом, установкой двигателя Bristol Jupiter вместо Armstrong Siddeley "Jaguar", который создавал проблемы из-за низкой надежности. Другие изменения заключались в модификации элеронов, улучшении обводов фюзеляжа и установке внутри него пулеметов. После первого полета в феврале 1925г. самолет "Gamecock" быстро прошел эксплуатационные испытания, по результатам которых было изменено хвостовое оперение. Первый из трех опытных экземпляров проявил себя достаточно хорошо, и компания получила заказ на 30 серийных истребителей "Gamecock" Mk I, которые поступили на вооружение в 1926 г. В общей сложности почти 100 самолетов "Gamecock" были приобретены ВВС Великобритании (22590).</w:t>
      </w:r>
    </w:p>
    <w:p w14:paraId="7B59F921" w14:textId="77777777" w:rsidR="009C16C5" w:rsidRPr="001B4616" w:rsidRDefault="009C16C5" w:rsidP="001B4616">
      <w:pPr>
        <w:spacing w:after="0" w:line="240" w:lineRule="auto"/>
        <w:jc w:val="both"/>
        <w:rPr>
          <w:rFonts w:ascii="Times New Roman" w:hAnsi="Times New Roman" w:cs="Times New Roman"/>
          <w:color w:val="000000" w:themeColor="text1"/>
          <w:sz w:val="16"/>
          <w:szCs w:val="16"/>
        </w:rPr>
      </w:pPr>
    </w:p>
    <w:p w14:paraId="7308AA0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E708B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B280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февраля 1925 по просьбе ГАЗ-1 было разрешено начать разработку эскизного проекта бомбовоза Б-1бис. 5 апреля 1925 было предписание по срокам с началом проектирования в июне и окончанием 1 октября 1925, но потом вопрос отпал т.к. решили разработать ТБ (2183,4).</w:t>
      </w:r>
    </w:p>
    <w:p w14:paraId="1100C7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BA7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февраля 1925 г. на общем собрании кол</w:t>
      </w:r>
      <w:r w:rsidRPr="001B4616">
        <w:rPr>
          <w:rFonts w:ascii="Times New Roman" w:hAnsi="Times New Roman" w:cs="Times New Roman"/>
          <w:color w:val="000000" w:themeColor="text1"/>
          <w:sz w:val="16"/>
          <w:szCs w:val="16"/>
        </w:rPr>
        <w:softHyphen/>
        <w:t>лектива завода "Мотор" было решено просить народного комиссара по военным и морским делам Михаила Васильевича Фрунзе дать согласие на присвоение заводу его имени и вручение рабочей книжки. Делегация в составе десяти человек встретилась с Фрунзе, который поблагодарил коллектив завода и дал свое согласие. Он также обещал приехать на за</w:t>
      </w:r>
      <w:r w:rsidRPr="001B4616">
        <w:rPr>
          <w:rFonts w:ascii="Times New Roman" w:hAnsi="Times New Roman" w:cs="Times New Roman"/>
          <w:color w:val="000000" w:themeColor="text1"/>
          <w:sz w:val="16"/>
          <w:szCs w:val="16"/>
        </w:rPr>
        <w:softHyphen/>
        <w:t>вод и выступить перед коллективом. Но преждевременная смерть Фрун</w:t>
      </w:r>
      <w:r w:rsidRPr="001B4616">
        <w:rPr>
          <w:rFonts w:ascii="Times New Roman" w:hAnsi="Times New Roman" w:cs="Times New Roman"/>
          <w:color w:val="000000" w:themeColor="text1"/>
          <w:sz w:val="16"/>
          <w:szCs w:val="16"/>
        </w:rPr>
        <w:softHyphen/>
        <w:t>зе помешала этой встрече. В 1924 г. завод № 4 (бывший "Мотор") объединили с заводом № 6 (бывший "Сальмсон"). Главкоавиа, вскоре преобразованное в Авиатрест, начало работать над планом развития объединенного завода, который стал.называться Госавиазавод № 4 "Мотор" (10225,101).</w:t>
      </w:r>
    </w:p>
    <w:p w14:paraId="0242A9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11F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февраля 1925 г. на общем собрании коллекти</w:t>
      </w:r>
      <w:r w:rsidRPr="001B4616">
        <w:rPr>
          <w:rFonts w:ascii="Times New Roman" w:hAnsi="Times New Roman" w:cs="Times New Roman"/>
          <w:color w:val="000000" w:themeColor="text1"/>
          <w:sz w:val="16"/>
          <w:szCs w:val="16"/>
        </w:rPr>
        <w:softHyphen/>
        <w:t>ва завода “Мотор” было решено про</w:t>
      </w:r>
      <w:r w:rsidRPr="001B4616">
        <w:rPr>
          <w:rFonts w:ascii="Times New Roman" w:hAnsi="Times New Roman" w:cs="Times New Roman"/>
          <w:color w:val="000000" w:themeColor="text1"/>
          <w:sz w:val="16"/>
          <w:szCs w:val="16"/>
        </w:rPr>
        <w:softHyphen/>
        <w:t>сить народного комиссара по военным и морским делам М.В. Фрунзе дать со</w:t>
      </w:r>
      <w:r w:rsidRPr="001B4616">
        <w:rPr>
          <w:rFonts w:ascii="Times New Roman" w:hAnsi="Times New Roman" w:cs="Times New Roman"/>
          <w:color w:val="000000" w:themeColor="text1"/>
          <w:sz w:val="16"/>
          <w:szCs w:val="16"/>
        </w:rPr>
        <w:softHyphen/>
        <w:t>гласие на присвоение его имени объе</w:t>
      </w:r>
      <w:r w:rsidRPr="001B4616">
        <w:rPr>
          <w:rFonts w:ascii="Times New Roman" w:hAnsi="Times New Roman" w:cs="Times New Roman"/>
          <w:color w:val="000000" w:themeColor="text1"/>
          <w:sz w:val="16"/>
          <w:szCs w:val="16"/>
        </w:rPr>
        <w:softHyphen/>
        <w:t>диненному заводу (он сохранил № 4). Делегация в составе десяти человек встретилась с Фрунзе, который побла</w:t>
      </w:r>
      <w:r w:rsidRPr="001B4616">
        <w:rPr>
          <w:rFonts w:ascii="Times New Roman" w:hAnsi="Times New Roman" w:cs="Times New Roman"/>
          <w:color w:val="000000" w:themeColor="text1"/>
          <w:sz w:val="16"/>
          <w:szCs w:val="16"/>
        </w:rPr>
        <w:softHyphen/>
        <w:t>годарил коллектив завода и дал свое согласие (11156).</w:t>
      </w:r>
    </w:p>
    <w:p w14:paraId="72F131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0AD525" w14:textId="77777777" w:rsidR="00882039" w:rsidRPr="001B4616" w:rsidRDefault="0088203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февраля 1925 г. на общем собрании коллектива завода «Мотор» было решено просить народного комиссара по военным и морским делам М.В. Фрунзе дать согласие на присвоение его имени объединенному заводу (он сохранил № 4). Делегация в составе десяти человек встретилась с Фрунзе, который поблагодарил коллектив завода и дал свое согласие. В 1927 г. было принято важнейшее для отечественной авиапромышленности решение об объединении моторостроительных заводов № 2 и № 4. Первоначально новый завод так и назывался – «объединенный госавиазавод № 2 и № 4 имени Фрунзе». Но такое название было длинным и неудобным. Вскоре номера заводов слили в один. Вот так в 1927 г. был образован завод № 24 им. Фрунзе. Еще в 1925 г. Главкоавиа объявило конкурс на постройку авиадвигателя мощностью не менее 600 л.с. с удельным весом 0,7 кг/л.с. Завод № 2 представил проект 18-цилиндрового мотора М-18 мощностью 640 л.с. при частоте вращения вала 1800 об/мин. Автором проекта был инженер Бессонов. Двигатель имел водяное охлаждение, а его масса составляла 550 кг. На основе опыта постройки мотора М-18 в 1926 г. завод разработал и построил 12-цилиндровую модификацию этого мотора, так называемый V-12 номинальной мощностью 450 л.с. И все же результаты </w:t>
      </w:r>
      <w:r w:rsidRPr="001B4616">
        <w:rPr>
          <w:rFonts w:ascii="Times New Roman" w:hAnsi="Times New Roman" w:cs="Times New Roman"/>
          <w:color w:val="000000" w:themeColor="text1"/>
          <w:sz w:val="16"/>
          <w:szCs w:val="16"/>
        </w:rPr>
        <w:lastRenderedPageBreak/>
        <w:t>испытаний не принесли удовлетворения разработчикам - выявилось слишком много дефектов, многие из которых оказались из разряда трудноустранимых. Пришлось вновь пойти на закупку заграничных лицензий – сначала на французский мотор «Юпитер», а затем на немецкий BMW-VI, которые были освоены на заводе № 24 под наименованиями М-22 и М-17. Кроме того, нарком тяжелой промышленности С. Орджоникидзе распорядился отправить конструктора А.А. Микулина в многомесячную командировку на заводы Англии, Германии и Франции для ознакомления с современным мировым уровнем моторостроения. В Англии Микулин посетил заводы фирмы “Роллс-Ройс”, в Германии - БМВ, во Франции - “Испано-Сюизу”. Вернувшись из поездки, Микулин в 1928-1929 гг. приступил к проектированию собственного варианта 12-цилиндрового двигателя с жидкостным охлаждением – М-34, который на будущие десять лет стал основным для авиамоторного завода (19015).</w:t>
      </w:r>
    </w:p>
    <w:p w14:paraId="7C9FC17B" w14:textId="77777777" w:rsidR="00882039" w:rsidRPr="001B4616" w:rsidRDefault="00882039" w:rsidP="001B4616">
      <w:pPr>
        <w:spacing w:after="0" w:line="240" w:lineRule="auto"/>
        <w:jc w:val="both"/>
        <w:rPr>
          <w:rFonts w:ascii="Times New Roman" w:hAnsi="Times New Roman" w:cs="Times New Roman"/>
          <w:color w:val="000000" w:themeColor="text1"/>
          <w:sz w:val="16"/>
          <w:szCs w:val="16"/>
        </w:rPr>
      </w:pPr>
    </w:p>
    <w:p w14:paraId="17CE921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AC7EA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0D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24-25 февраля 1925 на НОА производили испытания ЛД и крутили винт 2-3 часа, но безрезультатно. Потом завели (2188).</w:t>
      </w:r>
    </w:p>
    <w:p w14:paraId="08E323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10B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попробовали запустить «Лоррэн» на самолете. Попытка кончилась неудачей; оказалось, что перепутали тяги к карбюратору. Машину закончили 17 февраля 1925 (11923).</w:t>
      </w:r>
    </w:p>
    <w:p w14:paraId="308E5D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594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Пред. Правления Авиатреста Панкратов писал письмо N 06839с о протоколе N 22 от 3 февраля 1925 по распределению обязанностей между Авиатрестом и ЦАГИ - руководящее начало в вопросах опытного металлического самолетостроения (2185).</w:t>
      </w:r>
    </w:p>
    <w:p w14:paraId="310CF3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КОЛЛЕГИЮ ГЭУ ВСНХ СССР.</w:t>
      </w:r>
    </w:p>
    <w:p w14:paraId="58EDA7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постановление ГЭУ от 3-го Февраля с.г. протокол № 22 /секр. часть/, Авиатрест сообщает, что цринципиальных возраиений с его стороны не имеет</w:t>
      </w:r>
      <w:r w:rsidRPr="001B4616">
        <w:rPr>
          <w:rFonts w:ascii="Times New Roman" w:hAnsi="Times New Roman" w:cs="Times New Roman"/>
          <w:color w:val="000000" w:themeColor="text1"/>
          <w:sz w:val="16"/>
          <w:szCs w:val="16"/>
        </w:rPr>
        <w:softHyphen/>
        <w:t>ся, поскольку таковое не нарушает основного положе</w:t>
      </w:r>
      <w:r w:rsidRPr="001B4616">
        <w:rPr>
          <w:rFonts w:ascii="Times New Roman" w:hAnsi="Times New Roman" w:cs="Times New Roman"/>
          <w:color w:val="000000" w:themeColor="text1"/>
          <w:sz w:val="16"/>
          <w:szCs w:val="16"/>
        </w:rPr>
        <w:softHyphen/>
        <w:t>ния об Авиатресте, как учрежденнии заведующем самоле</w:t>
      </w:r>
      <w:r w:rsidRPr="001B4616">
        <w:rPr>
          <w:rFonts w:ascii="Times New Roman" w:hAnsi="Times New Roman" w:cs="Times New Roman"/>
          <w:color w:val="000000" w:themeColor="text1"/>
          <w:sz w:val="16"/>
          <w:szCs w:val="16"/>
        </w:rPr>
        <w:softHyphen/>
        <w:t>то и авиамоторостроительством СССР.</w:t>
      </w:r>
    </w:p>
    <w:p w14:paraId="302F01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вышеизлояеиного по п. 2 протоко</w:t>
      </w:r>
      <w:r w:rsidRPr="001B4616">
        <w:rPr>
          <w:rFonts w:ascii="Times New Roman" w:hAnsi="Times New Roman" w:cs="Times New Roman"/>
          <w:color w:val="000000" w:themeColor="text1"/>
          <w:sz w:val="16"/>
          <w:szCs w:val="16"/>
        </w:rPr>
        <w:softHyphen/>
        <w:t>ла № 21 Правление Авиатреста понимает, что за ЦАГИ остается руководящее начало в вопросах опытного металлического самолетостроения, при условии полной согласованности работ ЦАГИ с производственными возможностями заводов Авиатреста и программой деятельности Правления.</w:t>
      </w:r>
    </w:p>
    <w:p w14:paraId="1667F2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зависимости от дальнейшего развития плана металллческого самолетостроения в СССР, будет также одновременно решаться вопрос (см. п. 3 протокола № 22) о производстве и обработке кальчугаллюминяя на ГАЗ № I.</w:t>
      </w:r>
    </w:p>
    <w:p w14:paraId="2CC54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Вышеизложенное просьба подтвердить (2185).</w:t>
      </w:r>
    </w:p>
    <w:p w14:paraId="287867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DE6D" w14:textId="77777777" w:rsidR="008A6F78" w:rsidRPr="001B4616" w:rsidRDefault="008A6F7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D74DA9A" w14:textId="77777777" w:rsidR="008A6F78" w:rsidRPr="001B4616" w:rsidRDefault="008A6F7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2D5A2" w14:textId="77777777" w:rsidR="002750EA" w:rsidRPr="001B4616" w:rsidRDefault="002750EA"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автобронемашин и танков, а также пехоты противника в укрытиях и искусственных заграждений.</w:t>
      </w:r>
    </w:p>
    <w:p w14:paraId="299AAAE7" w14:textId="77777777" w:rsidR="002750EA" w:rsidRPr="001B4616" w:rsidRDefault="002750EA"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Арткому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(20073).</w:t>
      </w:r>
    </w:p>
    <w:p w14:paraId="2D9B2DEB" w14:textId="77777777" w:rsidR="002750EA" w:rsidRPr="001B4616" w:rsidRDefault="002750EA" w:rsidP="001B4616">
      <w:pPr>
        <w:spacing w:after="0" w:line="240" w:lineRule="auto"/>
        <w:jc w:val="both"/>
        <w:rPr>
          <w:rFonts w:ascii="Times New Roman" w:eastAsia="TimesNewRomanPSMT" w:hAnsi="Times New Roman" w:cs="Times New Roman"/>
          <w:color w:val="000000" w:themeColor="text1"/>
          <w:sz w:val="16"/>
          <w:szCs w:val="16"/>
        </w:rPr>
      </w:pPr>
    </w:p>
    <w:p w14:paraId="06F35271" w14:textId="77777777" w:rsidR="008A6F78" w:rsidRPr="001B4616" w:rsidRDefault="008A6F7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года вышла директива помощника начальника УВМС РККА по техническо-хозяйственной части, в соответствии с которой к сентябрю этого же года была подготовлена новая программа военно-морского радиостроительства. Она предусматривала оснащение новыми приборами кораблей МСБМ и МСЧМ, достройка или капитальный ремонт которых шли на верфях Ленинграда и Николаева. Для этих судов предполагалось заказать радиопередатчики мощностью 15 и 2 кВт, радиотелефонные станции малой мощности, пеленгаторы, регенеративные приёмники, быстродействующие буквопечатающие приёмно-передающие аппараты и другое радиооборудование (18407).</w:t>
      </w:r>
    </w:p>
    <w:p w14:paraId="3FAE5C58" w14:textId="77777777" w:rsidR="008A6F78" w:rsidRPr="001B4616" w:rsidRDefault="008A6F78" w:rsidP="001B4616">
      <w:pPr>
        <w:spacing w:after="0" w:line="240" w:lineRule="auto"/>
        <w:jc w:val="both"/>
        <w:rPr>
          <w:rFonts w:ascii="Times New Roman" w:hAnsi="Times New Roman" w:cs="Times New Roman"/>
          <w:color w:val="000000" w:themeColor="text1"/>
          <w:sz w:val="16"/>
          <w:szCs w:val="16"/>
        </w:rPr>
      </w:pPr>
    </w:p>
    <w:p w14:paraId="1F1964A7" w14:textId="77777777" w:rsidR="008A6F78" w:rsidRPr="001B4616" w:rsidRDefault="008A6F7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автобронемашин и танков, а также пехоты противника в укрытиях и искусственных заграждений. 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Арткому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(18632).</w:t>
      </w:r>
    </w:p>
    <w:p w14:paraId="2C37157D" w14:textId="77777777" w:rsidR="008A6F78" w:rsidRPr="001B4616" w:rsidRDefault="008A6F78" w:rsidP="001B4616">
      <w:pPr>
        <w:spacing w:after="0" w:line="240" w:lineRule="auto"/>
        <w:jc w:val="both"/>
        <w:rPr>
          <w:rFonts w:ascii="Times New Roman" w:hAnsi="Times New Roman" w:cs="Times New Roman"/>
          <w:color w:val="000000" w:themeColor="text1"/>
          <w:sz w:val="16"/>
          <w:szCs w:val="16"/>
        </w:rPr>
      </w:pPr>
    </w:p>
    <w:p w14:paraId="0C8C6D0E" w14:textId="7B625B51" w:rsidR="00850469" w:rsidRPr="001B4616" w:rsidRDefault="00850469"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7EBE11DD" w14:textId="77777777" w:rsidR="00850469" w:rsidRPr="001B4616" w:rsidRDefault="00850469"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C0518F"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на ЧМ произошла катастрофа «Балиллы» 5/317. Красморлет Хведкевич в тот день выполнял тренировочный полет. Сделав несколько витков штопора с высоты 2000 метров, он снова набрал высоту и стал выпол</w:t>
      </w:r>
      <w:r w:rsidRPr="001B4616">
        <w:rPr>
          <w:rFonts w:ascii="Times New Roman" w:hAnsi="Times New Roman" w:cs="Times New Roman"/>
          <w:color w:val="000000" w:themeColor="text1"/>
          <w:sz w:val="16"/>
          <w:szCs w:val="16"/>
        </w:rPr>
        <w:softHyphen/>
        <w:t>нять двойные перевороты, после которых на малом газу начал снижаться. На высоте около 50 метров самолет внезапно перешел в отри</w:t>
      </w:r>
      <w:r w:rsidRPr="001B4616">
        <w:rPr>
          <w:rFonts w:ascii="Times New Roman" w:hAnsi="Times New Roman" w:cs="Times New Roman"/>
          <w:color w:val="000000" w:themeColor="text1"/>
          <w:sz w:val="16"/>
          <w:szCs w:val="16"/>
        </w:rPr>
        <w:softHyphen/>
        <w:t>цательное пике и вверх колесами ударился о землю. Машина была полностью разрушена, пилот погиб. Точную причину происшествия установить не удалось. Предполагали закли</w:t>
      </w:r>
      <w:r w:rsidRPr="001B4616">
        <w:rPr>
          <w:rFonts w:ascii="Times New Roman" w:hAnsi="Times New Roman" w:cs="Times New Roman"/>
          <w:color w:val="000000" w:themeColor="text1"/>
          <w:sz w:val="16"/>
          <w:szCs w:val="16"/>
        </w:rPr>
        <w:softHyphen/>
        <w:t>нивание руля высоты или перехлест тросов управления.</w:t>
      </w:r>
    </w:p>
    <w:p w14:paraId="5905B8AF"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командир отряда Ромашкин выле</w:t>
      </w:r>
      <w:r w:rsidRPr="001B4616">
        <w:rPr>
          <w:rFonts w:ascii="Times New Roman" w:hAnsi="Times New Roman" w:cs="Times New Roman"/>
          <w:color w:val="000000" w:themeColor="text1"/>
          <w:sz w:val="16"/>
          <w:szCs w:val="16"/>
        </w:rPr>
        <w:softHyphen/>
        <w:t>тел на поиски потерпевшего аварию на «Са</w:t>
      </w:r>
      <w:r w:rsidRPr="001B4616">
        <w:rPr>
          <w:rFonts w:ascii="Times New Roman" w:hAnsi="Times New Roman" w:cs="Times New Roman"/>
          <w:color w:val="000000" w:themeColor="text1"/>
          <w:sz w:val="16"/>
          <w:szCs w:val="16"/>
        </w:rPr>
        <w:softHyphen/>
        <w:t>войе» 16бис красморлета Велтонена. Обна</w:t>
      </w:r>
      <w:r w:rsidRPr="001B4616">
        <w:rPr>
          <w:rFonts w:ascii="Times New Roman" w:hAnsi="Times New Roman" w:cs="Times New Roman"/>
          <w:color w:val="000000" w:themeColor="text1"/>
          <w:sz w:val="16"/>
          <w:szCs w:val="16"/>
        </w:rPr>
        <w:softHyphen/>
        <w:t>ружив выброшенную на берег летающую лодку, Ромашкин попытался выполнить по</w:t>
      </w:r>
      <w:r w:rsidRPr="001B4616">
        <w:rPr>
          <w:rFonts w:ascii="Times New Roman" w:hAnsi="Times New Roman" w:cs="Times New Roman"/>
          <w:color w:val="000000" w:themeColor="text1"/>
          <w:sz w:val="16"/>
          <w:szCs w:val="16"/>
        </w:rPr>
        <w:softHyphen/>
        <w:t>садку вдоль берега, но сильным боковым вет</w:t>
      </w:r>
      <w:r w:rsidRPr="001B4616">
        <w:rPr>
          <w:rFonts w:ascii="Times New Roman" w:hAnsi="Times New Roman" w:cs="Times New Roman"/>
          <w:color w:val="000000" w:themeColor="text1"/>
          <w:sz w:val="16"/>
          <w:szCs w:val="16"/>
        </w:rPr>
        <w:softHyphen/>
        <w:t>ром с моря самолет развернуло, шасси было снесено и разбит винт. Его «Балилла» № 2/307 тоже отправилась в ремонт (23392).</w:t>
      </w:r>
    </w:p>
    <w:p w14:paraId="4B8AF454"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года при агитпропе ЦК РКП(б) создана Радиокомиссия ЦК РКП(б) под руководством Н. К. Крупской и А. В. Луначарского.(23318).</w:t>
      </w:r>
    </w:p>
    <w:p w14:paraId="2CCC23CB"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58402670" w14:textId="02407B12"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00F82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31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г. Приказом Начальника ЦАУ объявлена "Инструкция о порядке организации ведомственной милиции и ее деятельности" (10303).</w:t>
      </w:r>
    </w:p>
    <w:p w14:paraId="38AA30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02D6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BDC08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1F3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w:t>
      </w:r>
      <w:r w:rsidRPr="001B4616">
        <w:rPr>
          <w:rFonts w:ascii="Times New Roman" w:hAnsi="Times New Roman" w:cs="Times New Roman"/>
          <w:color w:val="000000" w:themeColor="text1"/>
          <w:sz w:val="16"/>
          <w:szCs w:val="16"/>
        </w:rPr>
        <w:lastRenderedPageBreak/>
        <w:t>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09B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E53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F9199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6C62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февраля 1925 Канада и США создали комиссию по установлению границ между этими странами (4962).</w:t>
      </w:r>
    </w:p>
    <w:p w14:paraId="77ACE78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3C62E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AAAAE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5F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в дополнение к направленному 30 октября 1924 ГАЗ-1 в НК УВВС проекту были досланы расчеты моторной установки Р-1 с ЛД, но потом исправленные расчеты вновь досылались 5 июня 1925 (2183,2).</w:t>
      </w:r>
    </w:p>
    <w:p w14:paraId="222D95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176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на ИЛ-400бис в НОА был выполнен полет на 4000 м, угол стабилизатора оказался мал (2188,234).</w:t>
      </w:r>
    </w:p>
    <w:p w14:paraId="03C3F3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A44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на НОА перевезли И-7 Д.П.Г. и начали сборку (2188,234).</w:t>
      </w:r>
    </w:p>
    <w:p w14:paraId="14F116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F0BD1"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г. с соблюдением плановых сроков самолет И-2 перевезли на базу НОА и начали приемку для проведения Государственных испытаний. Самолет поступил на лыжном шасси (23560).</w:t>
      </w:r>
    </w:p>
    <w:p w14:paraId="20B51FD4"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4DA7C2FC"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февраля 1925 г. с соблюдением плановых сроков самолет И-2 перевезли на базу НОА и начали приемку для проведения Государственных испытаний. Самолет поступил на лыжном шасси (25206).</w:t>
      </w:r>
    </w:p>
    <w:p w14:paraId="37F0160A"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00031C9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26CC0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AE0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установлены дипотношения между СССР и Японией (3960, 79).</w:t>
      </w:r>
    </w:p>
    <w:p w14:paraId="2F145D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0A9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5FA7C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6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февраля 1925 началось курдское восстание в горах Таурус против турков, но в апреле уже разбили (2438,345).</w:t>
      </w:r>
    </w:p>
    <w:p w14:paraId="28A404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F6FA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7AA67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514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февраля 1925 завод ГАЗ-1 получил ТТ на двухместный истребитель под Нэпир 450 нр (2278).</w:t>
      </w:r>
    </w:p>
    <w:p w14:paraId="1832FC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E74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февраля 1925 г. по пр. Авиатреста № 8 и 10 февраля 1925 г. по пр. ВСНХ № 415 должность «Управляющего заводом» им. ОДВФ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строительства самолетов). В 1927 г. мощность завода - 470 Р-1 в год. Производственная программа на 1926-27 г.: 100 Р-1, 90 И-2бис, 50 групкомплектов Р-1. За первые три квартала 1927 г. выпущено 197 Р-1 и 12 И-1. В 1927-28 г. сделано 300 Р-1, 10 И-2бис, 38 комплектов запчастей Р-1 (11982).</w:t>
      </w:r>
    </w:p>
    <w:p w14:paraId="1AC23A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443A6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C822A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3FE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февраля 1925 был образован Коми-Пермяцкий национальный округ (ныне Р.Коми) (3960, 79).</w:t>
      </w:r>
    </w:p>
    <w:p w14:paraId="7C2F1C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DB5C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9E291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6FE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февраля 1925 установлены дипотношения между СССР и Японией (3960, 79).</w:t>
      </w:r>
    </w:p>
    <w:p w14:paraId="7FC6E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F1A0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485F2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2E9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февраля 1925 день нового начала нацистской партии (1796).</w:t>
      </w:r>
    </w:p>
    <w:p w14:paraId="31F545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B908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E94B2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6BD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февраля 1925 начались заводские испытания ДН9А с мотором Лоррен постройка которого была окончена 17 февраля 1925 и испытания шли до 18 марта 1925 (2278).</w:t>
      </w:r>
    </w:p>
    <w:p w14:paraId="36F1F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6F67C" w14:textId="77777777" w:rsidR="00BF6397" w:rsidRPr="001B4616" w:rsidRDefault="00BF639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97ADA39" w14:textId="77777777" w:rsidR="00BF6397" w:rsidRPr="001B4616" w:rsidRDefault="00BF639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129B31" w14:textId="77777777" w:rsidR="00BF6397" w:rsidRPr="001B4616" w:rsidRDefault="00BF639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февраля 1925 г. на заседании совета Фрейман выступил с докладом «О перспективах радио, телефоно- и телеграфостроения во флоте». В результате обсуждения этого доклада было принято решение: «Поручить радиоотделу войти в детальное рассмотрение вопроса радиоустановок во флоте в связи с высказанными пожеланиями профессора И.Г. Фреймана с привлечением одновременно всех отделов и подотделов, которые могли бы внести соответствующие разъяснения».</w:t>
      </w:r>
    </w:p>
    <w:p w14:paraId="49D88283" w14:textId="77777777" w:rsidR="00BF6397" w:rsidRPr="001B4616" w:rsidRDefault="00BF639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Позднее, в марте 1926 г. Фрейман становится помощником директора ЭТЗСТ по радио, а с 1 декабря 1926 г. в связи с реорганизацией треста – научным консультантом ЦРЛ. В распоряжении по тресту от 26 августа 1926 г. говорилось, что «техническое наблюдение за военно-морскими заказами, проходящими через Военно-морской отдел, в отношении схем, конструкций и выполнения их поручается профессору И.Г. Фрейману, коему для этой цели надлежит иметь постоянную связь с Военно-морским отделом» (18297).</w:t>
      </w:r>
    </w:p>
    <w:p w14:paraId="1213C205" w14:textId="77777777" w:rsidR="00BF6397" w:rsidRPr="001B4616" w:rsidRDefault="00BF6397" w:rsidP="001B4616">
      <w:pPr>
        <w:spacing w:after="0" w:line="240" w:lineRule="auto"/>
        <w:jc w:val="both"/>
        <w:rPr>
          <w:rFonts w:ascii="Times New Roman" w:hAnsi="Times New Roman" w:cs="Times New Roman"/>
          <w:color w:val="000000" w:themeColor="text1"/>
          <w:sz w:val="16"/>
          <w:szCs w:val="16"/>
        </w:rPr>
      </w:pPr>
    </w:p>
    <w:p w14:paraId="1B06F8E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587B3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58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февраля 1925 г. начался очередной этап советско-германских переговоров и в течение марта шел весьма интенсивно, и в результате были согласованы тексты нескольких соглашений. 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5EB805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79C3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2F019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AE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февраля 1925 А.Г., досрочно освобожденный в конце 1924, восстановил НСРП Германии (3186).</w:t>
      </w:r>
    </w:p>
    <w:p w14:paraId="5305CC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42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Авиапромышленность:</w:t>
      </w:r>
    </w:p>
    <w:p w14:paraId="5958CA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C73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февраля 1925 состоялось 2 совещание ответственных работников АГОС на котором В.М.П. докладывал об окончании постройки нижних крыльев и о ходе постройки верхних крыльев разведчика (1077,66) и об окраске бомбовоза ТБ-1 (1077,73).</w:t>
      </w:r>
    </w:p>
    <w:p w14:paraId="619FA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E61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февраля 1925 Правление Авиатреста отодвинуло срок по завершению Р-III на ГАЗ-1 (2183,2).</w:t>
      </w:r>
    </w:p>
    <w:p w14:paraId="1F505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54F82" w14:textId="77777777" w:rsidR="00CB315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BD80F09" w14:textId="77777777" w:rsidR="00CB315F" w:rsidRPr="001B4616" w:rsidRDefault="00CB3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599D3" w14:textId="77777777" w:rsidR="00CB315F" w:rsidRPr="001B4616" w:rsidRDefault="00CB315F" w:rsidP="001B4616">
      <w:pPr>
        <w:pStyle w:val="ae"/>
        <w:spacing w:before="0" w:after="0"/>
        <w:jc w:val="both"/>
        <w:rPr>
          <w:bCs/>
          <w:color w:val="000000" w:themeColor="text1"/>
          <w:sz w:val="16"/>
          <w:szCs w:val="16"/>
        </w:rPr>
      </w:pPr>
      <w:r w:rsidRPr="001B4616">
        <w:rPr>
          <w:bCs/>
          <w:color w:val="000000" w:themeColor="text1"/>
          <w:sz w:val="16"/>
          <w:szCs w:val="16"/>
        </w:rPr>
        <w:t>28 февраля. Реорганизация ВВС РККА, пр. №282/74 (17150).</w:t>
      </w:r>
    </w:p>
    <w:p w14:paraId="29AAE70E" w14:textId="77777777" w:rsidR="00CB315F" w:rsidRPr="001B4616" w:rsidRDefault="00CB315F" w:rsidP="001B4616">
      <w:pPr>
        <w:pStyle w:val="ae"/>
        <w:spacing w:before="0" w:after="0"/>
        <w:jc w:val="both"/>
        <w:rPr>
          <w:bCs/>
          <w:color w:val="000000" w:themeColor="text1"/>
          <w:sz w:val="16"/>
          <w:szCs w:val="16"/>
        </w:rPr>
      </w:pPr>
      <w:r w:rsidRPr="001B4616">
        <w:rPr>
          <w:bCs/>
          <w:color w:val="000000" w:themeColor="text1"/>
          <w:sz w:val="16"/>
          <w:szCs w:val="16"/>
        </w:rPr>
        <w:t>Создан учебно-опытный химический батальон, пр. №242 (17150).</w:t>
      </w:r>
    </w:p>
    <w:p w14:paraId="1C6ECECB" w14:textId="77777777" w:rsidR="00CB315F" w:rsidRPr="001B4616" w:rsidRDefault="00CB3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FF8E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3FC37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870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февраля 1925 умер президент Германии Ф.Эберт (3907,136).</w:t>
      </w:r>
    </w:p>
    <w:p w14:paraId="2357E7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9C19A" w14:textId="77777777" w:rsidR="00507E44" w:rsidRPr="001B4616" w:rsidRDefault="00507E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7" w:name="_Hlk63146504"/>
      <w:r w:rsidRPr="001B4616">
        <w:rPr>
          <w:rFonts w:ascii="Times New Roman" w:hAnsi="Times New Roman" w:cs="Times New Roman"/>
          <w:i/>
          <w:iCs/>
          <w:color w:val="000000" w:themeColor="text1"/>
          <w:sz w:val="16"/>
          <w:szCs w:val="16"/>
        </w:rPr>
        <w:t>Авиапромышленность:</w:t>
      </w:r>
    </w:p>
    <w:p w14:paraId="61251F17" w14:textId="77777777" w:rsidR="00507E44" w:rsidRPr="001B4616" w:rsidRDefault="00507E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BAC43"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В конце февраля 1925,Г.В. Чичерин, дважды не реагировавший на настоятельные просьбы Ф. Нансена незамедлительно принять В. Брунса, поручил полпредству СССР в Берлине дать немецкому воздухоплавателю визу для въезда в страну. И все же решительно ускорило иное развитие событий. Незапланированное посещение великим норвежцем советской столицы (20467).</w:t>
      </w:r>
    </w:p>
    <w:bookmarkEnd w:id="17"/>
    <w:p w14:paraId="681C67AB"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p>
    <w:p w14:paraId="7E5EAA6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BB85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C7C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Н.Н.П. завершил разработку четырехмоторного бомбовоза по заданию Остехбюро под 4хМ-5, названного АКОН (СОН). На его основе сделали еще 8 проектов 3-х и 4-х моторных Б - монопланы и бипланы на 6 час. полета, но не один не сделали, так как в августе под ту же задачу сделали ТБ-1 (228).</w:t>
      </w:r>
    </w:p>
    <w:p w14:paraId="7F684B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CD8B3"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1925 г. Остехбюро обратилось с предложением переделать уже построенный на ГАЗ № 1 самолет Б-1 для опытов по сбрасыванию грузов длиной 4750 мм, диаметром 1000 мм, поскольку проектирование АКОН было прекращено, а выход на испытания АНТ-4 задерживался. Серийная постройка машины не предусматривалась. Автор самолета Л. Д. Колпаков-Мирошниченко не видел перспективы этой работы и категорически отказался ее выполнять. Под руководством Поликарпова в мае 1925 г. был сделан вариант Б-1, получивший обозначение 2БЛ-2. Его основные отличия от Б-1 заключались в следующем: для обеспечения подвески грузов заданных габаритов устанавливались новые по конструкции и более высокое шасси, костыль; удлинялся фюзеляж до 13,8 м; с целью снижения вибраций винтомоторная установка в капоте новой конструкции размещалась на нижнем крыле (а не на стойках бипланной коробки). Но обещания ускорить завершение постройки АНТ-4 перечеркнули надежды на получение заказа. Работы по 2БЛ-2 имели лишь некоторое значение для приобретения опыта в создании новых разработок (25035).</w:t>
      </w:r>
    </w:p>
    <w:p w14:paraId="3B621595"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5F25E8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собрали головной серийный ИЛ-400 (ИЛ-3). Серию из 25 машин (номера 2888-2920) продолжали до середины 1926 и сделали 14 машин и 13 комплектов запчастей (9651,58).</w:t>
      </w:r>
    </w:p>
    <w:p w14:paraId="4C5E4F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7A3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Зам. Управляющим з-дом № 1 С.И.Петриковским был подготовлен доклад:</w:t>
      </w:r>
    </w:p>
    <w:p w14:paraId="60B9D6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1922 года Группой конструкторов были выдвинуты следующие задачи:</w:t>
      </w:r>
    </w:p>
    <w:p w14:paraId="5477FE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Оживить русскую конструкторскую мысль в области аэропланостроения</w:t>
      </w:r>
    </w:p>
    <w:p w14:paraId="1A74B0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Втянуть при выработке конструкции и разработке деталей аппаратов - широкие круги производственников, как мастеров, так и рабочих, обысно не имевших тесной связи с процессом конструирования.</w:t>
      </w:r>
    </w:p>
    <w:p w14:paraId="099FBF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Добиться простоты самой конструкции аппаратов, использовав при построении их только русские материалы</w:t>
      </w:r>
    </w:p>
    <w:p w14:paraId="507C9D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Дать воздушному флоту СССР современную боевую машину, которая могла бы противостоять Западу на боевом фронте и которая была бы удобна в эксплоатации в боевых условиях</w:t>
      </w:r>
    </w:p>
    <w:p w14:paraId="57A23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066E2F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C33D6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BAE36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656704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Причины несчастия с первым опытным истребителем ИЛ-400а были Группой глубоко проанализированы, представлены на обсуждение, через Авиатрест, в НК УВВС и НК подтвердил правильность с боевой т.з. схемы истребителя и высказал пожелание об обсуждениии хода постройки.</w:t>
      </w:r>
    </w:p>
    <w:p w14:paraId="3C203C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распоряжениею Авиатреста, ГУВП через Заводоуправление, КГ 8 декабря 1923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w:t>
      </w:r>
    </w:p>
    <w:p w14:paraId="3BADBD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по проектированию и постройке, как уже было сказано, производилась основной группой в 9 чел. Ответственными руководителями были нж. ИМ.Косткин и Н.Н.П</w:t>
      </w:r>
    </w:p>
    <w:p w14:paraId="134FC4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Весь план работ выразился так:</w:t>
      </w:r>
    </w:p>
    <w:p w14:paraId="762660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3949FF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66D910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3059F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5-го апреля 1924 - закладка истребителя (сборка фюзеляжа)</w:t>
      </w:r>
    </w:p>
    <w:p w14:paraId="06BCF4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19F43F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18-го июля 1924 - первый полет по прямой</w:t>
      </w:r>
    </w:p>
    <w:p w14:paraId="4A3BC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71816D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Запоздание, против намеченного в начале Заводоуправлением срока, выразилось всего в 20 днях, т.е. с-т д.б.б. окончен к 1 июля, а фактически был окончен 20 июля.</w:t>
      </w:r>
    </w:p>
    <w:p w14:paraId="0D4815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дюралюмина, что также увеличило несколько работы.</w:t>
      </w:r>
    </w:p>
    <w:p w14:paraId="215D4D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135FBD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дураллюминия, во время постройики истребителя ИЛ-400б - приняли широкие размеры.</w:t>
      </w:r>
    </w:p>
    <w:p w14:paraId="5AEF58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считать, что в первом опытном с-те ИЛ-400а было введено дюрюминиевых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операния была изготовлена из гофрированного дюраля. Остался деревянным лишь корпус, который, им...ную систему моджет быть полностью заменен дюралиевым.</w:t>
      </w:r>
    </w:p>
    <w:p w14:paraId="2B321C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1B4616" w14:paraId="36CCD4FC" w14:textId="77777777">
        <w:tc>
          <w:tcPr>
            <w:tcW w:w="817" w:type="dxa"/>
            <w:tcBorders>
              <w:top w:val="single" w:sz="12" w:space="0" w:color="auto"/>
            </w:tcBorders>
          </w:tcPr>
          <w:p w14:paraId="3C6B67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w:t>
            </w:r>
          </w:p>
        </w:tc>
        <w:tc>
          <w:tcPr>
            <w:tcW w:w="2223" w:type="dxa"/>
            <w:tcBorders>
              <w:top w:val="single" w:sz="12" w:space="0" w:color="auto"/>
            </w:tcBorders>
          </w:tcPr>
          <w:p w14:paraId="7F727E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66650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4CECE2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ИЛ-400б</w:t>
            </w:r>
          </w:p>
        </w:tc>
      </w:tr>
      <w:tr w:rsidR="006D2FB4" w:rsidRPr="001B4616" w14:paraId="6DA1ABB3" w14:textId="77777777">
        <w:tc>
          <w:tcPr>
            <w:tcW w:w="817" w:type="dxa"/>
          </w:tcPr>
          <w:p w14:paraId="6B138F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2223" w:type="dxa"/>
          </w:tcPr>
          <w:p w14:paraId="687703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 Скорость у земли</w:t>
            </w:r>
          </w:p>
        </w:tc>
        <w:tc>
          <w:tcPr>
            <w:tcW w:w="2362" w:type="dxa"/>
          </w:tcPr>
          <w:p w14:paraId="38CAE8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220-240 км/час</w:t>
            </w:r>
          </w:p>
        </w:tc>
        <w:tc>
          <w:tcPr>
            <w:tcW w:w="2362" w:type="dxa"/>
          </w:tcPr>
          <w:p w14:paraId="5B4B2A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263 км/час</w:t>
            </w:r>
          </w:p>
        </w:tc>
      </w:tr>
      <w:tr w:rsidR="006D2FB4" w:rsidRPr="001B4616" w14:paraId="3AF63AE9" w14:textId="77777777">
        <w:tc>
          <w:tcPr>
            <w:tcW w:w="817" w:type="dxa"/>
          </w:tcPr>
          <w:p w14:paraId="6E44DD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2223" w:type="dxa"/>
          </w:tcPr>
          <w:p w14:paraId="630296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м</w:t>
            </w:r>
          </w:p>
        </w:tc>
        <w:tc>
          <w:tcPr>
            <w:tcW w:w="2362" w:type="dxa"/>
          </w:tcPr>
          <w:p w14:paraId="75473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2362" w:type="dxa"/>
          </w:tcPr>
          <w:p w14:paraId="479F07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4-4,2</w:t>
            </w:r>
          </w:p>
        </w:tc>
      </w:tr>
      <w:tr w:rsidR="006D2FB4" w:rsidRPr="001B4616" w14:paraId="13936163" w14:textId="77777777">
        <w:tc>
          <w:tcPr>
            <w:tcW w:w="817" w:type="dxa"/>
          </w:tcPr>
          <w:p w14:paraId="133EC5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2223" w:type="dxa"/>
          </w:tcPr>
          <w:p w14:paraId="6A3BE1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2362" w:type="dxa"/>
          </w:tcPr>
          <w:p w14:paraId="163F1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c>
          <w:tcPr>
            <w:tcW w:w="2362" w:type="dxa"/>
          </w:tcPr>
          <w:p w14:paraId="0D4B0F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r w:rsidR="006D2FB4" w:rsidRPr="001B4616" w14:paraId="1EBB2A29" w14:textId="77777777">
        <w:tc>
          <w:tcPr>
            <w:tcW w:w="817" w:type="dxa"/>
            <w:tcBorders>
              <w:bottom w:val="single" w:sz="12" w:space="0" w:color="auto"/>
            </w:tcBorders>
          </w:tcPr>
          <w:p w14:paraId="180BD3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223" w:type="dxa"/>
            <w:tcBorders>
              <w:bottom w:val="single" w:sz="12" w:space="0" w:color="auto"/>
            </w:tcBorders>
          </w:tcPr>
          <w:p w14:paraId="18BCD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1FBFC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2362" w:type="dxa"/>
            <w:tcBorders>
              <w:bottom w:val="single" w:sz="12" w:space="0" w:color="auto"/>
            </w:tcBorders>
          </w:tcPr>
          <w:p w14:paraId="1A71E7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bl>
    <w:p w14:paraId="0D4D21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этих полетных заводских испытаниях на истребителе ИЛ-400б был проделан весь высший пилотаж:</w:t>
      </w:r>
    </w:p>
    <w:p w14:paraId="6304D4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Глубокие виражи (до 90 гр.) в обе стороны</w:t>
      </w:r>
    </w:p>
    <w:p w14:paraId="4B4BDC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Спирали в обе стороны</w:t>
      </w:r>
    </w:p>
    <w:p w14:paraId="384F1A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Штопор правый и левый</w:t>
      </w:r>
    </w:p>
    <w:p w14:paraId="4DB14C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Пикирование с включенным мотором</w:t>
      </w:r>
    </w:p>
    <w:p w14:paraId="25D371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Полный переворот через крыло</w:t>
      </w:r>
    </w:p>
    <w:p w14:paraId="3BAC99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Мертвые петли</w:t>
      </w:r>
    </w:p>
    <w:p w14:paraId="67987A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оказалось, что истребитель ИЛ-400б делает весь высший пилотаж весьма чисто и что он весьма послушен в управлении.</w:t>
      </w:r>
    </w:p>
    <w:p w14:paraId="5F8EFD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сравнении с заграничными истребителями, принятыми там на вооружение, истребитель ИЛ-400б не только не уступет в полетных и боевых качествах, но в некоторыъ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6D2FB4" w:rsidRPr="001B4616" w14:paraId="6D897FE2" w14:textId="77777777">
        <w:tc>
          <w:tcPr>
            <w:tcW w:w="3085" w:type="dxa"/>
            <w:tcBorders>
              <w:top w:val="single" w:sz="12" w:space="0" w:color="auto"/>
            </w:tcBorders>
          </w:tcPr>
          <w:p w14:paraId="0B9AE5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истребителей</w:t>
            </w:r>
          </w:p>
        </w:tc>
        <w:tc>
          <w:tcPr>
            <w:tcW w:w="2031" w:type="dxa"/>
            <w:tcBorders>
              <w:top w:val="single" w:sz="12" w:space="0" w:color="auto"/>
            </w:tcBorders>
          </w:tcPr>
          <w:p w14:paraId="505A9E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Страна</w:t>
            </w:r>
          </w:p>
        </w:tc>
        <w:tc>
          <w:tcPr>
            <w:tcW w:w="2031" w:type="dxa"/>
            <w:tcBorders>
              <w:top w:val="single" w:sz="12" w:space="0" w:color="auto"/>
            </w:tcBorders>
          </w:tcPr>
          <w:p w14:paraId="3F7A8A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 скорость</w:t>
            </w:r>
          </w:p>
        </w:tc>
        <w:tc>
          <w:tcPr>
            <w:tcW w:w="2031" w:type="dxa"/>
            <w:tcBorders>
              <w:top w:val="single" w:sz="12" w:space="0" w:color="auto"/>
            </w:tcBorders>
          </w:tcPr>
          <w:p w14:paraId="5B2381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ВЫремя подъема на 2000 м</w:t>
            </w:r>
          </w:p>
        </w:tc>
        <w:tc>
          <w:tcPr>
            <w:tcW w:w="2031" w:type="dxa"/>
            <w:tcBorders>
              <w:top w:val="single" w:sz="12" w:space="0" w:color="auto"/>
            </w:tcBorders>
          </w:tcPr>
          <w:p w14:paraId="7C3738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r>
      <w:tr w:rsidR="006D2FB4" w:rsidRPr="001B4616" w14:paraId="40B27C00" w14:textId="77777777">
        <w:tc>
          <w:tcPr>
            <w:tcW w:w="3085" w:type="dxa"/>
          </w:tcPr>
          <w:p w14:paraId="4EFBE2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Спад 61 ЛД 450 нр</w:t>
            </w:r>
          </w:p>
        </w:tc>
        <w:tc>
          <w:tcPr>
            <w:tcW w:w="2031" w:type="dxa"/>
          </w:tcPr>
          <w:p w14:paraId="302A94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Франция</w:t>
            </w:r>
          </w:p>
        </w:tc>
        <w:tc>
          <w:tcPr>
            <w:tcW w:w="2031" w:type="dxa"/>
          </w:tcPr>
          <w:p w14:paraId="6C8A9E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w:t>
            </w:r>
          </w:p>
        </w:tc>
        <w:tc>
          <w:tcPr>
            <w:tcW w:w="2031" w:type="dxa"/>
          </w:tcPr>
          <w:p w14:paraId="1CDD88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79C975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r>
      <w:tr w:rsidR="006D2FB4" w:rsidRPr="001B4616" w14:paraId="461A7EBB" w14:textId="77777777">
        <w:tc>
          <w:tcPr>
            <w:tcW w:w="3085" w:type="dxa"/>
          </w:tcPr>
          <w:p w14:paraId="1A4BF6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Девуатин ЛД 450 нр</w:t>
            </w:r>
          </w:p>
        </w:tc>
        <w:tc>
          <w:tcPr>
            <w:tcW w:w="2031" w:type="dxa"/>
          </w:tcPr>
          <w:p w14:paraId="6F2A1E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Франция</w:t>
            </w:r>
          </w:p>
        </w:tc>
        <w:tc>
          <w:tcPr>
            <w:tcW w:w="2031" w:type="dxa"/>
          </w:tcPr>
          <w:p w14:paraId="3DEE16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c>
          <w:tcPr>
            <w:tcW w:w="2031" w:type="dxa"/>
          </w:tcPr>
          <w:p w14:paraId="71D15C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07DD0B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r>
      <w:tr w:rsidR="006D2FB4" w:rsidRPr="001B4616" w14:paraId="3C2C010E" w14:textId="77777777">
        <w:tc>
          <w:tcPr>
            <w:tcW w:w="3085" w:type="dxa"/>
          </w:tcPr>
          <w:p w14:paraId="017C9B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ДХ111 НЛ 500 нз</w:t>
            </w:r>
          </w:p>
        </w:tc>
        <w:tc>
          <w:tcPr>
            <w:tcW w:w="2031" w:type="dxa"/>
          </w:tcPr>
          <w:p w14:paraId="24721F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Голландия</w:t>
            </w:r>
          </w:p>
        </w:tc>
        <w:tc>
          <w:tcPr>
            <w:tcW w:w="2031" w:type="dxa"/>
          </w:tcPr>
          <w:p w14:paraId="493ADF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267</w:t>
            </w:r>
          </w:p>
        </w:tc>
        <w:tc>
          <w:tcPr>
            <w:tcW w:w="2031" w:type="dxa"/>
          </w:tcPr>
          <w:p w14:paraId="72AB89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031" w:type="dxa"/>
          </w:tcPr>
          <w:p w14:paraId="39B3A7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r>
      <w:tr w:rsidR="006D2FB4" w:rsidRPr="001B4616" w14:paraId="0FB10CB7" w14:textId="77777777">
        <w:tc>
          <w:tcPr>
            <w:tcW w:w="3085" w:type="dxa"/>
          </w:tcPr>
          <w:p w14:paraId="7F314F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Аметрот Сискин-Ягуар 425 нз</w:t>
            </w:r>
          </w:p>
        </w:tc>
        <w:tc>
          <w:tcPr>
            <w:tcW w:w="2031" w:type="dxa"/>
          </w:tcPr>
          <w:p w14:paraId="21D12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Англия</w:t>
            </w:r>
          </w:p>
        </w:tc>
        <w:tc>
          <w:tcPr>
            <w:tcW w:w="2031" w:type="dxa"/>
          </w:tcPr>
          <w:p w14:paraId="701ADD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265</w:t>
            </w:r>
          </w:p>
        </w:tc>
        <w:tc>
          <w:tcPr>
            <w:tcW w:w="2031" w:type="dxa"/>
          </w:tcPr>
          <w:p w14:paraId="51A282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62847C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7500</w:t>
            </w:r>
          </w:p>
        </w:tc>
      </w:tr>
      <w:tr w:rsidR="006D2FB4" w:rsidRPr="001B4616" w14:paraId="3D5362C3" w14:textId="77777777">
        <w:tc>
          <w:tcPr>
            <w:tcW w:w="3085" w:type="dxa"/>
          </w:tcPr>
          <w:p w14:paraId="16417D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Кертисс Кертис Д-12</w:t>
            </w:r>
          </w:p>
        </w:tc>
        <w:tc>
          <w:tcPr>
            <w:tcW w:w="2031" w:type="dxa"/>
          </w:tcPr>
          <w:p w14:paraId="697C74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Америка</w:t>
            </w:r>
          </w:p>
        </w:tc>
        <w:tc>
          <w:tcPr>
            <w:tcW w:w="2031" w:type="dxa"/>
          </w:tcPr>
          <w:p w14:paraId="669ADA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w:t>
            </w:r>
          </w:p>
        </w:tc>
        <w:tc>
          <w:tcPr>
            <w:tcW w:w="2031" w:type="dxa"/>
          </w:tcPr>
          <w:p w14:paraId="5DC9F3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031" w:type="dxa"/>
          </w:tcPr>
          <w:p w14:paraId="279C96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7220</w:t>
            </w:r>
          </w:p>
        </w:tc>
      </w:tr>
      <w:tr w:rsidR="006D2FB4" w:rsidRPr="001B4616" w14:paraId="44CA19BE" w14:textId="77777777">
        <w:tc>
          <w:tcPr>
            <w:tcW w:w="3085" w:type="dxa"/>
            <w:tcBorders>
              <w:bottom w:val="single" w:sz="12" w:space="0" w:color="auto"/>
            </w:tcBorders>
          </w:tcPr>
          <w:p w14:paraId="4300B6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 Либерти 420 нр</w:t>
            </w:r>
          </w:p>
        </w:tc>
        <w:tc>
          <w:tcPr>
            <w:tcW w:w="2031" w:type="dxa"/>
            <w:tcBorders>
              <w:bottom w:val="single" w:sz="12" w:space="0" w:color="auto"/>
            </w:tcBorders>
          </w:tcPr>
          <w:p w14:paraId="0D68CF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СССР</w:t>
            </w:r>
          </w:p>
        </w:tc>
        <w:tc>
          <w:tcPr>
            <w:tcW w:w="2031" w:type="dxa"/>
            <w:tcBorders>
              <w:bottom w:val="single" w:sz="12" w:space="0" w:color="auto"/>
            </w:tcBorders>
          </w:tcPr>
          <w:p w14:paraId="08F931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262,1</w:t>
            </w:r>
          </w:p>
        </w:tc>
        <w:tc>
          <w:tcPr>
            <w:tcW w:w="2031" w:type="dxa"/>
            <w:tcBorders>
              <w:bottom w:val="single" w:sz="12" w:space="0" w:color="auto"/>
            </w:tcBorders>
          </w:tcPr>
          <w:p w14:paraId="5ADBE5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c>
          <w:tcPr>
            <w:tcW w:w="2031" w:type="dxa"/>
            <w:tcBorders>
              <w:bottom w:val="single" w:sz="12" w:space="0" w:color="auto"/>
            </w:tcBorders>
          </w:tcPr>
          <w:p w14:paraId="410A57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bl>
    <w:p w14:paraId="184A59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обращаем Ваше внимание на преобладающую мощность моторов в заграничных истребителях по сравнению с ИЛ-400б</w:t>
      </w:r>
    </w:p>
    <w:p w14:paraId="775D33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Полученные благоприятные результаты дают нам уверенность в хороших свойствах этого типа истребителя.</w:t>
      </w:r>
    </w:p>
    <w:p w14:paraId="4D8EAB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754964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разработке основного проекта истребителя ИЛ-400б кроме ответственных конструкторов М.И.Костина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1BA00C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И.М.Косткин - все расчеты фюзеляжа и шасси...Общее руководство</w:t>
      </w:r>
    </w:p>
    <w:p w14:paraId="661B2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Н.Н.П - ...Аэродинамический расчет. Проектирование и разработка крыльев. Общее руководство</w:t>
      </w:r>
    </w:p>
    <w:p w14:paraId="3B372F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В.А.Тисов - Проектирование и рахработка: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дураллюминия</w:t>
      </w:r>
    </w:p>
    <w:p w14:paraId="4F233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В.Д.Яровицкий - Ведение поверочных расчетов исполненной конструкции</w:t>
      </w:r>
    </w:p>
    <w:p w14:paraId="1559E4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В.Я.Яковлев - Разработка рам фюзеляжа и узлов, ведение сборки истребителя в качестве производственного мастера</w:t>
      </w:r>
    </w:p>
    <w:p w14:paraId="3491F0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Н.П.Тряпицин - Разработка баков, бензинопровода и разработка деталей крыльев</w:t>
      </w:r>
    </w:p>
    <w:p w14:paraId="5DB6CF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И.Д.Тряпичников - Разработка и проектирование всего хвостового оперения и лонжеронов крыльев</w:t>
      </w:r>
    </w:p>
    <w:p w14:paraId="4931F9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С.Т.Плотников - Разработка моторной установки и трубопроводов</w:t>
      </w:r>
    </w:p>
    <w:p w14:paraId="1D2ED4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Ю.Г.Музалевский - Приготовление дбраллюминия и консультирование по всем вопросам, касающимся пайки и сварки аллюминия</w:t>
      </w:r>
    </w:p>
    <w:p w14:paraId="288BF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1BDCC7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7FF089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8D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Остехбюро обратилось с предложе</w:t>
      </w:r>
      <w:r w:rsidRPr="001B4616">
        <w:rPr>
          <w:rFonts w:ascii="Times New Roman" w:hAnsi="Times New Roman" w:cs="Times New Roman"/>
          <w:color w:val="000000" w:themeColor="text1"/>
          <w:sz w:val="16"/>
          <w:szCs w:val="16"/>
        </w:rPr>
        <w:softHyphen/>
        <w:t>нием переделать уже построенный на ГАЗ № 1 самолет Б-1 для опытов по сбрасыванию грузов длиной 4750 мм, диаметром 1000 мм, поскольку проектирование АКОН было прекращено, а выход на испытания АНТ-4 задер</w:t>
      </w:r>
      <w:r w:rsidRPr="001B4616">
        <w:rPr>
          <w:rFonts w:ascii="Times New Roman" w:hAnsi="Times New Roman" w:cs="Times New Roman"/>
          <w:color w:val="000000" w:themeColor="text1"/>
          <w:sz w:val="16"/>
          <w:szCs w:val="16"/>
        </w:rPr>
        <w:softHyphen/>
        <w:t>живался. Серийная постройка машины не предусматри</w:t>
      </w:r>
      <w:r w:rsidRPr="001B4616">
        <w:rPr>
          <w:rFonts w:ascii="Times New Roman" w:hAnsi="Times New Roman" w:cs="Times New Roman"/>
          <w:color w:val="000000" w:themeColor="text1"/>
          <w:sz w:val="16"/>
          <w:szCs w:val="16"/>
        </w:rPr>
        <w:softHyphen/>
        <w:t>валась. Автор самолета, Л.Д.Колпаков-Мирошниченко, не видел перспективы этой работы и категорически от</w:t>
      </w:r>
      <w:r w:rsidRPr="001B4616">
        <w:rPr>
          <w:rFonts w:ascii="Times New Roman" w:hAnsi="Times New Roman" w:cs="Times New Roman"/>
          <w:color w:val="000000" w:themeColor="text1"/>
          <w:sz w:val="16"/>
          <w:szCs w:val="16"/>
        </w:rPr>
        <w:softHyphen/>
        <w:t>казался ее выполнять. Тогда под руководством Поликар</w:t>
      </w:r>
      <w:r w:rsidRPr="001B4616">
        <w:rPr>
          <w:rFonts w:ascii="Times New Roman" w:hAnsi="Times New Roman" w:cs="Times New Roman"/>
          <w:color w:val="000000" w:themeColor="text1"/>
          <w:sz w:val="16"/>
          <w:szCs w:val="16"/>
        </w:rPr>
        <w:softHyphen/>
        <w:t>пова в мае 1925 г. был сделан вариант Б-1, получивший обозначение 2БЛ-2. Для обеспечения подвески грузов за</w:t>
      </w:r>
      <w:r w:rsidRPr="001B4616">
        <w:rPr>
          <w:rFonts w:ascii="Times New Roman" w:hAnsi="Times New Roman" w:cs="Times New Roman"/>
          <w:color w:val="000000" w:themeColor="text1"/>
          <w:sz w:val="16"/>
          <w:szCs w:val="16"/>
        </w:rPr>
        <w:softHyphen/>
        <w:t>данных габаритов установили новое по конструкции и более высокое шасси, костыль; удлинили фюзеляж; с це</w:t>
      </w:r>
      <w:r w:rsidRPr="001B4616">
        <w:rPr>
          <w:rFonts w:ascii="Times New Roman" w:hAnsi="Times New Roman" w:cs="Times New Roman"/>
          <w:color w:val="000000" w:themeColor="text1"/>
          <w:sz w:val="16"/>
          <w:szCs w:val="16"/>
        </w:rPr>
        <w:softHyphen/>
        <w:t>лью снижения вибраций винтомоторную установку в капоте новой конструкции разместили на нижнем кры</w:t>
      </w:r>
      <w:r w:rsidRPr="001B4616">
        <w:rPr>
          <w:rFonts w:ascii="Times New Roman" w:hAnsi="Times New Roman" w:cs="Times New Roman"/>
          <w:color w:val="000000" w:themeColor="text1"/>
          <w:sz w:val="16"/>
          <w:szCs w:val="16"/>
        </w:rPr>
        <w:softHyphen/>
        <w:t>ле, а не на стойках бипланной коробки. Но обещания ус</w:t>
      </w:r>
      <w:r w:rsidRPr="001B4616">
        <w:rPr>
          <w:rFonts w:ascii="Times New Roman" w:hAnsi="Times New Roman" w:cs="Times New Roman"/>
          <w:color w:val="000000" w:themeColor="text1"/>
          <w:sz w:val="16"/>
          <w:szCs w:val="16"/>
        </w:rPr>
        <w:softHyphen/>
        <w:t>корить завершение постройки АНТ-4 перечеркнули надежды на получение заказа на 2БЛ-2 (10667).</w:t>
      </w:r>
    </w:p>
    <w:p w14:paraId="1E3170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37C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конструкторское бюро ГАЗ № 1 преобразуется в Опытный отдел, начальником которого с правами главного конструктора изделий, разрабатывавшихся в Опытном отделе, назначили Н.Н.Поликарпова. К этому времени уже заканчивали сборку фюзеляжа, крыльев, оперения, шасси. Оставалось доделать моторные установки, оборудование кабин, выполнить обивку и окраску самолета Б-1. В связи с этим при приеме дел вновь образованного Опытного отдела Поликарпов посчитал необходимым заявить. что он отказывается нести ответственность за этот самолет. После продолжительных переговоров с администрацией завода было достигнуто соглашение, что по отношению к Б-1 он является только консультирующим лицом, а отвечает за конструкцию и постройку самолета инженер Л. Д. Колпаков-Мирошниченко. Тем не менее все оставшиеся работы по самолету Б-1 велись под контролем заведующего Опытным отделом Н.Н.Поликарпова (3407).</w:t>
      </w:r>
    </w:p>
    <w:p w14:paraId="3FF8CB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EED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после того как на ГАЗ-1 с конца октября был разработан предварительный проект Боевика было разработано еще 3 варианта эскизных проектов боевика: Предварительный - типа биплан, один из эскизов - моноплан (2207,392).</w:t>
      </w:r>
    </w:p>
    <w:p w14:paraId="59FAE6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4A1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когда постройка П-2 была выполнена примерно на 50%, последовал при</w:t>
      </w:r>
      <w:r w:rsidRPr="001B4616">
        <w:rPr>
          <w:rFonts w:ascii="Times New Roman" w:hAnsi="Times New Roman" w:cs="Times New Roman"/>
          <w:color w:val="000000" w:themeColor="text1"/>
          <w:sz w:val="16"/>
          <w:szCs w:val="16"/>
        </w:rPr>
        <w:softHyphen/>
        <w:t>каз Главкоавиа о прекращении работ, так как проекти</w:t>
      </w:r>
      <w:r w:rsidRPr="001B4616">
        <w:rPr>
          <w:rFonts w:ascii="Times New Roman" w:hAnsi="Times New Roman" w:cs="Times New Roman"/>
          <w:color w:val="000000" w:themeColor="text1"/>
          <w:sz w:val="16"/>
          <w:szCs w:val="16"/>
        </w:rPr>
        <w:softHyphen/>
        <w:t>рование машины осуществлялось без задания и без санкции вышестоящей организации (10667).</w:t>
      </w:r>
    </w:p>
    <w:p w14:paraId="74A306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4263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проектирование и постройка П-2 были приостановлены по причине неопределенности дальнейших перспектив. Неизвестно, как бы сложилась дальнейшая судьба проекта, если бы не начавшаяся подготовка к первому большому советскому дальнему перелету в Китай на самолетах Р-1 и Р-2. В числе целей этого перелета назывались следующие: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66E26A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2D51F"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1925 г. проектирование и постройка П-2 на ГАЗ № 1 были приостановлены по причине неопределённости дальнейших перспектив. Неизвестно, как бы сложилась дальнейшая судьба проекта, если бы не начавшаяся подготовка к первому большому советскому дальнему перелёту в Китай на самолетах Р-1 и Р-2. В числе целей этого перелёта назывались следующие: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(25352).</w:t>
      </w:r>
    </w:p>
    <w:p w14:paraId="6076DCBA"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1722EF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на ГАЗ № 1 построили первые серийные Р-2 и всего выпустили 130 в 1925-26, в т.ч. 70 с двойным управлением (6594, 7).</w:t>
      </w:r>
    </w:p>
    <w:p w14:paraId="323794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E2BC9" w14:textId="77777777" w:rsidR="00507E44" w:rsidRPr="001B4616" w:rsidRDefault="00507E44"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8" w:name="_Hlk59094601"/>
      <w:r w:rsidRPr="001B4616">
        <w:rPr>
          <w:rFonts w:ascii="Times New Roman" w:eastAsia="Times New Roman" w:hAnsi="Times New Roman" w:cs="Times New Roman"/>
          <w:color w:val="000000" w:themeColor="text1"/>
          <w:sz w:val="16"/>
          <w:szCs w:val="16"/>
          <w:lang w:eastAsia="ru-RU"/>
        </w:rPr>
        <w:t>В феврале 1925 г. построили первые серийные Р-2. В период с 1925 по 1926 г. ГАЗ No.1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w:t>
      </w:r>
    </w:p>
    <w:p w14:paraId="13B28175" w14:textId="77777777" w:rsidR="00507E44" w:rsidRPr="001B4616" w:rsidRDefault="00507E44"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Самолет в основном использовался в летных школах, при этом курс подготовки строился следующим образом. Поначалу учлет (по-современному - курсант) обучался полетам на У-1 (советской копии английского Авро 504К), далее пересаживался на Р-2, на котором по нормам выполнялось 28 полетов с инструктором и 40 - самостоятельно. Значительное количество полетов объяснялось их малой продолжительностью, т.к. летали исключительно "по кругу", и основными элементами обучения считались взлет и посадка. Лишь после того, как учлет выпускался самостоятельно на Р-2, его допускали к полетам на боевом Р-1, на котором предстояло выполнить 17 вывозных (с инструктором) и 33 самостоятельных полета. Пройдя весь означенный цикл на самолетах трех типов, соискатель мог рассчитывать на звание "красвоенлета", т.е. красного военного летчика (20332).</w:t>
      </w:r>
    </w:p>
    <w:p w14:paraId="421D2B43" w14:textId="77777777" w:rsidR="00507E44" w:rsidRPr="001B4616" w:rsidRDefault="00507E44" w:rsidP="001B4616">
      <w:pPr>
        <w:shd w:val="clear" w:color="auto" w:fill="FFFFFF"/>
        <w:spacing w:after="0" w:line="240" w:lineRule="auto"/>
        <w:jc w:val="both"/>
        <w:rPr>
          <w:rFonts w:ascii="Times New Roman" w:hAnsi="Times New Roman" w:cs="Times New Roman"/>
          <w:color w:val="000000" w:themeColor="text1"/>
          <w:sz w:val="16"/>
          <w:szCs w:val="16"/>
        </w:rPr>
      </w:pPr>
    </w:p>
    <w:bookmarkEnd w:id="18"/>
    <w:p w14:paraId="15FC9871"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завод перешел в подчинение Государственного треста авиационной промышленности ВСНХ СССР, 2 декабря 1927 г. стал называться заводом № 23 НКАП (20052).</w:t>
      </w:r>
    </w:p>
    <w:p w14:paraId="1670DEA7"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p>
    <w:p w14:paraId="19456FF1"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Государственный авиационный завод "Красный лётчик" Управления военной промышленности Северо-западной области (Севзапвоенпром) перешел в подчинение Государственного треста авиационной промышленности ВСНХ СССР, 2 декабря 1927 г. стал называться заводом № 23 НКАП.</w:t>
      </w:r>
    </w:p>
    <w:p w14:paraId="17E42454"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265271B3"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p>
    <w:p w14:paraId="43E0A8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была подготовлена смета на доп. кредиты по опытному самолетостроению:</w:t>
      </w:r>
    </w:p>
    <w:p w14:paraId="1CBDA8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Работы по установлению наиболее рациональной конструкции истребителей, установление стандартного типа, разработка наиболее сильного и рационального вооружения и заработка типов боевых самолетов в соответствии с современными условиями воздушного боя</w:t>
      </w:r>
    </w:p>
    <w:p w14:paraId="32F7E6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Самолеты деревянных и смешанных конструкций</w:t>
      </w:r>
    </w:p>
    <w:p w14:paraId="6B617F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истребитель</w:t>
      </w:r>
    </w:p>
    <w:p w14:paraId="16563D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w:t>
      </w:r>
    </w:p>
    <w:p w14:paraId="0583FE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разведчика</w:t>
      </w:r>
    </w:p>
    <w:p w14:paraId="33D0CB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Типовой пассажирский самолет</w:t>
      </w:r>
    </w:p>
    <w:p w14:paraId="6C2AAF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 гидросамолет</w:t>
      </w:r>
    </w:p>
    <w:p w14:paraId="3CAA6A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Самолеты металлические</w:t>
      </w:r>
    </w:p>
    <w:p w14:paraId="70D53A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w:t>
      </w:r>
    </w:p>
    <w:p w14:paraId="3F24B0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 самолет</w:t>
      </w:r>
    </w:p>
    <w:p w14:paraId="7D8694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Установление норм металлического самолетостроения</w:t>
      </w:r>
    </w:p>
    <w:p w14:paraId="2F080F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исследовательские и разные расходы (2210).</w:t>
      </w:r>
    </w:p>
    <w:p w14:paraId="633A6D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491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зам. Нач. Авиаотдела ГУВП и Нач. Констрк. П/отд. был подготовлен проект:</w:t>
      </w:r>
    </w:p>
    <w:p w14:paraId="05A623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СМЕТА</w:t>
      </w:r>
    </w:p>
    <w:p w14:paraId="51A009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дополнительные кредиты по опытному самолетостроению</w:t>
      </w:r>
    </w:p>
    <w:p w14:paraId="03A20E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w:t>
      </w:r>
    </w:p>
    <w:p w14:paraId="7AFFB8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установлению наиболее рациональной конструкции истребителей, установление стан</w:t>
      </w:r>
      <w:r w:rsidRPr="001B4616">
        <w:rPr>
          <w:rFonts w:ascii="Times New Roman" w:hAnsi="Times New Roman" w:cs="Times New Roman"/>
          <w:color w:val="000000" w:themeColor="text1"/>
          <w:sz w:val="16"/>
          <w:szCs w:val="16"/>
        </w:rPr>
        <w:softHyphen/>
        <w:t>дартного типа, обработке наиболее сильного .и рационального- вооружения и разработка ти</w:t>
      </w:r>
      <w:r w:rsidRPr="001B4616">
        <w:rPr>
          <w:rFonts w:ascii="Times New Roman" w:hAnsi="Times New Roman" w:cs="Times New Roman"/>
          <w:color w:val="000000" w:themeColor="text1"/>
          <w:sz w:val="16"/>
          <w:szCs w:val="16"/>
        </w:rPr>
        <w:softHyphen/>
        <w:t>пов боевик самолетов в соответствии с совре</w:t>
      </w:r>
      <w:r w:rsidRPr="001B4616">
        <w:rPr>
          <w:rFonts w:ascii="Times New Roman" w:hAnsi="Times New Roman" w:cs="Times New Roman"/>
          <w:color w:val="000000" w:themeColor="text1"/>
          <w:sz w:val="16"/>
          <w:szCs w:val="16"/>
        </w:rPr>
        <w:softHyphen/>
        <w:t>менными условиями воздушного боя</w:t>
      </w:r>
      <w:r w:rsidRPr="001B4616">
        <w:rPr>
          <w:rFonts w:ascii="Times New Roman" w:hAnsi="Times New Roman" w:cs="Times New Roman"/>
          <w:color w:val="000000" w:themeColor="text1"/>
          <w:sz w:val="16"/>
          <w:szCs w:val="16"/>
        </w:rPr>
        <w:tab/>
        <w:t>200 000 руб.</w:t>
      </w:r>
    </w:p>
    <w:p w14:paraId="3F65DB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r>
      <w:r w:rsidRPr="001B4616">
        <w:rPr>
          <w:rFonts w:ascii="Times New Roman" w:hAnsi="Times New Roman" w:cs="Times New Roman"/>
          <w:color w:val="000000" w:themeColor="text1"/>
          <w:sz w:val="16"/>
          <w:szCs w:val="16"/>
        </w:rPr>
        <w:tab/>
        <w:t>200 000</w:t>
      </w:r>
    </w:p>
    <w:p w14:paraId="41A565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w:t>
      </w:r>
    </w:p>
    <w:p w14:paraId="01431E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деревянных и сменанных конструкций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2C99D5E6" w14:textId="77777777">
        <w:tc>
          <w:tcPr>
            <w:tcW w:w="4788" w:type="dxa"/>
            <w:tcBorders>
              <w:top w:val="single" w:sz="12" w:space="0" w:color="auto"/>
            </w:tcBorders>
            <w:shd w:val="clear" w:color="auto" w:fill="FFFFFF"/>
          </w:tcPr>
          <w:p w14:paraId="06E45E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истребитель</w:t>
            </w:r>
          </w:p>
        </w:tc>
        <w:tc>
          <w:tcPr>
            <w:tcW w:w="4788" w:type="dxa"/>
            <w:tcBorders>
              <w:top w:val="single" w:sz="12" w:space="0" w:color="auto"/>
            </w:tcBorders>
            <w:shd w:val="clear" w:color="auto" w:fill="FFFFFF"/>
          </w:tcPr>
          <w:p w14:paraId="020FA0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35 000 руб.</w:t>
            </w:r>
          </w:p>
        </w:tc>
      </w:tr>
      <w:tr w:rsidR="006D2FB4" w:rsidRPr="001B4616" w14:paraId="1E66DC87" w14:textId="77777777">
        <w:tc>
          <w:tcPr>
            <w:tcW w:w="4788" w:type="dxa"/>
            <w:shd w:val="clear" w:color="auto" w:fill="FFFFFF"/>
          </w:tcPr>
          <w:p w14:paraId="24AF9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Самолетт первоначального обучения</w:t>
            </w:r>
          </w:p>
        </w:tc>
        <w:tc>
          <w:tcPr>
            <w:tcW w:w="4788" w:type="dxa"/>
            <w:shd w:val="clear" w:color="auto" w:fill="FFFFFF"/>
          </w:tcPr>
          <w:p w14:paraId="7E6C5E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28 000 руб.</w:t>
            </w:r>
          </w:p>
        </w:tc>
      </w:tr>
      <w:tr w:rsidR="006D2FB4" w:rsidRPr="001B4616" w14:paraId="0D685066" w14:textId="77777777">
        <w:tc>
          <w:tcPr>
            <w:tcW w:w="4788" w:type="dxa"/>
            <w:shd w:val="clear" w:color="auto" w:fill="FFFFFF"/>
          </w:tcPr>
          <w:p w14:paraId="6B26EB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разведчика</w:t>
            </w:r>
          </w:p>
        </w:tc>
        <w:tc>
          <w:tcPr>
            <w:tcW w:w="4788" w:type="dxa"/>
            <w:shd w:val="clear" w:color="auto" w:fill="FFFFFF"/>
          </w:tcPr>
          <w:p w14:paraId="4F125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12 000 руб.</w:t>
            </w:r>
          </w:p>
        </w:tc>
      </w:tr>
      <w:tr w:rsidR="006D2FB4" w:rsidRPr="001B4616" w14:paraId="22AE0E08" w14:textId="77777777">
        <w:tc>
          <w:tcPr>
            <w:tcW w:w="4788" w:type="dxa"/>
            <w:shd w:val="clear" w:color="auto" w:fill="FFFFFF"/>
          </w:tcPr>
          <w:p w14:paraId="75E11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Типовой пассажирский самолет</w:t>
            </w:r>
          </w:p>
        </w:tc>
        <w:tc>
          <w:tcPr>
            <w:tcW w:w="4788" w:type="dxa"/>
            <w:shd w:val="clear" w:color="auto" w:fill="FFFFFF"/>
          </w:tcPr>
          <w:p w14:paraId="56DE21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40 000 руб.</w:t>
            </w:r>
          </w:p>
        </w:tc>
      </w:tr>
      <w:tr w:rsidR="006D2FB4" w:rsidRPr="001B4616" w14:paraId="1662B61B" w14:textId="77777777">
        <w:tc>
          <w:tcPr>
            <w:tcW w:w="4788" w:type="dxa"/>
            <w:shd w:val="clear" w:color="auto" w:fill="FFFFFF"/>
          </w:tcPr>
          <w:p w14:paraId="0A5D1F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 гидро-самолет</w:t>
            </w:r>
          </w:p>
        </w:tc>
        <w:tc>
          <w:tcPr>
            <w:tcW w:w="4788" w:type="dxa"/>
            <w:shd w:val="clear" w:color="auto" w:fill="FFFFFF"/>
          </w:tcPr>
          <w:p w14:paraId="319AB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45.000 руб.</w:t>
            </w:r>
          </w:p>
        </w:tc>
      </w:tr>
      <w:tr w:rsidR="006D2FB4" w:rsidRPr="001B4616" w14:paraId="7057327A" w14:textId="77777777">
        <w:tc>
          <w:tcPr>
            <w:tcW w:w="4788" w:type="dxa"/>
            <w:tcBorders>
              <w:bottom w:val="single" w:sz="12" w:space="0" w:color="auto"/>
            </w:tcBorders>
            <w:shd w:val="clear" w:color="auto" w:fill="FFFFFF"/>
          </w:tcPr>
          <w:p w14:paraId="63F0E9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2C37B6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160.000 руб.</w:t>
            </w:r>
          </w:p>
        </w:tc>
      </w:tr>
    </w:tbl>
    <w:p w14:paraId="5C3856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металлические.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04BF6155" w14:textId="77777777">
        <w:tc>
          <w:tcPr>
            <w:tcW w:w="4788" w:type="dxa"/>
            <w:tcBorders>
              <w:top w:val="single" w:sz="12" w:space="0" w:color="auto"/>
            </w:tcBorders>
            <w:shd w:val="clear" w:color="auto" w:fill="FFFFFF"/>
          </w:tcPr>
          <w:p w14:paraId="7869A0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w:t>
            </w:r>
          </w:p>
        </w:tc>
        <w:tc>
          <w:tcPr>
            <w:tcW w:w="4788" w:type="dxa"/>
            <w:tcBorders>
              <w:top w:val="single" w:sz="12" w:space="0" w:color="auto"/>
            </w:tcBorders>
            <w:shd w:val="clear" w:color="auto" w:fill="FFFFFF"/>
          </w:tcPr>
          <w:p w14:paraId="073484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60 000</w:t>
            </w:r>
          </w:p>
        </w:tc>
      </w:tr>
      <w:tr w:rsidR="006D2FB4" w:rsidRPr="001B4616" w14:paraId="007D448F" w14:textId="77777777">
        <w:tc>
          <w:tcPr>
            <w:tcW w:w="4788" w:type="dxa"/>
            <w:shd w:val="clear" w:color="auto" w:fill="FFFFFF"/>
          </w:tcPr>
          <w:p w14:paraId="3D05A9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 самолет</w:t>
            </w:r>
          </w:p>
        </w:tc>
        <w:tc>
          <w:tcPr>
            <w:tcW w:w="4788" w:type="dxa"/>
            <w:shd w:val="clear" w:color="auto" w:fill="FFFFFF"/>
          </w:tcPr>
          <w:p w14:paraId="1D3475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55 000</w:t>
            </w:r>
          </w:p>
        </w:tc>
      </w:tr>
      <w:tr w:rsidR="006D2FB4" w:rsidRPr="001B4616" w14:paraId="57016C0C" w14:textId="77777777">
        <w:tc>
          <w:tcPr>
            <w:tcW w:w="4788" w:type="dxa"/>
            <w:tcBorders>
              <w:bottom w:val="single" w:sz="12" w:space="0" w:color="auto"/>
            </w:tcBorders>
            <w:shd w:val="clear" w:color="auto" w:fill="FFFFFF"/>
          </w:tcPr>
          <w:p w14:paraId="60BBDA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Установление норм металлического самолетостроения</w:t>
            </w:r>
          </w:p>
        </w:tc>
        <w:tc>
          <w:tcPr>
            <w:tcW w:w="4788" w:type="dxa"/>
            <w:tcBorders>
              <w:bottom w:val="single" w:sz="12" w:space="0" w:color="auto"/>
            </w:tcBorders>
            <w:shd w:val="clear" w:color="auto" w:fill="FFFFFF"/>
          </w:tcPr>
          <w:p w14:paraId="21C67E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5 000</w:t>
            </w:r>
          </w:p>
        </w:tc>
      </w:tr>
    </w:tbl>
    <w:p w14:paraId="6C9AE9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p w14:paraId="0DFE43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Исследовательские и разные расходы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4D3BF1A5" w14:textId="77777777">
        <w:tc>
          <w:tcPr>
            <w:tcW w:w="5636" w:type="dxa"/>
            <w:tcBorders>
              <w:top w:val="single" w:sz="12" w:space="0" w:color="auto"/>
            </w:tcBorders>
            <w:shd w:val="clear" w:color="auto" w:fill="FFFFFF"/>
          </w:tcPr>
          <w:p w14:paraId="6E7157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винтов</w:t>
            </w:r>
          </w:p>
        </w:tc>
        <w:tc>
          <w:tcPr>
            <w:tcW w:w="5636" w:type="dxa"/>
            <w:tcBorders>
              <w:top w:val="single" w:sz="12" w:space="0" w:color="auto"/>
            </w:tcBorders>
            <w:shd w:val="clear" w:color="auto" w:fill="FFFFFF"/>
          </w:tcPr>
          <w:p w14:paraId="0D2B3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5 000</w:t>
            </w:r>
          </w:p>
        </w:tc>
      </w:tr>
      <w:tr w:rsidR="006D2FB4" w:rsidRPr="001B4616" w14:paraId="158B4B76" w14:textId="77777777">
        <w:tc>
          <w:tcPr>
            <w:tcW w:w="5636" w:type="dxa"/>
            <w:shd w:val="clear" w:color="auto" w:fill="FFFFFF"/>
          </w:tcPr>
          <w:p w14:paraId="0FB22E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лыж</w:t>
            </w:r>
          </w:p>
        </w:tc>
        <w:tc>
          <w:tcPr>
            <w:tcW w:w="5636" w:type="dxa"/>
            <w:shd w:val="clear" w:color="auto" w:fill="FFFFFF"/>
          </w:tcPr>
          <w:p w14:paraId="41B9F2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5 000</w:t>
            </w:r>
          </w:p>
        </w:tc>
      </w:tr>
      <w:tr w:rsidR="006D2FB4" w:rsidRPr="001B4616" w14:paraId="27FA0DAB" w14:textId="77777777">
        <w:tc>
          <w:tcPr>
            <w:tcW w:w="5636" w:type="dxa"/>
            <w:shd w:val="clear" w:color="auto" w:fill="FFFFFF"/>
          </w:tcPr>
          <w:p w14:paraId="1BDAB5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Стандартизация методов расчетов</w:t>
            </w:r>
          </w:p>
        </w:tc>
        <w:tc>
          <w:tcPr>
            <w:tcW w:w="5636" w:type="dxa"/>
            <w:shd w:val="clear" w:color="auto" w:fill="FFFFFF"/>
          </w:tcPr>
          <w:p w14:paraId="306EDB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r>
      <w:tr w:rsidR="006D2FB4" w:rsidRPr="001B4616" w14:paraId="021DFE67" w14:textId="77777777">
        <w:tc>
          <w:tcPr>
            <w:tcW w:w="5636" w:type="dxa"/>
            <w:shd w:val="clear" w:color="auto" w:fill="FFFFFF"/>
          </w:tcPr>
          <w:p w14:paraId="3EEB18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Статические испытания самолетов</w:t>
            </w:r>
          </w:p>
        </w:tc>
        <w:tc>
          <w:tcPr>
            <w:tcW w:w="5636" w:type="dxa"/>
            <w:shd w:val="clear" w:color="auto" w:fill="FFFFFF"/>
          </w:tcPr>
          <w:p w14:paraId="5C1DE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r>
      <w:tr w:rsidR="006D2FB4" w:rsidRPr="001B4616" w14:paraId="2B852597" w14:textId="77777777">
        <w:tc>
          <w:tcPr>
            <w:tcW w:w="5636" w:type="dxa"/>
            <w:shd w:val="clear" w:color="auto" w:fill="FFFFFF"/>
          </w:tcPr>
          <w:p w14:paraId="53B573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Установление нормализованных размеров и деталей для пассажирских самолетов</w:t>
            </w:r>
          </w:p>
        </w:tc>
        <w:tc>
          <w:tcPr>
            <w:tcW w:w="5636" w:type="dxa"/>
            <w:shd w:val="clear" w:color="auto" w:fill="FFFFFF"/>
          </w:tcPr>
          <w:p w14:paraId="731299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5 000</w:t>
            </w:r>
          </w:p>
        </w:tc>
      </w:tr>
      <w:tr w:rsidR="006D2FB4" w:rsidRPr="001B4616" w14:paraId="5E2D5020" w14:textId="77777777">
        <w:tc>
          <w:tcPr>
            <w:tcW w:w="5636" w:type="dxa"/>
            <w:shd w:val="clear" w:color="auto" w:fill="FFFFFF"/>
          </w:tcPr>
          <w:p w14:paraId="2DFFE4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Реботы по установлению мер безопасности на пассажирских самолетах</w:t>
            </w:r>
          </w:p>
        </w:tc>
        <w:tc>
          <w:tcPr>
            <w:tcW w:w="5636" w:type="dxa"/>
            <w:shd w:val="clear" w:color="auto" w:fill="FFFFFF"/>
          </w:tcPr>
          <w:p w14:paraId="4CEDE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3 000</w:t>
            </w:r>
          </w:p>
        </w:tc>
      </w:tr>
      <w:tr w:rsidR="006D2FB4" w:rsidRPr="001B4616" w14:paraId="2302C9C7" w14:textId="77777777">
        <w:tc>
          <w:tcPr>
            <w:tcW w:w="5636" w:type="dxa"/>
            <w:shd w:val="clear" w:color="auto" w:fill="FFFFFF"/>
          </w:tcPr>
          <w:p w14:paraId="0B67D2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Справочники, чертежи, новейшая литература, переводы, консультации, издание руководств для конструкторов и проч.</w:t>
            </w:r>
          </w:p>
        </w:tc>
        <w:tc>
          <w:tcPr>
            <w:tcW w:w="5636" w:type="dxa"/>
            <w:shd w:val="clear" w:color="auto" w:fill="FFFFFF"/>
          </w:tcPr>
          <w:p w14:paraId="290795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30 000</w:t>
            </w:r>
          </w:p>
        </w:tc>
      </w:tr>
      <w:tr w:rsidR="006D2FB4" w:rsidRPr="001B4616" w14:paraId="26E802C8" w14:textId="77777777">
        <w:tc>
          <w:tcPr>
            <w:tcW w:w="5636" w:type="dxa"/>
            <w:shd w:val="clear" w:color="auto" w:fill="FFFFFF"/>
          </w:tcPr>
          <w:p w14:paraId="3D039D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Аэродромнме испытания самолетов, винтов и лыж</w:t>
            </w:r>
          </w:p>
        </w:tc>
        <w:tc>
          <w:tcPr>
            <w:tcW w:w="5636" w:type="dxa"/>
            <w:shd w:val="clear" w:color="auto" w:fill="FFFFFF"/>
          </w:tcPr>
          <w:p w14:paraId="4EC998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r>
      <w:tr w:rsidR="006D2FB4" w:rsidRPr="001B4616" w14:paraId="1FE87B9F" w14:textId="77777777">
        <w:tc>
          <w:tcPr>
            <w:tcW w:w="5636" w:type="dxa"/>
            <w:shd w:val="clear" w:color="auto" w:fill="FFFFFF"/>
          </w:tcPr>
          <w:p w14:paraId="2DBF6C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полетных испытательных станций</w:t>
            </w:r>
          </w:p>
        </w:tc>
        <w:tc>
          <w:tcPr>
            <w:tcW w:w="5636" w:type="dxa"/>
            <w:shd w:val="clear" w:color="auto" w:fill="FFFFFF"/>
          </w:tcPr>
          <w:p w14:paraId="23C38C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12 000</w:t>
            </w:r>
          </w:p>
        </w:tc>
      </w:tr>
      <w:tr w:rsidR="006D2FB4" w:rsidRPr="001B4616" w14:paraId="100442F8" w14:textId="77777777">
        <w:tc>
          <w:tcPr>
            <w:tcW w:w="5636" w:type="dxa"/>
            <w:shd w:val="clear" w:color="auto" w:fill="FFFFFF"/>
          </w:tcPr>
          <w:p w14:paraId="34DB4C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Механические и аэродинамические испытания в лабораториях</w:t>
            </w:r>
          </w:p>
        </w:tc>
        <w:tc>
          <w:tcPr>
            <w:tcW w:w="5636" w:type="dxa"/>
            <w:shd w:val="clear" w:color="auto" w:fill="FFFFFF"/>
          </w:tcPr>
          <w:p w14:paraId="5C1AED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12 000</w:t>
            </w:r>
          </w:p>
        </w:tc>
      </w:tr>
      <w:tr w:rsidR="006D2FB4" w:rsidRPr="001B4616" w14:paraId="7A6E5F68" w14:textId="77777777">
        <w:tc>
          <w:tcPr>
            <w:tcW w:w="5636" w:type="dxa"/>
            <w:shd w:val="clear" w:color="auto" w:fill="FFFFFF"/>
          </w:tcPr>
          <w:p w14:paraId="0E89E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138 000</w:t>
            </w:r>
          </w:p>
        </w:tc>
        <w:tc>
          <w:tcPr>
            <w:tcW w:w="5636" w:type="dxa"/>
            <w:shd w:val="clear" w:color="auto" w:fill="FFFFFF"/>
          </w:tcPr>
          <w:p w14:paraId="5CBA84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CC08414" w14:textId="77777777">
        <w:tc>
          <w:tcPr>
            <w:tcW w:w="5636" w:type="dxa"/>
            <w:tcBorders>
              <w:bottom w:val="single" w:sz="12" w:space="0" w:color="auto"/>
            </w:tcBorders>
            <w:shd w:val="clear" w:color="auto" w:fill="FFFFFF"/>
          </w:tcPr>
          <w:p w14:paraId="774F12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смете</w:t>
            </w:r>
          </w:p>
        </w:tc>
        <w:tc>
          <w:tcPr>
            <w:tcW w:w="5636" w:type="dxa"/>
            <w:tcBorders>
              <w:bottom w:val="single" w:sz="12" w:space="0" w:color="auto"/>
            </w:tcBorders>
            <w:shd w:val="clear" w:color="auto" w:fill="FFFFFF"/>
          </w:tcPr>
          <w:p w14:paraId="2F8718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618 000 (2210,275).</w:t>
            </w:r>
          </w:p>
        </w:tc>
      </w:tr>
    </w:tbl>
    <w:p w14:paraId="3097F0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FF78C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Баранов санкционировал постройку 5-10 истребителей ИЛ-400 с тем, чтобы испы</w:t>
      </w:r>
      <w:r w:rsidRPr="001B4616">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(12295).</w:t>
      </w:r>
    </w:p>
    <w:p w14:paraId="16C9D3E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57D3C5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ставился вопрос о выпуске моторов Лорен-Дитрих по лицензии в России. 12-цилиндровый двигатель водяного охлаждения LD 12E мощностью 450 л.с. Он имел W-образную компоновку: три ряда по четыре цилиндра располагались веером (11923).</w:t>
      </w:r>
    </w:p>
    <w:p w14:paraId="7259E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9555F" w14:textId="77777777" w:rsidR="009C5C1C" w:rsidRPr="001B4616" w:rsidRDefault="009C5C1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февральском 1925 г выпуске "Металлиста" отмечалось, что согласно информации 4-го Ремвоздухзавода в Твери: "Хронометраж показал, что из 8-часового рабочего дня фактическая работа составляла только 55%, 27% употреблялось на хождение за материалами и на различные подсобные работы и 18% - на отдых". В результате применения столь простого приема удалось добиться того, что "рабочий день уплотнился до 78% фактического рабочего времени" </w:t>
      </w:r>
      <w:bookmarkStart w:id="19" w:name="012"/>
      <w:bookmarkEnd w:id="19"/>
      <w:r w:rsidRPr="001B4616">
        <w:rPr>
          <w:rFonts w:ascii="Times New Roman" w:hAnsi="Times New Roman" w:cs="Times New Roman"/>
          <w:color w:val="000000" w:themeColor="text1"/>
          <w:sz w:val="16"/>
          <w:szCs w:val="16"/>
        </w:rPr>
        <w:t>(17154).</w:t>
      </w:r>
    </w:p>
    <w:p w14:paraId="29FD09A3" w14:textId="77777777" w:rsidR="009C5C1C" w:rsidRPr="001B4616" w:rsidRDefault="009C5C1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769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были закрыты Вулканизационные образцовые мастерские (ВОМ) в Москве (8899,206).</w:t>
      </w:r>
    </w:p>
    <w:p w14:paraId="795601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C53365"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lastRenderedPageBreak/>
        <w:t>В феврале 1925 года при Совнаркоме СССР создали комиссию по вопросу о трансарктическом воздухоплавании под руководством управделами правительства Николая Горбунова. По его приглашению заслуженный полярник Нансен и отставной полковник Брунс в июле прибыли в Москву, где провели ряд встреч, в том числе в Кремле, выступив с сообщениями и приняв участие в обсуждении исследовательской экспедиции (20466).</w:t>
      </w:r>
    </w:p>
    <w:p w14:paraId="03516437"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p>
    <w:p w14:paraId="040E187A"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1925 г. для оценки предложений Брунса создали специальную Комиссию под председательством Управделами СНК СССР Н.П. Горбунова. Рассмотрев летом 1925 г. первый вариант Ленинград - Владивосток через Арктику (за Полярным кругом), Комиссия «поручила В. Брунсу разработать и всесторонне обосновать в финансово-экономическом и техническом отношении новый проект, который в наибольшей мере мог бы соответствовать интересам СССР» (24285).</w:t>
      </w:r>
    </w:p>
    <w:p w14:paraId="2BCDBD63"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p w14:paraId="738D3B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февраля 1925 г. началось проектирование первого советского торпедного катера в ЦАГИ, а через полгода - строительство катера, получившего название ЦАГИ АНТ-3 “Первенец” (6002).</w:t>
      </w:r>
    </w:p>
    <w:p w14:paraId="0C3ECB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75B9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551A2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F3802"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r w:rsidRPr="001B4616">
        <w:rPr>
          <w:rFonts w:ascii="Times New Roman" w:eastAsia="TimesNewRoman" w:hAnsi="Times New Roman" w:cs="Times New Roman"/>
          <w:color w:val="000000" w:themeColor="text1"/>
          <w:sz w:val="16"/>
          <w:szCs w:val="16"/>
        </w:rPr>
        <w:t>В феврале 1925 г. проект совместного общества, но уже в области развития телефонной связи, в СССР обсуждался представителями ЭТЗСТ во главе с И. П. Жуковым в ходе поездки в Швецию с руководством фирмы «Л. М. Эриксон»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4974A501"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r w:rsidRPr="001B4616">
        <w:rPr>
          <w:rFonts w:ascii="Times New Roman" w:eastAsia="TimesNewRoman" w:hAnsi="Times New Roman" w:cs="Times New Roman"/>
          <w:color w:val="000000" w:themeColor="text1"/>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1AEAF002"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p>
    <w:p w14:paraId="42062BA2"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r w:rsidRPr="001B4616">
        <w:rPr>
          <w:rFonts w:ascii="Times New Roman" w:eastAsia="TimesNewRoman" w:hAnsi="Times New Roman" w:cs="Times New Roman"/>
          <w:color w:val="000000" w:themeColor="text1"/>
          <w:sz w:val="16"/>
          <w:szCs w:val="16"/>
        </w:rPr>
        <w:t>В феврале 1925 г. Командировка делегации советского треста в Швецию показала, что фирма «Л. М. Эриксон» занимает на мировом рынке лидирующие позиции по уровню технологии производства телефонной техники [Там же, л. 188-190]. В результате переговоров к октябрю 1925 г.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в 1930 г. последовала Московская городская станция, затем АТС в Новосибирске, Ташкенте, Смоленске, Ленинграде и других городах (12695).</w:t>
      </w:r>
    </w:p>
    <w:p w14:paraId="01C4B475"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p>
    <w:p w14:paraId="724B8E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февраля 1925 г. в НТК под руководством Ю. А. Шиманского Эскизное велось проектирование сторожевого катера или искателя подводных лодок. При этом были разработаны 11 вариантов проектов катеров и кораблей водоизмещением от 65 до 850 т. Из них наиболее предпочтительным для руководства УВМС оказался 9-й вариант — "сторожевое судно" водоизмещением 300 т, влементы которого включили в программу 1926 г. для постройки 18 единиц. Этот вариант предполагал трехвальную дизельную Энергетическую установку (дизели английской фирмы "Бирдмор") и достаточно сильное вооружение. Применение дизелей позволяло получить корабль типа "малого миноносца" с более высокими дан</w:t>
      </w:r>
      <w:r w:rsidRPr="001B4616">
        <w:rPr>
          <w:rFonts w:ascii="Times New Roman" w:hAnsi="Times New Roman" w:cs="Times New Roman"/>
          <w:color w:val="000000" w:themeColor="text1"/>
          <w:sz w:val="16"/>
          <w:szCs w:val="16"/>
        </w:rPr>
        <w:softHyphen/>
        <w:t>ными, чем германские турбинные миноносцы типа "A-III" (350 т, 25 уз, два 88-мм орудия, один 450-мм торпедный аппарат), приме</w:t>
      </w:r>
      <w:r w:rsidRPr="001B4616">
        <w:rPr>
          <w:rFonts w:ascii="Times New Roman" w:hAnsi="Times New Roman" w:cs="Times New Roman"/>
          <w:color w:val="000000" w:themeColor="text1"/>
          <w:sz w:val="16"/>
          <w:szCs w:val="16"/>
        </w:rPr>
        <w:softHyphen/>
        <w:t>нявшиеся в конце мировой войны во флотилии по охране торговли в Балтийском море.</w:t>
      </w:r>
    </w:p>
    <w:p w14:paraId="57A1B0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Составление общего проекта было поручено техническому бю</w:t>
      </w:r>
      <w:r w:rsidRPr="001B4616">
        <w:rPr>
          <w:rFonts w:ascii="Times New Roman" w:hAnsi="Times New Roman" w:cs="Times New Roman"/>
          <w:color w:val="000000" w:themeColor="text1"/>
          <w:sz w:val="16"/>
          <w:szCs w:val="16"/>
        </w:rPr>
        <w:softHyphen/>
        <w:t>ро Северной верфи, где его возглавил В. А. Никитин. При разработ</w:t>
      </w:r>
      <w:r w:rsidRPr="001B4616">
        <w:rPr>
          <w:rFonts w:ascii="Times New Roman" w:hAnsi="Times New Roman" w:cs="Times New Roman"/>
          <w:color w:val="000000" w:themeColor="text1"/>
          <w:sz w:val="16"/>
          <w:szCs w:val="16"/>
        </w:rPr>
        <w:softHyphen/>
        <w:t>ке в НТК задания выяснилась малая вероятность получения легких дизельных двигателей необходимой мощности, и за прототип бьы избран 11-й вариант с двухвальной паротурбинной энергетической установкой. Задание предусматривало водоизмещение 350 т и 29-узловую скорость при мощности турбин не менее 6500 л. с. Конструкторы Северной верфи под наблюдением председателя Комнаба А. П. Шершова и при консультации Шиманского, прове</w:t>
      </w:r>
      <w:r w:rsidRPr="001B4616">
        <w:rPr>
          <w:rFonts w:ascii="Times New Roman" w:hAnsi="Times New Roman" w:cs="Times New Roman"/>
          <w:color w:val="000000" w:themeColor="text1"/>
          <w:sz w:val="16"/>
          <w:szCs w:val="16"/>
        </w:rPr>
        <w:softHyphen/>
        <w:t>рявшего расчеты прочности, разработали целый ряд вариантов проекта с различными типами установок. Теоретические чертежи составлялись на основе испытаний многочисленных моделей в Опытовом бассейне (3898).</w:t>
      </w:r>
    </w:p>
    <w:p w14:paraId="70F35A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94C26" w14:textId="77777777" w:rsidR="00A7263C" w:rsidRPr="001B4616" w:rsidRDefault="00A7263C" w:rsidP="001B4616">
      <w:pPr>
        <w:pStyle w:val="rtejustify"/>
        <w:spacing w:before="0" w:after="0"/>
        <w:rPr>
          <w:color w:val="000000" w:themeColor="text1"/>
          <w:sz w:val="16"/>
          <w:szCs w:val="16"/>
        </w:rPr>
      </w:pPr>
      <w:r w:rsidRPr="001B4616">
        <w:rPr>
          <w:color w:val="000000" w:themeColor="text1"/>
          <w:sz w:val="16"/>
          <w:szCs w:val="16"/>
        </w:rPr>
        <w:t>С февраля 1925 г. в Научно-техническом комитете под руководством Ю. А. Шиманского велось эскизное проектирование сторожевого корабля,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0B1B3057" w14:textId="77777777" w:rsidR="00A7263C" w:rsidRPr="001B4616" w:rsidRDefault="00A7263C" w:rsidP="001B4616">
      <w:pPr>
        <w:pStyle w:val="rtejustify"/>
        <w:spacing w:before="0" w:after="0"/>
        <w:rPr>
          <w:color w:val="000000" w:themeColor="text1"/>
          <w:sz w:val="16"/>
          <w:szCs w:val="16"/>
        </w:rPr>
      </w:pPr>
      <w:r w:rsidRPr="001B4616">
        <w:rPr>
          <w:color w:val="000000" w:themeColor="text1"/>
          <w:sz w:val="16"/>
          <w:szCs w:val="16"/>
        </w:rPr>
        <w:t>Фактически постройка кораблей началась на стапелях весной 1928 г., головной корабль «Ураган» был спущен на воду 14 мая 1929 г.</w:t>
      </w:r>
    </w:p>
    <w:p w14:paraId="2D1A279D" w14:textId="77777777" w:rsidR="00A7263C" w:rsidRPr="001B4616" w:rsidRDefault="00A7263C" w:rsidP="001B4616">
      <w:pPr>
        <w:pStyle w:val="rtejustify"/>
        <w:spacing w:before="0" w:after="0"/>
        <w:rPr>
          <w:color w:val="000000" w:themeColor="text1"/>
          <w:sz w:val="16"/>
          <w:szCs w:val="16"/>
        </w:rPr>
      </w:pPr>
      <w:r w:rsidRPr="001B4616">
        <w:rPr>
          <w:color w:val="000000" w:themeColor="text1"/>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 (12401).</w:t>
      </w:r>
    </w:p>
    <w:p w14:paraId="5F6E79BD" w14:textId="77777777" w:rsidR="00A7263C" w:rsidRPr="001B4616" w:rsidRDefault="00A7263C" w:rsidP="001B4616">
      <w:pPr>
        <w:pStyle w:val="rtejustify"/>
        <w:spacing w:before="0" w:after="0"/>
        <w:rPr>
          <w:color w:val="000000" w:themeColor="text1"/>
          <w:sz w:val="16"/>
          <w:szCs w:val="16"/>
        </w:rPr>
      </w:pPr>
    </w:p>
    <w:p w14:paraId="2C41415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E74A6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814D8" w14:textId="2CD16E7F" w:rsidR="00850469" w:rsidRPr="001B4616" w:rsidRDefault="00850469" w:rsidP="001B4616">
      <w:pPr>
        <w:spacing w:after="0" w:line="240" w:lineRule="auto"/>
        <w:jc w:val="both"/>
        <w:rPr>
          <w:rFonts w:ascii="Times New Roman" w:hAnsi="Times New Roman" w:cs="Times New Roman"/>
          <w:color w:val="000000" w:themeColor="text1"/>
          <w:sz w:val="16"/>
          <w:szCs w:val="16"/>
        </w:rPr>
      </w:pPr>
      <w:bookmarkStart w:id="20" w:name="_Hlk152596772"/>
      <w:r w:rsidRPr="001B4616">
        <w:rPr>
          <w:rFonts w:ascii="Times New Roman" w:hAnsi="Times New Roman" w:cs="Times New Roman"/>
          <w:color w:val="000000" w:themeColor="text1"/>
          <w:sz w:val="16"/>
          <w:szCs w:val="16"/>
        </w:rPr>
        <w:t>В феврале 1925 г. временно исполняющий обязанности начальника штаба ВВС К. Янсон под названием «Начинается новый этап развития и задачи текущего момента» поместил в «Вестнике воздушного флота» статью. В статье говорилось: «История Воздушного флота имеет несколько последовательных и отличительных друг от друга этапов развития. В настоящее время мы переходим в следующий этап, который нельзя не отметить. …Переходим в новую полосу развития, наступает момент, когда наша собственная авиатехника и весь Воздушный флот в целом … достигли … исходного положения, откуда … начнется настоящее строительство Воздушных сил» [7, c. 3–5]. Как видим, К. Янсон здесь не связывает наступление нового этапа развития военно-воздушных сил с приходом в них новых руководителей во главе с П.И. Барановым, а говорит, что новые задачи появились в силу возникновения благоприятных экономических и технических условий, однако объективно П.И. Баранов и его сторонники в стратегии строительства ВВС, как и М.В. Фрунзе в строительстве всей РККА, играли решающую роль (24307).</w:t>
      </w:r>
    </w:p>
    <w:p w14:paraId="46A480CE" w14:textId="77777777" w:rsidR="00850469" w:rsidRPr="001B4616" w:rsidRDefault="00850469" w:rsidP="001B4616">
      <w:pPr>
        <w:spacing w:after="0" w:line="240" w:lineRule="auto"/>
        <w:jc w:val="both"/>
        <w:rPr>
          <w:rFonts w:ascii="Times New Roman" w:hAnsi="Times New Roman" w:cs="Times New Roman"/>
          <w:color w:val="000000" w:themeColor="text1"/>
          <w:sz w:val="16"/>
          <w:szCs w:val="16"/>
        </w:rPr>
      </w:pPr>
    </w:p>
    <w:bookmarkEnd w:id="20"/>
    <w:p w14:paraId="3C1925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февраля 1925 И.С.Уншлихт стал зам. Л.Д.Троцкого - Наркомвоенмора, затем М.В.Фрунзе, потом К.Е.Ворошилова - до конца 1930 (117,6).</w:t>
      </w:r>
    </w:p>
    <w:p w14:paraId="2BD00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ясность, так как по другим данным М.В.Фрунзе пришел раньше - еще в 1924</w:t>
      </w:r>
    </w:p>
    <w:p w14:paraId="6700B4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070BB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65A4F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481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феврале 1925 секретарь Царицынского губернского комитета РКП(б) Б. Шеболдаев писал письмо Сталину: </w:t>
      </w:r>
    </w:p>
    <w:p w14:paraId="4EFE56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Ваше письмо от 25/ I с. г. отвечаю следующее: </w:t>
      </w:r>
    </w:p>
    <w:p w14:paraId="0E3626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Считал и считаю невозможным связывать переименование г. Царицына с именем т. Минина, т. к. это оживило бы ряд нездоровых настроений (местничество, анархистские уклоны), которые в Царицыне и без того достаточно сильны. </w:t>
      </w:r>
    </w:p>
    <w:p w14:paraId="4E654B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Вопрос о переименовании города в Сталинград поднят партийным активом и поддержан на всех беспартийных рабочих собраниях (единогласно). Вопрос о Минине нигде не поднимался, имелись частные, "закулисные" разговоры только в связи с его приездом на конференцию, который вообще считаю не совсем удачным. </w:t>
      </w:r>
    </w:p>
    <w:p w14:paraId="1F1F6A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Переименование увязывалось с шефством Ленинграда и дискуссией о троцкизме, т.е. партийцы и рабочие понимали его как некоторое выявление линии и принятие обязательств перед партией. Поэтому переименование имело для нас и политическое значение. </w:t>
      </w:r>
    </w:p>
    <w:p w14:paraId="134CD1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Переименование города согласовано в ЦК с т. Антиповым (кандидат в члены Оргбюро ЦК РКП(б).— "Власть") и прошло уже на горсовете и всех уездных съездах, т. е. окончательное переименование на губсъезде считаю необходимым. </w:t>
      </w:r>
    </w:p>
    <w:p w14:paraId="0516CD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Приглашение Вас на съезд явилось результатом искреннего желания членов горсовета видеть Вас. Иначе, конечно, и быть не могло. </w:t>
      </w:r>
    </w:p>
    <w:p w14:paraId="56C619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приезд Ваш не рассчитывали и не рассчитываем. Съезд отложен не по причине невозможности быть Вам на съезде, а благодаря задержке с утверждением бюджета, который проводит председатель ГИКа т. Нездвецкий в Москве. </w:t>
      </w:r>
    </w:p>
    <w:p w14:paraId="08BD29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(Царицын переименовали в Сталинград 10 апреля 1925 года.) (11652).</w:t>
      </w:r>
    </w:p>
    <w:p w14:paraId="5BFD2C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883D3" w14:textId="77777777" w:rsidR="00C123CD" w:rsidRPr="001B4616" w:rsidRDefault="00C123C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805FBEF" w14:textId="77777777" w:rsidR="00C123CD" w:rsidRPr="001B4616" w:rsidRDefault="00C123C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EE833"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феврале-мае 1925 г. Шорин в рамках договора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w:t>
      </w:r>
    </w:p>
    <w:p w14:paraId="133EC758"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образцы своего буквопечатающего стартстопного аппарата Шорин изготовил уже в течение 1925-1926 гг. Его работами сразу же заинтересовалось ВТУ. На 1926/1927 хозяйственный год ОСА из средств военного бюджета было выделено 75 тыс. рублей на изготовление образцовой партии телеграфных аппаратов в количестве 25 комплектов. Реализовать эти средства в течение планируемого срока в полном объеме не удалось: до конца хозяйственного года на проведение работ их было израсходовано только около 50%. Уже в самом конце 1927 г. на линии Москва-Ленинград были проведены практические испытания изготовленных образцов аппаратов. По результатам этих испытаний в феврале 1928 г. на межведомственном совещании в НКПиТ были выработаны и согласованы временные ТТТ к аппаратам для изготовления опытной партии (18297).</w:t>
      </w:r>
    </w:p>
    <w:p w14:paraId="6A723423"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p>
    <w:p w14:paraId="3A47134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3BA9E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F03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феврале-июне 1925 г. в «Первом Восточном походе»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Вэйчжоу (11923).</w:t>
      </w:r>
    </w:p>
    <w:p w14:paraId="273C07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4896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A193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4A80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 марте 1925 в рамках государственных испытаний летал ИЛ-400б опытный (80,116).</w:t>
      </w:r>
    </w:p>
    <w:p w14:paraId="664062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9667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C7CFA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203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марту 1925 был готов К-1 К.А.К (1076,583).</w:t>
      </w:r>
    </w:p>
    <w:p w14:paraId="59ADFD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002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марту 1925 г. фирма Юнкерс почти полностью свернула производство — из примерно 1500 занятых на заводе осталось лишь 30 человек (ADAP. Ser.B,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0E9C2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CC0BB"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марту 1925 г. фирма Юнкерс почти полностью свернула производство в Филях — из примерно 1500 занятых на заводе осталось лишь 30 человек</w:t>
      </w:r>
      <w:hyperlink r:id="rId12" w:anchor="n_170" w:history="1">
        <w:r w:rsidRPr="001B4616">
          <w:rPr>
            <w:rStyle w:val="a5"/>
            <w:rFonts w:ascii="Times New Roman" w:hAnsi="Times New Roman" w:cs="Times New Roman"/>
            <w:color w:val="000000" w:themeColor="text1"/>
            <w:sz w:val="16"/>
            <w:szCs w:val="16"/>
          </w:rPr>
          <w:t>[170]</w:t>
        </w:r>
      </w:hyperlink>
      <w:r w:rsidRPr="001B4616">
        <w:rPr>
          <w:rFonts w:ascii="Times New Roman" w:hAnsi="Times New Roman" w:cs="Times New Roman"/>
          <w:color w:val="000000" w:themeColor="text1"/>
          <w:sz w:val="16"/>
          <w:szCs w:val="16"/>
        </w:rPr>
        <w:t>.</w:t>
      </w:r>
    </w:p>
    <w:p w14:paraId="240A7D01"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416A431A"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49D1354"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p>
    <w:p w14:paraId="00DA7FE7" w14:textId="77777777" w:rsidR="00507E44" w:rsidRPr="001B4616" w:rsidRDefault="00507E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9697A16" w14:textId="77777777" w:rsidR="00507E44" w:rsidRPr="001B4616" w:rsidRDefault="00507E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1CE36"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весне 1925 г. отдел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располагало двумя самолетами "Дорнье-Комета II", двумя аэрофотоаппаратами К-1 Кодак (США), одним аэрофотоаппаратом RMK Цейсс (Германия), двумя трансформаторами Люфтбильд и одним трансформатором Руссиля, полным комплектом фотолабораторного оборудования, большим количеством аэрофотопленки, фотобумаги, фотохимикалиев.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среднефокусными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междулинзовый.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3680DBFD"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самолетах "Дорнье" работали летчик К.Е.Дедушенко, возглавлявший летный сектор, с аэросъемщиком В.К.Лебедевым, возглавлявшим аэросъемочный сектор, и летчик М.С.Бабушкин с аэросъемщиком Н.Д.Богомоловым. На самолете АК-1 работали летчик В.И.Трофимов с аэросъемщиком Н.М.Саранцевым. В составе летного сектора был Г.П.Власов, работавший вначале механиком, а потом летчиком (21390).</w:t>
      </w:r>
    </w:p>
    <w:p w14:paraId="088441D2" w14:textId="77777777" w:rsidR="00507E44" w:rsidRPr="001B4616" w:rsidRDefault="00507E44" w:rsidP="001B4616">
      <w:pPr>
        <w:spacing w:after="0" w:line="240" w:lineRule="auto"/>
        <w:jc w:val="both"/>
        <w:rPr>
          <w:rFonts w:ascii="Times New Roman" w:hAnsi="Times New Roman" w:cs="Times New Roman"/>
          <w:color w:val="000000" w:themeColor="text1"/>
          <w:sz w:val="16"/>
          <w:szCs w:val="16"/>
        </w:rPr>
      </w:pPr>
    </w:p>
    <w:p w14:paraId="38FB354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8372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91E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марта 1925 года список предприятий “Промвоздух” включал:</w:t>
      </w:r>
    </w:p>
    <w:p w14:paraId="36B37C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“Авиаработник” – Москва, Поле Октябрьской революции (ремонт самолетов и авиамоторов и пр. авиаимущества)</w:t>
      </w:r>
    </w:p>
    <w:p w14:paraId="1EAD74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2 – Нижний Новгород (отливка чугунных гирь)</w:t>
      </w:r>
    </w:p>
    <w:p w14:paraId="7F4BBD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4 – Тверь (ремонт самолетов и авиамоторов и пр. авиаимущества)</w:t>
      </w:r>
    </w:p>
    <w:p w14:paraId="17BDF9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РВЗ № 5 – Иваново-Вознесенск (ремонт автомобилей и изготовление разных частей текстильных машин)</w:t>
      </w:r>
    </w:p>
    <w:p w14:paraId="6E2715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6 – Киев, хутор Грушки (ремонт самолетов и авиамоторов, автомобилей и пр. авиаимущества)</w:t>
      </w:r>
    </w:p>
    <w:p w14:paraId="6C5DCE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 № 3 – Коломна (производство паровой и водяной арматуры)</w:t>
      </w:r>
    </w:p>
    <w:p w14:paraId="65C36B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 № 1 – Москва, Нижняя Масловка, 33 (ремонт и изготовление радиоимущества и предметов обороны самолетов)</w:t>
      </w:r>
    </w:p>
    <w:p w14:paraId="1508AE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 № 2 – Смоленск - законсервирован (до консервации – ремонт самолетов, авиамоторов, автомобилей и пр. авиаимущества)</w:t>
      </w:r>
    </w:p>
    <w:p w14:paraId="091E9F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“Аэрофото” – Москва, Сущевская, 29 (изготовление фотопластинок)</w:t>
      </w:r>
    </w:p>
    <w:p w14:paraId="76DB2B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Центральная лаборатория. – Москва, ул. Разина, 5 (Руководство предприятиями объединения. Лаборатория – испытание материалов.)</w:t>
      </w:r>
    </w:p>
    <w:p w14:paraId="5131F9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Арматурный завод № 3 в Коломне организован в 1922 году как мастерская по утилизации вышедших из употребления самолетов и моторов. Не оправдала возложенных на нее надежд и опыты по утилизации дали в конечном счете убытки. В 1923 году Правление “Промвоздуха” Утилизационную мастерскую реорганизовало в Арматурный завод, учитывая колоссальный спрос на паро-водопроводную арматуру (8900).</w:t>
      </w:r>
    </w:p>
    <w:p w14:paraId="054400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98685" w14:textId="77777777" w:rsidR="00C123CD" w:rsidRPr="001B4616" w:rsidRDefault="00C123C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00A6838" w14:textId="77777777" w:rsidR="00C123CD" w:rsidRPr="001B4616" w:rsidRDefault="00C123C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0643"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марта 1925. В воскресенье вечером на Шереметьевской улице (Марьина роща), за линией железной дороги собралась толпа "любителей кулачного боя". Вызванный наряд конной милиции разогнал "стенку" (18713).</w:t>
      </w:r>
    </w:p>
    <w:p w14:paraId="47F5EA9E" w14:textId="77777777" w:rsidR="00C123CD" w:rsidRPr="001B4616" w:rsidRDefault="00C123CD" w:rsidP="001B4616">
      <w:pPr>
        <w:spacing w:after="0" w:line="240" w:lineRule="auto"/>
        <w:jc w:val="both"/>
        <w:rPr>
          <w:rFonts w:ascii="Times New Roman" w:hAnsi="Times New Roman" w:cs="Times New Roman"/>
          <w:color w:val="000000" w:themeColor="text1"/>
          <w:sz w:val="16"/>
          <w:szCs w:val="16"/>
        </w:rPr>
      </w:pPr>
    </w:p>
    <w:p w14:paraId="414FC395"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C0EF011"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B7B78"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марта 1925 авиакомпания Ryan начинает регулярные рейсы (20355).</w:t>
      </w:r>
    </w:p>
    <w:p w14:paraId="2A8C80C3"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p>
    <w:p w14:paraId="403684A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68C62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41B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НК утвердил техтребования на Боевик ГАЗ-1 (2278).</w:t>
      </w:r>
    </w:p>
    <w:p w14:paraId="628D75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 назначенные сроки были следующими:</w:t>
      </w:r>
    </w:p>
    <w:p w14:paraId="67DE92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Предварительный проект - 1 июля</w:t>
      </w:r>
    </w:p>
    <w:p w14:paraId="60B9DD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постройки - 1 июля</w:t>
      </w:r>
    </w:p>
    <w:p w14:paraId="556735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постройки - март 1926</w:t>
      </w:r>
    </w:p>
    <w:p w14:paraId="73870E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Т.к. в смету не вошли стоимость брони и опыты, то потребовалось больше средств (2278).</w:t>
      </w:r>
    </w:p>
    <w:p w14:paraId="1F34CA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AD6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НК УВВС утвердил ТТ к боевику (2207,390).</w:t>
      </w:r>
    </w:p>
    <w:p w14:paraId="374806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3939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CE214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A8752"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марта 1925 г. П.И. Баранов стал начальником ВВС РККА и членом РВС СССР. П.И. Баранов во время гражданской войны командовал одной из армий. В КВФ состоял с августа 1923 г., где в течение почти полутора лет руководил мобилизационным отделом и отделом Гражданского воздушного флота (ГВФ). П.И. Баранов был знаком И.В. Сталину и М.В. Фрунзе по Восточному фронту гражданской войны. На высшей авиационной должности П.И. Баранов с еще большей энергией продолжил перестройку ВВС в соответствии с указаниями М.В. Фрунзе. При новом начальнике ВВС ускорилось увольнение из воздушного флота в запас сторонников Л.Д. Троцкого, одновременно укрепилось партийное руководство авиачастями и была уточнена организационная структура ВВС (25613).</w:t>
      </w:r>
    </w:p>
    <w:p w14:paraId="01B6481C"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7841C343"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 марта 1925 г. Протокол РВС №22</w:t>
      </w:r>
    </w:p>
    <w:p w14:paraId="0DECDB2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Положение о Наркомвоенморе СССР. </w:t>
      </w:r>
      <w:r w:rsidRPr="001B4616">
        <w:rPr>
          <w:rFonts w:ascii="Times New Roman" w:hAnsi="Times New Roman" w:cs="Times New Roman"/>
          <w:bCs/>
          <w:iCs/>
          <w:color w:val="000000" w:themeColor="text1"/>
          <w:sz w:val="16"/>
          <w:szCs w:val="16"/>
        </w:rPr>
        <w:t>(Уншлихт, Левичев, Каменев, Замятин, Оськин, Баранов, Тухачевский, Петин)</w:t>
      </w:r>
      <w:r w:rsidRPr="001B4616">
        <w:rPr>
          <w:rFonts w:ascii="Times New Roman" w:hAnsi="Times New Roman" w:cs="Times New Roman"/>
          <w:bCs/>
          <w:color w:val="000000" w:themeColor="text1"/>
          <w:sz w:val="16"/>
          <w:szCs w:val="16"/>
        </w:rPr>
        <w:t>.</w:t>
      </w:r>
    </w:p>
    <w:p w14:paraId="52A10E4F"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строительном отделе Морского технического управления. </w:t>
      </w:r>
      <w:r w:rsidRPr="001B4616">
        <w:rPr>
          <w:rFonts w:ascii="Times New Roman" w:hAnsi="Times New Roman" w:cs="Times New Roman"/>
          <w:bCs/>
          <w:iCs/>
          <w:color w:val="000000" w:themeColor="text1"/>
          <w:sz w:val="16"/>
          <w:szCs w:val="16"/>
        </w:rPr>
        <w:t>(Галкин, Весник, Левичев, Петин, Оськин, Тухачевский, Баранов)</w:t>
      </w:r>
      <w:r w:rsidRPr="001B4616">
        <w:rPr>
          <w:rFonts w:ascii="Times New Roman" w:hAnsi="Times New Roman" w:cs="Times New Roman"/>
          <w:bCs/>
          <w:color w:val="000000" w:themeColor="text1"/>
          <w:sz w:val="16"/>
          <w:szCs w:val="16"/>
        </w:rPr>
        <w:t>.</w:t>
      </w:r>
    </w:p>
    <w:p w14:paraId="07AED90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выборе мотора для постановки производства на заводах авиапромышленности на ближайшее трехлетие. </w:t>
      </w:r>
      <w:r w:rsidRPr="001B4616">
        <w:rPr>
          <w:rFonts w:ascii="Times New Roman" w:hAnsi="Times New Roman" w:cs="Times New Roman"/>
          <w:bCs/>
          <w:iCs/>
          <w:color w:val="000000" w:themeColor="text1"/>
          <w:sz w:val="16"/>
          <w:szCs w:val="16"/>
        </w:rPr>
        <w:t>(Баранов, Ширямов)</w:t>
      </w:r>
      <w:r w:rsidRPr="001B4616">
        <w:rPr>
          <w:rFonts w:ascii="Times New Roman" w:hAnsi="Times New Roman" w:cs="Times New Roman"/>
          <w:bCs/>
          <w:color w:val="000000" w:themeColor="text1"/>
          <w:sz w:val="16"/>
          <w:szCs w:val="16"/>
        </w:rPr>
        <w:t>.</w:t>
      </w:r>
    </w:p>
    <w:p w14:paraId="59C96DDC"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дополнительном вознаграждении техническому персоналу строительных органов РККАФ. </w:t>
      </w:r>
      <w:r w:rsidRPr="001B4616">
        <w:rPr>
          <w:rFonts w:ascii="Times New Roman" w:hAnsi="Times New Roman" w:cs="Times New Roman"/>
          <w:bCs/>
          <w:iCs/>
          <w:color w:val="000000" w:themeColor="text1"/>
          <w:sz w:val="16"/>
          <w:szCs w:val="16"/>
        </w:rPr>
        <w:t>(Левичев, Весник, Уншлихт, Тухачевский, Оськин, Алкснис)</w:t>
      </w:r>
      <w:r w:rsidRPr="001B4616">
        <w:rPr>
          <w:rFonts w:ascii="Times New Roman" w:hAnsi="Times New Roman" w:cs="Times New Roman"/>
          <w:bCs/>
          <w:color w:val="000000" w:themeColor="text1"/>
          <w:sz w:val="16"/>
          <w:szCs w:val="16"/>
        </w:rPr>
        <w:t>.</w:t>
      </w:r>
    </w:p>
    <w:p w14:paraId="1F887C39"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 типе повозок, подлежащих заказу для всестороннего испытания в войсках. </w:t>
      </w:r>
      <w:r w:rsidRPr="001B4616">
        <w:rPr>
          <w:rFonts w:ascii="Times New Roman" w:hAnsi="Times New Roman" w:cs="Times New Roman"/>
          <w:bCs/>
          <w:iCs/>
          <w:color w:val="000000" w:themeColor="text1"/>
          <w:sz w:val="16"/>
          <w:szCs w:val="16"/>
        </w:rPr>
        <w:t>(Оськин)</w:t>
      </w:r>
      <w:r w:rsidRPr="001B4616">
        <w:rPr>
          <w:rFonts w:ascii="Times New Roman" w:hAnsi="Times New Roman" w:cs="Times New Roman"/>
          <w:bCs/>
          <w:color w:val="000000" w:themeColor="text1"/>
          <w:sz w:val="16"/>
          <w:szCs w:val="16"/>
        </w:rPr>
        <w:t>.</w:t>
      </w:r>
    </w:p>
    <w:p w14:paraId="52124E6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начальнике Военных воздушных сил.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 xml:space="preserve"> (17150).</w:t>
      </w:r>
    </w:p>
    <w:p w14:paraId="2355B78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2A6DA8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Пред. РВСР М.В.Ф. подписал приказ "О введении единоначалия в КА" - результат военной реформы (3398,96) и появилось письмо ЦК о введении единоначалия в армии. Комиссары сохранились только при командирах-некоммунистах (3908,320).</w:t>
      </w:r>
    </w:p>
    <w:p w14:paraId="4BEBF1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AE4BC"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 марта</w:t>
      </w:r>
      <w:r w:rsidRPr="001B4616">
        <w:rPr>
          <w:rFonts w:ascii="Times New Roman" w:hAnsi="Times New Roman" w:cs="Times New Roman"/>
          <w:color w:val="000000" w:themeColor="text1"/>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М.В.Фрунзе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гг (15056).</w:t>
      </w:r>
    </w:p>
    <w:p w14:paraId="7815C946"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76D77F7B" w14:textId="77777777" w:rsidR="00990913" w:rsidRPr="001B4616" w:rsidRDefault="0099091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г. вышел приказ РВС № 234, который ввел единоначалие. Командир – единоначальник становится в армии и военной авиации при М.В. Фрунзе центральной фигурой. Введение трехлетнего срока службы в ВВС СССР позволило частично решить проблему с увеличивающимся дефицитом младших специалистов в расширявшемся с каждым годом Красном Воздушном флоте. Приказы РВС СССР об увеличении штатного состава частей ВВС РККА следовали один за другим. Списочный состав ВВС рос по мере заполнения штатов. Большое значение при М.В. Фрунзе стало придаваться воздушным парадам. Они являлись подведением итогов работы по обучению летчиков групповой слетанности, сложному пилотажу и руководству полетами (19566).</w:t>
      </w:r>
    </w:p>
    <w:p w14:paraId="44429808" w14:textId="77777777" w:rsidR="00990913" w:rsidRPr="001B4616" w:rsidRDefault="00990913" w:rsidP="001B4616">
      <w:pPr>
        <w:spacing w:after="0" w:line="240" w:lineRule="auto"/>
        <w:jc w:val="both"/>
        <w:rPr>
          <w:rFonts w:ascii="Times New Roman" w:hAnsi="Times New Roman" w:cs="Times New Roman"/>
          <w:color w:val="000000" w:themeColor="text1"/>
          <w:sz w:val="16"/>
          <w:szCs w:val="16"/>
        </w:rPr>
      </w:pPr>
    </w:p>
    <w:p w14:paraId="3CDC35DD"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г. приказом РВС СССР № 234 введено единоначалие в РККА и РККФ. При М.В. Фрунзе командир-единоначальник становится в вооруженных силах центральной фигурой. Это был еще один важный шаг на пути очищения армии от троцкистов: ведь должны были уйти со своих должностей комиссары, которые вместе с «вождем Красной армии» строили ее с 1918 г. Приказ об единоначалии вышел вовремя: в начале марта 1925 г. командные посты уже были заняты в основном назначенцами М.В. Фрунзе, а комиссаров сокращали. Конечно, далеко не всех, а именно тех, для кого карьерный рост и привилегии были высшей мотивацией в службе. После аттестации, проведенной комиссиями М.В. Фрунзе, снятые с должности комиссары не всегда могли возвратиться на какие-либо должности в РККА. Необходимо отметить, что Л.Д. Троцкий практически не сопротивлялся военной реформе, считая, что его выступления вкупе с поддержкой единомышленников в трудовых коллективах и на партийных собраниях и конференциях сделают свое дело и массы пойдут за ним, однако Л.Д. Троцкий явно недооценивал административные реорганизации, проводимые быстро и решительно новым наркомвоенмором (24307).</w:t>
      </w:r>
    </w:p>
    <w:p w14:paraId="670B2185"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p>
    <w:p w14:paraId="3111DB0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марта 1925 г. П.И. Баранов стал начальником ВВС РККА и членом РВС СССР. П.И. Баранов во время гражданской войны командовал одной из армий. В КВФ состоял с августа 1923 г., где в течение почти полутора лет руководил мобилизационным отделом и отделом Гражданского воздушного флота (ГВФ). П.И. Баранов был знаком И.В. Сталину и М.В. Фрунзе по Восточному фронту гражданской войны. На высшей авиационной должности П.И. Баранов с еще большей энергией продолжил перестройку ВВС в соответствии с указаниями М.В. Фрунзе. При новом начальнике ВВС ускорилось увольнение из воздушного флота в запас сторонников Л.Д. Троцкого, одновременно укрепилось партийное руководство авиачастями и была уточнена организационная структура ВВС (24307).</w:t>
      </w:r>
    </w:p>
    <w:p w14:paraId="150CBB7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p>
    <w:p w14:paraId="797BB540"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9E55D8D"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A4D8C"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марта 1925 основана компания Huff Daland Dusters как первая в мире компания по производству опытения растений. Основана в городе Мейкон, штат Джорджия, США. Легля в основу </w:t>
      </w:r>
      <w:r w:rsidRPr="001B4616">
        <w:rPr>
          <w:rFonts w:ascii="Times New Roman" w:hAnsi="Times New Roman" w:cs="Times New Roman"/>
          <w:color w:val="000000" w:themeColor="text1"/>
          <w:sz w:val="16"/>
          <w:szCs w:val="16"/>
          <w:lang w:val="en-US"/>
        </w:rPr>
        <w:t>Delta</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Service</w:t>
      </w:r>
      <w:r w:rsidRPr="001B4616">
        <w:rPr>
          <w:rFonts w:ascii="Times New Roman" w:hAnsi="Times New Roman" w:cs="Times New Roman"/>
          <w:color w:val="000000" w:themeColor="text1"/>
          <w:sz w:val="16"/>
          <w:szCs w:val="16"/>
        </w:rPr>
        <w:t xml:space="preserve"> (1928), затем </w:t>
      </w:r>
      <w:r w:rsidRPr="001B4616">
        <w:rPr>
          <w:rFonts w:ascii="Times New Roman" w:hAnsi="Times New Roman" w:cs="Times New Roman"/>
          <w:color w:val="000000" w:themeColor="text1"/>
          <w:sz w:val="16"/>
          <w:szCs w:val="16"/>
          <w:lang w:val="en-US"/>
        </w:rPr>
        <w:t>Delta</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Corporation</w:t>
      </w:r>
      <w:r w:rsidRPr="001B4616">
        <w:rPr>
          <w:rFonts w:ascii="Times New Roman" w:hAnsi="Times New Roman" w:cs="Times New Roman"/>
          <w:color w:val="000000" w:themeColor="text1"/>
          <w:sz w:val="16"/>
          <w:szCs w:val="16"/>
        </w:rPr>
        <w:t xml:space="preserve"> (1930, переименована в </w:t>
      </w:r>
      <w:r w:rsidRPr="001B4616">
        <w:rPr>
          <w:rFonts w:ascii="Times New Roman" w:hAnsi="Times New Roman" w:cs="Times New Roman"/>
          <w:color w:val="000000" w:themeColor="text1"/>
          <w:sz w:val="16"/>
          <w:szCs w:val="16"/>
          <w:lang w:val="en-US"/>
        </w:rPr>
        <w:t>Delta</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Lines</w:t>
      </w:r>
      <w:r w:rsidRPr="001B4616">
        <w:rPr>
          <w:rFonts w:ascii="Times New Roman" w:hAnsi="Times New Roman" w:cs="Times New Roman"/>
          <w:color w:val="000000" w:themeColor="text1"/>
          <w:sz w:val="16"/>
          <w:szCs w:val="16"/>
        </w:rPr>
        <w:t xml:space="preserve"> в 1945) (20355).</w:t>
      </w:r>
    </w:p>
    <w:p w14:paraId="79ADB6B1"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p>
    <w:p w14:paraId="49CF389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DBB7A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487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марта 1925 г. на совещании командиров РККФ, состоявшемся на борту плавбазы "Смольный", наркомвоенмор М.В. Фрунзе сообщил о том, что принято решение возобновить постройку подводных лодок. Штаб РККФ подготовил оперативно-технические требования к кораблям трех типов: океанскому подводному крейсеру </w:t>
      </w:r>
      <w:r w:rsidRPr="001B4616">
        <w:rPr>
          <w:rFonts w:ascii="Times New Roman" w:hAnsi="Times New Roman" w:cs="Times New Roman"/>
          <w:color w:val="000000" w:themeColor="text1"/>
          <w:sz w:val="16"/>
          <w:szCs w:val="16"/>
        </w:rPr>
        <w:lastRenderedPageBreak/>
        <w:t>(надводное водоизмещение 3500 т, скорость хода 24 узла); эскадренной подводной лодке (надводное водоизмещение 1000 т , скорость хода 20 узлов); подводному минному заградителю (надводное водоизмещение 1200...1300 т, скорость хода 15 узлов). Ставку решено было сделать на самостоятельную постройку лодок на отечественных верфях. Было решено командировать группу советских специалистов за границу (в Италию, Германию и Данию). Изучение дизелестроения в указанных странах показало, что наиболее подходящими двигателями надводного хода могут стать легкие и экономичные дизели германской фирмы MAN. Фирма MAN выразила согласие поставить в СССР некоторое количество дизелей, продать лицензию на их производство (9873).</w:t>
      </w:r>
    </w:p>
    <w:p w14:paraId="3C110A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BFD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марта 1925 г. на сове</w:t>
      </w:r>
      <w:r w:rsidRPr="001B4616">
        <w:rPr>
          <w:rFonts w:ascii="Times New Roman" w:hAnsi="Times New Roman" w:cs="Times New Roman"/>
          <w:color w:val="000000" w:themeColor="text1"/>
          <w:sz w:val="16"/>
          <w:szCs w:val="16"/>
        </w:rPr>
        <w:softHyphen/>
        <w:t>щании командиров РККФ на плавбазе "Смольный" было объявлено наркомвоен-мором М. В. Фрунзе принципиальное решение о предстоящем возобновлении подводного ко</w:t>
      </w:r>
      <w:r w:rsidRPr="001B4616">
        <w:rPr>
          <w:rFonts w:ascii="Times New Roman" w:hAnsi="Times New Roman" w:cs="Times New Roman"/>
          <w:color w:val="000000" w:themeColor="text1"/>
          <w:sz w:val="16"/>
          <w:szCs w:val="16"/>
        </w:rPr>
        <w:softHyphen/>
        <w:t>раблестроения (3898).</w:t>
      </w:r>
    </w:p>
    <w:p w14:paraId="50D686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1350B" w14:textId="6E6B59F6" w:rsidR="002A5DA8" w:rsidRPr="001B4616" w:rsidRDefault="002A5DA8"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4E049E4E" w14:textId="77777777" w:rsidR="002A5DA8" w:rsidRPr="001B4616" w:rsidRDefault="002A5DA8"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67356B" w14:textId="77777777" w:rsidR="002A5DA8" w:rsidRPr="001B4616" w:rsidRDefault="002A5D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марта 1925 г. приказом РВС СССР № 168 присвоено звание морского летчика первой советской летчице Зинаиде Петровне Кокориной, окончившей поенную школу воздушного боя /Серпухов/. Кокорина родилась на Урале в 1908 г., в 1920 году окончила университет, после чего служила в</w:t>
      </w:r>
    </w:p>
    <w:p w14:paraId="3D7917DF" w14:textId="77777777" w:rsidR="002A5DA8" w:rsidRPr="001B4616" w:rsidRDefault="002A5D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РККА по учебно-просветительной части. Мечта стать летчицей привела ее в 1922 году в севастопольскую авиашколу. там она вышла замуж за инструктора А. Поэля, а после его гибели решила занять ого место в ВВС и с этой целью поступила в Егорьевскую ТША, по окончанию которой вернулась в Севастополь для обучения полетам. После Севастопольской авиашколы Кокорина закончила и Серпуховскую школу воздушного боя по классу истребителей и осталась там инструктором.</w:t>
      </w:r>
    </w:p>
    <w:p w14:paraId="6995A338" w14:textId="77777777" w:rsidR="002A5DA8" w:rsidRPr="001B4616" w:rsidRDefault="002A5D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б марта 1926 г./ (23370).</w:t>
      </w:r>
    </w:p>
    <w:p w14:paraId="2CA39A0D" w14:textId="77777777" w:rsidR="002A5DA8" w:rsidRPr="001B4616" w:rsidRDefault="002A5DA8" w:rsidP="001B4616">
      <w:pPr>
        <w:spacing w:after="0" w:line="240" w:lineRule="auto"/>
        <w:jc w:val="both"/>
        <w:rPr>
          <w:rFonts w:ascii="Times New Roman" w:hAnsi="Times New Roman" w:cs="Times New Roman"/>
          <w:color w:val="000000" w:themeColor="text1"/>
          <w:sz w:val="16"/>
          <w:szCs w:val="16"/>
        </w:rPr>
      </w:pPr>
    </w:p>
    <w:p w14:paraId="510555E0" w14:textId="296CCD16" w:rsidR="003E5DD8"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4BC5488" w14:textId="77777777" w:rsidR="003E5DD8" w:rsidRPr="001B4616" w:rsidRDefault="003E5DD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3BD4C" w14:textId="77777777" w:rsidR="003E5DD8" w:rsidRPr="001B4616" w:rsidRDefault="003E5DD8" w:rsidP="001B4616">
      <w:pPr>
        <w:pStyle w:val="ae"/>
        <w:spacing w:before="0" w:after="0"/>
        <w:jc w:val="both"/>
        <w:rPr>
          <w:color w:val="000000" w:themeColor="text1"/>
          <w:sz w:val="16"/>
          <w:szCs w:val="16"/>
        </w:rPr>
      </w:pPr>
      <w:r w:rsidRPr="001B4616">
        <w:rPr>
          <w:color w:val="000000" w:themeColor="text1"/>
          <w:sz w:val="16"/>
          <w:szCs w:val="16"/>
        </w:rPr>
        <w:t>3 марта 1925 г. В секретной справке Информотдела ЦК РКП(б) «О настроении рабочих масс и отношении их к партии и сов. власти» от отмечено: «По сведениям ГПУ в Ленинграде на ф-ке «Красный маяк» ввиду низких расценок имела место итальянская забастовка» (Трудовые конфликты в Советской России 1918-1929 гг. С. 302) (17104).</w:t>
      </w:r>
    </w:p>
    <w:p w14:paraId="2281E8EC" w14:textId="77777777" w:rsidR="003E5DD8" w:rsidRPr="001B4616" w:rsidRDefault="003E5DD8" w:rsidP="001B4616">
      <w:pPr>
        <w:spacing w:after="0" w:line="240" w:lineRule="auto"/>
        <w:jc w:val="both"/>
        <w:rPr>
          <w:rFonts w:ascii="Times New Roman" w:hAnsi="Times New Roman" w:cs="Times New Roman"/>
          <w:color w:val="000000" w:themeColor="text1"/>
          <w:sz w:val="16"/>
          <w:szCs w:val="16"/>
        </w:rPr>
      </w:pPr>
    </w:p>
    <w:p w14:paraId="19A6EBB9"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3ADD68C" w14:textId="77777777" w:rsidR="00DE77BC" w:rsidRPr="001B4616" w:rsidRDefault="00DE77B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95B6C" w14:textId="77777777" w:rsidR="00DE77BC" w:rsidRPr="001B4616" w:rsidRDefault="00DE77B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 марта 1925 г. Президент Кулидж подписал Закон о гелии 1925 г., 50 USC § 161, который является статутом США, разработанным с целью сохранения, разведки и приобретения гелий газ. Акт Конгресса санкционировал продажу, аренду или покупку приобретенных земель, на которых можно было производить газообразный гелий. Он запретил экспорт гелия, тем самым заставив иностранные дирижабли использовать водородный подъемный газ. Закон наделил Министерство внутренних дел США и Горное управление США юрисдикцией в отношении экспериментов, добычи, повторной очистки и исследования легче воздуха газа. Раздел 50 кодифицированный закон предоставил полномочия для создания Национального гелиевого резерва (21459).</w:t>
      </w:r>
    </w:p>
    <w:p w14:paraId="34A4FE13" w14:textId="77777777" w:rsidR="00DE77BC" w:rsidRPr="001B4616" w:rsidRDefault="00DE77B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CD1772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AD60A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FEA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марта 1925 на ГАЗ-1 были начаты работы по постройке пассажирского самолете с мотором Майбах (ПМ-1), а заявку на авторство подал и Семенов (2278).</w:t>
      </w:r>
    </w:p>
    <w:p w14:paraId="3ABB3A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035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марта 1925 УВВС в письме Гинзбургу сформулировал вопросы, интересующие УВВС в области дирижаблестроения. Хотели за границей поучиться и заказать в Германии или построить в СССР два опытных дирижабля и в т.ч. особый интерес представляла постройка дирижабля малой кубатуры (10000 куб. м) полужесткого типа. И дали ТТТ (1026,45).</w:t>
      </w:r>
    </w:p>
    <w:p w14:paraId="57C45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7C8B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марта 1925 Начвоенвоздухсил П.И.Б. писал письмо № 058/6 тов. Гинзбургу:</w:t>
      </w:r>
    </w:p>
    <w:p w14:paraId="7BEEDF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дирижаблестроения УВВС интересуют следующие вопросы:</w:t>
      </w:r>
    </w:p>
    <w:p w14:paraId="160FFE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посещение группой наших специалистов верфей Цеппелина к Шютце Лянц с целью всестороннего изучения дирижаблестроения и организации производства</w:t>
      </w:r>
    </w:p>
    <w:p w14:paraId="7EAFCC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постройка в Германии или в СССР двух опытных дирижаблей, согласно прилагаемых общих тактических и технических требований. Наибольший интерес представляет постройка дирижабля малой кубатуры /10.000 к.м./ полужесткого типа.</w:t>
      </w:r>
    </w:p>
    <w:p w14:paraId="3936E1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постройке в Германии д.б. обусловлено изучение дирижаблестроения и, вчастности, постройка заказываемых опытных диригаблей. Это может выразиться в участия в постройке наших специалистов или, в крайнем случае, в приемке дирижабля нашими представителями в процессе производства.</w:t>
      </w:r>
    </w:p>
    <w:p w14:paraId="09856B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в СССР будет произведена на одном из металлических заводов, не специально для этой цели приспособленных /Ижорский или Кольчугинский/. При постройке в СССР, Германией долчна быть оказана техническая помощь /разработка проекта, изготовление рабочих чертежей, постройка под руководством командированных инженеров специалистов/</w:t>
      </w:r>
    </w:p>
    <w:p w14:paraId="5E8968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14, л. 115 (1026,45).</w:t>
      </w:r>
    </w:p>
    <w:p w14:paraId="588CA2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ОБЩИЕ ТАКТИЧЕСКИЕ ТРЕБОВАНИЕ.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44489FBF" w14:textId="77777777">
        <w:tc>
          <w:tcPr>
            <w:tcW w:w="4788" w:type="dxa"/>
            <w:tcBorders>
              <w:top w:val="single" w:sz="12" w:space="0" w:color="auto"/>
            </w:tcBorders>
          </w:tcPr>
          <w:p w14:paraId="264B68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Полужесткий тип</w:t>
            </w:r>
          </w:p>
        </w:tc>
        <w:tc>
          <w:tcPr>
            <w:tcW w:w="4788" w:type="dxa"/>
            <w:tcBorders>
              <w:top w:val="single" w:sz="12" w:space="0" w:color="auto"/>
            </w:tcBorders>
          </w:tcPr>
          <w:p w14:paraId="35F99E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Жесткий тип</w:t>
            </w:r>
          </w:p>
        </w:tc>
      </w:tr>
      <w:tr w:rsidR="006D2FB4" w:rsidRPr="001B4616" w14:paraId="2FDB4DA3" w14:textId="77777777">
        <w:tc>
          <w:tcPr>
            <w:tcW w:w="4788" w:type="dxa"/>
          </w:tcPr>
          <w:p w14:paraId="312540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Об"ем 10.000 куб.м.</w:t>
            </w:r>
          </w:p>
        </w:tc>
        <w:tc>
          <w:tcPr>
            <w:tcW w:w="4788" w:type="dxa"/>
          </w:tcPr>
          <w:p w14:paraId="7D3686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Об"ем 20-30.000 куб.м.</w:t>
            </w:r>
          </w:p>
        </w:tc>
      </w:tr>
      <w:tr w:rsidR="006D2FB4" w:rsidRPr="001B4616" w14:paraId="5585ECCA" w14:textId="77777777">
        <w:tc>
          <w:tcPr>
            <w:tcW w:w="4788" w:type="dxa"/>
          </w:tcPr>
          <w:p w14:paraId="0B3E25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3-4.000 метров</w:t>
            </w:r>
          </w:p>
        </w:tc>
        <w:tc>
          <w:tcPr>
            <w:tcW w:w="4788" w:type="dxa"/>
          </w:tcPr>
          <w:p w14:paraId="6A2CD8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Потолок3-4.000 метров</w:t>
            </w:r>
          </w:p>
        </w:tc>
      </w:tr>
      <w:tr w:rsidR="006D2FB4" w:rsidRPr="001B4616" w14:paraId="66567F45" w14:textId="77777777">
        <w:tc>
          <w:tcPr>
            <w:tcW w:w="4788" w:type="dxa"/>
          </w:tcPr>
          <w:p w14:paraId="0DD9E3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80 километров в I час</w:t>
            </w:r>
          </w:p>
        </w:tc>
        <w:tc>
          <w:tcPr>
            <w:tcW w:w="4788" w:type="dxa"/>
          </w:tcPr>
          <w:p w14:paraId="7B00BC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110 километров в I час</w:t>
            </w:r>
          </w:p>
        </w:tc>
      </w:tr>
      <w:tr w:rsidR="006D2FB4" w:rsidRPr="001B4616" w14:paraId="787820FB" w14:textId="77777777">
        <w:tc>
          <w:tcPr>
            <w:tcW w:w="4788" w:type="dxa"/>
          </w:tcPr>
          <w:p w14:paraId="1F5D72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- 15 час.</w:t>
            </w:r>
          </w:p>
        </w:tc>
        <w:tc>
          <w:tcPr>
            <w:tcW w:w="4788" w:type="dxa"/>
          </w:tcPr>
          <w:p w14:paraId="5F090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- 30 час.</w:t>
            </w:r>
          </w:p>
        </w:tc>
      </w:tr>
      <w:tr w:rsidR="006D2FB4" w:rsidRPr="001B4616" w14:paraId="64A4B03D" w14:textId="77777777">
        <w:tc>
          <w:tcPr>
            <w:tcW w:w="4788" w:type="dxa"/>
          </w:tcPr>
          <w:p w14:paraId="339632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моторов - 2</w:t>
            </w:r>
          </w:p>
        </w:tc>
        <w:tc>
          <w:tcPr>
            <w:tcW w:w="4788" w:type="dxa"/>
          </w:tcPr>
          <w:p w14:paraId="2422C3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моторов 3-4</w:t>
            </w:r>
          </w:p>
        </w:tc>
      </w:tr>
      <w:tr w:rsidR="006D2FB4" w:rsidRPr="001B4616" w14:paraId="5FB21E09" w14:textId="77777777">
        <w:tc>
          <w:tcPr>
            <w:tcW w:w="4788" w:type="dxa"/>
          </w:tcPr>
          <w:p w14:paraId="1D09F9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 - 2 пулемета</w:t>
            </w:r>
          </w:p>
        </w:tc>
        <w:tc>
          <w:tcPr>
            <w:tcW w:w="4788" w:type="dxa"/>
          </w:tcPr>
          <w:p w14:paraId="22B6F3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 - 3-4 пулемета</w:t>
            </w:r>
          </w:p>
        </w:tc>
      </w:tr>
      <w:tr w:rsidR="006D2FB4" w:rsidRPr="001B4616" w14:paraId="5BD98A98" w14:textId="77777777">
        <w:tc>
          <w:tcPr>
            <w:tcW w:w="4788" w:type="dxa"/>
            <w:tcBorders>
              <w:bottom w:val="single" w:sz="12" w:space="0" w:color="auto"/>
            </w:tcBorders>
          </w:tcPr>
          <w:p w14:paraId="4F3720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Назначение: ночная разведка и бомбометание</w:t>
            </w:r>
          </w:p>
        </w:tc>
        <w:tc>
          <w:tcPr>
            <w:tcW w:w="4788" w:type="dxa"/>
            <w:tcBorders>
              <w:bottom w:val="single" w:sz="12" w:space="0" w:color="auto"/>
            </w:tcBorders>
          </w:tcPr>
          <w:p w14:paraId="10F32B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Назначение: ночная разведка и бомбометание</w:t>
            </w:r>
          </w:p>
        </w:tc>
      </w:tr>
    </w:tbl>
    <w:p w14:paraId="43A6DE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работе в море - разведка, борьба с подводными лодками и сопровождение транспортов.</w:t>
      </w:r>
    </w:p>
    <w:p w14:paraId="73A0B9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ОБЩИЕ ТЕХНИЧЕСКИЕ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178653BB" w14:textId="77777777">
        <w:tc>
          <w:tcPr>
            <w:tcW w:w="4788" w:type="dxa"/>
            <w:tcBorders>
              <w:top w:val="single" w:sz="12" w:space="0" w:color="auto"/>
            </w:tcBorders>
          </w:tcPr>
          <w:p w14:paraId="77FBAF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Каркас из колчуг-аллюминия с кормовмм в носовым усиленнием-каркасом.</w:t>
            </w:r>
          </w:p>
        </w:tc>
        <w:tc>
          <w:tcPr>
            <w:tcW w:w="4788" w:type="dxa"/>
            <w:tcBorders>
              <w:top w:val="single" w:sz="12" w:space="0" w:color="auto"/>
            </w:tcBorders>
          </w:tcPr>
          <w:p w14:paraId="0D808B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Каркас из колчуг-аллюминия</w:t>
            </w:r>
          </w:p>
        </w:tc>
      </w:tr>
      <w:tr w:rsidR="006D2FB4" w:rsidRPr="001B4616" w14:paraId="63482286" w14:textId="77777777">
        <w:tc>
          <w:tcPr>
            <w:tcW w:w="4788" w:type="dxa"/>
          </w:tcPr>
          <w:p w14:paraId="1746ED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Оболочка из прорезиненной ткани</w:t>
            </w:r>
          </w:p>
        </w:tc>
        <w:tc>
          <w:tcPr>
            <w:tcW w:w="4788" w:type="dxa"/>
          </w:tcPr>
          <w:p w14:paraId="172436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Внутренние камеры из прорезиненой ткани</w:t>
            </w:r>
          </w:p>
        </w:tc>
      </w:tr>
      <w:tr w:rsidR="006D2FB4" w:rsidRPr="001B4616" w14:paraId="57722047" w14:textId="77777777">
        <w:tc>
          <w:tcPr>
            <w:tcW w:w="4788" w:type="dxa"/>
          </w:tcPr>
          <w:p w14:paraId="61615A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под"ема не менее 2 м/с.</w:t>
            </w:r>
          </w:p>
        </w:tc>
        <w:tc>
          <w:tcPr>
            <w:tcW w:w="4788" w:type="dxa"/>
          </w:tcPr>
          <w:p w14:paraId="6ED409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под"ема не менее 2 м/с.</w:t>
            </w:r>
          </w:p>
        </w:tc>
      </w:tr>
      <w:tr w:rsidR="006D2FB4" w:rsidRPr="001B4616" w14:paraId="426C61C2" w14:textId="77777777">
        <w:tc>
          <w:tcPr>
            <w:tcW w:w="4788" w:type="dxa"/>
            <w:tcBorders>
              <w:bottom w:val="single" w:sz="12" w:space="0" w:color="auto"/>
            </w:tcBorders>
          </w:tcPr>
          <w:p w14:paraId="504D1E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спуска не более 2 м/с.</w:t>
            </w:r>
          </w:p>
        </w:tc>
        <w:tc>
          <w:tcPr>
            <w:tcW w:w="4788" w:type="dxa"/>
            <w:tcBorders>
              <w:bottom w:val="single" w:sz="12" w:space="0" w:color="auto"/>
            </w:tcBorders>
          </w:tcPr>
          <w:p w14:paraId="39991F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спуска не более 2 м/с.</w:t>
            </w:r>
          </w:p>
        </w:tc>
      </w:tr>
    </w:tbl>
    <w:p w14:paraId="52EF22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СТОИМОСТЬ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6D918EEB" w14:textId="77777777">
        <w:tc>
          <w:tcPr>
            <w:tcW w:w="4788" w:type="dxa"/>
            <w:tcBorders>
              <w:top w:val="single" w:sz="12" w:space="0" w:color="auto"/>
            </w:tcBorders>
          </w:tcPr>
          <w:p w14:paraId="3AFFC6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проекта 30-40.000 руб.</w:t>
            </w:r>
          </w:p>
        </w:tc>
        <w:tc>
          <w:tcPr>
            <w:tcW w:w="4788" w:type="dxa"/>
            <w:tcBorders>
              <w:top w:val="single" w:sz="12" w:space="0" w:color="auto"/>
            </w:tcBorders>
          </w:tcPr>
          <w:p w14:paraId="016A7E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проекта 500.000 руб.</w:t>
            </w:r>
          </w:p>
        </w:tc>
      </w:tr>
      <w:tr w:rsidR="006D2FB4" w:rsidRPr="001B4616" w14:paraId="6EDC3E90" w14:textId="77777777">
        <w:tc>
          <w:tcPr>
            <w:tcW w:w="4788" w:type="dxa"/>
          </w:tcPr>
          <w:p w14:paraId="0424B4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Дооборудование завода - 150.000 руб.</w:t>
            </w:r>
          </w:p>
        </w:tc>
        <w:tc>
          <w:tcPr>
            <w:tcW w:w="4788" w:type="dxa"/>
          </w:tcPr>
          <w:p w14:paraId="0F37E8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Дооборудование завода - 250.000 руб.</w:t>
            </w:r>
          </w:p>
        </w:tc>
      </w:tr>
      <w:tr w:rsidR="006D2FB4" w:rsidRPr="001B4616" w14:paraId="27DC26C3" w14:textId="77777777">
        <w:tc>
          <w:tcPr>
            <w:tcW w:w="4788" w:type="dxa"/>
          </w:tcPr>
          <w:p w14:paraId="125917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опытного дирижабля 200.000 руб.</w:t>
            </w:r>
          </w:p>
        </w:tc>
        <w:tc>
          <w:tcPr>
            <w:tcW w:w="4788" w:type="dxa"/>
          </w:tcPr>
          <w:p w14:paraId="7EE810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верфи /300х60х35/, учитывая дальнейшее развитие - 1.500.000 руб.</w:t>
            </w:r>
          </w:p>
        </w:tc>
      </w:tr>
      <w:tr w:rsidR="006D2FB4" w:rsidRPr="001B4616" w14:paraId="663DA819" w14:textId="77777777">
        <w:tc>
          <w:tcPr>
            <w:tcW w:w="4788" w:type="dxa"/>
          </w:tcPr>
          <w:p w14:paraId="43C7C2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Указанной конструкции дирижабль можно выполнить своими силами и из своих материалов</w:t>
            </w:r>
          </w:p>
        </w:tc>
        <w:tc>
          <w:tcPr>
            <w:tcW w:w="4788" w:type="dxa"/>
          </w:tcPr>
          <w:p w14:paraId="616E79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Газовый завод производительностью 5000 к м - 300.000 руб.</w:t>
            </w:r>
          </w:p>
        </w:tc>
      </w:tr>
      <w:tr w:rsidR="006D2FB4" w:rsidRPr="001B4616" w14:paraId="67B01C43" w14:textId="77777777">
        <w:tc>
          <w:tcPr>
            <w:tcW w:w="4788" w:type="dxa"/>
          </w:tcPr>
          <w:p w14:paraId="6666BC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весьма желательна покупка заграницей 1 дирижабля полужесткой системы для изучения конструкции. Стоимость его коло 125.000 руб.</w:t>
            </w:r>
          </w:p>
        </w:tc>
        <w:tc>
          <w:tcPr>
            <w:tcW w:w="4788" w:type="dxa"/>
          </w:tcPr>
          <w:p w14:paraId="0E5180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Компрессорная стнция с полуторатысячью стальных баллонов - 70.000 руб.</w:t>
            </w:r>
          </w:p>
        </w:tc>
      </w:tr>
      <w:tr w:rsidR="006D2FB4" w:rsidRPr="001B4616" w14:paraId="0EC1A458" w14:textId="77777777">
        <w:tc>
          <w:tcPr>
            <w:tcW w:w="4788" w:type="dxa"/>
          </w:tcPr>
          <w:p w14:paraId="6A391A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для постройки 2-х полужестких дирижаблей и покупки одного потребуется около 750.000 руб.</w:t>
            </w:r>
          </w:p>
        </w:tc>
        <w:tc>
          <w:tcPr>
            <w:tcW w:w="4788" w:type="dxa"/>
          </w:tcPr>
          <w:p w14:paraId="2BAFB5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Пострйка дирижабля - 1.200.000 руб.</w:t>
            </w:r>
          </w:p>
        </w:tc>
      </w:tr>
      <w:tr w:rsidR="006D2FB4" w:rsidRPr="001B4616" w14:paraId="2EDCBD0E" w14:textId="77777777">
        <w:tc>
          <w:tcPr>
            <w:tcW w:w="4788" w:type="dxa"/>
            <w:tcBorders>
              <w:bottom w:val="single" w:sz="12" w:space="0" w:color="auto"/>
            </w:tcBorders>
          </w:tcPr>
          <w:p w14:paraId="35CA77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tcPr>
          <w:p w14:paraId="335DC1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для постройки двух жестких дирижаблей потребуется около 5.000.000 руб.</w:t>
            </w:r>
          </w:p>
        </w:tc>
      </w:tr>
    </w:tbl>
    <w:p w14:paraId="654D91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14, л. 116 (1026,47)</w:t>
      </w:r>
    </w:p>
    <w:p w14:paraId="6BD136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330A43" w14:textId="77777777" w:rsidR="00E5309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За рубежом:</w:t>
      </w:r>
    </w:p>
    <w:p w14:paraId="451D92EB" w14:textId="77777777" w:rsidR="00E5309E" w:rsidRPr="001B4616" w:rsidRDefault="00E5309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A0E66"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5 марта</w:t>
      </w:r>
      <w:r w:rsidRPr="001B4616">
        <w:rPr>
          <w:rFonts w:ascii="Times New Roman" w:hAnsi="Times New Roman" w:cs="Times New Roman"/>
          <w:color w:val="000000" w:themeColor="text1"/>
          <w:sz w:val="16"/>
          <w:szCs w:val="16"/>
        </w:rPr>
        <w:t xml:space="preserve"> в 1925 году первый полёт лёгкого дневного бомбардировщика </w:t>
      </w:r>
      <w:hyperlink r:id="rId13" w:tgtFrame="_blank" w:history="1">
        <w:r w:rsidRPr="001B4616">
          <w:rPr>
            <w:rFonts w:ascii="Times New Roman" w:hAnsi="Times New Roman" w:cs="Times New Roman"/>
            <w:color w:val="000000" w:themeColor="text1"/>
            <w:sz w:val="16"/>
            <w:szCs w:val="16"/>
          </w:rPr>
          <w:t xml:space="preserve">«Bristol» «Type 90» «Berkeley» </w:t>
        </w:r>
      </w:hyperlink>
      <w:r w:rsidRPr="001B4616">
        <w:rPr>
          <w:rFonts w:ascii="Times New Roman" w:hAnsi="Times New Roman" w:cs="Times New Roman"/>
          <w:color w:val="000000" w:themeColor="text1"/>
          <w:sz w:val="16"/>
          <w:szCs w:val="16"/>
        </w:rPr>
        <w:t>(разработчик: «Bristol», Великобритания). Это был первый из заказанных самолётов (J7403) и представлял собой двухместный двухстоечный цельнодеревянный биплан оборудованный 650-сильным двигателем «Rolls-Royce» «Condor III». Он мог нести до 250 килограмм бомб (одну 250-кг или две 104-кг). Вооружение самолёта состояло из одного переднего синхронизированного 7.7-мм пулемёта «Vickers2 и двух 7.7-мм пулемётов Lewis установленных на турели типа Scart в задней кабине и в подфюзеляжной огневой точке. Весной 1925 года самолет был передан в центр «Martlesham Heath» для проведения заключительных испытаний совместно с «Handle Page Handcross». Несмотря на более положительные оценки, чем у его соперника и успешное окончание воинских испытаний в No 11 (Bomber) Squadron самолёт не был заказан к серийному производству, так как Авиационное министерство уже выбрало более подходящий для этих целей самолет – «Hawker Horsley» (15059).</w:t>
      </w:r>
    </w:p>
    <w:p w14:paraId="23272E68"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p>
    <w:p w14:paraId="312C0CF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1FA60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763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г. опытный образец Р-1 с «Лоррэном» вывели на Центральный аэродром. Намеревались с 10 марта начать заводские испытания, фактически к ним приступили с 19 марта.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02681D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4D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состоялось 3 совещание ответственных работников АГОС ЦАГИ и В.М.П. докладывал о ходе работы над ТБ-1 (1077,74).</w:t>
      </w:r>
    </w:p>
    <w:p w14:paraId="37F409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505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Чл. Правления Авиатреста Ширямов и Зав. КБ Авиатреста Гончаров писали письмо N 06 918-а НК УВВС:</w:t>
      </w:r>
    </w:p>
    <w:p w14:paraId="497F9F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Ваш словесный запрос сообщаем:</w:t>
      </w:r>
    </w:p>
    <w:p w14:paraId="4009EE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программе 1923/1924 года перешли следующие самолеты:</w:t>
      </w:r>
    </w:p>
    <w:p w14:paraId="58110D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 - находится на испытании в НОА (передан 15 октября 1924 года). Предварительный проект утвержден НК 27 марта 1924 года (журнал N 14).</w:t>
      </w:r>
    </w:p>
    <w:p w14:paraId="2144D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И11 (И7) - Готов, предстоит один контрольный полет и передача в НОА. предварительный проект утвержден НК 18 сентября 1924 года (журнал N 54-с).</w:t>
      </w:r>
    </w:p>
    <w:p w14:paraId="67F03D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 III - (Разведчик Либерти). Проект представлен в НК 16/VII-24 г. Еще не утвержден. Постройка начата в середине июня. Выпуск на аэродром ожидается к 3 апреля и начало полетных испытаний 15-го апреля.</w:t>
      </w:r>
    </w:p>
    <w:p w14:paraId="067533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Б-1 (бомбовоз) - Проект еще не представлен в НК, так как производились некоторые переделки; представляется на днях. Отправка на аэродром предположена к 30 апреля, начало полетных испытаний 1 июня, может быть задержка, если к этому времени не будет дан большой ангар Авиаработника.</w:t>
      </w:r>
    </w:p>
    <w:p w14:paraId="5952AA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Р-II - Тренировочный разведчик с Майбахом. Проект внесен в НК 18/VII-24 г. Закончен и приступлено к испытанию мотора 26 сентября 1924 г. Переделки производятся и начало полетных испытаний предполагается к 15/III.</w:t>
      </w:r>
    </w:p>
    <w:p w14:paraId="53548F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 программы:</w:t>
      </w:r>
    </w:p>
    <w:p w14:paraId="6E2405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 с Лорреном. Готов и находится на аэродроме. Одновременно посылается проект и просьба о разрешении производства полетов; заводские испытания по упрощенной программе ожидаются с 10-го марта, после чего самолет передается в НОА.</w:t>
      </w:r>
    </w:p>
    <w:p w14:paraId="770106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 с Сидлей-Пума - 16 октября 1924 г. передан в НОА, испытания закончены.</w:t>
      </w:r>
    </w:p>
    <w:p w14:paraId="7D6D31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программы 1924-1925 года.</w:t>
      </w:r>
    </w:p>
    <w:p w14:paraId="611DFE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2-х местный истребитель; проект предположено внести в НК к 1-му мая и с этого числа начать постройку; выпуск на аэродром предположен в октябре.</w:t>
      </w:r>
    </w:p>
    <w:p w14:paraId="56BBC5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 эскизный проект в нескольких вариантах предположено внести в НК к 15 марта; предварительный проект к.. июля (вследствие необходимости дать предварительный проект более подробный, чем для других самолетов); 1 июля начало постройки, окончание постройки март... года.</w:t>
      </w:r>
    </w:p>
    <w:p w14:paraId="7C84B0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Переходный под ВМ IVа. Начало проектирования 1-го мая (после полетных испытаний Р II), внесение в НК к 1 августа, постройка с 1-го августа и выпуск к 1 января 1926 года.</w:t>
      </w:r>
    </w:p>
    <w:p w14:paraId="097845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Проект утвержден 18 сентября 1924 г. (журнал N 54с). Ожидается к выпуску в мае. По смете, согласованной на совещании 10-го декабря 1924 года под председательством Дубенского из сумм, данных Авиатресту в виде дотации на опытное строительство, предположены к отпуску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337DDBDC" w14:textId="77777777">
        <w:tc>
          <w:tcPr>
            <w:tcW w:w="5636" w:type="dxa"/>
          </w:tcPr>
          <w:p w14:paraId="661A06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2-х местный истребитель</w:t>
            </w:r>
          </w:p>
        </w:tc>
        <w:tc>
          <w:tcPr>
            <w:tcW w:w="5636" w:type="dxa"/>
          </w:tcPr>
          <w:p w14:paraId="0F6F1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32000 руб.</w:t>
            </w:r>
          </w:p>
        </w:tc>
      </w:tr>
      <w:tr w:rsidR="006D2FB4" w:rsidRPr="001B4616" w14:paraId="7F101A3D" w14:textId="77777777">
        <w:tc>
          <w:tcPr>
            <w:tcW w:w="5636" w:type="dxa"/>
          </w:tcPr>
          <w:p w14:paraId="7E6843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переходного типа</w:t>
            </w:r>
          </w:p>
        </w:tc>
        <w:tc>
          <w:tcPr>
            <w:tcW w:w="5636" w:type="dxa"/>
          </w:tcPr>
          <w:p w14:paraId="00E57D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26000 руб.</w:t>
            </w:r>
          </w:p>
        </w:tc>
      </w:tr>
      <w:tr w:rsidR="006D2FB4" w:rsidRPr="001B4616" w14:paraId="21D47DC7" w14:textId="77777777">
        <w:tc>
          <w:tcPr>
            <w:tcW w:w="5636" w:type="dxa"/>
          </w:tcPr>
          <w:p w14:paraId="27CB9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5636" w:type="dxa"/>
          </w:tcPr>
          <w:p w14:paraId="4873E9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45000 руб.</w:t>
            </w:r>
          </w:p>
        </w:tc>
      </w:tr>
      <w:tr w:rsidR="006D2FB4" w:rsidRPr="001B4616" w14:paraId="209EE3E7" w14:textId="77777777">
        <w:tc>
          <w:tcPr>
            <w:tcW w:w="5636" w:type="dxa"/>
          </w:tcPr>
          <w:p w14:paraId="6FE9F8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w:t>
            </w:r>
          </w:p>
        </w:tc>
        <w:tc>
          <w:tcPr>
            <w:tcW w:w="5636" w:type="dxa"/>
          </w:tcPr>
          <w:p w14:paraId="7DFAFB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 руб.</w:t>
            </w:r>
          </w:p>
        </w:tc>
      </w:tr>
    </w:tbl>
    <w:p w14:paraId="0A99C8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Указанные сроки являются ориентировочными.</w:t>
      </w:r>
    </w:p>
    <w:p w14:paraId="48B51B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Смета и план работ на средства, отпускаемые ОДВФ, разрабатываются и будут присланы дополнительно (2187,1).</w:t>
      </w:r>
    </w:p>
    <w:p w14:paraId="66FA1C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D4E63"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6 марта по 1 сентября 1925 самолёт «Нижегородец», соответственно, Нижегородского Ави</w:t>
      </w:r>
      <w:r w:rsidRPr="001B4616">
        <w:rPr>
          <w:rFonts w:ascii="Times New Roman" w:hAnsi="Times New Roman" w:cs="Times New Roman"/>
          <w:color w:val="000000" w:themeColor="text1"/>
          <w:sz w:val="16"/>
          <w:szCs w:val="16"/>
        </w:rPr>
        <w:softHyphen/>
        <w:t>ахима произвел шесть вылетов в уезды губернии. Было поднято 40 человек, сделано 45 полётов и пройдено 6288 километров.</w:t>
      </w:r>
    </w:p>
    <w:p w14:paraId="7924E9A1"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Самолёты, принадлежащие Иваново-Вознесенскому обществу, посетили все уездные го</w:t>
      </w:r>
      <w:r w:rsidRPr="001B4616">
        <w:rPr>
          <w:rFonts w:ascii="Times New Roman" w:hAnsi="Times New Roman" w:cs="Times New Roman"/>
          <w:color w:val="000000" w:themeColor="text1"/>
          <w:sz w:val="16"/>
          <w:szCs w:val="16"/>
        </w:rPr>
        <w:softHyphen/>
        <w:t>рода и крупные районы региона. Произведено 203 вылета и пройдено 8891 км. Подверглось «воздушным октябринам» 337 человек.</w:t>
      </w:r>
    </w:p>
    <w:p w14:paraId="1823B223"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Башавиахима «Трудовая Башкирия» (Фарман XXX) выполнил агитоблёт по маршру</w:t>
      </w:r>
      <w:r w:rsidRPr="001B4616">
        <w:rPr>
          <w:rFonts w:ascii="Times New Roman" w:hAnsi="Times New Roman" w:cs="Times New Roman"/>
          <w:color w:val="000000" w:themeColor="text1"/>
          <w:sz w:val="16"/>
          <w:szCs w:val="16"/>
        </w:rPr>
        <w:softHyphen/>
        <w:t>ту: Уфа - Уваровка - Белебей - Раевка - Давлеканово - Чишма - Уфа.</w:t>
      </w:r>
    </w:p>
    <w:p w14:paraId="2C75AAE1"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«Конёк-Горбунок» (Один из первых самолётов послереволюционной отечественной конструкции. Серия из 33 таких двухместных бипла</w:t>
      </w:r>
      <w:r w:rsidRPr="001B4616">
        <w:rPr>
          <w:rFonts w:ascii="Times New Roman" w:hAnsi="Times New Roman" w:cs="Times New Roman"/>
          <w:color w:val="000000" w:themeColor="text1"/>
          <w:sz w:val="16"/>
          <w:szCs w:val="16"/>
        </w:rPr>
        <w:softHyphen/>
        <w:t xml:space="preserve">нов со 1 00-сильными моторами </w:t>
      </w:r>
      <w:r w:rsidRPr="001B4616">
        <w:rPr>
          <w:rFonts w:ascii="Times New Roman" w:hAnsi="Times New Roman" w:cs="Times New Roman"/>
          <w:color w:val="000000" w:themeColor="text1"/>
          <w:sz w:val="16"/>
          <w:szCs w:val="16"/>
          <w:lang w:val="en-US"/>
        </w:rPr>
        <w:t>Fiat</w:t>
      </w:r>
      <w:r w:rsidRPr="001B4616">
        <w:rPr>
          <w:rFonts w:ascii="Times New Roman" w:hAnsi="Times New Roman" w:cs="Times New Roman"/>
          <w:color w:val="000000" w:themeColor="text1"/>
          <w:sz w:val="16"/>
          <w:szCs w:val="16"/>
        </w:rPr>
        <w:t xml:space="preserve"> А. 1 0 была построена по проекту В.Х, Хиони на одесском заводе «Анатра» в 1923-1 924 годах) Архангельского Авиахима сделал два вылета в уезды. Поднято 53 человека. Разбросано 45 кг листовок. Покрыто 2282 км. В районе города произведено до 65 вылетов (15973).</w:t>
      </w:r>
    </w:p>
    <w:p w14:paraId="39293C20" w14:textId="77777777" w:rsidR="00E5309E" w:rsidRPr="001B4616" w:rsidRDefault="00E5309E" w:rsidP="001B4616">
      <w:pPr>
        <w:spacing w:after="0" w:line="240" w:lineRule="auto"/>
        <w:jc w:val="both"/>
        <w:rPr>
          <w:rFonts w:ascii="Times New Roman" w:hAnsi="Times New Roman" w:cs="Times New Roman"/>
          <w:color w:val="000000" w:themeColor="text1"/>
          <w:sz w:val="16"/>
          <w:szCs w:val="16"/>
        </w:rPr>
      </w:pPr>
    </w:p>
    <w:p w14:paraId="7DF46EEA" w14:textId="77777777" w:rsidR="0042248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54FF84D" w14:textId="77777777" w:rsidR="00422486" w:rsidRPr="001B4616" w:rsidRDefault="0042248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56E07" w14:textId="77777777" w:rsidR="00422486" w:rsidRPr="001B4616" w:rsidRDefault="004224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г.</w:t>
      </w:r>
    </w:p>
    <w:p w14:paraId="6D8AC407" w14:textId="77777777" w:rsidR="00422486" w:rsidRPr="001B4616" w:rsidRDefault="004224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помощника начальника ГУ отделения ОО ОПТУ Стасюка</w:t>
      </w:r>
    </w:p>
    <w:p w14:paraId="7F8F374D" w14:textId="77777777" w:rsidR="00422486" w:rsidRPr="001B4616" w:rsidRDefault="004224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делуТехупра в Ленинграде Управления Помнаморсил РККФ</w:t>
      </w:r>
    </w:p>
    <w:p w14:paraId="3449816E"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Дело по обвинению ряда сотрудников Техупра тесно связано с злоупотреблениями судостроительного треста, в частности заместителя председателя треста — Алексеева.</w:t>
      </w:r>
    </w:p>
    <w:p w14:paraId="02F72791"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Следствием установлено, что Алексеев, работая в тресте, одновременно состоял компаньоном арендаторов Петрозавода и как таковой участвовал в работе завода различными советами, консультациями и т. д., а также передавал заказы треста Петрозаводу по ценам ниже себестоимости.</w:t>
      </w:r>
    </w:p>
    <w:p w14:paraId="5EB5878B"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Ввиду того, что судостроительный трест объединял все судостроительные заводы в Ленинграде, работы по ремонту судов Балтфлота сдавались исключительно последнему, но, как указанном выше (и см. доклад по тресту), администрация треста была больше заинтересована нагрузкой частного завода, чем заводов треста…</w:t>
      </w:r>
    </w:p>
    <w:p w14:paraId="751DBD3B"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Все сделки такого рода относятся к 22–23 гг. и первой из них является ремонт артиллерии на 6 эсминцах, сопровождавшийся рядом преступлений.</w:t>
      </w:r>
    </w:p>
    <w:p w14:paraId="10F17A32"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Передача ремонтных работ по артиллерии была произведена трестом (Алексеевым) и с согласия Техупра, т. к. последнему было поставлено трестом условие, что он может взять полный ремонт эсминцев по ценам, установленным Техупром лишь в том случае, если Техупр не будет возражать на привлечение судотрестом контрагента по ремонту артиллерии в лице Петрозавода, и что больше, если передать эти работы этому частному заводу, то они обойдутся на каждом эсминце по 55 000 руб., если же трест будет выполнять все работы один, то эти же работы по артиллерии будут стоить 70 000 руб. Техупр, будучи тоже подкупленным (нач. артотдела Гаврилов), как и Алексеев, дал согласие на передачу артиллерийских работ Петрозаводу.</w:t>
      </w:r>
    </w:p>
    <w:p w14:paraId="1AE98A16"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Имея хорошую опору в тресте в лице Алексеева, Петрозавод в декабре 1923 г. обратился к последнему с просьбой исходатайствовать у Мортехупра разрешение снять с негодного эсминца «Летун» 20 саж. тросиков и других запчастей на нужды ремонта. Просьба была удовлетворена, но снятые материалы были с согласия арендаторов Петрозавода присвоены инженером завода Ралль.</w:t>
      </w:r>
    </w:p>
    <w:p w14:paraId="0C633122"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w:t>
      </w:r>
    </w:p>
    <w:p w14:paraId="54608F3C"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 том же 1923 г. Техупр за взятки дает арендаторам Петрозавода заказы на изготовление снарядов, переснаряжения их, ремонт судовой артиллерии как на своих судах, так и судах Убекобалта.</w:t>
      </w:r>
    </w:p>
    <w:p w14:paraId="1763DF3E"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lastRenderedPageBreak/>
        <w:t>Заказы Петрозаводом выполнялись из бракованного материала, купленного за бесценок у Севзаивоенпрома. Всего им было изготовлено 4000 штук снарядов, которые, в конечном счете, оказались на 30 % негодными, но первичной приемкой, благодаря взяточничеству, принимались за годные, а работы по артиллерии на судах вполне удовлетворительными. Эти приемки большей частью происходили в ресторанах за бутылкой вина и т. д.</w:t>
      </w:r>
    </w:p>
    <w:p w14:paraId="6D781D52"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Взяточничество работников Техупра характеризуется следующим: все близко соприкасавшиеся с указанными работами получали с каждой сделки 2–5% стоимости всех работ, что в общей сумме выражается в 10 000 руб. Таким образом, наряду с взяточничеством происходило расстройство снабжения РККФ, а также подрыв его мощи.</w:t>
      </w:r>
    </w:p>
    <w:p w14:paraId="3409BDCA"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w:t>
      </w:r>
    </w:p>
    <w:p w14:paraId="74C2B08B"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Всего сотрудников Техупра… привлечено 16 чел. Преступления их делятся на взяточничество и умышленное расстройство спецснабжения РККФ, вследствие чего явилось подрывом его боевой мощи, т. е. на преступления, предусмотренные ч. 2 ст. 114 и ст. 209 УК.</w:t>
      </w:r>
    </w:p>
    <w:p w14:paraId="6BFBAD3E" w14:textId="77777777" w:rsidR="00422486" w:rsidRPr="001B4616" w:rsidRDefault="00422486"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Дело следствием закончено и передано по подсудности.</w:t>
      </w:r>
    </w:p>
    <w:p w14:paraId="31322154" w14:textId="77777777" w:rsidR="00422486" w:rsidRPr="001B4616" w:rsidRDefault="00422486"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iCs/>
          <w:color w:val="000000" w:themeColor="text1"/>
          <w:sz w:val="16"/>
          <w:szCs w:val="16"/>
        </w:rPr>
        <w:t>Пом. нач. IV Отделения ОО ОГПУ СТАСЮК</w:t>
      </w:r>
    </w:p>
    <w:p w14:paraId="6B356C74" w14:textId="77777777" w:rsidR="00422486" w:rsidRPr="001B4616" w:rsidRDefault="00422486" w:rsidP="001B4616">
      <w:pPr>
        <w:spacing w:after="0" w:line="240" w:lineRule="auto"/>
        <w:jc w:val="both"/>
        <w:rPr>
          <w:rFonts w:ascii="Times New Roman" w:hAnsi="Times New Roman" w:cs="Times New Roman"/>
          <w:bCs/>
          <w:color w:val="000000" w:themeColor="text1"/>
          <w:sz w:val="16"/>
          <w:szCs w:val="16"/>
        </w:rPr>
      </w:pPr>
    </w:p>
    <w:p w14:paraId="7B8E8F4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71BA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A73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вышел первый номер газеты Пионерская правда (3960, 92).</w:t>
      </w:r>
    </w:p>
    <w:p w14:paraId="13D7CE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EEDAB" w14:textId="77777777" w:rsidR="00990913" w:rsidRPr="001B4616" w:rsidRDefault="0099091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Вышел первый номер газеты "Пионерская правда" (18713).</w:t>
      </w:r>
    </w:p>
    <w:p w14:paraId="2CC0A339" w14:textId="77777777" w:rsidR="00990913" w:rsidRPr="001B4616" w:rsidRDefault="00990913" w:rsidP="001B4616">
      <w:pPr>
        <w:spacing w:after="0" w:line="240" w:lineRule="auto"/>
        <w:jc w:val="both"/>
        <w:rPr>
          <w:rFonts w:ascii="Times New Roman" w:hAnsi="Times New Roman" w:cs="Times New Roman"/>
          <w:color w:val="000000" w:themeColor="text1"/>
          <w:sz w:val="16"/>
          <w:szCs w:val="16"/>
        </w:rPr>
      </w:pPr>
    </w:p>
    <w:p w14:paraId="75427CF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2C150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24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марта 1925 в Пекине Полпред СССР Л.Карахан информировал Пекинское правительство о полном выводе советских войск из Внешней Монголии (МНР) (7748).</w:t>
      </w:r>
    </w:p>
    <w:p w14:paraId="2CC992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67E6E"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9BCE639"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9159D" w14:textId="77777777" w:rsidR="00A5017F" w:rsidRPr="001B4616" w:rsidRDefault="00A5017F"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марта 1925 вышло Постановление СТО СССР о порядке призыва на военную службу в случае мобилизации служащих почтово-телеграфного ведомства (в развитие постановления СТО от 27 октября 1923 г.). (ГА РФ. Ф. Р-5674. Оп. 1а. Д. 13. Л. 328 об.-329.) (10711,616).</w:t>
      </w:r>
    </w:p>
    <w:p w14:paraId="491F1102" w14:textId="77777777" w:rsidR="00A5017F" w:rsidRPr="001B4616" w:rsidRDefault="00A5017F"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DC65EC"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D3EF3A9"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68DF0"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марта 1925 Советская армия оккупировала Монголию (2100).</w:t>
      </w:r>
    </w:p>
    <w:p w14:paraId="334FE743"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7BC39"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5ACAA19"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687A6"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марта 1925 Обнародована новая конституция Албании, предоставившая президенту А.Зогу диктаторские полномочия (7594).</w:t>
      </w:r>
    </w:p>
    <w:p w14:paraId="218EF433" w14:textId="77777777" w:rsidR="00A5017F" w:rsidRPr="001B4616" w:rsidRDefault="00A5017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0353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F06C4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168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283811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F0F07"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марта 1925 г. в связи с готовящимся перелётом самолётов в Пекин, руководство советской авиации вспомнило о проекте самолёта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самолётов.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(25352).</w:t>
      </w:r>
    </w:p>
    <w:p w14:paraId="06C055CA"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09F3FA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FD4EB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82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марта 1925 г. начальник ВВС Чёрного моря пред</w:t>
      </w:r>
      <w:r w:rsidRPr="001B4616">
        <w:rPr>
          <w:rFonts w:ascii="Times New Roman" w:hAnsi="Times New Roman" w:cs="Times New Roman"/>
          <w:color w:val="000000" w:themeColor="text1"/>
          <w:sz w:val="16"/>
          <w:szCs w:val="16"/>
        </w:rPr>
        <w:softHyphen/>
        <w:t>ставил в адрес Начальника штаба УВВС РККА «Соображения об орга</w:t>
      </w:r>
      <w:r w:rsidRPr="001B4616">
        <w:rPr>
          <w:rFonts w:ascii="Times New Roman" w:hAnsi="Times New Roman" w:cs="Times New Roman"/>
          <w:color w:val="000000" w:themeColor="text1"/>
          <w:sz w:val="16"/>
          <w:szCs w:val="16"/>
        </w:rPr>
        <w:softHyphen/>
        <w:t>низации торпедоносных отрядов». Предлагалось в каждом торпедном отряде иметь восемь действующих и четыре запасных самолёта. При этом на каждый действующий са</w:t>
      </w:r>
      <w:r w:rsidRPr="001B4616">
        <w:rPr>
          <w:rFonts w:ascii="Times New Roman" w:hAnsi="Times New Roman" w:cs="Times New Roman"/>
          <w:color w:val="000000" w:themeColor="text1"/>
          <w:sz w:val="16"/>
          <w:szCs w:val="16"/>
        </w:rPr>
        <w:softHyphen/>
        <w:t>молёт полагалось по три торпеды, на запасные - по две. Необходимо было выбрать тип торпед и присту</w:t>
      </w:r>
      <w:r w:rsidRPr="001B4616">
        <w:rPr>
          <w:rFonts w:ascii="Times New Roman" w:hAnsi="Times New Roman" w:cs="Times New Roman"/>
          <w:color w:val="000000" w:themeColor="text1"/>
          <w:sz w:val="16"/>
          <w:szCs w:val="16"/>
        </w:rPr>
        <w:softHyphen/>
        <w:t>пить к исследованиям возможности применения их с малых высот. Это обосновывается тем, что «До сего времени ещё ни одна мина не была сброшена с высоты и совершенно неизвестны ни предельная высота, ни влияние ударов торпед о воду. Флагманский минёр Штаба РККФ высказывает сомнение в возможно</w:t>
      </w:r>
      <w:r w:rsidRPr="001B4616">
        <w:rPr>
          <w:rFonts w:ascii="Times New Roman" w:hAnsi="Times New Roman" w:cs="Times New Roman"/>
          <w:color w:val="000000" w:themeColor="text1"/>
          <w:sz w:val="16"/>
          <w:szCs w:val="16"/>
        </w:rPr>
        <w:softHyphen/>
        <w:t>сти сброса торпед без поврежде</w:t>
      </w:r>
      <w:r w:rsidRPr="001B4616">
        <w:rPr>
          <w:rFonts w:ascii="Times New Roman" w:hAnsi="Times New Roman" w:cs="Times New Roman"/>
          <w:color w:val="000000" w:themeColor="text1"/>
          <w:sz w:val="16"/>
          <w:szCs w:val="16"/>
        </w:rPr>
        <w:softHyphen/>
        <w:t>ния их хвостовой части и резервуа</w:t>
      </w:r>
      <w:r w:rsidRPr="001B4616">
        <w:rPr>
          <w:rFonts w:ascii="Times New Roman" w:hAnsi="Times New Roman" w:cs="Times New Roman"/>
          <w:color w:val="000000" w:themeColor="text1"/>
          <w:sz w:val="16"/>
          <w:szCs w:val="16"/>
        </w:rPr>
        <w:softHyphen/>
        <w:t>ра. В этом направлении опыты не</w:t>
      </w:r>
      <w:r w:rsidRPr="001B4616">
        <w:rPr>
          <w:rFonts w:ascii="Times New Roman" w:hAnsi="Times New Roman" w:cs="Times New Roman"/>
          <w:color w:val="000000" w:themeColor="text1"/>
          <w:sz w:val="16"/>
          <w:szCs w:val="16"/>
        </w:rPr>
        <w:softHyphen/>
        <w:t>обходимы. Возможно, кое-что мог</w:t>
      </w:r>
      <w:r w:rsidRPr="001B4616">
        <w:rPr>
          <w:rFonts w:ascii="Times New Roman" w:hAnsi="Times New Roman" w:cs="Times New Roman"/>
          <w:color w:val="000000" w:themeColor="text1"/>
          <w:sz w:val="16"/>
          <w:szCs w:val="16"/>
        </w:rPr>
        <w:softHyphen/>
        <w:t>ло бы дать Остехбюро, но таковых в УВВС РККА не имеется. Желатель</w:t>
      </w:r>
      <w:r w:rsidRPr="001B4616">
        <w:rPr>
          <w:rFonts w:ascii="Times New Roman" w:hAnsi="Times New Roman" w:cs="Times New Roman"/>
          <w:color w:val="000000" w:themeColor="text1"/>
          <w:sz w:val="16"/>
          <w:szCs w:val="16"/>
        </w:rPr>
        <w:softHyphen/>
        <w:t>но получить информацию Остехбю</w:t>
      </w:r>
      <w:r w:rsidRPr="001B4616">
        <w:rPr>
          <w:rFonts w:ascii="Times New Roman" w:hAnsi="Times New Roman" w:cs="Times New Roman"/>
          <w:color w:val="000000" w:themeColor="text1"/>
          <w:sz w:val="16"/>
          <w:szCs w:val="16"/>
        </w:rPr>
        <w:softHyphen/>
        <w:t>ро для детальной проработки ме</w:t>
      </w:r>
      <w:r w:rsidRPr="001B4616">
        <w:rPr>
          <w:rFonts w:ascii="Times New Roman" w:hAnsi="Times New Roman" w:cs="Times New Roman"/>
          <w:color w:val="000000" w:themeColor="text1"/>
          <w:sz w:val="16"/>
          <w:szCs w:val="16"/>
        </w:rPr>
        <w:softHyphen/>
        <w:t>ханизма сбрасывания и определе</w:t>
      </w:r>
      <w:r w:rsidRPr="001B4616">
        <w:rPr>
          <w:rFonts w:ascii="Times New Roman" w:hAnsi="Times New Roman" w:cs="Times New Roman"/>
          <w:color w:val="000000" w:themeColor="text1"/>
          <w:sz w:val="16"/>
          <w:szCs w:val="16"/>
        </w:rPr>
        <w:softHyphen/>
        <w:t>ния минимальной высоты, так как это определяет тактические возможно</w:t>
      </w:r>
      <w:r w:rsidRPr="001B4616">
        <w:rPr>
          <w:rFonts w:ascii="Times New Roman" w:hAnsi="Times New Roman" w:cs="Times New Roman"/>
          <w:color w:val="000000" w:themeColor="text1"/>
          <w:sz w:val="16"/>
          <w:szCs w:val="16"/>
        </w:rPr>
        <w:softHyphen/>
        <w:t>сти самолёта» (12084).</w:t>
      </w:r>
    </w:p>
    <w:p w14:paraId="0F1670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B91A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DFDF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8B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марта 1925 ОО Н.Н.П. начал проектирование ПМ-1 на основе П-2 (228,53).</w:t>
      </w:r>
    </w:p>
    <w:p w14:paraId="18D3CD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DD112E"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марта 1925 г. ОДВФ по случаю второй своей годовщины опубликовало итоги своей деятельности. По всему СССР организовано 25 тысяч яче</w:t>
      </w:r>
      <w:r w:rsidRPr="001B4616">
        <w:rPr>
          <w:rFonts w:ascii="Times New Roman" w:hAnsi="Times New Roman" w:cs="Times New Roman"/>
          <w:color w:val="000000" w:themeColor="text1"/>
          <w:sz w:val="16"/>
          <w:szCs w:val="16"/>
        </w:rPr>
        <w:softHyphen/>
        <w:t>ек ОДВФ, объединяющих два миллиона человек, .собрано до 5 миллионов рублей добровольных взносов, построены и переданы ВВС отряды и эс</w:t>
      </w:r>
      <w:r w:rsidRPr="001B4616">
        <w:rPr>
          <w:rFonts w:ascii="Times New Roman" w:hAnsi="Times New Roman" w:cs="Times New Roman"/>
          <w:color w:val="000000" w:themeColor="text1"/>
          <w:sz w:val="16"/>
          <w:szCs w:val="16"/>
        </w:rPr>
        <w:softHyphen/>
        <w:t>кадрилии "Ультиматум", "Ильич", "Красный Балтиец", "Ленин","Красная Москва", "Ленин № 2" с общим числом самолетов около 100. Приоб</w:t>
      </w:r>
      <w:r w:rsidRPr="001B4616">
        <w:rPr>
          <w:rFonts w:ascii="Times New Roman" w:hAnsi="Times New Roman" w:cs="Times New Roman"/>
          <w:color w:val="000000" w:themeColor="text1"/>
          <w:sz w:val="16"/>
          <w:szCs w:val="16"/>
        </w:rPr>
        <w:softHyphen/>
        <w:t>ретено 25 гражданских самолетов, которые работают в разных местах СССР. Устроены аэродромы и посадочные площадки, оказана помощь авиашколам и заводам по постройке самолетов и моторов. Изданы сотни тысяч книг, плакатов, проведена большая работа по пропаганде авиационных знаний и воздушного спорта и др.</w:t>
      </w:r>
    </w:p>
    <w:p w14:paraId="31E8F12C"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1925 № 3/ (23370).</w:t>
      </w:r>
    </w:p>
    <w:p w14:paraId="5078E858"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p>
    <w:p w14:paraId="108E8DC8"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7E1DEFD"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465A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 марта 1925 г. Протокол РВС №23</w:t>
      </w:r>
    </w:p>
    <w:p w14:paraId="582BA389"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Положение о Наркомвоенморе. </w:t>
      </w:r>
      <w:r w:rsidRPr="001B4616">
        <w:rPr>
          <w:rFonts w:ascii="Times New Roman" w:hAnsi="Times New Roman" w:cs="Times New Roman"/>
          <w:bCs/>
          <w:iCs/>
          <w:color w:val="000000" w:themeColor="text1"/>
          <w:sz w:val="16"/>
          <w:szCs w:val="16"/>
        </w:rPr>
        <w:t>(Левичев, Блинов, Уншлихт, Фрунзе, Галкин, Замятин, Оськин, Баранов, Каменев, Петин)</w:t>
      </w:r>
      <w:r w:rsidRPr="001B4616">
        <w:rPr>
          <w:rFonts w:ascii="Times New Roman" w:hAnsi="Times New Roman" w:cs="Times New Roman"/>
          <w:bCs/>
          <w:color w:val="000000" w:themeColor="text1"/>
          <w:sz w:val="16"/>
          <w:szCs w:val="16"/>
        </w:rPr>
        <w:t>.</w:t>
      </w:r>
    </w:p>
    <w:p w14:paraId="1D2D94A4"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разрешении начальнику Военной академии РККА присутствовать на заседаниях РВС Союза.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78AC113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Об изменениях Закона о льготах по семейному положению. </w:t>
      </w:r>
      <w:r w:rsidRPr="001B4616">
        <w:rPr>
          <w:rFonts w:ascii="Times New Roman" w:hAnsi="Times New Roman" w:cs="Times New Roman"/>
          <w:bCs/>
          <w:iCs/>
          <w:color w:val="000000" w:themeColor="text1"/>
          <w:sz w:val="16"/>
          <w:szCs w:val="16"/>
        </w:rPr>
        <w:t>(Малиновский, Фрунзе, Петин, Левичев)</w:t>
      </w:r>
      <w:r w:rsidRPr="001B4616">
        <w:rPr>
          <w:rFonts w:ascii="Times New Roman" w:hAnsi="Times New Roman" w:cs="Times New Roman"/>
          <w:bCs/>
          <w:color w:val="000000" w:themeColor="text1"/>
          <w:sz w:val="16"/>
          <w:szCs w:val="16"/>
        </w:rPr>
        <w:t>.</w:t>
      </w:r>
    </w:p>
    <w:p w14:paraId="7C1C9F26"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порядке комплектования Военной академии РККА. </w:t>
      </w:r>
      <w:r w:rsidRPr="001B4616">
        <w:rPr>
          <w:rFonts w:ascii="Times New Roman" w:hAnsi="Times New Roman" w:cs="Times New Roman"/>
          <w:bCs/>
          <w:iCs/>
          <w:color w:val="000000" w:themeColor="text1"/>
          <w:sz w:val="16"/>
          <w:szCs w:val="16"/>
        </w:rPr>
        <w:t>(Бубнов, Каменев, Фрунзе и Эйдеман)</w:t>
      </w:r>
      <w:r w:rsidRPr="001B4616">
        <w:rPr>
          <w:rFonts w:ascii="Times New Roman" w:hAnsi="Times New Roman" w:cs="Times New Roman"/>
          <w:bCs/>
          <w:color w:val="000000" w:themeColor="text1"/>
          <w:sz w:val="16"/>
          <w:szCs w:val="16"/>
        </w:rPr>
        <w:t>.</w:t>
      </w:r>
    </w:p>
    <w:p w14:paraId="71127BE6"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Доклад Комиссии о результатах инспектирования ПВО, ПриВО и ККА. </w:t>
      </w:r>
      <w:r w:rsidRPr="001B4616">
        <w:rPr>
          <w:rFonts w:ascii="Times New Roman" w:hAnsi="Times New Roman" w:cs="Times New Roman"/>
          <w:bCs/>
          <w:iCs/>
          <w:color w:val="000000" w:themeColor="text1"/>
          <w:sz w:val="16"/>
          <w:szCs w:val="16"/>
        </w:rPr>
        <w:t>(Каменев)</w:t>
      </w:r>
      <w:r w:rsidRPr="001B4616">
        <w:rPr>
          <w:rFonts w:ascii="Times New Roman" w:hAnsi="Times New Roman" w:cs="Times New Roman"/>
          <w:bCs/>
          <w:color w:val="000000" w:themeColor="text1"/>
          <w:sz w:val="16"/>
          <w:szCs w:val="16"/>
        </w:rPr>
        <w:t>.</w:t>
      </w:r>
    </w:p>
    <w:p w14:paraId="6D281393"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Об отказе Авиатреста подписать соглашение с УВВС о недоделе ГУВПа за 1923/24 г. </w:t>
      </w:r>
      <w:r w:rsidRPr="001B4616">
        <w:rPr>
          <w:rFonts w:ascii="Times New Roman" w:hAnsi="Times New Roman" w:cs="Times New Roman"/>
          <w:bCs/>
          <w:iCs/>
          <w:color w:val="000000" w:themeColor="text1"/>
          <w:sz w:val="16"/>
          <w:szCs w:val="16"/>
        </w:rPr>
        <w:t>(Баранов, Павлов, Уншлихт, Фрунзе)</w:t>
      </w:r>
      <w:r w:rsidRPr="001B4616">
        <w:rPr>
          <w:rFonts w:ascii="Times New Roman" w:hAnsi="Times New Roman" w:cs="Times New Roman"/>
          <w:bCs/>
          <w:color w:val="000000" w:themeColor="text1"/>
          <w:sz w:val="16"/>
          <w:szCs w:val="16"/>
        </w:rPr>
        <w:t>.</w:t>
      </w:r>
    </w:p>
    <w:p w14:paraId="3583D355"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Об организации стрелковых кружков. </w:t>
      </w:r>
      <w:r w:rsidRPr="001B4616">
        <w:rPr>
          <w:rFonts w:ascii="Times New Roman" w:hAnsi="Times New Roman" w:cs="Times New Roman"/>
          <w:bCs/>
          <w:iCs/>
          <w:color w:val="000000" w:themeColor="text1"/>
          <w:sz w:val="16"/>
          <w:szCs w:val="16"/>
        </w:rPr>
        <w:t>(Аппога, Оськин, Уншлихт, Каменев, Бубнов, Левичев, Фрунзе)</w:t>
      </w:r>
      <w:r w:rsidRPr="001B4616">
        <w:rPr>
          <w:rFonts w:ascii="Times New Roman" w:hAnsi="Times New Roman" w:cs="Times New Roman"/>
          <w:bCs/>
          <w:color w:val="000000" w:themeColor="text1"/>
          <w:sz w:val="16"/>
          <w:szCs w:val="16"/>
        </w:rPr>
        <w:t>.</w:t>
      </w:r>
    </w:p>
    <w:p w14:paraId="1D4F312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8. О съезде ВНО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021CA33F"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 Об единоначалии в частях Туркестанского фронта.</w:t>
      </w:r>
    </w:p>
    <w:p w14:paraId="1FAF5CB7"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Доклад тов. Бубнова о поездке в Кронштадт.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25848E2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11. О постройке казарм в гор. Лепеле. </w:t>
      </w:r>
      <w:r w:rsidRPr="001B4616">
        <w:rPr>
          <w:rFonts w:ascii="Times New Roman" w:hAnsi="Times New Roman" w:cs="Times New Roman"/>
          <w:bCs/>
          <w:iCs/>
          <w:color w:val="000000" w:themeColor="text1"/>
          <w:sz w:val="16"/>
          <w:szCs w:val="16"/>
        </w:rPr>
        <w:t>(Оськин, Весник, Каменев, Фрунзе)</w:t>
      </w:r>
      <w:r w:rsidRPr="001B4616">
        <w:rPr>
          <w:rFonts w:ascii="Times New Roman" w:hAnsi="Times New Roman" w:cs="Times New Roman"/>
          <w:bCs/>
          <w:color w:val="000000" w:themeColor="text1"/>
          <w:sz w:val="16"/>
          <w:szCs w:val="16"/>
        </w:rPr>
        <w:t>.</w:t>
      </w:r>
    </w:p>
    <w:p w14:paraId="694D7AE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12. О заместителе начальника снабжения РККАФ.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 xml:space="preserve"> (17150).</w:t>
      </w:r>
    </w:p>
    <w:p w14:paraId="5C71C85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142071B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BB6B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74D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марта 1925 Президент Кулидж выступил посредником в разрешении спора между Чили и Перу (3907,136).</w:t>
      </w:r>
    </w:p>
    <w:p w14:paraId="3DC0C3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949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марта 1925 Египет сообщил о находке мумии фараона Шнефера возрастом 5 тыс. лет (2100).</w:t>
      </w:r>
    </w:p>
    <w:p w14:paraId="75FFC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B4AE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205DC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1D7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марта 1925 был выполнен первый полет на переделанном И 2 или И 7 Д.П.Г., полеты на котором из-за опасности были запрещены распоряжением по ГАЗ-1 11 декабря 1924. 13 марта 1925 машину передали в НОА (2278).</w:t>
      </w:r>
    </w:p>
    <w:p w14:paraId="59D828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1A83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марта 1925 г. был выполнен первый контрольный полет на самолете И-2 по программе Государственных испытаний на базе НОА (23560).</w:t>
      </w:r>
    </w:p>
    <w:p w14:paraId="3C0F05AC"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p>
    <w:p w14:paraId="24202267"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марта 1925 г. был выполнен первый контрольный полет на самолете И-2 по программе Государственных испытаний на базе НОА (25206).</w:t>
      </w:r>
    </w:p>
    <w:p w14:paraId="7FD48176"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442928FE"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марта 1925 г. ПИСЬМО ФИШМАНА ИЗ ГЕРМАНИИ Фрунзе.</w:t>
      </w:r>
    </w:p>
    <w:p w14:paraId="7A1673E8"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Берлин</w:t>
      </w:r>
    </w:p>
    <w:p w14:paraId="4A69911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4EF07C2B"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Уважаемый товарищ,</w:t>
      </w:r>
    </w:p>
    <w:p w14:paraId="7AD862C5"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8-го с [его] м[есяца] по приглашению директоров Юнкерса посетил Дессау. Осмотрел авиационный и</w:t>
      </w:r>
    </w:p>
    <w:p w14:paraId="5A52280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моторостроительный отделы, а также фабрики, производящие калориферы, ванны и пр. Производит впечатление, что все отделы работают [с] полной нагрузкой.</w:t>
      </w:r>
    </w:p>
    <w:p w14:paraId="1CD5CC17"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авиастроительном отделе строятся в настоящее время несколько больших G-23, подобных тому, что вчера прилетел в Москву. Мне сказали, что всего строится 12 штук.</w:t>
      </w:r>
    </w:p>
    <w:p w14:paraId="51034F64"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Один из них должен быть отправлен, кажется, в Турцию. Предполагаю также, что некоторые из них предназначаются для Испании. Пока на них устанавливаются слабые моторы (мощность всех двух 400 HP2), разрешенные Версальским договором, но мне было заявлено, что самолеты сконструированы в расчете на гораздо более сильные моторы.</w:t>
      </w:r>
    </w:p>
    <w:p w14:paraId="0709A2A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всей видимости, фирма Юнкере принимает деятельное участие в борьбе немцев с марокканцами. Через три недели туда (в Марокко) выезжает главный технический директор авиазавода Заксенберг, брат находящегося </w:t>
      </w:r>
    </w:p>
    <w:p w14:paraId="17B15C53"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Москве. G-23 будет работать в качестве бомбовоза и газораспылителя. Эти опыты в Германии уже производились с G-23. По крайней мере, за обедом Заксенберг о них проговорился. Связаны ли они с нашими, еще</w:t>
      </w:r>
    </w:p>
    <w:p w14:paraId="0A2FA177"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трудно установить. Вероятно да, так как в действиях испанцев против Марокко принимает участие (с химической стороны) также Штольценберг, который должен принять участие и в наших экспериментах.</w:t>
      </w:r>
    </w:p>
    <w:p w14:paraId="6052066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Середки G-23, при желании, легко трансформируются, превращая самолет в бомбовоз, или газовоз, с полезной грузоподъемностью (без топлива) в 1,2 тонны при радиусе действия в 500 км и скоростью в 170 и 180 км. Схема такого превращения мне была показана. Ее Заксенберг передал Лозе. Последний должен в Москве показать ее Вам. Если -действительно G-23 при испытаниях будет обладать приписываемыми ему боевыми качествами, бомбовозов.</w:t>
      </w:r>
    </w:p>
    <w:p w14:paraId="45CBA143"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прочим, Юнкерсовские летчики, с которыми я частным образом разговаривал, очень расхваливают его летные свойства.</w:t>
      </w:r>
    </w:p>
    <w:p w14:paraId="2FF6620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Именно в целях рекламы и из желания продемонстрировать на деле летные свойства G-23 и предпринят полет в Москву на G-23, причем, как мне сказал Лозе, Москва не была предупреждена фирмой о том, что летит такой большой самолет. Телеграмму с предупреждением послал только я, 8-го вечером.</w:t>
      </w:r>
    </w:p>
    <w:p w14:paraId="1A1A91F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Такой же рекламный полет Юнкере собирается проделать из Москвы в Пекин в течение этого лета.</w:t>
      </w:r>
    </w:p>
    <w:p w14:paraId="085E5CCB"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Моторостроительный отдел работает тоже полным ходом. Помимо обыкновенных моторов Юнкерса малой мощности, установлено также серийное производство 6-ти цилиндровых моторов L-5 в 360 HP.</w:t>
      </w:r>
    </w:p>
    <w:p w14:paraId="271A83BB"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предприятие существует, главный образом, на средства, даваемые производством предметов мирного потребления из листового металла, калориферов и пр.</w:t>
      </w:r>
    </w:p>
    <w:p w14:paraId="3F3C6850"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отделы уже полностью работают. На мой вопрос, почему же на этом же принципе не основано предприятие Юнкерса у нас, мне ответили, что просто этот вопрос до сих пор не поднимался, но что, конечно, именно на хозяйственных началах следовало бы ставить производство металлических самолетов и у нас. Кажется, в этот свой приезд Заксенберг будет говорить с Вами об этом.</w:t>
      </w:r>
    </w:p>
    <w:p w14:paraId="0B7A949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 фабрике калориферов (I КО) имеется испытательно-научная, физико-химическая лаборатория, обслуживающая все отделы предприятия. Тут же музей различных типов металлических сплавов и отдельных частей самолетов, подвергавшихся так или иначе летным испытаниям. Учтен также опыт прошлой войны. Нельзя сказать, чтобы испытательная лаборатория была оборудована блестяще. Помещение невелико. В химической части (две комнаты) выполняются, очевидно, только контрольные анализы по производству и приемке материалов. </w:t>
      </w:r>
    </w:p>
    <w:p w14:paraId="7FCFC654" w14:textId="383A786F"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 научно-исследовательской работы я не заметил. Возможно, что нам просто не показали помещения, где работает сам профессор Юнкере.</w:t>
      </w:r>
    </w:p>
    <w:p w14:paraId="60F89234"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Физико-химическая часть занимает несколько большее помещение и есть несколько специальных испытательных машин оригинального типа. Сейчас производятся испытания нового металлического пропеллера из дуралюминия 5; он, кажется, дает хорошие результаты. Его недостатком является то, что он на 30 % тяжелее деревянного. </w:t>
      </w:r>
    </w:p>
    <w:p w14:paraId="3B0DC150"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некоторых частей самолета вводится теперь в употребление новый металлический сплав &lt;...&gt;, состоящий, главным образом, из Магния (больше 90 %) и Алюминия (около 6—7%); делаются также опыты с новым сплавом, в состав которого в незначительном количестве входит Литий. Примесь последнего значительно повышает прочность сплава. &lt;...&gt;</w:t>
      </w:r>
    </w:p>
    <w:p w14:paraId="19BDED8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сожалению, в этом месте нам не давали долго задерживаться, да и времени было немного, так как нужно было торопиться к обратному самолету на Берлин.</w:t>
      </w:r>
    </w:p>
    <w:p w14:paraId="264E619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Общее впечатление у меня от организации работы в предприятии хорошее. Все же поражает некоторая, я сказал бы, кустарность, которой я не ожидал встретить в сердце Германии в настоящее время. Отдельные процессы недостаточно механизированы. Это относится к моторостроительному отделу, который далеко уступает</w:t>
      </w:r>
    </w:p>
    <w:p w14:paraId="28026F8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смысле хотя бы Итальянским моторостроительным заводам. Поражает большое количество занятых рабочих. В производстве калориферов и пр. крайне примитивно организован целый ряд процессов, например, цинкование больших предметов производится ручным способом, причем совершенно не приняты меры по охране рабочих. Работать приходится в удушливой атмосфере, среди кислотных и цинковых паров. Применение ручного труда в большом размере объясняется, вероятно, от части, низкой заработной платой. Рабочий средней квалификации получает 70 пфеннигов в час при 9-ти часовом трудовом дне. Дефекты оборудования указывают также на отсутствие свободных капиталов.</w:t>
      </w:r>
    </w:p>
    <w:p w14:paraId="007DD5E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Прием мне был оказан фирмой любезный; дорога туда и обратно совершена на самолете.</w:t>
      </w:r>
    </w:p>
    <w:p w14:paraId="7682DCEC"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Аэро-химические опыты</w:t>
      </w:r>
    </w:p>
    <w:p w14:paraId="15622ED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работам меня продолжают упорно не подпускать, несмотря на мои настояния. Работающие в этой области</w:t>
      </w:r>
    </w:p>
    <w:p w14:paraId="72AAC84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спецы передали мне через Фишера, что к началу июля они рассчитывают закончить подготовительные работы и быть готовыми к испытаниям у нас. Они просят к этому времени приготовить людей, аэродром и три самолета: два фоккера и один Юнкере 1-13. Я опять указал Фишеру на ненормальность такого ведения работы, так как самое направление опытов будет в известной мере зависеть от рода, качества и количества материалов. Между тем, от приготовления последних нас совершенно устраняют. Было бы весьма желательно, если бы Вы по этому поводу выразили свое неудовольствие.</w:t>
      </w:r>
    </w:p>
    <w:p w14:paraId="1CD299D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Лит получил разрешение уехать в отпуск на полтора месяца. Официальный повод — лечение. Замещать его приедет в Москву Фишер. На днях этот вопрос обсуждался у Зекта, который утвердил поездку Фишера.</w:t>
      </w:r>
    </w:p>
    <w:p w14:paraId="5664E11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Представляется непонятным, зачем нужно посылать специального заместителя, когда на месте уже есть Нидермайер.</w:t>
      </w:r>
    </w:p>
    <w:p w14:paraId="771BFF3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Фишер едет с женой. Его сопровождает также Рад, едущий на службу в Главвоздухофлот в качестве приемка самолетов.</w:t>
      </w:r>
    </w:p>
    <w:p w14:paraId="081B460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меня впечатление, что Фишер имеет какое-то специальное задание, и что едет он на более продолжительное время, чем говорит. Интересно, как к приезду Фишера отнесется Нидермайер.</w:t>
      </w:r>
    </w:p>
    <w:p w14:paraId="195AABC0"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последнее время, как я уже Вам писал, Фишер усиленно рекомендует себя в качестве ярого пропагандиста германо-советского сближения. Сейчас он считает особенно необходимой пропаганду среди западно-германских промышленников. Он находит, что таким образом, может быть ослаблена база Штреземана и полагает, что это наиболее правильный путь для успешной борьбы с англофильствующими течениями в Германии.</w:t>
      </w:r>
    </w:p>
    <w:p w14:paraId="467BAE7B"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рейхсверовских кругах возлагают большие надежды на кандидатуру Гинденбурга. По их сведениям, большинство центра будет голосовать за Гинденбурга, а не за Маркса8. Вокруг борьбы этих двух имен сейчас</w:t>
      </w:r>
    </w:p>
    <w:p w14:paraId="11E1745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ведется газетная кампания и сконцентрирована политическая жизнь Германии. Победе того или другого из них придается симптоматическое значение для внешней политики Германии. Гинденбург — означает свободную</w:t>
      </w:r>
    </w:p>
    <w:p w14:paraId="1138BDF1"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внешнюю политику Германии на востоке, и стало быть в потенции — угрозу реванша на западе. Гинденбург — это, во всяком случае, с точки зрения Англии препятствие к ближайшему «успокоению Европы» и продолжение советско-германского сближения.</w:t>
      </w:r>
    </w:p>
    <w:p w14:paraId="48DB90F4"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Маркс — Штреземан — это означало бы безоговорочное вступление в Лигу Наций, принятие полностью гарантийного договора для западных и восточных границ и охлаждение германо-советских отношений. Таковы девизы обоих течений для внешней политики. Что означают эти имена для внутренней жизни Германии, само собой понятно.</w:t>
      </w:r>
    </w:p>
    <w:p w14:paraId="2A54C8A5"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Естественно, в исходе предвыборной кампании заинтересованы до крайности антантовские государства.</w:t>
      </w:r>
    </w:p>
    <w:p w14:paraId="11A219E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Особую деятельность развивает лорд Д’Абернон, английский посол.</w:t>
      </w:r>
    </w:p>
    <w:p w14:paraId="12C8F3C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Вчера вместе с Заксенбергом в Москву вылетел также профессор Матчос, приглашенный для прочтения 2—3 докладов о промышленности Германии. О визе для Матчоса хлопотало Гефу. Инициатива приглашения исходит, </w:t>
      </w:r>
    </w:p>
    <w:p w14:paraId="423D2E53"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кажется, от Гефу — Москва (д-р Тилле) и московского профессора Левитина. Из разговора с Фишером выяснилось, что Матчос играет весьма крупную роль среди германских западных промышленников. Его отчет о поездке к нам будет иметь большое влияние на линию поведения германской тяжелой промышленности в отношении СССР. Необходимо поэтому, чтобы Матчосу был оказан соответствующий прием.</w:t>
      </w:r>
    </w:p>
    <w:p w14:paraId="40270ADB"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Особых радиостанций на снабжении рейхсвера нет.</w:t>
      </w:r>
    </w:p>
    <w:p w14:paraId="34D8523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употребляющиеся в германской армии радиостанции имеются в продаже у крупных радиофирм. Для ознакомления высылаю Вам предложение фирмы Телефункен, с которой я уже давно поддерживаю связи. Телефункен готов оказать нам кредит. Переговоры ведутся, кажется, тов. Левичевым и Халепским; было бы правильно если бы военное ведомство приняло в них также участие.</w:t>
      </w:r>
    </w:p>
    <w:p w14:paraId="69D60B73"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 Телефункена посланы для использования в Разведупр.)</w:t>
      </w:r>
    </w:p>
    <w:p w14:paraId="538218F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Во исполнение данного Фишером обещания получил секретную сводку Рейхсверовского бюро печати (по военной технике за 1924 г. и январь, февраль 1925 г.) (переслано в Разведупр).</w:t>
      </w:r>
    </w:p>
    <w:p w14:paraId="41047B9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При сем копии письма строительной фирмы Гейнике к Штольценбергу и угрожающего письма Гюнцлера.</w:t>
      </w:r>
    </w:p>
    <w:p w14:paraId="6405609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Справки о Гюнцлере наводятся. Пока было бы все-таки безопаснее, если бы можно было Гюнцлера вызвать в Москву и разобрать там дело. Неизвестно, в какой мере Гюнцлер в курсе работы Штольценберга у нас и что он может здесь наболтать, даже если он ограничится одними жалобами в германской партии, и то могут возникнуть неприятности.</w:t>
      </w:r>
    </w:p>
    <w:p w14:paraId="3D573E7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Справки об Австрийской патронной и пистолетной фабрике в Гиртенберге наводятся. Во время войны это была самая крупная патронная фирма Австрии.</w:t>
      </w:r>
    </w:p>
    <w:p w14:paraId="57038117"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Новый звуковой способ определения места.</w:t>
      </w:r>
    </w:p>
    <w:p w14:paraId="3C7C3BD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Связь получена мною через Гефу. Изобретение принадлежит фирме Nurgetion. Представителем ее является капитан Майне, связанный с адмиралтейством. Вся аппаратура изготовлена фирмой Симменс-Гальске.</w:t>
      </w:r>
    </w:p>
    <w:p w14:paraId="0510F4A3"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Считаю этот способ чрезвычайно ценным как для артиллерийской разведки, так и для морского флота. Значение этого способа увеличивается еще вследствие того, что в будущую войну в широких размерах будут применяться дымовые завесы.</w:t>
      </w:r>
    </w:p>
    <w:p w14:paraId="7685CDE7"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фирмы заявил мне, что Чехословакия уже пыталась приобрести у Симменс-Гальске эти приборы; однако, ни одному из антантовских государств решено этих приборов не продавать. Материалы и цены пересланы в Разведупр для использования.</w:t>
      </w:r>
    </w:p>
    <w:p w14:paraId="06391C12"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Изобретение особо чувствительного воспламенителя.</w:t>
      </w:r>
    </w:p>
    <w:p w14:paraId="57F68979"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Благодаря этим воспламенителям снаряд взрывается при прикосновении ударника даже к поверхности воды.</w:t>
      </w:r>
    </w:p>
    <w:p w14:paraId="2804C3DF"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Предохранитель освобождается уже после вылета снаряда, так что чувствительность воспламенителя приобретается не за счет безопасности. Этого типа воспламенители особенно важны при применении химических снарядов на море, т. к. при их помощи вокруг судна быстро может быть установлена дымовая или ядовитая (в зависимости от тактической надобности) завеса. Изобретатель показал мне готовую модель, фотографию которой пересылаю. Если изобретение Вас заинтересует, модель может быть приобретена, а с изобретателями можно открыть переговоры об организации производства </w:t>
      </w:r>
      <w:r w:rsidRPr="001B4616">
        <w:rPr>
          <w:rFonts w:ascii="Tahoma" w:hAnsi="Tahoma" w:cs="Tahoma"/>
          <w:color w:val="000000" w:themeColor="text1"/>
          <w:sz w:val="16"/>
          <w:szCs w:val="16"/>
        </w:rPr>
        <w:t>﻿</w:t>
      </w:r>
      <w:r w:rsidRPr="001B4616">
        <w:rPr>
          <w:rFonts w:ascii="Times New Roman" w:hAnsi="Times New Roman" w:cs="Times New Roman"/>
          <w:color w:val="000000" w:themeColor="text1"/>
          <w:sz w:val="16"/>
          <w:szCs w:val="16"/>
        </w:rPr>
        <w:t>этого воспламенителя у нас. Материалы и фотографии пересланы в Разведупр.</w:t>
      </w:r>
    </w:p>
    <w:p w14:paraId="59DAFE7A"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Американцы, помимо I.V.S., ведут теперь переговоры с профессором Фляммом. Такие переговоры ведет теперь специальная французская миссия через одного бразильского дипломата (секретно. Не подлежит оглашению, так как может быть скомпрометирован источник).</w:t>
      </w:r>
    </w:p>
    <w:p w14:paraId="41617E90"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Хорошо было бы получить мнение нашего Морведа о подводных судах Флямма. Год тому назад я начал с ним переговоры, но потом оставил их из-за неполучения инструкций из Москвы. Переговоры эти, в случае надобности, можно возобновить.</w:t>
      </w:r>
    </w:p>
    <w:p w14:paraId="544137E6"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коммунистическим приветом Яков</w:t>
      </w:r>
    </w:p>
    <w:p w14:paraId="650A475F"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33987. Оп. 3. Д. 98. Л. 649—656 (23805).</w:t>
      </w:r>
    </w:p>
    <w:p w14:paraId="5660F907" w14:textId="77777777" w:rsidR="00E06569" w:rsidRPr="001B4616" w:rsidRDefault="00E06569" w:rsidP="001B4616">
      <w:pPr>
        <w:spacing w:after="0" w:line="240" w:lineRule="auto"/>
        <w:jc w:val="both"/>
        <w:rPr>
          <w:rFonts w:ascii="Times New Roman" w:hAnsi="Times New Roman" w:cs="Times New Roman"/>
          <w:color w:val="000000" w:themeColor="text1"/>
          <w:sz w:val="16"/>
          <w:szCs w:val="16"/>
        </w:rPr>
      </w:pPr>
    </w:p>
    <w:p w14:paraId="54A798DD" w14:textId="77777777" w:rsidR="00B758DA"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CA04508" w14:textId="77777777" w:rsidR="00B758DA" w:rsidRPr="001B4616" w:rsidRDefault="00B758D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50936" w14:textId="77777777" w:rsidR="00422486" w:rsidRPr="001B4616" w:rsidRDefault="0042248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10 марта</w:t>
      </w:r>
      <w:r w:rsidRPr="001B4616">
        <w:rPr>
          <w:rFonts w:ascii="Times New Roman" w:hAnsi="Times New Roman" w:cs="Times New Roman"/>
          <w:color w:val="000000" w:themeColor="text1"/>
          <w:sz w:val="16"/>
          <w:szCs w:val="16"/>
        </w:rPr>
        <w:t xml:space="preserve"> в 1925 году на Шаболовской радиостанции была закончена сборка машины высокой частоты мощностью 150 кВт, разработанной под руководством В.П.Вологдина (15064).</w:t>
      </w:r>
    </w:p>
    <w:p w14:paraId="69BF5D7E" w14:textId="77777777" w:rsidR="00422486" w:rsidRPr="001B4616" w:rsidRDefault="00422486" w:rsidP="001B4616">
      <w:pPr>
        <w:spacing w:after="0" w:line="240" w:lineRule="auto"/>
        <w:jc w:val="both"/>
        <w:rPr>
          <w:rFonts w:ascii="Times New Roman" w:hAnsi="Times New Roman" w:cs="Times New Roman"/>
          <w:color w:val="000000" w:themeColor="text1"/>
          <w:sz w:val="16"/>
          <w:szCs w:val="16"/>
        </w:rPr>
      </w:pPr>
    </w:p>
    <w:p w14:paraId="6D7294CB" w14:textId="77777777" w:rsidR="00B758DA"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FC330C5" w14:textId="77777777" w:rsidR="00B758DA" w:rsidRPr="001B4616" w:rsidRDefault="00B758D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EDAD"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10 марта</w:t>
      </w:r>
      <w:r w:rsidRPr="001B4616">
        <w:rPr>
          <w:rFonts w:ascii="Times New Roman" w:hAnsi="Times New Roman" w:cs="Times New Roman"/>
          <w:color w:val="000000" w:themeColor="text1"/>
          <w:sz w:val="16"/>
          <w:szCs w:val="16"/>
        </w:rPr>
        <w:t xml:space="preserve"> в 1925 году поднялась в воздух первая из шести лодок </w:t>
      </w:r>
      <w:hyperlink r:id="rId14" w:tgtFrame="_blank" w:history="1">
        <w:r w:rsidRPr="001B4616">
          <w:rPr>
            <w:rFonts w:ascii="Times New Roman" w:hAnsi="Times New Roman" w:cs="Times New Roman"/>
            <w:color w:val="000000" w:themeColor="text1"/>
            <w:sz w:val="16"/>
            <w:szCs w:val="16"/>
          </w:rPr>
          <w:t xml:space="preserve">«Southampton» «Mk I» </w:t>
        </w:r>
      </w:hyperlink>
      <w:r w:rsidRPr="001B4616">
        <w:rPr>
          <w:rFonts w:ascii="Times New Roman" w:hAnsi="Times New Roman" w:cs="Times New Roman"/>
          <w:color w:val="000000" w:themeColor="text1"/>
          <w:sz w:val="16"/>
          <w:szCs w:val="16"/>
        </w:rPr>
        <w:t>с деревянным корпусом (15064).</w:t>
      </w:r>
    </w:p>
    <w:p w14:paraId="62D4E634"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0BA9ED73"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марта 1925 - Поднялась в воздух первая из шести лодок Southampton Mk I с деревянным корпусом. В течении 1925-1938 гг. летающие лодки "Southampton" находились на вооружении шести эскадронов RAF (22572).</w:t>
      </w:r>
    </w:p>
    <w:p w14:paraId="11070C3A" w14:textId="77777777" w:rsidR="00DE77BC" w:rsidRPr="001B4616" w:rsidRDefault="00DE77BC" w:rsidP="001B4616">
      <w:pPr>
        <w:spacing w:after="0" w:line="240" w:lineRule="auto"/>
        <w:jc w:val="both"/>
        <w:rPr>
          <w:rFonts w:ascii="Times New Roman" w:hAnsi="Times New Roman" w:cs="Times New Roman"/>
          <w:color w:val="000000" w:themeColor="text1"/>
          <w:sz w:val="16"/>
          <w:szCs w:val="16"/>
        </w:rPr>
      </w:pPr>
    </w:p>
    <w:p w14:paraId="1C90495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65B1A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65B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марта 1925 г. был подготовлен доклад Комиссии по обследованию военных заводов в Комитет по де- и мобилизации промьшшенности о состоянии предприятии</w:t>
      </w:r>
    </w:p>
    <w:p w14:paraId="04C7EE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051507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'Комиссией были обследованы нижеследующие предприятия: 1) заводы - Старый и Новый, быв. “Парвиайнен”, 2) Ленинградский трубочный завод, 3) завод быв. Рейхеля, 4) завод быв. “Лесснер” № 1 (“Торпеда”), 5) “Электросила”, 6) “Севкабель”, 7) “Красный выборжец”, 8) “Большевик”, 9) Сестрбрецкий, 10) Оптического стекла, 11) “Русский дизель”, 12) “Петрозавод”, 13) “Вулкан”, 14) “Пулемет” (в отдельном докладе), 15) “Тильманс”, 16) СОШ, 17) “Красная заря” (в отдельном докладе).</w:t>
      </w:r>
    </w:p>
    <w:p w14:paraId="12D92D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Обследовав вышеозначенные заводы, комиссия пришла к нижеследующему заключению. II. Заводы быв. “Парвнайнен”</w:t>
      </w:r>
    </w:p>
    <w:p w14:paraId="30C19B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характеристика заводов Заводы основаны в 1910 г. Производство: до и за вре</w:t>
      </w:r>
      <w:r w:rsidRPr="001B4616">
        <w:rPr>
          <w:rFonts w:ascii="Times New Roman" w:hAnsi="Times New Roman" w:cs="Times New Roman"/>
          <w:color w:val="000000" w:themeColor="text1"/>
          <w:sz w:val="16"/>
          <w:szCs w:val="16"/>
        </w:rPr>
        <w:softHyphen/>
        <w:t>мя войны -морские и сухопутные снаряды всех калибров (от 3-дюймовых до 14-дюймовых), капсюльные втулки, минное имущество (мины, заграждения разных типов, якоря, тралы и другое) по заказам морского ведомства; обоз (зарядные ящики, патронные и пулеметные дву</w:t>
      </w:r>
      <w:r w:rsidRPr="001B4616">
        <w:rPr>
          <w:rFonts w:ascii="Times New Roman" w:hAnsi="Times New Roman" w:cs="Times New Roman"/>
          <w:color w:val="000000" w:themeColor="text1"/>
          <w:sz w:val="16"/>
          <w:szCs w:val="16"/>
        </w:rPr>
        <w:softHyphen/>
        <w:t>колки и тому подобное) - по заказам артиллерийского ведомства; а также сталелитейное литье и специальные сорта стал и. В1913 г. работало 1600 чел. рабочих. В 1916 г.работало около 8 тыс. чел. рабочих.</w:t>
      </w:r>
    </w:p>
    <w:p w14:paraId="0E6A0A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демобилизации -предметы хозяйственного обихода, очаги, железные ходы, ложи ки, чайники, железная, алюминиевая и эмалированная посуда. В настоящее время завод на</w:t>
      </w:r>
      <w:r w:rsidRPr="001B4616">
        <w:rPr>
          <w:rFonts w:ascii="Times New Roman" w:hAnsi="Times New Roman" w:cs="Times New Roman"/>
          <w:color w:val="000000" w:themeColor="text1"/>
          <w:sz w:val="16"/>
          <w:szCs w:val="16"/>
        </w:rPr>
        <w:softHyphen/>
        <w:t>ходится в состоянии консервации.</w:t>
      </w:r>
    </w:p>
    <w:p w14:paraId="15228A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Оборудование заводов приспособлено главным образом к массовому производству снарядов. Оборудование состоит главным образом из токарных, фрезерных, револьверных и других станков...</w:t>
      </w:r>
    </w:p>
    <w:p w14:paraId="693A59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Мобилизационные возможности заводов “Парвиайнен”</w:t>
      </w:r>
    </w:p>
    <w:p w14:paraId="7E8A9A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отношении снарядных производств.</w:t>
      </w:r>
    </w:p>
    <w:p w14:paraId="2651C7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количество оборудования, находящегося налицо: станков - 1379, прессов - 3, моло</w:t>
      </w:r>
      <w:r w:rsidRPr="001B4616">
        <w:rPr>
          <w:rFonts w:ascii="Times New Roman" w:hAnsi="Times New Roman" w:cs="Times New Roman"/>
          <w:color w:val="000000" w:themeColor="text1"/>
          <w:sz w:val="16"/>
          <w:szCs w:val="16"/>
        </w:rPr>
        <w:softHyphen/>
        <w:t>тов - 3, точил - 33, пил разных - 75, вальцев загибочных - 4, возд[ушных] компрессо[ров];</w:t>
      </w:r>
    </w:p>
    <w:p w14:paraId="2A538D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нефт[е-]возд[ушных] насосов— 3, ножниц - 1, ножей с приспособлениями - 1, фальцев 6;</w:t>
      </w:r>
    </w:p>
    <w:p w14:paraId="6259D4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горизонтальных насосов - 7;</w:t>
      </w:r>
    </w:p>
    <w:p w14:paraId="2B457D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количество станков, потребных для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3312"/>
        <w:gridCol w:w="2323"/>
        <w:gridCol w:w="2323"/>
      </w:tblGrid>
      <w:tr w:rsidR="006D2FB4" w:rsidRPr="001B4616" w14:paraId="5A48963E" w14:textId="77777777">
        <w:trPr>
          <w:trHeight w:val="298"/>
        </w:trPr>
        <w:tc>
          <w:tcPr>
            <w:tcW w:w="3312" w:type="dxa"/>
            <w:tcBorders>
              <w:top w:val="single" w:sz="6" w:space="0" w:color="auto"/>
              <w:left w:val="single" w:sz="6" w:space="0" w:color="auto"/>
              <w:bottom w:val="single" w:sz="6" w:space="0" w:color="auto"/>
              <w:right w:val="single" w:sz="6" w:space="0" w:color="auto"/>
            </w:tcBorders>
          </w:tcPr>
          <w:p w14:paraId="23EFB7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42-линейных гранат</w:t>
            </w:r>
          </w:p>
        </w:tc>
        <w:tc>
          <w:tcPr>
            <w:tcW w:w="2323" w:type="dxa"/>
            <w:tcBorders>
              <w:top w:val="single" w:sz="6" w:space="0" w:color="auto"/>
              <w:left w:val="single" w:sz="6" w:space="0" w:color="auto"/>
              <w:bottom w:val="single" w:sz="6" w:space="0" w:color="auto"/>
              <w:right w:val="single" w:sz="6" w:space="0" w:color="auto"/>
            </w:tcBorders>
          </w:tcPr>
          <w:p w14:paraId="3E5C21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300000 шт.</w:t>
            </w:r>
          </w:p>
        </w:tc>
        <w:tc>
          <w:tcPr>
            <w:tcW w:w="2323" w:type="dxa"/>
            <w:tcBorders>
              <w:top w:val="single" w:sz="6" w:space="0" w:color="auto"/>
              <w:left w:val="single" w:sz="6" w:space="0" w:color="auto"/>
              <w:bottom w:val="single" w:sz="6" w:space="0" w:color="auto"/>
              <w:right w:val="single" w:sz="6" w:space="0" w:color="auto"/>
            </w:tcBorders>
          </w:tcPr>
          <w:p w14:paraId="6F8848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136 станков</w:t>
            </w:r>
          </w:p>
        </w:tc>
      </w:tr>
      <w:tr w:rsidR="006D2FB4" w:rsidRPr="001B4616" w14:paraId="68FDE3A7"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DB89E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130-миллиметровых шрапнелей</w:t>
            </w:r>
          </w:p>
        </w:tc>
        <w:tc>
          <w:tcPr>
            <w:tcW w:w="2323" w:type="dxa"/>
            <w:tcBorders>
              <w:top w:val="single" w:sz="6" w:space="0" w:color="auto"/>
              <w:left w:val="single" w:sz="6" w:space="0" w:color="auto"/>
              <w:bottom w:val="single" w:sz="6" w:space="0" w:color="auto"/>
              <w:right w:val="single" w:sz="6" w:space="0" w:color="auto"/>
            </w:tcBorders>
          </w:tcPr>
          <w:p w14:paraId="1E92E2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 шт.</w:t>
            </w:r>
          </w:p>
        </w:tc>
        <w:tc>
          <w:tcPr>
            <w:tcW w:w="2323" w:type="dxa"/>
            <w:tcBorders>
              <w:top w:val="single" w:sz="6" w:space="0" w:color="auto"/>
              <w:left w:val="single" w:sz="6" w:space="0" w:color="auto"/>
              <w:bottom w:val="single" w:sz="6" w:space="0" w:color="auto"/>
              <w:right w:val="single" w:sz="6" w:space="0" w:color="auto"/>
            </w:tcBorders>
          </w:tcPr>
          <w:p w14:paraId="0419B3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 станков</w:t>
            </w:r>
          </w:p>
        </w:tc>
      </w:tr>
      <w:tr w:rsidR="006D2FB4" w:rsidRPr="001B4616" w14:paraId="2623047F"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6F137C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12-дюймовых фугасных бомб</w:t>
            </w:r>
          </w:p>
        </w:tc>
        <w:tc>
          <w:tcPr>
            <w:tcW w:w="2323" w:type="dxa"/>
            <w:tcBorders>
              <w:top w:val="single" w:sz="6" w:space="0" w:color="auto"/>
              <w:left w:val="single" w:sz="6" w:space="0" w:color="auto"/>
              <w:bottom w:val="single" w:sz="6" w:space="0" w:color="auto"/>
              <w:right w:val="single" w:sz="6" w:space="0" w:color="auto"/>
            </w:tcBorders>
          </w:tcPr>
          <w:p w14:paraId="599168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2400 шт.</w:t>
            </w:r>
          </w:p>
        </w:tc>
        <w:tc>
          <w:tcPr>
            <w:tcW w:w="2323" w:type="dxa"/>
            <w:tcBorders>
              <w:top w:val="single" w:sz="6" w:space="0" w:color="auto"/>
              <w:left w:val="single" w:sz="6" w:space="0" w:color="auto"/>
              <w:bottom w:val="single" w:sz="6" w:space="0" w:color="auto"/>
              <w:right w:val="single" w:sz="6" w:space="0" w:color="auto"/>
            </w:tcBorders>
          </w:tcPr>
          <w:p w14:paraId="3A63EA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 станок</w:t>
            </w:r>
          </w:p>
        </w:tc>
      </w:tr>
      <w:tr w:rsidR="006D2FB4" w:rsidRPr="001B4616" w14:paraId="2D887578"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87048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3-дюймовых гранат</w:t>
            </w:r>
          </w:p>
        </w:tc>
        <w:tc>
          <w:tcPr>
            <w:tcW w:w="2323" w:type="dxa"/>
            <w:tcBorders>
              <w:top w:val="single" w:sz="6" w:space="0" w:color="auto"/>
              <w:left w:val="single" w:sz="6" w:space="0" w:color="auto"/>
              <w:bottom w:val="single" w:sz="6" w:space="0" w:color="auto"/>
              <w:right w:val="single" w:sz="6" w:space="0" w:color="auto"/>
            </w:tcBorders>
          </w:tcPr>
          <w:p w14:paraId="769F80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000 шт.</w:t>
            </w:r>
          </w:p>
        </w:tc>
        <w:tc>
          <w:tcPr>
            <w:tcW w:w="2323" w:type="dxa"/>
            <w:tcBorders>
              <w:top w:val="single" w:sz="6" w:space="0" w:color="auto"/>
              <w:left w:val="single" w:sz="6" w:space="0" w:color="auto"/>
              <w:bottom w:val="single" w:sz="6" w:space="0" w:color="auto"/>
              <w:right w:val="single" w:sz="6" w:space="0" w:color="auto"/>
            </w:tcBorders>
          </w:tcPr>
          <w:p w14:paraId="6011FF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 станков</w:t>
            </w:r>
          </w:p>
        </w:tc>
      </w:tr>
      <w:tr w:rsidR="006D2FB4" w:rsidRPr="001B4616" w14:paraId="3269FBF9"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670F35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3-дюймовых шрапнелей</w:t>
            </w:r>
          </w:p>
        </w:tc>
        <w:tc>
          <w:tcPr>
            <w:tcW w:w="2323" w:type="dxa"/>
            <w:tcBorders>
              <w:top w:val="single" w:sz="6" w:space="0" w:color="auto"/>
              <w:left w:val="single" w:sz="6" w:space="0" w:color="auto"/>
              <w:bottom w:val="single" w:sz="6" w:space="0" w:color="auto"/>
              <w:right w:val="single" w:sz="6" w:space="0" w:color="auto"/>
            </w:tcBorders>
          </w:tcPr>
          <w:p w14:paraId="4D9709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400000 шт.</w:t>
            </w:r>
          </w:p>
        </w:tc>
        <w:tc>
          <w:tcPr>
            <w:tcW w:w="2323" w:type="dxa"/>
            <w:tcBorders>
              <w:top w:val="single" w:sz="6" w:space="0" w:color="auto"/>
              <w:left w:val="single" w:sz="6" w:space="0" w:color="auto"/>
              <w:bottom w:val="single" w:sz="6" w:space="0" w:color="auto"/>
              <w:right w:val="single" w:sz="6" w:space="0" w:color="auto"/>
            </w:tcBorders>
          </w:tcPr>
          <w:p w14:paraId="366742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 станков</w:t>
            </w:r>
          </w:p>
        </w:tc>
      </w:tr>
      <w:tr w:rsidR="006D2FB4" w:rsidRPr="001B4616" w14:paraId="12DB09D0"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26F441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6-дюймовых фугасных снарядов</w:t>
            </w:r>
          </w:p>
        </w:tc>
        <w:tc>
          <w:tcPr>
            <w:tcW w:w="2323" w:type="dxa"/>
            <w:tcBorders>
              <w:top w:val="single" w:sz="6" w:space="0" w:color="auto"/>
              <w:left w:val="single" w:sz="6" w:space="0" w:color="auto"/>
              <w:bottom w:val="single" w:sz="6" w:space="0" w:color="auto"/>
              <w:right w:val="single" w:sz="6" w:space="0" w:color="auto"/>
            </w:tcBorders>
          </w:tcPr>
          <w:p w14:paraId="038353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100000 шт.</w:t>
            </w:r>
          </w:p>
        </w:tc>
        <w:tc>
          <w:tcPr>
            <w:tcW w:w="2323" w:type="dxa"/>
            <w:tcBorders>
              <w:top w:val="single" w:sz="6" w:space="0" w:color="auto"/>
              <w:left w:val="single" w:sz="6" w:space="0" w:color="auto"/>
              <w:bottom w:val="single" w:sz="6" w:space="0" w:color="auto"/>
              <w:right w:val="single" w:sz="6" w:space="0" w:color="auto"/>
            </w:tcBorders>
          </w:tcPr>
          <w:p w14:paraId="601EA6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345 станков</w:t>
            </w:r>
          </w:p>
        </w:tc>
      </w:tr>
      <w:tr w:rsidR="006D2FB4" w:rsidRPr="001B4616" w14:paraId="0E078FC8"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781419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62D9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1222 станка</w:t>
            </w:r>
          </w:p>
        </w:tc>
      </w:tr>
      <w:tr w:rsidR="006D2FB4" w:rsidRPr="001B4616" w14:paraId="1FD72C49"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5323B3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замены ремонтируемых станков</w:t>
            </w:r>
          </w:p>
        </w:tc>
        <w:tc>
          <w:tcPr>
            <w:tcW w:w="2323" w:type="dxa"/>
            <w:tcBorders>
              <w:top w:val="single" w:sz="6" w:space="0" w:color="auto"/>
              <w:left w:val="single" w:sz="6" w:space="0" w:color="auto"/>
              <w:bottom w:val="single" w:sz="6" w:space="0" w:color="auto"/>
              <w:right w:val="single" w:sz="6" w:space="0" w:color="auto"/>
            </w:tcBorders>
          </w:tcPr>
          <w:p w14:paraId="1BB8E9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 станка</w:t>
            </w:r>
          </w:p>
        </w:tc>
      </w:tr>
      <w:tr w:rsidR="006D2FB4" w:rsidRPr="001B4616" w14:paraId="1FF5A491"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1CCAAF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2323" w:type="dxa"/>
            <w:tcBorders>
              <w:top w:val="single" w:sz="6" w:space="0" w:color="auto"/>
              <w:left w:val="single" w:sz="6" w:space="0" w:color="auto"/>
              <w:bottom w:val="single" w:sz="6" w:space="0" w:color="auto"/>
              <w:right w:val="single" w:sz="6" w:space="0" w:color="auto"/>
            </w:tcBorders>
          </w:tcPr>
          <w:p w14:paraId="26B8F0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1344 станка</w:t>
            </w:r>
          </w:p>
        </w:tc>
      </w:tr>
      <w:tr w:rsidR="006D2FB4" w:rsidRPr="001B4616" w14:paraId="130D2ECF" w14:textId="77777777">
        <w:trPr>
          <w:trHeight w:val="288"/>
        </w:trPr>
        <w:tc>
          <w:tcPr>
            <w:tcW w:w="5635" w:type="dxa"/>
            <w:gridSpan w:val="2"/>
            <w:tcBorders>
              <w:top w:val="single" w:sz="6" w:space="0" w:color="auto"/>
              <w:left w:val="single" w:sz="6" w:space="0" w:color="auto"/>
              <w:bottom w:val="single" w:sz="6" w:space="0" w:color="auto"/>
              <w:right w:val="single" w:sz="6" w:space="0" w:color="auto"/>
            </w:tcBorders>
          </w:tcPr>
          <w:p w14:paraId="2DB71D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w:t>
            </w:r>
          </w:p>
        </w:tc>
        <w:tc>
          <w:tcPr>
            <w:tcW w:w="2323" w:type="dxa"/>
            <w:tcBorders>
              <w:top w:val="single" w:sz="6" w:space="0" w:color="auto"/>
              <w:left w:val="single" w:sz="6" w:space="0" w:color="auto"/>
              <w:bottom w:val="single" w:sz="6" w:space="0" w:color="auto"/>
              <w:right w:val="single" w:sz="6" w:space="0" w:color="auto"/>
            </w:tcBorders>
          </w:tcPr>
          <w:p w14:paraId="64EDD4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1379 станков</w:t>
            </w:r>
          </w:p>
        </w:tc>
      </w:tr>
      <w:tr w:rsidR="006D2FB4" w:rsidRPr="001B4616" w14:paraId="1BE0764D" w14:textId="77777777">
        <w:trPr>
          <w:trHeight w:val="298"/>
        </w:trPr>
        <w:tc>
          <w:tcPr>
            <w:tcW w:w="5635" w:type="dxa"/>
            <w:gridSpan w:val="2"/>
            <w:tcBorders>
              <w:top w:val="single" w:sz="6" w:space="0" w:color="auto"/>
              <w:left w:val="single" w:sz="6" w:space="0" w:color="auto"/>
              <w:bottom w:val="single" w:sz="6" w:space="0" w:color="auto"/>
              <w:right w:val="single" w:sz="6" w:space="0" w:color="auto"/>
            </w:tcBorders>
          </w:tcPr>
          <w:p w14:paraId="7BC977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Остаток</w:t>
            </w:r>
          </w:p>
        </w:tc>
        <w:tc>
          <w:tcPr>
            <w:tcW w:w="2323" w:type="dxa"/>
            <w:tcBorders>
              <w:top w:val="single" w:sz="6" w:space="0" w:color="auto"/>
              <w:left w:val="single" w:sz="6" w:space="0" w:color="auto"/>
              <w:bottom w:val="single" w:sz="6" w:space="0" w:color="auto"/>
              <w:right w:val="single" w:sz="6" w:space="0" w:color="auto"/>
            </w:tcBorders>
          </w:tcPr>
          <w:p w14:paraId="7B0C24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станков</w:t>
            </w:r>
          </w:p>
        </w:tc>
      </w:tr>
    </w:tbl>
    <w:p w14:paraId="0D2725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w:t>
      </w:r>
    </w:p>
    <w:p w14:paraId="31E74A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производство 3-дюймовых гранат и 3-дюймовых шрапнелей может быть доведено, во-первых, до 1 млн шт. вместо 500 тыс. предполагаемых и, во-вторых, до 400 тыс. вместо 300 тыс.;</w:t>
      </w:r>
    </w:p>
    <w:p w14:paraId="111BE9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производство 130-миллиметровых снарядов, 12-дюймовых фугасных бомб, 42-ли</w:t>
      </w:r>
      <w:r w:rsidRPr="001B4616">
        <w:rPr>
          <w:rFonts w:ascii="Times New Roman" w:hAnsi="Times New Roman" w:cs="Times New Roman"/>
          <w:color w:val="000000" w:themeColor="text1"/>
          <w:sz w:val="16"/>
          <w:szCs w:val="16"/>
        </w:rPr>
        <w:softHyphen/>
        <w:t>нейных гранат и 130-миллиметровых шрапнелей согласно намеченной мобпрограммы мо</w:t>
      </w:r>
      <w:r w:rsidRPr="001B4616">
        <w:rPr>
          <w:rFonts w:ascii="Times New Roman" w:hAnsi="Times New Roman" w:cs="Times New Roman"/>
          <w:color w:val="000000" w:themeColor="text1"/>
          <w:sz w:val="16"/>
          <w:szCs w:val="16"/>
        </w:rPr>
        <w:softHyphen/>
        <w:t>жет быть поставлено полностью;</w:t>
      </w:r>
    </w:p>
    <w:p w14:paraId="76E779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производство 75-миллиметровых гранат - 100 тыс. и 42-линейных шрапнелей -300 тыс. шт. поставить не представляется возможным. 2. В отношении минных производств:</w:t>
      </w:r>
    </w:p>
    <w:tbl>
      <w:tblPr>
        <w:tblW w:w="0" w:type="auto"/>
        <w:tblInd w:w="40" w:type="dxa"/>
        <w:tblLayout w:type="fixed"/>
        <w:tblCellMar>
          <w:left w:w="40" w:type="dxa"/>
          <w:right w:w="40" w:type="dxa"/>
        </w:tblCellMar>
        <w:tblLook w:val="0000" w:firstRow="0" w:lastRow="0" w:firstColumn="0" w:lastColumn="0" w:noHBand="0" w:noVBand="0"/>
      </w:tblPr>
      <w:tblGrid>
        <w:gridCol w:w="2122"/>
        <w:gridCol w:w="1402"/>
        <w:gridCol w:w="2362"/>
        <w:gridCol w:w="1104"/>
        <w:gridCol w:w="989"/>
      </w:tblGrid>
      <w:tr w:rsidR="006D2FB4" w:rsidRPr="001B4616" w14:paraId="548B8DA0" w14:textId="77777777">
        <w:trPr>
          <w:trHeight w:val="442"/>
        </w:trPr>
        <w:tc>
          <w:tcPr>
            <w:tcW w:w="2122" w:type="dxa"/>
            <w:tcBorders>
              <w:top w:val="single" w:sz="6" w:space="0" w:color="auto"/>
              <w:left w:val="single" w:sz="6" w:space="0" w:color="auto"/>
              <w:bottom w:val="single" w:sz="6" w:space="0" w:color="auto"/>
              <w:right w:val="single" w:sz="6" w:space="0" w:color="auto"/>
            </w:tcBorders>
          </w:tcPr>
          <w:p w14:paraId="2922C4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1402" w:type="dxa"/>
            <w:tcBorders>
              <w:top w:val="single" w:sz="6" w:space="0" w:color="auto"/>
              <w:left w:val="single" w:sz="6" w:space="0" w:color="auto"/>
              <w:bottom w:val="single" w:sz="6" w:space="0" w:color="auto"/>
              <w:right w:val="single" w:sz="6" w:space="0" w:color="auto"/>
            </w:tcBorders>
          </w:tcPr>
          <w:p w14:paraId="35CF69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Налицо к 1 марта</w:t>
            </w:r>
          </w:p>
        </w:tc>
        <w:tc>
          <w:tcPr>
            <w:tcW w:w="2362" w:type="dxa"/>
            <w:tcBorders>
              <w:top w:val="single" w:sz="6" w:space="0" w:color="auto"/>
              <w:left w:val="single" w:sz="6" w:space="0" w:color="auto"/>
              <w:bottom w:val="single" w:sz="6" w:space="0" w:color="auto"/>
              <w:right w:val="single" w:sz="6" w:space="0" w:color="auto"/>
            </w:tcBorders>
          </w:tcPr>
          <w:p w14:paraId="710D1B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для выполнения мобпрограммы</w:t>
            </w:r>
          </w:p>
        </w:tc>
        <w:tc>
          <w:tcPr>
            <w:tcW w:w="1104" w:type="dxa"/>
            <w:tcBorders>
              <w:top w:val="single" w:sz="6" w:space="0" w:color="auto"/>
              <w:left w:val="single" w:sz="6" w:space="0" w:color="auto"/>
              <w:bottom w:val="single" w:sz="6" w:space="0" w:color="auto"/>
              <w:right w:val="single" w:sz="6" w:space="0" w:color="auto"/>
            </w:tcBorders>
          </w:tcPr>
          <w:p w14:paraId="1EF6E5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Избыток</w:t>
            </w:r>
          </w:p>
        </w:tc>
        <w:tc>
          <w:tcPr>
            <w:tcW w:w="989" w:type="dxa"/>
            <w:tcBorders>
              <w:top w:val="single" w:sz="6" w:space="0" w:color="auto"/>
              <w:left w:val="single" w:sz="6" w:space="0" w:color="auto"/>
              <w:bottom w:val="single" w:sz="6" w:space="0" w:color="auto"/>
              <w:right w:val="single" w:sz="6" w:space="0" w:color="auto"/>
            </w:tcBorders>
          </w:tcPr>
          <w:p w14:paraId="00E10B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Недостает</w:t>
            </w:r>
          </w:p>
        </w:tc>
      </w:tr>
      <w:tr w:rsidR="006D2FB4" w:rsidRPr="001B4616" w14:paraId="5CB279C2"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8C50F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Токарных станков</w:t>
            </w:r>
          </w:p>
        </w:tc>
        <w:tc>
          <w:tcPr>
            <w:tcW w:w="1402" w:type="dxa"/>
            <w:tcBorders>
              <w:top w:val="single" w:sz="6" w:space="0" w:color="auto"/>
              <w:left w:val="single" w:sz="6" w:space="0" w:color="auto"/>
              <w:bottom w:val="single" w:sz="6" w:space="0" w:color="auto"/>
              <w:right w:val="single" w:sz="6" w:space="0" w:color="auto"/>
            </w:tcBorders>
          </w:tcPr>
          <w:p w14:paraId="0AF6B8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w:t>
            </w:r>
          </w:p>
        </w:tc>
        <w:tc>
          <w:tcPr>
            <w:tcW w:w="2362" w:type="dxa"/>
            <w:tcBorders>
              <w:top w:val="single" w:sz="6" w:space="0" w:color="auto"/>
              <w:left w:val="single" w:sz="6" w:space="0" w:color="auto"/>
              <w:bottom w:val="single" w:sz="6" w:space="0" w:color="auto"/>
              <w:right w:val="single" w:sz="6" w:space="0" w:color="auto"/>
            </w:tcBorders>
          </w:tcPr>
          <w:p w14:paraId="3605C6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c>
          <w:tcPr>
            <w:tcW w:w="1104" w:type="dxa"/>
            <w:tcBorders>
              <w:top w:val="single" w:sz="6" w:space="0" w:color="auto"/>
              <w:left w:val="single" w:sz="6" w:space="0" w:color="auto"/>
              <w:bottom w:val="single" w:sz="6" w:space="0" w:color="auto"/>
              <w:right w:val="single" w:sz="6" w:space="0" w:color="auto"/>
            </w:tcBorders>
          </w:tcPr>
          <w:p w14:paraId="168D05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989" w:type="dxa"/>
            <w:tcBorders>
              <w:top w:val="single" w:sz="6" w:space="0" w:color="auto"/>
              <w:left w:val="single" w:sz="6" w:space="0" w:color="auto"/>
              <w:bottom w:val="single" w:sz="6" w:space="0" w:color="auto"/>
              <w:right w:val="single" w:sz="6" w:space="0" w:color="auto"/>
            </w:tcBorders>
          </w:tcPr>
          <w:p w14:paraId="3B057D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DB3396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5F5FE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Револьверных</w:t>
            </w:r>
          </w:p>
        </w:tc>
        <w:tc>
          <w:tcPr>
            <w:tcW w:w="1402" w:type="dxa"/>
            <w:tcBorders>
              <w:top w:val="single" w:sz="6" w:space="0" w:color="auto"/>
              <w:left w:val="single" w:sz="6" w:space="0" w:color="auto"/>
              <w:bottom w:val="single" w:sz="6" w:space="0" w:color="auto"/>
              <w:right w:val="single" w:sz="6" w:space="0" w:color="auto"/>
            </w:tcBorders>
          </w:tcPr>
          <w:p w14:paraId="09359F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w:t>
            </w:r>
          </w:p>
        </w:tc>
        <w:tc>
          <w:tcPr>
            <w:tcW w:w="2362" w:type="dxa"/>
            <w:tcBorders>
              <w:top w:val="single" w:sz="6" w:space="0" w:color="auto"/>
              <w:left w:val="single" w:sz="6" w:space="0" w:color="auto"/>
              <w:bottom w:val="single" w:sz="6" w:space="0" w:color="auto"/>
              <w:right w:val="single" w:sz="6" w:space="0" w:color="auto"/>
            </w:tcBorders>
          </w:tcPr>
          <w:p w14:paraId="6935FD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1104" w:type="dxa"/>
            <w:tcBorders>
              <w:top w:val="single" w:sz="6" w:space="0" w:color="auto"/>
              <w:left w:val="single" w:sz="6" w:space="0" w:color="auto"/>
              <w:bottom w:val="single" w:sz="6" w:space="0" w:color="auto"/>
              <w:right w:val="single" w:sz="6" w:space="0" w:color="auto"/>
            </w:tcBorders>
          </w:tcPr>
          <w:p w14:paraId="575369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3601CA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4634A1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5FAE55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Шеппингов</w:t>
            </w:r>
          </w:p>
        </w:tc>
        <w:tc>
          <w:tcPr>
            <w:tcW w:w="1402" w:type="dxa"/>
            <w:tcBorders>
              <w:top w:val="single" w:sz="6" w:space="0" w:color="auto"/>
              <w:left w:val="single" w:sz="6" w:space="0" w:color="auto"/>
              <w:bottom w:val="single" w:sz="6" w:space="0" w:color="auto"/>
              <w:right w:val="single" w:sz="6" w:space="0" w:color="auto"/>
            </w:tcBorders>
          </w:tcPr>
          <w:p w14:paraId="3E14C4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DD5CB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1104" w:type="dxa"/>
            <w:tcBorders>
              <w:top w:val="single" w:sz="6" w:space="0" w:color="auto"/>
              <w:left w:val="single" w:sz="6" w:space="0" w:color="auto"/>
              <w:bottom w:val="single" w:sz="6" w:space="0" w:color="auto"/>
              <w:right w:val="single" w:sz="6" w:space="0" w:color="auto"/>
            </w:tcBorders>
          </w:tcPr>
          <w:p w14:paraId="4DE5BF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E189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02AFEDD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01EF0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Долбежных</w:t>
            </w:r>
          </w:p>
        </w:tc>
        <w:tc>
          <w:tcPr>
            <w:tcW w:w="1402" w:type="dxa"/>
            <w:tcBorders>
              <w:top w:val="single" w:sz="6" w:space="0" w:color="auto"/>
              <w:left w:val="single" w:sz="6" w:space="0" w:color="auto"/>
              <w:bottom w:val="single" w:sz="6" w:space="0" w:color="auto"/>
              <w:right w:val="single" w:sz="6" w:space="0" w:color="auto"/>
            </w:tcBorders>
          </w:tcPr>
          <w:p w14:paraId="2E026D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2362" w:type="dxa"/>
            <w:tcBorders>
              <w:top w:val="single" w:sz="6" w:space="0" w:color="auto"/>
              <w:left w:val="single" w:sz="6" w:space="0" w:color="auto"/>
              <w:bottom w:val="single" w:sz="6" w:space="0" w:color="auto"/>
              <w:right w:val="single" w:sz="6" w:space="0" w:color="auto"/>
            </w:tcBorders>
          </w:tcPr>
          <w:p w14:paraId="2E2596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104" w:type="dxa"/>
            <w:tcBorders>
              <w:top w:val="single" w:sz="6" w:space="0" w:color="auto"/>
              <w:left w:val="single" w:sz="6" w:space="0" w:color="auto"/>
              <w:bottom w:val="single" w:sz="6" w:space="0" w:color="auto"/>
              <w:right w:val="single" w:sz="6" w:space="0" w:color="auto"/>
            </w:tcBorders>
          </w:tcPr>
          <w:p w14:paraId="73132D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1B974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254ACC2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24518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Фрезерных</w:t>
            </w:r>
          </w:p>
        </w:tc>
        <w:tc>
          <w:tcPr>
            <w:tcW w:w="1402" w:type="dxa"/>
            <w:tcBorders>
              <w:top w:val="single" w:sz="6" w:space="0" w:color="auto"/>
              <w:left w:val="single" w:sz="6" w:space="0" w:color="auto"/>
              <w:bottom w:val="single" w:sz="6" w:space="0" w:color="auto"/>
              <w:right w:val="single" w:sz="6" w:space="0" w:color="auto"/>
            </w:tcBorders>
          </w:tcPr>
          <w:p w14:paraId="1FBA1E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2362" w:type="dxa"/>
            <w:tcBorders>
              <w:top w:val="single" w:sz="6" w:space="0" w:color="auto"/>
              <w:left w:val="single" w:sz="6" w:space="0" w:color="auto"/>
              <w:bottom w:val="single" w:sz="6" w:space="0" w:color="auto"/>
              <w:right w:val="single" w:sz="6" w:space="0" w:color="auto"/>
            </w:tcBorders>
          </w:tcPr>
          <w:p w14:paraId="42282D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c>
          <w:tcPr>
            <w:tcW w:w="1104" w:type="dxa"/>
            <w:tcBorders>
              <w:top w:val="single" w:sz="6" w:space="0" w:color="auto"/>
              <w:left w:val="single" w:sz="6" w:space="0" w:color="auto"/>
              <w:bottom w:val="single" w:sz="6" w:space="0" w:color="auto"/>
              <w:right w:val="single" w:sz="6" w:space="0" w:color="auto"/>
            </w:tcBorders>
          </w:tcPr>
          <w:p w14:paraId="1A732C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A63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6D2FB4" w:rsidRPr="001B4616" w14:paraId="77FDAD81"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4187C9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Строгат[слы1ых| продольных</w:t>
            </w:r>
          </w:p>
        </w:tc>
        <w:tc>
          <w:tcPr>
            <w:tcW w:w="1402" w:type="dxa"/>
            <w:tcBorders>
              <w:top w:val="single" w:sz="6" w:space="0" w:color="auto"/>
              <w:left w:val="single" w:sz="6" w:space="0" w:color="auto"/>
              <w:bottom w:val="single" w:sz="6" w:space="0" w:color="auto"/>
              <w:right w:val="single" w:sz="6" w:space="0" w:color="auto"/>
            </w:tcBorders>
          </w:tcPr>
          <w:p w14:paraId="113783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2362" w:type="dxa"/>
            <w:tcBorders>
              <w:top w:val="single" w:sz="6" w:space="0" w:color="auto"/>
              <w:left w:val="single" w:sz="6" w:space="0" w:color="auto"/>
              <w:bottom w:val="single" w:sz="6" w:space="0" w:color="auto"/>
              <w:right w:val="single" w:sz="6" w:space="0" w:color="auto"/>
            </w:tcBorders>
          </w:tcPr>
          <w:p w14:paraId="19AF74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104" w:type="dxa"/>
            <w:tcBorders>
              <w:top w:val="single" w:sz="6" w:space="0" w:color="auto"/>
              <w:left w:val="single" w:sz="6" w:space="0" w:color="auto"/>
              <w:bottom w:val="single" w:sz="6" w:space="0" w:color="auto"/>
              <w:right w:val="single" w:sz="6" w:space="0" w:color="auto"/>
            </w:tcBorders>
          </w:tcPr>
          <w:p w14:paraId="7B0858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479A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C44FCA5"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59F62B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Сверлильных</w:t>
            </w:r>
          </w:p>
        </w:tc>
        <w:tc>
          <w:tcPr>
            <w:tcW w:w="1402" w:type="dxa"/>
            <w:tcBorders>
              <w:top w:val="single" w:sz="6" w:space="0" w:color="auto"/>
              <w:left w:val="single" w:sz="6" w:space="0" w:color="auto"/>
              <w:bottom w:val="single" w:sz="6" w:space="0" w:color="auto"/>
              <w:right w:val="single" w:sz="6" w:space="0" w:color="auto"/>
            </w:tcBorders>
          </w:tcPr>
          <w:p w14:paraId="53F8F7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2362" w:type="dxa"/>
            <w:tcBorders>
              <w:top w:val="single" w:sz="6" w:space="0" w:color="auto"/>
              <w:left w:val="single" w:sz="6" w:space="0" w:color="auto"/>
              <w:bottom w:val="single" w:sz="6" w:space="0" w:color="auto"/>
              <w:right w:val="single" w:sz="6" w:space="0" w:color="auto"/>
            </w:tcBorders>
          </w:tcPr>
          <w:p w14:paraId="114972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1104" w:type="dxa"/>
            <w:tcBorders>
              <w:top w:val="single" w:sz="6" w:space="0" w:color="auto"/>
              <w:left w:val="single" w:sz="6" w:space="0" w:color="auto"/>
              <w:bottom w:val="single" w:sz="6" w:space="0" w:color="auto"/>
              <w:right w:val="single" w:sz="6" w:space="0" w:color="auto"/>
            </w:tcBorders>
          </w:tcPr>
          <w:p w14:paraId="49BEB3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989" w:type="dxa"/>
            <w:tcBorders>
              <w:top w:val="single" w:sz="6" w:space="0" w:color="auto"/>
              <w:left w:val="single" w:sz="6" w:space="0" w:color="auto"/>
              <w:bottom w:val="single" w:sz="6" w:space="0" w:color="auto"/>
              <w:right w:val="single" w:sz="6" w:space="0" w:color="auto"/>
            </w:tcBorders>
          </w:tcPr>
          <w:p w14:paraId="33FEAD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19715F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D9D13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Верстачных сверл[ильных)</w:t>
            </w:r>
          </w:p>
        </w:tc>
        <w:tc>
          <w:tcPr>
            <w:tcW w:w="1402" w:type="dxa"/>
            <w:tcBorders>
              <w:top w:val="single" w:sz="6" w:space="0" w:color="auto"/>
              <w:left w:val="single" w:sz="6" w:space="0" w:color="auto"/>
              <w:bottom w:val="single" w:sz="6" w:space="0" w:color="auto"/>
              <w:right w:val="single" w:sz="6" w:space="0" w:color="auto"/>
            </w:tcBorders>
          </w:tcPr>
          <w:p w14:paraId="5DF343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2362" w:type="dxa"/>
            <w:tcBorders>
              <w:top w:val="single" w:sz="6" w:space="0" w:color="auto"/>
              <w:left w:val="single" w:sz="6" w:space="0" w:color="auto"/>
              <w:bottom w:val="single" w:sz="6" w:space="0" w:color="auto"/>
              <w:right w:val="single" w:sz="6" w:space="0" w:color="auto"/>
            </w:tcBorders>
          </w:tcPr>
          <w:p w14:paraId="586541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104" w:type="dxa"/>
            <w:tcBorders>
              <w:top w:val="single" w:sz="6" w:space="0" w:color="auto"/>
              <w:left w:val="single" w:sz="6" w:space="0" w:color="auto"/>
              <w:bottom w:val="single" w:sz="6" w:space="0" w:color="auto"/>
              <w:right w:val="single" w:sz="6" w:space="0" w:color="auto"/>
            </w:tcBorders>
          </w:tcPr>
          <w:p w14:paraId="3F8A28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2368B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95AD4A3"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C32C8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Автомоторов</w:t>
            </w:r>
          </w:p>
        </w:tc>
        <w:tc>
          <w:tcPr>
            <w:tcW w:w="1402" w:type="dxa"/>
            <w:tcBorders>
              <w:top w:val="single" w:sz="6" w:space="0" w:color="auto"/>
              <w:left w:val="single" w:sz="6" w:space="0" w:color="auto"/>
              <w:bottom w:val="single" w:sz="6" w:space="0" w:color="auto"/>
              <w:right w:val="single" w:sz="6" w:space="0" w:color="auto"/>
            </w:tcBorders>
          </w:tcPr>
          <w:p w14:paraId="534958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FE0CD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104" w:type="dxa"/>
            <w:tcBorders>
              <w:top w:val="single" w:sz="6" w:space="0" w:color="auto"/>
              <w:left w:val="single" w:sz="6" w:space="0" w:color="auto"/>
              <w:bottom w:val="single" w:sz="6" w:space="0" w:color="auto"/>
              <w:right w:val="single" w:sz="6" w:space="0" w:color="auto"/>
            </w:tcBorders>
          </w:tcPr>
          <w:p w14:paraId="2E339C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89" w:type="dxa"/>
            <w:tcBorders>
              <w:top w:val="single" w:sz="6" w:space="0" w:color="auto"/>
              <w:left w:val="single" w:sz="6" w:space="0" w:color="auto"/>
              <w:bottom w:val="single" w:sz="6" w:space="0" w:color="auto"/>
              <w:right w:val="single" w:sz="6" w:space="0" w:color="auto"/>
            </w:tcBorders>
          </w:tcPr>
          <w:p w14:paraId="0D1A69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BC13B3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3C9C5D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Шлифовальных</w:t>
            </w:r>
          </w:p>
        </w:tc>
        <w:tc>
          <w:tcPr>
            <w:tcW w:w="1402" w:type="dxa"/>
            <w:tcBorders>
              <w:top w:val="single" w:sz="6" w:space="0" w:color="auto"/>
              <w:left w:val="single" w:sz="6" w:space="0" w:color="auto"/>
              <w:bottom w:val="single" w:sz="6" w:space="0" w:color="auto"/>
              <w:right w:val="single" w:sz="6" w:space="0" w:color="auto"/>
            </w:tcBorders>
          </w:tcPr>
          <w:p w14:paraId="55B2AA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362" w:type="dxa"/>
            <w:tcBorders>
              <w:top w:val="single" w:sz="6" w:space="0" w:color="auto"/>
              <w:left w:val="single" w:sz="6" w:space="0" w:color="auto"/>
              <w:bottom w:val="single" w:sz="6" w:space="0" w:color="auto"/>
              <w:right w:val="single" w:sz="6" w:space="0" w:color="auto"/>
            </w:tcBorders>
          </w:tcPr>
          <w:p w14:paraId="423D54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1104" w:type="dxa"/>
            <w:tcBorders>
              <w:top w:val="single" w:sz="6" w:space="0" w:color="auto"/>
              <w:left w:val="single" w:sz="6" w:space="0" w:color="auto"/>
              <w:bottom w:val="single" w:sz="6" w:space="0" w:color="auto"/>
              <w:right w:val="single" w:sz="6" w:space="0" w:color="auto"/>
            </w:tcBorders>
          </w:tcPr>
          <w:p w14:paraId="45D7C4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8CA5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DF4E040" w14:textId="77777777">
        <w:trPr>
          <w:trHeight w:val="288"/>
        </w:trPr>
        <w:tc>
          <w:tcPr>
            <w:tcW w:w="5886" w:type="dxa"/>
            <w:gridSpan w:val="3"/>
            <w:tcBorders>
              <w:top w:val="single" w:sz="6" w:space="0" w:color="auto"/>
              <w:left w:val="single" w:sz="6" w:space="0" w:color="auto"/>
              <w:bottom w:val="single" w:sz="6" w:space="0" w:color="auto"/>
              <w:right w:val="single" w:sz="6" w:space="0" w:color="auto"/>
            </w:tcBorders>
          </w:tcPr>
          <w:p w14:paraId="0F0A22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2CCD7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989" w:type="dxa"/>
            <w:tcBorders>
              <w:top w:val="single" w:sz="6" w:space="0" w:color="auto"/>
              <w:left w:val="single" w:sz="6" w:space="0" w:color="auto"/>
              <w:bottom w:val="single" w:sz="6" w:space="0" w:color="auto"/>
              <w:right w:val="single" w:sz="6" w:space="0" w:color="auto"/>
            </w:tcBorders>
          </w:tcPr>
          <w:p w14:paraId="576F25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r>
    </w:tbl>
    <w:p w14:paraId="164BF1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таблицы видно, что при самом незначительном добавлении станков, главным обра</w:t>
      </w:r>
      <w:r w:rsidRPr="001B4616">
        <w:rPr>
          <w:rFonts w:ascii="Times New Roman" w:hAnsi="Times New Roman" w:cs="Times New Roman"/>
          <w:color w:val="000000" w:themeColor="text1"/>
          <w:sz w:val="16"/>
          <w:szCs w:val="16"/>
        </w:rPr>
        <w:softHyphen/>
        <w:t>зом фрезерных, возможно выполнить всю намеченную мобилизационную программу: 1) корпусов минных заграждений - 5 тыс. шт., 2) минных механизмов - 5 тыс. шт., 3) мин</w:t>
      </w:r>
      <w:r w:rsidRPr="001B4616">
        <w:rPr>
          <w:rFonts w:ascii="Times New Roman" w:hAnsi="Times New Roman" w:cs="Times New Roman"/>
          <w:color w:val="000000" w:themeColor="text1"/>
          <w:sz w:val="16"/>
          <w:szCs w:val="16"/>
        </w:rPr>
        <w:softHyphen/>
        <w:t>ных якорей - 5 тыс. шт., 4) сахарных приборов - 10 тыс. шт., 5) ударных приборов - 5 тыс шт., 6) бомб противолодочных -г- 3 тыс. шт., 7) автономных защитников - 10 тыс. шт. Кроме то</w:t>
      </w:r>
      <w:r w:rsidRPr="001B4616">
        <w:rPr>
          <w:rFonts w:ascii="Times New Roman" w:hAnsi="Times New Roman" w:cs="Times New Roman"/>
          <w:color w:val="000000" w:themeColor="text1"/>
          <w:sz w:val="16"/>
          <w:szCs w:val="16"/>
        </w:rPr>
        <w:softHyphen/>
        <w:t>го, в минно-торпедной мастерской возможно возобновление производства аэропланных бомб в количестве до 20 тыс. шт. в год при условии дооборудования 5 шт. фрезерных станков.</w:t>
      </w:r>
    </w:p>
    <w:p w14:paraId="7A7259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w:t>
      </w:r>
    </w:p>
    <w:p w14:paraId="0FE226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Завод быв. “Старый Парвиайнен” находится в запущенном состоянии и не носит сле</w:t>
      </w:r>
      <w:r w:rsidRPr="001B4616">
        <w:rPr>
          <w:rFonts w:ascii="Times New Roman" w:hAnsi="Times New Roman" w:cs="Times New Roman"/>
          <w:color w:val="000000" w:themeColor="text1"/>
          <w:sz w:val="16"/>
          <w:szCs w:val="16"/>
        </w:rPr>
        <w:softHyphen/>
        <w:t>дов консервации. Несмотря на то что цифровые данные и сроки показывают возможность его восстановления, завод восстановить будет трудно. Восстанавливать придется очень многое до самых мелочей.</w:t>
      </w:r>
    </w:p>
    <w:p w14:paraId="71D9B0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Завод быв. “Новый Парвиайнен” сохранился в достаточной степени хорошо. Здания находятся в хорошем состоянии, требуется лишь частичный ремонт крыш, рам и остекления. Частичный ремонт произведен в 1924 г. и будет производиться после отпуска затребованных и утвержденных центром кредитов. Полного восстановления требует лишь здание кузницы, сгоревшей в 1920 г., но это восстановление не представит больших затруднений, так как желез</w:t>
      </w:r>
      <w:r w:rsidRPr="001B4616">
        <w:rPr>
          <w:rFonts w:ascii="Times New Roman" w:hAnsi="Times New Roman" w:cs="Times New Roman"/>
          <w:color w:val="000000" w:themeColor="text1"/>
          <w:sz w:val="16"/>
          <w:szCs w:val="16"/>
        </w:rPr>
        <w:softHyphen/>
        <w:t>ные конструкции уцелели.</w:t>
      </w:r>
    </w:p>
    <w:p w14:paraId="4748EC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общем же и целом как новый, так и старый заводы представляются комиссии как весьма ценные для целей КДМ.</w:t>
      </w:r>
    </w:p>
    <w:p w14:paraId="53A65E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силу этого заводы “Парвиайнен” необходимо сохранить, для чего: а) необходимо оформить существование заводов, передав их в какое-либо объединение; б) разработать воп</w:t>
      </w:r>
      <w:r w:rsidRPr="001B4616">
        <w:rPr>
          <w:rFonts w:ascii="Times New Roman" w:hAnsi="Times New Roman" w:cs="Times New Roman"/>
          <w:color w:val="000000" w:themeColor="text1"/>
          <w:sz w:val="16"/>
          <w:szCs w:val="16"/>
        </w:rPr>
        <w:softHyphen/>
        <w:t>рос о возможности установки на заводах мирных производств: текстильное машинострое</w:t>
      </w:r>
      <w:r w:rsidRPr="001B4616">
        <w:rPr>
          <w:rFonts w:ascii="Times New Roman" w:hAnsi="Times New Roman" w:cs="Times New Roman"/>
          <w:color w:val="000000" w:themeColor="text1"/>
          <w:sz w:val="16"/>
          <w:szCs w:val="16"/>
        </w:rPr>
        <w:softHyphen/>
        <w:t>ние, производство инструментов, арматуры и других механических производств, для чего имеются благоприятствующие факторы.</w:t>
      </w:r>
    </w:p>
    <w:p w14:paraId="307485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Если же в силу финансовых или других соображений не представляется возможным восстановить завод на месте, то при этих условиях было бы целесообразно: а) перебросить оборудование завода в Юэово, где имеются соответствующие постройки; б) Либо, содержав заводы в консервированном состоянии, настоять на отпуске средств на текущий неотложный ремонт и консервацию.</w:t>
      </w:r>
    </w:p>
    <w:p w14:paraId="0141B7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Ленинградский трубочный завод им. т. Калинина”, Завод в настоящее время находится в периоде полного развития, причем масштаб производства подходит к довоенному. Завод имеет следующие работающие отделы:</w:t>
      </w:r>
    </w:p>
    <w:p w14:paraId="5135E9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отдел - металлургические цеха (литейная, прокатная, штамповочная, никелировоч</w:t>
      </w:r>
      <w:r w:rsidRPr="001B4616">
        <w:rPr>
          <w:rFonts w:ascii="Times New Roman" w:hAnsi="Times New Roman" w:cs="Times New Roman"/>
          <w:color w:val="000000" w:themeColor="text1"/>
          <w:sz w:val="16"/>
          <w:szCs w:val="16"/>
        </w:rPr>
        <w:softHyphen/>
        <w:t>ная-травильная).</w:t>
      </w:r>
    </w:p>
    <w:p w14:paraId="1C46EB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отдел делится на два подотдела: 1) подотдел военных производств, где сохраняется^ небольшом масштабе производство основных военных изделий (трубки и взрыватели^ 2) подотдел мирных производств, где установлено производство метрических разновесок и электроарматуры, а также производятся части авто-и авиасвечей.</w:t>
      </w:r>
    </w:p>
    <w:p w14:paraId="67D4F5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отдел - военный - выполняет в крупном масштабе военный заказ секретного харак</w:t>
      </w:r>
      <w:r w:rsidRPr="001B4616">
        <w:rPr>
          <w:rFonts w:ascii="Times New Roman" w:hAnsi="Times New Roman" w:cs="Times New Roman"/>
          <w:color w:val="000000" w:themeColor="text1"/>
          <w:sz w:val="16"/>
          <w:szCs w:val="16"/>
        </w:rPr>
        <w:softHyphen/>
        <w:t>тера.</w:t>
      </w:r>
    </w:p>
    <w:p w14:paraId="6FC8ED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отдел - сборочные цеха: 1) сборочный военных изделий со II отдела, а также зани-мается переснаряжением и переделкой оставшихся изделий; 2) сборочный мирных изделий - сборка авто- и авиасвечей. Установлено совершенно новое производство - специальная ке</w:t>
      </w:r>
      <w:r w:rsidRPr="001B4616">
        <w:rPr>
          <w:rFonts w:ascii="Times New Roman" w:hAnsi="Times New Roman" w:cs="Times New Roman"/>
          <w:color w:val="000000" w:themeColor="text1"/>
          <w:sz w:val="16"/>
          <w:szCs w:val="16"/>
        </w:rPr>
        <w:softHyphen/>
        <w:t>рамиковая мастерская, делающая части для свечей.</w:t>
      </w:r>
    </w:p>
    <w:p w14:paraId="0A5B81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отдел в широком масштабе изготовляет части текстильных машин (бранкобр. верете</w:t>
      </w:r>
      <w:r w:rsidRPr="001B4616">
        <w:rPr>
          <w:rFonts w:ascii="Times New Roman" w:hAnsi="Times New Roman" w:cs="Times New Roman"/>
          <w:color w:val="000000" w:themeColor="text1"/>
          <w:sz w:val="16"/>
          <w:szCs w:val="16"/>
        </w:rPr>
        <w:softHyphen/>
        <w:t>на и другие части).</w:t>
      </w:r>
    </w:p>
    <w:p w14:paraId="73718F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имеет механическую, ремонтную, инструментальную [мастерские] и строителв-ный цех. Все установленное оборудование использовано полностью. В связи с развитием новых производств завод нуждается в дополнительном оборудовании. Главным образом ощуща</w:t>
      </w:r>
      <w:r w:rsidRPr="001B4616">
        <w:rPr>
          <w:rFonts w:ascii="Times New Roman" w:hAnsi="Times New Roman" w:cs="Times New Roman"/>
          <w:color w:val="000000" w:themeColor="text1"/>
          <w:sz w:val="16"/>
          <w:szCs w:val="16"/>
        </w:rPr>
        <w:softHyphen/>
        <w:t>ется недостаток в токарных станках с достаточным числом перемен скоростей и приводных прессов. На заводе разработана пятилетняя программа развития, куда входит постройка н” вых мастерских и снос устаревших зданий. В настоящее время работают более 3 тыс. чел,, и предположено в дальнейшем увеличение. По мобилизации завод переходит на изготовление военной продукции по утвержденной программе. Заводом заявка на оборудование не была еще представлена, но необходимо иметь в виду отпуск станков Трубочному заводу.</w:t>
      </w:r>
    </w:p>
    <w:p w14:paraId="669672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Завод быв. Рейхеля</w:t>
      </w:r>
    </w:p>
    <w:p w14:paraId="34A13E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Архив и все материалы по заводу быа Рейхеля уничтожены: Большая часть оборудова</w:t>
      </w:r>
      <w:r w:rsidRPr="001B4616">
        <w:rPr>
          <w:rFonts w:ascii="Times New Roman" w:hAnsi="Times New Roman" w:cs="Times New Roman"/>
          <w:color w:val="000000" w:themeColor="text1"/>
          <w:sz w:val="16"/>
          <w:szCs w:val="16"/>
        </w:rPr>
        <w:softHyphen/>
        <w:t>ния передана в 1922 г. ГСНХ в учебный городок при Ленинградском снаряжательном заво</w:t>
      </w:r>
      <w:r w:rsidRPr="001B4616">
        <w:rPr>
          <w:rFonts w:ascii="Times New Roman" w:hAnsi="Times New Roman" w:cs="Times New Roman"/>
          <w:color w:val="000000" w:themeColor="text1"/>
          <w:sz w:val="16"/>
          <w:szCs w:val="16"/>
        </w:rPr>
        <w:softHyphen/>
        <w:t>де, после чего завод с оставшейся частью оборудования передан фабзаучу Трубочного заводи. Оставшееся оборудование (станки входят в оборудование Трубочного завода): фрезерных станков - 3 шт., токарных - 4 шт., строгальный -1 шт., шлифовальный (малый) ~ 1 шт., все</w:t>
      </w:r>
      <w:r w:rsidRPr="001B4616">
        <w:rPr>
          <w:rFonts w:ascii="Times New Roman" w:hAnsi="Times New Roman" w:cs="Times New Roman"/>
          <w:color w:val="000000" w:themeColor="text1"/>
          <w:sz w:val="16"/>
          <w:szCs w:val="16"/>
        </w:rPr>
        <w:softHyphen/>
        <w:t>го - 9 станков. Здания завода требуют солидного ремонта. Ввиду плохого состояния завода фабзауч в настоящее время выехал из помещений завода. Можно считать завод окончатель</w:t>
      </w:r>
      <w:r w:rsidRPr="001B4616">
        <w:rPr>
          <w:rFonts w:ascii="Times New Roman" w:hAnsi="Times New Roman" w:cs="Times New Roman"/>
          <w:color w:val="000000" w:themeColor="text1"/>
          <w:sz w:val="16"/>
          <w:szCs w:val="16"/>
        </w:rPr>
        <w:softHyphen/>
        <w:t>но ликвидированным, и надлежит его снять с учета КДМ.</w:t>
      </w:r>
    </w:p>
    <w:p w14:paraId="28EF2F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Завод быв. “Лесснер” № 1 (“Торпеда”)</w:t>
      </w:r>
    </w:p>
    <w:p w14:paraId="7B0965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Специальный завод по изготовлению самодвижущихся мин Уайтхеда. После состояв</w:t>
      </w:r>
      <w:r w:rsidRPr="001B4616">
        <w:rPr>
          <w:rFonts w:ascii="Times New Roman" w:hAnsi="Times New Roman" w:cs="Times New Roman"/>
          <w:color w:val="000000" w:themeColor="text1"/>
          <w:sz w:val="16"/>
          <w:szCs w:val="16"/>
        </w:rPr>
        <w:softHyphen/>
        <w:t>шейся ликвидации производства самодвижущихся мин в минной мастерской завода “Боль</w:t>
      </w:r>
      <w:r w:rsidRPr="001B4616">
        <w:rPr>
          <w:rFonts w:ascii="Times New Roman" w:hAnsi="Times New Roman" w:cs="Times New Roman"/>
          <w:color w:val="000000" w:themeColor="text1"/>
          <w:sz w:val="16"/>
          <w:szCs w:val="16"/>
        </w:rPr>
        <w:softHyphen/>
        <w:t>шевик” завод быв. “Лесснер” № 1 сделался единственным по этому производству и приоб</w:t>
      </w:r>
      <w:r w:rsidRPr="001B4616">
        <w:rPr>
          <w:rFonts w:ascii="Times New Roman" w:hAnsi="Times New Roman" w:cs="Times New Roman"/>
          <w:color w:val="000000" w:themeColor="text1"/>
          <w:sz w:val="16"/>
          <w:szCs w:val="16"/>
        </w:rPr>
        <w:softHyphen/>
        <w:t>рел исключительно важное военное значение.</w:t>
      </w:r>
    </w:p>
    <w:p w14:paraId="328C6D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настоящее время завод принадлежит ГУВП и находится на консервации, но в части мастерских работает “Остехбюро”, которое выполняет, кроме своих опытных и изыскательс</w:t>
      </w:r>
      <w:r w:rsidRPr="001B4616">
        <w:rPr>
          <w:rFonts w:ascii="Times New Roman" w:hAnsi="Times New Roman" w:cs="Times New Roman"/>
          <w:color w:val="000000" w:themeColor="text1"/>
          <w:sz w:val="16"/>
          <w:szCs w:val="16"/>
        </w:rPr>
        <w:softHyphen/>
        <w:t>ких работ, также небольшие работы по ремонту и исправлению мин для морведа По справ</w:t>
      </w:r>
      <w:r w:rsidRPr="001B4616">
        <w:rPr>
          <w:rFonts w:ascii="Times New Roman" w:hAnsi="Times New Roman" w:cs="Times New Roman"/>
          <w:color w:val="000000" w:themeColor="text1"/>
          <w:sz w:val="16"/>
          <w:szCs w:val="16"/>
        </w:rPr>
        <w:softHyphen/>
        <w:t>ке, полученной от МВ, в ближайшем будущем возможно будет рассчитывать на дачу этому заводу определенного числа заказов (ремонт мин). Когда заказы морведа сделаются более конкретными, необходимо принять все возможные меры, чтобы перевести завод “Лесснер” № 1 в число действующих заводов, ввиду его исключительно важного военного значения, а также того, что производство этого завода весьма сложное и требует опытного высококва</w:t>
      </w:r>
      <w:r w:rsidRPr="001B4616">
        <w:rPr>
          <w:rFonts w:ascii="Times New Roman" w:hAnsi="Times New Roman" w:cs="Times New Roman"/>
          <w:color w:val="000000" w:themeColor="text1"/>
          <w:sz w:val="16"/>
          <w:szCs w:val="16"/>
        </w:rPr>
        <w:softHyphen/>
        <w:t>лифицированного личного состава. По тем же соображениям необходимо дооборудовать за</w:t>
      </w:r>
      <w:r w:rsidRPr="001B4616">
        <w:rPr>
          <w:rFonts w:ascii="Times New Roman" w:hAnsi="Times New Roman" w:cs="Times New Roman"/>
          <w:color w:val="000000" w:themeColor="text1"/>
          <w:sz w:val="16"/>
          <w:szCs w:val="16"/>
        </w:rPr>
        <w:softHyphen/>
        <w:t>вод всеми необходимыми станками для максимального развития производства самодвижу</w:t>
      </w:r>
      <w:r w:rsidRPr="001B4616">
        <w:rPr>
          <w:rFonts w:ascii="Times New Roman" w:hAnsi="Times New Roman" w:cs="Times New Roman"/>
          <w:color w:val="000000" w:themeColor="text1"/>
          <w:sz w:val="16"/>
          <w:szCs w:val="16"/>
        </w:rPr>
        <w:softHyphen/>
        <w:t>щихся мин Уайтхеда.</w:t>
      </w:r>
    </w:p>
    <w:p w14:paraId="5057D1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того что, по заявлению управляющего заводом т. Петрова, завод “Лесснер” № 1 будет обследован в самое ближайшее время, выяснение потребного заводу оборудования от</w:t>
      </w:r>
      <w:r w:rsidRPr="001B4616">
        <w:rPr>
          <w:rFonts w:ascii="Times New Roman" w:hAnsi="Times New Roman" w:cs="Times New Roman"/>
          <w:color w:val="000000" w:themeColor="text1"/>
          <w:sz w:val="16"/>
          <w:szCs w:val="16"/>
        </w:rPr>
        <w:softHyphen/>
        <w:t>ложено до результатов обследования. Заводом заявка на оборудование еще не представлена, но необходимо иметь в виду ее удовлетворение.</w:t>
      </w:r>
    </w:p>
    <w:p w14:paraId="5411A9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 Завод “Электросила”</w:t>
      </w:r>
    </w:p>
    <w:p w14:paraId="44AC5D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 вопросу об отпуске станков.</w:t>
      </w:r>
    </w:p>
    <w:p w14:paraId="238699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Обследовав завод, комиссия установила:</w:t>
      </w:r>
    </w:p>
    <w:p w14:paraId="7DBF29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Завод в прошлом принадлежал акционерному обществу “Сименс и Шукерт” и изго</w:t>
      </w:r>
      <w:r w:rsidRPr="001B4616">
        <w:rPr>
          <w:rFonts w:ascii="Times New Roman" w:hAnsi="Times New Roman" w:cs="Times New Roman"/>
          <w:color w:val="000000" w:themeColor="text1"/>
          <w:sz w:val="16"/>
          <w:szCs w:val="16"/>
        </w:rPr>
        <w:softHyphen/>
        <w:t>товлял генераторы, двигатели постоянного и переменного тока, трансформаторы, турбогене</w:t>
      </w:r>
      <w:r w:rsidRPr="001B4616">
        <w:rPr>
          <w:rFonts w:ascii="Times New Roman" w:hAnsi="Times New Roman" w:cs="Times New Roman"/>
          <w:color w:val="000000" w:themeColor="text1"/>
          <w:sz w:val="16"/>
          <w:szCs w:val="16"/>
        </w:rPr>
        <w:softHyphen/>
        <w:t>раторы, крановые двигатели, пусковые принадлежности, распределительные устройства, вентиляторы и прочее.</w:t>
      </w:r>
    </w:p>
    <w:p w14:paraId="29B244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настоящее время, наряду с развитием крупного электромашиностроения, связанно</w:t>
      </w:r>
      <w:r w:rsidRPr="001B4616">
        <w:rPr>
          <w:rFonts w:ascii="Times New Roman" w:hAnsi="Times New Roman" w:cs="Times New Roman"/>
          <w:color w:val="000000" w:themeColor="text1"/>
          <w:sz w:val="16"/>
          <w:szCs w:val="16"/>
        </w:rPr>
        <w:softHyphen/>
        <w:t>го, в частности, с выполнением крупных заказов Волховстроя, Земо-Авгальской электрос</w:t>
      </w:r>
      <w:r w:rsidRPr="001B4616">
        <w:rPr>
          <w:rFonts w:ascii="Times New Roman" w:hAnsi="Times New Roman" w:cs="Times New Roman"/>
          <w:color w:val="000000" w:themeColor="text1"/>
          <w:sz w:val="16"/>
          <w:szCs w:val="16"/>
        </w:rPr>
        <w:softHyphen/>
        <w:t>танции, “Московского трамвая” и других, на заводе организовано также производство аппа</w:t>
      </w:r>
      <w:r w:rsidRPr="001B4616">
        <w:rPr>
          <w:rFonts w:ascii="Times New Roman" w:hAnsi="Times New Roman" w:cs="Times New Roman"/>
          <w:color w:val="000000" w:themeColor="text1"/>
          <w:sz w:val="16"/>
          <w:szCs w:val="16"/>
        </w:rPr>
        <w:softHyphen/>
        <w:t>ратуры, то есть реостатов, разъединителей, масляных выключателей, трубчатых предохрани</w:t>
      </w:r>
      <w:r w:rsidRPr="001B4616">
        <w:rPr>
          <w:rFonts w:ascii="Times New Roman" w:hAnsi="Times New Roman" w:cs="Times New Roman"/>
          <w:color w:val="000000" w:themeColor="text1"/>
          <w:sz w:val="16"/>
          <w:szCs w:val="16"/>
        </w:rPr>
        <w:softHyphen/>
        <w:t>телей и прочего; кроме того, изготовляются отдельные части для машиностроения, как-то: контактные кольца, статорные и роторные зажимы, щеткодержатели и прочее. Эти изделия ранее привозились из-за границы. Общая производственная программа “Электросилы” - на сумму 4 млн руб. Темп работ все время увеличивается, что видно из прироста рабочей силы, составляющей последние месяцы по 100-200 чел. в месяц.</w:t>
      </w:r>
    </w:p>
    <w:p w14:paraId="36F43B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связи с все увеличивающимся спросом как на изделия динамостроения, трансфор</w:t>
      </w:r>
      <w:r w:rsidRPr="001B4616">
        <w:rPr>
          <w:rFonts w:ascii="Times New Roman" w:hAnsi="Times New Roman" w:cs="Times New Roman"/>
          <w:color w:val="000000" w:themeColor="text1"/>
          <w:sz w:val="16"/>
          <w:szCs w:val="16"/>
        </w:rPr>
        <w:softHyphen/>
        <w:t>маторы, так и на аппаратуру завод озабочен возможным расширением и развитием произво</w:t>
      </w:r>
      <w:r w:rsidRPr="001B4616">
        <w:rPr>
          <w:rFonts w:ascii="Times New Roman" w:hAnsi="Times New Roman" w:cs="Times New Roman"/>
          <w:color w:val="000000" w:themeColor="text1"/>
          <w:sz w:val="16"/>
          <w:szCs w:val="16"/>
        </w:rPr>
        <w:softHyphen/>
        <w:t>дства. С этой целью в самое последнее время к “Электросиле” присоединены находящиеся рядом заводы: из Треста массового производства - завод быв. “Зигель” и из Аккумуляторно</w:t>
      </w:r>
      <w:r w:rsidRPr="001B4616">
        <w:rPr>
          <w:rFonts w:ascii="Times New Roman" w:hAnsi="Times New Roman" w:cs="Times New Roman"/>
          <w:color w:val="000000" w:themeColor="text1"/>
          <w:sz w:val="16"/>
          <w:szCs w:val="16"/>
        </w:rPr>
        <w:softHyphen/>
        <w:t>го треста - завод бывш. “Рекс” (приемка последнего заканчивается).</w:t>
      </w:r>
    </w:p>
    <w:p w14:paraId="52A460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Ощущается большая потребность в дооборудовании и замене износившихся станков более новыми. Принимая во внимание, что развитие производства на “Электросиле” даст возможность избавиться от заграничной зависимости в этой области электропромышлен</w:t>
      </w:r>
      <w:r w:rsidRPr="001B4616">
        <w:rPr>
          <w:rFonts w:ascii="Times New Roman" w:hAnsi="Times New Roman" w:cs="Times New Roman"/>
          <w:color w:val="000000" w:themeColor="text1"/>
          <w:sz w:val="16"/>
          <w:szCs w:val="16"/>
        </w:rPr>
        <w:softHyphen/>
        <w:t>ности, надо считать, в принципе, вполне целесообразным удовлетворение ходатайства заво</w:t>
      </w:r>
      <w:r w:rsidRPr="001B4616">
        <w:rPr>
          <w:rFonts w:ascii="Times New Roman" w:hAnsi="Times New Roman" w:cs="Times New Roman"/>
          <w:color w:val="000000" w:themeColor="text1"/>
          <w:sz w:val="16"/>
          <w:szCs w:val="16"/>
        </w:rPr>
        <w:softHyphen/>
        <w:t>да об отпуске ему оборудования с завода быв. “Парвиайнен”. Учитывая особую срочность в потребности в некоторых станках для завода “Электросила” и определив возможность без нарушения мобпрограмм завода быв. “Парвиайнен” удовлетворить частично эту потреб</w:t>
      </w:r>
      <w:r w:rsidRPr="001B4616">
        <w:rPr>
          <w:rFonts w:ascii="Times New Roman" w:hAnsi="Times New Roman" w:cs="Times New Roman"/>
          <w:color w:val="000000" w:themeColor="text1"/>
          <w:sz w:val="16"/>
          <w:szCs w:val="16"/>
        </w:rPr>
        <w:softHyphen/>
        <w:t>ность, комиссия согласилась на отпуск во временное пользование станков, перечисленных в особой ведомости и нуждающихся в значительном ремонте, обязав “Электросилу” вернуть их в вполне исправном виде по требованию КДМ.</w:t>
      </w:r>
    </w:p>
    <w:p w14:paraId="071255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 освобождении завода “Электросила” от производства гранат.</w:t>
      </w:r>
    </w:p>
    <w:p w14:paraId="655BC8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фанат на “Электросиле” возникло во время войны 1914-1917 гг. (максимальный] вып[уск] 275 тыс. в год) в специально для этой цели пристроенном поме</w:t>
      </w:r>
      <w:r w:rsidRPr="001B4616">
        <w:rPr>
          <w:rFonts w:ascii="Times New Roman" w:hAnsi="Times New Roman" w:cs="Times New Roman"/>
          <w:color w:val="000000" w:themeColor="text1"/>
          <w:sz w:val="16"/>
          <w:szCs w:val="16"/>
        </w:rPr>
        <w:softHyphen/>
        <w:t>щении, прилегающем к заводскому корпусу рядом с другими мастерскими. Оборудование гранатной мастерской сохранилось.</w:t>
      </w:r>
    </w:p>
    <w:p w14:paraId="0D2D15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разрешения КДМ в настоящее время помещение гранатном мастерской освобождено от снарядных станков, переведенных в склад, и приспособлено к аппаратному производству по изготовлению аппаратов для распределительных устройств электрических станций и по изготовлению рам и баков мелких трансформаторов.</w:t>
      </w:r>
    </w:p>
    <w:p w14:paraId="158FFC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Элмаштрест возбудил ходатайство об освобождении завода “Электросила” от мобпрог раммы по гранатам. Принимая во внимание, что: 1) потребность в военно-морской аппарату</w:t>
      </w:r>
      <w:r w:rsidRPr="001B4616">
        <w:rPr>
          <w:rFonts w:ascii="Times New Roman" w:hAnsi="Times New Roman" w:cs="Times New Roman"/>
          <w:color w:val="000000" w:themeColor="text1"/>
          <w:sz w:val="16"/>
          <w:szCs w:val="16"/>
        </w:rPr>
        <w:softHyphen/>
        <w:t>ре, несомненно, будет большая (опыт последней войны); 2) во время войны аппаратура полу</w:t>
      </w:r>
      <w:r w:rsidRPr="001B4616">
        <w:rPr>
          <w:rFonts w:ascii="Times New Roman" w:hAnsi="Times New Roman" w:cs="Times New Roman"/>
          <w:color w:val="000000" w:themeColor="text1"/>
          <w:sz w:val="16"/>
          <w:szCs w:val="16"/>
        </w:rPr>
        <w:softHyphen/>
        <w:t>чалась из Англии и Франции; 3) производство специальной военной и морской аппаратуры не связано с коренным переоборудованием имеющейся мастерской и, наконец, 4) установка вновь на прежнем месте оборудования быв. гранатной мастерской означает прекращение ап</w:t>
      </w:r>
      <w:r w:rsidRPr="001B4616">
        <w:rPr>
          <w:rFonts w:ascii="Times New Roman" w:hAnsi="Times New Roman" w:cs="Times New Roman"/>
          <w:color w:val="000000" w:themeColor="text1"/>
          <w:sz w:val="16"/>
          <w:szCs w:val="16"/>
        </w:rPr>
        <w:softHyphen/>
        <w:t>паратного производства, комиссия считает целесообразным снять с завода мобпрограмму по фанатам, а станки, по соглашению с Элмаштрестом, использовать по своему назначению на других заводах, предназначенных для изготовления фанат.</w:t>
      </w:r>
    </w:p>
    <w:p w14:paraId="4FC5B5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VII. “Севкабель”</w:t>
      </w:r>
    </w:p>
    <w:p w14:paraId="6EC9FD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Главнейшие изготовляемые изделия: кабели для сильных токов для освещения и пере</w:t>
      </w:r>
      <w:r w:rsidRPr="001B4616">
        <w:rPr>
          <w:rFonts w:ascii="Times New Roman" w:hAnsi="Times New Roman" w:cs="Times New Roman"/>
          <w:color w:val="000000" w:themeColor="text1"/>
          <w:sz w:val="16"/>
          <w:szCs w:val="16"/>
        </w:rPr>
        <w:softHyphen/>
        <w:t>дачи силы, кабели в свинцовых оболочках для различных целей, арматурные части к кабе</w:t>
      </w:r>
      <w:r w:rsidRPr="001B4616">
        <w:rPr>
          <w:rFonts w:ascii="Times New Roman" w:hAnsi="Times New Roman" w:cs="Times New Roman"/>
          <w:color w:val="000000" w:themeColor="text1"/>
          <w:sz w:val="16"/>
          <w:szCs w:val="16"/>
        </w:rPr>
        <w:softHyphen/>
        <w:t>лям, кабели для слабых токов (телефонные и телефафные), многожильные кабели для электрической сигнализации, проводниковая медь (либо проволока, медные колья, медные прутья, пластины, троллейная проволока для трамваев, бронзовая проволока для телефона и телефафа), изолировочные провода для электрического освещения, изолировочные провода для различных целей, электрические провода для различных целей (полевые, телефафные и телефонные провода, минные кабели, проводники для воздушных шаров и так далее, изоли</w:t>
      </w:r>
      <w:r w:rsidRPr="001B4616">
        <w:rPr>
          <w:rFonts w:ascii="Times New Roman" w:hAnsi="Times New Roman" w:cs="Times New Roman"/>
          <w:color w:val="000000" w:themeColor="text1"/>
          <w:sz w:val="16"/>
          <w:szCs w:val="16"/>
        </w:rPr>
        <w:softHyphen/>
        <w:t>ровочные материалы резиновые и гуттаперчевые). Из перечисленной номенклатуры изде</w:t>
      </w:r>
      <w:r w:rsidRPr="001B4616">
        <w:rPr>
          <w:rFonts w:ascii="Times New Roman" w:hAnsi="Times New Roman" w:cs="Times New Roman"/>
          <w:color w:val="000000" w:themeColor="text1"/>
          <w:sz w:val="16"/>
          <w:szCs w:val="16"/>
        </w:rPr>
        <w:softHyphen/>
        <w:t>лий видно разнообразное и чрезвычайно важное назначение завода “Севкабель”. Кроме то</w:t>
      </w:r>
      <w:r w:rsidRPr="001B4616">
        <w:rPr>
          <w:rFonts w:ascii="Times New Roman" w:hAnsi="Times New Roman" w:cs="Times New Roman"/>
          <w:color w:val="000000" w:themeColor="text1"/>
          <w:sz w:val="16"/>
          <w:szCs w:val="16"/>
        </w:rPr>
        <w:softHyphen/>
        <w:t>го, на нем производится прокатка медной ленты для монетного производства.</w:t>
      </w:r>
    </w:p>
    <w:p w14:paraId="561D7A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Испрашиваемые с завода быв. “Парвиайнен” станки необходимы в связи с вновь уста</w:t>
      </w:r>
      <w:r w:rsidRPr="001B4616">
        <w:rPr>
          <w:rFonts w:ascii="Times New Roman" w:hAnsi="Times New Roman" w:cs="Times New Roman"/>
          <w:color w:val="000000" w:themeColor="text1"/>
          <w:sz w:val="16"/>
          <w:szCs w:val="16"/>
        </w:rPr>
        <w:softHyphen/>
        <w:t>новленным производством изоляционных материалов и необходимостью пополнения этого отдела оборудованием. Кроме того, инструментальная механическая мастерская, пострадав</w:t>
      </w:r>
      <w:r w:rsidRPr="001B4616">
        <w:rPr>
          <w:rFonts w:ascii="Times New Roman" w:hAnsi="Times New Roman" w:cs="Times New Roman"/>
          <w:color w:val="000000" w:themeColor="text1"/>
          <w:sz w:val="16"/>
          <w:szCs w:val="16"/>
        </w:rPr>
        <w:softHyphen/>
        <w:t>шая при пожаре в 1920-1921 гг., требует срочного восстановления. Принимая во внимание большой износ оборудования завода и невозобновление такового за последние годы, стано</w:t>
      </w:r>
      <w:r w:rsidRPr="001B4616">
        <w:rPr>
          <w:rFonts w:ascii="Times New Roman" w:hAnsi="Times New Roman" w:cs="Times New Roman"/>
          <w:color w:val="000000" w:themeColor="text1"/>
          <w:sz w:val="16"/>
          <w:szCs w:val="16"/>
        </w:rPr>
        <w:softHyphen/>
        <w:t>вится очевидным, что ремонтные работы должны сосредоточить все более и более значитель</w:t>
      </w:r>
      <w:r w:rsidRPr="001B4616">
        <w:rPr>
          <w:rFonts w:ascii="Times New Roman" w:hAnsi="Times New Roman" w:cs="Times New Roman"/>
          <w:color w:val="000000" w:themeColor="text1"/>
          <w:sz w:val="16"/>
          <w:szCs w:val="16"/>
        </w:rPr>
        <w:softHyphen/>
        <w:t>ный масштаб работы.</w:t>
      </w:r>
    </w:p>
    <w:p w14:paraId="43F451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Исходя из вышеизложенного и учитывая значение завода как в мирное, так и в военное время и срочную работу по изготовлению медной ленты для монетного производства, комис</w:t>
      </w:r>
      <w:r w:rsidRPr="001B4616">
        <w:rPr>
          <w:rFonts w:ascii="Times New Roman" w:hAnsi="Times New Roman" w:cs="Times New Roman"/>
          <w:color w:val="000000" w:themeColor="text1"/>
          <w:sz w:val="16"/>
          <w:szCs w:val="16"/>
        </w:rPr>
        <w:softHyphen/>
        <w:t>сия частично удовлетворила ходатайство завода “Севкабель” из числа станков, требующих значительного ремонта, обязав “Севкабель” вернуть взятые станки по требованию КДМ в исправном виде.</w:t>
      </w:r>
    </w:p>
    <w:p w14:paraId="0EE7EE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VIII. “Красный выборжец”</w:t>
      </w:r>
    </w:p>
    <w:p w14:paraId="72C6AA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“Красный выборжец” (быв. Розенкранца) является заводом исключительного значения как по ценности выпускаемой продукции, так и в смысле высокой производитель</w:t>
      </w:r>
      <w:r w:rsidRPr="001B4616">
        <w:rPr>
          <w:rFonts w:ascii="Times New Roman" w:hAnsi="Times New Roman" w:cs="Times New Roman"/>
          <w:color w:val="000000" w:themeColor="text1"/>
          <w:sz w:val="16"/>
          <w:szCs w:val="16"/>
        </w:rPr>
        <w:softHyphen/>
        <w:t>ности, приближающейся к максимально возможной по техническим условиям и уже превы</w:t>
      </w:r>
      <w:r w:rsidRPr="001B4616">
        <w:rPr>
          <w:rFonts w:ascii="Times New Roman" w:hAnsi="Times New Roman" w:cs="Times New Roman"/>
          <w:color w:val="000000" w:themeColor="text1"/>
          <w:sz w:val="16"/>
          <w:szCs w:val="16"/>
        </w:rPr>
        <w:softHyphen/>
        <w:t>сившей довоенную. В связи с крупными заказами на медную ленту для монет, для НКПС и по судоремонту завод работает в три смены.</w:t>
      </w:r>
    </w:p>
    <w:p w14:paraId="4A833D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Заводом изготовляются следующие изделия: патронная латунь и снарядная латунь, капсюльная латунь, листы латунные, листы красной меди, листы алюминиевые для военных целей, листы цинковые для НКПС, картофафической и полифафической промышленное -ти]; листы кольчугалюминиевые для авиастроения, ленты и полосы латунные, ленты и полосы красной меди, ленты монетные красной меди, топочные части для паровозов, посуда алю</w:t>
      </w:r>
      <w:r w:rsidRPr="001B4616">
        <w:rPr>
          <w:rFonts w:ascii="Times New Roman" w:hAnsi="Times New Roman" w:cs="Times New Roman"/>
          <w:color w:val="000000" w:themeColor="text1"/>
          <w:sz w:val="16"/>
          <w:szCs w:val="16"/>
        </w:rPr>
        <w:softHyphen/>
        <w:t>миниевая и предметы военного снаряжения, дуги алюминиевые трамвайные, трубы красной меди, трубы латунные, трубы латунные морского сплава, трубы алюминиевые для химичес</w:t>
      </w:r>
      <w:r w:rsidRPr="001B4616">
        <w:rPr>
          <w:rFonts w:ascii="Times New Roman" w:hAnsi="Times New Roman" w:cs="Times New Roman"/>
          <w:color w:val="000000" w:themeColor="text1"/>
          <w:sz w:val="16"/>
          <w:szCs w:val="16"/>
        </w:rPr>
        <w:softHyphen/>
        <w:t>кой и пороховой промышленности, трубы кольчугалюминиевые для авиастроения, прутья и профили красной меди, прутья и профили латунные, прутья и профили алюминиевые, прутья и профили кольчугалюминиевые для авиастроения, бронзовая штамповка предметов военного снаряжения (артиллерии, судостроения, оптики и телеграфии). Кроме того, произ</w:t>
      </w:r>
      <w:r w:rsidRPr="001B4616">
        <w:rPr>
          <w:rFonts w:ascii="Times New Roman" w:hAnsi="Times New Roman" w:cs="Times New Roman"/>
          <w:color w:val="000000" w:themeColor="text1"/>
          <w:sz w:val="16"/>
          <w:szCs w:val="16"/>
        </w:rPr>
        <w:softHyphen/>
        <w:t>водится отливка вайербаров для кабельного производства, электролитическое рафинирова</w:t>
      </w:r>
      <w:r w:rsidRPr="001B4616">
        <w:rPr>
          <w:rFonts w:ascii="Times New Roman" w:hAnsi="Times New Roman" w:cs="Times New Roman"/>
          <w:color w:val="000000" w:themeColor="text1"/>
          <w:sz w:val="16"/>
          <w:szCs w:val="16"/>
        </w:rPr>
        <w:softHyphen/>
        <w:t>ние меди, изготовление хлористого цинка для нужд НКПС, медного купороса, а также монументальное бронзовое художественное литье.</w:t>
      </w:r>
    </w:p>
    <w:p w14:paraId="27E3F7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представленного в КДМ мобплана видно, что в случае мобилизации завод будет удовлетворять исключительно потребности военного характера. Посудный отдел завода пе</w:t>
      </w:r>
      <w:r w:rsidRPr="001B4616">
        <w:rPr>
          <w:rFonts w:ascii="Times New Roman" w:hAnsi="Times New Roman" w:cs="Times New Roman"/>
          <w:color w:val="000000" w:themeColor="text1"/>
          <w:sz w:val="16"/>
          <w:szCs w:val="16"/>
        </w:rPr>
        <w:softHyphen/>
        <w:t>рейдет на изготовление наконечников для бронебойных снарядов, бронзовых деталей артил</w:t>
      </w:r>
      <w:r w:rsidRPr="001B4616">
        <w:rPr>
          <w:rFonts w:ascii="Times New Roman" w:hAnsi="Times New Roman" w:cs="Times New Roman"/>
          <w:color w:val="000000" w:themeColor="text1"/>
          <w:sz w:val="16"/>
          <w:szCs w:val="16"/>
        </w:rPr>
        <w:softHyphen/>
        <w:t>лерии, колпачков для шрапнелей, частей взрывателей, котелков, фляг и так далее.</w:t>
      </w:r>
    </w:p>
    <w:p w14:paraId="6F9683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всего изложенного следует, что завод представляет мощную единицу как в гражда</w:t>
      </w:r>
      <w:r w:rsidRPr="001B4616">
        <w:rPr>
          <w:rFonts w:ascii="Times New Roman" w:hAnsi="Times New Roman" w:cs="Times New Roman"/>
          <w:color w:val="000000" w:themeColor="text1"/>
          <w:sz w:val="16"/>
          <w:szCs w:val="16"/>
        </w:rPr>
        <w:softHyphen/>
        <w:t>нском, так и в военном отношении. В послереволюционный период завод значительно рас</w:t>
      </w:r>
      <w:r w:rsidRPr="001B4616">
        <w:rPr>
          <w:rFonts w:ascii="Times New Roman" w:hAnsi="Times New Roman" w:cs="Times New Roman"/>
          <w:color w:val="000000" w:themeColor="text1"/>
          <w:sz w:val="16"/>
          <w:szCs w:val="16"/>
        </w:rPr>
        <w:softHyphen/>
        <w:t>ширил ассортимент выпускаемых изделий и при нынешней трестированной промышлен</w:t>
      </w:r>
      <w:r w:rsidRPr="001B4616">
        <w:rPr>
          <w:rFonts w:ascii="Times New Roman" w:hAnsi="Times New Roman" w:cs="Times New Roman"/>
          <w:color w:val="000000" w:themeColor="text1"/>
          <w:sz w:val="16"/>
          <w:szCs w:val="16"/>
        </w:rPr>
        <w:softHyphen/>
        <w:t>ности должен быть по возможности вполне самостоятелен и независим от других.</w:t>
      </w:r>
    </w:p>
    <w:p w14:paraId="7C43A7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отношении единственным слабым местом завода является его ремонтно-меха-ническая мастерская, не приспособленная по своему оборудованию к масштабу теперешних производств. Запасные части к станкам и производственный инструмент в прежнее время приобретались со стороны, и ремонтно-механическая мастерская производила лишь неболь</w:t>
      </w:r>
      <w:r w:rsidRPr="001B4616">
        <w:rPr>
          <w:rFonts w:ascii="Times New Roman" w:hAnsi="Times New Roman" w:cs="Times New Roman"/>
          <w:color w:val="000000" w:themeColor="text1"/>
          <w:sz w:val="16"/>
          <w:szCs w:val="16"/>
        </w:rPr>
        <w:softHyphen/>
        <w:t>шой текущий ремонт производственного инструмента. Немногие станки этой мастерской, как установлено осмотром, значительно износились, а некоторые пришли в негодность.</w:t>
      </w:r>
    </w:p>
    <w:p w14:paraId="4A8568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изложенное и считая, что создание при заводе своей инстру</w:t>
      </w:r>
      <w:r w:rsidRPr="001B4616">
        <w:rPr>
          <w:rFonts w:ascii="Times New Roman" w:hAnsi="Times New Roman" w:cs="Times New Roman"/>
          <w:color w:val="000000" w:themeColor="text1"/>
          <w:sz w:val="16"/>
          <w:szCs w:val="16"/>
        </w:rPr>
        <w:softHyphen/>
        <w:t>ментальной и ремонтно-механической мастерских является совершенно необходимым, ко</w:t>
      </w:r>
      <w:r w:rsidRPr="001B4616">
        <w:rPr>
          <w:rFonts w:ascii="Times New Roman" w:hAnsi="Times New Roman" w:cs="Times New Roman"/>
          <w:color w:val="000000" w:themeColor="text1"/>
          <w:sz w:val="16"/>
          <w:szCs w:val="16"/>
        </w:rPr>
        <w:softHyphen/>
        <w:t>миссия полагает необходимым удовлетворить заявку завода “Красный Выборжец” на стан</w:t>
      </w:r>
      <w:r w:rsidRPr="001B4616">
        <w:rPr>
          <w:rFonts w:ascii="Times New Roman" w:hAnsi="Times New Roman" w:cs="Times New Roman"/>
          <w:color w:val="000000" w:themeColor="text1"/>
          <w:sz w:val="16"/>
          <w:szCs w:val="16"/>
        </w:rPr>
        <w:softHyphen/>
        <w:t>ки, испрашиваемые для этой цели в максимально возможном количестве.</w:t>
      </w:r>
    </w:p>
    <w:p w14:paraId="7B06D4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1Х-Х. “Большевик” и Сестрорецкий заводы</w:t>
      </w:r>
    </w:p>
    <w:p w14:paraId="501A23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Осмотрев заводы с целью выявления потребности заводов в испрашиваемом в заявках оборудовании с завода быв. “Парвиайнен”, комиссия пришла к заключению, что беглый ос</w:t>
      </w:r>
      <w:r w:rsidRPr="001B4616">
        <w:rPr>
          <w:rFonts w:ascii="Times New Roman" w:hAnsi="Times New Roman" w:cs="Times New Roman"/>
          <w:color w:val="000000" w:themeColor="text1"/>
          <w:sz w:val="16"/>
          <w:szCs w:val="16"/>
        </w:rPr>
        <w:softHyphen/>
        <w:t>мотр заводов создал представление о неполном использовании и зафуженности заводами своего оборудования, а потому для технического обоснования и расчетов потребности в до</w:t>
      </w:r>
      <w:r w:rsidRPr="001B4616">
        <w:rPr>
          <w:rFonts w:ascii="Times New Roman" w:hAnsi="Times New Roman" w:cs="Times New Roman"/>
          <w:color w:val="000000" w:themeColor="text1"/>
          <w:sz w:val="16"/>
          <w:szCs w:val="16"/>
        </w:rPr>
        <w:softHyphen/>
        <w:t>полнительном отпуске станков заводам предложено представить установленные в КДМ ве</w:t>
      </w:r>
      <w:r w:rsidRPr="001B4616">
        <w:rPr>
          <w:rFonts w:ascii="Times New Roman" w:hAnsi="Times New Roman" w:cs="Times New Roman"/>
          <w:color w:val="000000" w:themeColor="text1"/>
          <w:sz w:val="16"/>
          <w:szCs w:val="16"/>
        </w:rPr>
        <w:softHyphen/>
        <w:t>домости по производствам, после чего и возможно будет решить вопрос об удовлетворении их заявок.</w:t>
      </w:r>
    </w:p>
    <w:p w14:paraId="15DB59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XI. Завод оптического стекла</w:t>
      </w:r>
    </w:p>
    <w:p w14:paraId="1B1271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надо считать единственным, если не принимать во внимание строящегося уже в течение 8 лет Изюмского завода. ЗОС снабжает стеклом как заводы ГУВП, так и Государ</w:t>
      </w:r>
      <w:r w:rsidRPr="001B4616">
        <w:rPr>
          <w:rFonts w:ascii="Times New Roman" w:hAnsi="Times New Roman" w:cs="Times New Roman"/>
          <w:color w:val="000000" w:themeColor="text1"/>
          <w:sz w:val="16"/>
          <w:szCs w:val="16"/>
        </w:rPr>
        <w:softHyphen/>
        <w:t>ственный оптический завод № 95 и постепенно ликвидирует потребность в зафаничном стекле. Лаборатории завода и Государственный оптический институт производят научно-изыскательскую работу, пользуясь результатами производств завода. Завод озабочен снабже</w:t>
      </w:r>
      <w:r w:rsidRPr="001B4616">
        <w:rPr>
          <w:rFonts w:ascii="Times New Roman" w:hAnsi="Times New Roman" w:cs="Times New Roman"/>
          <w:color w:val="000000" w:themeColor="text1"/>
          <w:sz w:val="16"/>
          <w:szCs w:val="16"/>
        </w:rPr>
        <w:softHyphen/>
        <w:t xml:space="preserve">нием в ближайшее время оптических заводов запасом </w:t>
      </w:r>
      <w:r w:rsidRPr="001B4616">
        <w:rPr>
          <w:rFonts w:ascii="Times New Roman" w:hAnsi="Times New Roman" w:cs="Times New Roman"/>
          <w:color w:val="000000" w:themeColor="text1"/>
          <w:sz w:val="16"/>
          <w:szCs w:val="16"/>
        </w:rPr>
        <w:lastRenderedPageBreak/>
        <w:t>стекла. Уже в настоящее время, учиты</w:t>
      </w:r>
      <w:r w:rsidRPr="001B4616">
        <w:rPr>
          <w:rFonts w:ascii="Times New Roman" w:hAnsi="Times New Roman" w:cs="Times New Roman"/>
          <w:color w:val="000000" w:themeColor="text1"/>
          <w:sz w:val="16"/>
          <w:szCs w:val="16"/>
        </w:rPr>
        <w:softHyphen/>
        <w:t>вая это, ГУВП офаничивает количество выпускаемого на сторону стекла, задерживая его для образования запасов на своих заводах.</w:t>
      </w:r>
    </w:p>
    <w:p w14:paraId="2D8832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предстоящее развитие молодого завода, отсутствие средств для пополнения потребных ему предметов, перечисленных в заявке, комиссия сочла возможным:</w:t>
      </w:r>
    </w:p>
    <w:p w14:paraId="5CF7E2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удовлетворить просьбу об отпуске двух токарных станков для механической масте</w:t>
      </w:r>
      <w:r w:rsidRPr="001B4616">
        <w:rPr>
          <w:rFonts w:ascii="Times New Roman" w:hAnsi="Times New Roman" w:cs="Times New Roman"/>
          <w:color w:val="000000" w:themeColor="text1"/>
          <w:sz w:val="16"/>
          <w:szCs w:val="16"/>
        </w:rPr>
        <w:softHyphen/>
        <w:t>рской, заменив испрашиваемые номера другими, подходящими по характеру работ и не тре</w:t>
      </w:r>
      <w:r w:rsidRPr="001B4616">
        <w:rPr>
          <w:rFonts w:ascii="Times New Roman" w:hAnsi="Times New Roman" w:cs="Times New Roman"/>
          <w:color w:val="000000" w:themeColor="text1"/>
          <w:sz w:val="16"/>
          <w:szCs w:val="16"/>
        </w:rPr>
        <w:softHyphen/>
        <w:t>бующихся для выполнения мобпрограмм завода “Парвиайнен”;</w:t>
      </w:r>
    </w:p>
    <w:p w14:paraId="2CAA99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удовлетворить ходатайство об отпуске во временное пользование рельсов, вагонеток, тележек и прочего согласно прилагаемой ведомости.</w:t>
      </w:r>
    </w:p>
    <w:p w14:paraId="27D74B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XII. Завод “Русский дизель”</w:t>
      </w:r>
    </w:p>
    <w:p w14:paraId="096843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Осмотрев завод “Русский дизель” и ознакомившись с постановкой на нем производств в настоящее время, и в частности с выполнением заводом заказов на судовые двигатели, тре</w:t>
      </w:r>
      <w:r w:rsidRPr="001B4616">
        <w:rPr>
          <w:rFonts w:ascii="Times New Roman" w:hAnsi="Times New Roman" w:cs="Times New Roman"/>
          <w:color w:val="000000" w:themeColor="text1"/>
          <w:sz w:val="16"/>
          <w:szCs w:val="16"/>
        </w:rPr>
        <w:softHyphen/>
        <w:t>бующие значительного расширения механической мастерской, комиссия нашла возможным удовлетворить ходатайство завода об отпуске ему с завода быв. “Парвиайнен” двух отрезных станков и трех дисковых пил с запасными досками, что не окажет влияния на мобвозмож-ность завода быв. “Парвиайнен”, так как большая часть прессов под штамповку снарядов отправлена в Юзово, где заготовка будет получаться требуемых размеров из-под горячей рез</w:t>
      </w:r>
      <w:r w:rsidRPr="001B4616">
        <w:rPr>
          <w:rFonts w:ascii="Times New Roman" w:hAnsi="Times New Roman" w:cs="Times New Roman"/>
          <w:color w:val="000000" w:themeColor="text1"/>
          <w:sz w:val="16"/>
          <w:szCs w:val="16"/>
        </w:rPr>
        <w:softHyphen/>
        <w:t>ки, а, следовательно, пилы для холодной резки и отрезные станки на заводе быв. “Парвиай</w:t>
      </w:r>
      <w:r w:rsidRPr="001B4616">
        <w:rPr>
          <w:rFonts w:ascii="Times New Roman" w:hAnsi="Times New Roman" w:cs="Times New Roman"/>
          <w:color w:val="000000" w:themeColor="text1"/>
          <w:sz w:val="16"/>
          <w:szCs w:val="16"/>
        </w:rPr>
        <w:softHyphen/>
        <w:t>нен” потребуются в меньшем количестве.</w:t>
      </w:r>
    </w:p>
    <w:p w14:paraId="7FEF0A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XIII. Завод “Петрозавод”</w:t>
      </w:r>
    </w:p>
    <w:p w14:paraId="107B7D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обследования завода на месте и участия в работах Особой комиссии, протоколы которой имеются в КДМ, установлено следующее:</w:t>
      </w:r>
    </w:p>
    <w:p w14:paraId="6C98E1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довоенное время - Охтинская верфь Адмиралтейского завода, в 1914 г. завод пере</w:t>
      </w:r>
      <w:r w:rsidRPr="001B4616">
        <w:rPr>
          <w:rFonts w:ascii="Times New Roman" w:hAnsi="Times New Roman" w:cs="Times New Roman"/>
          <w:color w:val="000000" w:themeColor="text1"/>
          <w:sz w:val="16"/>
          <w:szCs w:val="16"/>
        </w:rPr>
        <w:softHyphen/>
        <w:t>оборудовался за счет Главного артиллерийского управления, получив станки из Англии и Америки. Во время войны изготовлял 3-дюймовые гранаты, 3-дюймовые шр[апнели] и 120-миллиметровые ныряющие снар[яды]; в 1917 г. наладил производство 3-дюймовых снарядов Гартца</w:t>
      </w:r>
      <w:r w:rsidRPr="001B4616">
        <w:rPr>
          <w:rFonts w:ascii="Times New Roman" w:hAnsi="Times New Roman" w:cs="Times New Roman"/>
          <w:color w:val="000000" w:themeColor="text1"/>
          <w:sz w:val="16"/>
          <w:szCs w:val="16"/>
          <w:vertAlign w:val="superscript"/>
        </w:rPr>
        <w:t>123</w:t>
      </w:r>
      <w:r w:rsidRPr="001B4616">
        <w:rPr>
          <w:rFonts w:ascii="Times New Roman" w:hAnsi="Times New Roman" w:cs="Times New Roman"/>
          <w:color w:val="000000" w:themeColor="text1"/>
          <w:sz w:val="16"/>
          <w:szCs w:val="16"/>
        </w:rPr>
        <w:t>, принятых в артиллерии как противоаэропланные.</w:t>
      </w:r>
    </w:p>
    <w:p w14:paraId="400BFC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настоящее время завод полностью сохранился, представляет единственный завод по изготовлению снарядов Гартца, может изготовлять перечисленных выше калибров снаря</w:t>
      </w:r>
      <w:r w:rsidRPr="001B4616">
        <w:rPr>
          <w:rFonts w:ascii="Times New Roman" w:hAnsi="Times New Roman" w:cs="Times New Roman"/>
          <w:color w:val="000000" w:themeColor="text1"/>
          <w:sz w:val="16"/>
          <w:szCs w:val="16"/>
        </w:rPr>
        <w:softHyphen/>
        <w:t>ды, имеет богатую инструментальную [мастерскую], дававшую инструмент нескольким за</w:t>
      </w:r>
      <w:r w:rsidRPr="001B4616">
        <w:rPr>
          <w:rFonts w:ascii="Times New Roman" w:hAnsi="Times New Roman" w:cs="Times New Roman"/>
          <w:color w:val="000000" w:themeColor="text1"/>
          <w:sz w:val="16"/>
          <w:szCs w:val="16"/>
        </w:rPr>
        <w:softHyphen/>
        <w:t>водам на сторону, имеет опытный технический персонал во главе с изобретателем инженером Гартцем и ведет изыскательскую работу по применению сист[емы] Гартца к снарядам боль</w:t>
      </w:r>
      <w:r w:rsidRPr="001B4616">
        <w:rPr>
          <w:rFonts w:ascii="Times New Roman" w:hAnsi="Times New Roman" w:cs="Times New Roman"/>
          <w:color w:val="000000" w:themeColor="text1"/>
          <w:sz w:val="16"/>
          <w:szCs w:val="16"/>
        </w:rPr>
        <w:softHyphen/>
        <w:t>шого калибра с соответствующими опытами на артиллерийском полигоне.</w:t>
      </w:r>
    </w:p>
    <w:p w14:paraId="26F193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ареста арендаторов, выполнявших заказ для АУ, завод закрылся на основании постановления губсуда и был сдан в аренду откомхозу, который имел в виду устроить здесь судоремонтную базу для своих надобностей. В настоящее время откомхоз эксплуатирует за</w:t>
      </w:r>
      <w:r w:rsidRPr="001B4616">
        <w:rPr>
          <w:rFonts w:ascii="Times New Roman" w:hAnsi="Times New Roman" w:cs="Times New Roman"/>
          <w:color w:val="000000" w:themeColor="text1"/>
          <w:sz w:val="16"/>
          <w:szCs w:val="16"/>
        </w:rPr>
        <w:softHyphen/>
        <w:t>вод по изготовлению разных мелких предметов обихода: ведра, фонари и прочее, а также предполагает производить ремонт своих судов. Работы ведутся в очень небольшом масшта</w:t>
      </w:r>
      <w:r w:rsidRPr="001B4616">
        <w:rPr>
          <w:rFonts w:ascii="Times New Roman" w:hAnsi="Times New Roman" w:cs="Times New Roman"/>
          <w:color w:val="000000" w:themeColor="text1"/>
          <w:sz w:val="16"/>
          <w:szCs w:val="16"/>
        </w:rPr>
        <w:softHyphen/>
        <w:t>бе, но разбросанно и неорганизованно. Из инструментальной мастерской вывезены некото</w:t>
      </w:r>
      <w:r w:rsidRPr="001B4616">
        <w:rPr>
          <w:rFonts w:ascii="Times New Roman" w:hAnsi="Times New Roman" w:cs="Times New Roman"/>
          <w:color w:val="000000" w:themeColor="text1"/>
          <w:sz w:val="16"/>
          <w:szCs w:val="16"/>
        </w:rPr>
        <w:softHyphen/>
        <w:t>рые станки и расположены в других цехах, а некоторые брошены на дворе под открытым не</w:t>
      </w:r>
      <w:r w:rsidRPr="001B4616">
        <w:rPr>
          <w:rFonts w:ascii="Times New Roman" w:hAnsi="Times New Roman" w:cs="Times New Roman"/>
          <w:color w:val="000000" w:themeColor="text1"/>
          <w:sz w:val="16"/>
          <w:szCs w:val="16"/>
        </w:rPr>
        <w:softHyphen/>
        <w:t>бом. Ряд упущений имеется в пожарном отношении. Рабочие подобраны случайно с биржи труда и, по словам управляющего заводом, трудно поддаются нормальной дисциплине. При</w:t>
      </w:r>
      <w:r w:rsidRPr="001B4616">
        <w:rPr>
          <w:rFonts w:ascii="Times New Roman" w:hAnsi="Times New Roman" w:cs="Times New Roman"/>
          <w:color w:val="000000" w:themeColor="text1"/>
          <w:sz w:val="16"/>
          <w:szCs w:val="16"/>
        </w:rPr>
        <w:softHyphen/>
        <w:t>нимая во внимание особую ценность завода в военном отношении, необходимо признать присутствие откомхоза на “Петрозаводе” вредным в мобилизационном отношении.</w:t>
      </w:r>
    </w:p>
    <w:p w14:paraId="1CC63C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 основании полученных директив от КДМ в Особой комиссии, командированной для решения вопроса о “Петрозаводе”, отстаивалось мнение КДМ по этому вопросу. Основ</w:t>
      </w:r>
      <w:r w:rsidRPr="001B4616">
        <w:rPr>
          <w:rFonts w:ascii="Times New Roman" w:hAnsi="Times New Roman" w:cs="Times New Roman"/>
          <w:color w:val="000000" w:themeColor="text1"/>
          <w:sz w:val="16"/>
          <w:szCs w:val="16"/>
        </w:rPr>
        <w:softHyphen/>
        <w:t>ная задача - сохранить целость завода и передать ему заказ АУ на 18 тыс. снарядов Гартца в целях поддержания его в полной мобготовности, что было бы невозможно в случае полного прекращения работ.</w:t>
      </w:r>
    </w:p>
    <w:p w14:paraId="7BFC95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состоявшихся по этому вопросу совещаниях (протоколы - в КДМ) Особая комис</w:t>
      </w:r>
      <w:r w:rsidRPr="001B4616">
        <w:rPr>
          <w:rFonts w:ascii="Times New Roman" w:hAnsi="Times New Roman" w:cs="Times New Roman"/>
          <w:color w:val="000000" w:themeColor="text1"/>
          <w:sz w:val="16"/>
          <w:szCs w:val="16"/>
        </w:rPr>
        <w:softHyphen/>
        <w:t>сия установила, что предполагавшаяся передача заказа АУ на завод “Большевик” нецелесо</w:t>
      </w:r>
      <w:r w:rsidRPr="001B4616">
        <w:rPr>
          <w:rFonts w:ascii="Times New Roman" w:hAnsi="Times New Roman" w:cs="Times New Roman"/>
          <w:color w:val="000000" w:themeColor="text1"/>
          <w:sz w:val="16"/>
          <w:szCs w:val="16"/>
        </w:rPr>
        <w:softHyphen/>
        <w:t>образна, и, учитывая важное мобилизационное значение завода “Петрозавод”, постановила передать завод Онежскому заводу, изъявившему желание эксплуатировать его на месте и вы</w:t>
      </w:r>
      <w:r w:rsidRPr="001B4616">
        <w:rPr>
          <w:rFonts w:ascii="Times New Roman" w:hAnsi="Times New Roman" w:cs="Times New Roman"/>
          <w:color w:val="000000" w:themeColor="text1"/>
          <w:sz w:val="16"/>
          <w:szCs w:val="16"/>
        </w:rPr>
        <w:softHyphen/>
        <w:t>полнить в срок заказ АУ. Завод “Большевик”, как установило обследование, к сроку заказ выполнить не смог бы. Кроме того, Особая комиссия постановила расторгнуть договор с от-комхозом.</w:t>
      </w:r>
    </w:p>
    <w:p w14:paraId="23F96F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Президиум Севзаппромбюро согласился в основном с мнением комиссии, но, отстаивая интересы откомхоза, постановил предложить отделу местной промышленности предоста</w:t>
      </w:r>
      <w:r w:rsidRPr="001B4616">
        <w:rPr>
          <w:rFonts w:ascii="Times New Roman" w:hAnsi="Times New Roman" w:cs="Times New Roman"/>
          <w:color w:val="000000" w:themeColor="text1"/>
          <w:sz w:val="16"/>
          <w:szCs w:val="16"/>
        </w:rPr>
        <w:softHyphen/>
        <w:t>вить возможность Онежскому заводу выполнить заказ АУ на “Петрозаводе”, не нарушая ин</w:t>
      </w:r>
      <w:r w:rsidRPr="001B4616">
        <w:rPr>
          <w:rFonts w:ascii="Times New Roman" w:hAnsi="Times New Roman" w:cs="Times New Roman"/>
          <w:color w:val="000000" w:themeColor="text1"/>
          <w:sz w:val="16"/>
          <w:szCs w:val="16"/>
        </w:rPr>
        <w:softHyphen/>
        <w:t>тересов откомхоза, то есть работая на территории завода совместно. Это предложение Онежский завод не принял, и вопрос передан в таком виде на разрешение Центра.</w:t>
      </w:r>
    </w:p>
    <w:p w14:paraId="33453B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Целесообразность передачи “Петрозавода” именно Онежскому заводу обуславлива</w:t>
      </w:r>
      <w:r w:rsidRPr="001B4616">
        <w:rPr>
          <w:rFonts w:ascii="Times New Roman" w:hAnsi="Times New Roman" w:cs="Times New Roman"/>
          <w:color w:val="000000" w:themeColor="text1"/>
          <w:sz w:val="16"/>
          <w:szCs w:val="16"/>
        </w:rPr>
        <w:softHyphen/>
        <w:t>ется следующими соображениями: 1) сохранение завода на месте в целом; 2) возможность выполнения в срок заказа АУ; 3) возможность заказом поддержать мобготовность завода; 4) возможность производить изыскательско-научные работы по соглашению с Онежским за</w:t>
      </w:r>
      <w:r w:rsidRPr="001B4616">
        <w:rPr>
          <w:rFonts w:ascii="Times New Roman" w:hAnsi="Times New Roman" w:cs="Times New Roman"/>
          <w:color w:val="000000" w:themeColor="text1"/>
          <w:sz w:val="16"/>
          <w:szCs w:val="16"/>
        </w:rPr>
        <w:softHyphen/>
        <w:t>водом, гарантирующим это; 5) при передаче “Петрозавода” Онежскому заводу получается выгодный комбинат по производству снарядов, так как у Онежского завода богатое оборудо</w:t>
      </w:r>
      <w:r w:rsidRPr="001B4616">
        <w:rPr>
          <w:rFonts w:ascii="Times New Roman" w:hAnsi="Times New Roman" w:cs="Times New Roman"/>
          <w:color w:val="000000" w:themeColor="text1"/>
          <w:sz w:val="16"/>
          <w:szCs w:val="16"/>
        </w:rPr>
        <w:softHyphen/>
        <w:t>вание горячих цехов и, следовательно, штампованные стаканы он будет давать “Петрозаво-ду” на обработку; 6) Онежский завод исполнял и исполняет заказы АУ на снаряды и имеет опыт по этому производству.</w:t>
      </w:r>
    </w:p>
    <w:p w14:paraId="0209F7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заказ АУ срочный и требует выполнения к 1 октября, то оформление переда</w:t>
      </w:r>
      <w:r w:rsidRPr="001B4616">
        <w:rPr>
          <w:rFonts w:ascii="Times New Roman" w:hAnsi="Times New Roman" w:cs="Times New Roman"/>
          <w:color w:val="000000" w:themeColor="text1"/>
          <w:sz w:val="16"/>
          <w:szCs w:val="16"/>
        </w:rPr>
        <w:softHyphen/>
        <w:t>чи должно быть сделано в кратчайший срок. Для этого потребуется постановление СТО, которым автоматически и будет расторгнут договор с откомхозом. Практически для более безболезненной и менее убыточной для откомхоза ликвидации его работ на “Петрозаводе” Онежский завод соглашается на совместное пребывание с откомхозом в течение 3-4 меся</w:t>
      </w:r>
      <w:r w:rsidRPr="001B4616">
        <w:rPr>
          <w:rFonts w:ascii="Times New Roman" w:hAnsi="Times New Roman" w:cs="Times New Roman"/>
          <w:color w:val="000000" w:themeColor="text1"/>
          <w:sz w:val="16"/>
          <w:szCs w:val="16"/>
        </w:rPr>
        <w:softHyphen/>
        <w:t>цев.</w:t>
      </w:r>
    </w:p>
    <w:p w14:paraId="535D1F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XIV. Завод “Вулкан”</w:t>
      </w:r>
    </w:p>
    <w:p w14:paraId="369789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Обследовав завод с целью выявления возможности его демонтажа, комиссия установи</w:t>
      </w:r>
      <w:r w:rsidRPr="001B4616">
        <w:rPr>
          <w:rFonts w:ascii="Times New Roman" w:hAnsi="Times New Roman" w:cs="Times New Roman"/>
          <w:color w:val="000000" w:themeColor="text1"/>
          <w:sz w:val="16"/>
          <w:szCs w:val="16"/>
        </w:rPr>
        <w:softHyphen/>
        <w:t>ла следующее. Завод, изготовлявший ранее снаряды калибром от 3 до 6 дюймов и имевший до 6 тыс. рабочих, подвергался начиная с 1918 г. постепенному вывозу. В настоящее время ос</w:t>
      </w:r>
      <w:r w:rsidRPr="001B4616">
        <w:rPr>
          <w:rFonts w:ascii="Times New Roman" w:hAnsi="Times New Roman" w:cs="Times New Roman"/>
          <w:color w:val="000000" w:themeColor="text1"/>
          <w:sz w:val="16"/>
          <w:szCs w:val="16"/>
        </w:rPr>
        <w:softHyphen/>
        <w:t>талось из оборудования на 50% ранее имевшихся. Машиностроительный трест по запросу КДМ представил сведения о требуемом ремонте зданий. Комиссия, осмотрев здания, в об</w:t>
      </w:r>
      <w:r w:rsidRPr="001B4616">
        <w:rPr>
          <w:rFonts w:ascii="Times New Roman" w:hAnsi="Times New Roman" w:cs="Times New Roman"/>
          <w:color w:val="000000" w:themeColor="text1"/>
          <w:sz w:val="16"/>
          <w:szCs w:val="16"/>
        </w:rPr>
        <w:softHyphen/>
        <w:t>щем соглашается с заключением Маштреста в отношении их состояния, но дать заключение о возможности демонтажа можно лишь, получив от треста смету на ремонт зданий, дабы иметь возможность судить о целесообразности, с экономической точки зрения, восстановле</w:t>
      </w:r>
      <w:r w:rsidRPr="001B4616">
        <w:rPr>
          <w:rFonts w:ascii="Times New Roman" w:hAnsi="Times New Roman" w:cs="Times New Roman"/>
          <w:color w:val="000000" w:themeColor="text1"/>
          <w:sz w:val="16"/>
          <w:szCs w:val="16"/>
        </w:rPr>
        <w:softHyphen/>
        <w:t>ния зданий. Что касается до сохранения оборудования, находящегося в угрожаемых по сво</w:t>
      </w:r>
      <w:r w:rsidRPr="001B4616">
        <w:rPr>
          <w:rFonts w:ascii="Times New Roman" w:hAnsi="Times New Roman" w:cs="Times New Roman"/>
          <w:color w:val="000000" w:themeColor="text1"/>
          <w:sz w:val="16"/>
          <w:szCs w:val="16"/>
        </w:rPr>
        <w:softHyphen/>
        <w:t>ему состоянию зданиях, то необходимо теперь же предложить Маштресту сконцентрировать станки в наиболее сохранившихся постройках.</w:t>
      </w:r>
    </w:p>
    <w:p w14:paraId="6E719E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Шрапнельная мастерская во вполне удовлетворительном состоянии и может быть без труда приспособлена к механической обработке 3-дюймовых снарядов. Прессовая после ре</w:t>
      </w:r>
      <w:r w:rsidRPr="001B4616">
        <w:rPr>
          <w:rFonts w:ascii="Times New Roman" w:hAnsi="Times New Roman" w:cs="Times New Roman"/>
          <w:color w:val="000000" w:themeColor="text1"/>
          <w:sz w:val="16"/>
          <w:szCs w:val="16"/>
        </w:rPr>
        <w:softHyphen/>
        <w:t>монта также может быть пущена для штамповки снарядов как для своих нужд, так и на сторо</w:t>
      </w:r>
      <w:r w:rsidRPr="001B4616">
        <w:rPr>
          <w:rFonts w:ascii="Times New Roman" w:hAnsi="Times New Roman" w:cs="Times New Roman"/>
          <w:color w:val="000000" w:themeColor="text1"/>
          <w:sz w:val="16"/>
          <w:szCs w:val="16"/>
        </w:rPr>
        <w:softHyphen/>
        <w:t>ну. Остальные мастерские в большинстве пустуют, так как оборудование их вывезено и восста</w:t>
      </w:r>
      <w:r w:rsidRPr="001B4616">
        <w:rPr>
          <w:rFonts w:ascii="Times New Roman" w:hAnsi="Times New Roman" w:cs="Times New Roman"/>
          <w:color w:val="000000" w:themeColor="text1"/>
          <w:sz w:val="16"/>
          <w:szCs w:val="16"/>
        </w:rPr>
        <w:softHyphen/>
        <w:t>новление зданий может оправдаться лишь в случае возможности переноса соответствующего оборудования с других заводов.</w:t>
      </w:r>
    </w:p>
    <w:p w14:paraId="17CA1D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своему положению на берегу реки Большая Невка в очень узком месте завод - под постоянной угрозой затопления при незначительном повышении воды.</w:t>
      </w:r>
    </w:p>
    <w:p w14:paraId="3FD63A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считает необходимым затребовать от Маштреста объяснений о причинах систематического расхищения завода, специально предназначенного для изготовления сна</w:t>
      </w:r>
      <w:r w:rsidRPr="001B4616">
        <w:rPr>
          <w:rFonts w:ascii="Times New Roman" w:hAnsi="Times New Roman" w:cs="Times New Roman"/>
          <w:color w:val="000000" w:themeColor="text1"/>
          <w:sz w:val="16"/>
          <w:szCs w:val="16"/>
        </w:rPr>
        <w:softHyphen/>
        <w:t>рядов. Вывоз оборудования трест производил в течение 1922, 1923 и 1924 гг.</w:t>
      </w:r>
    </w:p>
    <w:p w14:paraId="1898C5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необходимо: 1) затребовать от Маштреста смету на восстановление за</w:t>
      </w:r>
      <w:r w:rsidRPr="001B4616">
        <w:rPr>
          <w:rFonts w:ascii="Times New Roman" w:hAnsi="Times New Roman" w:cs="Times New Roman"/>
          <w:color w:val="000000" w:themeColor="text1"/>
          <w:sz w:val="16"/>
          <w:szCs w:val="16"/>
        </w:rPr>
        <w:softHyphen/>
        <w:t>водских зданий; 2) предложить Маштресту перенести оборудование из зданий, угрожавших обвалом, в другие, более сохранившиеся помещения; 3) затребовать от Маштреста объясне</w:t>
      </w:r>
      <w:r w:rsidRPr="001B4616">
        <w:rPr>
          <w:rFonts w:ascii="Times New Roman" w:hAnsi="Times New Roman" w:cs="Times New Roman"/>
          <w:color w:val="000000" w:themeColor="text1"/>
          <w:sz w:val="16"/>
          <w:szCs w:val="16"/>
        </w:rPr>
        <w:softHyphen/>
        <w:t>ний о причинах вывоза оборудования без ведома КДМ.</w:t>
      </w:r>
    </w:p>
    <w:p w14:paraId="37CFFD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XV. Электромеханическая мастерская быв. СОШ (В[асильевский]О[стров], 17 линия, д. № 20)</w:t>
      </w:r>
    </w:p>
    <w:p w14:paraId="41476C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военное время изготовляла в незначительном количестве капсюльные втулки, но ни од</w:t>
      </w:r>
      <w:r w:rsidRPr="001B4616">
        <w:rPr>
          <w:rFonts w:ascii="Times New Roman" w:hAnsi="Times New Roman" w:cs="Times New Roman"/>
          <w:color w:val="000000" w:themeColor="text1"/>
          <w:sz w:val="16"/>
          <w:szCs w:val="16"/>
        </w:rPr>
        <w:softHyphen/>
        <w:t>на партия этих втулок не была сдана военному ведомству (по сведениям Севзапвоенпрома).</w:t>
      </w:r>
    </w:p>
    <w:p w14:paraId="6C2970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Теперешнее состояние мастерской. Здания. Мастерская расположена в первом этаже од</w:t>
      </w:r>
      <w:r w:rsidRPr="001B4616">
        <w:rPr>
          <w:rFonts w:ascii="Times New Roman" w:hAnsi="Times New Roman" w:cs="Times New Roman"/>
          <w:color w:val="000000" w:themeColor="text1"/>
          <w:sz w:val="16"/>
          <w:szCs w:val="16"/>
        </w:rPr>
        <w:softHyphen/>
        <w:t>ноэтажного сарая 12x15 саж. и разделена В1гутри каменной стеной на три части. В мастерской почти полное отсутствие света. Работы велись при электричестве днем. Узкие глубокие све</w:t>
      </w:r>
      <w:r w:rsidRPr="001B4616">
        <w:rPr>
          <w:rFonts w:ascii="Times New Roman" w:hAnsi="Times New Roman" w:cs="Times New Roman"/>
          <w:color w:val="000000" w:themeColor="text1"/>
          <w:sz w:val="16"/>
          <w:szCs w:val="16"/>
        </w:rPr>
        <w:softHyphen/>
        <w:t>товые фонари расположены вдоль строения. Машинная и помещения маленькой кузницы вовсе лишены света. Значительный ремонт требуется для всей крыши. Необходимо настлать заново толем. Благодаря отсутствию ремонта крыша местами обвалилась, и запущенное от сырости и влияния осадков помещение прогнило, полы вспучились и местами от наводнения размыты.</w:t>
      </w:r>
    </w:p>
    <w:p w14:paraId="0CCC9F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Оборудование состоит почти исключительно из мелких револьверных станков (около 30 шт.), выс[ота] центра - около 5,5 дюймов, отверст[ие] в шпинд[еле] -</w:t>
      </w:r>
    </w:p>
    <w:p w14:paraId="210778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дюйм. Имеются 9 шт. настольных сверлильных станков и один трехшпиндельный боль</w:t>
      </w:r>
      <w:r w:rsidRPr="001B4616">
        <w:rPr>
          <w:rFonts w:ascii="Times New Roman" w:hAnsi="Times New Roman" w:cs="Times New Roman"/>
          <w:color w:val="000000" w:themeColor="text1"/>
          <w:sz w:val="16"/>
          <w:szCs w:val="16"/>
        </w:rPr>
        <w:softHyphen/>
        <w:t>шой. Станки сохранились удовлетворительно, но в дальнейшем, несомненно, будут посте</w:t>
      </w:r>
      <w:r w:rsidRPr="001B4616">
        <w:rPr>
          <w:rFonts w:ascii="Times New Roman" w:hAnsi="Times New Roman" w:cs="Times New Roman"/>
          <w:color w:val="000000" w:themeColor="text1"/>
          <w:sz w:val="16"/>
          <w:szCs w:val="16"/>
        </w:rPr>
        <w:softHyphen/>
        <w:t>пенно приходить в негодность от сырости. Кроме того, здание угрожает обвалом, а крыша в местах стока дождевой воды осела.</w:t>
      </w:r>
    </w:p>
    <w:p w14:paraId="36A1F8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1) угрожающее состояние зданий; 2) нецелесообразность затраты средств на ремонт ввиду невозможности использовать мастерскую сдачей в аренду или другим способом, так как актом инспекции труда, ввиду отсутствия в ней света, какая бы то ни было ра</w:t>
      </w:r>
      <w:r w:rsidRPr="001B4616">
        <w:rPr>
          <w:rFonts w:ascii="Times New Roman" w:hAnsi="Times New Roman" w:cs="Times New Roman"/>
          <w:color w:val="000000" w:themeColor="text1"/>
          <w:sz w:val="16"/>
          <w:szCs w:val="16"/>
        </w:rPr>
        <w:softHyphen/>
        <w:t>бота в ней запрещена; 3) возможную гибель станков при настоящем положении мастерской при непринятии соответствующих мер; 4) имеющиеся ходатайства заводов на передачу им станков мастерской, комиссия полагает, что необходимо снять мастерскую с учета КДМ как ранее имев</w:t>
      </w:r>
      <w:r w:rsidRPr="001B4616">
        <w:rPr>
          <w:rFonts w:ascii="Times New Roman" w:hAnsi="Times New Roman" w:cs="Times New Roman"/>
          <w:color w:val="000000" w:themeColor="text1"/>
          <w:sz w:val="16"/>
          <w:szCs w:val="16"/>
        </w:rPr>
        <w:softHyphen/>
        <w:t>шую ничтожное значение, а теперь лишенную всякого значения в мобилизационном отноше</w:t>
      </w:r>
      <w:r w:rsidRPr="001B4616">
        <w:rPr>
          <w:rFonts w:ascii="Times New Roman" w:hAnsi="Times New Roman" w:cs="Times New Roman"/>
          <w:color w:val="000000" w:themeColor="text1"/>
          <w:sz w:val="16"/>
          <w:szCs w:val="16"/>
        </w:rPr>
        <w:softHyphen/>
        <w:t>нии, и станки предназначить для пополнения других заводов, в первую очередь подавших заяв</w:t>
      </w:r>
      <w:r w:rsidRPr="001B4616">
        <w:rPr>
          <w:rFonts w:ascii="Times New Roman" w:hAnsi="Times New Roman" w:cs="Times New Roman"/>
          <w:color w:val="000000" w:themeColor="text1"/>
          <w:sz w:val="16"/>
          <w:szCs w:val="16"/>
        </w:rPr>
        <w:softHyphen/>
        <w:t>ки на станки завода быв. “Парвиайнен”.</w:t>
      </w:r>
    </w:p>
    <w:p w14:paraId="7EBFA4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XVI. Ленинградский котельно-механический завод</w:t>
      </w:r>
    </w:p>
    <w:p w14:paraId="191F25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имени т. Каменева, быв. “Тильманс”</w:t>
      </w:r>
    </w:p>
    <w:p w14:paraId="5AF32B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Построен в 1897-1898 гг. акционерным обществом Северных механических и котель</w:t>
      </w:r>
      <w:r w:rsidRPr="001B4616">
        <w:rPr>
          <w:rFonts w:ascii="Times New Roman" w:hAnsi="Times New Roman" w:cs="Times New Roman"/>
          <w:color w:val="000000" w:themeColor="text1"/>
          <w:sz w:val="16"/>
          <w:szCs w:val="16"/>
        </w:rPr>
        <w:softHyphen/>
        <w:t>ных заводов. Основное производство до 1914 г. - паровые котлы, металлические конструк</w:t>
      </w:r>
      <w:r w:rsidRPr="001B4616">
        <w:rPr>
          <w:rFonts w:ascii="Times New Roman" w:hAnsi="Times New Roman" w:cs="Times New Roman"/>
          <w:color w:val="000000" w:themeColor="text1"/>
          <w:sz w:val="16"/>
          <w:szCs w:val="16"/>
        </w:rPr>
        <w:softHyphen/>
        <w:t>ции, электрические краны, узкоколейные железные дороги, подвижной состав узкоколейных железных дорог, керосино-калильные фонари и так далее. Годовая производительность -</w:t>
      </w:r>
    </w:p>
    <w:p w14:paraId="3DD835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млн руб. при 600 рабочих.</w:t>
      </w:r>
    </w:p>
    <w:p w14:paraId="2A846A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Начиная с первых месяцев 1914 г. завод начал получать массовые заказы морского ве</w:t>
      </w:r>
      <w:r w:rsidRPr="001B4616">
        <w:rPr>
          <w:rFonts w:ascii="Times New Roman" w:hAnsi="Times New Roman" w:cs="Times New Roman"/>
          <w:color w:val="000000" w:themeColor="text1"/>
          <w:sz w:val="16"/>
          <w:szCs w:val="16"/>
        </w:rPr>
        <w:softHyphen/>
        <w:t>домства на изготовление минных корпусов разных образцов, якорей образца 1908 и 1912 гг., шаровых буев и большое количество деталей тралов. Для военного ведомства завод выпол</w:t>
      </w:r>
      <w:r w:rsidRPr="001B4616">
        <w:rPr>
          <w:rFonts w:ascii="Times New Roman" w:hAnsi="Times New Roman" w:cs="Times New Roman"/>
          <w:color w:val="000000" w:themeColor="text1"/>
          <w:sz w:val="16"/>
          <w:szCs w:val="16"/>
        </w:rPr>
        <w:softHyphen/>
        <w:t>нял крупный заказ на баллоны для удушливых газов, на алюминиевые фляги, а также на автоклавы-стерилизаторы для Военно-санитарного управления. Производства были устаноаяе-ны частью за счет гражданских производств, но большей частью установкой новых станков.</w:t>
      </w:r>
    </w:p>
    <w:p w14:paraId="350907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Общее число рабочих в 1916 г. было 1900 чел., из них на военно-морских производствах - около 1500. Завод был закрыт в 1922 г. Перешел в Бюро закрытых заводов от Маштреста в июне 1923 г. и тогда же был передан для частичной эксплуатации Государственной экскаватор</w:t>
      </w:r>
      <w:r w:rsidRPr="001B4616">
        <w:rPr>
          <w:rFonts w:ascii="Times New Roman" w:hAnsi="Times New Roman" w:cs="Times New Roman"/>
          <w:color w:val="000000" w:themeColor="text1"/>
          <w:sz w:val="16"/>
          <w:szCs w:val="16"/>
        </w:rPr>
        <w:softHyphen/>
        <w:t>ной конторе...</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3670F3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общее состояние завода таково, что использовать его в пределах довоен</w:t>
      </w:r>
      <w:r w:rsidRPr="001B4616">
        <w:rPr>
          <w:rFonts w:ascii="Times New Roman" w:hAnsi="Times New Roman" w:cs="Times New Roman"/>
          <w:color w:val="000000" w:themeColor="text1"/>
          <w:sz w:val="16"/>
          <w:szCs w:val="16"/>
        </w:rPr>
        <w:softHyphen/>
        <w:t>ной, а тем более военной программы без коренной ломки и капитального оборудования не</w:t>
      </w:r>
      <w:r w:rsidRPr="001B4616">
        <w:rPr>
          <w:rFonts w:ascii="Times New Roman" w:hAnsi="Times New Roman" w:cs="Times New Roman"/>
          <w:color w:val="000000" w:themeColor="text1"/>
          <w:sz w:val="16"/>
          <w:szCs w:val="16"/>
        </w:rPr>
        <w:softHyphen/>
        <w:t>возможно. Тем не менее завод частично продолжает представлять собой некоторую ценность для целей КДМ и допускает отбор наличного оборудования для минного производства.</w:t>
      </w:r>
    </w:p>
    <w:p w14:paraId="264955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что завод в целом не может быть использован без коренного до-оборудования, комиссия полагает: 1) либо произвести отбор наличного оборудования, пот</w:t>
      </w:r>
      <w:r w:rsidRPr="001B4616">
        <w:rPr>
          <w:rFonts w:ascii="Times New Roman" w:hAnsi="Times New Roman" w:cs="Times New Roman"/>
          <w:color w:val="000000" w:themeColor="text1"/>
          <w:sz w:val="16"/>
          <w:szCs w:val="16"/>
        </w:rPr>
        <w:softHyphen/>
        <w:t>ребного для минного производства, с целью частичного использования завода в будущем, причем подвергнув немедленной консервации таковые, без чего оно придет в полную негод</w:t>
      </w:r>
      <w:r w:rsidRPr="001B4616">
        <w:rPr>
          <w:rFonts w:ascii="Times New Roman" w:hAnsi="Times New Roman" w:cs="Times New Roman"/>
          <w:color w:val="000000" w:themeColor="text1"/>
          <w:sz w:val="16"/>
          <w:szCs w:val="16"/>
        </w:rPr>
        <w:softHyphen/>
        <w:t>ность; 2) либо считать завод окончательно ликвидированным, после чего должен быть про</w:t>
      </w:r>
      <w:r w:rsidRPr="001B4616">
        <w:rPr>
          <w:rFonts w:ascii="Times New Roman" w:hAnsi="Times New Roman" w:cs="Times New Roman"/>
          <w:color w:val="000000" w:themeColor="text1"/>
          <w:sz w:val="16"/>
          <w:szCs w:val="16"/>
        </w:rPr>
        <w:softHyphen/>
        <w:t>изведен окончательный демонтаж оборудования, а мобпрограмма, данная ему, распределена по другим предприятиям...</w:t>
      </w:r>
    </w:p>
    <w:p w14:paraId="66613F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комиссии Шилов</w:t>
      </w:r>
    </w:p>
    <w:p w14:paraId="3BDB64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3429. Оп. 10. Д. 144. Л. 47-48,62-79,80-81. Подлинник (10711,425).</w:t>
      </w:r>
    </w:p>
    <w:p w14:paraId="6AB758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CB17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марта 1925 г. была сделана запись в Журнал № 19с закрытого заседания технического комитета ГУВП по результатам испытаний железных гильз Пермским орудийным заводом</w:t>
      </w:r>
    </w:p>
    <w:p w14:paraId="0856D3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05EBB0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Г. Н. Кумани, А. В. Макаров, Б. В. Самойлов, С. Г. Тер-Акопянц, Я. И. Каневский, П. Т. Калиновский, Т. М. Пекуш. Приглашенные: Н. Н. Филипповский.</w:t>
      </w:r>
    </w:p>
    <w:p w14:paraId="3DD2A4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т. Кумани Г. Н., секретарь: К. Ф. Престин.</w:t>
      </w:r>
    </w:p>
    <w:p w14:paraId="54F83A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о железных гильзах Пермского орудийного завода. Докл[адчик] П. Т. Калино</w:t>
      </w:r>
      <w:r w:rsidRPr="001B4616">
        <w:rPr>
          <w:rFonts w:ascii="Times New Roman" w:hAnsi="Times New Roman" w:cs="Times New Roman"/>
          <w:color w:val="000000" w:themeColor="text1"/>
          <w:sz w:val="16"/>
          <w:szCs w:val="16"/>
        </w:rPr>
        <w:softHyphen/>
        <w:t>вский.</w:t>
      </w:r>
    </w:p>
    <w:p w14:paraId="51E871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при служебной записке № 04939 2-й отдел ГУВП препроводил в техком доклад Пермского орудийного завода от 27 января сего года № 321 (77) секр[етно], в коем из</w:t>
      </w:r>
      <w:r w:rsidRPr="001B4616">
        <w:rPr>
          <w:rFonts w:ascii="Times New Roman" w:hAnsi="Times New Roman" w:cs="Times New Roman"/>
          <w:color w:val="000000" w:themeColor="text1"/>
          <w:sz w:val="16"/>
          <w:szCs w:val="16"/>
        </w:rPr>
        <w:softHyphen/>
        <w:t>лагается положение дела изготовления железных гильз и результаты, уже достигнутые заво</w:t>
      </w:r>
      <w:r w:rsidRPr="001B4616">
        <w:rPr>
          <w:rFonts w:ascii="Times New Roman" w:hAnsi="Times New Roman" w:cs="Times New Roman"/>
          <w:color w:val="000000" w:themeColor="text1"/>
          <w:sz w:val="16"/>
          <w:szCs w:val="16"/>
        </w:rPr>
        <w:softHyphen/>
        <w:t>дом в этой области. Содержание указанного доклада в общем сводится к следующему:</w:t>
      </w:r>
    </w:p>
    <w:p w14:paraId="5D5530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опыты по изготовлению 48-линейных гильз ПОЗ считает законченными, а достигну</w:t>
      </w:r>
      <w:r w:rsidRPr="001B4616">
        <w:rPr>
          <w:rFonts w:ascii="Times New Roman" w:hAnsi="Times New Roman" w:cs="Times New Roman"/>
          <w:color w:val="000000" w:themeColor="text1"/>
          <w:sz w:val="16"/>
          <w:szCs w:val="16"/>
        </w:rPr>
        <w:softHyphen/>
        <w:t>тые результаты вполне удовлетворительными, так как гильзы выдерживают до 60 выстрелов, сохраняя Свою прочность. Большему числу выстрелов гильзы не подвергались. Испытанные гильзы по несколько раз подвергались обжимке, причем таковая не встречала никаких зат</w:t>
      </w:r>
      <w:r w:rsidRPr="001B4616">
        <w:rPr>
          <w:rFonts w:ascii="Times New Roman" w:hAnsi="Times New Roman" w:cs="Times New Roman"/>
          <w:color w:val="000000" w:themeColor="text1"/>
          <w:sz w:val="16"/>
          <w:szCs w:val="16"/>
        </w:rPr>
        <w:softHyphen/>
        <w:t>руднений и не сказывалась на дальнейшей службе гильз;</w:t>
      </w:r>
    </w:p>
    <w:p w14:paraId="283D20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лучшие результаты при стрельбе дали гильзы из оцинкованного железа, за ними идут гильзы из белого железа. Железные гильзы, омедненные и никелированные гальваническим путем, удовлетворительных результатов при стрельбе не дали. ПОЗ объясняет это недоста</w:t>
      </w:r>
      <w:r w:rsidRPr="001B4616">
        <w:rPr>
          <w:rFonts w:ascii="Times New Roman" w:hAnsi="Times New Roman" w:cs="Times New Roman"/>
          <w:color w:val="000000" w:themeColor="text1"/>
          <w:sz w:val="16"/>
          <w:szCs w:val="16"/>
        </w:rPr>
        <w:softHyphen/>
        <w:t>точно хорошо поставленным делом гальванизации;</w:t>
      </w:r>
    </w:p>
    <w:p w14:paraId="4C198E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 испытании стрельбой железные гильзы показали значительно лучшую обтюра</w:t>
      </w:r>
      <w:r w:rsidRPr="001B4616">
        <w:rPr>
          <w:rFonts w:ascii="Times New Roman" w:hAnsi="Times New Roman" w:cs="Times New Roman"/>
          <w:color w:val="000000" w:themeColor="text1"/>
          <w:sz w:val="16"/>
          <w:szCs w:val="16"/>
        </w:rPr>
        <w:softHyphen/>
        <w:t>цию, чем латунные;</w:t>
      </w:r>
    </w:p>
    <w:p w14:paraId="0B738F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 отношении сопротивления ржавлению оцинкованная гильза оказалась лучше дру</w:t>
      </w:r>
      <w:r w:rsidRPr="001B4616">
        <w:rPr>
          <w:rFonts w:ascii="Times New Roman" w:hAnsi="Times New Roman" w:cs="Times New Roman"/>
          <w:color w:val="000000" w:themeColor="text1"/>
          <w:sz w:val="16"/>
          <w:szCs w:val="16"/>
        </w:rPr>
        <w:softHyphen/>
        <w:t>гих. Такая гильза, выдержавшая 59 выстрелов, перенесла 10-кратную операцию смачивания водой и высушивания на воздухе без образования хотя бы следов ржавления. Промежуток времени между двумя смачиваниями был не меньше суток;</w:t>
      </w:r>
    </w:p>
    <w:p w14:paraId="6B4224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 отношении экономичности железных гильз по сравнению с латунными ПОЗ дает следующие цифры:</w:t>
      </w:r>
    </w:p>
    <w:tbl>
      <w:tblPr>
        <w:tblW w:w="0" w:type="auto"/>
        <w:tblInd w:w="40" w:type="dxa"/>
        <w:tblLayout w:type="fixed"/>
        <w:tblCellMar>
          <w:left w:w="40" w:type="dxa"/>
          <w:right w:w="40" w:type="dxa"/>
        </w:tblCellMar>
        <w:tblLook w:val="0000" w:firstRow="0" w:lastRow="0" w:firstColumn="0" w:lastColumn="0" w:noHBand="0" w:noVBand="0"/>
      </w:tblPr>
      <w:tblGrid>
        <w:gridCol w:w="5107"/>
        <w:gridCol w:w="2832"/>
      </w:tblGrid>
      <w:tr w:rsidR="006D2FB4" w:rsidRPr="001B4616" w14:paraId="4F3050B4"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637C6E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48-линейная гильза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37ABA6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руб. 20 коп.</w:t>
            </w:r>
          </w:p>
        </w:tc>
      </w:tr>
      <w:tr w:rsidR="006D2FB4" w:rsidRPr="001B4616" w14:paraId="6BC4052B"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0B94EB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6-дюймовая гаубичная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B1A51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руб. 40 коп.</w:t>
            </w:r>
          </w:p>
        </w:tc>
      </w:tr>
      <w:tr w:rsidR="006D2FB4" w:rsidRPr="001B4616" w14:paraId="6465B018" w14:textId="77777777">
        <w:trPr>
          <w:trHeight w:val="278"/>
        </w:trPr>
        <w:tc>
          <w:tcPr>
            <w:tcW w:w="5107" w:type="dxa"/>
            <w:tcBorders>
              <w:top w:val="single" w:sz="6" w:space="0" w:color="auto"/>
              <w:left w:val="single" w:sz="6" w:space="0" w:color="auto"/>
              <w:bottom w:val="single" w:sz="6" w:space="0" w:color="auto"/>
              <w:right w:val="single" w:sz="6" w:space="0" w:color="auto"/>
            </w:tcBorders>
          </w:tcPr>
          <w:p w14:paraId="5A073A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42-линейная пушечная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24DF9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руб. 30 коп.</w:t>
            </w:r>
          </w:p>
        </w:tc>
      </w:tr>
      <w:tr w:rsidR="006D2FB4" w:rsidRPr="001B4616" w14:paraId="41DC4C91"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2C2174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6-дюймовая к пушке Шнсйдера дешевле латунной па</w:t>
            </w:r>
          </w:p>
        </w:tc>
        <w:tc>
          <w:tcPr>
            <w:tcW w:w="2832" w:type="dxa"/>
            <w:tcBorders>
              <w:top w:val="single" w:sz="6" w:space="0" w:color="auto"/>
              <w:left w:val="single" w:sz="6" w:space="0" w:color="auto"/>
              <w:bottom w:val="single" w:sz="6" w:space="0" w:color="auto"/>
              <w:right w:val="single" w:sz="6" w:space="0" w:color="auto"/>
            </w:tcBorders>
          </w:tcPr>
          <w:p w14:paraId="1A6F7B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руб. 60 коп.</w:t>
            </w:r>
          </w:p>
        </w:tc>
      </w:tr>
      <w:tr w:rsidR="006D2FB4" w:rsidRPr="001B4616" w14:paraId="36505F80"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3B722F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6-дюймовая к пушке Кане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26A22A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руб. 40коп.</w:t>
            </w:r>
          </w:p>
        </w:tc>
      </w:tr>
      <w:tr w:rsidR="006D2FB4" w:rsidRPr="001B4616" w14:paraId="33D3750D" w14:textId="77777777">
        <w:trPr>
          <w:trHeight w:val="298"/>
        </w:trPr>
        <w:tc>
          <w:tcPr>
            <w:tcW w:w="5107" w:type="dxa"/>
            <w:tcBorders>
              <w:top w:val="single" w:sz="6" w:space="0" w:color="auto"/>
              <w:left w:val="single" w:sz="6" w:space="0" w:color="auto"/>
              <w:bottom w:val="single" w:sz="6" w:space="0" w:color="auto"/>
              <w:right w:val="single" w:sz="6" w:space="0" w:color="auto"/>
            </w:tcBorders>
          </w:tcPr>
          <w:p w14:paraId="446C7C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к полевой пушке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10EB74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руб. 05 коп.</w:t>
            </w:r>
          </w:p>
        </w:tc>
      </w:tr>
    </w:tbl>
    <w:p w14:paraId="523E43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заключение ПОЗ просит о следующем:</w:t>
      </w:r>
    </w:p>
    <w:p w14:paraId="39B9CF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разрешении со стороны АУ на производство 100 выстрелов из пороха, предназна</w:t>
      </w:r>
      <w:r w:rsidRPr="001B4616">
        <w:rPr>
          <w:rFonts w:ascii="Times New Roman" w:hAnsi="Times New Roman" w:cs="Times New Roman"/>
          <w:color w:val="000000" w:themeColor="text1"/>
          <w:sz w:val="16"/>
          <w:szCs w:val="16"/>
        </w:rPr>
        <w:softHyphen/>
        <w:t>ченного для контрольных испытаний 3-дюймовых систем. Это разрешение нужно ПОЗ для испытания стрельбой изготовленных им 3-дюймовых гильз.</w:t>
      </w:r>
    </w:p>
    <w:p w14:paraId="286A93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 предоставлении ему кредитов для изготовления опытных партий железных гильз к 42-линейной пушке, к 6-дюймовой пушке и к пушкам Шнейдера и Кане.</w:t>
      </w:r>
    </w:p>
    <w:p w14:paraId="1BA034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даче наряда на изготовление еще одной партии 48-линейных гильз из оцинкованно</w:t>
      </w:r>
      <w:r w:rsidRPr="001B4616">
        <w:rPr>
          <w:rFonts w:ascii="Times New Roman" w:hAnsi="Times New Roman" w:cs="Times New Roman"/>
          <w:color w:val="000000" w:themeColor="text1"/>
          <w:sz w:val="16"/>
          <w:szCs w:val="16"/>
        </w:rPr>
        <w:softHyphen/>
        <w:t>го железа для испытания ее на ГАПе, так как первые отправленные туда 11 штук гильз были воронеными.</w:t>
      </w:r>
    </w:p>
    <w:p w14:paraId="6C185B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об изготовлении железных гильз на ПОЗ неоднократно рассматривался техко-мом. При последнем рассмотрении (протокол № Зас от 4 декабря 1924 г.) техком постановил:</w:t>
      </w:r>
    </w:p>
    <w:p w14:paraId="7D8B46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Просить ПОЗ изготовить 10 штук 3-дюймовых железных гильз и подвергнуть их де</w:t>
      </w:r>
      <w:r w:rsidRPr="001B4616">
        <w:rPr>
          <w:rFonts w:ascii="Times New Roman" w:hAnsi="Times New Roman" w:cs="Times New Roman"/>
          <w:color w:val="000000" w:themeColor="text1"/>
          <w:sz w:val="16"/>
          <w:szCs w:val="16"/>
        </w:rPr>
        <w:softHyphen/>
        <w:t>тальному испытанию стрельбой на заводском полигоне.</w:t>
      </w:r>
    </w:p>
    <w:p w14:paraId="631F47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Запросить АУ о результатах испытания на ГАПе 48-линейных гильз и о приемлемос</w:t>
      </w:r>
      <w:r w:rsidRPr="001B4616">
        <w:rPr>
          <w:rFonts w:ascii="Times New Roman" w:hAnsi="Times New Roman" w:cs="Times New Roman"/>
          <w:color w:val="000000" w:themeColor="text1"/>
          <w:sz w:val="16"/>
          <w:szCs w:val="16"/>
        </w:rPr>
        <w:softHyphen/>
        <w:t>ти их на снабжение армии.</w:t>
      </w:r>
    </w:p>
    <w:p w14:paraId="41F95D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получении ответа АУ поставить на обсуждение вопрос о дальнейших опытах из</w:t>
      </w:r>
      <w:r w:rsidRPr="001B4616">
        <w:rPr>
          <w:rFonts w:ascii="Times New Roman" w:hAnsi="Times New Roman" w:cs="Times New Roman"/>
          <w:color w:val="000000" w:themeColor="text1"/>
          <w:sz w:val="16"/>
          <w:szCs w:val="16"/>
        </w:rPr>
        <w:softHyphen/>
        <w:t>готовления железных гильз и средствах, потребных на их производство.</w:t>
      </w:r>
    </w:p>
    <w:p w14:paraId="167ABE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Предложить ПОЗ продолжать опыты по изысканию способов предохранения желез</w:t>
      </w:r>
      <w:r w:rsidRPr="001B4616">
        <w:rPr>
          <w:rFonts w:ascii="Times New Roman" w:hAnsi="Times New Roman" w:cs="Times New Roman"/>
          <w:color w:val="000000" w:themeColor="text1"/>
          <w:sz w:val="16"/>
          <w:szCs w:val="16"/>
        </w:rPr>
        <w:softHyphen/>
        <w:t>ных гильз от ржавления.</w:t>
      </w:r>
    </w:p>
    <w:p w14:paraId="7DE0CB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содержания доклада ПОЗ видно: а) что 3-дюймовые гильзы им изготовлены, но еще не испытаны, так как стрельб из 3-дюймовых пушек на заводском полигоне сейчас не ведет</w:t>
      </w:r>
      <w:r w:rsidRPr="001B4616">
        <w:rPr>
          <w:rFonts w:ascii="Times New Roman" w:hAnsi="Times New Roman" w:cs="Times New Roman"/>
          <w:color w:val="000000" w:themeColor="text1"/>
          <w:sz w:val="16"/>
          <w:szCs w:val="16"/>
        </w:rPr>
        <w:softHyphen/>
        <w:t>ся, и [б)] что гильзы из оцинкованного железа являются достаточно стойкими против ржав</w:t>
      </w:r>
      <w:r w:rsidRPr="001B4616">
        <w:rPr>
          <w:rFonts w:ascii="Times New Roman" w:hAnsi="Times New Roman" w:cs="Times New Roman"/>
          <w:color w:val="000000" w:themeColor="text1"/>
          <w:sz w:val="16"/>
          <w:szCs w:val="16"/>
        </w:rPr>
        <w:softHyphen/>
        <w:t>ления. Кроме того, по справке во 2-м отделе оказалось, что АУ предварительно дачи заклю</w:t>
      </w:r>
      <w:r w:rsidRPr="001B4616">
        <w:rPr>
          <w:rFonts w:ascii="Times New Roman" w:hAnsi="Times New Roman" w:cs="Times New Roman"/>
          <w:color w:val="000000" w:themeColor="text1"/>
          <w:sz w:val="16"/>
          <w:szCs w:val="16"/>
        </w:rPr>
        <w:softHyphen/>
        <w:t>чения о приемлемости железных гильз на снабжение армии находит необходимым испыты</w:t>
      </w:r>
      <w:r w:rsidRPr="001B4616">
        <w:rPr>
          <w:rFonts w:ascii="Times New Roman" w:hAnsi="Times New Roman" w:cs="Times New Roman"/>
          <w:color w:val="000000" w:themeColor="text1"/>
          <w:sz w:val="16"/>
          <w:szCs w:val="16"/>
        </w:rPr>
        <w:softHyphen/>
        <w:t>вать их хранением в течение двух-трех лет. Таким образом, основываясь на вышеуказанном постановлении техкома, вопрос о дальнейшем изготовлении железных гильз пришлось бы отложить на весьма долгий срок.</w:t>
      </w:r>
    </w:p>
    <w:p w14:paraId="33F766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независимо от способности железных гильз к длительному хранению таковые будут весьма полезны в военное время, когда продолжительного хранения ожидать нельзя, а потребность в железных гильзах, в силу недостатка меди, может оказаться весьма большой.</w:t>
      </w:r>
    </w:p>
    <w:p w14:paraId="352A76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не ожидая результатов длительного хранения гильз, следует выяснить мнение АУ о возможности применения железных гильз в военное время и о том, для каких именно ору</w:t>
      </w:r>
      <w:r w:rsidRPr="001B4616">
        <w:rPr>
          <w:rFonts w:ascii="Times New Roman" w:hAnsi="Times New Roman" w:cs="Times New Roman"/>
          <w:color w:val="000000" w:themeColor="text1"/>
          <w:sz w:val="16"/>
          <w:szCs w:val="16"/>
        </w:rPr>
        <w:softHyphen/>
        <w:t>дий и в каком количестве в положительном случае следует изготовить опытные партии же</w:t>
      </w:r>
      <w:r w:rsidRPr="001B4616">
        <w:rPr>
          <w:rFonts w:ascii="Times New Roman" w:hAnsi="Times New Roman" w:cs="Times New Roman"/>
          <w:color w:val="000000" w:themeColor="text1"/>
          <w:sz w:val="16"/>
          <w:szCs w:val="16"/>
        </w:rPr>
        <w:softHyphen/>
        <w:t>лезных гильз. Решение, по просьбе завода, о даче ему нарядов и кредитов на изготовление дальнейших образцов железных гильз следует отложить до получения ответа АУ. Прочие просьбы завода полагалось бы удовлетворить с тем, чтобы текущие работы по изготовлению железных гильз согласно протоколу совещания при начальнике ГУВП от 23 декабря 1924 г. № 64 велись за счет завода.</w:t>
      </w:r>
    </w:p>
    <w:p w14:paraId="391F57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Мнение комитета. На основании изложенного технический комитет полагает:</w:t>
      </w:r>
    </w:p>
    <w:p w14:paraId="026D9B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Просить АУ разрешить ПОЗ для испытания 3-дюймовых железных гильз произвес</w:t>
      </w:r>
      <w:r w:rsidRPr="001B4616">
        <w:rPr>
          <w:rFonts w:ascii="Times New Roman" w:hAnsi="Times New Roman" w:cs="Times New Roman"/>
          <w:color w:val="000000" w:themeColor="text1"/>
          <w:sz w:val="16"/>
          <w:szCs w:val="16"/>
        </w:rPr>
        <w:softHyphen/>
        <w:t>ти 100 выстрелов порохом, предназначенным для контрольных испытаний 3-дюймовых сис</w:t>
      </w:r>
      <w:r w:rsidRPr="001B4616">
        <w:rPr>
          <w:rFonts w:ascii="Times New Roman" w:hAnsi="Times New Roman" w:cs="Times New Roman"/>
          <w:color w:val="000000" w:themeColor="text1"/>
          <w:sz w:val="16"/>
          <w:szCs w:val="16"/>
        </w:rPr>
        <w:softHyphen/>
        <w:t>тем.</w:t>
      </w:r>
    </w:p>
    <w:p w14:paraId="4204A5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ПОЗ изготовить за счет заводских средств 10 штук 48-линейных гильз из оцинкованного железа для испытания их на ГАП в дополнение к первой партии таковых же во</w:t>
      </w:r>
      <w:r w:rsidRPr="001B4616">
        <w:rPr>
          <w:rFonts w:ascii="Times New Roman" w:hAnsi="Times New Roman" w:cs="Times New Roman"/>
          <w:color w:val="000000" w:themeColor="text1"/>
          <w:sz w:val="16"/>
          <w:szCs w:val="16"/>
        </w:rPr>
        <w:softHyphen/>
        <w:t>роненых гильз.</w:t>
      </w:r>
    </w:p>
    <w:p w14:paraId="474178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Просить АУ, не ожидая результатов испытания 48-линейных железных гильз на при</w:t>
      </w:r>
      <w:r w:rsidRPr="001B4616">
        <w:rPr>
          <w:rFonts w:ascii="Times New Roman" w:hAnsi="Times New Roman" w:cs="Times New Roman"/>
          <w:color w:val="000000" w:themeColor="text1"/>
          <w:sz w:val="16"/>
          <w:szCs w:val="16"/>
        </w:rPr>
        <w:softHyphen/>
        <w:t>годность к длительному хранению, сообщить ГУВП, считает ли АУ возможным применение железных гильз в военное время, когда длительного хранения не потребуется. В положитель</w:t>
      </w:r>
      <w:r w:rsidRPr="001B4616">
        <w:rPr>
          <w:rFonts w:ascii="Times New Roman" w:hAnsi="Times New Roman" w:cs="Times New Roman"/>
          <w:color w:val="000000" w:themeColor="text1"/>
          <w:sz w:val="16"/>
          <w:szCs w:val="16"/>
        </w:rPr>
        <w:softHyphen/>
        <w:t>ном случае, для каких именно орудий и в каком количестве следует изготовить опытные пар</w:t>
      </w:r>
      <w:r w:rsidRPr="001B4616">
        <w:rPr>
          <w:rFonts w:ascii="Times New Roman" w:hAnsi="Times New Roman" w:cs="Times New Roman"/>
          <w:color w:val="000000" w:themeColor="text1"/>
          <w:sz w:val="16"/>
          <w:szCs w:val="16"/>
        </w:rPr>
        <w:softHyphen/>
        <w:t>тии железных гильз.</w:t>
      </w:r>
    </w:p>
    <w:p w14:paraId="35B4FC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целях установления дальнейших путей по обеспечению железных гильз от ржавле</w:t>
      </w:r>
      <w:r w:rsidRPr="001B4616">
        <w:rPr>
          <w:rFonts w:ascii="Times New Roman" w:hAnsi="Times New Roman" w:cs="Times New Roman"/>
          <w:color w:val="000000" w:themeColor="text1"/>
          <w:sz w:val="16"/>
          <w:szCs w:val="16"/>
        </w:rPr>
        <w:softHyphen/>
        <w:t>ния просить АУ охарактеризовать условия хранения и употребления гильз, при которых процесс ржавления может развиваться наиболее неблагоприятным образом.</w:t>
      </w:r>
    </w:p>
    <w:p w14:paraId="7B3784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Предложить ПОЗ представить в ГУВП детальную калькуляцию стоимости изготов</w:t>
      </w:r>
      <w:r w:rsidRPr="001B4616">
        <w:rPr>
          <w:rFonts w:ascii="Times New Roman" w:hAnsi="Times New Roman" w:cs="Times New Roman"/>
          <w:color w:val="000000" w:themeColor="text1"/>
          <w:sz w:val="16"/>
          <w:szCs w:val="16"/>
        </w:rPr>
        <w:softHyphen/>
        <w:t>ления железных гильз при массовом производстве таковых.</w:t>
      </w:r>
    </w:p>
    <w:p w14:paraId="1BDD38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Для полного освещения вопроса об экономичности железных гильз просить АУ со</w:t>
      </w:r>
      <w:r w:rsidRPr="001B4616">
        <w:rPr>
          <w:rFonts w:ascii="Times New Roman" w:hAnsi="Times New Roman" w:cs="Times New Roman"/>
          <w:color w:val="000000" w:themeColor="text1"/>
          <w:sz w:val="16"/>
          <w:szCs w:val="16"/>
        </w:rPr>
        <w:softHyphen/>
        <w:t>общить данные о числе выстрелов, выдерживаемых латунными гильзами различных типов. При отсутствии этих данных у АУ признать желательной постановку таких опытов в отно</w:t>
      </w:r>
      <w:r w:rsidRPr="001B4616">
        <w:rPr>
          <w:rFonts w:ascii="Times New Roman" w:hAnsi="Times New Roman" w:cs="Times New Roman"/>
          <w:color w:val="000000" w:themeColor="text1"/>
          <w:sz w:val="16"/>
          <w:szCs w:val="16"/>
        </w:rPr>
        <w:softHyphen/>
        <w:t>шении 48-линейных гильз на ГАП, а при невозможности его - на ПОЗ.</w:t>
      </w:r>
    </w:p>
    <w:p w14:paraId="10CF5A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 РФ. Ф. Р-5446. Оп. 55. Д. 1548. Л. 17-16 об. Заверенная копия (10711,435).</w:t>
      </w:r>
    </w:p>
    <w:p w14:paraId="7DD1D1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60F18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За рубежом:</w:t>
      </w:r>
    </w:p>
    <w:p w14:paraId="231DAF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98F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марта 1925 Великобритания отказалась подписать Женевский протокол, предусматривающий мирное разрешение международных противоречий (3907,136).</w:t>
      </w:r>
    </w:p>
    <w:p w14:paraId="69670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CEE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марта 1925 умер Сунь Ятсен и после этого власть перешла к командующему армией Чан Кай Ши (3481).</w:t>
      </w:r>
    </w:p>
    <w:p w14:paraId="29A0A1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45F8C"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12 марта</w:t>
      </w:r>
      <w:r w:rsidRPr="001B4616">
        <w:rPr>
          <w:rFonts w:ascii="Times New Roman" w:hAnsi="Times New Roman" w:cs="Times New Roman"/>
          <w:color w:val="000000" w:themeColor="text1"/>
          <w:sz w:val="16"/>
          <w:szCs w:val="16"/>
        </w:rPr>
        <w:t xml:space="preserve"> в 1925 году смерть Сунь Ятсена, китайского революционного лидера. После смерти доктора Суня власть в Гуанчжоу перешла к командующему армией Чан Кайши, убежденному националисту и атикоммунисту (15066).</w:t>
      </w:r>
    </w:p>
    <w:p w14:paraId="2FB24617"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6537BE1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6845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82A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закончились заводские испытания И-1 (И II или И 2 или И 7) с Либерти 400 нр Д.П.Г. - одностоечного биплана с фюзеляжем типа монокок на шпангоутах с фанерной обшивкой на заклепках, которые начались 4 ноября 1924, и машина поступила в НОА. Скорость оказалась ниже расчетной в 270 км/час из-за перетяжеленности машины и увеличенной высоты шасси. При испытаниях в НОА машина была найдена опасной в пожарном отношении и отмечено виляние в отношении пути при горизонтальном полете (2278).</w:t>
      </w:r>
    </w:p>
    <w:p w14:paraId="547139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0AFCE6"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заводские испытания опытного истребителя И-2 были формально завершены, и в тот же день закончилась приемка машины на испытания Государственные, полеты по которым уже шли фактически (23560).</w:t>
      </w:r>
    </w:p>
    <w:p w14:paraId="1494EC02"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p>
    <w:p w14:paraId="09C6409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марта 1925 г. начались государственные испытания И-2 Д.П.Г. в НИИ ВВС.</w:t>
      </w:r>
    </w:p>
    <w:p w14:paraId="15A78FF5"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Многочисленные дефекты конструкции И-2 (И-7) постепенно изживались. До завершения испытаний, в конце апреля 1925 г., НТК ВВС выдал заказ на производство опытной серии из 10 экземпляров И-2, хотя максимальная скорость, целый ряд летных и эксплуатационных характеристик машины еще не был определен. К этому времени Григорович, вынужденный уйти с завода № 1, уже работал главным конструктором ГАЗ № 3 в Ленинграде (25035).</w:t>
      </w:r>
    </w:p>
    <w:p w14:paraId="584A73F5"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3B4F628F"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марта 1925 г. И-2 попал в НОА для продолжения лётных испытаний. После первых же полётов количество претензий увеличилось. В частности, признавалось, что самолёт опасен в пожарном отношении, бензопровод от верхнего расходного бака протекает. По сути, устранение этой неисправности доступно было одному хорошему механику, однако правила были таковы: требовалось написать кучу бумаг, обсудить и утвердить их, и только затем приступить к работе.</w:t>
      </w:r>
    </w:p>
    <w:p w14:paraId="6F84D8A5"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Испытания в НОА также выявили малую путевую устойчивость самолёта, для устранения этого недостатка предлагалось увеличить вертикальное оперение. Новое оперение изготовили и установили, после чего с 17 апреля испытания продолжились. Это были последние московские полёты первого опытного И-2. Далее все работы по доводкам и развитию самолёта перевели в Ленинград, куда перебазировалось конструкторское бюро Григоровича (на ГАЗ-1 Дмитрий Павлович не работал с 1 октября 1924 г.) (25121).</w:t>
      </w:r>
    </w:p>
    <w:p w14:paraId="567823D5"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5A037FD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марта 1925 г. заводские испытания опытного истребителя И-2 были формально завершены, и в тот же день закончилась приемка машины на испытания Государственные, полеты по которым уже шли фактически (25206).</w:t>
      </w:r>
    </w:p>
    <w:p w14:paraId="534B3BCF"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08424799"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марта 1925 г. Д.П.Г. завершил проектирование трехместного высокоплана смешанной конструкции под двигатель «Люцифер» мощностью 100 л.с,</w:t>
      </w:r>
    </w:p>
    <w:p w14:paraId="71C1726D"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февраля 1925 г. Ленинградский авиазавод ГАЗ №3 «Красный летчик» заключил с акционерным обществом «Укрвоздухпуть» договор на его проектирование и постройку.</w:t>
      </w:r>
    </w:p>
    <w:p w14:paraId="254FA221"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Поначалу самолет именовался как П-1 (пассажирский с Люцифером), позднее назывался СУВП (Самолет Укр-ВоздухПуть).</w:t>
      </w:r>
    </w:p>
    <w:p w14:paraId="7B0BA06E"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 (25194).</w:t>
      </w:r>
    </w:p>
    <w:p w14:paraId="08169101"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16A92EB5"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13 марта</w:t>
      </w:r>
      <w:r w:rsidRPr="001B4616">
        <w:rPr>
          <w:rFonts w:ascii="Times New Roman" w:hAnsi="Times New Roman" w:cs="Times New Roman"/>
          <w:color w:val="000000" w:themeColor="text1"/>
          <w:sz w:val="16"/>
          <w:szCs w:val="16"/>
        </w:rPr>
        <w:t xml:space="preserve"> в 1925 году завершилось проектирование пассажирского самолета «ПЛ-1» («Пассажирский с Люцифером»), позднее самолет назывался </w:t>
      </w:r>
      <w:hyperlink r:id="rId15" w:tgtFrame="_blank" w:history="1">
        <w:r w:rsidRPr="001B4616">
          <w:rPr>
            <w:rFonts w:ascii="Times New Roman" w:hAnsi="Times New Roman" w:cs="Times New Roman"/>
            <w:color w:val="000000" w:themeColor="text1"/>
            <w:sz w:val="16"/>
            <w:szCs w:val="16"/>
          </w:rPr>
          <w:t xml:space="preserve">«СУВП» </w:t>
        </w:r>
      </w:hyperlink>
      <w:r w:rsidRPr="001B4616">
        <w:rPr>
          <w:rFonts w:ascii="Times New Roman" w:hAnsi="Times New Roman" w:cs="Times New Roman"/>
          <w:color w:val="000000" w:themeColor="text1"/>
          <w:sz w:val="16"/>
          <w:szCs w:val="16"/>
        </w:rPr>
        <w:t>(Самолет Укр-ВоздухПуть). «СУВП» (самолет “Укрвоздухпуть”) — подкосный высокоплан с открытой кабиной летчика и трехместной пассажирской кабиной. Двигатель — “Бристоль-Люцифер” в 100 л. с. трехцилиндровый, минимальной мощности для такого пассажирского самолета (15067).</w:t>
      </w:r>
    </w:p>
    <w:p w14:paraId="7371A46D"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69BDDF28"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завершилось проектирование СУВП. 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 СУВП построили и доставили на аэродром 1 августа 1925 г.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34270196"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57749B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И-7 был передан в НОА на гос. испытания (2278).</w:t>
      </w:r>
    </w:p>
    <w:p w14:paraId="2F73E1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683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начались государственные И-2 Д.П.Г. в НОА. Многочисленные дефекты конструкции И-2 (И-7) постепенно изживались. Еще до завершения испыта</w:t>
      </w:r>
      <w:r w:rsidRPr="001B4616">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1B4616">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0E1DAE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BA1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состоялось 4 совещание ответственных работников АГОС ЦАГИ и В.М.П. докладывал о ходе работы над ТБ-1 (1077,74).</w:t>
      </w:r>
    </w:p>
    <w:p w14:paraId="358D73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CFB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решением Правления Авиатреста на 20-28 марта 1925 был перенесен срок по Р-1 с Лоррен-Дитрих ГАЗ-1 (2183,2).</w:t>
      </w:r>
    </w:p>
    <w:p w14:paraId="51ABB0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E34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на ГАЗ-3 был закончен проект пассажирского ПЛ1 с мотором Люцифер 100 нр, договор на постройку которого с Укрвоздухпутем был заключен 12 февраля 1925 (2278).</w:t>
      </w:r>
    </w:p>
    <w:p w14:paraId="6481C2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024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было закончено проектирование ПЛ-1 (пассажирский с Люцифером), который позднее назывался СУВП (Самолет УкрВоздухПуть).</w:t>
      </w:r>
    </w:p>
    <w:p w14:paraId="2933FF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4ACC16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1275B3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487529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2D12AC1F" w14:textId="77777777">
        <w:tc>
          <w:tcPr>
            <w:tcW w:w="5156" w:type="dxa"/>
            <w:tcBorders>
              <w:top w:val="single" w:sz="12" w:space="0" w:color="auto"/>
            </w:tcBorders>
          </w:tcPr>
          <w:p w14:paraId="51C98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3B50FD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r>
      <w:tr w:rsidR="006D2FB4" w:rsidRPr="001B4616" w14:paraId="7629BD94" w14:textId="77777777">
        <w:tc>
          <w:tcPr>
            <w:tcW w:w="5156" w:type="dxa"/>
          </w:tcPr>
          <w:p w14:paraId="4061F4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5156" w:type="dxa"/>
          </w:tcPr>
          <w:p w14:paraId="08F691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r>
      <w:tr w:rsidR="006D2FB4" w:rsidRPr="001B4616" w14:paraId="28332CE6" w14:textId="77777777">
        <w:tc>
          <w:tcPr>
            <w:tcW w:w="5156" w:type="dxa"/>
          </w:tcPr>
          <w:p w14:paraId="3A5AD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Площадь крыла (м2) </w:t>
            </w:r>
          </w:p>
        </w:tc>
        <w:tc>
          <w:tcPr>
            <w:tcW w:w="5156" w:type="dxa"/>
          </w:tcPr>
          <w:p w14:paraId="493242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24,14</w:t>
            </w:r>
          </w:p>
        </w:tc>
      </w:tr>
      <w:tr w:rsidR="006D2FB4" w:rsidRPr="001B4616" w14:paraId="795A2A54" w14:textId="77777777">
        <w:tc>
          <w:tcPr>
            <w:tcW w:w="5156" w:type="dxa"/>
          </w:tcPr>
          <w:p w14:paraId="4E4E4A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5156" w:type="dxa"/>
          </w:tcPr>
          <w:p w14:paraId="2C8EB2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w:t>
            </w:r>
          </w:p>
        </w:tc>
      </w:tr>
      <w:tr w:rsidR="006D2FB4" w:rsidRPr="001B4616" w14:paraId="5D2D98CE" w14:textId="77777777">
        <w:tc>
          <w:tcPr>
            <w:tcW w:w="5156" w:type="dxa"/>
          </w:tcPr>
          <w:p w14:paraId="1316BE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p>
        </w:tc>
        <w:tc>
          <w:tcPr>
            <w:tcW w:w="5156" w:type="dxa"/>
          </w:tcPr>
          <w:p w14:paraId="6AA529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w:t>
            </w:r>
          </w:p>
        </w:tc>
      </w:tr>
      <w:tr w:rsidR="006D2FB4" w:rsidRPr="001B4616" w14:paraId="512B3B5D" w14:textId="77777777">
        <w:tc>
          <w:tcPr>
            <w:tcW w:w="5156" w:type="dxa"/>
          </w:tcPr>
          <w:p w14:paraId="394BF5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Полетный вес (кг) </w:t>
            </w:r>
          </w:p>
        </w:tc>
        <w:tc>
          <w:tcPr>
            <w:tcW w:w="5156" w:type="dxa"/>
          </w:tcPr>
          <w:p w14:paraId="3203A7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1150</w:t>
            </w:r>
          </w:p>
        </w:tc>
      </w:tr>
      <w:tr w:rsidR="006D2FB4" w:rsidRPr="001B4616" w14:paraId="1729F9BE" w14:textId="77777777">
        <w:tc>
          <w:tcPr>
            <w:tcW w:w="5156" w:type="dxa"/>
          </w:tcPr>
          <w:p w14:paraId="029142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p>
        </w:tc>
        <w:tc>
          <w:tcPr>
            <w:tcW w:w="5156" w:type="dxa"/>
          </w:tcPr>
          <w:p w14:paraId="19BA3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r>
      <w:tr w:rsidR="006D2FB4" w:rsidRPr="001B4616" w14:paraId="6C8125EE" w14:textId="77777777">
        <w:tc>
          <w:tcPr>
            <w:tcW w:w="5156" w:type="dxa"/>
          </w:tcPr>
          <w:p w14:paraId="405EB9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Скорость посадочная (км/ч) </w:t>
            </w:r>
          </w:p>
        </w:tc>
        <w:tc>
          <w:tcPr>
            <w:tcW w:w="5156" w:type="dxa"/>
          </w:tcPr>
          <w:p w14:paraId="0CEFF4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4E68ABE7" w14:textId="77777777">
        <w:tc>
          <w:tcPr>
            <w:tcW w:w="5156" w:type="dxa"/>
          </w:tcPr>
          <w:p w14:paraId="319912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 .. 40</w:t>
            </w:r>
          </w:p>
        </w:tc>
        <w:tc>
          <w:tcPr>
            <w:tcW w:w="5156" w:type="dxa"/>
          </w:tcPr>
          <w:p w14:paraId="5879A9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841EF9B" w14:textId="77777777">
        <w:tc>
          <w:tcPr>
            <w:tcW w:w="5156" w:type="dxa"/>
          </w:tcPr>
          <w:p w14:paraId="2097A8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5156" w:type="dxa"/>
          </w:tcPr>
          <w:p w14:paraId="752003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3050</w:t>
            </w:r>
          </w:p>
        </w:tc>
      </w:tr>
      <w:tr w:rsidR="006D2FB4" w:rsidRPr="001B4616" w14:paraId="3204909B" w14:textId="77777777">
        <w:tc>
          <w:tcPr>
            <w:tcW w:w="5156" w:type="dxa"/>
            <w:tcBorders>
              <w:bottom w:val="single" w:sz="12" w:space="0" w:color="auto"/>
            </w:tcBorders>
          </w:tcPr>
          <w:p w14:paraId="44920C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32062D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bl>
    <w:p w14:paraId="742C5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(11957).</w:t>
      </w:r>
    </w:p>
    <w:p w14:paraId="63DA50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6941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w:t>
      </w:r>
      <w:r w:rsidRPr="001B4616">
        <w:rPr>
          <w:rFonts w:ascii="Times New Roman" w:hAnsi="Times New Roman" w:cs="Times New Roman"/>
          <w:color w:val="000000" w:themeColor="text1"/>
          <w:sz w:val="16"/>
          <w:szCs w:val="16"/>
        </w:rPr>
        <w:softHyphen/>
        <w:t>та 1925 г. завершилось проектирование ПЛ-1 (пассажирский с Люцифером), который позднее назывался СУВП (Самолет УкрВоздухПуть)</w:t>
      </w:r>
    </w:p>
    <w:p w14:paraId="197CA8A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пред</w:t>
      </w:r>
      <w:r w:rsidRPr="001B4616">
        <w:rPr>
          <w:rFonts w:ascii="Times New Roman" w:hAnsi="Times New Roman" w:cs="Times New Roman"/>
          <w:color w:val="000000" w:themeColor="text1"/>
          <w:sz w:val="16"/>
          <w:szCs w:val="16"/>
        </w:rPr>
        <w:softHyphen/>
        <w:t>ставлял собой трехместный высокоплан смешанной конструкции под дви</w:t>
      </w:r>
      <w:r w:rsidRPr="001B4616">
        <w:rPr>
          <w:rFonts w:ascii="Times New Roman" w:hAnsi="Times New Roman" w:cs="Times New Roman"/>
          <w:color w:val="000000" w:themeColor="text1"/>
          <w:sz w:val="16"/>
          <w:szCs w:val="16"/>
        </w:rPr>
        <w:softHyphen/>
        <w:t>гатель «Люцифер» мощностью 100 л.с.</w:t>
      </w:r>
    </w:p>
    <w:p w14:paraId="5E5FB8A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имел простые формы, его фюзеляж и подкосы крыла были сва</w:t>
      </w:r>
      <w:r w:rsidRPr="001B4616">
        <w:rPr>
          <w:rFonts w:ascii="Times New Roman" w:hAnsi="Times New Roman" w:cs="Times New Roman"/>
          <w:color w:val="000000" w:themeColor="text1"/>
          <w:sz w:val="16"/>
          <w:szCs w:val="16"/>
        </w:rPr>
        <w:softHyphen/>
        <w:t>рены из стальных труб, крыло и хвос</w:t>
      </w:r>
      <w:r w:rsidRPr="001B4616">
        <w:rPr>
          <w:rFonts w:ascii="Times New Roman" w:hAnsi="Times New Roman" w:cs="Times New Roman"/>
          <w:color w:val="000000" w:themeColor="text1"/>
          <w:sz w:val="16"/>
          <w:szCs w:val="16"/>
        </w:rPr>
        <w:softHyphen/>
        <w:t>товое оперение деревянные, обтяж</w:t>
      </w:r>
      <w:r w:rsidRPr="001B4616">
        <w:rPr>
          <w:rFonts w:ascii="Times New Roman" w:hAnsi="Times New Roman" w:cs="Times New Roman"/>
          <w:color w:val="000000" w:themeColor="text1"/>
          <w:sz w:val="16"/>
          <w:szCs w:val="16"/>
        </w:rPr>
        <w:softHyphen/>
        <w:t>ка несущих поверхностей полотняная. Кабина пилота открытая, за ней на</w:t>
      </w:r>
      <w:r w:rsidRPr="001B4616">
        <w:rPr>
          <w:rFonts w:ascii="Times New Roman" w:hAnsi="Times New Roman" w:cs="Times New Roman"/>
          <w:color w:val="000000" w:themeColor="text1"/>
          <w:sz w:val="16"/>
          <w:szCs w:val="16"/>
        </w:rPr>
        <w:softHyphen/>
        <w:t>ходился комфортабельный салон на трех пассажиров. Верхняя часть фю</w:t>
      </w:r>
      <w:r w:rsidRPr="001B4616">
        <w:rPr>
          <w:rFonts w:ascii="Times New Roman" w:hAnsi="Times New Roman" w:cs="Times New Roman"/>
          <w:color w:val="000000" w:themeColor="text1"/>
          <w:sz w:val="16"/>
          <w:szCs w:val="16"/>
        </w:rPr>
        <w:softHyphen/>
        <w:t>зеляжа имела резкое сужение с це</w:t>
      </w:r>
      <w:r w:rsidRPr="001B4616">
        <w:rPr>
          <w:rFonts w:ascii="Times New Roman" w:hAnsi="Times New Roman" w:cs="Times New Roman"/>
          <w:color w:val="000000" w:themeColor="text1"/>
          <w:sz w:val="16"/>
          <w:szCs w:val="16"/>
        </w:rPr>
        <w:softHyphen/>
        <w:t>лью увеличения эффективной повер</w:t>
      </w:r>
      <w:r w:rsidRPr="001B4616">
        <w:rPr>
          <w:rFonts w:ascii="Times New Roman" w:hAnsi="Times New Roman" w:cs="Times New Roman"/>
          <w:color w:val="000000" w:themeColor="text1"/>
          <w:sz w:val="16"/>
          <w:szCs w:val="16"/>
        </w:rPr>
        <w:softHyphen/>
        <w:t>хности крыла.</w:t>
      </w:r>
    </w:p>
    <w:p w14:paraId="193BEDA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 построили и доставили на аэродром 1 августа 1925 г. После про</w:t>
      </w:r>
      <w:r w:rsidRPr="001B4616">
        <w:rPr>
          <w:rFonts w:ascii="Times New Roman" w:hAnsi="Times New Roman" w:cs="Times New Roman"/>
          <w:color w:val="000000" w:themeColor="text1"/>
          <w:sz w:val="16"/>
          <w:szCs w:val="16"/>
        </w:rPr>
        <w:softHyphen/>
        <w:t>ведения первых полетов самолет пе</w:t>
      </w:r>
      <w:r w:rsidRPr="001B4616">
        <w:rPr>
          <w:rFonts w:ascii="Times New Roman" w:hAnsi="Times New Roman" w:cs="Times New Roman"/>
          <w:color w:val="000000" w:themeColor="text1"/>
          <w:sz w:val="16"/>
          <w:szCs w:val="16"/>
        </w:rPr>
        <w:softHyphen/>
        <w:t>релетел в Москву, где летчики НОА провели полные испытания, подтвер</w:t>
      </w:r>
      <w:r w:rsidRPr="001B4616">
        <w:rPr>
          <w:rFonts w:ascii="Times New Roman" w:hAnsi="Times New Roman" w:cs="Times New Roman"/>
          <w:color w:val="000000" w:themeColor="text1"/>
          <w:sz w:val="16"/>
          <w:szCs w:val="16"/>
        </w:rPr>
        <w:softHyphen/>
        <w:t>дившие его летные характеристики. Затем самолет вернулся в Ленинград, где его усовершенствовали и дообо</w:t>
      </w:r>
      <w:r w:rsidRPr="001B4616">
        <w:rPr>
          <w:rFonts w:ascii="Times New Roman" w:hAnsi="Times New Roman" w:cs="Times New Roman"/>
          <w:color w:val="000000" w:themeColor="text1"/>
          <w:sz w:val="16"/>
          <w:szCs w:val="16"/>
        </w:rPr>
        <w:softHyphen/>
        <w:t>рудовали. В период с 12 по 15 октяб</w:t>
      </w:r>
      <w:r w:rsidRPr="001B4616">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1B4616">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1B4616">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1B4616">
        <w:rPr>
          <w:rFonts w:ascii="Times New Roman" w:hAnsi="Times New Roman" w:cs="Times New Roman"/>
          <w:color w:val="000000" w:themeColor="text1"/>
          <w:sz w:val="16"/>
          <w:szCs w:val="16"/>
        </w:rPr>
        <w:softHyphen/>
        <w:t>тической эксплуатации, и СУВП пере</w:t>
      </w:r>
      <w:r w:rsidRPr="001B4616">
        <w:rPr>
          <w:rFonts w:ascii="Times New Roman" w:hAnsi="Times New Roman" w:cs="Times New Roman"/>
          <w:color w:val="000000" w:themeColor="text1"/>
          <w:sz w:val="16"/>
          <w:szCs w:val="16"/>
        </w:rPr>
        <w:softHyphen/>
        <w:t>летел в Харьков.</w:t>
      </w:r>
    </w:p>
    <w:p w14:paraId="2B18293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w:t>
      </w:r>
    </w:p>
    <w:p w14:paraId="58F1A96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w:t>
      </w:r>
    </w:p>
    <w:p w14:paraId="49FD85E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r w:rsidRPr="001B4616">
        <w:rPr>
          <w:rFonts w:ascii="Times New Roman" w:hAnsi="Times New Roman" w:cs="Times New Roman"/>
          <w:color w:val="000000" w:themeColor="text1"/>
          <w:sz w:val="16"/>
          <w:szCs w:val="16"/>
        </w:rPr>
        <w:tab/>
        <w:t>8,4</w:t>
      </w:r>
    </w:p>
    <w:p w14:paraId="1E06B77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м2</w:t>
      </w:r>
      <w:r w:rsidRPr="001B4616">
        <w:rPr>
          <w:rFonts w:ascii="Times New Roman" w:hAnsi="Times New Roman" w:cs="Times New Roman"/>
          <w:color w:val="000000" w:themeColor="text1"/>
          <w:sz w:val="16"/>
          <w:szCs w:val="16"/>
        </w:rPr>
        <w:tab/>
        <w:t>24,14</w:t>
      </w:r>
    </w:p>
    <w:p w14:paraId="02B88A07"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r w:rsidRPr="001B4616">
        <w:rPr>
          <w:rFonts w:ascii="Times New Roman" w:hAnsi="Times New Roman" w:cs="Times New Roman"/>
          <w:color w:val="000000" w:themeColor="text1"/>
          <w:sz w:val="16"/>
          <w:szCs w:val="16"/>
        </w:rPr>
        <w:tab/>
        <w:t>820</w:t>
      </w:r>
    </w:p>
    <w:p w14:paraId="7C93DA7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r w:rsidRPr="001B4616">
        <w:rPr>
          <w:rFonts w:ascii="Times New Roman" w:hAnsi="Times New Roman" w:cs="Times New Roman"/>
          <w:color w:val="000000" w:themeColor="text1"/>
          <w:sz w:val="16"/>
          <w:szCs w:val="16"/>
        </w:rPr>
        <w:tab/>
        <w:t>330</w:t>
      </w:r>
    </w:p>
    <w:p w14:paraId="4F30588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r w:rsidRPr="001B4616">
        <w:rPr>
          <w:rFonts w:ascii="Times New Roman" w:hAnsi="Times New Roman" w:cs="Times New Roman"/>
          <w:color w:val="000000" w:themeColor="text1"/>
          <w:sz w:val="16"/>
          <w:szCs w:val="16"/>
        </w:rPr>
        <w:tab/>
        <w:t>1150</w:t>
      </w:r>
    </w:p>
    <w:p w14:paraId="0CC203D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r w:rsidRPr="001B4616">
        <w:rPr>
          <w:rFonts w:ascii="Times New Roman" w:hAnsi="Times New Roman" w:cs="Times New Roman"/>
          <w:color w:val="000000" w:themeColor="text1"/>
          <w:sz w:val="16"/>
          <w:szCs w:val="16"/>
        </w:rPr>
        <w:tab/>
        <w:t xml:space="preserve"> 139</w:t>
      </w:r>
    </w:p>
    <w:p w14:paraId="0A1A618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посадочная, км/ч</w:t>
      </w:r>
      <w:r w:rsidRPr="001B4616">
        <w:rPr>
          <w:rFonts w:ascii="Times New Roman" w:hAnsi="Times New Roman" w:cs="Times New Roman"/>
          <w:color w:val="000000" w:themeColor="text1"/>
          <w:sz w:val="16"/>
          <w:szCs w:val="16"/>
        </w:rPr>
        <w:tab/>
        <w:t>70</w:t>
      </w:r>
    </w:p>
    <w:p w14:paraId="311BDBF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w:t>
      </w:r>
      <w:r w:rsidRPr="001B4616">
        <w:rPr>
          <w:rFonts w:ascii="Times New Roman" w:hAnsi="Times New Roman" w:cs="Times New Roman"/>
          <w:color w:val="000000" w:themeColor="text1"/>
          <w:sz w:val="16"/>
          <w:szCs w:val="16"/>
        </w:rPr>
        <w:tab/>
        <w:t>40</w:t>
      </w:r>
    </w:p>
    <w:p w14:paraId="14D1A85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r w:rsidRPr="001B4616">
        <w:rPr>
          <w:rFonts w:ascii="Times New Roman" w:hAnsi="Times New Roman" w:cs="Times New Roman"/>
          <w:color w:val="000000" w:themeColor="text1"/>
          <w:sz w:val="16"/>
          <w:szCs w:val="16"/>
        </w:rPr>
        <w:tab/>
        <w:t xml:space="preserve"> 3050</w:t>
      </w:r>
    </w:p>
    <w:p w14:paraId="4A33A16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w:t>
      </w:r>
      <w:r w:rsidRPr="001B4616">
        <w:rPr>
          <w:rFonts w:ascii="Times New Roman" w:hAnsi="Times New Roman" w:cs="Times New Roman"/>
          <w:color w:val="000000" w:themeColor="text1"/>
          <w:sz w:val="16"/>
          <w:szCs w:val="16"/>
        </w:rPr>
        <w:tab/>
        <w:t>4,5 (12197).</w:t>
      </w:r>
    </w:p>
    <w:p w14:paraId="39C445D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39B8E76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И-2 попал для продолжения летных испы</w:t>
      </w:r>
      <w:r w:rsidRPr="001B4616">
        <w:rPr>
          <w:rFonts w:ascii="Times New Roman" w:hAnsi="Times New Roman" w:cs="Times New Roman"/>
          <w:color w:val="000000" w:themeColor="text1"/>
          <w:sz w:val="16"/>
          <w:szCs w:val="16"/>
        </w:rPr>
        <w:softHyphen/>
        <w:t>таний в НОА. После первых же полетов количество претензий уве</w:t>
      </w:r>
      <w:r w:rsidRPr="001B4616">
        <w:rPr>
          <w:rFonts w:ascii="Times New Roman" w:hAnsi="Times New Roman" w:cs="Times New Roman"/>
          <w:color w:val="000000" w:themeColor="text1"/>
          <w:sz w:val="16"/>
          <w:szCs w:val="16"/>
        </w:rPr>
        <w:softHyphen/>
        <w:t>личилось, в частности признава</w:t>
      </w:r>
      <w:r w:rsidRPr="001B4616">
        <w:rPr>
          <w:rFonts w:ascii="Times New Roman" w:hAnsi="Times New Roman" w:cs="Times New Roman"/>
          <w:color w:val="000000" w:themeColor="text1"/>
          <w:sz w:val="16"/>
          <w:szCs w:val="16"/>
        </w:rPr>
        <w:softHyphen/>
        <w:t>лось, что самолет опасен в пожар</w:t>
      </w:r>
      <w:r w:rsidRPr="001B4616">
        <w:rPr>
          <w:rFonts w:ascii="Times New Roman" w:hAnsi="Times New Roman" w:cs="Times New Roman"/>
          <w:color w:val="000000" w:themeColor="text1"/>
          <w:sz w:val="16"/>
          <w:szCs w:val="16"/>
        </w:rPr>
        <w:softHyphen/>
        <w:t>ном отношении, бензопровод от верхнего, расходного бака проте</w:t>
      </w:r>
      <w:r w:rsidRPr="001B4616">
        <w:rPr>
          <w:rFonts w:ascii="Times New Roman" w:hAnsi="Times New Roman" w:cs="Times New Roman"/>
          <w:color w:val="000000" w:themeColor="text1"/>
          <w:sz w:val="16"/>
          <w:szCs w:val="16"/>
        </w:rPr>
        <w:softHyphen/>
        <w:t>кает. По сути, устранение этой не</w:t>
      </w:r>
      <w:r w:rsidRPr="001B4616">
        <w:rPr>
          <w:rFonts w:ascii="Times New Roman" w:hAnsi="Times New Roman" w:cs="Times New Roman"/>
          <w:color w:val="000000" w:themeColor="text1"/>
          <w:sz w:val="16"/>
          <w:szCs w:val="16"/>
        </w:rPr>
        <w:softHyphen/>
        <w:t>исправности доступно было одно- ковы были правила, требовалось написать кучу бумаг, обсудить и ут</w:t>
      </w:r>
      <w:r w:rsidRPr="001B4616">
        <w:rPr>
          <w:rFonts w:ascii="Times New Roman" w:hAnsi="Times New Roman" w:cs="Times New Roman"/>
          <w:color w:val="000000" w:themeColor="text1"/>
          <w:sz w:val="16"/>
          <w:szCs w:val="16"/>
        </w:rPr>
        <w:softHyphen/>
        <w:t>вердить их, и только затем присту</w:t>
      </w:r>
      <w:r w:rsidRPr="001B4616">
        <w:rPr>
          <w:rFonts w:ascii="Times New Roman" w:hAnsi="Times New Roman" w:cs="Times New Roman"/>
          <w:color w:val="000000" w:themeColor="text1"/>
          <w:sz w:val="16"/>
          <w:szCs w:val="16"/>
        </w:rPr>
        <w:softHyphen/>
        <w:t>пить к работе. Испытания в НОА также выяви</w:t>
      </w:r>
      <w:r w:rsidRPr="001B4616">
        <w:rPr>
          <w:rFonts w:ascii="Times New Roman" w:hAnsi="Times New Roman" w:cs="Times New Roman"/>
          <w:color w:val="000000" w:themeColor="text1"/>
          <w:sz w:val="16"/>
          <w:szCs w:val="16"/>
        </w:rPr>
        <w:softHyphen/>
        <w:t>ли малую путевую устойчивость са</w:t>
      </w:r>
      <w:r w:rsidRPr="001B4616">
        <w:rPr>
          <w:rFonts w:ascii="Times New Roman" w:hAnsi="Times New Roman" w:cs="Times New Roman"/>
          <w:color w:val="000000" w:themeColor="text1"/>
          <w:sz w:val="16"/>
          <w:szCs w:val="16"/>
        </w:rPr>
        <w:softHyphen/>
        <w:t>молета, для устранения недостатка предлагалось увеличить вертикаль</w:t>
      </w:r>
      <w:r w:rsidRPr="001B4616">
        <w:rPr>
          <w:rFonts w:ascii="Times New Roman" w:hAnsi="Times New Roman" w:cs="Times New Roman"/>
          <w:color w:val="000000" w:themeColor="text1"/>
          <w:sz w:val="16"/>
          <w:szCs w:val="16"/>
        </w:rPr>
        <w:softHyphen/>
        <w:t>ное оперение. Такое новое опере</w:t>
      </w:r>
      <w:r w:rsidRPr="001B4616">
        <w:rPr>
          <w:rFonts w:ascii="Times New Roman" w:hAnsi="Times New Roman" w:cs="Times New Roman"/>
          <w:color w:val="000000" w:themeColor="text1"/>
          <w:sz w:val="16"/>
          <w:szCs w:val="16"/>
        </w:rPr>
        <w:softHyphen/>
        <w:t>ние изготовили и установили, пос</w:t>
      </w:r>
      <w:r w:rsidRPr="001B4616">
        <w:rPr>
          <w:rFonts w:ascii="Times New Roman" w:hAnsi="Times New Roman" w:cs="Times New Roman"/>
          <w:color w:val="000000" w:themeColor="text1"/>
          <w:sz w:val="16"/>
          <w:szCs w:val="16"/>
        </w:rPr>
        <w:softHyphen/>
        <w:t>ле чего с 17 апреля испытания про</w:t>
      </w:r>
      <w:r w:rsidRPr="001B4616">
        <w:rPr>
          <w:rFonts w:ascii="Times New Roman" w:hAnsi="Times New Roman" w:cs="Times New Roman"/>
          <w:color w:val="000000" w:themeColor="text1"/>
          <w:sz w:val="16"/>
          <w:szCs w:val="16"/>
        </w:rPr>
        <w:softHyphen/>
        <w:t>должились. Были это последние мос</w:t>
      </w:r>
      <w:r w:rsidRPr="001B4616">
        <w:rPr>
          <w:rFonts w:ascii="Times New Roman" w:hAnsi="Times New Roman" w:cs="Times New Roman"/>
          <w:color w:val="000000" w:themeColor="text1"/>
          <w:sz w:val="16"/>
          <w:szCs w:val="16"/>
        </w:rPr>
        <w:softHyphen/>
        <w:t>ковские полеты первого опытного И-2. Далее все работы по довод</w:t>
      </w:r>
      <w:r w:rsidRPr="001B4616">
        <w:rPr>
          <w:rFonts w:ascii="Times New Roman" w:hAnsi="Times New Roman" w:cs="Times New Roman"/>
          <w:color w:val="000000" w:themeColor="text1"/>
          <w:sz w:val="16"/>
          <w:szCs w:val="16"/>
        </w:rPr>
        <w:softHyphen/>
        <w:t>кам и развитию самолета переве</w:t>
      </w:r>
      <w:r w:rsidRPr="001B4616">
        <w:rPr>
          <w:rFonts w:ascii="Times New Roman" w:hAnsi="Times New Roman" w:cs="Times New Roman"/>
          <w:color w:val="000000" w:themeColor="text1"/>
          <w:sz w:val="16"/>
          <w:szCs w:val="16"/>
        </w:rPr>
        <w:softHyphen/>
        <w:t>ли в Ленинград, куда перебазиро</w:t>
      </w:r>
      <w:r w:rsidRPr="001B4616">
        <w:rPr>
          <w:rFonts w:ascii="Times New Roman" w:hAnsi="Times New Roman" w:cs="Times New Roman"/>
          <w:color w:val="000000" w:themeColor="text1"/>
          <w:sz w:val="16"/>
          <w:szCs w:val="16"/>
        </w:rPr>
        <w:softHyphen/>
        <w:t>валось конструкторское бюро Гри</w:t>
      </w:r>
      <w:r w:rsidRPr="001B4616">
        <w:rPr>
          <w:rFonts w:ascii="Times New Roman" w:hAnsi="Times New Roman" w:cs="Times New Roman"/>
          <w:color w:val="000000" w:themeColor="text1"/>
          <w:sz w:val="16"/>
          <w:szCs w:val="16"/>
        </w:rPr>
        <w:softHyphen/>
        <w:t>горовича (на ГАЗ №1 он не рабо</w:t>
      </w:r>
      <w:r w:rsidRPr="001B4616">
        <w:rPr>
          <w:rFonts w:ascii="Times New Roman" w:hAnsi="Times New Roman" w:cs="Times New Roman"/>
          <w:color w:val="000000" w:themeColor="text1"/>
          <w:sz w:val="16"/>
          <w:szCs w:val="16"/>
        </w:rPr>
        <w:softHyphen/>
        <w:t>тал с 1 октября 1924 г.) (12277).</w:t>
      </w:r>
    </w:p>
    <w:p w14:paraId="05925C7F"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5AF3343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И-2 попал в НОА для продолжения летных испытаний. По</w:t>
      </w:r>
      <w:r w:rsidRPr="001B4616">
        <w:rPr>
          <w:rFonts w:ascii="Times New Roman" w:hAnsi="Times New Roman" w:cs="Times New Roman"/>
          <w:color w:val="000000" w:themeColor="text1"/>
          <w:sz w:val="16"/>
          <w:szCs w:val="16"/>
        </w:rPr>
        <w:softHyphen/>
        <w:t>сле первых же полетов количество претензий увеличилось, в частности признавалось, что самолет опасен в пожарном отношении, бен</w:t>
      </w:r>
      <w:r w:rsidRPr="001B4616">
        <w:rPr>
          <w:rFonts w:ascii="Times New Roman" w:hAnsi="Times New Roman" w:cs="Times New Roman"/>
          <w:color w:val="000000" w:themeColor="text1"/>
          <w:sz w:val="16"/>
          <w:szCs w:val="16"/>
        </w:rPr>
        <w:softHyphen/>
        <w:t>зопровод от верхнего, расходного бака про</w:t>
      </w:r>
      <w:r w:rsidRPr="001B4616">
        <w:rPr>
          <w:rFonts w:ascii="Times New Roman" w:hAnsi="Times New Roman" w:cs="Times New Roman"/>
          <w:color w:val="000000" w:themeColor="text1"/>
          <w:sz w:val="16"/>
          <w:szCs w:val="16"/>
        </w:rPr>
        <w:softHyphen/>
        <w:t>текает. По сути, устранение этой неисправ</w:t>
      </w:r>
      <w:r w:rsidRPr="001B4616">
        <w:rPr>
          <w:rFonts w:ascii="Times New Roman" w:hAnsi="Times New Roman" w:cs="Times New Roman"/>
          <w:color w:val="000000" w:themeColor="text1"/>
          <w:sz w:val="16"/>
          <w:szCs w:val="16"/>
        </w:rPr>
        <w:softHyphen/>
        <w:t>ности доступно было одному хорошему ме</w:t>
      </w:r>
      <w:r w:rsidRPr="001B4616">
        <w:rPr>
          <w:rFonts w:ascii="Times New Roman" w:hAnsi="Times New Roman" w:cs="Times New Roman"/>
          <w:color w:val="000000" w:themeColor="text1"/>
          <w:sz w:val="16"/>
          <w:szCs w:val="16"/>
        </w:rPr>
        <w:softHyphen/>
        <w:t>ханику, однако таковы были правила, тре</w:t>
      </w:r>
      <w:r w:rsidRPr="001B4616">
        <w:rPr>
          <w:rFonts w:ascii="Times New Roman" w:hAnsi="Times New Roman" w:cs="Times New Roman"/>
          <w:color w:val="000000" w:themeColor="text1"/>
          <w:sz w:val="16"/>
          <w:szCs w:val="16"/>
        </w:rPr>
        <w:softHyphen/>
        <w:t>бовалось написать кучу бумаг, обсудить и ут</w:t>
      </w:r>
      <w:r w:rsidRPr="001B4616">
        <w:rPr>
          <w:rFonts w:ascii="Times New Roman" w:hAnsi="Times New Roman" w:cs="Times New Roman"/>
          <w:color w:val="000000" w:themeColor="text1"/>
          <w:sz w:val="16"/>
          <w:szCs w:val="16"/>
        </w:rPr>
        <w:softHyphen/>
        <w:t>вердить их, и только затем приступить к ра</w:t>
      </w:r>
      <w:r w:rsidRPr="001B4616">
        <w:rPr>
          <w:rFonts w:ascii="Times New Roman" w:hAnsi="Times New Roman" w:cs="Times New Roman"/>
          <w:color w:val="000000" w:themeColor="text1"/>
          <w:sz w:val="16"/>
          <w:szCs w:val="16"/>
        </w:rPr>
        <w:softHyphen/>
        <w:t>боте.</w:t>
      </w:r>
    </w:p>
    <w:p w14:paraId="3F266DF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в НОА также выявили малую путевую устойчивость самолета, для устра</w:t>
      </w:r>
      <w:r w:rsidRPr="001B4616">
        <w:rPr>
          <w:rFonts w:ascii="Times New Roman" w:hAnsi="Times New Roman" w:cs="Times New Roman"/>
          <w:color w:val="000000" w:themeColor="text1"/>
          <w:sz w:val="16"/>
          <w:szCs w:val="16"/>
        </w:rPr>
        <w:softHyphen/>
        <w:t>нения недостатка предлагалось увеличить вертикальное оперение. Такое новое опере</w:t>
      </w:r>
      <w:r w:rsidRPr="001B4616">
        <w:rPr>
          <w:rFonts w:ascii="Times New Roman" w:hAnsi="Times New Roman" w:cs="Times New Roman"/>
          <w:color w:val="000000" w:themeColor="text1"/>
          <w:sz w:val="16"/>
          <w:szCs w:val="16"/>
        </w:rPr>
        <w:softHyphen/>
        <w:t>ние изготовили и установили, после чего с 17 апреля испытания продолжились. Были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1B4616">
        <w:rPr>
          <w:rFonts w:ascii="Times New Roman" w:hAnsi="Times New Roman" w:cs="Times New Roman"/>
          <w:color w:val="000000" w:themeColor="text1"/>
          <w:sz w:val="16"/>
          <w:szCs w:val="16"/>
        </w:rPr>
        <w:softHyphen/>
        <w:t>ро Григоровича (на ГАЗ №1 он не работал с 1 октября 1924 г.) (12295).</w:t>
      </w:r>
    </w:p>
    <w:p w14:paraId="40560DC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Самолет-истребитель И-2 представляет со</w:t>
      </w:r>
      <w:r w:rsidRPr="001B4616">
        <w:rPr>
          <w:rFonts w:ascii="Times New Roman" w:hAnsi="Times New Roman" w:cs="Times New Roman"/>
          <w:color w:val="000000" w:themeColor="text1"/>
          <w:sz w:val="16"/>
          <w:szCs w:val="16"/>
        </w:rPr>
        <w:softHyphen/>
        <w:t>бой классический биплан с крыльями оди</w:t>
      </w:r>
      <w:r w:rsidRPr="001B4616">
        <w:rPr>
          <w:rFonts w:ascii="Times New Roman" w:hAnsi="Times New Roman" w:cs="Times New Roman"/>
          <w:color w:val="000000" w:themeColor="text1"/>
          <w:sz w:val="16"/>
          <w:szCs w:val="16"/>
        </w:rPr>
        <w:softHyphen/>
        <w:t>накового размаха 9,15 м, без выноса и попе</w:t>
      </w:r>
      <w:r w:rsidRPr="001B4616">
        <w:rPr>
          <w:rFonts w:ascii="Times New Roman" w:hAnsi="Times New Roman" w:cs="Times New Roman"/>
          <w:color w:val="000000" w:themeColor="text1"/>
          <w:sz w:val="16"/>
          <w:szCs w:val="16"/>
        </w:rPr>
        <w:softHyphen/>
        <w:t>речного V. Профиль обоих крыльев «Геттин- ген 436». Конструкция каждого двухлонже- ронного крыла деревянная, элероны распо</w:t>
      </w:r>
      <w:r w:rsidRPr="001B4616">
        <w:rPr>
          <w:rFonts w:ascii="Times New Roman" w:hAnsi="Times New Roman" w:cs="Times New Roman"/>
          <w:color w:val="000000" w:themeColor="text1"/>
          <w:sz w:val="16"/>
          <w:szCs w:val="16"/>
        </w:rPr>
        <w:softHyphen/>
        <w:t>ложены только на нижнем крыле, при этом выступают за контур задней кромки. Обшив</w:t>
      </w:r>
      <w:r w:rsidRPr="001B4616">
        <w:rPr>
          <w:rFonts w:ascii="Times New Roman" w:hAnsi="Times New Roman" w:cs="Times New Roman"/>
          <w:color w:val="000000" w:themeColor="text1"/>
          <w:sz w:val="16"/>
          <w:szCs w:val="16"/>
        </w:rPr>
        <w:softHyphen/>
        <w:t>ка крыльев И-2 из фанеры, с жесткой задней кромкой. Крылья И-2бис при одинаковых с И-2 площади, размахе и очертаниям имеют измененную конструкцию. Фанерой зашит носок до первого лонжерона, далее обшивка полотняная. Задняя кромка крыльев И-2бис выполнена из стальной проволоки, внешне на виде в плане напоминает волнообразную линию. Соединение верхнего центроплана с фюзеляжем осуществлялось И-образными стойками, выполненными из профилирован</w:t>
      </w:r>
      <w:r w:rsidRPr="001B4616">
        <w:rPr>
          <w:rFonts w:ascii="Times New Roman" w:hAnsi="Times New Roman" w:cs="Times New Roman"/>
          <w:color w:val="000000" w:themeColor="text1"/>
          <w:sz w:val="16"/>
          <w:szCs w:val="16"/>
        </w:rPr>
        <w:softHyphen/>
        <w:t>ных стальных труб. Межкрыльевые Х-образ- ные стойки клепаные, дюралевые, опоры стоек у И-2 зашиты полностью. Бипланная коробка усилена межкрыльевыми профили</w:t>
      </w:r>
      <w:r w:rsidRPr="001B4616">
        <w:rPr>
          <w:rFonts w:ascii="Times New Roman" w:hAnsi="Times New Roman" w:cs="Times New Roman"/>
          <w:color w:val="000000" w:themeColor="text1"/>
          <w:sz w:val="16"/>
          <w:szCs w:val="16"/>
        </w:rPr>
        <w:softHyphen/>
        <w:t>рованными расчалками: у И-2 одинарными, у И-2бис — сдвоенными. Хвостовое оперение и элероны дюралевые, обшивка полотняная. Законцовки рулей высоты И-2 составлены из прямых линий, у И-2бис - закругленные.</w:t>
      </w:r>
    </w:p>
    <w:p w14:paraId="405B4BB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Основной топливный бак емкостью 200 л размещен в центральной части фюзеляжа.</w:t>
      </w:r>
    </w:p>
    <w:p w14:paraId="097526DE" w14:textId="77777777" w:rsidR="009C28C9" w:rsidRPr="001B4616" w:rsidRDefault="009C28C9" w:rsidP="001B4616">
      <w:pPr>
        <w:pStyle w:val="172"/>
        <w:shd w:val="clear" w:color="auto" w:fill="auto"/>
        <w:spacing w:before="0" w:after="0" w:line="240" w:lineRule="auto"/>
        <w:rPr>
          <w:rFonts w:ascii="Times New Roman" w:hAnsi="Times New Roman"/>
          <w:color w:val="000000" w:themeColor="text1"/>
          <w:sz w:val="16"/>
          <w:szCs w:val="16"/>
        </w:rPr>
      </w:pPr>
      <w:r w:rsidRPr="001B4616">
        <w:rPr>
          <w:rFonts w:ascii="Times New Roman" w:hAnsi="Times New Roman"/>
          <w:color w:val="000000" w:themeColor="text1"/>
          <w:sz w:val="16"/>
          <w:szCs w:val="16"/>
        </w:rPr>
        <w:t>Сравнительные характеристики серийных истребителей И-2 зав. №1886 и И-2бис зав. №1990</w:t>
      </w:r>
    </w:p>
    <w:tbl>
      <w:tblPr>
        <w:tblW w:w="0" w:type="auto"/>
        <w:tblLayout w:type="fixed"/>
        <w:tblCellMar>
          <w:left w:w="10" w:type="dxa"/>
          <w:right w:w="10" w:type="dxa"/>
        </w:tblCellMar>
        <w:tblLook w:val="0000" w:firstRow="0" w:lastRow="0" w:firstColumn="0" w:lastColumn="0" w:noHBand="0" w:noVBand="0"/>
      </w:tblPr>
      <w:tblGrid>
        <w:gridCol w:w="3139"/>
        <w:gridCol w:w="1300"/>
        <w:gridCol w:w="1310"/>
      </w:tblGrid>
      <w:tr w:rsidR="006D2FB4" w:rsidRPr="001B4616" w14:paraId="0FF1D412"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E60D5A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3F0908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EE55B72"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И-2бие</w:t>
            </w:r>
          </w:p>
        </w:tc>
      </w:tr>
      <w:tr w:rsidR="006D2FB4" w:rsidRPr="001B4616" w14:paraId="6F176418" w14:textId="77777777" w:rsidTr="00EB01D4">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617E18"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Длина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62F4A76"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7,50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F4898B7"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7,40</w:t>
            </w:r>
          </w:p>
        </w:tc>
      </w:tr>
      <w:tr w:rsidR="006D2FB4" w:rsidRPr="001B4616" w14:paraId="59B1DA70"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F67CEB9"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Размах крыльев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C727F85"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9,15</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F931C4F"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9,15</w:t>
            </w:r>
          </w:p>
        </w:tc>
      </w:tr>
      <w:tr w:rsidR="006D2FB4" w:rsidRPr="001B4616" w14:paraId="76ED530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715EF6E"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Площадь крыльев (м</w:t>
            </w:r>
            <w:r w:rsidRPr="001B4616">
              <w:rPr>
                <w:rFonts w:ascii="Times New Roman" w:hAnsi="Times New Roman"/>
                <w:color w:val="000000" w:themeColor="text1"/>
                <w:sz w:val="16"/>
                <w:szCs w:val="16"/>
                <w:vertAlign w:val="superscript"/>
              </w:rPr>
              <w:t>2</w:t>
            </w:r>
            <w:r w:rsidRPr="001B4616">
              <w:rPr>
                <w:rFonts w:ascii="Times New Roman" w:hAnsi="Times New Roman"/>
                <w:color w:val="000000" w:themeColor="text1"/>
                <w:sz w:val="16"/>
                <w:szCs w:val="16"/>
              </w:rPr>
              <w:t>)</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F8F024A"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21,81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C57949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21,81**</w:t>
            </w:r>
          </w:p>
        </w:tc>
      </w:tr>
      <w:tr w:rsidR="006D2FB4" w:rsidRPr="001B4616" w14:paraId="125E7EF8"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9972776"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Высота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06D18D59"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2,80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0283AA4"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2,80</w:t>
            </w:r>
          </w:p>
        </w:tc>
      </w:tr>
      <w:tr w:rsidR="006D2FB4" w:rsidRPr="001B4616" w14:paraId="27D955D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E39BE51"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Вес пустого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8471B8B"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1130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AF86F78"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1197</w:t>
            </w:r>
          </w:p>
        </w:tc>
      </w:tr>
      <w:tr w:rsidR="006D2FB4" w:rsidRPr="001B4616" w14:paraId="694D1C21"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7BEEDB3"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Полетный вес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2B1C8A3"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1530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96B028A"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1597</w:t>
            </w:r>
          </w:p>
        </w:tc>
      </w:tr>
      <w:tr w:rsidR="006D2FB4" w:rsidRPr="001B4616" w14:paraId="2E4980A4" w14:textId="77777777" w:rsidTr="00EB01D4">
        <w:trPr>
          <w:trHeight w:val="234"/>
        </w:trPr>
        <w:tc>
          <w:tcPr>
            <w:tcW w:w="3139" w:type="dxa"/>
            <w:tcBorders>
              <w:top w:val="single" w:sz="6" w:space="0" w:color="auto"/>
              <w:left w:val="single" w:sz="6" w:space="0" w:color="auto"/>
              <w:right w:val="single" w:sz="6" w:space="0" w:color="auto"/>
            </w:tcBorders>
            <w:shd w:val="clear" w:color="auto" w:fill="FFFFFF"/>
          </w:tcPr>
          <w:p w14:paraId="4E3D2070"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Максимальная скорость (км/ч)</w:t>
            </w:r>
          </w:p>
        </w:tc>
        <w:tc>
          <w:tcPr>
            <w:tcW w:w="1300" w:type="dxa"/>
            <w:tcBorders>
              <w:top w:val="single" w:sz="6" w:space="0" w:color="auto"/>
              <w:left w:val="single" w:sz="6" w:space="0" w:color="auto"/>
              <w:right w:val="single" w:sz="6" w:space="0" w:color="auto"/>
            </w:tcBorders>
            <w:shd w:val="clear" w:color="auto" w:fill="FFFFFF"/>
          </w:tcPr>
          <w:p w14:paraId="1A124B9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tc>
        <w:tc>
          <w:tcPr>
            <w:tcW w:w="1310" w:type="dxa"/>
            <w:tcBorders>
              <w:top w:val="single" w:sz="6" w:space="0" w:color="auto"/>
              <w:left w:val="single" w:sz="6" w:space="0" w:color="auto"/>
              <w:right w:val="single" w:sz="6" w:space="0" w:color="auto"/>
            </w:tcBorders>
            <w:shd w:val="clear" w:color="auto" w:fill="FFFFFF"/>
          </w:tcPr>
          <w:p w14:paraId="4AEAD71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tc>
      </w:tr>
      <w:tr w:rsidR="006D2FB4" w:rsidRPr="001B4616" w14:paraId="5E9B0A1E" w14:textId="77777777" w:rsidTr="00EB01D4">
        <w:trPr>
          <w:trHeight w:val="180"/>
        </w:trPr>
        <w:tc>
          <w:tcPr>
            <w:tcW w:w="3139" w:type="dxa"/>
            <w:tcBorders>
              <w:left w:val="single" w:sz="6" w:space="0" w:color="auto"/>
              <w:right w:val="single" w:sz="6" w:space="0" w:color="auto"/>
            </w:tcBorders>
            <w:shd w:val="clear" w:color="auto" w:fill="FFFFFF"/>
          </w:tcPr>
          <w:p w14:paraId="54D8E8C5"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Н=0 км</w:t>
            </w:r>
          </w:p>
        </w:tc>
        <w:tc>
          <w:tcPr>
            <w:tcW w:w="1300" w:type="dxa"/>
            <w:tcBorders>
              <w:left w:val="single" w:sz="6" w:space="0" w:color="auto"/>
              <w:right w:val="single" w:sz="6" w:space="0" w:color="auto"/>
            </w:tcBorders>
            <w:shd w:val="clear" w:color="auto" w:fill="FFFFFF"/>
          </w:tcPr>
          <w:p w14:paraId="2066BB90"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240</w:t>
            </w:r>
          </w:p>
        </w:tc>
        <w:tc>
          <w:tcPr>
            <w:tcW w:w="1310" w:type="dxa"/>
            <w:tcBorders>
              <w:left w:val="single" w:sz="6" w:space="0" w:color="auto"/>
              <w:right w:val="single" w:sz="6" w:space="0" w:color="auto"/>
            </w:tcBorders>
            <w:shd w:val="clear" w:color="auto" w:fill="FFFFFF"/>
          </w:tcPr>
          <w:p w14:paraId="20364FAB"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235</w:t>
            </w:r>
          </w:p>
        </w:tc>
      </w:tr>
      <w:tr w:rsidR="006D2FB4" w:rsidRPr="001B4616" w14:paraId="6BB3CAF3" w14:textId="77777777" w:rsidTr="00EB01D4">
        <w:trPr>
          <w:trHeight w:val="194"/>
        </w:trPr>
        <w:tc>
          <w:tcPr>
            <w:tcW w:w="3139" w:type="dxa"/>
            <w:tcBorders>
              <w:left w:val="single" w:sz="6" w:space="0" w:color="auto"/>
              <w:right w:val="single" w:sz="6" w:space="0" w:color="auto"/>
            </w:tcBorders>
            <w:shd w:val="clear" w:color="auto" w:fill="FFFFFF"/>
          </w:tcPr>
          <w:p w14:paraId="7CE0072C"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Н=1000 м</w:t>
            </w:r>
          </w:p>
        </w:tc>
        <w:tc>
          <w:tcPr>
            <w:tcW w:w="1300" w:type="dxa"/>
            <w:tcBorders>
              <w:left w:val="single" w:sz="6" w:space="0" w:color="auto"/>
              <w:right w:val="single" w:sz="6" w:space="0" w:color="auto"/>
            </w:tcBorders>
            <w:shd w:val="clear" w:color="auto" w:fill="FFFFFF"/>
          </w:tcPr>
          <w:p w14:paraId="398020DD"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239</w:t>
            </w:r>
          </w:p>
        </w:tc>
        <w:tc>
          <w:tcPr>
            <w:tcW w:w="1310" w:type="dxa"/>
            <w:tcBorders>
              <w:left w:val="single" w:sz="6" w:space="0" w:color="auto"/>
              <w:right w:val="single" w:sz="6" w:space="0" w:color="auto"/>
            </w:tcBorders>
            <w:shd w:val="clear" w:color="auto" w:fill="FFFFFF"/>
          </w:tcPr>
          <w:p w14:paraId="03799E1F"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228</w:t>
            </w:r>
          </w:p>
        </w:tc>
      </w:tr>
      <w:tr w:rsidR="006D2FB4" w:rsidRPr="001B4616" w14:paraId="74A37CE7" w14:textId="77777777" w:rsidTr="00EB01D4">
        <w:trPr>
          <w:trHeight w:val="205"/>
        </w:trPr>
        <w:tc>
          <w:tcPr>
            <w:tcW w:w="3139" w:type="dxa"/>
            <w:tcBorders>
              <w:left w:val="single" w:sz="6" w:space="0" w:color="auto"/>
              <w:bottom w:val="single" w:sz="6" w:space="0" w:color="auto"/>
              <w:right w:val="single" w:sz="6" w:space="0" w:color="auto"/>
            </w:tcBorders>
            <w:shd w:val="clear" w:color="auto" w:fill="FFFFFF"/>
          </w:tcPr>
          <w:p w14:paraId="6B7DB540"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Н =4000 м</w:t>
            </w:r>
          </w:p>
        </w:tc>
        <w:tc>
          <w:tcPr>
            <w:tcW w:w="1300" w:type="dxa"/>
            <w:tcBorders>
              <w:left w:val="single" w:sz="6" w:space="0" w:color="auto"/>
              <w:bottom w:val="single" w:sz="6" w:space="0" w:color="auto"/>
              <w:right w:val="single" w:sz="6" w:space="0" w:color="auto"/>
            </w:tcBorders>
            <w:shd w:val="clear" w:color="auto" w:fill="FFFFFF"/>
          </w:tcPr>
          <w:p w14:paraId="509F4485"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230</w:t>
            </w:r>
          </w:p>
        </w:tc>
        <w:tc>
          <w:tcPr>
            <w:tcW w:w="1310" w:type="dxa"/>
            <w:tcBorders>
              <w:left w:val="single" w:sz="6" w:space="0" w:color="auto"/>
              <w:bottom w:val="single" w:sz="6" w:space="0" w:color="auto"/>
              <w:right w:val="single" w:sz="6" w:space="0" w:color="auto"/>
            </w:tcBorders>
            <w:shd w:val="clear" w:color="auto" w:fill="FFFFFF"/>
          </w:tcPr>
          <w:p w14:paraId="09148E4B"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207</w:t>
            </w:r>
          </w:p>
        </w:tc>
      </w:tr>
      <w:tr w:rsidR="006D2FB4" w:rsidRPr="001B4616" w14:paraId="3AA1E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EFBA9D2"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Практический потолок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7AEB986"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5740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5103A85"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5340</w:t>
            </w:r>
          </w:p>
        </w:tc>
      </w:tr>
      <w:tr w:rsidR="006D2FB4" w:rsidRPr="001B4616" w14:paraId="036D9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1659DBB"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Разбег(м)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2610372"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80-90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ECE17A3"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160</w:t>
            </w:r>
          </w:p>
        </w:tc>
      </w:tr>
      <w:tr w:rsidR="006D2FB4" w:rsidRPr="001B4616" w14:paraId="2C8A1D7A"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84698C"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Пробег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5D1D1EA" w14:textId="77777777" w:rsidR="009C28C9" w:rsidRPr="001B4616" w:rsidRDefault="009C28C9" w:rsidP="001B4616">
            <w:pPr>
              <w:pStyle w:val="2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D6EBE5F"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210</w:t>
            </w:r>
          </w:p>
        </w:tc>
      </w:tr>
      <w:tr w:rsidR="006D2FB4" w:rsidRPr="001B4616" w14:paraId="1A2A48B6"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99986D"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Время виража (сек.)</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247975E6"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2ACCC66"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16</w:t>
            </w:r>
          </w:p>
        </w:tc>
      </w:tr>
      <w:tr w:rsidR="006D2FB4" w:rsidRPr="001B4616" w14:paraId="278DFFFF"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33437EB"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Время набора 3000 м (мин.)</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5522F59"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8,18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CEF68A3" w14:textId="77777777" w:rsidR="009C28C9" w:rsidRPr="001B4616" w:rsidRDefault="009C28C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9,57</w:t>
            </w:r>
          </w:p>
        </w:tc>
      </w:tr>
    </w:tbl>
    <w:p w14:paraId="0DA297C1" w14:textId="77777777" w:rsidR="009C28C9" w:rsidRPr="001B4616" w:rsidRDefault="009C28C9" w:rsidP="001B4616">
      <w:pPr>
        <w:pStyle w:val="aff0"/>
        <w:shd w:val="clear" w:color="auto" w:fill="auto"/>
        <w:spacing w:line="240" w:lineRule="auto"/>
        <w:rPr>
          <w:rFonts w:ascii="Times New Roman" w:hAnsi="Times New Roman" w:cs="Times New Roman"/>
          <w:i w:val="0"/>
          <w:color w:val="000000" w:themeColor="text1"/>
          <w:sz w:val="16"/>
          <w:szCs w:val="16"/>
          <w:lang w:val="ru-RU"/>
        </w:rPr>
      </w:pPr>
      <w:r w:rsidRPr="001B4616">
        <w:rPr>
          <w:rFonts w:ascii="Times New Roman" w:hAnsi="Times New Roman" w:cs="Times New Roman"/>
          <w:i w:val="0"/>
          <w:color w:val="000000" w:themeColor="text1"/>
          <w:sz w:val="16"/>
          <w:szCs w:val="16"/>
          <w:lang w:val="ru-RU"/>
        </w:rPr>
        <w:t>* По другим данным 1149 кг. ** По другим данным 23.94м</w:t>
      </w:r>
      <w:r w:rsidRPr="001B4616">
        <w:rPr>
          <w:rFonts w:ascii="Times New Roman" w:hAnsi="Times New Roman" w:cs="Times New Roman"/>
          <w:i w:val="0"/>
          <w:color w:val="000000" w:themeColor="text1"/>
          <w:sz w:val="16"/>
          <w:szCs w:val="16"/>
          <w:vertAlign w:val="superscript"/>
          <w:lang w:val="ru-RU"/>
        </w:rPr>
        <w:t>2</w:t>
      </w:r>
    </w:p>
    <w:p w14:paraId="31A490D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центроплане верхнего крыла находится расходный топливный бак емкостью 96 ли</w:t>
      </w:r>
      <w:r w:rsidRPr="001B4616">
        <w:rPr>
          <w:rFonts w:ascii="Times New Roman" w:hAnsi="Times New Roman" w:cs="Times New Roman"/>
          <w:color w:val="000000" w:themeColor="text1"/>
          <w:sz w:val="16"/>
          <w:szCs w:val="16"/>
        </w:rPr>
        <w:softHyphen/>
        <w:t>тров. Горловина расходного бака выходит в переднюю кромку центроплана. Для опреде</w:t>
      </w:r>
      <w:r w:rsidRPr="001B4616">
        <w:rPr>
          <w:rFonts w:ascii="Times New Roman" w:hAnsi="Times New Roman" w:cs="Times New Roman"/>
          <w:color w:val="000000" w:themeColor="text1"/>
          <w:sz w:val="16"/>
          <w:szCs w:val="16"/>
        </w:rPr>
        <w:softHyphen/>
        <w:t>ления расхода топлива в центральной части бака размешен простейший поплавковый бензиномер, хорошо заметный на некоторых фотографиях. Штырь поплавка (т.н. камыш), вынесен наружу в специальном трубчатом кожухе с мерным стеклом, по мере расходо</w:t>
      </w:r>
      <w:r w:rsidRPr="001B4616">
        <w:rPr>
          <w:rFonts w:ascii="Times New Roman" w:hAnsi="Times New Roman" w:cs="Times New Roman"/>
          <w:color w:val="000000" w:themeColor="text1"/>
          <w:sz w:val="16"/>
          <w:szCs w:val="16"/>
        </w:rPr>
        <w:softHyphen/>
        <w:t>вания бензина опускался вниз.</w:t>
      </w:r>
    </w:p>
    <w:p w14:paraId="11557E1F"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Фюзеляж смешанной конструкции — в но</w:t>
      </w:r>
      <w:r w:rsidRPr="001B4616">
        <w:rPr>
          <w:rFonts w:ascii="Times New Roman" w:hAnsi="Times New Roman" w:cs="Times New Roman"/>
          <w:color w:val="000000" w:themeColor="text1"/>
          <w:sz w:val="16"/>
          <w:szCs w:val="16"/>
        </w:rPr>
        <w:softHyphen/>
        <w:t>совой части цельнометаллический, начиная от кабины пилота деревянный полумонокок. Обшивка этой части фюзеляжа образована выклеенной на специальной форме скорлу</w:t>
      </w:r>
      <w:r w:rsidRPr="001B4616">
        <w:rPr>
          <w:rFonts w:ascii="Times New Roman" w:hAnsi="Times New Roman" w:cs="Times New Roman"/>
          <w:color w:val="000000" w:themeColor="text1"/>
          <w:sz w:val="16"/>
          <w:szCs w:val="16"/>
        </w:rPr>
        <w:softHyphen/>
        <w:t>пой из шпона с последующим одеванием на силовой каркас.</w:t>
      </w:r>
    </w:p>
    <w:p w14:paraId="17D421F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М-5 мощностью 400 л.с. на са</w:t>
      </w:r>
      <w:r w:rsidRPr="001B4616">
        <w:rPr>
          <w:rFonts w:ascii="Times New Roman" w:hAnsi="Times New Roman" w:cs="Times New Roman"/>
          <w:color w:val="000000" w:themeColor="text1"/>
          <w:sz w:val="16"/>
          <w:szCs w:val="16"/>
        </w:rPr>
        <w:softHyphen/>
        <w:t>молетах И-2 и И-2бис был тщательно зака- потирован. Имелось как минимум по два различных варианта капота: для И-2 и для И- 2бис. Основным «украшением» центральной верхней части капота является скошенная навстречу набегающему потоку труба-воз</w:t>
      </w:r>
      <w:r w:rsidRPr="001B4616">
        <w:rPr>
          <w:rFonts w:ascii="Times New Roman" w:hAnsi="Times New Roman" w:cs="Times New Roman"/>
          <w:color w:val="000000" w:themeColor="text1"/>
          <w:sz w:val="16"/>
          <w:szCs w:val="16"/>
        </w:rPr>
        <w:softHyphen/>
        <w:t>духозаборник — именно через нее поступал воздух к двум карбюраторам «Зенит». Перед воздухозаборником карбюраторов, в разва</w:t>
      </w:r>
      <w:r w:rsidRPr="001B4616">
        <w:rPr>
          <w:rFonts w:ascii="Times New Roman" w:hAnsi="Times New Roman" w:cs="Times New Roman"/>
          <w:color w:val="000000" w:themeColor="text1"/>
          <w:sz w:val="16"/>
          <w:szCs w:val="16"/>
        </w:rPr>
        <w:softHyphen/>
        <w:t>ле блока цилиндров размещен расширитель</w:t>
      </w:r>
      <w:r w:rsidRPr="001B4616">
        <w:rPr>
          <w:rFonts w:ascii="Times New Roman" w:hAnsi="Times New Roman" w:cs="Times New Roman"/>
          <w:color w:val="000000" w:themeColor="text1"/>
          <w:sz w:val="16"/>
          <w:szCs w:val="16"/>
        </w:rPr>
        <w:softHyphen/>
        <w:t xml:space="preserve">ный бачок </w:t>
      </w:r>
      <w:r w:rsidRPr="001B4616">
        <w:rPr>
          <w:rFonts w:ascii="Times New Roman" w:hAnsi="Times New Roman" w:cs="Times New Roman"/>
          <w:color w:val="000000" w:themeColor="text1"/>
          <w:sz w:val="16"/>
          <w:szCs w:val="16"/>
        </w:rPr>
        <w:lastRenderedPageBreak/>
        <w:t>системы охлаждения двигателя. Основным элементом системы охлаждения является пластинчатый радиатор охлаждения системы «Ламблен». Радиатор для получения максимального охлаждения мог отклоняться вниз до 70° — управление осуществлялось из кабины пилота. Часть самолетов И-2 имели неподвижные сотовые радиаторы, вплотную примыкающие к фюзеляжу.</w:t>
      </w:r>
    </w:p>
    <w:p w14:paraId="4027A4C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Шасси весьма распространенной пирами</w:t>
      </w:r>
      <w:r w:rsidRPr="001B4616">
        <w:rPr>
          <w:rFonts w:ascii="Times New Roman" w:hAnsi="Times New Roman" w:cs="Times New Roman"/>
          <w:color w:val="000000" w:themeColor="text1"/>
          <w:sz w:val="16"/>
          <w:szCs w:val="16"/>
        </w:rPr>
        <w:softHyphen/>
        <w:t>дальной схемы, из стальных, профилирован</w:t>
      </w:r>
      <w:r w:rsidRPr="001B4616">
        <w:rPr>
          <w:rFonts w:ascii="Times New Roman" w:hAnsi="Times New Roman" w:cs="Times New Roman"/>
          <w:color w:val="000000" w:themeColor="text1"/>
          <w:sz w:val="16"/>
          <w:szCs w:val="16"/>
        </w:rPr>
        <w:softHyphen/>
        <w:t>ных труб. Амортизация — стандартные резиновые шнуры, диаметром 16 мм. Узлы кре</w:t>
      </w:r>
      <w:r w:rsidRPr="001B4616">
        <w:rPr>
          <w:rFonts w:ascii="Times New Roman" w:hAnsi="Times New Roman" w:cs="Times New Roman"/>
          <w:color w:val="000000" w:themeColor="text1"/>
          <w:sz w:val="16"/>
          <w:szCs w:val="16"/>
        </w:rPr>
        <w:softHyphen/>
        <w:t>пления стоек шасси к самолету выполнены в виде шаровых опор.</w:t>
      </w:r>
    </w:p>
    <w:p w14:paraId="4BE9019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 состояло из двух синхронных пулеметов «Виккерс» или ПВ-1, с запасом по 500 патронов на пулемет. На большинст</w:t>
      </w:r>
      <w:r w:rsidRPr="001B4616">
        <w:rPr>
          <w:rFonts w:ascii="Times New Roman" w:hAnsi="Times New Roman" w:cs="Times New Roman"/>
          <w:color w:val="000000" w:themeColor="text1"/>
          <w:sz w:val="16"/>
          <w:szCs w:val="16"/>
        </w:rPr>
        <w:softHyphen/>
        <w:t>ве самолетов И-2 пулеметы значительно вы</w:t>
      </w:r>
      <w:r w:rsidRPr="001B4616">
        <w:rPr>
          <w:rFonts w:ascii="Times New Roman" w:hAnsi="Times New Roman" w:cs="Times New Roman"/>
          <w:color w:val="000000" w:themeColor="text1"/>
          <w:sz w:val="16"/>
          <w:szCs w:val="16"/>
        </w:rPr>
        <w:softHyphen/>
        <w:t>ступали из фюзеляжа, поэтому стрельба ве</w:t>
      </w:r>
      <w:r w:rsidRPr="001B4616">
        <w:rPr>
          <w:rFonts w:ascii="Times New Roman" w:hAnsi="Times New Roman" w:cs="Times New Roman"/>
          <w:color w:val="000000" w:themeColor="text1"/>
          <w:sz w:val="16"/>
          <w:szCs w:val="16"/>
        </w:rPr>
        <w:softHyphen/>
        <w:t>лась поверх капота двигателя. На самолетах И-2бис пулеметы частично упрятаны внутрь фюзеляжа (12295).</w:t>
      </w:r>
    </w:p>
    <w:p w14:paraId="44EDF60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8039E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состоялось объединение ОДВФ и Доброхима в Авиахим (66,92).</w:t>
      </w:r>
    </w:p>
    <w:p w14:paraId="3DF272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8CE7D" w14:textId="77777777" w:rsidR="00C17FA8" w:rsidRPr="001B4616" w:rsidRDefault="00C17F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года состоялось совместное заседание президиумов Общества друзей воздушного флота (ОДВФ) СССР и Общества друзей химической обороны и химической промышленности (Доброхим) СССР, на котором было принято решение об объединении обоих этих общественных структур в единую – Авиахим (21267).</w:t>
      </w:r>
    </w:p>
    <w:p w14:paraId="7AE671C4" w14:textId="77777777" w:rsidR="00C17FA8" w:rsidRPr="001B4616" w:rsidRDefault="00C17FA8" w:rsidP="001B4616">
      <w:pPr>
        <w:spacing w:after="0" w:line="240" w:lineRule="auto"/>
        <w:jc w:val="both"/>
        <w:rPr>
          <w:rFonts w:ascii="Times New Roman" w:hAnsi="Times New Roman" w:cs="Times New Roman"/>
          <w:color w:val="000000" w:themeColor="text1"/>
          <w:sz w:val="16"/>
          <w:szCs w:val="16"/>
        </w:rPr>
      </w:pPr>
    </w:p>
    <w:p w14:paraId="73154DEB"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 на совместном заседании президиумов ОДВФ и Доброхима было решено объединить общества ОДВФ и "Доброхим" в единое Общество друзей авиационно-химической обороны и промышленности - АВИАХИМ. Объединение было вызвано стремлением усилить единое общество кад</w:t>
      </w:r>
      <w:r w:rsidRPr="001B4616">
        <w:rPr>
          <w:rFonts w:ascii="Times New Roman" w:hAnsi="Times New Roman" w:cs="Times New Roman"/>
          <w:color w:val="000000" w:themeColor="text1"/>
          <w:sz w:val="16"/>
          <w:szCs w:val="16"/>
        </w:rPr>
        <w:softHyphen/>
        <w:t>рами и средствами и наладить более планомерную работу. Лозунгом нового общества стал "Авиахим - опора мирного труда, противогаз и воздушный часовой СССР".</w:t>
      </w:r>
    </w:p>
    <w:p w14:paraId="135B1946"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3 апреля; «Химия и жазиь" , 1925 № 3/ (23370).</w:t>
      </w:r>
    </w:p>
    <w:p w14:paraId="28E5514C" w14:textId="77777777" w:rsidR="00A5017F" w:rsidRPr="001B4616" w:rsidRDefault="00A5017F" w:rsidP="001B4616">
      <w:pPr>
        <w:spacing w:after="0" w:line="240" w:lineRule="auto"/>
        <w:jc w:val="both"/>
        <w:rPr>
          <w:rFonts w:ascii="Times New Roman" w:hAnsi="Times New Roman" w:cs="Times New Roman"/>
          <w:color w:val="000000" w:themeColor="text1"/>
          <w:sz w:val="16"/>
          <w:szCs w:val="16"/>
        </w:rPr>
      </w:pPr>
    </w:p>
    <w:p w14:paraId="1930DF6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2F7F1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7947B"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 15 марта 1925 Ломоносов ежедневно организовывал повторные поездки от Москвы до Крюкова со своим тепловозом. Было решено перейти па более дальние маршруты испытаний. 23 марта тепловоз отправился в Пстровск (Махачкалу) и Грозный через Харьков — Ростов — Минеральные Воды и возвратился обратно с нефтяным составом. В качестве представителя НКПС в поездке принимал участие инженер А.М. Бабичков, впоследствии профессор, заведующий кафедрой МЭМИИТа, один из авторов известного учебника по тяге поездов (19610).</w:t>
      </w:r>
    </w:p>
    <w:p w14:paraId="4108379C"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p>
    <w:p w14:paraId="734A2F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начальник оперативного управления Штаба РККФ А. А. Тошаков подписал оперативно-тактиче</w:t>
      </w:r>
      <w:r w:rsidRPr="001B4616">
        <w:rPr>
          <w:rFonts w:ascii="Times New Roman" w:hAnsi="Times New Roman" w:cs="Times New Roman"/>
          <w:color w:val="000000" w:themeColor="text1"/>
          <w:sz w:val="16"/>
          <w:szCs w:val="16"/>
        </w:rPr>
        <w:softHyphen/>
        <w:t>ские задания ("тактические элементы") оке</w:t>
      </w:r>
      <w:r w:rsidRPr="001B4616">
        <w:rPr>
          <w:rFonts w:ascii="Times New Roman" w:hAnsi="Times New Roman" w:cs="Times New Roman"/>
          <w:color w:val="000000" w:themeColor="text1"/>
          <w:sz w:val="16"/>
          <w:szCs w:val="16"/>
        </w:rPr>
        <w:softHyphen/>
        <w:t>анского подводного крейсера (3500 т, 24 уз), эскадренной подводной лодки (1000 т, 20 уз) и подводного заградителя (1200—1300 т, 15 уз). Именно эти под</w:t>
      </w:r>
      <w:r w:rsidRPr="001B4616">
        <w:rPr>
          <w:rFonts w:ascii="Times New Roman" w:hAnsi="Times New Roman" w:cs="Times New Roman"/>
          <w:color w:val="000000" w:themeColor="text1"/>
          <w:sz w:val="16"/>
          <w:szCs w:val="16"/>
        </w:rPr>
        <w:softHyphen/>
        <w:t>классы лодок были тогда избраны для ВМС РККА (3898).</w:t>
      </w:r>
    </w:p>
    <w:p w14:paraId="7FFC7F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FB523" w14:textId="77777777" w:rsidR="00B758DA" w:rsidRPr="001B4616" w:rsidRDefault="00B758D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Внутреняя политика:</w:t>
      </w:r>
    </w:p>
    <w:p w14:paraId="33C4ADCC" w14:textId="77777777" w:rsidR="00B758DA" w:rsidRPr="001B4616" w:rsidRDefault="00B758D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C39C9" w14:textId="11B7FCC9" w:rsidR="00B758DA" w:rsidRPr="001B4616" w:rsidRDefault="00B758DA"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13 марта 1925 г. Протокол ПБ № 52</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п.1А: Предложения Карахана (Литвинов, Фрунзе, Сталин) – ОП. Решено: а) Принять следующие предложения Фрунзе: 1. Признать целесообразным создание нами за наш счёт двух военных школ в Китае (в Лояне и в Калгане). Поручить Фрунзе в кратчайший срок сформировать для этого две военно-инструкторские группы по 30-40 человек в каждой. Отпустить на осуществление этого мероприятия с содержанием школ и инструкторов через Фрунзе в течение года 1 миллион рублей. 2. Признать желательным снабжение сочувствующих Гоминьдану китайских войск оружием наших основных образцов. Снабжение должно быть платным. Фрунзе поручить в кратчайший срок разрешить все связанные с этим технические вопросы. Карахану выяснить возможность оплаты оружия либо деньгами, либо нужным нам сырьём и продуктами (хлопок, чай и пр. ). 3. Признать возможным немедленно отпустить в распоряжение Карахана некоторое количество оружия и боеприпасов иностранных образцов, по возможности за плату. В случае бесплатного отпуска восстановить кредиты Военведа в размере стоимости отпускаемого оружия. 4. Признать необходимым дать минимальную военную подготовку отправляющимся в Китай студентам Университета народов Востока. Поручить Фрунзе по соглашению с Восточным отделом Коминтерна практически разрешить этот вопрос, ассигновав в его распоряжение требную для этого сумму. б) Поручить Секретариату ЦК, в связи с созданием двух новых военно-инструкторских центров в Китае, наметить кандидатуры двух политических руководителей. в) Общее наблюдение и руководство работой инструкторских школ возложить на Фрунзе. г) Принять к сведению сообщение Фрунзе о том, что комиссия по особым заказам ведет переговоры по вопросу об устройстве нового патронного и оружейно-пулеметного завода под трехлинейный патрон, с привлечением иностранного капитала. Предложить комиссии сделать через месяц доклад в Политбюро о ходе переговоров (15851).</w:t>
      </w:r>
    </w:p>
    <w:p w14:paraId="5651A338" w14:textId="77777777" w:rsidR="00B758DA" w:rsidRPr="001B4616" w:rsidRDefault="00B758DA" w:rsidP="001B4616">
      <w:pPr>
        <w:spacing w:after="0" w:line="240" w:lineRule="auto"/>
        <w:jc w:val="both"/>
        <w:rPr>
          <w:rFonts w:ascii="Times New Roman" w:hAnsi="Times New Roman" w:cs="Times New Roman"/>
          <w:iCs/>
          <w:color w:val="000000" w:themeColor="text1"/>
          <w:sz w:val="16"/>
          <w:szCs w:val="16"/>
        </w:rPr>
      </w:pPr>
    </w:p>
    <w:p w14:paraId="14EF74F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166BE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9904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марта 1925 нач. ВВС РККА Гамбург писал в ГКК письмо о том, что по вопросу движения переговоров с Дорнье в настоящее время из-за невыясненности отношений с Юнкерсом представляется несвоевременным переходить к конкретным договоренностям. Подчеркивалось, что наличные ресурсы не позволяют поддерживать две концессии (1795,21).</w:t>
      </w:r>
    </w:p>
    <w:p w14:paraId="123F4C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65CF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14 марта 1925 по 25 июня 1926 в НИИ ВВС проходили испытания самолета И-7</w:t>
      </w:r>
    </w:p>
    <w:p w14:paraId="54D92CC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И-7 прибыл в НОА 14 марта 1925 года.</w:t>
      </w:r>
    </w:p>
    <w:p w14:paraId="2A98696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40F447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48C36D9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0C500F3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663ED1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8B9C30" w14:textId="77777777" w:rsidR="001128DE" w:rsidRPr="001B4616" w:rsidRDefault="001128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0F3E1FC" w14:textId="77777777" w:rsidR="001128DE" w:rsidRPr="001B4616" w:rsidRDefault="001128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166D3"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марта 1925 г.</w:t>
      </w:r>
    </w:p>
    <w:p w14:paraId="1D42843F"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w:t>
      </w:r>
    </w:p>
    <w:p w14:paraId="1BD82554"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РЕСПУБЛИК17 №288</w:t>
      </w:r>
    </w:p>
    <w:p w14:paraId="4E1CC315"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марта 1925 г. г. Москва</w:t>
      </w:r>
    </w:p>
    <w:p w14:paraId="4074E5FA"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присвоении 6 отд. разведывательному авиаотряду наименования:</w:t>
      </w:r>
    </w:p>
    <w:p w14:paraId="5FA7907E"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6-й отд. разведывательный авиаотряд «Красная Москва»</w:t>
      </w:r>
    </w:p>
    <w:p w14:paraId="3A5F2876"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отдельному разведывательному авиаотряду присвоить наименование «Красная Москва» и впредь этот авиаотряд именовать:</w:t>
      </w:r>
    </w:p>
    <w:p w14:paraId="6FA005EA"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отдельный разведывательный авиаотряд Красная Москва»</w:t>
      </w:r>
    </w:p>
    <w:p w14:paraId="690FD40C"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Заместитель Председателя РВС</w:t>
      </w:r>
    </w:p>
    <w:p w14:paraId="1F46BBE2"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Уншлихт</w:t>
      </w:r>
    </w:p>
    <w:p w14:paraId="77A299AD"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вооружение отдельного авиаотряда поступили именные самолеты: «Красные Сокольники», «Л. Б. Красин», «Наркомвоенмор» (в память о М.В. Фрунзе18), «Товарищ Нетте», позднее - «Георгий Сапожников» и «Александр Ефимов».</w:t>
      </w:r>
    </w:p>
    <w:p w14:paraId="33EE741D"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Часть экипажей эскадрильи «Красная Москва» в том же году приняли участие в боевых действиях в Туркестане (18518).</w:t>
      </w:r>
    </w:p>
    <w:p w14:paraId="5DE95686"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p>
    <w:p w14:paraId="5BA9324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4FB12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F8B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марта 1925 после переделок хвостовую часть самолета с 20 февраля по результатам продувок в ЦАГИ модели тренировочного разведчика с мотором Майбах завода ГАЗ-1 машина была готова к полету (2278).</w:t>
      </w:r>
    </w:p>
    <w:p w14:paraId="36D621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236FD" w14:textId="77777777" w:rsidR="00616164" w:rsidRPr="001B4616" w:rsidRDefault="00616164" w:rsidP="001B4616">
      <w:pPr>
        <w:spacing w:after="0" w:line="240" w:lineRule="auto"/>
        <w:jc w:val="both"/>
        <w:rPr>
          <w:rFonts w:ascii="Times New Roman" w:hAnsi="Times New Roman" w:cs="Times New Roman"/>
          <w:color w:val="000000" w:themeColor="text1"/>
          <w:sz w:val="16"/>
          <w:szCs w:val="16"/>
        </w:rPr>
      </w:pPr>
      <w:bookmarkStart w:id="21" w:name="_Hlk56757943"/>
      <w:r w:rsidRPr="001B4616">
        <w:rPr>
          <w:rFonts w:ascii="Times New Roman" w:hAnsi="Times New Roman" w:cs="Times New Roman"/>
          <w:color w:val="000000" w:themeColor="text1"/>
          <w:sz w:val="16"/>
          <w:szCs w:val="16"/>
        </w:rPr>
        <w:t>15 марта 1925 г. на «Красном Академике» (объё</w:t>
      </w:r>
      <w:r w:rsidRPr="001B4616">
        <w:rPr>
          <w:rFonts w:ascii="Times New Roman" w:hAnsi="Times New Roman" w:cs="Times New Roman"/>
          <w:color w:val="000000" w:themeColor="text1"/>
          <w:sz w:val="16"/>
          <w:szCs w:val="16"/>
        </w:rPr>
        <w:softHyphen/>
        <w:t>мом 1437 м3) состоялся полёт из Москвы в д. Костиково Яро</w:t>
      </w:r>
      <w:r w:rsidRPr="001B4616">
        <w:rPr>
          <w:rFonts w:ascii="Times New Roman" w:hAnsi="Times New Roman" w:cs="Times New Roman"/>
          <w:color w:val="000000" w:themeColor="text1"/>
          <w:sz w:val="16"/>
          <w:szCs w:val="16"/>
        </w:rPr>
        <w:softHyphen/>
        <w:t>славской губернии. Дальность полёта по прямой составила 500 км, наибольшая высота — 1800 м (20120).</w:t>
      </w:r>
    </w:p>
    <w:p w14:paraId="46C46A24" w14:textId="77777777" w:rsidR="00616164" w:rsidRPr="001B4616" w:rsidRDefault="00616164" w:rsidP="001B4616">
      <w:pPr>
        <w:spacing w:after="0" w:line="240" w:lineRule="auto"/>
        <w:jc w:val="both"/>
        <w:rPr>
          <w:rFonts w:ascii="Times New Roman" w:hAnsi="Times New Roman" w:cs="Times New Roman"/>
          <w:color w:val="000000" w:themeColor="text1"/>
          <w:sz w:val="16"/>
          <w:szCs w:val="16"/>
        </w:rPr>
      </w:pPr>
    </w:p>
    <w:bookmarkEnd w:id="21"/>
    <w:p w14:paraId="4FDBF1B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3D3F7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B3D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марта 1925 была образована Таджикская АССР в составе Узбекской ССР (2955).</w:t>
      </w:r>
    </w:p>
    <w:p w14:paraId="36C4E2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E1A8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5BB8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291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марта 1925 Линно было подготовлено:</w:t>
      </w:r>
    </w:p>
    <w:p w14:paraId="1B9287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 К Л Ю Ч Е Н И Е</w:t>
      </w:r>
    </w:p>
    <w:p w14:paraId="5F5202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ВОПРОСАМ ОПЫТНОГО СТРОИТЕЛЬСТВА В ОБЛАСТИ САМОЛЕТО- И МОТОРОСТРОЕНИЯ НА ТРЕХЛЕТИЕ 1924-1925 - 1926-1927.</w:t>
      </w:r>
    </w:p>
    <w:p w14:paraId="682E8A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оценка международного положения</w:t>
      </w:r>
    </w:p>
    <w:p w14:paraId="5C9583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Без развитой промышленности немыслим можный Воздушный флот. Однако. и развитая промышленность одним лишькопированием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итти в хвосте, кустарничать или быть оторванным от проиводства или научной мысли.</w:t>
      </w:r>
    </w:p>
    <w:p w14:paraId="6EEACB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1B4616">
        <w:rPr>
          <w:rFonts w:ascii="Times New Roman" w:hAnsi="Times New Roman" w:cs="Times New Roman"/>
          <w:color w:val="000000" w:themeColor="text1"/>
          <w:sz w:val="16"/>
          <w:szCs w:val="16"/>
        </w:rPr>
        <w:softHyphen/>
        <w:t>ристических побуждений. Момент соревнования должен полу</w:t>
      </w:r>
      <w:r w:rsidRPr="001B4616">
        <w:rPr>
          <w:rFonts w:ascii="Times New Roman" w:hAnsi="Times New Roman" w:cs="Times New Roman"/>
          <w:color w:val="000000" w:themeColor="text1"/>
          <w:sz w:val="16"/>
          <w:szCs w:val="16"/>
        </w:rPr>
        <w:softHyphen/>
        <w:t>чить большое раевитие и внимание также в условиях работы нашей промышленности.</w:t>
      </w:r>
    </w:p>
    <w:p w14:paraId="408D43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Империалистическая война и случайные загранзакупки за время блокады оставили нам бесконечное число самолетов в моторов, что невероятно затрудняло снабжение и эксплоатацию. Разрушенная, лишенная материальной базы промышленность в состоянии была справляться лишь с огранвпенныи количеством, и, при этом, возможно простейших задач. Это за</w:t>
      </w:r>
      <w:r w:rsidRPr="001B4616">
        <w:rPr>
          <w:rFonts w:ascii="Times New Roman" w:hAnsi="Times New Roman" w:cs="Times New Roman"/>
          <w:color w:val="000000" w:themeColor="text1"/>
          <w:sz w:val="16"/>
          <w:szCs w:val="16"/>
        </w:rPr>
        <w:softHyphen/>
        <w:t xml:space="preserve">ставило в свое время УВВС </w:t>
      </w:r>
      <w:r w:rsidRPr="001B4616">
        <w:rPr>
          <w:rFonts w:ascii="Times New Roman" w:hAnsi="Times New Roman" w:cs="Times New Roman"/>
          <w:smallCaps/>
          <w:color w:val="000000" w:themeColor="text1"/>
          <w:sz w:val="16"/>
          <w:szCs w:val="16"/>
        </w:rPr>
        <w:t xml:space="preserve">ограничить </w:t>
      </w:r>
      <w:r w:rsidRPr="001B4616">
        <w:rPr>
          <w:rFonts w:ascii="Times New Roman" w:hAnsi="Times New Roman" w:cs="Times New Roman"/>
          <w:color w:val="000000" w:themeColor="text1"/>
          <w:sz w:val="16"/>
          <w:szCs w:val="16"/>
        </w:rPr>
        <w:t>число типов самолетов - 4-5: учобный, истребитель, разведчик /сугопутвый и морской/ и бомбовоз.</w:t>
      </w:r>
    </w:p>
    <w:p w14:paraId="06596A48" w14:textId="19496991"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определенные оперативные задания и требования, предъявляемые Высшим Командованием - ВВС-ом, а также опыт эксллоатации вскоре выявили необходимость расши</w:t>
      </w:r>
      <w:r w:rsidRPr="001B4616">
        <w:rPr>
          <w:rFonts w:ascii="Times New Roman" w:hAnsi="Times New Roman" w:cs="Times New Roman"/>
          <w:color w:val="000000" w:themeColor="text1"/>
          <w:sz w:val="16"/>
          <w:szCs w:val="16"/>
        </w:rPr>
        <w:softHyphen/>
        <w:t>рить число принятых основных типов. Так, с появлением быстрохлжных истребителей и мощных разведчиков, переход с учебногог самолета первоначального обучения на боевые ма</w:t>
      </w:r>
      <w:r w:rsidRPr="001B4616">
        <w:rPr>
          <w:rFonts w:ascii="Times New Roman" w:hAnsi="Times New Roman" w:cs="Times New Roman"/>
          <w:color w:val="000000" w:themeColor="text1"/>
          <w:sz w:val="16"/>
          <w:szCs w:val="16"/>
        </w:rPr>
        <w:softHyphen/>
        <w:t>шины оказался особо затруднительным. Потребовалась пере</w:t>
      </w:r>
      <w:r w:rsidRPr="001B4616">
        <w:rPr>
          <w:rFonts w:ascii="Times New Roman" w:hAnsi="Times New Roman" w:cs="Times New Roman"/>
          <w:color w:val="000000" w:themeColor="text1"/>
          <w:sz w:val="16"/>
          <w:szCs w:val="16"/>
        </w:rPr>
        <w:softHyphen/>
        <w:t>ходная машина. Кроме одноместных истребителей появляется необходимость 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двухместных и боевиках. Вместо случай</w:t>
      </w:r>
      <w:r w:rsidRPr="001B4616">
        <w:rPr>
          <w:rFonts w:ascii="Times New Roman" w:hAnsi="Times New Roman" w:cs="Times New Roman"/>
          <w:color w:val="000000" w:themeColor="text1"/>
          <w:sz w:val="16"/>
          <w:szCs w:val="16"/>
        </w:rPr>
        <w:softHyphen/>
        <w:t>ного разделения рвзведчиков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большым местом ВВС. Урезка бюджетных ассигнований, кроме того, отразилась на развитии морских ВВС, ограничив их одним рааведчиком. Здесь выявлен большой спрос на миноносцы и самолеты корабельного типа, как разведчиков, так и истребителей.</w:t>
      </w:r>
    </w:p>
    <w:p w14:paraId="2F4F0DF2" w14:textId="7A022EF4"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с этим оказалось,. что вопрос о моторах также требует пересмотра или, вернее, своего решения. Имеютшийся учебный мотор дорог в производстве и неэкономичен в эксплоатации, из за лишнего избытка мощности и дороговизны смазки. При устатновлении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мощноеть. Кроме того, нельзя упускать из виду, что в наших производственных условиях, т.е. при стеснении в высококачественных материалах, самолет с досаточным порегруаочным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1B4616">
        <w:rPr>
          <w:rFonts w:ascii="Times New Roman" w:hAnsi="Times New Roman" w:cs="Times New Roman"/>
          <w:color w:val="000000" w:themeColor="text1"/>
          <w:sz w:val="16"/>
          <w:szCs w:val="16"/>
        </w:rPr>
        <w:softHyphen/>
        <w:t>более правилъным казалось бы строить мотор, дающий на разных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режимах /1200-1600 оборотов/ от 75 до 100 нр. Кроме того, нужен и переходный мотор.</w:t>
      </w:r>
    </w:p>
    <w:p w14:paraId="06D6C2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боевыми моторами в части, касающейся сухопутных разведчиков, одноместных истребителейц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нр/.</w:t>
      </w:r>
    </w:p>
    <w:p w14:paraId="77FCDE2F" w14:textId="3C0CB77D"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ниже, в соответствии с задачами, выдвигаемыми планом развития ВВС и учтя производственные возможности, была составлена новая номкенклатура типов самолетов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для опытного строительства на текущее трехлетие. Очередность строительства усматривается из прилагаемой таблицы. ТТТ к этим типам составляли предмет раьоты Штаба и соответствующих секций НК. Эти требования были затем рассмотрены особым совещанием с участевм командующих ВВС Округов, морей 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промышленности. Основные требования на наиболее спорные и первоочередные сухопутные самолеты на этом совещании были указаны вполне.</w:t>
      </w:r>
    </w:p>
    <w:p w14:paraId="3AE4A0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сухопутные самолёты в общем не вызывали возражений итребования к ним, впредь до пересчета, били праняты за основуСледует отметить, что исходные требования к юомбовозу подверглись значительному снижению, поставленное повышение из, однако, следует предусмотреть теперь же. Кроме того, вопрос о боевике, повидимому будет нуждаться а частичном пересмотре, по мере подхда его к техническому осуществлению.</w:t>
      </w:r>
    </w:p>
    <w:p w14:paraId="6FEDDF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больштстве случаев удастся лишь при использовании дгигателей значительно превосхлдящей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3A460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Принятые совещанием основные требованния к самолетам видны из прилагаемой к сему выписки из материалов, бывших на рассмотрении совещания.</w:t>
      </w:r>
    </w:p>
    <w:p w14:paraId="242966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Новая номенклатура самолетов ыулючает значительное число новых типов. Повышение сощности мотора существенно влияет на конструкцию самолета. Все это и вопрос об новом мощномдвигателе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наивыгоднейшего перехода к серайиому производству в реальных условаях нашей промышленности.</w:t>
      </w:r>
    </w:p>
    <w:p w14:paraId="635237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ревультатов опытного строительства, следует перейти от строительства едианичных опытных экземпляров, к постройке 2-3 самолетов /в той числе для статических испытаний/.</w:t>
      </w:r>
    </w:p>
    <w:p w14:paraId="643957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лучшей увязки вопроса о мощном моторе и во избежание задержки в разработке конструкций самолетов под под эти моторы (гл. образом морские самолеты/ следует теперь же изготовить загренийцей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твгп, для изучения этого типа у нас и производства первоначальных опытов с катапультой, что дает несомненный выигрыш во времени.</w:t>
      </w:r>
    </w:p>
    <w:p w14:paraId="06EBC8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1E86C1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Заводы Авиатреста могут в порядке серийном выпускать не бо</w:t>
      </w:r>
      <w:r w:rsidRPr="001B4616">
        <w:rPr>
          <w:rFonts w:ascii="Times New Roman" w:hAnsi="Times New Roman" w:cs="Times New Roman"/>
          <w:color w:val="000000" w:themeColor="text1"/>
          <w:sz w:val="16"/>
          <w:szCs w:val="16"/>
        </w:rPr>
        <w:softHyphen/>
        <w:t>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м.б. увеличено до 9-10. Концессионер может выпускать 2-3 типа. Таким образом, нужное число в 14 типов в серийном проиаводстве не обеспечивается, не говоря уже о необходимом параллельном строительстве, хотя бы некоторых типов /деревянних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32B44A1A" w14:textId="37B019D4"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собственно опытного строительства, то при максимальном напряженин конструкторских отделов и опытных цехов, поставленные задачи в объеме и сроки, предусмотренные ведомостью, в общем, выполнимы. Максаальная годичная нагрузка принята для № 1 - пять, считая I тяжелый, для №-3 - три, из них один тяжелый и для № 10 - пять /пока условно/. Такая назрузка возможна, принимая переходящие сроки и частично частично производя работы</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требуцетсчя значительное развитие опытных цехов.</w:t>
      </w:r>
    </w:p>
    <w:p w14:paraId="498B87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08EBAA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принять за правило, что на заводах Авиатреста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540845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Хотя, в общем, сроки не выводят за пределы выполнимого, но учитывая прошлый опыт, невыясненностъ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1B4616">
        <w:rPr>
          <w:rFonts w:ascii="Times New Roman" w:hAnsi="Times New Roman" w:cs="Times New Roman"/>
          <w:color w:val="000000" w:themeColor="text1"/>
          <w:sz w:val="16"/>
          <w:szCs w:val="16"/>
        </w:rPr>
        <w:softHyphen/>
        <w:t>мерно предусмотренном объеме вместо 2 1/2 лет растянется на 4-й год.</w:t>
      </w:r>
    </w:p>
    <w:p w14:paraId="5C5185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моторостроения, то можно считать, что и области учебного, переходного и основного боевого мотора Авиатрест кустарнически может с задачей стравиться. В частпости, переходный мотор, казалось бы, целесообразнее взять готоыфй, а не конструировать вновь, как это предложено Авиатрестом.</w:t>
      </w:r>
    </w:p>
    <w:p w14:paraId="3E7AFF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1B4616">
        <w:rPr>
          <w:rFonts w:ascii="Times New Roman" w:hAnsi="Times New Roman" w:cs="Times New Roman"/>
          <w:color w:val="000000" w:themeColor="text1"/>
          <w:sz w:val="16"/>
          <w:szCs w:val="16"/>
        </w:rPr>
        <w:softHyphen/>
        <w:t>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Авиатреста невовможно. Как в целях обеспечения успеха и сокращения времени, так и для оздоро</w:t>
      </w:r>
      <w:r w:rsidRPr="001B4616">
        <w:rPr>
          <w:rFonts w:ascii="Times New Roman" w:hAnsi="Times New Roman" w:cs="Times New Roman"/>
          <w:color w:val="000000" w:themeColor="text1"/>
          <w:sz w:val="16"/>
          <w:szCs w:val="16"/>
        </w:rPr>
        <w:softHyphen/>
        <w:t>вления соревнования, совершенно необходимо привлечь к опытному стро</w:t>
      </w:r>
      <w:r w:rsidRPr="001B4616">
        <w:rPr>
          <w:rFonts w:ascii="Times New Roman" w:hAnsi="Times New Roman" w:cs="Times New Roman"/>
          <w:color w:val="000000" w:themeColor="text1"/>
          <w:sz w:val="16"/>
          <w:szCs w:val="16"/>
        </w:rPr>
        <w:softHyphen/>
        <w:t>ительству в области моторостроения НАМИ-ЦУГАЗ. Тем более, что соревнование между заводами одного об"единения не даст нужную сравнитель</w:t>
      </w:r>
      <w:r w:rsidRPr="001B4616">
        <w:rPr>
          <w:rFonts w:ascii="Times New Roman" w:hAnsi="Times New Roman" w:cs="Times New Roman"/>
          <w:color w:val="000000" w:themeColor="text1"/>
          <w:sz w:val="16"/>
          <w:szCs w:val="16"/>
        </w:rPr>
        <w:softHyphen/>
        <w:t xml:space="preserve">ную оценку и результат, хотя бы в столь важном вопросе, как поставка высокосортных. </w:t>
      </w:r>
      <w:r w:rsidRPr="001B4616">
        <w:rPr>
          <w:rFonts w:ascii="Times New Roman" w:hAnsi="Times New Roman" w:cs="Times New Roman"/>
          <w:color w:val="000000" w:themeColor="text1"/>
          <w:sz w:val="16"/>
          <w:szCs w:val="16"/>
        </w:rPr>
        <w:lastRenderedPageBreak/>
        <w:t>материалов надлежащего качества. Привлечение Концессио</w:t>
      </w:r>
      <w:r w:rsidRPr="001B4616">
        <w:rPr>
          <w:rFonts w:ascii="Times New Roman" w:hAnsi="Times New Roman" w:cs="Times New Roman"/>
          <w:color w:val="000000" w:themeColor="text1"/>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0FAB8B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Реально, на заводах Авиатреста распределение серийного и опыт</w:t>
      </w:r>
      <w:r w:rsidRPr="001B4616">
        <w:rPr>
          <w:rFonts w:ascii="Times New Roman" w:hAnsi="Times New Roman" w:cs="Times New Roman"/>
          <w:color w:val="000000" w:themeColor="text1"/>
          <w:sz w:val="16"/>
          <w:szCs w:val="16"/>
        </w:rPr>
        <w:softHyphen/>
        <w:t>ного моторостроения представляется следующим образом: Икар - серийное произвомтвство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запределы этого, определенно грозят срывом работ по существу и срокам. НАМИ-ЦУГАЗу предоставляется учебный /1/ и опытный мощный /1/. Нефтяные и другие опытные могут строится исподволь в особом порядке.</w:t>
      </w:r>
    </w:p>
    <w:p w14:paraId="430864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Винансорование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косается, главным образом, вопроса о моторах, каковой будет увязан с Авиатрестом, стремящимся 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придвидится, если только не будут превзойдены первоначальные сметы.</w:t>
      </w:r>
    </w:p>
    <w:p w14:paraId="33F79F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3DAA63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4CBE7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эту суссу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мателлических винтов и прочего, таковые расходы исчисляются особо.</w:t>
      </w:r>
    </w:p>
    <w:p w14:paraId="418D38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61C520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Специальные конструкции геликоптеров, малых и гражданских самолетов должны находиться в подчинении ОДВФ или предусматвриваться в специальной смете НКО или других организаций.</w:t>
      </w:r>
    </w:p>
    <w:p w14:paraId="6282FA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55CABA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65FF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марта 1925 были подготовлены:</w:t>
      </w:r>
    </w:p>
    <w:p w14:paraId="2CFAB7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Тактические и технические требования к боевым самолетам на 1925/26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6D2FB4" w:rsidRPr="001B4616" w14:paraId="27C8D99A" w14:textId="77777777">
        <w:tc>
          <w:tcPr>
            <w:tcW w:w="1101" w:type="dxa"/>
            <w:tcBorders>
              <w:top w:val="single" w:sz="12" w:space="0" w:color="auto"/>
            </w:tcBorders>
          </w:tcPr>
          <w:p w14:paraId="296B74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w:t>
            </w:r>
          </w:p>
        </w:tc>
        <w:tc>
          <w:tcPr>
            <w:tcW w:w="4677" w:type="dxa"/>
            <w:tcBorders>
              <w:top w:val="single" w:sz="12" w:space="0" w:color="auto"/>
            </w:tcBorders>
          </w:tcPr>
          <w:p w14:paraId="1A6D5B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Главнейшие характеристики</w:t>
            </w:r>
          </w:p>
        </w:tc>
        <w:tc>
          <w:tcPr>
            <w:tcW w:w="2716" w:type="dxa"/>
            <w:tcBorders>
              <w:top w:val="single" w:sz="12" w:space="0" w:color="auto"/>
            </w:tcBorders>
          </w:tcPr>
          <w:p w14:paraId="7051B0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2716" w:type="dxa"/>
            <w:tcBorders>
              <w:top w:val="single" w:sz="12" w:space="0" w:color="auto"/>
            </w:tcBorders>
          </w:tcPr>
          <w:p w14:paraId="08DD2B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Специальное оборудование</w:t>
            </w:r>
          </w:p>
        </w:tc>
      </w:tr>
      <w:tr w:rsidR="006D2FB4" w:rsidRPr="001B4616" w14:paraId="1875A104" w14:textId="77777777">
        <w:tc>
          <w:tcPr>
            <w:tcW w:w="1101" w:type="dxa"/>
          </w:tcPr>
          <w:p w14:paraId="5F50C0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Сухопытный истребитель одноместный</w:t>
            </w:r>
          </w:p>
        </w:tc>
        <w:tc>
          <w:tcPr>
            <w:tcW w:w="4677" w:type="dxa"/>
          </w:tcPr>
          <w:p w14:paraId="38058D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- 260-270</w:t>
            </w:r>
          </w:p>
          <w:p w14:paraId="48228A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5000 - 230</w:t>
            </w:r>
          </w:p>
          <w:p w14:paraId="70253C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5000 - 13-14</w:t>
            </w:r>
          </w:p>
          <w:p w14:paraId="5F8D2B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- 8000</w:t>
            </w:r>
          </w:p>
          <w:p w14:paraId="45CD5C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- 100</w:t>
            </w:r>
          </w:p>
          <w:p w14:paraId="72655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70</w:t>
            </w:r>
          </w:p>
          <w:p w14:paraId="35311F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120</w:t>
            </w:r>
          </w:p>
          <w:p w14:paraId="38960C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- 205-210</w:t>
            </w:r>
          </w:p>
          <w:p w14:paraId="6F655F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- 1,25</w:t>
            </w:r>
          </w:p>
        </w:tc>
        <w:tc>
          <w:tcPr>
            <w:tcW w:w="2716" w:type="dxa"/>
          </w:tcPr>
          <w:p w14:paraId="1F0F38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пулемета через винт и 1000 патронов</w:t>
            </w:r>
          </w:p>
        </w:tc>
        <w:tc>
          <w:tcPr>
            <w:tcW w:w="2716" w:type="dxa"/>
          </w:tcPr>
          <w:p w14:paraId="2603F5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5 км рпо воздуху</w:t>
            </w:r>
          </w:p>
          <w:p w14:paraId="00DD04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только приспособление для установки</w:t>
            </w:r>
          </w:p>
          <w:p w14:paraId="39FC20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1B4616" w14:paraId="42B28AAB" w14:textId="77777777">
        <w:tc>
          <w:tcPr>
            <w:tcW w:w="1101" w:type="dxa"/>
          </w:tcPr>
          <w:p w14:paraId="73AECF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двухместный</w:t>
            </w:r>
          </w:p>
        </w:tc>
        <w:tc>
          <w:tcPr>
            <w:tcW w:w="4677" w:type="dxa"/>
          </w:tcPr>
          <w:p w14:paraId="144BD8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- 250-260</w:t>
            </w:r>
          </w:p>
          <w:p w14:paraId="3CB259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5000 - 225</w:t>
            </w:r>
          </w:p>
          <w:p w14:paraId="21179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5000 - 14-17</w:t>
            </w:r>
          </w:p>
          <w:p w14:paraId="21A66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- 6500</w:t>
            </w:r>
          </w:p>
          <w:p w14:paraId="071807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- 100</w:t>
            </w:r>
          </w:p>
          <w:p w14:paraId="3FD4C2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100</w:t>
            </w:r>
          </w:p>
          <w:p w14:paraId="60370E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160</w:t>
            </w:r>
          </w:p>
          <w:p w14:paraId="3B3543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- 315</w:t>
            </w:r>
          </w:p>
          <w:p w14:paraId="056407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- 2,75</w:t>
            </w:r>
          </w:p>
        </w:tc>
        <w:tc>
          <w:tcPr>
            <w:tcW w:w="2716" w:type="dxa"/>
          </w:tcPr>
          <w:p w14:paraId="6984EA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пулемета через винт и 1000 патронов</w:t>
            </w:r>
          </w:p>
          <w:p w14:paraId="2B2BC4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пулемета на турели и к ним 16 обойм с патронами (752)</w:t>
            </w:r>
          </w:p>
        </w:tc>
        <w:tc>
          <w:tcPr>
            <w:tcW w:w="2716" w:type="dxa"/>
          </w:tcPr>
          <w:p w14:paraId="490F81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только приспособление для установки</w:t>
            </w:r>
          </w:p>
          <w:p w14:paraId="72E7D3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1B4616" w14:paraId="4F83F101" w14:textId="77777777">
        <w:tc>
          <w:tcPr>
            <w:tcW w:w="1101" w:type="dxa"/>
          </w:tcPr>
          <w:p w14:paraId="567EA4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1 к. армейский</w:t>
            </w:r>
          </w:p>
        </w:tc>
        <w:tc>
          <w:tcPr>
            <w:tcW w:w="4677" w:type="dxa"/>
          </w:tcPr>
          <w:p w14:paraId="538AEE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13ED41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3000 - 180-190</w:t>
            </w:r>
          </w:p>
          <w:p w14:paraId="10060F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3000 - 13,5</w:t>
            </w:r>
          </w:p>
          <w:p w14:paraId="539690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- 6000</w:t>
            </w:r>
          </w:p>
          <w:p w14:paraId="523E5C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- 85-90</w:t>
            </w:r>
          </w:p>
          <w:p w14:paraId="3D7035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150</w:t>
            </w:r>
          </w:p>
          <w:p w14:paraId="14CCF1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150</w:t>
            </w:r>
          </w:p>
          <w:p w14:paraId="155421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- 425-450</w:t>
            </w:r>
          </w:p>
          <w:p w14:paraId="57A464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w:t>
            </w:r>
          </w:p>
        </w:tc>
        <w:tc>
          <w:tcPr>
            <w:tcW w:w="2716" w:type="dxa"/>
          </w:tcPr>
          <w:p w14:paraId="58BD7D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78835D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150 км рпо воздуху</w:t>
            </w:r>
          </w:p>
          <w:p w14:paraId="62B923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7395A9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0192B5ED" w14:textId="77777777">
        <w:tc>
          <w:tcPr>
            <w:tcW w:w="1101" w:type="dxa"/>
          </w:tcPr>
          <w:p w14:paraId="13C188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2 к. корпусной</w:t>
            </w:r>
          </w:p>
        </w:tc>
        <w:tc>
          <w:tcPr>
            <w:tcW w:w="4677" w:type="dxa"/>
          </w:tcPr>
          <w:p w14:paraId="02A65D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4356FD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3000 - 170-180</w:t>
            </w:r>
          </w:p>
          <w:p w14:paraId="7B3ED1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3000 - 18</w:t>
            </w:r>
          </w:p>
          <w:p w14:paraId="33F61F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- 4500</w:t>
            </w:r>
          </w:p>
          <w:p w14:paraId="0410A8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- 85-90</w:t>
            </w:r>
          </w:p>
          <w:p w14:paraId="0E11C5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150</w:t>
            </w:r>
          </w:p>
          <w:p w14:paraId="5AC84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150</w:t>
            </w:r>
          </w:p>
          <w:p w14:paraId="50B17C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- 400-425</w:t>
            </w:r>
          </w:p>
          <w:p w14:paraId="441325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- 3,5</w:t>
            </w:r>
          </w:p>
        </w:tc>
        <w:tc>
          <w:tcPr>
            <w:tcW w:w="2716" w:type="dxa"/>
          </w:tcPr>
          <w:p w14:paraId="2D94AA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3B4BA8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25 км рпо воздуху</w:t>
            </w:r>
          </w:p>
          <w:p w14:paraId="608D49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2736EF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37EC3B9F" w14:textId="77777777">
        <w:tc>
          <w:tcPr>
            <w:tcW w:w="1101" w:type="dxa"/>
          </w:tcPr>
          <w:p w14:paraId="7459E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Бомбардировщик 3-х местный</w:t>
            </w:r>
          </w:p>
        </w:tc>
        <w:tc>
          <w:tcPr>
            <w:tcW w:w="4677" w:type="dxa"/>
          </w:tcPr>
          <w:p w14:paraId="377755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7819A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2000 - 170-180</w:t>
            </w:r>
          </w:p>
          <w:p w14:paraId="0AF541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2000 - 18</w:t>
            </w:r>
          </w:p>
          <w:p w14:paraId="7DD9D8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- 4000</w:t>
            </w:r>
          </w:p>
          <w:p w14:paraId="295F9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- 75-80</w:t>
            </w:r>
          </w:p>
          <w:p w14:paraId="52D8A2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200</w:t>
            </w:r>
          </w:p>
          <w:p w14:paraId="5BCC71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200</w:t>
            </w:r>
          </w:p>
          <w:p w14:paraId="4D2A69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- 400-425</w:t>
            </w:r>
          </w:p>
          <w:p w14:paraId="6F1C64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w:t>
            </w:r>
          </w:p>
        </w:tc>
        <w:tc>
          <w:tcPr>
            <w:tcW w:w="2716" w:type="dxa"/>
          </w:tcPr>
          <w:p w14:paraId="2F59A8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1D8EED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150 км рпо воздуху</w:t>
            </w:r>
          </w:p>
          <w:p w14:paraId="0F2FB3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33F779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37475F12" w14:textId="77777777">
        <w:tc>
          <w:tcPr>
            <w:tcW w:w="1101" w:type="dxa"/>
            <w:tcBorders>
              <w:bottom w:val="single" w:sz="12" w:space="0" w:color="auto"/>
            </w:tcBorders>
          </w:tcPr>
          <w:p w14:paraId="7CB810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4677" w:type="dxa"/>
            <w:tcBorders>
              <w:bottom w:val="single" w:sz="12" w:space="0" w:color="auto"/>
            </w:tcBorders>
          </w:tcPr>
          <w:p w14:paraId="3C56A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не меньше 165</w:t>
            </w:r>
          </w:p>
          <w:p w14:paraId="634ADD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2000 - -</w:t>
            </w:r>
          </w:p>
          <w:p w14:paraId="4A2E79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2000 - 10</w:t>
            </w:r>
          </w:p>
          <w:p w14:paraId="73E879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- 3000</w:t>
            </w:r>
          </w:p>
          <w:p w14:paraId="38914B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- 80-85</w:t>
            </w:r>
          </w:p>
          <w:p w14:paraId="390388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w:t>
            </w:r>
          </w:p>
          <w:p w14:paraId="579FCA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w:t>
            </w:r>
          </w:p>
          <w:p w14:paraId="2826FA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- 655</w:t>
            </w:r>
          </w:p>
          <w:p w14:paraId="7A6E17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- 2,5</w:t>
            </w:r>
          </w:p>
        </w:tc>
        <w:tc>
          <w:tcPr>
            <w:tcW w:w="2716" w:type="dxa"/>
            <w:tcBorders>
              <w:bottom w:val="single" w:sz="12" w:space="0" w:color="auto"/>
            </w:tcBorders>
          </w:tcPr>
          <w:p w14:paraId="6C91FA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Borders>
              <w:bottom w:val="single" w:sz="12" w:space="0" w:color="auto"/>
            </w:tcBorders>
          </w:tcPr>
          <w:p w14:paraId="374744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25 км рпо воздуху</w:t>
            </w:r>
          </w:p>
          <w:p w14:paraId="441FA8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универсальный аппарат</w:t>
            </w:r>
          </w:p>
          <w:p w14:paraId="0D8B62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bl>
    <w:p w14:paraId="4816FE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(2188,408).</w:t>
      </w:r>
    </w:p>
    <w:p w14:paraId="35294B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7C5B8" w14:textId="0C946BF1"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B4616">
        <w:rPr>
          <w:rFonts w:ascii="Times New Roman" w:hAnsi="Times New Roman" w:cs="Times New Roman"/>
          <w:i/>
          <w:iCs/>
          <w:color w:val="000000" w:themeColor="text1"/>
          <w:sz w:val="16"/>
          <w:szCs w:val="16"/>
        </w:rPr>
        <w:t>:</w:t>
      </w:r>
    </w:p>
    <w:p w14:paraId="4CD926AB" w14:textId="77777777"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60C7B"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середине марта 1925 г. американцы пытались на самолетах найти Землю Гарриса - «новый материк по площади в три раза больший, нежели Техас» (так характеризовала её американская пресса). Для итого Белый дом снарядил воздушную экспедицию под руководством тогда мало кому известного капитан-лейтенанта Ричарда Бэрда и Мак-Миллана. 2 августа 1925 г. они высадились на северо-западе Гренландии в посёлке Эта. 8 августа Р. Бэрд совершил первый, чисто разведывательный и опытный по</w:t>
      </w:r>
      <w:r w:rsidRPr="003600B8">
        <w:rPr>
          <w:rStyle w:val="aff"/>
          <w:rFonts w:ascii="Times New Roman" w:hAnsi="Times New Roman" w:cs="Times New Roman"/>
          <w:color w:val="0070C0"/>
          <w:spacing w:val="0"/>
          <w:sz w:val="16"/>
          <w:szCs w:val="16"/>
        </w:rPr>
        <w:softHyphen/>
        <w:t>лёт, а па следующий день в воздух поднялись сразу два само</w:t>
      </w:r>
      <w:r w:rsidRPr="003600B8">
        <w:rPr>
          <w:rStyle w:val="aff"/>
          <w:rFonts w:ascii="Times New Roman" w:hAnsi="Times New Roman" w:cs="Times New Roman"/>
          <w:color w:val="0070C0"/>
          <w:spacing w:val="0"/>
          <w:sz w:val="16"/>
          <w:szCs w:val="16"/>
        </w:rPr>
        <w:softHyphen/>
        <w:t>лёта. Их пилотировали Р. Бэрд и лейтенант Шер. Они взяли курс на северо-запад, но начавшееся обледенение машин вынудило лётчиков вернуться в Эту. Третий и последний рейс 17 августа также оказался непродолжительным. Так и не достигнув цели, Мак-Миллан и Р. Бэрд отказались от мысли использовать самолёты в поисках Земли Гарриса. Авиаотряд возвратился на родину (25653).</w:t>
      </w:r>
    </w:p>
    <w:p w14:paraId="4939A8B8"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0C3957D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EEC32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8EB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марта 1925 на ГАЗ-1 началась постройка пассажирского ПМ-1 под Майбах (2183,6).</w:t>
      </w:r>
    </w:p>
    <w:p w14:paraId="6C411A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0F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16 марта 1925 г. , согласно письму руководства авиазавода №1 в Авиатрест от 14 апреля 1925 г., приступили постройке самолета П-2".</w:t>
      </w:r>
    </w:p>
    <w:p w14:paraId="0C2D09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на должность начальника конструкторского отдела ГАЗ №1 вернулся Н.Н.Поликарпов,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36E444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6E13F2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как описал ситуацию с ПМ-1 В.Б.Шавров в своих неопубликованных воспоминаниях:</w:t>
      </w:r>
    </w:p>
    <w:p w14:paraId="0E5A60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"Новый пассажирский самолет ПМ-1, выпущенный заводом №1 и оказавшийся очень удачным, был построен по проекту инженера А.А.Семенова, который начертил общий вид самолета, весьма удачный, под общим руководством Поликарпова. Авторство было неясным. Специальная комиссия Авиатреста и завкома признала все-таки автором А.А.Семенова.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3C3A0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D1D42"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16 марта 1925 г. на заводе № 1 приступили к постройке П-2, чтобы успеть к большому перелету.</w:t>
      </w:r>
    </w:p>
    <w:p w14:paraId="67D855E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как на должность начальника конструкторского отдела ГАЗ No.1 вернулся Н. Н. Поликарпов, работу по завершению проекта и постройке самолёта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Семёнов.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7163579A"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0B24980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воспоминаниям В.Б.Ш., новый пассажирский самолет ПМ-1, выпущенный заводом № 1 и оказавшийся очень удачным, был построен по проекту инженера А.А. Семёнова, который начертил общий вид самолёта, весьма удачный, под общим руководством Поликарпова. Авторство было неясным. Специальная комиссия Авиатреста и завкома признала все-таки автором А.А. Семёнова. Поликарпов был недоволен. Был выполнен перелёт в Ленинград. На аэродроме у самолёта фотографировалась группа участников. Поликарпов старательно (и довольно нетактично) вылезал вперёд, стараясь своей фигурой закрыть Семёнова (что ему в общем удалось). Я сам видел это. (25352).</w:t>
      </w:r>
    </w:p>
    <w:p w14:paraId="15E7DE97"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189553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марта 1925 проект ДН9А с мотором Лоррен постройка которого была окончена 17 февраля 1925 и 27 февраля 1925 были начаты заводские испытания, был утвержден НК и машина была допущена к полетам (2278).</w:t>
      </w:r>
    </w:p>
    <w:p w14:paraId="33BE01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68D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марта 1925 НК одобрил проектирование переходного под БМВ на ГАЗ-1 (2183,4).</w:t>
      </w:r>
    </w:p>
    <w:p w14:paraId="7CB102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6F1E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899E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438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марта 1925 г. вышел Доклад Организационно-мобилизационного управления Штаба РККА начальнику штаба С. С. Каменеву о направлении сверхсметных ассигнований на расширение артиллерийского про</w:t>
      </w:r>
      <w:r w:rsidRPr="001B4616">
        <w:rPr>
          <w:rFonts w:ascii="Times New Roman" w:hAnsi="Times New Roman" w:cs="Times New Roman"/>
          <w:color w:val="000000" w:themeColor="text1"/>
          <w:sz w:val="16"/>
          <w:szCs w:val="16"/>
        </w:rPr>
        <w:softHyphen/>
        <w:t>изводства</w:t>
      </w:r>
    </w:p>
    <w:p w14:paraId="53CD19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7E4CB2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Дополнительное ассигнование должно быть направлено на расширение наиболее узких мест артиллерийского снабжения, и главным образом на расширение производственных воз</w:t>
      </w:r>
      <w:r w:rsidRPr="001B4616">
        <w:rPr>
          <w:rFonts w:ascii="Times New Roman" w:hAnsi="Times New Roman" w:cs="Times New Roman"/>
          <w:color w:val="000000" w:themeColor="text1"/>
          <w:sz w:val="16"/>
          <w:szCs w:val="16"/>
        </w:rPr>
        <w:softHyphen/>
        <w:t>можностей промышленности; таковыми являются: винтпатроны, пулеметы, трубки, взрыва</w:t>
      </w:r>
      <w:r w:rsidRPr="001B4616">
        <w:rPr>
          <w:rFonts w:ascii="Times New Roman" w:hAnsi="Times New Roman" w:cs="Times New Roman"/>
          <w:color w:val="000000" w:themeColor="text1"/>
          <w:sz w:val="16"/>
          <w:szCs w:val="16"/>
        </w:rPr>
        <w:softHyphen/>
        <w:t>тели и материальная часть артиллерии.</w:t>
      </w:r>
    </w:p>
    <w:p w14:paraId="5F673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Винтпатроны</w:t>
      </w:r>
    </w:p>
    <w:p w14:paraId="160850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1914 г. царское правительство располагало тремя патронными заводами - в Петрог</w:t>
      </w:r>
      <w:r w:rsidRPr="001B4616">
        <w:rPr>
          <w:rFonts w:ascii="Times New Roman" w:hAnsi="Times New Roman" w:cs="Times New Roman"/>
          <w:color w:val="000000" w:themeColor="text1"/>
          <w:sz w:val="16"/>
          <w:szCs w:val="16"/>
        </w:rPr>
        <w:softHyphen/>
        <w:t>раде, Туле и Луганске - с общей производительностью 900 млн патронов в год, при работе в две 8-часовые смены и при 24-х рабочих днях (в месяц). К 1916 г. в результате усиленного темпа работы (три смены, без праздников) годовая производительность достигла максимального размера - 1376 млн. В дальнейшем производительность начала падать. В 1918 г. Лени</w:t>
      </w:r>
      <w:r w:rsidRPr="001B4616">
        <w:rPr>
          <w:rFonts w:ascii="Times New Roman" w:hAnsi="Times New Roman" w:cs="Times New Roman"/>
          <w:color w:val="000000" w:themeColor="text1"/>
          <w:sz w:val="16"/>
          <w:szCs w:val="16"/>
        </w:rPr>
        <w:softHyphen/>
        <w:t>нградский завод был эвакуирован частично в Ульяновск, частично в Подольск. В 1919 г. удает</w:t>
      </w:r>
      <w:r w:rsidRPr="001B4616">
        <w:rPr>
          <w:rFonts w:ascii="Times New Roman" w:hAnsi="Times New Roman" w:cs="Times New Roman"/>
          <w:color w:val="000000" w:themeColor="text1"/>
          <w:sz w:val="16"/>
          <w:szCs w:val="16"/>
        </w:rPr>
        <w:softHyphen/>
        <w:t>ся наладить патронное производство в Ульяновске, а в 1920 г. - в Подольске; к 1923 г. их про</w:t>
      </w:r>
      <w:r w:rsidRPr="001B4616">
        <w:rPr>
          <w:rFonts w:ascii="Times New Roman" w:hAnsi="Times New Roman" w:cs="Times New Roman"/>
          <w:color w:val="000000" w:themeColor="text1"/>
          <w:sz w:val="16"/>
          <w:szCs w:val="16"/>
        </w:rPr>
        <w:softHyphen/>
        <w:t>изводство достигает 1/3 производства всей патронной промышленности.</w:t>
      </w:r>
    </w:p>
    <w:p w14:paraId="580070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Ульяновский завод начат постройкой еще в 1916 г., но таковая до конца войны не была закончена. В период Гражданской войны завод переходил из рук в руки и постепенно разру</w:t>
      </w:r>
      <w:r w:rsidRPr="001B4616">
        <w:rPr>
          <w:rFonts w:ascii="Times New Roman" w:hAnsi="Times New Roman" w:cs="Times New Roman"/>
          <w:color w:val="000000" w:themeColor="text1"/>
          <w:sz w:val="16"/>
          <w:szCs w:val="16"/>
        </w:rPr>
        <w:softHyphen/>
        <w:t>шался. То же нужно сказать и о Луганском заводе. Тульский завод находился в наиболее хо</w:t>
      </w:r>
      <w:r w:rsidRPr="001B4616">
        <w:rPr>
          <w:rFonts w:ascii="Times New Roman" w:hAnsi="Times New Roman" w:cs="Times New Roman"/>
          <w:color w:val="000000" w:themeColor="text1"/>
          <w:sz w:val="16"/>
          <w:szCs w:val="16"/>
        </w:rPr>
        <w:softHyphen/>
        <w:t>рошем состоянии, тем более что он поглотил крупные суммы на оздоровление, и дальнейшее его развитие представляется невозможным. Что касается остальных заводов, то их произво</w:t>
      </w:r>
      <w:r w:rsidRPr="001B4616">
        <w:rPr>
          <w:rFonts w:ascii="Times New Roman" w:hAnsi="Times New Roman" w:cs="Times New Roman"/>
          <w:color w:val="000000" w:themeColor="text1"/>
          <w:sz w:val="16"/>
          <w:szCs w:val="16"/>
        </w:rPr>
        <w:softHyphen/>
        <w:t>дственные возможности еще не доведены до максимума.</w:t>
      </w:r>
    </w:p>
    <w:p w14:paraId="23E6FC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значительном отпуске денежных средств (ориентировочно до 28 млн) на дострой</w:t>
      </w:r>
      <w:r w:rsidRPr="001B4616">
        <w:rPr>
          <w:rFonts w:ascii="Times New Roman" w:hAnsi="Times New Roman" w:cs="Times New Roman"/>
          <w:color w:val="000000" w:themeColor="text1"/>
          <w:sz w:val="16"/>
          <w:szCs w:val="16"/>
        </w:rPr>
        <w:softHyphen/>
        <w:t>ку зданий, дополнительное оборудование, расширение мастерских, постройку бараков воз</w:t>
      </w:r>
      <w:r w:rsidRPr="001B4616">
        <w:rPr>
          <w:rFonts w:ascii="Times New Roman" w:hAnsi="Times New Roman" w:cs="Times New Roman"/>
          <w:color w:val="000000" w:themeColor="text1"/>
          <w:sz w:val="16"/>
          <w:szCs w:val="16"/>
        </w:rPr>
        <w:softHyphen/>
        <w:t>можно довести производительность всей патронной промышленности до 1,2 млрд. В настоя</w:t>
      </w:r>
      <w:r w:rsidRPr="001B4616">
        <w:rPr>
          <w:rFonts w:ascii="Times New Roman" w:hAnsi="Times New Roman" w:cs="Times New Roman"/>
          <w:color w:val="000000" w:themeColor="text1"/>
          <w:sz w:val="16"/>
          <w:szCs w:val="16"/>
        </w:rPr>
        <w:softHyphen/>
        <w:t>щее время производительность патронной промышленности достигает 300 млн, что при уси</w:t>
      </w:r>
      <w:r w:rsidRPr="001B4616">
        <w:rPr>
          <w:rFonts w:ascii="Times New Roman" w:hAnsi="Times New Roman" w:cs="Times New Roman"/>
          <w:color w:val="000000" w:themeColor="text1"/>
          <w:sz w:val="16"/>
          <w:szCs w:val="16"/>
        </w:rPr>
        <w:softHyphen/>
        <w:t>ленном темпе работы может быть доведено до 600 млн. Такая производительность ни в коем случае не может удовлетворить потребность армии.</w:t>
      </w:r>
    </w:p>
    <w:p w14:paraId="6F7031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РККА на год ведения войны по голодным нормам определяется прибли</w:t>
      </w:r>
      <w:r w:rsidRPr="001B4616">
        <w:rPr>
          <w:rFonts w:ascii="Times New Roman" w:hAnsi="Times New Roman" w:cs="Times New Roman"/>
          <w:color w:val="000000" w:themeColor="text1"/>
          <w:sz w:val="16"/>
          <w:szCs w:val="16"/>
        </w:rPr>
        <w:softHyphen/>
        <w:t>зительно в 3,5 млрд. винтпатронов (для винтовок и пулеметов). Наличие патронов к 1926 г. будет около 1,2 млрд при производственных возможностях около 0,6 млрд. Другими слова</w:t>
      </w:r>
      <w:r w:rsidRPr="001B4616">
        <w:rPr>
          <w:rFonts w:ascii="Times New Roman" w:hAnsi="Times New Roman" w:cs="Times New Roman"/>
          <w:color w:val="000000" w:themeColor="text1"/>
          <w:sz w:val="16"/>
          <w:szCs w:val="16"/>
        </w:rPr>
        <w:softHyphen/>
        <w:t>ми, в случае войны в 1926 г. мы будем оперировать в первый год 1,8 млрд, или 50% потреб</w:t>
      </w:r>
      <w:r w:rsidRPr="001B4616">
        <w:rPr>
          <w:rFonts w:ascii="Times New Roman" w:hAnsi="Times New Roman" w:cs="Times New Roman"/>
          <w:color w:val="000000" w:themeColor="text1"/>
          <w:sz w:val="16"/>
          <w:szCs w:val="16"/>
        </w:rPr>
        <w:softHyphen/>
        <w:t>ности; на второй год - 0,6 млрд, или 17% годовой потребности, и так далее.</w:t>
      </w:r>
    </w:p>
    <w:p w14:paraId="3E2423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Колоссальная потребность армии в винтпатронах не может быть удовлетворена произ</w:t>
      </w:r>
      <w:r w:rsidRPr="001B4616">
        <w:rPr>
          <w:rFonts w:ascii="Times New Roman" w:hAnsi="Times New Roman" w:cs="Times New Roman"/>
          <w:color w:val="000000" w:themeColor="text1"/>
          <w:sz w:val="16"/>
          <w:szCs w:val="16"/>
        </w:rPr>
        <w:softHyphen/>
        <w:t>водством военного времени при всем напряжении промышленности и финансовых жертв. Необходимо в мирное время заготовить достаточные запасы. Высокая производительность мирного времени дает возможность получить большую производительность в военное время путем установления беспрерывной работы предприятия (три смены - 365 дней).</w:t>
      </w:r>
    </w:p>
    <w:p w14:paraId="0B81DC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Низкие производственные возможности настоящего времени объясняются: 1) послед</w:t>
      </w:r>
      <w:r w:rsidRPr="001B4616">
        <w:rPr>
          <w:rFonts w:ascii="Times New Roman" w:hAnsi="Times New Roman" w:cs="Times New Roman"/>
          <w:color w:val="000000" w:themeColor="text1"/>
          <w:sz w:val="16"/>
          <w:szCs w:val="16"/>
        </w:rPr>
        <w:softHyphen/>
        <w:t>ствиями гражданской войны; 2) тем, что патронная промышленность потеряла Ленинградс</w:t>
      </w:r>
      <w:r w:rsidRPr="001B4616">
        <w:rPr>
          <w:rFonts w:ascii="Times New Roman" w:hAnsi="Times New Roman" w:cs="Times New Roman"/>
          <w:color w:val="000000" w:themeColor="text1"/>
          <w:sz w:val="16"/>
          <w:szCs w:val="16"/>
        </w:rPr>
        <w:softHyphen/>
        <w:t>кий завод, разделивший свое оборудование между Подольским и Ульяновским. Развертыва</w:t>
      </w:r>
      <w:r w:rsidRPr="001B4616">
        <w:rPr>
          <w:rFonts w:ascii="Times New Roman" w:hAnsi="Times New Roman" w:cs="Times New Roman"/>
          <w:color w:val="000000" w:themeColor="text1"/>
          <w:sz w:val="16"/>
          <w:szCs w:val="16"/>
        </w:rPr>
        <w:softHyphen/>
        <w:t>ние двух последних требует больших материальных затрат, чтобы полностью восстановить замененный ими Ленинградский завод и в сумме дать его производительность.</w:t>
      </w:r>
    </w:p>
    <w:p w14:paraId="0FE8E8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Общую картину развития патронной промышленности дает нижеследующая таблица:</w:t>
      </w:r>
    </w:p>
    <w:p w14:paraId="7532A9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винтпатронов</w:t>
      </w:r>
    </w:p>
    <w:tbl>
      <w:tblPr>
        <w:tblW w:w="0" w:type="auto"/>
        <w:tblInd w:w="40" w:type="dxa"/>
        <w:tblLayout w:type="fixed"/>
        <w:tblCellMar>
          <w:left w:w="40" w:type="dxa"/>
          <w:right w:w="40" w:type="dxa"/>
        </w:tblCellMar>
        <w:tblLook w:val="0000" w:firstRow="0" w:lastRow="0" w:firstColumn="0" w:lastColumn="0" w:noHBand="0" w:noVBand="0"/>
      </w:tblPr>
      <w:tblGrid>
        <w:gridCol w:w="1997"/>
        <w:gridCol w:w="643"/>
        <w:gridCol w:w="586"/>
        <w:gridCol w:w="586"/>
        <w:gridCol w:w="595"/>
        <w:gridCol w:w="586"/>
        <w:gridCol w:w="595"/>
        <w:gridCol w:w="586"/>
        <w:gridCol w:w="586"/>
        <w:gridCol w:w="1171"/>
      </w:tblGrid>
      <w:tr w:rsidR="006D2FB4" w:rsidRPr="001B4616" w14:paraId="00E5737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33A475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завода</w:t>
            </w:r>
          </w:p>
        </w:tc>
        <w:tc>
          <w:tcPr>
            <w:tcW w:w="5934" w:type="dxa"/>
            <w:gridSpan w:val="9"/>
            <w:tcBorders>
              <w:top w:val="single" w:sz="6" w:space="0" w:color="auto"/>
              <w:left w:val="single" w:sz="6" w:space="0" w:color="auto"/>
              <w:bottom w:val="single" w:sz="6" w:space="0" w:color="auto"/>
              <w:right w:val="single" w:sz="6" w:space="0" w:color="auto"/>
            </w:tcBorders>
          </w:tcPr>
          <w:p w14:paraId="474D70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Сведения за годы даны в млн штук</w:t>
            </w:r>
          </w:p>
        </w:tc>
      </w:tr>
      <w:tr w:rsidR="006D2FB4" w:rsidRPr="001B4616" w14:paraId="502681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D8AE2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42A20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1914</w:t>
            </w:r>
          </w:p>
        </w:tc>
        <w:tc>
          <w:tcPr>
            <w:tcW w:w="586" w:type="dxa"/>
            <w:tcBorders>
              <w:top w:val="single" w:sz="6" w:space="0" w:color="auto"/>
              <w:left w:val="single" w:sz="6" w:space="0" w:color="auto"/>
              <w:bottom w:val="single" w:sz="6" w:space="0" w:color="auto"/>
              <w:right w:val="single" w:sz="6" w:space="0" w:color="auto"/>
            </w:tcBorders>
          </w:tcPr>
          <w:p w14:paraId="6F2C6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1915</w:t>
            </w:r>
          </w:p>
        </w:tc>
        <w:tc>
          <w:tcPr>
            <w:tcW w:w="586" w:type="dxa"/>
            <w:tcBorders>
              <w:top w:val="single" w:sz="6" w:space="0" w:color="auto"/>
              <w:left w:val="single" w:sz="6" w:space="0" w:color="auto"/>
              <w:bottom w:val="single" w:sz="6" w:space="0" w:color="auto"/>
              <w:right w:val="single" w:sz="6" w:space="0" w:color="auto"/>
            </w:tcBorders>
          </w:tcPr>
          <w:p w14:paraId="14A557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1916</w:t>
            </w:r>
          </w:p>
        </w:tc>
        <w:tc>
          <w:tcPr>
            <w:tcW w:w="595" w:type="dxa"/>
            <w:tcBorders>
              <w:top w:val="single" w:sz="6" w:space="0" w:color="auto"/>
              <w:left w:val="single" w:sz="6" w:space="0" w:color="auto"/>
              <w:bottom w:val="single" w:sz="6" w:space="0" w:color="auto"/>
              <w:right w:val="single" w:sz="6" w:space="0" w:color="auto"/>
            </w:tcBorders>
          </w:tcPr>
          <w:p w14:paraId="2616AD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1917</w:t>
            </w:r>
          </w:p>
        </w:tc>
        <w:tc>
          <w:tcPr>
            <w:tcW w:w="586" w:type="dxa"/>
            <w:tcBorders>
              <w:top w:val="single" w:sz="6" w:space="0" w:color="auto"/>
              <w:left w:val="single" w:sz="6" w:space="0" w:color="auto"/>
              <w:bottom w:val="single" w:sz="6" w:space="0" w:color="auto"/>
              <w:right w:val="single" w:sz="6" w:space="0" w:color="auto"/>
            </w:tcBorders>
          </w:tcPr>
          <w:p w14:paraId="4EFBE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1918</w:t>
            </w:r>
          </w:p>
        </w:tc>
        <w:tc>
          <w:tcPr>
            <w:tcW w:w="595" w:type="dxa"/>
            <w:tcBorders>
              <w:top w:val="single" w:sz="6" w:space="0" w:color="auto"/>
              <w:left w:val="single" w:sz="6" w:space="0" w:color="auto"/>
              <w:bottom w:val="single" w:sz="6" w:space="0" w:color="auto"/>
              <w:right w:val="single" w:sz="6" w:space="0" w:color="auto"/>
            </w:tcBorders>
          </w:tcPr>
          <w:p w14:paraId="31200F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1919</w:t>
            </w:r>
          </w:p>
        </w:tc>
        <w:tc>
          <w:tcPr>
            <w:tcW w:w="586" w:type="dxa"/>
            <w:tcBorders>
              <w:top w:val="single" w:sz="6" w:space="0" w:color="auto"/>
              <w:left w:val="single" w:sz="6" w:space="0" w:color="auto"/>
              <w:bottom w:val="single" w:sz="6" w:space="0" w:color="auto"/>
              <w:right w:val="single" w:sz="6" w:space="0" w:color="auto"/>
            </w:tcBorders>
          </w:tcPr>
          <w:p w14:paraId="35F2AB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1920</w:t>
            </w:r>
          </w:p>
        </w:tc>
        <w:tc>
          <w:tcPr>
            <w:tcW w:w="586" w:type="dxa"/>
            <w:tcBorders>
              <w:top w:val="single" w:sz="6" w:space="0" w:color="auto"/>
              <w:left w:val="single" w:sz="6" w:space="0" w:color="auto"/>
              <w:bottom w:val="single" w:sz="6" w:space="0" w:color="auto"/>
              <w:right w:val="single" w:sz="6" w:space="0" w:color="auto"/>
            </w:tcBorders>
          </w:tcPr>
          <w:p w14:paraId="39B007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1921</w:t>
            </w:r>
          </w:p>
        </w:tc>
        <w:tc>
          <w:tcPr>
            <w:tcW w:w="1171" w:type="dxa"/>
            <w:tcBorders>
              <w:top w:val="single" w:sz="6" w:space="0" w:color="auto"/>
              <w:left w:val="single" w:sz="6" w:space="0" w:color="auto"/>
              <w:bottom w:val="single" w:sz="6" w:space="0" w:color="auto"/>
              <w:right w:val="single" w:sz="6" w:space="0" w:color="auto"/>
            </w:tcBorders>
          </w:tcPr>
          <w:p w14:paraId="310962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1922</w:t>
            </w:r>
            <w:r w:rsidRPr="001B4616">
              <w:rPr>
                <w:rFonts w:ascii="Times New Roman" w:hAnsi="Times New Roman" w:cs="Times New Roman"/>
                <w:color w:val="000000" w:themeColor="text1"/>
                <w:sz w:val="16"/>
                <w:szCs w:val="16"/>
              </w:rPr>
              <w:tab/>
              <w:t>1923</w:t>
            </w:r>
          </w:p>
        </w:tc>
      </w:tr>
      <w:tr w:rsidR="006D2FB4" w:rsidRPr="001B4616" w14:paraId="2FDAD5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0301D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Симбирский</w:t>
            </w:r>
          </w:p>
        </w:tc>
        <w:tc>
          <w:tcPr>
            <w:tcW w:w="643" w:type="dxa"/>
            <w:tcBorders>
              <w:top w:val="single" w:sz="6" w:space="0" w:color="auto"/>
              <w:left w:val="single" w:sz="6" w:space="0" w:color="auto"/>
              <w:bottom w:val="single" w:sz="6" w:space="0" w:color="auto"/>
              <w:right w:val="single" w:sz="6" w:space="0" w:color="auto"/>
            </w:tcBorders>
          </w:tcPr>
          <w:p w14:paraId="00E556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93D1B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38448B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89F42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0D2E5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5B1B1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c>
          <w:tcPr>
            <w:tcW w:w="586" w:type="dxa"/>
            <w:tcBorders>
              <w:top w:val="single" w:sz="6" w:space="0" w:color="auto"/>
              <w:left w:val="single" w:sz="6" w:space="0" w:color="auto"/>
              <w:bottom w:val="single" w:sz="6" w:space="0" w:color="auto"/>
              <w:right w:val="single" w:sz="6" w:space="0" w:color="auto"/>
            </w:tcBorders>
          </w:tcPr>
          <w:p w14:paraId="4CE8C3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w:t>
            </w:r>
          </w:p>
        </w:tc>
        <w:tc>
          <w:tcPr>
            <w:tcW w:w="586" w:type="dxa"/>
            <w:tcBorders>
              <w:top w:val="single" w:sz="6" w:space="0" w:color="auto"/>
              <w:left w:val="single" w:sz="6" w:space="0" w:color="auto"/>
              <w:bottom w:val="single" w:sz="6" w:space="0" w:color="auto"/>
              <w:right w:val="single" w:sz="6" w:space="0" w:color="auto"/>
            </w:tcBorders>
          </w:tcPr>
          <w:p w14:paraId="18B059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4073A7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r w:rsidRPr="001B4616">
              <w:rPr>
                <w:rFonts w:ascii="Times New Roman" w:hAnsi="Times New Roman" w:cs="Times New Roman"/>
                <w:color w:val="000000" w:themeColor="text1"/>
                <w:sz w:val="16"/>
                <w:szCs w:val="16"/>
              </w:rPr>
              <w:tab/>
              <w:t>48</w:t>
            </w:r>
          </w:p>
        </w:tc>
      </w:tr>
      <w:tr w:rsidR="006D2FB4" w:rsidRPr="001B4616" w14:paraId="1B6B0570"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92AB3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Ленинградский</w:t>
            </w:r>
          </w:p>
        </w:tc>
        <w:tc>
          <w:tcPr>
            <w:tcW w:w="643" w:type="dxa"/>
            <w:tcBorders>
              <w:top w:val="single" w:sz="6" w:space="0" w:color="auto"/>
              <w:left w:val="single" w:sz="6" w:space="0" w:color="auto"/>
              <w:bottom w:val="single" w:sz="6" w:space="0" w:color="auto"/>
              <w:right w:val="single" w:sz="6" w:space="0" w:color="auto"/>
            </w:tcBorders>
          </w:tcPr>
          <w:p w14:paraId="76312B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348</w:t>
            </w:r>
          </w:p>
        </w:tc>
        <w:tc>
          <w:tcPr>
            <w:tcW w:w="586" w:type="dxa"/>
            <w:tcBorders>
              <w:top w:val="single" w:sz="6" w:space="0" w:color="auto"/>
              <w:left w:val="single" w:sz="6" w:space="0" w:color="auto"/>
              <w:bottom w:val="single" w:sz="6" w:space="0" w:color="auto"/>
              <w:right w:val="single" w:sz="6" w:space="0" w:color="auto"/>
            </w:tcBorders>
          </w:tcPr>
          <w:p w14:paraId="576604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432</w:t>
            </w:r>
          </w:p>
        </w:tc>
        <w:tc>
          <w:tcPr>
            <w:tcW w:w="586" w:type="dxa"/>
            <w:tcBorders>
              <w:top w:val="single" w:sz="6" w:space="0" w:color="auto"/>
              <w:left w:val="single" w:sz="6" w:space="0" w:color="auto"/>
              <w:bottom w:val="single" w:sz="6" w:space="0" w:color="auto"/>
              <w:right w:val="single" w:sz="6" w:space="0" w:color="auto"/>
            </w:tcBorders>
          </w:tcPr>
          <w:p w14:paraId="7FD44F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624</w:t>
            </w:r>
          </w:p>
        </w:tc>
        <w:tc>
          <w:tcPr>
            <w:tcW w:w="595" w:type="dxa"/>
            <w:tcBorders>
              <w:top w:val="single" w:sz="6" w:space="0" w:color="auto"/>
              <w:left w:val="single" w:sz="6" w:space="0" w:color="auto"/>
              <w:bottom w:val="single" w:sz="6" w:space="0" w:color="auto"/>
              <w:right w:val="single" w:sz="6" w:space="0" w:color="auto"/>
            </w:tcBorders>
          </w:tcPr>
          <w:p w14:paraId="0F0DC3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444</w:t>
            </w:r>
          </w:p>
        </w:tc>
        <w:tc>
          <w:tcPr>
            <w:tcW w:w="586" w:type="dxa"/>
            <w:tcBorders>
              <w:top w:val="single" w:sz="6" w:space="0" w:color="auto"/>
              <w:left w:val="single" w:sz="6" w:space="0" w:color="auto"/>
              <w:bottom w:val="single" w:sz="6" w:space="0" w:color="auto"/>
              <w:right w:val="single" w:sz="6" w:space="0" w:color="auto"/>
            </w:tcBorders>
          </w:tcPr>
          <w:p w14:paraId="1E1990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595" w:type="dxa"/>
            <w:tcBorders>
              <w:top w:val="single" w:sz="6" w:space="0" w:color="auto"/>
              <w:left w:val="single" w:sz="6" w:space="0" w:color="auto"/>
              <w:bottom w:val="single" w:sz="6" w:space="0" w:color="auto"/>
              <w:right w:val="single" w:sz="6" w:space="0" w:color="auto"/>
            </w:tcBorders>
          </w:tcPr>
          <w:p w14:paraId="55D317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E2921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F221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2607FC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rPr>
              <w:tab/>
              <w:t>-</w:t>
            </w:r>
          </w:p>
        </w:tc>
      </w:tr>
      <w:tr w:rsidR="006D2FB4" w:rsidRPr="001B4616" w14:paraId="00FCEB5B"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3BC63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Подольский</w:t>
            </w:r>
          </w:p>
        </w:tc>
        <w:tc>
          <w:tcPr>
            <w:tcW w:w="643" w:type="dxa"/>
            <w:tcBorders>
              <w:top w:val="single" w:sz="6" w:space="0" w:color="auto"/>
              <w:left w:val="single" w:sz="6" w:space="0" w:color="auto"/>
              <w:bottom w:val="single" w:sz="6" w:space="0" w:color="auto"/>
              <w:right w:val="single" w:sz="6" w:space="0" w:color="auto"/>
            </w:tcBorders>
          </w:tcPr>
          <w:p w14:paraId="1D41AF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BF268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D96E9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95E8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EF5DE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296F33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0A63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6B91EA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1171" w:type="dxa"/>
            <w:tcBorders>
              <w:top w:val="single" w:sz="6" w:space="0" w:color="auto"/>
              <w:left w:val="single" w:sz="6" w:space="0" w:color="auto"/>
              <w:bottom w:val="single" w:sz="6" w:space="0" w:color="auto"/>
              <w:right w:val="single" w:sz="6" w:space="0" w:color="auto"/>
            </w:tcBorders>
          </w:tcPr>
          <w:p w14:paraId="57D77D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r w:rsidRPr="001B4616">
              <w:rPr>
                <w:rFonts w:ascii="Times New Roman" w:hAnsi="Times New Roman" w:cs="Times New Roman"/>
                <w:color w:val="000000" w:themeColor="text1"/>
                <w:sz w:val="16"/>
                <w:szCs w:val="16"/>
              </w:rPr>
              <w:tab/>
              <w:t>48</w:t>
            </w:r>
          </w:p>
        </w:tc>
      </w:tr>
      <w:tr w:rsidR="006D2FB4" w:rsidRPr="001B4616" w14:paraId="3327DB3D"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01DDBA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Тульский</w:t>
            </w:r>
          </w:p>
        </w:tc>
        <w:tc>
          <w:tcPr>
            <w:tcW w:w="643" w:type="dxa"/>
            <w:tcBorders>
              <w:top w:val="single" w:sz="6" w:space="0" w:color="auto"/>
              <w:left w:val="single" w:sz="6" w:space="0" w:color="auto"/>
              <w:bottom w:val="single" w:sz="6" w:space="0" w:color="auto"/>
              <w:right w:val="single" w:sz="6" w:space="0" w:color="auto"/>
            </w:tcBorders>
          </w:tcPr>
          <w:p w14:paraId="324AB1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w:t>
            </w:r>
          </w:p>
        </w:tc>
        <w:tc>
          <w:tcPr>
            <w:tcW w:w="586" w:type="dxa"/>
            <w:tcBorders>
              <w:top w:val="single" w:sz="6" w:space="0" w:color="auto"/>
              <w:left w:val="single" w:sz="6" w:space="0" w:color="auto"/>
              <w:bottom w:val="single" w:sz="6" w:space="0" w:color="auto"/>
              <w:right w:val="single" w:sz="6" w:space="0" w:color="auto"/>
            </w:tcBorders>
          </w:tcPr>
          <w:p w14:paraId="7692FC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264</w:t>
            </w:r>
          </w:p>
        </w:tc>
        <w:tc>
          <w:tcPr>
            <w:tcW w:w="586" w:type="dxa"/>
            <w:tcBorders>
              <w:top w:val="single" w:sz="6" w:space="0" w:color="auto"/>
              <w:left w:val="single" w:sz="6" w:space="0" w:color="auto"/>
              <w:bottom w:val="single" w:sz="6" w:space="0" w:color="auto"/>
              <w:right w:val="single" w:sz="6" w:space="0" w:color="auto"/>
            </w:tcBorders>
          </w:tcPr>
          <w:p w14:paraId="7FF1F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 ^</w:t>
            </w:r>
          </w:p>
        </w:tc>
        <w:tc>
          <w:tcPr>
            <w:tcW w:w="595" w:type="dxa"/>
            <w:tcBorders>
              <w:top w:val="single" w:sz="6" w:space="0" w:color="auto"/>
              <w:left w:val="single" w:sz="6" w:space="0" w:color="auto"/>
              <w:bottom w:val="single" w:sz="6" w:space="0" w:color="auto"/>
              <w:right w:val="single" w:sz="6" w:space="0" w:color="auto"/>
            </w:tcBorders>
          </w:tcPr>
          <w:p w14:paraId="7FDE06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312</w:t>
            </w:r>
          </w:p>
        </w:tc>
        <w:tc>
          <w:tcPr>
            <w:tcW w:w="586" w:type="dxa"/>
            <w:tcBorders>
              <w:top w:val="single" w:sz="6" w:space="0" w:color="auto"/>
              <w:left w:val="single" w:sz="6" w:space="0" w:color="auto"/>
              <w:bottom w:val="single" w:sz="6" w:space="0" w:color="auto"/>
              <w:right w:val="single" w:sz="6" w:space="0" w:color="auto"/>
            </w:tcBorders>
          </w:tcPr>
          <w:p w14:paraId="03A1AE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595" w:type="dxa"/>
            <w:tcBorders>
              <w:top w:val="single" w:sz="6" w:space="0" w:color="auto"/>
              <w:left w:val="single" w:sz="6" w:space="0" w:color="auto"/>
              <w:bottom w:val="single" w:sz="6" w:space="0" w:color="auto"/>
              <w:right w:val="single" w:sz="6" w:space="0" w:color="auto"/>
            </w:tcBorders>
          </w:tcPr>
          <w:p w14:paraId="6CA766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240</w:t>
            </w:r>
          </w:p>
        </w:tc>
        <w:tc>
          <w:tcPr>
            <w:tcW w:w="586" w:type="dxa"/>
            <w:tcBorders>
              <w:top w:val="single" w:sz="6" w:space="0" w:color="auto"/>
              <w:left w:val="single" w:sz="6" w:space="0" w:color="auto"/>
              <w:bottom w:val="single" w:sz="6" w:space="0" w:color="auto"/>
              <w:right w:val="single" w:sz="6" w:space="0" w:color="auto"/>
            </w:tcBorders>
          </w:tcPr>
          <w:p w14:paraId="6D1DE4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228</w:t>
            </w:r>
          </w:p>
        </w:tc>
        <w:tc>
          <w:tcPr>
            <w:tcW w:w="586" w:type="dxa"/>
            <w:tcBorders>
              <w:top w:val="single" w:sz="6" w:space="0" w:color="auto"/>
              <w:left w:val="single" w:sz="6" w:space="0" w:color="auto"/>
              <w:bottom w:val="single" w:sz="6" w:space="0" w:color="auto"/>
              <w:right w:val="single" w:sz="6" w:space="0" w:color="auto"/>
            </w:tcBorders>
          </w:tcPr>
          <w:p w14:paraId="2EC8CD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w:t>
            </w:r>
          </w:p>
        </w:tc>
        <w:tc>
          <w:tcPr>
            <w:tcW w:w="1171" w:type="dxa"/>
            <w:tcBorders>
              <w:top w:val="single" w:sz="6" w:space="0" w:color="auto"/>
              <w:left w:val="single" w:sz="6" w:space="0" w:color="auto"/>
              <w:bottom w:val="single" w:sz="6" w:space="0" w:color="auto"/>
              <w:right w:val="single" w:sz="6" w:space="0" w:color="auto"/>
            </w:tcBorders>
          </w:tcPr>
          <w:p w14:paraId="6876DD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w:t>
            </w:r>
            <w:r w:rsidRPr="001B4616">
              <w:rPr>
                <w:rFonts w:ascii="Times New Roman" w:hAnsi="Times New Roman" w:cs="Times New Roman"/>
                <w:color w:val="000000" w:themeColor="text1"/>
                <w:sz w:val="16"/>
                <w:szCs w:val="16"/>
              </w:rPr>
              <w:tab/>
              <w:t>96</w:t>
            </w:r>
          </w:p>
        </w:tc>
      </w:tr>
      <w:tr w:rsidR="006D2FB4" w:rsidRPr="001B4616" w14:paraId="1B21A7E4"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1B127D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Луганский</w:t>
            </w:r>
          </w:p>
        </w:tc>
        <w:tc>
          <w:tcPr>
            <w:tcW w:w="643" w:type="dxa"/>
            <w:tcBorders>
              <w:top w:val="single" w:sz="6" w:space="0" w:color="auto"/>
              <w:left w:val="single" w:sz="6" w:space="0" w:color="auto"/>
              <w:bottom w:val="single" w:sz="6" w:space="0" w:color="auto"/>
              <w:right w:val="single" w:sz="6" w:space="0" w:color="auto"/>
            </w:tcBorders>
          </w:tcPr>
          <w:p w14:paraId="2F7364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w:t>
            </w:r>
          </w:p>
        </w:tc>
        <w:tc>
          <w:tcPr>
            <w:tcW w:w="586" w:type="dxa"/>
            <w:tcBorders>
              <w:top w:val="single" w:sz="6" w:space="0" w:color="auto"/>
              <w:left w:val="single" w:sz="6" w:space="0" w:color="auto"/>
              <w:bottom w:val="single" w:sz="6" w:space="0" w:color="auto"/>
              <w:right w:val="single" w:sz="6" w:space="0" w:color="auto"/>
            </w:tcBorders>
          </w:tcPr>
          <w:p w14:paraId="78EEB3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324</w:t>
            </w:r>
          </w:p>
        </w:tc>
        <w:tc>
          <w:tcPr>
            <w:tcW w:w="586" w:type="dxa"/>
            <w:tcBorders>
              <w:top w:val="single" w:sz="6" w:space="0" w:color="auto"/>
              <w:left w:val="single" w:sz="6" w:space="0" w:color="auto"/>
              <w:bottom w:val="single" w:sz="6" w:space="0" w:color="auto"/>
              <w:right w:val="single" w:sz="6" w:space="0" w:color="auto"/>
            </w:tcBorders>
          </w:tcPr>
          <w:p w14:paraId="787AB3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552</w:t>
            </w:r>
          </w:p>
        </w:tc>
        <w:tc>
          <w:tcPr>
            <w:tcW w:w="595" w:type="dxa"/>
            <w:tcBorders>
              <w:top w:val="single" w:sz="6" w:space="0" w:color="auto"/>
              <w:left w:val="single" w:sz="6" w:space="0" w:color="auto"/>
              <w:bottom w:val="single" w:sz="6" w:space="0" w:color="auto"/>
              <w:right w:val="single" w:sz="6" w:space="0" w:color="auto"/>
            </w:tcBorders>
          </w:tcPr>
          <w:p w14:paraId="164A7B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456</w:t>
            </w:r>
          </w:p>
        </w:tc>
        <w:tc>
          <w:tcPr>
            <w:tcW w:w="586" w:type="dxa"/>
            <w:tcBorders>
              <w:top w:val="single" w:sz="6" w:space="0" w:color="auto"/>
              <w:left w:val="single" w:sz="6" w:space="0" w:color="auto"/>
              <w:bottom w:val="single" w:sz="6" w:space="0" w:color="auto"/>
              <w:right w:val="single" w:sz="6" w:space="0" w:color="auto"/>
            </w:tcBorders>
          </w:tcPr>
          <w:p w14:paraId="426972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595" w:type="dxa"/>
            <w:tcBorders>
              <w:top w:val="single" w:sz="6" w:space="0" w:color="auto"/>
              <w:left w:val="single" w:sz="6" w:space="0" w:color="auto"/>
              <w:bottom w:val="single" w:sz="6" w:space="0" w:color="auto"/>
              <w:right w:val="single" w:sz="6" w:space="0" w:color="auto"/>
            </w:tcBorders>
          </w:tcPr>
          <w:p w14:paraId="6262E1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586" w:type="dxa"/>
            <w:tcBorders>
              <w:top w:val="single" w:sz="6" w:space="0" w:color="auto"/>
              <w:left w:val="single" w:sz="6" w:space="0" w:color="auto"/>
              <w:bottom w:val="single" w:sz="6" w:space="0" w:color="auto"/>
              <w:right w:val="single" w:sz="6" w:space="0" w:color="auto"/>
            </w:tcBorders>
          </w:tcPr>
          <w:p w14:paraId="067956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586" w:type="dxa"/>
            <w:tcBorders>
              <w:top w:val="single" w:sz="6" w:space="0" w:color="auto"/>
              <w:left w:val="single" w:sz="6" w:space="0" w:color="auto"/>
              <w:bottom w:val="single" w:sz="6" w:space="0" w:color="auto"/>
              <w:right w:val="single" w:sz="6" w:space="0" w:color="auto"/>
            </w:tcBorders>
          </w:tcPr>
          <w:p w14:paraId="77EE1D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04E332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r w:rsidRPr="001B4616">
              <w:rPr>
                <w:rFonts w:ascii="Times New Roman" w:hAnsi="Times New Roman" w:cs="Times New Roman"/>
                <w:color w:val="000000" w:themeColor="text1"/>
                <w:sz w:val="16"/>
                <w:szCs w:val="16"/>
              </w:rPr>
              <w:tab/>
              <w:t>96</w:t>
            </w:r>
          </w:p>
        </w:tc>
      </w:tr>
      <w:tr w:rsidR="006D2FB4" w:rsidRPr="001B4616" w14:paraId="36888E3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753284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643" w:type="dxa"/>
            <w:tcBorders>
              <w:top w:val="single" w:sz="6" w:space="0" w:color="auto"/>
              <w:left w:val="single" w:sz="6" w:space="0" w:color="auto"/>
              <w:bottom w:val="single" w:sz="6" w:space="0" w:color="auto"/>
              <w:right w:val="single" w:sz="6" w:space="0" w:color="auto"/>
            </w:tcBorders>
          </w:tcPr>
          <w:p w14:paraId="2E03EF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w:t>
            </w:r>
          </w:p>
        </w:tc>
        <w:tc>
          <w:tcPr>
            <w:tcW w:w="586" w:type="dxa"/>
            <w:tcBorders>
              <w:top w:val="single" w:sz="6" w:space="0" w:color="auto"/>
              <w:left w:val="single" w:sz="6" w:space="0" w:color="auto"/>
              <w:bottom w:val="single" w:sz="6" w:space="0" w:color="auto"/>
              <w:right w:val="single" w:sz="6" w:space="0" w:color="auto"/>
            </w:tcBorders>
          </w:tcPr>
          <w:p w14:paraId="681866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1020</w:t>
            </w:r>
          </w:p>
        </w:tc>
        <w:tc>
          <w:tcPr>
            <w:tcW w:w="586" w:type="dxa"/>
            <w:tcBorders>
              <w:top w:val="single" w:sz="6" w:space="0" w:color="auto"/>
              <w:left w:val="single" w:sz="6" w:space="0" w:color="auto"/>
              <w:bottom w:val="single" w:sz="6" w:space="0" w:color="auto"/>
              <w:right w:val="single" w:sz="6" w:space="0" w:color="auto"/>
            </w:tcBorders>
          </w:tcPr>
          <w:p w14:paraId="0B2A1C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1476</w:t>
            </w:r>
          </w:p>
        </w:tc>
        <w:tc>
          <w:tcPr>
            <w:tcW w:w="595" w:type="dxa"/>
            <w:tcBorders>
              <w:top w:val="single" w:sz="6" w:space="0" w:color="auto"/>
              <w:left w:val="single" w:sz="6" w:space="0" w:color="auto"/>
              <w:bottom w:val="single" w:sz="6" w:space="0" w:color="auto"/>
              <w:right w:val="single" w:sz="6" w:space="0" w:color="auto"/>
            </w:tcBorders>
          </w:tcPr>
          <w:p w14:paraId="698126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1212</w:t>
            </w:r>
          </w:p>
        </w:tc>
        <w:tc>
          <w:tcPr>
            <w:tcW w:w="586" w:type="dxa"/>
            <w:tcBorders>
              <w:top w:val="single" w:sz="6" w:space="0" w:color="auto"/>
              <w:left w:val="single" w:sz="6" w:space="0" w:color="auto"/>
              <w:bottom w:val="single" w:sz="6" w:space="0" w:color="auto"/>
              <w:right w:val="single" w:sz="6" w:space="0" w:color="auto"/>
            </w:tcBorders>
          </w:tcPr>
          <w:p w14:paraId="1ABAA1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961</w:t>
            </w:r>
          </w:p>
        </w:tc>
        <w:tc>
          <w:tcPr>
            <w:tcW w:w="595" w:type="dxa"/>
            <w:tcBorders>
              <w:top w:val="single" w:sz="6" w:space="0" w:color="auto"/>
              <w:left w:val="single" w:sz="6" w:space="0" w:color="auto"/>
              <w:bottom w:val="single" w:sz="6" w:space="0" w:color="auto"/>
              <w:right w:val="single" w:sz="6" w:space="0" w:color="auto"/>
            </w:tcBorders>
          </w:tcPr>
          <w:p w14:paraId="04E0DD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342</w:t>
            </w:r>
          </w:p>
        </w:tc>
        <w:tc>
          <w:tcPr>
            <w:tcW w:w="586" w:type="dxa"/>
            <w:tcBorders>
              <w:top w:val="single" w:sz="6" w:space="0" w:color="auto"/>
              <w:left w:val="single" w:sz="6" w:space="0" w:color="auto"/>
              <w:bottom w:val="single" w:sz="6" w:space="0" w:color="auto"/>
              <w:right w:val="single" w:sz="6" w:space="0" w:color="auto"/>
            </w:tcBorders>
          </w:tcPr>
          <w:p w14:paraId="41A12A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437</w:t>
            </w:r>
          </w:p>
        </w:tc>
        <w:tc>
          <w:tcPr>
            <w:tcW w:w="586" w:type="dxa"/>
            <w:tcBorders>
              <w:top w:val="single" w:sz="6" w:space="0" w:color="auto"/>
              <w:left w:val="single" w:sz="6" w:space="0" w:color="auto"/>
              <w:bottom w:val="single" w:sz="6" w:space="0" w:color="auto"/>
              <w:right w:val="single" w:sz="6" w:space="0" w:color="auto"/>
            </w:tcBorders>
          </w:tcPr>
          <w:p w14:paraId="5ED5BE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282</w:t>
            </w:r>
          </w:p>
        </w:tc>
        <w:tc>
          <w:tcPr>
            <w:tcW w:w="1171" w:type="dxa"/>
            <w:tcBorders>
              <w:top w:val="single" w:sz="6" w:space="0" w:color="auto"/>
              <w:left w:val="single" w:sz="6" w:space="0" w:color="auto"/>
              <w:bottom w:val="single" w:sz="6" w:space="0" w:color="auto"/>
              <w:right w:val="single" w:sz="6" w:space="0" w:color="auto"/>
            </w:tcBorders>
          </w:tcPr>
          <w:p w14:paraId="48FD3F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294</w:t>
            </w:r>
            <w:r w:rsidRPr="001B4616">
              <w:rPr>
                <w:rFonts w:ascii="Times New Roman" w:hAnsi="Times New Roman" w:cs="Times New Roman"/>
                <w:color w:val="000000" w:themeColor="text1"/>
                <w:sz w:val="16"/>
                <w:szCs w:val="16"/>
              </w:rPr>
              <w:tab/>
              <w:t>2881</w:t>
            </w:r>
          </w:p>
        </w:tc>
      </w:tr>
    </w:tbl>
    <w:p w14:paraId="2FC437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Главное управление военной промышленности считает, что при ассигновании 1 млн руб. на оздоровление патронной промышленности производительность ее с 300 млн настоя</w:t>
      </w:r>
      <w:r w:rsidRPr="001B4616">
        <w:rPr>
          <w:rFonts w:ascii="Times New Roman" w:hAnsi="Times New Roman" w:cs="Times New Roman"/>
          <w:color w:val="000000" w:themeColor="text1"/>
          <w:sz w:val="16"/>
          <w:szCs w:val="16"/>
        </w:rPr>
        <w:softHyphen/>
        <w:t>щего времени будет повышена до 450 млн и с 600 млн военного времени - до 900 млн; други</w:t>
      </w:r>
      <w:r w:rsidRPr="001B4616">
        <w:rPr>
          <w:rFonts w:ascii="Times New Roman" w:hAnsi="Times New Roman" w:cs="Times New Roman"/>
          <w:color w:val="000000" w:themeColor="text1"/>
          <w:sz w:val="16"/>
          <w:szCs w:val="16"/>
        </w:rPr>
        <w:softHyphen/>
        <w:t>ми словами, производственные возможности будут повышены на 50%. Для реального осуществления указанного мероприятия необходим дополнительный заказ патронной промыш</w:t>
      </w:r>
      <w:r w:rsidRPr="001B4616">
        <w:rPr>
          <w:rFonts w:ascii="Times New Roman" w:hAnsi="Times New Roman" w:cs="Times New Roman"/>
          <w:color w:val="000000" w:themeColor="text1"/>
          <w:sz w:val="16"/>
          <w:szCs w:val="16"/>
        </w:rPr>
        <w:softHyphen/>
        <w:t>ленности на 25 млн винтпатронов.</w:t>
      </w:r>
    </w:p>
    <w:p w14:paraId="1586CF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Пулеметы</w:t>
      </w:r>
    </w:p>
    <w:p w14:paraId="6FDA47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Единственным заводом, изготовляющим пулеметы, является Тульский оружейный за</w:t>
      </w:r>
      <w:r w:rsidRPr="001B4616">
        <w:rPr>
          <w:rFonts w:ascii="Times New Roman" w:hAnsi="Times New Roman" w:cs="Times New Roman"/>
          <w:color w:val="000000" w:themeColor="text1"/>
          <w:sz w:val="16"/>
          <w:szCs w:val="16"/>
        </w:rPr>
        <w:softHyphen/>
        <w:t>вод, не считая Ковровского, установившего производство автоматов системы Федорова. Производственная возможность 1916 г. - 14,4 тыс. пулеметов в год. Усиленный темп работы во время империалистической войны отозвался на оборудовании и понижении производи</w:t>
      </w:r>
      <w:r w:rsidRPr="001B4616">
        <w:rPr>
          <w:rFonts w:ascii="Times New Roman" w:hAnsi="Times New Roman" w:cs="Times New Roman"/>
          <w:color w:val="000000" w:themeColor="text1"/>
          <w:sz w:val="16"/>
          <w:szCs w:val="16"/>
        </w:rPr>
        <w:softHyphen/>
        <w:t>тельности Тульского оружейного завода. Его производственная возможность по станковым пулеметам “Максим” достигает в настоящее время 2214 пулеметов в год. Максимальная про</w:t>
      </w:r>
      <w:r w:rsidRPr="001B4616">
        <w:rPr>
          <w:rFonts w:ascii="Times New Roman" w:hAnsi="Times New Roman" w:cs="Times New Roman"/>
          <w:color w:val="000000" w:themeColor="text1"/>
          <w:sz w:val="16"/>
          <w:szCs w:val="16"/>
        </w:rPr>
        <w:softHyphen/>
        <w:t>изводственная возможность Тульского завода может быть доведена до 9,6 тыс. пулеметов при затрате крупных сумм на оздоровление. Программа 1923/24 г. - 1,8 тыс. пулеметов, програм</w:t>
      </w:r>
      <w:r w:rsidRPr="001B4616">
        <w:rPr>
          <w:rFonts w:ascii="Times New Roman" w:hAnsi="Times New Roman" w:cs="Times New Roman"/>
          <w:color w:val="000000" w:themeColor="text1"/>
          <w:sz w:val="16"/>
          <w:szCs w:val="16"/>
        </w:rPr>
        <w:softHyphen/>
        <w:t>ма 1924/25 г. - 1,08 тыс. Таким образом, пулеметный отдел Тульского завода работает сейчас на 50% своей производственной возможности.</w:t>
      </w:r>
    </w:p>
    <w:p w14:paraId="2402BF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 же время наше наличие определяется 78% от мобразвертывания и к 1926 г. достиг</w:t>
      </w:r>
      <w:r w:rsidRPr="001B4616">
        <w:rPr>
          <w:rFonts w:ascii="Times New Roman" w:hAnsi="Times New Roman" w:cs="Times New Roman"/>
          <w:color w:val="000000" w:themeColor="text1"/>
          <w:sz w:val="16"/>
          <w:szCs w:val="16"/>
        </w:rPr>
        <w:softHyphen/>
        <w:t>нет 87%. Потребность на год ведения войны определяется приблизительно в 12 тыс. пулеме</w:t>
      </w:r>
      <w:r w:rsidRPr="001B4616">
        <w:rPr>
          <w:rFonts w:ascii="Times New Roman" w:hAnsi="Times New Roman" w:cs="Times New Roman"/>
          <w:color w:val="000000" w:themeColor="text1"/>
          <w:sz w:val="16"/>
          <w:szCs w:val="16"/>
        </w:rPr>
        <w:softHyphen/>
        <w:t>тов. Сравнивая эту цифру с производственной возможностью (2214), нужно признать, что в мирное время мы должны использовать полные производственные возможности промыш</w:t>
      </w:r>
      <w:r w:rsidRPr="001B4616">
        <w:rPr>
          <w:rFonts w:ascii="Times New Roman" w:hAnsi="Times New Roman" w:cs="Times New Roman"/>
          <w:color w:val="000000" w:themeColor="text1"/>
          <w:sz w:val="16"/>
          <w:szCs w:val="16"/>
        </w:rPr>
        <w:softHyphen/>
        <w:t>ленности, изготовляя пулеметы в мобилизационный запас и пополняя потребность на моб-развертывание. ГУВП находит возможность взять дополнительный заказ на 500 пулеметов и на 200 пулеметных станков, что даст более полную нагрузку промышленности.</w:t>
      </w:r>
    </w:p>
    <w:p w14:paraId="1881F4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ручными пулеметами дело обстоит хуже. Наличие составляет 42% потребности по организации далекой от машинизированной армии; причем наличность состоит из расстре</w:t>
      </w:r>
      <w:r w:rsidRPr="001B4616">
        <w:rPr>
          <w:rFonts w:ascii="Times New Roman" w:hAnsi="Times New Roman" w:cs="Times New Roman"/>
          <w:color w:val="000000" w:themeColor="text1"/>
          <w:sz w:val="16"/>
          <w:szCs w:val="16"/>
        </w:rPr>
        <w:softHyphen/>
        <w:t>лянных и ненадежных машин при полном отсутствии производства. В программу 1924/25 г. включено изготовление 1,4 тыс. автоматов Федорова, но качество их общеизвестно. Над раз</w:t>
      </w:r>
      <w:r w:rsidRPr="001B4616">
        <w:rPr>
          <w:rFonts w:ascii="Times New Roman" w:hAnsi="Times New Roman" w:cs="Times New Roman"/>
          <w:color w:val="000000" w:themeColor="text1"/>
          <w:sz w:val="16"/>
          <w:szCs w:val="16"/>
        </w:rPr>
        <w:softHyphen/>
        <w:t>работкой типа русского образца ручного пулемета из станкового пулемета системы “Мак</w:t>
      </w:r>
      <w:r w:rsidRPr="001B4616">
        <w:rPr>
          <w:rFonts w:ascii="Times New Roman" w:hAnsi="Times New Roman" w:cs="Times New Roman"/>
          <w:color w:val="000000" w:themeColor="text1"/>
          <w:sz w:val="16"/>
          <w:szCs w:val="16"/>
        </w:rPr>
        <w:softHyphen/>
        <w:t>сим” работают изобретатели Колесников и Токарев. Последний представил уже свой обра</w:t>
      </w:r>
      <w:r w:rsidRPr="001B4616">
        <w:rPr>
          <w:rFonts w:ascii="Times New Roman" w:hAnsi="Times New Roman" w:cs="Times New Roman"/>
          <w:color w:val="000000" w:themeColor="text1"/>
          <w:sz w:val="16"/>
          <w:szCs w:val="16"/>
        </w:rPr>
        <w:softHyphen/>
        <w:t>зец, первый же усовершенствует модель. Можно рассчитывать, что к июню этого года образ</w:t>
      </w:r>
      <w:r w:rsidRPr="001B4616">
        <w:rPr>
          <w:rFonts w:ascii="Times New Roman" w:hAnsi="Times New Roman" w:cs="Times New Roman"/>
          <w:color w:val="000000" w:themeColor="text1"/>
          <w:sz w:val="16"/>
          <w:szCs w:val="16"/>
        </w:rPr>
        <w:softHyphen/>
        <w:t>цы обоих изобретателей будут представлены и один из них будет принят на вооружение. В предвидении этого необходимо ассигновать 100 тыс. руб. на подготовку производства руч</w:t>
      </w:r>
      <w:r w:rsidRPr="001B4616">
        <w:rPr>
          <w:rFonts w:ascii="Times New Roman" w:hAnsi="Times New Roman" w:cs="Times New Roman"/>
          <w:color w:val="000000" w:themeColor="text1"/>
          <w:sz w:val="16"/>
          <w:szCs w:val="16"/>
        </w:rPr>
        <w:softHyphen/>
        <w:t>ного пулемета Токарева или Колесникова</w:t>
      </w:r>
      <w:r w:rsidRPr="001B4616">
        <w:rPr>
          <w:rFonts w:ascii="Times New Roman" w:hAnsi="Times New Roman" w:cs="Times New Roman"/>
          <w:color w:val="000000" w:themeColor="text1"/>
          <w:sz w:val="16"/>
          <w:szCs w:val="16"/>
          <w:vertAlign w:val="superscript"/>
        </w:rPr>
        <w:t>1Ь</w:t>
      </w:r>
      <w:r w:rsidRPr="001B4616">
        <w:rPr>
          <w:rFonts w:ascii="Times New Roman" w:hAnsi="Times New Roman" w:cs="Times New Roman"/>
          <w:color w:val="000000" w:themeColor="text1"/>
          <w:sz w:val="16"/>
          <w:szCs w:val="16"/>
        </w:rPr>
        <w:t>, с тем чтобы после принятия образца не было бы задержки в установлении производства. Промышленность рассчитывает давать ручных пу</w:t>
      </w:r>
      <w:r w:rsidRPr="001B4616">
        <w:rPr>
          <w:rFonts w:ascii="Times New Roman" w:hAnsi="Times New Roman" w:cs="Times New Roman"/>
          <w:color w:val="000000" w:themeColor="text1"/>
          <w:sz w:val="16"/>
          <w:szCs w:val="16"/>
        </w:rPr>
        <w:softHyphen/>
        <w:t>леметов Токарева 2 тыс. или Колесникова - 500 шт. в год (по данным ГУВП).</w:t>
      </w:r>
    </w:p>
    <w:p w14:paraId="4C7E3F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РККА на мобразвертывание - около 9 тыс. ручных пулеметов; при срав</w:t>
      </w:r>
      <w:r w:rsidRPr="001B4616">
        <w:rPr>
          <w:rFonts w:ascii="Times New Roman" w:hAnsi="Times New Roman" w:cs="Times New Roman"/>
          <w:color w:val="000000" w:themeColor="text1"/>
          <w:sz w:val="16"/>
          <w:szCs w:val="16"/>
        </w:rPr>
        <w:softHyphen/>
        <w:t>нении потребности с производственными возможностями изготовления ручных пулеметов становится очевидным, что положение с ручными пулеметами является наиболее узким и неблагополучным местом вооружения РККА.</w:t>
      </w:r>
    </w:p>
    <w:p w14:paraId="2252D7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Трубки и взрыватели</w:t>
      </w:r>
    </w:p>
    <w:p w14:paraId="5F1444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мы имеем три трубочных завода - в Ленинграде, Самаре и Пензе.</w:t>
      </w:r>
    </w:p>
    <w:p w14:paraId="279722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Ленинградском заводе установлено производство 22-, 45- и 34-секундных трубок, взрывателей и капсюльных втулок. Это завод самый старый, сконцентрировавший весь опыт по производству трубок и взрывателей. Оборудование его значительно пострадало от эваку</w:t>
      </w:r>
      <w:r w:rsidRPr="001B4616">
        <w:rPr>
          <w:rFonts w:ascii="Times New Roman" w:hAnsi="Times New Roman" w:cs="Times New Roman"/>
          <w:color w:val="000000" w:themeColor="text1"/>
          <w:sz w:val="16"/>
          <w:szCs w:val="16"/>
        </w:rPr>
        <w:softHyphen/>
        <w:t>ации и реэвакуации (1918-1919 гг.) в Пензу и обратно. Производительность 1916 г. достига</w:t>
      </w:r>
      <w:r w:rsidRPr="001B4616">
        <w:rPr>
          <w:rFonts w:ascii="Times New Roman" w:hAnsi="Times New Roman" w:cs="Times New Roman"/>
          <w:color w:val="000000" w:themeColor="text1"/>
          <w:sz w:val="16"/>
          <w:szCs w:val="16"/>
        </w:rPr>
        <w:softHyphen/>
        <w:t>ла: 22-секундных трубок - 600 тыс., взрывателей - 100 тыс.</w:t>
      </w:r>
    </w:p>
    <w:p w14:paraId="6C22C2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Самарском заводе установлено производство 22-секундной трубки, капсюльной втулки и устанавливается 34-секундная. Завод сравнительно молодой, пущен в ход в 1915 г. и к 1917 г. превысил производительность Ленинградского (по производству 22-секундной трубки - 800 тыс.). В настоящее время производство 22-секундной трубки приостановлено.</w:t>
      </w:r>
    </w:p>
    <w:p w14:paraId="0C8E4B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Пензенском заводе установлено производство 45-секундной трубки, капсюльной втулки и устанавливается производство взрывателя УГТ. Завод не закончен оборудованием, служил во время Гражданской войны для сосредоточения имущества и станков с эвакуиро</w:t>
      </w:r>
      <w:r w:rsidRPr="001B4616">
        <w:rPr>
          <w:rFonts w:ascii="Times New Roman" w:hAnsi="Times New Roman" w:cs="Times New Roman"/>
          <w:color w:val="000000" w:themeColor="text1"/>
          <w:sz w:val="16"/>
          <w:szCs w:val="16"/>
        </w:rPr>
        <w:softHyphen/>
        <w:t>ванных заводов. Начал работать с 1919 г.</w:t>
      </w:r>
    </w:p>
    <w:p w14:paraId="49EF80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возможности настоящего времени далеки от максимальных, кото</w:t>
      </w:r>
      <w:r w:rsidRPr="001B4616">
        <w:rPr>
          <w:rFonts w:ascii="Times New Roman" w:hAnsi="Times New Roman" w:cs="Times New Roman"/>
          <w:color w:val="000000" w:themeColor="text1"/>
          <w:sz w:val="16"/>
          <w:szCs w:val="16"/>
        </w:rPr>
        <w:softHyphen/>
        <w:t>рых можно было бы достигнуть путем оздоровления. Так, заказ 1924/25 г. равен 20 тыс. 34-секундных трубок, 30 тыс. 45-секундных и 48 тыс. различных взрывателей, из них УГТ -25 тыс. В то же время к началу мировой войны производительность трубочных заводов вы</w:t>
      </w:r>
      <w:r w:rsidRPr="001B4616">
        <w:rPr>
          <w:rFonts w:ascii="Times New Roman" w:hAnsi="Times New Roman" w:cs="Times New Roman"/>
          <w:color w:val="000000" w:themeColor="text1"/>
          <w:sz w:val="16"/>
          <w:szCs w:val="16"/>
        </w:rPr>
        <w:softHyphen/>
        <w:t>ражалась суммой 3,5 млн трубок, преимущественно 22-секундных; более длительного горе</w:t>
      </w:r>
      <w:r w:rsidRPr="001B4616">
        <w:rPr>
          <w:rFonts w:ascii="Times New Roman" w:hAnsi="Times New Roman" w:cs="Times New Roman"/>
          <w:color w:val="000000" w:themeColor="text1"/>
          <w:sz w:val="16"/>
          <w:szCs w:val="16"/>
        </w:rPr>
        <w:softHyphen/>
        <w:t>ния трубки почти не изготовлялись и, как указано выше, сейчас их производство только ус</w:t>
      </w:r>
      <w:r w:rsidRPr="001B4616">
        <w:rPr>
          <w:rFonts w:ascii="Times New Roman" w:hAnsi="Times New Roman" w:cs="Times New Roman"/>
          <w:color w:val="000000" w:themeColor="text1"/>
          <w:sz w:val="16"/>
          <w:szCs w:val="16"/>
        </w:rPr>
        <w:softHyphen/>
        <w:t>танавливается.</w:t>
      </w:r>
    </w:p>
    <w:p w14:paraId="04202B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 тому назад приступлено к работам и опытам с медленно горящим порохом, которые обещают благоприятные результаты. Медленно горящий порох ранее доставлялся из-за гра</w:t>
      </w:r>
      <w:r w:rsidRPr="001B4616">
        <w:rPr>
          <w:rFonts w:ascii="Times New Roman" w:hAnsi="Times New Roman" w:cs="Times New Roman"/>
          <w:color w:val="000000" w:themeColor="text1"/>
          <w:sz w:val="16"/>
          <w:szCs w:val="16"/>
        </w:rPr>
        <w:softHyphen/>
        <w:t>ницы. Заливая этим порохом дистанционное кольцо корпуса 22-секундной трубки, можно повысить продолжительность горения до 32 с. Благодаря такому достижению мы сможем несколько расширить узкое место по трубкам, используя установленное и налаженное про</w:t>
      </w:r>
      <w:r w:rsidRPr="001B4616">
        <w:rPr>
          <w:rFonts w:ascii="Times New Roman" w:hAnsi="Times New Roman" w:cs="Times New Roman"/>
          <w:color w:val="000000" w:themeColor="text1"/>
          <w:sz w:val="16"/>
          <w:szCs w:val="16"/>
        </w:rPr>
        <w:softHyphen/>
        <w:t>изводство корпусов 22-секундной трубки.</w:t>
      </w:r>
    </w:p>
    <w:p w14:paraId="61223E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Чтобы судить о потребности РККА в трубках и взрывателях, можно привести потреб</w:t>
      </w:r>
      <w:r w:rsidRPr="001B4616">
        <w:rPr>
          <w:rFonts w:ascii="Times New Roman" w:hAnsi="Times New Roman" w:cs="Times New Roman"/>
          <w:color w:val="000000" w:themeColor="text1"/>
          <w:sz w:val="16"/>
          <w:szCs w:val="16"/>
        </w:rPr>
        <w:softHyphen/>
        <w:t>ность на год ведения войны по голодным нормам в трубках и взрывателях для 3-дюймовой шрапнели и фанаты: для первой нужно около 2 млн трубок, для второй - около 10 млн взры</w:t>
      </w:r>
      <w:r w:rsidRPr="001B4616">
        <w:rPr>
          <w:rFonts w:ascii="Times New Roman" w:hAnsi="Times New Roman" w:cs="Times New Roman"/>
          <w:color w:val="000000" w:themeColor="text1"/>
          <w:sz w:val="16"/>
          <w:szCs w:val="16"/>
        </w:rPr>
        <w:softHyphen/>
        <w:t>вателей. Одновременно производственные возможности трубок и взрывателей значительно отстают от производственных возможностей других элементов выстрелов. Например, для 3-дюймового снаряда при производственной возможности корпуса 975 тыс. взрыватель только 130 тыс. Таким образом, узкое место по взрывателям понижает производственную возмож</w:t>
      </w:r>
      <w:r w:rsidRPr="001B4616">
        <w:rPr>
          <w:rFonts w:ascii="Times New Roman" w:hAnsi="Times New Roman" w:cs="Times New Roman"/>
          <w:color w:val="000000" w:themeColor="text1"/>
          <w:sz w:val="16"/>
          <w:szCs w:val="16"/>
        </w:rPr>
        <w:softHyphen/>
        <w:t>ность готового изделия до 13%. В целях расширения этого узкого места необходимо, использо</w:t>
      </w:r>
      <w:r w:rsidRPr="001B4616">
        <w:rPr>
          <w:rFonts w:ascii="Times New Roman" w:hAnsi="Times New Roman" w:cs="Times New Roman"/>
          <w:color w:val="000000" w:themeColor="text1"/>
          <w:sz w:val="16"/>
          <w:szCs w:val="16"/>
        </w:rPr>
        <w:softHyphen/>
        <w:t>вав опыты с медленно горящим порохом, восстановить производство 22-секундной трубки, дав соответствующий заказ на нее, и, кроме того, повысить нагрузку на 34-секундную трубку.</w:t>
      </w:r>
    </w:p>
    <w:p w14:paraId="79B3DF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универсального взрывателя УГТ, то нужно отметить, что его производство только устанавливается, и нам следует поддержать его развитие. Значение взрывателя в нас</w:t>
      </w:r>
      <w:r w:rsidRPr="001B4616">
        <w:rPr>
          <w:rFonts w:ascii="Times New Roman" w:hAnsi="Times New Roman" w:cs="Times New Roman"/>
          <w:color w:val="000000" w:themeColor="text1"/>
          <w:sz w:val="16"/>
          <w:szCs w:val="16"/>
        </w:rPr>
        <w:softHyphen/>
        <w:t>тоящее время превышает то значение, которое он имел перед началом империалистической войны, так как теперь главным снарядом полевой артиллерии стала граната, а не шрапнель (соотношение - 1 шрапнель : 5 фанат). При отпуске 100 тыс. руб. на оздоровление и расши</w:t>
      </w:r>
      <w:r w:rsidRPr="001B4616">
        <w:rPr>
          <w:rFonts w:ascii="Times New Roman" w:hAnsi="Times New Roman" w:cs="Times New Roman"/>
          <w:color w:val="000000" w:themeColor="text1"/>
          <w:sz w:val="16"/>
          <w:szCs w:val="16"/>
        </w:rPr>
        <w:softHyphen/>
        <w:t>рение производства и при заказе до 15 тыс. взрывателей УГТ производственная возможность таковых достигнет 125 тыс. взрывателей УГТ в год.</w:t>
      </w:r>
    </w:p>
    <w:p w14:paraId="049D9C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Орудия</w:t>
      </w:r>
    </w:p>
    <w:p w14:paraId="2D7E63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 располагаем двумя основными кадровыми заводами военной промышленности: в Москве - по изготовлению орудий легких калибров (3-дюймовых) и в Пензе - по изготовле</w:t>
      </w:r>
      <w:r w:rsidRPr="001B4616">
        <w:rPr>
          <w:rFonts w:ascii="Times New Roman" w:hAnsi="Times New Roman" w:cs="Times New Roman"/>
          <w:color w:val="000000" w:themeColor="text1"/>
          <w:sz w:val="16"/>
          <w:szCs w:val="16"/>
        </w:rPr>
        <w:softHyphen/>
        <w:t>нию средних и выше среднего калибров. Производительность первого может быть доведена до 165 единиц, второго - до 440 единиц, всего 605 единиц. Кроме того, имеются пушечный цех Обуховского завода (“Большевик”) по изготовлению морских орудий и пушечный цех Путиловского завода, дававший во время войны 1914-1918 г. до 250 орудийных единиц в ме</w:t>
      </w:r>
      <w:r w:rsidRPr="001B4616">
        <w:rPr>
          <w:rFonts w:ascii="Times New Roman" w:hAnsi="Times New Roman" w:cs="Times New Roman"/>
          <w:color w:val="000000" w:themeColor="text1"/>
          <w:sz w:val="16"/>
          <w:szCs w:val="16"/>
        </w:rPr>
        <w:softHyphen/>
        <w:t>сяц. В настоящее время оба цеха бездействуют, станки в порядке и могут быть использованы в необходимую минуту. В общем и целом наша орудийная промышленность находится в дос</w:t>
      </w:r>
      <w:r w:rsidRPr="001B4616">
        <w:rPr>
          <w:rFonts w:ascii="Times New Roman" w:hAnsi="Times New Roman" w:cs="Times New Roman"/>
          <w:color w:val="000000" w:themeColor="text1"/>
          <w:sz w:val="16"/>
          <w:szCs w:val="16"/>
        </w:rPr>
        <w:softHyphen/>
        <w:t>таточно удовлетворительном состоянии и может быть развернута для удовлетворения моби</w:t>
      </w:r>
      <w:r w:rsidRPr="001B4616">
        <w:rPr>
          <w:rFonts w:ascii="Times New Roman" w:hAnsi="Times New Roman" w:cs="Times New Roman"/>
          <w:color w:val="000000" w:themeColor="text1"/>
          <w:sz w:val="16"/>
          <w:szCs w:val="16"/>
        </w:rPr>
        <w:softHyphen/>
        <w:t>лизационной потребности при затрате определенных материальных средств.</w:t>
      </w:r>
    </w:p>
    <w:p w14:paraId="64CBC6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Профамма 1924/25 г. (189 единиц) не дает полной нафузки пушечной промышленнос</w:t>
      </w:r>
      <w:r w:rsidRPr="001B4616">
        <w:rPr>
          <w:rFonts w:ascii="Times New Roman" w:hAnsi="Times New Roman" w:cs="Times New Roman"/>
          <w:color w:val="000000" w:themeColor="text1"/>
          <w:sz w:val="16"/>
          <w:szCs w:val="16"/>
        </w:rPr>
        <w:softHyphen/>
        <w:t>ти. В то же время положение с наличием материальной части далеко не благополучно, так как наличие исправных орудий удовлетворяет только 80% потребности по схеме развертывания 5-во'". Кроме того, следует помнить, что находящиеся на вооружении орудия имеют по боль</w:t>
      </w:r>
      <w:r w:rsidRPr="001B4616">
        <w:rPr>
          <w:rFonts w:ascii="Times New Roman" w:hAnsi="Times New Roman" w:cs="Times New Roman"/>
          <w:color w:val="000000" w:themeColor="text1"/>
          <w:sz w:val="16"/>
          <w:szCs w:val="16"/>
        </w:rPr>
        <w:softHyphen/>
        <w:t>шей части послужной список, превосходящий норму предельного числа выстрелов. Весь ору</w:t>
      </w:r>
      <w:r w:rsidRPr="001B4616">
        <w:rPr>
          <w:rFonts w:ascii="Times New Roman" w:hAnsi="Times New Roman" w:cs="Times New Roman"/>
          <w:color w:val="000000" w:themeColor="text1"/>
          <w:sz w:val="16"/>
          <w:szCs w:val="16"/>
        </w:rPr>
        <w:softHyphen/>
        <w:t>дийный парк достался нам в наследие от империалистической и Гражданской войн. Можно предполагать, что в случае войны мы будем имегь дело с массовым выходом орудий из строя после первых артиллерийских боев. Учитывая вышесказанное, мы должны в мирное время стремиться к достижению полного комплекта на развертывание и в дальнейшем, не останав</w:t>
      </w:r>
      <w:r w:rsidRPr="001B4616">
        <w:rPr>
          <w:rFonts w:ascii="Times New Roman" w:hAnsi="Times New Roman" w:cs="Times New Roman"/>
          <w:color w:val="000000" w:themeColor="text1"/>
          <w:sz w:val="16"/>
          <w:szCs w:val="16"/>
        </w:rPr>
        <w:softHyphen/>
        <w:t>ливаясь при этом, подумать о качественном учете наличия, о замене орудий низких катего</w:t>
      </w:r>
      <w:r w:rsidRPr="001B4616">
        <w:rPr>
          <w:rFonts w:ascii="Times New Roman" w:hAnsi="Times New Roman" w:cs="Times New Roman"/>
          <w:color w:val="000000" w:themeColor="text1"/>
          <w:sz w:val="16"/>
          <w:szCs w:val="16"/>
        </w:rPr>
        <w:softHyphen/>
        <w:t>рий и о перевооружении.</w:t>
      </w:r>
    </w:p>
    <w:p w14:paraId="788AE2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необходимо использовать все возможности на расширение орудийной программы и на покрытие недостающей материальной части для развертывания, которая вы</w:t>
      </w:r>
      <w:r w:rsidRPr="001B4616">
        <w:rPr>
          <w:rFonts w:ascii="Times New Roman" w:hAnsi="Times New Roman" w:cs="Times New Roman"/>
          <w:color w:val="000000" w:themeColor="text1"/>
          <w:sz w:val="16"/>
          <w:szCs w:val="16"/>
        </w:rPr>
        <w:softHyphen/>
        <w:t>ражается в солидной цифре 1532 орудийных единиц. Программа 1924/25 г. несколько умень</w:t>
      </w:r>
      <w:r w:rsidRPr="001B4616">
        <w:rPr>
          <w:rFonts w:ascii="Times New Roman" w:hAnsi="Times New Roman" w:cs="Times New Roman"/>
          <w:color w:val="000000" w:themeColor="text1"/>
          <w:sz w:val="16"/>
          <w:szCs w:val="16"/>
        </w:rPr>
        <w:softHyphen/>
        <w:t>шает эту цифру, сводя ее к 1343 единицам. Улучшение положения с артиллерийским парком на развертывание может идти в наших условиях двумя путями: путем расширения орудий</w:t>
      </w:r>
      <w:r w:rsidRPr="001B4616">
        <w:rPr>
          <w:rFonts w:ascii="Times New Roman" w:hAnsi="Times New Roman" w:cs="Times New Roman"/>
          <w:color w:val="000000" w:themeColor="text1"/>
          <w:sz w:val="16"/>
          <w:szCs w:val="16"/>
        </w:rPr>
        <w:softHyphen/>
        <w:t>ной программы и путем ремонта неисправных орудий.</w:t>
      </w:r>
    </w:p>
    <w:p w14:paraId="03281B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Расширение орудийной программы</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60"/>
        <w:gridCol w:w="912"/>
        <w:gridCol w:w="768"/>
        <w:gridCol w:w="1325"/>
        <w:gridCol w:w="739"/>
        <w:gridCol w:w="941"/>
      </w:tblGrid>
      <w:tr w:rsidR="006D2FB4" w:rsidRPr="001B4616" w14:paraId="3E77F087" w14:textId="77777777">
        <w:trPr>
          <w:trHeight w:val="970"/>
        </w:trPr>
        <w:tc>
          <w:tcPr>
            <w:tcW w:w="2333" w:type="dxa"/>
            <w:tcBorders>
              <w:top w:val="single" w:sz="6" w:space="0" w:color="auto"/>
              <w:left w:val="single" w:sz="6" w:space="0" w:color="auto"/>
              <w:bottom w:val="single" w:sz="6" w:space="0" w:color="auto"/>
              <w:right w:val="single" w:sz="6" w:space="0" w:color="auto"/>
            </w:tcBorders>
          </w:tcPr>
          <w:p w14:paraId="34A6D2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орудийной сис</w:t>
            </w:r>
            <w:r w:rsidRPr="001B4616">
              <w:rPr>
                <w:rFonts w:ascii="Times New Roman" w:hAnsi="Times New Roman" w:cs="Times New Roman"/>
                <w:color w:val="000000" w:themeColor="text1"/>
                <w:sz w:val="16"/>
                <w:szCs w:val="16"/>
              </w:rPr>
              <w:softHyphen/>
              <w:t>темы</w:t>
            </w:r>
          </w:p>
        </w:tc>
        <w:tc>
          <w:tcPr>
            <w:tcW w:w="960" w:type="dxa"/>
            <w:tcBorders>
              <w:top w:val="single" w:sz="6" w:space="0" w:color="auto"/>
              <w:left w:val="single" w:sz="6" w:space="0" w:color="auto"/>
              <w:bottom w:val="single" w:sz="6" w:space="0" w:color="auto"/>
              <w:right w:val="single" w:sz="6" w:space="0" w:color="auto"/>
            </w:tcBorders>
          </w:tcPr>
          <w:p w14:paraId="7EF2EE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w:t>
            </w:r>
            <w:r w:rsidRPr="001B4616">
              <w:rPr>
                <w:rFonts w:ascii="Times New Roman" w:hAnsi="Times New Roman" w:cs="Times New Roman"/>
                <w:color w:val="000000" w:themeColor="text1"/>
                <w:sz w:val="16"/>
                <w:szCs w:val="16"/>
              </w:rPr>
              <w:softHyphen/>
              <w:t>ность на развертыва</w:t>
            </w:r>
            <w:r w:rsidRPr="001B4616">
              <w:rPr>
                <w:rFonts w:ascii="Times New Roman" w:hAnsi="Times New Roman" w:cs="Times New Roman"/>
                <w:color w:val="000000" w:themeColor="text1"/>
                <w:sz w:val="16"/>
                <w:szCs w:val="16"/>
              </w:rPr>
              <w:softHyphen/>
              <w:t>ние</w:t>
            </w:r>
          </w:p>
        </w:tc>
        <w:tc>
          <w:tcPr>
            <w:tcW w:w="912" w:type="dxa"/>
            <w:tcBorders>
              <w:top w:val="single" w:sz="6" w:space="0" w:color="auto"/>
              <w:left w:val="single" w:sz="6" w:space="0" w:color="auto"/>
              <w:bottom w:val="single" w:sz="6" w:space="0" w:color="auto"/>
              <w:right w:val="single" w:sz="6" w:space="0" w:color="auto"/>
            </w:tcBorders>
          </w:tcPr>
          <w:p w14:paraId="48A819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 исправных орудий</w:t>
            </w:r>
          </w:p>
        </w:tc>
        <w:tc>
          <w:tcPr>
            <w:tcW w:w="768" w:type="dxa"/>
            <w:tcBorders>
              <w:top w:val="single" w:sz="6" w:space="0" w:color="auto"/>
              <w:left w:val="single" w:sz="6" w:space="0" w:color="auto"/>
              <w:bottom w:val="single" w:sz="6" w:space="0" w:color="auto"/>
              <w:right w:val="single" w:sz="6" w:space="0" w:color="auto"/>
            </w:tcBorders>
          </w:tcPr>
          <w:p w14:paraId="73D5E6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w:t>
            </w:r>
            <w:r w:rsidRPr="001B4616">
              <w:rPr>
                <w:rFonts w:ascii="Times New Roman" w:hAnsi="Times New Roman" w:cs="Times New Roman"/>
                <w:color w:val="000000" w:themeColor="text1"/>
                <w:sz w:val="16"/>
                <w:szCs w:val="16"/>
              </w:rPr>
              <w:softHyphen/>
              <w:t>ма на1924/25 г.</w:t>
            </w:r>
          </w:p>
        </w:tc>
        <w:tc>
          <w:tcPr>
            <w:tcW w:w="1325" w:type="dxa"/>
            <w:tcBorders>
              <w:top w:val="single" w:sz="6" w:space="0" w:color="auto"/>
              <w:left w:val="single" w:sz="6" w:space="0" w:color="auto"/>
              <w:bottom w:val="single" w:sz="6" w:space="0" w:color="auto"/>
              <w:right w:val="single" w:sz="6" w:space="0" w:color="auto"/>
            </w:tcBorders>
          </w:tcPr>
          <w:p w14:paraId="6FF31A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Дополнительная максимальная программа по сверхсметному ассигнованию</w:t>
            </w:r>
          </w:p>
        </w:tc>
        <w:tc>
          <w:tcPr>
            <w:tcW w:w="739" w:type="dxa"/>
            <w:tcBorders>
              <w:top w:val="single" w:sz="6" w:space="0" w:color="auto"/>
              <w:left w:val="single" w:sz="6" w:space="0" w:color="auto"/>
              <w:bottom w:val="single" w:sz="6" w:space="0" w:color="auto"/>
              <w:right w:val="single" w:sz="6" w:space="0" w:color="auto"/>
            </w:tcBorders>
          </w:tcPr>
          <w:p w14:paraId="5C5470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будет на</w:t>
            </w:r>
            <w:r w:rsidRPr="001B4616">
              <w:rPr>
                <w:rFonts w:ascii="Times New Roman" w:hAnsi="Times New Roman" w:cs="Times New Roman"/>
                <w:color w:val="000000" w:themeColor="text1"/>
                <w:sz w:val="16"/>
                <w:szCs w:val="16"/>
              </w:rPr>
              <w:softHyphen/>
              <w:t>личия</w:t>
            </w:r>
          </w:p>
        </w:tc>
        <w:tc>
          <w:tcPr>
            <w:tcW w:w="941" w:type="dxa"/>
            <w:tcBorders>
              <w:top w:val="single" w:sz="6" w:space="0" w:color="auto"/>
              <w:left w:val="single" w:sz="6" w:space="0" w:color="auto"/>
              <w:bottom w:val="single" w:sz="6" w:space="0" w:color="auto"/>
              <w:right w:val="single" w:sz="6" w:space="0" w:color="auto"/>
            </w:tcBorders>
          </w:tcPr>
          <w:p w14:paraId="2E5CF0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Будет не</w:t>
            </w:r>
            <w:r w:rsidRPr="001B4616">
              <w:rPr>
                <w:rFonts w:ascii="Times New Roman" w:hAnsi="Times New Roman" w:cs="Times New Roman"/>
                <w:color w:val="000000" w:themeColor="text1"/>
                <w:sz w:val="16"/>
                <w:szCs w:val="16"/>
              </w:rPr>
              <w:softHyphen/>
              <w:t>доставать на развер</w:t>
            </w:r>
            <w:r w:rsidRPr="001B4616">
              <w:rPr>
                <w:rFonts w:ascii="Times New Roman" w:hAnsi="Times New Roman" w:cs="Times New Roman"/>
                <w:color w:val="000000" w:themeColor="text1"/>
                <w:sz w:val="16"/>
                <w:szCs w:val="16"/>
              </w:rPr>
              <w:softHyphen/>
              <w:t>тывание</w:t>
            </w:r>
          </w:p>
        </w:tc>
      </w:tr>
      <w:tr w:rsidR="006D2FB4" w:rsidRPr="001B4616" w14:paraId="29CFC6EB"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1A534B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полевая пушка</w:t>
            </w:r>
          </w:p>
        </w:tc>
        <w:tc>
          <w:tcPr>
            <w:tcW w:w="960" w:type="dxa"/>
            <w:tcBorders>
              <w:top w:val="single" w:sz="6" w:space="0" w:color="auto"/>
              <w:left w:val="single" w:sz="6" w:space="0" w:color="auto"/>
              <w:bottom w:val="single" w:sz="6" w:space="0" w:color="auto"/>
              <w:right w:val="single" w:sz="6" w:space="0" w:color="auto"/>
            </w:tcBorders>
          </w:tcPr>
          <w:p w14:paraId="088918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3426</w:t>
            </w:r>
          </w:p>
        </w:tc>
        <w:tc>
          <w:tcPr>
            <w:tcW w:w="912" w:type="dxa"/>
            <w:tcBorders>
              <w:top w:val="single" w:sz="6" w:space="0" w:color="auto"/>
              <w:left w:val="single" w:sz="6" w:space="0" w:color="auto"/>
              <w:bottom w:val="single" w:sz="6" w:space="0" w:color="auto"/>
              <w:right w:val="single" w:sz="6" w:space="0" w:color="auto"/>
            </w:tcBorders>
          </w:tcPr>
          <w:p w14:paraId="0E6FB6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2604</w:t>
            </w:r>
          </w:p>
        </w:tc>
        <w:tc>
          <w:tcPr>
            <w:tcW w:w="768" w:type="dxa"/>
            <w:tcBorders>
              <w:top w:val="single" w:sz="6" w:space="0" w:color="auto"/>
              <w:left w:val="single" w:sz="6" w:space="0" w:color="auto"/>
              <w:bottom w:val="single" w:sz="6" w:space="0" w:color="auto"/>
              <w:right w:val="single" w:sz="6" w:space="0" w:color="auto"/>
            </w:tcBorders>
          </w:tcPr>
          <w:p w14:paraId="6EB856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30D230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0A9837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2624</w:t>
            </w:r>
          </w:p>
        </w:tc>
        <w:tc>
          <w:tcPr>
            <w:tcW w:w="941" w:type="dxa"/>
            <w:tcBorders>
              <w:top w:val="single" w:sz="6" w:space="0" w:color="auto"/>
              <w:left w:val="single" w:sz="6" w:space="0" w:color="auto"/>
              <w:bottom w:val="single" w:sz="6" w:space="0" w:color="auto"/>
              <w:right w:val="single" w:sz="6" w:space="0" w:color="auto"/>
            </w:tcBorders>
          </w:tcPr>
          <w:p w14:paraId="0CA4D0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802</w:t>
            </w:r>
          </w:p>
        </w:tc>
      </w:tr>
      <w:tr w:rsidR="006D2FB4" w:rsidRPr="001B4616" w14:paraId="2FE1814A"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230EE0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зенитная пушка</w:t>
            </w:r>
          </w:p>
        </w:tc>
        <w:tc>
          <w:tcPr>
            <w:tcW w:w="960" w:type="dxa"/>
            <w:tcBorders>
              <w:top w:val="single" w:sz="6" w:space="0" w:color="auto"/>
              <w:left w:val="single" w:sz="6" w:space="0" w:color="auto"/>
              <w:bottom w:val="single" w:sz="6" w:space="0" w:color="auto"/>
              <w:right w:val="single" w:sz="6" w:space="0" w:color="auto"/>
            </w:tcBorders>
          </w:tcPr>
          <w:p w14:paraId="0CC9E1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348</w:t>
            </w:r>
          </w:p>
        </w:tc>
        <w:tc>
          <w:tcPr>
            <w:tcW w:w="912" w:type="dxa"/>
            <w:tcBorders>
              <w:top w:val="single" w:sz="6" w:space="0" w:color="auto"/>
              <w:left w:val="single" w:sz="6" w:space="0" w:color="auto"/>
              <w:bottom w:val="single" w:sz="6" w:space="0" w:color="auto"/>
              <w:right w:val="single" w:sz="6" w:space="0" w:color="auto"/>
            </w:tcBorders>
          </w:tcPr>
          <w:p w14:paraId="37D09E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266</w:t>
            </w:r>
          </w:p>
        </w:tc>
        <w:tc>
          <w:tcPr>
            <w:tcW w:w="768" w:type="dxa"/>
            <w:tcBorders>
              <w:top w:val="single" w:sz="6" w:space="0" w:color="auto"/>
              <w:left w:val="single" w:sz="6" w:space="0" w:color="auto"/>
              <w:bottom w:val="single" w:sz="6" w:space="0" w:color="auto"/>
              <w:right w:val="single" w:sz="6" w:space="0" w:color="auto"/>
            </w:tcBorders>
          </w:tcPr>
          <w:p w14:paraId="597044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1325" w:type="dxa"/>
            <w:tcBorders>
              <w:top w:val="single" w:sz="6" w:space="0" w:color="auto"/>
              <w:left w:val="single" w:sz="6" w:space="0" w:color="auto"/>
              <w:bottom w:val="single" w:sz="6" w:space="0" w:color="auto"/>
              <w:right w:val="single" w:sz="6" w:space="0" w:color="auto"/>
            </w:tcBorders>
          </w:tcPr>
          <w:p w14:paraId="43094D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56FCFD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298</w:t>
            </w:r>
          </w:p>
        </w:tc>
        <w:tc>
          <w:tcPr>
            <w:tcW w:w="941" w:type="dxa"/>
            <w:tcBorders>
              <w:top w:val="single" w:sz="6" w:space="0" w:color="auto"/>
              <w:left w:val="single" w:sz="6" w:space="0" w:color="auto"/>
              <w:bottom w:val="single" w:sz="6" w:space="0" w:color="auto"/>
              <w:right w:val="single" w:sz="6" w:space="0" w:color="auto"/>
            </w:tcBorders>
          </w:tcPr>
          <w:p w14:paraId="428CD5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r>
      <w:tr w:rsidR="006D2FB4" w:rsidRPr="001B4616" w14:paraId="452826DD"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7929B2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3-дюймовая горная пушка</w:t>
            </w:r>
          </w:p>
        </w:tc>
        <w:tc>
          <w:tcPr>
            <w:tcW w:w="960" w:type="dxa"/>
            <w:tcBorders>
              <w:top w:val="single" w:sz="6" w:space="0" w:color="auto"/>
              <w:left w:val="single" w:sz="6" w:space="0" w:color="auto"/>
              <w:bottom w:val="single" w:sz="6" w:space="0" w:color="auto"/>
              <w:right w:val="single" w:sz="6" w:space="0" w:color="auto"/>
            </w:tcBorders>
          </w:tcPr>
          <w:p w14:paraId="4FA153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284</w:t>
            </w:r>
          </w:p>
        </w:tc>
        <w:tc>
          <w:tcPr>
            <w:tcW w:w="912" w:type="dxa"/>
            <w:tcBorders>
              <w:top w:val="single" w:sz="6" w:space="0" w:color="auto"/>
              <w:left w:val="single" w:sz="6" w:space="0" w:color="auto"/>
              <w:bottom w:val="single" w:sz="6" w:space="0" w:color="auto"/>
              <w:right w:val="single" w:sz="6" w:space="0" w:color="auto"/>
            </w:tcBorders>
          </w:tcPr>
          <w:p w14:paraId="7B1106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w:t>
            </w:r>
          </w:p>
        </w:tc>
        <w:tc>
          <w:tcPr>
            <w:tcW w:w="768" w:type="dxa"/>
            <w:tcBorders>
              <w:top w:val="single" w:sz="6" w:space="0" w:color="auto"/>
              <w:left w:val="single" w:sz="6" w:space="0" w:color="auto"/>
              <w:bottom w:val="single" w:sz="6" w:space="0" w:color="auto"/>
              <w:right w:val="single" w:sz="6" w:space="0" w:color="auto"/>
            </w:tcBorders>
          </w:tcPr>
          <w:p w14:paraId="57350D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294AAC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30C725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307</w:t>
            </w:r>
          </w:p>
        </w:tc>
        <w:tc>
          <w:tcPr>
            <w:tcW w:w="941" w:type="dxa"/>
            <w:tcBorders>
              <w:top w:val="single" w:sz="6" w:space="0" w:color="auto"/>
              <w:left w:val="single" w:sz="6" w:space="0" w:color="auto"/>
              <w:bottom w:val="single" w:sz="6" w:space="0" w:color="auto"/>
              <w:right w:val="single" w:sz="6" w:space="0" w:color="auto"/>
            </w:tcBorders>
          </w:tcPr>
          <w:p w14:paraId="62E34D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r>
      <w:tr w:rsidR="006D2FB4" w:rsidRPr="001B4616" w14:paraId="75ACA176"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3067C2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48-лимсйпая гаубица</w:t>
            </w:r>
          </w:p>
        </w:tc>
        <w:tc>
          <w:tcPr>
            <w:tcW w:w="960" w:type="dxa"/>
            <w:tcBorders>
              <w:top w:val="single" w:sz="6" w:space="0" w:color="auto"/>
              <w:left w:val="single" w:sz="6" w:space="0" w:color="auto"/>
              <w:bottom w:val="single" w:sz="6" w:space="0" w:color="auto"/>
              <w:right w:val="single" w:sz="6" w:space="0" w:color="auto"/>
            </w:tcBorders>
          </w:tcPr>
          <w:p w14:paraId="179E91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1188</w:t>
            </w:r>
          </w:p>
        </w:tc>
        <w:tc>
          <w:tcPr>
            <w:tcW w:w="912" w:type="dxa"/>
            <w:tcBorders>
              <w:top w:val="single" w:sz="6" w:space="0" w:color="auto"/>
              <w:left w:val="single" w:sz="6" w:space="0" w:color="auto"/>
              <w:bottom w:val="single" w:sz="6" w:space="0" w:color="auto"/>
              <w:right w:val="single" w:sz="6" w:space="0" w:color="auto"/>
            </w:tcBorders>
          </w:tcPr>
          <w:p w14:paraId="3940E1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717</w:t>
            </w:r>
          </w:p>
        </w:tc>
        <w:tc>
          <w:tcPr>
            <w:tcW w:w="768" w:type="dxa"/>
            <w:tcBorders>
              <w:top w:val="single" w:sz="6" w:space="0" w:color="auto"/>
              <w:left w:val="single" w:sz="6" w:space="0" w:color="auto"/>
              <w:bottom w:val="single" w:sz="6" w:space="0" w:color="auto"/>
              <w:right w:val="single" w:sz="6" w:space="0" w:color="auto"/>
            </w:tcBorders>
          </w:tcPr>
          <w:p w14:paraId="090E10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7B9B8D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198155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797</w:t>
            </w:r>
          </w:p>
        </w:tc>
        <w:tc>
          <w:tcPr>
            <w:tcW w:w="941" w:type="dxa"/>
            <w:tcBorders>
              <w:top w:val="single" w:sz="6" w:space="0" w:color="auto"/>
              <w:left w:val="single" w:sz="6" w:space="0" w:color="auto"/>
              <w:bottom w:val="single" w:sz="6" w:space="0" w:color="auto"/>
              <w:right w:val="single" w:sz="6" w:space="0" w:color="auto"/>
            </w:tcBorders>
          </w:tcPr>
          <w:p w14:paraId="11AB5A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391</w:t>
            </w:r>
          </w:p>
        </w:tc>
      </w:tr>
      <w:tr w:rsidR="006D2FB4" w:rsidRPr="001B4616" w14:paraId="2731F5F9"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7ABB1C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42-линейная пушка</w:t>
            </w:r>
          </w:p>
        </w:tc>
        <w:tc>
          <w:tcPr>
            <w:tcW w:w="960" w:type="dxa"/>
            <w:tcBorders>
              <w:top w:val="single" w:sz="6" w:space="0" w:color="auto"/>
              <w:left w:val="single" w:sz="6" w:space="0" w:color="auto"/>
              <w:bottom w:val="single" w:sz="6" w:space="0" w:color="auto"/>
              <w:right w:val="single" w:sz="6" w:space="0" w:color="auto"/>
            </w:tcBorders>
          </w:tcPr>
          <w:p w14:paraId="772F5B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6EE7CC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D9766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444018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69F77D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246</w:t>
            </w:r>
          </w:p>
        </w:tc>
        <w:tc>
          <w:tcPr>
            <w:tcW w:w="941" w:type="dxa"/>
            <w:tcBorders>
              <w:top w:val="single" w:sz="6" w:space="0" w:color="auto"/>
              <w:left w:val="single" w:sz="6" w:space="0" w:color="auto"/>
              <w:bottom w:val="single" w:sz="6" w:space="0" w:color="auto"/>
              <w:right w:val="single" w:sz="6" w:space="0" w:color="auto"/>
            </w:tcBorders>
          </w:tcPr>
          <w:p w14:paraId="568429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r>
      <w:tr w:rsidR="006D2FB4" w:rsidRPr="001B4616" w14:paraId="18678606"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42B61A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дюймовая гаубица</w:t>
            </w:r>
          </w:p>
        </w:tc>
        <w:tc>
          <w:tcPr>
            <w:tcW w:w="960" w:type="dxa"/>
            <w:tcBorders>
              <w:top w:val="single" w:sz="6" w:space="0" w:color="auto"/>
              <w:left w:val="single" w:sz="6" w:space="0" w:color="auto"/>
              <w:bottom w:val="single" w:sz="6" w:space="0" w:color="auto"/>
              <w:right w:val="single" w:sz="6" w:space="0" w:color="auto"/>
            </w:tcBorders>
          </w:tcPr>
          <w:p w14:paraId="5F1E31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245E2C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BD4A6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37FB1A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372EC9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207</w:t>
            </w:r>
          </w:p>
        </w:tc>
        <w:tc>
          <w:tcPr>
            <w:tcW w:w="941" w:type="dxa"/>
            <w:tcBorders>
              <w:top w:val="single" w:sz="6" w:space="0" w:color="auto"/>
              <w:left w:val="single" w:sz="6" w:space="0" w:color="auto"/>
              <w:bottom w:val="single" w:sz="6" w:space="0" w:color="auto"/>
              <w:right w:val="single" w:sz="6" w:space="0" w:color="auto"/>
            </w:tcBorders>
          </w:tcPr>
          <w:p w14:paraId="18F55F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w:t>
            </w:r>
          </w:p>
        </w:tc>
      </w:tr>
      <w:tr w:rsidR="006D2FB4" w:rsidRPr="001B4616" w14:paraId="65211B1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568D40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45-линейная английская гаубица</w:t>
            </w:r>
          </w:p>
        </w:tc>
        <w:tc>
          <w:tcPr>
            <w:tcW w:w="960" w:type="dxa"/>
            <w:tcBorders>
              <w:top w:val="single" w:sz="6" w:space="0" w:color="auto"/>
              <w:left w:val="single" w:sz="6" w:space="0" w:color="auto"/>
              <w:bottom w:val="single" w:sz="6" w:space="0" w:color="auto"/>
              <w:right w:val="single" w:sz="6" w:space="0" w:color="auto"/>
            </w:tcBorders>
          </w:tcPr>
          <w:p w14:paraId="040015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w:t>
            </w:r>
          </w:p>
        </w:tc>
        <w:tc>
          <w:tcPr>
            <w:tcW w:w="912" w:type="dxa"/>
            <w:tcBorders>
              <w:top w:val="single" w:sz="6" w:space="0" w:color="auto"/>
              <w:left w:val="single" w:sz="6" w:space="0" w:color="auto"/>
              <w:bottom w:val="single" w:sz="6" w:space="0" w:color="auto"/>
              <w:right w:val="single" w:sz="6" w:space="0" w:color="auto"/>
            </w:tcBorders>
          </w:tcPr>
          <w:p w14:paraId="123F9D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768" w:type="dxa"/>
            <w:tcBorders>
              <w:top w:val="single" w:sz="6" w:space="0" w:color="auto"/>
              <w:left w:val="single" w:sz="6" w:space="0" w:color="auto"/>
              <w:bottom w:val="single" w:sz="6" w:space="0" w:color="auto"/>
              <w:right w:val="single" w:sz="6" w:space="0" w:color="auto"/>
            </w:tcBorders>
          </w:tcPr>
          <w:p w14:paraId="2D8EAF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55F4AF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70325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941" w:type="dxa"/>
            <w:tcBorders>
              <w:top w:val="single" w:sz="6" w:space="0" w:color="auto"/>
              <w:left w:val="single" w:sz="6" w:space="0" w:color="auto"/>
              <w:bottom w:val="single" w:sz="6" w:space="0" w:color="auto"/>
              <w:right w:val="single" w:sz="6" w:space="0" w:color="auto"/>
            </w:tcBorders>
          </w:tcPr>
          <w:p w14:paraId="3ED3F9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r>
      <w:tr w:rsidR="006D2FB4" w:rsidRPr="001B4616" w14:paraId="5B218B4E"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4219CB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960" w:type="dxa"/>
            <w:tcBorders>
              <w:top w:val="single" w:sz="6" w:space="0" w:color="auto"/>
              <w:left w:val="single" w:sz="6" w:space="0" w:color="auto"/>
              <w:bottom w:val="single" w:sz="6" w:space="0" w:color="auto"/>
              <w:right w:val="single" w:sz="6" w:space="0" w:color="auto"/>
            </w:tcBorders>
          </w:tcPr>
          <w:p w14:paraId="72982E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5826</w:t>
            </w:r>
          </w:p>
        </w:tc>
        <w:tc>
          <w:tcPr>
            <w:tcW w:w="912" w:type="dxa"/>
            <w:tcBorders>
              <w:top w:val="single" w:sz="6" w:space="0" w:color="auto"/>
              <w:left w:val="single" w:sz="6" w:space="0" w:color="auto"/>
              <w:bottom w:val="single" w:sz="6" w:space="0" w:color="auto"/>
              <w:right w:val="single" w:sz="6" w:space="0" w:color="auto"/>
            </w:tcBorders>
          </w:tcPr>
          <w:p w14:paraId="534CDC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4294</w:t>
            </w:r>
          </w:p>
        </w:tc>
        <w:tc>
          <w:tcPr>
            <w:tcW w:w="2093" w:type="dxa"/>
            <w:gridSpan w:val="2"/>
            <w:tcBorders>
              <w:top w:val="single" w:sz="6" w:space="0" w:color="auto"/>
              <w:left w:val="single" w:sz="6" w:space="0" w:color="auto"/>
              <w:bottom w:val="single" w:sz="6" w:space="0" w:color="auto"/>
              <w:right w:val="single" w:sz="6" w:space="0" w:color="auto"/>
            </w:tcBorders>
          </w:tcPr>
          <w:p w14:paraId="46A810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186+84=270</w:t>
            </w:r>
          </w:p>
        </w:tc>
        <w:tc>
          <w:tcPr>
            <w:tcW w:w="739" w:type="dxa"/>
            <w:tcBorders>
              <w:top w:val="single" w:sz="6" w:space="0" w:color="auto"/>
              <w:left w:val="single" w:sz="6" w:space="0" w:color="auto"/>
              <w:bottom w:val="single" w:sz="6" w:space="0" w:color="auto"/>
              <w:right w:val="single" w:sz="6" w:space="0" w:color="auto"/>
            </w:tcBorders>
          </w:tcPr>
          <w:p w14:paraId="388085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4564</w:t>
            </w:r>
          </w:p>
        </w:tc>
        <w:tc>
          <w:tcPr>
            <w:tcW w:w="941" w:type="dxa"/>
            <w:tcBorders>
              <w:top w:val="single" w:sz="6" w:space="0" w:color="auto"/>
              <w:left w:val="single" w:sz="6" w:space="0" w:color="auto"/>
              <w:bottom w:val="single" w:sz="6" w:space="0" w:color="auto"/>
              <w:right w:val="single" w:sz="6" w:space="0" w:color="auto"/>
            </w:tcBorders>
          </w:tcPr>
          <w:p w14:paraId="358F72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-1262</w:t>
            </w:r>
          </w:p>
        </w:tc>
      </w:tr>
    </w:tbl>
    <w:p w14:paraId="30EA0F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ГУВП находит возможным взять дополнительный заказ на 84 орудийных единицы, и это даст нам возможность к 1 октября 1925 г. получить всего 270 орудийных единиц (18% нехватки на развертывание).</w:t>
      </w:r>
    </w:p>
    <w:p w14:paraId="1E54CA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Сверх указанных основной и дополнительной программ ГУВП считает желательным и вполне возможным получить заказ на 146 орудийных единиц (см. приложение № 2), с тем чтобы в текущем году произвести подготовительные работы - черновые отливки, поковки и так далее - и к 10 октября 1926 г. сдать заказ. В таком случае программа 1925/26 г. будет рас</w:t>
      </w:r>
      <w:r w:rsidRPr="001B4616">
        <w:rPr>
          <w:rFonts w:ascii="Times New Roman" w:hAnsi="Times New Roman" w:cs="Times New Roman"/>
          <w:color w:val="000000" w:themeColor="text1"/>
          <w:sz w:val="16"/>
          <w:szCs w:val="16"/>
        </w:rPr>
        <w:softHyphen/>
        <w:t>ширена на 146 орудийных единиц, производственные возможности вследствие перехода на массовое производство расширятся, увеличится накопление опыта заводов и произойдет оз</w:t>
      </w:r>
      <w:r w:rsidRPr="001B4616">
        <w:rPr>
          <w:rFonts w:ascii="Times New Roman" w:hAnsi="Times New Roman" w:cs="Times New Roman"/>
          <w:color w:val="000000" w:themeColor="text1"/>
          <w:sz w:val="16"/>
          <w:szCs w:val="16"/>
        </w:rPr>
        <w:softHyphen/>
        <w:t>доровление пушечной промышленности без специальных затрат.</w:t>
      </w:r>
    </w:p>
    <w:p w14:paraId="35F011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Наиболее неблагополучным местом у нас является положение с полевыми гаубицами. Для возможно быстрой ликвидации этого положения следует форсировать всеми имеющи</w:t>
      </w:r>
      <w:r w:rsidRPr="001B4616">
        <w:rPr>
          <w:rFonts w:ascii="Times New Roman" w:hAnsi="Times New Roman" w:cs="Times New Roman"/>
          <w:color w:val="000000" w:themeColor="text1"/>
          <w:sz w:val="16"/>
          <w:szCs w:val="16"/>
        </w:rPr>
        <w:softHyphen/>
        <w:t>мися способами программу изготовления гаубиц, приняв предложение, выдвинутое, по мыс</w:t>
      </w:r>
      <w:r w:rsidRPr="001B4616">
        <w:rPr>
          <w:rFonts w:ascii="Times New Roman" w:hAnsi="Times New Roman" w:cs="Times New Roman"/>
          <w:color w:val="000000" w:themeColor="text1"/>
          <w:sz w:val="16"/>
          <w:szCs w:val="16"/>
        </w:rPr>
        <w:softHyphen/>
        <w:t>ли Оргмобупра, ГУВП, и дать немедленно заказ на 46 6-дюймовых и 48-линейных гаубиц со сдачей их к 10 октября 1926 г.</w:t>
      </w:r>
    </w:p>
    <w:p w14:paraId="55DAA1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Ремонт неисправных орудий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58"/>
        <w:gridCol w:w="2650"/>
        <w:gridCol w:w="902"/>
        <w:gridCol w:w="922"/>
        <w:gridCol w:w="1056"/>
      </w:tblGrid>
      <w:tr w:rsidR="006D2FB4" w:rsidRPr="001B4616" w14:paraId="06366DAF" w14:textId="77777777">
        <w:trPr>
          <w:trHeight w:val="845"/>
        </w:trPr>
        <w:tc>
          <w:tcPr>
            <w:tcW w:w="2458" w:type="dxa"/>
            <w:tcBorders>
              <w:top w:val="single" w:sz="12" w:space="0" w:color="auto"/>
            </w:tcBorders>
          </w:tcPr>
          <w:p w14:paraId="3F7A34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орудийной системы</w:t>
            </w:r>
          </w:p>
        </w:tc>
        <w:tc>
          <w:tcPr>
            <w:tcW w:w="2650" w:type="dxa"/>
            <w:tcBorders>
              <w:top w:val="single" w:sz="12" w:space="0" w:color="auto"/>
            </w:tcBorders>
          </w:tcPr>
          <w:p w14:paraId="4E4E6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орудий, недостающих на развертывание при выполнении основной и дополнительной прог</w:t>
            </w:r>
            <w:r w:rsidRPr="001B4616">
              <w:rPr>
                <w:rFonts w:ascii="Times New Roman" w:hAnsi="Times New Roman" w:cs="Times New Roman"/>
                <w:color w:val="000000" w:themeColor="text1"/>
                <w:sz w:val="16"/>
                <w:szCs w:val="16"/>
              </w:rPr>
              <w:softHyphen/>
              <w:t>раммы</w:t>
            </w:r>
          </w:p>
        </w:tc>
        <w:tc>
          <w:tcPr>
            <w:tcW w:w="902" w:type="dxa"/>
            <w:tcBorders>
              <w:top w:val="single" w:sz="12" w:space="0" w:color="auto"/>
            </w:tcBorders>
          </w:tcPr>
          <w:p w14:paraId="30FF89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 неисправ</w:t>
            </w:r>
            <w:r w:rsidRPr="001B4616">
              <w:rPr>
                <w:rFonts w:ascii="Times New Roman" w:hAnsi="Times New Roman" w:cs="Times New Roman"/>
                <w:color w:val="000000" w:themeColor="text1"/>
                <w:sz w:val="16"/>
                <w:szCs w:val="16"/>
              </w:rPr>
              <w:softHyphen/>
              <w:t>ных ору</w:t>
            </w:r>
            <w:r w:rsidRPr="001B4616">
              <w:rPr>
                <w:rFonts w:ascii="Times New Roman" w:hAnsi="Times New Roman" w:cs="Times New Roman"/>
                <w:color w:val="000000" w:themeColor="text1"/>
                <w:sz w:val="16"/>
                <w:szCs w:val="16"/>
              </w:rPr>
              <w:softHyphen/>
              <w:t>дий</w:t>
            </w:r>
          </w:p>
        </w:tc>
        <w:tc>
          <w:tcPr>
            <w:tcW w:w="922" w:type="dxa"/>
            <w:tcBorders>
              <w:top w:val="single" w:sz="12" w:space="0" w:color="auto"/>
            </w:tcBorders>
          </w:tcPr>
          <w:p w14:paraId="565DDA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Ремонт по программе 1924/25 г.</w:t>
            </w:r>
          </w:p>
        </w:tc>
        <w:tc>
          <w:tcPr>
            <w:tcW w:w="1056" w:type="dxa"/>
            <w:tcBorders>
              <w:top w:val="single" w:sz="12" w:space="0" w:color="auto"/>
            </w:tcBorders>
          </w:tcPr>
          <w:p w14:paraId="69A551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Ремонт по дополни</w:t>
            </w:r>
            <w:r w:rsidRPr="001B4616">
              <w:rPr>
                <w:rFonts w:ascii="Times New Roman" w:hAnsi="Times New Roman" w:cs="Times New Roman"/>
                <w:color w:val="000000" w:themeColor="text1"/>
                <w:sz w:val="16"/>
                <w:szCs w:val="16"/>
              </w:rPr>
              <w:softHyphen/>
              <w:t>тельной программе</w:t>
            </w:r>
          </w:p>
        </w:tc>
      </w:tr>
      <w:tr w:rsidR="006D2FB4" w:rsidRPr="001B4616" w14:paraId="5B1A3D22" w14:textId="77777777">
        <w:trPr>
          <w:trHeight w:val="298"/>
        </w:trPr>
        <w:tc>
          <w:tcPr>
            <w:tcW w:w="2458" w:type="dxa"/>
          </w:tcPr>
          <w:p w14:paraId="711A95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полевая мушка</w:t>
            </w:r>
          </w:p>
        </w:tc>
        <w:tc>
          <w:tcPr>
            <w:tcW w:w="2650" w:type="dxa"/>
          </w:tcPr>
          <w:p w14:paraId="23F117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802</w:t>
            </w:r>
          </w:p>
        </w:tc>
        <w:tc>
          <w:tcPr>
            <w:tcW w:w="902" w:type="dxa"/>
          </w:tcPr>
          <w:p w14:paraId="731543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1172</w:t>
            </w:r>
          </w:p>
        </w:tc>
        <w:tc>
          <w:tcPr>
            <w:tcW w:w="922" w:type="dxa"/>
          </w:tcPr>
          <w:p w14:paraId="11BCCC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2FBA5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r>
      <w:tr w:rsidR="006D2FB4" w:rsidRPr="001B4616" w14:paraId="4ECCE8B4" w14:textId="77777777">
        <w:trPr>
          <w:trHeight w:val="240"/>
        </w:trPr>
        <w:tc>
          <w:tcPr>
            <w:tcW w:w="2458" w:type="dxa"/>
          </w:tcPr>
          <w:p w14:paraId="18A823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зенитная пушка</w:t>
            </w:r>
          </w:p>
        </w:tc>
        <w:tc>
          <w:tcPr>
            <w:tcW w:w="2650" w:type="dxa"/>
          </w:tcPr>
          <w:p w14:paraId="056FA9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902" w:type="dxa"/>
          </w:tcPr>
          <w:p w14:paraId="27CF3A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22" w:type="dxa"/>
          </w:tcPr>
          <w:p w14:paraId="5412C2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6EC320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0D5219B" w14:textId="77777777">
        <w:trPr>
          <w:trHeight w:val="269"/>
        </w:trPr>
        <w:tc>
          <w:tcPr>
            <w:tcW w:w="2458" w:type="dxa"/>
          </w:tcPr>
          <w:p w14:paraId="260811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3-дюймовая горная пушка</w:t>
            </w:r>
          </w:p>
        </w:tc>
        <w:tc>
          <w:tcPr>
            <w:tcW w:w="2650" w:type="dxa"/>
          </w:tcPr>
          <w:p w14:paraId="1E9988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902" w:type="dxa"/>
          </w:tcPr>
          <w:p w14:paraId="031C8B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922" w:type="dxa"/>
          </w:tcPr>
          <w:p w14:paraId="7914C1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2C5B97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401</w:t>
            </w:r>
          </w:p>
        </w:tc>
      </w:tr>
      <w:tr w:rsidR="006D2FB4" w:rsidRPr="001B4616" w14:paraId="33183AB0" w14:textId="77777777">
        <w:trPr>
          <w:trHeight w:val="288"/>
        </w:trPr>
        <w:tc>
          <w:tcPr>
            <w:tcW w:w="2458" w:type="dxa"/>
          </w:tcPr>
          <w:p w14:paraId="1B7705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48-линейная гаубица</w:t>
            </w:r>
          </w:p>
        </w:tc>
        <w:tc>
          <w:tcPr>
            <w:tcW w:w="2650" w:type="dxa"/>
          </w:tcPr>
          <w:p w14:paraId="401C24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391</w:t>
            </w:r>
          </w:p>
        </w:tc>
        <w:tc>
          <w:tcPr>
            <w:tcW w:w="902" w:type="dxa"/>
          </w:tcPr>
          <w:p w14:paraId="12B1F4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w:t>
            </w:r>
          </w:p>
        </w:tc>
        <w:tc>
          <w:tcPr>
            <w:tcW w:w="922" w:type="dxa"/>
          </w:tcPr>
          <w:p w14:paraId="5003B1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890</w:t>
            </w:r>
          </w:p>
        </w:tc>
        <w:tc>
          <w:tcPr>
            <w:tcW w:w="1056" w:type="dxa"/>
          </w:tcPr>
          <w:p w14:paraId="38CD32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332BA38A" w14:textId="77777777">
        <w:trPr>
          <w:trHeight w:val="528"/>
        </w:trPr>
        <w:tc>
          <w:tcPr>
            <w:tcW w:w="2458" w:type="dxa"/>
          </w:tcPr>
          <w:p w14:paraId="43903D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42-линейная пушка </w:t>
            </w:r>
          </w:p>
        </w:tc>
        <w:tc>
          <w:tcPr>
            <w:tcW w:w="2650" w:type="dxa"/>
          </w:tcPr>
          <w:p w14:paraId="0F819C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902" w:type="dxa"/>
          </w:tcPr>
          <w:p w14:paraId="7A5B7A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w:t>
            </w:r>
          </w:p>
        </w:tc>
        <w:tc>
          <w:tcPr>
            <w:tcW w:w="922" w:type="dxa"/>
          </w:tcPr>
          <w:p w14:paraId="227D76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423981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r>
      <w:tr w:rsidR="006D2FB4" w:rsidRPr="001B4616" w14:paraId="316C5F93" w14:textId="77777777">
        <w:trPr>
          <w:trHeight w:val="528"/>
        </w:trPr>
        <w:tc>
          <w:tcPr>
            <w:tcW w:w="2458" w:type="dxa"/>
          </w:tcPr>
          <w:p w14:paraId="2C2DAA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дюймовая гаубица</w:t>
            </w:r>
          </w:p>
        </w:tc>
        <w:tc>
          <w:tcPr>
            <w:tcW w:w="2650" w:type="dxa"/>
          </w:tcPr>
          <w:p w14:paraId="6EE50C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w:t>
            </w:r>
          </w:p>
        </w:tc>
        <w:tc>
          <w:tcPr>
            <w:tcW w:w="902" w:type="dxa"/>
          </w:tcPr>
          <w:p w14:paraId="640D55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w:t>
            </w:r>
          </w:p>
        </w:tc>
        <w:tc>
          <w:tcPr>
            <w:tcW w:w="922" w:type="dxa"/>
          </w:tcPr>
          <w:p w14:paraId="6EA066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A7C66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r>
      <w:tr w:rsidR="006D2FB4" w:rsidRPr="001B4616" w14:paraId="2060F03F" w14:textId="77777777">
        <w:trPr>
          <w:trHeight w:val="259"/>
        </w:trPr>
        <w:tc>
          <w:tcPr>
            <w:tcW w:w="2458" w:type="dxa"/>
          </w:tcPr>
          <w:p w14:paraId="259B63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45-липейпая английская гаубица</w:t>
            </w:r>
          </w:p>
        </w:tc>
        <w:tc>
          <w:tcPr>
            <w:tcW w:w="2650" w:type="dxa"/>
          </w:tcPr>
          <w:p w14:paraId="554791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902" w:type="dxa"/>
          </w:tcPr>
          <w:p w14:paraId="35A04E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w:t>
            </w:r>
          </w:p>
        </w:tc>
        <w:tc>
          <w:tcPr>
            <w:tcW w:w="922" w:type="dxa"/>
          </w:tcPr>
          <w:p w14:paraId="61F1CE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49E84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3F882136" w14:textId="77777777">
        <w:trPr>
          <w:trHeight w:val="298"/>
        </w:trPr>
        <w:tc>
          <w:tcPr>
            <w:tcW w:w="2458" w:type="dxa"/>
            <w:tcBorders>
              <w:bottom w:val="single" w:sz="12" w:space="0" w:color="auto"/>
            </w:tcBorders>
          </w:tcPr>
          <w:p w14:paraId="41ED70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650" w:type="dxa"/>
            <w:tcBorders>
              <w:bottom w:val="single" w:sz="12" w:space="0" w:color="auto"/>
            </w:tcBorders>
          </w:tcPr>
          <w:p w14:paraId="4D1174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1262</w:t>
            </w:r>
          </w:p>
        </w:tc>
        <w:tc>
          <w:tcPr>
            <w:tcW w:w="902" w:type="dxa"/>
            <w:tcBorders>
              <w:bottom w:val="single" w:sz="12" w:space="0" w:color="auto"/>
            </w:tcBorders>
          </w:tcPr>
          <w:p w14:paraId="31A30B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1724</w:t>
            </w:r>
          </w:p>
        </w:tc>
        <w:tc>
          <w:tcPr>
            <w:tcW w:w="1978" w:type="dxa"/>
            <w:gridSpan w:val="2"/>
            <w:tcBorders>
              <w:bottom w:val="single" w:sz="12" w:space="0" w:color="auto"/>
            </w:tcBorders>
          </w:tcPr>
          <w:p w14:paraId="56F2E6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890 + 660 = 1550</w:t>
            </w:r>
          </w:p>
        </w:tc>
      </w:tr>
    </w:tbl>
    <w:p w14:paraId="646EEE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настоящей таблицы видно, что путем ремонта по основной программе 890 единиц и дополнительной 660 единиц мы в общем получаем покрытие недостатка на развертыва</w:t>
      </w:r>
      <w:r w:rsidRPr="001B4616">
        <w:rPr>
          <w:rFonts w:ascii="Times New Roman" w:hAnsi="Times New Roman" w:cs="Times New Roman"/>
          <w:color w:val="000000" w:themeColor="text1"/>
          <w:sz w:val="16"/>
          <w:szCs w:val="16"/>
        </w:rPr>
        <w:softHyphen/>
        <w:t>ние и 291 единицу - мобилизационный запас. В то же время по 48-линейным гаубицам да</w:t>
      </w:r>
      <w:r w:rsidRPr="001B4616">
        <w:rPr>
          <w:rFonts w:ascii="Times New Roman" w:hAnsi="Times New Roman" w:cs="Times New Roman"/>
          <w:color w:val="000000" w:themeColor="text1"/>
          <w:sz w:val="16"/>
          <w:szCs w:val="16"/>
        </w:rPr>
        <w:softHyphen/>
        <w:t>же ремонт не может нас удовлетворить, и к концу 1925 г. у нас будет некомплект до 348 га</w:t>
      </w:r>
      <w:r w:rsidRPr="001B4616">
        <w:rPr>
          <w:rFonts w:ascii="Times New Roman" w:hAnsi="Times New Roman" w:cs="Times New Roman"/>
          <w:color w:val="000000" w:themeColor="text1"/>
          <w:sz w:val="16"/>
          <w:szCs w:val="16"/>
        </w:rPr>
        <w:softHyphen/>
        <w:t>убиц на развертывание, которые нужно во что бы то ни стало изготовить в ближайшее вре</w:t>
      </w:r>
      <w:r w:rsidRPr="001B4616">
        <w:rPr>
          <w:rFonts w:ascii="Times New Roman" w:hAnsi="Times New Roman" w:cs="Times New Roman"/>
          <w:color w:val="000000" w:themeColor="text1"/>
          <w:sz w:val="16"/>
          <w:szCs w:val="16"/>
        </w:rPr>
        <w:softHyphen/>
        <w:t>мя.</w:t>
      </w:r>
    </w:p>
    <w:p w14:paraId="0EBED0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тяжелой артиллерии у нас дело далеко не так благополучно, как это рису</w:t>
      </w:r>
      <w:r w:rsidRPr="001B4616">
        <w:rPr>
          <w:rFonts w:ascii="Times New Roman" w:hAnsi="Times New Roman" w:cs="Times New Roman"/>
          <w:color w:val="000000" w:themeColor="text1"/>
          <w:sz w:val="16"/>
          <w:szCs w:val="16"/>
        </w:rPr>
        <w:softHyphen/>
        <w:t>ется из сравнительной потребности по схеме развертывания и наличия. Производства тяже</w:t>
      </w:r>
      <w:r w:rsidRPr="001B4616">
        <w:rPr>
          <w:rFonts w:ascii="Times New Roman" w:hAnsi="Times New Roman" w:cs="Times New Roman"/>
          <w:color w:val="000000" w:themeColor="text1"/>
          <w:sz w:val="16"/>
          <w:szCs w:val="16"/>
        </w:rPr>
        <w:softHyphen/>
        <w:t>лых орудий, принятых на вооружение, мы почти не имеем, так как эти орудия по большей части иностранного образца. Установка производства возможна по 11- и 12-дюймовым гау</w:t>
      </w:r>
      <w:r w:rsidRPr="001B4616">
        <w:rPr>
          <w:rFonts w:ascii="Times New Roman" w:hAnsi="Times New Roman" w:cs="Times New Roman"/>
          <w:color w:val="000000" w:themeColor="text1"/>
          <w:sz w:val="16"/>
          <w:szCs w:val="16"/>
        </w:rPr>
        <w:softHyphen/>
        <w:t>бицам и по 6-дюймовой пушке в 200 пудов. Наша схема развертывания построена на базе на</w:t>
      </w:r>
      <w:r w:rsidRPr="001B4616">
        <w:rPr>
          <w:rFonts w:ascii="Times New Roman" w:hAnsi="Times New Roman" w:cs="Times New Roman"/>
          <w:color w:val="000000" w:themeColor="text1"/>
          <w:sz w:val="16"/>
          <w:szCs w:val="16"/>
        </w:rPr>
        <w:softHyphen/>
        <w:t>личия исправной материальной части, находящейся примерно в таком же состбянии, как и материальная часть полевой артиллерии, и нуждающейся в известном запасе. Наличие не</w:t>
      </w:r>
      <w:r w:rsidRPr="001B4616">
        <w:rPr>
          <w:rFonts w:ascii="Times New Roman" w:hAnsi="Times New Roman" w:cs="Times New Roman"/>
          <w:color w:val="000000" w:themeColor="text1"/>
          <w:sz w:val="16"/>
          <w:szCs w:val="16"/>
        </w:rPr>
        <w:softHyphen/>
        <w:t>исправных орудий позволяет создать путем заводского ремонта некоторый мобзапас.</w:t>
      </w:r>
    </w:p>
    <w:p w14:paraId="494527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Ремонт ТАОН</w:t>
      </w:r>
    </w:p>
    <w:tbl>
      <w:tblPr>
        <w:tblW w:w="0" w:type="auto"/>
        <w:tblInd w:w="40" w:type="dxa"/>
        <w:tblLayout w:type="fixed"/>
        <w:tblCellMar>
          <w:left w:w="40" w:type="dxa"/>
          <w:right w:w="40" w:type="dxa"/>
        </w:tblCellMar>
        <w:tblLook w:val="0000" w:firstRow="0" w:lastRow="0" w:firstColumn="0" w:lastColumn="0" w:noHBand="0" w:noVBand="0"/>
      </w:tblPr>
      <w:tblGrid>
        <w:gridCol w:w="2218"/>
        <w:gridCol w:w="1027"/>
        <w:gridCol w:w="662"/>
        <w:gridCol w:w="835"/>
        <w:gridCol w:w="1248"/>
        <w:gridCol w:w="1469"/>
        <w:gridCol w:w="528"/>
      </w:tblGrid>
      <w:tr w:rsidR="006D2FB4" w:rsidRPr="001B4616" w14:paraId="4046132D" w14:textId="77777777">
        <w:trPr>
          <w:trHeight w:val="250"/>
        </w:trPr>
        <w:tc>
          <w:tcPr>
            <w:tcW w:w="2218" w:type="dxa"/>
            <w:tcBorders>
              <w:top w:val="single" w:sz="6" w:space="0" w:color="auto"/>
              <w:left w:val="single" w:sz="6" w:space="0" w:color="auto"/>
              <w:bottom w:val="nil"/>
              <w:right w:val="single" w:sz="6" w:space="0" w:color="auto"/>
            </w:tcBorders>
          </w:tcPr>
          <w:p w14:paraId="7D124B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орудийной системы</w:t>
            </w:r>
          </w:p>
        </w:tc>
        <w:tc>
          <w:tcPr>
            <w:tcW w:w="1027" w:type="dxa"/>
            <w:tcBorders>
              <w:top w:val="single" w:sz="6" w:space="0" w:color="auto"/>
              <w:left w:val="single" w:sz="6" w:space="0" w:color="auto"/>
              <w:bottom w:val="nil"/>
              <w:right w:val="single" w:sz="6" w:space="0" w:color="auto"/>
            </w:tcBorders>
          </w:tcPr>
          <w:p w14:paraId="41F60F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на разверты</w:t>
            </w:r>
            <w:r w:rsidRPr="001B4616">
              <w:rPr>
                <w:rFonts w:ascii="Times New Roman" w:hAnsi="Times New Roman" w:cs="Times New Roman"/>
                <w:color w:val="000000" w:themeColor="text1"/>
                <w:sz w:val="16"/>
                <w:szCs w:val="16"/>
              </w:rPr>
              <w:softHyphen/>
              <w:t>вание</w:t>
            </w:r>
          </w:p>
        </w:tc>
        <w:tc>
          <w:tcPr>
            <w:tcW w:w="1497" w:type="dxa"/>
            <w:gridSpan w:val="2"/>
            <w:tcBorders>
              <w:top w:val="single" w:sz="6" w:space="0" w:color="auto"/>
              <w:left w:val="single" w:sz="6" w:space="0" w:color="auto"/>
              <w:bottom w:val="single" w:sz="6" w:space="0" w:color="auto"/>
              <w:right w:val="single" w:sz="6" w:space="0" w:color="auto"/>
            </w:tcBorders>
          </w:tcPr>
          <w:p w14:paraId="17B2A3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w:t>
            </w:r>
          </w:p>
        </w:tc>
        <w:tc>
          <w:tcPr>
            <w:tcW w:w="1248" w:type="dxa"/>
            <w:tcBorders>
              <w:top w:val="single" w:sz="6" w:space="0" w:color="auto"/>
              <w:left w:val="single" w:sz="6" w:space="0" w:color="auto"/>
              <w:bottom w:val="nil"/>
              <w:right w:val="single" w:sz="6" w:space="0" w:color="auto"/>
            </w:tcBorders>
          </w:tcPr>
          <w:p w14:paraId="3B3341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Ремонт по до</w:t>
            </w:r>
            <w:r w:rsidRPr="001B4616">
              <w:rPr>
                <w:rFonts w:ascii="Times New Roman" w:hAnsi="Times New Roman" w:cs="Times New Roman"/>
                <w:color w:val="000000" w:themeColor="text1"/>
                <w:sz w:val="16"/>
                <w:szCs w:val="16"/>
              </w:rPr>
              <w:softHyphen/>
              <w:t>полнительной программе</w:t>
            </w:r>
          </w:p>
        </w:tc>
        <w:tc>
          <w:tcPr>
            <w:tcW w:w="1469" w:type="dxa"/>
            <w:tcBorders>
              <w:top w:val="single" w:sz="6" w:space="0" w:color="auto"/>
              <w:left w:val="single" w:sz="6" w:space="0" w:color="auto"/>
              <w:bottom w:val="nil"/>
              <w:right w:val="single" w:sz="6" w:space="0" w:color="auto"/>
            </w:tcBorders>
          </w:tcPr>
          <w:p w14:paraId="386641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Предположено иметь исправных к 1 октября 1925 г.</w:t>
            </w:r>
          </w:p>
        </w:tc>
        <w:tc>
          <w:tcPr>
            <w:tcW w:w="528" w:type="dxa"/>
            <w:tcBorders>
              <w:top w:val="single" w:sz="6" w:space="0" w:color="auto"/>
              <w:left w:val="single" w:sz="6" w:space="0" w:color="auto"/>
              <w:bottom w:val="nil"/>
              <w:right w:val="single" w:sz="6" w:space="0" w:color="auto"/>
            </w:tcBorders>
          </w:tcPr>
          <w:p w14:paraId="45FAC4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моб</w:t>
            </w:r>
            <w:r w:rsidRPr="001B4616">
              <w:rPr>
                <w:rFonts w:ascii="Times New Roman" w:hAnsi="Times New Roman" w:cs="Times New Roman"/>
                <w:color w:val="000000" w:themeColor="text1"/>
                <w:sz w:val="16"/>
                <w:szCs w:val="16"/>
              </w:rPr>
              <w:softHyphen/>
              <w:t>запас</w:t>
            </w:r>
          </w:p>
        </w:tc>
      </w:tr>
      <w:tr w:rsidR="006D2FB4" w:rsidRPr="001B4616" w14:paraId="01E50457" w14:textId="77777777">
        <w:trPr>
          <w:trHeight w:val="442"/>
        </w:trPr>
        <w:tc>
          <w:tcPr>
            <w:tcW w:w="2218" w:type="dxa"/>
            <w:tcBorders>
              <w:top w:val="nil"/>
              <w:left w:val="single" w:sz="6" w:space="0" w:color="auto"/>
              <w:bottom w:val="single" w:sz="6" w:space="0" w:color="auto"/>
              <w:right w:val="single" w:sz="6" w:space="0" w:color="auto"/>
            </w:tcBorders>
          </w:tcPr>
          <w:p w14:paraId="5B5A6A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36BD69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B81ED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исправ</w:t>
            </w:r>
            <w:r w:rsidRPr="001B4616">
              <w:rPr>
                <w:rFonts w:ascii="Times New Roman" w:hAnsi="Times New Roman" w:cs="Times New Roman"/>
                <w:color w:val="000000" w:themeColor="text1"/>
                <w:sz w:val="16"/>
                <w:szCs w:val="16"/>
              </w:rPr>
              <w:softHyphen/>
              <w:t>ных</w:t>
            </w:r>
          </w:p>
        </w:tc>
        <w:tc>
          <w:tcPr>
            <w:tcW w:w="835" w:type="dxa"/>
            <w:tcBorders>
              <w:top w:val="single" w:sz="6" w:space="0" w:color="auto"/>
              <w:left w:val="single" w:sz="6" w:space="0" w:color="auto"/>
              <w:bottom w:val="single" w:sz="6" w:space="0" w:color="auto"/>
              <w:right w:val="single" w:sz="6" w:space="0" w:color="auto"/>
            </w:tcBorders>
          </w:tcPr>
          <w:p w14:paraId="627DB0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неисправ</w:t>
            </w:r>
            <w:r w:rsidRPr="001B4616">
              <w:rPr>
                <w:rFonts w:ascii="Times New Roman" w:hAnsi="Times New Roman" w:cs="Times New Roman"/>
                <w:color w:val="000000" w:themeColor="text1"/>
                <w:sz w:val="16"/>
                <w:szCs w:val="16"/>
              </w:rPr>
              <w:softHyphen/>
              <w:t>ных</w:t>
            </w:r>
          </w:p>
        </w:tc>
        <w:tc>
          <w:tcPr>
            <w:tcW w:w="1248" w:type="dxa"/>
            <w:tcBorders>
              <w:top w:val="nil"/>
              <w:left w:val="single" w:sz="6" w:space="0" w:color="auto"/>
              <w:bottom w:val="single" w:sz="6" w:space="0" w:color="auto"/>
              <w:right w:val="single" w:sz="6" w:space="0" w:color="auto"/>
            </w:tcBorders>
          </w:tcPr>
          <w:p w14:paraId="0ADCC9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69" w:type="dxa"/>
            <w:tcBorders>
              <w:top w:val="nil"/>
              <w:left w:val="single" w:sz="6" w:space="0" w:color="auto"/>
              <w:bottom w:val="single" w:sz="6" w:space="0" w:color="auto"/>
              <w:right w:val="single" w:sz="6" w:space="0" w:color="auto"/>
            </w:tcBorders>
          </w:tcPr>
          <w:p w14:paraId="531D9A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28" w:type="dxa"/>
            <w:tcBorders>
              <w:top w:val="nil"/>
              <w:left w:val="single" w:sz="6" w:space="0" w:color="auto"/>
              <w:bottom w:val="single" w:sz="6" w:space="0" w:color="auto"/>
              <w:right w:val="single" w:sz="6" w:space="0" w:color="auto"/>
            </w:tcBorders>
          </w:tcPr>
          <w:p w14:paraId="31CF89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D5874A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49E432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527DE1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23A31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835" w:type="dxa"/>
            <w:tcBorders>
              <w:top w:val="single" w:sz="6" w:space="0" w:color="auto"/>
              <w:left w:val="single" w:sz="6" w:space="0" w:color="auto"/>
              <w:bottom w:val="single" w:sz="6" w:space="0" w:color="auto"/>
              <w:right w:val="single" w:sz="6" w:space="0" w:color="auto"/>
            </w:tcBorders>
          </w:tcPr>
          <w:p w14:paraId="4D9745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p>
        </w:tc>
        <w:tc>
          <w:tcPr>
            <w:tcW w:w="1248" w:type="dxa"/>
            <w:tcBorders>
              <w:top w:val="single" w:sz="6" w:space="0" w:color="auto"/>
              <w:left w:val="single" w:sz="6" w:space="0" w:color="auto"/>
              <w:bottom w:val="single" w:sz="6" w:space="0" w:color="auto"/>
              <w:right w:val="single" w:sz="6" w:space="0" w:color="auto"/>
            </w:tcBorders>
          </w:tcPr>
          <w:p w14:paraId="3F6429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00A302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528" w:type="dxa"/>
            <w:tcBorders>
              <w:top w:val="single" w:sz="6" w:space="0" w:color="auto"/>
              <w:left w:val="single" w:sz="6" w:space="0" w:color="auto"/>
              <w:bottom w:val="single" w:sz="6" w:space="0" w:color="auto"/>
              <w:right w:val="single" w:sz="6" w:space="0" w:color="auto"/>
            </w:tcBorders>
          </w:tcPr>
          <w:p w14:paraId="08A56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756B04DD" w14:textId="77777777">
        <w:trPr>
          <w:trHeight w:val="259"/>
        </w:trPr>
        <w:tc>
          <w:tcPr>
            <w:tcW w:w="2218" w:type="dxa"/>
            <w:tcBorders>
              <w:top w:val="single" w:sz="6" w:space="0" w:color="auto"/>
              <w:left w:val="single" w:sz="6" w:space="0" w:color="auto"/>
              <w:bottom w:val="single" w:sz="6" w:space="0" w:color="auto"/>
              <w:right w:val="single" w:sz="6" w:space="0" w:color="auto"/>
            </w:tcBorders>
          </w:tcPr>
          <w:p w14:paraId="557F7A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155-миллиметровая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169ABE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988DC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835" w:type="dxa"/>
            <w:tcBorders>
              <w:top w:val="single" w:sz="6" w:space="0" w:color="auto"/>
              <w:left w:val="single" w:sz="6" w:space="0" w:color="auto"/>
              <w:bottom w:val="single" w:sz="6" w:space="0" w:color="auto"/>
              <w:right w:val="single" w:sz="6" w:space="0" w:color="auto"/>
            </w:tcBorders>
          </w:tcPr>
          <w:p w14:paraId="2286BA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w:t>
            </w:r>
          </w:p>
        </w:tc>
        <w:tc>
          <w:tcPr>
            <w:tcW w:w="1248" w:type="dxa"/>
            <w:tcBorders>
              <w:top w:val="single" w:sz="6" w:space="0" w:color="auto"/>
              <w:left w:val="single" w:sz="6" w:space="0" w:color="auto"/>
              <w:bottom w:val="single" w:sz="6" w:space="0" w:color="auto"/>
              <w:right w:val="single" w:sz="6" w:space="0" w:color="auto"/>
            </w:tcBorders>
          </w:tcPr>
          <w:p w14:paraId="25B56D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1469" w:type="dxa"/>
            <w:tcBorders>
              <w:top w:val="single" w:sz="6" w:space="0" w:color="auto"/>
              <w:left w:val="single" w:sz="6" w:space="0" w:color="auto"/>
              <w:bottom w:val="single" w:sz="6" w:space="0" w:color="auto"/>
              <w:right w:val="single" w:sz="6" w:space="0" w:color="auto"/>
            </w:tcBorders>
          </w:tcPr>
          <w:p w14:paraId="3C410B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528" w:type="dxa"/>
            <w:tcBorders>
              <w:top w:val="single" w:sz="6" w:space="0" w:color="auto"/>
              <w:left w:val="single" w:sz="6" w:space="0" w:color="auto"/>
              <w:bottom w:val="single" w:sz="6" w:space="0" w:color="auto"/>
              <w:right w:val="single" w:sz="6" w:space="0" w:color="auto"/>
            </w:tcBorders>
          </w:tcPr>
          <w:p w14:paraId="265DBE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422BCA7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A698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6-дюймовая пушка Шнейдера</w:t>
            </w:r>
          </w:p>
        </w:tc>
        <w:tc>
          <w:tcPr>
            <w:tcW w:w="1027" w:type="dxa"/>
            <w:tcBorders>
              <w:top w:val="single" w:sz="6" w:space="0" w:color="auto"/>
              <w:left w:val="single" w:sz="6" w:space="0" w:color="auto"/>
              <w:bottom w:val="single" w:sz="6" w:space="0" w:color="auto"/>
              <w:right w:val="single" w:sz="6" w:space="0" w:color="auto"/>
            </w:tcBorders>
          </w:tcPr>
          <w:p w14:paraId="0345CC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7B14C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57D01B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1248" w:type="dxa"/>
            <w:tcBorders>
              <w:top w:val="single" w:sz="6" w:space="0" w:color="auto"/>
              <w:left w:val="single" w:sz="6" w:space="0" w:color="auto"/>
              <w:bottom w:val="single" w:sz="6" w:space="0" w:color="auto"/>
              <w:right w:val="single" w:sz="6" w:space="0" w:color="auto"/>
            </w:tcBorders>
          </w:tcPr>
          <w:p w14:paraId="65B6F2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469" w:type="dxa"/>
            <w:tcBorders>
              <w:top w:val="single" w:sz="6" w:space="0" w:color="auto"/>
              <w:left w:val="single" w:sz="6" w:space="0" w:color="auto"/>
              <w:bottom w:val="single" w:sz="6" w:space="0" w:color="auto"/>
              <w:right w:val="single" w:sz="6" w:space="0" w:color="auto"/>
            </w:tcBorders>
          </w:tcPr>
          <w:p w14:paraId="368928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528" w:type="dxa"/>
            <w:tcBorders>
              <w:top w:val="single" w:sz="6" w:space="0" w:color="auto"/>
              <w:left w:val="single" w:sz="6" w:space="0" w:color="auto"/>
              <w:bottom w:val="single" w:sz="6" w:space="0" w:color="auto"/>
              <w:right w:val="single" w:sz="6" w:space="0" w:color="auto"/>
            </w:tcBorders>
          </w:tcPr>
          <w:p w14:paraId="46DDB3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44DDE934"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0282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дюймовая пушка 200 пудов</w:t>
            </w:r>
          </w:p>
        </w:tc>
        <w:tc>
          <w:tcPr>
            <w:tcW w:w="1027" w:type="dxa"/>
            <w:tcBorders>
              <w:top w:val="single" w:sz="6" w:space="0" w:color="auto"/>
              <w:left w:val="single" w:sz="6" w:space="0" w:color="auto"/>
              <w:bottom w:val="single" w:sz="6" w:space="0" w:color="auto"/>
              <w:right w:val="single" w:sz="6" w:space="0" w:color="auto"/>
            </w:tcBorders>
          </w:tcPr>
          <w:p w14:paraId="6C62E6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93829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6A9E00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1248" w:type="dxa"/>
            <w:tcBorders>
              <w:top w:val="single" w:sz="6" w:space="0" w:color="auto"/>
              <w:left w:val="single" w:sz="6" w:space="0" w:color="auto"/>
              <w:bottom w:val="single" w:sz="6" w:space="0" w:color="auto"/>
              <w:right w:val="single" w:sz="6" w:space="0" w:color="auto"/>
            </w:tcBorders>
          </w:tcPr>
          <w:p w14:paraId="4A7999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361258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528" w:type="dxa"/>
            <w:tcBorders>
              <w:top w:val="single" w:sz="6" w:space="0" w:color="auto"/>
              <w:left w:val="single" w:sz="6" w:space="0" w:color="auto"/>
              <w:bottom w:val="single" w:sz="6" w:space="0" w:color="auto"/>
              <w:right w:val="single" w:sz="6" w:space="0" w:color="auto"/>
            </w:tcBorders>
          </w:tcPr>
          <w:p w14:paraId="78CBFE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442E1D82" w14:textId="77777777">
        <w:trPr>
          <w:trHeight w:val="422"/>
        </w:trPr>
        <w:tc>
          <w:tcPr>
            <w:tcW w:w="2218" w:type="dxa"/>
            <w:tcBorders>
              <w:top w:val="single" w:sz="6" w:space="0" w:color="auto"/>
              <w:left w:val="single" w:sz="6" w:space="0" w:color="auto"/>
              <w:bottom w:val="single" w:sz="6" w:space="0" w:color="auto"/>
              <w:right w:val="single" w:sz="6" w:space="0" w:color="auto"/>
            </w:tcBorders>
          </w:tcPr>
          <w:p w14:paraId="104837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6-дюймовая 1-аубипа Викксрса'</w:t>
            </w:r>
            <w:r w:rsidRPr="001B4616">
              <w:rPr>
                <w:rFonts w:ascii="Times New Roman" w:hAnsi="Times New Roman" w:cs="Times New Roman"/>
                <w:color w:val="000000" w:themeColor="text1"/>
                <w:sz w:val="16"/>
                <w:szCs w:val="16"/>
                <w:vertAlign w:val="superscript"/>
              </w:rPr>
              <w:t>21</w:t>
            </w:r>
            <w:r w:rsidRPr="001B4616">
              <w:rPr>
                <w:rFonts w:ascii="Times New Roman" w:hAnsi="Times New Roman" w:cs="Times New Roman"/>
                <w:color w:val="000000" w:themeColor="text1"/>
                <w:sz w:val="16"/>
                <w:szCs w:val="16"/>
              </w:rPr>
              <w:t>'</w:t>
            </w:r>
          </w:p>
        </w:tc>
        <w:tc>
          <w:tcPr>
            <w:tcW w:w="1027" w:type="dxa"/>
            <w:tcBorders>
              <w:top w:val="single" w:sz="6" w:space="0" w:color="auto"/>
              <w:left w:val="single" w:sz="6" w:space="0" w:color="auto"/>
              <w:bottom w:val="single" w:sz="6" w:space="0" w:color="auto"/>
              <w:right w:val="single" w:sz="6" w:space="0" w:color="auto"/>
            </w:tcBorders>
          </w:tcPr>
          <w:p w14:paraId="3D83FC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662" w:type="dxa"/>
            <w:tcBorders>
              <w:top w:val="single" w:sz="6" w:space="0" w:color="auto"/>
              <w:left w:val="single" w:sz="6" w:space="0" w:color="auto"/>
              <w:bottom w:val="single" w:sz="6" w:space="0" w:color="auto"/>
              <w:right w:val="single" w:sz="6" w:space="0" w:color="auto"/>
            </w:tcBorders>
          </w:tcPr>
          <w:p w14:paraId="0B6D92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835" w:type="dxa"/>
            <w:tcBorders>
              <w:top w:val="single" w:sz="6" w:space="0" w:color="auto"/>
              <w:left w:val="single" w:sz="6" w:space="0" w:color="auto"/>
              <w:bottom w:val="single" w:sz="6" w:space="0" w:color="auto"/>
              <w:right w:val="single" w:sz="6" w:space="0" w:color="auto"/>
            </w:tcBorders>
          </w:tcPr>
          <w:p w14:paraId="059552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w:t>
            </w:r>
          </w:p>
        </w:tc>
        <w:tc>
          <w:tcPr>
            <w:tcW w:w="1248" w:type="dxa"/>
            <w:tcBorders>
              <w:top w:val="single" w:sz="6" w:space="0" w:color="auto"/>
              <w:left w:val="single" w:sz="6" w:space="0" w:color="auto"/>
              <w:bottom w:val="single" w:sz="6" w:space="0" w:color="auto"/>
              <w:right w:val="single" w:sz="6" w:space="0" w:color="auto"/>
            </w:tcBorders>
          </w:tcPr>
          <w:p w14:paraId="4C9577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469" w:type="dxa"/>
            <w:tcBorders>
              <w:top w:val="single" w:sz="6" w:space="0" w:color="auto"/>
              <w:left w:val="single" w:sz="6" w:space="0" w:color="auto"/>
              <w:bottom w:val="single" w:sz="6" w:space="0" w:color="auto"/>
              <w:right w:val="single" w:sz="6" w:space="0" w:color="auto"/>
            </w:tcBorders>
          </w:tcPr>
          <w:p w14:paraId="1D0FC5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528" w:type="dxa"/>
            <w:tcBorders>
              <w:top w:val="single" w:sz="6" w:space="0" w:color="auto"/>
              <w:left w:val="single" w:sz="6" w:space="0" w:color="auto"/>
              <w:bottom w:val="single" w:sz="6" w:space="0" w:color="auto"/>
              <w:right w:val="single" w:sz="6" w:space="0" w:color="auto"/>
            </w:tcBorders>
          </w:tcPr>
          <w:p w14:paraId="012A05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r>
      <w:tr w:rsidR="006D2FB4" w:rsidRPr="001B4616" w14:paraId="6B9CE7B5"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382EE4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8-дюймовая гаубица Мидваля</w:t>
            </w:r>
          </w:p>
        </w:tc>
        <w:tc>
          <w:tcPr>
            <w:tcW w:w="1027" w:type="dxa"/>
            <w:tcBorders>
              <w:top w:val="single" w:sz="6" w:space="0" w:color="auto"/>
              <w:left w:val="single" w:sz="6" w:space="0" w:color="auto"/>
              <w:bottom w:val="single" w:sz="6" w:space="0" w:color="auto"/>
              <w:right w:val="single" w:sz="6" w:space="0" w:color="auto"/>
            </w:tcBorders>
          </w:tcPr>
          <w:p w14:paraId="79FB84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411500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835" w:type="dxa"/>
            <w:tcBorders>
              <w:top w:val="single" w:sz="6" w:space="0" w:color="auto"/>
              <w:left w:val="single" w:sz="6" w:space="0" w:color="auto"/>
              <w:bottom w:val="single" w:sz="6" w:space="0" w:color="auto"/>
              <w:right w:val="single" w:sz="6" w:space="0" w:color="auto"/>
            </w:tcBorders>
          </w:tcPr>
          <w:p w14:paraId="5DB774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1248" w:type="dxa"/>
            <w:tcBorders>
              <w:top w:val="single" w:sz="6" w:space="0" w:color="auto"/>
              <w:left w:val="single" w:sz="6" w:space="0" w:color="auto"/>
              <w:bottom w:val="single" w:sz="6" w:space="0" w:color="auto"/>
              <w:right w:val="single" w:sz="6" w:space="0" w:color="auto"/>
            </w:tcBorders>
          </w:tcPr>
          <w:p w14:paraId="61F8CB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09D86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528" w:type="dxa"/>
            <w:tcBorders>
              <w:top w:val="single" w:sz="6" w:space="0" w:color="auto"/>
              <w:left w:val="single" w:sz="6" w:space="0" w:color="auto"/>
              <w:bottom w:val="single" w:sz="6" w:space="0" w:color="auto"/>
              <w:right w:val="single" w:sz="6" w:space="0" w:color="auto"/>
            </w:tcBorders>
          </w:tcPr>
          <w:p w14:paraId="562F31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2CEB787D"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7D720B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1B23CA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471A05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4C5A7E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1248" w:type="dxa"/>
            <w:tcBorders>
              <w:top w:val="single" w:sz="6" w:space="0" w:color="auto"/>
              <w:left w:val="single" w:sz="6" w:space="0" w:color="auto"/>
              <w:bottom w:val="single" w:sz="6" w:space="0" w:color="auto"/>
              <w:right w:val="single" w:sz="6" w:space="0" w:color="auto"/>
            </w:tcBorders>
          </w:tcPr>
          <w:p w14:paraId="46B964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142CD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0AD1C7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10D27B0B"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607A2B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49F304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0AF6E2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3C4C7A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48" w:type="dxa"/>
            <w:tcBorders>
              <w:top w:val="single" w:sz="6" w:space="0" w:color="auto"/>
              <w:left w:val="single" w:sz="6" w:space="0" w:color="auto"/>
              <w:bottom w:val="single" w:sz="6" w:space="0" w:color="auto"/>
              <w:right w:val="single" w:sz="6" w:space="0" w:color="auto"/>
            </w:tcBorders>
          </w:tcPr>
          <w:p w14:paraId="5CF8DB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20224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374FF0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2C3BC2A1" w14:textId="77777777">
        <w:trPr>
          <w:trHeight w:val="336"/>
        </w:trPr>
        <w:tc>
          <w:tcPr>
            <w:tcW w:w="2218" w:type="dxa"/>
            <w:tcBorders>
              <w:top w:val="single" w:sz="6" w:space="0" w:color="auto"/>
              <w:left w:val="single" w:sz="6" w:space="0" w:color="auto"/>
              <w:bottom w:val="single" w:sz="6" w:space="0" w:color="auto"/>
              <w:right w:val="single" w:sz="6" w:space="0" w:color="auto"/>
            </w:tcBorders>
          </w:tcPr>
          <w:p w14:paraId="75C711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027" w:type="dxa"/>
            <w:tcBorders>
              <w:top w:val="single" w:sz="6" w:space="0" w:color="auto"/>
              <w:left w:val="single" w:sz="6" w:space="0" w:color="auto"/>
              <w:bottom w:val="single" w:sz="6" w:space="0" w:color="auto"/>
              <w:right w:val="single" w:sz="6" w:space="0" w:color="auto"/>
            </w:tcBorders>
          </w:tcPr>
          <w:p w14:paraId="70F00C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662" w:type="dxa"/>
            <w:tcBorders>
              <w:top w:val="single" w:sz="6" w:space="0" w:color="auto"/>
              <w:left w:val="single" w:sz="6" w:space="0" w:color="auto"/>
              <w:bottom w:val="single" w:sz="6" w:space="0" w:color="auto"/>
              <w:right w:val="single" w:sz="6" w:space="0" w:color="auto"/>
            </w:tcBorders>
          </w:tcPr>
          <w:p w14:paraId="441757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Н9</w:t>
            </w:r>
          </w:p>
        </w:tc>
        <w:tc>
          <w:tcPr>
            <w:tcW w:w="835" w:type="dxa"/>
            <w:tcBorders>
              <w:top w:val="single" w:sz="6" w:space="0" w:color="auto"/>
              <w:left w:val="single" w:sz="6" w:space="0" w:color="auto"/>
              <w:bottom w:val="single" w:sz="6" w:space="0" w:color="auto"/>
              <w:right w:val="single" w:sz="6" w:space="0" w:color="auto"/>
            </w:tcBorders>
          </w:tcPr>
          <w:p w14:paraId="4E96E5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w:t>
            </w:r>
          </w:p>
        </w:tc>
        <w:tc>
          <w:tcPr>
            <w:tcW w:w="1248" w:type="dxa"/>
            <w:tcBorders>
              <w:top w:val="single" w:sz="6" w:space="0" w:color="auto"/>
              <w:left w:val="single" w:sz="6" w:space="0" w:color="auto"/>
              <w:bottom w:val="single" w:sz="6" w:space="0" w:color="auto"/>
              <w:right w:val="single" w:sz="6" w:space="0" w:color="auto"/>
            </w:tcBorders>
          </w:tcPr>
          <w:p w14:paraId="0E010D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w:t>
            </w:r>
          </w:p>
        </w:tc>
        <w:tc>
          <w:tcPr>
            <w:tcW w:w="1469" w:type="dxa"/>
            <w:tcBorders>
              <w:top w:val="single" w:sz="6" w:space="0" w:color="auto"/>
              <w:left w:val="single" w:sz="6" w:space="0" w:color="auto"/>
              <w:bottom w:val="single" w:sz="6" w:space="0" w:color="auto"/>
              <w:right w:val="single" w:sz="6" w:space="0" w:color="auto"/>
            </w:tcBorders>
          </w:tcPr>
          <w:p w14:paraId="597EE9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147</w:t>
            </w:r>
          </w:p>
        </w:tc>
        <w:tc>
          <w:tcPr>
            <w:tcW w:w="528" w:type="dxa"/>
            <w:tcBorders>
              <w:top w:val="single" w:sz="6" w:space="0" w:color="auto"/>
              <w:left w:val="single" w:sz="6" w:space="0" w:color="auto"/>
              <w:bottom w:val="single" w:sz="6" w:space="0" w:color="auto"/>
              <w:right w:val="single" w:sz="6" w:space="0" w:color="auto"/>
            </w:tcBorders>
          </w:tcPr>
          <w:p w14:paraId="74DF0E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r>
    </w:tbl>
    <w:p w14:paraId="0BA65F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Прилагаемая таблица указывает на те возможности и перспективы, которые открыва</w:t>
      </w:r>
      <w:r w:rsidRPr="001B4616">
        <w:rPr>
          <w:rFonts w:ascii="Times New Roman" w:hAnsi="Times New Roman" w:cs="Times New Roman"/>
          <w:color w:val="000000" w:themeColor="text1"/>
          <w:sz w:val="16"/>
          <w:szCs w:val="16"/>
        </w:rPr>
        <w:softHyphen/>
        <w:t>ются перед нами в случае принятия профаммы ремонта материальной части тяжелой артил</w:t>
      </w:r>
      <w:r w:rsidRPr="001B4616">
        <w:rPr>
          <w:rFonts w:ascii="Times New Roman" w:hAnsi="Times New Roman" w:cs="Times New Roman"/>
          <w:color w:val="000000" w:themeColor="text1"/>
          <w:sz w:val="16"/>
          <w:szCs w:val="16"/>
        </w:rPr>
        <w:softHyphen/>
        <w:t>лерии. В результате такого мероприятия мы можем получить 27 единиц ТАОН в мобилиза</w:t>
      </w:r>
      <w:r w:rsidRPr="001B4616">
        <w:rPr>
          <w:rFonts w:ascii="Times New Roman" w:hAnsi="Times New Roman" w:cs="Times New Roman"/>
          <w:color w:val="000000" w:themeColor="text1"/>
          <w:sz w:val="16"/>
          <w:szCs w:val="16"/>
        </w:rPr>
        <w:softHyphen/>
        <w:t>ционный запас или же на усиление схемы развертывания тяжелой артиллерии.</w:t>
      </w:r>
    </w:p>
    <w:p w14:paraId="08B02F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Заключение</w:t>
      </w:r>
    </w:p>
    <w:p w14:paraId="6A29BD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сравнения наличия, потребности и производственных возможностей по наиболее узким местам определяется, что таковыми являются следующие фуппы артиллерийского снабжения: 1) пулеметы станковые и ручные, 2) винтовочные патроны, 3) трубки и взрыва</w:t>
      </w:r>
      <w:r w:rsidRPr="001B4616">
        <w:rPr>
          <w:rFonts w:ascii="Times New Roman" w:hAnsi="Times New Roman" w:cs="Times New Roman"/>
          <w:color w:val="000000" w:themeColor="text1"/>
          <w:sz w:val="16"/>
          <w:szCs w:val="16"/>
        </w:rPr>
        <w:softHyphen/>
        <w:t>тели, 4) материальная часть полевой артиллерии.</w:t>
      </w:r>
    </w:p>
    <w:p w14:paraId="5E44A9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улучшение положения по этим четырем основным пунктам должна быть обращена дополнительная профамма сверхсметного ассигнования. Остающиеся от распределения на ударные места суммы могут быть распределены по отдельным фуппам артиллерийского до</w:t>
      </w:r>
      <w:r w:rsidRPr="001B4616">
        <w:rPr>
          <w:rFonts w:ascii="Times New Roman" w:hAnsi="Times New Roman" w:cs="Times New Roman"/>
          <w:color w:val="000000" w:themeColor="text1"/>
          <w:sz w:val="16"/>
          <w:szCs w:val="16"/>
        </w:rPr>
        <w:softHyphen/>
        <w:t>вольствия, состояние которых настоятельно требует дополнительных ассигнований. В осно</w:t>
      </w:r>
      <w:r w:rsidRPr="001B4616">
        <w:rPr>
          <w:rFonts w:ascii="Times New Roman" w:hAnsi="Times New Roman" w:cs="Times New Roman"/>
          <w:color w:val="000000" w:themeColor="text1"/>
          <w:sz w:val="16"/>
          <w:szCs w:val="16"/>
        </w:rPr>
        <w:softHyphen/>
        <w:t>ве таковыми являются:</w:t>
      </w:r>
    </w:p>
    <w:p w14:paraId="0B1EE1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Снаряжение готовых снарядов (на предмет использования имеющихся элементов).</w:t>
      </w:r>
    </w:p>
    <w:p w14:paraId="3ABB34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Расходы на приведение в порядок складского имущества (дополнение к основной прог</w:t>
      </w:r>
      <w:r w:rsidRPr="001B4616">
        <w:rPr>
          <w:rFonts w:ascii="Times New Roman" w:hAnsi="Times New Roman" w:cs="Times New Roman"/>
          <w:color w:val="000000" w:themeColor="text1"/>
          <w:sz w:val="16"/>
          <w:szCs w:val="16"/>
        </w:rPr>
        <w:softHyphen/>
        <w:t>рамме).</w:t>
      </w:r>
    </w:p>
    <w:p w14:paraId="3ADD79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Амуниция и седла (в целях поддержания производства мастерских ГУВП).</w:t>
      </w:r>
    </w:p>
    <w:p w14:paraId="5D9735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Бронетракторное дело (установка производства тракторов, изготовление 20 тракто</w:t>
      </w:r>
      <w:r w:rsidRPr="001B4616">
        <w:rPr>
          <w:rFonts w:ascii="Times New Roman" w:hAnsi="Times New Roman" w:cs="Times New Roman"/>
          <w:color w:val="000000" w:themeColor="text1"/>
          <w:sz w:val="16"/>
          <w:szCs w:val="16"/>
        </w:rPr>
        <w:softHyphen/>
        <w:t>ров “Холт”, изготовление гусениц и установка бронемашин в Кронштадте).</w:t>
      </w:r>
    </w:p>
    <w:p w14:paraId="0CED0D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Оптика (в целях увеличения малого наличия).</w:t>
      </w:r>
    </w:p>
    <w:p w14:paraId="7D1A8E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Противогазы (дополнительный расход на установку производства).</w:t>
      </w:r>
    </w:p>
    <w:p w14:paraId="7ED8C7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Кроме того, настоятельно требуется изготовление 6,5 млн оттисков карт западной поло</w:t>
      </w:r>
      <w:r w:rsidRPr="001B4616">
        <w:rPr>
          <w:rFonts w:ascii="Times New Roman" w:hAnsi="Times New Roman" w:cs="Times New Roman"/>
          <w:color w:val="000000" w:themeColor="text1"/>
          <w:sz w:val="16"/>
          <w:szCs w:val="16"/>
        </w:rPr>
        <w:softHyphen/>
        <w:t>сы и ремонт 1 тыс. кухонь.</w:t>
      </w:r>
    </w:p>
    <w:p w14:paraId="5D6DF4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прилагаемой наметке распределения сверхсметного ассигнования, составленной в ре</w:t>
      </w:r>
      <w:r w:rsidRPr="001B4616">
        <w:rPr>
          <w:rFonts w:ascii="Times New Roman" w:hAnsi="Times New Roman" w:cs="Times New Roman"/>
          <w:color w:val="000000" w:themeColor="text1"/>
          <w:sz w:val="16"/>
          <w:szCs w:val="16"/>
        </w:rPr>
        <w:softHyphen/>
        <w:t>зультате совещаний в Оргмобупре и моботделе НС, а также переговоров с ГУВП, сделана окончательная попытка выправить предполагаемые к ассигнованию суммы в наиболее жела</w:t>
      </w:r>
      <w:r w:rsidRPr="001B4616">
        <w:rPr>
          <w:rFonts w:ascii="Times New Roman" w:hAnsi="Times New Roman" w:cs="Times New Roman"/>
          <w:color w:val="000000" w:themeColor="text1"/>
          <w:sz w:val="16"/>
          <w:szCs w:val="16"/>
        </w:rPr>
        <w:softHyphen/>
        <w:t>тельном для штаба направлении.</w:t>
      </w:r>
    </w:p>
    <w:p w14:paraId="5E367F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Приложения: 1) наметка Оргмобупра по распределению сверхсметного ассигнования, 2) наметка ГУВП на расширение орудийной профаммы.</w:t>
      </w:r>
    </w:p>
    <w:p w14:paraId="6BC5AF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Организационно-мобилизационного управления Венцов</w:t>
      </w:r>
    </w:p>
    <w:p w14:paraId="19FB2F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3-го отдела Тихомиров</w:t>
      </w:r>
    </w:p>
    <w:p w14:paraId="54518D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2. Д. 46. Л. 2-11. Подлинник (10711,437).</w:t>
      </w:r>
    </w:p>
    <w:p w14:paraId="57A7EE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6A82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марта 1925 Протоколы заседаний Президиума ВСНХ. Постановление Президиума ВСНХ СССР по докладу “О задачах химичес</w:t>
      </w:r>
      <w:r w:rsidRPr="001B4616">
        <w:rPr>
          <w:rFonts w:ascii="Times New Roman" w:hAnsi="Times New Roman" w:cs="Times New Roman"/>
          <w:color w:val="000000" w:themeColor="text1"/>
          <w:sz w:val="16"/>
          <w:szCs w:val="16"/>
        </w:rPr>
        <w:softHyphen/>
        <w:t>кой обороны и современном состоянии химической промышленности”. (РГАЭ. Ф. 3429. Оп. 6. Д. 95. Л. 85.) (10711,648).</w:t>
      </w:r>
    </w:p>
    <w:p w14:paraId="712BD5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B78CB8"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19E532C"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9A124"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 марта 1925 г. Протокол РВС №24</w:t>
      </w:r>
    </w:p>
    <w:p w14:paraId="3AD7B9F8"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съезде ВНО. </w:t>
      </w:r>
      <w:r w:rsidRPr="001B4616">
        <w:rPr>
          <w:rFonts w:ascii="Times New Roman" w:hAnsi="Times New Roman" w:cs="Times New Roman"/>
          <w:bCs/>
          <w:iCs/>
          <w:color w:val="000000" w:themeColor="text1"/>
          <w:sz w:val="16"/>
          <w:szCs w:val="16"/>
        </w:rPr>
        <w:t>(Бубнов, Уншлихт, Залин, Левичев)</w:t>
      </w:r>
      <w:r w:rsidRPr="001B4616">
        <w:rPr>
          <w:rFonts w:ascii="Times New Roman" w:hAnsi="Times New Roman" w:cs="Times New Roman"/>
          <w:bCs/>
          <w:color w:val="000000" w:themeColor="text1"/>
          <w:sz w:val="16"/>
          <w:szCs w:val="16"/>
        </w:rPr>
        <w:t>.</w:t>
      </w:r>
    </w:p>
    <w:p w14:paraId="01063B69"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карательной политике. </w:t>
      </w:r>
      <w:r w:rsidRPr="001B4616">
        <w:rPr>
          <w:rFonts w:ascii="Times New Roman" w:hAnsi="Times New Roman" w:cs="Times New Roman"/>
          <w:bCs/>
          <w:iCs/>
          <w:color w:val="000000" w:themeColor="text1"/>
          <w:sz w:val="16"/>
          <w:szCs w:val="16"/>
        </w:rPr>
        <w:t>(Бубнов, Ульрих, Кузьмин, Трифонов, Залин, Левичев, Уншлихт, Якир, Эйдеман, Тухачевский, Кравиков, Фрунзе)</w:t>
      </w:r>
      <w:r w:rsidRPr="001B4616">
        <w:rPr>
          <w:rFonts w:ascii="Times New Roman" w:hAnsi="Times New Roman" w:cs="Times New Roman"/>
          <w:bCs/>
          <w:color w:val="000000" w:themeColor="text1"/>
          <w:sz w:val="16"/>
          <w:szCs w:val="16"/>
        </w:rPr>
        <w:t xml:space="preserve"> (17150).</w:t>
      </w:r>
    </w:p>
    <w:p w14:paraId="6721D63A"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182459E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59A72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482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марта 1925 Техкому завода ГАЗ-1 были представлены разработанный с конца октября 1924 предварительный проект Боевика в варианте биплан и один из еще 3 вариантов эскизных проектов боевика - моноплан. На заседании от Авиатреста присутствовал Гончаров. Постановили:</w:t>
      </w:r>
    </w:p>
    <w:p w14:paraId="00A417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Необходимо уточнить задание, указав в точности, что бронировать. По мнению Техкома достаточно бронировать снизу и с боков</w:t>
      </w:r>
    </w:p>
    <w:p w14:paraId="32247B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Обстрел пулеметов для стрельбы по земле д.б. вперед, но не вниз назад, причем желательно непосредственное прицеливание через посредство оптических приспособлений</w:t>
      </w:r>
    </w:p>
    <w:p w14:paraId="3CAA9B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Верхний пулеметчик для отстреливания от самолетов д.б. выделен из броневого пространства в том случае, если будет задание бронировать и сверху, и отделен от остального экипажа броней снизу. Это для того, чтобы при обстреле защитить от пуль летчика, от которого зависит целостность всей машины</w:t>
      </w:r>
    </w:p>
    <w:p w14:paraId="782CE2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вследствие неопределенности задания два других варианта эскизов, еще один биплан и один моноплан были сделаны с такой же броневой коробкой, как и первые два, но остальные пожелания Техкома об улучшении обзора были приняты во внимание." (2207,392).</w:t>
      </w:r>
    </w:p>
    <w:p w14:paraId="6CF078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A42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17-го март 1925 г. предварительный проект “боевика” /типа биплан/ и один из эскизов /типа моноплан/ были пред"явлены Техкому Завода № 1 </w:t>
      </w:r>
      <w:r w:rsidRPr="001B4616">
        <w:rPr>
          <w:rFonts w:ascii="Times New Roman" w:hAnsi="Times New Roman" w:cs="Times New Roman"/>
          <w:smallCaps/>
          <w:color w:val="000000" w:themeColor="text1"/>
          <w:sz w:val="16"/>
          <w:szCs w:val="16"/>
        </w:rPr>
        <w:t>/протокол №</w:t>
      </w:r>
      <w:r w:rsidRPr="001B4616">
        <w:rPr>
          <w:rFonts w:ascii="Times New Roman" w:hAnsi="Times New Roman" w:cs="Times New Roman"/>
          <w:color w:val="000000" w:themeColor="text1"/>
          <w:sz w:val="16"/>
          <w:szCs w:val="16"/>
        </w:rPr>
        <w:t xml:space="preserve"> 1/, на котором присутствовал представитель треста Б.Ф.Гончаров.</w:t>
      </w:r>
    </w:p>
    <w:p w14:paraId="01B439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 Техкома Завода по вопросу об этой машине было таковым:</w:t>
      </w:r>
    </w:p>
    <w:p w14:paraId="7A11A9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Не.обходимо уточнить задание, указав в точности, что бронировать. По мнению Те.хкома завода достаточно бронировать. самолет снизу и с боков.</w:t>
      </w:r>
    </w:p>
    <w:p w14:paraId="12A618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Обстрел пулеметов для стрельбы по земле должен бытть вниз вперед, но не вниз назад; причем желательно не непосредственное прицеливание черех посредство оптических приспособлений.</w:t>
      </w:r>
    </w:p>
    <w:p w14:paraId="090E82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Верхний пулеметчгик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экапажа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0CA737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вследствие неопределенности задания два другие варианта эскизов, еще один •биплан и один моноплан были сделаны с такй же броневой коробкой, как и первые два. Но остальные пожелания Техкома завода об улучшении обзора и обстоела были в них приняты во внимание (2207,392).</w:t>
      </w:r>
    </w:p>
    <w:p w14:paraId="060DCA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1773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марта 1925 ст. и Л.Д.Колпаков-Мирошниченко писал Докладную записку Зав. КБ ГАЗ-1 ОДВФ с описанием его роли в проектировании бомбовоза Б-1 и о том, что это была его схема (2198,92).</w:t>
      </w:r>
    </w:p>
    <w:p w14:paraId="50B3C2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Конструкторское Бюро ГАЗ № 1</w:t>
      </w:r>
    </w:p>
    <w:p w14:paraId="1B3CD1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17-го Марта 1925 года</w:t>
      </w:r>
    </w:p>
    <w:p w14:paraId="074B7E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763FBF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Заведующему </w:t>
      </w:r>
      <w:r w:rsidRPr="001B4616">
        <w:rPr>
          <w:rFonts w:ascii="Times New Roman" w:hAnsi="Times New Roman" w:cs="Times New Roman"/>
          <w:smallCaps/>
          <w:color w:val="000000" w:themeColor="text1"/>
          <w:sz w:val="16"/>
          <w:szCs w:val="16"/>
        </w:rPr>
        <w:t>конструкторским бюро га</w:t>
      </w:r>
      <w:r w:rsidRPr="001B4616">
        <w:rPr>
          <w:rFonts w:ascii="Times New Roman" w:hAnsi="Times New Roman" w:cs="Times New Roman"/>
          <w:color w:val="000000" w:themeColor="text1"/>
          <w:sz w:val="16"/>
          <w:szCs w:val="16"/>
        </w:rPr>
        <w:t>3 № 1 им. ОДВФ</w:t>
      </w:r>
    </w:p>
    <w:p w14:paraId="06A164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Инжен. Конструктора Л.Д.Колпакова-Мирошниченко</w:t>
      </w:r>
    </w:p>
    <w:p w14:paraId="78A47F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Докладная записка^''</w:t>
      </w:r>
    </w:p>
    <w:p w14:paraId="59BC8E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устного распоряжения Заведыващего Опытным Отделом о подаче ему сведений бывшего порядка распределения и выполнения работ по проектированию бомбовоза "Б-1" настоящим - через Ваше - посредство сообщаю:</w:t>
      </w:r>
    </w:p>
    <w:p w14:paraId="31A6EF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-Февраля с.г. работа по проектированию бомбовоза типа В-1 на меня быда возложена лишь в некоторой части проекта, как видно из нижеизложенного, существовавшего в период проектиро</w:t>
      </w:r>
      <w:r w:rsidRPr="001B4616">
        <w:rPr>
          <w:rFonts w:ascii="Times New Roman" w:hAnsi="Times New Roman" w:cs="Times New Roman"/>
          <w:color w:val="000000" w:themeColor="text1"/>
          <w:sz w:val="16"/>
          <w:szCs w:val="16"/>
        </w:rPr>
        <w:softHyphen/>
        <w:t>вания, порядка распределения и выполнения работ по указанному самолету. Согласно же приказа Заводоуправления от 8-го Февраля 1925 № 28 пар. 1 и отношения Технического Директора от 6-го марта с.г. мне поручено техническое руководство по заканчиванию постройки бомбовоза типа Б-1.</w:t>
      </w:r>
    </w:p>
    <w:p w14:paraId="6C4C24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Мне стало извеетно, что авторитетными лицами, как вне завода, так и в заводской среде неоднократно ведутся словесные суждения о якобы существующих' недочетах в проекте бомбовоза. Я - считаю, что для пользы дела долг ответственных работников свои авторитетные мнения излагать в письменной форме с соответствующим обоснованием.</w:t>
      </w:r>
    </w:p>
    <w:p w14:paraId="40291B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большей мере поработавшему по Б-1, автором утвержденной схемы которогоя я являюсь (прав руководство, ответственность и, соответственно с этим плрава по проведению проекта до приказа от 8юП.25 г. - были не мне предоставлены, так, что мне оставалось работать в ограниченных рамках, часто выполнять работу просто по приказанию начальства), теперь же в конце, концов, как блеченный приказом Заводоуправления от 8.П и отношением Техн. Директора от 6-го Марта, как указано было выше, вся работа и ответственность возлагается на меня полностью "за рассчет, выполнение, установку и летные качества", я считаю необходимый, о чём прошу довести до сведения Заводоуправления в интересах завода, в целях создания деловой обстановки в работе по заканчивают Б-1, чтобы в будущем авторитетные мнения излагались в письменной форме, во первых, т.к. необходимо создать теперь же Комиссию на предмет детального осмотра бомбовоза с точки зрения прочности, соответствия к назначенному вооружению и даче своего авторитетного заключения в письменной форме.</w:t>
      </w:r>
    </w:p>
    <w:p w14:paraId="0411F9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Настоящая Комиссия особенно желательна в этот момент, когда состояние готовности бомбовоза соответствует наиудобнейшему осмотру конструкции во всех ее деталях, чем будет избрано растягивание сроков испытания в полете, обычно вывывавшееся запоздалыми и несвоевременными указаниями будущих комиссий о сдаче Б-1 на аэродроме.</w:t>
      </w:r>
    </w:p>
    <w:p w14:paraId="40AD40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прошу вновь назначенного Зав. Опытным Отделом инж. Н.Н.ПОЛИКАРПОВА также дать свое авторитетное заключение в письменной форме о схеме, конструкции, прочности и пригодности Б-1 для назначенной цели.</w:t>
      </w:r>
    </w:p>
    <w:p w14:paraId="5199EF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своей стороны считаю, что схема Б-1 избрана очень удачно, прочность и летные качества обеспечены, обзор, оборудование и место для бомб предусмотрено, некотррая часть аппарата с конструктивной стороны оставляет желать несколько лучшего, причины к тому ниже изложены в описании существовавших подробностей работы по В-1. ,</w:t>
      </w:r>
    </w:p>
    <w:p w14:paraId="19795AA1" w14:textId="7B115B6D"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Надо отметить, как видно из нижеизложенного, что в мае месяце с. г. исполнится год, как было приступлено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к проектированию "Б-1”, большие простои были в О.М.; чертежи от Конструкторского Бюро были затребованы в срочном порядке, при чем с Мая по Август (в августе было приступлено к закладке В-1 в ОО) - необходимо было разработать одновременно почти, что-два аппарата с металлическими и деревянными крыльями и оперением. Надо принять во внимание, что аппарат Б-1 машина совсем другого порядка, по сравнению с одномоторным самолетом, проектировавшимся до сих пор в СССР, приходилось конструировать "из головы”, материалов было очень мало и несмотря на чрезмерные простои в работе О.М. и на срочность изготовления рабочих чертежей, машину все же предложено закончить к началу лета; тут же надо указать на практические сроки, историю проектирования и результаты испытании одномоторных машин, строившихся нашими авторитетными конструкторами - машины гораздо проще и все же проходило не мало времени от начала проектирования и до окончательного сооружения машины. Это вполне понятно в опытном авиастроительстве вообще, как за границей, так и, особенно у нас. Еще не все прониклись сущностью всей трудности положения конструктора, часть даже самых авторитетных </w:t>
      </w:r>
    </w:p>
    <w:p w14:paraId="5F969E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конструкторов относится к работе других конструкторов не так как бы полагалось, забывая совсем, что такое опытное строительство, упуская из виду, как у них лично дело шло при проектирова</w:t>
      </w:r>
      <w:r w:rsidRPr="001B4616">
        <w:rPr>
          <w:rFonts w:ascii="Times New Roman" w:hAnsi="Times New Roman" w:cs="Times New Roman"/>
          <w:color w:val="000000" w:themeColor="text1"/>
          <w:sz w:val="16"/>
          <w:szCs w:val="16"/>
        </w:rPr>
        <w:softHyphen/>
        <w:t>нии своих машин, забывая, что ведь и за границей, а это мы все знаем хорошо, из многих вариантов выпущенных машин опытной конструкции, лишь немногие из них удостаиваются пойти в эксплоатацию и серийное производство.</w:t>
      </w:r>
    </w:p>
    <w:p w14:paraId="3052BB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наших же условиях, менее выгодных в техническим, отношении, имеется еще больше препятствий при проектировании, что приходится учитывать.</w:t>
      </w:r>
    </w:p>
    <w:p w14:paraId="70F896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Условия по проектированию бомбовоза</w:t>
      </w:r>
    </w:p>
    <w:p w14:paraId="0BBB34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получении в Марте 1924 г. Ззаказа на проектирование двух машин: Разведчика типа Р-Ш и бомбовоза типа Б-1ё не основании распоряженния Зав. Конструкторским бюро, работы были распределены между инженерами-конструкторами в следующей группировке:</w:t>
      </w:r>
    </w:p>
    <w:p w14:paraId="27D3AE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Р-Ш</w:t>
      </w:r>
      <w:r w:rsidRPr="001B4616">
        <w:rPr>
          <w:rFonts w:ascii="Times New Roman" w:hAnsi="Times New Roman" w:cs="Times New Roman"/>
          <w:color w:val="000000" w:themeColor="text1"/>
          <w:sz w:val="16"/>
          <w:szCs w:val="16"/>
        </w:rPr>
        <w:tab/>
        <w:t>Старш. Инж. Констр. В.Л. МОИСКЕНКО</w:t>
      </w:r>
    </w:p>
    <w:p w14:paraId="7ED15D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Старш. Инж. Констр. М.М.ШИШМАРЕВ</w:t>
      </w:r>
    </w:p>
    <w:p w14:paraId="40FE54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В-1</w:t>
      </w:r>
      <w:r w:rsidRPr="001B4616">
        <w:rPr>
          <w:rFonts w:ascii="Times New Roman" w:hAnsi="Times New Roman" w:cs="Times New Roman"/>
          <w:color w:val="000000" w:themeColor="text1"/>
          <w:sz w:val="16"/>
          <w:szCs w:val="16"/>
        </w:rPr>
        <w:tab/>
        <w:t>Зав. Констр. Бюро В.В.КАЛИНИН</w:t>
      </w:r>
    </w:p>
    <w:p w14:paraId="77EDEC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Ст. Инж. Констр. А.А.КРЫЛОВ</w:t>
      </w:r>
    </w:p>
    <w:p w14:paraId="7DA134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Ст,Инж. Констр. КОЛПАКОВ-МИРОШНИЧЕНКО</w:t>
      </w:r>
    </w:p>
    <w:p w14:paraId="2C6DEA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распоряжения Зав. Конструкт. Бюро инженером Л.Д.КОЛПАКОВВМ-МИРОШНИЧЕНКО были произведены изыскания радиональных размеров (типа биплан) и разработана схема бомбовоза Б-1, а инж. КРЫЛОВЫМ изыскание рациональных размеров Б-1 (типа моноплан)</w:t>
      </w:r>
    </w:p>
    <w:p w14:paraId="0FD83E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Предложенная схема инж. Л.Д.КОЛПАКОВА МИРОШНИЧЕНКО была утверждена с изменением нагрузки (на метр квадр.) с 50 до 40</w:t>
      </w:r>
    </w:p>
    <w:p w14:paraId="75EC7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(Изыскание рациональных размеров типа биплан и моноплан указанных выше имеются в оригинале).</w:t>
      </w:r>
    </w:p>
    <w:p w14:paraId="0BE473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563D18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ЭСКИЗНЫЙ ПРОЭКТ</w:t>
      </w:r>
    </w:p>
    <w:p w14:paraId="00CFE0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Общее руководство проектом Б-1 - Зав. К.Б. Инж. Б.Б.КАЛИНИН</w:t>
      </w:r>
    </w:p>
    <w:p w14:paraId="41EBD4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Аэродинамический расчет - Инж. В.В.КАЛИНИН</w:t>
      </w:r>
    </w:p>
    <w:p w14:paraId="0F5053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Расчет устой чивооти - " Л.И.СУТУГИН под руководством В.В.КАЛИНИНА.</w:t>
      </w:r>
    </w:p>
    <w:p w14:paraId="178F3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Расчет на прочности крыльев - Инж. А.А.УРЫЛОВ, совместно с В.В. КАЛИНИНЫМ.</w:t>
      </w:r>
    </w:p>
    <w:p w14:paraId="6B8E60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Расчет на прочность фюзеляжа</w:t>
      </w:r>
    </w:p>
    <w:p w14:paraId="501823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Центрировка и эскиз в трех проекциях Б-1 - Инж. Л.Д.КОЛПАКОВ-МИРОШНИЧЕНКО</w:t>
      </w:r>
    </w:p>
    <w:p w14:paraId="490B57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КОНСТРУИРОВАНИЕ И РУКОВОДСТВО РАБОЧИМИ СЕРТЕЖАМИ</w:t>
      </w:r>
    </w:p>
    <w:p w14:paraId="5329ED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Несущие поверхности</w:t>
      </w:r>
      <w:r w:rsidRPr="001B4616">
        <w:rPr>
          <w:rFonts w:ascii="Times New Roman" w:hAnsi="Times New Roman" w:cs="Times New Roman"/>
          <w:color w:val="000000" w:themeColor="text1"/>
          <w:sz w:val="16"/>
          <w:szCs w:val="16"/>
        </w:rPr>
        <w:tab/>
        <w:t>Инж. А.А.КРЫЛОВЫМ</w:t>
      </w:r>
    </w:p>
    <w:p w14:paraId="0A9677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Хвостовое оперение</w:t>
      </w:r>
      <w:r w:rsidRPr="001B4616">
        <w:rPr>
          <w:rFonts w:ascii="Times New Roman" w:hAnsi="Times New Roman" w:cs="Times New Roman"/>
          <w:color w:val="000000" w:themeColor="text1"/>
          <w:sz w:val="16"/>
          <w:szCs w:val="16"/>
        </w:rPr>
        <w:tab/>
        <w:t>Инж. КОЛПАКОВ-МИРОШНИЧЕНКО</w:t>
      </w:r>
    </w:p>
    <w:p w14:paraId="497F92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Фюзеляж и его внутреннне устройство</w:t>
      </w:r>
      <w:r w:rsidRPr="001B4616">
        <w:rPr>
          <w:rFonts w:ascii="Times New Roman" w:hAnsi="Times New Roman" w:cs="Times New Roman"/>
          <w:color w:val="000000" w:themeColor="text1"/>
          <w:sz w:val="16"/>
          <w:szCs w:val="16"/>
        </w:rPr>
        <w:tab/>
        <w:t>Инж. КОЛПАКОВ-МИРОШНИЧЕНКО</w:t>
      </w:r>
    </w:p>
    <w:p w14:paraId="3E3352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ШАССИ</w:t>
      </w:r>
      <w:r w:rsidRPr="001B4616">
        <w:rPr>
          <w:rFonts w:ascii="Times New Roman" w:hAnsi="Times New Roman" w:cs="Times New Roman"/>
          <w:color w:val="000000" w:themeColor="text1"/>
          <w:sz w:val="16"/>
          <w:szCs w:val="16"/>
        </w:rPr>
        <w:tab/>
        <w:t>Инж. КОЛПАКОВ-МИРОШНИЧЕНКО</w:t>
      </w:r>
    </w:p>
    <w:p w14:paraId="51F892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Моторнал-группа</w:t>
      </w:r>
      <w:r w:rsidRPr="001B4616">
        <w:rPr>
          <w:rFonts w:ascii="Times New Roman" w:hAnsi="Times New Roman" w:cs="Times New Roman"/>
          <w:color w:val="000000" w:themeColor="text1"/>
          <w:sz w:val="16"/>
          <w:szCs w:val="16"/>
        </w:rPr>
        <w:tab/>
        <w:t>Инж. КОЛПАКОВ-МИРОШНИЧЕНКО (см, ведомость расчетов)</w:t>
      </w:r>
    </w:p>
    <w:p w14:paraId="4813E4DC" w14:textId="26D90BDB"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Предварительный проект в А.О.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Г.У.В.П. был передан в оередине Мая 1924 г.</w:t>
      </w:r>
    </w:p>
    <w:p w14:paraId="3E3F95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конструированию приступлено в начале Июня 1924 года с запозданием ввиду малого штата и загруженности чертежной рабо</w:t>
      </w:r>
      <w:r w:rsidRPr="001B4616">
        <w:rPr>
          <w:rFonts w:ascii="Times New Roman" w:hAnsi="Times New Roman" w:cs="Times New Roman"/>
          <w:color w:val="000000" w:themeColor="text1"/>
          <w:sz w:val="16"/>
          <w:szCs w:val="16"/>
        </w:rPr>
        <w:softHyphen/>
        <w:t>тами по самолетам Р-П и Р-Ш. В этот период Конструкторское Бюро находилось в стадии организации. Активная работа по про</w:t>
      </w:r>
      <w:r w:rsidRPr="001B4616">
        <w:rPr>
          <w:rFonts w:ascii="Times New Roman" w:hAnsi="Times New Roman" w:cs="Times New Roman"/>
          <w:color w:val="000000" w:themeColor="text1"/>
          <w:sz w:val="16"/>
          <w:szCs w:val="16"/>
        </w:rPr>
        <w:softHyphen/>
        <w:t>ектированию В-I началась с момента расширения чертежной, при</w:t>
      </w:r>
      <w:r w:rsidRPr="001B4616">
        <w:rPr>
          <w:rFonts w:ascii="Times New Roman" w:hAnsi="Times New Roman" w:cs="Times New Roman"/>
          <w:color w:val="000000" w:themeColor="text1"/>
          <w:sz w:val="16"/>
          <w:szCs w:val="16"/>
        </w:rPr>
        <w:softHyphen/>
        <w:t>мерно о 20-го Июня 1924 г., со вступлением инж. В.Л. МОИСЕЕНКО в должность Завед. Конструкторским Бюро.</w:t>
      </w:r>
    </w:p>
    <w:p w14:paraId="2845F8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Б-1 велись инж. КОЛПАКОВЫМ-МИРОШНИЧЕНКО по п.п.: III, 17 и 7 и инж. А.А. КРЫЛОВЫМ - проектирование крыльев п. 1 из дураллюминия по намеченной конструкции и предрешенной еще в бытность Зав. К.Б. - В.В. КАЛИНИНА</w:t>
      </w:r>
    </w:p>
    <w:p w14:paraId="1F556C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Июля заканчивание металлических крыльев, было по</w:t>
      </w:r>
      <w:r w:rsidRPr="001B4616">
        <w:rPr>
          <w:rFonts w:ascii="Times New Roman" w:hAnsi="Times New Roman" w:cs="Times New Roman"/>
          <w:color w:val="000000" w:themeColor="text1"/>
          <w:sz w:val="16"/>
          <w:szCs w:val="16"/>
        </w:rPr>
        <w:softHyphen/>
        <w:t>ручено инж. Л.Д.КОЛПАКОВУ-МИРОШНИЧЕНКО, ввиду загруженности инж. КРЫЛОВА срочными работами по Р-11.</w:t>
      </w:r>
    </w:p>
    <w:p w14:paraId="2B2AF3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недостатка материала и оборудования и на основании доклада инж. Л.Д.КОЛПАКОВА о сложности конструкции металлических крыльев, по распоряжению Технического Директора И.М.КОСТКИНА, было поручено продолжать проектирование металлических крыльев инж. Л.КОЛПАКОВУ, а инж. А.А.КРЫЛОВУ, примерно в двухнедельный срок, спроектировать новые крылья деревянной конструкции о использованием металлических узловых соединений, уже разработан</w:t>
      </w:r>
      <w:r w:rsidRPr="001B4616">
        <w:rPr>
          <w:rFonts w:ascii="Times New Roman" w:hAnsi="Times New Roman" w:cs="Times New Roman"/>
          <w:color w:val="000000" w:themeColor="text1"/>
          <w:sz w:val="16"/>
          <w:szCs w:val="16"/>
        </w:rPr>
        <w:softHyphen/>
        <w:t>ных металлических крыльев.</w:t>
      </w:r>
    </w:p>
    <w:p w14:paraId="29C07C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закладке Б-1 в Опытной Мастерской приступлено в оередине Августа 1924 г. Постройкой руководили - Производитель ра</w:t>
      </w:r>
      <w:r w:rsidRPr="001B4616">
        <w:rPr>
          <w:rFonts w:ascii="Times New Roman" w:hAnsi="Times New Roman" w:cs="Times New Roman"/>
          <w:color w:val="000000" w:themeColor="text1"/>
          <w:sz w:val="16"/>
          <w:szCs w:val="16"/>
        </w:rPr>
        <w:softHyphen/>
        <w:t>бот по Б-1 инж. П.П.УСПЕНСКИЙ и Зав. Оп. Маст. А.Н.СЕДЕЛЬНИКОВ.</w:t>
      </w:r>
    </w:p>
    <w:p w14:paraId="587956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Технические указания и консультацию по постромке Б-1 в О.М. до приказа от 8-го февраля 1925 г. за № 28 вели инж. Л.Д.КОЛПАКОВ-МИРОШНИЧЕНКО и инж. А.А.КРЫЛОВ, каждый в своей части проектирования, как то:</w:t>
      </w:r>
    </w:p>
    <w:p w14:paraId="41F445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 КОЛПАКОВ Л.Д. - Фюзеляж, шасси, костыль, руль направления и моторная группа.</w:t>
      </w:r>
    </w:p>
    <w:p w14:paraId="532851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 КРЫЛОВ А,А, - Крылья, элероны, стабилизатор, руль высоты, киль и управление газом.</w:t>
      </w:r>
    </w:p>
    <w:p w14:paraId="4CCD5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в ту пору О.М. не имела организационно-административной связи с Конструкт. Бюро, что чрезвычайно вредно отражалось на ходе работ по постройке Б-1.</w:t>
      </w:r>
    </w:p>
    <w:p w14:paraId="7DC7EE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приказа от 8-го Февраля 1925 г. № 28 § I вся работа по техническому руководству возлагается на инж. Л.Д.КОЛПАКОВА-МИРОШНИЧЕНОКО.</w:t>
      </w:r>
    </w:p>
    <w:p w14:paraId="7A23D8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утвержденному Техническим Директором плану приемки работ по В-1, таковая закончилась к 27-1-25.г,</w:t>
      </w:r>
    </w:p>
    <w:p w14:paraId="4C337B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Февраль месяц работы по В-1 продвигались медленно по двум причинам:</w:t>
      </w:r>
    </w:p>
    <w:p w14:paraId="6E2656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Загруженность штата Опытной Мастерской срочными работами по "И-7"</w:t>
      </w:r>
    </w:p>
    <w:p w14:paraId="4FD7A5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Реорганизационные период: смена всего руководящего персонала О.М. и переходный момент введения нового распорядка работ, что необходимо было для успешности дела в дальнейшкм.</w:t>
      </w:r>
    </w:p>
    <w:p w14:paraId="1EF8E9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месяце с.г. инж. Л.Д.КОЛПАКОВ произвел перечень работ, вновь ему порученных: составление перечня оставшихся работ по'В-1 и сметы, определение срока окончания постройки и ряда изменений деталей и частей самолета с ведома и утверждения Технического Директора и Зав. Опытным Отделом, как то: смена элеронов, переконструирование хвостовиков, прутковце расчалки коробки крыльев заменены профилированными ленточными расчалками, переконструирован узел соединения фюзеляжа о крыльями, стыковые узлы крыльев и др.</w:t>
      </w:r>
    </w:p>
    <w:p w14:paraId="4E3103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марта месяца работы по постройке Б-1 ведутся под наблюдением зав. Опытн. Отделом, по календарной программе.</w:t>
      </w:r>
    </w:p>
    <w:p w14:paraId="496215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Обстановка, в которой протекал процесс работ по проэктированию В-1 по вступлении вновь назначенного Зав. Опытн. Отд. характеризуется следующим образом:</w:t>
      </w:r>
    </w:p>
    <w:p w14:paraId="52DFFB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Полная необорудованность Конструкторского Бюро - помещением, мебелью, инструментами, отсутствие спокойной обстанов должной тишины.</w:t>
      </w:r>
    </w:p>
    <w:p w14:paraId="75C192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Бессистематичность и нервность в работе, постоянный нажим на выполнение сроков, технически заведомо не выполнимых, что в сильной степени отражалось на качестве работы, как с конструктивной, так и производственной стороны и в ущерб сро</w:t>
      </w:r>
      <w:r w:rsidRPr="001B4616">
        <w:rPr>
          <w:rFonts w:ascii="Times New Roman" w:hAnsi="Times New Roman" w:cs="Times New Roman"/>
          <w:color w:val="000000" w:themeColor="text1"/>
          <w:sz w:val="16"/>
          <w:szCs w:val="16"/>
        </w:rPr>
        <w:softHyphen/>
        <w:t>кам, реально могущим быть осуществленным при серьезном и про</w:t>
      </w:r>
      <w:r w:rsidRPr="001B4616">
        <w:rPr>
          <w:rFonts w:ascii="Times New Roman" w:hAnsi="Times New Roman" w:cs="Times New Roman"/>
          <w:color w:val="000000" w:themeColor="text1"/>
          <w:sz w:val="16"/>
          <w:szCs w:val="16"/>
        </w:rPr>
        <w:softHyphen/>
        <w:t>думанном намечении сроков о учетом всех технических возможностей завода.</w:t>
      </w:r>
    </w:p>
    <w:p w14:paraId="1E1A7F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Частые смены организации и лиц, которыми при этом да</w:t>
      </w:r>
      <w:r w:rsidRPr="001B4616">
        <w:rPr>
          <w:rFonts w:ascii="Times New Roman" w:hAnsi="Times New Roman" w:cs="Times New Roman"/>
          <w:color w:val="000000" w:themeColor="text1"/>
          <w:sz w:val="16"/>
          <w:szCs w:val="16"/>
        </w:rPr>
        <w:softHyphen/>
        <w:t>вались иногда распоряжения диаметрально противоположные преды</w:t>
      </w:r>
      <w:r w:rsidRPr="001B4616">
        <w:rPr>
          <w:rFonts w:ascii="Times New Roman" w:hAnsi="Times New Roman" w:cs="Times New Roman"/>
          <w:color w:val="000000" w:themeColor="text1"/>
          <w:sz w:val="16"/>
          <w:szCs w:val="16"/>
        </w:rPr>
        <w:softHyphen/>
        <w:t>дущим;</w:t>
      </w:r>
    </w:p>
    <w:p w14:paraId="799030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Отсутствие организационно-административной связи мекду Конструкторским Бюро и Опытной Мастерской^</w:t>
      </w:r>
    </w:p>
    <w:p w14:paraId="2BB033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До половины Июня 1924 г, недостаточность штата Констррукторов, затем вынужденный набор чертежников (ввиду срочности работ), не подготовленных к самолетостроению, требовал соответветствующего времени на ознакомление нового штата с работой.</w:t>
      </w:r>
    </w:p>
    <w:p w14:paraId="21AB26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Бесправность старших конструкторов, зачастую незаслуженный подрыв их авторитета, как в присутствии, так и в отсутствие их, обстоятельство это крайне вредно отражающееся на ходе работ, к сожалению, до настоящего времени не изжито на заводе.</w:t>
      </w:r>
    </w:p>
    <w:p w14:paraId="3DFE0B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Старший Инженер-Конструктор - КОЛПАКОВ (2198,92).</w:t>
      </w:r>
    </w:p>
    <w:p w14:paraId="56056D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1D7C1"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марта 1925 г. на самолете И-2 был сделан первый полет по утвержденной программе Государственных испытаний (23560).</w:t>
      </w:r>
    </w:p>
    <w:p w14:paraId="1D2ED02C"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p>
    <w:p w14:paraId="2260B5BE"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марта 1925 г. на самолете И-2 был сделан первый полет по утвержденной программе Государственных испытаний (25206).</w:t>
      </w:r>
    </w:p>
    <w:p w14:paraId="7328EF38"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294E8A9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52710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99B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марта 1925 были начаты заводские летные испытания ДН9А с мотором Лоррен, постройка которого была окончена 17 февраля 1925. 27 февраля 1925 были начаты заводские испытания, но машина пока не летала (2278).</w:t>
      </w:r>
    </w:p>
    <w:p w14:paraId="199F52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CF57F" w14:textId="77777777" w:rsidR="00616164" w:rsidRPr="001B4616" w:rsidRDefault="00616164" w:rsidP="001B4616">
      <w:pPr>
        <w:pStyle w:val="ae"/>
        <w:shd w:val="clear" w:color="auto" w:fill="FFFFFF"/>
        <w:spacing w:before="0" w:after="0"/>
        <w:jc w:val="both"/>
        <w:rPr>
          <w:color w:val="000000" w:themeColor="text1"/>
          <w:sz w:val="16"/>
          <w:szCs w:val="16"/>
        </w:rPr>
      </w:pPr>
      <w:bookmarkStart w:id="22" w:name="_Hlk59281705"/>
      <w:r w:rsidRPr="001B4616">
        <w:rPr>
          <w:color w:val="000000" w:themeColor="text1"/>
          <w:sz w:val="16"/>
          <w:szCs w:val="16"/>
        </w:rPr>
        <w:t>18 марта 1925 опытный и технически грамотный пилот Филиппов составил инструкцию по летной эксплуатации самолета. Вот ее наиболее характерные положения:</w:t>
      </w:r>
      <w:r w:rsidRPr="001B4616">
        <w:rPr>
          <w:i/>
          <w:iCs/>
          <w:color w:val="000000" w:themeColor="text1"/>
          <w:sz w:val="16"/>
          <w:szCs w:val="16"/>
        </w:rPr>
        <w:t> </w:t>
      </w:r>
      <w:r w:rsidRPr="001B4616">
        <w:rPr>
          <w:rStyle w:val="af0"/>
          <w:rFonts w:eastAsiaTheme="majorEastAsia"/>
          <w:i w:val="0"/>
          <w:iCs w:val="0"/>
          <w:color w:val="000000" w:themeColor="text1"/>
          <w:sz w:val="16"/>
          <w:szCs w:val="16"/>
        </w:rPr>
        <w:t>«Распределительная доска (приборная)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w:t>
      </w:r>
    </w:p>
    <w:p w14:paraId="3FB2F0EA" w14:textId="77777777" w:rsidR="00616164" w:rsidRPr="001B4616" w:rsidRDefault="00616164" w:rsidP="001B4616">
      <w:pPr>
        <w:pStyle w:val="ae"/>
        <w:shd w:val="clear" w:color="auto" w:fill="FFFFFF"/>
        <w:spacing w:before="0" w:after="0"/>
        <w:jc w:val="both"/>
        <w:rPr>
          <w:color w:val="000000" w:themeColor="text1"/>
          <w:sz w:val="16"/>
          <w:szCs w:val="16"/>
        </w:rPr>
      </w:pPr>
      <w:r w:rsidRPr="001B4616">
        <w:rPr>
          <w:color w:val="000000" w:themeColor="text1"/>
          <w:sz w:val="16"/>
          <w:szCs w:val="16"/>
        </w:rPr>
        <w:lastRenderedPageBreak/>
        <w:t>Взлет Филиппов характеризует как привычный пилотам, летающим на других самолетах: </w:t>
      </w:r>
      <w:r w:rsidRPr="001B4616">
        <w:rPr>
          <w:rStyle w:val="af0"/>
          <w:rFonts w:eastAsiaTheme="majorEastAsia"/>
          <w:i w:val="0"/>
          <w:iCs w:val="0"/>
          <w:color w:val="000000" w:themeColor="text1"/>
          <w:sz w:val="16"/>
          <w:szCs w:val="16"/>
        </w:rPr>
        <w:t>«ИЛ-3 идет в горизонтальном полете немного ниже горизонта, поэтому все нападки на его слепоту, возникающие у нелетавших на нем летчиков, после небольшого полета по горизонтали отпадают сами собой, так как угол, затемненный крыльями, порядка 30 градусов,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w:t>
      </w:r>
      <w:hyperlink r:id="rId16" w:history="1">
        <w:r w:rsidRPr="001B4616">
          <w:rPr>
            <w:rStyle w:val="a5"/>
            <w:rFonts w:eastAsiaTheme="majorEastAsia"/>
            <w:color w:val="000000" w:themeColor="text1"/>
            <w:sz w:val="16"/>
            <w:szCs w:val="16"/>
          </w:rPr>
          <w:t>D-XIII</w:t>
        </w:r>
      </w:hyperlink>
      <w:r w:rsidRPr="001B4616">
        <w:rPr>
          <w:rStyle w:val="af0"/>
          <w:rFonts w:eastAsiaTheme="majorEastAsia"/>
          <w:i w:val="0"/>
          <w:iCs w:val="0"/>
          <w:color w:val="000000" w:themeColor="text1"/>
          <w:sz w:val="16"/>
          <w:szCs w:val="16"/>
        </w:rPr>
        <w:t> и </w:t>
      </w:r>
      <w:hyperlink r:id="rId17" w:history="1">
        <w:r w:rsidRPr="001B4616">
          <w:rPr>
            <w:rStyle w:val="a5"/>
            <w:rFonts w:eastAsiaTheme="majorEastAsia"/>
            <w:color w:val="000000" w:themeColor="text1"/>
            <w:sz w:val="16"/>
            <w:szCs w:val="16"/>
          </w:rPr>
          <w:t>И-2</w:t>
        </w:r>
      </w:hyperlink>
      <w:r w:rsidRPr="001B4616">
        <w:rPr>
          <w:rStyle w:val="af0"/>
          <w:rFonts w:eastAsiaTheme="majorEastAsia"/>
          <w:i w:val="0"/>
          <w:iCs w:val="0"/>
          <w:color w:val="000000" w:themeColor="text1"/>
          <w:sz w:val="16"/>
          <w:szCs w:val="16"/>
        </w:rPr>
        <w:t> Григоровича.» (20328).</w:t>
      </w:r>
    </w:p>
    <w:bookmarkEnd w:id="22"/>
    <w:p w14:paraId="4ED10A70" w14:textId="77777777" w:rsidR="00616164" w:rsidRPr="001B4616" w:rsidRDefault="00616164" w:rsidP="001B4616">
      <w:pPr>
        <w:shd w:val="clear" w:color="auto" w:fill="FFFFFF"/>
        <w:spacing w:after="0" w:line="240" w:lineRule="auto"/>
        <w:jc w:val="both"/>
        <w:rPr>
          <w:rFonts w:ascii="Times New Roman" w:hAnsi="Times New Roman" w:cs="Times New Roman"/>
          <w:i/>
          <w:iCs/>
          <w:color w:val="000000" w:themeColor="text1"/>
          <w:sz w:val="16"/>
          <w:szCs w:val="16"/>
        </w:rPr>
      </w:pPr>
    </w:p>
    <w:p w14:paraId="103B2050" w14:textId="77777777" w:rsidR="00937BE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75354BC"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68890" w14:textId="77777777" w:rsidR="00937BE2" w:rsidRPr="001B4616" w:rsidRDefault="00937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марта 1925 принят закон об обязательной военной службе (12629).</w:t>
      </w:r>
    </w:p>
    <w:p w14:paraId="4111D51A"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929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2FB2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D7F86"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18 марта </w:t>
      </w:r>
      <w:r w:rsidRPr="001B4616">
        <w:rPr>
          <w:rFonts w:ascii="Times New Roman" w:hAnsi="Times New Roman" w:cs="Times New Roman"/>
          <w:color w:val="000000" w:themeColor="text1"/>
          <w:sz w:val="16"/>
          <w:szCs w:val="16"/>
        </w:rPr>
        <w:t xml:space="preserve">в 1925 году состоялся первый полет прототип «S.51» n.02 самолета </w:t>
      </w:r>
      <w:hyperlink r:id="rId18" w:tgtFrame="_blank" w:history="1">
        <w:r w:rsidRPr="001B4616">
          <w:rPr>
            <w:rFonts w:ascii="Times New Roman" w:hAnsi="Times New Roman" w:cs="Times New Roman"/>
            <w:color w:val="000000" w:themeColor="text1"/>
            <w:sz w:val="16"/>
            <w:szCs w:val="16"/>
          </w:rPr>
          <w:t xml:space="preserve">«SPAD». </w:t>
        </w:r>
      </w:hyperlink>
      <w:r w:rsidRPr="001B4616">
        <w:rPr>
          <w:rFonts w:ascii="Times New Roman" w:hAnsi="Times New Roman" w:cs="Times New Roman"/>
          <w:color w:val="000000" w:themeColor="text1"/>
          <w:sz w:val="16"/>
          <w:szCs w:val="16"/>
        </w:rPr>
        <w:t>На нем установлен более мощный двигатель «Gnome &amp; Rhone» «9Ab» «Jupiter» (420 л.с.) и новый обтекатель. В мае месяце самолет был передан на испытания в «Villacoublay» (15072).</w:t>
      </w:r>
    </w:p>
    <w:p w14:paraId="10A20E60"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340E326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марта 1925 689 человек погибло из-за самого катастрофического в истории США торнадо (4962).</w:t>
      </w:r>
    </w:p>
    <w:p w14:paraId="1FB11FE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2152AE" w14:textId="77777777" w:rsidR="007C1E0F" w:rsidRPr="001B4616" w:rsidRDefault="007C1E0F"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18 марта 1925 г. в США произошло крупнейшее торнадо в 20-м веке, а возможно и вообще в истории. </w:t>
      </w:r>
      <w:r w:rsidRPr="001B4616">
        <w:rPr>
          <w:rFonts w:ascii="Times New Roman" w:hAnsi="Times New Roman" w:cs="Times New Roman"/>
          <w:bCs/>
          <w:color w:val="000000" w:themeColor="text1"/>
          <w:sz w:val="16"/>
          <w:szCs w:val="16"/>
        </w:rPr>
        <w:t>В результате «разбойничьего налета» стихии погибли 689 и были ранены 2000 человек. 50 тысяч жителей штатов остались без крыши над головой. Ничто не предвещало катастрофы. Стоял прекрасный солнечный день. Облако, в котором зародился торнадо, висело так низко над землей, что его никто и не заметил. Позже ученые объяснили, что «трехштатный» (бушевавший в трех штатах) смерч был образован пришедшей из Канады стеной холодного воздуха, на которую наткнулся теплый воздушный поток, идущий со стороны Мексиканского залива.</w:t>
      </w:r>
      <w:r w:rsidRPr="001B4616">
        <w:rPr>
          <w:rFonts w:ascii="Times New Roman" w:hAnsi="Times New Roman" w:cs="Times New Roman"/>
          <w:color w:val="000000" w:themeColor="text1"/>
          <w:sz w:val="16"/>
          <w:szCs w:val="16"/>
        </w:rPr>
        <w:t xml:space="preserve"> Многочисленные человеческие жертвы привели к тому, что за этот год погибло 805 человек, а за 82 года с 1916 по 1998 г. погибло в США от торнадо 12282 человека. «Антирекорд» 1925 г. не побит и в 21 веке. Торнадо 18 марта 1925 г. получило имя «Торнадо трех штатов» (17327).</w:t>
      </w:r>
    </w:p>
    <w:p w14:paraId="3E6DC9C8" w14:textId="77777777" w:rsidR="007C1E0F" w:rsidRPr="001B4616" w:rsidRDefault="007C1E0F"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E2DF1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9447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149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марта 1925 М.М.Г. в ходе гос. испытаний на НОА на ИЛ 400бис поднялся на 5000 м за 14:30 (2278).</w:t>
      </w:r>
    </w:p>
    <w:p w14:paraId="55BF4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F4EB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19 марта 1925 года на И-7 были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114BFF0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2B827D2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4807954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65F5F43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9BE696"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 марта 1925 г. в предварительных полетах по программе Государственных испытаний на опытном истребителе И-2 конструкции Д.П. Григоровича был выявлен ряд недостатков. Специалисты НОА заключили, что при их наличии самолет не может быть допущен к дальнейшим испытаниям, и в этот день его вернули завод для их устранения. После этого самолет начали готовить к перевозке в Ленинград, куда уже была переведена конструкторская группа Д.П. Григоровича (23560).</w:t>
      </w:r>
    </w:p>
    <w:p w14:paraId="74E9D8AA"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p>
    <w:p w14:paraId="0DAFEAF5"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19 марта 1925 г. в предварительных полетах по программе Государственных испытаний на опытном истребителе И-2 конструкции Д.П. Григоровича был выявлен ряд недостатков. Специалисты НОА заключили, что при их наличии самолет не может быть допущен к дальнейшим испытаниям, и в этот день его вернули завод для их устранения. После этого самолет начали готовить к перевозке в Ленинград, куда уже была переведена конструкторская группа Д.П. Григоровича.</w:t>
      </w:r>
    </w:p>
    <w:p w14:paraId="30D57360"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27A7E4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 марта 1925 фактически приступили приступили к заводским испытаниям Р-1 с Лорен-Дитрих.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6EFA18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277AD"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19 марта</w:t>
      </w:r>
      <w:r w:rsidRPr="001B4616">
        <w:rPr>
          <w:rFonts w:ascii="Times New Roman" w:hAnsi="Times New Roman" w:cs="Times New Roman"/>
          <w:color w:val="000000" w:themeColor="text1"/>
          <w:sz w:val="16"/>
          <w:szCs w:val="16"/>
        </w:rPr>
        <w:t xml:space="preserve"> в 1925 году завершился перелёт по маршруту Москва – Липецк – Харьков – Киев – Гомель – Смоленск – Москва; В.Б.Иншаков и Таусон на «Р-1», на котором испытан первый двигатель «М-5» завода “Икар” (15073).</w:t>
      </w:r>
    </w:p>
    <w:p w14:paraId="0D05EA03"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322A97F9" w14:textId="022EC07F" w:rsidR="003D5E22" w:rsidRPr="001B4616" w:rsidRDefault="003D5E2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марта 1925 г. летчик-испытатель Василий Борисович Иншаков закончил большой перелет. начатый им 12 февраля по испытанию нового советского мотора М-5 постройки завода "Икар". На самолете Р-1 с механиком завода Таусоном Иншаков пролетел по маршруту Москва-Липецк-Харьков-Киев-Смоленск-Москва общим протяжением 2100 км за 15 летных часов при средней скорости 140 км/ч. Мотор выдержал испытание, работая в различных климатических условиях.</w:t>
      </w:r>
    </w:p>
    <w:p w14:paraId="2714EB39" w14:textId="77777777" w:rsidR="003D5E22" w:rsidRPr="001B4616" w:rsidRDefault="003D5E2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3 апреля 1925/ (23370).</w:t>
      </w:r>
    </w:p>
    <w:p w14:paraId="6890B349" w14:textId="77777777" w:rsidR="003D5E22" w:rsidRPr="001B4616" w:rsidRDefault="003D5E22" w:rsidP="001B4616">
      <w:pPr>
        <w:spacing w:after="0" w:line="240" w:lineRule="auto"/>
        <w:jc w:val="both"/>
        <w:rPr>
          <w:rFonts w:ascii="Times New Roman" w:hAnsi="Times New Roman" w:cs="Times New Roman"/>
          <w:color w:val="000000" w:themeColor="text1"/>
          <w:sz w:val="16"/>
          <w:szCs w:val="16"/>
        </w:rPr>
      </w:pPr>
    </w:p>
    <w:p w14:paraId="36EF377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2301A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9C3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марта 1925 г. была подготовлена Докладная записка начальника Штаба РККА С. С. Каменева председателю Реввоенсовета СССР М. В. Фрунзе о необходи</w:t>
      </w:r>
      <w:r w:rsidRPr="001B4616">
        <w:rPr>
          <w:rFonts w:ascii="Times New Roman" w:hAnsi="Times New Roman" w:cs="Times New Roman"/>
          <w:color w:val="000000" w:themeColor="text1"/>
          <w:sz w:val="16"/>
          <w:szCs w:val="16"/>
        </w:rPr>
        <w:softHyphen/>
        <w:t>мости модернизации военного производства и отказа от побочных производств на орудийных и оружейных заводах</w:t>
      </w:r>
    </w:p>
    <w:p w14:paraId="0C5FA6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предстоящего в понедельник, 23 сего марта, доклада ГУВП на заседании Прези</w:t>
      </w:r>
      <w:r w:rsidRPr="001B4616">
        <w:rPr>
          <w:rFonts w:ascii="Times New Roman" w:hAnsi="Times New Roman" w:cs="Times New Roman"/>
          <w:color w:val="000000" w:themeColor="text1"/>
          <w:sz w:val="16"/>
          <w:szCs w:val="16"/>
        </w:rPr>
        <w:softHyphen/>
        <w:t>диума РВС СССР считаю, со своей стороны, необходимым доложить о нижеследующем:</w:t>
      </w:r>
    </w:p>
    <w:p w14:paraId="4C8E2E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Тяжелое положение, которое переживали заводы ГУВП в свое время, выдвинуло воп</w:t>
      </w:r>
      <w:r w:rsidRPr="001B4616">
        <w:rPr>
          <w:rFonts w:ascii="Times New Roman" w:hAnsi="Times New Roman" w:cs="Times New Roman"/>
          <w:color w:val="000000" w:themeColor="text1"/>
          <w:sz w:val="16"/>
          <w:szCs w:val="16"/>
        </w:rPr>
        <w:softHyphen/>
        <w:t>рос о создании на этих заводах побочного производства, которое бы имело сбыт вообще на рынке. Я не знаю, как велики эти производства и помогли ли они действительно выйти заво-дам из недофуза нашими военными заказами. Но несомненно, что эта заинтересованность в побочных производствах очень болезненно сказалась на нашем военном производстве. Заво</w:t>
      </w:r>
      <w:r w:rsidRPr="001B4616">
        <w:rPr>
          <w:rFonts w:ascii="Times New Roman" w:hAnsi="Times New Roman" w:cs="Times New Roman"/>
          <w:color w:val="000000" w:themeColor="text1"/>
          <w:sz w:val="16"/>
          <w:szCs w:val="16"/>
        </w:rPr>
        <w:softHyphen/>
        <w:t>ды, на мой взгляд, не заинтересованы нашими военными заказами. На заводах нет желания, положим, конструировать новые предметы вооружения или усовершенствовать имеющиеся. Мысль конструкторов заглохла, и если и имеется где-либо, то эта мысль очень скромна, без широкого размаха, почему трудно ожидать от нее какого-либо улучшения в нашем вооруже</w:t>
      </w:r>
      <w:r w:rsidRPr="001B4616">
        <w:rPr>
          <w:rFonts w:ascii="Times New Roman" w:hAnsi="Times New Roman" w:cs="Times New Roman"/>
          <w:color w:val="000000" w:themeColor="text1"/>
          <w:sz w:val="16"/>
          <w:szCs w:val="16"/>
        </w:rPr>
        <w:softHyphen/>
        <w:t>нии. Мое предположение было подтверждено и т. Левичевым, которому удалось побывать на Пермском заводе. Из его слов чрезвычайно ясно рисуется картина застоя этого завода в от</w:t>
      </w:r>
      <w:r w:rsidRPr="001B4616">
        <w:rPr>
          <w:rFonts w:ascii="Times New Roman" w:hAnsi="Times New Roman" w:cs="Times New Roman"/>
          <w:color w:val="000000" w:themeColor="text1"/>
          <w:sz w:val="16"/>
          <w:szCs w:val="16"/>
        </w:rPr>
        <w:softHyphen/>
        <w:t>ношении интереса к производимым на нем орудиям.</w:t>
      </w:r>
    </w:p>
    <w:p w14:paraId="059B01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этих условиях, сколько бы мы сейчас ни отпускали средств на улучшение поста</w:t>
      </w:r>
      <w:r w:rsidRPr="001B4616">
        <w:rPr>
          <w:rFonts w:ascii="Times New Roman" w:hAnsi="Times New Roman" w:cs="Times New Roman"/>
          <w:color w:val="000000" w:themeColor="text1"/>
          <w:sz w:val="16"/>
          <w:szCs w:val="16"/>
        </w:rPr>
        <w:softHyphen/>
        <w:t>новки дела, надо думать, больших результатов мы не добьемся. Необходимо в корне изме</w:t>
      </w:r>
      <w:r w:rsidRPr="001B4616">
        <w:rPr>
          <w:rFonts w:ascii="Times New Roman" w:hAnsi="Times New Roman" w:cs="Times New Roman"/>
          <w:color w:val="000000" w:themeColor="text1"/>
          <w:sz w:val="16"/>
          <w:szCs w:val="16"/>
        </w:rPr>
        <w:softHyphen/>
        <w:t>нить политику, о которой указано выше, а именно - совершенно отказаться на этих заводах от побочного производства и заняться только одним военным производством. Кстати ска</w:t>
      </w:r>
      <w:r w:rsidRPr="001B4616">
        <w:rPr>
          <w:rFonts w:ascii="Times New Roman" w:hAnsi="Times New Roman" w:cs="Times New Roman"/>
          <w:color w:val="000000" w:themeColor="text1"/>
          <w:sz w:val="16"/>
          <w:szCs w:val="16"/>
        </w:rPr>
        <w:softHyphen/>
        <w:t>зать, это и для армии является абсолютно необходимым. Мы отстали, и отстали во многом настолько, что догонять нам будет трудно. Если взять нашу полевую пушку, на которую сей</w:t>
      </w:r>
      <w:r w:rsidRPr="001B4616">
        <w:rPr>
          <w:rFonts w:ascii="Times New Roman" w:hAnsi="Times New Roman" w:cs="Times New Roman"/>
          <w:color w:val="000000" w:themeColor="text1"/>
          <w:sz w:val="16"/>
          <w:szCs w:val="16"/>
        </w:rPr>
        <w:softHyphen/>
        <w:t>час нет заказов, то и она ведь отстала. Наша дальность меньше, чем у наших вероятных вра</w:t>
      </w:r>
      <w:r w:rsidRPr="001B4616">
        <w:rPr>
          <w:rFonts w:ascii="Times New Roman" w:hAnsi="Times New Roman" w:cs="Times New Roman"/>
          <w:color w:val="000000" w:themeColor="text1"/>
          <w:sz w:val="16"/>
          <w:szCs w:val="16"/>
        </w:rPr>
        <w:softHyphen/>
        <w:t>гов. Наша скорострельность ниже и так далее. Вот эти последние обстоятельства категори</w:t>
      </w:r>
      <w:r w:rsidRPr="001B4616">
        <w:rPr>
          <w:rFonts w:ascii="Times New Roman" w:hAnsi="Times New Roman" w:cs="Times New Roman"/>
          <w:color w:val="000000" w:themeColor="text1"/>
          <w:sz w:val="16"/>
          <w:szCs w:val="16"/>
        </w:rPr>
        <w:softHyphen/>
        <w:t>чески требуют, чтоб мы переходили на новый тип орудий. Перейти на новый тип орудий не</w:t>
      </w:r>
      <w:r w:rsidRPr="001B4616">
        <w:rPr>
          <w:rFonts w:ascii="Times New Roman" w:hAnsi="Times New Roman" w:cs="Times New Roman"/>
          <w:color w:val="000000" w:themeColor="text1"/>
          <w:sz w:val="16"/>
          <w:szCs w:val="16"/>
        </w:rPr>
        <w:softHyphen/>
        <w:t>легко и потребует в будущем довольно длительного времени, почему я считаю совершенно необходимым теперь же приступить к изысканию новых образцов, привлечению орудийных заводов к этому делу, заинтересовав их, и ставить вопрос очень широко именно на перевоору</w:t>
      </w:r>
      <w:r w:rsidRPr="001B4616">
        <w:rPr>
          <w:rFonts w:ascii="Times New Roman" w:hAnsi="Times New Roman" w:cs="Times New Roman"/>
          <w:color w:val="000000" w:themeColor="text1"/>
          <w:sz w:val="16"/>
          <w:szCs w:val="16"/>
        </w:rPr>
        <w:softHyphen/>
        <w:t>жение.</w:t>
      </w:r>
    </w:p>
    <w:p w14:paraId="269A2D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такая же картина и с нашей винтовкой. Она недурна сама по себе, но отстала, и тут нам надо решить вопрос коренным образом: стоит ли нам сегодня, когда мы почти всю свою потребность уже имеем, останавливаться на этом ружье или лучше найти способы к его улуч</w:t>
      </w:r>
      <w:r w:rsidRPr="001B4616">
        <w:rPr>
          <w:rFonts w:ascii="Times New Roman" w:hAnsi="Times New Roman" w:cs="Times New Roman"/>
          <w:color w:val="000000" w:themeColor="text1"/>
          <w:sz w:val="16"/>
          <w:szCs w:val="16"/>
        </w:rPr>
        <w:softHyphen/>
        <w:t>шению, и улучшению солидному, и приступать к изготовлению уже того будущего нового ружья.</w:t>
      </w:r>
    </w:p>
    <w:p w14:paraId="03C2AC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Вот эта наша отсталость в оружии иногда приводит к чрезвычайно односторонним решениям, которые нами с исключительным упорством проводятся даже при условии, если это встречает большие затруднения. Взять 34-секундные трубки. Они нам не даются. Мы зна</w:t>
      </w:r>
      <w:r w:rsidRPr="001B4616">
        <w:rPr>
          <w:rFonts w:ascii="Times New Roman" w:hAnsi="Times New Roman" w:cs="Times New Roman"/>
          <w:color w:val="000000" w:themeColor="text1"/>
          <w:sz w:val="16"/>
          <w:szCs w:val="16"/>
        </w:rPr>
        <w:softHyphen/>
        <w:t>ем, что 22-секундная трубка для нас коротка, и как выход мы видим только в создании новой трубки: или 34-, или 48-секундной. А нельзя ли перейти к разрешению этого вопроса с дру</w:t>
      </w:r>
      <w:r w:rsidRPr="001B4616">
        <w:rPr>
          <w:rFonts w:ascii="Times New Roman" w:hAnsi="Times New Roman" w:cs="Times New Roman"/>
          <w:color w:val="000000" w:themeColor="text1"/>
          <w:sz w:val="16"/>
          <w:szCs w:val="16"/>
        </w:rPr>
        <w:softHyphen/>
        <w:t xml:space="preserve">гой стороны? Если нам не удается эта </w:t>
      </w:r>
      <w:r w:rsidRPr="001B4616">
        <w:rPr>
          <w:rFonts w:ascii="Times New Roman" w:hAnsi="Times New Roman" w:cs="Times New Roman"/>
          <w:color w:val="000000" w:themeColor="text1"/>
          <w:sz w:val="16"/>
          <w:szCs w:val="16"/>
        </w:rPr>
        <w:lastRenderedPageBreak/>
        <w:t>трубка, то, быть может, удастся увеличение скорости полета снарядов, и тогда то, что мы ожидаем от 34-секундной трубки, фактически мы полу</w:t>
      </w:r>
      <w:r w:rsidRPr="001B4616">
        <w:rPr>
          <w:rFonts w:ascii="Times New Roman" w:hAnsi="Times New Roman" w:cs="Times New Roman"/>
          <w:color w:val="000000" w:themeColor="text1"/>
          <w:sz w:val="16"/>
          <w:szCs w:val="16"/>
        </w:rPr>
        <w:softHyphen/>
        <w:t>чим и от 22-секундной трубки. Ведь это не значит, что я совершенно отказываюсь от произ</w:t>
      </w:r>
      <w:r w:rsidRPr="001B4616">
        <w:rPr>
          <w:rFonts w:ascii="Times New Roman" w:hAnsi="Times New Roman" w:cs="Times New Roman"/>
          <w:color w:val="000000" w:themeColor="text1"/>
          <w:sz w:val="16"/>
          <w:szCs w:val="16"/>
        </w:rPr>
        <w:softHyphen/>
        <w:t>водства 34-секундной трубки. Можно и должно тут продолжать и опыты, и изыскания и пос</w:t>
      </w:r>
      <w:r w:rsidRPr="001B4616">
        <w:rPr>
          <w:rFonts w:ascii="Times New Roman" w:hAnsi="Times New Roman" w:cs="Times New Roman"/>
          <w:color w:val="000000" w:themeColor="text1"/>
          <w:sz w:val="16"/>
          <w:szCs w:val="16"/>
        </w:rPr>
        <w:softHyphen/>
        <w:t>тавить эту трубку к широкому производству. Тем более, что ежели бы мы из 22-секундной трубки, при условии ускорения полета снаряда, добились тех же результатов, которых ожи</w:t>
      </w:r>
      <w:r w:rsidRPr="001B4616">
        <w:rPr>
          <w:rFonts w:ascii="Times New Roman" w:hAnsi="Times New Roman" w:cs="Times New Roman"/>
          <w:color w:val="000000" w:themeColor="text1"/>
          <w:sz w:val="16"/>
          <w:szCs w:val="16"/>
        </w:rPr>
        <w:softHyphen/>
        <w:t>даем от 34-секундной трубки, то, добившись изготовления 34-секундной трубки, мы получим только больший эффект и большую дальность.</w:t>
      </w:r>
    </w:p>
    <w:p w14:paraId="5E4D41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Следующим вопросом является вопрос об автоматах. Мы тут как будто бы боимся сказать окончательное решение, что будущее оружие пехоты, несомненно, будет либо авто</w:t>
      </w:r>
      <w:r w:rsidRPr="001B4616">
        <w:rPr>
          <w:rFonts w:ascii="Times New Roman" w:hAnsi="Times New Roman" w:cs="Times New Roman"/>
          <w:color w:val="000000" w:themeColor="text1"/>
          <w:sz w:val="16"/>
          <w:szCs w:val="16"/>
        </w:rPr>
        <w:softHyphen/>
        <w:t>матическое ружье, либо автомат в его чистом виде, и что к этому оружию мы должны всемер</w:t>
      </w:r>
      <w:r w:rsidRPr="001B4616">
        <w:rPr>
          <w:rFonts w:ascii="Times New Roman" w:hAnsi="Times New Roman" w:cs="Times New Roman"/>
          <w:color w:val="000000" w:themeColor="text1"/>
          <w:sz w:val="16"/>
          <w:szCs w:val="16"/>
        </w:rPr>
        <w:softHyphen/>
        <w:t>но идти, готовясь к перевооружению, и что неплохо будет иметь этот автомат даже при усло</w:t>
      </w:r>
      <w:r w:rsidRPr="001B4616">
        <w:rPr>
          <w:rFonts w:ascii="Times New Roman" w:hAnsi="Times New Roman" w:cs="Times New Roman"/>
          <w:color w:val="000000" w:themeColor="text1"/>
          <w:sz w:val="16"/>
          <w:szCs w:val="16"/>
        </w:rPr>
        <w:softHyphen/>
        <w:t>вии, что военные события нас застигнут тогда, когда мы и половины этих автоматов иметь не будем, ибо несомненно, что каждый автомат, который поступит на вооружение армии, есть плюс, а не минус. Исходя из этих соображений, мне кажется, тут и надо совершенно точно и определенно сказать, что автомат нам нужен, что это - оружие будущего и что завод, который будет изготовлять автомат, должен быть вновь построенным, а не приспособленным из чис</w:t>
      </w:r>
      <w:r w:rsidRPr="001B4616">
        <w:rPr>
          <w:rFonts w:ascii="Times New Roman" w:hAnsi="Times New Roman" w:cs="Times New Roman"/>
          <w:color w:val="000000" w:themeColor="text1"/>
          <w:sz w:val="16"/>
          <w:szCs w:val="16"/>
        </w:rPr>
        <w:softHyphen/>
        <w:t>ла имеющихся.</w:t>
      </w:r>
    </w:p>
    <w:p w14:paraId="54D22E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последнем случае я коснусь Ковровского завода. Уже неоднократно поднимает</w:t>
      </w:r>
      <w:r w:rsidRPr="001B4616">
        <w:rPr>
          <w:rFonts w:ascii="Times New Roman" w:hAnsi="Times New Roman" w:cs="Times New Roman"/>
          <w:color w:val="000000" w:themeColor="text1"/>
          <w:sz w:val="16"/>
          <w:szCs w:val="16"/>
        </w:rPr>
        <w:softHyphen/>
        <w:t>ся вопрос об упразднении этого завода. Лично я считаю, что именно на этом заводе и должен изготовляться автомат, даже если этот автомат не будет системы Федорова. Ведь за послед</w:t>
      </w:r>
      <w:r w:rsidRPr="001B4616">
        <w:rPr>
          <w:rFonts w:ascii="Times New Roman" w:hAnsi="Times New Roman" w:cs="Times New Roman"/>
          <w:color w:val="000000" w:themeColor="text1"/>
          <w:sz w:val="16"/>
          <w:szCs w:val="16"/>
        </w:rPr>
        <w:softHyphen/>
        <w:t>ние годы мастера по автоматическому оружию у нас подготовлялись только на Ковровском заводе. Там же мы имеем и ряд соответствующих станков. Поэтому, какой бы автомат мы ни приняли, осуществить его будет легче все же на этом Ковровском заводе.</w:t>
      </w:r>
    </w:p>
    <w:p w14:paraId="1E3EC1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Было бы хорошо, чтобы наше военное производство нашло себе сбыт где-либо на сто</w:t>
      </w:r>
      <w:r w:rsidRPr="001B4616">
        <w:rPr>
          <w:rFonts w:ascii="Times New Roman" w:hAnsi="Times New Roman" w:cs="Times New Roman"/>
          <w:color w:val="000000" w:themeColor="text1"/>
          <w:sz w:val="16"/>
          <w:szCs w:val="16"/>
        </w:rPr>
        <w:softHyphen/>
        <w:t>роне. Но, чтобы этого добиться, необходимы образцы самого нового оружия. Ведь смешно в этом случае предлагать устаревшее оружие и вряд ли можно рассчитывать, чтобы устаревшее оружие нашло себе сбыт. Если припомнить, то лично мы неоднократно получали предложе</w:t>
      </w:r>
      <w:r w:rsidRPr="001B4616">
        <w:rPr>
          <w:rFonts w:ascii="Times New Roman" w:hAnsi="Times New Roman" w:cs="Times New Roman"/>
          <w:color w:val="000000" w:themeColor="text1"/>
          <w:sz w:val="16"/>
          <w:szCs w:val="16"/>
        </w:rPr>
        <w:softHyphen/>
        <w:t>ние на закупку автоматов то Мадсена, то Томпсона, то Маузера и на многое другое. И почему это мы получали? Только потому, что эти фирмы предлагали новые образцы.</w:t>
      </w:r>
    </w:p>
    <w:p w14:paraId="689359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мыслю себе, что наверняка Федоровский автомат не хуже всех вышеперечисленных и что его тоже было бы полезно предложить для этой цели, и результат от этого предложения был бы, вероятно, неплохой.</w:t>
      </w:r>
    </w:p>
    <w:p w14:paraId="77DB38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 качестве первого образца, который нам надо во что бы то ни стало скорей получить, следует считать зенитные орудия на тяжелой установке, причем необходимо, чтобы это но</w:t>
      </w:r>
      <w:r w:rsidRPr="001B4616">
        <w:rPr>
          <w:rFonts w:ascii="Times New Roman" w:hAnsi="Times New Roman" w:cs="Times New Roman"/>
          <w:color w:val="000000" w:themeColor="text1"/>
          <w:sz w:val="16"/>
          <w:szCs w:val="16"/>
        </w:rPr>
        <w:softHyphen/>
        <w:t>вое орудие было бы действительно зенитным, потому что все то, что мы до сих пор имеем, да</w:t>
      </w:r>
      <w:r w:rsidRPr="001B4616">
        <w:rPr>
          <w:rFonts w:ascii="Times New Roman" w:hAnsi="Times New Roman" w:cs="Times New Roman"/>
          <w:color w:val="000000" w:themeColor="text1"/>
          <w:sz w:val="16"/>
          <w:szCs w:val="16"/>
        </w:rPr>
        <w:softHyphen/>
        <w:t>леко не покрывает предъявляемых к зенитным орудиям требований.</w:t>
      </w:r>
    </w:p>
    <w:p w14:paraId="3012F7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мне лично думается, что нам сейчас надо: заинтересовать наши военные заводы изготовлением новых образцов; затем не отказываться от отыскания нескольких пу</w:t>
      </w:r>
      <w:r w:rsidRPr="001B4616">
        <w:rPr>
          <w:rFonts w:ascii="Times New Roman" w:hAnsi="Times New Roman" w:cs="Times New Roman"/>
          <w:color w:val="000000" w:themeColor="text1"/>
          <w:sz w:val="16"/>
          <w:szCs w:val="16"/>
        </w:rPr>
        <w:softHyphen/>
        <w:t>тей для достижения одной и той же цели (34-секундная трубка, и параллельно вести работу по увеличению скорости полета снарядов); попытаться новые образцы проталкивать на кон</w:t>
      </w:r>
      <w:r w:rsidRPr="001B4616">
        <w:rPr>
          <w:rFonts w:ascii="Times New Roman" w:hAnsi="Times New Roman" w:cs="Times New Roman"/>
          <w:color w:val="000000" w:themeColor="text1"/>
          <w:sz w:val="16"/>
          <w:szCs w:val="16"/>
        </w:rPr>
        <w:softHyphen/>
        <w:t>куренцию с иностранными образцами и совершенно отказаться от побочных видов произво</w:t>
      </w:r>
      <w:r w:rsidRPr="001B4616">
        <w:rPr>
          <w:rFonts w:ascii="Times New Roman" w:hAnsi="Times New Roman" w:cs="Times New Roman"/>
          <w:color w:val="000000" w:themeColor="text1"/>
          <w:sz w:val="16"/>
          <w:szCs w:val="16"/>
        </w:rPr>
        <w:softHyphen/>
        <w:t>дства на наших орудийных и оружейных заводах.</w:t>
      </w:r>
    </w:p>
    <w:p w14:paraId="62B130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Каменев</w:t>
      </w:r>
    </w:p>
    <w:p w14:paraId="429108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1. Д. 163. Л. 40-43. Подлинник (10711,443).</w:t>
      </w:r>
    </w:p>
    <w:p w14:paraId="510F83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D2912" w14:textId="77777777" w:rsidR="00B758DA" w:rsidRPr="001B4616" w:rsidRDefault="00B758DA" w:rsidP="001B4616">
      <w:pPr>
        <w:spacing w:after="0" w:line="240" w:lineRule="auto"/>
        <w:jc w:val="both"/>
        <w:rPr>
          <w:rStyle w:val="aff5"/>
          <w:rFonts w:ascii="Times New Roman" w:eastAsia="Arial Narrow" w:hAnsi="Times New Roman" w:cs="Times New Roman"/>
          <w:i w:val="0"/>
          <w:color w:val="000000" w:themeColor="text1"/>
        </w:rPr>
      </w:pPr>
      <w:r w:rsidRPr="001B4616">
        <w:rPr>
          <w:rFonts w:ascii="Times New Roman" w:hAnsi="Times New Roman" w:cs="Times New Roman"/>
          <w:color w:val="000000" w:themeColor="text1"/>
          <w:sz w:val="16"/>
          <w:szCs w:val="16"/>
        </w:rPr>
        <w:t>19 марта 1925 г. Начальник Штаба РККА С.С. Каменев в док</w:t>
      </w:r>
      <w:r w:rsidRPr="001B4616">
        <w:rPr>
          <w:rFonts w:ascii="Times New Roman" w:hAnsi="Times New Roman" w:cs="Times New Roman"/>
          <w:color w:val="000000" w:themeColor="text1"/>
          <w:sz w:val="16"/>
          <w:szCs w:val="16"/>
        </w:rPr>
        <w:softHyphen/>
        <w:t>ладной записке председателю Реввоенсовета М.В. Фрунзе писал:</w:t>
      </w:r>
      <w:r w:rsidRPr="001B4616">
        <w:rPr>
          <w:rStyle w:val="aff5"/>
          <w:rFonts w:ascii="Times New Roman" w:eastAsia="Arial Narrow" w:hAnsi="Times New Roman" w:cs="Times New Roman"/>
          <w:i w:val="0"/>
          <w:color w:val="000000" w:themeColor="text1"/>
        </w:rPr>
        <w:t xml:space="preserve"> «Будущее оружие пехоты, несомненно, будет либо ав</w:t>
      </w:r>
      <w:r w:rsidRPr="001B4616">
        <w:rPr>
          <w:rStyle w:val="aff5"/>
          <w:rFonts w:ascii="Times New Roman" w:eastAsia="Arial Narrow" w:hAnsi="Times New Roman" w:cs="Times New Roman"/>
          <w:i w:val="0"/>
          <w:color w:val="000000" w:themeColor="text1"/>
        </w:rPr>
        <w:softHyphen/>
        <w:t>томатическое ружье, либо автомат в его чис</w:t>
      </w:r>
      <w:r w:rsidRPr="001B4616">
        <w:rPr>
          <w:rStyle w:val="aff5"/>
          <w:rFonts w:ascii="Times New Roman" w:eastAsia="Arial Narrow" w:hAnsi="Times New Roman" w:cs="Times New Roman"/>
          <w:i w:val="0"/>
          <w:color w:val="000000" w:themeColor="text1"/>
        </w:rPr>
        <w:softHyphen/>
        <w:t>том виде» (15766).</w:t>
      </w:r>
    </w:p>
    <w:p w14:paraId="545D81B6" w14:textId="77777777" w:rsidR="00B758DA" w:rsidRPr="001B4616" w:rsidRDefault="00B758DA" w:rsidP="001B4616">
      <w:pPr>
        <w:spacing w:after="0" w:line="240" w:lineRule="auto"/>
        <w:jc w:val="both"/>
        <w:rPr>
          <w:rStyle w:val="aff5"/>
          <w:rFonts w:ascii="Times New Roman" w:eastAsia="Arial Narrow" w:hAnsi="Times New Roman" w:cs="Times New Roman"/>
          <w:i w:val="0"/>
          <w:color w:val="000000" w:themeColor="text1"/>
        </w:rPr>
      </w:pPr>
    </w:p>
    <w:p w14:paraId="22460BB8"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19 марта</w:t>
      </w:r>
      <w:r w:rsidRPr="001B4616">
        <w:rPr>
          <w:rFonts w:ascii="Times New Roman" w:hAnsi="Times New Roman" w:cs="Times New Roman"/>
          <w:color w:val="000000" w:themeColor="text1"/>
          <w:sz w:val="16"/>
          <w:szCs w:val="16"/>
        </w:rPr>
        <w:t xml:space="preserve"> в 1925 году (19 – 26 марта) проведены экспериментальные телеграфные передачи на волне 83 м через построенный в НРЛ коротковолновый передатчик, установленный на радиостанции имени Коминтерна. Мощность передатчика 25 кВт. Его передачи принимались радиолюбителями всей планеты (15073).</w:t>
      </w:r>
    </w:p>
    <w:p w14:paraId="743C5B32"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4A8386B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2D34C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9E12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марта 1925 вышел приказ РВС о введении звания младший командир РККА и РККФ (3960, 110).</w:t>
      </w:r>
    </w:p>
    <w:p w14:paraId="34AF602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094B14"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19 марта</w:t>
      </w:r>
      <w:r w:rsidRPr="001B4616">
        <w:rPr>
          <w:rFonts w:ascii="Times New Roman" w:hAnsi="Times New Roman" w:cs="Times New Roman"/>
          <w:color w:val="000000" w:themeColor="text1"/>
          <w:sz w:val="16"/>
          <w:szCs w:val="16"/>
        </w:rPr>
        <w:t xml:space="preserve"> в 1925 году приказ Революционного военного совета о введении звания «младший командир Рабоче-Крестьянской Красной Армии и Рабоче-Крестьянского Красного Флота» (15073).</w:t>
      </w:r>
    </w:p>
    <w:p w14:paraId="4A9228F7" w14:textId="77777777" w:rsidR="00B758DA" w:rsidRPr="001B4616" w:rsidRDefault="00B758DA" w:rsidP="001B4616">
      <w:pPr>
        <w:spacing w:after="0" w:line="240" w:lineRule="auto"/>
        <w:jc w:val="both"/>
        <w:rPr>
          <w:rFonts w:ascii="Times New Roman" w:hAnsi="Times New Roman" w:cs="Times New Roman"/>
          <w:color w:val="000000" w:themeColor="text1"/>
          <w:sz w:val="16"/>
          <w:szCs w:val="16"/>
        </w:rPr>
      </w:pPr>
    </w:p>
    <w:p w14:paraId="643A5861" w14:textId="77777777" w:rsidR="00B758DA"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D5D7A79" w14:textId="77777777" w:rsidR="00B758DA" w:rsidRPr="001B4616" w:rsidRDefault="00B758D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049BF" w14:textId="77777777" w:rsidR="00B758DA" w:rsidRPr="001B4616" w:rsidRDefault="00B758DA"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19 марта 1925 г. Протокол ПБ № 53 п.9: Предложение Цюрупы (Цюрупа, Дзержинский, Сокольников, Баша) - ОП. Решено: а) Вопрос о системе производства спирта и водки передать на предварительное рассмотрение СТО с докладом в Политбюро. б) Признать возможным увеличение крепости водки до 40 градусов. в) Установить, что, как общее правило, бездействующие или имеющие подсобное значение винокуренные заводы, расположенные на территории совхозов, передаются в их распоряжение, а остальные передаются лишь по особому списку, утверждаемому в советском порядке. г) Установить ориентировочную цену одной бутылки водки около 1 рубля. д) Весь вопрос в целом передать на срочное рассмотрение в советском порядке (15852).</w:t>
      </w:r>
    </w:p>
    <w:p w14:paraId="358A23C4" w14:textId="77777777" w:rsidR="00B758DA" w:rsidRPr="001B4616" w:rsidRDefault="00B758DA" w:rsidP="001B4616">
      <w:pPr>
        <w:spacing w:after="0" w:line="240" w:lineRule="auto"/>
        <w:jc w:val="both"/>
        <w:rPr>
          <w:rFonts w:ascii="Times New Roman" w:hAnsi="Times New Roman" w:cs="Times New Roman"/>
          <w:iCs/>
          <w:color w:val="000000" w:themeColor="text1"/>
          <w:sz w:val="16"/>
          <w:szCs w:val="16"/>
        </w:rPr>
      </w:pPr>
    </w:p>
    <w:p w14:paraId="0F8AE7F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F135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378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марта 1925 были приостановлены работы по проектированию Боевика на заводе ГАЗ-1 ввиду изменения задания исполненные чертежи были направлены в Авиатрест, а оттуда в НК 15 апреля 1925 (2278).</w:t>
      </w:r>
    </w:p>
    <w:p w14:paraId="284BA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5BD8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марта 1925 Комиссия под председательством Б.Ф.Гончарова осматривала 2БЛ-1 и РЛ-3 ГАЗ-1 Шишмарева и решили, что надо доделывать (2187,57).</w:t>
      </w:r>
    </w:p>
    <w:p w14:paraId="309A0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358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марта 1925 официально началась подготовка к перелету Москва-Пекин и НКИД запросил соответствующие ведомства Монголии и Китая о возможности пересечения границ (9495,25).</w:t>
      </w:r>
    </w:p>
    <w:p w14:paraId="1E520F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7BCFF" w14:textId="6375586B"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1B4616">
        <w:rPr>
          <w:rFonts w:ascii="Times New Roman" w:hAnsi="Times New Roman" w:cs="Times New Roman"/>
          <w:i/>
          <w:iCs/>
          <w:color w:val="000000" w:themeColor="text1"/>
          <w:sz w:val="16"/>
          <w:szCs w:val="16"/>
        </w:rPr>
        <w:t>:</w:t>
      </w:r>
    </w:p>
    <w:p w14:paraId="267A4566" w14:textId="77777777"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D959C"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20 марта 1925 г. все во</w:t>
      </w:r>
      <w:r w:rsidRPr="003600B8">
        <w:rPr>
          <w:rFonts w:ascii="Times New Roman" w:hAnsi="Times New Roman" w:cs="Times New Roman"/>
          <w:color w:val="0070C0"/>
          <w:sz w:val="16"/>
          <w:szCs w:val="16"/>
        </w:rPr>
        <w:softHyphen/>
        <w:t>просы по открытию немецкой авиашколы были окончательно урегулированы, и РККА и рейхсвер 15 апреля 1925 г. подписали соглашение об открытии авиашколы в Липецке. Согласно этому документу все расходы на оборудование и содержание своего секретного авиацентра Германия взяла на себя. От СССР договор подписал новый начальник ВВС П.И. Баранов, с германской — руководитель Центра «Москва» Лит-Томсен. Одно</w:t>
      </w:r>
      <w:r w:rsidRPr="003600B8">
        <w:rPr>
          <w:rFonts w:ascii="Times New Roman" w:hAnsi="Times New Roman" w:cs="Times New Roman"/>
          <w:color w:val="0070C0"/>
          <w:sz w:val="16"/>
          <w:szCs w:val="16"/>
        </w:rPr>
        <w:softHyphen/>
        <w:t>временно были утверждены договоры об организации на террито</w:t>
      </w:r>
      <w:r w:rsidRPr="003600B8">
        <w:rPr>
          <w:rFonts w:ascii="Times New Roman" w:hAnsi="Times New Roman" w:cs="Times New Roman"/>
          <w:color w:val="0070C0"/>
          <w:sz w:val="16"/>
          <w:szCs w:val="16"/>
        </w:rPr>
        <w:softHyphen/>
        <w:t>рии СССР немецкой танковой школы «Кама» и испытательного центра «Томка» по изучению возможностей применения отравля</w:t>
      </w:r>
      <w:r w:rsidRPr="003600B8">
        <w:rPr>
          <w:rFonts w:ascii="Times New Roman" w:hAnsi="Times New Roman" w:cs="Times New Roman"/>
          <w:color w:val="0070C0"/>
          <w:sz w:val="16"/>
          <w:szCs w:val="16"/>
        </w:rPr>
        <w:softHyphen/>
        <w:t>ющих веществ (25024).</w:t>
      </w:r>
    </w:p>
    <w:p w14:paraId="2881458F"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4D23E4F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5136F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52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марта 1925 состоялось совещание ответственных работников АГОС на котором В.М.П. докладывал об окончании проектирования крыльев разведчика и их хотели закончить к 15 апреля (1077,66).</w:t>
      </w:r>
    </w:p>
    <w:p w14:paraId="0C58D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8BF78"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марта 1925 на совещании по организации перелета постановили:</w:t>
      </w:r>
    </w:p>
    <w:p w14:paraId="4416367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Срок вылета — 15 мая 1925 г.</w:t>
      </w:r>
    </w:p>
    <w:p w14:paraId="23350F5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Полёт совершают два Ю-13 от общества «Добролет» и два Хавеланда от Инспек</w:t>
      </w:r>
      <w:r w:rsidRPr="001B4616">
        <w:rPr>
          <w:rFonts w:ascii="Times New Roman" w:hAnsi="Times New Roman" w:cs="Times New Roman"/>
          <w:color w:val="000000" w:themeColor="text1"/>
          <w:sz w:val="16"/>
          <w:szCs w:val="16"/>
        </w:rPr>
        <w:softHyphen/>
        <w:t>ции ГВФ, для сопровождающей группы — самолёт «Добролета» АК-1...</w:t>
      </w:r>
    </w:p>
    <w:p w14:paraId="459B0DDE"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Для Ю-13 и АК-1 поставить бортмехаников ввиду большой слётанности лётчиков и механиков и большому опыту последних, для пилотирования самолётов Хавеланд назначить взамен б/механиков вторых лётчиков...».</w:t>
      </w:r>
    </w:p>
    <w:p w14:paraId="686FE87E"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Подготовку к перелёту сразу же засекретили:</w:t>
      </w:r>
    </w:p>
    <w:p w14:paraId="28372ABA"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До получения от НКИД извещения о согласии китайского правительства на перелёт, организация этого дела оглашению не подлежит» (15783).</w:t>
      </w:r>
    </w:p>
    <w:p w14:paraId="676EEC32"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2568371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A157F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993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21 марта 1925 г. был подготовлен доклад председателя Химического комитета при Реввоенсо</w:t>
      </w:r>
      <w:r w:rsidRPr="001B4616">
        <w:rPr>
          <w:rFonts w:ascii="Times New Roman" w:hAnsi="Times New Roman" w:cs="Times New Roman"/>
          <w:color w:val="000000" w:themeColor="text1"/>
          <w:sz w:val="16"/>
          <w:szCs w:val="16"/>
        </w:rPr>
        <w:softHyphen/>
        <w:t>вете СССР академика В. Н. Ипатьева и Е. Деньгина “О необходи</w:t>
      </w:r>
      <w:r w:rsidRPr="001B4616">
        <w:rPr>
          <w:rFonts w:ascii="Times New Roman" w:hAnsi="Times New Roman" w:cs="Times New Roman"/>
          <w:color w:val="000000" w:themeColor="text1"/>
          <w:sz w:val="16"/>
          <w:szCs w:val="16"/>
        </w:rPr>
        <w:softHyphen/>
        <w:t>мости развития химической промышленности в связи с обороной страны”</w:t>
      </w:r>
    </w:p>
    <w:p w14:paraId="712C06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4102C3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главе всей химической проблемы СССР следует поставить прежде всего азотный вопрос и обеспечить себя своей азотной кислотой, чтобы быть независимыми от ввоза селит</w:t>
      </w:r>
      <w:r w:rsidRPr="001B4616">
        <w:rPr>
          <w:rFonts w:ascii="Times New Roman" w:hAnsi="Times New Roman" w:cs="Times New Roman"/>
          <w:color w:val="000000" w:themeColor="text1"/>
          <w:sz w:val="16"/>
          <w:szCs w:val="16"/>
        </w:rPr>
        <w:softHyphen/>
        <w:t>ры. Необходимо немедленно организовать утилизацию наших аммиачных вод Донбасса. По литературным данным, одним из наиболее рациональных методов переработки аммиачных вод является изготовление двууглекислого аммония, который представляет собой хорошее азотистое удобрение. Далее следует безотлагательно приобрести из-за границы аппаратуру для установки фиксации атмосферного азота по Габеру, Казале и Фаузеру (синтез аммиака), а также осуществить проект завода цианамида кальция. Необходима предварительная разра</w:t>
      </w:r>
      <w:r w:rsidRPr="001B4616">
        <w:rPr>
          <w:rFonts w:ascii="Times New Roman" w:hAnsi="Times New Roman" w:cs="Times New Roman"/>
          <w:color w:val="000000" w:themeColor="text1"/>
          <w:sz w:val="16"/>
          <w:szCs w:val="16"/>
        </w:rPr>
        <w:softHyphen/>
        <w:t>ботка перечисленные методов в полузаводском масштабе. Для развития азотной промышленности надо найти сбыт продуктов в мирное время. Опытные сельскохозяйственные стан</w:t>
      </w:r>
      <w:r w:rsidRPr="001B4616">
        <w:rPr>
          <w:rFonts w:ascii="Times New Roman" w:hAnsi="Times New Roman" w:cs="Times New Roman"/>
          <w:color w:val="000000" w:themeColor="text1"/>
          <w:sz w:val="16"/>
          <w:szCs w:val="16"/>
        </w:rPr>
        <w:softHyphen/>
        <w:t>ции Наркомзема должны принять меры к пропаганде азотистых удобрений. Для поощрения отечественной промышленности придется запретить ввоз из-за границы и, напротив, экспор</w:t>
      </w:r>
      <w:r w:rsidRPr="001B4616">
        <w:rPr>
          <w:rFonts w:ascii="Times New Roman" w:hAnsi="Times New Roman" w:cs="Times New Roman"/>
          <w:color w:val="000000" w:themeColor="text1"/>
          <w:sz w:val="16"/>
          <w:szCs w:val="16"/>
        </w:rPr>
        <w:softHyphen/>
        <w:t>тировать свои азотистые туки.</w:t>
      </w:r>
    </w:p>
    <w:p w14:paraId="220786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Рядом с азотным вопросом, на втором плане, следует поставить организацию разработ</w:t>
      </w:r>
      <w:r w:rsidRPr="001B4616">
        <w:rPr>
          <w:rFonts w:ascii="Times New Roman" w:hAnsi="Times New Roman" w:cs="Times New Roman"/>
          <w:color w:val="000000" w:themeColor="text1"/>
          <w:sz w:val="16"/>
          <w:szCs w:val="16"/>
        </w:rPr>
        <w:softHyphen/>
        <w:t>ки фосфоритов, мышьяковых руд, брома и полупродуктов красящей промышленности. Тро</w:t>
      </w:r>
      <w:r w:rsidRPr="001B4616">
        <w:rPr>
          <w:rFonts w:ascii="Times New Roman" w:hAnsi="Times New Roman" w:cs="Times New Roman"/>
          <w:color w:val="000000" w:themeColor="text1"/>
          <w:sz w:val="16"/>
          <w:szCs w:val="16"/>
        </w:rPr>
        <w:softHyphen/>
        <w:t>ицкому фосфорному заводу на Урале должна быть дана полная нагрузка. Производство су</w:t>
      </w:r>
      <w:r w:rsidRPr="001B4616">
        <w:rPr>
          <w:rFonts w:ascii="Times New Roman" w:hAnsi="Times New Roman" w:cs="Times New Roman"/>
          <w:color w:val="000000" w:themeColor="text1"/>
          <w:sz w:val="16"/>
          <w:szCs w:val="16"/>
        </w:rPr>
        <w:softHyphen/>
        <w:t>перфосфатов, фосфоритной коллоидной муки и томасшлака должно быть налажено в ши</w:t>
      </w:r>
      <w:r w:rsidRPr="001B4616">
        <w:rPr>
          <w:rFonts w:ascii="Times New Roman" w:hAnsi="Times New Roman" w:cs="Times New Roman"/>
          <w:color w:val="000000" w:themeColor="text1"/>
          <w:sz w:val="16"/>
          <w:szCs w:val="16"/>
        </w:rPr>
        <w:softHyphen/>
        <w:t>роком масштабе. Наркомзем должен доказать крестьянину, что фосфорные туки необходи</w:t>
      </w:r>
      <w:r w:rsidRPr="001B4616">
        <w:rPr>
          <w:rFonts w:ascii="Times New Roman" w:hAnsi="Times New Roman" w:cs="Times New Roman"/>
          <w:color w:val="000000" w:themeColor="text1"/>
          <w:sz w:val="16"/>
          <w:szCs w:val="16"/>
        </w:rPr>
        <w:softHyphen/>
        <w:t>мы для наших полей и вполне рентабельны.</w:t>
      </w:r>
    </w:p>
    <w:p w14:paraId="15B4F4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брома, то завод в Саках в Крыму должен быть пущен в ход. По приблизитель</w:t>
      </w:r>
      <w:r w:rsidRPr="001B4616">
        <w:rPr>
          <w:rFonts w:ascii="Times New Roman" w:hAnsi="Times New Roman" w:cs="Times New Roman"/>
          <w:color w:val="000000" w:themeColor="text1"/>
          <w:sz w:val="16"/>
          <w:szCs w:val="16"/>
        </w:rPr>
        <w:softHyphen/>
        <w:t>ным подсчетам, на это потребуется лишь около 300 тыс. руб. Попутно будут утилизированы со</w:t>
      </w:r>
      <w:r w:rsidRPr="001B4616">
        <w:rPr>
          <w:rFonts w:ascii="Times New Roman" w:hAnsi="Times New Roman" w:cs="Times New Roman"/>
          <w:color w:val="000000" w:themeColor="text1"/>
          <w:sz w:val="16"/>
          <w:szCs w:val="16"/>
        </w:rPr>
        <w:softHyphen/>
        <w:t>ли магния, идущие на изготовление искусственных жерновов, в чем заинтересован Мельстрой. Бромистые препараты нужны Наркомздраву а в случае избытка производства они могли бы стать предметом экспорта</w:t>
      </w:r>
    </w:p>
    <w:p w14:paraId="5A14AA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Мышьяковая проблема уже отчасти сдвинута “Доброхимом” с мертвой точки. Намече</w:t>
      </w:r>
      <w:r w:rsidRPr="001B4616">
        <w:rPr>
          <w:rFonts w:ascii="Times New Roman" w:hAnsi="Times New Roman" w:cs="Times New Roman"/>
          <w:color w:val="000000" w:themeColor="text1"/>
          <w:sz w:val="16"/>
          <w:szCs w:val="16"/>
        </w:rPr>
        <w:softHyphen/>
        <w:t>на разработка Кочкарских руд на Урале и отпущены средства. ВСНХ должен принять меры к детальному геологическому обследованию наших мышьяковых руд на Урале и Кавказе, а Наркомзем должен прекратить ввоз мышьяковых препаратов из-за границы и перейти на отечественные продукты.</w:t>
      </w:r>
    </w:p>
    <w:p w14:paraId="65D99A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Наконец, ВСНХ должен всемерно содействовать развитию нашей красящей промыш</w:t>
      </w:r>
      <w:r w:rsidRPr="001B4616">
        <w:rPr>
          <w:rFonts w:ascii="Times New Roman" w:hAnsi="Times New Roman" w:cs="Times New Roman"/>
          <w:color w:val="000000" w:themeColor="text1"/>
          <w:sz w:val="16"/>
          <w:szCs w:val="16"/>
        </w:rPr>
        <w:softHyphen/>
        <w:t>ленности, так как полуфабрикаты ее являются исходным материалом для приготовления большинства военно-химических продуктов. Коксобензольная промышленность и пироге</w:t>
      </w:r>
      <w:r w:rsidRPr="001B4616">
        <w:rPr>
          <w:rFonts w:ascii="Times New Roman" w:hAnsi="Times New Roman" w:cs="Times New Roman"/>
          <w:color w:val="000000" w:themeColor="text1"/>
          <w:sz w:val="16"/>
          <w:szCs w:val="16"/>
        </w:rPr>
        <w:softHyphen/>
        <w:t>низация нефти должны идти полным ходом. Равным образом необходимо обратить внима</w:t>
      </w:r>
      <w:r w:rsidRPr="001B4616">
        <w:rPr>
          <w:rFonts w:ascii="Times New Roman" w:hAnsi="Times New Roman" w:cs="Times New Roman"/>
          <w:color w:val="000000" w:themeColor="text1"/>
          <w:sz w:val="16"/>
          <w:szCs w:val="16"/>
        </w:rPr>
        <w:softHyphen/>
        <w:t>ние на расширение заводов сухой перегонки дерева для изготовления метилового спирта, ук</w:t>
      </w:r>
      <w:r w:rsidRPr="001B4616">
        <w:rPr>
          <w:rFonts w:ascii="Times New Roman" w:hAnsi="Times New Roman" w:cs="Times New Roman"/>
          <w:color w:val="000000" w:themeColor="text1"/>
          <w:sz w:val="16"/>
          <w:szCs w:val="16"/>
        </w:rPr>
        <w:softHyphen/>
        <w:t>сусного ангидрида и прочего и для попутного получения древесного угля, нужного для про</w:t>
      </w:r>
      <w:r w:rsidRPr="001B4616">
        <w:rPr>
          <w:rFonts w:ascii="Times New Roman" w:hAnsi="Times New Roman" w:cs="Times New Roman"/>
          <w:color w:val="000000" w:themeColor="text1"/>
          <w:sz w:val="16"/>
          <w:szCs w:val="16"/>
        </w:rPr>
        <w:softHyphen/>
        <w:t>тивогазов. В деле противогазовой защиты на одном из первых мест должно быть поставлено производство целлюлозы “и” и других поглотителей, а также резиновых масок. По сведени</w:t>
      </w:r>
      <w:r w:rsidRPr="001B4616">
        <w:rPr>
          <w:rFonts w:ascii="Times New Roman" w:hAnsi="Times New Roman" w:cs="Times New Roman"/>
          <w:color w:val="000000" w:themeColor="text1"/>
          <w:sz w:val="16"/>
          <w:szCs w:val="16"/>
        </w:rPr>
        <w:softHyphen/>
        <w:t>ям из иностранной литературы, азотный вопрос и вопрос о красящей промышленности яв</w:t>
      </w:r>
      <w:r w:rsidRPr="001B4616">
        <w:rPr>
          <w:rFonts w:ascii="Times New Roman" w:hAnsi="Times New Roman" w:cs="Times New Roman"/>
          <w:color w:val="000000" w:themeColor="text1"/>
          <w:sz w:val="16"/>
          <w:szCs w:val="16"/>
        </w:rPr>
        <w:softHyphen/>
        <w:t>ляются в данное время наиболее актуальными для обороны страны, и заводы, производящие азотные туки, и заводы красок рассматриваются как арсеналы боевых припасов. Лига Наций не перестает бить тревогу, что до тех пор о разоружении не может быть и речи, пока производства азота и красок не распределены равномерно между всеми народами. С другой стороны, военно-химическое дело продолжает процветать, и во всех странах ведут</w:t>
      </w:r>
      <w:r w:rsidRPr="001B4616">
        <w:rPr>
          <w:rFonts w:ascii="Times New Roman" w:hAnsi="Times New Roman" w:cs="Times New Roman"/>
          <w:color w:val="000000" w:themeColor="text1"/>
          <w:sz w:val="16"/>
          <w:szCs w:val="16"/>
        </w:rPr>
        <w:softHyphen/>
        <w:t>ся изыскания и опыты в широком масштабе и отпускаются кредиты.</w:t>
      </w:r>
    </w:p>
    <w:p w14:paraId="680E5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Научно-исследовательские работы по химобороне и разработка полузаводских методов изготовления военно-химических продуктов и средств противогазовой защиты ведутся под руководством Химического комитета при Реввоенсовете. Для продуктивности работы коми</w:t>
      </w:r>
      <w:r w:rsidRPr="001B4616">
        <w:rPr>
          <w:rFonts w:ascii="Times New Roman" w:hAnsi="Times New Roman" w:cs="Times New Roman"/>
          <w:color w:val="000000" w:themeColor="text1"/>
          <w:sz w:val="16"/>
          <w:szCs w:val="16"/>
        </w:rPr>
        <w:softHyphen/>
        <w:t>тета в распоряжение Главного управления военной промышленности должны быть переда</w:t>
      </w:r>
      <w:r w:rsidRPr="001B4616">
        <w:rPr>
          <w:rFonts w:ascii="Times New Roman" w:hAnsi="Times New Roman" w:cs="Times New Roman"/>
          <w:color w:val="000000" w:themeColor="text1"/>
          <w:sz w:val="16"/>
          <w:szCs w:val="16"/>
        </w:rPr>
        <w:softHyphen/>
        <w:t>ны Экспериментальный и Ольгинский заводы Анилтреста, где всесторонне будут изучены полузаводские методы изготовления различных ОВ прежде, чем переходить на заводской масштаб.</w:t>
      </w:r>
    </w:p>
    <w:p w14:paraId="092D6C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перечисленные выше проблемы должны предварительно пройти ста</w:t>
      </w:r>
      <w:r w:rsidRPr="001B4616">
        <w:rPr>
          <w:rFonts w:ascii="Times New Roman" w:hAnsi="Times New Roman" w:cs="Times New Roman"/>
          <w:color w:val="000000" w:themeColor="text1"/>
          <w:sz w:val="16"/>
          <w:szCs w:val="16"/>
        </w:rPr>
        <w:softHyphen/>
        <w:t>дию полузаводских изысканий с опытными установками. Рабочим аппаратом по заданиям Химического комитета, кроме упомянутых заводов Анилтреста, служат и могут служить Артиллерийская академия и Высшие военно-химические курсы, а также организуемое в насто</w:t>
      </w:r>
      <w:r w:rsidRPr="001B4616">
        <w:rPr>
          <w:rFonts w:ascii="Times New Roman" w:hAnsi="Times New Roman" w:cs="Times New Roman"/>
          <w:color w:val="000000" w:themeColor="text1"/>
          <w:sz w:val="16"/>
          <w:szCs w:val="16"/>
        </w:rPr>
        <w:softHyphen/>
        <w:t>ящее время отделение военной химии при М ВТУ. Кроме того, научно-технической секцией “Доброхима” намечено привлечение специалистов различных вузов СССР для разработки вопросов научной химии (синтез индиго, расшифрование патентов, изучение местного сырья и тому подобное). Эти работы должны служить увязкой мирной химической промыш</w:t>
      </w:r>
      <w:r w:rsidRPr="001B4616">
        <w:rPr>
          <w:rFonts w:ascii="Times New Roman" w:hAnsi="Times New Roman" w:cs="Times New Roman"/>
          <w:color w:val="000000" w:themeColor="text1"/>
          <w:sz w:val="16"/>
          <w:szCs w:val="16"/>
        </w:rPr>
        <w:softHyphen/>
        <w:t>ленности с военной.</w:t>
      </w:r>
    </w:p>
    <w:p w14:paraId="2E9623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Подводя итоги всему сказанному, мы видим, каких грандиозных размеров достигло при</w:t>
      </w:r>
      <w:r w:rsidRPr="001B4616">
        <w:rPr>
          <w:rFonts w:ascii="Times New Roman" w:hAnsi="Times New Roman" w:cs="Times New Roman"/>
          <w:color w:val="000000" w:themeColor="text1"/>
          <w:sz w:val="16"/>
          <w:szCs w:val="16"/>
        </w:rPr>
        <w:softHyphen/>
        <w:t>менение химии в мировую войну. Будущие взрывчатые вещества и “газы” будут еще более мощными. Боевые газы будут действовать изобретательно</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на наиболее важные жизненные центры человеческого организма, на нервную систему, на органы равновесия и тому подобное. Аэропланы и газонепроницаемые танки будут расчищать дорогу, нейтрализуя различные от</w:t>
      </w:r>
      <w:r w:rsidRPr="001B4616">
        <w:rPr>
          <w:rFonts w:ascii="Times New Roman" w:hAnsi="Times New Roman" w:cs="Times New Roman"/>
          <w:color w:val="000000" w:themeColor="text1"/>
          <w:sz w:val="16"/>
          <w:szCs w:val="16"/>
        </w:rPr>
        <w:softHyphen/>
        <w:t>равляющие вещества. С другой стороны, они будут сами производить газовые атаки и зали</w:t>
      </w:r>
      <w:r w:rsidRPr="001B4616">
        <w:rPr>
          <w:rFonts w:ascii="Times New Roman" w:hAnsi="Times New Roman" w:cs="Times New Roman"/>
          <w:color w:val="000000" w:themeColor="text1"/>
          <w:sz w:val="16"/>
          <w:szCs w:val="16"/>
        </w:rPr>
        <w:softHyphen/>
        <w:t>вать фронт и тыл ядовитыми газами. Будущая война - химическая война в широком смысле этого слова, то есть борьба химических промышленностей воюющих народов, и страна, отста</w:t>
      </w:r>
      <w:r w:rsidRPr="001B4616">
        <w:rPr>
          <w:rFonts w:ascii="Times New Roman" w:hAnsi="Times New Roman" w:cs="Times New Roman"/>
          <w:color w:val="000000" w:themeColor="text1"/>
          <w:sz w:val="16"/>
          <w:szCs w:val="16"/>
        </w:rPr>
        <w:softHyphen/>
        <w:t>лая в химической промышленности, не выдержит будущей войны. Кроме того, наличие боль</w:t>
      </w:r>
      <w:r w:rsidRPr="001B4616">
        <w:rPr>
          <w:rFonts w:ascii="Times New Roman" w:hAnsi="Times New Roman" w:cs="Times New Roman"/>
          <w:color w:val="000000" w:themeColor="text1"/>
          <w:sz w:val="16"/>
          <w:szCs w:val="16"/>
        </w:rPr>
        <w:softHyphen/>
        <w:t>шого количества разнообразных химических заводов, базирующихся на местном сырье, будет вечной угрозой для тех, кто вздумает затеять войну.</w:t>
      </w:r>
    </w:p>
    <w:p w14:paraId="50CE99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почему СССР должен напрячь все силы на создание химической промышленнос</w:t>
      </w:r>
      <w:r w:rsidRPr="001B4616">
        <w:rPr>
          <w:rFonts w:ascii="Times New Roman" w:hAnsi="Times New Roman" w:cs="Times New Roman"/>
          <w:color w:val="000000" w:themeColor="text1"/>
          <w:sz w:val="16"/>
          <w:szCs w:val="16"/>
        </w:rPr>
        <w:softHyphen/>
        <w:t>ти, на организацию химических институтов и на насаждение химической грамотности насе</w:t>
      </w:r>
      <w:r w:rsidRPr="001B4616">
        <w:rPr>
          <w:rFonts w:ascii="Times New Roman" w:hAnsi="Times New Roman" w:cs="Times New Roman"/>
          <w:color w:val="000000" w:themeColor="text1"/>
          <w:sz w:val="16"/>
          <w:szCs w:val="16"/>
        </w:rPr>
        <w:softHyphen/>
        <w:t>лению. Химический завод, работающий в мирное время на культурные цели государства, мо</w:t>
      </w:r>
      <w:r w:rsidRPr="001B4616">
        <w:rPr>
          <w:rFonts w:ascii="Times New Roman" w:hAnsi="Times New Roman" w:cs="Times New Roman"/>
          <w:color w:val="000000" w:themeColor="text1"/>
          <w:sz w:val="16"/>
          <w:szCs w:val="16"/>
        </w:rPr>
        <w:softHyphen/>
        <w:t>жет легко перейти на военное производство, имея аппаратуру, запасы сырья и полуфабрика</w:t>
      </w:r>
      <w:r w:rsidRPr="001B4616">
        <w:rPr>
          <w:rFonts w:ascii="Times New Roman" w:hAnsi="Times New Roman" w:cs="Times New Roman"/>
          <w:color w:val="000000" w:themeColor="text1"/>
          <w:sz w:val="16"/>
          <w:szCs w:val="16"/>
        </w:rPr>
        <w:softHyphen/>
        <w:t>ты и кадры опытных химиков и инженеров.</w:t>
      </w:r>
    </w:p>
    <w:p w14:paraId="20F608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борьбы с вредителями сельского хозяйства и с возбудителями заразных болезней и их переносчиками требуется большое количество отравляющих веществ, и здесь лежит благодарное поле для применения боевых газов. Недаром в Америке даже пацифисты охот</w:t>
      </w:r>
      <w:r w:rsidRPr="001B4616">
        <w:rPr>
          <w:rFonts w:ascii="Times New Roman" w:hAnsi="Times New Roman" w:cs="Times New Roman"/>
          <w:color w:val="000000" w:themeColor="text1"/>
          <w:sz w:val="16"/>
          <w:szCs w:val="16"/>
        </w:rPr>
        <w:softHyphen/>
        <w:t>но вотируют кредиты на военно-химическое дело, а Министерство земледелия ведет опыты в большом масштабе с распылением ядовитых веществ на плантациях и полях для борьбы с гусеницами и другими вредителями сельского хозяйства, а Министерство здравоохране</w:t>
      </w:r>
      <w:r w:rsidRPr="001B4616">
        <w:rPr>
          <w:rFonts w:ascii="Times New Roman" w:hAnsi="Times New Roman" w:cs="Times New Roman"/>
          <w:color w:val="000000" w:themeColor="text1"/>
          <w:sz w:val="16"/>
          <w:szCs w:val="16"/>
        </w:rPr>
        <w:softHyphen/>
        <w:t>ния работает над применением отравляющих веществ для борьбы с заразными болезнями.</w:t>
      </w:r>
    </w:p>
    <w:p w14:paraId="19B999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увязке мирной промышленности с военной хлопочут все страны, стараясь насадить у себя фиксацию атмосферного азота и красящую промышленность, а в Америке создано Военно-научное общество при Управлении военно-химической службы с функциями, ана</w:t>
      </w:r>
      <w:r w:rsidRPr="001B4616">
        <w:rPr>
          <w:rFonts w:ascii="Times New Roman" w:hAnsi="Times New Roman" w:cs="Times New Roman"/>
          <w:color w:val="000000" w:themeColor="text1"/>
          <w:sz w:val="16"/>
          <w:szCs w:val="16"/>
        </w:rPr>
        <w:softHyphen/>
        <w:t>логичными нашему Химическому комитету и “Доброхиму”. Если мы вспомним, что селит</w:t>
      </w:r>
      <w:r w:rsidRPr="001B4616">
        <w:rPr>
          <w:rFonts w:ascii="Times New Roman" w:hAnsi="Times New Roman" w:cs="Times New Roman"/>
          <w:color w:val="000000" w:themeColor="text1"/>
          <w:sz w:val="16"/>
          <w:szCs w:val="16"/>
        </w:rPr>
        <w:softHyphen/>
        <w:t>ра нужна для удобрения полей и для изготовления взрывчатых веществ, то нам станет ясно, что химия и химическая промышленность, в отличие от пушечных и снарядных заводов, имеют, помимо военного значения, громадную ценность для общей культуры страны. Обо</w:t>
      </w:r>
      <w:r w:rsidRPr="001B4616">
        <w:rPr>
          <w:rFonts w:ascii="Times New Roman" w:hAnsi="Times New Roman" w:cs="Times New Roman"/>
          <w:color w:val="000000" w:themeColor="text1"/>
          <w:sz w:val="16"/>
          <w:szCs w:val="16"/>
        </w:rPr>
        <w:softHyphen/>
        <w:t>рона и процветание страны теснейшим образом связаны с химической промышленностью.</w:t>
      </w:r>
    </w:p>
    <w:p w14:paraId="004438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Акад[емик] В. Ипатьев и Е. Деньгин</w:t>
      </w:r>
    </w:p>
    <w:p w14:paraId="54345E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33987. Оп. 2. Д. 309. Л. 208-211. Копия (10711,445).</w:t>
      </w:r>
    </w:p>
    <w:p w14:paraId="782585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A0D1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F53F5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876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марта - 6 апреля 1925 на пленуме исполкома Коминтерна Н.Бухарин выдвинул тезис о “мировом городе” (Западе) и “мировой деревне” (Восток), высказываясь за поддержку крестьянских национально-освободительных движений на Востоке (3907,320).</w:t>
      </w:r>
    </w:p>
    <w:p w14:paraId="50D4DF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AC5F1" w14:textId="2B17B0BD" w:rsidR="008130E0" w:rsidRPr="001B4616" w:rsidRDefault="008130E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21-24</w:t>
      </w:r>
      <w:r w:rsidR="0004269D">
        <w:rPr>
          <w:rFonts w:ascii="Times New Roman" w:hAnsi="Times New Roman" w:cs="Times New Roman"/>
          <w:bCs/>
          <w:color w:val="000000" w:themeColor="text1"/>
          <w:sz w:val="16"/>
          <w:szCs w:val="16"/>
        </w:rPr>
        <w:t xml:space="preserve"> </w:t>
      </w:r>
      <w:r w:rsidRPr="001B4616">
        <w:rPr>
          <w:rFonts w:ascii="Times New Roman" w:hAnsi="Times New Roman" w:cs="Times New Roman"/>
          <w:bCs/>
          <w:color w:val="000000" w:themeColor="text1"/>
          <w:sz w:val="16"/>
          <w:szCs w:val="16"/>
        </w:rPr>
        <w:t>марта</w:t>
      </w:r>
      <w:r w:rsidR="0004269D">
        <w:rPr>
          <w:rFonts w:ascii="Times New Roman" w:hAnsi="Times New Roman" w:cs="Times New Roman"/>
          <w:bCs/>
          <w:color w:val="000000" w:themeColor="text1"/>
          <w:sz w:val="16"/>
          <w:szCs w:val="16"/>
        </w:rPr>
        <w:t xml:space="preserve"> </w:t>
      </w:r>
      <w:r w:rsidRPr="001B4616">
        <w:rPr>
          <w:rFonts w:ascii="Times New Roman" w:hAnsi="Times New Roman" w:cs="Times New Roman"/>
          <w:bCs/>
          <w:color w:val="000000" w:themeColor="text1"/>
          <w:sz w:val="16"/>
          <w:szCs w:val="16"/>
        </w:rPr>
        <w:t> 1925</w:t>
      </w:r>
      <w:r w:rsidR="0004269D">
        <w:rPr>
          <w:rFonts w:ascii="Times New Roman" w:hAnsi="Times New Roman" w:cs="Times New Roman"/>
          <w:bCs/>
          <w:color w:val="000000" w:themeColor="text1"/>
          <w:sz w:val="16"/>
          <w:szCs w:val="16"/>
        </w:rPr>
        <w:t xml:space="preserve"> </w:t>
      </w:r>
      <w:r w:rsidRPr="001B4616">
        <w:rPr>
          <w:rFonts w:ascii="Times New Roman" w:hAnsi="Times New Roman" w:cs="Times New Roman"/>
          <w:bCs/>
          <w:color w:val="000000" w:themeColor="text1"/>
          <w:sz w:val="16"/>
          <w:szCs w:val="16"/>
        </w:rPr>
        <w:t>г.</w:t>
      </w:r>
      <w:r w:rsidRPr="001B4616">
        <w:rPr>
          <w:rFonts w:ascii="Times New Roman" w:hAnsi="Times New Roman" w:cs="Times New Roman"/>
          <w:color w:val="000000" w:themeColor="text1"/>
          <w:sz w:val="16"/>
          <w:szCs w:val="16"/>
        </w:rPr>
        <w:t xml:space="preserve"> в Москве в судебном заседании рассматривался иск гражданина США Г.Синклера, требовавшего от СССР возврата залога в 200 тыс. золотых рублей, внесённого им в 1923 г. за право вести разведку и добычу нефти на Сахалине. Иск был удовлетворён, поскольку Северный Сахалин был занят японскими войсками и правительство СССР готовилось предоставить нефтяную концессию Японии (17153).</w:t>
      </w:r>
    </w:p>
    <w:p w14:paraId="79A87BCC" w14:textId="77777777" w:rsidR="008130E0" w:rsidRPr="001B4616" w:rsidRDefault="008130E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24BBA" w14:textId="77777777" w:rsidR="00A34E0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03FF9E9" w14:textId="77777777" w:rsidR="00A34E0F" w:rsidRPr="001B4616" w:rsidRDefault="00A34E0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3233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 марта</w:t>
      </w:r>
      <w:r w:rsidRPr="001B4616">
        <w:rPr>
          <w:rFonts w:ascii="Times New Roman" w:hAnsi="Times New Roman" w:cs="Times New Roman"/>
          <w:color w:val="000000" w:themeColor="text1"/>
          <w:sz w:val="16"/>
          <w:szCs w:val="16"/>
        </w:rPr>
        <w:t xml:space="preserve"> в 1925 году в американском штате Теннесси принят закон, запрещавший во всех учебных заведениях преподавание эволюционной теории Дарвина, как противоречащей библейскому толкованию происхождения человека (15075).</w:t>
      </w:r>
    </w:p>
    <w:p w14:paraId="634B6220"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5E0061B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 марта</w:t>
      </w:r>
      <w:r w:rsidRPr="001B4616">
        <w:rPr>
          <w:rFonts w:ascii="Times New Roman" w:hAnsi="Times New Roman" w:cs="Times New Roman"/>
          <w:color w:val="000000" w:themeColor="text1"/>
          <w:sz w:val="16"/>
          <w:szCs w:val="16"/>
        </w:rPr>
        <w:t xml:space="preserve"> в 1925 году бельгийский экипаж в составе Меде, Верхагена и Коппенса добрался на «Breguet» «Br.XIX» до Леопольдвиля (ныне Киншаса) в Бельгийском Конго (Заире). Рекордную переделку "Бреге" произвели в Бельгии. Мастерские бельгийских ВВС в Харене переоборудовали самолет в трехместный (третьим членом экипажа стал бортмеханик) и оснастили мотором "Испано-Сюиза". Самолет получил собственное имя "Рейн Элизабет" (15075).</w:t>
      </w:r>
    </w:p>
    <w:p w14:paraId="4FB12ECD"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5B5D44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4139D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177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марта 1925 у Тифлиса разбился Юнкерс Ф-13 Закавиа и погибли все 5 пассажиров (3264).</w:t>
      </w:r>
    </w:p>
    <w:p w14:paraId="2AA18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7F17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22 марта</w:t>
      </w:r>
      <w:r w:rsidRPr="001B4616">
        <w:rPr>
          <w:rFonts w:ascii="Times New Roman" w:hAnsi="Times New Roman" w:cs="Times New Roman"/>
          <w:color w:val="000000" w:themeColor="text1"/>
          <w:sz w:val="16"/>
          <w:szCs w:val="16"/>
        </w:rPr>
        <w:t xml:space="preserve"> в 1925 году катастрофа самолёта «Юнкерс-13» «Junkers» «F-13» («R-RECA»). Командир воздушного судна Шпиль. Экипаж выполнял рейс Тифлис - Сухуми. На борту находилось 3 руководителя Закавказской СФСР, которые летели на съезд Советов Абхазии. Через полчаса после вылета самолёт неожиданно загорелся, столкнулся с землёй вблизи Дидубийского ипподрома и взорвался. 5 человек погибло. Причина: пожар на борту. Официально причину ЛП установить не удалось, двигатель и системы управления были работоспособны. На траурном митинге Троцкий намекнул на то, что ЛП могло быть не случайным: "Мы потеряли товарищей, </w:t>
      </w:r>
      <w:r w:rsidRPr="001B4616">
        <w:rPr>
          <w:rFonts w:ascii="Times New Roman" w:hAnsi="Times New Roman" w:cs="Times New Roman"/>
          <w:color w:val="000000" w:themeColor="text1"/>
          <w:sz w:val="16"/>
          <w:szCs w:val="16"/>
        </w:rPr>
        <w:lastRenderedPageBreak/>
        <w:t>друзей, братьев. И особенно тяжко думать — повторяю снова, что они погибли в результате трагического случая, воздушной катастрофы. Вряд ли мы дознаемся когда-либо с точностью о действительных причинах их гибели. Ведь живых свидетелей того, что произошло, нет! Они погибли все: и три пассажира, и летчик Шпиль, и механик Сагарадзе. В телеграмме, которую здесь огласили от областного комитета, есть заключительная фраза: "Да будут прокляты те роковые законы, которые вызвали эту катастрофу!" Эти роковые законы суть законы человеческой слабости. Эта катастрофа — каковы бы ни были ее ближайшие причины — является показателем одновременно и силы человека, и слабости его. Сила в том, что человек научился летать, научился передвигаться не только по земле и воде, но и по воздуху. Но вместе с этим он и погибает не только на воде и на земле — он научился погибать и в воздухе". Один из погибших – чекист Георгий Атарбеков («Железный Геворк») (15076).</w:t>
      </w:r>
    </w:p>
    <w:p w14:paraId="6D06CD0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38F44FDF"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марта 1925 произошла катастрофа самолёта Юнкерс Ю-13 RRECA, который военные вернули «Закавиа». Это случилось во время полёта из Тифлиса в Сухуми, на борту находились два лётчика (немец Шпиль и грузин Сагарадзе) и государственные чиновники Закавказской республики, которые летели на Съезд Советов Абхазии – председатель Закавказского Совнаркома Мясников, председатель Закавказской ЧК Могилевский и председатель правления «Закавиа» Артабеков. Погода была хорошая, в 11 часов 50 минут самолёт взлетел и скрылся за горами. Но вскоре произошло несчастье. «Около 12 час. 05 мин. дежурный по канцелярии аэродрома получил сведения с центральной телеграфной станции Тифлиса: «летит Юнкерс, горит». …По показаниям местных жителей самолёт, появившийся со стороны озера Земе-Тба из-за гор, в воздухе горел (были видны дым и пламя высотой до двух сажень). Самолёт в урочище Грама-Геле повернул на юг, постепенно снижаясь, и пошёл в сторону скакового круга (ипподрома). Не доходя до скакового круга полутора вёрст, самолёт на высоте 20 метров резко повернул на вертикальный спуск. В этот момент из кабины один за другим выпали два пассажира, а из самолёта, не упавшего ещё на землю, выпал третий1 . Впоследствии оказалась, что выпали Атарбеков, Могилевский и пилот Шпиль. При ударе самолёта о землю произошёл сильный взрыв бензиновых баков, отчего взорвался и загорелся самолёт, под обломками которого сгорели Мясников и Сагарадзе. …Предположительно пожар на самолёте начался внутри пассажирской кабины (возможно от неосторожного обращения с огнём при курении), откуда пожар мог распространиться на 18-литровый резервуар, подающий бензин самотёком в карбюратор». Предполагалось возобновить полёты из Тифлиса в Баку, где оборудовали воздушную станцию, был подписан приказ о возврате «Закавиа» двух «юнкерсов», но после случившегося Общество не смогло возобновить работу. Страшная катастрофа самолёта отпугнула пассажиров, а компания осталась без денег, без техники и без лётного состава. Летом «Закавиа» было расформировано и вошло в состав Общества «Укрвоздухпуть» (19166).</w:t>
      </w:r>
    </w:p>
    <w:p w14:paraId="0FA8FF0C"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p>
    <w:p w14:paraId="2B17AD13" w14:textId="77777777" w:rsidR="003D5E22" w:rsidRPr="001B4616" w:rsidRDefault="003D5E2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марта 1925 г. на. Кавказе произошла катастрофа с самолетом Юнкерс-13, принадлежавшим обществу «Закавиа». Самолетом управляли летчики Ио</w:t>
      </w:r>
      <w:r w:rsidRPr="001B4616">
        <w:rPr>
          <w:rFonts w:ascii="Times New Roman" w:hAnsi="Times New Roman" w:cs="Times New Roman"/>
          <w:color w:val="000000" w:themeColor="text1"/>
          <w:sz w:val="16"/>
          <w:szCs w:val="16"/>
        </w:rPr>
        <w:softHyphen/>
        <w:t>сиф Шпиль /немец/ и Аввакум Сагарадзе /грузни/. Средн погибших пассажиров были известные политические деятели Закавказья А.Ф.Мясннков и Г.А.Атарбеков. Имя А.Ф.Мясникова приказом РВС СССР № 304 от 23 парта 1925 года было присвоено 1-й военной школе летчиков.</w:t>
      </w:r>
    </w:p>
    <w:p w14:paraId="46577410" w14:textId="77777777" w:rsidR="003D5E22" w:rsidRPr="001B4616" w:rsidRDefault="003D5E2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24 марта 1925 г.; ВВФ 1925 № 5/ (23370).</w:t>
      </w:r>
    </w:p>
    <w:p w14:paraId="240C7290" w14:textId="77777777" w:rsidR="003D5E22" w:rsidRPr="001B4616" w:rsidRDefault="003D5E22" w:rsidP="001B4616">
      <w:pPr>
        <w:spacing w:after="0" w:line="240" w:lineRule="auto"/>
        <w:jc w:val="both"/>
        <w:rPr>
          <w:rFonts w:ascii="Times New Roman" w:hAnsi="Times New Roman" w:cs="Times New Roman"/>
          <w:color w:val="000000" w:themeColor="text1"/>
          <w:sz w:val="16"/>
          <w:szCs w:val="16"/>
        </w:rPr>
      </w:pPr>
    </w:p>
    <w:p w14:paraId="614D2B73" w14:textId="77777777" w:rsidR="00A34E0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888CE8A" w14:textId="77777777" w:rsidR="00A34E0F" w:rsidRPr="001B4616" w:rsidRDefault="00A34E0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87652"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22 марта</w:t>
      </w:r>
      <w:r w:rsidRPr="001B4616">
        <w:rPr>
          <w:rFonts w:ascii="Times New Roman" w:hAnsi="Times New Roman" w:cs="Times New Roman"/>
          <w:color w:val="000000" w:themeColor="text1"/>
          <w:sz w:val="16"/>
          <w:szCs w:val="16"/>
        </w:rPr>
        <w:t xml:space="preserve"> в 1925 году в целях укрепления авторитета командира и поднятия боевой готовности был издан приказ РВС СССР «О введении единоначалия в Красной Армии». Введение единоначалия стало одним из важ-ных элементов военной реформы 1924-1925 гг (15076).</w:t>
      </w:r>
    </w:p>
    <w:p w14:paraId="39902119"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695298D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0BE6B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9A0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Авиатрестом от ГАЗ-1 был затребован перечень переделок, которые вводились в ИЛ-IV по сравнению с ИЛ-400бис (ИЛ-III головного серийного) (2183,4).</w:t>
      </w:r>
    </w:p>
    <w:p w14:paraId="0C0EC1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377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Научный комитет (НК) при УВВС утвердил техниче</w:t>
      </w:r>
      <w:r w:rsidRPr="001B4616">
        <w:rPr>
          <w:rFonts w:ascii="Times New Roman" w:hAnsi="Times New Roman" w:cs="Times New Roman"/>
          <w:color w:val="000000" w:themeColor="text1"/>
          <w:sz w:val="16"/>
          <w:szCs w:val="16"/>
        </w:rPr>
        <w:softHyphen/>
        <w:t>ские условия на новый мощный мотор для ВВС. Мощность его должна была составлять 600-700 л.с., степень сжатия 5,4-6,5 (в расчете на имею</w:t>
      </w:r>
      <w:r w:rsidRPr="001B4616">
        <w:rPr>
          <w:rFonts w:ascii="Times New Roman" w:hAnsi="Times New Roman" w:cs="Times New Roman"/>
          <w:color w:val="000000" w:themeColor="text1"/>
          <w:sz w:val="16"/>
          <w:szCs w:val="16"/>
        </w:rPr>
        <w:softHyphen/>
        <w:t>щиеся сорта бензина), охлаждение водяное, компоновка с расположением в одном ряду не более шести цилиндров. Двигатель должен был иметь карбюратор. В июне НК официально выдал Авиатресту задание на про</w:t>
      </w:r>
      <w:r w:rsidRPr="001B4616">
        <w:rPr>
          <w:rFonts w:ascii="Times New Roman" w:hAnsi="Times New Roman" w:cs="Times New Roman"/>
          <w:color w:val="000000" w:themeColor="text1"/>
          <w:sz w:val="16"/>
          <w:szCs w:val="16"/>
        </w:rPr>
        <w:softHyphen/>
        <w:t>ектирование двигателя, соответствовавшего этим условиям. В борьбу за этот заказ включились НАМИ, ГАЗ № 4 «Мотор» и ГАЗ № 2 «Икар». Еще с мая на «Икаре» начали прорабатывать проект трехряд</w:t>
      </w:r>
      <w:r w:rsidRPr="001B4616">
        <w:rPr>
          <w:rFonts w:ascii="Times New Roman" w:hAnsi="Times New Roman" w:cs="Times New Roman"/>
          <w:color w:val="000000" w:themeColor="text1"/>
          <w:sz w:val="16"/>
          <w:szCs w:val="16"/>
        </w:rPr>
        <w:softHyphen/>
        <w:t xml:space="preserve">ного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-образного 18-цилиндрового мотора, использовавшего блоки, сход</w:t>
      </w:r>
      <w:r w:rsidRPr="001B4616">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1B4616">
        <w:rPr>
          <w:rFonts w:ascii="Times New Roman" w:hAnsi="Times New Roman" w:cs="Times New Roman"/>
          <w:color w:val="000000" w:themeColor="text1"/>
          <w:sz w:val="16"/>
          <w:szCs w:val="16"/>
        </w:rPr>
        <w:softHyphen/>
        <w:t>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5EE641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91EFEA" w14:textId="77777777" w:rsidR="00455047" w:rsidRPr="001B4616" w:rsidRDefault="0045504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после заводских летных испытаний 18 марта 1925, ДН9А с мотором Лоррен был передан в НОА для гос. испытаний (2278).</w:t>
      </w:r>
    </w:p>
    <w:p w14:paraId="53ADA1F9" w14:textId="77777777" w:rsidR="00455047" w:rsidRPr="001B4616" w:rsidRDefault="0045504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8B2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23 марта по 1 апреля 1925 Ф.С.Растегаев и Н.Н.Курбатов на Р-1 совершили перелет Москва - Смоленск - Ленинград - Москва (272,369) - выполнили пробный полет по компасу, а до этого летали только вдоль ж/д. Все равно на каждом этапе переходили на наземные ориентиры (2773,20).</w:t>
      </w:r>
    </w:p>
    <w:p w14:paraId="2B5DA5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89DCA" w14:textId="77777777" w:rsidR="00455047" w:rsidRPr="001B4616" w:rsidRDefault="0045504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начался перелет Москва-Смоленск-Ленинград-Москва на Р-1 Ф.С.Растегаева и Н.Н.Курбатова для опробования первого серийного М-5 завода Большевик (2668).</w:t>
      </w:r>
    </w:p>
    <w:p w14:paraId="4BDA0156" w14:textId="77777777" w:rsidR="00455047" w:rsidRPr="001B4616" w:rsidRDefault="0045504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45BE0"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23 марта</w:t>
      </w:r>
      <w:r w:rsidRPr="001B4616">
        <w:rPr>
          <w:rFonts w:ascii="Times New Roman" w:hAnsi="Times New Roman" w:cs="Times New Roman"/>
          <w:color w:val="000000" w:themeColor="text1"/>
          <w:sz w:val="16"/>
          <w:szCs w:val="16"/>
        </w:rPr>
        <w:t xml:space="preserve"> в 1925 году начало перелета Москва-Смоленск-Ленинград-Москва на «Р-1 Ф».С.Растегаева и Н.Н.Курбатова, испытание первого серийного мотора «М-5» завода "Большевик".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(15077).</w:t>
      </w:r>
    </w:p>
    <w:p w14:paraId="1C0565D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31D67B23" w14:textId="77777777" w:rsidR="00484760" w:rsidRPr="001B4616" w:rsidRDefault="0048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летчик Научно-опытного аэродрома ВВС Федор Степанович Растегаев с летиабом Николаем Николаевичем Курбатовым на самолете Р-1 предприняли перелет по маршруту Москва-Смоленск-Ленинград-Москва с целью пролететь его по компасу. Это был первый пробный полет по компасу, организованный Аэронавигационным бюро /АНБ/, и прошел он неудачно. Ветер в полете не учитывался, и экипаж на каждом этапе, вско</w:t>
      </w:r>
      <w:r w:rsidRPr="001B4616">
        <w:rPr>
          <w:rFonts w:ascii="Times New Roman" w:hAnsi="Times New Roman" w:cs="Times New Roman"/>
          <w:color w:val="000000" w:themeColor="text1"/>
          <w:sz w:val="16"/>
          <w:szCs w:val="16"/>
        </w:rPr>
        <w:softHyphen/>
        <w:t>ре после вылета, вынужден был переходить на визуальную ориентировку, придерживаясь железной дороги. Отсутствие радиосвязи на самолете и иенадежность связи между аэродромами по трассе полета затрудняли перелет, в результате чего последний закончился только на девятый день.</w:t>
      </w:r>
    </w:p>
    <w:p w14:paraId="0C3ECE00" w14:textId="77777777" w:rsidR="00484760" w:rsidRPr="001B4616" w:rsidRDefault="0048476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звздар» за 3 апреля 1925 г./ (23370).</w:t>
      </w:r>
    </w:p>
    <w:p w14:paraId="60719922" w14:textId="77777777" w:rsidR="00484760" w:rsidRPr="001B4616" w:rsidRDefault="00484760" w:rsidP="001B4616">
      <w:pPr>
        <w:spacing w:after="0" w:line="240" w:lineRule="auto"/>
        <w:jc w:val="both"/>
        <w:rPr>
          <w:rFonts w:ascii="Times New Roman" w:hAnsi="Times New Roman" w:cs="Times New Roman"/>
          <w:color w:val="000000" w:themeColor="text1"/>
          <w:sz w:val="16"/>
          <w:szCs w:val="16"/>
        </w:rPr>
      </w:pPr>
    </w:p>
    <w:p w14:paraId="162084D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11 часов 55 минут 23 марта 1925 г. самолёт Р-1 с мотором М-5, изготовленным на ленинградском заводе «Большевик», вылетел из Москвы при сильном, почти встречном, порывистом ветре и, на высоте 700 м пошёл на Можайск. В воздухе было неспо</w:t>
      </w:r>
      <w:r w:rsidRPr="001B4616">
        <w:rPr>
          <w:rFonts w:ascii="Times New Roman" w:hAnsi="Times New Roman" w:cs="Times New Roman"/>
          <w:color w:val="000000" w:themeColor="text1"/>
          <w:sz w:val="16"/>
          <w:szCs w:val="16"/>
        </w:rPr>
        <w:softHyphen/>
        <w:t>койно - сильно бросало. Вести самолёт и прокладывать путь было непросто, линейку и транс</w:t>
      </w:r>
      <w:r w:rsidRPr="001B4616">
        <w:rPr>
          <w:rFonts w:ascii="Times New Roman" w:hAnsi="Times New Roman" w:cs="Times New Roman"/>
          <w:color w:val="000000" w:themeColor="text1"/>
          <w:sz w:val="16"/>
          <w:szCs w:val="16"/>
        </w:rPr>
        <w:softHyphen/>
        <w:t>портир удавалось удерживать с большим трудом. Маршрут: Москва - Смоленск - Ленинград - Москва, который выпол</w:t>
      </w:r>
      <w:r w:rsidRPr="001B4616">
        <w:rPr>
          <w:rFonts w:ascii="Times New Roman" w:hAnsi="Times New Roman" w:cs="Times New Roman"/>
          <w:color w:val="000000" w:themeColor="text1"/>
          <w:sz w:val="16"/>
          <w:szCs w:val="16"/>
        </w:rPr>
        <w:softHyphen/>
        <w:t>нили лётчик Ф.С. Растегаев и летнаб Н.Н. Курбатов.</w:t>
      </w:r>
    </w:p>
    <w:p w14:paraId="78949AC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Произведённое навигатором Курбатовым счисление пути показало, что вместо рассчитан</w:t>
      </w:r>
      <w:r w:rsidRPr="001B4616">
        <w:rPr>
          <w:rFonts w:ascii="Times New Roman" w:hAnsi="Times New Roman" w:cs="Times New Roman"/>
          <w:color w:val="000000" w:themeColor="text1"/>
          <w:sz w:val="16"/>
          <w:szCs w:val="16"/>
        </w:rPr>
        <w:softHyphen/>
        <w:t>ных на земле 112 км/ч скорость равнялась 85 км/ч.</w:t>
      </w:r>
    </w:p>
    <w:p w14:paraId="78035F8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 Вязьмой экипаж набрал высоту 1 000 м. Стало значительно спокойнее, и летнаб полу</w:t>
      </w:r>
      <w:r w:rsidRPr="001B4616">
        <w:rPr>
          <w:rFonts w:ascii="Times New Roman" w:hAnsi="Times New Roman" w:cs="Times New Roman"/>
          <w:color w:val="000000" w:themeColor="text1"/>
          <w:sz w:val="16"/>
          <w:szCs w:val="16"/>
        </w:rPr>
        <w:softHyphen/>
        <w:t>чил возможность без риска быть выброшенным из кабины заняться работой с ветромером. Кон</w:t>
      </w:r>
      <w:r w:rsidRPr="001B4616">
        <w:rPr>
          <w:rFonts w:ascii="Times New Roman" w:hAnsi="Times New Roman" w:cs="Times New Roman"/>
          <w:color w:val="000000" w:themeColor="text1"/>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3474623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6FE96771"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68325D79"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Подготовка к перелёту нача</w:t>
      </w:r>
      <w:r w:rsidRPr="001B4616">
        <w:rPr>
          <w:rFonts w:ascii="Times New Roman" w:hAnsi="Times New Roman" w:cs="Times New Roman"/>
          <w:color w:val="000000" w:themeColor="text1"/>
          <w:sz w:val="16"/>
          <w:szCs w:val="16"/>
        </w:rPr>
        <w:softHyphen/>
        <w:t>лась заблаговременно. Кроме основной задачи - испытаний мотора, в ходе перелёта экипаж должен был проверить методы счисления пути и использование навигационных приборов в усло</w:t>
      </w:r>
      <w:r w:rsidRPr="001B4616">
        <w:rPr>
          <w:rFonts w:ascii="Times New Roman" w:hAnsi="Times New Roman" w:cs="Times New Roman"/>
          <w:color w:val="000000" w:themeColor="text1"/>
          <w:sz w:val="16"/>
          <w:szCs w:val="16"/>
        </w:rPr>
        <w:softHyphen/>
        <w:t>виях безориентирного полёта. В решении второй, не менее важ</w:t>
      </w:r>
      <w:r w:rsidRPr="001B4616">
        <w:rPr>
          <w:rFonts w:ascii="Times New Roman" w:hAnsi="Times New Roman" w:cs="Times New Roman"/>
          <w:color w:val="000000" w:themeColor="text1"/>
          <w:sz w:val="16"/>
          <w:szCs w:val="16"/>
        </w:rPr>
        <w:softHyphen/>
        <w:t>ной, задачи основную роль сыграл летнаб экипажа - Н.Н. Курбатов, который позже опубликовал под</w:t>
      </w:r>
      <w:r w:rsidRPr="001B4616">
        <w:rPr>
          <w:rFonts w:ascii="Times New Roman" w:hAnsi="Times New Roman" w:cs="Times New Roman"/>
          <w:color w:val="000000" w:themeColor="text1"/>
          <w:sz w:val="16"/>
          <w:szCs w:val="16"/>
        </w:rPr>
        <w:softHyphen/>
        <w:t>робный отчёт на страницах «Вестника воздушного флота».</w:t>
      </w:r>
    </w:p>
    <w:p w14:paraId="6F38DBDF"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Самолёт был хорошо оснащён. На нем установили два указателя скорости: Баден - для пи</w:t>
      </w:r>
      <w:r w:rsidRPr="001B4616">
        <w:rPr>
          <w:rFonts w:ascii="Times New Roman" w:hAnsi="Times New Roman" w:cs="Times New Roman"/>
          <w:color w:val="000000" w:themeColor="text1"/>
          <w:sz w:val="16"/>
          <w:szCs w:val="16"/>
        </w:rPr>
        <w:softHyphen/>
        <w:t>лота и Дюжи - для наблюдателя, компасы: «Пионер» и Кемпель-Беннет, кроме того, летнаб был оснащён визиром Ноздровского и ветрочётом Стерлигова, альтиметром, часами, ветромером. Для связи пилота с наблюдателем был установлен переговорный телефон.</w:t>
      </w:r>
    </w:p>
    <w:p w14:paraId="7357EFF2"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Произведённое навигатором Курбатовым счисление пути показало, что вместо рассчитан</w:t>
      </w:r>
      <w:r w:rsidRPr="001B4616">
        <w:rPr>
          <w:rFonts w:ascii="Times New Roman" w:hAnsi="Times New Roman" w:cs="Times New Roman"/>
          <w:color w:val="000000" w:themeColor="text1"/>
          <w:sz w:val="16"/>
          <w:szCs w:val="16"/>
        </w:rPr>
        <w:softHyphen/>
        <w:t>ных на земле 112 км/ч скорость равнялась 85 км/ч.</w:t>
      </w:r>
    </w:p>
    <w:p w14:paraId="0F9D138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 Вязьмой экипаж набрал высоту 1 000 м. Стало значительно спокойнее, и летнаб полу</w:t>
      </w:r>
      <w:r w:rsidRPr="001B4616">
        <w:rPr>
          <w:rFonts w:ascii="Times New Roman" w:hAnsi="Times New Roman" w:cs="Times New Roman"/>
          <w:color w:val="000000" w:themeColor="text1"/>
          <w:sz w:val="16"/>
          <w:szCs w:val="16"/>
        </w:rPr>
        <w:softHyphen/>
        <w:t>чил возможность без риска быть выброшенным из кабины заняться работой с ветромером. Кон</w:t>
      </w:r>
      <w:r w:rsidRPr="001B4616">
        <w:rPr>
          <w:rFonts w:ascii="Times New Roman" w:hAnsi="Times New Roman" w:cs="Times New Roman"/>
          <w:color w:val="000000" w:themeColor="text1"/>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1802B1D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3A6DDE8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23FF7F59"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Ночью на 26 марта пришла телеграмма - в Ленинграде посадка возможна только на лыжах.</w:t>
      </w:r>
    </w:p>
    <w:p w14:paraId="1BC52EAF"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марта в 12 часов 50 минут самолёт вылетел из Смоленска. Через 50 минут прошли над Витебском, а в 15 часов 27 минут - над станцией Дно.</w:t>
      </w:r>
    </w:p>
    <w:p w14:paraId="769CAFA3"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17 часов авиаторы спустились в Ленинграде, пройдя за 4 часа 10 минут около 650 кило</w:t>
      </w:r>
      <w:r w:rsidRPr="001B4616">
        <w:rPr>
          <w:rFonts w:ascii="Times New Roman" w:hAnsi="Times New Roman" w:cs="Times New Roman"/>
          <w:color w:val="000000" w:themeColor="text1"/>
          <w:sz w:val="16"/>
          <w:szCs w:val="16"/>
        </w:rPr>
        <w:softHyphen/>
        <w:t>метров. Мотор вновь не подвёл, не понадобилась даже обычная в таких случаях замена свеч. На следующий день самолёт перелетел на завод «Большевик», рабочие которого хотели видеть построенный их руками мотор, прошедший более 1000 километров.</w:t>
      </w:r>
    </w:p>
    <w:p w14:paraId="740AE5AA"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Осмотр самолёта, посещение завода, торжества по случаю победы советского мотора, - всё это заняло несколько дней, и вылет из Ленинграда был назначен на 1 апреля.</w:t>
      </w:r>
    </w:p>
    <w:p w14:paraId="6119A8D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апреля с утра был сильный туман, а из Москвы сообщили прогноз, что посадка на лыжах возможна последний день. И в Ленинграде снег начал так сильно таять, что через </w:t>
      </w:r>
      <w:r w:rsidRPr="001B4616">
        <w:rPr>
          <w:rStyle w:val="4pt"/>
          <w:rFonts w:ascii="Times New Roman" w:hAnsi="Times New Roman" w:cs="Times New Roman"/>
          <w:color w:val="000000" w:themeColor="text1"/>
          <w:spacing w:val="0"/>
          <w:sz w:val="16"/>
          <w:szCs w:val="16"/>
        </w:rPr>
        <w:t>2-3</w:t>
      </w:r>
      <w:r w:rsidRPr="001B4616">
        <w:rPr>
          <w:rFonts w:ascii="Times New Roman" w:hAnsi="Times New Roman" w:cs="Times New Roman"/>
          <w:color w:val="000000" w:themeColor="text1"/>
          <w:sz w:val="16"/>
          <w:szCs w:val="16"/>
        </w:rPr>
        <w:t xml:space="preserve"> дня аэродром мог превратиться в болото и закрыться, по крайней мере, на месяц.</w:t>
      </w:r>
    </w:p>
    <w:p w14:paraId="306FF4BD"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экипажем встал выбор: либо разбирать самолёт и отправлять его в Москву по же</w:t>
      </w:r>
      <w:r w:rsidRPr="001B4616">
        <w:rPr>
          <w:rFonts w:ascii="Times New Roman" w:hAnsi="Times New Roman" w:cs="Times New Roman"/>
          <w:color w:val="000000" w:themeColor="text1"/>
          <w:sz w:val="16"/>
          <w:szCs w:val="16"/>
        </w:rPr>
        <w:softHyphen/>
        <w:t>лезной дороге, что вновь могло быть оценено как неудача, либо лететь в Москву немедленно. Расстегаев и Курбатов решили лететь. В 1 3 часов 55 минут, тяжело оторвавшись, самолёт под</w:t>
      </w:r>
      <w:r w:rsidRPr="001B4616">
        <w:rPr>
          <w:rFonts w:ascii="Times New Roman" w:hAnsi="Times New Roman" w:cs="Times New Roman"/>
          <w:color w:val="000000" w:themeColor="text1"/>
          <w:sz w:val="16"/>
          <w:szCs w:val="16"/>
        </w:rPr>
        <w:softHyphen/>
        <w:t>нялся с ленинградского аэродрома.</w:t>
      </w:r>
    </w:p>
    <w:p w14:paraId="520CB0F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15 часов самолёт вошел в сплошной туман, в котором только временами показывались неясные очертания пересечённой Валдайской возвышенности. Сильно бросало, «рыскание» до</w:t>
      </w:r>
      <w:r w:rsidRPr="001B4616">
        <w:rPr>
          <w:rFonts w:ascii="Times New Roman" w:hAnsi="Times New Roman" w:cs="Times New Roman"/>
          <w:color w:val="000000" w:themeColor="text1"/>
          <w:sz w:val="16"/>
          <w:szCs w:val="16"/>
        </w:rPr>
        <w:softHyphen/>
        <w:t>ходило до ± 20°. Картушка компаса «Пионер» стала сильно «ходить», и пришлось вести самолёт по компасу «Кемпель-Беннет», установленному в кабине летнаба, передавая курс по телефону. Через полтора часа полёта туман по</w:t>
      </w:r>
      <w:r w:rsidRPr="001B4616">
        <w:rPr>
          <w:rFonts w:ascii="Times New Roman" w:hAnsi="Times New Roman" w:cs="Times New Roman"/>
          <w:color w:val="000000" w:themeColor="text1"/>
          <w:sz w:val="16"/>
          <w:szCs w:val="16"/>
        </w:rPr>
        <w:softHyphen/>
        <w:t>немногу рассеялся и видимость улучшилась. Валдайская возвышенность осталась позади.</w:t>
      </w:r>
    </w:p>
    <w:p w14:paraId="4BED669E"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мере приближения к Москве с неж</w:t>
      </w:r>
      <w:r w:rsidRPr="001B4616">
        <w:rPr>
          <w:rFonts w:ascii="Times New Roman" w:hAnsi="Times New Roman" w:cs="Times New Roman"/>
          <w:color w:val="000000" w:themeColor="text1"/>
          <w:sz w:val="16"/>
          <w:szCs w:val="16"/>
        </w:rPr>
        <w:softHyphen/>
        <w:t>ный покров уменьшался, а на аэродроме экипаж заметил лишь небольшую полоску снега вдоль ангаров, которую, как потом они узнали, насыпали специально для их по</w:t>
      </w:r>
      <w:r w:rsidRPr="001B4616">
        <w:rPr>
          <w:rFonts w:ascii="Times New Roman" w:hAnsi="Times New Roman" w:cs="Times New Roman"/>
          <w:color w:val="000000" w:themeColor="text1"/>
          <w:sz w:val="16"/>
          <w:szCs w:val="16"/>
        </w:rPr>
        <w:softHyphen/>
        <w:t>садки, и которой им так и не пришлось вос</w:t>
      </w:r>
      <w:r w:rsidRPr="001B4616">
        <w:rPr>
          <w:rFonts w:ascii="Times New Roman" w:hAnsi="Times New Roman" w:cs="Times New Roman"/>
          <w:color w:val="000000" w:themeColor="text1"/>
          <w:sz w:val="16"/>
          <w:szCs w:val="16"/>
        </w:rPr>
        <w:softHyphen/>
        <w:t>пользоваться, так как ветер дул на ангары.</w:t>
      </w:r>
    </w:p>
    <w:p w14:paraId="6D869D67"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18 часов 20</w:t>
      </w:r>
      <w:r w:rsidRPr="001B4616">
        <w:rPr>
          <w:rStyle w:val="aff5"/>
          <w:rFonts w:ascii="Times New Roman" w:eastAsia="Arial Unicode MS" w:hAnsi="Times New Roman" w:cs="Times New Roman"/>
          <w:i w:val="0"/>
          <w:color w:val="000000" w:themeColor="text1"/>
        </w:rPr>
        <w:t xml:space="preserve"> минут</w:t>
      </w:r>
      <w:r w:rsidRPr="001B4616">
        <w:rPr>
          <w:rFonts w:ascii="Times New Roman" w:hAnsi="Times New Roman" w:cs="Times New Roman"/>
          <w:color w:val="000000" w:themeColor="text1"/>
          <w:sz w:val="16"/>
          <w:szCs w:val="16"/>
        </w:rPr>
        <w:t xml:space="preserve"> опустились на го</w:t>
      </w:r>
      <w:r w:rsidRPr="001B4616">
        <w:rPr>
          <w:rFonts w:ascii="Times New Roman" w:hAnsi="Times New Roman" w:cs="Times New Roman"/>
          <w:color w:val="000000" w:themeColor="text1"/>
          <w:sz w:val="16"/>
          <w:szCs w:val="16"/>
        </w:rPr>
        <w:softHyphen/>
        <w:t>лую землю посреди аэродрома. Чтобы до- рулить до ангаров пришлось одеть колёса. За 4 часа 25 минут было пройдено около 650 км.</w:t>
      </w:r>
    </w:p>
    <w:p w14:paraId="605168B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Итоговый результат перелёта: 1700 километров за 1 2 часов 35 минут лётного времени. Советский «Либерти» не подвел, не было обнаружено ни одного дефекта, работа мотора с начала до конца была без</w:t>
      </w:r>
      <w:r w:rsidRPr="001B4616">
        <w:rPr>
          <w:rFonts w:ascii="Times New Roman" w:hAnsi="Times New Roman" w:cs="Times New Roman"/>
          <w:color w:val="000000" w:themeColor="text1"/>
          <w:sz w:val="16"/>
          <w:szCs w:val="16"/>
        </w:rPr>
        <w:softHyphen/>
        <w:t>упречна.</w:t>
      </w:r>
    </w:p>
    <w:p w14:paraId="2E2BD8ED"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Результаты навигационной составляю</w:t>
      </w:r>
      <w:r w:rsidRPr="001B4616">
        <w:rPr>
          <w:rFonts w:ascii="Times New Roman" w:hAnsi="Times New Roman" w:cs="Times New Roman"/>
          <w:color w:val="000000" w:themeColor="text1"/>
          <w:sz w:val="16"/>
          <w:szCs w:val="16"/>
        </w:rPr>
        <w:softHyphen/>
        <w:t>щей перелёта также были вполне убедитель</w:t>
      </w:r>
      <w:r w:rsidRPr="001B4616">
        <w:rPr>
          <w:rFonts w:ascii="Times New Roman" w:hAnsi="Times New Roman" w:cs="Times New Roman"/>
          <w:color w:val="000000" w:themeColor="text1"/>
          <w:sz w:val="16"/>
          <w:szCs w:val="16"/>
        </w:rPr>
        <w:softHyphen/>
        <w:t>ны - в течение всего полёта велся непрерыв</w:t>
      </w:r>
      <w:r w:rsidRPr="001B4616">
        <w:rPr>
          <w:rFonts w:ascii="Times New Roman" w:hAnsi="Times New Roman" w:cs="Times New Roman"/>
          <w:color w:val="000000" w:themeColor="text1"/>
          <w:sz w:val="16"/>
          <w:szCs w:val="16"/>
        </w:rPr>
        <w:softHyphen/>
        <w:t>ный учёт пути с точностью до 1 - 2 км (при визуальном полёте) и с точностью до 5 км (при полёте вне видимости земли) (15973).</w:t>
      </w:r>
    </w:p>
    <w:p w14:paraId="632DD3C3"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457B863A" w14:textId="77777777" w:rsidR="00455047" w:rsidRPr="001B4616" w:rsidRDefault="00455047" w:rsidP="001B4616">
      <w:pPr>
        <w:pStyle w:val="doctext"/>
        <w:shd w:val="clear" w:color="auto" w:fill="FFFFFF"/>
        <w:spacing w:before="0" w:beforeAutospacing="0" w:after="0" w:afterAutospacing="0"/>
        <w:jc w:val="both"/>
        <w:rPr>
          <w:color w:val="000000" w:themeColor="text1"/>
          <w:sz w:val="16"/>
          <w:szCs w:val="16"/>
        </w:rPr>
      </w:pPr>
      <w:r w:rsidRPr="001B4616">
        <w:rPr>
          <w:color w:val="000000" w:themeColor="text1"/>
          <w:sz w:val="16"/>
          <w:szCs w:val="16"/>
        </w:rPr>
        <w:t>23 марта 1925 года, было опубликовано официальное сообщение о катастрофе: "Вчера в 12 ч. 10 м. вблизи Дидубийского ипподрома трагически погибли вследствие аварии аэроплана Юнкерс-13 заместитель председателя Совнаркома ЗСФСР, член Президиума ЦИК СССР, член РВС СССР и Краснознаменной Кавказской армии Александр Федорович Мясников, председатель Закавказской чрезвычайной комиссии Соломон Григорьевич Могилевский и заместитель наркома РКИ в ЗСФСР и уполномоченный Наркомпочтель СССР в ЗСФСР Георгий Александрович Атарбеков и два летчика — товарищ Шпиль и товарищ Сагарадзе".</w:t>
      </w:r>
    </w:p>
    <w:p w14:paraId="2ED93863" w14:textId="77777777" w:rsidR="00455047" w:rsidRPr="001B4616" w:rsidRDefault="00455047" w:rsidP="001B4616">
      <w:pPr>
        <w:pStyle w:val="doctext"/>
        <w:shd w:val="clear" w:color="auto" w:fill="FFFFFF"/>
        <w:spacing w:before="0" w:beforeAutospacing="0" w:after="0" w:afterAutospacing="0"/>
        <w:jc w:val="both"/>
        <w:rPr>
          <w:color w:val="000000" w:themeColor="text1"/>
          <w:sz w:val="16"/>
          <w:szCs w:val="16"/>
        </w:rPr>
      </w:pPr>
      <w:r w:rsidRPr="001B4616">
        <w:rPr>
          <w:color w:val="000000" w:themeColor="text1"/>
          <w:sz w:val="16"/>
          <w:szCs w:val="16"/>
        </w:rPr>
        <w:t xml:space="preserve">Три закавказских руководителя, решивших в марте 1925 года отправиться самолетом из Тифлиса в Сухуми на съезд советов Абхазии. Их "Юнкерс" взлетел с тифлисского аэродрома около полудня, но уже через четверть часа пришло сообщение: "Аэроплан горит!" Свидетели происшествия видели, как из падающей машины выпрыгнули и разбились насмерть два человека. А при ударе самолета о землю его полные баки загорелись и взорвались (21579). </w:t>
      </w:r>
    </w:p>
    <w:p w14:paraId="5E54F538" w14:textId="77777777" w:rsidR="00455047" w:rsidRPr="001B4616" w:rsidRDefault="00455047" w:rsidP="001B4616">
      <w:pPr>
        <w:shd w:val="clear" w:color="auto" w:fill="FFFFFF"/>
        <w:spacing w:after="0" w:line="240" w:lineRule="auto"/>
        <w:jc w:val="both"/>
        <w:rPr>
          <w:rFonts w:ascii="Times New Roman" w:hAnsi="Times New Roman" w:cs="Times New Roman"/>
          <w:i/>
          <w:iCs/>
          <w:color w:val="000000" w:themeColor="text1"/>
          <w:sz w:val="16"/>
          <w:szCs w:val="16"/>
        </w:rPr>
      </w:pPr>
    </w:p>
    <w:p w14:paraId="7021CD9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Главный инспектор ГВФ Вишнев запросил Штаб ВВС РККА: «Откуда и когда могут быть наряжены три самолёта Хавелянд с мотором «Либерти» с полным количеством з/ч вполне исправные и достаточно новые, из коих два самолёта идут в пере</w:t>
      </w:r>
      <w:r w:rsidRPr="001B4616">
        <w:rPr>
          <w:rFonts w:ascii="Times New Roman" w:hAnsi="Times New Roman" w:cs="Times New Roman"/>
          <w:color w:val="000000" w:themeColor="text1"/>
          <w:sz w:val="16"/>
          <w:szCs w:val="16"/>
        </w:rPr>
        <w:softHyphen/>
        <w:t>лёт и один вполне снаряженный требуется для подставы в Иркутске». Так в переписке впервые появились «подставные» самолёты (15783).</w:t>
      </w:r>
    </w:p>
    <w:p w14:paraId="5BD9B77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7D71AFE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D7628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413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часть Экспериментального завода № 1 (Экспериментальный завод № 1 им. Ворошилова ВСНХ, Завод «Фосген-</w:t>
      </w:r>
      <w:r w:rsidRPr="001B4616">
        <w:rPr>
          <w:rFonts w:ascii="Times New Roman" w:hAnsi="Times New Roman" w:cs="Times New Roman"/>
          <w:color w:val="000000" w:themeColor="text1"/>
          <w:sz w:val="16"/>
          <w:szCs w:val="16"/>
          <w:lang w:val="en-US"/>
        </w:rPr>
        <w:t>l</w:t>
      </w:r>
      <w:r w:rsidRPr="001B4616">
        <w:rPr>
          <w:rFonts w:ascii="Times New Roman" w:hAnsi="Times New Roman" w:cs="Times New Roman"/>
          <w:color w:val="000000" w:themeColor="text1"/>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169411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4982DB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3C1EEC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института: колористическая лаборатория (1935 г.).</w:t>
      </w:r>
    </w:p>
    <w:p w14:paraId="096A33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4A37B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5625D1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03D691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59A05E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856A3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2EC3A7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22F9D9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661D0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2BCCD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w:t>
      </w:r>
      <w:r w:rsidRPr="001B4616">
        <w:rPr>
          <w:rFonts w:ascii="Times New Roman" w:hAnsi="Times New Roman" w:cs="Times New Roman"/>
          <w:color w:val="000000" w:themeColor="text1"/>
          <w:sz w:val="16"/>
          <w:szCs w:val="16"/>
        </w:rPr>
        <w:lastRenderedPageBreak/>
        <w:t>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202908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613FC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66CA9A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0592C4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Научный руководитель (1918 г.-)- Н.М. Кижнер.</w:t>
      </w:r>
    </w:p>
    <w:p w14:paraId="6A7618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4F9BB0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1B4616">
        <w:rPr>
          <w:rFonts w:ascii="Times New Roman" w:hAnsi="Times New Roman" w:cs="Times New Roman"/>
          <w:color w:val="000000" w:themeColor="text1"/>
          <w:sz w:val="16"/>
          <w:szCs w:val="16"/>
          <w:lang w:val="en-US"/>
        </w:rPr>
        <w:t>JVI</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B</w:t>
      </w:r>
      <w:r w:rsidRPr="001B4616">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22C1B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7C6D95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132041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57784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3CFB0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(1916-24 г.)- Н.Н. Ворожцов (11982).</w:t>
      </w:r>
    </w:p>
    <w:p w14:paraId="057C57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373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часть Экспериментального завода № 1 и Ольгинский химический завод были переданы в ведение ГУВП и объединены в единый военно-химический Объединенный Экспериментальный и опытный завод (Завод № 70 «Эксольхим» ВСНХ, Ольгинский химический завод ВСНХ, завод «Фосген-3», Объединенный Экспериментальный и опытный завод ВСНХ, Завод № 1 ВСНХ / г. Москва ул. Б. Садовая, 11 (1927 г.)/). В соответствии с пост. СНК от 27.04.1926 г. по пр. ВСНХ/НКВМУОГПУ № 73сс от 9.07.1927 г. он с 1.10.1927 г. переименован в завод № 70 «Эксольхим» в ведении Вохимтреста УВП ВСНХ.</w:t>
      </w:r>
      <w:r w:rsidRPr="001B4616">
        <w:rPr>
          <w:rFonts w:ascii="Times New Roman" w:hAnsi="Times New Roman" w:cs="Times New Roman"/>
          <w:color w:val="000000" w:themeColor="text1"/>
          <w:sz w:val="16"/>
          <w:szCs w:val="16"/>
          <w:vertAlign w:val="superscript"/>
        </w:rPr>
        <w:t>Ш</w:t>
      </w:r>
      <w:r w:rsidRPr="001B4616">
        <w:rPr>
          <w:rFonts w:ascii="Times New Roman" w:hAnsi="Times New Roman" w:cs="Times New Roman"/>
          <w:color w:val="000000" w:themeColor="text1"/>
          <w:sz w:val="16"/>
          <w:szCs w:val="16"/>
        </w:rPr>
        <w:t xml:space="preserve"> В 1929 г. завод № 70 «Эксольхим» переименован в завод № 1 и передан из Военхимтреста в ведение Главхима ВСНХ.</w:t>
      </w:r>
      <w:r w:rsidRPr="001B4616">
        <w:rPr>
          <w:rFonts w:ascii="Times New Roman" w:hAnsi="Times New Roman" w:cs="Times New Roman"/>
          <w:color w:val="000000" w:themeColor="text1"/>
          <w:sz w:val="16"/>
          <w:szCs w:val="16"/>
          <w:vertAlign w:val="superscript"/>
        </w:rPr>
        <w:t>99</w:t>
      </w:r>
      <w:r w:rsidRPr="001B4616">
        <w:rPr>
          <w:rFonts w:ascii="Times New Roman" w:hAnsi="Times New Roman" w:cs="Times New Roman"/>
          <w:color w:val="000000" w:themeColor="text1"/>
          <w:sz w:val="16"/>
          <w:szCs w:val="16"/>
        </w:rPr>
        <w:t xml:space="preserve"> С 1.01.1936 г. Завод № 1 по производству ОВ переименован в Экспериментально- исследовательский и опытный завод-институт №51.</w:t>
      </w:r>
    </w:p>
    <w:p w14:paraId="4CBB9A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1926 г. сюда переведено с Экспериментального завода № 1 валовое производство ОВ. Производство иприта и фосгена велось под руководством Е.И. Шпитальского. В 1929 г. он был осужден, но продолжал работать на прежнем месте в качестве заключенного до самой смерти в 1931 г.</w:t>
      </w:r>
    </w:p>
    <w:p w14:paraId="542260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02.1931 г. начал работать опытный сектор, к 1932 г. в нем работало 23 опытных установки (производство дифенилцианарсина, хлорциана, бромбензилцианида, синильной кислоты, люизита, иприта, газа «циклон», хлорфенола). Сырье поставлялось с расположенного рядом завода «Нефтегаз».</w:t>
      </w:r>
    </w:p>
    <w:p w14:paraId="45E8D6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(1931т.)- 665 чел. (11982).</w:t>
      </w:r>
    </w:p>
    <w:p w14:paraId="1070CC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727D5" w14:textId="77777777" w:rsidR="00A34E0F" w:rsidRPr="001B4616" w:rsidRDefault="00A34E0F" w:rsidP="001B4616">
      <w:pPr>
        <w:pStyle w:val="ae"/>
        <w:shd w:val="clear" w:color="auto" w:fill="FFFFFF"/>
        <w:spacing w:before="0" w:after="0"/>
        <w:jc w:val="both"/>
        <w:rPr>
          <w:color w:val="000000" w:themeColor="text1"/>
          <w:sz w:val="16"/>
          <w:szCs w:val="16"/>
        </w:rPr>
      </w:pPr>
      <w:r w:rsidRPr="001B4616">
        <w:rPr>
          <w:rStyle w:val="af0"/>
          <w:bCs/>
          <w:i w:val="0"/>
          <w:color w:val="000000" w:themeColor="text1"/>
          <w:sz w:val="16"/>
          <w:szCs w:val="16"/>
        </w:rPr>
        <w:t>23 марта 1925 г.</w:t>
      </w:r>
      <w:r w:rsidRPr="001B4616">
        <w:rPr>
          <w:color w:val="000000" w:themeColor="text1"/>
          <w:sz w:val="16"/>
          <w:szCs w:val="16"/>
        </w:rPr>
        <w:t xml:space="preserve"> Решение РВС СССР о выделении Химкому Ольгинского завода (Москва, Владимирское шоссе) и части Экспериментального завода (Москва, ул.Б.Садовая) с передачей вновь образованного объединенного завода Эксольхим из Анилтреста в Главное управление военной промышленности. На Эксольхиме (другие названия организации — 1-й государственный химический завод ВТОП, завод № 1, химический завод № 51, НИИ-42, ГСНИИ-403, п/я 702, ГСНИИОХТ) был организован промышленный и опытный выпуск химического оружия. В дальнейшем работы по ОВ были сосредоточены на части завода, расположенной на Владимирском шоссе (ныне Шоссе Энтузиастов,23) и ставшей головным заводом-институтом СССР по созданию химического оружия (17133).</w:t>
      </w:r>
    </w:p>
    <w:p w14:paraId="749FE5A6" w14:textId="77777777" w:rsidR="00A34E0F" w:rsidRPr="001B4616" w:rsidRDefault="00A34E0F" w:rsidP="001B4616">
      <w:pPr>
        <w:pStyle w:val="ae"/>
        <w:shd w:val="clear" w:color="auto" w:fill="FFFFFF"/>
        <w:spacing w:before="0" w:after="0"/>
        <w:jc w:val="both"/>
        <w:rPr>
          <w:color w:val="000000" w:themeColor="text1"/>
          <w:sz w:val="16"/>
          <w:szCs w:val="16"/>
        </w:rPr>
      </w:pPr>
    </w:p>
    <w:p w14:paraId="353A18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правление Судотреста приняло решение о создании (дополни</w:t>
      </w:r>
      <w:r w:rsidRPr="001B4616">
        <w:rPr>
          <w:rFonts w:ascii="Times New Roman" w:hAnsi="Times New Roman" w:cs="Times New Roman"/>
          <w:color w:val="000000" w:themeColor="text1"/>
          <w:sz w:val="16"/>
          <w:szCs w:val="16"/>
        </w:rPr>
        <w:softHyphen/>
        <w:t>тельно к заводским) Центрального технического бюро, которое в сентябре того же года уже решением ВСНХ было преобразовано в Центральное бюро по морскому судостроению (ЦБМС). Первым начальником ЦБМС был назначен известный корабельный инже</w:t>
      </w:r>
      <w:r w:rsidRPr="001B4616">
        <w:rPr>
          <w:rFonts w:ascii="Times New Roman" w:hAnsi="Times New Roman" w:cs="Times New Roman"/>
          <w:color w:val="000000" w:themeColor="text1"/>
          <w:sz w:val="16"/>
          <w:szCs w:val="16"/>
        </w:rPr>
        <w:softHyphen/>
        <w:t>нер А. И. Маслов, специалист с еще дореволюционным стажем ру</w:t>
      </w:r>
      <w:r w:rsidRPr="001B4616">
        <w:rPr>
          <w:rFonts w:ascii="Times New Roman" w:hAnsi="Times New Roman" w:cs="Times New Roman"/>
          <w:color w:val="000000" w:themeColor="text1"/>
          <w:sz w:val="16"/>
          <w:szCs w:val="16"/>
        </w:rPr>
        <w:softHyphen/>
        <w:t>ководства проектированием кораблей, впоследствии видный дея</w:t>
      </w:r>
      <w:r w:rsidRPr="001B4616">
        <w:rPr>
          <w:rFonts w:ascii="Times New Roman" w:hAnsi="Times New Roman" w:cs="Times New Roman"/>
          <w:color w:val="000000" w:themeColor="text1"/>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1B4616">
        <w:rPr>
          <w:rFonts w:ascii="Times New Roman" w:hAnsi="Times New Roman" w:cs="Times New Roman"/>
          <w:color w:val="000000" w:themeColor="text1"/>
          <w:sz w:val="16"/>
          <w:szCs w:val="16"/>
        </w:rPr>
        <w:softHyphen/>
        <w:t>ленность их увеличилась (3898).</w:t>
      </w:r>
    </w:p>
    <w:p w14:paraId="10C12E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B5FF9" w14:textId="794D445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в ведении Судотреста было создано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«Судопроект», Хозрасчетная контора по проектированию судов и судостроительных заводов «Судопроверфь» ВСНХ, «Судопроект» НКТП, Ленинградский проектный институт НКОП /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Николаевск;</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Казань/), по решению ВСНХ в 09.1925 г.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«Судопроект». Приказом НКТП № 861 от 16.12.1933 г. утвержден Устав предприятия. Затем на базе «Судопроекта» и проектного отдела Гипромаша создана контора «Судопроверфь» в ведении Союзверфи ВСНХ. По приказу «Союзверфи» № 429 от 29.12.1930 г. на базе отдела по проектированию судостроительных заводов и верфей «Судопроверфи» создана самостоятельная «Проектверфь» (далее - ГПИ-2 НКСП).</w:t>
      </w:r>
    </w:p>
    <w:p w14:paraId="5B3DBF47" w14:textId="4182AA0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1926 г. в бюро начато проектирование буксиров, создана специальная группа по буксиростроению. В первой половине 1930-х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спроектирована механическая установка для буксиров типа «МБ», «Беломорский» (П.И. Титов).</w:t>
      </w:r>
    </w:p>
    <w:p w14:paraId="6ADFEF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2BE9FF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12.1936 г. «Судопроект»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4AF42E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1935 г. создан проект ледокола типа «Красин» пр. 51, затем работы переданы в ЦКБ-4.</w:t>
      </w:r>
    </w:p>
    <w:p w14:paraId="14B526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48657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соа влилось ЦКБ-50 НКСП. В 11.1941 г. ЦКБ-32 переведено в Казань.</w:t>
      </w:r>
    </w:p>
    <w:p w14:paraId="30E329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5CCC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1943 г. в ЦКБ разрабатывался проект боевого корабля на подводных крыльях.</w:t>
      </w:r>
    </w:p>
    <w:p w14:paraId="6CF693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1943 г. в Ленинграде работала часть ЦКБ-32 (26 конструкторов), часть из них образовала филиал ЦКБ </w:t>
      </w:r>
      <w:r w:rsidRPr="001B4616">
        <w:rPr>
          <w:rFonts w:ascii="Times New Roman" w:hAnsi="Times New Roman" w:cs="Times New Roman"/>
          <w:color w:val="000000" w:themeColor="text1"/>
          <w:sz w:val="16"/>
          <w:szCs w:val="16"/>
          <w:lang w:val="en-US"/>
        </w:rPr>
        <w:t>t</w:t>
      </w:r>
      <w:r w:rsidRPr="001B4616">
        <w:rPr>
          <w:rFonts w:ascii="Times New Roman" w:hAnsi="Times New Roman" w:cs="Times New Roman"/>
          <w:color w:val="000000" w:themeColor="text1"/>
          <w:sz w:val="16"/>
          <w:szCs w:val="16"/>
        </w:rPr>
        <w:t xml:space="preserve"> заводе № 190 для сопровождения постройки сторожевика пр. 29.</w:t>
      </w:r>
    </w:p>
    <w:p w14:paraId="4A8985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18C1A1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вероятно, ЦКБ-32 переименовано в ЦКБ «Балтсудопроект».</w:t>
      </w:r>
    </w:p>
    <w:p w14:paraId="575CC5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1D0418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ПСМ № 1259-564сс от 25.06.1954 г. утвержден техпроект плавбазы ПЛ пр. 310.</w:t>
      </w:r>
    </w:p>
    <w:p w14:paraId="41197FA2" w14:textId="3A1E038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1950-х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проектировались: океанографическое судно пр. 514, морские танкеры пр. 577, пр. 1541 плавмастерская пр. 725; затем работы по ним переданы в ЦКБ-17.</w:t>
      </w:r>
    </w:p>
    <w:p w14:paraId="0A423635" w14:textId="0FD1C1BA"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выполнены проектные работы по перспективным гражданским судам: танкеру с алюминнево- магниевым корпусом пр. 586, крупнотоннажному танкеру пр. 1551. Проектировался сухогруз пр. 567, в конце 1950-х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работы переданы в ЦКБ-21. В 1960 г. по заданию правительства начато проектирование престижного пассжирского лайнера пр. 1881, в 1962 г. работы прекращены.</w:t>
      </w:r>
    </w:p>
    <w:p w14:paraId="292646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(06.1925 г.)- более 50 чел.</w:t>
      </w:r>
    </w:p>
    <w:p w14:paraId="3C61EB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Управляющий (1925 г.-)- А.И. Маслов. Начальник (09.1938 г.)- М.М. Журченко, (1939 г.)- А.А. Яковлев. Директор (1945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Фокин.</w:t>
      </w:r>
    </w:p>
    <w:p w14:paraId="139571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управляющего (1.11-27.12.1928 г.)- В.П. Костенко (репрессирован).</w:t>
      </w:r>
    </w:p>
    <w:p w14:paraId="67325A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(1943 г.)- Ю.Ю. Бенуа (пр. 186), (1945 г.)- К.Ю. Буханевич.</w:t>
      </w:r>
    </w:p>
    <w:p w14:paraId="11D190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(-05.1937-09.1938 г.-)- Б .А. Горбунов.</w:t>
      </w:r>
    </w:p>
    <w:p w14:paraId="2FA95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техсовета (11-12.1928 г.)- В.П. Костенко.</w:t>
      </w:r>
    </w:p>
    <w:p w14:paraId="0EBDC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конструкторы: (-1932-45 г.-)- Л.М. Ногид (гидрографические суда, пр. 59, пр. 78), (-1938-45 г.-&gt;- Я-А. Копержинский (пр. 29, пр. 35), (-1934-56 г.-)- К.И(Ю). Бо(у)ханевич (ледоколы, пр. 564, 567), (1942 г.)- Л.Л. Ермаш (пр. 200), (1947 г.)- Д.Д. Жуковский (пр. 42), (-1949-55 г.-&gt; П.И. Халимович (пр. 563, 573, 730), (1950-е-</w:t>
      </w:r>
      <w:r w:rsidRPr="001B4616">
        <w:rPr>
          <w:rFonts w:ascii="Times New Roman" w:hAnsi="Times New Roman" w:cs="Times New Roman"/>
          <w:color w:val="000000" w:themeColor="text1"/>
          <w:sz w:val="16"/>
          <w:szCs w:val="16"/>
        </w:rPr>
        <w:lastRenderedPageBreak/>
        <w:t>60-е&gt; Н</w:t>
      </w:r>
      <w:r w:rsidRPr="001B4616">
        <w:rPr>
          <w:rFonts w:ascii="Times New Roman" w:hAnsi="Times New Roman" w:cs="Times New Roman"/>
          <w:smallCaps/>
          <w:color w:val="000000" w:themeColor="text1"/>
          <w:sz w:val="16"/>
          <w:szCs w:val="16"/>
        </w:rPr>
        <w:t xml:space="preserve">.Ф. </w:t>
      </w:r>
      <w:r w:rsidRPr="001B4616">
        <w:rPr>
          <w:rFonts w:ascii="Times New Roman" w:hAnsi="Times New Roman" w:cs="Times New Roman"/>
          <w:color w:val="000000" w:themeColor="text1"/>
          <w:sz w:val="16"/>
          <w:szCs w:val="16"/>
        </w:rPr>
        <w:t>Щукин (пр. 573, 581, 586, 1552), (1950-е-60 г.-)- Д. Г. Соколов (пр. 1551, 1552,1881), (-1954-58 г.-)- В.И. Могилевич (пр. 310, 392), (1950-е)- С.М. Стеркин (пр. 569, 569А), Н.Л. Кузьмичев (пр. 563), (-1959-60 г.-)- П.С. Возный (пр. 580, 592, 596), (1960-е)- С.А. Никитенков (пр. 592).</w:t>
      </w:r>
    </w:p>
    <w:p w14:paraId="210C1B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гл. конструкторов: (1956 г.)- Б.К. Сидоров (пр. 567).</w:t>
      </w:r>
    </w:p>
    <w:p w14:paraId="6879B4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механического (1934 г.-)- П.И. Титов; (09.1938 г.)- С.И. Каськов.</w:t>
      </w:r>
    </w:p>
    <w:p w14:paraId="200F7C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группы буксиростроения (1920-е)- П.И. Халимович.</w:t>
      </w:r>
    </w:p>
    <w:p w14:paraId="0D2181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Создано: буксиры: рейдовый типа «Профинтерн» (1926), колесный типа «Горняк» (1928), морской типа</w:t>
      </w:r>
      <w:r w:rsidRPr="001B4616">
        <w:rPr>
          <w:rFonts w:ascii="Times New Roman" w:hAnsi="Times New Roman" w:cs="Times New Roman"/>
          <w:smallCaps/>
          <w:color w:val="000000" w:themeColor="text1"/>
          <w:sz w:val="16"/>
          <w:szCs w:val="16"/>
        </w:rPr>
        <w:t xml:space="preserve"> «МБ» </w:t>
      </w:r>
      <w:r w:rsidRPr="001B4616">
        <w:rPr>
          <w:rFonts w:ascii="Times New Roman" w:hAnsi="Times New Roman" w:cs="Times New Roman"/>
          <w:color w:val="000000" w:themeColor="text1"/>
          <w:sz w:val="16"/>
          <w:szCs w:val="16"/>
        </w:rPr>
        <w:t>400 л.с. пр. 130 (1933), 400 л.с. типа «Беломорский» (1930-е), морской паровой 500 л.с. пр. 730 (1940-е): сухогрузы: типа «Пионер» (1928), пр. 564 (1950-е), пр. 567 (1956); лесовозы: типа «Волголес»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1B4616">
        <w:rPr>
          <w:rFonts w:ascii="Times New Roman" w:hAnsi="Times New Roman" w:cs="Times New Roman"/>
          <w:color w:val="000000" w:themeColor="text1"/>
          <w:sz w:val="16"/>
          <w:szCs w:val="16"/>
          <w:lang w:val="en-US"/>
        </w:rPr>
        <w:t>I</w:t>
      </w:r>
      <w:r w:rsidRPr="001B4616">
        <w:rPr>
          <w:rFonts w:ascii="Times New Roman" w:hAnsi="Times New Roman" w:cs="Times New Roman"/>
          <w:color w:val="000000" w:themeColor="text1"/>
          <w:sz w:val="16"/>
          <w:szCs w:val="16"/>
        </w:rPr>
        <w:t>», «Севморпуть-П» (1935); ледоколы пр. 51 (1935), типа «Серго Орджоникидзе» (1936); спасательное судно пр. 54 (1937): лоцмейстерское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1B4616">
        <w:rPr>
          <w:rFonts w:ascii="Times New Roman" w:hAnsi="Times New Roman" w:cs="Times New Roman"/>
          <w:color w:val="000000" w:themeColor="text1"/>
          <w:sz w:val="16"/>
          <w:szCs w:val="16"/>
          <w:vertAlign w:val="superscript"/>
        </w:rPr>
        <w:t>61</w:t>
      </w:r>
      <w:r w:rsidRPr="001B4616">
        <w:rPr>
          <w:rFonts w:ascii="Times New Roman" w:hAnsi="Times New Roman" w:cs="Times New Roman"/>
          <w:color w:val="000000" w:themeColor="text1"/>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597E574A" w14:textId="77777777" w:rsidR="00A34E0F" w:rsidRPr="001B4616" w:rsidRDefault="00A34E0F"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E791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состоялось заседание РВС СССР (протокол № 25), на котором пер</w:t>
      </w:r>
      <w:r w:rsidRPr="001B4616">
        <w:rPr>
          <w:rFonts w:ascii="Times New Roman" w:hAnsi="Times New Roman" w:cs="Times New Roman"/>
          <w:color w:val="000000" w:themeColor="text1"/>
          <w:sz w:val="16"/>
          <w:szCs w:val="16"/>
        </w:rPr>
        <w:softHyphen/>
        <w:t>вым вопросом был заслушан доклад П. А. Богданова (содокладчик Д. П. Оськин) “О постановке производства на подведомственных ему заводах и о степени выполнения да</w:t>
      </w:r>
      <w:r w:rsidRPr="001B4616">
        <w:rPr>
          <w:rFonts w:ascii="Times New Roman" w:hAnsi="Times New Roman" w:cs="Times New Roman"/>
          <w:color w:val="000000" w:themeColor="text1"/>
          <w:sz w:val="16"/>
          <w:szCs w:val="16"/>
        </w:rPr>
        <w:softHyphen/>
        <w:t>ваемой Наркомвоенмором ГУВПу производственной программы”. Обсуждение доклада и прения по нему продолжались и на последующем заседании РВС СССР 31 марта 1925 г. (протокол № 27). (РГВА. Ф. 4. Оп. 18. Д. 9. Л. 171,186.) К данному докладу приложена сопроводительная записка академика В. Н. Ипатьева (№ 1661/444 от 4 мая 1925 г.), из которой следует, что “прилагаемый материал” рассматри</w:t>
      </w:r>
      <w:r w:rsidRPr="001B4616">
        <w:rPr>
          <w:rFonts w:ascii="Times New Roman" w:hAnsi="Times New Roman" w:cs="Times New Roman"/>
          <w:color w:val="000000" w:themeColor="text1"/>
          <w:sz w:val="16"/>
          <w:szCs w:val="16"/>
        </w:rPr>
        <w:softHyphen/>
        <w:t>вался им как основа “для доклада на съезде Советов”. Ипатьев писал: “Я уезжаю за границу и совершенно нездоров, поэтому в готовом виде доклад представить не в силах”. (РГВА. Ф. 33987. Оп. 2. Д. 309. Л. 198.)</w:t>
      </w:r>
    </w:p>
    <w:p w14:paraId="74BFA0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70DBED"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2B1FD6B"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3E87B"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23 марта 1925 г. Протокол РВС №25</w:t>
      </w:r>
    </w:p>
    <w:p w14:paraId="6B0AA520"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нач. Главного управления военной промышленности о постановке производства на подведомственных ему заводах и о степени выполнения даваемой Нарком-военмором ГУВПу производственной программы. </w:t>
      </w:r>
      <w:r w:rsidRPr="001B4616">
        <w:rPr>
          <w:rFonts w:ascii="Times New Roman" w:hAnsi="Times New Roman" w:cs="Times New Roman"/>
          <w:bCs/>
          <w:iCs/>
          <w:color w:val="000000" w:themeColor="text1"/>
          <w:sz w:val="16"/>
          <w:szCs w:val="16"/>
        </w:rPr>
        <w:t>(Богданов, Оськин, Гамбург, Михайлов)</w:t>
      </w:r>
      <w:r w:rsidRPr="001B4616">
        <w:rPr>
          <w:rFonts w:ascii="Times New Roman" w:hAnsi="Times New Roman" w:cs="Times New Roman"/>
          <w:bCs/>
          <w:color w:val="000000" w:themeColor="text1"/>
          <w:sz w:val="16"/>
          <w:szCs w:val="16"/>
        </w:rPr>
        <w:t>.</w:t>
      </w:r>
    </w:p>
    <w:p w14:paraId="126DB2CA"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выделении для работ Химического комитета РВС Союза Ольгинского химического завода и части экспериментального завода Анилтреста. </w:t>
      </w:r>
      <w:r w:rsidRPr="001B4616">
        <w:rPr>
          <w:rFonts w:ascii="Times New Roman" w:hAnsi="Times New Roman" w:cs="Times New Roman"/>
          <w:bCs/>
          <w:iCs/>
          <w:color w:val="000000" w:themeColor="text1"/>
          <w:sz w:val="16"/>
          <w:szCs w:val="16"/>
        </w:rPr>
        <w:t>(Ипатьев, Оськин, Богданов, Уншлихт, Гальперин)</w:t>
      </w:r>
      <w:r w:rsidRPr="001B4616">
        <w:rPr>
          <w:rFonts w:ascii="Times New Roman" w:hAnsi="Times New Roman" w:cs="Times New Roman"/>
          <w:bCs/>
          <w:color w:val="000000" w:themeColor="text1"/>
          <w:sz w:val="16"/>
          <w:szCs w:val="16"/>
        </w:rPr>
        <w:t>.</w:t>
      </w:r>
    </w:p>
    <w:p w14:paraId="1570B418"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Ковровском оружейном заводе. </w:t>
      </w:r>
      <w:r w:rsidRPr="001B4616">
        <w:rPr>
          <w:rFonts w:ascii="Times New Roman" w:hAnsi="Times New Roman" w:cs="Times New Roman"/>
          <w:bCs/>
          <w:iCs/>
          <w:color w:val="000000" w:themeColor="text1"/>
          <w:sz w:val="16"/>
          <w:szCs w:val="16"/>
        </w:rPr>
        <w:t>(Каменев, Богданов, Михайлов)</w:t>
      </w:r>
      <w:r w:rsidRPr="001B4616">
        <w:rPr>
          <w:rFonts w:ascii="Times New Roman" w:hAnsi="Times New Roman" w:cs="Times New Roman"/>
          <w:bCs/>
          <w:color w:val="000000" w:themeColor="text1"/>
          <w:sz w:val="16"/>
          <w:szCs w:val="16"/>
        </w:rPr>
        <w:t>.</w:t>
      </w:r>
    </w:p>
    <w:p w14:paraId="1FB9C5DA"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Об увековечении памяти члена РВС Союза товарища Мясникова.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34E7FA76"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 О переброске школ Воздушного флота.</w:t>
      </w:r>
    </w:p>
    <w:p w14:paraId="42805889"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заседаниях Реввоенсовета Союза.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 xml:space="preserve"> (17150).</w:t>
      </w:r>
    </w:p>
    <w:p w14:paraId="50D1472D"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07A4672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91653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4C9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г. Декретом ВЦИК и СНК РСФСР принят Устав службы по местам заключения. В связи с введением Устава в некоторых местах заключения стали проводиться аттестации сотрудников и определение их квалификации (10303).</w:t>
      </w:r>
    </w:p>
    <w:p w14:paraId="193D46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E2F8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131C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9EA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марта 1925 власти Теннеси запретили преподавание дарвиновской теории в школах (3481).</w:t>
      </w:r>
    </w:p>
    <w:p w14:paraId="0A933D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A104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3EDB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CB7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марта 1925 Р-1 с Лорен-Дитрих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23B57C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3EA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марта 1925 Авиатрест письмом N 061047с препроводил ТТ к Боевику с Либерти с предложением рассмотреть и дать отзывы (2207,392).</w:t>
      </w:r>
    </w:p>
    <w:p w14:paraId="081A39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CB5D8"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марта 1925 из Монголии сообщили, что никаких возражений против полёта аэропланов не встретится. Однако в беседе с послом Предсовмина МНР поинтересовался, связан ли новый перелёт с предыдущим предложени</w:t>
      </w:r>
      <w:r w:rsidRPr="001B4616">
        <w:rPr>
          <w:rFonts w:ascii="Times New Roman" w:hAnsi="Times New Roman" w:cs="Times New Roman"/>
          <w:color w:val="000000" w:themeColor="text1"/>
          <w:sz w:val="16"/>
          <w:szCs w:val="16"/>
        </w:rPr>
        <w:softHyphen/>
        <w:t>ем организовать регулярные воздушные рейсы и создавать ангары и автобазы по трассе Кяхта — Улан-Батор — Хото. Главного монгола убедили, что хотя непосредственной свя</w:t>
      </w:r>
      <w:r w:rsidRPr="001B4616">
        <w:rPr>
          <w:rFonts w:ascii="Times New Roman" w:hAnsi="Times New Roman" w:cs="Times New Roman"/>
          <w:color w:val="000000" w:themeColor="text1"/>
          <w:sz w:val="16"/>
          <w:szCs w:val="16"/>
        </w:rPr>
        <w:softHyphen/>
        <w:t>зи нет, но полёт в Пекин явится крайне важным для последующей прокладки и органи</w:t>
      </w:r>
      <w:r w:rsidRPr="001B4616">
        <w:rPr>
          <w:rFonts w:ascii="Times New Roman" w:hAnsi="Times New Roman" w:cs="Times New Roman"/>
          <w:color w:val="000000" w:themeColor="text1"/>
          <w:sz w:val="16"/>
          <w:szCs w:val="16"/>
        </w:rPr>
        <w:softHyphen/>
        <w:t>зации воздушной линии Москва — Улан-Батор — Хото — Пекин — Кантон (15783).</w:t>
      </w:r>
    </w:p>
    <w:p w14:paraId="7579113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4096144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марта 1925 на совещании начальник Академии им Н.Е. Жуковского А. Вегенер предложил для удобства отправить в перелёт 4-5 однотипных самолётов, но ему тут же разъяснили, что «лучшим выходом было бы назначение машин и русской конструкции, и русского производства, но из таких машин имеется только [пассажирский самолёт] АК-1. Хевиланды, хотя и английского произ</w:t>
      </w:r>
      <w:r w:rsidRPr="001B4616">
        <w:rPr>
          <w:rFonts w:ascii="Times New Roman" w:hAnsi="Times New Roman" w:cs="Times New Roman"/>
          <w:color w:val="000000" w:themeColor="text1"/>
          <w:sz w:val="16"/>
          <w:szCs w:val="16"/>
        </w:rPr>
        <w:softHyphen/>
        <w:t>водства, но построены на наших заводах, поэтому выбор Хевиландов наиболее целе</w:t>
      </w:r>
      <w:r w:rsidRPr="001B4616">
        <w:rPr>
          <w:rFonts w:ascii="Times New Roman" w:hAnsi="Times New Roman" w:cs="Times New Roman"/>
          <w:color w:val="000000" w:themeColor="text1"/>
          <w:sz w:val="16"/>
          <w:szCs w:val="16"/>
        </w:rPr>
        <w:softHyphen/>
        <w:t>сообразен, но так как эти машины не могут взять пассажиров и предоставить им хотя бы минимальные удобства, — были намечены «Юнкерсы» — машины иностранной кон</w:t>
      </w:r>
      <w:r w:rsidRPr="001B4616">
        <w:rPr>
          <w:rFonts w:ascii="Times New Roman" w:hAnsi="Times New Roman" w:cs="Times New Roman"/>
          <w:color w:val="000000" w:themeColor="text1"/>
          <w:sz w:val="16"/>
          <w:szCs w:val="16"/>
        </w:rPr>
        <w:softHyphen/>
        <w:t>струкции и изготовления, но могущие взять на себя пассажиров».</w:t>
      </w:r>
    </w:p>
    <w:p w14:paraId="589451D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 машин предстоящего перелёта выбирали из следующих соображений: «С точ</w:t>
      </w:r>
      <w:r w:rsidRPr="001B4616">
        <w:rPr>
          <w:rFonts w:ascii="Times New Roman" w:hAnsi="Times New Roman" w:cs="Times New Roman"/>
          <w:color w:val="000000" w:themeColor="text1"/>
          <w:sz w:val="16"/>
          <w:szCs w:val="16"/>
        </w:rPr>
        <w:softHyphen/>
        <w:t>ки зрения пропагандирования самолётов советского производства логично было бы счи</w:t>
      </w:r>
      <w:r w:rsidRPr="001B4616">
        <w:rPr>
          <w:rFonts w:ascii="Times New Roman" w:hAnsi="Times New Roman" w:cs="Times New Roman"/>
          <w:color w:val="000000" w:themeColor="text1"/>
          <w:sz w:val="16"/>
          <w:szCs w:val="16"/>
        </w:rPr>
        <w:softHyphen/>
        <w:t>тать Хевиландов основными машинами, а «Юнкерсов» сопровождающими. Что касается самолёта АК, то он по лётным качествам менее пригоден для дальнего перелёта и дол</w:t>
      </w:r>
      <w:r w:rsidRPr="001B4616">
        <w:rPr>
          <w:rFonts w:ascii="Times New Roman" w:hAnsi="Times New Roman" w:cs="Times New Roman"/>
          <w:color w:val="000000" w:themeColor="text1"/>
          <w:sz w:val="16"/>
          <w:szCs w:val="16"/>
        </w:rPr>
        <w:softHyphen/>
        <w:t>жен считаться только сопровождающим, если же ему удастся пролететь достаточно да</w:t>
      </w:r>
      <w:r w:rsidRPr="001B4616">
        <w:rPr>
          <w:rFonts w:ascii="Times New Roman" w:hAnsi="Times New Roman" w:cs="Times New Roman"/>
          <w:color w:val="000000" w:themeColor="text1"/>
          <w:sz w:val="16"/>
          <w:szCs w:val="16"/>
        </w:rPr>
        <w:softHyphen/>
        <w:t>леко, то тогда его можно причислить к основным» (15783).</w:t>
      </w:r>
    </w:p>
    <w:p w14:paraId="4D14767A"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2F30E5A4" w14:textId="35EC7AFD"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01E690C9" w14:textId="77777777" w:rsidR="007C3852" w:rsidRPr="001B4616" w:rsidRDefault="007C3852" w:rsidP="007C38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ADDC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марта 1925 г. Приказом РВС СССР № 310 было доведено до лично</w:t>
      </w:r>
      <w:r w:rsidRPr="003600B8">
        <w:rPr>
          <w:rFonts w:ascii="Times New Roman" w:hAnsi="Times New Roman" w:cs="Times New Roman"/>
          <w:color w:val="0070C0"/>
          <w:sz w:val="16"/>
          <w:szCs w:val="16"/>
        </w:rPr>
        <w:softHyphen/>
        <w:t>го состава РККА Постановление ЦИК и СНК СССР от 21 марта 1924 г. об установлении трехлетнего срока действительной военной службы для специа</w:t>
      </w:r>
      <w:r w:rsidRPr="003600B8">
        <w:rPr>
          <w:rFonts w:ascii="Times New Roman" w:hAnsi="Times New Roman" w:cs="Times New Roman"/>
          <w:color w:val="0070C0"/>
          <w:sz w:val="16"/>
          <w:szCs w:val="16"/>
        </w:rPr>
        <w:softHyphen/>
        <w:t>листов Красного Воздушного флота (сухопутной и морской авиации): старших мотористов, младших мотористов, сборщиков-регулировщиков, мастеров, ка</w:t>
      </w:r>
      <w:r w:rsidRPr="003600B8">
        <w:rPr>
          <w:rFonts w:ascii="Times New Roman" w:hAnsi="Times New Roman" w:cs="Times New Roman"/>
          <w:color w:val="0070C0"/>
          <w:sz w:val="16"/>
          <w:szCs w:val="16"/>
        </w:rPr>
        <w:softHyphen/>
        <w:t>терных мотористов, сигнальщиков, старших рулевых, рулевых 1-го разряда, технических и артиллерийских каптенармусов, аэрологов, старших авиацион</w:t>
      </w:r>
      <w:r w:rsidRPr="003600B8">
        <w:rPr>
          <w:rFonts w:ascii="Times New Roman" w:hAnsi="Times New Roman" w:cs="Times New Roman"/>
          <w:color w:val="0070C0"/>
          <w:sz w:val="16"/>
          <w:szCs w:val="16"/>
        </w:rPr>
        <w:softHyphen/>
        <w:t>ных механиков, радиотелеграфистов 1 разряда, старших радиотелеграфистов, старших шоферов, начальников авиапостов, лебедочных машинистов. Для дру</w:t>
      </w:r>
      <w:r w:rsidRPr="003600B8">
        <w:rPr>
          <w:rFonts w:ascii="Times New Roman" w:hAnsi="Times New Roman" w:cs="Times New Roman"/>
          <w:color w:val="0070C0"/>
          <w:sz w:val="16"/>
          <w:szCs w:val="16"/>
        </w:rPr>
        <w:softHyphen/>
        <w:t>гих красноармейцев и краснофлотцев, проходивших службу в ВВС, срок служ</w:t>
      </w:r>
      <w:r w:rsidRPr="003600B8">
        <w:rPr>
          <w:rFonts w:ascii="Times New Roman" w:hAnsi="Times New Roman" w:cs="Times New Roman"/>
          <w:color w:val="0070C0"/>
          <w:sz w:val="16"/>
          <w:szCs w:val="16"/>
        </w:rPr>
        <w:softHyphen/>
        <w:t>бы оставался неизменным - два года (Негродов Б. О сроках службы контингента, поступающего в Красный Воздушный Флот по призыву // Вестник воздушного флота. - 1925. - № 1. - С. 48).</w:t>
      </w:r>
    </w:p>
    <w:p w14:paraId="5AB9B650" w14:textId="77777777" w:rsidR="007C3852" w:rsidRPr="003600B8" w:rsidRDefault="007C3852" w:rsidP="007C38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Трехлетний срок службы позволил частично решить проблему с увеличи</w:t>
      </w:r>
      <w:r w:rsidRPr="003600B8">
        <w:rPr>
          <w:rFonts w:ascii="Times New Roman" w:hAnsi="Times New Roman" w:cs="Times New Roman"/>
          <w:color w:val="0070C0"/>
          <w:sz w:val="16"/>
          <w:szCs w:val="16"/>
        </w:rPr>
        <w:softHyphen/>
        <w:t>вающимся дефицитом младших специалистов в расширявшемся с каждым го</w:t>
      </w:r>
      <w:r w:rsidRPr="003600B8">
        <w:rPr>
          <w:rFonts w:ascii="Times New Roman" w:hAnsi="Times New Roman" w:cs="Times New Roman"/>
          <w:color w:val="0070C0"/>
          <w:sz w:val="16"/>
          <w:szCs w:val="16"/>
        </w:rPr>
        <w:softHyphen/>
        <w:t>дом Красном Воздушном флоте. Приказы РВС СССР об увеличении штатного состава подразделений и частей ВВС РККА следовали один за другим, а спи</w:t>
      </w:r>
      <w:r w:rsidRPr="003600B8">
        <w:rPr>
          <w:rFonts w:ascii="Times New Roman" w:hAnsi="Times New Roman" w:cs="Times New Roman"/>
          <w:color w:val="0070C0"/>
          <w:sz w:val="16"/>
          <w:szCs w:val="16"/>
        </w:rPr>
        <w:softHyphen/>
        <w:t>сочный состав, занимая вакантные должности, рос постепенно (24967).</w:t>
      </w:r>
    </w:p>
    <w:p w14:paraId="2193F14F" w14:textId="77777777" w:rsidR="007C3852" w:rsidRPr="003600B8" w:rsidRDefault="007C3852" w:rsidP="007C3852">
      <w:pPr>
        <w:spacing w:after="0" w:line="240" w:lineRule="auto"/>
        <w:jc w:val="both"/>
        <w:rPr>
          <w:rFonts w:ascii="Times New Roman" w:hAnsi="Times New Roman" w:cs="Times New Roman"/>
          <w:color w:val="0070C0"/>
          <w:sz w:val="16"/>
          <w:szCs w:val="16"/>
        </w:rPr>
      </w:pPr>
    </w:p>
    <w:p w14:paraId="25120A34" w14:textId="77777777" w:rsidR="00A34E0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01E253D" w14:textId="77777777" w:rsidR="00A34E0F" w:rsidRPr="001B4616" w:rsidRDefault="00A34E0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75F6A"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[Не позднее 24 марта 1925 г.]</w:t>
      </w:r>
    </w:p>
    <w:p w14:paraId="67643F92"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lastRenderedPageBreak/>
        <w:t>Из информационного доклада Василеостровского райкома РКП(б)</w:t>
      </w:r>
    </w:p>
    <w:p w14:paraId="0BE7AA9F"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об отношении рабочих к пересмотру расценок оплаты труда, введению сдельщины и перезаключению коллективных договоров</w:t>
      </w:r>
    </w:p>
    <w:p w14:paraId="51893C6D"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1. Беря проведение новых норм и расценок по району в целом, можно сказать, что настроение рабочих в общем хорошее. Из фабрично-заводских коллективов, среди которых проводилось обследование, 60% дали ответ вполне удовлетворительный, отмечая лишь мелкие, чисто индивидуальные недовольства, улаживаемые на месте РКК и фабкомами. Насколько незначительны эти недовольства характеризует тот факт, что лишь пять коллективов сочли нужным остановиться на них, причем один (школа деревообделочников) прямо указал виновников - технический персонал, неправильно производящий расчет. Объясняется такое благожелательное отношение к новым нормам и расценкам тем обстоятельством, что изменения произошли как в положительную, так и в отрицательную сторону, причем в большинстве случаев шли они как раз по тому направлению, которое указывалось самими рабочими на производственных совещаниях и в кружках. Некоторые коллективы особенно подчеркивали безусловную удовлетворенность рабочих введением сдельщины; другие же, где сдельщина проведена не полностью или вовсе не проводилась (трам-парк имени Леонова, частично Трубочный [завод]), отмечают нетерпение рабочих и недовольство затягиванием вопроса о сдельщине. Необходимо здесь же отметить, что семь коллективов подчеркнули, что у них новый колдоговор еще не проведен, где-то блуждает или не согласован с хозяйственниками и находится в арбитражной комиссии, и что это отражается на настроении рабочих. Недовольство новым колдоговором выражают лишь: 1) небольшая Обойная фабрика Центрального райисполкома, ввиду низких расценок, и 2) трампарк имени Леонова, где рабочим было известно постановление Союза коммунальщиков о повышении тарифа на 7%, а по решению арбитражной комиссии он оказался повышенным лишь на 3%; кроме того, расчет по новому договору производится не за фактически проработанные дни, а за 24 дня в месяц, что вызывает недоумение и недовольство рабочих.</w:t>
      </w:r>
    </w:p>
    <w:p w14:paraId="18DFF0F3"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Что касается недовольства новыми нормами и расценками, то здесь материал имеется двух родов - как по существу произведенных изменений, так и по характеру их проведения в жизнь. О конфликтах, вызванных несогласованными действиями администрации, уже сообщалось по специальному запросу (см. отношение № 1433 секретное от 23 февраля 1925 г.).2 Вкратце положение следующее: 1) по Кабельному заводу: новые нормы по одной из мастерских меднопрокатного цеха были вывешены в начале февраля с указанием, что они проводятся в жизнь с 1 февраля. В результате 22 чел. в продолжение трех часов к работе не приступали. Конфликт окончательно</w:t>
      </w:r>
    </w:p>
    <w:p w14:paraId="622B5B77"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Союзом металлистов еще не разрешен. Хотя на общем настроении завода это особенно не отразилось, но учитывая, что до того, в начале января, по другим мастерским того же цеха было несогласованное с заводскими организациями и внезапное для рабочих повышение норм, снизившее заработок почти вдвое, необходимо считаться с известным недовольством некоторой части рабочих завода. 2) По Красному гвоздильщику: было недовольство как новыми нормами, так и характером их проведения, не согласованного с рабочими организациями. На производстве особенно не отразилось, так как не приступали к работе в продолжение двух часов всего 5 человек, но недовольными 24 человеками, в том числе несколькими партийцами, было подано коллективное заявление о неправильности в исчислении норм. 3) По фабрике имени В. Слуцкой: недовольство в настоящее время почти изжито благодаря принятым коллективом мерам, однако оно было довольно сильно, так как расценки были снижены без проведения подготовительной кампании.</w:t>
      </w:r>
    </w:p>
    <w:p w14:paraId="3460BF1F"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Кроме приведенных случаев необходимо отметить, что частично недовольны расценками некоторые цеха 3-й Литографии, набивное отделение Табачной фабрики имени тов. Урицкого, ремонтная мастерская Писчебумажной фабрики имени Зиновьева и слабо квалифицированные рабочие «Красного водника», не могущие выгнать установленной нормы, с которой более опытные и старые рабочие свободно справляются (на общем настроении рабочих это отражается слабо); точно так же было недовольство в сыромятном и сыпарном отделах Кожзавода «Марксист» и у ядовщиков Кожзавода имени Радищева.</w:t>
      </w:r>
    </w:p>
    <w:p w14:paraId="7E90C866"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Особо нужно отметить табачную фабрику имени Урицкого. Выше уже упоминалось о недовольстве низкими расценками в одной из мастерских. Затем среди дворовых рабочих бывают случаи отказа от работы; состав этих рабочих безусловно неудовлетворителен и фабкомом принимаются меры к их замене. Наконец, в феврале месяце участились случаи не только небрежной упаковки папирос, но и явно злостного подсовывания в пачки окурков, мусора и порнографических записок и рисунков. Бюро коллектива принимает необходимые меры как для выяснения виновников, так и для разъяснения рабочим вреда, приносимого производству подобными поступками. Для усиления же самого бюро на фабрику выделен организатором коллектива один из сильнейших организаторов района.</w:t>
      </w:r>
    </w:p>
    <w:p w14:paraId="1364DD7B"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Особняком стоит частновладельческая фабрика «ЛОР», где настроение рабочих чрезвычайно подавленное, так как уже проведены два сокращения и возможны дальнейшие. Сдельщины там нет, нормы установлены лишь для упаковщиц, но недовольства колдоговором не замечается, так как ставки не ниже чем на госпредприятиях.3</w:t>
      </w:r>
    </w:p>
    <w:p w14:paraId="1F9164DE"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Организатор района А. Тойво* Заведующий информационным подотделом Цмитрук</w:t>
      </w:r>
    </w:p>
    <w:p w14:paraId="27D7606E" w14:textId="77777777" w:rsidR="00A34E0F" w:rsidRPr="001B4616" w:rsidRDefault="00A34E0F" w:rsidP="001B4616">
      <w:pPr>
        <w:pStyle w:val="ae"/>
        <w:spacing w:before="0" w:after="0"/>
        <w:jc w:val="both"/>
        <w:rPr>
          <w:color w:val="000000" w:themeColor="text1"/>
          <w:sz w:val="16"/>
          <w:szCs w:val="16"/>
        </w:rPr>
      </w:pPr>
      <w:r w:rsidRPr="001B4616">
        <w:rPr>
          <w:color w:val="000000" w:themeColor="text1"/>
          <w:sz w:val="16"/>
          <w:szCs w:val="16"/>
        </w:rPr>
        <w:t>ЦГАИПДСПб</w:t>
      </w:r>
      <w:r w:rsidRPr="001B4616">
        <w:rPr>
          <w:color w:val="000000" w:themeColor="text1"/>
          <w:sz w:val="16"/>
          <w:szCs w:val="16"/>
          <w:lang w:val="en-US"/>
        </w:rPr>
        <w:t xml:space="preserve">. </w:t>
      </w:r>
      <w:r w:rsidRPr="001B4616">
        <w:rPr>
          <w:color w:val="000000" w:themeColor="text1"/>
          <w:sz w:val="16"/>
          <w:szCs w:val="16"/>
        </w:rPr>
        <w:t>Ф</w:t>
      </w:r>
      <w:r w:rsidRPr="001B4616">
        <w:rPr>
          <w:color w:val="000000" w:themeColor="text1"/>
          <w:sz w:val="16"/>
          <w:szCs w:val="16"/>
          <w:lang w:val="en-US"/>
        </w:rPr>
        <w:t xml:space="preserve">. 16, on. 1, </w:t>
      </w:r>
      <w:r w:rsidRPr="001B4616">
        <w:rPr>
          <w:color w:val="000000" w:themeColor="text1"/>
          <w:sz w:val="16"/>
          <w:szCs w:val="16"/>
        </w:rPr>
        <w:t>д</w:t>
      </w:r>
      <w:r w:rsidRPr="001B4616">
        <w:rPr>
          <w:color w:val="000000" w:themeColor="text1"/>
          <w:sz w:val="16"/>
          <w:szCs w:val="16"/>
          <w:lang w:val="en-US"/>
        </w:rPr>
        <w:t xml:space="preserve">. 6213, </w:t>
      </w:r>
      <w:r w:rsidRPr="001B4616">
        <w:rPr>
          <w:color w:val="000000" w:themeColor="text1"/>
          <w:sz w:val="16"/>
          <w:szCs w:val="16"/>
        </w:rPr>
        <w:t>л</w:t>
      </w:r>
      <w:r w:rsidRPr="001B4616">
        <w:rPr>
          <w:color w:val="000000" w:themeColor="text1"/>
          <w:sz w:val="16"/>
          <w:szCs w:val="16"/>
          <w:lang w:val="en-US"/>
        </w:rPr>
        <w:t xml:space="preserve">. 16-18. </w:t>
      </w:r>
      <w:r w:rsidRPr="001B4616">
        <w:rPr>
          <w:color w:val="000000" w:themeColor="text1"/>
          <w:sz w:val="16"/>
          <w:szCs w:val="16"/>
        </w:rPr>
        <w:t>Подлинник. Машинопись (17104).</w:t>
      </w:r>
    </w:p>
    <w:p w14:paraId="0C9B3641"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397D0A5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D039F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E51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марта 1925. Протокол № 25 заседания РВС СССР. О Ковровском оружейном заводе т. Каменев, Богданов и Михайлов.) 1. Окончательное решение вопроса о производстве Ковро-вского оружейного завода отложить до представления и до испытания образцов автомати</w:t>
      </w:r>
      <w:r w:rsidRPr="001B4616">
        <w:rPr>
          <w:rFonts w:ascii="Times New Roman" w:hAnsi="Times New Roman" w:cs="Times New Roman"/>
          <w:color w:val="000000" w:themeColor="text1"/>
          <w:sz w:val="16"/>
          <w:szCs w:val="16"/>
        </w:rPr>
        <w:softHyphen/>
        <w:t>ческого оружия, разрабатываемых сейчас ГУВПом. 2. Принять к сведению заявление предс</w:t>
      </w:r>
      <w:r w:rsidRPr="001B4616">
        <w:rPr>
          <w:rFonts w:ascii="Times New Roman" w:hAnsi="Times New Roman" w:cs="Times New Roman"/>
          <w:color w:val="000000" w:themeColor="text1"/>
          <w:sz w:val="16"/>
          <w:szCs w:val="16"/>
        </w:rPr>
        <w:softHyphen/>
        <w:t>тавителей ГУВПа о том, что конструкторская работа по изготовлению новых образцов авто матического оружия будет выполнена к сроку, 1 мая. 3. Утвердить постановление комиссии о сокращении количества автоматов Федорова под японский патрон с 1500 до 1000 шт. 4. В смете будущего года предусмотреть необходимость частичного переоборудования Коврове -кого завода для изготовления новых образцов автоматического оружия. (РГВА. Ф. 4. Оп. 18. Д. 9. Л. 172-173.) (10711,632).</w:t>
      </w:r>
    </w:p>
    <w:p w14:paraId="5D95C2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4AE1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марта 1925 Протоколы заседаний Президиума ВСНХ. 6551. Слушали: об обследовании деятельности Комитета по военным заказам и Комитета по де- и мобилизации промышленности. (РГАЭ. Ф. 3429. Оп. 6. Д. 1555. Л. 192.) (10711,648).</w:t>
      </w:r>
    </w:p>
    <w:p w14:paraId="34AF5A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23E7C3"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A7EF523"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8F1CA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25 марта 1925 г. Протокол РВС №26</w:t>
      </w:r>
    </w:p>
    <w:p w14:paraId="444A08F5"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плане увольнения призыва и укомплектования РККА и РККФ на 1925 г.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674668E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Доклад начальника Штаба РККА об исходных положениях для проработки 3-летнего плана строительства Вооруженных сил СССР, в связи с бюджетом Военного ведомства на 1925/26 г. </w:t>
      </w:r>
      <w:r w:rsidRPr="001B4616">
        <w:rPr>
          <w:rFonts w:ascii="Times New Roman" w:hAnsi="Times New Roman" w:cs="Times New Roman"/>
          <w:bCs/>
          <w:iCs/>
          <w:color w:val="000000" w:themeColor="text1"/>
          <w:sz w:val="16"/>
          <w:szCs w:val="16"/>
        </w:rPr>
        <w:t>(Каменев)</w:t>
      </w:r>
      <w:r w:rsidRPr="001B4616">
        <w:rPr>
          <w:rFonts w:ascii="Times New Roman" w:hAnsi="Times New Roman" w:cs="Times New Roman"/>
          <w:bCs/>
          <w:color w:val="000000" w:themeColor="text1"/>
          <w:sz w:val="16"/>
          <w:szCs w:val="16"/>
        </w:rPr>
        <w:t>.</w:t>
      </w:r>
    </w:p>
    <w:p w14:paraId="133283B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порядке составления пятилетнего перспективного плана снабжения РККА и [РКК]Ф. </w:t>
      </w:r>
      <w:r w:rsidRPr="001B4616">
        <w:rPr>
          <w:rFonts w:ascii="Times New Roman" w:hAnsi="Times New Roman" w:cs="Times New Roman"/>
          <w:bCs/>
          <w:iCs/>
          <w:color w:val="000000" w:themeColor="text1"/>
          <w:sz w:val="16"/>
          <w:szCs w:val="16"/>
        </w:rPr>
        <w:t>(Вольпе, Оськин)</w:t>
      </w:r>
      <w:r w:rsidRPr="001B4616">
        <w:rPr>
          <w:rFonts w:ascii="Times New Roman" w:hAnsi="Times New Roman" w:cs="Times New Roman"/>
          <w:bCs/>
          <w:color w:val="000000" w:themeColor="text1"/>
          <w:sz w:val="16"/>
          <w:szCs w:val="16"/>
        </w:rPr>
        <w:t>.</w:t>
      </w:r>
    </w:p>
    <w:p w14:paraId="13F2CBC2"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введении представителя РВС СССР в коллегию НКСО.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647F9CA1"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 реорганизации местного военно-административного аппарата.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 xml:space="preserve"> (17150).</w:t>
      </w:r>
    </w:p>
    <w:p w14:paraId="0EA8AD73"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7812C9E6" w14:textId="77777777" w:rsidR="00A34E0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3D87472" w14:textId="77777777" w:rsidR="00A34E0F" w:rsidRPr="001B4616" w:rsidRDefault="00A34E0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7DE81"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марта</w:t>
      </w:r>
      <w:r w:rsidRPr="001B4616">
        <w:rPr>
          <w:rFonts w:ascii="Times New Roman" w:hAnsi="Times New Roman" w:cs="Times New Roman"/>
          <w:color w:val="000000" w:themeColor="text1"/>
          <w:sz w:val="16"/>
          <w:szCs w:val="16"/>
        </w:rPr>
        <w:t xml:space="preserve"> в 1925 году самолеты «Bugle I» («J7235», «J7259» и «J7260») после установки двигателя «Bristol» «Jupiter IV» (425 л.с.), были переданы в 58 эскадрон для проведения оценочных испытаний. Новые самолеты стали четырехместными и получили более короткие крылья (19.05 метра против 19.82 метра у первых двух «Bugle I»). Один из этих самолетов был показан широкой публике на «Hendon Display» 27 июня этого же года (15079).</w:t>
      </w:r>
    </w:p>
    <w:p w14:paraId="3D1FD15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08AE74E3"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марта</w:t>
      </w:r>
      <w:r w:rsidRPr="001B4616">
        <w:rPr>
          <w:rFonts w:ascii="Times New Roman" w:hAnsi="Times New Roman" w:cs="Times New Roman"/>
          <w:color w:val="000000" w:themeColor="text1"/>
          <w:sz w:val="16"/>
          <w:szCs w:val="16"/>
        </w:rPr>
        <w:t xml:space="preserve"> в 1925 году поднялся в воздух первый английский вспомогательный самолет </w:t>
      </w:r>
      <w:hyperlink r:id="rId19" w:tgtFrame="_blank" w:history="1">
        <w:r w:rsidRPr="001B4616">
          <w:rPr>
            <w:rFonts w:ascii="Times New Roman" w:hAnsi="Times New Roman" w:cs="Times New Roman"/>
            <w:color w:val="000000" w:themeColor="text1"/>
            <w:sz w:val="16"/>
            <w:szCs w:val="16"/>
          </w:rPr>
          <w:t xml:space="preserve">«Short S.3a» «Springbok II». </w:t>
        </w:r>
      </w:hyperlink>
      <w:r w:rsidRPr="001B4616">
        <w:rPr>
          <w:rFonts w:ascii="Times New Roman" w:hAnsi="Times New Roman" w:cs="Times New Roman"/>
          <w:color w:val="000000" w:themeColor="text1"/>
          <w:sz w:val="16"/>
          <w:szCs w:val="16"/>
        </w:rPr>
        <w:t>Самолет представлял собой двухместный цельнометаллический двухстоечный биплан с фюзеляжем типа монокок, оснащенный двигателем «Bristol Jupiter IV» мощностью 400 л.с.Согласно первому контракту фирма произвела два экземпляра самолета («J6974» и «J6975»). Первый из них поднялся в воздух 19 апреля 1923 года. В ходе испытаний «J6975» потерпел катастрофу. Новая модификация самолета, получившая обозначение «S.3a» «Springbok II», получила новые облегченные крылья, обтянутые тканью, несколько укороченный фюзеляж и новую хвостовую часть. Первый подобный самолет поднялся в воздух 25 марта 1925 года. Все было заказано три экземпляра этого самолета («J7925»-«J7927») (15079).</w:t>
      </w:r>
    </w:p>
    <w:p w14:paraId="27C6D520"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11EAE9F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C1F86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64C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марта 1925 в результате решения Техкома от этого же дня на ГАЗ-1 были приостановлены работы по проектированию Боевика.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д. б. быть переработан. Это посоветовал Гончаров от Авиатреста (2278).</w:t>
      </w:r>
    </w:p>
    <w:p w14:paraId="4F9F46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1A6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26-го марта 1925 г. на заседании Техкома Завода № 1 /протокол стенограмма № 2/ Б.Ф.ГОНЧАРОВ сообщил, что задание на “боевик”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w:t>
      </w:r>
      <w:r w:rsidRPr="001B4616">
        <w:rPr>
          <w:rFonts w:ascii="Times New Roman" w:hAnsi="Times New Roman" w:cs="Times New Roman"/>
          <w:color w:val="000000" w:themeColor="text1"/>
          <w:sz w:val="16"/>
          <w:szCs w:val="16"/>
        </w:rPr>
        <w:lastRenderedPageBreak/>
        <w:t>прекратить, закрыв заказ и подсчитав стоимость уже произведенных работ для пред"явленкя УВВС счета. За период с конца октября и по февраль на заводе № 1 был разработан один ппедварителный проект самолета типа “Боевик" со всеми расчетами и затем в феврале еще разработаны 3 варианта эскизных проек</w:t>
      </w:r>
      <w:r w:rsidRPr="001B4616">
        <w:rPr>
          <w:rFonts w:ascii="Times New Roman" w:hAnsi="Times New Roman" w:cs="Times New Roman"/>
          <w:color w:val="000000" w:themeColor="text1"/>
          <w:sz w:val="16"/>
          <w:szCs w:val="16"/>
        </w:rPr>
        <w:softHyphen/>
        <w:t>тов этого самолета (2207,392).</w:t>
      </w:r>
    </w:p>
    <w:p w14:paraId="1F0D6E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596F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марта 1925 в НК были посланы дополнительные расчеты по Р-II с Майбахом с просьбой о разрешении полетов (2183,2).</w:t>
      </w:r>
    </w:p>
    <w:p w14:paraId="3F1296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E64F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9E560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B753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марта 1925 ЦК РКП(б) откомандировал на работу в УССР Л. Кагановича (4962).</w:t>
      </w:r>
    </w:p>
    <w:p w14:paraId="7FBD58C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03F6A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9194F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0EF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марта 1925 г. заводом № 1 от Авиатреста было получено сношение № 061627/с от 24 марта с препровождением технических требований к самолетам "Боевик" с мотором "Либерти” и с предложенной рассмотреть их и дать отзывы (2207,392).</w:t>
      </w:r>
    </w:p>
    <w:p w14:paraId="53B4EF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553D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марта 1925 НК УВВС дал новые требования к Боевику (2183,2). Это было письмо Авиатреста N 061047с от 24 марта с препровождением ТТ к Боевику с Либерти и с предложением рассмотреть и дать отзывы (2207,392):</w:t>
      </w:r>
    </w:p>
    <w:p w14:paraId="643080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Технические требования к самолету Боевик с мотором Либерти</w:t>
      </w:r>
    </w:p>
    <w:p w14:paraId="33B88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со следующим грузом:</w:t>
      </w:r>
    </w:p>
    <w:p w14:paraId="489A26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Горючего на 2.5 час. (на полную мощность у земли).</w:t>
      </w:r>
    </w:p>
    <w:p w14:paraId="5CCCD4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 - 2 чел. - 240 кг</w:t>
      </w:r>
    </w:p>
    <w:p w14:paraId="390453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пулеметов системы Льюис по 13 обойм к каждому - 320 кг</w:t>
      </w:r>
    </w:p>
    <w:p w14:paraId="76086E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Должен обладать след. полетными качествами:</w:t>
      </w:r>
    </w:p>
    <w:p w14:paraId="3C8B99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 скорость у земли - не менее 165 км/час</w:t>
      </w:r>
    </w:p>
    <w:p w14:paraId="528CA0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 не более 85 км/час</w:t>
      </w:r>
    </w:p>
    <w:p w14:paraId="77FB5E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м - не более 12 мин.</w:t>
      </w:r>
    </w:p>
    <w:p w14:paraId="016884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 не менее 4500 м</w:t>
      </w:r>
    </w:p>
    <w:p w14:paraId="21AB0F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Броня д. защищать мотор, баки, экипаж, главным образом от поражений снизу и сбоку. Броня может входить в конструкцию самолета</w:t>
      </w:r>
    </w:p>
    <w:p w14:paraId="3A76A7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Броня д.б. непробиваема для ружейных пуль с дистанции 100 м при направлении выстрела перпендикулярно к броне.</w:t>
      </w:r>
    </w:p>
    <w:p w14:paraId="751177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Броня, входящая в конструкцию, должна выдерживать все напряжения в полете и при пулевых пробоинах, расположенных на 10 см друг от друга.</w:t>
      </w:r>
    </w:p>
    <w:p w14:paraId="3A2EA8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Конструкция присоединения брони д.б. такова, чтобы она допускала бы легкую замену.</w:t>
      </w:r>
    </w:p>
    <w:p w14:paraId="2B136C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Вооружение д.б. поставлено следующим образом:</w:t>
      </w:r>
    </w:p>
    <w:p w14:paraId="2342ED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спаренных на турели (тип ТОЗ или аналогичной).</w:t>
      </w:r>
    </w:p>
    <w:p w14:paraId="59AFD4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пулеметов для стрельбы вниз по земным целям с особой установкой, позволяющей управлять всеми пулеметами одному человеку с возможностью стрелять одновременно из всех пулеметов, а также группами по 2</w:t>
      </w:r>
    </w:p>
    <w:p w14:paraId="496E8B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Самолет должен обладать хорошим обзором для л в полете и посадке и для пулеметчиков.</w:t>
      </w:r>
    </w:p>
    <w:p w14:paraId="30FB7D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Прочность самолета должна быть расчитана по последним, утвержденным Н.К. У.В.В.С. нормам, с перегругкой в 50 кило.</w:t>
      </w:r>
    </w:p>
    <w:p w14:paraId="3B0D9F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.Самолет должен быть вполне уравновешен для полета до 500 метров.</w:t>
      </w:r>
    </w:p>
    <w:p w14:paraId="14B00A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Самолет должен обладать устойчияоотью на всех режимах и всех доступных ему высотах. При крайних положениях самолета давление на ручку не должно превосходить 8 кило</w:t>
      </w:r>
    </w:p>
    <w:p w14:paraId="409EBF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11.Самолет не должен делать самопроизвольно переходов в другой режим, а такке должен легко выходить из любого режима в нормальное положение.</w:t>
      </w:r>
    </w:p>
    <w:p w14:paraId="2512F5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При испытаниях с полной нагрузкой самолет должен делать:</w:t>
      </w:r>
    </w:p>
    <w:p w14:paraId="636B16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восьмерки</w:t>
      </w:r>
    </w:p>
    <w:p w14:paraId="1E4EE6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планирование с 2000 м на правой и левой спирали с последующей посадкой</w:t>
      </w:r>
    </w:p>
    <w:p w14:paraId="53FA98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Разбег д.б. не более 110 м, а пробег - 130 м.</w:t>
      </w:r>
    </w:p>
    <w:p w14:paraId="4FAEC5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14.Самолет должен допускать легкую сборку и разборку и ре — рулировку, а также достаточно удобный осмотр внутренних деталей и легкую замену их запасными.</w:t>
      </w:r>
    </w:p>
    <w:p w14:paraId="7EEB31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15.Самолет должен быть по возможности изготовлен из русских материалов; необходимость поспоставки заграничных материалов должна быть доказана поставщиком. Все материалы должны удовлетворять техническим условиям на них, утверденным НК УВВС.</w:t>
      </w:r>
    </w:p>
    <w:p w14:paraId="1FC926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Особое внимание должно быть обращено на безопасность полета при прострелянных деталях.</w:t>
      </w:r>
    </w:p>
    <w:p w14:paraId="02D49A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Управление должно быть штурвальное; рычаги управления со всеми сочленениями должны выдержать давление не менее как в 65 кг, при расположении усилий так, как они располагаются при работе летчика рулем. Крепление оси педалей должно выдерживать давление не менее 240 кг. Педаль, будучи укреплена неподвижно, должна выдерживать давление не менее 80 кг на свободную сторону, приложенное также как и усилие ноги летчика.</w:t>
      </w:r>
    </w:p>
    <w:p w14:paraId="3131B4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18.Стабилизатор должен быть управляемым.</w:t>
      </w:r>
    </w:p>
    <w:p w14:paraId="5AE860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Саденья должны быть вполне удобнымми, допускать меховую одежду. Крепление сидения должно выдерживать не менее 400 кило.</w:t>
      </w:r>
    </w:p>
    <w:p w14:paraId="1FD8CE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Управление мотором должно располагаться слева от летчика; оно должно допускать перестановку рычагов рукой в теплой перчатке.</w:t>
      </w:r>
    </w:p>
    <w:p w14:paraId="5B7266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на самолете д.б. установлены бомбодержатели во всем удовлетворяющие тех. требованиям к ним, утвержденным НК УВВС. Число и вес бом указываются УВВС отдельно</w:t>
      </w:r>
    </w:p>
    <w:p w14:paraId="4EC418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На самолете должны быть установлены следующие прибо</w:t>
      </w:r>
      <w:r w:rsidRPr="001B4616">
        <w:rPr>
          <w:rFonts w:ascii="Times New Roman" w:hAnsi="Times New Roman" w:cs="Times New Roman"/>
          <w:color w:val="000000" w:themeColor="text1"/>
          <w:sz w:val="16"/>
          <w:szCs w:val="16"/>
        </w:rPr>
        <w:softHyphen/>
        <w:t>ры:</w:t>
      </w:r>
    </w:p>
    <w:p w14:paraId="53E1B9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Счетчик обаротол - 1</w:t>
      </w:r>
    </w:p>
    <w:p w14:paraId="15A442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Уклономеров - 2 - продольный и поперечный /или один комбинированный/</w:t>
      </w:r>
    </w:p>
    <w:p w14:paraId="59A590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Компас</w:t>
      </w:r>
    </w:p>
    <w:p w14:paraId="3FB08F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Указатель скорости - 2 - один аэродинамический, а другой с вертушкой, последний устанаиливается на крыле вне струи винта.</w:t>
      </w:r>
    </w:p>
    <w:p w14:paraId="7375F8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Высотомер - /альтиметр/ - I</w:t>
      </w:r>
    </w:p>
    <w:p w14:paraId="0FB8FE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Термометр для воды в радиаторе /радиаторный аэротермометр/ - 1</w:t>
      </w:r>
    </w:p>
    <w:p w14:paraId="471506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Термометр для масла - 1</w:t>
      </w:r>
    </w:p>
    <w:p w14:paraId="0CA9FD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Манометр для масла - I.</w:t>
      </w:r>
    </w:p>
    <w:p w14:paraId="705D0E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Часы авиационного типа - 1</w:t>
      </w:r>
    </w:p>
    <w:p w14:paraId="3D06C7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Указатели количества бензина - по числу баков,</w:t>
      </w:r>
    </w:p>
    <w:p w14:paraId="4811D6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 Сумка для карт</w:t>
      </w:r>
    </w:p>
    <w:p w14:paraId="6F6603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пулеметной терели</w:t>
      </w:r>
    </w:p>
    <w:p w14:paraId="379CEA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высотомер /альтиметр / - I.</w:t>
      </w:r>
    </w:p>
    <w:p w14:paraId="19ED20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часы авиационного типа - 1</w:t>
      </w:r>
    </w:p>
    <w:p w14:paraId="38FAF9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Компас</w:t>
      </w:r>
    </w:p>
    <w:p w14:paraId="0F4D79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Сумка для карт</w:t>
      </w:r>
    </w:p>
    <w:p w14:paraId="2A314E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пулеметчика у пулеметной батареи</w:t>
      </w:r>
    </w:p>
    <w:p w14:paraId="40AE19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высотомер /альтиметр / - I.</w:t>
      </w:r>
    </w:p>
    <w:p w14:paraId="7227DF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Компас</w:t>
      </w:r>
    </w:p>
    <w:p w14:paraId="7EBE63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Уклономеров - 2 - продольный и поперечный /или один комбинированный/</w:t>
      </w:r>
    </w:p>
    <w:p w14:paraId="68F7F3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часы авиационного типа - 1</w:t>
      </w:r>
    </w:p>
    <w:p w14:paraId="0B467A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Установка для ветрочета</w:t>
      </w:r>
    </w:p>
    <w:p w14:paraId="29C90A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Сумка для карт</w:t>
      </w:r>
    </w:p>
    <w:p w14:paraId="20A5A7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Все приборы должны быть градуированы в метрических мерах над и над ними должны быть четкие надписи. Все приборы должны иметьсветящиеся циферблаты с прочныи и не портящимся от времени фосфорецирующим составом. Все приборы во всем должны удовлетворять всем требованиям, установленным НК УВВС.</w:t>
      </w:r>
    </w:p>
    <w:p w14:paraId="0E0A28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24.У летчика все приборы /контролирующие мотор/ располагаются в доске для приборов слева, а все остальные - справа; все приборы должны быть хорошо видимы для летчика, сидящего в нор</w:t>
      </w:r>
      <w:r w:rsidRPr="001B4616">
        <w:rPr>
          <w:rFonts w:ascii="Times New Roman" w:hAnsi="Times New Roman" w:cs="Times New Roman"/>
          <w:color w:val="000000" w:themeColor="text1"/>
          <w:sz w:val="16"/>
          <w:szCs w:val="16"/>
        </w:rPr>
        <w:softHyphen/>
        <w:t>мальном положении.</w:t>
      </w:r>
    </w:p>
    <w:p w14:paraId="36D121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25. Ни самолете должна быть сделана установка для прицелов батареи пулеметов и бомбосбрасывателей, образцы прицелов даются в У.В.В.С.</w:t>
      </w:r>
    </w:p>
    <w:p w14:paraId="0FF693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На самолете должно быть полностью установлено освещение для ночных полетов.</w:t>
      </w:r>
    </w:p>
    <w:p w14:paraId="0182DF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Баки долины быть расчитаны на полет с полной мощностью у земли /причем емкость их должна быть:</w:t>
      </w:r>
    </w:p>
    <w:p w14:paraId="14CD59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бензинового бака - 3 часа</w:t>
      </w:r>
    </w:p>
    <w:p w14:paraId="24FDE3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масляного бака— 4 часа.</w:t>
      </w:r>
    </w:p>
    <w:p w14:paraId="3B1C1D98" w14:textId="465B1C0E"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избежание перегрузки самолета в особой инструкции должен быть указан нормальный запас горючего на 2,5</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часа о указанием, что преувеличенный против нормального запас горючего может быть взят только за счет других грузов.</w:t>
      </w:r>
    </w:p>
    <w:p w14:paraId="40A833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Необходимо иметь 2 главных бака и один вспомогательный на 1/2 часа полета.Подача горючего должна быть циркулярная с возможной безопасностью при пробитии баков.</w:t>
      </w:r>
    </w:p>
    <w:p w14:paraId="0FBF93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Баки во всем должны удовлетворять условиям на поставку баков, утвержденными НК УВВС. Подвески и крепления баков должны выдерживать не мнене, чем 10-кратную перегрузку при инерционном действии жидкости при ударе.</w:t>
      </w:r>
    </w:p>
    <w:p w14:paraId="438857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Рекомендуется выбрасываемая система баков...</w:t>
      </w:r>
    </w:p>
    <w:p w14:paraId="608A0B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Необходимо иметь 2 главных бака и один вспомогательный на 1/2 часа полета.Подача горючего должна быть циркулярная с возможной безопасностью при пробитии баков.</w:t>
      </w:r>
    </w:p>
    <w:p w14:paraId="2AE70D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Баки во всем должны удовлетворять условиям на поставку баков, утвержденными НК УВВС. Подвески и крепления баков должны выдерживать не мнене, чем 10-кратную перегрузку при инерционном действии жидкости при ударе.</w:t>
      </w:r>
    </w:p>
    <w:p w14:paraId="7CF915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Должны быть в поной мере приняты все противопожарные меры. У каждого из сидений должен быть поставлен огнетушитель утвержденного образца. Воспрещается располагать баки за си</w:t>
      </w:r>
      <w:r w:rsidRPr="001B4616">
        <w:rPr>
          <w:rFonts w:ascii="Times New Roman" w:hAnsi="Times New Roman" w:cs="Times New Roman"/>
          <w:color w:val="000000" w:themeColor="text1"/>
          <w:sz w:val="16"/>
          <w:szCs w:val="16"/>
        </w:rPr>
        <w:softHyphen/>
        <w:t>деньями.</w:t>
      </w:r>
    </w:p>
    <w:p w14:paraId="7AC2A7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Винт ставится обявательно склеенный.</w:t>
      </w:r>
    </w:p>
    <w:p w14:paraId="18B133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Мотор должен иметь самодуск, желателен глушитель.</w:t>
      </w:r>
    </w:p>
    <w:p w14:paraId="6122A6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Арматура и трубопроводы должны приводиться так,.чтобы, устранялась возможность замерзания зимой и чтобы жидкость из них выпускалась бы нигде не задерживаясь.</w:t>
      </w:r>
    </w:p>
    <w:p w14:paraId="09620E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 При всех возможных для мотора чилах оборотов не должно быть никаких колебаний ни одной детали, вызванных резонансом.</w:t>
      </w:r>
    </w:p>
    <w:p w14:paraId="11D026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 Радиатор должен быть расчитан так, чтобы мотор без ущерба мощноств работал бы при температурах от минус 30 до плюс 40. На самолете должен быть установлен дополнительный бак для воды при такой арматуре, чтобы при повреждении радиатора могло бы происходить охлажденве цилиндров хотя бы в не полной мере.</w:t>
      </w:r>
    </w:p>
    <w:p w14:paraId="796460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Шасси должно быть вполне прочное и должно выдерживать грубые посадки, так и парашютирование с высоты не менее 2-х метров. Необходимо обратить особое внимание на легкость посадки ночью. Аммортивацая должна быть легко сменяема.</w:t>
      </w:r>
    </w:p>
    <w:p w14:paraId="1ADC56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 В случае аварии корпус должен разламываться не у сидения экипажа, а или за ним или перед ним. Это достигается усилением соответствующих мест.</w:t>
      </w:r>
    </w:p>
    <w:p w14:paraId="11FD03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 Необходимо обратать внимание на достаточное поле зрения для летчика, так и пулеметчика (2188,255).</w:t>
      </w:r>
    </w:p>
    <w:p w14:paraId="327552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D3A2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2ABE0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9FA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марта 1925 НК УВВС рассмотрел проект учебного мотора 100 нр и допустил его к постройке на заводе Мотор (2278).</w:t>
      </w:r>
    </w:p>
    <w:p w14:paraId="23715E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268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марта 1925 состоялось 6 совещание ответственных работников АГОС на котором В.М.П. докладывал об обшивке верхнего крыла и говорил, что закончит к 20 апреля (1077,66) и о работе над крылом ТБ-1. В.М.П. предложили дать предложения по увязке конструкции с центропланом (1077,74).</w:t>
      </w:r>
    </w:p>
    <w:p w14:paraId="5BE584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C33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22537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123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28 марта 1925 года в «Рабочей газете», органе ЦК РКП (б), была помещена статья Л. Сосновского «Радиовредители, радиопростаки, или как покупают кота в мешке». Автор поставил вопрос о якобы ошибочном заключении концессионного договора с французской радиокомпанией по использованию у нас французской радиотехники, хотя этот вопрос был уже решен высшими государственными инстанциями. Кроме того, в статье содержались оскорбительные выводы против руководителей народного хозяйства. </w:t>
      </w:r>
    </w:p>
    <w:p w14:paraId="002728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связи с появлением статьи Сосновского Ф.Э.Дзержинский обратился с письмом в ЦКК к В.В. Куйбышеву, выслав копию письма в ЦК на имя И. Сталина. В письме он заявил, что считает статью Сосновского «преступной и недопустимой для члена партии и для партийной газеты» и ходатайствует перед ЦКК о привлечении к партийной ответственности как Л. Сосновского, так и редакции «Рабочей газеты». </w:t>
      </w:r>
    </w:p>
    <w:p w14:paraId="7957AB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3 дня «Рабочая газета» поместила письмо председателя правительственной комиссии по радиоделу В.В.Куйбышева, осудившего действия Сосновского. Статья Сосновского, говорилось в нем, излишне обостряет и без того разгоревшиеся страсти и ни в какой мере не способствует беспристрастному решению вопроса (11711).</w:t>
      </w:r>
    </w:p>
    <w:p w14:paraId="336412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490C1" w14:textId="77777777" w:rsidR="00A34E0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D01F968" w14:textId="77777777" w:rsidR="00A34E0F" w:rsidRPr="001B4616" w:rsidRDefault="00A34E0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9D49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28 марта</w:t>
      </w:r>
      <w:r w:rsidRPr="001B4616">
        <w:rPr>
          <w:rFonts w:ascii="Times New Roman" w:hAnsi="Times New Roman" w:cs="Times New Roman"/>
          <w:color w:val="000000" w:themeColor="text1"/>
          <w:sz w:val="16"/>
          <w:szCs w:val="16"/>
        </w:rPr>
        <w:t xml:space="preserve"> в 1925 году поднялся в воздух экспериментальный подкосный низкоплан, одноместный истребитель «D.XIV». Общая оценка была положительной, но вскоре все резко изменилось - в катастрофе на «Fokker» «D.XIV» погиб пилот-испытатель. Не дожидаясь выводов о причинах аварии было решено прекратить дальнейшие работы над истребителем (15082).</w:t>
      </w:r>
    </w:p>
    <w:p w14:paraId="3CED551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6A030F19" w14:textId="77777777" w:rsidR="006F3D74" w:rsidRPr="001B4616" w:rsidRDefault="006F3D7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марта 1925 - Поднялся в воздух экспериментальный подкосный низкоплан, одноместный истребитель Fokker D.XIV. Он был сконструирован на базе проекта опытного немецкого истребителя Fokker V.25, видоизмененного под английский двигатель Bristol Jupiter мощностью 400 л.с. Однако проблемы с его поставкой заставил установить на прототип менее мощный, но зато многократно проверенный Hispano-Suiza 8Fb мощностью 345 л.с. Общая оценка была положительной, но вскоре все резко изменилось - в катастрофе на D.XIV погиб пилот-испытатель. Не дожидаясь выводов о причинах аварии было решено прекратить дальнейшие работы над истребителем. Крушение единственного экземпляра этого самолета привело к тому, что Fokker почти на десятилетие отказался от проектирования и разработки истребителей-монопланов с низкорасположенным крылом (22554).</w:t>
      </w:r>
    </w:p>
    <w:p w14:paraId="1267185D" w14:textId="77777777" w:rsidR="006F3D74" w:rsidRPr="001B4616" w:rsidRDefault="006F3D74" w:rsidP="001B4616">
      <w:pPr>
        <w:shd w:val="clear" w:color="auto" w:fill="FFFFFF"/>
        <w:spacing w:after="0" w:line="240" w:lineRule="auto"/>
        <w:jc w:val="both"/>
        <w:rPr>
          <w:rFonts w:ascii="Times New Roman" w:hAnsi="Times New Roman" w:cs="Times New Roman"/>
          <w:i/>
          <w:iCs/>
          <w:color w:val="000000" w:themeColor="text1"/>
          <w:sz w:val="16"/>
          <w:szCs w:val="16"/>
        </w:rPr>
      </w:pPr>
    </w:p>
    <w:p w14:paraId="77E6EC1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FCDF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FE4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НК вновь рассмотрел проект Р II - тренировочного разведчика и разрешил первый полет. Задание на машину ГАЗ-1 получил от НК (журнал 9с) 7 марта 1924, 18 апреля 1924 на ГАЗ-1 началось проектирование и 26 сентября 1924 была окончена постройка. Взвешивание показало смещение ЦТ и продувки модели в ЦАГИ показали необходимость удлинения фюзеляжа и изменения оперения (2278).</w:t>
      </w:r>
    </w:p>
    <w:p w14:paraId="6CC532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D9E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состоялось совещание у Нач. ВВС П.И.Б. на котором в проект плана опытного строительства на 1925-26 внесли изменения (2188,350). Слушали: Доклад Линно по опытному строительству на трехлетие 24/25 и 26/27 - приняли за основу разработанную и доложенную на совещании программу опытного строительства - имея в виду внесение корректив в сторону развития (2188,398).</w:t>
      </w:r>
    </w:p>
    <w:p w14:paraId="5F517C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1C5A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состоялось совещание у Нач. ВВС П.И.Б.</w:t>
      </w:r>
    </w:p>
    <w:p w14:paraId="5EC3A1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совещания по опытному строительству:</w:t>
      </w:r>
    </w:p>
    <w:p w14:paraId="1218F9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Присутствовалаи:</w:t>
      </w:r>
    </w:p>
    <w:p w14:paraId="63230A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УВВС: тт. Баранов, Муклевич, Соллогуб, Гамбург, Хорьков, Дубенский, Отудзинский, Линно.</w:t>
      </w:r>
    </w:p>
    <w:p w14:paraId="524A2C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тт. Павлов, Панкратов, Кутовой, Гончаров, Макарук</w:t>
      </w:r>
    </w:p>
    <w:p w14:paraId="02934D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РККИ: т. Митрошенко</w:t>
      </w:r>
    </w:p>
    <w:p w14:paraId="67FF26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Баранов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6D2FB4" w:rsidRPr="001B4616" w14:paraId="7CFB320B" w14:textId="77777777">
        <w:tc>
          <w:tcPr>
            <w:tcW w:w="8046" w:type="dxa"/>
            <w:tcBorders>
              <w:top w:val="single" w:sz="12" w:space="0" w:color="auto"/>
            </w:tcBorders>
          </w:tcPr>
          <w:p w14:paraId="427FE9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401B93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3244F22B" w14:textId="77777777">
        <w:tc>
          <w:tcPr>
            <w:tcW w:w="8046" w:type="dxa"/>
          </w:tcPr>
          <w:p w14:paraId="4BBBD6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об опытном строительстве на трехлетие с 24/25 - 26/27 гг (докладчик т. Линно) Приложение: доклад</w:t>
            </w:r>
          </w:p>
        </w:tc>
        <w:tc>
          <w:tcPr>
            <w:tcW w:w="3164" w:type="dxa"/>
          </w:tcPr>
          <w:p w14:paraId="002BFA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I. а/ Принять за основу раработанную и доложенную на совещании программу опытного строительства, имея в виду </w:t>
            </w:r>
            <w:r w:rsidRPr="001B4616">
              <w:rPr>
                <w:rFonts w:ascii="Times New Roman" w:hAnsi="Times New Roman" w:cs="Times New Roman"/>
                <w:color w:val="000000" w:themeColor="text1"/>
                <w:sz w:val="16"/>
                <w:szCs w:val="16"/>
              </w:rPr>
              <w:lastRenderedPageBreak/>
              <w:t>внести корректировку в сторону ее развития</w:t>
            </w:r>
          </w:p>
        </w:tc>
      </w:tr>
      <w:tr w:rsidR="006D2FB4" w:rsidRPr="001B4616" w14:paraId="587FA33F" w14:textId="77777777">
        <w:tc>
          <w:tcPr>
            <w:tcW w:w="8046" w:type="dxa"/>
          </w:tcPr>
          <w:p w14:paraId="1A0B20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Докладчик от Авиатреста т. Гончаров отметил, что плановость в опытном строительстве установилась только с прошлого года.</w:t>
            </w:r>
          </w:p>
          <w:p w14:paraId="37E43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докладчика в части самолетостроения - выполнима на заводах Авиатреста. В зависимости от достижений могут меняться сроки.</w:t>
            </w:r>
          </w:p>
          <w:p w14:paraId="48BAE6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вопросе о металлическом самолетостроении Авиатрест на предоставлении ему самостоятельных путей развития опытного строительства, в виде целых конструкций, а не только смешанных.</w:t>
            </w:r>
          </w:p>
          <w:p w14:paraId="452A8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части моторостроения для выполнения программы потребуется развитие конструкторских разделов заводов</w:t>
            </w:r>
          </w:p>
          <w:p w14:paraId="0BCC56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серийного производства, то уже существующих хзаводов для требуемого количества типов - недостаточно.</w:t>
            </w:r>
          </w:p>
        </w:tc>
        <w:tc>
          <w:tcPr>
            <w:tcW w:w="3164" w:type="dxa"/>
          </w:tcPr>
          <w:p w14:paraId="392EEE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Необходимые денежные отпуски на осуществ</w:t>
            </w:r>
            <w:r w:rsidRPr="001B4616">
              <w:rPr>
                <w:rFonts w:ascii="Times New Roman" w:hAnsi="Times New Roman" w:cs="Times New Roman"/>
                <w:color w:val="000000" w:themeColor="text1"/>
                <w:sz w:val="16"/>
                <w:szCs w:val="16"/>
              </w:rPr>
              <w:softHyphen/>
              <w:t>ление программы опытногостроительства проводить по смете УВВС.</w:t>
            </w:r>
          </w:p>
        </w:tc>
      </w:tr>
      <w:tr w:rsidR="006D2FB4" w:rsidRPr="001B4616" w14:paraId="7D749A68" w14:textId="77777777">
        <w:tc>
          <w:tcPr>
            <w:tcW w:w="8046" w:type="dxa"/>
          </w:tcPr>
          <w:p w14:paraId="33A69B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со стороны Авиатреста т. Павлов отметил, что здоровая конкуренция должна развиваться между конструкторским отделами заводов внутри треста. Соответствующие меры по развитию КО на заводах Авиатреста принимаются. Опасения, что моторные заводы со своей задачей не справятся, никоем образом не уменьшаются привлечением ЦУГАЗа, который имеет целый ряд своих собственных, не менее сложных задач. Не возражая в принципе против разработки металличес4их конструкций ЦАГИ, однако, возникает вопрос, как обеспечить переход к производству этих самолетов. Авиатрест, со своей стороны, также должен развивать металлическое самолетостроение, на основе собственных конструкций.</w:t>
            </w:r>
          </w:p>
        </w:tc>
        <w:tc>
          <w:tcPr>
            <w:tcW w:w="3164" w:type="dxa"/>
          </w:tcPr>
          <w:p w14:paraId="19A581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 основу опытногостроительства положить тактико-технические требования, рассмотренные Особым совещанием с с участием Командующих ВВС Округов и морей. Пе</w:t>
            </w:r>
            <w:r w:rsidRPr="001B4616">
              <w:rPr>
                <w:rFonts w:ascii="Times New Roman" w:hAnsi="Times New Roman" w:cs="Times New Roman"/>
                <w:color w:val="000000" w:themeColor="text1"/>
                <w:sz w:val="16"/>
                <w:szCs w:val="16"/>
              </w:rPr>
              <w:softHyphen/>
              <w:t>ресчет и уточнение этих требошний провести в 2-х месячный скрок (к 25 мая)</w:t>
            </w:r>
          </w:p>
        </w:tc>
      </w:tr>
      <w:tr w:rsidR="006D2FB4" w:rsidRPr="001B4616" w14:paraId="5D392B0E" w14:textId="77777777">
        <w:tc>
          <w:tcPr>
            <w:tcW w:w="8046" w:type="dxa"/>
          </w:tcPr>
          <w:p w14:paraId="7D5489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Баранов отметил, что план подлежит значительному расширению, средства на его осуществление должны отпускаться\ по смете УВВС, причем строительство должныо проводиться не отдельными экземплярами, а по несколько экз. (3-5) одновременно.Ддля того, чтобы заводы в состоянии были справиться с поставленными задачами необходимо расширение КБ при всех заводах. Металлическое самолетостроение во избежании перегрузки действующих заводов Авиатреста следует развавать в ЦАГИ, с перспективой слияния серийного производства с Авиатрестом. По опытномк моторостреонию не следует также упускать из вида возможность привлечения ЦУГАЗа</w:t>
            </w:r>
          </w:p>
        </w:tc>
        <w:tc>
          <w:tcPr>
            <w:tcW w:w="3164" w:type="dxa"/>
          </w:tcPr>
          <w:p w14:paraId="2F369D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Считать возможным привлечение ЦАГИ и ЦУГАЗА/НАМИ/ к опытному строительству с непременной увязкой своего строительства с Авиатрестом.</w:t>
            </w:r>
          </w:p>
        </w:tc>
      </w:tr>
      <w:tr w:rsidR="006D2FB4" w:rsidRPr="001B4616" w14:paraId="354656B4" w14:textId="77777777">
        <w:tc>
          <w:tcPr>
            <w:tcW w:w="8046" w:type="dxa"/>
          </w:tcPr>
          <w:p w14:paraId="753592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принимали тт. Дубенский, ?, Гамбург и Панкратов, подчеркивая и развивая т.з. УВВС и Авиатреста.</w:t>
            </w:r>
          </w:p>
        </w:tc>
        <w:tc>
          <w:tcPr>
            <w:tcW w:w="3164" w:type="dxa"/>
          </w:tcPr>
          <w:p w14:paraId="2334A2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Просить Авиатрест проект об организации металлич. самолетостроения на его заводах представить на рассмот</w:t>
            </w:r>
            <w:r w:rsidRPr="001B4616">
              <w:rPr>
                <w:rFonts w:ascii="Times New Roman" w:hAnsi="Times New Roman" w:cs="Times New Roman"/>
                <w:color w:val="000000" w:themeColor="text1"/>
                <w:sz w:val="16"/>
                <w:szCs w:val="16"/>
              </w:rPr>
              <w:softHyphen/>
              <w:t>рение УВВС, учтя опыт ЦАГИ. Работу эту приз</w:t>
            </w:r>
            <w:r w:rsidRPr="001B4616">
              <w:rPr>
                <w:rFonts w:ascii="Times New Roman" w:hAnsi="Times New Roman" w:cs="Times New Roman"/>
                <w:color w:val="000000" w:themeColor="text1"/>
                <w:sz w:val="16"/>
                <w:szCs w:val="16"/>
              </w:rPr>
              <w:softHyphen/>
              <w:t>нать спешной и сроком выполнения наметить 1-е мая.</w:t>
            </w:r>
          </w:p>
        </w:tc>
      </w:tr>
      <w:tr w:rsidR="006D2FB4" w:rsidRPr="001B4616" w14:paraId="1472929A" w14:textId="77777777">
        <w:tc>
          <w:tcPr>
            <w:tcW w:w="8046" w:type="dxa"/>
          </w:tcPr>
          <w:p w14:paraId="66790D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Докладчик, в заключительном слове отметил, что программа составляет посильный исходный минимум, гарантирующий при своевременном исполнении, общую увеличенную программу развития ВВС. Расширение возможно провести в порядке введения корректив по мере выполнения, имея в виду, что без развития опытных цехов значительное расширение программы может вызвать остановку в осуществлении При постройке несколъких экземпляров одного и того же типа следует счиатъся также с материальной стороной, имея в виду, чтобы смета опытного строительства не превосходила бы примерно 4% от общей технической сметы. В области металлического самолетостроения при наличных производственных условиях Авиатрест более здоровым было бы ограничиться смешанными конструкциями.</w:t>
            </w:r>
          </w:p>
          <w:p w14:paraId="4D0FBC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Развитие опытного металлического самолетостроения допустимо лишь при наличии перспективы создания нового завода.</w:t>
            </w:r>
          </w:p>
          <w:p w14:paraId="6FB33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опытного моторостроения следует иметь в виду, что соревнование заводов одного объединения не носит в себе признаков сравнительной оценки достижений в отношении высококачественности применяемых для постройки материалов.</w:t>
            </w:r>
          </w:p>
        </w:tc>
        <w:tc>
          <w:tcPr>
            <w:tcW w:w="3164" w:type="dxa"/>
          </w:tcPr>
          <w:p w14:paraId="489EF0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Считать совершеннл необходимым обратить внимание на организацию и развитие конструкторских отделов и опытных цехов на заводах Авиатреста.</w:t>
            </w:r>
          </w:p>
        </w:tc>
      </w:tr>
      <w:tr w:rsidR="006D2FB4" w:rsidRPr="001B4616" w14:paraId="6A1B5D0F" w14:textId="77777777">
        <w:tc>
          <w:tcPr>
            <w:tcW w:w="8046" w:type="dxa"/>
            <w:tcBorders>
              <w:bottom w:val="single" w:sz="12" w:space="0" w:color="auto"/>
            </w:tcBorders>
          </w:tcPr>
          <w:p w14:paraId="0A6ED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64" w:type="dxa"/>
            <w:tcBorders>
              <w:bottom w:val="single" w:sz="12" w:space="0" w:color="auto"/>
            </w:tcBorders>
          </w:tcPr>
          <w:p w14:paraId="58C3C9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Для уточниния программы опытного строительства, как по самолетостронию, так и моторостроению на 24/25 г. Авиатресту к 9 апреля представить Пред. НК т. Дубенскому для предварительного доклада Нач. ВВС проект использования сметных отпусков, как ихз средств ОДВФ, так и по смете Авиатреста. Рассмотрение программы 24/25 г на метить на 13 апреля с.г.</w:t>
            </w:r>
          </w:p>
        </w:tc>
      </w:tr>
    </w:tbl>
    <w:p w14:paraId="36CE09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Доклад, 4 ведомости (2188,306).</w:t>
      </w:r>
    </w:p>
    <w:p w14:paraId="194B7F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марта 1925 Линно было подготовлено:</w:t>
      </w:r>
    </w:p>
    <w:p w14:paraId="0055C5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 К Л Ю Ч Е Н И Е</w:t>
      </w:r>
    </w:p>
    <w:p w14:paraId="759600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ВОПРОСАМ ОПЫТНОГО СТРОИТЕЛЬСТВА В ОБЛАСТИ САМОЛЕТО- И МОТОРОСТРОЕНИЯ НА ТРЕХЛЕТИЕ 1924-1925 - 1926-1927.</w:t>
      </w:r>
    </w:p>
    <w:p w14:paraId="16ACF9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оценка международного положения</w:t>
      </w:r>
    </w:p>
    <w:p w14:paraId="04F547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Без развитой промышленности немыслим можный Воздушный флот. Однако. и развитая промышленность одним лишькопированием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итти в хвосте, кустарничать или быть оторванным от проиводства или научной мысли.</w:t>
      </w:r>
    </w:p>
    <w:p w14:paraId="50B6D9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1B4616">
        <w:rPr>
          <w:rFonts w:ascii="Times New Roman" w:hAnsi="Times New Roman" w:cs="Times New Roman"/>
          <w:color w:val="000000" w:themeColor="text1"/>
          <w:sz w:val="16"/>
          <w:szCs w:val="16"/>
        </w:rPr>
        <w:softHyphen/>
        <w:t>ристических побуждений. Момент соревнования должен полу</w:t>
      </w:r>
      <w:r w:rsidRPr="001B4616">
        <w:rPr>
          <w:rFonts w:ascii="Times New Roman" w:hAnsi="Times New Roman" w:cs="Times New Roman"/>
          <w:color w:val="000000" w:themeColor="text1"/>
          <w:sz w:val="16"/>
          <w:szCs w:val="16"/>
        </w:rPr>
        <w:softHyphen/>
        <w:t>чить большое раевитие и внимание также в условиях работы нашей промышленности.</w:t>
      </w:r>
    </w:p>
    <w:p w14:paraId="11B502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Империалистическая война и случайные загранзакупки за время блокады оставили нам бесконечное число самолетов в моторов, что невероятно затрудняло снабжение и эксплоатацию. Разрушенная, лишенная материальной базы промышленность в состоянии была справляться лишь с огранвпенныи количеством, и, при этом, возможно простейших задач. Это за</w:t>
      </w:r>
      <w:r w:rsidRPr="001B4616">
        <w:rPr>
          <w:rFonts w:ascii="Times New Roman" w:hAnsi="Times New Roman" w:cs="Times New Roman"/>
          <w:color w:val="000000" w:themeColor="text1"/>
          <w:sz w:val="16"/>
          <w:szCs w:val="16"/>
        </w:rPr>
        <w:softHyphen/>
        <w:t xml:space="preserve">ставило в свое время УВВС </w:t>
      </w:r>
      <w:r w:rsidRPr="001B4616">
        <w:rPr>
          <w:rFonts w:ascii="Times New Roman" w:hAnsi="Times New Roman" w:cs="Times New Roman"/>
          <w:smallCaps/>
          <w:color w:val="000000" w:themeColor="text1"/>
          <w:sz w:val="16"/>
          <w:szCs w:val="16"/>
        </w:rPr>
        <w:t xml:space="preserve">ограничить </w:t>
      </w:r>
      <w:r w:rsidRPr="001B4616">
        <w:rPr>
          <w:rFonts w:ascii="Times New Roman" w:hAnsi="Times New Roman" w:cs="Times New Roman"/>
          <w:color w:val="000000" w:themeColor="text1"/>
          <w:sz w:val="16"/>
          <w:szCs w:val="16"/>
        </w:rPr>
        <w:t>число типов самолетов - 4-5: учобный, истребитель, разведчик /сугопутвый и морской/ и бомбовоз.</w:t>
      </w:r>
    </w:p>
    <w:p w14:paraId="68238E90" w14:textId="0D1577E5"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определенные оперативные задания и требования, предъявляемые Высшим Командованием - ВВС-ом, а также опыт эксллоатации вскоре выявили необходимость расши</w:t>
      </w:r>
      <w:r w:rsidRPr="001B4616">
        <w:rPr>
          <w:rFonts w:ascii="Times New Roman" w:hAnsi="Times New Roman" w:cs="Times New Roman"/>
          <w:color w:val="000000" w:themeColor="text1"/>
          <w:sz w:val="16"/>
          <w:szCs w:val="16"/>
        </w:rPr>
        <w:softHyphen/>
        <w:t>рить число принятых основных типов. Так, с появлением быстрохлжных истребителей и мощных разведчиков, переход с учебногог самолета первоначального обучения на боевые ма</w:t>
      </w:r>
      <w:r w:rsidRPr="001B4616">
        <w:rPr>
          <w:rFonts w:ascii="Times New Roman" w:hAnsi="Times New Roman" w:cs="Times New Roman"/>
          <w:color w:val="000000" w:themeColor="text1"/>
          <w:sz w:val="16"/>
          <w:szCs w:val="16"/>
        </w:rPr>
        <w:softHyphen/>
        <w:t>шины оказался особо затруднительным. Потребовалась пере</w:t>
      </w:r>
      <w:r w:rsidRPr="001B4616">
        <w:rPr>
          <w:rFonts w:ascii="Times New Roman" w:hAnsi="Times New Roman" w:cs="Times New Roman"/>
          <w:color w:val="000000" w:themeColor="text1"/>
          <w:sz w:val="16"/>
          <w:szCs w:val="16"/>
        </w:rPr>
        <w:softHyphen/>
        <w:t>ходная машина. Кроме одноместных истребителей появляется необходимость 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двухместных и боевиках. Вместо случай</w:t>
      </w:r>
      <w:r w:rsidRPr="001B4616">
        <w:rPr>
          <w:rFonts w:ascii="Times New Roman" w:hAnsi="Times New Roman" w:cs="Times New Roman"/>
          <w:color w:val="000000" w:themeColor="text1"/>
          <w:sz w:val="16"/>
          <w:szCs w:val="16"/>
        </w:rPr>
        <w:softHyphen/>
        <w:t>ного разделения рвзведчиков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большым местом ВВС. Урезка бюджетных ассигнований, кроме того, отразилась на развитии морских ВВС, ограничив их одним рааведчиком. Здесь выявлен большой спрос на миноносцы и самолеты корабельного типа, как разведчиков, так и истребителей.</w:t>
      </w:r>
    </w:p>
    <w:p w14:paraId="37211131" w14:textId="5C2F6450"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с этим оказалось,. что вопрос о моторах также требует пересмотра или, вернее, своего решения. Имеютшийся учебный мотор дорог в производстве и неэкономичен в эксплоатации, из за лишнего избытка мощности и дороговизны смазки. При устатновлении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мощноеть. Кроме того, нельзя упускать из виду, что в наших производственных условиях, т.е. при стеснении в высококачественных материалах, самолет с досаточным порегруаочным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1B4616">
        <w:rPr>
          <w:rFonts w:ascii="Times New Roman" w:hAnsi="Times New Roman" w:cs="Times New Roman"/>
          <w:color w:val="000000" w:themeColor="text1"/>
          <w:sz w:val="16"/>
          <w:szCs w:val="16"/>
        </w:rPr>
        <w:softHyphen/>
        <w:t>более правилъным казалось бы строить мотор, дающий на разных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режимах /1200-1600 оборотов/ от 75 до 100 нр. Кроме того, нужен и переходный мотор.</w:t>
      </w:r>
    </w:p>
    <w:p w14:paraId="0A9D47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боевыми моторами в части, касающейся сухопутных разведчиков, одноместных истребителейц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нр/.</w:t>
      </w:r>
    </w:p>
    <w:p w14:paraId="4EC69378" w14:textId="41641D8A"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ниже, в соответствии с задачами, выдвигаемыми планом развития ВВС и учтя производственные возможности, была составлена новая номкенклатура типов самолетов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для опытного строительства на текущее трехлетие. Очередность строительства усматривается из прилагаемой таблицы. ТТТ к этим типам составляли предмет раьоты Штаба и соответствующих секций НК. Эти требования были затем рассмотрены особым совещанием с участевм командующих ВВС Округов, морей 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промышленности. Основные требования на наиболее спорные и первоочередные сухопутные самолеты на этом совещании были указаны вполне.</w:t>
      </w:r>
    </w:p>
    <w:p w14:paraId="33144B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сухопутные самолёты в общем не вызывали возражений итребования к ним, впредь до пересчета, били праняты за основуСледует отметить, что исходные требования к юомбовозу подверглись значительному снижению, поставленное повышение из, однако, следует предусмотреть теперь же. Кроме того, вопрос о боевике, повидимому будет нуждаться а частичном пересмотре, по мере подхда его к техническому осуществлению.</w:t>
      </w:r>
    </w:p>
    <w:p w14:paraId="2CA6C5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больштстве случаев удастся лишь при использовании дгигателей значительно превосхлдящей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4FCEA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Принятые совещанием основные требованния к самолетам видны из прилагаемой к сему выписки из материалов, бывших на рассмотрении совещания.</w:t>
      </w:r>
    </w:p>
    <w:p w14:paraId="45C9BA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Новая номенклатура самолетов ыулючает значительное число новых типов. Повышение сощности мотора существенно влияет на конструкцию самолета. Все это и вопрос об новом мощномдвигателе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наивыгоднейшего перехода к серайиому производству в реальных условаях нашей промышленности.</w:t>
      </w:r>
    </w:p>
    <w:p w14:paraId="671516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ревультатов опытного строительства, следует перейти от строительства едианичных опытных экземпляров, к постройке 2-3 самолетов /в той числе для статических испытаний/.</w:t>
      </w:r>
    </w:p>
    <w:p w14:paraId="2F0279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лучшей увязки вопроса о мощном моторе и во избежание задержки в разработке конструкций самолетов под под эти моторы (гл. образом морские самолеты/ следует теперь же изготовить загренийцей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твгп, для изучения этого типа у нас и производства первоначальных опытов с катапультой, что дает несомненный выигрыш во времени.</w:t>
      </w:r>
    </w:p>
    <w:p w14:paraId="0D067E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4D2D82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Заводы Авиатреста могут в порядке серийном выпускать не бо</w:t>
      </w:r>
      <w:r w:rsidRPr="001B4616">
        <w:rPr>
          <w:rFonts w:ascii="Times New Roman" w:hAnsi="Times New Roman" w:cs="Times New Roman"/>
          <w:color w:val="000000" w:themeColor="text1"/>
          <w:sz w:val="16"/>
          <w:szCs w:val="16"/>
        </w:rPr>
        <w:softHyphen/>
        <w:t>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м.б. увеличено до 9-10. Концессионер может выпускать 2-3 типа. Таким образом, нужное число в 14 типов в серийном проиаводстве не обеспечивается, не говоря уже о необходимом параллельном строительстве, хотя бы некоторых типов /деревянних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6603A731" w14:textId="564B1CA9"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собственно опытного строительства, то при максимальном напряженин конструкторских отделов и опытных цехов, поставленные задачи в объеме и сроки, предусмотренные ведомостью, в общем, выполнимы. Максаальная годичная нагрузка принята для № 1 - пять, считая I тяжелый, для №-3 - три, из них один тяжелый и для № 10 - пять /пока условно/. Такая назрузка возможна, принимая переходящие сроки и частично частично производя работы</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требуцетсчя значительное развитие опытных цехов.</w:t>
      </w:r>
    </w:p>
    <w:p w14:paraId="3531E3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55ED05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принять за правило, что на заводах Авиатреста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00FD17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Хотя, в общем, сроки не выводят за пределы выполнимого, но учитывая прошлый опыт, невыясненностъ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1B4616">
        <w:rPr>
          <w:rFonts w:ascii="Times New Roman" w:hAnsi="Times New Roman" w:cs="Times New Roman"/>
          <w:color w:val="000000" w:themeColor="text1"/>
          <w:sz w:val="16"/>
          <w:szCs w:val="16"/>
        </w:rPr>
        <w:softHyphen/>
        <w:t>мерно предусмотренном объеме вместо 2 1/2 лет растянется на 4-й год.</w:t>
      </w:r>
    </w:p>
    <w:p w14:paraId="0886DD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моторостроения, то можно считать, что и области учебного, переходного и основного боевого мотора Авиатрест кустарнически может с задачей стравиться. В частпости, переходный мотор, казалось бы, целесообразнее взять готоыфй, а не конструировать вновь, как это предложено Авиатрестом.</w:t>
      </w:r>
    </w:p>
    <w:p w14:paraId="38DB23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1B4616">
        <w:rPr>
          <w:rFonts w:ascii="Times New Roman" w:hAnsi="Times New Roman" w:cs="Times New Roman"/>
          <w:color w:val="000000" w:themeColor="text1"/>
          <w:sz w:val="16"/>
          <w:szCs w:val="16"/>
        </w:rPr>
        <w:softHyphen/>
        <w:t>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Авиатреста невовможно. Как в целях обеспечения успеха и сокращения времени, так и для оздоро</w:t>
      </w:r>
      <w:r w:rsidRPr="001B4616">
        <w:rPr>
          <w:rFonts w:ascii="Times New Roman" w:hAnsi="Times New Roman" w:cs="Times New Roman"/>
          <w:color w:val="000000" w:themeColor="text1"/>
          <w:sz w:val="16"/>
          <w:szCs w:val="16"/>
        </w:rPr>
        <w:softHyphen/>
        <w:t>вления соревнования, совершенно необходимо привлечь к опытному стро</w:t>
      </w:r>
      <w:r w:rsidRPr="001B4616">
        <w:rPr>
          <w:rFonts w:ascii="Times New Roman" w:hAnsi="Times New Roman" w:cs="Times New Roman"/>
          <w:color w:val="000000" w:themeColor="text1"/>
          <w:sz w:val="16"/>
          <w:szCs w:val="16"/>
        </w:rPr>
        <w:softHyphen/>
        <w:t>ительству в области моторостроения НАМИ-ЦУГАЗ. Тем более, что соревнование между заводами одного об"единения не даст нужную сравнитель</w:t>
      </w:r>
      <w:r w:rsidRPr="001B4616">
        <w:rPr>
          <w:rFonts w:ascii="Times New Roman" w:hAnsi="Times New Roman" w:cs="Times New Roman"/>
          <w:color w:val="000000" w:themeColor="text1"/>
          <w:sz w:val="16"/>
          <w:szCs w:val="16"/>
        </w:rPr>
        <w:softHyphen/>
        <w:t>ную оценку и результат, хотя бы в столь важном вопросе, как поставка высокосортных. материалов надлежащего качества. Привлечение Концессио</w:t>
      </w:r>
      <w:r w:rsidRPr="001B4616">
        <w:rPr>
          <w:rFonts w:ascii="Times New Roman" w:hAnsi="Times New Roman" w:cs="Times New Roman"/>
          <w:color w:val="000000" w:themeColor="text1"/>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49F939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Реально, на заводах Авиатреста распределение серийного и опыт</w:t>
      </w:r>
      <w:r w:rsidRPr="001B4616">
        <w:rPr>
          <w:rFonts w:ascii="Times New Roman" w:hAnsi="Times New Roman" w:cs="Times New Roman"/>
          <w:color w:val="000000" w:themeColor="text1"/>
          <w:sz w:val="16"/>
          <w:szCs w:val="16"/>
        </w:rPr>
        <w:softHyphen/>
        <w:t>ного моторостроения представляется следующим образом: Икар - серийное произвомтвство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запределы этого, определенно грозят срывом работ по существу и срокам. НАМИ-ЦУГАЗу предоставляется учебный /1/ и опытный мощный /1/. Нефтяные и другие опытные могут строится исподволь в особом порядке.</w:t>
      </w:r>
    </w:p>
    <w:p w14:paraId="792F9E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Винансорование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косается, главным образом, вопроса о моторах, каковой будет увязан с Авиатрестом, стремящимся 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придвидится, если только не будут превзойдены первоначальные сметы.</w:t>
      </w:r>
    </w:p>
    <w:p w14:paraId="32D7BC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195C93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0F982E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эту суссу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мателлических винтов и прочего, таковые расходы исчисляются особо.</w:t>
      </w:r>
    </w:p>
    <w:p w14:paraId="5C3ADD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593D20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Специальные конструкции геликоптеров, малых и гражданских самолетов должны находиться в подчинении ОДВФ или предусматвриваться в специальной смете НКО или других организаций.</w:t>
      </w:r>
    </w:p>
    <w:p w14:paraId="190408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4AC954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марта 1925 были подготовлены:</w:t>
      </w:r>
    </w:p>
    <w:p w14:paraId="28C44A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Тактические и технические требования к боевым самолетам на 1925/26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6D2FB4" w:rsidRPr="001B4616" w14:paraId="4334DF1F" w14:textId="77777777">
        <w:tc>
          <w:tcPr>
            <w:tcW w:w="1101" w:type="dxa"/>
            <w:tcBorders>
              <w:top w:val="single" w:sz="12" w:space="0" w:color="auto"/>
            </w:tcBorders>
          </w:tcPr>
          <w:p w14:paraId="0D6320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w:t>
            </w:r>
          </w:p>
        </w:tc>
        <w:tc>
          <w:tcPr>
            <w:tcW w:w="4677" w:type="dxa"/>
            <w:tcBorders>
              <w:top w:val="single" w:sz="12" w:space="0" w:color="auto"/>
            </w:tcBorders>
          </w:tcPr>
          <w:p w14:paraId="2EE56E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Главнейшие характеристики</w:t>
            </w:r>
          </w:p>
        </w:tc>
        <w:tc>
          <w:tcPr>
            <w:tcW w:w="2716" w:type="dxa"/>
            <w:tcBorders>
              <w:top w:val="single" w:sz="12" w:space="0" w:color="auto"/>
            </w:tcBorders>
          </w:tcPr>
          <w:p w14:paraId="32CD59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2716" w:type="dxa"/>
            <w:tcBorders>
              <w:top w:val="single" w:sz="12" w:space="0" w:color="auto"/>
            </w:tcBorders>
          </w:tcPr>
          <w:p w14:paraId="0AF063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Специальное оборудование</w:t>
            </w:r>
          </w:p>
        </w:tc>
      </w:tr>
      <w:tr w:rsidR="006D2FB4" w:rsidRPr="001B4616" w14:paraId="56C8A936" w14:textId="77777777">
        <w:tc>
          <w:tcPr>
            <w:tcW w:w="1101" w:type="dxa"/>
          </w:tcPr>
          <w:p w14:paraId="5E6072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Сухопытный истребитель одноместный</w:t>
            </w:r>
          </w:p>
        </w:tc>
        <w:tc>
          <w:tcPr>
            <w:tcW w:w="4677" w:type="dxa"/>
          </w:tcPr>
          <w:p w14:paraId="3504CC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- 260-270</w:t>
            </w:r>
          </w:p>
          <w:p w14:paraId="143160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5000 - 230</w:t>
            </w:r>
          </w:p>
          <w:p w14:paraId="45570A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5000 - 13-14</w:t>
            </w:r>
          </w:p>
          <w:p w14:paraId="3742F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- 8000</w:t>
            </w:r>
          </w:p>
          <w:p w14:paraId="1E6F91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- 100</w:t>
            </w:r>
          </w:p>
          <w:p w14:paraId="391E3B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Разбег - около 70</w:t>
            </w:r>
          </w:p>
          <w:p w14:paraId="57E651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120</w:t>
            </w:r>
          </w:p>
          <w:p w14:paraId="39E46E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- 205-210</w:t>
            </w:r>
          </w:p>
          <w:p w14:paraId="0B5E5D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- 1,25</w:t>
            </w:r>
          </w:p>
        </w:tc>
        <w:tc>
          <w:tcPr>
            <w:tcW w:w="2716" w:type="dxa"/>
          </w:tcPr>
          <w:p w14:paraId="3E3AEE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пулемета через винт и 1000 патронов</w:t>
            </w:r>
          </w:p>
        </w:tc>
        <w:tc>
          <w:tcPr>
            <w:tcW w:w="2716" w:type="dxa"/>
          </w:tcPr>
          <w:p w14:paraId="75D075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5 км рпо воздуху</w:t>
            </w:r>
          </w:p>
          <w:p w14:paraId="592D87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только приспособление для установки</w:t>
            </w:r>
          </w:p>
          <w:p w14:paraId="42ABE0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Аэронавигационное, пилотажное и сигнальное оборудование и снаряжение по нормам Н.К.</w:t>
            </w:r>
          </w:p>
        </w:tc>
      </w:tr>
      <w:tr w:rsidR="006D2FB4" w:rsidRPr="001B4616" w14:paraId="1D7EF2CF" w14:textId="77777777">
        <w:tc>
          <w:tcPr>
            <w:tcW w:w="1101" w:type="dxa"/>
          </w:tcPr>
          <w:p w14:paraId="6B1062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Истребитель двухместный</w:t>
            </w:r>
          </w:p>
        </w:tc>
        <w:tc>
          <w:tcPr>
            <w:tcW w:w="4677" w:type="dxa"/>
          </w:tcPr>
          <w:p w14:paraId="6E9204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- 250-260</w:t>
            </w:r>
          </w:p>
          <w:p w14:paraId="72B05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5000 - 225</w:t>
            </w:r>
          </w:p>
          <w:p w14:paraId="71FFF3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5000 - 14-17</w:t>
            </w:r>
          </w:p>
          <w:p w14:paraId="0326E8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- 6500</w:t>
            </w:r>
          </w:p>
          <w:p w14:paraId="06B29A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- 100</w:t>
            </w:r>
          </w:p>
          <w:p w14:paraId="0CEFEA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100</w:t>
            </w:r>
          </w:p>
          <w:p w14:paraId="6B02EE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160</w:t>
            </w:r>
          </w:p>
          <w:p w14:paraId="6A7BE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- 315</w:t>
            </w:r>
          </w:p>
          <w:p w14:paraId="2F0901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- 2,75</w:t>
            </w:r>
          </w:p>
        </w:tc>
        <w:tc>
          <w:tcPr>
            <w:tcW w:w="2716" w:type="dxa"/>
          </w:tcPr>
          <w:p w14:paraId="078988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пулемета через винт и 1000 патронов</w:t>
            </w:r>
          </w:p>
          <w:p w14:paraId="424923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пулемета на турели и к ним 16 обойм с патронами (752)</w:t>
            </w:r>
          </w:p>
        </w:tc>
        <w:tc>
          <w:tcPr>
            <w:tcW w:w="2716" w:type="dxa"/>
          </w:tcPr>
          <w:p w14:paraId="0AD762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только приспособление для установки</w:t>
            </w:r>
          </w:p>
          <w:p w14:paraId="03F9B4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1B4616" w14:paraId="6F93E070" w14:textId="77777777">
        <w:tc>
          <w:tcPr>
            <w:tcW w:w="1101" w:type="dxa"/>
          </w:tcPr>
          <w:p w14:paraId="2A35AC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1 к. армейский</w:t>
            </w:r>
          </w:p>
        </w:tc>
        <w:tc>
          <w:tcPr>
            <w:tcW w:w="4677" w:type="dxa"/>
          </w:tcPr>
          <w:p w14:paraId="68358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688640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3000 - 180-190</w:t>
            </w:r>
          </w:p>
          <w:p w14:paraId="01722C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3000 - 13,5</w:t>
            </w:r>
          </w:p>
          <w:p w14:paraId="142423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- 6000</w:t>
            </w:r>
          </w:p>
          <w:p w14:paraId="496426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- 85-90</w:t>
            </w:r>
          </w:p>
          <w:p w14:paraId="22239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150</w:t>
            </w:r>
          </w:p>
          <w:p w14:paraId="4B170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150</w:t>
            </w:r>
          </w:p>
          <w:p w14:paraId="4CC10D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- 425-450</w:t>
            </w:r>
          </w:p>
          <w:p w14:paraId="253E67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w:t>
            </w:r>
          </w:p>
        </w:tc>
        <w:tc>
          <w:tcPr>
            <w:tcW w:w="2716" w:type="dxa"/>
          </w:tcPr>
          <w:p w14:paraId="6623CE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06C41A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150 км рпо воздуху</w:t>
            </w:r>
          </w:p>
          <w:p w14:paraId="2C32CF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3459AE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07A60101" w14:textId="77777777">
        <w:tc>
          <w:tcPr>
            <w:tcW w:w="1101" w:type="dxa"/>
          </w:tcPr>
          <w:p w14:paraId="17160D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2 к. корпусной</w:t>
            </w:r>
          </w:p>
        </w:tc>
        <w:tc>
          <w:tcPr>
            <w:tcW w:w="4677" w:type="dxa"/>
          </w:tcPr>
          <w:p w14:paraId="440114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787B86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3000 - 170-180</w:t>
            </w:r>
          </w:p>
          <w:p w14:paraId="35E1EC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3000 - 18</w:t>
            </w:r>
          </w:p>
          <w:p w14:paraId="37474F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- 4500</w:t>
            </w:r>
          </w:p>
          <w:p w14:paraId="45AF29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- 85-90</w:t>
            </w:r>
          </w:p>
          <w:p w14:paraId="6BDE37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150</w:t>
            </w:r>
          </w:p>
          <w:p w14:paraId="46F499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150</w:t>
            </w:r>
          </w:p>
          <w:p w14:paraId="30BEAC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- 400-425</w:t>
            </w:r>
          </w:p>
          <w:p w14:paraId="1DE65A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- 3,5</w:t>
            </w:r>
          </w:p>
        </w:tc>
        <w:tc>
          <w:tcPr>
            <w:tcW w:w="2716" w:type="dxa"/>
          </w:tcPr>
          <w:p w14:paraId="29221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1B401C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25 км рпо воздуху</w:t>
            </w:r>
          </w:p>
          <w:p w14:paraId="05A28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47B50C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4A7CE016" w14:textId="77777777">
        <w:tc>
          <w:tcPr>
            <w:tcW w:w="1101" w:type="dxa"/>
          </w:tcPr>
          <w:p w14:paraId="06812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Бомбардировщик 3-х местный</w:t>
            </w:r>
          </w:p>
        </w:tc>
        <w:tc>
          <w:tcPr>
            <w:tcW w:w="4677" w:type="dxa"/>
          </w:tcPr>
          <w:p w14:paraId="25109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w:t>
            </w:r>
          </w:p>
          <w:p w14:paraId="080D0B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2000 - 170-180</w:t>
            </w:r>
          </w:p>
          <w:p w14:paraId="776E82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2000 - 18</w:t>
            </w:r>
          </w:p>
          <w:p w14:paraId="6592A9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- 4000</w:t>
            </w:r>
          </w:p>
          <w:p w14:paraId="4670C9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- 75-80</w:t>
            </w:r>
          </w:p>
          <w:p w14:paraId="6FFFC4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200</w:t>
            </w:r>
          </w:p>
          <w:p w14:paraId="4224DA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200</w:t>
            </w:r>
          </w:p>
          <w:p w14:paraId="1AD962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- 400-425</w:t>
            </w:r>
          </w:p>
          <w:p w14:paraId="20B4C2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w:t>
            </w:r>
          </w:p>
        </w:tc>
        <w:tc>
          <w:tcPr>
            <w:tcW w:w="2716" w:type="dxa"/>
          </w:tcPr>
          <w:p w14:paraId="519140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4C5DA8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150 км рпо воздуху</w:t>
            </w:r>
          </w:p>
          <w:p w14:paraId="401592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длиннофокусный аппарат</w:t>
            </w:r>
          </w:p>
          <w:p w14:paraId="169AC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1B4616" w14:paraId="1A1E8766" w14:textId="77777777">
        <w:tc>
          <w:tcPr>
            <w:tcW w:w="1101" w:type="dxa"/>
            <w:tcBorders>
              <w:bottom w:val="single" w:sz="12" w:space="0" w:color="auto"/>
            </w:tcBorders>
          </w:tcPr>
          <w:p w14:paraId="33AD90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4677" w:type="dxa"/>
            <w:tcBorders>
              <w:bottom w:val="single" w:sz="12" w:space="0" w:color="auto"/>
            </w:tcBorders>
          </w:tcPr>
          <w:p w14:paraId="24839C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у земли - не меньше 165</w:t>
            </w:r>
          </w:p>
          <w:p w14:paraId="680760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гор. скорость на 2000 - -</w:t>
            </w:r>
          </w:p>
          <w:p w14:paraId="7E1DCC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2000 - 10</w:t>
            </w:r>
          </w:p>
          <w:p w14:paraId="584C34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не ниже - 3000</w:t>
            </w:r>
          </w:p>
          <w:p w14:paraId="7E959B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не больше - 80-85</w:t>
            </w:r>
          </w:p>
          <w:p w14:paraId="4C753F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 около -</w:t>
            </w:r>
          </w:p>
          <w:p w14:paraId="49089B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 около -</w:t>
            </w:r>
          </w:p>
          <w:p w14:paraId="6A33CD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- 655</w:t>
            </w:r>
          </w:p>
          <w:p w14:paraId="605CAE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на полной мощности мотора - 2,5</w:t>
            </w:r>
          </w:p>
        </w:tc>
        <w:tc>
          <w:tcPr>
            <w:tcW w:w="2716" w:type="dxa"/>
            <w:tcBorders>
              <w:bottom w:val="single" w:sz="12" w:space="0" w:color="auto"/>
            </w:tcBorders>
          </w:tcPr>
          <w:p w14:paraId="5E96D8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Borders>
              <w:bottom w:val="single" w:sz="12" w:space="0" w:color="auto"/>
            </w:tcBorders>
          </w:tcPr>
          <w:p w14:paraId="5BF3C0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Радиоприемник-передатчик с радиусом действия 25 км рпо воздуху</w:t>
            </w:r>
          </w:p>
          <w:p w14:paraId="312475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 - универсальный аппарат</w:t>
            </w:r>
          </w:p>
          <w:p w14:paraId="5EC080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bl>
    <w:p w14:paraId="203D07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(2188,408).</w:t>
      </w:r>
    </w:p>
    <w:p w14:paraId="604B3E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AD37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ЦАГИ получил Постановление СТО о Комитете по авто-моторостроению (351).</w:t>
      </w:r>
    </w:p>
    <w:p w14:paraId="2D2760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 Труда и Обороны ПОСТАНОВЛЯЕТ:</w:t>
      </w:r>
    </w:p>
    <w:p w14:paraId="5AABCF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Для общего руководства организацией авто-моторостроения Союза, рассмотрения общих </w:t>
      </w:r>
      <w:r w:rsidRPr="001B4616">
        <w:rPr>
          <w:rFonts w:ascii="Times New Roman" w:hAnsi="Times New Roman" w:cs="Times New Roman"/>
          <w:smallCaps/>
          <w:color w:val="000000" w:themeColor="text1"/>
          <w:sz w:val="16"/>
          <w:szCs w:val="16"/>
        </w:rPr>
        <w:t xml:space="preserve">вопросов </w:t>
      </w:r>
      <w:r w:rsidRPr="001B4616">
        <w:rPr>
          <w:rFonts w:ascii="Times New Roman" w:hAnsi="Times New Roman" w:cs="Times New Roman"/>
          <w:color w:val="000000" w:themeColor="text1"/>
          <w:sz w:val="16"/>
          <w:szCs w:val="16"/>
        </w:rPr>
        <w:t>, связанных с развитием строения авиацоннншых моторов , автомобилей, тракторов и танков, а равно для объединения действий всех учреждений и предприя</w:t>
      </w:r>
      <w:r w:rsidRPr="001B4616">
        <w:rPr>
          <w:rFonts w:ascii="Times New Roman" w:hAnsi="Times New Roman" w:cs="Times New Roman"/>
          <w:color w:val="000000" w:themeColor="text1"/>
          <w:sz w:val="16"/>
          <w:szCs w:val="16"/>
        </w:rPr>
        <w:softHyphen/>
        <w:t>тий в отношении планомерного развития автомотор</w:t>
      </w:r>
      <w:r w:rsidRPr="001B4616">
        <w:rPr>
          <w:rFonts w:ascii="Times New Roman" w:hAnsi="Times New Roman" w:cs="Times New Roman"/>
          <w:color w:val="000000" w:themeColor="text1"/>
          <w:sz w:val="16"/>
          <w:szCs w:val="16"/>
        </w:rPr>
        <w:softHyphen/>
        <w:t>ной промышленности, Учреждается при СТО Комитет по авто-моторостроению.</w:t>
      </w:r>
    </w:p>
    <w:p w14:paraId="0C3AC2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2.Ведению Комитета по авто-моторостроению подлежат:</w:t>
      </w:r>
    </w:p>
    <w:p w14:paraId="453C43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обследование всей автомоторной промышленности Союза и связанной с ней металлургической с целью установления существующих дефектов и изыскание, мер к их устранению.</w:t>
      </w:r>
    </w:p>
    <w:p w14:paraId="34060F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выработка организационного плана авто-моторо</w:t>
      </w:r>
      <w:r w:rsidRPr="001B4616">
        <w:rPr>
          <w:rFonts w:ascii="Times New Roman" w:hAnsi="Times New Roman" w:cs="Times New Roman"/>
          <w:color w:val="000000" w:themeColor="text1"/>
          <w:sz w:val="16"/>
          <w:szCs w:val="16"/>
        </w:rPr>
        <w:softHyphen/>
        <w:t>строения.</w:t>
      </w:r>
    </w:p>
    <w:p w14:paraId="679BA9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в)выработка единого стандарта материалов в Союзо, выработка </w:t>
      </w:r>
      <w:r w:rsidRPr="001B4616">
        <w:rPr>
          <w:rFonts w:ascii="Times New Roman" w:hAnsi="Times New Roman" w:cs="Times New Roman"/>
          <w:smallCaps/>
          <w:color w:val="000000" w:themeColor="text1"/>
          <w:sz w:val="16"/>
          <w:szCs w:val="16"/>
        </w:rPr>
        <w:t xml:space="preserve">норм </w:t>
      </w:r>
      <w:r w:rsidRPr="001B4616">
        <w:rPr>
          <w:rFonts w:ascii="Times New Roman" w:hAnsi="Times New Roman" w:cs="Times New Roman"/>
          <w:color w:val="000000" w:themeColor="text1"/>
          <w:sz w:val="16"/>
          <w:szCs w:val="16"/>
        </w:rPr>
        <w:t>и таблиц нормальных дета</w:t>
      </w:r>
      <w:r w:rsidRPr="001B4616">
        <w:rPr>
          <w:rFonts w:ascii="Times New Roman" w:hAnsi="Times New Roman" w:cs="Times New Roman"/>
          <w:color w:val="000000" w:themeColor="text1"/>
          <w:sz w:val="16"/>
          <w:szCs w:val="16"/>
        </w:rPr>
        <w:softHyphen/>
        <w:t>лей авто-моторостроения и методов их получения и приемки.</w:t>
      </w:r>
    </w:p>
    <w:p w14:paraId="59CC90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выработка правильных методов производства и приемки полуфабрикатов и готовых изделий.</w:t>
      </w:r>
    </w:p>
    <w:p w14:paraId="17C415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рассмотрение и утверждение производственных программ по авто-моторостроению и по связан-ней с ним металлургической промышленности.</w:t>
      </w:r>
    </w:p>
    <w:p w14:paraId="587D3C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рассмотрение и установление типов аггрегатов, как для производств” в Союзе, так и для выписки из заграницы,</w:t>
      </w:r>
    </w:p>
    <w:p w14:paraId="578FF4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об”явление, конкурсов по всом в.опросам автомоторостроения.</w:t>
      </w:r>
    </w:p>
    <w:p w14:paraId="489C1F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организаци-я испытаний и исследований по всем вопросам авто-моторостроения.</w:t>
      </w:r>
    </w:p>
    <w:p w14:paraId="286DFF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рассмотрение и утверждение программ работ научно-технических учреждений Союза по авто-моторостроению.</w:t>
      </w:r>
    </w:p>
    <w:p w14:paraId="1EEF8A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издание бюллетеней, руководств и статей по всем вопросам автомоторного дела.</w:t>
      </w:r>
    </w:p>
    <w:p w14:paraId="66AA92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 рассмотрение вопросов о временном закрытии заводов, о переносе оборудования с временно закрытых заводов на действующие и о переносеЧу заводов в другие пункты.</w:t>
      </w:r>
    </w:p>
    <w:p w14:paraId="38C460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 разработка яланов нового строительства авто-моторостроитальных заводов.</w:t>
      </w:r>
    </w:p>
    <w:p w14:paraId="60C044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 командировки за границу и на русские заводы специалистов с целью повышения квалификации работников авто-моторного дела.</w:t>
      </w:r>
    </w:p>
    <w:p w14:paraId="4B013C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Постановления Комитета приобретают обязательную, для всего Союза силу по утверждении их.</w:t>
      </w:r>
    </w:p>
    <w:p w14:paraId="096FC8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состав Комитета по авто-мотостостроению входят с правом рещающего голоса представители ниже</w:t>
      </w:r>
      <w:r w:rsidRPr="001B4616">
        <w:rPr>
          <w:rFonts w:ascii="Times New Roman" w:hAnsi="Times New Roman" w:cs="Times New Roman"/>
          <w:color w:val="000000" w:themeColor="text1"/>
          <w:sz w:val="16"/>
          <w:szCs w:val="16"/>
        </w:rPr>
        <w:softHyphen/>
        <w:t>следующих учреждений, персонально утверждаемые СТО:</w:t>
      </w:r>
    </w:p>
    <w:p w14:paraId="2061F0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Председатель и его Заместитель назначаются СТО из числа членов .Комитета, Секретарь Комитета при глашается Председателем со СТОРОНЫ.</w:t>
      </w:r>
    </w:p>
    <w:p w14:paraId="68563E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Комитету предоставляется право приглашать на свои заседания с правом совещательного голоса представиталей предприятий, специалистов и т.п.</w:t>
      </w:r>
    </w:p>
    <w:p w14:paraId="4FBB74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Решения по всем вопросам принимаются большинством голосов присутствующих на них Членов Комитата, при чем </w:t>
      </w:r>
      <w:r w:rsidRPr="001B4616">
        <w:rPr>
          <w:rFonts w:ascii="Times New Roman" w:hAnsi="Times New Roman" w:cs="Times New Roman"/>
          <w:smallCaps/>
          <w:color w:val="000000" w:themeColor="text1"/>
          <w:sz w:val="16"/>
          <w:szCs w:val="16"/>
        </w:rPr>
        <w:t xml:space="preserve">при </w:t>
      </w:r>
      <w:r w:rsidRPr="001B4616">
        <w:rPr>
          <w:rFonts w:ascii="Times New Roman" w:hAnsi="Times New Roman" w:cs="Times New Roman"/>
          <w:color w:val="000000" w:themeColor="text1"/>
          <w:sz w:val="16"/>
          <w:szCs w:val="16"/>
        </w:rPr>
        <w:t>равенстве го</w:t>
      </w:r>
      <w:r w:rsidRPr="001B4616">
        <w:rPr>
          <w:rFonts w:ascii="Times New Roman" w:hAnsi="Times New Roman" w:cs="Times New Roman"/>
          <w:color w:val="000000" w:themeColor="text1"/>
          <w:sz w:val="16"/>
          <w:szCs w:val="16"/>
        </w:rPr>
        <w:softHyphen/>
        <w:t>лосов, голос Председателя дает перевес,</w:t>
      </w:r>
    </w:p>
    <w:p w14:paraId="656133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Для правильного решения Комитетом подлежащих его рассмотрению вопросвчг-необходимо присутст</w:t>
      </w:r>
      <w:r w:rsidRPr="001B4616">
        <w:rPr>
          <w:rFonts w:ascii="Times New Roman" w:hAnsi="Times New Roman" w:cs="Times New Roman"/>
          <w:color w:val="000000" w:themeColor="text1"/>
          <w:sz w:val="16"/>
          <w:szCs w:val="16"/>
        </w:rPr>
        <w:softHyphen/>
        <w:t>вие на заседании не менее половины членов Коми</w:t>
      </w:r>
      <w:r w:rsidRPr="001B4616">
        <w:rPr>
          <w:rFonts w:ascii="Times New Roman" w:hAnsi="Times New Roman" w:cs="Times New Roman"/>
          <w:color w:val="000000" w:themeColor="text1"/>
          <w:sz w:val="16"/>
          <w:szCs w:val="16"/>
        </w:rPr>
        <w:softHyphen/>
        <w:t>тета, включая Председателя или его Заместителя.</w:t>
      </w:r>
    </w:p>
    <w:p w14:paraId="5CFBE8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3аседания Комитета собираются председателем не реже I раза в 2 недели.</w:t>
      </w:r>
    </w:p>
    <w:p w14:paraId="4720AE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Средства Комитета состоят из ассигнований государства на содержание и работы Комитета,отпускаемых по представляемой на бюджетный год сме</w:t>
      </w:r>
      <w:r w:rsidRPr="001B4616">
        <w:rPr>
          <w:rFonts w:ascii="Times New Roman" w:hAnsi="Times New Roman" w:cs="Times New Roman"/>
          <w:color w:val="000000" w:themeColor="text1"/>
          <w:sz w:val="16"/>
          <w:szCs w:val="16"/>
        </w:rPr>
        <w:softHyphen/>
        <w:t>те.</w:t>
      </w:r>
    </w:p>
    <w:p w14:paraId="4BE317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Комитет имеет гербовую печать с надписью...</w:t>
      </w:r>
    </w:p>
    <w:p w14:paraId="6219E5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11. Комитет имеет право непосредственного сношения со всеми Наркоматами, упреждениями и предприятиями Союза, а также с заграницей. 12.Все книжные посылки и грузы направляемые на имя Комитета, освобождаются от всякого таможенного досмотра.</w:t>
      </w:r>
    </w:p>
    <w:p w14:paraId="169553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Комитат освобождается от-таможенных пошлин и сборов за получаемые им из заграницы книги и материалы, необходимые для работ Комитета.</w:t>
      </w:r>
    </w:p>
    <w:p w14:paraId="79A81F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Для выполнения всех работ требуцщих научных изы</w:t>
      </w:r>
      <w:r w:rsidRPr="001B4616">
        <w:rPr>
          <w:rFonts w:ascii="Times New Roman" w:hAnsi="Times New Roman" w:cs="Times New Roman"/>
          <w:color w:val="000000" w:themeColor="text1"/>
          <w:sz w:val="16"/>
          <w:szCs w:val="16"/>
        </w:rPr>
        <w:softHyphen/>
        <w:t>сканий, исследований, опытов и т.д. Комитет, пользуется как своим научным аппаратом Научно-Автомоторным Институтом НТО-ВСНХ и Винто-Моторньм Отделом ЦАГИ НТО-ВСНХ (351).</w:t>
      </w:r>
    </w:p>
    <w:p w14:paraId="41D551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5A0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ЦАГИ получил Постановление СТО ВСНХ, которым поручается выделить из ГУВП Авиаотдел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Было принято 28 января 1925, хотя было подготовлено еще где-то в августе 1924 (351).</w:t>
      </w:r>
    </w:p>
    <w:p w14:paraId="65C93B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B745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заместитель председателя Совета по ГА Р. Муклевич официально разъяснил, что «при технических расчетах перелёта в Китай нужно иметь в виду, что нам потребу</w:t>
      </w:r>
      <w:r w:rsidRPr="001B4616">
        <w:rPr>
          <w:rFonts w:ascii="Times New Roman" w:hAnsi="Times New Roman" w:cs="Times New Roman"/>
          <w:color w:val="000000" w:themeColor="text1"/>
          <w:sz w:val="16"/>
          <w:szCs w:val="16"/>
        </w:rPr>
        <w:softHyphen/>
        <w:t>ется иметь в пути на случай замены не только запасные моторы, но и целые самолёты, по два Юнкерса и два Хавелянда, по одному примерно в Омске или Новониколаевске и по одному в Верхнеудинске. Замена самолётов должна производиться, само собой ра</w:t>
      </w:r>
      <w:r w:rsidRPr="001B4616">
        <w:rPr>
          <w:rFonts w:ascii="Times New Roman" w:hAnsi="Times New Roman" w:cs="Times New Roman"/>
          <w:color w:val="000000" w:themeColor="text1"/>
          <w:sz w:val="16"/>
          <w:szCs w:val="16"/>
        </w:rPr>
        <w:softHyphen/>
        <w:t>зумеется, негласным порядком (выделено автором — А.Д.)».</w:t>
      </w:r>
    </w:p>
    <w:p w14:paraId="2ADBB2F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вопросу ремонта и снабжения самолётов запчастями (з/ч) Вегенер высказал мне</w:t>
      </w:r>
      <w:r w:rsidRPr="001B4616">
        <w:rPr>
          <w:rFonts w:ascii="Times New Roman" w:hAnsi="Times New Roman" w:cs="Times New Roman"/>
          <w:color w:val="000000" w:themeColor="text1"/>
          <w:sz w:val="16"/>
          <w:szCs w:val="16"/>
        </w:rPr>
        <w:softHyphen/>
        <w:t>ние, что «подвижная база необходима и НКПС (Наркомату путей сообщения) будет не</w:t>
      </w:r>
      <w:r w:rsidRPr="001B4616">
        <w:rPr>
          <w:rFonts w:ascii="Times New Roman" w:hAnsi="Times New Roman" w:cs="Times New Roman"/>
          <w:color w:val="000000" w:themeColor="text1"/>
          <w:sz w:val="16"/>
          <w:szCs w:val="16"/>
        </w:rPr>
        <w:softHyphen/>
        <w:t>трудно дать разрешение прицеплять таковую к пассажирскому поезду после отлёта из данного пункта последнего самолёта...» Он также посчитал «очень целесообразным иметь вместе с такой мастерской две платформы, на которых может перевозиться подставной самолёт и сопровождать группу самолётов по пути перелёта (до п. Урга)».</w:t>
      </w:r>
    </w:p>
    <w:p w14:paraId="496D2A0F"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по трассе перелета организовали целый ряд стационарных баз и обору</w:t>
      </w:r>
      <w:r w:rsidRPr="001B4616">
        <w:rPr>
          <w:rFonts w:ascii="Times New Roman" w:hAnsi="Times New Roman" w:cs="Times New Roman"/>
          <w:color w:val="000000" w:themeColor="text1"/>
          <w:sz w:val="16"/>
          <w:szCs w:val="16"/>
        </w:rPr>
        <w:softHyphen/>
        <w:t>довали подвижную ремонтную мастерскую в железнодорожном вагоне. От перевозки подставных самолётов на платформах пришлось отказаться, такое передвижение слиш</w:t>
      </w:r>
      <w:r w:rsidRPr="001B4616">
        <w:rPr>
          <w:rFonts w:ascii="Times New Roman" w:hAnsi="Times New Roman" w:cs="Times New Roman"/>
          <w:color w:val="000000" w:themeColor="text1"/>
          <w:sz w:val="16"/>
          <w:szCs w:val="16"/>
        </w:rPr>
        <w:softHyphen/>
        <w:t>ком демаскировало бы всю затею (15783).</w:t>
      </w:r>
    </w:p>
    <w:p w14:paraId="7BF35F1B"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429490F6" w14:textId="77777777" w:rsidR="001128DE" w:rsidRPr="001B4616" w:rsidRDefault="001128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889F479" w14:textId="77777777" w:rsidR="001128DE" w:rsidRPr="001B4616" w:rsidRDefault="001128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4AE42"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г. , согласно Журналу Артиллерийского Комитета (ЖАК) № 361,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Артком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ГАПе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Артком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ГАПе с увеличенным объемом стрельб, при разных углах возвышения, на разных грунтах и возкой по дорогам различных видом (мостовой, шоссе и грунтовой) [5, с. 23] (18257).</w:t>
      </w:r>
    </w:p>
    <w:p w14:paraId="7A4DEDD1"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p>
    <w:p w14:paraId="1AA974F2"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согласно Журналу Артиллерийского Комитета (ЖАК) № 361 от 30 марта 1925 г.,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Артком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ГАПе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Артком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ГАПе с увеличенным объемом стрельб, при разных углах возвышения, на разных грунтах и возкой по дорогам различных видом (мостовой, шоссе и грунтовой) [5, с. 23]. Помимо проведения испытаний образцов вооружения и материальной части, изготавливаемых на заводе, напротив, с ГАПа на предприятие направлялись орудия, не прошедшие испытаний и требующие ремонта. Например, 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Косартоп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Косартопа при участии артприемщика (А. П. Скородинского,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Косартопа инженер М. Ф. Розенберг [1, Ф. 7р. Оп. 7. Д. 337. Л. 315–316] (18628).</w:t>
      </w:r>
    </w:p>
    <w:p w14:paraId="71F831DE" w14:textId="77777777" w:rsidR="001128DE" w:rsidRPr="001B4616" w:rsidRDefault="001128DE" w:rsidP="001B4616">
      <w:pPr>
        <w:spacing w:after="0" w:line="240" w:lineRule="auto"/>
        <w:jc w:val="both"/>
        <w:rPr>
          <w:rFonts w:ascii="Times New Roman" w:hAnsi="Times New Roman" w:cs="Times New Roman"/>
          <w:color w:val="000000" w:themeColor="text1"/>
          <w:sz w:val="16"/>
          <w:szCs w:val="16"/>
        </w:rPr>
      </w:pPr>
    </w:p>
    <w:p w14:paraId="599DF633" w14:textId="77777777" w:rsidR="002E501C" w:rsidRPr="001B4616" w:rsidRDefault="002E501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BFAF9BE" w14:textId="77777777" w:rsidR="002E501C" w:rsidRPr="001B4616" w:rsidRDefault="002E501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BA121" w14:textId="77777777" w:rsidR="002E501C" w:rsidRPr="001B4616" w:rsidRDefault="002E501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марта 1925 г. Председатель Реввоенсовета, нарком по военным и морским делам М. В. Фрунзе представил в Политбюро ЦК РКП( б) доклад о состоянии вооруженных сил СССР в связи с усилением военно-политического и военно-экономического влияния Великобритании в Польше, Румынии и Прибалтике. В докладе обращалось внимание на неблагополучное материальное положение Красной Армии, на устаревшее и изношенное вооружение. Впервые наряду с положительным значением территориальной системы комплектования вооруженных сил (экономия расходов на содержание личного состава армии, численность которой в противном случае пришлось бы доводить до 1,2 млн. человек) были отмечены и ее коренные недостатки: слабая подготовка призывных контингентов, "крестьянские настроения" в среде военнослужащих, удлинение сроков всеобщей мобилизации и т. д. М. В. Фрунзе предлагал довести численность вооруженных сил СССР до 700 тыс. человек, чтобы на этой основе, в случае войны, своевременно развернуть армию численностью в 2,5 млн. человек, - что было бы даже несколько меньше величины развернутых армий ближайших соседей СССР на Западе. Для осуществления неотложных мероприятий по улучшению материального положения Красной Армии и развития военной промышленности М. В. Фрунзе просил руководство партии увеличить бюджет военного ведомства с 412 млн. руб. в 1924/25 г. до 656 млн. руб. в 1925/26 г. (18413).</w:t>
      </w:r>
    </w:p>
    <w:p w14:paraId="1E711DD2" w14:textId="77777777" w:rsidR="002E501C" w:rsidRPr="001B4616" w:rsidRDefault="002E501C" w:rsidP="001B4616">
      <w:pPr>
        <w:spacing w:after="0" w:line="240" w:lineRule="auto"/>
        <w:jc w:val="both"/>
        <w:rPr>
          <w:rFonts w:ascii="Times New Roman" w:hAnsi="Times New Roman" w:cs="Times New Roman"/>
          <w:color w:val="000000" w:themeColor="text1"/>
          <w:sz w:val="16"/>
          <w:szCs w:val="16"/>
        </w:rPr>
      </w:pPr>
    </w:p>
    <w:p w14:paraId="32A50B15" w14:textId="77777777" w:rsidR="003172B2" w:rsidRPr="001B4616" w:rsidRDefault="003172B2" w:rsidP="001B4616">
      <w:pPr>
        <w:shd w:val="clear" w:color="auto" w:fill="FFFFFF"/>
        <w:spacing w:after="0" w:line="240" w:lineRule="auto"/>
        <w:jc w:val="both"/>
        <w:rPr>
          <w:rFonts w:ascii="Times New Roman" w:hAnsi="Times New Roman" w:cs="Times New Roman"/>
          <w:i/>
          <w:iCs/>
          <w:color w:val="000000" w:themeColor="text1"/>
          <w:sz w:val="16"/>
          <w:szCs w:val="16"/>
        </w:rPr>
      </w:pPr>
      <w:bookmarkStart w:id="23" w:name="_Hlk90990894"/>
      <w:r w:rsidRPr="001B4616">
        <w:rPr>
          <w:rFonts w:ascii="Times New Roman" w:eastAsia="Times New Roman" w:hAnsi="Times New Roman" w:cs="Times New Roman"/>
          <w:color w:val="000000" w:themeColor="text1"/>
          <w:sz w:val="16"/>
          <w:szCs w:val="16"/>
          <w:lang w:eastAsia="ru-RU"/>
        </w:rPr>
        <w:t>30 марта 1925 Фрунзе представил в Политбюро доклад о состоянии вооруженных сил. Oн предложил довести их численность до 700 тыс. человек (имея в виду развертывание 2,5-миллионной армии военного времени), а бюджет НКВМ следующего финансового года увеличить более чем в полтора раза (Симонов Н. С. "Крепить оборону Страны Советов": ("Военная тревога" I о27 г. и ее последствия) // ОИ. 1996. № 3. С. 155-156). Комиссия Политбюро реагировала на эти пожелания указанием на необходимость "максимального усиления боевой и мобилизационной готовности Красной Армии" и "особого внимания" к "усилению нашей военной промышленности"( Протокол № 56 (Особый № 43) заседания Политбюро ЦК РКП(б) от 9.04.1925, п. 1.//Там же. С. 19.) (22725).</w:t>
      </w:r>
    </w:p>
    <w:p w14:paraId="00A6F4F5" w14:textId="77777777" w:rsidR="003172B2" w:rsidRPr="001B4616" w:rsidRDefault="003172B2" w:rsidP="001B4616">
      <w:pPr>
        <w:shd w:val="clear" w:color="auto" w:fill="FFFFFF"/>
        <w:spacing w:after="0" w:line="240" w:lineRule="auto"/>
        <w:jc w:val="both"/>
        <w:rPr>
          <w:rFonts w:ascii="Times New Roman" w:hAnsi="Times New Roman" w:cs="Times New Roman"/>
          <w:i/>
          <w:iCs/>
          <w:color w:val="000000" w:themeColor="text1"/>
          <w:sz w:val="16"/>
          <w:szCs w:val="16"/>
        </w:rPr>
      </w:pPr>
    </w:p>
    <w:bookmarkEnd w:id="23"/>
    <w:p w14:paraId="201003B1"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30 марта 1925 г.</w:t>
      </w:r>
    </w:p>
    <w:p w14:paraId="216A68FB"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Объяснительная записка начальника Организационно-мобилизационного управления Штаба РККА С.И. Венцова «К организационным мероприятиям на 1925/26 год»*</w:t>
      </w:r>
    </w:p>
    <w:p w14:paraId="0A4A35B3"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30 марта 1925 г.</w:t>
      </w:r>
    </w:p>
    <w:p w14:paraId="5BFABAF4"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предстоящем бюджетном году намечается:</w:t>
      </w:r>
    </w:p>
    <w:p w14:paraId="3CE2F733"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I. Стрелковые войска</w:t>
      </w:r>
    </w:p>
    <w:p w14:paraId="6A322582"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Усиление кадровых стрелковых дивизий, предназначенных для обеспечения границ и прикрытия стратегического развертывания на соответствующих театрах военных действий (создание армии прикрытия).</w:t>
      </w:r>
    </w:p>
    <w:p w14:paraId="20D5DF18"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Собственный заголовок документа.</w:t>
      </w:r>
    </w:p>
    <w:p w14:paraId="47DC60A7"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 Поэтапный перевод на территориальное положение внутренних дивизий с соблюдением необходимой осмотрительности и сохранением некоторых дивизий в настоящем их составе, укреплением их организации и припиской, по возможности, переменного состава до штата военного времени на одинаковых с территориальными дивизиями основаниях.</w:t>
      </w:r>
    </w:p>
    <w:p w14:paraId="6C74C4B3"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3) Постепенное выявление в мирное время существующих кадров второочередных дивизий, как самостоятельных территориальных дивизий сокращенного состава (примерно 1200 – 1300 чел.), что преследует цели повышения мобготовности развертываемых дивизий и надлежащего использования их кадров для проведения военной подготовки трудящегося населения.</w:t>
      </w:r>
    </w:p>
    <w:p w14:paraId="56AB05A8"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4) Так как наличие развертываемых с объявлением мобилизации 91 стрелков. дивизии обеспечивает нам только проведение операций первого периода вооруженного столкновения на западной границе и не может быть признано достаточным для последующего процесса ведения войны, если принять во внимание значительные потери, связанные с характером предстоящих боев, а также и возможность перехода на отдельных участках к оборонительным операциям, – признается необходимым, выявляя 91 стрелковую дивизию, как перволинейные войска, постепенно приступить к созданию стрелковых частей, которые должны послужить основой формирования будущих резервных (второлинейных) стрелковых дивизий, число коих намечено довести до 30.</w:t>
      </w:r>
    </w:p>
    <w:p w14:paraId="7A04D6F8"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Указанные мероприятия возможно осуществить, использовав те кадры инструкторов, вневойсковой подготовки, которые имеются на лицо и подлежат введению (в целях проведения всеобщего военного обучения) для формирования территориальных резервных частей при местных административных аппаратах, (теруправлений). Эти формирования должны иметь своей задачей обучение излишков военнообязанных и допризывников, переобучение запаса и развертывание при объявлении мобилизации резервных стрелковых частей.</w:t>
      </w:r>
    </w:p>
    <w:p w14:paraId="26B7D93D"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Таким образом, в общей системе вооруженных сил Союза стрелковые войска будут состоять из: а) перволинейных стрелковых дивизий, б) второлинейных резервных стрелковых частей.</w:t>
      </w:r>
    </w:p>
    <w:p w14:paraId="7615B76C"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Перволинейные стрелковые дивизии, в свою очередь, будут разделяться на: 1) приграничные дивизии, каждая численностью до 8 000 чел.; 2) внутренние кадровые стрелковые дивизии, численностью до 5 000 чел.; 3) территориальные стрелковые дивизии нормального состава (2300 чел.) и 4) территориальные стрелковые дивизии сокращенного состава (1300 чел.).</w:t>
      </w:r>
    </w:p>
    <w:p w14:paraId="3A2AA844"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Количество стрелковых дивизий по различным категориям, в пределах 91, и календарность перевода их из одной категории в другую – должно определяться оперативными соображениями, условиями внутреннего политического положения в данном районе, условиями дислокации, а также финансовыми и материальными возможностями (приложение – таблица и диаграмма*).</w:t>
      </w:r>
    </w:p>
    <w:p w14:paraId="11860043"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II. Конница</w:t>
      </w:r>
    </w:p>
    <w:p w14:paraId="5CC4CFB9"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Увеличение общей численности вооруженных сил требует и соответствующего увеличения численности конницы.</w:t>
      </w:r>
    </w:p>
    <w:p w14:paraId="0561CDB1"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Приложения не публикуются.</w:t>
      </w:r>
    </w:p>
    <w:p w14:paraId="141CBED8"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Норма численности конницы в соответствии с постановлением последнего Пленума РВС СССР должна быть доведена до 92 000, что составит немного более 13% общей численности армии; 2) увеличение конницы требует прежде всего ликвидация некомплекта конского состава, в соответствии с чем будет производиться и увеличение людского состава. В 1925/26 г. крайне необходимо закупить до 20 000 строевых лошадей, что позволит довести Красную конницу до 78 000, вместо имеющихся в настоящее время 56 000; 3) условия будущего вооруженного столкновения требуют придания коннице надлежащей устойчивости, что возможно осуществить введением в состав кавалерийских соединений соответствующих подвижных стрелковых частей на гусеничных автомобилях и усиления конницы техническими средствами; 4) неоднородные условия боевой деятельности конницы на западе и востоке подлежат учету, как при определении самой организации кавалерийских соединений, так и для установления календарного плана по усилению нашей конницы.</w:t>
      </w:r>
    </w:p>
    <w:p w14:paraId="2DD21925"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План реорганизации конницы (диаграмма и схема организации дивизии) – в приложении.</w:t>
      </w:r>
    </w:p>
    <w:p w14:paraId="701B6E84"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III. Артиллерия и бронесилы</w:t>
      </w:r>
    </w:p>
    <w:p w14:paraId="676BA221"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существующем ныне положении в артиллерии мы имеем не полную обеспеченность мобилизационной потребности в материальной части, а также в связи с сокращением штатов в прошлом году, недостаточную отработку людского запаса в мирное время. Задачей дальнейшего развития артиллерии должно явиться укрепление и штатное усиление существующей организации, без проведения новых формирований, за исключением тех случаев, где это вызывается строго обоснованными оперативными соображениями (например, увеличение зенитной артиллерии и формирования вновь позиционных зенитных батарей).</w:t>
      </w:r>
    </w:p>
    <w:p w14:paraId="2737C6A6"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Из броневых частей дальнейшее развитие и значительное усиление должны получить танковые части. Организационные мероприятия в отношении танков надлежит проводить в строгом соответствии с постепенным увеличением числа танков, доведя их к концу третьего года до 300 единиц.</w:t>
      </w:r>
    </w:p>
    <w:p w14:paraId="21CC8F0B"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IV. Химические средства</w:t>
      </w:r>
    </w:p>
    <w:p w14:paraId="3F987070"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Несмотря на большие достижения в отношении химических средств борьбы в Западной Европе – мы сильно отстали в этом вопросе. В общем строительстве вооруженных сил Союза на ближайшие три года необходимо особое внимание обратить на усиление, как средств химического нападения, так и химической обороны. Указанное усиление должно идти путем создания и дальнейшего укрепления армейских частей нападения и войсковых химических частей обороны; выпрямление всей линии военно-химической службы от Центра до роты, усиление и укрепление личного состава осуществляющего эту службу, а также накопление материальной части[126].</w:t>
      </w:r>
    </w:p>
    <w:p w14:paraId="561E518D"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V. Воздухфлот</w:t>
      </w:r>
    </w:p>
    <w:p w14:paraId="642B7865"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Учитывая возросшее значение авиации и усиление авиационных средств у наших вероятных противников при возможности поддержки их во время войны, особенно в этом отношении со стороны западно-европейских государств – признается необходимым пересмотреть трехлетнюю программу развития армейской авиации, исходя из необходимости увеличить число самолетов, по сравнению с принятой программой минимум на 1/3 (общую численность к концу 1927 г. довести, примерно до 1 000 самолетов), имея в виду дальнейшее развитие авиации с доведением ее к концу пятого года хотя бы (до половины нынешней численности воздушных сил Франции 5 000 самолетов).</w:t>
      </w:r>
    </w:p>
    <w:p w14:paraId="72B6A34A"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Одновременно с развитием армейской авиации, необходимо полностью обеспечить авиационными средствами стрелковые и кавалерийские корпуса.</w:t>
      </w:r>
    </w:p>
    <w:p w14:paraId="63A33D99"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VI. Морфлот</w:t>
      </w:r>
    </w:p>
    <w:p w14:paraId="087F1032"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Развитие морских сил должно определяться оперативными задачами, а также финансовыми и материальными средствами и в основном должно идти по пути: а) в первую очередь поддержания флота в его настоящем состоянии и в полной боеготовности, путем своевременного и регулярного судоремонта и усиления его готовности путем достройки судов и использования наличной материальной части; б) во вторую очередь постройкой новых единиц в соответствии с финансовыми возможностями и наиболее насущными оперативными задачами, учитывая выход из строя устаревших судов.</w:t>
      </w:r>
    </w:p>
    <w:p w14:paraId="0D9CFA13"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VII. Технические части</w:t>
      </w:r>
    </w:p>
    <w:p w14:paraId="5A326F50"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отношении программы организационного усиления технических частей надлежит идти по пути: а) усиления состава некоторых технических частей для расширения численности обеспеченного запаса, б) создания некоторого числа новых организационных единиц в целях более полного обеспечения основных родов войск техническими частями на военное время.</w:t>
      </w:r>
    </w:p>
    <w:p w14:paraId="5BE523AE"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VIII. Национальные формирования</w:t>
      </w:r>
    </w:p>
    <w:p w14:paraId="0096BF54"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Развитие национальных формирований определяется соответствующим пятилетним планом, утвержденным Пленумом РВС СССР. В отношении СССР указанный план необходимо расширить, включив мероприятия, направленные к усилению Азербайджанской и Армянской стрелковых дивизий и формирования при последней второочередной тердивизии.</w:t>
      </w:r>
    </w:p>
    <w:p w14:paraId="3236A952"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Указанные выше предпосылки для развития стрелковых, кавалерийских, артиллерийских и технических частей относятся и к национальным формированиям. При оперативных расчетах национальные части должны быть включены в соответствующие нормы численности всех родов войск. Это не исключает необходимости выделения по каждой Республике самостоятельной численной нормы для соответствующих национальных формирований.</w:t>
      </w:r>
    </w:p>
    <w:p w14:paraId="760A8448"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развертывании и дальнейшем усилении национальных формирований – должна быть принята во внимание необходимость придания национальным соединениям самобытных организационных форм, вытекающих из предстоящего их стратегического и тактического использования (создание на Востоке национальных частей типа горных войск)[127].</w:t>
      </w:r>
    </w:p>
    <w:p w14:paraId="0C81AD2A"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[Начальник Орг.-моб. управления] Венцов</w:t>
      </w:r>
    </w:p>
    <w:p w14:paraId="65DCEECF" w14:textId="77777777" w:rsidR="003172B2" w:rsidRPr="001B4616" w:rsidRDefault="003172B2"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РГВА. Ф. 4. Оп. 2. Д. 3. Л. 67-68. Подлинник (21356).</w:t>
      </w:r>
    </w:p>
    <w:p w14:paraId="67C27122" w14:textId="77777777" w:rsidR="003172B2" w:rsidRPr="001B4616" w:rsidRDefault="003172B2" w:rsidP="001B4616">
      <w:pPr>
        <w:pStyle w:val="ae"/>
        <w:shd w:val="clear" w:color="auto" w:fill="FFFFFF"/>
        <w:spacing w:before="0" w:after="0"/>
        <w:jc w:val="both"/>
        <w:rPr>
          <w:color w:val="000000" w:themeColor="text1"/>
          <w:sz w:val="16"/>
          <w:szCs w:val="16"/>
        </w:rPr>
      </w:pPr>
    </w:p>
    <w:p w14:paraId="7491C8E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7D5D2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973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опять прервали из-за дефектов в системе охлаждения на НОА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и вновь начались 16 февраля 1925 после контрольного полета. Машину вновь вернули на ГАЗ-1 (2278).</w:t>
      </w:r>
    </w:p>
    <w:p w14:paraId="16FE0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3E881" w14:textId="77777777" w:rsidR="00244159" w:rsidRPr="001B4616" w:rsidRDefault="00244159" w:rsidP="001B4616">
      <w:pPr>
        <w:pStyle w:val="ae"/>
        <w:shd w:val="clear" w:color="auto" w:fill="FFFFFF"/>
        <w:spacing w:before="0" w:after="0"/>
        <w:jc w:val="both"/>
        <w:rPr>
          <w:color w:val="000000" w:themeColor="text1"/>
          <w:sz w:val="16"/>
          <w:szCs w:val="16"/>
        </w:rPr>
      </w:pPr>
      <w:bookmarkStart w:id="24" w:name="_Hlk59281801"/>
      <w:r w:rsidRPr="001B4616">
        <w:rPr>
          <w:color w:val="000000" w:themeColor="text1"/>
          <w:sz w:val="16"/>
          <w:szCs w:val="16"/>
        </w:rPr>
        <w:t xml:space="preserve">31 марта 1925, пилотируя двухместный истребитель </w:t>
      </w:r>
      <w:hyperlink r:id="rId20" w:history="1">
        <w:r w:rsidRPr="001B4616">
          <w:rPr>
            <w:rStyle w:val="a5"/>
            <w:rFonts w:eastAsiaTheme="majorEastAsia"/>
            <w:color w:val="000000" w:themeColor="text1"/>
            <w:sz w:val="16"/>
            <w:szCs w:val="16"/>
          </w:rPr>
          <w:t>2И-Н1</w:t>
        </w:r>
      </w:hyperlink>
      <w:r w:rsidRPr="001B4616">
        <w:rPr>
          <w:color w:val="000000" w:themeColor="text1"/>
          <w:sz w:val="16"/>
          <w:szCs w:val="16"/>
        </w:rPr>
        <w:t xml:space="preserve">, Филиппов погиб: биплан во время скоростного прохода над аэродромом врезался в землю и похоронил среди обломков отважного пилота и летнаба Михайлова. Причиной трагедии стал производственный дефект при склейке крыльев. Это тут же отразилось на судьбе И-1. Техническая секция Авиатреста поставила под сомнение прочность крыла истребителя, его испытания в НОА были прерваны, и самолет вернули на завод. Конструкция ИЛ-400 рассчитывалась по временным нормам прочности и надо понимать, не соответствовала вновь введенным нормам образца 1925 года. Тем более, что противники истребителя, которых хватало, отказывались рассматривать прочность крыла с учетом фанерной обшивки. Эти сомнения привели к требованиям усиления конструкции и проведения статических испытаний. Серийные самолеты стояли без крыльев, так как их теперь требовалось усиливать, а для того, чтобы </w:t>
      </w:r>
      <w:r w:rsidRPr="001B4616">
        <w:rPr>
          <w:color w:val="000000" w:themeColor="text1"/>
          <w:sz w:val="16"/>
          <w:szCs w:val="16"/>
        </w:rPr>
        <w:lastRenderedPageBreak/>
        <w:t>усиливать какими-то выбранными методами, нужно было эти методы проверить.</w:t>
      </w:r>
    </w:p>
    <w:p w14:paraId="1D7B8F82" w14:textId="77777777" w:rsidR="00244159" w:rsidRPr="001B4616" w:rsidRDefault="00244159"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результате с серийной постройкой сложилась следующая картина. Всего предполагалось выпустить 80 экземпляров И-1. Осенью 1925 года заложили опытную серию из восьми самолетов. Считалось, что все последующие машины будут изготавливаться с учетом летных испытаний этой восьмерки. Затем в плане начинает фигурировать цифра 33 самолета. Однако и это число было уменьшено до 12. Именно столько серийных И-1 в конце концов и построили (вместе с двумя опытными — 14 машин). В связи с дискуссией о прочности изготовление самолетов затянулось до конца 1926 года. Причем уже в июне Научно-технический комитет ВВС признал нецелесообразным вести дальнейшие работы по развитию И-1. Это решение привело к прекращению разработок Поликарпова по этой теме (20328).</w:t>
      </w:r>
    </w:p>
    <w:bookmarkEnd w:id="24"/>
    <w:p w14:paraId="283D1E42" w14:textId="77777777" w:rsidR="00244159" w:rsidRPr="001B4616" w:rsidRDefault="00244159" w:rsidP="001B4616">
      <w:pPr>
        <w:shd w:val="clear" w:color="auto" w:fill="FFFFFF"/>
        <w:spacing w:after="0" w:line="240" w:lineRule="auto"/>
        <w:jc w:val="both"/>
        <w:rPr>
          <w:rFonts w:ascii="Times New Roman" w:hAnsi="Times New Roman" w:cs="Times New Roman"/>
          <w:i/>
          <w:iCs/>
          <w:color w:val="000000" w:themeColor="text1"/>
          <w:sz w:val="16"/>
          <w:szCs w:val="16"/>
        </w:rPr>
      </w:pPr>
    </w:p>
    <w:p w14:paraId="2ACC76D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0F8E8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E8EC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г. В. И. Зоф и С. П. Блинов представили оба варианта проекта пятилетнего плана судостроения на утверждение председателю РВС и наркомвоенмору М. В. Фрунзе. Руководители флота особо отметили, что в качестве неотложной меры проект предусматривает "замену подводных ло</w:t>
      </w:r>
      <w:r w:rsidRPr="001B4616">
        <w:rPr>
          <w:rFonts w:ascii="Times New Roman" w:hAnsi="Times New Roman" w:cs="Times New Roman"/>
          <w:color w:val="000000" w:themeColor="text1"/>
          <w:sz w:val="16"/>
          <w:szCs w:val="16"/>
        </w:rPr>
        <w:softHyphen/>
        <w:t>док и эскадренных миноносцев РККФ, выбывающих к 1930 г. из строя". В приложении к проекту находились и разработанные опе</w:t>
      </w:r>
      <w:r w:rsidRPr="001B4616">
        <w:rPr>
          <w:rFonts w:ascii="Times New Roman" w:hAnsi="Times New Roman" w:cs="Times New Roman"/>
          <w:color w:val="000000" w:themeColor="text1"/>
          <w:sz w:val="16"/>
          <w:szCs w:val="16"/>
        </w:rPr>
        <w:softHyphen/>
        <w:t>ративным управлением тактические элементы будущих кораблей.</w:t>
      </w:r>
    </w:p>
    <w:p w14:paraId="6DC3F2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Ввод в строй кораблей по второму варианту проекта пятилетнего плана 1925/26-1929/30 гг.</w:t>
      </w:r>
    </w:p>
    <w:tbl>
      <w:tblPr>
        <w:tblW w:w="0" w:type="auto"/>
        <w:tblInd w:w="40" w:type="dxa"/>
        <w:tblLayout w:type="fixed"/>
        <w:tblCellMar>
          <w:left w:w="40" w:type="dxa"/>
          <w:right w:w="40" w:type="dxa"/>
        </w:tblCellMar>
        <w:tblLook w:val="0000" w:firstRow="0" w:lastRow="0" w:firstColumn="0" w:lastColumn="0" w:noHBand="0" w:noVBand="0"/>
      </w:tblPr>
      <w:tblGrid>
        <w:gridCol w:w="2000"/>
        <w:gridCol w:w="860"/>
        <w:gridCol w:w="880"/>
        <w:gridCol w:w="880"/>
        <w:gridCol w:w="880"/>
        <w:gridCol w:w="920"/>
      </w:tblGrid>
      <w:tr w:rsidR="006D2FB4" w:rsidRPr="001B4616" w14:paraId="725DE11D" w14:textId="77777777">
        <w:trPr>
          <w:trHeight w:hRule="exact" w:val="260"/>
        </w:trPr>
        <w:tc>
          <w:tcPr>
            <w:tcW w:w="2000" w:type="dxa"/>
            <w:tcBorders>
              <w:top w:val="single" w:sz="6" w:space="0" w:color="auto"/>
              <w:left w:val="single" w:sz="6" w:space="0" w:color="auto"/>
              <w:bottom w:val="nil"/>
              <w:right w:val="single" w:sz="6" w:space="0" w:color="auto"/>
            </w:tcBorders>
          </w:tcPr>
          <w:p w14:paraId="114B2E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Классы кораблей</w:t>
            </w:r>
          </w:p>
        </w:tc>
        <w:tc>
          <w:tcPr>
            <w:tcW w:w="3500" w:type="dxa"/>
            <w:gridSpan w:val="4"/>
            <w:tcBorders>
              <w:top w:val="single" w:sz="6" w:space="0" w:color="auto"/>
              <w:left w:val="single" w:sz="6" w:space="0" w:color="auto"/>
              <w:bottom w:val="single" w:sz="6" w:space="0" w:color="auto"/>
              <w:right w:val="single" w:sz="6" w:space="0" w:color="auto"/>
            </w:tcBorders>
          </w:tcPr>
          <w:p w14:paraId="0C33E0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Театр</w:t>
            </w:r>
          </w:p>
        </w:tc>
        <w:tc>
          <w:tcPr>
            <w:tcW w:w="920" w:type="dxa"/>
            <w:tcBorders>
              <w:top w:val="single" w:sz="6" w:space="0" w:color="auto"/>
              <w:left w:val="single" w:sz="6" w:space="0" w:color="auto"/>
              <w:bottom w:val="nil"/>
              <w:right w:val="single" w:sz="6" w:space="0" w:color="auto"/>
            </w:tcBorders>
          </w:tcPr>
          <w:p w14:paraId="3D3D43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2A69E283" w14:textId="77777777">
        <w:trPr>
          <w:trHeight w:hRule="exact" w:val="400"/>
        </w:trPr>
        <w:tc>
          <w:tcPr>
            <w:tcW w:w="2000" w:type="dxa"/>
            <w:tcBorders>
              <w:top w:val="nil"/>
              <w:left w:val="single" w:sz="6" w:space="0" w:color="auto"/>
              <w:bottom w:val="single" w:sz="6" w:space="0" w:color="auto"/>
              <w:right w:val="single" w:sz="6" w:space="0" w:color="auto"/>
            </w:tcBorders>
          </w:tcPr>
          <w:p w14:paraId="1691FB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0" w:type="dxa"/>
            <w:tcBorders>
              <w:top w:val="single" w:sz="6" w:space="0" w:color="auto"/>
              <w:left w:val="single" w:sz="6" w:space="0" w:color="auto"/>
              <w:bottom w:val="single" w:sz="6" w:space="0" w:color="auto"/>
              <w:right w:val="single" w:sz="6" w:space="0" w:color="auto"/>
            </w:tcBorders>
          </w:tcPr>
          <w:p w14:paraId="797352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Балтика</w:t>
            </w:r>
          </w:p>
        </w:tc>
        <w:tc>
          <w:tcPr>
            <w:tcW w:w="880" w:type="dxa"/>
            <w:tcBorders>
              <w:top w:val="single" w:sz="6" w:space="0" w:color="auto"/>
              <w:left w:val="single" w:sz="6" w:space="0" w:color="auto"/>
              <w:bottom w:val="single" w:sz="6" w:space="0" w:color="auto"/>
              <w:right w:val="single" w:sz="6" w:space="0" w:color="auto"/>
            </w:tcBorders>
          </w:tcPr>
          <w:p w14:paraId="58259F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Черное море</w:t>
            </w:r>
          </w:p>
        </w:tc>
        <w:tc>
          <w:tcPr>
            <w:tcW w:w="880" w:type="dxa"/>
            <w:tcBorders>
              <w:top w:val="single" w:sz="6" w:space="0" w:color="auto"/>
              <w:left w:val="single" w:sz="6" w:space="0" w:color="auto"/>
              <w:bottom w:val="single" w:sz="6" w:space="0" w:color="auto"/>
              <w:right w:val="single" w:sz="6" w:space="0" w:color="auto"/>
            </w:tcBorders>
          </w:tcPr>
          <w:p w14:paraId="36599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Север</w:t>
            </w:r>
          </w:p>
        </w:tc>
        <w:tc>
          <w:tcPr>
            <w:tcW w:w="880" w:type="dxa"/>
            <w:tcBorders>
              <w:top w:val="single" w:sz="6" w:space="0" w:color="auto"/>
              <w:left w:val="single" w:sz="6" w:space="0" w:color="auto"/>
              <w:bottom w:val="single" w:sz="6" w:space="0" w:color="auto"/>
              <w:right w:val="single" w:sz="6" w:space="0" w:color="auto"/>
            </w:tcBorders>
          </w:tcPr>
          <w:p w14:paraId="2678EB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Амур</w:t>
            </w:r>
          </w:p>
        </w:tc>
        <w:tc>
          <w:tcPr>
            <w:tcW w:w="920" w:type="dxa"/>
            <w:tcBorders>
              <w:top w:val="nil"/>
              <w:left w:val="single" w:sz="6" w:space="0" w:color="auto"/>
              <w:bottom w:val="single" w:sz="6" w:space="0" w:color="auto"/>
              <w:right w:val="single" w:sz="6" w:space="0" w:color="auto"/>
            </w:tcBorders>
          </w:tcPr>
          <w:p w14:paraId="07F704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F96FBAA"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B2393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Авианосец</w:t>
            </w:r>
          </w:p>
        </w:tc>
        <w:tc>
          <w:tcPr>
            <w:tcW w:w="860" w:type="dxa"/>
            <w:tcBorders>
              <w:top w:val="single" w:sz="6" w:space="0" w:color="auto"/>
              <w:left w:val="single" w:sz="6" w:space="0" w:color="auto"/>
              <w:bottom w:val="single" w:sz="6" w:space="0" w:color="auto"/>
              <w:right w:val="single" w:sz="6" w:space="0" w:color="auto"/>
            </w:tcBorders>
          </w:tcPr>
          <w:p w14:paraId="5ED7F2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D7581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FEE51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4A90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29EC2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22E7C2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E417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Эсминцы</w:t>
            </w:r>
          </w:p>
        </w:tc>
        <w:tc>
          <w:tcPr>
            <w:tcW w:w="860" w:type="dxa"/>
            <w:tcBorders>
              <w:top w:val="single" w:sz="6" w:space="0" w:color="auto"/>
              <w:left w:val="single" w:sz="6" w:space="0" w:color="auto"/>
              <w:bottom w:val="single" w:sz="6" w:space="0" w:color="auto"/>
              <w:right w:val="single" w:sz="6" w:space="0" w:color="auto"/>
            </w:tcBorders>
          </w:tcPr>
          <w:p w14:paraId="40956C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880" w:type="dxa"/>
            <w:tcBorders>
              <w:top w:val="single" w:sz="6" w:space="0" w:color="auto"/>
              <w:left w:val="single" w:sz="6" w:space="0" w:color="auto"/>
              <w:bottom w:val="single" w:sz="6" w:space="0" w:color="auto"/>
              <w:right w:val="single" w:sz="6" w:space="0" w:color="auto"/>
            </w:tcBorders>
          </w:tcPr>
          <w:p w14:paraId="3F673E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6C542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89FD1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762FCD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r>
      <w:tr w:rsidR="006D2FB4" w:rsidRPr="001B4616" w14:paraId="463E01E6"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01CCF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Минные заградители</w:t>
            </w:r>
          </w:p>
        </w:tc>
        <w:tc>
          <w:tcPr>
            <w:tcW w:w="860" w:type="dxa"/>
            <w:tcBorders>
              <w:top w:val="single" w:sz="6" w:space="0" w:color="auto"/>
              <w:left w:val="single" w:sz="6" w:space="0" w:color="auto"/>
              <w:bottom w:val="single" w:sz="6" w:space="0" w:color="auto"/>
              <w:right w:val="single" w:sz="6" w:space="0" w:color="auto"/>
            </w:tcBorders>
          </w:tcPr>
          <w:p w14:paraId="5C4DCA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2F4F5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26D9B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1E3B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9F66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323C435C"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53DBAB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Мониторы</w:t>
            </w:r>
          </w:p>
        </w:tc>
        <w:tc>
          <w:tcPr>
            <w:tcW w:w="860" w:type="dxa"/>
            <w:tcBorders>
              <w:top w:val="single" w:sz="6" w:space="0" w:color="auto"/>
              <w:left w:val="single" w:sz="6" w:space="0" w:color="auto"/>
              <w:bottom w:val="single" w:sz="6" w:space="0" w:color="auto"/>
              <w:right w:val="single" w:sz="6" w:space="0" w:color="auto"/>
            </w:tcBorders>
          </w:tcPr>
          <w:p w14:paraId="2D428F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6D984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52412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3F425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84A37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403BC9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CF0EB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Крейсерские ПЛ</w:t>
            </w:r>
          </w:p>
        </w:tc>
        <w:tc>
          <w:tcPr>
            <w:tcW w:w="860" w:type="dxa"/>
            <w:tcBorders>
              <w:top w:val="single" w:sz="6" w:space="0" w:color="auto"/>
              <w:left w:val="single" w:sz="6" w:space="0" w:color="auto"/>
              <w:bottom w:val="single" w:sz="6" w:space="0" w:color="auto"/>
              <w:right w:val="single" w:sz="6" w:space="0" w:color="auto"/>
            </w:tcBorders>
          </w:tcPr>
          <w:p w14:paraId="517BE8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9805E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6CB47E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63587B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47C50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09D02191" w14:textId="77777777">
        <w:trPr>
          <w:trHeight w:hRule="exact" w:val="400"/>
        </w:trPr>
        <w:tc>
          <w:tcPr>
            <w:tcW w:w="2000" w:type="dxa"/>
            <w:tcBorders>
              <w:top w:val="single" w:sz="6" w:space="0" w:color="auto"/>
              <w:left w:val="single" w:sz="6" w:space="0" w:color="auto"/>
              <w:bottom w:val="single" w:sz="6" w:space="0" w:color="auto"/>
              <w:right w:val="single" w:sz="6" w:space="0" w:color="auto"/>
            </w:tcBorders>
          </w:tcPr>
          <w:p w14:paraId="50AD70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 и подводные загра</w:t>
            </w:r>
            <w:r w:rsidRPr="001B4616">
              <w:rPr>
                <w:rFonts w:ascii="Times New Roman" w:hAnsi="Times New Roman" w:cs="Times New Roman"/>
                <w:color w:val="000000" w:themeColor="text1"/>
                <w:sz w:val="16"/>
                <w:szCs w:val="16"/>
              </w:rPr>
              <w:softHyphen/>
              <w:t>дители</w:t>
            </w:r>
          </w:p>
        </w:tc>
        <w:tc>
          <w:tcPr>
            <w:tcW w:w="860" w:type="dxa"/>
            <w:tcBorders>
              <w:top w:val="single" w:sz="6" w:space="0" w:color="auto"/>
              <w:left w:val="single" w:sz="6" w:space="0" w:color="auto"/>
              <w:bottom w:val="single" w:sz="6" w:space="0" w:color="auto"/>
              <w:right w:val="single" w:sz="6" w:space="0" w:color="auto"/>
            </w:tcBorders>
          </w:tcPr>
          <w:p w14:paraId="28B3E3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880" w:type="dxa"/>
            <w:tcBorders>
              <w:top w:val="single" w:sz="6" w:space="0" w:color="auto"/>
              <w:left w:val="single" w:sz="6" w:space="0" w:color="auto"/>
              <w:bottom w:val="single" w:sz="6" w:space="0" w:color="auto"/>
              <w:right w:val="single" w:sz="6" w:space="0" w:color="auto"/>
            </w:tcBorders>
          </w:tcPr>
          <w:p w14:paraId="182F72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880" w:type="dxa"/>
            <w:tcBorders>
              <w:top w:val="single" w:sz="6" w:space="0" w:color="auto"/>
              <w:left w:val="single" w:sz="6" w:space="0" w:color="auto"/>
              <w:bottom w:val="single" w:sz="6" w:space="0" w:color="auto"/>
              <w:right w:val="single" w:sz="6" w:space="0" w:color="auto"/>
            </w:tcBorders>
          </w:tcPr>
          <w:p w14:paraId="6F4B2C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2062F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325BE0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r w:rsidR="006D2FB4" w:rsidRPr="001B4616" w14:paraId="0DE21794"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10A45F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Торпедные катера</w:t>
            </w:r>
          </w:p>
        </w:tc>
        <w:tc>
          <w:tcPr>
            <w:tcW w:w="860" w:type="dxa"/>
            <w:tcBorders>
              <w:top w:val="single" w:sz="6" w:space="0" w:color="auto"/>
              <w:left w:val="single" w:sz="6" w:space="0" w:color="auto"/>
              <w:bottom w:val="single" w:sz="6" w:space="0" w:color="auto"/>
              <w:right w:val="single" w:sz="6" w:space="0" w:color="auto"/>
            </w:tcBorders>
          </w:tcPr>
          <w:p w14:paraId="0CFA9C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c>
          <w:tcPr>
            <w:tcW w:w="880" w:type="dxa"/>
            <w:tcBorders>
              <w:top w:val="single" w:sz="6" w:space="0" w:color="auto"/>
              <w:left w:val="single" w:sz="6" w:space="0" w:color="auto"/>
              <w:bottom w:val="single" w:sz="6" w:space="0" w:color="auto"/>
              <w:right w:val="single" w:sz="6" w:space="0" w:color="auto"/>
            </w:tcBorders>
          </w:tcPr>
          <w:p w14:paraId="05529A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880" w:type="dxa"/>
            <w:tcBorders>
              <w:top w:val="single" w:sz="6" w:space="0" w:color="auto"/>
              <w:left w:val="single" w:sz="6" w:space="0" w:color="auto"/>
              <w:bottom w:val="single" w:sz="6" w:space="0" w:color="auto"/>
              <w:right w:val="single" w:sz="6" w:space="0" w:color="auto"/>
            </w:tcBorders>
          </w:tcPr>
          <w:p w14:paraId="4CEF2C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8C9A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430E12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r>
      <w:tr w:rsidR="006D2FB4" w:rsidRPr="001B4616" w14:paraId="008F14D0"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5AF54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Тральщики</w:t>
            </w:r>
          </w:p>
        </w:tc>
        <w:tc>
          <w:tcPr>
            <w:tcW w:w="860" w:type="dxa"/>
            <w:tcBorders>
              <w:top w:val="single" w:sz="6" w:space="0" w:color="auto"/>
              <w:left w:val="single" w:sz="6" w:space="0" w:color="auto"/>
              <w:bottom w:val="single" w:sz="6" w:space="0" w:color="auto"/>
              <w:right w:val="single" w:sz="6" w:space="0" w:color="auto"/>
            </w:tcBorders>
          </w:tcPr>
          <w:p w14:paraId="22419E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880" w:type="dxa"/>
            <w:tcBorders>
              <w:top w:val="single" w:sz="6" w:space="0" w:color="auto"/>
              <w:left w:val="single" w:sz="6" w:space="0" w:color="auto"/>
              <w:bottom w:val="single" w:sz="6" w:space="0" w:color="auto"/>
              <w:right w:val="single" w:sz="6" w:space="0" w:color="auto"/>
            </w:tcBorders>
          </w:tcPr>
          <w:p w14:paraId="4A7166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B7469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C0F7C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227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20" w:type="dxa"/>
            <w:tcBorders>
              <w:top w:val="single" w:sz="6" w:space="0" w:color="auto"/>
              <w:left w:val="single" w:sz="6" w:space="0" w:color="auto"/>
              <w:bottom w:val="single" w:sz="6" w:space="0" w:color="auto"/>
              <w:right w:val="single" w:sz="6" w:space="0" w:color="auto"/>
            </w:tcBorders>
          </w:tcPr>
          <w:p w14:paraId="541D3B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58BEFBEB"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0C1E1C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Сторожевые катера</w:t>
            </w:r>
          </w:p>
        </w:tc>
        <w:tc>
          <w:tcPr>
            <w:tcW w:w="860" w:type="dxa"/>
            <w:tcBorders>
              <w:top w:val="single" w:sz="6" w:space="0" w:color="auto"/>
              <w:left w:val="single" w:sz="6" w:space="0" w:color="auto"/>
              <w:bottom w:val="single" w:sz="6" w:space="0" w:color="auto"/>
              <w:right w:val="single" w:sz="6" w:space="0" w:color="auto"/>
            </w:tcBorders>
          </w:tcPr>
          <w:p w14:paraId="7A38F3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75E480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5A2BB5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9D8AC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712C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6ED15E9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1D338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Бронекатера</w:t>
            </w:r>
          </w:p>
        </w:tc>
        <w:tc>
          <w:tcPr>
            <w:tcW w:w="860" w:type="dxa"/>
            <w:tcBorders>
              <w:top w:val="single" w:sz="6" w:space="0" w:color="auto"/>
              <w:left w:val="single" w:sz="6" w:space="0" w:color="auto"/>
              <w:bottom w:val="single" w:sz="6" w:space="0" w:color="auto"/>
              <w:right w:val="single" w:sz="6" w:space="0" w:color="auto"/>
            </w:tcBorders>
          </w:tcPr>
          <w:p w14:paraId="0F3C55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8B5B5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0F48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7B6FD9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0D0AB5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71EA8" w:rsidRPr="001B4616" w14:paraId="3832A90C" w14:textId="77777777">
        <w:trPr>
          <w:trHeight w:hRule="exact" w:val="260"/>
        </w:trPr>
        <w:tc>
          <w:tcPr>
            <w:tcW w:w="2000" w:type="dxa"/>
            <w:tcBorders>
              <w:top w:val="single" w:sz="6" w:space="0" w:color="auto"/>
              <w:left w:val="single" w:sz="6" w:space="0" w:color="auto"/>
              <w:bottom w:val="single" w:sz="6" w:space="0" w:color="auto"/>
              <w:right w:val="single" w:sz="6" w:space="0" w:color="auto"/>
            </w:tcBorders>
          </w:tcPr>
          <w:p w14:paraId="71277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860" w:type="dxa"/>
            <w:tcBorders>
              <w:top w:val="single" w:sz="6" w:space="0" w:color="auto"/>
              <w:left w:val="single" w:sz="6" w:space="0" w:color="auto"/>
              <w:bottom w:val="single" w:sz="6" w:space="0" w:color="auto"/>
              <w:right w:val="single" w:sz="6" w:space="0" w:color="auto"/>
            </w:tcBorders>
          </w:tcPr>
          <w:p w14:paraId="11ED0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w:t>
            </w:r>
          </w:p>
        </w:tc>
        <w:tc>
          <w:tcPr>
            <w:tcW w:w="880" w:type="dxa"/>
            <w:tcBorders>
              <w:top w:val="single" w:sz="6" w:space="0" w:color="auto"/>
              <w:left w:val="single" w:sz="6" w:space="0" w:color="auto"/>
              <w:bottom w:val="single" w:sz="6" w:space="0" w:color="auto"/>
              <w:right w:val="single" w:sz="6" w:space="0" w:color="auto"/>
            </w:tcBorders>
          </w:tcPr>
          <w:p w14:paraId="4E3A95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w:t>
            </w:r>
          </w:p>
        </w:tc>
        <w:tc>
          <w:tcPr>
            <w:tcW w:w="880" w:type="dxa"/>
            <w:tcBorders>
              <w:top w:val="single" w:sz="6" w:space="0" w:color="auto"/>
              <w:left w:val="single" w:sz="6" w:space="0" w:color="auto"/>
              <w:bottom w:val="single" w:sz="6" w:space="0" w:color="auto"/>
              <w:right w:val="single" w:sz="6" w:space="0" w:color="auto"/>
            </w:tcBorders>
          </w:tcPr>
          <w:p w14:paraId="387AE0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5D085A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24785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 (3898)</w:t>
            </w:r>
          </w:p>
        </w:tc>
      </w:tr>
    </w:tbl>
    <w:p w14:paraId="0A8BFE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C2A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Протокол № 27 заседания РВС СССР. 1. Доклад начальника Главного управ</w:t>
      </w:r>
      <w:r w:rsidRPr="001B4616">
        <w:rPr>
          <w:rFonts w:ascii="Times New Roman" w:hAnsi="Times New Roman" w:cs="Times New Roman"/>
          <w:color w:val="000000" w:themeColor="text1"/>
          <w:sz w:val="16"/>
          <w:szCs w:val="16"/>
        </w:rPr>
        <w:softHyphen/>
        <w:t>ления военной промышленности о постановке производства на подведомственных заводах ГУВПио степени выполнения даваемой Наркомвоенмором ГУВПу производственной програм</w:t>
      </w:r>
      <w:r w:rsidRPr="001B4616">
        <w:rPr>
          <w:rFonts w:ascii="Times New Roman" w:hAnsi="Times New Roman" w:cs="Times New Roman"/>
          <w:color w:val="000000" w:themeColor="text1"/>
          <w:sz w:val="16"/>
          <w:szCs w:val="16"/>
        </w:rPr>
        <w:softHyphen/>
        <w:t>мы. 1) Признать, что Главным управлением военной промышленности за последнее время проделана большая работа, причем в отношении качества продукции, удешевления произво</w:t>
      </w:r>
      <w:r w:rsidRPr="001B4616">
        <w:rPr>
          <w:rFonts w:ascii="Times New Roman" w:hAnsi="Times New Roman" w:cs="Times New Roman"/>
          <w:color w:val="000000" w:themeColor="text1"/>
          <w:sz w:val="16"/>
          <w:szCs w:val="16"/>
        </w:rPr>
        <w:softHyphen/>
        <w:t>дства, улучшения аппарата имеется ряд положительных достижений; 2) признать, что дости</w:t>
      </w:r>
      <w:r w:rsidRPr="001B4616">
        <w:rPr>
          <w:rFonts w:ascii="Times New Roman" w:hAnsi="Times New Roman" w:cs="Times New Roman"/>
          <w:color w:val="000000" w:themeColor="text1"/>
          <w:sz w:val="16"/>
          <w:szCs w:val="16"/>
        </w:rPr>
        <w:softHyphen/>
        <w:t>жения теперешнего уровня работ Главного управления военной промышленности являются лишь первыми шагами по пути обеспечения Красной армии и флота, но эти достижения нельзя считать достаточными и обеспечивающими оборону страны... (РГВА. Ф. 4. Оп. 9. Д. 18. Л. 205-212.) (10711,632).</w:t>
      </w:r>
    </w:p>
    <w:p w14:paraId="48B8BE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1D1F6A"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г.</w:t>
      </w:r>
    </w:p>
    <w:p w14:paraId="634B03B1"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№27 от 31 марта 1925 г.</w:t>
      </w:r>
    </w:p>
    <w:p w14:paraId="4FD98381"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ГУВПу производств, программы. Продолжение прений.(Вольпе, Пилляр, Замятин, Гусев, Лукин, Жарко, Гамбург, Зоф, Садлуцкий, Косяков, Дмитриев, Михайлов. Оськин, Богданов, Фрунзе).</w:t>
      </w:r>
    </w:p>
    <w:p w14:paraId="6696BC69"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2.Информационный доклад председателя Авиатреста об авиапромышленности.(Фрунзе).</w:t>
      </w:r>
    </w:p>
    <w:p w14:paraId="3FC6EC19"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3.О реорганизации местного военно-административного аппарата.(Левичев) (21355).</w:t>
      </w:r>
    </w:p>
    <w:p w14:paraId="4D5C60C2" w14:textId="77777777" w:rsidR="00244159" w:rsidRPr="001B4616" w:rsidRDefault="00244159" w:rsidP="001B4616">
      <w:pPr>
        <w:spacing w:after="0" w:line="240" w:lineRule="auto"/>
        <w:jc w:val="both"/>
        <w:rPr>
          <w:rFonts w:ascii="Times New Roman" w:hAnsi="Times New Roman" w:cs="Times New Roman"/>
          <w:color w:val="000000" w:themeColor="text1"/>
          <w:sz w:val="16"/>
          <w:szCs w:val="16"/>
        </w:rPr>
      </w:pPr>
    </w:p>
    <w:p w14:paraId="72829A23" w14:textId="77777777" w:rsidR="00B8763D" w:rsidRPr="001B4616" w:rsidRDefault="00B87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31 марта</w:t>
      </w:r>
      <w:r w:rsidRPr="001B4616">
        <w:rPr>
          <w:rFonts w:ascii="Times New Roman" w:hAnsi="Times New Roman" w:cs="Times New Roman"/>
          <w:color w:val="000000" w:themeColor="text1"/>
          <w:sz w:val="16"/>
          <w:szCs w:val="16"/>
        </w:rPr>
        <w:t xml:space="preserve"> в 1925 году изобретатель Ф.П.Казанцев получил патент на "Устройство непрерывного автоматического тормоза со сжатым воздухом» (15085).</w:t>
      </w:r>
    </w:p>
    <w:p w14:paraId="17602874" w14:textId="77777777" w:rsidR="00B8763D" w:rsidRPr="001B4616" w:rsidRDefault="00B8763D" w:rsidP="001B4616">
      <w:pPr>
        <w:spacing w:after="0" w:line="240" w:lineRule="auto"/>
        <w:jc w:val="both"/>
        <w:rPr>
          <w:rFonts w:ascii="Times New Roman" w:hAnsi="Times New Roman" w:cs="Times New Roman"/>
          <w:color w:val="000000" w:themeColor="text1"/>
          <w:sz w:val="16"/>
          <w:szCs w:val="16"/>
        </w:rPr>
      </w:pPr>
    </w:p>
    <w:p w14:paraId="5EFCA7CE" w14:textId="77777777" w:rsidR="004835A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DBE767C" w14:textId="77777777" w:rsidR="004835A5" w:rsidRPr="001B4616" w:rsidRDefault="004835A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4350F"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31 марта 1925 г. Протокол РВС №27</w:t>
      </w:r>
    </w:p>
    <w:p w14:paraId="1E045B44"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ГУВПу производств, программы. Продолжение прений. </w:t>
      </w:r>
      <w:r w:rsidRPr="001B4616">
        <w:rPr>
          <w:rFonts w:ascii="Times New Roman" w:hAnsi="Times New Roman" w:cs="Times New Roman"/>
          <w:bCs/>
          <w:iCs/>
          <w:color w:val="000000" w:themeColor="text1"/>
          <w:sz w:val="16"/>
          <w:szCs w:val="16"/>
        </w:rPr>
        <w:t>(Вольпе, Пилляр, Замятин, Гусев, Лукин, Жарко, Гамбург, Зоф, Садлуцкий, Косяков, Дмитриев, Михайлов. Оськин, Богданов, Фрунзе)</w:t>
      </w:r>
      <w:r w:rsidRPr="001B4616">
        <w:rPr>
          <w:rFonts w:ascii="Times New Roman" w:hAnsi="Times New Roman" w:cs="Times New Roman"/>
          <w:bCs/>
          <w:color w:val="000000" w:themeColor="text1"/>
          <w:sz w:val="16"/>
          <w:szCs w:val="16"/>
        </w:rPr>
        <w:t>.</w:t>
      </w:r>
    </w:p>
    <w:p w14:paraId="282DF8E0"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Информационный доклад председателя Авиатреста об авиапромышленности.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06B1738F"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реорганизации местного военно-административного аппарата.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 xml:space="preserve"> (17150).</w:t>
      </w:r>
    </w:p>
    <w:p w14:paraId="60AAE1AE" w14:textId="77777777" w:rsidR="004835A5" w:rsidRPr="001B4616" w:rsidRDefault="004835A5" w:rsidP="001B4616">
      <w:pPr>
        <w:spacing w:after="0" w:line="240" w:lineRule="auto"/>
        <w:jc w:val="both"/>
        <w:rPr>
          <w:rFonts w:ascii="Times New Roman" w:hAnsi="Times New Roman" w:cs="Times New Roman"/>
          <w:bCs/>
          <w:color w:val="000000" w:themeColor="text1"/>
          <w:sz w:val="16"/>
          <w:szCs w:val="16"/>
        </w:rPr>
      </w:pPr>
    </w:p>
    <w:p w14:paraId="16A0BAE9" w14:textId="77777777" w:rsidR="000714CE" w:rsidRPr="001B4616" w:rsidRDefault="0044655E" w:rsidP="001B461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F2F49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BBB7B" w14:textId="77777777" w:rsidR="00B8763D" w:rsidRPr="001B4616" w:rsidRDefault="00B87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года ЦИК и СНК СССР издали декрет об установлении с 1924/25 хозяйственного года 1 %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 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 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 В. Куйбышев привел такие цифры: в Ленинграде на 1 тыс. рабочих приходилось 11 инженеров, в Москве — 9, на Урале — 4 (18416).</w:t>
      </w:r>
    </w:p>
    <w:p w14:paraId="76F43379" w14:textId="77777777" w:rsidR="00B8763D" w:rsidRPr="001B4616" w:rsidRDefault="00B8763D" w:rsidP="001B4616">
      <w:pPr>
        <w:spacing w:after="0" w:line="240" w:lineRule="auto"/>
        <w:jc w:val="both"/>
        <w:rPr>
          <w:rFonts w:ascii="Times New Roman" w:hAnsi="Times New Roman" w:cs="Times New Roman"/>
          <w:color w:val="000000" w:themeColor="text1"/>
          <w:sz w:val="16"/>
          <w:szCs w:val="16"/>
        </w:rPr>
      </w:pPr>
    </w:p>
    <w:p w14:paraId="1167A8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марта 1925 года ЦИК и СНК СССР издали декрет об установлении с 1924/25 хозяйственного года 1%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(11575).</w:t>
      </w:r>
    </w:p>
    <w:p w14:paraId="50B1BC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C1644" w14:textId="77777777" w:rsidR="00B8763D" w:rsidRPr="001B4616" w:rsidRDefault="00B8763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DDF1F2B" w14:textId="77777777" w:rsidR="00B8763D" w:rsidRPr="001B4616" w:rsidRDefault="00B8763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BA71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lastRenderedPageBreak/>
        <w:t>31 марта</w:t>
      </w:r>
      <w:r w:rsidRPr="001B4616">
        <w:rPr>
          <w:rFonts w:ascii="Times New Roman" w:hAnsi="Times New Roman" w:cs="Times New Roman"/>
          <w:color w:val="000000" w:themeColor="text1"/>
          <w:sz w:val="16"/>
          <w:szCs w:val="16"/>
        </w:rPr>
        <w:t xml:space="preserve"> в 1925 году первый полёт cсовершил один из вариантов самолёта </w:t>
      </w:r>
      <w:hyperlink r:id="rId21" w:tgtFrame="_blank" w:history="1">
        <w:r w:rsidRPr="001B4616">
          <w:rPr>
            <w:rFonts w:ascii="Times New Roman" w:hAnsi="Times New Roman" w:cs="Times New Roman"/>
            <w:color w:val="000000" w:themeColor="text1"/>
            <w:sz w:val="16"/>
            <w:szCs w:val="16"/>
          </w:rPr>
          <w:t xml:space="preserve">«S.61» </w:t>
        </w:r>
      </w:hyperlink>
      <w:r w:rsidRPr="001B4616">
        <w:rPr>
          <w:rFonts w:ascii="Times New Roman" w:hAnsi="Times New Roman" w:cs="Times New Roman"/>
          <w:color w:val="000000" w:themeColor="text1"/>
          <w:sz w:val="16"/>
          <w:szCs w:val="16"/>
        </w:rPr>
        <w:t>- самолёт «S.61-6a» (разработчик: «SPAD», Франция). Он был разработан на базе гоночного самолёта «S.81bis». Тремя месяцами позже взлетел «S.61-6b» с увеличенным баком и новым вертикальным оперением (15085).</w:t>
      </w:r>
    </w:p>
    <w:p w14:paraId="6106CBFD"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5CCC9B8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07846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9DF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марта 1925 Зам. пред. Правления Авиатреста и Зав. КБ Гончаров писали письмо 661008с Пред. НК УВВС П.С.Дубенскому:</w:t>
      </w:r>
    </w:p>
    <w:p w14:paraId="743D7C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Ваш N 38699 от 16 марта Авиатрест сообщает ориентировочный план намеченных предположений по опытному строительству самолетов и моторов на 1925-1926.</w:t>
      </w:r>
    </w:p>
    <w:p w14:paraId="75DCC4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Самолетостроению</w:t>
      </w:r>
    </w:p>
    <w:p w14:paraId="316E82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p w14:paraId="77A1FF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Миноносец</w:t>
      </w:r>
    </w:p>
    <w:p w14:paraId="1CE470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Улучшение 2-х местного истребителя</w:t>
      </w:r>
    </w:p>
    <w:p w14:paraId="02B728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Морской бомбовоз</w:t>
      </w:r>
    </w:p>
    <w:p w14:paraId="47A14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Тяжелый сухопутный бомбовоз</w:t>
      </w:r>
    </w:p>
    <w:p w14:paraId="11FF71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Металлический разведчик</w:t>
      </w:r>
    </w:p>
    <w:p w14:paraId="0FB557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Металлический истребитель</w:t>
      </w:r>
    </w:p>
    <w:p w14:paraId="3AF3DC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Металлический морской разведчик...(2188,366).</w:t>
      </w:r>
    </w:p>
    <w:p w14:paraId="384FC7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Нет боевика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39"/>
        <w:gridCol w:w="1276"/>
      </w:tblGrid>
      <w:tr w:rsidR="006D2FB4" w:rsidRPr="001B4616" w14:paraId="256608AC" w14:textId="77777777">
        <w:trPr>
          <w:trHeight w:val="20"/>
        </w:trPr>
        <w:tc>
          <w:tcPr>
            <w:tcW w:w="9639" w:type="dxa"/>
            <w:tcBorders>
              <w:top w:val="single" w:sz="12" w:space="0" w:color="auto"/>
            </w:tcBorders>
          </w:tcPr>
          <w:p w14:paraId="67A970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САМОЛЕТОСТРОЕНИЮ</w:t>
            </w:r>
          </w:p>
        </w:tc>
        <w:tc>
          <w:tcPr>
            <w:tcW w:w="1276" w:type="dxa"/>
            <w:tcBorders>
              <w:top w:val="single" w:sz="12" w:space="0" w:color="auto"/>
            </w:tcBorders>
          </w:tcPr>
          <w:p w14:paraId="6A4648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C56CCC2" w14:textId="77777777">
        <w:trPr>
          <w:trHeight w:val="20"/>
        </w:trPr>
        <w:tc>
          <w:tcPr>
            <w:tcW w:w="9639" w:type="dxa"/>
          </w:tcPr>
          <w:p w14:paraId="566785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 Обучения</w:t>
            </w:r>
          </w:p>
        </w:tc>
        <w:tc>
          <w:tcPr>
            <w:tcW w:w="1276" w:type="dxa"/>
          </w:tcPr>
          <w:p w14:paraId="5C83EE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 р.</w:t>
            </w:r>
          </w:p>
        </w:tc>
      </w:tr>
      <w:tr w:rsidR="006D2FB4" w:rsidRPr="001B4616" w14:paraId="01273B08" w14:textId="77777777">
        <w:trPr>
          <w:trHeight w:val="20"/>
        </w:trPr>
        <w:tc>
          <w:tcPr>
            <w:tcW w:w="9639" w:type="dxa"/>
          </w:tcPr>
          <w:p w14:paraId="38FA16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Миноносец</w:t>
            </w:r>
          </w:p>
        </w:tc>
        <w:tc>
          <w:tcPr>
            <w:tcW w:w="1276" w:type="dxa"/>
          </w:tcPr>
          <w:p w14:paraId="6D3764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43.000 р.</w:t>
            </w:r>
          </w:p>
        </w:tc>
      </w:tr>
      <w:tr w:rsidR="006D2FB4" w:rsidRPr="001B4616" w14:paraId="55B20EF6" w14:textId="77777777">
        <w:trPr>
          <w:trHeight w:val="20"/>
        </w:trPr>
        <w:tc>
          <w:tcPr>
            <w:tcW w:w="9639" w:type="dxa"/>
          </w:tcPr>
          <w:p w14:paraId="591043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 1-х местн. Истребителя. -</w:t>
            </w:r>
          </w:p>
        </w:tc>
        <w:tc>
          <w:tcPr>
            <w:tcW w:w="1276" w:type="dxa"/>
          </w:tcPr>
          <w:p w14:paraId="5FEB01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 р.</w:t>
            </w:r>
          </w:p>
        </w:tc>
      </w:tr>
      <w:tr w:rsidR="006D2FB4" w:rsidRPr="001B4616" w14:paraId="31EF2296" w14:textId="77777777">
        <w:trPr>
          <w:trHeight w:val="20"/>
        </w:trPr>
        <w:tc>
          <w:tcPr>
            <w:tcW w:w="9639" w:type="dxa"/>
          </w:tcPr>
          <w:p w14:paraId="2AF4D1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Морской бомбовоз</w:t>
            </w:r>
          </w:p>
        </w:tc>
        <w:tc>
          <w:tcPr>
            <w:tcW w:w="1276" w:type="dxa"/>
          </w:tcPr>
          <w:p w14:paraId="0D0C74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1D48F805" w14:textId="77777777">
        <w:trPr>
          <w:trHeight w:val="20"/>
        </w:trPr>
        <w:tc>
          <w:tcPr>
            <w:tcW w:w="9639" w:type="dxa"/>
          </w:tcPr>
          <w:p w14:paraId="3E0E90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Тяжелый сухопутный бомбовоз</w:t>
            </w:r>
          </w:p>
        </w:tc>
        <w:tc>
          <w:tcPr>
            <w:tcW w:w="1276" w:type="dxa"/>
          </w:tcPr>
          <w:p w14:paraId="4FCD97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652A03D6" w14:textId="77777777">
        <w:trPr>
          <w:trHeight w:val="20"/>
        </w:trPr>
        <w:tc>
          <w:tcPr>
            <w:tcW w:w="9639" w:type="dxa"/>
          </w:tcPr>
          <w:p w14:paraId="135FAA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Металлический разведчик</w:t>
            </w:r>
          </w:p>
        </w:tc>
        <w:tc>
          <w:tcPr>
            <w:tcW w:w="1276" w:type="dxa"/>
          </w:tcPr>
          <w:p w14:paraId="5826D7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76DAC224" w14:textId="77777777">
        <w:trPr>
          <w:trHeight w:val="20"/>
        </w:trPr>
        <w:tc>
          <w:tcPr>
            <w:tcW w:w="9639" w:type="dxa"/>
          </w:tcPr>
          <w:p w14:paraId="17E221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Металлический истребитель</w:t>
            </w:r>
          </w:p>
        </w:tc>
        <w:tc>
          <w:tcPr>
            <w:tcW w:w="1276" w:type="dxa"/>
          </w:tcPr>
          <w:p w14:paraId="59218A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3527898D" w14:textId="77777777">
        <w:trPr>
          <w:trHeight w:val="20"/>
        </w:trPr>
        <w:tc>
          <w:tcPr>
            <w:tcW w:w="9639" w:type="dxa"/>
          </w:tcPr>
          <w:p w14:paraId="4156D3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Металлический морской разведчик</w:t>
            </w:r>
          </w:p>
        </w:tc>
        <w:tc>
          <w:tcPr>
            <w:tcW w:w="1276" w:type="dxa"/>
          </w:tcPr>
          <w:p w14:paraId="3AFA73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093516D1" w14:textId="77777777">
        <w:trPr>
          <w:trHeight w:val="20"/>
        </w:trPr>
        <w:tc>
          <w:tcPr>
            <w:tcW w:w="9639" w:type="dxa"/>
          </w:tcPr>
          <w:p w14:paraId="48D4C1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51DF4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295.000 р.</w:t>
            </w:r>
          </w:p>
        </w:tc>
      </w:tr>
      <w:tr w:rsidR="006D2FB4" w:rsidRPr="001B4616" w14:paraId="6BD3C992" w14:textId="77777777">
        <w:trPr>
          <w:trHeight w:val="20"/>
        </w:trPr>
        <w:tc>
          <w:tcPr>
            <w:tcW w:w="9639" w:type="dxa"/>
          </w:tcPr>
          <w:p w14:paraId="54B900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ИССЛЕДОВАТЕЛЬСКИЕ И РАЗН. РАСХОДЫ</w:t>
            </w:r>
          </w:p>
        </w:tc>
        <w:tc>
          <w:tcPr>
            <w:tcW w:w="1276" w:type="dxa"/>
          </w:tcPr>
          <w:p w14:paraId="585FBC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C2D7982" w14:textId="77777777">
        <w:trPr>
          <w:trHeight w:val="20"/>
        </w:trPr>
        <w:tc>
          <w:tcPr>
            <w:tcW w:w="9639" w:type="dxa"/>
          </w:tcPr>
          <w:p w14:paraId="36E8CD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винтов</w:t>
            </w:r>
          </w:p>
        </w:tc>
        <w:tc>
          <w:tcPr>
            <w:tcW w:w="1276" w:type="dxa"/>
          </w:tcPr>
          <w:p w14:paraId="1C2114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р.</w:t>
            </w:r>
          </w:p>
        </w:tc>
      </w:tr>
      <w:tr w:rsidR="006D2FB4" w:rsidRPr="001B4616" w14:paraId="2B013CA6" w14:textId="77777777">
        <w:trPr>
          <w:trHeight w:val="20"/>
        </w:trPr>
        <w:tc>
          <w:tcPr>
            <w:tcW w:w="9639" w:type="dxa"/>
          </w:tcPr>
          <w:p w14:paraId="379B31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лыж</w:t>
            </w:r>
          </w:p>
        </w:tc>
        <w:tc>
          <w:tcPr>
            <w:tcW w:w="1276" w:type="dxa"/>
          </w:tcPr>
          <w:p w14:paraId="57D1E9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6D2FB4" w:rsidRPr="001B4616" w14:paraId="69A5550E" w14:textId="77777777">
        <w:trPr>
          <w:trHeight w:val="20"/>
        </w:trPr>
        <w:tc>
          <w:tcPr>
            <w:tcW w:w="9639" w:type="dxa"/>
          </w:tcPr>
          <w:p w14:paraId="698074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Стандартные медоды расчета</w:t>
            </w:r>
          </w:p>
        </w:tc>
        <w:tc>
          <w:tcPr>
            <w:tcW w:w="1276" w:type="dxa"/>
          </w:tcPr>
          <w:p w14:paraId="7FF80A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18.000</w:t>
            </w:r>
          </w:p>
        </w:tc>
      </w:tr>
      <w:tr w:rsidR="006D2FB4" w:rsidRPr="001B4616" w14:paraId="4315AE67" w14:textId="77777777">
        <w:trPr>
          <w:trHeight w:val="20"/>
        </w:trPr>
        <w:tc>
          <w:tcPr>
            <w:tcW w:w="9639" w:type="dxa"/>
          </w:tcPr>
          <w:p w14:paraId="06BCE2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Статистические испытания самолетов</w:t>
            </w:r>
          </w:p>
        </w:tc>
        <w:tc>
          <w:tcPr>
            <w:tcW w:w="1276" w:type="dxa"/>
          </w:tcPr>
          <w:p w14:paraId="173764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6D2FB4" w:rsidRPr="001B4616" w14:paraId="28FD55D4" w14:textId="77777777">
        <w:trPr>
          <w:trHeight w:val="20"/>
        </w:trPr>
        <w:tc>
          <w:tcPr>
            <w:tcW w:w="9639" w:type="dxa"/>
          </w:tcPr>
          <w:p w14:paraId="31D06D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Установление нормализованных размеров и деталей для пассажирских самолетов и установление мер безопасности</w:t>
            </w:r>
          </w:p>
        </w:tc>
        <w:tc>
          <w:tcPr>
            <w:tcW w:w="1276" w:type="dxa"/>
          </w:tcPr>
          <w:p w14:paraId="23FFD7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6D2FB4" w:rsidRPr="001B4616" w14:paraId="4239C678" w14:textId="77777777">
        <w:trPr>
          <w:trHeight w:val="20"/>
        </w:trPr>
        <w:tc>
          <w:tcPr>
            <w:tcW w:w="9639" w:type="dxa"/>
          </w:tcPr>
          <w:p w14:paraId="19D267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Справочники, чертежи, новейшая ли</w:t>
            </w:r>
            <w:r w:rsidRPr="001B4616">
              <w:rPr>
                <w:rFonts w:ascii="Times New Roman" w:hAnsi="Times New Roman" w:cs="Times New Roman"/>
                <w:color w:val="000000" w:themeColor="text1"/>
                <w:sz w:val="16"/>
                <w:szCs w:val="16"/>
              </w:rPr>
              <w:softHyphen/>
              <w:t>тература, переводы, консультация, издат .руководств.</w:t>
            </w:r>
          </w:p>
        </w:tc>
        <w:tc>
          <w:tcPr>
            <w:tcW w:w="1276" w:type="dxa"/>
          </w:tcPr>
          <w:p w14:paraId="37D6B0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6D2FB4" w:rsidRPr="001B4616" w14:paraId="2AC1F341" w14:textId="77777777">
        <w:trPr>
          <w:trHeight w:val="20"/>
        </w:trPr>
        <w:tc>
          <w:tcPr>
            <w:tcW w:w="9639" w:type="dxa"/>
          </w:tcPr>
          <w:p w14:paraId="3D7FB0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Аэродромные испытания самолетов, винтов, лыж </w:t>
            </w:r>
          </w:p>
        </w:tc>
        <w:tc>
          <w:tcPr>
            <w:tcW w:w="1276" w:type="dxa"/>
          </w:tcPr>
          <w:p w14:paraId="66AD8B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34.000</w:t>
            </w:r>
          </w:p>
        </w:tc>
      </w:tr>
      <w:tr w:rsidR="006D2FB4" w:rsidRPr="001B4616" w14:paraId="39245337" w14:textId="77777777">
        <w:trPr>
          <w:trHeight w:val="20"/>
        </w:trPr>
        <w:tc>
          <w:tcPr>
            <w:tcW w:w="9639" w:type="dxa"/>
          </w:tcPr>
          <w:p w14:paraId="6D9DC2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полетных аэродромных станций</w:t>
            </w:r>
          </w:p>
        </w:tc>
        <w:tc>
          <w:tcPr>
            <w:tcW w:w="1276" w:type="dxa"/>
          </w:tcPr>
          <w:p w14:paraId="58330A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10 000</w:t>
            </w:r>
          </w:p>
        </w:tc>
      </w:tr>
      <w:tr w:rsidR="006D2FB4" w:rsidRPr="001B4616" w14:paraId="1F1E71FB" w14:textId="77777777">
        <w:trPr>
          <w:trHeight w:val="20"/>
        </w:trPr>
        <w:tc>
          <w:tcPr>
            <w:tcW w:w="9639" w:type="dxa"/>
          </w:tcPr>
          <w:p w14:paraId="419927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Механич. аэродинамич. испыт. в лабораториях</w:t>
            </w:r>
          </w:p>
        </w:tc>
        <w:tc>
          <w:tcPr>
            <w:tcW w:w="1276" w:type="dxa"/>
          </w:tcPr>
          <w:p w14:paraId="2B8818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6D2FB4" w:rsidRPr="001B4616" w14:paraId="221187DB" w14:textId="77777777">
        <w:trPr>
          <w:trHeight w:val="20"/>
        </w:trPr>
        <w:tc>
          <w:tcPr>
            <w:tcW w:w="9639" w:type="dxa"/>
          </w:tcPr>
          <w:p w14:paraId="6E0776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F4FC3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152.000 р.</w:t>
            </w:r>
          </w:p>
        </w:tc>
      </w:tr>
      <w:tr w:rsidR="006D2FB4" w:rsidRPr="001B4616" w14:paraId="7E72202D" w14:textId="77777777">
        <w:trPr>
          <w:trHeight w:val="20"/>
        </w:trPr>
        <w:tc>
          <w:tcPr>
            <w:tcW w:w="9639" w:type="dxa"/>
          </w:tcPr>
          <w:p w14:paraId="15959A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САМОЛЕТОСТРОЕНИЮ</w:t>
            </w:r>
          </w:p>
        </w:tc>
        <w:tc>
          <w:tcPr>
            <w:tcW w:w="1276" w:type="dxa"/>
          </w:tcPr>
          <w:p w14:paraId="274789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548.000 р.</w:t>
            </w:r>
          </w:p>
        </w:tc>
      </w:tr>
      <w:tr w:rsidR="006D2FB4" w:rsidRPr="001B4616" w14:paraId="0BA711A8" w14:textId="77777777">
        <w:trPr>
          <w:trHeight w:val="20"/>
        </w:trPr>
        <w:tc>
          <w:tcPr>
            <w:tcW w:w="9639" w:type="dxa"/>
          </w:tcPr>
          <w:p w14:paraId="7B495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МОТОРОСТРОЕНИЮ.</w:t>
            </w:r>
          </w:p>
        </w:tc>
        <w:tc>
          <w:tcPr>
            <w:tcW w:w="1276" w:type="dxa"/>
          </w:tcPr>
          <w:p w14:paraId="48D417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FAD485D" w14:textId="77777777">
        <w:trPr>
          <w:trHeight w:val="20"/>
        </w:trPr>
        <w:tc>
          <w:tcPr>
            <w:tcW w:w="9639" w:type="dxa"/>
          </w:tcPr>
          <w:p w14:paraId="235D07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боевого мотора в 600-700 л.с.</w:t>
            </w:r>
          </w:p>
        </w:tc>
        <w:tc>
          <w:tcPr>
            <w:tcW w:w="1276" w:type="dxa"/>
          </w:tcPr>
          <w:p w14:paraId="42FEAF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70.000</w:t>
            </w:r>
          </w:p>
        </w:tc>
      </w:tr>
      <w:tr w:rsidR="006D2FB4" w:rsidRPr="001B4616" w14:paraId="5A06CEB5" w14:textId="77777777">
        <w:trPr>
          <w:trHeight w:val="20"/>
        </w:trPr>
        <w:tc>
          <w:tcPr>
            <w:tcW w:w="9639" w:type="dxa"/>
          </w:tcPr>
          <w:p w14:paraId="75BDEF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переходного типа мотора</w:t>
            </w:r>
          </w:p>
        </w:tc>
        <w:tc>
          <w:tcPr>
            <w:tcW w:w="1276" w:type="dxa"/>
          </w:tcPr>
          <w:p w14:paraId="129ADC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51CF7527" w14:textId="77777777">
        <w:trPr>
          <w:trHeight w:val="20"/>
        </w:trPr>
        <w:tc>
          <w:tcPr>
            <w:tcW w:w="9639" w:type="dxa"/>
          </w:tcPr>
          <w:p w14:paraId="5234ED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нефтяного авиамотора</w:t>
            </w:r>
          </w:p>
        </w:tc>
        <w:tc>
          <w:tcPr>
            <w:tcW w:w="1276" w:type="dxa"/>
          </w:tcPr>
          <w:p w14:paraId="539337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70.000</w:t>
            </w:r>
          </w:p>
        </w:tc>
      </w:tr>
      <w:tr w:rsidR="006D2FB4" w:rsidRPr="001B4616" w14:paraId="6AFF1804" w14:textId="77777777">
        <w:trPr>
          <w:trHeight w:val="20"/>
        </w:trPr>
        <w:tc>
          <w:tcPr>
            <w:tcW w:w="9639" w:type="dxa"/>
          </w:tcPr>
          <w:p w14:paraId="1ECE4B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турбокомпрессора для боевого мотора</w:t>
            </w:r>
          </w:p>
        </w:tc>
        <w:tc>
          <w:tcPr>
            <w:tcW w:w="1276" w:type="dxa"/>
          </w:tcPr>
          <w:p w14:paraId="6B2AFB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0CC89D4F" w14:textId="77777777">
        <w:trPr>
          <w:trHeight w:val="20"/>
        </w:trPr>
        <w:tc>
          <w:tcPr>
            <w:tcW w:w="9639" w:type="dxa"/>
          </w:tcPr>
          <w:p w14:paraId="57494C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Покупка и испытание 3-х заграничных моторов</w:t>
            </w:r>
          </w:p>
        </w:tc>
        <w:tc>
          <w:tcPr>
            <w:tcW w:w="1276" w:type="dxa"/>
          </w:tcPr>
          <w:p w14:paraId="320534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120.000</w:t>
            </w:r>
          </w:p>
        </w:tc>
      </w:tr>
      <w:tr w:rsidR="006D2FB4" w:rsidRPr="001B4616" w14:paraId="670E7974" w14:textId="77777777">
        <w:trPr>
          <w:trHeight w:val="20"/>
        </w:trPr>
        <w:tc>
          <w:tcPr>
            <w:tcW w:w="9639" w:type="dxa"/>
          </w:tcPr>
          <w:p w14:paraId="07478F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и выработка легких сплавов, новых сплавов стали (кохром-сталь и проч.), антифрикционных сплавов и проч.</w:t>
            </w:r>
          </w:p>
        </w:tc>
        <w:tc>
          <w:tcPr>
            <w:tcW w:w="1276" w:type="dxa"/>
          </w:tcPr>
          <w:p w14:paraId="5F5BFD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6D2FB4" w:rsidRPr="001B4616" w14:paraId="0D1DB629" w14:textId="77777777">
        <w:trPr>
          <w:trHeight w:val="20"/>
        </w:trPr>
        <w:tc>
          <w:tcPr>
            <w:tcW w:w="9639" w:type="dxa"/>
          </w:tcPr>
          <w:p w14:paraId="315639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методов расчета и проек</w:t>
            </w:r>
            <w:r w:rsidRPr="001B4616">
              <w:rPr>
                <w:rFonts w:ascii="Times New Roman" w:hAnsi="Times New Roman" w:cs="Times New Roman"/>
                <w:color w:val="000000" w:themeColor="text1"/>
                <w:sz w:val="16"/>
                <w:szCs w:val="16"/>
              </w:rPr>
              <w:softHyphen/>
              <w:t>тирования моторов, разработка норма</w:t>
            </w:r>
            <w:r w:rsidRPr="001B4616">
              <w:rPr>
                <w:rFonts w:ascii="Times New Roman" w:hAnsi="Times New Roman" w:cs="Times New Roman"/>
                <w:color w:val="000000" w:themeColor="text1"/>
                <w:sz w:val="16"/>
                <w:szCs w:val="16"/>
              </w:rPr>
              <w:softHyphen/>
              <w:t>лизац., составление руководств, ин</w:t>
            </w:r>
            <w:r w:rsidRPr="001B4616">
              <w:rPr>
                <w:rFonts w:ascii="Times New Roman" w:hAnsi="Times New Roman" w:cs="Times New Roman"/>
                <w:color w:val="000000" w:themeColor="text1"/>
                <w:sz w:val="16"/>
                <w:szCs w:val="16"/>
              </w:rPr>
              <w:softHyphen/>
              <w:t>струкций, перевод иностран. трудов</w:t>
            </w:r>
          </w:p>
        </w:tc>
        <w:tc>
          <w:tcPr>
            <w:tcW w:w="1276" w:type="dxa"/>
          </w:tcPr>
          <w:p w14:paraId="53F22F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6D2FB4" w:rsidRPr="001B4616" w14:paraId="7276356D" w14:textId="77777777">
        <w:trPr>
          <w:trHeight w:val="20"/>
        </w:trPr>
        <w:tc>
          <w:tcPr>
            <w:tcW w:w="9639" w:type="dxa"/>
          </w:tcPr>
          <w:p w14:paraId="47E1F0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41C9B6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430.000 р.</w:t>
            </w:r>
          </w:p>
        </w:tc>
      </w:tr>
      <w:tr w:rsidR="006D2FB4" w:rsidRPr="001B4616" w14:paraId="3D51205E" w14:textId="77777777">
        <w:trPr>
          <w:trHeight w:val="20"/>
        </w:trPr>
        <w:tc>
          <w:tcPr>
            <w:tcW w:w="9639" w:type="dxa"/>
          </w:tcPr>
          <w:p w14:paraId="3BEC92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самолетостроению и моторостроению</w:t>
            </w:r>
          </w:p>
        </w:tc>
        <w:tc>
          <w:tcPr>
            <w:tcW w:w="1276" w:type="dxa"/>
          </w:tcPr>
          <w:p w14:paraId="7DC9A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548.000 р.</w:t>
            </w:r>
          </w:p>
        </w:tc>
      </w:tr>
      <w:tr w:rsidR="006D2FB4" w:rsidRPr="001B4616" w14:paraId="0F1AC56C" w14:textId="77777777">
        <w:trPr>
          <w:trHeight w:val="20"/>
        </w:trPr>
        <w:tc>
          <w:tcPr>
            <w:tcW w:w="9639" w:type="dxa"/>
          </w:tcPr>
          <w:p w14:paraId="6C538E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C99B0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130.000 р.</w:t>
            </w:r>
          </w:p>
        </w:tc>
      </w:tr>
      <w:tr w:rsidR="006D2FB4" w:rsidRPr="001B4616" w14:paraId="1FA08022" w14:textId="77777777">
        <w:trPr>
          <w:trHeight w:val="20"/>
        </w:trPr>
        <w:tc>
          <w:tcPr>
            <w:tcW w:w="9639" w:type="dxa"/>
            <w:tcBorders>
              <w:bottom w:val="single" w:sz="12" w:space="0" w:color="auto"/>
            </w:tcBorders>
          </w:tcPr>
          <w:p w14:paraId="111470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581B05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978.000 р.</w:t>
            </w:r>
          </w:p>
        </w:tc>
      </w:tr>
    </w:tbl>
    <w:p w14:paraId="6B605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(2188,366)</w:t>
      </w:r>
    </w:p>
    <w:p w14:paraId="698BC7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65EE3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B712D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F8F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марта 1925 был подготовлен доклад ГУВП о работе по рационализации производства на подведомственных заводах</w:t>
      </w:r>
    </w:p>
    <w:p w14:paraId="0E9FBE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апреля 1925 г.)</w:t>
      </w:r>
    </w:p>
    <w:p w14:paraId="21506F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ГУВП по поднятию производительности в порядке общей рационализации каждого отдельного предприятия, начатая еще в 1922/23 г., в период первого полугодия 1924/25 операционного года находилась в стадии дальнейшего углубления и развертывания. К началу операционного года далеко еще не все заводы развернули активную работу по ра</w:t>
      </w:r>
      <w:r w:rsidRPr="001B4616">
        <w:rPr>
          <w:rFonts w:ascii="Times New Roman" w:hAnsi="Times New Roman" w:cs="Times New Roman"/>
          <w:color w:val="000000" w:themeColor="text1"/>
          <w:sz w:val="16"/>
          <w:szCs w:val="16"/>
        </w:rPr>
        <w:softHyphen/>
        <w:t>ционализации: об этом можно судить по тому, что в организационной связи с Центральным бюро организации производства ГУВП находилось около 50% заводов. За первую половину операционного года ряд заводов перешел от развертывания работ к активной работе по раци</w:t>
      </w:r>
      <w:r w:rsidRPr="001B4616">
        <w:rPr>
          <w:rFonts w:ascii="Times New Roman" w:hAnsi="Times New Roman" w:cs="Times New Roman"/>
          <w:color w:val="000000" w:themeColor="text1"/>
          <w:sz w:val="16"/>
          <w:szCs w:val="16"/>
        </w:rPr>
        <w:softHyphen/>
        <w:t>онализации, другая группа заводов перешла и переходит от попыток рационализировать ра</w:t>
      </w:r>
      <w:r w:rsidRPr="001B4616">
        <w:rPr>
          <w:rFonts w:ascii="Times New Roman" w:hAnsi="Times New Roman" w:cs="Times New Roman"/>
          <w:color w:val="000000" w:themeColor="text1"/>
          <w:sz w:val="16"/>
          <w:szCs w:val="16"/>
        </w:rPr>
        <w:softHyphen/>
        <w:t>боту завода в порядке текущей оперативной работы наличными силами к систематической работе специально выделяемыми и приглашенными сотрудниками.</w:t>
      </w:r>
    </w:p>
    <w:p w14:paraId="25E4FF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Нельзя не отметить того обстоятельства, что каждое новое выявление достижений на заводах усиливает активность работы по рационализации, и надо предполагать, что развер</w:t>
      </w:r>
      <w:r w:rsidRPr="001B4616">
        <w:rPr>
          <w:rFonts w:ascii="Times New Roman" w:hAnsi="Times New Roman" w:cs="Times New Roman"/>
          <w:color w:val="000000" w:themeColor="text1"/>
          <w:sz w:val="16"/>
          <w:szCs w:val="16"/>
        </w:rPr>
        <w:softHyphen/>
        <w:t>тывающийся в начале медленно процесс активизации работы по упорядочению заводов пой</w:t>
      </w:r>
      <w:r w:rsidRPr="001B4616">
        <w:rPr>
          <w:rFonts w:ascii="Times New Roman" w:hAnsi="Times New Roman" w:cs="Times New Roman"/>
          <w:color w:val="000000" w:themeColor="text1"/>
          <w:sz w:val="16"/>
          <w:szCs w:val="16"/>
        </w:rPr>
        <w:softHyphen/>
        <w:t>дет все более и более ускоренным темпом, тем более что и сам ГУВП теперь уже получил воз</w:t>
      </w:r>
      <w:r w:rsidRPr="001B4616">
        <w:rPr>
          <w:rFonts w:ascii="Times New Roman" w:hAnsi="Times New Roman" w:cs="Times New Roman"/>
          <w:color w:val="000000" w:themeColor="text1"/>
          <w:sz w:val="16"/>
          <w:szCs w:val="16"/>
        </w:rPr>
        <w:softHyphen/>
        <w:t>можность (более или менее) активного обслуживания своих заводов по вопросам РОП пу</w:t>
      </w:r>
      <w:r w:rsidRPr="001B4616">
        <w:rPr>
          <w:rFonts w:ascii="Times New Roman" w:hAnsi="Times New Roman" w:cs="Times New Roman"/>
          <w:color w:val="000000" w:themeColor="text1"/>
          <w:sz w:val="16"/>
          <w:szCs w:val="16"/>
        </w:rPr>
        <w:softHyphen/>
        <w:t>тем соответствующего построения работы ЦБОП.</w:t>
      </w:r>
    </w:p>
    <w:p w14:paraId="5D175E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отметить, что в инициативной работе по рационализации заводы идут не абсолютно одинаковыми путями и методами, но в общем все же придерживаются тех вех об</w:t>
      </w:r>
      <w:r w:rsidRPr="001B4616">
        <w:rPr>
          <w:rFonts w:ascii="Times New Roman" w:hAnsi="Times New Roman" w:cs="Times New Roman"/>
          <w:color w:val="000000" w:themeColor="text1"/>
          <w:sz w:val="16"/>
          <w:szCs w:val="16"/>
        </w:rPr>
        <w:softHyphen/>
        <w:t>щей рационализации, которые указывались и указываются ГУВП.</w:t>
      </w:r>
    </w:p>
    <w:p w14:paraId="648E0A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предполагая по характеру данного доклада охватывать подробно успехи и достиже</w:t>
      </w:r>
      <w:r w:rsidRPr="001B4616">
        <w:rPr>
          <w:rFonts w:ascii="Times New Roman" w:hAnsi="Times New Roman" w:cs="Times New Roman"/>
          <w:color w:val="000000" w:themeColor="text1"/>
          <w:sz w:val="16"/>
          <w:szCs w:val="16"/>
        </w:rPr>
        <w:softHyphen/>
        <w:t>ния на всех заводах, ограничиваемся отдельными показательными штрихами, характеризу</w:t>
      </w:r>
      <w:r w:rsidRPr="001B4616">
        <w:rPr>
          <w:rFonts w:ascii="Times New Roman" w:hAnsi="Times New Roman" w:cs="Times New Roman"/>
          <w:color w:val="000000" w:themeColor="text1"/>
          <w:sz w:val="16"/>
          <w:szCs w:val="16"/>
        </w:rPr>
        <w:softHyphen/>
        <w:t>ющими успешность работы отдельных заводов. Так на Московском орудийном заводе дос</w:t>
      </w:r>
      <w:r w:rsidRPr="001B4616">
        <w:rPr>
          <w:rFonts w:ascii="Times New Roman" w:hAnsi="Times New Roman" w:cs="Times New Roman"/>
          <w:color w:val="000000" w:themeColor="text1"/>
          <w:sz w:val="16"/>
          <w:szCs w:val="16"/>
        </w:rPr>
        <w:softHyphen/>
        <w:t>тигнуто значительное повышение производительности в отношении большего использова</w:t>
      </w:r>
      <w:r w:rsidRPr="001B4616">
        <w:rPr>
          <w:rFonts w:ascii="Times New Roman" w:hAnsi="Times New Roman" w:cs="Times New Roman"/>
          <w:color w:val="000000" w:themeColor="text1"/>
          <w:sz w:val="16"/>
          <w:szCs w:val="16"/>
        </w:rPr>
        <w:softHyphen/>
        <w:t>ния оборудования и меньшего расхода (по стоимости) инструмента и прочего в производ</w:t>
      </w:r>
      <w:r w:rsidRPr="001B4616">
        <w:rPr>
          <w:rFonts w:ascii="Times New Roman" w:hAnsi="Times New Roman" w:cs="Times New Roman"/>
          <w:color w:val="000000" w:themeColor="text1"/>
          <w:sz w:val="16"/>
          <w:szCs w:val="16"/>
        </w:rPr>
        <w:softHyphen/>
        <w:t>стве, что в связи с общим повышением производительности работающих дало заметное сни</w:t>
      </w:r>
      <w:r w:rsidRPr="001B4616">
        <w:rPr>
          <w:rFonts w:ascii="Times New Roman" w:hAnsi="Times New Roman" w:cs="Times New Roman"/>
          <w:color w:val="000000" w:themeColor="text1"/>
          <w:sz w:val="16"/>
          <w:szCs w:val="16"/>
        </w:rPr>
        <w:softHyphen/>
        <w:t>жение (до 10-15%) затраты рабочей силы на единицу продукции. В деле обслуживания производства (транспорта) также можно отметить значительное снижение расхода живой силы.</w:t>
      </w:r>
    </w:p>
    <w:p w14:paraId="382D5D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Московский орудийный завод</w:t>
      </w:r>
    </w:p>
    <w:p w14:paraId="3F5871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нем в результате работ по организации на основе твердо проведенной системы пла</w:t>
      </w:r>
      <w:r w:rsidRPr="001B4616">
        <w:rPr>
          <w:rFonts w:ascii="Times New Roman" w:hAnsi="Times New Roman" w:cs="Times New Roman"/>
          <w:color w:val="000000" w:themeColor="text1"/>
          <w:sz w:val="16"/>
          <w:szCs w:val="16"/>
        </w:rPr>
        <w:softHyphen/>
        <w:t>нирования и учета получалось:</w:t>
      </w:r>
    </w:p>
    <w:p w14:paraId="3F062B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Снижение накладных цеховых расходов. По уточнении учета оказалось, что факти</w:t>
      </w:r>
      <w:r w:rsidRPr="001B4616">
        <w:rPr>
          <w:rFonts w:ascii="Times New Roman" w:hAnsi="Times New Roman" w:cs="Times New Roman"/>
          <w:color w:val="000000" w:themeColor="text1"/>
          <w:sz w:val="16"/>
          <w:szCs w:val="16"/>
        </w:rPr>
        <w:softHyphen/>
        <w:t>ческие цеховые накладные расходы исчислились: за июль 1924 г. - 620%, за август 1924 г. они были уже 580%, а за сентябрь - 520%. Таким образом, понижение накладных расходов в сен</w:t>
      </w:r>
      <w:r w:rsidRPr="001B4616">
        <w:rPr>
          <w:rFonts w:ascii="Times New Roman" w:hAnsi="Times New Roman" w:cs="Times New Roman"/>
          <w:color w:val="000000" w:themeColor="text1"/>
          <w:sz w:val="16"/>
          <w:szCs w:val="16"/>
        </w:rPr>
        <w:softHyphen/>
        <w:t>тябре месяце против июля - 17%. Причиной понижения накладных расходов является вво</w:t>
      </w:r>
      <w:r w:rsidRPr="001B4616">
        <w:rPr>
          <w:rFonts w:ascii="Times New Roman" w:hAnsi="Times New Roman" w:cs="Times New Roman"/>
          <w:color w:val="000000" w:themeColor="text1"/>
          <w:sz w:val="16"/>
          <w:szCs w:val="16"/>
        </w:rPr>
        <w:softHyphen/>
        <w:t>димая организация. Как частный пример можно указать на хозяйственный отдел, где оказа</w:t>
      </w:r>
      <w:r w:rsidRPr="001B4616">
        <w:rPr>
          <w:rFonts w:ascii="Times New Roman" w:hAnsi="Times New Roman" w:cs="Times New Roman"/>
          <w:color w:val="000000" w:themeColor="text1"/>
          <w:sz w:val="16"/>
          <w:szCs w:val="16"/>
        </w:rPr>
        <w:softHyphen/>
        <w:t>лось возможным сократить расходы на 100 тыс. руб. в год.</w:t>
      </w:r>
    </w:p>
    <w:p w14:paraId="6ABC50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Повышение производительности выразилось в 16%. Эта цифра выявляется техничес</w:t>
      </w:r>
      <w:r w:rsidRPr="001B4616">
        <w:rPr>
          <w:rFonts w:ascii="Times New Roman" w:hAnsi="Times New Roman" w:cs="Times New Roman"/>
          <w:color w:val="000000" w:themeColor="text1"/>
          <w:sz w:val="16"/>
          <w:szCs w:val="16"/>
        </w:rPr>
        <w:softHyphen/>
        <w:t>кой калькуляцией на основании статистики по работе оборудования и нормам.</w:t>
      </w:r>
    </w:p>
    <w:p w14:paraId="55572A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Себестоимость продукции снизилась на 12%. Эта цифра выявилась на основании данных бухгалтерии и статистики.</w:t>
      </w:r>
    </w:p>
    <w:p w14:paraId="0C0785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Заработная плата служащих понижается при неизменяемости персонала в количест</w:t>
      </w:r>
      <w:r w:rsidRPr="001B4616">
        <w:rPr>
          <w:rFonts w:ascii="Times New Roman" w:hAnsi="Times New Roman" w:cs="Times New Roman"/>
          <w:color w:val="000000" w:themeColor="text1"/>
          <w:sz w:val="16"/>
          <w:szCs w:val="16"/>
        </w:rPr>
        <w:softHyphen/>
        <w:t>венном отношении. Такое явление нужно отнести за счет возможности снижения квалифи</w:t>
      </w:r>
      <w:r w:rsidRPr="001B4616">
        <w:rPr>
          <w:rFonts w:ascii="Times New Roman" w:hAnsi="Times New Roman" w:cs="Times New Roman"/>
          <w:color w:val="000000" w:themeColor="text1"/>
          <w:sz w:val="16"/>
          <w:szCs w:val="16"/>
        </w:rPr>
        <w:softHyphen/>
        <w:t>кации благодаря правильно поставленной дифференциации работ.</w:t>
      </w:r>
    </w:p>
    <w:p w14:paraId="17903D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Заработок] рабочего неуклонно повышается, и повышение в настоящее время мож</w:t>
      </w:r>
      <w:r w:rsidRPr="001B4616">
        <w:rPr>
          <w:rFonts w:ascii="Times New Roman" w:hAnsi="Times New Roman" w:cs="Times New Roman"/>
          <w:color w:val="000000" w:themeColor="text1"/>
          <w:sz w:val="16"/>
          <w:szCs w:val="16"/>
        </w:rPr>
        <w:softHyphen/>
        <w:t>но в среднем считать 7%.</w:t>
      </w:r>
    </w:p>
    <w:p w14:paraId="139CA8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Получилась возможность не только работать в срок, но и гарантировать срочность выполнения.</w:t>
      </w:r>
    </w:p>
    <w:p w14:paraId="7BFE6B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можно твердо быть уверенным, что, ввиду правильной постановки работ по организации, все достижения причины и развитие работ по организации, а значит, и дальнейшие достижения обеспечены.</w:t>
      </w:r>
    </w:p>
    <w:p w14:paraId="6A6FEC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Самарский трубочный</w:t>
      </w:r>
    </w:p>
    <w:p w14:paraId="62D523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и его бюро организации производства производят работы по первичному органи</w:t>
      </w:r>
      <w:r w:rsidRPr="001B4616">
        <w:rPr>
          <w:rFonts w:ascii="Times New Roman" w:hAnsi="Times New Roman" w:cs="Times New Roman"/>
          <w:color w:val="000000" w:themeColor="text1"/>
          <w:sz w:val="16"/>
          <w:szCs w:val="16"/>
        </w:rPr>
        <w:softHyphen/>
        <w:t>зационному упорядочению. Объединены центральные материальные склады и цеховые кла</w:t>
      </w:r>
      <w:r w:rsidRPr="001B4616">
        <w:rPr>
          <w:rFonts w:ascii="Times New Roman" w:hAnsi="Times New Roman" w:cs="Times New Roman"/>
          <w:color w:val="000000" w:themeColor="text1"/>
          <w:sz w:val="16"/>
          <w:szCs w:val="16"/>
        </w:rPr>
        <w:softHyphen/>
        <w:t>довые, проведена карточная система учета вплоть до замены ею материальных книг бухгал</w:t>
      </w:r>
      <w:r w:rsidRPr="001B4616">
        <w:rPr>
          <w:rFonts w:ascii="Times New Roman" w:hAnsi="Times New Roman" w:cs="Times New Roman"/>
          <w:color w:val="000000" w:themeColor="text1"/>
          <w:sz w:val="16"/>
          <w:szCs w:val="16"/>
        </w:rPr>
        <w:softHyphen/>
        <w:t>терии. Производятся упрощения организационного порядка, например, три пункта матери</w:t>
      </w:r>
      <w:r w:rsidRPr="001B4616">
        <w:rPr>
          <w:rFonts w:ascii="Times New Roman" w:hAnsi="Times New Roman" w:cs="Times New Roman"/>
          <w:color w:val="000000" w:themeColor="text1"/>
          <w:sz w:val="16"/>
          <w:szCs w:val="16"/>
        </w:rPr>
        <w:softHyphen/>
        <w:t>ального учета: 1) склад, 2) контора складов и 3) главная бухгалтерия заменены двумя -- склад и непосредственно главная бухгалтерия. Уточнение учета производства доведено в данное время до калькуляции изделия, детали и перехода (по отдельной обработке) работы вспомо</w:t>
      </w:r>
      <w:r w:rsidRPr="001B4616">
        <w:rPr>
          <w:rFonts w:ascii="Times New Roman" w:hAnsi="Times New Roman" w:cs="Times New Roman"/>
          <w:color w:val="000000" w:themeColor="text1"/>
          <w:sz w:val="16"/>
          <w:szCs w:val="16"/>
        </w:rPr>
        <w:softHyphen/>
        <w:t>гательных и обслуживающих хозяйств, учитывающих позаказно. В результате отмечается упорядочение отдельных заводских функций, установление контакта в работе техперсонала и рабочих масс, вовлечение последних в оргработу, что ведет к повышению производитель</w:t>
      </w:r>
      <w:r w:rsidRPr="001B4616">
        <w:rPr>
          <w:rFonts w:ascii="Times New Roman" w:hAnsi="Times New Roman" w:cs="Times New Roman"/>
          <w:color w:val="000000" w:themeColor="text1"/>
          <w:sz w:val="16"/>
          <w:szCs w:val="16"/>
        </w:rPr>
        <w:softHyphen/>
        <w:t>ности работы.</w:t>
      </w:r>
    </w:p>
    <w:p w14:paraId="25BE83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Пензенский трубочный завод</w:t>
      </w:r>
    </w:p>
    <w:p w14:paraId="18CDFF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Заводом в порядке работ организационных комиссий проведена крупная работа по упо</w:t>
      </w:r>
      <w:r w:rsidRPr="001B4616">
        <w:rPr>
          <w:rFonts w:ascii="Times New Roman" w:hAnsi="Times New Roman" w:cs="Times New Roman"/>
          <w:color w:val="000000" w:themeColor="text1"/>
          <w:sz w:val="16"/>
          <w:szCs w:val="16"/>
        </w:rPr>
        <w:softHyphen/>
        <w:t>рядочению складского хозяйства - централизация и специализация складов и кладовых, гиб</w:t>
      </w:r>
      <w:r w:rsidRPr="001B4616">
        <w:rPr>
          <w:rFonts w:ascii="Times New Roman" w:hAnsi="Times New Roman" w:cs="Times New Roman"/>
          <w:color w:val="000000" w:themeColor="text1"/>
          <w:sz w:val="16"/>
          <w:szCs w:val="16"/>
        </w:rPr>
        <w:softHyphen/>
        <w:t>кий карточный учет, разработка, детальная номенклатура материалов. По техническому отде</w:t>
      </w:r>
      <w:r w:rsidRPr="001B4616">
        <w:rPr>
          <w:rFonts w:ascii="Times New Roman" w:hAnsi="Times New Roman" w:cs="Times New Roman"/>
          <w:color w:val="000000" w:themeColor="text1"/>
          <w:sz w:val="16"/>
          <w:szCs w:val="16"/>
        </w:rPr>
        <w:softHyphen/>
        <w:t>лу в соответствующих бюро проведен хронометраж всего производства. В порядке подготов</w:t>
      </w:r>
      <w:r w:rsidRPr="001B4616">
        <w:rPr>
          <w:rFonts w:ascii="Times New Roman" w:hAnsi="Times New Roman" w:cs="Times New Roman"/>
          <w:color w:val="000000" w:themeColor="text1"/>
          <w:sz w:val="16"/>
          <w:szCs w:val="16"/>
        </w:rPr>
        <w:softHyphen/>
        <w:t>ки к детальной планировке производства сильно продвинута паспортизация станков, введены разработочные и рабочие карточки, а также карточки простоя для всех работ. Уточнен учет брака, введен учет фактической работы станка. Ряд аналогичных мероприятий в области уче</w:t>
      </w:r>
      <w:r w:rsidRPr="001B4616">
        <w:rPr>
          <w:rFonts w:ascii="Times New Roman" w:hAnsi="Times New Roman" w:cs="Times New Roman"/>
          <w:color w:val="000000" w:themeColor="text1"/>
          <w:sz w:val="16"/>
          <w:szCs w:val="16"/>
        </w:rPr>
        <w:softHyphen/>
        <w:t>та производства дал возможность провести в бухгалтерском учете локализацию накладных расходов, связав их с работой станка, а следовательно, и с исполняемым заказом. Завод во мно</w:t>
      </w:r>
      <w:r w:rsidRPr="001B4616">
        <w:rPr>
          <w:rFonts w:ascii="Times New Roman" w:hAnsi="Times New Roman" w:cs="Times New Roman"/>
          <w:color w:val="000000" w:themeColor="text1"/>
          <w:sz w:val="16"/>
          <w:szCs w:val="16"/>
        </w:rPr>
        <w:softHyphen/>
        <w:t>гих областях приступил к систематической реорганизации, а в области учета производства ориентируется на введение учета по работе машино-часа орудия. В результате работ отмечено повышение производительности, главным образом, по мирной продукции и в сталетокарной мастерской, а также интенсификация использования силовой электроэнергии.</w:t>
      </w:r>
    </w:p>
    <w:p w14:paraId="31C15D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Тульский оружейный завод</w:t>
      </w:r>
    </w:p>
    <w:p w14:paraId="62390A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порядке работ завода и штаба инженера-организатора проделан ряд систематических крупных организационных работ. К таким работам принадлежат: выработка инструкций, ох</w:t>
      </w:r>
      <w:r w:rsidRPr="001B4616">
        <w:rPr>
          <w:rFonts w:ascii="Times New Roman" w:hAnsi="Times New Roman" w:cs="Times New Roman"/>
          <w:color w:val="000000" w:themeColor="text1"/>
          <w:sz w:val="16"/>
          <w:szCs w:val="16"/>
        </w:rPr>
        <w:softHyphen/>
        <w:t>ватывающих весь круг работников заводов, создание положений об отделах и бюро, органи</w:t>
      </w:r>
      <w:r w:rsidRPr="001B4616">
        <w:rPr>
          <w:rFonts w:ascii="Times New Roman" w:hAnsi="Times New Roman" w:cs="Times New Roman"/>
          <w:color w:val="000000" w:themeColor="text1"/>
          <w:sz w:val="16"/>
          <w:szCs w:val="16"/>
        </w:rPr>
        <w:softHyphen/>
        <w:t>зация центрального технического отдела и отделов заводов со всеми бюро, подготовляющи</w:t>
      </w:r>
      <w:r w:rsidRPr="001B4616">
        <w:rPr>
          <w:rFonts w:ascii="Times New Roman" w:hAnsi="Times New Roman" w:cs="Times New Roman"/>
          <w:color w:val="000000" w:themeColor="text1"/>
          <w:sz w:val="16"/>
          <w:szCs w:val="16"/>
        </w:rPr>
        <w:softHyphen/>
        <w:t>ми, планирующими, распределяющими и контролирующими работу производства. Фикса</w:t>
      </w:r>
      <w:r w:rsidRPr="001B4616">
        <w:rPr>
          <w:rFonts w:ascii="Times New Roman" w:hAnsi="Times New Roman" w:cs="Times New Roman"/>
          <w:color w:val="000000" w:themeColor="text1"/>
          <w:sz w:val="16"/>
          <w:szCs w:val="16"/>
        </w:rPr>
        <w:softHyphen/>
        <w:t>ция и анализ техники производства. Проведение централизации материальных и инструмен</w:t>
      </w:r>
      <w:r w:rsidRPr="001B4616">
        <w:rPr>
          <w:rFonts w:ascii="Times New Roman" w:hAnsi="Times New Roman" w:cs="Times New Roman"/>
          <w:color w:val="000000" w:themeColor="text1"/>
          <w:sz w:val="16"/>
          <w:szCs w:val="16"/>
        </w:rPr>
        <w:softHyphen/>
        <w:t>тальных складов и подскладов, выработка номенклатур, создание соответствующих органов и проведение планирования в заготовительной деятельности заводов, уточнение материаль-ного учета, брака и расхода инструмента, а главным образом, упорядочение учета произволства введением поцехового учета с локализацией по цехам многих видов накладных расхо</w:t>
      </w:r>
      <w:r w:rsidRPr="001B4616">
        <w:rPr>
          <w:rFonts w:ascii="Times New Roman" w:hAnsi="Times New Roman" w:cs="Times New Roman"/>
          <w:color w:val="000000" w:themeColor="text1"/>
          <w:sz w:val="16"/>
          <w:szCs w:val="16"/>
        </w:rPr>
        <w:softHyphen/>
        <w:t>дов, значившихся ранее в общезаводских. Производится в первом этапе перевод цехов на сметно-хозяйственный расчет. Уточнение учета и калькуляция себестоимости до детали из</w:t>
      </w:r>
      <w:r w:rsidRPr="001B4616">
        <w:rPr>
          <w:rFonts w:ascii="Times New Roman" w:hAnsi="Times New Roman" w:cs="Times New Roman"/>
          <w:color w:val="000000" w:themeColor="text1"/>
          <w:sz w:val="16"/>
          <w:szCs w:val="16"/>
        </w:rPr>
        <w:softHyphen/>
        <w:t>делия, а на некоторых производствах и до разработки. В результате отдельных работ завода за год получили около 700-800 тыс. руб. экономии. Помимо того, наблюдается значительное снижение себестоимости по отдельным основным производствам.</w:t>
      </w:r>
    </w:p>
    <w:p w14:paraId="414330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Пермский орудийный завод</w:t>
      </w:r>
    </w:p>
    <w:p w14:paraId="499AE7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причине особых условий ПОЗ активную рационализацию начал с коммерческой части и бухгалтерии. В результате коммерческая часть и бухгалтерия преобразовались, соп-ревратившись</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в четко, быстро и экономно действующие аппараты. Планомерность и отсут</w:t>
      </w:r>
      <w:r w:rsidRPr="001B4616">
        <w:rPr>
          <w:rFonts w:ascii="Times New Roman" w:hAnsi="Times New Roman" w:cs="Times New Roman"/>
          <w:color w:val="000000" w:themeColor="text1"/>
          <w:sz w:val="16"/>
          <w:szCs w:val="16"/>
        </w:rPr>
        <w:softHyphen/>
        <w:t>ствие излишних работ дали значительное снижение накладных расходов в части обслужива</w:t>
      </w:r>
      <w:r w:rsidRPr="001B4616">
        <w:rPr>
          <w:rFonts w:ascii="Times New Roman" w:hAnsi="Times New Roman" w:cs="Times New Roman"/>
          <w:color w:val="000000" w:themeColor="text1"/>
          <w:sz w:val="16"/>
          <w:szCs w:val="16"/>
        </w:rPr>
        <w:softHyphen/>
        <w:t>ния завода коммерческой частью, а рационализация всего складского хозяйства, помимо уде</w:t>
      </w:r>
      <w:r w:rsidRPr="001B4616">
        <w:rPr>
          <w:rFonts w:ascii="Times New Roman" w:hAnsi="Times New Roman" w:cs="Times New Roman"/>
          <w:color w:val="000000" w:themeColor="text1"/>
          <w:sz w:val="16"/>
          <w:szCs w:val="16"/>
        </w:rPr>
        <w:softHyphen/>
        <w:t>шевления самой стоимости хранения, уменьшила размер необходимого запаса на складе и га</w:t>
      </w:r>
      <w:r w:rsidRPr="001B4616">
        <w:rPr>
          <w:rFonts w:ascii="Times New Roman" w:hAnsi="Times New Roman" w:cs="Times New Roman"/>
          <w:color w:val="000000" w:themeColor="text1"/>
          <w:sz w:val="16"/>
          <w:szCs w:val="16"/>
        </w:rPr>
        <w:softHyphen/>
        <w:t>рантировала более экономное расходование материалов в производстве.</w:t>
      </w:r>
    </w:p>
    <w:p w14:paraId="56B81D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рационализация учета производства, помимо тех непосредственных результатов, которые получены мероприятиями на основе анализа учета производства, пос</w:t>
      </w:r>
      <w:r w:rsidRPr="001B4616">
        <w:rPr>
          <w:rFonts w:ascii="Times New Roman" w:hAnsi="Times New Roman" w:cs="Times New Roman"/>
          <w:color w:val="000000" w:themeColor="text1"/>
          <w:sz w:val="16"/>
          <w:szCs w:val="16"/>
        </w:rPr>
        <w:softHyphen/>
        <w:t>лужила опорным пунктом, на котором смогла базироваться техническая часть, развернувшая за последнее время свою работу по рационализации. В настоящее время и по технической части уже упрочилась работа по технической планировке производства и крепнет работа по внедрению планировки сроков. Все это в совокупности создало в работе завода такую обста</w:t>
      </w:r>
      <w:r w:rsidRPr="001B4616">
        <w:rPr>
          <w:rFonts w:ascii="Times New Roman" w:hAnsi="Times New Roman" w:cs="Times New Roman"/>
          <w:color w:val="000000" w:themeColor="text1"/>
          <w:sz w:val="16"/>
          <w:szCs w:val="16"/>
        </w:rPr>
        <w:softHyphen/>
        <w:t>новку, что производительность не могла не подняться. И действительно, теперь уже выяви</w:t>
      </w:r>
      <w:r w:rsidRPr="001B4616">
        <w:rPr>
          <w:rFonts w:ascii="Times New Roman" w:hAnsi="Times New Roman" w:cs="Times New Roman"/>
          <w:color w:val="000000" w:themeColor="text1"/>
          <w:sz w:val="16"/>
          <w:szCs w:val="16"/>
        </w:rPr>
        <w:softHyphen/>
        <w:t>лось определенное снижение расхода рабочей силы на единицу основной продукции, дости</w:t>
      </w:r>
      <w:r w:rsidRPr="001B4616">
        <w:rPr>
          <w:rFonts w:ascii="Times New Roman" w:hAnsi="Times New Roman" w:cs="Times New Roman"/>
          <w:color w:val="000000" w:themeColor="text1"/>
          <w:sz w:val="16"/>
          <w:szCs w:val="16"/>
        </w:rPr>
        <w:softHyphen/>
        <w:t>гающее 25%.</w:t>
      </w:r>
    </w:p>
    <w:p w14:paraId="703DEB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“Брянский арсенал”</w:t>
      </w:r>
    </w:p>
    <w:p w14:paraId="1280B7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“Брянский арсенал”, ведущий уже давно, но не систематически работу по рационали</w:t>
      </w:r>
      <w:r w:rsidRPr="001B4616">
        <w:rPr>
          <w:rFonts w:ascii="Times New Roman" w:hAnsi="Times New Roman" w:cs="Times New Roman"/>
          <w:color w:val="000000" w:themeColor="text1"/>
          <w:sz w:val="16"/>
          <w:szCs w:val="16"/>
        </w:rPr>
        <w:softHyphen/>
        <w:t>зации производства, за последнее время усилил ее, подведя под нее конкретную базу - упо</w:t>
      </w:r>
      <w:r w:rsidRPr="001B4616">
        <w:rPr>
          <w:rFonts w:ascii="Times New Roman" w:hAnsi="Times New Roman" w:cs="Times New Roman"/>
          <w:color w:val="000000" w:themeColor="text1"/>
          <w:sz w:val="16"/>
          <w:szCs w:val="16"/>
        </w:rPr>
        <w:softHyphen/>
        <w:t>рядочение учета производства. Заводом проделана крупная работа по систематизации зака</w:t>
      </w:r>
      <w:r w:rsidRPr="001B4616">
        <w:rPr>
          <w:rFonts w:ascii="Times New Roman" w:hAnsi="Times New Roman" w:cs="Times New Roman"/>
          <w:color w:val="000000" w:themeColor="text1"/>
          <w:sz w:val="16"/>
          <w:szCs w:val="16"/>
        </w:rPr>
        <w:softHyphen/>
        <w:t>зов по заводу, рационализации учета прямых и накладных расходов как на заработную пла</w:t>
      </w:r>
      <w:r w:rsidRPr="001B4616">
        <w:rPr>
          <w:rFonts w:ascii="Times New Roman" w:hAnsi="Times New Roman" w:cs="Times New Roman"/>
          <w:color w:val="000000" w:themeColor="text1"/>
          <w:sz w:val="16"/>
          <w:szCs w:val="16"/>
        </w:rPr>
        <w:softHyphen/>
        <w:t>ту, так и на материалы по упорядочению и, что самое главное, ускорению прохождения работ по учету производства и по обеспечению возможности анализа учетных данных с достаточ</w:t>
      </w:r>
      <w:r w:rsidRPr="001B4616">
        <w:rPr>
          <w:rFonts w:ascii="Times New Roman" w:hAnsi="Times New Roman" w:cs="Times New Roman"/>
          <w:color w:val="000000" w:themeColor="text1"/>
          <w:sz w:val="16"/>
          <w:szCs w:val="16"/>
        </w:rPr>
        <w:softHyphen/>
        <w:t>ной для технической части детализацией. Результатом проведенных работ явилось, с одной стороны, оздоровление и поднятие производительности в работе самой бухгалтерии по уче</w:t>
      </w:r>
      <w:r w:rsidRPr="001B4616">
        <w:rPr>
          <w:rFonts w:ascii="Times New Roman" w:hAnsi="Times New Roman" w:cs="Times New Roman"/>
          <w:color w:val="000000" w:themeColor="text1"/>
          <w:sz w:val="16"/>
          <w:szCs w:val="16"/>
        </w:rPr>
        <w:softHyphen/>
        <w:t>ту производства, а с другой стороны, у всего завода явилась возможность анализа общего сос</w:t>
      </w:r>
      <w:r w:rsidRPr="001B4616">
        <w:rPr>
          <w:rFonts w:ascii="Times New Roman" w:hAnsi="Times New Roman" w:cs="Times New Roman"/>
          <w:color w:val="000000" w:themeColor="text1"/>
          <w:sz w:val="16"/>
          <w:szCs w:val="16"/>
        </w:rPr>
        <w:softHyphen/>
        <w:t>тояния производства, в особенности в отношении накладных расходов. Параллельное анали</w:t>
      </w:r>
      <w:r w:rsidRPr="001B4616">
        <w:rPr>
          <w:rFonts w:ascii="Times New Roman" w:hAnsi="Times New Roman" w:cs="Times New Roman"/>
          <w:color w:val="000000" w:themeColor="text1"/>
          <w:sz w:val="16"/>
          <w:szCs w:val="16"/>
        </w:rPr>
        <w:softHyphen/>
        <w:t>зу учета внедрение в работу завода сметного начала и уточнение планировки сроков в произ</w:t>
      </w:r>
      <w:r w:rsidRPr="001B4616">
        <w:rPr>
          <w:rFonts w:ascii="Times New Roman" w:hAnsi="Times New Roman" w:cs="Times New Roman"/>
          <w:color w:val="000000" w:themeColor="text1"/>
          <w:sz w:val="16"/>
          <w:szCs w:val="16"/>
        </w:rPr>
        <w:softHyphen/>
        <w:t>водстве привели завод к такому состоянию, что он не только понизил себестоимость продук</w:t>
      </w:r>
      <w:r w:rsidRPr="001B4616">
        <w:rPr>
          <w:rFonts w:ascii="Times New Roman" w:hAnsi="Times New Roman" w:cs="Times New Roman"/>
          <w:color w:val="000000" w:themeColor="text1"/>
          <w:sz w:val="16"/>
          <w:szCs w:val="16"/>
        </w:rPr>
        <w:softHyphen/>
        <w:t>ции, но и имеет уже возможность делать ее по конкурентным ценам, несмотря на очень неб</w:t>
      </w:r>
      <w:r w:rsidRPr="001B4616">
        <w:rPr>
          <w:rFonts w:ascii="Times New Roman" w:hAnsi="Times New Roman" w:cs="Times New Roman"/>
          <w:color w:val="000000" w:themeColor="text1"/>
          <w:sz w:val="16"/>
          <w:szCs w:val="16"/>
        </w:rPr>
        <w:softHyphen/>
        <w:t>лагоприятные условия производства, зависящие от очень малой загруженности завода.</w:t>
      </w:r>
    </w:p>
    <w:p w14:paraId="6F1B5B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Ижевский завод</w:t>
      </w:r>
    </w:p>
    <w:p w14:paraId="078E53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стремится перейти к систематической рационализации работы всего завода в це</w:t>
      </w:r>
      <w:r w:rsidRPr="001B4616">
        <w:rPr>
          <w:rFonts w:ascii="Times New Roman" w:hAnsi="Times New Roman" w:cs="Times New Roman"/>
          <w:color w:val="000000" w:themeColor="text1"/>
          <w:sz w:val="16"/>
          <w:szCs w:val="16"/>
        </w:rPr>
        <w:softHyphen/>
        <w:t>лом, но серьезная причина - невозможность найти и привлечь соответствующих специалис</w:t>
      </w:r>
      <w:r w:rsidRPr="001B4616">
        <w:rPr>
          <w:rFonts w:ascii="Times New Roman" w:hAnsi="Times New Roman" w:cs="Times New Roman"/>
          <w:color w:val="000000" w:themeColor="text1"/>
          <w:sz w:val="16"/>
          <w:szCs w:val="16"/>
        </w:rPr>
        <w:softHyphen/>
        <w:t>тов - задерживает начинание завода, и ему приходится ограничиться работой на отдельных участках, на отдельных фронтах.</w:t>
      </w:r>
    </w:p>
    <w:p w14:paraId="7A21D6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Заводом уточнено организационное построение заводоуправления, регламентированы права и обязанности функционеров и проведен ряд мероприятий по ужесточению проведения правил внутреннего распорядка. Используя момент старательства</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завод частично сде</w:t>
      </w:r>
      <w:r w:rsidRPr="001B4616">
        <w:rPr>
          <w:rFonts w:ascii="Times New Roman" w:hAnsi="Times New Roman" w:cs="Times New Roman"/>
          <w:color w:val="000000" w:themeColor="text1"/>
          <w:sz w:val="16"/>
          <w:szCs w:val="16"/>
        </w:rPr>
        <w:softHyphen/>
        <w:t>лал и продолжает работу по улучшению планировки оборудования в производстве, причем по вопросам как новых оборудовании, так и переоборудовании; на Ижевском заводе создано специальное бюро оборудования. В технических отделах уточнена техническая планировка, в особенности в части изготовления инструмента. По всему заводу проводится сметное нача</w:t>
      </w:r>
      <w:r w:rsidRPr="001B4616">
        <w:rPr>
          <w:rFonts w:ascii="Times New Roman" w:hAnsi="Times New Roman" w:cs="Times New Roman"/>
          <w:color w:val="000000" w:themeColor="text1"/>
          <w:sz w:val="16"/>
          <w:szCs w:val="16"/>
        </w:rPr>
        <w:softHyphen/>
        <w:t>ло, пока в форме производственных смет по отдельным отделам. Одним из первых следствий всех этих мероприятий явилось значительное уплотнение рабочего дня...</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Самарский завод взрывчатых веществ им. Троцкого</w:t>
      </w:r>
    </w:p>
    <w:p w14:paraId="7F236F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Главнейшими организационными работами являются: организация заводоуправления и составление регламентов прав и обязанностей административно-технического персонала; разработка и введение в жизнь инструкций, охватывающих постепенно все стороны жизни завода, с анализом их по графику движения объектов и инструкций; введение планировки и учета выполнения работ; введение карточной системы по учету рабочей силы и материалов. Все эти элементы вполне привились и развиваются, одновременно уточняясь.</w:t>
      </w:r>
    </w:p>
    <w:p w14:paraId="0D7AFB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рационализации самого производства приступлено к нормализации методов и усло</w:t>
      </w:r>
      <w:r w:rsidRPr="001B4616">
        <w:rPr>
          <w:rFonts w:ascii="Times New Roman" w:hAnsi="Times New Roman" w:cs="Times New Roman"/>
          <w:color w:val="000000" w:themeColor="text1"/>
          <w:sz w:val="16"/>
          <w:szCs w:val="16"/>
        </w:rPr>
        <w:softHyphen/>
        <w:t>вий работ и введению точных хронометражных работ. Большие и оригинальные работы про</w:t>
      </w:r>
      <w:r w:rsidRPr="001B4616">
        <w:rPr>
          <w:rFonts w:ascii="Times New Roman" w:hAnsi="Times New Roman" w:cs="Times New Roman"/>
          <w:color w:val="000000" w:themeColor="text1"/>
          <w:sz w:val="16"/>
          <w:szCs w:val="16"/>
        </w:rPr>
        <w:softHyphen/>
        <w:t>изведены техническим отделом в лице тех[нико]-норм[ативного] бюро по составлению гра</w:t>
      </w:r>
      <w:r w:rsidRPr="001B4616">
        <w:rPr>
          <w:rFonts w:ascii="Times New Roman" w:hAnsi="Times New Roman" w:cs="Times New Roman"/>
          <w:color w:val="000000" w:themeColor="text1"/>
          <w:sz w:val="16"/>
          <w:szCs w:val="16"/>
        </w:rPr>
        <w:softHyphen/>
        <w:t>фиков оплаты труда и составлению формуляров профессиональных проб. В развитии орга</w:t>
      </w:r>
      <w:r w:rsidRPr="001B4616">
        <w:rPr>
          <w:rFonts w:ascii="Times New Roman" w:hAnsi="Times New Roman" w:cs="Times New Roman"/>
          <w:color w:val="000000" w:themeColor="text1"/>
          <w:sz w:val="16"/>
          <w:szCs w:val="16"/>
        </w:rPr>
        <w:softHyphen/>
        <w:t>низационных работ является большим тормозом недостаток в технической силе.</w:t>
      </w:r>
    </w:p>
    <w:p w14:paraId="42149B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Рошальский пороховой завод</w:t>
      </w:r>
    </w:p>
    <w:p w14:paraId="2BAA87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Из-за недостатка необходимых для этого технических сил и за невозможностью нанять опытного организатора завод не установил систематической работы по рационализации. В порядке же текущей работы заводом ведутся, и при этом с определенным успехом, работы по введению системного учета расходов, и бухгалтерия, отражая с достаточной точностью все проявления жизни завода, подготовила последний к переходу на карточную систему учета расхода рабочей силы и материалов.</w:t>
      </w:r>
    </w:p>
    <w:p w14:paraId="48200C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Тех[нико-]норм[ативное] бюро развило свои работы до проведения нормировок [с] по</w:t>
      </w:r>
      <w:r w:rsidRPr="001B4616">
        <w:rPr>
          <w:rFonts w:ascii="Times New Roman" w:hAnsi="Times New Roman" w:cs="Times New Roman"/>
          <w:color w:val="000000" w:themeColor="text1"/>
          <w:sz w:val="16"/>
          <w:szCs w:val="16"/>
        </w:rPr>
        <w:softHyphen/>
        <w:t>мощью точного хронометража работы станков, аппаратов и людей, пройдя этап беглого хро-нометривования. Техническая статистика введена пока без пользования документальными данными; выдача нарядов переходит в формируемое распределительное] бюро тех[ническо-го] отдела.</w:t>
      </w:r>
    </w:p>
    <w:p w14:paraId="109660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в отношении рационализации производственной работы переходит от форм эпи</w:t>
      </w:r>
      <w:r w:rsidRPr="001B4616">
        <w:rPr>
          <w:rFonts w:ascii="Times New Roman" w:hAnsi="Times New Roman" w:cs="Times New Roman"/>
          <w:color w:val="000000" w:themeColor="text1"/>
          <w:sz w:val="16"/>
          <w:szCs w:val="16"/>
        </w:rPr>
        <w:softHyphen/>
        <w:t>зодических распоряжений и учета работ к плановым в связи с введением хронометражных работ, выявлением работы бухгалтерским учетом и технической статистикой производства.</w:t>
      </w:r>
    </w:p>
    <w:p w14:paraId="73F054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Богородский снаряжательный завод</w:t>
      </w:r>
    </w:p>
    <w:p w14:paraId="65D740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Здесь мы имеем пример, когда условия работ заставляют завод обратиться к уста</w:t>
      </w:r>
      <w:r w:rsidRPr="001B4616">
        <w:rPr>
          <w:rFonts w:ascii="Times New Roman" w:hAnsi="Times New Roman" w:cs="Times New Roman"/>
          <w:color w:val="000000" w:themeColor="text1"/>
          <w:sz w:val="16"/>
          <w:szCs w:val="16"/>
        </w:rPr>
        <w:softHyphen/>
        <w:t>новлению рациональных форм, что вызвано частью новизной установленных работ и от</w:t>
      </w:r>
      <w:r w:rsidRPr="001B4616">
        <w:rPr>
          <w:rFonts w:ascii="Times New Roman" w:hAnsi="Times New Roman" w:cs="Times New Roman"/>
          <w:color w:val="000000" w:themeColor="text1"/>
          <w:sz w:val="16"/>
          <w:szCs w:val="16"/>
        </w:rPr>
        <w:softHyphen/>
        <w:t>сутствием достаточного числа специалистов-техников, которые сами наладили бы работу. В настоящее время на заводе организуется БОП. Принятое руководителями положение -воспользоваться организационными достижениями других заводов и опытом в этом деле центральных органов - обещает скорое установление на заводе организационного поряд</w:t>
      </w:r>
      <w:r w:rsidRPr="001B4616">
        <w:rPr>
          <w:rFonts w:ascii="Times New Roman" w:hAnsi="Times New Roman" w:cs="Times New Roman"/>
          <w:color w:val="000000" w:themeColor="text1"/>
          <w:sz w:val="16"/>
          <w:szCs w:val="16"/>
        </w:rPr>
        <w:softHyphen/>
        <w:t>ка.</w:t>
      </w:r>
    </w:p>
    <w:p w14:paraId="0DDE3D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Казанский пороховой завод</w:t>
      </w:r>
    </w:p>
    <w:p w14:paraId="21EE5F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Представляя собой собрание обособленных, по существу, заводов серного, азотного, эфирного, пироксилинового и порохового, формировавшихся при различных исторических влияниях, КПЗ для удовлетворения разнородным требованиям по обслуживанию создал сложное хозяйство. Начиная с 1923 г. управление завода начало большую работу по упоря</w:t>
      </w:r>
      <w:r w:rsidRPr="001B4616">
        <w:rPr>
          <w:rFonts w:ascii="Times New Roman" w:hAnsi="Times New Roman" w:cs="Times New Roman"/>
          <w:color w:val="000000" w:themeColor="text1"/>
          <w:sz w:val="16"/>
          <w:szCs w:val="16"/>
        </w:rPr>
        <w:softHyphen/>
        <w:t>дочению этого хозяйства. С введением рациональных приемов организации в 1924 г. произ</w:t>
      </w:r>
      <w:r w:rsidRPr="001B4616">
        <w:rPr>
          <w:rFonts w:ascii="Times New Roman" w:hAnsi="Times New Roman" w:cs="Times New Roman"/>
          <w:color w:val="000000" w:themeColor="text1"/>
          <w:sz w:val="16"/>
          <w:szCs w:val="16"/>
        </w:rPr>
        <w:softHyphen/>
        <w:t>ведены были большие работы по хронометражу станков, аппаратов и рабочих, введена строй</w:t>
      </w:r>
      <w:r w:rsidRPr="001B4616">
        <w:rPr>
          <w:rFonts w:ascii="Times New Roman" w:hAnsi="Times New Roman" w:cs="Times New Roman"/>
          <w:color w:val="000000" w:themeColor="text1"/>
          <w:sz w:val="16"/>
          <w:szCs w:val="16"/>
        </w:rPr>
        <w:softHyphen/>
        <w:t>ная система учета расходов по работам завода и произведена организация складского хозяй</w:t>
      </w:r>
      <w:r w:rsidRPr="001B4616">
        <w:rPr>
          <w:rFonts w:ascii="Times New Roman" w:hAnsi="Times New Roman" w:cs="Times New Roman"/>
          <w:color w:val="000000" w:themeColor="text1"/>
          <w:sz w:val="16"/>
          <w:szCs w:val="16"/>
        </w:rPr>
        <w:softHyphen/>
        <w:t>ства. Но частая смена руководящего персонала и трудность подбора опытных работников по ведению работ в БОГ! и техотделе отразились на успешности развития рационализации за</w:t>
      </w:r>
      <w:r w:rsidRPr="001B4616">
        <w:rPr>
          <w:rFonts w:ascii="Times New Roman" w:hAnsi="Times New Roman" w:cs="Times New Roman"/>
          <w:color w:val="000000" w:themeColor="text1"/>
          <w:sz w:val="16"/>
          <w:szCs w:val="16"/>
        </w:rPr>
        <w:softHyphen/>
        <w:t>вода. Несмотря на это, усилиями личного состава техотдела произведены работы по система</w:t>
      </w:r>
      <w:r w:rsidRPr="001B4616">
        <w:rPr>
          <w:rFonts w:ascii="Times New Roman" w:hAnsi="Times New Roman" w:cs="Times New Roman"/>
          <w:color w:val="000000" w:themeColor="text1"/>
          <w:sz w:val="16"/>
          <w:szCs w:val="16"/>
        </w:rPr>
        <w:softHyphen/>
        <w:t>тическому обследованию части производства и вспомогательного хозяйства; частично вво</w:t>
      </w:r>
      <w:r w:rsidRPr="001B4616">
        <w:rPr>
          <w:rFonts w:ascii="Times New Roman" w:hAnsi="Times New Roman" w:cs="Times New Roman"/>
          <w:color w:val="000000" w:themeColor="text1"/>
          <w:sz w:val="16"/>
          <w:szCs w:val="16"/>
        </w:rPr>
        <w:softHyphen/>
        <w:t>дятся рабочие карточки; также вводится планировка работ по расчетным мастерским и транспорту.</w:t>
      </w:r>
    </w:p>
    <w:p w14:paraId="50D411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Задача, стоящая перед ГУВП и заводами в их совместной работе по рационализации, может быть охарактеризована: 1) как планомерное систематическое приближение к макси</w:t>
      </w:r>
      <w:r w:rsidRPr="001B4616">
        <w:rPr>
          <w:rFonts w:ascii="Times New Roman" w:hAnsi="Times New Roman" w:cs="Times New Roman"/>
          <w:color w:val="000000" w:themeColor="text1"/>
          <w:sz w:val="16"/>
          <w:szCs w:val="16"/>
        </w:rPr>
        <w:softHyphen/>
        <w:t>мальному удешевлению продукции заводов при соблюдении требуемых качеств и сроков и при условии общей выгодности (экономичности) производства, 2) как стремление к рацио</w:t>
      </w:r>
      <w:r w:rsidRPr="001B4616">
        <w:rPr>
          <w:rFonts w:ascii="Times New Roman" w:hAnsi="Times New Roman" w:cs="Times New Roman"/>
          <w:color w:val="000000" w:themeColor="text1"/>
          <w:sz w:val="16"/>
          <w:szCs w:val="16"/>
        </w:rPr>
        <w:softHyphen/>
        <w:t>нальному использованию живой силы и систематическому улучшению условий труда.</w:t>
      </w:r>
    </w:p>
    <w:p w14:paraId="72A179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Основы, на которые опирается рациональная организация производства, к постановке которой заводы ГУВП при содействии центра неуклонно стремятся и приближаются, мож</w:t>
      </w:r>
      <w:r w:rsidRPr="001B4616">
        <w:rPr>
          <w:rFonts w:ascii="Times New Roman" w:hAnsi="Times New Roman" w:cs="Times New Roman"/>
          <w:color w:val="000000" w:themeColor="text1"/>
          <w:sz w:val="16"/>
          <w:szCs w:val="16"/>
        </w:rPr>
        <w:softHyphen/>
        <w:t>но свести к следующим: 1 - система, 2 - планомерность, 3 - учет, 4 - функциональная орга</w:t>
      </w:r>
      <w:r w:rsidRPr="001B4616">
        <w:rPr>
          <w:rFonts w:ascii="Times New Roman" w:hAnsi="Times New Roman" w:cs="Times New Roman"/>
          <w:color w:val="000000" w:themeColor="text1"/>
          <w:sz w:val="16"/>
          <w:szCs w:val="16"/>
        </w:rPr>
        <w:softHyphen/>
        <w:t>низация, 5 - отделение планово-подготовительных функций от исполнительных и исполни</w:t>
      </w:r>
      <w:r w:rsidRPr="001B4616">
        <w:rPr>
          <w:rFonts w:ascii="Times New Roman" w:hAnsi="Times New Roman" w:cs="Times New Roman"/>
          <w:color w:val="000000" w:themeColor="text1"/>
          <w:sz w:val="16"/>
          <w:szCs w:val="16"/>
        </w:rPr>
        <w:softHyphen/>
        <w:t>тельных от контрольных, 6 - независимость контроля, 7 - зафиксированная регламентация прав, обязанностей и ответственности и строгое соответствие между ними, 8 - беспрерывный постоянный анализ состояния производства и достижений по организационным работам и выработка мероприятий, вытекающих из данных анализа.</w:t>
      </w:r>
    </w:p>
    <w:p w14:paraId="37BFEA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Методы по рациональной организации производства</w:t>
      </w:r>
    </w:p>
    <w:p w14:paraId="5890AB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пути к совершенной рациональной организации производства намечаются три эта</w:t>
      </w:r>
      <w:r w:rsidRPr="001B4616">
        <w:rPr>
          <w:rFonts w:ascii="Times New Roman" w:hAnsi="Times New Roman" w:cs="Times New Roman"/>
          <w:color w:val="000000" w:themeColor="text1"/>
          <w:sz w:val="16"/>
          <w:szCs w:val="16"/>
        </w:rPr>
        <w:softHyphen/>
        <w:t>па-концентра, последовательно следующих один за другим:</w:t>
      </w:r>
    </w:p>
    <w:p w14:paraId="41034F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концентр - предварительное упорядочение заводоуправления в постановке первич</w:t>
      </w:r>
      <w:r w:rsidRPr="001B4616">
        <w:rPr>
          <w:rFonts w:ascii="Times New Roman" w:hAnsi="Times New Roman" w:cs="Times New Roman"/>
          <w:color w:val="000000" w:themeColor="text1"/>
          <w:sz w:val="16"/>
          <w:szCs w:val="16"/>
        </w:rPr>
        <w:softHyphen/>
        <w:t>ного учета (заканчивающийся получением данных для первичного грубого анализа);</w:t>
      </w:r>
    </w:p>
    <w:p w14:paraId="36FED1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концентр - систематическая организация плановой работы завода, характеризующей</w:t>
      </w:r>
      <w:r w:rsidRPr="001B4616">
        <w:rPr>
          <w:rFonts w:ascii="Times New Roman" w:hAnsi="Times New Roman" w:cs="Times New Roman"/>
          <w:color w:val="000000" w:themeColor="text1"/>
          <w:sz w:val="16"/>
          <w:szCs w:val="16"/>
        </w:rPr>
        <w:softHyphen/>
        <w:t>ся полным внедрением основ рациональной организации, перечисленных выше, и задержи</w:t>
      </w:r>
      <w:r w:rsidRPr="001B4616">
        <w:rPr>
          <w:rFonts w:ascii="Times New Roman" w:hAnsi="Times New Roman" w:cs="Times New Roman"/>
          <w:color w:val="000000" w:themeColor="text1"/>
          <w:sz w:val="16"/>
          <w:szCs w:val="16"/>
        </w:rPr>
        <w:softHyphen/>
        <w:t>вающейся с доведением уточненного систематического учета до степени, допускающей пос</w:t>
      </w:r>
      <w:r w:rsidRPr="001B4616">
        <w:rPr>
          <w:rFonts w:ascii="Times New Roman" w:hAnsi="Times New Roman" w:cs="Times New Roman"/>
          <w:color w:val="000000" w:themeColor="text1"/>
          <w:sz w:val="16"/>
          <w:szCs w:val="16"/>
        </w:rPr>
        <w:softHyphen/>
        <w:t>тоянный систематический анализ всех основных моментов статики и динамики заводской работы;</w:t>
      </w:r>
    </w:p>
    <w:p w14:paraId="68C147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концентр - высшая стадия работ по рационализации и бесконечная рационализация плановой работы завода в соответствии с современными достижениями науки и техники как в производстве, так и в организации (НОТ).</w:t>
      </w:r>
    </w:p>
    <w:p w14:paraId="59DE25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 вел свою работу:</w:t>
      </w:r>
    </w:p>
    <w:p w14:paraId="3A60A1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Разработкой принципов, методов и функциональных вопросов внутри ЦБОП.</w:t>
      </w:r>
    </w:p>
    <w:p w14:paraId="281AC7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Постановкой и проверкой своих методов на показательных заводах (через свои лабо</w:t>
      </w:r>
      <w:r w:rsidRPr="001B4616">
        <w:rPr>
          <w:rFonts w:ascii="Times New Roman" w:hAnsi="Times New Roman" w:cs="Times New Roman"/>
          <w:color w:val="000000" w:themeColor="text1"/>
          <w:sz w:val="16"/>
          <w:szCs w:val="16"/>
        </w:rPr>
        <w:softHyphen/>
        <w:t>ратории-штабы).</w:t>
      </w:r>
    </w:p>
    <w:p w14:paraId="266055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Через всю массу заводов наблюдением, консультацией и содействием в инициатив</w:t>
      </w:r>
      <w:r w:rsidRPr="001B4616">
        <w:rPr>
          <w:rFonts w:ascii="Times New Roman" w:hAnsi="Times New Roman" w:cs="Times New Roman"/>
          <w:color w:val="000000" w:themeColor="text1"/>
          <w:sz w:val="16"/>
          <w:szCs w:val="16"/>
        </w:rPr>
        <w:softHyphen/>
        <w:t>ной работе заводов, по большей своей части организовавших специальные органы РОП и БОП.</w:t>
      </w:r>
    </w:p>
    <w:p w14:paraId="58B8C6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Организация</w:t>
      </w:r>
    </w:p>
    <w:p w14:paraId="4396A4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проведения в жизнь рационализации производства на заводах ГУВП организоват специальный орган по вопросам рационализации - ЦБОП, имеющий три секции.</w:t>
      </w:r>
    </w:p>
    <w:p w14:paraId="052ED6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Первая секция, состоящая из шести человек, имеет задачей дать общее направление ор</w:t>
      </w:r>
      <w:r w:rsidRPr="001B4616">
        <w:rPr>
          <w:rFonts w:ascii="Times New Roman" w:hAnsi="Times New Roman" w:cs="Times New Roman"/>
          <w:color w:val="000000" w:themeColor="text1"/>
          <w:sz w:val="16"/>
          <w:szCs w:val="16"/>
        </w:rPr>
        <w:softHyphen/>
        <w:t>ганизационным работам по всем заводам ГУВП, разрабатывая основные и частные принци</w:t>
      </w:r>
      <w:r w:rsidRPr="001B4616">
        <w:rPr>
          <w:rFonts w:ascii="Times New Roman" w:hAnsi="Times New Roman" w:cs="Times New Roman"/>
          <w:color w:val="000000" w:themeColor="text1"/>
          <w:sz w:val="16"/>
          <w:szCs w:val="16"/>
        </w:rPr>
        <w:softHyphen/>
        <w:t>пы НОТ и снабжая заводы руководящим организационным материалом.</w:t>
      </w:r>
    </w:p>
    <w:p w14:paraId="70F20F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Вторая секция, состоящая из семи человек, имеет задачей внедрение в жизнь заводов всех разработанных ГУВП принципов ПОТ. Внедрение достигается систематическими посе</w:t>
      </w:r>
      <w:r w:rsidRPr="001B4616">
        <w:rPr>
          <w:rFonts w:ascii="Times New Roman" w:hAnsi="Times New Roman" w:cs="Times New Roman"/>
          <w:color w:val="000000" w:themeColor="text1"/>
          <w:sz w:val="16"/>
          <w:szCs w:val="16"/>
        </w:rPr>
        <w:softHyphen/>
        <w:t>щениями заводов сотрудниками ЦБОП для изучения степени их организованности, кон</w:t>
      </w:r>
      <w:r w:rsidRPr="001B4616">
        <w:rPr>
          <w:rFonts w:ascii="Times New Roman" w:hAnsi="Times New Roman" w:cs="Times New Roman"/>
          <w:color w:val="000000" w:themeColor="text1"/>
          <w:sz w:val="16"/>
          <w:szCs w:val="16"/>
        </w:rPr>
        <w:softHyphen/>
        <w:t>сультации по организационным вопросам, перенесением опыта отдельных заводов на осталь</w:t>
      </w:r>
      <w:r w:rsidRPr="001B4616">
        <w:rPr>
          <w:rFonts w:ascii="Times New Roman" w:hAnsi="Times New Roman" w:cs="Times New Roman"/>
          <w:color w:val="000000" w:themeColor="text1"/>
          <w:sz w:val="16"/>
          <w:szCs w:val="16"/>
        </w:rPr>
        <w:softHyphen/>
        <w:t>ные и постановке перед ГУВП вопросов, требующих организованного разрешения.</w:t>
      </w:r>
    </w:p>
    <w:p w14:paraId="115C67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Третья секция, состоящая из трех человек, имеет задачей установление правильной структуры аппарата ГУВП, его работы в зависимости как от высших органов, так и от заво</w:t>
      </w:r>
      <w:r w:rsidRPr="001B4616">
        <w:rPr>
          <w:rFonts w:ascii="Times New Roman" w:hAnsi="Times New Roman" w:cs="Times New Roman"/>
          <w:color w:val="000000" w:themeColor="text1"/>
          <w:sz w:val="16"/>
          <w:szCs w:val="16"/>
        </w:rPr>
        <w:softHyphen/>
        <w:t>дов, а также введение в жизнь всего объединения системы правильного документооборота.</w:t>
      </w:r>
    </w:p>
    <w:p w14:paraId="20FF61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этого, ГУВП вводит в структуру каждого завода специальный орган - БОП, на обязанности которого лежит изучение своего завода с организационной стороны и непосре</w:t>
      </w:r>
      <w:r w:rsidRPr="001B4616">
        <w:rPr>
          <w:rFonts w:ascii="Times New Roman" w:hAnsi="Times New Roman" w:cs="Times New Roman"/>
          <w:color w:val="000000" w:themeColor="text1"/>
          <w:sz w:val="16"/>
          <w:szCs w:val="16"/>
        </w:rPr>
        <w:softHyphen/>
        <w:t>дственно рационализаторских работ завода совместно с заводоуправлением. БОП является одним из органов заводоуправления. Увязка всех организационных мероприятий на всех за</w:t>
      </w:r>
      <w:r w:rsidRPr="001B4616">
        <w:rPr>
          <w:rFonts w:ascii="Times New Roman" w:hAnsi="Times New Roman" w:cs="Times New Roman"/>
          <w:color w:val="000000" w:themeColor="text1"/>
          <w:sz w:val="16"/>
          <w:szCs w:val="16"/>
        </w:rPr>
        <w:softHyphen/>
        <w:t>водах ГУВП достигается функциональным подчинением всех заводских БОП Центрально</w:t>
      </w:r>
      <w:r w:rsidRPr="001B4616">
        <w:rPr>
          <w:rFonts w:ascii="Times New Roman" w:hAnsi="Times New Roman" w:cs="Times New Roman"/>
          <w:color w:val="000000" w:themeColor="text1"/>
          <w:sz w:val="16"/>
          <w:szCs w:val="16"/>
        </w:rPr>
        <w:softHyphen/>
        <w:t>му БОП. Эта увязка выражается в совместной выработке планов рационализации, индиви</w:t>
      </w:r>
      <w:r w:rsidRPr="001B4616">
        <w:rPr>
          <w:rFonts w:ascii="Times New Roman" w:hAnsi="Times New Roman" w:cs="Times New Roman"/>
          <w:color w:val="000000" w:themeColor="text1"/>
          <w:sz w:val="16"/>
          <w:szCs w:val="16"/>
        </w:rPr>
        <w:softHyphen/>
        <w:t>дуальных по каждому заводу, докладами заведующего БОП в центре о произведенных рабо</w:t>
      </w:r>
      <w:r w:rsidRPr="001B4616">
        <w:rPr>
          <w:rFonts w:ascii="Times New Roman" w:hAnsi="Times New Roman" w:cs="Times New Roman"/>
          <w:color w:val="000000" w:themeColor="text1"/>
          <w:sz w:val="16"/>
          <w:szCs w:val="16"/>
        </w:rPr>
        <w:softHyphen/>
        <w:t>тах, докладами сотрудников БОП о произведенных обследованиях и продвинувшихся рабо</w:t>
      </w:r>
      <w:r w:rsidRPr="001B4616">
        <w:rPr>
          <w:rFonts w:ascii="Times New Roman" w:hAnsi="Times New Roman" w:cs="Times New Roman"/>
          <w:color w:val="000000" w:themeColor="text1"/>
          <w:sz w:val="16"/>
          <w:szCs w:val="16"/>
        </w:rPr>
        <w:softHyphen/>
        <w:t>тах после каждой поездки на заводы.</w:t>
      </w:r>
    </w:p>
    <w:p w14:paraId="003FDA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общего количества заводов военной промышленности (46):</w:t>
      </w:r>
    </w:p>
    <w:p w14:paraId="2CA2FB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 трех заводах имеются штабы инженеров-организаторов, работающие от ГУВП;</w:t>
      </w:r>
    </w:p>
    <w:p w14:paraId="039516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 десяти заводах имеются бюро организаций производства (работающие инициатив</w:t>
      </w:r>
      <w:r w:rsidRPr="001B4616">
        <w:rPr>
          <w:rFonts w:ascii="Times New Roman" w:hAnsi="Times New Roman" w:cs="Times New Roman"/>
          <w:color w:val="000000" w:themeColor="text1"/>
          <w:sz w:val="16"/>
          <w:szCs w:val="16"/>
        </w:rPr>
        <w:softHyphen/>
        <w:t>но от заводов), на которых закончено внутреннее конструирование и развертывается актив</w:t>
      </w:r>
      <w:r w:rsidRPr="001B4616">
        <w:rPr>
          <w:rFonts w:ascii="Times New Roman" w:hAnsi="Times New Roman" w:cs="Times New Roman"/>
          <w:color w:val="000000" w:themeColor="text1"/>
          <w:sz w:val="16"/>
          <w:szCs w:val="16"/>
        </w:rPr>
        <w:softHyphen/>
        <w:t>ная работа;</w:t>
      </w:r>
    </w:p>
    <w:p w14:paraId="0982F1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 пяти заводах имеются БОП в зачаточном состоянии;</w:t>
      </w:r>
    </w:p>
    <w:p w14:paraId="7F77EF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 шестнадцати заводах сведений о ЦБОП не имеется (из этих 16 заводов 10 входят в ОЗВП);</w:t>
      </w:r>
    </w:p>
    <w:p w14:paraId="373680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 двенадцати заводах систематической работы по рационализации не ведется.</w:t>
      </w:r>
    </w:p>
    <w:p w14:paraId="40E04B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тех заводах, где ведется систематическая рационализация, в первую очередь уста</w:t>
      </w:r>
      <w:r w:rsidRPr="001B4616">
        <w:rPr>
          <w:rFonts w:ascii="Times New Roman" w:hAnsi="Times New Roman" w:cs="Times New Roman"/>
          <w:color w:val="000000" w:themeColor="text1"/>
          <w:sz w:val="16"/>
          <w:szCs w:val="16"/>
        </w:rPr>
        <w:softHyphen/>
        <w:t>навливается система учета и калькуляции. Точная и своевременная система учета и кальку</w:t>
      </w:r>
      <w:r w:rsidRPr="001B4616">
        <w:rPr>
          <w:rFonts w:ascii="Times New Roman" w:hAnsi="Times New Roman" w:cs="Times New Roman"/>
          <w:color w:val="000000" w:themeColor="text1"/>
          <w:sz w:val="16"/>
          <w:szCs w:val="16"/>
        </w:rPr>
        <w:softHyphen/>
        <w:t>ляции есть предпосылка для возможности объективного выявления достижений и результа</w:t>
      </w:r>
      <w:r w:rsidRPr="001B4616">
        <w:rPr>
          <w:rFonts w:ascii="Times New Roman" w:hAnsi="Times New Roman" w:cs="Times New Roman"/>
          <w:color w:val="000000" w:themeColor="text1"/>
          <w:sz w:val="16"/>
          <w:szCs w:val="16"/>
        </w:rPr>
        <w:softHyphen/>
        <w:t>тов работ по рационализации.</w:t>
      </w:r>
    </w:p>
    <w:p w14:paraId="77B522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того что реорганизационные работы на заводах начаты не долее как 1,5 года то</w:t>
      </w:r>
      <w:r w:rsidRPr="001B4616">
        <w:rPr>
          <w:rFonts w:ascii="Times New Roman" w:hAnsi="Times New Roman" w:cs="Times New Roman"/>
          <w:color w:val="000000" w:themeColor="text1"/>
          <w:sz w:val="16"/>
          <w:szCs w:val="16"/>
        </w:rPr>
        <w:softHyphen/>
        <w:t>му назад и на большинстве постановка учета еще не вполне закончена, а где имеются уже дос</w:t>
      </w:r>
      <w:r w:rsidRPr="001B4616">
        <w:rPr>
          <w:rFonts w:ascii="Times New Roman" w:hAnsi="Times New Roman" w:cs="Times New Roman"/>
          <w:color w:val="000000" w:themeColor="text1"/>
          <w:sz w:val="16"/>
          <w:szCs w:val="16"/>
        </w:rPr>
        <w:softHyphen/>
        <w:t>товерные балансы на 1 октября 1924 г., то нет возможности сравнить их с такими же доста</w:t>
      </w:r>
      <w:r w:rsidRPr="001B4616">
        <w:rPr>
          <w:rFonts w:ascii="Times New Roman" w:hAnsi="Times New Roman" w:cs="Times New Roman"/>
          <w:color w:val="000000" w:themeColor="text1"/>
          <w:sz w:val="16"/>
          <w:szCs w:val="16"/>
        </w:rPr>
        <w:softHyphen/>
        <w:t>точными балансами предшествующих периодов, - говорить об экономических результатах, подтвержденных цифрами, можно лишь в отдельных случаях в виде иллюстрации достиже</w:t>
      </w:r>
      <w:r w:rsidRPr="001B4616">
        <w:rPr>
          <w:rFonts w:ascii="Times New Roman" w:hAnsi="Times New Roman" w:cs="Times New Roman"/>
          <w:color w:val="000000" w:themeColor="text1"/>
          <w:sz w:val="16"/>
          <w:szCs w:val="16"/>
        </w:rPr>
        <w:softHyphen/>
        <w:t>ний на отдельных заводах...</w:t>
      </w:r>
    </w:p>
    <w:p w14:paraId="7B0913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2097. Оп. 5. Д. 1059. Л. 4-4 об., 17-19,20-20 об., 23-25, 26. Копия (10711,448).</w:t>
      </w:r>
    </w:p>
    <w:p w14:paraId="2650DE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83FF7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DED21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708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марта 1925:</w:t>
      </w:r>
    </w:p>
    <w:p w14:paraId="1D78CE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Предложение т. Цюрупы </w:t>
      </w:r>
    </w:p>
    <w:p w14:paraId="3E98A6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Вопрос о системе производства спирта и водки передать на предварительное рассмотрение СТО с докладом в Политбюро. </w:t>
      </w:r>
    </w:p>
    <w:p w14:paraId="0146CD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Признать возможным увеличение крепости водки до 40 гр... </w:t>
      </w:r>
    </w:p>
    <w:p w14:paraId="143EA1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 Установить ориентировочную цену одной бутылки водки около 1 рубля. </w:t>
      </w:r>
    </w:p>
    <w:p w14:paraId="41D96E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Из протокола заседания Политбюро N 53, особая папка, 1925 г.</w:t>
      </w:r>
      <w:r w:rsidRPr="001B4616">
        <w:rPr>
          <w:rFonts w:ascii="Times New Roman" w:hAnsi="Times New Roman" w:cs="Times New Roman"/>
          <w:color w:val="000000" w:themeColor="text1"/>
          <w:sz w:val="16"/>
          <w:szCs w:val="16"/>
        </w:rPr>
        <w:t xml:space="preserve"> (11652).</w:t>
      </w:r>
    </w:p>
    <w:p w14:paraId="4D7AD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1589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080EA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2DA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марта 1925 г. Юнкере подписал соглашение со шведами о со</w:t>
      </w:r>
      <w:r w:rsidRPr="001B4616">
        <w:rPr>
          <w:rFonts w:ascii="Times New Roman" w:hAnsi="Times New Roman" w:cs="Times New Roman"/>
          <w:color w:val="000000" w:themeColor="text1"/>
          <w:sz w:val="16"/>
          <w:szCs w:val="16"/>
        </w:rPr>
        <w:softHyphen/>
        <w:t>здании совместного предприятия в местечке Лимхамн близ Мальме. Компания... “Флюгиндустри” должна была по лицензии строить военные самолёты. Между предприятием Юнкерса в Дессау и “Флюгиндустри” не было ни коммерческих, ни производственных связей, тем не менее они обменивались накопленным опытом и готовы были оказать друг другу посильную помощь в вопросах технологии. Шведская сторона активно при</w:t>
      </w:r>
      <w:r w:rsidRPr="001B4616">
        <w:rPr>
          <w:rFonts w:ascii="Times New Roman" w:hAnsi="Times New Roman" w:cs="Times New Roman"/>
          <w:color w:val="000000" w:themeColor="text1"/>
          <w:sz w:val="16"/>
          <w:szCs w:val="16"/>
        </w:rPr>
        <w:softHyphen/>
        <w:t>нимала участие в создании крупного пассажирского самолёта G24, хотя в лицензионном соглашении говорилось только о военных самолётах.</w:t>
      </w:r>
    </w:p>
    <w:p w14:paraId="7E9C3A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Юнкере послал в Лимхамн своих лучших специалистов, которые совместно со шве</w:t>
      </w:r>
      <w:r w:rsidRPr="001B4616">
        <w:rPr>
          <w:rFonts w:ascii="Times New Roman" w:hAnsi="Times New Roman" w:cs="Times New Roman"/>
          <w:color w:val="000000" w:themeColor="text1"/>
          <w:sz w:val="16"/>
          <w:szCs w:val="16"/>
        </w:rPr>
        <w:softHyphen/>
        <w:t>дами в скором времени создали неплохие военные самолёты, выгодно отличавшиеся по своим тактико-техническим данным от машин такого же класса, сделанных в стра</w:t>
      </w:r>
      <w:r w:rsidRPr="001B4616">
        <w:rPr>
          <w:rFonts w:ascii="Times New Roman" w:hAnsi="Times New Roman" w:cs="Times New Roman"/>
          <w:color w:val="000000" w:themeColor="text1"/>
          <w:sz w:val="16"/>
          <w:szCs w:val="16"/>
        </w:rPr>
        <w:softHyphen/>
        <w:t>нах с развитой авиационной промышленностью.</w:t>
      </w:r>
    </w:p>
    <w:p w14:paraId="4A7256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 же время Юнкере получил от советского правительства предложение постро</w:t>
      </w:r>
      <w:r w:rsidRPr="001B4616">
        <w:rPr>
          <w:rFonts w:ascii="Times New Roman" w:hAnsi="Times New Roman" w:cs="Times New Roman"/>
          <w:color w:val="000000" w:themeColor="text1"/>
          <w:sz w:val="16"/>
          <w:szCs w:val="16"/>
        </w:rPr>
        <w:softHyphen/>
        <w:t>ить несколько тяжёлых бомбардировщиков для... Красной Армии. Их строительство на концессионном авиазаводе в Филях потребовало бы остановки линии выпуска всех производившихся там самолётов. Поэтому Юнкере принял решение создать бомбар</w:t>
      </w:r>
      <w:r w:rsidRPr="001B4616">
        <w:rPr>
          <w:rFonts w:ascii="Times New Roman" w:hAnsi="Times New Roman" w:cs="Times New Roman"/>
          <w:color w:val="000000" w:themeColor="text1"/>
          <w:sz w:val="16"/>
          <w:szCs w:val="16"/>
        </w:rPr>
        <w:softHyphen/>
        <w:t>дировщик в Дессау на базе пассажирского G24. Под видом транспортного самолёта там построили прототип и провели лётные испытания. Затем его разобрали и перепра</w:t>
      </w:r>
      <w:r w:rsidRPr="001B4616">
        <w:rPr>
          <w:rFonts w:ascii="Times New Roman" w:hAnsi="Times New Roman" w:cs="Times New Roman"/>
          <w:color w:val="000000" w:themeColor="text1"/>
          <w:sz w:val="16"/>
          <w:szCs w:val="16"/>
        </w:rPr>
        <w:softHyphen/>
        <w:t>вили в Швецию. В Лимхамне самолёт собрали, установили новые более мощные дви</w:t>
      </w:r>
      <w:r w:rsidRPr="001B4616">
        <w:rPr>
          <w:rFonts w:ascii="Times New Roman" w:hAnsi="Times New Roman" w:cs="Times New Roman"/>
          <w:color w:val="000000" w:themeColor="text1"/>
          <w:sz w:val="16"/>
          <w:szCs w:val="16"/>
        </w:rPr>
        <w:softHyphen/>
        <w:t>гатели и испытали теперь уже как бомбардировщик.</w:t>
      </w:r>
    </w:p>
    <w:p w14:paraId="1F60E2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Чтобы не привлекать внимания шведских военных властей к этой машине, испыта</w:t>
      </w:r>
      <w:r w:rsidRPr="001B4616">
        <w:rPr>
          <w:rFonts w:ascii="Times New Roman" w:hAnsi="Times New Roman" w:cs="Times New Roman"/>
          <w:color w:val="000000" w:themeColor="text1"/>
          <w:sz w:val="16"/>
          <w:szCs w:val="16"/>
        </w:rPr>
        <w:softHyphen/>
        <w:t>ния его в Лимхамне проводили под обозначением R-42, хотя по договору с заказчи</w:t>
      </w:r>
      <w:r w:rsidRPr="001B4616">
        <w:rPr>
          <w:rFonts w:ascii="Times New Roman" w:hAnsi="Times New Roman" w:cs="Times New Roman"/>
          <w:color w:val="000000" w:themeColor="text1"/>
          <w:sz w:val="16"/>
          <w:szCs w:val="16"/>
        </w:rPr>
        <w:softHyphen/>
        <w:t>ком он имел обозначение К-30. В Советском Союзе бомбардировщик стал значиться как ЮГ-1 (JuG-1). В 1926 г. в Швеции построили 15 самолётов для СССР и 6 для Чи</w:t>
      </w:r>
      <w:r w:rsidRPr="001B4616">
        <w:rPr>
          <w:rFonts w:ascii="Times New Roman" w:hAnsi="Times New Roman" w:cs="Times New Roman"/>
          <w:color w:val="000000" w:themeColor="text1"/>
          <w:sz w:val="16"/>
          <w:szCs w:val="16"/>
        </w:rPr>
        <w:softHyphen/>
        <w:t>ли. На следующий год в Россию поставили 8 машин и 1 в Испанию. Поставлялся бом</w:t>
      </w:r>
      <w:r w:rsidRPr="001B4616">
        <w:rPr>
          <w:rFonts w:ascii="Times New Roman" w:hAnsi="Times New Roman" w:cs="Times New Roman"/>
          <w:color w:val="000000" w:themeColor="text1"/>
          <w:sz w:val="16"/>
          <w:szCs w:val="16"/>
        </w:rPr>
        <w:softHyphen/>
        <w:t>бардировщик без вооружения на колесном шасси и, по желанию заказчика, с комплек</w:t>
      </w:r>
      <w:r w:rsidRPr="001B4616">
        <w:rPr>
          <w:rFonts w:ascii="Times New Roman" w:hAnsi="Times New Roman" w:cs="Times New Roman"/>
          <w:color w:val="000000" w:themeColor="text1"/>
          <w:sz w:val="16"/>
          <w:szCs w:val="16"/>
        </w:rPr>
        <w:softHyphen/>
        <w:t>том поплавков к лыж.</w:t>
      </w:r>
    </w:p>
    <w:p w14:paraId="62DD2B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1930-1931 гг. все эти бомбардировщики заменили самолётами подобного класса отечественной постройки...” (Кобылянский Е. С небес в бездну (Жизнь Гуго Юнкерса). Кн. 1. Ростов-на-Дону, 1993. С. 47-8.), т.е. ТБ-1 (11696).</w:t>
      </w:r>
    </w:p>
    <w:p w14:paraId="59E9FE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DA4B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Авиапромышленность:</w:t>
      </w:r>
    </w:p>
    <w:p w14:paraId="519A74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05C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закончила работу особая Комиссия КБ Авиатреста, которая вмешивалась в конструкцию Р-III под Либерти 400 нр, проект которого был составлен КБ ГАЗ-1 при активном участии и Шишмарева и был завершен 10 апреля 1924 (2278).</w:t>
      </w:r>
    </w:p>
    <w:p w14:paraId="4A8A17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D22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на ГАЗ-1 началось проектирование ТБ с 3 или 4 М-5 (2183,4).</w:t>
      </w:r>
    </w:p>
    <w:p w14:paraId="28F27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0E57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на ГАЗ № 1 закончили постройку РЛ с ЛД и четырехлопастным винтом (6594, 8).</w:t>
      </w:r>
    </w:p>
    <w:p w14:paraId="363070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B6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И-2 Д.П.Г. передали для продолжения летных испытаний в НОА. Но после первых же полетов там количество претензий увеличилось, в частности, признавалось, что самолет опасен в пожарном отношении - бензопровод от верхнего, расходного бака протекает. По сути, устранение этой неисправности доступно одному хорошему механику, однако таковы были правила, требовалось написать кучу бумаг, обсудить и утвердить их, и только затем приступить к работе. Испытания в НОА выявили также недостаточную путевую устойчивость самолета, для устранения недостатка предлагалось увеличить вертикальное оперение (4652).</w:t>
      </w:r>
    </w:p>
    <w:p w14:paraId="634769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2C8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разработка техничес</w:t>
      </w:r>
      <w:r w:rsidRPr="001B4616">
        <w:rPr>
          <w:rFonts w:ascii="Times New Roman" w:hAnsi="Times New Roman" w:cs="Times New Roman"/>
          <w:color w:val="000000" w:themeColor="text1"/>
          <w:sz w:val="16"/>
          <w:szCs w:val="16"/>
        </w:rPr>
        <w:softHyphen/>
        <w:t>ких требований к самолету Б-1 в Управлении ВВС была завершена. В основном они повторяли требования из задания Остех</w:t>
      </w:r>
      <w:r w:rsidRPr="001B4616">
        <w:rPr>
          <w:rFonts w:ascii="Times New Roman" w:hAnsi="Times New Roman" w:cs="Times New Roman"/>
          <w:color w:val="000000" w:themeColor="text1"/>
          <w:sz w:val="16"/>
          <w:szCs w:val="16"/>
        </w:rPr>
        <w:softHyphen/>
        <w:t>бюро. Это могло стать основой для унификации сухо</w:t>
      </w:r>
      <w:r w:rsidRPr="001B4616">
        <w:rPr>
          <w:rFonts w:ascii="Times New Roman" w:hAnsi="Times New Roman" w:cs="Times New Roman"/>
          <w:color w:val="000000" w:themeColor="text1"/>
          <w:sz w:val="16"/>
          <w:szCs w:val="16"/>
        </w:rPr>
        <w:softHyphen/>
        <w:t>путных и морских машин (10667).</w:t>
      </w:r>
    </w:p>
    <w:p w14:paraId="76BEAC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9EB20"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разработка технических требований к тяжелому самолету в Управлении ВВС была завершена. В основном они повторяли требования из задания Остехбюро, что могло стать основой для унификации сухопутных и морских машин (25035).</w:t>
      </w:r>
    </w:p>
    <w:p w14:paraId="4F4DED63"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0BE2D9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марта 1925 г., еще до завершения проектирования машины началось производство отдельных деталей ПМ-1. Руководство Главкоавиа торопило завод с выпуском ПМ-1, требуя чуть ли не каждый день отчетов о ходе вы</w:t>
      </w:r>
      <w:r w:rsidRPr="001B4616">
        <w:rPr>
          <w:rFonts w:ascii="Times New Roman" w:hAnsi="Times New Roman" w:cs="Times New Roman"/>
          <w:color w:val="000000" w:themeColor="text1"/>
          <w:sz w:val="16"/>
          <w:szCs w:val="16"/>
        </w:rPr>
        <w:softHyphen/>
        <w:t>полнения работ (10667).</w:t>
      </w:r>
    </w:p>
    <w:p w14:paraId="18C8BE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7424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марта 1925 г., до полного завершения проектирования машины ПМ-1 в мае 1925 г., началось производство отдельных деталей. Руководство Главкоавиа торопило завод с выпуском ПМ-1, требуя чуть ли не каждый день отчетов о ходе выполнения работ.</w:t>
      </w:r>
    </w:p>
    <w:p w14:paraId="5306AF61"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Вспомнив о разработке Поликарповым пассажирской машины П-2 с неплохими летными характеристиками, Главкоавиа срочно потребовало от завода № 1 осуществить перепроектирование и постройку П-2 для перепета. Главным требованием являлось увеличение продолжительности полета до 6 часов. На все работы, включая постройку, отводилось всего три месяца. В документации иногда использовалось и старое обозначение — П-2.</w:t>
      </w:r>
    </w:p>
    <w:p w14:paraId="4282F34E"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Вспомнив о разработке Поликарповым пассажирской машины П-2 с неплохими летными характеристиками, Главкоавиа срочно потребовало от завода № 1 осуществить перепроектирование и постройку П-2 для перепета. Главным требованием являлось увеличение продолжительности полета до 6 часов. На все работы, включая постройку, отводилось всего три месяца.</w:t>
      </w:r>
    </w:p>
    <w:p w14:paraId="34BCD3B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Основной конструкционный материал — дерево. Длина машины по сравнению с предыдущим вариантом была несколько увеличена. Фюзеляж — полумонокок, выклеенный из шпона. Конструкция оказалась достаточно легкой, продуманной. Вес пустой машины составлял 1380 кг, полетный вес — 2360 к г. Сразу за кабиной пилота и механика под верхним крылом бипланной коробки разместили большой топливный бак, позволявший осуществлять полет продолжительностью 6 часов. Двигатель — тот же самый, «Майбах» мощностью 260 л.с. Пассажирская кабина была немного сдвинута назад. Сиденья для пяти пассажиров теперь размещались по-другому, в ряд, с возможностью прохода вдоль салона. Соответственно, в каждом борту прорезалось по пять окон. Предусматривался небольшой багажный отсек на 60 кг груза.</w:t>
      </w:r>
    </w:p>
    <w:p w14:paraId="4B13389F"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Отопление пассажирского салона осуществлялось горячим воздухом, отбираемым за радиатором мотора, вентиляция — с помощью трубки Вентури, установленной сверху фюзеляжа, освещение — от электрогенератора и аккумуляторных батарей.</w:t>
      </w:r>
    </w:p>
    <w:p w14:paraId="3B70127D"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Основной конструкционный материал — дерево. Длина машины по сравнению с предыдущим вариантом была несколько увеличена. Фюзеляж — полумонокок, выклеенный из шпона. Конструкция оказалась достаточно легкой, продуманной. Вес пустой машины составлял 1380 кг, полетный вес — 2360 к г. Сразу за кабиной пилота и механика под верхним крылом бипланной коробки разместили большой топливный бак, позволявший осуществлять полет продолжительностью 6 часов. Двигатель — тот же самый, «Майбах» мощностью 260 л.с. Пассажирская кабина была немного сдвинута назад. Сиденья для пяти пассажиров теперь размещались по-другому, в ряд, с возможностью прохода вдоль салона. Соответственно, в каждом борту прорезалось по пять окон. Предусматривался небольшой багажный отсек на 60 кг груза.</w:t>
      </w:r>
    </w:p>
    <w:p w14:paraId="5582205F"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Отопление пассажирского салона осуществлялось горячим воздухом, отбираемым за радиатором мотора, вентиляция — с помощью трубки Вентури, установленной сверху фюзеляжа, освещение — от электрогенератора и аккумуляторных батарей (25035).</w:t>
      </w:r>
    </w:p>
    <w:p w14:paraId="7C20C9FB"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1567540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было заключено официальное соглашение ОСТЕХБЮРО и ЦАГИ. Это соглашение формально за</w:t>
      </w:r>
      <w:r w:rsidRPr="003600B8">
        <w:rPr>
          <w:rFonts w:ascii="Times New Roman" w:hAnsi="Times New Roman" w:cs="Times New Roman"/>
          <w:color w:val="0070C0"/>
          <w:sz w:val="16"/>
          <w:szCs w:val="16"/>
        </w:rPr>
        <w:softHyphen/>
        <w:t>крепило существовавшую договоренность и уточнило фи</w:t>
      </w:r>
      <w:r w:rsidRPr="003600B8">
        <w:rPr>
          <w:rFonts w:ascii="Times New Roman" w:hAnsi="Times New Roman" w:cs="Times New Roman"/>
          <w:color w:val="0070C0"/>
          <w:sz w:val="16"/>
          <w:szCs w:val="16"/>
        </w:rPr>
        <w:softHyphen/>
        <w:t>нансовые отношения.</w:t>
      </w:r>
    </w:p>
    <w:p w14:paraId="380F9AF0"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соглашению самолет должен был иметь:</w:t>
      </w:r>
    </w:p>
    <w:p w14:paraId="49B7AF78" w14:textId="77777777" w:rsidR="00DC7E6B" w:rsidRPr="003600B8" w:rsidRDefault="00DC7E6B" w:rsidP="00DC7E6B">
      <w:pPr>
        <w:widowControl w:val="0"/>
        <w:tabs>
          <w:tab w:val="left" w:pos="61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Груз горючего на 3 часа работы моторов на полной мощности.</w:t>
      </w:r>
    </w:p>
    <w:p w14:paraId="26D376F9" w14:textId="77777777" w:rsidR="00DC7E6B" w:rsidRPr="003600B8" w:rsidRDefault="00DC7E6B" w:rsidP="00DC7E6B">
      <w:pPr>
        <w:widowControl w:val="0"/>
        <w:tabs>
          <w:tab w:val="left" w:pos="66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Грузоподъемность - 960 кг.</w:t>
      </w:r>
    </w:p>
    <w:p w14:paraId="1987E2E9" w14:textId="77777777" w:rsidR="00DC7E6B" w:rsidRPr="003600B8" w:rsidRDefault="00DC7E6B" w:rsidP="00DC7E6B">
      <w:pPr>
        <w:widowControl w:val="0"/>
        <w:tabs>
          <w:tab w:val="left" w:pos="66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Скорость у земли - 160 км/ час.</w:t>
      </w:r>
    </w:p>
    <w:p w14:paraId="0D18BDD1" w14:textId="77777777" w:rsidR="00DC7E6B" w:rsidRPr="003600B8" w:rsidRDefault="00DC7E6B" w:rsidP="00DC7E6B">
      <w:pPr>
        <w:widowControl w:val="0"/>
        <w:tabs>
          <w:tab w:val="left" w:pos="66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Потолок 3800 - 4000 м.</w:t>
      </w:r>
    </w:p>
    <w:p w14:paraId="0936C51C" w14:textId="77777777" w:rsidR="00DC7E6B" w:rsidRPr="003600B8" w:rsidRDefault="00DC7E6B" w:rsidP="00DC7E6B">
      <w:pPr>
        <w:widowControl w:val="0"/>
        <w:tabs>
          <w:tab w:val="left" w:pos="66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Время подъема на высоту 3000 м - 25-27 минут.</w:t>
      </w:r>
    </w:p>
    <w:p w14:paraId="15346FE8"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Срок окончания постройки самолета назначили на 8 ав</w:t>
      </w:r>
      <w:r w:rsidRPr="003600B8">
        <w:rPr>
          <w:rFonts w:ascii="Times New Roman" w:hAnsi="Times New Roman" w:cs="Times New Roman"/>
          <w:color w:val="0070C0"/>
          <w:sz w:val="16"/>
          <w:szCs w:val="16"/>
        </w:rPr>
        <w:softHyphen/>
        <w:t>густа 1925 г. (25004).</w:t>
      </w:r>
    </w:p>
    <w:p w14:paraId="17B5DB9E"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67DE1F03"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в связи с получением моторов Нэпир «Лайон» было решено строить самолет АНТ-4 под эти моторы (24004).</w:t>
      </w:r>
    </w:p>
    <w:p w14:paraId="4F5897B9"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683FD70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Павел Осипович защитил дипломный проект «Одноместный истребитель с мотором 300 л.с.» и был зачислен инженером в отдел АГОС ЦАГИ, возглавляемый А.Н. Туполевым.</w:t>
      </w:r>
    </w:p>
    <w:p w14:paraId="74286AA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Отдел АГОС ЦАГИ (Авиации, гидроавиации и опытного строительства) образован в 1924— 1925 гг. слиянием Авиационного отдела с гидроавиационным подотделом А.Н. Туполева и Опытно-строительного отдела (ОСО), руководимого А.А. Архангельским. Последний занимался изготовлением воздушных винтов, строил аэросани и обладал парком металла- и деревообрабатывающих станков.</w:t>
      </w:r>
    </w:p>
    <w:p w14:paraId="4D8F627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До 1925 г. коллектив АГОС размещался в бывшем особняке купца Михайлова (ныне помещение Научно-мемориального музея Н.Е. Жуковского). Проектировщики занимали второй этаж, а производственные площади находились на первом этаже этого здания и в помещении бывшего трактира «Раек» на углу нынешних улиц Радио и Бауманской.</w:t>
      </w:r>
    </w:p>
    <w:p w14:paraId="10C1C0F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В 1925 г. на месте снесенного трактира «Раек» приступили к сооружению корпуса для АГОС. В конце 1926 г. опытное производство и ряд конструкторских подразделений переехали в новое здание (ныне художественно-реставрационные мастерские ВХНРЦ им. И.Э. Грабаря).</w:t>
      </w:r>
    </w:p>
    <w:p w14:paraId="74143A49"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К моменту образования АГОС его конструкторский коллектив насчитывал около двух десятков инженеров и конструкторов, включая и четырех непосредственных помощников А.Н. Туполева: И. И. Погоского, Н.С. Некрасова, А.И. Путилова и В.М. Петлякова.</w:t>
      </w:r>
    </w:p>
    <w:p w14:paraId="470D071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Тематику АГОС, в основном, составляли цельнометаллические самолеты, а также торпедные катера, глиссеры и аэросани.</w:t>
      </w:r>
    </w:p>
    <w:p w14:paraId="59D4FD7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самолетов, созданных в АГОС. С 1925 г. Павел Осипович в составе этой группы, а позднее бригады принимал участие в создании самолетов: АНТ-3 (Р-3); АНТ-4 (ТБ-1); АНТ-5 (И-4); АНТ-6 (ТБ-3); АНТ-7 (Р-6); АНТ-9; АНТ-10 (Р-7); АНТ-12 (И-5); АНТ-13 (И-8); АНТ-14; АНТ-17(ТШ-Б).</w:t>
      </w:r>
    </w:p>
    <w:p w14:paraId="5B0C22A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Сравнительно быстро молодой инженер П.О. Сухой стал авторитетным высококвалифицированным специалистом. Поскольку А.И. Путилов с 1922 г. совмещал конструкторскую деятельность с преподавательской работой в АВФ им. проф. Н.Е. Жуковского (с 1925 г. Военно-Воздушная Академия РККА им. проф. Н.Е. Жуковского), то в его отсутствии обязанности начальника бригады возлагались на П.О. Сухого. В апреле 1930 г. А.И.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П.О. Сухому (12230).</w:t>
      </w:r>
    </w:p>
    <w:p w14:paraId="7B9A66D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3B8DD8E1"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были представлены техничес</w:t>
      </w:r>
      <w:r w:rsidRPr="001B4616">
        <w:rPr>
          <w:rFonts w:ascii="Times New Roman" w:hAnsi="Times New Roman" w:cs="Times New Roman"/>
          <w:color w:val="000000" w:themeColor="text1"/>
          <w:sz w:val="16"/>
          <w:szCs w:val="16"/>
        </w:rPr>
        <w:softHyphen/>
        <w:t>кие требования, согласно которым самолет-боевик должен был об</w:t>
      </w:r>
      <w:r w:rsidRPr="001B4616">
        <w:rPr>
          <w:rFonts w:ascii="Times New Roman" w:hAnsi="Times New Roman" w:cs="Times New Roman"/>
          <w:color w:val="000000" w:themeColor="text1"/>
          <w:sz w:val="16"/>
          <w:szCs w:val="16"/>
        </w:rPr>
        <w:softHyphen/>
        <w:t>ладать следующими характеристиками - экипаж 3 челове</w:t>
      </w:r>
      <w:r w:rsidRPr="001B4616">
        <w:rPr>
          <w:rFonts w:ascii="Times New Roman" w:hAnsi="Times New Roman" w:cs="Times New Roman"/>
          <w:color w:val="000000" w:themeColor="text1"/>
          <w:sz w:val="16"/>
          <w:szCs w:val="16"/>
        </w:rPr>
        <w:softHyphen/>
        <w:t xml:space="preserve">ка, скорость максимальная не ниже 165 км/ч, потолок не ниже 4500 м, двигатель «Либерти», запас горючего на 2,5 часа. Броня снизу защищала экипаж и </w:t>
      </w:r>
      <w:r w:rsidRPr="001B4616">
        <w:rPr>
          <w:rFonts w:ascii="Times New Roman" w:hAnsi="Times New Roman" w:cs="Times New Roman"/>
          <w:color w:val="000000" w:themeColor="text1"/>
          <w:sz w:val="16"/>
          <w:szCs w:val="16"/>
        </w:rPr>
        <w:lastRenderedPageBreak/>
        <w:t>топливные ба</w:t>
      </w:r>
      <w:r w:rsidRPr="001B4616">
        <w:rPr>
          <w:rFonts w:ascii="Times New Roman" w:hAnsi="Times New Roman" w:cs="Times New Roman"/>
          <w:color w:val="000000" w:themeColor="text1"/>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1B4616">
        <w:rPr>
          <w:rFonts w:ascii="Times New Roman" w:hAnsi="Times New Roman" w:cs="Times New Roman"/>
          <w:color w:val="000000" w:themeColor="text1"/>
          <w:sz w:val="16"/>
          <w:szCs w:val="16"/>
        </w:rPr>
        <w:softHyphen/>
        <w:t>ловеком.</w:t>
      </w:r>
    </w:p>
    <w:p w14:paraId="4BC60981"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согласно постановлению Авиаотдела от 15 мая 1925 г., заводу №1 предписывалось немедленно присту</w:t>
      </w:r>
      <w:r w:rsidRPr="001B4616">
        <w:rPr>
          <w:rFonts w:ascii="Times New Roman" w:hAnsi="Times New Roman" w:cs="Times New Roman"/>
          <w:color w:val="000000" w:themeColor="text1"/>
          <w:sz w:val="16"/>
          <w:szCs w:val="16"/>
        </w:rPr>
        <w:softHyphen/>
        <w:t>пить к проектированию «боевика» под двигатель «Либер</w:t>
      </w:r>
      <w:r w:rsidRPr="001B4616">
        <w:rPr>
          <w:rFonts w:ascii="Times New Roman" w:hAnsi="Times New Roman" w:cs="Times New Roman"/>
          <w:color w:val="000000" w:themeColor="text1"/>
          <w:sz w:val="16"/>
          <w:szCs w:val="16"/>
        </w:rPr>
        <w:softHyphen/>
        <w:t>ти». Эскизный проект ОЛ-1 за подписью директора заво</w:t>
      </w:r>
      <w:r w:rsidRPr="001B4616">
        <w:rPr>
          <w:rFonts w:ascii="Times New Roman" w:hAnsi="Times New Roman" w:cs="Times New Roman"/>
          <w:color w:val="000000" w:themeColor="text1"/>
          <w:sz w:val="16"/>
          <w:szCs w:val="16"/>
        </w:rPr>
        <w:softHyphen/>
        <w:t>да Онуфриева и помощника директора по технической части Косткина послали для утверждения в Авиатрест в ок</w:t>
      </w:r>
      <w:r w:rsidRPr="001B4616">
        <w:rPr>
          <w:rFonts w:ascii="Times New Roman" w:hAnsi="Times New Roman" w:cs="Times New Roman"/>
          <w:color w:val="000000" w:themeColor="text1"/>
          <w:sz w:val="16"/>
          <w:szCs w:val="16"/>
        </w:rPr>
        <w:softHyphen/>
        <w:t>тябре 1925 г. Изготовление общих видов было выполне</w:t>
      </w:r>
      <w:r w:rsidRPr="001B4616">
        <w:rPr>
          <w:rFonts w:ascii="Times New Roman" w:hAnsi="Times New Roman" w:cs="Times New Roman"/>
          <w:color w:val="000000" w:themeColor="text1"/>
          <w:sz w:val="16"/>
          <w:szCs w:val="16"/>
        </w:rPr>
        <w:softHyphen/>
        <w:t>но конструктором А.А. Крыловым, аэродинамический рас</w:t>
      </w:r>
      <w:r w:rsidRPr="001B4616">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07676492"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представлял собой подкосный моноплан с двига</w:t>
      </w:r>
      <w:r w:rsidRPr="001B4616">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1B4616">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1B4616">
        <w:rPr>
          <w:rFonts w:ascii="Times New Roman" w:hAnsi="Times New Roman" w:cs="Times New Roman"/>
          <w:color w:val="000000" w:themeColor="text1"/>
          <w:sz w:val="16"/>
          <w:szCs w:val="16"/>
        </w:rPr>
        <w:softHyphen/>
        <w:t>лась броня из стальных листов толщиной 4 мм общим ве</w:t>
      </w:r>
      <w:r w:rsidRPr="001B4616">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1B4616">
        <w:rPr>
          <w:rFonts w:ascii="Times New Roman" w:hAnsi="Times New Roman" w:cs="Times New Roman"/>
          <w:color w:val="000000" w:themeColor="text1"/>
          <w:sz w:val="16"/>
          <w:szCs w:val="16"/>
        </w:rPr>
        <w:softHyphen/>
        <w:t>щен сзади броневым листом поперек фюзеляжа. Бомбо</w:t>
      </w:r>
      <w:r w:rsidRPr="001B4616">
        <w:rPr>
          <w:rFonts w:ascii="Times New Roman" w:hAnsi="Times New Roman" w:cs="Times New Roman"/>
          <w:color w:val="000000" w:themeColor="text1"/>
          <w:sz w:val="16"/>
          <w:szCs w:val="16"/>
        </w:rPr>
        <w:softHyphen/>
        <w:t>вая нагрузка 200-300 кг в фюзеляже под летчиком. Бензо</w:t>
      </w:r>
      <w:r w:rsidRPr="001B4616">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2489EC30"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1B4616" w14:paraId="40ED401D"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5A36BB49"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0BBD529"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18,57</w:t>
            </w:r>
          </w:p>
        </w:tc>
      </w:tr>
      <w:tr w:rsidR="006D2FB4" w:rsidRPr="001B4616" w14:paraId="577A90EB" w14:textId="77777777" w:rsidTr="00723F1B">
        <w:trPr>
          <w:trHeight w:hRule="exact" w:val="197"/>
          <w:jc w:val="center"/>
        </w:trPr>
        <w:tc>
          <w:tcPr>
            <w:tcW w:w="3403" w:type="dxa"/>
            <w:tcBorders>
              <w:top w:val="nil"/>
              <w:left w:val="single" w:sz="4" w:space="0" w:color="auto"/>
              <w:bottom w:val="nil"/>
              <w:right w:val="nil"/>
            </w:tcBorders>
            <w:vAlign w:val="bottom"/>
            <w:hideMark/>
          </w:tcPr>
          <w:p w14:paraId="68C1778B"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61140116"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10,70</w:t>
            </w:r>
          </w:p>
        </w:tc>
      </w:tr>
      <w:tr w:rsidR="006D2FB4" w:rsidRPr="001B4616" w14:paraId="7F6217E0" w14:textId="77777777" w:rsidTr="00723F1B">
        <w:trPr>
          <w:trHeight w:hRule="exact" w:val="206"/>
          <w:jc w:val="center"/>
        </w:trPr>
        <w:tc>
          <w:tcPr>
            <w:tcW w:w="3403" w:type="dxa"/>
            <w:tcBorders>
              <w:top w:val="nil"/>
              <w:left w:val="single" w:sz="4" w:space="0" w:color="auto"/>
              <w:bottom w:val="nil"/>
              <w:right w:val="nil"/>
            </w:tcBorders>
            <w:vAlign w:val="bottom"/>
            <w:hideMark/>
          </w:tcPr>
          <w:p w14:paraId="14165EBE"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393D4A8F"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r>
      <w:tr w:rsidR="006D2FB4" w:rsidRPr="001B4616" w14:paraId="58FFDC07" w14:textId="77777777" w:rsidTr="00723F1B">
        <w:trPr>
          <w:trHeight w:hRule="exact" w:val="197"/>
          <w:jc w:val="center"/>
        </w:trPr>
        <w:tc>
          <w:tcPr>
            <w:tcW w:w="3403" w:type="dxa"/>
            <w:tcBorders>
              <w:top w:val="nil"/>
              <w:left w:val="single" w:sz="4" w:space="0" w:color="auto"/>
              <w:bottom w:val="nil"/>
              <w:right w:val="nil"/>
            </w:tcBorders>
            <w:hideMark/>
          </w:tcPr>
          <w:p w14:paraId="713AFAF6"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(кв.м)</w:t>
            </w:r>
          </w:p>
        </w:tc>
        <w:tc>
          <w:tcPr>
            <w:tcW w:w="1675" w:type="dxa"/>
            <w:tcBorders>
              <w:top w:val="nil"/>
              <w:left w:val="nil"/>
              <w:bottom w:val="nil"/>
              <w:right w:val="single" w:sz="4" w:space="0" w:color="auto"/>
            </w:tcBorders>
            <w:hideMark/>
          </w:tcPr>
          <w:p w14:paraId="7EBAA2AE"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46,1</w:t>
            </w:r>
          </w:p>
        </w:tc>
      </w:tr>
      <w:tr w:rsidR="006D2FB4" w:rsidRPr="001B4616" w14:paraId="1C236986" w14:textId="77777777" w:rsidTr="00723F1B">
        <w:trPr>
          <w:trHeight w:hRule="exact" w:val="202"/>
          <w:jc w:val="center"/>
        </w:trPr>
        <w:tc>
          <w:tcPr>
            <w:tcW w:w="3403" w:type="dxa"/>
            <w:tcBorders>
              <w:top w:val="nil"/>
              <w:left w:val="single" w:sz="4" w:space="0" w:color="auto"/>
              <w:bottom w:val="nil"/>
              <w:right w:val="nil"/>
            </w:tcBorders>
            <w:hideMark/>
          </w:tcPr>
          <w:p w14:paraId="6AA8EB42"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6D562056"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1793</w:t>
            </w:r>
          </w:p>
        </w:tc>
      </w:tr>
      <w:tr w:rsidR="006D2FB4" w:rsidRPr="001B4616" w14:paraId="49A7E08F" w14:textId="77777777" w:rsidTr="00723F1B">
        <w:trPr>
          <w:trHeight w:hRule="exact" w:val="187"/>
          <w:jc w:val="center"/>
        </w:trPr>
        <w:tc>
          <w:tcPr>
            <w:tcW w:w="3403" w:type="dxa"/>
            <w:tcBorders>
              <w:top w:val="nil"/>
              <w:left w:val="single" w:sz="4" w:space="0" w:color="auto"/>
              <w:bottom w:val="nil"/>
              <w:right w:val="nil"/>
            </w:tcBorders>
            <w:vAlign w:val="bottom"/>
            <w:hideMark/>
          </w:tcPr>
          <w:p w14:paraId="1593EAE9"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66A7AD15"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2750</w:t>
            </w:r>
          </w:p>
        </w:tc>
      </w:tr>
      <w:tr w:rsidR="006D2FB4" w:rsidRPr="001B4616" w14:paraId="56AC0BD7" w14:textId="77777777" w:rsidTr="00723F1B">
        <w:trPr>
          <w:trHeight w:hRule="exact" w:val="211"/>
          <w:jc w:val="center"/>
        </w:trPr>
        <w:tc>
          <w:tcPr>
            <w:tcW w:w="3403" w:type="dxa"/>
            <w:tcBorders>
              <w:top w:val="nil"/>
              <w:left w:val="single" w:sz="4" w:space="0" w:color="auto"/>
              <w:bottom w:val="nil"/>
              <w:right w:val="nil"/>
            </w:tcBorders>
            <w:hideMark/>
          </w:tcPr>
          <w:p w14:paraId="485EB74C"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74AAC748"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4800</w:t>
            </w:r>
          </w:p>
        </w:tc>
      </w:tr>
      <w:tr w:rsidR="006D2FB4" w:rsidRPr="001B4616" w14:paraId="4031BCA5" w14:textId="77777777" w:rsidTr="00723F1B">
        <w:trPr>
          <w:trHeight w:hRule="exact" w:val="202"/>
          <w:jc w:val="center"/>
        </w:trPr>
        <w:tc>
          <w:tcPr>
            <w:tcW w:w="3403" w:type="dxa"/>
            <w:tcBorders>
              <w:top w:val="nil"/>
              <w:left w:val="single" w:sz="4" w:space="0" w:color="auto"/>
              <w:bottom w:val="nil"/>
              <w:right w:val="nil"/>
            </w:tcBorders>
            <w:hideMark/>
          </w:tcPr>
          <w:p w14:paraId="214F2C85"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756BB5FE"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180-210</w:t>
            </w:r>
          </w:p>
        </w:tc>
      </w:tr>
      <w:tr w:rsidR="006D2FB4" w:rsidRPr="001B4616" w14:paraId="3BC2F481"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F1EEB05"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02AF9ED"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80-85</w:t>
            </w:r>
          </w:p>
        </w:tc>
      </w:tr>
    </w:tbl>
    <w:p w14:paraId="412AD8FF"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представленный проект не добрался до конст</w:t>
      </w:r>
      <w:r w:rsidRPr="001B4616">
        <w:rPr>
          <w:rFonts w:ascii="Times New Roman" w:hAnsi="Times New Roman" w:cs="Times New Roman"/>
          <w:color w:val="000000" w:themeColor="text1"/>
          <w:sz w:val="16"/>
          <w:szCs w:val="16"/>
        </w:rPr>
        <w:softHyphen/>
        <w:t>руктивного исполнения. Дело было в том, что Научный ко</w:t>
      </w:r>
      <w:r w:rsidRPr="001B4616">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1B4616">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1B4616">
        <w:rPr>
          <w:rFonts w:ascii="Times New Roman" w:hAnsi="Times New Roman" w:cs="Times New Roman"/>
          <w:color w:val="000000" w:themeColor="text1"/>
          <w:sz w:val="16"/>
          <w:szCs w:val="16"/>
        </w:rPr>
        <w:softHyphen/>
        <w:t>ки целей мелкими бомбами. Сомнения заказчика про</w:t>
      </w:r>
      <w:r w:rsidRPr="001B4616">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23D38A33" w14:textId="77777777" w:rsidR="00063568" w:rsidRPr="001B4616" w:rsidRDefault="00063568" w:rsidP="001B4616">
      <w:pPr>
        <w:shd w:val="clear" w:color="auto" w:fill="FFFFFF"/>
        <w:spacing w:after="0" w:line="240" w:lineRule="auto"/>
        <w:jc w:val="both"/>
        <w:rPr>
          <w:rFonts w:ascii="Times New Roman" w:hAnsi="Times New Roman" w:cs="Times New Roman"/>
          <w:color w:val="000000" w:themeColor="text1"/>
          <w:sz w:val="16"/>
          <w:szCs w:val="16"/>
        </w:rPr>
      </w:pPr>
    </w:p>
    <w:p w14:paraId="6D6912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Центральный аэродром столицы впервые прилетел трёхмоторный пассажирский Юн</w:t>
      </w:r>
      <w:r w:rsidRPr="001B4616">
        <w:rPr>
          <w:rFonts w:ascii="Times New Roman" w:hAnsi="Times New Roman" w:cs="Times New Roman"/>
          <w:color w:val="000000" w:themeColor="text1"/>
          <w:sz w:val="16"/>
          <w:szCs w:val="16"/>
        </w:rPr>
        <w:softHyphen/>
        <w:t>кере G24. То, что у Туполева “со товарищи” ещё находилось в замыслах и чертежах, на Ходынке можно было увидеть воочию на земле и в воздухе и, возможно, даже потрогать и обмерить.</w:t>
      </w:r>
    </w:p>
    <w:p w14:paraId="72F156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Судя по всему, прилет в Москву G24 подхлестнул всех: туполевцев, убедившихся в реализуемости своих замыслов, ОСТЕХБЮРО, подписавшее договор на реальную маши</w:t>
      </w:r>
      <w:r w:rsidRPr="001B4616">
        <w:rPr>
          <w:rFonts w:ascii="Times New Roman" w:hAnsi="Times New Roman" w:cs="Times New Roman"/>
          <w:color w:val="000000" w:themeColor="text1"/>
          <w:sz w:val="16"/>
          <w:szCs w:val="16"/>
        </w:rPr>
        <w:softHyphen/>
        <w:t>ну, а также военных, которые “уже в самом начале проектных работ проявили большой интерес к самолёту. В апреле 1925 г. УВВС направило в ЦАГИ свои тактико-техничес</w:t>
      </w:r>
      <w:r w:rsidRPr="001B4616">
        <w:rPr>
          <w:rFonts w:ascii="Times New Roman" w:hAnsi="Times New Roman" w:cs="Times New Roman"/>
          <w:color w:val="000000" w:themeColor="text1"/>
          <w:sz w:val="16"/>
          <w:szCs w:val="16"/>
        </w:rPr>
        <w:softHyphen/>
        <w:t>кие требования (ТТТ) к бомбовозу, предназначенному для строевых частей ВВС, и пред</w:t>
      </w:r>
      <w:r w:rsidRPr="001B4616">
        <w:rPr>
          <w:rFonts w:ascii="Times New Roman" w:hAnsi="Times New Roman" w:cs="Times New Roman"/>
          <w:color w:val="000000" w:themeColor="text1"/>
          <w:sz w:val="16"/>
          <w:szCs w:val="16"/>
        </w:rPr>
        <w:softHyphen/>
        <w:t>ложило строить АНТ-4 с учетом следующих требований: максимальная скорость на высо</w:t>
      </w:r>
      <w:r w:rsidRPr="001B4616">
        <w:rPr>
          <w:rFonts w:ascii="Times New Roman" w:hAnsi="Times New Roman" w:cs="Times New Roman"/>
          <w:color w:val="000000" w:themeColor="text1"/>
          <w:sz w:val="16"/>
          <w:szCs w:val="16"/>
        </w:rPr>
        <w:softHyphen/>
        <w:t>те 2000 м — 170-189 км/ч, время подъёма на высоту 2000 м — 18 мин, полезная нагру</w:t>
      </w:r>
      <w:r w:rsidRPr="001B4616">
        <w:rPr>
          <w:rFonts w:ascii="Times New Roman" w:hAnsi="Times New Roman" w:cs="Times New Roman"/>
          <w:color w:val="000000" w:themeColor="text1"/>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1B4616">
        <w:rPr>
          <w:rFonts w:ascii="Times New Roman" w:hAnsi="Times New Roman" w:cs="Times New Roman"/>
          <w:color w:val="000000" w:themeColor="text1"/>
          <w:sz w:val="16"/>
          <w:szCs w:val="16"/>
        </w:rPr>
        <w:softHyphen/>
        <w:t>ли учесть при постройке “дублёра”...” (Ригмант В.Г. Самолёты ОКБ А.Н. Туполева. М, 2001. С. 24.).</w:t>
      </w:r>
    </w:p>
    <w:p w14:paraId="2F8B27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1B4616">
        <w:rPr>
          <w:rFonts w:ascii="Times New Roman" w:hAnsi="Times New Roman" w:cs="Times New Roman"/>
          <w:color w:val="000000" w:themeColor="text1"/>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1B4616">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1B4616">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1B4616">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1B4616">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1B4616">
        <w:rPr>
          <w:rFonts w:ascii="Times New Roman" w:hAnsi="Times New Roman" w:cs="Times New Roman"/>
          <w:color w:val="000000" w:themeColor="text1"/>
          <w:sz w:val="16"/>
          <w:szCs w:val="16"/>
        </w:rPr>
        <w:softHyphen/>
        <w:t>вым материалом. Они обучали московских рабочих, возвраща</w:t>
      </w:r>
      <w:r w:rsidRPr="001B4616">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1B4616">
        <w:rPr>
          <w:rFonts w:ascii="Times New Roman" w:hAnsi="Times New Roman" w:cs="Times New Roman"/>
          <w:color w:val="000000" w:themeColor="text1"/>
          <w:sz w:val="16"/>
          <w:szCs w:val="16"/>
        </w:rPr>
        <w:softHyphen/>
        <w:t>чих был снят... Несмотря на не</w:t>
      </w:r>
      <w:r w:rsidRPr="001B4616">
        <w:rPr>
          <w:rFonts w:ascii="Times New Roman" w:hAnsi="Times New Roman" w:cs="Times New Roman"/>
          <w:color w:val="000000" w:themeColor="text1"/>
          <w:sz w:val="16"/>
          <w:szCs w:val="16"/>
        </w:rPr>
        <w:softHyphen/>
        <w:t>достаток рабочих рук, на отсутст</w:t>
      </w:r>
      <w:r w:rsidRPr="001B4616">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1B4616">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088A1F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D43A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был подготовлен План работ по опытному строительству самолетов и моторов по смете Авиатреста/ЦАГИ и НАМИ на 1925-1926.</w:t>
      </w:r>
    </w:p>
    <w:p w14:paraId="29C723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08"/>
        <w:gridCol w:w="1620"/>
        <w:gridCol w:w="1710"/>
      </w:tblGrid>
      <w:tr w:rsidR="006D2FB4" w:rsidRPr="001B4616" w14:paraId="3D3ABC9E" w14:textId="77777777">
        <w:tc>
          <w:tcPr>
            <w:tcW w:w="3708" w:type="dxa"/>
            <w:tcBorders>
              <w:top w:val="single" w:sz="12" w:space="0" w:color="auto"/>
            </w:tcBorders>
          </w:tcPr>
          <w:p w14:paraId="579EA7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Постройка самолетов</w:t>
            </w:r>
          </w:p>
        </w:tc>
        <w:tc>
          <w:tcPr>
            <w:tcW w:w="1620" w:type="dxa"/>
            <w:tcBorders>
              <w:top w:val="single" w:sz="12" w:space="0" w:color="auto"/>
            </w:tcBorders>
          </w:tcPr>
          <w:p w14:paraId="7C9D43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0" w:type="dxa"/>
            <w:tcBorders>
              <w:top w:val="single" w:sz="12" w:space="0" w:color="auto"/>
            </w:tcBorders>
          </w:tcPr>
          <w:p w14:paraId="38234C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7440E47" w14:textId="77777777">
        <w:tc>
          <w:tcPr>
            <w:tcW w:w="3708" w:type="dxa"/>
          </w:tcPr>
          <w:p w14:paraId="1162C5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tc>
        <w:tc>
          <w:tcPr>
            <w:tcW w:w="1620" w:type="dxa"/>
          </w:tcPr>
          <w:p w14:paraId="153AD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0D00EB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30 000</w:t>
            </w:r>
          </w:p>
        </w:tc>
      </w:tr>
      <w:tr w:rsidR="006D2FB4" w:rsidRPr="001B4616" w14:paraId="47F4316B" w14:textId="77777777">
        <w:tc>
          <w:tcPr>
            <w:tcW w:w="3708" w:type="dxa"/>
          </w:tcPr>
          <w:p w14:paraId="08E4AB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Миноносец /постройка/</w:t>
            </w:r>
          </w:p>
        </w:tc>
        <w:tc>
          <w:tcPr>
            <w:tcW w:w="1620" w:type="dxa"/>
          </w:tcPr>
          <w:p w14:paraId="4789F6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12D31C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45 000</w:t>
            </w:r>
          </w:p>
        </w:tc>
      </w:tr>
      <w:tr w:rsidR="006D2FB4" w:rsidRPr="001B4616" w14:paraId="33B56EA7" w14:textId="77777777">
        <w:tc>
          <w:tcPr>
            <w:tcW w:w="3708" w:type="dxa"/>
          </w:tcPr>
          <w:p w14:paraId="7E18A5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Улучшение 2-х местного истребителя</w:t>
            </w:r>
          </w:p>
        </w:tc>
        <w:tc>
          <w:tcPr>
            <w:tcW w:w="1620" w:type="dxa"/>
          </w:tcPr>
          <w:p w14:paraId="12959C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109809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20 000</w:t>
            </w:r>
          </w:p>
        </w:tc>
      </w:tr>
      <w:tr w:rsidR="006D2FB4" w:rsidRPr="001B4616" w14:paraId="0451D3A1" w14:textId="77777777">
        <w:tc>
          <w:tcPr>
            <w:tcW w:w="3708" w:type="dxa"/>
          </w:tcPr>
          <w:p w14:paraId="5262D3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Морской истребитель /проект. и постройна/</w:t>
            </w:r>
          </w:p>
        </w:tc>
        <w:tc>
          <w:tcPr>
            <w:tcW w:w="1620" w:type="dxa"/>
          </w:tcPr>
          <w:p w14:paraId="345350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7B3D93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50 000</w:t>
            </w:r>
          </w:p>
        </w:tc>
      </w:tr>
      <w:tr w:rsidR="006D2FB4" w:rsidRPr="001B4616" w14:paraId="654425B4" w14:textId="77777777">
        <w:tc>
          <w:tcPr>
            <w:tcW w:w="3708" w:type="dxa"/>
          </w:tcPr>
          <w:p w14:paraId="523067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Тяжелый сухопутный бомбовоз /постройка/</w:t>
            </w:r>
          </w:p>
        </w:tc>
        <w:tc>
          <w:tcPr>
            <w:tcW w:w="1620" w:type="dxa"/>
          </w:tcPr>
          <w:p w14:paraId="25FEC9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3A72E8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60 000</w:t>
            </w:r>
          </w:p>
        </w:tc>
      </w:tr>
      <w:tr w:rsidR="006D2FB4" w:rsidRPr="001B4616" w14:paraId="5C70F3AA" w14:textId="77777777">
        <w:tc>
          <w:tcPr>
            <w:tcW w:w="3708" w:type="dxa"/>
          </w:tcPr>
          <w:p w14:paraId="026757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переходный/учебный лодочного типа</w:t>
            </w:r>
          </w:p>
        </w:tc>
        <w:tc>
          <w:tcPr>
            <w:tcW w:w="1620" w:type="dxa"/>
          </w:tcPr>
          <w:p w14:paraId="51913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4BB792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40 000</w:t>
            </w:r>
          </w:p>
        </w:tc>
      </w:tr>
      <w:tr w:rsidR="006D2FB4" w:rsidRPr="001B4616" w14:paraId="7D890DC9" w14:textId="77777777">
        <w:tc>
          <w:tcPr>
            <w:tcW w:w="3708" w:type="dxa"/>
          </w:tcPr>
          <w:p w14:paraId="744096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Металлический разведчик /переконструирование с целью выработки серийного под моторы УВВС/</w:t>
            </w:r>
          </w:p>
        </w:tc>
        <w:tc>
          <w:tcPr>
            <w:tcW w:w="1620" w:type="dxa"/>
          </w:tcPr>
          <w:p w14:paraId="6CDF58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710" w:type="dxa"/>
          </w:tcPr>
          <w:p w14:paraId="4F43F7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35 000</w:t>
            </w:r>
          </w:p>
        </w:tc>
      </w:tr>
      <w:tr w:rsidR="006D2FB4" w:rsidRPr="001B4616" w14:paraId="653A604E" w14:textId="77777777">
        <w:tc>
          <w:tcPr>
            <w:tcW w:w="3708" w:type="dxa"/>
          </w:tcPr>
          <w:p w14:paraId="0DE2C7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Металлический истребитель /проект и постройка/</w:t>
            </w:r>
          </w:p>
        </w:tc>
        <w:tc>
          <w:tcPr>
            <w:tcW w:w="1620" w:type="dxa"/>
          </w:tcPr>
          <w:p w14:paraId="501850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710" w:type="dxa"/>
          </w:tcPr>
          <w:p w14:paraId="4FDCD0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60 000</w:t>
            </w:r>
          </w:p>
        </w:tc>
      </w:tr>
      <w:tr w:rsidR="006D2FB4" w:rsidRPr="001B4616" w14:paraId="055C92ED" w14:textId="77777777">
        <w:tc>
          <w:tcPr>
            <w:tcW w:w="3708" w:type="dxa"/>
          </w:tcPr>
          <w:p w14:paraId="0B8D86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Металлический морской разведчик /проектит. и постройна/</w:t>
            </w:r>
          </w:p>
        </w:tc>
        <w:tc>
          <w:tcPr>
            <w:tcW w:w="1620" w:type="dxa"/>
          </w:tcPr>
          <w:p w14:paraId="4F6AC1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710" w:type="dxa"/>
          </w:tcPr>
          <w:p w14:paraId="4D8513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60 000</w:t>
            </w:r>
          </w:p>
        </w:tc>
      </w:tr>
      <w:tr w:rsidR="006D2FB4" w:rsidRPr="001B4616" w14:paraId="45E36E1B" w14:textId="77777777">
        <w:tc>
          <w:tcPr>
            <w:tcW w:w="3708" w:type="dxa"/>
          </w:tcPr>
          <w:p w14:paraId="4B7D42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Боевик металлич</w:t>
            </w:r>
          </w:p>
        </w:tc>
        <w:tc>
          <w:tcPr>
            <w:tcW w:w="1620" w:type="dxa"/>
          </w:tcPr>
          <w:p w14:paraId="1F6ED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79D6F0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A0B03AB" w14:textId="77777777">
        <w:tc>
          <w:tcPr>
            <w:tcW w:w="3708" w:type="dxa"/>
          </w:tcPr>
          <w:p w14:paraId="4103EC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Вспомогательные работы</w:t>
            </w:r>
          </w:p>
        </w:tc>
        <w:tc>
          <w:tcPr>
            <w:tcW w:w="1620" w:type="dxa"/>
          </w:tcPr>
          <w:p w14:paraId="4E97E3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0" w:type="dxa"/>
          </w:tcPr>
          <w:p w14:paraId="34090B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CE014A6" w14:textId="77777777">
        <w:tc>
          <w:tcPr>
            <w:tcW w:w="3708" w:type="dxa"/>
          </w:tcPr>
          <w:p w14:paraId="73988C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Проекты винтов</w:t>
            </w:r>
          </w:p>
        </w:tc>
        <w:tc>
          <w:tcPr>
            <w:tcW w:w="1620" w:type="dxa"/>
          </w:tcPr>
          <w:p w14:paraId="3E574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3539FE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8 000</w:t>
            </w:r>
          </w:p>
        </w:tc>
      </w:tr>
      <w:tr w:rsidR="006D2FB4" w:rsidRPr="001B4616" w14:paraId="49A2CE0C" w14:textId="77777777">
        <w:tc>
          <w:tcPr>
            <w:tcW w:w="3708" w:type="dxa"/>
          </w:tcPr>
          <w:p w14:paraId="0B84D6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Проекты лыж</w:t>
            </w:r>
          </w:p>
        </w:tc>
        <w:tc>
          <w:tcPr>
            <w:tcW w:w="1620" w:type="dxa"/>
          </w:tcPr>
          <w:p w14:paraId="0217A8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609B87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5 000</w:t>
            </w:r>
          </w:p>
        </w:tc>
      </w:tr>
      <w:tr w:rsidR="006D2FB4" w:rsidRPr="001B4616" w14:paraId="3797EAC1" w14:textId="77777777">
        <w:tc>
          <w:tcPr>
            <w:tcW w:w="3708" w:type="dxa"/>
          </w:tcPr>
          <w:p w14:paraId="05C785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Стандартизация методов расчета</w:t>
            </w:r>
          </w:p>
        </w:tc>
        <w:tc>
          <w:tcPr>
            <w:tcW w:w="1620" w:type="dxa"/>
          </w:tcPr>
          <w:p w14:paraId="526751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60AF13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15 000</w:t>
            </w:r>
          </w:p>
        </w:tc>
      </w:tr>
      <w:tr w:rsidR="006D2FB4" w:rsidRPr="001B4616" w14:paraId="7A073DAB" w14:textId="77777777">
        <w:tc>
          <w:tcPr>
            <w:tcW w:w="3708" w:type="dxa"/>
          </w:tcPr>
          <w:p w14:paraId="5A15BF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Статические испытания самолетов</w:t>
            </w:r>
          </w:p>
        </w:tc>
        <w:tc>
          <w:tcPr>
            <w:tcW w:w="1620" w:type="dxa"/>
          </w:tcPr>
          <w:p w14:paraId="0F711B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012B6D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15 000</w:t>
            </w:r>
          </w:p>
        </w:tc>
      </w:tr>
      <w:tr w:rsidR="006D2FB4" w:rsidRPr="001B4616" w14:paraId="7B3C63D0" w14:textId="77777777">
        <w:tc>
          <w:tcPr>
            <w:tcW w:w="3708" w:type="dxa"/>
          </w:tcPr>
          <w:p w14:paraId="02D5B4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Аэродромные испытания самолетов, винтов, лыж</w:t>
            </w:r>
          </w:p>
        </w:tc>
        <w:tc>
          <w:tcPr>
            <w:tcW w:w="1620" w:type="dxa"/>
          </w:tcPr>
          <w:p w14:paraId="5B7756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Pr>
          <w:p w14:paraId="0C3C2A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10 000</w:t>
            </w:r>
          </w:p>
        </w:tc>
      </w:tr>
      <w:tr w:rsidR="00671EA8" w:rsidRPr="001B4616" w14:paraId="20A920A1" w14:textId="77777777">
        <w:tc>
          <w:tcPr>
            <w:tcW w:w="3708" w:type="dxa"/>
            <w:tcBorders>
              <w:bottom w:val="single" w:sz="12" w:space="0" w:color="auto"/>
            </w:tcBorders>
          </w:tcPr>
          <w:p w14:paraId="56CE10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Механические испытания в лабораториях</w:t>
            </w:r>
          </w:p>
        </w:tc>
        <w:tc>
          <w:tcPr>
            <w:tcW w:w="1620" w:type="dxa"/>
            <w:tcBorders>
              <w:bottom w:val="single" w:sz="12" w:space="0" w:color="auto"/>
            </w:tcBorders>
          </w:tcPr>
          <w:p w14:paraId="3A49E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710" w:type="dxa"/>
            <w:tcBorders>
              <w:bottom w:val="single" w:sz="12" w:space="0" w:color="auto"/>
            </w:tcBorders>
          </w:tcPr>
          <w:p w14:paraId="40D403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10 000 (2010,250)</w:t>
            </w:r>
          </w:p>
        </w:tc>
      </w:tr>
    </w:tbl>
    <w:p w14:paraId="13558A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B595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Правительство предложило Авиатресту к июлю 1925 построить пассажирский самолет для перелета Москва - Пекин (228,53).</w:t>
      </w:r>
    </w:p>
    <w:p w14:paraId="782A49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30949" w14:textId="77777777" w:rsidR="00063568" w:rsidRPr="001B4616" w:rsidRDefault="00063568"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марте 1925 года без лишней огласки началась подготовка к первому, в истории советской авиации, международному перелету. Более того, многие подробности этого перелета оставались секретными и после его успешного окончания. Маршрут перелета Москва – Пекин – Токио был выбран не случайно. В то время многие европейские летчики планировали свои рекордные перелеты именно в этом направлении, а в начале 1925 года немецкая авиакомпания «Аэро Ллойд запросила в Наркомате иностранных дел СССР разрешение на перелет Берлин – Москва – Пекин для подготовки трассы Транссибирской авиалинии. Ускорило подготовку к перелету известие о, планировавшемся на июль, перелете японцев по маршруту Токио – Пекин – Москва – Париж. Подготовительные мероприятия провели оперативно, а 24 мая в прессе развернулась агитационная компания (21249).</w:t>
      </w:r>
    </w:p>
    <w:p w14:paraId="7267E339"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p>
    <w:p w14:paraId="095964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1925 в Москве демонстрировался Юнкерс Г-23. В варианте бомбардировщика пассажирский салон переделывался в бомбоотсек на 700 кг. П.И.Б. - новый начальник ВВС писал "До сих пор в России сконструирован один металлический самолет ЦАГИ со 100 сильным мотором...Сейчас конструируется и скоро будет </w:t>
      </w:r>
      <w:r w:rsidRPr="001B4616">
        <w:rPr>
          <w:rFonts w:ascii="Times New Roman" w:hAnsi="Times New Roman" w:cs="Times New Roman"/>
          <w:color w:val="000000" w:themeColor="text1"/>
          <w:sz w:val="16"/>
          <w:szCs w:val="16"/>
        </w:rPr>
        <w:lastRenderedPageBreak/>
        <w:t>выведен на разведку металлический бомбовоз ЦАГИ, но это все еще опыты. Вместе с тем, металлическое самолетостроение в отношении бомбовозов имеет огромное значение. Поэтому сотрудничество фирмы Юнкерс, мне представляется, оспариваться не может (1795,11).</w:t>
      </w:r>
    </w:p>
    <w:p w14:paraId="457F45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FC5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фирма Юнкерс остановила производство в Филях (штат сократился с 1165 до 30 и 154 немца вернулись в Дессау), так как на декабрьский ультиматум с требованием заказов ответа не последовало. Однако, окончательно Юнкерс ушел в марте 1927 (3012).</w:t>
      </w:r>
    </w:p>
    <w:p w14:paraId="2C8CE4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5E5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УВВС дополнительно закупило 4 бомбовоза “Фарман-Голиаф” (РГВА. Ф. 4. Оп. 1. Д. 91. Л. 450; Ф. 29. Оп. 10. Д. 655. Л. 79—80.) для оснащения Военно-воздушных сил тренировочной тяжелой авиацией (“Фарман-Голиаф” был первым бомбардировщиком, закупленным СССР в 1920-е годы за рубежом.). Непосредственной закупкой самолетов занималось советское торгпредство в Париже при участии авиационного атташе Л.Г. Минова. “Фарманы” принимал приехавший из Москвы П.И.Баранов, у которого попутно состоялась неофициальная встреча с министром авиации Франции Э. Лораном (Встреча П.И. Баранова с авиационным министром была устроена по инициативе французской стороны и внешне выглядела совершенно случайной, в связи с тем что начальник ВВС РККА прибыл в Париж инкогнито.). Позднее были приобретены еще несколько самолетов этого типа, что позволило командованию ВВС сформировать две эскадрильи бомбовозов. В последующие годы импорт авиационной техники из Франции стал незначительным и серьезно не влиял на развитие отечественных Военно-воздушных сил (В импортном плане закупок на 1931 г. Франция находилась в разделе “разные страны”, что достаточно четко отражает отсутствие стойкого интереса со стороны советского руководства, начальствующего состава РККА и ВВС к французской авиатехнике. Одними из последних самолетов, закупленных во Франции в 1929 г., были образцы “Бреге” и “Спад”, приобретенные за 140 тыс. рублей (РГВА. Ф. 33988. Оп. 3. Д. 131. Л. 8).) (11174).</w:t>
      </w:r>
    </w:p>
    <w:p w14:paraId="4714EE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C2446A"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технической секцией УВВС утвер</w:t>
      </w:r>
      <w:r w:rsidRPr="001B4616">
        <w:rPr>
          <w:rFonts w:ascii="Times New Roman" w:hAnsi="Times New Roman" w:cs="Times New Roman"/>
          <w:color w:val="000000" w:themeColor="text1"/>
          <w:sz w:val="16"/>
          <w:szCs w:val="16"/>
        </w:rPr>
        <w:softHyphen/>
        <w:t>ждено техническое задание на авиамотор мощнос</w:t>
      </w:r>
      <w:r w:rsidRPr="001B4616">
        <w:rPr>
          <w:rFonts w:ascii="Times New Roman" w:hAnsi="Times New Roman" w:cs="Times New Roman"/>
          <w:color w:val="000000" w:themeColor="text1"/>
          <w:sz w:val="16"/>
          <w:szCs w:val="16"/>
        </w:rPr>
        <w:softHyphen/>
        <w:t>тью 600-700 л.с. с жидкостным охлаждением, с чис</w:t>
      </w:r>
      <w:r w:rsidRPr="001B4616">
        <w:rPr>
          <w:rFonts w:ascii="Times New Roman" w:hAnsi="Times New Roman" w:cs="Times New Roman"/>
          <w:color w:val="000000" w:themeColor="text1"/>
          <w:sz w:val="16"/>
          <w:szCs w:val="16"/>
        </w:rPr>
        <w:softHyphen/>
        <w:t>лом цилиндров не более 6 в ряд (22518).</w:t>
      </w:r>
    </w:p>
    <w:p w14:paraId="7FC78B78" w14:textId="77777777" w:rsidR="00063568" w:rsidRPr="001B4616" w:rsidRDefault="00063568" w:rsidP="001B4616">
      <w:pPr>
        <w:spacing w:after="0" w:line="240" w:lineRule="auto"/>
        <w:jc w:val="both"/>
        <w:rPr>
          <w:rFonts w:ascii="Times New Roman" w:hAnsi="Times New Roman" w:cs="Times New Roman"/>
          <w:color w:val="000000" w:themeColor="text1"/>
          <w:sz w:val="16"/>
          <w:szCs w:val="16"/>
        </w:rPr>
      </w:pPr>
    </w:p>
    <w:p w14:paraId="091CE3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завод ГАЗ-4 Мотор начал изготовление 5-цилиндрового мотора для учебного самолета мощностью 100 нр и закончил 4 ноября 1925 (2278).</w:t>
      </w:r>
    </w:p>
    <w:p w14:paraId="344669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D27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в СССР в небольшом количестве поступили английские моторы Нэпир "Лайон" мощностью 450 л.с. В отличие от "Юпитера", они имели водяное охлаждение. Мотор считался перспективным и одно время его собирались скопировать и строить в СССР, так же как американский "Либерти". Так, "Лайон" выбрали на замену "Юпитеру", что было зафиксировано в соглашении о порядке финансирования постройки "самолета специального назначения" (12001).</w:t>
      </w:r>
    </w:p>
    <w:p w14:paraId="21120F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C0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была утверждена пулеметная установка для стрельбы через винт Д-1 на Р-1. Потом изготовили и установили 103, но в 1925/26 заменили другой (2280,83).</w:t>
      </w:r>
    </w:p>
    <w:p w14:paraId="2FA7E7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4FA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синхронизатор Д-2 (ПУЛ-2) для Р-1 был изготовлен в виде опытного образца еще испытан и забракован (11923).</w:t>
      </w:r>
    </w:p>
    <w:p w14:paraId="57F5DC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60C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состоялся первый в СССР полет с научно-исследовательской целью - для испытания аэронавигационных приборов. На Р-1 летали Ф.С.Расторгуев и Н.Н.Курбатов. В 1925 приняли бортовой визир АНБ-1, ветрочет, бортовой пеленгатор (271,101).</w:t>
      </w:r>
    </w:p>
    <w:p w14:paraId="64BC85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542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проходившем в Харькове Всеукраинском конкурсе проектов рекордных и учебных планеров тот же маленький конструкторский коллектив (студенты Д. Л. Томашевич, Н. А. Железников и И.И.Савинский)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(9536,2).</w:t>
      </w:r>
    </w:p>
    <w:p w14:paraId="74E75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90C38"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Павел Осипович защитил дипломный проект «Одноместный истреби</w:t>
      </w:r>
      <w:r w:rsidRPr="001B4616">
        <w:rPr>
          <w:rFonts w:ascii="Times New Roman" w:hAnsi="Times New Roman" w:cs="Times New Roman"/>
          <w:color w:val="000000" w:themeColor="text1"/>
          <w:sz w:val="16"/>
          <w:szCs w:val="16"/>
        </w:rPr>
        <w:softHyphen/>
        <w:t>тель с мотором 300 л.с.» и был зачислен инженером в отдел Авиации, гидроавиации и опытного строительства (АГОС ЦАГИ), возглавляемый А.Н. Туполевым. В тот период самолёты, создаваемые в АГОС, проектировались и строились совместно всем колле</w:t>
      </w:r>
      <w:r w:rsidRPr="001B4616">
        <w:rPr>
          <w:rFonts w:ascii="Times New Roman" w:hAnsi="Times New Roman" w:cs="Times New Roman"/>
          <w:color w:val="000000" w:themeColor="text1"/>
          <w:sz w:val="16"/>
          <w:szCs w:val="16"/>
        </w:rPr>
        <w:softHyphen/>
        <w:t>ктивом, состоявшим из нескольких групп. Каждая группа специализировалась на ка</w:t>
      </w:r>
      <w:r w:rsidRPr="001B4616">
        <w:rPr>
          <w:rFonts w:ascii="Times New Roman" w:hAnsi="Times New Roman" w:cs="Times New Roman"/>
          <w:color w:val="000000" w:themeColor="text1"/>
          <w:sz w:val="16"/>
          <w:szCs w:val="16"/>
        </w:rPr>
        <w:softHyphen/>
        <w:t>кой-то части (элементе) самолёта. 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w:t>
      </w:r>
      <w:r w:rsidRPr="001B4616">
        <w:rPr>
          <w:rFonts w:ascii="Times New Roman" w:hAnsi="Times New Roman" w:cs="Times New Roman"/>
          <w:color w:val="000000" w:themeColor="text1"/>
          <w:sz w:val="16"/>
          <w:szCs w:val="16"/>
        </w:rPr>
        <w:softHyphen/>
        <w:t>молётов, созданных в АГОС. С 1925 г. Павел Осипович в составе этой группы, а позд</w:t>
      </w:r>
      <w:r w:rsidRPr="001B4616">
        <w:rPr>
          <w:rFonts w:ascii="Times New Roman" w:hAnsi="Times New Roman" w:cs="Times New Roman"/>
          <w:color w:val="000000" w:themeColor="text1"/>
          <w:sz w:val="16"/>
          <w:szCs w:val="16"/>
        </w:rPr>
        <w:softHyphen/>
        <w:t>нее бригады, принимал участие в создании самолётов АНТ-3 (Р-3), АНТ-4 (ТБ-1), АНТ-5 (И-4), АНТ-6 (ТБ-3), АНТ-7 (Р-6), АНТ-9, АНТ-10 (Р-7), АНТ-12 (И-5), АНТ-13 (И-8), АНТ-14 «Правда», АНТ-17 (ТШ-Б) (15801).</w:t>
      </w:r>
    </w:p>
    <w:p w14:paraId="0F66BCF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736B92BC" w14:textId="77777777" w:rsidR="00A34E0F" w:rsidRPr="001B4616" w:rsidRDefault="00A34E0F"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заседании технического совета ОВИ ГУВИ ВСНХ принимается постановление по ускорению работ с форсовым составом для мины Н.И.Тихомирова, с поручением разработки этого состава отделу порохов ГИПХа.</w:t>
      </w:r>
    </w:p>
    <w:p w14:paraId="00E93C0C" w14:textId="77777777" w:rsidR="00A34E0F" w:rsidRPr="001B4616" w:rsidRDefault="00A34E0F"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1926-1927 гг. сотрудники Лаборатории Тихомирова занимались проведением испытаний по внутренней баллистике в подвальном помещении ГИПХа. Опытные камеры и образцы корпусов ракетных снарядов изготавливались в мастерских Главного Артиллерийского Полигона.</w:t>
      </w:r>
    </w:p>
    <w:p w14:paraId="0EB154AE" w14:textId="77777777" w:rsidR="00A34E0F" w:rsidRPr="001B4616" w:rsidRDefault="00A34E0F"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1927 г. В.А.Артемьев возвращается из заключения и Николай Иванович тут же принимает его обратно. Отсидев несколько лет без вины, В.А.Артемьев до сих пор так и остался не реабилитированным (15252).</w:t>
      </w:r>
    </w:p>
    <w:p w14:paraId="440A5328" w14:textId="77777777" w:rsidR="00A34E0F" w:rsidRPr="001B4616" w:rsidRDefault="00A34E0F" w:rsidP="001B4616">
      <w:pPr>
        <w:shd w:val="clear" w:color="auto" w:fill="FFFFFF"/>
        <w:spacing w:after="0" w:line="240" w:lineRule="auto"/>
        <w:jc w:val="both"/>
        <w:rPr>
          <w:rFonts w:ascii="Times New Roman" w:hAnsi="Times New Roman" w:cs="Times New Roman"/>
          <w:color w:val="000000" w:themeColor="text1"/>
          <w:sz w:val="16"/>
          <w:szCs w:val="16"/>
        </w:rPr>
      </w:pPr>
    </w:p>
    <w:p w14:paraId="5B24F07F"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проходившем в Харькове Всеукраинском конкурсе проектов рекордных и учебных планеров тот же маленький конструкторский коллектив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Построенный весной аппарат в августе 1925 г. принимал участие в 6-х Рейнских планерных соревнованиях в Германии, проходивших на горе Вассеркуппе.</w:t>
      </w:r>
    </w:p>
    <w:p w14:paraId="332B1AE5"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Наэтом международном смотре КПИР- 4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17B3861B"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5D2C7526" w14:textId="77777777" w:rsidR="00286837" w:rsidRPr="001B4616" w:rsidRDefault="0028683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Совет по ГА постановил летом провести дальний перелет по направлению на ДВ на самолетах советской постройки. В документах использовались названия “Дальневосточнй перелет”, “Перелет Москва-Монголия-Китай” и перелет “Москва-Пекин” (9495,24).</w:t>
      </w:r>
    </w:p>
    <w:p w14:paraId="0D972D9E" w14:textId="77777777" w:rsidR="00286837" w:rsidRPr="001B4616" w:rsidRDefault="00286837"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DAEB5"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пилот Ф. С. Расторгуев совершил на Р-1 испытательный перелёт по маршруту Москва-Смоленск-Витебск-Ленинград-Москва.</w:t>
      </w:r>
    </w:p>
    <w:p w14:paraId="36E44B51"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апреля 1925 г. заместителем председателя Реввоенсовета СССР И. С. Уншлихтом был подписан приказ № 352:</w:t>
      </w:r>
    </w:p>
    <w:p w14:paraId="6F2A3C1D"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«Красной Армии поставлена задача развить свою военную технику; не отставать в этой области от враждебных нам буржуазных армий.</w:t>
      </w:r>
    </w:p>
    <w:p w14:paraId="42510EA2"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Очередной задачей перед трудящимися нашего Союза стала задача дать нашей авиации собственный мотор.</w:t>
      </w:r>
    </w:p>
    <w:p w14:paraId="3AAB3E7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Соединёнными усилиями рабочих и технического персонала заводов „Икар" и „Большевик" этот мотор был сдан в установленный Рабоче-Крестьянским Правительством срок.</w:t>
      </w:r>
    </w:p>
    <w:p w14:paraId="5688E88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Ныне мы имеем возможность подвести итоги испытания мощного советского авиамотора, изготовленного указанными заводами. Итоги эти дают возможность Революционному Военному Совету Союза заявить перед лицом всей Красной Армии, перед лицом всех трудящихся, что мы преодолели существующую преграду, стоявшую на пути нашего авиастроительства: мы имеем свой родной советский мотор.</w:t>
      </w:r>
    </w:p>
    <w:p w14:paraId="5D4D2F79"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Громадный перелёт по маршруту Москва-Харьков-Киев-Смоленск-Москва, совершённый лётчиком тов. Иншаковым с бортмехаником тов. Тау-соном на моторе завода „Икар", и другой такой же перелёт по маргируту Москва-Смоленск-Ленин-град-Москва, совершённый лётчиком тов. Расторгуевым с наблюдателем тов. Курбатовым на моторе завода „Большевик", блестяще проведённые при неблагоприятных внешних условиях, дают полное основание этому заявлению.</w:t>
      </w:r>
    </w:p>
    <w:p w14:paraId="75232A2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Отмечая этот в высшей степени радостный факт, РВС СССР приносит от имени всей Красной Армии глубокую благодарность рабочим и техническому персоналу заводов „Икар" и „Большевик", равно как и лицам, совершившим пробный перелёт: лётчикам тов. Иншакову и Расторгуеву, бортмеханику Таусону и наблюдателю тов. Курбатову» (15132).</w:t>
      </w:r>
    </w:p>
    <w:p w14:paraId="6114AA93"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70E0C13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заседании Совета по гражданской авиации был поставлен вопрос о перелёте Москва-Пекин, получившем впоследствии наименование «Большой Восточный» и ставшим первым полноценным советским дальним перелётом. Для подготовки этой акции организовали специальную комиссию, в которую вошли представители Народного комиссариата иностранных дел, инспекции ГВФ, Добролёта, газеты «Правда» и Госкино (15132).</w:t>
      </w:r>
    </w:p>
    <w:p w14:paraId="79611F76"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1E00F2F9"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без лишней огла</w:t>
      </w:r>
      <w:r w:rsidRPr="001B4616">
        <w:rPr>
          <w:rFonts w:ascii="Times New Roman" w:hAnsi="Times New Roman" w:cs="Times New Roman"/>
          <w:color w:val="000000" w:themeColor="text1"/>
          <w:sz w:val="16"/>
          <w:szCs w:val="16"/>
        </w:rPr>
        <w:softHyphen/>
        <w:t>ски началась подготовка к первому в истории совет</w:t>
      </w:r>
      <w:r w:rsidRPr="001B4616">
        <w:rPr>
          <w:rFonts w:ascii="Times New Roman" w:hAnsi="Times New Roman" w:cs="Times New Roman"/>
          <w:color w:val="000000" w:themeColor="text1"/>
          <w:sz w:val="16"/>
          <w:szCs w:val="16"/>
        </w:rPr>
        <w:softHyphen/>
        <w:t>ской авиации международному перелёту. Более того, многие подробности пере</w:t>
      </w:r>
      <w:r w:rsidRPr="001B4616">
        <w:rPr>
          <w:rFonts w:ascii="Times New Roman" w:hAnsi="Times New Roman" w:cs="Times New Roman"/>
          <w:color w:val="000000" w:themeColor="text1"/>
          <w:sz w:val="16"/>
          <w:szCs w:val="16"/>
        </w:rPr>
        <w:softHyphen/>
        <w:t xml:space="preserve">лёта оставались секретными и после его успешного окончания. Маршрут Москва - Пекин - Токио был выбран не случайно. В то время многие европейские лётчики </w:t>
      </w:r>
      <w:r w:rsidRPr="001B4616">
        <w:rPr>
          <w:rFonts w:ascii="Times New Roman" w:hAnsi="Times New Roman" w:cs="Times New Roman"/>
          <w:color w:val="000000" w:themeColor="text1"/>
          <w:sz w:val="16"/>
          <w:szCs w:val="16"/>
        </w:rPr>
        <w:lastRenderedPageBreak/>
        <w:t>планировали свои рекордные перелёты именно в этом направлении, а в начале 1925 г. немецкая авиакомпания «Аэро Ллойд» запросила в Наркомате иностранных дел СССР разрешение на перелёт Берлин - Москва - Пекин для подготовки трассы Транссибирской авиалинии. Ускорило подготовку к перелёту известие о плани</w:t>
      </w:r>
      <w:r w:rsidRPr="001B4616">
        <w:rPr>
          <w:rFonts w:ascii="Times New Roman" w:hAnsi="Times New Roman" w:cs="Times New Roman"/>
          <w:color w:val="000000" w:themeColor="text1"/>
          <w:sz w:val="16"/>
          <w:szCs w:val="16"/>
        </w:rPr>
        <w:softHyphen/>
        <w:t>ровавшемся на июль перелёте японцев по маршруту Токио - Пекин - Москва - Париж. Подготовительные мероприятия провели оперативно, а 24 мая в прессе развернулась агитационная компания (15973).</w:t>
      </w:r>
    </w:p>
    <w:p w14:paraId="2575ECBC"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3807BD91"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Совет по Гражданской авиации (ГА) довел до НКИД мнение «о жела</w:t>
      </w:r>
      <w:r w:rsidRPr="001B4616">
        <w:rPr>
          <w:rFonts w:ascii="Times New Roman" w:hAnsi="Times New Roman" w:cs="Times New Roman"/>
          <w:color w:val="000000" w:themeColor="text1"/>
          <w:sz w:val="16"/>
          <w:szCs w:val="16"/>
        </w:rPr>
        <w:softHyphen/>
        <w:t>тельности отклонения ходатайств иностранных обществ, в частности «Аэро Ллойда» и журнала «Де-Вохе», о разрешении им произвести этот перелет на их самолётах». Нар</w:t>
      </w:r>
      <w:r w:rsidRPr="001B4616">
        <w:rPr>
          <w:rFonts w:ascii="Times New Roman" w:hAnsi="Times New Roman" w:cs="Times New Roman"/>
          <w:color w:val="000000" w:themeColor="text1"/>
          <w:sz w:val="16"/>
          <w:szCs w:val="16"/>
        </w:rPr>
        <w:softHyphen/>
        <w:t>кому Г.В. Чичерину также сообщили, что Общество «Добролёт» и Общество друзей воз</w:t>
      </w:r>
      <w:r w:rsidRPr="001B4616">
        <w:rPr>
          <w:rFonts w:ascii="Times New Roman" w:hAnsi="Times New Roman" w:cs="Times New Roman"/>
          <w:color w:val="000000" w:themeColor="text1"/>
          <w:sz w:val="16"/>
          <w:szCs w:val="16"/>
        </w:rPr>
        <w:softHyphen/>
        <w:t>душного флота (ОДВФ) предполагают текущим летом совершить подобный перелёт в Пекин с возможным продолжением до Токио и предложили «войти в сношение с Прави</w:t>
      </w:r>
      <w:r w:rsidRPr="001B4616">
        <w:rPr>
          <w:rFonts w:ascii="Times New Roman" w:hAnsi="Times New Roman" w:cs="Times New Roman"/>
          <w:color w:val="000000" w:themeColor="text1"/>
          <w:sz w:val="16"/>
          <w:szCs w:val="16"/>
        </w:rPr>
        <w:softHyphen/>
        <w:t>тельствами Монголии, Китая и Японии в разрешении ими прилёта наших самолётов:</w:t>
      </w:r>
    </w:p>
    <w:p w14:paraId="1C003247" w14:textId="77777777" w:rsidR="00A34E0F" w:rsidRPr="001B4616" w:rsidRDefault="00A34E0F" w:rsidP="001B4616">
      <w:pPr>
        <w:tabs>
          <w:tab w:val="left" w:pos="428"/>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 маршруту от Верхнеудинска через Ургу, Удэ, Калган — Пекин и дальше до моря по маршруту, указанному Китайским Правительством и представляющему технические удобства для полёта;</w:t>
      </w:r>
    </w:p>
    <w:p w14:paraId="4E959606" w14:textId="77777777" w:rsidR="00A34E0F" w:rsidRPr="001B4616" w:rsidRDefault="00A34E0F" w:rsidP="001B4616">
      <w:pPr>
        <w:tabs>
          <w:tab w:val="left" w:pos="414"/>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 маршруту в пределах Японии до Токио».</w:t>
      </w:r>
    </w:p>
    <w:p w14:paraId="5BA941EA"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Задачами перелета, в соответствии с утвержденными позднее лозунгами агиткампа</w:t>
      </w:r>
      <w:r w:rsidRPr="001B4616">
        <w:rPr>
          <w:rFonts w:ascii="Times New Roman" w:hAnsi="Times New Roman" w:cs="Times New Roman"/>
          <w:color w:val="000000" w:themeColor="text1"/>
          <w:sz w:val="16"/>
          <w:szCs w:val="16"/>
        </w:rPr>
        <w:softHyphen/>
        <w:t>нии, являлись: «Установление культурно-экономических связей с восточными окраина</w:t>
      </w:r>
      <w:r w:rsidRPr="001B4616">
        <w:rPr>
          <w:rFonts w:ascii="Times New Roman" w:hAnsi="Times New Roman" w:cs="Times New Roman"/>
          <w:color w:val="000000" w:themeColor="text1"/>
          <w:sz w:val="16"/>
          <w:szCs w:val="16"/>
        </w:rPr>
        <w:softHyphen/>
        <w:t>ми, связь с братским монгольским и китайским народами, проверка воздушного пути, тренировка лётного состава, проверка достижений советской авиапромышленности», хотя НКИД сразу же довел до сведения организаторов, что «основная цель перелёта — это политическая демонстрация», и предложил срочно разработать дополнительный мар</w:t>
      </w:r>
      <w:r w:rsidRPr="001B4616">
        <w:rPr>
          <w:rFonts w:ascii="Times New Roman" w:hAnsi="Times New Roman" w:cs="Times New Roman"/>
          <w:color w:val="000000" w:themeColor="text1"/>
          <w:sz w:val="16"/>
          <w:szCs w:val="16"/>
        </w:rPr>
        <w:softHyphen/>
        <w:t>шрут Пекин — Кантон — Пекин — Москва (15783).</w:t>
      </w:r>
    </w:p>
    <w:p w14:paraId="075290C4" w14:textId="77777777" w:rsidR="00A34E0F" w:rsidRPr="001B4616" w:rsidRDefault="00A34E0F" w:rsidP="001B4616">
      <w:pPr>
        <w:spacing w:after="0" w:line="240" w:lineRule="auto"/>
        <w:jc w:val="both"/>
        <w:rPr>
          <w:rFonts w:ascii="Times New Roman" w:hAnsi="Times New Roman" w:cs="Times New Roman"/>
          <w:color w:val="000000" w:themeColor="text1"/>
          <w:sz w:val="16"/>
          <w:szCs w:val="16"/>
        </w:rPr>
      </w:pPr>
    </w:p>
    <w:p w14:paraId="0588721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E8EA4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FB2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при Президиуме ВСНХ было создано Особое совещание по восстановлению основного капитала в промышленности (ОСВОК) занялось разработкой перспективного плана, пытаясь зафиксировать более высокие темпы развития тяжелой индустрии. Но даже планы ОСВОК не удовлетворяли пар¬тийное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(11575).</w:t>
      </w:r>
    </w:p>
    <w:p w14:paraId="23C1A2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(11575).</w:t>
      </w:r>
    </w:p>
    <w:p w14:paraId="568E2E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4EED2"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при Президиуме ВСНХ было создаио Особое совещание по восстановлению основного капитала в промышленности (ОСВОК), которое занялось разработкой перспективного плана, пытаясь зафиксировать более высокие темпы развития тяжелой индустрии. Но даже планы ОСВОК не удовлетворяли партийное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(18416).</w:t>
      </w:r>
    </w:p>
    <w:p w14:paraId="7D6AAB0D"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0D269482"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марта 1925 г. завод АМО развернул не</w:t>
      </w:r>
      <w:r w:rsidRPr="003600B8">
        <w:rPr>
          <w:rStyle w:val="aff"/>
          <w:rFonts w:ascii="Times New Roman" w:hAnsi="Times New Roman" w:cs="Times New Roman"/>
          <w:color w:val="0070C0"/>
          <w:spacing w:val="0"/>
          <w:sz w:val="16"/>
          <w:szCs w:val="16"/>
        </w:rPr>
        <w:softHyphen/>
        <w:t>прерывное серийное производство АМО Ф‑15 и в середине года уже собирал по одному та</w:t>
      </w:r>
      <w:r w:rsidRPr="003600B8">
        <w:rPr>
          <w:rStyle w:val="aff"/>
          <w:rFonts w:ascii="Times New Roman" w:hAnsi="Times New Roman" w:cs="Times New Roman"/>
          <w:color w:val="0070C0"/>
          <w:spacing w:val="0"/>
          <w:sz w:val="16"/>
          <w:szCs w:val="16"/>
        </w:rPr>
        <w:softHyphen/>
        <w:t>кому грузовому автомобилю в день (25109).</w:t>
      </w:r>
    </w:p>
    <w:p w14:paraId="1C1BEDE9"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7682BD56"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1925-го развернулось серийное производство АМО-Ф-15, и затем автомобили прошли несколько стадий модернизации. К концу года капот стал более низким и плоским, затем появились закрытая кабина с жесткой крышей и упрощенный деревянный кузов, электрический стартер, а рулевое колесо переместилось на левую сторону. До 1931 года было собрано около семи тысяч машин (25390).</w:t>
      </w:r>
    </w:p>
    <w:p w14:paraId="10A68734"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00311DD8" w14:textId="448DC0B4"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для контроля над ходом выполнения заказа от 30 де</w:t>
      </w:r>
      <w:r w:rsidRPr="001B4616">
        <w:rPr>
          <w:rFonts w:ascii="Times New Roman" w:hAnsi="Times New Roman" w:cs="Times New Roman"/>
          <w:color w:val="000000" w:themeColor="text1"/>
          <w:sz w:val="16"/>
          <w:szCs w:val="16"/>
        </w:rPr>
        <w:softHyphen/>
        <w:t>кабря 1924 г. был назначен старший приемщик ВТУ Н.П. Горяев. В целях сокращения времени для решения вопросов согла</w:t>
      </w:r>
      <w:r w:rsidRPr="001B4616">
        <w:rPr>
          <w:rFonts w:ascii="Times New Roman" w:hAnsi="Times New Roman" w:cs="Times New Roman"/>
          <w:color w:val="000000" w:themeColor="text1"/>
          <w:sz w:val="16"/>
          <w:szCs w:val="16"/>
        </w:rPr>
        <w:softHyphen/>
        <w:t>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Уже в начале июня 1925 г. начальник радиоотдела ВТУ В. А. Олейников и постоянный член Технического комитета ВТУ А. Л. Минц прибыли в Ленинград для осмотра образцов, разработанных специалистами Военного отдела ЦРЛ.</w:t>
      </w:r>
    </w:p>
    <w:p w14:paraId="77528E5A"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w:t>
      </w:r>
      <w:r w:rsidRPr="001B4616">
        <w:rPr>
          <w:rFonts w:ascii="Times New Roman" w:hAnsi="Times New Roman" w:cs="Times New Roman"/>
          <w:color w:val="000000" w:themeColor="text1"/>
          <w:sz w:val="16"/>
          <w:szCs w:val="16"/>
        </w:rPr>
        <w:softHyphen/>
        <w:t>бораторных результатов, выяснения условий работы, составления инструкций. При этом были выявлены возможности широкой унификации приемника и пе</w:t>
      </w:r>
      <w:r w:rsidRPr="001B4616">
        <w:rPr>
          <w:rFonts w:ascii="Times New Roman" w:hAnsi="Times New Roman" w:cs="Times New Roman"/>
          <w:color w:val="000000" w:themeColor="text1"/>
          <w:sz w:val="16"/>
          <w:szCs w:val="16"/>
        </w:rPr>
        <w:softHyphen/>
        <w:t>редатчика для радиостанции ПОЛЕ и радиостанции ГОРА4, а также для ра</w:t>
      </w:r>
      <w:r w:rsidRPr="001B4616">
        <w:rPr>
          <w:rFonts w:ascii="Times New Roman" w:hAnsi="Times New Roman" w:cs="Times New Roman"/>
          <w:color w:val="000000" w:themeColor="text1"/>
          <w:sz w:val="16"/>
          <w:szCs w:val="16"/>
        </w:rPr>
        <w:softHyphen/>
        <w:t>диостанций ГОРА1, ГОРА2 и ГОРА3.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w:t>
      </w:r>
      <w:r w:rsidRPr="001B4616">
        <w:rPr>
          <w:rFonts w:ascii="Times New Roman" w:hAnsi="Times New Roman" w:cs="Times New Roman"/>
          <w:color w:val="000000" w:themeColor="text1"/>
          <w:sz w:val="16"/>
          <w:szCs w:val="16"/>
        </w:rPr>
        <w:softHyphen/>
        <w:t>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w:t>
      </w:r>
      <w:r w:rsidRPr="001B4616">
        <w:rPr>
          <w:rFonts w:ascii="Times New Roman" w:hAnsi="Times New Roman" w:cs="Times New Roman"/>
          <w:color w:val="000000" w:themeColor="text1"/>
          <w:sz w:val="16"/>
          <w:szCs w:val="16"/>
        </w:rPr>
        <w:softHyphen/>
        <w:t>рами. Второй хронической болезнью была нехватка в Военном отделе персо</w:t>
      </w:r>
      <w:r w:rsidRPr="001B4616">
        <w:rPr>
          <w:rFonts w:ascii="Times New Roman" w:hAnsi="Times New Roman" w:cs="Times New Roman"/>
          <w:color w:val="000000" w:themeColor="text1"/>
          <w:sz w:val="16"/>
          <w:szCs w:val="16"/>
        </w:rPr>
        <w:softHyphen/>
        <w:t>нала, из-за чего шло опоздание с изготовлением пеленгаторной станции КОЛ и дуплексных приспособлений к артиллерийским радиостанциям (19098).</w:t>
      </w:r>
    </w:p>
    <w:p w14:paraId="352C1D51"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786D6FA2"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для контроля над ходом выполнения заказов на радиооборудование был назначен старший приемщик ВТУ Н.П. Горяев. В целях сокращения времени для решения вопросов согласования,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Уже в начале июня 1925 г. начальник радиоотдела ВТУ В.А.Олейников и постоянный член Технического комитета ВТУ А.Л. Минц прибыли в Ленинград для осмотра новых образцов (18297).</w:t>
      </w:r>
    </w:p>
    <w:p w14:paraId="1960976F"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299E41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для контроля над ходом выполнения заказа в Военном отделе ЦРЛ был назначен старший приемщик ВТУ Н.П. Горяев. В целях сокращения времени для решения вопросов согла 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(ЦГА СПб., ф. 2205, оп. 3, д. 4, л. 77.). Уже 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бораторных результатов, выяснения условий работы, составления инструкций. При этом были выявлены возможности широкой унификации приемника и пе редатчика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 рами. Второй хронической болезнью была нехватка в Военном отделе персо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373B5D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636C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на МЭМЗ случилось несчастье — ночью, когда в цехах никого не было, произошел пожар. Потери были большие. Только одних полевых радиостанций, отремонтированных и готовых к сдаче военпреду, сгорело 192 штуки. Это было первым серьезным испытанием для заводчан и их руководства. В правительстве решался вопрос о закрытии завода, но директор Алексей Петрович Бутузов упорно боролся за его сохранение. Решение о закрытии завода было отменено (12237).</w:t>
      </w:r>
    </w:p>
    <w:p w14:paraId="66F0443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2A75B63E"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r w:rsidRPr="001B4616">
        <w:rPr>
          <w:rFonts w:ascii="Times New Roman" w:eastAsia="TimesNewRoman" w:hAnsi="Times New Roman" w:cs="Times New Roman"/>
          <w:color w:val="000000" w:themeColor="text1"/>
          <w:sz w:val="16"/>
          <w:szCs w:val="16"/>
        </w:rPr>
        <w:t>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00DD2E36"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p>
    <w:p w14:paraId="40427E3F"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1925 г. свою систему приборов для связи с подводными лодками, находящимися в погруженном состоянии предложил Научно-техническому комитету завод им. Коминтерна. Однако подлинный прогресс в решении этой проблемы стал возможным только после выделения в начале 1927 г. финансовых средств тресту со стороны НКВМ на проведение исследовательских работ в области военно-морской связи. Работы по подводной радиосвязи в плане этих работ были отнесены к числу </w:t>
      </w:r>
      <w:r w:rsidRPr="001B4616">
        <w:rPr>
          <w:rFonts w:ascii="Times New Roman" w:hAnsi="Times New Roman" w:cs="Times New Roman"/>
          <w:color w:val="000000" w:themeColor="text1"/>
          <w:sz w:val="16"/>
          <w:szCs w:val="16"/>
        </w:rPr>
        <w:lastRenderedPageBreak/>
        <w:t>первоочередных, и они начались в апреле 1927 г. на заводе им. Коминтерна. Среди наиболее сложных задач, которые предстояло решить специалистам, была разработка специальной радиоантенны для подводной лодки, а также передатчика в КВ диапазоне. В октябре 1927 г. на одной из подводных лодок Балтийского флота секция связи НТКМ при участии начальника Морского отдела ЦРЛ В.А. Гурова провела испытания новой аппаратуры. С использованием различных типов приемников удалось достичь уверенной связи с лодкой на расстоянии до 15 миль от Кронштадта. В следующем, 1928, году при нахождении лодки в надводном положении уверенная двусторонняя связь с Кронштадтом была обеспечена на расстоянии 80 миль. Налицо был несомненный прогресс в сравнении с результатами, полученными в первой половине 1920-х годов, но в полной мере требованиям управления эта связь еще не удовлетворяла (18297).</w:t>
      </w:r>
    </w:p>
    <w:p w14:paraId="51F20C4E"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591A5C6B"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радио начало вести тематические литературно-музыкальные передачи «Культурное наследие — детям», первые программы цикла были посвящены творчеству Пушкина, Крылова, Бетховена и теме «Природа в музыке» (23318).</w:t>
      </w:r>
    </w:p>
    <w:p w14:paraId="63586663" w14:textId="77777777" w:rsidR="00CA7DE4" w:rsidRPr="001B4616" w:rsidRDefault="00CA7DE4" w:rsidP="001B4616">
      <w:pPr>
        <w:spacing w:after="0" w:line="240" w:lineRule="auto"/>
        <w:jc w:val="both"/>
        <w:rPr>
          <w:rFonts w:ascii="Times New Roman" w:hAnsi="Times New Roman" w:cs="Times New Roman"/>
          <w:color w:val="000000" w:themeColor="text1"/>
          <w:sz w:val="16"/>
          <w:szCs w:val="16"/>
        </w:rPr>
      </w:pPr>
    </w:p>
    <w:p w14:paraId="4DCEF4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НТКМ выдал "Отделению имени тов. Марти Балтийского завода заказ на изготовление четырех опытных образцов "магазинного автономного защитника системы П.П.Киткина" (3364,13).</w:t>
      </w:r>
    </w:p>
    <w:p w14:paraId="178065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5AC8B"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Опыт мировой войны указывал на возрастание значения в современной войне военно-химического оружия, и в 1920-е гг. в ведущих странах мира этому уделялось пристальное внимание. 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(18403).</w:t>
      </w:r>
    </w:p>
    <w:p w14:paraId="417918CD"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5DB9552D"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(18388).</w:t>
      </w:r>
    </w:p>
    <w:p w14:paraId="2A057DFC" w14:textId="77777777" w:rsidR="00C0754D" w:rsidRPr="001B4616" w:rsidRDefault="00C0754D" w:rsidP="001B4616">
      <w:pPr>
        <w:spacing w:after="0" w:line="240" w:lineRule="auto"/>
        <w:jc w:val="both"/>
        <w:rPr>
          <w:rFonts w:ascii="Times New Roman" w:hAnsi="Times New Roman" w:cs="Times New Roman"/>
          <w:color w:val="000000" w:themeColor="text1"/>
          <w:sz w:val="16"/>
          <w:szCs w:val="16"/>
        </w:rPr>
      </w:pPr>
    </w:p>
    <w:p w14:paraId="2FBEEF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под руководством А. А. Тошакова был "Проект пятилетнего плана усиления РККФ". Проект учиты</w:t>
      </w:r>
      <w:r w:rsidRPr="001B4616">
        <w:rPr>
          <w:rFonts w:ascii="Times New Roman" w:hAnsi="Times New Roman" w:cs="Times New Roman"/>
          <w:color w:val="000000" w:themeColor="text1"/>
          <w:sz w:val="16"/>
          <w:szCs w:val="16"/>
        </w:rPr>
        <w:softHyphen/>
        <w:t>вал опыт первой мировой и гражданской войн, боевой подготовки РККФ и в значительной степени возможности промышленности СССР. В основу для расчета перспективного состава флотов на Бал</w:t>
      </w:r>
      <w:r w:rsidRPr="001B4616">
        <w:rPr>
          <w:rFonts w:ascii="Times New Roman" w:hAnsi="Times New Roman" w:cs="Times New Roman"/>
          <w:color w:val="000000" w:themeColor="text1"/>
          <w:sz w:val="16"/>
          <w:szCs w:val="16"/>
        </w:rPr>
        <w:softHyphen/>
        <w:t>тике и Черном морях были положены задачи активной обороны морских границ СССР. На этих двух театрах предполагалось со</w:t>
      </w:r>
      <w:r w:rsidRPr="001B4616">
        <w:rPr>
          <w:rFonts w:ascii="Times New Roman" w:hAnsi="Times New Roman" w:cs="Times New Roman"/>
          <w:color w:val="000000" w:themeColor="text1"/>
          <w:sz w:val="16"/>
          <w:szCs w:val="16"/>
        </w:rPr>
        <w:softHyphen/>
        <w:t>здать мощные флоты разнородных сил с рациональным сочетани</w:t>
      </w:r>
      <w:r w:rsidRPr="001B4616">
        <w:rPr>
          <w:rFonts w:ascii="Times New Roman" w:hAnsi="Times New Roman" w:cs="Times New Roman"/>
          <w:color w:val="000000" w:themeColor="text1"/>
          <w:sz w:val="16"/>
          <w:szCs w:val="16"/>
        </w:rPr>
        <w:softHyphen/>
        <w:t>ем тяжелых кораблей, легких надводных кораблей и катеров, под</w:t>
      </w:r>
      <w:r w:rsidRPr="001B4616">
        <w:rPr>
          <w:rFonts w:ascii="Times New Roman" w:hAnsi="Times New Roman" w:cs="Times New Roman"/>
          <w:color w:val="000000" w:themeColor="text1"/>
          <w:sz w:val="16"/>
          <w:szCs w:val="16"/>
        </w:rPr>
        <w:softHyphen/>
        <w:t>водных лодок и морской авиации. Так, Балтийский флот должен был включать б линкоров (из них 4 новых), 4 монитора, 8 крей</w:t>
      </w:r>
      <w:r w:rsidRPr="001B4616">
        <w:rPr>
          <w:rFonts w:ascii="Times New Roman" w:hAnsi="Times New Roman" w:cs="Times New Roman"/>
          <w:color w:val="000000" w:themeColor="text1"/>
          <w:sz w:val="16"/>
          <w:szCs w:val="16"/>
        </w:rPr>
        <w:softHyphen/>
        <w:t>серов, 2 "авиаматки" (авианосца), 28 эсминцев, 17 подводных ло</w:t>
      </w:r>
      <w:r w:rsidRPr="001B4616">
        <w:rPr>
          <w:rFonts w:ascii="Times New Roman" w:hAnsi="Times New Roman" w:cs="Times New Roman"/>
          <w:color w:val="000000" w:themeColor="text1"/>
          <w:sz w:val="16"/>
          <w:szCs w:val="16"/>
        </w:rPr>
        <w:softHyphen/>
        <w:t>док, 36 торпедных и 36 сторожевых катеров, 3 минных заградите</w:t>
      </w:r>
      <w:r w:rsidRPr="001B4616">
        <w:rPr>
          <w:rFonts w:ascii="Times New Roman" w:hAnsi="Times New Roman" w:cs="Times New Roman"/>
          <w:color w:val="000000" w:themeColor="text1"/>
          <w:sz w:val="16"/>
          <w:szCs w:val="16"/>
        </w:rPr>
        <w:softHyphen/>
        <w:t>ля. Для Черноморского флота планировалось 4 линкора (2 новых), 4 крейсера, 1 авианосец, 12 эсминцев, 17 подводных лодок, 24 тор</w:t>
      </w:r>
      <w:r w:rsidRPr="001B4616">
        <w:rPr>
          <w:rFonts w:ascii="Times New Roman" w:hAnsi="Times New Roman" w:cs="Times New Roman"/>
          <w:color w:val="000000" w:themeColor="text1"/>
          <w:sz w:val="16"/>
          <w:szCs w:val="16"/>
        </w:rPr>
        <w:softHyphen/>
        <w:t>педных, 36 сторожевых катеров, 2 минньгх заградителя.</w:t>
      </w:r>
    </w:p>
    <w:p w14:paraId="4B039C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флота на Тихом океане (с базированием на Владивосток) авторы проекта рекомендовали временно отказаться в пользу за</w:t>
      </w:r>
      <w:r w:rsidRPr="001B4616">
        <w:rPr>
          <w:rFonts w:ascii="Times New Roman" w:hAnsi="Times New Roman" w:cs="Times New Roman"/>
          <w:color w:val="000000" w:themeColor="text1"/>
          <w:sz w:val="16"/>
          <w:szCs w:val="16"/>
        </w:rPr>
        <w:softHyphen/>
        <w:t>падных театров с некоторым усилением Амурской флотилии и до</w:t>
      </w:r>
      <w:r w:rsidRPr="001B4616">
        <w:rPr>
          <w:rFonts w:ascii="Times New Roman" w:hAnsi="Times New Roman" w:cs="Times New Roman"/>
          <w:color w:val="000000" w:themeColor="text1"/>
          <w:sz w:val="16"/>
          <w:szCs w:val="16"/>
        </w:rPr>
        <w:softHyphen/>
        <w:t>ведением ее состава до восьми канонерских лодок (речных монито</w:t>
      </w:r>
      <w:r w:rsidRPr="001B4616">
        <w:rPr>
          <w:rFonts w:ascii="Times New Roman" w:hAnsi="Times New Roman" w:cs="Times New Roman"/>
          <w:color w:val="000000" w:themeColor="text1"/>
          <w:sz w:val="16"/>
          <w:szCs w:val="16"/>
        </w:rPr>
        <w:softHyphen/>
        <w:t>ров), шести бронекатеров и двух минных заградителей. Для Каспия считались достаточными существующие две канонерские лодки и два эсминца.</w:t>
      </w:r>
    </w:p>
    <w:p w14:paraId="649A26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показатели составляли максимальный — первый — вариант плана. Второй вариант, согласованный с промышленностью, бьш рассчитан на удовлетворение минимальных потребностей с доведе</w:t>
      </w:r>
      <w:r w:rsidRPr="001B4616">
        <w:rPr>
          <w:rFonts w:ascii="Times New Roman" w:hAnsi="Times New Roman" w:cs="Times New Roman"/>
          <w:color w:val="000000" w:themeColor="text1"/>
          <w:sz w:val="16"/>
          <w:szCs w:val="16"/>
        </w:rPr>
        <w:softHyphen/>
        <w:t>нием флота до состава, "обеспечивающего решение им задач действующего плана кампании". Согласно этому варианту предполага</w:t>
      </w:r>
      <w:r w:rsidRPr="001B4616">
        <w:rPr>
          <w:rFonts w:ascii="Times New Roman" w:hAnsi="Times New Roman" w:cs="Times New Roman"/>
          <w:color w:val="000000" w:themeColor="text1"/>
          <w:sz w:val="16"/>
          <w:szCs w:val="16"/>
        </w:rPr>
        <w:softHyphen/>
        <w:t>лось построить и переоборудовать 165 боевых кораблей и катеров. При этом состав флота к 1931 г. включал бы 4 линкора, 4 крейсера, 1 авианосец, 162 легких корабля и катера и 40 подводных лодок (3898).</w:t>
      </w:r>
    </w:p>
    <w:p w14:paraId="08C466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9D2074"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начались проработки вариантов переоборудования недостроенного крейсера Измаил в авианосец. Авиагруппа д.б. состоять из 27 и, 12 торпедоносцев, 6 р и 5 корректировщиков. также хотели перестроить пострадавшую от пожара линкор Полтава. Авианосцы укладывались в Вашингтонские соглашения. Не составили даже проекта и Измаил разобрали на лом, а Полтаву переименовали в Фрунзе и решили превратить в линейный крейсер (3412,1).</w:t>
      </w:r>
    </w:p>
    <w:p w14:paraId="33F2E7D2"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42980" w14:textId="77777777" w:rsidR="00791500" w:rsidRPr="001B4616" w:rsidRDefault="00791500"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начались проработки вариантов пере</w:t>
      </w:r>
      <w:r w:rsidRPr="001B4616">
        <w:rPr>
          <w:rFonts w:ascii="Times New Roman" w:hAnsi="Times New Roman" w:cs="Times New Roman"/>
          <w:color w:val="000000" w:themeColor="text1"/>
          <w:sz w:val="16"/>
          <w:szCs w:val="16"/>
        </w:rPr>
        <w:softHyphen/>
        <w:t>оборудования крейсера “Измаил”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02A8CE8C" w14:textId="77777777" w:rsidR="00791500" w:rsidRPr="001B4616" w:rsidRDefault="00791500"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08896F"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 совещани наши подводники высказались против покупки готовых лодок за границей. Изучение этого вопро</w:t>
      </w:r>
      <w:r w:rsidRPr="001B4616">
        <w:rPr>
          <w:rFonts w:ascii="Times New Roman" w:hAnsi="Times New Roman" w:cs="Times New Roman"/>
          <w:color w:val="000000" w:themeColor="text1"/>
          <w:sz w:val="16"/>
          <w:szCs w:val="16"/>
        </w:rPr>
        <w:softHyphen/>
        <w:t>са в 1923—1925 гг. показывало, что в условиях повсеместной сек</w:t>
      </w:r>
      <w:r w:rsidRPr="001B4616">
        <w:rPr>
          <w:rFonts w:ascii="Times New Roman" w:hAnsi="Times New Roman" w:cs="Times New Roman"/>
          <w:color w:val="000000" w:themeColor="text1"/>
          <w:sz w:val="16"/>
          <w:szCs w:val="16"/>
        </w:rPr>
        <w:softHyphen/>
        <w:t>ретности подводного плавания можно было приобрести далеко не лучшие образцы, не удовлетворяющие перспективным потребно</w:t>
      </w:r>
      <w:r w:rsidRPr="001B4616">
        <w:rPr>
          <w:rFonts w:ascii="Times New Roman" w:hAnsi="Times New Roman" w:cs="Times New Roman"/>
          <w:color w:val="000000" w:themeColor="text1"/>
          <w:sz w:val="16"/>
          <w:szCs w:val="16"/>
        </w:rPr>
        <w:softHyphen/>
        <w:t>стям ВМС РККА. Совещание высказалось за постройку лодок на отечественньхх верфях. Вместе с тем ведущие специалисты ВМС — Гарсоев, Зарубин и Власьев — хорошо понимали, что восьмилет</w:t>
      </w:r>
      <w:r w:rsidRPr="001B4616">
        <w:rPr>
          <w:rFonts w:ascii="Times New Roman" w:hAnsi="Times New Roman" w:cs="Times New Roman"/>
          <w:color w:val="000000" w:themeColor="text1"/>
          <w:sz w:val="16"/>
          <w:szCs w:val="16"/>
        </w:rPr>
        <w:softHyphen/>
        <w:t>ний перерыв в подводном кораблестроении и отсутствие подходя</w:t>
      </w:r>
      <w:r w:rsidRPr="001B4616">
        <w:rPr>
          <w:rFonts w:ascii="Times New Roman" w:hAnsi="Times New Roman" w:cs="Times New Roman"/>
          <w:color w:val="000000" w:themeColor="text1"/>
          <w:sz w:val="16"/>
          <w:szCs w:val="16"/>
        </w:rPr>
        <w:softHyphen/>
        <w:t>щих отечественных дизелей вызывает необходимость достаточно подробного изучения и освоения иностранного опыта (3898).</w:t>
      </w:r>
    </w:p>
    <w:p w14:paraId="5F8D201F"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629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было подготовлено задание Оперативного управления Штаба РККФ (А. А. Тошаков) на мощный морской монитор с тре</w:t>
      </w:r>
      <w:r w:rsidRPr="001B4616">
        <w:rPr>
          <w:rFonts w:ascii="Times New Roman" w:hAnsi="Times New Roman" w:cs="Times New Roman"/>
          <w:color w:val="000000" w:themeColor="text1"/>
          <w:sz w:val="16"/>
          <w:szCs w:val="16"/>
        </w:rPr>
        <w:softHyphen/>
        <w:t>мя 356-мм орудиями из числа полученных во время первой миро</w:t>
      </w:r>
      <w:r w:rsidRPr="001B4616">
        <w:rPr>
          <w:rFonts w:ascii="Times New Roman" w:hAnsi="Times New Roman" w:cs="Times New Roman"/>
          <w:color w:val="000000" w:themeColor="text1"/>
          <w:sz w:val="16"/>
          <w:szCs w:val="16"/>
        </w:rPr>
        <w:softHyphen/>
        <w:t>вой войны из Англии для линейных крейсеров, которое предусматривало для монитора скорость 12-уз (ди</w:t>
      </w:r>
      <w:r w:rsidRPr="001B4616">
        <w:rPr>
          <w:rFonts w:ascii="Times New Roman" w:hAnsi="Times New Roman" w:cs="Times New Roman"/>
          <w:color w:val="000000" w:themeColor="text1"/>
          <w:sz w:val="16"/>
          <w:szCs w:val="16"/>
        </w:rPr>
        <w:softHyphen/>
        <w:t>зельные двигатели), осадку не более 10 фут. (3,05 м) при длине около 100 м. Трехорудийная башня 356-мм орудий (запас снаря</w:t>
      </w:r>
      <w:r w:rsidRPr="001B4616">
        <w:rPr>
          <w:rFonts w:ascii="Times New Roman" w:hAnsi="Times New Roman" w:cs="Times New Roman"/>
          <w:color w:val="000000" w:themeColor="text1"/>
          <w:sz w:val="16"/>
          <w:szCs w:val="16"/>
        </w:rPr>
        <w:softHyphen/>
        <w:t>дов 225, угол возвышения 35°) должна была защищаться 12-дюй</w:t>
      </w:r>
      <w:r w:rsidRPr="001B4616">
        <w:rPr>
          <w:rFonts w:ascii="Times New Roman" w:hAnsi="Times New Roman" w:cs="Times New Roman"/>
          <w:color w:val="000000" w:themeColor="text1"/>
          <w:sz w:val="16"/>
          <w:szCs w:val="16"/>
        </w:rPr>
        <w:softHyphen/>
        <w:t>мовыми (лоб) и 6-дюймовыми (крыша) плитами, а бронирование борта — обеспечить защиту жизненных частей от 12-дюймового снаряда на дистанции 100 каб. Задание предусматривало установку противоминной и зенитной артиллерии (102-мм универсальные пушки и два "аэрогнезда" с пулеметами) и самолетного вооруже</w:t>
      </w:r>
      <w:r w:rsidRPr="001B4616">
        <w:rPr>
          <w:rFonts w:ascii="Times New Roman" w:hAnsi="Times New Roman" w:cs="Times New Roman"/>
          <w:color w:val="000000" w:themeColor="text1"/>
          <w:sz w:val="16"/>
          <w:szCs w:val="16"/>
        </w:rPr>
        <w:softHyphen/>
        <w:t>ния—размещение самолета на башне. Считалось, что указанные требования при 3000-мильной дальности плавания удастся совме</w:t>
      </w:r>
      <w:r w:rsidRPr="001B4616">
        <w:rPr>
          <w:rFonts w:ascii="Times New Roman" w:hAnsi="Times New Roman" w:cs="Times New Roman"/>
          <w:color w:val="000000" w:themeColor="text1"/>
          <w:sz w:val="16"/>
          <w:szCs w:val="16"/>
        </w:rPr>
        <w:softHyphen/>
        <w:t>стить в пределах водоизмещения около 5500 т.</w:t>
      </w:r>
    </w:p>
    <w:p w14:paraId="2154C7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Эскизное проектирование в НТК УВМС в 1926 г. при несколь</w:t>
      </w:r>
      <w:r w:rsidRPr="001B4616">
        <w:rPr>
          <w:rFonts w:ascii="Times New Roman" w:hAnsi="Times New Roman" w:cs="Times New Roman"/>
          <w:color w:val="000000" w:themeColor="text1"/>
          <w:sz w:val="16"/>
          <w:szCs w:val="16"/>
        </w:rPr>
        <w:softHyphen/>
        <w:t>ко увеличенной скорости показало, что водоизмещение превысит заданное в два раза (3898).</w:t>
      </w:r>
    </w:p>
    <w:p w14:paraId="4C7124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F94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ориентируясь на иностранный опыт переоборудова</w:t>
      </w:r>
      <w:r w:rsidRPr="001B4616">
        <w:rPr>
          <w:rFonts w:ascii="Times New Roman" w:hAnsi="Times New Roman" w:cs="Times New Roman"/>
          <w:color w:val="000000" w:themeColor="text1"/>
          <w:sz w:val="16"/>
          <w:szCs w:val="16"/>
        </w:rPr>
        <w:softHyphen/>
        <w:t>ния линейных и легких крейсеров, Оперативное управление Штаба РККФ разработало "тактические элементы авианосца, переделывае</w:t>
      </w:r>
      <w:r w:rsidRPr="001B4616">
        <w:rPr>
          <w:rFonts w:ascii="Times New Roman" w:hAnsi="Times New Roman" w:cs="Times New Roman"/>
          <w:color w:val="000000" w:themeColor="text1"/>
          <w:sz w:val="16"/>
          <w:szCs w:val="16"/>
        </w:rPr>
        <w:softHyphen/>
        <w:t>мого из линейного крейсера "Измаил".</w:t>
      </w:r>
    </w:p>
    <w:p w14:paraId="3E4125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заданию, скорость хода считалась важнейшим из тактических элементов и должна была значительно превышать полный ход линкоров, "так как для выполнения своих специальных задач авиаматка будет отделяться от линкоров и ей ставится усло</w:t>
      </w:r>
      <w:r w:rsidRPr="001B4616">
        <w:rPr>
          <w:rFonts w:ascii="Times New Roman" w:hAnsi="Times New Roman" w:cs="Times New Roman"/>
          <w:color w:val="000000" w:themeColor="text1"/>
          <w:sz w:val="16"/>
          <w:szCs w:val="16"/>
        </w:rPr>
        <w:softHyphen/>
        <w:t>вие присоединения к ним в кратчайший срок". Задание предусмат</w:t>
      </w:r>
      <w:r w:rsidRPr="001B4616">
        <w:rPr>
          <w:rFonts w:ascii="Times New Roman" w:hAnsi="Times New Roman" w:cs="Times New Roman"/>
          <w:color w:val="000000" w:themeColor="text1"/>
          <w:sz w:val="16"/>
          <w:szCs w:val="16"/>
        </w:rPr>
        <w:softHyphen/>
        <w:t>ривало сильное артиллерийское вооружение и авиагруппу в составе 12 торпедобомбовозов, 27 истребителей, б разведчиков и 5 самоле</w:t>
      </w:r>
      <w:r w:rsidRPr="001B4616">
        <w:rPr>
          <w:rFonts w:ascii="Times New Roman" w:hAnsi="Times New Roman" w:cs="Times New Roman"/>
          <w:color w:val="000000" w:themeColor="text1"/>
          <w:sz w:val="16"/>
          <w:szCs w:val="16"/>
        </w:rPr>
        <w:softHyphen/>
        <w:t>тов специального назначения (артиллерийских отметчиков). Два варианта бронирования предполагали либо сохранение существую</w:t>
      </w:r>
      <w:r w:rsidRPr="001B4616">
        <w:rPr>
          <w:rFonts w:ascii="Times New Roman" w:hAnsi="Times New Roman" w:cs="Times New Roman"/>
          <w:color w:val="000000" w:themeColor="text1"/>
          <w:sz w:val="16"/>
          <w:szCs w:val="16"/>
        </w:rPr>
        <w:softHyphen/>
        <w:t>щей защиты корпуса, либо замену 237-мм броневых плит главного пояса на 76-мм. Интересно, что 51—64-мм броня предусматрива</w:t>
      </w:r>
      <w:r w:rsidRPr="001B4616">
        <w:rPr>
          <w:rFonts w:ascii="Times New Roman" w:hAnsi="Times New Roman" w:cs="Times New Roman"/>
          <w:color w:val="000000" w:themeColor="text1"/>
          <w:sz w:val="16"/>
          <w:szCs w:val="16"/>
        </w:rPr>
        <w:softHyphen/>
        <w:t>лась и для полетной палубы с целью защиты "расположенных под ней ангаров от воздушных атак". Ориентировочное водоизмещение будущего авианосца составляло 20 000—22 000 т (3898).</w:t>
      </w:r>
    </w:p>
    <w:p w14:paraId="6445BD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0B80C" w14:textId="77777777" w:rsidR="00DC7E6B" w:rsidRPr="001B4616" w:rsidRDefault="00DC7E6B" w:rsidP="00DC7E6B">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начались проработки вариантов переоборудования недостроенного линейного крейсера «Измаил» в авианосец. Тактико-технические элементы предполагались следующие: водоизмещение 22 000 т, скорость 27 узлов; авиагруппа: 27 истребителей, 12 торпедоносцев, шесть разведчиков и пять корректировщиков; вооружение: 8—183, 8—102, четыре пятиствольных 40-мм установки. Бронирование корпуса сохранялось, полетная палуба защищалась 51-64 мм броней. Аналогичным образом собирались перестроить пострадавший от пожара линейный корабль «Полтава», причем впоследствии его намеревались перевести на Черное море.</w:t>
      </w:r>
    </w:p>
    <w:p w14:paraId="3F216519" w14:textId="77777777" w:rsidR="00DC7E6B" w:rsidRPr="001B4616" w:rsidRDefault="00DC7E6B" w:rsidP="00DC7E6B">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Предполагаемые советские авианосцы укладывались в налагаемые Вашингтонским договором ограничения. Но до начала работ дело так и не дошло, не составили даже эскизного проекта. «Измаил» разобрали на металлолом, а переименованную во «Фрунзе» «Полтаву» собрались превратить в линейный крейсер (15527).</w:t>
      </w:r>
    </w:p>
    <w:p w14:paraId="7F304785" w14:textId="77777777" w:rsidR="00DC7E6B" w:rsidRPr="001B4616" w:rsidRDefault="00DC7E6B" w:rsidP="00DC7E6B">
      <w:pPr>
        <w:spacing w:after="0" w:line="240" w:lineRule="auto"/>
        <w:jc w:val="both"/>
        <w:rPr>
          <w:rFonts w:ascii="Times New Roman" w:hAnsi="Times New Roman" w:cs="Times New Roman"/>
          <w:color w:val="000000" w:themeColor="text1"/>
          <w:sz w:val="16"/>
          <w:szCs w:val="16"/>
        </w:rPr>
      </w:pPr>
    </w:p>
    <w:p w14:paraId="79ED331F"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начались проработки вариантов переоборудования недостроенного линейного крейсера «Измаил» в авианосец. Тактико-технические элементы предполагались следующие: водоизмещение 22 000 т, скорость 27 узлов; авиагруппа: 27 истребителей, 12 торпедоносцев, шесть разведчиков и пять корректировщиков; вооружение: 8 183-мм АУ, 8 102-мм АУ, четыре пятиствольных 40-мм установки. Бронирование корпуса сохранялось, полетная палуба защищалась 5164 мм броней. Аналогичным образом собирались перестроить пострадавший от пожара линейный корабль «Полтава», причем впоследствии его намеревались перевести на Черное море.</w:t>
      </w:r>
    </w:p>
    <w:p w14:paraId="1BCF29C5"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Предполагаемые советские авианосцы укладывались в налагаемые Вашингтонским договором ограничения. Но до начала работ дело так и не дошло, не составили даже эскизного проекта. «Измаил» разобрали на металлолом, а переименованную во «Фрунзе» «Полтаву» собрались превратить в линейный крейсер (25247).</w:t>
      </w:r>
    </w:p>
    <w:p w14:paraId="758227A1"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6284082E"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начались проработки вариантов переобору</w:t>
      </w:r>
      <w:r w:rsidRPr="001B4616">
        <w:rPr>
          <w:rFonts w:ascii="Times New Roman" w:hAnsi="Times New Roman" w:cs="Times New Roman"/>
          <w:color w:val="000000" w:themeColor="text1"/>
          <w:sz w:val="16"/>
          <w:szCs w:val="16"/>
        </w:rPr>
        <w:softHyphen/>
        <w:t>дования крейсера Измаил в авианосец с водоизмещением 22 000 т для базирования на нем до 45 само</w:t>
      </w:r>
      <w:r w:rsidRPr="001B4616">
        <w:rPr>
          <w:rFonts w:ascii="Times New Roman" w:hAnsi="Times New Roman" w:cs="Times New Roman"/>
          <w:color w:val="000000" w:themeColor="text1"/>
          <w:sz w:val="16"/>
          <w:szCs w:val="16"/>
        </w:rPr>
        <w:softHyphen/>
        <w:t>летов. Однако дальше составления предвари</w:t>
      </w:r>
      <w:r w:rsidRPr="001B4616">
        <w:rPr>
          <w:rFonts w:ascii="Times New Roman" w:hAnsi="Times New Roman" w:cs="Times New Roman"/>
          <w:color w:val="000000" w:themeColor="text1"/>
          <w:sz w:val="16"/>
          <w:szCs w:val="16"/>
        </w:rPr>
        <w:softHyphen/>
        <w:t>тельного проекта дело не пошло, и в начале 1930-х гг. корпус «Измаила» разобрали (12301).</w:t>
      </w:r>
    </w:p>
    <w:p w14:paraId="7E3AB26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2CDA6C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оперативное управление Штаба РККФ, исходя из опыта мировой войны и тенденций послевоенного развития лег</w:t>
      </w:r>
      <w:r w:rsidRPr="001B4616">
        <w:rPr>
          <w:rFonts w:ascii="Times New Roman" w:hAnsi="Times New Roman" w:cs="Times New Roman"/>
          <w:color w:val="000000" w:themeColor="text1"/>
          <w:sz w:val="16"/>
          <w:szCs w:val="16"/>
        </w:rPr>
        <w:softHyphen/>
        <w:t>ких сил флота, разработало тактические элементы нового большого эсминца водоизмещением около 4000 т. Задание предусматрива</w:t>
      </w:r>
      <w:r w:rsidRPr="001B4616">
        <w:rPr>
          <w:rFonts w:ascii="Times New Roman" w:hAnsi="Times New Roman" w:cs="Times New Roman"/>
          <w:color w:val="000000" w:themeColor="text1"/>
          <w:sz w:val="16"/>
          <w:szCs w:val="16"/>
        </w:rPr>
        <w:softHyphen/>
        <w:t>ло сильное вооружение: два тройных торпедных аппарата калибром 533—584 мм, четыре 183-мм (7,2-дюймовых), два 102—127-мм орудия, три прожектора, 100 мин и 20 глубинных бомб. Скорость полного хода бьша задана 40 уз, дальность плавания экономиче</w:t>
      </w:r>
      <w:r w:rsidRPr="001B4616">
        <w:rPr>
          <w:rFonts w:ascii="Times New Roman" w:hAnsi="Times New Roman" w:cs="Times New Roman"/>
          <w:color w:val="000000" w:themeColor="text1"/>
          <w:sz w:val="16"/>
          <w:szCs w:val="16"/>
        </w:rPr>
        <w:softHyphen/>
        <w:t>ским ходом — 3000 миль, осадка — не более 16 фут. (4,88 м). Кро</w:t>
      </w:r>
      <w:r w:rsidRPr="001B4616">
        <w:rPr>
          <w:rFonts w:ascii="Times New Roman" w:hAnsi="Times New Roman" w:cs="Times New Roman"/>
          <w:color w:val="000000" w:themeColor="text1"/>
          <w:sz w:val="16"/>
          <w:szCs w:val="16"/>
        </w:rPr>
        <w:softHyphen/>
        <w:t>ме средств химической защиты, предполагались средства для подъема и спуска гидросамолета "истребительного типа" и даже ка</w:t>
      </w:r>
      <w:r w:rsidRPr="001B4616">
        <w:rPr>
          <w:rFonts w:ascii="Times New Roman" w:hAnsi="Times New Roman" w:cs="Times New Roman"/>
          <w:color w:val="000000" w:themeColor="text1"/>
          <w:sz w:val="16"/>
          <w:szCs w:val="16"/>
        </w:rPr>
        <w:softHyphen/>
        <w:t>тапульта. "Тактические элементы эсминца" 1925 г. явно развива</w:t>
      </w:r>
      <w:r w:rsidRPr="001B4616">
        <w:rPr>
          <w:rFonts w:ascii="Times New Roman" w:hAnsi="Times New Roman" w:cs="Times New Roman"/>
          <w:color w:val="000000" w:themeColor="text1"/>
          <w:sz w:val="16"/>
          <w:szCs w:val="16"/>
        </w:rPr>
        <w:softHyphen/>
        <w:t>ли идеи, заложенные в 1917 г. в известный проект Р. А. Матросова.</w:t>
      </w:r>
    </w:p>
    <w:p w14:paraId="527FC5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Уже тогда было ясно, что таких "эсминцев", близких по разме</w:t>
      </w:r>
      <w:r w:rsidRPr="001B4616">
        <w:rPr>
          <w:rFonts w:ascii="Times New Roman" w:hAnsi="Times New Roman" w:cs="Times New Roman"/>
          <w:color w:val="000000" w:themeColor="text1"/>
          <w:sz w:val="16"/>
          <w:szCs w:val="16"/>
        </w:rPr>
        <w:softHyphen/>
        <w:t>рам к легким крейсерам времен первой мировой войны, не может быть много. Сомнения вызывала и возможность их выхода в тор</w:t>
      </w:r>
      <w:r w:rsidRPr="001B4616">
        <w:rPr>
          <w:rFonts w:ascii="Times New Roman" w:hAnsi="Times New Roman" w:cs="Times New Roman"/>
          <w:color w:val="000000" w:themeColor="text1"/>
          <w:sz w:val="16"/>
          <w:szCs w:val="16"/>
        </w:rPr>
        <w:softHyphen/>
        <w:t>педную атаку, успех которой, помимо массовости, требовал мини</w:t>
      </w:r>
      <w:r w:rsidRPr="001B4616">
        <w:rPr>
          <w:rFonts w:ascii="Times New Roman" w:hAnsi="Times New Roman" w:cs="Times New Roman"/>
          <w:color w:val="000000" w:themeColor="text1"/>
          <w:sz w:val="16"/>
          <w:szCs w:val="16"/>
        </w:rPr>
        <w:softHyphen/>
        <w:t>мальной заметности атакующего корабля. Поэтому при разработке элементов серийных эсминцев для Балтики и Черного моря, кото</w:t>
      </w:r>
      <w:r w:rsidRPr="001B4616">
        <w:rPr>
          <w:rFonts w:ascii="Times New Roman" w:hAnsi="Times New Roman" w:cs="Times New Roman"/>
          <w:color w:val="000000" w:themeColor="text1"/>
          <w:sz w:val="16"/>
          <w:szCs w:val="16"/>
        </w:rPr>
        <w:softHyphen/>
        <w:t>рые предполагалось строить в третьей очереди программы 1926 г., Техническое управление в марте 1928 г. склонилось к ограничению водоизмещения (1100 т) при сохранении высокой скорости хода (40 уз), но более скромном вооружении (четыре 100-мм орудия, два тройных 533-мм аппарата).</w:t>
      </w:r>
    </w:p>
    <w:p w14:paraId="0AC12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DEF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окончательный выбор элементов первых "торпедоносцев-лидеров", включенных в ограниченном количестве (3 единицы) в программу 1929 г., повлияли новые обстоятельства. Во-первых, требовалось усилить слабые миноносные силы на Черном море, не забывая потребностей Балтийского театра. На обоих театрах ощущался и недостаток в легких крейсерах (с 1930 г. на Балтике их не было совсем), поэ</w:t>
      </w:r>
      <w:r w:rsidRPr="001B4616">
        <w:rPr>
          <w:rFonts w:ascii="Times New Roman" w:hAnsi="Times New Roman" w:cs="Times New Roman"/>
          <w:color w:val="000000" w:themeColor="text1"/>
          <w:sz w:val="16"/>
          <w:szCs w:val="16"/>
        </w:rPr>
        <w:softHyphen/>
        <w:t>тому немногочисленные "торпедоносцы" дол</w:t>
      </w:r>
      <w:r w:rsidRPr="001B4616">
        <w:rPr>
          <w:rFonts w:ascii="Times New Roman" w:hAnsi="Times New Roman" w:cs="Times New Roman"/>
          <w:color w:val="000000" w:themeColor="text1"/>
          <w:sz w:val="16"/>
          <w:szCs w:val="16"/>
        </w:rPr>
        <w:softHyphen/>
        <w:t>жны были вести разведку и поддерживать свои эскадренные миноносцы. Во-вторых, в составе иностранных флотов уже имелись лидеры эскадренных миноносцев, получив</w:t>
      </w:r>
      <w:r w:rsidRPr="001B4616">
        <w:rPr>
          <w:rFonts w:ascii="Times New Roman" w:hAnsi="Times New Roman" w:cs="Times New Roman"/>
          <w:color w:val="000000" w:themeColor="text1"/>
          <w:sz w:val="16"/>
          <w:szCs w:val="16"/>
        </w:rPr>
        <w:softHyphen/>
        <w:t>шие после первой мировой войны особенно большое развитие в итальянском и француз</w:t>
      </w:r>
      <w:r w:rsidRPr="001B4616">
        <w:rPr>
          <w:rFonts w:ascii="Times New Roman" w:hAnsi="Times New Roman" w:cs="Times New Roman"/>
          <w:color w:val="000000" w:themeColor="text1"/>
          <w:sz w:val="16"/>
          <w:szCs w:val="16"/>
        </w:rPr>
        <w:softHyphen/>
        <w:t>ском флотах. В-третьих, по настоянию начальника мортехупра Н. И. Власьева руководство УВМС склонилось к однотипности кораблей для Черного и Балтийского морей (3898).</w:t>
      </w:r>
    </w:p>
    <w:p w14:paraId="7BEAFC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30812" w14:textId="77777777" w:rsidR="00D11EC4"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4395CED" w14:textId="77777777" w:rsidR="00D11EC4" w:rsidRPr="001B4616" w:rsidRDefault="00D11EC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EC764" w14:textId="77777777" w:rsidR="00D11EC4" w:rsidRPr="001B4616" w:rsidRDefault="00D11EC4"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военные контрразведчики сообщили руководству Лубянки о криминальной деятельности Фондовой комиссии Балтфлота.</w:t>
      </w:r>
    </w:p>
    <w:p w14:paraId="27241242" w14:textId="77777777" w:rsidR="00D11EC4" w:rsidRPr="001B4616" w:rsidRDefault="00D11EC4"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"Преступление заключалось в том, что администрация Балтфлота реализовывала большое количество имущества Балтфлота (суда, машины, металлы, всевозможную мех. арматуру и др.), как негодное, так и годное, под видом негодного, за явный бесценок, преимущественно частным скупщикам и спекулянтам, получая за это от последнего крупные взятки.</w:t>
      </w:r>
    </w:p>
    <w:p w14:paraId="2DDD3A08" w14:textId="77777777" w:rsidR="00D11EC4" w:rsidRPr="001B4616" w:rsidRDefault="00D11EC4"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Фондкомбалт сдавал частным предпринимателям, так же за взятки, подряды на всевозможные работы, как то: разоборудование судов, переданных в большом количестве Морведом для реализации" {Доклад помощника начальника IV отделения 00 ОГПУ Стасюка по делу Фондкомбалта. 6 марта 1925 года // Цит. по "Епихин. А.Ю., Мозохин О.Б. ВЧК-ОГПУ в борьбе с коррупцией в годы новой экономической политики (1921-1928)". М., 2007. С. 478-480} (17466).</w:t>
      </w:r>
    </w:p>
    <w:p w14:paraId="1B080665" w14:textId="77777777" w:rsidR="00D11EC4" w:rsidRPr="001B4616" w:rsidRDefault="00D11EC4"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08CD2" w14:textId="79945A3F" w:rsidR="00DC7E6B" w:rsidRPr="001B4616" w:rsidRDefault="00DC7E6B" w:rsidP="00DC7E6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1B4616">
        <w:rPr>
          <w:rFonts w:ascii="Times New Roman" w:hAnsi="Times New Roman" w:cs="Times New Roman"/>
          <w:i/>
          <w:iCs/>
          <w:color w:val="000000" w:themeColor="text1"/>
          <w:sz w:val="16"/>
          <w:szCs w:val="16"/>
        </w:rPr>
        <w:t>:</w:t>
      </w:r>
    </w:p>
    <w:p w14:paraId="62C722BD"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CD597"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подготовительная работа к открытию немец</w:t>
      </w:r>
      <w:r w:rsidRPr="003600B8">
        <w:rPr>
          <w:rFonts w:ascii="Times New Roman" w:hAnsi="Times New Roman" w:cs="Times New Roman"/>
          <w:color w:val="0070C0"/>
          <w:sz w:val="16"/>
          <w:szCs w:val="16"/>
        </w:rPr>
        <w:softHyphen/>
        <w:t>кой авиашколы в СССР была завершена: в Липецк из Берлина при</w:t>
      </w:r>
      <w:r w:rsidRPr="003600B8">
        <w:rPr>
          <w:rFonts w:ascii="Times New Roman" w:hAnsi="Times New Roman" w:cs="Times New Roman"/>
          <w:color w:val="0070C0"/>
          <w:sz w:val="16"/>
          <w:szCs w:val="16"/>
        </w:rPr>
        <w:softHyphen/>
        <w:t>был начальник школы майор Вальтер Штар и его помощник Гейнц фон Бойле-Марконней. Германские офицеры осмотрели здания и аэродром, а также на месте уточнили детали аренды и использова</w:t>
      </w:r>
      <w:r w:rsidRPr="003600B8">
        <w:rPr>
          <w:rFonts w:ascii="Times New Roman" w:hAnsi="Times New Roman" w:cs="Times New Roman"/>
          <w:color w:val="0070C0"/>
          <w:sz w:val="16"/>
          <w:szCs w:val="16"/>
        </w:rPr>
        <w:softHyphen/>
        <w:t>ния этих объектов немецкой стороной (25024).</w:t>
      </w:r>
    </w:p>
    <w:p w14:paraId="086AFACB"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0FE7F4A4"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50A0E968"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48270C9A"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1D1B5746"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A211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A0445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63B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началась эксплуатация Юнкерс Г-24 на авиалиниях Германии (3224,8).</w:t>
      </w:r>
    </w:p>
    <w:p w14:paraId="2B82D6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3BF3C" w14:textId="77777777" w:rsidR="00286837" w:rsidRPr="001B4616" w:rsidRDefault="0028683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1925 года G.24 поступили в эксплуатацию на авиалиниях Германии. Один из первых собранных самолетов (№ 835), с одним мотором BMW IV и двумя L 2, в апреле 1925 года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Арцеулов. Его отзыв о немецком самолете был вполне благоприятен. Вот что он написал:</w:t>
      </w:r>
    </w:p>
    <w:p w14:paraId="547C46B3" w14:textId="77777777" w:rsidR="00286837" w:rsidRPr="001B4616" w:rsidRDefault="0028683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«Взлет прост для летчика. Пробег небольшой... Шасси допускает взлет с кочковатого аэродрома...</w:t>
      </w:r>
    </w:p>
    <w:p w14:paraId="3EB11C11" w14:textId="77777777" w:rsidR="00286837" w:rsidRPr="001B4616" w:rsidRDefault="0028683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неутомительно. Самолет послушен рулям...</w:t>
      </w:r>
    </w:p>
    <w:p w14:paraId="2B8E8641" w14:textId="77777777" w:rsidR="00286837" w:rsidRPr="001B4616" w:rsidRDefault="0028683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Маневренность его хороша. Посадка проста. Надежность шасси гарантирует возможность посадки на плохой аэродром...» (15479).</w:t>
      </w:r>
    </w:p>
    <w:p w14:paraId="15C1296F" w14:textId="77777777" w:rsidR="00286837" w:rsidRPr="001B4616" w:rsidRDefault="00286837" w:rsidP="001B4616">
      <w:pPr>
        <w:spacing w:after="0" w:line="240" w:lineRule="auto"/>
        <w:jc w:val="both"/>
        <w:rPr>
          <w:rFonts w:ascii="Times New Roman" w:hAnsi="Times New Roman" w:cs="Times New Roman"/>
          <w:color w:val="000000" w:themeColor="text1"/>
          <w:sz w:val="16"/>
          <w:szCs w:val="16"/>
        </w:rPr>
      </w:pPr>
    </w:p>
    <w:p w14:paraId="792BFA4A"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1925 г. G.24 поступили в эксплуатацию на авиалиниях Германии. Один из первых собранных самолетов (№ 835), укомплектованный одним мотором BMW IV и двумя L2, в апреле отправили для ознакомления в Москву. Интересно, что машина получила вре</w:t>
      </w:r>
      <w:r w:rsidRPr="003600B8">
        <w:rPr>
          <w:rFonts w:ascii="Times New Roman" w:hAnsi="Times New Roman" w:cs="Times New Roman"/>
          <w:color w:val="0070C0"/>
          <w:sz w:val="16"/>
          <w:szCs w:val="16"/>
        </w:rPr>
        <w:softHyphen/>
        <w:t>менную советскую регистрацию R-RECL. 11 апреля «юнкере» приземлился на ныне несуществующем Центральном аэ</w:t>
      </w:r>
      <w:r w:rsidRPr="003600B8">
        <w:rPr>
          <w:rFonts w:ascii="Times New Roman" w:hAnsi="Times New Roman" w:cs="Times New Roman"/>
          <w:color w:val="0070C0"/>
          <w:sz w:val="16"/>
          <w:szCs w:val="16"/>
        </w:rPr>
        <w:softHyphen/>
        <w:t>родроме в Москве. Нашим специалистам дали его тщательно осмотреть на земле, провели несколько демонстрационных полетов, а затем предоставили возмож</w:t>
      </w:r>
      <w:r w:rsidRPr="003600B8">
        <w:rPr>
          <w:rFonts w:ascii="Times New Roman" w:hAnsi="Times New Roman" w:cs="Times New Roman"/>
          <w:color w:val="0070C0"/>
          <w:sz w:val="16"/>
          <w:szCs w:val="16"/>
        </w:rPr>
        <w:softHyphen/>
        <w:t>ность на нем полетать, причем не только в качестве пассажиров.</w:t>
      </w:r>
    </w:p>
    <w:p w14:paraId="272DD16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Испытывал у нас G.24 известный летчик К.К. Арцеулов. Его отзыв о не</w:t>
      </w:r>
      <w:r w:rsidRPr="003600B8">
        <w:rPr>
          <w:rFonts w:ascii="Times New Roman" w:hAnsi="Times New Roman" w:cs="Times New Roman"/>
          <w:color w:val="0070C0"/>
          <w:sz w:val="16"/>
          <w:szCs w:val="16"/>
        </w:rPr>
        <w:softHyphen/>
        <w:t>мецком самолете выглядел вполне бла</w:t>
      </w:r>
      <w:r w:rsidRPr="003600B8">
        <w:rPr>
          <w:rFonts w:ascii="Times New Roman" w:hAnsi="Times New Roman" w:cs="Times New Roman"/>
          <w:color w:val="0070C0"/>
          <w:sz w:val="16"/>
          <w:szCs w:val="16"/>
        </w:rPr>
        <w:softHyphen/>
        <w:t>гоприятно. Вот что он написал: «Взлет прост для летчика. Пробег небольшой... Шасси допускает взлет с кочковатого аэродрома...</w:t>
      </w:r>
    </w:p>
    <w:p w14:paraId="23C76B9C"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полете самолет может быть хорошо отрегулирован подвижным стабилизато</w:t>
      </w:r>
      <w:r w:rsidRPr="003600B8">
        <w:rPr>
          <w:rFonts w:ascii="Times New Roman" w:hAnsi="Times New Roman" w:cs="Times New Roman"/>
          <w:color w:val="0070C0"/>
          <w:sz w:val="16"/>
          <w:szCs w:val="16"/>
        </w:rPr>
        <w:softHyphen/>
        <w:t>ром и килем, после чего управление мо</w:t>
      </w:r>
      <w:r w:rsidRPr="003600B8">
        <w:rPr>
          <w:rFonts w:ascii="Times New Roman" w:hAnsi="Times New Roman" w:cs="Times New Roman"/>
          <w:color w:val="0070C0"/>
          <w:sz w:val="16"/>
          <w:szCs w:val="16"/>
        </w:rPr>
        <w:softHyphen/>
        <w:t>жет быть оставлено на продолжительное время, благодаря чему ведение самоле</w:t>
      </w:r>
      <w:r w:rsidRPr="003600B8">
        <w:rPr>
          <w:rFonts w:ascii="Times New Roman" w:hAnsi="Times New Roman" w:cs="Times New Roman"/>
          <w:color w:val="0070C0"/>
          <w:sz w:val="16"/>
          <w:szCs w:val="16"/>
        </w:rPr>
        <w:softHyphen/>
        <w:t>та на большие расстояния не утомитель</w:t>
      </w:r>
      <w:r w:rsidRPr="003600B8">
        <w:rPr>
          <w:rFonts w:ascii="Times New Roman" w:hAnsi="Times New Roman" w:cs="Times New Roman"/>
          <w:color w:val="0070C0"/>
          <w:sz w:val="16"/>
          <w:szCs w:val="16"/>
        </w:rPr>
        <w:softHyphen/>
        <w:t>но. Самолет послушен рулям...</w:t>
      </w:r>
    </w:p>
    <w:p w14:paraId="3477F792"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Маневренность его хороша. Посадка проста. Надежность шасси гарантирует возможность посадки на плохой аэро</w:t>
      </w:r>
      <w:r w:rsidRPr="003600B8">
        <w:rPr>
          <w:rFonts w:ascii="Times New Roman" w:hAnsi="Times New Roman" w:cs="Times New Roman"/>
          <w:color w:val="0070C0"/>
          <w:sz w:val="16"/>
          <w:szCs w:val="16"/>
        </w:rPr>
        <w:softHyphen/>
        <w:t>дром...» (24940).</w:t>
      </w:r>
    </w:p>
    <w:p w14:paraId="796162D8"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2E5F352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58805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30A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марте-апреле 1925 г. в ходе интенсивных контактов германского посла с Чичериным и Литвиновым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w:t>
      </w:r>
      <w:r w:rsidRPr="001B4616">
        <w:rPr>
          <w:rFonts w:ascii="Times New Roman" w:hAnsi="Times New Roman" w:cs="Times New Roman"/>
          <w:color w:val="000000" w:themeColor="text1"/>
          <w:sz w:val="16"/>
          <w:szCs w:val="16"/>
        </w:rPr>
        <w:lastRenderedPageBreak/>
        <w:t>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48CD99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964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марта по июль 1925 г. на советско-германских переговорах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21B4BA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3815C" w14:textId="77777777" w:rsidR="00E43727" w:rsidRPr="001B4616" w:rsidRDefault="00E4372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5367A1E" w14:textId="77777777" w:rsidR="00E43727" w:rsidRPr="001B4616" w:rsidRDefault="00E4372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74BC8"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I квартале 1925 г. в соответствии с решением на коллегии Главного экономического управления ВСНХ от 3 февраля этого года о переносе металлургического производства с ГАЗ-1 на заводы Госпромцвета и сосредоточении цельнометаллического самолетостроения в ЦАГИ, было решено переработать проект ИЛ-400б под конструкцию планера в основном из древесины. Но при этом были внесены и другие изменения по отношению к проекту ИЛ-400б.</w:t>
      </w:r>
    </w:p>
    <w:p w14:paraId="05C32A2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силовой установке:</w:t>
      </w:r>
    </w:p>
    <w:p w14:paraId="2B34BC43"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капот мотора, состоящий из двух верхних (передней и задней), двух боковых (правой и левой) и одной нижней секций, с которым доступ к агрегатам силовой установки для их обслуживания значительно улучшился;</w:t>
      </w:r>
    </w:p>
    <w:p w14:paraId="2127229E"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сделана новая топливная система, которая состоит из двух баков (спаяны из листовой латуни, на каждом свои заливная горловина с сетчатым фильтром и сливной кран) в корневых частях крыла, предположительно расходного бака в фюзеляже за мотором, трубопроводов, клапанов и арматуры.</w:t>
      </w:r>
    </w:p>
    <w:p w14:paraId="7567DDCA"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крылу:</w:t>
      </w:r>
    </w:p>
    <w:p w14:paraId="2CB478C8"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хорды крыла увеличены примерно на 25%, вырезы в корневых частях задних кромок не предусмотрены, благодаря чему площадь крыла увеличилась на 6 кв.м или на 29%;</w:t>
      </w:r>
    </w:p>
    <w:p w14:paraId="228A67CD"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хорда элеронов уменьшена, а размах увеличен (они занимают примерно ¾ размаха задней кромки ОЧК);</w:t>
      </w:r>
    </w:p>
    <w:p w14:paraId="32BCE07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конструкция крыла цельнодеревянная с использованием стали в стыковых узлах и местных усилениях;</w:t>
      </w:r>
    </w:p>
    <w:p w14:paraId="12FC098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 известным снимкам силовой набор ОЧК состоит из двух лонжеронов, стенки, реек по передней и задней кромкам, 30 реечных стрингеров (по 15 на верхних и нижних поверхностях ОЧК, см. ниже) и нервюр;</w:t>
      </w:r>
    </w:p>
    <w:p w14:paraId="6A0640C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конструкция лонжеронов такая же, как на самолете ИЛ-400а с отличиями в размерах;</w:t>
      </w:r>
    </w:p>
    <w:p w14:paraId="0CF0101A"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стенка коробчатая одноконтурная, идет от бортовой до корневой нервюры, по конструкции такая же, как л-н, но не имеет массивного корневого участка и средней стенки;</w:t>
      </w:r>
    </w:p>
    <w:p w14:paraId="70A667F2"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- 10 полных реечных стрингеров идут от бортовой (1-й) до концевой н-ры ОЧК – по 5 на верхней и нижней поверхности, в т.ч. по одному перед I л-ном, по передней стенке I л-на, в межлонжеронной части, по задней стенке II л-на и в залонжеронной части;</w:t>
      </w:r>
    </w:p>
    <w:p w14:paraId="3AEE991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- 8 коротких стрингеров (по 4 на верхней и нижней поверхностях корневой части ОЧК) идут от 1-й до 3-й нервюр по одному задней стенке I л-на, три в межлонжеронной части и по одному по передней стенке II л-на;</w:t>
      </w:r>
    </w:p>
    <w:p w14:paraId="6E73C9AA"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 коротких стрингера (по одному на верхней и нижней поверхностях корневой части ОЧК) идут от 1-й до 5-й нервюр в межлонжеронной части;</w:t>
      </w:r>
    </w:p>
    <w:p w14:paraId="6B0C7571"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два укороченных стрингера (по одному на верхней и нижней поверхностях корневой части ОЧК) идут от 3-й нервюры до концевой нервюры ОЧК в межлонжеронной части;</w:t>
      </w:r>
    </w:p>
    <w:p w14:paraId="58026576"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 коротких стрингера (по одному на верхней и нижней поверхностях корневой части ОЧК) идут от 1-й до 6-й нервюр между II л-ном и стенкой навески элеронов;</w:t>
      </w:r>
    </w:p>
    <w:p w14:paraId="6EFB51FB"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 коротких стрингера (по одному на верхней и нижней поверхностях корневой части ОЧК) идут от 1-й до 7-й нервюр за стенкой навески элеронов (до начала выреза под элерон);</w:t>
      </w:r>
    </w:p>
    <w:p w14:paraId="3A84FC86"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стрингеры выходят на внутреннюю поверхность обшивки крыла, образующей своей наружной поверхностью его теоретический контур, перед I л-ном и за II л-ном, а также стенка идут по образующей этой теоретической поверхности, а сами лонжероны и стрингеры между ними установлены под прямым углом к ПСС и к н-рам, что упрощает сборку;</w:t>
      </w:r>
    </w:p>
    <w:p w14:paraId="1AD881B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нервюры балочные, состоят из собираемых отдельно носков, отсеков между л-нами и задним л-ном и стенкой, а для н-р №№ 1…7 – хвостиков;</w:t>
      </w:r>
    </w:p>
    <w:p w14:paraId="7EF50592"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каждая секция нервюр состоит из образующих обвод крыла речных поясов, фанерных стенок (в носках сделаны по 2 отв. облегчения, в секциях между задним л-ном и стенкой – по одному отв. для прохода тяг управления элеронами там, где эти тяги проходят), а также стоек из реек в местах установки продольных силовых элементов каркаса крыла;</w:t>
      </w:r>
    </w:p>
    <w:p w14:paraId="18E3A5CE"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 корневых частях ОЧК сделаны отсеки для баков, а в их верхних и нижних отсеках – люки с алюминиевыми крышками для доступа к заправочным горловинам и сливным кранам;</w:t>
      </w:r>
    </w:p>
    <w:p w14:paraId="705C9BBC"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обшивка ОЧК фанерная, оклеенная полотном;</w:t>
      </w:r>
    </w:p>
    <w:p w14:paraId="2BCF7B93"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конструкция элеронов такая же, как на самолете ИЛ-400а с отличиями в размерах.</w:t>
      </w:r>
    </w:p>
    <w:p w14:paraId="51C48F0B"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фюзеляжу:</w:t>
      </w:r>
    </w:p>
    <w:p w14:paraId="7CB06E43"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 связи с установкой нового капота сделана новая конструкция НЧФ без выступающих вперед по бокам мотора бортов;</w:t>
      </w:r>
    </w:p>
    <w:p w14:paraId="1782F54E"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кабина сдвинута на 300 мм вперед для улучшения цетровки и обзора, в связи с этим изменен каркас фюзеляжа, укорочена крышка перед нею, а заголовник наоборот удлинен;</w:t>
      </w:r>
    </w:p>
    <w:p w14:paraId="160979A5"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для доступа к агрегатам силовой установки за мотором (в т.ч. к арматуре баков) в обшивке НЧФ сделаны люки (или один люк по левому борту).</w:t>
      </w:r>
    </w:p>
    <w:p w14:paraId="048C6D49"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оперению:</w:t>
      </w:r>
    </w:p>
    <w:p w14:paraId="1A4941CB"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весь каркас оперения деревянный, а обшивка – полотно;</w:t>
      </w:r>
    </w:p>
    <w:p w14:paraId="076DCC09"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сделано полностью новое ГО уменьшенной площади трапециевидной в плане формы с округлыми законцовками и треугольными вырезами в корневых частях РВ для обеспечения отклонения РН;</w:t>
      </w:r>
    </w:p>
    <w:p w14:paraId="1A392D18"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каркас стабилизатора состоит из двух лонжеронов (главный – задний), бортовой и 6 рядовых балочных нервюр (н-ры корневая и №№ 1, 2 и 3 состоят из носка и межлонжеронной части, №4 – только из межлонжеронной части, а №№ 5 и 6 идут от главного лонжерона до передней кромки, а I л-н до них не доходит), и кромочной рейки, он усилен скрещивающимися растяжками, идущими между л-нами от бортовой н-ры до рядовой н-ры № 4;</w:t>
      </w:r>
    </w:p>
    <w:p w14:paraId="1E83B18F"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РВ состоит из двух половин, жестко соединенных лонжеронами;</w:t>
      </w:r>
    </w:p>
    <w:p w14:paraId="3D3F8B7F"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каркас каждой половины РВ состоит из л-на, кромочного профиля и 8 нервюр балочной конструкции, жесткость его усилена двумя парами скрещивающихся растяжек;</w:t>
      </w:r>
    </w:p>
    <w:p w14:paraId="49D76B1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форма ВО подобна самолету ИЛ-400б, но передний угол верхний рогового компенсатора скруглен;</w:t>
      </w:r>
    </w:p>
    <w:p w14:paraId="68343708"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силовой набор РН состоит из лонжерона, короткой вертикальной стенки примерно на 40% хорды рогового компенсатора, главной вертикальной стенки, проходящей на всю высоту РН примерно на 60% максимальной хорды, вертикального усиления в нижней части л-на, кромочных реек, четырех нервюр и раскоса, связывающего хвостик н-ры № 1 (в месте максимальной хорды – нижняя), узел соединения н-ры № 2 и стенки с носком н-ры № 3.</w:t>
      </w:r>
    </w:p>
    <w:p w14:paraId="36301A6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системе управления:</w:t>
      </w:r>
    </w:p>
    <w:p w14:paraId="6E71BBDB"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прокладка трасс управления изменена в соответствии с новой конструкцией планера и РП;</w:t>
      </w:r>
    </w:p>
    <w:p w14:paraId="1C40A39E"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проводка управления РН сделана тросовая (ее конструкция на предыдущих самолетах не ясна).</w:t>
      </w:r>
    </w:p>
    <w:p w14:paraId="76D19CF7"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изменения по шасси:</w:t>
      </w:r>
    </w:p>
    <w:p w14:paraId="627FB540"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обеспечена замена колес ООШ на лыжи (как это предполагалось и ранее, но впервые было осуществлено именно на ИЛ-3).</w:t>
      </w:r>
    </w:p>
    <w:p w14:paraId="58594C76"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Также были предприняты меры по облегчению конструкции (23578).</w:t>
      </w:r>
    </w:p>
    <w:p w14:paraId="74D74080" w14:textId="77777777" w:rsidR="00E43727" w:rsidRPr="001B4616" w:rsidRDefault="00E43727" w:rsidP="001B4616">
      <w:pPr>
        <w:spacing w:after="0" w:line="240" w:lineRule="auto"/>
        <w:jc w:val="both"/>
        <w:rPr>
          <w:rFonts w:ascii="Times New Roman" w:hAnsi="Times New Roman" w:cs="Times New Roman"/>
          <w:color w:val="000000" w:themeColor="text1"/>
          <w:sz w:val="16"/>
          <w:szCs w:val="16"/>
        </w:rPr>
      </w:pPr>
    </w:p>
    <w:p w14:paraId="43882C95"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Авиапромышленность:</w:t>
      </w:r>
    </w:p>
    <w:p w14:paraId="5A231716" w14:textId="77777777" w:rsidR="00DC7E6B" w:rsidRPr="001B4616" w:rsidRDefault="00DC7E6B" w:rsidP="00DC7E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E1906"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апреля 1925 г. КБ Н.Н.П. успело сделать два варианта эскизного проекта «переходного» самолета, затем конструкторский полуотдел ГАЗ № 1 приступил к разработке предварительного проекта машины, получившей обозначение 2У-БЗ, или 2УБ-3, что означало «второй учебный с мотором БМВ llla». Ведущим был назначен инженер В. Л. Моисеенко (25035).</w:t>
      </w:r>
    </w:p>
    <w:p w14:paraId="7D02D936"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2D7656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FDB77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FEF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с уста</w:t>
      </w:r>
      <w:r w:rsidRPr="001B4616">
        <w:rPr>
          <w:rFonts w:ascii="Times New Roman" w:hAnsi="Times New Roman" w:cs="Times New Roman"/>
          <w:color w:val="000000" w:themeColor="text1"/>
          <w:sz w:val="16"/>
          <w:szCs w:val="16"/>
        </w:rPr>
        <w:softHyphen/>
        <w:t>новлением теплой погоды выявились недостатки в системе охлаждения мотора. Самолет ИЛ-400б вновь был возвра</w:t>
      </w:r>
      <w:r w:rsidRPr="001B4616">
        <w:rPr>
          <w:rFonts w:ascii="Times New Roman" w:hAnsi="Times New Roman" w:cs="Times New Roman"/>
          <w:color w:val="000000" w:themeColor="text1"/>
          <w:sz w:val="16"/>
          <w:szCs w:val="16"/>
        </w:rPr>
        <w:softHyphen/>
        <w:t>щен на завод. К тому времени Н.Н.Поликарпов возглавил опыт</w:t>
      </w:r>
      <w:r w:rsidRPr="001B4616">
        <w:rPr>
          <w:rFonts w:ascii="Times New Roman" w:hAnsi="Times New Roman" w:cs="Times New Roman"/>
          <w:color w:val="000000" w:themeColor="text1"/>
          <w:sz w:val="16"/>
          <w:szCs w:val="16"/>
        </w:rPr>
        <w:softHyphen/>
        <w:t>ный отдел завода № 1, что упростило разрешение вопро</w:t>
      </w:r>
      <w:r w:rsidRPr="001B4616">
        <w:rPr>
          <w:rFonts w:ascii="Times New Roman" w:hAnsi="Times New Roman" w:cs="Times New Roman"/>
          <w:color w:val="000000" w:themeColor="text1"/>
          <w:sz w:val="16"/>
          <w:szCs w:val="16"/>
        </w:rPr>
        <w:softHyphen/>
        <w:t>сов, связанных с доработкой конструкции истребителя (10667). Поскольку серьезных замечаний к конструкции ма</w:t>
      </w:r>
      <w:r w:rsidRPr="001B4616">
        <w:rPr>
          <w:rFonts w:ascii="Times New Roman" w:hAnsi="Times New Roman" w:cs="Times New Roman"/>
          <w:color w:val="000000" w:themeColor="text1"/>
          <w:sz w:val="16"/>
          <w:szCs w:val="16"/>
        </w:rPr>
        <w:softHyphen/>
        <w:t>шины и к технике ее пилотирования выявлено не было, ВВС выдали Авиатресту заказ на восемь ИЛ-4006 опыт</w:t>
      </w:r>
      <w:r w:rsidRPr="001B4616">
        <w:rPr>
          <w:rFonts w:ascii="Times New Roman" w:hAnsi="Times New Roman" w:cs="Times New Roman"/>
          <w:color w:val="000000" w:themeColor="text1"/>
          <w:sz w:val="16"/>
          <w:szCs w:val="16"/>
        </w:rPr>
        <w:softHyphen/>
        <w:t>ной серии. Примерно через месяц в письме Авиатре</w:t>
      </w:r>
      <w:r w:rsidRPr="001B4616">
        <w:rPr>
          <w:rFonts w:ascii="Times New Roman" w:hAnsi="Times New Roman" w:cs="Times New Roman"/>
          <w:color w:val="000000" w:themeColor="text1"/>
          <w:sz w:val="16"/>
          <w:szCs w:val="16"/>
        </w:rPr>
        <w:softHyphen/>
        <w:t>ста заводу № 1 от 15 мая 1925 г. упоминается уже о заказе на 80 ИЛ-4006, из которых в 1924/1925 операционном году ГАЗ № 1 должен построить 25 самолетов (кроме 8 машин войсковой серии) (10667).</w:t>
      </w:r>
    </w:p>
    <w:p w14:paraId="741D69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774B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при Добролете сформировали техбюро Аэросъемка, потом реорганизованное в трест Аэрофотосъемка. Снимали в Тверской и Московской губерниях (438,546).</w:t>
      </w:r>
    </w:p>
    <w:p w14:paraId="26946F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5C89F" w14:textId="77777777" w:rsidR="00696918" w:rsidRPr="001B4616" w:rsidRDefault="0069691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при «Добролете» сформировали техбюро «Аэросъемка». Снимали в Тверской и Московской областях. Планы руководства страны на первую пятилетку по индустриализации СССР и коллективизации сельского хозяйства требовали нового подхода в картографировании территорий, земле- и лесоустройстве. С примитивными мензулами предстоящий колоссальный объем освоить было невозможно (21125).</w:t>
      </w:r>
    </w:p>
    <w:p w14:paraId="3F3E6F14" w14:textId="77777777" w:rsidR="00696918" w:rsidRPr="001B4616" w:rsidRDefault="00696918" w:rsidP="001B4616">
      <w:pPr>
        <w:spacing w:after="0" w:line="240" w:lineRule="auto"/>
        <w:jc w:val="both"/>
        <w:rPr>
          <w:rFonts w:ascii="Times New Roman" w:hAnsi="Times New Roman" w:cs="Times New Roman"/>
          <w:color w:val="000000" w:themeColor="text1"/>
          <w:sz w:val="16"/>
          <w:szCs w:val="16"/>
        </w:rPr>
      </w:pPr>
    </w:p>
    <w:p w14:paraId="12D84D35" w14:textId="77777777" w:rsidR="0080555F" w:rsidRPr="001B4616" w:rsidRDefault="00805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г. при обществе «Добролет» сформировано техническое бюро «Аэросъемка», реорганизованное впоследствии в самостоятельный трест "Аэрофотосиемка". Организатором и руководителем ”Аэросъемки” был инженер-геодезист, бывший царский генерал Михаил Дмитриевич Бонч-Бруевич, привлеченный В.И.Лснины для работы в Высшем Военном совете в 1918 году. Под его руководмьали аэрофотосъемка стала важнейшей отра</w:t>
      </w:r>
      <w:r w:rsidRPr="001B4616">
        <w:rPr>
          <w:rFonts w:ascii="Times New Roman" w:hAnsi="Times New Roman" w:cs="Times New Roman"/>
          <w:color w:val="000000" w:themeColor="text1"/>
          <w:sz w:val="16"/>
          <w:szCs w:val="16"/>
        </w:rPr>
        <w:softHyphen/>
        <w:t>слью народного хозяйства.</w:t>
      </w:r>
    </w:p>
    <w:p w14:paraId="0F16B6AF" w14:textId="77777777" w:rsidR="0080555F" w:rsidRPr="001B4616" w:rsidRDefault="00805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192б № 1/ (23370).</w:t>
      </w:r>
    </w:p>
    <w:p w14:paraId="756B1589" w14:textId="77777777" w:rsidR="0080555F" w:rsidRPr="001B4616" w:rsidRDefault="0080555F" w:rsidP="001B4616">
      <w:pPr>
        <w:spacing w:after="0" w:line="240" w:lineRule="auto"/>
        <w:jc w:val="both"/>
        <w:rPr>
          <w:rFonts w:ascii="Times New Roman" w:hAnsi="Times New Roman" w:cs="Times New Roman"/>
          <w:color w:val="000000" w:themeColor="text1"/>
          <w:sz w:val="16"/>
          <w:szCs w:val="16"/>
        </w:rPr>
      </w:pPr>
    </w:p>
    <w:p w14:paraId="2776491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FDF47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AF8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 апреля 1925 г. в пояснительной записке Техническое бюро Главного управления военной промышленности ВСНХ СССР (Т.‑Бюро, в ряде источников именуется так‑ же «Танкбюро») к проекту бронировке автомобиля АМО‑15, подписанной заведующим бюро С.П. Шукаловым, и направлнгглм в Артиллерийский комитет Артиллерийского управления РККА (ведавший тогда вопросами раз‑ работки бронетехники) обосновывалась актуальность разработки:</w:t>
      </w:r>
    </w:p>
    <w:p w14:paraId="327B0DA3" w14:textId="77777777" w:rsidR="00DC7E6B" w:rsidRPr="003600B8" w:rsidRDefault="00DC7E6B" w:rsidP="00DC7E6B">
      <w:pPr>
        <w:pStyle w:val="45"/>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«Принимая во внимание…</w:t>
      </w:r>
    </w:p>
    <w:p w14:paraId="35C6EB26" w14:textId="77777777" w:rsidR="00DC7E6B" w:rsidRPr="003600B8" w:rsidRDefault="00DC7E6B" w:rsidP="00DC7E6B">
      <w:pPr>
        <w:pStyle w:val="45"/>
        <w:widowControl w:val="0"/>
        <w:shd w:val="clear" w:color="auto" w:fill="auto"/>
        <w:tabs>
          <w:tab w:val="left" w:pos="52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1) Изношенность состоящих на вооружении РККА бронемашин.</w:t>
      </w:r>
    </w:p>
    <w:p w14:paraId="2B37EED7" w14:textId="77777777" w:rsidR="00DC7E6B" w:rsidRPr="003600B8" w:rsidRDefault="00DC7E6B" w:rsidP="00DC7E6B">
      <w:pPr>
        <w:pStyle w:val="45"/>
        <w:widowControl w:val="0"/>
        <w:shd w:val="clear" w:color="auto" w:fill="auto"/>
        <w:tabs>
          <w:tab w:val="left" w:pos="52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2) Нерациональность восстановления ма</w:t>
      </w:r>
      <w:r w:rsidRPr="003600B8">
        <w:rPr>
          <w:rStyle w:val="46"/>
          <w:rFonts w:ascii="Times New Roman" w:cs="Times New Roman"/>
          <w:color w:val="0070C0"/>
          <w:sz w:val="16"/>
          <w:szCs w:val="16"/>
        </w:rPr>
        <w:softHyphen/>
        <w:t>шин по причине громадной стоимости изго</w:t>
      </w:r>
      <w:r w:rsidRPr="003600B8">
        <w:rPr>
          <w:rStyle w:val="46"/>
          <w:rFonts w:ascii="Times New Roman" w:cs="Times New Roman"/>
          <w:color w:val="0070C0"/>
          <w:sz w:val="16"/>
          <w:szCs w:val="16"/>
        </w:rPr>
        <w:softHyphen/>
        <w:t>товления запасных частей и необходимости постановки нового производства их.</w:t>
      </w:r>
    </w:p>
    <w:p w14:paraId="1BD28660" w14:textId="77777777" w:rsidR="00DC7E6B" w:rsidRPr="003600B8" w:rsidRDefault="00DC7E6B" w:rsidP="00DC7E6B">
      <w:pPr>
        <w:pStyle w:val="45"/>
        <w:widowControl w:val="0"/>
        <w:shd w:val="clear" w:color="auto" w:fill="auto"/>
        <w:tabs>
          <w:tab w:val="left" w:pos="53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3) Отсутствие специального шасси для бронировки.</w:t>
      </w:r>
    </w:p>
    <w:p w14:paraId="7679C34C" w14:textId="77777777" w:rsidR="00DC7E6B" w:rsidRPr="003600B8" w:rsidRDefault="00DC7E6B" w:rsidP="00DC7E6B">
      <w:pPr>
        <w:pStyle w:val="45"/>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Г.У.В.П. проектирует броневое оборудова</w:t>
      </w:r>
      <w:r w:rsidRPr="003600B8">
        <w:rPr>
          <w:rStyle w:val="46"/>
          <w:rFonts w:ascii="Times New Roman" w:cs="Times New Roman"/>
          <w:color w:val="0070C0"/>
          <w:sz w:val="16"/>
          <w:szCs w:val="16"/>
        </w:rPr>
        <w:softHyphen/>
        <w:t>ние 1 ½ тон. шасси типа Фиат постройки за</w:t>
      </w:r>
      <w:r w:rsidRPr="003600B8">
        <w:rPr>
          <w:rStyle w:val="46"/>
          <w:rFonts w:ascii="Times New Roman" w:cs="Times New Roman"/>
          <w:color w:val="0070C0"/>
          <w:sz w:val="16"/>
          <w:szCs w:val="16"/>
        </w:rPr>
        <w:softHyphen/>
        <w:t>вода АМО…</w:t>
      </w:r>
    </w:p>
    <w:p w14:paraId="3846442E" w14:textId="77777777" w:rsidR="00DC7E6B" w:rsidRPr="003600B8" w:rsidRDefault="00DC7E6B" w:rsidP="00DC7E6B">
      <w:pPr>
        <w:pStyle w:val="45"/>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Имея бронированные машины, изготовлен</w:t>
      </w:r>
      <w:r w:rsidRPr="003600B8">
        <w:rPr>
          <w:rStyle w:val="46"/>
          <w:rFonts w:ascii="Times New Roman" w:cs="Times New Roman"/>
          <w:color w:val="0070C0"/>
          <w:sz w:val="16"/>
          <w:szCs w:val="16"/>
        </w:rPr>
        <w:softHyphen/>
        <w:t>ные в России из русских материалов, Армия кро</w:t>
      </w:r>
      <w:r w:rsidRPr="003600B8">
        <w:rPr>
          <w:rStyle w:val="46"/>
          <w:rFonts w:ascii="Times New Roman" w:cs="Times New Roman"/>
          <w:color w:val="0070C0"/>
          <w:sz w:val="16"/>
          <w:szCs w:val="16"/>
        </w:rPr>
        <w:softHyphen/>
        <w:t>ме абсолютной независимости от иностран</w:t>
      </w:r>
      <w:r w:rsidRPr="003600B8">
        <w:rPr>
          <w:rStyle w:val="46"/>
          <w:rFonts w:ascii="Times New Roman" w:cs="Times New Roman"/>
          <w:color w:val="0070C0"/>
          <w:sz w:val="16"/>
          <w:szCs w:val="16"/>
        </w:rPr>
        <w:softHyphen/>
        <w:t>ного рынка будет иметь все запасные части и производство ремонта на заводе, имеющем специальное оборудование.</w:t>
      </w:r>
    </w:p>
    <w:p w14:paraId="7AB25F11"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46"/>
          <w:rFonts w:ascii="Times New Roman" w:cs="Times New Roman"/>
          <w:color w:val="0070C0"/>
          <w:sz w:val="16"/>
          <w:szCs w:val="16"/>
        </w:rPr>
        <w:t>Расположение завода, изготовляющего шас</w:t>
      </w:r>
      <w:r w:rsidRPr="003600B8">
        <w:rPr>
          <w:rStyle w:val="46"/>
          <w:rFonts w:ascii="Times New Roman" w:cs="Times New Roman"/>
          <w:color w:val="0070C0"/>
          <w:sz w:val="16"/>
          <w:szCs w:val="16"/>
        </w:rPr>
        <w:softHyphen/>
        <w:t>си для бронирования и производящего ремонт бронемашин, весьма удобно в оперативном от</w:t>
      </w:r>
      <w:r w:rsidRPr="003600B8">
        <w:rPr>
          <w:rStyle w:val="46"/>
          <w:rFonts w:ascii="Times New Roman" w:cs="Times New Roman"/>
          <w:color w:val="0070C0"/>
          <w:sz w:val="16"/>
          <w:szCs w:val="16"/>
        </w:rPr>
        <w:softHyphen/>
        <w:t>ношении.</w:t>
      </w:r>
    </w:p>
    <w:p w14:paraId="27F5FE85" w14:textId="77777777" w:rsidR="00DC7E6B" w:rsidRPr="003600B8" w:rsidRDefault="00DC7E6B" w:rsidP="00DC7E6B">
      <w:pPr>
        <w:pStyle w:val="45"/>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Наличие же запасных частей сведет до ми</w:t>
      </w:r>
      <w:r w:rsidRPr="003600B8">
        <w:rPr>
          <w:rStyle w:val="46"/>
          <w:rFonts w:ascii="Times New Roman" w:cs="Times New Roman"/>
          <w:color w:val="0070C0"/>
          <w:sz w:val="16"/>
          <w:szCs w:val="16"/>
        </w:rPr>
        <w:softHyphen/>
        <w:t>нимума время фронтового ремонта».</w:t>
      </w:r>
    </w:p>
    <w:p w14:paraId="23320B2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Для изготовления бронеавтомобиля Т.‑Бюро решило внести в шасси ряд изменений:</w:t>
      </w:r>
    </w:p>
    <w:p w14:paraId="51E2EB60" w14:textId="77777777" w:rsidR="00DC7E6B" w:rsidRPr="003600B8" w:rsidRDefault="00DC7E6B" w:rsidP="00DC7E6B">
      <w:pPr>
        <w:pStyle w:val="45"/>
        <w:widowControl w:val="0"/>
        <w:shd w:val="clear" w:color="auto" w:fill="auto"/>
        <w:tabs>
          <w:tab w:val="left" w:pos="562"/>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1) Задняя часть рамы обрезается ок. 400 м/м…</w:t>
      </w:r>
    </w:p>
    <w:p w14:paraId="096CA6A8" w14:textId="77777777" w:rsidR="00DC7E6B" w:rsidRPr="003600B8" w:rsidRDefault="00DC7E6B" w:rsidP="00DC7E6B">
      <w:pPr>
        <w:pStyle w:val="45"/>
        <w:widowControl w:val="0"/>
        <w:shd w:val="clear" w:color="auto" w:fill="auto"/>
        <w:tabs>
          <w:tab w:val="left" w:pos="529"/>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2) Рулевая колонка наклоняется и обреза</w:t>
      </w:r>
      <w:r w:rsidRPr="003600B8">
        <w:rPr>
          <w:rStyle w:val="46"/>
          <w:rFonts w:ascii="Times New Roman" w:cs="Times New Roman"/>
          <w:color w:val="0070C0"/>
          <w:sz w:val="16"/>
          <w:szCs w:val="16"/>
        </w:rPr>
        <w:softHyphen/>
        <w:t>ется…</w:t>
      </w:r>
    </w:p>
    <w:p w14:paraId="28423A46" w14:textId="77777777" w:rsidR="00DC7E6B" w:rsidRPr="003600B8" w:rsidRDefault="00DC7E6B" w:rsidP="00DC7E6B">
      <w:pPr>
        <w:pStyle w:val="45"/>
        <w:widowControl w:val="0"/>
        <w:shd w:val="clear" w:color="auto" w:fill="auto"/>
        <w:tabs>
          <w:tab w:val="left" w:pos="529"/>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3) Вал педалей управления переносится под шасси для понижения педалей.</w:t>
      </w:r>
    </w:p>
    <w:p w14:paraId="0FC24E99" w14:textId="77777777" w:rsidR="00DC7E6B" w:rsidRPr="003600B8" w:rsidRDefault="00DC7E6B" w:rsidP="00DC7E6B">
      <w:pPr>
        <w:pStyle w:val="45"/>
        <w:widowControl w:val="0"/>
        <w:shd w:val="clear" w:color="auto" w:fill="auto"/>
        <w:tabs>
          <w:tab w:val="left" w:pos="732"/>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4) Рычаги управления обрезаются.</w:t>
      </w:r>
    </w:p>
    <w:p w14:paraId="2C4DFBC8" w14:textId="77777777" w:rsidR="00DC7E6B" w:rsidRPr="003600B8" w:rsidRDefault="00DC7E6B" w:rsidP="00DC7E6B">
      <w:pPr>
        <w:pStyle w:val="45"/>
        <w:widowControl w:val="0"/>
        <w:shd w:val="clear" w:color="auto" w:fill="auto"/>
        <w:tabs>
          <w:tab w:val="left" w:pos="529"/>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5) На маховике устанавливается зубчатый венец для стартера.</w:t>
      </w:r>
    </w:p>
    <w:p w14:paraId="46C0E3F9" w14:textId="77777777" w:rsidR="00DC7E6B" w:rsidRPr="003600B8" w:rsidRDefault="00DC7E6B" w:rsidP="00DC7E6B">
      <w:pPr>
        <w:pStyle w:val="45"/>
        <w:widowControl w:val="0"/>
        <w:shd w:val="clear" w:color="auto" w:fill="auto"/>
        <w:tabs>
          <w:tab w:val="left" w:pos="53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6) Устанавливается динамо‑стартер, акку</w:t>
      </w:r>
      <w:r w:rsidRPr="003600B8">
        <w:rPr>
          <w:rStyle w:val="46"/>
          <w:rFonts w:ascii="Times New Roman" w:cs="Times New Roman"/>
          <w:color w:val="0070C0"/>
          <w:sz w:val="16"/>
          <w:szCs w:val="16"/>
        </w:rPr>
        <w:softHyphen/>
        <w:t>мулятор и приборы электрооборудования.</w:t>
      </w:r>
    </w:p>
    <w:p w14:paraId="70F6A9C3" w14:textId="77777777" w:rsidR="00DC7E6B" w:rsidRPr="003600B8" w:rsidRDefault="00DC7E6B" w:rsidP="00DC7E6B">
      <w:pPr>
        <w:pStyle w:val="45"/>
        <w:widowControl w:val="0"/>
        <w:shd w:val="clear" w:color="auto" w:fill="auto"/>
        <w:tabs>
          <w:tab w:val="left" w:pos="52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7) Выносится наружу выпускная труба и глушитель…».</w:t>
      </w:r>
    </w:p>
    <w:p w14:paraId="41DB83AB"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Низкое расположение места шофера (водителя – специальности «механик‑водитель» еще не было) должно было уменьшить высоту корпуса и увеличить устойчивость машины за счет понижения центра тяжести.</w:t>
      </w:r>
    </w:p>
    <w:p w14:paraId="1D570B45"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Проект предполагал легкий пулеметный бронеавтомобиль с экипажем из 3 чел. («ко</w:t>
      </w:r>
      <w:r w:rsidRPr="003600B8">
        <w:rPr>
          <w:rStyle w:val="aff"/>
          <w:rFonts w:ascii="Times New Roman" w:hAnsi="Times New Roman" w:cs="Times New Roman"/>
          <w:color w:val="0070C0"/>
          <w:spacing w:val="0"/>
          <w:sz w:val="16"/>
          <w:szCs w:val="16"/>
        </w:rPr>
        <w:softHyphen/>
        <w:t>мандир, шофер и пулеметчик»). Естественно, что он, как и многие создаваемые тогда колесные бронемашины, конструктивно и технологически сохранял черты предшественников периода Первой мировой войны: максимальное сохранение схемы компоновки базового автомобиля (переднее расположение моторного отделения, расположение элементов трансмиссии под днищем, «правый руль» и др.), сборка клепаного бронекорпуса на каркасе, смонтированном на раме шасси, вертикальная установка большинства бронелистов, открытые смотровые щели.</w:t>
      </w:r>
    </w:p>
    <w:p w14:paraId="2F5808DE"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Сохранялось и выдвинутое еще в годы Первой мировой требование уверенного управления машиной при движении задним ходом. Для этого в проекте место шофера максимально сместили от продольной оси машины, разместив его в рубке, слегка выступающей с правого борта корпуса, а в передней и зад‑ ней стенках рубки выполнили люки, закрываемые откидными крышками со смотровыми щелями. Броневую башню, соответственно, смети‑ ли влево.</w:t>
      </w:r>
    </w:p>
    <w:p w14:paraId="5F590C55" w14:textId="77777777" w:rsidR="00DC7E6B" w:rsidRPr="003600B8" w:rsidRDefault="00DC7E6B" w:rsidP="00DC7E6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башне диаметром 900 мм монтировались спаренные пулеметы системы Федорова (Федорова‑Шпагина) «перевернутой» схемы в шаровой установке Иванова. Питание пулеметов – магазинное, установка снабжалась пистолет‑ ной рукояткой управления и плечевым упором.</w:t>
      </w:r>
    </w:p>
    <w:p w14:paraId="763AF0FE"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Надо отметить, что согласно докладу секретно‑ го отдела Управления делами НКВМ в РВС СССР, разработка «пулеметного станка для бронема</w:t>
      </w:r>
      <w:r w:rsidRPr="003600B8">
        <w:rPr>
          <w:rStyle w:val="aff"/>
          <w:rFonts w:ascii="Times New Roman" w:hAnsi="Times New Roman" w:cs="Times New Roman"/>
          <w:color w:val="0070C0"/>
          <w:spacing w:val="0"/>
          <w:sz w:val="16"/>
          <w:szCs w:val="16"/>
        </w:rPr>
        <w:softHyphen/>
        <w:t>шин с двумя спаренными пулеметами» входила в число «главнейших работ Техбюро ГУВП на 1925 г.»: установка была «одобрена АУ и под</w:t>
      </w:r>
      <w:r w:rsidRPr="003600B8">
        <w:rPr>
          <w:rStyle w:val="aff"/>
          <w:rFonts w:ascii="Times New Roman" w:hAnsi="Times New Roman" w:cs="Times New Roman"/>
          <w:color w:val="0070C0"/>
          <w:spacing w:val="0"/>
          <w:sz w:val="16"/>
          <w:szCs w:val="16"/>
        </w:rPr>
        <w:softHyphen/>
        <w:t>лежит дальнейшему изготовлению» (изготовитель – Ковровский пулеметный завод). Углы наведения пулеметов по вертикали – от ‑20° до +30°, по горизонтали – 360°, длина мертво‑ го пространства при стрельбе вперед – около 7 м. Пулеметчик размещался на регулируемом по высоте сидении. В бронекорпусе предусматривались лючки для стрельбы из револьверов.</w:t>
      </w:r>
    </w:p>
    <w:p w14:paraId="4E3C317D"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Бронирование с толщиной листов до 7 мм могло защитить от обыкновенных пуль стрелкового оружия, от бронебойных – на 50 м и далее (также требование, установленное еще в годы Первой мировой). Радиатор двигателя имел щиток, открываемый и закрываемый с места шофера. Вход (выход) экипажа производился через установленные на внешних петлях бронедвери в левом борту и корме корпуса.</w:t>
      </w:r>
    </w:p>
    <w:p w14:paraId="764373EE"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Машина сохраняла карбюраторный автомобильный двигатель мощностью 35 л.с., дополнявшийся электростартером, трансмиссию с сухим сцеплением, четырехступенчатой коробкой передач и конической главной переда‑ чей заднего моста, колеса со сплошными дисками (односкатные передние и двухскатные задние). Указанная разработчиками расчет‑ ная максимальная скорость 52 км/ч была, пожалуй, оптимистичной – базовый АМО Ф‑15 развивал не более 50 км/ч. Два бензобака общей емкостью «80 килограмм» предполагалось разместить в кормовой части бронекорпуса или в отдельном бронированном инструментальном ящике на корме.</w:t>
      </w:r>
    </w:p>
    <w:p w14:paraId="14C36467"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Пояснительная записка к проекту содержала довольно тщательный расчет весовых и ходовых характеристик машины. При этом, с учетом увеличения нагрузки на шасси (одно только бронирование должно было весить 640 кг, а с каркасом и элементами крепления – до 800 кг) планировалось усилить продольные листовые полуэллиптические рессоры – к семи листам каждой рессоры добавить еще по два.</w:t>
      </w:r>
    </w:p>
    <w:p w14:paraId="26EF8F79"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Стоит отметить, что в пояснительной за‑ писке габариты и основные тактико‑технические характеристики разрабатывавшейся бронемашины сравнивались с бронеавтомобилями «Остин», «Фиат», «Гарфорд», а также с полугусеничными «Остин‑Кегресс» и «бронетрактором» Гулькевича (упоминался как «американ</w:t>
      </w:r>
      <w:r w:rsidRPr="003600B8">
        <w:rPr>
          <w:rStyle w:val="aff"/>
          <w:rFonts w:ascii="Times New Roman" w:hAnsi="Times New Roman" w:cs="Times New Roman"/>
          <w:color w:val="0070C0"/>
          <w:spacing w:val="0"/>
          <w:sz w:val="16"/>
          <w:szCs w:val="16"/>
        </w:rPr>
        <w:softHyphen/>
        <w:t>ский трактор с бронированием Путиловского завода»). Последние появились в записке, видимо, не случайно: предполагался вариант бронеавтомобиля как на колесном, так и на полугусеничном ходу. На 1926 г. «конструкторскому бюро Военпрома» задавалась разработка «бронирован</w:t>
      </w:r>
      <w:r w:rsidRPr="003600B8">
        <w:rPr>
          <w:rStyle w:val="aff"/>
          <w:rFonts w:ascii="Times New Roman" w:hAnsi="Times New Roman" w:cs="Times New Roman"/>
          <w:color w:val="0070C0"/>
          <w:spacing w:val="0"/>
          <w:sz w:val="16"/>
          <w:szCs w:val="16"/>
        </w:rPr>
        <w:softHyphen/>
        <w:t>ного автомобиля АМОГ‑15» (так в документе) с использованием элементов того же шасси, но с постановкой «на гусеничный движи</w:t>
      </w:r>
      <w:r w:rsidRPr="003600B8">
        <w:rPr>
          <w:rStyle w:val="aff"/>
          <w:rFonts w:ascii="Times New Roman" w:hAnsi="Times New Roman" w:cs="Times New Roman"/>
          <w:color w:val="0070C0"/>
          <w:spacing w:val="0"/>
          <w:sz w:val="16"/>
          <w:szCs w:val="16"/>
        </w:rPr>
        <w:softHyphen/>
        <w:t>тель» и сроком представления в марте 1926 г. (25107).</w:t>
      </w:r>
    </w:p>
    <w:p w14:paraId="4F5FD672"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33C430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1 апреля 1923 г. завод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переведен на режим консервации (по 1930 г.), а судостроительный цех преобразован в отделение завода «Наваль». С 1930 г. - в ведении Союзверфи ВСНХ. В 02.1930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w:t>
      </w:r>
      <w:r w:rsidRPr="001B4616">
        <w:rPr>
          <w:rFonts w:ascii="Times New Roman" w:hAnsi="Times New Roman" w:cs="Times New Roman"/>
          <w:color w:val="000000" w:themeColor="text1"/>
          <w:sz w:val="16"/>
          <w:szCs w:val="16"/>
        </w:rPr>
        <w:lastRenderedPageBreak/>
        <w:t xml:space="preserve">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1B4616">
        <w:rPr>
          <w:rFonts w:ascii="Times New Roman" w:hAnsi="Times New Roman" w:cs="Times New Roman"/>
          <w:color w:val="000000" w:themeColor="text1"/>
          <w:sz w:val="16"/>
          <w:szCs w:val="16"/>
          <w:lang w:val="en-US"/>
        </w:rPr>
        <w:t>HKOII</w:t>
      </w:r>
      <w:r w:rsidRPr="001B4616">
        <w:rPr>
          <w:rFonts w:ascii="Times New Roman" w:hAnsi="Times New Roman" w:cs="Times New Roman"/>
          <w:color w:val="000000" w:themeColor="text1"/>
          <w:sz w:val="16"/>
          <w:szCs w:val="16"/>
        </w:rPr>
        <w:t>, приказом № 136 от 11.04.1937 г. утвержден Устав завода. В 02.1939 г. из 2ГУ НКОП передан в состав 2ГУ НКСП.</w:t>
      </w:r>
    </w:p>
    <w:p w14:paraId="088F6E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0192C1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7617C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898C2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освобождения Николаева в 03.1944 г. до конца 1945 г. шло восстановление завода, которому был присвоен № 445.</w:t>
      </w:r>
      <w:r w:rsidRPr="001B4616">
        <w:rPr>
          <w:rFonts w:ascii="Times New Roman" w:hAnsi="Times New Roman" w:cs="Times New Roman"/>
          <w:color w:val="000000" w:themeColor="text1"/>
          <w:sz w:val="16"/>
          <w:szCs w:val="16"/>
          <w:vertAlign w:val="superscript"/>
        </w:rPr>
        <w:t>61</w:t>
      </w:r>
    </w:p>
    <w:p w14:paraId="677095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(1818 г.)- около 1500 чел., (04.1920 г.)- 500 чел., (1937 г.)- 7423 чел., (06.1941 г.)- 10.800 чел.</w:t>
      </w:r>
    </w:p>
    <w:p w14:paraId="652059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(-1913-16 г.-)- Н.И. Дмитриев, (-07-29.08.1937 г.)- Н.В. Щербина; и.о. (29.08-21.09.1937 г.)- И. Г. Миляшкин; (21.09.1937-09.1938 г.-)- И. Г. Миляшкин.</w:t>
      </w:r>
    </w:p>
    <w:p w14:paraId="250CB502" w14:textId="3C2D1A20"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Управляющий (1913 г.)- К. Г. Ващалов. Зам. директора (21.09.1937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Г.В. Бабенко. 2-й зам. директора (21.09.1937 г.-)- В.И. Кузнецов. Помощник директора по найму и увольнению (19.07.1937-09.1938 г.-)- Е.М. Гервиц.</w:t>
      </w:r>
    </w:p>
    <w:p w14:paraId="7388CF83" w14:textId="7D25E9FD"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корабельный инженер (-1914-16 г.-)- Л.Л. Коромальди. Гл. инженер (-05-07.1937 г.-)- А.И. Павлов, (29.08- 21.09.1937 г.)- И. Г. Миляшкин, (21.09.1937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Г.В. Бабенко.</w:t>
      </w:r>
    </w:p>
    <w:p w14:paraId="628DC0DC" w14:textId="23BE8A25"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строители: (-1896-1904 г.-)- А.Э. Шотт, (1939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Г.В. Бабенко (пр. 69).</w:t>
      </w:r>
    </w:p>
    <w:p w14:paraId="732CA3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Начальники цехов: корпусного (05.1937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Челпаков.</w:t>
      </w:r>
    </w:p>
    <w:p w14:paraId="129858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технического (1911 г.)- А.Н. Прохоров; ПЭО (01.1938 г.)- Коревицкий.</w:t>
      </w:r>
    </w:p>
    <w:p w14:paraId="797D0F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технического бюро (1914 г.)- Л.Л. Коромальди, (1916 г.)- М.И. Сасиновский.</w:t>
      </w:r>
    </w:p>
    <w:p w14:paraId="4DC93D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3C485B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3EE519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Спасская верфь / г. Николаев/</w:t>
      </w:r>
    </w:p>
    <w:p w14:paraId="76152D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257D67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56ECE1DF" w14:textId="77777777" w:rsidR="00F135F6" w:rsidRPr="001B4616" w:rsidRDefault="00F135F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219C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DC2D0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9E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приказом Реввоенсовета были сняты с вооружения истребители иностранных типов (62,690).</w:t>
      </w:r>
    </w:p>
    <w:p w14:paraId="7D8F8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2E6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апреля 1925 г. Постанов</w:t>
      </w:r>
      <w:r w:rsidRPr="001B4616">
        <w:rPr>
          <w:rFonts w:ascii="Times New Roman" w:hAnsi="Times New Roman" w:cs="Times New Roman"/>
          <w:color w:val="000000" w:themeColor="text1"/>
          <w:sz w:val="16"/>
          <w:szCs w:val="16"/>
        </w:rPr>
        <w:softHyphen/>
        <w:t>лением РВСР от все истребители иностранного произ</w:t>
      </w:r>
      <w:r w:rsidRPr="001B4616">
        <w:rPr>
          <w:rFonts w:ascii="Times New Roman" w:hAnsi="Times New Roman" w:cs="Times New Roman"/>
          <w:color w:val="000000" w:themeColor="text1"/>
          <w:sz w:val="16"/>
          <w:szCs w:val="16"/>
        </w:rPr>
        <w:softHyphen/>
        <w:t>водства следовало снять с воору</w:t>
      </w:r>
      <w:r w:rsidRPr="001B4616">
        <w:rPr>
          <w:rFonts w:ascii="Times New Roman" w:hAnsi="Times New Roman" w:cs="Times New Roman"/>
          <w:color w:val="000000" w:themeColor="text1"/>
          <w:sz w:val="16"/>
          <w:szCs w:val="16"/>
        </w:rPr>
        <w:softHyphen/>
        <w:t>жения (12085).</w:t>
      </w:r>
    </w:p>
    <w:p w14:paraId="384D2321" w14:textId="77777777" w:rsidR="000714CE" w:rsidRPr="001B4616" w:rsidRDefault="000714CE" w:rsidP="001B461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49878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9E1E8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A2D8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К.Акашев подготовил подробный доклад Самолетостроительного отдела Правлению Авиатреста, где отмечалось, что АП работала и работает неудовлетворительно (2182,284).</w:t>
      </w:r>
    </w:p>
    <w:p w14:paraId="64563D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Самолетостроительного отдела</w:t>
      </w:r>
    </w:p>
    <w:p w14:paraId="5B82E2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истекший 1923/1924 год самолетостроительные заводы имели суммарный результат работ следующий на 1 октября 1924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6D2FB4" w:rsidRPr="001B4616" w14:paraId="629B4DDE" w14:textId="77777777">
        <w:tc>
          <w:tcPr>
            <w:tcW w:w="1596" w:type="dxa"/>
            <w:tcBorders>
              <w:top w:val="single" w:sz="12" w:space="0" w:color="auto"/>
            </w:tcBorders>
          </w:tcPr>
          <w:p w14:paraId="473136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w:t>
            </w:r>
          </w:p>
          <w:p w14:paraId="46108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шт./уч.ед.</w:t>
            </w:r>
          </w:p>
        </w:tc>
        <w:tc>
          <w:tcPr>
            <w:tcW w:w="1596" w:type="dxa"/>
            <w:tcBorders>
              <w:top w:val="single" w:sz="12" w:space="0" w:color="auto"/>
            </w:tcBorders>
          </w:tcPr>
          <w:p w14:paraId="031529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Выпуск</w:t>
            </w:r>
          </w:p>
          <w:p w14:paraId="5DDBB5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шт./уч.ед.</w:t>
            </w:r>
          </w:p>
        </w:tc>
        <w:tc>
          <w:tcPr>
            <w:tcW w:w="1596" w:type="dxa"/>
            <w:tcBorders>
              <w:top w:val="single" w:sz="12" w:space="0" w:color="auto"/>
            </w:tcBorders>
          </w:tcPr>
          <w:p w14:paraId="50C6D7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Фактическая сдача</w:t>
            </w:r>
          </w:p>
        </w:tc>
        <w:tc>
          <w:tcPr>
            <w:tcW w:w="1596" w:type="dxa"/>
            <w:tcBorders>
              <w:top w:val="single" w:sz="12" w:space="0" w:color="auto"/>
            </w:tcBorders>
          </w:tcPr>
          <w:p w14:paraId="77488D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596" w:type="dxa"/>
            <w:tcBorders>
              <w:top w:val="single" w:sz="12" w:space="0" w:color="auto"/>
            </w:tcBorders>
          </w:tcPr>
          <w:p w14:paraId="356C07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w:t>
            </w:r>
          </w:p>
          <w:p w14:paraId="0C5D6F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руб.</w:t>
            </w:r>
          </w:p>
        </w:tc>
        <w:tc>
          <w:tcPr>
            <w:tcW w:w="1596" w:type="dxa"/>
            <w:tcBorders>
              <w:top w:val="single" w:sz="12" w:space="0" w:color="auto"/>
            </w:tcBorders>
          </w:tcPr>
          <w:p w14:paraId="777CBD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Выпуск</w:t>
            </w:r>
          </w:p>
          <w:p w14:paraId="077305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руб.</w:t>
            </w:r>
          </w:p>
        </w:tc>
      </w:tr>
      <w:tr w:rsidR="006D2FB4" w:rsidRPr="001B4616" w14:paraId="44930706" w14:textId="77777777">
        <w:tc>
          <w:tcPr>
            <w:tcW w:w="1596" w:type="dxa"/>
          </w:tcPr>
          <w:p w14:paraId="7B071D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234/241.76</w:t>
            </w:r>
          </w:p>
        </w:tc>
        <w:tc>
          <w:tcPr>
            <w:tcW w:w="1596" w:type="dxa"/>
          </w:tcPr>
          <w:p w14:paraId="5AFFFD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121/120.54</w:t>
            </w:r>
          </w:p>
        </w:tc>
        <w:tc>
          <w:tcPr>
            <w:tcW w:w="1596" w:type="dxa"/>
          </w:tcPr>
          <w:p w14:paraId="29BAF4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1/17</w:t>
            </w:r>
          </w:p>
        </w:tc>
        <w:tc>
          <w:tcPr>
            <w:tcW w:w="1596" w:type="dxa"/>
          </w:tcPr>
          <w:p w14:paraId="0440F8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1596" w:type="dxa"/>
          </w:tcPr>
          <w:p w14:paraId="4B9AA6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3.484.970</w:t>
            </w:r>
          </w:p>
        </w:tc>
        <w:tc>
          <w:tcPr>
            <w:tcW w:w="1596" w:type="dxa"/>
          </w:tcPr>
          <w:p w14:paraId="06FD75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1.737.484</w:t>
            </w:r>
          </w:p>
        </w:tc>
      </w:tr>
      <w:tr w:rsidR="006D2FB4" w:rsidRPr="001B4616" w14:paraId="17AD30D5" w14:textId="77777777">
        <w:tc>
          <w:tcPr>
            <w:tcW w:w="1596" w:type="dxa"/>
          </w:tcPr>
          <w:p w14:paraId="57814D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40/33,5</w:t>
            </w:r>
          </w:p>
        </w:tc>
        <w:tc>
          <w:tcPr>
            <w:tcW w:w="1596" w:type="dxa"/>
          </w:tcPr>
          <w:p w14:paraId="1686AC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28/26.9</w:t>
            </w:r>
          </w:p>
        </w:tc>
        <w:tc>
          <w:tcPr>
            <w:tcW w:w="1596" w:type="dxa"/>
          </w:tcPr>
          <w:p w14:paraId="4789CB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3/21</w:t>
            </w:r>
          </w:p>
        </w:tc>
        <w:tc>
          <w:tcPr>
            <w:tcW w:w="1596" w:type="dxa"/>
          </w:tcPr>
          <w:p w14:paraId="0C44F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1596" w:type="dxa"/>
          </w:tcPr>
          <w:p w14:paraId="4BED53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483.090</w:t>
            </w:r>
          </w:p>
        </w:tc>
        <w:tc>
          <w:tcPr>
            <w:tcW w:w="1596" w:type="dxa"/>
          </w:tcPr>
          <w:p w14:paraId="6ABAB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387.405</w:t>
            </w:r>
          </w:p>
        </w:tc>
      </w:tr>
      <w:tr w:rsidR="006D2FB4" w:rsidRPr="001B4616" w14:paraId="7AB72429" w14:textId="77777777">
        <w:tc>
          <w:tcPr>
            <w:tcW w:w="1596" w:type="dxa"/>
          </w:tcPr>
          <w:p w14:paraId="6A372A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102/69</w:t>
            </w:r>
          </w:p>
        </w:tc>
        <w:tc>
          <w:tcPr>
            <w:tcW w:w="1596" w:type="dxa"/>
          </w:tcPr>
          <w:p w14:paraId="615DC9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102/62</w:t>
            </w:r>
          </w:p>
        </w:tc>
        <w:tc>
          <w:tcPr>
            <w:tcW w:w="1596" w:type="dxa"/>
          </w:tcPr>
          <w:p w14:paraId="661749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5/96</w:t>
            </w:r>
          </w:p>
        </w:tc>
        <w:tc>
          <w:tcPr>
            <w:tcW w:w="1596" w:type="dxa"/>
          </w:tcPr>
          <w:p w14:paraId="267748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1596" w:type="dxa"/>
          </w:tcPr>
          <w:p w14:paraId="491575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995.212</w:t>
            </w:r>
          </w:p>
        </w:tc>
        <w:tc>
          <w:tcPr>
            <w:tcW w:w="1596" w:type="dxa"/>
          </w:tcPr>
          <w:p w14:paraId="574B31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895.604</w:t>
            </w:r>
          </w:p>
        </w:tc>
      </w:tr>
      <w:tr w:rsidR="006D2FB4" w:rsidRPr="001B4616" w14:paraId="767CA775" w14:textId="77777777">
        <w:tc>
          <w:tcPr>
            <w:tcW w:w="1596" w:type="dxa"/>
          </w:tcPr>
          <w:p w14:paraId="5EF334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30/12.3</w:t>
            </w:r>
          </w:p>
        </w:tc>
        <w:tc>
          <w:tcPr>
            <w:tcW w:w="1596" w:type="dxa"/>
          </w:tcPr>
          <w:p w14:paraId="33276E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18/10.6</w:t>
            </w:r>
          </w:p>
        </w:tc>
        <w:tc>
          <w:tcPr>
            <w:tcW w:w="1596" w:type="dxa"/>
          </w:tcPr>
          <w:p w14:paraId="0ABFB3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ГОСАМ № 7/15</w:t>
            </w:r>
          </w:p>
        </w:tc>
        <w:tc>
          <w:tcPr>
            <w:tcW w:w="1596" w:type="dxa"/>
          </w:tcPr>
          <w:p w14:paraId="77505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c>
          <w:tcPr>
            <w:tcW w:w="1596" w:type="dxa"/>
          </w:tcPr>
          <w:p w14:paraId="6040EC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177.737</w:t>
            </w:r>
          </w:p>
        </w:tc>
        <w:tc>
          <w:tcPr>
            <w:tcW w:w="1596" w:type="dxa"/>
          </w:tcPr>
          <w:p w14:paraId="35BEDE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150.537</w:t>
            </w:r>
          </w:p>
        </w:tc>
      </w:tr>
      <w:tr w:rsidR="006D2FB4" w:rsidRPr="001B4616" w14:paraId="647BD787" w14:textId="77777777">
        <w:tc>
          <w:tcPr>
            <w:tcW w:w="1596" w:type="dxa"/>
          </w:tcPr>
          <w:p w14:paraId="27312B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42/38</w:t>
            </w:r>
          </w:p>
        </w:tc>
        <w:tc>
          <w:tcPr>
            <w:tcW w:w="1596" w:type="dxa"/>
          </w:tcPr>
          <w:p w14:paraId="2468C6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42/35.2</w:t>
            </w:r>
          </w:p>
        </w:tc>
        <w:tc>
          <w:tcPr>
            <w:tcW w:w="1596" w:type="dxa"/>
          </w:tcPr>
          <w:p w14:paraId="6288CE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p>
        </w:tc>
        <w:tc>
          <w:tcPr>
            <w:tcW w:w="1596" w:type="dxa"/>
          </w:tcPr>
          <w:p w14:paraId="3564DA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w:t>
            </w:r>
          </w:p>
        </w:tc>
        <w:tc>
          <w:tcPr>
            <w:tcW w:w="1596" w:type="dxa"/>
          </w:tcPr>
          <w:p w14:paraId="79207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547.482</w:t>
            </w:r>
          </w:p>
        </w:tc>
        <w:tc>
          <w:tcPr>
            <w:tcW w:w="1596" w:type="dxa"/>
          </w:tcPr>
          <w:p w14:paraId="6E30E2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507.120</w:t>
            </w:r>
          </w:p>
        </w:tc>
      </w:tr>
      <w:tr w:rsidR="006D2FB4" w:rsidRPr="001B4616" w14:paraId="42E81052" w14:textId="77777777">
        <w:tc>
          <w:tcPr>
            <w:tcW w:w="1596" w:type="dxa"/>
          </w:tcPr>
          <w:p w14:paraId="7E084C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2166/2440.4</w:t>
            </w:r>
          </w:p>
        </w:tc>
        <w:tc>
          <w:tcPr>
            <w:tcW w:w="1596" w:type="dxa"/>
          </w:tcPr>
          <w:p w14:paraId="1F6BD1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1866/2038</w:t>
            </w:r>
          </w:p>
        </w:tc>
        <w:tc>
          <w:tcPr>
            <w:tcW w:w="1596" w:type="dxa"/>
          </w:tcPr>
          <w:p w14:paraId="064C01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8/винты</w:t>
            </w:r>
          </w:p>
        </w:tc>
        <w:tc>
          <w:tcPr>
            <w:tcW w:w="1596" w:type="dxa"/>
          </w:tcPr>
          <w:p w14:paraId="2CE468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w:t>
            </w:r>
          </w:p>
        </w:tc>
        <w:tc>
          <w:tcPr>
            <w:tcW w:w="1596" w:type="dxa"/>
          </w:tcPr>
          <w:p w14:paraId="5188B3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596.677</w:t>
            </w:r>
          </w:p>
        </w:tc>
        <w:tc>
          <w:tcPr>
            <w:tcW w:w="1596" w:type="dxa"/>
          </w:tcPr>
          <w:p w14:paraId="044E17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344.480</w:t>
            </w:r>
          </w:p>
        </w:tc>
      </w:tr>
      <w:tr w:rsidR="006D2FB4" w:rsidRPr="001B4616" w14:paraId="484FBDBE" w14:textId="77777777">
        <w:tc>
          <w:tcPr>
            <w:tcW w:w="1596" w:type="dxa"/>
          </w:tcPr>
          <w:p w14:paraId="5BC6E1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1133/2748</w:t>
            </w:r>
          </w:p>
        </w:tc>
        <w:tc>
          <w:tcPr>
            <w:tcW w:w="1596" w:type="dxa"/>
          </w:tcPr>
          <w:p w14:paraId="77C878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420/856.8</w:t>
            </w:r>
          </w:p>
        </w:tc>
        <w:tc>
          <w:tcPr>
            <w:tcW w:w="1596" w:type="dxa"/>
          </w:tcPr>
          <w:p w14:paraId="60BD03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8/лыжи</w:t>
            </w:r>
          </w:p>
        </w:tc>
        <w:tc>
          <w:tcPr>
            <w:tcW w:w="1596" w:type="dxa"/>
          </w:tcPr>
          <w:p w14:paraId="4E4144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1596" w:type="dxa"/>
          </w:tcPr>
          <w:p w14:paraId="38FC3C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F9EC0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8A55683" w14:textId="77777777">
        <w:tc>
          <w:tcPr>
            <w:tcW w:w="1596" w:type="dxa"/>
          </w:tcPr>
          <w:p w14:paraId="362F0E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1596" w:type="dxa"/>
          </w:tcPr>
          <w:p w14:paraId="463E7F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2706.75</w:t>
            </w:r>
          </w:p>
        </w:tc>
        <w:tc>
          <w:tcPr>
            <w:tcW w:w="1596" w:type="dxa"/>
          </w:tcPr>
          <w:p w14:paraId="66AA63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16/аэролаки</w:t>
            </w:r>
          </w:p>
        </w:tc>
        <w:tc>
          <w:tcPr>
            <w:tcW w:w="1596" w:type="dxa"/>
          </w:tcPr>
          <w:p w14:paraId="31C040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w:t>
            </w:r>
          </w:p>
        </w:tc>
        <w:tc>
          <w:tcPr>
            <w:tcW w:w="1596" w:type="dxa"/>
          </w:tcPr>
          <w:p w14:paraId="37731F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216.000</w:t>
            </w:r>
          </w:p>
        </w:tc>
        <w:tc>
          <w:tcPr>
            <w:tcW w:w="1596" w:type="dxa"/>
          </w:tcPr>
          <w:p w14:paraId="567F31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194.904</w:t>
            </w:r>
          </w:p>
        </w:tc>
      </w:tr>
      <w:tr w:rsidR="006D2FB4" w:rsidRPr="001B4616" w14:paraId="0C9A88BA" w14:textId="77777777">
        <w:tc>
          <w:tcPr>
            <w:tcW w:w="1596" w:type="dxa"/>
          </w:tcPr>
          <w:p w14:paraId="29F4DA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w:t>
            </w:r>
          </w:p>
        </w:tc>
        <w:tc>
          <w:tcPr>
            <w:tcW w:w="1596" w:type="dxa"/>
          </w:tcPr>
          <w:p w14:paraId="3179A9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w:t>
            </w:r>
          </w:p>
        </w:tc>
        <w:tc>
          <w:tcPr>
            <w:tcW w:w="1596" w:type="dxa"/>
          </w:tcPr>
          <w:p w14:paraId="23586B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16/растворители</w:t>
            </w:r>
          </w:p>
        </w:tc>
        <w:tc>
          <w:tcPr>
            <w:tcW w:w="1596" w:type="dxa"/>
          </w:tcPr>
          <w:p w14:paraId="12243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596" w:type="dxa"/>
          </w:tcPr>
          <w:p w14:paraId="121152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17.500</w:t>
            </w:r>
          </w:p>
        </w:tc>
        <w:tc>
          <w:tcPr>
            <w:tcW w:w="1596" w:type="dxa"/>
          </w:tcPr>
          <w:p w14:paraId="3D9EB5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17.500</w:t>
            </w:r>
          </w:p>
        </w:tc>
      </w:tr>
      <w:tr w:rsidR="006D2FB4" w:rsidRPr="001B4616" w14:paraId="4963FE0A" w14:textId="77777777">
        <w:tc>
          <w:tcPr>
            <w:tcW w:w="1596" w:type="dxa"/>
            <w:tcBorders>
              <w:bottom w:val="single" w:sz="12" w:space="0" w:color="auto"/>
            </w:tcBorders>
          </w:tcPr>
          <w:p w14:paraId="1F7BEC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w:t>
            </w:r>
          </w:p>
        </w:tc>
        <w:tc>
          <w:tcPr>
            <w:tcW w:w="1596" w:type="dxa"/>
            <w:tcBorders>
              <w:bottom w:val="single" w:sz="12" w:space="0" w:color="auto"/>
            </w:tcBorders>
          </w:tcPr>
          <w:p w14:paraId="7021A6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w:t>
            </w:r>
          </w:p>
        </w:tc>
        <w:tc>
          <w:tcPr>
            <w:tcW w:w="1596" w:type="dxa"/>
            <w:tcBorders>
              <w:bottom w:val="single" w:sz="12" w:space="0" w:color="auto"/>
            </w:tcBorders>
          </w:tcPr>
          <w:p w14:paraId="56029E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16/масляные лаки</w:t>
            </w:r>
          </w:p>
        </w:tc>
        <w:tc>
          <w:tcPr>
            <w:tcW w:w="1596" w:type="dxa"/>
            <w:tcBorders>
              <w:bottom w:val="single" w:sz="12" w:space="0" w:color="auto"/>
            </w:tcBorders>
          </w:tcPr>
          <w:p w14:paraId="3D987A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596" w:type="dxa"/>
            <w:tcBorders>
              <w:bottom w:val="single" w:sz="12" w:space="0" w:color="auto"/>
            </w:tcBorders>
          </w:tcPr>
          <w:p w14:paraId="1DAA64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54.600</w:t>
            </w:r>
          </w:p>
        </w:tc>
        <w:tc>
          <w:tcPr>
            <w:tcW w:w="1596" w:type="dxa"/>
            <w:tcBorders>
              <w:bottom w:val="single" w:sz="12" w:space="0" w:color="auto"/>
            </w:tcBorders>
          </w:tcPr>
          <w:p w14:paraId="2CD6D9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54ю600</w:t>
            </w:r>
          </w:p>
        </w:tc>
      </w:tr>
    </w:tbl>
    <w:p w14:paraId="1C1591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Данная в начете прошлого операционного года, согласованная с УВВС, программа претерпела в продолжении 1923/1924 года неоднократные изменения в сторону увеличения и. Умешьшения.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028E4D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ни одна на предложенных программ не была настолько большой, чтобы заводы не могли ее выполнить.</w:t>
      </w:r>
    </w:p>
    <w:p w14:paraId="284FA3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финанаирование и 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ыиду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w:t>
      </w:r>
    </w:p>
    <w:p w14:paraId="12427C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Производственнал программа: совершенно ясно, что для того, чтобы в первом же месяце нового года /Октябре/ выпвыпускать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адпарат, чтобы дальше без перебоев выпускать по одному в день. До сих пор программа в Октябре еще не была известна даже Авиаотделу,а заводы не имели полных простоев только потому, что оставался недодел от прошлых лет, зготовитолшые же цеха, бывали злучан-простаивали.</w:t>
      </w:r>
    </w:p>
    <w:p w14:paraId="1BADD8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Неопределенность требований, пред”явлляемым к аппаратам и к частям их: до настоящего времени нет технических условий и точных данных на поставку отдельных частей и на сырье для само</w:t>
      </w:r>
      <w:r w:rsidRPr="001B4616">
        <w:rPr>
          <w:rFonts w:ascii="Times New Roman" w:hAnsi="Times New Roman" w:cs="Times New Roman"/>
          <w:color w:val="000000" w:themeColor="text1"/>
          <w:sz w:val="16"/>
          <w:szCs w:val="16"/>
        </w:rPr>
        <w:softHyphen/>
        <w:t>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ихготовил, примерно, 200 штук и присужден бъш выбросить их как неудовлетворяющие условиям прочности.</w:t>
      </w:r>
    </w:p>
    <w:p w14:paraId="7746E1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совершенно необходимо иметь исчерпывающие требования УВВС на все, что нзготовляется в заводах и другим порядком никакие работы в заводах не производить.</w:t>
      </w:r>
    </w:p>
    <w:p w14:paraId="7538CB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Поставка моторов для установки на самодеты: а прошлом году Госавиазаводы были поставлены перед необходимостью совершен</w:t>
      </w:r>
      <w:r w:rsidRPr="001B4616">
        <w:rPr>
          <w:rFonts w:ascii="Times New Roman" w:hAnsi="Times New Roman" w:cs="Times New Roman"/>
          <w:color w:val="000000" w:themeColor="text1"/>
          <w:sz w:val="16"/>
          <w:szCs w:val="16"/>
        </w:rPr>
        <w:softHyphen/>
        <w:t>но приостановить сборку аппаратов из за аагрузки всех свободных площадей мастерских, складов, ангаров и проч. готовой продукцией, которая на могла быть сдана заказчику из-за отсутствия моторов. Около 100 аппаратов на ГАЗ № 1 стояло без мото</w:t>
      </w:r>
      <w:r w:rsidRPr="001B4616">
        <w:rPr>
          <w:rFonts w:ascii="Times New Roman" w:hAnsi="Times New Roman" w:cs="Times New Roman"/>
          <w:color w:val="000000" w:themeColor="text1"/>
          <w:sz w:val="16"/>
          <w:szCs w:val="16"/>
        </w:rPr>
        <w:softHyphen/>
        <w:t>ров. Следовтельно, необходимо иметь твердую, обоснованную уверенность в своевременном получении моторов по числу пред</w:t>
      </w:r>
      <w:r w:rsidRPr="001B4616">
        <w:rPr>
          <w:rFonts w:ascii="Times New Roman" w:hAnsi="Times New Roman" w:cs="Times New Roman"/>
          <w:color w:val="000000" w:themeColor="text1"/>
          <w:sz w:val="16"/>
          <w:szCs w:val="16"/>
        </w:rPr>
        <w:softHyphen/>
        <w:t>положенных к выпуску самолетов.</w:t>
      </w:r>
    </w:p>
    <w:p w14:paraId="1EEB31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Недостаток материалов: точно также как отсутствие моторов повлекло приостановку работ в сборочных цехах, так отсутствие материалов вело к остановке работ в заготовительных мастерских, а в далейшем постепенно отразилось на всех других це</w:t>
      </w:r>
      <w:r w:rsidRPr="001B4616">
        <w:rPr>
          <w:rFonts w:ascii="Times New Roman" w:hAnsi="Times New Roman" w:cs="Times New Roman"/>
          <w:color w:val="000000" w:themeColor="text1"/>
          <w:sz w:val="16"/>
          <w:szCs w:val="16"/>
        </w:rPr>
        <w:softHyphen/>
        <w:t>хах. Отсутствив дерева в свое время влекло на ГАЗ № I оста</w:t>
      </w:r>
      <w:r w:rsidRPr="001B4616">
        <w:rPr>
          <w:rFonts w:ascii="Times New Roman" w:hAnsi="Times New Roman" w:cs="Times New Roman"/>
          <w:color w:val="000000" w:themeColor="text1"/>
          <w:sz w:val="16"/>
          <w:szCs w:val="16"/>
        </w:rPr>
        <w:softHyphen/>
        <w:t>новку работ в дервообделочной мастерской в в столярной, отсут ствие листовой степях - в слесарной, сортовой - в мвханической и т.д.</w:t>
      </w:r>
    </w:p>
    <w:p w14:paraId="3FD3DA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что это ведет к узвелчению накладных расходов, происходит удорожание стоимости изделий ещв и по другим причинам, так, отсутствие круглой стали раа мерами от 3/4 до 1.5 дюйма - заставило некоторые заводы точить все детали этих размеров из 1 и ѕ и 2 дюймового материала; или - неимение 3 м/м. листовой стализасттавило фрезеровать -заготовку кз 5 м/м. стали. Из этого следует, что необходимо обратить самое серьезноее вни</w:t>
      </w:r>
      <w:r w:rsidRPr="001B4616">
        <w:rPr>
          <w:rFonts w:ascii="Times New Roman" w:hAnsi="Times New Roman" w:cs="Times New Roman"/>
          <w:color w:val="000000" w:themeColor="text1"/>
          <w:sz w:val="16"/>
          <w:szCs w:val="16"/>
        </w:rPr>
        <w:softHyphen/>
        <w:t>мание на снабженческий аппарат, обеспечив его средствами ддля планомераных заготовок.</w:t>
      </w:r>
    </w:p>
    <w:p w14:paraId="3D6961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финансироваиие заводов: порядок финасирования, существующий до сих пор, ни в какой степени не можетт быть назван нормальным, удорожат продукцию, вносит беспорядок в плановую работу и что</w:t>
      </w:r>
      <w:r w:rsidRPr="001B4616">
        <w:rPr>
          <w:rFonts w:ascii="Times New Roman" w:hAnsi="Times New Roman" w:cs="Times New Roman"/>
          <w:color w:val="000000" w:themeColor="text1"/>
          <w:sz w:val="16"/>
          <w:szCs w:val="16"/>
        </w:rPr>
        <w:softHyphen/>
        <w:t>бы ожидать и требовать от заводов хорошей постановки дела-не-обходимо изменить его таким образом, чтобы заводы получали кре</w:t>
      </w:r>
      <w:r w:rsidRPr="001B4616">
        <w:rPr>
          <w:rFonts w:ascii="Times New Roman" w:hAnsi="Times New Roman" w:cs="Times New Roman"/>
          <w:color w:val="000000" w:themeColor="text1"/>
          <w:sz w:val="16"/>
          <w:szCs w:val="16"/>
        </w:rPr>
        <w:softHyphen/>
        <w:t>диты на все расходы кроме зарплаты хотя бы в начале каждого квартала, причем больший % всех кредитов на заготовку должен отпускаться в первом квартале, меньший во 2-м и, еще более низкий % в третьем ж самый меньший в 4-м. Кредиты на новую программу от</w:t>
      </w:r>
      <w:r w:rsidRPr="001B4616">
        <w:rPr>
          <w:rFonts w:ascii="Times New Roman" w:hAnsi="Times New Roman" w:cs="Times New Roman"/>
          <w:color w:val="000000" w:themeColor="text1"/>
          <w:sz w:val="16"/>
          <w:szCs w:val="16"/>
        </w:rPr>
        <w:softHyphen/>
        <w:t xml:space="preserve">пускать за 6-4 мес. до начала нового операционного </w:t>
      </w:r>
      <w:r w:rsidRPr="001B4616">
        <w:rPr>
          <w:rFonts w:ascii="Times New Roman" w:hAnsi="Times New Roman" w:cs="Times New Roman"/>
          <w:smallCaps/>
          <w:color w:val="000000" w:themeColor="text1"/>
          <w:sz w:val="16"/>
          <w:szCs w:val="16"/>
        </w:rPr>
        <w:t xml:space="preserve">года </w:t>
      </w:r>
      <w:r w:rsidRPr="001B4616">
        <w:rPr>
          <w:rFonts w:ascii="Times New Roman" w:hAnsi="Times New Roman" w:cs="Times New Roman"/>
          <w:color w:val="000000" w:themeColor="text1"/>
          <w:sz w:val="16"/>
          <w:szCs w:val="16"/>
        </w:rPr>
        <w:t>на ааготовку материалов.</w:t>
      </w:r>
    </w:p>
    <w:p w14:paraId="0EC7D2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Вопросы вооружения самолетов: работа в продолжение двух истекших лет пока но дала никаких положительных результатов, имеется очень много различных образцов, принятых же окончатедьно - нет. В прошлом году УВВС неоднократно отказывалось принимать самолеты беа вооружения, но и до сих пор заводы сдают летающие коробки, имеющие минимальнов боевое значение. Создание особой Секции по вооружению при НК УВВС необходимо предполагало, что эта Секция займется разработкой вопросов воору жения, однако, очень быстро, вся эта рабта легла на Конотрукторокое бюро ГАЗ № 1, а Секция но вооружения превратилась в Консультационное бюро. Завод же, не имея в овоем составе специалистов по вооружению, давал много проектов, образ</w:t>
      </w:r>
      <w:r w:rsidRPr="001B4616">
        <w:rPr>
          <w:rFonts w:ascii="Times New Roman" w:hAnsi="Times New Roman" w:cs="Times New Roman"/>
          <w:color w:val="000000" w:themeColor="text1"/>
          <w:sz w:val="16"/>
          <w:szCs w:val="16"/>
        </w:rPr>
        <w:softHyphen/>
        <w:t>цов, которые практического значения до сего времени не приобрели.</w:t>
      </w:r>
    </w:p>
    <w:p w14:paraId="22E9CD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разработку всех вопросов вооружения, начиная о выработки типа, до рабочих чертежей включительно - сосредоточить в одном месте; желательно при Коистр.Бюро Авиатреста, ввиду колос</w:t>
      </w:r>
      <w:r w:rsidRPr="001B4616">
        <w:rPr>
          <w:rFonts w:ascii="Times New Roman" w:hAnsi="Times New Roman" w:cs="Times New Roman"/>
          <w:color w:val="000000" w:themeColor="text1"/>
          <w:sz w:val="16"/>
          <w:szCs w:val="16"/>
        </w:rPr>
        <w:softHyphen/>
        <w:t>сальной важности дела привлечь особо видных специалистов по это</w:t>
      </w:r>
      <w:r w:rsidRPr="001B4616">
        <w:rPr>
          <w:rFonts w:ascii="Times New Roman" w:hAnsi="Times New Roman" w:cs="Times New Roman"/>
          <w:color w:val="000000" w:themeColor="text1"/>
          <w:sz w:val="16"/>
          <w:szCs w:val="16"/>
        </w:rPr>
        <w:softHyphen/>
        <w:t>му делу в качестве консультантов и влить туда же и опытных конструкторов по аэродланостроению.</w:t>
      </w:r>
    </w:p>
    <w:p w14:paraId="7E76D5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Оборудование самолетов приборами: нерегулярное получение приборов от УВВС в прошлом году и не вполне наладившееся снабжение ими заводов средствами Авиаотдела, влияет неблагоприятно на выполнение программ. Сюда же надо отнести и следущую ненормальность: приборы заказываются и закупаются те, которые получили утверждение НК УВВС, однако, когда, приходят эти приборы на зывод, оказывается, что этот тип приборов у нас не испытай еще и не вполне установ</w:t>
      </w:r>
      <w:r w:rsidRPr="001B4616">
        <w:rPr>
          <w:rFonts w:ascii="Times New Roman" w:hAnsi="Times New Roman" w:cs="Times New Roman"/>
          <w:color w:val="000000" w:themeColor="text1"/>
          <w:sz w:val="16"/>
          <w:szCs w:val="16"/>
        </w:rPr>
        <w:softHyphen/>
        <w:t>лено, пойдут ли они на вооруженние. Так случилось с компасами: на ГАЗ № I поступили из-за заграницы 350 компасов, закупленных: точно по прейскуранту с отметкой УВВС, однако, устанавливать их на серийные самолеты не было разрешено и только после установки од</w:t>
      </w:r>
      <w:r w:rsidRPr="001B4616">
        <w:rPr>
          <w:rFonts w:ascii="Times New Roman" w:hAnsi="Times New Roman" w:cs="Times New Roman"/>
          <w:color w:val="000000" w:themeColor="text1"/>
          <w:sz w:val="16"/>
          <w:szCs w:val="16"/>
        </w:rPr>
        <w:softHyphen/>
        <w:t>ного опытного компаса на самолете и испытания его, вопрос о ними приобретает ясность, хотя до настоящего времени окончательно не разрешен. То же самое с указателями скоростей системы “Райт”, вообще же обращает на себя внимание пестрота и разнообразие типов допускаемых на вооружение.</w:t>
      </w:r>
    </w:p>
    <w:p w14:paraId="2FF7BB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Общий вопрос, тормоаящжй работу заводов: чрезвычайно долгое прохождение вопросов, требущих разрешения Научного Комитета УВВС; яркими примерами может служить следущее: до настоящего времени самолет ДН-9 о котором М-5 не имеет утверждения, хотя серийная постройка этих самолетов ведется с мая месяца 1922 года и есть уже разрешение НК УВВС на фигурные полеты на этих самолетах, то-же с Р-1 с мотором Сидлей-Пума; опытный самолет был сдан в НОА Сентябре мес. прошлого года, утзержден же был только в конце января с.г. при наличии большого нажима со стороны Авиаотдела. По вооружению: бомбосбрасыватель типа Д-3 находится в НОА с ноября мес. и до настоящего времени не испытан; в Ноябре мес. было расширенное заседание в кабинете Начальника ГУВП в присутствии т. Межанинова по всем вопросам вооружения; там было решено о, что УВВС для ускорения продвижения вопросов командирует немедленно своих представителей на ГАЗ № I. Однако, последние были присланы только в Январе мес., после напоминання Авиаотдела со ссылкой как на прячину задержки “отсутствие людей".</w:t>
      </w:r>
    </w:p>
    <w:p w14:paraId="4DDB68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Недостаточность заданий УВВС, из-за чего произошло закрытие ГАЗ № 5.</w:t>
      </w:r>
    </w:p>
    <w:p w14:paraId="75542D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вышеуказанное, мешая работе, срывая планомерность работ завода, влияло на производительность и успешность работы заводов.</w:t>
      </w:r>
    </w:p>
    <w:p w14:paraId="395E86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этих причин, не малое влияние имели и другие, уничтоженик которых зависило во многом от самих заводов, к числу таких принадлежат следующие:</w:t>
      </w:r>
    </w:p>
    <w:p w14:paraId="7A677F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Недостаточная уплотненность рабочего дня: основная причина, влекущая за собой это являение заключается в недостаточно жестких мерах и, как следствие из итого-чрезмерные приработки: рабочия, не работая вполне интенсивно, обрабатывают свыше норм установленных Колдоговором. Показательным примером может служить неоднократное снижение норм времени, доходящее иногда до 20-25% и сохранение тех же высоких приработков, то и до снижения. Это относятся особенно к ГАЗ № I.</w:t>
      </w:r>
    </w:p>
    <w:p w14:paraId="6F8228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Указанное явление ведет к чрезвычайной дороговизне изделий.</w:t>
      </w:r>
    </w:p>
    <w:p w14:paraId="6F5BB6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Неслаженность работы цехов меэду собой, являющееся следствием отсутствия техняической и хронодогической планировок; благо</w:t>
      </w:r>
      <w:r w:rsidRPr="001B4616">
        <w:rPr>
          <w:rFonts w:ascii="Times New Roman" w:hAnsi="Times New Roman" w:cs="Times New Roman"/>
          <w:color w:val="000000" w:themeColor="text1"/>
          <w:sz w:val="16"/>
          <w:szCs w:val="16"/>
        </w:rPr>
        <w:softHyphen/>
        <w:t>даря этому появляется загон изделий, выпущшнмх одной мастерокой и обратно, задержка из за работ других мастерских.неунеуспевающих за первой. По ГАЗ № I можно указать на то,что, имея в перспективе простои в деревообделочной мастерской из за отсутствия работ, завод в Октябре мес. вводит вторую смену толь</w:t>
      </w:r>
      <w:r w:rsidRPr="001B4616">
        <w:rPr>
          <w:rFonts w:ascii="Times New Roman" w:hAnsi="Times New Roman" w:cs="Times New Roman"/>
          <w:color w:val="000000" w:themeColor="text1"/>
          <w:sz w:val="16"/>
          <w:szCs w:val="16"/>
        </w:rPr>
        <w:softHyphen/>
        <w:t xml:space="preserve">ко потому, что некуда было девать </w:t>
      </w:r>
      <w:r w:rsidRPr="001B4616">
        <w:rPr>
          <w:rFonts w:ascii="Times New Roman" w:hAnsi="Times New Roman" w:cs="Times New Roman"/>
          <w:color w:val="000000" w:themeColor="text1"/>
          <w:sz w:val="16"/>
          <w:szCs w:val="16"/>
        </w:rPr>
        <w:lastRenderedPageBreak/>
        <w:t>рабочих; прекратив ее в скором времени и в ноябре снова вводят на месяц; в результате, в конце января завод извещает Авиаотдел о том, что по всей программе,. за исключением изготовления истребителей, работы по деревообделочной мастерской оставтая всего на 1 1/2 месяца.</w:t>
      </w:r>
    </w:p>
    <w:p w14:paraId="2C77BB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Естественное желание заводов заранее оправдать неисполнение программы создавало слишком формальное отношение к невополнению каких-либо обязательств УВВС или ГУВП. Необходимо пригласить заводы к учятитыванию обстоятельств совремешого состояния СССР и если случаются перебои в доставке моторов, даже недостаточность средств, происходящие юольшей частью не по вине учреждений, чтобы заводы принимали меры к наиболее безболезненному переживанию временных осложнений.</w:t>
      </w:r>
    </w:p>
    <w:p w14:paraId="086CB3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нового операционного года заводы подошли все, за исключением ГАЗ № 5 с недоделом /см. приложение/ и с очень неясными перспективами на начинающийся 1924-1925 год: программ не былл, заданий УВВС точных не дало, когда же выяснились они, то оказались очень недостаточными для полного насыщения всех заводов, был под</w:t>
      </w:r>
      <w:r w:rsidRPr="001B4616">
        <w:rPr>
          <w:rFonts w:ascii="Times New Roman" w:hAnsi="Times New Roman" w:cs="Times New Roman"/>
          <w:color w:val="000000" w:themeColor="text1"/>
          <w:sz w:val="16"/>
          <w:szCs w:val="16"/>
        </w:rPr>
        <w:softHyphen/>
        <w:t>нят вопрос о закрытии одного из самолетостроительных заводов; после долгих увязок, жребий пал на ГАЗ № 5. По разным причинам принятые в течении Октября и Ноября мес. программы заводам изменялись неоколько раз. Вопросы финансирования были тоже неясны, тормозится вопрос с плановыми заготовками материалов.</w:t>
      </w:r>
    </w:p>
    <w:p w14:paraId="4D3554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Только в конце Ноября были достаточно точно установлвно, что заказывает УВВС на текущий год, а именно:</w:t>
      </w:r>
    </w:p>
    <w:p w14:paraId="12041B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19960D33" w14:textId="77777777">
        <w:tc>
          <w:tcPr>
            <w:tcW w:w="4788" w:type="dxa"/>
            <w:tcBorders>
              <w:top w:val="single" w:sz="12" w:space="0" w:color="auto"/>
            </w:tcBorders>
            <w:shd w:val="clear" w:color="auto" w:fill="FFFFFF"/>
          </w:tcPr>
          <w:p w14:paraId="4294CA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 с мот.Либерти</w:t>
            </w:r>
          </w:p>
        </w:tc>
        <w:tc>
          <w:tcPr>
            <w:tcW w:w="4788" w:type="dxa"/>
            <w:tcBorders>
              <w:top w:val="single" w:sz="12" w:space="0" w:color="auto"/>
            </w:tcBorders>
            <w:shd w:val="clear" w:color="auto" w:fill="FFFFFF"/>
          </w:tcPr>
          <w:p w14:paraId="612668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штук</w:t>
            </w:r>
          </w:p>
        </w:tc>
      </w:tr>
      <w:tr w:rsidR="006D2FB4" w:rsidRPr="001B4616" w14:paraId="600ECFE0" w14:textId="77777777">
        <w:tc>
          <w:tcPr>
            <w:tcW w:w="4788" w:type="dxa"/>
            <w:shd w:val="clear" w:color="auto" w:fill="FFFFFF"/>
          </w:tcPr>
          <w:p w14:paraId="2C8510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мот. Лор.-Дит.</w:t>
            </w:r>
          </w:p>
        </w:tc>
        <w:tc>
          <w:tcPr>
            <w:tcW w:w="4788" w:type="dxa"/>
            <w:shd w:val="clear" w:color="auto" w:fill="FFFFFF"/>
          </w:tcPr>
          <w:p w14:paraId="07E465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0BEAE91F" w14:textId="77777777">
        <w:tc>
          <w:tcPr>
            <w:tcW w:w="4788" w:type="dxa"/>
            <w:shd w:val="clear" w:color="auto" w:fill="FFFFFF"/>
          </w:tcPr>
          <w:p w14:paraId="3349B8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мот. Сид. Пума</w:t>
            </w:r>
          </w:p>
        </w:tc>
        <w:tc>
          <w:tcPr>
            <w:tcW w:w="4788" w:type="dxa"/>
            <w:shd w:val="clear" w:color="auto" w:fill="FFFFFF"/>
          </w:tcPr>
          <w:p w14:paraId="2E2CE8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0BB28276" w14:textId="77777777">
        <w:tc>
          <w:tcPr>
            <w:tcW w:w="4788" w:type="dxa"/>
            <w:shd w:val="clear" w:color="auto" w:fill="FFFFFF"/>
          </w:tcPr>
          <w:p w14:paraId="4DFE01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Учебных типа Авро</w:t>
            </w:r>
          </w:p>
        </w:tc>
        <w:tc>
          <w:tcPr>
            <w:tcW w:w="4788" w:type="dxa"/>
            <w:shd w:val="clear" w:color="auto" w:fill="FFFFFF"/>
          </w:tcPr>
          <w:p w14:paraId="247A87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7CE028DB" w14:textId="77777777">
        <w:tc>
          <w:tcPr>
            <w:tcW w:w="4788" w:type="dxa"/>
            <w:shd w:val="clear" w:color="auto" w:fill="FFFFFF"/>
          </w:tcPr>
          <w:p w14:paraId="5A43A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Истребителей с мот.Либерти </w:t>
            </w:r>
          </w:p>
        </w:tc>
        <w:tc>
          <w:tcPr>
            <w:tcW w:w="4788" w:type="dxa"/>
            <w:shd w:val="clear" w:color="auto" w:fill="FFFFFF"/>
          </w:tcPr>
          <w:p w14:paraId="6F8C85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6F1B030B" w14:textId="77777777">
        <w:tc>
          <w:tcPr>
            <w:tcW w:w="4788" w:type="dxa"/>
            <w:tcBorders>
              <w:bottom w:val="single" w:sz="12" w:space="0" w:color="auto"/>
            </w:tcBorders>
            <w:shd w:val="clear" w:color="auto" w:fill="FFFFFF"/>
          </w:tcPr>
          <w:p w14:paraId="3E8C66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Бомбардировщиков</w:t>
            </w:r>
          </w:p>
        </w:tc>
        <w:tc>
          <w:tcPr>
            <w:tcW w:w="4788" w:type="dxa"/>
            <w:tcBorders>
              <w:bottom w:val="single" w:sz="12" w:space="0" w:color="auto"/>
            </w:tcBorders>
            <w:shd w:val="clear" w:color="auto" w:fill="FFFFFF"/>
          </w:tcPr>
          <w:p w14:paraId="2B4AC9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bl>
    <w:p w14:paraId="7A50A1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 примерно, 2 учебных на 1 разведчик и 2 разведчика на I бомбовоз, программа была распределина между заводами сдедующим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1B4616" w14:paraId="38B01611" w14:textId="77777777">
        <w:tc>
          <w:tcPr>
            <w:tcW w:w="2394" w:type="dxa"/>
            <w:tcBorders>
              <w:top w:val="single" w:sz="12" w:space="0" w:color="auto"/>
            </w:tcBorders>
            <w:shd w:val="clear" w:color="auto" w:fill="FFFFFF"/>
          </w:tcPr>
          <w:p w14:paraId="02440F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I</w:t>
            </w:r>
          </w:p>
        </w:tc>
        <w:tc>
          <w:tcPr>
            <w:tcW w:w="2394" w:type="dxa"/>
            <w:tcBorders>
              <w:top w:val="single" w:sz="12" w:space="0" w:color="auto"/>
            </w:tcBorders>
            <w:shd w:val="clear" w:color="auto" w:fill="FFFFFF"/>
          </w:tcPr>
          <w:p w14:paraId="0818ED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w:t>
            </w:r>
          </w:p>
        </w:tc>
        <w:tc>
          <w:tcPr>
            <w:tcW w:w="2394" w:type="dxa"/>
            <w:tcBorders>
              <w:top w:val="single" w:sz="12" w:space="0" w:color="auto"/>
            </w:tcBorders>
            <w:shd w:val="clear" w:color="auto" w:fill="FFFFFF"/>
          </w:tcPr>
          <w:p w14:paraId="3F65E3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Пума</w:t>
            </w:r>
          </w:p>
        </w:tc>
        <w:tc>
          <w:tcPr>
            <w:tcW w:w="2394" w:type="dxa"/>
            <w:tcBorders>
              <w:top w:val="single" w:sz="12" w:space="0" w:color="auto"/>
            </w:tcBorders>
            <w:shd w:val="clear" w:color="auto" w:fill="FFFFFF"/>
          </w:tcPr>
          <w:p w14:paraId="42D677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3D2E760A" w14:textId="77777777">
        <w:tc>
          <w:tcPr>
            <w:tcW w:w="2394" w:type="dxa"/>
            <w:shd w:val="clear" w:color="auto" w:fill="FFFFFF"/>
          </w:tcPr>
          <w:p w14:paraId="564B6D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6C70D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D6E0B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w:t>
            </w:r>
          </w:p>
        </w:tc>
        <w:tc>
          <w:tcPr>
            <w:tcW w:w="2394" w:type="dxa"/>
            <w:shd w:val="clear" w:color="auto" w:fill="FFFFFF"/>
          </w:tcPr>
          <w:p w14:paraId="41BAFA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68B0A5BA" w14:textId="77777777">
        <w:tc>
          <w:tcPr>
            <w:tcW w:w="2394" w:type="dxa"/>
            <w:shd w:val="clear" w:color="auto" w:fill="FFFFFF"/>
          </w:tcPr>
          <w:p w14:paraId="3A733F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24EE1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572174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Учебных</w:t>
            </w:r>
          </w:p>
        </w:tc>
        <w:tc>
          <w:tcPr>
            <w:tcW w:w="2394" w:type="dxa"/>
            <w:shd w:val="clear" w:color="auto" w:fill="FFFFFF"/>
          </w:tcPr>
          <w:p w14:paraId="397F6E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1BA3145C" w14:textId="77777777">
        <w:tc>
          <w:tcPr>
            <w:tcW w:w="2394" w:type="dxa"/>
            <w:shd w:val="clear" w:color="auto" w:fill="FFFFFF"/>
          </w:tcPr>
          <w:p w14:paraId="5BD2C4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p>
        </w:tc>
        <w:tc>
          <w:tcPr>
            <w:tcW w:w="2394" w:type="dxa"/>
            <w:shd w:val="clear" w:color="auto" w:fill="FFFFFF"/>
          </w:tcPr>
          <w:p w14:paraId="3FBD23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2394" w:type="dxa"/>
            <w:shd w:val="clear" w:color="auto" w:fill="FFFFFF"/>
          </w:tcPr>
          <w:p w14:paraId="560128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Учебных</w:t>
            </w:r>
          </w:p>
        </w:tc>
        <w:tc>
          <w:tcPr>
            <w:tcW w:w="2394" w:type="dxa"/>
            <w:shd w:val="clear" w:color="auto" w:fill="FFFFFF"/>
          </w:tcPr>
          <w:p w14:paraId="05835D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r>
      <w:tr w:rsidR="006D2FB4" w:rsidRPr="001B4616" w14:paraId="4AC7A57C" w14:textId="77777777">
        <w:tc>
          <w:tcPr>
            <w:tcW w:w="2394" w:type="dxa"/>
            <w:shd w:val="clear" w:color="auto" w:fill="FFFFFF"/>
          </w:tcPr>
          <w:p w14:paraId="5A50BC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5</w:t>
            </w:r>
          </w:p>
        </w:tc>
        <w:tc>
          <w:tcPr>
            <w:tcW w:w="2394" w:type="dxa"/>
            <w:shd w:val="clear" w:color="auto" w:fill="FFFFFF"/>
          </w:tcPr>
          <w:p w14:paraId="664A3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2394" w:type="dxa"/>
            <w:shd w:val="clear" w:color="auto" w:fill="FFFFFF"/>
          </w:tcPr>
          <w:p w14:paraId="475EEC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Учебных</w:t>
            </w:r>
          </w:p>
        </w:tc>
        <w:tc>
          <w:tcPr>
            <w:tcW w:w="2394" w:type="dxa"/>
            <w:shd w:val="clear" w:color="auto" w:fill="FFFFFF"/>
          </w:tcPr>
          <w:p w14:paraId="1FA65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4BA82A14" w14:textId="77777777">
        <w:tc>
          <w:tcPr>
            <w:tcW w:w="2394" w:type="dxa"/>
            <w:shd w:val="clear" w:color="auto" w:fill="FFFFFF"/>
          </w:tcPr>
          <w:p w14:paraId="682475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p>
        </w:tc>
        <w:tc>
          <w:tcPr>
            <w:tcW w:w="2394" w:type="dxa"/>
            <w:shd w:val="clear" w:color="auto" w:fill="FFFFFF"/>
          </w:tcPr>
          <w:p w14:paraId="59A9F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2394" w:type="dxa"/>
            <w:shd w:val="clear" w:color="auto" w:fill="FFFFFF"/>
          </w:tcPr>
          <w:p w14:paraId="681C12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Либерти</w:t>
            </w:r>
          </w:p>
        </w:tc>
        <w:tc>
          <w:tcPr>
            <w:tcW w:w="2394" w:type="dxa"/>
            <w:shd w:val="clear" w:color="auto" w:fill="FFFFFF"/>
          </w:tcPr>
          <w:p w14:paraId="17F5CC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34F02C95" w14:textId="77777777">
        <w:tc>
          <w:tcPr>
            <w:tcW w:w="2394" w:type="dxa"/>
            <w:tcBorders>
              <w:bottom w:val="single" w:sz="12" w:space="0" w:color="auto"/>
            </w:tcBorders>
            <w:shd w:val="clear" w:color="auto" w:fill="FFFFFF"/>
          </w:tcPr>
          <w:p w14:paraId="0D6321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2F1380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1A4794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Лор. Дитрих</w:t>
            </w:r>
          </w:p>
        </w:tc>
        <w:tc>
          <w:tcPr>
            <w:tcW w:w="2394" w:type="dxa"/>
            <w:tcBorders>
              <w:bottom w:val="single" w:sz="12" w:space="0" w:color="auto"/>
            </w:tcBorders>
            <w:shd w:val="clear" w:color="auto" w:fill="FFFFFF"/>
          </w:tcPr>
          <w:p w14:paraId="4712BD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bl>
    <w:p w14:paraId="7CEB23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Общее выполнение программы к настоящему времени сводится к следущеиу: тип истребителя до оих пор окончательно не установлен. 2 опытных самолета переданы в НОА, не раньше середины Апреля можно ожидать утверждения образца и дачи заказа.</w:t>
      </w:r>
    </w:p>
    <w:p w14:paraId="63C46B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бомбавозами дело обстоит значительно хуже - образцовый будет готов не раньше конца Марта, но на вооружение он, по сведениям из УВВС не дойдет, второй же иаходится в стадии резработки проекта. Заказ на бомбовозы в силу этого предположено снять с программы.</w:t>
      </w:r>
    </w:p>
    <w:p w14:paraId="0161D9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Разведчики к настоящему времени также выяснены не все: с мотором Дитрих только 23 Марта передам иа испытания в НОА, .а с Пума только в январе получил утверждение, винт же на него утвержден в последние дни января и тогда же дан наряд ГАЗ № 8 изготовлять их.</w:t>
      </w:r>
    </w:p>
    <w:p w14:paraId="21F23C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Задержки в выполнении программы ожидаются и уже теперь можно определенно оказать, что в 1925/26 год заводы войдут снова с недоделом, несмотря на то, что за 1-й квартал все самолетостроительные заводы выполняли программу на 100% и выше, причины же задержки в дальнейшем будут такие:</w:t>
      </w:r>
    </w:p>
    <w:p w14:paraId="64FA82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Нед остаток мотков: уже с января мес. Авиаотдел возбудил хо</w:t>
      </w:r>
      <w:r w:rsidRPr="001B4616">
        <w:rPr>
          <w:rFonts w:ascii="Times New Roman" w:hAnsi="Times New Roman" w:cs="Times New Roman"/>
          <w:color w:val="000000" w:themeColor="text1"/>
          <w:sz w:val="16"/>
          <w:szCs w:val="16"/>
        </w:rPr>
        <w:softHyphen/>
        <w:t>датайство веред УВВС о разрешении аппараты с переста</w:t>
      </w:r>
      <w:r w:rsidRPr="001B4616">
        <w:rPr>
          <w:rFonts w:ascii="Times New Roman" w:hAnsi="Times New Roman" w:cs="Times New Roman"/>
          <w:color w:val="000000" w:themeColor="text1"/>
          <w:sz w:val="16"/>
          <w:szCs w:val="16"/>
        </w:rPr>
        <w:softHyphen/>
        <w:t>новкой. Моторы М5-400 заводы Авиатреста по программе не сдадут в сроки; есть надежда взять заимообразно их в УВВС, но на всю программу их не достанет. Моторы С-Пума будут подучены в лучшем случае в июле с.г., кроме 40 штук ранее полученных. Лоррен-Дитрих также получатся из заграницы только к концу года, т.к. заказ на них, если и дан, то в самые последние дни.</w:t>
      </w:r>
    </w:p>
    <w:p w14:paraId="797EA7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Полная неопределенаость с вооружением; утвержденных образцов нет до настоящего времени.</w:t>
      </w:r>
    </w:p>
    <w:p w14:paraId="0AE77F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Задержка а получением из эаграницы приборов и с выполнение заказа на отечественных заводах на них. Первая партия заграничных приборов пршбыда в середине марта.</w:t>
      </w:r>
    </w:p>
    <w:p w14:paraId="6E0CFD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Недстаточность аэродрома на ГАЗ № I для выпуска аппаратов, которые скопятся из за недостатка моторов.</w:t>
      </w:r>
    </w:p>
    <w:p w14:paraId="036424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Особенно резклго недостатка материалов ожидать пока оснований нет, во всяком случае, с деревом в налиии и по договора, заводы обеспечены по крайней мере на ј года, к какому сроку будут подавать лес новой заготовки. Выдержанного лесяа не имеется теперь и не будет в следующем году, т.к. сезон заготовкив уже на исходе. Сталь, трубы и прочие материалы заказыны, первые партия уже прпришли на заводы и по качеству были удовлетворительными, хлтя запасов, каких-либо, не имеется, так что временные перебои возможны. В настоящий момент задерживает отсутствие 16 м/м аммортизационного шнура; присланный из-за границы оказался размером 15.5 м/м. и теперь необходимо срочно заказать его Резинотресту. Положение с наличием материалов на ГАЗ № I я ГАЗ № 3 лучше, чем на ГАЗ № 10: первый завод выходит частично благодаря собственным заготовкам, третий - юлагодаря прежним запасам, на десятом же чувствуется недостаток некоторых сортов стали, луженого железа для баков, стальных труб и цельнотянутых медных труб. Завод № 5 заканчивает программу и если бы не задержки с моторами, которых он не получает, то к Апрелю мес. он выпыстил бы все аппараты по программе, теперь же у него образовался уже склад безмоторных самолетов и окончание заказа на</w:t>
      </w:r>
      <w:r w:rsidRPr="001B4616">
        <w:rPr>
          <w:rFonts w:ascii="Times New Roman" w:hAnsi="Times New Roman" w:cs="Times New Roman"/>
          <w:color w:val="000000" w:themeColor="text1"/>
          <w:sz w:val="16"/>
          <w:szCs w:val="16"/>
        </w:rPr>
        <w:softHyphen/>
        <w:t>до ожидать только к Июню месяцу.</w:t>
      </w:r>
    </w:p>
    <w:p w14:paraId="33DD23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 по своему оборудованию и всем возможностям мог бы выполнять много больше чем от него требуется. В отношении материа лов, наличием и договорами, он обозначен в достаточной степени. Для загрузки эавода в целях боле полного использования оборудования удешевления продукции представляется крайне желательным дать за</w:t>
      </w:r>
      <w:r w:rsidRPr="001B4616">
        <w:rPr>
          <w:rFonts w:ascii="Times New Roman" w:hAnsi="Times New Roman" w:cs="Times New Roman"/>
          <w:color w:val="000000" w:themeColor="text1"/>
          <w:sz w:val="16"/>
          <w:szCs w:val="16"/>
        </w:rPr>
        <w:softHyphen/>
        <w:t>воду возможность развить мирное производство, именно: лаки,краски и проч..</w:t>
      </w:r>
    </w:p>
    <w:p w14:paraId="45AD93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 № 8 в текущем году ненормальным является неполная опроделенность программ, I-й квартал имел боевое задание на лыжи; заказы на них были выяснены незадолго до начала их изготовления, но трабования УВВС на срочную поставку лыж длд некоторых аппаратов были выполнены заводом в срок, для чего потребовалась наладить у себя новое дело, именио, сварку металлических частей- лыж.</w:t>
      </w:r>
    </w:p>
    <w:p w14:paraId="2EF64F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более подробной форме состояние заводов и реальное выполнение программ ими рисуется в оледущем виде:</w:t>
      </w:r>
    </w:p>
    <w:p w14:paraId="3A4BE8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w:t>
      </w:r>
    </w:p>
    <w:p w14:paraId="0D16E5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6BCBAB22" w14:textId="77777777">
        <w:tc>
          <w:tcPr>
            <w:tcW w:w="4788" w:type="dxa"/>
            <w:tcBorders>
              <w:top w:val="single" w:sz="12" w:space="0" w:color="auto"/>
            </w:tcBorders>
            <w:shd w:val="clear" w:color="auto" w:fill="FFFFFF"/>
          </w:tcPr>
          <w:p w14:paraId="427259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7EBCA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r>
      <w:tr w:rsidR="006D2FB4" w:rsidRPr="001B4616" w14:paraId="5FFED7FF" w14:textId="77777777">
        <w:tc>
          <w:tcPr>
            <w:tcW w:w="4788" w:type="dxa"/>
            <w:shd w:val="clear" w:color="auto" w:fill="FFFFFF"/>
          </w:tcPr>
          <w:p w14:paraId="7F7138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358F92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w:t>
            </w:r>
          </w:p>
        </w:tc>
      </w:tr>
      <w:tr w:rsidR="006D2FB4" w:rsidRPr="001B4616" w14:paraId="3D34F5EA" w14:textId="77777777">
        <w:tc>
          <w:tcPr>
            <w:tcW w:w="4788" w:type="dxa"/>
            <w:shd w:val="clear" w:color="auto" w:fill="FFFFFF"/>
          </w:tcPr>
          <w:p w14:paraId="4EB14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02F99E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0B6E2FAE" w14:textId="77777777">
        <w:tc>
          <w:tcPr>
            <w:tcW w:w="4788" w:type="dxa"/>
            <w:shd w:val="clear" w:color="auto" w:fill="FFFFFF"/>
          </w:tcPr>
          <w:p w14:paraId="33CAF1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0B95C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235 служащих</w:t>
            </w:r>
          </w:p>
        </w:tc>
      </w:tr>
      <w:tr w:rsidR="006D2FB4" w:rsidRPr="001B4616" w14:paraId="0B8EC073" w14:textId="77777777">
        <w:tc>
          <w:tcPr>
            <w:tcW w:w="4788" w:type="dxa"/>
            <w:shd w:val="clear" w:color="auto" w:fill="FFFFFF"/>
          </w:tcPr>
          <w:p w14:paraId="1D27E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1F43EA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527</w:t>
            </w:r>
          </w:p>
        </w:tc>
      </w:tr>
      <w:tr w:rsidR="006D2FB4" w:rsidRPr="001B4616" w14:paraId="5B0630CF" w14:textId="77777777">
        <w:tc>
          <w:tcPr>
            <w:tcW w:w="4788" w:type="dxa"/>
            <w:shd w:val="clear" w:color="auto" w:fill="FFFFFF"/>
          </w:tcPr>
          <w:p w14:paraId="7E79A7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неквалифицированных в производстве и вспомогательных и обслуживающих</w:t>
            </w:r>
          </w:p>
        </w:tc>
        <w:tc>
          <w:tcPr>
            <w:tcW w:w="4788" w:type="dxa"/>
            <w:shd w:val="clear" w:color="auto" w:fill="FFFFFF"/>
          </w:tcPr>
          <w:p w14:paraId="1C288F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468</w:t>
            </w:r>
          </w:p>
        </w:tc>
      </w:tr>
      <w:tr w:rsidR="006D2FB4" w:rsidRPr="001B4616" w14:paraId="73A560A5" w14:textId="77777777">
        <w:tc>
          <w:tcPr>
            <w:tcW w:w="4788" w:type="dxa"/>
            <w:shd w:val="clear" w:color="auto" w:fill="FFFFFF"/>
          </w:tcPr>
          <w:p w14:paraId="178B4B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Строительных рабочих</w:t>
            </w:r>
          </w:p>
        </w:tc>
        <w:tc>
          <w:tcPr>
            <w:tcW w:w="4788" w:type="dxa"/>
            <w:shd w:val="clear" w:color="auto" w:fill="FFFFFF"/>
          </w:tcPr>
          <w:p w14:paraId="55E2AA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00349659" w14:textId="77777777">
        <w:tc>
          <w:tcPr>
            <w:tcW w:w="4788" w:type="dxa"/>
            <w:shd w:val="clear" w:color="auto" w:fill="FFFFFF"/>
          </w:tcPr>
          <w:p w14:paraId="2A797D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11D700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196</w:t>
            </w:r>
          </w:p>
        </w:tc>
      </w:tr>
      <w:tr w:rsidR="006D2FB4" w:rsidRPr="001B4616" w14:paraId="361E6A91" w14:textId="77777777">
        <w:tc>
          <w:tcPr>
            <w:tcW w:w="4788" w:type="dxa"/>
            <w:shd w:val="clear" w:color="auto" w:fill="FFFFFF"/>
          </w:tcPr>
          <w:p w14:paraId="7C7883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КБ и опытное строительство</w:t>
            </w:r>
          </w:p>
        </w:tc>
        <w:tc>
          <w:tcPr>
            <w:tcW w:w="4788" w:type="dxa"/>
            <w:shd w:val="clear" w:color="auto" w:fill="FFFFFF"/>
          </w:tcPr>
          <w:p w14:paraId="364CA9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w:t>
            </w:r>
          </w:p>
        </w:tc>
      </w:tr>
      <w:tr w:rsidR="006D2FB4" w:rsidRPr="001B4616" w14:paraId="6AD7A65F" w14:textId="77777777">
        <w:tc>
          <w:tcPr>
            <w:tcW w:w="4788" w:type="dxa"/>
            <w:shd w:val="clear" w:color="auto" w:fill="FFFFFF"/>
          </w:tcPr>
          <w:p w14:paraId="47EB15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209AB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1520</w:t>
            </w:r>
          </w:p>
        </w:tc>
      </w:tr>
      <w:tr w:rsidR="006D2FB4" w:rsidRPr="001B4616" w14:paraId="19792BBF" w14:textId="77777777">
        <w:tc>
          <w:tcPr>
            <w:tcW w:w="4788" w:type="dxa"/>
            <w:tcBorders>
              <w:bottom w:val="single" w:sz="12" w:space="0" w:color="auto"/>
            </w:tcBorders>
            <w:shd w:val="clear" w:color="auto" w:fill="FFFFFF"/>
          </w:tcPr>
          <w:p w14:paraId="6E167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ВсегоЖ</w:t>
            </w:r>
          </w:p>
        </w:tc>
        <w:tc>
          <w:tcPr>
            <w:tcW w:w="4788" w:type="dxa"/>
            <w:tcBorders>
              <w:bottom w:val="single" w:sz="12" w:space="0" w:color="auto"/>
            </w:tcBorders>
            <w:shd w:val="clear" w:color="auto" w:fill="FFFFFF"/>
          </w:tcPr>
          <w:p w14:paraId="6F227F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1755</w:t>
            </w:r>
          </w:p>
        </w:tc>
      </w:tr>
    </w:tbl>
    <w:p w14:paraId="589002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ПРОГРАММ НА 1924/25 ГОД</w:t>
      </w:r>
    </w:p>
    <w:p w14:paraId="27B6E0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1B4616" w14:paraId="79D3D685" w14:textId="77777777">
        <w:tc>
          <w:tcPr>
            <w:tcW w:w="684" w:type="dxa"/>
            <w:tcBorders>
              <w:top w:val="single" w:sz="12" w:space="0" w:color="auto"/>
            </w:tcBorders>
            <w:shd w:val="clear" w:color="auto" w:fill="FFFFFF"/>
          </w:tcPr>
          <w:p w14:paraId="2DCF9C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10AD89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6C81C4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4954AA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500B58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E609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39DBA7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3ABDFE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25DC71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14FDC6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66C476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19F338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22DCD8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0D6514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63D0181A" w14:textId="77777777">
        <w:tc>
          <w:tcPr>
            <w:tcW w:w="684" w:type="dxa"/>
            <w:shd w:val="clear" w:color="auto" w:fill="FFFFFF"/>
          </w:tcPr>
          <w:p w14:paraId="4ED99B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Р1 с М5-400</w:t>
            </w:r>
          </w:p>
        </w:tc>
        <w:tc>
          <w:tcPr>
            <w:tcW w:w="684" w:type="dxa"/>
            <w:shd w:val="clear" w:color="auto" w:fill="FFFFFF"/>
          </w:tcPr>
          <w:p w14:paraId="0D2439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w:t>
            </w:r>
          </w:p>
        </w:tc>
        <w:tc>
          <w:tcPr>
            <w:tcW w:w="684" w:type="dxa"/>
            <w:shd w:val="clear" w:color="auto" w:fill="FFFFFF"/>
          </w:tcPr>
          <w:p w14:paraId="41CCA5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p>
        </w:tc>
        <w:tc>
          <w:tcPr>
            <w:tcW w:w="684" w:type="dxa"/>
            <w:shd w:val="clear" w:color="auto" w:fill="FFFFFF"/>
          </w:tcPr>
          <w:p w14:paraId="62F823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684" w:type="dxa"/>
            <w:shd w:val="clear" w:color="auto" w:fill="FFFFFF"/>
          </w:tcPr>
          <w:p w14:paraId="647154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684" w:type="dxa"/>
            <w:shd w:val="clear" w:color="auto" w:fill="FFFFFF"/>
          </w:tcPr>
          <w:p w14:paraId="6AB1F8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684" w:type="dxa"/>
            <w:shd w:val="clear" w:color="auto" w:fill="FFFFFF"/>
          </w:tcPr>
          <w:p w14:paraId="48A08D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c>
          <w:tcPr>
            <w:tcW w:w="684" w:type="dxa"/>
            <w:shd w:val="clear" w:color="auto" w:fill="FFFFFF"/>
          </w:tcPr>
          <w:p w14:paraId="526356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684" w:type="dxa"/>
            <w:shd w:val="clear" w:color="auto" w:fill="FFFFFF"/>
          </w:tcPr>
          <w:p w14:paraId="47EA20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BF807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54FFB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88231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5AF4F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17C9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-/169</w:t>
            </w:r>
          </w:p>
        </w:tc>
      </w:tr>
      <w:tr w:rsidR="006D2FB4" w:rsidRPr="001B4616" w14:paraId="0806867E" w14:textId="77777777">
        <w:tc>
          <w:tcPr>
            <w:tcW w:w="684" w:type="dxa"/>
            <w:shd w:val="clear" w:color="auto" w:fill="FFFFFF"/>
          </w:tcPr>
          <w:p w14:paraId="413989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Сид. Пума</w:t>
            </w:r>
          </w:p>
        </w:tc>
        <w:tc>
          <w:tcPr>
            <w:tcW w:w="684" w:type="dxa"/>
            <w:shd w:val="clear" w:color="auto" w:fill="FFFFFF"/>
          </w:tcPr>
          <w:p w14:paraId="57623D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6EDE71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66B159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684" w:type="dxa"/>
            <w:shd w:val="clear" w:color="auto" w:fill="FFFFFF"/>
          </w:tcPr>
          <w:p w14:paraId="3CCB2D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684" w:type="dxa"/>
            <w:shd w:val="clear" w:color="auto" w:fill="FFFFFF"/>
          </w:tcPr>
          <w:p w14:paraId="59A7E7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c>
          <w:tcPr>
            <w:tcW w:w="684" w:type="dxa"/>
            <w:shd w:val="clear" w:color="auto" w:fill="FFFFFF"/>
          </w:tcPr>
          <w:p w14:paraId="196A4E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E434B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684" w:type="dxa"/>
            <w:shd w:val="clear" w:color="auto" w:fill="FFFFFF"/>
          </w:tcPr>
          <w:p w14:paraId="16BE25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684" w:type="dxa"/>
            <w:shd w:val="clear" w:color="auto" w:fill="FFFFFF"/>
          </w:tcPr>
          <w:p w14:paraId="17A4DE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684" w:type="dxa"/>
            <w:shd w:val="clear" w:color="auto" w:fill="FFFFFF"/>
          </w:tcPr>
          <w:p w14:paraId="2B0071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4B0CA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684" w:type="dxa"/>
            <w:shd w:val="clear" w:color="auto" w:fill="FFFFFF"/>
          </w:tcPr>
          <w:p w14:paraId="401E46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684" w:type="dxa"/>
            <w:shd w:val="clear" w:color="auto" w:fill="FFFFFF"/>
          </w:tcPr>
          <w:p w14:paraId="64861C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90/40</w:t>
            </w:r>
          </w:p>
        </w:tc>
      </w:tr>
      <w:tr w:rsidR="006D2FB4" w:rsidRPr="001B4616" w14:paraId="2751574B" w14:textId="77777777">
        <w:tc>
          <w:tcPr>
            <w:tcW w:w="684" w:type="dxa"/>
            <w:shd w:val="clear" w:color="auto" w:fill="FFFFFF"/>
          </w:tcPr>
          <w:p w14:paraId="7D6256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Лор. Дитрих</w:t>
            </w:r>
          </w:p>
        </w:tc>
        <w:tc>
          <w:tcPr>
            <w:tcW w:w="684" w:type="dxa"/>
            <w:shd w:val="clear" w:color="auto" w:fill="FFFFFF"/>
          </w:tcPr>
          <w:p w14:paraId="4097BE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88514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4694F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718E6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31602C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19BD8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2C3F3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272B6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5C785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2492E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C87D7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27588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20B51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33412536" w14:textId="77777777">
        <w:tc>
          <w:tcPr>
            <w:tcW w:w="684" w:type="dxa"/>
            <w:shd w:val="clear" w:color="auto" w:fill="FFFFFF"/>
          </w:tcPr>
          <w:p w14:paraId="768EAC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с М-5-400</w:t>
            </w:r>
          </w:p>
        </w:tc>
        <w:tc>
          <w:tcPr>
            <w:tcW w:w="684" w:type="dxa"/>
            <w:shd w:val="clear" w:color="auto" w:fill="FFFFFF"/>
          </w:tcPr>
          <w:p w14:paraId="5A7571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694C4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448A6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2202F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7BD2B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3F4837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08F3C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222146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12/3</w:t>
            </w:r>
          </w:p>
        </w:tc>
        <w:tc>
          <w:tcPr>
            <w:tcW w:w="684" w:type="dxa"/>
            <w:shd w:val="clear" w:color="auto" w:fill="FFFFFF"/>
          </w:tcPr>
          <w:p w14:paraId="718E5D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684" w:type="dxa"/>
            <w:shd w:val="clear" w:color="auto" w:fill="FFFFFF"/>
          </w:tcPr>
          <w:p w14:paraId="7D969B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684" w:type="dxa"/>
            <w:shd w:val="clear" w:color="auto" w:fill="FFFFFF"/>
          </w:tcPr>
          <w:p w14:paraId="15C8A9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684" w:type="dxa"/>
            <w:shd w:val="clear" w:color="auto" w:fill="FFFFFF"/>
          </w:tcPr>
          <w:p w14:paraId="4E2A05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684" w:type="dxa"/>
            <w:shd w:val="clear" w:color="auto" w:fill="FFFFFF"/>
          </w:tcPr>
          <w:p w14:paraId="3D2443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80/8</w:t>
            </w:r>
          </w:p>
        </w:tc>
      </w:tr>
      <w:tr w:rsidR="006D2FB4" w:rsidRPr="001B4616" w14:paraId="45106092" w14:textId="77777777">
        <w:tc>
          <w:tcPr>
            <w:tcW w:w="684" w:type="dxa"/>
            <w:shd w:val="clear" w:color="auto" w:fill="FFFFFF"/>
          </w:tcPr>
          <w:p w14:paraId="653D55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Бомбардировщик</w:t>
            </w:r>
          </w:p>
        </w:tc>
        <w:tc>
          <w:tcPr>
            <w:tcW w:w="684" w:type="dxa"/>
            <w:shd w:val="clear" w:color="auto" w:fill="FFFFFF"/>
          </w:tcPr>
          <w:p w14:paraId="7CF46B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7C631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95E7B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8BDEB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091012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8AFFA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22721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23D40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2CD67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6CF5D9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2EA89D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684" w:type="dxa"/>
            <w:shd w:val="clear" w:color="auto" w:fill="FFFFFF"/>
          </w:tcPr>
          <w:p w14:paraId="159E6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78B14E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3A43AF3F" w14:textId="77777777">
        <w:tc>
          <w:tcPr>
            <w:tcW w:w="684" w:type="dxa"/>
            <w:tcBorders>
              <w:bottom w:val="single" w:sz="12" w:space="0" w:color="auto"/>
            </w:tcBorders>
            <w:shd w:val="clear" w:color="auto" w:fill="FFFFFF"/>
          </w:tcPr>
          <w:p w14:paraId="2055AD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11F21B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005AD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D25C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53A99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24E9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72E9E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2902F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806D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9F13B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6804F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37CC2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43283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0EAC9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176/217</w:t>
            </w:r>
          </w:p>
        </w:tc>
      </w:tr>
    </w:tbl>
    <w:p w14:paraId="51A6C9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Примечаание: Не включено произлодстно комплектов запасных частей и радиаторов. Соотношение примерно такое же.</w:t>
      </w:r>
    </w:p>
    <w:p w14:paraId="067E7D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1-й квартал программа выполнена на 100%</w:t>
      </w:r>
    </w:p>
    <w:p w14:paraId="3DAD35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второго квартала было уже неудовлетворительно, в дальнейшем же предвиделись еще большие затруднения, а именно: на январь было задано 35 самолетов, завод же смог выпустить только 25, 10 самолетов Р2 с СПума не могли быть изготовлены из-за отсутствия моторов; собирать же только фюзеляжи без мотолров возможности не представлялось, т.к. уже теперь сборочная мастерская забита готовыми аппаратами, не выпускаемыми из-за отсутствия винтов.</w:t>
      </w:r>
    </w:p>
    <w:p w14:paraId="38FCB8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месяце по наличию моторов заводом выпущено вместо 35 самолетов только 15 Р1 с М5 и дальше в заводе нет ни одного мотора для постановки на аппараты вообще.</w:t>
      </w:r>
    </w:p>
    <w:p w14:paraId="523DCF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месяце аьшуцоно, по числу имеющихся моторов, всего 2 самолета и для них пришлось снять моторы с бомбовоза. Таким об</w:t>
      </w:r>
      <w:r w:rsidRPr="001B4616">
        <w:rPr>
          <w:rFonts w:ascii="Times New Roman" w:hAnsi="Times New Roman" w:cs="Times New Roman"/>
          <w:color w:val="000000" w:themeColor="text1"/>
          <w:sz w:val="16"/>
          <w:szCs w:val="16"/>
        </w:rPr>
        <w:softHyphen/>
        <w:t>разом по ГАЗ № I к началу 3-го квартала будет иметься недодел в 79 самоле. Р1 с мот. М5, 89 Р2 с мот. Пума, 88 - истребителей и 5- бомбардировщиков.</w:t>
      </w:r>
    </w:p>
    <w:p w14:paraId="283DF2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3-й квартал УВВС обещало доставить 66 моторов М5, из коих ГАЗ № I получит 44; еслив прибавить к этому ожидаемые моторы М5 с заводов Треста "47” штук. из коих ГАЗ № I получит 31 - можно ожидать выпуска за 3-й квартал 60 самолетов, тогда от недодела останется 4 аппарата Р1 с М5-400, а вместе с другими даст недодела 167 аппаратов.</w:t>
      </w:r>
    </w:p>
    <w:p w14:paraId="6B9D64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4-й квартал УВВС даст 89 моторов С-Пума, полагая выпуск моторов с наших заводов равным 42 мотора, из коих ГАЗ № I получит 28, - эти моторы могут быть использованы все на истребители. Полагал, что к I Октября вавод выпустит всего 8 истребителей, по ним будет недодел 80 штук, остальные с моторами перейдут на следующий год, т.к. моторы С-Пума начнут поступать, лучшем случае, в июле, а и в Августе и Сентябре может быть установлено на самолеты не более 40 штук, тогда по Р2 будет недодел в 49 аппаратов. Всего же недодел выразится 80+29+5 = 134 аппарата.</w:t>
      </w:r>
    </w:p>
    <w:p w14:paraId="103601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принять во внимание получение 11 моторов С-Пума из ремонта с ГАЗ № 4, то недодел соответственно уменьшится и будет равен 123 аппаратам.</w:t>
      </w:r>
    </w:p>
    <w:p w14:paraId="02F04C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по выпуску самолетов Р-2 с мотором С-Пума не</w:t>
      </w:r>
      <w:r w:rsidRPr="001B4616">
        <w:rPr>
          <w:rFonts w:ascii="Times New Roman" w:hAnsi="Times New Roman" w:cs="Times New Roman"/>
          <w:color w:val="000000" w:themeColor="text1"/>
          <w:sz w:val="16"/>
          <w:szCs w:val="16"/>
        </w:rPr>
        <w:softHyphen/>
        <w:t>обходимо настаивать перед УВВС на разрешении вопроса о сдаче их с переставными моторами.</w:t>
      </w:r>
    </w:p>
    <w:p w14:paraId="57A341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Закав на истребители будет выполнен, надо полагать.при всех благоприятных условиях, в конце Апреля; в Мае завод сможет присту</w:t>
      </w:r>
      <w:r w:rsidRPr="001B4616">
        <w:rPr>
          <w:rFonts w:ascii="Times New Roman" w:hAnsi="Times New Roman" w:cs="Times New Roman"/>
          <w:color w:val="000000" w:themeColor="text1"/>
          <w:sz w:val="16"/>
          <w:szCs w:val="16"/>
        </w:rPr>
        <w:softHyphen/>
        <w:t>пить к подготовительным работам; примерно в Августе будет пустроен первый серияный аппарат и в Сентябре мошо ожидать 7-10 аппаратов серии;</w:t>
      </w:r>
    </w:p>
    <w:p w14:paraId="2D1997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бомбовозов будет вшущви один опытный.</w:t>
      </w:r>
    </w:p>
    <w:p w14:paraId="49CF5A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Таяим образом.есть основания ожидать недодел по одному ГАЗ № I около 130 аппаратов.при наиболее благоприятных всех остальных условиях.</w:t>
      </w:r>
    </w:p>
    <w:p w14:paraId="32C3DA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будет соглашение с УВВС о сдаче аппаратов с переставными моторами - недодел тоже уменьшится; примерно на 40-50 аппаратов.</w:t>
      </w:r>
    </w:p>
    <w:p w14:paraId="1E93CC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p>
    <w:p w14:paraId="271FD4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2A9EF2B7" w14:textId="77777777">
        <w:tc>
          <w:tcPr>
            <w:tcW w:w="4788" w:type="dxa"/>
            <w:tcBorders>
              <w:top w:val="single" w:sz="12" w:space="0" w:color="auto"/>
            </w:tcBorders>
            <w:shd w:val="clear" w:color="auto" w:fill="FFFFFF"/>
          </w:tcPr>
          <w:p w14:paraId="0B2904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F8D4B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w:t>
            </w:r>
          </w:p>
        </w:tc>
      </w:tr>
      <w:tr w:rsidR="006D2FB4" w:rsidRPr="001B4616" w14:paraId="0D3D4E3E" w14:textId="77777777">
        <w:tc>
          <w:tcPr>
            <w:tcW w:w="4788" w:type="dxa"/>
            <w:shd w:val="clear" w:color="auto" w:fill="FFFFFF"/>
          </w:tcPr>
          <w:p w14:paraId="2ED22F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507AAC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r>
      <w:tr w:rsidR="006D2FB4" w:rsidRPr="001B4616" w14:paraId="2F928EC3" w14:textId="77777777">
        <w:tc>
          <w:tcPr>
            <w:tcW w:w="4788" w:type="dxa"/>
            <w:shd w:val="clear" w:color="auto" w:fill="FFFFFF"/>
          </w:tcPr>
          <w:p w14:paraId="03EF6B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2F72D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r>
      <w:tr w:rsidR="006D2FB4" w:rsidRPr="001B4616" w14:paraId="183E43D1" w14:textId="77777777">
        <w:tc>
          <w:tcPr>
            <w:tcW w:w="4788" w:type="dxa"/>
            <w:shd w:val="clear" w:color="auto" w:fill="FFFFFF"/>
          </w:tcPr>
          <w:p w14:paraId="247B9E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358A5D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 служащих</w:t>
            </w:r>
          </w:p>
        </w:tc>
      </w:tr>
      <w:tr w:rsidR="006D2FB4" w:rsidRPr="001B4616" w14:paraId="3BA6A959" w14:textId="77777777">
        <w:tc>
          <w:tcPr>
            <w:tcW w:w="4788" w:type="dxa"/>
            <w:shd w:val="clear" w:color="auto" w:fill="FFFFFF"/>
          </w:tcPr>
          <w:p w14:paraId="27BC6C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0298D1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r>
      <w:tr w:rsidR="006D2FB4" w:rsidRPr="001B4616" w14:paraId="78898AA2" w14:textId="77777777">
        <w:tc>
          <w:tcPr>
            <w:tcW w:w="4788" w:type="dxa"/>
            <w:shd w:val="clear" w:color="auto" w:fill="FFFFFF"/>
          </w:tcPr>
          <w:p w14:paraId="03BB8D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D1D4F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r>
      <w:tr w:rsidR="006D2FB4" w:rsidRPr="001B4616" w14:paraId="42D6E7F6" w14:textId="77777777">
        <w:tc>
          <w:tcPr>
            <w:tcW w:w="4788" w:type="dxa"/>
            <w:shd w:val="clear" w:color="auto" w:fill="FFFFFF"/>
          </w:tcPr>
          <w:p w14:paraId="4F985B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230646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r>
      <w:tr w:rsidR="006D2FB4" w:rsidRPr="001B4616" w14:paraId="6EACEB43" w14:textId="77777777">
        <w:tc>
          <w:tcPr>
            <w:tcW w:w="4788" w:type="dxa"/>
            <w:shd w:val="clear" w:color="auto" w:fill="FFFFFF"/>
          </w:tcPr>
          <w:p w14:paraId="498D98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Строительных</w:t>
            </w:r>
          </w:p>
        </w:tc>
        <w:tc>
          <w:tcPr>
            <w:tcW w:w="4788" w:type="dxa"/>
            <w:shd w:val="clear" w:color="auto" w:fill="FFFFFF"/>
          </w:tcPr>
          <w:p w14:paraId="582A6D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0B50DDAE" w14:textId="77777777">
        <w:tc>
          <w:tcPr>
            <w:tcW w:w="4788" w:type="dxa"/>
            <w:shd w:val="clear" w:color="auto" w:fill="FFFFFF"/>
          </w:tcPr>
          <w:p w14:paraId="7ACA55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3F2F0E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r>
      <w:tr w:rsidR="006D2FB4" w:rsidRPr="001B4616" w14:paraId="133C642C" w14:textId="77777777">
        <w:tc>
          <w:tcPr>
            <w:tcW w:w="4788" w:type="dxa"/>
            <w:shd w:val="clear" w:color="auto" w:fill="FFFFFF"/>
          </w:tcPr>
          <w:p w14:paraId="38550F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3244C4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323</w:t>
            </w:r>
          </w:p>
        </w:tc>
      </w:tr>
      <w:tr w:rsidR="006D2FB4" w:rsidRPr="001B4616" w14:paraId="0CDA780A" w14:textId="77777777">
        <w:tc>
          <w:tcPr>
            <w:tcW w:w="4788" w:type="dxa"/>
            <w:tcBorders>
              <w:bottom w:val="single" w:sz="12" w:space="0" w:color="auto"/>
            </w:tcBorders>
            <w:shd w:val="clear" w:color="auto" w:fill="FFFFFF"/>
          </w:tcPr>
          <w:p w14:paraId="0EDBB9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1E7516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407</w:t>
            </w:r>
          </w:p>
        </w:tc>
      </w:tr>
    </w:tbl>
    <w:p w14:paraId="343BD0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1B4616" w14:paraId="5774B633" w14:textId="77777777">
        <w:tc>
          <w:tcPr>
            <w:tcW w:w="684" w:type="dxa"/>
            <w:tcBorders>
              <w:top w:val="single" w:sz="12" w:space="0" w:color="auto"/>
            </w:tcBorders>
            <w:shd w:val="clear" w:color="auto" w:fill="FFFFFF"/>
          </w:tcPr>
          <w:p w14:paraId="75B219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4C993C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2DABB1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2EBD30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2B046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636D09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6900C5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5D9796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1B84BE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4E8B84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596A78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64AC62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445521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10FD10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0469F0DB" w14:textId="77777777">
        <w:tc>
          <w:tcPr>
            <w:tcW w:w="684" w:type="dxa"/>
            <w:shd w:val="clear" w:color="auto" w:fill="FFFFFF"/>
          </w:tcPr>
          <w:p w14:paraId="337EB3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 Морск. У3 с мот. Клерже /Недодел 23/24 года/</w:t>
            </w:r>
          </w:p>
        </w:tc>
        <w:tc>
          <w:tcPr>
            <w:tcW w:w="684" w:type="dxa"/>
            <w:shd w:val="clear" w:color="auto" w:fill="FFFFFF"/>
          </w:tcPr>
          <w:p w14:paraId="1EA88C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3280D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29CA6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EBAB2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B54F0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684" w:type="dxa"/>
            <w:shd w:val="clear" w:color="auto" w:fill="FFFFFF"/>
          </w:tcPr>
          <w:p w14:paraId="64A7DC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684" w:type="dxa"/>
            <w:shd w:val="clear" w:color="auto" w:fill="FFFFFF"/>
          </w:tcPr>
          <w:p w14:paraId="16B16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E1B72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684" w:type="dxa"/>
            <w:shd w:val="clear" w:color="auto" w:fill="FFFFFF"/>
          </w:tcPr>
          <w:p w14:paraId="6E0781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684" w:type="dxa"/>
            <w:shd w:val="clear" w:color="auto" w:fill="FFFFFF"/>
          </w:tcPr>
          <w:p w14:paraId="31025D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2C749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25626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E1706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r>
      <w:tr w:rsidR="006D2FB4" w:rsidRPr="001B4616" w14:paraId="669A0D44" w14:textId="77777777">
        <w:tc>
          <w:tcPr>
            <w:tcW w:w="684" w:type="dxa"/>
            <w:shd w:val="clear" w:color="auto" w:fill="FFFFFF"/>
          </w:tcPr>
          <w:p w14:paraId="6F49A8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 Сухопутн. У3 с мот. с М2-120</w:t>
            </w:r>
          </w:p>
        </w:tc>
        <w:tc>
          <w:tcPr>
            <w:tcW w:w="684" w:type="dxa"/>
            <w:shd w:val="clear" w:color="auto" w:fill="FFFFFF"/>
          </w:tcPr>
          <w:p w14:paraId="77D5C1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E69AC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6FBCB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4AEF2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684" w:type="dxa"/>
            <w:shd w:val="clear" w:color="auto" w:fill="FFFFFF"/>
          </w:tcPr>
          <w:p w14:paraId="56A031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5AA1BC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684" w:type="dxa"/>
            <w:shd w:val="clear" w:color="auto" w:fill="FFFFFF"/>
          </w:tcPr>
          <w:p w14:paraId="09D084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684" w:type="dxa"/>
            <w:shd w:val="clear" w:color="auto" w:fill="FFFFFF"/>
          </w:tcPr>
          <w:p w14:paraId="1F6F77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684" w:type="dxa"/>
            <w:shd w:val="clear" w:color="auto" w:fill="FFFFFF"/>
          </w:tcPr>
          <w:p w14:paraId="124A3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684" w:type="dxa"/>
            <w:shd w:val="clear" w:color="auto" w:fill="FFFFFF"/>
          </w:tcPr>
          <w:p w14:paraId="44D20C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933C3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1EAB8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04A5C5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r>
      <w:tr w:rsidR="006D2FB4" w:rsidRPr="001B4616" w14:paraId="43EE297A" w14:textId="77777777">
        <w:tc>
          <w:tcPr>
            <w:tcW w:w="684" w:type="dxa"/>
            <w:shd w:val="clear" w:color="auto" w:fill="FFFFFF"/>
          </w:tcPr>
          <w:p w14:paraId="3EFBDA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Морской </w:t>
            </w:r>
            <w:r w:rsidRPr="001B4616">
              <w:rPr>
                <w:rFonts w:ascii="Times New Roman" w:hAnsi="Times New Roman" w:cs="Times New Roman"/>
                <w:color w:val="000000" w:themeColor="text1"/>
                <w:sz w:val="16"/>
                <w:szCs w:val="16"/>
              </w:rPr>
              <w:lastRenderedPageBreak/>
              <w:t>разведчик опытн.</w:t>
            </w:r>
          </w:p>
        </w:tc>
        <w:tc>
          <w:tcPr>
            <w:tcW w:w="684" w:type="dxa"/>
            <w:shd w:val="clear" w:color="auto" w:fill="FFFFFF"/>
          </w:tcPr>
          <w:p w14:paraId="5EFED5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w:t>
            </w:r>
          </w:p>
        </w:tc>
        <w:tc>
          <w:tcPr>
            <w:tcW w:w="684" w:type="dxa"/>
            <w:shd w:val="clear" w:color="auto" w:fill="FFFFFF"/>
          </w:tcPr>
          <w:p w14:paraId="714B1A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93E23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0FEEFD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E8C8F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17840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0D4B29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177580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1D259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DD285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0618D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9712E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660409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42ABAA4D" w14:textId="77777777">
        <w:tc>
          <w:tcPr>
            <w:tcW w:w="684" w:type="dxa"/>
            <w:tcBorders>
              <w:bottom w:val="single" w:sz="12" w:space="0" w:color="auto"/>
            </w:tcBorders>
            <w:shd w:val="clear" w:color="auto" w:fill="FFFFFF"/>
          </w:tcPr>
          <w:p w14:paraId="22BA18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5843C3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AC12A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F7625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2964D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B2E8B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3ABE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5EE1A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A6E6C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9551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002C4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52B34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5985E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15FC8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r>
    </w:tbl>
    <w:p w14:paraId="4EB118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Загруака программой завода равна, примерно, 30% его мощности, с недоделом же около 40%; завод предполагает закончитъ выполнение нрограммы в июле месяце, после чего надо или переводить его ва консервацию.или временно аакрыть. Авиатрест предполагает, что в сборочных мастерских работа будет продолжаться до сентября, заготовительные же мастерские будут иметь простои уже с июня месяца. Недодела на будущий год не предвидится.</w:t>
      </w:r>
    </w:p>
    <w:p w14:paraId="7AF386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Чтобы избежать простое, необходимо не позже мая месяца загрузить завод заказами по выполнению программы будущего года в количестве 60 истребителей; в таком случае завод будет иметь минимальный простой, примерно в 40.000 рабочих часов по всем мастерским, который уменьшится за счет опытных работ по морскому разведчикуи пассажирской машине до 3-5000 часов. В ближайшее время предстоят изменения программы текущего года в отношении замены Авро сухопутным.</w:t>
      </w:r>
    </w:p>
    <w:p w14:paraId="6B69B1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p>
    <w:p w14:paraId="50C3D3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2991573C" w14:textId="77777777">
        <w:tc>
          <w:tcPr>
            <w:tcW w:w="4788" w:type="dxa"/>
            <w:tcBorders>
              <w:top w:val="single" w:sz="12" w:space="0" w:color="auto"/>
            </w:tcBorders>
            <w:shd w:val="clear" w:color="auto" w:fill="FFFFFF"/>
          </w:tcPr>
          <w:p w14:paraId="0392F1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749E9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w:t>
            </w:r>
          </w:p>
        </w:tc>
      </w:tr>
      <w:tr w:rsidR="006D2FB4" w:rsidRPr="001B4616" w14:paraId="128156D4" w14:textId="77777777">
        <w:tc>
          <w:tcPr>
            <w:tcW w:w="4788" w:type="dxa"/>
            <w:shd w:val="clear" w:color="auto" w:fill="FFFFFF"/>
          </w:tcPr>
          <w:p w14:paraId="47CC55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04ECFB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229F13AE" w14:textId="77777777">
        <w:tc>
          <w:tcPr>
            <w:tcW w:w="4788" w:type="dxa"/>
            <w:shd w:val="clear" w:color="auto" w:fill="FFFFFF"/>
          </w:tcPr>
          <w:p w14:paraId="06ECB1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4152DA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w:t>
            </w:r>
          </w:p>
        </w:tc>
      </w:tr>
      <w:tr w:rsidR="006D2FB4" w:rsidRPr="001B4616" w14:paraId="47669E64" w14:textId="77777777">
        <w:tc>
          <w:tcPr>
            <w:tcW w:w="4788" w:type="dxa"/>
            <w:shd w:val="clear" w:color="auto" w:fill="FFFFFF"/>
          </w:tcPr>
          <w:p w14:paraId="4BC2AD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06856B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 служащих</w:t>
            </w:r>
          </w:p>
        </w:tc>
      </w:tr>
      <w:tr w:rsidR="006D2FB4" w:rsidRPr="001B4616" w14:paraId="5C913839" w14:textId="77777777">
        <w:tc>
          <w:tcPr>
            <w:tcW w:w="4788" w:type="dxa"/>
            <w:shd w:val="clear" w:color="auto" w:fill="FFFFFF"/>
          </w:tcPr>
          <w:p w14:paraId="46D72F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484365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148</w:t>
            </w:r>
          </w:p>
        </w:tc>
      </w:tr>
      <w:tr w:rsidR="006D2FB4" w:rsidRPr="001B4616" w14:paraId="3F1FCEB8" w14:textId="77777777">
        <w:tc>
          <w:tcPr>
            <w:tcW w:w="4788" w:type="dxa"/>
            <w:shd w:val="clear" w:color="auto" w:fill="FFFFFF"/>
          </w:tcPr>
          <w:p w14:paraId="4A26BD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B52B6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w:t>
            </w:r>
          </w:p>
        </w:tc>
      </w:tr>
      <w:tr w:rsidR="006D2FB4" w:rsidRPr="001B4616" w14:paraId="086E49D7" w14:textId="77777777">
        <w:tc>
          <w:tcPr>
            <w:tcW w:w="4788" w:type="dxa"/>
            <w:shd w:val="clear" w:color="auto" w:fill="FFFFFF"/>
          </w:tcPr>
          <w:p w14:paraId="424A3E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35408D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211</w:t>
            </w:r>
          </w:p>
        </w:tc>
      </w:tr>
      <w:tr w:rsidR="006D2FB4" w:rsidRPr="001B4616" w14:paraId="0F0E86A2" w14:textId="77777777">
        <w:tc>
          <w:tcPr>
            <w:tcW w:w="4788" w:type="dxa"/>
            <w:shd w:val="clear" w:color="auto" w:fill="FFFFFF"/>
          </w:tcPr>
          <w:p w14:paraId="0A1374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2776AE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7113809C" w14:textId="77777777">
        <w:tc>
          <w:tcPr>
            <w:tcW w:w="4788" w:type="dxa"/>
            <w:shd w:val="clear" w:color="auto" w:fill="FFFFFF"/>
          </w:tcPr>
          <w:p w14:paraId="3B4FB2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7B6F1F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428</w:t>
            </w:r>
          </w:p>
        </w:tc>
      </w:tr>
      <w:tr w:rsidR="006D2FB4" w:rsidRPr="001B4616" w14:paraId="3507BE5F" w14:textId="77777777">
        <w:tc>
          <w:tcPr>
            <w:tcW w:w="4788" w:type="dxa"/>
            <w:tcBorders>
              <w:bottom w:val="single" w:sz="12" w:space="0" w:color="auto"/>
            </w:tcBorders>
            <w:shd w:val="clear" w:color="auto" w:fill="FFFFFF"/>
          </w:tcPr>
          <w:p w14:paraId="1439DF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0B46C5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540</w:t>
            </w:r>
          </w:p>
        </w:tc>
      </w:tr>
    </w:tbl>
    <w:p w14:paraId="051F0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1B4616" w14:paraId="20B1325A" w14:textId="77777777">
        <w:tc>
          <w:tcPr>
            <w:tcW w:w="684" w:type="dxa"/>
            <w:tcBorders>
              <w:top w:val="single" w:sz="12" w:space="0" w:color="auto"/>
            </w:tcBorders>
            <w:shd w:val="clear" w:color="auto" w:fill="FFFFFF"/>
          </w:tcPr>
          <w:p w14:paraId="124DDF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50924D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17AA3E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792EB1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0F4F81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78264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6E7B63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0E9537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0D8ABA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1E2439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6EC366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5945B8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62C8FF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540D63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22E68E9F" w14:textId="77777777">
        <w:tc>
          <w:tcPr>
            <w:tcW w:w="684" w:type="dxa"/>
            <w:shd w:val="clear" w:color="auto" w:fill="FFFFFF"/>
          </w:tcPr>
          <w:p w14:paraId="48E572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Недодел 23/24 года</w:t>
            </w:r>
          </w:p>
        </w:tc>
        <w:tc>
          <w:tcPr>
            <w:tcW w:w="684" w:type="dxa"/>
            <w:shd w:val="clear" w:color="auto" w:fill="FFFFFF"/>
          </w:tcPr>
          <w:p w14:paraId="25675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7B343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34030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508C0B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7A3B0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4DB09F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BED27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40A52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B1840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C7F50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B3318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2306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75719E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0A24375" w14:textId="77777777">
        <w:tc>
          <w:tcPr>
            <w:tcW w:w="684" w:type="dxa"/>
            <w:shd w:val="clear" w:color="auto" w:fill="FFFFFF"/>
          </w:tcPr>
          <w:p w14:paraId="01FA23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М5</w:t>
            </w:r>
          </w:p>
        </w:tc>
        <w:tc>
          <w:tcPr>
            <w:tcW w:w="684" w:type="dxa"/>
            <w:shd w:val="clear" w:color="auto" w:fill="FFFFFF"/>
          </w:tcPr>
          <w:p w14:paraId="742C34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684" w:type="dxa"/>
            <w:shd w:val="clear" w:color="auto" w:fill="FFFFFF"/>
          </w:tcPr>
          <w:p w14:paraId="5EDC75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684" w:type="dxa"/>
            <w:shd w:val="clear" w:color="auto" w:fill="FFFFFF"/>
          </w:tcPr>
          <w:p w14:paraId="4AA03D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684" w:type="dxa"/>
            <w:shd w:val="clear" w:color="auto" w:fill="FFFFFF"/>
          </w:tcPr>
          <w:p w14:paraId="00612D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684" w:type="dxa"/>
            <w:shd w:val="clear" w:color="auto" w:fill="FFFFFF"/>
          </w:tcPr>
          <w:p w14:paraId="2B0A3D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2DC2E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3E21E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684" w:type="dxa"/>
            <w:shd w:val="clear" w:color="auto" w:fill="FFFFFF"/>
          </w:tcPr>
          <w:p w14:paraId="64C35E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684" w:type="dxa"/>
            <w:shd w:val="clear" w:color="auto" w:fill="FFFFFF"/>
          </w:tcPr>
          <w:p w14:paraId="36132C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684" w:type="dxa"/>
            <w:shd w:val="clear" w:color="auto" w:fill="FFFFFF"/>
          </w:tcPr>
          <w:p w14:paraId="18AD38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684" w:type="dxa"/>
            <w:shd w:val="clear" w:color="auto" w:fill="FFFFFF"/>
          </w:tcPr>
          <w:p w14:paraId="48646A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684" w:type="dxa"/>
            <w:shd w:val="clear" w:color="auto" w:fill="FFFFFF"/>
          </w:tcPr>
          <w:p w14:paraId="4F6853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069A9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w:t>
            </w:r>
          </w:p>
        </w:tc>
      </w:tr>
      <w:tr w:rsidR="006D2FB4" w:rsidRPr="001B4616" w14:paraId="7D8FA4AF" w14:textId="77777777">
        <w:tc>
          <w:tcPr>
            <w:tcW w:w="684" w:type="dxa"/>
            <w:shd w:val="clear" w:color="auto" w:fill="FFFFFF"/>
          </w:tcPr>
          <w:p w14:paraId="0C029A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ЛД</w:t>
            </w:r>
          </w:p>
        </w:tc>
        <w:tc>
          <w:tcPr>
            <w:tcW w:w="684" w:type="dxa"/>
            <w:shd w:val="clear" w:color="auto" w:fill="FFFFFF"/>
          </w:tcPr>
          <w:p w14:paraId="5AE16C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1509F8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3A8D45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58C20E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7A172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7AE61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7E289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48C628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751ACE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684" w:type="dxa"/>
            <w:shd w:val="clear" w:color="auto" w:fill="FFFFFF"/>
          </w:tcPr>
          <w:p w14:paraId="208215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84" w:type="dxa"/>
            <w:shd w:val="clear" w:color="auto" w:fill="FFFFFF"/>
          </w:tcPr>
          <w:p w14:paraId="3975EB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84" w:type="dxa"/>
            <w:shd w:val="clear" w:color="auto" w:fill="FFFFFF"/>
          </w:tcPr>
          <w:p w14:paraId="7BCA11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684" w:type="dxa"/>
            <w:shd w:val="clear" w:color="auto" w:fill="FFFFFF"/>
          </w:tcPr>
          <w:p w14:paraId="1205A4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w:t>
            </w:r>
          </w:p>
        </w:tc>
      </w:tr>
      <w:tr w:rsidR="006D2FB4" w:rsidRPr="001B4616" w14:paraId="0A9DF215" w14:textId="77777777">
        <w:tc>
          <w:tcPr>
            <w:tcW w:w="684" w:type="dxa"/>
            <w:tcBorders>
              <w:bottom w:val="single" w:sz="12" w:space="0" w:color="auto"/>
            </w:tcBorders>
            <w:shd w:val="clear" w:color="auto" w:fill="FFFFFF"/>
          </w:tcPr>
          <w:p w14:paraId="0AADBC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46241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2267C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97E59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F4209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3601A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8EDD6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759BE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8F872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E4E21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67456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8262A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B2873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9F4AD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w:t>
            </w:r>
          </w:p>
        </w:tc>
      </w:tr>
    </w:tbl>
    <w:p w14:paraId="685CC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Состояние на 1/1/.</w:t>
      </w:r>
    </w:p>
    <w:p w14:paraId="4A3CCE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Недодел 1923/24 года. Из общего числа самолетов Р1 с мотором М5-400 дополнительных комплектов зпчастей к ним по программе 23/24 года и перешло в недодел на 1924/25 год - 76 самолетов и 7 комплектов запчастей.</w:t>
      </w:r>
    </w:p>
    <w:p w14:paraId="19C71C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Сдача 6 готовых самолетов задерживалась отсутствием установок для вооружения, и поэтому фактическая сдача и этях 6 самолетов УВВС была произведена в 1924/25 г., когда было разрешено сдать 17 самолетов без вооружения.</w:t>
      </w:r>
    </w:p>
    <w:p w14:paraId="06ADDC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Причины недодела: 1/ недостаток моторов /всего до 1/Х было подучено 8 исправных моторов/, 2/ недоататок колес, осей и авиаприборов, луженого железа для баков и не которых размеров труб. Все же в деталях программа была выполнена примерно нь 50%.</w:t>
      </w:r>
    </w:p>
    <w:p w14:paraId="56F6FF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положение с недоделом 36 самолетов и 7 дополнительных комплектов заачастей таково: все имеющиеся моторы /9 шт./ установлены на самолеты. УВВС сдано /на -20/111/ - 5 самоле</w:t>
      </w:r>
      <w:r w:rsidRPr="001B4616">
        <w:rPr>
          <w:rFonts w:ascii="Times New Roman" w:hAnsi="Times New Roman" w:cs="Times New Roman"/>
          <w:color w:val="000000" w:themeColor="text1"/>
          <w:sz w:val="16"/>
          <w:szCs w:val="16"/>
        </w:rPr>
        <w:softHyphen/>
        <w:t>тов /вместе с 6 прежними всего 11 самолетов из 42/ и I дополнительный комплект запчастей.</w:t>
      </w:r>
    </w:p>
    <w:p w14:paraId="5CA4B1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окончания недодела недостает:</w:t>
      </w:r>
    </w:p>
    <w:p w14:paraId="353E4D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27 моторов Либерти, 2/ 60 штук винтов, 3/ 67 пар лыж, 4/ 76 колес, 5/ 70 колес, 6/ расчалок 4 компл..7/ авиаприборов, 8/ аккумуляторов, 9/, в олучае обязательной сздачи с установками для вооружения - все</w:t>
      </w:r>
      <w:r w:rsidRPr="001B4616">
        <w:rPr>
          <w:rFonts w:ascii="Times New Roman" w:hAnsi="Times New Roman" w:cs="Times New Roman"/>
          <w:color w:val="000000" w:themeColor="text1"/>
          <w:sz w:val="16"/>
          <w:szCs w:val="16"/>
        </w:rPr>
        <w:softHyphen/>
        <w:t>го воорушния.</w:t>
      </w:r>
    </w:p>
    <w:p w14:paraId="322243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Остались, главаным образом, работы, связанные с установкой моторо, сдачей и отделкой</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самолетов /обойно-малярная/. Долгое хранение самолетов на заводе вызывавает неоаходимость целого ряда исправленийй их и повторных работ, например, перекраски, так что общее количество работ, которое фактическн потребуется на окончание недодела, будет не менее чем в два риза бзлъае, чем имевшиеся на 1/Х - 10-11% недодела.</w:t>
      </w:r>
    </w:p>
    <w:p w14:paraId="677170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Перспективы окончания недодела, если не принимать во внимание общего невыясненного положения с вооружением, следующее:</w:t>
      </w:r>
    </w:p>
    <w:p w14:paraId="06052B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Недостающие моторы ожидаются получением в течение 111 квартала.</w:t>
      </w:r>
    </w:p>
    <w:p w14:paraId="0F5749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w:t>
      </w:r>
      <w:r w:rsidR="00F135F6" w:rsidRPr="001B4616">
        <w:rPr>
          <w:rFonts w:ascii="Times New Roman" w:hAnsi="Times New Roman" w:cs="Times New Roman"/>
          <w:color w:val="000000" w:themeColor="text1"/>
          <w:sz w:val="16"/>
          <w:szCs w:val="16"/>
        </w:rPr>
        <w:t>и</w:t>
      </w:r>
      <w:r w:rsidRPr="001B4616">
        <w:rPr>
          <w:rFonts w:ascii="Times New Roman" w:hAnsi="Times New Roman" w:cs="Times New Roman"/>
          <w:color w:val="000000" w:themeColor="text1"/>
          <w:sz w:val="16"/>
          <w:szCs w:val="16"/>
        </w:rPr>
        <w:t>нты и лыжи задерживаться не будут.</w:t>
      </w:r>
    </w:p>
    <w:p w14:paraId="22A005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Подача колес зависит от ГАЗ № I. Можно предполагать, что особой задержки не будет.</w:t>
      </w:r>
    </w:p>
    <w:p w14:paraId="6FF2FB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Оси - то же, что и по п. 3</w:t>
      </w:r>
    </w:p>
    <w:p w14:paraId="57AF85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Распадки - то же и получен. заграничного заказа.</w:t>
      </w:r>
    </w:p>
    <w:p w14:paraId="039041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Авиаприборы - из заграницы прибыло достаточное количество приборов, но еще не испытаны, если и окажутся годными, задержка из за них не будет.</w:t>
      </w:r>
    </w:p>
    <w:p w14:paraId="5028F1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полное окончание недодела и окончательную сдачу его УВВС, при условии разрешения сдачи без вооружения, можно ожидать, в лучшем слутечае, в середине 1У квартала, до какового срока им, недоделом, будут частично загружены, главным образом, моторная, аэродром, обойно-малярная и экспедиция, не считая мелких работ, возможных по всем цехам.</w:t>
      </w:r>
    </w:p>
    <w:p w14:paraId="4DB8CA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1924/1925 года.</w:t>
      </w:r>
    </w:p>
    <w:p w14:paraId="454410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самолетов Р1 с котором М5-400</w:t>
      </w:r>
    </w:p>
    <w:p w14:paraId="5F3383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 самолетов Р1 с котором Лоррен-Дитрих</w:t>
      </w:r>
    </w:p>
    <w:p w14:paraId="564E00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дополнительных комплектов запчастей к ним.</w:t>
      </w:r>
    </w:p>
    <w:p w14:paraId="0979B5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 на 40 самолетов Р-1 с мотором М5-400. ни 1/1У в деталях будет примерноотов на 65%.</w:t>
      </w:r>
    </w:p>
    <w:p w14:paraId="1D26EB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Работу заготовительных цехов по этому заказу можно в общем считать законченной. Отстаются целиком работы по сборочной и моторной и заготовительная часть работ, обойно-малярной, слесарной и медницкой.</w:t>
      </w:r>
    </w:p>
    <w:p w14:paraId="7923EF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окончание этого заказа на на заводе нет совершенно:</w:t>
      </w:r>
    </w:p>
    <w:p w14:paraId="72A20F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мотороы, радиаторов, расчалок, колес, осей, авиаприборов, аккумуляторов, винтов, лыж, луженого железа.</w:t>
      </w:r>
    </w:p>
    <w:p w14:paraId="4E2F4B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Перспективы выполнения этого заказа /без вооружения/ следующие: </w:t>
      </w:r>
    </w:p>
    <w:p w14:paraId="077D1E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Поступление моторов ожидается в 111 квартале в количестве 13 и в 1У квартале - 14, итого 27.</w:t>
      </w:r>
    </w:p>
    <w:p w14:paraId="6616FB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Радиаторы будут даны /ГАЗом № 1/.</w:t>
      </w:r>
    </w:p>
    <w:p w14:paraId="1ACD75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Расчалки - положение неопределенное</w:t>
      </w:r>
    </w:p>
    <w:p w14:paraId="573198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Колеса - заказаны ГАЗ"у № 1, получение неопределенное.</w:t>
      </w:r>
    </w:p>
    <w:p w14:paraId="24C2C7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Оси - ожидаются из заграницы, поступление неопределенное.</w:t>
      </w:r>
    </w:p>
    <w:p w14:paraId="5F7707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Авиаприборы. Если прибывшие из заграницы /см. выше но недоделу/ окажутся годными, то частично будут иметься. Большей части не хватает. Поступление неопределенное.</w:t>
      </w:r>
    </w:p>
    <w:p w14:paraId="746928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Аккумуляторы, винты, лыжи, надо полагать, не задержат выполнения.</w:t>
      </w:r>
    </w:p>
    <w:p w14:paraId="014B46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Луженое желево-частично возможна задержка.</w:t>
      </w:r>
    </w:p>
    <w:p w14:paraId="3FE13B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Таким образом, реальное выполнение этого заказа упирается в вопросы снабжения вообще, а в частности, /колеса, радиаторы, расчалки/ в своевременное выполнение ГАЗ № I заданий для ГАЗ № 10.</w:t>
      </w:r>
    </w:p>
    <w:p w14:paraId="3EBAFD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Единичного выпуска самолетов можно ожидать к концу 3-го квартала. Поскольку на этот заказ предвидится нехватка 13 моторов, то, в лучшем случае, при условии получения недостающих моторов и материалов, не позже середины Августа, предвидится недодел минимум в 13 самолетов.</w:t>
      </w:r>
    </w:p>
    <w:p w14:paraId="2692FF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 на 39 самолетов Р1 с мотором Лоррен-Дитрих. Образцовый самолет до сих пор не утвержден. Чертежей на заводе тоже нет. Поступление образца и чертежей можно ожидать не ранее Мая. Завод пока пустил в производство, в заготовительные цеха, детали, которые не отличаются от самолета с мотором Либерти. Продвинутость этого заказа на 1/1У - 5-6%.</w:t>
      </w:r>
    </w:p>
    <w:p w14:paraId="705EF8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этот заказ не имеется также моторов и других предметов перечисленных выше в заказе на самолеты о мотором М5-400.</w:t>
      </w:r>
    </w:p>
    <w:p w14:paraId="067428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Поступление моторов из заграницы ожидается в июле, поэтому, при всех прочих благоприятных условиях, фактически недодел будет вероятно не менее 30 самолетов.</w:t>
      </w:r>
    </w:p>
    <w:p w14:paraId="314765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Общий недодел по заводу выражается, следовательно, в 43 самолета. Но весьма вероятен и больший, в особенности, если принять во внимание, что работы сборочной и моторной сконцентрируются в последние 2-8 ме</w:t>
      </w:r>
      <w:r w:rsidRPr="001B4616">
        <w:rPr>
          <w:rFonts w:ascii="Times New Roman" w:hAnsi="Times New Roman" w:cs="Times New Roman"/>
          <w:color w:val="000000" w:themeColor="text1"/>
          <w:sz w:val="16"/>
          <w:szCs w:val="16"/>
        </w:rPr>
        <w:softHyphen/>
        <w:t>сяца. Что касается заготовительных цехов, то работа их будет законче</w:t>
      </w:r>
      <w:r w:rsidRPr="001B4616">
        <w:rPr>
          <w:rFonts w:ascii="Times New Roman" w:hAnsi="Times New Roman" w:cs="Times New Roman"/>
          <w:color w:val="000000" w:themeColor="text1"/>
          <w:sz w:val="16"/>
          <w:szCs w:val="16"/>
        </w:rPr>
        <w:softHyphen/>
        <w:t>на в Мае-Июне.</w:t>
      </w:r>
    </w:p>
    <w:p w14:paraId="1B0FD3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5</w:t>
      </w:r>
    </w:p>
    <w:p w14:paraId="493F0E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об"единен с ГАЗэом № I и имел задание закончить свою производственную программу на 1924/25 год в 40 самолетов У3 с мотором М2-120 к 1-му апреля с. г.. Программа выполнена полностью, но самолеты не могут быть сданы жа отсутствием магнето для моторов М2-120. Моторы имеются./ВВС. не разрешает сдавать с перестановкой магнето.</w:t>
      </w:r>
    </w:p>
    <w:p w14:paraId="132819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Рабочие и служащие в количестве 238 человек числятся на заводе. Вопрос о нжх находится на разрешении Ц.К. Союза Металлистов.</w:t>
      </w:r>
    </w:p>
    <w:p w14:paraId="046273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w:t>
      </w:r>
    </w:p>
    <w:p w14:paraId="4FF8F0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программу 1924/25 года вошел недодел 1923/24 года в коли</w:t>
      </w:r>
      <w:r w:rsidRPr="001B4616">
        <w:rPr>
          <w:rFonts w:ascii="Times New Roman" w:hAnsi="Times New Roman" w:cs="Times New Roman"/>
          <w:color w:val="000000" w:themeColor="text1"/>
          <w:sz w:val="16"/>
          <w:szCs w:val="16"/>
        </w:rPr>
        <w:softHyphen/>
        <w:t>честве 374 винтов я 717 комплектов лыж. Новая программа дана в ко</w:t>
      </w:r>
      <w:r w:rsidRPr="001B4616">
        <w:rPr>
          <w:rFonts w:ascii="Times New Roman" w:hAnsi="Times New Roman" w:cs="Times New Roman"/>
          <w:color w:val="000000" w:themeColor="text1"/>
          <w:sz w:val="16"/>
          <w:szCs w:val="16"/>
        </w:rPr>
        <w:softHyphen/>
        <w:t>личестве 1085 винтов и 790 комплектов лыж. Таким образом вся про</w:t>
      </w:r>
      <w:r w:rsidRPr="001B4616">
        <w:rPr>
          <w:rFonts w:ascii="Times New Roman" w:hAnsi="Times New Roman" w:cs="Times New Roman"/>
          <w:color w:val="000000" w:themeColor="text1"/>
          <w:sz w:val="16"/>
          <w:szCs w:val="16"/>
        </w:rPr>
        <w:softHyphen/>
        <w:t>грамма на 1924/25 год составляет 10085 + 374 = 1459 винтов и 717 + 790 = 1507 комплектов лыж. Дря равномерной помесячной нагруз</w:t>
      </w:r>
      <w:r w:rsidRPr="001B4616">
        <w:rPr>
          <w:rFonts w:ascii="Times New Roman" w:hAnsi="Times New Roman" w:cs="Times New Roman"/>
          <w:color w:val="000000" w:themeColor="text1"/>
          <w:sz w:val="16"/>
          <w:szCs w:val="16"/>
        </w:rPr>
        <w:softHyphen/>
        <w:t>ке выполнение этой программы, требующей 120-125 человек производст</w:t>
      </w:r>
      <w:r w:rsidRPr="001B4616">
        <w:rPr>
          <w:rFonts w:ascii="Times New Roman" w:hAnsi="Times New Roman" w:cs="Times New Roman"/>
          <w:color w:val="000000" w:themeColor="text1"/>
          <w:sz w:val="16"/>
          <w:szCs w:val="16"/>
        </w:rPr>
        <w:softHyphen/>
        <w:t>венных рабочих, нормально загружало завод и недодела на 25/26 год можно было бы не ожидать. В действительное та же программа содержа</w:t>
      </w:r>
      <w:r w:rsidRPr="001B4616">
        <w:rPr>
          <w:rFonts w:ascii="Times New Roman" w:hAnsi="Times New Roman" w:cs="Times New Roman"/>
          <w:color w:val="000000" w:themeColor="text1"/>
          <w:sz w:val="16"/>
          <w:szCs w:val="16"/>
        </w:rPr>
        <w:softHyphen/>
        <w:t>ла в себе целый ряд невыясненных конструкций, частью не выяснившися еще я до сих пор и поэтому равномерно распределять по месяцам выпол</w:t>
      </w:r>
      <w:r w:rsidRPr="001B4616">
        <w:rPr>
          <w:rFonts w:ascii="Times New Roman" w:hAnsi="Times New Roman" w:cs="Times New Roman"/>
          <w:color w:val="000000" w:themeColor="text1"/>
          <w:sz w:val="16"/>
          <w:szCs w:val="16"/>
        </w:rPr>
        <w:softHyphen/>
        <w:t>нение программы оказалось невозможным.</w:t>
      </w:r>
    </w:p>
    <w:p w14:paraId="1C36C7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1499 винтов к началу производственного года не были утвервдены конструкции или не имелось образцов на 1037 /71%/винтов и только 422 /29%/ винта были определены по типу. По лыжам положение было несколько бдогоприятнее, а именно из 1507 комплектов невыполнения в смысле конструкции было к 1/Х-24 г. только 430 комплектовав, т.е. около 29%.</w:t>
      </w:r>
    </w:p>
    <w:p w14:paraId="7C8267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Считаясь с потребностью Воздушного флота в лыжах к зимнему сезону .завод в I квартал сосредоточил все свое внимание на выпуске лыж и ему удалось удовлетворять острую потребность в таковых. Для этого заводу пришлось наладить у себя заново производство металлических козелков.</w:t>
      </w:r>
    </w:p>
    <w:p w14:paraId="31D5E8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завод получил заказ на 6500 комплектов беговых лыж, что дало заводу возможность сравнять слабую загрузку столярной во 2-м квартале основной програамой и избежаать простоев. Основной же программой во втором квартале завод не мог вагрузиться нормально вследствие несвоевременного получения образцов или запоздалого утверждения новых конструкцяй винтов предложенных заводам и частичным отсутствием труб для козелков лыж.</w:t>
      </w:r>
    </w:p>
    <w:p w14:paraId="765421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положение таково: производотво все еще нельзя пустить из за невыясненности типа или неимения образца 493 винтов /Лоррен-Дитрих, Истребитель, Ю-21, бомбовоз и др./ и 170 комп</w:t>
      </w:r>
      <w:r w:rsidRPr="001B4616">
        <w:rPr>
          <w:rFonts w:ascii="Times New Roman" w:hAnsi="Times New Roman" w:cs="Times New Roman"/>
          <w:color w:val="000000" w:themeColor="text1"/>
          <w:sz w:val="16"/>
          <w:szCs w:val="16"/>
        </w:rPr>
        <w:softHyphen/>
        <w:t>лектов лыж /истребитель и бомбовоз/.</w:t>
      </w:r>
    </w:p>
    <w:p w14:paraId="148AD8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1/1/ выполнено винтов 343 или около 24% всего заказа. Лыж изготовлено к 1/1 полностью 613 комплектов, т.е. около 40% всего ко</w:t>
      </w:r>
      <w:r w:rsidRPr="001B4616">
        <w:rPr>
          <w:rFonts w:ascii="Times New Roman" w:hAnsi="Times New Roman" w:cs="Times New Roman"/>
          <w:color w:val="000000" w:themeColor="text1"/>
          <w:sz w:val="16"/>
          <w:szCs w:val="16"/>
        </w:rPr>
        <w:softHyphen/>
        <w:t>личества. 141 комплект лыж из этого количества не мог быть сданным из-за нехватки амортизационного шнура. Задержка в изготовлении лыж имеется из за отсутствия труб для металлических козелков, которых не хватает на 614 комплекта. Трубы заказаны заводу Щадуар и должны быть готовы к концу Апреля. Так как Шадуаром трубы изготовляются только круглые.и нужны овальные, то трубы необходимо будет перетянуть на ГАЗе № 1, что необходимо сделать не позже чем к концу Мая, после чего можно будет приступит” к изготовлению козелков. ГАЗ № 8 сумеет соб</w:t>
      </w:r>
      <w:r w:rsidRPr="001B4616">
        <w:rPr>
          <w:rFonts w:ascii="Times New Roman" w:hAnsi="Times New Roman" w:cs="Times New Roman"/>
          <w:color w:val="000000" w:themeColor="text1"/>
          <w:sz w:val="16"/>
          <w:szCs w:val="16"/>
        </w:rPr>
        <w:softHyphen/>
        <w:t>ственными силами изготовить комплектов 101, а остальные придется за</w:t>
      </w:r>
      <w:r w:rsidRPr="001B4616">
        <w:rPr>
          <w:rFonts w:ascii="Times New Roman" w:hAnsi="Times New Roman" w:cs="Times New Roman"/>
          <w:color w:val="000000" w:themeColor="text1"/>
          <w:sz w:val="16"/>
          <w:szCs w:val="16"/>
        </w:rPr>
        <w:softHyphen/>
        <w:t>казать на -стороне, с таким расчетом, чтобы они были готовы не позже середины Августа. Из .заводов Треста этот заказ можно было бы дать Г АЗ у № I, который козелки изготовлял уже. Таким образом, выпуск знаитального количества лыж отодвигается на последние месяцы производ</w:t>
      </w:r>
      <w:r w:rsidRPr="001B4616">
        <w:rPr>
          <w:rFonts w:ascii="Times New Roman" w:hAnsi="Times New Roman" w:cs="Times New Roman"/>
          <w:color w:val="000000" w:themeColor="text1"/>
          <w:sz w:val="16"/>
          <w:szCs w:val="16"/>
        </w:rPr>
        <w:softHyphen/>
        <w:t>ственного года.</w:t>
      </w:r>
    </w:p>
    <w:p w14:paraId="2DAC15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же и выпуск винтов, считаясь со временем утверждения образ</w:t>
      </w:r>
      <w:r w:rsidRPr="001B4616">
        <w:rPr>
          <w:rFonts w:ascii="Times New Roman" w:hAnsi="Times New Roman" w:cs="Times New Roman"/>
          <w:color w:val="000000" w:themeColor="text1"/>
          <w:sz w:val="16"/>
          <w:szCs w:val="16"/>
        </w:rPr>
        <w:softHyphen/>
        <w:t>цов и необходимым сроком выдержи леса, в сушилке. приходится сконцен</w:t>
      </w:r>
      <w:r w:rsidRPr="001B4616">
        <w:rPr>
          <w:rFonts w:ascii="Times New Roman" w:hAnsi="Times New Roman" w:cs="Times New Roman"/>
          <w:color w:val="000000" w:themeColor="text1"/>
          <w:sz w:val="16"/>
          <w:szCs w:val="16"/>
        </w:rPr>
        <w:softHyphen/>
        <w:t>трировать на последние месяцы /начинал а июня/.</w:t>
      </w:r>
    </w:p>
    <w:p w14:paraId="3DC95D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считал 193 винтов и 170 комплектов лыж, тип которых еще не известен на последнее месяцы приходится примерно по 130 винтов и 130 комплектов лыж в месяц, что уже достаточно загружает столярную ма</w:t>
      </w:r>
      <w:r w:rsidRPr="001B4616">
        <w:rPr>
          <w:rFonts w:ascii="Times New Roman" w:hAnsi="Times New Roman" w:cs="Times New Roman"/>
          <w:color w:val="000000" w:themeColor="text1"/>
          <w:sz w:val="16"/>
          <w:szCs w:val="16"/>
        </w:rPr>
        <w:softHyphen/>
        <w:t>стерскую аааода. Если же считать,что в Мае будут уже выпонены все конструкции винтов и льж, то на последние месяцы придется свмше 250 винтов и 170 комплектов лыж в месяц, что превышает теперешние возможностя завода по рабсиле.</w:t>
      </w:r>
    </w:p>
    <w:p w14:paraId="710495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Имея в виду маловериятность выяснения в текущем году конструк</w:t>
      </w:r>
      <w:r w:rsidRPr="001B4616">
        <w:rPr>
          <w:rFonts w:ascii="Times New Roman" w:hAnsi="Times New Roman" w:cs="Times New Roman"/>
          <w:color w:val="000000" w:themeColor="text1"/>
          <w:sz w:val="16"/>
          <w:szCs w:val="16"/>
        </w:rPr>
        <w:softHyphen/>
        <w:t>ции лыж к истреебителям и бомбовозам и считаясь с несомненно поздним выявлением еще не определившихся типов винтов, уже сейчас твердо намечается недодел комплектов 200 лыж и 250-300 винтов.</w:t>
      </w:r>
    </w:p>
    <w:p w14:paraId="57D78D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увязки календарного выпуска винтов и лыж с выпуском оамолетов.то задержки из за винтов и лыж не предвидится. Тем более,что а последние дни аавод подучил партию выдержанного ореха, дающего возможность значительно сократить срок выпуска изготовляеммх из него винтов.</w:t>
      </w:r>
    </w:p>
    <w:p w14:paraId="036ECA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отметив возможностии ГАЗ № 8 по мирной продукции. Наличие большого количества образцов древесины твердых пород делают желательным загрузку завода соответствующими ааказами.</w:t>
      </w:r>
    </w:p>
    <w:p w14:paraId="4C4BFA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Основным вопросом снабжения завода является вопрос образования запасов сухого выдержанного леса твердых пород.</w:t>
      </w:r>
    </w:p>
    <w:p w14:paraId="19E321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 Недодела не ожидается.</w:t>
      </w:r>
    </w:p>
    <w:p w14:paraId="398A62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планов на будущие годы 1925-26 -и следующие, перспек</w:t>
      </w:r>
      <w:r w:rsidRPr="001B4616">
        <w:rPr>
          <w:rFonts w:ascii="Times New Roman" w:hAnsi="Times New Roman" w:cs="Times New Roman"/>
          <w:color w:val="000000" w:themeColor="text1"/>
          <w:sz w:val="16"/>
          <w:szCs w:val="16"/>
        </w:rPr>
        <w:softHyphen/>
        <w:t>тивы для всех заводов одинаковые: ни одна программа ааводы полностью не насыщает, загрузка колеблется от 50 до 80% по военным заказам. Заказы по мирной программе ОДВФ и других учреждении учету в настоящее время из поддается.</w:t>
      </w:r>
    </w:p>
    <w:p w14:paraId="0CE932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сводка состояния самолетостроения по выполнению производственной программы 1924-1925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6D2FB4" w:rsidRPr="001B4616" w14:paraId="3D39CD0D" w14:textId="77777777">
        <w:tc>
          <w:tcPr>
            <w:tcW w:w="957" w:type="dxa"/>
            <w:tcBorders>
              <w:top w:val="single" w:sz="12" w:space="0" w:color="auto"/>
            </w:tcBorders>
          </w:tcPr>
          <w:p w14:paraId="693046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71" w:type="dxa"/>
            <w:gridSpan w:val="3"/>
            <w:tcBorders>
              <w:top w:val="single" w:sz="12" w:space="0" w:color="auto"/>
            </w:tcBorders>
          </w:tcPr>
          <w:p w14:paraId="7BFA4E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w:t>
            </w:r>
          </w:p>
        </w:tc>
        <w:tc>
          <w:tcPr>
            <w:tcW w:w="2871" w:type="dxa"/>
            <w:gridSpan w:val="3"/>
            <w:tcBorders>
              <w:top w:val="single" w:sz="12" w:space="0" w:color="auto"/>
            </w:tcBorders>
          </w:tcPr>
          <w:p w14:paraId="4CA589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Прелдожено к выполнению</w:t>
            </w:r>
          </w:p>
        </w:tc>
        <w:tc>
          <w:tcPr>
            <w:tcW w:w="2871" w:type="dxa"/>
            <w:gridSpan w:val="3"/>
            <w:tcBorders>
              <w:top w:val="single" w:sz="12" w:space="0" w:color="auto"/>
            </w:tcBorders>
          </w:tcPr>
          <w:p w14:paraId="058AE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Предлагаемый недодел</w:t>
            </w:r>
          </w:p>
        </w:tc>
      </w:tr>
      <w:tr w:rsidR="006D2FB4" w:rsidRPr="001B4616" w14:paraId="71F3D1D3" w14:textId="77777777">
        <w:tc>
          <w:tcPr>
            <w:tcW w:w="957" w:type="dxa"/>
          </w:tcPr>
          <w:p w14:paraId="6D7C2D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57" w:type="dxa"/>
          </w:tcPr>
          <w:p w14:paraId="4FE7E0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0DA14A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7FA636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957" w:type="dxa"/>
          </w:tcPr>
          <w:p w14:paraId="267724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43BDF3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69340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957" w:type="dxa"/>
          </w:tcPr>
          <w:p w14:paraId="0B283A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21674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127372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1BF84056" w14:textId="77777777">
        <w:tc>
          <w:tcPr>
            <w:tcW w:w="957" w:type="dxa"/>
          </w:tcPr>
          <w:p w14:paraId="31C589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Р1-М5 (Либерти)</w:t>
            </w:r>
          </w:p>
        </w:tc>
        <w:tc>
          <w:tcPr>
            <w:tcW w:w="957" w:type="dxa"/>
          </w:tcPr>
          <w:p w14:paraId="022BA6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205</w:t>
            </w:r>
          </w:p>
        </w:tc>
        <w:tc>
          <w:tcPr>
            <w:tcW w:w="957" w:type="dxa"/>
          </w:tcPr>
          <w:p w14:paraId="5FB106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57" w:type="dxa"/>
          </w:tcPr>
          <w:p w14:paraId="255831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245</w:t>
            </w:r>
          </w:p>
        </w:tc>
        <w:tc>
          <w:tcPr>
            <w:tcW w:w="957" w:type="dxa"/>
          </w:tcPr>
          <w:p w14:paraId="436EB7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w:t>
            </w:r>
          </w:p>
        </w:tc>
        <w:tc>
          <w:tcPr>
            <w:tcW w:w="957" w:type="dxa"/>
          </w:tcPr>
          <w:p w14:paraId="097F29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957" w:type="dxa"/>
          </w:tcPr>
          <w:p w14:paraId="6E72DA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212</w:t>
            </w:r>
          </w:p>
        </w:tc>
        <w:tc>
          <w:tcPr>
            <w:tcW w:w="957" w:type="dxa"/>
          </w:tcPr>
          <w:p w14:paraId="4731D8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5E4D23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957" w:type="dxa"/>
          </w:tcPr>
          <w:p w14:paraId="505D07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57948E64" w14:textId="77777777">
        <w:tc>
          <w:tcPr>
            <w:tcW w:w="957" w:type="dxa"/>
          </w:tcPr>
          <w:p w14:paraId="1DC8E3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Лорен Дитрих</w:t>
            </w:r>
          </w:p>
        </w:tc>
        <w:tc>
          <w:tcPr>
            <w:tcW w:w="957" w:type="dxa"/>
          </w:tcPr>
          <w:p w14:paraId="3EDEEB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090231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57" w:type="dxa"/>
          </w:tcPr>
          <w:p w14:paraId="3444A1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57" w:type="dxa"/>
          </w:tcPr>
          <w:p w14:paraId="47E48B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25BE1F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957" w:type="dxa"/>
          </w:tcPr>
          <w:p w14:paraId="09D65B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957" w:type="dxa"/>
          </w:tcPr>
          <w:p w14:paraId="7F8321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4B7F0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957" w:type="dxa"/>
          </w:tcPr>
          <w:p w14:paraId="7F8CCC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r>
      <w:tr w:rsidR="006D2FB4" w:rsidRPr="001B4616" w14:paraId="55883764" w14:textId="77777777">
        <w:tc>
          <w:tcPr>
            <w:tcW w:w="957" w:type="dxa"/>
          </w:tcPr>
          <w:p w14:paraId="79277D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с Пума</w:t>
            </w:r>
          </w:p>
        </w:tc>
        <w:tc>
          <w:tcPr>
            <w:tcW w:w="957" w:type="dxa"/>
          </w:tcPr>
          <w:p w14:paraId="7AFCE1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57" w:type="dxa"/>
          </w:tcPr>
          <w:p w14:paraId="526F88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957" w:type="dxa"/>
          </w:tcPr>
          <w:p w14:paraId="1BE21E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w:t>
            </w:r>
          </w:p>
        </w:tc>
        <w:tc>
          <w:tcPr>
            <w:tcW w:w="957" w:type="dxa"/>
          </w:tcPr>
          <w:p w14:paraId="4CB86E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57" w:type="dxa"/>
          </w:tcPr>
          <w:p w14:paraId="5A774D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957" w:type="dxa"/>
          </w:tcPr>
          <w:p w14:paraId="2DEFAA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957" w:type="dxa"/>
          </w:tcPr>
          <w:p w14:paraId="5E70B1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245980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w:t>
            </w:r>
          </w:p>
        </w:tc>
        <w:tc>
          <w:tcPr>
            <w:tcW w:w="957" w:type="dxa"/>
          </w:tcPr>
          <w:p w14:paraId="18A6E4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w:t>
            </w:r>
          </w:p>
        </w:tc>
      </w:tr>
      <w:tr w:rsidR="006D2FB4" w:rsidRPr="001B4616" w14:paraId="79BCA6BA" w14:textId="77777777">
        <w:tc>
          <w:tcPr>
            <w:tcW w:w="957" w:type="dxa"/>
          </w:tcPr>
          <w:p w14:paraId="65C1E1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с М5</w:t>
            </w:r>
          </w:p>
        </w:tc>
        <w:tc>
          <w:tcPr>
            <w:tcW w:w="957" w:type="dxa"/>
          </w:tcPr>
          <w:p w14:paraId="59FA93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957" w:type="dxa"/>
          </w:tcPr>
          <w:p w14:paraId="7D0686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957" w:type="dxa"/>
          </w:tcPr>
          <w:p w14:paraId="7E65D6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c>
          <w:tcPr>
            <w:tcW w:w="957" w:type="dxa"/>
          </w:tcPr>
          <w:p w14:paraId="23D17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957" w:type="dxa"/>
          </w:tcPr>
          <w:p w14:paraId="3581AD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4AE267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957" w:type="dxa"/>
          </w:tcPr>
          <w:p w14:paraId="6AA19F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558064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957" w:type="dxa"/>
          </w:tcPr>
          <w:p w14:paraId="39908E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3A7931D5" w14:textId="77777777">
        <w:tc>
          <w:tcPr>
            <w:tcW w:w="957" w:type="dxa"/>
          </w:tcPr>
          <w:p w14:paraId="555531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Бомбовозы с М5</w:t>
            </w:r>
          </w:p>
        </w:tc>
        <w:tc>
          <w:tcPr>
            <w:tcW w:w="957" w:type="dxa"/>
          </w:tcPr>
          <w:p w14:paraId="405990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46FE39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57" w:type="dxa"/>
          </w:tcPr>
          <w:p w14:paraId="21F9E4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57" w:type="dxa"/>
          </w:tcPr>
          <w:p w14:paraId="0ABFB8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7802A5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18A72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0318E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8462C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57" w:type="dxa"/>
          </w:tcPr>
          <w:p w14:paraId="673013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52FD8C97" w14:textId="77777777">
        <w:tc>
          <w:tcPr>
            <w:tcW w:w="957" w:type="dxa"/>
          </w:tcPr>
          <w:p w14:paraId="56797D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с Клерже</w:t>
            </w:r>
          </w:p>
        </w:tc>
        <w:tc>
          <w:tcPr>
            <w:tcW w:w="957" w:type="dxa"/>
          </w:tcPr>
          <w:p w14:paraId="0DDD63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957" w:type="dxa"/>
          </w:tcPr>
          <w:p w14:paraId="013330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23DB9F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957" w:type="dxa"/>
          </w:tcPr>
          <w:p w14:paraId="3B8462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957" w:type="dxa"/>
          </w:tcPr>
          <w:p w14:paraId="60B267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3744E1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957" w:type="dxa"/>
          </w:tcPr>
          <w:p w14:paraId="6897C7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957" w:type="dxa"/>
          </w:tcPr>
          <w:p w14:paraId="21C1B2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1EF5B3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15C1B33C" w14:textId="77777777">
        <w:tc>
          <w:tcPr>
            <w:tcW w:w="957" w:type="dxa"/>
          </w:tcPr>
          <w:p w14:paraId="64074D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с Рон</w:t>
            </w:r>
          </w:p>
        </w:tc>
        <w:tc>
          <w:tcPr>
            <w:tcW w:w="957" w:type="dxa"/>
          </w:tcPr>
          <w:p w14:paraId="07314C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094BB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957" w:type="dxa"/>
          </w:tcPr>
          <w:p w14:paraId="39CC23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957" w:type="dxa"/>
          </w:tcPr>
          <w:p w14:paraId="678B6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94587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957" w:type="dxa"/>
          </w:tcPr>
          <w:p w14:paraId="2B680C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957" w:type="dxa"/>
          </w:tcPr>
          <w:p w14:paraId="51B375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CB12B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3DC4E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4B4B96C" w14:textId="77777777">
        <w:tc>
          <w:tcPr>
            <w:tcW w:w="957" w:type="dxa"/>
          </w:tcPr>
          <w:p w14:paraId="4305CD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с М5</w:t>
            </w:r>
          </w:p>
        </w:tc>
        <w:tc>
          <w:tcPr>
            <w:tcW w:w="957" w:type="dxa"/>
          </w:tcPr>
          <w:p w14:paraId="50A8A2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706EF8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957" w:type="dxa"/>
          </w:tcPr>
          <w:p w14:paraId="6C4F2E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957" w:type="dxa"/>
          </w:tcPr>
          <w:p w14:paraId="34B1FF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2B9DCC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957" w:type="dxa"/>
          </w:tcPr>
          <w:p w14:paraId="5FB29C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957" w:type="dxa"/>
          </w:tcPr>
          <w:p w14:paraId="622CC8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6B13E8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75D703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4E7691C" w14:textId="77777777">
        <w:tc>
          <w:tcPr>
            <w:tcW w:w="957" w:type="dxa"/>
            <w:tcBorders>
              <w:bottom w:val="single" w:sz="12" w:space="0" w:color="auto"/>
            </w:tcBorders>
          </w:tcPr>
          <w:p w14:paraId="343A3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957" w:type="dxa"/>
            <w:tcBorders>
              <w:bottom w:val="single" w:sz="12" w:space="0" w:color="auto"/>
            </w:tcBorders>
          </w:tcPr>
          <w:p w14:paraId="38B438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265</w:t>
            </w:r>
          </w:p>
        </w:tc>
        <w:tc>
          <w:tcPr>
            <w:tcW w:w="957" w:type="dxa"/>
            <w:tcBorders>
              <w:bottom w:val="single" w:sz="12" w:space="0" w:color="auto"/>
            </w:tcBorders>
          </w:tcPr>
          <w:p w14:paraId="74F5D7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326</w:t>
            </w:r>
          </w:p>
        </w:tc>
        <w:tc>
          <w:tcPr>
            <w:tcW w:w="957" w:type="dxa"/>
            <w:tcBorders>
              <w:bottom w:val="single" w:sz="12" w:space="0" w:color="auto"/>
            </w:tcBorders>
          </w:tcPr>
          <w:p w14:paraId="16643C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591</w:t>
            </w:r>
          </w:p>
        </w:tc>
        <w:tc>
          <w:tcPr>
            <w:tcW w:w="957" w:type="dxa"/>
            <w:tcBorders>
              <w:bottom w:val="single" w:sz="12" w:space="0" w:color="auto"/>
            </w:tcBorders>
          </w:tcPr>
          <w:p w14:paraId="1E84C9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w:t>
            </w:r>
          </w:p>
        </w:tc>
        <w:tc>
          <w:tcPr>
            <w:tcW w:w="957" w:type="dxa"/>
            <w:tcBorders>
              <w:bottom w:val="single" w:sz="12" w:space="0" w:color="auto"/>
            </w:tcBorders>
          </w:tcPr>
          <w:p w14:paraId="6736A6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w:t>
            </w:r>
          </w:p>
        </w:tc>
        <w:tc>
          <w:tcPr>
            <w:tcW w:w="957" w:type="dxa"/>
            <w:tcBorders>
              <w:bottom w:val="single" w:sz="12" w:space="0" w:color="auto"/>
            </w:tcBorders>
          </w:tcPr>
          <w:p w14:paraId="36A17E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431</w:t>
            </w:r>
          </w:p>
        </w:tc>
        <w:tc>
          <w:tcPr>
            <w:tcW w:w="957" w:type="dxa"/>
            <w:tcBorders>
              <w:bottom w:val="single" w:sz="12" w:space="0" w:color="auto"/>
            </w:tcBorders>
          </w:tcPr>
          <w:p w14:paraId="6C73E6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957" w:type="dxa"/>
            <w:tcBorders>
              <w:bottom w:val="single" w:sz="12" w:space="0" w:color="auto"/>
            </w:tcBorders>
          </w:tcPr>
          <w:p w14:paraId="356D63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167</w:t>
            </w:r>
          </w:p>
        </w:tc>
        <w:tc>
          <w:tcPr>
            <w:tcW w:w="957" w:type="dxa"/>
            <w:tcBorders>
              <w:bottom w:val="single" w:sz="12" w:space="0" w:color="auto"/>
            </w:tcBorders>
          </w:tcPr>
          <w:p w14:paraId="4087CD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w:t>
            </w:r>
          </w:p>
        </w:tc>
      </w:tr>
    </w:tbl>
    <w:p w14:paraId="2CB81A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вспомогательных заводов /ГАЗ № 8 и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6D2FB4" w:rsidRPr="001B4616" w14:paraId="53DFA6A9" w14:textId="77777777">
        <w:tc>
          <w:tcPr>
            <w:tcW w:w="957" w:type="dxa"/>
            <w:tcBorders>
              <w:top w:val="single" w:sz="12" w:space="0" w:color="auto"/>
            </w:tcBorders>
          </w:tcPr>
          <w:p w14:paraId="2DE478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71" w:type="dxa"/>
            <w:gridSpan w:val="3"/>
            <w:tcBorders>
              <w:top w:val="single" w:sz="12" w:space="0" w:color="auto"/>
            </w:tcBorders>
          </w:tcPr>
          <w:p w14:paraId="30E7FB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w:t>
            </w:r>
          </w:p>
        </w:tc>
        <w:tc>
          <w:tcPr>
            <w:tcW w:w="2871" w:type="dxa"/>
            <w:gridSpan w:val="3"/>
            <w:tcBorders>
              <w:top w:val="single" w:sz="12" w:space="0" w:color="auto"/>
            </w:tcBorders>
          </w:tcPr>
          <w:p w14:paraId="4EB42C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Прелдожено к выполнению</w:t>
            </w:r>
          </w:p>
        </w:tc>
        <w:tc>
          <w:tcPr>
            <w:tcW w:w="2871" w:type="dxa"/>
            <w:gridSpan w:val="3"/>
            <w:tcBorders>
              <w:top w:val="single" w:sz="12" w:space="0" w:color="auto"/>
            </w:tcBorders>
          </w:tcPr>
          <w:p w14:paraId="7111D3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Предлагаемый недодел</w:t>
            </w:r>
          </w:p>
        </w:tc>
      </w:tr>
      <w:tr w:rsidR="006D2FB4" w:rsidRPr="001B4616" w14:paraId="60CF59A2" w14:textId="77777777">
        <w:tc>
          <w:tcPr>
            <w:tcW w:w="957" w:type="dxa"/>
          </w:tcPr>
          <w:p w14:paraId="460993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57" w:type="dxa"/>
          </w:tcPr>
          <w:p w14:paraId="786CD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02239F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2BAD05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957" w:type="dxa"/>
          </w:tcPr>
          <w:p w14:paraId="27BA82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391E4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5A0EC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957" w:type="dxa"/>
          </w:tcPr>
          <w:p w14:paraId="04A77C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Недод. 23-24</w:t>
            </w:r>
          </w:p>
        </w:tc>
        <w:tc>
          <w:tcPr>
            <w:tcW w:w="957" w:type="dxa"/>
          </w:tcPr>
          <w:p w14:paraId="28552C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 24-25</w:t>
            </w:r>
          </w:p>
        </w:tc>
        <w:tc>
          <w:tcPr>
            <w:tcW w:w="957" w:type="dxa"/>
          </w:tcPr>
          <w:p w14:paraId="66A4F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347494B8" w14:textId="77777777">
        <w:tc>
          <w:tcPr>
            <w:tcW w:w="957" w:type="dxa"/>
          </w:tcPr>
          <w:p w14:paraId="0DAE97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Винты</w:t>
            </w:r>
          </w:p>
        </w:tc>
        <w:tc>
          <w:tcPr>
            <w:tcW w:w="957" w:type="dxa"/>
          </w:tcPr>
          <w:p w14:paraId="7DE4FF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374</w:t>
            </w:r>
          </w:p>
        </w:tc>
        <w:tc>
          <w:tcPr>
            <w:tcW w:w="957" w:type="dxa"/>
          </w:tcPr>
          <w:p w14:paraId="5527B3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1085</w:t>
            </w:r>
          </w:p>
        </w:tc>
        <w:tc>
          <w:tcPr>
            <w:tcW w:w="957" w:type="dxa"/>
          </w:tcPr>
          <w:p w14:paraId="6F123A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1459</w:t>
            </w:r>
          </w:p>
        </w:tc>
        <w:tc>
          <w:tcPr>
            <w:tcW w:w="957" w:type="dxa"/>
          </w:tcPr>
          <w:p w14:paraId="2958BA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374</w:t>
            </w:r>
          </w:p>
        </w:tc>
        <w:tc>
          <w:tcPr>
            <w:tcW w:w="957" w:type="dxa"/>
          </w:tcPr>
          <w:p w14:paraId="4BEA07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885</w:t>
            </w:r>
          </w:p>
        </w:tc>
        <w:tc>
          <w:tcPr>
            <w:tcW w:w="957" w:type="dxa"/>
          </w:tcPr>
          <w:p w14:paraId="6C21BB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1259</w:t>
            </w:r>
          </w:p>
        </w:tc>
        <w:tc>
          <w:tcPr>
            <w:tcW w:w="957" w:type="dxa"/>
          </w:tcPr>
          <w:p w14:paraId="651F8D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0679BB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957" w:type="dxa"/>
          </w:tcPr>
          <w:p w14:paraId="070A62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r>
      <w:tr w:rsidR="006D2FB4" w:rsidRPr="001B4616" w14:paraId="0DE685E4" w14:textId="77777777">
        <w:tc>
          <w:tcPr>
            <w:tcW w:w="957" w:type="dxa"/>
          </w:tcPr>
          <w:p w14:paraId="777A1F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Лыжи (компл.)</w:t>
            </w:r>
          </w:p>
        </w:tc>
        <w:tc>
          <w:tcPr>
            <w:tcW w:w="957" w:type="dxa"/>
          </w:tcPr>
          <w:p w14:paraId="230CB9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717</w:t>
            </w:r>
          </w:p>
        </w:tc>
        <w:tc>
          <w:tcPr>
            <w:tcW w:w="957" w:type="dxa"/>
          </w:tcPr>
          <w:p w14:paraId="3A3098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790</w:t>
            </w:r>
          </w:p>
        </w:tc>
        <w:tc>
          <w:tcPr>
            <w:tcW w:w="957" w:type="dxa"/>
          </w:tcPr>
          <w:p w14:paraId="7563C7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1507</w:t>
            </w:r>
          </w:p>
        </w:tc>
        <w:tc>
          <w:tcPr>
            <w:tcW w:w="957" w:type="dxa"/>
          </w:tcPr>
          <w:p w14:paraId="0FEEDB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717</w:t>
            </w:r>
          </w:p>
        </w:tc>
        <w:tc>
          <w:tcPr>
            <w:tcW w:w="957" w:type="dxa"/>
          </w:tcPr>
          <w:p w14:paraId="5966F6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620</w:t>
            </w:r>
          </w:p>
        </w:tc>
        <w:tc>
          <w:tcPr>
            <w:tcW w:w="957" w:type="dxa"/>
          </w:tcPr>
          <w:p w14:paraId="5DFBCC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1337</w:t>
            </w:r>
          </w:p>
        </w:tc>
        <w:tc>
          <w:tcPr>
            <w:tcW w:w="957" w:type="dxa"/>
          </w:tcPr>
          <w:p w14:paraId="1FE476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Pr>
          <w:p w14:paraId="1AA1F3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957" w:type="dxa"/>
          </w:tcPr>
          <w:p w14:paraId="52186B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34E58DAA" w14:textId="77777777">
        <w:tc>
          <w:tcPr>
            <w:tcW w:w="957" w:type="dxa"/>
            <w:tcBorders>
              <w:bottom w:val="single" w:sz="12" w:space="0" w:color="auto"/>
            </w:tcBorders>
          </w:tcPr>
          <w:p w14:paraId="5FAB33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Лаки и краски (кг)</w:t>
            </w:r>
          </w:p>
        </w:tc>
        <w:tc>
          <w:tcPr>
            <w:tcW w:w="957" w:type="dxa"/>
            <w:tcBorders>
              <w:bottom w:val="single" w:sz="12" w:space="0" w:color="auto"/>
            </w:tcBorders>
          </w:tcPr>
          <w:p w14:paraId="45DDCE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4920</w:t>
            </w:r>
          </w:p>
        </w:tc>
        <w:tc>
          <w:tcPr>
            <w:tcW w:w="957" w:type="dxa"/>
            <w:tcBorders>
              <w:bottom w:val="single" w:sz="12" w:space="0" w:color="auto"/>
            </w:tcBorders>
          </w:tcPr>
          <w:p w14:paraId="69359D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63910</w:t>
            </w:r>
          </w:p>
        </w:tc>
        <w:tc>
          <w:tcPr>
            <w:tcW w:w="957" w:type="dxa"/>
            <w:tcBorders>
              <w:bottom w:val="single" w:sz="12" w:space="0" w:color="auto"/>
            </w:tcBorders>
          </w:tcPr>
          <w:p w14:paraId="48DD03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68830</w:t>
            </w:r>
          </w:p>
        </w:tc>
        <w:tc>
          <w:tcPr>
            <w:tcW w:w="957" w:type="dxa"/>
            <w:tcBorders>
              <w:bottom w:val="single" w:sz="12" w:space="0" w:color="auto"/>
            </w:tcBorders>
          </w:tcPr>
          <w:p w14:paraId="61CBBD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4920</w:t>
            </w:r>
          </w:p>
        </w:tc>
        <w:tc>
          <w:tcPr>
            <w:tcW w:w="957" w:type="dxa"/>
            <w:tcBorders>
              <w:bottom w:val="single" w:sz="12" w:space="0" w:color="auto"/>
            </w:tcBorders>
          </w:tcPr>
          <w:p w14:paraId="602A25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63910</w:t>
            </w:r>
          </w:p>
        </w:tc>
        <w:tc>
          <w:tcPr>
            <w:tcW w:w="957" w:type="dxa"/>
            <w:tcBorders>
              <w:bottom w:val="single" w:sz="12" w:space="0" w:color="auto"/>
            </w:tcBorders>
          </w:tcPr>
          <w:p w14:paraId="4BE08F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68830</w:t>
            </w:r>
          </w:p>
        </w:tc>
        <w:tc>
          <w:tcPr>
            <w:tcW w:w="957" w:type="dxa"/>
            <w:tcBorders>
              <w:bottom w:val="single" w:sz="12" w:space="0" w:color="auto"/>
            </w:tcBorders>
          </w:tcPr>
          <w:p w14:paraId="00E29A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Borders>
              <w:bottom w:val="single" w:sz="12" w:space="0" w:color="auto"/>
            </w:tcBorders>
          </w:tcPr>
          <w:p w14:paraId="1053C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57" w:type="dxa"/>
            <w:tcBorders>
              <w:bottom w:val="single" w:sz="12" w:space="0" w:color="auto"/>
            </w:tcBorders>
          </w:tcPr>
          <w:p w14:paraId="7A01DF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bl>
    <w:p w14:paraId="65787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Общее количество рабочих и служащих на самолетостроительных и вопомогательйых заводах на I Марта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57A04831" w14:textId="77777777">
        <w:tc>
          <w:tcPr>
            <w:tcW w:w="4788" w:type="dxa"/>
            <w:tcBorders>
              <w:top w:val="single" w:sz="12" w:space="0" w:color="auto"/>
            </w:tcBorders>
            <w:shd w:val="clear" w:color="auto" w:fill="FFFFFF"/>
          </w:tcPr>
          <w:p w14:paraId="597AC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Техперсонал и администрация</w:t>
            </w:r>
          </w:p>
        </w:tc>
        <w:tc>
          <w:tcPr>
            <w:tcW w:w="4788" w:type="dxa"/>
            <w:tcBorders>
              <w:top w:val="single" w:sz="12" w:space="0" w:color="auto"/>
            </w:tcBorders>
            <w:shd w:val="clear" w:color="auto" w:fill="FFFFFF"/>
          </w:tcPr>
          <w:p w14:paraId="5537C5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215 чел.</w:t>
            </w:r>
          </w:p>
        </w:tc>
      </w:tr>
      <w:tr w:rsidR="006D2FB4" w:rsidRPr="001B4616" w14:paraId="06F9E6B5" w14:textId="77777777">
        <w:tc>
          <w:tcPr>
            <w:tcW w:w="4788" w:type="dxa"/>
            <w:shd w:val="clear" w:color="auto" w:fill="FFFFFF"/>
          </w:tcPr>
          <w:p w14:paraId="3AFE5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Хозяйственных олужащих</w:t>
            </w:r>
          </w:p>
        </w:tc>
        <w:tc>
          <w:tcPr>
            <w:tcW w:w="4788" w:type="dxa"/>
            <w:shd w:val="clear" w:color="auto" w:fill="FFFFFF"/>
          </w:tcPr>
          <w:p w14:paraId="4B2935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w:t>
            </w:r>
          </w:p>
        </w:tc>
      </w:tr>
      <w:tr w:rsidR="006D2FB4" w:rsidRPr="001B4616" w14:paraId="0482CA78" w14:textId="77777777">
        <w:tc>
          <w:tcPr>
            <w:tcW w:w="4788" w:type="dxa"/>
            <w:shd w:val="clear" w:color="auto" w:fill="FFFFFF"/>
          </w:tcPr>
          <w:p w14:paraId="3C1463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Конторских олужащих</w:t>
            </w:r>
          </w:p>
        </w:tc>
        <w:tc>
          <w:tcPr>
            <w:tcW w:w="4788" w:type="dxa"/>
            <w:shd w:val="clear" w:color="auto" w:fill="FFFFFF"/>
          </w:tcPr>
          <w:p w14:paraId="752AC2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222</w:t>
            </w:r>
          </w:p>
        </w:tc>
      </w:tr>
      <w:tr w:rsidR="006D2FB4" w:rsidRPr="001B4616" w14:paraId="7344A911" w14:textId="77777777">
        <w:tc>
          <w:tcPr>
            <w:tcW w:w="4788" w:type="dxa"/>
            <w:shd w:val="clear" w:color="auto" w:fill="FFFFFF"/>
          </w:tcPr>
          <w:p w14:paraId="289E0E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52B134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526</w:t>
            </w:r>
          </w:p>
        </w:tc>
      </w:tr>
      <w:tr w:rsidR="006D2FB4" w:rsidRPr="001B4616" w14:paraId="4D47A94A" w14:textId="77777777">
        <w:tc>
          <w:tcPr>
            <w:tcW w:w="4788" w:type="dxa"/>
            <w:shd w:val="clear" w:color="auto" w:fill="FFFFFF"/>
          </w:tcPr>
          <w:p w14:paraId="2C16DB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Рабочях квалифицированных.проя”водотвен.</w:t>
            </w:r>
          </w:p>
        </w:tc>
        <w:tc>
          <w:tcPr>
            <w:tcW w:w="4788" w:type="dxa"/>
            <w:shd w:val="clear" w:color="auto" w:fill="FFFFFF"/>
          </w:tcPr>
          <w:p w14:paraId="03E6EE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1035 чел.</w:t>
            </w:r>
          </w:p>
        </w:tc>
      </w:tr>
      <w:tr w:rsidR="006D2FB4" w:rsidRPr="001B4616" w14:paraId="4AF38E68" w14:textId="77777777">
        <w:tc>
          <w:tcPr>
            <w:tcW w:w="4788" w:type="dxa"/>
            <w:shd w:val="clear" w:color="auto" w:fill="FFFFFF"/>
          </w:tcPr>
          <w:p w14:paraId="51364E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некваляфяцярованных</w:t>
            </w:r>
          </w:p>
        </w:tc>
        <w:tc>
          <w:tcPr>
            <w:tcW w:w="4788" w:type="dxa"/>
            <w:shd w:val="clear" w:color="auto" w:fill="FFFFFF"/>
          </w:tcPr>
          <w:p w14:paraId="2B7538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318</w:t>
            </w:r>
          </w:p>
        </w:tc>
      </w:tr>
      <w:tr w:rsidR="006D2FB4" w:rsidRPr="001B4616" w14:paraId="1ACE9C25" w14:textId="77777777">
        <w:tc>
          <w:tcPr>
            <w:tcW w:w="4788" w:type="dxa"/>
            <w:shd w:val="clear" w:color="auto" w:fill="FFFFFF"/>
          </w:tcPr>
          <w:p w14:paraId="7CAAFD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вспомогателнмнх и обслуживающих</w:t>
            </w:r>
          </w:p>
        </w:tc>
        <w:tc>
          <w:tcPr>
            <w:tcW w:w="4788" w:type="dxa"/>
            <w:shd w:val="clear" w:color="auto" w:fill="FFFFFF"/>
          </w:tcPr>
          <w:p w14:paraId="46BEA5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969</w:t>
            </w:r>
          </w:p>
        </w:tc>
      </w:tr>
      <w:tr w:rsidR="006D2FB4" w:rsidRPr="001B4616" w14:paraId="1F0BB4FC" w14:textId="77777777">
        <w:tc>
          <w:tcPr>
            <w:tcW w:w="4788" w:type="dxa"/>
            <w:shd w:val="clear" w:color="auto" w:fill="FFFFFF"/>
          </w:tcPr>
          <w:p w14:paraId="03490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строительных</w:t>
            </w:r>
          </w:p>
        </w:tc>
        <w:tc>
          <w:tcPr>
            <w:tcW w:w="4788" w:type="dxa"/>
            <w:shd w:val="clear" w:color="auto" w:fill="FFFFFF"/>
          </w:tcPr>
          <w:p w14:paraId="23DE37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r w:rsidR="006D2FB4" w:rsidRPr="001B4616" w14:paraId="5022C2DA" w14:textId="77777777">
        <w:tc>
          <w:tcPr>
            <w:tcW w:w="4788" w:type="dxa"/>
            <w:shd w:val="clear" w:color="auto" w:fill="FFFFFF"/>
          </w:tcPr>
          <w:p w14:paraId="1F2AE1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профорганизациях</w:t>
            </w:r>
          </w:p>
        </w:tc>
        <w:tc>
          <w:tcPr>
            <w:tcW w:w="4788" w:type="dxa"/>
            <w:shd w:val="clear" w:color="auto" w:fill="FFFFFF"/>
          </w:tcPr>
          <w:p w14:paraId="4B211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221</w:t>
            </w:r>
          </w:p>
        </w:tc>
      </w:tr>
      <w:tr w:rsidR="006D2FB4" w:rsidRPr="001B4616" w14:paraId="4082643C" w14:textId="77777777">
        <w:tc>
          <w:tcPr>
            <w:tcW w:w="4788" w:type="dxa"/>
            <w:shd w:val="clear" w:color="auto" w:fill="FFFFFF"/>
          </w:tcPr>
          <w:p w14:paraId="609A1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Конструкторск. Бюро и опытное строительство</w:t>
            </w:r>
          </w:p>
        </w:tc>
        <w:tc>
          <w:tcPr>
            <w:tcW w:w="4788" w:type="dxa"/>
            <w:shd w:val="clear" w:color="auto" w:fill="FFFFFF"/>
          </w:tcPr>
          <w:p w14:paraId="121B68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 (на ГАЗ № 1)</w:t>
            </w:r>
          </w:p>
        </w:tc>
      </w:tr>
      <w:tr w:rsidR="006D2FB4" w:rsidRPr="001B4616" w14:paraId="082D7735" w14:textId="77777777">
        <w:tc>
          <w:tcPr>
            <w:tcW w:w="4788" w:type="dxa"/>
            <w:shd w:val="clear" w:color="auto" w:fill="FFFFFF"/>
          </w:tcPr>
          <w:p w14:paraId="654C19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shd w:val="clear" w:color="auto" w:fill="FFFFFF"/>
          </w:tcPr>
          <w:p w14:paraId="337E1D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2693</w:t>
            </w:r>
          </w:p>
        </w:tc>
      </w:tr>
      <w:tr w:rsidR="006D2FB4" w:rsidRPr="001B4616" w14:paraId="78711274" w14:textId="77777777">
        <w:tc>
          <w:tcPr>
            <w:tcW w:w="4788" w:type="dxa"/>
            <w:tcBorders>
              <w:bottom w:val="single" w:sz="12" w:space="0" w:color="auto"/>
            </w:tcBorders>
            <w:shd w:val="clear" w:color="auto" w:fill="FFFFFF"/>
          </w:tcPr>
          <w:p w14:paraId="5342EC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4987C3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3219</w:t>
            </w:r>
          </w:p>
        </w:tc>
      </w:tr>
    </w:tbl>
    <w:p w14:paraId="24DDD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Перспективы по расширению пропускной способности самолетостроительных и вспомогательных заводов в течение 1925-28 гг.</w:t>
      </w:r>
    </w:p>
    <w:p w14:paraId="6D6544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Прежде всего, чтбы дать возможность увеличить выпуск самолетов, необходямо создать нормальный хад работы в производстве заводов: не может развиваться завод в настоящих условияъ, когда в производстве у него ньходятол в разных стадиях готовности почтя вод годовая программа и отсутствует выпуск готовых самолетов нз-ва неполучения моторов, материалов и проч.</w:t>
      </w:r>
    </w:p>
    <w:p w14:paraId="60FA68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надо каждый завод дооборудовать доукомплектовать станками и возвести некоторые постройки. Надеяться на увеличение производительности в будущем 1925-26 году нельзя, так как заводы вступают в него с недоделом и загрузкой площади и помещений полуготовыми аппаратами.</w:t>
      </w:r>
    </w:p>
    <w:p w14:paraId="018DEC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первых трех кварталов следующего года необходимо дать заводам полное количество моторов и материалов для разгрузки их от полуготовых или законченных аппаратов, оставив мощность цехов прежней и в то же время доставить в заводы оборудование и произвести строительные работы.</w:t>
      </w:r>
    </w:p>
    <w:p w14:paraId="3CC3DE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заводам это выразится /по обирудованио/: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03BE3B92" w14:textId="77777777">
        <w:tc>
          <w:tcPr>
            <w:tcW w:w="4788" w:type="dxa"/>
            <w:tcBorders>
              <w:top w:val="single" w:sz="12" w:space="0" w:color="auto"/>
            </w:tcBorders>
          </w:tcPr>
          <w:p w14:paraId="414D11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w:t>
            </w:r>
          </w:p>
        </w:tc>
        <w:tc>
          <w:tcPr>
            <w:tcW w:w="4788" w:type="dxa"/>
            <w:tcBorders>
              <w:top w:val="single" w:sz="12" w:space="0" w:color="auto"/>
            </w:tcBorders>
          </w:tcPr>
          <w:p w14:paraId="449AD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400000 руб.</w:t>
            </w:r>
          </w:p>
        </w:tc>
      </w:tr>
      <w:tr w:rsidR="006D2FB4" w:rsidRPr="001B4616" w14:paraId="2287DF66" w14:textId="77777777">
        <w:tc>
          <w:tcPr>
            <w:tcW w:w="4788" w:type="dxa"/>
          </w:tcPr>
          <w:p w14:paraId="340011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p>
        </w:tc>
        <w:tc>
          <w:tcPr>
            <w:tcW w:w="4788" w:type="dxa"/>
          </w:tcPr>
          <w:p w14:paraId="01A498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6D2FB4" w:rsidRPr="001B4616" w14:paraId="76E5792D" w14:textId="77777777">
        <w:tc>
          <w:tcPr>
            <w:tcW w:w="4788" w:type="dxa"/>
          </w:tcPr>
          <w:p w14:paraId="519212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5</w:t>
            </w:r>
          </w:p>
        </w:tc>
        <w:tc>
          <w:tcPr>
            <w:tcW w:w="4788" w:type="dxa"/>
          </w:tcPr>
          <w:p w14:paraId="6BDC20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6D2FB4" w:rsidRPr="001B4616" w14:paraId="74548422" w14:textId="77777777">
        <w:tc>
          <w:tcPr>
            <w:tcW w:w="4788" w:type="dxa"/>
          </w:tcPr>
          <w:p w14:paraId="5C66AA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p>
        </w:tc>
        <w:tc>
          <w:tcPr>
            <w:tcW w:w="4788" w:type="dxa"/>
          </w:tcPr>
          <w:p w14:paraId="69B588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100000</w:t>
            </w:r>
          </w:p>
        </w:tc>
      </w:tr>
      <w:tr w:rsidR="006D2FB4" w:rsidRPr="001B4616" w14:paraId="636F20A1" w14:textId="77777777">
        <w:tc>
          <w:tcPr>
            <w:tcW w:w="4788" w:type="dxa"/>
          </w:tcPr>
          <w:p w14:paraId="695DF7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w:t>
            </w:r>
          </w:p>
        </w:tc>
        <w:tc>
          <w:tcPr>
            <w:tcW w:w="4788" w:type="dxa"/>
          </w:tcPr>
          <w:p w14:paraId="54F559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6D2FB4" w:rsidRPr="001B4616" w14:paraId="78BE0BD7" w14:textId="77777777">
        <w:tc>
          <w:tcPr>
            <w:tcW w:w="4788" w:type="dxa"/>
          </w:tcPr>
          <w:p w14:paraId="3943BB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w:t>
            </w:r>
          </w:p>
        </w:tc>
        <w:tc>
          <w:tcPr>
            <w:tcW w:w="4788" w:type="dxa"/>
          </w:tcPr>
          <w:p w14:paraId="768C20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6D2FB4" w:rsidRPr="001B4616" w14:paraId="609DE49E" w14:textId="77777777">
        <w:tc>
          <w:tcPr>
            <w:tcW w:w="4788" w:type="dxa"/>
            <w:tcBorders>
              <w:bottom w:val="single" w:sz="12" w:space="0" w:color="auto"/>
            </w:tcBorders>
          </w:tcPr>
          <w:p w14:paraId="2DD93A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4788" w:type="dxa"/>
            <w:tcBorders>
              <w:bottom w:val="single" w:sz="12" w:space="0" w:color="auto"/>
            </w:tcBorders>
          </w:tcPr>
          <w:p w14:paraId="0198DE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585-000 руб.</w:t>
            </w:r>
          </w:p>
        </w:tc>
      </w:tr>
    </w:tbl>
    <w:p w14:paraId="245859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строительству: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6D2FB4" w:rsidRPr="001B4616" w14:paraId="0B5D31E3" w14:textId="77777777">
        <w:tc>
          <w:tcPr>
            <w:tcW w:w="3192" w:type="dxa"/>
            <w:tcBorders>
              <w:top w:val="single" w:sz="12" w:space="0" w:color="auto"/>
            </w:tcBorders>
            <w:shd w:val="clear" w:color="auto" w:fill="FFFFFF"/>
          </w:tcPr>
          <w:p w14:paraId="6C7792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I</w:t>
            </w:r>
          </w:p>
        </w:tc>
        <w:tc>
          <w:tcPr>
            <w:tcW w:w="3192" w:type="dxa"/>
            <w:tcBorders>
              <w:top w:val="single" w:sz="12" w:space="0" w:color="auto"/>
            </w:tcBorders>
            <w:shd w:val="clear" w:color="auto" w:fill="FFFFFF"/>
          </w:tcPr>
          <w:p w14:paraId="424ABF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Ангар и проч.</w:t>
            </w:r>
          </w:p>
        </w:tc>
        <w:tc>
          <w:tcPr>
            <w:tcW w:w="3192" w:type="dxa"/>
            <w:tcBorders>
              <w:top w:val="single" w:sz="12" w:space="0" w:color="auto"/>
            </w:tcBorders>
            <w:shd w:val="clear" w:color="auto" w:fill="FFFFFF"/>
          </w:tcPr>
          <w:p w14:paraId="4894B1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800000 руб. </w:t>
            </w:r>
          </w:p>
        </w:tc>
      </w:tr>
      <w:tr w:rsidR="006D2FB4" w:rsidRPr="001B4616" w14:paraId="77B588E0" w14:textId="77777777">
        <w:tc>
          <w:tcPr>
            <w:tcW w:w="3192" w:type="dxa"/>
            <w:shd w:val="clear" w:color="auto" w:fill="FFFFFF"/>
          </w:tcPr>
          <w:p w14:paraId="114F89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p>
        </w:tc>
        <w:tc>
          <w:tcPr>
            <w:tcW w:w="3192" w:type="dxa"/>
            <w:shd w:val="clear" w:color="auto" w:fill="FFFFFF"/>
          </w:tcPr>
          <w:p w14:paraId="335E1B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Сушилка и склад для леса</w:t>
            </w:r>
          </w:p>
        </w:tc>
        <w:tc>
          <w:tcPr>
            <w:tcW w:w="3192" w:type="dxa"/>
            <w:shd w:val="clear" w:color="auto" w:fill="FFFFFF"/>
          </w:tcPr>
          <w:p w14:paraId="3C4680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262000</w:t>
            </w:r>
          </w:p>
        </w:tc>
      </w:tr>
      <w:tr w:rsidR="006D2FB4" w:rsidRPr="001B4616" w14:paraId="7D0EBF4C" w14:textId="77777777">
        <w:tc>
          <w:tcPr>
            <w:tcW w:w="3192" w:type="dxa"/>
            <w:shd w:val="clear" w:color="auto" w:fill="FFFFFF"/>
          </w:tcPr>
          <w:p w14:paraId="0A50F7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p>
        </w:tc>
        <w:tc>
          <w:tcPr>
            <w:tcW w:w="3192" w:type="dxa"/>
            <w:shd w:val="clear" w:color="auto" w:fill="FFFFFF"/>
          </w:tcPr>
          <w:p w14:paraId="5F2D38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Гидробааа, отопление, ннструментальная</w:t>
            </w:r>
          </w:p>
        </w:tc>
        <w:tc>
          <w:tcPr>
            <w:tcW w:w="3192" w:type="dxa"/>
            <w:shd w:val="clear" w:color="auto" w:fill="FFFFFF"/>
          </w:tcPr>
          <w:p w14:paraId="64D93D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875000</w:t>
            </w:r>
          </w:p>
        </w:tc>
      </w:tr>
      <w:tr w:rsidR="006D2FB4" w:rsidRPr="001B4616" w14:paraId="3964A2CA" w14:textId="77777777">
        <w:tc>
          <w:tcPr>
            <w:tcW w:w="3192" w:type="dxa"/>
            <w:shd w:val="clear" w:color="auto" w:fill="FFFFFF"/>
          </w:tcPr>
          <w:p w14:paraId="39CDAF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w:t>
            </w:r>
          </w:p>
        </w:tc>
        <w:tc>
          <w:tcPr>
            <w:tcW w:w="3192" w:type="dxa"/>
            <w:shd w:val="clear" w:color="auto" w:fill="FFFFFF"/>
          </w:tcPr>
          <w:p w14:paraId="22D8B3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Целлулоидный корпус, склады</w:t>
            </w:r>
          </w:p>
        </w:tc>
        <w:tc>
          <w:tcPr>
            <w:tcW w:w="3192" w:type="dxa"/>
            <w:shd w:val="clear" w:color="auto" w:fill="FFFFFF"/>
          </w:tcPr>
          <w:p w14:paraId="6E6525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200000.</w:t>
            </w:r>
          </w:p>
        </w:tc>
      </w:tr>
      <w:tr w:rsidR="006D2FB4" w:rsidRPr="001B4616" w14:paraId="2FB5C3BE" w14:textId="77777777">
        <w:tc>
          <w:tcPr>
            <w:tcW w:w="3192" w:type="dxa"/>
            <w:tcBorders>
              <w:bottom w:val="single" w:sz="12" w:space="0" w:color="auto"/>
            </w:tcBorders>
            <w:shd w:val="clear" w:color="auto" w:fill="FFFFFF"/>
          </w:tcPr>
          <w:p w14:paraId="64C5F9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3192" w:type="dxa"/>
            <w:tcBorders>
              <w:bottom w:val="single" w:sz="12" w:space="0" w:color="auto"/>
            </w:tcBorders>
            <w:shd w:val="clear" w:color="auto" w:fill="FFFFFF"/>
          </w:tcPr>
          <w:p w14:paraId="1A1390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bottom w:val="single" w:sz="12" w:space="0" w:color="auto"/>
            </w:tcBorders>
            <w:shd w:val="clear" w:color="auto" w:fill="FFFFFF"/>
          </w:tcPr>
          <w:p w14:paraId="7B8B72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2.852.000 рублей</w:t>
            </w:r>
          </w:p>
        </w:tc>
      </w:tr>
    </w:tbl>
    <w:p w14:paraId="6B231F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Указанные затраты на оздоровление оборудования, на приобрете</w:t>
      </w:r>
      <w:r w:rsidRPr="001B4616">
        <w:rPr>
          <w:rFonts w:ascii="Times New Roman" w:hAnsi="Times New Roman" w:cs="Times New Roman"/>
          <w:color w:val="000000" w:themeColor="text1"/>
          <w:sz w:val="16"/>
          <w:szCs w:val="16"/>
        </w:rPr>
        <w:softHyphen/>
        <w:t>ние нового и достройку можно разбить на два года поровну, но надо учесть, что без производства этих затрат нельзя расчитывать на увеличение выпуска самолетов: ангары на ГАЗ № I, ремонт инструментаной мастерской № 10 являются неотложными.</w:t>
      </w:r>
    </w:p>
    <w:p w14:paraId="3D6BE7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первых трех кварталов будущего года должна быть произведена организационная работ по выполнению програмы, кото</w:t>
      </w:r>
      <w:r w:rsidRPr="001B4616">
        <w:rPr>
          <w:rFonts w:ascii="Times New Roman" w:hAnsi="Times New Roman" w:cs="Times New Roman"/>
          <w:color w:val="000000" w:themeColor="text1"/>
          <w:sz w:val="16"/>
          <w:szCs w:val="16"/>
        </w:rPr>
        <w:softHyphen/>
        <w:t>рая должна свестись к тому, чтобы заводы были специализированы на определенные типы самолетов: например - ГАЗ № 1 - бомбовозы и истребители, ГАЗ № 3 - Морские самолеты и Учебные, ГАЗ № 10 - сухо</w:t>
      </w:r>
      <w:r w:rsidRPr="001B4616">
        <w:rPr>
          <w:rFonts w:ascii="Times New Roman" w:hAnsi="Times New Roman" w:cs="Times New Roman"/>
          <w:color w:val="000000" w:themeColor="text1"/>
          <w:sz w:val="16"/>
          <w:szCs w:val="16"/>
        </w:rPr>
        <w:softHyphen/>
        <w:t>путные рааавдчики.</w:t>
      </w:r>
    </w:p>
    <w:p w14:paraId="6FA004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четвертому кварталу будущего года явится возможным увели</w:t>
      </w:r>
      <w:r w:rsidRPr="001B4616">
        <w:rPr>
          <w:rFonts w:ascii="Times New Roman" w:hAnsi="Times New Roman" w:cs="Times New Roman"/>
          <w:color w:val="000000" w:themeColor="text1"/>
          <w:sz w:val="16"/>
          <w:szCs w:val="16"/>
        </w:rPr>
        <w:softHyphen/>
        <w:t>чить несколько работу на заводах, с тем”чтобы с начала 1926-27 года показать уувеличенный выпуск, которым можно ожидать по заводам при условии дооборудован и постепенного пополнения заводов рабочей силой:</w:t>
      </w:r>
    </w:p>
    <w:p w14:paraId="68D157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I</w:t>
      </w:r>
      <w:r w:rsidRPr="001B4616">
        <w:rPr>
          <w:rFonts w:ascii="Times New Roman" w:hAnsi="Times New Roman" w:cs="Times New Roman"/>
          <w:color w:val="000000" w:themeColor="text1"/>
          <w:sz w:val="16"/>
          <w:szCs w:val="16"/>
        </w:rPr>
        <w:tab/>
        <w:t>600 самолетов в год</w:t>
      </w:r>
    </w:p>
    <w:p w14:paraId="421515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r w:rsidRPr="001B4616">
        <w:rPr>
          <w:rFonts w:ascii="Times New Roman" w:hAnsi="Times New Roman" w:cs="Times New Roman"/>
          <w:color w:val="000000" w:themeColor="text1"/>
          <w:sz w:val="16"/>
          <w:szCs w:val="16"/>
        </w:rPr>
        <w:tab/>
        <w:t>90-100</w:t>
      </w:r>
    </w:p>
    <w:p w14:paraId="3DF6C0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r w:rsidRPr="001B4616">
        <w:rPr>
          <w:rFonts w:ascii="Times New Roman" w:hAnsi="Times New Roman" w:cs="Times New Roman"/>
          <w:color w:val="000000" w:themeColor="text1"/>
          <w:sz w:val="16"/>
          <w:szCs w:val="16"/>
        </w:rPr>
        <w:tab/>
        <w:t>230-300</w:t>
      </w:r>
    </w:p>
    <w:p w14:paraId="3E391B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940-1000 самолетов в год</w:t>
      </w:r>
    </w:p>
    <w:p w14:paraId="2FD1B0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w:t>
      </w:r>
      <w:r w:rsidRPr="001B4616">
        <w:rPr>
          <w:rFonts w:ascii="Times New Roman" w:hAnsi="Times New Roman" w:cs="Times New Roman"/>
          <w:color w:val="000000" w:themeColor="text1"/>
          <w:sz w:val="16"/>
          <w:szCs w:val="16"/>
        </w:rPr>
        <w:tab/>
        <w:t>винтов и лыж по количеству самолетов</w:t>
      </w:r>
    </w:p>
    <w:p w14:paraId="1A797C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w:t>
      </w:r>
      <w:r w:rsidRPr="001B4616">
        <w:rPr>
          <w:rFonts w:ascii="Times New Roman" w:hAnsi="Times New Roman" w:cs="Times New Roman"/>
          <w:color w:val="000000" w:themeColor="text1"/>
          <w:sz w:val="16"/>
          <w:szCs w:val="16"/>
        </w:rPr>
        <w:tab/>
        <w:t>10-12000 пудов лаков и красок</w:t>
      </w:r>
    </w:p>
    <w:p w14:paraId="41ACD8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том же году необходимо произвести все остальное дооборудование строительной р боты, тогда... при новом увеличении рабочей силы возможно ожидать в I927- 28 г. г. увеличения производства самолеовт</w:t>
      </w:r>
    </w:p>
    <w:p w14:paraId="1F0578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I</w:t>
      </w:r>
      <w:r w:rsidRPr="001B4616">
        <w:rPr>
          <w:rFonts w:ascii="Times New Roman" w:hAnsi="Times New Roman" w:cs="Times New Roman"/>
          <w:color w:val="000000" w:themeColor="text1"/>
          <w:sz w:val="16"/>
          <w:szCs w:val="16"/>
        </w:rPr>
        <w:tab/>
        <w:t>800-900 самолетов в год</w:t>
      </w:r>
    </w:p>
    <w:p w14:paraId="2FECAC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w:t>
      </w:r>
      <w:r w:rsidRPr="001B4616">
        <w:rPr>
          <w:rFonts w:ascii="Times New Roman" w:hAnsi="Times New Roman" w:cs="Times New Roman"/>
          <w:color w:val="000000" w:themeColor="text1"/>
          <w:sz w:val="16"/>
          <w:szCs w:val="16"/>
        </w:rPr>
        <w:tab/>
        <w:t>120</w:t>
      </w:r>
    </w:p>
    <w:p w14:paraId="259EC6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w:t>
      </w:r>
      <w:r w:rsidRPr="001B4616">
        <w:rPr>
          <w:rFonts w:ascii="Times New Roman" w:hAnsi="Times New Roman" w:cs="Times New Roman"/>
          <w:color w:val="000000" w:themeColor="text1"/>
          <w:sz w:val="16"/>
          <w:szCs w:val="16"/>
        </w:rPr>
        <w:tab/>
        <w:t>400</w:t>
      </w:r>
    </w:p>
    <w:p w14:paraId="573044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1320-1420 самолетов в год</w:t>
      </w:r>
    </w:p>
    <w:p w14:paraId="71C3C5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8.</w:t>
      </w:r>
      <w:r w:rsidRPr="001B4616">
        <w:rPr>
          <w:rFonts w:ascii="Times New Roman" w:hAnsi="Times New Roman" w:cs="Times New Roman"/>
          <w:color w:val="000000" w:themeColor="text1"/>
          <w:sz w:val="16"/>
          <w:szCs w:val="16"/>
        </w:rPr>
        <w:tab/>
        <w:t>винтов и лыж по количеству самолетов</w:t>
      </w:r>
    </w:p>
    <w:p w14:paraId="7E8DA9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16</w:t>
      </w:r>
      <w:r w:rsidRPr="001B4616">
        <w:rPr>
          <w:rFonts w:ascii="Times New Roman" w:hAnsi="Times New Roman" w:cs="Times New Roman"/>
          <w:color w:val="000000" w:themeColor="text1"/>
          <w:sz w:val="16"/>
          <w:szCs w:val="16"/>
        </w:rPr>
        <w:tab/>
        <w:t>до 16000 пудов лаков и красок</w:t>
      </w:r>
    </w:p>
    <w:p w14:paraId="1B9E5D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для успешного руководства заводами Самолетостроительным Отделом треста и для возможности выполнения произ</w:t>
      </w:r>
      <w:r w:rsidRPr="001B4616">
        <w:rPr>
          <w:rFonts w:ascii="Times New Roman" w:hAnsi="Times New Roman" w:cs="Times New Roman"/>
          <w:color w:val="000000" w:themeColor="text1"/>
          <w:sz w:val="16"/>
          <w:szCs w:val="16"/>
        </w:rPr>
        <w:softHyphen/>
        <w:t>водственной программы заводами, не обходимо принять следующие меры:</w:t>
      </w:r>
    </w:p>
    <w:p w14:paraId="257539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УВВС должно давать произзодственную программу и тип самолета, хотя бы я в общях приближениях, за шесть месяца до начала произ</w:t>
      </w:r>
      <w:r w:rsidRPr="001B4616">
        <w:rPr>
          <w:rFonts w:ascii="Times New Roman" w:hAnsi="Times New Roman" w:cs="Times New Roman"/>
          <w:color w:val="000000" w:themeColor="text1"/>
          <w:sz w:val="16"/>
          <w:szCs w:val="16"/>
        </w:rPr>
        <w:softHyphen/>
        <w:t>водственного года, чтобы была возможность своевременно закупить материалы и сделать планировку производства на заводах.</w:t>
      </w:r>
    </w:p>
    <w:p w14:paraId="1D32CE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Дать большие полномочия техническим приемщикам УВВС на заводах, чтобы они на местах при приемке могли самостоятельно разрешить второстепенные вопросы обычно не предусмотренные в условиях Науч</w:t>
      </w:r>
      <w:r w:rsidRPr="001B4616">
        <w:rPr>
          <w:rFonts w:ascii="Times New Roman" w:hAnsi="Times New Roman" w:cs="Times New Roman"/>
          <w:color w:val="000000" w:themeColor="text1"/>
          <w:sz w:val="16"/>
          <w:szCs w:val="16"/>
        </w:rPr>
        <w:softHyphen/>
        <w:t>ного Комитета УВВС.</w:t>
      </w:r>
    </w:p>
    <w:p w14:paraId="4116F2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Начать разгрузку завода от подсобного производства: болты, тен</w:t>
      </w:r>
      <w:r w:rsidRPr="001B4616">
        <w:rPr>
          <w:rFonts w:ascii="Times New Roman" w:hAnsi="Times New Roman" w:cs="Times New Roman"/>
          <w:color w:val="000000" w:themeColor="text1"/>
          <w:sz w:val="16"/>
          <w:szCs w:val="16"/>
        </w:rPr>
        <w:softHyphen/>
        <w:t>деры, расчалки, прокатка труб и листовой стали, прокатка и производ</w:t>
      </w:r>
      <w:r w:rsidRPr="001B4616">
        <w:rPr>
          <w:rFonts w:ascii="Times New Roman" w:hAnsi="Times New Roman" w:cs="Times New Roman"/>
          <w:color w:val="000000" w:themeColor="text1"/>
          <w:sz w:val="16"/>
          <w:szCs w:val="16"/>
        </w:rPr>
        <w:softHyphen/>
        <w:t>ство дюраллюминия. Эти работы необходимо сдавать на заводы других трестов. Вопрос может быть изжит в I - I 1/2 года.</w:t>
      </w:r>
    </w:p>
    <w:p w14:paraId="28612F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каждое задание УВВС необходимо иметь одновременно и самые точные требования каким можно удовлетворять это задание.</w:t>
      </w:r>
    </w:p>
    <w:p w14:paraId="337774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Обеспечить своевременную доставку моторов на заводы, с расчетом поступления их в завод за 1-2 месяца до выпуска аппаратов.</w:t>
      </w:r>
    </w:p>
    <w:p w14:paraId="08CBAB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Необходимо принять все меры к тому,чтобы материалами заводы были обеспечены хотя бы на полгода, не считая мобилизационных запасов.</w:t>
      </w:r>
    </w:p>
    <w:p w14:paraId="088EF1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Изменить порядок финансирования заводов, выдавая им авансы по заранее известному плану.</w:t>
      </w:r>
    </w:p>
    <w:p w14:paraId="6EC506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Обратить самое серьезное внимание на вопросы вооруженил, затра</w:t>
      </w:r>
      <w:r w:rsidRPr="001B4616">
        <w:rPr>
          <w:rFonts w:ascii="Times New Roman" w:hAnsi="Times New Roman" w:cs="Times New Roman"/>
          <w:color w:val="000000" w:themeColor="text1"/>
          <w:sz w:val="16"/>
          <w:szCs w:val="16"/>
        </w:rPr>
        <w:softHyphen/>
        <w:t>тив на это может быть болшяе средства, чем то предположено, т.к. отлагательства этот вопрос не терпит безусловно.</w:t>
      </w:r>
    </w:p>
    <w:p w14:paraId="178AFD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Тоже с приборами.</w:t>
      </w:r>
    </w:p>
    <w:p w14:paraId="4A2592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Изменить иорядок разрешения вопросов в НК УВВС, с созданием хотя бы при Тресте своего Технического Комитета, который решал бы вопросы не требующие принципиальных решений и подрабатывал бы остальные, а в НК ввести представителя от него, который доклады</w:t>
      </w:r>
      <w:r w:rsidRPr="001B4616">
        <w:rPr>
          <w:rFonts w:ascii="Times New Roman" w:hAnsi="Times New Roman" w:cs="Times New Roman"/>
          <w:color w:val="000000" w:themeColor="text1"/>
          <w:sz w:val="16"/>
          <w:szCs w:val="16"/>
        </w:rPr>
        <w:softHyphen/>
        <w:t>вал бы уже проработанные вопросы.</w:t>
      </w:r>
    </w:p>
    <w:p w14:paraId="1E5EE7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Недостаточность заданий УВВС покрыть изысканием заказов на сто</w:t>
      </w:r>
      <w:r w:rsidRPr="001B4616">
        <w:rPr>
          <w:rFonts w:ascii="Times New Roman" w:hAnsi="Times New Roman" w:cs="Times New Roman"/>
          <w:color w:val="000000" w:themeColor="text1"/>
          <w:sz w:val="16"/>
          <w:szCs w:val="16"/>
        </w:rPr>
        <w:softHyphen/>
        <w:t>роне или развитием мирной продукции,что должно быть поручено Коммерческой части Треата, я кроме того</w:t>
      </w:r>
    </w:p>
    <w:p w14:paraId="39F599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Совершенно точно установить, что приобретает сам завод, а что из материалов заготовляется централизованным порядком в Тресте и сообщить об этом заводам.</w:t>
      </w:r>
    </w:p>
    <w:p w14:paraId="1E14EB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Обратить главное внимание заводов и в самом Тресте на уменьшение накладных расходов, посвятивши хотя бы одно Заседание в месяцо Правления Авиатреста этому вопрасу отдельно.</w:t>
      </w:r>
    </w:p>
    <w:p w14:paraId="23A1E1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14. Заданил и распоряжения заводам должны быть точны, онреддвннн я полноотью об основаны, а когда надо, согласованы с аавоцмя| не должно быть такого подошв мял* когда завод но нарядам Отдела не отпускал бы материала другому заводу и не выполнял А дру</w:t>
      </w:r>
      <w:r w:rsidRPr="001B4616">
        <w:rPr>
          <w:rFonts w:ascii="Times New Roman" w:hAnsi="Times New Roman" w:cs="Times New Roman"/>
          <w:color w:val="000000" w:themeColor="text1"/>
          <w:sz w:val="16"/>
          <w:szCs w:val="16"/>
        </w:rPr>
        <w:softHyphen/>
        <w:t>гих требований Авштреста.</w:t>
      </w:r>
    </w:p>
    <w:p w14:paraId="146617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Вопросы, требующие срочного разрешения:</w:t>
      </w:r>
    </w:p>
    <w:p w14:paraId="2BA126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Разрешить сдачу самолетов о перестановкой моторов или приборов зажигания /как это необходимо на ГАЗ № 5.</w:t>
      </w:r>
    </w:p>
    <w:p w14:paraId="605E40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Разрешить сдачу самолетов без некоторых приборов, так как б. Авиаотделом ГУВП в Октябре с.г. было взято на себя обязательство сдавать самолеты о полным вооружением и оборудованием приборами, по настоятельному трвбованяш УВВС,что не представилось воз можным, в короткий срок согласовать с производственной программой самолетостроения, так как производство этих приборов до сих пор находятся в зачаточном состоянии в СССР. В данных условиях представляется воамояным исполнение нашими самолетостроительными заводами лишь пулеметных установок, бомбодержателей и бомбосбрасывателей.</w:t>
      </w:r>
    </w:p>
    <w:p w14:paraId="1AE65D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Производство же барометрических к механических приборов исполняется и на других заводах /Трест Точной Механики/, а часть закупается заграницей. В интересах Аавиатреста и УВВС нельзя связывать выпуск самолетов наллчием приборов, тем более, что при </w:t>
      </w:r>
      <w:r w:rsidRPr="001B4616">
        <w:rPr>
          <w:rFonts w:ascii="Times New Roman" w:hAnsi="Times New Roman" w:cs="Times New Roman"/>
          <w:smallCaps/>
          <w:color w:val="000000" w:themeColor="text1"/>
          <w:sz w:val="16"/>
          <w:szCs w:val="16"/>
        </w:rPr>
        <w:t xml:space="preserve">правильном </w:t>
      </w:r>
      <w:r w:rsidRPr="001B4616">
        <w:rPr>
          <w:rFonts w:ascii="Times New Roman" w:hAnsi="Times New Roman" w:cs="Times New Roman"/>
          <w:color w:val="000000" w:themeColor="text1"/>
          <w:sz w:val="16"/>
          <w:szCs w:val="16"/>
        </w:rPr>
        <w:t>учете приборов органами УВВС на местах /в авиаотрядах/ после поломок самолетов остаются приборы, которыми самолеты частично могут исполнятьсясамими авиаотрядами, не которые обрааца приборов до оих пор не утвержденнным Комитетом УВВС (2182).</w:t>
      </w:r>
    </w:p>
    <w:p w14:paraId="12A9D5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2A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состоялся первый выпуск 31 человек из ВВА (66,119) РВС своим приказом N 216 объявил список 30 лиц (444,265).</w:t>
      </w:r>
    </w:p>
    <w:p w14:paraId="4883F2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57E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г. состоялся первый выпуск инженеров окончивших полный курс Академии Воздушного Флота, среди выпускников был и B.C. Пышнов. Следует отметить, что его дипломным проектом на тему "Ночной бомбовоз" руководил известный авиаконструктор Д.П. Григорович. Приказом РВСР СССР всем выпускникам было присвоено звание "военный инженер-механик Воздушного Флота". А 17 апреля академия на основании приказа РВСР №417 получила новое наименование - Военная Воздушная Академия РККА имени профессора Н.Е. Жуковского.</w:t>
      </w:r>
    </w:p>
    <w:p w14:paraId="4D112D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окончании академии B.C. Пышнов был направлен для дальнейшего прохождения службы в 8-ю эскадрилью отдельного авиаотряда "Красная Москва" на должность инженера. В мае 1926 г. его вывели в резерв и откомандировали в авиационную промышленность.</w:t>
      </w:r>
    </w:p>
    <w:p w14:paraId="27188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Владимир Сергеевич решил продолжить свое образование и в октябре 1926 г. он поступает в адъюнктуру Военной Воздушной Академии, а через год успешно защищает диссертацию, после чего ему было присуждено ученое звание преподавателя высших военных учебных заведений. Его квалификационная работа "Штопор самолета", опубликованная в апреле 1929 г. в первом сборнике трудов академии, положила начало организации широких теоретических, лабораторных исследований и летных испытаний самолета на штопор, выработки практических рекомендаций по борьбе с ним.</w:t>
      </w:r>
    </w:p>
    <w:p w14:paraId="72522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октября 1927 г. B.C. Пышнов на преподавательской работе в родной академии. Не забывал он и о планеристах. Так, в плане планерной секции ВНО академии в конце 1928 г. значился его доклад "Расчет устойчивости планера". В январе 1932 г. Владимира Сергеевича назначили старшим руководителем кафедры "Аэродинамика самолета", а после организации в академии кафедры "Динамика полета" приказом НКО СССР демонстрирует модель своего самолета №0536 от 16 апреля 1935 г. его назначили ее начальником (11932).</w:t>
      </w:r>
    </w:p>
    <w:p w14:paraId="55E110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4C21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6D606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129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Протоколы заседаний Политбюро ЦК РКП-ВКП(б). № 55. Слушали: 18.0 составе Комиссии обороны при ЦК (т. Фрунзе.) Поста</w:t>
      </w:r>
      <w:r w:rsidRPr="001B4616">
        <w:rPr>
          <w:rFonts w:ascii="Times New Roman" w:hAnsi="Times New Roman" w:cs="Times New Roman"/>
          <w:color w:val="000000" w:themeColor="text1"/>
          <w:sz w:val="16"/>
          <w:szCs w:val="16"/>
        </w:rPr>
        <w:softHyphen/>
        <w:t>новили: включить в Комиссию обороны т. Ворошилова и Гусева. Слушали: 24. О концессии Гомзы (т. Рыков.) Утвердить решение СНК от 31 марта 1925 г. (пр[отокол] № 94, п. 7) о концессионном договоре Гомзы с акционерным] обществом] машиностроительных заво</w:t>
      </w:r>
      <w:r w:rsidRPr="001B4616">
        <w:rPr>
          <w:rFonts w:ascii="Times New Roman" w:hAnsi="Times New Roman" w:cs="Times New Roman"/>
          <w:color w:val="000000" w:themeColor="text1"/>
          <w:sz w:val="16"/>
          <w:szCs w:val="16"/>
        </w:rPr>
        <w:softHyphen/>
        <w:t>дов “Аугсбург-Нюрнберг”. (РГАСПИ. Ф. 17. Оп. 3. Д. 495. Л. 5, 7.) (10711,623).</w:t>
      </w:r>
    </w:p>
    <w:p w14:paraId="36941A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CC92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 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451C56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1DCA6C" w14:textId="77777777" w:rsidR="00F135F6" w:rsidRPr="001B4616" w:rsidRDefault="00F135F6"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2 апреля 1925 г. Протокол ПБ № 55 п.24: О концессии ГОМЗ (Рыков). Решено утвердить решение СНК от 31-3-1925 г. (протокол № 94, п.7) о концессионном договоре ГОМЗ с акционерным обществом машиностроительных заводов "Аугсбург-Нюрнберг" (15853).</w:t>
      </w:r>
    </w:p>
    <w:p w14:paraId="70EB76AF" w14:textId="77777777" w:rsidR="00F135F6" w:rsidRPr="001B4616" w:rsidRDefault="00F135F6" w:rsidP="001B4616">
      <w:pPr>
        <w:spacing w:after="0" w:line="240" w:lineRule="auto"/>
        <w:jc w:val="both"/>
        <w:rPr>
          <w:rFonts w:ascii="Times New Roman" w:hAnsi="Times New Roman" w:cs="Times New Roman"/>
          <w:iCs/>
          <w:color w:val="000000" w:themeColor="text1"/>
          <w:sz w:val="16"/>
          <w:szCs w:val="16"/>
        </w:rPr>
      </w:pPr>
    </w:p>
    <w:p w14:paraId="143515AE"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г. был подписан договор Остехбюро с французской фирмой «Пиккер». Согласно договору глиссирующий торпедный катер.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538D82A9"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76DA6E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г. был заключен договор с французской фирмой Пиккер, по которому должен был быть построен катер из африканского красного дерева за 32 500 франков. Длина 12,4 м, максимальная скорость 56 узлов при мощности двигателя 1200 л.с. За постройкой катера лично наблюдал, академик А.Н. Крылов (10675).</w:t>
      </w:r>
    </w:p>
    <w:p w14:paraId="34BCCE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B29A9" w14:textId="0F71F254"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 апреля 1925 г., согласно договору Остехбюро с французской фирм</w:t>
      </w:r>
      <w:r w:rsidR="00111E1C">
        <w:rPr>
          <w:rStyle w:val="aff"/>
          <w:rFonts w:ascii="Times New Roman" w:hAnsi="Times New Roman" w:cs="Times New Roman"/>
          <w:color w:val="0070C0"/>
          <w:spacing w:val="0"/>
          <w:sz w:val="16"/>
          <w:szCs w:val="16"/>
        </w:rPr>
        <w:t>ой</w:t>
      </w:r>
      <w:r w:rsidRPr="003600B8">
        <w:rPr>
          <w:rStyle w:val="aff"/>
          <w:rFonts w:ascii="Times New Roman" w:hAnsi="Times New Roman" w:cs="Times New Roman"/>
          <w:color w:val="0070C0"/>
          <w:spacing w:val="0"/>
          <w:sz w:val="16"/>
          <w:szCs w:val="16"/>
        </w:rPr>
        <w:t xml:space="preserve"> «Пиккер», глиссирующий торпедный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w:t>
      </w:r>
    </w:p>
    <w:p w14:paraId="2AFA2D5C"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начале 1925 г. Крылов заказал фирме «Пиккер» катер большего размера. Но фирма «Пиккер» не смогла сама справиться с новым заданием. После окончания постройки «малого» катера она слилась с фирмой «Виснер», в которой инженер Шарль Пиккер некоторое время был научным руководителем.</w:t>
      </w:r>
    </w:p>
    <w:p w14:paraId="5AAAF90A" w14:textId="77777777" w:rsidR="00DC7E6B" w:rsidRPr="003600B8" w:rsidRDefault="00DC7E6B" w:rsidP="00DC7E6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Увеличение размеров катера при сохранении почти полной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была вынуждена объявить о своей несостоятельности. Известно, что дело о взыскании с фирмы долгов тянулось несколько лет (25213).</w:t>
      </w:r>
    </w:p>
    <w:p w14:paraId="6C20CD92" w14:textId="77777777" w:rsidR="00DC7E6B" w:rsidRPr="003600B8" w:rsidRDefault="00DC7E6B" w:rsidP="00DC7E6B">
      <w:pPr>
        <w:spacing w:after="0" w:line="240" w:lineRule="auto"/>
        <w:jc w:val="both"/>
        <w:rPr>
          <w:rFonts w:ascii="Times New Roman" w:hAnsi="Times New Roman" w:cs="Times New Roman"/>
          <w:color w:val="0070C0"/>
          <w:sz w:val="16"/>
          <w:szCs w:val="16"/>
        </w:rPr>
      </w:pPr>
    </w:p>
    <w:p w14:paraId="3607252F" w14:textId="77777777" w:rsidR="00B456C2" w:rsidRPr="001B4616" w:rsidRDefault="00B456C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4B2A3F49" w14:textId="77777777" w:rsidR="00B456C2" w:rsidRPr="001B4616" w:rsidRDefault="00B456C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2ECAAABD" w14:textId="77777777" w:rsidR="00B456C2" w:rsidRPr="001B4616" w:rsidRDefault="00B456C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F3A54F" w14:textId="094D2B49" w:rsidR="00111E1C" w:rsidRPr="00111E1C"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11E1C">
        <w:rPr>
          <w:rFonts w:ascii="Times New Roman" w:hAnsi="Times New Roman" w:cs="Times New Roman"/>
          <w:i/>
          <w:iCs/>
          <w:color w:val="000000" w:themeColor="text1"/>
          <w:sz w:val="16"/>
          <w:szCs w:val="16"/>
        </w:rPr>
        <w:t>:</w:t>
      </w:r>
    </w:p>
    <w:p w14:paraId="6019922E" w14:textId="77777777" w:rsidR="00111E1C" w:rsidRPr="00111E1C"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BFED7" w14:textId="77777777" w:rsidR="00111E1C" w:rsidRPr="009855D5" w:rsidRDefault="00111E1C" w:rsidP="00111E1C">
      <w:pPr>
        <w:spacing w:after="0" w:line="240" w:lineRule="auto"/>
        <w:jc w:val="both"/>
        <w:rPr>
          <w:rFonts w:ascii="Times New Roman" w:hAnsi="Times New Roman" w:cs="Times New Roman"/>
          <w:color w:val="0070C0"/>
          <w:sz w:val="16"/>
          <w:szCs w:val="16"/>
          <w:lang w:val="en-US"/>
        </w:rPr>
      </w:pPr>
      <w:r w:rsidRPr="003600B8">
        <w:rPr>
          <w:rFonts w:ascii="Times New Roman" w:hAnsi="Times New Roman" w:cs="Times New Roman"/>
          <w:color w:val="0070C0"/>
          <w:sz w:val="16"/>
          <w:szCs w:val="16"/>
        </w:rPr>
        <w:t>2 апреля 1925 года состоялся первый выпуск инженеров, окончивших полный курс академии Воздушного флота. 33 выпускника успеш</w:t>
      </w:r>
      <w:r w:rsidRPr="003600B8">
        <w:rPr>
          <w:rFonts w:ascii="Times New Roman" w:hAnsi="Times New Roman" w:cs="Times New Roman"/>
          <w:color w:val="0070C0"/>
          <w:sz w:val="16"/>
          <w:szCs w:val="16"/>
        </w:rPr>
        <w:softHyphen/>
        <w:t>но защитили дипломные проекты и им было присвоено звание «военный инже</w:t>
      </w:r>
      <w:r w:rsidRPr="003600B8">
        <w:rPr>
          <w:rFonts w:ascii="Times New Roman" w:hAnsi="Times New Roman" w:cs="Times New Roman"/>
          <w:color w:val="0070C0"/>
          <w:sz w:val="16"/>
          <w:szCs w:val="16"/>
        </w:rPr>
        <w:softHyphen/>
        <w:t>нер-механик Воздушного Флота». Сре</w:t>
      </w:r>
      <w:r w:rsidRPr="003600B8">
        <w:rPr>
          <w:rFonts w:ascii="Times New Roman" w:hAnsi="Times New Roman" w:cs="Times New Roman"/>
          <w:color w:val="0070C0"/>
          <w:sz w:val="16"/>
          <w:szCs w:val="16"/>
        </w:rPr>
        <w:softHyphen/>
        <w:t xml:space="preserve">ди первых выпускников академии были многие известные впоследствии </w:t>
      </w:r>
      <w:r w:rsidRPr="003600B8">
        <w:rPr>
          <w:rFonts w:ascii="Times New Roman" w:hAnsi="Times New Roman" w:cs="Times New Roman"/>
          <w:color w:val="0070C0"/>
          <w:sz w:val="16"/>
          <w:szCs w:val="16"/>
        </w:rPr>
        <w:lastRenderedPageBreak/>
        <w:t>деяте</w:t>
      </w:r>
      <w:r w:rsidRPr="003600B8">
        <w:rPr>
          <w:rFonts w:ascii="Times New Roman" w:hAnsi="Times New Roman" w:cs="Times New Roman"/>
          <w:color w:val="0070C0"/>
          <w:sz w:val="16"/>
          <w:szCs w:val="16"/>
        </w:rPr>
        <w:softHyphen/>
        <w:t>ли отечественной авиации - К.Д. Году</w:t>
      </w:r>
      <w:r w:rsidRPr="003600B8">
        <w:rPr>
          <w:rFonts w:ascii="Times New Roman" w:hAnsi="Times New Roman" w:cs="Times New Roman"/>
          <w:color w:val="0070C0"/>
          <w:sz w:val="16"/>
          <w:szCs w:val="16"/>
        </w:rPr>
        <w:softHyphen/>
        <w:t>нов, Б.Т. Горощенко, В.С. Пышнов, Е.К. Сто- ман, М.К. Тихонравов и другие. Был</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сре</w:t>
      </w:r>
      <w:r w:rsidRPr="009855D5">
        <w:rPr>
          <w:rFonts w:ascii="Times New Roman" w:hAnsi="Times New Roman" w:cs="Times New Roman"/>
          <w:color w:val="0070C0"/>
          <w:sz w:val="16"/>
          <w:szCs w:val="16"/>
          <w:lang w:val="en-US"/>
        </w:rPr>
        <w:softHyphen/>
      </w:r>
      <w:r w:rsidRPr="003600B8">
        <w:rPr>
          <w:rFonts w:ascii="Times New Roman" w:hAnsi="Times New Roman" w:cs="Times New Roman"/>
          <w:color w:val="0070C0"/>
          <w:sz w:val="16"/>
          <w:szCs w:val="16"/>
        </w:rPr>
        <w:t>ди</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них</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и</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Николай</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Алексеевич</w:t>
      </w:r>
      <w:r w:rsidRPr="009855D5">
        <w:rPr>
          <w:rFonts w:ascii="Times New Roman" w:hAnsi="Times New Roman" w:cs="Times New Roman"/>
          <w:color w:val="0070C0"/>
          <w:sz w:val="16"/>
          <w:szCs w:val="16"/>
          <w:lang w:val="en-US"/>
        </w:rPr>
        <w:t xml:space="preserve"> </w:t>
      </w:r>
      <w:r w:rsidRPr="003600B8">
        <w:rPr>
          <w:rFonts w:ascii="Times New Roman" w:hAnsi="Times New Roman" w:cs="Times New Roman"/>
          <w:color w:val="0070C0"/>
          <w:sz w:val="16"/>
          <w:szCs w:val="16"/>
        </w:rPr>
        <w:t>Жемчужин</w:t>
      </w:r>
      <w:r w:rsidRPr="009855D5">
        <w:rPr>
          <w:rFonts w:ascii="Times New Roman" w:hAnsi="Times New Roman" w:cs="Times New Roman"/>
          <w:color w:val="0070C0"/>
          <w:sz w:val="16"/>
          <w:szCs w:val="16"/>
          <w:lang w:val="en-US"/>
        </w:rPr>
        <w:t xml:space="preserve"> (24910).</w:t>
      </w:r>
    </w:p>
    <w:p w14:paraId="565C80A1" w14:textId="77777777" w:rsidR="00111E1C" w:rsidRPr="009855D5" w:rsidRDefault="00111E1C" w:rsidP="00111E1C">
      <w:pPr>
        <w:spacing w:after="0" w:line="240" w:lineRule="auto"/>
        <w:jc w:val="both"/>
        <w:rPr>
          <w:rFonts w:ascii="Times New Roman" w:hAnsi="Times New Roman" w:cs="Times New Roman"/>
          <w:color w:val="0070C0"/>
          <w:sz w:val="16"/>
          <w:szCs w:val="16"/>
          <w:lang w:val="en-US"/>
        </w:rPr>
      </w:pPr>
    </w:p>
    <w:p w14:paraId="4A528B1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За</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рубежом</w:t>
      </w:r>
      <w:r w:rsidRPr="001B4616">
        <w:rPr>
          <w:rFonts w:ascii="Times New Roman" w:hAnsi="Times New Roman" w:cs="Times New Roman"/>
          <w:i/>
          <w:iCs/>
          <w:color w:val="000000" w:themeColor="text1"/>
          <w:sz w:val="16"/>
          <w:szCs w:val="16"/>
          <w:lang w:val="en-US"/>
        </w:rPr>
        <w:t>:</w:t>
      </w:r>
    </w:p>
    <w:p w14:paraId="5BAF82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1EB3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B4616">
        <w:rPr>
          <w:rFonts w:ascii="Times New Roman" w:hAnsi="Times New Roman" w:cs="Times New Roman"/>
          <w:color w:val="000000" w:themeColor="text1"/>
          <w:sz w:val="16"/>
          <w:szCs w:val="16"/>
          <w:lang w:val="en-US"/>
        </w:rPr>
        <w:t>April 2, 1925 The feasibility of using flush-deck catapults to launch landplanes was demonstrated by catapulting a DT-2 landplane, piloted by Lieutenant Commander C. P. Mason, with Lieutenant Braxton Rhodes as passenger, from the Langley, moored to its dock at San Diego (1090).</w:t>
      </w:r>
    </w:p>
    <w:p w14:paraId="6FCBB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43502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апреля 1925 в США была доказана возможность запуска с катапульты, установленной на корабле, сухопутных самолетов (1090).</w:t>
      </w:r>
    </w:p>
    <w:p w14:paraId="30B4A4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674A5" w14:textId="77777777" w:rsidR="00F135F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BB5A354" w14:textId="77777777" w:rsidR="00F135F6" w:rsidRPr="001B4616" w:rsidRDefault="00F135F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788A3"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 апреля</w:t>
      </w:r>
      <w:r w:rsidRPr="001B4616">
        <w:rPr>
          <w:rFonts w:ascii="Times New Roman" w:hAnsi="Times New Roman" w:cs="Times New Roman"/>
          <w:color w:val="000000" w:themeColor="text1"/>
          <w:sz w:val="16"/>
          <w:szCs w:val="16"/>
        </w:rPr>
        <w:t xml:space="preserve"> в 1925 году с маленького летного поля компании «Westland» внештатным пилотом фирмы Франком Коуртнеем (Frank Courtney) был поднят в воздух первый опытный образец английского бомбардировщика «Yeovil» («J7508»). </w:t>
      </w:r>
      <w:hyperlink r:id="rId22" w:tgtFrame="_blank" w:history="1">
        <w:r w:rsidRPr="001B4616">
          <w:rPr>
            <w:rFonts w:ascii="Times New Roman" w:hAnsi="Times New Roman" w:cs="Times New Roman"/>
            <w:color w:val="000000" w:themeColor="text1"/>
            <w:sz w:val="16"/>
            <w:szCs w:val="16"/>
          </w:rPr>
          <w:t xml:space="preserve">«Yeovil» </w:t>
        </w:r>
      </w:hyperlink>
      <w:r w:rsidRPr="001B4616">
        <w:rPr>
          <w:rFonts w:ascii="Times New Roman" w:hAnsi="Times New Roman" w:cs="Times New Roman"/>
          <w:color w:val="000000" w:themeColor="text1"/>
          <w:sz w:val="16"/>
          <w:szCs w:val="16"/>
        </w:rPr>
        <w:t>представлял собой двухместный двухстоечный биплан смешанной конструкции, оснащенный поршневым двенадцатицилиндровым V-образным двигателем жидкостного охлаждения «Rolls-Royce» «Condor III» мощностью 650 л.с. Вооружение самолета состояло из одного неподвижного переднего 7.7-мм пулемета «Vickers» и 7.7-мм пулемета «Lewis» на турели типа «Scarff», установленного в задней кабине. Бомбовая нагрузка была представлена одной 250 килограммовой бомбой, подвешиваемой под фюзеляжем (15088).</w:t>
      </w:r>
    </w:p>
    <w:p w14:paraId="2D5194C1"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2DC48B27"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 апреля</w:t>
      </w:r>
      <w:r w:rsidRPr="001B4616">
        <w:rPr>
          <w:rFonts w:ascii="Times New Roman" w:hAnsi="Times New Roman" w:cs="Times New Roman"/>
          <w:color w:val="000000" w:themeColor="text1"/>
          <w:sz w:val="16"/>
          <w:szCs w:val="16"/>
        </w:rPr>
        <w:t xml:space="preserve"> в 1925 году закончился перегон двухмоторного пассажирского лайнера </w:t>
      </w:r>
      <w:hyperlink r:id="rId23" w:tgtFrame="_blank" w:history="1">
        <w:r w:rsidRPr="001B4616">
          <w:rPr>
            <w:rFonts w:ascii="Times New Roman" w:hAnsi="Times New Roman" w:cs="Times New Roman"/>
            <w:color w:val="000000" w:themeColor="text1"/>
            <w:sz w:val="16"/>
            <w:szCs w:val="16"/>
          </w:rPr>
          <w:t xml:space="preserve">«Handley Page» «W.8» </w:t>
        </w:r>
      </w:hyperlink>
      <w:r w:rsidRPr="001B4616">
        <w:rPr>
          <w:rFonts w:ascii="Times New Roman" w:hAnsi="Times New Roman" w:cs="Times New Roman"/>
          <w:color w:val="000000" w:themeColor="text1"/>
          <w:sz w:val="16"/>
          <w:szCs w:val="16"/>
        </w:rPr>
        <w:t>из Бельгии в Конго, с целью организации регулярных пассажирских перевозок из Бельгии в Конго. Он вылетел из Брюсселя 12 февраля 1925. Европейский участок (через Францию и Испанию) самолёт преодолел без особых проблем, прибыв в Оран (Алжир) с опозданием всего в 4 дня. Далее последовал рискованный перелёт через пустыню Сахара, во время которого самолёт попал в песчаную бурю и вынужден был приземлиться в пустыне. К счастью на следующий день буря утихла и перелёт продолжился. Затем лайнер застрял в Банги (ныне Центрально-Африканская Республика), где три недели пришлось ждать доставки из Бельгии нового винта взамен вышедшего из строя. Цели путешествия экипаж Эдмона Теффри (Edmond Thieffry) и Джефа де Брюкера ( Jef De Bruycker) достиг 3 апреля. Расстояние 8124 км он преодолел за 75 часов 25 минут лётного времени. Таким образом экспедиция удалась (15088).</w:t>
      </w:r>
    </w:p>
    <w:p w14:paraId="681B253E"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74709FB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FAB90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790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апреля 1925 ГАЗ-1 писал в Авиатрест ВСНХ письмо N 203с о проекте самолета Боевик:</w:t>
      </w:r>
    </w:p>
    <w:p w14:paraId="4FDB0A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Вам материалы по проекту самолета типа Боевик и сообщаю нижеследующее:</w:t>
      </w:r>
    </w:p>
    <w:p w14:paraId="212AC3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Вам материалы по проекту самолет а типа"Боевик" и сообщаю нижеследующее:</w:t>
      </w:r>
    </w:p>
    <w:p w14:paraId="009C99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полученном заводом-9-го октября сношении за №0631/0 от 8 -октября 25 г. от Авиатреста заводу бы</w:t>
      </w:r>
      <w:r w:rsidRPr="001B4616">
        <w:rPr>
          <w:rFonts w:ascii="Times New Roman" w:hAnsi="Times New Roman" w:cs="Times New Roman"/>
          <w:color w:val="000000" w:themeColor="text1"/>
          <w:sz w:val="16"/>
          <w:szCs w:val="16"/>
        </w:rPr>
        <w:softHyphen/>
        <w:t>ло указано, что- он может заняться проектированием "боевика" и что технические условия на проектирова</w:t>
      </w:r>
      <w:r w:rsidRPr="001B4616">
        <w:rPr>
          <w:rFonts w:ascii="Times New Roman" w:hAnsi="Times New Roman" w:cs="Times New Roman"/>
          <w:color w:val="000000" w:themeColor="text1"/>
          <w:sz w:val="16"/>
          <w:szCs w:val="16"/>
        </w:rPr>
        <w:softHyphen/>
        <w:t>ние по выработке их в Н.К. УВВС будут, досланы.</w:t>
      </w:r>
    </w:p>
    <w:p w14:paraId="12ADC3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октября Конструкторский П/отдел завода получил устные указание по этому вопросу от Завед. Конструкторской частью Авиатреста т. Б.Ф.ГОНЧАРОВА заключающиеся в нижеследующем:</w:t>
      </w:r>
    </w:p>
    <w:p w14:paraId="2F375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должен проектироваться под мотор Либерти 400 НР, либо Лоррен-Дитрих 450 НР. Вес брони 400 кгр. Вооружение 8 Люисов и по 13 сорока-семипатронных обойм на каждый. Горючее на 2.5 часа. Экипаж 3 человек”а. Поголок 4500 метров. Скорость максимальная горизонтальная 165 клм/ч. и посадочная - 85 клм/ч. Время забирания на 2000 мт. - 12 минут.</w:t>
      </w:r>
    </w:p>
    <w:p w14:paraId="794817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Ни упомянутых в снишении № 0531/с, никаких других письменных указаний до 27-го мартя с. г. мы не получили.</w:t>
      </w:r>
    </w:p>
    <w:p w14:paraId="5DBAF0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марта нами было получено от Вас сношение № 061627/с от 24 марта с препровождением технических требований к самолетам "Боевик" с мотором "Либерти” и с предложенной рассмотреть их и дать отзывы.</w:t>
      </w:r>
    </w:p>
    <w:p w14:paraId="67B64E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заседании Техкома Зявода 26-го марта /протокол стенограмма № 2/ Б.Ф.ГОНЧАРОВ сообщил нам, что задание на эту машину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прекратить, закрыв заказ и подсчитав стоимость уже произведенных работ для пред"явленкя УВВС счета.</w:t>
      </w:r>
    </w:p>
    <w:p w14:paraId="57DE5D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период с конца октября и по февпаль с.г. нами был разработан один ппедварителный проект самолета типа “Боевик" со всеми расчетами и затем в феврале еще разработаны 3 варианта эскизных проек</w:t>
      </w:r>
      <w:r w:rsidRPr="001B4616">
        <w:rPr>
          <w:rFonts w:ascii="Times New Roman" w:hAnsi="Times New Roman" w:cs="Times New Roman"/>
          <w:color w:val="000000" w:themeColor="text1"/>
          <w:sz w:val="16"/>
          <w:szCs w:val="16"/>
        </w:rPr>
        <w:softHyphen/>
        <w:t>тов этого самолета.</w:t>
      </w:r>
    </w:p>
    <w:p w14:paraId="08BB00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Предварительный проект /типа биплан/ и один из эскизов /типа моноплан/ были пред"явлены Техкому Завода 17-го март с.г. </w:t>
      </w:r>
      <w:r w:rsidRPr="001B4616">
        <w:rPr>
          <w:rFonts w:ascii="Times New Roman" w:hAnsi="Times New Roman" w:cs="Times New Roman"/>
          <w:smallCaps/>
          <w:color w:val="000000" w:themeColor="text1"/>
          <w:sz w:val="16"/>
          <w:szCs w:val="16"/>
        </w:rPr>
        <w:t>/протокол №</w:t>
      </w:r>
      <w:r w:rsidRPr="001B4616">
        <w:rPr>
          <w:rFonts w:ascii="Times New Roman" w:hAnsi="Times New Roman" w:cs="Times New Roman"/>
          <w:color w:val="000000" w:themeColor="text1"/>
          <w:sz w:val="16"/>
          <w:szCs w:val="16"/>
        </w:rPr>
        <w:t xml:space="preserve"> 1/, на котором присутствовал представитель треста Б.Ф.Гончаров.</w:t>
      </w:r>
    </w:p>
    <w:p w14:paraId="090256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 Техкома Завода по вопросу об этой машине было таковым:</w:t>
      </w:r>
    </w:p>
    <w:p w14:paraId="39B0CD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Не.обходимо уточнить задание, указав в точности, что бронировать. По мнению Те.хкома завода достаточно бронировать. самолет снизу и с боков.</w:t>
      </w:r>
    </w:p>
    <w:p w14:paraId="4EB710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Обстрел пулеметов для стрельбы по земле должен бытть вниз вперед, но не вниз назад; причем желательно не непосредственное прицеливание черех посредство оптических приспособлений.</w:t>
      </w:r>
    </w:p>
    <w:p w14:paraId="600FB1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Верхний пулеметчгик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экапажа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5528B1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вследствие неопределенности задания два другие варианта эскизов, еще один •биплан' и один моноплан были сдаеланы с такй же броневой коробкой, как и первые два. Но остальные пожелания Техкома завода об улучшении обзора и обстоела были в них приняты во внимание (2207,392).</w:t>
      </w:r>
    </w:p>
    <w:p w14:paraId="1539D8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19C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апреля 1925 Дир. завода ГАЗ-10 Лейкин и Пом. директора по техчасти Гропиус писали в Авиатрест письмо N 219с о положении с выполнением производственной программы и отмечал, что выполняется нормально (2196,113).</w:t>
      </w:r>
    </w:p>
    <w:p w14:paraId="5B2B60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226B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56475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3F8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апреля 1925 г. ЦИК и СНК РСФСР утвердили "Положение о чрезвычайных мерах охраны революционного порядка" (10303).</w:t>
      </w:r>
    </w:p>
    <w:p w14:paraId="2F8249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5179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F7683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12D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апреля 1925 Великобритания отменила закон о покрытии репараций и вновь перешла к золотому обеспечению фунта стерлингов по курсу 1914 (3907,136).</w:t>
      </w:r>
    </w:p>
    <w:p w14:paraId="1C98EC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738A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7344A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167F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апреля 1925 состоялось 7 совещание ответственных работников АГОС на котором В.М.П. докладывал о ходе постройки разведчика (1077,66) и бомбовозе (1077,75).</w:t>
      </w:r>
    </w:p>
    <w:p w14:paraId="76355C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741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апреля 1925 ГАЗ-1 писал письмо N 208с в Авиатрест ВСНХ в сопровождение проекта необходимого штата п/отдела ОО завода ГАЗ-1. Согласно представленного проекта программы опытного строительства завода на 24-25 на конструкторский п/отдел с 1 апреля по 1 сентября будут возложены следующие задачи:</w:t>
      </w:r>
    </w:p>
    <w:p w14:paraId="151224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Конструирование и вычерчивание переделок Б-1 и Р-III</w:t>
      </w:r>
    </w:p>
    <w:p w14:paraId="7407E8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Конструирование и вычерчивание соответствующих переделок Б-1 по заданию Остехбюро</w:t>
      </w:r>
    </w:p>
    <w:p w14:paraId="6E6F7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Проект двухместного истребителя</w:t>
      </w:r>
    </w:p>
    <w:p w14:paraId="45044A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Проект металлического разведчика</w:t>
      </w:r>
    </w:p>
    <w:p w14:paraId="50BA03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Проект тренировочного самолета</w:t>
      </w:r>
    </w:p>
    <w:p w14:paraId="0B22CE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Проект одноместного истребителя</w:t>
      </w:r>
    </w:p>
    <w:p w14:paraId="514ABE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Проект разведчика (усовершенствование Р-III).</w:t>
      </w:r>
    </w:p>
    <w:p w14:paraId="3B6DA2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Проект боевика</w:t>
      </w:r>
    </w:p>
    <w:p w14:paraId="780B7A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Проект бомбовоза под 2Либерти</w:t>
      </w:r>
    </w:p>
    <w:p w14:paraId="6B7A71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Проект пассажирского П-2</w:t>
      </w:r>
    </w:p>
    <w:p w14:paraId="535CBA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11. Конструирование новых типов пулеметных установок</w:t>
      </w:r>
    </w:p>
    <w:p w14:paraId="276800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Конструирование бомбодержателей</w:t>
      </w:r>
    </w:p>
    <w:p w14:paraId="5BF083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Конструирование бомбосбрасывателей</w:t>
      </w:r>
    </w:p>
    <w:p w14:paraId="35043F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Конструирование фотоустановок</w:t>
      </w:r>
    </w:p>
    <w:p w14:paraId="7EF2B9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Конструирование винтов и лыж</w:t>
      </w:r>
    </w:p>
    <w:p w14:paraId="40BA82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Работы по стандартизации сортамента материалов</w:t>
      </w:r>
    </w:p>
    <w:p w14:paraId="4E1D16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Разработка нескольких вариантов опытных гидравлических шасси</w:t>
      </w:r>
    </w:p>
    <w:p w14:paraId="4CF13E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Разработка нескольких вариантов опытных радиаторов</w:t>
      </w:r>
    </w:p>
    <w:p w14:paraId="5E02AF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Разработка нескольких вариантов колес с внутренней амортизацией... (2207,244).</w:t>
      </w:r>
    </w:p>
    <w:p w14:paraId="280A7C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5C8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апреля 1925 на заседании Госплана на опытные работы по самолето и моторостроению было дополнительно отпущено 400 тыс. руб. (2278).</w:t>
      </w:r>
    </w:p>
    <w:p w14:paraId="513BF8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E42F0" w14:textId="77777777" w:rsidR="00EB3F49" w:rsidRPr="001B4616" w:rsidRDefault="00EB3F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апреля 1925 года «по инициативе юрисконсультов авиаучреждений ввиду всё усиливающегося развития гражданской авиации в СССР, усиления её значения в экономике страны и усложнения связанных с этим правовых вопросов» было создано Научное объединение юристов по изучению и разработке Воздушного права. Однако поскольку это новообразование до своего добровольного вхождения в состав Авиахима не успело приобрести статус юридического лица, а также, очевидно, по той причине, что оно же, по сути, выпочковалась из среды активистов Общества друзей воздушного флота СССР, его не учли наряду с Доброхимом и ОДВФ СССР в качестве прародителя Авиахима, а внутри последнего наделили лишь скромным статусом секции воздушного права, работавшей в свою очередь в составе авиационного сектора (21267).</w:t>
      </w:r>
    </w:p>
    <w:p w14:paraId="2E3AA57D" w14:textId="77777777" w:rsidR="00EB3F49" w:rsidRPr="001B4616" w:rsidRDefault="00EB3F49" w:rsidP="001B4616">
      <w:pPr>
        <w:spacing w:after="0" w:line="240" w:lineRule="auto"/>
        <w:jc w:val="both"/>
        <w:rPr>
          <w:rFonts w:ascii="Times New Roman" w:hAnsi="Times New Roman" w:cs="Times New Roman"/>
          <w:color w:val="000000" w:themeColor="text1"/>
          <w:sz w:val="16"/>
          <w:szCs w:val="16"/>
        </w:rPr>
      </w:pPr>
    </w:p>
    <w:p w14:paraId="04C7DCAF" w14:textId="77777777" w:rsidR="00F135F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269CC3E" w14:textId="77777777" w:rsidR="00F135F6" w:rsidRPr="001B4616" w:rsidRDefault="00F135F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D0F83"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4 апреля</w:t>
      </w:r>
      <w:r w:rsidRPr="001B4616">
        <w:rPr>
          <w:rFonts w:ascii="Times New Roman" w:hAnsi="Times New Roman" w:cs="Times New Roman"/>
          <w:color w:val="000000" w:themeColor="text1"/>
          <w:sz w:val="16"/>
          <w:szCs w:val="16"/>
        </w:rPr>
        <w:t xml:space="preserve"> в 1925 году сотрудник НРЛ Б.Л.Максимовых построил одноламповый регенераторный приемник "Микродин", для которого была использована лампа "Малютка", разработанная М.А.Бонч-Бруевичем (15089).</w:t>
      </w:r>
    </w:p>
    <w:p w14:paraId="68D8D5C7"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618E252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53559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7BD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апреля 1925 Япония выела войска с Сахалина, оккупированного в 1905 и 1918 (3907,136).</w:t>
      </w:r>
    </w:p>
    <w:p w14:paraId="45EC9E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3C2E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6D8F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CE2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было дано предписание по срокам окончания опытных машин программы 1925-26, например, по двухместному истребителю ГАЗ-1, улучшению ИЛ-400 - ИЛ-IV, переходный под БМВ и др. (2182,4).</w:t>
      </w:r>
    </w:p>
    <w:p w14:paraId="524C93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3DB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М.В.Фрунзе сказал "в отношении самолетостроения мы совершенно освободились от зависимости от заграницы. В 1922 мы покупали за границей 90% самолетов, в 1923 - около 50%, а в 1925 вся наша потребность уже полностью удовлетворяется исключительно нашей отечественной авиапромышленностью" (92,295).</w:t>
      </w:r>
    </w:p>
    <w:p w14:paraId="1AD85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08E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Пред. Правления Авиатреста Павлов был представлен в РВС Доклад, в котором было указано, что: "заводы Авиатреста самолетостроительную программу УВВС могут выполнить." (1028,26).</w:t>
      </w:r>
    </w:p>
    <w:p w14:paraId="62A156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57EE2" w14:textId="77777777" w:rsidR="00B456C2" w:rsidRPr="001B4616" w:rsidRDefault="00B456C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г. московские воздухоплаватели на общем собрании постановили «о поголов</w:t>
      </w:r>
      <w:r w:rsidRPr="001B4616">
        <w:rPr>
          <w:rFonts w:ascii="Times New Roman" w:hAnsi="Times New Roman" w:cs="Times New Roman"/>
          <w:color w:val="000000" w:themeColor="text1"/>
          <w:sz w:val="16"/>
          <w:szCs w:val="16"/>
        </w:rPr>
        <w:softHyphen/>
        <w:t>ном вхождении» в состав Воздухоплавательной секции ВНО Академии Воздушного Флота им. проф. Н.Е. Жуковского. По инициативе сек</w:t>
      </w:r>
      <w:r w:rsidRPr="001B4616">
        <w:rPr>
          <w:rFonts w:ascii="Times New Roman" w:hAnsi="Times New Roman" w:cs="Times New Roman"/>
          <w:color w:val="000000" w:themeColor="text1"/>
          <w:sz w:val="16"/>
          <w:szCs w:val="16"/>
        </w:rPr>
        <w:softHyphen/>
        <w:t>ции создали комиссию по организации II Все</w:t>
      </w:r>
      <w:r w:rsidRPr="001B4616">
        <w:rPr>
          <w:rFonts w:ascii="Times New Roman" w:hAnsi="Times New Roman" w:cs="Times New Roman"/>
          <w:color w:val="000000" w:themeColor="text1"/>
          <w:sz w:val="16"/>
          <w:szCs w:val="16"/>
        </w:rPr>
        <w:softHyphen/>
        <w:t>союзных воздухоплавательных состязаний. 23 августа 1923 г. на заседании секции К.Э. Ци</w:t>
      </w:r>
      <w:r w:rsidRPr="001B4616">
        <w:rPr>
          <w:rFonts w:ascii="Times New Roman" w:hAnsi="Times New Roman" w:cs="Times New Roman"/>
          <w:color w:val="000000" w:themeColor="text1"/>
          <w:sz w:val="16"/>
          <w:szCs w:val="16"/>
        </w:rPr>
        <w:softHyphen/>
        <w:t>олковский докладывал о своём металлическом аэростате. Члены секции совершили также ряд интересных полётов (20120).</w:t>
      </w:r>
    </w:p>
    <w:p w14:paraId="6F017E2A" w14:textId="77777777" w:rsidR="00B456C2" w:rsidRPr="001B4616" w:rsidRDefault="00B456C2" w:rsidP="001B4616">
      <w:pPr>
        <w:spacing w:after="0" w:line="240" w:lineRule="auto"/>
        <w:jc w:val="both"/>
        <w:rPr>
          <w:rFonts w:ascii="Times New Roman" w:hAnsi="Times New Roman" w:cs="Times New Roman"/>
          <w:color w:val="000000" w:themeColor="text1"/>
          <w:sz w:val="16"/>
          <w:szCs w:val="16"/>
        </w:rPr>
      </w:pPr>
    </w:p>
    <w:p w14:paraId="225445B9" w14:textId="60D60F9B" w:rsidR="00F239CE" w:rsidRPr="001B4616" w:rsidRDefault="00F239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1ED9D5AC" w14:textId="77777777" w:rsidR="00F239CE" w:rsidRPr="001B4616" w:rsidRDefault="00F239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F2197B6"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г. состоялся первый выпуск окончивших Академию воздуш</w:t>
      </w:r>
      <w:r w:rsidRPr="001B4616">
        <w:rPr>
          <w:rFonts w:ascii="Times New Roman" w:hAnsi="Times New Roman" w:cs="Times New Roman"/>
          <w:color w:val="000000" w:themeColor="text1"/>
          <w:sz w:val="16"/>
          <w:szCs w:val="16"/>
        </w:rPr>
        <w:softHyphen/>
        <w:t>ного флота имени Н.Е.Жуковского. Звания инженер-механика удостоены следующие лица:1925 -</w:t>
      </w:r>
    </w:p>
    <w:p w14:paraId="16C5D1E6"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Герасимов Сергей Адексаидровмч</w:t>
      </w:r>
    </w:p>
    <w:p w14:paraId="3E12218C"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Горощенко Борис Тимофеевич</w:t>
      </w:r>
    </w:p>
    <w:p w14:paraId="589DCC27"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Дмитриевский Вячеслав Иосифович</w:t>
      </w:r>
    </w:p>
    <w:p w14:paraId="38ADDB45"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Жемчужин Николай Алексеевич</w:t>
      </w:r>
    </w:p>
    <w:p w14:paraId="00C1BD83"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Захаров Александр Павлович</w:t>
      </w:r>
    </w:p>
    <w:p w14:paraId="238FFD18"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Зиовьев Владимир Семенович</w:t>
      </w:r>
    </w:p>
    <w:p w14:paraId="65ED4587" w14:textId="57458C5B"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r w:rsidR="00B1739F"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Иванов Вячеслав Кузьмич</w:t>
      </w:r>
    </w:p>
    <w:p w14:paraId="5A914025"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Курин Леонид Сергеевич</w:t>
      </w:r>
    </w:p>
    <w:p w14:paraId="1156A369"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Кравцов Александр Андреевич</w:t>
      </w:r>
    </w:p>
    <w:p w14:paraId="43C7B010"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Лебедев Иван Степанович</w:t>
      </w:r>
    </w:p>
    <w:p w14:paraId="5EBA2323"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Леонтьев Николай Николаевич</w:t>
      </w:r>
    </w:p>
    <w:p w14:paraId="25E2E0F0"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Машкевич Иосиф Иосифович</w:t>
      </w:r>
    </w:p>
    <w:p w14:paraId="0BDC2E42"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Никитин Владимир Иванович</w:t>
      </w:r>
    </w:p>
    <w:p w14:paraId="18E75001"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Павлов Владимир Сергеевич</w:t>
      </w:r>
    </w:p>
    <w:p w14:paraId="7CF4E869"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Пышнов Владимир Сергеевич</w:t>
      </w:r>
    </w:p>
    <w:p w14:paraId="5A85113C" w14:textId="28BC34E2"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1б.</w:t>
      </w:r>
      <w:r w:rsidR="00B1739F"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Славороссов Харитон Пювяиевич</w:t>
      </w:r>
    </w:p>
    <w:p w14:paraId="3DF305D6" w14:textId="76DD741B"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r w:rsidR="00B1739F"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Соколов Митрофан Михайлович</w:t>
      </w:r>
    </w:p>
    <w:p w14:paraId="2F33B0D2"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Стоман Евгений Карлович</w:t>
      </w:r>
    </w:p>
    <w:p w14:paraId="6D13261A"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Тихоправов Михаил Клавдиевич</w:t>
      </w:r>
    </w:p>
    <w:p w14:paraId="12A9AE08"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20.Трофимов Александр Васильевич.</w:t>
      </w:r>
    </w:p>
    <w:p w14:paraId="128622AE"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 РВС СССР № 351 от 5 апреля 1925 г./ (23370).</w:t>
      </w:r>
    </w:p>
    <w:p w14:paraId="3EED2269" w14:textId="77777777" w:rsidR="00F239CE" w:rsidRPr="001B4616" w:rsidRDefault="00F239CE" w:rsidP="001B4616">
      <w:pPr>
        <w:spacing w:after="0" w:line="240" w:lineRule="auto"/>
        <w:jc w:val="both"/>
        <w:rPr>
          <w:rFonts w:ascii="Times New Roman" w:hAnsi="Times New Roman" w:cs="Times New Roman"/>
          <w:color w:val="000000" w:themeColor="text1"/>
          <w:sz w:val="16"/>
          <w:szCs w:val="16"/>
        </w:rPr>
      </w:pPr>
    </w:p>
    <w:p w14:paraId="6628B9AC" w14:textId="16037CDD"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367E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9C1F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апреля 1925 Лазарь Каганович избран первым секретарем ЦК КП(б)У (4962).</w:t>
      </w:r>
    </w:p>
    <w:p w14:paraId="1CA3624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DD1B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E638C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5C9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 апреля 1925 состоялись заседания комиссии по обследованию опытного строительства Авиатреста по самолетостроению, назначенной по распоряжению Нач. ВВС П.И.Б. Это была та самая комиссия Межераупа. Два первых заседания были на КЛ (2209,154).</w:t>
      </w:r>
    </w:p>
    <w:p w14:paraId="34FFF4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6DCC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15FD6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710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апреля 1925 года вслед за планом нового судостроения В. И. Зоф направил и проект "Трехлетнего плана по достройке, во</w:t>
      </w:r>
      <w:r w:rsidRPr="001B4616">
        <w:rPr>
          <w:rFonts w:ascii="Times New Roman" w:hAnsi="Times New Roman" w:cs="Times New Roman"/>
          <w:color w:val="000000" w:themeColor="text1"/>
          <w:sz w:val="16"/>
          <w:szCs w:val="16"/>
        </w:rPr>
        <w:softHyphen/>
        <w:t>оружению, модернизации судов РККФ и обеспечению их топливом, техническим и шкиперским имуществом". Он предусматривал ка</w:t>
      </w:r>
      <w:r w:rsidRPr="001B4616">
        <w:rPr>
          <w:rFonts w:ascii="Times New Roman" w:hAnsi="Times New Roman" w:cs="Times New Roman"/>
          <w:color w:val="000000" w:themeColor="text1"/>
          <w:sz w:val="16"/>
          <w:szCs w:val="16"/>
        </w:rPr>
        <w:softHyphen/>
        <w:t>питальный ремонт и модернизацию 3 линкоров, 12 эсминцев и 14 подводньк лодок, достройку двух крейсеров и других кораблей.</w:t>
      </w:r>
    </w:p>
    <w:p w14:paraId="783E32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Оба проекта прошли сложный и долгий путь обсуждения, хотя правительство — председатель СТО и Совнаркома А. И. Рыков и наркомвоенмор М. В. Фрунзе — в принципе понимало важное по</w:t>
      </w:r>
      <w:r w:rsidRPr="001B4616">
        <w:rPr>
          <w:rFonts w:ascii="Times New Roman" w:hAnsi="Times New Roman" w:cs="Times New Roman"/>
          <w:color w:val="000000" w:themeColor="text1"/>
          <w:sz w:val="16"/>
          <w:szCs w:val="16"/>
        </w:rPr>
        <w:softHyphen/>
        <w:t>литическое и военное значение сильного флота и поддерживало планы его усиления (3898).</w:t>
      </w:r>
    </w:p>
    <w:p w14:paraId="0529A7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41A3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A6DFF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F29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апреля 1925 в выступлении В.В.Маяковского прозвучал призыв "Даешь небо" из поэмы "Летающий пролетарий" (105,5).</w:t>
      </w:r>
    </w:p>
    <w:p w14:paraId="3E93A4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DF1A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E44FA8E" w14:textId="77777777" w:rsidR="00F135F6" w:rsidRPr="001B4616" w:rsidRDefault="00F135F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4CD455"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апреля 1925 на совещании Директор-распорядитель Общества «Добролет» Розен выска</w:t>
      </w:r>
      <w:r w:rsidRPr="001B4616">
        <w:rPr>
          <w:rFonts w:ascii="Times New Roman" w:hAnsi="Times New Roman" w:cs="Times New Roman"/>
          <w:color w:val="000000" w:themeColor="text1"/>
          <w:sz w:val="16"/>
          <w:szCs w:val="16"/>
        </w:rPr>
        <w:softHyphen/>
        <w:t>зал мнение «о необходимости попутно с перелётом развивать агиткампанию с целью популяризации идеи воздушного полёта, и в связи с этим полагал, что намеченные 18 пунктов для промежуточных посадок должны быть обязательными для участников перелёта, причём перелёт он считал необходимым производить группой».</w:t>
      </w:r>
    </w:p>
    <w:p w14:paraId="497A83F1"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Наоборот, лётчики М.А. Волковойнов и М.М. Громов предложили уменьшить число пун</w:t>
      </w:r>
      <w:r w:rsidRPr="001B4616">
        <w:rPr>
          <w:rFonts w:ascii="Times New Roman" w:hAnsi="Times New Roman" w:cs="Times New Roman"/>
          <w:color w:val="000000" w:themeColor="text1"/>
          <w:sz w:val="16"/>
          <w:szCs w:val="16"/>
        </w:rPr>
        <w:softHyphen/>
        <w:t>ктов до 8, считая, что уменьшение числа пунктов посадок увеличивает процент сохран</w:t>
      </w:r>
      <w:r w:rsidRPr="001B4616">
        <w:rPr>
          <w:rFonts w:ascii="Times New Roman" w:hAnsi="Times New Roman" w:cs="Times New Roman"/>
          <w:color w:val="000000" w:themeColor="text1"/>
          <w:sz w:val="16"/>
          <w:szCs w:val="16"/>
        </w:rPr>
        <w:softHyphen/>
        <w:t>ности от поломок. Любопытно, что ратуя за уменьшение числа промежуточных посадок, Волковойнов при этом предложил для ОН-9 устроить еще одну промежуточную базу в Кургане. Дело в том, что в годы Гражданской войны там в Белой Армии служил его брат, связь с которым он давно утерял. Скорее всего, он таким образом хотел его разыскать.</w:t>
      </w:r>
    </w:p>
    <w:p w14:paraId="7C247DD4"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итоге наметили для всех самолётов 13 посадочных пунктов, и еще четыре для Ю-13 </w:t>
      </w:r>
      <w:r w:rsidRPr="001B4616">
        <w:rPr>
          <w:rStyle w:val="10pt-1pt"/>
          <w:rFonts w:ascii="Times New Roman" w:eastAsia="Arial Unicode MS" w:hAnsi="Times New Roman" w:cs="Times New Roman"/>
          <w:b w:val="0"/>
          <w:color w:val="000000" w:themeColor="text1"/>
          <w:spacing w:val="0"/>
          <w:sz w:val="16"/>
          <w:szCs w:val="16"/>
        </w:rPr>
        <w:t>и</w:t>
      </w:r>
      <w:r w:rsidRPr="001B4616">
        <w:rPr>
          <w:rFonts w:ascii="Times New Roman" w:hAnsi="Times New Roman" w:cs="Times New Roman"/>
          <w:color w:val="000000" w:themeColor="text1"/>
          <w:sz w:val="16"/>
          <w:szCs w:val="16"/>
        </w:rPr>
        <w:t xml:space="preserve"> АК-1. Также решили, что группой лететь невозможно, каждый летит сам (15783).</w:t>
      </w:r>
    </w:p>
    <w:p w14:paraId="1EFC2095"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497AC3A1"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апреля 1925 возникало даже «опасение, чтобы увлечение попутно с пе</w:t>
      </w:r>
      <w:r w:rsidRPr="001B4616">
        <w:rPr>
          <w:rFonts w:ascii="Times New Roman" w:hAnsi="Times New Roman" w:cs="Times New Roman"/>
          <w:color w:val="000000" w:themeColor="text1"/>
          <w:sz w:val="16"/>
          <w:szCs w:val="16"/>
        </w:rPr>
        <w:softHyphen/>
        <w:t>релётом агиткампанией на нашей территории не вызвало бы ущерба в кардинально по</w:t>
      </w:r>
      <w:r w:rsidRPr="001B4616">
        <w:rPr>
          <w:rFonts w:ascii="Times New Roman" w:hAnsi="Times New Roman" w:cs="Times New Roman"/>
          <w:color w:val="000000" w:themeColor="text1"/>
          <w:sz w:val="16"/>
          <w:szCs w:val="16"/>
        </w:rPr>
        <w:softHyphen/>
        <w:t>ставленной нам задаче перелёта, т.е. достижения связи между столицами нашего Союза и Китая» (15783).</w:t>
      </w:r>
    </w:p>
    <w:p w14:paraId="05AFC69E"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436347AE"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2C1C576"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1253E"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 апреля 1925 г. Протокол РВС №28</w:t>
      </w:r>
    </w:p>
    <w:p w14:paraId="02BEB283"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Доклад об обследовании междуведомственной комиссией войсковых частей Западного и Украинского военных округов. </w:t>
      </w:r>
      <w:r w:rsidRPr="001B4616">
        <w:rPr>
          <w:rFonts w:ascii="Times New Roman" w:hAnsi="Times New Roman" w:cs="Times New Roman"/>
          <w:bCs/>
          <w:iCs/>
          <w:color w:val="000000" w:themeColor="text1"/>
          <w:sz w:val="16"/>
          <w:szCs w:val="16"/>
        </w:rPr>
        <w:t>(Дмитриев)</w:t>
      </w:r>
      <w:r w:rsidRPr="001B4616">
        <w:rPr>
          <w:rFonts w:ascii="Times New Roman" w:hAnsi="Times New Roman" w:cs="Times New Roman"/>
          <w:bCs/>
          <w:color w:val="000000" w:themeColor="text1"/>
          <w:sz w:val="16"/>
          <w:szCs w:val="16"/>
        </w:rPr>
        <w:t>.</w:t>
      </w:r>
    </w:p>
    <w:p w14:paraId="68D31026"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Основной закон об обязательной военной службе.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041F635E"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Об объединении расходов по содержанию всего личного состава РККАФ, в том числе и медперсонал в смете Наркомвоенмора с 1925/1926 бюджетного года. </w:t>
      </w:r>
      <w:r w:rsidRPr="001B4616">
        <w:rPr>
          <w:rFonts w:ascii="Times New Roman" w:hAnsi="Times New Roman" w:cs="Times New Roman"/>
          <w:bCs/>
          <w:iCs/>
          <w:color w:val="000000" w:themeColor="text1"/>
          <w:sz w:val="16"/>
          <w:szCs w:val="16"/>
        </w:rPr>
        <w:t>(Лукин, Замятин)</w:t>
      </w:r>
      <w:r w:rsidRPr="001B4616">
        <w:rPr>
          <w:rFonts w:ascii="Times New Roman" w:hAnsi="Times New Roman" w:cs="Times New Roman"/>
          <w:bCs/>
          <w:color w:val="000000" w:themeColor="text1"/>
          <w:sz w:val="16"/>
          <w:szCs w:val="16"/>
        </w:rPr>
        <w:t xml:space="preserve"> (17150).</w:t>
      </w:r>
    </w:p>
    <w:p w14:paraId="4333C44C"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6A5DC4B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A51BEC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FFD7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апреля 1925 Управделами НК Гутман писал письмо N 15021с в дополнение к N 27063 в Авиатрест:</w:t>
      </w:r>
    </w:p>
    <w:p w14:paraId="097C2BD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7BAA3D2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w:t>
      </w:r>
    </w:p>
    <w:p w14:paraId="4CF9ED6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1B4616" w14:paraId="7CF202CB" w14:textId="77777777" w:rsidTr="00E07EA6">
        <w:tc>
          <w:tcPr>
            <w:tcW w:w="7338" w:type="dxa"/>
            <w:tcBorders>
              <w:top w:val="single" w:sz="12" w:space="0" w:color="auto"/>
            </w:tcBorders>
          </w:tcPr>
          <w:p w14:paraId="2B1513E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 наименование типов</w:t>
            </w:r>
          </w:p>
        </w:tc>
        <w:tc>
          <w:tcPr>
            <w:tcW w:w="2409" w:type="dxa"/>
            <w:tcBorders>
              <w:top w:val="single" w:sz="12" w:space="0" w:color="auto"/>
            </w:tcBorders>
          </w:tcPr>
          <w:p w14:paraId="62A896E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78B2C30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 в рублях</w:t>
            </w:r>
          </w:p>
        </w:tc>
      </w:tr>
      <w:tr w:rsidR="0092187D" w:rsidRPr="001B4616" w14:paraId="71D8F76B" w14:textId="77777777" w:rsidTr="00E07EA6">
        <w:tc>
          <w:tcPr>
            <w:tcW w:w="7338" w:type="dxa"/>
          </w:tcPr>
          <w:p w14:paraId="6B6218C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tc>
        <w:tc>
          <w:tcPr>
            <w:tcW w:w="2409" w:type="dxa"/>
          </w:tcPr>
          <w:p w14:paraId="2D5CC3C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ACFD2D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6E2DD1D3" w14:textId="77777777" w:rsidTr="00E07EA6">
        <w:tc>
          <w:tcPr>
            <w:tcW w:w="7338" w:type="dxa"/>
          </w:tcPr>
          <w:p w14:paraId="2B98B83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Постройка самолетов</w:t>
            </w:r>
          </w:p>
        </w:tc>
        <w:tc>
          <w:tcPr>
            <w:tcW w:w="2409" w:type="dxa"/>
          </w:tcPr>
          <w:p w14:paraId="1CE0B31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73430B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F77C03C" w14:textId="77777777" w:rsidTr="00E07EA6">
        <w:tc>
          <w:tcPr>
            <w:tcW w:w="7338" w:type="dxa"/>
          </w:tcPr>
          <w:p w14:paraId="6ED76B2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tc>
        <w:tc>
          <w:tcPr>
            <w:tcW w:w="2409" w:type="dxa"/>
          </w:tcPr>
          <w:p w14:paraId="5937DAB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4ECD927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630FBBF5" w14:textId="77777777" w:rsidTr="00E07EA6">
        <w:tc>
          <w:tcPr>
            <w:tcW w:w="7338" w:type="dxa"/>
          </w:tcPr>
          <w:p w14:paraId="701686B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 переходного типа</w:t>
            </w:r>
          </w:p>
        </w:tc>
        <w:tc>
          <w:tcPr>
            <w:tcW w:w="2409" w:type="dxa"/>
          </w:tcPr>
          <w:p w14:paraId="2B3A77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7CF8779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33DDA24E" w14:textId="77777777" w:rsidTr="00E07EA6">
        <w:tc>
          <w:tcPr>
            <w:tcW w:w="7338" w:type="dxa"/>
          </w:tcPr>
          <w:p w14:paraId="6DAA8E8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Морской учебный лодочного типа</w:t>
            </w:r>
          </w:p>
        </w:tc>
        <w:tc>
          <w:tcPr>
            <w:tcW w:w="2409" w:type="dxa"/>
          </w:tcPr>
          <w:p w14:paraId="432AB9C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ГАЗ-10</w:t>
            </w:r>
          </w:p>
        </w:tc>
        <w:tc>
          <w:tcPr>
            <w:tcW w:w="1276" w:type="dxa"/>
          </w:tcPr>
          <w:p w14:paraId="5926783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032D3CDF" w14:textId="77777777" w:rsidTr="00E07EA6">
        <w:tc>
          <w:tcPr>
            <w:tcW w:w="7338" w:type="dxa"/>
          </w:tcPr>
          <w:p w14:paraId="58A84E2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Разведчик для корпусной авиации</w:t>
            </w:r>
          </w:p>
        </w:tc>
        <w:tc>
          <w:tcPr>
            <w:tcW w:w="2409" w:type="dxa"/>
          </w:tcPr>
          <w:p w14:paraId="4BCACA0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3DB5D15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319F08F3" w14:textId="77777777" w:rsidTr="00E07EA6">
        <w:tc>
          <w:tcPr>
            <w:tcW w:w="7338" w:type="dxa"/>
          </w:tcPr>
          <w:p w14:paraId="7984DB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Металлический разведчик (переконструирование с целью выработки серийного под моторы УВВС</w:t>
            </w:r>
          </w:p>
        </w:tc>
        <w:tc>
          <w:tcPr>
            <w:tcW w:w="2409" w:type="dxa"/>
          </w:tcPr>
          <w:p w14:paraId="78F6E82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3335CA4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92187D" w:rsidRPr="001B4616" w14:paraId="597C4821" w14:textId="77777777" w:rsidTr="00E07EA6">
        <w:tc>
          <w:tcPr>
            <w:tcW w:w="7338" w:type="dxa"/>
          </w:tcPr>
          <w:p w14:paraId="3D271A5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разведчик корабельный (пр. и постр.)</w:t>
            </w:r>
          </w:p>
        </w:tc>
        <w:tc>
          <w:tcPr>
            <w:tcW w:w="2409" w:type="dxa"/>
          </w:tcPr>
          <w:p w14:paraId="202B0B3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ГАЗ-10</w:t>
            </w:r>
          </w:p>
        </w:tc>
        <w:tc>
          <w:tcPr>
            <w:tcW w:w="1276" w:type="dxa"/>
          </w:tcPr>
          <w:p w14:paraId="2E5A4E5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5440F717" w14:textId="77777777" w:rsidTr="00E07EA6">
        <w:tc>
          <w:tcPr>
            <w:tcW w:w="7338" w:type="dxa"/>
          </w:tcPr>
          <w:p w14:paraId="0FE802B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Морской разведчик базовый (пр. и постр.)</w:t>
            </w:r>
          </w:p>
        </w:tc>
        <w:tc>
          <w:tcPr>
            <w:tcW w:w="2409" w:type="dxa"/>
          </w:tcPr>
          <w:p w14:paraId="52BDE3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59DED29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7365057E" w14:textId="77777777" w:rsidTr="00E07EA6">
        <w:tc>
          <w:tcPr>
            <w:tcW w:w="7338" w:type="dxa"/>
          </w:tcPr>
          <w:p w14:paraId="5B54153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43BE62A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 и ГАЗ-3</w:t>
            </w:r>
          </w:p>
        </w:tc>
        <w:tc>
          <w:tcPr>
            <w:tcW w:w="1276" w:type="dxa"/>
          </w:tcPr>
          <w:p w14:paraId="79DB76A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27133D39" w14:textId="77777777" w:rsidTr="00E07EA6">
        <w:tc>
          <w:tcPr>
            <w:tcW w:w="7338" w:type="dxa"/>
          </w:tcPr>
          <w:p w14:paraId="05909E9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182115B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484C02C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377706FC" w14:textId="77777777" w:rsidTr="00E07EA6">
        <w:tc>
          <w:tcPr>
            <w:tcW w:w="7338" w:type="dxa"/>
          </w:tcPr>
          <w:p w14:paraId="28207EA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Морской истребитель (пр. и постр.)</w:t>
            </w:r>
          </w:p>
        </w:tc>
        <w:tc>
          <w:tcPr>
            <w:tcW w:w="2409" w:type="dxa"/>
          </w:tcPr>
          <w:p w14:paraId="01A6FF4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7E9BBB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0854E15E" w14:textId="77777777" w:rsidTr="00E07EA6">
        <w:tc>
          <w:tcPr>
            <w:tcW w:w="7338" w:type="dxa"/>
          </w:tcPr>
          <w:p w14:paraId="6C53D32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Тяж. сухопутный бомбовоз (постр.)</w:t>
            </w:r>
          </w:p>
        </w:tc>
        <w:tc>
          <w:tcPr>
            <w:tcW w:w="2409" w:type="dxa"/>
          </w:tcPr>
          <w:p w14:paraId="66D9592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3B3F596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343E2F58" w14:textId="77777777" w:rsidTr="00E07EA6">
        <w:tc>
          <w:tcPr>
            <w:tcW w:w="7338" w:type="dxa"/>
          </w:tcPr>
          <w:p w14:paraId="3B5681A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Металлический бомбовоз (пр. и постр.)</w:t>
            </w:r>
          </w:p>
        </w:tc>
        <w:tc>
          <w:tcPr>
            <w:tcW w:w="2409" w:type="dxa"/>
          </w:tcPr>
          <w:p w14:paraId="00B9C25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716113B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90.000</w:t>
            </w:r>
          </w:p>
        </w:tc>
      </w:tr>
      <w:tr w:rsidR="0092187D" w:rsidRPr="001B4616" w14:paraId="7D7242D4" w14:textId="77777777" w:rsidTr="00E07EA6">
        <w:tc>
          <w:tcPr>
            <w:tcW w:w="7338" w:type="dxa"/>
          </w:tcPr>
          <w:p w14:paraId="50AB1C8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Боевик (метал. или смеш. констр.)</w:t>
            </w:r>
          </w:p>
        </w:tc>
        <w:tc>
          <w:tcPr>
            <w:tcW w:w="2409" w:type="dxa"/>
          </w:tcPr>
          <w:p w14:paraId="4F7183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50CA56D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16652196" w14:textId="77777777" w:rsidTr="00E07EA6">
        <w:tc>
          <w:tcPr>
            <w:tcW w:w="7338" w:type="dxa"/>
          </w:tcPr>
          <w:p w14:paraId="237ABF3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Миноносец (постр.)</w:t>
            </w:r>
          </w:p>
        </w:tc>
        <w:tc>
          <w:tcPr>
            <w:tcW w:w="2409" w:type="dxa"/>
          </w:tcPr>
          <w:p w14:paraId="3706991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132BE7B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3318E528" w14:textId="77777777" w:rsidTr="00E07EA6">
        <w:tc>
          <w:tcPr>
            <w:tcW w:w="7338" w:type="dxa"/>
          </w:tcPr>
          <w:p w14:paraId="40C6439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111CF33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1EAB77A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635.000</w:t>
            </w:r>
          </w:p>
        </w:tc>
      </w:tr>
      <w:tr w:rsidR="0092187D" w:rsidRPr="001B4616" w14:paraId="7C997772" w14:textId="77777777" w:rsidTr="00E07EA6">
        <w:tc>
          <w:tcPr>
            <w:tcW w:w="7338" w:type="dxa"/>
          </w:tcPr>
          <w:p w14:paraId="5D1BF39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Вспомогательные работы</w:t>
            </w:r>
          </w:p>
        </w:tc>
        <w:tc>
          <w:tcPr>
            <w:tcW w:w="2409" w:type="dxa"/>
          </w:tcPr>
          <w:p w14:paraId="145BD8D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299AD4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7CFB294" w14:textId="77777777" w:rsidTr="00E07EA6">
        <w:tc>
          <w:tcPr>
            <w:tcW w:w="7338" w:type="dxa"/>
          </w:tcPr>
          <w:p w14:paraId="26885DE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Проекты винтов</w:t>
            </w:r>
          </w:p>
        </w:tc>
        <w:tc>
          <w:tcPr>
            <w:tcW w:w="2409" w:type="dxa"/>
          </w:tcPr>
          <w:p w14:paraId="5886582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34F1B59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16D61BC2" w14:textId="77777777" w:rsidTr="00E07EA6">
        <w:tc>
          <w:tcPr>
            <w:tcW w:w="7338" w:type="dxa"/>
          </w:tcPr>
          <w:p w14:paraId="36029A0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Проекты лыж</w:t>
            </w:r>
          </w:p>
        </w:tc>
        <w:tc>
          <w:tcPr>
            <w:tcW w:w="2409" w:type="dxa"/>
          </w:tcPr>
          <w:p w14:paraId="1CDAE1B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1412230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92187D" w:rsidRPr="001B4616" w14:paraId="612DCD57" w14:textId="77777777" w:rsidTr="00E07EA6">
        <w:tc>
          <w:tcPr>
            <w:tcW w:w="7338" w:type="dxa"/>
          </w:tcPr>
          <w:p w14:paraId="2EF3AA0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Стандартизация методов расчета</w:t>
            </w:r>
          </w:p>
        </w:tc>
        <w:tc>
          <w:tcPr>
            <w:tcW w:w="2409" w:type="dxa"/>
          </w:tcPr>
          <w:p w14:paraId="54CDE1F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7962DFB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5463D104" w14:textId="77777777" w:rsidTr="00E07EA6">
        <w:tc>
          <w:tcPr>
            <w:tcW w:w="7338" w:type="dxa"/>
          </w:tcPr>
          <w:p w14:paraId="352B7CA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Статические испытания самолетов</w:t>
            </w:r>
          </w:p>
        </w:tc>
        <w:tc>
          <w:tcPr>
            <w:tcW w:w="2409" w:type="dxa"/>
          </w:tcPr>
          <w:p w14:paraId="605A5B7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0574295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275A65B2" w14:textId="77777777" w:rsidTr="00E07EA6">
        <w:tc>
          <w:tcPr>
            <w:tcW w:w="7338" w:type="dxa"/>
          </w:tcPr>
          <w:p w14:paraId="1456667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51A4A45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344071C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60429C40" w14:textId="77777777" w:rsidTr="00E07EA6">
        <w:tc>
          <w:tcPr>
            <w:tcW w:w="7338" w:type="dxa"/>
          </w:tcPr>
          <w:p w14:paraId="51FC152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Механические испытания в лабораториях</w:t>
            </w:r>
          </w:p>
        </w:tc>
        <w:tc>
          <w:tcPr>
            <w:tcW w:w="2409" w:type="dxa"/>
          </w:tcPr>
          <w:p w14:paraId="4EC59CC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0E1BEC3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08362B49" w14:textId="77777777" w:rsidTr="00E07EA6">
        <w:tc>
          <w:tcPr>
            <w:tcW w:w="7338" w:type="dxa"/>
          </w:tcPr>
          <w:p w14:paraId="7671370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самолетостроению</w:t>
            </w:r>
          </w:p>
        </w:tc>
        <w:tc>
          <w:tcPr>
            <w:tcW w:w="2409" w:type="dxa"/>
          </w:tcPr>
          <w:p w14:paraId="7058604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9727D1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698.000</w:t>
            </w:r>
          </w:p>
        </w:tc>
      </w:tr>
      <w:tr w:rsidR="0092187D" w:rsidRPr="001B4616" w14:paraId="2D82380F" w14:textId="77777777" w:rsidTr="00E07EA6">
        <w:tc>
          <w:tcPr>
            <w:tcW w:w="7338" w:type="dxa"/>
          </w:tcPr>
          <w:p w14:paraId="2127450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Моторостроение</w:t>
            </w:r>
          </w:p>
        </w:tc>
        <w:tc>
          <w:tcPr>
            <w:tcW w:w="2409" w:type="dxa"/>
          </w:tcPr>
          <w:p w14:paraId="7A8F9ED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72CC952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744EAA30" w14:textId="77777777" w:rsidTr="00E07EA6">
        <w:tc>
          <w:tcPr>
            <w:tcW w:w="7338" w:type="dxa"/>
          </w:tcPr>
          <w:p w14:paraId="77AD50E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4F062D6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 и Авиатрест ГАЗ № 2</w:t>
            </w:r>
          </w:p>
        </w:tc>
        <w:tc>
          <w:tcPr>
            <w:tcW w:w="1276" w:type="dxa"/>
          </w:tcPr>
          <w:p w14:paraId="3B09715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140.000</w:t>
            </w:r>
          </w:p>
        </w:tc>
      </w:tr>
      <w:tr w:rsidR="0092187D" w:rsidRPr="001B4616" w14:paraId="04BF6F67" w14:textId="77777777" w:rsidTr="00E07EA6">
        <w:tc>
          <w:tcPr>
            <w:tcW w:w="7338" w:type="dxa"/>
          </w:tcPr>
          <w:p w14:paraId="08E3F67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Проектирование и постр. переходного типа мотора.</w:t>
            </w:r>
          </w:p>
        </w:tc>
        <w:tc>
          <w:tcPr>
            <w:tcW w:w="2409" w:type="dxa"/>
          </w:tcPr>
          <w:p w14:paraId="2C73E76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4</w:t>
            </w:r>
          </w:p>
        </w:tc>
        <w:tc>
          <w:tcPr>
            <w:tcW w:w="1276" w:type="dxa"/>
          </w:tcPr>
          <w:p w14:paraId="7581845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2587814C" w14:textId="77777777" w:rsidTr="00E07EA6">
        <w:tc>
          <w:tcPr>
            <w:tcW w:w="7338" w:type="dxa"/>
          </w:tcPr>
          <w:p w14:paraId="3F217BE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Проект и постройка мот. с воздушным охлажден. 30, 60, 80 и 100 нр</w:t>
            </w:r>
          </w:p>
        </w:tc>
        <w:tc>
          <w:tcPr>
            <w:tcW w:w="2409" w:type="dxa"/>
          </w:tcPr>
          <w:p w14:paraId="029A998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000045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226887C1" w14:textId="77777777" w:rsidTr="00E07EA6">
        <w:tc>
          <w:tcPr>
            <w:tcW w:w="7338" w:type="dxa"/>
          </w:tcPr>
          <w:p w14:paraId="5A78162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Постройка 2 натурных авиамоторов</w:t>
            </w:r>
          </w:p>
        </w:tc>
        <w:tc>
          <w:tcPr>
            <w:tcW w:w="2409" w:type="dxa"/>
          </w:tcPr>
          <w:p w14:paraId="4BF76FA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6E8293A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80.000</w:t>
            </w:r>
          </w:p>
        </w:tc>
      </w:tr>
      <w:tr w:rsidR="0092187D" w:rsidRPr="001B4616" w14:paraId="5242F51F" w14:textId="77777777" w:rsidTr="00E07EA6">
        <w:tc>
          <w:tcPr>
            <w:tcW w:w="7338" w:type="dxa"/>
          </w:tcPr>
          <w:p w14:paraId="1F2CAF3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Разработка мотора в 1000 НР с изготовленивы некоторых деталей</w:t>
            </w:r>
          </w:p>
        </w:tc>
        <w:tc>
          <w:tcPr>
            <w:tcW w:w="2409" w:type="dxa"/>
          </w:tcPr>
          <w:p w14:paraId="104B6C8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388E9DA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598AA606" w14:textId="77777777" w:rsidTr="00E07EA6">
        <w:tc>
          <w:tcPr>
            <w:tcW w:w="7338" w:type="dxa"/>
          </w:tcPr>
          <w:p w14:paraId="6DC27DD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Совершенствование Либерти.</w:t>
            </w:r>
          </w:p>
        </w:tc>
        <w:tc>
          <w:tcPr>
            <w:tcW w:w="2409" w:type="dxa"/>
          </w:tcPr>
          <w:p w14:paraId="5962FAF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4543EA9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4B9671D9" w14:textId="77777777" w:rsidTr="00E07EA6">
        <w:tc>
          <w:tcPr>
            <w:tcW w:w="7338" w:type="dxa"/>
          </w:tcPr>
          <w:p w14:paraId="37101CD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002FCDE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44FA262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2970C499" w14:textId="77777777" w:rsidTr="00E07EA6">
        <w:tc>
          <w:tcPr>
            <w:tcW w:w="7338" w:type="dxa"/>
          </w:tcPr>
          <w:p w14:paraId="659A653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6F2A424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433D805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0831D680" w14:textId="77777777" w:rsidTr="00E07EA6">
        <w:tc>
          <w:tcPr>
            <w:tcW w:w="7338" w:type="dxa"/>
          </w:tcPr>
          <w:p w14:paraId="6632F04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Разработка методов, расчетов и проектирование моторов, нормализация</w:t>
            </w:r>
          </w:p>
        </w:tc>
        <w:tc>
          <w:tcPr>
            <w:tcW w:w="2409" w:type="dxa"/>
          </w:tcPr>
          <w:p w14:paraId="4B37E32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3A130EF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92187D" w:rsidRPr="001B4616" w14:paraId="49985B98" w14:textId="77777777" w:rsidTr="00E07EA6">
        <w:tc>
          <w:tcPr>
            <w:tcW w:w="7338" w:type="dxa"/>
          </w:tcPr>
          <w:p w14:paraId="7AFEABE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Испытание и выработка легких сплавов стали (кохром-стали и ?), антифрикционных сплавов</w:t>
            </w:r>
          </w:p>
        </w:tc>
        <w:tc>
          <w:tcPr>
            <w:tcW w:w="2409" w:type="dxa"/>
          </w:tcPr>
          <w:p w14:paraId="171516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1F1D7ED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7259DC55" w14:textId="77777777" w:rsidTr="00E07EA6">
        <w:tc>
          <w:tcPr>
            <w:tcW w:w="7338" w:type="dxa"/>
          </w:tcPr>
          <w:p w14:paraId="74FEAD5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моторостроению</w:t>
            </w:r>
          </w:p>
        </w:tc>
        <w:tc>
          <w:tcPr>
            <w:tcW w:w="2409" w:type="dxa"/>
          </w:tcPr>
          <w:p w14:paraId="694D85C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E11F7B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505.000</w:t>
            </w:r>
          </w:p>
        </w:tc>
      </w:tr>
      <w:tr w:rsidR="0092187D" w:rsidRPr="001B4616" w14:paraId="6A8ABDFA" w14:textId="77777777" w:rsidTr="00E07EA6">
        <w:tc>
          <w:tcPr>
            <w:tcW w:w="7338" w:type="dxa"/>
            <w:tcBorders>
              <w:bottom w:val="single" w:sz="12" w:space="0" w:color="auto"/>
            </w:tcBorders>
          </w:tcPr>
          <w:p w14:paraId="7C669E7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07D92EB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31E2F2D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1203.000</w:t>
            </w:r>
          </w:p>
        </w:tc>
      </w:tr>
    </w:tbl>
    <w:p w14:paraId="67A70F8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(2188,349)</w:t>
      </w:r>
    </w:p>
    <w:p w14:paraId="0F0BF44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A81FA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апреля 1925 Управделами НК Гутман писал письмо N 15021с в дополнение к N 27063 в Авиатрест:</w:t>
      </w:r>
    </w:p>
    <w:p w14:paraId="44D29F1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5F2EC86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w:t>
      </w:r>
    </w:p>
    <w:p w14:paraId="20CB832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1B4616" w14:paraId="6F9ACF03" w14:textId="77777777" w:rsidTr="00E07EA6">
        <w:tc>
          <w:tcPr>
            <w:tcW w:w="7338" w:type="dxa"/>
            <w:tcBorders>
              <w:top w:val="single" w:sz="12" w:space="0" w:color="auto"/>
            </w:tcBorders>
          </w:tcPr>
          <w:p w14:paraId="3A72E6D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п/п, наименование типов</w:t>
            </w:r>
          </w:p>
        </w:tc>
        <w:tc>
          <w:tcPr>
            <w:tcW w:w="2409" w:type="dxa"/>
            <w:tcBorders>
              <w:top w:val="single" w:sz="12" w:space="0" w:color="auto"/>
            </w:tcBorders>
          </w:tcPr>
          <w:p w14:paraId="650F0CD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0D6B7CA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 в рублях</w:t>
            </w:r>
          </w:p>
        </w:tc>
      </w:tr>
      <w:tr w:rsidR="0092187D" w:rsidRPr="001B4616" w14:paraId="5FFC5132" w14:textId="77777777" w:rsidTr="00E07EA6">
        <w:tc>
          <w:tcPr>
            <w:tcW w:w="7338" w:type="dxa"/>
          </w:tcPr>
          <w:p w14:paraId="2104A1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tc>
        <w:tc>
          <w:tcPr>
            <w:tcW w:w="2409" w:type="dxa"/>
          </w:tcPr>
          <w:p w14:paraId="49C5A47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E445EF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20AD690C" w14:textId="77777777" w:rsidTr="00E07EA6">
        <w:tc>
          <w:tcPr>
            <w:tcW w:w="7338" w:type="dxa"/>
          </w:tcPr>
          <w:p w14:paraId="6DC3C3B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Постройка самолетов</w:t>
            </w:r>
          </w:p>
        </w:tc>
        <w:tc>
          <w:tcPr>
            <w:tcW w:w="2409" w:type="dxa"/>
          </w:tcPr>
          <w:p w14:paraId="0A38AB3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B0DEF9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AA66CB4" w14:textId="77777777" w:rsidTr="00E07EA6">
        <w:tc>
          <w:tcPr>
            <w:tcW w:w="7338" w:type="dxa"/>
          </w:tcPr>
          <w:p w14:paraId="37A3A82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tc>
        <w:tc>
          <w:tcPr>
            <w:tcW w:w="2409" w:type="dxa"/>
          </w:tcPr>
          <w:p w14:paraId="1C75F1B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73C72A1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01EC7595" w14:textId="77777777" w:rsidTr="00E07EA6">
        <w:tc>
          <w:tcPr>
            <w:tcW w:w="7338" w:type="dxa"/>
          </w:tcPr>
          <w:p w14:paraId="1DA4FFA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 переходного типа</w:t>
            </w:r>
          </w:p>
        </w:tc>
        <w:tc>
          <w:tcPr>
            <w:tcW w:w="2409" w:type="dxa"/>
          </w:tcPr>
          <w:p w14:paraId="5DF0370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637B07F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4F639A89" w14:textId="77777777" w:rsidTr="00E07EA6">
        <w:tc>
          <w:tcPr>
            <w:tcW w:w="7338" w:type="dxa"/>
          </w:tcPr>
          <w:p w14:paraId="67677E1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Морской учебный лодочного типа</w:t>
            </w:r>
          </w:p>
        </w:tc>
        <w:tc>
          <w:tcPr>
            <w:tcW w:w="2409" w:type="dxa"/>
          </w:tcPr>
          <w:p w14:paraId="085E061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ГАЗ-10</w:t>
            </w:r>
          </w:p>
        </w:tc>
        <w:tc>
          <w:tcPr>
            <w:tcW w:w="1276" w:type="dxa"/>
          </w:tcPr>
          <w:p w14:paraId="1A1C6BE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2F25E22A" w14:textId="77777777" w:rsidTr="00E07EA6">
        <w:tc>
          <w:tcPr>
            <w:tcW w:w="7338" w:type="dxa"/>
          </w:tcPr>
          <w:p w14:paraId="3B2C670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Разведчик для корпусной авиации</w:t>
            </w:r>
          </w:p>
        </w:tc>
        <w:tc>
          <w:tcPr>
            <w:tcW w:w="2409" w:type="dxa"/>
          </w:tcPr>
          <w:p w14:paraId="3178D7D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03FD800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1D3C204A" w14:textId="77777777" w:rsidTr="00E07EA6">
        <w:tc>
          <w:tcPr>
            <w:tcW w:w="7338" w:type="dxa"/>
          </w:tcPr>
          <w:p w14:paraId="5B6239A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Металлический разведчик (переконструирование с целью выработки серийного под моторы УВВС</w:t>
            </w:r>
          </w:p>
        </w:tc>
        <w:tc>
          <w:tcPr>
            <w:tcW w:w="2409" w:type="dxa"/>
          </w:tcPr>
          <w:p w14:paraId="62499D3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3D205A7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92187D" w:rsidRPr="001B4616" w14:paraId="507FC212" w14:textId="77777777" w:rsidTr="00E07EA6">
        <w:tc>
          <w:tcPr>
            <w:tcW w:w="7338" w:type="dxa"/>
          </w:tcPr>
          <w:p w14:paraId="26AF772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разведчик корабельный (пр. и постр.)</w:t>
            </w:r>
          </w:p>
        </w:tc>
        <w:tc>
          <w:tcPr>
            <w:tcW w:w="2409" w:type="dxa"/>
          </w:tcPr>
          <w:p w14:paraId="347BA6F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ГАЗ-10</w:t>
            </w:r>
          </w:p>
        </w:tc>
        <w:tc>
          <w:tcPr>
            <w:tcW w:w="1276" w:type="dxa"/>
          </w:tcPr>
          <w:p w14:paraId="06C1B66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359ECCCF" w14:textId="77777777" w:rsidTr="00E07EA6">
        <w:tc>
          <w:tcPr>
            <w:tcW w:w="7338" w:type="dxa"/>
          </w:tcPr>
          <w:p w14:paraId="504503E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Морской разведчик базовый (пр. и постр.)</w:t>
            </w:r>
          </w:p>
        </w:tc>
        <w:tc>
          <w:tcPr>
            <w:tcW w:w="2409" w:type="dxa"/>
          </w:tcPr>
          <w:p w14:paraId="02B3AD2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420785A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3D908627" w14:textId="77777777" w:rsidTr="00E07EA6">
        <w:tc>
          <w:tcPr>
            <w:tcW w:w="7338" w:type="dxa"/>
          </w:tcPr>
          <w:p w14:paraId="2823DEB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0323F13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 и ГАЗ-3</w:t>
            </w:r>
          </w:p>
        </w:tc>
        <w:tc>
          <w:tcPr>
            <w:tcW w:w="1276" w:type="dxa"/>
          </w:tcPr>
          <w:p w14:paraId="14E8AF0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7DBD9469" w14:textId="77777777" w:rsidTr="00E07EA6">
        <w:tc>
          <w:tcPr>
            <w:tcW w:w="7338" w:type="dxa"/>
          </w:tcPr>
          <w:p w14:paraId="6C775D6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3A4662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394DEE5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5CE693ED" w14:textId="77777777" w:rsidTr="00E07EA6">
        <w:tc>
          <w:tcPr>
            <w:tcW w:w="7338" w:type="dxa"/>
          </w:tcPr>
          <w:p w14:paraId="6CF3764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Морской истребитель (пр. и постр.)</w:t>
            </w:r>
          </w:p>
        </w:tc>
        <w:tc>
          <w:tcPr>
            <w:tcW w:w="2409" w:type="dxa"/>
          </w:tcPr>
          <w:p w14:paraId="530E796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6D547A5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554BAB12" w14:textId="77777777" w:rsidTr="00E07EA6">
        <w:tc>
          <w:tcPr>
            <w:tcW w:w="7338" w:type="dxa"/>
          </w:tcPr>
          <w:p w14:paraId="14C5E50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Тяж. сухопутный бомбовоз (постр.)</w:t>
            </w:r>
          </w:p>
        </w:tc>
        <w:tc>
          <w:tcPr>
            <w:tcW w:w="2409" w:type="dxa"/>
          </w:tcPr>
          <w:p w14:paraId="06EF458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244A668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7C24802E" w14:textId="77777777" w:rsidTr="00E07EA6">
        <w:tc>
          <w:tcPr>
            <w:tcW w:w="7338" w:type="dxa"/>
          </w:tcPr>
          <w:p w14:paraId="52EEB89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Металлический бомбовоз (пр. и постр.)</w:t>
            </w:r>
          </w:p>
        </w:tc>
        <w:tc>
          <w:tcPr>
            <w:tcW w:w="2409" w:type="dxa"/>
          </w:tcPr>
          <w:p w14:paraId="2B2B632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3A8785C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90.000</w:t>
            </w:r>
          </w:p>
        </w:tc>
      </w:tr>
      <w:tr w:rsidR="0092187D" w:rsidRPr="001B4616" w14:paraId="10F477B9" w14:textId="77777777" w:rsidTr="00E07EA6">
        <w:tc>
          <w:tcPr>
            <w:tcW w:w="7338" w:type="dxa"/>
          </w:tcPr>
          <w:p w14:paraId="1F5650D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Боевик (метал. или смеш. констр.)</w:t>
            </w:r>
          </w:p>
        </w:tc>
        <w:tc>
          <w:tcPr>
            <w:tcW w:w="2409" w:type="dxa"/>
          </w:tcPr>
          <w:p w14:paraId="4D67D96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240C8FC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6AD6635D" w14:textId="77777777" w:rsidTr="00E07EA6">
        <w:tc>
          <w:tcPr>
            <w:tcW w:w="7338" w:type="dxa"/>
          </w:tcPr>
          <w:p w14:paraId="0DA1B10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Миноносец (постр.)</w:t>
            </w:r>
          </w:p>
        </w:tc>
        <w:tc>
          <w:tcPr>
            <w:tcW w:w="2409" w:type="dxa"/>
          </w:tcPr>
          <w:p w14:paraId="0F12061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41801C9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60195F4C" w14:textId="77777777" w:rsidTr="00E07EA6">
        <w:tc>
          <w:tcPr>
            <w:tcW w:w="7338" w:type="dxa"/>
          </w:tcPr>
          <w:p w14:paraId="3DAEC6B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7509615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3E76BA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635.000</w:t>
            </w:r>
          </w:p>
        </w:tc>
      </w:tr>
      <w:tr w:rsidR="0092187D" w:rsidRPr="001B4616" w14:paraId="13EEC00B" w14:textId="77777777" w:rsidTr="00E07EA6">
        <w:tc>
          <w:tcPr>
            <w:tcW w:w="7338" w:type="dxa"/>
          </w:tcPr>
          <w:p w14:paraId="4869D5F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Вспомогательные работы</w:t>
            </w:r>
          </w:p>
        </w:tc>
        <w:tc>
          <w:tcPr>
            <w:tcW w:w="2409" w:type="dxa"/>
          </w:tcPr>
          <w:p w14:paraId="1F41C85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9AF44C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81350C5" w14:textId="77777777" w:rsidTr="00E07EA6">
        <w:tc>
          <w:tcPr>
            <w:tcW w:w="7338" w:type="dxa"/>
          </w:tcPr>
          <w:p w14:paraId="494A247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Проекты винтов</w:t>
            </w:r>
          </w:p>
        </w:tc>
        <w:tc>
          <w:tcPr>
            <w:tcW w:w="2409" w:type="dxa"/>
          </w:tcPr>
          <w:p w14:paraId="3C66959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4686AFC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7260E706" w14:textId="77777777" w:rsidTr="00E07EA6">
        <w:tc>
          <w:tcPr>
            <w:tcW w:w="7338" w:type="dxa"/>
          </w:tcPr>
          <w:p w14:paraId="580E74B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Проекты лыж</w:t>
            </w:r>
          </w:p>
        </w:tc>
        <w:tc>
          <w:tcPr>
            <w:tcW w:w="2409" w:type="dxa"/>
          </w:tcPr>
          <w:p w14:paraId="3DA0D14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5D892BC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92187D" w:rsidRPr="001B4616" w14:paraId="11663243" w14:textId="77777777" w:rsidTr="00E07EA6">
        <w:tc>
          <w:tcPr>
            <w:tcW w:w="7338" w:type="dxa"/>
          </w:tcPr>
          <w:p w14:paraId="0A8BD5C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Стандартизация методов расчета</w:t>
            </w:r>
          </w:p>
        </w:tc>
        <w:tc>
          <w:tcPr>
            <w:tcW w:w="2409" w:type="dxa"/>
          </w:tcPr>
          <w:p w14:paraId="319606C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638F741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02CBF339" w14:textId="77777777" w:rsidTr="00E07EA6">
        <w:tc>
          <w:tcPr>
            <w:tcW w:w="7338" w:type="dxa"/>
          </w:tcPr>
          <w:p w14:paraId="18A2F0E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Статические испытания самолетов</w:t>
            </w:r>
          </w:p>
        </w:tc>
        <w:tc>
          <w:tcPr>
            <w:tcW w:w="2409" w:type="dxa"/>
          </w:tcPr>
          <w:p w14:paraId="3DFFDE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1C18E9B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0431E48C" w14:textId="77777777" w:rsidTr="00E07EA6">
        <w:tc>
          <w:tcPr>
            <w:tcW w:w="7338" w:type="dxa"/>
          </w:tcPr>
          <w:p w14:paraId="653E72F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27CDAD2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1879655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246BB33A" w14:textId="77777777" w:rsidTr="00E07EA6">
        <w:tc>
          <w:tcPr>
            <w:tcW w:w="7338" w:type="dxa"/>
          </w:tcPr>
          <w:p w14:paraId="091980D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Механические испытания в лабораториях</w:t>
            </w:r>
          </w:p>
        </w:tc>
        <w:tc>
          <w:tcPr>
            <w:tcW w:w="2409" w:type="dxa"/>
          </w:tcPr>
          <w:p w14:paraId="3270718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1EBF1A9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0C06E600" w14:textId="77777777" w:rsidTr="00E07EA6">
        <w:tc>
          <w:tcPr>
            <w:tcW w:w="7338" w:type="dxa"/>
          </w:tcPr>
          <w:p w14:paraId="52C77D8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самолетостроению</w:t>
            </w:r>
          </w:p>
        </w:tc>
        <w:tc>
          <w:tcPr>
            <w:tcW w:w="2409" w:type="dxa"/>
          </w:tcPr>
          <w:p w14:paraId="4A278C7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6A459F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698.000</w:t>
            </w:r>
          </w:p>
        </w:tc>
      </w:tr>
      <w:tr w:rsidR="0092187D" w:rsidRPr="001B4616" w14:paraId="3F341140" w14:textId="77777777" w:rsidTr="00E07EA6">
        <w:tc>
          <w:tcPr>
            <w:tcW w:w="7338" w:type="dxa"/>
          </w:tcPr>
          <w:p w14:paraId="7FB258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Моторостроение</w:t>
            </w:r>
          </w:p>
        </w:tc>
        <w:tc>
          <w:tcPr>
            <w:tcW w:w="2409" w:type="dxa"/>
          </w:tcPr>
          <w:p w14:paraId="77FC0F2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1BDE6E2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030D9BEA" w14:textId="77777777" w:rsidTr="00E07EA6">
        <w:tc>
          <w:tcPr>
            <w:tcW w:w="7338" w:type="dxa"/>
          </w:tcPr>
          <w:p w14:paraId="4B86AA9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084BB46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 и Авиатрест ГАЗ № 2</w:t>
            </w:r>
          </w:p>
        </w:tc>
        <w:tc>
          <w:tcPr>
            <w:tcW w:w="1276" w:type="dxa"/>
          </w:tcPr>
          <w:p w14:paraId="5B55BBA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140.000</w:t>
            </w:r>
          </w:p>
        </w:tc>
      </w:tr>
      <w:tr w:rsidR="0092187D" w:rsidRPr="001B4616" w14:paraId="4BF084BF" w14:textId="77777777" w:rsidTr="00E07EA6">
        <w:tc>
          <w:tcPr>
            <w:tcW w:w="7338" w:type="dxa"/>
          </w:tcPr>
          <w:p w14:paraId="3C231F1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Проектирование и постр. переходного типа мотора.</w:t>
            </w:r>
          </w:p>
        </w:tc>
        <w:tc>
          <w:tcPr>
            <w:tcW w:w="2409" w:type="dxa"/>
          </w:tcPr>
          <w:p w14:paraId="2A6CD9A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4</w:t>
            </w:r>
          </w:p>
        </w:tc>
        <w:tc>
          <w:tcPr>
            <w:tcW w:w="1276" w:type="dxa"/>
          </w:tcPr>
          <w:p w14:paraId="2CE7994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7AF3F9EF" w14:textId="77777777" w:rsidTr="00E07EA6">
        <w:tc>
          <w:tcPr>
            <w:tcW w:w="7338" w:type="dxa"/>
          </w:tcPr>
          <w:p w14:paraId="65217D8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Проект и постройка мот. с воздушным охлажден. 30, 60, 80 и 100 нр</w:t>
            </w:r>
          </w:p>
        </w:tc>
        <w:tc>
          <w:tcPr>
            <w:tcW w:w="2409" w:type="dxa"/>
          </w:tcPr>
          <w:p w14:paraId="50DABF8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72F34D9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3D9E3491" w14:textId="77777777" w:rsidTr="00E07EA6">
        <w:tc>
          <w:tcPr>
            <w:tcW w:w="7338" w:type="dxa"/>
          </w:tcPr>
          <w:p w14:paraId="7CC837A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Постройка 2 натурных авиамоторов</w:t>
            </w:r>
          </w:p>
        </w:tc>
        <w:tc>
          <w:tcPr>
            <w:tcW w:w="2409" w:type="dxa"/>
          </w:tcPr>
          <w:p w14:paraId="280B651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5833284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80.000</w:t>
            </w:r>
          </w:p>
        </w:tc>
      </w:tr>
      <w:tr w:rsidR="0092187D" w:rsidRPr="001B4616" w14:paraId="7E3366CD" w14:textId="77777777" w:rsidTr="00E07EA6">
        <w:tc>
          <w:tcPr>
            <w:tcW w:w="7338" w:type="dxa"/>
          </w:tcPr>
          <w:p w14:paraId="79537EA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Разработка мотора в 1000 НР с изготовленивы некоторых деталей</w:t>
            </w:r>
          </w:p>
        </w:tc>
        <w:tc>
          <w:tcPr>
            <w:tcW w:w="2409" w:type="dxa"/>
          </w:tcPr>
          <w:p w14:paraId="132EE70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09618B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6F4599D1" w14:textId="77777777" w:rsidTr="00E07EA6">
        <w:tc>
          <w:tcPr>
            <w:tcW w:w="7338" w:type="dxa"/>
          </w:tcPr>
          <w:p w14:paraId="14FBCAB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Совершенствование Либерти.</w:t>
            </w:r>
          </w:p>
        </w:tc>
        <w:tc>
          <w:tcPr>
            <w:tcW w:w="2409" w:type="dxa"/>
          </w:tcPr>
          <w:p w14:paraId="1A9CE59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102179A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7D56EA87" w14:textId="77777777" w:rsidTr="00E07EA6">
        <w:tc>
          <w:tcPr>
            <w:tcW w:w="7338" w:type="dxa"/>
          </w:tcPr>
          <w:p w14:paraId="5C2ADB1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7322E3A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1C838A2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2B649453" w14:textId="77777777" w:rsidTr="00E07EA6">
        <w:tc>
          <w:tcPr>
            <w:tcW w:w="7338" w:type="dxa"/>
          </w:tcPr>
          <w:p w14:paraId="0A70356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0DBC994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1751779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3B47381B" w14:textId="77777777" w:rsidTr="00E07EA6">
        <w:tc>
          <w:tcPr>
            <w:tcW w:w="7338" w:type="dxa"/>
          </w:tcPr>
          <w:p w14:paraId="4C9AF2C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Разработка методов, расчетов и проектирование моторов, нормализация</w:t>
            </w:r>
          </w:p>
        </w:tc>
        <w:tc>
          <w:tcPr>
            <w:tcW w:w="2409" w:type="dxa"/>
          </w:tcPr>
          <w:p w14:paraId="6F6129E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7D90E8F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92187D" w:rsidRPr="001B4616" w14:paraId="4A4D8119" w14:textId="77777777" w:rsidTr="00E07EA6">
        <w:tc>
          <w:tcPr>
            <w:tcW w:w="7338" w:type="dxa"/>
          </w:tcPr>
          <w:p w14:paraId="364049F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Испытание и выработка легких сплавов стали (кохром-стали и ?), антифрикционных сплавов</w:t>
            </w:r>
          </w:p>
        </w:tc>
        <w:tc>
          <w:tcPr>
            <w:tcW w:w="2409" w:type="dxa"/>
          </w:tcPr>
          <w:p w14:paraId="5B6145C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3DBE584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1F463D6A" w14:textId="77777777" w:rsidTr="00E07EA6">
        <w:tc>
          <w:tcPr>
            <w:tcW w:w="7338" w:type="dxa"/>
          </w:tcPr>
          <w:p w14:paraId="1A5E65B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моторостроению</w:t>
            </w:r>
          </w:p>
        </w:tc>
        <w:tc>
          <w:tcPr>
            <w:tcW w:w="2409" w:type="dxa"/>
          </w:tcPr>
          <w:p w14:paraId="3271CC5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2B906C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505.000</w:t>
            </w:r>
          </w:p>
        </w:tc>
      </w:tr>
      <w:tr w:rsidR="0092187D" w:rsidRPr="001B4616" w14:paraId="16D9C661" w14:textId="77777777" w:rsidTr="00E07EA6">
        <w:tc>
          <w:tcPr>
            <w:tcW w:w="7338" w:type="dxa"/>
            <w:tcBorders>
              <w:bottom w:val="single" w:sz="12" w:space="0" w:color="auto"/>
            </w:tcBorders>
          </w:tcPr>
          <w:p w14:paraId="64AED0A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2187FCB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78F62A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1203.000</w:t>
            </w:r>
          </w:p>
        </w:tc>
      </w:tr>
    </w:tbl>
    <w:p w14:paraId="3B9C298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(2188,349)</w:t>
      </w:r>
    </w:p>
    <w:p w14:paraId="70F1823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1D934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апреля 1925 Управделами НК Гутман писал письмо N 15021с в дополнение к N 27063 в Авиатрест:</w:t>
      </w:r>
    </w:p>
    <w:p w14:paraId="15A9060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1058392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w:t>
      </w:r>
    </w:p>
    <w:p w14:paraId="2394FFA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1B4616" w14:paraId="26971390" w14:textId="77777777" w:rsidTr="00E07EA6">
        <w:tc>
          <w:tcPr>
            <w:tcW w:w="7338" w:type="dxa"/>
            <w:tcBorders>
              <w:top w:val="single" w:sz="12" w:space="0" w:color="auto"/>
            </w:tcBorders>
          </w:tcPr>
          <w:p w14:paraId="26219BB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 наименование типов</w:t>
            </w:r>
          </w:p>
        </w:tc>
        <w:tc>
          <w:tcPr>
            <w:tcW w:w="2409" w:type="dxa"/>
            <w:tcBorders>
              <w:top w:val="single" w:sz="12" w:space="0" w:color="auto"/>
            </w:tcBorders>
          </w:tcPr>
          <w:p w14:paraId="7260803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7B23C70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 в рублях</w:t>
            </w:r>
          </w:p>
        </w:tc>
      </w:tr>
      <w:tr w:rsidR="0092187D" w:rsidRPr="001B4616" w14:paraId="391F890D" w14:textId="77777777" w:rsidTr="00E07EA6">
        <w:tc>
          <w:tcPr>
            <w:tcW w:w="7338" w:type="dxa"/>
          </w:tcPr>
          <w:p w14:paraId="0CD641D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tc>
        <w:tc>
          <w:tcPr>
            <w:tcW w:w="2409" w:type="dxa"/>
          </w:tcPr>
          <w:p w14:paraId="12A7EC3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4F1D7BB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87FEC85" w14:textId="77777777" w:rsidTr="00E07EA6">
        <w:tc>
          <w:tcPr>
            <w:tcW w:w="7338" w:type="dxa"/>
          </w:tcPr>
          <w:p w14:paraId="09D9775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Постройка самолетов</w:t>
            </w:r>
          </w:p>
        </w:tc>
        <w:tc>
          <w:tcPr>
            <w:tcW w:w="2409" w:type="dxa"/>
          </w:tcPr>
          <w:p w14:paraId="76C4003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84A613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0BE6FA81" w14:textId="77777777" w:rsidTr="00E07EA6">
        <w:tc>
          <w:tcPr>
            <w:tcW w:w="7338" w:type="dxa"/>
          </w:tcPr>
          <w:p w14:paraId="1EA181F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tc>
        <w:tc>
          <w:tcPr>
            <w:tcW w:w="2409" w:type="dxa"/>
          </w:tcPr>
          <w:p w14:paraId="350467F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0514D97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3031C5EB" w14:textId="77777777" w:rsidTr="00E07EA6">
        <w:tc>
          <w:tcPr>
            <w:tcW w:w="7338" w:type="dxa"/>
          </w:tcPr>
          <w:p w14:paraId="3724E5A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 переходного типа</w:t>
            </w:r>
          </w:p>
        </w:tc>
        <w:tc>
          <w:tcPr>
            <w:tcW w:w="2409" w:type="dxa"/>
          </w:tcPr>
          <w:p w14:paraId="1D8B19C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7C67ABA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23624AA3" w14:textId="77777777" w:rsidTr="00E07EA6">
        <w:tc>
          <w:tcPr>
            <w:tcW w:w="7338" w:type="dxa"/>
          </w:tcPr>
          <w:p w14:paraId="0082998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Морской учебный лодочного типа</w:t>
            </w:r>
          </w:p>
        </w:tc>
        <w:tc>
          <w:tcPr>
            <w:tcW w:w="2409" w:type="dxa"/>
          </w:tcPr>
          <w:p w14:paraId="2D48524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ГАЗ-10</w:t>
            </w:r>
          </w:p>
        </w:tc>
        <w:tc>
          <w:tcPr>
            <w:tcW w:w="1276" w:type="dxa"/>
          </w:tcPr>
          <w:p w14:paraId="4A89CBF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2A66C5CC" w14:textId="77777777" w:rsidTr="00E07EA6">
        <w:tc>
          <w:tcPr>
            <w:tcW w:w="7338" w:type="dxa"/>
          </w:tcPr>
          <w:p w14:paraId="0CD61C1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Разведчик для корпусной авиации</w:t>
            </w:r>
          </w:p>
        </w:tc>
        <w:tc>
          <w:tcPr>
            <w:tcW w:w="2409" w:type="dxa"/>
          </w:tcPr>
          <w:p w14:paraId="0D00862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68268FC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099501DC" w14:textId="77777777" w:rsidTr="00E07EA6">
        <w:tc>
          <w:tcPr>
            <w:tcW w:w="7338" w:type="dxa"/>
          </w:tcPr>
          <w:p w14:paraId="43BEEA4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Металлический разведчик (переконструирование с целью выработки серийного под моторы УВВС</w:t>
            </w:r>
          </w:p>
        </w:tc>
        <w:tc>
          <w:tcPr>
            <w:tcW w:w="2409" w:type="dxa"/>
          </w:tcPr>
          <w:p w14:paraId="0E2F082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3D588FE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92187D" w:rsidRPr="001B4616" w14:paraId="3AEAB87D" w14:textId="77777777" w:rsidTr="00E07EA6">
        <w:tc>
          <w:tcPr>
            <w:tcW w:w="7338" w:type="dxa"/>
          </w:tcPr>
          <w:p w14:paraId="34751B3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разведчик корабельный (пр. и постр.)</w:t>
            </w:r>
          </w:p>
        </w:tc>
        <w:tc>
          <w:tcPr>
            <w:tcW w:w="2409" w:type="dxa"/>
          </w:tcPr>
          <w:p w14:paraId="0BA1824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ГАЗ-10</w:t>
            </w:r>
          </w:p>
        </w:tc>
        <w:tc>
          <w:tcPr>
            <w:tcW w:w="1276" w:type="dxa"/>
          </w:tcPr>
          <w:p w14:paraId="4E0F458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667FE378" w14:textId="77777777" w:rsidTr="00E07EA6">
        <w:tc>
          <w:tcPr>
            <w:tcW w:w="7338" w:type="dxa"/>
          </w:tcPr>
          <w:p w14:paraId="59B45D9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Морской разведчик базовый (пр. и постр.)</w:t>
            </w:r>
          </w:p>
        </w:tc>
        <w:tc>
          <w:tcPr>
            <w:tcW w:w="2409" w:type="dxa"/>
          </w:tcPr>
          <w:p w14:paraId="77773C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346A20F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7BA7B6B9" w14:textId="77777777" w:rsidTr="00E07EA6">
        <w:tc>
          <w:tcPr>
            <w:tcW w:w="7338" w:type="dxa"/>
          </w:tcPr>
          <w:p w14:paraId="53466BD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4FA379C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 и ГАЗ-3</w:t>
            </w:r>
          </w:p>
        </w:tc>
        <w:tc>
          <w:tcPr>
            <w:tcW w:w="1276" w:type="dxa"/>
          </w:tcPr>
          <w:p w14:paraId="4D84D33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16026DF2" w14:textId="77777777" w:rsidTr="00E07EA6">
        <w:tc>
          <w:tcPr>
            <w:tcW w:w="7338" w:type="dxa"/>
          </w:tcPr>
          <w:p w14:paraId="6C19DD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3763BDB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0871EF9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77EBC78B" w14:textId="77777777" w:rsidTr="00E07EA6">
        <w:tc>
          <w:tcPr>
            <w:tcW w:w="7338" w:type="dxa"/>
          </w:tcPr>
          <w:p w14:paraId="7640A5D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Морской истребитель (пр. и постр.)</w:t>
            </w:r>
          </w:p>
        </w:tc>
        <w:tc>
          <w:tcPr>
            <w:tcW w:w="2409" w:type="dxa"/>
          </w:tcPr>
          <w:p w14:paraId="2926390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3A660C1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79947B81" w14:textId="77777777" w:rsidTr="00E07EA6">
        <w:tc>
          <w:tcPr>
            <w:tcW w:w="7338" w:type="dxa"/>
          </w:tcPr>
          <w:p w14:paraId="2B5307D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Тяж. сухопутный бомбовоз (постр.)</w:t>
            </w:r>
          </w:p>
        </w:tc>
        <w:tc>
          <w:tcPr>
            <w:tcW w:w="2409" w:type="dxa"/>
          </w:tcPr>
          <w:p w14:paraId="2B61D0E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6297EE0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2D32CA7B" w14:textId="77777777" w:rsidTr="00E07EA6">
        <w:tc>
          <w:tcPr>
            <w:tcW w:w="7338" w:type="dxa"/>
          </w:tcPr>
          <w:p w14:paraId="5052FDB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Металлический бомбовоз (пр. и постр.)</w:t>
            </w:r>
          </w:p>
        </w:tc>
        <w:tc>
          <w:tcPr>
            <w:tcW w:w="2409" w:type="dxa"/>
          </w:tcPr>
          <w:p w14:paraId="1ADB7CF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ЦАГИ</w:t>
            </w:r>
          </w:p>
        </w:tc>
        <w:tc>
          <w:tcPr>
            <w:tcW w:w="1276" w:type="dxa"/>
          </w:tcPr>
          <w:p w14:paraId="7156E24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90.000</w:t>
            </w:r>
          </w:p>
        </w:tc>
      </w:tr>
      <w:tr w:rsidR="0092187D" w:rsidRPr="001B4616" w14:paraId="5DC227D9" w14:textId="77777777" w:rsidTr="00E07EA6">
        <w:tc>
          <w:tcPr>
            <w:tcW w:w="7338" w:type="dxa"/>
          </w:tcPr>
          <w:p w14:paraId="108E95B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Боевик (метал. или смеш. констр.)</w:t>
            </w:r>
          </w:p>
        </w:tc>
        <w:tc>
          <w:tcPr>
            <w:tcW w:w="2409" w:type="dxa"/>
          </w:tcPr>
          <w:p w14:paraId="49118C4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1276" w:type="dxa"/>
          </w:tcPr>
          <w:p w14:paraId="4140607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723DBBC6" w14:textId="77777777" w:rsidTr="00E07EA6">
        <w:tc>
          <w:tcPr>
            <w:tcW w:w="7338" w:type="dxa"/>
          </w:tcPr>
          <w:p w14:paraId="7C7F8F8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Миноносец (постр.)</w:t>
            </w:r>
          </w:p>
        </w:tc>
        <w:tc>
          <w:tcPr>
            <w:tcW w:w="2409" w:type="dxa"/>
          </w:tcPr>
          <w:p w14:paraId="44B1931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1276" w:type="dxa"/>
          </w:tcPr>
          <w:p w14:paraId="6B63E46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218846D1" w14:textId="77777777" w:rsidTr="00E07EA6">
        <w:tc>
          <w:tcPr>
            <w:tcW w:w="7338" w:type="dxa"/>
          </w:tcPr>
          <w:p w14:paraId="4559870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169EDBC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676179B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635.000</w:t>
            </w:r>
          </w:p>
        </w:tc>
      </w:tr>
      <w:tr w:rsidR="0092187D" w:rsidRPr="001B4616" w14:paraId="1AD51DF6" w14:textId="77777777" w:rsidTr="00E07EA6">
        <w:tc>
          <w:tcPr>
            <w:tcW w:w="7338" w:type="dxa"/>
          </w:tcPr>
          <w:p w14:paraId="04117CC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Вспомогательные работы</w:t>
            </w:r>
          </w:p>
        </w:tc>
        <w:tc>
          <w:tcPr>
            <w:tcW w:w="2409" w:type="dxa"/>
          </w:tcPr>
          <w:p w14:paraId="2DEC57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EF5E81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6B25BD1D" w14:textId="77777777" w:rsidTr="00E07EA6">
        <w:tc>
          <w:tcPr>
            <w:tcW w:w="7338" w:type="dxa"/>
          </w:tcPr>
          <w:p w14:paraId="7CEB1FE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Проекты винтов</w:t>
            </w:r>
          </w:p>
        </w:tc>
        <w:tc>
          <w:tcPr>
            <w:tcW w:w="2409" w:type="dxa"/>
          </w:tcPr>
          <w:p w14:paraId="63341AA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60EFD0A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20D557B2" w14:textId="77777777" w:rsidTr="00E07EA6">
        <w:tc>
          <w:tcPr>
            <w:tcW w:w="7338" w:type="dxa"/>
          </w:tcPr>
          <w:p w14:paraId="21D4DED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Проекты лыж</w:t>
            </w:r>
          </w:p>
        </w:tc>
        <w:tc>
          <w:tcPr>
            <w:tcW w:w="2409" w:type="dxa"/>
          </w:tcPr>
          <w:p w14:paraId="7E74FDA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6934921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92187D" w:rsidRPr="001B4616" w14:paraId="57FE9EE6" w14:textId="77777777" w:rsidTr="00E07EA6">
        <w:tc>
          <w:tcPr>
            <w:tcW w:w="7338" w:type="dxa"/>
          </w:tcPr>
          <w:p w14:paraId="33920B4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Стандартизация методов расчета</w:t>
            </w:r>
          </w:p>
        </w:tc>
        <w:tc>
          <w:tcPr>
            <w:tcW w:w="2409" w:type="dxa"/>
          </w:tcPr>
          <w:p w14:paraId="04C669F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4ADB3EA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01941DD5" w14:textId="77777777" w:rsidTr="00E07EA6">
        <w:tc>
          <w:tcPr>
            <w:tcW w:w="7338" w:type="dxa"/>
          </w:tcPr>
          <w:p w14:paraId="5E22B36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Статические испытания самолетов</w:t>
            </w:r>
          </w:p>
        </w:tc>
        <w:tc>
          <w:tcPr>
            <w:tcW w:w="2409" w:type="dxa"/>
          </w:tcPr>
          <w:p w14:paraId="744A163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59432FF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205BD2E1" w14:textId="77777777" w:rsidTr="00E07EA6">
        <w:tc>
          <w:tcPr>
            <w:tcW w:w="7338" w:type="dxa"/>
          </w:tcPr>
          <w:p w14:paraId="2A49149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50A80F7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5A66446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71012096" w14:textId="77777777" w:rsidTr="00E07EA6">
        <w:tc>
          <w:tcPr>
            <w:tcW w:w="7338" w:type="dxa"/>
          </w:tcPr>
          <w:p w14:paraId="7DB5CDF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Механические испытания в лабораториях</w:t>
            </w:r>
          </w:p>
        </w:tc>
        <w:tc>
          <w:tcPr>
            <w:tcW w:w="2409" w:type="dxa"/>
          </w:tcPr>
          <w:p w14:paraId="42AA65F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w:t>
            </w:r>
          </w:p>
        </w:tc>
        <w:tc>
          <w:tcPr>
            <w:tcW w:w="1276" w:type="dxa"/>
          </w:tcPr>
          <w:p w14:paraId="1E16EFF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57BF566E" w14:textId="77777777" w:rsidTr="00E07EA6">
        <w:tc>
          <w:tcPr>
            <w:tcW w:w="7338" w:type="dxa"/>
          </w:tcPr>
          <w:p w14:paraId="534C015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самолетостроению</w:t>
            </w:r>
          </w:p>
        </w:tc>
        <w:tc>
          <w:tcPr>
            <w:tcW w:w="2409" w:type="dxa"/>
          </w:tcPr>
          <w:p w14:paraId="25DD5C2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823FD7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698.000</w:t>
            </w:r>
          </w:p>
        </w:tc>
      </w:tr>
      <w:tr w:rsidR="0092187D" w:rsidRPr="001B4616" w14:paraId="66CDBC27" w14:textId="77777777" w:rsidTr="00E07EA6">
        <w:tc>
          <w:tcPr>
            <w:tcW w:w="7338" w:type="dxa"/>
          </w:tcPr>
          <w:p w14:paraId="6263AD8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Моторостроение</w:t>
            </w:r>
          </w:p>
        </w:tc>
        <w:tc>
          <w:tcPr>
            <w:tcW w:w="2409" w:type="dxa"/>
          </w:tcPr>
          <w:p w14:paraId="2503E4C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16CD25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743B20B7" w14:textId="77777777" w:rsidTr="00E07EA6">
        <w:tc>
          <w:tcPr>
            <w:tcW w:w="7338" w:type="dxa"/>
          </w:tcPr>
          <w:p w14:paraId="7DB803A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176FFAB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 и Авиатрест ГАЗ № 2</w:t>
            </w:r>
          </w:p>
        </w:tc>
        <w:tc>
          <w:tcPr>
            <w:tcW w:w="1276" w:type="dxa"/>
          </w:tcPr>
          <w:p w14:paraId="3DF17C5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140.000</w:t>
            </w:r>
          </w:p>
        </w:tc>
      </w:tr>
      <w:tr w:rsidR="0092187D" w:rsidRPr="001B4616" w14:paraId="78AEF799" w14:textId="77777777" w:rsidTr="00E07EA6">
        <w:tc>
          <w:tcPr>
            <w:tcW w:w="7338" w:type="dxa"/>
          </w:tcPr>
          <w:p w14:paraId="1B62FEE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Проектирование и постр. переходного типа мотора.</w:t>
            </w:r>
          </w:p>
        </w:tc>
        <w:tc>
          <w:tcPr>
            <w:tcW w:w="2409" w:type="dxa"/>
          </w:tcPr>
          <w:p w14:paraId="3FD97F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4</w:t>
            </w:r>
          </w:p>
        </w:tc>
        <w:tc>
          <w:tcPr>
            <w:tcW w:w="1276" w:type="dxa"/>
          </w:tcPr>
          <w:p w14:paraId="15EE794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92187D" w:rsidRPr="001B4616" w14:paraId="104D8EF1" w14:textId="77777777" w:rsidTr="00E07EA6">
        <w:tc>
          <w:tcPr>
            <w:tcW w:w="7338" w:type="dxa"/>
          </w:tcPr>
          <w:p w14:paraId="6B5D96E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Проект и постройка мот. с воздушным охлажден. 30, 60, 80 и 100 нр</w:t>
            </w:r>
          </w:p>
        </w:tc>
        <w:tc>
          <w:tcPr>
            <w:tcW w:w="2409" w:type="dxa"/>
          </w:tcPr>
          <w:p w14:paraId="0071F79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2F349BE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143AF658" w14:textId="77777777" w:rsidTr="00E07EA6">
        <w:tc>
          <w:tcPr>
            <w:tcW w:w="7338" w:type="dxa"/>
          </w:tcPr>
          <w:p w14:paraId="0A715E0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Постройка 2 натурных авиамоторов</w:t>
            </w:r>
          </w:p>
        </w:tc>
        <w:tc>
          <w:tcPr>
            <w:tcW w:w="2409" w:type="dxa"/>
          </w:tcPr>
          <w:p w14:paraId="3A2FE8C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5B02C48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80.000</w:t>
            </w:r>
          </w:p>
        </w:tc>
      </w:tr>
      <w:tr w:rsidR="0092187D" w:rsidRPr="001B4616" w14:paraId="44F8506E" w14:textId="77777777" w:rsidTr="00E07EA6">
        <w:tc>
          <w:tcPr>
            <w:tcW w:w="7338" w:type="dxa"/>
          </w:tcPr>
          <w:p w14:paraId="35094C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Разработка мотора в 1000 НР с изготовленивы некоторых деталей</w:t>
            </w:r>
          </w:p>
        </w:tc>
        <w:tc>
          <w:tcPr>
            <w:tcW w:w="2409" w:type="dxa"/>
          </w:tcPr>
          <w:p w14:paraId="40C4313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41A07D6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92187D" w:rsidRPr="001B4616" w14:paraId="58D5589B" w14:textId="77777777" w:rsidTr="00E07EA6">
        <w:tc>
          <w:tcPr>
            <w:tcW w:w="7338" w:type="dxa"/>
          </w:tcPr>
          <w:p w14:paraId="05326EA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6. Совершенствование Либерти.</w:t>
            </w:r>
          </w:p>
        </w:tc>
        <w:tc>
          <w:tcPr>
            <w:tcW w:w="2409" w:type="dxa"/>
          </w:tcPr>
          <w:p w14:paraId="7ACB6BE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68F6A2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2FD75685" w14:textId="77777777" w:rsidTr="00E07EA6">
        <w:tc>
          <w:tcPr>
            <w:tcW w:w="7338" w:type="dxa"/>
          </w:tcPr>
          <w:p w14:paraId="0BB50B7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3B8600A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w:t>
            </w:r>
          </w:p>
        </w:tc>
        <w:tc>
          <w:tcPr>
            <w:tcW w:w="1276" w:type="dxa"/>
          </w:tcPr>
          <w:p w14:paraId="1ED36BB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33FFB216" w14:textId="77777777" w:rsidTr="00E07EA6">
        <w:tc>
          <w:tcPr>
            <w:tcW w:w="7338" w:type="dxa"/>
          </w:tcPr>
          <w:p w14:paraId="731EF16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051FC20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ГАЗ-2</w:t>
            </w:r>
          </w:p>
        </w:tc>
        <w:tc>
          <w:tcPr>
            <w:tcW w:w="1276" w:type="dxa"/>
          </w:tcPr>
          <w:p w14:paraId="2E6356A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92187D" w:rsidRPr="001B4616" w14:paraId="6AD7EDA2" w14:textId="77777777" w:rsidTr="00E07EA6">
        <w:tc>
          <w:tcPr>
            <w:tcW w:w="7338" w:type="dxa"/>
          </w:tcPr>
          <w:p w14:paraId="735FCE0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Разработка методов, расчетов и проектирование моторов, нормализация</w:t>
            </w:r>
          </w:p>
        </w:tc>
        <w:tc>
          <w:tcPr>
            <w:tcW w:w="2409" w:type="dxa"/>
          </w:tcPr>
          <w:p w14:paraId="3D6FF32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0AD00EE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92187D" w:rsidRPr="001B4616" w14:paraId="5F0C8E4C" w14:textId="77777777" w:rsidTr="00E07EA6">
        <w:tc>
          <w:tcPr>
            <w:tcW w:w="7338" w:type="dxa"/>
          </w:tcPr>
          <w:p w14:paraId="78C4518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Испытание и выработка легких сплавов стали (кохром-стали и ?), антифрикционных сплавов</w:t>
            </w:r>
          </w:p>
        </w:tc>
        <w:tc>
          <w:tcPr>
            <w:tcW w:w="2409" w:type="dxa"/>
          </w:tcPr>
          <w:p w14:paraId="1E7823E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w:t>
            </w:r>
          </w:p>
        </w:tc>
        <w:tc>
          <w:tcPr>
            <w:tcW w:w="1276" w:type="dxa"/>
          </w:tcPr>
          <w:p w14:paraId="0206EF0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40BE34D6" w14:textId="77777777" w:rsidTr="00E07EA6">
        <w:tc>
          <w:tcPr>
            <w:tcW w:w="7338" w:type="dxa"/>
          </w:tcPr>
          <w:p w14:paraId="7FBBE0A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моторостроению</w:t>
            </w:r>
          </w:p>
        </w:tc>
        <w:tc>
          <w:tcPr>
            <w:tcW w:w="2409" w:type="dxa"/>
          </w:tcPr>
          <w:p w14:paraId="65A5B4B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111BE4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505.000</w:t>
            </w:r>
          </w:p>
        </w:tc>
      </w:tr>
      <w:tr w:rsidR="0092187D" w:rsidRPr="001B4616" w14:paraId="6C2897A1" w14:textId="77777777" w:rsidTr="00E07EA6">
        <w:tc>
          <w:tcPr>
            <w:tcW w:w="7338" w:type="dxa"/>
            <w:tcBorders>
              <w:bottom w:val="single" w:sz="12" w:space="0" w:color="auto"/>
            </w:tcBorders>
          </w:tcPr>
          <w:p w14:paraId="5BFDDDA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352DC07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373E4D4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1203.000</w:t>
            </w:r>
          </w:p>
        </w:tc>
      </w:tr>
    </w:tbl>
    <w:p w14:paraId="6C4DE3B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план включены самолеты и моторы в соответствии с планом развития ВВС на период 1925 1926 гг.</w:t>
      </w:r>
    </w:p>
    <w:p w14:paraId="0325B07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 НК Дубенский</w:t>
      </w:r>
    </w:p>
    <w:p w14:paraId="57EE5AC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Управделами НК Гутман (2188,349)</w:t>
      </w:r>
    </w:p>
    <w:p w14:paraId="6E1D76E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B5BAB7" w14:textId="441D2B52"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1B4616">
        <w:rPr>
          <w:rFonts w:ascii="Times New Roman" w:hAnsi="Times New Roman" w:cs="Times New Roman"/>
          <w:i/>
          <w:iCs/>
          <w:color w:val="000000" w:themeColor="text1"/>
          <w:sz w:val="16"/>
          <w:szCs w:val="16"/>
        </w:rPr>
        <w:t>:</w:t>
      </w:r>
    </w:p>
    <w:p w14:paraId="6EC90666" w14:textId="77777777"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928CFF"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апреля 1925 г. частью членов бывшего ВНО Военно</w:t>
      </w:r>
      <w:r w:rsidRPr="003600B8">
        <w:rPr>
          <w:rFonts w:ascii="Times New Roman" w:hAnsi="Times New Roman" w:cs="Times New Roman"/>
          <w:color w:val="0070C0"/>
          <w:sz w:val="16"/>
          <w:szCs w:val="16"/>
        </w:rPr>
        <w:softHyphen/>
        <w:t>теоретической школы ВВС РККА была образована методическая секция, кото</w:t>
      </w:r>
      <w:r w:rsidRPr="003600B8">
        <w:rPr>
          <w:rFonts w:ascii="Times New Roman" w:hAnsi="Times New Roman" w:cs="Times New Roman"/>
          <w:color w:val="0070C0"/>
          <w:sz w:val="16"/>
          <w:szCs w:val="16"/>
        </w:rPr>
        <w:softHyphen/>
        <w:t>рая стала заниматься выработкой форм учета педагогической работы, связью с другими вузами, научной организацией труда, приложением НОТ к учебному делу, подбором методической библиотеки, организацией докладов, оборудова</w:t>
      </w:r>
      <w:r w:rsidRPr="003600B8">
        <w:rPr>
          <w:rFonts w:ascii="Times New Roman" w:hAnsi="Times New Roman" w:cs="Times New Roman"/>
          <w:color w:val="0070C0"/>
          <w:sz w:val="16"/>
          <w:szCs w:val="16"/>
        </w:rPr>
        <w:softHyphen/>
        <w:t>нием выставок, проведением анкетирования, постановкой консультаций, мето</w:t>
      </w:r>
      <w:r w:rsidRPr="003600B8">
        <w:rPr>
          <w:rFonts w:ascii="Times New Roman" w:hAnsi="Times New Roman" w:cs="Times New Roman"/>
          <w:color w:val="0070C0"/>
          <w:sz w:val="16"/>
          <w:szCs w:val="16"/>
        </w:rPr>
        <w:softHyphen/>
        <w:t>дическими экспериментами, устройством семинаров и т.д. (Лебедев Н. Методические вопросы в учебном деле Военно-теоретической школы ВВС РККА И Вестник воздушного флота. - 1928. - № 6. - С. 36-37) (26967).</w:t>
      </w:r>
    </w:p>
    <w:p w14:paraId="1A37E49C"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1E6D51E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1872F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858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апреля 1925 Нач. Опытного Отдела Н.Н.П. была подписана:</w:t>
      </w:r>
    </w:p>
    <w:p w14:paraId="78DE2A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ОРИЕНТИРОВОЧНАЯ ПЛАНИРОВКА</w:t>
      </w:r>
    </w:p>
    <w:p w14:paraId="7E0D97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 Опытного Отдела Госавиазавода № I имени ОДВФ по опытным самолетам.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1015"/>
        <w:gridCol w:w="1037"/>
        <w:gridCol w:w="1066"/>
        <w:gridCol w:w="1030"/>
        <w:gridCol w:w="1008"/>
        <w:gridCol w:w="1109"/>
      </w:tblGrid>
      <w:tr w:rsidR="006D2FB4" w:rsidRPr="001B4616" w14:paraId="40FC14AA" w14:textId="77777777">
        <w:trPr>
          <w:trHeight w:val="20"/>
        </w:trPr>
        <w:tc>
          <w:tcPr>
            <w:tcW w:w="1620" w:type="dxa"/>
            <w:tcBorders>
              <w:top w:val="single" w:sz="12" w:space="0" w:color="auto"/>
            </w:tcBorders>
          </w:tcPr>
          <w:p w14:paraId="6A7B9F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w:t>
            </w:r>
          </w:p>
        </w:tc>
        <w:tc>
          <w:tcPr>
            <w:tcW w:w="1015" w:type="dxa"/>
            <w:tcBorders>
              <w:top w:val="single" w:sz="12" w:space="0" w:color="auto"/>
            </w:tcBorders>
          </w:tcPr>
          <w:p w14:paraId="23A353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Получение задания от Авиатреста</w:t>
            </w:r>
          </w:p>
        </w:tc>
        <w:tc>
          <w:tcPr>
            <w:tcW w:w="1037" w:type="dxa"/>
            <w:tcBorders>
              <w:top w:val="single" w:sz="12" w:space="0" w:color="auto"/>
            </w:tcBorders>
          </w:tcPr>
          <w:p w14:paraId="4BCF2E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Утверждение эскиза Техкомом Завода.</w:t>
            </w:r>
          </w:p>
        </w:tc>
        <w:tc>
          <w:tcPr>
            <w:tcW w:w="1066" w:type="dxa"/>
            <w:tcBorders>
              <w:top w:val="single" w:sz="12" w:space="0" w:color="auto"/>
            </w:tcBorders>
          </w:tcPr>
          <w:p w14:paraId="664740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 проект для Н.К.</w:t>
            </w:r>
          </w:p>
          <w:p w14:paraId="56765D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0" w:type="dxa"/>
            <w:tcBorders>
              <w:top w:val="single" w:sz="12" w:space="0" w:color="auto"/>
            </w:tcBorders>
          </w:tcPr>
          <w:p w14:paraId="15E775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пооекти-ровония</w:t>
            </w:r>
          </w:p>
        </w:tc>
        <w:tc>
          <w:tcPr>
            <w:tcW w:w="1008" w:type="dxa"/>
            <w:tcBorders>
              <w:top w:val="single" w:sz="12" w:space="0" w:color="auto"/>
            </w:tcBorders>
          </w:tcPr>
          <w:p w14:paraId="6B8BC2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постройки.</w:t>
            </w:r>
          </w:p>
        </w:tc>
        <w:tc>
          <w:tcPr>
            <w:tcW w:w="1109" w:type="dxa"/>
            <w:tcBorders>
              <w:top w:val="single" w:sz="12" w:space="0" w:color="auto"/>
            </w:tcBorders>
          </w:tcPr>
          <w:p w14:paraId="6BA8AC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 на Аэродром</w:t>
            </w:r>
          </w:p>
        </w:tc>
      </w:tr>
      <w:tr w:rsidR="006D2FB4" w:rsidRPr="001B4616" w14:paraId="1AAADF0B" w14:textId="77777777">
        <w:trPr>
          <w:trHeight w:val="20"/>
        </w:trPr>
        <w:tc>
          <w:tcPr>
            <w:tcW w:w="1620" w:type="dxa"/>
          </w:tcPr>
          <w:p w14:paraId="21B1A6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 под мотор Непир 450</w:t>
            </w:r>
          </w:p>
        </w:tc>
        <w:tc>
          <w:tcPr>
            <w:tcW w:w="1015" w:type="dxa"/>
          </w:tcPr>
          <w:p w14:paraId="373F41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Pr>
          <w:p w14:paraId="10B3C7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5/Ш</w:t>
            </w:r>
          </w:p>
        </w:tc>
        <w:tc>
          <w:tcPr>
            <w:tcW w:w="1066" w:type="dxa"/>
          </w:tcPr>
          <w:p w14:paraId="5C0480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30" w:type="dxa"/>
          </w:tcPr>
          <w:p w14:paraId="33D2D7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15/УП</w:t>
            </w:r>
          </w:p>
        </w:tc>
        <w:tc>
          <w:tcPr>
            <w:tcW w:w="1008" w:type="dxa"/>
          </w:tcPr>
          <w:p w14:paraId="3A965D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15/У1</w:t>
            </w:r>
          </w:p>
        </w:tc>
        <w:tc>
          <w:tcPr>
            <w:tcW w:w="1109" w:type="dxa"/>
          </w:tcPr>
          <w:p w14:paraId="358DC4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15/Х1</w:t>
            </w:r>
          </w:p>
        </w:tc>
      </w:tr>
      <w:tr w:rsidR="006D2FB4" w:rsidRPr="001B4616" w14:paraId="4089A07D" w14:textId="77777777">
        <w:trPr>
          <w:trHeight w:val="20"/>
        </w:trPr>
        <w:tc>
          <w:tcPr>
            <w:tcW w:w="1620" w:type="dxa"/>
          </w:tcPr>
          <w:p w14:paraId="283B5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Металлический разведчик под мотор Либерти</w:t>
            </w:r>
          </w:p>
        </w:tc>
        <w:tc>
          <w:tcPr>
            <w:tcW w:w="1015" w:type="dxa"/>
          </w:tcPr>
          <w:p w14:paraId="07BC26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1/1У</w:t>
            </w:r>
          </w:p>
        </w:tc>
        <w:tc>
          <w:tcPr>
            <w:tcW w:w="1037" w:type="dxa"/>
          </w:tcPr>
          <w:p w14:paraId="582226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66" w:type="dxa"/>
          </w:tcPr>
          <w:p w14:paraId="3136A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1/УП</w:t>
            </w:r>
          </w:p>
        </w:tc>
        <w:tc>
          <w:tcPr>
            <w:tcW w:w="1030" w:type="dxa"/>
          </w:tcPr>
          <w:p w14:paraId="18B20E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15/1Х</w:t>
            </w:r>
          </w:p>
        </w:tc>
        <w:tc>
          <w:tcPr>
            <w:tcW w:w="1008" w:type="dxa"/>
          </w:tcPr>
          <w:p w14:paraId="01E550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1/1Х</w:t>
            </w:r>
          </w:p>
        </w:tc>
        <w:tc>
          <w:tcPr>
            <w:tcW w:w="1109" w:type="dxa"/>
          </w:tcPr>
          <w:p w14:paraId="553DD7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1/У-25 г.</w:t>
            </w:r>
          </w:p>
        </w:tc>
      </w:tr>
      <w:tr w:rsidR="006D2FB4" w:rsidRPr="001B4616" w14:paraId="382B82DD" w14:textId="77777777">
        <w:trPr>
          <w:trHeight w:val="20"/>
        </w:trPr>
        <w:tc>
          <w:tcPr>
            <w:tcW w:w="1620" w:type="dxa"/>
          </w:tcPr>
          <w:p w14:paraId="7ADEA2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Тренировочный под БМВ 185</w:t>
            </w:r>
          </w:p>
        </w:tc>
        <w:tc>
          <w:tcPr>
            <w:tcW w:w="1015" w:type="dxa"/>
          </w:tcPr>
          <w:p w14:paraId="4A0AAA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37" w:type="dxa"/>
          </w:tcPr>
          <w:p w14:paraId="163749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1/У1</w:t>
            </w:r>
          </w:p>
        </w:tc>
        <w:tc>
          <w:tcPr>
            <w:tcW w:w="1066" w:type="dxa"/>
          </w:tcPr>
          <w:p w14:paraId="621102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1/УШ</w:t>
            </w:r>
          </w:p>
        </w:tc>
        <w:tc>
          <w:tcPr>
            <w:tcW w:w="1030" w:type="dxa"/>
          </w:tcPr>
          <w:p w14:paraId="41A648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1/VШ</w:t>
            </w:r>
          </w:p>
        </w:tc>
        <w:tc>
          <w:tcPr>
            <w:tcW w:w="1008" w:type="dxa"/>
          </w:tcPr>
          <w:p w14:paraId="232D77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1/УП</w:t>
            </w:r>
          </w:p>
        </w:tc>
        <w:tc>
          <w:tcPr>
            <w:tcW w:w="1109" w:type="dxa"/>
          </w:tcPr>
          <w:p w14:paraId="225F2C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1/П-25 г.</w:t>
            </w:r>
          </w:p>
        </w:tc>
      </w:tr>
      <w:tr w:rsidR="006D2FB4" w:rsidRPr="001B4616" w14:paraId="5FF8A175" w14:textId="77777777">
        <w:trPr>
          <w:trHeight w:val="20"/>
        </w:trPr>
        <w:tc>
          <w:tcPr>
            <w:tcW w:w="1620" w:type="dxa"/>
          </w:tcPr>
          <w:p w14:paraId="78483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Совершенствование Истребителя</w:t>
            </w:r>
          </w:p>
        </w:tc>
        <w:tc>
          <w:tcPr>
            <w:tcW w:w="1015" w:type="dxa"/>
          </w:tcPr>
          <w:p w14:paraId="04C906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1/1У</w:t>
            </w:r>
          </w:p>
        </w:tc>
        <w:tc>
          <w:tcPr>
            <w:tcW w:w="1037" w:type="dxa"/>
          </w:tcPr>
          <w:p w14:paraId="2F0C03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66" w:type="dxa"/>
          </w:tcPr>
          <w:p w14:paraId="7AE917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15/У1</w:t>
            </w:r>
          </w:p>
        </w:tc>
        <w:tc>
          <w:tcPr>
            <w:tcW w:w="1030" w:type="dxa"/>
          </w:tcPr>
          <w:p w14:paraId="5B3527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1/1Х</w:t>
            </w:r>
          </w:p>
        </w:tc>
        <w:tc>
          <w:tcPr>
            <w:tcW w:w="1008" w:type="dxa"/>
          </w:tcPr>
          <w:p w14:paraId="21276E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1/УП</w:t>
            </w:r>
          </w:p>
        </w:tc>
        <w:tc>
          <w:tcPr>
            <w:tcW w:w="1109" w:type="dxa"/>
          </w:tcPr>
          <w:p w14:paraId="00B94E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1/1-25 г.</w:t>
            </w:r>
          </w:p>
        </w:tc>
      </w:tr>
      <w:tr w:rsidR="006D2FB4" w:rsidRPr="001B4616" w14:paraId="0D167716" w14:textId="77777777">
        <w:trPr>
          <w:trHeight w:val="20"/>
        </w:trPr>
        <w:tc>
          <w:tcPr>
            <w:tcW w:w="1620" w:type="dxa"/>
          </w:tcPr>
          <w:p w14:paraId="6056FD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Совершенствоввние Разведчика</w:t>
            </w:r>
          </w:p>
        </w:tc>
        <w:tc>
          <w:tcPr>
            <w:tcW w:w="1015" w:type="dxa"/>
          </w:tcPr>
          <w:p w14:paraId="04497B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37" w:type="dxa"/>
          </w:tcPr>
          <w:p w14:paraId="12265F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1./У1</w:t>
            </w:r>
          </w:p>
        </w:tc>
        <w:tc>
          <w:tcPr>
            <w:tcW w:w="1066" w:type="dxa"/>
          </w:tcPr>
          <w:p w14:paraId="651BE3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15/УП</w:t>
            </w:r>
          </w:p>
        </w:tc>
        <w:tc>
          <w:tcPr>
            <w:tcW w:w="1030" w:type="dxa"/>
          </w:tcPr>
          <w:p w14:paraId="79EC06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1/1Х</w:t>
            </w:r>
          </w:p>
        </w:tc>
        <w:tc>
          <w:tcPr>
            <w:tcW w:w="1008" w:type="dxa"/>
          </w:tcPr>
          <w:p w14:paraId="6EB964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15/УШ</w:t>
            </w:r>
          </w:p>
        </w:tc>
        <w:tc>
          <w:tcPr>
            <w:tcW w:w="1109" w:type="dxa"/>
          </w:tcPr>
          <w:p w14:paraId="5946D2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1/Ш-26 г.</w:t>
            </w:r>
          </w:p>
        </w:tc>
      </w:tr>
      <w:tr w:rsidR="006D2FB4" w:rsidRPr="001B4616" w14:paraId="3046167A" w14:textId="77777777">
        <w:trPr>
          <w:trHeight w:val="20"/>
        </w:trPr>
        <w:tc>
          <w:tcPr>
            <w:tcW w:w="1620" w:type="dxa"/>
          </w:tcPr>
          <w:p w14:paraId="31E34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типа II</w:t>
            </w:r>
          </w:p>
        </w:tc>
        <w:tc>
          <w:tcPr>
            <w:tcW w:w="1015" w:type="dxa"/>
          </w:tcPr>
          <w:p w14:paraId="7754E7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1/1У</w:t>
            </w:r>
          </w:p>
        </w:tc>
        <w:tc>
          <w:tcPr>
            <w:tcW w:w="1037" w:type="dxa"/>
          </w:tcPr>
          <w:p w14:paraId="0F45BF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1066" w:type="dxa"/>
          </w:tcPr>
          <w:p w14:paraId="01C075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1/УП</w:t>
            </w:r>
          </w:p>
        </w:tc>
        <w:tc>
          <w:tcPr>
            <w:tcW w:w="1030" w:type="dxa"/>
          </w:tcPr>
          <w:p w14:paraId="4F5747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w:t>
            </w:r>
          </w:p>
        </w:tc>
        <w:tc>
          <w:tcPr>
            <w:tcW w:w="1008" w:type="dxa"/>
          </w:tcPr>
          <w:p w14:paraId="625309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15/1Х</w:t>
            </w:r>
          </w:p>
        </w:tc>
        <w:tc>
          <w:tcPr>
            <w:tcW w:w="1109" w:type="dxa"/>
          </w:tcPr>
          <w:p w14:paraId="26B2B1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1/У-26 г.</w:t>
            </w:r>
          </w:p>
        </w:tc>
      </w:tr>
      <w:tr w:rsidR="006D2FB4" w:rsidRPr="001B4616" w14:paraId="525E9905" w14:textId="77777777">
        <w:trPr>
          <w:trHeight w:val="20"/>
        </w:trPr>
        <w:tc>
          <w:tcPr>
            <w:tcW w:w="1620" w:type="dxa"/>
            <w:tcBorders>
              <w:bottom w:val="single" w:sz="12" w:space="0" w:color="auto"/>
            </w:tcBorders>
          </w:tcPr>
          <w:p w14:paraId="0BD90B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w:t>
            </w:r>
          </w:p>
          <w:p w14:paraId="20947A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5" w:type="dxa"/>
            <w:tcBorders>
              <w:bottom w:val="single" w:sz="12" w:space="0" w:color="auto"/>
            </w:tcBorders>
          </w:tcPr>
          <w:p w14:paraId="7B2D14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37" w:type="dxa"/>
            <w:tcBorders>
              <w:bottom w:val="single" w:sz="12" w:space="0" w:color="auto"/>
            </w:tcBorders>
          </w:tcPr>
          <w:p w14:paraId="0B76CC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8/111</w:t>
            </w:r>
          </w:p>
        </w:tc>
        <w:tc>
          <w:tcPr>
            <w:tcW w:w="1066" w:type="dxa"/>
            <w:tcBorders>
              <w:bottom w:val="single" w:sz="12" w:space="0" w:color="auto"/>
            </w:tcBorders>
          </w:tcPr>
          <w:p w14:paraId="677E2E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30" w:type="dxa"/>
            <w:tcBorders>
              <w:bottom w:val="single" w:sz="12" w:space="0" w:color="auto"/>
            </w:tcBorders>
          </w:tcPr>
          <w:p w14:paraId="6ED3EE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10/1У</w:t>
            </w:r>
          </w:p>
        </w:tc>
        <w:tc>
          <w:tcPr>
            <w:tcW w:w="1008" w:type="dxa"/>
            <w:tcBorders>
              <w:bottom w:val="single" w:sz="12" w:space="0" w:color="auto"/>
            </w:tcBorders>
          </w:tcPr>
          <w:p w14:paraId="5379A5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1/1У</w:t>
            </w:r>
          </w:p>
        </w:tc>
        <w:tc>
          <w:tcPr>
            <w:tcW w:w="1109" w:type="dxa"/>
            <w:tcBorders>
              <w:bottom w:val="single" w:sz="12" w:space="0" w:color="auto"/>
            </w:tcBorders>
          </w:tcPr>
          <w:p w14:paraId="7CBF4F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5/УП</w:t>
            </w:r>
          </w:p>
        </w:tc>
      </w:tr>
    </w:tbl>
    <w:p w14:paraId="122144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1B4616">
        <w:rPr>
          <w:rFonts w:ascii="Times New Roman" w:hAnsi="Times New Roman" w:cs="Times New Roman"/>
          <w:smallCaps/>
          <w:color w:val="000000" w:themeColor="text1"/>
          <w:sz w:val="16"/>
          <w:szCs w:val="16"/>
        </w:rPr>
        <w:t>(2188,326).</w:t>
      </w:r>
    </w:p>
    <w:p w14:paraId="21438F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p>
    <w:p w14:paraId="37E3574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7989F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348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апреля 1925 г. был подготовлен протокол заседания технического совещания Комитета по де- и мобилизации промышленности. - О производстве отравляющих веществ</w:t>
      </w:r>
    </w:p>
    <w:p w14:paraId="5592CB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7B9943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Председательствовал: Поварнин И. Г.</w:t>
      </w:r>
    </w:p>
    <w:p w14:paraId="41B163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от Химкома - профессор Шпитальский Е. И., от Арткома - Дзержко-вич А. А. и Жуковский Н. И., от ГУВП - Корнилович Б. К., от КДМ - Григорьев Г. М., Линд-берг В. Ф., т. Русяев, Гроскауфман, Шигалин и Миролюбов.</w:t>
      </w:r>
    </w:p>
    <w:p w14:paraId="4D3161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 О производственных возможностях ОВ в связи с удовлетворением заявки. Докладчик В. Ф. Линдберг.</w:t>
      </w:r>
    </w:p>
    <w:p w14:paraId="7A83E5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хлорных заводах Юга (“Донсода”, “Славсода” и Рубежанский), их техвозможностях в отношении годовой производительности, установленных на местах во время обследования этих заводов в 1924 г...'" Рубежанский завод - оборудованием не законченный. Стоимость до-оборудования - около 300 тыс. руб. Ввиду крупных технических дефектов в оборудовании, тре</w:t>
      </w:r>
      <w:r w:rsidRPr="001B4616">
        <w:rPr>
          <w:rFonts w:ascii="Times New Roman" w:hAnsi="Times New Roman" w:cs="Times New Roman"/>
          <w:color w:val="000000" w:themeColor="text1"/>
          <w:sz w:val="16"/>
          <w:szCs w:val="16"/>
        </w:rPr>
        <w:softHyphen/>
        <w:t>бующем пуска завода сразу на полную производительность, обеспеченности спроса на хлор прочими хшрными заводами и потребности значительных затрат на содержание его в мирное время, завод этот снят с учета, к чему присоединяет свое мнение и Химком при РВСР. Таким образом, стоимость восстановительного ремонта хлорзаводов Юга определяется в 450 тыс. руб.'</w:t>
      </w:r>
    </w:p>
    <w:p w14:paraId="310D07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Бондюжский завод, на основании анкетного материала, дает в год жидкого хлора 30 тыс. пуд. плюс 240 тыс. иуд. хлор[ной] изв[ести] или одной хлорной изв[ести] 350 тыс. пуд. Завод ОВ, по данным Химического комитета, обеспечивает получение 150 тыс. пуд. хлор[ис-того] газа в год. Данных о необходимом ремонте хлорных установок этих заводов и связанных с ним расходов не представляется возможным представить, так как Бондюжский завод не был предметом такого детального обследования, как заводы Юга, с завода же ОВ в КДМ не имеется материала даже анкетного порядка. Во всяком случае потребные по заявке количества ОВ хлором могут считаться обеспеченными.</w:t>
      </w:r>
    </w:p>
    <w:p w14:paraId="5BE605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ДУ не предусмотрены заявками те химические вещества, как, например, хлор</w:t>
      </w:r>
      <w:r w:rsidRPr="001B4616">
        <w:rPr>
          <w:rFonts w:ascii="Times New Roman" w:hAnsi="Times New Roman" w:cs="Times New Roman"/>
          <w:color w:val="000000" w:themeColor="text1"/>
          <w:sz w:val="16"/>
          <w:szCs w:val="16"/>
        </w:rPr>
        <w:softHyphen/>
        <w:t>ная известь, которые должны быть приняты во внимание как вещества, нейтрализующие вредное действие ОВ. Тогда встает вопрос или о расширении существующих хлорных заво</w:t>
      </w:r>
      <w:r w:rsidRPr="001B4616">
        <w:rPr>
          <w:rFonts w:ascii="Times New Roman" w:hAnsi="Times New Roman" w:cs="Times New Roman"/>
          <w:color w:val="000000" w:themeColor="text1"/>
          <w:sz w:val="16"/>
          <w:szCs w:val="16"/>
        </w:rPr>
        <w:softHyphen/>
        <w:t>дов, или о постройке новых...</w:t>
      </w:r>
    </w:p>
    <w:p w14:paraId="225DBD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 Констатировать, что состояние и работа единственного существующе</w:t>
      </w:r>
      <w:r w:rsidRPr="001B4616">
        <w:rPr>
          <w:rFonts w:ascii="Times New Roman" w:hAnsi="Times New Roman" w:cs="Times New Roman"/>
          <w:color w:val="000000" w:themeColor="text1"/>
          <w:sz w:val="16"/>
          <w:szCs w:val="16"/>
        </w:rPr>
        <w:softHyphen/>
        <w:t>го в Союзе завода О В держится в секрете от ведающего вопросами военной химии Химичес</w:t>
      </w:r>
      <w:r w:rsidRPr="001B4616">
        <w:rPr>
          <w:rFonts w:ascii="Times New Roman" w:hAnsi="Times New Roman" w:cs="Times New Roman"/>
          <w:color w:val="000000" w:themeColor="text1"/>
          <w:sz w:val="16"/>
          <w:szCs w:val="16"/>
        </w:rPr>
        <w:softHyphen/>
        <w:t>кого комитета при РВСР и ведающего вопросами мобилизации промышленности и подго</w:t>
      </w:r>
      <w:r w:rsidRPr="001B4616">
        <w:rPr>
          <w:rFonts w:ascii="Times New Roman" w:hAnsi="Times New Roman" w:cs="Times New Roman"/>
          <w:color w:val="000000" w:themeColor="text1"/>
          <w:sz w:val="16"/>
          <w:szCs w:val="16"/>
        </w:rPr>
        <w:softHyphen/>
        <w:t>товке ее к обороне КДМ.</w:t>
      </w:r>
    </w:p>
    <w:p w14:paraId="014D5D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 такое положение ненормальным и находя совершенно необходимым для КДМ быть при составлении мобпланов вполне осведомленным непосредственно или через Хими</w:t>
      </w:r>
      <w:r w:rsidRPr="001B4616">
        <w:rPr>
          <w:rFonts w:ascii="Times New Roman" w:hAnsi="Times New Roman" w:cs="Times New Roman"/>
          <w:color w:val="000000" w:themeColor="text1"/>
          <w:sz w:val="16"/>
          <w:szCs w:val="16"/>
        </w:rPr>
        <w:softHyphen/>
        <w:t>ческий комитет о производительности всех существующих на территории Союза установок ОВ, совещание настаивает на том, чтобы вопрос этот был бы немедленно разрешен или в сторону возможного учета КДМ существующего производства ОВ, или в сторону изъятия из ведения КДМ вопросов снабжения ОВ Наркомвоенмора и планирования производства ОВ в Союзе.</w:t>
      </w:r>
    </w:p>
    <w:p w14:paraId="0FFDA8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последнее решение едва ли может быть признано целесообразным ввиду того, что производство ОВ связано с различного рода химическими производствами и составле-ние тогда мобплана как самого производства ОВ, так и потребных для них полуфабрикатов не может быть произведено. (Установки ОВ являются нормально одним из отделений хими</w:t>
      </w:r>
      <w:r w:rsidRPr="001B4616">
        <w:rPr>
          <w:rFonts w:ascii="Times New Roman" w:hAnsi="Times New Roman" w:cs="Times New Roman"/>
          <w:color w:val="000000" w:themeColor="text1"/>
          <w:sz w:val="16"/>
          <w:szCs w:val="16"/>
        </w:rPr>
        <w:softHyphen/>
        <w:t>ческих заводов, в особенности производящих хлор.)</w:t>
      </w:r>
    </w:p>
    <w:p w14:paraId="1126AB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целях скорейшего обеспечения Наркомвоенмора необходимыми для него ОВ, а также в целях развития и расширения химической промышленности страны считать безотлагательно нужным:</w:t>
      </w:r>
    </w:p>
    <w:p w14:paraId="139C08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заводы на предмет массового изготовления ОВ во время войны организовывать при гражданских заводах химической промышленности, вырабатывающих хлор или другие тре</w:t>
      </w:r>
      <w:r w:rsidRPr="001B4616">
        <w:rPr>
          <w:rFonts w:ascii="Times New Roman" w:hAnsi="Times New Roman" w:cs="Times New Roman"/>
          <w:color w:val="000000" w:themeColor="text1"/>
          <w:sz w:val="16"/>
          <w:szCs w:val="16"/>
        </w:rPr>
        <w:softHyphen/>
        <w:t>бующиеся в массовом количестве полуфабрикаты;</w:t>
      </w:r>
    </w:p>
    <w:p w14:paraId="63ECC2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создание Центрального образцового опытного завода ОВ в ведении ГУВП;</w:t>
      </w:r>
    </w:p>
    <w:p w14:paraId="0CE8FC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отпуск кредитов на развертывание производства ОВ по намеченному плану;</w:t>
      </w:r>
    </w:p>
    <w:p w14:paraId="61198E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 связи с выявленным ориентпланом несоответствием рецептуры с производствен</w:t>
      </w:r>
      <w:r w:rsidRPr="001B4616">
        <w:rPr>
          <w:rFonts w:ascii="Times New Roman" w:hAnsi="Times New Roman" w:cs="Times New Roman"/>
          <w:color w:val="000000" w:themeColor="text1"/>
          <w:sz w:val="16"/>
          <w:szCs w:val="16"/>
        </w:rPr>
        <w:softHyphen/>
        <w:t>ными возможностями, экономикой производства, имеющимися и возможными сырьевыми ресурсами - дальнейшую разработку применения ОВ, не вошедших в номенклатуру.</w:t>
      </w:r>
    </w:p>
    <w:p w14:paraId="2C761B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Считать, что дело снаряжения химснарядов должно быть сосредоточено в руках ГУВП с возможным дублированием разливочных мастерских.</w:t>
      </w:r>
    </w:p>
    <w:p w14:paraId="49F7FF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Войти к начснабу с предложением о необходимой желательной подработке заявки в смысле предусмотрения тех химических веществ, каковые могут потребоваться во время войны в целях обезвреживания действия тех или иных ОВ.</w:t>
      </w:r>
    </w:p>
    <w:p w14:paraId="49FFE3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 предложенным КДМ планом организации развертывания производства ОВ согла</w:t>
      </w:r>
      <w:r w:rsidRPr="001B4616">
        <w:rPr>
          <w:rFonts w:ascii="Times New Roman" w:hAnsi="Times New Roman" w:cs="Times New Roman"/>
          <w:color w:val="000000" w:themeColor="text1"/>
          <w:sz w:val="16"/>
          <w:szCs w:val="16"/>
        </w:rPr>
        <w:softHyphen/>
        <w:t>ситься и просить Химический комитет приступить к составлению соответствующих проектов.</w:t>
      </w:r>
    </w:p>
    <w:p w14:paraId="78B9EB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Войти в Цугпром с представлением о необходимости установки в Союзе производ</w:t>
      </w:r>
      <w:r w:rsidRPr="001B4616">
        <w:rPr>
          <w:rFonts w:ascii="Times New Roman" w:hAnsi="Times New Roman" w:cs="Times New Roman"/>
          <w:color w:val="000000" w:themeColor="text1"/>
          <w:sz w:val="16"/>
          <w:szCs w:val="16"/>
        </w:rPr>
        <w:softHyphen/>
        <w:t>ства ачесоновских электродов для электролиза и электродов для карбидного производства, а также и мышьяковых препаратов.</w:t>
      </w:r>
    </w:p>
    <w:p w14:paraId="0F864D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Поварнин</w:t>
      </w:r>
    </w:p>
    <w:p w14:paraId="2E64CD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3429. Оп. 10. Д. 210. Л. 64-64 об., 68 об.-69. Подлинник (10711,454).</w:t>
      </w:r>
    </w:p>
    <w:p w14:paraId="6C2CA1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41A08B" w14:textId="77777777" w:rsidR="00F135F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BB89C21" w14:textId="77777777" w:rsidR="00F135F6" w:rsidRPr="001B4616" w:rsidRDefault="00F135F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AA18F"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8 апреля</w:t>
      </w:r>
      <w:r w:rsidRPr="001B4616">
        <w:rPr>
          <w:rFonts w:ascii="Times New Roman" w:hAnsi="Times New Roman" w:cs="Times New Roman"/>
          <w:color w:val="000000" w:themeColor="text1"/>
          <w:sz w:val="16"/>
          <w:szCs w:val="16"/>
        </w:rPr>
        <w:t xml:space="preserve"> в 1925 году Сергей Есенин из Баку писал своей возлюбленной Галине Бениславской: "Был курьез. Нас ограбили бандиты. Жаль и не жаль, но я спал и деньги некоторые (которые вы мне дали), и пальто исчезли навсегда. Хорошо, что я хоть в брюках остался... Дорогая, получив это письмо, шлите 200" (15093).</w:t>
      </w:r>
    </w:p>
    <w:p w14:paraId="6E24E9A7" w14:textId="77777777" w:rsidR="00F135F6" w:rsidRPr="001B4616" w:rsidRDefault="00F135F6" w:rsidP="001B4616">
      <w:pPr>
        <w:spacing w:after="0" w:line="240" w:lineRule="auto"/>
        <w:jc w:val="both"/>
        <w:rPr>
          <w:rFonts w:ascii="Times New Roman" w:hAnsi="Times New Roman" w:cs="Times New Roman"/>
          <w:color w:val="000000" w:themeColor="text1"/>
          <w:sz w:val="16"/>
          <w:szCs w:val="16"/>
        </w:rPr>
      </w:pPr>
    </w:p>
    <w:p w14:paraId="19248B8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За</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рубежом</w:t>
      </w:r>
      <w:r w:rsidRPr="001B4616">
        <w:rPr>
          <w:rFonts w:ascii="Times New Roman" w:hAnsi="Times New Roman" w:cs="Times New Roman"/>
          <w:i/>
          <w:iCs/>
          <w:color w:val="000000" w:themeColor="text1"/>
          <w:sz w:val="16"/>
          <w:szCs w:val="16"/>
          <w:lang w:val="en-US"/>
        </w:rPr>
        <w:t>:</w:t>
      </w:r>
    </w:p>
    <w:p w14:paraId="2A0893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61451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B4616">
        <w:rPr>
          <w:rFonts w:ascii="Times New Roman" w:hAnsi="Times New Roman" w:cs="Times New Roman"/>
          <w:color w:val="000000" w:themeColor="text1"/>
          <w:sz w:val="16"/>
          <w:szCs w:val="16"/>
          <w:lang w:val="en-US"/>
        </w:rPr>
        <w:t>April 8, 1925 Lieutenant John D. Price, piloting a plane of VF-1, made a night landing on Langley, at sea off San Diego and was followed on board by Lieutenants D. L. Conley, A. W. Gorton and R. D. Lyon. Except for an accidental landing on the night of 5 February when Lieutenant H. J. Brow stalled while practicing night approaches, these were the first night landings made on board a U.S. carrier (1090).</w:t>
      </w:r>
    </w:p>
    <w:p w14:paraId="7476E1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FAC39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апреля 1925 л John D. Price на VF-1 впервые совершил ночную посадку на авианосец Ленгли после неудачной попытки 5 февраля 1925 (1090).</w:t>
      </w:r>
    </w:p>
    <w:p w14:paraId="5D28C6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A013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1D09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1E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апреля 1925 на Р II проводили испытания радиаторов (2188).</w:t>
      </w:r>
    </w:p>
    <w:p w14:paraId="415B8F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7F74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F6D2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7A6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на Р II был выполнен первый полет и потом переделывали ножное управление (2188).</w:t>
      </w:r>
    </w:p>
    <w:p w14:paraId="22CD19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2D1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первый полет совершил Р II - тренировочный разведчик с Майбахом, разрешенный НК УВВС 30 марта 1925 и потребовалось устранять дефекты, т.ч. второй полет был выполнен только 24 апреля (2278).</w:t>
      </w:r>
    </w:p>
    <w:p w14:paraId="512E09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F042D"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в 1925 году поднялся в воздух переходный (тренировочный) разведчик «Р-II» («П-1») с двигателем "Майбах" мощностью 260 л.с., конструкторский отдел ГАЗ №1. «Р-II», спроектированный А.А.Крыловым, представлял собой двухместный двухстоечный деревянный биплан с использованием в конструкции металлических элементов. Он имел размах крыльев 11,9 м, площадь крыльев 35,5 м2, полётный вес 1683 кг. Самолёт был построен в начале 1925 г. Несмотря на удовлетворительные результаты испытаний, в серию «Р-II» не пошел. К этому моменту надобность в нем отпала, т.к. уже строились переходные тренировочные «Р-1» с двигателем "Пума" (под обозначением «Р-2») (15095).</w:t>
      </w:r>
    </w:p>
    <w:p w14:paraId="36F0303A"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p>
    <w:p w14:paraId="377700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постановлением Правления Авиатреста после рассмотрения вопроса о 2БЛ-1 (2187,57) срок подачи на испытания бомбовоза Б1-2хЛиберти был перенесен с 1 апреля 1925 на 20 июня 1925, но на аэродром вывели только 5 июня (2278), а срок Р-III с М-5 ГАЗ-1 изменен на 01.06.25 (2183).</w:t>
      </w:r>
    </w:p>
    <w:p w14:paraId="6B6A83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5A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ведущий по КБ Авиатреста Гончаров подготовил справку по опытному строительству 1924-1925 гг. (2278,1).</w:t>
      </w:r>
    </w:p>
    <w:p w14:paraId="216A3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113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года заведующий конструкторским бюро Авиатреста писал в [Правление Авиатреста] (2278,1).</w:t>
      </w:r>
    </w:p>
    <w:p w14:paraId="58618C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Опытное строительство</w:t>
      </w:r>
    </w:p>
    <w:p w14:paraId="316A9F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1924-1925 года.</w:t>
      </w:r>
    </w:p>
    <w:p w14:paraId="6273F1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w:t>
      </w:r>
    </w:p>
    <w:p w14:paraId="15158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Общее состояние.</w:t>
      </w:r>
    </w:p>
    <w:p w14:paraId="769015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История. Начало планового опытного строительства необходимо отнести к 1923-1924 операционном году. К этому году от старого (1922-1923 г.) перешли следующие механизмы:</w:t>
      </w:r>
    </w:p>
    <w:p w14:paraId="10A7CB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p w14:paraId="102C1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Р1 (измененный и упрощенный ДН9А Либерти). Постройка этого самолета возникла по инициативе Завода Дукс (N 1) при получении заказа на ДН9А. Как известно, самолет ДН9А, как построенный и спроектированный в спешке военного времени, имеет многие конструктивные недостатки и, как построенный впервые в Англии, имеет спецификацию английских материалов, не подходящую к русским материалам. Завод предполагал дать более усовершенствованный самолет, без указанных дефектов, более простой в постройке и приспособленный к русским материалам. Кроме того предполагалось, заменой дужки крыльев и некоторыми улучшениями обтекания достигнуть лучших полетных качеств, а именно проект предусматривал: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1B4616" w14:paraId="40826632" w14:textId="77777777">
        <w:tc>
          <w:tcPr>
            <w:tcW w:w="3757" w:type="dxa"/>
          </w:tcPr>
          <w:p w14:paraId="061D9D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392C17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w:t>
            </w:r>
          </w:p>
        </w:tc>
        <w:tc>
          <w:tcPr>
            <w:tcW w:w="3757" w:type="dxa"/>
          </w:tcPr>
          <w:p w14:paraId="6B94A4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w:t>
            </w:r>
          </w:p>
        </w:tc>
      </w:tr>
      <w:tr w:rsidR="006D2FB4" w:rsidRPr="001B4616" w14:paraId="2230082F" w14:textId="77777777">
        <w:tc>
          <w:tcPr>
            <w:tcW w:w="3757" w:type="dxa"/>
          </w:tcPr>
          <w:p w14:paraId="659768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 скорость у земли</w:t>
            </w:r>
          </w:p>
        </w:tc>
        <w:tc>
          <w:tcPr>
            <w:tcW w:w="3757" w:type="dxa"/>
          </w:tcPr>
          <w:p w14:paraId="7C8D01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3757" w:type="dxa"/>
          </w:tcPr>
          <w:p w14:paraId="488E9D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207</w:t>
            </w:r>
          </w:p>
        </w:tc>
      </w:tr>
      <w:tr w:rsidR="006D2FB4" w:rsidRPr="001B4616" w14:paraId="79EC4F65" w14:textId="77777777">
        <w:tc>
          <w:tcPr>
            <w:tcW w:w="3757" w:type="dxa"/>
          </w:tcPr>
          <w:p w14:paraId="27B6C8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w:t>
            </w:r>
          </w:p>
        </w:tc>
        <w:tc>
          <w:tcPr>
            <w:tcW w:w="3757" w:type="dxa"/>
          </w:tcPr>
          <w:p w14:paraId="2A2AE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c>
          <w:tcPr>
            <w:tcW w:w="3757" w:type="dxa"/>
          </w:tcPr>
          <w:p w14:paraId="4AE623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92,5</w:t>
            </w:r>
          </w:p>
        </w:tc>
      </w:tr>
      <w:tr w:rsidR="006D2FB4" w:rsidRPr="001B4616" w14:paraId="7B528450" w14:textId="77777777">
        <w:tc>
          <w:tcPr>
            <w:tcW w:w="3757" w:type="dxa"/>
          </w:tcPr>
          <w:p w14:paraId="79AEBF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м</w:t>
            </w:r>
          </w:p>
        </w:tc>
        <w:tc>
          <w:tcPr>
            <w:tcW w:w="3757" w:type="dxa"/>
          </w:tcPr>
          <w:p w14:paraId="3FF50A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3757" w:type="dxa"/>
          </w:tcPr>
          <w:p w14:paraId="36A1E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8'12"</w:t>
            </w:r>
          </w:p>
        </w:tc>
      </w:tr>
      <w:tr w:rsidR="006D2FB4" w:rsidRPr="001B4616" w14:paraId="742718FA" w14:textId="77777777">
        <w:tc>
          <w:tcPr>
            <w:tcW w:w="3757" w:type="dxa"/>
          </w:tcPr>
          <w:p w14:paraId="27AAF0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3757" w:type="dxa"/>
          </w:tcPr>
          <w:p w14:paraId="63CE51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5200</w:t>
            </w:r>
          </w:p>
        </w:tc>
        <w:tc>
          <w:tcPr>
            <w:tcW w:w="3757" w:type="dxa"/>
          </w:tcPr>
          <w:p w14:paraId="7D104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r>
    </w:tbl>
    <w:p w14:paraId="1AF62C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была начата в июле 1923 года, закончена 30 июня 1924 года, проект рассмотрен в НК 19 июня 1924 года (журнал N 32) и самолет допущен к испытаниям. Однако самолет не подвергся полетным испытаниям вследствие многих обстоятельств, а главным образом, вследствие того, что на самолет были установлены радиаторы типа Ламблен; эта конструкция была известна лишь по журналам и конспектам фирмы. При пробе оказалось, что помпа мотора Либерти слаба для такого радиатора, пришлось переделывать помпу, когда помпа была готова и опробовали опять мотор, оказалось, что радиаторы надо увеличить, новые радиаторы закончены в постройке только 22 июля 24 года, когда уже возник вопрос вообще об устарелости типа ДН9А, почему самолет, в виду загруженности аэродрома, сразу и не поступил в испытания, и после некоторых переделок опять, поступает сейчас в испытания исключительно для академического интереса.</w:t>
      </w:r>
    </w:p>
    <w:p w14:paraId="710F4F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велась не на кредиты опытного строительства, а из средств завода.</w:t>
      </w:r>
    </w:p>
    <w:p w14:paraId="736CE2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1. Истребитель системы инж. Григоровича. Биплан деревянной конструкции, с мотором Либерти 400 НР, съемной моторной установкой и радиаторами типа Ламблен, но значительно измененного, меж стойками шасси. Постройка начата в мае 23-го года и закончена в октябре 23 года; самолет допущен к полетным испытаниям постановлением Н.К. от 5-го октября 23 года (журнал N 35с).</w:t>
      </w:r>
    </w:p>
    <w:p w14:paraId="3335F9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заводских испытаниях, сопровождавших различными переделками, самолет дал следующие результаты:</w:t>
      </w:r>
    </w:p>
    <w:p w14:paraId="38AFE3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 у земли - 238-240 км/час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1B4616" w14:paraId="230E2095" w14:textId="77777777">
        <w:tc>
          <w:tcPr>
            <w:tcW w:w="3757" w:type="dxa"/>
          </w:tcPr>
          <w:p w14:paraId="4EB107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757" w:type="dxa"/>
          </w:tcPr>
          <w:p w14:paraId="788AC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w:t>
            </w:r>
          </w:p>
        </w:tc>
        <w:tc>
          <w:tcPr>
            <w:tcW w:w="3757" w:type="dxa"/>
          </w:tcPr>
          <w:p w14:paraId="7F1350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354D225E" w14:textId="77777777">
        <w:tc>
          <w:tcPr>
            <w:tcW w:w="3757" w:type="dxa"/>
          </w:tcPr>
          <w:p w14:paraId="7004C2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01A988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757" w:type="dxa"/>
          </w:tcPr>
          <w:p w14:paraId="5FE37D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6D2FB4" w:rsidRPr="001B4616" w14:paraId="32014325" w14:textId="77777777">
        <w:tc>
          <w:tcPr>
            <w:tcW w:w="3757" w:type="dxa"/>
          </w:tcPr>
          <w:p w14:paraId="6B2C3D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1B3976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w:t>
            </w:r>
          </w:p>
        </w:tc>
        <w:tc>
          <w:tcPr>
            <w:tcW w:w="3757" w:type="dxa"/>
          </w:tcPr>
          <w:p w14:paraId="068186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r>
    </w:tbl>
    <w:p w14:paraId="7579BD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Этот самолет являлся первой попыткой построить истребитель русской системы под мощный мотор; до сих пор у нас не было [ск.] конструкций истребителей; последний тип, который мы копировали [с] заграничного был Ньюпор с РОНОМ 120 НР. Новые требования к истребителю и огромное увеличение мощности потребовало совершенно особого подхода к конструкции. Поэтому на самолет Авиаотдел смотрел только как на опытный, предполагая его в дальнейшем усовершенствовать, что и вылилось внесением в программу следующего года самолета И 11, являющегося дальнейшим развитием И 1. В силу изложенного, самолет в периоде заводских испытаний подвергался многократным переделкам и до сих пор не поступал в испытание НОА, тем более, что туда в настоящее время уже </w:t>
      </w:r>
      <w:r w:rsidRPr="001B4616">
        <w:rPr>
          <w:rFonts w:ascii="Times New Roman" w:hAnsi="Times New Roman" w:cs="Times New Roman"/>
          <w:color w:val="000000" w:themeColor="text1"/>
          <w:sz w:val="16"/>
          <w:szCs w:val="16"/>
        </w:rPr>
        <w:lastRenderedPageBreak/>
        <w:t>поступил И 11, являющегося дальнейшим развитием И 1. В силу изложенного самолет в периоде заводских испытаний подвергался многочисленным переделкам и до сих пор не поступал в испытания на НОА, т.б., что туда в настоящее время уже поступил И II. В настоящее время находится в ремонте.</w:t>
      </w:r>
    </w:p>
    <w:p w14:paraId="5A7265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строился на средства завода и частью из кредитов Авиаотдела на опытное строительство на 1923-1924 год.</w:t>
      </w:r>
    </w:p>
    <w:p w14:paraId="71A2CF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400. Истребитель под Либерти 400 НР, моноплан с толстыми свободнонесущими крыльями, конструкции группы инженеров ГАЗ N 1 (вне Констр. Бюро). При первом полете осенью 1923 года потерпел аварию, вследствие неправильной центровки. Ни в Н.К., ни в Авиаотдел проект не поступал.</w:t>
      </w:r>
    </w:p>
    <w:p w14:paraId="0DFA2C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N 5" - Пассажирский самолет с Испано 300 НР; первоначально предполагалось построить его с применением как бомбовоза. Биплан деревянной конструкции. Строился по проекту инж. Гроппиуса Госавиазаводом N 5, без задания и контроля Авиаотдела. К постройке приступлено в начале 1923 года, самолет допущен к полетам 12 октября 1923 года (журнал НК N 26с), первый полет совершил 9 июня 24 года, а затем ряд испытательных полетов, при чем показал: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468670E3" w14:textId="77777777">
        <w:tc>
          <w:tcPr>
            <w:tcW w:w="5636" w:type="dxa"/>
          </w:tcPr>
          <w:p w14:paraId="5195A4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 скорость у земли</w:t>
            </w:r>
          </w:p>
        </w:tc>
        <w:tc>
          <w:tcPr>
            <w:tcW w:w="5636" w:type="dxa"/>
          </w:tcPr>
          <w:p w14:paraId="74DFBD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 км/час</w:t>
            </w:r>
          </w:p>
        </w:tc>
      </w:tr>
      <w:tr w:rsidR="006D2FB4" w:rsidRPr="001B4616" w14:paraId="09D046E5" w14:textId="77777777">
        <w:tc>
          <w:tcPr>
            <w:tcW w:w="5636" w:type="dxa"/>
          </w:tcPr>
          <w:p w14:paraId="2EA58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800 метров</w:t>
            </w:r>
          </w:p>
        </w:tc>
        <w:tc>
          <w:tcPr>
            <w:tcW w:w="5636" w:type="dxa"/>
          </w:tcPr>
          <w:p w14:paraId="1E2EF0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bl>
    <w:p w14:paraId="163C6C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Некоторые недочеты, выяснившиеся после полетных испытаний и окончательных расчетов, а также необходимость постановки более надежного мотора заставили считать этот самолет еще не законченным и приступить к пересчету и доделке его, что в настоящее время и производится.</w:t>
      </w:r>
    </w:p>
    <w:p w14:paraId="271F06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 предполагалось строить самолет всецело на средства завода. Однако, согласно надписи Биткера (Зам. Нач. ГУВП) от 16/X-23 г. на рапорте инж. Гроппиуса от 24 августа 23 года, отпущено сначала 8, а затем 3 тысячи рублей.</w:t>
      </w:r>
    </w:p>
    <w:p w14:paraId="6C4052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p w14:paraId="7ABCB0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опытных моторов начат в постройке мотор Старостина (оригинального типа с револьверным расположением цилиндров и дисковой передачей на вал. Чертежи мотора изготовлялись по заказу ГУВП (без Констр. Части Авиаотдела) к 1 декабря 1922 года. 11 января 1923 года Техкомом ГУВП'а проект был рассмотрен, 8-9 февраля 1923 постановлением Коллегии ГУВП (протокол N 3) разрешена постройка мотора, 15 марта 1923 Авиаотделом был дан наряд на постройку мотора (N 4100-В) на завод "Икар". За чертежи уплачено Старостину 500000 руб. образца 1922 г., т.е., по словам Старостина, около 4000 руб. золотом. При разрешении на постройку размер ассигнования дан не был, также заводом не была представлена, по получении наряда, смета, а потому в план работ и смету постройка этого мотора внесена не была. Для наблюдения за постройкой Старостин был приглашен на службу Авиаотдела с окладом 180 руб. в месяц, которые выплачивались из кредитов на опытное строительство. Дальнейшее выполнение работ указано ниже.</w:t>
      </w:r>
    </w:p>
    <w:p w14:paraId="33CC94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изложенного конструкторской частью Авиаотдела [влились] работы по проектированию винтов, лыж, пулеметных и бомбосбрасывательных установок и т.д.</w:t>
      </w:r>
    </w:p>
    <w:p w14:paraId="4A6965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 работа, как и в предшествующие года не носила планомерного характера, так как кредитов отдельно на опытное строительство не отпускалось, а таковые либо испрашивались по каждой конструкции отдельно, либо механизмы строились за средства заводов. Поэтому, как и видно из перечня, работа носила, главным образом, инициативный и вместе с тем и хаотический характер. Конструкторская часть Авиаотдела, не имея достаточного штата и средств, и находясь не на заводе, не могла приступить к постройке механизмов своего типа (хотя и был разработан проект истребителя) за исключением винтов, лыж, вооружения и проч. Поэтому 1-го февраля 1923 года на госавиазаводе N.... (б. Дукс) было сформировано Конструкторское бюро; Конструкторская часть же Авиаотдела была переформирована и сокращена, при чем ей оставлены только контрольно-плановые функции.</w:t>
      </w:r>
    </w:p>
    <w:p w14:paraId="4874A8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1923-1924 год. Этот операционный год фактически является первым плановым годом, т.е. с отдельными отпущенными кредитами и более или менее определенной программой, а также при наличии заводского конструкторского бюро. Однако программа и смета вследствие различных сокращений и урезок, вылилась в окончательную форму лишь 20-го апреля 1924 года.</w:t>
      </w:r>
    </w:p>
    <w:p w14:paraId="3E655D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Она предусматривает следующие задания:</w:t>
      </w:r>
    </w:p>
    <w:p w14:paraId="51CA9B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Р11 - переходный разведчик под Майбах - 14.000</w:t>
      </w:r>
    </w:p>
    <w:p w14:paraId="64CC41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ИЛ 4006 - 14.000</w:t>
      </w:r>
    </w:p>
    <w:p w14:paraId="0B0A7D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 III - Разведчик под Либерти 400 НР -25.000</w:t>
      </w:r>
    </w:p>
    <w:p w14:paraId="2C7ED9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2-х местный металлич. истребитель - 10.000 р.</w:t>
      </w:r>
    </w:p>
    <w:p w14:paraId="1968BA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Опытные работы по винтам и лыжаам - 7.500</w:t>
      </w:r>
    </w:p>
    <w:p w14:paraId="61D0B3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Ольховского /проект/ - 15.000</w:t>
      </w:r>
    </w:p>
    <w:p w14:paraId="1E8B18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"Р-А М” - 30.000</w:t>
      </w:r>
    </w:p>
    <w:p w14:paraId="59430F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Усовершенствование мотора Либерти - 10.000</w:t>
      </w:r>
    </w:p>
    <w:p w14:paraId="7CA7D6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Содержание Старостина - 3,000</w:t>
      </w:r>
    </w:p>
    <w:p w14:paraId="4DEC30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Вестник Воздушного Флота - 15.000</w:t>
      </w:r>
    </w:p>
    <w:p w14:paraId="78FCAF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Консультации - 1.150</w:t>
      </w:r>
    </w:p>
    <w:p w14:paraId="10D46C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Справочники, чертежи, светокопир. Работы - 4.856</w:t>
      </w:r>
    </w:p>
    <w:p w14:paraId="404E73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Переводы - 4.337</w:t>
      </w:r>
    </w:p>
    <w:p w14:paraId="1C9F5F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самолетов и проч. 6.000</w:t>
      </w:r>
    </w:p>
    <w:p w14:paraId="2931FF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 - 1.000</w:t>
      </w:r>
    </w:p>
    <w:p w14:paraId="7E31BF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работы по "ГАЗ № 5” - 5.000</w:t>
      </w:r>
    </w:p>
    <w:p w14:paraId="55968D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работы по "И I” - 10.407</w:t>
      </w:r>
    </w:p>
    <w:p w14:paraId="0BAE3D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Россинскому премия - 3.000</w:t>
      </w:r>
    </w:p>
    <w:p w14:paraId="367E56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Рябцову премия - 250</w:t>
      </w:r>
    </w:p>
    <w:p w14:paraId="27BFA1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180.000 рублей.</w:t>
      </w:r>
    </w:p>
    <w:p w14:paraId="7D962F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этому необходимо добавить:</w:t>
      </w:r>
    </w:p>
    <w:p w14:paraId="059911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 руб..полученных от УВВС из кредитов на заграничные по</w:t>
      </w:r>
      <w:r w:rsidRPr="001B4616">
        <w:rPr>
          <w:rFonts w:ascii="Times New Roman" w:hAnsi="Times New Roman" w:cs="Times New Roman"/>
          <w:color w:val="000000" w:themeColor="text1"/>
          <w:sz w:val="16"/>
          <w:szCs w:val="16"/>
        </w:rPr>
        <w:softHyphen/>
        <w:t>купки на постройку бомбовоза и 22.000 р. на постройку истребителя из кредитов на 5 истребителей/.</w:t>
      </w:r>
    </w:p>
    <w:p w14:paraId="5C3859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Фактический расходо, в силу изменения заданий, в некоторых цифрах отличался от сметных; кроме того суммы, назначенные, как ориентировочные, оказались малы, тем более, что не был установлен надлежащий'процент накладных расходов и зачастую на опытное строительство накидывались накладные расходы как обще-заводские.</w:t>
      </w:r>
    </w:p>
    <w:p w14:paraId="78CAE6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Изменения в программе работ произошли следующие; вместо двухместного металлического истребителя по заказу УВВС (от 13 июня 24 года) исполнен проект морского разведчика под Либерти (журнал N 54с).</w:t>
      </w:r>
    </w:p>
    <w:p w14:paraId="1B01BE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заводу N 1 (б. Дукс) не было отпущено (вследствие неготовности самолетов) на Р III - 5000 руб. и на Б.I (бомбовоз) 15000 руб., итого 20000 руб...</w:t>
      </w:r>
    </w:p>
    <w:p w14:paraId="2CF985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Отчеты заводов в израсходовании отпущенных средств значительно разнились между собою; помещаемые ниже цифры фактических расходов, представленные заводами, нельзя считать правильными, вследствие того, что, во первых неправильно исчислялись накладные расходы на опытное строительство, а во вторых потому, что содержание Констр. Бюро на заводе Дукс с Апреля по октябрь относилось к накладным расходом на опытное строительсмо, что, конечно, неправильно; в силу этого надлежит считать заводы, перерасходовавшие суммы на постройку, дополнительнному кредитованию не подлежат, как вследствие неподачи ориентироыочных смет, так и вследствие неправильного исчисления н расходов, играющих доминирующую роль.</w:t>
      </w:r>
    </w:p>
    <w:p w14:paraId="7B71B6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фактически все механизмы строившиеся и даже построенные в 1923-1924 году, либо испытываются в НОА, либо еще достраиваются, то отчет о их постройке помещен в сведениях на 1924-1925 год.</w:t>
      </w:r>
    </w:p>
    <w:p w14:paraId="54800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Общие выводы, относящиеся к прошлому операционному году опытного строительства:</w:t>
      </w:r>
    </w:p>
    <w:p w14:paraId="4D97FA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Ни один срок постройки не выдержан. Причины этого следующие:</w:t>
      </w:r>
    </w:p>
    <w:p w14:paraId="5A81A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неопытность заводов в назначении сроков, так как 1923-24 год явился фактически первым годом опытного строительства.</w:t>
      </w:r>
    </w:p>
    <w:p w14:paraId="3B4864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Организации и реорганизации Конструкторских Бюро заводов.</w:t>
      </w:r>
    </w:p>
    <w:p w14:paraId="633B1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Неустойчивость программы работ, сокращение смет и позднее окончательное утверждение программ и смет.</w:t>
      </w:r>
    </w:p>
    <w:p w14:paraId="6C4CAE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 изжито кустарничество, под которым надо понимать постройку механизмов отдельными конструкторами или группами, а не конструкторскими бюро.</w:t>
      </w:r>
    </w:p>
    <w:p w14:paraId="54DF37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Дороговизна опытного строительства, вследствие следующих причин:</w:t>
      </w:r>
    </w:p>
    <w:p w14:paraId="1262EF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неправильного исчисления накладных расходов.</w:t>
      </w:r>
    </w:p>
    <w:p w14:paraId="7889A0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Неправильного понимания некоторыми заводами (Дукс), что содержание Конструкторского Бюро должно ложиться на средства опытного строительства.</w:t>
      </w:r>
    </w:p>
    <w:p w14:paraId="52ED29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Конструкторские Бюро вели работу и по обслуживанию массового производства (Дукс - изготовление чертежей ДН9А).</w:t>
      </w:r>
    </w:p>
    <w:p w14:paraId="6F4CF8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1924-1925 год.</w:t>
      </w:r>
    </w:p>
    <w:p w14:paraId="76D879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Текущий операционный год также не начался своевременно и благополучно. Программа опытного строительства, согласованная с УВВС и рассчитанная со всей экономией на 500 тысяч рублей на Заседании Госплана 17-го ноября 1924 года была сокращена на 250 тысяч. Пришлось создавать программу строительства заново и согласовать ее с УВВС; соглашение состоялось и изложено в протоколе от 10-го декабря 1924 года...</w:t>
      </w:r>
    </w:p>
    <w:p w14:paraId="69ACEB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которому принят следующий план опытного стролгельства:</w:t>
      </w:r>
    </w:p>
    <w:p w14:paraId="29E452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p w14:paraId="373D92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2-х местный истребитель /Напир/ - 32.000 рублей</w:t>
      </w:r>
    </w:p>
    <w:p w14:paraId="5032B3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Самолет тренировочный /В М Ша/ - 25.000</w:t>
      </w:r>
    </w:p>
    <w:p w14:paraId="440CC1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Морской разведчик /Лоррен 450 / - 40.000</w:t>
      </w:r>
    </w:p>
    <w:p w14:paraId="385553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Боевик /Либерти/ - 45.000</w:t>
      </w:r>
    </w:p>
    <w:p w14:paraId="3C63C8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Миноносец проект - 18.000</w:t>
      </w:r>
    </w:p>
    <w:p w14:paraId="5B0DAF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161.000 рублей</w:t>
      </w:r>
    </w:p>
    <w:p w14:paraId="3724FF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Моторостроение:</w:t>
      </w:r>
    </w:p>
    <w:p w14:paraId="216ECB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Усовершенствование Либерти - 10.000 рублей</w:t>
      </w:r>
    </w:p>
    <w:p w14:paraId="328E5A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РАМ /достройка/ - 18.000</w:t>
      </w:r>
    </w:p>
    <w:p w14:paraId="1A3D91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Учебный мотор-400 НР - 40.000</w:t>
      </w:r>
    </w:p>
    <w:p w14:paraId="4704F7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68.000 рублей</w:t>
      </w:r>
    </w:p>
    <w:p w14:paraId="249050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Разные расходы - 36.000 рублей</w:t>
      </w:r>
    </w:p>
    <w:p w14:paraId="4F6F8D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 Е Г 0: 265.000 рублей.</w:t>
      </w:r>
    </w:p>
    <w:p w14:paraId="058EF5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 в 265.000 рублей сложилась из 250.000 руб., отпущенных по дотации...</w:t>
      </w:r>
    </w:p>
    <w:p w14:paraId="58705C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Исключенное из сметы усовершенствование одноместного ист</w:t>
      </w:r>
      <w:r w:rsidRPr="001B4616">
        <w:rPr>
          <w:rFonts w:ascii="Times New Roman" w:hAnsi="Times New Roman" w:cs="Times New Roman"/>
          <w:color w:val="000000" w:themeColor="text1"/>
          <w:sz w:val="16"/>
          <w:szCs w:val="16"/>
        </w:rPr>
        <w:softHyphen/>
        <w:t>ребителя произвести на одном из самолетов.</w:t>
      </w:r>
    </w:p>
    <w:p w14:paraId="6991C3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Приспособление ДН9А под мотор Лоррен-Дитрих производится в порядке заказа.</w:t>
      </w:r>
    </w:p>
    <w:p w14:paraId="1806C5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Проект Истребителя Ольховского принять; постройку 1924-1925 году не производить.</w:t>
      </w:r>
    </w:p>
    <w:p w14:paraId="56D171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счет заказа моторов РОН 120 НР допустить постройку моторов НАМИ в 100 НР.</w:t>
      </w:r>
    </w:p>
    <w:p w14:paraId="3BED69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Остаток от сметы 1923-1924 года в 4.000 руб. и 11.000 руб. отпущенных на постройку истребителя Ольховского использовать на разные расходы.</w:t>
      </w:r>
    </w:p>
    <w:p w14:paraId="1DF1AE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 виду недостаточности отпущенных кредитов ГУВП"у изыскать 100.000 руб. для усиления средств, на опытное строиттельство.</w:t>
      </w:r>
    </w:p>
    <w:p w14:paraId="5BD33B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Постройку моторов НРБ в 100 НР и Микулина произвести по обеспечении УВВС твердыми кредитами из сумм ОДВФ на развития моторостроения.</w:t>
      </w:r>
    </w:p>
    <w:p w14:paraId="51AE3A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совершенно ясно, что этих средств не могло хватить для удовлетворения всех нужд УВВС в новых самолетах. Возбужденное вновь ходатайство перед Госпланом на Заседании 4-го апреля привело к тому, что на опытные работы отпущено 400 тыс. условно, т.е. с необходимостью доказать,что израсходовано и что подлежало израсходованию.</w:t>
      </w:r>
    </w:p>
    <w:p w14:paraId="23FCA2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сего, при сем прилагается 2 сметы: старая, согласованная с УВВС на 250 /265/ тысяч рублей /приложение П/ и новая на 400 тысяч рублей /приложение III/.</w:t>
      </w:r>
    </w:p>
    <w:p w14:paraId="2DE2BF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программы 1924-1925 года.</w:t>
      </w:r>
    </w:p>
    <w:p w14:paraId="6ED54F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p w14:paraId="084EF2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программы 1923-1924 года перешли:</w:t>
      </w:r>
    </w:p>
    <w:p w14:paraId="57AC34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7, ИЛ-400, ДН9А Пума, ДН9-А Лоррен, Р II, Р III, Б I,</w:t>
      </w:r>
    </w:p>
    <w:p w14:paraId="04653D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новой программе:</w:t>
      </w:r>
    </w:p>
    <w:p w14:paraId="3AE6DF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разведчик, боевик, тренировочный под ВМ 185 НР, улучшение разведчика и истребителя, проект миноносца и морского разведчика.</w:t>
      </w:r>
    </w:p>
    <w:p w14:paraId="461ADF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7 (И II) Истребитель с мотором Либерти 400 НР, конструкции инженера Григоровича, биплан одностоечный, деревянной конструкции, фюзеляж типа Монокок на шпангоутах с фанерной обшивкой на заклепках. Строился в опытном цехе Госавиазавода N 1 им. ОДВФ. (б. Дукс).</w:t>
      </w:r>
    </w:p>
    <w:p w14:paraId="0FF9D2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начат 1 января 1924 года, постройка начата 1 февраля 1924 года, закончена и приступлено к испытанию радиаторов 6 сентября 1924 года, 18 сентября проект утвержден НК УВВС и самолет допущен к полетным испытаниям, первый полет совершил 4 ноября 1924 года.</w:t>
      </w:r>
    </w:p>
    <w:p w14:paraId="7E08A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Передан для испытаний в НОА, 13 марта 1924 года.</w:t>
      </w:r>
    </w:p>
    <w:p w14:paraId="2D748E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Полетные качества по проекту: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1B4616" w14:paraId="1DD4BF1E" w14:textId="77777777">
        <w:tc>
          <w:tcPr>
            <w:tcW w:w="3757" w:type="dxa"/>
          </w:tcPr>
          <w:p w14:paraId="6B9E13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 у земли - 270 км/час.</w:t>
            </w:r>
          </w:p>
        </w:tc>
        <w:tc>
          <w:tcPr>
            <w:tcW w:w="3757" w:type="dxa"/>
          </w:tcPr>
          <w:p w14:paraId="2A6EE4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7B5242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DF3641D" w14:textId="77777777">
        <w:tc>
          <w:tcPr>
            <w:tcW w:w="3757" w:type="dxa"/>
          </w:tcPr>
          <w:p w14:paraId="05B494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w:t>
            </w:r>
          </w:p>
        </w:tc>
        <w:tc>
          <w:tcPr>
            <w:tcW w:w="3757" w:type="dxa"/>
          </w:tcPr>
          <w:p w14:paraId="7BB0D7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A38BE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96,5"</w:t>
            </w:r>
          </w:p>
        </w:tc>
      </w:tr>
      <w:tr w:rsidR="006D2FB4" w:rsidRPr="001B4616" w14:paraId="1DC0AA72" w14:textId="77777777">
        <w:tc>
          <w:tcPr>
            <w:tcW w:w="3757" w:type="dxa"/>
          </w:tcPr>
          <w:p w14:paraId="7D54A9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757" w:type="dxa"/>
          </w:tcPr>
          <w:p w14:paraId="33F805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w:t>
            </w:r>
          </w:p>
        </w:tc>
        <w:tc>
          <w:tcPr>
            <w:tcW w:w="3757" w:type="dxa"/>
          </w:tcPr>
          <w:p w14:paraId="4D06ED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1374E320" w14:textId="77777777">
        <w:tc>
          <w:tcPr>
            <w:tcW w:w="3757" w:type="dxa"/>
          </w:tcPr>
          <w:p w14:paraId="03579D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532FBF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757" w:type="dxa"/>
          </w:tcPr>
          <w:p w14:paraId="69C707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61/2'</w:t>
            </w:r>
          </w:p>
        </w:tc>
      </w:tr>
      <w:tr w:rsidR="006D2FB4" w:rsidRPr="001B4616" w14:paraId="0ECC6594" w14:textId="77777777">
        <w:tc>
          <w:tcPr>
            <w:tcW w:w="3757" w:type="dxa"/>
          </w:tcPr>
          <w:p w14:paraId="063A06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7B0A39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w:t>
            </w:r>
          </w:p>
        </w:tc>
        <w:tc>
          <w:tcPr>
            <w:tcW w:w="3757" w:type="dxa"/>
          </w:tcPr>
          <w:p w14:paraId="524A7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131/2'</w:t>
            </w:r>
          </w:p>
        </w:tc>
      </w:tr>
      <w:tr w:rsidR="006D2FB4" w:rsidRPr="001B4616" w14:paraId="3C5EC874" w14:textId="77777777">
        <w:tc>
          <w:tcPr>
            <w:tcW w:w="3757" w:type="dxa"/>
          </w:tcPr>
          <w:p w14:paraId="526198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w:t>
            </w:r>
          </w:p>
        </w:tc>
        <w:tc>
          <w:tcPr>
            <w:tcW w:w="3757" w:type="dxa"/>
          </w:tcPr>
          <w:p w14:paraId="052E3A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99822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 кг</w:t>
            </w:r>
          </w:p>
        </w:tc>
      </w:tr>
    </w:tbl>
    <w:p w14:paraId="1B3CD6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6-го декабря 1924 года самолет на 5000 метров поднялся в 111/2 минут.</w:t>
      </w:r>
    </w:p>
    <w:p w14:paraId="07FA9D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надо ожидать меньше расчетной, так как, по сравнению с проектом увеличена высота шасси и самолет перетяжелен на 40 кило.</w:t>
      </w:r>
    </w:p>
    <w:p w14:paraId="346FFD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заводских испытаниях самолет показал хорошую управляемость, малый разбег и пробег и легкость посадки.</w:t>
      </w:r>
    </w:p>
    <w:p w14:paraId="476612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испытаниях в НОА самолет найден опасным в пожарном отношении, так как соединения бензопроводов были сделаны на дюрите, при чем на одном из полетов лопнул дюрит. В настоящее время поставлены соединения на ниппелях. Кроме того летчики отметили некоторое влияние самолета в отношении пути на горизонтальном полете; новый киль и руль направления делаются и будут установлены на днях. Пробный полет с новым оперением 17 апреля передан из НОА на заводской аэродром для улучшения охлаждения 23 апреля. Комиссия осмотрела 25 апреля. Распоряжение об отправке в Ленинград 27 апреля, перевезен на станцию 28 апреля, погружен 30 апреля и отправлен. Получен, ожидается готовым к испытаниям 16 мая.</w:t>
      </w:r>
    </w:p>
    <w:p w14:paraId="31EC25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отчетам завода на самолет израсходовано по 1 октября 1925 года 66291 руб. и в текущем операционном году требуется на достройку 4193 руб. 40 коп. И на переделки, ремонт и эксплуатацию - 5748 руб. 21 коп.; все эти цифры надлежит считать преувеличенными, вследствии неправильного исчеисления накладных расходов.</w:t>
      </w:r>
    </w:p>
    <w:p w14:paraId="4B740A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производилась из сумм, спущенных на заказ 10 истребителей (2188).</w:t>
      </w:r>
    </w:p>
    <w:p w14:paraId="3DBC5F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 Истребитель с мотором Либерти 400 НР, моноплан со свободнонесущими крыльями смешанной конструкции (дерево с дуралюминием).</w:t>
      </w:r>
    </w:p>
    <w:p w14:paraId="7EB412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построен на заводе N 1 им. ОДВФ (б. Дукс) по конструкции группы инженеров, не входивших в состав Конструкторского Бюро Завода (Косткин, Поликарпов и др.). Авторское право группа передала заводу.</w:t>
      </w:r>
    </w:p>
    <w:p w14:paraId="5D4673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Настоящий самолет начат проектированием 8 декабря 1923 года, постройка начата 19 февраля 1924 года, рассмотрен Н.К. и допущен к постройке 27 марта 24 года (журнал N 14), 20 июня 24 г. закончена сборка и приступлено к заводским испытаниям, первый полет произведен 18 июля 1924 года и передан НОА для испытаний 15 октября 1924 года, возвращен на завод для установки пулеметов и мелкого ремонта 11 декабря 1924 года после контрольного полета опять передан в НОА 16 февраля 25 г., т.к. при испытаниях обнаружились дефекты в охлаждении, 31-го марта с.г. опять передан заводу; работы в настоящее время должны быть закончены. На заводе до 11 апреля исправлялся, 11 апреля совершил два пробных полета, 13 апреля - полет на высоту (зав. испытания) и 13 же передан на НОА. 15 апреля испытывался на скорость в НОА. 17 апреля передан на завод для устранения набора рацпредложений. 5 мая произвел полет на заводе. 11 мая 1925 поступило распоряжение о разборке.</w:t>
      </w:r>
    </w:p>
    <w:p w14:paraId="72D81C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по предварительному проекту должен был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6D2FB4" w:rsidRPr="001B4616" w14:paraId="36809AA3" w14:textId="77777777">
        <w:tc>
          <w:tcPr>
            <w:tcW w:w="3757" w:type="dxa"/>
          </w:tcPr>
          <w:p w14:paraId="67C3DF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 скорость у земли</w:t>
            </w:r>
          </w:p>
        </w:tc>
        <w:tc>
          <w:tcPr>
            <w:tcW w:w="3757" w:type="dxa"/>
          </w:tcPr>
          <w:p w14:paraId="605ECD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2FF073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255-260 км/час</w:t>
            </w:r>
          </w:p>
        </w:tc>
      </w:tr>
      <w:tr w:rsidR="006D2FB4" w:rsidRPr="001B4616" w14:paraId="5CB6043A" w14:textId="77777777">
        <w:tc>
          <w:tcPr>
            <w:tcW w:w="3757" w:type="dxa"/>
          </w:tcPr>
          <w:p w14:paraId="7EB925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757" w:type="dxa"/>
          </w:tcPr>
          <w:p w14:paraId="1FE621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w:t>
            </w:r>
          </w:p>
        </w:tc>
        <w:tc>
          <w:tcPr>
            <w:tcW w:w="3651" w:type="dxa"/>
          </w:tcPr>
          <w:p w14:paraId="5A968D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04477D62" w14:textId="77777777">
        <w:tc>
          <w:tcPr>
            <w:tcW w:w="3757" w:type="dxa"/>
          </w:tcPr>
          <w:p w14:paraId="4DCD0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4E16AE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651" w:type="dxa"/>
          </w:tcPr>
          <w:p w14:paraId="572D69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63/4'</w:t>
            </w:r>
          </w:p>
        </w:tc>
      </w:tr>
    </w:tbl>
    <w:p w14:paraId="45A1B8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испытаниях дал: на 5000 метров 14 1/2 минут (19-III-25 г. летчик Громов).</w:t>
      </w:r>
    </w:p>
    <w:p w14:paraId="68394E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сведениям завода самолет обошелся: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D2FB4" w:rsidRPr="001B4616" w14:paraId="7892E579" w14:textId="77777777">
        <w:tc>
          <w:tcPr>
            <w:tcW w:w="3794" w:type="dxa"/>
          </w:tcPr>
          <w:p w14:paraId="797DD4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 по</w:t>
            </w:r>
          </w:p>
        </w:tc>
        <w:tc>
          <w:tcPr>
            <w:tcW w:w="3685" w:type="dxa"/>
          </w:tcPr>
          <w:p w14:paraId="6B5903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1/X-24 г.</w:t>
            </w:r>
          </w:p>
        </w:tc>
        <w:tc>
          <w:tcPr>
            <w:tcW w:w="3686" w:type="dxa"/>
          </w:tcPr>
          <w:p w14:paraId="50EEE9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67242 р. 45 к.</w:t>
            </w:r>
          </w:p>
        </w:tc>
      </w:tr>
      <w:tr w:rsidR="006D2FB4" w:rsidRPr="001B4616" w14:paraId="579CF8BF" w14:textId="77777777">
        <w:tc>
          <w:tcPr>
            <w:tcW w:w="3794" w:type="dxa"/>
          </w:tcPr>
          <w:p w14:paraId="367A42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5" w:type="dxa"/>
          </w:tcPr>
          <w:p w14:paraId="0B42DB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1/Х--"-</w:t>
            </w:r>
          </w:p>
        </w:tc>
        <w:tc>
          <w:tcPr>
            <w:tcW w:w="3686" w:type="dxa"/>
          </w:tcPr>
          <w:p w14:paraId="1EE523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1992 р. 20 к.</w:t>
            </w:r>
          </w:p>
        </w:tc>
      </w:tr>
      <w:tr w:rsidR="006D2FB4" w:rsidRPr="001B4616" w14:paraId="084677B1" w14:textId="77777777">
        <w:tc>
          <w:tcPr>
            <w:tcW w:w="3794" w:type="dxa"/>
          </w:tcPr>
          <w:p w14:paraId="3BFFAB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5" w:type="dxa"/>
          </w:tcPr>
          <w:p w14:paraId="5A52E3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3686" w:type="dxa"/>
          </w:tcPr>
          <w:p w14:paraId="38E019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69234 р. 65 к.</w:t>
            </w:r>
          </w:p>
        </w:tc>
      </w:tr>
    </w:tbl>
    <w:p w14:paraId="126A73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опытные детали, приспособления, штампы и проч. обошлись, по мнению завода, в 17354 р. 98 коп., так, что общая сумма получается 86589 руб. 63 коп. Высокая стоимость самолета вызвана тем, что он работался, главным образом, сверхурочно. Исправленный объект готов к 15 июня.</w:t>
      </w:r>
    </w:p>
    <w:p w14:paraId="18D82A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 с мотором Сидлей-Пума.</w:t>
      </w:r>
    </w:p>
    <w:p w14:paraId="37E04C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этого самолета не входила в план опытного строительства и производилась по отдельному заказу УВВС.</w:t>
      </w:r>
    </w:p>
    <w:p w14:paraId="32D807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 был заказан ДН9 (Сидлей-Пума). Но так как надо было снимать с образца чертежи, что затянуло бы время, завод предложил использовать ДН9-А для постановки на нем Сидлей-Пума, считая, что летные качества от этого улучшатся. Задание было дано Заводу 1-го апреля 1924 года.</w:t>
      </w:r>
    </w:p>
    <w:p w14:paraId="24A9B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Предварительный проект утвержден НК 23 апреля 1924 года (журнал N 19), перевезен на аэродром для заводских испытаний 1 августа 1924 года, после чего передан в НОА 15 октября 1924 г. Испытания закончены 9 декабря и самолет признан соответствующим своему назначению.</w:t>
      </w:r>
    </w:p>
    <w:p w14:paraId="1E573E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отметить в этом самолете прекрасное совпадение проектных полетных данных с действительными и, кроме того, значительно улучшенную балансировку по сравнению с ДН9 и ДН9А.</w:t>
      </w:r>
    </w:p>
    <w:p w14:paraId="13F2DC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Самолет строился не на кредиты опытного строительства.</w:t>
      </w:r>
    </w:p>
    <w:p w14:paraId="670B55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самолет принят на снабжение школ.</w:t>
      </w:r>
    </w:p>
    <w:p w14:paraId="38D00F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 с мотором Лоррен.</w:t>
      </w:r>
    </w:p>
    <w:p w14:paraId="20EC54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заказан УВВС вне программы опытного строительства.</w:t>
      </w:r>
    </w:p>
    <w:p w14:paraId="257E7A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заводу дано 5 августа 1924 года, закончен проект и приступлено к постройке 25 октября 1924 г., постройка закончена 17 февраля с.г. (заводские испытания началась 27 февраля с.г., проект утвержден и самолет допущен к полетам 16 марта с.г. Заводские полетные испытания начаты 19 марта с.г., самолет передан в НОА для испытаний 23 марта с.г., из НОА затребован в середине мая.</w:t>
      </w:r>
    </w:p>
    <w:p w14:paraId="002840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строился вне программы и сметы опытного строительства.</w:t>
      </w:r>
    </w:p>
    <w:p w14:paraId="232F55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 II. Тренировочный разведчик с мотором Майбах 260 НР.</w:t>
      </w:r>
    </w:p>
    <w:p w14:paraId="69F869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нормальной конструкции, биплан, с нормальным управлением.</w:t>
      </w:r>
    </w:p>
    <w:p w14:paraId="7A01E2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дано 7-го марта 1924 года (журнал НК N 9с). Предварительный проект выполнен 18 апреля 1924 года и утвержден НК 10 мая 1924 года; постройка закончена 26 сентября 1924 года. Взвешивание самолета показало некоторое смещение центра тяжести, по сравнению с расчетным.</w:t>
      </w:r>
    </w:p>
    <w:p w14:paraId="35482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Продувка модели в ЦАГИ и пересчет указали на необходимость удлинения фюзеляжа и изменения хвостового оперения, каковые работы и исполнены. Самолет при новых данных рассмотрен НК 30 марта с.г. и допущен к полету, почему на днях приступает к заводским испытаниям. Испытания радиатора - 9 апреля 1925, первый полет 10 апреля, потом потребовались переделки ножного управления, 24 апреля еще один полет, неисправна новая выхлопная труба и неправилоьная смазка предопределила ностановку нового мотора.</w:t>
      </w:r>
    </w:p>
    <w:p w14:paraId="2CD9AF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проекту самолет должен дать следующие полетные качества: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6D2FB4" w:rsidRPr="001B4616" w14:paraId="1EFE7DE0" w14:textId="77777777">
        <w:tc>
          <w:tcPr>
            <w:tcW w:w="3757" w:type="dxa"/>
          </w:tcPr>
          <w:p w14:paraId="36287D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 скорость у земли</w:t>
            </w:r>
          </w:p>
        </w:tc>
        <w:tc>
          <w:tcPr>
            <w:tcW w:w="3757" w:type="dxa"/>
          </w:tcPr>
          <w:p w14:paraId="4A5499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2A9486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 км/час</w:t>
            </w:r>
          </w:p>
        </w:tc>
      </w:tr>
      <w:tr w:rsidR="006D2FB4" w:rsidRPr="001B4616" w14:paraId="5B4230EA" w14:textId="77777777">
        <w:tc>
          <w:tcPr>
            <w:tcW w:w="3757" w:type="dxa"/>
          </w:tcPr>
          <w:p w14:paraId="242FBF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757" w:type="dxa"/>
          </w:tcPr>
          <w:p w14:paraId="56D697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 около</w:t>
            </w:r>
          </w:p>
        </w:tc>
        <w:tc>
          <w:tcPr>
            <w:tcW w:w="3651" w:type="dxa"/>
          </w:tcPr>
          <w:p w14:paraId="017407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мин.</w:t>
            </w:r>
          </w:p>
        </w:tc>
      </w:tr>
      <w:tr w:rsidR="006D2FB4" w:rsidRPr="001B4616" w14:paraId="45181669" w14:textId="77777777">
        <w:tc>
          <w:tcPr>
            <w:tcW w:w="3757" w:type="dxa"/>
          </w:tcPr>
          <w:p w14:paraId="155B56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6C03FC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651" w:type="dxa"/>
          </w:tcPr>
          <w:p w14:paraId="6FEBD3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1/2 мин.</w:t>
            </w:r>
          </w:p>
        </w:tc>
      </w:tr>
      <w:tr w:rsidR="006D2FB4" w:rsidRPr="001B4616" w14:paraId="19700942" w14:textId="77777777">
        <w:tc>
          <w:tcPr>
            <w:tcW w:w="3757" w:type="dxa"/>
          </w:tcPr>
          <w:p w14:paraId="48209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2563F6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w:t>
            </w:r>
          </w:p>
        </w:tc>
        <w:tc>
          <w:tcPr>
            <w:tcW w:w="3651" w:type="dxa"/>
          </w:tcPr>
          <w:p w14:paraId="06E1A4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 мин.</w:t>
            </w:r>
          </w:p>
        </w:tc>
      </w:tr>
      <w:tr w:rsidR="006D2FB4" w:rsidRPr="001B4616" w14:paraId="3F3D4121" w14:textId="77777777">
        <w:tc>
          <w:tcPr>
            <w:tcW w:w="3757" w:type="dxa"/>
          </w:tcPr>
          <w:p w14:paraId="7A1FE5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(на открытом дросселе)</w:t>
            </w:r>
          </w:p>
        </w:tc>
        <w:tc>
          <w:tcPr>
            <w:tcW w:w="3757" w:type="dxa"/>
          </w:tcPr>
          <w:p w14:paraId="34A690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750E43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 метров</w:t>
            </w:r>
          </w:p>
        </w:tc>
      </w:tr>
    </w:tbl>
    <w:p w14:paraId="2BF860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проектных данных всецело зависит от качества моторов, которые, будучи подержанными дают и менее 260 сил.</w:t>
      </w:r>
    </w:p>
    <w:p w14:paraId="728CED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входил в план опытного строительства и на него отпущено по смете 14000 руб.</w:t>
      </w:r>
    </w:p>
    <w:p w14:paraId="238764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отчету завода он обошелся:</w:t>
      </w:r>
    </w:p>
    <w:p w14:paraId="1C1490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I Октября 1924 года - 41.031 р. 24 коп..</w:t>
      </w:r>
    </w:p>
    <w:p w14:paraId="5BF078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 за Октябрь-Январь - 4.860 р. 57 коп.</w:t>
      </w:r>
    </w:p>
    <w:p w14:paraId="3358CA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еще - 4.841 р., т.е. всего обойдется - 50.732 р. 81 коп.</w:t>
      </w:r>
    </w:p>
    <w:p w14:paraId="704AC3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даже считаться с неправильными накладными расходами, все же надо признать отпущенную сумму в 14.000 руб нестаточной.</w:t>
      </w:r>
    </w:p>
    <w:p w14:paraId="7F30AF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 III. - разведчик нормального типа под Либерти 400 НР с полной нагрузкой в 820 кг, входил в программу опытного строительства. Предварительный проект закончен 10 апреля 1924 года, но переделывался до 21 июня 1924 года. Хотя проект и передан в Н.К., однако не рассматривался, так как в самолете произведены изменения, отступающие от предварительного проекта. Проект утвержден 29 апреля 1925</w:t>
      </w:r>
    </w:p>
    <w:p w14:paraId="09B9B4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Сдача самолета в НОА, после заводских испытаний предполагается к 1 июня с.г.</w:t>
      </w:r>
    </w:p>
    <w:p w14:paraId="34425D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6D2FB4" w:rsidRPr="001B4616" w14:paraId="75AE013C" w14:textId="77777777">
        <w:tc>
          <w:tcPr>
            <w:tcW w:w="3794" w:type="dxa"/>
          </w:tcPr>
          <w:p w14:paraId="70FC27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Горизонтальная скорость у земли около </w:t>
            </w:r>
          </w:p>
        </w:tc>
        <w:tc>
          <w:tcPr>
            <w:tcW w:w="3685" w:type="dxa"/>
          </w:tcPr>
          <w:p w14:paraId="148E3D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FCA0E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 км/час</w:t>
            </w:r>
          </w:p>
        </w:tc>
      </w:tr>
      <w:tr w:rsidR="006D2FB4" w:rsidRPr="001B4616" w14:paraId="514119CC" w14:textId="77777777">
        <w:tc>
          <w:tcPr>
            <w:tcW w:w="3794" w:type="dxa"/>
          </w:tcPr>
          <w:p w14:paraId="2F7248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w:t>
            </w:r>
          </w:p>
        </w:tc>
        <w:tc>
          <w:tcPr>
            <w:tcW w:w="3685" w:type="dxa"/>
          </w:tcPr>
          <w:p w14:paraId="4E4B41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380C77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w:t>
            </w:r>
          </w:p>
        </w:tc>
      </w:tr>
      <w:tr w:rsidR="006D2FB4" w:rsidRPr="001B4616" w14:paraId="362C85C9" w14:textId="77777777">
        <w:tc>
          <w:tcPr>
            <w:tcW w:w="3794" w:type="dxa"/>
          </w:tcPr>
          <w:p w14:paraId="498797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685" w:type="dxa"/>
          </w:tcPr>
          <w:p w14:paraId="71D1B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w:t>
            </w:r>
          </w:p>
        </w:tc>
        <w:tc>
          <w:tcPr>
            <w:tcW w:w="3544" w:type="dxa"/>
          </w:tcPr>
          <w:p w14:paraId="151087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3/4 мин.</w:t>
            </w:r>
          </w:p>
        </w:tc>
      </w:tr>
      <w:tr w:rsidR="006D2FB4" w:rsidRPr="001B4616" w14:paraId="6EE66A0A" w14:textId="77777777">
        <w:tc>
          <w:tcPr>
            <w:tcW w:w="3794" w:type="dxa"/>
          </w:tcPr>
          <w:p w14:paraId="65154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685" w:type="dxa"/>
          </w:tcPr>
          <w:p w14:paraId="7BB3FA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544" w:type="dxa"/>
          </w:tcPr>
          <w:p w14:paraId="42A27E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r>
      <w:tr w:rsidR="006D2FB4" w:rsidRPr="001B4616" w14:paraId="78552262" w14:textId="77777777">
        <w:tc>
          <w:tcPr>
            <w:tcW w:w="3794" w:type="dxa"/>
          </w:tcPr>
          <w:p w14:paraId="187EE1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685" w:type="dxa"/>
          </w:tcPr>
          <w:p w14:paraId="56B097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w:t>
            </w:r>
          </w:p>
        </w:tc>
        <w:tc>
          <w:tcPr>
            <w:tcW w:w="3544" w:type="dxa"/>
          </w:tcPr>
          <w:p w14:paraId="4FB1F0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r>
      <w:tr w:rsidR="006D2FB4" w:rsidRPr="001B4616" w14:paraId="1812A9D3" w14:textId="77777777">
        <w:tc>
          <w:tcPr>
            <w:tcW w:w="3794" w:type="dxa"/>
          </w:tcPr>
          <w:p w14:paraId="7514FC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3685" w:type="dxa"/>
          </w:tcPr>
          <w:p w14:paraId="413A6B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793F9A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5500 метров</w:t>
            </w:r>
          </w:p>
        </w:tc>
      </w:tr>
      <w:tr w:rsidR="006D2FB4" w:rsidRPr="001B4616" w14:paraId="0336EEC5" w14:textId="77777777">
        <w:tc>
          <w:tcPr>
            <w:tcW w:w="3794" w:type="dxa"/>
          </w:tcPr>
          <w:p w14:paraId="1F09BF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w:t>
            </w:r>
          </w:p>
        </w:tc>
        <w:tc>
          <w:tcPr>
            <w:tcW w:w="3685" w:type="dxa"/>
          </w:tcPr>
          <w:p w14:paraId="5410AF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F2FAE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 кг</w:t>
            </w:r>
          </w:p>
        </w:tc>
      </w:tr>
      <w:tr w:rsidR="006D2FB4" w:rsidRPr="001B4616" w14:paraId="454F155C" w14:textId="77777777">
        <w:tc>
          <w:tcPr>
            <w:tcW w:w="3794" w:type="dxa"/>
          </w:tcPr>
          <w:p w14:paraId="6D72AE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Полезная нагрузка</w:t>
            </w:r>
          </w:p>
        </w:tc>
        <w:tc>
          <w:tcPr>
            <w:tcW w:w="3685" w:type="dxa"/>
          </w:tcPr>
          <w:p w14:paraId="639B0B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E1CE3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 кг</w:t>
            </w:r>
          </w:p>
        </w:tc>
      </w:tr>
    </w:tbl>
    <w:p w14:paraId="05F34F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заметить, что эти данные являются очень высокими, так как современные заграничные разведчики имеют полную нагрузку 700 кг...</w:t>
      </w:r>
    </w:p>
    <w:p w14:paraId="622C7D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смете опытного строительства на самолет отпущено 25.000 рублей.</w:t>
      </w:r>
    </w:p>
    <w:p w14:paraId="5FD32C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отчету завода израсходовано:</w:t>
      </w:r>
    </w:p>
    <w:p w14:paraId="436806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по--1-ое Октября 24 г. - 24.303 р. 03 коп.</w:t>
      </w:r>
    </w:p>
    <w:p w14:paraId="08BF23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Исраоходовано с 1-го Октября ..по-1-ое Февраля 33.064 р. 77 коп.</w:t>
      </w:r>
    </w:p>
    <w:p w14:paraId="27C2FD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еще 10.600 р.</w:t>
      </w:r>
    </w:p>
    <w:p w14:paraId="7E8639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67.967 р. 80 коп.</w:t>
      </w:r>
    </w:p>
    <w:p w14:paraId="7E46B8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этому необходимо добавить около 3-х тысяч, не обходимых на переделки тех деталей, в которых в периоде постройки возникгли сомнения.</w:t>
      </w:r>
    </w:p>
    <w:p w14:paraId="7A2D7D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Б-1 Бомбовоз с 2-мя Либерти 400 нр, биплан, деревянной конструкции с фанерным фюзеляжем. Задание дано НК 7 марта 1924 года (журнал N 9-с), предварительный проект исполнен 17 мая 1924 года, приступлено к изготовлению самолета 25 октября 1924 года. Многочисленные изменения, внесенные в дальнейшем в предварительный проект не позволили внести его в НК. Проект утвержден НК 29 апреля 1925. Срок - 20 июня</w:t>
      </w:r>
    </w:p>
    <w:p w14:paraId="3E3275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Хотя требования УВВС и заключали в себе необходимость для бомбовоза иметь сбрасываемый груз в 1000 кг, однако в данном случае, вследствие новизны дела и отсутствия опытных конструкторов по тяжелому аэропланостроению, УВВС нашло возможным понизить вес сбрасываемого груза для опытной машины в 550-600 кг, так что полный поднимаемый груз выразился в 1100 кг. Уже теперь, по сравнению с проектным весом, самолет перетяжелен около 500 кг. К выпуску ожидается в конце июня с.г.</w:t>
      </w:r>
    </w:p>
    <w:p w14:paraId="30E2D4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6D2FB4" w:rsidRPr="001B4616" w14:paraId="6CC5BB7F" w14:textId="77777777">
        <w:tc>
          <w:tcPr>
            <w:tcW w:w="3794" w:type="dxa"/>
          </w:tcPr>
          <w:p w14:paraId="08F181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Горизонтальная скорость у земли - </w:t>
            </w:r>
          </w:p>
        </w:tc>
        <w:tc>
          <w:tcPr>
            <w:tcW w:w="3685" w:type="dxa"/>
          </w:tcPr>
          <w:p w14:paraId="340137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DA9F9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170-175 км/час</w:t>
            </w:r>
          </w:p>
        </w:tc>
      </w:tr>
      <w:tr w:rsidR="006D2FB4" w:rsidRPr="001B4616" w14:paraId="5291EA20" w14:textId="77777777">
        <w:tc>
          <w:tcPr>
            <w:tcW w:w="3794" w:type="dxa"/>
          </w:tcPr>
          <w:p w14:paraId="78B6F6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3685" w:type="dxa"/>
          </w:tcPr>
          <w:p w14:paraId="1E21B7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0E8D01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 метров</w:t>
            </w:r>
          </w:p>
        </w:tc>
      </w:tr>
      <w:tr w:rsidR="006D2FB4" w:rsidRPr="001B4616" w14:paraId="6CC8FF73" w14:textId="77777777">
        <w:tc>
          <w:tcPr>
            <w:tcW w:w="3794" w:type="dxa"/>
          </w:tcPr>
          <w:p w14:paraId="42CFB5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685" w:type="dxa"/>
          </w:tcPr>
          <w:p w14:paraId="357A79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метров</w:t>
            </w:r>
          </w:p>
        </w:tc>
        <w:tc>
          <w:tcPr>
            <w:tcW w:w="3544" w:type="dxa"/>
          </w:tcPr>
          <w:p w14:paraId="368D7B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минут</w:t>
            </w:r>
          </w:p>
        </w:tc>
      </w:tr>
      <w:tr w:rsidR="006D2FB4" w:rsidRPr="001B4616" w14:paraId="58124464" w14:textId="77777777">
        <w:tc>
          <w:tcPr>
            <w:tcW w:w="3794" w:type="dxa"/>
          </w:tcPr>
          <w:p w14:paraId="75FCBF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685" w:type="dxa"/>
          </w:tcPr>
          <w:p w14:paraId="7C5D0A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метров</w:t>
            </w:r>
          </w:p>
        </w:tc>
        <w:tc>
          <w:tcPr>
            <w:tcW w:w="3544" w:type="dxa"/>
          </w:tcPr>
          <w:p w14:paraId="186790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минут</w:t>
            </w:r>
          </w:p>
        </w:tc>
      </w:tr>
      <w:tr w:rsidR="006D2FB4" w:rsidRPr="001B4616" w14:paraId="27C0216A" w14:textId="77777777">
        <w:tc>
          <w:tcPr>
            <w:tcW w:w="3794" w:type="dxa"/>
          </w:tcPr>
          <w:p w14:paraId="4FD6A5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w:t>
            </w:r>
          </w:p>
        </w:tc>
        <w:tc>
          <w:tcPr>
            <w:tcW w:w="3685" w:type="dxa"/>
          </w:tcPr>
          <w:p w14:paraId="78A415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9DC6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 км/час</w:t>
            </w:r>
          </w:p>
        </w:tc>
      </w:tr>
      <w:tr w:rsidR="006D2FB4" w:rsidRPr="001B4616" w14:paraId="5286B74C" w14:textId="77777777">
        <w:tc>
          <w:tcPr>
            <w:tcW w:w="3794" w:type="dxa"/>
          </w:tcPr>
          <w:p w14:paraId="10CE97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w:t>
            </w:r>
          </w:p>
        </w:tc>
        <w:tc>
          <w:tcPr>
            <w:tcW w:w="3685" w:type="dxa"/>
          </w:tcPr>
          <w:p w14:paraId="609EB7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3E20F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1100 кг</w:t>
            </w:r>
          </w:p>
        </w:tc>
      </w:tr>
      <w:tr w:rsidR="006D2FB4" w:rsidRPr="001B4616" w14:paraId="4D198E3C" w14:textId="77777777">
        <w:tc>
          <w:tcPr>
            <w:tcW w:w="3794" w:type="dxa"/>
          </w:tcPr>
          <w:p w14:paraId="1532B2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исчислениям завода самолет обошелся:</w:t>
            </w:r>
          </w:p>
        </w:tc>
        <w:tc>
          <w:tcPr>
            <w:tcW w:w="3685" w:type="dxa"/>
          </w:tcPr>
          <w:p w14:paraId="54FD8F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E736C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ECDC8C3" w14:textId="77777777">
        <w:tc>
          <w:tcPr>
            <w:tcW w:w="3794" w:type="dxa"/>
          </w:tcPr>
          <w:p w14:paraId="687262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1 октября 24 года</w:t>
            </w:r>
          </w:p>
        </w:tc>
        <w:tc>
          <w:tcPr>
            <w:tcW w:w="3685" w:type="dxa"/>
          </w:tcPr>
          <w:p w14:paraId="072D0B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6625AF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44699 р. 24 к.</w:t>
            </w:r>
          </w:p>
        </w:tc>
      </w:tr>
      <w:tr w:rsidR="006D2FB4" w:rsidRPr="001B4616" w14:paraId="4B4A1F8B" w14:textId="77777777">
        <w:tc>
          <w:tcPr>
            <w:tcW w:w="3794" w:type="dxa"/>
          </w:tcPr>
          <w:p w14:paraId="479BAE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 с 1 октября</w:t>
            </w:r>
          </w:p>
        </w:tc>
        <w:tc>
          <w:tcPr>
            <w:tcW w:w="3685" w:type="dxa"/>
          </w:tcPr>
          <w:p w14:paraId="3A7B2C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25C5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C3A9B51" w14:textId="77777777">
        <w:tc>
          <w:tcPr>
            <w:tcW w:w="3794" w:type="dxa"/>
          </w:tcPr>
          <w:p w14:paraId="75A8E8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1 февраля 1925 года</w:t>
            </w:r>
          </w:p>
        </w:tc>
        <w:tc>
          <w:tcPr>
            <w:tcW w:w="3685" w:type="dxa"/>
          </w:tcPr>
          <w:p w14:paraId="6BFA70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01BBC9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47282 р. 61 к.</w:t>
            </w:r>
          </w:p>
        </w:tc>
      </w:tr>
      <w:tr w:rsidR="006D2FB4" w:rsidRPr="001B4616" w14:paraId="7FD245DB" w14:textId="77777777">
        <w:tc>
          <w:tcPr>
            <w:tcW w:w="3794" w:type="dxa"/>
          </w:tcPr>
          <w:p w14:paraId="0F6528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еще для окончания</w:t>
            </w:r>
          </w:p>
        </w:tc>
        <w:tc>
          <w:tcPr>
            <w:tcW w:w="3685" w:type="dxa"/>
          </w:tcPr>
          <w:p w14:paraId="36E1D2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04D48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41190 р. -</w:t>
            </w:r>
          </w:p>
        </w:tc>
      </w:tr>
      <w:tr w:rsidR="006D2FB4" w:rsidRPr="001B4616" w14:paraId="541A1D83" w14:textId="77777777">
        <w:tc>
          <w:tcPr>
            <w:tcW w:w="3794" w:type="dxa"/>
          </w:tcPr>
          <w:p w14:paraId="40CEDD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3685" w:type="dxa"/>
          </w:tcPr>
          <w:p w14:paraId="5B1AAD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97A4E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133171 р. 85 к.</w:t>
            </w:r>
          </w:p>
        </w:tc>
      </w:tr>
    </w:tbl>
    <w:p w14:paraId="08EB0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этому необходимо прибавить еще некоторую сумму на переделки, вызванные в порядке критики конструкции. Отпущено на постройку 60000 руб. из кредитов на заграничную покупку бензовоза.</w:t>
      </w:r>
    </w:p>
    <w:p w14:paraId="3A6C29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МРЛ1 - Морской разведчик по заданию 1924 под Либерти 400 НР, лодочного типа, биплан нормальной деревянной конструкции. Заказ на него дан Отделом Снабжения УВВС 13 июня 1924 г., почему Авиаотделом снят с программы металлический истребитель и суммы на него (10000 руб.) даны на проектирование этого самолета. Проект утвержден НК 18 сентября 1924 года (журнал N 54с). Предполагается приступить к заводским испытаниям в мае с.г.</w:t>
      </w:r>
    </w:p>
    <w:p w14:paraId="6277D5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509"/>
      </w:tblGrid>
      <w:tr w:rsidR="006D2FB4" w:rsidRPr="001B4616" w14:paraId="15BD8DE1" w14:textId="77777777">
        <w:tc>
          <w:tcPr>
            <w:tcW w:w="3757" w:type="dxa"/>
          </w:tcPr>
          <w:p w14:paraId="2A4DC5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 у земли</w:t>
            </w:r>
          </w:p>
        </w:tc>
        <w:tc>
          <w:tcPr>
            <w:tcW w:w="3757" w:type="dxa"/>
          </w:tcPr>
          <w:p w14:paraId="04A98B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77626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169 км/час</w:t>
            </w:r>
          </w:p>
        </w:tc>
      </w:tr>
      <w:tr w:rsidR="006D2FB4" w:rsidRPr="001B4616" w14:paraId="5B4FA2FF" w14:textId="77777777">
        <w:tc>
          <w:tcPr>
            <w:tcW w:w="3757" w:type="dxa"/>
          </w:tcPr>
          <w:p w14:paraId="23F8A2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3757" w:type="dxa"/>
          </w:tcPr>
          <w:p w14:paraId="147027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2D9F82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 м</w:t>
            </w:r>
          </w:p>
        </w:tc>
      </w:tr>
      <w:tr w:rsidR="006D2FB4" w:rsidRPr="001B4616" w14:paraId="3CCBB525" w14:textId="77777777">
        <w:tc>
          <w:tcPr>
            <w:tcW w:w="3757" w:type="dxa"/>
          </w:tcPr>
          <w:p w14:paraId="192CF2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подъема на </w:t>
            </w:r>
          </w:p>
        </w:tc>
        <w:tc>
          <w:tcPr>
            <w:tcW w:w="3757" w:type="dxa"/>
          </w:tcPr>
          <w:p w14:paraId="6C570E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w:t>
            </w:r>
          </w:p>
        </w:tc>
        <w:tc>
          <w:tcPr>
            <w:tcW w:w="3509" w:type="dxa"/>
          </w:tcPr>
          <w:p w14:paraId="62D5B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1/2 мин.</w:t>
            </w:r>
          </w:p>
        </w:tc>
      </w:tr>
      <w:tr w:rsidR="006D2FB4" w:rsidRPr="001B4616" w14:paraId="12FD06A9" w14:textId="77777777">
        <w:tc>
          <w:tcPr>
            <w:tcW w:w="3757" w:type="dxa"/>
          </w:tcPr>
          <w:p w14:paraId="6DF130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58E038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w:t>
            </w:r>
          </w:p>
        </w:tc>
        <w:tc>
          <w:tcPr>
            <w:tcW w:w="3509" w:type="dxa"/>
          </w:tcPr>
          <w:p w14:paraId="2CD56E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1/2 мин.</w:t>
            </w:r>
          </w:p>
        </w:tc>
      </w:tr>
      <w:tr w:rsidR="006D2FB4" w:rsidRPr="001B4616" w14:paraId="695256AE" w14:textId="77777777">
        <w:tc>
          <w:tcPr>
            <w:tcW w:w="3757" w:type="dxa"/>
          </w:tcPr>
          <w:p w14:paraId="0FF532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4CAF64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w:t>
            </w:r>
          </w:p>
        </w:tc>
        <w:tc>
          <w:tcPr>
            <w:tcW w:w="3509" w:type="dxa"/>
          </w:tcPr>
          <w:p w14:paraId="7F9DF1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 мин.</w:t>
            </w:r>
          </w:p>
        </w:tc>
      </w:tr>
      <w:tr w:rsidR="006D2FB4" w:rsidRPr="001B4616" w14:paraId="61DF651A" w14:textId="77777777">
        <w:tc>
          <w:tcPr>
            <w:tcW w:w="3757" w:type="dxa"/>
          </w:tcPr>
          <w:p w14:paraId="16D452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 горючего</w:t>
            </w:r>
          </w:p>
        </w:tc>
        <w:tc>
          <w:tcPr>
            <w:tcW w:w="3757" w:type="dxa"/>
          </w:tcPr>
          <w:p w14:paraId="6A669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7E06B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5 часов</w:t>
            </w:r>
          </w:p>
        </w:tc>
      </w:tr>
    </w:tbl>
    <w:p w14:paraId="52368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Необходимо заметить, что уже для морских самолетов даны новые требования.</w:t>
      </w:r>
    </w:p>
    <w:p w14:paraId="108C4F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постройку самолета отпускается 40000 руб. Отчета от завода нет. Строится самолет на ГАЗ N 3 "Красный Летчик".</w:t>
      </w:r>
    </w:p>
    <w:p w14:paraId="71C01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 из прошлого операционного года.</w:t>
      </w:r>
    </w:p>
    <w:p w14:paraId="7236AC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Невыполнение начальных, обещанных заводами сроков. Сроки, обещанные заводами, отодвигались постепенно, доходя до полугода и более. Причиною этому являются: неопытность заводов в назначении сроков для опытного строительства; молодая организация конструкторских бюро и опытных цехов, переживавших (Дукс) ряд реорганизаций. Необходимо заметить, что до сих пор не изжит на заводах взгляд о невозможности ставить сроки опытному строительству, взгляд, с которым и Авиаотдел и Авиатрест вели и ведут неустанную борьбу.</w:t>
      </w:r>
    </w:p>
    <w:p w14:paraId="36782D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Неустойчивость сроков ведет за собою отсутствие связи между опытным строительством и программами массового производства. Необходимо заметить, что сроки выполнения опытного строительства оговариваются всегда как "окончательная сборка на аэродроме и начало заводских испытаний", - между тем основанием для заказа является акт испытаний самолета, произведенных в НОА; время же от начала заводских испытаний до окончания их в НОА является в высшей степени неопределенным, так:</w:t>
      </w:r>
    </w:p>
    <w:p w14:paraId="3B7C9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 приступлено к заводским испытаниям 18 июля 1924 года, передан в НОА 15 октября, испытания не закончены.</w:t>
      </w:r>
    </w:p>
    <w:p w14:paraId="365B59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И-7 - закончен в постройке 6 сентября, первый полет в заводских испытаниях сделан 4 ноября; передан в НОА 13 марта с.г., испытания не закончены.</w:t>
      </w:r>
    </w:p>
    <w:p w14:paraId="697C0F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тем планировка производства требует точных сроков заказа, т.е. окончания полетных испытаний в НОА. Чтобы проанализировать такие задержки - необходимо обратиться к фактам - чем вызываются эти задержки; из существующего опыта видно, что эти задержки вызываются - необходимостью замены в большинстве случаев мелких деталей, выявляющих себя только при полетных испытаниях. Как показал опыт - передача самолетов сразу в НОА не разрешает вопроса и даже более, отдаляет время, так как начинаются передачи самолета для ремонта и переделок обратно на завод, а некоторые переделки, вследствие поступающих актов из НОА требуют рассмотрения НК и вопрос формально затягивается.</w:t>
      </w:r>
    </w:p>
    <w:p w14:paraId="576673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Большая дороговизна опытных самолетов. Из отчета видно, что ни один самолет не обошелся в назначенную ему по смете сумму особенно это ярко выступает на постройке завода Дукс.</w:t>
      </w:r>
    </w:p>
    <w:p w14:paraId="106B99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Здесь необходимо отметить неправильное исчисление накладных расходов, а также то, что Дукс считал содержание Конструкторского Бюро как накладной расход по опытному строительству. В настоящее время Правлением Авиатреста постановлено содержание Конструкторских бюро относить за счет штатов заводов.</w:t>
      </w:r>
    </w:p>
    <w:p w14:paraId="0AD978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накладных расходов на постройку, то таковые, естественно, не могут равняться общезаводским. По расчету завода Дукс (без доказательств) накладной расход по опытному цеху за время январь-февраль исчислялся в 201%; вместе с тем завод находит возможным принимать опытные заказы (Остехбюро) при 180% накладных расходов; таким образом в дальнейшем расчет и ведется на 180%.</w:t>
      </w:r>
    </w:p>
    <w:p w14:paraId="53EB0F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Наблюдается частая смена заданий, заставляющая или переделывать проекты, или машины к концу постройки становятся устаревшими (боевик, морской разведчик).</w:t>
      </w:r>
    </w:p>
    <w:p w14:paraId="7BB8D6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Новая программа 1924-1925 года.</w:t>
      </w:r>
    </w:p>
    <w:p w14:paraId="7D1527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p w14:paraId="2F9B25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Разработан общий вид; дальнейшая разработка задерживается отсутствием мотора Напир.8-Х-24 дано разрешение на начало работ. Задание утверждено Н.К. УВВС 9 февраля 25 года.</w:t>
      </w:r>
    </w:p>
    <w:p w14:paraId="6DED87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Ориентировочный план работ:</w:t>
      </w:r>
    </w:p>
    <w:p w14:paraId="4C6528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предварительного проекта 1-10 мая 1925 года.</w:t>
      </w:r>
    </w:p>
    <w:p w14:paraId="5FD421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Представление проектов в Н.К. май, июнь.</w:t>
      </w:r>
    </w:p>
    <w:p w14:paraId="6816C9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постройки 15 июня.</w:t>
      </w:r>
    </w:p>
    <w:p w14:paraId="4D347A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постройки и начало заводских испытаний 15 ноября...</w:t>
      </w:r>
    </w:p>
    <w:p w14:paraId="713CA1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предварительной калькуляции завода:</w:t>
      </w:r>
    </w:p>
    <w:p w14:paraId="3E0390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Потребное число рабочих часов - 11.000</w:t>
      </w:r>
    </w:p>
    <w:p w14:paraId="29CCA1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 - 6.000 руб.</w:t>
      </w:r>
    </w:p>
    <w:p w14:paraId="2A651A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рабсилы - 7.700</w:t>
      </w:r>
    </w:p>
    <w:p w14:paraId="03C07B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Накладные расходы /180%/ 13.860</w:t>
      </w:r>
    </w:p>
    <w:p w14:paraId="0A5028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27.560 рублей</w:t>
      </w:r>
    </w:p>
    <w:p w14:paraId="4034B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необходимость всегда переделок, накидывая для этого 30% на заработную плату ми материал имеем материал 1.800 руб. и зарплата - 2.310руб., всего 4.110 руб., округляя 27.560 + 4.110 = 32.000 руб., каковая сумма внесена в смету.</w:t>
      </w:r>
    </w:p>
    <w:p w14:paraId="41A38A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p w14:paraId="39FBFF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Предположен к постройке на Госавиазаводе N 1. Ориентировочные сроки: задание дано 8 октября 1924. Вследствие изменения задания (бомбы вместо пулеметов, 2 чел. вместо 3-х) проектные работы 20 марта приостановлены; исполненная работа прислана в Авиатрест и около 15 апреля поступит в Н.К.</w:t>
      </w:r>
    </w:p>
    <w:p w14:paraId="138EAF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Технические требования утверждены Н.К. 2 марта 25 года и получены заводом 28 марта, однако эти требования перерабатываются. Первоначально назначенные сроки (ориентировочные) следующие.</w:t>
      </w:r>
    </w:p>
    <w:p w14:paraId="63EFCA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Предварительный проект 1 июля.</w:t>
      </w:r>
    </w:p>
    <w:p w14:paraId="013459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постройки с 1 июля.</w:t>
      </w:r>
    </w:p>
    <w:p w14:paraId="504982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постройки март 26 года...</w:t>
      </w:r>
    </w:p>
    <w:p w14:paraId="2F20FB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предварительной калькуляции завода на самолет потребно:</w:t>
      </w:r>
    </w:p>
    <w:p w14:paraId="1F6280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Рабсила часов - 20.000</w:t>
      </w:r>
    </w:p>
    <w:p w14:paraId="20F896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материала - 10.000 руб.</w:t>
      </w:r>
    </w:p>
    <w:p w14:paraId="7B9F8E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рабсилы - 14.000</w:t>
      </w:r>
    </w:p>
    <w:p w14:paraId="3317E7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 расход. - 25.200</w:t>
      </w:r>
    </w:p>
    <w:p w14:paraId="37104E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49..200 руб.</w:t>
      </w:r>
    </w:p>
    <w:p w14:paraId="07A84D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готовности к 1 Октября 25 г. - 40%.</w:t>
      </w:r>
    </w:p>
    <w:p w14:paraId="5EA92F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в смету не вошла стоимость брони и опыты, то надлежит считать, что в текущем операционном году на самолет потребуется:</w:t>
      </w:r>
    </w:p>
    <w:p w14:paraId="1B9F70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 /полностью/ - 10.000</w:t>
      </w:r>
    </w:p>
    <w:p w14:paraId="4EAFD3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Рабсила 40 % - 5.600</w:t>
      </w:r>
    </w:p>
    <w:p w14:paraId="4A495D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Накладные расходы 40% - 10.080</w:t>
      </w:r>
    </w:p>
    <w:p w14:paraId="7B8F2A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Броня, опыты с нею - 15,000</w:t>
      </w:r>
    </w:p>
    <w:p w14:paraId="3E6309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Металлические детали - 5.000</w:t>
      </w:r>
    </w:p>
    <w:p w14:paraId="7868AC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округляя - 45.000 руб.</w:t>
      </w:r>
    </w:p>
    <w:p w14:paraId="62AAFF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Каковая сумма и внесена з смету.</w:t>
      </w:r>
    </w:p>
    <w:p w14:paraId="550683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Тренировочный самолет с ВМ IIIа.</w:t>
      </w:r>
    </w:p>
    <w:p w14:paraId="75DFD1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Ориентировочные сроки:</w:t>
      </w:r>
    </w:p>
    <w:p w14:paraId="266706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проектирования - I сего мая.</w:t>
      </w:r>
    </w:p>
    <w:p w14:paraId="595E29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окончания полных испытаний самолета Р II), внесение в НК к 1 августа и с этого времени начало постройки.</w:t>
      </w:r>
    </w:p>
    <w:p w14:paraId="0C6D1A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к 1 февраля 1926 года.</w:t>
      </w:r>
    </w:p>
    <w:p w14:paraId="50A192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готовности к 1 октября 1925 года - 40%...</w:t>
      </w:r>
    </w:p>
    <w:p w14:paraId="617D56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калькуляции завода полная стоимость постройки выразится:</w:t>
      </w:r>
    </w:p>
    <w:p w14:paraId="205ACA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рабочих часов - 11.000</w:t>
      </w:r>
    </w:p>
    <w:p w14:paraId="560EB6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материалов - 7.500</w:t>
      </w:r>
    </w:p>
    <w:p w14:paraId="0D8D41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рабсилы - 8.250</w:t>
      </w:r>
    </w:p>
    <w:p w14:paraId="7F2022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 расход. - 14.850</w:t>
      </w:r>
    </w:p>
    <w:p w14:paraId="0ED60B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30.600</w:t>
      </w:r>
    </w:p>
    <w:p w14:paraId="448A3E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переделки - 9.180</w:t>
      </w:r>
    </w:p>
    <w:p w14:paraId="0692EB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39.780 рублей</w:t>
      </w:r>
    </w:p>
    <w:p w14:paraId="4D6755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смету текущего года внесено 26.000 рублей.</w:t>
      </w:r>
    </w:p>
    <w:p w14:paraId="10380A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 проект.</w:t>
      </w:r>
    </w:p>
    <w:p w14:paraId="50FD84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Будет разрабатываться ГАЗ'ом N 3, по получении задания от У.В.В.С.</w:t>
      </w:r>
    </w:p>
    <w:p w14:paraId="28CF43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w:t>
      </w:r>
    </w:p>
    <w:p w14:paraId="325EC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зависимости от утверждения типа истребителя.</w:t>
      </w:r>
    </w:p>
    <w:p w14:paraId="77FC7D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каль</w:t>
      </w:r>
      <w:r w:rsidRPr="001B4616">
        <w:rPr>
          <w:rFonts w:ascii="Times New Roman" w:hAnsi="Times New Roman" w:cs="Times New Roman"/>
          <w:color w:val="000000" w:themeColor="text1"/>
          <w:sz w:val="16"/>
          <w:szCs w:val="16"/>
        </w:rPr>
        <w:softHyphen/>
        <w:t>куляции Зав. № 1 потребно:</w:t>
      </w:r>
    </w:p>
    <w:p w14:paraId="2C640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 сила - 7.700 р.</w:t>
      </w:r>
    </w:p>
    <w:p w14:paraId="14A40B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 - 6.000 руб.</w:t>
      </w:r>
    </w:p>
    <w:p w14:paraId="7446CA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 расх. 13.860руб.</w:t>
      </w:r>
    </w:p>
    <w:p w14:paraId="5ADFF9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27.560 руб.</w:t>
      </w:r>
    </w:p>
    <w:p w14:paraId="5D852F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переделки сумма округлена на 30.000 р. Окончание .работ зав од считает 1 Января 1926 года.</w:t>
      </w:r>
    </w:p>
    <w:p w14:paraId="5970B9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случае, если будут приняты оба истребителя, то сумма раскладывается на два и переделки вносятся в один из самоле</w:t>
      </w:r>
      <w:r w:rsidRPr="001B4616">
        <w:rPr>
          <w:rFonts w:ascii="Times New Roman" w:hAnsi="Times New Roman" w:cs="Times New Roman"/>
          <w:color w:val="000000" w:themeColor="text1"/>
          <w:sz w:val="16"/>
          <w:szCs w:val="16"/>
        </w:rPr>
        <w:softHyphen/>
        <w:t>тов серии.</w:t>
      </w:r>
    </w:p>
    <w:p w14:paraId="5492EF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p w14:paraId="23EC08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формированию Конструкторских Бюро на моторных заводах Авиатрест приступает в этом году; до сих пор Конструкторские функции выполнялись Техбюро заводов...</w:t>
      </w:r>
    </w:p>
    <w:p w14:paraId="31185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строятся и предполагаются к постройке. Мотор РАМ (Русский Авиационный мотор) в 700-750 НР.</w:t>
      </w:r>
    </w:p>
    <w:p w14:paraId="0F1D42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утвержден Н.К. УВВС 26 октября 23-го года (журнал N 43), после чего было приступлено к постройке. Конструкция разрабатывалась группой инженеров моторных заводов, постройка на заводе N 4 (мотор)</w:t>
      </w:r>
    </w:p>
    <w:p w14:paraId="70866F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годовые сметы помещено: на 1923-24 гг. 30.000 руб. и на 24-25 год - 18.000 руб.; до сих пор фактически отпущено заводу 25.837 руб.. По смете завода стоимость первого экземпляра надо считать:</w:t>
      </w:r>
    </w:p>
    <w:p w14:paraId="70742D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- 20.000 руб</w:t>
      </w:r>
    </w:p>
    <w:p w14:paraId="340931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Наблюдение за постройкой и испытания - 10.000</w:t>
      </w:r>
    </w:p>
    <w:p w14:paraId="5FC355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- 44.820</w:t>
      </w:r>
    </w:p>
    <w:p w14:paraId="63B983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74.820 рублей.</w:t>
      </w:r>
    </w:p>
    <w:p w14:paraId="5EFDF4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находится в следующей степени готовности: исполнены все отливки, коленчатый вал готов на 7%. Задерживают шатуны /забраковано 26 штук и заказаны но новые/.</w:t>
      </w:r>
    </w:p>
    <w:p w14:paraId="4F9D36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Ожидается начало испытаний в июне или июле.</w:t>
      </w:r>
    </w:p>
    <w:p w14:paraId="5D331B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Либерти: цилиндры переставлены на 60 градусов и вместо зажигания Делько устанавливается магнето. Проект разработан заводом N 2 (Икар) и утвержден Н.К. По смете завода конструирование обошлось в 2480 рублей.</w:t>
      </w:r>
    </w:p>
    <w:p w14:paraId="0CC088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заканчиваются расчеты деталей и вычерчивание рабочих чертежей. Срок изготовления - осень текущего года.</w:t>
      </w:r>
    </w:p>
    <w:p w14:paraId="513DF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Старостина. Мотор оригинальной конструкции, системы конструктора Старостина, с револьверным расположением цилиндров и фасонным диском. Постройка мотора началась, по распоряжению Коллегии ГУВП"а, согласно постановлению от 8-9 февраля 23 года (протокол N 3).</w:t>
      </w:r>
    </w:p>
    <w:p w14:paraId="50DB4E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Чертежи представлены 1-го декабря 22 года и рассмотрены с проектом Техкомом ГУВП 11 января 1923.</w:t>
      </w:r>
    </w:p>
    <w:p w14:paraId="085FE5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Наряд на постройку был выписан Авиаотделом заводу "Икар" 15 марта 23 года (N 4100 В).</w:t>
      </w:r>
    </w:p>
    <w:p w14:paraId="61F497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почти все части мотора готовы, произведена сборка отдельных его агрегатов и приступлено к общей сборке (выполнена на 30%). Ожидается к испытаниям в мае.</w:t>
      </w:r>
    </w:p>
    <w:p w14:paraId="7F770C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строился не на кредиты опытного строительства; из последнего Старостину в 23 и 24 году выплачивалось по постановлению Коллегии ГУВП"а по 180 руб. в месяц.</w:t>
      </w:r>
    </w:p>
    <w:p w14:paraId="153839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инж. Горохова, - исполнен по инициативе инж. Горохова, без предварительного внесения в план опытных работ. Представляет собою двойной мотор Либерти с крестообразно расположенными цилиндрами. Проект рассмотрен в Н.К. УВВС 3-го апреля 24 г. (журнал N 15); определенно, что мотор может дать до 530 НР; Н.К. высказался за необходимость дополнительных расчетов, согласно этому постановлению Техкомом ГУВП"а 10 ноября 23 года было отпущено 2500 руб., из кредитов на опытное строительство 23-24 года.</w:t>
      </w:r>
    </w:p>
    <w:p w14:paraId="28F302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Расчеты произведены и представлены в Н.К., где находятся в настоящее время.</w:t>
      </w:r>
    </w:p>
    <w:p w14:paraId="0DAFAA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Учебный мотор 100 НР. Согласно технических требований к учебному мотору, изложенных в постановлении Н.К. УВВС от 27-го сентября 24 года, при Конструкторском П/Отделе Авиаотдела с 8-го октября 24 года образована Комиссия по установлению типа этого мотора. На основании этого заводом "Мотор" разработан предварительный проект мотора, который рассмотрен Н7К7 УВВС 28-го марта с.г. и допущен к постройке. В настоящее время в работе модели отливок. Ожидаемая готовность - июль-август с/г.</w:t>
      </w:r>
    </w:p>
    <w:p w14:paraId="273705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смете предположено к отпуску 40000 руб., включая сюда стоимость проекта, чертежи, материалы, изготовление шаблонов, инструмента и проч., рабсилу, накладные расходы и испытание (2278,1; 2180).</w:t>
      </w:r>
    </w:p>
    <w:p w14:paraId="04D654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и л о ж е н и е Ш.</w:t>
      </w:r>
    </w:p>
    <w:p w14:paraId="2D80DC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 Е Т А на 400 Т Ы С Я Ч рублей.</w:t>
      </w:r>
    </w:p>
    <w:p w14:paraId="4394F6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p w14:paraId="44CCC8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Одномместный истребитель</w:t>
      </w:r>
      <w:r w:rsidRPr="001B4616">
        <w:rPr>
          <w:rFonts w:ascii="Times New Roman" w:hAnsi="Times New Roman" w:cs="Times New Roman"/>
          <w:color w:val="000000" w:themeColor="text1"/>
          <w:sz w:val="16"/>
          <w:szCs w:val="16"/>
        </w:rPr>
        <w:tab/>
        <w:t>32.000</w:t>
      </w:r>
    </w:p>
    <w:p w14:paraId="7F3883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Переходного типа под БМВ Ша</w:t>
      </w:r>
      <w:r w:rsidRPr="001B4616">
        <w:rPr>
          <w:rFonts w:ascii="Times New Roman" w:hAnsi="Times New Roman" w:cs="Times New Roman"/>
          <w:color w:val="000000" w:themeColor="text1"/>
          <w:sz w:val="16"/>
          <w:szCs w:val="16"/>
        </w:rPr>
        <w:tab/>
        <w:t>26.000</w:t>
      </w:r>
    </w:p>
    <w:p w14:paraId="361111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w:t>
      </w:r>
      <w:r w:rsidRPr="001B4616">
        <w:rPr>
          <w:rFonts w:ascii="Times New Roman" w:hAnsi="Times New Roman" w:cs="Times New Roman"/>
          <w:color w:val="000000" w:themeColor="text1"/>
          <w:sz w:val="16"/>
          <w:szCs w:val="16"/>
        </w:rPr>
        <w:tab/>
        <w:t>40.000</w:t>
      </w:r>
    </w:p>
    <w:p w14:paraId="47DE61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r w:rsidRPr="001B4616">
        <w:rPr>
          <w:rFonts w:ascii="Times New Roman" w:hAnsi="Times New Roman" w:cs="Times New Roman"/>
          <w:color w:val="000000" w:themeColor="text1"/>
          <w:sz w:val="16"/>
          <w:szCs w:val="16"/>
        </w:rPr>
        <w:tab/>
        <w:t>45.000</w:t>
      </w:r>
    </w:p>
    <w:p w14:paraId="3959AE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 проект</w:t>
      </w:r>
      <w:r w:rsidRPr="001B4616">
        <w:rPr>
          <w:rFonts w:ascii="Times New Roman" w:hAnsi="Times New Roman" w:cs="Times New Roman"/>
          <w:color w:val="000000" w:themeColor="text1"/>
          <w:sz w:val="16"/>
          <w:szCs w:val="16"/>
        </w:rPr>
        <w:tab/>
        <w:t>18.000</w:t>
      </w:r>
    </w:p>
    <w:p w14:paraId="408114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w:t>
      </w:r>
      <w:r w:rsidRPr="001B4616">
        <w:rPr>
          <w:rFonts w:ascii="Times New Roman" w:hAnsi="Times New Roman" w:cs="Times New Roman"/>
          <w:color w:val="000000" w:themeColor="text1"/>
          <w:sz w:val="16"/>
          <w:szCs w:val="16"/>
        </w:rPr>
        <w:tab/>
        <w:t>30.000</w:t>
      </w:r>
    </w:p>
    <w:p w14:paraId="32FDFE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разведчика</w:t>
      </w:r>
      <w:r w:rsidRPr="001B4616">
        <w:rPr>
          <w:rFonts w:ascii="Times New Roman" w:hAnsi="Times New Roman" w:cs="Times New Roman"/>
          <w:color w:val="000000" w:themeColor="text1"/>
          <w:sz w:val="16"/>
          <w:szCs w:val="16"/>
        </w:rPr>
        <w:tab/>
        <w:t>20.000</w:t>
      </w:r>
    </w:p>
    <w:p w14:paraId="55156A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221.000</w:t>
      </w:r>
    </w:p>
    <w:p w14:paraId="3193E8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p w14:paraId="125697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Совершенствование Либерти /60 гр./</w:t>
      </w:r>
      <w:r w:rsidRPr="001B4616">
        <w:rPr>
          <w:rFonts w:ascii="Times New Roman" w:hAnsi="Times New Roman" w:cs="Times New Roman"/>
          <w:color w:val="000000" w:themeColor="text1"/>
          <w:sz w:val="16"/>
          <w:szCs w:val="16"/>
        </w:rPr>
        <w:tab/>
        <w:t>12.000</w:t>
      </w:r>
    </w:p>
    <w:p w14:paraId="1F0F33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РАМ - достройка</w:t>
      </w:r>
      <w:r w:rsidRPr="001B4616">
        <w:rPr>
          <w:rFonts w:ascii="Times New Roman" w:hAnsi="Times New Roman" w:cs="Times New Roman"/>
          <w:color w:val="000000" w:themeColor="text1"/>
          <w:sz w:val="16"/>
          <w:szCs w:val="16"/>
        </w:rPr>
        <w:tab/>
        <w:t>18.000</w:t>
      </w:r>
    </w:p>
    <w:p w14:paraId="25308A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Учебный</w:t>
      </w:r>
      <w:r w:rsidRPr="001B4616">
        <w:rPr>
          <w:rFonts w:ascii="Times New Roman" w:hAnsi="Times New Roman" w:cs="Times New Roman"/>
          <w:color w:val="000000" w:themeColor="text1"/>
          <w:sz w:val="16"/>
          <w:szCs w:val="16"/>
        </w:rPr>
        <w:tab/>
        <w:t>40.000</w:t>
      </w:r>
    </w:p>
    <w:p w14:paraId="52406B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70.000</w:t>
      </w:r>
    </w:p>
    <w:p w14:paraId="0C6959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Разные расходы:</w:t>
      </w:r>
    </w:p>
    <w:p w14:paraId="408B41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вооружению</w:t>
      </w:r>
      <w:r w:rsidRPr="001B4616">
        <w:rPr>
          <w:rFonts w:ascii="Times New Roman" w:hAnsi="Times New Roman" w:cs="Times New Roman"/>
          <w:color w:val="000000" w:themeColor="text1"/>
          <w:sz w:val="16"/>
          <w:szCs w:val="16"/>
        </w:rPr>
        <w:tab/>
        <w:t>30.000</w:t>
      </w:r>
    </w:p>
    <w:p w14:paraId="396E51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нормалей металлических самолетостр.</w:t>
      </w:r>
      <w:r w:rsidRPr="001B4616">
        <w:rPr>
          <w:rFonts w:ascii="Times New Roman" w:hAnsi="Times New Roman" w:cs="Times New Roman"/>
          <w:color w:val="000000" w:themeColor="text1"/>
          <w:sz w:val="16"/>
          <w:szCs w:val="16"/>
        </w:rPr>
        <w:tab/>
        <w:t>3.000</w:t>
      </w:r>
    </w:p>
    <w:p w14:paraId="582E4C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полетных испыт. Станций</w:t>
      </w:r>
      <w:r w:rsidRPr="001B4616">
        <w:rPr>
          <w:rFonts w:ascii="Times New Roman" w:hAnsi="Times New Roman" w:cs="Times New Roman"/>
          <w:color w:val="000000" w:themeColor="text1"/>
          <w:sz w:val="16"/>
          <w:szCs w:val="16"/>
        </w:rPr>
        <w:tab/>
        <w:t>4.000</w:t>
      </w:r>
    </w:p>
    <w:p w14:paraId="032A3F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и постройка опытных винтов</w:t>
      </w:r>
      <w:r w:rsidRPr="001B4616">
        <w:rPr>
          <w:rFonts w:ascii="Times New Roman" w:hAnsi="Times New Roman" w:cs="Times New Roman"/>
          <w:color w:val="000000" w:themeColor="text1"/>
          <w:sz w:val="16"/>
          <w:szCs w:val="16"/>
        </w:rPr>
        <w:tab/>
        <w:t>6.000</w:t>
      </w:r>
    </w:p>
    <w:p w14:paraId="06E0C0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и постройка опытных лыж</w:t>
      </w:r>
      <w:r w:rsidRPr="001B4616">
        <w:rPr>
          <w:rFonts w:ascii="Times New Roman" w:hAnsi="Times New Roman" w:cs="Times New Roman"/>
          <w:color w:val="000000" w:themeColor="text1"/>
          <w:sz w:val="16"/>
          <w:szCs w:val="16"/>
        </w:rPr>
        <w:tab/>
        <w:t>5.000</w:t>
      </w:r>
    </w:p>
    <w:p w14:paraId="7746BA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Стандартизация методов расчетов</w:t>
      </w:r>
      <w:r w:rsidRPr="001B4616">
        <w:rPr>
          <w:rFonts w:ascii="Times New Roman" w:hAnsi="Times New Roman" w:cs="Times New Roman"/>
          <w:color w:val="000000" w:themeColor="text1"/>
          <w:sz w:val="16"/>
          <w:szCs w:val="16"/>
        </w:rPr>
        <w:tab/>
        <w:t>18.000</w:t>
      </w:r>
    </w:p>
    <w:p w14:paraId="6F6278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Переводы литературы, чертежи</w:t>
      </w:r>
      <w:r w:rsidRPr="001B4616">
        <w:rPr>
          <w:rFonts w:ascii="Times New Roman" w:hAnsi="Times New Roman" w:cs="Times New Roman"/>
          <w:color w:val="000000" w:themeColor="text1"/>
          <w:sz w:val="16"/>
          <w:szCs w:val="16"/>
        </w:rPr>
        <w:tab/>
        <w:t>5.000</w:t>
      </w:r>
    </w:p>
    <w:p w14:paraId="2FC167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самолетов</w:t>
      </w:r>
      <w:r w:rsidRPr="001B4616">
        <w:rPr>
          <w:rFonts w:ascii="Times New Roman" w:hAnsi="Times New Roman" w:cs="Times New Roman"/>
          <w:color w:val="000000" w:themeColor="text1"/>
          <w:sz w:val="16"/>
          <w:szCs w:val="16"/>
        </w:rPr>
        <w:tab/>
        <w:t>8.000</w:t>
      </w:r>
    </w:p>
    <w:p w14:paraId="29B06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79.000 (2188,395)</w:t>
      </w:r>
    </w:p>
    <w:p w14:paraId="6F6D10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103E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декрет СНК о трестах дал Авиатресту много и в Авиатрест, который находился в "непосредственном ведении" ГУ Металлопромышленности ВСНХ, вошло 11 предприятий (80,27).:</w:t>
      </w:r>
    </w:p>
    <w:p w14:paraId="784A8620"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ГАЗ-1 им. Авиахима;</w:t>
      </w:r>
    </w:p>
    <w:p w14:paraId="5E0861C6"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ГАЗ-5 Самолет, Москва;</w:t>
      </w:r>
    </w:p>
    <w:p w14:paraId="029BD55B"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ГАЗ-3 Красный летчик, Ленинград;</w:t>
      </w:r>
    </w:p>
    <w:p w14:paraId="2F54B12B"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ГАЗ-10 Лебедь, Таганрог;</w:t>
      </w:r>
    </w:p>
    <w:p w14:paraId="5F1D7F6F"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ГАЗ-2 Икар, Москва - двигатели;</w:t>
      </w:r>
    </w:p>
    <w:p w14:paraId="09AEBABE"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ГАЗ-4 Мотор, Москва - двигатели;</w:t>
      </w:r>
    </w:p>
    <w:p w14:paraId="0F3EB057"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ГАЗ-9 Большевик, Запорожье - двигатели;</w:t>
      </w:r>
    </w:p>
    <w:p w14:paraId="72FFBE9D"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ГАЗ-6 (б. Русский Рено), Рыбинск - двигатели;</w:t>
      </w:r>
    </w:p>
    <w:p w14:paraId="5840720A"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ГАЗ-8 Пропеллер, Москва;</w:t>
      </w:r>
    </w:p>
    <w:p w14:paraId="3B63BDC7"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ГАЗ-11 (лесопилка ГАЗ-8);</w:t>
      </w:r>
    </w:p>
    <w:p w14:paraId="7C745474" w14:textId="77777777" w:rsidR="000714CE" w:rsidRPr="001B4616" w:rsidRDefault="000714CE" w:rsidP="001B4616">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ГАЗ-16 Аэролак, Москва (80,27).</w:t>
      </w:r>
    </w:p>
    <w:p w14:paraId="15D8EC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 и ремонтный завод Авиаработник, но у ВВС</w:t>
      </w:r>
    </w:p>
    <w:p w14:paraId="3DE9C5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 Авиатреста не обладали полной самостоятельностью, были лишены прав юридического лица, не имели балансов, отчетности, не могли выходить на рынок.</w:t>
      </w:r>
    </w:p>
    <w:p w14:paraId="4C4F83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 Авиатрест был на полном хозрасчете и налоги для него были такими же, как для других предприятий оборонки - 33% от прибыли - в центральный и 10% - в местный бюджет (80,27).</w:t>
      </w:r>
    </w:p>
    <w:p w14:paraId="216D55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руководства конкретными предприятиями образовывалось Правление Авиатреста из председателя и 4 членов, назначаемых ВСНХ по согласованию с Профсоюзами. Председатель Авиатреста одобрялся Реввоенсоветом (80,27).</w:t>
      </w:r>
    </w:p>
    <w:p w14:paraId="7A63B3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Основная продукция - военная, сдаваемая Наркомвоенмору по цене не ниже себестоимости по договору (80,27).</w:t>
      </w:r>
    </w:p>
    <w:p w14:paraId="5DEB0E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Прочая - реализовывалась свободно и Авиатрест был членом Московской товарной и фондовой бирж (80,28).</w:t>
      </w:r>
    </w:p>
    <w:p w14:paraId="1D99D5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занимал четыре комнаты в здании в Большом Черкасском - туда в 1925 (а не в 1924 как в 76, т.к. раньше просто не было) пришел комбриг Р.Л.Бартини (76,26).</w:t>
      </w:r>
    </w:p>
    <w:p w14:paraId="31AE8A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Р.Л.Бартини в рамках байки о нем пришел вовсе не в Авиатрест, а в прообраз НИИ ВВС</w:t>
      </w:r>
    </w:p>
    <w:p w14:paraId="1009FC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490BA"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DA10F40" w14:textId="77777777" w:rsidR="00791500" w:rsidRPr="001B4616" w:rsidRDefault="0079150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308BB" w14:textId="77777777" w:rsidR="00791500" w:rsidRPr="001B4616" w:rsidRDefault="00791500"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10 апреля 1925 г. "Максим-Токарев" и "Максим-Колесников" были представлены на полигонные испытания. Комиссия под председательством С.М.Буденного отдала предпочтение системе Токарева. Войсковые испытания подтвердили этот вывод, и 26 мая 1925 г. ручной пулемет МТ был принят на вооружение Красной Армии в качестве одного из основных образцов оружия пехоты.</w:t>
      </w:r>
    </w:p>
    <w:p w14:paraId="0902B8CA" w14:textId="77777777" w:rsidR="00791500" w:rsidRPr="001B4616" w:rsidRDefault="00791500"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Задача, поставленная перед конструкторами, заключалась в следующем: максимально облегчить систему, сохранив без изменений все основные части пулемета Максима. Это давало возможность наладить выпуск необходимых армии ручных пулеметов в кратчайшие сроки, используя уже отлаженное производство станковых.</w:t>
      </w:r>
    </w:p>
    <w:p w14:paraId="4877E277" w14:textId="77777777" w:rsidR="00791500" w:rsidRPr="001B4616" w:rsidRDefault="00791500" w:rsidP="001B4616">
      <w:pPr>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Изготовление опытных образцов велось на Тульском оружейном заводе при участии самих конструкторов. Водяное охлаждение пулемета Максима Токарев заменил воздушным, тяжелый колесный станок – легкими сошками. Спусковая скоба со спусковым механизмом и предохранителем крепилась к основанию приклада. Все это позволило уменьшить массу пулемета, повысить удобство обращения с ним (19028).</w:t>
      </w:r>
    </w:p>
    <w:p w14:paraId="3A37DB34" w14:textId="77777777" w:rsidR="00791500" w:rsidRPr="001B4616" w:rsidRDefault="00791500" w:rsidP="001B4616">
      <w:pPr>
        <w:spacing w:after="0" w:line="240" w:lineRule="auto"/>
        <w:jc w:val="both"/>
        <w:rPr>
          <w:rFonts w:ascii="Times New Roman" w:hAnsi="Times New Roman" w:cs="Times New Roman"/>
          <w:iCs/>
          <w:color w:val="000000" w:themeColor="text1"/>
          <w:sz w:val="16"/>
          <w:szCs w:val="16"/>
        </w:rPr>
      </w:pPr>
    </w:p>
    <w:p w14:paraId="0BE129E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811CF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40A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Царицын был переименован в Сталинград (1348,118).</w:t>
      </w:r>
    </w:p>
    <w:p w14:paraId="39114B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19206" w14:textId="77777777" w:rsidR="00791500" w:rsidRPr="001B4616" w:rsidRDefault="0079150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Постановление Президиума ЦИК СССР: "Переименовать гор. Царицын - в гор. Сталинград; Царицынскую губернию - в Сталинградскую; Царицынский уезд - в Сталинградский, Царицынскую волость - в Сталинградскую и ж. д. Станцию Царицын - в Сталинград" (18713).</w:t>
      </w:r>
    </w:p>
    <w:p w14:paraId="569BF062" w14:textId="77777777" w:rsidR="00791500" w:rsidRPr="001B4616" w:rsidRDefault="00791500" w:rsidP="001B4616">
      <w:pPr>
        <w:spacing w:after="0" w:line="240" w:lineRule="auto"/>
        <w:jc w:val="both"/>
        <w:rPr>
          <w:rFonts w:ascii="Times New Roman" w:hAnsi="Times New Roman" w:cs="Times New Roman"/>
          <w:color w:val="000000" w:themeColor="text1"/>
          <w:sz w:val="16"/>
          <w:szCs w:val="16"/>
        </w:rPr>
      </w:pPr>
    </w:p>
    <w:p w14:paraId="5FD0A4B4" w14:textId="77777777" w:rsidR="003706BC" w:rsidRPr="001B4616" w:rsidRDefault="003706BC" w:rsidP="001B4616">
      <w:pPr>
        <w:spacing w:after="0" w:line="240" w:lineRule="auto"/>
        <w:jc w:val="both"/>
        <w:rPr>
          <w:rFonts w:ascii="Times New Roman" w:hAnsi="Times New Roman" w:cs="Times New Roman"/>
          <w:color w:val="000000" w:themeColor="text1"/>
          <w:sz w:val="16"/>
          <w:szCs w:val="16"/>
        </w:rPr>
      </w:pPr>
      <w:bookmarkStart w:id="25" w:name="_Hlk56757882"/>
      <w:r w:rsidRPr="001B4616">
        <w:rPr>
          <w:rFonts w:ascii="Times New Roman" w:hAnsi="Times New Roman" w:cs="Times New Roman"/>
          <w:color w:val="000000" w:themeColor="text1"/>
          <w:sz w:val="16"/>
          <w:szCs w:val="16"/>
        </w:rPr>
        <w:t>10 апреля 1925 года ВЦИК постановил переименовать Царицын в Сталинград, Царицынский уезд — в Сталинградский уезд, Царицынскую губернию — в Сталинградскую губернию. Известно, что И.В. Сталин был против этого — он отказался явиться на местный Съезд Советов (21162).</w:t>
      </w:r>
    </w:p>
    <w:p w14:paraId="624B6C5C" w14:textId="77777777" w:rsidR="003706BC" w:rsidRPr="001B4616" w:rsidRDefault="003706BC" w:rsidP="001B4616">
      <w:pPr>
        <w:spacing w:after="0" w:line="240" w:lineRule="auto"/>
        <w:jc w:val="both"/>
        <w:rPr>
          <w:rFonts w:ascii="Times New Roman" w:hAnsi="Times New Roman" w:cs="Times New Roman"/>
          <w:color w:val="000000" w:themeColor="text1"/>
          <w:sz w:val="16"/>
          <w:szCs w:val="16"/>
        </w:rPr>
      </w:pPr>
    </w:p>
    <w:bookmarkEnd w:id="25"/>
    <w:p w14:paraId="3761B146"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в 1925 году город Царицын переименован в Сталинград (с 1961 года - Волгоград). Город Царицын был заложен в 1589 году среди степей и задуман как сторожевая крепость южных рубежей государства. По одной из версий название города пошло от словосочетания сары чин - «золотой песок». В апреле 1925 года постановлением ЦИК СССР он переименован в Сталинград, а с ноября 1961 года по Указу Президиума Верховного Совета РСФСР получил новое имя - Волгоград. Город играл большую роль в экономике страны, но все оборвала война. Двести дней и ночей не утихала битва за город, не имевшая равных в мировой истории. Сталинградской битве суждено было стать одной из самых тяжелых страниц в истории Великой Отечественной войны и одной из самых значимых. 2 февраля 1943 года здесь был остановлен бешеный натиск отборных дивизий Гитлера, положивший начало коренному перелому в ходе всей второй мировой войны. Современный Волгоград - это крупный промышленный, административный, культурно-просветительный и учебный центр, население которого достигло миллиона человек. В городе мощный многоотраслевой промышленный комплекс, включающий свыше 130 заводов, фабрик и производственных объединений. Волгоград еще и город-памятник. Здания царицынской застройки, мемориалы, посвященные историческим событиям, памятные места и достопримечательности города бережно хранят свидетельства прошлого (15095).</w:t>
      </w:r>
    </w:p>
    <w:p w14:paraId="39DAA3D2"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p>
    <w:p w14:paraId="13CB7D8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09AFC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D77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после смерти Э.Эрио премьер-министром Франции стал П.Пенлеве (3907,136).</w:t>
      </w:r>
    </w:p>
    <w:p w14:paraId="4F4721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92EE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апреля 1925 впервые опубликован роман Скотта Фицжеральда “Великий Гетсби” (4962).</w:t>
      </w:r>
    </w:p>
    <w:p w14:paraId="6AB96E4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C82D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891D8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A6E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апреля 1925 ИЛ-400бис совершил 2 пробных полета после исправления (2188).</w:t>
      </w:r>
    </w:p>
    <w:p w14:paraId="572010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30D0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апреля 1925 Юнкерс Г-24 - один из первых, собранных в Дессау Юнкерс Г-24 с одним БМВ 4 и двумя L2 N 835, который получил временную советскую регистрацию R-RECL, прибыл в Москву. Советским специалистам разрешили ознакомиться с машиной и выполнили несколько демонстрационных полетов. Потом разрешили полетать и испытал К.К.Арцеулов. Написал: "Взлет прост для л. Пробег - небольшой.... Шасси допускает взлет с кочковатого аэродрома. В полете м.б. хорошо отрегулирован подвижным стабилизатором и килем, после чего отправление м.б.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Улетел назад в начале июня 1925 (3224,8).</w:t>
      </w:r>
    </w:p>
    <w:p w14:paraId="5FAA65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863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один из первых, собранных в Дессау Юнкерс Г-24 с одним БМВ 4 и двумя L2 N 835 получил временную советскую регистрацию R-RECL и отправился в Москву (3224,8).</w:t>
      </w:r>
    </w:p>
    <w:p w14:paraId="21FF1B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91B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9E88F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D7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апреля 1925 состоялось 8 совещание ответственных работников АГОС на котором В.М.П. докладывал о том, что почти полностью завершено проектирование крыла разведчика и скоро начнется сборка стоек (1077,66).</w:t>
      </w:r>
    </w:p>
    <w:p w14:paraId="0FCD64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4E3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апреля 1925 в ходе постройки ТБ-1 постановили отозвать кладовщика Ильина на чертёжную работу. В протоколе от 12 июня — А.И. Пути</w:t>
      </w:r>
      <w:r w:rsidRPr="001B4616">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1B4616">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1B4616">
        <w:rPr>
          <w:rFonts w:ascii="Times New Roman" w:hAnsi="Times New Roman" w:cs="Times New Roman"/>
          <w:color w:val="000000" w:themeColor="text1"/>
          <w:sz w:val="16"/>
          <w:szCs w:val="16"/>
        </w:rPr>
        <w:softHyphen/>
        <w:t>вым материалом. Они обучали московских рабочих, возвраща</w:t>
      </w:r>
      <w:r w:rsidRPr="001B4616">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1B4616">
        <w:rPr>
          <w:rFonts w:ascii="Times New Roman" w:hAnsi="Times New Roman" w:cs="Times New Roman"/>
          <w:color w:val="000000" w:themeColor="text1"/>
          <w:sz w:val="16"/>
          <w:szCs w:val="16"/>
        </w:rPr>
        <w:softHyphen/>
        <w:t>чих был снят... Несмотря на не</w:t>
      </w:r>
      <w:r w:rsidRPr="001B4616">
        <w:rPr>
          <w:rFonts w:ascii="Times New Roman" w:hAnsi="Times New Roman" w:cs="Times New Roman"/>
          <w:color w:val="000000" w:themeColor="text1"/>
          <w:sz w:val="16"/>
          <w:szCs w:val="16"/>
        </w:rPr>
        <w:softHyphen/>
        <w:t>достаток рабочих рук, на отсутст</w:t>
      </w:r>
      <w:r w:rsidRPr="001B4616">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1B4616">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6613B5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2FE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апреля 1925 состоялось совещание в УВВС по вопросу 1. Отчет Авиатреста о выполнении плана опытного строительства на 1923/24 и 1924/25 (доклад Гончарова); 2. Расширение плана 1924/25 за счет сумм ОДВФ (Доклад Дубенского и проект НК). Добавили в смету 1924/25 и просили всех представить предложения по работам, средства на которые могут быть израсходованы до 15 октября 1925 (2207,116).</w:t>
      </w:r>
    </w:p>
    <w:p w14:paraId="50F0ED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82B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10F5F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EC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ИЛ-400бис на ГАЗ-1 совершил полет на высоту после чего в тот же день был передан на НОА (2188).</w:t>
      </w:r>
    </w:p>
    <w:p w14:paraId="530789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AA15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года самолет И-1 (ИЛ-400 б. И.Л.-3) был вновь предъявлен на испытания в НИИ ВВС после ремонта на ГАЗ № 1. Самолет уже поступал на испытания вторияно 16 февраля 1925 года, но было выявлено полное несоответствие систем охлаждения: перегрев, выбрасывание воды... (6924, 108).</w:t>
      </w:r>
    </w:p>
    <w:p w14:paraId="757C6F0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BD4D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г. ИЛ-4006 после ремонта вышел на испытания в НИИ. На заводе переделкам под</w:t>
      </w:r>
      <w:r w:rsidRPr="001B4616">
        <w:rPr>
          <w:rFonts w:ascii="Times New Roman" w:hAnsi="Times New Roman" w:cs="Times New Roman"/>
          <w:color w:val="000000" w:themeColor="text1"/>
          <w:sz w:val="16"/>
          <w:szCs w:val="16"/>
        </w:rPr>
        <w:softHyphen/>
        <w:t>верглась система охлаждения двигателя. Вместо радиа</w:t>
      </w:r>
      <w:r w:rsidRPr="001B4616">
        <w:rPr>
          <w:rFonts w:ascii="Times New Roman" w:hAnsi="Times New Roman" w:cs="Times New Roman"/>
          <w:color w:val="000000" w:themeColor="text1"/>
          <w:sz w:val="16"/>
          <w:szCs w:val="16"/>
        </w:rPr>
        <w:softHyphen/>
        <w:t>тора Ламблена вновь был установлен сотовый выдвижной радиатор под фюзеляжем. Испытания про</w:t>
      </w:r>
      <w:r w:rsidRPr="001B4616">
        <w:rPr>
          <w:rFonts w:ascii="Times New Roman" w:hAnsi="Times New Roman" w:cs="Times New Roman"/>
          <w:color w:val="000000" w:themeColor="text1"/>
          <w:sz w:val="16"/>
          <w:szCs w:val="16"/>
        </w:rPr>
        <w:softHyphen/>
        <w:t>должались чуть более месяца. 20 мая 1925 г. при посадке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1B4616">
        <w:rPr>
          <w:rFonts w:ascii="Times New Roman" w:hAnsi="Times New Roman" w:cs="Times New Roman"/>
          <w:color w:val="000000" w:themeColor="text1"/>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1B4616">
        <w:rPr>
          <w:rFonts w:ascii="Times New Roman" w:hAnsi="Times New Roman" w:cs="Times New Roman"/>
          <w:color w:val="000000" w:themeColor="text1"/>
          <w:sz w:val="16"/>
          <w:szCs w:val="16"/>
        </w:rPr>
        <w:softHyphen/>
        <w:t>тального истребителя под обозначением “ИЛ-3 ремонт</w:t>
      </w:r>
      <w:r w:rsidRPr="001B4616">
        <w:rPr>
          <w:rFonts w:ascii="Times New Roman" w:hAnsi="Times New Roman" w:cs="Times New Roman"/>
          <w:color w:val="000000" w:themeColor="text1"/>
          <w:sz w:val="16"/>
          <w:szCs w:val="16"/>
        </w:rPr>
        <w:softHyphen/>
        <w:t>ный” для проверки изменений, вносимых в серию. Например, в октябре 1925 г. на нем испытывался усо</w:t>
      </w:r>
      <w:r w:rsidRPr="001B4616">
        <w:rPr>
          <w:rFonts w:ascii="Times New Roman" w:hAnsi="Times New Roman" w:cs="Times New Roman"/>
          <w:color w:val="000000" w:themeColor="text1"/>
          <w:sz w:val="16"/>
          <w:szCs w:val="16"/>
        </w:rPr>
        <w:softHyphen/>
        <w:t>вершенствованный сотовый радиатор. После прекраще</w:t>
      </w:r>
      <w:r w:rsidRPr="001B4616">
        <w:rPr>
          <w:rFonts w:ascii="Times New Roman" w:hAnsi="Times New Roman" w:cs="Times New Roman"/>
          <w:color w:val="000000" w:themeColor="text1"/>
          <w:sz w:val="16"/>
          <w:szCs w:val="16"/>
        </w:rPr>
        <w:softHyphen/>
        <w:t>ния программы в конце 1929 г. самолет уничтожили (10667).</w:t>
      </w:r>
    </w:p>
    <w:p w14:paraId="166119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8559C"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апреля 1925 г. ИЛ-400б после ремонта вышел на испытания в НИИ, которые продолжались чуть более месяца. 20 мая 1925 г. при посадке лопнула камера правого колеса. Самолет скапотировал, но пилотировавший его летчик Ширинкин отделался лишь небольшими ушибами. В результате аварии сломаны правое колесо, винт, руль направления, концевая часть лонжеронов фюзеляжа.</w:t>
      </w:r>
    </w:p>
    <w:p w14:paraId="0D792C00"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Дальнейшая судьба этой машины такова. После восстановления и некоторых доработок ИЛ-400б использовался заводом в качестве экспериментального истребителя под обозначением «ИЛ-3 ремонтный» для проверки изменений, вносимых в серию. Например, в октябре 1925 г. на нем испытывался усовершенствованный сотовый радиатор. После прекращения программы в конце 1929 г. самолет был уничтожен (25035).</w:t>
      </w:r>
    </w:p>
    <w:p w14:paraId="7C99A5E2"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260E25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состоялось совещание в УВВС</w:t>
      </w:r>
    </w:p>
    <w:p w14:paraId="07B760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от УВВС т.т. Баранов, Сологуб, Хорьков, Афанасьев, Дубенский, Линчо, Максимовский, Чилингиров</w:t>
      </w:r>
    </w:p>
    <w:p w14:paraId="21023D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тт. Кутовой, Гончаров, Макарук, Поликарпов, Петриковский</w:t>
      </w:r>
    </w:p>
    <w:p w14:paraId="6DFE48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w:t>
      </w:r>
    </w:p>
    <w:p w14:paraId="4F3E3F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Отчет Авиатреста о выполнении плана опытного строительства на 1923-24 гг.</w:t>
      </w:r>
    </w:p>
    <w:p w14:paraId="221D66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Расширение плана на 1924-25 гг. за счет сумм ОДВФ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4B7B972B" w14:textId="77777777">
        <w:tc>
          <w:tcPr>
            <w:tcW w:w="4788" w:type="dxa"/>
            <w:tcBorders>
              <w:top w:val="single" w:sz="12" w:space="0" w:color="auto"/>
            </w:tcBorders>
          </w:tcPr>
          <w:p w14:paraId="5CFF89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4788" w:type="dxa"/>
            <w:tcBorders>
              <w:top w:val="single" w:sz="12" w:space="0" w:color="auto"/>
            </w:tcBorders>
          </w:tcPr>
          <w:p w14:paraId="525CC1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2512C23F" w14:textId="77777777">
        <w:tc>
          <w:tcPr>
            <w:tcW w:w="4788" w:type="dxa"/>
          </w:tcPr>
          <w:p w14:paraId="5F633A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Доклад т. Гончарова о состоянии и выполнении плана опытного стройтольства за 23-24 г.г. и на 24-24 гг</w:t>
            </w:r>
            <w:r w:rsidRPr="001B4616">
              <w:rPr>
                <w:rFonts w:ascii="Times New Roman" w:hAnsi="Times New Roman" w:cs="Times New Roman"/>
                <w:smallCaps/>
                <w:color w:val="000000" w:themeColor="text1"/>
                <w:sz w:val="16"/>
                <w:szCs w:val="16"/>
              </w:rPr>
              <w:t>. /доклад приложен/</w:t>
            </w:r>
          </w:p>
          <w:p w14:paraId="7CBE2C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т. Дубеиского и проект Н.К. расширения опытного строительства за счет сумм ОДВФ /проект приложен/</w:t>
            </w:r>
          </w:p>
        </w:tc>
        <w:tc>
          <w:tcPr>
            <w:tcW w:w="4788" w:type="dxa"/>
          </w:tcPr>
          <w:p w14:paraId="26BA10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 Признать воаможным включить в смету 24-25 г. след. расходы.</w:t>
            </w:r>
          </w:p>
          <w:p w14:paraId="4B1DE1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Постройку авиаетки</w:t>
            </w:r>
            <w:r w:rsidRPr="001B4616">
              <w:rPr>
                <w:rFonts w:ascii="Times New Roman" w:hAnsi="Times New Roman" w:cs="Times New Roman"/>
                <w:color w:val="000000" w:themeColor="text1"/>
                <w:sz w:val="16"/>
                <w:szCs w:val="16"/>
              </w:rPr>
              <w:tab/>
              <w:t>- 1.000.</w:t>
            </w:r>
          </w:p>
          <w:p w14:paraId="546128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Разн. расходы /на вооруж../</w:t>
            </w:r>
            <w:r w:rsidRPr="001B4616">
              <w:rPr>
                <w:rFonts w:ascii="Times New Roman" w:hAnsi="Times New Roman" w:cs="Times New Roman"/>
                <w:color w:val="000000" w:themeColor="text1"/>
                <w:sz w:val="16"/>
                <w:szCs w:val="16"/>
              </w:rPr>
              <w:tab/>
              <w:t>- 13.000</w:t>
            </w:r>
          </w:p>
          <w:p w14:paraId="2E54A1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Мотор Старостина</w:t>
            </w:r>
            <w:r w:rsidRPr="001B4616">
              <w:rPr>
                <w:rFonts w:ascii="Times New Roman" w:hAnsi="Times New Roman" w:cs="Times New Roman"/>
                <w:color w:val="000000" w:themeColor="text1"/>
                <w:sz w:val="16"/>
                <w:szCs w:val="16"/>
              </w:rPr>
              <w:tab/>
              <w:t>- 40.000</w:t>
            </w:r>
          </w:p>
          <w:p w14:paraId="7FC222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Испытание заграничн. Моторов</w:t>
            </w:r>
            <w:r w:rsidRPr="001B4616">
              <w:rPr>
                <w:rFonts w:ascii="Times New Roman" w:hAnsi="Times New Roman" w:cs="Times New Roman"/>
                <w:color w:val="000000" w:themeColor="text1"/>
                <w:sz w:val="16"/>
                <w:szCs w:val="16"/>
              </w:rPr>
              <w:tab/>
              <w:t>- 25.000.</w:t>
            </w:r>
          </w:p>
          <w:p w14:paraId="55BBE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r w:rsidRPr="001B4616">
              <w:rPr>
                <w:rFonts w:ascii="Times New Roman" w:hAnsi="Times New Roman" w:cs="Times New Roman"/>
                <w:color w:val="000000" w:themeColor="text1"/>
                <w:sz w:val="16"/>
                <w:szCs w:val="16"/>
              </w:rPr>
              <w:tab/>
              <w:t>79.000</w:t>
            </w:r>
          </w:p>
        </w:tc>
      </w:tr>
      <w:tr w:rsidR="006D2FB4" w:rsidRPr="001B4616" w14:paraId="1475D62B" w14:textId="77777777">
        <w:tc>
          <w:tcPr>
            <w:tcW w:w="4788" w:type="dxa"/>
          </w:tcPr>
          <w:p w14:paraId="5BB2A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заслушании докладов совещание переходит к обсуждению отдельных статей расходов, исключенных проектов Н.К. из плана 1924-25 гг</w:t>
            </w:r>
          </w:p>
        </w:tc>
        <w:tc>
          <w:tcPr>
            <w:tcW w:w="4788" w:type="dxa"/>
          </w:tcPr>
          <w:p w14:paraId="7029F3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Остающиеся суммы в 231. 000 использовать для постройки самолетов и моторов, намеченных в НК</w:t>
            </w:r>
          </w:p>
        </w:tc>
      </w:tr>
      <w:tr w:rsidR="006D2FB4" w:rsidRPr="001B4616" w14:paraId="4FE5AD92" w14:textId="77777777">
        <w:tc>
          <w:tcPr>
            <w:tcW w:w="4788" w:type="dxa"/>
          </w:tcPr>
          <w:p w14:paraId="07A5EA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Гончаров предлагает оставить за Авиатрестом постройку метвллическоро разведчика и усовершенствование разведчика, мотивируя тем обстойтедьством, что к 1928 г. воможно и необходимо перевооружение В.В.С. самолетами с моторами мощностью 600-700 НР, а поэтому надлежит теперь же приступись к изысканиям в этом области</w:t>
            </w:r>
          </w:p>
        </w:tc>
        <w:tc>
          <w:tcPr>
            <w:tcW w:w="4788" w:type="dxa"/>
          </w:tcPr>
          <w:p w14:paraId="03257A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Авиатросту, ЦАНИ и НАМИ в недельный срок представить сведения о средствах.могущих быть израсходованными до 15-го Октябри по каждой статье расхода</w:t>
            </w:r>
          </w:p>
        </w:tc>
      </w:tr>
      <w:tr w:rsidR="006D2FB4" w:rsidRPr="001B4616" w14:paraId="44182A17" w14:textId="77777777">
        <w:tc>
          <w:tcPr>
            <w:tcW w:w="4788" w:type="dxa"/>
          </w:tcPr>
          <w:p w14:paraId="394087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Кутовой предлагает отложить решение этого вопроса до рассмотрения плана и перспектив развития металлического самолетостроения в Авиатресте</w:t>
            </w:r>
          </w:p>
        </w:tc>
        <w:tc>
          <w:tcPr>
            <w:tcW w:w="4788" w:type="dxa"/>
          </w:tcPr>
          <w:p w14:paraId="7B95FD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Авиатрасту а 2-х неделный срок детализировать смету на разные расходы</w:t>
            </w:r>
          </w:p>
        </w:tc>
      </w:tr>
      <w:tr w:rsidR="006D2FB4" w:rsidRPr="001B4616" w14:paraId="151F231B" w14:textId="77777777">
        <w:tc>
          <w:tcPr>
            <w:tcW w:w="4788" w:type="dxa"/>
          </w:tcPr>
          <w:p w14:paraId="6E1391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Петриковский поддержал мнение т. Гончарова о необходимости теперь же приступить к конструированию и усовершенствованию разведчика с тем,чтобы к 1928 г. иметь тип разведчика, не уступающего по своим качествам зап. Европейским. Т.о. тов. Петриковский полагает, что в интересах Авиатреста необходимо теперь же приступить к металлическому самолетостроению, т.к. самолеты, строящиеся ЦАГИ, трудно будет в внедрить в производство. Заводам необходим конструкторский опыт, каковой приобретается годами практической работы</w:t>
            </w:r>
          </w:p>
        </w:tc>
        <w:tc>
          <w:tcPr>
            <w:tcW w:w="4788" w:type="dxa"/>
          </w:tcPr>
          <w:p w14:paraId="7FC71F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Задолженность Авиатреста по опытному строительству за предыдущие годы отнести за счеты 1925-26 гг</w:t>
            </w:r>
            <w:r w:rsidRPr="001B4616">
              <w:rPr>
                <w:rFonts w:ascii="Times New Roman" w:hAnsi="Times New Roman" w:cs="Times New Roman"/>
                <w:smallCaps/>
                <w:color w:val="000000" w:themeColor="text1"/>
                <w:sz w:val="16"/>
                <w:szCs w:val="16"/>
              </w:rPr>
              <w:t>.</w:t>
            </w:r>
          </w:p>
        </w:tc>
      </w:tr>
      <w:tr w:rsidR="006D2FB4" w:rsidRPr="001B4616" w14:paraId="6A85C0E1" w14:textId="77777777">
        <w:tc>
          <w:tcPr>
            <w:tcW w:w="4788" w:type="dxa"/>
          </w:tcPr>
          <w:p w14:paraId="66927B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Хорьков считает возможным отказаться от постройки нового типа металлическоро разведчика и усовершонствование такового, поскольку имеющийся тип удовлетворяет требованиям УВВС, с тем, чтобы свободные суммы использовать на постройку необходимых для ВВС типов.</w:t>
            </w:r>
          </w:p>
        </w:tc>
        <w:tc>
          <w:tcPr>
            <w:tcW w:w="4788" w:type="dxa"/>
          </w:tcPr>
          <w:p w14:paraId="1CAB16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Принимая во внимание сугубое значение в выполнении плана опытного</w:t>
            </w:r>
            <w:r w:rsidRPr="001B4616">
              <w:rPr>
                <w:rFonts w:ascii="Times New Roman" w:hAnsi="Times New Roman" w:cs="Times New Roman"/>
                <w:smallCaps/>
                <w:color w:val="000000" w:themeColor="text1"/>
                <w:sz w:val="16"/>
                <w:szCs w:val="16"/>
              </w:rPr>
              <w:t xml:space="preserve"> стро</w:t>
            </w:r>
            <w:r w:rsidRPr="001B4616">
              <w:rPr>
                <w:rFonts w:ascii="Times New Roman" w:hAnsi="Times New Roman" w:cs="Times New Roman"/>
                <w:color w:val="000000" w:themeColor="text1"/>
                <w:sz w:val="16"/>
                <w:szCs w:val="16"/>
              </w:rPr>
              <w:t>ительства в намеченные сроки Ааиатресту представлять периодически по кварталам отчетность по опытному строитстьству с указанием возникающих затруднений, ка денежного, так и конструктивного характера</w:t>
            </w:r>
          </w:p>
        </w:tc>
      </w:tr>
      <w:tr w:rsidR="006D2FB4" w:rsidRPr="001B4616" w14:paraId="4ECAEF7A" w14:textId="77777777">
        <w:tc>
          <w:tcPr>
            <w:tcW w:w="4788" w:type="dxa"/>
          </w:tcPr>
          <w:p w14:paraId="28456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Баранов полагает, что исключение со сметы Авиатреста металлического разведчика не предрешает принципиального вопроса о развитии металлического самолетостроения в Авиатресте. По существу, постройка металлического разведчика не вызывается никакой необходимостью, по</w:t>
            </w:r>
            <w:r w:rsidRPr="001B4616">
              <w:rPr>
                <w:rFonts w:ascii="Times New Roman" w:hAnsi="Times New Roman" w:cs="Times New Roman"/>
                <w:color w:val="000000" w:themeColor="text1"/>
                <w:sz w:val="16"/>
                <w:szCs w:val="16"/>
              </w:rPr>
              <w:softHyphen/>
              <w:t>скольку имеется тип разведчика, удовлетворяющий всем требованиям У.В.В.С. и поскольку метал</w:t>
            </w:r>
            <w:r w:rsidRPr="001B4616">
              <w:rPr>
                <w:rFonts w:ascii="Times New Roman" w:hAnsi="Times New Roman" w:cs="Times New Roman"/>
                <w:color w:val="000000" w:themeColor="text1"/>
                <w:sz w:val="16"/>
                <w:szCs w:val="16"/>
              </w:rPr>
              <w:softHyphen/>
              <w:t>лический разведчик уже строится в ЦАГИ. Необ</w:t>
            </w:r>
            <w:r w:rsidRPr="001B4616">
              <w:rPr>
                <w:rFonts w:ascii="Times New Roman" w:hAnsi="Times New Roman" w:cs="Times New Roman"/>
                <w:color w:val="000000" w:themeColor="text1"/>
                <w:sz w:val="16"/>
                <w:szCs w:val="16"/>
              </w:rPr>
              <w:softHyphen/>
              <w:t>ходимость перовооружения ВВС разнодчиками с мотором мощности 600-700 НР проблематична. УВВС необходимо затратить средства на построй</w:t>
            </w:r>
            <w:r w:rsidRPr="001B4616">
              <w:rPr>
                <w:rFonts w:ascii="Times New Roman" w:hAnsi="Times New Roman" w:cs="Times New Roman"/>
                <w:color w:val="000000" w:themeColor="text1"/>
                <w:sz w:val="16"/>
                <w:szCs w:val="16"/>
              </w:rPr>
              <w:softHyphen/>
              <w:t>ку типов, предусмотренных планом развития и вы</w:t>
            </w:r>
            <w:r w:rsidRPr="001B4616">
              <w:rPr>
                <w:rFonts w:ascii="Times New Roman" w:hAnsi="Times New Roman" w:cs="Times New Roman"/>
                <w:color w:val="000000" w:themeColor="text1"/>
                <w:sz w:val="16"/>
                <w:szCs w:val="16"/>
              </w:rPr>
              <w:softHyphen/>
              <w:t>зываемых неотложными нуждами ВВС</w:t>
            </w:r>
          </w:p>
        </w:tc>
        <w:tc>
          <w:tcPr>
            <w:tcW w:w="4788" w:type="dxa"/>
          </w:tcPr>
          <w:p w14:paraId="08DE2F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Смету в окончаттельнов виде представить Президиуму ОДВФ</w:t>
            </w:r>
          </w:p>
        </w:tc>
      </w:tr>
      <w:tr w:rsidR="006D2FB4" w:rsidRPr="001B4616" w14:paraId="35E9F8F8" w14:textId="77777777">
        <w:tc>
          <w:tcPr>
            <w:tcW w:w="4788" w:type="dxa"/>
          </w:tcPr>
          <w:p w14:paraId="5A51F1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Кутовой предлагает передать вопрос о постройке пассажирских самолетов на разреше</w:t>
            </w:r>
            <w:r w:rsidRPr="001B4616">
              <w:rPr>
                <w:rFonts w:ascii="Times New Roman" w:hAnsi="Times New Roman" w:cs="Times New Roman"/>
                <w:color w:val="000000" w:themeColor="text1"/>
                <w:sz w:val="16"/>
                <w:szCs w:val="16"/>
              </w:rPr>
              <w:softHyphen/>
              <w:t>ние президиума ОДВФ</w:t>
            </w:r>
          </w:p>
        </w:tc>
        <w:tc>
          <w:tcPr>
            <w:tcW w:w="4788" w:type="dxa"/>
          </w:tcPr>
          <w:p w14:paraId="149BBE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091EB16" w14:textId="77777777">
        <w:tc>
          <w:tcPr>
            <w:tcW w:w="4788" w:type="dxa"/>
          </w:tcPr>
          <w:p w14:paraId="6C0122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Предложение гр. Петриковского об иземенении порядка утверждения проектов опытных самолетов и допущения их к заводским испытаниям</w:t>
            </w:r>
          </w:p>
        </w:tc>
        <w:tc>
          <w:tcPr>
            <w:tcW w:w="4788" w:type="dxa"/>
          </w:tcPr>
          <w:p w14:paraId="029386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1/ Авиатресту предъявлять а НК на утверждение во избежании задержек все необходимые материалы</w:t>
            </w:r>
          </w:p>
        </w:tc>
      </w:tr>
      <w:tr w:rsidR="006D2FB4" w:rsidRPr="001B4616" w14:paraId="0EB0BEC2" w14:textId="77777777">
        <w:tc>
          <w:tcPr>
            <w:tcW w:w="4788" w:type="dxa"/>
          </w:tcPr>
          <w:p w14:paraId="28F4A0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Петриковский полагает целесообразным, в целях уменьшений содержащейся, якобы, волокиты, отменить порядок, согласно которому проекты и расчеты на самолеты поверяются Авиатрестом, затем Н.К., без визы которых опытные самолеты не могут быть допущенн к завэдским испытаниям. Тов. Петриковский поэтому предлагает:</w:t>
            </w:r>
          </w:p>
          <w:p w14:paraId="4BC8F7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отменить контроль над заводами в период от момента получение заадания до окончания пострсйки и</w:t>
            </w:r>
          </w:p>
          <w:p w14:paraId="77DABA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Испытания заводские и НОА совместить</w:t>
            </w:r>
          </w:p>
        </w:tc>
        <w:tc>
          <w:tcPr>
            <w:tcW w:w="4788" w:type="dxa"/>
          </w:tcPr>
          <w:p w14:paraId="1D317D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Научному Комитету ждать проекты в течении одного месяца. Предложения о причинах удлинения сроков докладывать начальнику УВВС</w:t>
            </w:r>
          </w:p>
        </w:tc>
      </w:tr>
      <w:tr w:rsidR="006D2FB4" w:rsidRPr="001B4616" w14:paraId="289741F9" w14:textId="77777777">
        <w:tc>
          <w:tcPr>
            <w:tcW w:w="4788" w:type="dxa"/>
          </w:tcPr>
          <w:p w14:paraId="2D92D3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Против предложения Петриковского высказываются т.т. Гончаров и Дубенский</w:t>
            </w:r>
          </w:p>
        </w:tc>
        <w:tc>
          <w:tcPr>
            <w:tcW w:w="4788" w:type="dxa"/>
          </w:tcPr>
          <w:p w14:paraId="74D4F3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Допущение к заводским испытаниям проводить без санкции НК всецело за ответственностью Авиатреста</w:t>
            </w:r>
          </w:p>
        </w:tc>
      </w:tr>
      <w:tr w:rsidR="006D2FB4" w:rsidRPr="001B4616" w14:paraId="7E603AD9" w14:textId="77777777">
        <w:tc>
          <w:tcPr>
            <w:tcW w:w="4788" w:type="dxa"/>
          </w:tcPr>
          <w:p w14:paraId="4DCABC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Баранов оперируя данными из доклада тов. Гончарова доказывает, что со сторонн УВВС не было никаких задержек в утверждении проектов. Утвержение же их НК является необходимым, даьбы иметь возможность проверить задание. Допущение к заводским испытаниям может происхоодить и бед санкции Н.К., за ответствен</w:t>
            </w:r>
            <w:r w:rsidRPr="001B4616">
              <w:rPr>
                <w:rFonts w:ascii="Times New Roman" w:hAnsi="Times New Roman" w:cs="Times New Roman"/>
                <w:color w:val="000000" w:themeColor="text1"/>
                <w:sz w:val="16"/>
                <w:szCs w:val="16"/>
              </w:rPr>
              <w:softHyphen/>
              <w:t>ностью заводов и Авиатреста. Испытания в НОА должны производиться исключительно в за его ответственностью и совмещение их о заводскими недопустимо</w:t>
            </w:r>
          </w:p>
        </w:tc>
        <w:tc>
          <w:tcPr>
            <w:tcW w:w="4788" w:type="dxa"/>
          </w:tcPr>
          <w:p w14:paraId="75BA12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Авиатресту и НК установить порядок участия сотрудников завода в испытаниях на НОА</w:t>
            </w:r>
          </w:p>
        </w:tc>
      </w:tr>
      <w:tr w:rsidR="006D2FB4" w:rsidRPr="001B4616" w14:paraId="6476F939" w14:textId="77777777">
        <w:tc>
          <w:tcPr>
            <w:tcW w:w="4788" w:type="dxa"/>
            <w:tcBorders>
              <w:bottom w:val="single" w:sz="12" w:space="0" w:color="auto"/>
            </w:tcBorders>
          </w:tcPr>
          <w:p w14:paraId="4CBEA3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Максмовский предлагает привлечь к участию за наблюдением за опытным строительством на заводах техприемщиков к районных инспекторов</w:t>
            </w:r>
          </w:p>
        </w:tc>
        <w:tc>
          <w:tcPr>
            <w:tcW w:w="4788" w:type="dxa"/>
            <w:tcBorders>
              <w:bottom w:val="single" w:sz="12" w:space="0" w:color="auto"/>
            </w:tcBorders>
          </w:tcPr>
          <w:p w14:paraId="489DB0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 Максимовмелиу представить соображения о порядке привлечет общему наблюдению за выполнением опытного строительства на завода ведущих лиц</w:t>
            </w:r>
          </w:p>
        </w:tc>
      </w:tr>
    </w:tbl>
    <w:p w14:paraId="4343E3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(2207,418).</w:t>
      </w:r>
    </w:p>
    <w:p w14:paraId="1E6D90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FA9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г. по пр. Авиатреста № 15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2D01F5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BED3A" w14:textId="77777777" w:rsidR="00C70E01" w:rsidRPr="001B4616" w:rsidRDefault="00C70E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С 13 апреля по 31 мая 1925 г. была выполнена еще одна опытная поездка Юэ 001 под новым серийным обозначением Ээл2 по более протяженному маршруту от Москвы через Калугу — Конотоп — Киев — Днепропетровск — Ростов — Гудермес — Дербент — Баку — Тбилиси до Еревана и обратно (более 8 тыс. км). Представителем НКПС в поездке был известнейший железнодорожный специалист Н.К. Мекк. Из Тбилиси тепловозом была совершена опытная поездка по Сурамскому перевалу — одному из наиболее трудных участков па сети железных дорог СССР с уклонами до 26 %.</w:t>
      </w:r>
    </w:p>
    <w:p w14:paraId="13389FA4" w14:textId="77777777" w:rsidR="00C70E01" w:rsidRPr="001B4616" w:rsidRDefault="00C70E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Обе эти длительные поездки (мартовская и апрельская) способствовали распространению среди специалистов и рабочих-жслезнодорожников представлений о тепловозах, их возможной эффективности. Ломоносов практически при каждой крупной остановке читал лекции, выступал с докладами...</w:t>
      </w:r>
    </w:p>
    <w:p w14:paraId="7E511AAF" w14:textId="77777777" w:rsidR="00C70E01" w:rsidRPr="001B4616" w:rsidRDefault="00C70E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Cs/>
          <w:color w:val="000000" w:themeColor="text1"/>
          <w:sz w:val="16"/>
          <w:szCs w:val="16"/>
        </w:rPr>
        <w:t>Тепловоз Ломоносова Ээл2, о котором в 1926 г. писали: “Это первый из мощных тепловозов, который не обнаружил на практике органических недостатков", исправно служил на наших железных дорогах более 30 лет. В 1931 г. из Люблино он поступил в депо Ашхабад где, работая в регулярной эксплуатации, пробежал более 1 млн. км. Он был списан только в 1954 г., когда на железные дороги страны уже стали поступать новые серийные тепловозы послевоенного поколения. К сожалению, никому из причастных к этому списанию нс пришло в голову сохранить тепловоз. Локомотив честно заслужил право быть памятником развития техники, хотя бы в том же Ашхабаде (19610).</w:t>
      </w:r>
    </w:p>
    <w:p w14:paraId="0879B00D" w14:textId="77777777" w:rsidR="00C70E01" w:rsidRPr="001B4616" w:rsidRDefault="00C70E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39B98"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B54EAE3"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3EA0C"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13 апреля 1925 г. Протокол РВС №29</w:t>
      </w:r>
    </w:p>
    <w:p w14:paraId="7DF69144"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Пленуме Реввоенсовета СССР. </w:t>
      </w:r>
      <w:r w:rsidRPr="001B4616">
        <w:rPr>
          <w:rFonts w:ascii="Times New Roman" w:hAnsi="Times New Roman" w:cs="Times New Roman"/>
          <w:bCs/>
          <w:iCs/>
          <w:color w:val="000000" w:themeColor="text1"/>
          <w:sz w:val="16"/>
          <w:szCs w:val="16"/>
        </w:rPr>
        <w:t>(Уншлихт)</w:t>
      </w:r>
      <w:r w:rsidRPr="001B4616">
        <w:rPr>
          <w:rFonts w:ascii="Times New Roman" w:hAnsi="Times New Roman" w:cs="Times New Roman"/>
          <w:bCs/>
          <w:color w:val="000000" w:themeColor="text1"/>
          <w:sz w:val="16"/>
          <w:szCs w:val="16"/>
        </w:rPr>
        <w:t>.</w:t>
      </w:r>
    </w:p>
    <w:p w14:paraId="772FE5C5"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Основной закон об обязательной военной службе.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038EB161"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Положение о членстве военнослужащих в профсоюзах и об организации комитетов рабочих и служащих. </w:t>
      </w:r>
      <w:r w:rsidRPr="001B4616">
        <w:rPr>
          <w:rFonts w:ascii="Times New Roman" w:hAnsi="Times New Roman" w:cs="Times New Roman"/>
          <w:bCs/>
          <w:iCs/>
          <w:color w:val="000000" w:themeColor="text1"/>
          <w:sz w:val="16"/>
          <w:szCs w:val="16"/>
        </w:rPr>
        <w:t>(Алкснис, Фин)</w:t>
      </w:r>
      <w:r w:rsidRPr="001B4616">
        <w:rPr>
          <w:rFonts w:ascii="Times New Roman" w:hAnsi="Times New Roman" w:cs="Times New Roman"/>
          <w:bCs/>
          <w:color w:val="000000" w:themeColor="text1"/>
          <w:sz w:val="16"/>
          <w:szCs w:val="16"/>
        </w:rPr>
        <w:t>.</w:t>
      </w:r>
    </w:p>
    <w:p w14:paraId="14377EA1"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порядке подчинения военно-морских учебных заведений. </w:t>
      </w:r>
      <w:r w:rsidRPr="001B4616">
        <w:rPr>
          <w:rFonts w:ascii="Times New Roman" w:hAnsi="Times New Roman" w:cs="Times New Roman"/>
          <w:bCs/>
          <w:iCs/>
          <w:color w:val="000000" w:themeColor="text1"/>
          <w:sz w:val="16"/>
          <w:szCs w:val="16"/>
        </w:rPr>
        <w:t>(Зоф, Якир, Пугачев, Орлов, Клочка)</w:t>
      </w:r>
      <w:r w:rsidRPr="001B4616">
        <w:rPr>
          <w:rFonts w:ascii="Times New Roman" w:hAnsi="Times New Roman" w:cs="Times New Roman"/>
          <w:bCs/>
          <w:color w:val="000000" w:themeColor="text1"/>
          <w:sz w:val="16"/>
          <w:szCs w:val="16"/>
        </w:rPr>
        <w:t xml:space="preserve"> (17150).</w:t>
      </w:r>
    </w:p>
    <w:p w14:paraId="3001964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47EF90BD" w14:textId="77777777" w:rsidR="0028226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C90862A" w14:textId="77777777" w:rsidR="00282266" w:rsidRPr="001B4616" w:rsidRDefault="0028226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7DB7D"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в 1925 году cостоялось открытие первой в мире регулярной грузовой линии Детройт - Чикаго (США). Организатор - Генри Форд. Самолеты перевозили комплектацию для его автомобильных заводов (15098).</w:t>
      </w:r>
    </w:p>
    <w:p w14:paraId="142C2946" w14:textId="77777777" w:rsidR="00282266" w:rsidRPr="001B4616" w:rsidRDefault="00282266" w:rsidP="001B4616">
      <w:pPr>
        <w:spacing w:after="0" w:line="240" w:lineRule="auto"/>
        <w:jc w:val="both"/>
        <w:rPr>
          <w:rFonts w:ascii="Times New Roman" w:hAnsi="Times New Roman" w:cs="Times New Roman"/>
          <w:color w:val="000000" w:themeColor="text1"/>
          <w:sz w:val="16"/>
          <w:szCs w:val="16"/>
        </w:rPr>
      </w:pPr>
    </w:p>
    <w:p w14:paraId="408CDE60" w14:textId="77777777" w:rsidR="006A48D7" w:rsidRPr="001B4616" w:rsidRDefault="006A48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открытие первого регулярного грузового авиамаршрута в США (20355).</w:t>
      </w:r>
    </w:p>
    <w:p w14:paraId="773BD333" w14:textId="77777777" w:rsidR="006A48D7" w:rsidRPr="001B4616" w:rsidRDefault="006A48D7" w:rsidP="001B4616">
      <w:pPr>
        <w:spacing w:after="0" w:line="240" w:lineRule="auto"/>
        <w:jc w:val="both"/>
        <w:rPr>
          <w:rFonts w:ascii="Times New Roman" w:hAnsi="Times New Roman" w:cs="Times New Roman"/>
          <w:color w:val="000000" w:themeColor="text1"/>
          <w:sz w:val="16"/>
          <w:szCs w:val="16"/>
        </w:rPr>
      </w:pPr>
    </w:p>
    <w:p w14:paraId="7D38144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B6DF9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4EE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апреля 1925 г. в письме руководство авиазавода №1 сообщало в Авиатрест по поводу самолета П-2: "...проект и необходимые для постройки материалы имеются. К постройке самолета приступили с 16 марта 1925 г...".</w:t>
      </w:r>
    </w:p>
    <w:p w14:paraId="3F0C04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на должность начальника конструкторского отдела ГАЗ №1 вернулся Н.Н.Поликарпов,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4B1EE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7B8E26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как описал ситуацию с ПМ-1 В.Б.Шавров в своих неопубликованных воспоминаниях:</w:t>
      </w:r>
    </w:p>
    <w:p w14:paraId="176BE2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"Новый пассажирский самолет ПМ-1, выпущенный заводом №1 и оказавшийся очень удачным, был построен по проекту инженера А.А.Семенова, который начертил общий вид самолета, весьма удачный, под общим руководством Поликарпова. Авторство было неясным. Специальная комиссия Авиатреста и завкома признала все-таки автором А.А.Семенова.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20E0DC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B7163"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апреля 1925 г. в письме руководство авиазавода № 1 сообщало в Авиатрест: "…проект (ПМ-1) и необходимые для постройки материалы имеются. К постройке самолёта приступили с 16 марта 1925 г…" (25352).</w:t>
      </w:r>
    </w:p>
    <w:p w14:paraId="0689B850"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636CAE36" w14:textId="77777777" w:rsidR="00F37B0E" w:rsidRPr="001B4616" w:rsidRDefault="00F37B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14 апреля 1925 в Смоленске сотруд</w:t>
      </w:r>
      <w:r w:rsidRPr="001B4616">
        <w:rPr>
          <w:rFonts w:ascii="Times New Roman" w:hAnsi="Times New Roman" w:cs="Times New Roman"/>
          <w:color w:val="000000" w:themeColor="text1"/>
          <w:sz w:val="16"/>
          <w:szCs w:val="16"/>
          <w:lang w:eastAsia="ru-RU" w:bidi="ru-RU"/>
        </w:rPr>
        <w:softHyphen/>
        <w:t>никами фирмы Фоккер был выполнен опытный ре</w:t>
      </w:r>
      <w:r w:rsidRPr="001B4616">
        <w:rPr>
          <w:rFonts w:ascii="Times New Roman" w:hAnsi="Times New Roman" w:cs="Times New Roman"/>
          <w:color w:val="000000" w:themeColor="text1"/>
          <w:sz w:val="16"/>
          <w:szCs w:val="16"/>
          <w:lang w:eastAsia="ru-RU" w:bidi="ru-RU"/>
        </w:rPr>
        <w:softHyphen/>
        <w:t>монт Ф. ДХ1, однако результаты испытаний оказа</w:t>
      </w:r>
      <w:r w:rsidRPr="001B4616">
        <w:rPr>
          <w:rFonts w:ascii="Times New Roman" w:hAnsi="Times New Roman" w:cs="Times New Roman"/>
          <w:color w:val="000000" w:themeColor="text1"/>
          <w:sz w:val="16"/>
          <w:szCs w:val="16"/>
          <w:lang w:eastAsia="ru-RU" w:bidi="ru-RU"/>
        </w:rPr>
        <w:softHyphen/>
        <w:t>лись обескураживающими - рама снова раз</w:t>
      </w:r>
      <w:r w:rsidRPr="001B4616">
        <w:rPr>
          <w:rFonts w:ascii="Times New Roman" w:hAnsi="Times New Roman" w:cs="Times New Roman"/>
          <w:color w:val="000000" w:themeColor="text1"/>
          <w:sz w:val="16"/>
          <w:szCs w:val="16"/>
          <w:lang w:eastAsia="ru-RU" w:bidi="ru-RU"/>
        </w:rPr>
        <w:softHyphen/>
        <w:t>рушилась. По указанию Начвоздухсил П.И. Баранова, сменившего на этому посту А.П. Розенгольца, к решению проблемы под</w:t>
      </w:r>
      <w:r w:rsidRPr="001B4616">
        <w:rPr>
          <w:rFonts w:ascii="Times New Roman" w:hAnsi="Times New Roman" w:cs="Times New Roman"/>
          <w:color w:val="000000" w:themeColor="text1"/>
          <w:sz w:val="16"/>
          <w:szCs w:val="16"/>
          <w:lang w:eastAsia="ru-RU" w:bidi="ru-RU"/>
        </w:rPr>
        <w:softHyphen/>
        <w:t>ключили ЦАГИ и Авиатрест. Было разработа</w:t>
      </w:r>
      <w:r w:rsidRPr="001B4616">
        <w:rPr>
          <w:rFonts w:ascii="Times New Roman" w:hAnsi="Times New Roman" w:cs="Times New Roman"/>
          <w:color w:val="000000" w:themeColor="text1"/>
          <w:sz w:val="16"/>
          <w:szCs w:val="16"/>
          <w:lang w:eastAsia="ru-RU" w:bidi="ru-RU"/>
        </w:rPr>
        <w:softHyphen/>
        <w:t>но, по крайней мере, два варианта ремонта, при испытаниях одного из них, как раз на «Фоккере ДХ1» № 4740, и скапотировал на Центральном аэродроме А.Д. Ширинкин. Правда, в Амстердаме все же успели решить проблему раньше. Как уже говорилось, 21 мая в 1-й ОИАЭ механики фирмы «Фоккер» начали выполнять новый вариант ремонта, признанный военными приемлемым (22297).</w:t>
      </w:r>
    </w:p>
    <w:p w14:paraId="5B64298E" w14:textId="77777777" w:rsidR="00F37B0E" w:rsidRPr="001B4616" w:rsidRDefault="00F37B0E" w:rsidP="001B4616">
      <w:pPr>
        <w:spacing w:after="0" w:line="240" w:lineRule="auto"/>
        <w:jc w:val="both"/>
        <w:rPr>
          <w:rFonts w:ascii="Times New Roman" w:hAnsi="Times New Roman" w:cs="Times New Roman"/>
          <w:color w:val="000000" w:themeColor="text1"/>
          <w:sz w:val="16"/>
          <w:szCs w:val="16"/>
        </w:rPr>
      </w:pPr>
    </w:p>
    <w:p w14:paraId="6D8285E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358A1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696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апреля 1925 года вынужденный полет над Северным морем стал самым большим приключением R.33. В этот день дирижабль, пришвартованный к причальной мачте в Пулхэме,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w:t>
      </w:r>
      <w:r w:rsidRPr="001B4616">
        <w:rPr>
          <w:rFonts w:ascii="Times New Roman" w:hAnsi="Times New Roman" w:cs="Times New Roman"/>
          <w:color w:val="000000" w:themeColor="text1"/>
          <w:sz w:val="16"/>
          <w:szCs w:val="16"/>
        </w:rPr>
        <w:lastRenderedPageBreak/>
        <w:t>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Нордвику, а в 8.00 его увидели в 25 милях от Амстердама — он держал путь через Северное море в направлении Англии. Внизу его сопровождал пароход “Годетия”. В 15.45 дирижабль прибыл на базу в гавань Пулхэма (11324).</w:t>
      </w:r>
    </w:p>
    <w:p w14:paraId="5B2D82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22BA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A5292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F5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ИЛ-400бис в НОА испытывался на скорость (2188).</w:t>
      </w:r>
    </w:p>
    <w:p w14:paraId="2E1E44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4A0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между Россией и Германией было подписано соглашение об образовании в Липецке (на базе недавно сформированной Высшей школы военных летчиков) немецкого учебно-боевого подразделения. Одновременно создали учебный центр Кама (под Казанью, где учился Г.Гудериан - 70,158) по танкам и Томка (район Вольска, Саратовской обл.) по ОВ. В немецких источниках это был Wissentschaftlische Versuchs und Prufansalt fur Luftfahrzeuge. Согласно ОГПУ это были концессии немцев, во всех отношениях полностью самостоятельная организация Рейхсвера. В конце мая 1925 из Германии первым прибыл склад. В Томке был и аэродром куда летали из Липецка. В ходе тренировки использовали и ВАП (166,30).</w:t>
      </w:r>
    </w:p>
    <w:p w14:paraId="15DFCC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то это, наверное, связано с созданием Авиатреста.</w:t>
      </w:r>
    </w:p>
    <w:p w14:paraId="45B7B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Идея использования немецких конструкторов после войны 1914-1918 - была популярной. Англичане пригласили Рорбаха, шведы и японцы - с помощью немцев создали свою авиапромышленность (168,9).</w:t>
      </w:r>
    </w:p>
    <w:p w14:paraId="32F2EA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СССР подписал П.И.Б., а от немцев фон дер Лит-Томсен, представляющий Московский центр (Zentrale Moskau) (1131,31).</w:t>
      </w:r>
    </w:p>
    <w:p w14:paraId="2C085A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1DD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года cоглашение о создании авиашколы было подписано в Москве, а уже летом школа была открыта для подготовки лётного состава (</w:t>
      </w:r>
      <w:r w:rsidRPr="001B4616">
        <w:rPr>
          <w:rFonts w:ascii="Times New Roman" w:hAnsi="Times New Roman" w:cs="Times New Roman"/>
          <w:iCs/>
          <w:color w:val="000000" w:themeColor="text1"/>
          <w:sz w:val="16"/>
          <w:szCs w:val="16"/>
        </w:rPr>
        <w:t xml:space="preserve">Горлов С. А. </w:t>
      </w:r>
      <w:r w:rsidRPr="001B4616">
        <w:rPr>
          <w:rFonts w:ascii="Times New Roman" w:hAnsi="Times New Roman" w:cs="Times New Roman"/>
          <w:color w:val="000000" w:themeColor="text1"/>
          <w:sz w:val="16"/>
          <w:szCs w:val="16"/>
        </w:rPr>
        <w:t xml:space="preserve">Совершенно секретно: Альянс Москва — Берлин, 1920-1933 гг. М., 2001. С.125). </w:t>
      </w:r>
    </w:p>
    <w:p w14:paraId="11EE00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Каков же был вклад каждого из партнёров в это совместное предприятие? </w:t>
      </w:r>
    </w:p>
    <w:p w14:paraId="729086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Начнём с личного состава. В соответствии с соглашением персонал школы включал в себя: </w:t>
      </w:r>
    </w:p>
    <w:p w14:paraId="2D8444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немецкой стороны — </w:t>
      </w:r>
      <w:r w:rsidRPr="001B4616">
        <w:rPr>
          <w:rFonts w:ascii="Times New Roman" w:hAnsi="Times New Roman" w:cs="Times New Roman"/>
          <w:iCs/>
          <w:color w:val="000000" w:themeColor="text1"/>
          <w:sz w:val="16"/>
          <w:szCs w:val="16"/>
        </w:rPr>
        <w:t>“1 руководитель авиационной школы, 1 лётчик-инструктор, 1 пом. его (условно), 2 мастера, 1 оружейный мастер, 1 пом. мастера. Для заведования заводскими складами и находящимися материалами: 1 зав. складом”.</w:t>
      </w:r>
    </w:p>
    <w:p w14:paraId="464B5D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советской стороны — </w:t>
      </w:r>
      <w:r w:rsidRPr="001B4616">
        <w:rPr>
          <w:rFonts w:ascii="Times New Roman" w:hAnsi="Times New Roman" w:cs="Times New Roman"/>
          <w:iCs/>
          <w:color w:val="000000" w:themeColor="text1"/>
          <w:sz w:val="16"/>
          <w:szCs w:val="16"/>
        </w:rPr>
        <w:t>“1 пом. руководителя авиационной школы во всех вопросах, возникающих в связи с работой школы, 20 мастеров для обслуживанияаэродрома, из которых: 14 техников-механиков, 2 столяра, 1 седельщик, 1 маляр, 1 кузнец, 1 сварщик” (</w:t>
      </w:r>
      <w:r w:rsidRPr="001B4616">
        <w:rPr>
          <w:rFonts w:ascii="Times New Roman" w:hAnsi="Times New Roman" w:cs="Times New Roman"/>
          <w:color w:val="000000" w:themeColor="text1"/>
          <w:sz w:val="16"/>
          <w:szCs w:val="16"/>
        </w:rPr>
        <w:t>Дьяков Ю. Л., Бушуева Т. С.Фашистский меч ковался в СССР... С.163-164</w:t>
      </w:r>
      <w:r w:rsidRPr="001B4616">
        <w:rPr>
          <w:rFonts w:ascii="Times New Roman" w:hAnsi="Times New Roman" w:cs="Times New Roman"/>
          <w:iCs/>
          <w:color w:val="000000" w:themeColor="text1"/>
          <w:sz w:val="16"/>
          <w:szCs w:val="16"/>
        </w:rPr>
        <w:t>).(11208).</w:t>
      </w:r>
    </w:p>
    <w:p w14:paraId="545335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Липецкую авиашколу возглавлял немецкий офицер. В 1925-1930 гг. этот пост занимал майор Вальтер Штар (Walter Stahr), в 1930-1931 гг. — майор Максимилиан Мор, в 1932-1933 гг. — капитан Готлоб Мюллер (Gottlob Muller) (</w:t>
      </w:r>
      <w:r w:rsidRPr="001B4616">
        <w:rPr>
          <w:rFonts w:ascii="Times New Roman" w:hAnsi="Times New Roman" w:cs="Times New Roman"/>
          <w:iCs/>
          <w:color w:val="000000" w:themeColor="text1"/>
          <w:sz w:val="16"/>
          <w:szCs w:val="16"/>
        </w:rPr>
        <w:t xml:space="preserve">Горлов С. А. </w:t>
      </w:r>
      <w:r w:rsidRPr="001B4616">
        <w:rPr>
          <w:rFonts w:ascii="Times New Roman" w:hAnsi="Times New Roman" w:cs="Times New Roman"/>
          <w:color w:val="000000" w:themeColor="text1"/>
          <w:sz w:val="16"/>
          <w:szCs w:val="16"/>
        </w:rPr>
        <w:t xml:space="preserve">Совершенно секретно... С.128). </w:t>
      </w:r>
    </w:p>
    <w:p w14:paraId="174353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Преподавателями лётного дела также были немцы — вначале всего двое, однако по мере разворачивания учебного процесса их количество существенно увеличилось, общая же численность постоянного немецкого персонала достигала 60 человек (Там же. С. 129). Как отмечает историк Сергей Горлов: </w:t>
      </w:r>
      <w:r w:rsidRPr="001B4616">
        <w:rPr>
          <w:rFonts w:ascii="Times New Roman" w:hAnsi="Times New Roman" w:cs="Times New Roman"/>
          <w:iCs/>
          <w:color w:val="000000" w:themeColor="text1"/>
          <w:sz w:val="16"/>
          <w:szCs w:val="16"/>
        </w:rPr>
        <w:t>“Организация и управление школой находились полностью в руках немцев и подчинялись единому плану подготовки лётного состава рейхсвера, разработанному в 1924 г. штабом ВВС в Берлине” (</w:t>
      </w:r>
      <w:r w:rsidRPr="001B4616">
        <w:rPr>
          <w:rFonts w:ascii="Times New Roman" w:hAnsi="Times New Roman" w:cs="Times New Roman"/>
          <w:color w:val="000000" w:themeColor="text1"/>
          <w:sz w:val="16"/>
          <w:szCs w:val="16"/>
        </w:rPr>
        <w:t>Там же. С.127</w:t>
      </w:r>
      <w:r w:rsidRPr="001B4616">
        <w:rPr>
          <w:rFonts w:ascii="Times New Roman" w:hAnsi="Times New Roman" w:cs="Times New Roman"/>
          <w:iCs/>
          <w:color w:val="000000" w:themeColor="text1"/>
          <w:sz w:val="16"/>
          <w:szCs w:val="16"/>
        </w:rPr>
        <w:t>).</w:t>
      </w:r>
    </w:p>
    <w:p w14:paraId="0CE692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От нас в школе имелся помощник руководителя, а также 20 человек аэродромной обслуги. При этом, как было оговорено в соглашении, расходы по их содержанию немцы брали на себя (Там же. С.127). </w:t>
      </w:r>
    </w:p>
    <w:p w14:paraId="0489DD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Разумеется, советская сторона обеспечивала охрану объекта. Однако расходы по её содержанию также несли немцы. Кроме того, немцы должны были оплачивать обслуживающего авиационную школу советского врача, а также привезти с собой всё необходимое санитарное оборудование (носилки, перевязочный материал и т.п.) (</w:t>
      </w:r>
      <w:r w:rsidRPr="001B4616">
        <w:rPr>
          <w:rFonts w:ascii="Times New Roman" w:hAnsi="Times New Roman" w:cs="Times New Roman"/>
          <w:iCs/>
          <w:color w:val="000000" w:themeColor="text1"/>
          <w:sz w:val="16"/>
          <w:szCs w:val="16"/>
        </w:rPr>
        <w:t xml:space="preserve">Дьяков Ю. Л., Бушуева Т. С. </w:t>
      </w:r>
      <w:r w:rsidRPr="001B4616">
        <w:rPr>
          <w:rFonts w:ascii="Times New Roman" w:hAnsi="Times New Roman" w:cs="Times New Roman"/>
          <w:color w:val="000000" w:themeColor="text1"/>
          <w:sz w:val="16"/>
          <w:szCs w:val="16"/>
        </w:rPr>
        <w:t xml:space="preserve">Фашистский меч ковался в СССР... С. 164). </w:t>
      </w:r>
    </w:p>
    <w:p w14:paraId="37F862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Перейдём теперь к материальной части. В соответствии с соглашением мы предоставляли аэродром в Липецке, а также передавали </w:t>
      </w:r>
      <w:r w:rsidRPr="001B4616">
        <w:rPr>
          <w:rFonts w:ascii="Times New Roman" w:hAnsi="Times New Roman" w:cs="Times New Roman"/>
          <w:iCs/>
          <w:color w:val="000000" w:themeColor="text1"/>
          <w:sz w:val="16"/>
          <w:szCs w:val="16"/>
        </w:rPr>
        <w:t>“находящийся в Липецке свойбывший завод для использования его в качестве помещения для хранения самолётов и авиационных принадлежностей и в качестве жилого помещения для предполагаемого персонала авиационной школы и управления складами”.</w:t>
      </w:r>
      <w:r w:rsidRPr="001B4616">
        <w:rPr>
          <w:rFonts w:ascii="Times New Roman" w:hAnsi="Times New Roman" w:cs="Times New Roman"/>
          <w:color w:val="000000" w:themeColor="text1"/>
          <w:sz w:val="16"/>
          <w:szCs w:val="16"/>
        </w:rPr>
        <w:t xml:space="preserve"> И то, и другое бесплатно. Кроме того, мы должны были выполнить </w:t>
      </w:r>
      <w:r w:rsidRPr="001B4616">
        <w:rPr>
          <w:rFonts w:ascii="Times New Roman" w:hAnsi="Times New Roman" w:cs="Times New Roman"/>
          <w:iCs/>
          <w:color w:val="000000" w:themeColor="text1"/>
          <w:sz w:val="16"/>
          <w:szCs w:val="16"/>
        </w:rPr>
        <w:t>“работу по постройке помещений для авиационной школы, перестройке или восстановлению складов и квартир”.</w:t>
      </w:r>
      <w:r w:rsidRPr="001B4616">
        <w:rPr>
          <w:rFonts w:ascii="Times New Roman" w:hAnsi="Times New Roman" w:cs="Times New Roman"/>
          <w:color w:val="000000" w:themeColor="text1"/>
          <w:sz w:val="16"/>
          <w:szCs w:val="16"/>
        </w:rPr>
        <w:t xml:space="preserve"> Однако эта работа оплачивалась германской стороной (</w:t>
      </w:r>
      <w:r w:rsidRPr="001B4616">
        <w:rPr>
          <w:rFonts w:ascii="Times New Roman" w:hAnsi="Times New Roman" w:cs="Times New Roman"/>
          <w:iCs/>
          <w:color w:val="000000" w:themeColor="text1"/>
          <w:sz w:val="16"/>
          <w:szCs w:val="16"/>
        </w:rPr>
        <w:t xml:space="preserve">Дьяков Ю. Л., Бушуева Т. С. </w:t>
      </w:r>
      <w:r w:rsidRPr="001B4616">
        <w:rPr>
          <w:rFonts w:ascii="Times New Roman" w:hAnsi="Times New Roman" w:cs="Times New Roman"/>
          <w:color w:val="000000" w:themeColor="text1"/>
          <w:sz w:val="16"/>
          <w:szCs w:val="16"/>
        </w:rPr>
        <w:t xml:space="preserve">Фашистский меч ковался в СССР... С. 163). </w:t>
      </w:r>
    </w:p>
    <w:p w14:paraId="4EDDC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“Самолёты, авиационные принадлежности, а также и другой, необходимый для устройства аэродрома и складов материал”</w:t>
      </w:r>
      <w:r w:rsidRPr="001B4616">
        <w:rPr>
          <w:rFonts w:ascii="Times New Roman" w:hAnsi="Times New Roman" w:cs="Times New Roman"/>
          <w:color w:val="000000" w:themeColor="text1"/>
          <w:sz w:val="16"/>
          <w:szCs w:val="16"/>
        </w:rPr>
        <w:t xml:space="preserve"> предоставляли немцы за свой счёт. Они же оплачивали и все транспортные расходы, в том числе и перевозку по советской территории от Ленинградского порта до Липецка (Там же. С. 164). </w:t>
      </w:r>
    </w:p>
    <w:p w14:paraId="2D3B7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Основу парка учебных машин школы составили истребители “Фоккер D-XIII”. Фирма “Фоккер” была основана в 1913 году в Германии голландским лётчиком и авиаконструктором Антони Германом Герардом Фоккером. После подписания Версальского договора её оборудование было срочно вывезено в Голландию. Во время Рурского кризиса 1923-1925 гг., вызванного оккупацией этого “промышленного сердца” Германии французскими и бельгийскими войсками, немецкое военное министерство нелегально закупило 100 “фоккеров” разных моделей (</w:t>
      </w:r>
      <w:r w:rsidRPr="001B4616">
        <w:rPr>
          <w:rFonts w:ascii="Times New Roman" w:hAnsi="Times New Roman" w:cs="Times New Roman"/>
          <w:iCs/>
          <w:color w:val="000000" w:themeColor="text1"/>
          <w:sz w:val="16"/>
          <w:szCs w:val="16"/>
        </w:rPr>
        <w:t xml:space="preserve">Горлов С. А. </w:t>
      </w:r>
      <w:r w:rsidRPr="001B4616">
        <w:rPr>
          <w:rFonts w:ascii="Times New Roman" w:hAnsi="Times New Roman" w:cs="Times New Roman"/>
          <w:color w:val="000000" w:themeColor="text1"/>
          <w:sz w:val="16"/>
          <w:szCs w:val="16"/>
        </w:rPr>
        <w:t>Совершенно секретно... С.97). Официально заказ выполнялся для ВВС Аргентины (</w:t>
      </w:r>
      <w:r w:rsidRPr="001B4616">
        <w:rPr>
          <w:rFonts w:ascii="Times New Roman" w:hAnsi="Times New Roman" w:cs="Times New Roman"/>
          <w:iCs/>
          <w:color w:val="000000" w:themeColor="text1"/>
          <w:sz w:val="16"/>
          <w:szCs w:val="16"/>
        </w:rPr>
        <w:t xml:space="preserve">Соболев Д. А., Хазанов Д. Б. </w:t>
      </w:r>
      <w:r w:rsidRPr="001B4616">
        <w:rPr>
          <w:rFonts w:ascii="Times New Roman" w:hAnsi="Times New Roman" w:cs="Times New Roman"/>
          <w:color w:val="000000" w:themeColor="text1"/>
          <w:sz w:val="16"/>
          <w:szCs w:val="16"/>
        </w:rPr>
        <w:t xml:space="preserve">Немецкий след в истории отечественной авиации. М., 2000. С.110). В итоге часть из этих самолётов оказалась в липецкой школе — в июне 1925 года 50 упакованных в ящики “Фоккер D-XIII” были отправлены морским путём из Штеттина в Ленинград (Там же. С.111). </w:t>
      </w:r>
    </w:p>
    <w:p w14:paraId="5D6B23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1B4616">
        <w:rPr>
          <w:rFonts w:ascii="Times New Roman" w:hAnsi="Times New Roman" w:cs="Times New Roman"/>
          <w:iCs/>
          <w:color w:val="000000" w:themeColor="text1"/>
          <w:sz w:val="16"/>
          <w:szCs w:val="16"/>
        </w:rPr>
        <w:t xml:space="preserve">Шавров В. Б. </w:t>
      </w:r>
      <w:r w:rsidRPr="001B4616">
        <w:rPr>
          <w:rFonts w:ascii="Times New Roman" w:hAnsi="Times New Roman" w:cs="Times New Roman"/>
          <w:color w:val="000000" w:themeColor="text1"/>
          <w:sz w:val="16"/>
          <w:szCs w:val="16"/>
        </w:rPr>
        <w:t xml:space="preserve">История конструкций самолётов в СССР до 1938 года. 4-е изд., исправл. М., 1994. С.321-323). </w:t>
      </w:r>
    </w:p>
    <w:p w14:paraId="723FD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15BAC6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этому поводу Дьяков и Бушуева пишут следующее: </w:t>
      </w:r>
    </w:p>
    <w:p w14:paraId="39635FC4"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345DA20B"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1B4616">
        <w:rPr>
          <w:rFonts w:ascii="Times New Roman" w:hAnsi="Times New Roman" w:cs="Times New Roman"/>
          <w:iCs/>
          <w:color w:val="000000" w:themeColor="text1"/>
          <w:sz w:val="16"/>
          <w:szCs w:val="16"/>
        </w:rPr>
        <w:t xml:space="preserve">Дьяков Ю. Л., Бушуева Т. С. </w:t>
      </w:r>
      <w:r w:rsidRPr="001B4616">
        <w:rPr>
          <w:rFonts w:ascii="Times New Roman" w:hAnsi="Times New Roman" w:cs="Times New Roman"/>
          <w:color w:val="000000" w:themeColor="text1"/>
          <w:sz w:val="16"/>
          <w:szCs w:val="16"/>
        </w:rPr>
        <w:t>Фашистский меч ковался в СССР... С. 17-18).</w:t>
      </w:r>
    </w:p>
    <w:p w14:paraId="071E50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3104C8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этому поводу Дьяков и Бушуева пишут следующее: </w:t>
      </w:r>
    </w:p>
    <w:p w14:paraId="1F8AC975"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2A5F53A3"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1B4616">
        <w:rPr>
          <w:rFonts w:ascii="Times New Roman" w:hAnsi="Times New Roman" w:cs="Times New Roman"/>
          <w:iCs/>
          <w:color w:val="000000" w:themeColor="text1"/>
          <w:sz w:val="16"/>
          <w:szCs w:val="16"/>
        </w:rPr>
        <w:t xml:space="preserve">Дьяков Ю. Л., Бушуева Т. С. </w:t>
      </w:r>
      <w:r w:rsidRPr="001B4616">
        <w:rPr>
          <w:rFonts w:ascii="Times New Roman" w:hAnsi="Times New Roman" w:cs="Times New Roman"/>
          <w:color w:val="000000" w:themeColor="text1"/>
          <w:sz w:val="16"/>
          <w:szCs w:val="16"/>
        </w:rPr>
        <w:t>Фашистский меч ковался в СССР... С. 17-18).</w:t>
      </w:r>
    </w:p>
    <w:p w14:paraId="26186E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1259D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89A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г. начальник УВВС П.И.Баранов и представитель Германии полковник Лит-Томсен подпи</w:t>
      </w:r>
      <w:r w:rsidRPr="001B4616">
        <w:rPr>
          <w:rFonts w:ascii="Times New Roman" w:hAnsi="Times New Roman" w:cs="Times New Roman"/>
          <w:color w:val="000000" w:themeColor="text1"/>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1B4616">
        <w:rPr>
          <w:rFonts w:ascii="Times New Roman" w:hAnsi="Times New Roman" w:cs="Times New Roman"/>
          <w:color w:val="000000" w:themeColor="text1"/>
          <w:sz w:val="16"/>
          <w:szCs w:val="16"/>
        </w:rPr>
        <w:softHyphen/>
        <w:t>го истребителя. По указанию П.И.Баранова УВВС направило фирме технические требования к машине. Тем самым руководство ВВС фактически выразило не</w:t>
      </w:r>
      <w:r w:rsidRPr="001B4616">
        <w:rPr>
          <w:rFonts w:ascii="Times New Roman" w:hAnsi="Times New Roman" w:cs="Times New Roman"/>
          <w:color w:val="000000" w:themeColor="text1"/>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1B4616">
        <w:rPr>
          <w:rFonts w:ascii="Times New Roman" w:hAnsi="Times New Roman" w:cs="Times New Roman"/>
          <w:color w:val="000000" w:themeColor="text1"/>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1B4616">
        <w:rPr>
          <w:rFonts w:ascii="Times New Roman" w:hAnsi="Times New Roman" w:cs="Times New Roman"/>
          <w:color w:val="000000" w:themeColor="text1"/>
          <w:sz w:val="16"/>
          <w:szCs w:val="16"/>
        </w:rPr>
        <w:softHyphen/>
        <w:t>значение НD37,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Н.Н.Поликарпов познакомился с истребителем, отме</w:t>
      </w:r>
      <w:r w:rsidRPr="001B4616">
        <w:rPr>
          <w:rFonts w:ascii="Times New Roman" w:hAnsi="Times New Roman" w:cs="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1B4616">
        <w:rPr>
          <w:rFonts w:ascii="Times New Roman" w:hAnsi="Times New Roman" w:cs="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1B4616">
        <w:rPr>
          <w:rFonts w:ascii="Times New Roman" w:hAnsi="Times New Roman" w:cs="Times New Roman"/>
          <w:color w:val="000000" w:themeColor="text1"/>
          <w:sz w:val="16"/>
          <w:szCs w:val="16"/>
        </w:rPr>
        <w:softHyphen/>
        <w:t xml:space="preserve">честв </w:t>
      </w:r>
      <w:r w:rsidRPr="001B4616">
        <w:rPr>
          <w:rFonts w:ascii="Times New Roman" w:hAnsi="Times New Roman" w:cs="Times New Roman"/>
          <w:color w:val="000000" w:themeColor="text1"/>
          <w:sz w:val="16"/>
          <w:szCs w:val="16"/>
        </w:rPr>
        <w:lastRenderedPageBreak/>
        <w:t>и маневренности самолет НD37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1B4616">
        <w:rPr>
          <w:rFonts w:ascii="Times New Roman" w:hAnsi="Times New Roman" w:cs="Times New Roman"/>
          <w:color w:val="000000" w:themeColor="text1"/>
          <w:sz w:val="16"/>
          <w:szCs w:val="16"/>
        </w:rPr>
        <w:softHyphen/>
        <w:t>ва, во время летных испытаний из-за этого разбился один самолет (10667).</w:t>
      </w:r>
    </w:p>
    <w:p w14:paraId="228ED3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5485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г. начальником ВВС РККА П. И. Барановым и представителем «Зондергруппы Р» («Вогру») в Москве полковником X. фон дер Лит-Томзеном в Москве было подписано официальное соглашение о создании авиационной школы и складов авиационных материалов в Липецке было подписано в Москве.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 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райхсвера,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 (РГВА, ф. 33988, оп. 3, д. 78, л. 93-96). Организация и управление школой находились полностью в руках немцев и подчинялись единому плану подготовки летного состава райхсвера, разработанному в 1924т.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1ермании с помощью военного министерства была основана фирма «Шпортфлюг ГмбХ», открывшая в семи германских военных округах 10 летных школ (Carsten Francis L. Op. cit. S. 241.). Первоначальное обучение, включавшее первичную летную 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 На подготовку летного состава райхсвера ежегодно выделялось 10 млн. марок, в среднем 2 млн. из них (в 1929 г. — 3,9 млн., 1930 г. — 3,1 млн. )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 выделялись отдельно. Материальной базой служили 50 истребителей «Фоккер Д-ХШ», закупленных «Вогру» на средства «Рурского фонда» в период франко-бельгийской оккупации Рурской области в 1923 — 1925 гг. В 1925 г. они поступили в авиашколу (11784).</w:t>
      </w:r>
    </w:p>
    <w:p w14:paraId="31823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D28D9" w14:textId="77777777" w:rsidR="00DE3910" w:rsidRPr="001B4616" w:rsidRDefault="00A54464" w:rsidP="001B4616">
      <w:pPr>
        <w:spacing w:after="0" w:line="240" w:lineRule="auto"/>
        <w:jc w:val="both"/>
        <w:rPr>
          <w:rStyle w:val="a5"/>
          <w:rFonts w:ascii="Times New Roman" w:hAnsi="Times New Roman" w:cs="Times New Roman"/>
          <w:color w:val="000000" w:themeColor="text1"/>
          <w:sz w:val="16"/>
          <w:szCs w:val="16"/>
          <w:u w:val="none"/>
        </w:rPr>
      </w:pPr>
      <w:r w:rsidRPr="001B4616">
        <w:rPr>
          <w:rFonts w:ascii="Times New Roman" w:hAnsi="Times New Roman" w:cs="Times New Roman"/>
          <w:color w:val="000000" w:themeColor="text1"/>
          <w:sz w:val="16"/>
          <w:szCs w:val="16"/>
        </w:rPr>
        <w:fldChar w:fldCharType="begin"/>
      </w:r>
      <w:r w:rsidR="00DE3910" w:rsidRPr="001B4616">
        <w:rPr>
          <w:rFonts w:ascii="Times New Roman" w:hAnsi="Times New Roman" w:cs="Times New Roman"/>
          <w:color w:val="000000" w:themeColor="text1"/>
          <w:sz w:val="16"/>
          <w:szCs w:val="16"/>
        </w:rPr>
        <w:instrText xml:space="preserve"> HYPERLINK "http://www.e-reading.club/chapter.php/1005087/19/Gorlov_Sergey_-_Sovershenno_sekretno__Alyans_Moskva_-_Berlin_1920-1933_gg..html" \l "n_194"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00DE3910" w:rsidRPr="001B4616">
        <w:rPr>
          <w:rStyle w:val="a5"/>
          <w:rFonts w:ascii="Times New Roman" w:hAnsi="Times New Roman" w:cs="Times New Roman"/>
          <w:color w:val="000000" w:themeColor="text1"/>
          <w:sz w:val="16"/>
          <w:szCs w:val="16"/>
          <w:u w:val="none"/>
        </w:rPr>
        <w:t>15 апреля 1925 г. начальником ВВС РККА П. И. Барановым и представителем «Зондергруппы Р» («Вогру») в Москве полковником X. фон дер Лит-Томзеном было подписано соглашение о создании авиационной школы и складов авиационных материалов в Липецке.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w:t>
      </w:r>
    </w:p>
    <w:p w14:paraId="2164EDF1" w14:textId="77777777" w:rsidR="00DE3910" w:rsidRPr="001B4616" w:rsidRDefault="00DE3910" w:rsidP="001B4616">
      <w:pPr>
        <w:spacing w:after="0" w:line="240" w:lineRule="auto"/>
        <w:jc w:val="both"/>
        <w:rPr>
          <w:rStyle w:val="a5"/>
          <w:rFonts w:ascii="Times New Roman" w:hAnsi="Times New Roman" w:cs="Times New Roman"/>
          <w:color w:val="000000" w:themeColor="text1"/>
          <w:sz w:val="16"/>
          <w:szCs w:val="16"/>
          <w:u w:val="none"/>
        </w:rPr>
      </w:pPr>
      <w:r w:rsidRPr="001B4616">
        <w:rPr>
          <w:rStyle w:val="a5"/>
          <w:rFonts w:ascii="Times New Roman" w:hAnsi="Times New Roman" w:cs="Times New Roman"/>
          <w:color w:val="000000" w:themeColor="text1"/>
          <w:sz w:val="16"/>
          <w:szCs w:val="16"/>
          <w:u w:val="none"/>
        </w:rPr>
        <w:t xml:space="preserve">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w:t>
      </w:r>
      <w:hyperlink r:id="rId24" w:anchor="n_194" w:history="1">
        <w:r w:rsidRPr="001B4616">
          <w:rPr>
            <w:rStyle w:val="a5"/>
            <w:rFonts w:ascii="Times New Roman" w:hAnsi="Times New Roman" w:cs="Times New Roman"/>
            <w:color w:val="000000" w:themeColor="text1"/>
            <w:sz w:val="16"/>
            <w:szCs w:val="16"/>
            <w:u w:val="none"/>
          </w:rPr>
          <w:t>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райхсвера,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w:t>
        </w:r>
      </w:hyperlink>
      <w:hyperlink r:id="rId25" w:anchor="n_195" w:history="1">
        <w:r w:rsidRPr="001B4616">
          <w:rPr>
            <w:rStyle w:val="a5"/>
            <w:rFonts w:ascii="Times New Roman" w:hAnsi="Times New Roman" w:cs="Times New Roman"/>
            <w:color w:val="000000" w:themeColor="text1"/>
            <w:sz w:val="16"/>
            <w:szCs w:val="16"/>
            <w:u w:val="none"/>
          </w:rPr>
          <w:t>[195]</w:t>
        </w:r>
      </w:hyperlink>
      <w:r w:rsidRPr="001B4616">
        <w:rPr>
          <w:rStyle w:val="a5"/>
          <w:rFonts w:ascii="Times New Roman" w:hAnsi="Times New Roman" w:cs="Times New Roman"/>
          <w:color w:val="000000" w:themeColor="text1"/>
          <w:sz w:val="16"/>
          <w:szCs w:val="16"/>
          <w:u w:val="none"/>
        </w:rPr>
        <w:t>. Организация и управление школой находились полностью в руках немцев и подчинялись единому плану подготовки летного состава райхсвера, разработанному в 1924 г.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Германии с помощью военного министерства была основана фирма «Шпортфлюг ГмбХ», открывшая в семи германских военных округах 10 летных школ</w:t>
      </w:r>
      <w:hyperlink r:id="rId26" w:anchor="n_196" w:history="1">
        <w:r w:rsidRPr="001B4616">
          <w:rPr>
            <w:rStyle w:val="a5"/>
            <w:rFonts w:ascii="Times New Roman" w:hAnsi="Times New Roman" w:cs="Times New Roman"/>
            <w:color w:val="000000" w:themeColor="text1"/>
            <w:sz w:val="16"/>
            <w:szCs w:val="16"/>
            <w:u w:val="none"/>
          </w:rPr>
          <w:t>[196]</w:t>
        </w:r>
      </w:hyperlink>
      <w:r w:rsidRPr="001B4616">
        <w:rPr>
          <w:rStyle w:val="a5"/>
          <w:rFonts w:ascii="Times New Roman" w:hAnsi="Times New Roman" w:cs="Times New Roman"/>
          <w:color w:val="000000" w:themeColor="text1"/>
          <w:sz w:val="16"/>
          <w:szCs w:val="16"/>
          <w:u w:val="none"/>
        </w:rPr>
        <w:t>. Первоначальное обучение, включавшее первичную летную 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w:t>
      </w:r>
    </w:p>
    <w:p w14:paraId="3808F99D" w14:textId="77777777" w:rsidR="00DE3910" w:rsidRPr="001B4616" w:rsidRDefault="00A544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end"/>
      </w:r>
      <w:r w:rsidR="00DE3910" w:rsidRPr="001B4616">
        <w:rPr>
          <w:rFonts w:ascii="Times New Roman" w:hAnsi="Times New Roman" w:cs="Times New Roman"/>
          <w:color w:val="000000" w:themeColor="text1"/>
          <w:sz w:val="16"/>
          <w:szCs w:val="16"/>
        </w:rPr>
        <w:t>На подготовку летного состава райхсвера ежегодно выделялось 10 млн. марок, в среднем 2 млн. из них (в 1929 г. — 3,9 млн., 1930 г. — 3,1 млн.)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выделялись отдельно. Материальной базой служили 50 истребителей «Фоккер Д-ХIII», закупленных «Вогру» на средства «Рурского фонда» в период франко-бельгийской оккупации Рурской области в 1923–1925 гг. В 1925 г. они поступили в авиашколу (18265).</w:t>
      </w:r>
    </w:p>
    <w:p w14:paraId="4B5CC551"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г. согласно донесению М.В. Фрунзе от советского агента в Берлине Якова Флиманса: «150 «фоккеров» готовы к отплытию. Они находятся на пароходе в Голландии и заадресованы в Рио-де-Жанейро. Их переадресуют в Ленинград. Необходимо только, чтобы Вы срочно (лучше телеграфно) сообщили адрес какой-нибудь частной экспедиционной фирмы в Ленинграде, так как неудобно адресовывать груз на какое-нибудь государственное учреждение».</w:t>
      </w:r>
    </w:p>
    <w:p w14:paraId="410A80A1"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1922 по 1925 г. в Германии Советская Россия приобрела около пятисот самолетов фирмы «Фоккер» (18264).</w:t>
      </w:r>
    </w:p>
    <w:p w14:paraId="4AF56FE9"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p>
    <w:p w14:paraId="44D32C2A"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г. в Москве было подписано сверхсекретное соглашение о создании совместной авиашколы в городе Липецке. Любопытно, что даже в самом тексте соглашения названия сторон были засекречены: Управление Военно-воздушных сил РККА именовалось «Р.Л.», а «зондергруппа R» – «С. г. М.» (18264).</w:t>
      </w:r>
    </w:p>
    <w:p w14:paraId="74521E06" w14:textId="5C9029B8" w:rsidR="00DE3910" w:rsidRPr="001B4616" w:rsidRDefault="00DE3910" w:rsidP="001B4616">
      <w:pPr>
        <w:spacing w:after="0" w:line="240" w:lineRule="auto"/>
        <w:jc w:val="both"/>
        <w:rPr>
          <w:rFonts w:ascii="Times New Roman" w:hAnsi="Times New Roman" w:cs="Times New Roman"/>
          <w:color w:val="000000" w:themeColor="text1"/>
          <w:sz w:val="16"/>
          <w:szCs w:val="16"/>
        </w:rPr>
      </w:pPr>
    </w:p>
    <w:p w14:paraId="3BBD2E90" w14:textId="77777777" w:rsidR="00F37B0E" w:rsidRPr="001B4616" w:rsidRDefault="00F37B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Уквоздухпуть начинает работу на Украине (29355).</w:t>
      </w:r>
    </w:p>
    <w:p w14:paraId="63B0268C" w14:textId="77777777" w:rsidR="00F37B0E" w:rsidRPr="001B4616" w:rsidRDefault="00F37B0E" w:rsidP="001B4616">
      <w:pPr>
        <w:spacing w:after="0" w:line="240" w:lineRule="auto"/>
        <w:jc w:val="both"/>
        <w:rPr>
          <w:rFonts w:ascii="Times New Roman" w:hAnsi="Times New Roman" w:cs="Times New Roman"/>
          <w:color w:val="000000" w:themeColor="text1"/>
          <w:sz w:val="16"/>
          <w:szCs w:val="16"/>
        </w:rPr>
      </w:pPr>
    </w:p>
    <w:p w14:paraId="570E61A5"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г. Украинское общество воздушных сообщений – Укрвоздухпуть - открыло свою первую воздушную линию Харьков-Киев протяжением 460 км.</w:t>
      </w:r>
    </w:p>
    <w:p w14:paraId="5DC4CF0E" w14:textId="5A107711" w:rsidR="007451E3" w:rsidRPr="001B4616" w:rsidRDefault="007451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Полеты начались на пассажирских самолетах «Комета»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немецкой фирмы Дорнье с мотором БМВ 185 л.с.-Комета- - подкосный высокоплан на четыре пассажирских места. Крейсерская скорость - 120 км/час, полезная нагрузка – 650 кг.</w:t>
      </w:r>
    </w:p>
    <w:p w14:paraId="62483D4D"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9/ (23370).</w:t>
      </w:r>
    </w:p>
    <w:p w14:paraId="08649E6C"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p>
    <w:p w14:paraId="0D56B3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Укрвоздухпуть открыл первую линию Киев-Харьков на Фоккер-Кометах - 400 км (438,546).</w:t>
      </w:r>
    </w:p>
    <w:p w14:paraId="522009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870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апреля 1925 УВП открыло навигацию и «Кометы» вышли на линию Харьков-Киев. Но ограничиваться полетами только в пределах Украины в УВП не собирались. Как и в прошлые годы, прорабатывалось несколько проектов, среди которых имелся и весьма экзотичный, предусматривавший организацию специальных грузовых линий по сибирским и северным маршрутам: Красноярск-Енисейск-Туруханск, Тюмень-Тобольск-Абдарск, Архангельск-Пинега-Усть Вильма-Усть Уса. Однако особые надежды по-прежнему связывались с линией Одесса-Константинополь. В мае правление получило сведения о заинтересованности в этом деле немецкого концерна «Аэроллойд»,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Зато на других направлениях перед УВП охотно открыли зеленый свет. Дело в том, что пролегавшая через территорию СССР скандинаво-персидская линия «Юнкерса» давно вызывала подозрения у бдительных большевиков. Просто ее закрыть было не выгодно - страна и так все еще находилась в почти полной международной изоляции, а вот вытеснить империалистического конкурента недавно народившимися своими авиакомпаниями казалось привлекательным во всех отношениях. Поэтому еще осенью 1924 г. «Главоздухофлот» благословил правление УВП на открытие движения между Харьковом и Москвой с дальнейшим продлением линии через Ростов на Кавказ (11913).</w:t>
      </w:r>
    </w:p>
    <w:p w14:paraId="08D64E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C8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 15 апреля 1925 - открытию второй навигации личный состав УВП пополнился двумя линейными пилотами: В.А.Матвеевым и Т.К.Кравцовым. После долгих мытарств пришел в «Укрвоздухпуть» и демобилизованный из Красной Армии герой гражданской войны А.Т.Бербеко. Однако бывший истребитель не стал «воздушным извозчиком» и, освоив неказистый, но более привычный «Конек-Горбунок», по договору с «Аэрохимом» приступил к «боевым действиям» по химобработке сельхозугодий. Работа на воздушных линиях велась весьма интенсивно. Рейсы на Москву выполнялись ежедневно, а на Ростов, Киев и Одессу - два раза в неделю. Пассажиры имели возможность совершать транзитные перелеты. Отправляясь, например, в 6.30 из Москвы, они в 17.15 того же дня прибывали в Одессу. До 1 октября, когда летный сезон завершился, было перевезено: 1551 пассажир (из них почти 500 служебных бесплатно), 6800 кг почты, 11580 кг различных грузов и багажа, общий налет составил 205362 км.</w:t>
      </w:r>
    </w:p>
    <w:p w14:paraId="3107A4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обошлось и без инцидентов. 18 августа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w:t>
      </w:r>
    </w:p>
    <w:p w14:paraId="0D472C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халатности произошла и трагедия на следующий день в Екатеринославе. Под вращающийся винт «Кометы III» (бортовое обозначение RRUAN) попал начальник воздухостанции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w:t>
      </w:r>
    </w:p>
    <w:p w14:paraId="7E839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Произошло и несколько более мелких инцидентов, главной причиной которых стали ошибки в пилотировании при выполнении посадки. Так, 4 сентября летчик Матвеев на «Комете III» с бортовым обозначением RRUAK приземлился в Артемовске «за пределами аэродрома, где самолет наткнулся на канаву, причем было сломано шасси и проломлен фюзеляж». Но в целом аварии не повлияли на регулярность полетов, которая сохранилась в пределах 97%.</w:t>
      </w:r>
    </w:p>
    <w:p w14:paraId="1A8E43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Воздушные линии УВП в навигацию 1925 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17"/>
        <w:gridCol w:w="1658"/>
        <w:gridCol w:w="4084"/>
      </w:tblGrid>
      <w:tr w:rsidR="006D2FB4" w:rsidRPr="001B4616" w14:paraId="403F0419" w14:textId="77777777">
        <w:tc>
          <w:tcPr>
            <w:tcW w:w="3617" w:type="dxa"/>
            <w:tcBorders>
              <w:top w:val="single" w:sz="12" w:space="0" w:color="auto"/>
            </w:tcBorders>
          </w:tcPr>
          <w:p w14:paraId="5EB93D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Маршрут</w:t>
            </w:r>
          </w:p>
        </w:tc>
        <w:tc>
          <w:tcPr>
            <w:tcW w:w="1658" w:type="dxa"/>
            <w:tcBorders>
              <w:top w:val="single" w:sz="12" w:space="0" w:color="auto"/>
            </w:tcBorders>
          </w:tcPr>
          <w:p w14:paraId="03842D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Протяженность, км</w:t>
            </w:r>
          </w:p>
        </w:tc>
        <w:tc>
          <w:tcPr>
            <w:tcW w:w="4084" w:type="dxa"/>
            <w:tcBorders>
              <w:top w:val="single" w:sz="12" w:space="0" w:color="auto"/>
            </w:tcBorders>
          </w:tcPr>
          <w:p w14:paraId="00C5D3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Запасные площадки</w:t>
            </w:r>
          </w:p>
        </w:tc>
      </w:tr>
      <w:tr w:rsidR="006D2FB4" w:rsidRPr="001B4616" w14:paraId="47DBB753" w14:textId="77777777">
        <w:tc>
          <w:tcPr>
            <w:tcW w:w="3617" w:type="dxa"/>
          </w:tcPr>
          <w:p w14:paraId="4C8D1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Харьков-Полтава-Киев</w:t>
            </w:r>
          </w:p>
        </w:tc>
        <w:tc>
          <w:tcPr>
            <w:tcW w:w="1658" w:type="dxa"/>
          </w:tcPr>
          <w:p w14:paraId="5B328B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430</w:t>
            </w:r>
          </w:p>
        </w:tc>
        <w:tc>
          <w:tcPr>
            <w:tcW w:w="4084" w:type="dxa"/>
          </w:tcPr>
          <w:p w14:paraId="3D1E20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Миргород, Дубны</w:t>
            </w:r>
          </w:p>
        </w:tc>
      </w:tr>
      <w:tr w:rsidR="006D2FB4" w:rsidRPr="001B4616" w14:paraId="474959A1" w14:textId="77777777">
        <w:tc>
          <w:tcPr>
            <w:tcW w:w="3617" w:type="dxa"/>
          </w:tcPr>
          <w:p w14:paraId="5314C6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Харьков- Полтава- Екатеринослав-Одесса</w:t>
            </w:r>
          </w:p>
        </w:tc>
        <w:tc>
          <w:tcPr>
            <w:tcW w:w="1658" w:type="dxa"/>
          </w:tcPr>
          <w:p w14:paraId="5F1DF2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590</w:t>
            </w:r>
          </w:p>
        </w:tc>
        <w:tc>
          <w:tcPr>
            <w:tcW w:w="4084" w:type="dxa"/>
          </w:tcPr>
          <w:p w14:paraId="1AF515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Кременчуг, Первомайск</w:t>
            </w:r>
          </w:p>
        </w:tc>
      </w:tr>
      <w:tr w:rsidR="006D2FB4" w:rsidRPr="001B4616" w14:paraId="14F69B79" w14:textId="77777777">
        <w:tc>
          <w:tcPr>
            <w:tcW w:w="3617" w:type="dxa"/>
          </w:tcPr>
          <w:p w14:paraId="64005C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Харьков-Курск-Орел-Москва</w:t>
            </w:r>
          </w:p>
        </w:tc>
        <w:tc>
          <w:tcPr>
            <w:tcW w:w="1658" w:type="dxa"/>
          </w:tcPr>
          <w:p w14:paraId="7CE164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670</w:t>
            </w:r>
          </w:p>
        </w:tc>
        <w:tc>
          <w:tcPr>
            <w:tcW w:w="4084" w:type="dxa"/>
          </w:tcPr>
          <w:p w14:paraId="6DE568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Подольск, Алексин, Мало-Архангельск, Обоянь</w:t>
            </w:r>
          </w:p>
        </w:tc>
      </w:tr>
      <w:tr w:rsidR="006D2FB4" w:rsidRPr="001B4616" w14:paraId="0E9775F0" w14:textId="77777777">
        <w:tc>
          <w:tcPr>
            <w:tcW w:w="3617" w:type="dxa"/>
            <w:tcBorders>
              <w:bottom w:val="single" w:sz="12" w:space="0" w:color="auto"/>
            </w:tcBorders>
          </w:tcPr>
          <w:p w14:paraId="53B728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Харьков-Артемовск- Ростов</w:t>
            </w:r>
          </w:p>
        </w:tc>
        <w:tc>
          <w:tcPr>
            <w:tcW w:w="1658" w:type="dxa"/>
            <w:tcBorders>
              <w:bottom w:val="single" w:sz="12" w:space="0" w:color="auto"/>
            </w:tcBorders>
          </w:tcPr>
          <w:p w14:paraId="34AA0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4084" w:type="dxa"/>
            <w:tcBorders>
              <w:bottom w:val="single" w:sz="12" w:space="0" w:color="auto"/>
            </w:tcBorders>
          </w:tcPr>
          <w:p w14:paraId="78D7EC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bl>
    <w:p w14:paraId="639430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(11913).</w:t>
      </w:r>
    </w:p>
    <w:p w14:paraId="4713E2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2EEBE" w14:textId="6E70F4A1"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1B4616">
        <w:rPr>
          <w:rFonts w:ascii="Times New Roman" w:hAnsi="Times New Roman" w:cs="Times New Roman"/>
          <w:i/>
          <w:iCs/>
          <w:color w:val="000000" w:themeColor="text1"/>
          <w:sz w:val="16"/>
          <w:szCs w:val="16"/>
        </w:rPr>
        <w:t>:</w:t>
      </w:r>
    </w:p>
    <w:p w14:paraId="4F9DD945" w14:textId="77777777"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D5D60"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15 апреля 1925 г., согласно докладу начальника ВВС РККА П.И. Баранова в РВС СССР о выполнении плана развития ВВС, в ВВС РККА числились (только по строевым частям) 307 самолетов, вместо 326 плановых. К этому количеству самолетов имелось 194 единицы запасных машин, некомплект по запасным самолетам составил 56 штук. Для подготовки пилотов предполагалось иметь еще 51 тренировочный самолет к 1 октября 1925 г. Причиной частичного невыполнения плана П.И. Баранов считал срывы выпуска заводами, по этому вопросу он приводил интересные факты. Серийное производство истребителей И-7 и ИЛ-400 не было налажено в первом квартале 1925 г. из-за конструкторских дефектов, которые предполагалось устранить к лету. По данным, приводимым у П.И. Баранова, своего бомбардировщика у СССР к 1925 г. не было, и его разработка затягивалась, поэтому планировалось закупить 4 бомбовоза «Фарман Голиаф». Для подготовки экипажей бомбардировщиков ВВС РККА использовали пассажирские самолеты. К июню 1925 г. П.И. Баранов рассчитывал получить от завода ГАЗ № 1 только тренировочный бомбардировщик, со сроками разработки боевой машины этого типа имела место неопределенность. Таким образом, в качестве главной причины отставания ВВС РККА приводилось отсутствие моделей самолетов, выпускать было, по сути, нечего, кроме систем, разработанных фактически еще в годы Первой мировой войны (25116).</w:t>
      </w:r>
    </w:p>
    <w:p w14:paraId="677419B8"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6C98E04A"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апреля 1925 г. РККА и рейхсвер подписали соглашение об открытии авиашколы в Липецке. Согласно этому документу, все расходы на оборудование и содержание своего секретного авиацентра Германия взяла на себя. От СССР договор подписал новый начальник ВВС П.И. Баранов, с германской — руководитель Центра «Москва» Лит-Томсен. Одно</w:t>
      </w:r>
      <w:r w:rsidRPr="003600B8">
        <w:rPr>
          <w:rFonts w:ascii="Times New Roman" w:hAnsi="Times New Roman" w:cs="Times New Roman"/>
          <w:color w:val="0070C0"/>
          <w:sz w:val="16"/>
          <w:szCs w:val="16"/>
        </w:rPr>
        <w:softHyphen/>
        <w:t>временно были утверждены договоры об организации на террито</w:t>
      </w:r>
      <w:r w:rsidRPr="003600B8">
        <w:rPr>
          <w:rFonts w:ascii="Times New Roman" w:hAnsi="Times New Roman" w:cs="Times New Roman"/>
          <w:color w:val="0070C0"/>
          <w:sz w:val="16"/>
          <w:szCs w:val="16"/>
        </w:rPr>
        <w:softHyphen/>
        <w:t>рии СССР немецкой танковой школы «Кама» и испытательного центра «Томка» по изучению возможностей применения отравля</w:t>
      </w:r>
      <w:r w:rsidRPr="003600B8">
        <w:rPr>
          <w:rFonts w:ascii="Times New Roman" w:hAnsi="Times New Roman" w:cs="Times New Roman"/>
          <w:color w:val="0070C0"/>
          <w:sz w:val="16"/>
          <w:szCs w:val="16"/>
        </w:rPr>
        <w:softHyphen/>
        <w:t>ющих веществ.</w:t>
      </w:r>
    </w:p>
    <w:p w14:paraId="3FE174D6"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Советский Союз предоставил рейхсверу аэродром в Липецке с так называемым «большим ангаром», достроенным советской сто</w:t>
      </w:r>
      <w:r w:rsidRPr="003600B8">
        <w:rPr>
          <w:rFonts w:ascii="Times New Roman" w:hAnsi="Times New Roman" w:cs="Times New Roman"/>
          <w:color w:val="0070C0"/>
          <w:sz w:val="16"/>
          <w:szCs w:val="16"/>
        </w:rPr>
        <w:softHyphen/>
        <w:t>роной ударными темпами в 1924 г., а также кирпичные здания бывшей «винной монополии» и национализированного в 1918 г. кирпичного завода купца А. Русинова. (Из-за такого размещения немецкую авиашколу в советских документах 1920-х гг. иногда на</w:t>
      </w:r>
      <w:r w:rsidRPr="003600B8">
        <w:rPr>
          <w:rFonts w:ascii="Times New Roman" w:hAnsi="Times New Roman" w:cs="Times New Roman"/>
          <w:color w:val="0070C0"/>
          <w:sz w:val="16"/>
          <w:szCs w:val="16"/>
        </w:rPr>
        <w:softHyphen/>
        <w:t>зывали «эскадрильей кирпичного завода».)</w:t>
      </w:r>
    </w:p>
    <w:p w14:paraId="474C1C9E"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хранения самолетов и авиационных принадлежностей ис</w:t>
      </w:r>
      <w:r w:rsidRPr="003600B8">
        <w:rPr>
          <w:rFonts w:ascii="Times New Roman" w:hAnsi="Times New Roman" w:cs="Times New Roman"/>
          <w:color w:val="0070C0"/>
          <w:sz w:val="16"/>
          <w:szCs w:val="16"/>
        </w:rPr>
        <w:softHyphen/>
        <w:t>пользовались помещения бывшего кирпичного завода, а для про</w:t>
      </w:r>
      <w:r w:rsidRPr="003600B8">
        <w:rPr>
          <w:rFonts w:ascii="Times New Roman" w:hAnsi="Times New Roman" w:cs="Times New Roman"/>
          <w:color w:val="0070C0"/>
          <w:sz w:val="16"/>
          <w:szCs w:val="16"/>
        </w:rPr>
        <w:softHyphen/>
        <w:t>живания постоянного персонала немецкой школы и под учебный корпус — здания «винной монополии», к корпусам которой еще с дореволюционных времен была проложена железнодорожная вет</w:t>
      </w:r>
      <w:r w:rsidRPr="003600B8">
        <w:rPr>
          <w:rFonts w:ascii="Times New Roman" w:hAnsi="Times New Roman" w:cs="Times New Roman"/>
          <w:color w:val="0070C0"/>
          <w:sz w:val="16"/>
          <w:szCs w:val="16"/>
        </w:rPr>
        <w:softHyphen/>
        <w:t>ка. Благодаря ей грузы, поступавшие из Германии, могли достав</w:t>
      </w:r>
      <w:r w:rsidRPr="003600B8">
        <w:rPr>
          <w:rFonts w:ascii="Times New Roman" w:hAnsi="Times New Roman" w:cs="Times New Roman"/>
          <w:color w:val="0070C0"/>
          <w:sz w:val="16"/>
          <w:szCs w:val="16"/>
        </w:rPr>
        <w:softHyphen/>
        <w:t>ляться прямо к авиамастерским, что было очень удобно и обеспечи</w:t>
      </w:r>
      <w:r w:rsidRPr="003600B8">
        <w:rPr>
          <w:rFonts w:ascii="Times New Roman" w:hAnsi="Times New Roman" w:cs="Times New Roman"/>
          <w:color w:val="0070C0"/>
          <w:sz w:val="16"/>
          <w:szCs w:val="16"/>
        </w:rPr>
        <w:softHyphen/>
        <w:t>вало условия для сохранения секретности. Одним словом, ядро «объекта» в Липецке оставляли дореволюционные кирпичные по</w:t>
      </w:r>
      <w:r w:rsidRPr="003600B8">
        <w:rPr>
          <w:rFonts w:ascii="Times New Roman" w:hAnsi="Times New Roman" w:cs="Times New Roman"/>
          <w:color w:val="0070C0"/>
          <w:sz w:val="16"/>
          <w:szCs w:val="16"/>
        </w:rPr>
        <w:softHyphen/>
        <w:t>стройки, компактно расположенные вблизи от аэродрома. Их пло</w:t>
      </w:r>
      <w:r w:rsidRPr="003600B8">
        <w:rPr>
          <w:rFonts w:ascii="Times New Roman" w:hAnsi="Times New Roman" w:cs="Times New Roman"/>
          <w:color w:val="0070C0"/>
          <w:sz w:val="16"/>
          <w:szCs w:val="16"/>
        </w:rPr>
        <w:softHyphen/>
        <w:t>щадей вполне хватило для размещения основной инфрастуктуры авиашколы, поэтому Германия смогла значительно сэкономить на строительных расходах при организации своей авиабазы в СССР.</w:t>
      </w:r>
    </w:p>
    <w:p w14:paraId="4DF2C24C"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РККА обязалась помочь в строительстве дополнительных помеще</w:t>
      </w:r>
      <w:r w:rsidRPr="003600B8">
        <w:rPr>
          <w:rFonts w:ascii="Times New Roman" w:hAnsi="Times New Roman" w:cs="Times New Roman"/>
          <w:color w:val="0070C0"/>
          <w:sz w:val="16"/>
          <w:szCs w:val="16"/>
        </w:rPr>
        <w:softHyphen/>
        <w:t>ний, необходимых для функционирования авиашколы. Наиболее слабым местом липецкого авиагородка было недостаточное количе</w:t>
      </w:r>
      <w:r w:rsidRPr="003600B8">
        <w:rPr>
          <w:rFonts w:ascii="Times New Roman" w:hAnsi="Times New Roman" w:cs="Times New Roman"/>
          <w:color w:val="0070C0"/>
          <w:sz w:val="16"/>
          <w:szCs w:val="16"/>
        </w:rPr>
        <w:softHyphen/>
        <w:t>ство складских помещений, расположенных рядом с аэродромом (часть технических складов Второй высшей школы красных воен</w:t>
      </w:r>
      <w:r w:rsidRPr="003600B8">
        <w:rPr>
          <w:rFonts w:ascii="Times New Roman" w:hAnsi="Times New Roman" w:cs="Times New Roman"/>
          <w:color w:val="0070C0"/>
          <w:sz w:val="16"/>
          <w:szCs w:val="16"/>
        </w:rPr>
        <w:softHyphen/>
        <w:t>ных летчиков находилась в центре города). В соглашении между рейхсвером и РККА оговаривалось, что немецкая сторона построит склады для горючего и боеприпасов.</w:t>
      </w:r>
    </w:p>
    <w:p w14:paraId="7514C2D6"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Жилое здание «винной монополии» нуждалось в серьезном ре</w:t>
      </w:r>
      <w:r w:rsidRPr="003600B8">
        <w:rPr>
          <w:rFonts w:ascii="Times New Roman" w:hAnsi="Times New Roman" w:cs="Times New Roman"/>
          <w:color w:val="0070C0"/>
          <w:sz w:val="16"/>
          <w:szCs w:val="16"/>
        </w:rPr>
        <w:softHyphen/>
        <w:t xml:space="preserve">монте, а остальные корпуса — во внутренней перепланировке под учебные помещения и мастерские, поэтому РККА взяло на себя обязательство оказать немцам содействие в перестройке складов и квартир. Ремонт производился за счет немецкой стороны и должен был завершиться до 30 июня 1925 г. </w:t>
      </w:r>
    </w:p>
    <w:p w14:paraId="388374CB"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модернизацию липецкого аэродрома рейхсвером при от</w:t>
      </w:r>
      <w:r w:rsidRPr="003600B8">
        <w:rPr>
          <w:rFonts w:ascii="Times New Roman" w:hAnsi="Times New Roman" w:cs="Times New Roman"/>
          <w:color w:val="0070C0"/>
          <w:sz w:val="16"/>
          <w:szCs w:val="16"/>
        </w:rPr>
        <w:softHyphen/>
        <w:t>крытии авиашколы отводилась львиная доля всех расходов. Состоя</w:t>
      </w:r>
      <w:r w:rsidRPr="003600B8">
        <w:rPr>
          <w:rFonts w:ascii="Times New Roman" w:hAnsi="Times New Roman" w:cs="Times New Roman"/>
          <w:color w:val="0070C0"/>
          <w:sz w:val="16"/>
          <w:szCs w:val="16"/>
        </w:rPr>
        <w:softHyphen/>
        <w:t>ние взлетно-посадочных полос не соответствовало европейским нормам, а в единственном ангаре не могли поместиться несколько десятков немецких самолетов. Чтобы ликвидировать эти недостат</w:t>
      </w:r>
      <w:r w:rsidRPr="003600B8">
        <w:rPr>
          <w:rFonts w:ascii="Times New Roman" w:hAnsi="Times New Roman" w:cs="Times New Roman"/>
          <w:color w:val="0070C0"/>
          <w:sz w:val="16"/>
          <w:szCs w:val="16"/>
        </w:rPr>
        <w:softHyphen/>
        <w:t>ки, рейхсвер решил построить в Липецке три ангара (18 х 18 м каждый) и одноэтажный домик для управления полетами (ныне — перестроенное после Великой Отечественной войны здание воен</w:t>
      </w:r>
      <w:r w:rsidRPr="003600B8">
        <w:rPr>
          <w:rFonts w:ascii="Times New Roman" w:hAnsi="Times New Roman" w:cs="Times New Roman"/>
          <w:color w:val="0070C0"/>
          <w:sz w:val="16"/>
          <w:szCs w:val="16"/>
        </w:rPr>
        <w:softHyphen/>
        <w:t>ной прокуратуры).</w:t>
      </w:r>
    </w:p>
    <w:p w14:paraId="26245CB3"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Аэродром должен был использоваться совместно немецкими пилотами и летчиками советской 40-й авиационной эскадрильи, под 4-го авиаотряд которого и была замаскирована германская авиагруппа. Денег за пользование аэродромом и постройками с немцев не брали. Вопросы, связанные с эксплуатацией аэродрома совместно с советским авиаотрядом, согласовывались между ко</w:t>
      </w:r>
      <w:r w:rsidRPr="003600B8">
        <w:rPr>
          <w:rFonts w:ascii="Times New Roman" w:hAnsi="Times New Roman" w:cs="Times New Roman"/>
          <w:color w:val="0070C0"/>
          <w:sz w:val="16"/>
          <w:szCs w:val="16"/>
        </w:rPr>
        <w:softHyphen/>
        <w:t>мандиром советской эскадрильи и начальником немецкой авиа</w:t>
      </w:r>
      <w:r w:rsidRPr="003600B8">
        <w:rPr>
          <w:rFonts w:ascii="Times New Roman" w:hAnsi="Times New Roman" w:cs="Times New Roman"/>
          <w:color w:val="0070C0"/>
          <w:sz w:val="16"/>
          <w:szCs w:val="16"/>
        </w:rPr>
        <w:softHyphen/>
        <w:t>школы (25024).</w:t>
      </w:r>
    </w:p>
    <w:p w14:paraId="5C050768"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2BEDDBE7" w14:textId="77777777" w:rsidR="00110E7A" w:rsidRPr="001B4616" w:rsidRDefault="00110E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F19E8C9" w14:textId="77777777" w:rsidR="00110E7A" w:rsidRPr="001B4616" w:rsidRDefault="00110E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9E8E1"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апреля 1925 г., несмотря на выявленные недостатки самолетов ИЛ-400б Н.Н. Поликарпова и И-2 Д.П. Григоровича, была созвана комиссия для основания выбора истребителя отечественной постройки для перевооружения ВВС, которой было поручено сравнить качества этих самолетов. К этому времени летные испытания самолета И-2 завершены не были и ряд важнейших показателей летных данных, в т.ч. максимальную скорость, еще не определили (23560).</w:t>
      </w:r>
    </w:p>
    <w:p w14:paraId="6557D980"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786525AD"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середине апреля 1925 г., несмотря на выявленные недостатки самолетов ИЛ-400б Н.Н. Поликарпова и И-2 Д.П. Григоровича, была созвана комиссия для основания выбора истребителя отечественной постройки для перевооружения ВВС, которой было поручено сравнить качества этих самолетов. К этому времени летные испытания самолета И-2 завершены не были и ряд важнейших показателей летных данных, в т.ч. максимальную скорость, еще не определили (25206).</w:t>
      </w:r>
    </w:p>
    <w:p w14:paraId="5B635C1A"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60D7D0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260F2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332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апреля 1925 г. в письме в Авиатрест Н.Н.П. перечислил основные отличия нового опытного экземпляра от ИЛ-4006: 1) кабина лет</w:t>
      </w:r>
      <w:r w:rsidRPr="001B4616">
        <w:rPr>
          <w:rFonts w:ascii="Times New Roman" w:hAnsi="Times New Roman" w:cs="Times New Roman"/>
          <w:color w:val="000000" w:themeColor="text1"/>
          <w:sz w:val="16"/>
          <w:szCs w:val="16"/>
        </w:rPr>
        <w:softHyphen/>
        <w:t>чика передвигается вперед на 300 мм для улучшения об</w:t>
      </w:r>
      <w:r w:rsidRPr="001B4616">
        <w:rPr>
          <w:rFonts w:ascii="Times New Roman" w:hAnsi="Times New Roman" w:cs="Times New Roman"/>
          <w:color w:val="000000" w:themeColor="text1"/>
          <w:sz w:val="16"/>
          <w:szCs w:val="16"/>
        </w:rPr>
        <w:softHyphen/>
        <w:t>зора, в связи с чем заделываются, как ненужные, вырезы в крыльях; 2) обшивка фюзеляжа заменяется на фанер</w:t>
      </w:r>
      <w:r w:rsidRPr="001B4616">
        <w:rPr>
          <w:rFonts w:ascii="Times New Roman" w:hAnsi="Times New Roman" w:cs="Times New Roman"/>
          <w:color w:val="000000" w:themeColor="text1"/>
          <w:sz w:val="16"/>
          <w:szCs w:val="16"/>
        </w:rPr>
        <w:softHyphen/>
        <w:t>ную; 3) устанавливается сотовый выдвижной радиатор; 4) нервюры выполняются из дерева; 5) крыло обшивает</w:t>
      </w:r>
      <w:r w:rsidRPr="001B4616">
        <w:rPr>
          <w:rFonts w:ascii="Times New Roman" w:hAnsi="Times New Roman" w:cs="Times New Roman"/>
          <w:color w:val="000000" w:themeColor="text1"/>
          <w:sz w:val="16"/>
          <w:szCs w:val="16"/>
        </w:rPr>
        <w:softHyphen/>
        <w:t xml:space="preserve">ся фанерой, а поверх нее оклеивается тонким полотном; 6) оперение </w:t>
      </w:r>
      <w:r w:rsidRPr="001B4616">
        <w:rPr>
          <w:rFonts w:ascii="Times New Roman" w:hAnsi="Times New Roman" w:cs="Times New Roman"/>
          <w:color w:val="000000" w:themeColor="text1"/>
          <w:sz w:val="16"/>
          <w:szCs w:val="16"/>
        </w:rPr>
        <w:lastRenderedPageBreak/>
        <w:t>уменьшается по площади и несколько изме</w:t>
      </w:r>
      <w:r w:rsidRPr="001B4616">
        <w:rPr>
          <w:rFonts w:ascii="Times New Roman" w:hAnsi="Times New Roman" w:cs="Times New Roman"/>
          <w:color w:val="000000" w:themeColor="text1"/>
          <w:sz w:val="16"/>
          <w:szCs w:val="16"/>
        </w:rPr>
        <w:softHyphen/>
        <w:t>няется его форма; 7) вместо кольчугалюминия оперение обшивается полотном; 8) уменьшается вес. Этот проект явился основой для создания головного серийного самолета деревянной конструкции, получив</w:t>
      </w:r>
      <w:r w:rsidRPr="001B4616">
        <w:rPr>
          <w:rFonts w:ascii="Times New Roman" w:hAnsi="Times New Roman" w:cs="Times New Roman"/>
          <w:color w:val="000000" w:themeColor="text1"/>
          <w:sz w:val="16"/>
          <w:szCs w:val="16"/>
        </w:rPr>
        <w:softHyphen/>
        <w:t>шего обозначение ИЛ-3. Григорович оказался в более выгодном положении, занимаясь лишь доводкой И-2. Все же проект ИЛ-3 успели завершить к августу 1925 г., а с июля началось изготовление отдельных деталей и уз</w:t>
      </w:r>
      <w:r w:rsidRPr="001B4616">
        <w:rPr>
          <w:rFonts w:ascii="Times New Roman" w:hAnsi="Times New Roman" w:cs="Times New Roman"/>
          <w:color w:val="000000" w:themeColor="text1"/>
          <w:sz w:val="16"/>
          <w:szCs w:val="16"/>
        </w:rPr>
        <w:softHyphen/>
        <w:t>лов. Фюзеляж и крылья обшивались фанерой, элероны, оперение — полотном. Крылья поверх фанеры также по</w:t>
      </w:r>
      <w:r w:rsidRPr="001B4616">
        <w:rPr>
          <w:rFonts w:ascii="Times New Roman" w:hAnsi="Times New Roman" w:cs="Times New Roman"/>
          <w:color w:val="000000" w:themeColor="text1"/>
          <w:sz w:val="16"/>
          <w:szCs w:val="16"/>
        </w:rPr>
        <w:softHyphen/>
        <w:t>крывались полотном. Управление рулем высоты и эле</w:t>
      </w:r>
      <w:r w:rsidRPr="001B4616">
        <w:rPr>
          <w:rFonts w:ascii="Times New Roman" w:hAnsi="Times New Roman" w:cs="Times New Roman"/>
          <w:color w:val="000000" w:themeColor="text1"/>
          <w:sz w:val="16"/>
          <w:szCs w:val="16"/>
        </w:rPr>
        <w:softHyphen/>
        <w:t>ронами было жесткое, рулем направления - тросовое. Стабилизатор имел механизм для изменения угла уста</w:t>
      </w:r>
      <w:r w:rsidRPr="001B4616">
        <w:rPr>
          <w:rFonts w:ascii="Times New Roman" w:hAnsi="Times New Roman" w:cs="Times New Roman"/>
          <w:color w:val="000000" w:themeColor="text1"/>
          <w:sz w:val="16"/>
          <w:szCs w:val="16"/>
        </w:rPr>
        <w:softHyphen/>
        <w:t>новки. Основные баки находились в крыле вблизи фю</w:t>
      </w:r>
      <w:r w:rsidRPr="001B4616">
        <w:rPr>
          <w:rFonts w:ascii="Times New Roman" w:hAnsi="Times New Roman" w:cs="Times New Roman"/>
          <w:color w:val="000000" w:themeColor="text1"/>
          <w:sz w:val="16"/>
          <w:szCs w:val="16"/>
        </w:rPr>
        <w:softHyphen/>
        <w:t>зеляжа. Согласно расчетам, при взлетном весе 1453 кг самолет должен развивать максимальную скорость у земли 266 км/ч, на высоте 4000 м - 248,8 км/ч на номи</w:t>
      </w:r>
      <w:r w:rsidRPr="001B4616">
        <w:rPr>
          <w:rFonts w:ascii="Times New Roman" w:hAnsi="Times New Roman" w:cs="Times New Roman"/>
          <w:color w:val="000000" w:themeColor="text1"/>
          <w:sz w:val="16"/>
          <w:szCs w:val="16"/>
        </w:rPr>
        <w:softHyphen/>
        <w:t>нальной мощности мотора. Время на набор высоты 5000 м - 15,64 мин. Пробег - 253 м, разбег - 140 м (10667).</w:t>
      </w:r>
    </w:p>
    <w:p w14:paraId="4EB5F3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775E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18233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1F1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дир. завода ГАЗ-3 КЛ Афанасьев и Пом. по техчасти Д.П.Г. представили отчет за март 1926. Там были:</w:t>
      </w:r>
    </w:p>
    <w:p w14:paraId="3EBE55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ММ-1</w:t>
      </w:r>
    </w:p>
    <w:p w14:paraId="26E380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РОМ-1</w:t>
      </w:r>
    </w:p>
    <w:p w14:paraId="00CCFB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МР-2</w:t>
      </w:r>
    </w:p>
    <w:p w14:paraId="52C788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МУР</w:t>
      </w:r>
    </w:p>
    <w:p w14:paraId="4BC59B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Савойя</w:t>
      </w:r>
    </w:p>
    <w:p w14:paraId="76FA40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И-2</w:t>
      </w:r>
    </w:p>
    <w:p w14:paraId="798B99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Авро</w:t>
      </w:r>
    </w:p>
    <w:p w14:paraId="7B970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(испытание).</w:t>
      </w:r>
    </w:p>
    <w:p w14:paraId="6B5E72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Голиаф (установка лыж) (2280,113).</w:t>
      </w:r>
    </w:p>
    <w:p w14:paraId="214F2D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FF3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была подготовлена Смета на достройку и постройку опытных самолетов на 1925</w:t>
      </w:r>
    </w:p>
    <w:p w14:paraId="48A22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N Наименование</w:t>
      </w:r>
    </w:p>
    <w:p w14:paraId="10C76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Достройка Р-2</w:t>
      </w:r>
    </w:p>
    <w:p w14:paraId="4C69AE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Достройка Р-3</w:t>
      </w:r>
    </w:p>
    <w:p w14:paraId="0D6765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Достройка Б-1</w:t>
      </w:r>
    </w:p>
    <w:p w14:paraId="529D7A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Постройка 2Н-1</w:t>
      </w:r>
    </w:p>
    <w:p w14:paraId="7E74FA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Постройка металлических самолетов</w:t>
      </w:r>
    </w:p>
    <w:p w14:paraId="68B14B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Постройка тренировочного самолета</w:t>
      </w:r>
    </w:p>
    <w:p w14:paraId="74B22C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Постройка истребителя</w:t>
      </w:r>
    </w:p>
    <w:p w14:paraId="725A86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Постройка Р-3бис</w:t>
      </w:r>
    </w:p>
    <w:p w14:paraId="15D75E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Постройка боевика (2210).</w:t>
      </w:r>
    </w:p>
    <w:p w14:paraId="024975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F65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состоялся пробный полет и-7 (И-2, И II) Д.П.Г. с новым килем и РН и 23 апреля 1925 передан из НОА на заводской аэродром для улучшения охлаждения (2188,273).</w:t>
      </w:r>
    </w:p>
    <w:p w14:paraId="6A9627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F9C4A"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г. на самолете И-2 был выполнен испытательный полет с новым килем и РН (23560).</w:t>
      </w:r>
    </w:p>
    <w:p w14:paraId="4B3B6B58"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1D710B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после установки на И-2 Д.П.Г. нового оперения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14DAC7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624D3"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17 апреля 1925 испытания И-2 про</w:t>
      </w:r>
      <w:r w:rsidRPr="001B4616">
        <w:rPr>
          <w:rFonts w:ascii="Times New Roman" w:hAnsi="Times New Roman" w:cs="Times New Roman"/>
          <w:color w:val="000000" w:themeColor="text1"/>
          <w:sz w:val="16"/>
          <w:szCs w:val="16"/>
        </w:rPr>
        <w:softHyphen/>
        <w:t>должились. Были это последние мос</w:t>
      </w:r>
      <w:r w:rsidRPr="001B4616">
        <w:rPr>
          <w:rFonts w:ascii="Times New Roman" w:hAnsi="Times New Roman" w:cs="Times New Roman"/>
          <w:color w:val="000000" w:themeColor="text1"/>
          <w:sz w:val="16"/>
          <w:szCs w:val="16"/>
        </w:rPr>
        <w:softHyphen/>
        <w:t>ковские полеты первого опытного И-2. Далее все работы по довод</w:t>
      </w:r>
      <w:r w:rsidRPr="001B4616">
        <w:rPr>
          <w:rFonts w:ascii="Times New Roman" w:hAnsi="Times New Roman" w:cs="Times New Roman"/>
          <w:color w:val="000000" w:themeColor="text1"/>
          <w:sz w:val="16"/>
          <w:szCs w:val="16"/>
        </w:rPr>
        <w:softHyphen/>
        <w:t>кам и развитию самолета переве</w:t>
      </w:r>
      <w:r w:rsidRPr="001B4616">
        <w:rPr>
          <w:rFonts w:ascii="Times New Roman" w:hAnsi="Times New Roman" w:cs="Times New Roman"/>
          <w:color w:val="000000" w:themeColor="text1"/>
          <w:sz w:val="16"/>
          <w:szCs w:val="16"/>
        </w:rPr>
        <w:softHyphen/>
        <w:t>ли в Ленинград, куда перебазиро</w:t>
      </w:r>
      <w:r w:rsidRPr="001B4616">
        <w:rPr>
          <w:rFonts w:ascii="Times New Roman" w:hAnsi="Times New Roman" w:cs="Times New Roman"/>
          <w:color w:val="000000" w:themeColor="text1"/>
          <w:sz w:val="16"/>
          <w:szCs w:val="16"/>
        </w:rPr>
        <w:softHyphen/>
        <w:t>валось конструкторское бюро Гри</w:t>
      </w:r>
      <w:r w:rsidRPr="001B4616">
        <w:rPr>
          <w:rFonts w:ascii="Times New Roman" w:hAnsi="Times New Roman" w:cs="Times New Roman"/>
          <w:color w:val="000000" w:themeColor="text1"/>
          <w:sz w:val="16"/>
          <w:szCs w:val="16"/>
        </w:rPr>
        <w:softHyphen/>
        <w:t>горовича (на ГАЗ №1 он не рабо</w:t>
      </w:r>
      <w:r w:rsidRPr="001B4616">
        <w:rPr>
          <w:rFonts w:ascii="Times New Roman" w:hAnsi="Times New Roman" w:cs="Times New Roman"/>
          <w:color w:val="000000" w:themeColor="text1"/>
          <w:sz w:val="16"/>
          <w:szCs w:val="16"/>
        </w:rPr>
        <w:softHyphen/>
        <w:t>тал с 1 октября 1924 г.) (12277).</w:t>
      </w:r>
    </w:p>
    <w:p w14:paraId="402F812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97B82F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испытания И-2 продолжились.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1B4616">
        <w:rPr>
          <w:rFonts w:ascii="Times New Roman" w:hAnsi="Times New Roman" w:cs="Times New Roman"/>
          <w:color w:val="000000" w:themeColor="text1"/>
          <w:sz w:val="16"/>
          <w:szCs w:val="16"/>
        </w:rPr>
        <w:softHyphen/>
        <w:t>ро Григоровича (на ГАЗ №1 он не работал с 1 октября 1924 г.) (12295).</w:t>
      </w:r>
    </w:p>
    <w:p w14:paraId="125C6C5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44276607"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апреля 1925 испытания И-2, для которого изготовили и установили новое оперение, продолжились. Это были последние московские полёты первого опытного И-2. Далее все работы по доводкам и развитию самолёта перевели в Ленинград, куда перебазировалось конструкторское бюро Григоровича (на ГАЗ-1 Дмитрий Павлович не работал с 1 октября 1924 г.) (25121).</w:t>
      </w:r>
    </w:p>
    <w:p w14:paraId="36820445"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34EA89DB"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апреля 1925 г. на самолете И-2 был выполнен испытательный полет с новым килем и РН (25206).</w:t>
      </w:r>
    </w:p>
    <w:p w14:paraId="24B778A4"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7EB41B97"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был подписан договор между Остехбюро и Авиатрестом (2207,195).</w:t>
      </w:r>
    </w:p>
    <w:p w14:paraId="5E936A96"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CEA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Авиаотделом ГУВП был получен (вх. № 1564)</w:t>
      </w:r>
    </w:p>
    <w:p w14:paraId="657529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ОТЧЁТ О РАБОТЕ АЭРОДРОМА за ЯНВАРЬ-ФЕВРАЛЬ 1925 года.</w:t>
      </w:r>
    </w:p>
    <w:p w14:paraId="5AC118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в Январе и феврале мес. протекала в весьма трудных условиях, благодаря отсутствию соответствующей пого</w:t>
      </w:r>
      <w:r w:rsidRPr="001B4616">
        <w:rPr>
          <w:rFonts w:ascii="Times New Roman" w:hAnsi="Times New Roman" w:cs="Times New Roman"/>
          <w:color w:val="000000" w:themeColor="text1"/>
          <w:sz w:val="16"/>
          <w:szCs w:val="16"/>
        </w:rPr>
        <w:softHyphen/>
        <w:t>ды. За два месяца было не более 10 дней, какими можно было воспользоваться для испытания самолетов. В остальные дни была низкая плотная облачность,которая совершенно затрудня</w:t>
      </w:r>
      <w:r w:rsidRPr="001B4616">
        <w:rPr>
          <w:rFonts w:ascii="Times New Roman" w:hAnsi="Times New Roman" w:cs="Times New Roman"/>
          <w:color w:val="000000" w:themeColor="text1"/>
          <w:sz w:val="16"/>
          <w:szCs w:val="16"/>
        </w:rPr>
        <w:softHyphen/>
        <w:t>ла производить полетную работу испытания самолетов.</w:t>
      </w:r>
    </w:p>
    <w:p w14:paraId="3CE40A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производственной работы аэродрома можно представить в следующем виде:</w:t>
      </w:r>
    </w:p>
    <w:p w14:paraId="137051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Испытание нозых или измененных конструкций самолетов.</w:t>
      </w:r>
    </w:p>
    <w:p w14:paraId="56F1E4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Испытание серийных самолетов.</w:t>
      </w:r>
    </w:p>
    <w:p w14:paraId="18CE30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Испытание винтов и аэронавигационных приборов</w:t>
      </w:r>
    </w:p>
    <w:p w14:paraId="3929B8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за январь месяц</w:t>
      </w:r>
    </w:p>
    <w:p w14:paraId="109670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отношения новых или измененных конструкций самолетов в Январе месяце произведен ряд работ по взвешиванию самолетов: Р-2 с мотором Майбах 250 НР, Р-2 с мот. Сидлей-Пума 240 НР и И-Л 400бис.</w:t>
      </w:r>
    </w:p>
    <w:p w14:paraId="7675B5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Майбах</w:t>
      </w:r>
    </w:p>
    <w:p w14:paraId="1CC074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Прибывший на аэродром еще 4 ноября самолет Р-2 с мотором Майбах до сего времени не может быть выпущен в полет благодаря тому, что данные продувки модели в аэродинамической требу ЦАГИ не дали определенных положиттельных результатов, почему делается новая модель в увеличенном виде, при продувке которой можно будет получить более точные результаты. Кроме того в отношении этого самолета предполагается удлинение фюзеляжа и изменение хвостового оперения для лучшей центровки самолета в полете.</w:t>
      </w:r>
    </w:p>
    <w:p w14:paraId="1E3D33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Сидлей Пума</w:t>
      </w:r>
    </w:p>
    <w:p w14:paraId="2CDAAD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с мот. Сидлей-Пума, из числа самолетов 1-й серии, прибыли на аэродром в количестве 4-х самолетов, из которых один самолет должен пройти полное испытание, т.е. взвешивание, ско</w:t>
      </w:r>
      <w:r w:rsidRPr="001B4616">
        <w:rPr>
          <w:rFonts w:ascii="Times New Roman" w:hAnsi="Times New Roman" w:cs="Times New Roman"/>
          <w:color w:val="000000" w:themeColor="text1"/>
          <w:sz w:val="16"/>
          <w:szCs w:val="16"/>
        </w:rPr>
        <w:softHyphen/>
        <w:t>рость на мерном километре и высокопод"емнооть. При взвешивании самолета Р-2 получены весовые данные пустого самолет,что же касается до взвешивания о нагрузкой, то при наполнении баков бензином бак потек, благодаря чему пришлось рабо</w:t>
      </w:r>
      <w:r w:rsidRPr="001B4616">
        <w:rPr>
          <w:rFonts w:ascii="Times New Roman" w:hAnsi="Times New Roman" w:cs="Times New Roman"/>
          <w:color w:val="000000" w:themeColor="text1"/>
          <w:sz w:val="16"/>
          <w:szCs w:val="16"/>
        </w:rPr>
        <w:softHyphen/>
        <w:t>ту приостановить длясборки нового самолета Р-2.</w:t>
      </w:r>
    </w:p>
    <w:p w14:paraId="5C2D46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И-Л 400 бис</w:t>
      </w:r>
    </w:p>
    <w:p w14:paraId="4FECFB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И-Л 400 бис, прибывший с завода 24-го ян</w:t>
      </w:r>
      <w:r w:rsidRPr="001B4616">
        <w:rPr>
          <w:rFonts w:ascii="Times New Roman" w:hAnsi="Times New Roman" w:cs="Times New Roman"/>
          <w:color w:val="000000" w:themeColor="text1"/>
          <w:sz w:val="16"/>
          <w:szCs w:val="16"/>
        </w:rPr>
        <w:softHyphen/>
        <w:t>варя с установленными на ней пулеметами был взвешен в 3-х положениях: на земле, в полете и в положении плани</w:t>
      </w:r>
      <w:r w:rsidRPr="001B4616">
        <w:rPr>
          <w:rFonts w:ascii="Times New Roman" w:hAnsi="Times New Roman" w:cs="Times New Roman"/>
          <w:color w:val="000000" w:themeColor="text1"/>
          <w:sz w:val="16"/>
          <w:szCs w:val="16"/>
        </w:rPr>
        <w:softHyphen/>
        <w:t>рования.</w:t>
      </w:r>
    </w:p>
    <w:p w14:paraId="5178B6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Вес пустого с пулеметами 68 пудов</w:t>
      </w:r>
    </w:p>
    <w:p w14:paraId="1EEB75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Вес воды в радиаторе 32,3 кгр.</w:t>
      </w:r>
    </w:p>
    <w:p w14:paraId="4A074B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патронов 33,6</w:t>
      </w:r>
    </w:p>
    <w:p w14:paraId="14F78A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летчика 80 "</w:t>
      </w:r>
    </w:p>
    <w:p w14:paraId="77826E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145,9 кгр.</w:t>
      </w:r>
    </w:p>
    <w:p w14:paraId="61E2FC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Бензин 220 кгр.</w:t>
      </w:r>
    </w:p>
    <w:p w14:paraId="5BEB95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Масло 12</w:t>
      </w:r>
    </w:p>
    <w:p w14:paraId="77C5AF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232 кгр.</w:t>
      </w:r>
    </w:p>
    <w:p w14:paraId="75E1A3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Полный вес самолета со всей нагрузкой, средний из 3-х. Взвешиваний 1490,4 кгр. или 91 пуд.</w:t>
      </w:r>
    </w:p>
    <w:p w14:paraId="6C3A65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И-Лбис, после определения центре, тяжести, можно допустить к контрольному полету и передать Научно-Опытному Аэродрому</w:t>
      </w:r>
    </w:p>
    <w:p w14:paraId="175B59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испытании мотора на ИЛбис на земле, благодаря неправильной циркуляции воды для охлаждения мотора в части цилиндров /четыре / вода не поступала, что послужило при</w:t>
      </w:r>
      <w:r w:rsidRPr="001B4616">
        <w:rPr>
          <w:rFonts w:ascii="Times New Roman" w:hAnsi="Times New Roman" w:cs="Times New Roman"/>
          <w:color w:val="000000" w:themeColor="text1"/>
          <w:sz w:val="16"/>
          <w:szCs w:val="16"/>
        </w:rPr>
        <w:softHyphen/>
        <w:t>чиной перегрева мотора и его замены на самолете.</w:t>
      </w:r>
    </w:p>
    <w:p w14:paraId="269360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И-1</w:t>
      </w:r>
    </w:p>
    <w:p w14:paraId="7EDCB5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И-1, прибывший из ремонта с завода 12/1 был собран 20 Января, но при сборке обнаружилось, что по</w:t>
      </w:r>
      <w:r w:rsidRPr="001B4616">
        <w:rPr>
          <w:rFonts w:ascii="Times New Roman" w:hAnsi="Times New Roman" w:cs="Times New Roman"/>
          <w:color w:val="000000" w:themeColor="text1"/>
          <w:sz w:val="16"/>
          <w:szCs w:val="16"/>
        </w:rPr>
        <w:softHyphen/>
        <w:t>перечина фюзеляжа к которой крепится передние лонжероны нижних крыльев имеет трещину, погнуты кромки элерона и руля глубины, почему в полет самолет допущен быть не мо</w:t>
      </w:r>
      <w:r w:rsidRPr="001B4616">
        <w:rPr>
          <w:rFonts w:ascii="Times New Roman" w:hAnsi="Times New Roman" w:cs="Times New Roman"/>
          <w:color w:val="000000" w:themeColor="text1"/>
          <w:sz w:val="16"/>
          <w:szCs w:val="16"/>
        </w:rPr>
        <w:softHyphen/>
        <w:t>жет.</w:t>
      </w:r>
    </w:p>
    <w:p w14:paraId="7429CB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Сдача серийных самолетов</w:t>
      </w:r>
    </w:p>
    <w:p w14:paraId="026650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сдачи серийных самолетов отсутствие погоды отразилось на количестве сданных самолетов: все</w:t>
      </w:r>
      <w:r w:rsidRPr="001B4616">
        <w:rPr>
          <w:rFonts w:ascii="Times New Roman" w:hAnsi="Times New Roman" w:cs="Times New Roman"/>
          <w:color w:val="000000" w:themeColor="text1"/>
          <w:sz w:val="16"/>
          <w:szCs w:val="16"/>
        </w:rPr>
        <w:softHyphen/>
        <w:t>го сдано 8 самолетов Р-1 с мот. М5-400 нр и 3 самолета У-3. Сдача самолет. У-3 кроме того задерживалась отсутотвием моторов на Заводе № 5 и неприбытием таковых с завода № 4 "Мотор" ввиду отсутствия магнето, особых замечаний в отношении сдачи серийных самолетов не бы</w:t>
      </w:r>
      <w:r w:rsidRPr="001B4616">
        <w:rPr>
          <w:rFonts w:ascii="Times New Roman" w:hAnsi="Times New Roman" w:cs="Times New Roman"/>
          <w:color w:val="000000" w:themeColor="text1"/>
          <w:sz w:val="16"/>
          <w:szCs w:val="16"/>
        </w:rPr>
        <w:softHyphen/>
        <w:t>ло, исключая того, что при испытаний самолета Р-1 № 2633 - в. полете, из за вытекшей воды из радиатора, на</w:t>
      </w:r>
      <w:r w:rsidRPr="001B4616">
        <w:rPr>
          <w:rFonts w:ascii="Times New Roman" w:hAnsi="Times New Roman" w:cs="Times New Roman"/>
          <w:color w:val="000000" w:themeColor="text1"/>
          <w:sz w:val="16"/>
          <w:szCs w:val="16"/>
        </w:rPr>
        <w:softHyphen/>
        <w:t>чал перегреваться мотор, почему пилот должен был про</w:t>
      </w:r>
      <w:r w:rsidRPr="001B4616">
        <w:rPr>
          <w:rFonts w:ascii="Times New Roman" w:hAnsi="Times New Roman" w:cs="Times New Roman"/>
          <w:color w:val="000000" w:themeColor="text1"/>
          <w:sz w:val="16"/>
          <w:szCs w:val="16"/>
        </w:rPr>
        <w:softHyphen/>
        <w:t>извести вынужденную посадку около ст. Чеоменка. Вече</w:t>
      </w:r>
      <w:r w:rsidRPr="001B4616">
        <w:rPr>
          <w:rFonts w:ascii="Times New Roman" w:hAnsi="Times New Roman" w:cs="Times New Roman"/>
          <w:color w:val="000000" w:themeColor="text1"/>
          <w:sz w:val="16"/>
          <w:szCs w:val="16"/>
        </w:rPr>
        <w:softHyphen/>
        <w:t>ром в этот же день самолет был разобран и привезен на аэродром. Самолет не поврежден, мотор осмотрен и прове</w:t>
      </w:r>
      <w:r w:rsidRPr="001B4616">
        <w:rPr>
          <w:rFonts w:ascii="Times New Roman" w:hAnsi="Times New Roman" w:cs="Times New Roman"/>
          <w:color w:val="000000" w:themeColor="text1"/>
          <w:sz w:val="16"/>
          <w:szCs w:val="16"/>
        </w:rPr>
        <w:softHyphen/>
        <w:t>рен. Еще произведено 2 контрольных полета. При испыта</w:t>
      </w:r>
      <w:r w:rsidRPr="001B4616">
        <w:rPr>
          <w:rFonts w:ascii="Times New Roman" w:hAnsi="Times New Roman" w:cs="Times New Roman"/>
          <w:color w:val="000000" w:themeColor="text1"/>
          <w:sz w:val="16"/>
          <w:szCs w:val="16"/>
        </w:rPr>
        <w:softHyphen/>
        <w:t>нии самолетов обращает часто на себя внимание непра</w:t>
      </w:r>
      <w:r w:rsidRPr="001B4616">
        <w:rPr>
          <w:rFonts w:ascii="Times New Roman" w:hAnsi="Times New Roman" w:cs="Times New Roman"/>
          <w:color w:val="000000" w:themeColor="text1"/>
          <w:sz w:val="16"/>
          <w:szCs w:val="16"/>
        </w:rPr>
        <w:softHyphen/>
        <w:t>вильность показаний поставленных на самолете аэронави</w:t>
      </w:r>
      <w:r w:rsidRPr="001B4616">
        <w:rPr>
          <w:rFonts w:ascii="Times New Roman" w:hAnsi="Times New Roman" w:cs="Times New Roman"/>
          <w:color w:val="000000" w:themeColor="text1"/>
          <w:sz w:val="16"/>
          <w:szCs w:val="16"/>
        </w:rPr>
        <w:softHyphen/>
        <w:t>гационных приборов, так например альтиметры показывают высоту иногда о ошибкой 500-800 метров, счетники оборо</w:t>
      </w:r>
      <w:r w:rsidRPr="001B4616">
        <w:rPr>
          <w:rFonts w:ascii="Times New Roman" w:hAnsi="Times New Roman" w:cs="Times New Roman"/>
          <w:color w:val="000000" w:themeColor="text1"/>
          <w:sz w:val="16"/>
          <w:szCs w:val="16"/>
        </w:rPr>
        <w:softHyphen/>
        <w:t>тов также неверны. Об этой сообщено заводу, с указанием, чтобы приборы ставить на самолеты уже проверенные.</w:t>
      </w:r>
    </w:p>
    <w:p w14:paraId="2A36B5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винтов.</w:t>
      </w:r>
    </w:p>
    <w:p w14:paraId="0FDD87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месяце было закончено испытание винтов к самолету Р-2 с мот. Сидлей-Пума. Испытывались 3 вин</w:t>
      </w:r>
      <w:r w:rsidRPr="001B4616">
        <w:rPr>
          <w:rFonts w:ascii="Times New Roman" w:hAnsi="Times New Roman" w:cs="Times New Roman"/>
          <w:color w:val="000000" w:themeColor="text1"/>
          <w:sz w:val="16"/>
          <w:szCs w:val="16"/>
        </w:rPr>
        <w:softHyphen/>
        <w:t>та - английский оригинальный "Девис" и два винта конструкции Дьячкова-ГАЗ № 8 Главной причиной для производства, новой конструкции винтов было: 1/ получить винты русской конструкции, 2/ получить винты легкие в производстве и 3/ дающие хорошие результаты в отношении числа оборотов. Так, английскицй винт, такой же как к самолету Р-1 с мотором М-5, т.е. саблеобразный /гибкий, с тонкими лопастями/. Основываясь на результатах испытания винтов к самолету Р-1, копированных с оригиналь</w:t>
      </w:r>
      <w:r w:rsidRPr="001B4616">
        <w:rPr>
          <w:rFonts w:ascii="Times New Roman" w:hAnsi="Times New Roman" w:cs="Times New Roman"/>
          <w:color w:val="000000" w:themeColor="text1"/>
          <w:sz w:val="16"/>
          <w:szCs w:val="16"/>
        </w:rPr>
        <w:softHyphen/>
        <w:t>ного английского, можно заранее оказать, что винты изго</w:t>
      </w:r>
      <w:r w:rsidRPr="001B4616">
        <w:rPr>
          <w:rFonts w:ascii="Times New Roman" w:hAnsi="Times New Roman" w:cs="Times New Roman"/>
          <w:color w:val="000000" w:themeColor="text1"/>
          <w:sz w:val="16"/>
          <w:szCs w:val="16"/>
        </w:rPr>
        <w:softHyphen/>
        <w:t>товляемые по этому образцу будут иметь те же дефекты, что и винты к самолету Р-1, т.е. будут вибрировать и не будут давать полного числа оборотов. Кроме того английские винты строится из ореха, а наши винты из ясеня. Таким образом, все указанное заставило ГАЗ № 8 дать винты своей конструкции. Результаты испытания получены следующие:</w:t>
      </w:r>
    </w:p>
    <w:p w14:paraId="40A908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Английский винт:</w:t>
      </w:r>
      <w:r w:rsidRPr="001B4616">
        <w:rPr>
          <w:rFonts w:ascii="Times New Roman" w:hAnsi="Times New Roman" w:cs="Times New Roman"/>
          <w:color w:val="000000" w:themeColor="text1"/>
          <w:sz w:val="16"/>
          <w:szCs w:val="16"/>
        </w:rPr>
        <w:tab/>
        <w:t>скорость на мерн.кттлом. 166,2 клм/час, высотоподъемность на 3000 метров 25 м. 30 сек., мощность на динамометре 355 крг.</w:t>
      </w:r>
    </w:p>
    <w:p w14:paraId="2FBF93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 Дьячкова № 8294</w:t>
      </w:r>
      <w:r w:rsidRPr="001B4616">
        <w:rPr>
          <w:rFonts w:ascii="Times New Roman" w:hAnsi="Times New Roman" w:cs="Times New Roman"/>
          <w:color w:val="000000" w:themeColor="text1"/>
          <w:sz w:val="16"/>
          <w:szCs w:val="16"/>
        </w:rPr>
        <w:tab/>
        <w:t>Скорость на мерн. килом. 165,5 клм/час., высотоподъемн. ин 3000 м. 25 мин., Мощность на динамометре 455 кгр.</w:t>
      </w:r>
    </w:p>
    <w:p w14:paraId="63855C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 Дьячкова № 8293</w:t>
      </w:r>
      <w:r w:rsidRPr="001B4616">
        <w:rPr>
          <w:rFonts w:ascii="Times New Roman" w:hAnsi="Times New Roman" w:cs="Times New Roman"/>
          <w:color w:val="000000" w:themeColor="text1"/>
          <w:sz w:val="16"/>
          <w:szCs w:val="16"/>
        </w:rPr>
        <w:tab/>
        <w:t>Скорость на мерн. килом. 171,1 клм/час., высотопод"емкость на 3000 метров. 30 мин. 30 сек, Мощность на динамометре. 500 клгр.</w:t>
      </w:r>
    </w:p>
    <w:p w14:paraId="0E4A0F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 что скорость для тренировочного самолета не играет особой роли, а большее значение имеет высотоподъемность,то Н.К. УВВС утвердил для производства винт Дьячкова по об</w:t>
      </w:r>
      <w:r w:rsidRPr="001B4616">
        <w:rPr>
          <w:rFonts w:ascii="Times New Roman" w:hAnsi="Times New Roman" w:cs="Times New Roman"/>
          <w:color w:val="000000" w:themeColor="text1"/>
          <w:sz w:val="16"/>
          <w:szCs w:val="16"/>
        </w:rPr>
        <w:softHyphen/>
        <w:t>разцу № 8294 для всей серии винтов.</w:t>
      </w:r>
    </w:p>
    <w:p w14:paraId="4A3C4F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за февраль месяц. ИЛ-бис.</w:t>
      </w:r>
    </w:p>
    <w:p w14:paraId="06D156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всей работе аэродрома за Январь месяц необходимо. отметить задержку в получении на аэродром самол. ИЛ -бис и И-1. По плану предположено было, что самолет ИЛ-бис бу</w:t>
      </w:r>
      <w:r w:rsidRPr="001B4616">
        <w:rPr>
          <w:rFonts w:ascii="Times New Roman" w:hAnsi="Times New Roman" w:cs="Times New Roman"/>
          <w:color w:val="000000" w:themeColor="text1"/>
          <w:sz w:val="16"/>
          <w:szCs w:val="16"/>
        </w:rPr>
        <w:softHyphen/>
        <w:t>дет передан НОА 15 Января, но и в конце Января он находился на заводском аэродроме, точно также и самолет И-1 до конца месяца оставался без движения. Неподача в срок задердивает испытание НИА и тем самым тормозится получение результатов испытаний для выявления заказа для потребителя.</w:t>
      </w:r>
    </w:p>
    <w:p w14:paraId="27F294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к отчету о работе аэродрома за февраль мес., необходимо указать, что в этом месяце продолжались работы по опытным самолетам тем же, что и в январе. На самолете ИЛ-бис поставлен новый мотор. Самолет взвешен, 9/П испы</w:t>
      </w:r>
      <w:r w:rsidRPr="001B4616">
        <w:rPr>
          <w:rFonts w:ascii="Times New Roman" w:hAnsi="Times New Roman" w:cs="Times New Roman"/>
          <w:color w:val="000000" w:themeColor="text1"/>
          <w:sz w:val="16"/>
          <w:szCs w:val="16"/>
        </w:rPr>
        <w:softHyphen/>
        <w:t>тан мотор и 12/П, в присутствии Врид. Нач. Военвоздухсил СССР т. Баранова, был произведен пробный полет. Предложено этот самолет теперь же передать в НОА, где совместно с предста</w:t>
      </w:r>
      <w:r w:rsidRPr="001B4616">
        <w:rPr>
          <w:rFonts w:ascii="Times New Roman" w:hAnsi="Times New Roman" w:cs="Times New Roman"/>
          <w:color w:val="000000" w:themeColor="text1"/>
          <w:sz w:val="16"/>
          <w:szCs w:val="16"/>
        </w:rPr>
        <w:softHyphen/>
        <w:t>вителями завода будут проведены все испытания по программе НОА. 15/П передан в НОА; 19/П произведен полет летчиком НОА тов. Филипповым. Полученные данные свидетельствуют, что самолет устойчив, легко выходит из пикирования, но на переворотах зарывается, виражи делает со сниже</w:t>
      </w:r>
      <w:r w:rsidRPr="001B4616">
        <w:rPr>
          <w:rFonts w:ascii="Times New Roman" w:hAnsi="Times New Roman" w:cs="Times New Roman"/>
          <w:color w:val="000000" w:themeColor="text1"/>
          <w:sz w:val="16"/>
          <w:szCs w:val="16"/>
        </w:rPr>
        <w:softHyphen/>
        <w:t>нием. Полет продолжался 10-12 минут. 25/П произведен полет на высоту 4000 метров. Самолет взял в 10 м. 30 сек. высотопод"емность весьма приличная, но на высоте 4000 метров приходилось ручку управления держать до отказа вниз-вперед, что является ненормальным. Очевидно надо изменить угол стабилизатора, что впоследствии и было сделано, но полетов в феврале мес. больше не производилось.</w:t>
      </w:r>
    </w:p>
    <w:p w14:paraId="2033EE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25/П самолет И-7 перевезен на аэродром и приступлено к оборке. На самолет будут поставлены новые крылья, новый кабан, установка пулеметов произведена на заводе.</w:t>
      </w:r>
    </w:p>
    <w:p w14:paraId="035E63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16/П на аэродром перевезен с завода самолет Р-1 о мот. Лоррен-Дитрих и приступлено к сборке. 19/П произведено взвешивание самолета. Вес пустого самолета 83 п. 14 фунтов</w:t>
      </w:r>
    </w:p>
    <w:p w14:paraId="570EC0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с водой 86 п 28</w:t>
      </w:r>
    </w:p>
    <w:p w14:paraId="6BEBDB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бензина 21 п 34</w:t>
      </w:r>
    </w:p>
    <w:p w14:paraId="52531F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масла 4п</w:t>
      </w:r>
    </w:p>
    <w:p w14:paraId="59F697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Пилот и наблюдатель 10 п 15</w:t>
      </w:r>
    </w:p>
    <w:p w14:paraId="641214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воды 3 п 14</w:t>
      </w:r>
    </w:p>
    <w:p w14:paraId="24B6CC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Добавочные грузы на левой плоскости 3 п 10</w:t>
      </w:r>
    </w:p>
    <w:p w14:paraId="13E0A9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Тоже на правой 3 п 9,5</w:t>
      </w:r>
    </w:p>
    <w:p w14:paraId="2CC88C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Пассажирское сиденье 3 п 7</w:t>
      </w:r>
    </w:p>
    <w:p w14:paraId="24B97B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Полный вес самолета с нагрузкой 132 п. 23 1/2 фунта.</w:t>
      </w:r>
    </w:p>
    <w:p w14:paraId="7ABCCD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24-25 Февраля производилось испытание мотора Лоррен-Дитрих, крутили винт в течение 2-3 часов, но безрезуль</w:t>
      </w:r>
      <w:r w:rsidRPr="001B4616">
        <w:rPr>
          <w:rFonts w:ascii="Times New Roman" w:hAnsi="Times New Roman" w:cs="Times New Roman"/>
          <w:color w:val="000000" w:themeColor="text1"/>
          <w:sz w:val="16"/>
          <w:szCs w:val="16"/>
        </w:rPr>
        <w:softHyphen/>
        <w:t>татно, пришлось осмотреть мотор,-оказалось, что перепу</w:t>
      </w:r>
      <w:r w:rsidRPr="001B4616">
        <w:rPr>
          <w:rFonts w:ascii="Times New Roman" w:hAnsi="Times New Roman" w:cs="Times New Roman"/>
          <w:color w:val="000000" w:themeColor="text1"/>
          <w:sz w:val="16"/>
          <w:szCs w:val="16"/>
        </w:rPr>
        <w:softHyphen/>
        <w:t>таны тяги к газу и опережению. После исправления мо</w:t>
      </w:r>
      <w:r w:rsidRPr="001B4616">
        <w:rPr>
          <w:rFonts w:ascii="Times New Roman" w:hAnsi="Times New Roman" w:cs="Times New Roman"/>
          <w:color w:val="000000" w:themeColor="text1"/>
          <w:sz w:val="16"/>
          <w:szCs w:val="16"/>
        </w:rPr>
        <w:softHyphen/>
        <w:t>тор завелся. Максимальное число оборотов, какое дает мотор с винтом ЦАГИ - 1440 оборотов. Работа мотора ровная. Моторная установка на больших оборотах мо</w:t>
      </w:r>
      <w:r w:rsidRPr="001B4616">
        <w:rPr>
          <w:rFonts w:ascii="Times New Roman" w:hAnsi="Times New Roman" w:cs="Times New Roman"/>
          <w:color w:val="000000" w:themeColor="text1"/>
          <w:sz w:val="16"/>
          <w:szCs w:val="16"/>
        </w:rPr>
        <w:softHyphen/>
        <w:t>тора не вибрирует, но как только мотор переходит на малый газ, то происходит дрожание установки и колеба</w:t>
      </w:r>
      <w:r w:rsidRPr="001B4616">
        <w:rPr>
          <w:rFonts w:ascii="Times New Roman" w:hAnsi="Times New Roman" w:cs="Times New Roman"/>
          <w:color w:val="000000" w:themeColor="text1"/>
          <w:sz w:val="16"/>
          <w:szCs w:val="16"/>
        </w:rPr>
        <w:softHyphen/>
        <w:t>ние в поперечном направлении. Очевидно необходимо усиление труб и выполнение более жесткой системы установки:. Кроме того необходимо перенести тросса идущие к крыльям от носовой части и изменить распо</w:t>
      </w:r>
      <w:r w:rsidRPr="001B4616">
        <w:rPr>
          <w:rFonts w:ascii="Times New Roman" w:hAnsi="Times New Roman" w:cs="Times New Roman"/>
          <w:color w:val="000000" w:themeColor="text1"/>
          <w:sz w:val="16"/>
          <w:szCs w:val="16"/>
        </w:rPr>
        <w:softHyphen/>
        <w:t>ложение всасывающих карбюраторов, т.к. и то и другое находится в струе выхлопа.</w:t>
      </w:r>
    </w:p>
    <w:p w14:paraId="381A45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И-1.</w:t>
      </w:r>
    </w:p>
    <w:p w14:paraId="62E802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осмотру самолета И-1, согласно распоряжения Авиатреста была назначена Комиссия, которая должна была определить причину повреждения бруска фюзеляжа, крепящего лонжероны нижних крыльев. Т.к. в собранном виде самолета можно было констатировать лишь размер, место повреждения, что же касается детального опреде</w:t>
      </w:r>
      <w:r w:rsidRPr="001B4616">
        <w:rPr>
          <w:rFonts w:ascii="Times New Roman" w:hAnsi="Times New Roman" w:cs="Times New Roman"/>
          <w:color w:val="000000" w:themeColor="text1"/>
          <w:sz w:val="16"/>
          <w:szCs w:val="16"/>
        </w:rPr>
        <w:softHyphen/>
        <w:t>ления причины, то это можно получить лишь после раз</w:t>
      </w:r>
      <w:r w:rsidRPr="001B4616">
        <w:rPr>
          <w:rFonts w:ascii="Times New Roman" w:hAnsi="Times New Roman" w:cs="Times New Roman"/>
          <w:color w:val="000000" w:themeColor="text1"/>
          <w:sz w:val="16"/>
          <w:szCs w:val="16"/>
        </w:rPr>
        <w:softHyphen/>
        <w:t>борки самолета и осмотра указанного бруска, также опроса лиц, производивших установку мотора. 26/П самолет передается на завод и после того, как будет свободное место в опытной мастерской, самолет будет разобран.</w:t>
      </w:r>
    </w:p>
    <w:p w14:paraId="79AD51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о мот.Сидлей-Пума.</w:t>
      </w:r>
    </w:p>
    <w:p w14:paraId="092B4C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Феврале мес. закончено полное испытание Р-2 с мот. Сидлей-Пума из числа серийных самолетов, самолет дал лучшие резульаты, чем первый опытный, т.е. скорость самолета вместо 167 - 176 клм/час. и выеотопод"емкость 1000 мтр. - 5,4 мин., 2000 - 11,3000 - 17, 4000 - 28</w:t>
      </w:r>
    </w:p>
    <w:p w14:paraId="5D1CFF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это говорит за то, что самолет Р-2 с мот. Сидлей-Пума будет с удовлетворением принят Школами Воздушного флота, как тренировочный самолет. Можно быть также уверенным, что этот самолет будет производить легко фигуры высшего пилотажа, что требуется, согласно предлояениям Учебного Отдела УВВС. Сдача серийных самолетов</w:t>
      </w:r>
    </w:p>
    <w:p w14:paraId="3C79ED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февраль мео. было сдано и испытано серийных самолетов ГАЗ"ом № 1 - 10 самолетов Р-1 с мот. М5-400 и ГАЗ"ом № 5 - 6 самолетов У-3, всего 16 самолетов. Среди серийных самолетов были сданы 2 самолета с русскими мо</w:t>
      </w:r>
      <w:r w:rsidRPr="001B4616">
        <w:rPr>
          <w:rFonts w:ascii="Times New Roman" w:hAnsi="Times New Roman" w:cs="Times New Roman"/>
          <w:color w:val="000000" w:themeColor="text1"/>
          <w:sz w:val="16"/>
          <w:szCs w:val="16"/>
        </w:rPr>
        <w:softHyphen/>
        <w:t>торами - Р-1 № 2654 с Обуховским мотором и Р-1 № 2647 с мотором завода "Икар”. Последний самолет, под управлением летчика Иншакова,отправился в круговой полет. Самолет с Обуховоким мотором передан в НОА. Полное испытание од</w:t>
      </w:r>
      <w:r w:rsidRPr="001B4616">
        <w:rPr>
          <w:rFonts w:ascii="Times New Roman" w:hAnsi="Times New Roman" w:cs="Times New Roman"/>
          <w:color w:val="000000" w:themeColor="text1"/>
          <w:sz w:val="16"/>
          <w:szCs w:val="16"/>
        </w:rPr>
        <w:softHyphen/>
        <w:t>ного самолета Р-1 из серии 15 самолетов - № 2644 показал хорошие результаты, так скорость на мерном километре вмест 198 - 205 клм/час.</w:t>
      </w:r>
    </w:p>
    <w:p w14:paraId="2C9770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НОА производились работы по испытанию компасов, бомбодержателей, бомбообрасывателеи, аэронавипациоиных при</w:t>
      </w:r>
      <w:r w:rsidRPr="001B4616">
        <w:rPr>
          <w:rFonts w:ascii="Times New Roman" w:hAnsi="Times New Roman" w:cs="Times New Roman"/>
          <w:color w:val="000000" w:themeColor="text1"/>
          <w:sz w:val="16"/>
          <w:szCs w:val="16"/>
        </w:rPr>
        <w:softHyphen/>
        <w:t>боров, а также должно быть произведено испытание работы огнетушителей в воздухе, т.е. в определенном месте самоле</w:t>
      </w:r>
      <w:r w:rsidRPr="001B4616">
        <w:rPr>
          <w:rFonts w:ascii="Times New Roman" w:hAnsi="Times New Roman" w:cs="Times New Roman"/>
          <w:color w:val="000000" w:themeColor="text1"/>
          <w:sz w:val="16"/>
          <w:szCs w:val="16"/>
        </w:rPr>
        <w:softHyphen/>
        <w:t>та во время полета искрой из магнето зажигается бензин, который и должен быть потушен огнетушителем, указанные испытания должны быть произведены на высоте 2000 метров. Кроме того произведен ряд ночных полетов на самолете У-3.</w:t>
      </w:r>
    </w:p>
    <w:p w14:paraId="48D142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новых конструкций самолетов в НОА испы</w:t>
      </w:r>
      <w:r w:rsidRPr="001B4616">
        <w:rPr>
          <w:rFonts w:ascii="Times New Roman" w:hAnsi="Times New Roman" w:cs="Times New Roman"/>
          <w:color w:val="000000" w:themeColor="text1"/>
          <w:sz w:val="16"/>
          <w:szCs w:val="16"/>
        </w:rPr>
        <w:softHyphen/>
        <w:t>таний не производилось, кроме самолета Фоккер С-1У и фоккер Д-Х1.</w:t>
      </w:r>
    </w:p>
    <w:p w14:paraId="1EFA74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ПРИЕМНОЙ КОМИССИИ (Знаменский) (2188,260).</w:t>
      </w:r>
    </w:p>
    <w:p w14:paraId="094B87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AAA1E2"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г.</w:t>
      </w:r>
    </w:p>
    <w:p w14:paraId="7A112E92"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 Доклад начальника ВВС РККА П.И. Баранова в РВС СССР выполнении плана развития ВВС на 15 апреля 1925 г.</w:t>
      </w:r>
    </w:p>
    <w:p w14:paraId="00347E3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№8359/сс</w:t>
      </w:r>
    </w:p>
    <w:p w14:paraId="78DAE27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002ECAF3"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I. По исполнительному плану, утвержденному Вами, Управление Военных Воздушных Сил обязано было к 15 апреля с.г. в строевых частях наличие действующих самолетов довести до следующего количества:</w:t>
      </w:r>
    </w:p>
    <w:p w14:paraId="1E2C745E"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 – 100</w:t>
      </w:r>
    </w:p>
    <w:p w14:paraId="2A78F472"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сухопутных – 194</w:t>
      </w:r>
    </w:p>
    <w:p w14:paraId="7D46876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морских – 32</w:t>
      </w:r>
    </w:p>
    <w:p w14:paraId="15C5CAB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326</w:t>
      </w:r>
    </w:p>
    <w:p w14:paraId="5FFECD2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действительности по состоянию на 15 апреля имеется:</w:t>
      </w:r>
    </w:p>
    <w:p w14:paraId="4D1263D5"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 – 100</w:t>
      </w:r>
    </w:p>
    <w:p w14:paraId="558CC17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сухопутных – 175</w:t>
      </w:r>
    </w:p>
    <w:p w14:paraId="13E6B8F7"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морских – 32</w:t>
      </w:r>
    </w:p>
    <w:p w14:paraId="1552A131"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307</w:t>
      </w:r>
    </w:p>
    <w:p w14:paraId="1DFE96E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укомплектованными остались 3 отдельных авиаотряда: в 7-м отдельном разведывательном авиаотряде недостает 5 самолетов, в 8-м отдельном разведывательном отряде – 8 самолетов, 9-м отдельном разведывательном отряде – 6 самолетов, а всего – 19 самолетов.</w:t>
      </w:r>
    </w:p>
    <w:p w14:paraId="4AEF643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Невыполнение плана формирования полностью объясняется следующими обстоятельствами: а) выделение самолетов в непредусмотренные планом заграничные экспедиции (9 самолетов) и б) частично невыполнение авиазаводами производственных программ.</w:t>
      </w:r>
    </w:p>
    <w:p w14:paraId="5CE5A04C"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самолетов по штатам применительно к числу действующих самолетов положено иметь:</w:t>
      </w:r>
    </w:p>
    <w:p w14:paraId="7043748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 – 66</w:t>
      </w:r>
    </w:p>
    <w:p w14:paraId="66DA2E9D"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сухопутных – 112</w:t>
      </w:r>
    </w:p>
    <w:p w14:paraId="5B3B39A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морских – 16</w:t>
      </w:r>
    </w:p>
    <w:p w14:paraId="0A1F250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194</w:t>
      </w:r>
    </w:p>
    <w:p w14:paraId="67DCD00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Запасные самолеты исполнительным планом формирования на 15 апреля не фиксировались, ибо обеспечение штатного числа запасных самолетов предполагалось произвести не только запасами на складах, но и ремонтным фондом и повышением производительности авиазаводов в текущем году.</w:t>
      </w:r>
    </w:p>
    <w:p w14:paraId="1D250C10"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Без учета подобных пополнений к 15 апреля имеется следующий некомплект запасных самолетов:</w:t>
      </w:r>
    </w:p>
    <w:p w14:paraId="314C76CA"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 – (сверхкомплект 11 самолетов)</w:t>
      </w:r>
    </w:p>
    <w:p w14:paraId="5D75E6F7"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сухопутных – 56</w:t>
      </w:r>
    </w:p>
    <w:p w14:paraId="0F2A8BC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морских – (сверхкомплект – 5)</w:t>
      </w:r>
    </w:p>
    <w:p w14:paraId="6E419A1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некомплект 56</w:t>
      </w:r>
    </w:p>
    <w:p w14:paraId="65C1A97D"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Подробный отчет о выполнении плана формирования на 15 апреля прилагается к настоящему докладу.</w:t>
      </w:r>
    </w:p>
    <w:p w14:paraId="51901CB7"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Обращаясь к перспективам выполнения плана развития на 1 октября 1925 г., отмечаем, что к тому времени строевые части ВВС по плану должны иметь самолетов:</w:t>
      </w:r>
    </w:p>
    <w:p w14:paraId="20AA7F6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действующих – 398</w:t>
      </w:r>
    </w:p>
    <w:p w14:paraId="47E78ED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 212</w:t>
      </w:r>
    </w:p>
    <w:p w14:paraId="195F3C20"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51</w:t>
      </w:r>
    </w:p>
    <w:p w14:paraId="75925AA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661</w:t>
      </w:r>
    </w:p>
    <w:p w14:paraId="0AADDB3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использование 18 разведывательных самолетов для формирования, согласно постановления РВС СССР от 2 февраля с.г., 6-ти корпусных звеньев, общая потребность по плану сводится к числу 643 самолета. Данное число распределяется согласно следующего расчета.</w:t>
      </w:r>
    </w:p>
    <w:p w14:paraId="4ABFBFB2"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Истребителей:</w:t>
      </w:r>
    </w:p>
    <w:p w14:paraId="3929ED07"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действующих – 160</w:t>
      </w:r>
    </w:p>
    <w:p w14:paraId="1876E57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 78</w:t>
      </w:r>
    </w:p>
    <w:p w14:paraId="244D910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10</w:t>
      </w:r>
    </w:p>
    <w:p w14:paraId="4EC14CA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сухопутных:</w:t>
      </w:r>
    </w:p>
    <w:p w14:paraId="68A6625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действующих – 194</w:t>
      </w:r>
    </w:p>
    <w:p w14:paraId="5218260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 112</w:t>
      </w:r>
    </w:p>
    <w:p w14:paraId="0377ED1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6</w:t>
      </w:r>
    </w:p>
    <w:p w14:paraId="2ACFE360"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Разведчиков морских:</w:t>
      </w:r>
    </w:p>
    <w:p w14:paraId="0452A70E"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действующих – 40</w:t>
      </w:r>
    </w:p>
    <w:p w14:paraId="71DF7B01"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 20</w:t>
      </w:r>
    </w:p>
    <w:p w14:paraId="257EDB0A"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3</w:t>
      </w:r>
    </w:p>
    <w:p w14:paraId="0EA5C3E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Тяжелых бомбовозов:</w:t>
      </w:r>
    </w:p>
    <w:p w14:paraId="08597ABE"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действующих – 4</w:t>
      </w:r>
    </w:p>
    <w:p w14:paraId="6BC68E3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запасных – 2</w:t>
      </w:r>
    </w:p>
    <w:p w14:paraId="3B4B6B0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2</w:t>
      </w:r>
    </w:p>
    <w:p w14:paraId="57553C6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Боевиков:</w:t>
      </w:r>
    </w:p>
    <w:p w14:paraId="7BFB7EAE"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10</w:t>
      </w:r>
    </w:p>
    <w:p w14:paraId="7A37C0A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Морских миноносцев:</w:t>
      </w:r>
    </w:p>
    <w:p w14:paraId="47E7F3E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тренировочных – 2</w:t>
      </w:r>
    </w:p>
    <w:p w14:paraId="2885E321"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плана развития к 1 октября 1925 г. предположено осуществить следующим порядком.</w:t>
      </w:r>
    </w:p>
    <w:p w14:paraId="33673185"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Истребителей предполагается получать с наших авиазаводов. В настоящее время производятся опытные испытания на заводе ГАЗ №1 (бывш. Дукс) с самолетами И7 и ИЛ 400. При испытаниях данные типы истребителей показали хорошие летные качества, но в то же время обнаружены мелкие конструктивные дефекты, препятствующие переходу к серийному производству. ГАЗ №1 приступил к срочному устранению обнаруженных дефектов и в ближайшее время представится возможность дать заказ на 1-ю серию. Поскольку выработан собственный тип истребителя, использование части наличных запасов истребителей для развертывания по плану «398» является возможным. Однако для осторожности целесообразно приберечь имеющиеся запасы истребителей до получения 1-й партии истребителей нашей конструкции. Исключением является необходимость снабдить 10 самолетами тренировочную ячейку для 5-й истребительной эскадрильи для тренировки в летний период кадра летчиков – истребителей, выпускаемых из школ. Эти соображения вынуждают до 1 октября в истребительных эскадрильях действующие самолеты иметь в числе 19 вместо 31, а в сухопутном истр[ебительном] отряде – 8 самолетов вместо 12.</w:t>
      </w:r>
    </w:p>
    <w:p w14:paraId="18E38E90"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Разведывательных самолетов Авиатрест обещает к 1 октября 1925 г. выпустить 140 шт. Это количество полностью удовлетворяет потребность на 1 октября с.г.</w:t>
      </w:r>
    </w:p>
    <w:p w14:paraId="6CE0FC95"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обеспечения насущной потребности в тренировочной тяжелой авиации УВВС в ожидании бомбовозов собственного производства вынуждено закупить за границей 4 бомбовоза «Фарман Голиаф». Бомбовозы заказаны 28 марта с.г. Срок прибытия в СССР УВВС определен сентябрь-октябрь с.г. Подтверждения срока от фирмы еще не получено.</w:t>
      </w:r>
    </w:p>
    <w:p w14:paraId="0E46CAE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этого времени 1-й отдельный тяжелый отряд и тренировочная ячейка для 2-го отдельного тяжелого отряда вынуждены будут тренировать летный состав на пассажирских самолетах Ю13, ДН34 и Виккерс Вими.</w:t>
      </w:r>
    </w:p>
    <w:p w14:paraId="4CE2D39D"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Собственной конструкции бомбовоз предполагается к выпуску заводом ГАЗ №1 для испытания в конце июня с.г. Ввиду особых трудностей создания в наших условиях подобной новой и сложной конструкции вероятно понадобится ряд переделок для получения удовлетворительного тренировочного тяжелого самолета. Боевой же бомбовоз может быть получен не раньше, как из второго варианта, спроектированного и построенного на основании опыта с первым</w:t>
      </w:r>
      <w:hyperlink r:id="rId27" w:anchor="n_128" w:history="1">
        <w:r w:rsidRPr="001B4616">
          <w:rPr>
            <w:rFonts w:ascii="Times New Roman" w:hAnsi="Times New Roman" w:cs="Times New Roman"/>
            <w:color w:val="000000" w:themeColor="text1"/>
            <w:sz w:val="16"/>
            <w:szCs w:val="16"/>
          </w:rPr>
          <w:t>[128]</w:t>
        </w:r>
      </w:hyperlink>
      <w:r w:rsidRPr="001B4616">
        <w:rPr>
          <w:rFonts w:ascii="Times New Roman" w:hAnsi="Times New Roman" w:cs="Times New Roman"/>
          <w:color w:val="000000" w:themeColor="text1"/>
          <w:sz w:val="16"/>
          <w:szCs w:val="16"/>
        </w:rPr>
        <w:t>.</w:t>
      </w:r>
    </w:p>
    <w:p w14:paraId="34DD03C1"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Морскими разведчиками на 1 октября 1925 г. части обеспечиваются имеющимся наличием. Следует отметить, что состоящие на вооружении морские разведывательные самолеты не вполне удовлетворяют нашим фактическим требованиям.</w:t>
      </w:r>
    </w:p>
    <w:p w14:paraId="1DE5D52A"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месяце с.г. ГАЗ №3 предполагает выпустить опытный морской разведчик с мощным мотором. После испытания опытного экземпляра будет дан серийный заказ для последовательного введения на вооружение современного гидроразведчика.</w:t>
      </w:r>
    </w:p>
    <w:p w14:paraId="152F5BC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Необходимые для тренировочных ячеек боевики и морские миноносцы к 1 октября 1925 г. не могут быть приобретены. Проектирование и осуществление опытных конструкций этих типов ожидается только весною 1926 года. Следует отметить, что и за границей конструкции боевиков и миноносцев недостаточно разработаны.</w:t>
      </w:r>
    </w:p>
    <w:p w14:paraId="54E027D2"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тренировки летного состава тренировочных ячеек эскадрильи боевиков и миноносной эскадрильи является целесообразным использовать соответственно самолеты Р1 и Ю20 с тем, чтобы в 1-й ячейке в течение лета достигнуть навыка в групповых полетах и атаке живых целей пулеметным обстрелом и мелкими бомбами, а во 2-й – в групповых полетах и в бомбометании по движущимся плавучим мишеням.</w:t>
      </w:r>
    </w:p>
    <w:p w14:paraId="36649747"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получении специальной материальной части эти ячейки сразу развернутся в боевые части.</w:t>
      </w:r>
    </w:p>
    <w:p w14:paraId="4C0C5F8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III. Корпусная авиация, не войдя в основной план развития ВВС в текущем году, формируется за счет урезок и экономии от основной организации. Формирование начнется с начала мая. Затруднений в укомплектовании корпусных звеньев самолетами Ю21 и личным составом не встречается. Единственно возможной задержкой </w:t>
      </w:r>
      <w:r w:rsidRPr="001B4616">
        <w:rPr>
          <w:rFonts w:ascii="Times New Roman" w:hAnsi="Times New Roman" w:cs="Times New Roman"/>
          <w:color w:val="000000" w:themeColor="text1"/>
          <w:sz w:val="16"/>
          <w:szCs w:val="16"/>
        </w:rPr>
        <w:lastRenderedPageBreak/>
        <w:t>в переходе авиазвеньев к обслуживанию войск, а главным образом артиллерии, может явиться невыполнение нашего заказа на радиоимущество Электротресту слабого тока при посредстве ВТУ. Наш жесткий срок выполнения заказа к 1 июня уже сейчас отодвигается ВТУ на 1 июля, причем не исключены задержки и в дальнейшем. Это грозит срывом работ авиации на артиллерийских полигонах, почему прошу Ваших жестких указаний ВТУ о точном соблюдении срока поставки радиоимущества к 1 июня.</w:t>
      </w:r>
    </w:p>
    <w:p w14:paraId="11B984A1"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Отчетный план формирования строевых частей ВВС на 15 апреля 1925 г.*</w:t>
      </w:r>
    </w:p>
    <w:p w14:paraId="1521CC03"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Военных Воздушных Сил РККА [П.И.] Баранов</w:t>
      </w:r>
    </w:p>
    <w:p w14:paraId="4C9C596B"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[С.Г.] Хорьков</w:t>
      </w:r>
    </w:p>
    <w:p w14:paraId="251F3EE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1. Д. 150. Л. 62-66. Заверенная копия.</w:t>
      </w:r>
    </w:p>
    <w:p w14:paraId="3ABD0660"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00AA5E4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p w14:paraId="22EF959F"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Берхин И.Б. Военная реформа в СССР 1924-1925 гг. М., 1958.</w:t>
      </w:r>
    </w:p>
    <w:p w14:paraId="5C4BC7B5"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bookmarkStart w:id="26" w:name="n_12"/>
      <w:bookmarkEnd w:id="26"/>
      <w:r w:rsidRPr="001B4616">
        <w:rPr>
          <w:rFonts w:ascii="Times New Roman" w:hAnsi="Times New Roman" w:cs="Times New Roman"/>
          <w:color w:val="000000" w:themeColor="text1"/>
          <w:sz w:val="16"/>
          <w:szCs w:val="16"/>
        </w:rPr>
        <w:t>12</w:t>
      </w:r>
    </w:p>
    <w:p w14:paraId="62395304"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Материально-техническое снабжение в РККА – составная часть материального обеспечения вооруженных сил, которое включает в себя производство, получение и создание запасов материальных средств, их хранение, отправку (выдачу) непосредственно потребителю.</w:t>
      </w:r>
    </w:p>
    <w:p w14:paraId="4C32A3F5"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bookmarkStart w:id="27" w:name="n_128"/>
      <w:bookmarkEnd w:id="27"/>
      <w:r w:rsidRPr="001B4616">
        <w:rPr>
          <w:rFonts w:ascii="Times New Roman" w:hAnsi="Times New Roman" w:cs="Times New Roman"/>
          <w:color w:val="000000" w:themeColor="text1"/>
          <w:sz w:val="16"/>
          <w:szCs w:val="16"/>
        </w:rPr>
        <w:t>128</w:t>
      </w:r>
    </w:p>
    <w:p w14:paraId="4DC8D03C"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заседании Реввоенсовета СССР от 28 апреля 1925 г.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строительства по сравнению с планом развития ВВСил. 2) Признать абсолютно недопустимым промедление в выполнении плана развития из-за запаздывания опытного строительства. 3) Предложить Авиатресту принять все меры к выполнению плана опытного строительства в сроки, намеченные УВВС, обратив особое внимание на организацию и развитие конструкторских бюро и опытных цехов на заводах. 4) Для выяснения вопроса по смете ли Наркомвоенмора или Авиатреста должны быть впредь отпущены кредиты на опытное строительство в области самолето и моторостроения — создать комиссию под председательством т. Баранова в составе членов т.т. Гамбурга, Дмитриева, Пугачева, Понкратова (Авиатреста). Комиссии закончить работу в недельный срок. (РГВА. Ф. 4. Оп. 18. Д. 9. Л 211—212. Подлинник).</w:t>
      </w:r>
    </w:p>
    <w:p w14:paraId="2BE96CA8"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заседании РВС СССР от 4 июля 1925 г.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Акционерн[ому] обществу «Юнкерc»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w:t>
      </w:r>
    </w:p>
    <w:p w14:paraId="34FA4139"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состоянии и развитии авиапромышленности на 1925 год см. подробнее справку начальника ВВС РККА П.И. Баранова от 8 мая 1925 г. опуб. в сб. Советское военно-промышленное производство. (1918-1926 гг.) - М.: Новый хронограф, 2005. С. 463- 466, док. №176). — С. 351. (17882).</w:t>
      </w:r>
    </w:p>
    <w:p w14:paraId="7FA4F986" w14:textId="77777777" w:rsidR="00FD7042" w:rsidRPr="001B4616" w:rsidRDefault="00FD7042" w:rsidP="001B4616">
      <w:pPr>
        <w:spacing w:after="0" w:line="240" w:lineRule="auto"/>
        <w:jc w:val="both"/>
        <w:rPr>
          <w:rFonts w:ascii="Times New Roman" w:hAnsi="Times New Roman" w:cs="Times New Roman"/>
          <w:color w:val="000000" w:themeColor="text1"/>
          <w:sz w:val="16"/>
          <w:szCs w:val="16"/>
        </w:rPr>
      </w:pPr>
    </w:p>
    <w:p w14:paraId="770597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советский агент в Берлине Яков Флиманс писал донесение М.В.Ф.: 150 Фоккеров готовы к отплытию. Они находятся на параходе в Голландии и занаряжены в Рио-де-Жанейро. Их переадресуют в Ленинград. Необходимол только, чтобы Вы срочно (лучше телеграфно) сообщили адрес какой-нидудь частной экспедиционной фирмы в Ленинграде, т.к. неудобно адресовать груз на кокое-нибудь государственное учреждение (10670,116).</w:t>
      </w:r>
    </w:p>
    <w:p w14:paraId="2C8CDD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D301" w14:textId="5B07459E" w:rsidR="0035145F" w:rsidRPr="001B4616" w:rsidRDefault="003514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DB09C30" w14:textId="77777777" w:rsidR="0035145F" w:rsidRPr="001B4616" w:rsidRDefault="003514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26876" w14:textId="77777777" w:rsidR="0035145F" w:rsidRPr="001B4616" w:rsidRDefault="0035145F"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академия на основании приказа РВСР №417 получила новое наименование – Военная Воздушная Академия РККА имени профессора Н.Е.Жуковского (20108).</w:t>
      </w:r>
    </w:p>
    <w:p w14:paraId="727E23BF" w14:textId="77777777" w:rsidR="0035145F" w:rsidRPr="001B4616" w:rsidRDefault="0035145F" w:rsidP="001B4616">
      <w:pPr>
        <w:shd w:val="clear" w:color="auto" w:fill="FFFFFF"/>
        <w:spacing w:after="0" w:line="240" w:lineRule="auto"/>
        <w:jc w:val="both"/>
        <w:rPr>
          <w:rFonts w:ascii="Times New Roman" w:hAnsi="Times New Roman" w:cs="Times New Roman"/>
          <w:color w:val="000000" w:themeColor="text1"/>
          <w:sz w:val="16"/>
          <w:szCs w:val="16"/>
        </w:rPr>
      </w:pPr>
    </w:p>
    <w:p w14:paraId="6D79FB45"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г. приказом РВС СССР № 417 Академия воздушного флота им. Н.Е.Жуковского переименована в Воеиио-воздушиую академию ВВС имени профессора Н.Е.Нуковсиого.</w:t>
      </w:r>
    </w:p>
    <w:p w14:paraId="7BA97661"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/Сборник приказов РВС СССР за 1925 год/ (23370).</w:t>
      </w:r>
    </w:p>
    <w:p w14:paraId="2F2F723B" w14:textId="77777777" w:rsidR="007451E3" w:rsidRPr="001B4616" w:rsidRDefault="007451E3" w:rsidP="001B4616">
      <w:pPr>
        <w:spacing w:after="0" w:line="240" w:lineRule="auto"/>
        <w:jc w:val="both"/>
        <w:rPr>
          <w:rFonts w:ascii="Times New Roman" w:hAnsi="Times New Roman" w:cs="Times New Roman"/>
          <w:color w:val="000000" w:themeColor="text1"/>
          <w:sz w:val="16"/>
          <w:szCs w:val="16"/>
        </w:rPr>
      </w:pPr>
    </w:p>
    <w:p w14:paraId="331CFD9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A392B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DF6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Н.Бухарин выступил с призывом к крестьянству "обогащайтесь не боясь никаких репрессий" (4962).</w:t>
      </w:r>
    </w:p>
    <w:p w14:paraId="2A2EC6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0355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Н. Бухарин выдвинул лозунг НЭПа: “Обогощайтесь ” (4962).</w:t>
      </w:r>
    </w:p>
    <w:p w14:paraId="6EBB1DE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77E657" w14:textId="77777777" w:rsidR="007C1E0F" w:rsidRPr="001B4616" w:rsidRDefault="007C1E0F"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апреля 1925 года</w:t>
      </w:r>
      <w:r w:rsidRPr="001B4616">
        <w:rPr>
          <w:rFonts w:ascii="Times New Roman" w:hAnsi="Times New Roman" w:cs="Times New Roman"/>
          <w:bCs/>
          <w:color w:val="000000" w:themeColor="text1"/>
          <w:sz w:val="16"/>
          <w:szCs w:val="16"/>
        </w:rPr>
        <w:t xml:space="preserve"> Бухарин на Московской губернской конференции сказал: «В общем и целом всему крестьянству, всем его слоям нужно сказать: обогащайтесь, накапливайте, развивайте свое хозяйство». Октябрьский (1925 года) пленум партии выдвинул лозунг «Лицом к деревне!», готовились уступки крестьянству. Лидеры партии призывали крестьян не бояться советской власти, укреплять хозяйство настолько, насколько могут, не боясь обвинений в кулачестве (17327).</w:t>
      </w:r>
    </w:p>
    <w:p w14:paraId="61CC57F8" w14:textId="77777777" w:rsidR="007C1E0F" w:rsidRPr="001B4616" w:rsidRDefault="007C1E0F"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436004" w14:textId="77777777" w:rsidR="0035145F" w:rsidRPr="001B4616" w:rsidRDefault="003514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DC7443B" w14:textId="77777777" w:rsidR="0035145F" w:rsidRPr="001B4616" w:rsidRDefault="003514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942F7" w14:textId="77777777" w:rsidR="0035145F" w:rsidRPr="001B4616" w:rsidRDefault="003514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апреля 1925 г. В. М. Трофимов вернулся к этому вопросу в рапорте на имя члена РВС Ленинградского военного округа (ЛВО) О. А. Саакова, попросив поддержать его ходатайство об организации двух опытных мастерских на вышеупомянутых заводах перед И. С. Уншлихтом.99 В своем ходатайстве В. М. Трофимов указывал, что: «Создание означенных опытных мастерских будет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ГУВПа в отношении опытных разработок, и, кроме того, даст выгоды в экономическом отношении, если Военведу удастся добиться права не начислять накладных расходов по заводу на изделия этих мастерских».100 В начале августа О. А. Сааков направил рапорт начальнику снабжения РККА, в котором предлагалось значительно уменьшить представленные сметы ввиду того, что оборудование, указанное в них, являлось собственностью ГУВПа, и военное ведомство вправе оплачивать только определенный процент за его амортизацию, а не всю его стоимость.101 В результате особая мастерская для выполнения опытных заказов Косартопа была организована только на Трубочном заводе, на «Красном Арсенале» она так и не появилась (20074).</w:t>
      </w:r>
    </w:p>
    <w:p w14:paraId="4FCABFAB" w14:textId="77777777" w:rsidR="0035145F" w:rsidRPr="001B4616" w:rsidRDefault="0035145F" w:rsidP="001B4616">
      <w:pPr>
        <w:spacing w:after="0" w:line="240" w:lineRule="auto"/>
        <w:jc w:val="both"/>
        <w:rPr>
          <w:rFonts w:ascii="Times New Roman" w:hAnsi="Times New Roman" w:cs="Times New Roman"/>
          <w:color w:val="000000" w:themeColor="text1"/>
          <w:sz w:val="16"/>
          <w:szCs w:val="16"/>
        </w:rPr>
      </w:pPr>
    </w:p>
    <w:p w14:paraId="75E1724E" w14:textId="65097C24"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64EB1764" w14:textId="77777777" w:rsidR="00111E1C" w:rsidRPr="001B4616" w:rsidRDefault="00111E1C" w:rsidP="00111E1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8296D"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апреля 1925 г. Управление ВВС РККА направило на заключение Пла</w:t>
      </w:r>
      <w:r w:rsidRPr="003600B8">
        <w:rPr>
          <w:rFonts w:ascii="Times New Roman" w:hAnsi="Times New Roman" w:cs="Times New Roman"/>
          <w:color w:val="0070C0"/>
          <w:sz w:val="16"/>
          <w:szCs w:val="16"/>
        </w:rPr>
        <w:softHyphen/>
        <w:t>новой комиссии Наркомвоенмора в РВС СССР доклад о реорганизации реморганов ВВС.</w:t>
      </w:r>
    </w:p>
    <w:p w14:paraId="131A36C2"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Президиумом этой Комиссии по вышеуказанному докладу были последо</w:t>
      </w:r>
      <w:r w:rsidRPr="003600B8">
        <w:rPr>
          <w:rFonts w:ascii="Times New Roman" w:hAnsi="Times New Roman" w:cs="Times New Roman"/>
          <w:color w:val="0070C0"/>
          <w:sz w:val="16"/>
          <w:szCs w:val="16"/>
        </w:rPr>
        <w:softHyphen/>
        <w:t>вательно организованы две комиссии Военно-финансового управления и Ко</w:t>
      </w:r>
      <w:r w:rsidRPr="003600B8">
        <w:rPr>
          <w:rFonts w:ascii="Times New Roman" w:hAnsi="Times New Roman" w:cs="Times New Roman"/>
          <w:color w:val="0070C0"/>
          <w:sz w:val="16"/>
          <w:szCs w:val="16"/>
        </w:rPr>
        <w:softHyphen/>
        <w:t>мандного управления. После их оценки вопроса в дислокационном, штатном и финансовом отношении Президиум Плановой комиссии НКВМД на своем за</w:t>
      </w:r>
      <w:r w:rsidRPr="003600B8">
        <w:rPr>
          <w:rFonts w:ascii="Times New Roman" w:hAnsi="Times New Roman" w:cs="Times New Roman"/>
          <w:color w:val="0070C0"/>
          <w:sz w:val="16"/>
          <w:szCs w:val="16"/>
        </w:rPr>
        <w:softHyphen/>
        <w:t>седании от 24 июня 1925 г. утвердил положительное решение обеих комиссий по реорганизации реморганов ВВС, однако Заместитель Начальника штаба РККА и Начальник Морских сил РККА остались при особом мнении, выдвигая предложение об объединении ремонтных единиц заводского типа в руках про</w:t>
      </w:r>
      <w:r w:rsidRPr="003600B8">
        <w:rPr>
          <w:rFonts w:ascii="Times New Roman" w:hAnsi="Times New Roman" w:cs="Times New Roman"/>
          <w:color w:val="0070C0"/>
          <w:sz w:val="16"/>
          <w:szCs w:val="16"/>
        </w:rPr>
        <w:softHyphen/>
        <w:t>мышленной организации, подобной той, которая уже существовала в виде «Промвоздуха». Управление ВВС своими сношениями от 9 и 28 июля 1925 г. просило Реввоенсовет СССР ускорить реорганизацию реморганов.</w:t>
      </w:r>
    </w:p>
    <w:p w14:paraId="6FB36333"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Одновременно с реорганизацией реморганов Управление ВВС рассчиты</w:t>
      </w:r>
      <w:r w:rsidRPr="003600B8">
        <w:rPr>
          <w:rFonts w:ascii="Times New Roman" w:hAnsi="Times New Roman" w:cs="Times New Roman"/>
          <w:color w:val="0070C0"/>
          <w:sz w:val="16"/>
          <w:szCs w:val="16"/>
        </w:rPr>
        <w:softHyphen/>
        <w:t>вало создать отдельные складские органы, функции которых были бы слиты с функциями войсковых реморганов - постоянных авиационных баз. Предпола</w:t>
      </w:r>
      <w:r w:rsidRPr="003600B8">
        <w:rPr>
          <w:rFonts w:ascii="Times New Roman" w:hAnsi="Times New Roman" w:cs="Times New Roman"/>
          <w:color w:val="0070C0"/>
          <w:sz w:val="16"/>
          <w:szCs w:val="16"/>
        </w:rPr>
        <w:softHyphen/>
        <w:t>галось, что ремонтные мастерские отделятся от авиабаз, а штаты последних можно будет полностью использовать для складских органов.</w:t>
      </w:r>
    </w:p>
    <w:p w14:paraId="4FF19A9B"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ВВС РККА П. И. Баранов из-за болезни Наркомвоенмора М. В. Фрунзе не смог вынести в 1925 г. вопрос о реорганизации реморганов ВВС на заседание Реввоенсовета ни летом, ни в начале сентября (24967).</w:t>
      </w:r>
    </w:p>
    <w:p w14:paraId="02C5088D"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7757A00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7A426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7FD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апреля 1925 были приняты “Временные правила” по найму в крестьянских хозяйствах (3908,320).</w:t>
      </w:r>
    </w:p>
    <w:p w14:paraId="0386A1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E5213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73721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9915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апреля 1925 образована Казахская автономная республика в составе России (4962).</w:t>
      </w:r>
    </w:p>
    <w:p w14:paraId="24EA845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E3B22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13582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BE1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апреля 1925 в Борисоглебск прибыло для обучения 15 афганских офицеров - первый случай обучения иностранцев. Потом совершенствовались в Школе воздушного боя в Серпухове (438,547).</w:t>
      </w:r>
    </w:p>
    <w:p w14:paraId="7A737B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31B0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40FFA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EC5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апреля 1925 закончились гос. испытания К-1 К.А.К. Выполнили перелет Киев - Харьков - Москва (333,28).</w:t>
      </w:r>
    </w:p>
    <w:p w14:paraId="6FE50D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98185" w14:textId="10A38C58" w:rsidR="009B1811" w:rsidRPr="001B4616" w:rsidRDefault="009B1811"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74B5D6DF" w14:textId="77777777" w:rsidR="009B1811" w:rsidRPr="001B4616" w:rsidRDefault="009B1811"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D4BB660" w14:textId="77777777" w:rsidR="009B1811" w:rsidRPr="001B4616" w:rsidRDefault="009B18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апреля 1925 г. в Борисоглебск прибыла группа афганских офицеров /20/ для обучения в школе военных летчиков. Это был первый случай командировки иностранцев для обучения полетам в Советском Союзе. По окончании Борисоглебской авиашколы часть афганцев усовершенствовалась в Военной школе воздушного боя в Серпухове.</w:t>
      </w:r>
    </w:p>
    <w:p w14:paraId="0CA079BD" w14:textId="77777777" w:rsidR="009B1811" w:rsidRPr="001B4616" w:rsidRDefault="009B18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/«Краевая звезда» за 14 аяр. 1925 Г.; по материалам И.Е.Мосолова/ (23370).</w:t>
      </w:r>
    </w:p>
    <w:p w14:paraId="036AFAB1" w14:textId="77777777" w:rsidR="009B1811" w:rsidRPr="001B4616" w:rsidRDefault="009B1811" w:rsidP="001B4616">
      <w:pPr>
        <w:spacing w:after="0" w:line="240" w:lineRule="auto"/>
        <w:jc w:val="both"/>
        <w:rPr>
          <w:rFonts w:ascii="Times New Roman" w:hAnsi="Times New Roman" w:cs="Times New Roman"/>
          <w:color w:val="000000" w:themeColor="text1"/>
          <w:sz w:val="16"/>
          <w:szCs w:val="16"/>
        </w:rPr>
      </w:pPr>
    </w:p>
    <w:p w14:paraId="4154BC01" w14:textId="1EBA8610"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ABD4A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0BC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г. приказом Реввоенсовета СССР был сформирован 1-й отдельный отряд тяжелой авиации, который дислоцировался в Гатчине (Троцке). Для его оснащения во Франции закупили деревянные бомбар</w:t>
      </w:r>
      <w:r w:rsidRPr="001B4616">
        <w:rPr>
          <w:rFonts w:ascii="Times New Roman" w:hAnsi="Times New Roman" w:cs="Times New Roman"/>
          <w:color w:val="000000" w:themeColor="text1"/>
          <w:sz w:val="16"/>
          <w:szCs w:val="16"/>
        </w:rPr>
        <w:softHyphen/>
        <w:t>дировщики-бипланы Фарман-62 “Голиаф”, считавшие</w:t>
      </w:r>
      <w:r w:rsidRPr="001B4616">
        <w:rPr>
          <w:rFonts w:ascii="Times New Roman" w:hAnsi="Times New Roman" w:cs="Times New Roman"/>
          <w:color w:val="000000" w:themeColor="text1"/>
          <w:sz w:val="16"/>
          <w:szCs w:val="16"/>
        </w:rPr>
        <w:softHyphen/>
        <w:t>ся одними из лучших в данном классе машин. При максимальном полетном весе 6100 кг они развивали скорость 174 км/ч, могли держаться в воздухе 7 часов 40 минут. Одно время в НТК ВВС была даже идея пору</w:t>
      </w:r>
      <w:r w:rsidRPr="001B4616">
        <w:rPr>
          <w:rFonts w:ascii="Times New Roman" w:hAnsi="Times New Roman" w:cs="Times New Roman"/>
          <w:color w:val="000000" w:themeColor="text1"/>
          <w:sz w:val="16"/>
          <w:szCs w:val="16"/>
        </w:rPr>
        <w:softHyphen/>
        <w:t>чить опытному отделу завода № 1 скопировать “Голи</w:t>
      </w:r>
      <w:r w:rsidRPr="001B4616">
        <w:rPr>
          <w:rFonts w:ascii="Times New Roman" w:hAnsi="Times New Roman" w:cs="Times New Roman"/>
          <w:color w:val="000000" w:themeColor="text1"/>
          <w:sz w:val="16"/>
          <w:szCs w:val="16"/>
        </w:rPr>
        <w:softHyphen/>
        <w:t>аф” для постройки в серии (ее поддерживали члены первой (самолетной) секции НТК П.М.Крейсон и А.Н.Туполев). Против этого выступили другие члены секции, в том числе Н.Н.Поликарпов, и, благодаря твердой позиции в этом вопросе нового начальника секции, недавнего выпускника Военно-Воздушной ин</w:t>
      </w:r>
      <w:r w:rsidRPr="001B4616">
        <w:rPr>
          <w:rFonts w:ascii="Times New Roman" w:hAnsi="Times New Roman" w:cs="Times New Roman"/>
          <w:color w:val="000000" w:themeColor="text1"/>
          <w:sz w:val="16"/>
          <w:szCs w:val="16"/>
        </w:rPr>
        <w:softHyphen/>
        <w:t>женерной академии им. проф. Н.Е.Жуковского Сергея Владимировича Ильюшина, предполагаемую работу отменили (10667).</w:t>
      </w:r>
    </w:p>
    <w:p w14:paraId="34D030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B93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573C2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0C9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г. приказом Реввоенсовета СССР в составе ВВС образуется 1-й отдельный отряд тяжелой авиации - "Тяжелая эскадрилья". Отряд базировался в Гатчине (тогда она называлась г. Троцк) и на его вооружении состояли разведчики Р-1 и Р-2, пассажирский Юнкере Ю-13, учебный Авро 504, которые совершенно не удовлетворяли требованиям тяжелой авиации. Для оснащения отряда во Франции заказали цельнодеревянные бомбардировщики-бипланы Фарман "Голиаф" тип 62 с двумя моторами Лоррен-Дитрих мощностью по 450 л.с. Выбор этого самолета определялся тем, что в то время он был одним из лучших в классе тяжелых бомбардировщиков. На одном из вариантов этого самолета еще в 1921 г. французские летчики Боссутро и Бернар установили первый после окончания войны рекорд дальности полета - 1915 км. Простая конструкция позволяла выпускать Фарман "Голиаф" в различных, в том числе и пассажирском, вариантах. Максимальный полетный вес был равен 6100 кг; он развивал у земли максимальную скорость 174 км/ч, а продолжительность полета достигала 7 часов 40 минут (3407).</w:t>
      </w:r>
    </w:p>
    <w:p w14:paraId="7A450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567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г. приказом Реввоенсовета СССР в составе ВВС был образован 1-й отдельный отряд тяжелой авиации - “Тяжелая эскадрилья”. В связи с отсутствием самолетов отечественной конструкции для оснащения отряда во Франции заказали четыре двухмоторных цельнодеревянных бомбардировщика-биплана Фарман “Голиаф” тип 62. Выбор этих самолетов определялся тем, что в то время он был одним из лучших в классе тяжелых бомбардировщиков. Простая конструкция позволяла выпускать Фарман “Голиаф” в различных, в том числе и пассажирском, вариантах (9528).</w:t>
      </w:r>
    </w:p>
    <w:p w14:paraId="2FB4B1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793E5"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апреля 1925 г. приказом Реввоенсовета СССР был образован 1-й отдельный отряд тяжелой авиации, который дислоцировался в Гатчине (Троцке). Для его оснащения во Франции закупили деревянные бомбардировщики-бипланы Фарман-62 «Голиаф», считавшиеся одними из лучших в данном классе машин. При максимальном полетном весе до 6100 кг они развивали максимальную скорость 174 км/ч, могли держаться в воздухе 7 часов 40 минут. Одно время в НТК ВВС была даже выдвинута идея о необходимости поручить опытному отделу завода № 1 копирование «Голиафа» для постройки в серии (ее поддерживали члены первой (самолетной) секции НТК П. М. Крейсон и А. Н. Туполев). Против этого выступили другие члены секции, в том числе Н. Н. Поликарпов, и, благодаря твердой позиции в этом вопросе нового начальника секции, недавнего выпускника Военно-воздушной инженерной академии им. проф. Н. Е. Жуковского Сергея Владимировича Ильюшина, предполагаемую работу отменили и не стали доводить до исполнителя (25035).</w:t>
      </w:r>
    </w:p>
    <w:p w14:paraId="08A15DA9"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4214ACC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E3542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0C3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была образована Чувашская АССР (3908, 320).</w:t>
      </w:r>
    </w:p>
    <w:p w14:paraId="517B6A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71C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г вышло постановление ВЦИК, согласно которому осужденные крестьяне получали отпуска из мест заключения на время полевых работ (время отпуска засчитывалось в срок) (9038).</w:t>
      </w:r>
    </w:p>
    <w:p w14:paraId="39CB3F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82CBB" w14:textId="77777777" w:rsidR="00723A40" w:rsidRPr="001B4616" w:rsidRDefault="00723A4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5D8B436" w14:textId="77777777" w:rsidR="00723A40" w:rsidRPr="001B4616" w:rsidRDefault="00723A4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FA8F0"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апреля 1925 итальянский летчик Франческо де Пинедо и его механик Эрнесто Кампанелли отправляются из Рима в 201-дневный полет на летающей лодке SIAI S.16 ter Gennariello, которая доставит их в Австралию и Японию, прежде чем они вернутся в Рим в ноябре (20355).</w:t>
      </w:r>
    </w:p>
    <w:p w14:paraId="1CC0E325"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p>
    <w:p w14:paraId="455C1F2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A24CA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B6E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Авиатрестом - Пред.. Правления Павлов и Нач-к КБ Гончаров - в НК УВВС письмом N 061241с был направлен эскизный проект боевика завода ГАЗ-1 (2183,2):</w:t>
      </w:r>
    </w:p>
    <w:p w14:paraId="4A5741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"Препровождая при сем эскизный проект самолета типа боевик Авиатрест просит рассмотреть указанный проект и дать указания по следующим вопросам:</w:t>
      </w:r>
    </w:p>
    <w:p w14:paraId="108576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Остается ли в силе задание на постройку под Либерти или же требуется постановка более мощного мотора</w:t>
      </w:r>
    </w:p>
    <w:p w14:paraId="6B23AC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Остаются ли в силе ТТ, утвержденные НК УВВС 2 марта 1925 или же таковые будут изменены</w:t>
      </w:r>
    </w:p>
    <w:p w14:paraId="52AA85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Необходимо подробно оговорить бронировку и дать указание, нужна ли броня сверху</w:t>
      </w:r>
    </w:p>
    <w:p w14:paraId="72C11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Дать подробные указания о вооружении.</w:t>
      </w:r>
    </w:p>
    <w:p w14:paraId="75A5BA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Авиатрест сообщает, что вследствие значительных изменений, внесенных в ТТ к боевику на Заседании Нач. округов, работы по проектированию приостановлены 26 марта, впредь до получения нового задания." (2207,390).</w:t>
      </w:r>
    </w:p>
    <w:p w14:paraId="71F683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79A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ГАЗ-1 писал в Авиатрест письмо N 250с по вопросу о техтребованиях к самолету Боевик:</w:t>
      </w:r>
    </w:p>
    <w:p w14:paraId="397BF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63A87F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522945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 2 п. слова "главным образом" недостаточно конкретны. Следует точно указать, бронировать или не бронировать сверху.</w:t>
      </w:r>
    </w:p>
    <w:p w14:paraId="145F21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8 п. неясно, о какой перегрузке в 50 кг идет речь</w:t>
      </w:r>
    </w:p>
    <w:p w14:paraId="20A713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п. 13 разбег и пробег 140 м и 180 м - едва ли выполнимы. Вероятнее по нашему мнению цифры 200-250 м и 250-300 м</w:t>
      </w:r>
    </w:p>
    <w:p w14:paraId="44B001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2F45F7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6. П. 35 недостаточно конкретен, т.к. не указано, принимать ли сопротивление воздуха или нет. если не принимать, то падение в 2 мт равносильно 20 кратной перегрузке. Лучше конкретно указать саму конкретную перегрузку</w:t>
      </w:r>
    </w:p>
    <w:p w14:paraId="2A46EB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7DC03B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332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Авиатрест представил эскизный проект Б1-Л2 в НК УВВС и запросил ряд указаний (2183).</w:t>
      </w:r>
    </w:p>
    <w:p w14:paraId="257C76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E0FA60"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в Авиатрест ВСНХ из УВВС ушёл запрос: «Для предстоящего в ближайшее время перелёта Москва — Пекин необходимо срочно подготовить два Р-1 из числа вы</w:t>
      </w:r>
      <w:r w:rsidRPr="001B4616">
        <w:rPr>
          <w:rFonts w:ascii="Times New Roman" w:hAnsi="Times New Roman" w:cs="Times New Roman"/>
          <w:color w:val="000000" w:themeColor="text1"/>
          <w:sz w:val="16"/>
          <w:szCs w:val="16"/>
        </w:rPr>
        <w:softHyphen/>
        <w:t>пущенных заводом ГАЗ № 1 с заграничными моторами...»</w:t>
      </w:r>
    </w:p>
    <w:p w14:paraId="7BF20B90"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в письме шла речь о дооборудовании самолётов: «Весь процесс подготовки вести под руководством и указаниями совершающих перелёт военлётов Громова и Волковойнова...». В перечне переделок особо указывалось: «Предоставить возмож</w:t>
      </w:r>
      <w:r w:rsidRPr="001B4616">
        <w:rPr>
          <w:rFonts w:ascii="Times New Roman" w:hAnsi="Times New Roman" w:cs="Times New Roman"/>
          <w:color w:val="000000" w:themeColor="text1"/>
          <w:sz w:val="16"/>
          <w:szCs w:val="16"/>
        </w:rPr>
        <w:softHyphen/>
        <w:t>ность выбора моторов, разобрать и собрать в присутствии лётчиков Волковойнова и Громова с механиками» (15783).</w:t>
      </w:r>
    </w:p>
    <w:p w14:paraId="0FB29996"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51BAD62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7B654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A9D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г. Приказом ЦАУ НКВД РСФСР установлены правила ношения форменной одежды работниками милиции и уголовного розыска, по которым все работники милиции и уголовного розыска при исполнении служебных обязанностей должны были носить форменную одежду со знаками различия. Работникам УР разрешалось при исполнении служебных обязанностей ношение неформенной одежды, если это диктовали условия оперативной работы (10303).</w:t>
      </w:r>
    </w:p>
    <w:p w14:paraId="75DCFE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16A1A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1437C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49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22 апреля 1925 г. немецкий суд приговорил советского чекиста Скоблевского («дело ЧК»)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626009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ABED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F2818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E8CB7C"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первый полет Junkers J 29 (20355).</w:t>
      </w:r>
    </w:p>
    <w:p w14:paraId="36D31263"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p>
    <w:p w14:paraId="304DEF0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Сошел на воду "Акаги", перестроеный из линейного крейсера японский авианосец, ставший символом "Дня Позора" Соединенных Штатов Америки. Корабль учавствовал в рейдах на Перл-Харбор и в Индийский океан. Был потоплен в сражении у атолла Мидуэй (4963 ).</w:t>
      </w:r>
    </w:p>
    <w:p w14:paraId="38D7FA9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B485C2"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в 1925 году сошел на воду «Акаги» (IJF Akagi; японское название - — в честь спящего вулкана Акаги в долине Канто), перестроеный из линейного крейсера японский авианосец, ставший символом "Дня Позора" Соединенных Штатов Америки. Первоначально проектировался как линейный крейсер, однако проект был изменен и корабль перестроили в авианосец. Он являлся одним из первых авианосцев Императорского ВМФ. Флагман первого авианосного флота «Кидо бутаи» Императорского флота Японии. Участвовал в атаке на Пёрл-Харбор. В сражении у атолла Мидуэй получил сильные повреждения от пожара, вызванного попаданием двух 454-кг бомб и одного близкого разрыва. Сами по себе попадания не вызвали серьёзных повреждений (одна бомба попала в центральный самолетоподъемник, повредив полетную палубу, вторая попала в корму), но второе попадание бомбы привело к пожару в самолетных баках горючего, из-за чего начали взрываться подвешенные к самолетам торпеды. Топливо разлилось по палубе, поэтому огонь стал быстро распространяться по кораблю. Из-за отказа системы электропитания насосов не удалось затопить хранилища бомб и орудийные погреба. Система углекислотного пожаротушения вышла из строя еще при попадании первой бомбы. Кроме того, оказался заклинен руль в положении 20 градусов на левый борт, и корабль начал описывать циркуляцию. Управляться с помощью машин было невозможно, так как машинный телеграф был сломан, связь через переговорную трубу также не работала. Несмотря на все усилия аварийных бригад ситуация вышла из-под контроля, и после снятия экипажа авианосец был потоплен эсминцами эскорта. Всего из 1630 членов экипажа погиб и пропал без вести 221 человек (15107).</w:t>
      </w:r>
    </w:p>
    <w:p w14:paraId="387C51B2"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4E509F3E" w14:textId="77777777" w:rsidR="00110E7A" w:rsidRPr="001B4616" w:rsidRDefault="00110E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5F9E21F" w14:textId="77777777" w:rsidR="00110E7A" w:rsidRPr="001B4616" w:rsidRDefault="00110E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B3BCB"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апреля 1925 г. с повышением температуры окружающего воздуха испытатели НОА выявили на самолете И-2 недостаточную эффективность радиатора охлаждения мотора и его вернули на ГАЗ-1 для устранения этого недостатка (23560).</w:t>
      </w:r>
    </w:p>
    <w:p w14:paraId="4401C0A6"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748BA21C"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апреля 1925 г. с повышением температуры окружающего воздуха испытатели НОА выявили на самолете И-2 недостаточную эффективность радиатора охлаждения мотора и его вернули на ГАЗ-1 для устранения этого недостатка (25206).</w:t>
      </w:r>
    </w:p>
    <w:p w14:paraId="2BD70316"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1456FAE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7E500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59ED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второй полет совершил Р II - тренировочный разведчик с Майбахом. Первый полет был 10 апреля 1925 и потребовалось устранять дефекты (2278).</w:t>
      </w:r>
    </w:p>
    <w:p w14:paraId="2FF2C9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D4B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состоялось совещание представителей НКИД, инспекции ГВФ, ОДВФ, Добролета, газеты Правда и Госкино и утвердили официальные задачи перелета МоскваМосква-Пекин (6594, 14).</w:t>
      </w:r>
    </w:p>
    <w:p w14:paraId="4EE7FF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4EF23"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г. на особом совещании представители Народного комиссариата иностранных дел, инспекции ГВФ, Добролёта, газеты «Правда» и Госкино утвердили официальные задачи перелёта: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У перелёта была и не афишируемая цель — проверка возможности переброски по воздуху на Дальний Восток авиасоединений. Особо отмечалось, что о перелёте в Китай прессе можно сообщать лишь по прибытии в Ургу (Улан-Батор). До этого момента можно было говорить лишь о маршруте на Дальний Восток. На заседании встал вопрос о целесообразности использования в таком длительном перелёте отечественных двигателей. Вполне обоснованно некоторые сомневались в их надёжности. Однако для скептиков имелся аргумент: перелёт лётчика Иншакова на Р-1 с двигателем М-5 (15132).</w:t>
      </w:r>
    </w:p>
    <w:p w14:paraId="4AC6D560"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48F49E8A"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в 1925 году на особом совещании утвердили официальные задачи перелета Москва-Пекин на «Р-5» :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Была у перелета и неафишируемая цель - проверка переброски по воздуху на Дальний Восток авиасоединений. Особо отмечалось, что о перелете в Китай прессе можно сообщать лишь по прибытии в Ургу (Улан-Батор), до того момента говорить лишь о маршруте на Дальний Восток (15109).</w:t>
      </w:r>
    </w:p>
    <w:p w14:paraId="6B72E5BA"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31E4095B"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на совещании признали «необходимым прямое участие в перелёте Авиа</w:t>
      </w:r>
      <w:r w:rsidRPr="001B4616">
        <w:rPr>
          <w:rFonts w:ascii="Times New Roman" w:hAnsi="Times New Roman" w:cs="Times New Roman"/>
          <w:color w:val="000000" w:themeColor="text1"/>
          <w:sz w:val="16"/>
          <w:szCs w:val="16"/>
        </w:rPr>
        <w:softHyphen/>
        <w:t>треста путем выделения в экспедицию не менее одного самолёта с обслуживающим персоналом и з/ч». В данном случае речь шла о только строившемся на заводе № 1 пассажирском самолёте конструкции Н.Н. Поликарпова и А.А. Семёнова ПМ-1 (пасса</w:t>
      </w:r>
      <w:r w:rsidRPr="001B4616">
        <w:rPr>
          <w:rFonts w:ascii="Times New Roman" w:hAnsi="Times New Roman" w:cs="Times New Roman"/>
          <w:color w:val="000000" w:themeColor="text1"/>
          <w:sz w:val="16"/>
          <w:szCs w:val="16"/>
        </w:rPr>
        <w:softHyphen/>
        <w:t>жирский с мотором «Майбах» 200НР). Окончание постройки (по плану — 1 июня) по срокам примерно совпадало с началом перелёта, и сейчас странно, что его рассчиты</w:t>
      </w:r>
      <w:r w:rsidRPr="001B4616">
        <w:rPr>
          <w:rFonts w:ascii="Times New Roman" w:hAnsi="Times New Roman" w:cs="Times New Roman"/>
          <w:color w:val="000000" w:themeColor="text1"/>
          <w:sz w:val="16"/>
          <w:szCs w:val="16"/>
        </w:rPr>
        <w:softHyphen/>
        <w:t>вали пустить в «дальнюю дорогу» без надлежащих лётных испытаний (15783).</w:t>
      </w:r>
    </w:p>
    <w:p w14:paraId="1447BA68"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1EC6F329"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1924 на втором за день (!) совещании постановили «начало кампании в печати приурочить к моменту получения положительного сообщения от руководителя изыска</w:t>
      </w:r>
      <w:r w:rsidRPr="001B4616">
        <w:rPr>
          <w:rFonts w:ascii="Times New Roman" w:hAnsi="Times New Roman" w:cs="Times New Roman"/>
          <w:color w:val="000000" w:themeColor="text1"/>
          <w:sz w:val="16"/>
          <w:szCs w:val="16"/>
        </w:rPr>
        <w:softHyphen/>
        <w:t xml:space="preserve">тельской партии т. Славороссова. До этого момента кампании, касающейся перелёта, в прессе не поднимать». Вместе с утверждением основных </w:t>
      </w:r>
      <w:r w:rsidRPr="001B4616">
        <w:rPr>
          <w:rFonts w:ascii="Times New Roman" w:hAnsi="Times New Roman" w:cs="Times New Roman"/>
          <w:color w:val="000000" w:themeColor="text1"/>
          <w:sz w:val="16"/>
          <w:szCs w:val="16"/>
        </w:rPr>
        <w:lastRenderedPageBreak/>
        <w:t>лозунгов агиткампании особо отметили: «О перелете в Китай сообщения в прессе могут печататься лишь по прибытии экспедиции в Ургу, до этого момента пишется только о полёте на Дальний Восток» (15784).</w:t>
      </w:r>
    </w:p>
    <w:p w14:paraId="516B3B65"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19D260D1" w14:textId="77777777" w:rsidR="00D6039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6D90493" w14:textId="77777777" w:rsidR="00D60392" w:rsidRPr="001B4616" w:rsidRDefault="00D6039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13C4A"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24 апреля 1925 г. Политбюро разрешило Государственному концессионному комитету подписать договор на создание концессии с «Лене-Гольдфильдс». Этот вопрос предлагалось внести на окончательное утверждение Пленума ЦК РКП(б) 30 апреля, который, в свою очередь, поручил Политбюро окончательную ратификацию договора.</w:t>
      </w:r>
    </w:p>
    <w:p w14:paraId="64C2C842"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Окончательно договор был утвержден СНК СССР 5 мая 1925 г., затем еще один 14 ноября того же года. Согласно договору фирме предоставлялись в концессию предприятия в Ленско-Витинском районе для добычи золота, в Зыряновско-Змеиногородском районе (на Алтае) для разработки медно-цинковых, свинцовых руд и других полезных ископаемых, в Оиссертском-Ревденском районе на Урале (близ г. Свердловска) для разработки медных, железных и других руд этого района. Концессии заключались на срок от 30 до 50 лет.</w:t>
      </w:r>
    </w:p>
    <w:p w14:paraId="1F8982F7"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По поводу заключенного договора Пятаков говорил: «В самом тексте договора нам пришлось пойти на такие уступки, на какие до сих пор в концессионных договорах мы еще не шли».</w:t>
      </w:r>
      <w:bookmarkStart w:id="28" w:name="r360"/>
      <w:bookmarkEnd w:id="28"/>
      <w:r w:rsidR="00A54464" w:rsidRPr="001B4616">
        <w:rPr>
          <w:color w:val="000000" w:themeColor="text1"/>
          <w:sz w:val="16"/>
          <w:szCs w:val="16"/>
          <w:vertAlign w:val="superscript"/>
        </w:rPr>
        <w:fldChar w:fldCharType="begin"/>
      </w:r>
      <w:r w:rsidRPr="001B4616">
        <w:rPr>
          <w:color w:val="000000" w:themeColor="text1"/>
          <w:sz w:val="16"/>
          <w:szCs w:val="16"/>
          <w:vertAlign w:val="superscript"/>
        </w:rPr>
        <w:instrText xml:space="preserve"> HYPERLINK "http://providenie.narod.ru/0947.html" \l "n_360" \o "    Правда. 1925. 12 мая. № 106   " </w:instrText>
      </w:r>
      <w:r w:rsidR="00A54464" w:rsidRPr="001B4616">
        <w:rPr>
          <w:color w:val="000000" w:themeColor="text1"/>
          <w:sz w:val="16"/>
          <w:szCs w:val="16"/>
          <w:vertAlign w:val="superscript"/>
        </w:rPr>
      </w:r>
      <w:r w:rsidR="00A54464" w:rsidRPr="001B4616">
        <w:rPr>
          <w:color w:val="000000" w:themeColor="text1"/>
          <w:sz w:val="16"/>
          <w:szCs w:val="16"/>
          <w:vertAlign w:val="superscript"/>
        </w:rPr>
        <w:fldChar w:fldCharType="separate"/>
      </w:r>
      <w:r w:rsidRPr="001B4616">
        <w:rPr>
          <w:rStyle w:val="a5"/>
          <w:color w:val="000000" w:themeColor="text1"/>
          <w:sz w:val="16"/>
          <w:szCs w:val="16"/>
          <w:vertAlign w:val="superscript"/>
        </w:rPr>
        <w:t>[360]</w:t>
      </w:r>
      <w:r w:rsidR="00A54464" w:rsidRPr="001B4616">
        <w:rPr>
          <w:color w:val="000000" w:themeColor="text1"/>
          <w:sz w:val="16"/>
          <w:szCs w:val="16"/>
          <w:vertAlign w:val="superscript"/>
        </w:rPr>
        <w:fldChar w:fldCharType="end"/>
      </w:r>
    </w:p>
    <w:p w14:paraId="79720249"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Вокруг этого концессионного предприятия в СССР группировались интересы многих бывших собственников национализированных предприятий. В частности, «Лена-Гольдфильдс», участником которой являлся Уркарт, была теснейшим образом связана с Русско-Азиатским банком в Лондоне и Рашен энд Инглиш банком. Через эти банки «Лене-Гольдфильдс» был связан со многими предприятиями бывших собственников, существовавшими в качестве иностранных акционерных обществ.</w:t>
      </w:r>
    </w:p>
    <w:p w14:paraId="25CEB271"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 ходе обслуживания концессии органы ОГПУ выяснили, что сотрудники концессии собирали сведения экономического характера, щедро оплачивая эти услуги в виде взяток должностным лицам. Так как экономический шпионаж в то время толковался очень широко, то действия англичан коммерческого характера были квалифицированы как шпионаж.</w:t>
      </w:r>
    </w:p>
    <w:p w14:paraId="05A05FB6"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По представлению ОГПУ на объединенном пленуме ГКК 23 апреля 1928 г. рассматривался даже вопрос о пересылке в почтовых отправлениях предметов льготного импорта из пределов «Ленско-Витинской» концессии в другие местности СССР. Были даны указания, чтобы при отправках рабочими и служащими концессии «Лена-Гольдфильдс» посылок одновременно подавались бы сведения о степени родственных отношений и удостоверялась служба отправителя в концессии.</w:t>
      </w:r>
    </w:p>
    <w:p w14:paraId="7484879B"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26 ноября 1929 г. Каменев направил Сталину письмо, в котором была высказана просьба о выделении «Лене-Гольдфильдс» 500 тыс. рублей золотом. Сталин был против этого. Он считал, что СССР нужны концессии для привлечения чужих капиталов, а не для отвлечения своих к концессионерам. Сталин считал, что «Лена-Гольдфильдс» хочет перевернуть принципиальную установку, чтобы создать нежелательный прецедент. Он предлагал раз и навсегда пресечь попытки «Лены-Гольдфильдс» шантажировать руководство СССР своими «связями» с рабочим правительством.</w:t>
      </w:r>
    </w:p>
    <w:p w14:paraId="1B5331E2"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12 января 1928 г. концессия направила правительству СССР меморандум об изменении основных пунктов концессионного договора от 14 ноября 1925 г. в отношении золотопромышленной концессии в «Ленско-Витинском» горнопромышленном округе, ссылаясь на убыточность. Дела концессии явно не процветали.</w:t>
      </w:r>
    </w:p>
    <w:p w14:paraId="61AD6638"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28 ноября 1929 г. на Пленуме ГКК при СНК СССР рассматривался вопрос о расторжении концессии.</w:t>
      </w:r>
    </w:p>
    <w:p w14:paraId="5437583F"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11 февраля 1930 г. «Известия» писали о том, что концессионер в течение года не оплачивал бесспорные суммы, причитающиеся правительству от концессий в качестве долевых отчислений. Производственные программы по строительству не выполнены к сроку. Другая часть обязательств концессионера по строительству заводов явно не будет выполнена.</w:t>
      </w:r>
    </w:p>
    <w:p w14:paraId="6A4143EC"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В 1929 г. началось следствие по концессии, в ходе которого пришли к выводу о шпионской, диверсионной и вредительской деятельности сотрудников концессии.</w:t>
      </w:r>
    </w:p>
    <w:p w14:paraId="64D7A92C"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Был организован процесс. 18 апреля 1930 г. в уголовно-судебной коллегии ВС СССР началось слушание дела четырех служащих общества «Лена-Гольдфильдс», обвиняемых в преступлениях, предусмотренных в 1-й части ст. 58-6, 58-7 и 58-9 УК РСФСР</w:t>
      </w:r>
    </w:p>
    <w:p w14:paraId="4081E12A"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8 мая того же года Верховный суд вынес приговор по делу:</w:t>
      </w:r>
    </w:p>
    <w:p w14:paraId="51A7DC7A"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1. Л. Я. Рябор де Рибон приговорен к лишению свободы на один год.</w:t>
      </w:r>
    </w:p>
    <w:p w14:paraId="2FC21474"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2. Н. М. Муромцев приговорен к лишению свободы на 10 лет (срок снижен до 6 лет).</w:t>
      </w:r>
    </w:p>
    <w:p w14:paraId="439781B4"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3. К. Д. Колясников приговорен к лишению свободы на 10 лет (срок снижен до 6 лет).</w:t>
      </w:r>
    </w:p>
    <w:p w14:paraId="2657AEE2" w14:textId="77777777" w:rsidR="00D60392" w:rsidRPr="001B4616" w:rsidRDefault="00D60392" w:rsidP="001B4616">
      <w:pPr>
        <w:pStyle w:val="book"/>
        <w:spacing w:before="0" w:beforeAutospacing="0" w:after="0" w:afterAutospacing="0"/>
        <w:jc w:val="both"/>
        <w:rPr>
          <w:color w:val="000000" w:themeColor="text1"/>
          <w:sz w:val="16"/>
          <w:szCs w:val="16"/>
        </w:rPr>
      </w:pPr>
      <w:r w:rsidRPr="001B4616">
        <w:rPr>
          <w:color w:val="000000" w:themeColor="text1"/>
          <w:sz w:val="16"/>
          <w:szCs w:val="16"/>
        </w:rPr>
        <w:t>4. А. А. Башкирцев приговорен к высшей мере наказания (заменена 10 годами лишения свободы).</w:t>
      </w:r>
    </w:p>
    <w:p w14:paraId="0CDCDB70"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долгих разбирательств, третейского суда договор был расторгнут. 3 ноября 1934 г. СНК СССР вынесло постановление о ликвидации общества «Лена-Гольдфильдс Лимитед», а 9 марта 1935 г. постановило утвердить договор правительства СССР с «Лена-Гольдфильдс Лимитед» о ликвидации концессии. Согласно этому документу СССР выплачивал вложенные фирмой деньги с рассрочкой до 1954 г (17146).</w:t>
      </w:r>
    </w:p>
    <w:p w14:paraId="0FDB082B" w14:textId="77777777" w:rsidR="00D60392" w:rsidRPr="001B4616" w:rsidRDefault="00D60392" w:rsidP="001B4616">
      <w:pPr>
        <w:spacing w:after="0" w:line="240" w:lineRule="auto"/>
        <w:jc w:val="both"/>
        <w:rPr>
          <w:rFonts w:ascii="Times New Roman" w:hAnsi="Times New Roman" w:cs="Times New Roman"/>
          <w:color w:val="000000" w:themeColor="text1"/>
          <w:sz w:val="16"/>
          <w:szCs w:val="16"/>
        </w:rPr>
      </w:pPr>
    </w:p>
    <w:p w14:paraId="60D5211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B63C7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EB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года в Постановлении ЦИК и СНК “О порядке утверждения уставов акционерных обществ (паевых товариществ) и их регистрации” эти две форм фактичес¬ки отождествляются,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14C4AB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9AEB4"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апреля 1925 года в Постановлении ЦИК и СНК «О порядке утверждения уставов акционерных обществ (паевых товариществ) и их регистрации» акционерная организационная форма фактически отождествляются с синдикатской,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(18416).</w:t>
      </w:r>
    </w:p>
    <w:p w14:paraId="3AE0190A"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p>
    <w:p w14:paraId="422D72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49AA2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A9C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состоялось 9 совещание ответственных работников АГОС на котором В.М.П. докладывал о ходе постройки разведчика (1077,66).</w:t>
      </w:r>
    </w:p>
    <w:p w14:paraId="186417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F9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Комиссия осмотрела И-7 (И-2, И II) Д.П.Г. с новым килем и РН, переданный из НОА 17 апреля на заводской аэродром для улучшения охлаждения (2188,273).</w:t>
      </w:r>
    </w:p>
    <w:p w14:paraId="34F53F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87A39"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г. доработанный самолет И-2 с улучшенной системой охлаждения был подвергнут осмотру специально назначенной комиссией и был признан пригодным для продолжения испытаний, но их вести решили уже в Ленинграде на базе ГАЗ-3 «Красный Летчик», куда еще осенью минувшего года перевели разработавшего самолет инженера Д.П. Григоровича и некоторых других участников проекта (23560).</w:t>
      </w:r>
    </w:p>
    <w:p w14:paraId="0F95B8CC"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3ED89DB9"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апреля 1925 г. доработанный самолет И-2 с улучшенной системой охлаждения был подвергнут осмотру специально назначенной комиссией и был признан пригодным для продолжения испытаний, но их вести решили уже в Ленинграде на базе ГАЗ-3 «Красный Летчик», куда еще осенью минувшего года перевели разработавшего самолет инженера Д.П. Григоровича и некоторых других участников проекта (25206).</w:t>
      </w:r>
    </w:p>
    <w:p w14:paraId="1727A8A3"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3F95AB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г. ввиду окончания работ по слиянию приказом Авиатреста № 22 ГАЗ-5 полностью подчинен директору ГАЗ-1. В 1924 г. из-за недостатка заказов было принято решение о слиянии ГАЗ-1 и ГАЗ-5 (11982).</w:t>
      </w:r>
    </w:p>
    <w:p w14:paraId="6BCEC1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066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апреле 1925 г. на заводе ГАЗ № 9 "Большевик" (бывший ДЕКА) в Запорожье, где с апреля 1923 начали подготовку к выпуску"Испано-300" или М-6, был выпущен первый двигатель серии из 10. Он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w:t>
      </w:r>
      <w:r w:rsidRPr="001B4616">
        <w:rPr>
          <w:rFonts w:ascii="Times New Roman" w:hAnsi="Times New Roman" w:cs="Times New Roman"/>
          <w:color w:val="000000" w:themeColor="text1"/>
          <w:sz w:val="16"/>
          <w:szCs w:val="16"/>
        </w:rPr>
        <w:lastRenderedPageBreak/>
        <w:t>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A471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F7F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состоялся первый выпуск ВВА (271,101) - видно речь шла не о решении о выпуске от 2 апреля, а о самом выпуске (444,260).</w:t>
      </w:r>
    </w:p>
    <w:p w14:paraId="16F56C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D281F" w14:textId="77777777" w:rsidR="00DE3910" w:rsidRPr="001B4616" w:rsidRDefault="00DE391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5390B39" w14:textId="77777777" w:rsidR="00DE3910" w:rsidRPr="001B4616" w:rsidRDefault="00DE391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05B02"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г. В. М. Трофимовым был направлен рапорт на имя члена РВС Ленинградского военного округа (ЛВО) О. А. Саакова с просьбой о поддержке ходатайства перед заместителем председателя РВС СССР И. С. Уншлихтом об организации опытных мастерских. Согласно проекту положения, общее руководство их работой возлагалось на КОСАРТОП, а непосредственное техническое управление - на управляющего заводом и его помощника по технической части. Руководитель мастерской назначался из числа членов КОСАРТОПа и направлял ее деятельность в соответствии с требованиями Комиссии, а заведующий - из числа служащих на заводах ГУВП. Также был подготовлен проект штатов мастерской (25 человек) и список необходимого оборудования [Там же, л. 4-7, 9, 10 об., 11, 25] (18633).</w:t>
      </w:r>
    </w:p>
    <w:p w14:paraId="29601247" w14:textId="77777777" w:rsidR="00DE3910" w:rsidRPr="001B4616" w:rsidRDefault="00DE3910" w:rsidP="001B4616">
      <w:pPr>
        <w:spacing w:after="0" w:line="240" w:lineRule="auto"/>
        <w:jc w:val="both"/>
        <w:rPr>
          <w:rFonts w:ascii="Times New Roman" w:hAnsi="Times New Roman" w:cs="Times New Roman"/>
          <w:color w:val="000000" w:themeColor="text1"/>
          <w:sz w:val="16"/>
          <w:szCs w:val="16"/>
        </w:rPr>
      </w:pPr>
    </w:p>
    <w:p w14:paraId="65A9EA42" w14:textId="77777777" w:rsidR="00DE750A"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28CD638" w14:textId="77777777" w:rsidR="00DE750A" w:rsidRPr="001B4616" w:rsidRDefault="00DE750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2FFEE"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в 1925 году открыта XIV конференция ВКП(б) (15110).</w:t>
      </w:r>
    </w:p>
    <w:p w14:paraId="7E212247"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582CEF4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EE58A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80A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Штреземан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836B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8B0C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431FB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52AC9"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1925 году для авиакомпании «SABENA», решившей открыть линии в Бельгийском Конго «Handley Page» выбрала вариант самолёта с двумя двигателями «Armstrong Siddeley Puma» на крыльях и одним «Rolls-Royce» «Eagle IX» в носовой части. Эта версия получила название «Handley Page» «W.8e». Он предназначался для компании «SABENA», поэтому носил бельгийский регистрационный номер O-BAHG (15110).</w:t>
      </w:r>
    </w:p>
    <w:p w14:paraId="51970F8D"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2B3C6658"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апреля в 1925 году Пауль фон Гинденбург, бывший главнокомандующий германскими войсками, избирается президентом Германии. Ему удается одержать победу только во втором туре голосования, когда он набрал 48,5% голосов населения против 45,2% голосов, отданных за Вильгельма Маркса, кандидата от Центристской партии (15110).</w:t>
      </w:r>
    </w:p>
    <w:p w14:paraId="472F1ACE"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75242C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апреля 1925 Гинденбург стал президентом Германии (2100).</w:t>
      </w:r>
    </w:p>
    <w:p w14:paraId="07D39D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F2D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2DF8E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3E1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1925 состоялось заседание гос. комиссии по результатам гос. испытаний ИЛ-400б. По протоколу - превосходил по горизонтальной скорости - 280 км/ч - все имеющиеся в СССР на вооружении самолеты как заграничной закупки, так и опытные, а по вертикальной - равен. Решили сделать небольшую серию из 8, а в мае 1925 решили заказать еще 25 из предполагаемой первой серии в 80 (228,45).</w:t>
      </w:r>
    </w:p>
    <w:p w14:paraId="73D9E1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F5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1925 г. в протоколе заседания специальной комиссии, созданной для обоснования выбора, какой из истребителей, ИЛ-4006 или И-2, принять на вооружение отмечалось, что положительными каче</w:t>
      </w:r>
      <w:r w:rsidRPr="001B4616">
        <w:rPr>
          <w:rFonts w:ascii="Times New Roman" w:hAnsi="Times New Roman" w:cs="Times New Roman"/>
          <w:color w:val="000000" w:themeColor="text1"/>
          <w:sz w:val="16"/>
          <w:szCs w:val="16"/>
        </w:rPr>
        <w:softHyphen/>
        <w:t>ствами ИЛ-4006 являются разбег от 7 до 9 секунд, поса</w:t>
      </w:r>
      <w:r w:rsidRPr="001B4616">
        <w:rPr>
          <w:rFonts w:ascii="Times New Roman" w:hAnsi="Times New Roman" w:cs="Times New Roman"/>
          <w:color w:val="000000" w:themeColor="text1"/>
          <w:sz w:val="16"/>
          <w:szCs w:val="16"/>
        </w:rPr>
        <w:softHyphen/>
        <w:t>дочная скорость в 100 км/ч, набор высоты 5000 м за 14-16 мин, время виража 18-20 секунд, вполне удовле</w:t>
      </w:r>
      <w:r w:rsidRPr="001B4616">
        <w:rPr>
          <w:rFonts w:ascii="Times New Roman" w:hAnsi="Times New Roman" w:cs="Times New Roman"/>
          <w:color w:val="000000" w:themeColor="text1"/>
          <w:sz w:val="16"/>
          <w:szCs w:val="16"/>
        </w:rPr>
        <w:softHyphen/>
        <w:t>творительная балансировка, удобная кабина для летчи</w:t>
      </w:r>
      <w:r w:rsidRPr="001B4616">
        <w:rPr>
          <w:rFonts w:ascii="Times New Roman" w:hAnsi="Times New Roman" w:cs="Times New Roman"/>
          <w:color w:val="000000" w:themeColor="text1"/>
          <w:sz w:val="16"/>
          <w:szCs w:val="16"/>
        </w:rPr>
        <w:softHyphen/>
        <w:t>ка, хороший обзор вверх и в стороны, высокая максимальная скорость 274 км/ч. “По горизонтальной скорости самолет ИЛ-4006 превосходит все имеющиеся у нас на вооружении самолеты заграничной закупки, а равно и образцовые (Фоккер Д.ХП1) и равняется им по вертикальной скорости. Таким образом, по скорости са</w:t>
      </w:r>
      <w:r w:rsidRPr="001B4616">
        <w:rPr>
          <w:rFonts w:ascii="Times New Roman" w:hAnsi="Times New Roman" w:cs="Times New Roman"/>
          <w:color w:val="000000" w:themeColor="text1"/>
          <w:sz w:val="16"/>
          <w:szCs w:val="16"/>
        </w:rPr>
        <w:softHyphen/>
        <w:t>молет вполне отвечает требованиям, предъявляемым к современным истребителям”. К недостаткам относилось то, что выполнение фигур пилотажа требовало больших физических усилий, обслуживание мотора было затруд</w:t>
      </w:r>
      <w:r w:rsidRPr="001B4616">
        <w:rPr>
          <w:rFonts w:ascii="Times New Roman" w:hAnsi="Times New Roman" w:cs="Times New Roman"/>
          <w:color w:val="000000" w:themeColor="text1"/>
          <w:sz w:val="16"/>
          <w:szCs w:val="16"/>
        </w:rPr>
        <w:softHyphen/>
        <w:t>нительно, радиатор перегревался, обзор вниз был пло</w:t>
      </w:r>
      <w:r w:rsidRPr="001B4616">
        <w:rPr>
          <w:rFonts w:ascii="Times New Roman" w:hAnsi="Times New Roman" w:cs="Times New Roman"/>
          <w:color w:val="000000" w:themeColor="text1"/>
          <w:sz w:val="16"/>
          <w:szCs w:val="16"/>
        </w:rPr>
        <w:softHyphen/>
        <w:t>хой.</w:t>
      </w:r>
    </w:p>
    <w:p w14:paraId="611308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выводах по ИЛ-4006 записано: “Комиссия находит, что указанный самолет ИЛ-4006 с произведенными из</w:t>
      </w:r>
      <w:r w:rsidRPr="001B4616">
        <w:rPr>
          <w:rFonts w:ascii="Times New Roman" w:hAnsi="Times New Roman" w:cs="Times New Roman"/>
          <w:color w:val="000000" w:themeColor="text1"/>
          <w:sz w:val="16"/>
          <w:szCs w:val="16"/>
        </w:rPr>
        <w:softHyphen/>
        <w:t>менениями должен быть принят на вооружение ВВФ”.</w:t>
      </w:r>
    </w:p>
    <w:p w14:paraId="32428C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отметила, что положительными качества</w:t>
      </w:r>
      <w:r w:rsidRPr="001B4616">
        <w:rPr>
          <w:rFonts w:ascii="Times New Roman" w:hAnsi="Times New Roman" w:cs="Times New Roman"/>
          <w:color w:val="000000" w:themeColor="text1"/>
          <w:sz w:val="16"/>
          <w:szCs w:val="16"/>
        </w:rPr>
        <w:softHyphen/>
        <w:t>ми И-2 можно считать высокую вертикальную ско</w:t>
      </w:r>
      <w:r w:rsidRPr="001B4616">
        <w:rPr>
          <w:rFonts w:ascii="Times New Roman" w:hAnsi="Times New Roman" w:cs="Times New Roman"/>
          <w:color w:val="000000" w:themeColor="text1"/>
          <w:sz w:val="16"/>
          <w:szCs w:val="16"/>
        </w:rPr>
        <w:softHyphen/>
        <w:t>рость, удачную балансировку. Недостатков было больше: неудовлетворительная управляемость, неудоб</w:t>
      </w:r>
      <w:r w:rsidRPr="001B4616">
        <w:rPr>
          <w:rFonts w:ascii="Times New Roman" w:hAnsi="Times New Roman" w:cs="Times New Roman"/>
          <w:color w:val="000000" w:themeColor="text1"/>
          <w:sz w:val="16"/>
          <w:szCs w:val="16"/>
        </w:rPr>
        <w:softHyphen/>
        <w:t>ная и тесная кабина, плохой обзор, неудачная система охлаждения двигателя, трудный доступ к мотору для его обслуживания. На скорость самолет не испытывался. Тем не менее, необходимость постройки войсковой се</w:t>
      </w:r>
      <w:r w:rsidRPr="001B4616">
        <w:rPr>
          <w:rFonts w:ascii="Times New Roman" w:hAnsi="Times New Roman" w:cs="Times New Roman"/>
          <w:color w:val="000000" w:themeColor="text1"/>
          <w:sz w:val="16"/>
          <w:szCs w:val="16"/>
        </w:rPr>
        <w:softHyphen/>
        <w:t>рии под сомнение никто не ставил (10667).</w:t>
      </w:r>
    </w:p>
    <w:p w14:paraId="3E0F4F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22D4E"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1925 г. комиссия подвела итог сравнения самолетов ИЛ-400б Н.Н. Поликарпова и И-2 Д.П. Григоровича.</w:t>
      </w:r>
    </w:p>
    <w:p w14:paraId="5130CA39"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Преимуществами самолета И-2 были названы:</w:t>
      </w:r>
    </w:p>
    <w:p w14:paraId="57CAD216"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высокая скороподъемность у земли;</w:t>
      </w:r>
    </w:p>
    <w:p w14:paraId="1AEA7D9F"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хорошую балансировку и меньшие усилия на рычагах управления.</w:t>
      </w:r>
    </w:p>
    <w:p w14:paraId="30E1F842"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Недостатками самолета И-2 были:</w:t>
      </w:r>
    </w:p>
    <w:p w14:paraId="67FDB7FE"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теснота кабины и неудобство расположения оборудования в ней;</w:t>
      </w:r>
    </w:p>
    <w:p w14:paraId="0B887813"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плохой обзор;</w:t>
      </w:r>
    </w:p>
    <w:p w14:paraId="0D731A7E"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трудность доступа к мотору;</w:t>
      </w:r>
    </w:p>
    <w:p w14:paraId="13CBFFFC"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плохая работа системы охлаждения;</w:t>
      </w:r>
    </w:p>
    <w:p w14:paraId="14282078"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неудовлетворительная управляемость.</w:t>
      </w:r>
    </w:p>
    <w:p w14:paraId="62725EBA"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Было рекомендовано устранить указанные недостатки и выпустить войсковую серию истребителей И-2 для продолжения испытаний. В целом истребитель-биплан с мотором 400 л.с. имел лучшее сочетание скорости, скороподъемности и маневренности, чем моноплан и больше перспектив как боевой самолет. В целом самолеты </w:t>
      </w:r>
      <w:r w:rsidRPr="001B4616">
        <w:rPr>
          <w:rFonts w:ascii="Times New Roman" w:hAnsi="Times New Roman" w:cs="Times New Roman"/>
          <w:color w:val="000000" w:themeColor="text1"/>
          <w:sz w:val="16"/>
          <w:szCs w:val="16"/>
        </w:rPr>
        <w:lastRenderedPageBreak/>
        <w:t>ИЛ-400б и И-2 были оценены положительно и на основании решения Президиума Коллегии ГУВП от 21 мая 1923 г. постановили их конструкторов премировать. Д.П. Григорович как единоличный руководитель разработки самолета И-2 получил 4000 руб (23560).</w:t>
      </w:r>
    </w:p>
    <w:p w14:paraId="58A8FC2E"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5978C78F"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27 апреля 1925 г. в протоколе заседания специальной комиссии, созданной для обоснования выбора, какой из самолетов, ИЛ-400б или И-2, принять на вооружение, отмечалось, что положительными качествами ИЛ-400б являются разбег от 7 до 9 секунд, посадочная скорость в 100 км/ч, набор высоты 5000 м за 14–16 минут, время виража 18–20 секунд, вполне удовлетворительная балансировка, удобная кабина для летчика, хороший обзор вверх и в стороны, высокая максимальная скорость 274 км/ч. «По горизонтальной скорости самолет ИЛ-400б превосходит все имеющиеся у нас на вооружении самолеты заграничной закупки, а равно и образцовые (Фоккер Д.Х111) и равняются им по вертикальной скорости. Таким образом, по скорости самолет вполне отвечает требованиям, предъявляемым к современным истребителям». </w:t>
      </w:r>
    </w:p>
    <w:p w14:paraId="098C8DEC"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недостаткам относится то, что выполнение фигур пилотажа требует больших физических усилий, обслуживание мотора затруднительно, радиатор перегревается, плохой обзор вниз.</w:t>
      </w:r>
    </w:p>
    <w:p w14:paraId="702D4975"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выводах по ИЛ-400б записано: «Комиссия находит, что указанный самолет ИЛ-4006 с произведенными изменениями должен быть принят на вооружение ВВФ». </w:t>
      </w:r>
    </w:p>
    <w:p w14:paraId="14680C96"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Комиссия отметила, что положительными качествами И-2 можно считать высокую вертикальную скорость, удовлетворительную балансировку. Недостатков было больше: неудовлетворительная управляемость, неудобная и тесная кабина, плохой обзор, неудачная система охлаждения двигателя, трудный доступ к мотору для его обслуживания. На скорость самолет не испытывался. Тем не менее необходимость постройки войсковой серии под сомнение никто не ставил (25035).</w:t>
      </w:r>
    </w:p>
    <w:p w14:paraId="76B78C5D"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7A90BCA0"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апреля 1925 г. комиссия подвела итог сравнения самолетов ИЛ-400б Н.Н. Поликарпова и И-2 Д.П. Григоровича.</w:t>
      </w:r>
    </w:p>
    <w:p w14:paraId="1DA1353F"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Преимуществами самолета И-2 были названы:</w:t>
      </w:r>
    </w:p>
    <w:p w14:paraId="4C8473C0"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высокая скороподъемность у земли;</w:t>
      </w:r>
    </w:p>
    <w:p w14:paraId="105959A1"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хорошую балансировку и меньшие усилия на рычагах управления.</w:t>
      </w:r>
    </w:p>
    <w:p w14:paraId="4ED036E6"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Недостатками самолета И-2 были:</w:t>
      </w:r>
    </w:p>
    <w:p w14:paraId="24D7055A"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теснота кабины и неудобство расположения оборудования в ней;</w:t>
      </w:r>
    </w:p>
    <w:p w14:paraId="67F50178"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плохой обзор;</w:t>
      </w:r>
    </w:p>
    <w:p w14:paraId="3D464624"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трудность доступа к мотору;</w:t>
      </w:r>
    </w:p>
    <w:p w14:paraId="4BFD9BFC"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плохая работа системы охлаждения;</w:t>
      </w:r>
    </w:p>
    <w:p w14:paraId="5B55E245"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неудовлетворительная управляемость.</w:t>
      </w:r>
    </w:p>
    <w:p w14:paraId="08D65519"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Было рекомендовано устранить указанные недостатки и выпустить войсковую серию истребителей И-2 для продолжения испытаний. В целом истребитель-биплан с мотором 400 л.с. имел лучшее сочетание скорости, скороподъемности и маневренности, чем моноплан и больше перспектив как боевой самолет. В целом самолеты ИЛ-400б и И-2 были оценены положительно и на основании решения Президиума Коллегии ГУВП от 21 мая 1923 г. постановили их конструкторов премировать. Д.П. Григорович как единоличный руководитель разработки самолета И-2 получил 4000 руб. (25206)</w:t>
      </w:r>
    </w:p>
    <w:p w14:paraId="218B665E"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6C5C92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1925 НК УВВС (журнал 12с) утвердил новое задание на Боевик ГАЗ-1 (2278).</w:t>
      </w:r>
    </w:p>
    <w:p w14:paraId="365B61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1620A"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1925 г. состоялось первое наполнение дирижабля МХР газом, но изготовление нового вала взамен лоп</w:t>
      </w:r>
      <w:r w:rsidRPr="001B4616">
        <w:rPr>
          <w:rFonts w:ascii="Times New Roman" w:hAnsi="Times New Roman" w:cs="Times New Roman"/>
          <w:color w:val="000000" w:themeColor="text1"/>
          <w:sz w:val="16"/>
          <w:szCs w:val="16"/>
        </w:rPr>
        <w:softHyphen/>
        <w:t>нувшего 6 мая при испытании мотора на земле более чем на месяц задержало начало полётов (20120).</w:t>
      </w:r>
    </w:p>
    <w:p w14:paraId="1EFAFCB1" w14:textId="77777777" w:rsidR="00723A40" w:rsidRPr="001B4616" w:rsidRDefault="00723A40" w:rsidP="001B4616">
      <w:pPr>
        <w:spacing w:after="0" w:line="240" w:lineRule="auto"/>
        <w:jc w:val="both"/>
        <w:rPr>
          <w:rFonts w:ascii="Times New Roman" w:hAnsi="Times New Roman" w:cs="Times New Roman"/>
          <w:color w:val="000000" w:themeColor="text1"/>
          <w:sz w:val="16"/>
          <w:szCs w:val="16"/>
        </w:rPr>
      </w:pPr>
    </w:p>
    <w:p w14:paraId="6ABEEDC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9B5EE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699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27-29 апреля 1925 состоялась 14 партконференция РКП(б) (1348,118), поддержавшая политику союза с крестьянством. Осудили Л.Д.Т. и приняли положение о построении социализма в одной отдельно взятой стране. Начались разногласия внутри тройки: И.В.С. выступил против Л.Каменева и Г.Зиновьева на стороне “правых”, которые во главе с Н.Бухариным стояли за продолжение НЭП. Была принята программа углубления НЭП путем подъема крестьянского хозяйства, снятия политических ограничений с крестьянства, индустриализация в союзе со всем крестьянством (3908,320).</w:t>
      </w:r>
    </w:p>
    <w:p w14:paraId="2DCE52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C79A3"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апреля в 1925 году открывается XIV партийная конференция, которая осудит взгляды Льва Троцкого как мелкобуржуазные и примет положение о "построении социализма в одной стране". Начинаются разногласия внутри тройки - Сталин, Каменев и Зиновьев, объединившихся, чтобы разделаться с Троцким. На этот раз И.В.Сталин выступает против Каменева и Зиновьева на стороне "правых", которые во главе с Бухариным стоят за продолжение нэпа. В итоге будет принята программа Бухарина - курс на углубление нэпа путем подъема крестьянского хозяйства, снятие политических ограничений крестьянства, индустриализацию в союзе со всем крестьянством (15112).</w:t>
      </w:r>
    </w:p>
    <w:p w14:paraId="13E34E44"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123E375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7DD8D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27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апреля 1925 г. вышло постановление заседания Реввоенсовета СССР по докладу начальника ГУВП П. А. Богданова о работе управления</w:t>
      </w:r>
    </w:p>
    <w:p w14:paraId="6D6E66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3F6D38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Заслушав доклад начальника ГУВП и содоклад начальника снабжения РККА и Ф[лота], Революционный военный совет Союза ССР констатирует ряд положительных дос</w:t>
      </w:r>
      <w:r w:rsidRPr="001B4616">
        <w:rPr>
          <w:rFonts w:ascii="Times New Roman" w:hAnsi="Times New Roman" w:cs="Times New Roman"/>
          <w:color w:val="000000" w:themeColor="text1"/>
          <w:sz w:val="16"/>
          <w:szCs w:val="16"/>
        </w:rPr>
        <w:softHyphen/>
        <w:t>тижений военной промышленности в отношении улучшения качества продукции, удешевле</w:t>
      </w:r>
      <w:r w:rsidRPr="001B4616">
        <w:rPr>
          <w:rFonts w:ascii="Times New Roman" w:hAnsi="Times New Roman" w:cs="Times New Roman"/>
          <w:color w:val="000000" w:themeColor="text1"/>
          <w:sz w:val="16"/>
          <w:szCs w:val="16"/>
        </w:rPr>
        <w:softHyphen/>
        <w:t>ния производства и улучшения аппарата, явившихся в результате проделанной за последнее время большой работы Главного управления военной промышленности, выразившейся в проведении правильной линии концентрации и оздоровления предприятий и в переводе их на хозяйственный расчет.</w:t>
      </w:r>
    </w:p>
    <w:p w14:paraId="5C0E15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 же время РВС СССР признает, что указанные положительные достижения Глав</w:t>
      </w:r>
      <w:r w:rsidRPr="001B4616">
        <w:rPr>
          <w:rFonts w:ascii="Times New Roman" w:hAnsi="Times New Roman" w:cs="Times New Roman"/>
          <w:color w:val="000000" w:themeColor="text1"/>
          <w:sz w:val="16"/>
          <w:szCs w:val="16"/>
        </w:rPr>
        <w:softHyphen/>
        <w:t>ного управления военной промышленности являются лишь первыми шагами по пути обес</w:t>
      </w:r>
      <w:r w:rsidRPr="001B4616">
        <w:rPr>
          <w:rFonts w:ascii="Times New Roman" w:hAnsi="Times New Roman" w:cs="Times New Roman"/>
          <w:color w:val="000000" w:themeColor="text1"/>
          <w:sz w:val="16"/>
          <w:szCs w:val="16"/>
        </w:rPr>
        <w:softHyphen/>
        <w:t>печения Красной армии и флота и что их нельзя считать достаточными и обеспечивающими оборону страны.</w:t>
      </w:r>
    </w:p>
    <w:p w14:paraId="234FA0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Оценивая достигнутые ГУВП положительные результаты, РВС СССР считает необ</w:t>
      </w:r>
      <w:r w:rsidRPr="001B4616">
        <w:rPr>
          <w:rFonts w:ascii="Times New Roman" w:hAnsi="Times New Roman" w:cs="Times New Roman"/>
          <w:color w:val="000000" w:themeColor="text1"/>
          <w:sz w:val="16"/>
          <w:szCs w:val="16"/>
        </w:rPr>
        <w:softHyphen/>
        <w:t>ходимым обратить серьезное внимание на следующие основные недостатки его деятельное -ти и наметить ближайшие его задачи:</w:t>
      </w:r>
    </w:p>
    <w:p w14:paraId="40D925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Изделия ГУВП все еще слишком дорога. В этом отношении ГУВН должен продол</w:t>
      </w:r>
      <w:r w:rsidRPr="001B4616">
        <w:rPr>
          <w:rFonts w:ascii="Times New Roman" w:hAnsi="Times New Roman" w:cs="Times New Roman"/>
          <w:color w:val="000000" w:themeColor="text1"/>
          <w:sz w:val="16"/>
          <w:szCs w:val="16"/>
        </w:rPr>
        <w:softHyphen/>
        <w:t>жать начатую им кампанию по снижению стоимости изделий, принимая также все необходи</w:t>
      </w:r>
      <w:r w:rsidRPr="001B4616">
        <w:rPr>
          <w:rFonts w:ascii="Times New Roman" w:hAnsi="Times New Roman" w:cs="Times New Roman"/>
          <w:color w:val="000000" w:themeColor="text1"/>
          <w:sz w:val="16"/>
          <w:szCs w:val="16"/>
        </w:rPr>
        <w:softHyphen/>
        <w:t>мые меры к снижению стоимости сырья, ставя ближайшей задачей доведение цен изделий до довоенного уровня. Властности, ГУВП необходимо наладить свою калькуляционную рабо</w:t>
      </w:r>
      <w:r w:rsidRPr="001B4616">
        <w:rPr>
          <w:rFonts w:ascii="Times New Roman" w:hAnsi="Times New Roman" w:cs="Times New Roman"/>
          <w:color w:val="000000" w:themeColor="text1"/>
          <w:sz w:val="16"/>
          <w:szCs w:val="16"/>
        </w:rPr>
        <w:softHyphen/>
        <w:t>ту, которая до сих пор поставлена еще неудовлетворительно.</w:t>
      </w:r>
    </w:p>
    <w:p w14:paraId="6576F2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Результаты, достигнутые ГУВП в отношении улучшения качества изделий, не могут быть признаны вполне достаточными. Улучшение качества продукции по-прежнему являет</w:t>
      </w:r>
      <w:r w:rsidRPr="001B4616">
        <w:rPr>
          <w:rFonts w:ascii="Times New Roman" w:hAnsi="Times New Roman" w:cs="Times New Roman"/>
          <w:color w:val="000000" w:themeColor="text1"/>
          <w:sz w:val="16"/>
          <w:szCs w:val="16"/>
        </w:rPr>
        <w:softHyphen/>
        <w:t>ся ударной задачей ГУВП на ближайший период времени.</w:t>
      </w:r>
    </w:p>
    <w:p w14:paraId="1F3C21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Особое внимание ГУВП должно быть обращено на прекращение недодела по произ</w:t>
      </w:r>
      <w:r w:rsidRPr="001B4616">
        <w:rPr>
          <w:rFonts w:ascii="Times New Roman" w:hAnsi="Times New Roman" w:cs="Times New Roman"/>
          <w:color w:val="000000" w:themeColor="text1"/>
          <w:sz w:val="16"/>
          <w:szCs w:val="16"/>
        </w:rPr>
        <w:softHyphen/>
        <w:t>водственным программам. Это ненормальное явление должно быть изжито ГУВП в текущем бюджетном году. ГУВП должен сдать недодел по программе 1923/24 операционного года, ко</w:t>
      </w:r>
      <w:r w:rsidRPr="001B4616">
        <w:rPr>
          <w:rFonts w:ascii="Times New Roman" w:hAnsi="Times New Roman" w:cs="Times New Roman"/>
          <w:color w:val="000000" w:themeColor="text1"/>
          <w:sz w:val="16"/>
          <w:szCs w:val="16"/>
        </w:rPr>
        <w:softHyphen/>
        <w:t>торая уже полностью выплачена.</w:t>
      </w:r>
    </w:p>
    <w:p w14:paraId="60EFCE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Отмечая отсутствие достаточной ясности и проработанности мобилизационных воп</w:t>
      </w:r>
      <w:r w:rsidRPr="001B4616">
        <w:rPr>
          <w:rFonts w:ascii="Times New Roman" w:hAnsi="Times New Roman" w:cs="Times New Roman"/>
          <w:color w:val="000000" w:themeColor="text1"/>
          <w:sz w:val="16"/>
          <w:szCs w:val="16"/>
        </w:rPr>
        <w:softHyphen/>
        <w:t>росов в ГУВП, обращается внимание, что военная промышленность в целом, и в особеннос</w:t>
      </w:r>
      <w:r w:rsidRPr="001B4616">
        <w:rPr>
          <w:rFonts w:ascii="Times New Roman" w:hAnsi="Times New Roman" w:cs="Times New Roman"/>
          <w:color w:val="000000" w:themeColor="text1"/>
          <w:sz w:val="16"/>
          <w:szCs w:val="16"/>
        </w:rPr>
        <w:softHyphen/>
        <w:t>ти по патронному и трубочному производствам, не обладает достаточной мощностью для обеспечения потребности Красной армии в военное время.</w:t>
      </w:r>
    </w:p>
    <w:p w14:paraId="6AC69A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Недостаточная связь между ГУВП и соответствующими органами Наркомвоенмора должна быть изжита в ближайшее время. РВС СССР обязует Штаб РККА и Управление снабжений РККА и Ф[лота] поддерживать более [тесную] связь с ГУВП и, с другой сторо</w:t>
      </w:r>
      <w:r w:rsidRPr="001B4616">
        <w:rPr>
          <w:rFonts w:ascii="Times New Roman" w:hAnsi="Times New Roman" w:cs="Times New Roman"/>
          <w:color w:val="000000" w:themeColor="text1"/>
          <w:sz w:val="16"/>
          <w:szCs w:val="16"/>
        </w:rPr>
        <w:softHyphen/>
        <w:t>ны, считать, что ГУВП необходимо информировать РВС СССР о своей деятельности путем постановки отчетных докладов на заседаниях РВС СССР не менее трех раз в год. Производ</w:t>
      </w:r>
      <w:r w:rsidRPr="001B4616">
        <w:rPr>
          <w:rFonts w:ascii="Times New Roman" w:hAnsi="Times New Roman" w:cs="Times New Roman"/>
          <w:color w:val="000000" w:themeColor="text1"/>
          <w:sz w:val="16"/>
          <w:szCs w:val="16"/>
        </w:rPr>
        <w:softHyphen/>
        <w:t>ственный план ГУВП ежегодно представляет в РВС СССР для сведения.</w:t>
      </w:r>
    </w:p>
    <w:p w14:paraId="6010B3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Планово-учетная работа ГУВП до сих пор поставлена неудовлетворительно. Путем усиления связи с мобилизационными органами ВСНХ (КМП) и Наркомвоенмора (Органи</w:t>
      </w:r>
      <w:r w:rsidRPr="001B4616">
        <w:rPr>
          <w:rFonts w:ascii="Times New Roman" w:hAnsi="Times New Roman" w:cs="Times New Roman"/>
          <w:color w:val="000000" w:themeColor="text1"/>
          <w:sz w:val="16"/>
          <w:szCs w:val="16"/>
        </w:rPr>
        <w:softHyphen/>
        <w:t>зационно-мобилизационное управление Штаба РККА и Мобилизационно-плановое управ</w:t>
      </w:r>
      <w:r w:rsidRPr="001B4616">
        <w:rPr>
          <w:rFonts w:ascii="Times New Roman" w:hAnsi="Times New Roman" w:cs="Times New Roman"/>
          <w:color w:val="000000" w:themeColor="text1"/>
          <w:sz w:val="16"/>
          <w:szCs w:val="16"/>
        </w:rPr>
        <w:softHyphen/>
        <w:t>ление НС РККА и Ф[лота]) ГУВП надлежит в своей деятельности добиться более полного обеспечения планового подхода ко всем вопросам дальнейшего строительства военной про</w:t>
      </w:r>
      <w:r w:rsidRPr="001B4616">
        <w:rPr>
          <w:rFonts w:ascii="Times New Roman" w:hAnsi="Times New Roman" w:cs="Times New Roman"/>
          <w:color w:val="000000" w:themeColor="text1"/>
          <w:sz w:val="16"/>
          <w:szCs w:val="16"/>
        </w:rPr>
        <w:softHyphen/>
        <w:t>мышленности.</w:t>
      </w:r>
    </w:p>
    <w:p w14:paraId="7BC4DE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Учитывая недостаточное накопление мобилизационных запасов на заводах ГУВП, РВС СССР считает, что одной из его ближайших задач является выполнение мобилизаци</w:t>
      </w:r>
      <w:r w:rsidRPr="001B4616">
        <w:rPr>
          <w:rFonts w:ascii="Times New Roman" w:hAnsi="Times New Roman" w:cs="Times New Roman"/>
          <w:color w:val="000000" w:themeColor="text1"/>
          <w:sz w:val="16"/>
          <w:szCs w:val="16"/>
        </w:rPr>
        <w:softHyphen/>
        <w:t>онной потребности военной промышленности на основании твердых заявок Наркомвоенмо</w:t>
      </w:r>
      <w:r w:rsidRPr="001B4616">
        <w:rPr>
          <w:rFonts w:ascii="Times New Roman" w:hAnsi="Times New Roman" w:cs="Times New Roman"/>
          <w:color w:val="000000" w:themeColor="text1"/>
          <w:sz w:val="16"/>
          <w:szCs w:val="16"/>
        </w:rPr>
        <w:softHyphen/>
        <w:t>ра и составление реального плана накоплений этих мобилизационных запасов...</w:t>
      </w:r>
    </w:p>
    <w:p w14:paraId="4AABAE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Революционного военного совета Союза ССР М. Фрунзе Старший секретарь Реввоенсовета СССР П. Ошлей</w:t>
      </w:r>
    </w:p>
    <w:p w14:paraId="373F66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18. Д. 9. Л. 205-206. Подлинник; ГА РФ. Ф. Р-5446. Оп. 55. Д. 747. Л. 6-5. Заверенная копия (10711,455).</w:t>
      </w:r>
    </w:p>
    <w:p w14:paraId="1655E6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8288D9" w14:textId="77777777" w:rsidR="00970D71" w:rsidRPr="001B4616" w:rsidRDefault="00970D7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28 апреля 1925 г. на заседании Реввоенсовета СССР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w:t>
      </w:r>
      <w:r w:rsidRPr="001B4616">
        <w:rPr>
          <w:rFonts w:ascii="Times New Roman" w:hAnsi="Times New Roman" w:cs="Times New Roman"/>
          <w:color w:val="000000" w:themeColor="text1"/>
          <w:sz w:val="16"/>
          <w:szCs w:val="16"/>
        </w:rPr>
        <w:lastRenderedPageBreak/>
        <w:t>строительства по сравнению с планом развития ВВСил. 2) Признать абсолютно недопустимым промедление в выполнении плана развития из-за запаздывания опытного строительства. 3) Предложить Авиатресту принять все меры к выполнению плана опытного строительства в сроки, намеченные УВВС, обратив особое внимание на организацию и развитие конструкторских бюро и опытных цехов на заводах. 4) Для выяснения вопроса по смете ли Наркомвоенмора или Авиатреста должны быть впредь отпущены кредиты на опытное строительство в области самолето и моторостроения — создать комиссию под председательством т. Баранова в составе членов т.т. Гамбурга, Дмитриева, Пугачева, Понкратова (Авиатреста). Комиссии закончить работу в недельный срок. (РГВА. Ф. 4. Оп. 18. Д. 9. Л 211—212. Подлинник) (17882).</w:t>
      </w:r>
    </w:p>
    <w:p w14:paraId="42C8EE02" w14:textId="77777777" w:rsidR="00970D71" w:rsidRPr="001B4616" w:rsidRDefault="00970D71" w:rsidP="001B4616">
      <w:pPr>
        <w:spacing w:after="0" w:line="240" w:lineRule="auto"/>
        <w:jc w:val="both"/>
        <w:rPr>
          <w:rFonts w:ascii="Times New Roman" w:hAnsi="Times New Roman" w:cs="Times New Roman"/>
          <w:color w:val="000000" w:themeColor="text1"/>
          <w:sz w:val="16"/>
          <w:szCs w:val="16"/>
        </w:rPr>
      </w:pPr>
    </w:p>
    <w:p w14:paraId="315FA243"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CE0AE85"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3F76A"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28 апреля 1925 г. Протокол РВС №30</w:t>
      </w:r>
    </w:p>
    <w:p w14:paraId="518761D7"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комиссии по разработке резолюции по докладу начальника ГУВПа тов. Богданова. </w:t>
      </w:r>
      <w:r w:rsidRPr="001B4616">
        <w:rPr>
          <w:rFonts w:ascii="Times New Roman" w:hAnsi="Times New Roman" w:cs="Times New Roman"/>
          <w:bCs/>
          <w:iCs/>
          <w:color w:val="000000" w:themeColor="text1"/>
          <w:sz w:val="16"/>
          <w:szCs w:val="16"/>
        </w:rPr>
        <w:t>(Каменев, Богданов)</w:t>
      </w:r>
      <w:r w:rsidRPr="001B4616">
        <w:rPr>
          <w:rFonts w:ascii="Times New Roman" w:hAnsi="Times New Roman" w:cs="Times New Roman"/>
          <w:bCs/>
          <w:color w:val="000000" w:themeColor="text1"/>
          <w:sz w:val="16"/>
          <w:szCs w:val="16"/>
        </w:rPr>
        <w:t>.</w:t>
      </w:r>
    </w:p>
    <w:p w14:paraId="51C1681F"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Об опытном авиастроительстве. </w:t>
      </w:r>
      <w:r w:rsidRPr="001B4616">
        <w:rPr>
          <w:rFonts w:ascii="Times New Roman" w:hAnsi="Times New Roman" w:cs="Times New Roman"/>
          <w:bCs/>
          <w:iCs/>
          <w:color w:val="000000" w:themeColor="text1"/>
          <w:sz w:val="16"/>
          <w:szCs w:val="16"/>
        </w:rPr>
        <w:t>(Дубенский)</w:t>
      </w:r>
      <w:r w:rsidRPr="001B4616">
        <w:rPr>
          <w:rFonts w:ascii="Times New Roman" w:hAnsi="Times New Roman" w:cs="Times New Roman"/>
          <w:bCs/>
          <w:color w:val="000000" w:themeColor="text1"/>
          <w:sz w:val="16"/>
          <w:szCs w:val="16"/>
        </w:rPr>
        <w:t>.</w:t>
      </w:r>
    </w:p>
    <w:p w14:paraId="03C44023"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Об отпусках красноармейцев.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1ADD2E26"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 порядке укомплектования полковых школ терчастей.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32401A75"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 Пленуме РВС Союза и съезде ВНО.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6043CC40"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 Ленинградском порту.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23FF939C"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8. О назначениях.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1ECE91C7"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9. О передаче военной авиации ККА 2-х самолетов Ю-13 общества «Закавиа». </w:t>
      </w:r>
      <w:r w:rsidRPr="001B4616">
        <w:rPr>
          <w:rFonts w:ascii="Times New Roman" w:hAnsi="Times New Roman" w:cs="Times New Roman"/>
          <w:bCs/>
          <w:iCs/>
          <w:color w:val="000000" w:themeColor="text1"/>
          <w:sz w:val="16"/>
          <w:szCs w:val="16"/>
        </w:rPr>
        <w:t>(Орджоникидзе)</w:t>
      </w:r>
      <w:r w:rsidRPr="001B4616">
        <w:rPr>
          <w:rFonts w:ascii="Times New Roman" w:hAnsi="Times New Roman" w:cs="Times New Roman"/>
          <w:bCs/>
          <w:color w:val="000000" w:themeColor="text1"/>
          <w:sz w:val="16"/>
          <w:szCs w:val="16"/>
        </w:rPr>
        <w:t>.</w:t>
      </w:r>
    </w:p>
    <w:p w14:paraId="75BB4B6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10. О манеже в гор. Москве. </w:t>
      </w:r>
      <w:r w:rsidRPr="001B4616">
        <w:rPr>
          <w:rFonts w:ascii="Times New Roman" w:hAnsi="Times New Roman" w:cs="Times New Roman"/>
          <w:bCs/>
          <w:iCs/>
          <w:color w:val="000000" w:themeColor="text1"/>
          <w:sz w:val="16"/>
          <w:szCs w:val="16"/>
        </w:rPr>
        <w:t>(Ворошилов)</w:t>
      </w:r>
      <w:r w:rsidRPr="001B4616">
        <w:rPr>
          <w:rFonts w:ascii="Times New Roman" w:hAnsi="Times New Roman" w:cs="Times New Roman"/>
          <w:bCs/>
          <w:color w:val="000000" w:themeColor="text1"/>
          <w:sz w:val="16"/>
          <w:szCs w:val="16"/>
        </w:rPr>
        <w:t xml:space="preserve"> (17150).</w:t>
      </w:r>
    </w:p>
    <w:p w14:paraId="2D4936B1"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6CC3F0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3F414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4E0F0" w14:textId="77777777" w:rsidR="001408BA" w:rsidRPr="001B4616" w:rsidRDefault="001408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апреля 1925 года на экраны вышел первый фильм Сергея Эйзенштейна «Стачка» (21162).</w:t>
      </w:r>
    </w:p>
    <w:p w14:paraId="3E36080B" w14:textId="77777777" w:rsidR="001408BA" w:rsidRPr="001B4616" w:rsidRDefault="001408BA" w:rsidP="001B4616">
      <w:pPr>
        <w:spacing w:after="0" w:line="240" w:lineRule="auto"/>
        <w:jc w:val="both"/>
        <w:rPr>
          <w:rFonts w:ascii="Times New Roman" w:hAnsi="Times New Roman" w:cs="Times New Roman"/>
          <w:color w:val="000000" w:themeColor="text1"/>
          <w:sz w:val="16"/>
          <w:szCs w:val="16"/>
        </w:rPr>
      </w:pPr>
    </w:p>
    <w:p w14:paraId="35B136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апреля 1925 Приказом ОГПУ № 87 сотрудникам ОГПУ впредь запрещалось в форменной одежде посещать пивные и "другие подобные заведения" (7557).</w:t>
      </w:r>
    </w:p>
    <w:p w14:paraId="6A96AD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CAB7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C9A4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2AC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апреля 1925 в НК УВВС был рассмотрен переработанный проект Боевика ГАЗ-1, поступивший 22 апреля 1925 (2183,2).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был переработан (2278).</w:t>
      </w:r>
    </w:p>
    <w:p w14:paraId="613812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AC5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апреля 1925 НК рассмотрел проект разведчика ГАЗ-1 Р-III с М-5 и бомбовоза ГАЗ-1 Б-1 (2183,2) и утвердил их (2188).</w:t>
      </w:r>
    </w:p>
    <w:p w14:paraId="011CCA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E3A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апреля 1925 по приказанию Пред. Правления Авиатреста т. Павлова в НК УВВС был внесен переработанный проект разведчика нормального типа РIII (2278).</w:t>
      </w:r>
    </w:p>
    <w:p w14:paraId="135F3D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FFA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апреля 1925 состоялось заседание Техсекции НК (журнал 38с) по вопросу об увеличении мощности моторов для опытного строительства и утвердили: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17"/>
        <w:gridCol w:w="1217"/>
        <w:gridCol w:w="2244"/>
        <w:gridCol w:w="3259"/>
      </w:tblGrid>
      <w:tr w:rsidR="006D2FB4" w:rsidRPr="001B4616" w14:paraId="56EA3EB3" w14:textId="77777777">
        <w:tc>
          <w:tcPr>
            <w:tcW w:w="2660" w:type="dxa"/>
          </w:tcPr>
          <w:p w14:paraId="1650D4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Тип</w:t>
            </w:r>
          </w:p>
        </w:tc>
        <w:tc>
          <w:tcPr>
            <w:tcW w:w="1217" w:type="dxa"/>
          </w:tcPr>
          <w:p w14:paraId="35F600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1217" w:type="dxa"/>
          </w:tcPr>
          <w:p w14:paraId="396B12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450-500</w:t>
            </w:r>
          </w:p>
        </w:tc>
        <w:tc>
          <w:tcPr>
            <w:tcW w:w="2244" w:type="dxa"/>
          </w:tcPr>
          <w:p w14:paraId="5BB99C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600-700</w:t>
            </w:r>
          </w:p>
        </w:tc>
        <w:tc>
          <w:tcPr>
            <w:tcW w:w="3259" w:type="dxa"/>
          </w:tcPr>
          <w:p w14:paraId="7ABA44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w:t>
            </w:r>
          </w:p>
        </w:tc>
      </w:tr>
      <w:tr w:rsidR="006D2FB4" w:rsidRPr="001B4616" w14:paraId="64CF3A9F" w14:textId="77777777">
        <w:tc>
          <w:tcPr>
            <w:tcW w:w="2660" w:type="dxa"/>
          </w:tcPr>
          <w:p w14:paraId="737431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Сухопутные</w:t>
            </w:r>
          </w:p>
        </w:tc>
        <w:tc>
          <w:tcPr>
            <w:tcW w:w="1217" w:type="dxa"/>
          </w:tcPr>
          <w:p w14:paraId="4B96C2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7" w:type="dxa"/>
          </w:tcPr>
          <w:p w14:paraId="71C01D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723925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15652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923703E" w14:textId="77777777">
        <w:tc>
          <w:tcPr>
            <w:tcW w:w="2660" w:type="dxa"/>
          </w:tcPr>
          <w:p w14:paraId="7D08BF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 истребитель</w:t>
            </w:r>
          </w:p>
        </w:tc>
        <w:tc>
          <w:tcPr>
            <w:tcW w:w="1217" w:type="dxa"/>
          </w:tcPr>
          <w:p w14:paraId="539CE9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45AD9D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w:t>
            </w:r>
          </w:p>
        </w:tc>
        <w:tc>
          <w:tcPr>
            <w:tcW w:w="2244" w:type="dxa"/>
          </w:tcPr>
          <w:p w14:paraId="307C98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серед. 1927</w:t>
            </w:r>
          </w:p>
        </w:tc>
        <w:tc>
          <w:tcPr>
            <w:tcW w:w="3259" w:type="dxa"/>
          </w:tcPr>
          <w:p w14:paraId="36F1E6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B3A1FDE" w14:textId="77777777">
        <w:tc>
          <w:tcPr>
            <w:tcW w:w="2660" w:type="dxa"/>
          </w:tcPr>
          <w:p w14:paraId="5F95F4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tc>
        <w:tc>
          <w:tcPr>
            <w:tcW w:w="1217" w:type="dxa"/>
          </w:tcPr>
          <w:p w14:paraId="16E04D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360657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сейчас</w:t>
            </w:r>
          </w:p>
        </w:tc>
        <w:tc>
          <w:tcPr>
            <w:tcW w:w="2244" w:type="dxa"/>
          </w:tcPr>
          <w:p w14:paraId="2C506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01.05.26</w:t>
            </w:r>
          </w:p>
        </w:tc>
        <w:tc>
          <w:tcPr>
            <w:tcW w:w="3259" w:type="dxa"/>
          </w:tcPr>
          <w:p w14:paraId="243187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F1D507E" w14:textId="77777777">
        <w:tc>
          <w:tcPr>
            <w:tcW w:w="2660" w:type="dxa"/>
          </w:tcPr>
          <w:p w14:paraId="1FE55B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армейский</w:t>
            </w:r>
          </w:p>
        </w:tc>
        <w:tc>
          <w:tcPr>
            <w:tcW w:w="1217" w:type="dxa"/>
          </w:tcPr>
          <w:p w14:paraId="3CEB34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26560C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сейчас</w:t>
            </w:r>
          </w:p>
        </w:tc>
        <w:tc>
          <w:tcPr>
            <w:tcW w:w="2244" w:type="dxa"/>
          </w:tcPr>
          <w:p w14:paraId="4E1ACA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01.10.26</w:t>
            </w:r>
          </w:p>
        </w:tc>
        <w:tc>
          <w:tcPr>
            <w:tcW w:w="3259" w:type="dxa"/>
          </w:tcPr>
          <w:p w14:paraId="74CC5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DB18393" w14:textId="77777777">
        <w:tc>
          <w:tcPr>
            <w:tcW w:w="2660" w:type="dxa"/>
          </w:tcPr>
          <w:p w14:paraId="02A5D0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корпусной</w:t>
            </w:r>
          </w:p>
        </w:tc>
        <w:tc>
          <w:tcPr>
            <w:tcW w:w="1217" w:type="dxa"/>
          </w:tcPr>
          <w:p w14:paraId="2E448E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172B74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2244" w:type="dxa"/>
          </w:tcPr>
          <w:p w14:paraId="792942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259" w:type="dxa"/>
          </w:tcPr>
          <w:p w14:paraId="3EE76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C69C5DC" w14:textId="77777777">
        <w:tc>
          <w:tcPr>
            <w:tcW w:w="2660" w:type="dxa"/>
          </w:tcPr>
          <w:p w14:paraId="2E1173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1217" w:type="dxa"/>
          </w:tcPr>
          <w:p w14:paraId="6E785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1A9931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01FD6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01.11.26</w:t>
            </w:r>
          </w:p>
        </w:tc>
        <w:tc>
          <w:tcPr>
            <w:tcW w:w="3259" w:type="dxa"/>
          </w:tcPr>
          <w:p w14:paraId="715E5E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66FFFC5" w14:textId="77777777">
        <w:tc>
          <w:tcPr>
            <w:tcW w:w="2660" w:type="dxa"/>
          </w:tcPr>
          <w:p w14:paraId="10D872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w:t>
            </w:r>
          </w:p>
        </w:tc>
        <w:tc>
          <w:tcPr>
            <w:tcW w:w="1217" w:type="dxa"/>
          </w:tcPr>
          <w:p w14:paraId="5AB309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2170BF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2244" w:type="dxa"/>
          </w:tcPr>
          <w:p w14:paraId="7D7AEC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3259" w:type="dxa"/>
          </w:tcPr>
          <w:p w14:paraId="6FCBBF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Двухмоторный</w:t>
            </w:r>
          </w:p>
        </w:tc>
      </w:tr>
      <w:tr w:rsidR="006D2FB4" w:rsidRPr="001B4616" w14:paraId="0717943B" w14:textId="77777777">
        <w:tc>
          <w:tcPr>
            <w:tcW w:w="2660" w:type="dxa"/>
          </w:tcPr>
          <w:p w14:paraId="41B41D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Морские</w:t>
            </w:r>
          </w:p>
        </w:tc>
        <w:tc>
          <w:tcPr>
            <w:tcW w:w="1217" w:type="dxa"/>
          </w:tcPr>
          <w:p w14:paraId="35EEF1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7" w:type="dxa"/>
          </w:tcPr>
          <w:p w14:paraId="2AC450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48443C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7CC405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4F0E50D" w14:textId="77777777">
        <w:tc>
          <w:tcPr>
            <w:tcW w:w="2660" w:type="dxa"/>
          </w:tcPr>
          <w:p w14:paraId="2E9E40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Береговой истребитель</w:t>
            </w:r>
          </w:p>
        </w:tc>
        <w:tc>
          <w:tcPr>
            <w:tcW w:w="1217" w:type="dxa"/>
          </w:tcPr>
          <w:p w14:paraId="0812AB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4F5074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2244" w:type="dxa"/>
          </w:tcPr>
          <w:p w14:paraId="5C8866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3259" w:type="dxa"/>
          </w:tcPr>
          <w:p w14:paraId="77CD95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27439BB" w14:textId="77777777">
        <w:tc>
          <w:tcPr>
            <w:tcW w:w="2660" w:type="dxa"/>
          </w:tcPr>
          <w:p w14:paraId="488FEE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Корабельный истребитель</w:t>
            </w:r>
          </w:p>
        </w:tc>
        <w:tc>
          <w:tcPr>
            <w:tcW w:w="1217" w:type="dxa"/>
          </w:tcPr>
          <w:p w14:paraId="54CBE8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17" w:type="dxa"/>
          </w:tcPr>
          <w:p w14:paraId="2D9CE0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244" w:type="dxa"/>
          </w:tcPr>
          <w:p w14:paraId="76584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26</w:t>
            </w:r>
          </w:p>
        </w:tc>
        <w:tc>
          <w:tcPr>
            <w:tcW w:w="3259" w:type="dxa"/>
          </w:tcPr>
          <w:p w14:paraId="33C25C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F210E57" w14:textId="77777777">
        <w:tc>
          <w:tcPr>
            <w:tcW w:w="2660" w:type="dxa"/>
          </w:tcPr>
          <w:p w14:paraId="7FD78C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дальний</w:t>
            </w:r>
          </w:p>
        </w:tc>
        <w:tc>
          <w:tcPr>
            <w:tcW w:w="1217" w:type="dxa"/>
          </w:tcPr>
          <w:p w14:paraId="0B456F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25</w:t>
            </w:r>
          </w:p>
        </w:tc>
        <w:tc>
          <w:tcPr>
            <w:tcW w:w="1217" w:type="dxa"/>
          </w:tcPr>
          <w:p w14:paraId="01C71B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244" w:type="dxa"/>
          </w:tcPr>
          <w:p w14:paraId="4E85CE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 26</w:t>
            </w:r>
          </w:p>
        </w:tc>
        <w:tc>
          <w:tcPr>
            <w:tcW w:w="3259" w:type="dxa"/>
          </w:tcPr>
          <w:p w14:paraId="7E3E82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Или 2хЛиберти</w:t>
            </w:r>
          </w:p>
        </w:tc>
      </w:tr>
      <w:tr w:rsidR="006D2FB4" w:rsidRPr="001B4616" w14:paraId="45518A74" w14:textId="77777777">
        <w:tc>
          <w:tcPr>
            <w:tcW w:w="2660" w:type="dxa"/>
          </w:tcPr>
          <w:p w14:paraId="722FE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корабельный</w:t>
            </w:r>
          </w:p>
        </w:tc>
        <w:tc>
          <w:tcPr>
            <w:tcW w:w="1217" w:type="dxa"/>
          </w:tcPr>
          <w:p w14:paraId="33F4AD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1217" w:type="dxa"/>
          </w:tcPr>
          <w:p w14:paraId="4CC17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35D0EE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2B67B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71EA8" w:rsidRPr="001B4616" w14:paraId="5E29E10B" w14:textId="77777777">
        <w:tc>
          <w:tcPr>
            <w:tcW w:w="2660" w:type="dxa"/>
          </w:tcPr>
          <w:p w14:paraId="64396F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w:t>
            </w:r>
          </w:p>
        </w:tc>
        <w:tc>
          <w:tcPr>
            <w:tcW w:w="1217" w:type="dxa"/>
          </w:tcPr>
          <w:p w14:paraId="0A669A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Июнь 25</w:t>
            </w:r>
          </w:p>
        </w:tc>
        <w:tc>
          <w:tcPr>
            <w:tcW w:w="1217" w:type="dxa"/>
          </w:tcPr>
          <w:p w14:paraId="1D3CF5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26</w:t>
            </w:r>
          </w:p>
        </w:tc>
        <w:tc>
          <w:tcPr>
            <w:tcW w:w="2244" w:type="dxa"/>
          </w:tcPr>
          <w:p w14:paraId="469097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Двухмоторный (2207,536)</w:t>
            </w:r>
          </w:p>
        </w:tc>
        <w:tc>
          <w:tcPr>
            <w:tcW w:w="3259" w:type="dxa"/>
          </w:tcPr>
          <w:p w14:paraId="3419D5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7AB48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B5A7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16A51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95CA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апреля 1925 в докладе на XIV партконференции Бухарин впервые пустил в оборот фразу “генеральная линия партии” (4962).</w:t>
      </w:r>
    </w:p>
    <w:p w14:paraId="10235D3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C986AA" w14:textId="77777777" w:rsidR="001408BA" w:rsidRPr="001B4616" w:rsidRDefault="001408BA" w:rsidP="001B4616">
      <w:pPr>
        <w:spacing w:after="0" w:line="240" w:lineRule="auto"/>
        <w:jc w:val="both"/>
        <w:rPr>
          <w:rFonts w:ascii="Times New Roman" w:hAnsi="Times New Roman" w:cs="Times New Roman"/>
          <w:color w:val="000000" w:themeColor="text1"/>
          <w:sz w:val="16"/>
          <w:szCs w:val="16"/>
        </w:rPr>
      </w:pPr>
      <w:bookmarkStart w:id="29" w:name="_Hlk56758101"/>
      <w:r w:rsidRPr="001B4616">
        <w:rPr>
          <w:rFonts w:ascii="Times New Roman" w:hAnsi="Times New Roman" w:cs="Times New Roman"/>
          <w:color w:val="000000" w:themeColor="text1"/>
          <w:sz w:val="16"/>
          <w:szCs w:val="16"/>
        </w:rPr>
        <w:t>29 апреля 1925 — Николай Бухарин впервые употребил выражение "генеральная линия" (21162).</w:t>
      </w:r>
    </w:p>
    <w:p w14:paraId="563FED71" w14:textId="77777777" w:rsidR="001408BA" w:rsidRPr="001B4616" w:rsidRDefault="001408BA" w:rsidP="001B4616">
      <w:pPr>
        <w:spacing w:after="0" w:line="240" w:lineRule="auto"/>
        <w:jc w:val="both"/>
        <w:rPr>
          <w:rFonts w:ascii="Times New Roman" w:hAnsi="Times New Roman" w:cs="Times New Roman"/>
          <w:color w:val="000000" w:themeColor="text1"/>
          <w:sz w:val="16"/>
          <w:szCs w:val="16"/>
        </w:rPr>
      </w:pPr>
    </w:p>
    <w:bookmarkEnd w:id="29"/>
    <w:p w14:paraId="37BAC5F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34972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37DD2" w14:textId="77777777" w:rsidR="001408BA" w:rsidRPr="001B4616" w:rsidRDefault="001408BA"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(30 - 1016,117) 1925 состоялось окончание полных испытаний АНТ-2, которые начинались в августе 1924. Комиссия НОА сообщила о необходимости переделок (97,10).</w:t>
      </w:r>
    </w:p>
    <w:p w14:paraId="050E96A4" w14:textId="77777777" w:rsidR="001408BA" w:rsidRPr="001B4616" w:rsidRDefault="001408BA"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DA2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апреля И-II(И-7) Д.П.Г. был направлен из Москвы с ГАЗ-1 в Ленинград на ГАЗ-3 и прибыл туда 2 мая 1925 (2183,6).</w:t>
      </w:r>
    </w:p>
    <w:p w14:paraId="374002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79067"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апреля 1925 г. проходящий Государственные испытания опытный истребитель И-2 был отравлен по железной дороге из Москвы с ГАЗ-1 в Ленинград на ГАЗ-3. Перевозка была вызвана тем, что самолет нуждался в доработках, а разрабатывавшую его конструкторская группа с осени 1924 г. перевели на это предприятие (23560).</w:t>
      </w:r>
    </w:p>
    <w:p w14:paraId="0B8B6915"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2DA37E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апреля 1925 г. разобранный истребитель И-2 Д.П.Г. был по железной дороге направлен на завод № 23 в Ленинград. Испытания в Ленинграде проходили с 25 мая по 25 июня 1925 г.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42CB3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09BDA" w14:textId="77777777" w:rsidR="00111E1C" w:rsidRPr="003600B8" w:rsidRDefault="00111E1C" w:rsidP="00111E1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апреля 1925 г. проходящий Государственные испытания опытный истребитель И-2 был отравлен по железной дороге из Москвы с ГАЗ-1 в Ленинград на ГАЗ-3. Перевозка была вызвана тем, что самолет нуждался в доработках, а разрабатывавшую его конструкторская группа с осени 1924 г. перевели на это предприятие (25206).</w:t>
      </w:r>
    </w:p>
    <w:p w14:paraId="3E57BDC8" w14:textId="77777777" w:rsidR="00111E1C" w:rsidRPr="003600B8" w:rsidRDefault="00111E1C" w:rsidP="00111E1C">
      <w:pPr>
        <w:spacing w:after="0" w:line="240" w:lineRule="auto"/>
        <w:jc w:val="both"/>
        <w:rPr>
          <w:rFonts w:ascii="Times New Roman" w:hAnsi="Times New Roman" w:cs="Times New Roman"/>
          <w:color w:val="0070C0"/>
          <w:sz w:val="16"/>
          <w:szCs w:val="16"/>
        </w:rPr>
      </w:pPr>
    </w:p>
    <w:p w14:paraId="71F315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30 апреля 1925,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w:t>
      </w:r>
      <w:r w:rsidRPr="001B4616">
        <w:rPr>
          <w:rFonts w:ascii="Times New Roman" w:hAnsi="Times New Roman" w:cs="Times New Roman"/>
          <w:color w:val="000000" w:themeColor="text1"/>
          <w:sz w:val="16"/>
          <w:szCs w:val="16"/>
        </w:rPr>
        <w:lastRenderedPageBreak/>
        <w:t>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15937C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60B79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14832"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апреля 1925 отправили инструкцию Председателю Сибревкома и коман</w:t>
      </w:r>
      <w:r w:rsidRPr="001B4616">
        <w:rPr>
          <w:rFonts w:ascii="Times New Roman" w:hAnsi="Times New Roman" w:cs="Times New Roman"/>
          <w:color w:val="000000" w:themeColor="text1"/>
          <w:sz w:val="16"/>
          <w:szCs w:val="16"/>
        </w:rPr>
        <w:softHyphen/>
        <w:t>дующему Войсками СибВО Лашевичу: «Основные задачи перелёта — установление свя</w:t>
      </w:r>
      <w:r w:rsidRPr="001B4616">
        <w:rPr>
          <w:rFonts w:ascii="Times New Roman" w:hAnsi="Times New Roman" w:cs="Times New Roman"/>
          <w:color w:val="000000" w:themeColor="text1"/>
          <w:sz w:val="16"/>
          <w:szCs w:val="16"/>
        </w:rPr>
        <w:softHyphen/>
        <w:t>зи с восточными окраинами СССР и братским китайским народом, проверка достижений советской авиапромышленности, проверка воздушного пути и тренировка лётчиков.</w:t>
      </w:r>
    </w:p>
    <w:p w14:paraId="107B6316"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Впредь до пересечения самолётами монгольской территории перелёт официально считается по маршруту Москва — Дальний Восток без упоминания о Китае».</w:t>
      </w:r>
    </w:p>
    <w:p w14:paraId="6894E9F4"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Нельзя не отметить, что пресловутая секретность на деле оказалась «секретом Полишинеля». Уже на следующий день после начала перелёта собравшаяся на месте вынужденной посадки самолёта Волковойнова «масса крестьян, с чрезвычай</w:t>
      </w:r>
      <w:r w:rsidRPr="001B4616">
        <w:rPr>
          <w:rFonts w:ascii="Times New Roman" w:hAnsi="Times New Roman" w:cs="Times New Roman"/>
          <w:color w:val="000000" w:themeColor="text1"/>
          <w:sz w:val="16"/>
          <w:szCs w:val="16"/>
        </w:rPr>
        <w:softHyphen/>
        <w:t>ным интересом следила за нашей работой, помогая, чем могли и в то же время рас</w:t>
      </w:r>
      <w:r w:rsidRPr="001B4616">
        <w:rPr>
          <w:rFonts w:ascii="Times New Roman" w:hAnsi="Times New Roman" w:cs="Times New Roman"/>
          <w:color w:val="000000" w:themeColor="text1"/>
          <w:sz w:val="16"/>
          <w:szCs w:val="16"/>
        </w:rPr>
        <w:softHyphen/>
        <w:t>спрашивали о перелёте, когда же я в свою очередь их спросил, что известно им и знают ли они, куда и зачем мы летим, — они отвечали утвердительно: — Летите вы в Китай устанавливать советы.</w:t>
      </w:r>
    </w:p>
    <w:p w14:paraId="33E020DD"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Разъяснив им их неправильное понимание задач и целей экспедиции, я услышал ещё массу вопросов, касающихся авиации... Мой импровизированный, случайный митинг был очень оживлённым. Крестьяне всё время благодарили за разъяснения...» (15783).</w:t>
      </w:r>
    </w:p>
    <w:p w14:paraId="3859955A"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5FC37A1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92F50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E9C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1B4616">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4C6F40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E4994E" w14:textId="77777777" w:rsidR="00256C35" w:rsidRPr="003600B8" w:rsidRDefault="00256C35" w:rsidP="00256C3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апреля 1925 г., ещё до завершения испытаний И-2, НТК ВВС выдал заказ на производство опытной серии из десяти И-2, хотя максимальную скорость и целый ряд других лётных и эксплуатационных характеристик ещё не определили (25121).</w:t>
      </w:r>
    </w:p>
    <w:p w14:paraId="1ADA32BC" w14:textId="77777777" w:rsidR="00256C35" w:rsidRPr="003600B8" w:rsidRDefault="00256C35" w:rsidP="00256C35">
      <w:pPr>
        <w:spacing w:after="0" w:line="240" w:lineRule="auto"/>
        <w:jc w:val="both"/>
        <w:rPr>
          <w:rFonts w:ascii="Times New Roman" w:hAnsi="Times New Roman" w:cs="Times New Roman"/>
          <w:color w:val="0070C0"/>
          <w:sz w:val="16"/>
          <w:szCs w:val="16"/>
        </w:rPr>
      </w:pPr>
    </w:p>
    <w:p w14:paraId="3FD91144" w14:textId="77777777" w:rsidR="00256C35" w:rsidRPr="003600B8" w:rsidRDefault="00256C35" w:rsidP="00256C3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конца апреля 1925 г. Главный конструктор КБ ГАЗ № 3 в Ленинграде, назначенный 1 октября 1924, и его сотрудники, вовлеченные в работы по самолету И-2 и тоже переведенные в Ленинград, все еще проходили в Москве (25206).</w:t>
      </w:r>
    </w:p>
    <w:p w14:paraId="057835AC" w14:textId="77777777" w:rsidR="00256C35" w:rsidRPr="003600B8" w:rsidRDefault="00256C35" w:rsidP="00256C35">
      <w:pPr>
        <w:spacing w:after="0" w:line="240" w:lineRule="auto"/>
        <w:jc w:val="both"/>
        <w:rPr>
          <w:rFonts w:ascii="Times New Roman" w:hAnsi="Times New Roman" w:cs="Times New Roman"/>
          <w:color w:val="0070C0"/>
          <w:sz w:val="16"/>
          <w:szCs w:val="16"/>
        </w:rPr>
      </w:pPr>
    </w:p>
    <w:p w14:paraId="227DB730"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конца апреля 1925 г., несмотря на то, что 1 октября 1924 г. заведующим КБ ГАЗ-1 вновь был назначен Н.Н. Поликарпов, а Григорович был снят с должностей заведующего КБ и технического директора завода и назначен Главным конструктором КБ ГАЗ № 3 в Ленинграде с переводом всех работ по самолету И-2 на это предприятие, они все еще проходили в Москве (23560).</w:t>
      </w:r>
    </w:p>
    <w:p w14:paraId="4BE97AAA"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62FD9F17" w14:textId="77777777" w:rsidR="00B906C1" w:rsidRPr="001B4616" w:rsidRDefault="00B906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6CD1DA8" w14:textId="77777777" w:rsidR="00B906C1" w:rsidRPr="001B4616" w:rsidRDefault="00B906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789DF"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конец апреля 1925 г. список конструкций, разрабатываемых и подлежащих изготовлению на «Красном Арсенале» по указаниям Косартопа,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Лендера, 45-мм стрелковой пушки системы А. А. Соколова, 85-мм пушки системы Р. А. Дурляхова, двух стационарных зенитных установок системы М. Ф. Розенберга для 76-мм пушек обр. 1900 г. Кроме этого на мехартзаводе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Косартопа,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Садлуцкого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Косартопа (с февраля 1926 г. — Конартопа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(18628).</w:t>
      </w:r>
    </w:p>
    <w:p w14:paraId="34713A08"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p>
    <w:p w14:paraId="76CC0EDC"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состоянию на конец апреля 1925 г. список конструкций, разрабатываемых и подлежащих изготовлению на «Красном Арсенале» по указаниям Косартопа,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Лендера, 45-мм стрелковой пушки системы А. А. Соколова, 85-мм пушки системы Р. А. Дурляхова, двух стационарных зенитных установок системы М. Ф. Розенберга для 76-мм пушек обр. 1900 г. Кроме этого на мехартзаводе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Косартопа,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Садлуцкого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Косартопа (с февраля 1926 г. — Конартопа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Следует отметить, что продолжительность выполнения опытных работ зачастую превышала предварительно установленные сроки. Так, работы по модернизации вращающейся платформы (конструктор В. Г. Шухов), принятой на вооружение артиллерийских частей во время Первой Мировой войны, в общей сложности заняли 4 года. В октябре 1926 г. согласно распоряжению УС АУ РККА, из артиллерийского дивизиона Украинского военного округа на завод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модернизированной платформы должна была проводиться специалистами Косартопа. Одновременно с этим, по указанию Арткома на НИАПе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НИАПе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НИАПе она оказалась только в январе 1927 г., ввиду чего конструктивные предложения были выработаны инженерами Конартопа — КБ АК в отсутствие полигонных испытаний. Представленные 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Артком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w:t>
      </w:r>
      <w:r w:rsidRPr="001B4616">
        <w:rPr>
          <w:rFonts w:ascii="Times New Roman" w:hAnsi="Times New Roman" w:cs="Times New Roman"/>
          <w:color w:val="000000" w:themeColor="text1"/>
          <w:sz w:val="16"/>
          <w:szCs w:val="16"/>
        </w:rPr>
        <w:lastRenderedPageBreak/>
        <w:t>для перевозки на тракторе типа «Хольт» в 75 сил [1, Ф. 7, 10, 12–12 (об.), 17 (об.), 25, 27]. Изготовление валовой партии платформы Шухова к 152-мм осадному 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Арткомом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В числе опытных работ, запланированных на 1929–1930 гг. и выполненных в мастерской ВОО завода № 7, были изготовление нового зарядного ящика для полковой артиллерии (в двух вариантах), изготовление пулеметной двуколки и вьючного приспособления к ней системы А. А. Соколова, опытных металлических лотков для 115-мм английской гаубицы, прибора для автоматического заряжания 76-мм пушки обр. 1902 г. системы Самойлова, приспособления для постановки нормализованного прицела и постановка приспособления на 122-мм гаубицы. обр. 1909 г., 115-мм и 203-мм английские гаубицы, походного двухстороннего крепления 48-лин. гаубицы обр. 1910 г., металлических колес для передка 152-мм гаубицы Виккерса 150, 190 и 200 пуд. и 150-мм французской пушки на существующей оси, а также переделка зарядного ящика обр. 1900 г. под удлиненный патрон, модернизация лафета 76-мм пушки обр. 1902 г. (в трех вариантах). Были и заказы, выполнение которых откладывалось в связи со значительной загрузкой отдела — заказ на изготовление опытных образцов 76-мм батарейной мортиры (вар. 1), лафета 76-мм пушки в 22 калибра, зенитной установки под французскую пушку системы М. Ф. Розенберга [1, Ф. 7р. Оп. 12. Д. 9. Л. 556 (об.), 557–557 (об.), 558–558 (об.)].</w:t>
      </w:r>
    </w:p>
    <w:p w14:paraId="0D62F27B"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Номенклатура материальной части, изготавливаемой на мехартзаводе в описываемый период, включала в себя широкий перечень изделий. Согласно производственным программам 1923–1927 гг., в мастерских «Красного Арсенала» изготавливалась материальная часть для 42-лин. пушки обр. 1910 г., 76-мм горной пушки обр. 1909 г., 48-лин. гаубицы обр. 1909 г, 48-лин. гаубицы обр. 1910 г., 152-мм гаубицы обр. 1909 г., 152-мм гаубицы обр. 1910 г. [2, Д. 11. Л. 112–112 (об.), 113]. Что касается объемов выпуска, то, например, по состоянию на конец декабря 1926 г., шорная мастерская завода выполняла наряды на следующие наименования: – шнуры для 42-лин. пушки обр. 1910 г. — 11 шт.; – шнуры для 76-мм горной пушки обр. 1909 г. — 26 шт.; – шнуры спусковые для 48-лин. гаубицы обр. 1910 г. — 50 шт.; – шнуры для 48-лин. гаубицы обр. 1909 г. — 30 шт.; – шнуры для 152-мм крепостной гаубицы обр. 1909 г. — 70 шт.; – шнуры для 152-мм полевой гаубицы обр. 1910 г. — 30 шт.; – чехлы на казенную часть люльки и под станину лафета 42-лин. пушки обр. 1910 г. — 11 шт. для каждой; – принадлежность для 48-лин. гаубицы обр. 1910 г.: чехлов на дульную часть — 2 шт., чехлов на казенную часть — 2 шт., чехлов на прицел — 2 шт., чехлов на лафет — 25 шт.; – принадлежность для 152-мм крепостной гаубицы обр. 1909 г.: чехлов на дульную часть — 45 шт., чехлов на казенную часть — 45 шт., чехлов на переднюю часть люльки — 45 шт., чехлов на прицел — 45 шт., чехлов на лафет — 45 шт.; – принадлежность для 152-мм полевой гаубицы обр. 1910 г.: чехлов на дульную часть — 34 шт., чехлов на казенную часть — 34 шт., чехлов на переднюю часть люльки — 34 шт., чехлов на прицел — 34 шт., чехлов под станины лафета — 34 шт.; – чехлы кожаные для стволов к 3-лин. пулемету Максима (для Тульского орудийного завода) — 2 000 шт. [2, Д. 11. Л. 110 (об.)]. Неотъемлемой частью производственной деятельности мехартзавода «Красный Арсенал» было выполнение нарядов на изготовление опытных образцов материальной части артиллерии по указаниям членов Косартопа. Согласно справке Управления снабжения (УС) РККА номенклатура опытных заказов, внесенных в производственную программу Ленинградского мехартзавода 1924/1925 гг., включала в себя следующие работы: изготовление лафета большого обстрела, деталей облегченного пулеметного станка, поворотных механизмов 76-мм пушки обр. 1902 г., прибора и модели зенитного командирского прибора, удерживающего приспособления для стрельбы под большим углом, образца прибора для управления огнем зенитной артиллерии А. А. Соколова, изготовление прицела (вариант 1) и квадранта И. П. Платонова, приспособления для разрыва цепей Галля; переделка пулеметной двуколки обр. 1914 г. для стрельбы во время движения, лафета короткой пушки обр. 1913 г., лафета большого обстрела, а также выработка укладки имущества 76-мм пушки и др. наименования [1, Ф. 7р. Оп. 7. Д. 337. Л. 68–68 (об.); Д. 338. Л. 93].</w:t>
      </w:r>
    </w:p>
    <w:p w14:paraId="27FD032B"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306F6216" w14:textId="77777777" w:rsidR="00B906C1" w:rsidRPr="001B4616" w:rsidRDefault="00B906C1" w:rsidP="001B4616">
      <w:pPr>
        <w:spacing w:after="0" w:line="240" w:lineRule="auto"/>
        <w:jc w:val="both"/>
        <w:rPr>
          <w:rFonts w:ascii="Times New Roman" w:hAnsi="Times New Roman" w:cs="Times New Roman"/>
          <w:color w:val="000000" w:themeColor="text1"/>
          <w:sz w:val="16"/>
          <w:szCs w:val="16"/>
        </w:rPr>
      </w:pPr>
    </w:p>
    <w:p w14:paraId="3C12BB30" w14:textId="77777777" w:rsidR="006B2AD4" w:rsidRPr="001B4616" w:rsidRDefault="006B2A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5A3E812" w14:textId="77777777" w:rsidR="006B2AD4" w:rsidRPr="001B4616" w:rsidRDefault="006B2A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C6E3"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апреля 1925. В магазинах появились серебряные монеты достоинством один рубль (18713).</w:t>
      </w:r>
    </w:p>
    <w:p w14:paraId="747CF630"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p>
    <w:p w14:paraId="78FD75D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E9F84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6FE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ЦАГИ получил от УВВС ТТТ в АНТ-4, но уже как к бомбардировщику (346,14).</w:t>
      </w:r>
    </w:p>
    <w:p w14:paraId="5F42AD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E2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ВВС окончательно включили АНТ-4 в сферу своих интересов и сообщили ЦАГИ требо</w:t>
      </w:r>
      <w:r w:rsidRPr="001B4616">
        <w:rPr>
          <w:rFonts w:ascii="Times New Roman" w:hAnsi="Times New Roman" w:cs="Times New Roman"/>
          <w:color w:val="000000" w:themeColor="text1"/>
          <w:sz w:val="16"/>
          <w:szCs w:val="16"/>
        </w:rPr>
        <w:softHyphen/>
        <w:t>вания к своему варианту самолета: полет</w:t>
      </w:r>
      <w:r w:rsidRPr="001B4616">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1B919F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A434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УВВС направило в ЦАГИ свои тактико-техничес</w:t>
      </w:r>
      <w:r w:rsidRPr="001B4616">
        <w:rPr>
          <w:rFonts w:ascii="Times New Roman" w:hAnsi="Times New Roman" w:cs="Times New Roman"/>
          <w:color w:val="000000" w:themeColor="text1"/>
          <w:sz w:val="16"/>
          <w:szCs w:val="16"/>
        </w:rPr>
        <w:softHyphen/>
        <w:t>кие требования (ТТТ) к бомбовозу, предназначенному для строевых частей ВВС, и пред</w:t>
      </w:r>
      <w:r w:rsidRPr="001B4616">
        <w:rPr>
          <w:rFonts w:ascii="Times New Roman" w:hAnsi="Times New Roman" w:cs="Times New Roman"/>
          <w:color w:val="000000" w:themeColor="text1"/>
          <w:sz w:val="16"/>
          <w:szCs w:val="16"/>
        </w:rPr>
        <w:softHyphen/>
        <w:t>ложило строить АНТ-4 с учетом следующих требований: максимальная скорость на высо</w:t>
      </w:r>
      <w:r w:rsidRPr="001B4616">
        <w:rPr>
          <w:rFonts w:ascii="Times New Roman" w:hAnsi="Times New Roman" w:cs="Times New Roman"/>
          <w:color w:val="000000" w:themeColor="text1"/>
          <w:sz w:val="16"/>
          <w:szCs w:val="16"/>
        </w:rPr>
        <w:softHyphen/>
        <w:t>те 2000 м — 170-189 км/ч, время подъёма на высоту 2000 м — 18 мин, полезная нагру</w:t>
      </w:r>
      <w:r w:rsidRPr="001B4616">
        <w:rPr>
          <w:rFonts w:ascii="Times New Roman" w:hAnsi="Times New Roman" w:cs="Times New Roman"/>
          <w:color w:val="000000" w:themeColor="text1"/>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1B4616">
        <w:rPr>
          <w:rFonts w:ascii="Times New Roman" w:hAnsi="Times New Roman" w:cs="Times New Roman"/>
          <w:color w:val="000000" w:themeColor="text1"/>
          <w:sz w:val="16"/>
          <w:szCs w:val="16"/>
        </w:rPr>
        <w:softHyphen/>
        <w:t>ли учесть при постройке “дублёра”...” (Ригмант В.Г. Самолёты ОКБ А.Н. Туполева. М, 2001. С. 24.).</w:t>
      </w:r>
    </w:p>
    <w:p w14:paraId="027B37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1B4616">
        <w:rPr>
          <w:rFonts w:ascii="Times New Roman" w:hAnsi="Times New Roman" w:cs="Times New Roman"/>
          <w:color w:val="000000" w:themeColor="text1"/>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1B4616">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1B4616">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1B4616">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1B4616">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1B4616">
        <w:rPr>
          <w:rFonts w:ascii="Times New Roman" w:hAnsi="Times New Roman" w:cs="Times New Roman"/>
          <w:color w:val="000000" w:themeColor="text1"/>
          <w:sz w:val="16"/>
          <w:szCs w:val="16"/>
        </w:rPr>
        <w:softHyphen/>
        <w:t>вым материалом. Они обучали московских рабочих, возвраща</w:t>
      </w:r>
      <w:r w:rsidRPr="001B4616">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1B4616">
        <w:rPr>
          <w:rFonts w:ascii="Times New Roman" w:hAnsi="Times New Roman" w:cs="Times New Roman"/>
          <w:color w:val="000000" w:themeColor="text1"/>
          <w:sz w:val="16"/>
          <w:szCs w:val="16"/>
        </w:rPr>
        <w:softHyphen/>
        <w:t>чих был снят... Несмотря на не</w:t>
      </w:r>
      <w:r w:rsidRPr="001B4616">
        <w:rPr>
          <w:rFonts w:ascii="Times New Roman" w:hAnsi="Times New Roman" w:cs="Times New Roman"/>
          <w:color w:val="000000" w:themeColor="text1"/>
          <w:sz w:val="16"/>
          <w:szCs w:val="16"/>
        </w:rPr>
        <w:softHyphen/>
        <w:t>достаток рабочих рук, на отсутст</w:t>
      </w:r>
      <w:r w:rsidRPr="001B4616">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1B4616">
        <w:rPr>
          <w:rFonts w:ascii="Times New Roman" w:hAnsi="Times New Roman" w:cs="Times New Roman"/>
          <w:color w:val="000000" w:themeColor="text1"/>
          <w:sz w:val="16"/>
          <w:szCs w:val="16"/>
        </w:rPr>
        <w:softHyphen/>
        <w:t xml:space="preserve">лашением... АНТ-4 построили”. Как уже </w:t>
      </w:r>
      <w:r w:rsidRPr="001B4616">
        <w:rPr>
          <w:rFonts w:ascii="Times New Roman" w:hAnsi="Times New Roman" w:cs="Times New Roman"/>
          <w:color w:val="000000" w:themeColor="text1"/>
          <w:sz w:val="16"/>
          <w:szCs w:val="16"/>
        </w:rPr>
        <w:lastRenderedPageBreak/>
        <w:t>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4C081D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54A6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Управление ВВС (УВВС), ознакомившись с проектом АНТ-4, предложило разрабатывать его далее как легкий бомбардировщик с бомбовой нагрузкой 600 кг и представило свои требования к нему. Обязательным считались вооружение из трех пулеметов (два спереди и один сзади), наличие радиостанции и фотоаппарата. В ЦАГИ решили приспособить таким образом второй экземпляр АНТ-4, "дублер". Остехбюро, для которого основным заказчиком оставались военные, согласилось с взаимной увязкой заданий (12001).</w:t>
      </w:r>
    </w:p>
    <w:p w14:paraId="409510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CB3A5"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УВВС всерьез «положило глаз» на АНТ-4, сообщив ЦАГИ свой вариант требований к новому самолету (23344).</w:t>
      </w:r>
    </w:p>
    <w:p w14:paraId="7E949768"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25816226"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ЦАГИ получило от УВВС тактико-технические требования к АНТ—4, но уже — как к бомбардировщику (тогда говорили — бомбовозу).</w:t>
      </w:r>
    </w:p>
    <w:p w14:paraId="6F9F1EE6"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Дальнейшие работы было предложено вести с учетом этих требований.</w:t>
      </w:r>
    </w:p>
    <w:p w14:paraId="46714841"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полет опытного самолета с моторами «Нэпир» состоялся 26 ноября 1925 года.</w:t>
      </w:r>
    </w:p>
    <w:p w14:paraId="02EDB245"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Строился серийно с 1929 по 1933 год.</w:t>
      </w:r>
    </w:p>
    <w:p w14:paraId="73DCAD92"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Построено 216 самолетов всех модификаций.</w:t>
      </w:r>
    </w:p>
    <w:p w14:paraId="73FBB632"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Состоял на вооружении частей ВВС РККА с 1929 года. Эксплуатировался в ГВФ до 1940-х годов.</w:t>
      </w:r>
    </w:p>
    <w:p w14:paraId="1A898C2F"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АНТ—4 был первым серийным цельнометаллическим бомбардиров</w:t>
      </w:r>
      <w:r w:rsidRPr="001B4616">
        <w:rPr>
          <w:rFonts w:ascii="Times New Roman" w:hAnsi="Times New Roman" w:cs="Times New Roman"/>
          <w:color w:val="000000" w:themeColor="text1"/>
          <w:sz w:val="16"/>
          <w:szCs w:val="16"/>
        </w:rPr>
        <w:softHyphen/>
        <w:t>щиком в России (23474).</w:t>
      </w:r>
    </w:p>
    <w:p w14:paraId="29D3AFD5"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390D402B"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появилось новое техническое задание на больший по габаритам и весу бомбардиров</w:t>
      </w:r>
      <w:r w:rsidRPr="001B4616">
        <w:rPr>
          <w:rFonts w:ascii="Times New Roman" w:hAnsi="Times New Roman" w:cs="Times New Roman"/>
          <w:color w:val="000000" w:themeColor="text1"/>
          <w:sz w:val="16"/>
          <w:szCs w:val="16"/>
        </w:rPr>
        <w:softHyphen/>
        <w:t>щик. Четырёхмоторная машина должна была нести до 2000 кг бомб. В качестве двигателей выбрали М-5 - самые мощные из произво</w:t>
      </w:r>
      <w:r w:rsidRPr="001B4616">
        <w:rPr>
          <w:rFonts w:ascii="Times New Roman" w:hAnsi="Times New Roman" w:cs="Times New Roman"/>
          <w:color w:val="000000" w:themeColor="text1"/>
          <w:sz w:val="16"/>
          <w:szCs w:val="16"/>
        </w:rPr>
        <w:softHyphen/>
        <w:t>дившихся тогда в Советском Союзе. Планер должен был выполняться целиком из дерева.</w:t>
      </w:r>
    </w:p>
    <w:p w14:paraId="4C637787"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конкурсе по этому заданию участвовало пять эскизных проек</w:t>
      </w:r>
      <w:r w:rsidRPr="001B4616">
        <w:rPr>
          <w:rFonts w:ascii="Times New Roman" w:hAnsi="Times New Roman" w:cs="Times New Roman"/>
          <w:color w:val="000000" w:themeColor="text1"/>
          <w:sz w:val="16"/>
          <w:szCs w:val="16"/>
        </w:rPr>
        <w:softHyphen/>
        <w:t>тов. Н.Н. Поликарпов представил чертежи и расчеты биплана с двумя тандемными установками двигате</w:t>
      </w:r>
      <w:r w:rsidRPr="001B4616">
        <w:rPr>
          <w:rFonts w:ascii="Times New Roman" w:hAnsi="Times New Roman" w:cs="Times New Roman"/>
          <w:color w:val="000000" w:themeColor="text1"/>
          <w:sz w:val="16"/>
          <w:szCs w:val="16"/>
        </w:rPr>
        <w:softHyphen/>
        <w:t>лей. А.А. Крылов предложил два проекта: один был близок к поликарповскому, но являлся полутора</w:t>
      </w:r>
      <w:r w:rsidRPr="001B4616">
        <w:rPr>
          <w:rFonts w:ascii="Times New Roman" w:hAnsi="Times New Roman" w:cs="Times New Roman"/>
          <w:color w:val="000000" w:themeColor="text1"/>
          <w:sz w:val="16"/>
          <w:szCs w:val="16"/>
        </w:rPr>
        <w:softHyphen/>
        <w:t>планом с частичным капотирова</w:t>
      </w:r>
      <w:r w:rsidRPr="001B4616">
        <w:rPr>
          <w:rFonts w:ascii="Times New Roman" w:hAnsi="Times New Roman" w:cs="Times New Roman"/>
          <w:color w:val="000000" w:themeColor="text1"/>
          <w:sz w:val="16"/>
          <w:szCs w:val="16"/>
        </w:rPr>
        <w:softHyphen/>
        <w:t>нием шасси, а второй - монопла</w:t>
      </w:r>
      <w:r w:rsidRPr="001B4616">
        <w:rPr>
          <w:rFonts w:ascii="Times New Roman" w:hAnsi="Times New Roman" w:cs="Times New Roman"/>
          <w:color w:val="000000" w:themeColor="text1"/>
          <w:sz w:val="16"/>
          <w:szCs w:val="16"/>
        </w:rPr>
        <w:softHyphen/>
        <w:t>ном, все моторы у которого распо</w:t>
      </w:r>
      <w:r w:rsidRPr="001B4616">
        <w:rPr>
          <w:rFonts w:ascii="Times New Roman" w:hAnsi="Times New Roman" w:cs="Times New Roman"/>
          <w:color w:val="000000" w:themeColor="text1"/>
          <w:sz w:val="16"/>
          <w:szCs w:val="16"/>
        </w:rPr>
        <w:softHyphen/>
        <w:t>лагались на передней кромке кры</w:t>
      </w:r>
      <w:r w:rsidRPr="001B4616">
        <w:rPr>
          <w:rFonts w:ascii="Times New Roman" w:hAnsi="Times New Roman" w:cs="Times New Roman"/>
          <w:color w:val="000000" w:themeColor="text1"/>
          <w:sz w:val="16"/>
          <w:szCs w:val="16"/>
        </w:rPr>
        <w:softHyphen/>
        <w:t>ла. Два проекта выдвинул и ЛД Кол</w:t>
      </w:r>
      <w:r w:rsidRPr="001B4616">
        <w:rPr>
          <w:rFonts w:ascii="Times New Roman" w:hAnsi="Times New Roman" w:cs="Times New Roman"/>
          <w:color w:val="000000" w:themeColor="text1"/>
          <w:sz w:val="16"/>
          <w:szCs w:val="16"/>
        </w:rPr>
        <w:softHyphen/>
        <w:t>паков-Мирошниченко. Один из них был похож на увеличенный Б-1, но с двумя тандемными мото</w:t>
      </w:r>
      <w:r w:rsidRPr="001B4616">
        <w:rPr>
          <w:rFonts w:ascii="Times New Roman" w:hAnsi="Times New Roman" w:cs="Times New Roman"/>
          <w:color w:val="000000" w:themeColor="text1"/>
          <w:sz w:val="16"/>
          <w:szCs w:val="16"/>
        </w:rPr>
        <w:softHyphen/>
        <w:t>установками и бипланным гори</w:t>
      </w:r>
      <w:r w:rsidRPr="001B4616">
        <w:rPr>
          <w:rFonts w:ascii="Times New Roman" w:hAnsi="Times New Roman" w:cs="Times New Roman"/>
          <w:color w:val="000000" w:themeColor="text1"/>
          <w:sz w:val="16"/>
          <w:szCs w:val="16"/>
        </w:rPr>
        <w:softHyphen/>
        <w:t>зонтальным оперением. Вторая ма</w:t>
      </w:r>
      <w:r w:rsidRPr="001B4616">
        <w:rPr>
          <w:rFonts w:ascii="Times New Roman" w:hAnsi="Times New Roman" w:cs="Times New Roman"/>
          <w:color w:val="000000" w:themeColor="text1"/>
          <w:sz w:val="16"/>
          <w:szCs w:val="16"/>
        </w:rPr>
        <w:softHyphen/>
        <w:t>шина вопреки заданию являлась трёхмоторной.</w:t>
      </w:r>
    </w:p>
    <w:p w14:paraId="1EED61F1"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более подробной проработке подвергался только проект Поликарпова, получивший название Б-2. Разработка проекта началась в январе 1927 г. (23469).</w:t>
      </w:r>
    </w:p>
    <w:p w14:paraId="13D3239C" w14:textId="77777777" w:rsidR="00110E7A" w:rsidRPr="001B4616" w:rsidRDefault="00110E7A" w:rsidP="001B4616">
      <w:pPr>
        <w:spacing w:after="0" w:line="240" w:lineRule="auto"/>
        <w:jc w:val="both"/>
        <w:rPr>
          <w:rFonts w:ascii="Times New Roman" w:hAnsi="Times New Roman" w:cs="Times New Roman"/>
          <w:color w:val="000000" w:themeColor="text1"/>
          <w:sz w:val="16"/>
          <w:szCs w:val="16"/>
        </w:rPr>
      </w:pPr>
    </w:p>
    <w:p w14:paraId="319DDAD8"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 апреля 1925 г. проходили испытания АНТ-2. Для улучшения путевой устойчивости киль заменили на новый, большей площади. Зимой самолёт взлетал на лыжах.</w:t>
      </w:r>
    </w:p>
    <w:p w14:paraId="0FE157A7"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Председателем комиссии по испытаниям был инженер Андреев, членами — лётчики Филиппов, Громов, Растегаев, Захаров, Савельев. Были достигнуты следующие характеристики:</w:t>
      </w:r>
    </w:p>
    <w:p w14:paraId="52EC6A93"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максимальная скорость на высоте 250 м — 169,75 км/ч.</w:t>
      </w:r>
    </w:p>
    <w:p w14:paraId="52C15920"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время подъёма на высоту 2000 м — 21 мин 30 сек.</w:t>
      </w:r>
    </w:p>
    <w:p w14:paraId="5E8504A7"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практический потолок — 3300 м.</w:t>
      </w:r>
    </w:p>
    <w:p w14:paraId="30106751"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время разбега — 8-10 сек.</w:t>
      </w:r>
    </w:p>
    <w:p w14:paraId="00585071"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техническая дальность на высоте 2000 м — 750 км.</w:t>
      </w:r>
    </w:p>
    <w:p w14:paraId="5712B380"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полезная нагрузка (пилот, 2 пассажира, горючее и масло) — 312 кг.</w:t>
      </w:r>
    </w:p>
    <w:p w14:paraId="037D150A"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педали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бензоприёмом; устранить люфт в системе управления рулями (17489).</w:t>
      </w:r>
    </w:p>
    <w:p w14:paraId="709CD2D5"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p>
    <w:p w14:paraId="660F2BDF" w14:textId="77777777" w:rsidR="00730EAA" w:rsidRPr="001B4616" w:rsidRDefault="00730EAA"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апреля 1925 г. шли испытания АНТ-2.</w:t>
      </w:r>
    </w:p>
    <w:p w14:paraId="6F13039E" w14:textId="77777777" w:rsidR="00730EAA" w:rsidRPr="001B4616" w:rsidRDefault="00730EAA"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улучшения путевой устойчивости киль заменили на новый, большей площади.</w:t>
      </w:r>
    </w:p>
    <w:p w14:paraId="477EBD08" w14:textId="77777777" w:rsidR="00730EAA" w:rsidRPr="001B4616" w:rsidRDefault="00730EAA"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Зимой самолёт взлетал на лыжах.</w:t>
      </w:r>
    </w:p>
    <w:p w14:paraId="6426C6D4" w14:textId="77777777" w:rsidR="00730EAA" w:rsidRPr="001B4616" w:rsidRDefault="00730EA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hAnsi="Times New Roman" w:cs="Times New Roman"/>
          <w:color w:val="000000" w:themeColor="text1"/>
          <w:sz w:val="16"/>
          <w:szCs w:val="16"/>
        </w:rPr>
        <w:t>Председателем комиссии по испытаниям АНТ-2 был инженер Андреев, членами – лётчики Филиппов, Громов, Растегаев, Захаров, Савельев. Были получены следующие характеристики: - максимальная скорость на высоте 250 м – 169,75 км/ч; - время подъёма на высоту 2000 м – 21 мин 30 сек; - практический потолок – 3300 м; - время разбега – 8-10 сек; - техническая дальность на высоте 2000 м – 750 км; - полезная нагрузка (пилот, 2 пассажира, горючее и масло) – 312 кг. 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педаль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бензоприёмом; устранить люфт в системе управления рулями (21472).</w:t>
      </w:r>
    </w:p>
    <w:p w14:paraId="3EA69493" w14:textId="77777777" w:rsidR="00730EAA" w:rsidRPr="001B4616" w:rsidRDefault="00730EA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B512A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НТК ВВС обратился в опытный отдел ГАЗ № 1 с просьбой рассмотреть вопрос о возможности создания бомбардировщика смешанной конструкции с 3-4 мото</w:t>
      </w:r>
      <w:r w:rsidRPr="001B4616">
        <w:rPr>
          <w:rFonts w:ascii="Times New Roman" w:hAnsi="Times New Roman" w:cs="Times New Roman"/>
          <w:color w:val="000000" w:themeColor="text1"/>
          <w:sz w:val="16"/>
          <w:szCs w:val="16"/>
        </w:rPr>
        <w:softHyphen/>
        <w:t>рами “Либерти” (М-5), способного держаться в воздухе 6 часов с бомбовой нагрузкой 1500-2000 кг. Ориентиро</w:t>
      </w:r>
      <w:r w:rsidRPr="001B4616">
        <w:rPr>
          <w:rFonts w:ascii="Times New Roman" w:hAnsi="Times New Roman" w:cs="Times New Roman"/>
          <w:color w:val="000000" w:themeColor="text1"/>
          <w:sz w:val="16"/>
          <w:szCs w:val="16"/>
        </w:rPr>
        <w:softHyphen/>
        <w:t>вочный срок постройки первого экземпляра был наме</w:t>
      </w:r>
      <w:r w:rsidRPr="001B4616">
        <w:rPr>
          <w:rFonts w:ascii="Times New Roman" w:hAnsi="Times New Roman" w:cs="Times New Roman"/>
          <w:color w:val="000000" w:themeColor="text1"/>
          <w:sz w:val="16"/>
          <w:szCs w:val="16"/>
        </w:rPr>
        <w:softHyphen/>
        <w:t>чен на август 1926 г. Максимальная скорость у земли должна быть не менее 200 км/ч, на высоте 3000 м -170-180 км/ч. Технические условия во многом соответст</w:t>
      </w:r>
      <w:r w:rsidRPr="001B4616">
        <w:rPr>
          <w:rFonts w:ascii="Times New Roman" w:hAnsi="Times New Roman" w:cs="Times New Roman"/>
          <w:color w:val="000000" w:themeColor="text1"/>
          <w:sz w:val="16"/>
          <w:szCs w:val="16"/>
        </w:rPr>
        <w:softHyphen/>
        <w:t>вовали условиям, выдвинутым Остехбюро, и требова</w:t>
      </w:r>
      <w:r w:rsidRPr="001B4616">
        <w:rPr>
          <w:rFonts w:ascii="Times New Roman" w:hAnsi="Times New Roman" w:cs="Times New Roman"/>
          <w:color w:val="000000" w:themeColor="text1"/>
          <w:sz w:val="16"/>
          <w:szCs w:val="16"/>
        </w:rPr>
        <w:softHyphen/>
        <w:t>лось лишь уточнить ожидаемые летные характеристики с моторами “Либерти” (М-5). 26 мая 1925 г. авиаотдел ГУВП подтвердил задание заводу (10667).</w:t>
      </w:r>
    </w:p>
    <w:p w14:paraId="03C6BA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DF42D1"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1925 г. НТК ВВС обратился в опытный отдел ГАЗ № 1 с просьбой рассмотреть вопрос о возможности создания бомбардировщика смешанной конструкции с 3–4 моторами «Либерти» (М-5), способного держаться в воздухе 6 часов с бомбовой нагрузкой 1500–2000 к г. Ориентировочный срок постройки первого экземпляра — август 1926 г. Максимальная скорость у земли должна быть не менее 200 км/ч, на высоте 3000 м — 170–180 км/ч. Технические условия во многом соответствовали условиям, выдвинутым Остехбюро, и требовалось лишь уточнить ожидаемые летные характеристики с моторами «Либерти» (М-5). 26 мая 1925 г. авиаотдел ГУВП подтвердил задание заводу.</w:t>
      </w:r>
    </w:p>
    <w:p w14:paraId="34133E7E"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указанию Н. Н. Поликарпова были заново пересчитаны предварительные проекты тяжелых машин, в том числе и еще двух — двухмоторных. Проекты получили новые обозначения: 3БЛ-1, 3БЛ-2, 4БЛ-1, 4БЛ-2 и т. д. Первая цифра в обозначении говорила о том, сколько двигателей установлено на самолете, буквы «БЛ» — что это бомбардировщик с моторами «Либерти», последняя цифра являлась порядковым номером варианта с данным числом двигателей. Интересно отметить, что сам Николай Николаевич редко использовал термин «бомбардировщик» применительно к тяжелым многомоторным машинам, ему больше нравилось использовать более солидно звучащий синоним — «бомбовоз» (25035).</w:t>
      </w:r>
    </w:p>
    <w:p w14:paraId="61513745" w14:textId="77777777" w:rsidR="00DF39A3" w:rsidRPr="003600B8" w:rsidRDefault="00DF39A3" w:rsidP="00DF39A3">
      <w:pPr>
        <w:spacing w:after="0" w:line="240" w:lineRule="auto"/>
        <w:jc w:val="both"/>
        <w:rPr>
          <w:rFonts w:ascii="Times New Roman" w:hAnsi="Times New Roman" w:cs="Times New Roman"/>
          <w:color w:val="0070C0"/>
          <w:sz w:val="16"/>
          <w:szCs w:val="16"/>
        </w:rPr>
      </w:pPr>
    </w:p>
    <w:p w14:paraId="03C2478F"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1925 г. появилось новое техническое задание на больший по габаритам и весу бомбардировщик. Четырех</w:t>
      </w:r>
      <w:r w:rsidRPr="003600B8">
        <w:rPr>
          <w:rFonts w:ascii="Times New Roman" w:hAnsi="Times New Roman" w:cs="Times New Roman"/>
          <w:color w:val="0070C0"/>
          <w:sz w:val="16"/>
          <w:szCs w:val="16"/>
        </w:rPr>
        <w:softHyphen/>
        <w:t>моторная машина должна была нести до 2000 кг бомб. В ка</w:t>
      </w:r>
      <w:r w:rsidRPr="003600B8">
        <w:rPr>
          <w:rFonts w:ascii="Times New Roman" w:hAnsi="Times New Roman" w:cs="Times New Roman"/>
          <w:color w:val="0070C0"/>
          <w:sz w:val="16"/>
          <w:szCs w:val="16"/>
        </w:rPr>
        <w:softHyphen/>
        <w:t>честве двигателей опять выбрали М-5 - самые мощные из производившихся тогда в Советском Союзе. Планер дол</w:t>
      </w:r>
      <w:r w:rsidRPr="003600B8">
        <w:rPr>
          <w:rFonts w:ascii="Times New Roman" w:hAnsi="Times New Roman" w:cs="Times New Roman"/>
          <w:color w:val="0070C0"/>
          <w:sz w:val="16"/>
          <w:szCs w:val="16"/>
        </w:rPr>
        <w:softHyphen/>
        <w:t>жен был выполняться целиком из дерева.</w:t>
      </w:r>
    </w:p>
    <w:p w14:paraId="4F3FE53B"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порядке конкурса по этому заданию выполнили пять эскизных проектов. Н.Н. Поликарпов представил черте</w:t>
      </w:r>
      <w:r w:rsidRPr="003600B8">
        <w:rPr>
          <w:rFonts w:ascii="Times New Roman" w:hAnsi="Times New Roman" w:cs="Times New Roman"/>
          <w:color w:val="0070C0"/>
          <w:sz w:val="16"/>
          <w:szCs w:val="16"/>
        </w:rPr>
        <w:softHyphen/>
        <w:t>жи и расчеты биплана с двумя тандемными установками: в каждой стоял один двигатель с тянущим винтом и один - с толкающим. А.А. Крылов предложил два проекта: один был близок к поликарповскому, но являлся полуторапла</w:t>
      </w:r>
      <w:r w:rsidRPr="003600B8">
        <w:rPr>
          <w:rFonts w:ascii="Times New Roman" w:hAnsi="Times New Roman" w:cs="Times New Roman"/>
          <w:color w:val="0070C0"/>
          <w:sz w:val="16"/>
          <w:szCs w:val="16"/>
        </w:rPr>
        <w:softHyphen/>
        <w:t>ном с частичным капотированием шасси, а второй - моно</w:t>
      </w:r>
      <w:r w:rsidRPr="003600B8">
        <w:rPr>
          <w:rFonts w:ascii="Times New Roman" w:hAnsi="Times New Roman" w:cs="Times New Roman"/>
          <w:color w:val="0070C0"/>
          <w:sz w:val="16"/>
          <w:szCs w:val="16"/>
        </w:rPr>
        <w:softHyphen/>
        <w:t>планом, все моторы у которого располагались на передней кромке крыла. Два проекта выдвинул и ЛД. Колпаков-Ми</w:t>
      </w:r>
      <w:r w:rsidRPr="003600B8">
        <w:rPr>
          <w:rFonts w:ascii="Times New Roman" w:hAnsi="Times New Roman" w:cs="Times New Roman"/>
          <w:color w:val="0070C0"/>
          <w:sz w:val="16"/>
          <w:szCs w:val="16"/>
        </w:rPr>
        <w:softHyphen/>
        <w:t>рошниченко. Один из них был похож на увеличенный Б-I, но с двумя тандемными мотоустановками и бипланным го</w:t>
      </w:r>
      <w:r w:rsidRPr="003600B8">
        <w:rPr>
          <w:rFonts w:ascii="Times New Roman" w:hAnsi="Times New Roman" w:cs="Times New Roman"/>
          <w:color w:val="0070C0"/>
          <w:sz w:val="16"/>
          <w:szCs w:val="16"/>
        </w:rPr>
        <w:softHyphen/>
        <w:t>ризонтальным оперением. Вторая машина вопреки зада</w:t>
      </w:r>
      <w:r w:rsidRPr="003600B8">
        <w:rPr>
          <w:rFonts w:ascii="Times New Roman" w:hAnsi="Times New Roman" w:cs="Times New Roman"/>
          <w:color w:val="0070C0"/>
          <w:sz w:val="16"/>
          <w:szCs w:val="16"/>
        </w:rPr>
        <w:softHyphen/>
        <w:t>нию являлась трехмоторной: третий М-5 находился в носо</w:t>
      </w:r>
      <w:r w:rsidRPr="003600B8">
        <w:rPr>
          <w:rFonts w:ascii="Times New Roman" w:hAnsi="Times New Roman" w:cs="Times New Roman"/>
          <w:color w:val="0070C0"/>
          <w:sz w:val="16"/>
          <w:szCs w:val="16"/>
        </w:rPr>
        <w:softHyphen/>
        <w:t>вой части фюзеляжа.</w:t>
      </w:r>
    </w:p>
    <w:p w14:paraId="6149EFAF"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дальнейшем более подробной проработке подвергался только проект Поликарпова, получивший название Б-2. Из</w:t>
      </w:r>
      <w:r w:rsidRPr="003600B8">
        <w:rPr>
          <w:rFonts w:ascii="Times New Roman" w:hAnsi="Times New Roman" w:cs="Times New Roman"/>
          <w:color w:val="0070C0"/>
          <w:sz w:val="16"/>
          <w:szCs w:val="16"/>
        </w:rPr>
        <w:softHyphen/>
        <w:t>менились контуры фюзеляжа, с четырех двигателей М-5 пе</w:t>
      </w:r>
      <w:r w:rsidRPr="003600B8">
        <w:rPr>
          <w:rFonts w:ascii="Times New Roman" w:hAnsi="Times New Roman" w:cs="Times New Roman"/>
          <w:color w:val="0070C0"/>
          <w:sz w:val="16"/>
          <w:szCs w:val="16"/>
        </w:rPr>
        <w:softHyphen/>
        <w:t>решли к двум более мошным американским моторам Райт ТЗ «Topiiaao», которые намеревались производить в СССР. Затем опять вернулись к М-5, поскольку с «Торнадо» ниче</w:t>
      </w:r>
      <w:r w:rsidRPr="003600B8">
        <w:rPr>
          <w:rFonts w:ascii="Times New Roman" w:hAnsi="Times New Roman" w:cs="Times New Roman"/>
          <w:color w:val="0070C0"/>
          <w:sz w:val="16"/>
          <w:szCs w:val="16"/>
        </w:rPr>
        <w:softHyphen/>
        <w:t>го не вышло, но теперь их стало два. Однако при этом тя</w:t>
      </w:r>
      <w:r w:rsidRPr="003600B8">
        <w:rPr>
          <w:rFonts w:ascii="Times New Roman" w:hAnsi="Times New Roman" w:cs="Times New Roman"/>
          <w:color w:val="0070C0"/>
          <w:sz w:val="16"/>
          <w:szCs w:val="16"/>
        </w:rPr>
        <w:softHyphen/>
        <w:t>га получилась явно недостаточной для большой машины, ее расчетные данные резко упали.</w:t>
      </w:r>
    </w:p>
    <w:p w14:paraId="6C7CF1F3" w14:textId="77777777" w:rsidR="00DF39A3" w:rsidRPr="003600B8" w:rsidRDefault="00DF39A3" w:rsidP="00DF39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Стали прорабатывать варианты с импортными мотора</w:t>
      </w:r>
      <w:r w:rsidRPr="003600B8">
        <w:rPr>
          <w:rFonts w:ascii="Times New Roman" w:hAnsi="Times New Roman" w:cs="Times New Roman"/>
          <w:color w:val="0070C0"/>
          <w:sz w:val="16"/>
          <w:szCs w:val="16"/>
        </w:rPr>
        <w:softHyphen/>
        <w:t>ми Лоррэн-Дитрих 12Е (такими же, как на «Голиафах») и</w:t>
      </w:r>
      <w:r w:rsidRPr="003600B8">
        <w:rPr>
          <w:rFonts w:ascii="Times New Roman" w:hAnsi="Times New Roman" w:cs="Times New Roman"/>
          <w:smallCaps/>
          <w:color w:val="0070C0"/>
          <w:sz w:val="16"/>
          <w:szCs w:val="16"/>
        </w:rPr>
        <w:t xml:space="preserve"> </w:t>
      </w:r>
      <w:r w:rsidRPr="003600B8">
        <w:rPr>
          <w:rFonts w:ascii="Times New Roman" w:hAnsi="Times New Roman" w:cs="Times New Roman"/>
          <w:color w:val="0070C0"/>
          <w:sz w:val="16"/>
          <w:szCs w:val="16"/>
        </w:rPr>
        <w:t>BMW VI (немецкой новинкой мощностью 650 л.с.) (24977).</w:t>
      </w:r>
    </w:p>
    <w:p w14:paraId="105AEE44" w14:textId="77777777" w:rsidR="00DF39A3" w:rsidRPr="003600B8" w:rsidRDefault="00DF39A3" w:rsidP="00DF39A3">
      <w:pPr>
        <w:spacing w:after="0" w:line="240" w:lineRule="auto"/>
        <w:jc w:val="both"/>
        <w:rPr>
          <w:rFonts w:ascii="Times New Roman" w:hAnsi="Times New Roman" w:cs="Times New Roman"/>
          <w:color w:val="0070C0"/>
          <w:sz w:val="16"/>
          <w:szCs w:val="16"/>
        </w:rPr>
      </w:pPr>
    </w:p>
    <w:p w14:paraId="79F8CC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на ГАЗ-1 началось проектирование переделок бомбовоза Б-1 в соответствии с требованиями Остехбюро (2183,6).</w:t>
      </w:r>
    </w:p>
    <w:p w14:paraId="58CCDA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AC1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на ГАЗ-1 поступило утверждение проекта бомбовоза Б-1, спустя 11 месяцев после отправки в Авиатрест предварительного проекта (2198).</w:t>
      </w:r>
    </w:p>
    <w:p w14:paraId="744973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468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апреле 1925 г. ГАЗ № 1 получил задание на разработку опытного бомбовоза с четырьмя двигателями М-5, способного поднимать 1500-2000 кг бомб (что по тому времени являлось очень большой величиной) и иметь продолжительность полета 6 часов. К работе по проектированию нового бомбовоза, определению его облика и основных летно-технических данных приступили Н. Н. Поликарпов, А. А. Крылов и Л. Д. Колпаков-Мирошниченко. Работа велась на основе своего рода конкурса и каждый из разработчиков предлагал собственное решение поставленной задачи (3407).</w:t>
      </w:r>
    </w:p>
    <w:p w14:paraId="159597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15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появилось новое техническое задание на больший по габаритам и весу бомбардировщик. Четырехмоторная машина должна была нести до 2000 кг бомб. В качестве двигателей опять выбрали М-5 - самые мощные из производившихся тогда в Советском Союзе. Планер должен был выполняться целиком из дерева.</w:t>
      </w:r>
    </w:p>
    <w:p w14:paraId="138D87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порядке конкурса по этому заданию выполнили пять эскизных проектов. Н.Н. Поликарпов представил чертежи и расчеты биплана с двумя тандемными установками: в каждой стоял один двигатель с тянущим винтом и один - с толкающим. А.А. Крылов предложил два проекта: один был близок к поликарповскому, но являлся полуторапла- ном с частичным капотированием шасси, а второй - монопланом, все моторы у которого располагались на передней кромке крыла. Два проекта выдвинул и Л.Д. Колпаков-Мирошниченко. Один из них был похож на увеличенный Б-1, но с двумя тандемными мотоустановками и бипланным горизонтальным оперением. Вторая машина вопреки заданию являлась трехмоторной: третий М-5 находился в носовой части фюзеляжа.</w:t>
      </w:r>
    </w:p>
    <w:p w14:paraId="37A005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более подробной проработке подвергался только проект Поликарпова, получивший название Б-2. Изменились контуры фюзеляжа, с четырех двигателей М-5 перешли к двум более мощным американским моторам Райт ТЗ "Торнадо", которые намеревались производить в СССР. Затем опять вернулись к М-5, поскольку с "Торнадо" ничего не вышло, но теперь их стало два. Однако при этом тяга получилась явно недостаточной для большой машины, ее расчетные данные резко упали.</w:t>
      </w:r>
    </w:p>
    <w:p w14:paraId="110CC3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Стали прорабатывать варианты с импортными моторами Лоррэн-Дитрих 12Е (такими же, как на "Голиафах") и BMW VI (немецкой новинкой мощностью 650 л.е.). </w:t>
      </w:r>
    </w:p>
    <w:p w14:paraId="31AE2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1927 г. началась разработка проекта Л2-2ЛД с французскими "Лоррэнами"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00FAD9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32648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5EE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работы по совершенствованию машины прекратились, а рекомендованный к серийной постройке истребитель ИЛ-4006 Поликарпов был вынужден переделать (10667).</w:t>
      </w:r>
    </w:p>
    <w:p w14:paraId="76DD88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84C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апреля 1925 г. серийные чертежи ИЛ-400 стали кардинально переделы</w:t>
      </w:r>
      <w:r w:rsidRPr="001B4616">
        <w:rPr>
          <w:rFonts w:ascii="Times New Roman" w:hAnsi="Times New Roman" w:cs="Times New Roman"/>
          <w:color w:val="000000" w:themeColor="text1"/>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1B4616">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1B4616">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1B4616">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58677A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ADCF03" w14:textId="77777777" w:rsidR="009526E1" w:rsidRPr="003600B8" w:rsidRDefault="009526E1" w:rsidP="009526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1925 г. работы по совершенствованию ИЛ-400б были прекращены, а рекомендованный к серийной постройке истребитель Поликарпов был вынужден переделать (25035).</w:t>
      </w:r>
    </w:p>
    <w:p w14:paraId="10EB94D6" w14:textId="77777777" w:rsidR="009526E1" w:rsidRPr="003600B8" w:rsidRDefault="009526E1" w:rsidP="009526E1">
      <w:pPr>
        <w:spacing w:after="0" w:line="240" w:lineRule="auto"/>
        <w:jc w:val="both"/>
        <w:rPr>
          <w:rFonts w:ascii="Times New Roman" w:hAnsi="Times New Roman" w:cs="Times New Roman"/>
          <w:color w:val="0070C0"/>
          <w:sz w:val="16"/>
          <w:szCs w:val="16"/>
        </w:rPr>
      </w:pPr>
    </w:p>
    <w:p w14:paraId="14C581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на ГАЗ-1 началось проектирование переходного под БМВ и работали до августа 1925, когда началась постройка (2183,4).</w:t>
      </w:r>
    </w:p>
    <w:p w14:paraId="781393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CB0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на ГАЗ-1 началось проектирование тренировочного самолета под БМВ-5 и постройка началась в августе (2278).</w:t>
      </w:r>
    </w:p>
    <w:p w14:paraId="7606AF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512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апреля 1925 г. КБ Н.Н.П. успело сделать два варианта эскиз</w:t>
      </w:r>
      <w:r w:rsidRPr="001B4616">
        <w:rPr>
          <w:rFonts w:ascii="Times New Roman" w:hAnsi="Times New Roman" w:cs="Times New Roman"/>
          <w:color w:val="000000" w:themeColor="text1"/>
          <w:sz w:val="16"/>
          <w:szCs w:val="16"/>
        </w:rPr>
        <w:softHyphen/>
        <w:t>ного проекта, затем конструкторская группа ГАЗ № 1 приступила к разработке предварительного проекта ма</w:t>
      </w:r>
      <w:r w:rsidRPr="001B4616">
        <w:rPr>
          <w:rFonts w:ascii="Times New Roman" w:hAnsi="Times New Roman" w:cs="Times New Roman"/>
          <w:color w:val="000000" w:themeColor="text1"/>
          <w:sz w:val="16"/>
          <w:szCs w:val="16"/>
        </w:rPr>
        <w:softHyphen/>
        <w:t>шины, получившей обозначение 2У-БЗ, или 2УБ-3, что означало “второй учебный с мотором БМВ Ша”. Веду</w:t>
      </w:r>
      <w:r w:rsidRPr="001B4616">
        <w:rPr>
          <w:rFonts w:ascii="Times New Roman" w:hAnsi="Times New Roman" w:cs="Times New Roman"/>
          <w:color w:val="000000" w:themeColor="text1"/>
          <w:sz w:val="16"/>
          <w:szCs w:val="16"/>
        </w:rPr>
        <w:softHyphen/>
        <w:t>щим был назначен инженер В.Л.Моисеенко (10667).</w:t>
      </w:r>
    </w:p>
    <w:p w14:paraId="011F2A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EFF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1925-1926 - ГАЗ-1 было построено 10 пятиместных ПМ-1 (62,17).</w:t>
      </w:r>
    </w:p>
    <w:p w14:paraId="0B9E83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2D8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Авиатрест выдал ГАЗ-1 задание на создание П-2, чтобы участвовать в перелете Москва-Пекин в июне 1925 и потом переименовали в ПМ-1 (М - Майбах) (80,359).</w:t>
      </w:r>
    </w:p>
    <w:p w14:paraId="48AE4E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7C5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для И-2 Д.П.Г. изготовили и установили новое оперение, начиная с 17 числа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44FAD7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B5F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после назначения Д.П.Г. начало формироваться КБ ГАЗ-3 (2278).</w:t>
      </w:r>
    </w:p>
    <w:p w14:paraId="0EC573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39BB5" w14:textId="77777777" w:rsidR="006827F0" w:rsidRPr="001B4616" w:rsidRDefault="006827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после визита советского эмиссара в Дессау G-24 (регистрационный D-543) был отправлен в Москву для демонстрационных полетов. Первый заказ на три К 30 был размещен 1 июля 1925 года. Помимо самолетов в заказ входили два запасных двигателя L5 и один комплект поплавков. Согласованная цена составила 744 000 золотых рублей за самолет (24332).</w:t>
      </w:r>
    </w:p>
    <w:p w14:paraId="1DC93809" w14:textId="77777777" w:rsidR="006827F0" w:rsidRPr="001B4616" w:rsidRDefault="006827F0" w:rsidP="001B4616">
      <w:pPr>
        <w:spacing w:after="0" w:line="240" w:lineRule="auto"/>
        <w:jc w:val="both"/>
        <w:rPr>
          <w:rFonts w:ascii="Times New Roman" w:hAnsi="Times New Roman" w:cs="Times New Roman"/>
          <w:color w:val="000000" w:themeColor="text1"/>
          <w:sz w:val="16"/>
          <w:szCs w:val="16"/>
        </w:rPr>
      </w:pPr>
    </w:p>
    <w:p w14:paraId="47E09F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ГАЗ № 9 выпустил первую серию из десяти М-6 - Испано-Сюиза 8</w:t>
      </w:r>
      <w:r w:rsidRPr="001B4616">
        <w:rPr>
          <w:rFonts w:ascii="Times New Roman" w:hAnsi="Times New Roman" w:cs="Times New Roman"/>
          <w:color w:val="000000" w:themeColor="text1"/>
          <w:sz w:val="16"/>
          <w:szCs w:val="16"/>
          <w:lang w:val="en-US"/>
        </w:rPr>
        <w:t>Fb</w:t>
      </w:r>
      <w:r w:rsidRPr="001B4616">
        <w:rPr>
          <w:rFonts w:ascii="Times New Roman" w:hAnsi="Times New Roman" w:cs="Times New Roman"/>
          <w:color w:val="000000" w:themeColor="text1"/>
          <w:sz w:val="16"/>
          <w:szCs w:val="16"/>
        </w:rPr>
        <w:t xml:space="preserve"> в 300 л.с.. К этому времени этот тип также не вполне удовлет</w:t>
      </w:r>
      <w:r w:rsidRPr="001B4616">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0F4477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D6BCA8" w14:textId="77777777" w:rsidR="009526E1" w:rsidRPr="003600B8" w:rsidRDefault="009526E1" w:rsidP="009526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апреля 1923 года на начали подготовку к выпуску двигателя М-6.</w:t>
      </w:r>
    </w:p>
    <w:p w14:paraId="7610301A" w14:textId="77777777" w:rsidR="009526E1" w:rsidRPr="003600B8" w:rsidRDefault="009526E1" w:rsidP="009526E1">
      <w:pPr>
        <w:spacing w:after="0" w:line="240" w:lineRule="auto"/>
        <w:jc w:val="both"/>
        <w:rPr>
          <w:rFonts w:ascii="Times New Roman" w:hAnsi="Times New Roman" w:cs="Times New Roman"/>
          <w:color w:val="0070C0"/>
          <w:sz w:val="16"/>
          <w:szCs w:val="16"/>
        </w:rPr>
      </w:pPr>
    </w:p>
    <w:p w14:paraId="0B0AF70C" w14:textId="77777777" w:rsidR="009526E1" w:rsidRPr="003600B8" w:rsidRDefault="009526E1" w:rsidP="009526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1925 года завод ГАЗ №9 «Большевик» (бывший ДЕКА) в Запорожье предъявили приемке первую серию из десяти моторов М-6.</w:t>
      </w:r>
    </w:p>
    <w:p w14:paraId="3EB44480" w14:textId="77777777" w:rsidR="009526E1" w:rsidRPr="003600B8" w:rsidRDefault="009526E1" w:rsidP="009526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году, по закупленному во Франции образцу, на заводе «Икар» в Москве подготовили чертежи отечественной копии мотора «Hispano-Suiza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на более раннем двигателе «Hispano-Suiza 8В». В серийном производстве этот двигатель назвали сначала просто «Испано-300», а затем М-6.</w:t>
      </w:r>
    </w:p>
    <w:p w14:paraId="24B4C4BC" w14:textId="77777777" w:rsidR="009526E1" w:rsidRPr="003600B8" w:rsidRDefault="009526E1" w:rsidP="009526E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Первый двигатель этой партии прошел государ</w:t>
      </w:r>
      <w:r w:rsidRPr="003600B8">
        <w:rPr>
          <w:rFonts w:ascii="Times New Roman" w:hAnsi="Times New Roman" w:cs="Times New Roman"/>
          <w:color w:val="0070C0"/>
          <w:sz w:val="16"/>
          <w:szCs w:val="16"/>
        </w:rPr>
        <w:softHyphen/>
        <w:t>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Fokker D.XI и Martinsyde F.4 «Buzzard» для замены оригинальных француз</w:t>
      </w:r>
      <w:r w:rsidRPr="003600B8">
        <w:rPr>
          <w:rFonts w:ascii="Times New Roman" w:hAnsi="Times New Roman" w:cs="Times New Roman"/>
          <w:color w:val="0070C0"/>
          <w:sz w:val="16"/>
          <w:szCs w:val="16"/>
        </w:rPr>
        <w:softHyphen/>
        <w:t>ских моторов, а также на немногочисленных серийных учебных самолетах П-2. Один М-6 смонтиро</w:t>
      </w:r>
      <w:r w:rsidRPr="003600B8">
        <w:rPr>
          <w:rFonts w:ascii="Times New Roman" w:hAnsi="Times New Roman" w:cs="Times New Roman"/>
          <w:color w:val="0070C0"/>
          <w:sz w:val="16"/>
          <w:szCs w:val="16"/>
        </w:rPr>
        <w:softHyphen/>
        <w:t>вали на опыт</w:t>
      </w:r>
      <w:r w:rsidRPr="003600B8">
        <w:rPr>
          <w:rFonts w:ascii="Times New Roman" w:hAnsi="Times New Roman" w:cs="Times New Roman"/>
          <w:color w:val="0070C0"/>
          <w:sz w:val="16"/>
          <w:szCs w:val="16"/>
        </w:rPr>
        <w:softHyphen/>
        <w:t>ном пассажирском самолете К-4 (25378).</w:t>
      </w:r>
    </w:p>
    <w:p w14:paraId="45EC18CB" w14:textId="77777777" w:rsidR="009526E1" w:rsidRPr="003600B8" w:rsidRDefault="009526E1" w:rsidP="009526E1">
      <w:pPr>
        <w:spacing w:after="0" w:line="240" w:lineRule="auto"/>
        <w:jc w:val="both"/>
        <w:rPr>
          <w:rFonts w:ascii="Times New Roman" w:hAnsi="Times New Roman" w:cs="Times New Roman"/>
          <w:color w:val="0070C0"/>
          <w:sz w:val="16"/>
          <w:szCs w:val="16"/>
        </w:rPr>
      </w:pPr>
    </w:p>
    <w:p w14:paraId="50B48E4C"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один из первых собранных самолетов (№ 835), с одним мотором BMW IV и двумя L 2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Арцеулов. Его отзыв о немецком самолете был вполне благоприятен. Вот что он написал:</w:t>
      </w:r>
    </w:p>
    <w:p w14:paraId="39C3D480"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«Взлет прост для летчика. Пробег небольшой... Шасси допускает взлет с кочковатого аэродрома...</w:t>
      </w:r>
    </w:p>
    <w:p w14:paraId="28BBF2A4"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неутомительно. Самолет послушен рулям...</w:t>
      </w:r>
    </w:p>
    <w:p w14:paraId="4D5843A3"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Маневренность его хороша. Посадка проста. Надежность шасси гарантирует возможность посадки на плохой аэродром...».</w:t>
      </w:r>
    </w:p>
    <w:p w14:paraId="4E2797AF"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«Малый сравнительно обзор летчика в сторону и назад ограничивает военное применение самолета ночным, главным образом, временем. Действия днем требуют хорошего вооружения» (15479).</w:t>
      </w:r>
    </w:p>
    <w:p w14:paraId="5FF2FBC0"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07B0D3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апреле 1925 г. в Москве удалось наладить выпуск первых полноценных двигателей М-5. 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w:t>
      </w:r>
      <w:r w:rsidRPr="001B4616">
        <w:rPr>
          <w:rFonts w:ascii="Times New Roman" w:hAnsi="Times New Roman" w:cs="Times New Roman"/>
          <w:color w:val="000000" w:themeColor="text1"/>
          <w:sz w:val="16"/>
          <w:szCs w:val="16"/>
        </w:rPr>
        <w:lastRenderedPageBreak/>
        <w:t>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5A1A0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C77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председатель ВСНХ В.Э.Д. писал "Авиастроение надо во чтобы то ни стало поставить на крепкие "ноги" (262,20).</w:t>
      </w:r>
    </w:p>
    <w:p w14:paraId="41AB58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F0A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Авиатрест заказал Амторгу 150 комплектов авиаприборов, но из-за недостатка средств получил 100, но потом 25 октября восстановил заказ. В том же году было заказано 400 Либерти и 350 комплектов зажигания с самопуском (5160, 37).</w:t>
      </w:r>
    </w:p>
    <w:p w14:paraId="55C20C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6AE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86DED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2DDB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завод № 1 еще до завершения испытаний получил от НТК ВВС заказ на постройку опытной серии из 10 И-2 Д.П.Г. (9651,60).</w:t>
      </w:r>
    </w:p>
    <w:p w14:paraId="663995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2591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Зав. техн. Производственным отделом Объединения “Промвоздух” была подготовлена справка, подписанная Нач. Управления Промвоздух Моисеевым, Начупр по комчасти Шолиным и Помначупра по техчасти им Белинским:</w:t>
      </w:r>
    </w:p>
    <w:p w14:paraId="1E3E14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ТЕХНИЧЕСКАЯ ЧАСТЬ.</w:t>
      </w:r>
    </w:p>
    <w:p w14:paraId="4EA661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Состояние Объединения "Промвоздух" на 1/10-2З г.</w:t>
      </w:r>
    </w:p>
    <w:p w14:paraId="600878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1-е Октября 1923 года в состав Об"единения "Промвозрух" входили ниже следующие предприятия: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232B98DB" w14:textId="77777777">
        <w:tc>
          <w:tcPr>
            <w:tcW w:w="5636" w:type="dxa"/>
            <w:tcBorders>
              <w:top w:val="single" w:sz="12" w:space="0" w:color="auto"/>
            </w:tcBorders>
            <w:shd w:val="clear" w:color="auto" w:fill="FFFFFF"/>
          </w:tcPr>
          <w:p w14:paraId="3FF53D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Завод "Авиоработник"</w:t>
            </w:r>
          </w:p>
        </w:tc>
        <w:tc>
          <w:tcPr>
            <w:tcW w:w="5636" w:type="dxa"/>
            <w:tcBorders>
              <w:top w:val="single" w:sz="12" w:space="0" w:color="auto"/>
            </w:tcBorders>
            <w:shd w:val="clear" w:color="auto" w:fill="FFFFFF"/>
          </w:tcPr>
          <w:p w14:paraId="3E3570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w:t>
            </w:r>
          </w:p>
        </w:tc>
      </w:tr>
      <w:tr w:rsidR="006D2FB4" w:rsidRPr="001B4616" w14:paraId="406BF1A4" w14:textId="77777777">
        <w:tc>
          <w:tcPr>
            <w:tcW w:w="5636" w:type="dxa"/>
            <w:shd w:val="clear" w:color="auto" w:fill="FFFFFF"/>
          </w:tcPr>
          <w:p w14:paraId="5A93D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Ремвовдухзавод № 4</w:t>
            </w:r>
          </w:p>
        </w:tc>
        <w:tc>
          <w:tcPr>
            <w:tcW w:w="5636" w:type="dxa"/>
            <w:shd w:val="clear" w:color="auto" w:fill="FFFFFF"/>
          </w:tcPr>
          <w:p w14:paraId="748229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Тверь</w:t>
            </w:r>
          </w:p>
        </w:tc>
      </w:tr>
      <w:tr w:rsidR="006D2FB4" w:rsidRPr="001B4616" w14:paraId="4EF7C12A" w14:textId="77777777">
        <w:tc>
          <w:tcPr>
            <w:tcW w:w="5636" w:type="dxa"/>
            <w:shd w:val="clear" w:color="auto" w:fill="FFFFFF"/>
          </w:tcPr>
          <w:p w14:paraId="0821F8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Ремвовдухзавод № 6</w:t>
            </w:r>
          </w:p>
        </w:tc>
        <w:tc>
          <w:tcPr>
            <w:tcW w:w="5636" w:type="dxa"/>
            <w:shd w:val="clear" w:color="auto" w:fill="FFFFFF"/>
          </w:tcPr>
          <w:p w14:paraId="1A3A70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Киев</w:t>
            </w:r>
          </w:p>
        </w:tc>
      </w:tr>
      <w:tr w:rsidR="006D2FB4" w:rsidRPr="001B4616" w14:paraId="3C7586DF" w14:textId="77777777">
        <w:tc>
          <w:tcPr>
            <w:tcW w:w="5636" w:type="dxa"/>
            <w:shd w:val="clear" w:color="auto" w:fill="FFFFFF"/>
          </w:tcPr>
          <w:p w14:paraId="11BA51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Ремвоздухзавод № 2</w:t>
            </w:r>
          </w:p>
        </w:tc>
        <w:tc>
          <w:tcPr>
            <w:tcW w:w="5636" w:type="dxa"/>
            <w:shd w:val="clear" w:color="auto" w:fill="FFFFFF"/>
          </w:tcPr>
          <w:p w14:paraId="33D98F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Нижний Новгород</w:t>
            </w:r>
          </w:p>
        </w:tc>
      </w:tr>
      <w:tr w:rsidR="006D2FB4" w:rsidRPr="001B4616" w14:paraId="60039BC8" w14:textId="77777777">
        <w:tc>
          <w:tcPr>
            <w:tcW w:w="5636" w:type="dxa"/>
            <w:shd w:val="clear" w:color="auto" w:fill="FFFFFF"/>
          </w:tcPr>
          <w:p w14:paraId="03C3E8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Ремвоздухзавод № 5</w:t>
            </w:r>
          </w:p>
        </w:tc>
        <w:tc>
          <w:tcPr>
            <w:tcW w:w="5636" w:type="dxa"/>
            <w:shd w:val="clear" w:color="auto" w:fill="FFFFFF"/>
          </w:tcPr>
          <w:p w14:paraId="0DAA79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Иваново-Вознесенск</w:t>
            </w:r>
          </w:p>
        </w:tc>
      </w:tr>
      <w:tr w:rsidR="006D2FB4" w:rsidRPr="001B4616" w14:paraId="70C23E4B" w14:textId="77777777">
        <w:tc>
          <w:tcPr>
            <w:tcW w:w="5636" w:type="dxa"/>
            <w:shd w:val="clear" w:color="auto" w:fill="FFFFFF"/>
          </w:tcPr>
          <w:p w14:paraId="057C2C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Ремвоздухмастерские № 2</w:t>
            </w:r>
          </w:p>
        </w:tc>
        <w:tc>
          <w:tcPr>
            <w:tcW w:w="5636" w:type="dxa"/>
            <w:shd w:val="clear" w:color="auto" w:fill="FFFFFF"/>
          </w:tcPr>
          <w:p w14:paraId="07CA23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Смоленск</w:t>
            </w:r>
          </w:p>
        </w:tc>
      </w:tr>
      <w:tr w:rsidR="006D2FB4" w:rsidRPr="001B4616" w14:paraId="40BA0C82" w14:textId="77777777">
        <w:tc>
          <w:tcPr>
            <w:tcW w:w="5636" w:type="dxa"/>
            <w:shd w:val="clear" w:color="auto" w:fill="FFFFFF"/>
          </w:tcPr>
          <w:p w14:paraId="66DCC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Ремвоздухмастерские № 1</w:t>
            </w:r>
          </w:p>
        </w:tc>
        <w:tc>
          <w:tcPr>
            <w:tcW w:w="5636" w:type="dxa"/>
            <w:shd w:val="clear" w:color="auto" w:fill="FFFFFF"/>
          </w:tcPr>
          <w:p w14:paraId="3F231A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w:t>
            </w:r>
          </w:p>
        </w:tc>
      </w:tr>
      <w:tr w:rsidR="006D2FB4" w:rsidRPr="001B4616" w14:paraId="5838948A" w14:textId="77777777">
        <w:tc>
          <w:tcPr>
            <w:tcW w:w="5636" w:type="dxa"/>
            <w:shd w:val="clear" w:color="auto" w:fill="FFFFFF"/>
          </w:tcPr>
          <w:p w14:paraId="3C7EBE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 Утильмастерская </w:t>
            </w:r>
          </w:p>
        </w:tc>
        <w:tc>
          <w:tcPr>
            <w:tcW w:w="5636" w:type="dxa"/>
            <w:shd w:val="clear" w:color="auto" w:fill="FFFFFF"/>
          </w:tcPr>
          <w:p w14:paraId="656113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Коломна</w:t>
            </w:r>
          </w:p>
        </w:tc>
      </w:tr>
      <w:tr w:rsidR="006D2FB4" w:rsidRPr="001B4616" w14:paraId="7B2368E6" w14:textId="77777777">
        <w:tc>
          <w:tcPr>
            <w:tcW w:w="5636" w:type="dxa"/>
            <w:shd w:val="clear" w:color="auto" w:fill="FFFFFF"/>
          </w:tcPr>
          <w:p w14:paraId="0DA75D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Фабрика "Аэрофото"</w:t>
            </w:r>
          </w:p>
        </w:tc>
        <w:tc>
          <w:tcPr>
            <w:tcW w:w="5636" w:type="dxa"/>
            <w:shd w:val="clear" w:color="auto" w:fill="FFFFFF"/>
          </w:tcPr>
          <w:p w14:paraId="68B822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w:t>
            </w:r>
          </w:p>
        </w:tc>
      </w:tr>
      <w:tr w:rsidR="006D2FB4" w:rsidRPr="001B4616" w14:paraId="1E5BEB99" w14:textId="77777777">
        <w:tc>
          <w:tcPr>
            <w:tcW w:w="5636" w:type="dxa"/>
            <w:tcBorders>
              <w:bottom w:val="single" w:sz="12" w:space="0" w:color="auto"/>
            </w:tcBorders>
            <w:shd w:val="clear" w:color="auto" w:fill="FFFFFF"/>
          </w:tcPr>
          <w:p w14:paraId="187C3E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Цеатральные Вулканизационныо Мастерские "ВМО”</w:t>
            </w:r>
          </w:p>
        </w:tc>
        <w:tc>
          <w:tcPr>
            <w:tcW w:w="5636" w:type="dxa"/>
            <w:tcBorders>
              <w:bottom w:val="single" w:sz="12" w:space="0" w:color="auto"/>
            </w:tcBorders>
            <w:shd w:val="clear" w:color="auto" w:fill="FFFFFF"/>
          </w:tcPr>
          <w:p w14:paraId="717E89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w:t>
            </w:r>
          </w:p>
        </w:tc>
      </w:tr>
    </w:tbl>
    <w:p w14:paraId="476A11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1923-24 г. и 1-го квартала 24/25 года в этом составе произошли следующие изменения: в силу сокращения кредитов УВВС и изменений в его ремонтно производственных потребностях, по указанию УВВС Ремвоздухзавод № 2 в авиационной части с 18/1У-24</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г. консервирован и для сохранения квалифицированной силы и изменения рас</w:t>
      </w:r>
      <w:r w:rsidRPr="001B4616">
        <w:rPr>
          <w:rFonts w:ascii="Times New Roman" w:hAnsi="Times New Roman" w:cs="Times New Roman"/>
          <w:color w:val="000000" w:themeColor="text1"/>
          <w:sz w:val="16"/>
          <w:szCs w:val="16"/>
        </w:rPr>
        <w:softHyphen/>
        <w:t>ходов по консервации пущен на выполнение частных заказов.</w:t>
      </w:r>
    </w:p>
    <w:p w14:paraId="4B2BF3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Ремвовдухмаетерские № 2 консгрвированы полностью с переложением удовлетворения ремонтных потребностей ЗВО на РВЗ № 4 и Авиобазу.</w:t>
      </w:r>
    </w:p>
    <w:p w14:paraId="701AA2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Утильмастерская переименована в Коломенский Арма</w:t>
      </w:r>
      <w:r w:rsidRPr="001B4616">
        <w:rPr>
          <w:rFonts w:ascii="Times New Roman" w:hAnsi="Times New Roman" w:cs="Times New Roman"/>
          <w:color w:val="000000" w:themeColor="text1"/>
          <w:sz w:val="16"/>
          <w:szCs w:val="16"/>
        </w:rPr>
        <w:softHyphen/>
        <w:t>турно-Воздухоплавательный Завод № 3 - КАВЗ № 3.</w:t>
      </w:r>
    </w:p>
    <w:p w14:paraId="48D0A2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"ВОМ", в силу резкого сокращения заказов, из-за развития работ "Резинотреста и образования при централи</w:t>
      </w:r>
      <w:r w:rsidRPr="001B4616">
        <w:rPr>
          <w:rFonts w:ascii="Times New Roman" w:hAnsi="Times New Roman" w:cs="Times New Roman"/>
          <w:color w:val="000000" w:themeColor="text1"/>
          <w:sz w:val="16"/>
          <w:szCs w:val="16"/>
        </w:rPr>
        <w:softHyphen/>
        <w:t>зованных гаражах собственных вулканизационных мастерских - закрыта полностью.</w:t>
      </w:r>
    </w:p>
    <w:p w14:paraId="070791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ИРОГРАММА У.В.В.С. на 1923/24. год.</w:t>
      </w:r>
    </w:p>
    <w:p w14:paraId="4867A9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Вначале производственная программа 5ШВО била да</w:t>
      </w:r>
      <w:r w:rsidRPr="001B4616">
        <w:rPr>
          <w:rFonts w:ascii="Times New Roman" w:hAnsi="Times New Roman" w:cs="Times New Roman"/>
          <w:color w:val="000000" w:themeColor="text1"/>
          <w:sz w:val="16"/>
          <w:szCs w:val="16"/>
        </w:rPr>
        <w:softHyphen/>
        <w:t>на в следующем виде: (отношение ГУВВФ от 9/У1-23 г. за № 186/808/2136/с,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6D2FB4" w:rsidRPr="001B4616" w14:paraId="3228B6F5" w14:textId="77777777">
        <w:tc>
          <w:tcPr>
            <w:tcW w:w="5635" w:type="dxa"/>
            <w:tcBorders>
              <w:top w:val="single" w:sz="12" w:space="0" w:color="auto"/>
            </w:tcBorders>
            <w:shd w:val="clear" w:color="auto" w:fill="FFFFFF"/>
          </w:tcPr>
          <w:p w14:paraId="4BD25D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Самолетов капитальн.ремонта</w:t>
            </w:r>
          </w:p>
        </w:tc>
        <w:tc>
          <w:tcPr>
            <w:tcW w:w="5635" w:type="dxa"/>
            <w:tcBorders>
              <w:top w:val="single" w:sz="12" w:space="0" w:color="auto"/>
            </w:tcBorders>
            <w:shd w:val="clear" w:color="auto" w:fill="FFFFFF"/>
          </w:tcPr>
          <w:p w14:paraId="605B85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457</w:t>
            </w:r>
          </w:p>
        </w:tc>
      </w:tr>
      <w:tr w:rsidR="006D2FB4" w:rsidRPr="001B4616" w14:paraId="3D06B420" w14:textId="77777777">
        <w:tc>
          <w:tcPr>
            <w:tcW w:w="5635" w:type="dxa"/>
            <w:shd w:val="clear" w:color="auto" w:fill="FFFFFF"/>
          </w:tcPr>
          <w:p w14:paraId="5EFF92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среднего </w:t>
            </w:r>
          </w:p>
        </w:tc>
        <w:tc>
          <w:tcPr>
            <w:tcW w:w="5635" w:type="dxa"/>
            <w:shd w:val="clear" w:color="auto" w:fill="FFFFFF"/>
          </w:tcPr>
          <w:p w14:paraId="0D9C37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394</w:t>
            </w:r>
          </w:p>
        </w:tc>
      </w:tr>
      <w:tr w:rsidR="006D2FB4" w:rsidRPr="001B4616" w14:paraId="0315DFA0" w14:textId="77777777">
        <w:tc>
          <w:tcPr>
            <w:tcW w:w="5635" w:type="dxa"/>
            <w:shd w:val="clear" w:color="auto" w:fill="FFFFFF"/>
          </w:tcPr>
          <w:p w14:paraId="453908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капитальн.</w:t>
            </w:r>
          </w:p>
        </w:tc>
        <w:tc>
          <w:tcPr>
            <w:tcW w:w="5635" w:type="dxa"/>
            <w:shd w:val="clear" w:color="auto" w:fill="FFFFFF"/>
          </w:tcPr>
          <w:p w14:paraId="380A6D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457</w:t>
            </w:r>
          </w:p>
        </w:tc>
      </w:tr>
      <w:tr w:rsidR="006D2FB4" w:rsidRPr="001B4616" w14:paraId="1734104D" w14:textId="77777777">
        <w:tc>
          <w:tcPr>
            <w:tcW w:w="5635" w:type="dxa"/>
            <w:shd w:val="clear" w:color="auto" w:fill="FFFFFF"/>
          </w:tcPr>
          <w:p w14:paraId="7930A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среднего </w:t>
            </w:r>
          </w:p>
        </w:tc>
        <w:tc>
          <w:tcPr>
            <w:tcW w:w="5635" w:type="dxa"/>
            <w:shd w:val="clear" w:color="auto" w:fill="FFFFFF"/>
          </w:tcPr>
          <w:p w14:paraId="5989D1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591</w:t>
            </w:r>
          </w:p>
        </w:tc>
      </w:tr>
      <w:tr w:rsidR="006D2FB4" w:rsidRPr="001B4616" w14:paraId="1A6E88F1" w14:textId="77777777">
        <w:tc>
          <w:tcPr>
            <w:tcW w:w="5635" w:type="dxa"/>
            <w:shd w:val="clear" w:color="auto" w:fill="FFFFFF"/>
          </w:tcPr>
          <w:p w14:paraId="43621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малого </w:t>
            </w:r>
          </w:p>
        </w:tc>
        <w:tc>
          <w:tcPr>
            <w:tcW w:w="5635" w:type="dxa"/>
            <w:shd w:val="clear" w:color="auto" w:fill="FFFFFF"/>
          </w:tcPr>
          <w:p w14:paraId="25BE8E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w:t>
            </w:r>
          </w:p>
        </w:tc>
      </w:tr>
      <w:tr w:rsidR="006D2FB4" w:rsidRPr="001B4616" w14:paraId="6A133629" w14:textId="77777777">
        <w:tc>
          <w:tcPr>
            <w:tcW w:w="5635" w:type="dxa"/>
            <w:shd w:val="clear" w:color="auto" w:fill="FFFFFF"/>
          </w:tcPr>
          <w:p w14:paraId="1D884C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Воздухимщества</w:t>
            </w:r>
          </w:p>
        </w:tc>
        <w:tc>
          <w:tcPr>
            <w:tcW w:w="5635" w:type="dxa"/>
            <w:shd w:val="clear" w:color="auto" w:fill="FFFFFF"/>
          </w:tcPr>
          <w:p w14:paraId="10E631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уч. ед.</w:t>
            </w:r>
          </w:p>
        </w:tc>
      </w:tr>
      <w:tr w:rsidR="006D2FB4" w:rsidRPr="001B4616" w14:paraId="3F2B526C" w14:textId="77777777">
        <w:tc>
          <w:tcPr>
            <w:tcW w:w="5635" w:type="dxa"/>
            <w:shd w:val="clear" w:color="auto" w:fill="FFFFFF"/>
          </w:tcPr>
          <w:p w14:paraId="7E11A5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Газоаппаратов</w:t>
            </w:r>
          </w:p>
        </w:tc>
        <w:tc>
          <w:tcPr>
            <w:tcW w:w="5635" w:type="dxa"/>
            <w:shd w:val="clear" w:color="auto" w:fill="FFFFFF"/>
          </w:tcPr>
          <w:p w14:paraId="05F5BB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r>
      <w:tr w:rsidR="006D2FB4" w:rsidRPr="001B4616" w14:paraId="2E2F71F2" w14:textId="77777777">
        <w:tc>
          <w:tcPr>
            <w:tcW w:w="5635" w:type="dxa"/>
            <w:shd w:val="clear" w:color="auto" w:fill="FFFFFF"/>
          </w:tcPr>
          <w:p w14:paraId="7C05D1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Лебедок</w:t>
            </w:r>
          </w:p>
        </w:tc>
        <w:tc>
          <w:tcPr>
            <w:tcW w:w="5635" w:type="dxa"/>
            <w:shd w:val="clear" w:color="auto" w:fill="FFFFFF"/>
          </w:tcPr>
          <w:p w14:paraId="0648B4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r>
      <w:tr w:rsidR="006D2FB4" w:rsidRPr="001B4616" w14:paraId="6361AAA6" w14:textId="77777777">
        <w:tc>
          <w:tcPr>
            <w:tcW w:w="5635" w:type="dxa"/>
            <w:shd w:val="clear" w:color="auto" w:fill="FFFFFF"/>
          </w:tcPr>
          <w:p w14:paraId="6D331E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Фото-имущества</w:t>
            </w:r>
          </w:p>
        </w:tc>
        <w:tc>
          <w:tcPr>
            <w:tcW w:w="5635" w:type="dxa"/>
            <w:shd w:val="clear" w:color="auto" w:fill="FFFFFF"/>
          </w:tcPr>
          <w:p w14:paraId="5D38B4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уч. ед.</w:t>
            </w:r>
          </w:p>
        </w:tc>
      </w:tr>
      <w:tr w:rsidR="006D2FB4" w:rsidRPr="001B4616" w14:paraId="35E38D93" w14:textId="77777777">
        <w:tc>
          <w:tcPr>
            <w:tcW w:w="5635" w:type="dxa"/>
            <w:shd w:val="clear" w:color="auto" w:fill="FFFFFF"/>
          </w:tcPr>
          <w:p w14:paraId="34DC89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Мелкого </w:t>
            </w:r>
          </w:p>
        </w:tc>
        <w:tc>
          <w:tcPr>
            <w:tcW w:w="5635" w:type="dxa"/>
            <w:shd w:val="clear" w:color="auto" w:fill="FFFFFF"/>
          </w:tcPr>
          <w:p w14:paraId="0B9032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p>
        </w:tc>
      </w:tr>
      <w:tr w:rsidR="006D2FB4" w:rsidRPr="001B4616" w14:paraId="0D8051B4" w14:textId="77777777">
        <w:tc>
          <w:tcPr>
            <w:tcW w:w="5635" w:type="dxa"/>
            <w:shd w:val="clear" w:color="auto" w:fill="FFFFFF"/>
          </w:tcPr>
          <w:p w14:paraId="75BB04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новых самолетов</w:t>
            </w:r>
          </w:p>
        </w:tc>
        <w:tc>
          <w:tcPr>
            <w:tcW w:w="5635" w:type="dxa"/>
            <w:shd w:val="clear" w:color="auto" w:fill="FFFFFF"/>
          </w:tcPr>
          <w:p w14:paraId="229D74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116</w:t>
            </w:r>
          </w:p>
        </w:tc>
      </w:tr>
      <w:tr w:rsidR="006D2FB4" w:rsidRPr="001B4616" w14:paraId="318BF1E9" w14:textId="77777777">
        <w:tc>
          <w:tcPr>
            <w:tcW w:w="5635" w:type="dxa"/>
            <w:shd w:val="clear" w:color="auto" w:fill="FFFFFF"/>
          </w:tcPr>
          <w:p w14:paraId="0ECB1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 запчастей к са</w:t>
            </w:r>
            <w:r w:rsidRPr="001B4616">
              <w:rPr>
                <w:rFonts w:ascii="Times New Roman" w:hAnsi="Times New Roman" w:cs="Times New Roman"/>
                <w:color w:val="000000" w:themeColor="text1"/>
                <w:sz w:val="16"/>
                <w:szCs w:val="16"/>
              </w:rPr>
              <w:softHyphen/>
              <w:t>молетам в комплектах</w:t>
            </w:r>
          </w:p>
        </w:tc>
        <w:tc>
          <w:tcPr>
            <w:tcW w:w="5635" w:type="dxa"/>
            <w:shd w:val="clear" w:color="auto" w:fill="FFFFFF"/>
          </w:tcPr>
          <w:p w14:paraId="1FAC56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452</w:t>
            </w:r>
          </w:p>
        </w:tc>
      </w:tr>
      <w:tr w:rsidR="006D2FB4" w:rsidRPr="001B4616" w14:paraId="7DB8ACDA" w14:textId="77777777">
        <w:tc>
          <w:tcPr>
            <w:tcW w:w="5635" w:type="dxa"/>
            <w:shd w:val="clear" w:color="auto" w:fill="FFFFFF"/>
          </w:tcPr>
          <w:p w14:paraId="60CC4A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Лыж комплектов</w:t>
            </w:r>
          </w:p>
        </w:tc>
        <w:tc>
          <w:tcPr>
            <w:tcW w:w="5635" w:type="dxa"/>
            <w:shd w:val="clear" w:color="auto" w:fill="FFFFFF"/>
          </w:tcPr>
          <w:p w14:paraId="1861D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904</w:t>
            </w:r>
          </w:p>
        </w:tc>
      </w:tr>
      <w:tr w:rsidR="006D2FB4" w:rsidRPr="001B4616" w14:paraId="017B750A" w14:textId="77777777">
        <w:tc>
          <w:tcPr>
            <w:tcW w:w="5635" w:type="dxa"/>
            <w:shd w:val="clear" w:color="auto" w:fill="FFFFFF"/>
          </w:tcPr>
          <w:p w14:paraId="30CC21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Винтов штук</w:t>
            </w:r>
          </w:p>
        </w:tc>
        <w:tc>
          <w:tcPr>
            <w:tcW w:w="5635" w:type="dxa"/>
            <w:shd w:val="clear" w:color="auto" w:fill="FFFFFF"/>
          </w:tcPr>
          <w:p w14:paraId="2221B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1421</w:t>
            </w:r>
          </w:p>
        </w:tc>
      </w:tr>
      <w:tr w:rsidR="006D2FB4" w:rsidRPr="001B4616" w14:paraId="2B77B0BE" w14:textId="77777777">
        <w:tc>
          <w:tcPr>
            <w:tcW w:w="5635" w:type="dxa"/>
            <w:tcBorders>
              <w:bottom w:val="single" w:sz="12" w:space="0" w:color="auto"/>
            </w:tcBorders>
            <w:shd w:val="clear" w:color="auto" w:fill="FFFFFF"/>
          </w:tcPr>
          <w:p w14:paraId="7845A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Радиотелефонов</w:t>
            </w:r>
          </w:p>
        </w:tc>
        <w:tc>
          <w:tcPr>
            <w:tcW w:w="5635" w:type="dxa"/>
            <w:tcBorders>
              <w:bottom w:val="single" w:sz="12" w:space="0" w:color="auto"/>
            </w:tcBorders>
            <w:shd w:val="clear" w:color="auto" w:fill="FFFFFF"/>
          </w:tcPr>
          <w:p w14:paraId="2474AF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120+100</w:t>
            </w:r>
          </w:p>
        </w:tc>
      </w:tr>
    </w:tbl>
    <w:p w14:paraId="29C420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(8899,95).</w:t>
      </w:r>
    </w:p>
    <w:p w14:paraId="641E85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...Силовые станции изношены были до такой степени, что почти на всех заводах постоянны били угрозы оста</w:t>
      </w:r>
      <w:r w:rsidRPr="001B4616">
        <w:rPr>
          <w:rFonts w:ascii="Times New Roman" w:hAnsi="Times New Roman" w:cs="Times New Roman"/>
          <w:color w:val="000000" w:themeColor="text1"/>
          <w:sz w:val="16"/>
          <w:szCs w:val="16"/>
        </w:rPr>
        <w:softHyphen/>
        <w:t>новки производства или перебоя в работе, почему необхо</w:t>
      </w:r>
      <w:r w:rsidRPr="001B4616">
        <w:rPr>
          <w:rFonts w:ascii="Times New Roman" w:hAnsi="Times New Roman" w:cs="Times New Roman"/>
          <w:color w:val="000000" w:themeColor="text1"/>
          <w:sz w:val="16"/>
          <w:szCs w:val="16"/>
        </w:rPr>
        <w:softHyphen/>
        <w:t>димо было производить капитальный ремонт двигателей.</w:t>
      </w:r>
    </w:p>
    <w:p w14:paraId="01ED59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окончании полной инвентаризации предстоит еще работа по установлению процентов амортизационных отчислений, в строгом сосгласовании со степенью изно</w:t>
      </w:r>
      <w:r w:rsidRPr="001B4616">
        <w:rPr>
          <w:rFonts w:ascii="Times New Roman" w:hAnsi="Times New Roman" w:cs="Times New Roman"/>
          <w:color w:val="000000" w:themeColor="text1"/>
          <w:sz w:val="16"/>
          <w:szCs w:val="16"/>
        </w:rPr>
        <w:softHyphen/>
        <w:t>шенности, применительно введенной в ВСНХ в текущем 1924-25 операц. году шкалой амортизационных отчислений.</w:t>
      </w:r>
    </w:p>
    <w:p w14:paraId="099264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Тщательно отрегулирован счет "Переходящих Сумм", как по активу, так и по пассиву и, как видим, к 1-му Октября 1924 г. совершенно закрыт.</w:t>
      </w:r>
    </w:p>
    <w:p w14:paraId="5033A9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Расчеты с УВВС вполне получили свою ясность в цифровом отношении, Все причины, вносившие в расчеты осложнения, частью изжиты в отчетном году, частью под</w:t>
      </w:r>
      <w:r w:rsidRPr="001B4616">
        <w:rPr>
          <w:rFonts w:ascii="Times New Roman" w:hAnsi="Times New Roman" w:cs="Times New Roman"/>
          <w:color w:val="000000" w:themeColor="text1"/>
          <w:sz w:val="16"/>
          <w:szCs w:val="16"/>
        </w:rPr>
        <w:softHyphen/>
        <w:t>лежат ликвидации в текущем году. Основным побудителей возникновения этих причин была неясность в юридической природе Промвоздуха. В Основах взаимоотношений потре</w:t>
      </w:r>
      <w:r w:rsidRPr="001B4616">
        <w:rPr>
          <w:rFonts w:ascii="Times New Roman" w:hAnsi="Times New Roman" w:cs="Times New Roman"/>
          <w:color w:val="000000" w:themeColor="text1"/>
          <w:sz w:val="16"/>
          <w:szCs w:val="16"/>
        </w:rPr>
        <w:softHyphen/>
        <w:t>бителя к производителя, в отсутствии договорных начал и формальных обязательств. Только после установления нормальных форм взаимоотношений и все стороны жизни производственного объединения получат законченную форму.</w:t>
      </w:r>
    </w:p>
    <w:p w14:paraId="690448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анализу прибылей подсобных предприятий (основ</w:t>
      </w:r>
      <w:r w:rsidRPr="001B4616">
        <w:rPr>
          <w:rFonts w:ascii="Times New Roman" w:hAnsi="Times New Roman" w:cs="Times New Roman"/>
          <w:color w:val="000000" w:themeColor="text1"/>
          <w:sz w:val="16"/>
          <w:szCs w:val="16"/>
        </w:rPr>
        <w:softHyphen/>
        <w:t>ные ни прибыли от производства, ни убытков иметь не могли, т.к. по положению работали по себестоимости) не</w:t>
      </w:r>
      <w:r w:rsidRPr="001B4616">
        <w:rPr>
          <w:rFonts w:ascii="Times New Roman" w:hAnsi="Times New Roman" w:cs="Times New Roman"/>
          <w:color w:val="000000" w:themeColor="text1"/>
          <w:sz w:val="16"/>
          <w:szCs w:val="16"/>
        </w:rPr>
        <w:softHyphen/>
        <w:t>обходимо подойти с предварительной характеристикой условий работы каждого из них отдельно.</w:t>
      </w:r>
    </w:p>
    <w:p w14:paraId="645FB5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фотопластинок и фотопродуктов "Аэрофото"</w:t>
      </w:r>
    </w:p>
    <w:p w14:paraId="46B7EC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самая первая из подсобных предприятий в первые годы свое</w:t>
      </w:r>
      <w:r w:rsidRPr="001B4616">
        <w:rPr>
          <w:rFonts w:ascii="Times New Roman" w:hAnsi="Times New Roman" w:cs="Times New Roman"/>
          <w:color w:val="000000" w:themeColor="text1"/>
          <w:sz w:val="16"/>
          <w:szCs w:val="16"/>
        </w:rPr>
        <w:softHyphen/>
        <w:t>го существования (1922-23 год) имела организационные и операционные убытки в сумме - 42.834 р. 52 коп.</w:t>
      </w:r>
    </w:p>
    <w:p w14:paraId="18E880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нижееприведенной таблицы проиаводительнисти фабрики видно, что регулярное производство фотопласти</w:t>
      </w:r>
      <w:r w:rsidRPr="001B4616">
        <w:rPr>
          <w:rFonts w:ascii="Times New Roman" w:hAnsi="Times New Roman" w:cs="Times New Roman"/>
          <w:color w:val="000000" w:themeColor="text1"/>
          <w:sz w:val="16"/>
          <w:szCs w:val="16"/>
        </w:rPr>
        <w:softHyphen/>
        <w:t>нок началось только с января 1923 г., да и то в край</w:t>
      </w:r>
      <w:r w:rsidRPr="001B4616">
        <w:rPr>
          <w:rFonts w:ascii="Times New Roman" w:hAnsi="Times New Roman" w:cs="Times New Roman"/>
          <w:color w:val="000000" w:themeColor="text1"/>
          <w:sz w:val="16"/>
          <w:szCs w:val="16"/>
        </w:rPr>
        <w:softHyphen/>
        <w:t>не незначительном количестве. Вместе с тем уже в Июле 1922 года на фабрике шла интенсивная работа по приве</w:t>
      </w:r>
      <w:r w:rsidRPr="001B4616">
        <w:rPr>
          <w:rFonts w:ascii="Times New Roman" w:hAnsi="Times New Roman" w:cs="Times New Roman"/>
          <w:color w:val="000000" w:themeColor="text1"/>
          <w:sz w:val="16"/>
          <w:szCs w:val="16"/>
        </w:rPr>
        <w:softHyphen/>
        <w:t>дению стоявших в замороженном виде, в течение 4 1/2 лет фабричных зданий, испытательной лаборатории, ма</w:t>
      </w:r>
      <w:r w:rsidRPr="001B4616">
        <w:rPr>
          <w:rFonts w:ascii="Times New Roman" w:hAnsi="Times New Roman" w:cs="Times New Roman"/>
          <w:color w:val="000000" w:themeColor="text1"/>
          <w:sz w:val="16"/>
          <w:szCs w:val="16"/>
        </w:rPr>
        <w:softHyphen/>
        <w:t>шин и оборудования, причем вся стоимость, при отсутствии выпуска продукции, целиком отнесена к организа</w:t>
      </w:r>
      <w:r w:rsidRPr="001B4616">
        <w:rPr>
          <w:rFonts w:ascii="Times New Roman" w:hAnsi="Times New Roman" w:cs="Times New Roman"/>
          <w:color w:val="000000" w:themeColor="text1"/>
          <w:sz w:val="16"/>
          <w:szCs w:val="16"/>
        </w:rPr>
        <w:softHyphen/>
        <w:t>ционным убыткам в сумма 11,139 р. 25 коп.</w:t>
      </w:r>
    </w:p>
    <w:p w14:paraId="2A9F21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месяцы производства были только опытны</w:t>
      </w:r>
      <w:r w:rsidRPr="001B4616">
        <w:rPr>
          <w:rFonts w:ascii="Times New Roman" w:hAnsi="Times New Roman" w:cs="Times New Roman"/>
          <w:color w:val="000000" w:themeColor="text1"/>
          <w:sz w:val="16"/>
          <w:szCs w:val="16"/>
        </w:rPr>
        <w:softHyphen/>
        <w:t>ми и вся стоимость этих работ состарила значительные операциионные убытки, которые на 1-е Апредя 1923 года выразились всумме 12.101 р, 99 коп.</w:t>
      </w:r>
    </w:p>
    <w:p w14:paraId="35DB0B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таблицы усматривается, что выпуск пластинок в 1922-23 г. был крайне мал. Перед правлением "Промвоздух-" и Правлением фабрики в начале деятельности стояла задача - качеством изделия победить конкурентов - ф-ки "Омега", "Слава", "Рекорд", "Сигма и Гера", завоевать ркнок, обезпечитъ фабрике сбыт и производство сырьем. Для выполнения этих задач Управление "Промвоздух"а” отдало распоряжение Правлению фабрики принять все меры к вводу в производство только высокого качества сырья, рядом опытных и лабораторных работ добиться высокого качества продукции, с заведомым убытком себе дать рынку высокого качества </w:t>
      </w:r>
      <w:r w:rsidRPr="001B4616">
        <w:rPr>
          <w:rFonts w:ascii="Times New Roman" w:hAnsi="Times New Roman" w:cs="Times New Roman"/>
          <w:color w:val="000000" w:themeColor="text1"/>
          <w:sz w:val="16"/>
          <w:szCs w:val="16"/>
        </w:rPr>
        <w:lastRenderedPageBreak/>
        <w:t>фотопластинки и тем упрочить спрос на изделия. Проведение вышеуказанных мероприя</w:t>
      </w:r>
      <w:r w:rsidRPr="001B4616">
        <w:rPr>
          <w:rFonts w:ascii="Times New Roman" w:hAnsi="Times New Roman" w:cs="Times New Roman"/>
          <w:color w:val="000000" w:themeColor="text1"/>
          <w:sz w:val="16"/>
          <w:szCs w:val="16"/>
        </w:rPr>
        <w:softHyphen/>
        <w:t>тий дало и во вторую половину года операционный убы</w:t>
      </w:r>
      <w:r w:rsidRPr="001B4616">
        <w:rPr>
          <w:rFonts w:ascii="Times New Roman" w:hAnsi="Times New Roman" w:cs="Times New Roman"/>
          <w:color w:val="000000" w:themeColor="text1"/>
          <w:sz w:val="16"/>
          <w:szCs w:val="16"/>
        </w:rPr>
        <w:softHyphen/>
        <w:t>ток в 19.593 р. 28 к., но фабрика действительно доби</w:t>
      </w:r>
      <w:r w:rsidRPr="001B4616">
        <w:rPr>
          <w:rFonts w:ascii="Times New Roman" w:hAnsi="Times New Roman" w:cs="Times New Roman"/>
          <w:color w:val="000000" w:themeColor="text1"/>
          <w:sz w:val="16"/>
          <w:szCs w:val="16"/>
        </w:rPr>
        <w:softHyphen/>
        <w:t>лась высокого качества фотопластинок, полностью завое</w:t>
      </w:r>
      <w:r w:rsidRPr="001B4616">
        <w:rPr>
          <w:rFonts w:ascii="Times New Roman" w:hAnsi="Times New Roman" w:cs="Times New Roman"/>
          <w:color w:val="000000" w:themeColor="text1"/>
          <w:sz w:val="16"/>
          <w:szCs w:val="16"/>
        </w:rPr>
        <w:softHyphen/>
        <w:t>вала ршок и стала монополистом на фоторынке.</w:t>
      </w:r>
    </w:p>
    <w:p w14:paraId="2F6105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фотографической выставке в мае мес. 1924 г. фабрике за высокое качество Фотопластинок присуждена 1-я премия, а Союзом фотографов дан отзыв о том, что пластинки фабрики "Аэрофото" по своим качествам не уступают заграничным.</w:t>
      </w:r>
    </w:p>
    <w:p w14:paraId="382F12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Спрос на фотопластинки "Аэрофото" в несколько раз превышанет выпуск, и все отремление в настоящее кремя направлено к расширению выпуска. В этой задаче пригодилось и еще приходится сталкиваться с одним, чрезвычайно затрудняшрм работу Фабрики, фактором - отсутствием чистого фотостекла. Приводилось затрачивать массу энергии и средств на розыски стекла и толь</w:t>
      </w:r>
      <w:r w:rsidRPr="001B4616">
        <w:rPr>
          <w:rFonts w:ascii="Times New Roman" w:hAnsi="Times New Roman" w:cs="Times New Roman"/>
          <w:color w:val="000000" w:themeColor="text1"/>
          <w:sz w:val="16"/>
          <w:szCs w:val="16"/>
        </w:rPr>
        <w:softHyphen/>
        <w:t>ко полгода тому назад удалось заключить договор с Фимуглем на выработку фотостекла в Донецком бассейне. Стекло стало поступать, правда пока с очень высоким процентом брака, но теперь есть надежда - этот основ</w:t>
      </w:r>
      <w:r w:rsidRPr="001B4616">
        <w:rPr>
          <w:rFonts w:ascii="Times New Roman" w:hAnsi="Times New Roman" w:cs="Times New Roman"/>
          <w:color w:val="000000" w:themeColor="text1"/>
          <w:sz w:val="16"/>
          <w:szCs w:val="16"/>
        </w:rPr>
        <w:softHyphen/>
        <w:t>ной тормоз в производстве устранить.</w:t>
      </w:r>
    </w:p>
    <w:p w14:paraId="00E0BC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операционный год дал фабрике уже чи</w:t>
      </w:r>
      <w:r w:rsidRPr="001B4616">
        <w:rPr>
          <w:rFonts w:ascii="Times New Roman" w:hAnsi="Times New Roman" w:cs="Times New Roman"/>
          <w:color w:val="000000" w:themeColor="text1"/>
          <w:sz w:val="16"/>
          <w:szCs w:val="16"/>
        </w:rPr>
        <w:softHyphen/>
        <w:t>стую прибыль в 41.306 р. 38 коп., а рост приизводительности за текущий 1924-25 операц. год дает пол</w:t>
      </w:r>
      <w:r w:rsidRPr="001B4616">
        <w:rPr>
          <w:rFonts w:ascii="Times New Roman" w:hAnsi="Times New Roman" w:cs="Times New Roman"/>
          <w:color w:val="000000" w:themeColor="text1"/>
          <w:sz w:val="16"/>
          <w:szCs w:val="16"/>
        </w:rPr>
        <w:softHyphen/>
        <w:t>ную уверенность в том, что прибыль в этом году дости</w:t>
      </w:r>
      <w:r w:rsidRPr="001B4616">
        <w:rPr>
          <w:rFonts w:ascii="Times New Roman" w:hAnsi="Times New Roman" w:cs="Times New Roman"/>
          <w:color w:val="000000" w:themeColor="text1"/>
          <w:sz w:val="16"/>
          <w:szCs w:val="16"/>
        </w:rPr>
        <w:softHyphen/>
        <w:t>гнет уже более солидньк размеров.</w:t>
      </w:r>
    </w:p>
    <w:p w14:paraId="48AA5D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Вулканизационная Образцовая Мастерская "ВОМ”</w:t>
      </w:r>
    </w:p>
    <w:p w14:paraId="4AE002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Отсутстрие выработки в 1922-23 году авиационной резины и колоссальное наличие в частях и складах Воз</w:t>
      </w:r>
      <w:r w:rsidRPr="001B4616">
        <w:rPr>
          <w:rFonts w:ascii="Times New Roman" w:hAnsi="Times New Roman" w:cs="Times New Roman"/>
          <w:color w:val="000000" w:themeColor="text1"/>
          <w:sz w:val="16"/>
          <w:szCs w:val="16"/>
        </w:rPr>
        <w:softHyphen/>
        <w:t>душного флота авио и авторезины, требующей вулканизации, привели Правление "Промвоздух" к необходимости открыть вулканизационную мастерскую в Москве. Самая организация мастерской, борьба со спекулятивными це</w:t>
      </w:r>
      <w:r w:rsidRPr="001B4616">
        <w:rPr>
          <w:rFonts w:ascii="Times New Roman" w:hAnsi="Times New Roman" w:cs="Times New Roman"/>
          <w:color w:val="000000" w:themeColor="text1"/>
          <w:sz w:val="16"/>
          <w:szCs w:val="16"/>
        </w:rPr>
        <w:softHyphen/>
        <w:t>нами частных хозяйчиков-вулканизаторов вызвали зна</w:t>
      </w:r>
      <w:r w:rsidRPr="001B4616">
        <w:rPr>
          <w:rFonts w:ascii="Times New Roman" w:hAnsi="Times New Roman" w:cs="Times New Roman"/>
          <w:color w:val="000000" w:themeColor="text1"/>
          <w:sz w:val="16"/>
          <w:szCs w:val="16"/>
        </w:rPr>
        <w:softHyphen/>
        <w:t>чительные убытки. К осени 1924 года мастерская "ВОМ" стала давать небольшую по размерам прибыль, приобре</w:t>
      </w:r>
      <w:r w:rsidRPr="001B4616">
        <w:rPr>
          <w:rFonts w:ascii="Times New Roman" w:hAnsi="Times New Roman" w:cs="Times New Roman"/>
          <w:color w:val="000000" w:themeColor="text1"/>
          <w:sz w:val="16"/>
          <w:szCs w:val="16"/>
        </w:rPr>
        <w:softHyphen/>
        <w:t>ла значительную клиентуру, но сокращение автотран</w:t>
      </w:r>
      <w:r w:rsidRPr="001B4616">
        <w:rPr>
          <w:rFonts w:ascii="Times New Roman" w:hAnsi="Times New Roman" w:cs="Times New Roman"/>
          <w:color w:val="000000" w:themeColor="text1"/>
          <w:sz w:val="16"/>
          <w:szCs w:val="16"/>
        </w:rPr>
        <w:softHyphen/>
        <w:t>спорта, сведение крупных гаражей в об"единенные гаражи, открытие ими своих вулканизационных мастерских - резко нарушили план работы "Вом"а", создали перебои в работе, особенно в зимнее время, вызвали убыточность этого предприятия, что привело Управле</w:t>
      </w:r>
      <w:r w:rsidRPr="001B4616">
        <w:rPr>
          <w:rFonts w:ascii="Times New Roman" w:hAnsi="Times New Roman" w:cs="Times New Roman"/>
          <w:color w:val="000000" w:themeColor="text1"/>
          <w:sz w:val="16"/>
          <w:szCs w:val="16"/>
        </w:rPr>
        <w:softHyphen/>
        <w:t>ние к необходимости "Вом" закрыть, не вернув понесен</w:t>
      </w:r>
      <w:r w:rsidRPr="001B4616">
        <w:rPr>
          <w:rFonts w:ascii="Times New Roman" w:hAnsi="Times New Roman" w:cs="Times New Roman"/>
          <w:color w:val="000000" w:themeColor="text1"/>
          <w:sz w:val="16"/>
          <w:szCs w:val="16"/>
        </w:rPr>
        <w:softHyphen/>
        <w:t>ные за год организации и последующее время убыток в 31.995 р. 10 к.</w:t>
      </w:r>
    </w:p>
    <w:p w14:paraId="0ECE34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Арматурный завод переименован из бывшей Утилизационной мастерской при Коломенском Авиоскладе. Утилиаиция негодного авиаимущества в Коломне не могла получить развития, вследствие дороговизны утилизации и малой потребности рынка в изделиях из утилизационного имущества. Необходимо было Утилиза</w:t>
      </w:r>
      <w:r w:rsidRPr="001B4616">
        <w:rPr>
          <w:rFonts w:ascii="Times New Roman" w:hAnsi="Times New Roman" w:cs="Times New Roman"/>
          <w:color w:val="000000" w:themeColor="text1"/>
          <w:sz w:val="16"/>
          <w:szCs w:val="16"/>
        </w:rPr>
        <w:softHyphen/>
        <w:t>ционную мастерскую закрыть, в виду явной ее убыточ</w:t>
      </w:r>
      <w:r w:rsidRPr="001B4616">
        <w:rPr>
          <w:rFonts w:ascii="Times New Roman" w:hAnsi="Times New Roman" w:cs="Times New Roman"/>
          <w:color w:val="000000" w:themeColor="text1"/>
          <w:sz w:val="16"/>
          <w:szCs w:val="16"/>
        </w:rPr>
        <w:softHyphen/>
        <w:t>ности. Учитывая громадный спрос на паро и водопровод</w:t>
      </w:r>
      <w:r w:rsidRPr="001B4616">
        <w:rPr>
          <w:rFonts w:ascii="Times New Roman" w:hAnsi="Times New Roman" w:cs="Times New Roman"/>
          <w:color w:val="000000" w:themeColor="text1"/>
          <w:sz w:val="16"/>
          <w:szCs w:val="16"/>
        </w:rPr>
        <w:softHyphen/>
        <w:t>ную арматуру при развивающемся жилищном строительстве с одной стороны, наличие опытны- работников в Коломне при невысоком тарифе и свободного оборудования Утильмастерских - с другой стороны, Управ</w:t>
      </w:r>
      <w:r w:rsidRPr="001B4616">
        <w:rPr>
          <w:rFonts w:ascii="Times New Roman" w:hAnsi="Times New Roman" w:cs="Times New Roman"/>
          <w:color w:val="000000" w:themeColor="text1"/>
          <w:sz w:val="16"/>
          <w:szCs w:val="16"/>
        </w:rPr>
        <w:softHyphen/>
        <w:t>ление переобразовало Утильмастерскую в Арматурный Завод.</w:t>
      </w:r>
    </w:p>
    <w:p w14:paraId="17CEB5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Спрос на арматуру завода, как это и ожидалось, с первых же шагов во много раз превысил выпуск завода.</w:t>
      </w:r>
    </w:p>
    <w:p w14:paraId="701FCB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Ряд технических затруднении - теснота помещений, малая пропускная способность литейной, отсутствие свободных оборонных средств - не позволяли сразу же создать правиль</w:t>
      </w:r>
      <w:r w:rsidRPr="001B4616">
        <w:rPr>
          <w:rFonts w:ascii="Times New Roman" w:hAnsi="Times New Roman" w:cs="Times New Roman"/>
          <w:color w:val="000000" w:themeColor="text1"/>
          <w:sz w:val="16"/>
          <w:szCs w:val="16"/>
        </w:rPr>
        <w:softHyphen/>
        <w:t>ного соотношения технического выполнения с коммерческой целесообразностью, почему масштаб работы не отвечал спросу на изделия. Первый год (вернее 10 мес. т.к. КАЕЗ открыт в конце Ноября 1923 г.) завода был годом органи</w:t>
      </w:r>
      <w:r w:rsidRPr="001B4616">
        <w:rPr>
          <w:rFonts w:ascii="Times New Roman" w:hAnsi="Times New Roman" w:cs="Times New Roman"/>
          <w:color w:val="000000" w:themeColor="text1"/>
          <w:sz w:val="16"/>
          <w:szCs w:val="16"/>
        </w:rPr>
        <w:softHyphen/>
        <w:t>зационной работы и изучения рынка. Для сбыта продукции, приема заказов, заготовки материалов в Москве была от</w:t>
      </w:r>
      <w:r w:rsidRPr="001B4616">
        <w:rPr>
          <w:rFonts w:ascii="Times New Roman" w:hAnsi="Times New Roman" w:cs="Times New Roman"/>
          <w:color w:val="000000" w:themeColor="text1"/>
          <w:sz w:val="16"/>
          <w:szCs w:val="16"/>
        </w:rPr>
        <w:softHyphen/>
        <w:t>крыта Техническая Контора КАВЗа. Десять месяцев работы завода дали чистой прибыли 6.974 р. 13 к. и 2. месяца торговых операций Технической конторы 2.712 р.56 к,, таким образом, операционная прибыль на 1-е Октября 1924 года выразилась в 9,686 р. 69 коп., но значительная до</w:t>
      </w:r>
      <w:r w:rsidRPr="001B4616">
        <w:rPr>
          <w:rFonts w:ascii="Times New Roman" w:hAnsi="Times New Roman" w:cs="Times New Roman"/>
          <w:color w:val="000000" w:themeColor="text1"/>
          <w:sz w:val="16"/>
          <w:szCs w:val="16"/>
        </w:rPr>
        <w:softHyphen/>
        <w:t>ля ее, а именно 6.153 р. 26 коп. были поглощены убытком при ликвидации оставшегося от Утильмаотерской совхоза "Воловичи",</w:t>
      </w:r>
    </w:p>
    <w:p w14:paraId="0ECF39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развития дела, в виду громадного спроса на арматуру и требования охраны труда, Управление рас</w:t>
      </w:r>
      <w:r w:rsidRPr="001B4616">
        <w:rPr>
          <w:rFonts w:ascii="Times New Roman" w:hAnsi="Times New Roman" w:cs="Times New Roman"/>
          <w:color w:val="000000" w:themeColor="text1"/>
          <w:sz w:val="16"/>
          <w:szCs w:val="16"/>
        </w:rPr>
        <w:softHyphen/>
        <w:t>ширило рабочую площадь завода путем аренды у Колеменского исполкома стоявшие в бездействии фабрики б.Постни</w:t>
      </w:r>
      <w:r w:rsidRPr="001B4616">
        <w:rPr>
          <w:rFonts w:ascii="Times New Roman" w:hAnsi="Times New Roman" w:cs="Times New Roman"/>
          <w:color w:val="000000" w:themeColor="text1"/>
          <w:sz w:val="16"/>
          <w:szCs w:val="16"/>
        </w:rPr>
        <w:softHyphen/>
        <w:t>кова, оставив в подвальных - помещениях б. Утильмастерской только литейное производство.</w:t>
      </w:r>
    </w:p>
    <w:p w14:paraId="3EF020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виду того, что спрос на арматуру в зимние меся</w:t>
      </w:r>
      <w:r w:rsidRPr="001B4616">
        <w:rPr>
          <w:rFonts w:ascii="Times New Roman" w:hAnsi="Times New Roman" w:cs="Times New Roman"/>
          <w:color w:val="000000" w:themeColor="text1"/>
          <w:sz w:val="16"/>
          <w:szCs w:val="16"/>
        </w:rPr>
        <w:softHyphen/>
        <w:t>цы затихает, заводу приводилось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1B4616">
        <w:rPr>
          <w:rFonts w:ascii="Times New Roman" w:hAnsi="Times New Roman" w:cs="Times New Roman"/>
          <w:color w:val="000000" w:themeColor="text1"/>
          <w:sz w:val="16"/>
          <w:szCs w:val="16"/>
        </w:rPr>
        <w:softHyphen/>
        <w:t>рот завода не имеет строгой планомерности.</w:t>
      </w:r>
    </w:p>
    <w:p w14:paraId="1D1B07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Ломка кредитов Промвоздуху в Феврале 1924 года потребовала консервации Ремвоздухзавода № 2 в Н. Новгороде, Ремвоздухмастерских № 2 в Смоленске и сокращения производителъности на Ремвоздухзаводе № 5 в Иванове-Вознесенске и Ремвоздугмастерских № 1 в Москве.</w:t>
      </w:r>
    </w:p>
    <w:p w14:paraId="3105D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первом из вышеуказанных предприятий РБЗ № 2 в стремлении сохранить часть квалифицированного соста</w:t>
      </w:r>
      <w:r w:rsidRPr="001B4616">
        <w:rPr>
          <w:rFonts w:ascii="Times New Roman" w:hAnsi="Times New Roman" w:cs="Times New Roman"/>
          <w:color w:val="000000" w:themeColor="text1"/>
          <w:sz w:val="16"/>
          <w:szCs w:val="16"/>
        </w:rPr>
        <w:softHyphen/>
        <w:t>ва, снять с УВВС часть расходов по мертвой консерва</w:t>
      </w:r>
      <w:r w:rsidRPr="001B4616">
        <w:rPr>
          <w:rFonts w:ascii="Times New Roman" w:hAnsi="Times New Roman" w:cs="Times New Roman"/>
          <w:color w:val="000000" w:themeColor="text1"/>
          <w:sz w:val="16"/>
          <w:szCs w:val="16"/>
        </w:rPr>
        <w:softHyphen/>
        <w:t>ции, поддерживать заводское имущество путем ремонта и т.п. Правление “Промвоздух" решило использовать литейный цех для производства мирной продукции. Учитывая громадную потребность Союза вгирях метрической систе</w:t>
      </w:r>
      <w:r w:rsidRPr="001B4616">
        <w:rPr>
          <w:rFonts w:ascii="Times New Roman" w:hAnsi="Times New Roman" w:cs="Times New Roman"/>
          <w:color w:val="000000" w:themeColor="text1"/>
          <w:sz w:val="16"/>
          <w:szCs w:val="16"/>
        </w:rPr>
        <w:softHyphen/>
        <w:t>мы, в силу введения ее по всей территории Союза, ем</w:t>
      </w:r>
      <w:r w:rsidRPr="001B4616">
        <w:rPr>
          <w:rFonts w:ascii="Times New Roman" w:hAnsi="Times New Roman" w:cs="Times New Roman"/>
          <w:color w:val="000000" w:themeColor="text1"/>
          <w:sz w:val="16"/>
          <w:szCs w:val="16"/>
        </w:rPr>
        <w:softHyphen/>
        <w:t>кость и длительность заказов на эту продукцию, Управ</w:t>
      </w:r>
      <w:r w:rsidRPr="001B4616">
        <w:rPr>
          <w:rFonts w:ascii="Times New Roman" w:hAnsi="Times New Roman" w:cs="Times New Roman"/>
          <w:color w:val="000000" w:themeColor="text1"/>
          <w:sz w:val="16"/>
          <w:szCs w:val="16"/>
        </w:rPr>
        <w:softHyphen/>
        <w:t>ление приняло заказ от Госметра и организовало производство гирь на РВЗ № 2. Простота работы, однотипность производства позволили Управлению "Промвоздух" без де</w:t>
      </w:r>
      <w:r w:rsidRPr="001B4616">
        <w:rPr>
          <w:rFonts w:ascii="Times New Roman" w:hAnsi="Times New Roman" w:cs="Times New Roman"/>
          <w:color w:val="000000" w:themeColor="text1"/>
          <w:sz w:val="16"/>
          <w:szCs w:val="16"/>
        </w:rPr>
        <w:softHyphen/>
        <w:t>нежных затрат (путем выделения незначительных оборот</w:t>
      </w:r>
      <w:r w:rsidRPr="001B4616">
        <w:rPr>
          <w:rFonts w:ascii="Times New Roman" w:hAnsi="Times New Roman" w:cs="Times New Roman"/>
          <w:color w:val="000000" w:themeColor="text1"/>
          <w:sz w:val="16"/>
          <w:szCs w:val="16"/>
        </w:rPr>
        <w:softHyphen/>
        <w:t>ных средств в виде топлива, неходового в авиационной промышленности материала и т.п.) удалось сразу по</w:t>
      </w:r>
      <w:r w:rsidRPr="001B4616">
        <w:rPr>
          <w:rFonts w:ascii="Times New Roman" w:hAnsi="Times New Roman" w:cs="Times New Roman"/>
          <w:color w:val="000000" w:themeColor="text1"/>
          <w:sz w:val="16"/>
          <w:szCs w:val="16"/>
        </w:rPr>
        <w:softHyphen/>
        <w:t>ставить дело с определенной рентабельностью. Постепенно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1B4616">
        <w:rPr>
          <w:rFonts w:ascii="Times New Roman" w:hAnsi="Times New Roman" w:cs="Times New Roman"/>
          <w:color w:val="000000" w:themeColor="text1"/>
          <w:sz w:val="16"/>
          <w:szCs w:val="16"/>
        </w:rPr>
        <w:softHyphen/>
        <w:t>вел выпуск к 1 Октября 1924. г., т.е. через пять меся</w:t>
      </w:r>
      <w:r w:rsidRPr="001B4616">
        <w:rPr>
          <w:rFonts w:ascii="Times New Roman" w:hAnsi="Times New Roman" w:cs="Times New Roman"/>
          <w:color w:val="000000" w:themeColor="text1"/>
          <w:sz w:val="16"/>
          <w:szCs w:val="16"/>
        </w:rPr>
        <w:softHyphen/>
        <w:t>цев до 40.000 килограмм и к 1 Января 1925 г до 100000 кг в месяц, естественно, усиливался при этом и личный состав, который в Мае был равен 51 человеку, в Июне - 63, Июле - 69, Август- 78, Сентябрь - 82, Октябрь - 97, Ноябрь - 115, Декабрь - 146 и в Январе 155 человек.</w:t>
      </w:r>
    </w:p>
    <w:p w14:paraId="484C88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1B4616">
        <w:rPr>
          <w:rFonts w:ascii="Times New Roman" w:hAnsi="Times New Roman" w:cs="Times New Roman"/>
          <w:color w:val="000000" w:themeColor="text1"/>
          <w:sz w:val="16"/>
          <w:szCs w:val="16"/>
        </w:rPr>
        <w:softHyphen/>
        <w:t>собность предприятия и коммерчески правильную постанов</w:t>
      </w:r>
      <w:r w:rsidRPr="001B4616">
        <w:rPr>
          <w:rFonts w:ascii="Times New Roman" w:hAnsi="Times New Roman" w:cs="Times New Roman"/>
          <w:color w:val="000000" w:themeColor="text1"/>
          <w:sz w:val="16"/>
          <w:szCs w:val="16"/>
        </w:rPr>
        <w:softHyphen/>
        <w:t>ку дела, т.к. затрачиваемые в продукцию средства быстро возвращаются, принося коммерческую прибыль. Наростание последней все время прогрессирует. В первые 5 меся</w:t>
      </w:r>
      <w:r w:rsidRPr="001B4616">
        <w:rPr>
          <w:rFonts w:ascii="Times New Roman" w:hAnsi="Times New Roman" w:cs="Times New Roman"/>
          <w:color w:val="000000" w:themeColor="text1"/>
          <w:sz w:val="16"/>
          <w:szCs w:val="16"/>
        </w:rPr>
        <w:softHyphen/>
        <w:t>цев работн дали чистой прибыли 14.655 р. 43 к., а по</w:t>
      </w:r>
      <w:r w:rsidRPr="001B4616">
        <w:rPr>
          <w:rFonts w:ascii="Times New Roman" w:hAnsi="Times New Roman" w:cs="Times New Roman"/>
          <w:color w:val="000000" w:themeColor="text1"/>
          <w:sz w:val="16"/>
          <w:szCs w:val="16"/>
        </w:rPr>
        <w:softHyphen/>
        <w:t>следующие 4 месяца - Октябрь, Ноябрь, Декабрь и Ян</w:t>
      </w:r>
      <w:r w:rsidRPr="001B4616">
        <w:rPr>
          <w:rFonts w:ascii="Times New Roman" w:hAnsi="Times New Roman" w:cs="Times New Roman"/>
          <w:color w:val="000000" w:themeColor="text1"/>
          <w:sz w:val="16"/>
          <w:szCs w:val="16"/>
        </w:rPr>
        <w:softHyphen/>
        <w:t>варь 1925 г. дали чистой приищи 31ю401 руб.</w:t>
      </w:r>
    </w:p>
    <w:p w14:paraId="3B1D1A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Широкий спрос на литье гирьное и машинное, полная возможность техническая и коммерческая повелительно требовали расширения литейного производства и Управ</w:t>
      </w:r>
      <w:r w:rsidRPr="001B4616">
        <w:rPr>
          <w:rFonts w:ascii="Times New Roman" w:hAnsi="Times New Roman" w:cs="Times New Roman"/>
          <w:color w:val="000000" w:themeColor="text1"/>
          <w:sz w:val="16"/>
          <w:szCs w:val="16"/>
        </w:rPr>
        <w:softHyphen/>
        <w:t>ление "Промвоздух"а из получаемых прибылей развертывает план развития дела. Громадный спрос на весы ме</w:t>
      </w:r>
      <w:r w:rsidRPr="001B4616">
        <w:rPr>
          <w:rFonts w:ascii="Times New Roman" w:hAnsi="Times New Roman" w:cs="Times New Roman"/>
          <w:color w:val="000000" w:themeColor="text1"/>
          <w:sz w:val="16"/>
          <w:szCs w:val="16"/>
        </w:rPr>
        <w:softHyphen/>
        <w:t xml:space="preserve">трической системы с одной стороны и чрезвычайно малая выработка их внутри Союза застаивили </w:t>
      </w:r>
      <w:r w:rsidRPr="001B4616">
        <w:rPr>
          <w:rFonts w:ascii="Times New Roman" w:hAnsi="Times New Roman" w:cs="Times New Roman"/>
          <w:color w:val="000000" w:themeColor="text1"/>
          <w:sz w:val="16"/>
          <w:szCs w:val="16"/>
          <w:vertAlign w:val="superscript"/>
        </w:rPr>
        <w:t>и</w:t>
      </w:r>
      <w:r w:rsidRPr="001B4616">
        <w:rPr>
          <w:rFonts w:ascii="Times New Roman" w:hAnsi="Times New Roman" w:cs="Times New Roman"/>
          <w:color w:val="000000" w:themeColor="text1"/>
          <w:sz w:val="16"/>
          <w:szCs w:val="16"/>
        </w:rPr>
        <w:t>Промвоздух" тща</w:t>
      </w:r>
      <w:r w:rsidRPr="001B4616">
        <w:rPr>
          <w:rFonts w:ascii="Times New Roman" w:hAnsi="Times New Roman" w:cs="Times New Roman"/>
          <w:color w:val="000000" w:themeColor="text1"/>
          <w:sz w:val="16"/>
          <w:szCs w:val="16"/>
        </w:rPr>
        <w:softHyphen/>
        <w:t>тельно заняться этим вопросом и в результате притти к выводу о необходимости приступить к организации весо</w:t>
      </w:r>
      <w:r w:rsidRPr="001B4616">
        <w:rPr>
          <w:rFonts w:ascii="Times New Roman" w:hAnsi="Times New Roman" w:cs="Times New Roman"/>
          <w:color w:val="000000" w:themeColor="text1"/>
          <w:sz w:val="16"/>
          <w:szCs w:val="16"/>
        </w:rPr>
        <w:softHyphen/>
        <w:t>вого производства параллельно на двух заводах РВЗ № 2 в Нижнем и РВЗ № 5 в И.-Вознесенске.</w:t>
      </w:r>
    </w:p>
    <w:p w14:paraId="6698DE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Предварительная калькуляция и опытные работы дают полную уверенность в прибыльности этого производ</w:t>
      </w:r>
      <w:r w:rsidRPr="001B4616">
        <w:rPr>
          <w:rFonts w:ascii="Times New Roman" w:hAnsi="Times New Roman" w:cs="Times New Roman"/>
          <w:color w:val="000000" w:themeColor="text1"/>
          <w:sz w:val="16"/>
          <w:szCs w:val="16"/>
        </w:rPr>
        <w:softHyphen/>
        <w:t>ства. Имея пробным заказ на 1000 шт. и гарантию в дальнейших заказах от Госметра, к организации уже приступлено и с Апреля м-ца Нижегородский завод даст первую се</w:t>
      </w:r>
      <w:r w:rsidRPr="001B4616">
        <w:rPr>
          <w:rFonts w:ascii="Times New Roman" w:hAnsi="Times New Roman" w:cs="Times New Roman"/>
          <w:color w:val="000000" w:themeColor="text1"/>
          <w:sz w:val="16"/>
          <w:szCs w:val="16"/>
        </w:rPr>
        <w:softHyphen/>
        <w:t>рию. Побуждающим мотивом к организации весового произ</w:t>
      </w:r>
      <w:r w:rsidRPr="001B4616">
        <w:rPr>
          <w:rFonts w:ascii="Times New Roman" w:hAnsi="Times New Roman" w:cs="Times New Roman"/>
          <w:color w:val="000000" w:themeColor="text1"/>
          <w:sz w:val="16"/>
          <w:szCs w:val="16"/>
        </w:rPr>
        <w:softHyphen/>
        <w:t>водства является и следующее соображение - три четвери зданий и оборудования РВЗ № 2 в Нижнем находятся в кон</w:t>
      </w:r>
      <w:r w:rsidRPr="001B4616">
        <w:rPr>
          <w:rFonts w:ascii="Times New Roman" w:hAnsi="Times New Roman" w:cs="Times New Roman"/>
          <w:color w:val="000000" w:themeColor="text1"/>
          <w:sz w:val="16"/>
          <w:szCs w:val="16"/>
        </w:rPr>
        <w:softHyphen/>
        <w:t>сервации. Содержание охраны, амортизация, страхование, необходимый ремонт и т.п. являются прямым убмтком ка</w:t>
      </w:r>
      <w:r w:rsidRPr="001B4616">
        <w:rPr>
          <w:rFonts w:ascii="Times New Roman" w:hAnsi="Times New Roman" w:cs="Times New Roman"/>
          <w:color w:val="000000" w:themeColor="text1"/>
          <w:sz w:val="16"/>
          <w:szCs w:val="16"/>
        </w:rPr>
        <w:softHyphen/>
        <w:t>зне в лице УВВС, выражающимся в десятках тысяч рублей. Вывод завода ив замороженного состояния к живой рабо</w:t>
      </w:r>
      <w:r w:rsidRPr="001B4616">
        <w:rPr>
          <w:rFonts w:ascii="Times New Roman" w:hAnsi="Times New Roman" w:cs="Times New Roman"/>
          <w:color w:val="000000" w:themeColor="text1"/>
          <w:sz w:val="16"/>
          <w:szCs w:val="16"/>
        </w:rPr>
        <w:softHyphen/>
        <w:t>те снимет этот расход, переложив его на мирную продук</w:t>
      </w:r>
      <w:r w:rsidRPr="001B4616">
        <w:rPr>
          <w:rFonts w:ascii="Times New Roman" w:hAnsi="Times New Roman" w:cs="Times New Roman"/>
          <w:color w:val="000000" w:themeColor="text1"/>
          <w:sz w:val="16"/>
          <w:szCs w:val="16"/>
        </w:rPr>
        <w:softHyphen/>
        <w:t>цию и, кроме того, позволит капитально восстановить здания, станки, силовые установки и т.п. и одновремен</w:t>
      </w:r>
      <w:r w:rsidRPr="001B4616">
        <w:rPr>
          <w:rFonts w:ascii="Times New Roman" w:hAnsi="Times New Roman" w:cs="Times New Roman"/>
          <w:color w:val="000000" w:themeColor="text1"/>
          <w:sz w:val="16"/>
          <w:szCs w:val="16"/>
        </w:rPr>
        <w:softHyphen/>
        <w:t>но позволит выполнить свою долю работы в восстановле</w:t>
      </w:r>
      <w:r w:rsidRPr="001B4616">
        <w:rPr>
          <w:rFonts w:ascii="Times New Roman" w:hAnsi="Times New Roman" w:cs="Times New Roman"/>
          <w:color w:val="000000" w:themeColor="text1"/>
          <w:sz w:val="16"/>
          <w:szCs w:val="16"/>
        </w:rPr>
        <w:softHyphen/>
        <w:t>нии хозяйства Союза. Вся подготовительная работа уже сделана, не потребовав ни одной копейки дотации.</w:t>
      </w:r>
    </w:p>
    <w:p w14:paraId="11AE9D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Ремвоздухмастерские № 2 в Смоленске, в виду непрекращавшихся стремлений их оживить с одной стороны и вследствие ветхости и малого об"ема зданий, оста</w:t>
      </w:r>
      <w:r w:rsidRPr="001B4616">
        <w:rPr>
          <w:rFonts w:ascii="Times New Roman" w:hAnsi="Times New Roman" w:cs="Times New Roman"/>
          <w:color w:val="000000" w:themeColor="text1"/>
          <w:sz w:val="16"/>
          <w:szCs w:val="16"/>
        </w:rPr>
        <w:softHyphen/>
        <w:t>ются в консервированном состоянии.</w:t>
      </w:r>
    </w:p>
    <w:p w14:paraId="72CB9D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5 в Иванове-Вовнесенске. Сокращение масштаба производства по заказам УВВС с Марта 1924 года поставило правление Промвоздух"а перед альтернативой - вести автопроизводство, само по себе крайне дорогое, в условиях громадных наклад</w:t>
      </w:r>
      <w:r w:rsidRPr="001B4616">
        <w:rPr>
          <w:rFonts w:ascii="Times New Roman" w:hAnsi="Times New Roman" w:cs="Times New Roman"/>
          <w:color w:val="000000" w:themeColor="text1"/>
          <w:sz w:val="16"/>
          <w:szCs w:val="16"/>
        </w:rPr>
        <w:softHyphen/>
        <w:t>ных расходов, выбросить на безработицу квалифицирован</w:t>
      </w:r>
      <w:r w:rsidRPr="001B4616">
        <w:rPr>
          <w:rFonts w:ascii="Times New Roman" w:hAnsi="Times New Roman" w:cs="Times New Roman"/>
          <w:color w:val="000000" w:themeColor="text1"/>
          <w:sz w:val="16"/>
          <w:szCs w:val="16"/>
        </w:rPr>
        <w:softHyphen/>
        <w:t>ную силу или приступить к приему частных заказов и тем самым удержать накладные расходы на прежней высо</w:t>
      </w:r>
      <w:r w:rsidRPr="001B4616">
        <w:rPr>
          <w:rFonts w:ascii="Times New Roman" w:hAnsi="Times New Roman" w:cs="Times New Roman"/>
          <w:color w:val="000000" w:themeColor="text1"/>
          <w:sz w:val="16"/>
          <w:szCs w:val="16"/>
        </w:rPr>
        <w:softHyphen/>
        <w:t>те и сохранить квалифицированную силу. "Промвоздух" встал на второй путь. Богатый текстильной промышлен</w:t>
      </w:r>
      <w:r w:rsidRPr="001B4616">
        <w:rPr>
          <w:rFonts w:ascii="Times New Roman" w:hAnsi="Times New Roman" w:cs="Times New Roman"/>
          <w:color w:val="000000" w:themeColor="text1"/>
          <w:sz w:val="16"/>
          <w:szCs w:val="16"/>
        </w:rPr>
        <w:softHyphen/>
        <w:t>ностью Иваново-Вознесенский район, естественно, в первое время заставил искать работы по обслуживанию текстильной промышленнести металлическими деталями. Первые месяцы работы заказы не носили однотипности и были мало-доходными, вследствие чрезвычайного разно</w:t>
      </w:r>
      <w:r w:rsidRPr="001B4616">
        <w:rPr>
          <w:rFonts w:ascii="Times New Roman" w:hAnsi="Times New Roman" w:cs="Times New Roman"/>
          <w:color w:val="000000" w:themeColor="text1"/>
          <w:sz w:val="16"/>
          <w:szCs w:val="16"/>
        </w:rPr>
        <w:softHyphen/>
        <w:t>образия об"ектов заказов и малой мощности заказов. Постепенно расширяя клиентуру РВЗ № 5 стал работать и на Московский рынок (заказы Серпуховского и Тверского Трестов). Полная неопределенность с военными заказами и отсутствие средств не давали возможности развернуть производство на частный рынок в желатель</w:t>
      </w:r>
      <w:r w:rsidRPr="001B4616">
        <w:rPr>
          <w:rFonts w:ascii="Times New Roman" w:hAnsi="Times New Roman" w:cs="Times New Roman"/>
          <w:color w:val="000000" w:themeColor="text1"/>
          <w:sz w:val="16"/>
          <w:szCs w:val="16"/>
        </w:rPr>
        <w:softHyphen/>
        <w:t>ном масштабе.</w:t>
      </w:r>
    </w:p>
    <w:p w14:paraId="086F47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Полугодовой период работы на частный рынок с Апреля по Октябрь 1924 г. в результате дал чистой прибыли 4.868 р. 36 коп.</w:t>
      </w:r>
    </w:p>
    <w:p w14:paraId="301062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 УВВС в Ноябре 1924 г. о прекращении за</w:t>
      </w:r>
      <w:r w:rsidRPr="001B4616">
        <w:rPr>
          <w:rFonts w:ascii="Times New Roman" w:hAnsi="Times New Roman" w:cs="Times New Roman"/>
          <w:color w:val="000000" w:themeColor="text1"/>
          <w:sz w:val="16"/>
          <w:szCs w:val="16"/>
        </w:rPr>
        <w:softHyphen/>
        <w:t>казов РВЗ № 5 на ремонт автоимущества и предложение Промвоздух"у или совершенно ликвидировать этот завод или перевесть его полностью на чистый коммерческий расчет - заставил Управление срочно учесть все роло-кительные и отрицательные стороны закрытия или пере</w:t>
      </w:r>
      <w:r w:rsidRPr="001B4616">
        <w:rPr>
          <w:rFonts w:ascii="Times New Roman" w:hAnsi="Times New Roman" w:cs="Times New Roman"/>
          <w:color w:val="000000" w:themeColor="text1"/>
          <w:sz w:val="16"/>
          <w:szCs w:val="16"/>
        </w:rPr>
        <w:softHyphen/>
        <w:t>вода на работу по частным заказам.</w:t>
      </w:r>
    </w:p>
    <w:p w14:paraId="7F9E60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Ликвидация завода потребовала бы громадных средств на выплату компенсации вс му личнову составу завода, снятие, разборку, упаковку и перевозку всего инвентаря, машин, станков и оборудования. Учтя возмож</w:t>
      </w:r>
      <w:r w:rsidRPr="001B4616">
        <w:rPr>
          <w:rFonts w:ascii="Times New Roman" w:hAnsi="Times New Roman" w:cs="Times New Roman"/>
          <w:color w:val="000000" w:themeColor="text1"/>
          <w:sz w:val="16"/>
          <w:szCs w:val="16"/>
        </w:rPr>
        <w:softHyphen/>
        <w:t>ность приема заказов от текстильных фабрик, имея пер</w:t>
      </w:r>
      <w:r w:rsidRPr="001B4616">
        <w:rPr>
          <w:rFonts w:ascii="Times New Roman" w:hAnsi="Times New Roman" w:cs="Times New Roman"/>
          <w:color w:val="000000" w:themeColor="text1"/>
          <w:sz w:val="16"/>
          <w:szCs w:val="16"/>
        </w:rPr>
        <w:softHyphen/>
        <w:t>спективу организации весового производства, Управление "Промвоздух" пошло по линии приема частных заказов.</w:t>
      </w:r>
    </w:p>
    <w:p w14:paraId="79DE41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Первыми плодами этого пути явилась совершенно безболезненная ликвидация автоцеха, не вызвавшая расхо</w:t>
      </w:r>
      <w:r w:rsidRPr="001B4616">
        <w:rPr>
          <w:rFonts w:ascii="Times New Roman" w:hAnsi="Times New Roman" w:cs="Times New Roman"/>
          <w:color w:val="000000" w:themeColor="text1"/>
          <w:sz w:val="16"/>
          <w:szCs w:val="16"/>
        </w:rPr>
        <w:softHyphen/>
        <w:t>дов для УВВС на эту ликвидацию, первоначально сметно выразившихся в сумме 5.230 руб.</w:t>
      </w:r>
    </w:p>
    <w:p w14:paraId="5E7A06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завод загружен заказами гос</w:t>
      </w:r>
      <w:r w:rsidRPr="001B4616">
        <w:rPr>
          <w:rFonts w:ascii="Times New Roman" w:hAnsi="Times New Roman" w:cs="Times New Roman"/>
          <w:color w:val="000000" w:themeColor="text1"/>
          <w:sz w:val="16"/>
          <w:szCs w:val="16"/>
        </w:rPr>
        <w:softHyphen/>
        <w:t>трастов на 3 месяца и приступил к организации весово</w:t>
      </w:r>
      <w:r w:rsidRPr="001B4616">
        <w:rPr>
          <w:rFonts w:ascii="Times New Roman" w:hAnsi="Times New Roman" w:cs="Times New Roman"/>
          <w:color w:val="000000" w:themeColor="text1"/>
          <w:sz w:val="16"/>
          <w:szCs w:val="16"/>
        </w:rPr>
        <w:softHyphen/>
        <w:t>го производства, имея пробный заказ Госметра на 500 шт. С развитием этого вида производства завод постепенна от заказов малоемких и мало прибыльных отойдет. Разви</w:t>
      </w:r>
      <w:r w:rsidRPr="001B4616">
        <w:rPr>
          <w:rFonts w:ascii="Times New Roman" w:hAnsi="Times New Roman" w:cs="Times New Roman"/>
          <w:color w:val="000000" w:themeColor="text1"/>
          <w:sz w:val="16"/>
          <w:szCs w:val="16"/>
        </w:rPr>
        <w:softHyphen/>
        <w:t>тие дела сильно тормозится отсутствием оборотных средств.</w:t>
      </w:r>
    </w:p>
    <w:p w14:paraId="0A5067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Ремвоздухмастерская № 1 в Москве. Те же причи</w:t>
      </w:r>
      <w:r w:rsidRPr="001B4616">
        <w:rPr>
          <w:rFonts w:ascii="Times New Roman" w:hAnsi="Times New Roman" w:cs="Times New Roman"/>
          <w:color w:val="000000" w:themeColor="text1"/>
          <w:sz w:val="16"/>
          <w:szCs w:val="16"/>
        </w:rPr>
        <w:softHyphen/>
        <w:t>ны и те же мотивы, что и для РВЗ № 5, заставили Управ</w:t>
      </w:r>
      <w:r w:rsidRPr="001B4616">
        <w:rPr>
          <w:rFonts w:ascii="Times New Roman" w:hAnsi="Times New Roman" w:cs="Times New Roman"/>
          <w:color w:val="000000" w:themeColor="text1"/>
          <w:sz w:val="16"/>
          <w:szCs w:val="16"/>
        </w:rPr>
        <w:softHyphen/>
        <w:t>ление "Промвоздух" сделать производство смешанным - вы</w:t>
      </w:r>
      <w:r w:rsidRPr="001B4616">
        <w:rPr>
          <w:rFonts w:ascii="Times New Roman" w:hAnsi="Times New Roman" w:cs="Times New Roman"/>
          <w:color w:val="000000" w:themeColor="text1"/>
          <w:sz w:val="16"/>
          <w:szCs w:val="16"/>
        </w:rPr>
        <w:softHyphen/>
        <w:t>полнять заказы УВВС и заказы госорганов. Производство радиостанций системп инж. Коваленкона дало опыт в про</w:t>
      </w:r>
      <w:r w:rsidRPr="001B4616">
        <w:rPr>
          <w:rFonts w:ascii="Times New Roman" w:hAnsi="Times New Roman" w:cs="Times New Roman"/>
          <w:color w:val="000000" w:themeColor="text1"/>
          <w:sz w:val="16"/>
          <w:szCs w:val="16"/>
        </w:rPr>
        <w:softHyphen/>
        <w:t>изводстве радиоимущеотва, вследствие чего РВМ № 1 ста</w:t>
      </w:r>
      <w:r w:rsidRPr="001B4616">
        <w:rPr>
          <w:rFonts w:ascii="Times New Roman" w:hAnsi="Times New Roman" w:cs="Times New Roman"/>
          <w:color w:val="000000" w:themeColor="text1"/>
          <w:sz w:val="16"/>
          <w:szCs w:val="16"/>
        </w:rPr>
        <w:softHyphen/>
        <w:t xml:space="preserve">ли ириниматъ заказы МОГЭС и Наркомпочтель. Широко развить свою деятельность до сего времени мастерские не могли, вследствие отсутствия оборонных средств. Однако, и небольшой розмах деятельности за первые 5 месяцев дал небольшую коммерческую прибыль в сумме 3.950 р. 6 к. С осени 1924 года </w:t>
      </w:r>
      <w:r w:rsidRPr="001B4616">
        <w:rPr>
          <w:rFonts w:ascii="Times New Roman" w:hAnsi="Times New Roman" w:cs="Times New Roman"/>
          <w:color w:val="000000" w:themeColor="text1"/>
          <w:sz w:val="16"/>
          <w:szCs w:val="16"/>
        </w:rPr>
        <w:lastRenderedPageBreak/>
        <w:t>мастерские, прекратив реставрацию старого полотна в химической лабораторий, стали прини</w:t>
      </w:r>
      <w:r w:rsidRPr="001B4616">
        <w:rPr>
          <w:rFonts w:ascii="Times New Roman" w:hAnsi="Times New Roman" w:cs="Times New Roman"/>
          <w:color w:val="000000" w:themeColor="text1"/>
          <w:sz w:val="16"/>
          <w:szCs w:val="16"/>
        </w:rPr>
        <w:softHyphen/>
        <w:t>мать заказы на выработку стабилина и цементклея для Москуста, Кожсиндиката и Москож. Дело это имеет все шансы получить свое развитие и с первых заказов определенно показало свою прибыльность.</w:t>
      </w:r>
    </w:p>
    <w:p w14:paraId="49A173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огромный спрос частного рынка на радиоимущество, мастерская произвела опыты над изгототовленкем любительских радиоприемников различных си</w:t>
      </w:r>
      <w:r w:rsidRPr="001B4616">
        <w:rPr>
          <w:rFonts w:ascii="Times New Roman" w:hAnsi="Times New Roman" w:cs="Times New Roman"/>
          <w:color w:val="000000" w:themeColor="text1"/>
          <w:sz w:val="16"/>
          <w:szCs w:val="16"/>
        </w:rPr>
        <w:softHyphen/>
        <w:t>стем и в ближайшем будущем приступит к массовому изго</w:t>
      </w:r>
      <w:r w:rsidRPr="001B4616">
        <w:rPr>
          <w:rFonts w:ascii="Times New Roman" w:hAnsi="Times New Roman" w:cs="Times New Roman"/>
          <w:color w:val="000000" w:themeColor="text1"/>
          <w:sz w:val="16"/>
          <w:szCs w:val="16"/>
        </w:rPr>
        <w:softHyphen/>
        <w:t>товлению. В течение ряда месяцев велись опыты над из</w:t>
      </w:r>
      <w:r w:rsidRPr="001B4616">
        <w:rPr>
          <w:rFonts w:ascii="Times New Roman" w:hAnsi="Times New Roman" w:cs="Times New Roman"/>
          <w:color w:val="000000" w:themeColor="text1"/>
          <w:sz w:val="16"/>
          <w:szCs w:val="16"/>
        </w:rPr>
        <w:softHyphen/>
        <w:t>готовлением авиационных свечей системы Крыльцова. Всесторонняя техническая экспертиза и опыты на моторе дали прекрасные результаты и в настоящее время приступлено к организации производства этих свечей, по качеству не уступающих заграничным авиосвечам.</w:t>
      </w:r>
    </w:p>
    <w:p w14:paraId="51CC4E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работа РВМ № I носила опытный подпотовительный характер, в ближайшем же будущем пред</w:t>
      </w:r>
      <w:r w:rsidRPr="001B4616">
        <w:rPr>
          <w:rFonts w:ascii="Times New Roman" w:hAnsi="Times New Roman" w:cs="Times New Roman"/>
          <w:color w:val="000000" w:themeColor="text1"/>
          <w:sz w:val="16"/>
          <w:szCs w:val="16"/>
        </w:rPr>
        <w:softHyphen/>
        <w:t>стоит развитие широкого производства (8899,74).</w:t>
      </w:r>
    </w:p>
    <w:p w14:paraId="25F9E2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B8D65"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подписали Протокол о создании авиашколы в Липецке. Условно школа именовалась у нас 4-м авиаотрядом тов. Томсона (по имени Лит-Томсона, руководителя «Центра Москва») 38-й авиаэскадрильи ВВС РККА, немцы называли ее «Шуле Штар» («Школа Штара» — майор В. Штар был ее первым начальником) или WIVUPAL (Научная станция испытаний и подготовки персонала). Парк школы включал около 60 самолетов «Фоккер» (50 «Фоккеров» D- XIII немцы закупили в Амстердаме и отправили в липецкую авиашколу как «почтовые самолеты» еще в мае 1925 г.).</w:t>
      </w:r>
    </w:p>
    <w:p w14:paraId="7F1C4B55"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Начиная с 1925 г. в течение восьми лет в липецкой военно-авиационной школе прошло обучение около 220 летчиков и 750 человек наземного персонала. В 1929 г. здесь трудились 267 советских сотрудников, тайно приезжали несколько десятков курсантов и 70-100 специалистов. Кроме обычной для тех лет программы курсанты отрабатывали бомбометание с истребителя, ночные и высотные полеты, испытывали вооружение самолетов, фото- и радиоаппаратуру. Многие из них позже стали известными асами (т. е. сбили более 100 самолетов противника).</w:t>
      </w:r>
    </w:p>
    <w:p w14:paraId="7B82EE97"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Повышали в Липецке свое летное мастерство многие представители командного состава будущих ВВС Германии. Все расходы по организации, оборудованию, созданию авиатехники и школы несла германская сторона (не знаю, как объяснить этот факт, но во время Великой Отечественной войны немцы не сбросили на липецкую военную школу ни одной бомбы).</w:t>
      </w:r>
    </w:p>
    <w:p w14:paraId="69081AA7"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строительстве самолетов в Советском Союзе активное участие принимал немецкий инженерно-технический персонал. В Липецке проходили «обкатку» самолеты Аг-64, Аг-65, HD-38, HD-45, HD-46 и Do-10. Любой самолет, прибывавший в СССР, вначале фотографировался и внимательно осматривался советскими специалистами. В Москве и Липецке были сформированы исследовательские группы, изучавшие результаты деятельности немецких коллег. Ценная информация о германской авиатехнике поступала от советского вспомогательного персонала авиашколы (18272).</w:t>
      </w:r>
    </w:p>
    <w:p w14:paraId="76F365FC"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p>
    <w:p w14:paraId="63E68AE6" w14:textId="77777777" w:rsidR="00730EAA" w:rsidRPr="001B4616" w:rsidRDefault="00730EA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ОАВУК объединилось с Доброхимом и получило название «Общество авиации, химии и воздухоплавании» — Аэрохим, позднее переименованное в Общество друзей авиа- и химической обороны (Авиахим). 15 ян</w:t>
      </w:r>
      <w:r w:rsidRPr="001B4616">
        <w:rPr>
          <w:rFonts w:ascii="Times New Roman" w:hAnsi="Times New Roman" w:cs="Times New Roman"/>
          <w:color w:val="000000" w:themeColor="text1"/>
          <w:sz w:val="16"/>
          <w:szCs w:val="16"/>
        </w:rPr>
        <w:softHyphen/>
        <w:t>варя 1927 г. на I Всеукраинском съезде Авиахима в Харькове состоялась очередная реорганизация. Авиахим слился с Обществом содействия обо</w:t>
      </w:r>
      <w:r w:rsidRPr="001B4616">
        <w:rPr>
          <w:rFonts w:ascii="Times New Roman" w:hAnsi="Times New Roman" w:cs="Times New Roman"/>
          <w:color w:val="000000" w:themeColor="text1"/>
          <w:sz w:val="16"/>
          <w:szCs w:val="16"/>
        </w:rPr>
        <w:softHyphen/>
        <w:t>роне (ОСО) и получил новое название — «Укра</w:t>
      </w:r>
      <w:r w:rsidRPr="001B4616">
        <w:rPr>
          <w:rFonts w:ascii="Times New Roman" w:hAnsi="Times New Roman" w:cs="Times New Roman"/>
          <w:color w:val="000000" w:themeColor="text1"/>
          <w:sz w:val="16"/>
          <w:szCs w:val="16"/>
        </w:rPr>
        <w:softHyphen/>
        <w:t>инское Общество содействия авиации и хи</w:t>
      </w:r>
      <w:r w:rsidRPr="001B4616">
        <w:rPr>
          <w:rFonts w:ascii="Times New Roman" w:hAnsi="Times New Roman" w:cs="Times New Roman"/>
          <w:color w:val="000000" w:themeColor="text1"/>
          <w:sz w:val="16"/>
          <w:szCs w:val="16"/>
        </w:rPr>
        <w:softHyphen/>
        <w:t>мии» — Укросоавиахим, ставшее преемником и продолжателем деятельности ОАВУК (20120).</w:t>
      </w:r>
    </w:p>
    <w:p w14:paraId="1E6B79C4" w14:textId="77777777" w:rsidR="00730EAA" w:rsidRPr="001B4616" w:rsidRDefault="00730EAA" w:rsidP="001B4616">
      <w:pPr>
        <w:spacing w:after="0" w:line="240" w:lineRule="auto"/>
        <w:jc w:val="both"/>
        <w:rPr>
          <w:rFonts w:ascii="Times New Roman" w:hAnsi="Times New Roman" w:cs="Times New Roman"/>
          <w:color w:val="000000" w:themeColor="text1"/>
          <w:sz w:val="16"/>
          <w:szCs w:val="16"/>
        </w:rPr>
      </w:pPr>
    </w:p>
    <w:p w14:paraId="729C75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74BDA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09CAD"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по докладу Ф. Э. Дзержинского XIV партконференция взяла курс на еще большее, на 26 %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7C57687E"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p>
    <w:p w14:paraId="4050AD33"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(мехартзаводе) «Красный Арсенал» двух опытных образцов газоминометов - 180-мм маневренного газоминомета (упрощенного типа) и 180-мм газоминомета, частично зарываемого в землю. Кроме этого, Косартопу надлежало разработать платформу к маневренному газоминомету, допускающую поворот каморы со стволом на ± 20° [Там же, д. 40, л. 172 - 172 об., 206 - 206 об.]. Автором этого проекта стал М. Ф. Розенберг [Там же, л. 213 - 213 об., 218, 276 - 276 об.] (18632).</w:t>
      </w:r>
    </w:p>
    <w:p w14:paraId="72114814"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p>
    <w:p w14:paraId="1C071D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По докладу Ф.Э. Дзержинского XIV партконференция взяла курс на еще большее, на 26%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накопления6.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7F82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66753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39C4A8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48922E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2B0F7F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CA113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E2C8F" w14:textId="77777777" w:rsidR="00730EAA" w:rsidRPr="001B4616" w:rsidRDefault="00730EAA"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(мехартзаводе) «Красный Арсенал» двух опытных образцов газоминометов – 180-мм маневренного газоминомета (упрощенного типа) и 180-мм газоминомета, частично зарываемого в землю. Кроме этого, Косартопу надлежало разработать платформу к маневренному газоминомету, допускающую поворот каморы со стволом на ± 20° [Там же, д. 40, л. 172 – 172 об., 206 – 206 об.]. Автором этого проекта стал М. Ф. Розенберг [Там же, л. 213 – 213 об., 218, 276 – 276 об.] (20073).</w:t>
      </w:r>
    </w:p>
    <w:p w14:paraId="3F702A50" w14:textId="77777777" w:rsidR="00730EAA" w:rsidRPr="001B4616" w:rsidRDefault="00730EAA" w:rsidP="001B4616">
      <w:pPr>
        <w:spacing w:after="0" w:line="240" w:lineRule="auto"/>
        <w:jc w:val="both"/>
        <w:rPr>
          <w:rFonts w:ascii="Times New Roman" w:eastAsia="TimesNewRomanPSMT" w:hAnsi="Times New Roman" w:cs="Times New Roman"/>
          <w:color w:val="000000" w:themeColor="text1"/>
          <w:sz w:val="16"/>
          <w:szCs w:val="16"/>
        </w:rPr>
      </w:pPr>
    </w:p>
    <w:p w14:paraId="1A7A68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года ЭПРОНом были подняты миноносец № 266 и тральщик "Перванш" для Морских сил Черного моря. Затем ЭПРОН заключил договор с "Кавгидростроем" на подъем танкера "Эльбрус" и поднял его в июле 1925 г. В августе 1925 года специалисты ЭПРОН подняли в порту Новороссийск землечерпалку. Наиболее сложной работой в 1925 году, был подъем эсминца "Калиакрия" водоизмещением 1400 тонн с глубины 28 метров под Новороссийском под руководством Ф. Шпаковича. Работы проводились с 17 июня по 5 октября в две смены.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4F836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D38BC" w14:textId="77777777" w:rsidR="006B2AD4" w:rsidRPr="001B4616" w:rsidRDefault="006B2A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A865A2B" w14:textId="77777777" w:rsidR="006B2AD4" w:rsidRPr="001B4616" w:rsidRDefault="006B2A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BA35" w14:textId="77777777" w:rsidR="006827F0" w:rsidRPr="001B4616" w:rsidRDefault="006827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М.В. Фрунзе сказал, что "всякое государство, которое не будет обладать мощным, хорошо организованным и подготовленным воздухофлотом, неизбежно будет обречено на поражение" (24316).</w:t>
      </w:r>
    </w:p>
    <w:p w14:paraId="13E041D2" w14:textId="77777777" w:rsidR="006827F0" w:rsidRPr="001B4616" w:rsidRDefault="006827F0" w:rsidP="001B4616">
      <w:pPr>
        <w:spacing w:after="0" w:line="240" w:lineRule="auto"/>
        <w:jc w:val="both"/>
        <w:rPr>
          <w:rFonts w:ascii="Times New Roman" w:hAnsi="Times New Roman" w:cs="Times New Roman"/>
          <w:color w:val="000000" w:themeColor="text1"/>
          <w:sz w:val="16"/>
          <w:szCs w:val="16"/>
        </w:rPr>
      </w:pPr>
    </w:p>
    <w:p w14:paraId="7F3DDD3D"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Начальник авиашколы К.Ф. Капустян писал: «С количеством мы справились: потребность в летчиках удовлетворяется авиашколами на 100 %. В смысле полетной подготовки, по отзывам строевых частей, молодые летчики выше летчиков дореволюционной подготовки, и каждый новый выпуск лучше. Но есть два недостатка в подготовке летчиков: летчики слабы в теоретических знаниях по специальности и сама подготовка стоит довольно дорого» (19566).</w:t>
      </w:r>
    </w:p>
    <w:p w14:paraId="035D6127" w14:textId="77777777" w:rsidR="006B2AD4" w:rsidRPr="001B4616" w:rsidRDefault="006B2AD4" w:rsidP="001B4616">
      <w:pPr>
        <w:spacing w:after="0" w:line="240" w:lineRule="auto"/>
        <w:jc w:val="both"/>
        <w:rPr>
          <w:rFonts w:ascii="Times New Roman" w:hAnsi="Times New Roman" w:cs="Times New Roman"/>
          <w:color w:val="000000" w:themeColor="text1"/>
          <w:sz w:val="16"/>
          <w:szCs w:val="16"/>
        </w:rPr>
      </w:pPr>
    </w:p>
    <w:p w14:paraId="67113152" w14:textId="77777777" w:rsidR="00AC7535" w:rsidRPr="001B4616" w:rsidRDefault="00AC7535" w:rsidP="001B4616">
      <w:pPr>
        <w:shd w:val="clear" w:color="auto" w:fill="FFFFFF"/>
        <w:spacing w:after="0" w:line="240" w:lineRule="auto"/>
        <w:jc w:val="both"/>
        <w:rPr>
          <w:rFonts w:ascii="Times New Roman" w:eastAsia="Times New Roman" w:hAnsi="Times New Roman" w:cs="Times New Roman"/>
          <w:color w:val="000000" w:themeColor="text1"/>
          <w:sz w:val="16"/>
          <w:szCs w:val="16"/>
          <w:lang w:val="en-US" w:eastAsia="ru-RU"/>
        </w:rPr>
      </w:pPr>
      <w:bookmarkStart w:id="30" w:name="_Hlk56758187"/>
      <w:bookmarkStart w:id="31" w:name="_Hlk90991238"/>
      <w:r w:rsidRPr="001B4616">
        <w:rPr>
          <w:rFonts w:ascii="Times New Roman" w:eastAsia="Times New Roman" w:hAnsi="Times New Roman" w:cs="Times New Roman"/>
          <w:color w:val="000000" w:themeColor="text1"/>
          <w:sz w:val="16"/>
          <w:szCs w:val="16"/>
          <w:lang w:eastAsia="ru-RU"/>
        </w:rPr>
        <w:t>В апреле 1925 нарком по военным и морским делам Фрунзе сформулировал в записке Политбюро задачи подготовки к проведению мобилизационных мер, специально оговаривая, что они должны распространятся не только на вооруженные силы, но и на "страну в целом". В тогдашних разработках эти идеи приобрели форму установления "особого подготовительного к войне периода". В</w:t>
      </w:r>
      <w:r w:rsidRPr="001B4616">
        <w:rPr>
          <w:rFonts w:ascii="Times New Roman" w:eastAsia="Times New Roman" w:hAnsi="Times New Roman" w:cs="Times New Roman"/>
          <w:color w:val="000000" w:themeColor="text1"/>
          <w:sz w:val="16"/>
          <w:szCs w:val="16"/>
          <w:lang w:val="en-US" w:eastAsia="ru-RU"/>
        </w:rPr>
        <w:t xml:space="preserve"> 1925 </w:t>
      </w:r>
      <w:r w:rsidRPr="001B4616">
        <w:rPr>
          <w:rFonts w:ascii="Times New Roman" w:eastAsia="Times New Roman" w:hAnsi="Times New Roman" w:cs="Times New Roman"/>
          <w:color w:val="000000" w:themeColor="text1"/>
          <w:sz w:val="16"/>
          <w:szCs w:val="16"/>
          <w:lang w:eastAsia="ru-RU"/>
        </w:rPr>
        <w:t>г</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военным</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ведомством</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был</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подготовлен</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проект</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соответствующего</w:t>
      </w:r>
      <w:r w:rsidRPr="001B4616">
        <w:rPr>
          <w:rFonts w:ascii="Times New Roman" w:eastAsia="Times New Roman" w:hAnsi="Times New Roman" w:cs="Times New Roman"/>
          <w:color w:val="000000" w:themeColor="text1"/>
          <w:sz w:val="16"/>
          <w:szCs w:val="16"/>
          <w:lang w:val="en-US" w:eastAsia="ru-RU"/>
        </w:rPr>
        <w:t xml:space="preserve"> </w:t>
      </w:r>
      <w:r w:rsidRPr="001B4616">
        <w:rPr>
          <w:rFonts w:ascii="Times New Roman" w:eastAsia="Times New Roman" w:hAnsi="Times New Roman" w:cs="Times New Roman"/>
          <w:color w:val="000000" w:themeColor="text1"/>
          <w:sz w:val="16"/>
          <w:szCs w:val="16"/>
          <w:lang w:eastAsia="ru-RU"/>
        </w:rPr>
        <w:t>закона</w:t>
      </w:r>
      <w:r w:rsidRPr="001B4616">
        <w:rPr>
          <w:rFonts w:ascii="Times New Roman" w:eastAsia="Times New Roman" w:hAnsi="Times New Roman" w:cs="Times New Roman"/>
          <w:color w:val="000000" w:themeColor="text1"/>
          <w:sz w:val="16"/>
          <w:szCs w:val="16"/>
          <w:lang w:val="en-US" w:eastAsia="ru-RU"/>
        </w:rPr>
        <w:t xml:space="preserve"> (SIMONOV N. S. The 'War Scare of 1927 and the Birth of the Defence-Industry Complex //The Soviet Defence-Industry Complex from Stalin to Khruschev / Ed. By J.Barber and M. Harrison. Houndmills etc., 2000. P. 35, 39-40) (22725).</w:t>
      </w:r>
    </w:p>
    <w:p w14:paraId="199E02EA" w14:textId="77777777" w:rsidR="00AC7535" w:rsidRPr="001B4616" w:rsidRDefault="00AC7535" w:rsidP="001B4616">
      <w:pPr>
        <w:spacing w:after="0" w:line="240" w:lineRule="auto"/>
        <w:jc w:val="both"/>
        <w:rPr>
          <w:rFonts w:ascii="Times New Roman" w:hAnsi="Times New Roman" w:cs="Times New Roman"/>
          <w:color w:val="000000" w:themeColor="text1"/>
          <w:sz w:val="16"/>
          <w:szCs w:val="16"/>
          <w:lang w:val="en-US"/>
        </w:rPr>
      </w:pPr>
    </w:p>
    <w:bookmarkEnd w:id="30"/>
    <w:bookmarkEnd w:id="31"/>
    <w:p w14:paraId="3064CF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Жизнь</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и</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внутренняя</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политика</w:t>
      </w:r>
      <w:r w:rsidRPr="001B4616">
        <w:rPr>
          <w:rFonts w:ascii="Times New Roman" w:hAnsi="Times New Roman" w:cs="Times New Roman"/>
          <w:i/>
          <w:iCs/>
          <w:color w:val="000000" w:themeColor="text1"/>
          <w:sz w:val="16"/>
          <w:szCs w:val="16"/>
          <w:lang w:val="en-US"/>
        </w:rPr>
        <w:t>:</w:t>
      </w:r>
    </w:p>
    <w:p w14:paraId="267AA7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A80F5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Н.И.Бухарин выдвинул свой лозунг "Обогащайтесь" (1348,198), а вернее: “Крестьянству, всем крестьянам мы должны сказать: “Обогащайтесь” (3907,320).</w:t>
      </w:r>
    </w:p>
    <w:p w14:paraId="5051E1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3E6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на 14 конференции партия по вопросам возможности построения социализма в одной стране заявила "партия и пролетариат должны прилагать все усилия к тому, чтобы строить социалистическое общество в уверенности, что строительство может быть и наверняка будет победоносным, если удастся отстоять страну от всяких попыток реставрации" (226,354).</w:t>
      </w:r>
    </w:p>
    <w:p w14:paraId="77E8ED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 есть, логика простая: индустриализация в интересах армии против троцкистов, которые утверждали, что в экономически и технически отсталой Советской стране, в условиях капиталистического окружения и стабилизации капитализма, без государственной поддержки победившего европейского пролетариата построить в СССР социализм нельзя. Вместе с тем, конференция не была вполне тверда, так как в резолюции писали, что "единственно гарантией окончательной победы социализма, то есть гарантии от реставрации, является, следовательно, победоносная социалистическая революция в ряде стран" (226,354).</w:t>
      </w:r>
    </w:p>
    <w:p w14:paraId="3DDEBE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общем то оказалось, что даже это не помогло в конце 80-х.</w:t>
      </w:r>
    </w:p>
    <w:p w14:paraId="254772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7753F"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г. Нестор Махно переехал во Францию. Умер в парижской больнице от туберкулеза (17122).</w:t>
      </w:r>
    </w:p>
    <w:p w14:paraId="5629CB46" w14:textId="77777777" w:rsidR="00DE750A" w:rsidRPr="001B4616" w:rsidRDefault="00DE750A" w:rsidP="001B4616">
      <w:pPr>
        <w:spacing w:after="0" w:line="240" w:lineRule="auto"/>
        <w:jc w:val="both"/>
        <w:rPr>
          <w:rFonts w:ascii="Times New Roman" w:hAnsi="Times New Roman" w:cs="Times New Roman"/>
          <w:color w:val="000000" w:themeColor="text1"/>
          <w:sz w:val="16"/>
          <w:szCs w:val="16"/>
        </w:rPr>
      </w:pPr>
    </w:p>
    <w:p w14:paraId="1C6831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Киргизская АССР была переименована в Казахскую АССР (2955).</w:t>
      </w:r>
    </w:p>
    <w:p w14:paraId="642D58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122D9" w14:textId="77777777" w:rsidR="00521D02" w:rsidRPr="001B4616" w:rsidRDefault="00521D0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D02CD6D" w14:textId="77777777" w:rsidR="00521D02" w:rsidRPr="001B4616" w:rsidRDefault="00521D0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DA3F2" w14:textId="77777777" w:rsidR="00521D02" w:rsidRPr="001B4616" w:rsidRDefault="00521D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впервые демонстрировался фильм (</w:t>
      </w:r>
      <w:r w:rsidRPr="001B4616">
        <w:rPr>
          <w:rFonts w:ascii="Times New Roman" w:hAnsi="Times New Roman" w:cs="Times New Roman"/>
          <w:color w:val="000000" w:themeColor="text1"/>
          <w:sz w:val="16"/>
          <w:szCs w:val="16"/>
          <w:lang w:val="en-US"/>
        </w:rPr>
        <w:t>The</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Lost</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World</w:t>
      </w:r>
      <w:r w:rsidRPr="001B4616">
        <w:rPr>
          <w:rFonts w:ascii="Times New Roman" w:hAnsi="Times New Roman" w:cs="Times New Roman"/>
          <w:color w:val="000000" w:themeColor="text1"/>
          <w:sz w:val="16"/>
          <w:szCs w:val="16"/>
        </w:rPr>
        <w:t xml:space="preserve">) на борту на регулярном рейсе </w:t>
      </w:r>
      <w:r w:rsidRPr="001B4616">
        <w:rPr>
          <w:rFonts w:ascii="Times New Roman" w:hAnsi="Times New Roman" w:cs="Times New Roman"/>
          <w:color w:val="000000" w:themeColor="text1"/>
          <w:sz w:val="16"/>
          <w:szCs w:val="16"/>
          <w:lang w:val="en-US"/>
        </w:rPr>
        <w:t>Imperial</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Airways</w:t>
      </w:r>
      <w:r w:rsidRPr="001B4616">
        <w:rPr>
          <w:rFonts w:ascii="Times New Roman" w:hAnsi="Times New Roman" w:cs="Times New Roman"/>
          <w:color w:val="000000" w:themeColor="text1"/>
          <w:sz w:val="16"/>
          <w:szCs w:val="16"/>
        </w:rPr>
        <w:t xml:space="preserve"> из Лондона на континент (20355).</w:t>
      </w:r>
    </w:p>
    <w:p w14:paraId="79D7739F" w14:textId="77777777" w:rsidR="00521D02" w:rsidRPr="001B4616" w:rsidRDefault="00521D02" w:rsidP="001B4616">
      <w:pPr>
        <w:spacing w:after="0" w:line="240" w:lineRule="auto"/>
        <w:jc w:val="both"/>
        <w:rPr>
          <w:rFonts w:ascii="Times New Roman" w:hAnsi="Times New Roman" w:cs="Times New Roman"/>
          <w:color w:val="000000" w:themeColor="text1"/>
          <w:sz w:val="16"/>
          <w:szCs w:val="16"/>
        </w:rPr>
      </w:pPr>
    </w:p>
    <w:p w14:paraId="597B8C80" w14:textId="77777777" w:rsidR="00521D02" w:rsidRPr="001B4616" w:rsidRDefault="00521D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апреле 1925 Prix Solex, который предлагает 55000 FF за полет н расстояние около 120 километров (75 миль) от Парижа до Руана, используя менее 3 кг (6,6 фунтов) бензина и масла, выигравает Морис Drouhin на Ad Salmson 3 - авиетке Фарман (20355).</w:t>
      </w:r>
    </w:p>
    <w:p w14:paraId="73CA0082" w14:textId="77777777" w:rsidR="00521D02" w:rsidRPr="001B4616" w:rsidRDefault="00521D02" w:rsidP="001B4616">
      <w:pPr>
        <w:spacing w:after="0" w:line="240" w:lineRule="auto"/>
        <w:jc w:val="both"/>
        <w:rPr>
          <w:rFonts w:ascii="Times New Roman" w:hAnsi="Times New Roman" w:cs="Times New Roman"/>
          <w:color w:val="000000" w:themeColor="text1"/>
          <w:sz w:val="16"/>
          <w:szCs w:val="16"/>
        </w:rPr>
      </w:pPr>
    </w:p>
    <w:p w14:paraId="3AABA5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5E66B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096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маю 1925 года был готов проект советского танка подобного тяжелым танкам периода первой мировой войны. В основу проекта заложили двигатель Рикардо. Этот двигатель был установлен на всех английских танках МкУ. Но он увеличивал высоту ма</w:t>
      </w:r>
      <w:r w:rsidRPr="001B4616">
        <w:rPr>
          <w:rFonts w:ascii="Times New Roman" w:hAnsi="Times New Roman" w:cs="Times New Roman"/>
          <w:color w:val="000000" w:themeColor="text1"/>
          <w:sz w:val="16"/>
          <w:szCs w:val="16"/>
        </w:rPr>
        <w:softHyphen/>
        <w:t>шины. И к тому же был маломощным и имел большую металлоемкость (11504).</w:t>
      </w:r>
    </w:p>
    <w:p w14:paraId="38948C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DE3C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9B571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D473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 на первомайском параде впервые в большом количестве была показана авиация - 88 машин (438,547) - подняли за 17 минут (2628,2). Потом в приказе N 528 от 21 мая РВС СССР отметил недостаточную слетанность и отсутствие четкости в построении (438,547).</w:t>
      </w:r>
    </w:p>
    <w:p w14:paraId="616552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0DF4A" w14:textId="3B1A2457" w:rsidR="009B1811" w:rsidRPr="001B4616" w:rsidRDefault="009B18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г. в Москве состоялся воздушный парад с участием 68 самолетов от восьми</w:t>
      </w:r>
    </w:p>
    <w:p w14:paraId="63F3057A" w14:textId="77777777" w:rsidR="009B1811" w:rsidRPr="001B4616" w:rsidRDefault="009B18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авиачастей и учебных заведений. Это был первый в СССР показ авиации в больном количестве под единым руководством с одного аэродрома. Парад провел достаточно организованно, хотя полетам и мешала дымка (23370).</w:t>
      </w:r>
    </w:p>
    <w:p w14:paraId="7D26133A" w14:textId="77777777" w:rsidR="009B1811" w:rsidRPr="001B4616" w:rsidRDefault="009B1811" w:rsidP="001B4616">
      <w:pPr>
        <w:spacing w:after="0" w:line="240" w:lineRule="auto"/>
        <w:jc w:val="both"/>
        <w:rPr>
          <w:rFonts w:ascii="Times New Roman" w:hAnsi="Times New Roman" w:cs="Times New Roman"/>
          <w:color w:val="000000" w:themeColor="text1"/>
          <w:sz w:val="16"/>
          <w:szCs w:val="16"/>
        </w:rPr>
      </w:pPr>
    </w:p>
    <w:p w14:paraId="070B0B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1 и 3 мая и М.В.Ф. сказал "Впервые в наших условиях был произведен в таких крупных масштабах опыт массовой работы авиации под единым руководством с одного аэродрома" (66,133).</w:t>
      </w:r>
    </w:p>
    <w:p w14:paraId="4DBE80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C0F9DD" w14:textId="77777777" w:rsidR="00D766E4" w:rsidRPr="003600B8" w:rsidRDefault="00D766E4" w:rsidP="00D766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мая 1925 г. по инициативе М. В. Фрунзе военно-политическим руководством страны было принято реше</w:t>
      </w:r>
      <w:r w:rsidRPr="003600B8">
        <w:rPr>
          <w:rFonts w:ascii="Times New Roman" w:hAnsi="Times New Roman" w:cs="Times New Roman"/>
          <w:color w:val="0070C0"/>
          <w:sz w:val="16"/>
          <w:szCs w:val="16"/>
        </w:rPr>
        <w:softHyphen/>
        <w:t>ние провести первый большой авиационный парад, приуроченный к празднова</w:t>
      </w:r>
      <w:r w:rsidRPr="003600B8">
        <w:rPr>
          <w:rFonts w:ascii="Times New Roman" w:hAnsi="Times New Roman" w:cs="Times New Roman"/>
          <w:color w:val="0070C0"/>
          <w:sz w:val="16"/>
          <w:szCs w:val="16"/>
        </w:rPr>
        <w:softHyphen/>
        <w:t>нию Дня солидарности трудящихся 1 Мая 1925 г.</w:t>
      </w:r>
    </w:p>
    <w:p w14:paraId="693E67E1" w14:textId="77777777" w:rsidR="00D766E4" w:rsidRPr="003600B8" w:rsidRDefault="00D766E4" w:rsidP="00D766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параде 1 мая приняли участие восемь авиачастей ВВС МВО и ВВС За</w:t>
      </w:r>
      <w:r w:rsidRPr="003600B8">
        <w:rPr>
          <w:rFonts w:ascii="Times New Roman" w:hAnsi="Times New Roman" w:cs="Times New Roman"/>
          <w:color w:val="0070C0"/>
          <w:sz w:val="16"/>
          <w:szCs w:val="16"/>
        </w:rPr>
        <w:softHyphen/>
        <w:t>падного ВО, а также Высшая Московская школа летчиков и другие учебные заведения - всего 88 самолетов.</w:t>
      </w:r>
    </w:p>
    <w:p w14:paraId="1A23FF5A" w14:textId="77777777" w:rsidR="00D766E4" w:rsidRPr="003600B8" w:rsidRDefault="00D766E4" w:rsidP="00D766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Через день, 3 мая, М. В. Фрунзе провел смотр нескольких авиачастей, участвовавших в параде. Ему были представлены 37 самолетов из состава ВВС МВО, а именно: 1-я разведывательная авиаэскадрилья им. В. И. Ленина и 2-я отдельная истребительная авиаэскадрилья в составе 24 самолетов (по 12 машин от каждой эскадрильи), </w:t>
      </w:r>
      <w:r w:rsidRPr="003600B8">
        <w:rPr>
          <w:rFonts w:ascii="Times New Roman" w:hAnsi="Times New Roman" w:cs="Times New Roman"/>
          <w:color w:val="0070C0"/>
          <w:sz w:val="16"/>
          <w:szCs w:val="16"/>
        </w:rPr>
        <w:lastRenderedPageBreak/>
        <w:t>Отдельный разведывательный авиаотряд «Ультиматум» - 6 самолетов, 6-й отдельный разведывательный авиаотряд «Красная Москва» - 7 самолетов (вместе с самолетом Начальника ВВС МВО И. У. Павлова) (РГВА. Ф. 4. Оп. 3. Д. 2578. Л. 361 об.). За</w:t>
      </w:r>
      <w:r w:rsidRPr="003600B8">
        <w:rPr>
          <w:rFonts w:ascii="Times New Roman" w:hAnsi="Times New Roman" w:cs="Times New Roman"/>
          <w:color w:val="0070C0"/>
          <w:sz w:val="16"/>
          <w:szCs w:val="16"/>
        </w:rPr>
        <w:softHyphen/>
        <w:t>метим, что почти все эти самолеты были иностранных марок: «Ньюпоры», «Мартинсайды» и «Юнкерсы». После смотра летчики продемонстрировали массовый взлет, о котором «Вестник воздушного флота» писал: «80 самолетов поднялись с земли в течение 17 минут. Это при крайне неблагоприятном старте, большом несоответствии аэродрома и скверной погоде. Причем, это не случай</w:t>
      </w:r>
      <w:r w:rsidRPr="003600B8">
        <w:rPr>
          <w:rFonts w:ascii="Times New Roman" w:hAnsi="Times New Roman" w:cs="Times New Roman"/>
          <w:color w:val="0070C0"/>
          <w:sz w:val="16"/>
          <w:szCs w:val="16"/>
        </w:rPr>
        <w:softHyphen/>
        <w:t>ный успех, то же было и 30 апреля, и 1 мая, и 3 мая» (Шмидт И. Частичный смотр Воздушных Сил 1-го и 3-го мая / Исай Шмидт // Вестник воздушного флота. - 1925. - № 5 - С. 19-20).</w:t>
      </w:r>
    </w:p>
    <w:p w14:paraId="7207E6A6" w14:textId="77777777" w:rsidR="00D766E4" w:rsidRPr="003600B8" w:rsidRDefault="00D766E4" w:rsidP="00D766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 В. Фрунзе в приказе отметил, что этот опыт, послужит основой для слетанности и взаимодействия ВВС РККА с родами наземных войск (24967).</w:t>
      </w:r>
    </w:p>
    <w:p w14:paraId="34286F08" w14:textId="77777777" w:rsidR="00D766E4" w:rsidRPr="003600B8" w:rsidRDefault="00D766E4" w:rsidP="00D766E4">
      <w:pPr>
        <w:spacing w:after="0" w:line="240" w:lineRule="auto"/>
        <w:jc w:val="both"/>
        <w:rPr>
          <w:rFonts w:ascii="Times New Roman" w:hAnsi="Times New Roman" w:cs="Times New Roman"/>
          <w:color w:val="0070C0"/>
          <w:sz w:val="16"/>
          <w:szCs w:val="16"/>
        </w:rPr>
      </w:pPr>
    </w:p>
    <w:p w14:paraId="6A957B0E" w14:textId="77777777" w:rsidR="0097466B" w:rsidRPr="001B4616" w:rsidRDefault="00974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мая 1925 г. советский воздуш</w:t>
      </w:r>
      <w:r w:rsidRPr="001B4616">
        <w:rPr>
          <w:rFonts w:ascii="Times New Roman" w:hAnsi="Times New Roman" w:cs="Times New Roman"/>
          <w:color w:val="000000" w:themeColor="text1"/>
          <w:sz w:val="16"/>
          <w:szCs w:val="16"/>
        </w:rPr>
        <w:softHyphen/>
        <w:t>ный флот получил 125 Фоккеров Д-11, кото</w:t>
      </w:r>
      <w:r w:rsidRPr="001B4616">
        <w:rPr>
          <w:rFonts w:ascii="Times New Roman" w:hAnsi="Times New Roman" w:cs="Times New Roman"/>
          <w:color w:val="000000" w:themeColor="text1"/>
          <w:sz w:val="16"/>
          <w:szCs w:val="16"/>
        </w:rPr>
        <w:softHyphen/>
        <w:t>рые поступили в 5-ю, б-ю, 9-ю и 63-ю строевые эскадрильи и в авиашколы. По скорости ФД-11 несколько превосходил Мартинсайд МФ-4 и Ансальдо А-1бис, существенно уступая в ско</w:t>
      </w:r>
      <w:r w:rsidRPr="001B4616">
        <w:rPr>
          <w:rFonts w:ascii="Times New Roman" w:hAnsi="Times New Roman" w:cs="Times New Roman"/>
          <w:color w:val="000000" w:themeColor="text1"/>
          <w:sz w:val="16"/>
          <w:szCs w:val="16"/>
        </w:rPr>
        <w:softHyphen/>
        <w:t>роподъемности и маневренности. Зато его преимущество по дальности и продолжитель</w:t>
      </w:r>
      <w:r w:rsidRPr="001B4616">
        <w:rPr>
          <w:rFonts w:ascii="Times New Roman" w:hAnsi="Times New Roman" w:cs="Times New Roman"/>
          <w:color w:val="000000" w:themeColor="text1"/>
          <w:sz w:val="16"/>
          <w:szCs w:val="16"/>
        </w:rPr>
        <w:softHyphen/>
        <w:t>ности полета было значительным (23004).</w:t>
      </w:r>
    </w:p>
    <w:p w14:paraId="039EBA95" w14:textId="77777777" w:rsidR="0097466B" w:rsidRPr="001B4616" w:rsidRDefault="0097466B" w:rsidP="001B4616">
      <w:pPr>
        <w:spacing w:after="0" w:line="240" w:lineRule="auto"/>
        <w:jc w:val="both"/>
        <w:rPr>
          <w:rFonts w:ascii="Times New Roman" w:hAnsi="Times New Roman" w:cs="Times New Roman"/>
          <w:color w:val="000000" w:themeColor="text1"/>
          <w:sz w:val="16"/>
          <w:szCs w:val="16"/>
        </w:rPr>
      </w:pPr>
    </w:p>
    <w:p w14:paraId="2057E9F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7B84D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58F04" w14:textId="77777777" w:rsidR="009C28C9" w:rsidRPr="001B4616" w:rsidRDefault="009C28C9" w:rsidP="001B4616">
      <w:pPr>
        <w:pStyle w:val="ae"/>
        <w:spacing w:before="0" w:after="0"/>
        <w:jc w:val="both"/>
        <w:rPr>
          <w:color w:val="000000" w:themeColor="text1"/>
          <w:sz w:val="16"/>
          <w:szCs w:val="16"/>
        </w:rPr>
      </w:pPr>
      <w:r w:rsidRPr="001B4616">
        <w:rPr>
          <w:color w:val="000000" w:themeColor="text1"/>
          <w:sz w:val="16"/>
          <w:szCs w:val="16"/>
        </w:rPr>
        <w:t>1 мая 1925 распоряжением ГУВП архитектор Павел Иванович Клишев переведен на строительство Ковровского пулеметного завода и жилого поселка «Красный металлист». Под его началом проведены большие работы по проектированию, начиная с разработки генеральных планов дальнейшего развития завода и жилого района города, а также объектов промышленного и жилищно-коммунального строительства. Авторство сотни объектов, заложенных строительством на территории предприятия с мая 1925 г. по май 1931 г. принадлежит П.И. Клишеву, в т.ч., столовая, жилые дома (12221).</w:t>
      </w:r>
    </w:p>
    <w:p w14:paraId="4CFC53D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0729FCBC" w14:textId="77777777" w:rsidR="00EA6141" w:rsidRPr="001B4616" w:rsidRDefault="00EA6141" w:rsidP="001B4616">
      <w:pPr>
        <w:spacing w:after="0" w:line="240" w:lineRule="auto"/>
        <w:jc w:val="both"/>
        <w:rPr>
          <w:rFonts w:ascii="Times New Roman" w:eastAsia="Times New Roman" w:hAnsi="Times New Roman" w:cs="Times New Roman"/>
          <w:color w:val="000000" w:themeColor="text1"/>
          <w:sz w:val="16"/>
          <w:szCs w:val="16"/>
          <w:lang w:eastAsia="ru-RU"/>
        </w:rPr>
      </w:pPr>
      <w:hyperlink r:id="rId28" w:history="1">
        <w:r w:rsidRPr="001B4616">
          <w:rPr>
            <w:rFonts w:ascii="Times New Roman" w:eastAsia="Times New Roman" w:hAnsi="Times New Roman" w:cs="Times New Roman"/>
            <w:color w:val="000000" w:themeColor="text1"/>
            <w:sz w:val="16"/>
            <w:szCs w:val="16"/>
            <w:lang w:eastAsia="ru-RU"/>
          </w:rPr>
          <w:t>1 Мая</w:t>
        </w:r>
      </w:hyperlink>
      <w:hyperlink r:id="rId29" w:history="1">
        <w:r w:rsidRPr="001B4616">
          <w:rPr>
            <w:rFonts w:ascii="Times New Roman" w:eastAsia="Times New Roman" w:hAnsi="Times New Roman" w:cs="Times New Roman"/>
            <w:color w:val="000000" w:themeColor="text1"/>
            <w:sz w:val="16"/>
            <w:szCs w:val="16"/>
            <w:lang w:eastAsia="ru-RU"/>
          </w:rPr>
          <w:t>1925 года</w:t>
        </w:r>
      </w:hyperlink>
      <w:r w:rsidRPr="001B4616">
        <w:rPr>
          <w:rFonts w:ascii="Times New Roman" w:eastAsia="Times New Roman" w:hAnsi="Times New Roman" w:cs="Times New Roman"/>
          <w:color w:val="000000" w:themeColor="text1"/>
          <w:sz w:val="16"/>
          <w:szCs w:val="16"/>
          <w:lang w:eastAsia="ru-RU"/>
        </w:rPr>
        <w:t xml:space="preserve"> состоялось официальное открытие нового предприятия, названного Сибирским заводом сельскохозяйственного машиностроения имени Зиновьева (сокращённо Сибзавод). Директором обновлённого завода стал Казимир Леонардович Василевский, один из рабочих петроградского Путиловского завода.</w:t>
      </w:r>
    </w:p>
    <w:p w14:paraId="70D17BA8" w14:textId="77777777" w:rsidR="00EA6141" w:rsidRPr="001B4616" w:rsidRDefault="00EA614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В апреле </w:t>
      </w:r>
      <w:hyperlink r:id="rId30" w:history="1">
        <w:r w:rsidRPr="001B4616">
          <w:rPr>
            <w:rFonts w:ascii="Times New Roman" w:eastAsia="Times New Roman" w:hAnsi="Times New Roman" w:cs="Times New Roman"/>
            <w:color w:val="000000" w:themeColor="text1"/>
            <w:sz w:val="16"/>
            <w:szCs w:val="16"/>
            <w:lang w:eastAsia="ru-RU"/>
          </w:rPr>
          <w:t>1925 года</w:t>
        </w:r>
      </w:hyperlink>
      <w:r w:rsidRPr="001B4616">
        <w:rPr>
          <w:rFonts w:ascii="Times New Roman" w:eastAsia="Times New Roman" w:hAnsi="Times New Roman" w:cs="Times New Roman"/>
          <w:color w:val="000000" w:themeColor="text1"/>
          <w:sz w:val="16"/>
          <w:szCs w:val="16"/>
          <w:lang w:eastAsia="ru-RU"/>
        </w:rPr>
        <w:t xml:space="preserve"> в рамках правительственной политики по концентрированию металлообрабатывающей промышленности города Омска в единое целое с целью её реконструкции и расширения произошло слияние двух сходных по производственному профилю промышленных предприятий — 1-ого механического завода имени Смирнова и фабрики имени Зиновьева. Объединение заводов позволяло избавиться от дублирования в работе цехов, рациональнее становилось использование административно-технического персонала. На 15 % уменьшались накладные расходы, на 37 % увеличивался выпуск продукции на одного рабочего. Возрастала механизация и электрификация рабочих мест, расширялся кузнечно-прессовочный цех, в котором был установлен пресс-эксцентрик в 125 тонн, а также паровоздушный молот. Завод пополнялся новыми станками и механизмами: в цехах теперь насчитывалось 90 единиц оборудования. Коллектив завода увеличивался до 485 человек. На обновленном предприятии производство расширялось практически вдвое. По планам завод должен был выпускать следующую продукцию: молотилки «Колос-А» в объёме до 2000 штук в год, колонистские хода — до 2000 штук в год, запчасти к сельскохозяйственным машинам — до 5000 пудов в год. В дополнение к этому планировалось выпускать сортировки, оборудование для производства масла, прессы и силосорезки.</w:t>
      </w:r>
    </w:p>
    <w:p w14:paraId="2F81C130" w14:textId="77777777" w:rsidR="00EA6141" w:rsidRPr="001B4616" w:rsidRDefault="00EA614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Ежемесячно Сибзавод стал выпускать в среднем по 250 молотилок и выполнять 53 % всей производственной программы «Металлтреста». Но в 1925 году завод ещё не был подсоединён к городскому водопроводу, не входил в общую энергосистему города — питание давала местная динамо-машина. Станки основного заводского корпуса приводились в движение отвращение локомобилем «Компауд» 1912 года выпуска. Остро ощущалась нехватка квалифицированных рабочих и инженеров. Тормозили работу частые поломки и в результате этого простои изношенных станков, а также проблемы организационного характера. На заводе до сих пор использовался гужевой транспорт. Однако планы 1925/1926 хозяйственного года были перевыполнены, и завод получил прибыль в 100 000 рублей в золотом исчислении.</w:t>
      </w:r>
    </w:p>
    <w:p w14:paraId="1FDD0A4F" w14:textId="77777777" w:rsidR="00EA6141" w:rsidRPr="001B4616" w:rsidRDefault="00EA614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связи с поступлением постоянных заказов на заводе были созданы различные технические службы: конструкторско-технологическая группа, металлургическая и механическая группы, группа инструментального хозяйства (17156).</w:t>
      </w:r>
    </w:p>
    <w:p w14:paraId="7DE13131" w14:textId="77777777" w:rsidR="00EA6141" w:rsidRPr="001B4616" w:rsidRDefault="00EA6141"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9235B" w14:textId="77777777" w:rsidR="00EA6141" w:rsidRPr="001B4616" w:rsidRDefault="00EA6141"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w:t>
      </w:r>
      <w:r w:rsidRPr="001B4616">
        <w:rPr>
          <w:rFonts w:ascii="Times New Roman" w:hAnsi="Times New Roman" w:cs="Times New Roman"/>
          <w:bCs/>
          <w:color w:val="000000" w:themeColor="text1"/>
          <w:sz w:val="16"/>
          <w:szCs w:val="16"/>
        </w:rPr>
        <w:t>мая1925</w:t>
      </w:r>
      <w:r w:rsidRPr="001B4616">
        <w:rPr>
          <w:rFonts w:ascii="Times New Roman" w:hAnsi="Times New Roman" w:cs="Times New Roman"/>
          <w:color w:val="000000" w:themeColor="text1"/>
          <w:sz w:val="16"/>
          <w:szCs w:val="16"/>
        </w:rPr>
        <w:t xml:space="preserve"> года восстановленный цементный </w:t>
      </w:r>
      <w:r w:rsidRPr="001B4616">
        <w:rPr>
          <w:rFonts w:ascii="Times New Roman" w:hAnsi="Times New Roman" w:cs="Times New Roman"/>
          <w:bCs/>
          <w:color w:val="000000" w:themeColor="text1"/>
          <w:sz w:val="16"/>
          <w:szCs w:val="16"/>
        </w:rPr>
        <w:t>завод</w:t>
      </w:r>
      <w:r w:rsidRPr="001B4616">
        <w:rPr>
          <w:rFonts w:ascii="Times New Roman" w:hAnsi="Times New Roman" w:cs="Times New Roman"/>
          <w:color w:val="000000" w:themeColor="text1"/>
          <w:sz w:val="16"/>
          <w:szCs w:val="16"/>
        </w:rPr>
        <w:t xml:space="preserve"> в Воскресенске вновь пущен в эксплуатацию на 80 тысяч тонн цемента в год (17155).</w:t>
      </w:r>
    </w:p>
    <w:p w14:paraId="1C3E2BF5" w14:textId="77777777" w:rsidR="00EA6141" w:rsidRPr="001B4616" w:rsidRDefault="00EA6141"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91D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г. на Северной верфи были заложены два первых грузопассажирских рефрижератора —"Ян Рудзутак" и "Алексей Рыков", Эти суда, имевшие по четыре трюма с твиндеками, были специально спроектированы для перевозки продовольственных грузов (мясо, масло) из Ле</w:t>
      </w:r>
      <w:r w:rsidRPr="001B4616">
        <w:rPr>
          <w:rFonts w:ascii="Times New Roman" w:hAnsi="Times New Roman" w:cs="Times New Roman"/>
          <w:color w:val="000000" w:themeColor="text1"/>
          <w:sz w:val="16"/>
          <w:szCs w:val="16"/>
        </w:rPr>
        <w:softHyphen/>
        <w:t>нинграда в Лондон и получили неофициальное название "лондон</w:t>
      </w:r>
      <w:r w:rsidRPr="001B4616">
        <w:rPr>
          <w:rFonts w:ascii="Times New Roman" w:hAnsi="Times New Roman" w:cs="Times New Roman"/>
          <w:color w:val="000000" w:themeColor="text1"/>
          <w:sz w:val="16"/>
          <w:szCs w:val="16"/>
        </w:rPr>
        <w:softHyphen/>
        <w:t>ских" рефрижераторов (3898).</w:t>
      </w:r>
    </w:p>
    <w:p w14:paraId="7C6E42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8B99A"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года состоялось официальное открытие нового предприятия, названного Сибирским заводом сельскохозяйственного машиностроения имени Зиновьева (сокращенно Сибзавод) (19632).</w:t>
      </w:r>
    </w:p>
    <w:p w14:paraId="77250A81"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p>
    <w:p w14:paraId="6310F497" w14:textId="77777777" w:rsidR="00D87D03" w:rsidRPr="001B4616" w:rsidRDefault="00D87D0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C843D45" w14:textId="77777777" w:rsidR="00D87D03" w:rsidRPr="001B4616" w:rsidRDefault="00D87D0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F3A2D"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мая 1925 г. состоялся первый крупный авиационный парад, который был приурочен к празднованию Дня международной солидарности трудящихся. В параде приняли участие восемь авиачастей ВВС МВО и ВВС Западного ВО, а также авиационные учебные заведения – всего 88 самолетов. Для москвичей и иностранцев авиационный парад стал демонстрацией успехов Красной армии и советской авиации, руководителями которых являлись сторонники «генеральной линии партии». В официальных документах и, в частности, в приказе по итогам парада отражалась только практическая польза от таких массовых полетов авиации, однако любовь к авиации росла в народе с каждым днем </w:t>
      </w:r>
      <w:bookmarkStart w:id="32" w:name="_Hlk152597546"/>
      <w:r w:rsidRPr="001B4616">
        <w:rPr>
          <w:rFonts w:ascii="Times New Roman" w:hAnsi="Times New Roman" w:cs="Times New Roman"/>
          <w:color w:val="000000" w:themeColor="text1"/>
          <w:sz w:val="16"/>
          <w:szCs w:val="16"/>
        </w:rPr>
        <w:t>(24307)</w:t>
      </w:r>
      <w:bookmarkEnd w:id="32"/>
      <w:r w:rsidRPr="001B4616">
        <w:rPr>
          <w:rFonts w:ascii="Times New Roman" w:hAnsi="Times New Roman" w:cs="Times New Roman"/>
          <w:color w:val="000000" w:themeColor="text1"/>
          <w:sz w:val="16"/>
          <w:szCs w:val="16"/>
        </w:rPr>
        <w:t>.</w:t>
      </w:r>
    </w:p>
    <w:p w14:paraId="3297B6B3"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182F2F93"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г. в параде приняли участие восемь авиачастей ВВС МВО и ВВС Западного ВО, а также Высшая Московская школа летчиков и другие учебные заведения – всего 88 самолетов. М.В. Фрунзе отметил, что этот опыт послужит основой решения важной задачи – слетанности и взаимодействию с родами наземных войск (19566).</w:t>
      </w:r>
    </w:p>
    <w:p w14:paraId="6540D405"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p>
    <w:p w14:paraId="0312B7CF" w14:textId="77777777" w:rsidR="00CA0EA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0223A93" w14:textId="77777777" w:rsidR="00CA0EA1" w:rsidRPr="001B4616" w:rsidRDefault="00CA0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DB9A0"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 мая</w:t>
      </w:r>
      <w:r w:rsidRPr="001B4616">
        <w:rPr>
          <w:rFonts w:ascii="Times New Roman" w:hAnsi="Times New Roman" w:cs="Times New Roman"/>
          <w:color w:val="000000" w:themeColor="text1"/>
          <w:sz w:val="16"/>
          <w:szCs w:val="16"/>
        </w:rPr>
        <w:t xml:space="preserve"> в 1925 году Советскому Союзу был возвращен Северный Сахалин, оккупированный в 1920-1925 гг. Японией (14878).</w:t>
      </w:r>
    </w:p>
    <w:p w14:paraId="4136FDA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75AD7A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B39FA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19A34" w14:textId="77777777" w:rsidR="00383CBE" w:rsidRPr="001B4616" w:rsidRDefault="00383C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Создан Императорский авиационный корпус японской армии под командованием генерал-лейтенанта Киничи Ясумицу. В нем 3700 человек личного состава и около 500 самолетов (20355).</w:t>
      </w:r>
    </w:p>
    <w:p w14:paraId="4815892B" w14:textId="77777777" w:rsidR="00383CBE" w:rsidRPr="001B4616" w:rsidRDefault="00383CBE" w:rsidP="001B4616">
      <w:pPr>
        <w:spacing w:after="0" w:line="240" w:lineRule="auto"/>
        <w:jc w:val="both"/>
        <w:rPr>
          <w:rFonts w:ascii="Times New Roman" w:hAnsi="Times New Roman" w:cs="Times New Roman"/>
          <w:color w:val="000000" w:themeColor="text1"/>
          <w:sz w:val="16"/>
          <w:szCs w:val="16"/>
        </w:rPr>
      </w:pPr>
    </w:p>
    <w:p w14:paraId="7D3C0D03" w14:textId="11709690" w:rsidR="00383CBE" w:rsidRPr="001B4616" w:rsidRDefault="00383C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мая 1925 г. японские Ньюпоры 29, получившие обозначение Ko.4</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армейский истребитель тип А модель 4, составили основу истребительной авиации Авиационного корпуса Императорской армии Японии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Коку Хомбу (22890).</w:t>
      </w:r>
    </w:p>
    <w:p w14:paraId="03CC167E" w14:textId="77777777" w:rsidR="00383CBE" w:rsidRPr="001B4616" w:rsidRDefault="00383CBE" w:rsidP="001B4616">
      <w:pPr>
        <w:spacing w:after="0" w:line="240" w:lineRule="auto"/>
        <w:jc w:val="both"/>
        <w:rPr>
          <w:rFonts w:ascii="Times New Roman" w:hAnsi="Times New Roman" w:cs="Times New Roman"/>
          <w:color w:val="000000" w:themeColor="text1"/>
          <w:sz w:val="16"/>
          <w:szCs w:val="16"/>
        </w:rPr>
      </w:pPr>
    </w:p>
    <w:p w14:paraId="1A4F87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Кипр был объявлен британской коронной колонией (3481).</w:t>
      </w:r>
    </w:p>
    <w:p w14:paraId="781174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64CB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мая 1925 по приказу Муссолини в Италии создана организация “Дополаворо” (“После работы”), которая должна была отвечать за внеурочную занятость итальянцев (4962).</w:t>
      </w:r>
    </w:p>
    <w:p w14:paraId="7CA90A8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5A9E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5484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42F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разобранный И-2 Д.П.Г., отправленный из Москвы с ГАЗ-1 30 апреля, привезли из Москвы на ГАЗ-3 Красный летчик (79,109).</w:t>
      </w:r>
    </w:p>
    <w:p w14:paraId="2F6DDE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2BA3B"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г. самолет И-2 прибыл в Ленинград на товарную станцию (23560).</w:t>
      </w:r>
    </w:p>
    <w:p w14:paraId="096F3E2E"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7B22825E"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мая 1925 г. самолет И-2 прибыл в Ленинград на товарную станцию (25206).</w:t>
      </w:r>
    </w:p>
    <w:p w14:paraId="75F045B5"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0BB12EE6"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мая 1925 г. вышло предписание Авиатреста, которое обязывало ГАЗ-3 согласно постановлению ЦКК закончить свои испытания доработанного самолета И-2 к 15 мая этого года и вновь передать его на Государственные испытания (23560).</w:t>
      </w:r>
    </w:p>
    <w:p w14:paraId="2760EC46"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504D4C93"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мая 1925 г. вышло предписание Авиатреста, которое обязывало ГАЗ-3 согласно постановлению ЦКК закончить свои испытания доработанного самолета И-2 к 15 мая этого года и вновь передать его на Государственные испытания (25206).</w:t>
      </w:r>
    </w:p>
    <w:p w14:paraId="407F94FE"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250119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согласно постановлению ЦКК вышло предписание Авиатреста ГАЗ-3 закончить испытания И-II (И-7) с М-5 к 15 мая (2183,6).</w:t>
      </w:r>
    </w:p>
    <w:p w14:paraId="362AEB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A7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вышло предписание Авиатреста о включении боевика и двухместного истребителя в программу ГАЗ-1 1925/26 (2183,2).</w:t>
      </w:r>
    </w:p>
    <w:p w14:paraId="6B0BFA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1CE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в УВВС за подписью Зампреда Правления Авиатреста Панкратова был представлен проект загрузки заводов по выполнению 3-х летнего плана, по коему на 1925/26 гг. значилось 512 с + недодел 1924/25 и 437 моторов + недодел (1028,26).</w:t>
      </w:r>
    </w:p>
    <w:p w14:paraId="05A749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829B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D264D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96987"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первый полет Дуглас С-1 (20355).</w:t>
      </w:r>
    </w:p>
    <w:p w14:paraId="57F22CE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p>
    <w:p w14:paraId="00B21B27"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года — первый полёт транспортного самолёта Douglas C-1</w:t>
      </w:r>
    </w:p>
    <w:p w14:paraId="4BC84A3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1924 год у авиационной службы армии США не было специализированного транспортного самолёта. Чтобы закрыть эту потребность военные обратились к компании Douglas Aircraft. Транспортник C-1 стал первым в новой категории самолётов C- (от англ. cargo — груз).</w:t>
      </w:r>
    </w:p>
    <w:p w14:paraId="5DD4B9EF"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Конструкторы Douglas спроектировали большой одномоторный биплан с неубирающимся шасси. Закрытая грузовая кабина была оборудована иллюминаторами и могла вмещать либо 6-8 пассажиров, либо около 1100 кг груза. Экипаж из 2 лётчиков находился в открытой кабине.</w:t>
      </w:r>
    </w:p>
    <w:p w14:paraId="44EDFED5"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было построено 26 единиц Douglas C-1 (при изначальном заказе в 9 машин). Самолёты перевозили грузы и персонал между складами и аэродромами армии США. Несколько экземпляров участвовали в различных испытаниях: лыжного шасси, разных двигателей, переоборудования в санитарный самолёт и воздушный танкер для дозаправки в воздухе (22300).</w:t>
      </w:r>
    </w:p>
    <w:p w14:paraId="795618A0"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p>
    <w:p w14:paraId="76FBBDD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 Первый полет Douglas C-1. В 1924 году Авиационная служба американской Армии предприняла первую серьезную попытку обзавестись надежным транспортным самолетом и заказала фирме "Douglas" девять больших одномоторных аэропланов C-1.</w:t>
      </w:r>
    </w:p>
    <w:p w14:paraId="32AFBE5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C-1 имел просторную закрытую грузовую кабину с тремя окнами вдоль каждого борта, находившуюся позади открытой кабины экипажа, в которой бок о бок размещались командир и второй пилот или бортмеханик. В кабине устанавливались сиденья для шести или восьми пассажиров, при демонтаже которых можно было разместить груз объемом до 4,53 м3. Пассажиры попадали в кабину через дверь по правому борту, а крупногабаритный груз мог быть загружен через люк в полу.</w:t>
      </w:r>
    </w:p>
    <w:p w14:paraId="1B2627F0"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C-1 были приписаны к аэродромам и складам Армии США и широко использовались для перевозок грузов и персонала. Самолеты успешно эксплуатировались, хотя и оставались малоизвестны широкой публике - за исключением одной машины, в 1929 году использовавшейся в качестве летающего танкера для трехмоторного транспортного самолета Fokker C-2A "Question Mark". Эти эксперименты по дозаправке в полете широко обсуждались в прессе. Позднее были выданы дополнительные заказы, и в общей сложности построили 26 самолетов. Многие из них прослужили в Армии США вплоть до окончательного списания в 1936 году</w:t>
      </w:r>
      <w:r w:rsidRPr="001B4616">
        <w:rPr>
          <w:rFonts w:ascii="Times New Roman" w:hAnsi="Times New Roman" w:cs="Times New Roman"/>
          <w:color w:val="000000" w:themeColor="text1"/>
          <w:sz w:val="16"/>
          <w:szCs w:val="16"/>
        </w:rPr>
        <w:t xml:space="preserve"> (22515).</w:t>
      </w:r>
    </w:p>
    <w:p w14:paraId="21D6E03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p>
    <w:p w14:paraId="6181454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мая 1925 в Сан-Франциско открыт самый большой в мире плавательный бассейн (длина 305 м, ширина 46 м, глубина до 4,26 м) (4962).</w:t>
      </w:r>
    </w:p>
    <w:p w14:paraId="374B3A5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9E003" w14:textId="77777777" w:rsidR="00CA0EA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1E3CD14" w14:textId="77777777" w:rsidR="00CA0EA1" w:rsidRPr="001B4616" w:rsidRDefault="00CA0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F20A8" w14:textId="77777777" w:rsidR="00CA0EA1" w:rsidRPr="001B4616" w:rsidRDefault="00CA0EA1" w:rsidP="001B4616">
      <w:pPr>
        <w:pStyle w:val="ae"/>
        <w:spacing w:before="0" w:after="0"/>
        <w:jc w:val="both"/>
        <w:rPr>
          <w:color w:val="000000" w:themeColor="text1"/>
          <w:sz w:val="16"/>
          <w:szCs w:val="16"/>
        </w:rPr>
      </w:pPr>
      <w:r w:rsidRPr="001B4616">
        <w:rPr>
          <w:color w:val="000000" w:themeColor="text1"/>
          <w:sz w:val="16"/>
          <w:szCs w:val="16"/>
        </w:rPr>
        <w:t>3 мая 1925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FD47CD6" w14:textId="77777777" w:rsidR="00CA0EA1" w:rsidRPr="001B4616" w:rsidRDefault="00CA0EA1" w:rsidP="001B4616">
      <w:pPr>
        <w:pStyle w:val="ae"/>
        <w:spacing w:before="0" w:after="0"/>
        <w:jc w:val="both"/>
        <w:rPr>
          <w:color w:val="000000" w:themeColor="text1"/>
          <w:sz w:val="16"/>
          <w:szCs w:val="16"/>
        </w:rPr>
      </w:pPr>
    </w:p>
    <w:p w14:paraId="75C60A3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983A0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4F0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мая 1925 на ЦА побывал М.Фрунзе и устроил смотр авиачастей (2628,2).</w:t>
      </w:r>
    </w:p>
    <w:p w14:paraId="0D835BE0" w14:textId="1E773901"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E2DCD" w14:textId="77777777" w:rsidR="0024179D" w:rsidRPr="001B4616" w:rsidRDefault="002417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мая 1925 г. состоялся смотр участников первомайского парада, составившего весьма благоприятное впечатление. В приказе РВС СССР № 528 от 21 мая отмечались как успех парада, так и его недостатки: Недостаточная слетанность экипажей, отсутствие четкости в построении и др,</w:t>
      </w:r>
    </w:p>
    <w:p w14:paraId="623FED7C" w14:textId="77777777" w:rsidR="0024179D" w:rsidRPr="001B4616" w:rsidRDefault="002417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6) (23370).</w:t>
      </w:r>
    </w:p>
    <w:p w14:paraId="5ED29941" w14:textId="77777777" w:rsidR="0024179D" w:rsidRPr="001B4616" w:rsidRDefault="0024179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4F0C0" w14:textId="77777777" w:rsidR="00C11A44" w:rsidRPr="001B4616" w:rsidRDefault="00C11A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FD49644" w14:textId="77777777" w:rsidR="00C11A44" w:rsidRPr="001B4616" w:rsidRDefault="00C11A4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BE55F"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1925 г.</w:t>
      </w:r>
    </w:p>
    <w:p w14:paraId="47BB2ACE"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 29 заседания Комиссии Политбюро ЦК РКП(б) по особым заказам</w:t>
      </w:r>
    </w:p>
    <w:p w14:paraId="7265EAA3"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1925 г.</w:t>
      </w:r>
    </w:p>
    <w:p w14:paraId="4AE76C32"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2B2E931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члены комиссии: тт. Богданов, Гамбург, Туров, Уншлихт, Чичерин, Ягода и тт. Гинзбург, Гальперин, Ипатьев, Колегаев.</w:t>
      </w:r>
    </w:p>
    <w:p w14:paraId="34CE3D97"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Отсутствовал т. Пятаков.</w:t>
      </w:r>
    </w:p>
    <w:p w14:paraId="671D87F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 инструкции</w:t>
      </w:r>
    </w:p>
    <w:p w14:paraId="72F6252F"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Утвердить инструкцию отъезжающей отъезжающей комиссии.</w:t>
      </w:r>
    </w:p>
    <w:p w14:paraId="67FD7216"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пунктах, где указано: «Основные пункты договора аналогично договору “Берсоль”» - добавить: “в части, касающейся паритета в управлении об их ответственности и гарантии за установку и срока пуска в ход производства.</w:t>
      </w:r>
    </w:p>
    <w:p w14:paraId="010E9322"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Комиссии поручается вести переговоры по следующим вопросам:</w:t>
      </w:r>
    </w:p>
    <w:p w14:paraId="272F2A5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маски,</w:t>
      </w:r>
    </w:p>
    <w:p w14:paraId="5778EF4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пулеметы “Дрейзе”, </w:t>
      </w:r>
    </w:p>
    <w:p w14:paraId="5581472F"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оптика, </w:t>
      </w:r>
    </w:p>
    <w:p w14:paraId="5B94AEF0"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газы,</w:t>
      </w:r>
    </w:p>
    <w:p w14:paraId="7208175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моторы “БМВ”, </w:t>
      </w:r>
    </w:p>
    <w:p w14:paraId="3B750D06"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азотистые соединения и </w:t>
      </w:r>
    </w:p>
    <w:p w14:paraId="1481688A"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 дальнейшем заказе на снаряды.</w:t>
      </w:r>
    </w:p>
    <w:p w14:paraId="439422F1"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вопроса подводных лодок и дирижаблей - переговоров не вести, а ограничиться ознакомлением их производства.</w:t>
      </w:r>
    </w:p>
    <w:p w14:paraId="250D42D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Принять все меры и исчерпать все возможности для получения дальнейшего заказа на ЗДМО.</w:t>
      </w:r>
    </w:p>
    <w:p w14:paraId="08CA941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Выяснить, когда будет дан заказ на артиллерию крупного калибра и снарядов к ним.</w:t>
      </w:r>
    </w:p>
    <w:p w14:paraId="5EA0099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 вопросу моторов БМВ - поручить комиссии вести переговоры в плоскости постановки этого производства в СССР. Признать также возможным идти на уступки - чтобы лабораторная работа производилась у них.</w:t>
      </w:r>
    </w:p>
    <w:p w14:paraId="3C9D2B3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Комиссия возглавляется т. Туровым, которому предоставляется право от имени комиссии подписать предварительное соглашение.</w:t>
      </w:r>
    </w:p>
    <w:p w14:paraId="748FC7C0"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Срок отъезда комиссии установить не позже 8 мая.</w:t>
      </w:r>
    </w:p>
    <w:p w14:paraId="4AEF0AB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 поездке члена комиссии тов. Гальперина (т. Колегаев)</w:t>
      </w:r>
    </w:p>
    <w:p w14:paraId="4F7B9D0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т. Гальперину вернуться - из командировки не позже трех недель со. дня выезда.</w:t>
      </w:r>
    </w:p>
    <w:p w14:paraId="5444AB87"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чертежах (т. Гинз бург)</w:t>
      </w:r>
    </w:p>
    <w:p w14:paraId="69752F8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Разрешить т. Гинзбургу повезти планы Изюмовского завода и б[ывшего] Симана в Москве.</w:t>
      </w:r>
    </w:p>
    <w:p w14:paraId="4FAD7E46"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т. Карцеве (т. Колегаев).</w:t>
      </w:r>
    </w:p>
    <w:p w14:paraId="4DD225A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4. Откомандировать т. Карцева на 1 год для стажирования из Артиллерийской академии на завод “Берсоль”, оставляя его в звании адъюнкта академии.</w:t>
      </w:r>
    </w:p>
    <w:p w14:paraId="11FBA342"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Инструкция о представителях “Гефу” по “М” заказу (т. Гинзбург).</w:t>
      </w:r>
    </w:p>
    <w:p w14:paraId="7DB2CCC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Утвердить.</w:t>
      </w:r>
    </w:p>
    <w:p w14:paraId="4F67CCA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Доклад т. Михайлова об оружии для востока:</w:t>
      </w:r>
    </w:p>
    <w:p w14:paraId="5C23305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ГУВП считает, что, получая винтовки со склада АУ и производя соответствующий ремонт, они смогут доставлять винтовки и патроны по цене 60 руб. за 1 винтовку и 1000 патронов к ней,</w:t>
      </w:r>
    </w:p>
    <w:p w14:paraId="4D02FF6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(исходя из расчета стоимости винтовки в 29 руб. 50 коп. и 1000 патронов - 30 руб. 50 коп.).</w:t>
      </w:r>
    </w:p>
    <w:p w14:paraId="070D054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Дальнейшая уступка возможна при получении компенсации от правительства.</w:t>
      </w:r>
    </w:p>
    <w:p w14:paraId="19908675"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 в 50 000 винтовок и 50 млн патронов может быть выполнен через 10 месяцев по получении заказа. Срок заказа может быть сокращен для афганского правительства, если военвед выдаст соответствующее количество оружия из своих запасов.</w:t>
      </w:r>
    </w:p>
    <w:p w14:paraId="5882EE2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Доклад принять к сведению.</w:t>
      </w:r>
    </w:p>
    <w:p w14:paraId="31F80C9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Поручить ГУВПу к будущему операционному году пересмотреть цены на оружие с целью их дальнейшего снижения.</w:t>
      </w:r>
    </w:p>
    <w:p w14:paraId="1408BBD4"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Считать возможным выдачу оружия со складов в[оенного] ведомства], если правительство восстановит кредит.</w:t>
      </w:r>
    </w:p>
    <w:p w14:paraId="2E1A70D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Поручить ГУВПу разработать вопрос о расширении производства винтовок на 200 000 и патронов на 200 млн.</w:t>
      </w:r>
    </w:p>
    <w:p w14:paraId="47686E4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7.1) Доклад о постановке порохового завода </w:t>
      </w:r>
    </w:p>
    <w:p w14:paraId="0C5B8924"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Афганистане принять к сведению.</w:t>
      </w:r>
    </w:p>
    <w:p w14:paraId="2EA8DA69"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Отметить, что НКИД поставлен в известность о всех трудностях, сопряженных с постройкой завода.</w:t>
      </w:r>
    </w:p>
    <w:p w14:paraId="1ECFA7B1"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Вопрос о возможности постройки порохового завода в Афганистане отложить до получения сведений от комиссии, посылаемой в Афганистан для выяснения местных условий.</w:t>
      </w:r>
    </w:p>
    <w:p w14:paraId="1F60F7F6"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 артиллерии (т. Михайлов)</w:t>
      </w:r>
    </w:p>
    <w:p w14:paraId="661556DB"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1) Доклад т. Михайлова принять к сведению.</w:t>
      </w:r>
    </w:p>
    <w:p w14:paraId="5BB1FC21"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Поручить АУ выяснить в срочном порядке возможность выдачи из запасов военного] ведомства] 240 трехдюймовых пушек и по 1000 снарядов на каждую пушку.</w:t>
      </w:r>
    </w:p>
    <w:p w14:paraId="56225F65"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Передачу пушек считать возможным при условии немедленного восстановления кредита на сумму около 1 100 000 руб.</w:t>
      </w:r>
    </w:p>
    <w:p w14:paraId="7FB2849F"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Поручить ГУВПу дополнительно представить расчет на снаряды для 240 трехдюймовых пушек по 1000 снарядов на каждую.</w:t>
      </w:r>
    </w:p>
    <w:p w14:paraId="7E96CD4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Принять к сведению согласие НКФ покрыть убыток на отпускаемое оружие в размере 20% себестоимости.</w:t>
      </w:r>
    </w:p>
    <w:p w14:paraId="7A4E375E"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Виза: Уншлихт</w:t>
      </w:r>
    </w:p>
    <w:p w14:paraId="25AF06DD"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Принято опросом членов Политбюро ЦК РКП(б) 25 апреля 1925 г. Выписка из протокола № 60 заседания Политбюро ЦК РКП(б) 25 апреля 1925 г. Направлена М.И. Фрумкину, Б.С. Стомонякову, Г.В. Чичерину, H.K. Антипову.</w:t>
      </w:r>
    </w:p>
    <w:p w14:paraId="46A70D8C"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 РФ. Ф. 3. On. 64. Д. 647. Л. 104-106. Подлинник (21115).</w:t>
      </w:r>
    </w:p>
    <w:p w14:paraId="11BF95B8" w14:textId="77777777" w:rsidR="00C11A44" w:rsidRPr="001B4616" w:rsidRDefault="00C11A44" w:rsidP="001B4616">
      <w:pPr>
        <w:spacing w:after="0" w:line="240" w:lineRule="auto"/>
        <w:jc w:val="both"/>
        <w:rPr>
          <w:rFonts w:ascii="Times New Roman" w:hAnsi="Times New Roman" w:cs="Times New Roman"/>
          <w:color w:val="000000" w:themeColor="text1"/>
          <w:sz w:val="16"/>
          <w:szCs w:val="16"/>
        </w:rPr>
      </w:pPr>
    </w:p>
    <w:p w14:paraId="1996683F"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1925 г. самолет И-2, не получив никаких повреждений при перевозке, был доставлен из товарной железнодорожной станции на территорию ГАЗ-3 «Красный Летчик», осмотрен и в тот же день направлен в опытный цех для дальнейших доработок (23560).</w:t>
      </w:r>
    </w:p>
    <w:p w14:paraId="3A29F607"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6274EEFB"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мая 1925 г. самолет И-2, не получив никаких повреждений при перевозке, был доставлен из товарной железнодорожной станции на территорию ГАЗ-3 «Красный Летчик», осмотрен и в тот же день направлен в опытный цех для дальнейших доработок (25206).</w:t>
      </w:r>
    </w:p>
    <w:p w14:paraId="3B0109B9"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0368471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27CF9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8A03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1925 Политуправление РККА выпустило циркуляр "Об улучшении политико-морального состояния и партполитпросветработы в авиачастях и школах (505,80).</w:t>
      </w:r>
    </w:p>
    <w:p w14:paraId="0CB9EC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E74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6C93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1AD8D"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1925 итальянское законодательство устанавливает уровень сил мирного времени в Regia Aeronautica (Italian Royal Air Force) в 182 эскадрилий, включая 78 из них непосредственно в военно - воздушных силах, 69 - итальянской королевской армии и 35 -в Regia Marina (итальянский Royal ВМФ). Армия и флот временно командуют закрепленными за ними эскадрильями на время, необходимое для их подготовки к действиям военного времени (20355).</w:t>
      </w:r>
    </w:p>
    <w:p w14:paraId="465BA9A7"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p>
    <w:p w14:paraId="519EBE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- 17 июня 1925 в Женеве состоялась Конференция по ограничению вооружений и запрещению применения отравляющих газов воюющими сторонами (3907,136).</w:t>
      </w:r>
    </w:p>
    <w:p w14:paraId="51F67F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0D6E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1C0ED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C82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1925 Авиатрест писал письмо N 061347 в НК УВВС на вх. 2023 от 23 апреля 1925 о тех. требованиях к самолету типа Боевик:</w:t>
      </w:r>
    </w:p>
    <w:p w14:paraId="34FBFF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"Препровождая при сем копию сношения ГАЗ-1 им. ОДВФ от 22 апреля с.г. N 250с и копию постановления Техкома завода по вопросу о самолете Боевик Правление Авиатреста просит НК при составлении новых ТТ к самолету названного класса следующие изменения против первоначальных:</w:t>
      </w:r>
    </w:p>
    <w:p w14:paraId="4295FB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Потолок понизить до 3500-4000 м</w:t>
      </w:r>
    </w:p>
    <w:p w14:paraId="0ED732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Время подъема на 2000 повысить до 14 мин.</w:t>
      </w:r>
    </w:p>
    <w:p w14:paraId="70BB73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Подробно оговорить бронировку и дать указания, нужна ли броня сверху</w:t>
      </w:r>
    </w:p>
    <w:p w14:paraId="624B41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длину разбега увеличить до 200 м, а пробег до 250 м</w:t>
      </w:r>
    </w:p>
    <w:p w14:paraId="7C0C8A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дать подробные указания о вооружении и полезной нагрузке</w:t>
      </w:r>
    </w:p>
    <w:p w14:paraId="081859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 35 - изменить...(2207,388).</w:t>
      </w:r>
    </w:p>
    <w:p w14:paraId="291E3D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CF8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 мая 1925 КБ Авиатреста отправило письмо в УВВС N 061377c о ТТ к самолету боевик (исп. входящего № 2023 от 23 апреля 1925 г.) о ТТ к самолету типа “боевик” в сопровождении копии письма ГАЗ-1 от 22 апреля N 250с и копии постановления Техкома завода по вопросу о самолете типа боевик. (2207,388).</w:t>
      </w:r>
    </w:p>
    <w:p w14:paraId="26055F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при сем копию отношения Госавиазавода № I им. О.Д.В.Ф. от 22-1У с.г. за № 250-с и копию постановления Техкома За</w:t>
      </w:r>
      <w:r w:rsidRPr="001B4616">
        <w:rPr>
          <w:rFonts w:ascii="Times New Roman" w:hAnsi="Times New Roman" w:cs="Times New Roman"/>
          <w:color w:val="000000" w:themeColor="text1"/>
          <w:sz w:val="16"/>
          <w:szCs w:val="16"/>
        </w:rPr>
        <w:softHyphen/>
        <w:t>вода но вопросу о самолете типа "боевик" Правление Авиатреста просит Н.К. при составленни пнвых технических требований к самолетам данного типа ввести в них следующие и изменения против порвоначальных:</w:t>
      </w:r>
    </w:p>
    <w:p w14:paraId="373CA5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Потолок понизить до 3500-4000 мтр.</w:t>
      </w:r>
    </w:p>
    <w:p w14:paraId="2C9729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Время под"ема на высоту 2000 мтр.повы</w:t>
      </w:r>
      <w:r w:rsidRPr="001B4616">
        <w:rPr>
          <w:rFonts w:ascii="Times New Roman" w:hAnsi="Times New Roman" w:cs="Times New Roman"/>
          <w:color w:val="000000" w:themeColor="text1"/>
          <w:sz w:val="16"/>
          <w:szCs w:val="16"/>
        </w:rPr>
        <w:softHyphen/>
        <w:t>сить до 14 минут</w:t>
      </w:r>
    </w:p>
    <w:p w14:paraId="3E31E0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Подробно оговорить бронировку и дать указания нужна ли броня сверху</w:t>
      </w:r>
    </w:p>
    <w:p w14:paraId="1A7199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Длину разбега увеличить до 200 мтр, а пробег до 250 мтр.</w:t>
      </w:r>
    </w:p>
    <w:p w14:paraId="131F7E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Дать подробные указания о вооружении и полезной нагрузке</w:t>
      </w:r>
    </w:p>
    <w:p w14:paraId="3A3DD8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пп. 35 изменить, при чем расчет машины на прочнсть должкен производиться на основании...</w:t>
      </w:r>
    </w:p>
    <w:p w14:paraId="71A934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апреля 1925 ГАЗ-1 писал в Авиатрест письмо N 250с по вопросу о техтребованиях к самолету Боевик:</w:t>
      </w:r>
    </w:p>
    <w:p w14:paraId="03558A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03A425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4B42E1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 2 п. слова "главным образом" недостаточно конкретны. Следует точно указать, бронировать или не бронировать сверху.</w:t>
      </w:r>
    </w:p>
    <w:p w14:paraId="5FE04E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8 п. неясно, о какой перегрузке в 50 кг идет речь</w:t>
      </w:r>
    </w:p>
    <w:p w14:paraId="3B27D5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п. 13 разбег и пробег 140 м и 180 м - едва ли выполнимы. Вероятнее по нашему мнению цифры 200-250 м и 250-300 м</w:t>
      </w:r>
    </w:p>
    <w:p w14:paraId="0247DB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19BD23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 35 недостаточно конкретен, т.к. не указано, принимать ли сопротивление воздуха или нет. если не принимать, то падение в 2 мт равносильно 20 кратной перегрузке. Лучше конкретно указать саму конкретную перегрузку</w:t>
      </w:r>
    </w:p>
    <w:p w14:paraId="080EA4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34B86F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66C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1925 ИЛ-400бис совершил на заводе ГАЗ-1 пробный полет после доработки (2188).</w:t>
      </w:r>
    </w:p>
    <w:p w14:paraId="7FC894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DA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 мая 1925 письмом УВВС был дан заказ на серию ИЛ-400 бис (ИЛ-III) - 25 шт. + 8 в счет недодела (2183,4).</w:t>
      </w:r>
    </w:p>
    <w:p w14:paraId="541BA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499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1925 Пред. НК УВВС П.С.Дубенский писал П.И.Б. письмо N 841/сс о решении ВВС о выборе мотора для закупки в качестве образцового - Райт Т3. Отмечали, что и Райт ТЗ (675 нр) и Кертисс Д.Х11 (400 нр) трудны для освоения в производстве по сравнению с М-5 (1028,31).</w:t>
      </w:r>
    </w:p>
    <w:p w14:paraId="19B2E8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4E86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 мая 1925 г. зам. председателя Совета по ГА Р. Муклевич отправил Председателю РВС СССР М.В. Фрунзе и зам. начальника НКИД М.М. Литвинову докладную о перелёте.</w:t>
      </w:r>
    </w:p>
    <w:p w14:paraId="0EA469B3"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ней, в частности, отмечалось, что «перелёт предполагается совершить группой в 7 (по</w:t>
      </w:r>
      <w:r w:rsidRPr="001B4616">
        <w:rPr>
          <w:rFonts w:ascii="Times New Roman" w:hAnsi="Times New Roman" w:cs="Times New Roman"/>
          <w:color w:val="000000" w:themeColor="text1"/>
          <w:sz w:val="16"/>
          <w:szCs w:val="16"/>
        </w:rPr>
        <w:softHyphen/>
        <w:t>верх зачеркнутых 5-6) самолётов... (идет перечисление) и один пассажирский са</w:t>
      </w:r>
      <w:r w:rsidRPr="001B4616">
        <w:rPr>
          <w:rFonts w:ascii="Times New Roman" w:hAnsi="Times New Roman" w:cs="Times New Roman"/>
          <w:color w:val="000000" w:themeColor="text1"/>
          <w:sz w:val="16"/>
          <w:szCs w:val="16"/>
        </w:rPr>
        <w:softHyphen/>
        <w:t>молёт ПМ-1 с мотором «Майбах» 200НР (приписка — условно).</w:t>
      </w:r>
    </w:p>
    <w:p w14:paraId="5477A702"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Лётчики: От «Добролета» — 3, УВВС РККА — 2, Авиатреста — 3, из них двое летят на пассажирском самолёте. Кроме этого количества, по одному лётчику от «Добролета» и УВВС РККА будут находиться в Иркутске в качестве резерва...</w:t>
      </w:r>
    </w:p>
    <w:p w14:paraId="0D4ECD4C"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Резервные самолёты с моторами будут находиться в г. Иркутске. Намечено держать в пути: два запасных «Юнкерса» с моторами, два запасных Р-1 с моторами, кроме этого, в пути будут расположены запасные моторы в количестве 10 штук...</w:t>
      </w:r>
    </w:p>
    <w:p w14:paraId="2326A0B9"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Перелет протяженностью ок. 6500 км, включающий в себя горные участки Забайкалья и пересечение пустыни Гоби, представляет значительные трудности и риск, но в случае успеха, будет иметь большое значение для поднятия престижа Советской Авиации и Авиапромышленности, а тем самым и всего Союза СССР на Востоке...» (15783).</w:t>
      </w:r>
    </w:p>
    <w:p w14:paraId="1BF090F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76F5BFD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CCEC9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38E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1925 г. была подготовлена краткая справка начальника ГУВП П. А. Богданова о работе военной промышленности</w:t>
      </w:r>
    </w:p>
    <w:p w14:paraId="078746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6BA270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Условия, в которых приходилось работать военным заводам в период Гражданской войны, были исключительно тяжелы. Можно с уверенностью сказать, что за все время существования военной промышленности она не знала таких острых переживаний. Заводы пере</w:t>
      </w:r>
      <w:r w:rsidRPr="001B4616">
        <w:rPr>
          <w:rFonts w:ascii="Times New Roman" w:hAnsi="Times New Roman" w:cs="Times New Roman"/>
          <w:color w:val="000000" w:themeColor="text1"/>
          <w:sz w:val="16"/>
          <w:szCs w:val="16"/>
        </w:rPr>
        <w:softHyphen/>
        <w:t>жили все виды кризисов, какие можно себе только представить: рабочий, производственный, жилищный, топливный, транспортный, снабжения материалами, механизмами. Работа, по</w:t>
      </w:r>
      <w:r w:rsidRPr="001B4616">
        <w:rPr>
          <w:rFonts w:ascii="Times New Roman" w:hAnsi="Times New Roman" w:cs="Times New Roman"/>
          <w:color w:val="000000" w:themeColor="text1"/>
          <w:sz w:val="16"/>
          <w:szCs w:val="16"/>
        </w:rPr>
        <w:softHyphen/>
        <w:t>мимо указанных невзгод, еще чрезвычайно осложнялась вмешательством в деятельность за</w:t>
      </w:r>
      <w:r w:rsidRPr="001B4616">
        <w:rPr>
          <w:rFonts w:ascii="Times New Roman" w:hAnsi="Times New Roman" w:cs="Times New Roman"/>
          <w:color w:val="000000" w:themeColor="text1"/>
          <w:sz w:val="16"/>
          <w:szCs w:val="16"/>
        </w:rPr>
        <w:softHyphen/>
        <w:t>водов местных властей и организаций. Затем целый ряд заводов попадал время от времени во фронтовую полосу, и в этом случае в его работу вмешивались военные власти. Наконец, ряд окраинных заводов переходил, иногда многократно, в руки белых (Луганский, Симбирс</w:t>
      </w:r>
      <w:r w:rsidRPr="001B4616">
        <w:rPr>
          <w:rFonts w:ascii="Times New Roman" w:hAnsi="Times New Roman" w:cs="Times New Roman"/>
          <w:color w:val="000000" w:themeColor="text1"/>
          <w:sz w:val="16"/>
          <w:szCs w:val="16"/>
        </w:rPr>
        <w:softHyphen/>
        <w:t>кий, Ижевский, Пермский, Царицынский, Шостенский, Казанский, Тамбовский). Рабочему составу некоторых заводов приходилось непосредственно участвовать в боях, как это имело место в Ленинграде.</w:t>
      </w:r>
    </w:p>
    <w:p w14:paraId="51C15E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Большие затруднения заводы испытывали в смысле снабжения рабочей силой, особен</w:t>
      </w:r>
      <w:r w:rsidRPr="001B4616">
        <w:rPr>
          <w:rFonts w:ascii="Times New Roman" w:hAnsi="Times New Roman" w:cs="Times New Roman"/>
          <w:color w:val="000000" w:themeColor="text1"/>
          <w:sz w:val="16"/>
          <w:szCs w:val="16"/>
        </w:rPr>
        <w:softHyphen/>
        <w:t>но квалифицированной. Попытки в принудительном порядке перебрасывать рабочих из од</w:t>
      </w:r>
      <w:r w:rsidRPr="001B4616">
        <w:rPr>
          <w:rFonts w:ascii="Times New Roman" w:hAnsi="Times New Roman" w:cs="Times New Roman"/>
          <w:color w:val="000000" w:themeColor="text1"/>
          <w:sz w:val="16"/>
          <w:szCs w:val="16"/>
        </w:rPr>
        <w:softHyphen/>
        <w:t>ного завода в другой давали ничтожные результаты, так как рабочие неохотно ехали в новое место, и устраивать их было трудно ввиду жилищного кризиса. Вместе с тем заводы перепол</w:t>
      </w:r>
      <w:r w:rsidRPr="001B4616">
        <w:rPr>
          <w:rFonts w:ascii="Times New Roman" w:hAnsi="Times New Roman" w:cs="Times New Roman"/>
          <w:color w:val="000000" w:themeColor="text1"/>
          <w:sz w:val="16"/>
          <w:szCs w:val="16"/>
        </w:rPr>
        <w:softHyphen/>
        <w:t>нялись рабочими низкой квалификации, которые эвакуировались с фронтов и возвращались в заводы, где служили раньше. Предотвратить такое возвращение было крайне трудно.</w:t>
      </w:r>
    </w:p>
    <w:p w14:paraId="0254E8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таких исключительно тяжелых условиях заводам приходилось, тем не менее, вести форсированную работу для удовлетворения потребностей фронта. Удовлетворять эту потреб</w:t>
      </w:r>
      <w:r w:rsidRPr="001B4616">
        <w:rPr>
          <w:rFonts w:ascii="Times New Roman" w:hAnsi="Times New Roman" w:cs="Times New Roman"/>
          <w:color w:val="000000" w:themeColor="text1"/>
          <w:sz w:val="16"/>
          <w:szCs w:val="16"/>
        </w:rPr>
        <w:softHyphen/>
        <w:t>ность было тем более трудно, что на фронтах расход оружия и, в особенности, боевых припа</w:t>
      </w:r>
      <w:r w:rsidRPr="001B4616">
        <w:rPr>
          <w:rFonts w:ascii="Times New Roman" w:hAnsi="Times New Roman" w:cs="Times New Roman"/>
          <w:color w:val="000000" w:themeColor="text1"/>
          <w:sz w:val="16"/>
          <w:szCs w:val="16"/>
        </w:rPr>
        <w:softHyphen/>
        <w:t>сов производился без должной экономии и отдельные фронты запрашивали вооружение и припасы в больших количествах, значительно превосходящих их реальные потребности.</w:t>
      </w:r>
    </w:p>
    <w:p w14:paraId="0E5996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p w14:paraId="1DF9F5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военные заводы проработали три с лишним года европейской войны в условиях крайнего напряжения и через год вновь возобновили такую же форсированную ра</w:t>
      </w:r>
      <w:r w:rsidRPr="001B4616">
        <w:rPr>
          <w:rFonts w:ascii="Times New Roman" w:hAnsi="Times New Roman" w:cs="Times New Roman"/>
          <w:color w:val="000000" w:themeColor="text1"/>
          <w:sz w:val="16"/>
          <w:szCs w:val="16"/>
        </w:rPr>
        <w:softHyphen/>
        <w:t>боту, которую продолжали вплоть до прекращения Гражданской войны в 1921 г. Год затишья между мировой и Гражданскими войнами ни в малейшей степени состояния заводов не улуч</w:t>
      </w:r>
      <w:r w:rsidRPr="001B4616">
        <w:rPr>
          <w:rFonts w:ascii="Times New Roman" w:hAnsi="Times New Roman" w:cs="Times New Roman"/>
          <w:color w:val="000000" w:themeColor="text1"/>
          <w:sz w:val="16"/>
          <w:szCs w:val="16"/>
        </w:rPr>
        <w:softHyphen/>
        <w:t>шил, как это объяснено выше. Напряженная до крайности семилетняя работа в столь нездо</w:t>
      </w:r>
      <w:r w:rsidRPr="001B4616">
        <w:rPr>
          <w:rFonts w:ascii="Times New Roman" w:hAnsi="Times New Roman" w:cs="Times New Roman"/>
          <w:color w:val="000000" w:themeColor="text1"/>
          <w:sz w:val="16"/>
          <w:szCs w:val="16"/>
        </w:rPr>
        <w:softHyphen/>
        <w:t>ровых условиях не могла не отозваться пагубно на состоянии заводов. В заводском организ</w:t>
      </w:r>
      <w:r w:rsidRPr="001B4616">
        <w:rPr>
          <w:rFonts w:ascii="Times New Roman" w:hAnsi="Times New Roman" w:cs="Times New Roman"/>
          <w:color w:val="000000" w:themeColor="text1"/>
          <w:sz w:val="16"/>
          <w:szCs w:val="16"/>
        </w:rPr>
        <w:softHyphen/>
        <w:t>ме возникли разрушительные процессы, развивавшиеся с течением времени прогрессивно. В итоге к концу Гражданской войны военная промышленность пришла в состояние глубоко</w:t>
      </w:r>
      <w:r w:rsidRPr="001B4616">
        <w:rPr>
          <w:rFonts w:ascii="Times New Roman" w:hAnsi="Times New Roman" w:cs="Times New Roman"/>
          <w:color w:val="000000" w:themeColor="text1"/>
          <w:sz w:val="16"/>
          <w:szCs w:val="16"/>
        </w:rPr>
        <w:softHyphen/>
        <w:t>го расстройства, отдельные моменты которого охарактеризованы в следующих пунктах:</w:t>
      </w:r>
    </w:p>
    <w:p w14:paraId="194D5D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Оборудование заводов износилось и пришло в значительное расстройство. Особенно сильно пострадали в этом смысле заводы патронные и оружейные как вынесшие наиболее тяжелую работу. В отдельных цехах процент станков, тяжко больных, достигал громадных размеров - до 70 и более. Помимо этого, оборудование, приспособленное для исключитель</w:t>
      </w:r>
      <w:r w:rsidRPr="001B4616">
        <w:rPr>
          <w:rFonts w:ascii="Times New Roman" w:hAnsi="Times New Roman" w:cs="Times New Roman"/>
          <w:color w:val="000000" w:themeColor="text1"/>
          <w:sz w:val="16"/>
          <w:szCs w:val="16"/>
        </w:rPr>
        <w:softHyphen/>
        <w:t>но точной работы, в массе утратило в значительной мере точность работы.</w:t>
      </w:r>
    </w:p>
    <w:p w14:paraId="4814D4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 некоторых заводах образовалась крайняя скученность оборудования в отдельных цехах и недопустимая, с точки зрения охраны труда, теснота. (Тульские заводы: оружейный и патронный, Ижевский, Ленинградский трубочный и другие.)</w:t>
      </w:r>
    </w:p>
    <w:p w14:paraId="622DAC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Оборудование отдельных заводов оказалось крайне разнотипным и расположение станков и механизмов в отдельных цехах совершенно нерациональным с точки зрения пра</w:t>
      </w:r>
      <w:r w:rsidRPr="001B4616">
        <w:rPr>
          <w:rFonts w:ascii="Times New Roman" w:hAnsi="Times New Roman" w:cs="Times New Roman"/>
          <w:color w:val="000000" w:themeColor="text1"/>
          <w:sz w:val="16"/>
          <w:szCs w:val="16"/>
        </w:rPr>
        <w:softHyphen/>
        <w:t>вильного продвижения полуфабрикатов по операциям.</w:t>
      </w:r>
    </w:p>
    <w:p w14:paraId="0D39FB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На заводах, побывавших в руках белых, благодаря частичному увозу оборудования отдельные цеха оказались несогласованными между собой по мощности. То же самое случи</w:t>
      </w:r>
      <w:r w:rsidRPr="001B4616">
        <w:rPr>
          <w:rFonts w:ascii="Times New Roman" w:hAnsi="Times New Roman" w:cs="Times New Roman"/>
          <w:color w:val="000000" w:themeColor="text1"/>
          <w:sz w:val="16"/>
          <w:szCs w:val="16"/>
        </w:rPr>
        <w:softHyphen/>
        <w:t>лось и в других заводах, благодаря отчасти бессистемному пополнению оборудования, а отчасти потому, что выписанное из-за границы оборудование погибло в пути.</w:t>
      </w:r>
    </w:p>
    <w:p w14:paraId="0478BC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Силовые и котельные станции, водопровод, канализация, освещение и прочие общие механические</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сильно износились благодаря долголетнему отсутствию регулярного ремонта</w:t>
      </w:r>
    </w:p>
    <w:p w14:paraId="26E215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Заводские строения ввиду длительного отсутствия ремонта подверглись в значитель</w:t>
      </w:r>
      <w:r w:rsidRPr="001B4616">
        <w:rPr>
          <w:rFonts w:ascii="Times New Roman" w:hAnsi="Times New Roman" w:cs="Times New Roman"/>
          <w:color w:val="000000" w:themeColor="text1"/>
          <w:sz w:val="16"/>
          <w:szCs w:val="16"/>
        </w:rPr>
        <w:softHyphen/>
        <w:t>ной степени разрушению, которое в некоторых случаях достигло угрожающих размеров.</w:t>
      </w:r>
    </w:p>
    <w:p w14:paraId="4A5C5F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Инженерный персонал в среднем понизился в квалификации, так как значительное количество старых опытных инженеров тем или иным способом убыло из военной промыш</w:t>
      </w:r>
      <w:r w:rsidRPr="001B4616">
        <w:rPr>
          <w:rFonts w:ascii="Times New Roman" w:hAnsi="Times New Roman" w:cs="Times New Roman"/>
          <w:color w:val="000000" w:themeColor="text1"/>
          <w:sz w:val="16"/>
          <w:szCs w:val="16"/>
        </w:rPr>
        <w:softHyphen/>
        <w:t>ленности, регулярного же пополнения молодыми инженерами как в мировую войну, так и после не было. В особенности обострился недостаток в военных инженерах-технологах.</w:t>
      </w:r>
    </w:p>
    <w:p w14:paraId="54CC2D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Заводы в значительной мере растеряли за время мировой и Гражданской войн рабо</w:t>
      </w:r>
      <w:r w:rsidRPr="001B4616">
        <w:rPr>
          <w:rFonts w:ascii="Times New Roman" w:hAnsi="Times New Roman" w:cs="Times New Roman"/>
          <w:color w:val="000000" w:themeColor="text1"/>
          <w:sz w:val="16"/>
          <w:szCs w:val="16"/>
        </w:rPr>
        <w:softHyphen/>
        <w:t>чих высокой квалификации, специализировавшихся по военным производствам. Надлежа</w:t>
      </w:r>
      <w:r w:rsidRPr="001B4616">
        <w:rPr>
          <w:rFonts w:ascii="Times New Roman" w:hAnsi="Times New Roman" w:cs="Times New Roman"/>
          <w:color w:val="000000" w:themeColor="text1"/>
          <w:sz w:val="16"/>
          <w:szCs w:val="16"/>
        </w:rPr>
        <w:softHyphen/>
        <w:t>щего замещения в этой убыли нельзя было произвести. В общем, состав квалифицированных рабочих в качестве своем понизился.</w:t>
      </w:r>
    </w:p>
    <w:p w14:paraId="37EBF5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Рабочая дисциплина находилась в степени глубокого распада. Практически это выра</w:t>
      </w:r>
      <w:r w:rsidRPr="001B4616">
        <w:rPr>
          <w:rFonts w:ascii="Times New Roman" w:hAnsi="Times New Roman" w:cs="Times New Roman"/>
          <w:color w:val="000000" w:themeColor="text1"/>
          <w:sz w:val="16"/>
          <w:szCs w:val="16"/>
        </w:rPr>
        <w:softHyphen/>
        <w:t>жалось в непомерно большом проценте прогулов, крайне малой уплотненности рабочего дня, весьма пониженной индивидуальной производительностью труда, пониженным качеством работы, сопровождаемой большим браком и большим расходом инструмента, порчей мате</w:t>
      </w:r>
      <w:r w:rsidRPr="001B4616">
        <w:rPr>
          <w:rFonts w:ascii="Times New Roman" w:hAnsi="Times New Roman" w:cs="Times New Roman"/>
          <w:color w:val="000000" w:themeColor="text1"/>
          <w:sz w:val="16"/>
          <w:szCs w:val="16"/>
        </w:rPr>
        <w:softHyphen/>
        <w:t>риалов и прочим, а затем неисполнением правил и распоряжений администрации.</w:t>
      </w:r>
    </w:p>
    <w:p w14:paraId="7234FC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Организация производств, особенно массовых, пришла в значительное расстрой</w:t>
      </w:r>
      <w:r w:rsidRPr="001B4616">
        <w:rPr>
          <w:rFonts w:ascii="Times New Roman" w:hAnsi="Times New Roman" w:cs="Times New Roman"/>
          <w:color w:val="000000" w:themeColor="text1"/>
          <w:sz w:val="16"/>
          <w:szCs w:val="16"/>
        </w:rPr>
        <w:softHyphen/>
        <w:t>ство. Помимо причин, указанных в п. 9, этому способствовало отсутствие запасов деталей, инструмента и материалов, которые были исчерпаны в порядке форсированной работы. Рас</w:t>
      </w:r>
      <w:r w:rsidRPr="001B4616">
        <w:rPr>
          <w:rFonts w:ascii="Times New Roman" w:hAnsi="Times New Roman" w:cs="Times New Roman"/>
          <w:color w:val="000000" w:themeColor="text1"/>
          <w:sz w:val="16"/>
          <w:szCs w:val="16"/>
        </w:rPr>
        <w:softHyphen/>
        <w:t>стройство оборудования вызывало значительное усиление ручных работ.</w:t>
      </w:r>
    </w:p>
    <w:p w14:paraId="75C490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В результате понижения рабочей квалификации, падения рабочей дисциплины, рас</w:t>
      </w:r>
      <w:r w:rsidRPr="001B4616">
        <w:rPr>
          <w:rFonts w:ascii="Times New Roman" w:hAnsi="Times New Roman" w:cs="Times New Roman"/>
          <w:color w:val="000000" w:themeColor="text1"/>
          <w:sz w:val="16"/>
          <w:szCs w:val="16"/>
        </w:rPr>
        <w:softHyphen/>
        <w:t>стройства оборудования, расстройства производства, отсутствия кондиционных материалов заводы лишены были возможности изготовлять изделия тех качеств и той точности, как это требовалось кондициями мирного времени, поэтому быстрое восстановление технических кондиций мирного времени было неосуществимо, так как требовались громадные подготови</w:t>
      </w:r>
      <w:r w:rsidRPr="001B4616">
        <w:rPr>
          <w:rFonts w:ascii="Times New Roman" w:hAnsi="Times New Roman" w:cs="Times New Roman"/>
          <w:color w:val="000000" w:themeColor="text1"/>
          <w:sz w:val="16"/>
          <w:szCs w:val="16"/>
        </w:rPr>
        <w:softHyphen/>
        <w:t>тельные к этому работы.</w:t>
      </w:r>
    </w:p>
    <w:p w14:paraId="10E593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Заводское хозяйство в целом находилось в состоянии глубокого расстройства, сколько-нибудь планомерное снабжение материалами отсутствовало. Наличность заводских запасов была израсходована не по прямому назначению, в порядке обмена на более нужные заводу материалы, иногда и продовольствия. То, что находилось в кладовых заводов, благо</w:t>
      </w:r>
      <w:r w:rsidRPr="001B4616">
        <w:rPr>
          <w:rFonts w:ascii="Times New Roman" w:hAnsi="Times New Roman" w:cs="Times New Roman"/>
          <w:color w:val="000000" w:themeColor="text1"/>
          <w:sz w:val="16"/>
          <w:szCs w:val="16"/>
        </w:rPr>
        <w:softHyphen/>
        <w:t>даря расстройству хозяйственного аппарата не было надлежащим образом учтено. В полной мере отсутствовал учет на тех заводах, куда эвакуировалось имущество с других заводов и складов, как, например, Самарский трубочный.</w:t>
      </w:r>
    </w:p>
    <w:p w14:paraId="525EDA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Экономика производства отсутствовала почти в полной мере, чему неизбежно долж</w:t>
      </w:r>
      <w:r w:rsidRPr="001B4616">
        <w:rPr>
          <w:rFonts w:ascii="Times New Roman" w:hAnsi="Times New Roman" w:cs="Times New Roman"/>
          <w:color w:val="000000" w:themeColor="text1"/>
          <w:sz w:val="16"/>
          <w:szCs w:val="16"/>
        </w:rPr>
        <w:softHyphen/>
        <w:t>но было сопутствовать расстройство денежного обращения, что имело место в то время. Не</w:t>
      </w:r>
      <w:r w:rsidRPr="001B4616">
        <w:rPr>
          <w:rFonts w:ascii="Times New Roman" w:hAnsi="Times New Roman" w:cs="Times New Roman"/>
          <w:color w:val="000000" w:themeColor="text1"/>
          <w:sz w:val="16"/>
          <w:szCs w:val="16"/>
        </w:rPr>
        <w:softHyphen/>
        <w:t>зависимо от этого все мероприятия в области экономики разбивались объективными усло</w:t>
      </w:r>
      <w:r w:rsidRPr="001B4616">
        <w:rPr>
          <w:rFonts w:ascii="Times New Roman" w:hAnsi="Times New Roman" w:cs="Times New Roman"/>
          <w:color w:val="000000" w:themeColor="text1"/>
          <w:sz w:val="16"/>
          <w:szCs w:val="16"/>
        </w:rPr>
        <w:softHyphen/>
        <w:t>виями работы того времени.</w:t>
      </w:r>
    </w:p>
    <w:p w14:paraId="1BF1DA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p w14:paraId="284B39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окончании Гражданской войны Промвоенсовет предпринял реорганизацию управле</w:t>
      </w:r>
      <w:r w:rsidRPr="001B4616">
        <w:rPr>
          <w:rFonts w:ascii="Times New Roman" w:hAnsi="Times New Roman" w:cs="Times New Roman"/>
          <w:color w:val="000000" w:themeColor="text1"/>
          <w:sz w:val="16"/>
          <w:szCs w:val="16"/>
        </w:rPr>
        <w:softHyphen/>
        <w:t>ния военной промышленностью. Отдельные производственные центры (Цепаз, Цеморз, Глав-коавиа и другие) были влиты в Промвоенсовет в качестве отделов, и Промвоенсовет со време</w:t>
      </w:r>
      <w:r w:rsidRPr="001B4616">
        <w:rPr>
          <w:rFonts w:ascii="Times New Roman" w:hAnsi="Times New Roman" w:cs="Times New Roman"/>
          <w:color w:val="000000" w:themeColor="text1"/>
          <w:sz w:val="16"/>
          <w:szCs w:val="16"/>
        </w:rPr>
        <w:softHyphen/>
        <w:t>ни реорганизации надлежащим образом взял в свои руки непосредственное управление про</w:t>
      </w:r>
      <w:r w:rsidRPr="001B4616">
        <w:rPr>
          <w:rFonts w:ascii="Times New Roman" w:hAnsi="Times New Roman" w:cs="Times New Roman"/>
          <w:color w:val="000000" w:themeColor="text1"/>
          <w:sz w:val="16"/>
          <w:szCs w:val="16"/>
        </w:rPr>
        <w:softHyphen/>
        <w:t>мышленностью, переименовавшись в Главное управление военной промышленности.</w:t>
      </w:r>
    </w:p>
    <w:p w14:paraId="68E6DE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окончании Гражданской войны Промвоенсовет получил возможность приступить ^^^(^Р^^Р^^отеусуроения военной промышленности и постепенного исправления техдефектов в ее состоянии, которые были перечислены выше. В целом эта работа ГУВП гро</w:t>
      </w:r>
      <w:r w:rsidRPr="001B4616">
        <w:rPr>
          <w:rFonts w:ascii="Times New Roman" w:hAnsi="Times New Roman" w:cs="Times New Roman"/>
          <w:color w:val="000000" w:themeColor="text1"/>
          <w:sz w:val="16"/>
          <w:szCs w:val="16"/>
        </w:rPr>
        <w:softHyphen/>
        <w:t xml:space="preserve">мадна по размерам и чрезвычайна по трудности, принимая </w:t>
      </w:r>
      <w:r w:rsidRPr="001B4616">
        <w:rPr>
          <w:rFonts w:ascii="Times New Roman" w:hAnsi="Times New Roman" w:cs="Times New Roman"/>
          <w:color w:val="000000" w:themeColor="text1"/>
          <w:sz w:val="16"/>
          <w:szCs w:val="16"/>
        </w:rPr>
        <w:lastRenderedPageBreak/>
        <w:t>во внимание большое количество заводов, входящих в состав ГУВП (до 60), имевших более 100 тыс. рабочих и представляв</w:t>
      </w:r>
      <w:r w:rsidRPr="001B4616">
        <w:rPr>
          <w:rFonts w:ascii="Times New Roman" w:hAnsi="Times New Roman" w:cs="Times New Roman"/>
          <w:color w:val="000000" w:themeColor="text1"/>
          <w:sz w:val="16"/>
          <w:szCs w:val="16"/>
        </w:rPr>
        <w:softHyphen/>
        <w:t>ших собой исчерпывающий список всех крайне разнообразных военных специальностей, а также учитывая глубокие размеры расстройства военной промышленности.</w:t>
      </w:r>
    </w:p>
    <w:p w14:paraId="7C0497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Приведение в порядок столь глубоко расстроенной военной промышленности требова</w:t>
      </w:r>
      <w:r w:rsidRPr="001B4616">
        <w:rPr>
          <w:rFonts w:ascii="Times New Roman" w:hAnsi="Times New Roman" w:cs="Times New Roman"/>
          <w:color w:val="000000" w:themeColor="text1"/>
          <w:sz w:val="16"/>
          <w:szCs w:val="16"/>
        </w:rPr>
        <w:softHyphen/>
        <w:t>ло весьма длительного времени, громадных трудов и громадных материальных средств. Ни</w:t>
      </w:r>
      <w:r w:rsidRPr="001B4616">
        <w:rPr>
          <w:rFonts w:ascii="Times New Roman" w:hAnsi="Times New Roman" w:cs="Times New Roman"/>
          <w:color w:val="000000" w:themeColor="text1"/>
          <w:sz w:val="16"/>
          <w:szCs w:val="16"/>
        </w:rPr>
        <w:softHyphen/>
        <w:t>же в кратких чертах перечислены те мероприятия, которые предприняты были ГУВП по вос</w:t>
      </w:r>
      <w:r w:rsidRPr="001B4616">
        <w:rPr>
          <w:rFonts w:ascii="Times New Roman" w:hAnsi="Times New Roman" w:cs="Times New Roman"/>
          <w:color w:val="000000" w:themeColor="text1"/>
          <w:sz w:val="16"/>
          <w:szCs w:val="16"/>
        </w:rPr>
        <w:softHyphen/>
        <w:t>созданию военной промышленности, и указаны достижения, которые в настоящее время можно зафиксировать с достаточной определенностью.</w:t>
      </w:r>
    </w:p>
    <w:p w14:paraId="574066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p w14:paraId="5CB452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Первым мероприятием Главного управления военной промышленности был пересмотр списка военных заказов, входивших в состав ГУВП, в целях изъятия из него лишних заводов и концентрации производств. Эта работа постепенного сокращения списка продолжалась в течение последних трех лет и дала следующие результаты: к 1 января 1921 г. общее количест</w:t>
      </w:r>
      <w:r w:rsidRPr="001B4616">
        <w:rPr>
          <w:rFonts w:ascii="Times New Roman" w:hAnsi="Times New Roman" w:cs="Times New Roman"/>
          <w:color w:val="000000" w:themeColor="text1"/>
          <w:sz w:val="16"/>
          <w:szCs w:val="16"/>
        </w:rPr>
        <w:softHyphen/>
        <w:t>во военно-морских заводов, непосредственно подчиненных ГУВП, составляло цифру 62 за</w:t>
      </w:r>
      <w:r w:rsidRPr="001B4616">
        <w:rPr>
          <w:rFonts w:ascii="Times New Roman" w:hAnsi="Times New Roman" w:cs="Times New Roman"/>
          <w:color w:val="000000" w:themeColor="text1"/>
          <w:sz w:val="16"/>
          <w:szCs w:val="16"/>
        </w:rPr>
        <w:softHyphen/>
        <w:t>вода, из коих артиллерийских и морских было 50 и авиационных 12. Общее число занятой на этих заводах рабочей силы составляло на то же число цифру в 130 005 чел.</w:t>
      </w:r>
    </w:p>
    <w:p w14:paraId="0CE074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января 1925 г. в составе ГУВП состояло: артиллерийских и морских заводов - 38, авиационных - 12. Итого - 50. С общим числом рабочих на то же число в 87 480 чел.</w:t>
      </w:r>
    </w:p>
    <w:p w14:paraId="19D69C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настоящему моменту авиационные заводы из состава ГУВП выбыли, выделившись</w:t>
      </w:r>
    </w:p>
    <w:p w14:paraId="593F8B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самостоятельный трест.</w:t>
      </w:r>
    </w:p>
    <w:p w14:paraId="75E72B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Благодаря производственной концентрации были достигнуты следующие результаты:</w:t>
      </w:r>
    </w:p>
    <w:p w14:paraId="407167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из ведения ГУВП отошли заводы, не имеющие характера специфических военных за</w:t>
      </w:r>
      <w:r w:rsidRPr="001B4616">
        <w:rPr>
          <w:rFonts w:ascii="Times New Roman" w:hAnsi="Times New Roman" w:cs="Times New Roman"/>
          <w:color w:val="000000" w:themeColor="text1"/>
          <w:sz w:val="16"/>
          <w:szCs w:val="16"/>
        </w:rPr>
        <w:softHyphen/>
        <w:t>водов;</w:t>
      </w:r>
    </w:p>
    <w:p w14:paraId="59A110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основные военные производства сосредоточены в наиболее выгодных в стратегичес</w:t>
      </w:r>
      <w:r w:rsidRPr="001B4616">
        <w:rPr>
          <w:rFonts w:ascii="Times New Roman" w:hAnsi="Times New Roman" w:cs="Times New Roman"/>
          <w:color w:val="000000" w:themeColor="text1"/>
          <w:sz w:val="16"/>
          <w:szCs w:val="16"/>
        </w:rPr>
        <w:softHyphen/>
        <w:t>ком отношении условиях;</w:t>
      </w:r>
    </w:p>
    <w:p w14:paraId="130EAB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благодаря концентрации производственных программ явилось возможным в боль</w:t>
      </w:r>
      <w:r w:rsidRPr="001B4616">
        <w:rPr>
          <w:rFonts w:ascii="Times New Roman" w:hAnsi="Times New Roman" w:cs="Times New Roman"/>
          <w:color w:val="000000" w:themeColor="text1"/>
          <w:sz w:val="16"/>
          <w:szCs w:val="16"/>
        </w:rPr>
        <w:softHyphen/>
        <w:t>шей степени загрузить заводы ГУВП, чем понизить накладные расходы, а значит, и стои</w:t>
      </w:r>
      <w:r w:rsidRPr="001B4616">
        <w:rPr>
          <w:rFonts w:ascii="Times New Roman" w:hAnsi="Times New Roman" w:cs="Times New Roman"/>
          <w:color w:val="000000" w:themeColor="text1"/>
          <w:sz w:val="16"/>
          <w:szCs w:val="16"/>
        </w:rPr>
        <w:softHyphen/>
        <w:t>мость продукции;</w:t>
      </w:r>
    </w:p>
    <w:p w14:paraId="34C58B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сократились расходы на полную и частичную консервацию неработающих заводов,</w:t>
      </w:r>
    </w:p>
    <w:p w14:paraId="197871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также удешевило продукцию.</w:t>
      </w:r>
    </w:p>
    <w:p w14:paraId="3CA7DC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p w14:paraId="0EB1A5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правильной постановке военной промышленности необходимо, чтобы мощность заводов соответствовала мобилизационной потребности Красной армии. Оборудование за</w:t>
      </w:r>
      <w:r w:rsidRPr="001B4616">
        <w:rPr>
          <w:rFonts w:ascii="Times New Roman" w:hAnsi="Times New Roman" w:cs="Times New Roman"/>
          <w:color w:val="000000" w:themeColor="text1"/>
          <w:sz w:val="16"/>
          <w:szCs w:val="16"/>
        </w:rPr>
        <w:softHyphen/>
        <w:t>водов военной промышленности за время мировой и Гражданской войн сильно износилось, почему является необходимым его оздоровить.</w:t>
      </w:r>
    </w:p>
    <w:p w14:paraId="501F7F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ремонта существующего оборудования, ввиду устарелости многих станков и ап</w:t>
      </w:r>
      <w:r w:rsidRPr="001B4616">
        <w:rPr>
          <w:rFonts w:ascii="Times New Roman" w:hAnsi="Times New Roman" w:cs="Times New Roman"/>
          <w:color w:val="000000" w:themeColor="text1"/>
          <w:sz w:val="16"/>
          <w:szCs w:val="16"/>
        </w:rPr>
        <w:softHyphen/>
        <w:t>паратуры является целесообразным и необходимым постепенно заменять их более новыми конструкциями с рациональным размещением, согласуя производительности отдельных це</w:t>
      </w:r>
      <w:r w:rsidRPr="001B4616">
        <w:rPr>
          <w:rFonts w:ascii="Times New Roman" w:hAnsi="Times New Roman" w:cs="Times New Roman"/>
          <w:color w:val="000000" w:themeColor="text1"/>
          <w:sz w:val="16"/>
          <w:szCs w:val="16"/>
        </w:rPr>
        <w:softHyphen/>
        <w:t>хов, что даст большие достижения как в улучшении качества военной продукции, так и в эко</w:t>
      </w:r>
      <w:r w:rsidRPr="001B4616">
        <w:rPr>
          <w:rFonts w:ascii="Times New Roman" w:hAnsi="Times New Roman" w:cs="Times New Roman"/>
          <w:color w:val="000000" w:themeColor="text1"/>
          <w:sz w:val="16"/>
          <w:szCs w:val="16"/>
        </w:rPr>
        <w:softHyphen/>
        <w:t>номическом отношении, понижая стоимость этой продукции.</w:t>
      </w:r>
    </w:p>
    <w:p w14:paraId="636078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Уже с 1921 г. ГУВП неоднократно поднимался вопрос об оздоровлении заводов. С 1922/23 г. была выработана ориентировочная пятилетняя программа оздоровления, в свя</w:t>
      </w:r>
      <w:r w:rsidRPr="001B4616">
        <w:rPr>
          <w:rFonts w:ascii="Times New Roman" w:hAnsi="Times New Roman" w:cs="Times New Roman"/>
          <w:color w:val="000000" w:themeColor="text1"/>
          <w:sz w:val="16"/>
          <w:szCs w:val="16"/>
        </w:rPr>
        <w:softHyphen/>
        <w:t>зи с которой выработана была программа поднятия производительности заводов для моби</w:t>
      </w:r>
      <w:r w:rsidRPr="001B4616">
        <w:rPr>
          <w:rFonts w:ascii="Times New Roman" w:hAnsi="Times New Roman" w:cs="Times New Roman"/>
          <w:color w:val="000000" w:themeColor="text1"/>
          <w:sz w:val="16"/>
          <w:szCs w:val="16"/>
        </w:rPr>
        <w:softHyphen/>
        <w:t>лизационных потребностей Красной армии. Начиная с 1922/23 г. начал производиться от</w:t>
      </w:r>
      <w:r w:rsidRPr="001B4616">
        <w:rPr>
          <w:rFonts w:ascii="Times New Roman" w:hAnsi="Times New Roman" w:cs="Times New Roman"/>
          <w:color w:val="000000" w:themeColor="text1"/>
          <w:sz w:val="16"/>
          <w:szCs w:val="16"/>
        </w:rPr>
        <w:softHyphen/>
        <w:t>пуск кредитов на оздоровление заводов.</w:t>
      </w:r>
    </w:p>
    <w:p w14:paraId="06E9D2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громадных кредитов, потребных для выполнения намеченной программы оздо</w:t>
      </w:r>
      <w:r w:rsidRPr="001B4616">
        <w:rPr>
          <w:rFonts w:ascii="Times New Roman" w:hAnsi="Times New Roman" w:cs="Times New Roman"/>
          <w:color w:val="000000" w:themeColor="text1"/>
          <w:sz w:val="16"/>
          <w:szCs w:val="16"/>
        </w:rPr>
        <w:softHyphen/>
        <w:t>ровления, исчисленных в сумме около 250 млн руб., программа оздоровления разбита была на три очереди, и начиная с 1922/1923 г. по отпускаемым кредитам возможно было произво</w:t>
      </w:r>
      <w:r w:rsidRPr="001B4616">
        <w:rPr>
          <w:rFonts w:ascii="Times New Roman" w:hAnsi="Times New Roman" w:cs="Times New Roman"/>
          <w:color w:val="000000" w:themeColor="text1"/>
          <w:sz w:val="16"/>
          <w:szCs w:val="16"/>
        </w:rPr>
        <w:softHyphen/>
        <w:t>дить лишь оздоровление основных заводов первой очереди: Ижевский, Тульские оружейный и патронный, Ковровский, Пермский и Московский орудийный.</w:t>
      </w:r>
    </w:p>
    <w:p w14:paraId="5335B6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оздоровление заводов ГУВП были отпущены до сего времени кредиты: в 1922/23 г. - около 5 млн руб., в 1923/24 г. - около 10 млн руб., в 1924/25 г. - около 8 млн руб., всего око</w:t>
      </w:r>
      <w:r w:rsidRPr="001B4616">
        <w:rPr>
          <w:rFonts w:ascii="Times New Roman" w:hAnsi="Times New Roman" w:cs="Times New Roman"/>
          <w:color w:val="000000" w:themeColor="text1"/>
          <w:sz w:val="16"/>
          <w:szCs w:val="16"/>
        </w:rPr>
        <w:softHyphen/>
        <w:t>ло 23 млн руб.</w:t>
      </w:r>
    </w:p>
    <w:p w14:paraId="4EA467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на производство текущих ремонтов зданий и оборудования всех заводов ГУВП было отпущено: в 1922/23 г. - около 6 млн руб., в 1923/24 г. - около 3,5 млн руб., в 1924/25 г. - около 4,5 млн руб. Всего около 14 млн руб.</w:t>
      </w:r>
    </w:p>
    <w:p w14:paraId="141E26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p w14:paraId="63BC27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последних трех лет ГУВП ведет усиленную работу по восстановлению рабо</w:t>
      </w:r>
      <w:r w:rsidRPr="001B4616">
        <w:rPr>
          <w:rFonts w:ascii="Times New Roman" w:hAnsi="Times New Roman" w:cs="Times New Roman"/>
          <w:color w:val="000000" w:themeColor="text1"/>
          <w:sz w:val="16"/>
          <w:szCs w:val="16"/>
        </w:rPr>
        <w:softHyphen/>
        <w:t>чей дисциплины на заводах. К этой работе он привлекает партийные и профессиональные организации, как центральные, так и местные. В этой области к настоящему моменту можно констатировать уже значительные достижения.</w:t>
      </w:r>
    </w:p>
    <w:p w14:paraId="4456A4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мер, предпринятых ГУВП по поднятию трудовой дисциплины, заключав</w:t>
      </w:r>
      <w:r w:rsidRPr="001B4616">
        <w:rPr>
          <w:rFonts w:ascii="Times New Roman" w:hAnsi="Times New Roman" w:cs="Times New Roman"/>
          <w:color w:val="000000" w:themeColor="text1"/>
          <w:sz w:val="16"/>
          <w:szCs w:val="16"/>
        </w:rPr>
        <w:softHyphen/>
        <w:t>шихся в периодической командировке ряда комиссий на места, установлении норм выработ</w:t>
      </w:r>
      <w:r w:rsidRPr="001B4616">
        <w:rPr>
          <w:rFonts w:ascii="Times New Roman" w:hAnsi="Times New Roman" w:cs="Times New Roman"/>
          <w:color w:val="000000" w:themeColor="text1"/>
          <w:sz w:val="16"/>
          <w:szCs w:val="16"/>
        </w:rPr>
        <w:softHyphen/>
        <w:t>ки труда рабочих, широкого применения неограниченной сдельщины, введения мер рацио</w:t>
      </w:r>
      <w:r w:rsidRPr="001B4616">
        <w:rPr>
          <w:rFonts w:ascii="Times New Roman" w:hAnsi="Times New Roman" w:cs="Times New Roman"/>
          <w:color w:val="000000" w:themeColor="text1"/>
          <w:sz w:val="16"/>
          <w:szCs w:val="16"/>
        </w:rPr>
        <w:softHyphen/>
        <w:t>нализации методов производства, были достигнуты известные успехи, характеристикой ко</w:t>
      </w:r>
      <w:r w:rsidRPr="001B4616">
        <w:rPr>
          <w:rFonts w:ascii="Times New Roman" w:hAnsi="Times New Roman" w:cs="Times New Roman"/>
          <w:color w:val="000000" w:themeColor="text1"/>
          <w:sz w:val="16"/>
          <w:szCs w:val="16"/>
        </w:rPr>
        <w:softHyphen/>
        <w:t>торых могут послужить следующие цифровые данные:</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142"/>
        <w:gridCol w:w="662"/>
        <w:gridCol w:w="1296"/>
      </w:tblGrid>
      <w:tr w:rsidR="006D2FB4" w:rsidRPr="001B4616" w14:paraId="40AC5352" w14:textId="77777777">
        <w:trPr>
          <w:trHeight w:val="298"/>
        </w:trPr>
        <w:tc>
          <w:tcPr>
            <w:tcW w:w="7919" w:type="dxa"/>
            <w:gridSpan w:val="4"/>
            <w:tcBorders>
              <w:top w:val="single" w:sz="6" w:space="0" w:color="auto"/>
              <w:left w:val="single" w:sz="6" w:space="0" w:color="auto"/>
              <w:bottom w:val="single" w:sz="6" w:space="0" w:color="auto"/>
              <w:right w:val="single" w:sz="6" w:space="0" w:color="auto"/>
            </w:tcBorders>
          </w:tcPr>
          <w:p w14:paraId="4B02AC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использования рабочего времени в отношении числа календарных дней</w:t>
            </w:r>
          </w:p>
        </w:tc>
      </w:tr>
      <w:tr w:rsidR="006D2FB4" w:rsidRPr="001B4616" w14:paraId="196EA9E7"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E054D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1913 г.</w:t>
            </w:r>
          </w:p>
        </w:tc>
        <w:tc>
          <w:tcPr>
            <w:tcW w:w="1142" w:type="dxa"/>
            <w:tcBorders>
              <w:top w:val="single" w:sz="6" w:space="0" w:color="auto"/>
              <w:left w:val="single" w:sz="6" w:space="0" w:color="auto"/>
              <w:bottom w:val="single" w:sz="6" w:space="0" w:color="auto"/>
              <w:right w:val="single" w:sz="6" w:space="0" w:color="auto"/>
            </w:tcBorders>
          </w:tcPr>
          <w:p w14:paraId="1C7FCE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1920-1921 г.</w:t>
            </w:r>
          </w:p>
        </w:tc>
        <w:tc>
          <w:tcPr>
            <w:tcW w:w="662" w:type="dxa"/>
            <w:tcBorders>
              <w:top w:val="single" w:sz="6" w:space="0" w:color="auto"/>
              <w:left w:val="single" w:sz="6" w:space="0" w:color="auto"/>
              <w:bottom w:val="single" w:sz="6" w:space="0" w:color="auto"/>
              <w:right w:val="single" w:sz="6" w:space="0" w:color="auto"/>
            </w:tcBorders>
          </w:tcPr>
          <w:p w14:paraId="6E348D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 г.</w:t>
            </w:r>
          </w:p>
        </w:tc>
        <w:tc>
          <w:tcPr>
            <w:tcW w:w="1296" w:type="dxa"/>
            <w:tcBorders>
              <w:top w:val="single" w:sz="6" w:space="0" w:color="auto"/>
              <w:left w:val="single" w:sz="6" w:space="0" w:color="auto"/>
              <w:bottom w:val="single" w:sz="6" w:space="0" w:color="auto"/>
              <w:right w:val="single" w:sz="6" w:space="0" w:color="auto"/>
            </w:tcBorders>
          </w:tcPr>
          <w:p w14:paraId="713500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г.</w:t>
            </w:r>
          </w:p>
        </w:tc>
      </w:tr>
      <w:tr w:rsidR="006D2FB4" w:rsidRPr="001B4616" w14:paraId="72A727AC"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578BC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70,5%</w:t>
            </w:r>
          </w:p>
        </w:tc>
        <w:tc>
          <w:tcPr>
            <w:tcW w:w="1142" w:type="dxa"/>
            <w:tcBorders>
              <w:top w:val="single" w:sz="6" w:space="0" w:color="auto"/>
              <w:left w:val="single" w:sz="6" w:space="0" w:color="auto"/>
              <w:bottom w:val="single" w:sz="6" w:space="0" w:color="auto"/>
              <w:right w:val="single" w:sz="6" w:space="0" w:color="auto"/>
            </w:tcBorders>
          </w:tcPr>
          <w:p w14:paraId="43E008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662" w:type="dxa"/>
            <w:tcBorders>
              <w:top w:val="single" w:sz="6" w:space="0" w:color="auto"/>
              <w:left w:val="single" w:sz="6" w:space="0" w:color="auto"/>
              <w:bottom w:val="single" w:sz="6" w:space="0" w:color="auto"/>
              <w:right w:val="single" w:sz="6" w:space="0" w:color="auto"/>
            </w:tcBorders>
          </w:tcPr>
          <w:p w14:paraId="04A06A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w:t>
            </w:r>
          </w:p>
        </w:tc>
        <w:tc>
          <w:tcPr>
            <w:tcW w:w="1296" w:type="dxa"/>
            <w:tcBorders>
              <w:top w:val="single" w:sz="6" w:space="0" w:color="auto"/>
              <w:left w:val="single" w:sz="6" w:space="0" w:color="auto"/>
              <w:bottom w:val="single" w:sz="6" w:space="0" w:color="auto"/>
              <w:right w:val="single" w:sz="6" w:space="0" w:color="auto"/>
            </w:tcBorders>
          </w:tcPr>
          <w:p w14:paraId="191FC3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218C1848"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11A9E5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нормальный по всей гражданской промышленности</w:t>
            </w:r>
          </w:p>
        </w:tc>
        <w:tc>
          <w:tcPr>
            <w:tcW w:w="3100" w:type="dxa"/>
            <w:gridSpan w:val="3"/>
            <w:tcBorders>
              <w:top w:val="single" w:sz="6" w:space="0" w:color="auto"/>
              <w:left w:val="single" w:sz="6" w:space="0" w:color="auto"/>
              <w:bottom w:val="single" w:sz="6" w:space="0" w:color="auto"/>
              <w:right w:val="single" w:sz="6" w:space="0" w:color="auto"/>
            </w:tcBorders>
          </w:tcPr>
          <w:p w14:paraId="3DC3F4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заводах ГУВП</w:t>
            </w:r>
          </w:p>
        </w:tc>
      </w:tr>
    </w:tbl>
    <w:p w14:paraId="168C55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повышение дисциплины указывает также и следующая таблица:</w:t>
      </w:r>
    </w:p>
    <w:tbl>
      <w:tblPr>
        <w:tblW w:w="0" w:type="auto"/>
        <w:tblInd w:w="40" w:type="dxa"/>
        <w:tblLayout w:type="fixed"/>
        <w:tblCellMar>
          <w:left w:w="40" w:type="dxa"/>
          <w:right w:w="40" w:type="dxa"/>
        </w:tblCellMar>
        <w:tblLook w:val="0000" w:firstRow="0" w:lastRow="0" w:firstColumn="0" w:lastColumn="0" w:noHBand="0" w:noVBand="0"/>
      </w:tblPr>
      <w:tblGrid>
        <w:gridCol w:w="3994"/>
        <w:gridCol w:w="3926"/>
      </w:tblGrid>
      <w:tr w:rsidR="006D2FB4" w:rsidRPr="001B4616" w14:paraId="3C8D787E" w14:textId="77777777">
        <w:trPr>
          <w:trHeight w:val="278"/>
        </w:trPr>
        <w:tc>
          <w:tcPr>
            <w:tcW w:w="7920" w:type="dxa"/>
            <w:gridSpan w:val="2"/>
            <w:tcBorders>
              <w:top w:val="single" w:sz="6" w:space="0" w:color="auto"/>
              <w:left w:val="single" w:sz="6" w:space="0" w:color="auto"/>
              <w:bottom w:val="single" w:sz="6" w:space="0" w:color="auto"/>
              <w:right w:val="single" w:sz="6" w:space="0" w:color="auto"/>
            </w:tcBorders>
          </w:tcPr>
          <w:p w14:paraId="20BAE2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невыхода на заводах рабочих ГУВП</w:t>
            </w:r>
          </w:p>
        </w:tc>
      </w:tr>
      <w:tr w:rsidR="006D2FB4" w:rsidRPr="001B4616" w14:paraId="44D3EA20" w14:textId="77777777">
        <w:trPr>
          <w:trHeight w:val="278"/>
        </w:trPr>
        <w:tc>
          <w:tcPr>
            <w:tcW w:w="3994" w:type="dxa"/>
            <w:tcBorders>
              <w:top w:val="single" w:sz="6" w:space="0" w:color="auto"/>
              <w:left w:val="single" w:sz="6" w:space="0" w:color="auto"/>
              <w:bottom w:val="single" w:sz="6" w:space="0" w:color="auto"/>
              <w:right w:val="single" w:sz="6" w:space="0" w:color="auto"/>
            </w:tcBorders>
          </w:tcPr>
          <w:p w14:paraId="1A544E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Довоенный 1913 г.</w:t>
            </w:r>
          </w:p>
        </w:tc>
        <w:tc>
          <w:tcPr>
            <w:tcW w:w="3926" w:type="dxa"/>
            <w:tcBorders>
              <w:top w:val="single" w:sz="6" w:space="0" w:color="auto"/>
              <w:left w:val="single" w:sz="6" w:space="0" w:color="auto"/>
              <w:bottom w:val="single" w:sz="6" w:space="0" w:color="auto"/>
              <w:right w:val="single" w:sz="6" w:space="0" w:color="auto"/>
            </w:tcBorders>
          </w:tcPr>
          <w:p w14:paraId="2F46A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6D2FB4" w:rsidRPr="001B4616" w14:paraId="3761952F" w14:textId="77777777">
        <w:trPr>
          <w:trHeight w:val="298"/>
        </w:trPr>
        <w:tc>
          <w:tcPr>
            <w:tcW w:w="3994" w:type="dxa"/>
            <w:tcBorders>
              <w:top w:val="single" w:sz="6" w:space="0" w:color="auto"/>
              <w:left w:val="single" w:sz="6" w:space="0" w:color="auto"/>
              <w:bottom w:val="single" w:sz="6" w:space="0" w:color="auto"/>
              <w:right w:val="single" w:sz="6" w:space="0" w:color="auto"/>
            </w:tcBorders>
          </w:tcPr>
          <w:p w14:paraId="10C9A6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квартал 1924/25 г.</w:t>
            </w:r>
          </w:p>
        </w:tc>
        <w:tc>
          <w:tcPr>
            <w:tcW w:w="3926" w:type="dxa"/>
            <w:tcBorders>
              <w:top w:val="single" w:sz="6" w:space="0" w:color="auto"/>
              <w:left w:val="single" w:sz="6" w:space="0" w:color="auto"/>
              <w:bottom w:val="single" w:sz="6" w:space="0" w:color="auto"/>
              <w:right w:val="single" w:sz="6" w:space="0" w:color="auto"/>
            </w:tcBorders>
          </w:tcPr>
          <w:p w14:paraId="231352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w:t>
            </w:r>
          </w:p>
        </w:tc>
      </w:tr>
    </w:tbl>
    <w:p w14:paraId="35A4F7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результат поднятия дисциплины, повышения производительности труда и перес</w:t>
      </w:r>
      <w:r w:rsidRPr="001B4616">
        <w:rPr>
          <w:rFonts w:ascii="Times New Roman" w:hAnsi="Times New Roman" w:cs="Times New Roman"/>
          <w:color w:val="000000" w:themeColor="text1"/>
          <w:sz w:val="16"/>
          <w:szCs w:val="16"/>
        </w:rPr>
        <w:softHyphen/>
        <w:t>мотра норм выработки явилось значительное сокращение времени, падающего на единицу изделия, отдельные примеры коего приведены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766"/>
        <w:gridCol w:w="1757"/>
        <w:gridCol w:w="1738"/>
      </w:tblGrid>
      <w:tr w:rsidR="006D2FB4" w:rsidRPr="001B4616" w14:paraId="23C211A2" w14:textId="77777777">
        <w:trPr>
          <w:trHeight w:val="298"/>
        </w:trPr>
        <w:tc>
          <w:tcPr>
            <w:tcW w:w="2669" w:type="dxa"/>
            <w:tcBorders>
              <w:top w:val="single" w:sz="6" w:space="0" w:color="auto"/>
              <w:left w:val="single" w:sz="6" w:space="0" w:color="auto"/>
              <w:bottom w:val="single" w:sz="6" w:space="0" w:color="auto"/>
              <w:right w:val="single" w:sz="6" w:space="0" w:color="auto"/>
            </w:tcBorders>
          </w:tcPr>
          <w:p w14:paraId="14B02C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изделий</w:t>
            </w:r>
          </w:p>
        </w:tc>
        <w:tc>
          <w:tcPr>
            <w:tcW w:w="5261" w:type="dxa"/>
            <w:gridSpan w:val="3"/>
            <w:tcBorders>
              <w:top w:val="single" w:sz="6" w:space="0" w:color="auto"/>
              <w:left w:val="single" w:sz="6" w:space="0" w:color="auto"/>
              <w:bottom w:val="single" w:sz="6" w:space="0" w:color="auto"/>
              <w:right w:val="single" w:sz="6" w:space="0" w:color="auto"/>
            </w:tcBorders>
          </w:tcPr>
          <w:p w14:paraId="45B74A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потребное на изготовление единицы изделия, в ч.</w:t>
            </w:r>
          </w:p>
        </w:tc>
      </w:tr>
      <w:tr w:rsidR="006D2FB4" w:rsidRPr="001B4616" w14:paraId="3D67ED7A"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672B3B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0A14F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Довоенное</w:t>
            </w:r>
          </w:p>
        </w:tc>
        <w:tc>
          <w:tcPr>
            <w:tcW w:w="1757" w:type="dxa"/>
            <w:tcBorders>
              <w:top w:val="single" w:sz="6" w:space="0" w:color="auto"/>
              <w:left w:val="single" w:sz="6" w:space="0" w:color="auto"/>
              <w:bottom w:val="single" w:sz="6" w:space="0" w:color="auto"/>
              <w:right w:val="single" w:sz="6" w:space="0" w:color="auto"/>
            </w:tcBorders>
          </w:tcPr>
          <w:p w14:paraId="47825D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г.</w:t>
            </w:r>
          </w:p>
        </w:tc>
        <w:tc>
          <w:tcPr>
            <w:tcW w:w="1738" w:type="dxa"/>
            <w:tcBorders>
              <w:top w:val="single" w:sz="6" w:space="0" w:color="auto"/>
              <w:left w:val="single" w:sz="6" w:space="0" w:color="auto"/>
              <w:bottom w:val="single" w:sz="6" w:space="0" w:color="auto"/>
              <w:right w:val="single" w:sz="6" w:space="0" w:color="auto"/>
            </w:tcBorders>
          </w:tcPr>
          <w:p w14:paraId="6F5C27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1924/25 г.</w:t>
            </w:r>
          </w:p>
        </w:tc>
      </w:tr>
      <w:tr w:rsidR="006D2FB4" w:rsidRPr="001B4616" w14:paraId="1A4A4A89"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570E33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Винтовка</w:t>
            </w:r>
          </w:p>
        </w:tc>
        <w:tc>
          <w:tcPr>
            <w:tcW w:w="1766" w:type="dxa"/>
            <w:tcBorders>
              <w:top w:val="single" w:sz="6" w:space="0" w:color="auto"/>
              <w:left w:val="single" w:sz="6" w:space="0" w:color="auto"/>
              <w:bottom w:val="single" w:sz="6" w:space="0" w:color="auto"/>
              <w:right w:val="single" w:sz="6" w:space="0" w:color="auto"/>
            </w:tcBorders>
          </w:tcPr>
          <w:p w14:paraId="56DB32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1757" w:type="dxa"/>
            <w:tcBorders>
              <w:top w:val="single" w:sz="6" w:space="0" w:color="auto"/>
              <w:left w:val="single" w:sz="6" w:space="0" w:color="auto"/>
              <w:bottom w:val="single" w:sz="6" w:space="0" w:color="auto"/>
              <w:right w:val="single" w:sz="6" w:space="0" w:color="auto"/>
            </w:tcBorders>
          </w:tcPr>
          <w:p w14:paraId="32371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c>
          <w:tcPr>
            <w:tcW w:w="1738" w:type="dxa"/>
            <w:tcBorders>
              <w:top w:val="single" w:sz="6" w:space="0" w:color="auto"/>
              <w:left w:val="single" w:sz="6" w:space="0" w:color="auto"/>
              <w:bottom w:val="single" w:sz="6" w:space="0" w:color="auto"/>
              <w:right w:val="single" w:sz="6" w:space="0" w:color="auto"/>
            </w:tcBorders>
          </w:tcPr>
          <w:p w14:paraId="060F76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64211734" w14:textId="77777777">
        <w:trPr>
          <w:trHeight w:val="278"/>
        </w:trPr>
        <w:tc>
          <w:tcPr>
            <w:tcW w:w="2669" w:type="dxa"/>
            <w:tcBorders>
              <w:top w:val="single" w:sz="6" w:space="0" w:color="auto"/>
              <w:left w:val="single" w:sz="6" w:space="0" w:color="auto"/>
              <w:bottom w:val="single" w:sz="6" w:space="0" w:color="auto"/>
              <w:right w:val="single" w:sz="6" w:space="0" w:color="auto"/>
            </w:tcBorders>
          </w:tcPr>
          <w:p w14:paraId="2F1A2D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патронов 3-дюймовых</w:t>
            </w:r>
          </w:p>
        </w:tc>
        <w:tc>
          <w:tcPr>
            <w:tcW w:w="1766" w:type="dxa"/>
            <w:tcBorders>
              <w:top w:val="single" w:sz="6" w:space="0" w:color="auto"/>
              <w:left w:val="single" w:sz="6" w:space="0" w:color="auto"/>
              <w:bottom w:val="single" w:sz="6" w:space="0" w:color="auto"/>
              <w:right w:val="single" w:sz="6" w:space="0" w:color="auto"/>
            </w:tcBorders>
          </w:tcPr>
          <w:p w14:paraId="1A508F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1757" w:type="dxa"/>
            <w:tcBorders>
              <w:top w:val="single" w:sz="6" w:space="0" w:color="auto"/>
              <w:left w:val="single" w:sz="6" w:space="0" w:color="auto"/>
              <w:bottom w:val="single" w:sz="6" w:space="0" w:color="auto"/>
              <w:right w:val="single" w:sz="6" w:space="0" w:color="auto"/>
            </w:tcBorders>
          </w:tcPr>
          <w:p w14:paraId="1F9DC8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38,8</w:t>
            </w:r>
          </w:p>
        </w:tc>
        <w:tc>
          <w:tcPr>
            <w:tcW w:w="1738" w:type="dxa"/>
            <w:tcBorders>
              <w:top w:val="single" w:sz="6" w:space="0" w:color="auto"/>
              <w:left w:val="single" w:sz="6" w:space="0" w:color="auto"/>
              <w:bottom w:val="single" w:sz="6" w:space="0" w:color="auto"/>
              <w:right w:val="single" w:sz="6" w:space="0" w:color="auto"/>
            </w:tcBorders>
          </w:tcPr>
          <w:p w14:paraId="032601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w:t>
            </w:r>
          </w:p>
        </w:tc>
      </w:tr>
      <w:tr w:rsidR="006D2FB4" w:rsidRPr="001B4616" w14:paraId="410585DA" w14:textId="77777777">
        <w:trPr>
          <w:trHeight w:val="288"/>
        </w:trPr>
        <w:tc>
          <w:tcPr>
            <w:tcW w:w="2669" w:type="dxa"/>
            <w:tcBorders>
              <w:top w:val="single" w:sz="6" w:space="0" w:color="auto"/>
              <w:left w:val="single" w:sz="6" w:space="0" w:color="auto"/>
              <w:bottom w:val="single" w:sz="6" w:space="0" w:color="auto"/>
              <w:right w:val="single" w:sz="6" w:space="0" w:color="auto"/>
            </w:tcBorders>
          </w:tcPr>
          <w:p w14:paraId="648403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 Федорова</w:t>
            </w:r>
          </w:p>
        </w:tc>
        <w:tc>
          <w:tcPr>
            <w:tcW w:w="1766" w:type="dxa"/>
            <w:tcBorders>
              <w:top w:val="single" w:sz="6" w:space="0" w:color="auto"/>
              <w:left w:val="single" w:sz="6" w:space="0" w:color="auto"/>
              <w:bottom w:val="single" w:sz="6" w:space="0" w:color="auto"/>
              <w:right w:val="single" w:sz="6" w:space="0" w:color="auto"/>
            </w:tcBorders>
          </w:tcPr>
          <w:p w14:paraId="37750B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05711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181,6</w:t>
            </w:r>
          </w:p>
        </w:tc>
        <w:tc>
          <w:tcPr>
            <w:tcW w:w="1738" w:type="dxa"/>
            <w:tcBorders>
              <w:top w:val="single" w:sz="6" w:space="0" w:color="auto"/>
              <w:left w:val="single" w:sz="6" w:space="0" w:color="auto"/>
              <w:bottom w:val="single" w:sz="6" w:space="0" w:color="auto"/>
              <w:right w:val="single" w:sz="6" w:space="0" w:color="auto"/>
            </w:tcBorders>
          </w:tcPr>
          <w:p w14:paraId="473B17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r>
      <w:tr w:rsidR="006D2FB4" w:rsidRPr="001B4616" w14:paraId="6FE0F3D5"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0BECCF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3-дюймовое зенитное орудие</w:t>
            </w:r>
          </w:p>
        </w:tc>
        <w:tc>
          <w:tcPr>
            <w:tcW w:w="1766" w:type="dxa"/>
            <w:tcBorders>
              <w:top w:val="single" w:sz="6" w:space="0" w:color="auto"/>
              <w:left w:val="single" w:sz="6" w:space="0" w:color="auto"/>
              <w:bottom w:val="single" w:sz="6" w:space="0" w:color="auto"/>
              <w:right w:val="single" w:sz="6" w:space="0" w:color="auto"/>
            </w:tcBorders>
          </w:tcPr>
          <w:p w14:paraId="16D934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5C304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3687</w:t>
            </w:r>
          </w:p>
        </w:tc>
        <w:tc>
          <w:tcPr>
            <w:tcW w:w="1738" w:type="dxa"/>
            <w:tcBorders>
              <w:top w:val="single" w:sz="6" w:space="0" w:color="auto"/>
              <w:left w:val="single" w:sz="6" w:space="0" w:color="auto"/>
              <w:bottom w:val="single" w:sz="6" w:space="0" w:color="auto"/>
              <w:right w:val="single" w:sz="6" w:space="0" w:color="auto"/>
            </w:tcBorders>
          </w:tcPr>
          <w:p w14:paraId="459B3F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3223</w:t>
            </w:r>
          </w:p>
        </w:tc>
      </w:tr>
      <w:tr w:rsidR="006D2FB4" w:rsidRPr="001B4616" w14:paraId="3EB54C5C" w14:textId="77777777">
        <w:trPr>
          <w:trHeight w:val="307"/>
        </w:trPr>
        <w:tc>
          <w:tcPr>
            <w:tcW w:w="2669" w:type="dxa"/>
            <w:tcBorders>
              <w:top w:val="single" w:sz="6" w:space="0" w:color="auto"/>
              <w:left w:val="single" w:sz="6" w:space="0" w:color="auto"/>
              <w:bottom w:val="single" w:sz="6" w:space="0" w:color="auto"/>
              <w:right w:val="single" w:sz="6" w:space="0" w:color="auto"/>
            </w:tcBorders>
          </w:tcPr>
          <w:p w14:paraId="23F731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нуль бронеб[ойных]</w:t>
            </w:r>
          </w:p>
        </w:tc>
        <w:tc>
          <w:tcPr>
            <w:tcW w:w="1766" w:type="dxa"/>
            <w:tcBorders>
              <w:top w:val="single" w:sz="6" w:space="0" w:color="auto"/>
              <w:left w:val="single" w:sz="6" w:space="0" w:color="auto"/>
              <w:bottom w:val="single" w:sz="6" w:space="0" w:color="auto"/>
              <w:right w:val="single" w:sz="6" w:space="0" w:color="auto"/>
            </w:tcBorders>
          </w:tcPr>
          <w:p w14:paraId="5D3CB1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7C67B8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w:t>
            </w:r>
          </w:p>
        </w:tc>
        <w:tc>
          <w:tcPr>
            <w:tcW w:w="1738" w:type="dxa"/>
            <w:tcBorders>
              <w:top w:val="single" w:sz="6" w:space="0" w:color="auto"/>
              <w:left w:val="single" w:sz="6" w:space="0" w:color="auto"/>
              <w:bottom w:val="single" w:sz="6" w:space="0" w:color="auto"/>
              <w:right w:val="single" w:sz="6" w:space="0" w:color="auto"/>
            </w:tcBorders>
          </w:tcPr>
          <w:p w14:paraId="320D2E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r>
    </w:tbl>
    <w:p w14:paraId="4C3F34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производительности труда на заводах военной промышленности можно оп</w:t>
      </w:r>
      <w:r w:rsidRPr="001B4616">
        <w:rPr>
          <w:rFonts w:ascii="Times New Roman" w:hAnsi="Times New Roman" w:cs="Times New Roman"/>
          <w:color w:val="000000" w:themeColor="text1"/>
          <w:sz w:val="16"/>
          <w:szCs w:val="16"/>
        </w:rPr>
        <w:softHyphen/>
        <w:t>ределенно констатировать заметные улучшения, особенно резко наметившиеся в I квартале текущего операционного года. Так, цифры годовой выработки на одного списочного работни</w:t>
      </w:r>
      <w:r w:rsidRPr="001B4616">
        <w:rPr>
          <w:rFonts w:ascii="Times New Roman" w:hAnsi="Times New Roman" w:cs="Times New Roman"/>
          <w:color w:val="000000" w:themeColor="text1"/>
          <w:sz w:val="16"/>
          <w:szCs w:val="16"/>
        </w:rPr>
        <w:softHyphen/>
        <w:t>ка по всему объединению ГУВП за ряд последних лет говорят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31"/>
        <w:gridCol w:w="2851"/>
      </w:tblGrid>
      <w:tr w:rsidR="006D2FB4" w:rsidRPr="001B4616" w14:paraId="0AF5F91C"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2FDB30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Дата</w:t>
            </w:r>
          </w:p>
        </w:tc>
        <w:tc>
          <w:tcPr>
            <w:tcW w:w="3331" w:type="dxa"/>
            <w:tcBorders>
              <w:top w:val="single" w:sz="6" w:space="0" w:color="auto"/>
              <w:left w:val="single" w:sz="6" w:space="0" w:color="auto"/>
              <w:bottom w:val="single" w:sz="6" w:space="0" w:color="auto"/>
              <w:right w:val="single" w:sz="6" w:space="0" w:color="auto"/>
            </w:tcBorders>
          </w:tcPr>
          <w:p w14:paraId="06F330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Годовая выработка в довоенных рублях</w:t>
            </w:r>
          </w:p>
        </w:tc>
        <w:tc>
          <w:tcPr>
            <w:tcW w:w="2851" w:type="dxa"/>
            <w:tcBorders>
              <w:top w:val="single" w:sz="6" w:space="0" w:color="auto"/>
              <w:left w:val="single" w:sz="6" w:space="0" w:color="auto"/>
              <w:bottom w:val="single" w:sz="6" w:space="0" w:color="auto"/>
              <w:right w:val="single" w:sz="6" w:space="0" w:color="auto"/>
            </w:tcBorders>
          </w:tcPr>
          <w:p w14:paraId="3A9F43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по отношению к 1921/22 г.</w:t>
            </w:r>
          </w:p>
        </w:tc>
      </w:tr>
      <w:tr w:rsidR="006D2FB4" w:rsidRPr="001B4616" w14:paraId="200C4FBD"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96266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1921/22 г.</w:t>
            </w:r>
          </w:p>
        </w:tc>
        <w:tc>
          <w:tcPr>
            <w:tcW w:w="3331" w:type="dxa"/>
            <w:tcBorders>
              <w:top w:val="single" w:sz="6" w:space="0" w:color="auto"/>
              <w:left w:val="single" w:sz="6" w:space="0" w:color="auto"/>
              <w:bottom w:val="single" w:sz="6" w:space="0" w:color="auto"/>
              <w:right w:val="single" w:sz="6" w:space="0" w:color="auto"/>
            </w:tcBorders>
          </w:tcPr>
          <w:p w14:paraId="6EF150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439</w:t>
            </w:r>
          </w:p>
        </w:tc>
        <w:tc>
          <w:tcPr>
            <w:tcW w:w="2851" w:type="dxa"/>
            <w:tcBorders>
              <w:top w:val="single" w:sz="6" w:space="0" w:color="auto"/>
              <w:left w:val="single" w:sz="6" w:space="0" w:color="auto"/>
              <w:bottom w:val="single" w:sz="6" w:space="0" w:color="auto"/>
              <w:right w:val="single" w:sz="6" w:space="0" w:color="auto"/>
            </w:tcBorders>
          </w:tcPr>
          <w:p w14:paraId="3AA326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49EA5AB4"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35BDA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1922/23 г.</w:t>
            </w:r>
          </w:p>
        </w:tc>
        <w:tc>
          <w:tcPr>
            <w:tcW w:w="3331" w:type="dxa"/>
            <w:tcBorders>
              <w:top w:val="single" w:sz="6" w:space="0" w:color="auto"/>
              <w:left w:val="single" w:sz="6" w:space="0" w:color="auto"/>
              <w:bottom w:val="single" w:sz="6" w:space="0" w:color="auto"/>
              <w:right w:val="single" w:sz="6" w:space="0" w:color="auto"/>
            </w:tcBorders>
          </w:tcPr>
          <w:p w14:paraId="45CDEC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07F12A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125,5</w:t>
            </w:r>
          </w:p>
        </w:tc>
      </w:tr>
      <w:tr w:rsidR="006D2FB4" w:rsidRPr="001B4616" w14:paraId="39190D5E"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3EA68B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г.</w:t>
            </w:r>
          </w:p>
        </w:tc>
        <w:tc>
          <w:tcPr>
            <w:tcW w:w="3331" w:type="dxa"/>
            <w:tcBorders>
              <w:top w:val="single" w:sz="6" w:space="0" w:color="auto"/>
              <w:left w:val="single" w:sz="6" w:space="0" w:color="auto"/>
              <w:bottom w:val="single" w:sz="6" w:space="0" w:color="auto"/>
              <w:right w:val="single" w:sz="6" w:space="0" w:color="auto"/>
            </w:tcBorders>
          </w:tcPr>
          <w:p w14:paraId="162F50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302290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125,5</w:t>
            </w:r>
          </w:p>
        </w:tc>
      </w:tr>
      <w:tr w:rsidR="006D2FB4" w:rsidRPr="001B4616" w14:paraId="04ED537A"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112298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квартал 1924/25 г.</w:t>
            </w:r>
          </w:p>
        </w:tc>
        <w:tc>
          <w:tcPr>
            <w:tcW w:w="3331" w:type="dxa"/>
            <w:tcBorders>
              <w:top w:val="single" w:sz="6" w:space="0" w:color="auto"/>
              <w:left w:val="single" w:sz="6" w:space="0" w:color="auto"/>
              <w:bottom w:val="single" w:sz="6" w:space="0" w:color="auto"/>
              <w:right w:val="single" w:sz="6" w:space="0" w:color="auto"/>
            </w:tcBorders>
          </w:tcPr>
          <w:p w14:paraId="7738C0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660</w:t>
            </w:r>
          </w:p>
        </w:tc>
        <w:tc>
          <w:tcPr>
            <w:tcW w:w="2851" w:type="dxa"/>
            <w:tcBorders>
              <w:top w:val="single" w:sz="6" w:space="0" w:color="auto"/>
              <w:left w:val="single" w:sz="6" w:space="0" w:color="auto"/>
              <w:bottom w:val="single" w:sz="6" w:space="0" w:color="auto"/>
              <w:right w:val="single" w:sz="6" w:space="0" w:color="auto"/>
            </w:tcBorders>
          </w:tcPr>
          <w:p w14:paraId="573AC6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w:t>
            </w:r>
            <w:r w:rsidRPr="001B4616">
              <w:rPr>
                <w:rFonts w:ascii="Times New Roman" w:hAnsi="Times New Roman" w:cs="Times New Roman"/>
                <w:color w:val="000000" w:themeColor="text1"/>
                <w:sz w:val="16"/>
                <w:szCs w:val="16"/>
                <w:vertAlign w:val="superscript"/>
              </w:rPr>
              <w:t>Г</w:t>
            </w:r>
          </w:p>
        </w:tc>
      </w:tr>
    </w:tbl>
    <w:p w14:paraId="1FA834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Богданов В. Михайлов</w:t>
      </w:r>
    </w:p>
    <w:p w14:paraId="12FABE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33987. Он. 2. Д. 309. Л. 152-165. Подлинник (10711,456).</w:t>
      </w:r>
    </w:p>
    <w:p w14:paraId="387956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082A0C" w14:textId="77777777" w:rsidR="00CA0EA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E41DC70" w14:textId="77777777" w:rsidR="00CA0EA1" w:rsidRPr="001B4616" w:rsidRDefault="00CA0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27281"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мая в 1925 году в связи с 30-летием изобретения радио Сокольнической радиовещательной станции в Москве присвоено имя А (14882).</w:t>
      </w:r>
    </w:p>
    <w:p w14:paraId="6BDF931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7B1A6CC2" w14:textId="77777777" w:rsidR="00CA0EA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FCB507A" w14:textId="77777777" w:rsidR="00CA0EA1" w:rsidRPr="001B4616" w:rsidRDefault="00CA0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31AC6"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1925 года арестом учителя Джона Скоупса в американском городке Дейтон (штат Теннесси) начат "Обезьяний процесс" (21162).</w:t>
      </w:r>
    </w:p>
    <w:p w14:paraId="7386E662"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p>
    <w:p w14:paraId="75DB37DA"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мая в 1925 году в американском городке Дейтон (штат Теннесси) арестовывается 24-летний школьный учитель Джон Скоупс, осмелившийся преподавать запрещенную законами штата эволюционную теорию Чарльза Дарвина. Судебный процесс, который начнется через два месяца, будет окрещен «Обезьяним» и привлечет внимание всего мира (14882).</w:t>
      </w:r>
    </w:p>
    <w:p w14:paraId="75FA96BC"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2975A3E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11DCD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664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мая 1925 УВВС письмом N 13484с направили в Авиатрест ТТ к постройке ИЛ-400бис:</w:t>
      </w:r>
    </w:p>
    <w:p w14:paraId="663868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"...Снабжение УВВС просит принять заказ на постройку 25 шт. самолетов этого типа, сверх 8 по недоделу 1923/24..." (2207,466).</w:t>
      </w:r>
    </w:p>
    <w:p w14:paraId="1D0048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AA5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мая 1925 НК УВВС постановил вследствие отсутствия моторов Нэпир ставить на двухместный истребитель Райт Т-2 (2278). Есть мнение, что наоборот (2193,4).</w:t>
      </w:r>
    </w:p>
    <w:p w14:paraId="609CE4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5F8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мая 1925 Техком завода ГАЗ-1 рассмотрел эскизный проект тренировочного самолета под БМВ-5, проект которого разрабатывался с апреля 1925, а постройка - в августе (2278).</w:t>
      </w:r>
    </w:p>
    <w:p w14:paraId="7A87AD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D31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мая 1925 состоялось техническое совещание или Заседание техсовета (протокол N 39) по двухместному истребителю ГАЗ-1 (2183,4) и решили, что если нет мотора Райт, то строить надо под Нэпир (2183,4).</w:t>
      </w:r>
    </w:p>
    <w:p w14:paraId="74F2ED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83CCF"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мая 1925 запросили Штаб ВВС нарядить «Добролету» два комплекта з/ч к моторам ВМ</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xml:space="preserve"> (для «Юнкерсов») и обязать нач. штаба ВВС: к 1.06 — должны быть готовы два самолёта,</w:t>
      </w:r>
    </w:p>
    <w:p w14:paraId="5391A42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20.5 — к отправке два запасных самолёта и три запасных мотора, а также просить начальника ВВС обратиться к Авиатресту с указанием о необходи</w:t>
      </w:r>
      <w:r w:rsidRPr="001B4616">
        <w:rPr>
          <w:rFonts w:ascii="Times New Roman" w:hAnsi="Times New Roman" w:cs="Times New Roman"/>
          <w:color w:val="000000" w:themeColor="text1"/>
          <w:sz w:val="16"/>
          <w:szCs w:val="16"/>
        </w:rPr>
        <w:softHyphen/>
        <w:t>мости подготовить 4 Р-1 с «Либерти» для перелета к 20.05 (15783).</w:t>
      </w:r>
    </w:p>
    <w:p w14:paraId="1552FC35"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537A0E2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C7D42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B2D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Авиатрест сообщил Нач. ВВС, что работы по двухместному истребителю ГАЗ-1 приостановлены из-за отсутствия мотора (2183,4).</w:t>
      </w:r>
    </w:p>
    <w:p w14:paraId="10F27B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89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г. начальник ВВС дал указание при</w:t>
      </w:r>
      <w:r w:rsidRPr="001B4616">
        <w:rPr>
          <w:rFonts w:ascii="Times New Roman" w:hAnsi="Times New Roman" w:cs="Times New Roman"/>
          <w:color w:val="000000" w:themeColor="text1"/>
          <w:sz w:val="16"/>
          <w:szCs w:val="16"/>
        </w:rPr>
        <w:softHyphen/>
        <w:t>остановить работы по двухместному истребителю из-за неясности вопроса с двигателем, поскольку внешнеторговые организации не смогли за</w:t>
      </w:r>
      <w:r w:rsidRPr="001B4616">
        <w:rPr>
          <w:rFonts w:ascii="Times New Roman" w:hAnsi="Times New Roman" w:cs="Times New Roman"/>
          <w:color w:val="000000" w:themeColor="text1"/>
          <w:sz w:val="16"/>
          <w:szCs w:val="16"/>
        </w:rPr>
        <w:softHyphen/>
        <w:t>ключить договор на его поставку из США. Отечествен</w:t>
      </w:r>
      <w:r w:rsidRPr="001B4616">
        <w:rPr>
          <w:rFonts w:ascii="Times New Roman" w:hAnsi="Times New Roman" w:cs="Times New Roman"/>
          <w:color w:val="000000" w:themeColor="text1"/>
          <w:sz w:val="16"/>
          <w:szCs w:val="16"/>
        </w:rPr>
        <w:softHyphen/>
        <w:t>ные двигатели подобной мощности находились в стадии разработки (10667).</w:t>
      </w:r>
    </w:p>
    <w:p w14:paraId="545D2E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04A25"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Нач. Управления Промвоздух Моисеев, Помнач. Управления по комчасти Шолин и Помнач. Управления по техчести Белинский подготовили отчет:</w:t>
      </w:r>
    </w:p>
    <w:p w14:paraId="72B91C45"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Фабрика фотопластинок и фотопродуктов "Аэрофото”</w:t>
      </w:r>
    </w:p>
    <w:p w14:paraId="427E7110"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Самая первая из подсобных предприятий в первые годы свое го существования /1922-23 год/ имела организационные и операционные убытки в сумме 12.834 р. 52 коп.</w:t>
      </w:r>
    </w:p>
    <w:p w14:paraId="07C43F2B"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нижеприведенной таблицы производительности фабрики видно, что регулярное производство фотопласти</w:t>
      </w:r>
      <w:r w:rsidRPr="001B4616">
        <w:rPr>
          <w:rFonts w:ascii="Times New Roman" w:hAnsi="Times New Roman" w:cs="Times New Roman"/>
          <w:color w:val="000000" w:themeColor="text1"/>
          <w:sz w:val="16"/>
          <w:szCs w:val="16"/>
        </w:rPr>
        <w:softHyphen/>
        <w:t>нок началось только с Января 1923 г., да и то в край</w:t>
      </w:r>
      <w:r w:rsidRPr="001B4616">
        <w:rPr>
          <w:rFonts w:ascii="Times New Roman" w:hAnsi="Times New Roman" w:cs="Times New Roman"/>
          <w:color w:val="000000" w:themeColor="text1"/>
          <w:sz w:val="16"/>
          <w:szCs w:val="16"/>
        </w:rPr>
        <w:softHyphen/>
        <w:t>не незначительном количестве. Вместе с тем уже в Июле 1923 года на фабрике шли интенсивная работа по приве</w:t>
      </w:r>
      <w:r w:rsidRPr="001B4616">
        <w:rPr>
          <w:rFonts w:ascii="Times New Roman" w:hAnsi="Times New Roman" w:cs="Times New Roman"/>
          <w:color w:val="000000" w:themeColor="text1"/>
          <w:sz w:val="16"/>
          <w:szCs w:val="16"/>
        </w:rPr>
        <w:softHyphen/>
        <w:t>дению стоявшие в замороженном виде, в течение 4 1/2 лет фабричных зданий, испытательной лаборатории, ма</w:t>
      </w:r>
      <w:r w:rsidRPr="001B4616">
        <w:rPr>
          <w:rFonts w:ascii="Times New Roman" w:hAnsi="Times New Roman" w:cs="Times New Roman"/>
          <w:color w:val="000000" w:themeColor="text1"/>
          <w:sz w:val="16"/>
          <w:szCs w:val="16"/>
        </w:rPr>
        <w:softHyphen/>
        <w:t>шин и оборудования, причем вся стоимость, при отсут</w:t>
      </w:r>
      <w:r w:rsidRPr="001B4616">
        <w:rPr>
          <w:rFonts w:ascii="Times New Roman" w:hAnsi="Times New Roman" w:cs="Times New Roman"/>
          <w:color w:val="000000" w:themeColor="text1"/>
          <w:sz w:val="16"/>
          <w:szCs w:val="16"/>
        </w:rPr>
        <w:softHyphen/>
        <w:t>ствии выпуска продукции, целиком отнесена к организа</w:t>
      </w:r>
      <w:r w:rsidRPr="001B4616">
        <w:rPr>
          <w:rFonts w:ascii="Times New Roman" w:hAnsi="Times New Roman" w:cs="Times New Roman"/>
          <w:color w:val="000000" w:themeColor="text1"/>
          <w:sz w:val="16"/>
          <w:szCs w:val="16"/>
        </w:rPr>
        <w:softHyphen/>
        <w:t>ционном убыткам в сумме 11,139 р. 25 коп.</w:t>
      </w:r>
    </w:p>
    <w:p w14:paraId="0EB80B9F"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месяцы производства были только опытны</w:t>
      </w:r>
      <w:r w:rsidRPr="001B4616">
        <w:rPr>
          <w:rFonts w:ascii="Times New Roman" w:hAnsi="Times New Roman" w:cs="Times New Roman"/>
          <w:color w:val="000000" w:themeColor="text1"/>
          <w:sz w:val="16"/>
          <w:szCs w:val="16"/>
        </w:rPr>
        <w:softHyphen/>
        <w:t>ми и вся стоимость этих опытных работ составила зна</w:t>
      </w:r>
      <w:r w:rsidRPr="001B4616">
        <w:rPr>
          <w:rFonts w:ascii="Times New Roman" w:hAnsi="Times New Roman" w:cs="Times New Roman"/>
          <w:color w:val="000000" w:themeColor="text1"/>
          <w:sz w:val="16"/>
          <w:szCs w:val="16"/>
        </w:rPr>
        <w:softHyphen/>
        <w:t>чительные операцион ые убытки, которые на 1-е Апредя 1923 года выразились в сумме 12.101 р. 99 коп.</w:t>
      </w:r>
    </w:p>
    <w:p w14:paraId="45A292AD"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таблицы усматривается, что выпуск пластинок в 1922- 23 г. был крайне мал. Перед правлением "Промвоздух" и Правлением Фабрики в начале деятельности стояла задача - качеством изделия победить конкурентов - ф-ка "Омега”, "Слава", "Рекорд", "Сигма и “Гера", завоевать рынок, обезпечить фабрике сбыт и производство сырьем. Для выполнения этих задач Управление "Промвоздух"а отдало распоряжение Правлению ф-ки принять все меры к вводу в производство только высокого качества сырья, рядом опытных и лабораторных работ добиться высокого качества продукции, с заведымым убытком сабе дать рынку высокого качества фотопластинки и тем упрочить спрос на изделия. Проведение вышеуказанных мероприя</w:t>
      </w:r>
      <w:r w:rsidRPr="001B4616">
        <w:rPr>
          <w:rFonts w:ascii="Times New Roman" w:hAnsi="Times New Roman" w:cs="Times New Roman"/>
          <w:color w:val="000000" w:themeColor="text1"/>
          <w:sz w:val="16"/>
          <w:szCs w:val="16"/>
        </w:rPr>
        <w:softHyphen/>
        <w:t>тий дало и во вторую половину года операционный убы</w:t>
      </w:r>
      <w:r w:rsidRPr="001B4616">
        <w:rPr>
          <w:rFonts w:ascii="Times New Roman" w:hAnsi="Times New Roman" w:cs="Times New Roman"/>
          <w:color w:val="000000" w:themeColor="text1"/>
          <w:sz w:val="16"/>
          <w:szCs w:val="16"/>
        </w:rPr>
        <w:softHyphen/>
        <w:t>ток в 19.593 р. 28 к., но фабрика действительно доби</w:t>
      </w:r>
      <w:r w:rsidRPr="001B4616">
        <w:rPr>
          <w:rFonts w:ascii="Times New Roman" w:hAnsi="Times New Roman" w:cs="Times New Roman"/>
          <w:color w:val="000000" w:themeColor="text1"/>
          <w:sz w:val="16"/>
          <w:szCs w:val="16"/>
        </w:rPr>
        <w:softHyphen/>
        <w:t>лась высокого качества отоилатинок, полностью завое</w:t>
      </w:r>
      <w:r w:rsidRPr="001B4616">
        <w:rPr>
          <w:rFonts w:ascii="Times New Roman" w:hAnsi="Times New Roman" w:cs="Times New Roman"/>
          <w:color w:val="000000" w:themeColor="text1"/>
          <w:sz w:val="16"/>
          <w:szCs w:val="16"/>
        </w:rPr>
        <w:softHyphen/>
        <w:t>вала рынок и стала монополистом на фоторынке.</w:t>
      </w:r>
    </w:p>
    <w:p w14:paraId="08E1CE5E"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фотографической выставке в мае мес. 1924 г. фабрике за высокое качество фотопластинок присуждена 1-я премия, а Союзом фотогра"ов дан отзыв о том, что пластинки фабрики "Аэрофото" по своим качествам не уступают заграничным.</w:t>
      </w:r>
    </w:p>
    <w:p w14:paraId="59B6A59E"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Спрос на фотопластинки "Аэрофото" в несколько раз превышает выпуск, и все стремление в настоящее время направлено к расширению выпуска. В этой задаче приходилось и еще приводится сталкиваться с одним, чрезвычайно затрудняющим работу фабрики, фактором - отсутствием чистого фотостекла. Приходилось затрачи</w:t>
      </w:r>
      <w:r w:rsidRPr="001B4616">
        <w:rPr>
          <w:rFonts w:ascii="Times New Roman" w:hAnsi="Times New Roman" w:cs="Times New Roman"/>
          <w:color w:val="000000" w:themeColor="text1"/>
          <w:sz w:val="16"/>
          <w:szCs w:val="16"/>
        </w:rPr>
        <w:softHyphen/>
        <w:t>вать массу энергии и средств на розыски стекла и толь</w:t>
      </w:r>
      <w:r w:rsidRPr="001B4616">
        <w:rPr>
          <w:rFonts w:ascii="Times New Roman" w:hAnsi="Times New Roman" w:cs="Times New Roman"/>
          <w:color w:val="000000" w:themeColor="text1"/>
          <w:sz w:val="16"/>
          <w:szCs w:val="16"/>
        </w:rPr>
        <w:softHyphen/>
        <w:t>ко полгода тоиу назад удалось заключить договор с имуглем на выработку фотостекла в Донецком бассейне. Стекли стало поступать, правда пока с очень высоким процентом брака, но теперь есть надежда - этот основ</w:t>
      </w:r>
      <w:r w:rsidRPr="001B4616">
        <w:rPr>
          <w:rFonts w:ascii="Times New Roman" w:hAnsi="Times New Roman" w:cs="Times New Roman"/>
          <w:color w:val="000000" w:themeColor="text1"/>
          <w:sz w:val="16"/>
          <w:szCs w:val="16"/>
        </w:rPr>
        <w:softHyphen/>
        <w:t>ной тормаз в производстве устранить.</w:t>
      </w:r>
    </w:p>
    <w:p w14:paraId="4EFC8473"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операционный год дал фабрике уже чи</w:t>
      </w:r>
      <w:r w:rsidRPr="001B4616">
        <w:rPr>
          <w:rFonts w:ascii="Times New Roman" w:hAnsi="Times New Roman" w:cs="Times New Roman"/>
          <w:color w:val="000000" w:themeColor="text1"/>
          <w:sz w:val="16"/>
          <w:szCs w:val="16"/>
        </w:rPr>
        <w:softHyphen/>
        <w:t>стую прибыль в 41.306 р. 38 коп., а рост произво</w:t>
      </w:r>
      <w:r w:rsidRPr="001B4616">
        <w:rPr>
          <w:rFonts w:ascii="Times New Roman" w:hAnsi="Times New Roman" w:cs="Times New Roman"/>
          <w:color w:val="000000" w:themeColor="text1"/>
          <w:sz w:val="16"/>
          <w:szCs w:val="16"/>
        </w:rPr>
        <w:softHyphen/>
        <w:t>дительности за текущий 1924-25 операц. год дает пол</w:t>
      </w:r>
      <w:r w:rsidRPr="001B4616">
        <w:rPr>
          <w:rFonts w:ascii="Times New Roman" w:hAnsi="Times New Roman" w:cs="Times New Roman"/>
          <w:color w:val="000000" w:themeColor="text1"/>
          <w:sz w:val="16"/>
          <w:szCs w:val="16"/>
        </w:rPr>
        <w:softHyphen/>
        <w:t>ную уверенность в том, что прибыль в этом году дости</w:t>
      </w:r>
      <w:r w:rsidRPr="001B4616">
        <w:rPr>
          <w:rFonts w:ascii="Times New Roman" w:hAnsi="Times New Roman" w:cs="Times New Roman"/>
          <w:color w:val="000000" w:themeColor="text1"/>
          <w:sz w:val="16"/>
          <w:szCs w:val="16"/>
        </w:rPr>
        <w:softHyphen/>
        <w:t>гнет уже боле солидных размеров.</w:t>
      </w:r>
    </w:p>
    <w:p w14:paraId="487218C0"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Вулканизационная Образцовая Мастерская "ВОМ".</w:t>
      </w:r>
    </w:p>
    <w:p w14:paraId="5C2C69F2"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Отсутствие выработки в 1922-23 году авиационной резины и колоссальное наличие в частях и складах Воз</w:t>
      </w:r>
      <w:r w:rsidRPr="001B4616">
        <w:rPr>
          <w:rFonts w:ascii="Times New Roman" w:hAnsi="Times New Roman" w:cs="Times New Roman"/>
          <w:color w:val="000000" w:themeColor="text1"/>
          <w:sz w:val="16"/>
          <w:szCs w:val="16"/>
        </w:rPr>
        <w:softHyphen/>
        <w:t>душного флота авио и авторезины, требующей вулкани</w:t>
      </w:r>
      <w:r w:rsidRPr="001B4616">
        <w:rPr>
          <w:rFonts w:ascii="Times New Roman" w:hAnsi="Times New Roman" w:cs="Times New Roman"/>
          <w:color w:val="000000" w:themeColor="text1"/>
          <w:sz w:val="16"/>
          <w:szCs w:val="16"/>
        </w:rPr>
        <w:softHyphen/>
        <w:t>зации, привели Правление "Проивоздуг" к необходимости открыть вулканизацишшую мастерскую в Москве. Самая организация мастерской, борьба со спекулятивными це</w:t>
      </w:r>
      <w:r w:rsidRPr="001B4616">
        <w:rPr>
          <w:rFonts w:ascii="Times New Roman" w:hAnsi="Times New Roman" w:cs="Times New Roman"/>
          <w:color w:val="000000" w:themeColor="text1"/>
          <w:sz w:val="16"/>
          <w:szCs w:val="16"/>
        </w:rPr>
        <w:softHyphen/>
        <w:t>нами частных хозяйчиков-вулканизаторов вызвали зна</w:t>
      </w:r>
      <w:r w:rsidRPr="001B4616">
        <w:rPr>
          <w:rFonts w:ascii="Times New Roman" w:hAnsi="Times New Roman" w:cs="Times New Roman"/>
          <w:color w:val="000000" w:themeColor="text1"/>
          <w:sz w:val="16"/>
          <w:szCs w:val="16"/>
        </w:rPr>
        <w:softHyphen/>
        <w:t>чительные убытки. С осени 1924 года мастерская "ВОМ” стала давать небольшую по размерам прибыль, приобре</w:t>
      </w:r>
      <w:r w:rsidRPr="001B4616">
        <w:rPr>
          <w:rFonts w:ascii="Times New Roman" w:hAnsi="Times New Roman" w:cs="Times New Roman"/>
          <w:color w:val="000000" w:themeColor="text1"/>
          <w:sz w:val="16"/>
          <w:szCs w:val="16"/>
        </w:rPr>
        <w:softHyphen/>
        <w:t>ла значительную клиэнтуру, но сокращение автотран</w:t>
      </w:r>
      <w:r w:rsidRPr="001B4616">
        <w:rPr>
          <w:rFonts w:ascii="Times New Roman" w:hAnsi="Times New Roman" w:cs="Times New Roman"/>
          <w:color w:val="000000" w:themeColor="text1"/>
          <w:sz w:val="16"/>
          <w:szCs w:val="16"/>
        </w:rPr>
        <w:softHyphen/>
        <w:t>спорта, сведение крупных гаражей в объединенные гаражи, открытие ими своих вулканизациииных мастерских - резко нарушили план работы "Вом”а, создали перебои в работе, особенно в зимнек время, вызвали убыточность этого предприятия, что привело Управле</w:t>
      </w:r>
      <w:r w:rsidRPr="001B4616">
        <w:rPr>
          <w:rFonts w:ascii="Times New Roman" w:hAnsi="Times New Roman" w:cs="Times New Roman"/>
          <w:color w:val="000000" w:themeColor="text1"/>
          <w:sz w:val="16"/>
          <w:szCs w:val="16"/>
        </w:rPr>
        <w:softHyphen/>
        <w:t>ние к необходимости "Вом" закрыть, не вернув понесен</w:t>
      </w:r>
      <w:r w:rsidRPr="001B4616">
        <w:rPr>
          <w:rFonts w:ascii="Times New Roman" w:hAnsi="Times New Roman" w:cs="Times New Roman"/>
          <w:color w:val="000000" w:themeColor="text1"/>
          <w:sz w:val="16"/>
          <w:szCs w:val="16"/>
        </w:rPr>
        <w:softHyphen/>
        <w:t>ной за год организации и последующее время убыток в 31.995 р. 10 к.</w:t>
      </w:r>
    </w:p>
    <w:p w14:paraId="2EE94DD8"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Коломенский Арматурный завод</w:t>
      </w:r>
    </w:p>
    <w:p w14:paraId="475C24A5"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Переименован из бывшей Утилизационной Мастерской при Коломенском Авиоскладе. Утилизация негодно авиоимущества в Коломне не погда получить развития, вследствие дороговизны утилизации и малой потребности рынка в изделиях иа утилизационного имущества. Необходимо было Утилиза</w:t>
      </w:r>
      <w:r w:rsidRPr="001B4616">
        <w:rPr>
          <w:rFonts w:ascii="Times New Roman" w:hAnsi="Times New Roman" w:cs="Times New Roman"/>
          <w:color w:val="000000" w:themeColor="text1"/>
          <w:sz w:val="16"/>
          <w:szCs w:val="16"/>
        </w:rPr>
        <w:softHyphen/>
        <w:t>ционную мастерскую закрыть, в виду явной ее убыточности. Считывая громадный спрос на паро и водопровод</w:t>
      </w:r>
      <w:r w:rsidRPr="001B4616">
        <w:rPr>
          <w:rFonts w:ascii="Times New Roman" w:hAnsi="Times New Roman" w:cs="Times New Roman"/>
          <w:color w:val="000000" w:themeColor="text1"/>
          <w:sz w:val="16"/>
          <w:szCs w:val="16"/>
        </w:rPr>
        <w:softHyphen/>
        <w:t>ную арматуру при развивающемся жилищном строительстве с одной стороны, наличие опытных работников в Колом</w:t>
      </w:r>
      <w:r w:rsidRPr="001B4616">
        <w:rPr>
          <w:rFonts w:ascii="Times New Roman" w:hAnsi="Times New Roman" w:cs="Times New Roman"/>
          <w:color w:val="000000" w:themeColor="text1"/>
          <w:sz w:val="16"/>
          <w:szCs w:val="16"/>
        </w:rPr>
        <w:softHyphen/>
        <w:t>не при невысоком тарифе и свободного оборудования для оборудования Утильмастерских- с другой стороны, Управ</w:t>
      </w:r>
      <w:r w:rsidRPr="001B4616">
        <w:rPr>
          <w:rFonts w:ascii="Times New Roman" w:hAnsi="Times New Roman" w:cs="Times New Roman"/>
          <w:color w:val="000000" w:themeColor="text1"/>
          <w:sz w:val="16"/>
          <w:szCs w:val="16"/>
        </w:rPr>
        <w:softHyphen/>
        <w:t>ление переобразовало Утильмастерскую в Арматурный Завод.</w:t>
      </w:r>
    </w:p>
    <w:p w14:paraId="34F6AB3A"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Спрос на арматуру завода, как это и ожидалось, с первых же шагов во много раз превысил выпуск завода. Ряд технических затруднений - теснота помещений, малая пропускная способность литейной, отсутствие свободных оборотных средств - не позволяли сразу же создать правиль</w:t>
      </w:r>
      <w:r w:rsidRPr="001B4616">
        <w:rPr>
          <w:rFonts w:ascii="Times New Roman" w:hAnsi="Times New Roman" w:cs="Times New Roman"/>
          <w:color w:val="000000" w:themeColor="text1"/>
          <w:sz w:val="16"/>
          <w:szCs w:val="16"/>
        </w:rPr>
        <w:softHyphen/>
        <w:t>ного соотношения технического выполнения с коммерческой целесообразностью, почему масштаб работы не отвечал спросу на изделия. Первый год /вернее 10 мес., т.к.КАВЗ открыт в конце Ноября 1923 г./ завода был годом органи</w:t>
      </w:r>
      <w:r w:rsidRPr="001B4616">
        <w:rPr>
          <w:rFonts w:ascii="Times New Roman" w:hAnsi="Times New Roman" w:cs="Times New Roman"/>
          <w:color w:val="000000" w:themeColor="text1"/>
          <w:sz w:val="16"/>
          <w:szCs w:val="16"/>
        </w:rPr>
        <w:softHyphen/>
        <w:t>зационной работы и изучения рынка. Для сбыта продукции, приема заказов, заготовки материалов в Москве была от</w:t>
      </w:r>
      <w:r w:rsidRPr="001B4616">
        <w:rPr>
          <w:rFonts w:ascii="Times New Roman" w:hAnsi="Times New Roman" w:cs="Times New Roman"/>
          <w:color w:val="000000" w:themeColor="text1"/>
          <w:sz w:val="16"/>
          <w:szCs w:val="16"/>
        </w:rPr>
        <w:softHyphen/>
        <w:t>крыта Техническая Контора Кавз”а. Десять месяцев работы завода дали чистой прибыли 6.974 р. 13 к. и 2 месяца торговых операций Технической Конторы 2.712 р. 56 к., таким образом, операционная прибыль на 1-е Октября 1924 года выразилась в 9.686 р. 69 коп,, но значительная до</w:t>
      </w:r>
      <w:r w:rsidRPr="001B4616">
        <w:rPr>
          <w:rFonts w:ascii="Times New Roman" w:hAnsi="Times New Roman" w:cs="Times New Roman"/>
          <w:color w:val="000000" w:themeColor="text1"/>
          <w:sz w:val="16"/>
          <w:szCs w:val="16"/>
        </w:rPr>
        <w:softHyphen/>
        <w:t>ля ее, а именно 6.453 р. 26 коп. были поглощены убытком при ликвидации оставшегося от Утильшстерской совхоза "Воловичи".</w:t>
      </w:r>
    </w:p>
    <w:p w14:paraId="7613AF60"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развития дела, в виду громадного спроса на арматуру и требования охраны труда, Управление рас</w:t>
      </w:r>
      <w:r w:rsidRPr="001B4616">
        <w:rPr>
          <w:rFonts w:ascii="Times New Roman" w:hAnsi="Times New Roman" w:cs="Times New Roman"/>
          <w:color w:val="000000" w:themeColor="text1"/>
          <w:sz w:val="16"/>
          <w:szCs w:val="16"/>
        </w:rPr>
        <w:softHyphen/>
        <w:t>ширило рабочую площадь вавода путем аренды у Коломенского Уисполкома стоявшей бездействии фабрики б. Постникова, оставив в подвальных помещениях Утильмастерской только литейное производство.</w:t>
      </w:r>
    </w:p>
    <w:p w14:paraId="6C3BF7E0"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виду того, что спрос на арматуру в зимние меся</w:t>
      </w:r>
      <w:r w:rsidRPr="001B4616">
        <w:rPr>
          <w:rFonts w:ascii="Times New Roman" w:hAnsi="Times New Roman" w:cs="Times New Roman"/>
          <w:color w:val="000000" w:themeColor="text1"/>
          <w:sz w:val="16"/>
          <w:szCs w:val="16"/>
        </w:rPr>
        <w:softHyphen/>
        <w:t>цы затихает, заводу приходилось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1B4616">
        <w:rPr>
          <w:rFonts w:ascii="Times New Roman" w:hAnsi="Times New Roman" w:cs="Times New Roman"/>
          <w:color w:val="000000" w:themeColor="text1"/>
          <w:sz w:val="16"/>
          <w:szCs w:val="16"/>
        </w:rPr>
        <w:softHyphen/>
        <w:t>рот завода не имеет строгой планомерности.</w:t>
      </w:r>
    </w:p>
    <w:p w14:paraId="53A12BE8"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Ломка кредитов Промвоздуу в Феврале 1924 года потребовала консервации Ремвоздухзавода № 2 в Н.Новгороде, Ремвоздухмастерских № 2 в Смоленске и сокращения производительности на Ремвоздухзаводе № 5 в Иванове-Вознесенске и Ремвоздухмастерских № I в Москве.</w:t>
      </w:r>
    </w:p>
    <w:p w14:paraId="691E53E5" w14:textId="77777777" w:rsidR="009C28C9" w:rsidRPr="001B4616" w:rsidRDefault="009C28C9" w:rsidP="001B4616">
      <w:pPr>
        <w:tabs>
          <w:tab w:val="left" w:pos="439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 первом из вышеуказанных предприятий РБЗ № 2 в стремлении сохранить часть квалифицированного соста</w:t>
      </w:r>
      <w:r w:rsidRPr="001B4616">
        <w:rPr>
          <w:rFonts w:ascii="Times New Roman" w:hAnsi="Times New Roman" w:cs="Times New Roman"/>
          <w:color w:val="000000" w:themeColor="text1"/>
          <w:sz w:val="16"/>
          <w:szCs w:val="16"/>
        </w:rPr>
        <w:softHyphen/>
        <w:t>ва, снять с ВВС часть расходов по мертвой консерва</w:t>
      </w:r>
      <w:r w:rsidRPr="001B4616">
        <w:rPr>
          <w:rFonts w:ascii="Times New Roman" w:hAnsi="Times New Roman" w:cs="Times New Roman"/>
          <w:color w:val="000000" w:themeColor="text1"/>
          <w:sz w:val="16"/>
          <w:szCs w:val="16"/>
        </w:rPr>
        <w:softHyphen/>
        <w:t>ции, поддерживать заводское имущество путем ремонта и т.п. Правление “Промвоздух" решило использрвать литейнный цех для производства мирной продукции. Учитывая громадную потребность Союза в гирях метрической систе</w:t>
      </w:r>
      <w:r w:rsidRPr="001B4616">
        <w:rPr>
          <w:rFonts w:ascii="Times New Roman" w:hAnsi="Times New Roman" w:cs="Times New Roman"/>
          <w:color w:val="000000" w:themeColor="text1"/>
          <w:sz w:val="16"/>
          <w:szCs w:val="16"/>
        </w:rPr>
        <w:softHyphen/>
        <w:t>мы, в силу введения ее по всей территории Союза, ем</w:t>
      </w:r>
      <w:r w:rsidRPr="001B4616">
        <w:rPr>
          <w:rFonts w:ascii="Times New Roman" w:hAnsi="Times New Roman" w:cs="Times New Roman"/>
          <w:color w:val="000000" w:themeColor="text1"/>
          <w:sz w:val="16"/>
          <w:szCs w:val="16"/>
        </w:rPr>
        <w:softHyphen/>
        <w:t>кость и длительность заказов на эту продукцию, Управ</w:t>
      </w:r>
      <w:r w:rsidRPr="001B4616">
        <w:rPr>
          <w:rFonts w:ascii="Times New Roman" w:hAnsi="Times New Roman" w:cs="Times New Roman"/>
          <w:color w:val="000000" w:themeColor="text1"/>
          <w:sz w:val="16"/>
          <w:szCs w:val="16"/>
        </w:rPr>
        <w:softHyphen/>
        <w:t>ление приняло заказ от Госметра и организовало произ</w:t>
      </w:r>
      <w:r w:rsidRPr="001B4616">
        <w:rPr>
          <w:rFonts w:ascii="Times New Roman" w:hAnsi="Times New Roman" w:cs="Times New Roman"/>
          <w:color w:val="000000" w:themeColor="text1"/>
          <w:sz w:val="16"/>
          <w:szCs w:val="16"/>
        </w:rPr>
        <w:softHyphen/>
        <w:t>водство гирь на РБЗ № 2. Простота работы, однотипность производства позволили Управлению "Промвоздух”</w:t>
      </w:r>
      <w:r w:rsidRPr="001B4616">
        <w:rPr>
          <w:rFonts w:ascii="Times New Roman" w:hAnsi="Times New Roman" w:cs="Times New Roman"/>
          <w:iCs/>
          <w:color w:val="000000" w:themeColor="text1"/>
          <w:sz w:val="16"/>
          <w:szCs w:val="16"/>
        </w:rPr>
        <w:t xml:space="preserve"> без</w:t>
      </w:r>
      <w:r w:rsidRPr="001B4616">
        <w:rPr>
          <w:rFonts w:ascii="Times New Roman" w:hAnsi="Times New Roman" w:cs="Times New Roman"/>
          <w:color w:val="000000" w:themeColor="text1"/>
          <w:sz w:val="16"/>
          <w:szCs w:val="16"/>
        </w:rPr>
        <w:t xml:space="preserve"> де</w:t>
      </w:r>
      <w:r w:rsidRPr="001B4616">
        <w:rPr>
          <w:rFonts w:ascii="Times New Roman" w:hAnsi="Times New Roman" w:cs="Times New Roman"/>
          <w:color w:val="000000" w:themeColor="text1"/>
          <w:sz w:val="16"/>
          <w:szCs w:val="16"/>
        </w:rPr>
        <w:softHyphen/>
        <w:t>нежных затрат /путем выделения незначительных оборот</w:t>
      </w:r>
      <w:r w:rsidRPr="001B4616">
        <w:rPr>
          <w:rFonts w:ascii="Times New Roman" w:hAnsi="Times New Roman" w:cs="Times New Roman"/>
          <w:color w:val="000000" w:themeColor="text1"/>
          <w:sz w:val="16"/>
          <w:szCs w:val="16"/>
        </w:rPr>
        <w:softHyphen/>
        <w:t>ных средств в виде топлива, неходового в авиационной промышленности материала и т.п./ удалось сразу по</w:t>
      </w:r>
      <w:r w:rsidRPr="001B4616">
        <w:rPr>
          <w:rFonts w:ascii="Times New Roman" w:hAnsi="Times New Roman" w:cs="Times New Roman"/>
          <w:color w:val="000000" w:themeColor="text1"/>
          <w:sz w:val="16"/>
          <w:szCs w:val="16"/>
        </w:rPr>
        <w:softHyphen/>
        <w:t>ставить дело с определенной рентабельностью. Постепен</w:t>
      </w:r>
      <w:r w:rsidRPr="001B4616">
        <w:rPr>
          <w:rFonts w:ascii="Times New Roman" w:hAnsi="Times New Roman" w:cs="Times New Roman"/>
          <w:color w:val="000000" w:themeColor="text1"/>
          <w:sz w:val="16"/>
          <w:szCs w:val="16"/>
        </w:rPr>
        <w:softHyphen/>
        <w:t>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1B4616">
        <w:rPr>
          <w:rFonts w:ascii="Times New Roman" w:hAnsi="Times New Roman" w:cs="Times New Roman"/>
          <w:color w:val="000000" w:themeColor="text1"/>
          <w:sz w:val="16"/>
          <w:szCs w:val="16"/>
        </w:rPr>
        <w:softHyphen/>
        <w:t>вел выпуск к I Октября 1924 г., т.е. через пять меся</w:t>
      </w:r>
      <w:r w:rsidRPr="001B4616">
        <w:rPr>
          <w:rFonts w:ascii="Times New Roman" w:hAnsi="Times New Roman" w:cs="Times New Roman"/>
          <w:color w:val="000000" w:themeColor="text1"/>
          <w:sz w:val="16"/>
          <w:szCs w:val="16"/>
        </w:rPr>
        <w:softHyphen/>
        <w:t>цев до 40.000 килограмм и к 1 Января 1925 г до 100000 клгр в месяц, естественно, усиливался при этом и личный состав, который в Мае был равен 51 человеку, в Июне 63, Июле - 69, Август- 78, Сентябрь - 82, Октябрь - 97, Ноябрь - 115, Декабрь - 146 и в Январе 155 человек.</w:t>
      </w:r>
    </w:p>
    <w:p w14:paraId="4B85789E"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1B4616">
        <w:rPr>
          <w:rFonts w:ascii="Times New Roman" w:hAnsi="Times New Roman" w:cs="Times New Roman"/>
          <w:color w:val="000000" w:themeColor="text1"/>
          <w:sz w:val="16"/>
          <w:szCs w:val="16"/>
        </w:rPr>
        <w:softHyphen/>
        <w:t>собность предприятия и коммерчески правильную постанов</w:t>
      </w:r>
      <w:r w:rsidRPr="001B4616">
        <w:rPr>
          <w:rFonts w:ascii="Times New Roman" w:hAnsi="Times New Roman" w:cs="Times New Roman"/>
          <w:color w:val="000000" w:themeColor="text1"/>
          <w:sz w:val="16"/>
          <w:szCs w:val="16"/>
        </w:rPr>
        <w:softHyphen/>
        <w:t>ку дела, т.к. затрачиваемые в продукцию средства быстро возвращаются, принося коммерческую прибыль. Наростание последней все время прогрессирует. Уже первые 5 меся</w:t>
      </w:r>
      <w:r w:rsidRPr="001B4616">
        <w:rPr>
          <w:rFonts w:ascii="Times New Roman" w:hAnsi="Times New Roman" w:cs="Times New Roman"/>
          <w:color w:val="000000" w:themeColor="text1"/>
          <w:sz w:val="16"/>
          <w:szCs w:val="16"/>
        </w:rPr>
        <w:softHyphen/>
        <w:t>цев работы дали чистой прибыли 14.655 р. 43 к., а по</w:t>
      </w:r>
      <w:r w:rsidRPr="001B4616">
        <w:rPr>
          <w:rFonts w:ascii="Times New Roman" w:hAnsi="Times New Roman" w:cs="Times New Roman"/>
          <w:color w:val="000000" w:themeColor="text1"/>
          <w:sz w:val="16"/>
          <w:szCs w:val="16"/>
        </w:rPr>
        <w:softHyphen/>
        <w:t>следующие 4 месяца - Октябрь, Ноябрь, Декабрь и Ян</w:t>
      </w:r>
      <w:r w:rsidRPr="001B4616">
        <w:rPr>
          <w:rFonts w:ascii="Times New Roman" w:hAnsi="Times New Roman" w:cs="Times New Roman"/>
          <w:color w:val="000000" w:themeColor="text1"/>
          <w:sz w:val="16"/>
          <w:szCs w:val="16"/>
        </w:rPr>
        <w:softHyphen/>
        <w:t>варь 1925 г. дали чистой прибили 31,401 руб.</w:t>
      </w:r>
    </w:p>
    <w:p w14:paraId="5A712BF9"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Широкий спрос иа литье, гирьное и машинное, полная возможность техническая и коммерческая повелител но требовали расширения литейного производства и Управ</w:t>
      </w:r>
      <w:r w:rsidRPr="001B4616">
        <w:rPr>
          <w:rFonts w:ascii="Times New Roman" w:hAnsi="Times New Roman" w:cs="Times New Roman"/>
          <w:color w:val="000000" w:themeColor="text1"/>
          <w:sz w:val="16"/>
          <w:szCs w:val="16"/>
        </w:rPr>
        <w:softHyphen/>
        <w:t>ление "Промвоздух"а из получаемых прибылей разверты</w:t>
      </w:r>
      <w:r w:rsidRPr="001B4616">
        <w:rPr>
          <w:rFonts w:ascii="Times New Roman" w:hAnsi="Times New Roman" w:cs="Times New Roman"/>
          <w:color w:val="000000" w:themeColor="text1"/>
          <w:sz w:val="16"/>
          <w:szCs w:val="16"/>
        </w:rPr>
        <w:softHyphen/>
        <w:t>вает план развития дела. Громадный спрос на весы ме</w:t>
      </w:r>
      <w:r w:rsidRPr="001B4616">
        <w:rPr>
          <w:rFonts w:ascii="Times New Roman" w:hAnsi="Times New Roman" w:cs="Times New Roman"/>
          <w:color w:val="000000" w:themeColor="text1"/>
          <w:sz w:val="16"/>
          <w:szCs w:val="16"/>
        </w:rPr>
        <w:softHyphen/>
        <w:t>трической системы с одной стороны и чрезвычайно малая выработка их внутри Союза застаивили "Промдоздух" тща</w:t>
      </w:r>
      <w:r w:rsidRPr="001B4616">
        <w:rPr>
          <w:rFonts w:ascii="Times New Roman" w:hAnsi="Times New Roman" w:cs="Times New Roman"/>
          <w:color w:val="000000" w:themeColor="text1"/>
          <w:sz w:val="16"/>
          <w:szCs w:val="16"/>
        </w:rPr>
        <w:softHyphen/>
        <w:t>тельно заняться этим вопросом и в результате притти к выводу о необходимости приступить к организации весо</w:t>
      </w:r>
      <w:r w:rsidRPr="001B4616">
        <w:rPr>
          <w:rFonts w:ascii="Times New Roman" w:hAnsi="Times New Roman" w:cs="Times New Roman"/>
          <w:color w:val="000000" w:themeColor="text1"/>
          <w:sz w:val="16"/>
          <w:szCs w:val="16"/>
        </w:rPr>
        <w:softHyphen/>
        <w:t>вого производства параллельно на двух ваводахРВЗ № 2 в Нижнем и РВЗ № 5 в И.-Вознесенске.</w:t>
      </w:r>
    </w:p>
    <w:p w14:paraId="42B0E2D9"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Предварительная калькуляция и опытные работы дают полную уверенность в прибыльности этого производ</w:t>
      </w:r>
      <w:r w:rsidRPr="001B4616">
        <w:rPr>
          <w:rFonts w:ascii="Times New Roman" w:hAnsi="Times New Roman" w:cs="Times New Roman"/>
          <w:color w:val="000000" w:themeColor="text1"/>
          <w:sz w:val="16"/>
          <w:szCs w:val="16"/>
        </w:rPr>
        <w:softHyphen/>
        <w:t>ства. Имея пробный заказ на 1000 шт. и гарантию в даль</w:t>
      </w:r>
      <w:r w:rsidRPr="001B4616">
        <w:rPr>
          <w:rFonts w:ascii="Times New Roman" w:hAnsi="Times New Roman" w:cs="Times New Roman"/>
          <w:color w:val="000000" w:themeColor="text1"/>
          <w:sz w:val="16"/>
          <w:szCs w:val="16"/>
        </w:rPr>
        <w:softHyphen/>
        <w:t>нейшие заказах от Госметра, к организации уже приступле но и с Апреля м-ца Нижегородский вавод даст первую се</w:t>
      </w:r>
      <w:r w:rsidRPr="001B4616">
        <w:rPr>
          <w:rFonts w:ascii="Times New Roman" w:hAnsi="Times New Roman" w:cs="Times New Roman"/>
          <w:color w:val="000000" w:themeColor="text1"/>
          <w:sz w:val="16"/>
          <w:szCs w:val="16"/>
        </w:rPr>
        <w:softHyphen/>
        <w:t>рию. Побуждающим мотивом к организации весового произ</w:t>
      </w:r>
      <w:r w:rsidRPr="001B4616">
        <w:rPr>
          <w:rFonts w:ascii="Times New Roman" w:hAnsi="Times New Roman" w:cs="Times New Roman"/>
          <w:color w:val="000000" w:themeColor="text1"/>
          <w:sz w:val="16"/>
          <w:szCs w:val="16"/>
        </w:rPr>
        <w:softHyphen/>
        <w:t>водства является и следующее соображение - три четвери зданий и оборудования РВЗ № 2 в Никнем находятся в кон</w:t>
      </w:r>
      <w:r w:rsidRPr="001B4616">
        <w:rPr>
          <w:rFonts w:ascii="Times New Roman" w:hAnsi="Times New Roman" w:cs="Times New Roman"/>
          <w:color w:val="000000" w:themeColor="text1"/>
          <w:sz w:val="16"/>
          <w:szCs w:val="16"/>
        </w:rPr>
        <w:softHyphen/>
        <w:t>сервации, Содержание охраны, амортизация, страхование, необходимый ремонт и т.п. являются прямым убытком ка</w:t>
      </w:r>
      <w:r w:rsidRPr="001B4616">
        <w:rPr>
          <w:rFonts w:ascii="Times New Roman" w:hAnsi="Times New Roman" w:cs="Times New Roman"/>
          <w:color w:val="000000" w:themeColor="text1"/>
          <w:sz w:val="16"/>
          <w:szCs w:val="16"/>
        </w:rPr>
        <w:softHyphen/>
        <w:t>зне в лице УВВС, выражающимся в десятках тысяч рублей. Вывод завода из замороженного состояния к живой рабо</w:t>
      </w:r>
      <w:r w:rsidRPr="001B4616">
        <w:rPr>
          <w:rFonts w:ascii="Times New Roman" w:hAnsi="Times New Roman" w:cs="Times New Roman"/>
          <w:color w:val="000000" w:themeColor="text1"/>
          <w:sz w:val="16"/>
          <w:szCs w:val="16"/>
        </w:rPr>
        <w:softHyphen/>
        <w:t>те снимет этот расход, переложив его на мирную продук</w:t>
      </w:r>
      <w:r w:rsidRPr="001B4616">
        <w:rPr>
          <w:rFonts w:ascii="Times New Roman" w:hAnsi="Times New Roman" w:cs="Times New Roman"/>
          <w:color w:val="000000" w:themeColor="text1"/>
          <w:sz w:val="16"/>
          <w:szCs w:val="16"/>
        </w:rPr>
        <w:softHyphen/>
        <w:t>цию и, кроме того, позволит капитально восстановить эдания, станки, силовые установки и т.п. и одновремен</w:t>
      </w:r>
      <w:r w:rsidRPr="001B4616">
        <w:rPr>
          <w:rFonts w:ascii="Times New Roman" w:hAnsi="Times New Roman" w:cs="Times New Roman"/>
          <w:color w:val="000000" w:themeColor="text1"/>
          <w:sz w:val="16"/>
          <w:szCs w:val="16"/>
        </w:rPr>
        <w:softHyphen/>
        <w:t>но позволит выполнить свою долю работы в восстановле</w:t>
      </w:r>
      <w:r w:rsidRPr="001B4616">
        <w:rPr>
          <w:rFonts w:ascii="Times New Roman" w:hAnsi="Times New Roman" w:cs="Times New Roman"/>
          <w:color w:val="000000" w:themeColor="text1"/>
          <w:sz w:val="16"/>
          <w:szCs w:val="16"/>
        </w:rPr>
        <w:softHyphen/>
        <w:t>нии хозяйства Союза. Вся подготовительная работа уже сделана, не потребовав ни одной копейки дотации.</w:t>
      </w:r>
    </w:p>
    <w:p w14:paraId="16FB6E2F"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Ремвоздухмаетюрские № 2 в Смоленске, в виду непрекращавшихся стремлений их оживить с одной стороны и вследствие ветхости и малого объема зданий, оста</w:t>
      </w:r>
      <w:r w:rsidRPr="001B4616">
        <w:rPr>
          <w:rFonts w:ascii="Times New Roman" w:hAnsi="Times New Roman" w:cs="Times New Roman"/>
          <w:color w:val="000000" w:themeColor="text1"/>
          <w:sz w:val="16"/>
          <w:szCs w:val="16"/>
        </w:rPr>
        <w:softHyphen/>
        <w:t>ются в консервированном состоянии.</w:t>
      </w:r>
    </w:p>
    <w:p w14:paraId="46BEC243"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Ремвоздухзавод № 5 в Иванове-Вознесенске.</w:t>
      </w:r>
    </w:p>
    <w:p w14:paraId="1F2F5F3B"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Сокращение масштаба производства по заказам УВВС с Марта 1924 года поставило Управление “Промвоздух"а перед альтернативой - вести авто-производство, само по себе крайне дорогое, в условиях громадных наклад</w:t>
      </w:r>
      <w:r w:rsidRPr="001B4616">
        <w:rPr>
          <w:rFonts w:ascii="Times New Roman" w:hAnsi="Times New Roman" w:cs="Times New Roman"/>
          <w:color w:val="000000" w:themeColor="text1"/>
          <w:sz w:val="16"/>
          <w:szCs w:val="16"/>
        </w:rPr>
        <w:softHyphen/>
        <w:t>ных расходов, выбросить на безработицу квалифицирован</w:t>
      </w:r>
      <w:r w:rsidRPr="001B4616">
        <w:rPr>
          <w:rFonts w:ascii="Times New Roman" w:hAnsi="Times New Roman" w:cs="Times New Roman"/>
          <w:color w:val="000000" w:themeColor="text1"/>
          <w:sz w:val="16"/>
          <w:szCs w:val="16"/>
        </w:rPr>
        <w:softHyphen/>
        <w:t>ную силу или приступить к приему частных заказов и тем самым удержать накладные расходы на прекней высо</w:t>
      </w:r>
      <w:r w:rsidRPr="001B4616">
        <w:rPr>
          <w:rFonts w:ascii="Times New Roman" w:hAnsi="Times New Roman" w:cs="Times New Roman"/>
          <w:color w:val="000000" w:themeColor="text1"/>
          <w:sz w:val="16"/>
          <w:szCs w:val="16"/>
        </w:rPr>
        <w:softHyphen/>
        <w:t>те и сохранить квалифицированную силу. "Промвоздух" встал на второй путь. Богатый текстильной промышлен</w:t>
      </w:r>
      <w:r w:rsidRPr="001B4616">
        <w:rPr>
          <w:rFonts w:ascii="Times New Roman" w:hAnsi="Times New Roman" w:cs="Times New Roman"/>
          <w:color w:val="000000" w:themeColor="text1"/>
          <w:sz w:val="16"/>
          <w:szCs w:val="16"/>
        </w:rPr>
        <w:softHyphen/>
        <w:t>ностью Иваново-Вознесенский район, естественно, в первое время заставил искать работы по обслуживанию текстильной промышленности металлическими деталями. Перше месяцы работы заказы не носили однотипности и были мало-доходными, вследствие чрезвычайногс/раэно- обрезия об"ектов заказов и малой мощности заказов. Постепенно расширяя клиентуру, РВЗ № 5 стал работать и на Московский рынок /заказы Серпуховского и Тверско</w:t>
      </w:r>
      <w:r w:rsidRPr="001B4616">
        <w:rPr>
          <w:rFonts w:ascii="Times New Roman" w:hAnsi="Times New Roman" w:cs="Times New Roman"/>
          <w:color w:val="000000" w:themeColor="text1"/>
          <w:sz w:val="16"/>
          <w:szCs w:val="16"/>
        </w:rPr>
        <w:softHyphen/>
        <w:t>го Трестов/. Полная неопределенность с военными за</w:t>
      </w:r>
      <w:r w:rsidRPr="001B4616">
        <w:rPr>
          <w:rFonts w:ascii="Times New Roman" w:hAnsi="Times New Roman" w:cs="Times New Roman"/>
          <w:color w:val="000000" w:themeColor="text1"/>
          <w:sz w:val="16"/>
          <w:szCs w:val="16"/>
        </w:rPr>
        <w:softHyphen/>
        <w:t>казами и отсутствие средств не давали возможности развернуть производство на частный рынок в желатель</w:t>
      </w:r>
      <w:r w:rsidRPr="001B4616">
        <w:rPr>
          <w:rFonts w:ascii="Times New Roman" w:hAnsi="Times New Roman" w:cs="Times New Roman"/>
          <w:color w:val="000000" w:themeColor="text1"/>
          <w:sz w:val="16"/>
          <w:szCs w:val="16"/>
        </w:rPr>
        <w:softHyphen/>
        <w:t>ном масштабе.</w:t>
      </w:r>
    </w:p>
    <w:p w14:paraId="77651A92"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Полугодовой период работы на частный рынок с Апреля по Октябрь в результате дал чистой прибыли 4.868 р. 36 коп.</w:t>
      </w:r>
    </w:p>
    <w:p w14:paraId="7CB93F75"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 УВВС в Ноябре 1924 г, о прекращении за</w:t>
      </w:r>
      <w:r w:rsidRPr="001B4616">
        <w:rPr>
          <w:rFonts w:ascii="Times New Roman" w:hAnsi="Times New Roman" w:cs="Times New Roman"/>
          <w:color w:val="000000" w:themeColor="text1"/>
          <w:sz w:val="16"/>
          <w:szCs w:val="16"/>
        </w:rPr>
        <w:softHyphen/>
        <w:t>казов РВЗ № 5 на ремонт автоимущества и предложение “Промвоздух”у или совершенно ликвидировать этот вавод или перевести его полностью на чистым коммерческий расчет - заставил Управление срочно учесть все положительные и отрицательные стороны закрытия или пере</w:t>
      </w:r>
      <w:r w:rsidRPr="001B4616">
        <w:rPr>
          <w:rFonts w:ascii="Times New Roman" w:hAnsi="Times New Roman" w:cs="Times New Roman"/>
          <w:color w:val="000000" w:themeColor="text1"/>
          <w:sz w:val="16"/>
          <w:szCs w:val="16"/>
        </w:rPr>
        <w:softHyphen/>
        <w:t>вода на работу по частным заказам.</w:t>
      </w:r>
    </w:p>
    <w:p w14:paraId="69C46569"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Ликвидация завода потребовала бы громадных средств на выплату компенсации всту личноиу составу завода, снятие, разборку, упаковку и перевозку всего инвентаря, машин, станков и оборудования, Учтя возмож</w:t>
      </w:r>
      <w:r w:rsidRPr="001B4616">
        <w:rPr>
          <w:rFonts w:ascii="Times New Roman" w:hAnsi="Times New Roman" w:cs="Times New Roman"/>
          <w:color w:val="000000" w:themeColor="text1"/>
          <w:sz w:val="16"/>
          <w:szCs w:val="16"/>
        </w:rPr>
        <w:softHyphen/>
        <w:t>ность приема заказов от текстильных фабрик, имея пер</w:t>
      </w:r>
      <w:r w:rsidRPr="001B4616">
        <w:rPr>
          <w:rFonts w:ascii="Times New Roman" w:hAnsi="Times New Roman" w:cs="Times New Roman"/>
          <w:color w:val="000000" w:themeColor="text1"/>
          <w:sz w:val="16"/>
          <w:szCs w:val="16"/>
        </w:rPr>
        <w:softHyphen/>
        <w:t>спективу организации весового производства, Управление ."Промвоздух" пошло по линии приема частных заказов.</w:t>
      </w:r>
    </w:p>
    <w:p w14:paraId="2E735B5E"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Первыми плодами этого пути явилась совершенно безболезненная ликвидация автоцеха, не вызвавшая расхо</w:t>
      </w:r>
      <w:r w:rsidRPr="001B4616">
        <w:rPr>
          <w:rFonts w:ascii="Times New Roman" w:hAnsi="Times New Roman" w:cs="Times New Roman"/>
          <w:color w:val="000000" w:themeColor="text1"/>
          <w:sz w:val="16"/>
          <w:szCs w:val="16"/>
        </w:rPr>
        <w:softHyphen/>
        <w:t>дов для УВПС на эту ликвидацию, первоначально сметно выразившихся в сумме 5.230 руб.</w:t>
      </w:r>
    </w:p>
    <w:p w14:paraId="1A84E00B"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завод загружен заказами гос</w:t>
      </w:r>
      <w:r w:rsidRPr="001B4616">
        <w:rPr>
          <w:rFonts w:ascii="Times New Roman" w:hAnsi="Times New Roman" w:cs="Times New Roman"/>
          <w:color w:val="000000" w:themeColor="text1"/>
          <w:sz w:val="16"/>
          <w:szCs w:val="16"/>
        </w:rPr>
        <w:softHyphen/>
        <w:t>трестов на 3-5 месяца и приступил к организации весово</w:t>
      </w:r>
      <w:r w:rsidRPr="001B4616">
        <w:rPr>
          <w:rFonts w:ascii="Times New Roman" w:hAnsi="Times New Roman" w:cs="Times New Roman"/>
          <w:color w:val="000000" w:themeColor="text1"/>
          <w:sz w:val="16"/>
          <w:szCs w:val="16"/>
        </w:rPr>
        <w:softHyphen/>
        <w:t>го производства, имея пробный заказ Госметра на 500 шт. О развитием этого вида производства завод постепенна от заказов малоемких и мяло прибыльных отойдет. Разви</w:t>
      </w:r>
      <w:r w:rsidRPr="001B4616">
        <w:rPr>
          <w:rFonts w:ascii="Times New Roman" w:hAnsi="Times New Roman" w:cs="Times New Roman"/>
          <w:color w:val="000000" w:themeColor="text1"/>
          <w:sz w:val="16"/>
          <w:szCs w:val="16"/>
        </w:rPr>
        <w:softHyphen/>
        <w:t>тие дела сильно тормозится отсутствием оборотных средств.</w:t>
      </w:r>
    </w:p>
    <w:p w14:paraId="7693D6FE"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Ремвоздухмастерская № I в Москве</w:t>
      </w:r>
    </w:p>
    <w:p w14:paraId="20ABB5AD" w14:textId="472189FF"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 же причи</w:t>
      </w:r>
      <w:r w:rsidRPr="001B4616">
        <w:rPr>
          <w:rFonts w:ascii="Times New Roman" w:hAnsi="Times New Roman" w:cs="Times New Roman"/>
          <w:color w:val="000000" w:themeColor="text1"/>
          <w:sz w:val="16"/>
          <w:szCs w:val="16"/>
        </w:rPr>
        <w:softHyphen/>
        <w:t>ны и те же мотивы, что и для РВЗ № 5, заставили Управ</w:t>
      </w:r>
      <w:r w:rsidRPr="001B4616">
        <w:rPr>
          <w:rFonts w:ascii="Times New Roman" w:hAnsi="Times New Roman" w:cs="Times New Roman"/>
          <w:color w:val="000000" w:themeColor="text1"/>
          <w:sz w:val="16"/>
          <w:szCs w:val="16"/>
        </w:rPr>
        <w:softHyphen/>
        <w:t>ление "Промвоздух" сделать производство смешанным - вы</w:t>
      </w:r>
      <w:r w:rsidRPr="001B4616">
        <w:rPr>
          <w:rFonts w:ascii="Times New Roman" w:hAnsi="Times New Roman" w:cs="Times New Roman"/>
          <w:color w:val="000000" w:themeColor="text1"/>
          <w:sz w:val="16"/>
          <w:szCs w:val="16"/>
        </w:rPr>
        <w:softHyphen/>
        <w:t>полнять заказы УВВС и заказа госоргапов. Производство радиостанций система инж. Коваленкова дало опыт в про</w:t>
      </w:r>
      <w:r w:rsidRPr="001B4616">
        <w:rPr>
          <w:rFonts w:ascii="Times New Roman" w:hAnsi="Times New Roman" w:cs="Times New Roman"/>
          <w:color w:val="000000" w:themeColor="text1"/>
          <w:sz w:val="16"/>
          <w:szCs w:val="16"/>
        </w:rPr>
        <w:softHyphen/>
        <w:t>изводстве радиоимущества, вследствие чего РВМ № I ста</w:t>
      </w:r>
      <w:r w:rsidRPr="001B4616">
        <w:rPr>
          <w:rFonts w:ascii="Times New Roman" w:hAnsi="Times New Roman" w:cs="Times New Roman"/>
          <w:color w:val="000000" w:themeColor="text1"/>
          <w:sz w:val="16"/>
          <w:szCs w:val="16"/>
        </w:rPr>
        <w:softHyphen/>
        <w:t>ли принимать заказы МОГЭС и Наркомпочтель. Широко раз</w:t>
      </w:r>
      <w:r w:rsidRPr="001B4616">
        <w:rPr>
          <w:rFonts w:ascii="Times New Roman" w:hAnsi="Times New Roman" w:cs="Times New Roman"/>
          <w:color w:val="000000" w:themeColor="text1"/>
          <w:sz w:val="16"/>
          <w:szCs w:val="16"/>
        </w:rPr>
        <w:softHyphen/>
        <w:t>вить свою деятельность до сего времени мастерские не могли, вследствие отсутствия оборотных средств. Однако, и небольшой размах деятельности за первые 5 месяцев дал небольшую коммерческую прибыль в сумме 3.950 р.46 к. С осени 1924 года мастрские, прекратив реставрацию старого полотна в химической лаборатории, стали прини</w:t>
      </w:r>
      <w:r w:rsidRPr="001B4616">
        <w:rPr>
          <w:rFonts w:ascii="Times New Roman" w:hAnsi="Times New Roman" w:cs="Times New Roman"/>
          <w:color w:val="000000" w:themeColor="text1"/>
          <w:sz w:val="16"/>
          <w:szCs w:val="16"/>
        </w:rPr>
        <w:softHyphen/>
        <w:t>мать заказы нам выработку стабилина и цементклея для Москуста,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Коксиндиката и Москож. Дело это имеет все шансы получить свое развитие и с первых заказов определенна показало свою прибыльность.</w:t>
      </w:r>
    </w:p>
    <w:p w14:paraId="76657ACC"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огромный спрос частного рынка на ра</w:t>
      </w:r>
      <w:r w:rsidRPr="001B4616">
        <w:rPr>
          <w:rFonts w:ascii="Times New Roman" w:hAnsi="Times New Roman" w:cs="Times New Roman"/>
          <w:color w:val="000000" w:themeColor="text1"/>
          <w:sz w:val="16"/>
          <w:szCs w:val="16"/>
        </w:rPr>
        <w:softHyphen/>
        <w:t>диоимущество, мастерская производит опыты над изгототовлением любительских радиоприемников различных си</w:t>
      </w:r>
      <w:r w:rsidRPr="001B4616">
        <w:rPr>
          <w:rFonts w:ascii="Times New Roman" w:hAnsi="Times New Roman" w:cs="Times New Roman"/>
          <w:color w:val="000000" w:themeColor="text1"/>
          <w:sz w:val="16"/>
          <w:szCs w:val="16"/>
        </w:rPr>
        <w:softHyphen/>
        <w:t>стем и в ближайшем будущем приступит к массовому изго</w:t>
      </w:r>
      <w:r w:rsidRPr="001B4616">
        <w:rPr>
          <w:rFonts w:ascii="Times New Roman" w:hAnsi="Times New Roman" w:cs="Times New Roman"/>
          <w:color w:val="000000" w:themeColor="text1"/>
          <w:sz w:val="16"/>
          <w:szCs w:val="16"/>
        </w:rPr>
        <w:softHyphen/>
        <w:t>товлению. В течение ряда месяцев велись опыты над из</w:t>
      </w:r>
      <w:r w:rsidRPr="001B4616">
        <w:rPr>
          <w:rFonts w:ascii="Times New Roman" w:hAnsi="Times New Roman" w:cs="Times New Roman"/>
          <w:color w:val="000000" w:themeColor="text1"/>
          <w:sz w:val="16"/>
          <w:szCs w:val="16"/>
        </w:rPr>
        <w:softHyphen/>
        <w:t>готовлением авиационных свечей системы Крыльцова. Все</w:t>
      </w:r>
      <w:r w:rsidRPr="001B4616">
        <w:rPr>
          <w:rFonts w:ascii="Times New Roman" w:hAnsi="Times New Roman" w:cs="Times New Roman"/>
          <w:color w:val="000000" w:themeColor="text1"/>
          <w:sz w:val="16"/>
          <w:szCs w:val="16"/>
        </w:rPr>
        <w:softHyphen/>
        <w:t>сторонняя техническая экспертиза и опыты на мдторе дали прекрасные результаты и в настоящее время приступлено к организаций производства этих свечей, по качеству не уступающих заграничным авиосвечам.</w:t>
      </w:r>
    </w:p>
    <w:p w14:paraId="2E24D2DB"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работа РВМ № I носила опытный подготовительный характер, в ближайшем</w:t>
      </w:r>
      <w:r w:rsidRPr="001B4616">
        <w:rPr>
          <w:rFonts w:ascii="Times New Roman" w:hAnsi="Times New Roman" w:cs="Times New Roman"/>
          <w:iCs/>
          <w:color w:val="000000" w:themeColor="text1"/>
          <w:sz w:val="16"/>
          <w:szCs w:val="16"/>
        </w:rPr>
        <w:t xml:space="preserve"> же</w:t>
      </w:r>
      <w:r w:rsidRPr="001B4616">
        <w:rPr>
          <w:rFonts w:ascii="Times New Roman" w:hAnsi="Times New Roman" w:cs="Times New Roman"/>
          <w:color w:val="000000" w:themeColor="text1"/>
          <w:sz w:val="16"/>
          <w:szCs w:val="16"/>
        </w:rPr>
        <w:t xml:space="preserve"> будущем пред</w:t>
      </w:r>
      <w:r w:rsidRPr="001B4616">
        <w:rPr>
          <w:rFonts w:ascii="Times New Roman" w:hAnsi="Times New Roman" w:cs="Times New Roman"/>
          <w:color w:val="000000" w:themeColor="text1"/>
          <w:sz w:val="16"/>
          <w:szCs w:val="16"/>
        </w:rPr>
        <w:softHyphen/>
        <w:t>стоит развитие широкого производства. (8899,129).</w:t>
      </w:r>
    </w:p>
    <w:p w14:paraId="55B9E104" w14:textId="77777777" w:rsidR="009C28C9" w:rsidRPr="001B4616" w:rsidRDefault="009C28C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A3EE7"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НКИД вторично запросили ускорить полу</w:t>
      </w:r>
      <w:r w:rsidRPr="001B4616">
        <w:rPr>
          <w:rFonts w:ascii="Times New Roman" w:hAnsi="Times New Roman" w:cs="Times New Roman"/>
          <w:color w:val="000000" w:themeColor="text1"/>
          <w:sz w:val="16"/>
          <w:szCs w:val="16"/>
        </w:rPr>
        <w:softHyphen/>
        <w:t>чение разрешения на перелёт от китайцев, мотивируя это тем, что в ближайшие недели японцы собирались лететь из Японии через Иркутск и Москву в Западную Европу «и вы</w:t>
      </w:r>
      <w:r w:rsidRPr="001B4616">
        <w:rPr>
          <w:rFonts w:ascii="Times New Roman" w:hAnsi="Times New Roman" w:cs="Times New Roman"/>
          <w:color w:val="000000" w:themeColor="text1"/>
          <w:sz w:val="16"/>
          <w:szCs w:val="16"/>
        </w:rPr>
        <w:softHyphen/>
        <w:t>полнение этого перелёта раньше, чем мы полетим в Пекин, нежелательно».</w:t>
      </w:r>
    </w:p>
    <w:p w14:paraId="594C05B3"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Начать перелёт японцы собирались не позднее 10 июля и прибыть в Москву 19 июля. Лететь они собирались через Корею и Маньчжурию. Наш вариант мапшрута через Вла</w:t>
      </w:r>
      <w:r w:rsidRPr="001B4616">
        <w:rPr>
          <w:rFonts w:ascii="Times New Roman" w:hAnsi="Times New Roman" w:cs="Times New Roman"/>
          <w:color w:val="000000" w:themeColor="text1"/>
          <w:sz w:val="16"/>
          <w:szCs w:val="16"/>
        </w:rPr>
        <w:softHyphen/>
        <w:t>дивосток — Хабаровск (вдоль ж/д) — Нерчинск — Чита — Верхнеудинск — Иркутск и т.д. они отвергли, настаивая на пересечении советской границы на ст. Маньчжурия (15783).</w:t>
      </w:r>
    </w:p>
    <w:p w14:paraId="54837F70"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53BCDC9B"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г. Протокол ПБ № 62 п.1Д: Вопросы НКИД. О перелете японских аэропланов (Чичерин, Менжинский, Куйбышев). Принято решение не возражать против перелета японских аэропланов из Токио в Москву (15962).</w:t>
      </w:r>
    </w:p>
    <w:p w14:paraId="0F67F5E3" w14:textId="77777777" w:rsidR="00CA0EA1" w:rsidRPr="001B4616" w:rsidRDefault="00CA0EA1" w:rsidP="001B4616">
      <w:pPr>
        <w:spacing w:after="0" w:line="240" w:lineRule="auto"/>
        <w:jc w:val="both"/>
        <w:rPr>
          <w:rFonts w:ascii="Times New Roman" w:hAnsi="Times New Roman" w:cs="Times New Roman"/>
          <w:color w:val="000000" w:themeColor="text1"/>
          <w:sz w:val="16"/>
          <w:szCs w:val="16"/>
        </w:rPr>
      </w:pPr>
    </w:p>
    <w:p w14:paraId="2250B53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D440D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E00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г. был подготовлен Проект письма зам. председателя Реввоенсовета СССР председа</w:t>
      </w:r>
      <w:r w:rsidRPr="001B4616">
        <w:rPr>
          <w:rFonts w:ascii="Times New Roman" w:hAnsi="Times New Roman" w:cs="Times New Roman"/>
          <w:color w:val="000000" w:themeColor="text1"/>
          <w:sz w:val="16"/>
          <w:szCs w:val="16"/>
        </w:rPr>
        <w:softHyphen/>
        <w:t>телю Госплана СССР А. Д. Цюрупе о технических требованиях военного ведомства к типам и маркам автомашин для укомплекто</w:t>
      </w:r>
      <w:r w:rsidRPr="001B4616">
        <w:rPr>
          <w:rFonts w:ascii="Times New Roman" w:hAnsi="Times New Roman" w:cs="Times New Roman"/>
          <w:color w:val="000000" w:themeColor="text1"/>
          <w:sz w:val="16"/>
          <w:szCs w:val="16"/>
        </w:rPr>
        <w:softHyphen/>
        <w:t>вания автотранспорта РККА</w:t>
      </w:r>
    </w:p>
    <w:p w14:paraId="27F876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01DA32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ответ на отношение Центрального управления местного транспорта НКПС от 27 ию</w:t>
      </w:r>
      <w:r w:rsidRPr="001B4616">
        <w:rPr>
          <w:rFonts w:ascii="Times New Roman" w:hAnsi="Times New Roman" w:cs="Times New Roman"/>
          <w:color w:val="000000" w:themeColor="text1"/>
          <w:sz w:val="16"/>
          <w:szCs w:val="16"/>
        </w:rPr>
        <w:softHyphen/>
        <w:t>ня с. г. за № 51134сс по вопросу о списке марок и типов автомашин, которые военведом признаны подлежащими ввозу в СССР для экономических и хозяйственных организаций, учитывая поступление этих машин на укомплектование автотранспорта РККА при мобили</w:t>
      </w:r>
      <w:r w:rsidRPr="001B4616">
        <w:rPr>
          <w:rFonts w:ascii="Times New Roman" w:hAnsi="Times New Roman" w:cs="Times New Roman"/>
          <w:color w:val="000000" w:themeColor="text1"/>
          <w:sz w:val="16"/>
          <w:szCs w:val="16"/>
        </w:rPr>
        <w:softHyphen/>
        <w:t>зации, сообщаю: при выборе типов и марок машин военное ведомство руководствовалось те</w:t>
      </w:r>
      <w:r w:rsidRPr="001B4616">
        <w:rPr>
          <w:rFonts w:ascii="Times New Roman" w:hAnsi="Times New Roman" w:cs="Times New Roman"/>
          <w:color w:val="000000" w:themeColor="text1"/>
          <w:sz w:val="16"/>
          <w:szCs w:val="16"/>
        </w:rPr>
        <w:softHyphen/>
        <w:t>ми требованиями, которые предъявляются машинам в условиях фронтовой службы, а именно: 1) проходимость и 2) надежность работы.</w:t>
      </w:r>
    </w:p>
    <w:p w14:paraId="2ABD16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Первое требование вызывается: 1) незначительным развитием сети шоссейных дорог в СССР, благодаря чему автотранспорту действующей армии придется в большинстве случа</w:t>
      </w:r>
      <w:r w:rsidRPr="001B4616">
        <w:rPr>
          <w:rFonts w:ascii="Times New Roman" w:hAnsi="Times New Roman" w:cs="Times New Roman"/>
          <w:color w:val="000000" w:themeColor="text1"/>
          <w:sz w:val="16"/>
          <w:szCs w:val="16"/>
        </w:rPr>
        <w:softHyphen/>
        <w:t>ев работать на проселочных дорогах; 2) плохим состоянием имеющихся шоссе и ненадеж</w:t>
      </w:r>
      <w:r w:rsidRPr="001B4616">
        <w:rPr>
          <w:rFonts w:ascii="Times New Roman" w:hAnsi="Times New Roman" w:cs="Times New Roman"/>
          <w:color w:val="000000" w:themeColor="text1"/>
          <w:sz w:val="16"/>
          <w:szCs w:val="16"/>
        </w:rPr>
        <w:softHyphen/>
        <w:t>ностью мостов (что подтверждено совсем недавно заместителем начальника ЦУМТа НКПС т. Литвиным-Седым на одном из заседаний президиума комитета автомобильного пробега 1925 г. о необходимости ограничить грузоподъемность допускаемых к участию в пробеге грузомашин 3-3,5 т ввиду ненадежности мостов и дорог; 3) долговременностыо снежного покрова на большей части территории СССР. Вследствие указанных обстоятельств военное ведомство вынуждено ограничить тоннаж 3-3,5 т для шоссе и отдать преимущество 1,5-тонному грузовику на пневматиках, как обладающему большой способностью передви</w:t>
      </w:r>
      <w:r w:rsidRPr="001B4616">
        <w:rPr>
          <w:rFonts w:ascii="Times New Roman" w:hAnsi="Times New Roman" w:cs="Times New Roman"/>
          <w:color w:val="000000" w:themeColor="text1"/>
          <w:sz w:val="16"/>
          <w:szCs w:val="16"/>
        </w:rPr>
        <w:softHyphen/>
        <w:t>гаться по плохому проселку и покрытому снегом шоссе. Второе требование - надежность ра</w:t>
      </w:r>
      <w:r w:rsidRPr="001B4616">
        <w:rPr>
          <w:rFonts w:ascii="Times New Roman" w:hAnsi="Times New Roman" w:cs="Times New Roman"/>
          <w:color w:val="000000" w:themeColor="text1"/>
          <w:sz w:val="16"/>
          <w:szCs w:val="16"/>
        </w:rPr>
        <w:softHyphen/>
        <w:t>боты - вытекает из самих особенностей военного дела, где элемент надежности имеет огром</w:t>
      </w:r>
      <w:r w:rsidRPr="001B4616">
        <w:rPr>
          <w:rFonts w:ascii="Times New Roman" w:hAnsi="Times New Roman" w:cs="Times New Roman"/>
          <w:color w:val="000000" w:themeColor="text1"/>
          <w:sz w:val="16"/>
          <w:szCs w:val="16"/>
        </w:rPr>
        <w:softHyphen/>
        <w:t>ное значение для автотранспорта армии.</w:t>
      </w:r>
    </w:p>
    <w:p w14:paraId="332060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Вполне естественно, что указанные требования, предъявляемые военным ведомством к автомашинам, отличны от требований гражданских организаций и предприятий, машины которых работают в большинстве случаев в городах на мостовых, очищенных от снега в зимнее время, и где скорость ограничена правилами уличного движения, в условиях, при которых элемент коммерческой выгодности играет первостепенное значение.</w:t>
      </w:r>
    </w:p>
    <w:p w14:paraId="7C1209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Создание военным ведомством большого собственного резерва автомашин на случай мобилизации в настоящее время недостижимо, так как потребовались бы сотни миллионов рублей на покупку машин, устройство складов для их хранения, расходы на содержание ох</w:t>
      </w:r>
      <w:r w:rsidRPr="001B4616">
        <w:rPr>
          <w:rFonts w:ascii="Times New Roman" w:hAnsi="Times New Roman" w:cs="Times New Roman"/>
          <w:color w:val="000000" w:themeColor="text1"/>
          <w:sz w:val="16"/>
          <w:szCs w:val="16"/>
        </w:rPr>
        <w:softHyphen/>
        <w:t>раны и прочее и прочее, и нерационально по экономическим соображениям, так как затрачен</w:t>
      </w:r>
      <w:r w:rsidRPr="001B4616">
        <w:rPr>
          <w:rFonts w:ascii="Times New Roman" w:hAnsi="Times New Roman" w:cs="Times New Roman"/>
          <w:color w:val="000000" w:themeColor="text1"/>
          <w:sz w:val="16"/>
          <w:szCs w:val="16"/>
        </w:rPr>
        <w:softHyphen/>
        <w:t>ные на приобретение и содержание этого резерва средства представляли бы собою мертвый капитал. Поэтому мобилизационный план военного ведомства построен, учитывая исполь</w:t>
      </w:r>
      <w:r w:rsidRPr="001B4616">
        <w:rPr>
          <w:rFonts w:ascii="Times New Roman" w:hAnsi="Times New Roman" w:cs="Times New Roman"/>
          <w:color w:val="000000" w:themeColor="text1"/>
          <w:sz w:val="16"/>
          <w:szCs w:val="16"/>
        </w:rPr>
        <w:softHyphen/>
        <w:t>зование фажданского автотранспорта, за счет последнего, как это делается и в государствах Запада.</w:t>
      </w:r>
    </w:p>
    <w:p w14:paraId="5AF102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условия, существующие в СССР и на Западе, резко отличны друг от друга. На Западе автотранспорт достиг офомного развития, количество автомашин там исчисляет</w:t>
      </w:r>
      <w:r w:rsidRPr="001B4616">
        <w:rPr>
          <w:rFonts w:ascii="Times New Roman" w:hAnsi="Times New Roman" w:cs="Times New Roman"/>
          <w:color w:val="000000" w:themeColor="text1"/>
          <w:sz w:val="16"/>
          <w:szCs w:val="16"/>
        </w:rPr>
        <w:softHyphen/>
        <w:t>ся сотнями тысяч. Благодаря сказанному военные министерства западных государств имеют возможность получить потребное им в случае войны количество машин соответствующего качества путем широкого выбора, применяя только меры покровительствования (субсидиро</w:t>
      </w:r>
      <w:r w:rsidRPr="001B4616">
        <w:rPr>
          <w:rFonts w:ascii="Times New Roman" w:hAnsi="Times New Roman" w:cs="Times New Roman"/>
          <w:color w:val="000000" w:themeColor="text1"/>
          <w:sz w:val="16"/>
          <w:szCs w:val="16"/>
        </w:rPr>
        <w:softHyphen/>
        <w:t>вание) в мирное время покупателям машин, пригодных для военных целей.</w:t>
      </w:r>
    </w:p>
    <w:p w14:paraId="6AF5C7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нас автотранспорт едва насчитывает около двух десятков тысяч машин, из которых 90% старых, закупки еще 1914-1917 гг., а автостроение едва зарождается. Благодаря указан</w:t>
      </w:r>
      <w:r w:rsidRPr="001B4616">
        <w:rPr>
          <w:rFonts w:ascii="Times New Roman" w:hAnsi="Times New Roman" w:cs="Times New Roman"/>
          <w:color w:val="000000" w:themeColor="text1"/>
          <w:sz w:val="16"/>
          <w:szCs w:val="16"/>
        </w:rPr>
        <w:softHyphen/>
        <w:t>ным обстоятельствам военное ведомство, чтобы получить в случае военных действий нужное для РККА количество автомашин, должно мобилизовать почти полностью фажданский ав</w:t>
      </w:r>
      <w:r w:rsidRPr="001B4616">
        <w:rPr>
          <w:rFonts w:ascii="Times New Roman" w:hAnsi="Times New Roman" w:cs="Times New Roman"/>
          <w:color w:val="000000" w:themeColor="text1"/>
          <w:sz w:val="16"/>
          <w:szCs w:val="16"/>
        </w:rPr>
        <w:softHyphen/>
        <w:t>тотранспорт, а потому и приходится стремиться к тому, чтобы каждая подлежащая мобили</w:t>
      </w:r>
      <w:r w:rsidRPr="001B4616">
        <w:rPr>
          <w:rFonts w:ascii="Times New Roman" w:hAnsi="Times New Roman" w:cs="Times New Roman"/>
          <w:color w:val="000000" w:themeColor="text1"/>
          <w:sz w:val="16"/>
          <w:szCs w:val="16"/>
        </w:rPr>
        <w:softHyphen/>
        <w:t>зации машина соответствовала условиям предстоящей ей службы в армии.</w:t>
      </w:r>
    </w:p>
    <w:p w14:paraId="71E0B4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Тем не менее, учитывая интересы фажданских предприятий и организаций, военное ве</w:t>
      </w:r>
      <w:r w:rsidRPr="001B4616">
        <w:rPr>
          <w:rFonts w:ascii="Times New Roman" w:hAnsi="Times New Roman" w:cs="Times New Roman"/>
          <w:color w:val="000000" w:themeColor="text1"/>
          <w:sz w:val="16"/>
          <w:szCs w:val="16"/>
        </w:rPr>
        <w:softHyphen/>
        <w:t>домство в мере возможности идет им навстречу в вопросе о ввозе и постройке машин, кото</w:t>
      </w:r>
      <w:r w:rsidRPr="001B4616">
        <w:rPr>
          <w:rFonts w:ascii="Times New Roman" w:hAnsi="Times New Roman" w:cs="Times New Roman"/>
          <w:color w:val="000000" w:themeColor="text1"/>
          <w:sz w:val="16"/>
          <w:szCs w:val="16"/>
        </w:rPr>
        <w:softHyphen/>
        <w:t>рые не соответствуют требованиям военного ведомства, но желательны по тем или иным со</w:t>
      </w:r>
      <w:r w:rsidRPr="001B4616">
        <w:rPr>
          <w:rFonts w:ascii="Times New Roman" w:hAnsi="Times New Roman" w:cs="Times New Roman"/>
          <w:color w:val="000000" w:themeColor="text1"/>
          <w:sz w:val="16"/>
          <w:szCs w:val="16"/>
        </w:rPr>
        <w:softHyphen/>
        <w:t>ображениям фажданским предприятиям и организациям, устанавливая лишь офаничение ввоза и постройки таких машин известным процентом от общего количества ввозимых и строящихся машин в зависимости от существующих объективных условий.</w:t>
      </w:r>
    </w:p>
    <w:p w14:paraId="547E45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Вместе с тем, отвечая на вышеуказанное отношение ЦУМТа НКПС, считаю нужным указать, что при обсуждении в Военно-техническом управлении РККА списка марок и типов машин, подлежащих постройке в СССР и ввозу, представители ЦУМТа НКПС присутство</w:t>
      </w:r>
      <w:r w:rsidRPr="001B4616">
        <w:rPr>
          <w:rFonts w:ascii="Times New Roman" w:hAnsi="Times New Roman" w:cs="Times New Roman"/>
          <w:color w:val="000000" w:themeColor="text1"/>
          <w:sz w:val="16"/>
          <w:szCs w:val="16"/>
        </w:rPr>
        <w:softHyphen/>
        <w:t>вали, и их замечания были при составлении списка учтены. Журнал от 6 февраля сего года № 360с, в коем объявлен этот список, был послан ЦУМТу НКПС, и никаких возражений от него получено не было.</w:t>
      </w:r>
    </w:p>
    <w:p w14:paraId="0B46B8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к обсуждению предложения ЦУМТа НКПС о создании особой междуведом</w:t>
      </w:r>
      <w:r w:rsidRPr="001B4616">
        <w:rPr>
          <w:rFonts w:ascii="Times New Roman" w:hAnsi="Times New Roman" w:cs="Times New Roman"/>
          <w:color w:val="000000" w:themeColor="text1"/>
          <w:sz w:val="16"/>
          <w:szCs w:val="16"/>
        </w:rPr>
        <w:softHyphen/>
        <w:t>ственной комиссии для разработки профаммы снабжения автотранспортом армии и про</w:t>
      </w:r>
      <w:r w:rsidRPr="001B4616">
        <w:rPr>
          <w:rFonts w:ascii="Times New Roman" w:hAnsi="Times New Roman" w:cs="Times New Roman"/>
          <w:color w:val="000000" w:themeColor="text1"/>
          <w:sz w:val="16"/>
          <w:szCs w:val="16"/>
        </w:rPr>
        <w:softHyphen/>
        <w:t>мышленных организаций, полагаю, что при наличии существования Центральной комиссии по мобилизации автотранспорта согласно декрету ЦИК СССР, куда входят, кроме предста</w:t>
      </w:r>
      <w:r w:rsidRPr="001B4616">
        <w:rPr>
          <w:rFonts w:ascii="Times New Roman" w:hAnsi="Times New Roman" w:cs="Times New Roman"/>
          <w:color w:val="000000" w:themeColor="text1"/>
          <w:sz w:val="16"/>
          <w:szCs w:val="16"/>
        </w:rPr>
        <w:softHyphen/>
        <w:t>вителей военного ведомства, также представители ВСНХ, ОГПУ и НКПС с правом решаю</w:t>
      </w:r>
      <w:r w:rsidRPr="001B4616">
        <w:rPr>
          <w:rFonts w:ascii="Times New Roman" w:hAnsi="Times New Roman" w:cs="Times New Roman"/>
          <w:color w:val="000000" w:themeColor="text1"/>
          <w:sz w:val="16"/>
          <w:szCs w:val="16"/>
        </w:rPr>
        <w:softHyphen/>
        <w:t>щего голоса, создание еще особой комиссии является излишним.</w:t>
      </w:r>
    </w:p>
    <w:p w14:paraId="3327D4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вопросов, которые ЦУМТ НКПС полагает передать особой комиссии, должна быть произведена и производится фактически именно этой Центральной комиссией по мобилизации автотранспорта СССР с привлечением в случае надобности представителей других заинтересованных ведомств. Результаты работы названной комиссии, будучи предс</w:t>
      </w:r>
      <w:r w:rsidRPr="001B4616">
        <w:rPr>
          <w:rFonts w:ascii="Times New Roman" w:hAnsi="Times New Roman" w:cs="Times New Roman"/>
          <w:color w:val="000000" w:themeColor="text1"/>
          <w:sz w:val="16"/>
          <w:szCs w:val="16"/>
        </w:rPr>
        <w:softHyphen/>
        <w:t>тавленными правительству, и должны явиться основным материалом при планировании ввоза и производства автомашин в СССР.</w:t>
      </w:r>
    </w:p>
    <w:p w14:paraId="1A125A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предварительных увязок вопроса между военным ведомством и други</w:t>
      </w:r>
      <w:r w:rsidRPr="001B4616">
        <w:rPr>
          <w:rFonts w:ascii="Times New Roman" w:hAnsi="Times New Roman" w:cs="Times New Roman"/>
          <w:color w:val="000000" w:themeColor="text1"/>
          <w:sz w:val="16"/>
          <w:szCs w:val="16"/>
        </w:rPr>
        <w:softHyphen/>
        <w:t>ми заинтересованными учреждениями, то, кроме частичной увязки его в техническом коми</w:t>
      </w:r>
      <w:r w:rsidRPr="001B4616">
        <w:rPr>
          <w:rFonts w:ascii="Times New Roman" w:hAnsi="Times New Roman" w:cs="Times New Roman"/>
          <w:color w:val="000000" w:themeColor="text1"/>
          <w:sz w:val="16"/>
          <w:szCs w:val="16"/>
        </w:rPr>
        <w:softHyphen/>
        <w:t>тете Военно-технического управления РККА, общая увязка должна быть произведена в Межсекционной комиссии Госплана по местному транспорту, куда Военно-техническое уп</w:t>
      </w:r>
      <w:r w:rsidRPr="001B4616">
        <w:rPr>
          <w:rFonts w:ascii="Times New Roman" w:hAnsi="Times New Roman" w:cs="Times New Roman"/>
          <w:color w:val="000000" w:themeColor="text1"/>
          <w:sz w:val="16"/>
          <w:szCs w:val="16"/>
        </w:rPr>
        <w:softHyphen/>
        <w:t>равление РККА направило соответственный доклад № 202082сс от 19 февраля 1925 г. через Военное бюро Госплана.</w:t>
      </w:r>
    </w:p>
    <w:p w14:paraId="4D2B7C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Заместитель председателя Революционного военного совета СССР</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Начальник снабжений Рабоче-крестьянской Красной армии и флота Оськин РГВА. Ф"4. Он. 1. Д. 116. Л. 44-45 об. Копия (10711,464).</w:t>
      </w:r>
    </w:p>
    <w:p w14:paraId="185216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428E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46907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836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7 по 16 мая 1925 в Москве шел 11-й Всероссийский съезд Советов, который утвердил Конституцию РСФСР (1348,148).</w:t>
      </w:r>
    </w:p>
    <w:p w14:paraId="1F2F2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379B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в Лубянской тюрьме покончил с собой лидер антисоветского подполья Борис Савинков (есть предположение, что он был убит) (4962).</w:t>
      </w:r>
    </w:p>
    <w:p w14:paraId="6A929A6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B6C85"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1925. В Лефортовской тюрьме покончил жизнь самоубийством один из руководителей боевой организации эсеров Б. В. Савинков (18713).</w:t>
      </w:r>
    </w:p>
    <w:p w14:paraId="23BED5C7"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p>
    <w:p w14:paraId="6B1BF441"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мая в 1925 году в Лубянской тюрьме покончил с собой лидер антисоветского подполья Борис Савинков, приговорённый Верховным судом СССР к десяти годам заключения. Согласно официальной версии, заключённый выбросился из окна пятого этажа во двор и разбился (в комнате, куда его завели после возвращения с дневной прогулки, не было оконных решёток). В своё время Борис Савинков, вместе с известным «королём провокации» Азефом, возглавлял Боевую организацию эсеров. Он был вдохновителем и одним из непосредственных участников убийств министра внутренних дел Плеве и великого князя Сергея Александровича (в 1904 и 1905 годах).</w:t>
      </w:r>
    </w:p>
    <w:p w14:paraId="2A764DF6"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октября 1917 го стал бороться с большевиками и создал «Союз Защиты Родины и Свободы». Сотрудничал с генералом Деникиным, адмиралом Колчаком, атаманом Булаховичем. Чекистам удалось заманить Савинкова в ловушку и арестовать его. По распространенной версии самоубийство узника Лубянки было инсценировано самими чекистами (14884).</w:t>
      </w:r>
    </w:p>
    <w:p w14:paraId="1799A306" w14:textId="3B88A665"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04643614" w14:textId="1430E652" w:rsidR="002E5F62" w:rsidRPr="001B4616" w:rsidRDefault="002E5F6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DFA8D80"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p>
    <w:p w14:paraId="461BC050" w14:textId="77777777" w:rsidR="002E5F62" w:rsidRPr="001B4616" w:rsidRDefault="002E5F62"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7 мая 1925 г. на заседании Политбюро была полемика по поводу Англии. После полемики заместитель наркома М. М.Литвинов направил вождям партии меморандум, в котором "категорически опроверг представление о том, что Великобритания является организатором некоего антисоветского фронта европейских государств в Прибалтике и на Балканах" (Очерки истории Министерства иностранных дел России: В 3 т. Т. 2: 1917-2002 гг. /Отв. ред. А. В.Торкунов. М, 2002. С. 115.). Этот протест не имел успеха (22725).</w:t>
      </w:r>
    </w:p>
    <w:p w14:paraId="31AD891E" w14:textId="77777777" w:rsidR="002E5F62" w:rsidRPr="001B4616" w:rsidRDefault="002E5F62" w:rsidP="001B4616">
      <w:pPr>
        <w:spacing w:after="0" w:line="240" w:lineRule="auto"/>
        <w:jc w:val="both"/>
        <w:rPr>
          <w:rFonts w:ascii="Times New Roman" w:hAnsi="Times New Roman" w:cs="Times New Roman"/>
          <w:color w:val="000000" w:themeColor="text1"/>
          <w:sz w:val="16"/>
          <w:szCs w:val="16"/>
        </w:rPr>
      </w:pPr>
    </w:p>
    <w:p w14:paraId="6101B26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9252F2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F6F1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мая 1925 была подготовлена справка начальника Военно-воздушных сил РККА П. И. Ба</w:t>
      </w:r>
      <w:r w:rsidRPr="001B4616">
        <w:rPr>
          <w:rFonts w:ascii="Times New Roman" w:hAnsi="Times New Roman" w:cs="Times New Roman"/>
          <w:color w:val="000000" w:themeColor="text1"/>
          <w:sz w:val="16"/>
          <w:szCs w:val="16"/>
        </w:rPr>
        <w:softHyphen/>
        <w:t>ранова о состоянии и развитии авиапромышленности</w:t>
      </w:r>
    </w:p>
    <w:p w14:paraId="13A5C9D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позднее 8 мая 1925 г.) Совершенно секретно.</w:t>
      </w:r>
    </w:p>
    <w:p w14:paraId="5A3CA94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0" w:type="auto"/>
        <w:tblInd w:w="40" w:type="dxa"/>
        <w:tblLayout w:type="fixed"/>
        <w:tblCellMar>
          <w:left w:w="40" w:type="dxa"/>
          <w:right w:w="40" w:type="dxa"/>
        </w:tblCellMar>
        <w:tblLook w:val="0000" w:firstRow="0" w:lastRow="0" w:firstColumn="0" w:lastColumn="0" w:noHBand="0" w:noVBand="0"/>
      </w:tblPr>
      <w:tblGrid>
        <w:gridCol w:w="4781"/>
        <w:gridCol w:w="1584"/>
        <w:gridCol w:w="1584"/>
      </w:tblGrid>
      <w:tr w:rsidR="0092187D" w:rsidRPr="001B4616" w14:paraId="7FDFC40E" w14:textId="77777777" w:rsidTr="00E07EA6">
        <w:trPr>
          <w:trHeight w:val="288"/>
        </w:trPr>
        <w:tc>
          <w:tcPr>
            <w:tcW w:w="4781" w:type="dxa"/>
            <w:tcBorders>
              <w:top w:val="single" w:sz="6" w:space="0" w:color="auto"/>
              <w:left w:val="single" w:sz="6" w:space="0" w:color="auto"/>
              <w:bottom w:val="single" w:sz="6" w:space="0" w:color="auto"/>
              <w:right w:val="single" w:sz="6" w:space="0" w:color="auto"/>
            </w:tcBorders>
          </w:tcPr>
          <w:p w14:paraId="6435D0E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1916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7F9CAAF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1769</w:t>
            </w:r>
          </w:p>
        </w:tc>
        <w:tc>
          <w:tcPr>
            <w:tcW w:w="1584" w:type="dxa"/>
            <w:tcBorders>
              <w:top w:val="single" w:sz="6" w:space="0" w:color="auto"/>
              <w:left w:val="single" w:sz="6" w:space="0" w:color="auto"/>
              <w:bottom w:val="single" w:sz="6" w:space="0" w:color="auto"/>
              <w:right w:val="single" w:sz="6" w:space="0" w:color="auto"/>
            </w:tcBorders>
          </w:tcPr>
          <w:p w14:paraId="3857157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- 666</w:t>
            </w:r>
          </w:p>
        </w:tc>
      </w:tr>
      <w:tr w:rsidR="0092187D" w:rsidRPr="001B4616" w14:paraId="0B3F0E62"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46714C0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1917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037E03E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1116</w:t>
            </w:r>
          </w:p>
        </w:tc>
        <w:tc>
          <w:tcPr>
            <w:tcW w:w="1584" w:type="dxa"/>
            <w:tcBorders>
              <w:top w:val="single" w:sz="6" w:space="0" w:color="auto"/>
              <w:left w:val="single" w:sz="6" w:space="0" w:color="auto"/>
              <w:bottom w:val="single" w:sz="6" w:space="0" w:color="auto"/>
              <w:right w:val="single" w:sz="6" w:space="0" w:color="auto"/>
            </w:tcBorders>
          </w:tcPr>
          <w:p w14:paraId="1468959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- 602</w:t>
            </w:r>
          </w:p>
        </w:tc>
      </w:tr>
      <w:tr w:rsidR="0092187D" w:rsidRPr="001B4616" w14:paraId="11345F18" w14:textId="77777777" w:rsidTr="00E07EA6">
        <w:trPr>
          <w:trHeight w:val="269"/>
        </w:trPr>
        <w:tc>
          <w:tcPr>
            <w:tcW w:w="4781" w:type="dxa"/>
            <w:tcBorders>
              <w:top w:val="single" w:sz="6" w:space="0" w:color="auto"/>
              <w:left w:val="single" w:sz="6" w:space="0" w:color="auto"/>
              <w:bottom w:val="single" w:sz="6" w:space="0" w:color="auto"/>
              <w:right w:val="single" w:sz="6" w:space="0" w:color="auto"/>
            </w:tcBorders>
          </w:tcPr>
          <w:p w14:paraId="0D17813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1918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9C617D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w:t>
            </w:r>
          </w:p>
        </w:tc>
        <w:tc>
          <w:tcPr>
            <w:tcW w:w="1584" w:type="dxa"/>
            <w:tcBorders>
              <w:top w:val="single" w:sz="6" w:space="0" w:color="auto"/>
              <w:left w:val="single" w:sz="6" w:space="0" w:color="auto"/>
              <w:bottom w:val="single" w:sz="6" w:space="0" w:color="auto"/>
              <w:right w:val="single" w:sz="6" w:space="0" w:color="auto"/>
            </w:tcBorders>
          </w:tcPr>
          <w:p w14:paraId="1F8D77A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- 79</w:t>
            </w:r>
          </w:p>
        </w:tc>
      </w:tr>
      <w:tr w:rsidR="0092187D" w:rsidRPr="001B4616" w14:paraId="5EE6E8D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2130E74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1919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6C24395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1584" w:type="dxa"/>
            <w:tcBorders>
              <w:top w:val="single" w:sz="6" w:space="0" w:color="auto"/>
              <w:left w:val="single" w:sz="6" w:space="0" w:color="auto"/>
              <w:bottom w:val="single" w:sz="6" w:space="0" w:color="auto"/>
              <w:right w:val="single" w:sz="6" w:space="0" w:color="auto"/>
            </w:tcBorders>
          </w:tcPr>
          <w:p w14:paraId="44B7EC0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- 77</w:t>
            </w:r>
          </w:p>
        </w:tc>
      </w:tr>
      <w:tr w:rsidR="0092187D" w:rsidRPr="001B4616" w14:paraId="69CB1D8F" w14:textId="77777777" w:rsidTr="00E07EA6">
        <w:trPr>
          <w:trHeight w:val="288"/>
        </w:trPr>
        <w:tc>
          <w:tcPr>
            <w:tcW w:w="4781" w:type="dxa"/>
            <w:tcBorders>
              <w:top w:val="single" w:sz="6" w:space="0" w:color="auto"/>
              <w:left w:val="single" w:sz="6" w:space="0" w:color="auto"/>
              <w:bottom w:val="single" w:sz="6" w:space="0" w:color="auto"/>
              <w:right w:val="single" w:sz="6" w:space="0" w:color="auto"/>
            </w:tcBorders>
          </w:tcPr>
          <w:p w14:paraId="5B7E61B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1920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A77370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w:t>
            </w:r>
          </w:p>
        </w:tc>
        <w:tc>
          <w:tcPr>
            <w:tcW w:w="1584" w:type="dxa"/>
            <w:tcBorders>
              <w:top w:val="single" w:sz="6" w:space="0" w:color="auto"/>
              <w:left w:val="single" w:sz="6" w:space="0" w:color="auto"/>
              <w:bottom w:val="single" w:sz="6" w:space="0" w:color="auto"/>
              <w:right w:val="single" w:sz="6" w:space="0" w:color="auto"/>
            </w:tcBorders>
          </w:tcPr>
          <w:p w14:paraId="6A87761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81</w:t>
            </w:r>
          </w:p>
        </w:tc>
      </w:tr>
      <w:tr w:rsidR="0092187D" w:rsidRPr="001B4616" w14:paraId="7D475E03"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3039EDC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1921 г. (по 1 октября)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3964150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w:t>
            </w:r>
          </w:p>
        </w:tc>
        <w:tc>
          <w:tcPr>
            <w:tcW w:w="1584" w:type="dxa"/>
            <w:tcBorders>
              <w:top w:val="single" w:sz="6" w:space="0" w:color="auto"/>
              <w:left w:val="single" w:sz="6" w:space="0" w:color="auto"/>
              <w:bottom w:val="single" w:sz="6" w:space="0" w:color="auto"/>
              <w:right w:val="single" w:sz="6" w:space="0" w:color="auto"/>
            </w:tcBorders>
          </w:tcPr>
          <w:p w14:paraId="4F86B12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- 20</w:t>
            </w:r>
          </w:p>
        </w:tc>
      </w:tr>
      <w:tr w:rsidR="0092187D" w:rsidRPr="001B4616" w14:paraId="3A5BE10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35EE9D6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1921/22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E19BCF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1584" w:type="dxa"/>
            <w:tcBorders>
              <w:top w:val="single" w:sz="6" w:space="0" w:color="auto"/>
              <w:left w:val="single" w:sz="6" w:space="0" w:color="auto"/>
              <w:bottom w:val="single" w:sz="6" w:space="0" w:color="auto"/>
              <w:right w:val="single" w:sz="6" w:space="0" w:color="auto"/>
            </w:tcBorders>
          </w:tcPr>
          <w:p w14:paraId="5C72C77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- 8</w:t>
            </w:r>
          </w:p>
        </w:tc>
      </w:tr>
      <w:tr w:rsidR="0092187D" w:rsidRPr="001B4616" w14:paraId="26DB6C83"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71D387A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1922/23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B07020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c>
          <w:tcPr>
            <w:tcW w:w="1584" w:type="dxa"/>
            <w:tcBorders>
              <w:top w:val="single" w:sz="6" w:space="0" w:color="auto"/>
              <w:left w:val="single" w:sz="6" w:space="0" w:color="auto"/>
              <w:bottom w:val="single" w:sz="6" w:space="0" w:color="auto"/>
              <w:right w:val="single" w:sz="6" w:space="0" w:color="auto"/>
            </w:tcBorders>
          </w:tcPr>
          <w:p w14:paraId="36E5BEF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- 50</w:t>
            </w:r>
          </w:p>
        </w:tc>
      </w:tr>
      <w:tr w:rsidR="0092187D" w:rsidRPr="001B4616" w14:paraId="1950099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4ADE973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1923/24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85BC03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w:t>
            </w:r>
          </w:p>
        </w:tc>
        <w:tc>
          <w:tcPr>
            <w:tcW w:w="1584" w:type="dxa"/>
            <w:tcBorders>
              <w:top w:val="single" w:sz="6" w:space="0" w:color="auto"/>
              <w:left w:val="single" w:sz="6" w:space="0" w:color="auto"/>
              <w:bottom w:val="single" w:sz="6" w:space="0" w:color="auto"/>
              <w:right w:val="single" w:sz="6" w:space="0" w:color="auto"/>
            </w:tcBorders>
          </w:tcPr>
          <w:p w14:paraId="52EAEB4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- 70</w:t>
            </w:r>
          </w:p>
        </w:tc>
      </w:tr>
      <w:tr w:rsidR="0092187D" w:rsidRPr="001B4616" w14:paraId="797BB67E"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2E8B90D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I полугодие 1924/25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3B402C1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w:t>
            </w:r>
          </w:p>
        </w:tc>
        <w:tc>
          <w:tcPr>
            <w:tcW w:w="1584" w:type="dxa"/>
            <w:tcBorders>
              <w:top w:val="single" w:sz="6" w:space="0" w:color="auto"/>
              <w:left w:val="single" w:sz="6" w:space="0" w:color="auto"/>
              <w:bottom w:val="single" w:sz="6" w:space="0" w:color="auto"/>
              <w:right w:val="single" w:sz="6" w:space="0" w:color="auto"/>
            </w:tcBorders>
          </w:tcPr>
          <w:p w14:paraId="27E78F9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- 48</w:t>
            </w:r>
          </w:p>
        </w:tc>
      </w:tr>
      <w:tr w:rsidR="0092187D" w:rsidRPr="001B4616" w14:paraId="3E69F3B7" w14:textId="77777777" w:rsidTr="00E07EA6">
        <w:trPr>
          <w:trHeight w:val="326"/>
        </w:trPr>
        <w:tc>
          <w:tcPr>
            <w:tcW w:w="4781" w:type="dxa"/>
            <w:tcBorders>
              <w:top w:val="single" w:sz="6" w:space="0" w:color="auto"/>
              <w:left w:val="single" w:sz="6" w:space="0" w:color="auto"/>
              <w:bottom w:val="single" w:sz="6" w:space="0" w:color="auto"/>
              <w:right w:val="single" w:sz="6" w:space="0" w:color="auto"/>
            </w:tcBorders>
          </w:tcPr>
          <w:p w14:paraId="1A14F38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II полугодие 1924/25 г. намечено принять самолетов</w:t>
            </w:r>
          </w:p>
        </w:tc>
        <w:tc>
          <w:tcPr>
            <w:tcW w:w="1584" w:type="dxa"/>
            <w:tcBorders>
              <w:top w:val="single" w:sz="6" w:space="0" w:color="auto"/>
              <w:left w:val="single" w:sz="6" w:space="0" w:color="auto"/>
              <w:bottom w:val="single" w:sz="6" w:space="0" w:color="auto"/>
              <w:right w:val="single" w:sz="6" w:space="0" w:color="auto"/>
            </w:tcBorders>
          </w:tcPr>
          <w:p w14:paraId="30CFC10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c>
          <w:tcPr>
            <w:tcW w:w="1584" w:type="dxa"/>
            <w:tcBorders>
              <w:top w:val="single" w:sz="6" w:space="0" w:color="auto"/>
              <w:left w:val="single" w:sz="6" w:space="0" w:color="auto"/>
              <w:bottom w:val="single" w:sz="6" w:space="0" w:color="auto"/>
              <w:right w:val="single" w:sz="6" w:space="0" w:color="auto"/>
            </w:tcBorders>
          </w:tcPr>
          <w:p w14:paraId="2D2D502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- 228</w:t>
            </w:r>
          </w:p>
        </w:tc>
      </w:tr>
    </w:tbl>
    <w:p w14:paraId="01B788C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Приведенные цифры указывают падение выпуска продукции до 1922 г. и постепен</w:t>
      </w:r>
      <w:r w:rsidRPr="001B4616">
        <w:rPr>
          <w:rFonts w:ascii="Times New Roman" w:hAnsi="Times New Roman" w:cs="Times New Roman"/>
          <w:color w:val="000000" w:themeColor="text1"/>
          <w:sz w:val="16"/>
          <w:szCs w:val="16"/>
        </w:rPr>
        <w:softHyphen/>
        <w:t>ный подъем его с 1922 г.</w:t>
      </w:r>
    </w:p>
    <w:p w14:paraId="7905FC5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Общее положение. В настоящее время в СССР работают следующие самолетострои</w:t>
      </w:r>
      <w:r w:rsidRPr="001B4616">
        <w:rPr>
          <w:rFonts w:ascii="Times New Roman" w:hAnsi="Times New Roman" w:cs="Times New Roman"/>
          <w:color w:val="000000" w:themeColor="text1"/>
          <w:sz w:val="16"/>
          <w:szCs w:val="16"/>
        </w:rPr>
        <w:softHyphen/>
        <w:t>тельные заводы:</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55"/>
        <w:gridCol w:w="2122"/>
        <w:gridCol w:w="1469"/>
        <w:gridCol w:w="1162"/>
      </w:tblGrid>
      <w:tr w:rsidR="0092187D" w:rsidRPr="001B4616" w14:paraId="07AE4CAE" w14:textId="77777777" w:rsidTr="00E07EA6">
        <w:trPr>
          <w:trHeight w:val="634"/>
        </w:trPr>
        <w:tc>
          <w:tcPr>
            <w:tcW w:w="1642" w:type="dxa"/>
            <w:tcBorders>
              <w:top w:val="single" w:sz="6" w:space="0" w:color="auto"/>
              <w:left w:val="single" w:sz="6" w:space="0" w:color="auto"/>
              <w:bottom w:val="single" w:sz="6" w:space="0" w:color="auto"/>
              <w:right w:val="single" w:sz="6" w:space="0" w:color="auto"/>
            </w:tcBorders>
          </w:tcPr>
          <w:p w14:paraId="75AED0E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Название завода</w:t>
            </w:r>
          </w:p>
        </w:tc>
        <w:tc>
          <w:tcPr>
            <w:tcW w:w="1555" w:type="dxa"/>
            <w:tcBorders>
              <w:top w:val="single" w:sz="6" w:space="0" w:color="auto"/>
              <w:left w:val="single" w:sz="6" w:space="0" w:color="auto"/>
              <w:bottom w:val="single" w:sz="6" w:space="0" w:color="auto"/>
              <w:right w:val="single" w:sz="6" w:space="0" w:color="auto"/>
            </w:tcBorders>
          </w:tcPr>
          <w:p w14:paraId="4E9208E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Расчетная пропуск</w:t>
            </w:r>
            <w:r w:rsidRPr="001B4616">
              <w:rPr>
                <w:rFonts w:ascii="Times New Roman" w:hAnsi="Times New Roman" w:cs="Times New Roman"/>
                <w:color w:val="000000" w:themeColor="text1"/>
                <w:sz w:val="16"/>
                <w:szCs w:val="16"/>
              </w:rPr>
              <w:softHyphen/>
              <w:t>ная способность в год (мирное время)</w:t>
            </w:r>
          </w:p>
        </w:tc>
        <w:tc>
          <w:tcPr>
            <w:tcW w:w="2122" w:type="dxa"/>
            <w:tcBorders>
              <w:top w:val="single" w:sz="6" w:space="0" w:color="auto"/>
              <w:left w:val="single" w:sz="6" w:space="0" w:color="auto"/>
              <w:bottom w:val="single" w:sz="6" w:space="0" w:color="auto"/>
              <w:right w:val="single" w:sz="6" w:space="0" w:color="auto"/>
            </w:tcBorders>
          </w:tcPr>
          <w:p w14:paraId="536CB36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Возможная пропускная спо</w:t>
            </w:r>
            <w:r w:rsidRPr="001B4616">
              <w:rPr>
                <w:rFonts w:ascii="Times New Roman" w:hAnsi="Times New Roman" w:cs="Times New Roman"/>
                <w:color w:val="000000" w:themeColor="text1"/>
                <w:sz w:val="16"/>
                <w:szCs w:val="16"/>
              </w:rPr>
              <w:softHyphen/>
              <w:t>собность в год (военное вре</w:t>
            </w:r>
            <w:r w:rsidRPr="001B4616">
              <w:rPr>
                <w:rFonts w:ascii="Times New Roman" w:hAnsi="Times New Roman" w:cs="Times New Roman"/>
                <w:color w:val="000000" w:themeColor="text1"/>
                <w:sz w:val="16"/>
                <w:szCs w:val="16"/>
              </w:rPr>
              <w:softHyphen/>
              <w:t>мя при трех сменах)</w:t>
            </w:r>
          </w:p>
        </w:tc>
        <w:tc>
          <w:tcPr>
            <w:tcW w:w="1469" w:type="dxa"/>
            <w:tcBorders>
              <w:top w:val="single" w:sz="6" w:space="0" w:color="auto"/>
              <w:left w:val="single" w:sz="6" w:space="0" w:color="auto"/>
              <w:bottom w:val="single" w:sz="6" w:space="0" w:color="auto"/>
              <w:right w:val="single" w:sz="6" w:space="0" w:color="auto"/>
            </w:tcBorders>
          </w:tcPr>
          <w:p w14:paraId="0C2A56D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Степень готовности по мощности соору</w:t>
            </w:r>
            <w:r w:rsidRPr="001B4616">
              <w:rPr>
                <w:rFonts w:ascii="Times New Roman" w:hAnsi="Times New Roman" w:cs="Times New Roman"/>
                <w:color w:val="000000" w:themeColor="text1"/>
                <w:sz w:val="16"/>
                <w:szCs w:val="16"/>
              </w:rPr>
              <w:softHyphen/>
              <w:t>жения</w:t>
            </w:r>
          </w:p>
        </w:tc>
        <w:tc>
          <w:tcPr>
            <w:tcW w:w="1162" w:type="dxa"/>
            <w:tcBorders>
              <w:top w:val="single" w:sz="6" w:space="0" w:color="auto"/>
              <w:left w:val="single" w:sz="6" w:space="0" w:color="auto"/>
              <w:bottom w:val="single" w:sz="6" w:space="0" w:color="auto"/>
              <w:right w:val="single" w:sz="6" w:space="0" w:color="auto"/>
            </w:tcBorders>
          </w:tcPr>
          <w:p w14:paraId="4F51942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Степень готов</w:t>
            </w:r>
            <w:r w:rsidRPr="001B4616">
              <w:rPr>
                <w:rFonts w:ascii="Times New Roman" w:hAnsi="Times New Roman" w:cs="Times New Roman"/>
                <w:color w:val="000000" w:themeColor="text1"/>
                <w:sz w:val="16"/>
                <w:szCs w:val="16"/>
              </w:rPr>
              <w:softHyphen/>
              <w:t>ности по обо</w:t>
            </w:r>
            <w:r w:rsidRPr="001B4616">
              <w:rPr>
                <w:rFonts w:ascii="Times New Roman" w:hAnsi="Times New Roman" w:cs="Times New Roman"/>
                <w:color w:val="000000" w:themeColor="text1"/>
                <w:sz w:val="16"/>
                <w:szCs w:val="16"/>
              </w:rPr>
              <w:softHyphen/>
              <w:t>рудованию</w:t>
            </w:r>
          </w:p>
        </w:tc>
      </w:tr>
      <w:tr w:rsidR="0092187D" w:rsidRPr="001B4616" w14:paraId="35E9A8F6" w14:textId="77777777" w:rsidTr="00E07EA6">
        <w:trPr>
          <w:trHeight w:val="240"/>
        </w:trPr>
        <w:tc>
          <w:tcPr>
            <w:tcW w:w="1642" w:type="dxa"/>
            <w:tcBorders>
              <w:top w:val="single" w:sz="6" w:space="0" w:color="auto"/>
              <w:left w:val="single" w:sz="6" w:space="0" w:color="auto"/>
              <w:bottom w:val="single" w:sz="6" w:space="0" w:color="auto"/>
              <w:right w:val="single" w:sz="6" w:space="0" w:color="auto"/>
            </w:tcBorders>
          </w:tcPr>
          <w:p w14:paraId="44C069E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 (Москва)</w:t>
            </w:r>
          </w:p>
        </w:tc>
        <w:tc>
          <w:tcPr>
            <w:tcW w:w="1555" w:type="dxa"/>
            <w:tcBorders>
              <w:top w:val="single" w:sz="6" w:space="0" w:color="auto"/>
              <w:left w:val="single" w:sz="6" w:space="0" w:color="auto"/>
              <w:bottom w:val="single" w:sz="6" w:space="0" w:color="auto"/>
              <w:right w:val="single" w:sz="6" w:space="0" w:color="auto"/>
            </w:tcBorders>
          </w:tcPr>
          <w:p w14:paraId="24AABF3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2122" w:type="dxa"/>
            <w:tcBorders>
              <w:top w:val="single" w:sz="6" w:space="0" w:color="auto"/>
              <w:left w:val="single" w:sz="6" w:space="0" w:color="auto"/>
              <w:bottom w:val="single" w:sz="6" w:space="0" w:color="auto"/>
              <w:right w:val="single" w:sz="6" w:space="0" w:color="auto"/>
            </w:tcBorders>
          </w:tcPr>
          <w:p w14:paraId="4575AE9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469" w:type="dxa"/>
            <w:tcBorders>
              <w:top w:val="single" w:sz="6" w:space="0" w:color="auto"/>
              <w:left w:val="single" w:sz="6" w:space="0" w:color="auto"/>
              <w:bottom w:val="single" w:sz="6" w:space="0" w:color="auto"/>
              <w:right w:val="single" w:sz="6" w:space="0" w:color="auto"/>
            </w:tcBorders>
          </w:tcPr>
          <w:p w14:paraId="4EB6BC8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c>
          <w:tcPr>
            <w:tcW w:w="1162" w:type="dxa"/>
            <w:tcBorders>
              <w:top w:val="single" w:sz="6" w:space="0" w:color="auto"/>
              <w:left w:val="single" w:sz="6" w:space="0" w:color="auto"/>
              <w:bottom w:val="single" w:sz="6" w:space="0" w:color="auto"/>
              <w:right w:val="single" w:sz="6" w:space="0" w:color="auto"/>
            </w:tcBorders>
          </w:tcPr>
          <w:p w14:paraId="536A73C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92187D" w:rsidRPr="001B4616" w14:paraId="41E7A53F" w14:textId="77777777" w:rsidTr="00E07EA6">
        <w:trPr>
          <w:trHeight w:val="250"/>
        </w:trPr>
        <w:tc>
          <w:tcPr>
            <w:tcW w:w="1642" w:type="dxa"/>
            <w:tcBorders>
              <w:top w:val="single" w:sz="6" w:space="0" w:color="auto"/>
              <w:left w:val="single" w:sz="6" w:space="0" w:color="auto"/>
              <w:bottom w:val="single" w:sz="6" w:space="0" w:color="auto"/>
              <w:right w:val="single" w:sz="6" w:space="0" w:color="auto"/>
            </w:tcBorders>
          </w:tcPr>
          <w:p w14:paraId="6003BA4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№3 (Ленинград)</w:t>
            </w:r>
          </w:p>
        </w:tc>
        <w:tc>
          <w:tcPr>
            <w:tcW w:w="1555" w:type="dxa"/>
            <w:tcBorders>
              <w:top w:val="single" w:sz="6" w:space="0" w:color="auto"/>
              <w:left w:val="single" w:sz="6" w:space="0" w:color="auto"/>
              <w:bottom w:val="single" w:sz="6" w:space="0" w:color="auto"/>
              <w:right w:val="single" w:sz="6" w:space="0" w:color="auto"/>
            </w:tcBorders>
          </w:tcPr>
          <w:p w14:paraId="0A0D6E7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2122" w:type="dxa"/>
            <w:tcBorders>
              <w:top w:val="single" w:sz="6" w:space="0" w:color="auto"/>
              <w:left w:val="single" w:sz="6" w:space="0" w:color="auto"/>
              <w:bottom w:val="single" w:sz="6" w:space="0" w:color="auto"/>
              <w:right w:val="single" w:sz="6" w:space="0" w:color="auto"/>
            </w:tcBorders>
          </w:tcPr>
          <w:p w14:paraId="405381B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240</w:t>
            </w:r>
          </w:p>
        </w:tc>
        <w:tc>
          <w:tcPr>
            <w:tcW w:w="1469" w:type="dxa"/>
            <w:tcBorders>
              <w:top w:val="single" w:sz="6" w:space="0" w:color="auto"/>
              <w:left w:val="single" w:sz="6" w:space="0" w:color="auto"/>
              <w:bottom w:val="single" w:sz="6" w:space="0" w:color="auto"/>
              <w:right w:val="single" w:sz="6" w:space="0" w:color="auto"/>
            </w:tcBorders>
          </w:tcPr>
          <w:p w14:paraId="5EA3B24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1162" w:type="dxa"/>
            <w:tcBorders>
              <w:top w:val="single" w:sz="6" w:space="0" w:color="auto"/>
              <w:left w:val="single" w:sz="6" w:space="0" w:color="auto"/>
              <w:bottom w:val="single" w:sz="6" w:space="0" w:color="auto"/>
              <w:right w:val="single" w:sz="6" w:space="0" w:color="auto"/>
            </w:tcBorders>
          </w:tcPr>
          <w:p w14:paraId="48FA359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92187D" w:rsidRPr="001B4616" w14:paraId="11963E8E" w14:textId="77777777" w:rsidTr="00E07EA6">
        <w:trPr>
          <w:trHeight w:val="259"/>
        </w:trPr>
        <w:tc>
          <w:tcPr>
            <w:tcW w:w="1642" w:type="dxa"/>
            <w:tcBorders>
              <w:top w:val="single" w:sz="6" w:space="0" w:color="auto"/>
              <w:left w:val="single" w:sz="6" w:space="0" w:color="auto"/>
              <w:bottom w:val="single" w:sz="6" w:space="0" w:color="auto"/>
              <w:right w:val="single" w:sz="6" w:space="0" w:color="auto"/>
            </w:tcBorders>
          </w:tcPr>
          <w:p w14:paraId="6EBB3A3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№10 (Таганрог)</w:t>
            </w:r>
          </w:p>
        </w:tc>
        <w:tc>
          <w:tcPr>
            <w:tcW w:w="1555" w:type="dxa"/>
            <w:tcBorders>
              <w:top w:val="single" w:sz="6" w:space="0" w:color="auto"/>
              <w:left w:val="single" w:sz="6" w:space="0" w:color="auto"/>
              <w:bottom w:val="single" w:sz="6" w:space="0" w:color="auto"/>
              <w:right w:val="single" w:sz="6" w:space="0" w:color="auto"/>
            </w:tcBorders>
          </w:tcPr>
          <w:p w14:paraId="1FB5A2D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122" w:type="dxa"/>
            <w:tcBorders>
              <w:top w:val="single" w:sz="6" w:space="0" w:color="auto"/>
              <w:left w:val="single" w:sz="6" w:space="0" w:color="auto"/>
              <w:bottom w:val="single" w:sz="6" w:space="0" w:color="auto"/>
              <w:right w:val="single" w:sz="6" w:space="0" w:color="auto"/>
            </w:tcBorders>
          </w:tcPr>
          <w:p w14:paraId="16347E4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469" w:type="dxa"/>
            <w:tcBorders>
              <w:top w:val="single" w:sz="6" w:space="0" w:color="auto"/>
              <w:left w:val="single" w:sz="6" w:space="0" w:color="auto"/>
              <w:bottom w:val="single" w:sz="6" w:space="0" w:color="auto"/>
              <w:right w:val="single" w:sz="6" w:space="0" w:color="auto"/>
            </w:tcBorders>
          </w:tcPr>
          <w:p w14:paraId="76DC31E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1162" w:type="dxa"/>
            <w:tcBorders>
              <w:top w:val="single" w:sz="6" w:space="0" w:color="auto"/>
              <w:left w:val="single" w:sz="6" w:space="0" w:color="auto"/>
              <w:bottom w:val="single" w:sz="6" w:space="0" w:color="auto"/>
              <w:right w:val="single" w:sz="6" w:space="0" w:color="auto"/>
            </w:tcBorders>
          </w:tcPr>
          <w:p w14:paraId="7873E7F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92187D" w:rsidRPr="001B4616" w14:paraId="0DBB4ECB" w14:textId="77777777" w:rsidTr="00E07EA6">
        <w:trPr>
          <w:trHeight w:val="422"/>
        </w:trPr>
        <w:tc>
          <w:tcPr>
            <w:tcW w:w="1642" w:type="dxa"/>
            <w:tcBorders>
              <w:top w:val="single" w:sz="6" w:space="0" w:color="auto"/>
              <w:left w:val="single" w:sz="6" w:space="0" w:color="auto"/>
              <w:bottom w:val="single" w:sz="6" w:space="0" w:color="auto"/>
              <w:right w:val="single" w:sz="6" w:space="0" w:color="auto"/>
            </w:tcBorders>
          </w:tcPr>
          <w:p w14:paraId="4BEA890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в Филях (кон</w:t>
            </w:r>
            <w:r w:rsidRPr="001B4616">
              <w:rPr>
                <w:rFonts w:ascii="Times New Roman" w:hAnsi="Times New Roman" w:cs="Times New Roman"/>
                <w:color w:val="000000" w:themeColor="text1"/>
                <w:sz w:val="16"/>
                <w:szCs w:val="16"/>
              </w:rPr>
              <w:softHyphen/>
              <w:t>цессионный)</w:t>
            </w:r>
          </w:p>
        </w:tc>
        <w:tc>
          <w:tcPr>
            <w:tcW w:w="1555" w:type="dxa"/>
            <w:tcBorders>
              <w:top w:val="single" w:sz="6" w:space="0" w:color="auto"/>
              <w:left w:val="single" w:sz="6" w:space="0" w:color="auto"/>
              <w:bottom w:val="single" w:sz="6" w:space="0" w:color="auto"/>
              <w:right w:val="single" w:sz="6" w:space="0" w:color="auto"/>
            </w:tcBorders>
          </w:tcPr>
          <w:p w14:paraId="7F96C6C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2122" w:type="dxa"/>
            <w:tcBorders>
              <w:top w:val="single" w:sz="6" w:space="0" w:color="auto"/>
              <w:left w:val="single" w:sz="6" w:space="0" w:color="auto"/>
              <w:bottom w:val="single" w:sz="6" w:space="0" w:color="auto"/>
              <w:right w:val="single" w:sz="6" w:space="0" w:color="auto"/>
            </w:tcBorders>
          </w:tcPr>
          <w:p w14:paraId="56548AD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c>
          <w:tcPr>
            <w:tcW w:w="1469" w:type="dxa"/>
            <w:tcBorders>
              <w:top w:val="single" w:sz="6" w:space="0" w:color="auto"/>
              <w:left w:val="single" w:sz="6" w:space="0" w:color="auto"/>
              <w:bottom w:val="single" w:sz="6" w:space="0" w:color="auto"/>
              <w:right w:val="single" w:sz="6" w:space="0" w:color="auto"/>
            </w:tcBorders>
          </w:tcPr>
          <w:p w14:paraId="045F767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1162" w:type="dxa"/>
            <w:tcBorders>
              <w:top w:val="single" w:sz="6" w:space="0" w:color="auto"/>
              <w:left w:val="single" w:sz="6" w:space="0" w:color="auto"/>
              <w:bottom w:val="single" w:sz="6" w:space="0" w:color="auto"/>
              <w:right w:val="single" w:sz="6" w:space="0" w:color="auto"/>
            </w:tcBorders>
          </w:tcPr>
          <w:p w14:paraId="5D5129B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w:t>
            </w:r>
          </w:p>
        </w:tc>
      </w:tr>
      <w:tr w:rsidR="0092187D" w:rsidRPr="001B4616" w14:paraId="611DBC17" w14:textId="77777777" w:rsidTr="00E07EA6">
        <w:trPr>
          <w:trHeight w:val="326"/>
        </w:trPr>
        <w:tc>
          <w:tcPr>
            <w:tcW w:w="1642" w:type="dxa"/>
            <w:tcBorders>
              <w:top w:val="single" w:sz="6" w:space="0" w:color="auto"/>
              <w:left w:val="single" w:sz="6" w:space="0" w:color="auto"/>
              <w:bottom w:val="single" w:sz="6" w:space="0" w:color="auto"/>
              <w:right w:val="single" w:sz="6" w:space="0" w:color="auto"/>
            </w:tcBorders>
          </w:tcPr>
          <w:p w14:paraId="65CA836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555" w:type="dxa"/>
            <w:tcBorders>
              <w:top w:val="single" w:sz="6" w:space="0" w:color="auto"/>
              <w:left w:val="single" w:sz="6" w:space="0" w:color="auto"/>
              <w:bottom w:val="single" w:sz="6" w:space="0" w:color="auto"/>
              <w:right w:val="single" w:sz="6" w:space="0" w:color="auto"/>
            </w:tcBorders>
          </w:tcPr>
          <w:p w14:paraId="251F24F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1120</w:t>
            </w:r>
          </w:p>
        </w:tc>
        <w:tc>
          <w:tcPr>
            <w:tcW w:w="2122" w:type="dxa"/>
            <w:tcBorders>
              <w:top w:val="single" w:sz="6" w:space="0" w:color="auto"/>
              <w:left w:val="single" w:sz="6" w:space="0" w:color="auto"/>
              <w:bottom w:val="single" w:sz="6" w:space="0" w:color="auto"/>
              <w:right w:val="single" w:sz="6" w:space="0" w:color="auto"/>
            </w:tcBorders>
          </w:tcPr>
          <w:p w14:paraId="36D8D8F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3840</w:t>
            </w:r>
          </w:p>
        </w:tc>
        <w:tc>
          <w:tcPr>
            <w:tcW w:w="1469" w:type="dxa"/>
            <w:tcBorders>
              <w:top w:val="single" w:sz="6" w:space="0" w:color="auto"/>
              <w:left w:val="single" w:sz="6" w:space="0" w:color="auto"/>
              <w:bottom w:val="single" w:sz="6" w:space="0" w:color="auto"/>
              <w:right w:val="single" w:sz="6" w:space="0" w:color="auto"/>
            </w:tcBorders>
          </w:tcPr>
          <w:p w14:paraId="3808440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026F1F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CC5A80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моторостроительных заводов на ходу в настоящее время имеется:</w:t>
      </w:r>
    </w:p>
    <w:tbl>
      <w:tblPr>
        <w:tblW w:w="0" w:type="auto"/>
        <w:tblInd w:w="40" w:type="dxa"/>
        <w:tblLayout w:type="fixed"/>
        <w:tblCellMar>
          <w:left w:w="40" w:type="dxa"/>
          <w:right w:w="40" w:type="dxa"/>
        </w:tblCellMar>
        <w:tblLook w:val="0000" w:firstRow="0" w:lastRow="0" w:firstColumn="0" w:lastColumn="0" w:noHBand="0" w:noVBand="0"/>
      </w:tblPr>
      <w:tblGrid>
        <w:gridCol w:w="1613"/>
        <w:gridCol w:w="3302"/>
        <w:gridCol w:w="3024"/>
      </w:tblGrid>
      <w:tr w:rsidR="0092187D" w:rsidRPr="001B4616" w14:paraId="13B33061" w14:textId="77777777" w:rsidTr="00E07EA6">
        <w:trPr>
          <w:trHeight w:val="470"/>
        </w:trPr>
        <w:tc>
          <w:tcPr>
            <w:tcW w:w="1613" w:type="dxa"/>
            <w:tcBorders>
              <w:top w:val="single" w:sz="6" w:space="0" w:color="auto"/>
              <w:left w:val="single" w:sz="6" w:space="0" w:color="auto"/>
              <w:bottom w:val="single" w:sz="6" w:space="0" w:color="auto"/>
              <w:right w:val="single" w:sz="6" w:space="0" w:color="auto"/>
            </w:tcBorders>
          </w:tcPr>
          <w:p w14:paraId="55CB0C8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Название завода</w:t>
            </w:r>
          </w:p>
        </w:tc>
        <w:tc>
          <w:tcPr>
            <w:tcW w:w="3302" w:type="dxa"/>
            <w:tcBorders>
              <w:top w:val="single" w:sz="6" w:space="0" w:color="auto"/>
              <w:left w:val="single" w:sz="6" w:space="0" w:color="auto"/>
              <w:bottom w:val="single" w:sz="6" w:space="0" w:color="auto"/>
              <w:right w:val="single" w:sz="6" w:space="0" w:color="auto"/>
            </w:tcBorders>
          </w:tcPr>
          <w:p w14:paraId="69AD3D0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Пропускная способность в мирное время (в год)</w:t>
            </w:r>
          </w:p>
        </w:tc>
        <w:tc>
          <w:tcPr>
            <w:tcW w:w="3024" w:type="dxa"/>
            <w:tcBorders>
              <w:top w:val="single" w:sz="6" w:space="0" w:color="auto"/>
              <w:left w:val="single" w:sz="6" w:space="0" w:color="auto"/>
              <w:bottom w:val="single" w:sz="6" w:space="0" w:color="auto"/>
              <w:right w:val="single" w:sz="6" w:space="0" w:color="auto"/>
            </w:tcBorders>
          </w:tcPr>
          <w:p w14:paraId="360C5F5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Пропускная способность в военное вре</w:t>
            </w:r>
            <w:r w:rsidRPr="001B4616">
              <w:rPr>
                <w:rFonts w:ascii="Times New Roman" w:hAnsi="Times New Roman" w:cs="Times New Roman"/>
                <w:color w:val="000000" w:themeColor="text1"/>
                <w:sz w:val="16"/>
                <w:szCs w:val="16"/>
              </w:rPr>
              <w:softHyphen/>
              <w:t>мя (в год)</w:t>
            </w:r>
          </w:p>
        </w:tc>
      </w:tr>
      <w:tr w:rsidR="0092187D" w:rsidRPr="001B4616" w14:paraId="7AAD1335"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C53B88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№2 (Москва)</w:t>
            </w:r>
          </w:p>
        </w:tc>
        <w:tc>
          <w:tcPr>
            <w:tcW w:w="3302" w:type="dxa"/>
            <w:tcBorders>
              <w:top w:val="single" w:sz="6" w:space="0" w:color="auto"/>
              <w:left w:val="single" w:sz="6" w:space="0" w:color="auto"/>
              <w:bottom w:val="single" w:sz="6" w:space="0" w:color="auto"/>
              <w:right w:val="single" w:sz="6" w:space="0" w:color="auto"/>
            </w:tcBorders>
          </w:tcPr>
          <w:p w14:paraId="12DBE5B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3024" w:type="dxa"/>
            <w:tcBorders>
              <w:top w:val="single" w:sz="6" w:space="0" w:color="auto"/>
              <w:left w:val="single" w:sz="6" w:space="0" w:color="auto"/>
              <w:bottom w:val="single" w:sz="6" w:space="0" w:color="auto"/>
              <w:right w:val="single" w:sz="6" w:space="0" w:color="auto"/>
            </w:tcBorders>
          </w:tcPr>
          <w:p w14:paraId="19089E4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r>
      <w:tr w:rsidR="0092187D" w:rsidRPr="001B4616" w14:paraId="2B8CF529"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CC6DD6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4 (Москва)</w:t>
            </w:r>
          </w:p>
        </w:tc>
        <w:tc>
          <w:tcPr>
            <w:tcW w:w="3302" w:type="dxa"/>
            <w:tcBorders>
              <w:top w:val="single" w:sz="6" w:space="0" w:color="auto"/>
              <w:left w:val="single" w:sz="6" w:space="0" w:color="auto"/>
              <w:bottom w:val="single" w:sz="6" w:space="0" w:color="auto"/>
              <w:right w:val="single" w:sz="6" w:space="0" w:color="auto"/>
            </w:tcBorders>
          </w:tcPr>
          <w:p w14:paraId="542889B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tc>
        <w:tc>
          <w:tcPr>
            <w:tcW w:w="3024" w:type="dxa"/>
            <w:tcBorders>
              <w:top w:val="single" w:sz="6" w:space="0" w:color="auto"/>
              <w:left w:val="single" w:sz="6" w:space="0" w:color="auto"/>
              <w:bottom w:val="single" w:sz="6" w:space="0" w:color="auto"/>
              <w:right w:val="single" w:sz="6" w:space="0" w:color="auto"/>
            </w:tcBorders>
          </w:tcPr>
          <w:p w14:paraId="32380E6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 боевых, 141 учебных</w:t>
            </w:r>
          </w:p>
        </w:tc>
      </w:tr>
      <w:tr w:rsidR="0092187D" w:rsidRPr="001B4616" w14:paraId="1FAB5F16"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9A5EFC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9 (Запорожье)</w:t>
            </w:r>
          </w:p>
        </w:tc>
        <w:tc>
          <w:tcPr>
            <w:tcW w:w="3302" w:type="dxa"/>
            <w:tcBorders>
              <w:top w:val="single" w:sz="6" w:space="0" w:color="auto"/>
              <w:left w:val="single" w:sz="6" w:space="0" w:color="auto"/>
              <w:bottom w:val="single" w:sz="6" w:space="0" w:color="auto"/>
              <w:right w:val="single" w:sz="6" w:space="0" w:color="auto"/>
            </w:tcBorders>
          </w:tcPr>
          <w:p w14:paraId="4DEC5C8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3024" w:type="dxa"/>
            <w:tcBorders>
              <w:top w:val="single" w:sz="6" w:space="0" w:color="auto"/>
              <w:left w:val="single" w:sz="6" w:space="0" w:color="auto"/>
              <w:bottom w:val="single" w:sz="6" w:space="0" w:color="auto"/>
              <w:right w:val="single" w:sz="6" w:space="0" w:color="auto"/>
            </w:tcBorders>
          </w:tcPr>
          <w:p w14:paraId="7FA608C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w:t>
            </w:r>
          </w:p>
        </w:tc>
      </w:tr>
      <w:tr w:rsidR="0092187D" w:rsidRPr="001B4616" w14:paraId="77BA9B68" w14:textId="77777777" w:rsidTr="00E07EA6">
        <w:trPr>
          <w:trHeight w:val="317"/>
        </w:trPr>
        <w:tc>
          <w:tcPr>
            <w:tcW w:w="1613" w:type="dxa"/>
            <w:tcBorders>
              <w:top w:val="single" w:sz="6" w:space="0" w:color="auto"/>
              <w:left w:val="single" w:sz="6" w:space="0" w:color="auto"/>
              <w:bottom w:val="single" w:sz="6" w:space="0" w:color="auto"/>
              <w:right w:val="single" w:sz="6" w:space="0" w:color="auto"/>
            </w:tcBorders>
          </w:tcPr>
          <w:p w14:paraId="0C6B89A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3302" w:type="dxa"/>
            <w:tcBorders>
              <w:top w:val="single" w:sz="6" w:space="0" w:color="auto"/>
              <w:left w:val="single" w:sz="6" w:space="0" w:color="auto"/>
              <w:bottom w:val="single" w:sz="6" w:space="0" w:color="auto"/>
              <w:right w:val="single" w:sz="6" w:space="0" w:color="auto"/>
            </w:tcBorders>
          </w:tcPr>
          <w:p w14:paraId="148CFAD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310</w:t>
            </w:r>
          </w:p>
        </w:tc>
        <w:tc>
          <w:tcPr>
            <w:tcW w:w="3024" w:type="dxa"/>
            <w:tcBorders>
              <w:top w:val="single" w:sz="6" w:space="0" w:color="auto"/>
              <w:left w:val="single" w:sz="6" w:space="0" w:color="auto"/>
              <w:bottom w:val="single" w:sz="6" w:space="0" w:color="auto"/>
              <w:right w:val="single" w:sz="6" w:space="0" w:color="auto"/>
            </w:tcBorders>
          </w:tcPr>
          <w:p w14:paraId="7F804A9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860 боевых, 141 учебных</w:t>
            </w:r>
          </w:p>
        </w:tc>
      </w:tr>
    </w:tbl>
    <w:p w14:paraId="4CE8DE1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моторостроительных и самолетостроительных заводов недоста</w:t>
      </w:r>
      <w:r w:rsidRPr="001B4616">
        <w:rPr>
          <w:rFonts w:ascii="Times New Roman" w:hAnsi="Times New Roman" w:cs="Times New Roman"/>
          <w:color w:val="000000" w:themeColor="text1"/>
          <w:sz w:val="16"/>
          <w:szCs w:val="16"/>
        </w:rPr>
        <w:softHyphen/>
        <w:t>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w:t>
      </w:r>
      <w:r w:rsidRPr="001B4616">
        <w:rPr>
          <w:rFonts w:ascii="Times New Roman" w:hAnsi="Times New Roman" w:cs="Times New Roman"/>
          <w:color w:val="000000" w:themeColor="text1"/>
          <w:sz w:val="16"/>
          <w:szCs w:val="16"/>
        </w:rPr>
        <w:softHyphen/>
        <w:t>воды к этому времени должны расширить свою производительность до этой же цифры.</w:t>
      </w:r>
    </w:p>
    <w:p w14:paraId="1C9CF53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Успех намеченного развития заводов до указанных размеров будет зависеть от обще</w:t>
      </w:r>
      <w:r w:rsidRPr="001B4616">
        <w:rPr>
          <w:rFonts w:ascii="Times New Roman" w:hAnsi="Times New Roman" w:cs="Times New Roman"/>
          <w:color w:val="000000" w:themeColor="text1"/>
          <w:sz w:val="16"/>
          <w:szCs w:val="16"/>
        </w:rPr>
        <w:softHyphen/>
        <w:t>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w:t>
      </w:r>
      <w:r w:rsidRPr="001B4616">
        <w:rPr>
          <w:rFonts w:ascii="Times New Roman" w:hAnsi="Times New Roman" w:cs="Times New Roman"/>
          <w:color w:val="000000" w:themeColor="text1"/>
          <w:sz w:val="16"/>
          <w:szCs w:val="16"/>
        </w:rPr>
        <w:softHyphen/>
        <w:t>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4C7734A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Уже теперь мы самолетов за границей не покупаем и будем базироваться исключитель</w:t>
      </w:r>
      <w:r w:rsidRPr="001B4616">
        <w:rPr>
          <w:rFonts w:ascii="Times New Roman" w:hAnsi="Times New Roman" w:cs="Times New Roman"/>
          <w:color w:val="000000" w:themeColor="text1"/>
          <w:sz w:val="16"/>
          <w:szCs w:val="16"/>
        </w:rPr>
        <w:softHyphen/>
        <w:t>но на отечественной промышленности. Производство моторов находится в первичной ста</w:t>
      </w:r>
      <w:r w:rsidRPr="001B4616">
        <w:rPr>
          <w:rFonts w:ascii="Times New Roman" w:hAnsi="Times New Roman" w:cs="Times New Roman"/>
          <w:color w:val="000000" w:themeColor="text1"/>
          <w:sz w:val="16"/>
          <w:szCs w:val="16"/>
        </w:rPr>
        <w:softHyphen/>
        <w:t>дии. До сего времени моторы получаются с заводов только учебные, что касается боевых, то пока мы имеем испытание образцовых моторов М-5. Результат испытаний см. приложение № I. Не подлежит сомнению, что без законченно-развитой промышленности невозможно иметь воздушный флот.</w:t>
      </w:r>
    </w:p>
    <w:p w14:paraId="142C2BC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w:t>
      </w:r>
      <w:r w:rsidRPr="001B4616">
        <w:rPr>
          <w:rFonts w:ascii="Times New Roman" w:hAnsi="Times New Roman" w:cs="Times New Roman"/>
          <w:color w:val="000000" w:themeColor="text1"/>
          <w:sz w:val="16"/>
          <w:szCs w:val="16"/>
        </w:rPr>
        <w:softHyphen/>
        <w:t>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“Анаде”</w:t>
      </w:r>
      <w:r w:rsidRPr="001B4616">
        <w:rPr>
          <w:rFonts w:ascii="Times New Roman" w:hAnsi="Times New Roman" w:cs="Times New Roman"/>
          <w:color w:val="000000" w:themeColor="text1"/>
          <w:sz w:val="16"/>
          <w:szCs w:val="16"/>
          <w:vertAlign w:val="superscript"/>
        </w:rPr>
        <w:t>13</w:t>
      </w:r>
      <w:r w:rsidRPr="001B4616">
        <w:rPr>
          <w:rFonts w:ascii="Times New Roman" w:hAnsi="Times New Roman" w:cs="Times New Roman"/>
          <w:color w:val="000000" w:themeColor="text1"/>
          <w:sz w:val="16"/>
          <w:szCs w:val="16"/>
        </w:rPr>
        <w:t>", но считать их удачными не приходится вследствие недостатков, обнару</w:t>
      </w:r>
      <w:r w:rsidRPr="001B4616">
        <w:rPr>
          <w:rFonts w:ascii="Times New Roman" w:hAnsi="Times New Roman" w:cs="Times New Roman"/>
          <w:color w:val="000000" w:themeColor="text1"/>
          <w:sz w:val="16"/>
          <w:szCs w:val="16"/>
        </w:rPr>
        <w:softHyphen/>
        <w:t>женных в эксплуатации. В 1922 г., когда авиапромышленность начала нарождаться вновь, УВВС было обращено внимание на опытное строительство, то есть разработку проекта само</w:t>
      </w:r>
      <w:r w:rsidRPr="001B4616">
        <w:rPr>
          <w:rFonts w:ascii="Times New Roman" w:hAnsi="Times New Roman" w:cs="Times New Roman"/>
          <w:color w:val="000000" w:themeColor="text1"/>
          <w:sz w:val="16"/>
          <w:szCs w:val="16"/>
        </w:rPr>
        <w:softHyphen/>
        <w:t>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7D978EA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w:t>
      </w:r>
      <w:r w:rsidRPr="001B4616">
        <w:rPr>
          <w:rFonts w:ascii="Times New Roman" w:hAnsi="Times New Roman" w:cs="Times New Roman"/>
          <w:color w:val="000000" w:themeColor="text1"/>
          <w:sz w:val="16"/>
          <w:szCs w:val="16"/>
        </w:rPr>
        <w:softHyphen/>
        <w:t>зами справляется и производство может расширить вдвое, что обеспечит намечаемый по пла</w:t>
      </w:r>
      <w:r w:rsidRPr="001B4616">
        <w:rPr>
          <w:rFonts w:ascii="Times New Roman" w:hAnsi="Times New Roman" w:cs="Times New Roman"/>
          <w:color w:val="000000" w:themeColor="text1"/>
          <w:sz w:val="16"/>
          <w:szCs w:val="16"/>
        </w:rPr>
        <w:softHyphen/>
        <w:t>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w:t>
      </w:r>
      <w:r w:rsidRPr="001B4616">
        <w:rPr>
          <w:rFonts w:ascii="Times New Roman" w:hAnsi="Times New Roman" w:cs="Times New Roman"/>
          <w:color w:val="000000" w:themeColor="text1"/>
          <w:sz w:val="16"/>
          <w:szCs w:val="16"/>
        </w:rPr>
        <w:softHyphen/>
        <w:t>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3A49CE4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Тактическая оценка самолетов. В наследство от старой армии мы получили изношен</w:t>
      </w:r>
      <w:r w:rsidRPr="001B4616">
        <w:rPr>
          <w:rFonts w:ascii="Times New Roman" w:hAnsi="Times New Roman" w:cs="Times New Roman"/>
          <w:color w:val="000000" w:themeColor="text1"/>
          <w:sz w:val="16"/>
          <w:szCs w:val="16"/>
        </w:rPr>
        <w:softHyphen/>
        <w:t>ную в течение мировой войны и незначительную по количеству материальную часть авиа</w:t>
      </w:r>
      <w:r w:rsidRPr="001B4616">
        <w:rPr>
          <w:rFonts w:ascii="Times New Roman" w:hAnsi="Times New Roman" w:cs="Times New Roman"/>
          <w:color w:val="000000" w:themeColor="text1"/>
          <w:sz w:val="16"/>
          <w:szCs w:val="16"/>
        </w:rPr>
        <w:softHyphen/>
        <w:t>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w:t>
      </w:r>
      <w:r w:rsidRPr="001B4616">
        <w:rPr>
          <w:rFonts w:ascii="Times New Roman" w:hAnsi="Times New Roman" w:cs="Times New Roman"/>
          <w:color w:val="000000" w:themeColor="text1"/>
          <w:sz w:val="16"/>
          <w:szCs w:val="16"/>
        </w:rPr>
        <w:softHyphen/>
        <w:t>нии. В Россию из-за границы сбывались устаревшие системы, что наглядно видно из прила</w:t>
      </w:r>
      <w:r w:rsidRPr="001B4616">
        <w:rPr>
          <w:rFonts w:ascii="Times New Roman" w:hAnsi="Times New Roman" w:cs="Times New Roman"/>
          <w:color w:val="000000" w:themeColor="text1"/>
          <w:sz w:val="16"/>
          <w:szCs w:val="16"/>
        </w:rPr>
        <w:softHyphen/>
        <w:t>гаемой таблицы (см. приложение № 3).</w:t>
      </w:r>
    </w:p>
    <w:p w14:paraId="3C7B59A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Гражданской войны Военные воздушные силы не имели возможности улуч</w:t>
      </w:r>
      <w:r w:rsidRPr="001B4616">
        <w:rPr>
          <w:rFonts w:ascii="Times New Roman" w:hAnsi="Times New Roman" w:cs="Times New Roman"/>
          <w:color w:val="000000" w:themeColor="text1"/>
          <w:sz w:val="16"/>
          <w:szCs w:val="16"/>
        </w:rPr>
        <w:softHyphen/>
        <w:t>шить материальную часть и вынуждены были питаться исключительно за счет запасов ми</w:t>
      </w:r>
      <w:r w:rsidRPr="001B4616">
        <w:rPr>
          <w:rFonts w:ascii="Times New Roman" w:hAnsi="Times New Roman" w:cs="Times New Roman"/>
          <w:color w:val="000000" w:themeColor="text1"/>
          <w:sz w:val="16"/>
          <w:szCs w:val="16"/>
        </w:rPr>
        <w:softHyphen/>
        <w:t>ровой войны и трофейными самолетами. Поэтому естественно, что тактические качества са</w:t>
      </w:r>
      <w:r w:rsidRPr="001B4616">
        <w:rPr>
          <w:rFonts w:ascii="Times New Roman" w:hAnsi="Times New Roman" w:cs="Times New Roman"/>
          <w:color w:val="000000" w:themeColor="text1"/>
          <w:sz w:val="16"/>
          <w:szCs w:val="16"/>
        </w:rPr>
        <w:softHyphen/>
        <w:t>молетов в периоды Гражданской войны стояли несравненно ниже самолетов других госу</w:t>
      </w:r>
      <w:r w:rsidRPr="001B4616">
        <w:rPr>
          <w:rFonts w:ascii="Times New Roman" w:hAnsi="Times New Roman" w:cs="Times New Roman"/>
          <w:color w:val="000000" w:themeColor="text1"/>
          <w:sz w:val="16"/>
          <w:szCs w:val="16"/>
        </w:rPr>
        <w:softHyphen/>
        <w:t>дарств, где авиатехника после мировой [войны] продолжала развиваться ускоренным тем</w:t>
      </w:r>
      <w:r w:rsidRPr="001B4616">
        <w:rPr>
          <w:rFonts w:ascii="Times New Roman" w:hAnsi="Times New Roman" w:cs="Times New Roman"/>
          <w:color w:val="000000" w:themeColor="text1"/>
          <w:sz w:val="16"/>
          <w:szCs w:val="16"/>
        </w:rPr>
        <w:softHyphen/>
        <w:t>пом (см. сравнительную таблицу приложения № 3).</w:t>
      </w:r>
    </w:p>
    <w:p w14:paraId="632A352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Только начиная с 1920 г., с момента некоторого ослабления блокады, появилась возмож</w:t>
      </w:r>
      <w:r w:rsidRPr="001B4616">
        <w:rPr>
          <w:rFonts w:ascii="Times New Roman" w:hAnsi="Times New Roman" w:cs="Times New Roman"/>
          <w:color w:val="000000" w:themeColor="text1"/>
          <w:sz w:val="16"/>
          <w:szCs w:val="16"/>
        </w:rPr>
        <w:softHyphen/>
        <w:t>ность пополнить авиацию заграничными самолетами. При тогдашней политической ситуа</w:t>
      </w:r>
      <w:r w:rsidRPr="001B4616">
        <w:rPr>
          <w:rFonts w:ascii="Times New Roman" w:hAnsi="Times New Roman" w:cs="Times New Roman"/>
          <w:color w:val="000000" w:themeColor="text1"/>
          <w:sz w:val="16"/>
          <w:szCs w:val="16"/>
        </w:rPr>
        <w:softHyphen/>
        <w:t>ции, при нашем слабом знакомстве с заграничным рынком и плохой организации закупочно</w:t>
      </w:r>
      <w:r w:rsidRPr="001B4616">
        <w:rPr>
          <w:rFonts w:ascii="Times New Roman" w:hAnsi="Times New Roman" w:cs="Times New Roman"/>
          <w:color w:val="000000" w:themeColor="text1"/>
          <w:sz w:val="16"/>
          <w:szCs w:val="16"/>
        </w:rPr>
        <w:softHyphen/>
        <w:t>го и приемочного аппарата заграничные заказы были неудачны.</w:t>
      </w:r>
    </w:p>
    <w:p w14:paraId="6546E85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1921-1923 гг. были закуплены самолеты следующих систем: “Гальберштадт”, ДН9 с “Мерседесом”, “Авро”, “Мартинсайд”, “Ансальдо”, “Сва”, “Балилла”, “Фоккер” СЗ, “Фоккер” Д7, “Савойя” (см. приложение № 3). Сравнение этих систем с принятыми на во</w:t>
      </w:r>
      <w:r w:rsidRPr="001B4616">
        <w:rPr>
          <w:rFonts w:ascii="Times New Roman" w:hAnsi="Times New Roman" w:cs="Times New Roman"/>
          <w:color w:val="000000" w:themeColor="text1"/>
          <w:sz w:val="16"/>
          <w:szCs w:val="16"/>
        </w:rPr>
        <w:softHyphen/>
        <w:t>оружение в западной авиации говорит не в нашу пользу (см. приложение № 3).</w:t>
      </w:r>
    </w:p>
    <w:p w14:paraId="6C4B7DF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“Анрио”, ДН9 с “Пумом”, ДН9 с “Либерти”, “Фоккер” С4, “Фоккер” ДХ1; из перечисленных систем “Фоккер” С4, ДН9 с “Либерти” и “Фоккер” ДХ1 явились более удовлетворительными и до сего времени составляют основные системы, принятые ВВС на вооружение. Остальные (“Анрио”, ДН9 с “Пумом”) являются пригодными лишь для школ. Состоящие ныне на во</w:t>
      </w:r>
      <w:r w:rsidRPr="001B4616">
        <w:rPr>
          <w:rFonts w:ascii="Times New Roman" w:hAnsi="Times New Roman" w:cs="Times New Roman"/>
          <w:color w:val="000000" w:themeColor="text1"/>
          <w:sz w:val="16"/>
          <w:szCs w:val="16"/>
        </w:rPr>
        <w:softHyphen/>
        <w:t>оружении ВВС самолеты, за некоторым исключением, по тактическим свойствам не уступа</w:t>
      </w:r>
      <w:r w:rsidRPr="001B4616">
        <w:rPr>
          <w:rFonts w:ascii="Times New Roman" w:hAnsi="Times New Roman" w:cs="Times New Roman"/>
          <w:color w:val="000000" w:themeColor="text1"/>
          <w:sz w:val="16"/>
          <w:szCs w:val="16"/>
        </w:rPr>
        <w:softHyphen/>
        <w:t>ют, а в некоторых случаях и превосходят по качествам самолеты Польши и Румынии (см. таблицу № 4).</w:t>
      </w:r>
    </w:p>
    <w:p w14:paraId="272D117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w:t>
      </w:r>
      <w:r w:rsidRPr="001B4616">
        <w:rPr>
          <w:rFonts w:ascii="Times New Roman" w:hAnsi="Times New Roman" w:cs="Times New Roman"/>
          <w:color w:val="000000" w:themeColor="text1"/>
          <w:sz w:val="16"/>
          <w:szCs w:val="16"/>
        </w:rPr>
        <w:softHyphen/>
        <w:t>техники (см. приложение № 5). Данные требования явились основой при заказах на самоле</w:t>
      </w:r>
      <w:r w:rsidRPr="001B4616">
        <w:rPr>
          <w:rFonts w:ascii="Times New Roman" w:hAnsi="Times New Roman" w:cs="Times New Roman"/>
          <w:color w:val="000000" w:themeColor="text1"/>
          <w:sz w:val="16"/>
          <w:szCs w:val="16"/>
        </w:rPr>
        <w:softHyphen/>
        <w:t>то- и моторостроение на заводах отечественной промышленности. В соответствии с задача</w:t>
      </w:r>
      <w:r w:rsidRPr="001B4616">
        <w:rPr>
          <w:rFonts w:ascii="Times New Roman" w:hAnsi="Times New Roman" w:cs="Times New Roman"/>
          <w:color w:val="000000" w:themeColor="text1"/>
          <w:sz w:val="16"/>
          <w:szCs w:val="16"/>
        </w:rPr>
        <w:softHyphen/>
        <w:t>ми, выдвинутыми планом развития, ВВС была составлена новая номенклатура типов само</w:t>
      </w:r>
      <w:r w:rsidRPr="001B4616">
        <w:rPr>
          <w:rFonts w:ascii="Times New Roman" w:hAnsi="Times New Roman" w:cs="Times New Roman"/>
          <w:color w:val="000000" w:themeColor="text1"/>
          <w:sz w:val="16"/>
          <w:szCs w:val="16"/>
        </w:rPr>
        <w:softHyphen/>
        <w:t>летов для опытного строительства на текущее столетие. Очередность строительства усматри</w:t>
      </w:r>
      <w:r w:rsidRPr="001B4616">
        <w:rPr>
          <w:rFonts w:ascii="Times New Roman" w:hAnsi="Times New Roman" w:cs="Times New Roman"/>
          <w:color w:val="000000" w:themeColor="text1"/>
          <w:sz w:val="16"/>
          <w:szCs w:val="16"/>
        </w:rPr>
        <w:softHyphen/>
        <w:t>вается из прилагаемой таблицы (см. приложение № 6).</w:t>
      </w:r>
    </w:p>
    <w:p w14:paraId="0704429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Принимаются меры к увеличению скорострельности авиационных пулеметов. В насто</w:t>
      </w:r>
      <w:r w:rsidRPr="001B4616">
        <w:rPr>
          <w:rFonts w:ascii="Times New Roman" w:hAnsi="Times New Roman" w:cs="Times New Roman"/>
          <w:color w:val="000000" w:themeColor="text1"/>
          <w:sz w:val="16"/>
          <w:szCs w:val="16"/>
        </w:rPr>
        <w:softHyphen/>
        <w:t>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w:t>
      </w:r>
      <w:r w:rsidRPr="001B4616">
        <w:rPr>
          <w:rFonts w:ascii="Times New Roman" w:hAnsi="Times New Roman" w:cs="Times New Roman"/>
          <w:color w:val="000000" w:themeColor="text1"/>
          <w:sz w:val="16"/>
          <w:szCs w:val="16"/>
        </w:rPr>
        <w:softHyphen/>
        <w:t>тальные 300 (с левым приемником) предназначены для истребителей, которые будут постро</w:t>
      </w:r>
      <w:r w:rsidRPr="001B4616">
        <w:rPr>
          <w:rFonts w:ascii="Times New Roman" w:hAnsi="Times New Roman" w:cs="Times New Roman"/>
          <w:color w:val="000000" w:themeColor="text1"/>
          <w:sz w:val="16"/>
          <w:szCs w:val="16"/>
        </w:rPr>
        <w:softHyphen/>
        <w:t>ены внутри СССР.</w:t>
      </w:r>
    </w:p>
    <w:p w14:paraId="497ABF4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Приобретены и уже доставлены в Москву 10 образцовых крупнокалиберных (пятили</w:t>
      </w:r>
      <w:r w:rsidRPr="001B4616">
        <w:rPr>
          <w:rFonts w:ascii="Times New Roman" w:hAnsi="Times New Roman" w:cs="Times New Roman"/>
          <w:color w:val="000000" w:themeColor="text1"/>
          <w:sz w:val="16"/>
          <w:szCs w:val="16"/>
        </w:rPr>
        <w:softHyphen/>
        <w:t>нейных) пулеметов для испытания их на предмет пригодности к установке на наших самоле</w:t>
      </w:r>
      <w:r w:rsidRPr="001B4616">
        <w:rPr>
          <w:rFonts w:ascii="Times New Roman" w:hAnsi="Times New Roman" w:cs="Times New Roman"/>
          <w:color w:val="000000" w:themeColor="text1"/>
          <w:sz w:val="16"/>
          <w:szCs w:val="16"/>
        </w:rPr>
        <w:softHyphen/>
        <w:t>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пере</w:t>
      </w:r>
      <w:r w:rsidRPr="001B4616">
        <w:rPr>
          <w:rFonts w:ascii="Times New Roman" w:hAnsi="Times New Roman" w:cs="Times New Roman"/>
          <w:color w:val="000000" w:themeColor="text1"/>
          <w:sz w:val="16"/>
          <w:szCs w:val="16"/>
        </w:rPr>
        <w:softHyphen/>
        <w:t>конструированию.</w:t>
      </w:r>
    </w:p>
    <w:p w14:paraId="05097B7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Приняты меры к постройке внутри страны пулеметов. Образцовые пулеметы собствен</w:t>
      </w:r>
      <w:r w:rsidRPr="001B4616">
        <w:rPr>
          <w:rFonts w:ascii="Times New Roman" w:hAnsi="Times New Roman" w:cs="Times New Roman"/>
          <w:color w:val="000000" w:themeColor="text1"/>
          <w:sz w:val="16"/>
          <w:szCs w:val="16"/>
        </w:rPr>
        <w:softHyphen/>
        <w:t>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w:t>
      </w:r>
      <w:r w:rsidRPr="001B4616">
        <w:rPr>
          <w:rFonts w:ascii="Times New Roman" w:hAnsi="Times New Roman" w:cs="Times New Roman"/>
          <w:color w:val="000000" w:themeColor="text1"/>
          <w:sz w:val="16"/>
          <w:szCs w:val="16"/>
        </w:rPr>
        <w:softHyphen/>
        <w:t>ационных пулеметов Максима.</w:t>
      </w:r>
    </w:p>
    <w:p w14:paraId="57D12D5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Прицелы кольцевые и оптические для пулеметов у нас имеются. Прицелы для бомбо</w:t>
      </w:r>
      <w:r w:rsidRPr="001B4616">
        <w:rPr>
          <w:rFonts w:ascii="Times New Roman" w:hAnsi="Times New Roman" w:cs="Times New Roman"/>
          <w:color w:val="000000" w:themeColor="text1"/>
          <w:sz w:val="16"/>
          <w:szCs w:val="16"/>
        </w:rPr>
        <w:softHyphen/>
        <w:t>метания пока отсутствуют, но на днях будет закончено постройкой 50 прицелов (25 системы Вимпириса и 25 - Надашкевича). Кроме того, дан заграничный заказ на 105 оптических бом-бометных прицелов Герца. Бомбодержатели в частях ВВС есть в количестве 50 шт. (загранич</w:t>
      </w:r>
      <w:r w:rsidRPr="001B4616">
        <w:rPr>
          <w:rFonts w:ascii="Times New Roman" w:hAnsi="Times New Roman" w:cs="Times New Roman"/>
          <w:color w:val="000000" w:themeColor="text1"/>
          <w:sz w:val="16"/>
          <w:szCs w:val="16"/>
        </w:rPr>
        <w:softHyphen/>
        <w:t>ные) на “Фоккерах”. Кроме того, сдаются еще 30 бомбодержателей подфюзеляжных для крупнокалиберных бомб. Бомбодержатели эти изготовлены в СССР Предъявляется к испытанию образцовый подкрыльный бомбодержатель.</w:t>
      </w:r>
    </w:p>
    <w:p w14:paraId="0EC5182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w:t>
      </w:r>
      <w:r w:rsidRPr="001B4616">
        <w:rPr>
          <w:rFonts w:ascii="Times New Roman" w:hAnsi="Times New Roman" w:cs="Times New Roman"/>
          <w:color w:val="000000" w:themeColor="text1"/>
          <w:sz w:val="16"/>
          <w:szCs w:val="16"/>
        </w:rPr>
        <w:softHyphen/>
        <w:t>рией).</w:t>
      </w:r>
    </w:p>
    <w:p w14:paraId="3A3D71A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Опытная партия химических бомб заканчивается изготовлением; предстоят испыта</w:t>
      </w:r>
      <w:r w:rsidRPr="001B4616">
        <w:rPr>
          <w:rFonts w:ascii="Times New Roman" w:hAnsi="Times New Roman" w:cs="Times New Roman"/>
          <w:color w:val="000000" w:themeColor="text1"/>
          <w:sz w:val="16"/>
          <w:szCs w:val="16"/>
        </w:rPr>
        <w:softHyphen/>
        <w:t>ния. Производятся опыты с устройством дымовых завес летящим самолетом (Химическим комитетом с представителем от УВВС).</w:t>
      </w:r>
    </w:p>
    <w:p w14:paraId="623EF94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w:t>
      </w:r>
      <w:r w:rsidRPr="001B4616">
        <w:rPr>
          <w:rFonts w:ascii="Times New Roman" w:hAnsi="Times New Roman" w:cs="Times New Roman"/>
          <w:color w:val="000000" w:themeColor="text1"/>
          <w:sz w:val="16"/>
          <w:szCs w:val="16"/>
        </w:rPr>
        <w:softHyphen/>
        <w:t>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радиоимуще</w:t>
      </w:r>
      <w:r w:rsidRPr="001B4616">
        <w:rPr>
          <w:rFonts w:ascii="Times New Roman" w:hAnsi="Times New Roman" w:cs="Times New Roman"/>
          <w:color w:val="000000" w:themeColor="text1"/>
          <w:sz w:val="16"/>
          <w:szCs w:val="16"/>
        </w:rPr>
        <w:softHyphen/>
        <w:t>ства. Благодаря этим задержкам в текущем году возможен срыв работы авиации совместно с артиллерией. Сдаются построенные “Электросвязью” и Промвоздухом 25-километровые радиотелефонные самолетные станции. Строятся образцовые радиотелефонные станции: са</w:t>
      </w:r>
      <w:r w:rsidRPr="001B4616">
        <w:rPr>
          <w:rFonts w:ascii="Times New Roman" w:hAnsi="Times New Roman" w:cs="Times New Roman"/>
          <w:color w:val="000000" w:themeColor="text1"/>
          <w:sz w:val="16"/>
          <w:szCs w:val="16"/>
        </w:rPr>
        <w:softHyphen/>
        <w:t>молетные на 150 км и земная приемная аэродромная.</w:t>
      </w:r>
    </w:p>
    <w:p w14:paraId="24EED7B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w:t>
      </w:r>
      <w:r w:rsidRPr="001B4616">
        <w:rPr>
          <w:rFonts w:ascii="Times New Roman" w:hAnsi="Times New Roman" w:cs="Times New Roman"/>
          <w:color w:val="000000" w:themeColor="text1"/>
          <w:sz w:val="16"/>
          <w:szCs w:val="16"/>
        </w:rPr>
        <w:softHyphen/>
        <w:t>ницы длиннофокусные аэрофотоаппараты “Кодак”. Производства фотоматериалов (пленок и бумаги) внутри страны для нужд авиации не имеется. Имущество это необходимо закупать за границей. Фотохимикалии в большинстве изготовляются внутри страны. За границей по</w:t>
      </w:r>
      <w:r w:rsidRPr="001B4616">
        <w:rPr>
          <w:rFonts w:ascii="Times New Roman" w:hAnsi="Times New Roman" w:cs="Times New Roman"/>
          <w:color w:val="000000" w:themeColor="text1"/>
          <w:sz w:val="16"/>
          <w:szCs w:val="16"/>
        </w:rPr>
        <w:softHyphen/>
        <w:t>купаются только те фотоматериалы, с которыми наша промышленность не справляется (ме</w:t>
      </w:r>
      <w:r w:rsidRPr="001B4616">
        <w:rPr>
          <w:rFonts w:ascii="Times New Roman" w:hAnsi="Times New Roman" w:cs="Times New Roman"/>
          <w:color w:val="000000" w:themeColor="text1"/>
          <w:sz w:val="16"/>
          <w:szCs w:val="16"/>
        </w:rPr>
        <w:softHyphen/>
        <w:t>тол и гидрохинон).</w:t>
      </w:r>
    </w:p>
    <w:p w14:paraId="79D5572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аэронавигации обеспеченность основным имуществом близка к норме, за исключе</w:t>
      </w:r>
      <w:r w:rsidRPr="001B4616">
        <w:rPr>
          <w:rFonts w:ascii="Times New Roman" w:hAnsi="Times New Roman" w:cs="Times New Roman"/>
          <w:color w:val="000000" w:themeColor="text1"/>
          <w:sz w:val="16"/>
          <w:szCs w:val="16"/>
        </w:rPr>
        <w:softHyphen/>
        <w:t>нием отдельных типов имущества, не вполне разработанных и за границей (например, ветро</w:t>
      </w:r>
      <w:r w:rsidRPr="001B4616">
        <w:rPr>
          <w:rFonts w:ascii="Times New Roman" w:hAnsi="Times New Roman" w:cs="Times New Roman"/>
          <w:color w:val="000000" w:themeColor="text1"/>
          <w:sz w:val="16"/>
          <w:szCs w:val="16"/>
        </w:rPr>
        <w:softHyphen/>
        <w:t>мер). Ряд приборов изготовляется внутри страны, остальные типы приходится покупать за границей.</w:t>
      </w:r>
    </w:p>
    <w:p w14:paraId="087E23D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Военно-воздушных сил РККА Баранов РГВА. Ф. 33987. Оп. 2. Д. 309. Л. 118-121. Подлинник (10711,463).</w:t>
      </w:r>
    </w:p>
    <w:p w14:paraId="6A3144C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2821B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мая 1925 была подготовлена:</w:t>
      </w:r>
    </w:p>
    <w:p w14:paraId="41A255C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ОБ"ЯСНИТЕЛЬНАЯ ЗАПИСКА К СМЕТЕ ПО ОПЫТНОМУ САМОЛЕТО и МОТОРО-СТРОЕНИЮ ЗА СЧЕТ СУММ О.Д.В.Ф. на 1924-1925 ОПЕРАЦИОННЫЙ ГОД</w:t>
      </w:r>
    </w:p>
    <w:p w14:paraId="0BC092B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РАЗДЕЛ 1. САМОЛЁТОСТРОЕНИЕ.</w:t>
      </w:r>
    </w:p>
    <w:p w14:paraId="75C9933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совершенной недостаточности кредитов по опытному самолетостроению в настоящий раздел включены суммы на проекти</w:t>
      </w:r>
      <w:r w:rsidRPr="001B4616">
        <w:rPr>
          <w:rFonts w:ascii="Times New Roman" w:hAnsi="Times New Roman" w:cs="Times New Roman"/>
          <w:color w:val="000000" w:themeColor="text1"/>
          <w:sz w:val="16"/>
          <w:szCs w:val="16"/>
        </w:rPr>
        <w:softHyphen/>
        <w:t>рование и постройку целого ряда опытных самолетов, последние, равно как и опытные самолеты подлежащие постройке за счет сме</w:t>
      </w:r>
      <w:r w:rsidRPr="001B4616">
        <w:rPr>
          <w:rFonts w:ascii="Times New Roman" w:hAnsi="Times New Roman" w:cs="Times New Roman"/>
          <w:color w:val="000000" w:themeColor="text1"/>
          <w:sz w:val="16"/>
          <w:szCs w:val="16"/>
        </w:rPr>
        <w:softHyphen/>
        <w:t>ты Авиатреста входят в общий, согласованный с УВВС, план опыт</w:t>
      </w:r>
      <w:r w:rsidRPr="001B4616">
        <w:rPr>
          <w:rFonts w:ascii="Times New Roman" w:hAnsi="Times New Roman" w:cs="Times New Roman"/>
          <w:color w:val="000000" w:themeColor="text1"/>
          <w:sz w:val="16"/>
          <w:szCs w:val="16"/>
        </w:rPr>
        <w:softHyphen/>
        <w:t>ного строительства по самолетостроению. Поэтому постройка их является безусловно необходшггой и существенно важной для раз</w:t>
      </w:r>
      <w:r w:rsidRPr="001B4616">
        <w:rPr>
          <w:rFonts w:ascii="Times New Roman" w:hAnsi="Times New Roman" w:cs="Times New Roman"/>
          <w:color w:val="000000" w:themeColor="text1"/>
          <w:sz w:val="16"/>
          <w:szCs w:val="16"/>
        </w:rPr>
        <w:softHyphen/>
        <w:t>вития красного военного воздушного флота, но за недостатком средств не могли быть включены а план Авиатреста.</w:t>
      </w:r>
    </w:p>
    <w:p w14:paraId="512217F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Единичная стоимость отдельных входящих в смету самолетов исчислена по калькуляции стоимости опытных работ прошых лет. Большинство опытных построек, исключенных из сметы Авиатреста, могут быть только перенесены на смену ОДВФ в виду значения, ко</w:t>
      </w:r>
      <w:r w:rsidRPr="001B4616">
        <w:rPr>
          <w:rFonts w:ascii="Times New Roman" w:hAnsi="Times New Roman" w:cs="Times New Roman"/>
          <w:color w:val="000000" w:themeColor="text1"/>
          <w:sz w:val="16"/>
          <w:szCs w:val="16"/>
        </w:rPr>
        <w:softHyphen/>
        <w:t>торое они имеют в разрешении задач поставленных через опытное строительство Авиатресту.</w:t>
      </w:r>
    </w:p>
    <w:p w14:paraId="23FE87B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намеченный план опытного строительства по самолетострое</w:t>
      </w:r>
      <w:r w:rsidRPr="001B4616">
        <w:rPr>
          <w:rFonts w:ascii="Times New Roman" w:hAnsi="Times New Roman" w:cs="Times New Roman"/>
          <w:color w:val="000000" w:themeColor="text1"/>
          <w:sz w:val="16"/>
          <w:szCs w:val="16"/>
        </w:rPr>
        <w:softHyphen/>
        <w:t>нию вошли лишь работы, заинтересованность в которых УВВС не может быть по соображениям тактического характера отложена даже на будщий год, в пробивном случае может быть нарушена планировка воссоздания военной мощи Союза Республик. Принимая же во внимание то обстоятельство, что выработка военных типов самолетов отнимает значительное время Авиатрест считает своим долгом начать эти работы в текущем году на средства общественной помощи.</w:t>
      </w:r>
    </w:p>
    <w:p w14:paraId="76A8822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числа работ, отнсимых на средства ОДВФнужно указать: Морской истребитель, самолет первоначального обучения, морской разведчик, начало постройки миноносца и металлический бомбовоз.</w:t>
      </w:r>
    </w:p>
    <w:p w14:paraId="39958E0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значении самолетов перечисленных планов по военному их начению говорить много не приходится, а если на ряду с этим указать, что означенные работы будут производиться впервые, что изыскания применительно к русским материалам и промьшленности также будут делаться первый раз, то срок о начала работ вырастает в первенствующее значение.</w:t>
      </w:r>
    </w:p>
    <w:p w14:paraId="39773CA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Опытный Бомбовоз Б2 обойдется в 50.000 р, в то врем;, как на него акредитовано лишь 35.000 р., поэтому дополнительно испрашивается 15.000 р., для полного окончания работ, в конце этого года, так как большинство предварительных и конструктивных работ уже сделаны и нет смысла доработку и достройку откалдывать на неопределенный срок из за отсутствиясредств.</w:t>
      </w:r>
    </w:p>
    <w:p w14:paraId="2E5E816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Кредит на достройку авиетки на небольшую сумму в 10.000 р. потребен на основании тех же соображений, ибо в интересе Авиатреста и в интересах Авиационной Промышленности иметь экспонат на всероссийском конкурсе. Постройка авиетки была начата в прошлом году на Госавиазаводе № 1 им.ОДВФ.</w:t>
      </w:r>
    </w:p>
    <w:p w14:paraId="7A97F34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РАЗДЕЛ II. МОТОРОСТРОЕНИЕ.</w:t>
      </w:r>
    </w:p>
    <w:p w14:paraId="325C21D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мотивы отнесения значительной части расходов по опытному моторостроению за счет сумм ОДВФ теже, что опытного самолетостроения.</w:t>
      </w:r>
    </w:p>
    <w:p w14:paraId="138A05B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Строящийся нами мотор типа Либерти М5-400 имеет угол между цилиндрами в 45° и зажигание сложной системы, при котором приходился иметь дело с аккумуляторами.</w:t>
      </w:r>
    </w:p>
    <w:p w14:paraId="3109756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было произвести изменение угла между цилиндрами с 45° на 60° и вместо зажигания системы Делько установвить магнего, каковая работа и производится. Число цилиндров и форма сохраняется. Чертежи разработаны заводом "Икар" и утверждены Научным Комитетом. Стоимость постройки исчислена принимая во внимание, что значительная часть деталей пойдет со строящегося нами мотора М5-400 (2207,55).</w:t>
      </w:r>
    </w:p>
    <w:p w14:paraId="52E9AD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2888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мая 1925 был подготовлен:</w:t>
      </w:r>
    </w:p>
    <w:p w14:paraId="66FCBA0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ОПЫТНОГО СТРОИТЕЛЬСТВА на 1924-1925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9"/>
        <w:gridCol w:w="1920"/>
        <w:gridCol w:w="1920"/>
      </w:tblGrid>
      <w:tr w:rsidR="0092187D" w:rsidRPr="001B4616" w14:paraId="2A62CDE3" w14:textId="77777777" w:rsidTr="00E07EA6">
        <w:trPr>
          <w:trHeight w:val="701"/>
        </w:trPr>
        <w:tc>
          <w:tcPr>
            <w:tcW w:w="6269" w:type="dxa"/>
            <w:tcBorders>
              <w:top w:val="single" w:sz="12" w:space="0" w:color="auto"/>
            </w:tcBorders>
          </w:tcPr>
          <w:p w14:paraId="0879523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 Назначение</w:t>
            </w:r>
          </w:p>
          <w:p w14:paraId="3154FB1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Borders>
              <w:top w:val="single" w:sz="12" w:space="0" w:color="auto"/>
            </w:tcBorders>
          </w:tcPr>
          <w:p w14:paraId="2431E17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Авиатреста</w:t>
            </w:r>
          </w:p>
        </w:tc>
        <w:tc>
          <w:tcPr>
            <w:tcW w:w="1920" w:type="dxa"/>
            <w:tcBorders>
              <w:top w:val="single" w:sz="12" w:space="0" w:color="auto"/>
            </w:tcBorders>
          </w:tcPr>
          <w:p w14:paraId="28A3AE4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средсттва О.Д.В.Ф.</w:t>
            </w:r>
          </w:p>
        </w:tc>
      </w:tr>
      <w:tr w:rsidR="0092187D" w:rsidRPr="001B4616" w14:paraId="075F42F7" w14:textId="77777777" w:rsidTr="00E07EA6">
        <w:trPr>
          <w:trHeight w:val="336"/>
        </w:trPr>
        <w:tc>
          <w:tcPr>
            <w:tcW w:w="6269" w:type="dxa"/>
          </w:tcPr>
          <w:p w14:paraId="2B81585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 САМОЛЕТОСТРОЕНИЕ</w:t>
            </w:r>
          </w:p>
        </w:tc>
        <w:tc>
          <w:tcPr>
            <w:tcW w:w="1920" w:type="dxa"/>
          </w:tcPr>
          <w:p w14:paraId="1C275B3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Pr>
          <w:p w14:paraId="2CE2799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1558DDBB" w14:textId="77777777" w:rsidTr="00E07EA6">
        <w:trPr>
          <w:trHeight w:val="691"/>
        </w:trPr>
        <w:tc>
          <w:tcPr>
            <w:tcW w:w="6269" w:type="dxa"/>
          </w:tcPr>
          <w:p w14:paraId="6C98BE8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2-х. местн. Истребитель /проект и постройка/</w:t>
            </w:r>
          </w:p>
        </w:tc>
        <w:tc>
          <w:tcPr>
            <w:tcW w:w="1920" w:type="dxa"/>
          </w:tcPr>
          <w:p w14:paraId="3AD2B8E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32.000</w:t>
            </w:r>
          </w:p>
        </w:tc>
        <w:tc>
          <w:tcPr>
            <w:tcW w:w="1920" w:type="dxa"/>
          </w:tcPr>
          <w:p w14:paraId="410C710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298C4E11" w14:textId="77777777" w:rsidTr="00E07EA6">
        <w:trPr>
          <w:trHeight w:val="355"/>
        </w:trPr>
        <w:tc>
          <w:tcPr>
            <w:tcW w:w="6269" w:type="dxa"/>
          </w:tcPr>
          <w:p w14:paraId="0D3F0DA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Морской истребитель</w:t>
            </w:r>
          </w:p>
        </w:tc>
        <w:tc>
          <w:tcPr>
            <w:tcW w:w="1920" w:type="dxa"/>
          </w:tcPr>
          <w:p w14:paraId="46FB746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37AE01E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6289197C" w14:textId="77777777" w:rsidTr="00E07EA6">
        <w:trPr>
          <w:trHeight w:val="317"/>
        </w:trPr>
        <w:tc>
          <w:tcPr>
            <w:tcW w:w="6269" w:type="dxa"/>
          </w:tcPr>
          <w:p w14:paraId="069BB6C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Самолет переходного типа</w:t>
            </w:r>
          </w:p>
        </w:tc>
        <w:tc>
          <w:tcPr>
            <w:tcW w:w="1920" w:type="dxa"/>
          </w:tcPr>
          <w:p w14:paraId="1EBF802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26.000</w:t>
            </w:r>
          </w:p>
        </w:tc>
        <w:tc>
          <w:tcPr>
            <w:tcW w:w="1920" w:type="dxa"/>
          </w:tcPr>
          <w:p w14:paraId="33A52BA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13728D1F" w14:textId="77777777" w:rsidTr="00E07EA6">
        <w:trPr>
          <w:trHeight w:val="346"/>
        </w:trPr>
        <w:tc>
          <w:tcPr>
            <w:tcW w:w="6269" w:type="dxa"/>
          </w:tcPr>
          <w:p w14:paraId="40A3862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Первоначального обучения</w:t>
            </w:r>
          </w:p>
        </w:tc>
        <w:tc>
          <w:tcPr>
            <w:tcW w:w="1920" w:type="dxa"/>
          </w:tcPr>
          <w:p w14:paraId="5C5DA94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103319D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92187D" w:rsidRPr="001B4616" w14:paraId="35634FB9" w14:textId="77777777" w:rsidTr="00E07EA6">
        <w:trPr>
          <w:trHeight w:val="346"/>
        </w:trPr>
        <w:tc>
          <w:tcPr>
            <w:tcW w:w="6269" w:type="dxa"/>
          </w:tcPr>
          <w:p w14:paraId="2C9C8D1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Морской разведчик /М.Р.Л.1./</w:t>
            </w:r>
          </w:p>
        </w:tc>
        <w:tc>
          <w:tcPr>
            <w:tcW w:w="1920" w:type="dxa"/>
          </w:tcPr>
          <w:p w14:paraId="0CDD995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1920" w:type="dxa"/>
          </w:tcPr>
          <w:p w14:paraId="2C50DE0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497593AD" w14:textId="77777777" w:rsidTr="00E07EA6">
        <w:trPr>
          <w:trHeight w:val="288"/>
        </w:trPr>
        <w:tc>
          <w:tcPr>
            <w:tcW w:w="6269" w:type="dxa"/>
          </w:tcPr>
          <w:p w14:paraId="3DF62C1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разведчик /базовый/</w:t>
            </w:r>
          </w:p>
        </w:tc>
        <w:tc>
          <w:tcPr>
            <w:tcW w:w="1920" w:type="dxa"/>
          </w:tcPr>
          <w:p w14:paraId="280778C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41B14A2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6D91E8FE" w14:textId="77777777" w:rsidTr="00E07EA6">
        <w:trPr>
          <w:trHeight w:val="355"/>
        </w:trPr>
        <w:tc>
          <w:tcPr>
            <w:tcW w:w="6269" w:type="dxa"/>
          </w:tcPr>
          <w:p w14:paraId="3EAF3CD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Миноносец /проект/</w:t>
            </w:r>
          </w:p>
        </w:tc>
        <w:tc>
          <w:tcPr>
            <w:tcW w:w="1920" w:type="dxa"/>
          </w:tcPr>
          <w:p w14:paraId="63BD307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c>
          <w:tcPr>
            <w:tcW w:w="1920" w:type="dxa"/>
          </w:tcPr>
          <w:p w14:paraId="6BF9E9F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44A5B99B" w14:textId="77777777" w:rsidTr="00E07EA6">
        <w:trPr>
          <w:trHeight w:val="240"/>
        </w:trPr>
        <w:tc>
          <w:tcPr>
            <w:tcW w:w="6269" w:type="dxa"/>
          </w:tcPr>
          <w:p w14:paraId="11A45C1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/начало постройки/</w:t>
            </w:r>
          </w:p>
        </w:tc>
        <w:tc>
          <w:tcPr>
            <w:tcW w:w="1920" w:type="dxa"/>
          </w:tcPr>
          <w:p w14:paraId="696D0BD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176CD14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92187D" w:rsidRPr="001B4616" w14:paraId="58BE41E0" w14:textId="77777777" w:rsidTr="00E07EA6">
        <w:trPr>
          <w:trHeight w:val="259"/>
        </w:trPr>
        <w:tc>
          <w:tcPr>
            <w:tcW w:w="6269" w:type="dxa"/>
          </w:tcPr>
          <w:p w14:paraId="24CE523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Боевик</w:t>
            </w:r>
          </w:p>
        </w:tc>
        <w:tc>
          <w:tcPr>
            <w:tcW w:w="1920" w:type="dxa"/>
          </w:tcPr>
          <w:p w14:paraId="1A34D8D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45.000</w:t>
            </w:r>
          </w:p>
        </w:tc>
        <w:tc>
          <w:tcPr>
            <w:tcW w:w="1920" w:type="dxa"/>
          </w:tcPr>
          <w:p w14:paraId="786F167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2E23F36C" w14:textId="77777777" w:rsidTr="00E07EA6">
        <w:trPr>
          <w:trHeight w:val="288"/>
        </w:trPr>
        <w:tc>
          <w:tcPr>
            <w:tcW w:w="6269" w:type="dxa"/>
          </w:tcPr>
          <w:p w14:paraId="15F21C7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Бомбовоз Б. 2.</w:t>
            </w:r>
          </w:p>
        </w:tc>
        <w:tc>
          <w:tcPr>
            <w:tcW w:w="1920" w:type="dxa"/>
          </w:tcPr>
          <w:p w14:paraId="043A14B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c>
          <w:tcPr>
            <w:tcW w:w="1920" w:type="dxa"/>
          </w:tcPr>
          <w:p w14:paraId="433A498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6C5C3427" w14:textId="77777777" w:rsidTr="00E07EA6">
        <w:trPr>
          <w:trHeight w:val="365"/>
        </w:trPr>
        <w:tc>
          <w:tcPr>
            <w:tcW w:w="6269" w:type="dxa"/>
          </w:tcPr>
          <w:p w14:paraId="343E4A3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Металлический бомбовоз /ЦАГИ/</w:t>
            </w:r>
          </w:p>
        </w:tc>
        <w:tc>
          <w:tcPr>
            <w:tcW w:w="1920" w:type="dxa"/>
          </w:tcPr>
          <w:p w14:paraId="54B284A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5F982F5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w:t>
            </w:r>
          </w:p>
        </w:tc>
      </w:tr>
      <w:tr w:rsidR="0092187D" w:rsidRPr="001B4616" w14:paraId="01C255DB" w14:textId="77777777" w:rsidTr="00E07EA6">
        <w:trPr>
          <w:trHeight w:val="211"/>
        </w:trPr>
        <w:tc>
          <w:tcPr>
            <w:tcW w:w="6269" w:type="dxa"/>
          </w:tcPr>
          <w:p w14:paraId="2849B46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Улучшение истребителя</w:t>
            </w:r>
          </w:p>
        </w:tc>
        <w:tc>
          <w:tcPr>
            <w:tcW w:w="1920" w:type="dxa"/>
          </w:tcPr>
          <w:p w14:paraId="2E9BA7F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c>
          <w:tcPr>
            <w:tcW w:w="1920" w:type="dxa"/>
          </w:tcPr>
          <w:p w14:paraId="24879DE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39A790CD" w14:textId="77777777" w:rsidTr="00E07EA6">
        <w:trPr>
          <w:trHeight w:val="269"/>
        </w:trPr>
        <w:tc>
          <w:tcPr>
            <w:tcW w:w="6269" w:type="dxa"/>
          </w:tcPr>
          <w:p w14:paraId="1764745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Переделки Б.1. и Р.Ш.</w:t>
            </w:r>
          </w:p>
        </w:tc>
        <w:tc>
          <w:tcPr>
            <w:tcW w:w="1920" w:type="dxa"/>
          </w:tcPr>
          <w:p w14:paraId="03D0403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1920" w:type="dxa"/>
          </w:tcPr>
          <w:p w14:paraId="673D670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097D93BD" w14:textId="77777777" w:rsidTr="00E07EA6">
        <w:trPr>
          <w:trHeight w:val="547"/>
        </w:trPr>
        <w:tc>
          <w:tcPr>
            <w:tcW w:w="6269" w:type="dxa"/>
          </w:tcPr>
          <w:p w14:paraId="6C6AE6F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Авиетка /достройка/</w:t>
            </w:r>
          </w:p>
        </w:tc>
        <w:tc>
          <w:tcPr>
            <w:tcW w:w="1920" w:type="dxa"/>
          </w:tcPr>
          <w:p w14:paraId="5C2B20B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7D92F2E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r w:rsidR="0092187D" w:rsidRPr="001B4616" w14:paraId="66EFEF9B" w14:textId="77777777" w:rsidTr="00E07EA6">
        <w:trPr>
          <w:trHeight w:val="221"/>
        </w:trPr>
        <w:tc>
          <w:tcPr>
            <w:tcW w:w="6269" w:type="dxa"/>
          </w:tcPr>
          <w:p w14:paraId="31996B0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20" w:type="dxa"/>
          </w:tcPr>
          <w:p w14:paraId="65AC2D0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232.500</w:t>
            </w:r>
          </w:p>
        </w:tc>
        <w:tc>
          <w:tcPr>
            <w:tcW w:w="1920" w:type="dxa"/>
          </w:tcPr>
          <w:p w14:paraId="19477F6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186.000</w:t>
            </w:r>
          </w:p>
        </w:tc>
      </w:tr>
      <w:tr w:rsidR="0092187D" w:rsidRPr="001B4616" w14:paraId="3AFD046E" w14:textId="77777777" w:rsidTr="00E07EA6">
        <w:trPr>
          <w:trHeight w:val="653"/>
        </w:trPr>
        <w:tc>
          <w:tcPr>
            <w:tcW w:w="6269" w:type="dxa"/>
          </w:tcPr>
          <w:p w14:paraId="1DC7EEF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Б. МОТОРОСТРОЕНИЕ</w:t>
            </w:r>
          </w:p>
        </w:tc>
        <w:tc>
          <w:tcPr>
            <w:tcW w:w="1920" w:type="dxa"/>
          </w:tcPr>
          <w:p w14:paraId="1A26610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Pr>
          <w:p w14:paraId="4D651C5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23091D87" w14:textId="77777777" w:rsidTr="00E07EA6">
        <w:trPr>
          <w:trHeight w:val="797"/>
        </w:trPr>
        <w:tc>
          <w:tcPr>
            <w:tcW w:w="6269" w:type="dxa"/>
          </w:tcPr>
          <w:p w14:paraId="179FCD1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Постройка Либерти 60 гр.</w:t>
            </w:r>
          </w:p>
        </w:tc>
        <w:tc>
          <w:tcPr>
            <w:tcW w:w="1920" w:type="dxa"/>
          </w:tcPr>
          <w:p w14:paraId="688C097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5F538B0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3B83B6D7" w14:textId="77777777" w:rsidTr="00E07EA6">
        <w:trPr>
          <w:trHeight w:val="797"/>
        </w:trPr>
        <w:tc>
          <w:tcPr>
            <w:tcW w:w="6269" w:type="dxa"/>
          </w:tcPr>
          <w:p w14:paraId="2FBE8E4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Усовершенствование Либерти</w:t>
            </w:r>
          </w:p>
        </w:tc>
        <w:tc>
          <w:tcPr>
            <w:tcW w:w="1920" w:type="dxa"/>
          </w:tcPr>
          <w:p w14:paraId="3C65D3A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12.000</w:t>
            </w:r>
          </w:p>
        </w:tc>
        <w:tc>
          <w:tcPr>
            <w:tcW w:w="1920" w:type="dxa"/>
          </w:tcPr>
          <w:p w14:paraId="2976541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3D8F5F04" w14:textId="77777777" w:rsidTr="00E07EA6">
        <w:trPr>
          <w:trHeight w:val="374"/>
        </w:trPr>
        <w:tc>
          <w:tcPr>
            <w:tcW w:w="6269" w:type="dxa"/>
          </w:tcPr>
          <w:p w14:paraId="470A257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3.Мотор Р.А.М. /достройка/</w:t>
            </w:r>
          </w:p>
        </w:tc>
        <w:tc>
          <w:tcPr>
            <w:tcW w:w="1920" w:type="dxa"/>
          </w:tcPr>
          <w:p w14:paraId="6B4BBAB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23.000</w:t>
            </w:r>
          </w:p>
        </w:tc>
        <w:tc>
          <w:tcPr>
            <w:tcW w:w="1920" w:type="dxa"/>
          </w:tcPr>
          <w:p w14:paraId="5345F33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07A0108C" w14:textId="77777777" w:rsidTr="00E07EA6">
        <w:trPr>
          <w:trHeight w:val="250"/>
        </w:trPr>
        <w:tc>
          <w:tcPr>
            <w:tcW w:w="6269" w:type="dxa"/>
          </w:tcPr>
          <w:p w14:paraId="403CE97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Учебный мотор 100 НР /проект и постройка/</w:t>
            </w:r>
          </w:p>
        </w:tc>
        <w:tc>
          <w:tcPr>
            <w:tcW w:w="1920" w:type="dxa"/>
          </w:tcPr>
          <w:p w14:paraId="7BD5E30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1920" w:type="dxa"/>
          </w:tcPr>
          <w:p w14:paraId="5773917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92187D" w:rsidRPr="001B4616" w14:paraId="013AB373" w14:textId="77777777" w:rsidTr="00E07EA6">
        <w:trPr>
          <w:trHeight w:val="269"/>
        </w:trPr>
        <w:tc>
          <w:tcPr>
            <w:tcW w:w="6269" w:type="dxa"/>
          </w:tcPr>
          <w:p w14:paraId="22A7729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Учебный НАМИ /проект и постр./</w:t>
            </w:r>
          </w:p>
        </w:tc>
        <w:tc>
          <w:tcPr>
            <w:tcW w:w="1920" w:type="dxa"/>
          </w:tcPr>
          <w:p w14:paraId="0CE32F3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02974B9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35.400</w:t>
            </w:r>
          </w:p>
        </w:tc>
      </w:tr>
      <w:tr w:rsidR="0092187D" w:rsidRPr="001B4616" w14:paraId="7FE14728" w14:textId="77777777" w:rsidTr="00E07EA6">
        <w:trPr>
          <w:trHeight w:val="317"/>
        </w:trPr>
        <w:tc>
          <w:tcPr>
            <w:tcW w:w="6269" w:type="dxa"/>
          </w:tcPr>
          <w:p w14:paraId="4402F7F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Мотор Н.Р.Б. в 100 НР /постройка/</w:t>
            </w:r>
          </w:p>
        </w:tc>
        <w:tc>
          <w:tcPr>
            <w:tcW w:w="1920" w:type="dxa"/>
          </w:tcPr>
          <w:p w14:paraId="40F0214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573AA53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32.900</w:t>
            </w:r>
          </w:p>
        </w:tc>
      </w:tr>
      <w:tr w:rsidR="0092187D" w:rsidRPr="001B4616" w14:paraId="2C21D278" w14:textId="77777777" w:rsidTr="00E07EA6">
        <w:trPr>
          <w:trHeight w:val="355"/>
        </w:trPr>
        <w:tc>
          <w:tcPr>
            <w:tcW w:w="6269" w:type="dxa"/>
          </w:tcPr>
          <w:p w14:paraId="0073C65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2 мотора Микулина 20 НР /проект и постр./</w:t>
            </w:r>
          </w:p>
        </w:tc>
        <w:tc>
          <w:tcPr>
            <w:tcW w:w="1920" w:type="dxa"/>
          </w:tcPr>
          <w:p w14:paraId="748DA8E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7996E02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7.200</w:t>
            </w:r>
          </w:p>
        </w:tc>
      </w:tr>
      <w:tr w:rsidR="0092187D" w:rsidRPr="001B4616" w14:paraId="5D26B7A0" w14:textId="77777777" w:rsidTr="00E07EA6">
        <w:trPr>
          <w:trHeight w:val="336"/>
        </w:trPr>
        <w:tc>
          <w:tcPr>
            <w:tcW w:w="6269" w:type="dxa"/>
          </w:tcPr>
          <w:p w14:paraId="28941625"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Мотор переходн. типа /проект/</w:t>
            </w:r>
          </w:p>
        </w:tc>
        <w:tc>
          <w:tcPr>
            <w:tcW w:w="1920" w:type="dxa"/>
          </w:tcPr>
          <w:p w14:paraId="5422470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420BE39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10.000</w:t>
            </w:r>
          </w:p>
        </w:tc>
      </w:tr>
      <w:tr w:rsidR="0092187D" w:rsidRPr="001B4616" w14:paraId="06B2400D" w14:textId="77777777" w:rsidTr="00E07EA6">
        <w:trPr>
          <w:trHeight w:val="346"/>
        </w:trPr>
        <w:tc>
          <w:tcPr>
            <w:tcW w:w="6269" w:type="dxa"/>
          </w:tcPr>
          <w:p w14:paraId="315F4F9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Мотор Старостина</w:t>
            </w:r>
          </w:p>
        </w:tc>
        <w:tc>
          <w:tcPr>
            <w:tcW w:w="1920" w:type="dxa"/>
          </w:tcPr>
          <w:p w14:paraId="307C2A5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267236E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92187D" w:rsidRPr="001B4616" w14:paraId="332307CB" w14:textId="77777777" w:rsidTr="00E07EA6">
        <w:trPr>
          <w:trHeight w:val="307"/>
        </w:trPr>
        <w:tc>
          <w:tcPr>
            <w:tcW w:w="6269" w:type="dxa"/>
          </w:tcPr>
          <w:p w14:paraId="7F4FE24C"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Проект мотора в 600-700 НР /Авиатрест/</w:t>
            </w:r>
          </w:p>
        </w:tc>
        <w:tc>
          <w:tcPr>
            <w:tcW w:w="1920" w:type="dxa"/>
          </w:tcPr>
          <w:p w14:paraId="36A98AE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Pr>
          <w:p w14:paraId="21436FC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r>
      <w:tr w:rsidR="0092187D" w:rsidRPr="001B4616" w14:paraId="09A53268" w14:textId="77777777" w:rsidTr="00E07EA6">
        <w:trPr>
          <w:trHeight w:val="614"/>
        </w:trPr>
        <w:tc>
          <w:tcPr>
            <w:tcW w:w="6269" w:type="dxa"/>
            <w:tcBorders>
              <w:bottom w:val="single" w:sz="12" w:space="0" w:color="auto"/>
            </w:tcBorders>
          </w:tcPr>
          <w:p w14:paraId="61EED7E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Проект мотора в 600-700 НР /НАМИ/</w:t>
            </w:r>
          </w:p>
        </w:tc>
        <w:tc>
          <w:tcPr>
            <w:tcW w:w="1920" w:type="dxa"/>
            <w:tcBorders>
              <w:bottom w:val="single" w:sz="12" w:space="0" w:color="auto"/>
            </w:tcBorders>
          </w:tcPr>
          <w:p w14:paraId="22DE8F7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20" w:type="dxa"/>
            <w:tcBorders>
              <w:bottom w:val="single" w:sz="12" w:space="0" w:color="auto"/>
            </w:tcBorders>
          </w:tcPr>
          <w:p w14:paraId="4F3399E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bl>
    <w:p w14:paraId="218B655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(2207,74).</w:t>
      </w:r>
    </w:p>
    <w:p w14:paraId="7BBAD4B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0FC9A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4B93A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68B0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позднее 8 мая 1925 г. — Из справки начальника Военно-воздушных сил РККА П. И. Баранова о состоянии и развитии авиапромышленности</w:t>
      </w:r>
    </w:p>
    <w:p w14:paraId="2E7FD0B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Архив: </w:t>
      </w:r>
    </w:p>
    <w:p w14:paraId="787732D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33987. Оп. 2. Д. 309. Л. 118-121. Подлинник.</w:t>
      </w:r>
    </w:p>
    <w:p w14:paraId="0FE6D9BF"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позднее 8 мая 1925 г.¹*</w:t>
      </w:r>
    </w:p>
    <w:p w14:paraId="263C344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6EAF457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…²* 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38"/>
        <w:gridCol w:w="749"/>
        <w:gridCol w:w="2135"/>
      </w:tblGrid>
      <w:tr w:rsidR="006D2FB4" w:rsidRPr="001B4616" w14:paraId="061EF51E"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509AC3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1916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ACA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94C3F"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w:t>
            </w:r>
            <w:r w:rsidRPr="001B4616">
              <w:rPr>
                <w:rFonts w:ascii="Times New Roman" w:hAnsi="Times New Roman" w:cs="Times New Roman"/>
                <w:color w:val="000000" w:themeColor="text1"/>
                <w:sz w:val="16"/>
                <w:szCs w:val="16"/>
              </w:rPr>
              <w:noBreakHyphen/>
              <w:t> 666</w:t>
            </w:r>
          </w:p>
        </w:tc>
      </w:tr>
      <w:tr w:rsidR="006D2FB4" w:rsidRPr="001B4616" w14:paraId="2E97196B"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CAE267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1917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751C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99E3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- 602</w:t>
            </w:r>
          </w:p>
        </w:tc>
      </w:tr>
      <w:tr w:rsidR="006D2FB4" w:rsidRPr="001B4616" w14:paraId="3EFD128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5B6E04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1918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1B4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F11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- 79</w:t>
            </w:r>
          </w:p>
        </w:tc>
      </w:tr>
      <w:tr w:rsidR="006D2FB4" w:rsidRPr="001B4616" w14:paraId="7B9F7F4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DBDDBAF"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1919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72F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5000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- 77</w:t>
            </w:r>
          </w:p>
        </w:tc>
      </w:tr>
      <w:tr w:rsidR="006D2FB4" w:rsidRPr="001B4616" w14:paraId="6F9B4CB7"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0E3E75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1920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E04B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8993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- 81</w:t>
            </w:r>
          </w:p>
        </w:tc>
      </w:tr>
      <w:tr w:rsidR="006D2FB4" w:rsidRPr="001B4616" w14:paraId="6D2731B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3DAF1F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1921 г. (по 1 октября)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1FA6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13C6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- 20</w:t>
            </w:r>
          </w:p>
        </w:tc>
      </w:tr>
      <w:tr w:rsidR="006D2FB4" w:rsidRPr="001B4616" w14:paraId="2356BB9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3ABA58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1921/22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264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F02B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- 8</w:t>
            </w:r>
          </w:p>
        </w:tc>
      </w:tr>
      <w:tr w:rsidR="006D2FB4" w:rsidRPr="001B4616" w14:paraId="4E006AED"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1670BF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1922/23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2BC1F"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F6B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- 50</w:t>
            </w:r>
          </w:p>
        </w:tc>
      </w:tr>
      <w:tr w:rsidR="006D2FB4" w:rsidRPr="001B4616" w14:paraId="1EF3127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112D28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1923/24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430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E85E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- 70</w:t>
            </w:r>
          </w:p>
        </w:tc>
      </w:tr>
      <w:tr w:rsidR="006D2FB4" w:rsidRPr="001B4616" w14:paraId="25C26A5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E17E6C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I полугодие 1924/25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073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77A1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- 48</w:t>
            </w:r>
          </w:p>
        </w:tc>
      </w:tr>
      <w:tr w:rsidR="006D2FB4" w:rsidRPr="001B4616" w14:paraId="554DBC5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E75693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II полугодие 1924/25 г. намечено принять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0B65"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116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- 228</w:t>
            </w:r>
          </w:p>
        </w:tc>
      </w:tr>
    </w:tbl>
    <w:p w14:paraId="223E3AB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Приведенные цифры указывают на падение выпуска продукции до 1922 г. и постепенный подъем его с 1922 г.</w:t>
      </w:r>
    </w:p>
    <w:p w14:paraId="485FE07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Общее положение. В настоящее время в СССР работают следующие самолетостроительные заводы: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24"/>
        <w:gridCol w:w="2375"/>
        <w:gridCol w:w="3017"/>
        <w:gridCol w:w="2005"/>
        <w:gridCol w:w="1701"/>
      </w:tblGrid>
      <w:tr w:rsidR="006D2FB4" w:rsidRPr="001B4616" w14:paraId="05C720E8"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33087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29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Расчетная пропускная способность в год (мирное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545A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Возможная пропускная способность в год (военное время при трех сменах)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D051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Степень готовности по мощности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D1E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Степень готовности по оборудова</w:t>
            </w:r>
            <w:r w:rsidRPr="001B4616">
              <w:rPr>
                <w:rFonts w:ascii="Times New Roman" w:hAnsi="Times New Roman" w:cs="Times New Roman"/>
                <w:color w:val="000000" w:themeColor="text1"/>
                <w:sz w:val="16"/>
                <w:szCs w:val="16"/>
              </w:rPr>
              <w:softHyphen/>
              <w:t>нию</w:t>
            </w:r>
          </w:p>
        </w:tc>
      </w:tr>
      <w:tr w:rsidR="006D2FB4" w:rsidRPr="001B4616" w14:paraId="470E391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43461EE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CC2C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9EEB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7BDD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E4E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6E8437D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7B03D43"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3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DF0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F0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00F5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970A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02CD88F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15E5C1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10 (Таганрог)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A2D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12C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97D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DF63"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3BC9803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20D62A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в Филях (концессионный)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37A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5EF7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35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CC4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w:t>
            </w:r>
          </w:p>
        </w:tc>
      </w:tr>
      <w:tr w:rsidR="006D2FB4" w:rsidRPr="001B4616" w14:paraId="48D1445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C477F9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88A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4CBA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8C5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571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r>
    </w:tbl>
    <w:p w14:paraId="1F373A1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моторостроительных заводов на ходу в настоящее время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4"/>
        <w:gridCol w:w="3314"/>
        <w:gridCol w:w="3359"/>
      </w:tblGrid>
      <w:tr w:rsidR="006D2FB4" w:rsidRPr="001B4616" w14:paraId="0F0D930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4BC233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03B9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Пропускная способность в мирное время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BE42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Пропускная способность в военное время (в год)</w:t>
            </w:r>
          </w:p>
        </w:tc>
      </w:tr>
      <w:tr w:rsidR="006D2FB4" w:rsidRPr="001B4616" w14:paraId="5B910B3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6CD3C3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2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11C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8B7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r>
      <w:tr w:rsidR="006D2FB4" w:rsidRPr="001B4616" w14:paraId="3C7CF6D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668965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4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CABD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83A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 боевых, 141 уч[ебных]</w:t>
            </w:r>
          </w:p>
        </w:tc>
      </w:tr>
      <w:tr w:rsidR="006D2FB4" w:rsidRPr="001B4616" w14:paraId="74BC85C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154C2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 № 9 (Запорожье)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202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69A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w:t>
            </w:r>
          </w:p>
        </w:tc>
      </w:tr>
      <w:tr w:rsidR="006D2FB4" w:rsidRPr="001B4616" w14:paraId="662C0174"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F641A65"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9A7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9D5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860 боевых, 141 уч[ебных]</w:t>
            </w:r>
          </w:p>
        </w:tc>
      </w:tr>
    </w:tbl>
    <w:p w14:paraId="4140A4F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моторостроительных и самолетостроительных заводов недостаточна,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заводы к этому времени должны расширить свою производительность до этой же цифры.</w:t>
      </w:r>
    </w:p>
    <w:p w14:paraId="6805922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Успех намеченного развития заводов до указанных размеров будет зависеть от общего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38C5277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Уже теперь мы самолетов за границей не покупаем и будем базироваться исключительно на отечественной промышленности. Производство моторов находится в первичной стадии. До сего времени моторы получаются с заводов только учебные, что касается боевых, то пока мы имеем испытание образцовых моторов М</w:t>
      </w:r>
      <w:r w:rsidRPr="001B4616">
        <w:rPr>
          <w:rFonts w:ascii="Times New Roman" w:hAnsi="Times New Roman" w:cs="Times New Roman"/>
          <w:color w:val="000000" w:themeColor="text1"/>
          <w:sz w:val="16"/>
          <w:szCs w:val="16"/>
        </w:rPr>
        <w:noBreakHyphen/>
        <w:t>5. Результат испытаний см. приложение № 1⁴*. Не подлежит сомнению, что без законченно-развитой промышленности невозможно иметь воздушный флот.</w:t>
      </w:r>
    </w:p>
    <w:p w14:paraId="7E8770F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«Анаде»⁵*, но считать их удачными не приходится вследствие недостатков, обнаруженных в эксплуатации. В 1922 г., когда авиапромышленность начала нарождаться вновь, УВВС было </w:t>
      </w:r>
      <w:r w:rsidRPr="001B4616">
        <w:rPr>
          <w:rFonts w:ascii="Times New Roman" w:hAnsi="Times New Roman" w:cs="Times New Roman"/>
          <w:color w:val="000000" w:themeColor="text1"/>
          <w:sz w:val="16"/>
          <w:szCs w:val="16"/>
        </w:rPr>
        <w:lastRenderedPageBreak/>
        <w:t>обращено внимание на опытное строительство, то есть разработку проекта самолетов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2D04CBA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заказами справляется и производство может расширить вдвое, что обеспечит намечаемый по плану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2C05BA7C"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Тактическая оценка самолетов. В наследство от старой армии мы получили изношенную в течение мировой войны и незначительную по количеству материальную часть авиации.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Германии. В Россию из-за границы сбывались устаревшие системы, что наглядно видно из прилагаемой таблицы (см. приложение № 3).</w:t>
      </w:r>
    </w:p>
    <w:p w14:paraId="72CFE15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Гражданской войны Военные воздушные силы не имели возможности улучшить материальную часть и вынуждены были питаться исключительно за счет запасов мировой войны и трофейными самолетами. Поэтому естественно, что тактические качества самолетов в периоды Гражданской войны стояли несравненно ниже самолетов других государств, где авиатехника после мировой [войны] продолжала развиваться ускоренным темпом (см. сравнительную таблицу приложения № 3).</w:t>
      </w:r>
    </w:p>
    <w:p w14:paraId="2C04AC9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Только начиная с 1920 г., с момента некоторого ослабления блокады, появилась возможность пополнить авиацию заграничными самолетами. При тогдашней политической ситуации, при нашем слабом знакомстве с заграничным рынком и плохой организации закупочного и приемочного аппарата заграничные заказы были неудачны.</w:t>
      </w:r>
    </w:p>
    <w:p w14:paraId="4A5DB236"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1921</w:t>
      </w:r>
      <w:r w:rsidRPr="001B4616">
        <w:rPr>
          <w:rFonts w:ascii="Times New Roman" w:hAnsi="Times New Roman" w:cs="Times New Roman"/>
          <w:color w:val="000000" w:themeColor="text1"/>
          <w:sz w:val="16"/>
          <w:szCs w:val="16"/>
        </w:rPr>
        <w:noBreakHyphen/>
        <w:t>1923 гг. были закуплены самолеты следующих систем: «Гальберштадт», ДН9 с «Мерседесом», «Авро», «Мартинсайд», «Ансальдо», «Сва», «Балилла», «Фоккер» СЗ, «Фоккер» Д7, «Савойя» (см. приложение № 3). Сравнение этих систем с принятыми на вооружение в западной авиации говорит не в нашу пользу (см. приложение № 3).</w:t>
      </w:r>
    </w:p>
    <w:p w14:paraId="078A928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«Анрио», ДН9 с «Пумом», ДН9 с «Либерти», «Фоккер» С4, «Фоккер» ДХІ; из перечисленных систем «Фоккер» С4, ДН9 с «Либерти» и «Фоккер» ДХІ явились более удовлетворительными и до сего времени составляют основные системы, принятые ВВС на вооружение. Остальные («Анрио», ДН9 с «Пумом») являются пригодными лишь для школ. Состоящие ныне на вооружении ВВС самолеты, за некоторым исключением, по тактическим свойствам не уступают, а в некоторых случаях и превосходят по качествам самолеты Польши и Румынии (см. таблицу № 4).</w:t>
      </w:r>
    </w:p>
    <w:p w14:paraId="6A24989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авиатехники (см. приложение № 5). Данные требования явились основой при заказах на самолето- и моторостроение на заводах отечественной промышленности. В соответствии с задачами, выдвинутыми планом развития, ВВС была составлена новая номенклатура типов самолетов для опытного строительства на текущее столетие. Очередность строительства усматривается из прилагаемой таблицы (см. приложение № 6).</w:t>
      </w:r>
    </w:p>
    <w:p w14:paraId="18FDC3C0"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Принимаются меры к увеличению скорострельности авиационных пулеметов. В настоящее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остальные 300 (с левым приемником) предназначены для истребителей, которые будут построены внутри СССР.</w:t>
      </w:r>
    </w:p>
    <w:p w14:paraId="5A4B64C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Приобретены и уже доставлены в Москву 10 образцовых крупнокалиберных (пятилинейных) пулеметов для испытания их на предмет пригодности к установке на наших самолетах.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переконструированию.</w:t>
      </w:r>
    </w:p>
    <w:p w14:paraId="19652F4F"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Приняты меры к постройке внутри страны пулеметов. Образцовые пулеметы собственной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авиационных пулеметов Максима.</w:t>
      </w:r>
    </w:p>
    <w:p w14:paraId="59D4B27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Прицелы кольцевые и оптические для пулеметов у нас имеются. Прицелы для бомбометания пока отсутствуют, но на днях будет закончено постройкой 50 прицелов (25 системы Вимпириса и 25 — Надашкевича). Кроме того, дан заграничный заказ на 105 оптических бомбометных прицелов Герца. Бомбодержатели в частях ВВС есть в количестве 50 шт. (заграничные) на «Фоккерах». Кроме того, сдаются еще 30 бомбодержателей подфюзеляжных для крупнокалиберных бомб. Бомбодержатели эти изготовлены в СССР. Предъявляется к испытанию образцовый подкрыльный бомбодержатель.</w:t>
      </w:r>
    </w:p>
    <w:p w14:paraId="4FCEF44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траекторией).</w:t>
      </w:r>
    </w:p>
    <w:p w14:paraId="517EA72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Опытная партия химических бомб заканчивается изготовлением; предстоят испытания. Производятся опыты с устройством дымовых завес летящим самолетом (Химическим комитетом с представителем от УВВС).</w:t>
      </w:r>
    </w:p>
    <w:p w14:paraId="02DF6F1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радиоимущества. Благодаря этим задержкам в текущем году возможен срыв работы авиации совместно с артиллерией. Сдаются построенные «Электросвязью» и Промвоздухом 25</w:t>
      </w:r>
      <w:r w:rsidRPr="001B4616">
        <w:rPr>
          <w:rFonts w:ascii="Times New Roman" w:hAnsi="Times New Roman" w:cs="Times New Roman"/>
          <w:color w:val="000000" w:themeColor="text1"/>
          <w:sz w:val="16"/>
          <w:szCs w:val="16"/>
        </w:rPr>
        <w:noBreakHyphen/>
        <w:t>километровые радиотелефонные самолетные станции. Строятся образцовые радиотелефонные станции: самолетные на 150 км и земная приемная аэродромная.</w:t>
      </w:r>
    </w:p>
    <w:p w14:paraId="50B4A83B"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границы длиннофокусные аэрофотоаппараты «Кодак». Производства фотоматериалов (пленок и бумаги) внутри страны для нужд авиации не имеется. Имущество это необходимо закупать за границей. Фотохимикалии в большинстве изготовляются внутри страны. За границей покупаются только те фотоматериалы, с которыми наша промышленность не справляется (метол и гидрохинон).</w:t>
      </w:r>
    </w:p>
    <w:p w14:paraId="3DA6BD19"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аэронавигации обеспеченность основным имуществом близка к норме, за исключением отдельных типов имущества, не вполне разработанных и за границей (например, ветромер). Ряд приборов изготовляется внутри страны, остальные типы приходится покупать за границей.</w:t>
      </w:r>
    </w:p>
    <w:p w14:paraId="40B13482"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Военно-воздушных сил РККА Баранов⁶*</w:t>
      </w:r>
    </w:p>
    <w:p w14:paraId="6938438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2E8480B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¹* Датируется по делопроизводственному штампу. Справка подготовлена к III съезду Советов СССР (13</w:t>
      </w:r>
      <w:r w:rsidRPr="001B4616">
        <w:rPr>
          <w:rFonts w:ascii="Times New Roman" w:hAnsi="Times New Roman" w:cs="Times New Roman"/>
          <w:color w:val="000000" w:themeColor="text1"/>
          <w:sz w:val="16"/>
          <w:szCs w:val="16"/>
        </w:rPr>
        <w:noBreakHyphen/>
        <w:t>20 мая 1925 г.).</w:t>
      </w:r>
    </w:p>
    <w:p w14:paraId="2C4BD0EA"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²* Опущен обзор состояния авиационной промышленности в дореволюционной России.</w:t>
      </w:r>
    </w:p>
    <w:p w14:paraId="739A7D51"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³* Эквивалентно 180 учебным мот[орам] и 70 [от]ремонт[ированным]. (Примеч. док.)</w:t>
      </w:r>
    </w:p>
    <w:p w14:paraId="08C6843D"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⁴* Здесь и далее приложения не публикуются.</w:t>
      </w:r>
    </w:p>
    <w:p w14:paraId="42CBDCB8"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⁵*Упомянутый «Анаде» («Анатра</w:t>
      </w:r>
      <w:r w:rsidRPr="001B4616">
        <w:rPr>
          <w:rFonts w:ascii="Times New Roman" w:hAnsi="Times New Roman" w:cs="Times New Roman"/>
          <w:color w:val="000000" w:themeColor="text1"/>
          <w:sz w:val="16"/>
          <w:szCs w:val="16"/>
        </w:rPr>
        <w:noBreakHyphen/>
        <w:t>Д») — самолет-разведчик, разработанный заводом Артура Анатра. Его проектирование началось в 1915 г. Это был двухместный двухстоечный биплан с двигателем «Спот Monosoupape». Самолет на то время имел простую и рациональную конструкцию. После испытаний в декабре 1915 г. были устранены выявившиеся недостатки и начат его серийный выпуск. К 1919 г. технически самолет устарел и использовался преимущественно как учебно-тренировочная машина.</w:t>
      </w:r>
    </w:p>
    <w:p w14:paraId="21DF6067"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⁶* Баранов П. И. (1892</w:t>
      </w:r>
      <w:r w:rsidRPr="001B4616">
        <w:rPr>
          <w:rFonts w:ascii="Times New Roman" w:hAnsi="Times New Roman" w:cs="Times New Roman"/>
          <w:color w:val="000000" w:themeColor="text1"/>
          <w:sz w:val="16"/>
          <w:szCs w:val="16"/>
        </w:rPr>
        <w:noBreakHyphen/>
        <w:t>1933) — партийный и военный деятель. С сентября 1917 г. — председатель ревкома Румынского фронта. С января 1918 г. — председатель ВРК 8</w:t>
      </w:r>
      <w:r w:rsidRPr="001B4616">
        <w:rPr>
          <w:rFonts w:ascii="Times New Roman" w:hAnsi="Times New Roman" w:cs="Times New Roman"/>
          <w:color w:val="000000" w:themeColor="text1"/>
          <w:sz w:val="16"/>
          <w:szCs w:val="16"/>
        </w:rPr>
        <w:noBreakHyphen/>
        <w:t>й армии, с апреля — командующий Донецкой армией, с июня — начальник Штаба вооруженных сил юга России. В сентябре 1918 г. — марте 1919 г. — военком штаба 4</w:t>
      </w:r>
      <w:r w:rsidRPr="001B4616">
        <w:rPr>
          <w:rFonts w:ascii="Times New Roman" w:hAnsi="Times New Roman" w:cs="Times New Roman"/>
          <w:color w:val="000000" w:themeColor="text1"/>
          <w:sz w:val="16"/>
          <w:szCs w:val="16"/>
        </w:rPr>
        <w:noBreakHyphen/>
        <w:t>й армии, помощник заведующего политотделом 4</w:t>
      </w:r>
      <w:r w:rsidRPr="001B4616">
        <w:rPr>
          <w:rFonts w:ascii="Times New Roman" w:hAnsi="Times New Roman" w:cs="Times New Roman"/>
          <w:color w:val="000000" w:themeColor="text1"/>
          <w:sz w:val="16"/>
          <w:szCs w:val="16"/>
        </w:rPr>
        <w:noBreakHyphen/>
        <w:t>й армии (март 1919 г.). Был последовательно членом Реввоенсовета 8</w:t>
      </w:r>
      <w:r w:rsidRPr="001B4616">
        <w:rPr>
          <w:rFonts w:ascii="Times New Roman" w:hAnsi="Times New Roman" w:cs="Times New Roman"/>
          <w:color w:val="000000" w:themeColor="text1"/>
          <w:sz w:val="16"/>
          <w:szCs w:val="16"/>
        </w:rPr>
        <w:noBreakHyphen/>
        <w:t>й армии (апрель-май 1919 г.), Южной группы войск Восточного фронта (с июня 1919 г.), Туркестанского фронта (август, октябрь 1919 г., май 1921 г. — апрель 1922 г.), 1</w:t>
      </w:r>
      <w:r w:rsidRPr="001B4616">
        <w:rPr>
          <w:rFonts w:ascii="Times New Roman" w:hAnsi="Times New Roman" w:cs="Times New Roman"/>
          <w:color w:val="000000" w:themeColor="text1"/>
          <w:sz w:val="16"/>
          <w:szCs w:val="16"/>
        </w:rPr>
        <w:noBreakHyphen/>
        <w:t>й армии (октябрь 1919 г. — сентябрь 1920 г.), 14</w:t>
      </w:r>
      <w:r w:rsidRPr="001B4616">
        <w:rPr>
          <w:rFonts w:ascii="Times New Roman" w:hAnsi="Times New Roman" w:cs="Times New Roman"/>
          <w:color w:val="000000" w:themeColor="text1"/>
          <w:sz w:val="16"/>
          <w:szCs w:val="16"/>
        </w:rPr>
        <w:noBreakHyphen/>
        <w:t>й армии (ноябрь 1920 г. — январь 1921 г.). В январе-феврале 1921 г. — начальник Политотдела войск Украины и Крыма. С сентября 1921 г. — командующий войсками частей особого назначения Туркестана, с ноября 1921 г. и. о. командующего войсками Ферганской области. В 1923 г. — начальник и военком броневых сил РККА. С августа 1923 г. — помощник начальника Главного управления воздушного флота по политчасти, с октября 1924 г. — зам. начальника, с декабря — начальник Военно-воздушных сил РККА, и одновременно — член Реввоенсовета СССР (с марта 1925 г.).</w:t>
      </w:r>
    </w:p>
    <w:p w14:paraId="118215EE"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33987. Оп. 2. Д. 309. Л. 118-121. Подлинник (20275).</w:t>
      </w:r>
    </w:p>
    <w:p w14:paraId="468FFC04" w14:textId="77777777" w:rsidR="00CC503D" w:rsidRPr="001B4616" w:rsidRDefault="00CC503D" w:rsidP="001B4616">
      <w:pPr>
        <w:spacing w:after="0" w:line="240" w:lineRule="auto"/>
        <w:jc w:val="both"/>
        <w:rPr>
          <w:rFonts w:ascii="Times New Roman" w:hAnsi="Times New Roman" w:cs="Times New Roman"/>
          <w:color w:val="000000" w:themeColor="text1"/>
          <w:sz w:val="16"/>
          <w:szCs w:val="16"/>
        </w:rPr>
      </w:pPr>
    </w:p>
    <w:p w14:paraId="510EF1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состоялось 10 совещание ответственных работников АГОС на котором В.М.П. докладывал о том, что верхнее крыло окончено, элероны закончены, стойки закончены и делаются баки разведчика (1077,69).</w:t>
      </w:r>
    </w:p>
    <w:p w14:paraId="45414B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96C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Косткин - пом. директора по техчасти ГАЗ-1 и Н.Н.П. - зав. ОО ГАЗ-1 писали докладную записку Дир. завода ГАЗ-1 о том, почему сроки работ по ИЛ-400 бис и И7 будут изменены (2207,375).</w:t>
      </w:r>
    </w:p>
    <w:p w14:paraId="059182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протоколе Заседания Комиссии Р.К.И. по вопросу об опытных Истребителях И.Л.400-й и И-7 в пункте 3 ука</w:t>
      </w:r>
      <w:r w:rsidRPr="001B4616">
        <w:rPr>
          <w:rFonts w:ascii="Times New Roman" w:hAnsi="Times New Roman" w:cs="Times New Roman"/>
          <w:color w:val="000000" w:themeColor="text1"/>
          <w:sz w:val="16"/>
          <w:szCs w:val="16"/>
        </w:rPr>
        <w:softHyphen/>
        <w:t>зан срок изготовления новых крыльев и оперения И.Л.400-б к 15 июня-с.г.. Таковой срок, не согласованный с мнением нашего представителя в вышеуказанной Комиссии И.М.КОСТКИНА, является по нашему мнению простым недоразумением, т.к. в Комиссии фигурировал срок не 15 июня, а 15- июля, против завод возражать не может. Из Ваших переговоров с Зам. Пред</w:t>
      </w:r>
      <w:r w:rsidRPr="001B4616">
        <w:rPr>
          <w:rFonts w:ascii="Times New Roman" w:hAnsi="Times New Roman" w:cs="Times New Roman"/>
          <w:color w:val="000000" w:themeColor="text1"/>
          <w:sz w:val="16"/>
          <w:szCs w:val="16"/>
        </w:rPr>
        <w:softHyphen/>
        <w:t>седателя Правления Авиатреста, выяснилось,что Г.ПАНКРАТОВ подтвердил срок 15 июня, а не 15 июля. Такой краткий срок ., для проектирования,, испытания и постройки новых крыльев и хвостового оперения, по нашему мнению, совершенно невозможен по нижеследующим причинам.</w:t>
      </w:r>
    </w:p>
    <w:p w14:paraId="3A45F1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работа по расчетам начата нами 4 мая с.г. и будет закончена нами к 18-20 мая.</w:t>
      </w:r>
    </w:p>
    <w:p w14:paraId="285A53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провктироание и разбивка плазов крыльев и хво</w:t>
      </w:r>
      <w:r w:rsidRPr="001B4616">
        <w:rPr>
          <w:rFonts w:ascii="Times New Roman" w:hAnsi="Times New Roman" w:cs="Times New Roman"/>
          <w:color w:val="000000" w:themeColor="text1"/>
          <w:sz w:val="16"/>
          <w:szCs w:val="16"/>
        </w:rPr>
        <w:softHyphen/>
        <w:t>стового оперения начата с 4 мая и предполагается оконча</w:t>
      </w:r>
      <w:r w:rsidRPr="001B4616">
        <w:rPr>
          <w:rFonts w:ascii="Times New Roman" w:hAnsi="Times New Roman" w:cs="Times New Roman"/>
          <w:color w:val="000000" w:themeColor="text1"/>
          <w:sz w:val="16"/>
          <w:szCs w:val="16"/>
        </w:rPr>
        <w:softHyphen/>
        <w:t>нием к 20 мая.</w:t>
      </w:r>
    </w:p>
    <w:p w14:paraId="2C54D6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частичный выпуск деталей в производство - с 20 мая.</w:t>
      </w:r>
    </w:p>
    <w:p w14:paraId="4DC1FB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сборка новых 2-х опытных крыльев и 1-го комплекта горизонтального хвостового оперения предназначенных к ста</w:t>
      </w:r>
      <w:r w:rsidRPr="001B4616">
        <w:rPr>
          <w:rFonts w:ascii="Times New Roman" w:hAnsi="Times New Roman" w:cs="Times New Roman"/>
          <w:color w:val="000000" w:themeColor="text1"/>
          <w:sz w:val="16"/>
          <w:szCs w:val="16"/>
        </w:rPr>
        <w:softHyphen/>
        <w:t>тическому испытанию нагрузкой предполагается закончить 20-го июня с.г.</w:t>
      </w:r>
    </w:p>
    <w:p w14:paraId="25E696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испытание новых крыльев и хвостового оперения нагрузкой предполагается произвести в течение 5-ти дней.</w:t>
      </w:r>
    </w:p>
    <w:p w14:paraId="1A307B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изготовление и сборка боевых крыльев и оперения к 10 июля с.г.</w:t>
      </w:r>
    </w:p>
    <w:p w14:paraId="50FB6D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сборка самолета с новыми крыльями и оперением на Аэродроме и подготовка к полету к 15 июля.</w:t>
      </w:r>
    </w:p>
    <w:p w14:paraId="589CC3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заключение считаем, что завод в настоящее время настолько заинтересован в скорейшем выпуске Истребителей, что, конечно^, им будет сделано все возможное, дабы уменыдить и сократить указанные выше ориентировочные сроки, установленные при нормальной ведении работ (2207,375).</w:t>
      </w:r>
    </w:p>
    <w:p w14:paraId="110A4B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3FDC0"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г. помощник директора ГАЗ-1 по техчасти И.М. Косткин и заведующий опытным отделом Н.Н. Поликарпов направили директору завода докладную записку о том, почему сроки работ по ИЛ-400 бис и И-2 будут изменены. Обращает на себя внимание тот факт, что И-2 Д.П. Григоровича не находился в их ведении, но упоминание об опозданиях с ним сглаживало неприятные ощущения от постоянного срыва сроков по ИЛ-400, за который Косткин и Поликарпов отвечали (23560).</w:t>
      </w:r>
    </w:p>
    <w:p w14:paraId="6BDA80A5"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799639C4"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мая 1925 г. помощник директора ГАЗ-1 по техчасти И.М. Косткин и заведующий опытным отделом Н.Н. Поликарпов направили директору завода докладную записку о том, почему сроки работ по ИЛ-400 бис и И-2 будут изменены. Обращает на себя внимание тот факт, что И-2 Д.П. Григоровича не находился в их ведении, но упоминание об опозданиях с ним сглаживало неприятные ощущения от постоянного срыва сроков по ИЛ-400, за который Косткин и Поликарпов отвечали (25206).</w:t>
      </w:r>
    </w:p>
    <w:p w14:paraId="1333069F"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530F01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состоялось совещание при КБ Авиатреста по упрощению прохождения вопросов по опытному строительству (2378,1), упорядочению порядка проектирования и постройки опытных машин (2280,89).</w:t>
      </w:r>
    </w:p>
    <w:p w14:paraId="01BDA0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47D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г. на заседании президиума РВС СССР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Ser.B,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CF157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819B6"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г. на заседании президиума РВС СССР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w:t>
      </w:r>
      <w:hyperlink r:id="rId31" w:anchor="n_169" w:history="1">
        <w:r w:rsidRPr="001B4616">
          <w:rPr>
            <w:rStyle w:val="a5"/>
            <w:rFonts w:ascii="Times New Roman" w:hAnsi="Times New Roman" w:cs="Times New Roman"/>
            <w:color w:val="000000" w:themeColor="text1"/>
            <w:sz w:val="16"/>
            <w:szCs w:val="16"/>
          </w:rPr>
          <w:t>[169]</w:t>
        </w:r>
      </w:hyperlink>
      <w:r w:rsidRPr="001B4616">
        <w:rPr>
          <w:rFonts w:ascii="Times New Roman" w:hAnsi="Times New Roman" w:cs="Times New Roman"/>
          <w:color w:val="000000" w:themeColor="text1"/>
          <w:sz w:val="16"/>
          <w:szCs w:val="16"/>
        </w:rPr>
        <w:t>.</w:t>
      </w:r>
    </w:p>
    <w:p w14:paraId="148F2E71"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w:t>
      </w:r>
      <w:hyperlink r:id="rId32" w:anchor="n_170" w:history="1">
        <w:r w:rsidRPr="001B4616">
          <w:rPr>
            <w:rStyle w:val="a5"/>
            <w:rFonts w:ascii="Times New Roman" w:hAnsi="Times New Roman" w:cs="Times New Roman"/>
            <w:color w:val="000000" w:themeColor="text1"/>
            <w:sz w:val="16"/>
            <w:szCs w:val="16"/>
          </w:rPr>
          <w:t>[170]</w:t>
        </w:r>
      </w:hyperlink>
      <w:r w:rsidRPr="001B4616">
        <w:rPr>
          <w:rFonts w:ascii="Times New Roman" w:hAnsi="Times New Roman" w:cs="Times New Roman"/>
          <w:color w:val="000000" w:themeColor="text1"/>
          <w:sz w:val="16"/>
          <w:szCs w:val="16"/>
        </w:rPr>
        <w:t>.</w:t>
      </w:r>
    </w:p>
    <w:p w14:paraId="53F557ED"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063B05C1"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w:t>
      </w:r>
      <w:hyperlink r:id="rId33" w:anchor="n_171" w:history="1">
        <w:r w:rsidRPr="001B4616">
          <w:rPr>
            <w:rStyle w:val="a5"/>
            <w:rFonts w:ascii="Times New Roman" w:hAnsi="Times New Roman" w:cs="Times New Roman"/>
            <w:color w:val="000000" w:themeColor="text1"/>
            <w:sz w:val="16"/>
            <w:szCs w:val="16"/>
          </w:rPr>
          <w:t>[171]</w:t>
        </w:r>
      </w:hyperlink>
      <w:r w:rsidRPr="001B4616">
        <w:rPr>
          <w:rFonts w:ascii="Times New Roman" w:hAnsi="Times New Roman" w:cs="Times New Roman"/>
          <w:color w:val="000000" w:themeColor="text1"/>
          <w:sz w:val="16"/>
          <w:szCs w:val="16"/>
        </w:rPr>
        <w:t>.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1586ABF"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p>
    <w:p w14:paraId="5803EC9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9992A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1F6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w:t>
      </w:r>
      <w:r w:rsidRPr="001B4616">
        <w:rPr>
          <w:rFonts w:ascii="Times New Roman" w:hAnsi="Times New Roman" w:cs="Times New Roman"/>
          <w:color w:val="000000" w:themeColor="text1"/>
          <w:sz w:val="16"/>
          <w:szCs w:val="16"/>
        </w:rPr>
        <w:lastRenderedPageBreak/>
        <w:t>производство боевых противогазов. «Ауэр» подготовил соответствующий проект. Однако затем что-то не заладилось. 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335C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4B22B"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23–30 марта 1926 г. отмечалось, что относительно налаживания производства противогазов «Ауэра» германская сторона принимает на себя все обязательства ГЕФУ (18265).</w:t>
      </w:r>
    </w:p>
    <w:p w14:paraId="1B140AE4" w14:textId="77777777" w:rsidR="00D87D03" w:rsidRPr="001B4616" w:rsidRDefault="00D87D03" w:rsidP="001B4616">
      <w:pPr>
        <w:spacing w:after="0" w:line="240" w:lineRule="auto"/>
        <w:jc w:val="both"/>
        <w:rPr>
          <w:rFonts w:ascii="Times New Roman" w:hAnsi="Times New Roman" w:cs="Times New Roman"/>
          <w:color w:val="000000" w:themeColor="text1"/>
          <w:sz w:val="16"/>
          <w:szCs w:val="16"/>
        </w:rPr>
      </w:pPr>
    </w:p>
    <w:p w14:paraId="6AF29C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86F91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F3A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мая 1925 ГАЗ-1 в письме N 281с в Конструкторский п/отдел Авиатреста препроводил заявления Пом. Дир. по техчасти и Косткина и Нач. ОО и Н.Н.П. относительно ориентировочных сроков выполнения работ по опытному истребителю ИЛ-400бис, отличных от тех, что были указаны на совещании (2207,322).</w:t>
      </w:r>
    </w:p>
    <w:p w14:paraId="281F1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F51CE" w14:textId="77777777" w:rsidR="00EC5C2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E62199C" w14:textId="77777777" w:rsidR="00EC5C2E" w:rsidRPr="001B4616" w:rsidRDefault="00EC5C2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D6458" w14:textId="77777777" w:rsidR="00EC5C2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97F424E" w14:textId="77777777" w:rsidR="00EC5C2E" w:rsidRPr="001B4616" w:rsidRDefault="00EC5C2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FAF56"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мая в 1925 году Андрэ Эрбемон начинает строительство новой модели самолета </w:t>
      </w:r>
      <w:hyperlink r:id="rId34" w:tgtFrame="_blank" w:history="1">
        <w:r w:rsidRPr="001B4616">
          <w:rPr>
            <w:rFonts w:ascii="Times New Roman" w:hAnsi="Times New Roman" w:cs="Times New Roman"/>
            <w:color w:val="000000" w:themeColor="text1"/>
            <w:sz w:val="16"/>
            <w:szCs w:val="16"/>
          </w:rPr>
          <w:t xml:space="preserve">«S.61-3» </w:t>
        </w:r>
      </w:hyperlink>
      <w:r w:rsidRPr="001B4616">
        <w:rPr>
          <w:rFonts w:ascii="Times New Roman" w:hAnsi="Times New Roman" w:cs="Times New Roman"/>
          <w:color w:val="000000" w:themeColor="text1"/>
          <w:sz w:val="16"/>
          <w:szCs w:val="16"/>
        </w:rPr>
        <w:t>для участия в конкурсе одноместных истребителей для ВВС Франции. Эта модель отличалась укороченным на 0,13 м крылом, цельнометаллическим фюзеляжем и двумя дополнительными пулеметами, установленным на крыльях. Результаты испытаний в «Villacoublay» оказались разочаровывающими - летные характеристики нового самолета оказались ниже чем у прототипа «S.61-2». Пытаясь как-то исправить положение конструктор начинает экспериментировать с двигателями. В результате появляются сразу две новые модификации – «S.61-4» с двигателем «Lorraine» «12Ee» мощностью 480 л.с. и S.61-5 с «Hispano-Suiza» «12Gb» мощностью 500 л.с (14886).</w:t>
      </w:r>
    </w:p>
    <w:p w14:paraId="3496399B"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022CAE1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71FD7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E37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мая 1925 состоялось заседание подкомиссии тов. Будняка, которое скорректировала плен опытных работ на 1924-25 (2278).</w:t>
      </w:r>
    </w:p>
    <w:p w14:paraId="49E7D7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23C3D" w14:textId="77777777" w:rsidR="00D72621" w:rsidRPr="001B4616" w:rsidRDefault="00D7262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45DC967" w14:textId="77777777" w:rsidR="00D72621" w:rsidRPr="001B4616" w:rsidRDefault="00D7262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31AEE" w14:textId="77777777" w:rsidR="00D72621" w:rsidRPr="001B4616" w:rsidRDefault="00D7262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мая 1925 первый полет Атлас Армстронга Уитворта (20355).</w:t>
      </w:r>
    </w:p>
    <w:p w14:paraId="10ACC97F" w14:textId="77777777" w:rsidR="00D72621" w:rsidRPr="001B4616" w:rsidRDefault="00D72621" w:rsidP="001B4616">
      <w:pPr>
        <w:spacing w:after="0" w:line="240" w:lineRule="auto"/>
        <w:jc w:val="both"/>
        <w:rPr>
          <w:rFonts w:ascii="Times New Roman" w:hAnsi="Times New Roman" w:cs="Times New Roman"/>
          <w:color w:val="000000" w:themeColor="text1"/>
          <w:sz w:val="16"/>
          <w:szCs w:val="16"/>
        </w:rPr>
      </w:pPr>
    </w:p>
    <w:p w14:paraId="5E3538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AD696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9A5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мая 1925 Дир. завода ГАЗ-3 КЛ и Пом. по техчасти Сивальнев писали письмо N 1953/372-т в Авиатрест - Техчасть (Москва, Никольская 10):</w:t>
      </w:r>
    </w:p>
    <w:p w14:paraId="50FEBB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с.г. на Завод прибыл И-7. Никаких повреждений в пути и при выгрузке не произошло. Из присланного акта ГАЗ-1 N 2443 от 24 апреля видно, что самолет требует некоторых исправлений, к каковым завод приступил немедленно...(2207).</w:t>
      </w:r>
    </w:p>
    <w:p w14:paraId="577E1A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Мая с/г.на Завод прибыл самолет "И-7". Никаких повреждени и в пути и при выгрузке не произошло. Из присланного акта Комиссии Г.А.З. № 1 за № 2443 от 24 Апреля с/г.видно, что самолет требует некоторых ис</w:t>
      </w:r>
      <w:r w:rsidRPr="001B4616">
        <w:rPr>
          <w:rFonts w:ascii="Times New Roman" w:hAnsi="Times New Roman" w:cs="Times New Roman"/>
          <w:color w:val="000000" w:themeColor="text1"/>
          <w:sz w:val="16"/>
          <w:szCs w:val="16"/>
        </w:rPr>
        <w:softHyphen/>
        <w:t>правлении, к каковым Завод приступил немедленно. Всю работу Завод предполагает закончить к 16 Мая.</w:t>
      </w:r>
    </w:p>
    <w:p w14:paraId="1BBFC8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Заводоуправление необходимо получить от Авиатре</w:t>
      </w:r>
      <w:r w:rsidRPr="001B4616">
        <w:rPr>
          <w:rFonts w:ascii="Times New Roman" w:hAnsi="Times New Roman" w:cs="Times New Roman"/>
          <w:color w:val="000000" w:themeColor="text1"/>
          <w:sz w:val="16"/>
          <w:szCs w:val="16"/>
        </w:rPr>
        <w:softHyphen/>
        <w:t>ста указания, как поступить с самоле том по его го</w:t>
      </w:r>
      <w:r w:rsidRPr="001B4616">
        <w:rPr>
          <w:rFonts w:ascii="Times New Roman" w:hAnsi="Times New Roman" w:cs="Times New Roman"/>
          <w:color w:val="000000" w:themeColor="text1"/>
          <w:sz w:val="16"/>
          <w:szCs w:val="16"/>
        </w:rPr>
        <w:softHyphen/>
        <w:t>товности. Возлагаются ли на Завод его предваритель</w:t>
      </w:r>
      <w:r w:rsidRPr="001B4616">
        <w:rPr>
          <w:rFonts w:ascii="Times New Roman" w:hAnsi="Times New Roman" w:cs="Times New Roman"/>
          <w:color w:val="000000" w:themeColor="text1"/>
          <w:sz w:val="16"/>
          <w:szCs w:val="16"/>
        </w:rPr>
        <w:softHyphen/>
        <w:t>ные испытания после исправлений, или же эти испытани будут приизводиться только в присутствии Комиссииот НОА.</w:t>
      </w:r>
    </w:p>
    <w:p w14:paraId="27847C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вырешить вопрос с назначением на самолет летчиков, будут ли летчики назначены Авиатрестом или же решение этого вопроса будет предоставлено Заводоуправлению. Со своей стороны мы полагаем целесообразным, чтобы самолет был испытан несколькими летчиками и чтобы в испытании участвовали Ленинградский летчики. Из Ленинградских летчиков мы могли бы рекомендовать - летчика Завода - А.Д.Мельницкого и бывшего летчика Завода, ныне Начальника ВС Балтморя, Л.И.Гикса.</w:t>
      </w:r>
    </w:p>
    <w:p w14:paraId="209EDC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избежание могущих быть недоразумений с мотором, Заводоуправление считает необходимым временное прикомандирование к заводу механика Днепрова, обслуживающего самолетна Г.А.З. № 1, т.к. хотя Завод и располагает достаточным количеством хороших механиков, но они практики с моторм ЛИБЕРТИ и устранении возможных недоразумений с мотором потребует лишней потери времени.</w:t>
      </w:r>
    </w:p>
    <w:p w14:paraId="097EA2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всем вышеизложенным вопросам просим срочных указаний (2207,76).</w:t>
      </w:r>
    </w:p>
    <w:p w14:paraId="5A2053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642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мая 1925 на ГАЗ-1 поступило распоряжение о разборке ИЛ-400бис (2188).</w:t>
      </w:r>
    </w:p>
    <w:p w14:paraId="47D2CF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792C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F4764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E6FB3C"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мая 1925. В Москве пущена первая в СССР государственная фабрика канцелярских принадлежностей "Союз" (18713).</w:t>
      </w:r>
    </w:p>
    <w:p w14:paraId="5840EEF5"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4E1C15C1"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мая в 1925 году в Москве была пущена первая в СССР государственная фабрика канцелярских принадлежностей «Союз». С 1925 по 1932 год фабрика находилась в ведении АО «Международная книга» и называлась Государственная фабрика канцелярских принадлежностей «Союз». В 1925 году специалисты немецкой фирмы «Густав-Урбах» организовали на фабрике «Союз» производство лент и копировальных бумаг. В 1927 году фабрике было присвоено имя Л.Б.Красина, который был инициатором создания отечественного производства в Москве различных видов бумаг и красящих лент, до этого закупавшихся за рубежом. Во время Великой Отечественной войны фабрика становится важнейшим предприятием по выпуску военной продукции. В советские времена фабрика «Союз» подчинялась различным организациям: Наркомату местной промышленности, Наркомату лесной промышленности РСФСР, Наркомату целлюлозно-бумажной промышленности СССР, который позже был преобразован в министерство лесной и бумажной промышленности СССР и многим другим. В 1972 году на базе фабрики была создана Московская фабрика технических бумаг «Союз», в 1977 году переименована в Московское производственное объединение технических бумаг "Союз». В ее состав вошли еще две фабрики: Московская экспериментальная фабрика технических бумаг «Октябрь» и Картонная фабрика имени 10-й годовщины Октябрьской революции. В 1985 году Московская экспериментальная фабрика технических бумаг «Союз» была переименована в Московское производственно-экспериментальное объединение технических бумаг и картонной тары «Союз», а в 1991 году - в акционерное общество «Юнион». В 1997 году происходит реорганизация АО "Юнион», в результате которой образуется три специализированных предприятия: производственно-экспериментальная фабрика «Союз», фабрика технических бумаг «Октябрь», фабрика копировальных бумаг и красящих лент. Цех по производству гофрированного картона на фабрике «Союз» введен в эксплуатацию в 1985 году, цех по изготовлению гофроящиков - в 1986 году. В результате реконструкции, после введения в эксплуатацию нового высокотехнологичного оборудования производства Англии, Швеции, Франции и Швейцарии фабрика «Союз» стала крупнейшим московским предприятием по производству гофрокартона и упаковки из него (14888).</w:t>
      </w:r>
    </w:p>
    <w:p w14:paraId="267B6468"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66C7B4B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мая 1925 образована Кара-Калпакская автономная область (4962).</w:t>
      </w:r>
    </w:p>
    <w:p w14:paraId="166C762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FE377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8A2ED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892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12 мая 1925 боевик завода ГАЗ-1 был включен в ориентировочную программу 1925-26 (2183,2). В этот день в эту программу включили несколько машин, например, двухместный истребитель ГАЗ-1, ИЛ-IV, переходный под БМВ, улучшение ИЛ IV, Базовый морской разведчик, морской миноносец, корабельный морской разведчик, морской истребитель Д.П.Г., улучшение Р-7 Д.П.Г. и др. (2183,4).</w:t>
      </w:r>
    </w:p>
    <w:p w14:paraId="4588D0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опытного строительства на 1924-25</w:t>
      </w:r>
    </w:p>
    <w:p w14:paraId="2CBFF4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NN Назначение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6D2FB4" w:rsidRPr="001B4616" w14:paraId="23549EE9" w14:textId="77777777">
        <w:tc>
          <w:tcPr>
            <w:tcW w:w="5636" w:type="dxa"/>
          </w:tcPr>
          <w:p w14:paraId="5B04B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Самолетостроение</w:t>
            </w:r>
          </w:p>
        </w:tc>
        <w:tc>
          <w:tcPr>
            <w:tcW w:w="5529" w:type="dxa"/>
          </w:tcPr>
          <w:p w14:paraId="6011BB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CE4128B" w14:textId="77777777">
        <w:tc>
          <w:tcPr>
            <w:tcW w:w="5636" w:type="dxa"/>
          </w:tcPr>
          <w:p w14:paraId="00611B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w:t>
            </w:r>
          </w:p>
        </w:tc>
        <w:tc>
          <w:tcPr>
            <w:tcW w:w="5529" w:type="dxa"/>
          </w:tcPr>
          <w:p w14:paraId="285D43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 (проектирование и постройка)</w:t>
            </w:r>
          </w:p>
        </w:tc>
      </w:tr>
      <w:tr w:rsidR="006D2FB4" w:rsidRPr="001B4616" w14:paraId="721D73F8" w14:textId="77777777">
        <w:tc>
          <w:tcPr>
            <w:tcW w:w="5636" w:type="dxa"/>
          </w:tcPr>
          <w:p w14:paraId="74A815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w:t>
            </w:r>
          </w:p>
        </w:tc>
        <w:tc>
          <w:tcPr>
            <w:tcW w:w="5529" w:type="dxa"/>
          </w:tcPr>
          <w:p w14:paraId="6F3C2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истребитель</w:t>
            </w:r>
          </w:p>
        </w:tc>
      </w:tr>
      <w:tr w:rsidR="006D2FB4" w:rsidRPr="001B4616" w14:paraId="445BC5BA" w14:textId="77777777">
        <w:tc>
          <w:tcPr>
            <w:tcW w:w="5636" w:type="dxa"/>
          </w:tcPr>
          <w:p w14:paraId="6EF6D5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w:t>
            </w:r>
          </w:p>
        </w:tc>
        <w:tc>
          <w:tcPr>
            <w:tcW w:w="5529" w:type="dxa"/>
          </w:tcPr>
          <w:p w14:paraId="0E71F1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переходного типа</w:t>
            </w:r>
          </w:p>
        </w:tc>
      </w:tr>
      <w:tr w:rsidR="006D2FB4" w:rsidRPr="001B4616" w14:paraId="35C2225E" w14:textId="77777777">
        <w:tc>
          <w:tcPr>
            <w:tcW w:w="5636" w:type="dxa"/>
          </w:tcPr>
          <w:p w14:paraId="0FBD51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w:t>
            </w:r>
          </w:p>
        </w:tc>
        <w:tc>
          <w:tcPr>
            <w:tcW w:w="5529" w:type="dxa"/>
          </w:tcPr>
          <w:p w14:paraId="6CE204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w:t>
            </w:r>
          </w:p>
        </w:tc>
      </w:tr>
      <w:tr w:rsidR="006D2FB4" w:rsidRPr="001B4616" w14:paraId="6AF6BCD8" w14:textId="77777777">
        <w:tc>
          <w:tcPr>
            <w:tcW w:w="5636" w:type="dxa"/>
          </w:tcPr>
          <w:p w14:paraId="73AD3A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w:t>
            </w:r>
          </w:p>
        </w:tc>
        <w:tc>
          <w:tcPr>
            <w:tcW w:w="5529" w:type="dxa"/>
          </w:tcPr>
          <w:p w14:paraId="579AD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(МРЛ)</w:t>
            </w:r>
          </w:p>
        </w:tc>
      </w:tr>
      <w:tr w:rsidR="006D2FB4" w:rsidRPr="001B4616" w14:paraId="50043835" w14:textId="77777777">
        <w:tc>
          <w:tcPr>
            <w:tcW w:w="5636" w:type="dxa"/>
          </w:tcPr>
          <w:p w14:paraId="16B7AA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w:t>
            </w:r>
          </w:p>
        </w:tc>
        <w:tc>
          <w:tcPr>
            <w:tcW w:w="5529" w:type="dxa"/>
          </w:tcPr>
          <w:p w14:paraId="1F0CFA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(базовый)</w:t>
            </w:r>
          </w:p>
        </w:tc>
      </w:tr>
      <w:tr w:rsidR="006D2FB4" w:rsidRPr="001B4616" w14:paraId="16E5A673" w14:textId="77777777">
        <w:tc>
          <w:tcPr>
            <w:tcW w:w="5636" w:type="dxa"/>
          </w:tcPr>
          <w:p w14:paraId="4CED33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7-8. </w:t>
            </w:r>
          </w:p>
        </w:tc>
        <w:tc>
          <w:tcPr>
            <w:tcW w:w="5529" w:type="dxa"/>
          </w:tcPr>
          <w:p w14:paraId="42E644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(проект и начало постройки)</w:t>
            </w:r>
          </w:p>
        </w:tc>
      </w:tr>
      <w:tr w:rsidR="006D2FB4" w:rsidRPr="001B4616" w14:paraId="75A91774" w14:textId="77777777">
        <w:tc>
          <w:tcPr>
            <w:tcW w:w="5636" w:type="dxa"/>
          </w:tcPr>
          <w:p w14:paraId="032F38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w:t>
            </w:r>
          </w:p>
        </w:tc>
        <w:tc>
          <w:tcPr>
            <w:tcW w:w="5529" w:type="dxa"/>
          </w:tcPr>
          <w:p w14:paraId="458761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r>
      <w:tr w:rsidR="006D2FB4" w:rsidRPr="001B4616" w14:paraId="5F2819E2" w14:textId="77777777">
        <w:tc>
          <w:tcPr>
            <w:tcW w:w="5636" w:type="dxa"/>
          </w:tcPr>
          <w:p w14:paraId="72F5AE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10. </w:t>
            </w:r>
          </w:p>
        </w:tc>
        <w:tc>
          <w:tcPr>
            <w:tcW w:w="5529" w:type="dxa"/>
          </w:tcPr>
          <w:p w14:paraId="5642E3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Б-2</w:t>
            </w:r>
          </w:p>
        </w:tc>
      </w:tr>
      <w:tr w:rsidR="006D2FB4" w:rsidRPr="001B4616" w14:paraId="472E6D79" w14:textId="77777777">
        <w:tc>
          <w:tcPr>
            <w:tcW w:w="5636" w:type="dxa"/>
          </w:tcPr>
          <w:p w14:paraId="2075E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11. </w:t>
            </w:r>
          </w:p>
        </w:tc>
        <w:tc>
          <w:tcPr>
            <w:tcW w:w="5529" w:type="dxa"/>
          </w:tcPr>
          <w:p w14:paraId="66BEF7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Металлический бомбовоз (ЦАГИ)</w:t>
            </w:r>
          </w:p>
        </w:tc>
      </w:tr>
      <w:tr w:rsidR="006D2FB4" w:rsidRPr="001B4616" w14:paraId="411BF3CA" w14:textId="77777777">
        <w:tc>
          <w:tcPr>
            <w:tcW w:w="5636" w:type="dxa"/>
          </w:tcPr>
          <w:p w14:paraId="5B2A85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12. </w:t>
            </w:r>
          </w:p>
        </w:tc>
        <w:tc>
          <w:tcPr>
            <w:tcW w:w="5529" w:type="dxa"/>
          </w:tcPr>
          <w:p w14:paraId="094542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w:t>
            </w:r>
          </w:p>
        </w:tc>
      </w:tr>
      <w:tr w:rsidR="006D2FB4" w:rsidRPr="001B4616" w14:paraId="249F2954" w14:textId="77777777">
        <w:tc>
          <w:tcPr>
            <w:tcW w:w="5636" w:type="dxa"/>
          </w:tcPr>
          <w:p w14:paraId="686459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13. </w:t>
            </w:r>
          </w:p>
        </w:tc>
        <w:tc>
          <w:tcPr>
            <w:tcW w:w="5529" w:type="dxa"/>
          </w:tcPr>
          <w:p w14:paraId="6CC6E0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Переделки Б-1 и РШ</w:t>
            </w:r>
          </w:p>
        </w:tc>
      </w:tr>
      <w:tr w:rsidR="00671EA8" w:rsidRPr="001B4616" w14:paraId="315C968E" w14:textId="77777777">
        <w:tc>
          <w:tcPr>
            <w:tcW w:w="5636" w:type="dxa"/>
          </w:tcPr>
          <w:p w14:paraId="090130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w:t>
            </w:r>
          </w:p>
        </w:tc>
        <w:tc>
          <w:tcPr>
            <w:tcW w:w="5529" w:type="dxa"/>
          </w:tcPr>
          <w:p w14:paraId="0DA295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Авиетка (2207,453)</w:t>
            </w:r>
          </w:p>
        </w:tc>
      </w:tr>
    </w:tbl>
    <w:p w14:paraId="480899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153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 Правления Авиатреста Гамбург писал в НК УВВС письмо N 061468с о деталировке заданий опытного строительства на 1925-26 и просил не позже 1 июля прислать:</w:t>
      </w:r>
    </w:p>
    <w:p w14:paraId="06FF2C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ТТ к самолетам</w:t>
      </w:r>
    </w:p>
    <w:p w14:paraId="066101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учебный</w:t>
      </w:r>
    </w:p>
    <w:p w14:paraId="528439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Корпусный разведчик</w:t>
      </w:r>
    </w:p>
    <w:p w14:paraId="358BFE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Корабельный разведчик</w:t>
      </w:r>
    </w:p>
    <w:p w14:paraId="56BFDE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Базовый морской разведчик</w:t>
      </w:r>
    </w:p>
    <w:p w14:paraId="19C03B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 истребитель (развитие).</w:t>
      </w:r>
    </w:p>
    <w:p w14:paraId="7EA8AD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p w14:paraId="2806FD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истребитель двухместный</w:t>
      </w:r>
    </w:p>
    <w:p w14:paraId="2F2E12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истребитель одноместный</w:t>
      </w:r>
    </w:p>
    <w:p w14:paraId="157B72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Тяжелый сухопутный бомбовоз</w:t>
      </w:r>
    </w:p>
    <w:p w14:paraId="3BD82C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на:</w:t>
      </w:r>
    </w:p>
    <w:p w14:paraId="6F3F33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1000 нр</w:t>
      </w:r>
    </w:p>
    <w:p w14:paraId="66A37A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ТК</w:t>
      </w:r>
    </w:p>
    <w:p w14:paraId="28955A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предметы вооружения</w:t>
      </w:r>
    </w:p>
    <w:p w14:paraId="04B1D0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Под какие моторы вести проектирование...(2207,427).</w:t>
      </w:r>
    </w:p>
    <w:p w14:paraId="34889E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успешного выполнения программы опыт</w:t>
      </w:r>
      <w:r w:rsidRPr="001B4616">
        <w:rPr>
          <w:rFonts w:ascii="Times New Roman" w:hAnsi="Times New Roman" w:cs="Times New Roman"/>
          <w:color w:val="000000" w:themeColor="text1"/>
          <w:sz w:val="16"/>
          <w:szCs w:val="16"/>
        </w:rPr>
        <w:softHyphen/>
        <w:t>ного строительства АВИАТРЕСТ просит прислать нижеследующие сведения не позднее 1-го Июля с.г.</w:t>
      </w:r>
    </w:p>
    <w:p w14:paraId="782267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технические требования к самолетам:</w:t>
      </w:r>
    </w:p>
    <w:p w14:paraId="5ADD08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учебный, корпусной разведчик, корабельный раз</w:t>
      </w:r>
      <w:r w:rsidRPr="001B4616">
        <w:rPr>
          <w:rFonts w:ascii="Times New Roman" w:hAnsi="Times New Roman" w:cs="Times New Roman"/>
          <w:color w:val="000000" w:themeColor="text1"/>
          <w:sz w:val="16"/>
          <w:szCs w:val="16"/>
        </w:rPr>
        <w:softHyphen/>
        <w:t>ведчик, базовый морской разведчик, одноместный истребитель /дальнейшее развитие/, 2-х местный истребитель /дальнейшее развитие/, морской истребитель двухместный и одноместный, тяжелый сухопутный бомбовоз, задание по разработке авиа мотора в 1000 НР, задание на турбокомпрессор и задание на предметы вооружения и снаряжения, которые должны быть выполнены в порядке опытного строительства в 1925-26 г.</w:t>
      </w:r>
    </w:p>
    <w:p w14:paraId="6CAA90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под какие моторы должно вестись проектиро</w:t>
      </w:r>
      <w:r w:rsidRPr="001B4616">
        <w:rPr>
          <w:rFonts w:ascii="Times New Roman" w:hAnsi="Times New Roman" w:cs="Times New Roman"/>
          <w:color w:val="000000" w:themeColor="text1"/>
          <w:sz w:val="16"/>
          <w:szCs w:val="16"/>
        </w:rPr>
        <w:softHyphen/>
        <w:t>вание и когда эти моторн поступят в Авиатрест.</w:t>
      </w:r>
    </w:p>
    <w:p w14:paraId="6670CD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 просит, чтобы полетные данные, требуемые от новых конструкций самолетов, бы</w:t>
      </w:r>
      <w:r w:rsidRPr="001B4616">
        <w:rPr>
          <w:rFonts w:ascii="Times New Roman" w:hAnsi="Times New Roman" w:cs="Times New Roman"/>
          <w:color w:val="000000" w:themeColor="text1"/>
          <w:sz w:val="16"/>
          <w:szCs w:val="16"/>
        </w:rPr>
        <w:softHyphen/>
        <w:t>ли бы в поле согласованы с мощностями выбранных моторов (2207,60).</w:t>
      </w:r>
    </w:p>
    <w:p w14:paraId="107A04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1E38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Член правления Авиатреста Гамбург в письме N 061472 в ГАЗ-3 КЛ направил ориентировочную программу и смету опытного строительства в 1925/26:</w:t>
      </w:r>
    </w:p>
    <w:p w14:paraId="0678B0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Авиатрест сопровождает ориентировочную проектировку и смету опытного строительства самолетов в 1925-1926 производственном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98"/>
        <w:gridCol w:w="1916"/>
      </w:tblGrid>
      <w:tr w:rsidR="006D2FB4" w:rsidRPr="001B4616" w14:paraId="10DAB0FC" w14:textId="77777777">
        <w:tc>
          <w:tcPr>
            <w:tcW w:w="5598" w:type="dxa"/>
            <w:tcBorders>
              <w:top w:val="single" w:sz="12" w:space="0" w:color="auto"/>
            </w:tcBorders>
          </w:tcPr>
          <w:p w14:paraId="5F1746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Морской разведчик базовый (проектирование и постройка)</w:t>
            </w:r>
          </w:p>
        </w:tc>
        <w:tc>
          <w:tcPr>
            <w:tcW w:w="1916" w:type="dxa"/>
            <w:tcBorders>
              <w:top w:val="single" w:sz="12" w:space="0" w:color="auto"/>
            </w:tcBorders>
          </w:tcPr>
          <w:p w14:paraId="1B0B05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798A2200" w14:textId="77777777">
        <w:tc>
          <w:tcPr>
            <w:tcW w:w="5598" w:type="dxa"/>
          </w:tcPr>
          <w:p w14:paraId="30C47D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Одноместный истребитель (усовершенствование)</w:t>
            </w:r>
          </w:p>
        </w:tc>
        <w:tc>
          <w:tcPr>
            <w:tcW w:w="1916" w:type="dxa"/>
          </w:tcPr>
          <w:p w14:paraId="7D09BC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6D2FB4" w:rsidRPr="001B4616" w14:paraId="003EE972" w14:textId="77777777">
        <w:tc>
          <w:tcPr>
            <w:tcW w:w="5598" w:type="dxa"/>
          </w:tcPr>
          <w:p w14:paraId="43474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Морской истребитель (проектирование и постройка)</w:t>
            </w:r>
          </w:p>
        </w:tc>
        <w:tc>
          <w:tcPr>
            <w:tcW w:w="1916" w:type="dxa"/>
          </w:tcPr>
          <w:p w14:paraId="211D68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06BD479B" w14:textId="77777777">
        <w:tc>
          <w:tcPr>
            <w:tcW w:w="5598" w:type="dxa"/>
          </w:tcPr>
          <w:p w14:paraId="088E5F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Миноносец (постройка)</w:t>
            </w:r>
          </w:p>
        </w:tc>
        <w:tc>
          <w:tcPr>
            <w:tcW w:w="1916" w:type="dxa"/>
          </w:tcPr>
          <w:p w14:paraId="5903ED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71EA8" w:rsidRPr="001B4616" w14:paraId="5C0EB9AE" w14:textId="77777777">
        <w:tc>
          <w:tcPr>
            <w:tcW w:w="5598" w:type="dxa"/>
            <w:tcBorders>
              <w:bottom w:val="single" w:sz="12" w:space="0" w:color="auto"/>
            </w:tcBorders>
          </w:tcPr>
          <w:p w14:paraId="2670C6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916" w:type="dxa"/>
            <w:tcBorders>
              <w:bottom w:val="single" w:sz="12" w:space="0" w:color="auto"/>
            </w:tcBorders>
          </w:tcPr>
          <w:p w14:paraId="4F7BD1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165.000 (2297,421).</w:t>
            </w:r>
          </w:p>
        </w:tc>
      </w:tr>
    </w:tbl>
    <w:p w14:paraId="3BF634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DFE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Член правления Авиатреста Гамбург в письме N 061455 в ГАЗ-1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1B4616" w14:paraId="07ECD9B2" w14:textId="77777777">
        <w:tc>
          <w:tcPr>
            <w:tcW w:w="5636" w:type="dxa"/>
            <w:tcBorders>
              <w:top w:val="single" w:sz="12" w:space="0" w:color="auto"/>
            </w:tcBorders>
          </w:tcPr>
          <w:p w14:paraId="1E2276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первоначального обучения</w:t>
            </w:r>
          </w:p>
        </w:tc>
        <w:tc>
          <w:tcPr>
            <w:tcW w:w="1852" w:type="dxa"/>
            <w:tcBorders>
              <w:top w:val="single" w:sz="12" w:space="0" w:color="auto"/>
            </w:tcBorders>
          </w:tcPr>
          <w:p w14:paraId="2B3AC0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6D2FB4" w:rsidRPr="001B4616" w14:paraId="12F357C6" w14:textId="77777777">
        <w:tc>
          <w:tcPr>
            <w:tcW w:w="5636" w:type="dxa"/>
          </w:tcPr>
          <w:p w14:paraId="246841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 переходного типа</w:t>
            </w:r>
          </w:p>
        </w:tc>
        <w:tc>
          <w:tcPr>
            <w:tcW w:w="1852" w:type="dxa"/>
          </w:tcPr>
          <w:p w14:paraId="4EAE62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6D2FB4" w:rsidRPr="001B4616" w14:paraId="5E6F7F9D" w14:textId="77777777">
        <w:tc>
          <w:tcPr>
            <w:tcW w:w="5636" w:type="dxa"/>
          </w:tcPr>
          <w:p w14:paraId="1C7B07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разведчик для корпусной авиации</w:t>
            </w:r>
          </w:p>
        </w:tc>
        <w:tc>
          <w:tcPr>
            <w:tcW w:w="1852" w:type="dxa"/>
          </w:tcPr>
          <w:p w14:paraId="36D683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6D2FB4" w:rsidRPr="001B4616" w14:paraId="12E55E1A" w14:textId="77777777">
        <w:tc>
          <w:tcPr>
            <w:tcW w:w="5636" w:type="dxa"/>
          </w:tcPr>
          <w:p w14:paraId="767F92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Одноместный истребитель (усовершенствование)</w:t>
            </w:r>
          </w:p>
        </w:tc>
        <w:tc>
          <w:tcPr>
            <w:tcW w:w="1852" w:type="dxa"/>
          </w:tcPr>
          <w:p w14:paraId="172C20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6D2FB4" w:rsidRPr="001B4616" w14:paraId="37994ADB" w14:textId="77777777">
        <w:tc>
          <w:tcPr>
            <w:tcW w:w="5636" w:type="dxa"/>
          </w:tcPr>
          <w:p w14:paraId="0457D7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2-х местный истребитель (усовершенствование)</w:t>
            </w:r>
          </w:p>
        </w:tc>
        <w:tc>
          <w:tcPr>
            <w:tcW w:w="1852" w:type="dxa"/>
          </w:tcPr>
          <w:p w14:paraId="38E4AB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6D2FB4" w:rsidRPr="001B4616" w14:paraId="5C3B7045" w14:textId="77777777">
        <w:tc>
          <w:tcPr>
            <w:tcW w:w="5636" w:type="dxa"/>
          </w:tcPr>
          <w:p w14:paraId="0ED987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Тяжелый сухопутный бомбовоз (постройка)</w:t>
            </w:r>
          </w:p>
        </w:tc>
        <w:tc>
          <w:tcPr>
            <w:tcW w:w="1852" w:type="dxa"/>
          </w:tcPr>
          <w:p w14:paraId="4A37DD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6392E79E" w14:textId="77777777">
        <w:tc>
          <w:tcPr>
            <w:tcW w:w="5636" w:type="dxa"/>
          </w:tcPr>
          <w:p w14:paraId="6F4EDF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Боевик (металлический или смешанной конструкции)</w:t>
            </w:r>
          </w:p>
        </w:tc>
        <w:tc>
          <w:tcPr>
            <w:tcW w:w="1852" w:type="dxa"/>
          </w:tcPr>
          <w:p w14:paraId="3FD4D8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1E58D925" w14:textId="77777777">
        <w:tc>
          <w:tcPr>
            <w:tcW w:w="5636" w:type="dxa"/>
            <w:tcBorders>
              <w:bottom w:val="single" w:sz="12" w:space="0" w:color="auto"/>
            </w:tcBorders>
          </w:tcPr>
          <w:p w14:paraId="15CC8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630A54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255.000</w:t>
            </w:r>
          </w:p>
        </w:tc>
      </w:tr>
    </w:tbl>
    <w:p w14:paraId="518F12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(2297,421).</w:t>
      </w:r>
    </w:p>
    <w:p w14:paraId="78CDF2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E11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Член правления Авиатреста Гамбург в письме N 061473 в ГАЗ-4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1B4616" w14:paraId="0E0E34F4" w14:textId="77777777">
        <w:tc>
          <w:tcPr>
            <w:tcW w:w="5636" w:type="dxa"/>
            <w:tcBorders>
              <w:top w:val="single" w:sz="12" w:space="0" w:color="auto"/>
            </w:tcBorders>
          </w:tcPr>
          <w:p w14:paraId="6F7434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 и постройка переходного типа мотора</w:t>
            </w:r>
          </w:p>
        </w:tc>
        <w:tc>
          <w:tcPr>
            <w:tcW w:w="1852" w:type="dxa"/>
            <w:tcBorders>
              <w:top w:val="single" w:sz="12" w:space="0" w:color="auto"/>
            </w:tcBorders>
          </w:tcPr>
          <w:p w14:paraId="57FC88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r w:rsidR="006D2FB4" w:rsidRPr="001B4616" w14:paraId="161F795C" w14:textId="77777777">
        <w:tc>
          <w:tcPr>
            <w:tcW w:w="5636" w:type="dxa"/>
            <w:tcBorders>
              <w:bottom w:val="single" w:sz="12" w:space="0" w:color="auto"/>
            </w:tcBorders>
          </w:tcPr>
          <w:p w14:paraId="521237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1FF85D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60.000</w:t>
            </w:r>
          </w:p>
        </w:tc>
      </w:tr>
    </w:tbl>
    <w:p w14:paraId="507F8E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(2297,421).</w:t>
      </w:r>
    </w:p>
    <w:p w14:paraId="489CA4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E46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Член правления Авиатреста Гамбург в письме N 061474 в ГАЗ-10 Лебедь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1B4616" w14:paraId="064EB6A3" w14:textId="77777777">
        <w:tc>
          <w:tcPr>
            <w:tcW w:w="5636" w:type="dxa"/>
            <w:tcBorders>
              <w:top w:val="single" w:sz="12" w:space="0" w:color="auto"/>
            </w:tcBorders>
          </w:tcPr>
          <w:p w14:paraId="21E1B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Морской учебный лодочного типа</w:t>
            </w:r>
          </w:p>
        </w:tc>
        <w:tc>
          <w:tcPr>
            <w:tcW w:w="1852" w:type="dxa"/>
            <w:tcBorders>
              <w:top w:val="single" w:sz="12" w:space="0" w:color="auto"/>
            </w:tcBorders>
          </w:tcPr>
          <w:p w14:paraId="6ABA40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r>
      <w:tr w:rsidR="006D2FB4" w:rsidRPr="001B4616" w14:paraId="760DBFA1" w14:textId="77777777">
        <w:tc>
          <w:tcPr>
            <w:tcW w:w="5636" w:type="dxa"/>
          </w:tcPr>
          <w:p w14:paraId="14C143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Морской разведчик корабельный (проектирование и постройка)</w:t>
            </w:r>
          </w:p>
        </w:tc>
        <w:tc>
          <w:tcPr>
            <w:tcW w:w="1852" w:type="dxa"/>
          </w:tcPr>
          <w:p w14:paraId="554C95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35FDFA6F" w14:textId="77777777">
        <w:tc>
          <w:tcPr>
            <w:tcW w:w="5636" w:type="dxa"/>
            <w:tcBorders>
              <w:bottom w:val="single" w:sz="12" w:space="0" w:color="auto"/>
            </w:tcBorders>
          </w:tcPr>
          <w:p w14:paraId="087D6A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4E693A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90.000</w:t>
            </w:r>
          </w:p>
        </w:tc>
      </w:tr>
    </w:tbl>
    <w:p w14:paraId="6B7D55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(2297,421).</w:t>
      </w:r>
    </w:p>
    <w:p w14:paraId="424626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3677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Член правления Авиатреста Гамбург в письме N 061471 в ГАЗ-2 Икар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1B4616" w14:paraId="6775C6CB" w14:textId="77777777">
        <w:tc>
          <w:tcPr>
            <w:tcW w:w="5636" w:type="dxa"/>
            <w:tcBorders>
              <w:top w:val="single" w:sz="12" w:space="0" w:color="auto"/>
            </w:tcBorders>
          </w:tcPr>
          <w:p w14:paraId="7C8546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Проектирование боевого мотора в 600-700 нр</w:t>
            </w:r>
          </w:p>
        </w:tc>
        <w:tc>
          <w:tcPr>
            <w:tcW w:w="1852" w:type="dxa"/>
            <w:tcBorders>
              <w:top w:val="single" w:sz="12" w:space="0" w:color="auto"/>
            </w:tcBorders>
          </w:tcPr>
          <w:p w14:paraId="1FE677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70.000</w:t>
            </w:r>
          </w:p>
        </w:tc>
      </w:tr>
      <w:tr w:rsidR="006D2FB4" w:rsidRPr="001B4616" w14:paraId="5B42A53A" w14:textId="77777777">
        <w:tc>
          <w:tcPr>
            <w:tcW w:w="5636" w:type="dxa"/>
          </w:tcPr>
          <w:p w14:paraId="2C5839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Проработка мотора в 1000 нр с осуществлением некоторых деталей</w:t>
            </w:r>
          </w:p>
        </w:tc>
        <w:tc>
          <w:tcPr>
            <w:tcW w:w="1852" w:type="dxa"/>
          </w:tcPr>
          <w:p w14:paraId="4F9D29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w:t>
            </w:r>
          </w:p>
        </w:tc>
      </w:tr>
      <w:tr w:rsidR="006D2FB4" w:rsidRPr="001B4616" w14:paraId="1D9BFEAC" w14:textId="77777777">
        <w:tc>
          <w:tcPr>
            <w:tcW w:w="5636" w:type="dxa"/>
          </w:tcPr>
          <w:p w14:paraId="26C98D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Усовершенствование Либерти</w:t>
            </w:r>
          </w:p>
        </w:tc>
        <w:tc>
          <w:tcPr>
            <w:tcW w:w="1852" w:type="dxa"/>
          </w:tcPr>
          <w:p w14:paraId="1D388D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w:t>
            </w:r>
          </w:p>
        </w:tc>
      </w:tr>
      <w:tr w:rsidR="006D2FB4" w:rsidRPr="001B4616" w14:paraId="2A20E432" w14:textId="77777777">
        <w:tc>
          <w:tcPr>
            <w:tcW w:w="5636" w:type="dxa"/>
          </w:tcPr>
          <w:p w14:paraId="0485BD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Разработка ТК для боевого мотора</w:t>
            </w:r>
          </w:p>
        </w:tc>
        <w:tc>
          <w:tcPr>
            <w:tcW w:w="1852" w:type="dxa"/>
          </w:tcPr>
          <w:p w14:paraId="19CEB5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50.000</w:t>
            </w:r>
          </w:p>
        </w:tc>
      </w:tr>
      <w:tr w:rsidR="006D2FB4" w:rsidRPr="001B4616" w14:paraId="01C5BF77" w14:textId="77777777">
        <w:tc>
          <w:tcPr>
            <w:tcW w:w="5636" w:type="dxa"/>
            <w:tcBorders>
              <w:bottom w:val="single" w:sz="12" w:space="0" w:color="auto"/>
            </w:tcBorders>
          </w:tcPr>
          <w:p w14:paraId="4ADF15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Всего</w:t>
            </w:r>
          </w:p>
        </w:tc>
        <w:tc>
          <w:tcPr>
            <w:tcW w:w="1852" w:type="dxa"/>
            <w:tcBorders>
              <w:bottom w:val="single" w:sz="12" w:space="0" w:color="auto"/>
            </w:tcBorders>
          </w:tcPr>
          <w:p w14:paraId="6B499A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170.000</w:t>
            </w:r>
          </w:p>
        </w:tc>
      </w:tr>
    </w:tbl>
    <w:p w14:paraId="1A4EE2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(2297,426).</w:t>
      </w:r>
    </w:p>
    <w:p w14:paraId="5F621F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686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Авиатрест с письмом N 061470 в НК УВВС писал в дополнение к срокам и готовности опытных механизмов в текущем оперативном году сообщал:</w:t>
      </w:r>
    </w:p>
    <w:p w14:paraId="4251BE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Морской истребитель - предложен к проектированию и постройке ГАЗ-3 с Нэпир. Т.к. Нэпиров, вероятно, не будет, надо принять решение о замене (2207,426).</w:t>
      </w:r>
    </w:p>
    <w:p w14:paraId="550647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C6ED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565D0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EE5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года Политбюро ЦК ВКП (б) принимает постановление “О строительстве новых предприятий металлопромышленности”, согласно которому намечено строительство Магнитогорского комбината, Тельбесского (Кузнецкого комбината), а также Керченского металлургического завода. Разработка проекта очередного “создания” КМЗ была возложена на Главметалл ВСНХ СССР, в первую очередь на “Югосталь”. На предприятии была проведена инвентаризация, в ноябре 1925 года у завода появился директор – участник Гражданской войны Н.И. Шмидт, главным инженером был назначен В.И. Гулыга. По первоначальной задумке завод планировался мощностью до 980 тыс. тонн чугуна, 820 тыс. тонн стали и 700 тыс. тонн проката в год. Общий срок строительства был рассчитан на 6 лет, первой очереди – 2 года. Пуск первой очереди наметили на первую половину 1927 года. Сметная стоимость строительства первой очереди оценивалась в 15 млн. рублей и 4 млн. рублей золотом на импортное оборудование (11546).</w:t>
      </w:r>
    </w:p>
    <w:p w14:paraId="4C90FC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AD74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391B4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3C0B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мая 1925 в Англии произошел обыск в помещении советской торговой компании “Аркос” (4962).</w:t>
      </w:r>
    </w:p>
    <w:p w14:paraId="0BC4334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EED5C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58BD7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DE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 в заявке УВВС в Госплан была уточнена потребность УВВС в самолетах и моторах на 1925/26 гг. - 611 с и 418 м (1028,26).</w:t>
      </w:r>
    </w:p>
    <w:p w14:paraId="35179A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49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 г. ПУЛ-3 утвердили как стандартный тип синхронизатора для Р-1, а затем выпустили первую серию из 30 экземпляров.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108C1C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B1AC5"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 Волковойнов сообщил, что «обещанные к перелёту моторы отечественного производст</w:t>
      </w:r>
      <w:r w:rsidRPr="001B4616">
        <w:rPr>
          <w:rFonts w:ascii="Times New Roman" w:hAnsi="Times New Roman" w:cs="Times New Roman"/>
          <w:color w:val="000000" w:themeColor="text1"/>
          <w:sz w:val="16"/>
          <w:szCs w:val="16"/>
        </w:rPr>
        <w:softHyphen/>
        <w:t>ва к назначенному времени не прибудут, в силу чего на базы отправляются два амери</w:t>
      </w:r>
      <w:r w:rsidRPr="001B4616">
        <w:rPr>
          <w:rFonts w:ascii="Times New Roman" w:hAnsi="Times New Roman" w:cs="Times New Roman"/>
          <w:color w:val="000000" w:themeColor="text1"/>
          <w:sz w:val="16"/>
          <w:szCs w:val="16"/>
        </w:rPr>
        <w:softHyphen/>
        <w:t>канских мотора и один русский» (15783).</w:t>
      </w:r>
    </w:p>
    <w:p w14:paraId="12AEF8F8"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5D92102B" w14:textId="61383581"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Волковойнов доложил, что «назначенные к перелету от УВВС самолёты прибудут на аэродром не позднее 20 мая. Вопрос снабжения з/частями и под</w:t>
      </w:r>
      <w:r w:rsidRPr="001B4616">
        <w:rPr>
          <w:rFonts w:ascii="Times New Roman" w:hAnsi="Times New Roman" w:cs="Times New Roman"/>
          <w:color w:val="000000" w:themeColor="text1"/>
          <w:sz w:val="16"/>
          <w:szCs w:val="16"/>
        </w:rPr>
        <w:softHyphen/>
        <w:t>ставными самолётами разрешён и обстоит также благополучно. Время доставки их в места по указанию также будет не позднее 20 мая» (15783).</w:t>
      </w:r>
    </w:p>
    <w:p w14:paraId="478325CD"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04042E6A" w14:textId="49101A8B" w:rsidR="0024179D" w:rsidRPr="001B4616" w:rsidRDefault="002417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мая 1925 г. из Москвы на Северный Кавказ отбыла первая в СССР авиаэкспедиция для борьбы с саранчой в плавнях реки Куры. В составе экспедиции два самолета: "Конек-горбунок" и английский В2Вк с летчиками Б.А.Ивановым и П.Д. Ивановым, специалисты-энтомологи Г.И.Короткнх, П.А. Свириденкл. Экспедицию возглавил проф. В.Ф.Болдырев.</w:t>
      </w:r>
    </w:p>
    <w:p w14:paraId="2F7555E0" w14:textId="77777777" w:rsidR="0024179D" w:rsidRPr="001B4616" w:rsidRDefault="002417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1925 № 6, 7, 8 и 9/ (23370).</w:t>
      </w:r>
    </w:p>
    <w:p w14:paraId="436C4326" w14:textId="77777777" w:rsidR="0024179D" w:rsidRPr="001B4616" w:rsidRDefault="0024179D" w:rsidP="001B4616">
      <w:pPr>
        <w:spacing w:after="0" w:line="240" w:lineRule="auto"/>
        <w:jc w:val="both"/>
        <w:rPr>
          <w:rFonts w:ascii="Times New Roman" w:hAnsi="Times New Roman" w:cs="Times New Roman"/>
          <w:color w:val="000000" w:themeColor="text1"/>
          <w:sz w:val="16"/>
          <w:szCs w:val="16"/>
        </w:rPr>
      </w:pPr>
    </w:p>
    <w:p w14:paraId="0D4DFD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40A4F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30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13 по 20 мая 1925 в Москве проходил 3-й Всесоюзный съезд Советов. Принял решение об увеличении численности и оснащенности КА (1348,149). Это была кульминация НЭП. Разрешили применять наемный труд на арендованной земле, сняли ограничения на развитие крестьянского хозяйства (3908,320).</w:t>
      </w:r>
    </w:p>
    <w:p w14:paraId="0EDE4C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3B1A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36E2C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E0F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мая 1925 Приказом ОГПУ № 125/60 Особый лагерь при тюремном отделе был переименован в Суздальский политизолятор ОГПУ. Этим же приказом все политизоляторы: Суздальский, Ярославский, Верхне-Уральский, Челябинский и Тобольский, - были переведены под единое руководство и подчинены тюремному отделу. Тогда же коменданты всех этих политизоляторов стали именоваться их начальниками. По административно-хозяйственной линии руководства политизоляторами начальник тюремного отдела подчинялся АОУ, а по линии руководства секретно-оперативного - СО (7557).</w:t>
      </w:r>
    </w:p>
    <w:p w14:paraId="7EC485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D3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64DD4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15D53"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1925 г., согласно постановлению Авиаотдела, заводу №1 предписывалось немедленно присту</w:t>
      </w:r>
      <w:r w:rsidRPr="001B4616">
        <w:rPr>
          <w:rFonts w:ascii="Times New Roman" w:hAnsi="Times New Roman" w:cs="Times New Roman"/>
          <w:color w:val="000000" w:themeColor="text1"/>
          <w:sz w:val="16"/>
          <w:szCs w:val="16"/>
        </w:rPr>
        <w:softHyphen/>
        <w:t>пить к проектированию «боевика» под двигатель «Либер</w:t>
      </w:r>
      <w:r w:rsidRPr="001B4616">
        <w:rPr>
          <w:rFonts w:ascii="Times New Roman" w:hAnsi="Times New Roman" w:cs="Times New Roman"/>
          <w:color w:val="000000" w:themeColor="text1"/>
          <w:sz w:val="16"/>
          <w:szCs w:val="16"/>
        </w:rPr>
        <w:softHyphen/>
        <w:t>ти». Эскизный проект ОЛ-1 за подписью директора заво</w:t>
      </w:r>
      <w:r w:rsidRPr="001B4616">
        <w:rPr>
          <w:rFonts w:ascii="Times New Roman" w:hAnsi="Times New Roman" w:cs="Times New Roman"/>
          <w:color w:val="000000" w:themeColor="text1"/>
          <w:sz w:val="16"/>
          <w:szCs w:val="16"/>
        </w:rPr>
        <w:softHyphen/>
        <w:t>да Онуфриева и помощника директора по технической части Косткина послали для утверждения в Авиатрест в ок</w:t>
      </w:r>
      <w:r w:rsidRPr="001B4616">
        <w:rPr>
          <w:rFonts w:ascii="Times New Roman" w:hAnsi="Times New Roman" w:cs="Times New Roman"/>
          <w:color w:val="000000" w:themeColor="text1"/>
          <w:sz w:val="16"/>
          <w:szCs w:val="16"/>
        </w:rPr>
        <w:softHyphen/>
        <w:t>тябре 1925 г. Изготовление общих видов было выполне</w:t>
      </w:r>
      <w:r w:rsidRPr="001B4616">
        <w:rPr>
          <w:rFonts w:ascii="Times New Roman" w:hAnsi="Times New Roman" w:cs="Times New Roman"/>
          <w:color w:val="000000" w:themeColor="text1"/>
          <w:sz w:val="16"/>
          <w:szCs w:val="16"/>
        </w:rPr>
        <w:softHyphen/>
        <w:t>но конструктором А.А. Крыловым, аэродинамический рас</w:t>
      </w:r>
      <w:r w:rsidRPr="001B4616">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6BA60580"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представлял собой подкосный моноплан с двига</w:t>
      </w:r>
      <w:r w:rsidRPr="001B4616">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1B4616">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1B4616">
        <w:rPr>
          <w:rFonts w:ascii="Times New Roman" w:hAnsi="Times New Roman" w:cs="Times New Roman"/>
          <w:color w:val="000000" w:themeColor="text1"/>
          <w:sz w:val="16"/>
          <w:szCs w:val="16"/>
        </w:rPr>
        <w:softHyphen/>
        <w:t>лась броня из стальных листов толщиной 4 мм общим ве</w:t>
      </w:r>
      <w:r w:rsidRPr="001B4616">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1B4616">
        <w:rPr>
          <w:rFonts w:ascii="Times New Roman" w:hAnsi="Times New Roman" w:cs="Times New Roman"/>
          <w:color w:val="000000" w:themeColor="text1"/>
          <w:sz w:val="16"/>
          <w:szCs w:val="16"/>
        </w:rPr>
        <w:softHyphen/>
        <w:t>щен сзади броневым листом поперек фюзеляжа. Бомбо</w:t>
      </w:r>
      <w:r w:rsidRPr="001B4616">
        <w:rPr>
          <w:rFonts w:ascii="Times New Roman" w:hAnsi="Times New Roman" w:cs="Times New Roman"/>
          <w:color w:val="000000" w:themeColor="text1"/>
          <w:sz w:val="16"/>
          <w:szCs w:val="16"/>
        </w:rPr>
        <w:softHyphen/>
        <w:t>вая нагрузка 200-300 кг в фюзеляже под летчиком. Бензо</w:t>
      </w:r>
      <w:r w:rsidRPr="001B4616">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5B2E0339"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1B4616" w14:paraId="36C3676E"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0F3E8823"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6CF965CD"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18,57</w:t>
            </w:r>
          </w:p>
        </w:tc>
      </w:tr>
      <w:tr w:rsidR="006D2FB4" w:rsidRPr="001B4616" w14:paraId="537977C9" w14:textId="77777777" w:rsidTr="00723F1B">
        <w:trPr>
          <w:trHeight w:hRule="exact" w:val="197"/>
          <w:jc w:val="center"/>
        </w:trPr>
        <w:tc>
          <w:tcPr>
            <w:tcW w:w="3403" w:type="dxa"/>
            <w:tcBorders>
              <w:top w:val="nil"/>
              <w:left w:val="single" w:sz="4" w:space="0" w:color="auto"/>
              <w:bottom w:val="nil"/>
              <w:right w:val="nil"/>
            </w:tcBorders>
            <w:vAlign w:val="bottom"/>
            <w:hideMark/>
          </w:tcPr>
          <w:p w14:paraId="0163A77A"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671CB5DB"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10,70</w:t>
            </w:r>
          </w:p>
        </w:tc>
      </w:tr>
      <w:tr w:rsidR="006D2FB4" w:rsidRPr="001B4616" w14:paraId="51B2F1D5" w14:textId="77777777" w:rsidTr="00723F1B">
        <w:trPr>
          <w:trHeight w:hRule="exact" w:val="206"/>
          <w:jc w:val="center"/>
        </w:trPr>
        <w:tc>
          <w:tcPr>
            <w:tcW w:w="3403" w:type="dxa"/>
            <w:tcBorders>
              <w:top w:val="nil"/>
              <w:left w:val="single" w:sz="4" w:space="0" w:color="auto"/>
              <w:bottom w:val="nil"/>
              <w:right w:val="nil"/>
            </w:tcBorders>
            <w:vAlign w:val="bottom"/>
            <w:hideMark/>
          </w:tcPr>
          <w:p w14:paraId="75F54E88"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5ED2A28D"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r>
      <w:tr w:rsidR="006D2FB4" w:rsidRPr="001B4616" w14:paraId="73C832C6" w14:textId="77777777" w:rsidTr="00723F1B">
        <w:trPr>
          <w:trHeight w:hRule="exact" w:val="197"/>
          <w:jc w:val="center"/>
        </w:trPr>
        <w:tc>
          <w:tcPr>
            <w:tcW w:w="3403" w:type="dxa"/>
            <w:tcBorders>
              <w:top w:val="nil"/>
              <w:left w:val="single" w:sz="4" w:space="0" w:color="auto"/>
              <w:bottom w:val="nil"/>
              <w:right w:val="nil"/>
            </w:tcBorders>
            <w:hideMark/>
          </w:tcPr>
          <w:p w14:paraId="58F466D2"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(кв.м)</w:t>
            </w:r>
          </w:p>
        </w:tc>
        <w:tc>
          <w:tcPr>
            <w:tcW w:w="1675" w:type="dxa"/>
            <w:tcBorders>
              <w:top w:val="nil"/>
              <w:left w:val="nil"/>
              <w:bottom w:val="nil"/>
              <w:right w:val="single" w:sz="4" w:space="0" w:color="auto"/>
            </w:tcBorders>
            <w:hideMark/>
          </w:tcPr>
          <w:p w14:paraId="33197C74"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46,1</w:t>
            </w:r>
          </w:p>
        </w:tc>
      </w:tr>
      <w:tr w:rsidR="006D2FB4" w:rsidRPr="001B4616" w14:paraId="03D9F1FF" w14:textId="77777777" w:rsidTr="00723F1B">
        <w:trPr>
          <w:trHeight w:hRule="exact" w:val="202"/>
          <w:jc w:val="center"/>
        </w:trPr>
        <w:tc>
          <w:tcPr>
            <w:tcW w:w="3403" w:type="dxa"/>
            <w:tcBorders>
              <w:top w:val="nil"/>
              <w:left w:val="single" w:sz="4" w:space="0" w:color="auto"/>
              <w:bottom w:val="nil"/>
              <w:right w:val="nil"/>
            </w:tcBorders>
            <w:hideMark/>
          </w:tcPr>
          <w:p w14:paraId="6250BE74"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4EA750F7"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1793</w:t>
            </w:r>
          </w:p>
        </w:tc>
      </w:tr>
      <w:tr w:rsidR="006D2FB4" w:rsidRPr="001B4616" w14:paraId="14F56B6B" w14:textId="77777777" w:rsidTr="00723F1B">
        <w:trPr>
          <w:trHeight w:hRule="exact" w:val="187"/>
          <w:jc w:val="center"/>
        </w:trPr>
        <w:tc>
          <w:tcPr>
            <w:tcW w:w="3403" w:type="dxa"/>
            <w:tcBorders>
              <w:top w:val="nil"/>
              <w:left w:val="single" w:sz="4" w:space="0" w:color="auto"/>
              <w:bottom w:val="nil"/>
              <w:right w:val="nil"/>
            </w:tcBorders>
            <w:vAlign w:val="bottom"/>
            <w:hideMark/>
          </w:tcPr>
          <w:p w14:paraId="5B256414"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447D460E"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2750</w:t>
            </w:r>
          </w:p>
        </w:tc>
      </w:tr>
      <w:tr w:rsidR="006D2FB4" w:rsidRPr="001B4616" w14:paraId="3FC4249E" w14:textId="77777777" w:rsidTr="00723F1B">
        <w:trPr>
          <w:trHeight w:hRule="exact" w:val="211"/>
          <w:jc w:val="center"/>
        </w:trPr>
        <w:tc>
          <w:tcPr>
            <w:tcW w:w="3403" w:type="dxa"/>
            <w:tcBorders>
              <w:top w:val="nil"/>
              <w:left w:val="single" w:sz="4" w:space="0" w:color="auto"/>
              <w:bottom w:val="nil"/>
              <w:right w:val="nil"/>
            </w:tcBorders>
            <w:hideMark/>
          </w:tcPr>
          <w:p w14:paraId="2626A3AA"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336188A6"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4800</w:t>
            </w:r>
          </w:p>
        </w:tc>
      </w:tr>
      <w:tr w:rsidR="006D2FB4" w:rsidRPr="001B4616" w14:paraId="1D042504" w14:textId="77777777" w:rsidTr="00723F1B">
        <w:trPr>
          <w:trHeight w:hRule="exact" w:val="202"/>
          <w:jc w:val="center"/>
        </w:trPr>
        <w:tc>
          <w:tcPr>
            <w:tcW w:w="3403" w:type="dxa"/>
            <w:tcBorders>
              <w:top w:val="nil"/>
              <w:left w:val="single" w:sz="4" w:space="0" w:color="auto"/>
              <w:bottom w:val="nil"/>
              <w:right w:val="nil"/>
            </w:tcBorders>
            <w:hideMark/>
          </w:tcPr>
          <w:p w14:paraId="62BD92D8"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1DB75352"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180-210</w:t>
            </w:r>
          </w:p>
        </w:tc>
      </w:tr>
      <w:tr w:rsidR="006D2FB4" w:rsidRPr="001B4616" w14:paraId="589E32F4"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30CD515"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5E575D2B"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80-85</w:t>
            </w:r>
          </w:p>
        </w:tc>
      </w:tr>
    </w:tbl>
    <w:p w14:paraId="4815AFE7"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представленный проект не добрался до конст</w:t>
      </w:r>
      <w:r w:rsidRPr="001B4616">
        <w:rPr>
          <w:rFonts w:ascii="Times New Roman" w:hAnsi="Times New Roman" w:cs="Times New Roman"/>
          <w:color w:val="000000" w:themeColor="text1"/>
          <w:sz w:val="16"/>
          <w:szCs w:val="16"/>
        </w:rPr>
        <w:softHyphen/>
        <w:t>руктивного исполнения. Дело было в том, что Научный ко</w:t>
      </w:r>
      <w:r w:rsidRPr="001B4616">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1B4616">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1B4616">
        <w:rPr>
          <w:rFonts w:ascii="Times New Roman" w:hAnsi="Times New Roman" w:cs="Times New Roman"/>
          <w:color w:val="000000" w:themeColor="text1"/>
          <w:sz w:val="16"/>
          <w:szCs w:val="16"/>
        </w:rPr>
        <w:softHyphen/>
        <w:t>ки целей мелкими бомбами. Сомнения заказчика про</w:t>
      </w:r>
      <w:r w:rsidRPr="001B4616">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030A1507" w14:textId="77777777" w:rsidR="001C7EF8" w:rsidRPr="001B4616" w:rsidRDefault="001C7EF8" w:rsidP="001B4616">
      <w:pPr>
        <w:shd w:val="clear" w:color="auto" w:fill="FFFFFF"/>
        <w:spacing w:after="0" w:line="240" w:lineRule="auto"/>
        <w:jc w:val="both"/>
        <w:rPr>
          <w:rFonts w:ascii="Times New Roman" w:hAnsi="Times New Roman" w:cs="Times New Roman"/>
          <w:color w:val="000000" w:themeColor="text1"/>
          <w:sz w:val="16"/>
          <w:szCs w:val="16"/>
        </w:rPr>
      </w:pPr>
    </w:p>
    <w:p w14:paraId="02DB52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1925 на тренировочном разведчике ГАЗ-1 с мотором Майбах начали замену мотора и переделку системы охлаждения (2278).</w:t>
      </w:r>
    </w:p>
    <w:p w14:paraId="32E8CC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8CD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1925 состоялось 11 совещание ответственных работников АГОС на котором В.М.П. докладывал о ходе работы над ТБ-1 (1077,75).</w:t>
      </w:r>
    </w:p>
    <w:p w14:paraId="0EE0F6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5EB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15 мая 1925 вышло постановление Правления Авиатреста, согласно которому 19/20 мая 1925 ГАЗ-1 было дано предписание строить металлический боевик (2183,2), а также постановление, согласно которому 26 мая вышло предписание ГАЗ-1 строить металлический корпусной разведчик (2183,4).</w:t>
      </w:r>
    </w:p>
    <w:p w14:paraId="4C02B4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13B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1925 г. в письме Авиатре</w:t>
      </w:r>
      <w:r w:rsidRPr="001B4616">
        <w:rPr>
          <w:rFonts w:ascii="Times New Roman" w:hAnsi="Times New Roman" w:cs="Times New Roman"/>
          <w:color w:val="000000" w:themeColor="text1"/>
          <w:sz w:val="16"/>
          <w:szCs w:val="16"/>
        </w:rPr>
        <w:softHyphen/>
        <w:t>ста заводу № 1 упоминается о заказе на 80 ИЛ-4006, из которых в 1924/1925 операционном году ГАЗ № 1 должен построить 25 самолетов (кроме 8 машин войсковой серии) (10667).</w:t>
      </w:r>
    </w:p>
    <w:p w14:paraId="41B881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0864D6"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мая 1925 г. в письме Авиатреста заводу № 1 упоминается уже о заказе в 80 ИЛ-400б, из которых в 1924/25 операционном году ГАЗ № 1 должен построить 25 самолетов (кроме 8 машин войсковой серии) (25035).</w:t>
      </w:r>
    </w:p>
    <w:p w14:paraId="5C111BFD"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5E49F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15 мая 1925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 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78D10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79879"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мая 1925 года Ю.М. Шокальский предостерегал советских дипломатов: «Русское географическое общество в заботах о надлежащем по значению и характеру научном обследовании Республики считает своим долгом обратить внимание НКИД на дело обследования так называемой Земли Николая II (постановлением ЦИК СССР от 11 января 1926 года она была переименована в Северную Землю). За границею уже появились попытки устройства экспедиции для изучения этого архипелага, что в дальнейшем может привести и к вопросу об устройстве там иностранных станций для перелетов или какой иной цели».</w:t>
      </w:r>
    </w:p>
    <w:p w14:paraId="32A127F5"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 на этом основании Шокальский предлагал срочно решить данную задачу собственными силами. «В настоящее время, — отмечал он, — когда необходимо беречь народные средства, Главное гидрографическое управление и Географическое общество выработали совместный проект обследования так называемой Земли Николая II, выражающийся в умеренной цифре — 232 000 рублей, для столь важного и серьезного предприятия. Эта сумма не превосходит ту, что была затрачена на посещение острова Врангеля в 1924 году…» (20467).</w:t>
      </w:r>
    </w:p>
    <w:p w14:paraId="6B86BF36"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p>
    <w:p w14:paraId="59B446A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40851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6B9EA"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мая 1925 г. самолет S.55 был принят итальянскими ВВС и отправлен в испытатель</w:t>
      </w:r>
      <w:r w:rsidRPr="003600B8">
        <w:rPr>
          <w:rFonts w:ascii="Times New Roman" w:hAnsi="Times New Roman" w:cs="Times New Roman"/>
          <w:color w:val="0070C0"/>
          <w:sz w:val="16"/>
          <w:szCs w:val="16"/>
        </w:rPr>
        <w:softHyphen/>
        <w:t>ный центр в Винья-ди-Валье. Позже он проходил войсковые испытания в 143-й разведывательной эскадрилье в Венеции и в августе участвовал в учениях морской авиации в районе Палермо. 26 августа машину поставили «на прикол» из-за по</w:t>
      </w:r>
      <w:r w:rsidRPr="003600B8">
        <w:rPr>
          <w:rFonts w:ascii="Times New Roman" w:hAnsi="Times New Roman" w:cs="Times New Roman"/>
          <w:color w:val="0070C0"/>
          <w:sz w:val="16"/>
          <w:szCs w:val="16"/>
        </w:rPr>
        <w:softHyphen/>
        <w:t>ломки одного из моторов.</w:t>
      </w:r>
    </w:p>
    <w:p w14:paraId="7EC749F4"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отнеслись к S.55 с предубеж</w:t>
      </w:r>
      <w:r w:rsidRPr="003600B8">
        <w:rPr>
          <w:rFonts w:ascii="Times New Roman" w:hAnsi="Times New Roman" w:cs="Times New Roman"/>
          <w:color w:val="0070C0"/>
          <w:sz w:val="16"/>
          <w:szCs w:val="16"/>
        </w:rPr>
        <w:softHyphen/>
        <w:t>дением. Опаску вызывала и непривыч</w:t>
      </w:r>
      <w:r w:rsidRPr="003600B8">
        <w:rPr>
          <w:rFonts w:ascii="Times New Roman" w:hAnsi="Times New Roman" w:cs="Times New Roman"/>
          <w:color w:val="0070C0"/>
          <w:sz w:val="16"/>
          <w:szCs w:val="16"/>
        </w:rPr>
        <w:softHyphen/>
        <w:t>ная схема моноплана, и использование двух фюзеляжей. Полагали, что пилот никогда не сможет приводниться, коснув</w:t>
      </w:r>
      <w:r w:rsidRPr="003600B8">
        <w:rPr>
          <w:rFonts w:ascii="Times New Roman" w:hAnsi="Times New Roman" w:cs="Times New Roman"/>
          <w:color w:val="0070C0"/>
          <w:sz w:val="16"/>
          <w:szCs w:val="16"/>
        </w:rPr>
        <w:softHyphen/>
        <w:t>шись поверхности днищами сразу двух лодок - одна из них всегда зароется в воду раньше. Несимметричная нагрузка создаст крутящий момент, который может разрушить всюконструкцию. Машину от</w:t>
      </w:r>
      <w:r w:rsidRPr="003600B8">
        <w:rPr>
          <w:rFonts w:ascii="Times New Roman" w:hAnsi="Times New Roman" w:cs="Times New Roman"/>
          <w:color w:val="0070C0"/>
          <w:sz w:val="16"/>
          <w:szCs w:val="16"/>
        </w:rPr>
        <w:softHyphen/>
        <w:t>вергли. В Сесто-Календе прислали пись</w:t>
      </w:r>
      <w:r w:rsidRPr="003600B8">
        <w:rPr>
          <w:rFonts w:ascii="Times New Roman" w:hAnsi="Times New Roman" w:cs="Times New Roman"/>
          <w:color w:val="0070C0"/>
          <w:sz w:val="16"/>
          <w:szCs w:val="16"/>
        </w:rPr>
        <w:softHyphen/>
        <w:t>мо, в котором, в частности, говорилось: «Самолет не считается интересным и нецелесообразно воспроизводить его в количестве более одного экземпляра». Но второй самолет в это время уже строили (24944).</w:t>
      </w:r>
    </w:p>
    <w:p w14:paraId="3E6D10E6"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7E21445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мая 1925 премьер-министр Японии Инукаи убит членами тайной организации “Черный дракон” (4962).</w:t>
      </w:r>
    </w:p>
    <w:p w14:paraId="5D47737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26003D" w14:textId="77777777" w:rsidR="0045641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1E3F3BB" w14:textId="77777777" w:rsidR="0045641E" w:rsidRPr="001B4616" w:rsidRDefault="0045641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A4965"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2AE4FDB"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A45D2"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Середина мая 1925. Прибывшие в Москву таксомоторы завода "Рено" пущены по линии от Свердловской площади до Серебряного Бора (18713).</w:t>
      </w:r>
    </w:p>
    <w:p w14:paraId="7A9576A4"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52F57214" w14:textId="77777777" w:rsidR="00EC5C2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D2656E3" w14:textId="77777777" w:rsidR="00EC5C2E" w:rsidRPr="001B4616" w:rsidRDefault="00EC5C2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01257"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мая 1925 Пекинское правительство, возглавляемое маньчжурским «милитарис</w:t>
      </w:r>
      <w:r w:rsidRPr="001B4616">
        <w:rPr>
          <w:rFonts w:ascii="Times New Roman" w:hAnsi="Times New Roman" w:cs="Times New Roman"/>
          <w:color w:val="000000" w:themeColor="text1"/>
          <w:sz w:val="16"/>
          <w:szCs w:val="16"/>
        </w:rPr>
        <w:softHyphen/>
        <w:t>том» Чжан Цзолинем, наконец, разрешило советский перелет, но через Маньчжурию. Это было неприемлемо по политическим мотивам, так как в те годы на территории, контро</w:t>
      </w:r>
      <w:r w:rsidRPr="001B4616">
        <w:rPr>
          <w:rFonts w:ascii="Times New Roman" w:hAnsi="Times New Roman" w:cs="Times New Roman"/>
          <w:color w:val="000000" w:themeColor="text1"/>
          <w:sz w:val="16"/>
          <w:szCs w:val="16"/>
        </w:rPr>
        <w:softHyphen/>
        <w:t>лируемой его войсками, оставалось немало белогвардейцев (15783).</w:t>
      </w:r>
    </w:p>
    <w:p w14:paraId="592C5F35" w14:textId="77777777" w:rsidR="00EC5C2E" w:rsidRPr="001B4616" w:rsidRDefault="00EC5C2E" w:rsidP="001B4616">
      <w:pPr>
        <w:spacing w:after="0" w:line="240" w:lineRule="auto"/>
        <w:jc w:val="both"/>
        <w:rPr>
          <w:rFonts w:ascii="Times New Roman" w:hAnsi="Times New Roman" w:cs="Times New Roman"/>
          <w:color w:val="000000" w:themeColor="text1"/>
          <w:sz w:val="16"/>
          <w:szCs w:val="16"/>
        </w:rPr>
      </w:pPr>
    </w:p>
    <w:p w14:paraId="164D58A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04F0E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EE8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мая 1925 Зам. дир. завода 1 и пом. дир. по техчасти Косткин (подписал Н.Н.П.) письмом N 292с в Авиатрест ВСНХ просил выслать ТТ и ТУ на 1925 на самолеты типа Боевик и типа Армейский разведчик (2210,442).</w:t>
      </w:r>
    </w:p>
    <w:p w14:paraId="7982AE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35752" w14:textId="1C005D4A" w:rsidR="00AC08E3" w:rsidRPr="001B4616" w:rsidRDefault="00AC08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мая 1925, опасаясь разного рода про</w:t>
      </w:r>
      <w:r w:rsidRPr="001B4616">
        <w:rPr>
          <w:rFonts w:ascii="Times New Roman" w:hAnsi="Times New Roman" w:cs="Times New Roman"/>
          <w:color w:val="000000" w:themeColor="text1"/>
          <w:sz w:val="16"/>
          <w:szCs w:val="16"/>
        </w:rPr>
        <w:softHyphen/>
        <w:t>вокаций,</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нарком Чичерин проинформировал Начальника УВВС РККА «об отказе от перелёта на Пекин через Маньчжурию и об окончательном утверждении перелёта че</w:t>
      </w:r>
      <w:r w:rsidRPr="001B4616">
        <w:rPr>
          <w:rFonts w:ascii="Times New Roman" w:hAnsi="Times New Roman" w:cs="Times New Roman"/>
          <w:color w:val="000000" w:themeColor="text1"/>
          <w:sz w:val="16"/>
          <w:szCs w:val="16"/>
        </w:rPr>
        <w:softHyphen/>
        <w:t>рез Улан-Батор до Калгана, откуда Китайское правительство возможно разрешит лететь дальше на Пекин». Этап Калган — Пекин составлял около 160 км, а лететь в Калган ра</w:t>
      </w:r>
      <w:r w:rsidRPr="001B4616">
        <w:rPr>
          <w:rFonts w:ascii="Times New Roman" w:hAnsi="Times New Roman" w:cs="Times New Roman"/>
          <w:color w:val="000000" w:themeColor="text1"/>
          <w:sz w:val="16"/>
          <w:szCs w:val="16"/>
        </w:rPr>
        <w:softHyphen/>
        <w:t>нее разрешил просоветский правитель на севере Китая генерал Фэн Юйсян.</w:t>
      </w:r>
    </w:p>
    <w:p w14:paraId="54E9BB08" w14:textId="77777777" w:rsidR="00AC08E3" w:rsidRPr="001B4616" w:rsidRDefault="00AC08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Чичерин предлагал ускорить начало проведения широкой агиткампа</w:t>
      </w:r>
      <w:r w:rsidRPr="001B4616">
        <w:rPr>
          <w:rFonts w:ascii="Times New Roman" w:hAnsi="Times New Roman" w:cs="Times New Roman"/>
          <w:color w:val="000000" w:themeColor="text1"/>
          <w:sz w:val="16"/>
          <w:szCs w:val="16"/>
        </w:rPr>
        <w:softHyphen/>
        <w:t>нии и провести её как можно более широко.</w:t>
      </w:r>
    </w:p>
    <w:p w14:paraId="25B8FE5F" w14:textId="77777777" w:rsidR="00AC08E3" w:rsidRPr="001B4616" w:rsidRDefault="00AC08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Первой реакцией на депешу Чичерина стало указание Председателя РВС СССР М.В. Фрунзе срочно предоставить справку о перелёте (15783).</w:t>
      </w:r>
    </w:p>
    <w:p w14:paraId="45033B88" w14:textId="77777777" w:rsidR="00AC08E3" w:rsidRPr="001B4616" w:rsidRDefault="00AC08E3" w:rsidP="001B4616">
      <w:pPr>
        <w:spacing w:after="0" w:line="240" w:lineRule="auto"/>
        <w:jc w:val="both"/>
        <w:rPr>
          <w:rFonts w:ascii="Times New Roman" w:hAnsi="Times New Roman" w:cs="Times New Roman"/>
          <w:color w:val="000000" w:themeColor="text1"/>
          <w:sz w:val="16"/>
          <w:szCs w:val="16"/>
        </w:rPr>
      </w:pPr>
    </w:p>
    <w:p w14:paraId="280FB303" w14:textId="77777777" w:rsidR="00AC08E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D53556D" w14:textId="77777777" w:rsidR="00AC08E3" w:rsidRPr="001B4616" w:rsidRDefault="00AC08E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1208D" w14:textId="77777777" w:rsidR="00AC08E3" w:rsidRPr="001B4616" w:rsidRDefault="00AC08E3"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16 мая 1925 г.</w:t>
      </w:r>
      <w:r w:rsidRPr="001B4616">
        <w:rPr>
          <w:color w:val="000000" w:themeColor="text1"/>
          <w:sz w:val="16"/>
          <w:szCs w:val="16"/>
        </w:rPr>
        <w:t xml:space="preserve"> Первые стрельбы на Артиллерийском газовом полигоне в Кузьминках (Москва) артснарядами в снаряжении ипритом. Позиция 122 мм крепостной гаубицы располагалась у деревни .Выхино. Выпущено 40 снарядов. Стрельбы 76 мм артснарядами были выполнены 2 июня 1925 г. с использованием горной пушки (выпущено 60 снарядов в снаряжении ипритом). В последних стрельбах произошло неполное вскрытие 11 корпусов снарядов. Судьба зараженных ипритом корпусов снарядов не известна (17133).</w:t>
      </w:r>
    </w:p>
    <w:p w14:paraId="234A6EB5" w14:textId="77777777" w:rsidR="00AC08E3" w:rsidRPr="001B4616" w:rsidRDefault="00AC08E3" w:rsidP="001B4616">
      <w:pPr>
        <w:pStyle w:val="ae"/>
        <w:shd w:val="clear" w:color="auto" w:fill="FFFFFF"/>
        <w:spacing w:before="0" w:after="0"/>
        <w:jc w:val="both"/>
        <w:rPr>
          <w:color w:val="000000" w:themeColor="text1"/>
          <w:sz w:val="16"/>
          <w:szCs w:val="16"/>
        </w:rPr>
      </w:pPr>
    </w:p>
    <w:p w14:paraId="7985D30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DFE4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687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мая 1925 года на Кузьминском полигоне были выполнены первые стрельбы артснарядами в снаряжении ипритом. Позиция 122 мм крепостной гаубицы была расположена у деревни Выхино. Всего по двум площадкам полигона было выпущено 40 снарядов (9065).</w:t>
      </w:r>
    </w:p>
    <w:p w14:paraId="29EB1A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E402A"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9D06CD1"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B546F"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мая 1925 г. представители железнодорожного и водного транспорта Московского узла к началу работы Ill-го съезда Советов СССР (17 мая 1925 г.) подарили своей подшефной 2-й истребительной эскадрильи 11 самолетов, построенных на собранные ими средства. Вскоре приказом Реввоенсовета СССР № 719 от 3 июля 1925 г. эскадрилье было присвоено имя Ф.Э. Дзержинского21, являвшегося в то время народным комиссаром путей сообщения (18518).</w:t>
      </w:r>
    </w:p>
    <w:p w14:paraId="4E12FD3E"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7BA96D1E" w14:textId="01E22695" w:rsidR="00C26BC6" w:rsidRPr="001B4616" w:rsidRDefault="00C26B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мая 1922 г. московское ОДВФ и работники железнодорожного транспорта Псковского узла передали Ш съезду советов 11 самолетов, которые затем были переданы в эскадрилию имени Ф.Э.Дзержинскего.</w:t>
      </w:r>
    </w:p>
    <w:p w14:paraId="2DCC18A0" w14:textId="77777777" w:rsidR="00C26BC6" w:rsidRPr="001B4616" w:rsidRDefault="00C26B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17 мая 1925 г./ (23370).</w:t>
      </w:r>
    </w:p>
    <w:p w14:paraId="09D98E5E" w14:textId="77777777" w:rsidR="00C26BC6" w:rsidRPr="001B4616" w:rsidRDefault="00C26BC6" w:rsidP="001B4616">
      <w:pPr>
        <w:spacing w:after="0" w:line="240" w:lineRule="auto"/>
        <w:jc w:val="both"/>
        <w:rPr>
          <w:rFonts w:ascii="Times New Roman" w:hAnsi="Times New Roman" w:cs="Times New Roman"/>
          <w:color w:val="000000" w:themeColor="text1"/>
          <w:sz w:val="16"/>
          <w:szCs w:val="16"/>
        </w:rPr>
      </w:pPr>
    </w:p>
    <w:p w14:paraId="498A01F9" w14:textId="77777777" w:rsidR="00AC08E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E7A8E1D" w14:textId="77777777" w:rsidR="00AC08E3" w:rsidRPr="001B4616" w:rsidRDefault="00AC08E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AD483" w14:textId="77777777" w:rsidR="00AC08E3" w:rsidRPr="001B4616" w:rsidRDefault="00AC08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17 мая</w:t>
      </w:r>
      <w:r w:rsidRPr="001B4616">
        <w:rPr>
          <w:rFonts w:ascii="Times New Roman" w:hAnsi="Times New Roman" w:cs="Times New Roman"/>
          <w:color w:val="000000" w:themeColor="text1"/>
          <w:sz w:val="16"/>
          <w:szCs w:val="16"/>
        </w:rPr>
        <w:t xml:space="preserve"> в 1925 году взлетел первый опытный образец (J7780) легкий бомбардировщик-разведчик </w:t>
      </w:r>
      <w:hyperlink r:id="rId35" w:tgtFrame="_blank" w:history="1">
        <w:r w:rsidRPr="001B4616">
          <w:rPr>
            <w:rFonts w:ascii="Times New Roman" w:hAnsi="Times New Roman" w:cs="Times New Roman"/>
            <w:color w:val="000000" w:themeColor="text1"/>
            <w:sz w:val="16"/>
            <w:szCs w:val="16"/>
          </w:rPr>
          <w:t xml:space="preserve">«de Havilland» «D.H.56» «Hyena». </w:t>
        </w:r>
      </w:hyperlink>
      <w:r w:rsidRPr="001B4616">
        <w:rPr>
          <w:rFonts w:ascii="Times New Roman" w:hAnsi="Times New Roman" w:cs="Times New Roman"/>
          <w:color w:val="000000" w:themeColor="text1"/>
          <w:sz w:val="16"/>
          <w:szCs w:val="16"/>
        </w:rPr>
        <w:t>Являясь дальнейшим развитием самолета «de Havilland» «D.H.42A/B» «Dingo», легкий бомбардировщик-разведчик «de Havilland» «D.H.56» «Hyena» был построен под требования Армейской (Army Co-Operation) спецификации 30/24. Это был двухместный двухстоечный биплан, оснащенный одним четырнадцатицилиндровым поршневым двигателем «Armstrong Siddeley» «Jaguar III» мощностью 385 л.с. Вооружение самолета состояло из одного неподвижного синхронизированного переднего 7.7-мм пулемета «Vickers» и 7.7-мм пулемета «Lewis» на турели типа «Scarff», установленного в задней кабине. Бомбовая нагрузка была представлена четырьмя легкими бомбами, размещенными под крыльями. Уже после первых полетов стало ясно, что? являясь близким по размерам и массе к самолету «Armstrong Whitworth Atlas», легкий бомбардировщик-разведчик D.H.56, уступает ему в мощности силовой установки и как следствие имеет худшие летные характеристики. Несмотря на это, первый образец «Hyena» 24 ноября 1925 года был передан в центр «Martlesham Heath» для проведения окончательных испытаний по спецификации 30/24. Но еще до окончания испытаний военные отказались от спецификации 30/24, заменив ее на 20/25 (14894).</w:t>
      </w:r>
    </w:p>
    <w:p w14:paraId="0AA7879A" w14:textId="77777777" w:rsidR="00AC08E3" w:rsidRPr="001B4616" w:rsidRDefault="00AC08E3" w:rsidP="001B4616">
      <w:pPr>
        <w:spacing w:after="0" w:line="240" w:lineRule="auto"/>
        <w:jc w:val="both"/>
        <w:rPr>
          <w:rFonts w:ascii="Times New Roman" w:hAnsi="Times New Roman" w:cs="Times New Roman"/>
          <w:color w:val="000000" w:themeColor="text1"/>
          <w:sz w:val="16"/>
          <w:szCs w:val="16"/>
        </w:rPr>
      </w:pPr>
    </w:p>
    <w:p w14:paraId="5809C289"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978E654"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8CED9"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18 мая 1925 г. Протокол РВС №31</w:t>
      </w:r>
    </w:p>
    <w:p w14:paraId="7E944CB8"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 О съезде ВНО (17150).</w:t>
      </w:r>
    </w:p>
    <w:p w14:paraId="1A5032A5"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11B3AAE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4B013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8FA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мая 1925 ИЛ-400бис был поломан при испытаниях в НОА (2210,419).</w:t>
      </w:r>
    </w:p>
    <w:p w14:paraId="27AD3D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9B5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19/20 мая 1925 Чл. правления Авиатреста Гамбург и Зав. КБ Гончаров писали письмо N 061537 ГАЗ-1:</w:t>
      </w:r>
    </w:p>
    <w:p w14:paraId="4167AA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постановлению Правления Авиатреста от 15 мая с.г. Вам надлежит немедленно приступить к проектированию самолета типа Боевик под Либерти 400 нр, металлический, допускается и смешанная конструкция, со следующими данными:</w:t>
      </w:r>
    </w:p>
    <w:p w14:paraId="410DE9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 скорость у земли - не менее 165 км/час</w:t>
      </w:r>
    </w:p>
    <w:p w14:paraId="4DD13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на 2000 м - 10 мин</w:t>
      </w:r>
    </w:p>
    <w:p w14:paraId="6F4BAA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 не ниже 3000 м</w:t>
      </w:r>
    </w:p>
    <w:p w14:paraId="44CB77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 скорость - не более 80-85 км/час</w:t>
      </w:r>
    </w:p>
    <w:p w14:paraId="4CB55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без брони - 65 кг</w:t>
      </w:r>
    </w:p>
    <w:p w14:paraId="64A94D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 полета - 2.5 час</w:t>
      </w:r>
    </w:p>
    <w:p w14:paraId="4DFD9C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 1хпулемет через винт и 500 патронов, 2хпул. на турели с 20 обоймами, бомбодержатели под бомбы 2-8 кг на 300 кг.</w:t>
      </w:r>
    </w:p>
    <w:p w14:paraId="157AFD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Броня д. защищать мотор, баки, л и наблюдателя.</w:t>
      </w:r>
    </w:p>
    <w:p w14:paraId="2A4BCA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Снаряжение: радиоприемник и передатчик с радиусом 25 км и универсальный фотоаппарат...</w:t>
      </w:r>
    </w:p>
    <w:p w14:paraId="3898C9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разработки эскизного проекта приступите немедленно. При разработке конструкции используйте и Шаде и Черзих (наверное немцы). Сообщите срок изготовления эскизного проекта." (2207,469).</w:t>
      </w:r>
    </w:p>
    <w:p w14:paraId="58778F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FF4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мая 1925 М.В.Фрунзе доложил на съезде, что задача устранения зависимости от заграницы - решена (66,105) и в 1925 уже "не было куплено ни одной машины", а всего - свыше 700 (66,105).</w:t>
      </w:r>
    </w:p>
    <w:p w14:paraId="48017F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Фрунзе сначала говорил "Еще до 1925 мы в общей сложности закупили за границей за 3 года более 700 самолетов. В этом же году..." (356,55).</w:t>
      </w:r>
    </w:p>
    <w:p w14:paraId="7C88B5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"Конечно, мы не имеем того КВФ, который хотим иметь и который, я надеюсь, мы в будущем создадим" (278,265).</w:t>
      </w:r>
    </w:p>
    <w:p w14:paraId="23B9DD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(c 23 по 31) 1925 поручили комсомолу.</w:t>
      </w:r>
    </w:p>
    <w:p w14:paraId="2C70CC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EC2CC" w14:textId="0AAE2BD2" w:rsidR="00C26BC6" w:rsidRPr="001B4616" w:rsidRDefault="00C26B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r w:rsidR="002C5DFB" w:rsidRPr="001B4616">
        <w:rPr>
          <w:rFonts w:ascii="Times New Roman" w:hAnsi="Times New Roman" w:cs="Times New Roman"/>
          <w:color w:val="000000" w:themeColor="text1"/>
          <w:sz w:val="16"/>
          <w:szCs w:val="16"/>
        </w:rPr>
        <w:t>9</w:t>
      </w:r>
      <w:r w:rsidRPr="001B4616">
        <w:rPr>
          <w:rFonts w:ascii="Times New Roman" w:hAnsi="Times New Roman" w:cs="Times New Roman"/>
          <w:color w:val="000000" w:themeColor="text1"/>
          <w:sz w:val="16"/>
          <w:szCs w:val="16"/>
        </w:rPr>
        <w:t xml:space="preserve"> мая 1925 г Народный комиссар по военным и морским делам М.В.Фруизе в своем докладе на Ш съезде советов СССР заявил: "В области оамолетостроенкя мы считаем, что в основных чертах наша задача устранения зависимости от заграницы разрешена. Еще до 1925 года мы в общей сложности закупили за границей эа три года свыше 700 самолетов. В этом году мы но покупали ни одного самолета, и я полагаю, что в следующем мы будем вполне обеспечены растущей продукцией наших самолетостроительных заводов".</w:t>
      </w:r>
    </w:p>
    <w:p w14:paraId="71B3ED71" w14:textId="77777777" w:rsidR="00C26BC6" w:rsidRPr="001B4616" w:rsidRDefault="00C26B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/М.В.Фруизе. Избранные произведения, 1934, стр. 442/ (23370).</w:t>
      </w:r>
    </w:p>
    <w:p w14:paraId="1EA8F706" w14:textId="77777777" w:rsidR="00C26BC6" w:rsidRPr="001B4616" w:rsidRDefault="00C26BC6" w:rsidP="001B4616">
      <w:pPr>
        <w:spacing w:after="0" w:line="240" w:lineRule="auto"/>
        <w:jc w:val="both"/>
        <w:rPr>
          <w:rFonts w:ascii="Times New Roman" w:hAnsi="Times New Roman" w:cs="Times New Roman"/>
          <w:color w:val="000000" w:themeColor="text1"/>
          <w:sz w:val="16"/>
          <w:szCs w:val="16"/>
        </w:rPr>
      </w:pPr>
    </w:p>
    <w:p w14:paraId="7E5CA1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Всесоюзный Съезд Советов в мае 1925 (19 - 92,295) отметил "...увеличение роли авиации в военном деле и неуклонный рост ее во всех странах требует исключительного внимания к вопросам планового укрепления КВФ". Съезд обязал правительство в кратчайший срок рассмотреть план развития ВВС, предложенный военным ведомством, и принять меры к его выполнению (66,84).</w:t>
      </w:r>
    </w:p>
    <w:p w14:paraId="42AD1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5F8F7"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мая 1925 Председателя РВС СССР М.В. Фрунзе пре</w:t>
      </w:r>
      <w:r w:rsidRPr="001B4616">
        <w:rPr>
          <w:rFonts w:ascii="Times New Roman" w:hAnsi="Times New Roman" w:cs="Times New Roman"/>
          <w:color w:val="000000" w:themeColor="text1"/>
          <w:sz w:val="16"/>
          <w:szCs w:val="16"/>
        </w:rPr>
        <w:softHyphen/>
        <w:t>доставили рапорт Начальника ВВС РККА Баранова и Главного инспектора ГВФ Вишне</w:t>
      </w:r>
      <w:r w:rsidRPr="001B4616">
        <w:rPr>
          <w:rFonts w:ascii="Times New Roman" w:hAnsi="Times New Roman" w:cs="Times New Roman"/>
          <w:color w:val="000000" w:themeColor="text1"/>
          <w:sz w:val="16"/>
          <w:szCs w:val="16"/>
        </w:rPr>
        <w:softHyphen/>
        <w:t>ва. В нем, наряду с информацией о маршруте, самолётах и лётчиках, отмечалось:</w:t>
      </w:r>
    </w:p>
    <w:p w14:paraId="6E4CCF47"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перечисленных лётчиков и их мотористов, в перелете намечено участие пред</w:t>
      </w:r>
      <w:r w:rsidRPr="001B4616">
        <w:rPr>
          <w:rFonts w:ascii="Times New Roman" w:hAnsi="Times New Roman" w:cs="Times New Roman"/>
          <w:color w:val="000000" w:themeColor="text1"/>
          <w:sz w:val="16"/>
          <w:szCs w:val="16"/>
        </w:rPr>
        <w:softHyphen/>
        <w:t>ставителей ОДВФ, НКИД, газеты «Правда», «Роста», «Госкино», Инспекции ГВФ и руко</w:t>
      </w:r>
      <w:r w:rsidRPr="001B4616">
        <w:rPr>
          <w:rFonts w:ascii="Times New Roman" w:hAnsi="Times New Roman" w:cs="Times New Roman"/>
          <w:color w:val="000000" w:themeColor="text1"/>
          <w:sz w:val="16"/>
          <w:szCs w:val="16"/>
        </w:rPr>
        <w:softHyphen/>
        <w:t>водителя перелёта по назначению правительства. Всего вместе с лётчиками и моторис</w:t>
      </w:r>
      <w:r w:rsidRPr="001B4616">
        <w:rPr>
          <w:rFonts w:ascii="Times New Roman" w:hAnsi="Times New Roman" w:cs="Times New Roman"/>
          <w:color w:val="000000" w:themeColor="text1"/>
          <w:sz w:val="16"/>
          <w:szCs w:val="16"/>
        </w:rPr>
        <w:softHyphen/>
        <w:t>тами, 19 чел. на 6-ти самолетах.</w:t>
      </w:r>
    </w:p>
    <w:p w14:paraId="13B8D5CD"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Условно, в случае готовности, намечен к участию в перелёте пассажирский самолёт ПМ-1 с мотором «Майбах» 260 л.с. строящийся Авиатрестом на заводе бывший «Дукс», под управлением лётчиков Жукова и Екатова.</w:t>
      </w:r>
    </w:p>
    <w:p w14:paraId="34EEC874"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перечисленных с-в все, кроме «Юнкерсов», построены на советских заводах. Мото</w:t>
      </w:r>
      <w:r w:rsidRPr="001B4616">
        <w:rPr>
          <w:rFonts w:ascii="Times New Roman" w:hAnsi="Times New Roman" w:cs="Times New Roman"/>
          <w:color w:val="000000" w:themeColor="text1"/>
          <w:sz w:val="16"/>
          <w:szCs w:val="16"/>
        </w:rPr>
        <w:softHyphen/>
        <w:t>ры, за исключением М-5, построены за границей. Моторы М-5 типа «Либерти», постро</w:t>
      </w:r>
      <w:r w:rsidRPr="001B4616">
        <w:rPr>
          <w:rFonts w:ascii="Times New Roman" w:hAnsi="Times New Roman" w:cs="Times New Roman"/>
          <w:color w:val="000000" w:themeColor="text1"/>
          <w:sz w:val="16"/>
          <w:szCs w:val="16"/>
        </w:rPr>
        <w:softHyphen/>
        <w:t>ены на заводе «Большевик в Ленинграде. Пассажирский с-т АК-1 предложено считать сопровождающим. Для обеспечения перелёта в техническом отношении на пути будут расположены четыре запасных с-а с моторами, и сверх того три запасных мотора для Р-1, один мотор для «Юнкерсов, два мотора для АК-1 и по два мотора с-в Авиатреста...</w:t>
      </w:r>
    </w:p>
    <w:p w14:paraId="478CDFB5"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перелета — Шмидт, пом. руководителя по техчасти — Волковойнов, его заместитель — Поляков...» (15783)</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026F0D3B" w14:textId="77777777" w:rsidR="003268FD" w:rsidRPr="001B4616" w:rsidRDefault="003268FD" w:rsidP="001B4616">
      <w:pPr>
        <w:spacing w:after="0" w:line="240" w:lineRule="auto"/>
        <w:jc w:val="both"/>
        <w:rPr>
          <w:rFonts w:ascii="Times New Roman" w:hAnsi="Times New Roman" w:cs="Times New Roman"/>
          <w:color w:val="000000" w:themeColor="text1"/>
          <w:sz w:val="16"/>
          <w:szCs w:val="16"/>
        </w:rPr>
      </w:pPr>
    </w:p>
    <w:p w14:paraId="795B482D" w14:textId="77777777" w:rsidR="00824D8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DECEBF3"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248E96" w14:textId="77777777" w:rsidR="00824D8E" w:rsidRPr="001B4616" w:rsidRDefault="00824D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мая 1925 г. I съезд Советов Молдавской АССР принял решение о создании республики, избрал Центральный Исполнительный Комитет. Территория республики включала северные районы нынешней Одесской области Украины с молдавским население, города Ананьев, Балта, Бирзул (Котовск). Большую роль в организации республики сыграл Григорий Котовский, для бойцов «котовцев» он организовал коммуну «Бессарабская», которой часто помогал (17327).</w:t>
      </w:r>
    </w:p>
    <w:p w14:paraId="267EEB02" w14:textId="77777777" w:rsidR="00824D8E" w:rsidRPr="001B4616" w:rsidRDefault="00824D8E" w:rsidP="001B4616">
      <w:pPr>
        <w:spacing w:after="0" w:line="240" w:lineRule="auto"/>
        <w:jc w:val="both"/>
        <w:rPr>
          <w:rFonts w:ascii="Times New Roman" w:hAnsi="Times New Roman" w:cs="Times New Roman"/>
          <w:color w:val="000000" w:themeColor="text1"/>
          <w:sz w:val="16"/>
          <w:szCs w:val="16"/>
        </w:rPr>
      </w:pPr>
    </w:p>
    <w:p w14:paraId="6E0A6F62" w14:textId="77777777" w:rsidR="00846B9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16003A1" w14:textId="77777777" w:rsidR="00846B99" w:rsidRPr="001B4616" w:rsidRDefault="00846B9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8093B"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19 мая</w:t>
      </w:r>
      <w:r w:rsidRPr="001B4616">
        <w:rPr>
          <w:rFonts w:ascii="Times New Roman" w:hAnsi="Times New Roman" w:cs="Times New Roman"/>
          <w:color w:val="000000" w:themeColor="text1"/>
          <w:sz w:val="16"/>
          <w:szCs w:val="16"/>
        </w:rPr>
        <w:t xml:space="preserve"> в 1925 году подписан контракт на поставку 50 экземпляров самолета </w:t>
      </w:r>
      <w:hyperlink r:id="rId36" w:tgtFrame="_blank" w:history="1">
        <w:r w:rsidRPr="001B4616">
          <w:rPr>
            <w:rFonts w:ascii="Times New Roman" w:hAnsi="Times New Roman" w:cs="Times New Roman"/>
            <w:color w:val="000000" w:themeColor="text1"/>
            <w:sz w:val="16"/>
            <w:szCs w:val="16"/>
          </w:rPr>
          <w:t xml:space="preserve">«SPAD S.51» </w:t>
        </w:r>
      </w:hyperlink>
      <w:r w:rsidRPr="001B4616">
        <w:rPr>
          <w:rFonts w:ascii="Times New Roman" w:hAnsi="Times New Roman" w:cs="Times New Roman"/>
          <w:color w:val="000000" w:themeColor="text1"/>
          <w:sz w:val="16"/>
          <w:szCs w:val="16"/>
        </w:rPr>
        <w:t>для польских ВВС. Польский вариант самолета предусматривал установку лишь двух пулеметов. В ВВС Польши самолеты получили серийные номера 2.01 - 2.50 (14896).</w:t>
      </w:r>
    </w:p>
    <w:p w14:paraId="47072328"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p>
    <w:p w14:paraId="77DC7FC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11F1C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5385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20 мая по 25 июня 1925 года в Ленинграде комиссией НОА были продолжены и закончены испытания самолета И-7. За период до 25 июня произведены испытания и отмечен ряд недостатков.</w:t>
      </w:r>
    </w:p>
    <w:p w14:paraId="6ECFD60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36526B4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12EAC37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D3C3B8"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 самолет И-2 был предъявлен для продолжения Государственных испытаний с устранением выявленных дефектов (23560).</w:t>
      </w:r>
    </w:p>
    <w:p w14:paraId="15085F09"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08E84F74"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мая 1925 г. самолет И-2 был предъявлен для продолжения Государственных испытаний с устранением выявленных дефектов (25206).</w:t>
      </w:r>
    </w:p>
    <w:p w14:paraId="533CC5EB"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5D81ABB9"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20 мая 1925 г. при посадке ИЛ-200б лопнула камера правого колеса. Самолет скапотировал, но пилотировавший его летчик Ширинкин отделался лишь небольшими ушибами. В результате аварии сломаны правое колесо, винт, руль направления, концевая часть лонжеронов фюзеляжа.</w:t>
      </w:r>
    </w:p>
    <w:p w14:paraId="52A5D2DD"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Дальнейшая судьба этой машины такова. После восстановления и некоторых доработок ИЛ-400б использовался заводом в качестве экспериментального истребителя под обозначением «ИЛ-3 ремонтный» для проверки изменений, вносимых в серию. Например, в октябре 1925 г. на нем испытывался усовершенствованный сотовый радиатор. После прекращения программы в конце 1929 г. самолет был уничтожен (25035).</w:t>
      </w:r>
    </w:p>
    <w:p w14:paraId="3E974F63"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535853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 при посадке ИЛ-400б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1B4616">
        <w:rPr>
          <w:rFonts w:ascii="Times New Roman" w:hAnsi="Times New Roman" w:cs="Times New Roman"/>
          <w:color w:val="000000" w:themeColor="text1"/>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1B4616">
        <w:rPr>
          <w:rFonts w:ascii="Times New Roman" w:hAnsi="Times New Roman" w:cs="Times New Roman"/>
          <w:color w:val="000000" w:themeColor="text1"/>
          <w:sz w:val="16"/>
          <w:szCs w:val="16"/>
        </w:rPr>
        <w:softHyphen/>
        <w:t>тального истребителя под обозначением “ИЛ-3 ремонт</w:t>
      </w:r>
      <w:r w:rsidRPr="001B4616">
        <w:rPr>
          <w:rFonts w:ascii="Times New Roman" w:hAnsi="Times New Roman" w:cs="Times New Roman"/>
          <w:color w:val="000000" w:themeColor="text1"/>
          <w:sz w:val="16"/>
          <w:szCs w:val="16"/>
        </w:rPr>
        <w:softHyphen/>
        <w:t>ный” для проверки изменений, вносимых в серию. Например, в октябре 1925 г. на нем испытывался усо</w:t>
      </w:r>
      <w:r w:rsidRPr="001B4616">
        <w:rPr>
          <w:rFonts w:ascii="Times New Roman" w:hAnsi="Times New Roman" w:cs="Times New Roman"/>
          <w:color w:val="000000" w:themeColor="text1"/>
          <w:sz w:val="16"/>
          <w:szCs w:val="16"/>
        </w:rPr>
        <w:softHyphen/>
        <w:t>вершенствованный сотовый радиатор. После прекраще</w:t>
      </w:r>
      <w:r w:rsidRPr="001B4616">
        <w:rPr>
          <w:rFonts w:ascii="Times New Roman" w:hAnsi="Times New Roman" w:cs="Times New Roman"/>
          <w:color w:val="000000" w:themeColor="text1"/>
          <w:sz w:val="16"/>
          <w:szCs w:val="16"/>
        </w:rPr>
        <w:softHyphen/>
        <w:t>ния программы в конце 1929 г. самолет уничтожили (10667).</w:t>
      </w:r>
    </w:p>
    <w:p w14:paraId="7E7864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A370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ИЛ-400бис потерпел аварию. Техсовет НК принял испытания считать незаконченными и предложил внести ряд изменений (2183,6).</w:t>
      </w:r>
    </w:p>
    <w:p w14:paraId="78315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542B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года при посадке самолет И-1 (ИЛ-400 б. И.Л.-3) (военлета Ширинкина) скапотировал и приведен в полную негодность (6924, 108).</w:t>
      </w:r>
    </w:p>
    <w:p w14:paraId="4B5C67E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0BD0F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года при посадке (военлета Ширинкина) самолет скапотировал и приведен в полную негодность (6924, 108).</w:t>
      </w:r>
    </w:p>
    <w:p w14:paraId="675C030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CC39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в НИИ ВВС закончились испытаниях самолета И-1 (ИЛ-400 б. И.Л.-3), которые проходили с 17 октября 1924 (6924, 108).</w:t>
      </w:r>
    </w:p>
    <w:p w14:paraId="49192DF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принят по предписанию НК от 17 октября 1924 года за № 26143/с. (И.Л. 400).</w:t>
      </w:r>
    </w:p>
    <w:p w14:paraId="6605EF1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CB3322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1 апреля 1925 года произведен ряд пробных полетов.</w:t>
      </w:r>
    </w:p>
    <w:p w14:paraId="5198F83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Выявлено полное несоответствие систем охлаждения: перегрев, выбрасывание воды ………………</w:t>
      </w:r>
    </w:p>
    <w:p w14:paraId="7476FFD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отправлен для ремонта на ГАЗ № 1.</w:t>
      </w:r>
    </w:p>
    <w:p w14:paraId="1442AFB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апреля 1925 года самолет предъявлен.</w:t>
      </w:r>
    </w:p>
    <w:p w14:paraId="5D5C68E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20 мая 1925 года выполнено часть программы испытания:</w:t>
      </w:r>
    </w:p>
    <w:p w14:paraId="3D3078A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Определение скоростей, скороподъемности, управляемости (круги, восьмерки и петли).</w:t>
      </w:r>
    </w:p>
    <w:p w14:paraId="07923EC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107ECEB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6BCC9FA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51E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Авиатрест дал указание ОО ГАЗ-1 N 061546 о разработке ИЛ-4 как развития ИЛ-400-б (2227,8).</w:t>
      </w:r>
    </w:p>
    <w:p w14:paraId="594609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147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20/21 мая 1925 Авиатрест писал ГАЗ-1 письмо N 061546 о том, как следует понимать улучшение истребителя..." (2207,531).</w:t>
      </w:r>
    </w:p>
    <w:p w14:paraId="538259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 надлежит понимать следующим образом:</w:t>
      </w:r>
    </w:p>
    <w:p w14:paraId="4AAD21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должен быть дальнейший развитием ИЛ 400 бис с тем же мотором Либерти 400 НР. Согласно общих технических условий на поставку самолетов мы имеем право в один из са</w:t>
      </w:r>
      <w:r w:rsidRPr="001B4616">
        <w:rPr>
          <w:rFonts w:ascii="Times New Roman" w:hAnsi="Times New Roman" w:cs="Times New Roman"/>
          <w:color w:val="000000" w:themeColor="text1"/>
          <w:sz w:val="16"/>
          <w:szCs w:val="16"/>
        </w:rPr>
        <w:softHyphen/>
        <w:t>молетов первой серии ввести все переделки, какие найдем нукными. Поэтому все улучшения деланы исходить из результатаов испытаний как заводских, так и в НОА. Особое внимание надлежит обратить на улучшение обзора, маневренности, уменьшение разбега и пробега, уве</w:t>
      </w:r>
      <w:r w:rsidRPr="001B4616">
        <w:rPr>
          <w:rFonts w:ascii="Times New Roman" w:hAnsi="Times New Roman" w:cs="Times New Roman"/>
          <w:color w:val="000000" w:themeColor="text1"/>
          <w:sz w:val="16"/>
          <w:szCs w:val="16"/>
        </w:rPr>
        <w:softHyphen/>
        <w:t>личения скоропод"емности. Запас горючего должен быть на 2 1/4 часа при полной мощнос</w:t>
      </w:r>
      <w:r w:rsidRPr="001B4616">
        <w:rPr>
          <w:rFonts w:ascii="Times New Roman" w:hAnsi="Times New Roman" w:cs="Times New Roman"/>
          <w:color w:val="000000" w:themeColor="text1"/>
          <w:sz w:val="16"/>
          <w:szCs w:val="16"/>
        </w:rPr>
        <w:softHyphen/>
        <w:t>ти у земли; запас масла должен быть для пол</w:t>
      </w:r>
      <w:r w:rsidRPr="001B4616">
        <w:rPr>
          <w:rFonts w:ascii="Times New Roman" w:hAnsi="Times New Roman" w:cs="Times New Roman"/>
          <w:color w:val="000000" w:themeColor="text1"/>
          <w:sz w:val="16"/>
          <w:szCs w:val="16"/>
        </w:rPr>
        <w:softHyphen/>
        <w:t>ного времени полета иа высоте 5000 метров.</w:t>
      </w:r>
    </w:p>
    <w:p w14:paraId="6EDAF9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Пулеметов должно быть 2 неподвижных системы Виккерс для стрелъбы через винт и 1000 патро</w:t>
      </w:r>
      <w:r w:rsidRPr="001B4616">
        <w:rPr>
          <w:rFonts w:ascii="Times New Roman" w:hAnsi="Times New Roman" w:cs="Times New Roman"/>
          <w:color w:val="000000" w:themeColor="text1"/>
          <w:sz w:val="16"/>
          <w:szCs w:val="16"/>
        </w:rPr>
        <w:softHyphen/>
        <w:t>нов; желательное оборудование: радио приеимник и передатчик с радиусои действия в 5 клм. по воздуху, приспособление для установки универсального фотоаппарата. Оборудованние аэронавигационное, пилотажное и сигнальное по нормам Н.К. парашют, огнетушитель. Полетные тачества: гориз. скорость у земли 260-270 клм/ч., гориз. скорость на высоте 5000 метров не менее 230 кл./час., под"ем на 6000 метров, не более 13-14 минут, пстолок не менее 8000 мт. разбег не больше 120 метров и пробег не более 120 метров, посадочная скорость не более 100 кл/час. (2207,531).</w:t>
      </w:r>
    </w:p>
    <w:p w14:paraId="61AFBD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10E4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3 съезд Советов по докладу о КА постановил: "Съезд констатирует, что увеличение роли авиации в военном деле и неуклонный рост ее во всех странах требуют исключительного внимания к вопросам планового укрепления и развития КВФ. Съезд предлагает правительству в кратчайший срок провести в жизнь план развития ВВС и одновременно принять меры к поднятию АП, в т.ч. моторостроения, до размеров, обеспечивающих необходимое развитие как гражданского, так и военно-воздушного флота" (438,548).</w:t>
      </w:r>
    </w:p>
    <w:p w14:paraId="592DD2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D9F8" w14:textId="77777777" w:rsidR="0081558D" w:rsidRPr="001B4616" w:rsidRDefault="0081558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 Ш Съезд советов союза ССР по докладу о Красной армии по</w:t>
      </w:r>
      <w:r w:rsidRPr="001B4616">
        <w:rPr>
          <w:rFonts w:ascii="Times New Roman" w:hAnsi="Times New Roman" w:cs="Times New Roman"/>
          <w:color w:val="000000" w:themeColor="text1"/>
          <w:sz w:val="16"/>
          <w:szCs w:val="16"/>
        </w:rPr>
        <w:softHyphen/>
        <w:t>становил: "Съезд констатирует, что увеличение роли авиации в военном деле и неуклонный рост ее во всех странах требуют исключитель</w:t>
      </w:r>
      <w:r w:rsidRPr="001B4616">
        <w:rPr>
          <w:rFonts w:ascii="Times New Roman" w:hAnsi="Times New Roman" w:cs="Times New Roman"/>
          <w:color w:val="000000" w:themeColor="text1"/>
          <w:sz w:val="16"/>
          <w:szCs w:val="16"/>
        </w:rPr>
        <w:softHyphen/>
        <w:t>ного внимания к вопросам планового укрепления и развития Красного воздушного флота. Съезд предлагает Правительству в кратчайшие сроки провести в жизнь план развития военно-воздушных сил и одновременио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военно-воздушного флота.</w:t>
      </w:r>
    </w:p>
    <w:p w14:paraId="4842F93A" w14:textId="77777777" w:rsidR="0081558D" w:rsidRPr="001B4616" w:rsidRDefault="0081558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Съезд предлагает Правительству к всем органам власти Советского союза оказать ОДВФ, Доброхиму и ВНО полное содействие в их работе и призывает к этому всех граждан трудящихся союза ССР".</w:t>
      </w:r>
    </w:p>
    <w:p w14:paraId="4C6002C2" w14:textId="77777777" w:rsidR="0081558D" w:rsidRPr="001B4616" w:rsidRDefault="0081558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6; «Красная звезда» за 26 мая 1925 г./ (23370).</w:t>
      </w:r>
    </w:p>
    <w:p w14:paraId="1A569A68" w14:textId="77777777" w:rsidR="0081558D" w:rsidRPr="001B4616" w:rsidRDefault="0081558D" w:rsidP="001B4616">
      <w:pPr>
        <w:spacing w:after="0" w:line="240" w:lineRule="auto"/>
        <w:jc w:val="both"/>
        <w:rPr>
          <w:rFonts w:ascii="Times New Roman" w:hAnsi="Times New Roman" w:cs="Times New Roman"/>
          <w:color w:val="000000" w:themeColor="text1"/>
          <w:sz w:val="16"/>
          <w:szCs w:val="16"/>
        </w:rPr>
      </w:pPr>
    </w:p>
    <w:p w14:paraId="4DF9ACA4"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 на III Съезде Советов Союза ССР М.В. Фрунзе говорил: «В отношении промышленности авиационной мы тоже за последние годы имеем немалые успехи. (…) Еще до 1925 г. мы в общей сложности закупили за границей за 3 года свыше 700 самолетов. В этом году мы не покупали ни одного самолета, (…) и в следующий год мы будем вполне обеспечены растущей продукцией наших самолетостроительных заводов. (…) Мы имеем сейчас свой авиационный советский мотор. (…) Мы налаживаем сейчас массовое производство этого мотора. (…) Самым главным родом технического оружия, который будет играть большую роль на полях будущих битв, является Воздушный флот. (…) Мы имеем для него личный состав, который нас удовлетворяет вполне». В Постановлении III Съезда Советов СССР говорилось: «Съезд констатирует, что увеличение роли авиации в военном деле и неуклонный рост ее во всех странах требует исключительного внимания к вопросам планового укрепления и развития Красного Воздушного флота. (…) Съезд предлагает Правительству в кратчайший срок провести в жизнь План развития Военных Воздушных сил и одновременно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Военного Воздушного флота» (19566).</w:t>
      </w:r>
    </w:p>
    <w:p w14:paraId="7E60FA92"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2011659F"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bookmarkStart w:id="33" w:name="_Hlk152597575"/>
      <w:r w:rsidRPr="001B4616">
        <w:rPr>
          <w:rFonts w:ascii="Times New Roman" w:hAnsi="Times New Roman" w:cs="Times New Roman"/>
          <w:color w:val="000000" w:themeColor="text1"/>
          <w:sz w:val="16"/>
          <w:szCs w:val="16"/>
        </w:rPr>
        <w:t>20 мая 1925 г. на III Съезде советов Союза ССР, М.В. Фрунзе говорил: «В отношении промышленности авиационной мы тоже за последние годы имеем немалые успехи. …Еще до 1925 г. мы в общей сложности закупили за границей за 3 года свыше 700 самолетов. В этом году мы не покупали ни одного самолета … и в следующий год мы будем вполне обеспечены растущей продукцией наших самолетостроительных заводов. …Мы имеем сейчас свой авиационный советский мотор. …Мы налаживаем сейчас массовое производство этого мотора. …Самым главным родом технического оружия, который будет играть большую роль на полях будущих битв, является Воздушный флот. …Мы имеем для него личный состав, который нас удовлетворяет вполне» [6, с. 5– 6]. В последнем предложении М.В. Фрунзе как бы докладывает партии, что личный состав ВВС РККА стал другим, он уже обновлен и готов выполнить любое ее задание.</w:t>
      </w:r>
    </w:p>
    <w:p w14:paraId="56744307"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ВВС РККА новое задание вполне очевидно – догнать в области авиации крупные страны, что было отражено и в постановлении III Съезда Советов СССР, в котором говорилось: «Съезд констатирует, что увеличение роли авиации в военном деле и неуклонный рост ее во всех странах требует исключительного внимания к вопросам планового укрепления и развития Красного Воздушного флота. Отмечая успехи, достигнутые в этом направлении, Съезд предлагает Правительству в кратчайший срок провести в жизнь План развития Военных Воздушных сил и одновременно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Военного Воздушного флота» [2, с. 5]. После объявления этого приказа состоялись августовские маневры сухопутных войск Красной армии с активным участием в них авиации. Главное внимание уделялось отработке ее взаимодействия с сухопутными войсками (24307).</w:t>
      </w:r>
    </w:p>
    <w:p w14:paraId="453C3B36"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bookmarkEnd w:id="33"/>
    <w:p w14:paraId="7FB59582"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20 мая 1925 г. На III Съезде Советов Союза ССР М. В. Фрунзе говорил: «В отношении промышленности авиационной мы тоже за последние годы име</w:t>
      </w:r>
      <w:r w:rsidRPr="003600B8">
        <w:rPr>
          <w:rFonts w:ascii="Times New Roman" w:hAnsi="Times New Roman" w:cs="Times New Roman"/>
          <w:color w:val="0070C0"/>
          <w:sz w:val="16"/>
          <w:szCs w:val="16"/>
        </w:rPr>
        <w:softHyphen/>
        <w:t>ем немалые успехи. (...) Еще до 1925 года мы в общей сложности закупили за границей за 3 года свыше 700 самолетов. В этом году мы не покупали ни одно</w:t>
      </w:r>
      <w:r w:rsidRPr="003600B8">
        <w:rPr>
          <w:rFonts w:ascii="Times New Roman" w:hAnsi="Times New Roman" w:cs="Times New Roman"/>
          <w:color w:val="0070C0"/>
          <w:sz w:val="16"/>
          <w:szCs w:val="16"/>
        </w:rPr>
        <w:softHyphen/>
        <w:t>го самолета, (...) и в следующий году мы будем вполне обеспечены растущей продукцией наших самолетостроительных заводов. (...) Мы имеем сейчас свой авиационный советский мотор. (...) Мы налаживаем сейчас массовое производ</w:t>
      </w:r>
      <w:r w:rsidRPr="003600B8">
        <w:rPr>
          <w:rFonts w:ascii="Times New Roman" w:hAnsi="Times New Roman" w:cs="Times New Roman"/>
          <w:color w:val="0070C0"/>
          <w:sz w:val="16"/>
          <w:szCs w:val="16"/>
        </w:rPr>
        <w:softHyphen/>
        <w:t>ство этого мотора. (...) Самым главным родом технического оружия, который будет играть большую роль на полях будущих битв, является Воздушный флот. (...) Мы имеем для него личный состав, который нас удовлетворяет вполне» (Тов. Фрунзе о Красном Воздушном Флоте // Вестник ВФ - 1925. - № 6. - С. 5-6).</w:t>
      </w:r>
    </w:p>
    <w:p w14:paraId="74359310" w14:textId="77777777" w:rsidR="006A4766" w:rsidRPr="003600B8" w:rsidRDefault="006A4766" w:rsidP="006A476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Постановлении говорилось: «Съезд констатирует, что увеличение роли авиации в военном деле и неуклонный рост ее во всех странах требует исклю</w:t>
      </w:r>
      <w:r w:rsidRPr="003600B8">
        <w:rPr>
          <w:rFonts w:ascii="Times New Roman" w:hAnsi="Times New Roman" w:cs="Times New Roman"/>
          <w:color w:val="0070C0"/>
          <w:sz w:val="16"/>
          <w:szCs w:val="16"/>
        </w:rPr>
        <w:softHyphen/>
        <w:t>чительного внимания к вопросам планового укрепления и развития Красного Воздушного флота. Отмечая успехи, достигнутые в этом направлении, Съезд предлагает Правительству в кратчайший срок провести в жизнь План развития Военных Воздушных сил и одновременно принять меры к поднятию авиапро</w:t>
      </w:r>
      <w:r w:rsidRPr="003600B8">
        <w:rPr>
          <w:rFonts w:ascii="Times New Roman" w:hAnsi="Times New Roman" w:cs="Times New Roman"/>
          <w:color w:val="0070C0"/>
          <w:sz w:val="16"/>
          <w:szCs w:val="16"/>
        </w:rPr>
        <w:softHyphen/>
        <w:t>мышленности, в том числе, моторостроения до размеров, обеспечивающих не</w:t>
      </w:r>
      <w:r w:rsidRPr="003600B8">
        <w:rPr>
          <w:rFonts w:ascii="Times New Roman" w:hAnsi="Times New Roman" w:cs="Times New Roman"/>
          <w:color w:val="0070C0"/>
          <w:sz w:val="16"/>
          <w:szCs w:val="16"/>
        </w:rPr>
        <w:softHyphen/>
        <w:t>обходимое развитие как Гражданского, так и Военного Воздушного флота» (Постановление III Съезда Советов Союза ССР // Вестник ВФ. - 1925. - № 6. - С. 5) (24967).</w:t>
      </w:r>
    </w:p>
    <w:p w14:paraId="4657C0E0" w14:textId="77777777" w:rsidR="006A4766" w:rsidRPr="003600B8" w:rsidRDefault="006A4766" w:rsidP="006A4766">
      <w:pPr>
        <w:spacing w:after="0" w:line="240" w:lineRule="auto"/>
        <w:jc w:val="both"/>
        <w:rPr>
          <w:rFonts w:ascii="Times New Roman" w:hAnsi="Times New Roman" w:cs="Times New Roman"/>
          <w:color w:val="0070C0"/>
          <w:sz w:val="16"/>
          <w:szCs w:val="16"/>
        </w:rPr>
      </w:pPr>
    </w:p>
    <w:p w14:paraId="16B670F5" w14:textId="5E1A9C2B" w:rsidR="008A1DE8" w:rsidRPr="001B4616" w:rsidRDefault="008A1DE8"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66A8BEC5" w14:textId="77777777" w:rsidR="008A1DE8" w:rsidRPr="001B4616" w:rsidRDefault="008A1DE8"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DE6161B" w14:textId="77777777" w:rsidR="008A1DE8" w:rsidRPr="001B4616" w:rsidRDefault="008A1D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г. военно-морской летчик Эдуард Томасович Волтонен при возвра</w:t>
      </w:r>
      <w:r w:rsidRPr="001B4616">
        <w:rPr>
          <w:rFonts w:ascii="Times New Roman" w:hAnsi="Times New Roman" w:cs="Times New Roman"/>
          <w:color w:val="000000" w:themeColor="text1"/>
          <w:sz w:val="16"/>
          <w:szCs w:val="16"/>
        </w:rPr>
        <w:softHyphen/>
        <w:t>ти с разведки из-за порчи мотора вынужденно сел в море в 8 милях от берега. С ним находились летнаб Троицкий и механик Коржев. Поднявшийся шторм угнал самолет в открытое море, экипажу угрожала гибель. В конце пятых суток подул благоприятный ветер и гидросамолет стало прибнвать к берегу. Сделав из курток, чехлов и белья примитивный парус Экипаж ускорил плавание и на 9-е сутки приплыл к берегу.</w:t>
      </w:r>
    </w:p>
    <w:p w14:paraId="3EEAE6A5" w14:textId="77777777" w:rsidR="008A1DE8" w:rsidRPr="001B4616" w:rsidRDefault="008A1D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"Красная звезда" за 9 июля 1925 г.,ВВФ, 1925 № 8, стр. 39/ (23370).</w:t>
      </w:r>
    </w:p>
    <w:p w14:paraId="549F23CD" w14:textId="77777777" w:rsidR="008A1DE8" w:rsidRPr="001B4616" w:rsidRDefault="008A1DE8" w:rsidP="001B4616">
      <w:pPr>
        <w:spacing w:after="0" w:line="240" w:lineRule="auto"/>
        <w:jc w:val="both"/>
        <w:rPr>
          <w:rFonts w:ascii="Times New Roman" w:hAnsi="Times New Roman" w:cs="Times New Roman"/>
          <w:color w:val="000000" w:themeColor="text1"/>
          <w:sz w:val="16"/>
          <w:szCs w:val="16"/>
        </w:rPr>
      </w:pPr>
    </w:p>
    <w:p w14:paraId="6979C1ED" w14:textId="70181349" w:rsidR="00846B9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F1189EB" w14:textId="77777777" w:rsidR="00846B99" w:rsidRPr="001B4616" w:rsidRDefault="00846B9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500FE"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20 мая</w:t>
      </w:r>
      <w:r w:rsidRPr="001B4616">
        <w:rPr>
          <w:rFonts w:ascii="Times New Roman" w:hAnsi="Times New Roman" w:cs="Times New Roman"/>
          <w:color w:val="000000" w:themeColor="text1"/>
          <w:sz w:val="16"/>
          <w:szCs w:val="16"/>
        </w:rPr>
        <w:t xml:space="preserve"> в 1925 году в Москве завершил работу Третий съезд Советов (14897).</w:t>
      </w:r>
    </w:p>
    <w:p w14:paraId="1263FD99"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p>
    <w:p w14:paraId="21048A9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64552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FEA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мая 1925 диктатор Мачадо захватил власть на Кубе (2443,403).</w:t>
      </w:r>
    </w:p>
    <w:p w14:paraId="1C92D7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AF19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3F37D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35E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Дир. завода ГАЗ-1 Бавнуто и за пом. дир. по техчасти Н.Н.П. письмом N 307с просил дать планировку переделки рабочих чертежей ИЛ-400 в виду того, что 19 мая он был поломан при испытаниях (2210,403).</w:t>
      </w:r>
    </w:p>
    <w:p w14:paraId="75242C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45F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на ГАЗ-1 были посланы техтребования на ИЛ-IV - усовершенствованный ИЛ-400 бис (2183,4).</w:t>
      </w:r>
    </w:p>
    <w:p w14:paraId="139C80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6F7DA"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мая 1923 г. на основании решения Президиума Коллегии ГУВП постановили конструкторов ИЛ-400б и И-2 премировать. Д.П. Григорович как единоличный руководитель разработки самолета И-2 получил 4000 руб. (25206)</w:t>
      </w:r>
    </w:p>
    <w:p w14:paraId="0E2F5551"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75F337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ГАЗ-1 получил новое задание от НК УВВС на Боевик (2278).</w:t>
      </w:r>
    </w:p>
    <w:p w14:paraId="0E9404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CE2F8"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г. на ГАЗ-1 были направлены технические требования на самолет ИЛ-IV как усовершенствованный по результатам ГИ вариант ИЛ-400бис. Расчет прочности велся так же, как и на ИЛ-400 и ИЛ-3 (23578).</w:t>
      </w:r>
    </w:p>
    <w:p w14:paraId="7F1C0521"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5F7F87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ОТД. ГУВП было получено письмо № 2376 с постановлением НК:</w:t>
      </w:r>
    </w:p>
    <w:p w14:paraId="3A891F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Постановлено:</w:t>
      </w:r>
    </w:p>
    <w:p w14:paraId="399610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Представленные Авиатрестом расчеты и схематические чертежи бомбоыозв Б.1 принять к сведению.</w:t>
      </w:r>
    </w:p>
    <w:p w14:paraId="4CFE4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Протов внесенных Комиссией Авиатреста переделок в строящуюся машину не возражать</w:t>
      </w:r>
    </w:p>
    <w:p w14:paraId="52630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Постройку Б.1 рассматривать как первое приближение в решении вопроса постройки тяжелых машин в СССР.</w:t>
      </w:r>
    </w:p>
    <w:p w14:paraId="3C97C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 окончании постройки самолета просит Авиатрест представить на рассмотрение весь материал по этому самолету с результатами вхвешивания пересчета про прим. Весам (2198,104).</w:t>
      </w:r>
    </w:p>
    <w:p w14:paraId="259193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F2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ГАЗ-1 письмом N 61545 было дано предписание на ТБ под 3 или 4 М-5 и работа была включена в план 1926-26 (2183,4).</w:t>
      </w:r>
    </w:p>
    <w:p w14:paraId="773556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EA4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из Кингбея (Шпицберген) вылетело 2 Дорнье-Валь Р.Амундсена. После нескольких часов полета, когда была израсходована половина бензина, задний мотор одной из машин стал давать перебои. Амундсен решил садиться. Сели обе машины в разводьях. Вторую машину бросили. Расчистка льдины для взлета потребовала 24 дней. Все же добрались до Шпицбергена, где их уже считали погибшими (99,148).</w:t>
      </w:r>
    </w:p>
    <w:p w14:paraId="6804C4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И-1 (И II или И 2 или И 7) с Либерти 400 нр Д.П.Г. - одностоечный биплан с фюзеляжем типа монокок на шпангоутах с фанерной обшивкой на заклепках - был передан в Ленинград на ГАЗ-3, куда был переведен Д.П.Г. и там продолжились гос. испытания (2278).</w:t>
      </w:r>
    </w:p>
    <w:p w14:paraId="19F06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B17D"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на совещании установили окончательный срок вылета — 10.06, «с тем, чтобы к этому времени успеть подготовить широкую агиткампанию... В воскресенье, 24 мая во всех газетах надлежит дать сообщения о перелёте» (15783).</w:t>
      </w:r>
    </w:p>
    <w:p w14:paraId="1F45E5EC"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p>
    <w:p w14:paraId="57925C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“Вечерняя Москва” опубликовала маленькую заметку “Перелет Москва-Пекин”, в которой говорилось, что: “...общество “Добролет” организует перелет в Пекин на трех Хевиляндах, двух Юнкерсах и одном АК-1... Подобный перелет первый в мировой практике как по количесву участвующих самолетов, так и по различным системам машин... Маршрут проляжет через Уральский хребет, Байкал, от Урги до Калгана, через пустыню Гоби или Шино...Предстоящий перелет будет первым над этой менстностью, до сих пор ни один самолет не отваживался перететь эту пустыню.” Утечка вызвала недовольство штаба перелета (9495,29).</w:t>
      </w:r>
    </w:p>
    <w:p w14:paraId="24F6B5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91DCB"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21 мая 1925 в 1-й ОИАЭ механики фирмы «Фоккер» начали выполнять новый вариант ремонта Ф. ДХ1, признанный военными приемлемым (22297).</w:t>
      </w:r>
    </w:p>
    <w:p w14:paraId="5F28D840"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p>
    <w:p w14:paraId="3CFCF17B"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в Ленинграде начался ремонт самолетов Фоккер, и к середине июня в строй вернули 16 машин. Примерно в это же время к ремонту ДХ1 представители «Фоккера» при</w:t>
      </w:r>
      <w:r w:rsidRPr="001B4616">
        <w:rPr>
          <w:rFonts w:ascii="Times New Roman" w:hAnsi="Times New Roman" w:cs="Times New Roman"/>
          <w:color w:val="000000" w:themeColor="text1"/>
          <w:sz w:val="16"/>
          <w:szCs w:val="16"/>
        </w:rPr>
        <w:softHyphen/>
        <w:t>ступили в Смоленске, а в Киеве голландские механики появились лишь в конце июня (21627).</w:t>
      </w:r>
    </w:p>
    <w:p w14:paraId="4EC8DA8B"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p>
    <w:p w14:paraId="27A800C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332FE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838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мая 1925 вышло Постановление СТО СССР об организации аппарата полевой почты. (ГА РФ. Ф. Р-5674. Оп. 1а. Д. 15. Л. 127-127 об.) (10711,616).</w:t>
      </w:r>
    </w:p>
    <w:p w14:paraId="1BB2E8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8075C2" w14:textId="77777777" w:rsidR="00846B9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03274A9" w14:textId="77777777" w:rsidR="00846B99" w:rsidRPr="001B4616" w:rsidRDefault="00846B9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36AB1"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21 мая 1925 два гидросамолета экспедиции Амундсена поднялись в воздух. На одном из них, Н-25, находились Рисер-Ларсен, Амундсен и немецкий механик Фойхт. На другом, Н-24 — Дитрихсон, заменивший штурмана Элсуорт и пилот Омдал, как механик. Спустя немногим более восьми часов, сочтя, что они уже достигли Северного полюса, путешественники сели на лед. И здесь их ждало разочарование. При определении своего географического положения они обнаружили, что находятся лишь на 88°23′ северной широты, то есть примерно в 150 километрах от цели.</w:t>
      </w:r>
    </w:p>
    <w:p w14:paraId="54D0D2EE"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На том неудачи не кончились, а продолжали преследовать их. Оказалось, что машина Дитрихсона намертво застряла между торосами и поднять ее в воздух невозможно. Три недели потребовалось участникам экспедиции, чтобы расчистить взлетную дорожку для уцелевшего гидросамолета — единственной надежды на </w:t>
      </w:r>
      <w:r w:rsidRPr="001B4616">
        <w:rPr>
          <w:rFonts w:ascii="Times New Roman" w:eastAsia="Times New Roman" w:hAnsi="Times New Roman" w:cs="Times New Roman"/>
          <w:color w:val="000000" w:themeColor="text1"/>
          <w:sz w:val="16"/>
          <w:szCs w:val="16"/>
          <w:lang w:eastAsia="ru-RU"/>
        </w:rPr>
        <w:lastRenderedPageBreak/>
        <w:t>спасение. Только 15 июня перегруженная сверх всякой меры машина — на ней вместо трех человек уместилось шесть, взлетела. Вскоре полярники, используя последние, в буквальном смысле слова, капли бензина, достигли северной оконечности Свальбарда, где их подобрала рыбацкая шхуна.</w:t>
      </w:r>
    </w:p>
    <w:p w14:paraId="6A38CB00"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Финансировал экспедицию Амундсена сын американского «угольного короля», мультимиллионера — Линкольн Элсуорт, который предоставил 90 тысяч долларов. На них и были куплены два двухмоторных гидросамолета фирмы «Дорнье-Валь». Норвежскому стортингу также пришлось выделить Амундсену 20 тысяч крон. Они пошли на фрахт военного транспорта «Фарм», ставшего плавучей базой экспедиции.</w:t>
      </w:r>
    </w:p>
    <w:p w14:paraId="1FD0B756" w14:textId="77777777" w:rsidR="001C7EF8" w:rsidRPr="001B4616" w:rsidRDefault="001C7EF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 мая 1925 радиостанция Ню-Олесунна, небольшого шахтерского поселка на берегу Кингс-бея, куда и прибыла экспедиция, приняла важную телеграмму из Осло. Юхан Мувинкель, премьер-министр Норвегии, уполномочивал Амундсена принять от имени короля во владение все открытые им в Арктике земли (20467).</w:t>
      </w:r>
    </w:p>
    <w:p w14:paraId="25162D25" w14:textId="77777777" w:rsidR="001C7EF8" w:rsidRPr="001B4616" w:rsidRDefault="001C7EF8" w:rsidP="001B4616">
      <w:pPr>
        <w:spacing w:after="0" w:line="240" w:lineRule="auto"/>
        <w:jc w:val="both"/>
        <w:rPr>
          <w:rFonts w:ascii="Times New Roman" w:hAnsi="Times New Roman" w:cs="Times New Roman"/>
          <w:color w:val="000000" w:themeColor="text1"/>
          <w:sz w:val="16"/>
          <w:szCs w:val="16"/>
        </w:rPr>
      </w:pPr>
    </w:p>
    <w:p w14:paraId="16D29662" w14:textId="77777777" w:rsidR="00AA6198" w:rsidRPr="003600B8" w:rsidRDefault="00AA6198" w:rsidP="00AA619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21 мая 1925 г. самолёты Дорнье Валь экспедиции Амундсена вылетели к полюсу. Участников воздушной экспедиции было шестеро, по три человека в каждой машине. В самолёте под номером 25 заняли места Р. Амундсен, пилот Я. Рисер-Ларсен, моторист А. Фойхт. В другом самолёте под номером 24 находились Л. Элсуорт. пилоты Л. Дитрихеон и Е. Омдаль (одновременно механик-моторист). Экипажи хотели проникнуть на север как можно дальше. Через восемь часов полёта, когда само</w:t>
      </w:r>
      <w:r w:rsidRPr="003600B8">
        <w:rPr>
          <w:rStyle w:val="aff"/>
          <w:rFonts w:ascii="Times New Roman" w:hAnsi="Times New Roman" w:cs="Times New Roman"/>
          <w:color w:val="0070C0"/>
          <w:spacing w:val="0"/>
          <w:sz w:val="16"/>
          <w:szCs w:val="16"/>
        </w:rPr>
        <w:softHyphen/>
        <w:t>лёты находились приблизительно на 88-й параллели, внизу показалась полоса воды. В это время из-за прогара клапанов начались перебои в одном из моторов летающей лодки №25. Поскольку почти половина горючего была израсходована, было принято решение идти па посадку.</w:t>
      </w:r>
    </w:p>
    <w:p w14:paraId="27DFF516"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тумане самолёты потеряли друг друга. №25 сел па замерзшую полынью в точке с координатами 87’43' с. ш. и 10’37' з. д., №24 немного севернее, на 87’5Г с. ш. При этом последняя лодка получила повреждения, и в корпусе обра</w:t>
      </w:r>
      <w:r w:rsidRPr="003600B8">
        <w:rPr>
          <w:rStyle w:val="aff"/>
          <w:rFonts w:ascii="Times New Roman" w:hAnsi="Times New Roman" w:cs="Times New Roman"/>
          <w:color w:val="0070C0"/>
          <w:spacing w:val="0"/>
          <w:sz w:val="16"/>
          <w:szCs w:val="16"/>
        </w:rPr>
        <w:softHyphen/>
        <w:t>зовалась течь. Экипаж гидросамолёта №25 смог отыскать коллег только через трое суток после посадки.</w:t>
      </w:r>
    </w:p>
    <w:p w14:paraId="55CA0B68"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Было решено расчистить взлётную полосу и возвра</w:t>
      </w:r>
      <w:r w:rsidRPr="003600B8">
        <w:rPr>
          <w:rStyle w:val="aff"/>
          <w:rFonts w:ascii="Times New Roman" w:hAnsi="Times New Roman" w:cs="Times New Roman"/>
          <w:color w:val="0070C0"/>
          <w:spacing w:val="0"/>
          <w:sz w:val="16"/>
          <w:szCs w:val="16"/>
        </w:rPr>
        <w:softHyphen/>
        <w:t>щаться па Шпицберген на №25. Три недели понадобилось авиаторам, чтобы расчистить взлетную дорожку длиной 500 и шириной 12 метров. Самолёт был облегчён до предела на льдине оставили почти 2 т снаряжения. Пилотское место занял Рисер-Ларсен. Остальные пятеро исследователей с тру</w:t>
      </w:r>
      <w:r w:rsidRPr="003600B8">
        <w:rPr>
          <w:rStyle w:val="aff"/>
          <w:rFonts w:ascii="Times New Roman" w:hAnsi="Times New Roman" w:cs="Times New Roman"/>
          <w:color w:val="0070C0"/>
          <w:spacing w:val="0"/>
          <w:sz w:val="16"/>
          <w:szCs w:val="16"/>
        </w:rPr>
        <w:softHyphen/>
        <w:t>дом уместились в кабине. Едва оторвавшись, ориентируясь в тумане только по компасу, самолёт взял курс на Шпицберген. Через 8 часов 35 минут полёта путешественникам удалось достичь мыса Нордкап, где беспомощную машину взяла на буксир китобойная шхуна «Сведин». 17 нюня экспедиция вернулась в Ню-Олесунн, а 5 июля 1925 г. её участников встретили в Осло как национальных героев (25653).</w:t>
      </w:r>
    </w:p>
    <w:p w14:paraId="43247A62"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7AB2416C"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 мая</w:t>
      </w:r>
      <w:r w:rsidRPr="001B4616">
        <w:rPr>
          <w:rFonts w:ascii="Times New Roman" w:hAnsi="Times New Roman" w:cs="Times New Roman"/>
          <w:color w:val="000000" w:themeColor="text1"/>
          <w:sz w:val="16"/>
          <w:szCs w:val="16"/>
        </w:rPr>
        <w:t xml:space="preserve"> в 1925 году в США Клэренс Бердсай применил глубокую заморозку для сохранения продуктов, прошедших предварительно кулинарную обработку (14898).</w:t>
      </w:r>
    </w:p>
    <w:p w14:paraId="2384B7C2"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p>
    <w:p w14:paraId="358A5A21"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7B076DD"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CABB6"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мая 1925 состоялось первое заседание агиткомиссии по проведе</w:t>
      </w:r>
      <w:r w:rsidRPr="001B4616">
        <w:rPr>
          <w:rFonts w:ascii="Times New Roman" w:hAnsi="Times New Roman" w:cs="Times New Roman"/>
          <w:color w:val="000000" w:themeColor="text1"/>
          <w:sz w:val="16"/>
          <w:szCs w:val="16"/>
        </w:rPr>
        <w:softHyphen/>
        <w:t>нию агиткампании. Председательствовал И. Шмидт.</w:t>
      </w:r>
    </w:p>
    <w:p w14:paraId="31E4647F"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дня включала кампанию в печати по Союзу, регулировку кампании в Москве, распределение материалов и пр. По первому вопросу выступил Шмидт:</w:t>
      </w:r>
    </w:p>
    <w:p w14:paraId="21F02DE3"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провести широкую кампанию с целью популяризации перелёта. Необхо</w:t>
      </w:r>
      <w:r w:rsidRPr="001B4616">
        <w:rPr>
          <w:rFonts w:ascii="Times New Roman" w:hAnsi="Times New Roman" w:cs="Times New Roman"/>
          <w:color w:val="000000" w:themeColor="text1"/>
          <w:sz w:val="16"/>
          <w:szCs w:val="16"/>
        </w:rPr>
        <w:softHyphen/>
        <w:t>димо также получение соответствующих директив от ЦК Партии, дабы эту кампанию провести правильно и избежать нежелательных ошибок...»</w:t>
      </w:r>
    </w:p>
    <w:p w14:paraId="161D1776"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вопросу регулировки кампании в Москве постановили: «Кампанию урегулировать таким образом, чтобы комиссия, коей поручена эта работа, могла нести ответствен</w:t>
      </w:r>
      <w:r w:rsidRPr="001B4616">
        <w:rPr>
          <w:rFonts w:ascii="Times New Roman" w:hAnsi="Times New Roman" w:cs="Times New Roman"/>
          <w:color w:val="000000" w:themeColor="text1"/>
          <w:sz w:val="16"/>
          <w:szCs w:val="16"/>
        </w:rPr>
        <w:softHyphen/>
        <w:t>ность за свою работу. С этой целью просить срочно НКИД запрещать помещение ма</w:t>
      </w:r>
      <w:r w:rsidRPr="001B4616">
        <w:rPr>
          <w:rFonts w:ascii="Times New Roman" w:hAnsi="Times New Roman" w:cs="Times New Roman"/>
          <w:color w:val="000000" w:themeColor="text1"/>
          <w:sz w:val="16"/>
          <w:szCs w:val="16"/>
        </w:rPr>
        <w:softHyphen/>
        <w:t>териалов о перелёте, если таковые не взяты из официального материала комиссии. Всякий материал, помещенный той или иной организацией, должен быть согласован с представителем данной организации, входящих в состав агиткомиссии.</w:t>
      </w:r>
    </w:p>
    <w:p w14:paraId="7519D3F8"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Центральный бюллетень с содержанием официального материала, статьями и инфор</w:t>
      </w:r>
      <w:r w:rsidRPr="001B4616">
        <w:rPr>
          <w:rFonts w:ascii="Times New Roman" w:hAnsi="Times New Roman" w:cs="Times New Roman"/>
          <w:color w:val="000000" w:themeColor="text1"/>
          <w:sz w:val="16"/>
          <w:szCs w:val="16"/>
        </w:rPr>
        <w:softHyphen/>
        <w:t>мацией и т.д., издается исключительно агиткомиссией. Подробный материал, перера</w:t>
      </w:r>
      <w:r w:rsidRPr="001B4616">
        <w:rPr>
          <w:rFonts w:ascii="Times New Roman" w:hAnsi="Times New Roman" w:cs="Times New Roman"/>
          <w:color w:val="000000" w:themeColor="text1"/>
          <w:sz w:val="16"/>
          <w:szCs w:val="16"/>
        </w:rPr>
        <w:softHyphen/>
        <w:t>батываемый различными органами печати ни в коем случае не должен противоречить материалу бюллетеня. Всякие интервью, помещаемые отдельными газетами, необходи</w:t>
      </w:r>
      <w:r w:rsidRPr="001B4616">
        <w:rPr>
          <w:rFonts w:ascii="Times New Roman" w:hAnsi="Times New Roman" w:cs="Times New Roman"/>
          <w:color w:val="000000" w:themeColor="text1"/>
          <w:sz w:val="16"/>
          <w:szCs w:val="16"/>
        </w:rPr>
        <w:softHyphen/>
        <w:t>мо согласовывать с председателем комиссии.</w:t>
      </w:r>
    </w:p>
    <w:p w14:paraId="7AE5C395"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аппарат «Роста» известить должным образом все органы печати.</w:t>
      </w:r>
    </w:p>
    <w:p w14:paraId="5B8D19F2"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 и киноматериал помещать в таком же порядке, как и печатный.</w:t>
      </w:r>
    </w:p>
    <w:p w14:paraId="4F294BA1"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время перелёта (в пути) ответственность за сведения возлагается на руководите</w:t>
      </w:r>
      <w:r w:rsidRPr="001B4616">
        <w:rPr>
          <w:rFonts w:ascii="Times New Roman" w:hAnsi="Times New Roman" w:cs="Times New Roman"/>
          <w:color w:val="000000" w:themeColor="text1"/>
          <w:sz w:val="16"/>
          <w:szCs w:val="16"/>
        </w:rPr>
        <w:softHyphen/>
        <w:t>ля перелёта. Все сведения в пути посылаются в Москву исключительно руководителем перелёта. Никто из участников перелёта не вправе сообщать какие-либо сведения без санкции руководителя...» (15783).</w:t>
      </w:r>
    </w:p>
    <w:p w14:paraId="7E473CD8" w14:textId="77777777" w:rsidR="00846B99" w:rsidRPr="001B4616" w:rsidRDefault="00846B99" w:rsidP="001B4616">
      <w:pPr>
        <w:spacing w:after="0" w:line="240" w:lineRule="auto"/>
        <w:jc w:val="both"/>
        <w:rPr>
          <w:rFonts w:ascii="Times New Roman" w:hAnsi="Times New Roman" w:cs="Times New Roman"/>
          <w:color w:val="000000" w:themeColor="text1"/>
          <w:sz w:val="16"/>
          <w:szCs w:val="16"/>
        </w:rPr>
      </w:pPr>
    </w:p>
    <w:p w14:paraId="15CEFD00" w14:textId="77777777" w:rsidR="008A1DE8" w:rsidRPr="001B4616" w:rsidRDefault="008A1D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мая 1925 г. в обществе "Авиахим" состоялось учредительное собрание Секции воздушного права, организованной по инициативе некоторых юристов. Председателем Секции был избран начальник ВВС П,И.Баранов, Секция поставила себе задачей разработку вопросов воздушного стра</w:t>
      </w:r>
      <w:r w:rsidRPr="001B4616">
        <w:rPr>
          <w:rFonts w:ascii="Times New Roman" w:hAnsi="Times New Roman" w:cs="Times New Roman"/>
          <w:color w:val="000000" w:themeColor="text1"/>
          <w:sz w:val="16"/>
          <w:szCs w:val="16"/>
        </w:rPr>
        <w:softHyphen/>
        <w:t>хования, кодификацию существующих закоиодательных материалов, регламентирование воздушного транспорта, договорные и наиболее актуальные вопросы воздушного права.</w:t>
      </w:r>
    </w:p>
    <w:p w14:paraId="40CC968F" w14:textId="6C2C4C7C" w:rsidR="008A1DE8" w:rsidRPr="001B4616" w:rsidRDefault="008A1D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5 и б / (23370).</w:t>
      </w:r>
    </w:p>
    <w:p w14:paraId="7A7F331F" w14:textId="77777777" w:rsidR="008A1DE8" w:rsidRPr="001B4616" w:rsidRDefault="008A1DE8" w:rsidP="001B4616">
      <w:pPr>
        <w:spacing w:after="0" w:line="240" w:lineRule="auto"/>
        <w:jc w:val="both"/>
        <w:rPr>
          <w:rFonts w:ascii="Times New Roman" w:hAnsi="Times New Roman" w:cs="Times New Roman"/>
          <w:color w:val="000000" w:themeColor="text1"/>
          <w:sz w:val="16"/>
          <w:szCs w:val="16"/>
        </w:rPr>
      </w:pPr>
    </w:p>
    <w:p w14:paraId="0DF637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9AD04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C93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мая 1925 г. был подготовлен протокол № 58 Химического совещания Комитета по де- и мобилизации промышленности. О производстве противогазов</w:t>
      </w:r>
    </w:p>
    <w:p w14:paraId="3AD8DC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2C9050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Председательствовал: И. Г. Поварнин</w:t>
      </w:r>
    </w:p>
    <w:p w14:paraId="377000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т Химкома - профессор Шпитальский; от Ирткома - Н. И. Жуковс</w:t>
      </w:r>
      <w:r w:rsidRPr="001B4616">
        <w:rPr>
          <w:rFonts w:ascii="Times New Roman" w:hAnsi="Times New Roman" w:cs="Times New Roman"/>
          <w:color w:val="000000" w:themeColor="text1"/>
          <w:sz w:val="16"/>
          <w:szCs w:val="16"/>
        </w:rPr>
        <w:softHyphen/>
        <w:t>кий; от ГУВП - Б. К. Корнилович и В. С. Карасев; от КДМ - Г. М. Григорьев, В. И. Леонто-вич, А. М. Бунаков, В. Ф. Линдберг, П. К. Титов и П. П. Миролюбов.</w:t>
      </w:r>
    </w:p>
    <w:p w14:paraId="5EBFCF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 Вопрос о противогазах, докладчик В. Ф. Линдберг.</w:t>
      </w:r>
    </w:p>
    <w:p w14:paraId="7F8BA2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составлении ориентировочного мобилизационного плана принята заявка на про</w:t>
      </w:r>
      <w:r w:rsidRPr="001B4616">
        <w:rPr>
          <w:rFonts w:ascii="Times New Roman" w:hAnsi="Times New Roman" w:cs="Times New Roman"/>
          <w:color w:val="000000" w:themeColor="text1"/>
          <w:sz w:val="16"/>
          <w:szCs w:val="16"/>
        </w:rPr>
        <w:softHyphen/>
        <w:t>тивогазы в количестве 3475 тыс. шт. Производственные возможности за два года таковы: в I полугодие - 250 тыс. противогазов; во II - 470 тыс.; в III и IV полугодие - по 900 тыс. про</w:t>
      </w:r>
      <w:r w:rsidRPr="001B4616">
        <w:rPr>
          <w:rFonts w:ascii="Times New Roman" w:hAnsi="Times New Roman" w:cs="Times New Roman"/>
          <w:color w:val="000000" w:themeColor="text1"/>
          <w:sz w:val="16"/>
          <w:szCs w:val="16"/>
        </w:rPr>
        <w:softHyphen/>
        <w:t>тивогазов и даже до 2 млн противогазов во второй год. Подача противогазов начинается с чет</w:t>
      </w:r>
      <w:r w:rsidRPr="001B4616">
        <w:rPr>
          <w:rFonts w:ascii="Times New Roman" w:hAnsi="Times New Roman" w:cs="Times New Roman"/>
          <w:color w:val="000000" w:themeColor="text1"/>
          <w:sz w:val="16"/>
          <w:szCs w:val="16"/>
        </w:rPr>
        <w:softHyphen/>
        <w:t>вертого месяца по мобилизации и доходит до максимума на 13-м месяце. Стоимость заявоч</w:t>
      </w:r>
      <w:r w:rsidRPr="001B4616">
        <w:rPr>
          <w:rFonts w:ascii="Times New Roman" w:hAnsi="Times New Roman" w:cs="Times New Roman"/>
          <w:color w:val="000000" w:themeColor="text1"/>
          <w:sz w:val="16"/>
          <w:szCs w:val="16"/>
        </w:rPr>
        <w:softHyphen/>
        <w:t>ного количества противогазов определяется в 86 млн руб. Стоимость противогазов, подавае</w:t>
      </w:r>
      <w:r w:rsidRPr="001B4616">
        <w:rPr>
          <w:rFonts w:ascii="Times New Roman" w:hAnsi="Times New Roman" w:cs="Times New Roman"/>
          <w:color w:val="000000" w:themeColor="text1"/>
          <w:sz w:val="16"/>
          <w:szCs w:val="16"/>
        </w:rPr>
        <w:softHyphen/>
        <w:t>мых по ориентплану в первом году, - 18 млн руб. и во втором - 50 млн руб. Сумма построек определена в 3,3 млн руб., из которых 3 млн назначаются Богородскому заводу и 300 тыс. руб. - на расширение Мостяжарта. КДМ полагает, что этим расширением проти</w:t>
      </w:r>
      <w:r w:rsidRPr="001B4616">
        <w:rPr>
          <w:rFonts w:ascii="Times New Roman" w:hAnsi="Times New Roman" w:cs="Times New Roman"/>
          <w:color w:val="000000" w:themeColor="text1"/>
          <w:sz w:val="16"/>
          <w:szCs w:val="16"/>
        </w:rPr>
        <w:softHyphen/>
        <w:t>вогазового дела ограничиться нельзя, так как придется также обеспечить противогазами ра</w:t>
      </w:r>
      <w:r w:rsidRPr="001B4616">
        <w:rPr>
          <w:rFonts w:ascii="Times New Roman" w:hAnsi="Times New Roman" w:cs="Times New Roman"/>
          <w:color w:val="000000" w:themeColor="text1"/>
          <w:sz w:val="16"/>
          <w:szCs w:val="16"/>
        </w:rPr>
        <w:softHyphen/>
        <w:t>бочих промышленных предприятий, находящихся в зоне достижения неприятельских эскад</w:t>
      </w:r>
      <w:r w:rsidRPr="001B4616">
        <w:rPr>
          <w:rFonts w:ascii="Times New Roman" w:hAnsi="Times New Roman" w:cs="Times New Roman"/>
          <w:color w:val="000000" w:themeColor="text1"/>
          <w:sz w:val="16"/>
          <w:szCs w:val="16"/>
        </w:rPr>
        <w:softHyphen/>
        <w:t>рилий. Ввиду того что данных о границах возможного достижения воздушного флота в КДМ не имеется, КДМ предлагает, исходя из количества рабочих, находившихся в про</w:t>
      </w:r>
      <w:r w:rsidRPr="001B4616">
        <w:rPr>
          <w:rFonts w:ascii="Times New Roman" w:hAnsi="Times New Roman" w:cs="Times New Roman"/>
          <w:color w:val="000000" w:themeColor="text1"/>
          <w:sz w:val="16"/>
          <w:szCs w:val="16"/>
        </w:rPr>
        <w:softHyphen/>
        <w:t>мышленных предприятиях в 1917 г., следующие соображения по трем вариантам: а) до линии Архангельск - Тверь, Брянск, Харьков, Ростов - 800 тыс. чел.; б) до линии Архангельск -Москва, Харьков, Ростов, Астрахань - 1150 тыс. чел.; в) до линии Архангельск по Волге -2 млн чел. Приняв во внимание семьи рабочих, указанные цифры следует умножить на 3,5. Уточнение числа противогазов, потребных для рабочих промышленных предприятий ВСНХ, может быть произведено лишь по получении от Реввоенсовета указаний в отноше</w:t>
      </w:r>
      <w:r w:rsidRPr="001B4616">
        <w:rPr>
          <w:rFonts w:ascii="Times New Roman" w:hAnsi="Times New Roman" w:cs="Times New Roman"/>
          <w:color w:val="000000" w:themeColor="text1"/>
          <w:sz w:val="16"/>
          <w:szCs w:val="16"/>
        </w:rPr>
        <w:softHyphen/>
        <w:t>нии возможных пределов угрожаемых зон, а также в отношении норм противогазов, потреб</w:t>
      </w:r>
      <w:r w:rsidRPr="001B4616">
        <w:rPr>
          <w:rFonts w:ascii="Times New Roman" w:hAnsi="Times New Roman" w:cs="Times New Roman"/>
          <w:color w:val="000000" w:themeColor="text1"/>
          <w:sz w:val="16"/>
          <w:szCs w:val="16"/>
        </w:rPr>
        <w:softHyphen/>
        <w:t>ных на живую единицу; о необходимости располагать этими данными КДМ сделано соотве</w:t>
      </w:r>
      <w:r w:rsidRPr="001B4616">
        <w:rPr>
          <w:rFonts w:ascii="Times New Roman" w:hAnsi="Times New Roman" w:cs="Times New Roman"/>
          <w:color w:val="000000" w:themeColor="text1"/>
          <w:sz w:val="16"/>
          <w:szCs w:val="16"/>
        </w:rPr>
        <w:softHyphen/>
        <w:t>тствующее представление.</w:t>
      </w:r>
    </w:p>
    <w:p w14:paraId="2AF569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доклада произошел обмен мнений...</w:t>
      </w:r>
    </w:p>
    <w:p w14:paraId="23EEC7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 Принять выдвинутые докладчиком цифры о количестве противогазов и их стоимости как ориентировочные и весь вопрос перенести в сторону противогазовой оборо</w:t>
      </w:r>
      <w:r w:rsidRPr="001B4616">
        <w:rPr>
          <w:rFonts w:ascii="Times New Roman" w:hAnsi="Times New Roman" w:cs="Times New Roman"/>
          <w:color w:val="000000" w:themeColor="text1"/>
          <w:sz w:val="16"/>
          <w:szCs w:val="16"/>
        </w:rPr>
        <w:softHyphen/>
        <w:t>ны в целом. Следующее заседание посвятить вопросу не о противогазах, а противогазовой обо</w:t>
      </w:r>
      <w:r w:rsidRPr="001B4616">
        <w:rPr>
          <w:rFonts w:ascii="Times New Roman" w:hAnsi="Times New Roman" w:cs="Times New Roman"/>
          <w:color w:val="000000" w:themeColor="text1"/>
          <w:sz w:val="16"/>
          <w:szCs w:val="16"/>
        </w:rPr>
        <w:softHyphen/>
        <w:t>роне как таковой. Противогазовую секцию Химического комитета просить на следующем за</w:t>
      </w:r>
      <w:r w:rsidRPr="001B4616">
        <w:rPr>
          <w:rFonts w:ascii="Times New Roman" w:hAnsi="Times New Roman" w:cs="Times New Roman"/>
          <w:color w:val="000000" w:themeColor="text1"/>
          <w:sz w:val="16"/>
          <w:szCs w:val="16"/>
        </w:rPr>
        <w:softHyphen/>
        <w:t>седании возможно шире поставить вопрос о противогазовой обороне. Кроме того, просить во</w:t>
      </w:r>
      <w:r w:rsidRPr="001B4616">
        <w:rPr>
          <w:rFonts w:ascii="Times New Roman" w:hAnsi="Times New Roman" w:cs="Times New Roman"/>
          <w:color w:val="000000" w:themeColor="text1"/>
          <w:sz w:val="16"/>
          <w:szCs w:val="16"/>
        </w:rPr>
        <w:softHyphen/>
        <w:t>енное ведомство указать район обороны, типы и потребность как в людских для армии, а так</w:t>
      </w:r>
      <w:r w:rsidRPr="001B4616">
        <w:rPr>
          <w:rFonts w:ascii="Times New Roman" w:hAnsi="Times New Roman" w:cs="Times New Roman"/>
          <w:color w:val="000000" w:themeColor="text1"/>
          <w:sz w:val="16"/>
          <w:szCs w:val="16"/>
        </w:rPr>
        <w:softHyphen/>
        <w:t>же морских и конских противогазах.</w:t>
      </w:r>
    </w:p>
    <w:p w14:paraId="1A6952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Поварнин</w:t>
      </w:r>
    </w:p>
    <w:p w14:paraId="559369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3429. Он. 10. Д. 210. Л. 44-44 об., 46. Подлинник (10711,467).</w:t>
      </w:r>
    </w:p>
    <w:p w14:paraId="134978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A73721"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DFA9BE5" w14:textId="77777777" w:rsidR="00DB615F" w:rsidRPr="001B4616" w:rsidRDefault="00DB615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B6ECB"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мая 1923 г. было получено разрешение Главного Управления Военной промышленности (ГУВП) на проведение работ по новому истребителю. 2 августа самолет ИЛ-400 перевезли на аэродром, и начали готовить к испытаниям. Для проведения испытаний пригласили начальника летной испытательной станции К. К. Арцеулова, одного из наиболее известных и опытных в то время летчиков. Испытания начали с пробежек, однако самолет упорно не желал отрывать хвост от земли. 15 августа летчику удалось оторвать машину от земли, самолет «круто полез вверх», а после выключения двигателя плашмя рухнул на землю. Причиной явилась чрезмерно задняя центровка (19727).</w:t>
      </w:r>
    </w:p>
    <w:p w14:paraId="2D1629FA"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58E735DC"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bookmarkStart w:id="34" w:name="_Hlk73461844"/>
      <w:r w:rsidRPr="001B4616">
        <w:rPr>
          <w:rFonts w:ascii="Times New Roman" w:eastAsia="Times New Roman" w:hAnsi="Times New Roman" w:cs="Times New Roman"/>
          <w:color w:val="000000" w:themeColor="text1"/>
          <w:sz w:val="16"/>
          <w:szCs w:val="16"/>
          <w:lang w:eastAsia="ru-RU"/>
        </w:rPr>
        <w:t xml:space="preserve">23 мая 1925 года произошло объединение ОДВФ с «Доброхимом» – Добровольным обществом друзей химической обороны и промышленности. Такое укрупнение с недоумением восприняли как авиаторы, так и «химики». Даже спустя год, оценивая деятельность Авиахима, в пропагандистской статье, П.И. Баранов писал: «Эта … организация … пережила период бурного роста …, период организационного оформления …, у многих, не верящих в творчество советской общественности, было </w:t>
      </w:r>
      <w:r w:rsidRPr="001B4616">
        <w:rPr>
          <w:rFonts w:ascii="Times New Roman" w:eastAsia="Times New Roman" w:hAnsi="Times New Roman" w:cs="Times New Roman"/>
          <w:color w:val="000000" w:themeColor="text1"/>
          <w:sz w:val="16"/>
          <w:szCs w:val="16"/>
          <w:lang w:eastAsia="ru-RU"/>
        </w:rPr>
        <w:lastRenderedPageBreak/>
        <w:t>ложное убеждение, что медовый месяц увлечения советской авиацией сменился апатией. Это ни в какой мере не оправдалось. Проходящая в крайне неблагоприятных хозяйственных условиях кампания перерегистрации и переучета членов Авиахима, после слияния ОДВФ с Доброхимом дает 80% зарегистрированных в объединенном обществе» (21249).</w:t>
      </w:r>
    </w:p>
    <w:p w14:paraId="390A0B6B"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p>
    <w:bookmarkEnd w:id="34"/>
    <w:p w14:paraId="5164E12F"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мая 1925 в Москве под председательством Михаила Васильевича Фрунзе как председателя Реввоенсовета СССР и наркома по военным и морским делам состоялось объединённое заседание пленумов Доброхима и ОДВФ «по вопросу о слиянии указанных обществ». Тогда же были проведены выборы в руководящие органы. Таким образом, решение о слиянии, принятое 13 марта, – по сути, декларация о намерениях, а события 23 мая – акт воплощения тех самых намерений в жизнь.</w:t>
      </w:r>
    </w:p>
    <w:p w14:paraId="261FB5B2"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результате выборов председателем Авиахима избран т. Рыков, заместителями – тт. Фрунзе и Дзержинский. </w:t>
      </w:r>
    </w:p>
    <w:p w14:paraId="298A3D8A"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Членами президиума Авиахима СССР выбраны: тт. Уншлихт, Ворошилов, Баранов, Каменев С.С., Муклевич, Ипатьев, Авиновицкий, Мехоношин, Медянцев, Угрюмов, Гальперин, Добровольский, Фишман, Никулин, Павлюкевич, Павлов и представители от ЦК РЛКСМ, рабочих авиохимической промышленности и от Авиахим Украины, Закавказья, Узбекистана, Туркменистана, Белоруссии и Сев.-Зап. области. </w:t>
      </w:r>
    </w:p>
    <w:p w14:paraId="3767A2BC"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Кандидатами в члены президиума Авиахима СССР избраны: тт. проф. Кравец, Дубов, Ляндау, Кузнецов, Ксандров, Воробьёв, Шатуновский и Фельдман». </w:t>
      </w:r>
    </w:p>
    <w:p w14:paraId="1DDAEAB4"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Поскольку в основу Авиахима был положен «принцип национальной самодеятельности народов, населяющих территорию СССР, на к ром построена практика всех наших советских и партийных органов», на том же объединённом заседании были избраны ещё и руководящие органы Авиахима РСФСР. Так, членами президиума последнего стали «тт. Рыков, Ворошилов, Баранов, Уншлихт, Каменев С.С., Карцев, Медянцев, Муклевич, Якир, Авиновицкий, Шатуновский, Фельдман, Воробьёв, Дубов, Аусем, Мехоношин, Андронов. 4 места предоставлено рабочим от станка авиохимпромышленности, активистам Авиахима. </w:t>
      </w:r>
    </w:p>
    <w:p w14:paraId="726ABE26" w14:textId="20A6EB56" w:rsidR="00A11A9D" w:rsidRPr="001B4616" w:rsidRDefault="00A11A9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Кандидатами в члены президиума Авиахима РСФСР избраны: тт. Сорокин, Мягков, Лазаревич, Баузер, Булин и Пугачёв».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(21267).</w:t>
      </w:r>
    </w:p>
    <w:p w14:paraId="040DB1F1" w14:textId="77777777" w:rsidR="00A11A9D" w:rsidRPr="001B4616" w:rsidRDefault="00A11A9D" w:rsidP="001B4616">
      <w:pPr>
        <w:spacing w:after="0" w:line="240" w:lineRule="auto"/>
        <w:jc w:val="both"/>
        <w:rPr>
          <w:rFonts w:ascii="Times New Roman" w:hAnsi="Times New Roman" w:cs="Times New Roman"/>
          <w:color w:val="000000" w:themeColor="text1"/>
          <w:sz w:val="16"/>
          <w:szCs w:val="16"/>
        </w:rPr>
      </w:pPr>
    </w:p>
    <w:p w14:paraId="4655398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E8DDF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DF5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мая 1925 года Химком при РВС СССР обсудил проблему опытных работ по дегазации земель, продовольствия и одежды. Опыты по дегазации местности после ее заражения ипритом было решено осуществить на полигоне в Кузьминках. На эти цели было выделено 58 пудов иприта, и они были добросовестно вылиты. О качестве дегазации почвы после этой (летней) операции организаторы заражения не сообщают (9065).</w:t>
      </w:r>
    </w:p>
    <w:p w14:paraId="198E9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7DBDD" w14:textId="77777777" w:rsidR="009879C1" w:rsidRPr="001B4616" w:rsidRDefault="009879C1"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23 мая 1925 г.</w:t>
      </w:r>
      <w:r w:rsidRPr="001B4616">
        <w:rPr>
          <w:color w:val="000000" w:themeColor="text1"/>
          <w:sz w:val="16"/>
          <w:szCs w:val="16"/>
        </w:rPr>
        <w:t xml:space="preserve"> Рассмотрение на Химкоме финансирования опытных работ по дегазации земель, продовольствия и одежды. Эксперименты по дегазации местности после заражения ипритом запланировано провести на полигоне в Кузьминках. На эти цели было предусмотрено затратить 58 пудов иприта (17133).</w:t>
      </w:r>
    </w:p>
    <w:p w14:paraId="244A5599" w14:textId="77777777" w:rsidR="009879C1" w:rsidRPr="001B4616" w:rsidRDefault="009879C1" w:rsidP="001B4616">
      <w:pPr>
        <w:pStyle w:val="ae"/>
        <w:shd w:val="clear" w:color="auto" w:fill="FFFFFF"/>
        <w:spacing w:before="0" w:after="0"/>
        <w:jc w:val="both"/>
        <w:rPr>
          <w:color w:val="000000" w:themeColor="text1"/>
          <w:sz w:val="16"/>
          <w:szCs w:val="16"/>
        </w:rPr>
      </w:pPr>
    </w:p>
    <w:p w14:paraId="52C29DC8"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F2BDB46"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7C933"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23 мая</w:t>
      </w:r>
      <w:r w:rsidRPr="001B4616">
        <w:rPr>
          <w:rFonts w:ascii="Times New Roman" w:hAnsi="Times New Roman" w:cs="Times New Roman"/>
          <w:color w:val="000000" w:themeColor="text1"/>
          <w:sz w:val="16"/>
          <w:szCs w:val="16"/>
        </w:rPr>
        <w:t xml:space="preserve"> в 1925 году слиянием Общества друзей воздушного флота и ДОБРОХИМа (Добровольное общество содействия строительству химической промышленности) образован АВИАХИМ (Общество содействия авиационно-химическому строительству). Просуществовал до 23 января 1927 года. Ему на смену пришел ОСОАВИАХИМ (14900).</w:t>
      </w:r>
    </w:p>
    <w:p w14:paraId="143E68EB"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394BCC79"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мая 1925 г. Общество друзей Воздушного флота (ОДВФ) было объединено с Обществом друзей химической обороны (Доброхим) и получило название Общества друзей авиационной и химической обороны и промышленности (Авиахим) (19566).</w:t>
      </w:r>
    </w:p>
    <w:p w14:paraId="2BF01447" w14:textId="77777777" w:rsidR="00DB615F" w:rsidRPr="001B4616" w:rsidRDefault="00DB615F" w:rsidP="001B4616">
      <w:pPr>
        <w:spacing w:after="0" w:line="240" w:lineRule="auto"/>
        <w:jc w:val="both"/>
        <w:rPr>
          <w:rFonts w:ascii="Times New Roman" w:hAnsi="Times New Roman" w:cs="Times New Roman"/>
          <w:color w:val="000000" w:themeColor="text1"/>
          <w:sz w:val="16"/>
          <w:szCs w:val="16"/>
        </w:rPr>
      </w:pPr>
    </w:p>
    <w:p w14:paraId="3446A4DC"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мая 1925 г. ОДВФ объединили с «Доброхимом» - Добровольным обществом друзей химической оборо</w:t>
      </w:r>
      <w:r w:rsidRPr="001B4616">
        <w:rPr>
          <w:rFonts w:ascii="Times New Roman" w:hAnsi="Times New Roman" w:cs="Times New Roman"/>
          <w:color w:val="000000" w:themeColor="text1"/>
          <w:sz w:val="16"/>
          <w:szCs w:val="16"/>
        </w:rPr>
        <w:softHyphen/>
        <w:t>ны и промышленности. Такое укрупнение с недоумением восприняли как авиаторы, так и «химики». Даже спустя год, оценивая деятельность Авиахима в пропагандист</w:t>
      </w:r>
      <w:r w:rsidRPr="001B4616">
        <w:rPr>
          <w:rFonts w:ascii="Times New Roman" w:hAnsi="Times New Roman" w:cs="Times New Roman"/>
          <w:color w:val="000000" w:themeColor="text1"/>
          <w:sz w:val="16"/>
          <w:szCs w:val="16"/>
        </w:rPr>
        <w:softHyphen/>
        <w:t>ской статье, П.И. Баранов писал:</w:t>
      </w:r>
      <w:r w:rsidRPr="001B4616">
        <w:rPr>
          <w:rStyle w:val="aff5"/>
          <w:rFonts w:ascii="Times New Roman" w:eastAsia="Arial Unicode MS" w:hAnsi="Times New Roman" w:cs="Times New Roman"/>
          <w:i w:val="0"/>
          <w:color w:val="000000" w:themeColor="text1"/>
        </w:rPr>
        <w:t xml:space="preserve"> «Эта ... организация ... </w:t>
      </w:r>
      <w:r w:rsidRPr="001B4616">
        <w:rPr>
          <w:rFonts w:ascii="Times New Roman" w:hAnsi="Times New Roman" w:cs="Times New Roman"/>
          <w:color w:val="000000" w:themeColor="text1"/>
          <w:sz w:val="16"/>
          <w:szCs w:val="16"/>
        </w:rPr>
        <w:t>пережила период бурного роста ..., период организаци</w:t>
      </w:r>
      <w:r w:rsidRPr="001B4616">
        <w:rPr>
          <w:rFonts w:ascii="Times New Roman" w:hAnsi="Times New Roman" w:cs="Times New Roman"/>
          <w:color w:val="000000" w:themeColor="text1"/>
          <w:sz w:val="16"/>
          <w:szCs w:val="16"/>
        </w:rPr>
        <w:softHyphen/>
        <w:t>онного</w:t>
      </w:r>
      <w:r w:rsidRPr="001B4616">
        <w:rPr>
          <w:rStyle w:val="aff5"/>
          <w:rFonts w:ascii="Times New Roman" w:eastAsia="Arial Unicode MS" w:hAnsi="Times New Roman" w:cs="Times New Roman"/>
          <w:i w:val="0"/>
          <w:color w:val="000000" w:themeColor="text1"/>
        </w:rPr>
        <w:t xml:space="preserve"> оформления ..., у многих, не верящих</w:t>
      </w:r>
      <w:r w:rsidRPr="001B4616">
        <w:rPr>
          <w:rFonts w:ascii="Times New Roman" w:hAnsi="Times New Roman" w:cs="Times New Roman"/>
          <w:color w:val="000000" w:themeColor="text1"/>
          <w:sz w:val="16"/>
          <w:szCs w:val="16"/>
        </w:rPr>
        <w:t xml:space="preserve"> в</w:t>
      </w:r>
      <w:r w:rsidRPr="001B4616">
        <w:rPr>
          <w:rStyle w:val="aff5"/>
          <w:rFonts w:ascii="Times New Roman" w:eastAsia="Arial Unicode MS" w:hAnsi="Times New Roman" w:cs="Times New Roman"/>
          <w:i w:val="0"/>
          <w:color w:val="000000" w:themeColor="text1"/>
        </w:rPr>
        <w:t xml:space="preserve"> творче</w:t>
      </w:r>
      <w:r w:rsidRPr="001B4616">
        <w:rPr>
          <w:rStyle w:val="aff5"/>
          <w:rFonts w:ascii="Times New Roman" w:eastAsia="Arial Unicode MS" w:hAnsi="Times New Roman" w:cs="Times New Roman"/>
          <w:i w:val="0"/>
          <w:color w:val="000000" w:themeColor="text1"/>
        </w:rPr>
        <w:softHyphen/>
        <w:t>ство советской общественности, было ложное убежде</w:t>
      </w:r>
      <w:r w:rsidRPr="001B4616">
        <w:rPr>
          <w:rStyle w:val="aff5"/>
          <w:rFonts w:ascii="Times New Roman" w:eastAsia="Arial Unicode MS" w:hAnsi="Times New Roman" w:cs="Times New Roman"/>
          <w:i w:val="0"/>
          <w:color w:val="000000" w:themeColor="text1"/>
        </w:rPr>
        <w:softHyphen/>
        <w:t>ние, что медовый месяц</w:t>
      </w:r>
      <w:r w:rsidRPr="001B4616">
        <w:rPr>
          <w:rFonts w:ascii="Times New Roman" w:hAnsi="Times New Roman" w:cs="Times New Roman"/>
          <w:color w:val="000000" w:themeColor="text1"/>
          <w:sz w:val="16"/>
          <w:szCs w:val="16"/>
        </w:rPr>
        <w:t xml:space="preserve"> увлечения советской</w:t>
      </w:r>
      <w:r w:rsidRPr="001B4616">
        <w:rPr>
          <w:rStyle w:val="aff5"/>
          <w:rFonts w:ascii="Times New Roman" w:eastAsia="Arial Unicode MS" w:hAnsi="Times New Roman" w:cs="Times New Roman"/>
          <w:i w:val="0"/>
          <w:color w:val="000000" w:themeColor="text1"/>
        </w:rPr>
        <w:t xml:space="preserve"> авиацией сменился апатией. Это ни в какой мере не оправдалось. Проходящая в крайне неблагоприятных хозяйственных </w:t>
      </w:r>
      <w:r w:rsidRPr="001B4616">
        <w:rPr>
          <w:rFonts w:ascii="Times New Roman" w:hAnsi="Times New Roman" w:cs="Times New Roman"/>
          <w:color w:val="000000" w:themeColor="text1"/>
          <w:sz w:val="16"/>
          <w:szCs w:val="16"/>
        </w:rPr>
        <w:t xml:space="preserve">условиях кампания перерегистрации и переучёта членов </w:t>
      </w:r>
      <w:r w:rsidRPr="001B4616">
        <w:rPr>
          <w:rStyle w:val="aff5"/>
          <w:rFonts w:ascii="Times New Roman" w:eastAsia="Arial Unicode MS" w:hAnsi="Times New Roman" w:cs="Times New Roman"/>
          <w:i w:val="0"/>
          <w:color w:val="000000" w:themeColor="text1"/>
        </w:rPr>
        <w:t>Авиахима, после слияния ОДВФ с Доброхимом дает 80% зарегистрированных в объединённом обществе».</w:t>
      </w:r>
      <w:r w:rsidRPr="001B4616">
        <w:rPr>
          <w:rFonts w:ascii="Times New Roman" w:hAnsi="Times New Roman" w:cs="Times New Roman"/>
          <w:color w:val="000000" w:themeColor="text1"/>
          <w:sz w:val="16"/>
          <w:szCs w:val="16"/>
        </w:rPr>
        <w:t xml:space="preserve"> Если у осведомлённого П.И. Баранова в статье, призванной «воодушевить и направить», прорывается слово «апатия», то вывод напрашивается неутешитель</w:t>
      </w:r>
      <w:r w:rsidRPr="001B4616">
        <w:rPr>
          <w:rFonts w:ascii="Times New Roman" w:hAnsi="Times New Roman" w:cs="Times New Roman"/>
          <w:color w:val="000000" w:themeColor="text1"/>
          <w:sz w:val="16"/>
          <w:szCs w:val="16"/>
        </w:rPr>
        <w:softHyphen/>
        <w:t>ный. Однако Авиахиму удалось переломить ситуацию и продолжить удачные начинания ОДВФ. Зимняя агиткампания удалась, и после двухмесячной передышки, в начале июня, «Юнкерсы» - «Все в Авиахим», под управлением лётчика В.Б. Копылова, и «Лицом к деревне», под управлением Я.Н. Моисеева, отправи</w:t>
      </w:r>
      <w:r w:rsidRPr="001B4616">
        <w:rPr>
          <w:rFonts w:ascii="Times New Roman" w:hAnsi="Times New Roman" w:cs="Times New Roman"/>
          <w:color w:val="000000" w:themeColor="text1"/>
          <w:sz w:val="16"/>
          <w:szCs w:val="16"/>
        </w:rPr>
        <w:softHyphen/>
        <w:t>лись в новое «турне».</w:t>
      </w:r>
    </w:p>
    <w:p w14:paraId="152F6730"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четыре месяца, имея на борту в качестве агита</w:t>
      </w:r>
      <w:r w:rsidRPr="001B4616">
        <w:rPr>
          <w:rFonts w:ascii="Times New Roman" w:hAnsi="Times New Roman" w:cs="Times New Roman"/>
          <w:color w:val="000000" w:themeColor="text1"/>
          <w:sz w:val="16"/>
          <w:szCs w:val="16"/>
        </w:rPr>
        <w:softHyphen/>
        <w:t>торов-пропагандистов - слушателей Академии Воз</w:t>
      </w:r>
      <w:r w:rsidRPr="001B4616">
        <w:rPr>
          <w:rFonts w:ascii="Times New Roman" w:hAnsi="Times New Roman" w:cs="Times New Roman"/>
          <w:color w:val="000000" w:themeColor="text1"/>
          <w:sz w:val="16"/>
          <w:szCs w:val="16"/>
        </w:rPr>
        <w:softHyphen/>
        <w:t>душного Флота Вахламова и Фёдорова и литераторов: Б.А. Пильняка, В.М. Инбер, В.Б. Шкловского и А.С. Яков</w:t>
      </w:r>
      <w:r w:rsidRPr="001B4616">
        <w:rPr>
          <w:rFonts w:ascii="Times New Roman" w:hAnsi="Times New Roman" w:cs="Times New Roman"/>
          <w:color w:val="000000" w:themeColor="text1"/>
          <w:sz w:val="16"/>
          <w:szCs w:val="16"/>
        </w:rPr>
        <w:softHyphen/>
        <w:t>лева, самолёты побывали в сотнях населённых пунктов и налетали более 34 тысяч километров.</w:t>
      </w:r>
    </w:p>
    <w:p w14:paraId="5696590E"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«Все в Авиахим» побывал в Нижнем Новго</w:t>
      </w:r>
      <w:r w:rsidRPr="001B4616">
        <w:rPr>
          <w:rFonts w:ascii="Times New Roman" w:hAnsi="Times New Roman" w:cs="Times New Roman"/>
          <w:color w:val="000000" w:themeColor="text1"/>
          <w:sz w:val="16"/>
          <w:szCs w:val="16"/>
        </w:rPr>
        <w:softHyphen/>
        <w:t>роде, Чебоксарах, Чистополе, Сарапуле, Перми, Усо- лье, Чердыни, Усть-Сысольске, Котласе, Архангельске, Онеге, Наволоцком, Каргополе, Белозёрске, Рыбинске, Калязине и Твери. Пройдя по маршруту 9600 км, само</w:t>
      </w:r>
      <w:r w:rsidRPr="001B4616">
        <w:rPr>
          <w:rFonts w:ascii="Times New Roman" w:hAnsi="Times New Roman" w:cs="Times New Roman"/>
          <w:color w:val="000000" w:themeColor="text1"/>
          <w:sz w:val="16"/>
          <w:szCs w:val="16"/>
        </w:rPr>
        <w:softHyphen/>
        <w:t>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агитлитературы.</w:t>
      </w:r>
    </w:p>
    <w:p w14:paraId="60E345E6"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1B4616">
        <w:rPr>
          <w:rFonts w:ascii="Times New Roman" w:hAnsi="Times New Roman" w:cs="Times New Roman"/>
          <w:color w:val="000000" w:themeColor="text1"/>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09FD8444"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5DC7D3E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61955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FBAB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Вечером 24 мая и утром 25 мая 1925 были произведены первые два пробных полета и два полета на высоту 3000 м на И-7 Д.П.Г. Летали Филиппов и Растегаев (2210,487).</w:t>
      </w:r>
    </w:p>
    <w:p w14:paraId="65E488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99902"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мая вечером и утром 25 мая 1925 были произведены первые два пробных полета и два полета на высоту 3000 м на И-2 командированным для испытаний самолета из Москвы начальником ЛИС ГАЗ-1 В. Филипповым и летчиком ГАЗ-3 Ф. Растегаевым (23560).</w:t>
      </w:r>
    </w:p>
    <w:p w14:paraId="7E4FC321"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40A9F718"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мая вечером и утром 25 мая 1925 были произведены первые два пробных полета и два полета на высоту 3000 м на И-2 командированным для испытаний самолета из Москвы начальником ЛИС ГАЗ-1 В. Филипповым и летчиком ГАЗ-3 Ф. Растегаевым (25206).</w:t>
      </w:r>
    </w:p>
    <w:p w14:paraId="53791E7F"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0B665A3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09FF9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3BB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мая 1925 вышел первый номер Комсомольской Правды (3481).</w:t>
      </w:r>
    </w:p>
    <w:p w14:paraId="758D9A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6F5EE0"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мая 1925. Вышел первый номер газеты "Комсомольская правда" (18713).</w:t>
      </w:r>
    </w:p>
    <w:p w14:paraId="4F97AC30"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p>
    <w:p w14:paraId="08B58E19"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24 мая</w:t>
      </w:r>
      <w:r w:rsidRPr="001B4616">
        <w:rPr>
          <w:rFonts w:ascii="Times New Roman" w:hAnsi="Times New Roman" w:cs="Times New Roman"/>
          <w:color w:val="000000" w:themeColor="text1"/>
          <w:sz w:val="16"/>
          <w:szCs w:val="16"/>
        </w:rPr>
        <w:t xml:space="preserve"> в 1925 году в СССР вышел в свет первый номер газеты "Комсомольская правда". История газеты неразрывно связана с историей страны. Все важнейшие события политической, общественной, культурной жизни нашли свое отражение на страницах «Комсомолки». Газета стала инициатором многих всесоюзных починов, экспедиций, акций. В «КП» работали и работают лучшие журналисты своего времени – Валерий Аграновский, Юрий Рост, Василий Песков, Ярослав Голованов, Юрий Щекочихин, Инна Руденко. На протяжении всех лет своего существования «Комсомольская правда» занимала лидирующее положение среди ежедневных изданий, выходящих на территории СССР, а теперь России и СНГ. В 1990 году тираж газеты составил 21 миллион 900 тысяч экземпляров. Этот рекорд стал абсолютным мировым достижением ХХ века и вошел в Книгу рекордов Гиннеса. В настоящий момент ежедневный и еженедельный выпуски «КП» имеют самый большой тираж среди общенациональных российских газет – 30 миллионов экземпляров в месяц. Тиражи подтверждены сертификатами Национальной тиражной комиссии. По данным национального медиаизмерителя «TNS Gallup Media» «Комсомольская правда» – самая читаемая газета в нашей стране: аудитория одного номера газеты в настоящий момент – 7,7 млн. россиян. Среди читателей «Комсомолки» – представители практически всех социальных групп. При этом большая часть аудитории газеты – это представители среднего класса, люди в возрасте от 25 до 45 лет, имеющие высшее и среднее образование, занимающие активную жизненную позицию. По данным всемирной газетной ассоциации WAN, «КП» – единственная газета в мире, которая выходит в 73 пунктах печатания России, СНГ, и Дальнего Зарубежья. «Комсомольская правда» входит в десятку крупнейших газет Европы. Каждый день через спутник свежий номер «КП» передается в 65 региональных редакций, где его не только печатают, но и дополняют местными редакционными и рекламными материалами. В региональных выпусках «Комсомольской правды» </w:t>
      </w:r>
      <w:r w:rsidRPr="001B4616">
        <w:rPr>
          <w:rFonts w:ascii="Times New Roman" w:hAnsi="Times New Roman" w:cs="Times New Roman"/>
          <w:color w:val="000000" w:themeColor="text1"/>
          <w:sz w:val="16"/>
          <w:szCs w:val="16"/>
        </w:rPr>
        <w:lastRenderedPageBreak/>
        <w:t xml:space="preserve">50% информации занимают местные новости, 30% - федеральные новости, 20% - международные. «Газета нашего города», - так могут сказать о «КП» жители всех крупных городов России. Сайт газеты в Интернете </w:t>
      </w:r>
      <w:hyperlink r:id="rId37" w:tgtFrame="_blank" w:history="1">
        <w:r w:rsidRPr="001B4616">
          <w:rPr>
            <w:rFonts w:ascii="Times New Roman" w:hAnsi="Times New Roman" w:cs="Times New Roman"/>
            <w:color w:val="000000" w:themeColor="text1"/>
            <w:sz w:val="16"/>
            <w:szCs w:val="16"/>
          </w:rPr>
          <w:t>WWW.KP.RU</w:t>
        </w:r>
      </w:hyperlink>
      <w:r w:rsidRPr="001B4616">
        <w:rPr>
          <w:rFonts w:ascii="Times New Roman" w:hAnsi="Times New Roman" w:cs="Times New Roman"/>
          <w:color w:val="000000" w:themeColor="text1"/>
          <w:sz w:val="16"/>
          <w:szCs w:val="16"/>
        </w:rPr>
        <w:t xml:space="preserve"> ежедневно посещают более 100000 человек (14901).</w:t>
      </w:r>
    </w:p>
    <w:p w14:paraId="381914B2"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16FC813C" w14:textId="77777777" w:rsidR="005B4535" w:rsidRPr="001B4616" w:rsidRDefault="005B453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мая 1925 года тиражом 31 тыс. экземпляров вышел первый номер центральной ежедневной газеты ЦК комсомола "Комсомольская правда".</w:t>
      </w:r>
    </w:p>
    <w:p w14:paraId="6FF6A50C" w14:textId="77777777" w:rsidR="005B4535" w:rsidRPr="001B4616" w:rsidRDefault="005B453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1924 году делегаты XIII съезда РКП(б) приняли решение о создании всесоюзной молодёжной газеты как органа ЦК ВЛКСМ.</w:t>
      </w:r>
    </w:p>
    <w:p w14:paraId="6426BDC9" w14:textId="77777777" w:rsidR="005B4535" w:rsidRPr="001B4616" w:rsidRDefault="005B453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марта 1925 года на заседании Секретариата РКП(б) было утверждено название газеты (21162).</w:t>
      </w:r>
    </w:p>
    <w:p w14:paraId="3D4BAEBF" w14:textId="77777777" w:rsidR="005B4535" w:rsidRPr="001B4616" w:rsidRDefault="005B4535" w:rsidP="001B4616">
      <w:pPr>
        <w:spacing w:after="0" w:line="240" w:lineRule="auto"/>
        <w:jc w:val="both"/>
        <w:rPr>
          <w:rFonts w:ascii="Times New Roman" w:hAnsi="Times New Roman" w:cs="Times New Roman"/>
          <w:color w:val="000000" w:themeColor="text1"/>
          <w:sz w:val="16"/>
          <w:szCs w:val="16"/>
        </w:rPr>
      </w:pPr>
    </w:p>
    <w:p w14:paraId="353BD2A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30DDA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81DF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25 мая по 25 июня 1925 г. в Ленинграде проходили испытания И-2 Д.П.Г.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25E1E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A3C3D"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25 мая по 25 июня 1925 г. испытания И-2 в Ленинграде продолжились В них принимали участие заводской летчик А.Д. Мель</w:t>
      </w:r>
      <w:r w:rsidRPr="001B4616">
        <w:rPr>
          <w:rFonts w:ascii="Times New Roman" w:hAnsi="Times New Roman" w:cs="Times New Roman"/>
          <w:color w:val="000000" w:themeColor="text1"/>
          <w:sz w:val="16"/>
          <w:szCs w:val="16"/>
        </w:rPr>
        <w:softHyphen/>
        <w:t>ницкий и бывший заводской летчик Л.И. Гикса (последний являлся на тот момент начальником воздушных сил Балтийского моря). Как это часто бывает, и здесь появилось много новых идей и пожеланий: улучшить маневренность, облегчить управле</w:t>
      </w:r>
      <w:r w:rsidRPr="001B4616">
        <w:rPr>
          <w:rFonts w:ascii="Times New Roman" w:hAnsi="Times New Roman" w:cs="Times New Roman"/>
          <w:color w:val="000000" w:themeColor="text1"/>
          <w:sz w:val="16"/>
          <w:szCs w:val="16"/>
        </w:rPr>
        <w:softHyphen/>
        <w:t>ние, увеличить площадь крыльев, расширить кабину и даже устано</w:t>
      </w:r>
      <w:r w:rsidRPr="001B4616">
        <w:rPr>
          <w:rFonts w:ascii="Times New Roman" w:hAnsi="Times New Roman" w:cs="Times New Roman"/>
          <w:color w:val="000000" w:themeColor="text1"/>
          <w:sz w:val="16"/>
          <w:szCs w:val="16"/>
        </w:rPr>
        <w:softHyphen/>
        <w:t>вить турбокомпрессор. До улучше</w:t>
      </w:r>
      <w:r w:rsidRPr="001B4616">
        <w:rPr>
          <w:rFonts w:ascii="Times New Roman" w:hAnsi="Times New Roman" w:cs="Times New Roman"/>
          <w:color w:val="000000" w:themeColor="text1"/>
          <w:sz w:val="16"/>
          <w:szCs w:val="16"/>
        </w:rPr>
        <w:softHyphen/>
        <w:t>ний, однако, дело не дошло - нача</w:t>
      </w:r>
      <w:r w:rsidRPr="001B4616">
        <w:rPr>
          <w:rFonts w:ascii="Times New Roman" w:hAnsi="Times New Roman" w:cs="Times New Roman"/>
          <w:color w:val="000000" w:themeColor="text1"/>
          <w:sz w:val="16"/>
          <w:szCs w:val="16"/>
        </w:rPr>
        <w:softHyphen/>
        <w:t>лась подготовка к серийному про</w:t>
      </w:r>
      <w:r w:rsidRPr="001B4616">
        <w:rPr>
          <w:rFonts w:ascii="Times New Roman" w:hAnsi="Times New Roman" w:cs="Times New Roman"/>
          <w:color w:val="000000" w:themeColor="text1"/>
          <w:sz w:val="16"/>
          <w:szCs w:val="16"/>
        </w:rPr>
        <w:softHyphen/>
        <w:t>изводству. Еще до завершения ис</w:t>
      </w:r>
      <w:r w:rsidRPr="001B4616">
        <w:rPr>
          <w:rFonts w:ascii="Times New Roman" w:hAnsi="Times New Roman" w:cs="Times New Roman"/>
          <w:color w:val="000000" w:themeColor="text1"/>
          <w:sz w:val="16"/>
          <w:szCs w:val="16"/>
        </w:rPr>
        <w:softHyphen/>
        <w:t>пытаний, в конце апреля 1925 г, НТК ВВС выдал заказ на производство опытной серии из 10 экземпляров И-2, хотя максимальную скорость и целый ряд других летных и эксплуа</w:t>
      </w:r>
      <w:r w:rsidRPr="001B4616">
        <w:rPr>
          <w:rFonts w:ascii="Times New Roman" w:hAnsi="Times New Roman" w:cs="Times New Roman"/>
          <w:color w:val="000000" w:themeColor="text1"/>
          <w:sz w:val="16"/>
          <w:szCs w:val="16"/>
        </w:rPr>
        <w:softHyphen/>
        <w:t>тационных характеристик машины еще не определили (12277).</w:t>
      </w:r>
    </w:p>
    <w:p w14:paraId="46A5A73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5C0D6FAD"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мая</w:t>
      </w:r>
      <w:r w:rsidRPr="001B4616">
        <w:rPr>
          <w:rFonts w:ascii="Times New Roman" w:hAnsi="Times New Roman" w:cs="Times New Roman"/>
          <w:color w:val="000000" w:themeColor="text1"/>
          <w:sz w:val="16"/>
          <w:szCs w:val="16"/>
        </w:rPr>
        <w:t xml:space="preserve"> в 1925 году в Ленинграде начались (по 25 июня) испытания </w:t>
      </w:r>
      <w:hyperlink r:id="rId38" w:tgtFrame="_blank" w:history="1">
        <w:r w:rsidRPr="001B4616">
          <w:rPr>
            <w:rFonts w:ascii="Times New Roman" w:hAnsi="Times New Roman" w:cs="Times New Roman"/>
            <w:color w:val="000000" w:themeColor="text1"/>
            <w:sz w:val="16"/>
            <w:szCs w:val="16"/>
          </w:rPr>
          <w:t xml:space="preserve">«И-2». </w:t>
        </w:r>
      </w:hyperlink>
      <w:r w:rsidRPr="001B4616">
        <w:rPr>
          <w:rFonts w:ascii="Times New Roman" w:hAnsi="Times New Roman" w:cs="Times New Roman"/>
          <w:color w:val="000000" w:themeColor="text1"/>
          <w:sz w:val="16"/>
          <w:szCs w:val="16"/>
        </w:rPr>
        <w:t>Летали А.Д.Мельницкий и Л.И.Гикса.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№1 и ГАЗ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Испытания проводились в Питере потому что к тому времени Григорович возглавил образованный в Авиатресте Отдел морского опытного самолетостроения (ОМОС). Его разместили на ленинградском ГАЗ №3 "Красный летчик" (позднее - завод № 23) (14902).</w:t>
      </w:r>
    </w:p>
    <w:p w14:paraId="0A82399C"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0795D57F"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25 мая по 25 июня 1925 г. продолжились испытания И-2 в Ленинграде. В них принимали участие заводской лётчик А.Д. Мельницкий и бывший заводской лётчик Л.И. Гикса (последний являлся на тот момент начальником Воздушных сил Балтийского моря). Как это часто бывает, и здесь появилось много новых пожеланий: улучшить манёвренность, облегчить управление, увеличить площадь крыльев, расширить кабину и даже установить турбокомпрессор. До улучшений, однако, дело не дошло — началась подготовка к серийному производству. Ещё до завершения испытаний, в конце апреля 1925 г., НТК ВВС выдал заказ на производство опытной серии из десяти И-2, хотя максимальную скорость и целый ряд других лётных и эксплуатационных характеристик ещё не определили (25121).</w:t>
      </w:r>
    </w:p>
    <w:p w14:paraId="1A2C2382"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40E8CF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состоялись переговоры ГАЗ-1 с Зав. КБ Авиатреста и Гончаровым по устранению неясностей в заданиях на боевик, одноместный истребитель и бомбовоз (2207,570).</w:t>
      </w:r>
    </w:p>
    <w:p w14:paraId="3E6DDD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6B2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Чл. Правления Авиатреста Гамбург и Зав. КБ Гончаров писали письмо N 061589с Дир. Завода ГАЗ-1 на вх. N 292с от 16 мая 1925:</w:t>
      </w:r>
    </w:p>
    <w:p w14:paraId="22877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"Предлагается при проектировании самолета типа Боевик руководствоваться указаниями, изложенными в предписании N 061537 от 20 мая с.г...." (2207,382).</w:t>
      </w:r>
    </w:p>
    <w:p w14:paraId="427653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Предлагается при проектировании самолета типа "Боевик” руководствосаться указаниями, изложенными в предписании № 061537 от 20/У с.г.; что же касается требоьаний к армейскому разведчику, то таковых для вверенного Вам завода необходимость не встречается, ибо начало работ по последнему, согласно плана предположено в 1927 году (2207,382).</w:t>
      </w:r>
    </w:p>
    <w:p w14:paraId="505E4C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F5A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на машины для Китайского перелета нанесли опознавательные знаки в соответствии с Правилами от 7 сентября 1922 (6594, 14).</w:t>
      </w:r>
    </w:p>
    <w:p w14:paraId="184FD1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второй половине мая 1925 все машины, предназначенные для перелета “Москва-Пекин” перекрасили в серебристый цвет. Кое-где под краской проступали звезды. Машины включали:</w:t>
      </w:r>
    </w:p>
    <w:p w14:paraId="4937A2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2733 RR-MPB</w:t>
      </w:r>
    </w:p>
    <w:p w14:paraId="765400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2738 RR-MPA</w:t>
      </w:r>
    </w:p>
    <w:p w14:paraId="0FA96A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2734 RR-MPD</w:t>
      </w:r>
    </w:p>
    <w:p w14:paraId="717897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2737 RR-MPC</w:t>
      </w:r>
    </w:p>
    <w:p w14:paraId="3A6A8E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 2600 RR-MPQ</w:t>
      </w:r>
    </w:p>
    <w:p w14:paraId="24DF73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 2601 RR-MPE (вместо MPD по просьбе планировавшегося Арцеулова)</w:t>
      </w:r>
    </w:p>
    <w:p w14:paraId="2B6F4D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2600 имел неокрашенные крылья от № 2167 (9495,25)</w:t>
      </w:r>
    </w:p>
    <w:p w14:paraId="67EAB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508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A8010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01D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г. РВС СССР принял постановление о принятии на вооружение ручного пулемета “Максим”, и в 1926-1927 гг. Тульским оружейным заводом было выпущено уже 2450 шт. таких пулеметов (10711,666).</w:t>
      </w:r>
    </w:p>
    <w:p w14:paraId="0B373A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BE3651" w14:textId="77777777" w:rsidR="009879C1" w:rsidRPr="001B4616" w:rsidRDefault="009879C1"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25 мая 1925 г.</w:t>
      </w:r>
      <w:r w:rsidRPr="001B4616">
        <w:rPr>
          <w:color w:val="000000" w:themeColor="text1"/>
          <w:sz w:val="16"/>
          <w:szCs w:val="16"/>
        </w:rPr>
        <w:t xml:space="preserve"> Решение Президиума ВСНХ СССР о передаче Ольгинского опытного химического завода (Москва) из Анилтреста в Главвоенпром «</w:t>
      </w:r>
      <w:r w:rsidRPr="001B4616">
        <w:rPr>
          <w:rStyle w:val="af0"/>
          <w:i w:val="0"/>
          <w:color w:val="000000" w:themeColor="text1"/>
          <w:sz w:val="16"/>
          <w:szCs w:val="16"/>
        </w:rPr>
        <w:t>для экспериментальных работ Химического комитете РВС СССР по ОВ</w:t>
      </w:r>
      <w:r w:rsidRPr="001B4616">
        <w:rPr>
          <w:color w:val="000000" w:themeColor="text1"/>
          <w:sz w:val="16"/>
          <w:szCs w:val="16"/>
        </w:rPr>
        <w:t>» (17133).</w:t>
      </w:r>
    </w:p>
    <w:p w14:paraId="7C36A6F3" w14:textId="77777777" w:rsidR="009879C1" w:rsidRPr="001B4616" w:rsidRDefault="009879C1" w:rsidP="001B4616">
      <w:pPr>
        <w:pStyle w:val="ae"/>
        <w:shd w:val="clear" w:color="auto" w:fill="FFFFFF"/>
        <w:spacing w:before="0" w:after="0"/>
        <w:jc w:val="both"/>
        <w:rPr>
          <w:color w:val="000000" w:themeColor="text1"/>
          <w:sz w:val="16"/>
          <w:szCs w:val="16"/>
        </w:rPr>
      </w:pPr>
    </w:p>
    <w:p w14:paraId="57AFBD33" w14:textId="77777777" w:rsidR="001F2FE6" w:rsidRPr="001B4616" w:rsidRDefault="001F2F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BFA305C" w14:textId="77777777" w:rsidR="001F2FE6" w:rsidRPr="001B4616" w:rsidRDefault="001F2F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E034E"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года</w:t>
      </w:r>
    </w:p>
    <w:p w14:paraId="52717E8F"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речи генерала Снесарева перед выпускниками Академии Генерального Штаба</w:t>
      </w:r>
    </w:p>
    <w:p w14:paraId="671108C4"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«Цель советской революции в мировом масштабе — освободить угнетенные народы от империалистической эксплуатации, и особенно принести свободу народам Востока.</w:t>
      </w:r>
    </w:p>
    <w:p w14:paraId="138A38B9"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мы хотим принести свободу народам Азии, мы должны подорвать власть британского империализма.</w:t>
      </w:r>
    </w:p>
    <w:p w14:paraId="38AECBCD"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 по-прежнему остается смертельным врагом этих народов, так же как и нашим врагом.</w:t>
      </w:r>
    </w:p>
    <w:p w14:paraId="24CD52F6"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заключается ваша задача...» (18415).</w:t>
      </w:r>
    </w:p>
    <w:p w14:paraId="73F478E3"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p>
    <w:p w14:paraId="04CE8E49"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мая 1925 года — директивой Народного комиссара по военным и морским делам СССР Председателем РВС СССР Наркомвоенмора М. В. Фрунзе (с 06.11.1925 г. К. Е. Ворошилов) и начальника ВМС РККА СССР члена РВС СССР Наморси В. И. Зоф введён первый Устав корабельной службы ВМС РККА.</w:t>
      </w:r>
    </w:p>
    <w:p w14:paraId="033536B4"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Устав корабельной службы ВМС РККА регламентировал порядок службы на корабле и обязанности начальствующего, старшинского и рядового состава, а также разделял личный состав корабля по специальностям (18410).</w:t>
      </w:r>
    </w:p>
    <w:p w14:paraId="2B804300" w14:textId="77777777" w:rsidR="001F2FE6" w:rsidRPr="001B4616" w:rsidRDefault="001F2FE6" w:rsidP="001B4616">
      <w:pPr>
        <w:spacing w:after="0" w:line="240" w:lineRule="auto"/>
        <w:jc w:val="both"/>
        <w:rPr>
          <w:rFonts w:ascii="Times New Roman" w:hAnsi="Times New Roman" w:cs="Times New Roman"/>
          <w:color w:val="000000" w:themeColor="text1"/>
          <w:sz w:val="16"/>
          <w:szCs w:val="16"/>
        </w:rPr>
      </w:pPr>
    </w:p>
    <w:p w14:paraId="729725E6"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B95E3AA"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BB505"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мая</w:t>
      </w:r>
      <w:r w:rsidRPr="001B4616">
        <w:rPr>
          <w:rFonts w:ascii="Times New Roman" w:hAnsi="Times New Roman" w:cs="Times New Roman"/>
          <w:color w:val="000000" w:themeColor="text1"/>
          <w:sz w:val="16"/>
          <w:szCs w:val="16"/>
        </w:rPr>
        <w:t xml:space="preserve"> в 1925 году состоялся первый полет прототипа английского многоцелевого вспомогательного самолета </w:t>
      </w:r>
      <w:hyperlink r:id="rId39" w:tgtFrame="_blank" w:history="1">
        <w:r w:rsidRPr="001B4616">
          <w:rPr>
            <w:rFonts w:ascii="Times New Roman" w:hAnsi="Times New Roman" w:cs="Times New Roman"/>
            <w:color w:val="000000" w:themeColor="text1"/>
            <w:sz w:val="16"/>
            <w:szCs w:val="16"/>
          </w:rPr>
          <w:t xml:space="preserve">«Atlas». </w:t>
        </w:r>
      </w:hyperlink>
      <w:r w:rsidRPr="001B4616">
        <w:rPr>
          <w:rFonts w:ascii="Times New Roman" w:hAnsi="Times New Roman" w:cs="Times New Roman"/>
          <w:color w:val="000000" w:themeColor="text1"/>
          <w:sz w:val="16"/>
          <w:szCs w:val="16"/>
        </w:rPr>
        <w:t>Хорошие летные характеристики и надежность самолета сделали эту модель одной из самых крупносерийных моделей в 1920-е годы. Этот биплан оборудованный поршневым двигателем «Armstrong Siddeley» «Jaguar» IVC использовался как разведывательный, наблюдательный, тренировочный, связной самолет и даже как легкий штурмовик в ВВС многих стран мира. Кроме сухопутных вариантов выпускались так же «Atlas» I на поплавках (14902).</w:t>
      </w:r>
    </w:p>
    <w:p w14:paraId="636C467F"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4BD9737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307E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5FA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ГАЗ-1 было дано задание на ИЛ-4, но приступили только в сентябре, т.к. по заданию Авиатреста в первую очередь д.б. представлены проекты Боевика и Бомбовоза (2227,3).</w:t>
      </w:r>
    </w:p>
    <w:p w14:paraId="56419B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532F3E"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 ГАЗ-1 официально получил задание на проектирование самолета ИЛ-IV, но к его разработке приступили только в сентябре этого года, т.к. по заданию Авиатреста в первую очередь д.б. представлены другие проекты – «боевик» и «бомбовоз» Б-1 конструкции Поликарпова (23578).</w:t>
      </w:r>
    </w:p>
    <w:p w14:paraId="0B482E99"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2DFDD4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ГАЗ-1 получил задание на металлический корпусной разведчик (2278).</w:t>
      </w:r>
    </w:p>
    <w:p w14:paraId="7DD0E2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111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 авиаотдел ГУВП подтвердил задание заводу на Б-1 (10667). По указанию Н.Н.Поликарпова заново пересчитали предварительные проекты тяжелых машин, в том чис</w:t>
      </w:r>
      <w:r w:rsidRPr="001B4616">
        <w:rPr>
          <w:rFonts w:ascii="Times New Roman" w:hAnsi="Times New Roman" w:cs="Times New Roman"/>
          <w:color w:val="000000" w:themeColor="text1"/>
          <w:sz w:val="16"/>
          <w:szCs w:val="16"/>
        </w:rPr>
        <w:softHyphen/>
        <w:t>ле и еще двух, двухмоторных. Проекты получили но</w:t>
      </w:r>
      <w:r w:rsidRPr="001B4616">
        <w:rPr>
          <w:rFonts w:ascii="Times New Roman" w:hAnsi="Times New Roman" w:cs="Times New Roman"/>
          <w:color w:val="000000" w:themeColor="text1"/>
          <w:sz w:val="16"/>
          <w:szCs w:val="16"/>
        </w:rPr>
        <w:softHyphen/>
        <w:t>вые обозначения: ЗБЛ-1, ЗБЛ-2, 4БЛ-1, 4БЛ-2 и т.д. Первая цифра говорила о том, сколько двигателей уста</w:t>
      </w:r>
      <w:r w:rsidRPr="001B4616">
        <w:rPr>
          <w:rFonts w:ascii="Times New Roman" w:hAnsi="Times New Roman" w:cs="Times New Roman"/>
          <w:color w:val="000000" w:themeColor="text1"/>
          <w:sz w:val="16"/>
          <w:szCs w:val="16"/>
        </w:rPr>
        <w:softHyphen/>
        <w:t>новлено на самолете, буквы “БЛ” - что это бомбарди</w:t>
      </w:r>
      <w:r w:rsidRPr="001B4616">
        <w:rPr>
          <w:rFonts w:ascii="Times New Roman" w:hAnsi="Times New Roman" w:cs="Times New Roman"/>
          <w:color w:val="000000" w:themeColor="text1"/>
          <w:sz w:val="16"/>
          <w:szCs w:val="16"/>
        </w:rPr>
        <w:softHyphen/>
        <w:t>ровщик с моторами “Либерти”, последняя цифра являлась порядковым номером варианта с данным чис</w:t>
      </w:r>
      <w:r w:rsidRPr="001B4616">
        <w:rPr>
          <w:rFonts w:ascii="Times New Roman" w:hAnsi="Times New Roman" w:cs="Times New Roman"/>
          <w:color w:val="000000" w:themeColor="text1"/>
          <w:sz w:val="16"/>
          <w:szCs w:val="16"/>
        </w:rPr>
        <w:softHyphen/>
        <w:t>лом двигателей. Интересно отметить, что сам Николай Николаевич редко применял термин “бомбардиров</w:t>
      </w:r>
      <w:r w:rsidRPr="001B4616">
        <w:rPr>
          <w:rFonts w:ascii="Times New Roman" w:hAnsi="Times New Roman" w:cs="Times New Roman"/>
          <w:color w:val="000000" w:themeColor="text1"/>
          <w:sz w:val="16"/>
          <w:szCs w:val="16"/>
        </w:rPr>
        <w:softHyphen/>
        <w:t>щик” к тяжелым многомоторным машинам, ему боль</w:t>
      </w:r>
      <w:r w:rsidRPr="001B4616">
        <w:rPr>
          <w:rFonts w:ascii="Times New Roman" w:hAnsi="Times New Roman" w:cs="Times New Roman"/>
          <w:color w:val="000000" w:themeColor="text1"/>
          <w:sz w:val="16"/>
          <w:szCs w:val="16"/>
        </w:rPr>
        <w:softHyphen/>
        <w:t>ше нравилось использовать более солидно звучащий синоним - “бомбовоз” (10667).</w:t>
      </w:r>
    </w:p>
    <w:p w14:paraId="2B18E7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2BFB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4022B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1E0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постановлением РВС приняли на вооружение ручной пулемет Максим Токарева и в 1926-27 ТОЗ выпустил их 2450 шт. (3398,194).</w:t>
      </w:r>
    </w:p>
    <w:p w14:paraId="44462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143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 приняли на вооружение ручной пулемет Максима—Токарева МТ (10670,202).</w:t>
      </w:r>
    </w:p>
    <w:p w14:paraId="2CCEA2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43F5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г. приняли на вооружение ручной пулемет Максима—Токарева МТ. Но этот суррогат не удовлетворял РККА, и летом 1927-го в СССР прошли сравнительные испы</w:t>
      </w:r>
      <w:r w:rsidRPr="001B4616">
        <w:rPr>
          <w:rFonts w:ascii="Times New Roman" w:hAnsi="Times New Roman" w:cs="Times New Roman"/>
          <w:color w:val="000000" w:themeColor="text1"/>
          <w:sz w:val="16"/>
          <w:szCs w:val="16"/>
        </w:rPr>
        <w:softHyphen/>
        <w:t>тания трех ручных пулеметов: нового 7,62-мм советского пу</w:t>
      </w:r>
      <w:r w:rsidRPr="001B4616">
        <w:rPr>
          <w:rFonts w:ascii="Times New Roman" w:hAnsi="Times New Roman" w:cs="Times New Roman"/>
          <w:color w:val="000000" w:themeColor="text1"/>
          <w:sz w:val="16"/>
          <w:szCs w:val="16"/>
        </w:rPr>
        <w:softHyphen/>
        <w:t>лемета системы В. А. Дегтярева, пулемета МТ и германского ручного пулемета Дрейзе обр. 1918 г. При этом пулемет Дрейзе был в Германии специально переделан под русский 7,62-мм патрон (10670).</w:t>
      </w:r>
    </w:p>
    <w:p w14:paraId="601CFF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9567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мая 1925. Протокол № 32 заседания РВС СССР. Об образцах оружия. (Буденный). 1) Ут</w:t>
      </w:r>
      <w:r w:rsidRPr="001B4616">
        <w:rPr>
          <w:rFonts w:ascii="Times New Roman" w:hAnsi="Times New Roman" w:cs="Times New Roman"/>
          <w:color w:val="000000" w:themeColor="text1"/>
          <w:sz w:val="16"/>
          <w:szCs w:val="16"/>
        </w:rPr>
        <w:softHyphen/>
        <w:t>вердить для вооружения образец ручного пулемета, переделанного т. Токаревым из пулеме</w:t>
      </w:r>
      <w:r w:rsidRPr="001B4616">
        <w:rPr>
          <w:rFonts w:ascii="Times New Roman" w:hAnsi="Times New Roman" w:cs="Times New Roman"/>
          <w:color w:val="000000" w:themeColor="text1"/>
          <w:sz w:val="16"/>
          <w:szCs w:val="16"/>
        </w:rPr>
        <w:softHyphen/>
        <w:t>та Максима, и немедленно дать ГУВП заказ на изготовление этого пулемета; 2) выдать изоб</w:t>
      </w:r>
      <w:r w:rsidRPr="001B4616">
        <w:rPr>
          <w:rFonts w:ascii="Times New Roman" w:hAnsi="Times New Roman" w:cs="Times New Roman"/>
          <w:color w:val="000000" w:themeColor="text1"/>
          <w:sz w:val="16"/>
          <w:szCs w:val="16"/>
        </w:rPr>
        <w:softHyphen/>
        <w:t>ретателям т. Токареву и Колесникову в качестве предварительного вознацэаждения за проде</w:t>
      </w:r>
      <w:r w:rsidRPr="001B4616">
        <w:rPr>
          <w:rFonts w:ascii="Times New Roman" w:hAnsi="Times New Roman" w:cs="Times New Roman"/>
          <w:color w:val="000000" w:themeColor="text1"/>
          <w:sz w:val="16"/>
          <w:szCs w:val="16"/>
        </w:rPr>
        <w:softHyphen/>
        <w:t>ланную творческую работу по конструированию образцов ручного пулемета по три тысячи рублей каждому; 3) предложить изобретателям вести работу по дальнейшему облегчению ручного пулемета, внесению в него дополнительных усовершенствований с тем, чтобы довес</w:t>
      </w:r>
      <w:r w:rsidRPr="001B4616">
        <w:rPr>
          <w:rFonts w:ascii="Times New Roman" w:hAnsi="Times New Roman" w:cs="Times New Roman"/>
          <w:color w:val="000000" w:themeColor="text1"/>
          <w:sz w:val="16"/>
          <w:szCs w:val="16"/>
        </w:rPr>
        <w:softHyphen/>
        <w:t>ти вес такового до 20 фунтов, учитывая необходимость приспособления пулемета к стрельбе по воздушным целям; 4) разрешить ГУВП по соглашению с начальником снабже</w:t>
      </w:r>
      <w:r w:rsidRPr="001B4616">
        <w:rPr>
          <w:rFonts w:ascii="Times New Roman" w:hAnsi="Times New Roman" w:cs="Times New Roman"/>
          <w:color w:val="000000" w:themeColor="text1"/>
          <w:sz w:val="16"/>
          <w:szCs w:val="16"/>
        </w:rPr>
        <w:softHyphen/>
        <w:t>ний РККА в целях скорейшей организации производства легких пулеметов образца Токаре</w:t>
      </w:r>
      <w:r w:rsidRPr="001B4616">
        <w:rPr>
          <w:rFonts w:ascii="Times New Roman" w:hAnsi="Times New Roman" w:cs="Times New Roman"/>
          <w:color w:val="000000" w:themeColor="text1"/>
          <w:sz w:val="16"/>
          <w:szCs w:val="16"/>
        </w:rPr>
        <w:softHyphen/>
        <w:t>ва использовать для этой цели имеющиеся в распоряжении ГУВП 175 тыс. руб. на закупку необходимых частей для постановки производства пулеметов Виккерса; 5) установленный постановлением РВС СССР от 8 декабря 1924 г. срок для изготовления образцов автомати</w:t>
      </w:r>
      <w:r w:rsidRPr="001B4616">
        <w:rPr>
          <w:rFonts w:ascii="Times New Roman" w:hAnsi="Times New Roman" w:cs="Times New Roman"/>
          <w:color w:val="000000" w:themeColor="text1"/>
          <w:sz w:val="16"/>
          <w:szCs w:val="16"/>
        </w:rPr>
        <w:softHyphen/>
        <w:t>ческих винтовок продлить до 1 сентября 1925 г. Предложить ГУВП принять все меры для сокращения этого срока, облегчить и улучшить условия производства научно-испытатель</w:t>
      </w:r>
      <w:r w:rsidRPr="001B4616">
        <w:rPr>
          <w:rFonts w:ascii="Times New Roman" w:hAnsi="Times New Roman" w:cs="Times New Roman"/>
          <w:color w:val="000000" w:themeColor="text1"/>
          <w:sz w:val="16"/>
          <w:szCs w:val="16"/>
        </w:rPr>
        <w:softHyphen/>
        <w:t>ной работы изобретателей, предоставив им добавочную рабочую и техническую силу, и ас</w:t>
      </w:r>
      <w:r w:rsidRPr="001B4616">
        <w:rPr>
          <w:rFonts w:ascii="Times New Roman" w:hAnsi="Times New Roman" w:cs="Times New Roman"/>
          <w:color w:val="000000" w:themeColor="text1"/>
          <w:sz w:val="16"/>
          <w:szCs w:val="16"/>
        </w:rPr>
        <w:softHyphen/>
        <w:t>сигновать средства на скорейшее приобретение необходимых инструментов и пр. (РГВА. Ф. 4. Оп. 18. Д. 9. Л. 220-221.) (10711,632).</w:t>
      </w:r>
    </w:p>
    <w:p w14:paraId="25C1A3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497E1"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5634099"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1E75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26 мая 1925 г. Протокол РВС №32</w:t>
      </w:r>
    </w:p>
    <w:p w14:paraId="13054343"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Положение о членстве военнослужащих в профессиональных союзах и об организации комитетов рабочих и служащих.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4BF21377"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поставке населением лошадей, повозок и упряжей для переменного состава территориальных частей для укомплектования последних в период сбора.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20E1A9ED"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емкости военных школ. </w:t>
      </w:r>
      <w:r w:rsidRPr="001B4616">
        <w:rPr>
          <w:rFonts w:ascii="Times New Roman" w:hAnsi="Times New Roman" w:cs="Times New Roman"/>
          <w:bCs/>
          <w:iCs/>
          <w:color w:val="000000" w:themeColor="text1"/>
          <w:sz w:val="16"/>
          <w:szCs w:val="16"/>
        </w:rPr>
        <w:t>(Ефимов, Якир)</w:t>
      </w:r>
      <w:r w:rsidRPr="001B4616">
        <w:rPr>
          <w:rFonts w:ascii="Times New Roman" w:hAnsi="Times New Roman" w:cs="Times New Roman"/>
          <w:bCs/>
          <w:color w:val="000000" w:themeColor="text1"/>
          <w:sz w:val="16"/>
          <w:szCs w:val="16"/>
        </w:rPr>
        <w:t>.</w:t>
      </w:r>
    </w:p>
    <w:p w14:paraId="0C40BFF1"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расформировании курсов усовершенствования комсостава артиллерии особого назначения. </w:t>
      </w:r>
      <w:r w:rsidRPr="001B4616">
        <w:rPr>
          <w:rFonts w:ascii="Times New Roman" w:hAnsi="Times New Roman" w:cs="Times New Roman"/>
          <w:bCs/>
          <w:iCs/>
          <w:color w:val="000000" w:themeColor="text1"/>
          <w:sz w:val="16"/>
          <w:szCs w:val="16"/>
        </w:rPr>
        <w:t>(Якир, Каменев)</w:t>
      </w:r>
      <w:r w:rsidRPr="001B4616">
        <w:rPr>
          <w:rFonts w:ascii="Times New Roman" w:hAnsi="Times New Roman" w:cs="Times New Roman"/>
          <w:bCs/>
          <w:color w:val="000000" w:themeColor="text1"/>
          <w:sz w:val="16"/>
          <w:szCs w:val="16"/>
        </w:rPr>
        <w:t>.</w:t>
      </w:r>
    </w:p>
    <w:p w14:paraId="2B104809"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5. О переводе Высшей кавалерийской школы из Ленинграда в Новочеркасск.</w:t>
      </w:r>
    </w:p>
    <w:p w14:paraId="2AA83FB0"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6. Об образцах оружия. </w:t>
      </w:r>
      <w:r w:rsidRPr="001B4616">
        <w:rPr>
          <w:rFonts w:ascii="Times New Roman" w:hAnsi="Times New Roman" w:cs="Times New Roman"/>
          <w:bCs/>
          <w:iCs/>
          <w:color w:val="000000" w:themeColor="text1"/>
          <w:sz w:val="16"/>
          <w:szCs w:val="16"/>
        </w:rPr>
        <w:t>(Буденный)</w:t>
      </w:r>
      <w:r w:rsidRPr="001B4616">
        <w:rPr>
          <w:rFonts w:ascii="Times New Roman" w:hAnsi="Times New Roman" w:cs="Times New Roman"/>
          <w:bCs/>
          <w:color w:val="000000" w:themeColor="text1"/>
          <w:sz w:val="16"/>
          <w:szCs w:val="16"/>
        </w:rPr>
        <w:t>.</w:t>
      </w:r>
    </w:p>
    <w:p w14:paraId="13A0022E"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7. Об опытном авиастроительстве. </w:t>
      </w:r>
      <w:r w:rsidRPr="001B4616">
        <w:rPr>
          <w:rFonts w:ascii="Times New Roman" w:hAnsi="Times New Roman" w:cs="Times New Roman"/>
          <w:bCs/>
          <w:iCs/>
          <w:color w:val="000000" w:themeColor="text1"/>
          <w:sz w:val="16"/>
          <w:szCs w:val="16"/>
        </w:rPr>
        <w:t>(Баранов)</w:t>
      </w:r>
      <w:r w:rsidRPr="001B4616">
        <w:rPr>
          <w:rFonts w:ascii="Times New Roman" w:hAnsi="Times New Roman" w:cs="Times New Roman"/>
          <w:bCs/>
          <w:color w:val="000000" w:themeColor="text1"/>
          <w:sz w:val="16"/>
          <w:szCs w:val="16"/>
        </w:rPr>
        <w:t>.</w:t>
      </w:r>
    </w:p>
    <w:p w14:paraId="7C805DDF"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8. О порядке укомплектования полковых школ терчастей (17150).</w:t>
      </w:r>
    </w:p>
    <w:p w14:paraId="639E38EF"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47FB0BA8" w14:textId="77777777" w:rsidR="001F2FE6" w:rsidRPr="001B4616" w:rsidRDefault="001F2F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4FAF5EA" w14:textId="77777777" w:rsidR="001F2FE6" w:rsidRPr="001B4616" w:rsidRDefault="001F2FE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6AC21" w14:textId="77777777" w:rsidR="008311A2" w:rsidRPr="001B4616" w:rsidRDefault="008311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26 мая 1925 года Л.Д.Т. был назначен председателем Главного концессионного комитета при Совете Народных Комиссаров СССР. Троцкий вспоминал:</w:t>
      </w:r>
    </w:p>
    <w:p w14:paraId="48A65610" w14:textId="77777777" w:rsidR="008311A2" w:rsidRPr="001B4616" w:rsidRDefault="008311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я был назначен председателем концессионного комитета, начальником электротехнического управления и председателем научно-технического управления промышленности. Эти три области ничем не были связаны между собой. Выбор их происходил за моей спиною и определялся специфическими соображениями: изолировать меня от партии, завалить текущей работой, поставить под особый контроль и пр. Я сделал тем не менее добросовестную попытку сработаться на новых основах. Приступив к работе в трех незнакомых мне учреждениях, я ушел в нее с головой. Больше всего меня заинтересовали научно-технические институты, которые, благодаря централизованному характеру промышленности, получили у нас довольно широкий размах. Я усердно посещал многочисленные лаборатории, с огромным интересом присутствовал на опытах, выслушивал объяснения лучших ученых, штудировал в свободные часы учебники химии и гидродинамики и чувствовал себя наполовину администратором, наполовину студентом. Недаром же в юные годы я собирался поступить на физико-математический факультет. Я как бы отдыхал от политики на вопросах естествознания и технологии. В качестве начальника электротехнического управления я посещал строящиеся электростанции и совершил, в частности, поездку на Днепр, где производились широкие подготовительные работы для будущей гидростанции. Два лодочника спустили меня меж порогов по водоворотам на рыбачьей ладье, по старому пути запорожских казаков. Это был, разумеется, чисто спортивный интерес. Но я глубоко заинтересовался днепровским предприятием, и с хозяйственной точки зрения, и с технической. Чтоб застраховать гидростанцию от просчетов, я организовал американскую экспертизу, дополненную впоследствии немецкой. Свою новую работу я пытался связывать не только с текущими задачами хозяйства, но и с основными проблемами социализма.</w:t>
      </w:r>
    </w:p>
    <w:p w14:paraId="3040891E" w14:textId="77777777" w:rsidR="008311A2" w:rsidRPr="001B4616" w:rsidRDefault="008311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Много занимался вопросами повышения качества, развитием различных отраслей народного хозяйства, огнестойкого жилищного строительства, ускорил создание новых лабораторий ЦАГИ и т. д., в том числе проектом Днепростроя.</w:t>
      </w:r>
    </w:p>
    <w:p w14:paraId="36D90D8E" w14:textId="77777777" w:rsidR="008311A2" w:rsidRPr="001B4616" w:rsidRDefault="008311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августа 1925 года Троцкий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а 13 августа директор ЦАГИ доложил Троцкому о завершении работ над металлическим бомбардировщиком (21544).</w:t>
      </w:r>
    </w:p>
    <w:p w14:paraId="3FE9C944" w14:textId="77777777" w:rsidR="008311A2" w:rsidRPr="001B4616" w:rsidRDefault="008311A2" w:rsidP="001B4616">
      <w:pPr>
        <w:spacing w:after="0" w:line="240" w:lineRule="auto"/>
        <w:jc w:val="both"/>
        <w:rPr>
          <w:rFonts w:ascii="Times New Roman" w:hAnsi="Times New Roman" w:cs="Times New Roman"/>
          <w:color w:val="000000" w:themeColor="text1"/>
          <w:sz w:val="16"/>
          <w:szCs w:val="16"/>
        </w:rPr>
      </w:pPr>
    </w:p>
    <w:p w14:paraId="2AB8C93B" w14:textId="77777777" w:rsidR="001F2FE6" w:rsidRPr="001B4616" w:rsidRDefault="001F2FE6" w:rsidP="001B4616">
      <w:pPr>
        <w:pStyle w:val="ae"/>
        <w:spacing w:before="0" w:after="0"/>
        <w:jc w:val="both"/>
        <w:rPr>
          <w:color w:val="000000" w:themeColor="text1"/>
          <w:sz w:val="16"/>
          <w:szCs w:val="16"/>
        </w:rPr>
      </w:pPr>
      <w:r w:rsidRPr="001B4616">
        <w:rPr>
          <w:color w:val="000000" w:themeColor="text1"/>
          <w:sz w:val="16"/>
          <w:szCs w:val="16"/>
        </w:rPr>
        <w:t>26 мая 1925 г. ЦИК принимает постановление «Об учреждении Центральной комиссии по введению метрической системы мер и весов при Совете труда и обороны» («Цекометр»). На местах, в некоторых городах, образовывались Метрические комиссии при поверочных палатах2. Одновременно .упразднялась Междуведомственная метрическая комиссия. На Главную палату мер и весов возлагалось распространение правил для изготовления метрических мер, их поверка и применение в торговле и промышленности, установление размеров разного рода метрических измерителей.</w:t>
      </w:r>
    </w:p>
    <w:p w14:paraId="0E0CB141" w14:textId="77777777" w:rsidR="001F2FE6" w:rsidRPr="001B4616" w:rsidRDefault="001F2FE6" w:rsidP="001B4616">
      <w:pPr>
        <w:pStyle w:val="ae"/>
        <w:spacing w:before="0" w:after="0"/>
        <w:jc w:val="both"/>
        <w:rPr>
          <w:color w:val="000000" w:themeColor="text1"/>
          <w:sz w:val="16"/>
          <w:szCs w:val="16"/>
        </w:rPr>
      </w:pPr>
      <w:r w:rsidRPr="001B4616">
        <w:rPr>
          <w:color w:val="000000" w:themeColor="text1"/>
          <w:sz w:val="16"/>
          <w:szCs w:val="16"/>
        </w:rPr>
        <w:t>Большая задача по пропаганде и популяризации метрической системы стояла перед организациями и учреждениями, проводившими ее в жизнь. Нарком-прос РСФСР и Главная палата мер и весов издавали брошюры, плакаты, таблицы по метрическим мерам. В школах было введено обязательное изучение метрической системы.</w:t>
      </w:r>
    </w:p>
    <w:p w14:paraId="17F8D5C5" w14:textId="77777777" w:rsidR="001F2FE6" w:rsidRPr="001B4616" w:rsidRDefault="001F2FE6" w:rsidP="001B4616">
      <w:pPr>
        <w:pStyle w:val="ae"/>
        <w:spacing w:before="0" w:after="0"/>
        <w:jc w:val="both"/>
        <w:rPr>
          <w:color w:val="000000" w:themeColor="text1"/>
          <w:sz w:val="16"/>
          <w:szCs w:val="16"/>
        </w:rPr>
      </w:pPr>
      <w:r w:rsidRPr="001B4616">
        <w:rPr>
          <w:color w:val="000000" w:themeColor="text1"/>
          <w:sz w:val="16"/>
          <w:szCs w:val="16"/>
        </w:rPr>
        <w:t>При некоторых поверочных палатах были открыты мастерские по ремонту и переделке русских мер и весов в метрические. Так как производство новых мер и весов старых видов было прекращено, а в стране в результате войны и вызванной ею разрухи значительно сократилось количество измерительных приборов, находившихся в употреблении, то метрическая система вводилась сравнительно быстро (19552).</w:t>
      </w:r>
    </w:p>
    <w:p w14:paraId="402DA129" w14:textId="77777777" w:rsidR="001F2FE6" w:rsidRPr="001B4616" w:rsidRDefault="001F2FE6" w:rsidP="001B4616">
      <w:pPr>
        <w:pStyle w:val="ae"/>
        <w:spacing w:before="0" w:after="0"/>
        <w:jc w:val="both"/>
        <w:rPr>
          <w:color w:val="000000" w:themeColor="text1"/>
          <w:sz w:val="16"/>
          <w:szCs w:val="16"/>
        </w:rPr>
      </w:pPr>
    </w:p>
    <w:p w14:paraId="318C7D6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5B2EA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C99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27 мая 1925 вечером, после дождя в 7 час. на И-7 Д.П.Г. летали на мерный километр. Сделал два круга на максимальных оборотах. Из-за болтанки полеты прекратили. Филиппов зафиксировал 258-260 км/час (2210,487).</w:t>
      </w:r>
    </w:p>
    <w:p w14:paraId="23196A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D5F22"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мая 1925 г. на Комендантском аэродроме в Ленинграде летчик-испытатель В.Н. Филиппов на самолете И-2 выполнил полет на скорость на мерный километр. После дождя в условиях сильной болтанки он сделал только два захода, получив скорости лишь 258 и 260 км/ч на максимальных оборотах 1800 в минуту, хотя инструкцией по мотору это было запрещено (23560).</w:t>
      </w:r>
    </w:p>
    <w:p w14:paraId="7D97744A"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210CD1E4"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мая 1925 г. на Комендантском аэродроме в Ленинграде летчик-испытатель В.Н. Филиппов на самолете И-2 выполнил полет на скорость на мерный километр. После дождя в условиях сильной болтанки он сделал только два захода, получив скорости лишь 258 и 260 км/ч на максимальных оборотах 1800 в минуту, хотя инструкцией по мотору это было запрещено (25206).</w:t>
      </w:r>
    </w:p>
    <w:p w14:paraId="03DCCB15"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4867A165"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мая 1925 г. Технический совет постановил перепроектировать двухместный истребитель под мотор Нэпир «Лайон» мощностью 450 л.с., небольшую партию которых удалось закупить в Великобритании. К этому времени предварительный эскизный проект с двигателем Райт «Торнадо» 111 уже был готов. Работы во многом пришлось начать заново. б июня 1925 г. отношением за № 13560с начальник ВВС подтвердил изменение задания. Истребитель получил обозначение 2ИН-1 (или 2И-Н1), что означало двухместный истребитель с одним двигателем «Нэпир».</w:t>
      </w:r>
    </w:p>
    <w:p w14:paraId="4AA78572"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Главными проблемами при создании самолета являлись улучшение аэродинамики, достижение высокого весового совершенства. По предложению Ольховского, поддержанного Колпаковым-Мирошниченко, на машине применили выклеенный из шпона фюзеляж типа монокок обтекаемой формы, что обеспечивало небольшой вес конструкции и хорошие аэродинамические характеристики. Носовая часть фюзеляжа закрывалась дюралюминиевыми панелями. Фанера широко использовалась в конструкции и обшивке крыла, оперения. Хорошо закапотировать двигатель оказалось довольно трудно. Двенадцать цилиндров мотора Нэпир «Лайон» размещались в четырех блоках, установленных под углом 30» друг к другу. Тем не менее коллектив опытного отдела успешно справился с этой задачей. Крайние блоки цилиндров лишь немного выступали в поток. Машина получилась красивой, изящной, а ее характеристики многообещающими. При полетной массе 1700 кг самолет должен развить максимальную горизонтальную скорость 258 км/ч, высоту 5000 м набирать за 17 минут. Практический потолок равнялся 7600 м.</w:t>
      </w:r>
    </w:p>
    <w:p w14:paraId="17B73385" w14:textId="77777777" w:rsidR="00AA6198" w:rsidRPr="003600B8" w:rsidRDefault="00AA6198" w:rsidP="00AA61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Следует отметить, что НТК ВВС, выдвигая довольно общие требования к двухместным истребителям, сам недостаточно четко понимал их оперативно-тактическое назначение. В задание периодически вносились взаимоисключающие пункты (25035).</w:t>
      </w:r>
    </w:p>
    <w:p w14:paraId="6A402545" w14:textId="77777777" w:rsidR="00AA6198" w:rsidRPr="003600B8" w:rsidRDefault="00AA6198" w:rsidP="00AA6198">
      <w:pPr>
        <w:spacing w:after="0" w:line="240" w:lineRule="auto"/>
        <w:jc w:val="both"/>
        <w:rPr>
          <w:rFonts w:ascii="Times New Roman" w:hAnsi="Times New Roman" w:cs="Times New Roman"/>
          <w:color w:val="0070C0"/>
          <w:sz w:val="16"/>
          <w:szCs w:val="16"/>
        </w:rPr>
      </w:pPr>
    </w:p>
    <w:p w14:paraId="212359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мая 1925 заводу ГАЗ-1 было предписано ставить на двухместный истребитель Нэпир вместо Райта (2183,4).</w:t>
      </w:r>
    </w:p>
    <w:p w14:paraId="64239B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B1B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мая 1925 Технический совет постановил перепроекти</w:t>
      </w:r>
      <w:r w:rsidRPr="001B4616">
        <w:rPr>
          <w:rFonts w:ascii="Times New Roman" w:hAnsi="Times New Roman" w:cs="Times New Roman"/>
          <w:color w:val="000000" w:themeColor="text1"/>
          <w:sz w:val="16"/>
          <w:szCs w:val="16"/>
        </w:rPr>
        <w:softHyphen/>
        <w:t>ровать двухместный истребитель под мотор Нэпир “Лайон” мощностью 450 л.с., небольшую партию которых удалось закупить в Великобритании. К этому времени предварительный эскизный проект с двигателем Райт “Торнадо” III уже был готов и работы во многом пришлось начать заново. Истребитель получил обозначение 2ИН-1 (или 2И-Н1), что означало “двухместный истребитель с одним двига</w:t>
      </w:r>
      <w:r w:rsidRPr="001B4616">
        <w:rPr>
          <w:rFonts w:ascii="Times New Roman" w:hAnsi="Times New Roman" w:cs="Times New Roman"/>
          <w:color w:val="000000" w:themeColor="text1"/>
          <w:sz w:val="16"/>
          <w:szCs w:val="16"/>
        </w:rPr>
        <w:softHyphen/>
        <w:t>телем "Нэпир"” (10667).</w:t>
      </w:r>
    </w:p>
    <w:p w14:paraId="3BEB5B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97F93B"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bookmarkStart w:id="35" w:name="_Hlk74665168"/>
      <w:r w:rsidRPr="001B4616">
        <w:rPr>
          <w:rFonts w:ascii="Times New Roman" w:hAnsi="Times New Roman" w:cs="Times New Roman"/>
          <w:color w:val="000000" w:themeColor="text1"/>
          <w:sz w:val="16"/>
          <w:szCs w:val="16"/>
        </w:rPr>
        <w:t>27 мая 1925 под председательством Алексея Ивановича Рыкова (он же – председатель СНК СССР, председатель СНК РСФСР и член Политбюро большевистской партии) состоялось первое по счёту заседание президиума Авиахима СССР. Принятые на нём решения:</w:t>
      </w:r>
    </w:p>
    <w:p w14:paraId="43412A9E"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Образовать комиссию по выработке устава Авиахима; срок работы – двухмесячный. </w:t>
      </w:r>
    </w:p>
    <w:p w14:paraId="360CD59A"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Преемником прав Союза ОДВФ и Доброхима СССР считать Союз Авиахим, о чём опубликовать во всеобщее сведение. </w:t>
      </w:r>
    </w:p>
    <w:p w14:paraId="256B457F"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Установить сотрудничество с президиумом общества «Долой неграмотность». </w:t>
      </w:r>
    </w:p>
    <w:p w14:paraId="1F55D6BB"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Создать бюро президиума для работы в промежутках между заседаниями президиума в составе тт. Уншлихт (председатель), члены Мехоношин, Муклевич, Авиновицкий, Никулин и Фишман». </w:t>
      </w:r>
    </w:p>
    <w:p w14:paraId="3B1B8340" w14:textId="77777777" w:rsidR="00270238" w:rsidRPr="001B4616" w:rsidRDefault="0027023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Официальный адрес Центрального совета Союза Авиахим СССР: город Москва, улица Никольская, 17 (21267(. </w:t>
      </w:r>
    </w:p>
    <w:p w14:paraId="2986F462" w14:textId="77777777" w:rsidR="00270238" w:rsidRPr="001B4616" w:rsidRDefault="00270238"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bookmarkEnd w:id="35"/>
    <w:p w14:paraId="4F2A0F7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BA0F4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392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мая 1925 г. профессор Иванов о целях и задачах обезьянника председателю Совета народных комисса­ров СССР Алексею Рыкову: "Мои работы с методом искусственного осеменения млекопитающих, естественно, привели меня к мысли поставить опыты скрещивания путем искусственного осеменения между различными видами человекооб­разных обезьян и между последними и человеком. Опыты эти могут дать чрезвы­чайно важные факты для выяснения во­проса о происхождении человека. Получение гибридов между различными видами антропоидов более чем вероятно. Можно почти ручаться за получение этих новых форм. Рождение гибридной формы между человеком и антропоидом менее вероятно, но возможность его далеко не исключена...". В заключение письма ис­следователь просил выделить ему на экс­перименты 15 тыс.долл. (9869).</w:t>
      </w:r>
    </w:p>
    <w:p w14:paraId="1D6AF9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7E0B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9A595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66D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мая 1925 утром в Ленинграде на Комендантском аэродроме испытывали У-3 Д.П.Г. с мотором М-2 N 1808 на управляемость и пилотаж, а вечером того же дня был мерный километр на машине N 1799 (2210,487).</w:t>
      </w:r>
    </w:p>
    <w:p w14:paraId="6EABEE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7E1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мая 1925 на И-7 Д.П.Г. на Комендантском аэродроме в Ленинграде был промерен мерный километр. Летал Филиппов и зафиксировал 265-279 км/час (2210,487).</w:t>
      </w:r>
    </w:p>
    <w:p w14:paraId="448AAC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EC328"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мая 1925 г. на Комендантском аэродроме в Ленинграде в условиях спокойной погоды летчик-испытатель В.Н. Филиппов на самолете И-2 выполнил полет на скорость на мерный километр, получив скорости на максимальных оборотах мотора 265 и 279 км/ч. Это превышало выставленные ВВС требования (23560).</w:t>
      </w:r>
    </w:p>
    <w:p w14:paraId="12F18AF5"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07F458D5" w14:textId="77777777" w:rsidR="00BC7632" w:rsidRPr="003600B8" w:rsidRDefault="00BC7632" w:rsidP="00BC7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мая 1925 г. на Комендантском аэродроме в Ленинграде в условиях спокойной погоды летчик-испытатель В.Н. Филиппов на самолете И-2 выполнил полет на скорость на мерный километр, получив скорости на максимальных оборотах мотора 265 и 279 км/ч. Это превышало выставленные ВВС требования (25206).</w:t>
      </w:r>
    </w:p>
    <w:p w14:paraId="440087DE" w14:textId="77777777" w:rsidR="00BC7632" w:rsidRPr="003600B8" w:rsidRDefault="00BC7632" w:rsidP="00BC7632">
      <w:pPr>
        <w:spacing w:after="0" w:line="240" w:lineRule="auto"/>
        <w:jc w:val="both"/>
        <w:rPr>
          <w:rFonts w:ascii="Times New Roman" w:hAnsi="Times New Roman" w:cs="Times New Roman"/>
          <w:color w:val="0070C0"/>
          <w:sz w:val="16"/>
          <w:szCs w:val="16"/>
        </w:rPr>
      </w:pPr>
    </w:p>
    <w:p w14:paraId="170965F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98E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124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мая 1925 в Ленинграде на Комендантском аэродроме испытывали У-3 Д.П.Г. с мотором М-2 N 1808 на потолок (2210,487).</w:t>
      </w:r>
    </w:p>
    <w:p w14:paraId="63041B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C76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мая 1925 на И-7 Д.П.Г. на Комендантском аэродроме в Ленинграде вечером было испытание на управляемость и высший пилотаж. Утром Филиппов и Растегаев поднялись на 5000 м за 14 мин. и 13 мин. (2210,487).</w:t>
      </w:r>
    </w:p>
    <w:p w14:paraId="06554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97093"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мая 1925 г. на Комендантском аэродроме в Ленинграде летчики-испытатели Филиппов и Растегаев выполнили на опытном истребителе И-2 полеты на скороподъемность (ими получено время набора высоты 5000 м за 14 мин. и 13 мин., что оказалось несколько хуже ранее зафиксированного значения, но на вполне приемлемом уровне) и на высший пилотаж с оценкой управляемости, замечаний к которой не возникло (23560).</w:t>
      </w:r>
    </w:p>
    <w:p w14:paraId="196090F2" w14:textId="77777777" w:rsidR="002C5DFB" w:rsidRPr="001B4616" w:rsidRDefault="002C5DFB" w:rsidP="001B4616">
      <w:pPr>
        <w:spacing w:after="0" w:line="240" w:lineRule="auto"/>
        <w:jc w:val="both"/>
        <w:rPr>
          <w:rFonts w:ascii="Times New Roman" w:hAnsi="Times New Roman" w:cs="Times New Roman"/>
          <w:color w:val="000000" w:themeColor="text1"/>
          <w:sz w:val="16"/>
          <w:szCs w:val="16"/>
        </w:rPr>
      </w:pPr>
    </w:p>
    <w:p w14:paraId="53C2D721" w14:textId="77777777" w:rsidR="00BC7632" w:rsidRPr="003600B8" w:rsidRDefault="00BC7632" w:rsidP="00BC7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мая 1925 г. на Комендантском аэродроме в Ленинграде летчики-испытатели Филиппов и Растегаев выполнили на опытном истребителе И-2 полеты на скороподъемность (ими получено время набора высоты 5000 м за 14 мин. и 13 мин., что оказалось несколько хуже ранее зафиксированного значения, но на вполне приемлемом уровне) и на высший пилотаж с оценкой управляемости, замечаний к которой не возникло (25206).</w:t>
      </w:r>
    </w:p>
    <w:p w14:paraId="74C3E972" w14:textId="77777777" w:rsidR="00BC7632" w:rsidRPr="003600B8" w:rsidRDefault="00BC7632" w:rsidP="00BC7632">
      <w:pPr>
        <w:spacing w:after="0" w:line="240" w:lineRule="auto"/>
        <w:jc w:val="both"/>
        <w:rPr>
          <w:rFonts w:ascii="Times New Roman" w:hAnsi="Times New Roman" w:cs="Times New Roman"/>
          <w:color w:val="0070C0"/>
          <w:sz w:val="16"/>
          <w:szCs w:val="16"/>
        </w:rPr>
      </w:pPr>
    </w:p>
    <w:p w14:paraId="1171B5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мая 1925 состоялось 12 совещание ответственных работников АГОС на котором В.М.П. докладывал о том, что стойки разведчика закончены (1077,69) и о бомбовозе (1077,75).</w:t>
      </w:r>
    </w:p>
    <w:p w14:paraId="5258C1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138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мая 1925 ГАЗ-1 писал в Авиатрест - в КБ письмо N 320с на вх. 061537, 061545 и 061546 о заданиях на боевик, одноместный истребитель и бомбовоз:</w:t>
      </w:r>
    </w:p>
    <w:p w14:paraId="0E0D96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полученных от Вас заданиях некоторые места были для нас неясны.</w:t>
      </w:r>
    </w:p>
    <w:p w14:paraId="3A5805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переговоров с Б/Завед. КБ Б.Ф.Гончаровым 25 мая с.г. большинство неясностей было устранено.</w:t>
      </w:r>
    </w:p>
    <w:p w14:paraId="5DC52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Вместо требования на бомбовоз, изложенного в отношении N 061545 и Гончаров были выставлены нижеследующие требования:</w:t>
      </w:r>
    </w:p>
    <w:p w14:paraId="6F7E75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Моторный агрегат - 4хЛиберти</w:t>
      </w:r>
    </w:p>
    <w:p w14:paraId="615F0D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Потолок - не ниже 4500 м</w:t>
      </w:r>
    </w:p>
    <w:p w14:paraId="16899A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Время забирания на 2000 м - 18 мин.</w:t>
      </w:r>
    </w:p>
    <w:p w14:paraId="37F7B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Посадочная скорость - не больше 90 км/час</w:t>
      </w:r>
    </w:p>
    <w:p w14:paraId="346644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остальные требования по усмотрению завода, который должен принять при этом во внимание опыт постройки Б-1 и те замечания по бомбовозу Б-1, которые в разное время делались представителями УВВС и КБ Авиапрома.</w:t>
      </w:r>
    </w:p>
    <w:p w14:paraId="5263B7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требовании к к стандартному истребителю, изложенному в предписании № 061546 и в требовании к боевику, изложенному в предписании № 061537 как был, так и остался неясен вопрос с полезной нагрузкой: неизвестны веса и размеры радио приборов, фото-аппаратов и вообще снаряжения.</w:t>
      </w:r>
    </w:p>
    <w:p w14:paraId="5690AD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Тогда же 25/У- при переговорах было согласовано с Б.Ф.ГОНЧАРОВЫМ, что два последних задания мы начнем выполнять с 1-го июля и к каковому сроку Б.Ф.ГОНЧАРОВ обещал уточнить этот вопрос с Н.К. УВВС. Было условлено также, что в случае, если Б.Ф. ГОНЧАРОВУ не удастся этого с НК сделать, то он будет готов принять предложение завода распределить полезную нагрузку по своему усмотрению и обсудить это распределение уже подтвержденным в эскизном проекте в жизнь при рассмотрении эскизного проекта в Техкоме завода в присутствии представителей НК УВВС.</w:t>
      </w:r>
    </w:p>
    <w:p w14:paraId="0766F8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сроков, то во время упомянутых выше переговоров Б.Ф.Г. были назначены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6D2FB4" w:rsidRPr="001B4616" w14:paraId="39B02F88" w14:textId="77777777">
        <w:tc>
          <w:tcPr>
            <w:tcW w:w="2818" w:type="dxa"/>
          </w:tcPr>
          <w:p w14:paraId="14690C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Название</w:t>
            </w:r>
          </w:p>
        </w:tc>
        <w:tc>
          <w:tcPr>
            <w:tcW w:w="2818" w:type="dxa"/>
          </w:tcPr>
          <w:p w14:paraId="1D2445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w:t>
            </w:r>
          </w:p>
        </w:tc>
        <w:tc>
          <w:tcPr>
            <w:tcW w:w="2818" w:type="dxa"/>
          </w:tcPr>
          <w:p w14:paraId="137D39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w:t>
            </w:r>
          </w:p>
        </w:tc>
        <w:tc>
          <w:tcPr>
            <w:tcW w:w="2818" w:type="dxa"/>
          </w:tcPr>
          <w:p w14:paraId="4622A2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w:t>
            </w:r>
          </w:p>
        </w:tc>
      </w:tr>
      <w:tr w:rsidR="006D2FB4" w:rsidRPr="001B4616" w14:paraId="0360A94B" w14:textId="77777777">
        <w:tc>
          <w:tcPr>
            <w:tcW w:w="2818" w:type="dxa"/>
          </w:tcPr>
          <w:p w14:paraId="371C4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52F2C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w:t>
            </w:r>
          </w:p>
        </w:tc>
        <w:tc>
          <w:tcPr>
            <w:tcW w:w="2818" w:type="dxa"/>
          </w:tcPr>
          <w:p w14:paraId="4658AF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w:t>
            </w:r>
          </w:p>
        </w:tc>
        <w:tc>
          <w:tcPr>
            <w:tcW w:w="2818" w:type="dxa"/>
          </w:tcPr>
          <w:p w14:paraId="534118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w:t>
            </w:r>
          </w:p>
        </w:tc>
      </w:tr>
      <w:tr w:rsidR="006D2FB4" w:rsidRPr="001B4616" w14:paraId="00F0DB21" w14:textId="77777777">
        <w:tc>
          <w:tcPr>
            <w:tcW w:w="2818" w:type="dxa"/>
          </w:tcPr>
          <w:p w14:paraId="2E4B66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 истребитель</w:t>
            </w:r>
          </w:p>
        </w:tc>
        <w:tc>
          <w:tcPr>
            <w:tcW w:w="2818" w:type="dxa"/>
          </w:tcPr>
          <w:p w14:paraId="1DAE0E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01.04.25</w:t>
            </w:r>
          </w:p>
        </w:tc>
        <w:tc>
          <w:tcPr>
            <w:tcW w:w="2818" w:type="dxa"/>
          </w:tcPr>
          <w:p w14:paraId="3974EB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15.08.25</w:t>
            </w:r>
          </w:p>
        </w:tc>
        <w:tc>
          <w:tcPr>
            <w:tcW w:w="2818" w:type="dxa"/>
          </w:tcPr>
          <w:p w14:paraId="55783E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w:t>
            </w:r>
          </w:p>
        </w:tc>
      </w:tr>
      <w:tr w:rsidR="006D2FB4" w:rsidRPr="001B4616" w14:paraId="75C309AA" w14:textId="77777777">
        <w:tc>
          <w:tcPr>
            <w:tcW w:w="2818" w:type="dxa"/>
          </w:tcPr>
          <w:p w14:paraId="33133E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2818" w:type="dxa"/>
          </w:tcPr>
          <w:p w14:paraId="04435A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01.06.25</w:t>
            </w:r>
          </w:p>
        </w:tc>
        <w:tc>
          <w:tcPr>
            <w:tcW w:w="2818" w:type="dxa"/>
          </w:tcPr>
          <w:p w14:paraId="26E900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01.09.25</w:t>
            </w:r>
          </w:p>
        </w:tc>
        <w:tc>
          <w:tcPr>
            <w:tcW w:w="2818" w:type="dxa"/>
          </w:tcPr>
          <w:p w14:paraId="53CCE0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01.06.26</w:t>
            </w:r>
          </w:p>
        </w:tc>
      </w:tr>
      <w:tr w:rsidR="006D2FB4" w:rsidRPr="001B4616" w14:paraId="75F30886" w14:textId="77777777">
        <w:tc>
          <w:tcPr>
            <w:tcW w:w="2818" w:type="dxa"/>
          </w:tcPr>
          <w:p w14:paraId="5656B9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 разведчик</w:t>
            </w:r>
          </w:p>
        </w:tc>
        <w:tc>
          <w:tcPr>
            <w:tcW w:w="2818" w:type="dxa"/>
          </w:tcPr>
          <w:p w14:paraId="580B5F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01.06.25</w:t>
            </w:r>
          </w:p>
        </w:tc>
        <w:tc>
          <w:tcPr>
            <w:tcW w:w="2818" w:type="dxa"/>
          </w:tcPr>
          <w:p w14:paraId="474E00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01.10.25</w:t>
            </w:r>
          </w:p>
        </w:tc>
        <w:tc>
          <w:tcPr>
            <w:tcW w:w="2818" w:type="dxa"/>
          </w:tcPr>
          <w:p w14:paraId="1669DA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01.08.26</w:t>
            </w:r>
          </w:p>
        </w:tc>
      </w:tr>
      <w:tr w:rsidR="006D2FB4" w:rsidRPr="001B4616" w14:paraId="75D73E0F" w14:textId="77777777">
        <w:tc>
          <w:tcPr>
            <w:tcW w:w="2818" w:type="dxa"/>
          </w:tcPr>
          <w:p w14:paraId="079AF5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w:t>
            </w:r>
          </w:p>
        </w:tc>
        <w:tc>
          <w:tcPr>
            <w:tcW w:w="2818" w:type="dxa"/>
          </w:tcPr>
          <w:p w14:paraId="5ED048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01.06.25</w:t>
            </w:r>
          </w:p>
        </w:tc>
        <w:tc>
          <w:tcPr>
            <w:tcW w:w="2818" w:type="dxa"/>
          </w:tcPr>
          <w:p w14:paraId="77711E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01.10.25</w:t>
            </w:r>
          </w:p>
        </w:tc>
        <w:tc>
          <w:tcPr>
            <w:tcW w:w="2818" w:type="dxa"/>
          </w:tcPr>
          <w:p w14:paraId="49B31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01.08.26</w:t>
            </w:r>
          </w:p>
        </w:tc>
      </w:tr>
      <w:tr w:rsidR="00671EA8" w:rsidRPr="001B4616" w14:paraId="327E7A18" w14:textId="77777777">
        <w:tc>
          <w:tcPr>
            <w:tcW w:w="2818" w:type="dxa"/>
          </w:tcPr>
          <w:p w14:paraId="5D74A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Тренировочный БМВ</w:t>
            </w:r>
          </w:p>
        </w:tc>
        <w:tc>
          <w:tcPr>
            <w:tcW w:w="2818" w:type="dxa"/>
          </w:tcPr>
          <w:p w14:paraId="5FBBF8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818" w:type="dxa"/>
          </w:tcPr>
          <w:p w14:paraId="4930E1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01.08.25</w:t>
            </w:r>
          </w:p>
        </w:tc>
        <w:tc>
          <w:tcPr>
            <w:tcW w:w="2818" w:type="dxa"/>
          </w:tcPr>
          <w:p w14:paraId="734ED6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 (2207,573)</w:t>
            </w:r>
          </w:p>
        </w:tc>
      </w:tr>
    </w:tbl>
    <w:p w14:paraId="391EB5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D7297" w14:textId="77777777" w:rsidR="009A02A3" w:rsidRPr="001B4616" w:rsidRDefault="009A02A3"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29 мая 1925 года Ю-13 «Сибревком», доведенный до летного состояния бортмехаником Брянцевым и ведомый летчиком Иеске, отправился по маршруту Томск – Анжерка – Ачинск – Канск – Иркутск. В Иркутске экипаж должен был дождаться прилета самолетов, участвующих в «Восточном перелете», поскольку «Сибревком» был назначен запасным самолетом, на случай поломки одного из «Юнкерсов» экспедиции. Экипаж Иеске, выполняя полеты по плану агитационной компании Сибавиахима, к 21 июня добрался до Красноярска, где его маршрут пересекся с маршрутом «Восточной экспедиции». Здесь для восстановления одного из самолетов, по указанию руководителя перелета И.П. Шмидта, с «Сибревкома» был снят тахометр. На это можно сказать только одно – легко отделались. В случае более серьезных неполадок самолетов «Восточного перелета» Сибирский Авиахим вполне мог лишиться своего единственного «Юнкерса».</w:t>
      </w:r>
    </w:p>
    <w:p w14:paraId="7901C6DF" w14:textId="77777777" w:rsidR="009A02A3" w:rsidRPr="001B4616" w:rsidRDefault="009A02A3"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Самолет прилете в Новониколаевск под управлением Георга Ютербока еще в 1923 году. К сожалению, экипажу «Сибревкома» в течение 1924 года, несмотря на все старания, так и не удалось наладить его регулярную эксплуатацию. Самолет жаждали увидеть во многих сибирских городах и селах, но до весны 1925 года «Сибревком» так и не смог вылететь из Новониколаевска. Коренным образом ситуация изменилась только с прибытием в столицу Сибири из Москвы в мае 1925 года летчика Н.М. Иеске и механика Н.Е. Брянцева.</w:t>
      </w:r>
    </w:p>
    <w:p w14:paraId="543745CF" w14:textId="77777777" w:rsidR="009A02A3" w:rsidRPr="001B4616" w:rsidRDefault="009A02A3"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12 июля, так и не дождавшись получения нового тахометра из Москвы, «Сибревком» отправился в Канск, где он совершил 24 полета, подняв в воздух около 130 человек. 14 июля самолет отправился в обратный путь. 17 – 19 июля экипаж Иеске гостил у шахтеров Анжеро-Судженского рудника, 21 июля – в Барнауле, 22-го – в Бийске, 24-го – в Улале, а затем в Чемале, где самолет при посадке потерпел аварию. После ремонта «Сибревком» отправился обратным маршрутом. 8 августа «Юнкерс» Иеске приземлился в Семипалатинске (ныне – Семей, Казахстан). 20 августа он вернулся в Новониколаевск. В сентябре и октябре экипаж Иеске совершил полеты в Томской и Омской губерниях. 17 октября «Сибревком» вылетел из Новониколаевска, направляясь в Кузнецк. Облет городов и сел Кузбасса завершился в начале ноября в Омске.</w:t>
      </w:r>
    </w:p>
    <w:p w14:paraId="677DF1AF" w14:textId="77777777" w:rsidR="009A02A3" w:rsidRPr="001B4616" w:rsidRDefault="009A02A3"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6 декабря в 14 часов «Сибревком» прибыл из Омска в Новониколаевск, закончив цикл агитационных полетов по краю. Всего за сезон было выполнено 423 полета, пройдено около 27000 км, «поднято» свыше полутора тысяч пассажиров, в большинстве своем «крестьян и представителей нацменьшинств» (21249).</w:t>
      </w:r>
    </w:p>
    <w:p w14:paraId="65ADBE75" w14:textId="77777777" w:rsidR="009A02A3" w:rsidRPr="001B4616" w:rsidRDefault="009A02A3" w:rsidP="001B4616">
      <w:pPr>
        <w:spacing w:after="0" w:line="240" w:lineRule="auto"/>
        <w:jc w:val="both"/>
        <w:rPr>
          <w:rFonts w:ascii="Times New Roman" w:hAnsi="Times New Roman" w:cs="Times New Roman"/>
          <w:color w:val="000000" w:themeColor="text1"/>
          <w:sz w:val="16"/>
          <w:szCs w:val="16"/>
        </w:rPr>
      </w:pPr>
    </w:p>
    <w:p w14:paraId="6A288D7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0C8BA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521D8"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года комиссия УВВС под председательством нового начальника ВВС РККА П.И. Баранова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37400EA5"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p>
    <w:p w14:paraId="2F7EAC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в Ленинграде на Комендантском аэродроме продолжили испытания У-3 Д.П.Г. Авро на высоту - 4500 за 36 мин. - и пилотаж (2210).</w:t>
      </w:r>
    </w:p>
    <w:p w14:paraId="299D4B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F55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появилась СЗ Пред. Правления Авиатреста Павлова N 43 с предварительными соображениями по заказу Укрвоздухпуть на трехместную пассажирскую машину и авиетку, выполненные в виде проектов на ГАЗ-1 (2207,239).</w:t>
      </w:r>
    </w:p>
    <w:p w14:paraId="6E608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677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Зам. нач. ВВС писал пред. РВС письмо N 94/м с просьбой содействовать в утверждении постановления Президиума ЦИК о перелете Москва - Китай и прилагал проект (1028,3).</w:t>
      </w:r>
    </w:p>
    <w:p w14:paraId="4CA01D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5214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52B97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4BF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полиция международного сеттльмента в Шанхае обстреляла демонстрацию рабочих и студентов и началось движение 30 мая (3186).</w:t>
      </w:r>
    </w:p>
    <w:p w14:paraId="223D6C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412D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мая 1925 английские войска расстреляли демонстрацию китайцев в Шанхае, после чего было создано широкомасштабное движение “30 мая” (4962).</w:t>
      </w:r>
    </w:p>
    <w:p w14:paraId="4AD4CE6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F13A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4A16C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3B4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мая 1925 согласно Рапорту N 3 А.А.Знаменского для Зав. КБ Авиатреста Б.Ф.Гончарова от 5 июня 1925 в Ленинграде на Морском аэродроме испытывали У-3 Д.П.Г. с мотором Рон 10 нр N 1797 и У-3 с Клерже 130 нр N 1794 на пилотаж и управляемость (2210,487).</w:t>
      </w:r>
    </w:p>
    <w:p w14:paraId="67C5D8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ЗАВЕДУЮЩЕМУ КОНСТРУКТОРСКИМ БЮРО Б. Ф. ГОНЧАРОВУ.'</w:t>
      </w:r>
    </w:p>
    <w:p w14:paraId="2C0DFB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Рапорт.</w:t>
      </w:r>
    </w:p>
    <w:p w14:paraId="2F71DA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Доношу,что с 27 по 31 Мая проделаны следующие работы в нижеследующем календарном порядке:</w:t>
      </w:r>
    </w:p>
    <w:p w14:paraId="3DDC5D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27/У с утра пасмурная погода все же позволила поздно вечером произвести мерный километр самолета И-УП. Мерный километр оказался не законченным, из-за большой болтовни. Летал летчик Филиппов. Скорость самолета 258-260 к/ч. Температура радиатора 85°. Решено - провести километр на следующий день 28/У.</w:t>
      </w:r>
    </w:p>
    <w:p w14:paraId="4A0568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этот день с утра произвели полет на Авро № 1808 с целью определения управляемости и пилотажа. Проделаны виражи, восьмерки, перевороты, петли, штопор, скольжение. Все проделано удовлетворительно. При осмотре после полета крайние стойки левой коробки оказа</w:t>
      </w:r>
      <w:r w:rsidRPr="001B4616">
        <w:rPr>
          <w:rFonts w:ascii="Times New Roman" w:hAnsi="Times New Roman" w:cs="Times New Roman"/>
          <w:color w:val="000000" w:themeColor="text1"/>
          <w:sz w:val="16"/>
          <w:szCs w:val="16"/>
        </w:rPr>
        <w:softHyphen/>
        <w:t>лись согнутыми. Об"ясняется тем,что тросоы были пере</w:t>
      </w:r>
      <w:r w:rsidRPr="001B4616">
        <w:rPr>
          <w:rFonts w:ascii="Times New Roman" w:hAnsi="Times New Roman" w:cs="Times New Roman"/>
          <w:color w:val="000000" w:themeColor="text1"/>
          <w:sz w:val="16"/>
          <w:szCs w:val="16"/>
        </w:rPr>
        <w:softHyphen/>
        <w:t>тянуты. Вообще регулировка Неудовлетворительная, очевидно нет ни одного ретулировщика, который знал бы "Авро".</w:t>
      </w:r>
    </w:p>
    <w:p w14:paraId="4C8FFA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собой мы привезли тензиометр, который дан тов. Каплюр, чтобы он проверил регулировку во всех самолетах, как морских, так и сухопутных.</w:t>
      </w:r>
    </w:p>
    <w:p w14:paraId="4A80FA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Вечером 28/У гонял на мерный километр И-УП и Авро № 1799.</w:t>
      </w:r>
    </w:p>
    <w:p w14:paraId="510BDE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мерном километре И-УП точно еще не подсчитана, но все же около 265 к/ч. по подсчетам по</w:t>
      </w:r>
      <w:r w:rsidRPr="001B4616">
        <w:rPr>
          <w:rFonts w:ascii="Times New Roman" w:hAnsi="Times New Roman" w:cs="Times New Roman"/>
          <w:color w:val="000000" w:themeColor="text1"/>
          <w:sz w:val="16"/>
          <w:szCs w:val="16"/>
        </w:rPr>
        <w:softHyphen/>
        <w:t>казано Д.П.Григоровичем -270 к/ч.</w:t>
      </w:r>
    </w:p>
    <w:p w14:paraId="4F7521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километр летал летчик Филиппов.</w:t>
      </w:r>
    </w:p>
    <w:p w14:paraId="5B9B32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29/У произведены два полета на И-УП на высоту 5.000 - летч. Филипповым и Растегаевым.</w:t>
      </w:r>
    </w:p>
    <w:p w14:paraId="6BF16F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первого высота взята в 14 минут, у второго в 13 минут.</w:t>
      </w:r>
    </w:p>
    <w:p w14:paraId="2847B4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еще является неокончательным, т.к.здесь необходимо определить угол и скорость какими нужно брать высоту. Лет. Филиппова со скоростью 150 к/ч - Растегаев - 140. Теперь решено первцю</w:t>
      </w:r>
      <w:r w:rsidRPr="001B4616">
        <w:rPr>
          <w:rFonts w:ascii="Times New Roman" w:hAnsi="Times New Roman" w:cs="Times New Roman"/>
          <w:iCs/>
          <w:color w:val="000000" w:themeColor="text1"/>
          <w:sz w:val="16"/>
          <w:szCs w:val="16"/>
        </w:rPr>
        <w:t xml:space="preserve"> - </w:t>
      </w:r>
      <w:r w:rsidRPr="001B4616">
        <w:rPr>
          <w:rFonts w:ascii="Times New Roman" w:hAnsi="Times New Roman" w:cs="Times New Roman"/>
          <w:color w:val="000000" w:themeColor="text1"/>
          <w:sz w:val="16"/>
          <w:szCs w:val="16"/>
        </w:rPr>
        <w:t>2000 - брать со скоростью 135, третью 140, четвертую и 150, при таких условиях можно получить лучший эффект набора высоты.</w:t>
      </w:r>
    </w:p>
    <w:p w14:paraId="61E9BF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Вечером 29/У произведено испытание И-УП на управление и высший пилотаж: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2628"/>
      </w:tblGrid>
      <w:tr w:rsidR="006D2FB4" w:rsidRPr="001B4616" w14:paraId="65CE7937" w14:textId="77777777">
        <w:tc>
          <w:tcPr>
            <w:tcW w:w="2628" w:type="dxa"/>
            <w:tcBorders>
              <w:top w:val="single" w:sz="12" w:space="0" w:color="auto"/>
            </w:tcBorders>
          </w:tcPr>
          <w:p w14:paraId="5F5667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Круги налево -</w:t>
            </w:r>
          </w:p>
        </w:tc>
        <w:tc>
          <w:tcPr>
            <w:tcW w:w="2628" w:type="dxa"/>
            <w:tcBorders>
              <w:top w:val="single" w:sz="12" w:space="0" w:color="auto"/>
            </w:tcBorders>
          </w:tcPr>
          <w:p w14:paraId="10BE0B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среднее 10,5 с.- 11</w:t>
            </w:r>
          </w:p>
        </w:tc>
      </w:tr>
      <w:tr w:rsidR="006D2FB4" w:rsidRPr="001B4616" w14:paraId="769F4601" w14:textId="77777777">
        <w:tc>
          <w:tcPr>
            <w:tcW w:w="2628" w:type="dxa"/>
          </w:tcPr>
          <w:p w14:paraId="3D0D0E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Круги направо-</w:t>
            </w:r>
          </w:p>
        </w:tc>
        <w:tc>
          <w:tcPr>
            <w:tcW w:w="2628" w:type="dxa"/>
          </w:tcPr>
          <w:p w14:paraId="38DFA3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14,5"- 15"</w:t>
            </w:r>
          </w:p>
        </w:tc>
      </w:tr>
      <w:tr w:rsidR="006D2FB4" w:rsidRPr="001B4616" w14:paraId="06FB39ED" w14:textId="77777777">
        <w:tc>
          <w:tcPr>
            <w:tcW w:w="2628" w:type="dxa"/>
          </w:tcPr>
          <w:p w14:paraId="574D8E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Восьмерки</w:t>
            </w:r>
          </w:p>
        </w:tc>
        <w:tc>
          <w:tcPr>
            <w:tcW w:w="2628" w:type="dxa"/>
          </w:tcPr>
          <w:p w14:paraId="5571BA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26,5"- 30"</w:t>
            </w:r>
          </w:p>
        </w:tc>
      </w:tr>
      <w:tr w:rsidR="006D2FB4" w:rsidRPr="001B4616" w14:paraId="3EE16143" w14:textId="77777777">
        <w:tc>
          <w:tcPr>
            <w:tcW w:w="2628" w:type="dxa"/>
          </w:tcPr>
          <w:p w14:paraId="6EE9EB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Штопор</w:t>
            </w:r>
          </w:p>
        </w:tc>
        <w:tc>
          <w:tcPr>
            <w:tcW w:w="2628" w:type="dxa"/>
          </w:tcPr>
          <w:p w14:paraId="1EF1D7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/делает весьма лениво/</w:t>
            </w:r>
          </w:p>
        </w:tc>
      </w:tr>
      <w:tr w:rsidR="006D2FB4" w:rsidRPr="001B4616" w14:paraId="5D6138C7" w14:textId="77777777">
        <w:tc>
          <w:tcPr>
            <w:tcW w:w="2628" w:type="dxa"/>
          </w:tcPr>
          <w:p w14:paraId="675D0E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Бочка</w:t>
            </w:r>
          </w:p>
        </w:tc>
        <w:tc>
          <w:tcPr>
            <w:tcW w:w="2628" w:type="dxa"/>
          </w:tcPr>
          <w:p w14:paraId="780E73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2,5"- 3"</w:t>
            </w:r>
          </w:p>
        </w:tc>
      </w:tr>
      <w:tr w:rsidR="006D2FB4" w:rsidRPr="001B4616" w14:paraId="64576CA9" w14:textId="77777777">
        <w:tc>
          <w:tcPr>
            <w:tcW w:w="2628" w:type="dxa"/>
          </w:tcPr>
          <w:p w14:paraId="75CC0F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Петля</w:t>
            </w:r>
          </w:p>
        </w:tc>
        <w:tc>
          <w:tcPr>
            <w:tcW w:w="2628" w:type="dxa"/>
          </w:tcPr>
          <w:p w14:paraId="3087C9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6D2FB4" w:rsidRPr="001B4616" w14:paraId="544A264A" w14:textId="77777777">
        <w:tc>
          <w:tcPr>
            <w:tcW w:w="2628" w:type="dxa"/>
          </w:tcPr>
          <w:p w14:paraId="08F07F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Переворот • -</w:t>
            </w:r>
          </w:p>
        </w:tc>
        <w:tc>
          <w:tcPr>
            <w:tcW w:w="2628" w:type="dxa"/>
          </w:tcPr>
          <w:p w14:paraId="0D5D6D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w:t>
            </w:r>
          </w:p>
        </w:tc>
      </w:tr>
      <w:tr w:rsidR="006D2FB4" w:rsidRPr="001B4616" w14:paraId="036D9695" w14:textId="77777777">
        <w:tc>
          <w:tcPr>
            <w:tcW w:w="2628" w:type="dxa"/>
          </w:tcPr>
          <w:p w14:paraId="3BABD6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Пике /на 1000 метр./</w:t>
            </w:r>
          </w:p>
        </w:tc>
        <w:tc>
          <w:tcPr>
            <w:tcW w:w="2628" w:type="dxa"/>
          </w:tcPr>
          <w:p w14:paraId="4A4CE8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- 9"</w:t>
            </w:r>
          </w:p>
        </w:tc>
      </w:tr>
      <w:tr w:rsidR="006D2FB4" w:rsidRPr="001B4616" w14:paraId="3463F8B6" w14:textId="77777777">
        <w:tc>
          <w:tcPr>
            <w:tcW w:w="2628" w:type="dxa"/>
            <w:tcBorders>
              <w:bottom w:val="single" w:sz="12" w:space="0" w:color="auto"/>
            </w:tcBorders>
          </w:tcPr>
          <w:p w14:paraId="1E367D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Скольжение</w:t>
            </w:r>
          </w:p>
        </w:tc>
        <w:tc>
          <w:tcPr>
            <w:tcW w:w="2628" w:type="dxa"/>
            <w:tcBorders>
              <w:bottom w:val="single" w:sz="12" w:space="0" w:color="auto"/>
            </w:tcBorders>
          </w:tcPr>
          <w:p w14:paraId="2B714B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r>
    </w:tbl>
    <w:p w14:paraId="7A4929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Такая же программа для поверки баков проделаны 30/У вечером. Предполагалось итти на потолок, но ввиду неисправности кислородного баллона пришлось полет отставить и перенестии на понедельник 1/УП, если будет соответствующая погода.</w:t>
      </w:r>
    </w:p>
    <w:p w14:paraId="63BB5D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Авро - 29/У и 30 дало положительные результаты: высота 4500 - 36'25", очень хорошо, после исправленной регулировки № 1808 проделаны все фигуры тоже весьма удовлетворительно. Что же касается морских гидро Авро с м.РОН и Клерже, те жепроверки регулировки, обмер баков,о пределение веса еще неприступили.</w:t>
      </w:r>
    </w:p>
    <w:p w14:paraId="25F676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хотелось бы сказать об общей постановке испытаний самолетов, как на Комендантском аэродроме, так и на Крестовском.</w:t>
      </w:r>
    </w:p>
    <w:p w14:paraId="7B3BB3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дни до 29/У никакой команды или рабочих для вывода самолетов не было. Приходилось выводить самолет И-УП Днепрову, Барскому, всем Членам Комиссии и Григоровичу. В в отношении бензина, отсутствие перевозочных средств.</w:t>
      </w:r>
    </w:p>
    <w:p w14:paraId="3C57FD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Одним словом, мы приходили на аэродром в 8ч.30 м.утра и уходили не раньше 9 вечера, последние два дня без перерыва, с аэродрома.</w:t>
      </w:r>
    </w:p>
    <w:p w14:paraId="16AAEF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самолете И-УП,-Днепров и Барский работают безукоризненно, что же касается Авро, то здесь не торопятся, так один раз механика ждали - 1ч.30-1ч.45 м., заводом взят 1ч.15 мин. /нужно было только промыть свечи, что и говорилось/. На Морском Аэродроме прождали с 9 ч. до 4-х часов, накануне было условлено, что машина в поряд</w:t>
      </w:r>
      <w:r w:rsidRPr="001B4616">
        <w:rPr>
          <w:rFonts w:ascii="Times New Roman" w:hAnsi="Times New Roman" w:cs="Times New Roman"/>
          <w:color w:val="000000" w:themeColor="text1"/>
          <w:sz w:val="16"/>
          <w:szCs w:val="16"/>
        </w:rPr>
        <w:softHyphen/>
        <w:t>ке можно испытать, по приезде оказалось, что потек бензиновый кран и только к 4 час. исправили, а в это время нужно было ехать на Комендантский - направить И-УП. Вот всякие маленькие недостатки, весьма тормозят работу.</w:t>
      </w:r>
    </w:p>
    <w:p w14:paraId="36AFD0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я переговорил с Афанасьевым и просил его это все наладить, рабочие уже есть и нам не приходится таскать самоле</w:t>
      </w:r>
      <w:r w:rsidRPr="001B4616">
        <w:rPr>
          <w:rFonts w:ascii="Times New Roman" w:hAnsi="Times New Roman" w:cs="Times New Roman"/>
          <w:color w:val="000000" w:themeColor="text1"/>
          <w:sz w:val="16"/>
          <w:szCs w:val="16"/>
        </w:rPr>
        <w:softHyphen/>
        <w:t>ты.</w:t>
      </w:r>
    </w:p>
    <w:p w14:paraId="11DD0A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Сегодня, 31/У- вечером на Морском Аэродроме предполагается провести испытание Морских Авро на километр и если будет погода /сейчас 11 ч.дня и небо затянуто/ на высоту.</w:t>
      </w:r>
    </w:p>
    <w:p w14:paraId="67ED41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понедельник 1-У1- потолок И-УП и остается еще километр о другим винтом и высота.</w:t>
      </w:r>
    </w:p>
    <w:p w14:paraId="13FFD0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вторник,сразу могут быть закончены все,остается только М.Р.Л.1.</w:t>
      </w:r>
    </w:p>
    <w:p w14:paraId="57F039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обстоит I/ с лентами для Ц.Р.Л.1.</w:t>
      </w:r>
    </w:p>
    <w:p w14:paraId="35C824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Мотором к/Укрвоздухпути,</w:t>
      </w:r>
    </w:p>
    <w:p w14:paraId="5A1D9E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этом я написал Вам 27/У спешной почтой.</w:t>
      </w:r>
    </w:p>
    <w:p w14:paraId="3D4964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Не откажите ответить по содержанию последних </w:t>
      </w:r>
      <w:r w:rsidRPr="001B4616">
        <w:rPr>
          <w:rFonts w:ascii="Times New Roman" w:hAnsi="Times New Roman" w:cs="Times New Roman"/>
          <w:b/>
          <w:bCs/>
          <w:color w:val="000000" w:themeColor="text1"/>
          <w:sz w:val="16"/>
          <w:szCs w:val="16"/>
        </w:rPr>
        <w:t xml:space="preserve">2-х </w:t>
      </w:r>
      <w:r w:rsidRPr="001B4616">
        <w:rPr>
          <w:rFonts w:ascii="Times New Roman" w:hAnsi="Times New Roman" w:cs="Times New Roman"/>
          <w:color w:val="000000" w:themeColor="text1"/>
          <w:sz w:val="16"/>
          <w:szCs w:val="16"/>
        </w:rPr>
        <w:t>вопросов на мое имя по адресу ГАЗ № 3 (2210,442).</w:t>
      </w:r>
    </w:p>
    <w:p w14:paraId="43B011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A444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31 мая 1925 4 июня 1925 был подготовлен рапорта N 2 А.А.Знаменского для Зав. КБ Авиатреста Б.Ф.Гончарова по работам с 27 мая (2210,442).</w:t>
      </w:r>
    </w:p>
    <w:p w14:paraId="3CDBB3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8DEEB" w14:textId="77777777" w:rsidR="00F500BB" w:rsidRPr="001B4616" w:rsidRDefault="00F500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4DCCCDD" w14:textId="77777777" w:rsidR="00F500BB" w:rsidRPr="001B4616" w:rsidRDefault="00F500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1EE9"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мая 1925 г. в приказе РВСР № 576 говорилось, что «быстрое развитие техники воздушного флота в зарубежных странах требует систематического и внимательного ее изучения. Переменный состав, выпущенный из вузов Военных Воздушных сил РККА, должен все время находиться в строевых частях, не отставать от успехов развития технических средств и быть всегда в курсе всех новых достижений. Принимая во внимание, что быстрое ознакомление со всеми новейшими материалами лучше всего достигается путем ознакомления с подлинными иностранными журналами и материальными средствами, приказываю: 1) приступить с начала предстоящего 1925-1926 учебного года к преподаванию иностранных языков [английского, немецкого и французского] в следующих вузах ВВС: Военно-теоретической школе; 1-й имени тов. Мясникова, 2-й и 3-й Военных школах летчиков, Военной школе воздушного боя, Военной школе летчиков-наблюдателей, Военной школе морских летчиков имени Л.Д. Троцкого, Военной воздухоплавательной школе имени С[еверо]-З[ападного] О[бщества] ДВФ. С переходом школ Военных Воздушных сил РККА с 1925/26 учебного года к лабораторному методу преподавания, в них с 1 октября 1925 г. необходимо иметь классы-лаборатории (19566).</w:t>
      </w:r>
    </w:p>
    <w:p w14:paraId="172ACEAD"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p>
    <w:p w14:paraId="152E7949" w14:textId="77777777" w:rsidR="00BC7632" w:rsidRPr="003600B8" w:rsidRDefault="00BC7632" w:rsidP="00BC7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мая 1925 г. в приказе РВСР № 576 говорилось, что «быстрое развитие техники воздушного флота в зарубежных странах требует систематического и внимательного ее изучения. Переменный состав, выпущенный из вузов Воен</w:t>
      </w:r>
      <w:r w:rsidRPr="003600B8">
        <w:rPr>
          <w:rFonts w:ascii="Times New Roman" w:hAnsi="Times New Roman" w:cs="Times New Roman"/>
          <w:color w:val="0070C0"/>
          <w:sz w:val="16"/>
          <w:szCs w:val="16"/>
        </w:rPr>
        <w:softHyphen/>
        <w:t>ных Воздушных сил РККА, должен все время находиться в строевых частях, не отставать от успехов развития технических средств и быть всегда в курсе всех новых достижений. Принимая во внимание, что быстрое ознакомление со все</w:t>
      </w:r>
      <w:r w:rsidRPr="003600B8">
        <w:rPr>
          <w:rFonts w:ascii="Times New Roman" w:hAnsi="Times New Roman" w:cs="Times New Roman"/>
          <w:color w:val="0070C0"/>
          <w:sz w:val="16"/>
          <w:szCs w:val="16"/>
        </w:rPr>
        <w:softHyphen/>
        <w:t>ми новейшими материалами лучше всего достигается путем ознакомления с подлинными иностранными журналами и материальными средствами, прика</w:t>
      </w:r>
      <w:r w:rsidRPr="003600B8">
        <w:rPr>
          <w:rFonts w:ascii="Times New Roman" w:hAnsi="Times New Roman" w:cs="Times New Roman"/>
          <w:color w:val="0070C0"/>
          <w:sz w:val="16"/>
          <w:szCs w:val="16"/>
        </w:rPr>
        <w:softHyphen/>
        <w:t>зываю: 1) приступить с начала предстоящего 1925-1926 учебного года к препо</w:t>
      </w:r>
      <w:r w:rsidRPr="003600B8">
        <w:rPr>
          <w:rFonts w:ascii="Times New Roman" w:hAnsi="Times New Roman" w:cs="Times New Roman"/>
          <w:color w:val="0070C0"/>
          <w:sz w:val="16"/>
          <w:szCs w:val="16"/>
        </w:rPr>
        <w:softHyphen/>
        <w:t>даванию иностранных языков [английского, немецкого и французского] в сле</w:t>
      </w:r>
      <w:r w:rsidRPr="003600B8">
        <w:rPr>
          <w:rFonts w:ascii="Times New Roman" w:hAnsi="Times New Roman" w:cs="Times New Roman"/>
          <w:color w:val="0070C0"/>
          <w:sz w:val="16"/>
          <w:szCs w:val="16"/>
        </w:rPr>
        <w:softHyphen/>
        <w:t>дующих вузах ВВС: Военно-теоретической школе; 1-й имени тов. Мясникова, 2-й и 3-й Военных школах летчиков, Военной школе воздушного боя, Военной школе летчиков-наблюдателей, Военной школе морских летчиков имени Л. Д. Троцкого, Военной воздухоплавательной школе имени С[еверо]-3[ападиого] О[бщесгпва ] ДВФ» (РГВА. Ф. 4. Оп. 3. Д. 2578. Л. 401) (24967).</w:t>
      </w:r>
    </w:p>
    <w:p w14:paraId="32EFAA4E" w14:textId="77777777" w:rsidR="00BC7632" w:rsidRPr="003600B8" w:rsidRDefault="00BC7632" w:rsidP="00BC7632">
      <w:pPr>
        <w:spacing w:after="0" w:line="240" w:lineRule="auto"/>
        <w:jc w:val="both"/>
        <w:rPr>
          <w:rFonts w:ascii="Times New Roman" w:hAnsi="Times New Roman" w:cs="Times New Roman"/>
          <w:color w:val="0070C0"/>
          <w:sz w:val="16"/>
          <w:szCs w:val="16"/>
        </w:rPr>
      </w:pPr>
    </w:p>
    <w:p w14:paraId="60478A4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38FBD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2C1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мая 1925 при увязке усовершенствования Р III с проектом трехлетнего плана вопрос об этой работе отпал (2183,4).</w:t>
      </w:r>
    </w:p>
    <w:p w14:paraId="63B7B9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715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мая 1925. Протокол № 33 заседания РВС СССР. 1. Доклад председателя Авиатреста об авиапро</w:t>
      </w:r>
      <w:r w:rsidRPr="001B4616">
        <w:rPr>
          <w:rFonts w:ascii="Times New Roman" w:hAnsi="Times New Roman" w:cs="Times New Roman"/>
          <w:color w:val="000000" w:themeColor="text1"/>
          <w:sz w:val="16"/>
          <w:szCs w:val="16"/>
        </w:rPr>
        <w:softHyphen/>
        <w:t>мышленности и содоклад Управления военно-воздушных сил о выполнении авиапромышлен</w:t>
      </w:r>
      <w:r w:rsidRPr="001B4616">
        <w:rPr>
          <w:rFonts w:ascii="Times New Roman" w:hAnsi="Times New Roman" w:cs="Times New Roman"/>
          <w:color w:val="000000" w:themeColor="text1"/>
          <w:sz w:val="16"/>
          <w:szCs w:val="16"/>
        </w:rPr>
        <w:softHyphen/>
        <w:t>ностью производственной программы по самолето- и мотостроению за первое полугодие те</w:t>
      </w:r>
      <w:r w:rsidRPr="001B4616">
        <w:rPr>
          <w:rFonts w:ascii="Times New Roman" w:hAnsi="Times New Roman" w:cs="Times New Roman"/>
          <w:color w:val="000000" w:themeColor="text1"/>
          <w:sz w:val="16"/>
          <w:szCs w:val="16"/>
        </w:rPr>
        <w:softHyphen/>
        <w:t>кущего операционного года (Павлов, Гамбург). 1) Для выработки резолюции по докладу пред</w:t>
      </w:r>
      <w:r w:rsidRPr="001B4616">
        <w:rPr>
          <w:rFonts w:ascii="Times New Roman" w:hAnsi="Times New Roman" w:cs="Times New Roman"/>
          <w:color w:val="000000" w:themeColor="text1"/>
          <w:sz w:val="16"/>
          <w:szCs w:val="16"/>
        </w:rPr>
        <w:softHyphen/>
        <w:t>седателя Авиатреста и содокладу Управления военно-воздушных сил создать комиссию под председательством т. Каменева в составе членов: т. Павлова, Новикова, Гамбурга, Зофа, Бара</w:t>
      </w:r>
      <w:r w:rsidRPr="001B4616">
        <w:rPr>
          <w:rFonts w:ascii="Times New Roman" w:hAnsi="Times New Roman" w:cs="Times New Roman"/>
          <w:color w:val="000000" w:themeColor="text1"/>
          <w:sz w:val="16"/>
          <w:szCs w:val="16"/>
        </w:rPr>
        <w:softHyphen/>
        <w:t>нова и Лукина; 2) комиссии по разработке резолюции принять за основу резолюцию, предс</w:t>
      </w:r>
      <w:r w:rsidRPr="001B4616">
        <w:rPr>
          <w:rFonts w:ascii="Times New Roman" w:hAnsi="Times New Roman" w:cs="Times New Roman"/>
          <w:color w:val="000000" w:themeColor="text1"/>
          <w:sz w:val="16"/>
          <w:szCs w:val="16"/>
        </w:rPr>
        <w:softHyphen/>
        <w:t>тавленную Военно-морской инспекцией, и отметить, кроме того, следующие моменты: а) план развития авиации в течение года будет увеличен на 50%, учитывая нашу потребность и производственные возможности Авиатреста, в резолюции должны быть предусмотрены конкретные предложения о порядке обеспечения потребности Военно-воздушных сил как самолетами, так и моторами; б) в программе закупок за границей учесть потребность морско</w:t>
      </w:r>
      <w:r w:rsidRPr="001B4616">
        <w:rPr>
          <w:rFonts w:ascii="Times New Roman" w:hAnsi="Times New Roman" w:cs="Times New Roman"/>
          <w:color w:val="000000" w:themeColor="text1"/>
          <w:sz w:val="16"/>
          <w:szCs w:val="16"/>
        </w:rPr>
        <w:softHyphen/>
        <w:t>го флота; в) существующую систему финансирования Авиатреста изменить и с 1 октября 1925 г. установить однообразную с ГУВП; г) в части технического персонала необходимо пре дусмотреть как приглашение ряда инженеров из-за границы, так и командировку наших спе</w:t>
      </w:r>
      <w:r w:rsidRPr="001B4616">
        <w:rPr>
          <w:rFonts w:ascii="Times New Roman" w:hAnsi="Times New Roman" w:cs="Times New Roman"/>
          <w:color w:val="000000" w:themeColor="text1"/>
          <w:sz w:val="16"/>
          <w:szCs w:val="16"/>
        </w:rPr>
        <w:softHyphen/>
        <w:t>циалистов за границу для усовершенствования; д) предусмотреть заблаговременную закуп</w:t>
      </w:r>
      <w:r w:rsidRPr="001B4616">
        <w:rPr>
          <w:rFonts w:ascii="Times New Roman" w:hAnsi="Times New Roman" w:cs="Times New Roman"/>
          <w:color w:val="000000" w:themeColor="text1"/>
          <w:sz w:val="16"/>
          <w:szCs w:val="16"/>
        </w:rPr>
        <w:softHyphen/>
        <w:t>ку моторов за год вперед, чтобы не получилось задержки в выполнении программ самолето</w:t>
      </w:r>
      <w:r w:rsidRPr="001B4616">
        <w:rPr>
          <w:rFonts w:ascii="Times New Roman" w:hAnsi="Times New Roman" w:cs="Times New Roman"/>
          <w:color w:val="000000" w:themeColor="text1"/>
          <w:sz w:val="16"/>
          <w:szCs w:val="16"/>
        </w:rPr>
        <w:softHyphen/>
        <w:t>строения; е) Наркомвоенмор будет настаивать перед ВСНХ о развитии в будущем году авто</w:t>
      </w:r>
      <w:r w:rsidRPr="001B4616">
        <w:rPr>
          <w:rFonts w:ascii="Times New Roman" w:hAnsi="Times New Roman" w:cs="Times New Roman"/>
          <w:color w:val="000000" w:themeColor="text1"/>
          <w:sz w:val="16"/>
          <w:szCs w:val="16"/>
        </w:rPr>
        <w:softHyphen/>
        <w:t>мобильной промышленности - Авиатресту необходимо установить более тесную связь с этой отраслью промышленности; ж) работу Авиатреста по рассредоточению производства углубить и принять меры к заблаговременной заготовке сырья, как-то: лесной материал, вы</w:t>
      </w:r>
      <w:r w:rsidRPr="001B4616">
        <w:rPr>
          <w:rFonts w:ascii="Times New Roman" w:hAnsi="Times New Roman" w:cs="Times New Roman"/>
          <w:color w:val="000000" w:themeColor="text1"/>
          <w:sz w:val="16"/>
          <w:szCs w:val="16"/>
        </w:rPr>
        <w:softHyphen/>
        <w:t>сокие сорта стали и пр.; з) признать возможным использовать для надобностей Авиатреста для моторостроения завод быв. “Рено” в Рыбинске и поставить вопрос о постройке нового авиазавода; и) предусмотреть расширение и улучшение производства Авиатреста и обеспе</w:t>
      </w:r>
      <w:r w:rsidRPr="001B4616">
        <w:rPr>
          <w:rFonts w:ascii="Times New Roman" w:hAnsi="Times New Roman" w:cs="Times New Roman"/>
          <w:color w:val="000000" w:themeColor="text1"/>
          <w:sz w:val="16"/>
          <w:szCs w:val="16"/>
        </w:rPr>
        <w:softHyphen/>
        <w:t>чение финансирования Авиатреста для осуществления намеченной трестом программы рас</w:t>
      </w:r>
      <w:r w:rsidRPr="001B4616">
        <w:rPr>
          <w:rFonts w:ascii="Times New Roman" w:hAnsi="Times New Roman" w:cs="Times New Roman"/>
          <w:color w:val="000000" w:themeColor="text1"/>
          <w:sz w:val="16"/>
          <w:szCs w:val="16"/>
        </w:rPr>
        <w:softHyphen/>
        <w:t>ширения промышленности. (РГВА. Ф. 4. Оп. 18. Д. 9. Л. 224-225.) (10711,632).</w:t>
      </w:r>
    </w:p>
    <w:p w14:paraId="3414F8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9FAF70" w14:textId="77777777" w:rsidR="00F500BB" w:rsidRPr="001B4616" w:rsidRDefault="00F500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01A2CC3" w14:textId="77777777" w:rsidR="00F500BB" w:rsidRPr="001B4616" w:rsidRDefault="00F500B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3FCD9"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мая 1925 г. самолетный парк 3-го корпусного авиаотряда (г. Иваново-Вознесенск) состоял исключительно из немецких машин «Ju 21», уже в следующем году развернулось движение о полном перевооружении его советскими самолетами.</w:t>
      </w:r>
    </w:p>
    <w:p w14:paraId="3077D9AA"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Ивановская областная газета «Рабочий край» в те дни писала: «Члены Союза работников просвещения, объединенные Мышкинским сельским комитетом №1, отдают на постройку самолетов свой однодневный заработок из февральской зарплаты». Этот почин поддержали многие предприятия и учреждения области, а также другие города страны, вносившие свой посильный вклад в строительство самолетов.</w:t>
      </w:r>
    </w:p>
    <w:p w14:paraId="00E61784"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год в авиаотряд стала поступать новые боевые машины, построенные на народные средства. При этом наименования на бортах самолетов говорили сами за себя: «Ивановский медработник», «Громобой», «Арсений», «Химик» (последние три самолета типа «Р-1» носили названия в память ивановских большевиков-подпольщиков), «За ленинизм!», «Дзержинец», «Ивановская ткачиха», «Ивановский текстильщик» и др.</w:t>
      </w:r>
    </w:p>
    <w:p w14:paraId="1620E4BE"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Спустя некоторое время на стоянках отряда появились машины, на бортах которых было выведено: «Реввоенсовет СССР присвоил 3-му отдельному авиаотряду наименование «Имени Иваново-Вознесенских рабочих» (18518).</w:t>
      </w:r>
    </w:p>
    <w:p w14:paraId="06F412F0" w14:textId="77777777" w:rsidR="00F500BB" w:rsidRPr="001B4616" w:rsidRDefault="00F500BB" w:rsidP="001B4616">
      <w:pPr>
        <w:spacing w:after="0" w:line="240" w:lineRule="auto"/>
        <w:jc w:val="both"/>
        <w:rPr>
          <w:rFonts w:ascii="Times New Roman" w:hAnsi="Times New Roman" w:cs="Times New Roman"/>
          <w:color w:val="000000" w:themeColor="text1"/>
          <w:sz w:val="16"/>
          <w:szCs w:val="16"/>
        </w:rPr>
      </w:pPr>
    </w:p>
    <w:p w14:paraId="1AB126CB"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 конце мая 1925 года 4-я ОИАЭ «в порядке общего надзора» была обследована Помпрокурора ЗВО А.Н. Добро</w:t>
      </w:r>
      <w:r w:rsidRPr="001B4616">
        <w:rPr>
          <w:rFonts w:ascii="Times New Roman" w:hAnsi="Times New Roman" w:cs="Times New Roman"/>
          <w:color w:val="000000" w:themeColor="text1"/>
          <w:sz w:val="16"/>
          <w:szCs w:val="16"/>
          <w:lang w:eastAsia="ru-RU" w:bidi="ru-RU"/>
        </w:rPr>
        <w:softHyphen/>
        <w:t>нравовым. Проверялись материально-быто</w:t>
      </w:r>
      <w:r w:rsidRPr="001B4616">
        <w:rPr>
          <w:rFonts w:ascii="Times New Roman" w:hAnsi="Times New Roman" w:cs="Times New Roman"/>
          <w:color w:val="000000" w:themeColor="text1"/>
          <w:sz w:val="16"/>
          <w:szCs w:val="16"/>
          <w:lang w:eastAsia="ru-RU" w:bidi="ru-RU"/>
        </w:rPr>
        <w:softHyphen/>
        <w:t>вое состояние, морально-политическая об</w:t>
      </w:r>
      <w:r w:rsidRPr="001B4616">
        <w:rPr>
          <w:rFonts w:ascii="Times New Roman" w:hAnsi="Times New Roman" w:cs="Times New Roman"/>
          <w:color w:val="000000" w:themeColor="text1"/>
          <w:sz w:val="16"/>
          <w:szCs w:val="16"/>
          <w:lang w:eastAsia="ru-RU" w:bidi="ru-RU"/>
        </w:rPr>
        <w:softHyphen/>
        <w:t>становка, учебно-боевая подготовка и бое</w:t>
      </w:r>
      <w:r w:rsidRPr="001B4616">
        <w:rPr>
          <w:rFonts w:ascii="Times New Roman" w:hAnsi="Times New Roman" w:cs="Times New Roman"/>
          <w:color w:val="000000" w:themeColor="text1"/>
          <w:sz w:val="16"/>
          <w:szCs w:val="16"/>
          <w:lang w:eastAsia="ru-RU" w:bidi="ru-RU"/>
        </w:rPr>
        <w:softHyphen/>
        <w:t>готовность части. В итоговом рапорте была отмечена характерная особенность, прису</w:t>
      </w:r>
      <w:r w:rsidRPr="001B4616">
        <w:rPr>
          <w:rFonts w:ascii="Times New Roman" w:hAnsi="Times New Roman" w:cs="Times New Roman"/>
          <w:color w:val="000000" w:themeColor="text1"/>
          <w:sz w:val="16"/>
          <w:szCs w:val="16"/>
          <w:lang w:eastAsia="ru-RU" w:bidi="ru-RU"/>
        </w:rPr>
        <w:softHyphen/>
        <w:t>щая всем авиационным подразделениям ВВС - перегруженность строевой команды, усу</w:t>
      </w:r>
      <w:r w:rsidRPr="001B4616">
        <w:rPr>
          <w:rFonts w:ascii="Times New Roman" w:hAnsi="Times New Roman" w:cs="Times New Roman"/>
          <w:color w:val="000000" w:themeColor="text1"/>
          <w:sz w:val="16"/>
          <w:szCs w:val="16"/>
          <w:lang w:eastAsia="ru-RU" w:bidi="ru-RU"/>
        </w:rPr>
        <w:softHyphen/>
        <w:t>губленная в 4-й эскадрильи перебазирова</w:t>
      </w:r>
      <w:r w:rsidRPr="001B4616">
        <w:rPr>
          <w:rFonts w:ascii="Times New Roman" w:hAnsi="Times New Roman" w:cs="Times New Roman"/>
          <w:color w:val="000000" w:themeColor="text1"/>
          <w:sz w:val="16"/>
          <w:szCs w:val="16"/>
          <w:lang w:eastAsia="ru-RU" w:bidi="ru-RU"/>
        </w:rPr>
        <w:softHyphen/>
        <w:t>ние из Минска. Зимняя программа обучения по этой категории личного состава была вы</w:t>
      </w:r>
      <w:r w:rsidRPr="001B4616">
        <w:rPr>
          <w:rFonts w:ascii="Times New Roman" w:hAnsi="Times New Roman" w:cs="Times New Roman"/>
          <w:color w:val="000000" w:themeColor="text1"/>
          <w:sz w:val="16"/>
          <w:szCs w:val="16"/>
          <w:lang w:eastAsia="ru-RU" w:bidi="ru-RU"/>
        </w:rPr>
        <w:softHyphen/>
        <w:t>полнена только наполовину. Не лучше об</w:t>
      </w:r>
      <w:r w:rsidRPr="001B4616">
        <w:rPr>
          <w:rFonts w:ascii="Times New Roman" w:hAnsi="Times New Roman" w:cs="Times New Roman"/>
          <w:color w:val="000000" w:themeColor="text1"/>
          <w:sz w:val="16"/>
          <w:szCs w:val="16"/>
          <w:lang w:eastAsia="ru-RU" w:bidi="ru-RU"/>
        </w:rPr>
        <w:softHyphen/>
        <w:t>стояли дела с организацией подготовки тех</w:t>
      </w:r>
      <w:r w:rsidRPr="001B4616">
        <w:rPr>
          <w:rFonts w:ascii="Times New Roman" w:hAnsi="Times New Roman" w:cs="Times New Roman"/>
          <w:color w:val="000000" w:themeColor="text1"/>
          <w:sz w:val="16"/>
          <w:szCs w:val="16"/>
          <w:lang w:eastAsia="ru-RU" w:bidi="ru-RU"/>
        </w:rPr>
        <w:softHyphen/>
        <w:t>нического состава, загруженного приемкой и обслуживанием самолетов. Несмотря на недавнее перебазирование части, ее мате</w:t>
      </w:r>
      <w:r w:rsidRPr="001B4616">
        <w:rPr>
          <w:rFonts w:ascii="Times New Roman" w:hAnsi="Times New Roman" w:cs="Times New Roman"/>
          <w:color w:val="000000" w:themeColor="text1"/>
          <w:sz w:val="16"/>
          <w:szCs w:val="16"/>
          <w:lang w:eastAsia="ru-RU" w:bidi="ru-RU"/>
        </w:rPr>
        <w:softHyphen/>
        <w:t>риально-бытовые условие были признаны вполне удовлетворительными, как основной недостаток была отмечена нехватка авто</w:t>
      </w:r>
      <w:r w:rsidRPr="001B4616">
        <w:rPr>
          <w:rFonts w:ascii="Times New Roman" w:hAnsi="Times New Roman" w:cs="Times New Roman"/>
          <w:color w:val="000000" w:themeColor="text1"/>
          <w:sz w:val="16"/>
          <w:szCs w:val="16"/>
          <w:lang w:eastAsia="ru-RU" w:bidi="ru-RU"/>
        </w:rPr>
        <w:softHyphen/>
        <w:t>транспорта.</w:t>
      </w:r>
    </w:p>
    <w:p w14:paraId="192A06DA"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Помпокрокурора достаточно серьезно углубился в изучение летней программы под</w:t>
      </w:r>
      <w:r w:rsidRPr="001B4616">
        <w:rPr>
          <w:rFonts w:ascii="Times New Roman" w:hAnsi="Times New Roman" w:cs="Times New Roman"/>
          <w:color w:val="000000" w:themeColor="text1"/>
          <w:sz w:val="16"/>
          <w:szCs w:val="16"/>
          <w:lang w:eastAsia="ru-RU" w:bidi="ru-RU"/>
        </w:rPr>
        <w:softHyphen/>
        <w:t>готовки летного состава. Она проходила в три этапа. С 1-го июня по 1-е августа на каждого летчика было запланировано 34 учебных по</w:t>
      </w:r>
      <w:r w:rsidRPr="001B4616">
        <w:rPr>
          <w:rFonts w:ascii="Times New Roman" w:hAnsi="Times New Roman" w:cs="Times New Roman"/>
          <w:color w:val="000000" w:themeColor="text1"/>
          <w:sz w:val="16"/>
          <w:szCs w:val="16"/>
          <w:lang w:eastAsia="ru-RU" w:bidi="ru-RU"/>
        </w:rPr>
        <w:softHyphen/>
        <w:t>лета, включая вылеты на воздушный бой и по</w:t>
      </w:r>
      <w:r w:rsidRPr="001B4616">
        <w:rPr>
          <w:rFonts w:ascii="Times New Roman" w:hAnsi="Times New Roman" w:cs="Times New Roman"/>
          <w:color w:val="000000" w:themeColor="text1"/>
          <w:sz w:val="16"/>
          <w:szCs w:val="16"/>
          <w:lang w:eastAsia="ru-RU" w:bidi="ru-RU"/>
        </w:rPr>
        <w:softHyphen/>
        <w:t>толок. Второй этап предусматривал различ</w:t>
      </w:r>
      <w:r w:rsidRPr="001B4616">
        <w:rPr>
          <w:rFonts w:ascii="Times New Roman" w:hAnsi="Times New Roman" w:cs="Times New Roman"/>
          <w:color w:val="000000" w:themeColor="text1"/>
          <w:sz w:val="16"/>
          <w:szCs w:val="16"/>
          <w:lang w:eastAsia="ru-RU" w:bidi="ru-RU"/>
        </w:rPr>
        <w:softHyphen/>
        <w:t>ные летно-тактические учения в рамках эс</w:t>
      </w:r>
      <w:r w:rsidRPr="001B4616">
        <w:rPr>
          <w:rFonts w:ascii="Times New Roman" w:hAnsi="Times New Roman" w:cs="Times New Roman"/>
          <w:color w:val="000000" w:themeColor="text1"/>
          <w:sz w:val="16"/>
          <w:szCs w:val="16"/>
          <w:lang w:eastAsia="ru-RU" w:bidi="ru-RU"/>
        </w:rPr>
        <w:softHyphen/>
        <w:t>кадрильи и еще месяц - до 1-го октября отво</w:t>
      </w:r>
      <w:r w:rsidRPr="001B4616">
        <w:rPr>
          <w:rFonts w:ascii="Times New Roman" w:hAnsi="Times New Roman" w:cs="Times New Roman"/>
          <w:color w:val="000000" w:themeColor="text1"/>
          <w:sz w:val="16"/>
          <w:szCs w:val="16"/>
          <w:lang w:eastAsia="ru-RU" w:bidi="ru-RU"/>
        </w:rPr>
        <w:softHyphen/>
        <w:t>дился на участие в окружных маневрах. В беседах с командным составом эскад</w:t>
      </w:r>
      <w:r w:rsidRPr="001B4616">
        <w:rPr>
          <w:rFonts w:ascii="Times New Roman" w:hAnsi="Times New Roman" w:cs="Times New Roman"/>
          <w:color w:val="000000" w:themeColor="text1"/>
          <w:sz w:val="16"/>
          <w:szCs w:val="16"/>
          <w:lang w:eastAsia="ru-RU" w:bidi="ru-RU"/>
        </w:rPr>
        <w:softHyphen/>
        <w:t>рильи выяснилось, что полеты на потолок, по</w:t>
      </w:r>
      <w:r w:rsidRPr="001B4616">
        <w:rPr>
          <w:rFonts w:ascii="Times New Roman" w:hAnsi="Times New Roman" w:cs="Times New Roman"/>
          <w:color w:val="000000" w:themeColor="text1"/>
          <w:sz w:val="16"/>
          <w:szCs w:val="16"/>
          <w:lang w:eastAsia="ru-RU" w:bidi="ru-RU"/>
        </w:rPr>
        <w:softHyphen/>
        <w:t>мимо учебной, составляющей имеют целью оценку реальных характеристик конкретных самолетов. Удивленному помпрокурора по</w:t>
      </w:r>
      <w:r w:rsidRPr="001B4616">
        <w:rPr>
          <w:rFonts w:ascii="Times New Roman" w:hAnsi="Times New Roman" w:cs="Times New Roman"/>
          <w:color w:val="000000" w:themeColor="text1"/>
          <w:sz w:val="16"/>
          <w:szCs w:val="16"/>
          <w:lang w:eastAsia="ru-RU" w:bidi="ru-RU"/>
        </w:rPr>
        <w:softHyphen/>
        <w:t>казали формуляры нескольких «Фоккеров». О результатах их просмотра в его рапорте было написано так: «...сведения нашей прие</w:t>
      </w:r>
      <w:r w:rsidRPr="001B4616">
        <w:rPr>
          <w:rFonts w:ascii="Times New Roman" w:hAnsi="Times New Roman" w:cs="Times New Roman"/>
          <w:color w:val="000000" w:themeColor="text1"/>
          <w:sz w:val="16"/>
          <w:szCs w:val="16"/>
          <w:lang w:eastAsia="ru-RU" w:bidi="ru-RU"/>
        </w:rPr>
        <w:softHyphen/>
        <w:t>мочной комиссии за границей в формулярах об этих самолетах и аналогичные сведения о них же в эскадрильи значительно расходят</w:t>
      </w:r>
      <w:r w:rsidRPr="001B4616">
        <w:rPr>
          <w:rFonts w:ascii="Times New Roman" w:hAnsi="Times New Roman" w:cs="Times New Roman"/>
          <w:color w:val="000000" w:themeColor="text1"/>
          <w:sz w:val="16"/>
          <w:szCs w:val="16"/>
          <w:lang w:eastAsia="ru-RU" w:bidi="ru-RU"/>
        </w:rPr>
        <w:softHyphen/>
        <w:t>ся; так: есть расхождения в количестве де</w:t>
      </w:r>
      <w:r w:rsidRPr="001B4616">
        <w:rPr>
          <w:rFonts w:ascii="Times New Roman" w:hAnsi="Times New Roman" w:cs="Times New Roman"/>
          <w:color w:val="000000" w:themeColor="text1"/>
          <w:sz w:val="16"/>
          <w:szCs w:val="16"/>
          <w:lang w:eastAsia="ru-RU" w:bidi="ru-RU"/>
        </w:rPr>
        <w:softHyphen/>
        <w:t>лаемых моторов оборотов, в количестве расхода горючего материала и т.д.; у меня лично сложилось такое впечатление, что по сведениям нашей приемочной комиссии при испытании, как моторов, так и самолетов никаких отклонений от нормы нет, между тем, как по сведениям, имеющихся в этих же формулярах и уже записанных в эскадрильи, в работе как мотора, так и самолета вообще, есть моменты, заставляющие меня, как не специалиста, задуматься над вопросом о пригодности этих самолетов и, в особенно</w:t>
      </w:r>
      <w:r w:rsidRPr="001B4616">
        <w:rPr>
          <w:rFonts w:ascii="Times New Roman" w:hAnsi="Times New Roman" w:cs="Times New Roman"/>
          <w:color w:val="000000" w:themeColor="text1"/>
          <w:sz w:val="16"/>
          <w:szCs w:val="16"/>
          <w:lang w:eastAsia="ru-RU" w:bidi="ru-RU"/>
        </w:rPr>
        <w:softHyphen/>
        <w:t>сти, мотора».</w:t>
      </w:r>
    </w:p>
    <w:p w14:paraId="7C558925"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«Не специалисту» А.Н. Добронравову прокурорской въедливости занимать явно не требовалось. Не ограничивших общими до</w:t>
      </w:r>
      <w:r w:rsidRPr="001B4616">
        <w:rPr>
          <w:rFonts w:ascii="Times New Roman" w:hAnsi="Times New Roman" w:cs="Times New Roman"/>
          <w:color w:val="000000" w:themeColor="text1"/>
          <w:sz w:val="16"/>
          <w:szCs w:val="16"/>
          <w:lang w:eastAsia="ru-RU" w:bidi="ru-RU"/>
        </w:rPr>
        <w:softHyphen/>
        <w:t>водами, он продолжил свои изыскания: «. в одном из формуляров значится, что в тече</w:t>
      </w:r>
      <w:r w:rsidRPr="001B4616">
        <w:rPr>
          <w:rFonts w:ascii="Times New Roman" w:hAnsi="Times New Roman" w:cs="Times New Roman"/>
          <w:color w:val="000000" w:themeColor="text1"/>
          <w:sz w:val="16"/>
          <w:szCs w:val="16"/>
          <w:lang w:eastAsia="ru-RU" w:bidi="ru-RU"/>
        </w:rPr>
        <w:softHyphen/>
        <w:t>ние 30 минут работы мотора израсходовано 3,5 кг масла, т.е. 7 и фунта в час, по сведе</w:t>
      </w:r>
      <w:r w:rsidRPr="001B4616">
        <w:rPr>
          <w:rFonts w:ascii="Times New Roman" w:hAnsi="Times New Roman" w:cs="Times New Roman"/>
          <w:color w:val="000000" w:themeColor="text1"/>
          <w:sz w:val="16"/>
          <w:szCs w:val="16"/>
          <w:lang w:eastAsia="ru-RU" w:bidi="ru-RU"/>
        </w:rPr>
        <w:softHyphen/>
        <w:t>ниям же эскадрильи значится, что при всех тех же самых условиях работы этого же мо</w:t>
      </w:r>
      <w:r w:rsidRPr="001B4616">
        <w:rPr>
          <w:rFonts w:ascii="Times New Roman" w:hAnsi="Times New Roman" w:cs="Times New Roman"/>
          <w:color w:val="000000" w:themeColor="text1"/>
          <w:sz w:val="16"/>
          <w:szCs w:val="16"/>
          <w:lang w:eastAsia="ru-RU" w:bidi="ru-RU"/>
        </w:rPr>
        <w:softHyphen/>
        <w:t>тора в час израсходовано 35 фунтов масла; при исследовании этих интересующих меня вопросов удалось установить следующее: моторы «Испано Сюиза» расходуют в два раза больше нормы, причем значительная часть расходуемого мотором масла выбра</w:t>
      </w:r>
      <w:r w:rsidRPr="001B4616">
        <w:rPr>
          <w:rFonts w:ascii="Times New Roman" w:hAnsi="Times New Roman" w:cs="Times New Roman"/>
          <w:color w:val="000000" w:themeColor="text1"/>
          <w:sz w:val="16"/>
          <w:szCs w:val="16"/>
          <w:lang w:eastAsia="ru-RU" w:bidi="ru-RU"/>
        </w:rPr>
        <w:softHyphen/>
        <w:t>сывается наружу в непереработанном виде, заливая стенки самолета и мотора; это об</w:t>
      </w:r>
      <w:r w:rsidRPr="001B4616">
        <w:rPr>
          <w:rFonts w:ascii="Times New Roman" w:hAnsi="Times New Roman" w:cs="Times New Roman"/>
          <w:color w:val="000000" w:themeColor="text1"/>
          <w:sz w:val="16"/>
          <w:szCs w:val="16"/>
          <w:lang w:eastAsia="ru-RU" w:bidi="ru-RU"/>
        </w:rPr>
        <w:softHyphen/>
        <w:t>стоятельство также может привести к не</w:t>
      </w:r>
      <w:r w:rsidRPr="001B4616">
        <w:rPr>
          <w:rFonts w:ascii="Times New Roman" w:hAnsi="Times New Roman" w:cs="Times New Roman"/>
          <w:color w:val="000000" w:themeColor="text1"/>
          <w:sz w:val="16"/>
          <w:szCs w:val="16"/>
          <w:lang w:eastAsia="ru-RU" w:bidi="ru-RU"/>
        </w:rPr>
        <w:softHyphen/>
        <w:t>годности самолета, благодаря частой чист</w:t>
      </w:r>
      <w:r w:rsidRPr="001B4616">
        <w:rPr>
          <w:rFonts w:ascii="Times New Roman" w:hAnsi="Times New Roman" w:cs="Times New Roman"/>
          <w:color w:val="000000" w:themeColor="text1"/>
          <w:sz w:val="16"/>
          <w:szCs w:val="16"/>
          <w:lang w:eastAsia="ru-RU" w:bidi="ru-RU"/>
        </w:rPr>
        <w:softHyphen/>
        <w:t>ке их бензином. Помимо того, двойной расход масла отражается и на боеспособности са</w:t>
      </w:r>
      <w:r w:rsidRPr="001B4616">
        <w:rPr>
          <w:rFonts w:ascii="Times New Roman" w:hAnsi="Times New Roman" w:cs="Times New Roman"/>
          <w:color w:val="000000" w:themeColor="text1"/>
          <w:sz w:val="16"/>
          <w:szCs w:val="16"/>
          <w:lang w:eastAsia="ru-RU" w:bidi="ru-RU"/>
        </w:rPr>
        <w:softHyphen/>
        <w:t>молета, т.к. потребление мотором за тот же период времени удвоенного количе</w:t>
      </w:r>
      <w:r w:rsidRPr="001B4616">
        <w:rPr>
          <w:rFonts w:ascii="Times New Roman" w:hAnsi="Times New Roman" w:cs="Times New Roman"/>
          <w:color w:val="000000" w:themeColor="text1"/>
          <w:sz w:val="16"/>
          <w:szCs w:val="16"/>
          <w:lang w:eastAsia="ru-RU" w:bidi="ru-RU"/>
        </w:rPr>
        <w:softHyphen/>
        <w:t>ства масла во столько же раз сокращает возможность пребывания самолета в возду</w:t>
      </w:r>
      <w:r w:rsidRPr="001B4616">
        <w:rPr>
          <w:rFonts w:ascii="Times New Roman" w:hAnsi="Times New Roman" w:cs="Times New Roman"/>
          <w:color w:val="000000" w:themeColor="text1"/>
          <w:sz w:val="16"/>
          <w:szCs w:val="16"/>
          <w:lang w:eastAsia="ru-RU" w:bidi="ru-RU"/>
        </w:rPr>
        <w:softHyphen/>
        <w:t>хе. Из бесед с летным составом выясни</w:t>
      </w:r>
      <w:r w:rsidRPr="001B4616">
        <w:rPr>
          <w:rFonts w:ascii="Times New Roman" w:hAnsi="Times New Roman" w:cs="Times New Roman"/>
          <w:color w:val="000000" w:themeColor="text1"/>
          <w:sz w:val="16"/>
          <w:szCs w:val="16"/>
          <w:lang w:eastAsia="ru-RU" w:bidi="ru-RU"/>
        </w:rPr>
        <w:softHyphen/>
        <w:t>лось, что некоторые из них полагают по</w:t>
      </w:r>
      <w:r w:rsidRPr="001B4616">
        <w:rPr>
          <w:rFonts w:ascii="Times New Roman" w:hAnsi="Times New Roman" w:cs="Times New Roman"/>
          <w:color w:val="000000" w:themeColor="text1"/>
          <w:sz w:val="16"/>
          <w:szCs w:val="16"/>
          <w:lang w:eastAsia="ru-RU" w:bidi="ru-RU"/>
        </w:rPr>
        <w:softHyphen/>
        <w:t>дать рапорта о переводе их из истреби</w:t>
      </w:r>
      <w:r w:rsidRPr="001B4616">
        <w:rPr>
          <w:rFonts w:ascii="Times New Roman" w:hAnsi="Times New Roman" w:cs="Times New Roman"/>
          <w:color w:val="000000" w:themeColor="text1"/>
          <w:sz w:val="16"/>
          <w:szCs w:val="16"/>
          <w:lang w:eastAsia="ru-RU" w:bidi="ru-RU"/>
        </w:rPr>
        <w:softHyphen/>
        <w:t>тельной эскадрильи в разведывательную. Некоторые говорили о довольно неприятном их самочувствии при совершении полетов на этих самолетах».</w:t>
      </w:r>
    </w:p>
    <w:p w14:paraId="787B5A3B"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Записи в формулярах появились после до</w:t>
      </w:r>
      <w:r w:rsidRPr="001B4616">
        <w:rPr>
          <w:rFonts w:ascii="Times New Roman" w:hAnsi="Times New Roman" w:cs="Times New Roman"/>
          <w:color w:val="000000" w:themeColor="text1"/>
          <w:sz w:val="16"/>
          <w:szCs w:val="16"/>
          <w:lang w:eastAsia="ru-RU" w:bidi="ru-RU"/>
        </w:rPr>
        <w:softHyphen/>
        <w:t>статочно кропотливой работы, проведенной в 4-й ОИАЭ. Отказавшие моторы подвергли тщательному осмотру. Полученные результа</w:t>
      </w:r>
      <w:r w:rsidRPr="001B4616">
        <w:rPr>
          <w:rFonts w:ascii="Times New Roman" w:hAnsi="Times New Roman" w:cs="Times New Roman"/>
          <w:color w:val="000000" w:themeColor="text1"/>
          <w:sz w:val="16"/>
          <w:szCs w:val="16"/>
          <w:lang w:eastAsia="ru-RU" w:bidi="ru-RU"/>
        </w:rPr>
        <w:softHyphen/>
        <w:t>ты в целом совпали с выводами ленинград</w:t>
      </w:r>
      <w:r w:rsidRPr="001B4616">
        <w:rPr>
          <w:rFonts w:ascii="Times New Roman" w:hAnsi="Times New Roman" w:cs="Times New Roman"/>
          <w:color w:val="000000" w:themeColor="text1"/>
          <w:sz w:val="16"/>
          <w:szCs w:val="16"/>
          <w:lang w:eastAsia="ru-RU" w:bidi="ru-RU"/>
        </w:rPr>
        <w:softHyphen/>
        <w:t>цев. Металл поршней, поршневых колец и ци</w:t>
      </w:r>
      <w:r w:rsidRPr="001B4616">
        <w:rPr>
          <w:rFonts w:ascii="Times New Roman" w:hAnsi="Times New Roman" w:cs="Times New Roman"/>
          <w:color w:val="000000" w:themeColor="text1"/>
          <w:sz w:val="16"/>
          <w:szCs w:val="16"/>
          <w:lang w:eastAsia="ru-RU" w:bidi="ru-RU"/>
        </w:rPr>
        <w:softHyphen/>
        <w:t>линдров оказался недоброкачественным. Поршневые кольца были плохо притерты в стаканах цилиндров и зазоры почти везде превышали норму, что, в общем-то, и служило главной причиной повышенного расхода масла. Значительное количество масла про</w:t>
      </w:r>
      <w:r w:rsidRPr="001B4616">
        <w:rPr>
          <w:rFonts w:ascii="Times New Roman" w:hAnsi="Times New Roman" w:cs="Times New Roman"/>
          <w:color w:val="000000" w:themeColor="text1"/>
          <w:sz w:val="16"/>
          <w:szCs w:val="16"/>
          <w:lang w:eastAsia="ru-RU" w:bidi="ru-RU"/>
        </w:rPr>
        <w:softHyphen/>
        <w:t>рывалось в камеру и, не сгорая там до конца, выбрасывалось наружу.</w:t>
      </w:r>
    </w:p>
    <w:p w14:paraId="2F418B23"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 актах осмотра моторов отмечалось, что «имеет место не точная пригонка деталей, как-то: соединение блоков с картером, в ко</w:t>
      </w:r>
      <w:r w:rsidRPr="001B4616">
        <w:rPr>
          <w:rFonts w:ascii="Times New Roman" w:hAnsi="Times New Roman" w:cs="Times New Roman"/>
          <w:color w:val="000000" w:themeColor="text1"/>
          <w:sz w:val="16"/>
          <w:szCs w:val="16"/>
          <w:lang w:eastAsia="ru-RU" w:bidi="ru-RU"/>
        </w:rPr>
        <w:softHyphen/>
        <w:t>жухах придаточных валиков к распредели</w:t>
      </w:r>
      <w:r w:rsidRPr="001B4616">
        <w:rPr>
          <w:rFonts w:ascii="Times New Roman" w:hAnsi="Times New Roman" w:cs="Times New Roman"/>
          <w:color w:val="000000" w:themeColor="text1"/>
          <w:sz w:val="16"/>
          <w:szCs w:val="16"/>
          <w:lang w:eastAsia="ru-RU" w:bidi="ru-RU"/>
        </w:rPr>
        <w:softHyphen/>
        <w:t>телям и в демультипликаторах, где также происходит выбрасывание масла... при ра</w:t>
      </w:r>
      <w:r w:rsidRPr="001B4616">
        <w:rPr>
          <w:rFonts w:ascii="Times New Roman" w:hAnsi="Times New Roman" w:cs="Times New Roman"/>
          <w:color w:val="000000" w:themeColor="text1"/>
          <w:sz w:val="16"/>
          <w:szCs w:val="16"/>
          <w:lang w:eastAsia="ru-RU" w:bidi="ru-RU"/>
        </w:rPr>
        <w:softHyphen/>
        <w:t>боте мотора на мах оборотах от 400-800 в течение 8-10 минут свечи, как впускные, так и выпускные заливает маслом так, что они отказывают в работе, в данный момент на 40-50%, что лишний раз доказывает дефек</w:t>
      </w:r>
      <w:r w:rsidRPr="001B4616">
        <w:rPr>
          <w:rFonts w:ascii="Times New Roman" w:hAnsi="Times New Roman" w:cs="Times New Roman"/>
          <w:color w:val="000000" w:themeColor="text1"/>
          <w:sz w:val="16"/>
          <w:szCs w:val="16"/>
          <w:lang w:eastAsia="ru-RU" w:bidi="ru-RU"/>
        </w:rPr>
        <w:softHyphen/>
        <w:t>ты смазки, плохую пригонку колец и других деталей».</w:t>
      </w:r>
    </w:p>
    <w:p w14:paraId="00838161"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Разборка моторов не производилась, но по счастливой случайности в распоряжении техсоства 4-й эскадрильи оказался двигатель № 42205, развалившийся в воздухе, но благо</w:t>
      </w:r>
      <w:r w:rsidRPr="001B4616">
        <w:rPr>
          <w:rFonts w:ascii="Times New Roman" w:hAnsi="Times New Roman" w:cs="Times New Roman"/>
          <w:color w:val="000000" w:themeColor="text1"/>
          <w:sz w:val="16"/>
          <w:szCs w:val="16"/>
          <w:lang w:eastAsia="ru-RU" w:bidi="ru-RU"/>
        </w:rPr>
        <w:softHyphen/>
        <w:t>получно совершивший посадку в вместе с са</w:t>
      </w:r>
      <w:r w:rsidRPr="001B4616">
        <w:rPr>
          <w:rFonts w:ascii="Times New Roman" w:hAnsi="Times New Roman" w:cs="Times New Roman"/>
          <w:color w:val="000000" w:themeColor="text1"/>
          <w:sz w:val="16"/>
          <w:szCs w:val="16"/>
          <w:lang w:eastAsia="ru-RU" w:bidi="ru-RU"/>
        </w:rPr>
        <w:softHyphen/>
        <w:t>молетом, на котором он стоял. Его обследова</w:t>
      </w:r>
      <w:r w:rsidRPr="001B4616">
        <w:rPr>
          <w:rFonts w:ascii="Times New Roman" w:hAnsi="Times New Roman" w:cs="Times New Roman"/>
          <w:color w:val="000000" w:themeColor="text1"/>
          <w:sz w:val="16"/>
          <w:szCs w:val="16"/>
          <w:lang w:eastAsia="ru-RU" w:bidi="ru-RU"/>
        </w:rPr>
        <w:softHyphen/>
        <w:t>ние показало, что «масляные кольца старые, изношены, как и другие кольца этого мото</w:t>
      </w:r>
      <w:r w:rsidRPr="001B4616">
        <w:rPr>
          <w:rFonts w:ascii="Times New Roman" w:hAnsi="Times New Roman" w:cs="Times New Roman"/>
          <w:color w:val="000000" w:themeColor="text1"/>
          <w:sz w:val="16"/>
          <w:szCs w:val="16"/>
          <w:lang w:eastAsia="ru-RU" w:bidi="ru-RU"/>
        </w:rPr>
        <w:softHyphen/>
        <w:t>ра, расклепаны изнутри грубо, кустарным способом. Очевидно, что все эти кольца про</w:t>
      </w:r>
      <w:r w:rsidRPr="001B4616">
        <w:rPr>
          <w:rFonts w:ascii="Times New Roman" w:hAnsi="Times New Roman" w:cs="Times New Roman"/>
          <w:color w:val="000000" w:themeColor="text1"/>
          <w:sz w:val="16"/>
          <w:szCs w:val="16"/>
          <w:lang w:eastAsia="ru-RU" w:bidi="ru-RU"/>
        </w:rPr>
        <w:softHyphen/>
        <w:t>пускают, поскольку на всех восьми поршнях имеется нагар на всем теле поршня».</w:t>
      </w:r>
    </w:p>
    <w:p w14:paraId="50071A8A"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Не ограничиваясь только смотровыми ра</w:t>
      </w:r>
      <w:r w:rsidRPr="001B4616">
        <w:rPr>
          <w:rFonts w:ascii="Times New Roman" w:hAnsi="Times New Roman" w:cs="Times New Roman"/>
          <w:color w:val="000000" w:themeColor="text1"/>
          <w:sz w:val="16"/>
          <w:szCs w:val="16"/>
          <w:lang w:eastAsia="ru-RU" w:bidi="ru-RU"/>
        </w:rPr>
        <w:softHyphen/>
        <w:t>ботами, в эскадрилье организовали летный эксперимент. «Фоккер» с серийным № 4643 заправили касторкой, а № 4648 - гаргойлем (моторным маслом). После часового полета и замера остатков бензина и масла, оказалось, что на первой машине расход составил 25 фунтов касторки и 3 пуда 2 фунта бензина (1 фунт = 0,45 кг; 1 пуд = 16,38 кг), на второй - 31,5 фунта гаргойля и 3 пуда и 3,5 фунта бен</w:t>
      </w:r>
      <w:r w:rsidRPr="001B4616">
        <w:rPr>
          <w:rFonts w:ascii="Times New Roman" w:hAnsi="Times New Roman" w:cs="Times New Roman"/>
          <w:color w:val="000000" w:themeColor="text1"/>
          <w:sz w:val="16"/>
          <w:szCs w:val="16"/>
          <w:lang w:eastAsia="ru-RU" w:bidi="ru-RU"/>
        </w:rPr>
        <w:softHyphen/>
        <w:t>зина. Эти полеты носили контрольный харак</w:t>
      </w:r>
      <w:r w:rsidRPr="001B4616">
        <w:rPr>
          <w:rFonts w:ascii="Times New Roman" w:hAnsi="Times New Roman" w:cs="Times New Roman"/>
          <w:color w:val="000000" w:themeColor="text1"/>
          <w:sz w:val="16"/>
          <w:szCs w:val="16"/>
          <w:lang w:eastAsia="ru-RU" w:bidi="ru-RU"/>
        </w:rPr>
        <w:softHyphen/>
        <w:t>тер. За неделю до этого полета в 4-й ОИАЭ уже проводили замеры расхода горючего и смазочного масла в полете. Тогда за час было израсходовано 21-22 фунта смеси 75% ка</w:t>
      </w:r>
      <w:r w:rsidRPr="001B4616">
        <w:rPr>
          <w:rFonts w:ascii="Times New Roman" w:hAnsi="Times New Roman" w:cs="Times New Roman"/>
          <w:color w:val="000000" w:themeColor="text1"/>
          <w:sz w:val="16"/>
          <w:szCs w:val="16"/>
          <w:lang w:eastAsia="ru-RU" w:bidi="ru-RU"/>
        </w:rPr>
        <w:softHyphen/>
        <w:t>сторки и 25% масла, в пропорции 50/50 масла и касторки расход находился в преде</w:t>
      </w:r>
      <w:r w:rsidRPr="001B4616">
        <w:rPr>
          <w:rFonts w:ascii="Times New Roman" w:hAnsi="Times New Roman" w:cs="Times New Roman"/>
          <w:color w:val="000000" w:themeColor="text1"/>
          <w:sz w:val="16"/>
          <w:szCs w:val="16"/>
          <w:lang w:eastAsia="ru-RU" w:bidi="ru-RU"/>
        </w:rPr>
        <w:softHyphen/>
        <w:t>лах 22,5-25 фунтов, «чистого» гаргойля ухо</w:t>
      </w:r>
      <w:r w:rsidRPr="001B4616">
        <w:rPr>
          <w:rFonts w:ascii="Times New Roman" w:hAnsi="Times New Roman" w:cs="Times New Roman"/>
          <w:color w:val="000000" w:themeColor="text1"/>
          <w:sz w:val="16"/>
          <w:szCs w:val="16"/>
          <w:lang w:eastAsia="ru-RU" w:bidi="ru-RU"/>
        </w:rPr>
        <w:softHyphen/>
        <w:t>дило больше всего - от 26 до 28 фунтов. Об</w:t>
      </w:r>
      <w:r w:rsidRPr="001B4616">
        <w:rPr>
          <w:rFonts w:ascii="Times New Roman" w:hAnsi="Times New Roman" w:cs="Times New Roman"/>
          <w:color w:val="000000" w:themeColor="text1"/>
          <w:sz w:val="16"/>
          <w:szCs w:val="16"/>
          <w:lang w:eastAsia="ru-RU" w:bidi="ru-RU"/>
        </w:rPr>
        <w:softHyphen/>
        <w:t>общив все результаты экспериментов, в эс</w:t>
      </w:r>
      <w:r w:rsidRPr="001B4616">
        <w:rPr>
          <w:rFonts w:ascii="Times New Roman" w:hAnsi="Times New Roman" w:cs="Times New Roman"/>
          <w:color w:val="000000" w:themeColor="text1"/>
          <w:sz w:val="16"/>
          <w:szCs w:val="16"/>
          <w:lang w:eastAsia="ru-RU" w:bidi="ru-RU"/>
        </w:rPr>
        <w:softHyphen/>
        <w:t>кадрильи пришли к выводу, что при общей емкости бензосистемы в 14 пудов и маслоба</w:t>
      </w:r>
      <w:r w:rsidRPr="001B4616">
        <w:rPr>
          <w:rFonts w:ascii="Times New Roman" w:hAnsi="Times New Roman" w:cs="Times New Roman"/>
          <w:color w:val="000000" w:themeColor="text1"/>
          <w:sz w:val="16"/>
          <w:szCs w:val="16"/>
          <w:lang w:eastAsia="ru-RU" w:bidi="ru-RU"/>
        </w:rPr>
        <w:softHyphen/>
        <w:t>ка в 1 пуд 10 фунтов, «Фоккер ДХ1» имеет.</w:t>
      </w:r>
    </w:p>
    <w:p w14:paraId="3B91F1BB"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запас бензина на 4 часа полета, при этом на касторке он может продержаться в воздухе около двух часов и полтора - при заправке «чистого» масла.</w:t>
      </w:r>
    </w:p>
    <w:p w14:paraId="68F370D1"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Основной задачей А.Н. Добронравова была оценка боеготовности эскадрильи, одной из основ которой было выполнение плана боевой подготовки. Попытки про</w:t>
      </w:r>
      <w:r w:rsidRPr="001B4616">
        <w:rPr>
          <w:rFonts w:ascii="Times New Roman" w:hAnsi="Times New Roman" w:cs="Times New Roman"/>
          <w:color w:val="000000" w:themeColor="text1"/>
          <w:sz w:val="16"/>
          <w:szCs w:val="16"/>
          <w:lang w:eastAsia="ru-RU" w:bidi="ru-RU"/>
        </w:rPr>
        <w:softHyphen/>
        <w:t>яснить для себя эти аспекты помпрокурора отразил в рапорте таким образом: «На мои вопросы командному составу 4-й авиаэскад</w:t>
      </w:r>
      <w:r w:rsidRPr="001B4616">
        <w:rPr>
          <w:rFonts w:ascii="Times New Roman" w:hAnsi="Times New Roman" w:cs="Times New Roman"/>
          <w:color w:val="000000" w:themeColor="text1"/>
          <w:sz w:val="16"/>
          <w:szCs w:val="16"/>
          <w:lang w:eastAsia="ru-RU" w:bidi="ru-RU"/>
        </w:rPr>
        <w:softHyphen/>
        <w:t>рильи, есть ли надежда на полное выполне</w:t>
      </w:r>
      <w:r w:rsidRPr="001B4616">
        <w:rPr>
          <w:rFonts w:ascii="Times New Roman" w:hAnsi="Times New Roman" w:cs="Times New Roman"/>
          <w:color w:val="000000" w:themeColor="text1"/>
          <w:sz w:val="16"/>
          <w:szCs w:val="16"/>
          <w:lang w:eastAsia="ru-RU" w:bidi="ru-RU"/>
        </w:rPr>
        <w:softHyphen/>
        <w:t>ние программы занятий в летний период с летным составом, как основной практиче</w:t>
      </w:r>
      <w:r w:rsidRPr="001B4616">
        <w:rPr>
          <w:rFonts w:ascii="Times New Roman" w:hAnsi="Times New Roman" w:cs="Times New Roman"/>
          <w:color w:val="000000" w:themeColor="text1"/>
          <w:sz w:val="16"/>
          <w:szCs w:val="16"/>
          <w:lang w:eastAsia="ru-RU" w:bidi="ru-RU"/>
        </w:rPr>
        <w:softHyphen/>
        <w:t>ской частью программы занятий вообще, я не получил прямых и исчерпывающих отве</w:t>
      </w:r>
      <w:r w:rsidRPr="001B4616">
        <w:rPr>
          <w:rFonts w:ascii="Times New Roman" w:hAnsi="Times New Roman" w:cs="Times New Roman"/>
          <w:color w:val="000000" w:themeColor="text1"/>
          <w:sz w:val="16"/>
          <w:szCs w:val="16"/>
          <w:lang w:eastAsia="ru-RU" w:bidi="ru-RU"/>
        </w:rPr>
        <w:softHyphen/>
        <w:t>тов; мне лишь указывали на недостаток для указанной цели самолетов и возмож</w:t>
      </w:r>
      <w:r w:rsidRPr="001B4616">
        <w:rPr>
          <w:rFonts w:ascii="Times New Roman" w:hAnsi="Times New Roman" w:cs="Times New Roman"/>
          <w:color w:val="000000" w:themeColor="text1"/>
          <w:sz w:val="16"/>
          <w:szCs w:val="16"/>
          <w:lang w:eastAsia="ru-RU" w:bidi="ru-RU"/>
        </w:rPr>
        <w:softHyphen/>
        <w:t>ность выполнения программы при условии получения таковых; по наведенным мною справкам оказалось, что в 4-й авиаэскад</w:t>
      </w:r>
      <w:r w:rsidRPr="001B4616">
        <w:rPr>
          <w:rFonts w:ascii="Times New Roman" w:hAnsi="Times New Roman" w:cs="Times New Roman"/>
          <w:color w:val="000000" w:themeColor="text1"/>
          <w:sz w:val="16"/>
          <w:szCs w:val="16"/>
          <w:lang w:eastAsia="ru-RU" w:bidi="ru-RU"/>
        </w:rPr>
        <w:softHyphen/>
        <w:t>рилье имеется на лицо 19 самолетов ука</w:t>
      </w:r>
      <w:r w:rsidRPr="001B4616">
        <w:rPr>
          <w:rFonts w:ascii="Times New Roman" w:hAnsi="Times New Roman" w:cs="Times New Roman"/>
          <w:color w:val="000000" w:themeColor="text1"/>
          <w:sz w:val="16"/>
          <w:szCs w:val="16"/>
          <w:lang w:eastAsia="ru-RU" w:bidi="ru-RU"/>
        </w:rPr>
        <w:softHyphen/>
        <w:t>занной выше системы, но из них непригодны для производства полетов большинство самолетов, за исключением 4-5, остальные же могут быть использованы лишь при условии капитального ремонта (то же и в отношении мобзапаса). Все эти обстоя</w:t>
      </w:r>
      <w:r w:rsidRPr="001B4616">
        <w:rPr>
          <w:rFonts w:ascii="Times New Roman" w:hAnsi="Times New Roman" w:cs="Times New Roman"/>
          <w:color w:val="000000" w:themeColor="text1"/>
          <w:sz w:val="16"/>
          <w:szCs w:val="16"/>
          <w:lang w:eastAsia="ru-RU" w:bidi="ru-RU"/>
        </w:rPr>
        <w:softHyphen/>
        <w:t>тельства заставили меня обратить более серьезное внимание на наличие столь боль</w:t>
      </w:r>
      <w:r w:rsidRPr="001B4616">
        <w:rPr>
          <w:rFonts w:ascii="Times New Roman" w:hAnsi="Times New Roman" w:cs="Times New Roman"/>
          <w:color w:val="000000" w:themeColor="text1"/>
          <w:sz w:val="16"/>
          <w:szCs w:val="16"/>
          <w:lang w:eastAsia="ru-RU" w:bidi="ru-RU"/>
        </w:rPr>
        <w:softHyphen/>
        <w:t>шого процента негодных для полета само</w:t>
      </w:r>
      <w:r w:rsidRPr="001B4616">
        <w:rPr>
          <w:rFonts w:ascii="Times New Roman" w:hAnsi="Times New Roman" w:cs="Times New Roman"/>
          <w:color w:val="000000" w:themeColor="text1"/>
          <w:sz w:val="16"/>
          <w:szCs w:val="16"/>
          <w:lang w:eastAsia="ru-RU" w:bidi="ru-RU"/>
        </w:rPr>
        <w:softHyphen/>
        <w:t>летов и принять меры к исследованию столь ненормального явления, приводящего одну из истребительных эскадрилий ЗВО к явной небоеспособности.». Исследование закончилось очевидным результатом - по- мпрокурора естественно «вышел» на мото</w:t>
      </w:r>
      <w:r w:rsidRPr="001B4616">
        <w:rPr>
          <w:rFonts w:ascii="Times New Roman" w:hAnsi="Times New Roman" w:cs="Times New Roman"/>
          <w:color w:val="000000" w:themeColor="text1"/>
          <w:sz w:val="16"/>
          <w:szCs w:val="16"/>
          <w:lang w:eastAsia="ru-RU" w:bidi="ru-RU"/>
        </w:rPr>
        <w:softHyphen/>
        <w:t>рамы, попутно ему удалось выяснить, что мо</w:t>
      </w:r>
      <w:r w:rsidRPr="001B4616">
        <w:rPr>
          <w:rFonts w:ascii="Times New Roman" w:hAnsi="Times New Roman" w:cs="Times New Roman"/>
          <w:color w:val="000000" w:themeColor="text1"/>
          <w:sz w:val="16"/>
          <w:szCs w:val="16"/>
          <w:lang w:eastAsia="ru-RU" w:bidi="ru-RU"/>
        </w:rPr>
        <w:softHyphen/>
        <w:t>торы «Испано-Сюиза» имеют низкую надеж</w:t>
      </w:r>
      <w:r w:rsidRPr="001B4616">
        <w:rPr>
          <w:rFonts w:ascii="Times New Roman" w:hAnsi="Times New Roman" w:cs="Times New Roman"/>
          <w:color w:val="000000" w:themeColor="text1"/>
          <w:sz w:val="16"/>
          <w:szCs w:val="16"/>
          <w:lang w:eastAsia="ru-RU" w:bidi="ru-RU"/>
        </w:rPr>
        <w:softHyphen/>
        <w:t>ность. Несколько двигателей в 4-й ОИАЭ «пришли в полную негодность» всего после 7-10 часов работы.</w:t>
      </w:r>
    </w:p>
    <w:p w14:paraId="5E3BF29E"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 выводах к своему рапорту прокурору ЗВО А.Н. Добронравов предложил в первую очередь провести срочную проверку самоле</w:t>
      </w:r>
      <w:r w:rsidRPr="001B4616">
        <w:rPr>
          <w:rFonts w:ascii="Times New Roman" w:hAnsi="Times New Roman" w:cs="Times New Roman"/>
          <w:color w:val="000000" w:themeColor="text1"/>
          <w:sz w:val="16"/>
          <w:szCs w:val="16"/>
          <w:lang w:eastAsia="ru-RU" w:bidi="ru-RU"/>
        </w:rPr>
        <w:softHyphen/>
        <w:t>тов формируемой 5-й ОИАЭ, а также машин 1</w:t>
      </w:r>
      <w:r w:rsidRPr="001B4616">
        <w:rPr>
          <w:rFonts w:ascii="Times New Roman" w:hAnsi="Times New Roman" w:cs="Times New Roman"/>
          <w:color w:val="000000" w:themeColor="text1"/>
          <w:sz w:val="16"/>
          <w:szCs w:val="16"/>
          <w:lang w:eastAsia="ru-RU" w:bidi="ru-RU"/>
        </w:rPr>
        <w:softHyphen/>
        <w:t>й постоянной авиабазы и мобзапаса ЗВО, за</w:t>
      </w:r>
      <w:r w:rsidRPr="001B4616">
        <w:rPr>
          <w:rFonts w:ascii="Times New Roman" w:hAnsi="Times New Roman" w:cs="Times New Roman"/>
          <w:color w:val="000000" w:themeColor="text1"/>
          <w:sz w:val="16"/>
          <w:szCs w:val="16"/>
          <w:lang w:eastAsia="ru-RU" w:bidi="ru-RU"/>
        </w:rPr>
        <w:softHyphen/>
        <w:t>менить некондиционные моторы новыми, а также организовать полноценный облет всех имеющихся машин. Кроме того, он настаивал на информировании по линии военной про</w:t>
      </w:r>
      <w:r w:rsidRPr="001B4616">
        <w:rPr>
          <w:rFonts w:ascii="Times New Roman" w:hAnsi="Times New Roman" w:cs="Times New Roman"/>
          <w:color w:val="000000" w:themeColor="text1"/>
          <w:sz w:val="16"/>
          <w:szCs w:val="16"/>
          <w:lang w:eastAsia="ru-RU" w:bidi="ru-RU"/>
        </w:rPr>
        <w:softHyphen/>
        <w:t>куратуры Центра, поскольку проблема явно выходила за рамки полномочий командова</w:t>
      </w:r>
      <w:r w:rsidRPr="001B4616">
        <w:rPr>
          <w:rFonts w:ascii="Times New Roman" w:hAnsi="Times New Roman" w:cs="Times New Roman"/>
          <w:color w:val="000000" w:themeColor="text1"/>
          <w:sz w:val="16"/>
          <w:szCs w:val="16"/>
          <w:lang w:eastAsia="ru-RU" w:bidi="ru-RU"/>
        </w:rPr>
        <w:softHyphen/>
        <w:t>ния и надзорных органов округа. (22297).</w:t>
      </w:r>
    </w:p>
    <w:p w14:paraId="3CD7786E" w14:textId="77777777" w:rsidR="00E30DF1" w:rsidRPr="001B4616" w:rsidRDefault="00E30DF1" w:rsidP="001B4616">
      <w:pPr>
        <w:spacing w:after="0" w:line="240" w:lineRule="auto"/>
        <w:jc w:val="both"/>
        <w:rPr>
          <w:rFonts w:ascii="Times New Roman" w:hAnsi="Times New Roman" w:cs="Times New Roman"/>
          <w:color w:val="000000" w:themeColor="text1"/>
          <w:sz w:val="16"/>
          <w:szCs w:val="16"/>
        </w:rPr>
      </w:pPr>
    </w:p>
    <w:p w14:paraId="5C872BD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8AA6E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2CE3C"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С мая 1925 года"Люфтганза", созданная на их основе АэроУнион" и "Аэро Ллойд" и работающая в рамках СП Дерулюфт, упорно пытались получить право на полеты по маршруту Москва--Пекин. Причем немцы были согласны на любые условия, лишь бы создать новое акционерное общество для полетов в Китай (19574).</w:t>
      </w:r>
    </w:p>
    <w:p w14:paraId="628EB307"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17770E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на ГАЗ-3 КЛ был готов морской разведчик МРЛ-1 Д.П.Г. (2210).</w:t>
      </w:r>
    </w:p>
    <w:p w14:paraId="4D7700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D8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на ГАЗ-3 был построен МРЛ 1 Д.П.Г., испытания которого показали необходимость крупных изменений в конструкции (2278).</w:t>
      </w:r>
    </w:p>
    <w:p w14:paraId="29C938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33A2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постройку МРЛ-1 на ГАЗ №3 за</w:t>
      </w:r>
      <w:r w:rsidRPr="001B4616">
        <w:rPr>
          <w:rFonts w:ascii="Times New Roman" w:hAnsi="Times New Roman" w:cs="Times New Roman"/>
          <w:color w:val="000000" w:themeColor="text1"/>
          <w:sz w:val="16"/>
          <w:szCs w:val="16"/>
        </w:rPr>
        <w:softHyphen/>
        <w:t>кончили, а 6 июня са</w:t>
      </w:r>
      <w:r w:rsidRPr="001B4616">
        <w:rPr>
          <w:rFonts w:ascii="Times New Roman" w:hAnsi="Times New Roman" w:cs="Times New Roman"/>
          <w:color w:val="000000" w:themeColor="text1"/>
          <w:sz w:val="16"/>
          <w:szCs w:val="16"/>
        </w:rPr>
        <w:softHyphen/>
        <w:t>молет доставили на гидроаэродром, где произвели его сборку, регулировку и пробные спуски на воду. Уже на пер</w:t>
      </w:r>
      <w:r w:rsidRPr="001B4616">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705B7848"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00225B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на ГАЗ началась закладка первого серийного ГАЗ-1 и под обозначением ИЛ-3 хотели сделать в декабре (Ил-400 - Ил-400а или Ил-1, потом Ил-400б - Ил-2) (1774,40).</w:t>
      </w:r>
    </w:p>
    <w:p w14:paraId="411321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46780"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на ГАЗ №1 заложили первый серийный истребитель, которому присвои</w:t>
      </w:r>
      <w:r w:rsidRPr="001B4616">
        <w:rPr>
          <w:rFonts w:ascii="Times New Roman" w:hAnsi="Times New Roman" w:cs="Times New Roman"/>
          <w:color w:val="000000" w:themeColor="text1"/>
          <w:sz w:val="16"/>
          <w:szCs w:val="16"/>
        </w:rPr>
        <w:softHyphen/>
        <w:t>ли обозначение ИЛ-3. Здесь стоит прояснить некоторую неразбериху с названиями само</w:t>
      </w:r>
      <w:r w:rsidRPr="001B4616">
        <w:rPr>
          <w:rFonts w:ascii="Times New Roman" w:hAnsi="Times New Roman" w:cs="Times New Roman"/>
          <w:color w:val="000000" w:themeColor="text1"/>
          <w:sz w:val="16"/>
          <w:szCs w:val="16"/>
        </w:rPr>
        <w:softHyphen/>
        <w:t>лета. Первый опытный образец, обозначав</w:t>
      </w:r>
      <w:r w:rsidRPr="001B4616">
        <w:rPr>
          <w:rFonts w:ascii="Times New Roman" w:hAnsi="Times New Roman" w:cs="Times New Roman"/>
          <w:color w:val="000000" w:themeColor="text1"/>
          <w:sz w:val="16"/>
          <w:szCs w:val="16"/>
        </w:rPr>
        <w:softHyphen/>
        <w:t>шийся поначалу ИЛ-400 или И.Л.400, в более поздних документах уже значился как ИЛ- 400а или ИЛ-1. Второй опытный назывался ИЛ-4006 или ИЛ-2. Первый серийный эк</w:t>
      </w:r>
      <w:r w:rsidRPr="001B4616">
        <w:rPr>
          <w:rFonts w:ascii="Times New Roman" w:hAnsi="Times New Roman" w:cs="Times New Roman"/>
          <w:color w:val="000000" w:themeColor="text1"/>
          <w:sz w:val="16"/>
          <w:szCs w:val="16"/>
        </w:rPr>
        <w:softHyphen/>
        <w:t>земпляр получил обозначение ИЛ-3, и на за</w:t>
      </w:r>
      <w:r w:rsidRPr="001B4616">
        <w:rPr>
          <w:rFonts w:ascii="Times New Roman" w:hAnsi="Times New Roman" w:cs="Times New Roman"/>
          <w:color w:val="000000" w:themeColor="text1"/>
          <w:sz w:val="16"/>
          <w:szCs w:val="16"/>
        </w:rPr>
        <w:softHyphen/>
        <w:t>воде так продолжали называть все последую</w:t>
      </w:r>
      <w:r w:rsidRPr="001B4616">
        <w:rPr>
          <w:rFonts w:ascii="Times New Roman" w:hAnsi="Times New Roman" w:cs="Times New Roman"/>
          <w:color w:val="000000" w:themeColor="text1"/>
          <w:sz w:val="16"/>
          <w:szCs w:val="16"/>
        </w:rPr>
        <w:softHyphen/>
        <w:t>щие построенные аппараты. Однако Управ</w:t>
      </w:r>
      <w:r w:rsidRPr="001B4616">
        <w:rPr>
          <w:rFonts w:ascii="Times New Roman" w:hAnsi="Times New Roman" w:cs="Times New Roman"/>
          <w:color w:val="000000" w:themeColor="text1"/>
          <w:sz w:val="16"/>
          <w:szCs w:val="16"/>
        </w:rPr>
        <w:softHyphen/>
        <w:t>ление ВВС определило самолет как истреби</w:t>
      </w:r>
      <w:r w:rsidRPr="001B4616">
        <w:rPr>
          <w:rFonts w:ascii="Times New Roman" w:hAnsi="Times New Roman" w:cs="Times New Roman"/>
          <w:color w:val="000000" w:themeColor="text1"/>
          <w:sz w:val="16"/>
          <w:szCs w:val="16"/>
        </w:rPr>
        <w:softHyphen/>
        <w:t>тель И-1, и Авиатрест в письме от 18 июня 1926 г. категорически (!) потребовал от заво</w:t>
      </w:r>
      <w:r w:rsidRPr="001B4616">
        <w:rPr>
          <w:rFonts w:ascii="Times New Roman" w:hAnsi="Times New Roman" w:cs="Times New Roman"/>
          <w:color w:val="000000" w:themeColor="text1"/>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1B4616">
        <w:rPr>
          <w:rFonts w:ascii="Times New Roman" w:hAnsi="Times New Roman" w:cs="Times New Roman"/>
          <w:color w:val="000000" w:themeColor="text1"/>
          <w:sz w:val="16"/>
          <w:szCs w:val="16"/>
        </w:rPr>
        <w:softHyphen/>
        <w:t>новаться как И-1 М-5(И1-М5) (12295).</w:t>
      </w:r>
    </w:p>
    <w:p w14:paraId="5C335285"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49FAE71B"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на ГАЗ-1 началась закладка (сборка крупных агрегатов) первого серийного истребителя И-1 по проекту ИЛ-3, но к тому времени еще не был закончен проект ИЛ-3 и даже не началась постройка опытного образца, потому работы по-видимому так и не начались в то время</w:t>
      </w:r>
    </w:p>
    <w:p w14:paraId="3980C6FC"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был заложен 31 серийный самолет.</w:t>
      </w:r>
    </w:p>
    <w:p w14:paraId="1C5E72A9"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строились ГАЗ-1 по типу ИЛ-3 № 2888 с учетом всех доработок по ходу испытаний, помимо того были внедрены и другие изменения, в т.ч.:</w:t>
      </w:r>
    </w:p>
    <w:p w14:paraId="6E619150"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установлен новый радиатор охлаждения мотора – также сотовый, но с большей фронтальной поверхностью и меньшей шириной пакета, он убирался в фюзеляж примерно на половину высоты (убирать его выше препятствовало расположение под задней частью мотора);</w:t>
      </w:r>
    </w:p>
    <w:p w14:paraId="301094B0"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воздухозаборник карбюратора с обтекаемым воздуховодом;</w:t>
      </w:r>
    </w:p>
    <w:p w14:paraId="0724E9B3"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прочность крыла улучшена;</w:t>
      </w:r>
    </w:p>
    <w:p w14:paraId="2E262FA0"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установлено вооружение из трех пулеметов ПВ-1 калибра 7,62 мм – два полуоткрыто перед кабиной по бокам воздухозаборника карбюратора и один в правой ОЧК примерно на половине ее размаха в установке Пул-4бис (по др. данным ставились только два фюзеляжных и это были английские Виккерс Mk.2 калибра 7,69 мм без кожухов из имеющихся запасов) (23578).</w:t>
      </w:r>
    </w:p>
    <w:p w14:paraId="09FDDE6D" w14:textId="77777777" w:rsidR="00E10327" w:rsidRPr="001B4616" w:rsidRDefault="00E10327" w:rsidP="001B4616">
      <w:pPr>
        <w:spacing w:after="0" w:line="240" w:lineRule="auto"/>
        <w:jc w:val="both"/>
        <w:rPr>
          <w:rFonts w:ascii="Times New Roman" w:hAnsi="Times New Roman" w:cs="Times New Roman"/>
          <w:color w:val="000000" w:themeColor="text1"/>
          <w:sz w:val="16"/>
          <w:szCs w:val="16"/>
        </w:rPr>
      </w:pPr>
    </w:p>
    <w:p w14:paraId="2C9B95D6" w14:textId="77777777" w:rsidR="00027142" w:rsidRPr="003600B8" w:rsidRDefault="00027142" w:rsidP="0002714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1925 года на ГАЗ № 1 заложили первый серийный истребитель, которому присвоили обозначение ИЛ-3. Здесь стоит прояснить некоторую неразбериху с названиями самолета. Первый опытный образец, обозначавшийся поначалу ИЛ-400 или И.Л.400, в более поздних документах уже значился как ИЛ-400а или ИЛ-1. Второй опытный назывался ИЛ-4006 или ИЛ-2. Первый серийный экземпляр получил обозначение ИЛ-3, и на заводе так продолжали называть все последующие построенные аппараты. Однако Управление ВВС определило самолет как истребитель И-1, и Авиатрест в письме от 18 июня 1926 года категорически (!) потребовал от завода в дальнейшем пользоваться именно этим обозначением. Поэтому в документации и деловой переписке истребители стали именоваться как И-1 М-5 (И1-М5) (25117).</w:t>
      </w:r>
    </w:p>
    <w:p w14:paraId="67D00FF3" w14:textId="77777777" w:rsidR="00027142" w:rsidRPr="003600B8" w:rsidRDefault="00027142" w:rsidP="00027142">
      <w:pPr>
        <w:spacing w:after="0" w:line="240" w:lineRule="auto"/>
        <w:jc w:val="both"/>
        <w:rPr>
          <w:rFonts w:ascii="Times New Roman" w:hAnsi="Times New Roman" w:cs="Times New Roman"/>
          <w:color w:val="0070C0"/>
          <w:sz w:val="16"/>
          <w:szCs w:val="16"/>
        </w:rPr>
      </w:pPr>
    </w:p>
    <w:p w14:paraId="37F19A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был сделан вариант Б-1, получивший обозначение 2БЛ-2. Для обеспечения подвески грузов за</w:t>
      </w:r>
      <w:r w:rsidRPr="001B4616">
        <w:rPr>
          <w:rFonts w:ascii="Times New Roman" w:hAnsi="Times New Roman" w:cs="Times New Roman"/>
          <w:color w:val="000000" w:themeColor="text1"/>
          <w:sz w:val="16"/>
          <w:szCs w:val="16"/>
        </w:rPr>
        <w:softHyphen/>
        <w:t>данных габаритов установили новое по конструкции и более высокое шасси, костыль; удлинили фюзеляж; с це</w:t>
      </w:r>
      <w:r w:rsidRPr="001B4616">
        <w:rPr>
          <w:rFonts w:ascii="Times New Roman" w:hAnsi="Times New Roman" w:cs="Times New Roman"/>
          <w:color w:val="000000" w:themeColor="text1"/>
          <w:sz w:val="16"/>
          <w:szCs w:val="16"/>
        </w:rPr>
        <w:softHyphen/>
        <w:t>лью снижения вибраций винтомоторную установку в капоте новой конструкции разместили на нижнем кры</w:t>
      </w:r>
      <w:r w:rsidRPr="001B4616">
        <w:rPr>
          <w:rFonts w:ascii="Times New Roman" w:hAnsi="Times New Roman" w:cs="Times New Roman"/>
          <w:color w:val="000000" w:themeColor="text1"/>
          <w:sz w:val="16"/>
          <w:szCs w:val="16"/>
        </w:rPr>
        <w:softHyphen/>
        <w:t>ле, а не на стойках бипланной коробки. Но обещания ус</w:t>
      </w:r>
      <w:r w:rsidRPr="001B4616">
        <w:rPr>
          <w:rFonts w:ascii="Times New Roman" w:hAnsi="Times New Roman" w:cs="Times New Roman"/>
          <w:color w:val="000000" w:themeColor="text1"/>
          <w:sz w:val="16"/>
          <w:szCs w:val="16"/>
        </w:rPr>
        <w:softHyphen/>
        <w:t>корить завершение постройки АНТ-4 перечеркнули надежды на получение заказа на 2БЛ-2 (10667).</w:t>
      </w:r>
    </w:p>
    <w:p w14:paraId="4AD12B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1CF08" w14:textId="77777777" w:rsidR="00027142" w:rsidRPr="003600B8" w:rsidRDefault="00027142" w:rsidP="0002714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1925 г. под руководством Поликарпова был сделан вариант Б-1, получивший обозначение 2БЛ-2. Его основные отличия от Б-1 заключались в следующем: для обеспечения подвески грузов заданных габаритов устанавливались новые по конструкции и более высокое шасси, костыль; удлинялся фюзеляж до 13,8 м; с целью снижения вибраций винтомоторная установка в капоте новой конструкции размещалась на нижнем крыле (а не на стойках бипланной коробки). Но обещания ускорить завершение постройки АНТ-4 перечеркнули надежды на получение заказа. Работы по 2БЛ-2 имели лишь некоторое значение для приобретения опыта в создании новых разработок (25035).</w:t>
      </w:r>
    </w:p>
    <w:p w14:paraId="34B056AD" w14:textId="77777777" w:rsidR="00027142" w:rsidRPr="003600B8" w:rsidRDefault="00027142" w:rsidP="00027142">
      <w:pPr>
        <w:spacing w:after="0" w:line="240" w:lineRule="auto"/>
        <w:jc w:val="both"/>
        <w:rPr>
          <w:rFonts w:ascii="Times New Roman" w:hAnsi="Times New Roman" w:cs="Times New Roman"/>
          <w:color w:val="0070C0"/>
          <w:sz w:val="16"/>
          <w:szCs w:val="16"/>
        </w:rPr>
      </w:pPr>
    </w:p>
    <w:p w14:paraId="556E3B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в предварительный план опытного самолетостроения на 1925/1926 операцион</w:t>
      </w:r>
      <w:r w:rsidRPr="001B4616">
        <w:rPr>
          <w:rFonts w:ascii="Times New Roman" w:hAnsi="Times New Roman" w:cs="Times New Roman"/>
          <w:color w:val="000000" w:themeColor="text1"/>
          <w:sz w:val="16"/>
          <w:szCs w:val="16"/>
        </w:rPr>
        <w:softHyphen/>
        <w:t>ный год было включено задание на ее разработку учебной машины. Несколько ранее, в январе 1925 г., в предвари</w:t>
      </w:r>
      <w:r w:rsidRPr="001B4616">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00ECFE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D27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попытались создать на основе Р-1 ме</w:t>
      </w:r>
      <w:r w:rsidRPr="001B4616">
        <w:rPr>
          <w:rFonts w:ascii="Times New Roman" w:hAnsi="Times New Roman" w:cs="Times New Roman"/>
          <w:color w:val="000000" w:themeColor="text1"/>
          <w:sz w:val="16"/>
          <w:szCs w:val="16"/>
        </w:rPr>
        <w:softHyphen/>
        <w:t>таллический разведчик с мотором М-5. Но в сентябре 1925 г. все работы прекратили, так как металлическое са</w:t>
      </w:r>
      <w:r w:rsidRPr="001B4616">
        <w:rPr>
          <w:rFonts w:ascii="Times New Roman" w:hAnsi="Times New Roman" w:cs="Times New Roman"/>
          <w:color w:val="000000" w:themeColor="text1"/>
          <w:sz w:val="16"/>
          <w:szCs w:val="16"/>
        </w:rPr>
        <w:softHyphen/>
        <w:t>молетостроение передали в ведение ЦАГИ и Авиатрест лишился права строить металлические самолеты (10667).</w:t>
      </w:r>
    </w:p>
    <w:p w14:paraId="254238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09073" w14:textId="77777777" w:rsidR="00027142" w:rsidRPr="003600B8" w:rsidRDefault="00027142" w:rsidP="0002714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1925 г. была предпринята попытка создать на базе Р-1 металлический разведчик с мотором М-5. В сентябре 1925 г. все работы над проектом прекратили, так как металлическое самолетостроение было отнесено к ведению ЦАГИ; Авиатрест лишился права строить металлические самолеты (25035).</w:t>
      </w:r>
    </w:p>
    <w:p w14:paraId="3982817E" w14:textId="77777777" w:rsidR="00027142" w:rsidRPr="003600B8" w:rsidRDefault="00027142" w:rsidP="00027142">
      <w:pPr>
        <w:spacing w:after="0" w:line="240" w:lineRule="auto"/>
        <w:jc w:val="both"/>
        <w:rPr>
          <w:rFonts w:ascii="Times New Roman" w:hAnsi="Times New Roman" w:cs="Times New Roman"/>
          <w:color w:val="0070C0"/>
          <w:sz w:val="16"/>
          <w:szCs w:val="16"/>
        </w:rPr>
      </w:pPr>
    </w:p>
    <w:p w14:paraId="786EABB9" w14:textId="77777777" w:rsidR="009C28C9" w:rsidRPr="001B4616" w:rsidRDefault="009C28C9" w:rsidP="001B4616">
      <w:pPr>
        <w:pStyle w:val="3b"/>
        <w:shd w:val="clear" w:color="auto" w:fill="auto"/>
        <w:spacing w:before="0" w:after="0" w:line="240" w:lineRule="auto"/>
        <w:jc w:val="both"/>
        <w:rPr>
          <w:color w:val="000000" w:themeColor="text1"/>
          <w:spacing w:val="0"/>
          <w:sz w:val="16"/>
          <w:szCs w:val="16"/>
        </w:rPr>
      </w:pPr>
      <w:r w:rsidRPr="001B4616">
        <w:rPr>
          <w:color w:val="000000" w:themeColor="text1"/>
          <w:spacing w:val="0"/>
          <w:sz w:val="16"/>
          <w:szCs w:val="16"/>
        </w:rPr>
        <w:t>В мае 1925 года, выступая на 3-м Всесоюзном съезде Советов, председатель Реввоенсове</w:t>
      </w:r>
      <w:r w:rsidRPr="001B4616">
        <w:rPr>
          <w:color w:val="000000" w:themeColor="text1"/>
          <w:spacing w:val="0"/>
          <w:sz w:val="16"/>
          <w:szCs w:val="16"/>
        </w:rPr>
        <w:softHyphen/>
        <w:t>та и наркомвоенмор М.В. Фрунзе заявил: «В области самолетостроения мы считаем, что в основных чертах наша задача устранения за</w:t>
      </w:r>
      <w:r w:rsidRPr="001B4616">
        <w:rPr>
          <w:color w:val="000000" w:themeColor="text1"/>
          <w:spacing w:val="0"/>
          <w:sz w:val="16"/>
          <w:szCs w:val="16"/>
        </w:rPr>
        <w:softHyphen/>
        <w:t>висимости от заграницы разрешена...</w:t>
      </w:r>
    </w:p>
    <w:p w14:paraId="48BEC6D7"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году мы не покупали ни одного са</w:t>
      </w:r>
      <w:r w:rsidRPr="001B4616">
        <w:rPr>
          <w:rFonts w:ascii="Times New Roman" w:hAnsi="Times New Roman" w:cs="Times New Roman"/>
          <w:color w:val="000000" w:themeColor="text1"/>
          <w:sz w:val="16"/>
          <w:szCs w:val="16"/>
        </w:rPr>
        <w:softHyphen/>
        <w:t>молета, и я полагаю, что в следующем году мы будем вполне обеспечены растущей продук</w:t>
      </w:r>
      <w:r w:rsidRPr="001B4616">
        <w:rPr>
          <w:rFonts w:ascii="Times New Roman" w:hAnsi="Times New Roman" w:cs="Times New Roman"/>
          <w:color w:val="000000" w:themeColor="text1"/>
          <w:sz w:val="16"/>
          <w:szCs w:val="16"/>
        </w:rPr>
        <w:softHyphen/>
        <w:t>цией наших самолетостроительных заводов». Возможно, Михаил Васильевич не совсем был в теме, однако приведенные его слова позднее многократно цитировались, а со вре</w:t>
      </w:r>
      <w:r w:rsidRPr="001B4616">
        <w:rPr>
          <w:rFonts w:ascii="Times New Roman" w:hAnsi="Times New Roman" w:cs="Times New Roman"/>
          <w:color w:val="000000" w:themeColor="text1"/>
          <w:sz w:val="16"/>
          <w:szCs w:val="16"/>
        </w:rPr>
        <w:softHyphen/>
        <w:t>менем стали почти документом, свидетельст</w:t>
      </w:r>
      <w:r w:rsidRPr="001B4616">
        <w:rPr>
          <w:rFonts w:ascii="Times New Roman" w:hAnsi="Times New Roman" w:cs="Times New Roman"/>
          <w:color w:val="000000" w:themeColor="text1"/>
          <w:sz w:val="16"/>
          <w:szCs w:val="16"/>
        </w:rPr>
        <w:softHyphen/>
        <w:t>вующим о полной независимости и самосто</w:t>
      </w:r>
      <w:r w:rsidRPr="001B4616">
        <w:rPr>
          <w:rFonts w:ascii="Times New Roman" w:hAnsi="Times New Roman" w:cs="Times New Roman"/>
          <w:color w:val="000000" w:themeColor="text1"/>
          <w:sz w:val="16"/>
          <w:szCs w:val="16"/>
        </w:rPr>
        <w:softHyphen/>
        <w:t>ятельности советской авиапромышленности (12295).</w:t>
      </w:r>
    </w:p>
    <w:p w14:paraId="59DEF441"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594D4C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испытали и сдали в серию мотор М-6 300 нр, полностью изготовленный из отечественных материалов в Запорожье (271,101).</w:t>
      </w:r>
    </w:p>
    <w:p w14:paraId="0586A4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726B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на заводе ГАЗ № 9 "Большевик" (бывший ДЕКА) в Запорожье, где с апреля 1923 начали подготовку к выпуску"Испано-300" или М-6, первый двигатель их серии из 10 прошел государственные испытания.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559A63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FDA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первый серийный мотор Испано-Сюиза 8</w:t>
      </w:r>
      <w:r w:rsidRPr="001B4616">
        <w:rPr>
          <w:rFonts w:ascii="Times New Roman" w:hAnsi="Times New Roman" w:cs="Times New Roman"/>
          <w:color w:val="000000" w:themeColor="text1"/>
          <w:sz w:val="16"/>
          <w:szCs w:val="16"/>
          <w:lang w:val="en-US"/>
        </w:rPr>
        <w:t>Fb</w:t>
      </w:r>
      <w:r w:rsidRPr="001B4616">
        <w:rPr>
          <w:rFonts w:ascii="Times New Roman" w:hAnsi="Times New Roman" w:cs="Times New Roman"/>
          <w:color w:val="000000" w:themeColor="text1"/>
          <w:sz w:val="16"/>
          <w:szCs w:val="16"/>
        </w:rPr>
        <w:t xml:space="preserve"> - М-6, производство которого осваивалось на заводе ГАЗ № 9 (Александровск, ныне Запорожье) с 1924 г., прошел государственные испытания Строился до 1932 г. Всего выпущено 331 экз.</w:t>
      </w:r>
    </w:p>
    <w:p w14:paraId="72A38E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07A97A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8-цилиндровый, рядный У-образный, четырехтактный, водяного охлаждения;</w:t>
      </w:r>
    </w:p>
    <w:p w14:paraId="0BC3E3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300/340 л.с.;</w:t>
      </w:r>
    </w:p>
    <w:p w14:paraId="74EE63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140/150 мм;</w:t>
      </w:r>
    </w:p>
    <w:p w14:paraId="7872BE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18,48 л;</w:t>
      </w:r>
    </w:p>
    <w:p w14:paraId="64F519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29EFC7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Известны модификации:</w:t>
      </w:r>
    </w:p>
    <w:p w14:paraId="6EBF9B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М-6 авиационный со степенью сжатия 5,35-5,45, вес 275 кг.</w:t>
      </w:r>
    </w:p>
    <w:p w14:paraId="47AAC1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М-6Т12 танковый, с укороченными поршнями и измененными голов</w:t>
      </w:r>
      <w:r w:rsidRPr="001B4616">
        <w:rPr>
          <w:rFonts w:ascii="Times New Roman" w:hAnsi="Times New Roman" w:cs="Times New Roman"/>
          <w:color w:val="000000" w:themeColor="text1"/>
          <w:sz w:val="16"/>
          <w:szCs w:val="16"/>
        </w:rPr>
        <w:softHyphen/>
        <w:t>ками цилиндров, со степенью сжатия 4,75.</w:t>
      </w:r>
    </w:p>
    <w:p w14:paraId="7CD58A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Применялся на самолетах Фоккер В.Х1 и Мартинсайд Р.4 для замены оригинальных французских моторов, а также на серийных самолетах П-2 и опытном К-4 (11852).</w:t>
      </w:r>
    </w:p>
    <w:p w14:paraId="271D09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F784F" w14:textId="77777777" w:rsidR="00072751" w:rsidRPr="003600B8" w:rsidRDefault="00072751" w:rsidP="0007275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1925 г. двигатель М-6 прошел, государственные испытания и был изготовлен целиком отечественных материалов, однако он уже сильно устарел, и не было смысла проектировать с ним новые самолеты. В 1926 г. производство его было прекращено.</w:t>
      </w:r>
    </w:p>
    <w:p w14:paraId="368740D2" w14:textId="77777777" w:rsidR="00072751" w:rsidRPr="003600B8" w:rsidRDefault="00072751" w:rsidP="0007275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Производство М-6 было развернуто для замены двигателей истребителей "Фоккер" Д-11 после выработки ресурса.</w:t>
      </w:r>
    </w:p>
    <w:p w14:paraId="7DCE951F" w14:textId="77777777" w:rsidR="00072751" w:rsidRPr="003600B8" w:rsidRDefault="00072751" w:rsidP="0007275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Двигатель "Испано-Сюиза" 8F6 получил наименование М-6, чертежи и техническая документация были выпущены на ГАЗ №2, а производство их в 1923 г. было поручено ГАЗ № 9 (бывший ДЕКА) в г. Александровске (теперь г.Запорожье, Украина) [48 с.22].</w:t>
      </w:r>
    </w:p>
    <w:p w14:paraId="793BC87C" w14:textId="77777777" w:rsidR="00072751" w:rsidRPr="003600B8" w:rsidRDefault="00072751" w:rsidP="0007275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Двигатель М-6 (рис.2.6; 2.7; см.табл.2) [32] - водяного охлаждения, 8-цилиндровый, V-образный, с углом развала цилиндров 90°. Двигатель М-6 является дальнейшим развитием М-4, при этом частота вращения коленчатого вала уменьшена с 2000 до 1800 об/мин, вследствие чего отпала необходимость в редукторе передачи на винт. Для получения заданной мощности в 300 и компенсации ее уменьшения из-за изменения частоты вращения рабочий объем цилиндров увеличен до 18,4 л. Карбюратор был оборудован приспособлением для регулировки состава смеси на высотах более 1000 м. В остальном конструкция двигателя М-6 была подобна М-4 (25039). </w:t>
      </w:r>
    </w:p>
    <w:p w14:paraId="05873190" w14:textId="77777777" w:rsidR="00072751" w:rsidRPr="003600B8" w:rsidRDefault="00072751" w:rsidP="00072751">
      <w:pPr>
        <w:spacing w:after="0" w:line="240" w:lineRule="auto"/>
        <w:jc w:val="both"/>
        <w:rPr>
          <w:rFonts w:ascii="Times New Roman" w:hAnsi="Times New Roman" w:cs="Times New Roman"/>
          <w:color w:val="0070C0"/>
          <w:sz w:val="16"/>
          <w:szCs w:val="16"/>
        </w:rPr>
      </w:pPr>
    </w:p>
    <w:p w14:paraId="200287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мая 1925 г. под руковод</w:t>
      </w:r>
      <w:r w:rsidRPr="001B4616">
        <w:rPr>
          <w:rFonts w:ascii="Times New Roman" w:hAnsi="Times New Roman" w:cs="Times New Roman"/>
          <w:color w:val="000000" w:themeColor="text1"/>
          <w:sz w:val="16"/>
          <w:szCs w:val="16"/>
        </w:rPr>
        <w:softHyphen/>
        <w:t>ством Н.Р. Бриллинга и В.М. Яковлева в НАМИ проектировался. «ЛИБЕРТИ №18» (В18-1). Эскизный проект закончен в октя</w:t>
      </w:r>
      <w:r w:rsidRPr="001B4616">
        <w:rPr>
          <w:rFonts w:ascii="Times New Roman" w:hAnsi="Times New Roman" w:cs="Times New Roman"/>
          <w:color w:val="000000" w:themeColor="text1"/>
          <w:sz w:val="16"/>
          <w:szCs w:val="16"/>
        </w:rPr>
        <w:softHyphen/>
        <w:t>бре 1925 г. и одобрен Научным комитетом У ВВС и Авиатрестом, техниче</w:t>
      </w:r>
      <w:r w:rsidRPr="001B4616">
        <w:rPr>
          <w:rFonts w:ascii="Times New Roman" w:hAnsi="Times New Roman" w:cs="Times New Roman"/>
          <w:color w:val="000000" w:themeColor="text1"/>
          <w:sz w:val="16"/>
          <w:szCs w:val="16"/>
        </w:rPr>
        <w:softHyphen/>
        <w:t>ский проект разрабатывался с декабря 1925 г. по май 1926 г.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1B4616">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1C146F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57167C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18-цилиндровый, рядный </w:t>
      </w:r>
      <w:r w:rsidRPr="001B4616">
        <w:rPr>
          <w:rFonts w:ascii="Times New Roman" w:hAnsi="Times New Roman" w:cs="Times New Roman"/>
          <w:color w:val="000000" w:themeColor="text1"/>
          <w:sz w:val="16"/>
          <w:szCs w:val="16"/>
          <w:lang w:val="en-US"/>
        </w:rPr>
        <w:t>V</w:t>
      </w:r>
      <w:r w:rsidRPr="001B4616">
        <w:rPr>
          <w:rFonts w:ascii="Times New Roman" w:hAnsi="Times New Roman" w:cs="Times New Roman"/>
          <w:color w:val="000000" w:themeColor="text1"/>
          <w:sz w:val="16"/>
          <w:szCs w:val="16"/>
        </w:rPr>
        <w:t>-образный, четырехтактный, водяного охлаждения;</w:t>
      </w:r>
    </w:p>
    <w:p w14:paraId="14ACD3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600/700 л.с.;</w:t>
      </w:r>
    </w:p>
    <w:p w14:paraId="45404A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4E6641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43FCBD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 (11852).</w:t>
      </w:r>
    </w:p>
    <w:p w14:paraId="52028A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9663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мая 1925 на «Икаре» начали прорабатывать проект трехряд</w:t>
      </w:r>
      <w:r w:rsidRPr="001B4616">
        <w:rPr>
          <w:rFonts w:ascii="Times New Roman" w:hAnsi="Times New Roman" w:cs="Times New Roman"/>
          <w:color w:val="000000" w:themeColor="text1"/>
          <w:sz w:val="16"/>
          <w:szCs w:val="16"/>
        </w:rPr>
        <w:softHyphen/>
        <w:t xml:space="preserve">ного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-образного 18-цилиндрового мотора, использовавшего блоки, сход</w:t>
      </w:r>
      <w:r w:rsidRPr="001B4616">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xml:space="preserve">.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1B4616">
        <w:rPr>
          <w:rFonts w:ascii="Times New Roman" w:hAnsi="Times New Roman" w:cs="Times New Roman"/>
          <w:color w:val="000000" w:themeColor="text1"/>
          <w:sz w:val="16"/>
          <w:szCs w:val="16"/>
        </w:rPr>
        <w:softHyphen/>
        <w:t xml:space="preserve">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126A91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C65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под руководством Н.Р. Бриллинга и А.А. Микулина с использованием элементов конструкции мотора Райт ТЗ «Торнадо» начали про</w:t>
      </w:r>
      <w:r w:rsidRPr="001B4616">
        <w:rPr>
          <w:rFonts w:ascii="Times New Roman" w:hAnsi="Times New Roman" w:cs="Times New Roman"/>
          <w:color w:val="000000" w:themeColor="text1"/>
          <w:sz w:val="16"/>
          <w:szCs w:val="16"/>
        </w:rPr>
        <w:softHyphen/>
        <w:t>ектирование М-600 - М-13. В октябре того же года он был объявлен победителем конкурса мощных двигателей. Проект завершили в феврале 1926 г., в апреле его одобрил НК УВВС. Опытные образцы изготовлялись заводом «Икар» (Москва) с июля 1926 г. Первый образец завершили в</w:t>
      </w:r>
    </w:p>
    <w:p w14:paraId="16D684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феврале 1928 г. Испытания шли с апреля того же года и продолжались до начала 1930 г.</w:t>
      </w:r>
    </w:p>
    <w:p w14:paraId="3E979A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Серийное производство планировалось на ГАЗ № 6 (Рыбинск), но фак</w:t>
      </w:r>
      <w:r w:rsidRPr="001B4616">
        <w:rPr>
          <w:rFonts w:ascii="Times New Roman" w:hAnsi="Times New Roman" w:cs="Times New Roman"/>
          <w:color w:val="000000" w:themeColor="text1"/>
          <w:sz w:val="16"/>
          <w:szCs w:val="16"/>
        </w:rPr>
        <w:softHyphen/>
        <w:t>тически его не начинали. Изготовлены 2 экз.</w:t>
      </w:r>
    </w:p>
    <w:p w14:paraId="5920B9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57722C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521376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150/170 мм;</w:t>
      </w:r>
    </w:p>
    <w:p w14:paraId="4FC84D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36,0 л;</w:t>
      </w:r>
    </w:p>
    <w:p w14:paraId="5247A6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21C3B7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 первый вариант конструкции, изготовлен в 2 экз., испытывал</w:t>
      </w:r>
      <w:r w:rsidRPr="001B4616">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C74FF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5F7FA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ECBE5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- 2ГМ-13, модернизированный вариант проекта катерного двигателя с</w:t>
      </w:r>
    </w:p>
    <w:p w14:paraId="2F2B05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ПЦН, мощность до 1000 л.с.</w:t>
      </w:r>
    </w:p>
    <w:p w14:paraId="20842A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Предлагался для использования на самолетах Р-5, МРТ-1, И-3 и тор</w:t>
      </w:r>
      <w:r w:rsidRPr="001B4616">
        <w:rPr>
          <w:rFonts w:ascii="Times New Roman" w:hAnsi="Times New Roman" w:cs="Times New Roman"/>
          <w:color w:val="000000" w:themeColor="text1"/>
          <w:sz w:val="16"/>
          <w:szCs w:val="16"/>
        </w:rPr>
        <w:softHyphen/>
        <w:t>педных катерах (11852).</w:t>
      </w:r>
    </w:p>
    <w:p w14:paraId="096A4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832E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впервые зашла речь о покупке за границей турбокомпрессора для «Либерти» и испытании его на Р-1. 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5F9CF6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23ABE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14B1D8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05CE68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15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Наркомзем организовал первую авиахимическую экспедицию для борьбы с азиатской саранчой на 2 Конек-Горбунок - на Северном Кавказе под общим руководством Н.А.Свиридова. Порошкообразными ядами опыляли плавни реки Кумы. был успех в борьбе с саранчой (438,548).</w:t>
      </w:r>
    </w:p>
    <w:p w14:paraId="2F001E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A612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Фоккеры Д-13, закупленные немецкими генералами в Голландии для защиты от французской оккупации Рейнланда и затем, после отказа от сопротивления, направленные в Штецин, прибыли в СССР и сразу же были направлены в немецкую летную школу (2920).</w:t>
      </w:r>
    </w:p>
    <w:p w14:paraId="281B5E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660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правление УВП получило сведения о заинтересованности в линией Одесса-Константинополь немецкого концерна «Аэроллойд»,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(11913).</w:t>
      </w:r>
    </w:p>
    <w:p w14:paraId="52E83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A6BA1D"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подготовка к перелету вступила в решающую фазу. В переписке исчезло обоз</w:t>
      </w:r>
      <w:r w:rsidRPr="001B4616">
        <w:rPr>
          <w:rFonts w:ascii="Times New Roman" w:hAnsi="Times New Roman" w:cs="Times New Roman"/>
          <w:color w:val="000000" w:themeColor="text1"/>
          <w:sz w:val="16"/>
          <w:szCs w:val="16"/>
        </w:rPr>
        <w:softHyphen/>
        <w:t>начение ДН-9, его везде зачеркивали и сверху писали Р-1. На совещании 4 мая посчи</w:t>
      </w:r>
      <w:r w:rsidRPr="001B4616">
        <w:rPr>
          <w:rFonts w:ascii="Times New Roman" w:hAnsi="Times New Roman" w:cs="Times New Roman"/>
          <w:color w:val="000000" w:themeColor="text1"/>
          <w:sz w:val="16"/>
          <w:szCs w:val="16"/>
        </w:rPr>
        <w:softHyphen/>
        <w:t>тали необходимым иметь запас для «подставы» летящих самолетов 100%, и Постановили.</w:t>
      </w:r>
    </w:p>
    <w:p w14:paraId="413EBBFC"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Иметь в запасе для Р-1 (Воен. Вед) два самолёта с моторами для них и три мо</w:t>
      </w:r>
      <w:r w:rsidRPr="001B4616">
        <w:rPr>
          <w:rFonts w:ascii="Times New Roman" w:hAnsi="Times New Roman" w:cs="Times New Roman"/>
          <w:color w:val="000000" w:themeColor="text1"/>
          <w:sz w:val="16"/>
          <w:szCs w:val="16"/>
        </w:rPr>
        <w:softHyphen/>
        <w:t>тора без с-в (моторы русского производства). Для «Юнкерсов» («Добролёт») — два с-а с моторами на них и один мотор без с-а. Для АК-1 («Добролет») — два запасных мотора и запасные крылья. Для самолётов Авиатрёста — два мотора «Пума» и два мотора «Майбах»...». О плане перелётов Вишнев разъяснил, что «первоначальное предложение объявить в печати местом перелёта Владивосток отпадает, по получении разрешения китайского правительства, таковой будет объявлен до Пекина» (15783).</w:t>
      </w:r>
    </w:p>
    <w:p w14:paraId="1EBE7709"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758F4CB7" w14:textId="77777777" w:rsidR="001B5F5E" w:rsidRPr="001B4616" w:rsidRDefault="001B5F5E" w:rsidP="001B4616">
      <w:pPr>
        <w:pStyle w:val="ae"/>
        <w:shd w:val="clear" w:color="auto" w:fill="FFFFFF"/>
        <w:spacing w:before="0" w:after="0"/>
        <w:jc w:val="both"/>
        <w:rPr>
          <w:color w:val="000000" w:themeColor="text1"/>
          <w:sz w:val="16"/>
          <w:szCs w:val="16"/>
        </w:rPr>
      </w:pPr>
      <w:bookmarkStart w:id="36" w:name="_Hlk59281660"/>
      <w:r w:rsidRPr="001B4616">
        <w:rPr>
          <w:color w:val="000000" w:themeColor="text1"/>
          <w:sz w:val="16"/>
          <w:szCs w:val="16"/>
        </w:rPr>
        <w:lastRenderedPageBreak/>
        <w:t>В мае 1925 на заводе №1 началась закладка головного серийного истребителя. Самолет под обозначением ИЛ-3 должны были сдать в декабре (20328).</w:t>
      </w:r>
    </w:p>
    <w:bookmarkEnd w:id="36"/>
    <w:p w14:paraId="157F0769" w14:textId="77777777" w:rsidR="001B5F5E" w:rsidRPr="001B4616" w:rsidRDefault="001B5F5E" w:rsidP="001B4616">
      <w:pPr>
        <w:shd w:val="clear" w:color="auto" w:fill="FFFFFF"/>
        <w:spacing w:after="0" w:line="240" w:lineRule="auto"/>
        <w:jc w:val="both"/>
        <w:rPr>
          <w:rFonts w:ascii="Times New Roman" w:hAnsi="Times New Roman" w:cs="Times New Roman"/>
          <w:color w:val="000000" w:themeColor="text1"/>
          <w:sz w:val="16"/>
          <w:szCs w:val="16"/>
        </w:rPr>
      </w:pPr>
    </w:p>
    <w:p w14:paraId="454C1598" w14:textId="77777777" w:rsidR="001B5F5E" w:rsidRPr="001B4616" w:rsidRDefault="001B5F5E" w:rsidP="001B4616">
      <w:pPr>
        <w:spacing w:after="0" w:line="240" w:lineRule="auto"/>
        <w:jc w:val="both"/>
        <w:rPr>
          <w:rFonts w:ascii="Times New Roman" w:hAnsi="Times New Roman" w:cs="Times New Roman"/>
          <w:color w:val="000000" w:themeColor="text1"/>
          <w:sz w:val="16"/>
          <w:szCs w:val="16"/>
        </w:rPr>
      </w:pPr>
      <w:bookmarkStart w:id="37" w:name="_Hlk74469005"/>
      <w:r w:rsidRPr="001B4616">
        <w:rPr>
          <w:rFonts w:ascii="Times New Roman" w:hAnsi="Times New Roman" w:cs="Times New Roman"/>
          <w:color w:val="000000" w:themeColor="text1"/>
          <w:sz w:val="16"/>
          <w:szCs w:val="16"/>
        </w:rPr>
        <w:t>В мае 1925 г. число МФ-4 в строевых частях ВВС РККА достигло максимума — их было не менее 41, но уже в 1927-м после ряда катастроф вышло первое решение снять их с вооружения. К концу года МФ-4 «расписали» по летным школам, но после ремонта многие вновь разошлись по строевым частям — отечественных И-2 Григоровича не хватало, и служба «Мартинсайдов» продолжалась. Московский авиазавод № 39 пытался несколько самолетов доработать и сдать как новые, но военные их не приняли. Наконец, 26 мая 1930 г. Управление ВВС потребовало отчитаться на местах о наличии МФ-4 и готовить их к сдаче: «...выявите, где находятся самолеты «Мартинсайд» и их состояние, т. к. с «мартинсайдами» надо будет кончить». Нашли 14 машин, и 14 июня УВВС подготовило приказ о снятии их с вооружения, разоружении и передаче Осоавиахиму — там они дожили до середины 1932 г. (22886).</w:t>
      </w:r>
    </w:p>
    <w:p w14:paraId="12E548E1" w14:textId="77777777" w:rsidR="001B5F5E" w:rsidRPr="001B4616" w:rsidRDefault="001B5F5E" w:rsidP="001B4616">
      <w:pPr>
        <w:spacing w:after="0" w:line="240" w:lineRule="auto"/>
        <w:jc w:val="both"/>
        <w:rPr>
          <w:rFonts w:ascii="Times New Roman" w:hAnsi="Times New Roman" w:cs="Times New Roman"/>
          <w:color w:val="000000" w:themeColor="text1"/>
          <w:sz w:val="16"/>
          <w:szCs w:val="16"/>
        </w:rPr>
      </w:pPr>
    </w:p>
    <w:p w14:paraId="01299F5B" w14:textId="73BE2015" w:rsidR="001B5F5E" w:rsidRPr="001B4616" w:rsidRDefault="001B5F5E"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мае 1925 года «Мартинсайды», закупленные в 1922 и 1923 гг.</w:t>
      </w:r>
      <w:r w:rsidR="0004269D">
        <w:rPr>
          <w:color w:val="000000" w:themeColor="text1"/>
          <w:sz w:val="16"/>
          <w:szCs w:val="16"/>
        </w:rPr>
        <w:t xml:space="preserve"> </w:t>
      </w:r>
      <w:r w:rsidRPr="001B4616">
        <w:rPr>
          <w:color w:val="000000" w:themeColor="text1"/>
          <w:sz w:val="16"/>
          <w:szCs w:val="16"/>
        </w:rPr>
        <w:t>использовали в весьма своеобразной пропагандистской акции. Уже давно купленные за границей и несколько лет эксплуатировавшиеся машины торжественно вручили 2-й истребительной эскадрилье как дар от рабочих водного и железнодорожного транспорта, которые собрали 750 тысяч рублей. Перед церемонией самолеты подремонтировали и заново покрасили. На бортах нанесли названия в духе того времени: «Чекист», «Страж революции», «Красный железнодорожник», «Всегда готов!», «Пролетарская оборона» и другие. Эскадрилье присвоили имя Ф.Э.Дзержинского. Она получила 31 истребитель — полный комплект по штату того времени. Это была единственная часть ВВС РККА, вооруженная только «мартинсайдами» (21270).</w:t>
      </w:r>
    </w:p>
    <w:p w14:paraId="34D321B4" w14:textId="77777777" w:rsidR="001B5F5E" w:rsidRPr="001B4616" w:rsidRDefault="001B5F5E" w:rsidP="001B4616">
      <w:pPr>
        <w:pStyle w:val="ae"/>
        <w:shd w:val="clear" w:color="auto" w:fill="FFFFFF"/>
        <w:spacing w:before="0" w:after="0"/>
        <w:jc w:val="both"/>
        <w:rPr>
          <w:color w:val="000000" w:themeColor="text1"/>
          <w:sz w:val="16"/>
          <w:szCs w:val="16"/>
        </w:rPr>
      </w:pPr>
      <w:bookmarkStart w:id="38" w:name="_Hlk74469173"/>
      <w:bookmarkEnd w:id="37"/>
      <w:r w:rsidRPr="001B4616">
        <w:rPr>
          <w:color w:val="000000" w:themeColor="text1"/>
          <w:sz w:val="16"/>
          <w:szCs w:val="16"/>
        </w:rPr>
        <w:t>Вот какой отзыв дали летчики из этой эскадрильи английскому истребителю: </w:t>
      </w:r>
      <w:r w:rsidRPr="001B4616">
        <w:rPr>
          <w:rStyle w:val="af0"/>
          <w:rFonts w:eastAsiaTheme="majorEastAsia"/>
          <w:color w:val="000000" w:themeColor="text1"/>
          <w:sz w:val="16"/>
          <w:szCs w:val="16"/>
        </w:rPr>
        <w:t>«Вялая поворотливость, но эволюции производит легко, восьмерку описывает в 18 сек. Допускает все фигуры, кроме перевернутого полета». </w:t>
      </w:r>
      <w:r w:rsidRPr="001B4616">
        <w:rPr>
          <w:color w:val="000000" w:themeColor="text1"/>
          <w:sz w:val="16"/>
          <w:szCs w:val="16"/>
        </w:rPr>
        <w:t>Из достоинств отметили неприхотливость к качеству аэродромов, простоту технического обслуживания. Из недостатков в рапорте указали плохой обзор вниз, неудобное пользование вооружением, потенциально низкую боевую живучесть. Но общий вывод был вполне благожелательным:</w:t>
      </w:r>
      <w:r w:rsidRPr="001B4616">
        <w:rPr>
          <w:rStyle w:val="af0"/>
          <w:rFonts w:eastAsiaTheme="majorEastAsia"/>
          <w:color w:val="000000" w:themeColor="text1"/>
          <w:sz w:val="16"/>
          <w:szCs w:val="16"/>
        </w:rPr>
        <w:t> «Машина признается хорошей по летным данным и выносливости.»</w:t>
      </w:r>
    </w:p>
    <w:p w14:paraId="22C0C059" w14:textId="77777777" w:rsidR="001B5F5E" w:rsidRPr="001B4616" w:rsidRDefault="001B5F5E" w:rsidP="001B4616">
      <w:pPr>
        <w:pStyle w:val="ae"/>
        <w:shd w:val="clear" w:color="auto" w:fill="FFFFFF"/>
        <w:spacing w:before="0" w:after="0"/>
        <w:jc w:val="both"/>
        <w:rPr>
          <w:color w:val="000000" w:themeColor="text1"/>
          <w:sz w:val="16"/>
          <w:szCs w:val="16"/>
        </w:rPr>
      </w:pPr>
      <w:r w:rsidRPr="001B4616">
        <w:rPr>
          <w:color w:val="000000" w:themeColor="text1"/>
          <w:sz w:val="16"/>
          <w:szCs w:val="16"/>
        </w:rPr>
        <w:t>Одним из основных дефектов летчики эскадрильи признали недостаточно надежный мотор. Запасных двигателей «Hispano-Suiza» 8Fb постоянно не хватало. Но в конце 1925 года под обозначением М-6 их начали делать в Запорожье. Советские моторы были тяжелее, недодавали мощность и имели меньший ресурс, но зато позволяли экономить дефицитную валюту (21270).</w:t>
      </w:r>
    </w:p>
    <w:bookmarkEnd w:id="38"/>
    <w:p w14:paraId="579FE006" w14:textId="77777777" w:rsidR="001B5F5E" w:rsidRPr="001B4616" w:rsidRDefault="001B5F5E" w:rsidP="001B4616">
      <w:pPr>
        <w:pStyle w:val="ae"/>
        <w:shd w:val="clear" w:color="auto" w:fill="FFFFFF"/>
        <w:spacing w:before="0" w:after="0"/>
        <w:jc w:val="both"/>
        <w:rPr>
          <w:color w:val="000000" w:themeColor="text1"/>
          <w:sz w:val="16"/>
          <w:szCs w:val="16"/>
        </w:rPr>
      </w:pPr>
    </w:p>
    <w:p w14:paraId="0BE9488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F8EFA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EC23C" w14:textId="77777777" w:rsidR="00AC19F5" w:rsidRPr="001B4616" w:rsidRDefault="00AC19F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Косартопом была направлена справка Комиссару Инспектора Артиллерии и Бронесил и Секретарю Артиллерийской Подкомиссии по военным изобретениям, в которой сообщалось, что «изготовление опытного экземпляра этого миномета (90-мм бомбомета в полковой миномет по проекту М. Ф. Розенберга) существенно необходимо для испытания каморы отдельного сгорания с выпуском газа внаружу, вне зависимости от того, будет ли он принят в качестве полкового миномета или нет (то есть как модель для других новых, будущих систем)».84 Наряд на выполнение этих опытных работ был получен, закончены они были к 1929 г. (20074).</w:t>
      </w:r>
    </w:p>
    <w:p w14:paraId="242E208F" w14:textId="77777777" w:rsidR="00AC19F5" w:rsidRPr="001B4616" w:rsidRDefault="00AC19F5" w:rsidP="001B4616">
      <w:pPr>
        <w:spacing w:after="0" w:line="240" w:lineRule="auto"/>
        <w:jc w:val="both"/>
        <w:rPr>
          <w:rFonts w:ascii="Times New Roman" w:hAnsi="Times New Roman" w:cs="Times New Roman"/>
          <w:color w:val="000000" w:themeColor="text1"/>
          <w:sz w:val="16"/>
          <w:szCs w:val="16"/>
        </w:rPr>
      </w:pPr>
    </w:p>
    <w:p w14:paraId="7B3707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0930FC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E2479"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4BDA01A2"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057D8F3A" w14:textId="77777777" w:rsidR="00B94450" w:rsidRPr="001B4616" w:rsidRDefault="00B94450" w:rsidP="001B4616">
      <w:pPr>
        <w:pStyle w:val="uk-margin1"/>
        <w:spacing w:before="0" w:beforeAutospacing="0" w:after="0"/>
        <w:rPr>
          <w:color w:val="000000" w:themeColor="text1"/>
          <w:sz w:val="16"/>
          <w:szCs w:val="16"/>
        </w:rPr>
      </w:pPr>
      <w:r w:rsidRPr="001B4616">
        <w:rPr>
          <w:color w:val="000000" w:themeColor="text1"/>
          <w:sz w:val="16"/>
          <w:szCs w:val="16"/>
        </w:rPr>
        <w:t>В мае 1925 года началось проектирование нового металлургического комбината, в декабре 1928 года проект, разработанный институтом УралГипромез, был официально утвержден, и в марте 1929 года на строительную площадку прибыли первые строители. Первым директором Магнитостроя был назначен С. М. Зеленцов. Серьёзный импульс стройке придало строительство железнодорожной линии от станции Карталы, завершившееся к середине 1929 года. На стройку съезжались тысячи людей со всего Советского Союза, активно привлекались зарубежные специалисты, в первую очередь американские. В августе 1929 года началась разработка рудных залежей горы Магнитной (руда первоначально поставлялась на другие металлургические предприятия Урала) (17157).</w:t>
      </w:r>
    </w:p>
    <w:p w14:paraId="3CEC62B6" w14:textId="77777777" w:rsidR="00B94450" w:rsidRPr="001B4616" w:rsidRDefault="00B94450" w:rsidP="001B4616">
      <w:pPr>
        <w:spacing w:after="0" w:line="240" w:lineRule="auto"/>
        <w:jc w:val="both"/>
        <w:rPr>
          <w:rFonts w:ascii="Times New Roman" w:hAnsi="Times New Roman" w:cs="Times New Roman"/>
          <w:color w:val="000000" w:themeColor="text1"/>
          <w:sz w:val="16"/>
          <w:szCs w:val="16"/>
        </w:rPr>
      </w:pPr>
    </w:p>
    <w:p w14:paraId="5393B4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64774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EFEFF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279E75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20C2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54D92B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2A7735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9B359"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387236DF"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10AFE52D"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46F7B2DC"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27956E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AC2B0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EC4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мая 1925 г. существовала Авиашкола в Липецке.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49572A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301694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капитальное оборудование культурного авиагородка; </w:t>
      </w:r>
    </w:p>
    <w:p w14:paraId="6D44FF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0B1A33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кадры - хороших специалистов, механиков и рабочих; </w:t>
      </w:r>
    </w:p>
    <w:p w14:paraId="072D4C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6FC9CB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2B8497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дает возможность подготовить наш летный составк полетам на истребителях и, наконец; </w:t>
      </w:r>
    </w:p>
    <w:p w14:paraId="18B3EF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49ED37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(11491). </w:t>
      </w:r>
    </w:p>
    <w:p w14:paraId="2C7BA7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1EF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в штат стрелковых корпусов ввели отдельные авиационные отряды 6-, 8-, и 12-самолетного состава для осуществления ближней разведки и обслуживания артиллерии - корпусная авиация (66,88).</w:t>
      </w:r>
    </w:p>
    <w:p w14:paraId="76E501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8D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в штат стрелковых корпусов были введены авиаотряды по 6, 8 и 12 самолетов, предназначенных для ближней разведки и обслуживания артиллерии (2606,35).</w:t>
      </w:r>
    </w:p>
    <w:p w14:paraId="185174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FF5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Нарком по военным и морским делам М.В.Фрунзе в своем докладе в ЦК РКП (б) отмечал: “Подготовка к быстрому и планомерному переходу страны и ее вооруженных сил от положения мирного к военному — составляет одну из са</w:t>
      </w:r>
      <w:r w:rsidRPr="001B4616">
        <w:rPr>
          <w:rFonts w:ascii="Times New Roman" w:hAnsi="Times New Roman" w:cs="Times New Roman"/>
          <w:color w:val="000000" w:themeColor="text1"/>
          <w:sz w:val="16"/>
          <w:szCs w:val="16"/>
        </w:rPr>
        <w:softHyphen/>
        <w:t>мых сложных и ответственных задач руководящего аппарата Страны и армии. Та из воюющих сторон, которая с этой задачей справляется лучше, приобретает огромные преимущества перед стороной отстающей. Этим объясняется стремление генштабов Всех стран, по мере возможности, сократить сроки мобилизации и развертывания вооруженных сил в боевую готовность” (ГАРФ ф.8418, оп.16, д.1, л.82). Подготовительный к войне период разбивался на два этапа:</w:t>
      </w:r>
    </w:p>
    <w:p w14:paraId="1B999C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 момента осложнения международных отношений до мо</w:t>
      </w:r>
      <w:r w:rsidRPr="001B4616">
        <w:rPr>
          <w:rFonts w:ascii="Times New Roman" w:hAnsi="Times New Roman" w:cs="Times New Roman"/>
          <w:color w:val="000000" w:themeColor="text1"/>
          <w:sz w:val="16"/>
          <w:szCs w:val="16"/>
        </w:rPr>
        <w:softHyphen/>
        <w:t>мента выявления возможности вооруженного столкновения;</w:t>
      </w:r>
    </w:p>
    <w:p w14:paraId="6F21B9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 последнего до объявления мобилизации.</w:t>
      </w:r>
    </w:p>
    <w:p w14:paraId="7BCD60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Каждому из этих этапов соответствовала своя система мероп</w:t>
      </w:r>
      <w:r w:rsidRPr="001B4616">
        <w:rPr>
          <w:rFonts w:ascii="Times New Roman" w:hAnsi="Times New Roman" w:cs="Times New Roman"/>
          <w:color w:val="000000" w:themeColor="text1"/>
          <w:sz w:val="16"/>
          <w:szCs w:val="16"/>
        </w:rPr>
        <w:softHyphen/>
        <w:t xml:space="preserve">риятий, которая на первом этапе еще не нарушала нормальной работы государственного аппарата, а на втором уже была связана </w:t>
      </w:r>
      <w:r w:rsidRPr="001B4616">
        <w:rPr>
          <w:rFonts w:ascii="Times New Roman" w:hAnsi="Times New Roman" w:cs="Times New Roman"/>
          <w:color w:val="000000" w:themeColor="text1"/>
          <w:sz w:val="16"/>
          <w:szCs w:val="16"/>
          <w:vertAlign w:val="superscript"/>
        </w:rPr>
        <w:t>с</w:t>
      </w:r>
      <w:r w:rsidRPr="001B4616">
        <w:rPr>
          <w:rFonts w:ascii="Times New Roman" w:hAnsi="Times New Roman" w:cs="Times New Roman"/>
          <w:color w:val="000000" w:themeColor="text1"/>
          <w:sz w:val="16"/>
          <w:szCs w:val="16"/>
        </w:rPr>
        <w:t xml:space="preserve"> Конкретными сроками мобилизации (1566,61).</w:t>
      </w:r>
    </w:p>
    <w:p w14:paraId="10FC50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2EF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на III Всесоюзный съезд Советов заслушал док лад М.В. Фрунзе «О Красной Армии», который среди прочих снова поднял вопрос о техническом оснащении Вооруженных сил. Съезд поручил правительству принять неотложные меры по укреплению обороноспособности страны. Среди восьми основных направлений этой деятельности значились: «соответствующее расширение военной промышленности и такое по строение всей остальной государственной промышленности Союза, которым еще в мирное время учитывались бы нужды военного времени; боевое усовер шенствование военной техники и насыщение ею Красной Армии; развитие всех видов связи» (Фрунзе М.В. Указ. соч. С. 376.) (11870).</w:t>
      </w:r>
    </w:p>
    <w:p w14:paraId="17D834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B00A1"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на Третьем съезде Советов Союза ССР по докладу "О Красной Армии", с которым выступил нарком по военным и морским делам М. В. Фрунзе, было принято специальное Постановление. В нем говорилось о миролюбивой политике Советского государства, сократившего свою армию с 5,5 млн. (на момент окончания основных сражений Гражданской войны) до 560 тыс. человек. В подтверждение этого приводились данные о содержании Вооруженных Сил. Подчеркивалось, что если принять во внимание территорию населения Советского Союза и по тем же признакам сравнить Красную Армию с армиями других стран, то Советский Союз в тот период обладал относительно одной из наименьших армий мира. В то время как Союз ССР на каждые 10 000 содержал 41 солдата, Румыния и Польша имели их по 100, Франция (без колониальной армии) - 200. По отношению к территории - на 1000 кв. км Союз ССР содержал 27 солдат, Румыния - 560, Польша - 700. Наконец, в то время как тяготы по содержанию армии на душу населения в Союзе ССР не достигали и 3 руб., в Прибалтийских государствах они колебались около 7 руб., в Польше составляли 11 руб., во Франции - 13 руб. 70 к.</w:t>
      </w:r>
    </w:p>
    <w:p w14:paraId="2A340318"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Вместе с тем Постановление Съезда Советов предлагало Центральным исполнительным комитетам и Советам народных комиссаров Союза ССР и союзных республик с началом будущего 1925/26 бюджетного года провести ряд практических мероприятий, направленных на повышение обороноспособности РККА. Среди них: увеличение средств на улучшение материально-бытового положения армии, в частности ее кадрового состава; улучшение всех видов довольствия, отпускаемого Вооруженным Силам, квартирно-казарменных условий военнослужащих путем увеличения денежных отпусков из общегосударственного и местного бюджетов на ремонт, новое строительство и внутреннее оборудование казарменных помещений и т. д.(18390).</w:t>
      </w:r>
    </w:p>
    <w:p w14:paraId="28678B0F"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274E8209"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М. В. Фрунзе объяснял в Политбюро ЦК РКП(б):</w:t>
      </w:r>
    </w:p>
    <w:p w14:paraId="09DF66F8"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Подготовка к быстрому и планомерному переходу страны и ее вооруженных сил от положения мирного к военному - составляет одну из самых сложных и ответственных задач руководящего аппарата страны и армии. Та из воюющих сторон, которая с этой задачей справится лучше, приобретает огромные преимущества перед стороной отстающей. Этим объясняется стремление генштабов всех стран по мере возможностей сократить сроки мобилизации и развертывания вооруженных сил в боевую готовность.</w:t>
      </w:r>
    </w:p>
    <w:p w14:paraId="5A7DE772"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Первой мировой войной в ряде европейских государств это стремление вылилось в проведение некоторых весьма серьезных мобилизационных мероприятий еще до фактического объявления мобилизации.</w:t>
      </w:r>
    </w:p>
    <w:p w14:paraId="2B24F8D3"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Идея установления особого подготовительного периода полностью себя оправдала.</w:t>
      </w:r>
    </w:p>
    <w:p w14:paraId="446A8C85"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Заблаговременное и постепенное проведение подготовительных к войне мероприятий облегчает сохранение секретности при осуществлении мобилизационных работ, не нарушает нормальной работы государственного аппарата. Внезапный же переход к работам по подготовке к войне, как это было осенью 1923 г. не дает ничего, кроме результатов сомнительного свойства, давая вероятным противникам четкое представление о происходящем.</w:t>
      </w:r>
    </w:p>
    <w:p w14:paraId="469DAA4D"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Все сказанное распространяется не только на вооруженные силы, но и на всю страну в целом".</w:t>
      </w:r>
    </w:p>
    <w:p w14:paraId="299B199A"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в 1925 г. НКВМ разработал проект "Положения о подготовительном к войне периоде", разбив этот период на два этапа: 1) с момента осложнения международных отношений до момента выявления возможности вооруженного столкновения и 2) от момента выявления возможности вооруженного столкновения до объявления мобилизации (18413).</w:t>
      </w:r>
    </w:p>
    <w:p w14:paraId="3E31E351"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1AEA6103"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М.Тухачевский, в то время командующий Западным военным округом, специально приехавший в </w:t>
      </w:r>
      <w:hyperlink r:id="rId40" w:history="1">
        <w:r w:rsidRPr="001B4616">
          <w:rPr>
            <w:rStyle w:val="a5"/>
            <w:rFonts w:ascii="Times New Roman" w:hAnsi="Times New Roman" w:cs="Times New Roman"/>
            <w:color w:val="000000" w:themeColor="text1"/>
            <w:sz w:val="16"/>
            <w:szCs w:val="16"/>
          </w:rPr>
          <w:t>Минск</w:t>
        </w:r>
      </w:hyperlink>
      <w:r w:rsidRPr="001B4616">
        <w:rPr>
          <w:rFonts w:ascii="Times New Roman" w:hAnsi="Times New Roman" w:cs="Times New Roman"/>
          <w:color w:val="000000" w:themeColor="text1"/>
          <w:sz w:val="16"/>
          <w:szCs w:val="16"/>
        </w:rPr>
        <w:t>, в своем выступлении на 7-м Всебелорусском съезде Советов говорил:</w:t>
      </w:r>
    </w:p>
    <w:p w14:paraId="2C98679D"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многожданной...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 Да здравствует Советская зарубежная Белоруссия! Да здравствует мировая революция!».</w:t>
      </w:r>
    </w:p>
    <w:p w14:paraId="6DCBBC5D"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техническом отношении мы в значительной мере сравнялись и достигли западноевропейских государств... Успехи в области пехоты, в области артиллерии... определяют возможность ее участия в самых жестоких и самых сильных столкновениях с нашими западными соседями... Танки мы имеем хорошие. 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М. Тухачевский прямо требовал: «Нам нужно только, чтобы советское правительство Белоруссии поставило в порядок своего дня вопрос о войне!».</w:t>
      </w:r>
    </w:p>
    <w:p w14:paraId="3C061CD1"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«Развитие производительных сил нашего Союза далеко не достигает тех размеров, которые мы видим на Западе. Но зато мы имеем то преимущество, что вся крупная промышленность объединена в руках государства и направлена по общему плану развития социалистического хозяйства».</w:t>
      </w:r>
    </w:p>
    <w:p w14:paraId="518C6075"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«Наша промышленность дорастает до уровня довоенного уровня, а мы знаем, что промышленность наша после ее мобилизации в 1916 г. в значительной мере удовлетворяла потребности царской армии. Уже одно это говорит о том, что мы дорастаем до уровня способности вести крупную войну массовых армий» (18415).</w:t>
      </w:r>
    </w:p>
    <w:p w14:paraId="115D3CE0" w14:textId="77777777" w:rsidR="0069405D" w:rsidRPr="001B4616" w:rsidRDefault="0069405D" w:rsidP="001B4616">
      <w:pPr>
        <w:spacing w:after="0" w:line="240" w:lineRule="auto"/>
        <w:jc w:val="both"/>
        <w:rPr>
          <w:rFonts w:ascii="Times New Roman" w:hAnsi="Times New Roman" w:cs="Times New Roman"/>
          <w:color w:val="000000" w:themeColor="text1"/>
          <w:sz w:val="16"/>
          <w:szCs w:val="16"/>
        </w:rPr>
      </w:pPr>
    </w:p>
    <w:p w14:paraId="40F52515"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в выступлении на VII Всебелорусском съезде Советов, проходившем в Минске, Тухачевский говорил: «Крестьяне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многожданной…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w:t>
      </w:r>
    </w:p>
    <w:p w14:paraId="179C69F4"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 здравствует Советская зарубежная Белоруссия! Да здравствует мировая революция!» Обозначив общий военно-политический курс и настроения армии, Тухачевский затем обосновал ее боевую готовность. «…В техническом отношении мы в значительной мере сравнялись и достигли западноевропейских государств… — заявлял он. — Успехи в области пехоты, в области артиллерии… определяют возможность ее участия в самых жестоких и самых сильных столкновениях с.нашими западными соседями… Танки мы имеем хорошие и в этом отношении можем состязаться с нашими соседями.</w:t>
      </w:r>
    </w:p>
    <w:p w14:paraId="66996884"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он прямо требовал: «Нам нужно только, чтобы советское правительство Белоруссии поставило в порядок своего дня вопрос о войне» (15117).</w:t>
      </w:r>
    </w:p>
    <w:p w14:paraId="264B769B"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3811EC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2A337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6AA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года Секретному отделу ОГПУ была поручена секретно-оперативная работа в политизоляторах ОГПУ (8983).</w:t>
      </w:r>
    </w:p>
    <w:p w14:paraId="2078A7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E01E9" w14:textId="77777777" w:rsidR="00BD6279" w:rsidRPr="001B4616" w:rsidRDefault="00BD627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75C2B86" w14:textId="77777777" w:rsidR="00BD6279" w:rsidRPr="001B4616" w:rsidRDefault="00BD627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E9264"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(18265).</w:t>
      </w:r>
    </w:p>
    <w:p w14:paraId="0242D096"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p>
    <w:p w14:paraId="5848BE3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9B544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4CBFF" w14:textId="77777777" w:rsidR="00AC19F5" w:rsidRPr="001B4616" w:rsidRDefault="00AC19F5"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мае 1925 г. первые «Вудкоки» Mk.II наконец то поступили в 3-ю эскадрилью RAF на базу Апавон на южном побережье Англии. Она должна была прикрывать флот в Саутгемптоне, но пока ее самолеты не имели ночного оборудования. Только в июле, когда пошли машины третьей и четвертой партий, эта эскадрилья стала сдавать свои прогнившие от старости «Снайпы», а в марте следующего года начала делать то же и расположенная неподалеку в Хокиндже 17-я эскадрилья.</w:t>
      </w:r>
    </w:p>
    <w:p w14:paraId="7C52BC25" w14:textId="77777777" w:rsidR="00AC19F5" w:rsidRPr="001B4616" w:rsidRDefault="00AC19F5" w:rsidP="001B4616">
      <w:pPr>
        <w:pStyle w:val="ae"/>
        <w:shd w:val="clear" w:color="auto" w:fill="FFFFFF"/>
        <w:spacing w:before="0" w:after="0"/>
        <w:jc w:val="both"/>
        <w:rPr>
          <w:color w:val="000000" w:themeColor="text1"/>
          <w:sz w:val="16"/>
          <w:szCs w:val="16"/>
        </w:rPr>
      </w:pPr>
      <w:r w:rsidRPr="001B4616">
        <w:rPr>
          <w:color w:val="000000" w:themeColor="text1"/>
          <w:sz w:val="16"/>
          <w:szCs w:val="16"/>
        </w:rPr>
        <w:t>Завод в Кингстоне сделал 62 серийных истребителя «Вудкок» Mk.II, которых хватило в этих двух авиачастях лишь на два с половиной года, — проблему их надежности и прочности не удалось «додавить» (22971).</w:t>
      </w:r>
    </w:p>
    <w:p w14:paraId="0D08C55D" w14:textId="77777777" w:rsidR="00AC19F5" w:rsidRPr="001B4616" w:rsidRDefault="00AC19F5" w:rsidP="001B4616">
      <w:pPr>
        <w:pStyle w:val="ae"/>
        <w:shd w:val="clear" w:color="auto" w:fill="FFFFFF"/>
        <w:spacing w:before="0" w:after="0"/>
        <w:jc w:val="both"/>
        <w:rPr>
          <w:color w:val="000000" w:themeColor="text1"/>
          <w:sz w:val="16"/>
          <w:szCs w:val="16"/>
        </w:rPr>
      </w:pPr>
    </w:p>
    <w:p w14:paraId="3A0D21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Р.Амундсен летал на двух самолетах Дорнье Валь на СП (358,98) и летал со Шпицбергена до июня 1925 достигнув 88 параллели (1215,28).</w:t>
      </w:r>
    </w:p>
    <w:p w14:paraId="24C21A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C90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мае 1925 после расстрела китайских студентов иностранной муниципальной милицией в Шанхае и нескольких инцидентов в Гуанчжоу китайцы начали бойкотировать британские товары (3907,136).</w:t>
      </w:r>
    </w:p>
    <w:p w14:paraId="56C354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BEC6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8F965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AE1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весны 1925 в АГОС уже вовсю шла работа по выпуску рабочих чертежей АНТ-4. Общее руководство осуществлял А.Н. Туполев, носовой частью фюзеляжа занимался А.А. Архангельский, остальным фюзеляжем - А.И. Путилов, крылом - В.М. Петляков и В Н. Беляев, оперением - Н С. Некрасов. Винтомоторную группу разрабатывала группа во главе с И И. Погосским, за шасси отвечал Н И. Петров. Управление самолета проектировали А.А. Бойков и И.В. Четвериков. Работы велись очень интенсивно; Путилов посадил чертить даже кладовщика Ильина.</w:t>
      </w:r>
    </w:p>
    <w:p w14:paraId="408ADB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проектирования самолет претерпел некоторые изменения. Первоначально фюзеляж для повышения жесткости должен был иметь треугольное сечение, так же как у предыдущих туполев- ских машин - АНТ-2 и АНТ-3 (Р-3). Но проведенные в ЦАГИ исследования показали, что в сочетании с нижним расположением крыла это дает слишком большое аэродинамическое сопротивление. Поэтому перешли к сечению в виде сужающейся книзу трапеции.</w:t>
      </w:r>
    </w:p>
    <w:p w14:paraId="2A22A9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деньги Остехбюро приобрели дом на Вознесенской улице (ныне улица Радио) в Москве. На первом этаже поставили станки, на втором собирали крупные узлы, на третьем вели заготовительные операции. Постройка опытного АНТ-4 фактически шла параллельно с проектированием.</w:t>
      </w:r>
    </w:p>
    <w:p w14:paraId="0EC0D3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Основным материалом являлся кольчугалюминий, советский аналог немецкого дюралюминия, выпускавшийся на заводе в Кольчугино. Из него делались трубы и гофрированный лист.</w:t>
      </w:r>
    </w:p>
    <w:p w14:paraId="168573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Исходя из технологических требований, самолет членился на узлы. Фюзеляж состоял из трех секций, средняя выполнялась зацело с центропланом, к которому по поясам лонжеронов коническими болтами крепились две консоли. Крыло - многолонжеронное, с редко расставленными нервюрами. Обшивка, толщина которой постепенно уменьшалась к концам консолей, подкреплялась легкими стрингерами.</w:t>
      </w:r>
    </w:p>
    <w:p w14:paraId="18B6A0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стойки шасси выполнили в виде трехгранных пирамид, так что нижняя часть фюзеляжа оставалась свободной, позволяя подвесить мину или торпеду. Стойки амортизировались резиновыми шнурами. В хвостовой части фюзеляжа располагался костыль.</w:t>
      </w:r>
    </w:p>
    <w:p w14:paraId="312A1D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Два мотора "Лайон" устанавливались на передней кромке крыла. Вода и масло охлаждались в модных тогда цилиндрических радиаторах Ламблена. Бензин находился в семи баках в крыле и фюзеляже. Из расходных бачков он поступал к моторам самотеком (считалось, что так надежнее), а туда перекачивался из основных баков ручным насосом. Деревянные винты диаметром 3,15 м спроектировали и изготовили в ЦАГИ.</w:t>
      </w:r>
    </w:p>
    <w:p w14:paraId="37AF4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Пилотское место было только одно. Установка стрелкового и бомбового вооружения не предусматривалась.</w:t>
      </w:r>
    </w:p>
    <w:p w14:paraId="5948D0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постройки АНТ-4 многое пришлось закупать за границей. В частности, в Англии, кроме двигателей, приобрели полуоси шасси, колеса и резину к ним. Приборы ставились английские, французские и немецкие.</w:t>
      </w:r>
    </w:p>
    <w:p w14:paraId="596AEC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Дом на улице Радио совсем не годился на роль сборочного цеха. Чтобы вынести на улицу центроплан, пришлось разобрать стену и сделать помост до уровня второго этажа (12001).</w:t>
      </w:r>
    </w:p>
    <w:p w14:paraId="75FA8A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28F08"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 концу весны 1925 г. в АГОС уже во всю шла работа по вы</w:t>
      </w:r>
      <w:r w:rsidRPr="003600B8">
        <w:rPr>
          <w:rFonts w:ascii="Times New Roman" w:hAnsi="Times New Roman" w:cs="Times New Roman"/>
          <w:color w:val="0070C0"/>
          <w:sz w:val="16"/>
          <w:szCs w:val="16"/>
        </w:rPr>
        <w:softHyphen/>
        <w:t>пуску рабочих чертежей АНТ-4. В ходе проектирования самолет претерпел некоторые изменения. Первоначально фюзе</w:t>
      </w:r>
      <w:r w:rsidRPr="003600B8">
        <w:rPr>
          <w:rFonts w:ascii="Times New Roman" w:hAnsi="Times New Roman" w:cs="Times New Roman"/>
          <w:color w:val="0070C0"/>
          <w:sz w:val="16"/>
          <w:szCs w:val="16"/>
        </w:rPr>
        <w:softHyphen/>
        <w:t>ляж для повышения жесткости должен был иметь треу</w:t>
      </w:r>
      <w:r w:rsidRPr="003600B8">
        <w:rPr>
          <w:rFonts w:ascii="Times New Roman" w:hAnsi="Times New Roman" w:cs="Times New Roman"/>
          <w:color w:val="0070C0"/>
          <w:sz w:val="16"/>
          <w:szCs w:val="16"/>
        </w:rPr>
        <w:softHyphen/>
        <w:t>гольное сечение, так же как у предыдущих туполевских машин - АНТ-2 и АНТ-3 (Р-3). Но проведенные в ЦАГИ исследования показали, что в сочетании с нижним распо</w:t>
      </w:r>
      <w:r w:rsidRPr="003600B8">
        <w:rPr>
          <w:rFonts w:ascii="Times New Roman" w:hAnsi="Times New Roman" w:cs="Times New Roman"/>
          <w:color w:val="0070C0"/>
          <w:sz w:val="16"/>
          <w:szCs w:val="16"/>
        </w:rPr>
        <w:softHyphen/>
        <w:t>ложением крыла это дает слишком большое аэродинами</w:t>
      </w:r>
      <w:r w:rsidRPr="003600B8">
        <w:rPr>
          <w:rFonts w:ascii="Times New Roman" w:hAnsi="Times New Roman" w:cs="Times New Roman"/>
          <w:color w:val="0070C0"/>
          <w:sz w:val="16"/>
          <w:szCs w:val="16"/>
        </w:rPr>
        <w:softHyphen/>
        <w:t>ческое сопротивление. Поэтому перешли к сечению в ви</w:t>
      </w:r>
      <w:r w:rsidRPr="003600B8">
        <w:rPr>
          <w:rFonts w:ascii="Times New Roman" w:hAnsi="Times New Roman" w:cs="Times New Roman"/>
          <w:color w:val="0070C0"/>
          <w:sz w:val="16"/>
          <w:szCs w:val="16"/>
        </w:rPr>
        <w:softHyphen/>
        <w:t>де сужающейся книзу трапеции.</w:t>
      </w:r>
    </w:p>
    <w:p w14:paraId="3C85DCC1"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Постройка опытного АНТ-4 фактически шла па</w:t>
      </w:r>
      <w:r w:rsidRPr="003600B8">
        <w:rPr>
          <w:rFonts w:ascii="Times New Roman" w:hAnsi="Times New Roman" w:cs="Times New Roman"/>
          <w:color w:val="0070C0"/>
          <w:sz w:val="16"/>
          <w:szCs w:val="16"/>
        </w:rPr>
        <w:softHyphen/>
        <w:t>раллельно с проектированием. В то время у ЦАГИ не было помещений для постройки самолетов. Для проектирования и изготовления АНТ-4 на деньги ОСТЕХБЮРО приобрели и передали ЦАГИ жилой дом № 16-а по Вознесенской улице (ныне ул. Радио). На первом этаже поставили станки, на третьем вели заготовительные операции, на втором шла сборка крупных агрегатов.</w:t>
      </w:r>
    </w:p>
    <w:p w14:paraId="7672B073"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работы по проектированию, выпуску рабочих чер</w:t>
      </w:r>
      <w:r w:rsidRPr="003600B8">
        <w:rPr>
          <w:rFonts w:ascii="Times New Roman" w:hAnsi="Times New Roman" w:cs="Times New Roman"/>
          <w:color w:val="0070C0"/>
          <w:sz w:val="16"/>
          <w:szCs w:val="16"/>
        </w:rPr>
        <w:softHyphen/>
        <w:t>тежей и изготовлению самолета производились под непос</w:t>
      </w:r>
      <w:r w:rsidRPr="003600B8">
        <w:rPr>
          <w:rFonts w:ascii="Times New Roman" w:hAnsi="Times New Roman" w:cs="Times New Roman"/>
          <w:color w:val="0070C0"/>
          <w:sz w:val="16"/>
          <w:szCs w:val="16"/>
        </w:rPr>
        <w:softHyphen/>
        <w:t>редственным руководством Андрея Николаевича Туполе</w:t>
      </w:r>
      <w:r w:rsidRPr="003600B8">
        <w:rPr>
          <w:rFonts w:ascii="Times New Roman" w:hAnsi="Times New Roman" w:cs="Times New Roman"/>
          <w:color w:val="0070C0"/>
          <w:sz w:val="16"/>
          <w:szCs w:val="16"/>
        </w:rPr>
        <w:softHyphen/>
        <w:t>ва. Ответственными руководителями групп по отдельным агрегатам самолета являлись:</w:t>
      </w:r>
    </w:p>
    <w:p w14:paraId="28E831E7"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А.А. Архангельский - носовая часть фюзеляжа,</w:t>
      </w:r>
    </w:p>
    <w:p w14:paraId="6ECF23C9"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А.И. Путилов - остальной фюзеляж (средняя и хвос</w:t>
      </w:r>
      <w:r w:rsidRPr="003600B8">
        <w:rPr>
          <w:rFonts w:ascii="Times New Roman" w:hAnsi="Times New Roman" w:cs="Times New Roman"/>
          <w:color w:val="0070C0"/>
          <w:sz w:val="16"/>
          <w:szCs w:val="16"/>
        </w:rPr>
        <w:softHyphen/>
        <w:t>товая часть),</w:t>
      </w:r>
    </w:p>
    <w:p w14:paraId="1B9CD10E" w14:textId="77777777" w:rsidR="000057FB" w:rsidRPr="003600B8" w:rsidRDefault="000057FB" w:rsidP="000057FB">
      <w:pPr>
        <w:widowControl w:val="0"/>
        <w:tabs>
          <w:tab w:val="left" w:pos="68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А.А. Бойков, И.В. Четвериков - системы управления самолетом,</w:t>
      </w:r>
    </w:p>
    <w:p w14:paraId="6A0CC373" w14:textId="77777777" w:rsidR="000057FB" w:rsidRPr="003600B8" w:rsidRDefault="000057FB" w:rsidP="000057FB">
      <w:pPr>
        <w:widowControl w:val="0"/>
        <w:tabs>
          <w:tab w:val="left" w:pos="70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А.М. Петляков и В.Н. Беляев - крыло,</w:t>
      </w:r>
    </w:p>
    <w:p w14:paraId="06B309EB"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Н.С. Некрасов - оперение,</w:t>
      </w:r>
    </w:p>
    <w:p w14:paraId="1D902882"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 Петров - шасси,</w:t>
      </w:r>
    </w:p>
    <w:p w14:paraId="3E6EB62E" w14:textId="77777777" w:rsidR="000057FB" w:rsidRPr="003600B8" w:rsidRDefault="000057FB" w:rsidP="000057F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И.И. Погосский - винтомоторная группа (25004)</w:t>
      </w:r>
    </w:p>
    <w:p w14:paraId="384FC9F8" w14:textId="77777777" w:rsidR="000057FB" w:rsidRPr="003600B8" w:rsidRDefault="000057FB" w:rsidP="000057FB">
      <w:pPr>
        <w:spacing w:after="0" w:line="240" w:lineRule="auto"/>
        <w:jc w:val="both"/>
        <w:rPr>
          <w:rFonts w:ascii="Times New Roman" w:hAnsi="Times New Roman" w:cs="Times New Roman"/>
          <w:color w:val="0070C0"/>
          <w:sz w:val="16"/>
          <w:szCs w:val="16"/>
        </w:rPr>
      </w:pPr>
    </w:p>
    <w:p w14:paraId="27B133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415F5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3F5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весны 1925 г. производство на филевском заводе практически прекратилось, долгие переговоры оказа</w:t>
      </w:r>
      <w:r w:rsidRPr="001B4616">
        <w:rPr>
          <w:rFonts w:ascii="Times New Roman" w:hAnsi="Times New Roman" w:cs="Times New Roman"/>
          <w:color w:val="000000" w:themeColor="text1"/>
          <w:sz w:val="16"/>
          <w:szCs w:val="16"/>
        </w:rPr>
        <w:softHyphen/>
        <w:t>лись безуспешными, концессию решили ликвидировать, а завод передать для орга</w:t>
      </w:r>
      <w:r w:rsidRPr="001B4616">
        <w:rPr>
          <w:rFonts w:ascii="Times New Roman" w:hAnsi="Times New Roman" w:cs="Times New Roman"/>
          <w:color w:val="000000" w:themeColor="text1"/>
          <w:sz w:val="16"/>
          <w:szCs w:val="16"/>
        </w:rPr>
        <w:softHyphen/>
        <w:t>низации отечественного металлического самолетостроения. 30 марта 1927 г. он во</w:t>
      </w:r>
      <w:r w:rsidRPr="001B4616">
        <w:rPr>
          <w:rFonts w:ascii="Times New Roman" w:hAnsi="Times New Roman" w:cs="Times New Roman"/>
          <w:color w:val="000000" w:themeColor="text1"/>
          <w:sz w:val="16"/>
          <w:szCs w:val="16"/>
        </w:rPr>
        <w:softHyphen/>
        <w:t>шел в состав Авиатреста как государствен</w:t>
      </w:r>
      <w:r w:rsidRPr="001B4616">
        <w:rPr>
          <w:rFonts w:ascii="Times New Roman" w:hAnsi="Times New Roman" w:cs="Times New Roman"/>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1B4616">
        <w:rPr>
          <w:rFonts w:ascii="Times New Roman" w:hAnsi="Times New Roman" w:cs="Times New Roman"/>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1B4616">
        <w:rPr>
          <w:rFonts w:ascii="Times New Roman" w:hAnsi="Times New Roman" w:cs="Times New Roman"/>
          <w:color w:val="000000" w:themeColor="text1"/>
          <w:sz w:val="16"/>
          <w:szCs w:val="16"/>
        </w:rPr>
        <w:softHyphen/>
        <w:t>вождалось значительными проблемами. ЦАГИ подготовил до 6000 рабочих черте</w:t>
      </w:r>
      <w:r w:rsidRPr="001B4616">
        <w:rPr>
          <w:rFonts w:ascii="Times New Roman" w:hAnsi="Times New Roman" w:cs="Times New Roman"/>
          <w:color w:val="000000" w:themeColor="text1"/>
          <w:sz w:val="16"/>
          <w:szCs w:val="16"/>
        </w:rPr>
        <w:softHyphen/>
        <w:t>жей, в которых нашлось достаточное коли</w:t>
      </w:r>
      <w:r w:rsidRPr="001B4616">
        <w:rPr>
          <w:rFonts w:ascii="Times New Roman" w:hAnsi="Times New Roman" w:cs="Times New Roman"/>
          <w:color w:val="000000" w:themeColor="text1"/>
          <w:sz w:val="16"/>
          <w:szCs w:val="16"/>
        </w:rPr>
        <w:softHyphen/>
        <w:t>чество неувязок. Для решения многочис</w:t>
      </w:r>
      <w:r w:rsidRPr="001B4616">
        <w:rPr>
          <w:rFonts w:ascii="Times New Roman" w:hAnsi="Times New Roman" w:cs="Times New Roman"/>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1B4616">
        <w:rPr>
          <w:rFonts w:ascii="Times New Roman" w:hAnsi="Times New Roman" w:cs="Times New Roman"/>
          <w:color w:val="000000" w:themeColor="text1"/>
          <w:sz w:val="16"/>
          <w:szCs w:val="16"/>
        </w:rPr>
        <w:softHyphen/>
        <w:t>ветственных представителей разработчика на серийном заводе во время освоения но</w:t>
      </w:r>
      <w:r w:rsidRPr="001B4616">
        <w:rPr>
          <w:rFonts w:ascii="Times New Roman" w:hAnsi="Times New Roman" w:cs="Times New Roman"/>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1B4616">
        <w:rPr>
          <w:rFonts w:ascii="Times New Roman" w:hAnsi="Times New Roman" w:cs="Times New Roman"/>
          <w:color w:val="000000" w:themeColor="text1"/>
          <w:sz w:val="16"/>
          <w:szCs w:val="16"/>
        </w:rPr>
        <w:softHyphen/>
        <w:t>никло с поставкой материалов. Лишь дюра</w:t>
      </w:r>
      <w:r w:rsidRPr="001B4616">
        <w:rPr>
          <w:rFonts w:ascii="Times New Roman" w:hAnsi="Times New Roman" w:cs="Times New Roman"/>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1B4616">
        <w:rPr>
          <w:rFonts w:ascii="Times New Roman" w:hAnsi="Times New Roman" w:cs="Times New Roman"/>
          <w:color w:val="000000" w:themeColor="text1"/>
          <w:sz w:val="16"/>
          <w:szCs w:val="16"/>
        </w:rPr>
        <w:softHyphen/>
        <w:t>ты “во что бы то ни стало” и в кратчайшие сроки создавала много нервозности и при</w:t>
      </w:r>
      <w:r w:rsidRPr="001B4616">
        <w:rPr>
          <w:rFonts w:ascii="Times New Roman" w:hAnsi="Times New Roman" w:cs="Times New Roman"/>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1B4616">
        <w:rPr>
          <w:rFonts w:ascii="Times New Roman" w:hAnsi="Times New Roman" w:cs="Times New Roman"/>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6D2FB4" w:rsidRPr="001B4616" w14:paraId="5F614DFE"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680EB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w:t>
            </w:r>
          </w:p>
          <w:p w14:paraId="1AD408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35E37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w:t>
            </w:r>
          </w:p>
          <w:p w14:paraId="6078BB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2D049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1930</w:t>
            </w:r>
          </w:p>
          <w:p w14:paraId="5BADF6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D58E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1931</w:t>
            </w:r>
          </w:p>
          <w:p w14:paraId="0AD01D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D07B0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1932</w:t>
            </w:r>
          </w:p>
          <w:p w14:paraId="5B188B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B5A4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p w14:paraId="6E842A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ED52EB2"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32FA03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Кол-во (экз.)</w:t>
            </w:r>
          </w:p>
          <w:p w14:paraId="3C5EA9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69D2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p w14:paraId="25930A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50125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w:t>
            </w:r>
          </w:p>
          <w:p w14:paraId="67F6E4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5AD88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w:t>
            </w:r>
          </w:p>
          <w:p w14:paraId="6D5A36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8F20E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p w14:paraId="392BE6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43059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w:t>
            </w:r>
          </w:p>
          <w:p w14:paraId="2DDC7D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36D51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серийные номера ТБ-1 шли по воз</w:t>
      </w:r>
      <w:r w:rsidRPr="001B4616">
        <w:rPr>
          <w:rFonts w:ascii="Times New Roman" w:hAnsi="Times New Roman" w:cs="Times New Roman"/>
          <w:color w:val="000000" w:themeColor="text1"/>
          <w:sz w:val="16"/>
          <w:szCs w:val="16"/>
        </w:rPr>
        <w:softHyphen/>
        <w:t>растающей, начиная с 601 и до 817 (11286).</w:t>
      </w:r>
    </w:p>
    <w:p w14:paraId="23D60E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FD28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1925-го фирма с рекламной целью продемонстри</w:t>
      </w:r>
      <w:r w:rsidRPr="001B4616">
        <w:rPr>
          <w:rFonts w:ascii="Times New Roman" w:hAnsi="Times New Roman" w:cs="Times New Roman"/>
          <w:color w:val="000000" w:themeColor="text1"/>
          <w:sz w:val="16"/>
          <w:szCs w:val="16"/>
        </w:rPr>
        <w:softHyphen/>
        <w:t>ровала С-23 в Москве, совершив показательные полеты (10670,123).</w:t>
      </w:r>
    </w:p>
    <w:p w14:paraId="3C0CB4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70CB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была подготовлена справка:</w:t>
      </w:r>
    </w:p>
    <w:p w14:paraId="584733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 Промвоздуха организованы из бывших авиопарков, авиомастерских, авиобаз и авиопоездов и к ним относятся :</w:t>
      </w:r>
    </w:p>
    <w:p w14:paraId="3E9AAE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переданные приказом ГУВВФ № 29 от 26/X1-21 г. авиомастерские /главные ремонтные/, переименованные в Ремвоздухзавод № 1 "Авиоработник” /Москва/;</w:t>
      </w:r>
    </w:p>
    <w:p w14:paraId="4F2C7B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1-ый авиопарк, переименованный в Ремвоздухзавод № 4 /Тверь/;</w:t>
      </w:r>
    </w:p>
    <w:p w14:paraId="7894E2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2-ой авиопарк - Ремвоздухзавод № 2 /Н. Новгород/;</w:t>
      </w:r>
    </w:p>
    <w:p w14:paraId="02B969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3-й авиопарк - Ремвоздухзавод № 3 /Елец/ - расформирован в июле 1922 г.;</w:t>
      </w:r>
    </w:p>
    <w:p w14:paraId="1E1603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Главные ремвоздухмастерские - Ремвоздухзавод № 5 /Иваново-Вознесенск/ и др. (см.дтеречень - прил. № ../</w:t>
      </w:r>
    </w:p>
    <w:p w14:paraId="4D7E1C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усматривается из этого перечня были ликвидирова</w:t>
      </w:r>
      <w:r w:rsidRPr="001B4616">
        <w:rPr>
          <w:rFonts w:ascii="Times New Roman" w:hAnsi="Times New Roman" w:cs="Times New Roman"/>
          <w:color w:val="000000" w:themeColor="text1"/>
          <w:sz w:val="16"/>
          <w:szCs w:val="16"/>
        </w:rPr>
        <w:softHyphen/>
        <w:t>ны: I/ РВЗ № 3 в Ельце в июне 1922 г. и 2/ "ВОМ" /Вулканизационые образцовые мастерские/ в Москве в феврале 1925 года; РВЗ вследствие обнаружившееся в самом на</w:t>
      </w:r>
      <w:r w:rsidRPr="001B4616">
        <w:rPr>
          <w:rFonts w:ascii="Times New Roman" w:hAnsi="Times New Roman" w:cs="Times New Roman"/>
          <w:color w:val="000000" w:themeColor="text1"/>
          <w:sz w:val="16"/>
          <w:szCs w:val="16"/>
        </w:rPr>
        <w:softHyphen/>
        <w:t>чале образования Прома его ненужности для УВВС, а “В0М", организованный Промом в 22-ом году в надежде на извле</w:t>
      </w:r>
      <w:r w:rsidRPr="001B4616">
        <w:rPr>
          <w:rFonts w:ascii="Times New Roman" w:hAnsi="Times New Roman" w:cs="Times New Roman"/>
          <w:color w:val="000000" w:themeColor="text1"/>
          <w:sz w:val="16"/>
          <w:szCs w:val="16"/>
        </w:rPr>
        <w:softHyphen/>
        <w:t>чение из него, как из подсобного предприятия, некоторой прибыльности и не оправдавший этих надежд, вследствие изме</w:t>
      </w:r>
      <w:r w:rsidRPr="001B4616">
        <w:rPr>
          <w:rFonts w:ascii="Times New Roman" w:hAnsi="Times New Roman" w:cs="Times New Roman"/>
          <w:color w:val="000000" w:themeColor="text1"/>
          <w:sz w:val="16"/>
          <w:szCs w:val="16"/>
        </w:rPr>
        <w:softHyphen/>
        <w:t>нившейся кон"юнктуры /рост “Резинотреста”, возникновение вулканизационных Мастерских при объединенных гаражах/ и принесшего в результате своей деятельности убыток в раз</w:t>
      </w:r>
      <w:r w:rsidRPr="001B4616">
        <w:rPr>
          <w:rFonts w:ascii="Times New Roman" w:hAnsi="Times New Roman" w:cs="Times New Roman"/>
          <w:color w:val="000000" w:themeColor="text1"/>
          <w:sz w:val="16"/>
          <w:szCs w:val="16"/>
        </w:rPr>
        <w:softHyphen/>
        <w:t>мере 31.995 р. 10к. Сокращение кредитов УВВС и вызван</w:t>
      </w:r>
      <w:r w:rsidRPr="001B4616">
        <w:rPr>
          <w:rFonts w:ascii="Times New Roman" w:hAnsi="Times New Roman" w:cs="Times New Roman"/>
          <w:color w:val="000000" w:themeColor="text1"/>
          <w:sz w:val="16"/>
          <w:szCs w:val="16"/>
        </w:rPr>
        <w:softHyphen/>
        <w:t>ное этим уменьшение планов ремонта, послужили поводом к полной консервации РВМ № 2 в Смоленске, частичной консер</w:t>
      </w:r>
      <w:r w:rsidRPr="001B4616">
        <w:rPr>
          <w:rFonts w:ascii="Times New Roman" w:hAnsi="Times New Roman" w:cs="Times New Roman"/>
          <w:color w:val="000000" w:themeColor="text1"/>
          <w:sz w:val="16"/>
          <w:szCs w:val="16"/>
        </w:rPr>
        <w:softHyphen/>
        <w:t>вации РВЗ № 2 в Нижн. Новгороде, а также к переводу РВЗ № 5 /бывш. Ив.-Вознесенские Главные Ремонтные Воздухмастерские/ и Коломенского Утильзавода на другую работу в целях использования этих предприятий, как подсобных для Прома. Этим путем имелось в виду сохранить собранную там квалифицированную рабочую силу, избежать дурные последствия мертвой консервации, а также в перспективе было извлече</w:t>
      </w:r>
      <w:r w:rsidRPr="001B4616">
        <w:rPr>
          <w:rFonts w:ascii="Times New Roman" w:hAnsi="Times New Roman" w:cs="Times New Roman"/>
          <w:color w:val="000000" w:themeColor="text1"/>
          <w:sz w:val="16"/>
          <w:szCs w:val="16"/>
        </w:rPr>
        <w:softHyphen/>
        <w:t>ние из них прибыли: в Н.-Новгороде организовано было производство гирь по заказам Госметра, ставшее приносить с самого начала своего существования некоторую коммер</w:t>
      </w:r>
      <w:r w:rsidRPr="001B4616">
        <w:rPr>
          <w:rFonts w:ascii="Times New Roman" w:hAnsi="Times New Roman" w:cs="Times New Roman"/>
          <w:color w:val="000000" w:themeColor="text1"/>
          <w:sz w:val="16"/>
          <w:szCs w:val="16"/>
        </w:rPr>
        <w:softHyphen/>
        <w:t>ческую прибыль; коломенский завод переведен на изготовление арматуры; Ив.-Вознесенский завод - на изготовление разных частей текстильных машин. Кроме этих заводов, в ведении Прома находится с августа 1922 г..фабрика фото-пластинок быв. "Победа", ныне "Аэрофото".</w:t>
      </w:r>
    </w:p>
    <w:p w14:paraId="7A07E6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данное время /на 1-ое марта/ в ведении Промвоздуха находились /см. прилож. №.../ 12 предприятий:</w:t>
      </w:r>
    </w:p>
    <w:p w14:paraId="1C1583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Завод "Авиаработник” в .Москве, - ремонт авиамоторов и др. авиоимущества для нужд МВО - пропускная способность 10 шт. самолетов кап. рем. /13.5 уч. ед.</w:t>
      </w:r>
      <w:r w:rsidRPr="001B4616">
        <w:rPr>
          <w:rFonts w:ascii="Times New Roman" w:hAnsi="Times New Roman" w:cs="Times New Roman"/>
          <w:color w:val="000000" w:themeColor="text1"/>
          <w:sz w:val="16"/>
          <w:szCs w:val="16"/>
          <w:vertAlign w:val="subscript"/>
        </w:rPr>
        <w:t>:</w:t>
      </w:r>
      <w:r w:rsidRPr="001B4616">
        <w:rPr>
          <w:rFonts w:ascii="Times New Roman" w:hAnsi="Times New Roman" w:cs="Times New Roman"/>
          <w:color w:val="000000" w:themeColor="text1"/>
          <w:sz w:val="16"/>
          <w:szCs w:val="16"/>
        </w:rPr>
        <w:t>/ в'месяц .</w:t>
      </w:r>
    </w:p>
    <w:p w14:paraId="0071A9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Р.В.З. № 4 в Твери - Ремонт самолетов -для нужд Запокруга и ЛВ0 - пропускная способу 12 уч.ед. в месяц</w:t>
      </w:r>
    </w:p>
    <w:p w14:paraId="2378E9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Р.В.З. № 6 в Киеве - ремонт самолетов, автомобилей для нужд УВО - норм. пропускн. способ. 9 уч.ед. в месяц</w:t>
      </w:r>
    </w:p>
    <w:p w14:paraId="70994D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Р.В.З. № 2 в Н. Новгороде - ныне частисно перепрофилирован; литейный цех приспособлен для отливу гирь по заказам Госметра, в действующем состоянии пропускная способность -10 уч.ед. в мес.</w:t>
      </w:r>
    </w:p>
    <w:p w14:paraId="4434EE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Р.В.З. № 5 в Ив.Воанесенске - прежде авто-имущество для нужд УВВС и нормальная его пропускная способность 10 уч.ед. в месяц, ныне приспособлен для изготовления разных частей текстильных машин</w:t>
      </w:r>
    </w:p>
    <w:p w14:paraId="3DA88BA6" w14:textId="77777777" w:rsidR="000714CE" w:rsidRPr="001B4616" w:rsidRDefault="000714CE" w:rsidP="001B4616">
      <w:pPr>
        <w:tabs>
          <w:tab w:val="left" w:pos="6043"/>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Армат.-Вовдухаавод № 3 в Коломне прежде Утильзавод, ныне КАВЗ, приспособлен для производства разной арматуры на рынок.</w:t>
      </w:r>
    </w:p>
    <w:p w14:paraId="060225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Техническая контора "КАВЗ " в Москве для Арм. воздухзавода № 3 для сбыта его продукции.</w:t>
      </w:r>
    </w:p>
    <w:p w14:paraId="1B6314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Р.В.М. № 1 в Москве - ремонт и изготовление фото-имущества, радиоимущества и предмететов оборудования самолетов для нужд УВВС и по частным заказам, пропускная способность - 4 уч.ед. в месяц</w:t>
      </w:r>
    </w:p>
    <w:p w14:paraId="4307F2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Р.В.М. № 2 в Смоленске - ныне на консервации - ремонт самолетов и моторов для нужд Западного Округа.</w:t>
      </w:r>
    </w:p>
    <w:p w14:paraId="22F5D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Фабрика "Аэрофото” в Москве - изготовление фотопластинок для УВВС и на частный рынок.</w:t>
      </w:r>
    </w:p>
    <w:p w14:paraId="4D0596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11I/ Главная контора и магазин фабрики “Ажрофото” в Москве - продажа фотопластинок и фотопринадлежностей.</w:t>
      </w:r>
    </w:p>
    <w:p w14:paraId="6A794B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Центральный Авиосклад Промвоздух - приемка, хранение и отправка авиоимущества.</w:t>
      </w:r>
    </w:p>
    <w:p w14:paraId="4A6044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имеется ряд предприятий, работающих только на УВВС, ряд смешанных, ряд, работающих только на частный рынок - - подробнее ми остановимся на последних ниже. При рассмотрение финансового положения Прома (стр. Доклада...).</w:t>
      </w:r>
    </w:p>
    <w:p w14:paraId="6A26A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Численный состав названных предприятий и самого Управления Прома на 1/Ш-25 следуюший: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18"/>
        <w:gridCol w:w="850"/>
        <w:gridCol w:w="851"/>
        <w:gridCol w:w="992"/>
        <w:gridCol w:w="851"/>
        <w:gridCol w:w="850"/>
        <w:gridCol w:w="992"/>
        <w:gridCol w:w="1133"/>
      </w:tblGrid>
      <w:tr w:rsidR="006D2FB4" w:rsidRPr="001B4616" w14:paraId="0B026967" w14:textId="77777777">
        <w:trPr>
          <w:trHeight w:val="278"/>
        </w:trPr>
        <w:tc>
          <w:tcPr>
            <w:tcW w:w="1418" w:type="dxa"/>
            <w:tcBorders>
              <w:top w:val="single" w:sz="12" w:space="0" w:color="auto"/>
            </w:tcBorders>
            <w:shd w:val="clear" w:color="auto" w:fill="FFFFFF"/>
          </w:tcPr>
          <w:p w14:paraId="6714D7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519" w:type="dxa"/>
            <w:gridSpan w:val="7"/>
            <w:tcBorders>
              <w:top w:val="single" w:sz="12" w:space="0" w:color="auto"/>
            </w:tcBorders>
            <w:shd w:val="clear" w:color="auto" w:fill="FFFFFF"/>
          </w:tcPr>
          <w:p w14:paraId="25AA22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Численный состав</w:t>
            </w:r>
          </w:p>
        </w:tc>
      </w:tr>
      <w:tr w:rsidR="006D2FB4" w:rsidRPr="001B4616" w14:paraId="5444D463" w14:textId="77777777">
        <w:trPr>
          <w:trHeight w:val="278"/>
        </w:trPr>
        <w:tc>
          <w:tcPr>
            <w:tcW w:w="1418" w:type="dxa"/>
            <w:shd w:val="clear" w:color="auto" w:fill="FFFFFF"/>
          </w:tcPr>
          <w:p w14:paraId="76923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предприятий</w:t>
            </w:r>
          </w:p>
        </w:tc>
        <w:tc>
          <w:tcPr>
            <w:tcW w:w="850" w:type="dxa"/>
            <w:shd w:val="clear" w:color="auto" w:fill="FFFFFF"/>
          </w:tcPr>
          <w:p w14:paraId="62D1C5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w:t>
            </w:r>
          </w:p>
        </w:tc>
        <w:tc>
          <w:tcPr>
            <w:tcW w:w="851" w:type="dxa"/>
            <w:shd w:val="clear" w:color="auto" w:fill="FFFFFF"/>
          </w:tcPr>
          <w:p w14:paraId="248EC8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Обслуживающ.</w:t>
            </w:r>
          </w:p>
        </w:tc>
        <w:tc>
          <w:tcPr>
            <w:tcW w:w="992" w:type="dxa"/>
            <w:shd w:val="clear" w:color="auto" w:fill="FFFFFF"/>
          </w:tcPr>
          <w:p w14:paraId="14B186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Техперсонал</w:t>
            </w:r>
          </w:p>
        </w:tc>
        <w:tc>
          <w:tcPr>
            <w:tcW w:w="851" w:type="dxa"/>
            <w:shd w:val="clear" w:color="auto" w:fill="FFFFFF"/>
          </w:tcPr>
          <w:p w14:paraId="797506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произв. группа</w:t>
            </w:r>
          </w:p>
        </w:tc>
        <w:tc>
          <w:tcPr>
            <w:tcW w:w="850" w:type="dxa"/>
            <w:shd w:val="clear" w:color="auto" w:fill="FFFFFF"/>
          </w:tcPr>
          <w:p w14:paraId="19871F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Непроизводств. группа</w:t>
            </w:r>
          </w:p>
        </w:tc>
        <w:tc>
          <w:tcPr>
            <w:tcW w:w="992" w:type="dxa"/>
            <w:shd w:val="clear" w:color="auto" w:fill="FFFFFF"/>
          </w:tcPr>
          <w:p w14:paraId="6FBE81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Ученики</w:t>
            </w:r>
          </w:p>
        </w:tc>
        <w:tc>
          <w:tcPr>
            <w:tcW w:w="1133" w:type="dxa"/>
            <w:shd w:val="clear" w:color="auto" w:fill="FFFFFF"/>
          </w:tcPr>
          <w:p w14:paraId="7A7ACE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22A880AF" w14:textId="77777777">
        <w:trPr>
          <w:trHeight w:val="278"/>
        </w:trPr>
        <w:tc>
          <w:tcPr>
            <w:tcW w:w="1418" w:type="dxa"/>
            <w:shd w:val="clear" w:color="auto" w:fill="FFFFFF"/>
          </w:tcPr>
          <w:p w14:paraId="6F94C8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Авиаработник</w:t>
            </w:r>
          </w:p>
        </w:tc>
        <w:tc>
          <w:tcPr>
            <w:tcW w:w="850" w:type="dxa"/>
            <w:shd w:val="clear" w:color="auto" w:fill="FFFFFF"/>
          </w:tcPr>
          <w:p w14:paraId="39E793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w:t>
            </w:r>
          </w:p>
        </w:tc>
        <w:tc>
          <w:tcPr>
            <w:tcW w:w="851" w:type="dxa"/>
            <w:shd w:val="clear" w:color="auto" w:fill="FFFFFF"/>
          </w:tcPr>
          <w:p w14:paraId="040AA1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shd w:val="clear" w:color="auto" w:fill="FFFFFF"/>
          </w:tcPr>
          <w:p w14:paraId="26D527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851" w:type="dxa"/>
            <w:shd w:val="clear" w:color="auto" w:fill="FFFFFF"/>
          </w:tcPr>
          <w:p w14:paraId="5A4B5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w:t>
            </w:r>
          </w:p>
        </w:tc>
        <w:tc>
          <w:tcPr>
            <w:tcW w:w="850" w:type="dxa"/>
            <w:shd w:val="clear" w:color="auto" w:fill="FFFFFF"/>
          </w:tcPr>
          <w:p w14:paraId="188780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992" w:type="dxa"/>
            <w:shd w:val="clear" w:color="auto" w:fill="FFFFFF"/>
          </w:tcPr>
          <w:p w14:paraId="2169D1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1133" w:type="dxa"/>
            <w:shd w:val="clear" w:color="auto" w:fill="FFFFFF"/>
          </w:tcPr>
          <w:p w14:paraId="73912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w:t>
            </w:r>
          </w:p>
        </w:tc>
      </w:tr>
      <w:tr w:rsidR="006D2FB4" w:rsidRPr="001B4616" w14:paraId="29373F89" w14:textId="77777777">
        <w:trPr>
          <w:trHeight w:val="350"/>
        </w:trPr>
        <w:tc>
          <w:tcPr>
            <w:tcW w:w="1418" w:type="dxa"/>
            <w:shd w:val="clear" w:color="auto" w:fill="FFFFFF"/>
          </w:tcPr>
          <w:p w14:paraId="355D6F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2</w:t>
            </w:r>
          </w:p>
        </w:tc>
        <w:tc>
          <w:tcPr>
            <w:tcW w:w="850" w:type="dxa"/>
            <w:shd w:val="clear" w:color="auto" w:fill="FFFFFF"/>
          </w:tcPr>
          <w:p w14:paraId="5C8399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95 </w:t>
            </w:r>
            <w:r w:rsidRPr="001B4616">
              <w:rPr>
                <w:rFonts w:ascii="Times New Roman" w:hAnsi="Times New Roman" w:cs="Times New Roman"/>
                <w:color w:val="000000" w:themeColor="text1"/>
                <w:sz w:val="16"/>
                <w:szCs w:val="16"/>
                <w:vertAlign w:val="superscript"/>
              </w:rPr>
              <w:t>:</w:t>
            </w:r>
          </w:p>
        </w:tc>
        <w:tc>
          <w:tcPr>
            <w:tcW w:w="851" w:type="dxa"/>
            <w:shd w:val="clear" w:color="auto" w:fill="FFFFFF"/>
          </w:tcPr>
          <w:p w14:paraId="3FA52D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w:t>
            </w:r>
          </w:p>
        </w:tc>
        <w:tc>
          <w:tcPr>
            <w:tcW w:w="992" w:type="dxa"/>
            <w:shd w:val="clear" w:color="auto" w:fill="FFFFFF"/>
          </w:tcPr>
          <w:p w14:paraId="3EDAEA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851" w:type="dxa"/>
            <w:shd w:val="clear" w:color="auto" w:fill="FFFFFF"/>
          </w:tcPr>
          <w:p w14:paraId="6F73CE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136</w:t>
            </w:r>
          </w:p>
        </w:tc>
        <w:tc>
          <w:tcPr>
            <w:tcW w:w="850" w:type="dxa"/>
            <w:shd w:val="clear" w:color="auto" w:fill="FFFFFF"/>
          </w:tcPr>
          <w:p w14:paraId="48C14D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992" w:type="dxa"/>
            <w:shd w:val="clear" w:color="auto" w:fill="FFFFFF"/>
          </w:tcPr>
          <w:p w14:paraId="3ABCC3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1133" w:type="dxa"/>
            <w:shd w:val="clear" w:color="auto" w:fill="FFFFFF"/>
          </w:tcPr>
          <w:p w14:paraId="76976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178</w:t>
            </w:r>
          </w:p>
        </w:tc>
      </w:tr>
      <w:tr w:rsidR="006D2FB4" w:rsidRPr="001B4616" w14:paraId="031F9CC1" w14:textId="77777777">
        <w:trPr>
          <w:trHeight w:val="336"/>
        </w:trPr>
        <w:tc>
          <w:tcPr>
            <w:tcW w:w="1418" w:type="dxa"/>
            <w:shd w:val="clear" w:color="auto" w:fill="FFFFFF"/>
          </w:tcPr>
          <w:p w14:paraId="478D42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РВЗ № 4</w:t>
            </w:r>
          </w:p>
        </w:tc>
        <w:tc>
          <w:tcPr>
            <w:tcW w:w="850" w:type="dxa"/>
            <w:shd w:val="clear" w:color="auto" w:fill="FFFFFF"/>
          </w:tcPr>
          <w:p w14:paraId="1137A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w:t>
            </w:r>
          </w:p>
        </w:tc>
        <w:tc>
          <w:tcPr>
            <w:tcW w:w="851" w:type="dxa"/>
            <w:shd w:val="clear" w:color="auto" w:fill="FFFFFF"/>
          </w:tcPr>
          <w:p w14:paraId="1F8A2E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992" w:type="dxa"/>
            <w:shd w:val="clear" w:color="auto" w:fill="FFFFFF"/>
          </w:tcPr>
          <w:p w14:paraId="132C0C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851" w:type="dxa"/>
            <w:shd w:val="clear" w:color="auto" w:fill="FFFFFF"/>
          </w:tcPr>
          <w:p w14:paraId="1BEAD8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w:t>
            </w:r>
          </w:p>
        </w:tc>
        <w:tc>
          <w:tcPr>
            <w:tcW w:w="850" w:type="dxa"/>
            <w:shd w:val="clear" w:color="auto" w:fill="FFFFFF"/>
          </w:tcPr>
          <w:p w14:paraId="1B9332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w:t>
            </w:r>
          </w:p>
        </w:tc>
        <w:tc>
          <w:tcPr>
            <w:tcW w:w="992" w:type="dxa"/>
            <w:shd w:val="clear" w:color="auto" w:fill="FFFFFF"/>
          </w:tcPr>
          <w:p w14:paraId="78FAF6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1133" w:type="dxa"/>
            <w:shd w:val="clear" w:color="auto" w:fill="FFFFFF"/>
          </w:tcPr>
          <w:p w14:paraId="4EDCAE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212</w:t>
            </w:r>
          </w:p>
        </w:tc>
      </w:tr>
      <w:tr w:rsidR="006D2FB4" w:rsidRPr="001B4616" w14:paraId="69265D56" w14:textId="77777777">
        <w:trPr>
          <w:trHeight w:val="346"/>
        </w:trPr>
        <w:tc>
          <w:tcPr>
            <w:tcW w:w="1418" w:type="dxa"/>
            <w:shd w:val="clear" w:color="auto" w:fill="FFFFFF"/>
          </w:tcPr>
          <w:p w14:paraId="6ECD3E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5</w:t>
            </w:r>
          </w:p>
        </w:tc>
        <w:tc>
          <w:tcPr>
            <w:tcW w:w="850" w:type="dxa"/>
            <w:shd w:val="clear" w:color="auto" w:fill="FFFFFF"/>
          </w:tcPr>
          <w:p w14:paraId="52DCE8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w:t>
            </w:r>
          </w:p>
        </w:tc>
        <w:tc>
          <w:tcPr>
            <w:tcW w:w="851" w:type="dxa"/>
            <w:shd w:val="clear" w:color="auto" w:fill="FFFFFF"/>
          </w:tcPr>
          <w:p w14:paraId="7FCD4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c>
          <w:tcPr>
            <w:tcW w:w="992" w:type="dxa"/>
            <w:shd w:val="clear" w:color="auto" w:fill="FFFFFF"/>
          </w:tcPr>
          <w:p w14:paraId="0061B1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851" w:type="dxa"/>
            <w:shd w:val="clear" w:color="auto" w:fill="FFFFFF"/>
          </w:tcPr>
          <w:p w14:paraId="3EF4DA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w:t>
            </w:r>
          </w:p>
        </w:tc>
        <w:tc>
          <w:tcPr>
            <w:tcW w:w="850" w:type="dxa"/>
            <w:shd w:val="clear" w:color="auto" w:fill="FFFFFF"/>
          </w:tcPr>
          <w:p w14:paraId="52657F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92" w:type="dxa"/>
            <w:shd w:val="clear" w:color="auto" w:fill="FFFFFF"/>
          </w:tcPr>
          <w:p w14:paraId="1AD36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1133" w:type="dxa"/>
            <w:shd w:val="clear" w:color="auto" w:fill="FFFFFF"/>
          </w:tcPr>
          <w:p w14:paraId="3B272E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170</w:t>
            </w:r>
          </w:p>
        </w:tc>
      </w:tr>
      <w:tr w:rsidR="006D2FB4" w:rsidRPr="001B4616" w14:paraId="2FE51B42" w14:textId="77777777">
        <w:trPr>
          <w:trHeight w:val="422"/>
        </w:trPr>
        <w:tc>
          <w:tcPr>
            <w:tcW w:w="1418" w:type="dxa"/>
            <w:shd w:val="clear" w:color="auto" w:fill="FFFFFF"/>
          </w:tcPr>
          <w:p w14:paraId="7FD79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РВЗ № 6</w:t>
            </w:r>
          </w:p>
        </w:tc>
        <w:tc>
          <w:tcPr>
            <w:tcW w:w="850" w:type="dxa"/>
            <w:shd w:val="clear" w:color="auto" w:fill="FFFFFF"/>
          </w:tcPr>
          <w:p w14:paraId="0BF1B1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851" w:type="dxa"/>
            <w:shd w:val="clear" w:color="auto" w:fill="FFFFFF"/>
          </w:tcPr>
          <w:p w14:paraId="523DC9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992" w:type="dxa"/>
            <w:shd w:val="clear" w:color="auto" w:fill="FFFFFF"/>
          </w:tcPr>
          <w:p w14:paraId="27787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851" w:type="dxa"/>
            <w:shd w:val="clear" w:color="auto" w:fill="FFFFFF"/>
          </w:tcPr>
          <w:p w14:paraId="5280AB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w:t>
            </w:r>
          </w:p>
        </w:tc>
        <w:tc>
          <w:tcPr>
            <w:tcW w:w="850" w:type="dxa"/>
            <w:shd w:val="clear" w:color="auto" w:fill="FFFFFF"/>
          </w:tcPr>
          <w:p w14:paraId="2D3E49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w:t>
            </w:r>
          </w:p>
        </w:tc>
        <w:tc>
          <w:tcPr>
            <w:tcW w:w="992" w:type="dxa"/>
            <w:shd w:val="clear" w:color="auto" w:fill="FFFFFF"/>
          </w:tcPr>
          <w:p w14:paraId="49975E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1133" w:type="dxa"/>
            <w:shd w:val="clear" w:color="auto" w:fill="FFFFFF"/>
          </w:tcPr>
          <w:p w14:paraId="4F23EA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169</w:t>
            </w:r>
          </w:p>
        </w:tc>
      </w:tr>
      <w:tr w:rsidR="006D2FB4" w:rsidRPr="001B4616" w14:paraId="26B2A7CB" w14:textId="77777777">
        <w:trPr>
          <w:trHeight w:val="422"/>
        </w:trPr>
        <w:tc>
          <w:tcPr>
            <w:tcW w:w="1418" w:type="dxa"/>
            <w:shd w:val="clear" w:color="auto" w:fill="FFFFFF"/>
          </w:tcPr>
          <w:p w14:paraId="03538D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Армвоздухзавод № 3</w:t>
            </w:r>
          </w:p>
        </w:tc>
        <w:tc>
          <w:tcPr>
            <w:tcW w:w="850" w:type="dxa"/>
            <w:shd w:val="clear" w:color="auto" w:fill="FFFFFF"/>
          </w:tcPr>
          <w:p w14:paraId="376D9E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851" w:type="dxa"/>
            <w:shd w:val="clear" w:color="auto" w:fill="FFFFFF"/>
          </w:tcPr>
          <w:p w14:paraId="0359F6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c>
          <w:tcPr>
            <w:tcW w:w="992" w:type="dxa"/>
            <w:shd w:val="clear" w:color="auto" w:fill="FFFFFF"/>
          </w:tcPr>
          <w:p w14:paraId="2D5CCC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851" w:type="dxa"/>
            <w:shd w:val="clear" w:color="auto" w:fill="FFFFFF"/>
          </w:tcPr>
          <w:p w14:paraId="5C2E15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c>
          <w:tcPr>
            <w:tcW w:w="850" w:type="dxa"/>
            <w:shd w:val="clear" w:color="auto" w:fill="FFFFFF"/>
          </w:tcPr>
          <w:p w14:paraId="6F02AA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992" w:type="dxa"/>
            <w:shd w:val="clear" w:color="auto" w:fill="FFFFFF"/>
          </w:tcPr>
          <w:p w14:paraId="546308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1133" w:type="dxa"/>
            <w:shd w:val="clear" w:color="auto" w:fill="FFFFFF"/>
          </w:tcPr>
          <w:p w14:paraId="764DEE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308C36DD" w14:textId="77777777">
        <w:trPr>
          <w:trHeight w:val="341"/>
        </w:trPr>
        <w:tc>
          <w:tcPr>
            <w:tcW w:w="1418" w:type="dxa"/>
            <w:shd w:val="clear" w:color="auto" w:fill="FFFFFF"/>
          </w:tcPr>
          <w:p w14:paraId="2EDBD1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РВМ № 1</w:t>
            </w:r>
          </w:p>
        </w:tc>
        <w:tc>
          <w:tcPr>
            <w:tcW w:w="850" w:type="dxa"/>
            <w:shd w:val="clear" w:color="auto" w:fill="FFFFFF"/>
          </w:tcPr>
          <w:p w14:paraId="41FDB1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w:t>
            </w:r>
          </w:p>
        </w:tc>
        <w:tc>
          <w:tcPr>
            <w:tcW w:w="851" w:type="dxa"/>
            <w:shd w:val="clear" w:color="auto" w:fill="FFFFFF"/>
          </w:tcPr>
          <w:p w14:paraId="3CA11E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shd w:val="clear" w:color="auto" w:fill="FFFFFF"/>
          </w:tcPr>
          <w:p w14:paraId="0C0DCA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851" w:type="dxa"/>
            <w:shd w:val="clear" w:color="auto" w:fill="FFFFFF"/>
          </w:tcPr>
          <w:p w14:paraId="081219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c>
          <w:tcPr>
            <w:tcW w:w="850" w:type="dxa"/>
            <w:shd w:val="clear" w:color="auto" w:fill="FFFFFF"/>
          </w:tcPr>
          <w:p w14:paraId="396F1E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992" w:type="dxa"/>
            <w:shd w:val="clear" w:color="auto" w:fill="FFFFFF"/>
          </w:tcPr>
          <w:p w14:paraId="76FD26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133" w:type="dxa"/>
            <w:shd w:val="clear" w:color="auto" w:fill="FFFFFF"/>
          </w:tcPr>
          <w:p w14:paraId="68C033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w:t>
            </w:r>
          </w:p>
        </w:tc>
      </w:tr>
      <w:tr w:rsidR="006D2FB4" w:rsidRPr="001B4616" w14:paraId="54AE92A9" w14:textId="77777777">
        <w:trPr>
          <w:trHeight w:val="418"/>
        </w:trPr>
        <w:tc>
          <w:tcPr>
            <w:tcW w:w="1418" w:type="dxa"/>
            <w:shd w:val="clear" w:color="auto" w:fill="FFFFFF"/>
          </w:tcPr>
          <w:p w14:paraId="0E2198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РВМ № 2</w:t>
            </w:r>
          </w:p>
        </w:tc>
        <w:tc>
          <w:tcPr>
            <w:tcW w:w="850" w:type="dxa"/>
            <w:shd w:val="clear" w:color="auto" w:fill="FFFFFF"/>
          </w:tcPr>
          <w:p w14:paraId="39D6B7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7D5637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shd w:val="clear" w:color="auto" w:fill="FFFFFF"/>
          </w:tcPr>
          <w:p w14:paraId="6F8A9F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1" w:type="dxa"/>
            <w:shd w:val="clear" w:color="auto" w:fill="FFFFFF"/>
          </w:tcPr>
          <w:p w14:paraId="341D75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0" w:type="dxa"/>
            <w:shd w:val="clear" w:color="auto" w:fill="FFFFFF"/>
          </w:tcPr>
          <w:p w14:paraId="693F5F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992" w:type="dxa"/>
            <w:shd w:val="clear" w:color="auto" w:fill="FFFFFF"/>
          </w:tcPr>
          <w:p w14:paraId="3F2E3F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shd w:val="clear" w:color="auto" w:fill="FFFFFF"/>
          </w:tcPr>
          <w:p w14:paraId="6C3F55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6ED11838" w14:textId="77777777">
        <w:trPr>
          <w:trHeight w:val="427"/>
        </w:trPr>
        <w:tc>
          <w:tcPr>
            <w:tcW w:w="1418" w:type="dxa"/>
            <w:shd w:val="clear" w:color="auto" w:fill="FFFFFF"/>
          </w:tcPr>
          <w:p w14:paraId="483D4D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Техконтора КАРЗ</w:t>
            </w:r>
          </w:p>
        </w:tc>
        <w:tc>
          <w:tcPr>
            <w:tcW w:w="850" w:type="dxa"/>
            <w:shd w:val="clear" w:color="auto" w:fill="FFFFFF"/>
          </w:tcPr>
          <w:p w14:paraId="72CFA4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22DAA6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shd w:val="clear" w:color="auto" w:fill="FFFFFF"/>
          </w:tcPr>
          <w:p w14:paraId="3936EB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0B036F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0" w:type="dxa"/>
            <w:shd w:val="clear" w:color="auto" w:fill="FFFFFF"/>
          </w:tcPr>
          <w:p w14:paraId="1DE3ED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92" w:type="dxa"/>
            <w:shd w:val="clear" w:color="auto" w:fill="FFFFFF"/>
          </w:tcPr>
          <w:p w14:paraId="4C24AB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33" w:type="dxa"/>
            <w:shd w:val="clear" w:color="auto" w:fill="FFFFFF"/>
          </w:tcPr>
          <w:p w14:paraId="35C201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1AFA0C0B" w14:textId="77777777">
        <w:trPr>
          <w:trHeight w:val="427"/>
        </w:trPr>
        <w:tc>
          <w:tcPr>
            <w:tcW w:w="1418" w:type="dxa"/>
            <w:shd w:val="clear" w:color="auto" w:fill="FFFFFF"/>
          </w:tcPr>
          <w:p w14:paraId="669B1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Аэрофото</w:t>
            </w:r>
          </w:p>
        </w:tc>
        <w:tc>
          <w:tcPr>
            <w:tcW w:w="850" w:type="dxa"/>
            <w:shd w:val="clear" w:color="auto" w:fill="FFFFFF"/>
          </w:tcPr>
          <w:p w14:paraId="673B7D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w:t>
            </w:r>
          </w:p>
        </w:tc>
        <w:tc>
          <w:tcPr>
            <w:tcW w:w="851" w:type="dxa"/>
            <w:shd w:val="clear" w:color="auto" w:fill="FFFFFF"/>
          </w:tcPr>
          <w:p w14:paraId="70414E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992" w:type="dxa"/>
            <w:shd w:val="clear" w:color="auto" w:fill="FFFFFF"/>
          </w:tcPr>
          <w:p w14:paraId="14714C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851" w:type="dxa"/>
            <w:shd w:val="clear" w:color="auto" w:fill="FFFFFF"/>
          </w:tcPr>
          <w:p w14:paraId="59A0F7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850" w:type="dxa"/>
            <w:shd w:val="clear" w:color="auto" w:fill="FFFFFF"/>
          </w:tcPr>
          <w:p w14:paraId="0F5681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992" w:type="dxa"/>
            <w:shd w:val="clear" w:color="auto" w:fill="FFFFFF"/>
          </w:tcPr>
          <w:p w14:paraId="04A839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1133" w:type="dxa"/>
            <w:shd w:val="clear" w:color="auto" w:fill="FFFFFF"/>
          </w:tcPr>
          <w:p w14:paraId="44A578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w:t>
            </w:r>
          </w:p>
        </w:tc>
      </w:tr>
      <w:tr w:rsidR="006D2FB4" w:rsidRPr="001B4616" w14:paraId="626BD559" w14:textId="77777777">
        <w:trPr>
          <w:trHeight w:val="514"/>
        </w:trPr>
        <w:tc>
          <w:tcPr>
            <w:tcW w:w="1418" w:type="dxa"/>
            <w:shd w:val="clear" w:color="auto" w:fill="FFFFFF"/>
          </w:tcPr>
          <w:p w14:paraId="05ACCC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Контора и магазин Аэрофото</w:t>
            </w:r>
          </w:p>
        </w:tc>
        <w:tc>
          <w:tcPr>
            <w:tcW w:w="850" w:type="dxa"/>
            <w:shd w:val="clear" w:color="auto" w:fill="FFFFFF"/>
          </w:tcPr>
          <w:p w14:paraId="5132EC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29AE2E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shd w:val="clear" w:color="auto" w:fill="FFFFFF"/>
          </w:tcPr>
          <w:p w14:paraId="1A2B1D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031C1A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0" w:type="dxa"/>
            <w:shd w:val="clear" w:color="auto" w:fill="FFFFFF"/>
          </w:tcPr>
          <w:p w14:paraId="683194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992" w:type="dxa"/>
            <w:shd w:val="clear" w:color="auto" w:fill="FFFFFF"/>
          </w:tcPr>
          <w:p w14:paraId="510C0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33" w:type="dxa"/>
            <w:shd w:val="clear" w:color="auto" w:fill="FFFFFF"/>
          </w:tcPr>
          <w:p w14:paraId="548737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r>
      <w:tr w:rsidR="006D2FB4" w:rsidRPr="001B4616" w14:paraId="5E52D39E" w14:textId="77777777">
        <w:trPr>
          <w:trHeight w:val="504"/>
        </w:trPr>
        <w:tc>
          <w:tcPr>
            <w:tcW w:w="1418" w:type="dxa"/>
            <w:shd w:val="clear" w:color="auto" w:fill="FFFFFF"/>
          </w:tcPr>
          <w:p w14:paraId="5DE49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ЦАСН</w:t>
            </w:r>
          </w:p>
        </w:tc>
        <w:tc>
          <w:tcPr>
            <w:tcW w:w="850" w:type="dxa"/>
            <w:shd w:val="clear" w:color="auto" w:fill="FFFFFF"/>
          </w:tcPr>
          <w:p w14:paraId="251231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460626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shd w:val="clear" w:color="auto" w:fill="FFFFFF"/>
          </w:tcPr>
          <w:p w14:paraId="74F2A9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1C5857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0" w:type="dxa"/>
            <w:shd w:val="clear" w:color="auto" w:fill="FFFFFF"/>
          </w:tcPr>
          <w:p w14:paraId="040EDC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992" w:type="dxa"/>
            <w:shd w:val="clear" w:color="auto" w:fill="FFFFFF"/>
          </w:tcPr>
          <w:p w14:paraId="4923F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33" w:type="dxa"/>
            <w:shd w:val="clear" w:color="auto" w:fill="FFFFFF"/>
          </w:tcPr>
          <w:p w14:paraId="046CD5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r w:rsidR="006D2FB4" w:rsidRPr="001B4616" w14:paraId="7D57C5A3" w14:textId="77777777">
        <w:trPr>
          <w:trHeight w:val="658"/>
        </w:trPr>
        <w:tc>
          <w:tcPr>
            <w:tcW w:w="1418" w:type="dxa"/>
            <w:shd w:val="clear" w:color="auto" w:fill="FFFFFF"/>
          </w:tcPr>
          <w:p w14:paraId="2A8D2C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ЦЛ и гараж</w:t>
            </w:r>
          </w:p>
        </w:tc>
        <w:tc>
          <w:tcPr>
            <w:tcW w:w="850" w:type="dxa"/>
            <w:shd w:val="clear" w:color="auto" w:fill="FFFFFF"/>
          </w:tcPr>
          <w:p w14:paraId="04EEAE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53B9F6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shd w:val="clear" w:color="auto" w:fill="FFFFFF"/>
          </w:tcPr>
          <w:p w14:paraId="202E45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1" w:type="dxa"/>
            <w:shd w:val="clear" w:color="auto" w:fill="FFFFFF"/>
          </w:tcPr>
          <w:p w14:paraId="2A3D68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50" w:type="dxa"/>
            <w:shd w:val="clear" w:color="auto" w:fill="FFFFFF"/>
          </w:tcPr>
          <w:p w14:paraId="10E449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w:t>
            </w:r>
          </w:p>
        </w:tc>
        <w:tc>
          <w:tcPr>
            <w:tcW w:w="992" w:type="dxa"/>
            <w:shd w:val="clear" w:color="auto" w:fill="FFFFFF"/>
          </w:tcPr>
          <w:p w14:paraId="20ED1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33" w:type="dxa"/>
            <w:shd w:val="clear" w:color="auto" w:fill="FFFFFF"/>
          </w:tcPr>
          <w:p w14:paraId="42D195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w:t>
            </w:r>
          </w:p>
        </w:tc>
      </w:tr>
      <w:tr w:rsidR="006D2FB4" w:rsidRPr="001B4616" w14:paraId="3AF69CBA" w14:textId="77777777">
        <w:trPr>
          <w:trHeight w:val="658"/>
        </w:trPr>
        <w:tc>
          <w:tcPr>
            <w:tcW w:w="1418" w:type="dxa"/>
            <w:tcBorders>
              <w:bottom w:val="single" w:sz="12" w:space="0" w:color="auto"/>
            </w:tcBorders>
            <w:shd w:val="clear" w:color="auto" w:fill="FFFFFF"/>
          </w:tcPr>
          <w:p w14:paraId="2B45F5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850" w:type="dxa"/>
            <w:tcBorders>
              <w:bottom w:val="single" w:sz="12" w:space="0" w:color="auto"/>
            </w:tcBorders>
            <w:shd w:val="clear" w:color="auto" w:fill="FFFFFF"/>
          </w:tcPr>
          <w:p w14:paraId="35D6D0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622</w:t>
            </w:r>
          </w:p>
        </w:tc>
        <w:tc>
          <w:tcPr>
            <w:tcW w:w="851" w:type="dxa"/>
            <w:tcBorders>
              <w:bottom w:val="single" w:sz="12" w:space="0" w:color="auto"/>
            </w:tcBorders>
            <w:shd w:val="clear" w:color="auto" w:fill="FFFFFF"/>
          </w:tcPr>
          <w:p w14:paraId="0D1759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189</w:t>
            </w:r>
          </w:p>
        </w:tc>
        <w:tc>
          <w:tcPr>
            <w:tcW w:w="992" w:type="dxa"/>
            <w:tcBorders>
              <w:bottom w:val="single" w:sz="12" w:space="0" w:color="auto"/>
            </w:tcBorders>
            <w:shd w:val="clear" w:color="auto" w:fill="FFFFFF"/>
          </w:tcPr>
          <w:p w14:paraId="53C976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w:t>
            </w:r>
          </w:p>
        </w:tc>
        <w:tc>
          <w:tcPr>
            <w:tcW w:w="851" w:type="dxa"/>
            <w:tcBorders>
              <w:bottom w:val="single" w:sz="12" w:space="0" w:color="auto"/>
            </w:tcBorders>
            <w:shd w:val="clear" w:color="auto" w:fill="FFFFFF"/>
          </w:tcPr>
          <w:p w14:paraId="72C588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875</w:t>
            </w:r>
          </w:p>
        </w:tc>
        <w:tc>
          <w:tcPr>
            <w:tcW w:w="850" w:type="dxa"/>
            <w:tcBorders>
              <w:bottom w:val="single" w:sz="12" w:space="0" w:color="auto"/>
            </w:tcBorders>
            <w:shd w:val="clear" w:color="auto" w:fill="FFFFFF"/>
          </w:tcPr>
          <w:p w14:paraId="1F0C15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516</w:t>
            </w:r>
          </w:p>
        </w:tc>
        <w:tc>
          <w:tcPr>
            <w:tcW w:w="992" w:type="dxa"/>
            <w:tcBorders>
              <w:bottom w:val="single" w:sz="12" w:space="0" w:color="auto"/>
            </w:tcBorders>
            <w:shd w:val="clear" w:color="auto" w:fill="FFFFFF"/>
          </w:tcPr>
          <w:p w14:paraId="2DA183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129</w:t>
            </w:r>
          </w:p>
        </w:tc>
        <w:tc>
          <w:tcPr>
            <w:tcW w:w="1133" w:type="dxa"/>
            <w:tcBorders>
              <w:bottom w:val="single" w:sz="12" w:space="0" w:color="auto"/>
            </w:tcBorders>
            <w:shd w:val="clear" w:color="auto" w:fill="FFFFFF"/>
          </w:tcPr>
          <w:p w14:paraId="283601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1520</w:t>
            </w:r>
          </w:p>
        </w:tc>
      </w:tr>
    </w:tbl>
    <w:p w14:paraId="21E75B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 Из них 10 чел. на времен.раб.</w:t>
      </w:r>
    </w:p>
    <w:p w14:paraId="43A630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хх/ Из них Управл. 58 чел., Лабор. 5, Гараж - 9 чел.</w:t>
      </w:r>
    </w:p>
    <w:p w14:paraId="5996DA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Обращает на себя внимание несколько ненормальное отношение числа производителей к прочим группам - особенно в предприятиях, работающих исключительно на УВВС /зав. №№ 1, 4, 6/, но причиной этого является главным образом неполная нагрузка заводов работой и связанный с этим некомплект производительных рабочих (8899,206).</w:t>
      </w:r>
    </w:p>
    <w:p w14:paraId="0B38F3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C67E60" w14:textId="77777777" w:rsidR="00635391" w:rsidRPr="003600B8" w:rsidRDefault="00635391" w:rsidP="0063539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1925 года ВВС, ознакомившиеся с проектом машины АНТ-4, разработали дополнительные требования по использованию ее в каче</w:t>
      </w:r>
      <w:r w:rsidRPr="003600B8">
        <w:rPr>
          <w:rFonts w:ascii="Times New Roman" w:hAnsi="Times New Roman" w:cs="Times New Roman"/>
          <w:color w:val="0070C0"/>
          <w:sz w:val="16"/>
          <w:szCs w:val="16"/>
        </w:rPr>
        <w:softHyphen/>
        <w:t>стве бомбардировщика. Остехбюро, заинтересованное в сотрудничестве с военными, не возражало. В итоге были сформулированы общие требования, не ущемлявшие интересы обоих заказчиков (24991).</w:t>
      </w:r>
    </w:p>
    <w:p w14:paraId="34EAD5FC" w14:textId="77777777" w:rsidR="00635391" w:rsidRPr="003600B8" w:rsidRDefault="00635391" w:rsidP="00635391">
      <w:pPr>
        <w:spacing w:after="0" w:line="240" w:lineRule="auto"/>
        <w:jc w:val="both"/>
        <w:rPr>
          <w:rFonts w:ascii="Times New Roman" w:hAnsi="Times New Roman" w:cs="Times New Roman"/>
          <w:color w:val="0070C0"/>
          <w:sz w:val="16"/>
          <w:szCs w:val="16"/>
        </w:rPr>
      </w:pPr>
    </w:p>
    <w:p w14:paraId="301FE55C" w14:textId="77777777" w:rsidR="00635391" w:rsidRPr="003600B8" w:rsidRDefault="00635391" w:rsidP="0063539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1925 г, начались проектирование и постройка 2УБ III (двух</w:t>
      </w:r>
      <w:r w:rsidRPr="003600B8">
        <w:rPr>
          <w:rFonts w:ascii="Times New Roman" w:hAnsi="Times New Roman" w:cs="Times New Roman"/>
          <w:color w:val="0070C0"/>
          <w:sz w:val="16"/>
          <w:szCs w:val="16"/>
        </w:rPr>
        <w:softHyphen/>
        <w:t>местный, учебный, с двигателем БМВ III), а 20 февраля 1926 г 2УБ III вывели на аэродром для проведения ис</w:t>
      </w:r>
      <w:r w:rsidRPr="003600B8">
        <w:rPr>
          <w:rFonts w:ascii="Times New Roman" w:hAnsi="Times New Roman" w:cs="Times New Roman"/>
          <w:color w:val="0070C0"/>
          <w:sz w:val="16"/>
          <w:szCs w:val="16"/>
        </w:rPr>
        <w:softHyphen/>
        <w:t>пытаний. Первый полет состоялся 14 мар</w:t>
      </w:r>
      <w:r w:rsidRPr="003600B8">
        <w:rPr>
          <w:rFonts w:ascii="Times New Roman" w:hAnsi="Times New Roman" w:cs="Times New Roman"/>
          <w:color w:val="0070C0"/>
          <w:sz w:val="16"/>
          <w:szCs w:val="16"/>
        </w:rPr>
        <w:softHyphen/>
        <w:t>та 1926 г Летал В. Н. Филиппов, который отметил вполне удовлетворительные лет</w:t>
      </w:r>
      <w:r w:rsidRPr="003600B8">
        <w:rPr>
          <w:rFonts w:ascii="Times New Roman" w:hAnsi="Times New Roman" w:cs="Times New Roman"/>
          <w:color w:val="0070C0"/>
          <w:sz w:val="16"/>
          <w:szCs w:val="16"/>
        </w:rPr>
        <w:softHyphen/>
        <w:t>ные качества самолета.</w:t>
      </w:r>
    </w:p>
    <w:p w14:paraId="52AED8D5" w14:textId="77777777" w:rsidR="00635391" w:rsidRPr="003600B8" w:rsidRDefault="00635391" w:rsidP="0063539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2УБ III представлял собой нормальный двухместный биплан деревянной кон</w:t>
      </w:r>
      <w:r w:rsidRPr="003600B8">
        <w:rPr>
          <w:rFonts w:ascii="Times New Roman" w:hAnsi="Times New Roman" w:cs="Times New Roman"/>
          <w:color w:val="0070C0"/>
          <w:sz w:val="16"/>
          <w:szCs w:val="16"/>
        </w:rPr>
        <w:softHyphen/>
        <w:t>струкции. Крылья и оперение покрыты полотном. Коробка крыльев, согласно требованию УВВС, расчалена жестким подкосом из стальной профилированной трубы. Шасси из стальных труб снабжено резиновой жгутовой амортизацией. Дви</w:t>
      </w:r>
      <w:r w:rsidRPr="003600B8">
        <w:rPr>
          <w:rFonts w:ascii="Times New Roman" w:hAnsi="Times New Roman" w:cs="Times New Roman"/>
          <w:color w:val="0070C0"/>
          <w:sz w:val="16"/>
          <w:szCs w:val="16"/>
        </w:rPr>
        <w:softHyphen/>
        <w:t>гатель с лобовым радиатором охлажде</w:t>
      </w:r>
      <w:r w:rsidRPr="003600B8">
        <w:rPr>
          <w:rFonts w:ascii="Times New Roman" w:hAnsi="Times New Roman" w:cs="Times New Roman"/>
          <w:color w:val="0070C0"/>
          <w:sz w:val="16"/>
          <w:szCs w:val="16"/>
        </w:rPr>
        <w:softHyphen/>
        <w:t>ния, полностью закрыт дюралюминиевым капотом, поверхность которого для полу</w:t>
      </w:r>
      <w:r w:rsidRPr="003600B8">
        <w:rPr>
          <w:rFonts w:ascii="Times New Roman" w:hAnsi="Times New Roman" w:cs="Times New Roman"/>
          <w:color w:val="0070C0"/>
          <w:sz w:val="16"/>
          <w:szCs w:val="16"/>
        </w:rPr>
        <w:softHyphen/>
        <w:t>чения дополнительной жесткости имела продольный гофр (зиговку), воздушный винт закрыт обтекателем.</w:t>
      </w:r>
    </w:p>
    <w:p w14:paraId="18C13820" w14:textId="77777777" w:rsidR="00635391" w:rsidRPr="003600B8" w:rsidRDefault="00635391" w:rsidP="00635391">
      <w:pPr>
        <w:spacing w:after="0" w:line="240" w:lineRule="auto"/>
        <w:jc w:val="both"/>
        <w:rPr>
          <w:rFonts w:ascii="Times New Roman" w:hAnsi="Times New Roman" w:cs="Times New Roman"/>
          <w:color w:val="0070C0"/>
          <w:sz w:val="16"/>
          <w:szCs w:val="16"/>
        </w:rPr>
      </w:pPr>
    </w:p>
    <w:p w14:paraId="22D9C59C"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года самолет G-1, который в «прошлой жизни» был 9-местным пассажирским самолетом G-24 (в отечественных документах он фигурирует как ЮГ-1), был впервые продемонстрирован руководству ВВС РККА.</w:t>
      </w:r>
    </w:p>
    <w:p w14:paraId="177EAAD8"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Пассажирский салон был переоборудован в бомбоотсек на 700 кг бомб, предусмотренные оригинальной конструкцией двигатели BMW Ilia заменялись на моторы Ju L-5 мощностью в 310 л.с, а в качестве оборонительного вооружения на самолет устанавливались две 7,62-мм пулеметные турели в верхней полусфере и одна выдвижная пулеметная башенка в нижней.</w:t>
      </w:r>
    </w:p>
    <w:p w14:paraId="716CEAA5"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то, что первый отечественный тяжелый бомбардировщик ТБ-1 только проходил испытания, а других аналогичных конструкций на вооружении советских ВВС просто не было, предложение «Юнкерса» вызвало ожесточенные споры. Начальник штаба ВВС РККА С.Г. Хорьков назвал самолет «непригодным для нас по своей схеме». Основной недостаток конструкции ЮГ-1, по мнению его противников, заключался в третьем моторе. Высотность самолетов 1920-х годов еще оставляла желать лучшего, поэтому считалось, что тяжелый бомбардировщик, являющийся высокоуязвимой и маломаневренной целью, можно будет использовать только в ночное время, но именно этому препятствовал средний мотор, закрывавший летчику обзор вперед-вниз. Ссылаясь на французские наставления для бомбардировочной авиации, Хорьков заявил комиссии УВВС, что от трехмоторных самолетов с передним винтом «необходимо совершенно отказаться», поскольку мировая практика допускает лишь двух и четырехмоторные конструкции для тяжелых бомбардировщиков. Дополнительно была проведена независимая экспертиза инженера Научно-опытного аэродрома Е.И. Ткаченко с целью выяснить пригодность самолета для[258] ночного бомбометания. Ее выводы вкратце сводились к следующему: «…полагаю совершенно правильным отказаться от заказа, какой бы то ни было серии подобных ночных бомбардировщиков, ограничившись заказом одного самолета образца для испытания».</w:t>
      </w:r>
    </w:p>
    <w:p w14:paraId="7A72B566"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Экспертная комиссия высказала также весьма жесткое мнение и о продукции завода в Филях: «Недостаток времени не позволяет остановиться на оценке совершенно, по-видимому, ненормальных основ концессии Юнкерса, благодаря чему мы топчемся на месте вот уже 3 года без малейшего успеха, получив за этот срок непригодные самолеты, ублюдки (Ю-21). И впредь, видимо, концессионер намеревается предлагать нам то, что ему заблагорассудится, а не то, что мы требуем и что нам нужно».</w:t>
      </w:r>
    </w:p>
    <w:p w14:paraId="1DA5F4D4"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все эти здравые по сути своей рассуждения комиссия УВВС под председательством нового начальника ВВС РККА П.И. Баранова 30 мая 1925 года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2AE3CB7"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p>
    <w:p w14:paraId="4022C093"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года П.С. Шелухин, вступивший в командование 1-й ОИАЭ вме</w:t>
      </w:r>
      <w:r w:rsidRPr="001B4616">
        <w:rPr>
          <w:rFonts w:ascii="Times New Roman" w:hAnsi="Times New Roman" w:cs="Times New Roman"/>
          <w:color w:val="000000" w:themeColor="text1"/>
          <w:sz w:val="16"/>
          <w:szCs w:val="16"/>
        </w:rPr>
        <w:softHyphen/>
        <w:t>сто И.П. Антошина, полетав на «Фоккере», отмечал, что англичанин делает мертвые петли более чисто из-за большего запаса мощности и управляемости. По его словам, МФ-4 набирал высоту 3000 метров за 6-8 минут, а «Фоккеру ДХ1» требовалось для этого 11-13 минут. По</w:t>
      </w:r>
      <w:r w:rsidRPr="001B4616">
        <w:rPr>
          <w:rFonts w:ascii="Times New Roman" w:hAnsi="Times New Roman" w:cs="Times New Roman"/>
          <w:color w:val="000000" w:themeColor="text1"/>
          <w:sz w:val="16"/>
          <w:szCs w:val="16"/>
        </w:rPr>
        <w:softHyphen/>
        <w:t>толок «Мартинсайда» составлял 8000 метров, в то время как заявленная максимальная вы</w:t>
      </w:r>
      <w:r w:rsidRPr="001B4616">
        <w:rPr>
          <w:rFonts w:ascii="Times New Roman" w:hAnsi="Times New Roman" w:cs="Times New Roman"/>
          <w:color w:val="000000" w:themeColor="text1"/>
          <w:sz w:val="16"/>
          <w:szCs w:val="16"/>
        </w:rPr>
        <w:softHyphen/>
        <w:t>сота полета ДХ1 составляла 7 км, хотя никому из пилотов 1-й ОИАЭ больше 6000 метров на</w:t>
      </w:r>
      <w:r w:rsidRPr="001B4616">
        <w:rPr>
          <w:rFonts w:ascii="Times New Roman" w:hAnsi="Times New Roman" w:cs="Times New Roman"/>
          <w:color w:val="000000" w:themeColor="text1"/>
          <w:sz w:val="16"/>
          <w:szCs w:val="16"/>
        </w:rPr>
        <w:softHyphen/>
        <w:t>брать не удалось. Англичанин при этом мог базироваться на аэродромах с худшим по</w:t>
      </w:r>
      <w:r w:rsidRPr="001B4616">
        <w:rPr>
          <w:rFonts w:ascii="Times New Roman" w:hAnsi="Times New Roman" w:cs="Times New Roman"/>
          <w:color w:val="000000" w:themeColor="text1"/>
          <w:sz w:val="16"/>
          <w:szCs w:val="16"/>
        </w:rPr>
        <w:softHyphen/>
        <w:t>крытием и меньшего размера. Единственным преимуществом голландца П.С. Шелухин счи</w:t>
      </w:r>
      <w:r w:rsidRPr="001B4616">
        <w:rPr>
          <w:rFonts w:ascii="Times New Roman" w:hAnsi="Times New Roman" w:cs="Times New Roman"/>
          <w:color w:val="000000" w:themeColor="text1"/>
          <w:sz w:val="16"/>
          <w:szCs w:val="16"/>
        </w:rPr>
        <w:softHyphen/>
        <w:t>тал хороший обзор для летчика (21627).</w:t>
      </w:r>
    </w:p>
    <w:p w14:paraId="104295C8"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p>
    <w:p w14:paraId="6578CCFB"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Весной 1925 г. общество «Добролет» купило один У-8 с соб</w:t>
      </w:r>
      <w:r w:rsidRPr="001B4616">
        <w:rPr>
          <w:rFonts w:ascii="Times New Roman" w:hAnsi="Times New Roman" w:cs="Times New Roman"/>
          <w:color w:val="000000" w:themeColor="text1"/>
          <w:sz w:val="16"/>
          <w:szCs w:val="16"/>
          <w:lang w:eastAsia="ru-RU" w:bidi="ru-RU"/>
        </w:rPr>
        <w:softHyphen/>
        <w:t>ственным именем «Красный финработник Одесщины» для пере</w:t>
      </w:r>
      <w:r w:rsidRPr="001B4616">
        <w:rPr>
          <w:rFonts w:ascii="Times New Roman" w:hAnsi="Times New Roman" w:cs="Times New Roman"/>
          <w:color w:val="000000" w:themeColor="text1"/>
          <w:sz w:val="16"/>
          <w:szCs w:val="16"/>
          <w:lang w:eastAsia="ru-RU" w:bidi="ru-RU"/>
        </w:rPr>
        <w:softHyphen/>
        <w:t>делки в сельскохозяйственный вариант. Бак с ядохимикатами ем</w:t>
      </w:r>
      <w:r w:rsidRPr="001B4616">
        <w:rPr>
          <w:rFonts w:ascii="Times New Roman" w:hAnsi="Times New Roman" w:cs="Times New Roman"/>
          <w:color w:val="000000" w:themeColor="text1"/>
          <w:sz w:val="16"/>
          <w:szCs w:val="16"/>
          <w:lang w:eastAsia="ru-RU" w:bidi="ru-RU"/>
        </w:rPr>
        <w:softHyphen/>
        <w:t>костью 250 л установили в передней кабине, убрав из нее си</w:t>
      </w:r>
      <w:r w:rsidRPr="001B4616">
        <w:rPr>
          <w:rFonts w:ascii="Times New Roman" w:hAnsi="Times New Roman" w:cs="Times New Roman"/>
          <w:color w:val="000000" w:themeColor="text1"/>
          <w:sz w:val="16"/>
          <w:szCs w:val="16"/>
          <w:lang w:eastAsia="ru-RU" w:bidi="ru-RU"/>
        </w:rPr>
        <w:softHyphen/>
        <w:t>денье, органы управления и приборы. Конечно, лучше было бы поставить бак сзади, чтобы уменьшить запыленность воздуха в кабине летчика, но этого не позволяла центровка (21698).</w:t>
      </w:r>
    </w:p>
    <w:p w14:paraId="665CA348"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p>
    <w:p w14:paraId="715BE7D5"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бал построен рекордный планер КПИР-4 и в августе 1925 г. принимал участие в 6-х Рейнских планерных соревнованиях в Германии, проходивших на горе Вассеркуппе.</w:t>
      </w:r>
    </w:p>
    <w:p w14:paraId="6DD9CECA"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Наэтом международном смотре КПИР- 4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57DF0841"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p>
    <w:p w14:paraId="224C7C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г. советские планеристы получили приглашение принять участие в международных Ронских планерных состязаниях в Германии. Они должны были проводиться в районе горы Вассеркуппе, где в конце XIX в. начинал свои исторические полеты известный германский пионер авиации Отто Лилиенталь. Среди пяти советских планеров, отобранных для участия в этих состязаниях, был и АВФ-21 “Москва” С.В.И. АВФ-21 выполнялся по схеме свободнонесущего моноплана с относительно толстым крылом большого удлинения, приподнятым над фюзеляжем на небольшом пилоне. Конструкция планера - цельнодеревянная, с обшивкой фюзеляжа, крыла и оперения полотном. Постройка планера велась в мастерских Академии Воздушного Флота при участии слушателей академии Л.С.Курина и Н.Н.Леонтьева. (9528).</w:t>
      </w:r>
    </w:p>
    <w:p w14:paraId="6B551B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46A4C"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bookmarkStart w:id="39" w:name="_Hlk56758299"/>
      <w:r w:rsidRPr="001B4616">
        <w:rPr>
          <w:rFonts w:ascii="Times New Roman" w:hAnsi="Times New Roman" w:cs="Times New Roman"/>
          <w:color w:val="000000" w:themeColor="text1"/>
          <w:sz w:val="16"/>
          <w:szCs w:val="16"/>
        </w:rPr>
        <w:t>Весной 1925 г. на базе ОДВФ и Доброхим создали Авиахим СССР, а в июле 1926 г. ВНО реорганизовали в Общество содействия обороне СССР-ОСО. В этих организациях имелись воз</w:t>
      </w:r>
      <w:r w:rsidRPr="001B4616">
        <w:rPr>
          <w:rFonts w:ascii="Times New Roman" w:hAnsi="Times New Roman" w:cs="Times New Roman"/>
          <w:color w:val="000000" w:themeColor="text1"/>
          <w:sz w:val="16"/>
          <w:szCs w:val="16"/>
        </w:rPr>
        <w:softHyphen/>
        <w:t>духоплавательные кружки и секции. Ощущалась необходимость создания аэроклуба.</w:t>
      </w:r>
    </w:p>
    <w:p w14:paraId="156E9903"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Каким ему быть? А. Ольденборгер считал, что в спортивном воздухоплавании «главная цель должна быть предоставлена принципу обще</w:t>
      </w:r>
      <w:r w:rsidRPr="001B4616">
        <w:rPr>
          <w:rFonts w:ascii="Times New Roman" w:hAnsi="Times New Roman" w:cs="Times New Roman"/>
          <w:color w:val="000000" w:themeColor="text1"/>
          <w:sz w:val="16"/>
          <w:szCs w:val="16"/>
        </w:rPr>
        <w:softHyphen/>
        <w:t>ственности, спорта для масс, поднятию общего уровня физического развития трудового насе</w:t>
      </w:r>
      <w:r w:rsidRPr="001B4616">
        <w:rPr>
          <w:rFonts w:ascii="Times New Roman" w:hAnsi="Times New Roman" w:cs="Times New Roman"/>
          <w:color w:val="000000" w:themeColor="text1"/>
          <w:sz w:val="16"/>
          <w:szCs w:val="16"/>
        </w:rPr>
        <w:softHyphen/>
        <w:t>ления страны, а не фабрикацию группы спор</w:t>
      </w:r>
      <w:r w:rsidRPr="001B4616">
        <w:rPr>
          <w:rFonts w:ascii="Times New Roman" w:hAnsi="Times New Roman" w:cs="Times New Roman"/>
          <w:color w:val="000000" w:themeColor="text1"/>
          <w:sz w:val="16"/>
          <w:szCs w:val="16"/>
        </w:rPr>
        <w:softHyphen/>
        <w:t>тсменов-профессионалов». Ради этого он был готов отказаться от рекордов и состязаний: «Нам нужно равномерное развитие общественного организма, а многие сверхдостижения и связан</w:t>
      </w:r>
      <w:r w:rsidRPr="001B4616">
        <w:rPr>
          <w:rFonts w:ascii="Times New Roman" w:hAnsi="Times New Roman" w:cs="Times New Roman"/>
          <w:color w:val="000000" w:themeColor="text1"/>
          <w:sz w:val="16"/>
          <w:szCs w:val="16"/>
        </w:rPr>
        <w:softHyphen/>
        <w:t>ные с ними соревнования принесут только вред и затормозят массовую работу». А. Ольденборгер обрушивался на дореволюционную спортивную практику: «Спортсмены объединялись в замкну</w:t>
      </w:r>
      <w:r w:rsidRPr="001B4616">
        <w:rPr>
          <w:rFonts w:ascii="Times New Roman" w:hAnsi="Times New Roman" w:cs="Times New Roman"/>
          <w:color w:val="000000" w:themeColor="text1"/>
          <w:sz w:val="16"/>
          <w:szCs w:val="16"/>
        </w:rPr>
        <w:softHyphen/>
        <w:t>тые аэроклубы, и с уверенностью можно сказать, что если существовал классовый спорт, то имен</w:t>
      </w:r>
      <w:r w:rsidRPr="001B4616">
        <w:rPr>
          <w:rFonts w:ascii="Times New Roman" w:hAnsi="Times New Roman" w:cs="Times New Roman"/>
          <w:color w:val="000000" w:themeColor="text1"/>
          <w:sz w:val="16"/>
          <w:szCs w:val="16"/>
        </w:rPr>
        <w:softHyphen/>
        <w:t>но воздухоплавание являлось до настоящего вре</w:t>
      </w:r>
      <w:r w:rsidRPr="001B4616">
        <w:rPr>
          <w:rFonts w:ascii="Times New Roman" w:hAnsi="Times New Roman" w:cs="Times New Roman"/>
          <w:color w:val="000000" w:themeColor="text1"/>
          <w:sz w:val="16"/>
          <w:szCs w:val="16"/>
        </w:rPr>
        <w:softHyphen/>
        <w:t>мени самым ярким примером такого спорта для богатых». Статью он завершил призывом: «Луч</w:t>
      </w:r>
      <w:r w:rsidRPr="001B4616">
        <w:rPr>
          <w:rFonts w:ascii="Times New Roman" w:hAnsi="Times New Roman" w:cs="Times New Roman"/>
          <w:color w:val="000000" w:themeColor="text1"/>
          <w:sz w:val="16"/>
          <w:szCs w:val="16"/>
        </w:rPr>
        <w:softHyphen/>
        <w:t>ше сто новых спортсменов без высокой квали</w:t>
      </w:r>
      <w:r w:rsidRPr="001B4616">
        <w:rPr>
          <w:rFonts w:ascii="Times New Roman" w:hAnsi="Times New Roman" w:cs="Times New Roman"/>
          <w:color w:val="000000" w:themeColor="text1"/>
          <w:sz w:val="16"/>
          <w:szCs w:val="16"/>
        </w:rPr>
        <w:softHyphen/>
        <w:t>фикации, чем полдюжины профессионалов, зам</w:t>
      </w:r>
      <w:r w:rsidRPr="001B4616">
        <w:rPr>
          <w:rFonts w:ascii="Times New Roman" w:hAnsi="Times New Roman" w:cs="Times New Roman"/>
          <w:color w:val="000000" w:themeColor="text1"/>
          <w:sz w:val="16"/>
          <w:szCs w:val="16"/>
        </w:rPr>
        <w:softHyphen/>
        <w:t>кнувшихся в своей скорлупе» (20120).</w:t>
      </w:r>
    </w:p>
    <w:p w14:paraId="4EF0D2CB"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p>
    <w:bookmarkEnd w:id="39"/>
    <w:p w14:paraId="07D39343"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весны 1925 года и Доброхим, и ОДВФ СССР с целью сплочения своих активистов под образными знамёнами уже Авиахима со страниц периодических изданий и, прежде всего, журналов «Доброхим» и «Самолёт» настойчиво разъяснили читательской аудитории, что «работа по химизации страны (точно также, как и дело создания воздушной мощи страны) должны беспрерывно усиливаться, развиваться, и быть членом Авиахима вовсе не значит обязательно активно работать в обеих отраслях этой единой организации». </w:t>
      </w:r>
    </w:p>
    <w:p w14:paraId="5AC518D3"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Активистов с высоких трибун напутствовал даже сам глава правительства Алексей Иванович Рыков: «Организация Общества – дело трудное и длительное. Нужно иметь в виду, что перед Обществом стоит огромная задача – заинтересовать в строительстве авио- и химпромышленности и практическом развитии авиации трудовые массы в культурно отсталой стране, в стране крестьянской» (21267).</w:t>
      </w:r>
    </w:p>
    <w:p w14:paraId="56564C4A" w14:textId="77777777" w:rsidR="00FA3CC5" w:rsidRPr="001B4616" w:rsidRDefault="00FA3CC5" w:rsidP="001B4616">
      <w:pPr>
        <w:spacing w:after="0" w:line="240" w:lineRule="auto"/>
        <w:jc w:val="both"/>
        <w:rPr>
          <w:rFonts w:ascii="Times New Roman" w:hAnsi="Times New Roman" w:cs="Times New Roman"/>
          <w:color w:val="000000" w:themeColor="text1"/>
          <w:sz w:val="16"/>
          <w:szCs w:val="16"/>
        </w:rPr>
      </w:pPr>
    </w:p>
    <w:p w14:paraId="3B158B1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48671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2F0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на вооружение приняли ручной пулемет системы Максима-Токарева (МТ) и потом в 1927 он был заменен ДП-27 - основа для ДП и ДТ (359,56).</w:t>
      </w:r>
    </w:p>
    <w:p w14:paraId="0FB79E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58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при рассмотрении техпроекта танка Т-16 в штабе РККА было принято решение о применении двух видов оружия - 37 мм пушку и 7.62 мм пулемет. Массу увеличили до 5 т (на деле - 4.15 т) (9527,60).</w:t>
      </w:r>
    </w:p>
    <w:p w14:paraId="75DB7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A2B05" w14:textId="77777777" w:rsidR="00635391" w:rsidRPr="003600B8" w:rsidRDefault="00635391" w:rsidP="0063539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1925 года были подготовле</w:t>
      </w:r>
      <w:r w:rsidRPr="003600B8">
        <w:rPr>
          <w:rFonts w:ascii="Times New Roman" w:hAnsi="Times New Roman" w:cs="Times New Roman"/>
          <w:color w:val="0070C0"/>
          <w:sz w:val="16"/>
          <w:szCs w:val="16"/>
        </w:rPr>
        <w:softHyphen/>
        <w:t>ны чертежи и изготовлен деревянный ма</w:t>
      </w:r>
      <w:r w:rsidRPr="003600B8">
        <w:rPr>
          <w:rFonts w:ascii="Times New Roman" w:hAnsi="Times New Roman" w:cs="Times New Roman"/>
          <w:color w:val="0070C0"/>
          <w:sz w:val="16"/>
          <w:szCs w:val="16"/>
        </w:rPr>
        <w:softHyphen/>
        <w:t>кет нового тяжелого танка Викерс в натуральную величину. После внесения ряда изменений, военное мини</w:t>
      </w:r>
      <w:r w:rsidRPr="003600B8">
        <w:rPr>
          <w:rFonts w:ascii="Times New Roman" w:hAnsi="Times New Roman" w:cs="Times New Roman"/>
          <w:color w:val="0070C0"/>
          <w:sz w:val="16"/>
          <w:szCs w:val="16"/>
        </w:rPr>
        <w:softHyphen/>
        <w:t>стерство дало «добро» на изготовление опыт</w:t>
      </w:r>
      <w:r w:rsidRPr="003600B8">
        <w:rPr>
          <w:rFonts w:ascii="Times New Roman" w:hAnsi="Times New Roman" w:cs="Times New Roman"/>
          <w:color w:val="0070C0"/>
          <w:sz w:val="16"/>
          <w:szCs w:val="16"/>
        </w:rPr>
        <w:softHyphen/>
        <w:t>ного образца танка, получившего индекс А1Е1. Для этой цели фирме «Виккерс» вы</w:t>
      </w:r>
      <w:r w:rsidRPr="003600B8">
        <w:rPr>
          <w:rFonts w:ascii="Times New Roman" w:hAnsi="Times New Roman" w:cs="Times New Roman"/>
          <w:color w:val="0070C0"/>
          <w:sz w:val="16"/>
          <w:szCs w:val="16"/>
        </w:rPr>
        <w:softHyphen/>
        <w:t>делили 40 тысяч фунтов стерлингов (для сравнения - «Виккерс» Mk-II, известный как «Виккерс 12-тонный», стоил примерно 8,5 тысяч фунтов). Вскоре машина по</w:t>
      </w:r>
      <w:r w:rsidRPr="003600B8">
        <w:rPr>
          <w:rFonts w:ascii="Times New Roman" w:hAnsi="Times New Roman" w:cs="Times New Roman"/>
          <w:color w:val="0070C0"/>
          <w:sz w:val="16"/>
          <w:szCs w:val="16"/>
        </w:rPr>
        <w:softHyphen/>
        <w:t>мимо индекса получила и собственное обо</w:t>
      </w:r>
      <w:r w:rsidRPr="003600B8">
        <w:rPr>
          <w:rFonts w:ascii="Times New Roman" w:hAnsi="Times New Roman" w:cs="Times New Roman"/>
          <w:color w:val="0070C0"/>
          <w:sz w:val="16"/>
          <w:szCs w:val="16"/>
        </w:rPr>
        <w:softHyphen/>
        <w:t>значение «Independent» («Независимый»). К 24 ноября 1926 года сборка танка была за</w:t>
      </w:r>
      <w:r w:rsidRPr="003600B8">
        <w:rPr>
          <w:rFonts w:ascii="Times New Roman" w:hAnsi="Times New Roman" w:cs="Times New Roman"/>
          <w:color w:val="0070C0"/>
          <w:sz w:val="16"/>
          <w:szCs w:val="16"/>
        </w:rPr>
        <w:softHyphen/>
        <w:t>вершена, и он совершил первые испытатель</w:t>
      </w:r>
      <w:r w:rsidRPr="003600B8">
        <w:rPr>
          <w:rFonts w:ascii="Times New Roman" w:hAnsi="Times New Roman" w:cs="Times New Roman"/>
          <w:color w:val="0070C0"/>
          <w:sz w:val="16"/>
          <w:szCs w:val="16"/>
        </w:rPr>
        <w:softHyphen/>
        <w:t>ные пробеги (25014).</w:t>
      </w:r>
    </w:p>
    <w:p w14:paraId="26515CFF" w14:textId="77777777" w:rsidR="00635391" w:rsidRPr="003600B8" w:rsidRDefault="00635391" w:rsidP="00635391">
      <w:pPr>
        <w:spacing w:after="0" w:line="240" w:lineRule="auto"/>
        <w:jc w:val="both"/>
        <w:rPr>
          <w:rFonts w:ascii="Times New Roman" w:hAnsi="Times New Roman" w:cs="Times New Roman"/>
          <w:color w:val="0070C0"/>
          <w:sz w:val="16"/>
          <w:szCs w:val="16"/>
        </w:rPr>
      </w:pPr>
    </w:p>
    <w:p w14:paraId="7FE75CDA"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началась обкатка в разных условиях мотоцикла “Союз”, построенного в конце 1924 и спроектированного группой инженеров московского завода ОСОАВИАХИМ-1 (бывший “Дукс”) — П. Н. Львов, Е. Э. Гропиус, А. Н. Седельников, И. А. Успенский с февраля по май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9E226AE"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Согласно нему: “Машина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F2DB6C"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36D87B87"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2A07B3D9"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048B6274"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724CAEB7"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2D793A0"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23471F64"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7A8C16FE"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52F1C48B" w14:textId="77777777" w:rsidR="004769C1" w:rsidRPr="001B4616" w:rsidRDefault="00476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проходили испытания мотоцикла «Со</w:t>
      </w:r>
      <w:r w:rsidRPr="001B4616">
        <w:rPr>
          <w:rFonts w:ascii="Times New Roman" w:hAnsi="Times New Roman" w:cs="Times New Roman"/>
          <w:color w:val="000000" w:themeColor="text1"/>
          <w:sz w:val="16"/>
          <w:szCs w:val="16"/>
        </w:rPr>
        <w:softHyphen/>
        <w:t>юз», которые были поручены Главным военно</w:t>
      </w:r>
      <w:r w:rsidRPr="001B4616">
        <w:rPr>
          <w:rFonts w:ascii="Times New Roman" w:hAnsi="Times New Roman" w:cs="Times New Roman"/>
          <w:color w:val="000000" w:themeColor="text1"/>
          <w:sz w:val="16"/>
          <w:szCs w:val="16"/>
        </w:rPr>
        <w:softHyphen/>
        <w:t>инженерным управлением РККА служащему Учеб</w:t>
      </w:r>
      <w:r w:rsidRPr="001B4616">
        <w:rPr>
          <w:rFonts w:ascii="Times New Roman" w:hAnsi="Times New Roman" w:cs="Times New Roman"/>
          <w:color w:val="000000" w:themeColor="text1"/>
          <w:sz w:val="16"/>
          <w:szCs w:val="16"/>
        </w:rPr>
        <w:softHyphen/>
        <w:t>ного автомобильно-мотоциклетного полка С.И. Карзинкину (22518).</w:t>
      </w:r>
    </w:p>
    <w:p w14:paraId="200DE0C4" w14:textId="77777777" w:rsidR="004769C1" w:rsidRPr="001B4616" w:rsidRDefault="004769C1" w:rsidP="001B4616">
      <w:pPr>
        <w:spacing w:after="0" w:line="240" w:lineRule="auto"/>
        <w:jc w:val="both"/>
        <w:rPr>
          <w:rFonts w:ascii="Times New Roman" w:hAnsi="Times New Roman" w:cs="Times New Roman"/>
          <w:color w:val="000000" w:themeColor="text1"/>
          <w:sz w:val="16"/>
          <w:szCs w:val="16"/>
        </w:rPr>
      </w:pPr>
    </w:p>
    <w:p w14:paraId="7DA3E94F" w14:textId="77777777" w:rsidR="000057FB" w:rsidRPr="001B4616" w:rsidRDefault="000057FB" w:rsidP="000057FB">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были проведены сравнительные испытания трактора Запорожец с американским “фордзоном”. Вспашку десятины земли “Запорожец”, уже имевший 16 л. с., заканчивал на 25 минут раньше. При этом расход нефти составлял 17,6 кг. “Фордзон” сжигал 36 кг керосина. По всем показателям питомец “Красного прогресса” выглядел лучше заграничного коллеги. Строительство тракторов “Запорожец” продолжалось до конца 1926 года. Их было выпущено более 500 шт. (по некоторым данным — до 800 шт.). Но еще долго урчал на полях первых колхозов этот непритязательный “трехколесник”, помогая крестьянам идти в “коммунию” (11251).</w:t>
      </w:r>
    </w:p>
    <w:p w14:paraId="143A8259" w14:textId="77777777" w:rsidR="000057FB" w:rsidRPr="001B4616" w:rsidRDefault="000057FB" w:rsidP="000057F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B130B" w14:textId="77777777" w:rsidR="00BD6279" w:rsidRPr="001B4616" w:rsidRDefault="00BD627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FF6881B" w14:textId="77777777" w:rsidR="00BD6279" w:rsidRPr="001B4616" w:rsidRDefault="00BD627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03811"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года повсеместно на западных рубежах СССР (на съездах Советов, прошедших в мае 1925 года в Белоруссии, на Украине, в Молдавии) раздались торжественно-агрессивные пассажи в сторону сопредельных государств, громко зазвучали недвусмысленные, вызывающие лозунги и призывы.</w:t>
      </w:r>
    </w:p>
    <w:p w14:paraId="0203D03A"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 не требуем, — говорил председатель молдавского ЦИК Старый на 9-м Всеукраинском съезде Советов в мае 1925 г., — маневров корпуса Котовского на левом берегу Днестра, но мы выражали непременное желание, чтобы правительство заявило румынским насильникам, что Бессарабия является неотъемлемой частью Советской республики. Тов. Котовский, командир кавалерийского корпуса, говорит о готовности Красной Армии в любой момент прийти по призыву рабочих и крестьян на помощь братскому населению Бессарабии от насилий румынских бояр» (18415).</w:t>
      </w:r>
    </w:p>
    <w:p w14:paraId="6757F1B2" w14:textId="77777777" w:rsidR="00BD6279" w:rsidRPr="001B4616" w:rsidRDefault="00BD6279" w:rsidP="001B4616">
      <w:pPr>
        <w:spacing w:after="0" w:line="240" w:lineRule="auto"/>
        <w:jc w:val="both"/>
        <w:rPr>
          <w:rFonts w:ascii="Times New Roman" w:hAnsi="Times New Roman" w:cs="Times New Roman"/>
          <w:color w:val="000000" w:themeColor="text1"/>
          <w:sz w:val="16"/>
          <w:szCs w:val="16"/>
        </w:rPr>
      </w:pPr>
    </w:p>
    <w:p w14:paraId="33E0357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B6F49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4F2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1925 г. в Китае поднялась волна буржуазной национальной революции, направленной против господства иностранных держав и власти региональных военных клик (3871).</w:t>
      </w:r>
    </w:p>
    <w:p w14:paraId="1C984D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E6A6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4A56A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D02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1B4616">
        <w:rPr>
          <w:rFonts w:ascii="Times New Roman" w:hAnsi="Times New Roman" w:cs="Times New Roman"/>
          <w:color w:val="000000" w:themeColor="text1"/>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1B4616">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1B4616">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1B4616">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1B4616">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1B4616">
        <w:rPr>
          <w:rFonts w:ascii="Times New Roman" w:hAnsi="Times New Roman" w:cs="Times New Roman"/>
          <w:color w:val="000000" w:themeColor="text1"/>
          <w:sz w:val="16"/>
          <w:szCs w:val="16"/>
        </w:rPr>
        <w:softHyphen/>
        <w:t>вым материалом. Они обучали московских рабочих, возвраща</w:t>
      </w:r>
      <w:r w:rsidRPr="001B4616">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1B4616">
        <w:rPr>
          <w:rFonts w:ascii="Times New Roman" w:hAnsi="Times New Roman" w:cs="Times New Roman"/>
          <w:color w:val="000000" w:themeColor="text1"/>
          <w:sz w:val="16"/>
          <w:szCs w:val="16"/>
        </w:rPr>
        <w:softHyphen/>
        <w:t>чих был снят... Несмотря на не</w:t>
      </w:r>
      <w:r w:rsidRPr="001B4616">
        <w:rPr>
          <w:rFonts w:ascii="Times New Roman" w:hAnsi="Times New Roman" w:cs="Times New Roman"/>
          <w:color w:val="000000" w:themeColor="text1"/>
          <w:sz w:val="16"/>
          <w:szCs w:val="16"/>
        </w:rPr>
        <w:softHyphen/>
        <w:t>достаток рабочих рук, на отсутст</w:t>
      </w:r>
      <w:r w:rsidRPr="001B4616">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1B4616">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177603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73E25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9BFD9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9737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лета 1925 г. изготовление 2И-Н1 велось полным ходом. 15 июня работы реши</w:t>
      </w:r>
      <w:r w:rsidRPr="001B4616">
        <w:rPr>
          <w:rFonts w:ascii="Times New Roman" w:hAnsi="Times New Roman" w:cs="Times New Roman"/>
          <w:color w:val="000000" w:themeColor="text1"/>
          <w:sz w:val="16"/>
          <w:szCs w:val="16"/>
        </w:rPr>
        <w:softHyphen/>
        <w:t>ли активизировать с назначенным сроком их окончания 15 ноября. На практике, по состо</w:t>
      </w:r>
      <w:r w:rsidRPr="001B4616">
        <w:rPr>
          <w:rFonts w:ascii="Times New Roman" w:hAnsi="Times New Roman" w:cs="Times New Roman"/>
          <w:color w:val="000000" w:themeColor="text1"/>
          <w:sz w:val="16"/>
          <w:szCs w:val="16"/>
        </w:rPr>
        <w:softHyphen/>
        <w:t>янию на 1 января 1926 г. самолет оценивал</w:t>
      </w:r>
      <w:r w:rsidRPr="001B4616">
        <w:rPr>
          <w:rFonts w:ascii="Times New Roman" w:hAnsi="Times New Roman" w:cs="Times New Roman"/>
          <w:color w:val="000000" w:themeColor="text1"/>
          <w:sz w:val="16"/>
          <w:szCs w:val="16"/>
        </w:rPr>
        <w:softHyphen/>
        <w:t>ся готовым на 90%. К этому времени прибыл новый двигатель «Нэпир-Лайон», приобре</w:t>
      </w:r>
      <w:r w:rsidRPr="001B4616">
        <w:rPr>
          <w:rFonts w:ascii="Times New Roman" w:hAnsi="Times New Roman" w:cs="Times New Roman"/>
          <w:color w:val="000000" w:themeColor="text1"/>
          <w:sz w:val="16"/>
          <w:szCs w:val="16"/>
        </w:rPr>
        <w:softHyphen/>
        <w:t>тенный в Англии в декабре 1925 г. 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1B4616">
        <w:rPr>
          <w:rFonts w:ascii="Times New Roman" w:hAnsi="Times New Roman" w:cs="Times New Roman"/>
          <w:color w:val="000000" w:themeColor="text1"/>
          <w:sz w:val="16"/>
          <w:szCs w:val="16"/>
        </w:rPr>
        <w:softHyphen/>
        <w:t>медленно приступили к его сборке и регу</w:t>
      </w:r>
      <w:r w:rsidRPr="001B4616">
        <w:rPr>
          <w:rFonts w:ascii="Times New Roman" w:hAnsi="Times New Roman" w:cs="Times New Roman"/>
          <w:color w:val="000000" w:themeColor="text1"/>
          <w:sz w:val="16"/>
          <w:szCs w:val="16"/>
        </w:rPr>
        <w:softHyphen/>
        <w:t>лировке. Затем самолет установили на лы</w:t>
      </w:r>
      <w:r w:rsidRPr="001B4616">
        <w:rPr>
          <w:rFonts w:ascii="Times New Roman" w:hAnsi="Times New Roman" w:cs="Times New Roman"/>
          <w:color w:val="000000" w:themeColor="text1"/>
          <w:sz w:val="16"/>
          <w:szCs w:val="16"/>
        </w:rPr>
        <w:softHyphen/>
        <w:t>жи и 25 февраля 1926 г. летчик Филиппов вы</w:t>
      </w:r>
      <w:r w:rsidRPr="001B4616">
        <w:rPr>
          <w:rFonts w:ascii="Times New Roman" w:hAnsi="Times New Roman" w:cs="Times New Roman"/>
          <w:color w:val="000000" w:themeColor="text1"/>
          <w:sz w:val="16"/>
          <w:szCs w:val="16"/>
        </w:rPr>
        <w:softHyphen/>
        <w:t>полнил на нем два первых полета. На следу</w:t>
      </w:r>
      <w:r w:rsidRPr="001B4616">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1B4616">
        <w:rPr>
          <w:rFonts w:ascii="Times New Roman" w:hAnsi="Times New Roman" w:cs="Times New Roman"/>
          <w:color w:val="000000" w:themeColor="text1"/>
          <w:sz w:val="16"/>
          <w:szCs w:val="16"/>
        </w:rPr>
        <w:softHyphen/>
        <w:t>нил 2И-Н1 на отлично (12295).</w:t>
      </w:r>
    </w:p>
    <w:p w14:paraId="6B70099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7D41D325" w14:textId="77777777" w:rsidR="004769C1" w:rsidRPr="001B4616" w:rsidRDefault="004769C1"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К началу лета 1925 г. изготовление 2И-Н1 велось полным ходом. 15 июня работы решили активизировать, чтобы завершить постройку 15 ноября. На практике же по состоянию на 1 января 1926 г. самолет был готов на 90%. К этому времени прибыл новый двигатель «Нэпир-Лайон», приобретенный в Англии в декабре 1925 г. (20334).</w:t>
      </w:r>
    </w:p>
    <w:p w14:paraId="614E4081" w14:textId="77777777" w:rsidR="004769C1" w:rsidRPr="001B4616" w:rsidRDefault="004769C1" w:rsidP="001B4616">
      <w:pPr>
        <w:shd w:val="clear" w:color="auto" w:fill="FFFFFF"/>
        <w:spacing w:after="0" w:line="240" w:lineRule="auto"/>
        <w:jc w:val="both"/>
        <w:rPr>
          <w:rFonts w:ascii="Times New Roman" w:hAnsi="Times New Roman" w:cs="Times New Roman"/>
          <w:color w:val="000000" w:themeColor="text1"/>
          <w:sz w:val="16"/>
          <w:szCs w:val="16"/>
        </w:rPr>
      </w:pPr>
    </w:p>
    <w:p w14:paraId="02FE5D74" w14:textId="77777777" w:rsidR="004769C1" w:rsidRPr="001B4616" w:rsidRDefault="00476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353E701" w14:textId="77777777" w:rsidR="004769C1" w:rsidRPr="001B4616" w:rsidRDefault="00476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D43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лету 1925 в авиастроении остались чуть более 3500 рабочих и всего около 2000 станков (12018).</w:t>
      </w:r>
    </w:p>
    <w:p w14:paraId="17860B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9CBE7" w14:textId="77777777" w:rsidR="00A615BA" w:rsidRPr="001B4616" w:rsidRDefault="00A615B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0604883" w14:textId="77777777" w:rsidR="00A615BA" w:rsidRPr="001B4616" w:rsidRDefault="00A615B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AA8ED"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 лету 1925 года боевая масса танка МС-1 дошла до 5000 кг. Погрузочная масса машина оценивалась в 4400 кг, это позволяло использовать более широкую номенклатуру грузовиков для перевозки танков на большие расстояния. Вместо "либо пушка, либо пулемет" теперь предполагалось ставить и то, и другое. Сам пулемет предполагался специальной разработки - "спаренный карабин Фёдорова". Самое же главное, что новый танк хоть и создавался по общей концепции Renault FT, но не имел с ним ничего общего. Определенные черты французского прародителя видны в разработке Шукалова и Заславского, но не более того. Существенный лимит по боевой массе, а также претензии к объему боевого отделения Renault FT, привели к существенному изменению компоновки танка. Решение проблемы оказалась простым и бесхитростным. Силовую установку расположили поперек корпуса. Технический отдел ГУВП пошел по тому же пути, что и авторы FIAT 3000, у которых также дамокловым мечом висели требования на снижение боевой массы. Причины те же - необходимость вписаться в существующий парк грузовиков, способных перевозить танки на дальние дистанции. Кстати говоря, некоторые горячие головы вписали FIAT 3000 в прародители МС-1, и даже появилась легенду про захват такого танка. Так вот, итальянский танк действительно рассматривали как возможную альтернативу МС-1, причем первые контакты с итальянцами случились еще в 1924 году, но не более того (21335).</w:t>
      </w:r>
    </w:p>
    <w:p w14:paraId="2D5F456B"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AF6F1FD"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 июню 1925 года малый танк сопровождения Технического отдела ГУВП уже обрел общий вид. Жесткие требования по массе привели к тому, что машина существенно отличалась от других легких танков того времени. Если на FIAT 3000 просто поставили мотор поперек корпуса, то в случае с советским танком создали куда более сложную систему. Мотор воздушного охлаждения, к разработке которого имел конструктор А.А. Микулин, создавался в одном блоке с коробкой передач. Сам мотор на тот момент даже не существовал в металле, да и разрабатывать его предстояло КБ завода "Большевик" по проекту Микулина. Сам Александр Александрович на заводе почти не появлялся, так что в полной мере его автором силовой установки назвать сложно. ГУВП, кстати говоря, насчет мотора с воздушным охлаждением испытывало некоторые опасения, поэтому в июне 1925 года появился заказ на мотор водяного охлаждения. В виду того, что такому мотору требовался радиатор, в конструкцию МТО вносились изменения. Дополнительным отличием будущего МС-1 от прародителя являлось то, что топливные баки перенесли из МТО в надгусеничные полки. В результате от Renault FT осталась только носовая часть с характерным трехстворчатым люком. Да и та стала шире, поскольку место механика-водителя Renault FT оказалось недостаточно просторным. Еще одним схожим элементом был хвост, но без него танк точно не мог обойтись. Очень короткий корпус снижал проходимость через окопы, это и компенсировалось хвостом. Его конструкция существенно отличалась от Renault FT.</w:t>
      </w:r>
    </w:p>
    <w:p w14:paraId="2EAE41C4"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Совершенно иначе была выполнена ходовая часть советского танка, разве что система с большим ленивцем, выступающим за габариты корпуса, осталась на месте. Такая система улучшала проходимость танка, не позволяя упираться носовой частью в грунт. Остальная же ходовая часть не имела прямых зарубежных аналогов и отличалась вполне прогрессивной конструкцией. Вместо частокола опорных катков на полужесткой подвеске, как тогда, чаще всего, делали, МС-1 получил 7-катковую ходовую часть со свечной подвеской. Что-то похожее можно увидеть на Medium Tank Mk.I, но английская конструкция всё же отличается. Отчасти похожи оказались и траки, собираемые из нескольких частей, но не более того. Конструкция получилась оригинальной и, что немаловажно, "масштабируемой". Аналогичную ходовую часть позже использовали при создании маневренного танка Т-12. Для соблюдения весовой культуры часть катков изготовлялась из алюминия.</w:t>
      </w:r>
    </w:p>
    <w:p w14:paraId="6E1DC149"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Немало нареканий, в отношении Renault FT, имелось к габаритам боевого отделения. Это касалось и башни, не отличавшейся большими размерами. Да и с обзорностью не всё оказалось хорошо. При создании будущего МС-1 ширина боевого отделения стала больше на 100 мм, кроме того, на 50 мм больше стал диаметр башни, а сама она оказалась на 100 мм ниже. Гораздо больше стал диаметр смотровой башенки, которая теперь использовалась и для попадания внутрь танка. Теоретически, можно было залезть и через смотровую башенку Renault FT, но по опыту могу сказать, что это непросто. В советском же танке ситуация изменилась. Люк в борту башни сохранили, но он использовался, в отличие от Renault FT, как запасной. Самым же главным изменением стало наличие пушки и пулемета в одной башне. Подобно "Рено-русскому", пулемет являлся второстепенным орудием и изначально предполагалось его крепить изнутри башни, ставя только по необходимости. По факту же он обычно стоял на своём штатном месте. Стоит отметить, что "спаренный карабин Фёдорова" являлся первым в мире танковым пулеметом специальной разработки (21335).</w:t>
      </w:r>
    </w:p>
    <w:p w14:paraId="068CF97F" w14:textId="77777777" w:rsidR="00A615BA" w:rsidRPr="001B4616" w:rsidRDefault="00A615BA"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C718189"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98320EF"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36B8F"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лету 1925 г. в Тамбовской, Орловской, Вятской, Екатеринославской, Одесской, Харьковской, Полтавской, Волынской областях отмечался голод. Так, в Елецком уезде Орловской области голодали до 50 процентов населения. «Голодающие в Казанской волости питаются отбросами крахмально-паточного завода. В других </w:t>
      </w:r>
      <w:r w:rsidRPr="001B4616">
        <w:rPr>
          <w:rFonts w:ascii="Times New Roman" w:hAnsi="Times New Roman" w:cs="Times New Roman"/>
          <w:color w:val="000000" w:themeColor="text1"/>
          <w:sz w:val="16"/>
          <w:szCs w:val="16"/>
        </w:rPr>
        <w:lastRenderedPageBreak/>
        <w:t>волостях в пищу употребляются древесная кора, листья, лебеда. В этом уезде отмечено 23 случая смерти от голода и 400 заболеваний. В Донской волости до 25 процентов голодающих опухло» и т. д (17146).</w:t>
      </w:r>
    </w:p>
    <w:p w14:paraId="509214CE"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0F35041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FEADD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89C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в Ленинграде И-7 Д.П.Г. испытывали на потолок (2210).</w:t>
      </w:r>
    </w:p>
    <w:p w14:paraId="2CB757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E15E7" w14:textId="77777777" w:rsidR="007504CB" w:rsidRPr="001B4616" w:rsidRDefault="007504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г. на Комендантском аэродроме в Ленинграде на самолете И-2 сделали испытательный полет на потолок не получив расчетного значения (23560).</w:t>
      </w:r>
    </w:p>
    <w:p w14:paraId="4B9B0460" w14:textId="77777777" w:rsidR="007504CB" w:rsidRPr="001B4616" w:rsidRDefault="007504CB" w:rsidP="001B4616">
      <w:pPr>
        <w:spacing w:after="0" w:line="240" w:lineRule="auto"/>
        <w:jc w:val="both"/>
        <w:rPr>
          <w:rFonts w:ascii="Times New Roman" w:hAnsi="Times New Roman" w:cs="Times New Roman"/>
          <w:color w:val="000000" w:themeColor="text1"/>
          <w:sz w:val="16"/>
          <w:szCs w:val="16"/>
        </w:rPr>
      </w:pPr>
    </w:p>
    <w:p w14:paraId="4FE0B0D5" w14:textId="77777777" w:rsidR="0053384A" w:rsidRPr="003600B8" w:rsidRDefault="0053384A" w:rsidP="0053384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1925 г. на Комендантском аэродроме в Ленинграде на самолете И-2 сделали испытательный полет на потолок, не получив расчетного значения (25206).</w:t>
      </w:r>
    </w:p>
    <w:p w14:paraId="79ECBA9C" w14:textId="77777777" w:rsidR="0053384A" w:rsidRPr="003600B8" w:rsidRDefault="0053384A" w:rsidP="0053384A">
      <w:pPr>
        <w:spacing w:after="0" w:line="240" w:lineRule="auto"/>
        <w:jc w:val="both"/>
        <w:rPr>
          <w:rFonts w:ascii="Times New Roman" w:hAnsi="Times New Roman" w:cs="Times New Roman"/>
          <w:color w:val="0070C0"/>
          <w:sz w:val="16"/>
          <w:szCs w:val="16"/>
        </w:rPr>
      </w:pPr>
    </w:p>
    <w:p w14:paraId="10937C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ГАЗ-1 начал проектирование металлического корпусного разведчика, задание на который было получено 26 (21 - 2183,4) мая 1925 и закончил работу в ноябре 1925 (2278).</w:t>
      </w:r>
    </w:p>
    <w:p w14:paraId="051DAC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работу прекратили в сентябре 1925 (2183,4).</w:t>
      </w:r>
    </w:p>
    <w:p w14:paraId="5E79FE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E7A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ГАЗ-1 представил эскизный проект переходного под БМВ (2183,4).</w:t>
      </w:r>
    </w:p>
    <w:p w14:paraId="71425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9C3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на базе отряда "Ультиматум", вооруженного Фоккерами С-4, в который входили "Красная Пресня", "Железнодорожник", "Текстильщик", "Абхазский Совнарком", "Известия ЦИКа" и др., была сформирована разведывательная авиаэскадрилья с базированием в Витебске. Было 28 машин. На знамени отряда, а также на бортах фюзеляжа и была большая фига вместо винта на самолете (455,52).</w:t>
      </w:r>
    </w:p>
    <w:p w14:paraId="3ADF50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7FE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Президиум ВЦИК принял постановление о воздушном перелете Москва - Китай (238,83).</w:t>
      </w:r>
    </w:p>
    <w:p w14:paraId="2D5891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60FE77" w14:textId="77777777" w:rsidR="006A4816" w:rsidRPr="001B4616" w:rsidRDefault="006A48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1 июня 1925 года Московский губернский совет Авиахима имел таковых около трёх тысяч опытных участков, на которых применялись химические удобрения!) и музейные учреждения, крупнейшим из которых по богатству собранной экспозиции слыл Ленинградский аэроклуб-музей. Советская печать даже присвоила последнему неформальный статус «крупнейшего в Европе» среди аналогичных (21267).</w:t>
      </w:r>
    </w:p>
    <w:p w14:paraId="1E0EFD2A" w14:textId="77777777" w:rsidR="006A4816" w:rsidRPr="001B4616" w:rsidRDefault="006A4816" w:rsidP="001B4616">
      <w:pPr>
        <w:shd w:val="clear" w:color="auto" w:fill="FFFFFF"/>
        <w:spacing w:after="0" w:line="240" w:lineRule="auto"/>
        <w:jc w:val="both"/>
        <w:rPr>
          <w:rFonts w:ascii="Times New Roman" w:hAnsi="Times New Roman" w:cs="Times New Roman"/>
          <w:color w:val="000000" w:themeColor="text1"/>
          <w:sz w:val="16"/>
          <w:szCs w:val="16"/>
        </w:rPr>
      </w:pPr>
    </w:p>
    <w:p w14:paraId="39C5AB8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F517D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2F1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июня 1925 г. вышел доклад В.С.Михайлова, в котором, между прочим, говорится: “Образцы артиллерийских систем, находящиеся на вооружении Красной Армии, действи</w:t>
      </w:r>
      <w:r w:rsidRPr="001B4616">
        <w:rPr>
          <w:rFonts w:ascii="Times New Roman" w:hAnsi="Times New Roman" w:cs="Times New Roman"/>
          <w:color w:val="000000" w:themeColor="text1"/>
          <w:sz w:val="16"/>
          <w:szCs w:val="16"/>
        </w:rPr>
        <w:softHyphen/>
        <w:t>тельно, отстали от зарубежных. В этом виновато высшее коман</w:t>
      </w:r>
      <w:r w:rsidRPr="001B4616">
        <w:rPr>
          <w:rFonts w:ascii="Times New Roman" w:hAnsi="Times New Roman" w:cs="Times New Roman"/>
          <w:color w:val="000000" w:themeColor="text1"/>
          <w:sz w:val="16"/>
          <w:szCs w:val="16"/>
        </w:rPr>
        <w:softHyphen/>
        <w:t>дование. Была полоса увлечения стрелковым вооружением, авиа</w:t>
      </w:r>
      <w:r w:rsidRPr="001B4616">
        <w:rPr>
          <w:rFonts w:ascii="Times New Roman" w:hAnsi="Times New Roman" w:cs="Times New Roman"/>
          <w:color w:val="000000" w:themeColor="text1"/>
          <w:sz w:val="16"/>
          <w:szCs w:val="16"/>
        </w:rPr>
        <w:softHyphen/>
        <w:t>цией и газами. Всю надежду возлагали на воздушную и газовую оборону. На артиллерию смотрели как на род оружия, отживаю</w:t>
      </w:r>
      <w:r w:rsidRPr="001B4616">
        <w:rPr>
          <w:rFonts w:ascii="Times New Roman" w:hAnsi="Times New Roman" w:cs="Times New Roman"/>
          <w:color w:val="000000" w:themeColor="text1"/>
          <w:sz w:val="16"/>
          <w:szCs w:val="16"/>
        </w:rPr>
        <w:softHyphen/>
        <w:t>щий свой век. Денег на развитие мощностей артиллерийских це</w:t>
      </w:r>
      <w:r w:rsidRPr="001B4616">
        <w:rPr>
          <w:rFonts w:ascii="Times New Roman" w:hAnsi="Times New Roman" w:cs="Times New Roman"/>
          <w:color w:val="000000" w:themeColor="text1"/>
          <w:sz w:val="16"/>
          <w:szCs w:val="16"/>
        </w:rPr>
        <w:softHyphen/>
        <w:t>хов не давали” (РГАЭ ф.2097, оп.1, д.219, л.214-215) (1566,63).</w:t>
      </w:r>
    </w:p>
    <w:p w14:paraId="374385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432A03" w14:textId="77777777" w:rsidR="006A4816" w:rsidRPr="001B4616" w:rsidRDefault="006A48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9AF7A52" w14:textId="77777777" w:rsidR="006A4816" w:rsidRPr="001B4616" w:rsidRDefault="006A48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EF1CF" w14:textId="77777777" w:rsidR="006A4816" w:rsidRPr="001B4616" w:rsidRDefault="006A481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июня 1925 года Чарлз Стюарт, министр внутренних дел Канады, предложил депутатам рассмотреть его поправку к внесенному 27 мая Акту о северо-западной территории — создании новой административной единицы доминиона. Огромной по площади, но практически незаселенной, охватывающей весь Арктический архипелаг. Объясняя причину своей поправки, заявил: «Как известно палате, исследователи и торговцы проникают в северные воды и действуют там, не получив на то разрешения, а потому необходимо защитить наш суверенитет».</w:t>
      </w:r>
    </w:p>
    <w:p w14:paraId="4DBF71E2" w14:textId="77777777" w:rsidR="006A4816" w:rsidRPr="001B4616" w:rsidRDefault="006A481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Несколькими днями позже, в ходе продолжившегося обсуждения проекта акта, уточнил и развил свою мысль: «Исследователи, — сказал Стюарт, — самостоятельно прибывают к нам, имея на то разрешения далеко не в каждом случае. Я не имею в виду людей вроде Мак-Миллана и Амундсена, ставящих своей целью исследования и открытия. Но вполне возможно возникнет необходимость установить суверенитет над теми землями, которые могут быть открытыми в северной части Канады, а мы претендуем на всю ее.</w:t>
      </w:r>
    </w:p>
    <w:p w14:paraId="4480C338" w14:textId="77777777" w:rsidR="006A4816" w:rsidRPr="001B4616" w:rsidRDefault="006A481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Мы должны утвердить наши права вплоть до полюса? — последовал вопрос одного из парламентариев.</w:t>
      </w:r>
    </w:p>
    <w:p w14:paraId="1ACE0633" w14:textId="77777777" w:rsidR="006A4816" w:rsidRPr="001B4616" w:rsidRDefault="006A481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Да, вплоть до Северного полюса, — ответил министр, сделав тем самым первое официальное заявление о введении в Арктике секторального принципа раздела. — Мы обязаны сделать понятным, какова же территория Канады, и в том случае, если иностранцы направятся туда, они должны будут получить разрешение в форме лицензии»46.</w:t>
      </w:r>
    </w:p>
    <w:p w14:paraId="6CD0979C" w14:textId="77777777" w:rsidR="006A4816" w:rsidRPr="001B4616" w:rsidRDefault="006A481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Депутаты поддержали поправку Стюарта и в соответствии с Актом о северо-западной территории границы Канады в Арктическом регионе прошли от крайних восточного и западного пунктов на материке по 60 и 141 меридианам вплоть до совмещения их в точке Северного полюса47. И сразу же принятие Акта о Северо-Западной территории в окончательной редакции привело к обострению канадско-американских отношений (20467).</w:t>
      </w:r>
    </w:p>
    <w:p w14:paraId="195527A5" w14:textId="77777777" w:rsidR="006A4816" w:rsidRPr="001B4616" w:rsidRDefault="006A4816" w:rsidP="001B4616">
      <w:pPr>
        <w:spacing w:after="0" w:line="240" w:lineRule="auto"/>
        <w:jc w:val="both"/>
        <w:rPr>
          <w:rFonts w:ascii="Times New Roman" w:hAnsi="Times New Roman" w:cs="Times New Roman"/>
          <w:color w:val="000000" w:themeColor="text1"/>
          <w:sz w:val="16"/>
          <w:szCs w:val="16"/>
        </w:rPr>
      </w:pPr>
    </w:p>
    <w:p w14:paraId="347160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C9C0D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FED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в Ленинграде И-7 Д.П.Г. испытывали на потолок и на динамометре (2210).</w:t>
      </w:r>
    </w:p>
    <w:p w14:paraId="3D38EF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43A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комиссия осмотрела И-7 Д.П.Г. на Комендантском аэродроме в Ленинграде и знакомившись с материалами испытаний (на последних двух полетах мотор стал терять мощность) предложила их прекратить. Мотор отдать в переборку на завод Большевик и предложить ГАЗ-3 подобрать винт, а также поставить новый маслобак (2210,491).</w:t>
      </w:r>
    </w:p>
    <w:p w14:paraId="5644EA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2-го июня 1925 года, мы, нижеподписавшиеся Комиссия составе: Председателя Комиссии тов. АНДРЕЕВА Е.С. и Членов: Представителя Авиатреста тов. ЗНАМЕНСКОГО А.А., военных лет</w:t>
      </w:r>
      <w:r w:rsidRPr="001B4616">
        <w:rPr>
          <w:rFonts w:ascii="Times New Roman" w:hAnsi="Times New Roman" w:cs="Times New Roman"/>
          <w:color w:val="000000" w:themeColor="text1"/>
          <w:sz w:val="16"/>
          <w:szCs w:val="16"/>
        </w:rPr>
        <w:softHyphen/>
        <w:t>ников Научно-Опытного Аэродрома т.т. ФИЛИППОВА В.М. и РАСТЕГАЕВАФ.С. и наблюдателя-хронометриста Спирина в присутствии Помощника Директора по Техчасти Газ"а № 3 "КРАСНЫЙ ЛЕТЧИК" инженера СИВАЛЬНЕВА Е.Н. и Заведывающего Конструкторским Бюро Газ"а № 3 инженера. ГРИГОРО</w:t>
      </w:r>
      <w:r w:rsidRPr="001B4616">
        <w:rPr>
          <w:rFonts w:ascii="Times New Roman" w:hAnsi="Times New Roman" w:cs="Times New Roman"/>
          <w:color w:val="000000" w:themeColor="text1"/>
          <w:sz w:val="16"/>
          <w:szCs w:val="16"/>
        </w:rPr>
        <w:softHyphen/>
        <w:t>ВИЧА Д.П. осмотрев самолет "И-VII" и ознакомившись со всеми материалами испытания указанного самолета, а также изучив барограммы полетов считает необходимым для более рациональной постановки работы испытания самолета "И-УП" произвести сле</w:t>
      </w:r>
      <w:r w:rsidRPr="001B4616">
        <w:rPr>
          <w:rFonts w:ascii="Times New Roman" w:hAnsi="Times New Roman" w:cs="Times New Roman"/>
          <w:color w:val="000000" w:themeColor="text1"/>
          <w:sz w:val="16"/>
          <w:szCs w:val="16"/>
        </w:rPr>
        <w:softHyphen/>
        <w:t>дующее:</w:t>
      </w:r>
    </w:p>
    <w:p w14:paraId="2CDF7D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Снять мотор М-5 о самолета "И-VII" для просмотра и пере</w:t>
      </w:r>
      <w:r w:rsidRPr="001B4616">
        <w:rPr>
          <w:rFonts w:ascii="Times New Roman" w:hAnsi="Times New Roman" w:cs="Times New Roman"/>
          <w:color w:val="000000" w:themeColor="text1"/>
          <w:sz w:val="16"/>
          <w:szCs w:val="16"/>
        </w:rPr>
        <w:softHyphen/>
        <w:t>чистки такового на заводе "БОЛЬШЕВИК",</w:t>
      </w:r>
    </w:p>
    <w:p w14:paraId="14E8F1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Газ"у № 3 произвести точный рассчет подбора винта к самолету "И-У11" и сделать таковой винт на заводе.</w:t>
      </w:r>
    </w:p>
    <w:p w14:paraId="4778C9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Произвести установку нового масляного бака.</w:t>
      </w:r>
    </w:p>
    <w:p w14:paraId="7FC7B3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КОМИССИИ (2210,478)</w:t>
      </w:r>
    </w:p>
    <w:p w14:paraId="2B2CD3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EBC2B" w14:textId="77777777" w:rsidR="007504CB" w:rsidRPr="001B4616" w:rsidRDefault="007504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на Комендантском аэродроме в Ленинграде на самолете И-2 сделали повторный испытательный полет на потолок. Он был снова неудачен в тот же день и выполнили проверку тяги силовой установки на динамометре, которая показала падение мощности. К вечеру комиссия осмотрела самолет и мотор и ознакомившись с материалами испытаний (на последних двух полетах мотор стал терять мощность) предложила их приостановить, чтобы сдать мотор в переборку на Государственный авиационный завод № 9 «Большевик» в Александровске (ныне Запорожье) и предложить ГАЗ-3 подобрать новый воздушный винт с лучшими тяговыми характеристиками, а также поставить новый маслобак улучшенной конструкции (23560).</w:t>
      </w:r>
    </w:p>
    <w:p w14:paraId="46C5760B" w14:textId="77777777" w:rsidR="007504CB" w:rsidRPr="001B4616" w:rsidRDefault="007504CB" w:rsidP="001B4616">
      <w:pPr>
        <w:spacing w:after="0" w:line="240" w:lineRule="auto"/>
        <w:jc w:val="both"/>
        <w:rPr>
          <w:rFonts w:ascii="Times New Roman" w:hAnsi="Times New Roman" w:cs="Times New Roman"/>
          <w:color w:val="000000" w:themeColor="text1"/>
          <w:sz w:val="16"/>
          <w:szCs w:val="16"/>
        </w:rPr>
      </w:pPr>
    </w:p>
    <w:p w14:paraId="176EC94E" w14:textId="77777777" w:rsidR="0053384A" w:rsidRPr="003600B8" w:rsidRDefault="0053384A" w:rsidP="0053384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июня 1925 г. на Комендантском аэродроме в Ленинграде на самолете И-2 сделали повторный испытательный полет на потолок. Он был снова неудачен в тот же день и выполнили проверку тяги силовой установки на динамометре, которая показала падение мощности. К вечеру комиссия осмотрела самолет и мотор и ознакомившись с материалами испытаний (на последних двух полетах мотор стал терять мощность) предложила их приостановить, чтобы сдать мотор в переборку на Государственный авиационный завод № 9 «Большевик» в Александровске (ныне Запорожье) и предложить ГАЗ-3 подобрать новый воздушный винт с лучшими тяговыми характеристиками, а также поставить новый маслобак улучшенной конструкции (25206).</w:t>
      </w:r>
    </w:p>
    <w:p w14:paraId="102D6E36" w14:textId="77777777" w:rsidR="0053384A" w:rsidRPr="003600B8" w:rsidRDefault="0053384A" w:rsidP="0053384A">
      <w:pPr>
        <w:spacing w:after="0" w:line="240" w:lineRule="auto"/>
        <w:jc w:val="both"/>
        <w:rPr>
          <w:rFonts w:ascii="Times New Roman" w:hAnsi="Times New Roman" w:cs="Times New Roman"/>
          <w:color w:val="0070C0"/>
          <w:sz w:val="16"/>
          <w:szCs w:val="16"/>
        </w:rPr>
      </w:pPr>
    </w:p>
    <w:p w14:paraId="71CB6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на Президиуме РВС обсуждался Доклад Пред. Правления Авиатреста Павлова, представленный в РВС 5 апреля 1925, в котором было указано, что: "заводы Авиатреста самолетостроительную программу УВВС могут выполнить." несмотря на 50% рост (1028,26).</w:t>
      </w:r>
    </w:p>
    <w:p w14:paraId="24080A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63836E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План развития авиации в течение года будет увеличен на 50% - учитывая нашу потребность и производственные возможности Авиатреста...</w:t>
      </w:r>
    </w:p>
    <w:p w14:paraId="4435EB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ж) Работу Авиатреста по рассосредоточению производства углубить и принять меры к заблаговременной заготовке сырья, как то: лесной материал, высокие сорта стали и пр." (1028,28).</w:t>
      </w:r>
    </w:p>
    <w:p w14:paraId="63A5B3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912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РВС под председательством Фрунзе (присутствовали также Уншлихт, Каменев, Лашевич, Баранов, Зоф,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самолето-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 Попытки X. Юнкерса договориться с Зектом и «Зондергруппой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 (16 августа 1924 г. был принят «план Дауэса» и в октябре 1925 г. состоялась Локарнская конференция.), и советская сторона стала 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Чтобы избежать полного банкротства, «Юнкерс» в октябре 1925 г.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акций фирмы, причем 60% завода в Филях перешли к «Зондергруппе Р», которая в общей сложности вложила в этот завод 9,4 млн. марок золотом. 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(Schmitt Gunter. Hugo Junkers und seine Flugzeuge. Stuttgart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167707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A54C9"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на заседании Военного Совета СССР концессионным предприятиям «Юнкерса» были предоставлены льготы.</w:t>
      </w:r>
    </w:p>
    <w:p w14:paraId="5D43A0AC"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развитие этого Политбюро ЦК РКП(б) на своем заседании 11 июня 1925 г. посчитало желательным заключить соглашение с Юнкерсом при условии, если он обязуется немедленно приступить к моторостроению и организации авиазавода в Филях вне производственной зависимости от его заграничного завода в Дессау.</w:t>
      </w:r>
    </w:p>
    <w:p w14:paraId="0677D7DB"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этих условиях Политбюро посчитало возможным в процессе переговоров пойти на уступки концессионеру. Общее руководство за ведением переговоров было поручено Троцкому как Председателю ГКК.</w:t>
      </w:r>
    </w:p>
    <w:p w14:paraId="3EA09937"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Рабоче-крестьянской инспекции поручалось в кратчайшие сроки выяснить вопрос о виновных в ряде упущений в деле покупки и приемки негодных моторов и самолетов с докладом в Политбюро, а также установить виновных за упущения в осуществлении концессионного договора с Юнкерсом.</w:t>
      </w:r>
    </w:p>
    <w:p w14:paraId="3222B6B6"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г. Политбюро решило дать концессионерскому обществу «Юнкерс» заказ на серийное производство бомбовозов, обязав концессионера в срочном порядке наладить производство моторов.</w:t>
      </w:r>
    </w:p>
    <w:p w14:paraId="78C834E3"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в этом случае предлагалось организовать такое наблюдение за концессией, которое гарантировало бы исполнение договора и предотвратило убытки.</w:t>
      </w:r>
    </w:p>
    <w:p w14:paraId="33A1E153"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Продлив концессионный договор, правительство СССР стремилось создать условия для развития в стране самолетостроения и моторостроения, независимого в основной своей части от заграницы, что подтверждается заседанием Политбюро ЦК РКП(б) от 12 ноября 1925 г. Дзержинскому и Ворошилову поручалось обсудить необходимые мероприятия для развития самостоятельного авиационного производства в СССР, предусмотрев необходимые для этого средства (импорт сырья, привлечение специалистов из-за границы с обеспечением их оплаты сверх нормы и т. п.). Одновременно ГКК было предложено таким образом изменить предъявляемые концессионеру условия договоров, чтобы обеспечить наиболее выгодное прекращение переговоров (17146).</w:t>
      </w:r>
    </w:p>
    <w:p w14:paraId="644E068A"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205DD0B9"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РВС под председательством Фрунзе (присутствовали также Уншлихт, Каменев, Лашевич, Баранов, Зоф,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самолето-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w:t>
      </w:r>
    </w:p>
    <w:p w14:paraId="4A1D14F6"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Попытки X. Юнкерса договориться с Зектом и «Зондергруппой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w:t>
      </w:r>
      <w:hyperlink r:id="rId41" w:anchor="n_173" w:history="1">
        <w:r w:rsidRPr="001B4616">
          <w:rPr>
            <w:rStyle w:val="a5"/>
            <w:rFonts w:ascii="Times New Roman" w:hAnsi="Times New Roman" w:cs="Times New Roman"/>
            <w:color w:val="000000" w:themeColor="text1"/>
            <w:sz w:val="16"/>
            <w:szCs w:val="16"/>
          </w:rPr>
          <w:t>[173]</w:t>
        </w:r>
      </w:hyperlink>
      <w:r w:rsidRPr="001B4616">
        <w:rPr>
          <w:rFonts w:ascii="Times New Roman" w:hAnsi="Times New Roman" w:cs="Times New Roman"/>
          <w:color w:val="000000" w:themeColor="text1"/>
          <w:sz w:val="16"/>
          <w:szCs w:val="16"/>
        </w:rPr>
        <w:t>, и советская сторона стала 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(18265).</w:t>
      </w:r>
    </w:p>
    <w:p w14:paraId="58B9ED58"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p>
    <w:p w14:paraId="313E5B4E" w14:textId="77777777" w:rsidR="00710563" w:rsidRPr="001B4616" w:rsidRDefault="00710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июня 1925 года – дата самого первого по счёту заседания бюро президиума Авиахима. На нём была выработана оргштатная структура союзного органа общества. Схематично она выглядела так: во главе – Центральный совет с президиумом. В непосредственном подчинении президиума три «равноапостольные» структуры – единый секретариат (Центрального совета Авиахима СССР и Центрального совета Авиахима РСФСР), бюро химического сектора и бюро авиационного сектора. </w:t>
      </w:r>
    </w:p>
    <w:p w14:paraId="40419953" w14:textId="77777777" w:rsidR="00710563" w:rsidRPr="001B4616" w:rsidRDefault="00710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Единый секретариат включал в себя четыре отдела: организационно-агитационный, финансовый. авиационно-химико-технический и общий. Обращает на себя внимание наличие в этой, казалось бы, сугубо канцелярско-бюрократической структуре немалого числа ярких персон того времени. Так, в частности, пост секретаря Союза Авиахим РСФСР занимал выдающийся отечественный инженер-авиастроитель Илья Александрович Фельдман (1894-1938), которому в 1932-1934 гг. государство доверило стоять во главе комбината «Дирижаблестрой». Организационно-агитационным отделом секретариата (заведовал авиационный краском Валентин Ананьевич Зарзар (1899-1933) – один из инициаторов создания ОДВФ СССР и, по сути, первый в мире разработчик правовых аспектов освоения космоса. И он же по совместительству – заместитель секретаря Союза Авиахим РСФСР. Также сразу две должности – секретаря Союза Авиахим СССР и ответственного секретаря Союза Авиахим РСФСР – исполнял в секретариате авиационный краском Исай (Исаак) Павлович Шмидт (настоящая фамилия – Гольдшмид) (1896-1975) – военный комиссар военно-учебных заведений ВВС РККА, ставший впоследствии достаточно именитым советским историком… </w:t>
      </w:r>
    </w:p>
    <w:p w14:paraId="2FA3E4C3" w14:textId="77777777" w:rsidR="00710563" w:rsidRPr="001B4616" w:rsidRDefault="00710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свою очередь рабочий аппарат секторов составляли секции, но только в химическом секторе их было три (сельскохозяйственная, производственная и научно-техническая), а в авиационном – четыре: спортивная, авиапромышленности, воздухоплавательная и воздушного права. Состав бюро секций: в каждой – председатель, заместитель председателя, секретарь и председатели подсекций и комиссий (21267).</w:t>
      </w:r>
    </w:p>
    <w:p w14:paraId="3D8BDDFD" w14:textId="77777777" w:rsidR="00710563" w:rsidRPr="001B4616" w:rsidRDefault="00710563" w:rsidP="001B4616">
      <w:pPr>
        <w:spacing w:after="0" w:line="240" w:lineRule="auto"/>
        <w:jc w:val="both"/>
        <w:rPr>
          <w:rFonts w:ascii="Times New Roman" w:hAnsi="Times New Roman" w:cs="Times New Roman"/>
          <w:color w:val="000000" w:themeColor="text1"/>
          <w:sz w:val="16"/>
          <w:szCs w:val="16"/>
        </w:rPr>
      </w:pPr>
    </w:p>
    <w:p w14:paraId="6FD329D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2F964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99621"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 июня 1925 г. Протокол РВС №33</w:t>
      </w:r>
    </w:p>
    <w:p w14:paraId="132114B5"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председателя Авиатреста об авиапромышленности и содоклад Управления ВВС о выполнении авиапромышленностью производственной программы по самолето и моторостроению за 1-е полугодие текущего операционного года. </w:t>
      </w:r>
      <w:r w:rsidRPr="001B4616">
        <w:rPr>
          <w:rFonts w:ascii="Times New Roman" w:hAnsi="Times New Roman" w:cs="Times New Roman"/>
          <w:bCs/>
          <w:iCs/>
          <w:color w:val="000000" w:themeColor="text1"/>
          <w:sz w:val="16"/>
          <w:szCs w:val="16"/>
        </w:rPr>
        <w:t>(Павлов, Гамбург)</w:t>
      </w:r>
      <w:r w:rsidRPr="001B4616">
        <w:rPr>
          <w:rFonts w:ascii="Times New Roman" w:hAnsi="Times New Roman" w:cs="Times New Roman"/>
          <w:bCs/>
          <w:color w:val="000000" w:themeColor="text1"/>
          <w:sz w:val="16"/>
          <w:szCs w:val="16"/>
        </w:rPr>
        <w:t>.</w:t>
      </w:r>
    </w:p>
    <w:p w14:paraId="77241760"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Пятилетний план строительства Морских сил.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3EA1C3D9"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дислокации частей ВВС ЛВО, УВО и СКВО. </w:t>
      </w:r>
      <w:r w:rsidRPr="001B4616">
        <w:rPr>
          <w:rFonts w:ascii="Times New Roman" w:hAnsi="Times New Roman" w:cs="Times New Roman"/>
          <w:bCs/>
          <w:iCs/>
          <w:color w:val="000000" w:themeColor="text1"/>
          <w:sz w:val="16"/>
          <w:szCs w:val="16"/>
        </w:rPr>
        <w:t>(Баранов)</w:t>
      </w:r>
      <w:r w:rsidRPr="001B4616">
        <w:rPr>
          <w:rFonts w:ascii="Times New Roman" w:hAnsi="Times New Roman" w:cs="Times New Roman"/>
          <w:bCs/>
          <w:color w:val="000000" w:themeColor="text1"/>
          <w:sz w:val="16"/>
          <w:szCs w:val="16"/>
        </w:rPr>
        <w:t>.</w:t>
      </w:r>
    </w:p>
    <w:p w14:paraId="5EE32CFA"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концессиях АО «Юнкере». </w:t>
      </w:r>
      <w:r w:rsidRPr="001B4616">
        <w:rPr>
          <w:rFonts w:ascii="Times New Roman" w:hAnsi="Times New Roman" w:cs="Times New Roman"/>
          <w:bCs/>
          <w:iCs/>
          <w:color w:val="000000" w:themeColor="text1"/>
          <w:sz w:val="16"/>
          <w:szCs w:val="16"/>
        </w:rPr>
        <w:t>(Минкин, Баранов)</w:t>
      </w:r>
      <w:r w:rsidRPr="001B4616">
        <w:rPr>
          <w:rFonts w:ascii="Times New Roman" w:hAnsi="Times New Roman" w:cs="Times New Roman"/>
          <w:bCs/>
          <w:color w:val="000000" w:themeColor="text1"/>
          <w:sz w:val="16"/>
          <w:szCs w:val="16"/>
        </w:rPr>
        <w:t xml:space="preserve"> (17150).</w:t>
      </w:r>
    </w:p>
    <w:p w14:paraId="4C416828"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0445B1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года на Кузьминском полигоне были выполнены стрельбы - 76 мм артснарядами с использованием горной пушки. На этот раз было выпущено 60 снарядов в снаряжении ипритом. В последних стрельбах произошло неполное вскрытие 11 корпусов снарядов (9065).</w:t>
      </w:r>
    </w:p>
    <w:p w14:paraId="00BB50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9BD5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9B0A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3FF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0C289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67333"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(18265).</w:t>
      </w:r>
    </w:p>
    <w:p w14:paraId="781E4E94"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p>
    <w:p w14:paraId="3DB988E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1C64A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D6F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в Ленинграде У-3 Д.П.Г. c моторами Рон и Клерже испытывали на мерном километре (2210).</w:t>
      </w:r>
    </w:p>
    <w:p w14:paraId="2741A6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A5AA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состоялся первый в СССР маршрутный полет с применением инструментальной аэронавигации. Вл НОА М.А.Волковойнов с л-н Б.В.Стерлиговым на Р-1 совершили полет по маршруту Москва - Клин - Москва, пользуясь ветрочетом АНО. Точность ориентировки - 3% пути (438,549).</w:t>
      </w:r>
    </w:p>
    <w:p w14:paraId="1A9638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77DEF" w14:textId="6DFF31DE" w:rsidR="000D0B11" w:rsidRPr="001B4616" w:rsidRDefault="000D0B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г. состоялся первый в СССР маршрутный полет с применением инструментальной аэронавигации. Летчик НОА ВВС М.А.Волковойнов с летнабом В, В. Стерлиговым на самолете Р-1 совершили полет по маршруту Москва - Клин – Москва польвуясь ветрочетом АНО, Точность ориентировки была достаточной. Этим было положено иачало испытательным полетам с инструментальной ориентировкой.</w:t>
      </w:r>
    </w:p>
    <w:p w14:paraId="3406F3D2" w14:textId="77777777" w:rsidR="000D0B11" w:rsidRPr="001B4616" w:rsidRDefault="000D0B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1967, № 3, статья Б.В.Стерлигова/ (23370).</w:t>
      </w:r>
    </w:p>
    <w:p w14:paraId="09C48966" w14:textId="77777777" w:rsidR="000D0B11" w:rsidRPr="001B4616" w:rsidRDefault="000D0B11" w:rsidP="001B4616">
      <w:pPr>
        <w:spacing w:after="0" w:line="240" w:lineRule="auto"/>
        <w:jc w:val="both"/>
        <w:rPr>
          <w:rFonts w:ascii="Times New Roman" w:hAnsi="Times New Roman" w:cs="Times New Roman"/>
          <w:color w:val="000000" w:themeColor="text1"/>
          <w:sz w:val="16"/>
          <w:szCs w:val="16"/>
        </w:rPr>
      </w:pPr>
    </w:p>
    <w:p w14:paraId="1008A275"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состоялось заседание участников экспедиции, на нём присутствовали Шмидт, все летчики и механики. Обсуждали инструкции участникам перелёта, в текст добавили:</w:t>
      </w:r>
    </w:p>
    <w:p w14:paraId="364D2E08"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 14: «С разрешения руководителя [лётчик] отправляется за запасным самолё</w:t>
      </w:r>
      <w:r w:rsidRPr="001B4616">
        <w:rPr>
          <w:rFonts w:ascii="Times New Roman" w:hAnsi="Times New Roman" w:cs="Times New Roman"/>
          <w:color w:val="000000" w:themeColor="text1"/>
          <w:sz w:val="16"/>
          <w:szCs w:val="16"/>
        </w:rPr>
        <w:softHyphen/>
        <w:t>том. Прим. Запасные Ю-13 — для Ю-13 и АК». По п. 15: «При абсолютной невозмож</w:t>
      </w:r>
      <w:r w:rsidRPr="001B4616">
        <w:rPr>
          <w:rFonts w:ascii="Times New Roman" w:hAnsi="Times New Roman" w:cs="Times New Roman"/>
          <w:color w:val="000000" w:themeColor="text1"/>
          <w:sz w:val="16"/>
          <w:szCs w:val="16"/>
        </w:rPr>
        <w:softHyphen/>
        <w:t>ности использовать машину, лётчик сдает таковую своему механику, последний сдает её на ближайшую ж/д станцию, а лётчик с</w:t>
      </w:r>
      <w:r w:rsidRPr="001B4616">
        <w:rPr>
          <w:rStyle w:val="aff5"/>
          <w:rFonts w:ascii="Times New Roman" w:eastAsia="Arial Unicode MS" w:hAnsi="Times New Roman" w:cs="Times New Roman"/>
          <w:i w:val="0"/>
          <w:color w:val="000000" w:themeColor="text1"/>
        </w:rPr>
        <w:t xml:space="preserve"> санкции руководителя</w:t>
      </w:r>
      <w:r w:rsidRPr="001B4616">
        <w:rPr>
          <w:rFonts w:ascii="Times New Roman" w:hAnsi="Times New Roman" w:cs="Times New Roman"/>
          <w:color w:val="000000" w:themeColor="text1"/>
          <w:sz w:val="16"/>
          <w:szCs w:val="16"/>
        </w:rPr>
        <w:t xml:space="preserve"> (вместо зачеркнуто</w:t>
      </w:r>
      <w:r w:rsidRPr="001B4616">
        <w:rPr>
          <w:rFonts w:ascii="Times New Roman" w:hAnsi="Times New Roman" w:cs="Times New Roman"/>
          <w:color w:val="000000" w:themeColor="text1"/>
          <w:sz w:val="16"/>
          <w:szCs w:val="16"/>
        </w:rPr>
        <w:softHyphen/>
        <w:t>го</w:t>
      </w:r>
      <w:r w:rsidRPr="001B4616">
        <w:rPr>
          <w:rStyle w:val="aff5"/>
          <w:rFonts w:ascii="Times New Roman" w:eastAsia="Arial Unicode MS" w:hAnsi="Times New Roman" w:cs="Times New Roman"/>
          <w:i w:val="0"/>
          <w:color w:val="000000" w:themeColor="text1"/>
        </w:rPr>
        <w:t xml:space="preserve"> тот час же)</w:t>
      </w:r>
      <w:r w:rsidRPr="001B4616">
        <w:rPr>
          <w:rFonts w:ascii="Times New Roman" w:hAnsi="Times New Roman" w:cs="Times New Roman"/>
          <w:color w:val="000000" w:themeColor="text1"/>
          <w:sz w:val="16"/>
          <w:szCs w:val="16"/>
        </w:rPr>
        <w:t xml:space="preserve"> убывает к месту нахождения запасного самолёта.</w:t>
      </w:r>
    </w:p>
    <w:p w14:paraId="49EBC657"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необходимым установление технических норм, с числом дней, потребных для ремонта, по которым определяется судьба поврежденной машины...» (15783).</w:t>
      </w:r>
    </w:p>
    <w:p w14:paraId="7524E4D9"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236C5298"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в 3-ю Военную школу лётчиков из Отдела снабжения ВВС РККА отправили срочную просьбу немедленно выдать ГАЗу № 1 для перелёта два дополнительных боковых радиатора, один винт окованный и один винт английский. От</w:t>
      </w:r>
      <w:r w:rsidRPr="001B4616">
        <w:rPr>
          <w:rFonts w:ascii="Times New Roman" w:hAnsi="Times New Roman" w:cs="Times New Roman"/>
          <w:color w:val="000000" w:themeColor="text1"/>
          <w:sz w:val="16"/>
          <w:szCs w:val="16"/>
        </w:rPr>
        <w:softHyphen/>
        <w:t>мечалось, что винты завод вернет школе по получении новых с завода ГАЗ № 8 (15783).</w:t>
      </w:r>
    </w:p>
    <w:p w14:paraId="0DA94B24"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32B46737"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Газета "Комсомольская правда" сообщала: "Комиссия ОДВФ приступает к оборудованию в здании бывшего ресторана "Яри на Ленинградском шоссе Всесоюзного аэромузея" (18713).</w:t>
      </w:r>
    </w:p>
    <w:p w14:paraId="4DE8793A" w14:textId="77777777" w:rsidR="002A45FC" w:rsidRPr="001B4616" w:rsidRDefault="002A45FC" w:rsidP="001B4616">
      <w:pPr>
        <w:spacing w:after="0" w:line="240" w:lineRule="auto"/>
        <w:jc w:val="both"/>
        <w:rPr>
          <w:rFonts w:ascii="Times New Roman" w:hAnsi="Times New Roman" w:cs="Times New Roman"/>
          <w:color w:val="000000" w:themeColor="text1"/>
          <w:sz w:val="16"/>
          <w:szCs w:val="16"/>
        </w:rPr>
      </w:pPr>
    </w:p>
    <w:p w14:paraId="6A7F9483" w14:textId="77777777" w:rsidR="0029692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B715BC1" w14:textId="77777777" w:rsidR="00296922" w:rsidRPr="001B4616" w:rsidRDefault="0029692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9BFC0"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г. управляющий заводом «Красный Арсенал» В. И. Фокин направил в КОСАРТОП на имя А. А. Соколова смету к проекту оборудования опытной мастерской КОСАРТОПа (на сумму 77 101 рублей в довоенных ценах) и смету на годовое содержание штата (на сумму 38 784 рублей). В целом оборудование и годовое содержание мастерской составляло 177 481 рубль [Там же, л. 124-127] (18633).</w:t>
      </w:r>
    </w:p>
    <w:p w14:paraId="6A9DEAE9"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p>
    <w:p w14:paraId="4749D565" w14:textId="77777777" w:rsidR="00296922" w:rsidRPr="001B4616" w:rsidRDefault="0029692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июня 1925 года в Екатеринославе выездная сессия Верховного суда УССР начала рассмотрение дела металлургического завода "Югосталь". Перед судом предстало 19 человек - инженеров, техников и бухгалтеров завода (Жарновский к тому времени эмигрировал в Польшу). Руководитель группы, заведующий прокатным отделением A.B. Шихов, главный бухгалтер завода Н. Простаков и заведующий технической бухгалтерией Д.Ф. Храповицкий были приговорены к расстрелу, однако приговор им заменили 5-6 годами лишения свободы. Пятеро подсудимых получили меньшие сроки лишения свободы, восемь были оправданы. Времена были ну очень мягкие!..(17466).</w:t>
      </w:r>
    </w:p>
    <w:p w14:paraId="768C5AFB" w14:textId="77777777" w:rsidR="00296922" w:rsidRPr="001B4616" w:rsidRDefault="00296922" w:rsidP="001B4616">
      <w:pPr>
        <w:spacing w:after="0" w:line="240" w:lineRule="auto"/>
        <w:jc w:val="both"/>
        <w:rPr>
          <w:rFonts w:ascii="Times New Roman" w:hAnsi="Times New Roman" w:cs="Times New Roman"/>
          <w:color w:val="000000" w:themeColor="text1"/>
          <w:sz w:val="16"/>
          <w:szCs w:val="16"/>
        </w:rPr>
      </w:pPr>
    </w:p>
    <w:p w14:paraId="018B407B"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635545F"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2A85D"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 июня</w:t>
      </w:r>
      <w:r w:rsidRPr="001B4616">
        <w:rPr>
          <w:rFonts w:ascii="Times New Roman" w:hAnsi="Times New Roman" w:cs="Times New Roman"/>
          <w:color w:val="000000" w:themeColor="text1"/>
          <w:sz w:val="16"/>
          <w:szCs w:val="16"/>
        </w:rPr>
        <w:t xml:space="preserve"> в 1925 году под управлением австралийского пилота Берта Хинклера (который шесть лет спустя вторым, после Чарльза Линдберга, беспосадочно пересечет Атлантику, и первым, кто сделает это в Южной Атлантике) поднялся в небо самолет </w:t>
      </w:r>
      <w:hyperlink r:id="rId42" w:tgtFrame="_blank" w:history="1">
        <w:r w:rsidRPr="001B4616">
          <w:rPr>
            <w:rFonts w:ascii="Times New Roman" w:hAnsi="Times New Roman" w:cs="Times New Roman"/>
            <w:color w:val="000000" w:themeColor="text1"/>
            <w:sz w:val="16"/>
            <w:szCs w:val="16"/>
          </w:rPr>
          <w:t xml:space="preserve">«Gloster III» </w:t>
        </w:r>
      </w:hyperlink>
      <w:r w:rsidRPr="001B4616">
        <w:rPr>
          <w:rFonts w:ascii="Times New Roman" w:hAnsi="Times New Roman" w:cs="Times New Roman"/>
          <w:color w:val="000000" w:themeColor="text1"/>
          <w:sz w:val="16"/>
          <w:szCs w:val="16"/>
        </w:rPr>
        <w:t>(RAF N194) с двигателем «Napier» «Lion VII» с мощностью 700 л.с. Новый гоночный биплан «Gloster III» был создан на основе модели «Gloster II», и Генри Фолланд сделал все возможное, чтобы создать обтекаемую и с небольшой фронтальной площадью конструкцию. Для ее усиления и уменьшения веса он также использовал монококовый тип фюзеляжа с фанерной обшивкой. Крылья были деревянными с полотняной обшивкой, а двойные поплавки крепились на обтекаемых подкосах с растяжками (14911).</w:t>
      </w:r>
    </w:p>
    <w:p w14:paraId="3631D3A6"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309155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2826E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7C9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г. опытный образец Р-1 с «Лоррэном» осмотрела комиссия Авиатреста во главе с Акашевым. Комиссия пришла к выводу, что «Лоррэн» для Р-1 непригоден. Работу по Р-1ЛД прекратили (11923).</w:t>
      </w:r>
    </w:p>
    <w:p w14:paraId="214E8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594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был подготовлен рапорт N 3а А.А.Знаменского для Зав. КБ Авиатреста Б.Ф.Гончарова по работам 31 мая (2210,442).</w:t>
      </w:r>
    </w:p>
    <w:p w14:paraId="545884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ЗАВЕДУЮЩЕМУ КОНСТРУКТОРСКИМ БЮРО Б.Ф. ГОНЧАРОВУ.</w:t>
      </w:r>
    </w:p>
    <w:p w14:paraId="62EAD0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Рапорт.</w:t>
      </w:r>
    </w:p>
    <w:p w14:paraId="654376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Доношу,что вчера 31-го Мая,-вечером произведены испытания двух самолетов гидро "Авро": один с мот. РОН 120 НР и второй с Клерже 130 НР.</w:t>
      </w:r>
    </w:p>
    <w:p w14:paraId="6838EF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были произведены на управляемость.</w:t>
      </w:r>
    </w:p>
    <w:p w14:paraId="6B440E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Проделаны виражи, восьмерки, штопор, переворот.</w:t>
      </w:r>
    </w:p>
    <w:p w14:paraId="2CEAD3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Лучшее впечатление произведено гидро-самолет. Ав</w:t>
      </w:r>
      <w:r w:rsidRPr="001B4616">
        <w:rPr>
          <w:rFonts w:ascii="Times New Roman" w:hAnsi="Times New Roman" w:cs="Times New Roman"/>
          <w:color w:val="000000" w:themeColor="text1"/>
          <w:sz w:val="16"/>
          <w:szCs w:val="16"/>
        </w:rPr>
        <w:softHyphen/>
        <w:t>ро с мот. РОН,- меньший пробег при взлете и при посад</w:t>
      </w:r>
      <w:r w:rsidRPr="001B4616">
        <w:rPr>
          <w:rFonts w:ascii="Times New Roman" w:hAnsi="Times New Roman" w:cs="Times New Roman"/>
          <w:color w:val="000000" w:themeColor="text1"/>
          <w:sz w:val="16"/>
          <w:szCs w:val="16"/>
        </w:rPr>
        <w:softHyphen/>
        <w:t>ке, лучшая управляемость и лучший набор высоты. Полет на 1000 м. с полной нагрузкой произведен в 7,5 минут, что вполне выдерживает технические условия,т.к. по ним 1000 м. - 11 минут.</w:t>
      </w:r>
    </w:p>
    <w:p w14:paraId="47BAF6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Сегодня - 1/У1 вечером будет испытан гидро Авро на километр и потолок.</w:t>
      </w:r>
    </w:p>
    <w:p w14:paraId="6A8F0E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Утром в 7,30 - сегодня испытывался И-УП на пото</w:t>
      </w:r>
      <w:r w:rsidRPr="001B4616">
        <w:rPr>
          <w:rFonts w:ascii="Times New Roman" w:hAnsi="Times New Roman" w:cs="Times New Roman"/>
          <w:color w:val="000000" w:themeColor="text1"/>
          <w:sz w:val="16"/>
          <w:szCs w:val="16"/>
        </w:rPr>
        <w:softHyphen/>
        <w:t>лок, но полет оказался неудачным, так что сообщать данные этого полета едва ли имеет значение, т.к. мотор не сов</w:t>
      </w:r>
      <w:r w:rsidRPr="001B4616">
        <w:rPr>
          <w:rFonts w:ascii="Times New Roman" w:hAnsi="Times New Roman" w:cs="Times New Roman"/>
          <w:color w:val="000000" w:themeColor="text1"/>
          <w:sz w:val="16"/>
          <w:szCs w:val="16"/>
        </w:rPr>
        <w:softHyphen/>
        <w:t>сем удовлетворительно, то же самое происходило и с зажиганием. На потолок летает лет. Растегаев.</w:t>
      </w:r>
    </w:p>
    <w:p w14:paraId="0D2FE0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Сейчас мотор просматривается и будет поставлен новый аккумулятор.</w:t>
      </w:r>
    </w:p>
    <w:p w14:paraId="00CCC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 Р.Л.1 - 2-3 Июня вывозится на аэродром и числа 5-6 может быть испытан в полете. Будет испытываться вместо лент на троссах.</w:t>
      </w:r>
    </w:p>
    <w:p w14:paraId="4A9055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3/У1 у меня кончается срок командировки, то прошу срочного распоряжения остаться здесь или приехать на один-два дня для подробного доклада (2210,434)..</w:t>
      </w:r>
    </w:p>
    <w:p w14:paraId="1E3AB7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979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7FA8E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9B7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Протоколы заседаний Политбюро ЦК РКП-ВКП(б). № 65. Слушали: 6. Доклад комиссии Политбюро по обороне страны ([постанов</w:t>
      </w:r>
      <w:r w:rsidRPr="001B4616">
        <w:rPr>
          <w:rFonts w:ascii="Times New Roman" w:hAnsi="Times New Roman" w:cs="Times New Roman"/>
          <w:color w:val="000000" w:themeColor="text1"/>
          <w:sz w:val="16"/>
          <w:szCs w:val="16"/>
        </w:rPr>
        <w:softHyphen/>
        <w:t>ление] Политбюро от 19 февраля 1925 г., пр[отокол] № 49, п. 21) (т. Рыков, Фрунзе.) Поста</w:t>
      </w:r>
      <w:r w:rsidRPr="001B4616">
        <w:rPr>
          <w:rFonts w:ascii="Times New Roman" w:hAnsi="Times New Roman" w:cs="Times New Roman"/>
          <w:color w:val="000000" w:themeColor="text1"/>
          <w:sz w:val="16"/>
          <w:szCs w:val="16"/>
        </w:rPr>
        <w:softHyphen/>
        <w:t>новили: а) сообщение принять к сведению. Положение утвердить; б) предложение т. Соколь</w:t>
      </w:r>
      <w:r w:rsidRPr="001B4616">
        <w:rPr>
          <w:rFonts w:ascii="Times New Roman" w:hAnsi="Times New Roman" w:cs="Times New Roman"/>
          <w:color w:val="000000" w:themeColor="text1"/>
          <w:sz w:val="16"/>
          <w:szCs w:val="16"/>
        </w:rPr>
        <w:softHyphen/>
        <w:t>никова о введении т. Бубнова в Комиссию по обороне отклонить. (РГАСПИ. Ф. 17. Оп. 3. Д. 505. Л. 4.) (10711,623).</w:t>
      </w:r>
    </w:p>
    <w:p w14:paraId="157F52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9C5BE9" w14:textId="77777777" w:rsidR="009879C1" w:rsidRPr="001B4616" w:rsidRDefault="009879C1"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4 июня 1925 г.</w:t>
      </w:r>
      <w:r w:rsidRPr="001B4616">
        <w:rPr>
          <w:color w:val="000000" w:themeColor="text1"/>
          <w:sz w:val="16"/>
          <w:szCs w:val="16"/>
        </w:rPr>
        <w:t xml:space="preserve"> Приказ РВС СССР с объявлением </w:t>
      </w:r>
      <w:r w:rsidRPr="001B4616">
        <w:rPr>
          <w:rStyle w:val="af0"/>
          <w:i w:val="0"/>
          <w:color w:val="000000" w:themeColor="text1"/>
          <w:sz w:val="16"/>
          <w:szCs w:val="16"/>
        </w:rPr>
        <w:t>«Правил хранения боевых припасов и взрывчатых веществ в огне- и взрывскладах военного ведомства и устройства самих складов»</w:t>
      </w:r>
      <w:r w:rsidRPr="001B4616">
        <w:rPr>
          <w:color w:val="000000" w:themeColor="text1"/>
          <w:sz w:val="16"/>
          <w:szCs w:val="16"/>
        </w:rPr>
        <w:t>. Запись в отношении химснарядов: «</w:t>
      </w:r>
      <w:r w:rsidRPr="001B4616">
        <w:rPr>
          <w:rStyle w:val="af0"/>
          <w:i w:val="0"/>
          <w:color w:val="000000" w:themeColor="text1"/>
          <w:sz w:val="16"/>
          <w:szCs w:val="16"/>
        </w:rPr>
        <w:t xml:space="preserve">Протекающие снаряды немедленно выносятся из хранилища, укладываются в ящики или бочки, засыпаются гашеной известью, а затем разряжаются, причем корпуса обращаются в лом металла, жидкость уничтожается </w:t>
      </w:r>
      <w:r w:rsidRPr="001B4616">
        <w:rPr>
          <w:rStyle w:val="a7"/>
          <w:b w:val="0"/>
          <w:iCs/>
          <w:color w:val="000000" w:themeColor="text1"/>
          <w:sz w:val="16"/>
          <w:szCs w:val="16"/>
        </w:rPr>
        <w:t>выливанием</w:t>
      </w:r>
      <w:r w:rsidRPr="001B4616">
        <w:rPr>
          <w:rStyle w:val="af0"/>
          <w:i w:val="0"/>
          <w:color w:val="000000" w:themeColor="text1"/>
          <w:sz w:val="16"/>
          <w:szCs w:val="16"/>
        </w:rPr>
        <w:t>, а запальные стаканы уничтожаются подрывом</w:t>
      </w:r>
      <w:r w:rsidRPr="001B4616">
        <w:rPr>
          <w:color w:val="000000" w:themeColor="text1"/>
          <w:sz w:val="16"/>
          <w:szCs w:val="16"/>
        </w:rPr>
        <w:t>». Судьба ОВ не определялась, и путь ОВ — в яму, в болото или просто на землю — должен был определять «полевой командир» (17133).</w:t>
      </w:r>
    </w:p>
    <w:p w14:paraId="197ECB05" w14:textId="77777777" w:rsidR="009879C1" w:rsidRPr="001B4616" w:rsidRDefault="009879C1" w:rsidP="001B4616">
      <w:pPr>
        <w:pStyle w:val="ae"/>
        <w:shd w:val="clear" w:color="auto" w:fill="FFFFFF"/>
        <w:spacing w:before="0" w:after="0"/>
        <w:jc w:val="both"/>
        <w:rPr>
          <w:color w:val="000000" w:themeColor="text1"/>
          <w:sz w:val="16"/>
          <w:szCs w:val="16"/>
        </w:rPr>
      </w:pPr>
    </w:p>
    <w:p w14:paraId="014ED3B6" w14:textId="751D0AF6" w:rsidR="00A3403F" w:rsidRPr="001B4616" w:rsidRDefault="00A3403F" w:rsidP="00A3403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481CAE61" w14:textId="77777777" w:rsidR="00A3403F" w:rsidRPr="001B4616" w:rsidRDefault="00A3403F" w:rsidP="00A3403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61A4AC"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июня 1925 г. в приказе РВС СССР № 593 говорилось, что в связи с переходом школ Военных Воздушных сил РККА с 1925/26 учебного года к ла</w:t>
      </w:r>
      <w:r w:rsidRPr="003600B8">
        <w:rPr>
          <w:rFonts w:ascii="Times New Roman" w:hAnsi="Times New Roman" w:cs="Times New Roman"/>
          <w:color w:val="0070C0"/>
          <w:sz w:val="16"/>
          <w:szCs w:val="16"/>
        </w:rPr>
        <w:softHyphen/>
        <w:t>бораторному методу преподавания, в них с 1 октября 1925 г. разрешается иметь классы-лаборатории по предметам, согласно учебным планам этих школ.</w:t>
      </w:r>
    </w:p>
    <w:p w14:paraId="39F73154"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оборудованию классов-лабораторий предписывалось приступить с июня 1925 г. Заведование лабораториями возложить на преподавателей и руко</w:t>
      </w:r>
      <w:r w:rsidRPr="003600B8">
        <w:rPr>
          <w:rFonts w:ascii="Times New Roman" w:hAnsi="Times New Roman" w:cs="Times New Roman"/>
          <w:color w:val="0070C0"/>
          <w:sz w:val="16"/>
          <w:szCs w:val="16"/>
        </w:rPr>
        <w:softHyphen/>
        <w:t>водителей занятий. В частности, Военно-теоретической школе ВВС РККА было предписано иметь 22 лаборатории. Причем, лаборатории этой школы должны были быть разделены на отделения в количестве: моторная - 3, математическая - 2, обществоведения - 2. Далее, 1 и 2-й Военным школам летчиков: иметь по 9 лабораторий, не считая уже имевшихся в них фотолабораторий. 3-я Военная школа летчиков должна была оборудовать 10 лабораторий. Военной Школе Воздушного Боя предписывалось иметь 7 лабораторий, причем, - в обязатель</w:t>
      </w:r>
      <w:r w:rsidRPr="003600B8">
        <w:rPr>
          <w:rFonts w:ascii="Times New Roman" w:hAnsi="Times New Roman" w:cs="Times New Roman"/>
          <w:color w:val="0070C0"/>
          <w:sz w:val="16"/>
          <w:szCs w:val="16"/>
        </w:rPr>
        <w:softHyphen/>
        <w:t xml:space="preserve">ном порядке - тактическую (воздушного боя), бомбометания и воздушной стрельбы и обществоведения. Каждая из них должна </w:t>
      </w:r>
      <w:r w:rsidRPr="003600B8">
        <w:rPr>
          <w:rFonts w:ascii="Times New Roman" w:hAnsi="Times New Roman" w:cs="Times New Roman"/>
          <w:color w:val="0070C0"/>
          <w:sz w:val="16"/>
          <w:szCs w:val="16"/>
        </w:rPr>
        <w:lastRenderedPageBreak/>
        <w:t>была включать два от</w:t>
      </w:r>
      <w:r w:rsidRPr="003600B8">
        <w:rPr>
          <w:rFonts w:ascii="Times New Roman" w:hAnsi="Times New Roman" w:cs="Times New Roman"/>
          <w:color w:val="0070C0"/>
          <w:sz w:val="16"/>
          <w:szCs w:val="16"/>
        </w:rPr>
        <w:softHyphen/>
        <w:t>деления. Военная школа летчиков-наблюдателей оборудовалась 18 лаборатори</w:t>
      </w:r>
      <w:r w:rsidRPr="003600B8">
        <w:rPr>
          <w:rFonts w:ascii="Times New Roman" w:hAnsi="Times New Roman" w:cs="Times New Roman"/>
          <w:color w:val="0070C0"/>
          <w:sz w:val="16"/>
          <w:szCs w:val="16"/>
        </w:rPr>
        <w:softHyphen/>
        <w:t>ями. Военная воздухоплавательная школа - 21 лабораторией, Школа вспомога</w:t>
      </w:r>
      <w:r w:rsidRPr="003600B8">
        <w:rPr>
          <w:rFonts w:ascii="Times New Roman" w:hAnsi="Times New Roman" w:cs="Times New Roman"/>
          <w:color w:val="0070C0"/>
          <w:sz w:val="16"/>
          <w:szCs w:val="16"/>
        </w:rPr>
        <w:softHyphen/>
        <w:t>тельных служб ВВС РККА - 22 лабораториями, Военная школа морских летчи</w:t>
      </w:r>
      <w:r w:rsidRPr="003600B8">
        <w:rPr>
          <w:rFonts w:ascii="Times New Roman" w:hAnsi="Times New Roman" w:cs="Times New Roman"/>
          <w:color w:val="0070C0"/>
          <w:sz w:val="16"/>
          <w:szCs w:val="16"/>
        </w:rPr>
        <w:softHyphen/>
        <w:t>ков им. Л. Д. Троцкого - 10 лабораториями, Военно-техническая школа ВВС - 19 лабораториями. Причем, с условием, что лаборатории «теории авиации и аэродинамики» будут иметь 2 отделения, лаборатории «самолетов» - 5 отделе</w:t>
      </w:r>
      <w:r w:rsidRPr="003600B8">
        <w:rPr>
          <w:rFonts w:ascii="Times New Roman" w:hAnsi="Times New Roman" w:cs="Times New Roman"/>
          <w:color w:val="0070C0"/>
          <w:sz w:val="16"/>
          <w:szCs w:val="16"/>
        </w:rPr>
        <w:softHyphen/>
        <w:t>ний, лаборатории «моторов» - 9 отделений, лаборатории «математики» - 2 от</w:t>
      </w:r>
      <w:r w:rsidRPr="003600B8">
        <w:rPr>
          <w:rFonts w:ascii="Times New Roman" w:hAnsi="Times New Roman" w:cs="Times New Roman"/>
          <w:color w:val="0070C0"/>
          <w:sz w:val="16"/>
          <w:szCs w:val="16"/>
        </w:rPr>
        <w:softHyphen/>
        <w:t>деления и лаборатории «обществоведения» - 4 отделения (РГВА. Ф. 4. Оп. 3. Д. 2578. Л. 413, 413 об.) (24967).</w:t>
      </w:r>
    </w:p>
    <w:p w14:paraId="5B2C2AFF" w14:textId="77777777" w:rsidR="00A3403F" w:rsidRPr="003600B8" w:rsidRDefault="00A3403F" w:rsidP="00A3403F">
      <w:pPr>
        <w:spacing w:after="0" w:line="240" w:lineRule="auto"/>
        <w:jc w:val="both"/>
        <w:rPr>
          <w:rFonts w:ascii="Times New Roman" w:hAnsi="Times New Roman" w:cs="Times New Roman"/>
          <w:color w:val="0070C0"/>
          <w:sz w:val="16"/>
          <w:szCs w:val="16"/>
        </w:rPr>
      </w:pPr>
    </w:p>
    <w:p w14:paraId="303F3C55" w14:textId="77777777" w:rsidR="009879C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4FA6798" w14:textId="77777777" w:rsidR="009879C1" w:rsidRPr="001B4616" w:rsidRDefault="009879C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2C2DC"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первый полет Marinens Flyvebaatfabrikk MF9 (20355).</w:t>
      </w:r>
    </w:p>
    <w:p w14:paraId="361A4073"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p>
    <w:p w14:paraId="28273D0B"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года — первый полёт истребителя Marinens Flyvebaatfabrikk M.F.9 Høverjager (или просто Høver M.F.9). /Норвегия/</w:t>
      </w:r>
    </w:p>
    <w:p w14:paraId="045D8A7E"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1920-х Королевский ВМФ Норвегии начал поиски нового гидросамолёта для своей авиации, чтобы заменить устаревшие Sopwith Baby. Перебрав 19 иностранных компаний, военные в итоге выбрали местного производителя Marinens Flyvebaatfabrikk. После согласования финансовых вопросов в 1924 проект M.F.9 стартовал.</w:t>
      </w:r>
    </w:p>
    <w:p w14:paraId="1396BFCB"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инженеров получился классический цельнодеревянный биплан на поплавковом шасси. Вооружение — 1 × 7,62-мм пулемёт. На самолёт устанавливали V-образные двигатели Hispano-Suiza 8, но тестировали и радиальные — Bristol Jupiter и Armstrong Siddeley Jaguar. Один экземпляр оснастили лыжами вместо поплавков.</w:t>
      </w:r>
    </w:p>
    <w:p w14:paraId="1948952E"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Сначала M.F.9 пришёлся по душе флотским лётчикам. Но склонность этого истребителя к сваливанию в штопор сделала его непопулярным. Летать на нём могли только опытные пилоты. Всего выпустили 10 единиц Høver M.F.9, которые стояли на вооружении до лета 1932 года (22300).</w:t>
      </w:r>
    </w:p>
    <w:p w14:paraId="108FD5AA"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p>
    <w:p w14:paraId="790486F6"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июня 1925 - Состоялся первый полет самолета Parnall Peto. Самолет Parnall Peto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Armstrong Siddeley Mongoose мощностью 135 л.с., а второй - двигатель Bristol Lucifer такой же мощности.</w:t>
      </w:r>
    </w:p>
    <w:p w14:paraId="3DBA9204"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анулирован (22471).</w:t>
      </w:r>
    </w:p>
    <w:p w14:paraId="398066AA" w14:textId="77777777" w:rsidR="00011D3C" w:rsidRPr="001B4616" w:rsidRDefault="00011D3C" w:rsidP="001B4616">
      <w:pPr>
        <w:spacing w:after="0" w:line="240" w:lineRule="auto"/>
        <w:jc w:val="both"/>
        <w:rPr>
          <w:rFonts w:ascii="Times New Roman" w:hAnsi="Times New Roman" w:cs="Times New Roman"/>
          <w:color w:val="000000" w:themeColor="text1"/>
          <w:sz w:val="16"/>
          <w:szCs w:val="16"/>
        </w:rPr>
      </w:pPr>
    </w:p>
    <w:p w14:paraId="1564D61D"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4 июня</w:t>
      </w:r>
      <w:r w:rsidRPr="001B4616">
        <w:rPr>
          <w:rFonts w:ascii="Times New Roman" w:hAnsi="Times New Roman" w:cs="Times New Roman"/>
          <w:color w:val="000000" w:themeColor="text1"/>
          <w:sz w:val="16"/>
          <w:szCs w:val="16"/>
        </w:rPr>
        <w:t xml:space="preserve"> в 1925 году состоялся первый полет самолета </w:t>
      </w:r>
      <w:hyperlink r:id="rId43" w:tgtFrame="_blank" w:history="1">
        <w:r w:rsidRPr="001B4616">
          <w:rPr>
            <w:rFonts w:ascii="Times New Roman" w:hAnsi="Times New Roman" w:cs="Times New Roman"/>
            <w:color w:val="000000" w:themeColor="text1"/>
            <w:sz w:val="16"/>
            <w:szCs w:val="16"/>
          </w:rPr>
          <w:t xml:space="preserve">«Parnall Peto». </w:t>
        </w:r>
      </w:hyperlink>
      <w:r w:rsidRPr="001B4616">
        <w:rPr>
          <w:rFonts w:ascii="Times New Roman" w:hAnsi="Times New Roman" w:cs="Times New Roman"/>
          <w:color w:val="000000" w:themeColor="text1"/>
          <w:sz w:val="16"/>
          <w:szCs w:val="16"/>
        </w:rPr>
        <w:t>Самолет «Parnall Peto»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«Armstrong Siddeley Mongoose» мощностью 135 л.с., а второй - двигатель «Bristol Lucifer» такой же мощности. 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анулирован (14912).</w:t>
      </w:r>
    </w:p>
    <w:p w14:paraId="5876CA3C"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6039465F"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4 июня</w:t>
      </w:r>
      <w:r w:rsidRPr="001B4616">
        <w:rPr>
          <w:rFonts w:ascii="Times New Roman" w:hAnsi="Times New Roman" w:cs="Times New Roman"/>
          <w:color w:val="000000" w:themeColor="text1"/>
          <w:sz w:val="16"/>
          <w:szCs w:val="16"/>
        </w:rPr>
        <w:t xml:space="preserve"> в 1925 году на Международной выставке декоративных искусств и художественной промышленности в Париже состоялось торжественное открытие советской экспозиции. Это была первая демонстрация советского декоративного искусства за рубежом (14912).</w:t>
      </w:r>
    </w:p>
    <w:p w14:paraId="104D9DE8" w14:textId="77777777" w:rsidR="009879C1" w:rsidRPr="001B4616" w:rsidRDefault="009879C1" w:rsidP="001B4616">
      <w:pPr>
        <w:spacing w:after="0" w:line="240" w:lineRule="auto"/>
        <w:jc w:val="both"/>
        <w:rPr>
          <w:rFonts w:ascii="Times New Roman" w:hAnsi="Times New Roman" w:cs="Times New Roman"/>
          <w:color w:val="000000" w:themeColor="text1"/>
          <w:sz w:val="16"/>
          <w:szCs w:val="16"/>
        </w:rPr>
      </w:pPr>
    </w:p>
    <w:p w14:paraId="0CAF76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258F6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BF6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года была подготовлена Справка об опытном строительстве.</w:t>
      </w:r>
    </w:p>
    <w:p w14:paraId="1C5C73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Самолеты.</w:t>
      </w:r>
    </w:p>
    <w:p w14:paraId="21B4B3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1923-1924 г.г.</w:t>
      </w:r>
    </w:p>
    <w:p w14:paraId="2C5409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Строились:</w:t>
      </w:r>
    </w:p>
    <w:p w14:paraId="2F0525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Истребитель И6 (ИЛ 400б) моноплан с Либерти 400 НР (проект начат 8/XII-23, постройка кончена 20/VI-24 г.). Самолет испытан в НОА и получен заказ на серию.</w:t>
      </w:r>
    </w:p>
    <w:p w14:paraId="737F0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Истребитель И7 (ИП) биплан с Либерти 400 НР (проект начат 1/I-24 г., постройка закончена 6/IX-24), находится в полетных испытаниях, до сих пор дал хорошие результаты.</w:t>
      </w:r>
    </w:p>
    <w:p w14:paraId="6BB2C2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Р1 с мотором Сидлей-Пума. Тренировочный биплан (начат 1/IV-24 г., окончен 1/VIII-24 г.). Испытания закончены 9/XII-24 г., и, вследствие хороших результатов, дан заказ на 130 штук.</w:t>
      </w:r>
    </w:p>
    <w:p w14:paraId="43E590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РП тренировочный самолет Сидлей-Пума. Биплан; построен согласно особых требований к тренировочным самолетам (проект начат 7/III, постройка закончена 26/IX-24 г.). Находится в заводских испытаниях.</w:t>
      </w:r>
    </w:p>
    <w:p w14:paraId="58F573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начаты в постройке, но не закончены к 1/Х-24 г.</w:t>
      </w:r>
    </w:p>
    <w:p w14:paraId="5B5C86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Р1 (ДН9А) с мотором Лоррен-Дитрих.</w:t>
      </w:r>
    </w:p>
    <w:p w14:paraId="07A9AB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РIII - разведчик под Либерти 400 НР.</w:t>
      </w:r>
    </w:p>
    <w:p w14:paraId="1328C3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Б1 - бомбовоз под 2 Либерти 400 НР и исполнен проект морского разведчика. МРЛ1 под мотор Либерти 400 НР.</w:t>
      </w:r>
    </w:p>
    <w:p w14:paraId="1DD2AB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1924-1925 г.г.</w:t>
      </w:r>
    </w:p>
    <w:p w14:paraId="361661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Заканчивались по программе прошлого года:</w:t>
      </w:r>
    </w:p>
    <w:p w14:paraId="139A8C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Р1 (ДН9А) с Лорраном (задание дано заводу 5/VIII-24 г., постройка закончена 17/II-25 г.). Самолет находится в испытании. Длительность испытания объясняется конструктивной трудностью постановки мотора Лоррен на Р1.</w:t>
      </w:r>
    </w:p>
    <w:p w14:paraId="2B01A2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РIII - разведчик нормального типа биплан, с Либерти 400 НР. приступлено к постройке 10/IV-24 г., самолет заканчивается в сборке и ожидается к выпуску на аэродром в начале июня.</w:t>
      </w:r>
    </w:p>
    <w:p w14:paraId="78B37E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Б1 - бомбовоз, биплан; приступлено к постройке 25-Х-24 г. заканчивается в сборке, полетные испытания ожидаются с 20 июня с.г. (если своевременно будет дан ангар на Авиаработнике).</w:t>
      </w:r>
    </w:p>
    <w:p w14:paraId="18F7C0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Морской разведчик МРЛ1. Приступлено к постройке в октябре 24 г., закончен и находится в сборке на аэродроме, начало испытаний - первая половина июня с.г.</w:t>
      </w:r>
    </w:p>
    <w:p w14:paraId="738F4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выполняются проекты:</w:t>
      </w:r>
    </w:p>
    <w:p w14:paraId="59D5C3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Боевик - металлический под Либерти 400 НР.</w:t>
      </w:r>
    </w:p>
    <w:p w14:paraId="78B297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Двухместный истребитель с Нэпиром 450 НР.</w:t>
      </w:r>
    </w:p>
    <w:p w14:paraId="7667EF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Корпусный разведчик под Либерти 400 НР.</w:t>
      </w:r>
    </w:p>
    <w:p w14:paraId="0C578B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Бомбовоз под 4 Либерти по 400 НР.</w:t>
      </w:r>
    </w:p>
    <w:p w14:paraId="1583DC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Улучшение и дальнейшее развитие истребителей И6 и И7.</w:t>
      </w:r>
    </w:p>
    <w:p w14:paraId="7E9F8A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Даются задания на проекты:</w:t>
      </w:r>
    </w:p>
    <w:p w14:paraId="49873A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миноносца,</w:t>
      </w:r>
    </w:p>
    <w:p w14:paraId="63D184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базового морского разведчика.</w:t>
      </w:r>
    </w:p>
    <w:p w14:paraId="77D45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p w14:paraId="276CEC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1923-1924 год.</w:t>
      </w:r>
    </w:p>
    <w:p w14:paraId="18B832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РАМ (русский авиационный мотор) норм. типа в 700 НР (проектировался группой инженеров авиационных заводов). Начат в постройке в октябре 1923 года.</w:t>
      </w:r>
    </w:p>
    <w:p w14:paraId="6D67C5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СТАРОСТИНА - мотор оригинальной конструкции с револьверным расположением цилиндров. Начат в постройке в марте 1923 г.</w:t>
      </w:r>
    </w:p>
    <w:p w14:paraId="41108B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1924-1925 год.</w:t>
      </w:r>
    </w:p>
    <w:p w14:paraId="32B548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Достраивались:</w:t>
      </w:r>
    </w:p>
    <w:p w14:paraId="6FBB75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РАМ. Находится в сборке. Ожидается готовность в сентябре с.г.</w:t>
      </w:r>
    </w:p>
    <w:p w14:paraId="05A415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Старостина - в сборке. Ожидается готовность в июне-июле с.г.</w:t>
      </w:r>
    </w:p>
    <w:p w14:paraId="02DFF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Строится:</w:t>
      </w:r>
    </w:p>
    <w:p w14:paraId="6535DD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Учебный 100 НР; изготовляются модели и поковки. Окончание опытного мотора август-сентябрь с.г.</w:t>
      </w:r>
    </w:p>
    <w:p w14:paraId="5E81C1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Переделка Либерти 60 градусов для установки нормального зажигания (магнето вместо "Делько").</w:t>
      </w:r>
    </w:p>
    <w:p w14:paraId="32DD6A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Исполняются моторы других конструкций (не Авиатреста).</w:t>
      </w:r>
    </w:p>
    <w:p w14:paraId="734C0B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Учебный НАМИ в 100 НР.</w:t>
      </w:r>
    </w:p>
    <w:p w14:paraId="47543E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НРБ - в 100 НР проект НАМИ - опытный, мотор для тяжелого топлива с двойным расширением.</w:t>
      </w:r>
    </w:p>
    <w:p w14:paraId="060070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Даны задания:</w:t>
      </w:r>
    </w:p>
    <w:p w14:paraId="59E153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а) на усовершенствование Либерти с повышением его мощности;</w:t>
      </w:r>
    </w:p>
    <w:p w14:paraId="3455D5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разрабатывается задание на мотор 600-700 НР (2210,429).</w:t>
      </w:r>
    </w:p>
    <w:p w14:paraId="5BFC7F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45B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был подготовлен рапорт N 2 А.А.Знаменского для Зав. КБ Авиатреста Б.Ф.Гончарова по работам с 27 по 31 мая (2210,442).</w:t>
      </w:r>
    </w:p>
    <w:p w14:paraId="07FBC9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4FB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 23 июня 1925 состоялись заключительные заседания комиссии по конкурсу проектов маломощных самолетов и моторов. Были отмечены проекты В.П.Невдачина, С.Д.Черниховского, А.И.Путилова, В.А.Александрова И.И. и Е.И.Погосских "Три друга" Три проекта были осуществлены (1076,744).</w:t>
      </w:r>
    </w:p>
    <w:p w14:paraId="7A1B46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868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в НК УВВС были направлены исправленные расчеты моторной установки Р-1 с ЛД. Следует отметить, что 25 февраля 1925 в дополнение к направленному 30 октября 1924 ГАЗ-1 в НК УВВС проекту уже были досланы расчеты моторной установки. Комиссия Авиатреста забраковала эту машину в тот же день 5 июня 1925 и акт был утвержден 1 июля 1925 (2183,2).</w:t>
      </w:r>
    </w:p>
    <w:p w14:paraId="3D607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7B4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Комиссия Авиатреста забраковала по акту Р-1 с ЛД ГАЗ-1, который строился по заданию от 5 августа 1924 (2183,2).</w:t>
      </w:r>
    </w:p>
    <w:p w14:paraId="292568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406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была подготовлена справка об опытном строительстве в 1923-1924 (2210,429).</w:t>
      </w:r>
    </w:p>
    <w:p w14:paraId="501A1B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8A7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состоялось 13 совещание ответственных работников АГОС на котором В.М.П. докладывал о ходе работы над ТБ-1 (1077,75).</w:t>
      </w:r>
    </w:p>
    <w:p w14:paraId="3F6B89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87A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на аэродром был выведен бомбовоз Б 1 2хЛиберти ГАЗ-1. Его осмотрела комиссия под председательством проф. Юрьева и машина испытывалась рулежкой, а после доделывался, до 15 ноября 1925, когда был совершен первый полет (2278).</w:t>
      </w:r>
    </w:p>
    <w:p w14:paraId="5DC8CF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11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на аэродром был выведен пассажирский самолет с мотором Майбах (ПМ-1), постройка которого была начала 5 марта 1925, а заявку на авторство подал и Семенов (2278). Испытания состоялись в июле-сентябре 1925 и машина была куплена Мосавиахимом (2183,6).</w:t>
      </w:r>
    </w:p>
    <w:p w14:paraId="448DCF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04F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 23 июня 1925 года, решением комиссии конкурса, принятым на заключительных заседаниях, было выделено финансирование на изготовление в заводских условиях только мотора конструкции Лили-Марии Яльмаровны Пальмен. В 1924-1925 году Обществом Друзей Воздушного Флота (ОДВФ) был проведён конкурс на лучший проект маломощного самолёта и двигателя. Представленный на конкурс проект мотора АМБ-20 «Большевик» (Авиационный Мотор «Большевик», мощностью 20 л.с.) был признан наилучшим. Остальные проекты были признаны неперспективными или недоработанными. Изготовили два экспериментальных мотора там же, на «Большевике». Работы по его изготовлению осуществлялись на деньги ОДВФ. С описанием конструкции мотора и с ходом его заводских испытаний, вполне успешных, мы сегодня можем ознакомиться из первоисточника. Журнал «Техника воздушного флота» в №7 за 1928 год, стр. 473-475, опубликовал статью «инж. Л. Пальмен «Авиэточный мотор АМБ-20». Вот что писала газета «Ленинградская правда» 30 сентября 1927 года: «28 сентября в 6 часу вечера на Комендантском аэродроме состоялось испытание первой авиэтки с первым советским маломощным мотором…</w:t>
      </w:r>
    </w:p>
    <w:p w14:paraId="16FF11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Пилот Иоост, после внимательного осмотра авиэтки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авиэтки М.В. Смирнову и Я.Л. Зархи, ждавших первых отзывов.</w:t>
      </w:r>
    </w:p>
    <w:p w14:paraId="525A6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Пилот Иоост дал самые лучшие отзывы. Лётные качества авиэтки превзошли ожидания…»</w:t>
      </w:r>
    </w:p>
    <w:p w14:paraId="70B74F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Событию этому уделено столь много внимания не из-за самой авиетки. Ничем выдающимся она не отличалась и даже первой не была. Информация о первом полёте ЛАКМ-1 попала на страницы справочников из-за мотора. На самолёте стоял мотор АМБ-20 «Большевик» - первый в СССР маломощный авиационный мотор национальной разработки!</w:t>
      </w:r>
    </w:p>
    <w:p w14:paraId="437230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серию мотор АМБ-20 не пошёл.</w:t>
      </w:r>
    </w:p>
    <w:p w14:paraId="0EAB40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Ведь практического применения авиеткам так и не нашли.</w:t>
      </w:r>
    </w:p>
    <w:p w14:paraId="5AE430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Дальнейшая судьба этой удивительной женщины сложилась трагически. С 1927 года по 1933 год она по совместительству с основной работой на заводе «Большевик», где занималась разработкой новейшего сверхмощного авиамотора АМБ-700, внедрением в производство трёх опытных авиамоторов московских конструкторов, проектированием секретных танков Т-18, Т-19, ТГ. Работала ещё и доцентом в ЛИИ ГВФ. Летом 1933 года институт отстроил себе новые лаборатории около аэродрома в Пулково – «в Авиагороде». Л.Я. Пальмен предложили, кроме преподавания, заведовать лабораторией по исследованию авиационных моторов. Авиация её влекла больше танков, и она согласилась. С большим трудом Лили Яльмаровна добилась увольнения с завода, её не хотели отпускать, и в августе уехала в отпуск в Евпаторию. Известно, что за это увольнение начальник Отдела механизации и моторизации РККА И.А.Халепский устроил изрядную выволочку директору «Большевика» (11891).</w:t>
      </w:r>
    </w:p>
    <w:p w14:paraId="7F2D62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94AD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45850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D77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июня 1925 г. первое государственное образцовое предприятие “Бюро машин”, созданное 19 декабря 1923,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3E9C5E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8D47D" w14:textId="77777777" w:rsidR="00594BA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22C7761"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CB86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5 июня</w:t>
      </w:r>
      <w:r w:rsidRPr="001B4616">
        <w:rPr>
          <w:rFonts w:ascii="Times New Roman" w:hAnsi="Times New Roman" w:cs="Times New Roman"/>
          <w:color w:val="000000" w:themeColor="text1"/>
          <w:sz w:val="16"/>
          <w:szCs w:val="16"/>
        </w:rPr>
        <w:t xml:space="preserve"> в 1925 году поднялся в воздух, пилотируемый Норманом Макмилланом (Norman Macmillan) первый опытных образец самолета </w:t>
      </w:r>
      <w:hyperlink r:id="rId44" w:tgtFrame="_blank" w:history="1">
        <w:r w:rsidRPr="001B4616">
          <w:rPr>
            <w:rFonts w:ascii="Times New Roman" w:hAnsi="Times New Roman" w:cs="Times New Roman"/>
            <w:color w:val="000000" w:themeColor="text1"/>
            <w:sz w:val="16"/>
            <w:szCs w:val="16"/>
          </w:rPr>
          <w:t xml:space="preserve">«Fairey Ferret» «N190». </w:t>
        </w:r>
      </w:hyperlink>
      <w:r w:rsidRPr="001B4616">
        <w:rPr>
          <w:rFonts w:ascii="Times New Roman" w:hAnsi="Times New Roman" w:cs="Times New Roman"/>
          <w:color w:val="000000" w:themeColor="text1"/>
          <w:sz w:val="16"/>
          <w:szCs w:val="16"/>
        </w:rPr>
        <w:t>Он успешно прошел сравнительные испытания в «A &amp; AEE», в которых участвовали так же «Hawker Hedgehog» и «Blackburn Airedale» (14913).</w:t>
      </w:r>
    </w:p>
    <w:p w14:paraId="4A6A29B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65CE5DF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8F6BC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B53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гидросамолет МРЛ-1 прибыл на морской аэродром ГАЗ-3 Красный летчик, где была произведена сборка и доработка, которая потребовала 2-х недель до 20 июня 1925 (2210,605).</w:t>
      </w:r>
    </w:p>
    <w:p w14:paraId="699068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02B4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Гидро -Самолет М. Р.Л. 1 прибыл на морской аэродром, где бы</w:t>
      </w:r>
      <w:r w:rsidRPr="001B4616">
        <w:rPr>
          <w:rFonts w:ascii="Times New Roman" w:hAnsi="Times New Roman" w:cs="Times New Roman"/>
          <w:color w:val="000000" w:themeColor="text1"/>
          <w:sz w:val="16"/>
          <w:szCs w:val="16"/>
        </w:rPr>
        <w:softHyphen/>
        <w:t>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снмать полную мощность на 1550 оборотов мотора (2210).</w:t>
      </w:r>
    </w:p>
    <w:p w14:paraId="56CBC9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F3E5C6"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са</w:t>
      </w:r>
      <w:r w:rsidRPr="001B4616">
        <w:rPr>
          <w:rFonts w:ascii="Times New Roman" w:hAnsi="Times New Roman" w:cs="Times New Roman"/>
          <w:color w:val="000000" w:themeColor="text1"/>
          <w:sz w:val="16"/>
          <w:szCs w:val="16"/>
        </w:rPr>
        <w:softHyphen/>
        <w:t>молет МРЛ-1 доставили на гидроаэродром, где произвели его сборку, регулировку и пробные спуски на воду. Уже на пер</w:t>
      </w:r>
      <w:r w:rsidRPr="001B4616">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1C2DB1C"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6B5C96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ГАЗ-1, что Боевик подлежит строительству под М-5 и указало, что на его постройку необходимо смотреть как на первый опыт (2183,2).</w:t>
      </w:r>
    </w:p>
    <w:p w14:paraId="5A071B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7A7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что завод ГАЗ-1 может ставить на двухместный истребитель Нэпир вместо Райта (2183,4).</w:t>
      </w:r>
    </w:p>
    <w:p w14:paraId="69B28E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76A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ГАЗ-1, что на переходный можно ставить мотор БМВ 4а (2183,4).</w:t>
      </w:r>
    </w:p>
    <w:p w14:paraId="71989C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1CA01"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б июня 1925 г. отношением за № 13560с начальник ВВС подтвердил изменение задания на двухместный истребитель. Истребитель получил обозначение 2ИН-1 (или 2И-Н1), что означало двухместный истребитель с одним двигателем «Нэпир».</w:t>
      </w:r>
    </w:p>
    <w:p w14:paraId="21CF6A72"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Главными проблемами при создании самолета являлись улучшение аэродинамики, достижение высокого весового совершенства. По предложению Ольховского, поддержанного Колпаковым-Мирошниченко, на машине применили выклеенный из шпона фюзеляж типа монокок обтекаемой формы, что обеспечивало небольшой вес конструкции и хорошие аэродинамические характеристики. Носовая часть фюзеляжа закрывалась дюралюминиевыми панелями. Фанера широко использовалась в конструкции и обшивке крыла, оперения. Хорошо закапотировать двигатель оказалось довольно трудно. Двенадцать цилиндров мотора Нэпир «Лайон» размещались в четырех блоках, установленных под углом 30» друг к другу. Тем не менее коллектив опытного отдела успешно справился с этой задачей. Крайние блоки цилиндров лишь немного выступали в поток. Машина получилась красивой, изящной, а ее характеристики многообещающими. При полетной массе 1700 кг самолет должен развить максимальную горизонтальную скорость 258 км/ч, высоту 5000 м набирать за 17 минут. Практический потолок равнялся 7600 м.</w:t>
      </w:r>
    </w:p>
    <w:p w14:paraId="2D336857"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Следует отметить, что НТК ВВС, выдвигая довольно общие требования к двухместным истребителям, сам недостаточно четко понимал их оперативно-тактическое назначение. В задание периодически вносились взаимоисключающие пункты (25035).</w:t>
      </w:r>
    </w:p>
    <w:p w14:paraId="28368BAD" w14:textId="77777777" w:rsidR="00A3403F" w:rsidRPr="003600B8" w:rsidRDefault="00A3403F" w:rsidP="00A3403F">
      <w:pPr>
        <w:spacing w:after="0" w:line="240" w:lineRule="auto"/>
        <w:jc w:val="both"/>
        <w:rPr>
          <w:rFonts w:ascii="Times New Roman" w:hAnsi="Times New Roman" w:cs="Times New Roman"/>
          <w:color w:val="0070C0"/>
          <w:sz w:val="16"/>
          <w:szCs w:val="16"/>
        </w:rPr>
      </w:pPr>
    </w:p>
    <w:p w14:paraId="4F993CEB" w14:textId="77777777" w:rsidR="00A3403F" w:rsidRPr="003600B8" w:rsidRDefault="00A3403F" w:rsidP="00A3403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июня 1925 г. НТК ВВС предложил Авиатресту развернуть работы по учебному самолету (25035).</w:t>
      </w:r>
    </w:p>
    <w:p w14:paraId="44C2F1BE" w14:textId="77777777" w:rsidR="00A3403F" w:rsidRPr="003600B8" w:rsidRDefault="00A3403F" w:rsidP="00A3403F">
      <w:pPr>
        <w:spacing w:after="0" w:line="240" w:lineRule="auto"/>
        <w:jc w:val="both"/>
        <w:rPr>
          <w:rFonts w:ascii="Times New Roman" w:hAnsi="Times New Roman" w:cs="Times New Roman"/>
          <w:color w:val="0070C0"/>
          <w:sz w:val="16"/>
          <w:szCs w:val="16"/>
        </w:rPr>
      </w:pPr>
    </w:p>
    <w:p w14:paraId="06C441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ГАЗ-3, что на самолет первоначального обучения Д.П.Г. можно ставить учебный мотор 100 нр (2183,4).</w:t>
      </w:r>
    </w:p>
    <w:p w14:paraId="31FEE7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3E6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ГАЗ-3, что на морской миноносец можно ставить моторы 2хЛД 450 нр (2183,4).</w:t>
      </w:r>
    </w:p>
    <w:p w14:paraId="19CD36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FD5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НК УВВС письмом N 13560с уведомил ГАЗ-1, что ТБ должен проектироваться под 4хМ-5 (2183,4).</w:t>
      </w:r>
    </w:p>
    <w:p w14:paraId="0A7013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 письма 13560:</w:t>
      </w:r>
    </w:p>
    <w:p w14:paraId="08BB5F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невязки наличия моторов с намеченной программой опытного строительства 1024/25 Нач. ВВС РККА по докладу НК по этому вопросу указал:</w:t>
      </w:r>
    </w:p>
    <w:p w14:paraId="175D9A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сухопутные самолеты</w:t>
      </w:r>
    </w:p>
    <w:p w14:paraId="7CFC8E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 под мотор Нэпир</w:t>
      </w:r>
    </w:p>
    <w:p w14:paraId="7FFCE6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под Либерти</w:t>
      </w:r>
    </w:p>
    <w:p w14:paraId="24365B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под 2 Либерти</w:t>
      </w:r>
    </w:p>
    <w:p w14:paraId="545AF3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Вести подготовительные работы под 4 Либерти</w:t>
      </w:r>
    </w:p>
    <w:p w14:paraId="404D4E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Переходного типа строить под БМВ-3 и предусмотреть возможность установки на нем БМВ-4</w:t>
      </w:r>
    </w:p>
    <w:p w14:paraId="70C958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 строить под мотор 100 нр, разрабатываемый НАМИ или ГАЗ-4, в зависимости от того, какой мотор будет выбран для производства.</w:t>
      </w:r>
    </w:p>
    <w:p w14:paraId="77494B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Морские самолеты</w:t>
      </w:r>
    </w:p>
    <w:p w14:paraId="51F0EF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береговой строить под ЛД</w:t>
      </w:r>
    </w:p>
    <w:p w14:paraId="23135A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дальний строить под 2 ЛД</w:t>
      </w:r>
    </w:p>
    <w:p w14:paraId="388D38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строить под 2 ЛД</w:t>
      </w:r>
    </w:p>
    <w:p w14:paraId="1CB72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39FDB2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постройку смотреть как на 1-й опыт (к Боевику).</w:t>
      </w:r>
    </w:p>
    <w:p w14:paraId="54AD37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ТТ могут быть понижены, на самолет смотреть как на первый опыт (у истребителю береговому).</w:t>
      </w:r>
    </w:p>
    <w:p w14:paraId="142C28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 Л м.б. наряжены теперь же, ЛД - по их прибытии, ожидаемом в конце июля.</w:t>
      </w:r>
    </w:p>
    <w:p w14:paraId="7D1F4E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самолета первоначального обучения Авиатресту надлежит поспешить с мотором 100 нр</w:t>
      </w:r>
    </w:p>
    <w:p w14:paraId="350CBB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снабжения треста для остальных самолетов опытного строительства 26/27, то в настоящее время пришло 2 Кондор по 600 нр и ожидается для до 1 сентября БМВ-6 (450-600 нр) - 2, Фарман 600 нр - 1, Юпитер 420 нр - 2, Испано 400 нр (У-12) - 1 (2207,194).</w:t>
      </w:r>
    </w:p>
    <w:p w14:paraId="4492D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6FA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Нач. Воздухсил РККА П.И.Б. писал письмо N 22/сс Пред. РВС:</w:t>
      </w:r>
    </w:p>
    <w:p w14:paraId="50F5A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Франции заказано 4 бомбовоза Фарман-Голиаф каждый с двумя моторами ЛД 450 нр. К осени бомбовозы будут готовы к отправке. Для приемки и обучения пилотированию и эксплуатации командируются наши л и м. Французами между прочим выдвинут вопрос об отправке самолетов летом из Парижа в Москву. В свое время при личном докладе об этом перелете т. Уншлихт, я получил указание отправить с по ж/д.</w:t>
      </w:r>
    </w:p>
    <w:p w14:paraId="7B1BEB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указать, будут ли какие либо изменения." (1028,14).</w:t>
      </w:r>
    </w:p>
    <w:p w14:paraId="792E17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F01B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43283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BCF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июня 1925 г. была подггтовлена Справка Комитета военных заготовок в Комитет по де- и мобили</w:t>
      </w:r>
      <w:r w:rsidRPr="001B4616">
        <w:rPr>
          <w:rFonts w:ascii="Times New Roman" w:hAnsi="Times New Roman" w:cs="Times New Roman"/>
          <w:color w:val="000000" w:themeColor="text1"/>
          <w:sz w:val="16"/>
          <w:szCs w:val="16"/>
        </w:rPr>
        <w:softHyphen/>
        <w:t>зации промышленности о производственных возможностях заво</w:t>
      </w:r>
      <w:r w:rsidRPr="001B4616">
        <w:rPr>
          <w:rFonts w:ascii="Times New Roman" w:hAnsi="Times New Roman" w:cs="Times New Roman"/>
          <w:color w:val="000000" w:themeColor="text1"/>
          <w:sz w:val="16"/>
          <w:szCs w:val="16"/>
        </w:rPr>
        <w:softHyphen/>
        <w:t>дов ГУВП по выполнению пятилетней программы</w:t>
      </w:r>
    </w:p>
    <w:p w14:paraId="3187CA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заготовительному плану АУ РККА на пополнение мобзапасов артимущества в тече</w:t>
      </w:r>
      <w:r w:rsidRPr="001B4616">
        <w:rPr>
          <w:rFonts w:ascii="Times New Roman" w:hAnsi="Times New Roman" w:cs="Times New Roman"/>
          <w:color w:val="000000" w:themeColor="text1"/>
          <w:sz w:val="16"/>
          <w:szCs w:val="16"/>
        </w:rPr>
        <w:softHyphen/>
        <w:t>ние 5 лет, то же 6 месяцев, стоимость заявок ВВ определена АУ в сумме 4616 277 344 р., при</w:t>
      </w:r>
      <w:r w:rsidRPr="001B4616">
        <w:rPr>
          <w:rFonts w:ascii="Times New Roman" w:hAnsi="Times New Roman" w:cs="Times New Roman"/>
          <w:color w:val="000000" w:themeColor="text1"/>
          <w:sz w:val="16"/>
          <w:szCs w:val="16"/>
        </w:rPr>
        <w:softHyphen/>
        <w:t>нимая для предметов, заготовлявшихся в 1923/24 г., программные цены за 1923/24 г.; для предметов же, не изготовлявшихся в прошлом отчетном году, - довоенные цены с примене</w:t>
      </w:r>
      <w:r w:rsidRPr="001B4616">
        <w:rPr>
          <w:rFonts w:ascii="Times New Roman" w:hAnsi="Times New Roman" w:cs="Times New Roman"/>
          <w:color w:val="000000" w:themeColor="text1"/>
          <w:sz w:val="16"/>
          <w:szCs w:val="16"/>
        </w:rPr>
        <w:softHyphen/>
        <w:t>нием индекса 1,92-1,94.</w:t>
      </w:r>
    </w:p>
    <w:p w14:paraId="418344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программе ГУВП, сообщенной в КВЗ при отношении от 28 ноября 1924 г. №'', по согласованному с ним списку предметов артснабжения, при современном состоянии его за</w:t>
      </w:r>
      <w:r w:rsidRPr="001B4616">
        <w:rPr>
          <w:rFonts w:ascii="Times New Roman" w:hAnsi="Times New Roman" w:cs="Times New Roman"/>
          <w:color w:val="000000" w:themeColor="text1"/>
          <w:sz w:val="16"/>
          <w:szCs w:val="16"/>
        </w:rPr>
        <w:softHyphen/>
        <w:t>водов и в обстановке мирного времени заводами ГУВП может быть выполнено:</w:t>
      </w:r>
    </w:p>
    <w:p w14:paraId="63F212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пятилетнему плану:</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6D2FB4" w:rsidRPr="001B4616" w14:paraId="30B2AB37"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58CB2F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АУ на сумму</w:t>
            </w:r>
          </w:p>
        </w:tc>
        <w:tc>
          <w:tcPr>
            <w:tcW w:w="3946" w:type="dxa"/>
            <w:tcBorders>
              <w:top w:val="single" w:sz="6" w:space="0" w:color="auto"/>
              <w:left w:val="single" w:sz="6" w:space="0" w:color="auto"/>
              <w:bottom w:val="single" w:sz="6" w:space="0" w:color="auto"/>
              <w:right w:val="single" w:sz="6" w:space="0" w:color="auto"/>
            </w:tcBorders>
          </w:tcPr>
          <w:p w14:paraId="05E4AC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1011046443руб.</w:t>
            </w:r>
          </w:p>
        </w:tc>
      </w:tr>
      <w:tr w:rsidR="006D2FB4" w:rsidRPr="001B4616" w14:paraId="35B22C5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15F1B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заявке МБ па сумму</w:t>
            </w:r>
          </w:p>
        </w:tc>
        <w:tc>
          <w:tcPr>
            <w:tcW w:w="3946" w:type="dxa"/>
            <w:tcBorders>
              <w:top w:val="single" w:sz="6" w:space="0" w:color="auto"/>
              <w:left w:val="single" w:sz="6" w:space="0" w:color="auto"/>
              <w:bottom w:val="single" w:sz="6" w:space="0" w:color="auto"/>
              <w:right w:val="single" w:sz="6" w:space="0" w:color="auto"/>
            </w:tcBorders>
          </w:tcPr>
          <w:p w14:paraId="489C77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11232128руб.</w:t>
            </w:r>
          </w:p>
        </w:tc>
      </w:tr>
      <w:tr w:rsidR="006D2FB4" w:rsidRPr="001B4616" w14:paraId="474CF721"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B22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64670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2 003 690 руб.</w:t>
            </w:r>
          </w:p>
        </w:tc>
      </w:tr>
      <w:tr w:rsidR="006D2FB4" w:rsidRPr="001B4616" w14:paraId="1F8E679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6EB189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УВВС па сумму</w:t>
            </w:r>
          </w:p>
        </w:tc>
        <w:tc>
          <w:tcPr>
            <w:tcW w:w="3946" w:type="dxa"/>
            <w:tcBorders>
              <w:top w:val="single" w:sz="6" w:space="0" w:color="auto"/>
              <w:left w:val="single" w:sz="6" w:space="0" w:color="auto"/>
              <w:bottom w:val="single" w:sz="6" w:space="0" w:color="auto"/>
              <w:right w:val="single" w:sz="6" w:space="0" w:color="auto"/>
            </w:tcBorders>
          </w:tcPr>
          <w:p w14:paraId="2BF2E0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9621 133руб.</w:t>
            </w:r>
          </w:p>
        </w:tc>
      </w:tr>
      <w:tr w:rsidR="006D2FB4" w:rsidRPr="001B4616" w14:paraId="1818ED3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52854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Восквступра па сумму</w:t>
            </w:r>
          </w:p>
        </w:tc>
        <w:tc>
          <w:tcPr>
            <w:tcW w:w="3946" w:type="dxa"/>
            <w:tcBorders>
              <w:top w:val="single" w:sz="6" w:space="0" w:color="auto"/>
              <w:left w:val="single" w:sz="6" w:space="0" w:color="auto"/>
              <w:bottom w:val="single" w:sz="6" w:space="0" w:color="auto"/>
              <w:right w:val="single" w:sz="6" w:space="0" w:color="auto"/>
            </w:tcBorders>
          </w:tcPr>
          <w:p w14:paraId="674689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820 702 руб.</w:t>
            </w:r>
          </w:p>
        </w:tc>
      </w:tr>
      <w:tr w:rsidR="006D2FB4" w:rsidRPr="001B4616" w14:paraId="30EF9AD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08F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Воепсанупра на сумму</w:t>
            </w:r>
          </w:p>
        </w:tc>
        <w:tc>
          <w:tcPr>
            <w:tcW w:w="3946" w:type="dxa"/>
            <w:tcBorders>
              <w:top w:val="single" w:sz="6" w:space="0" w:color="auto"/>
              <w:left w:val="single" w:sz="6" w:space="0" w:color="auto"/>
              <w:bottom w:val="single" w:sz="6" w:space="0" w:color="auto"/>
              <w:right w:val="single" w:sz="6" w:space="0" w:color="auto"/>
            </w:tcBorders>
          </w:tcPr>
          <w:p w14:paraId="20A690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2416030руб.</w:t>
            </w:r>
          </w:p>
        </w:tc>
      </w:tr>
      <w:tr w:rsidR="006D2FB4" w:rsidRPr="001B4616" w14:paraId="214676A6"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313AB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на сумму</w:t>
            </w:r>
          </w:p>
        </w:tc>
        <w:tc>
          <w:tcPr>
            <w:tcW w:w="3946" w:type="dxa"/>
            <w:tcBorders>
              <w:top w:val="single" w:sz="6" w:space="0" w:color="auto"/>
              <w:left w:val="single" w:sz="6" w:space="0" w:color="auto"/>
              <w:bottom w:val="single" w:sz="6" w:space="0" w:color="auto"/>
              <w:right w:val="single" w:sz="6" w:space="0" w:color="auto"/>
            </w:tcBorders>
          </w:tcPr>
          <w:p w14:paraId="54B0E4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1 037 140 126 руб.</w:t>
            </w:r>
          </w:p>
        </w:tc>
      </w:tr>
    </w:tbl>
    <w:p w14:paraId="274280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6 месяцев:</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6D2FB4" w:rsidRPr="001B4616" w14:paraId="34EF6C74"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3D4A1D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АУ па сумму</w:t>
            </w:r>
          </w:p>
        </w:tc>
        <w:tc>
          <w:tcPr>
            <w:tcW w:w="3946" w:type="dxa"/>
            <w:tcBorders>
              <w:top w:val="single" w:sz="6" w:space="0" w:color="auto"/>
              <w:left w:val="single" w:sz="6" w:space="0" w:color="auto"/>
              <w:bottom w:val="single" w:sz="6" w:space="0" w:color="auto"/>
              <w:right w:val="single" w:sz="6" w:space="0" w:color="auto"/>
            </w:tcBorders>
          </w:tcPr>
          <w:p w14:paraId="5F6807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46073903руб.</w:t>
            </w:r>
          </w:p>
        </w:tc>
      </w:tr>
      <w:tr w:rsidR="006D2FB4" w:rsidRPr="001B4616" w14:paraId="31A2833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602066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МБ на сумму</w:t>
            </w:r>
          </w:p>
        </w:tc>
        <w:tc>
          <w:tcPr>
            <w:tcW w:w="3946" w:type="dxa"/>
            <w:tcBorders>
              <w:top w:val="single" w:sz="6" w:space="0" w:color="auto"/>
              <w:left w:val="single" w:sz="6" w:space="0" w:color="auto"/>
              <w:bottom w:val="single" w:sz="6" w:space="0" w:color="auto"/>
              <w:right w:val="single" w:sz="6" w:space="0" w:color="auto"/>
            </w:tcBorders>
          </w:tcPr>
          <w:p w14:paraId="560FA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1 429 200 руб.</w:t>
            </w:r>
          </w:p>
        </w:tc>
      </w:tr>
      <w:tr w:rsidR="006D2FB4" w:rsidRPr="001B4616" w14:paraId="26DAFCFD"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42904C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4D9E9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50 000 руб.</w:t>
            </w:r>
          </w:p>
        </w:tc>
      </w:tr>
      <w:tr w:rsidR="006D2FB4" w:rsidRPr="001B4616" w14:paraId="6721A5FB"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A284C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заявке УВВС на сумму</w:t>
            </w:r>
          </w:p>
        </w:tc>
        <w:tc>
          <w:tcPr>
            <w:tcW w:w="3946" w:type="dxa"/>
            <w:tcBorders>
              <w:top w:val="single" w:sz="6" w:space="0" w:color="auto"/>
              <w:left w:val="single" w:sz="6" w:space="0" w:color="auto"/>
              <w:bottom w:val="single" w:sz="6" w:space="0" w:color="auto"/>
              <w:right w:val="single" w:sz="6" w:space="0" w:color="auto"/>
            </w:tcBorders>
          </w:tcPr>
          <w:p w14:paraId="36FB70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3 801 500 руб.</w:t>
            </w:r>
          </w:p>
        </w:tc>
      </w:tr>
      <w:tr w:rsidR="006D2FB4" w:rsidRPr="001B4616" w14:paraId="682BFB5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10E970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Воспветупра на сумму</w:t>
            </w:r>
          </w:p>
        </w:tc>
        <w:tc>
          <w:tcPr>
            <w:tcW w:w="3946" w:type="dxa"/>
            <w:tcBorders>
              <w:top w:val="single" w:sz="6" w:space="0" w:color="auto"/>
              <w:left w:val="single" w:sz="6" w:space="0" w:color="auto"/>
              <w:bottom w:val="single" w:sz="6" w:space="0" w:color="auto"/>
              <w:right w:val="single" w:sz="6" w:space="0" w:color="auto"/>
            </w:tcBorders>
          </w:tcPr>
          <w:p w14:paraId="668A71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215422руб.</w:t>
            </w:r>
          </w:p>
        </w:tc>
      </w:tr>
      <w:tr w:rsidR="006D2FB4" w:rsidRPr="001B4616" w14:paraId="54A6F028"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A560A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заявке Воепсанупра на сумму</w:t>
            </w:r>
          </w:p>
        </w:tc>
        <w:tc>
          <w:tcPr>
            <w:tcW w:w="3946" w:type="dxa"/>
            <w:tcBorders>
              <w:top w:val="single" w:sz="6" w:space="0" w:color="auto"/>
              <w:left w:val="single" w:sz="6" w:space="0" w:color="auto"/>
              <w:bottom w:val="single" w:sz="6" w:space="0" w:color="auto"/>
              <w:right w:val="single" w:sz="6" w:space="0" w:color="auto"/>
            </w:tcBorders>
          </w:tcPr>
          <w:p w14:paraId="51DADE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177 802 руб.</w:t>
            </w:r>
          </w:p>
        </w:tc>
      </w:tr>
      <w:tr w:rsidR="006D2FB4" w:rsidRPr="001B4616" w14:paraId="10A119C3"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3580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на сумму</w:t>
            </w:r>
          </w:p>
        </w:tc>
        <w:tc>
          <w:tcPr>
            <w:tcW w:w="3946" w:type="dxa"/>
            <w:tcBorders>
              <w:top w:val="single" w:sz="6" w:space="0" w:color="auto"/>
              <w:left w:val="single" w:sz="6" w:space="0" w:color="auto"/>
              <w:bottom w:val="single" w:sz="6" w:space="0" w:color="auto"/>
              <w:right w:val="single" w:sz="6" w:space="0" w:color="auto"/>
            </w:tcBorders>
          </w:tcPr>
          <w:p w14:paraId="0251A1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51 747 827 руб.</w:t>
            </w:r>
          </w:p>
        </w:tc>
      </w:tr>
    </w:tbl>
    <w:p w14:paraId="0F65FC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отдельным группам предметов снабжения выполнение заявок представляется в ни</w:t>
      </w:r>
      <w:r w:rsidRPr="001B4616">
        <w:rPr>
          <w:rFonts w:ascii="Times New Roman" w:hAnsi="Times New Roman" w:cs="Times New Roman"/>
          <w:color w:val="000000" w:themeColor="text1"/>
          <w:sz w:val="16"/>
          <w:szCs w:val="16"/>
        </w:rPr>
        <w:softHyphen/>
        <w:t>жеследующей таблице:</w:t>
      </w:r>
    </w:p>
    <w:p w14:paraId="5689F1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заявке АУ (по пятилетней программе)</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5"/>
        <w:gridCol w:w="1620"/>
        <w:gridCol w:w="1000"/>
        <w:gridCol w:w="19"/>
      </w:tblGrid>
      <w:tr w:rsidR="006D2FB4" w:rsidRPr="001B4616" w14:paraId="6A0F2AE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511BA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Наименование предметов</w:t>
            </w:r>
          </w:p>
        </w:tc>
        <w:tc>
          <w:tcPr>
            <w:tcW w:w="1355" w:type="dxa"/>
            <w:tcBorders>
              <w:top w:val="single" w:sz="6" w:space="0" w:color="auto"/>
              <w:left w:val="single" w:sz="6" w:space="0" w:color="auto"/>
              <w:bottom w:val="single" w:sz="6" w:space="0" w:color="auto"/>
              <w:right w:val="single" w:sz="6" w:space="0" w:color="auto"/>
            </w:tcBorders>
          </w:tcPr>
          <w:p w14:paraId="14213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по за</w:t>
            </w:r>
            <w:r w:rsidRPr="001B4616">
              <w:rPr>
                <w:rFonts w:ascii="Times New Roman" w:hAnsi="Times New Roman" w:cs="Times New Roman"/>
                <w:color w:val="000000" w:themeColor="text1"/>
                <w:sz w:val="16"/>
                <w:szCs w:val="16"/>
              </w:rPr>
              <w:softHyphen/>
              <w:t>явке АУ на сумму</w:t>
            </w:r>
          </w:p>
        </w:tc>
        <w:tc>
          <w:tcPr>
            <w:tcW w:w="1620" w:type="dxa"/>
            <w:tcBorders>
              <w:top w:val="single" w:sz="6" w:space="0" w:color="auto"/>
              <w:left w:val="single" w:sz="6" w:space="0" w:color="auto"/>
              <w:bottom w:val="single" w:sz="6" w:space="0" w:color="auto"/>
              <w:right w:val="single" w:sz="6" w:space="0" w:color="auto"/>
            </w:tcBorders>
          </w:tcPr>
          <w:p w14:paraId="598DF1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Выполняется ГУВП на сумму</w:t>
            </w:r>
          </w:p>
        </w:tc>
        <w:tc>
          <w:tcPr>
            <w:tcW w:w="1000" w:type="dxa"/>
            <w:tcBorders>
              <w:top w:val="single" w:sz="6" w:space="0" w:color="auto"/>
              <w:left w:val="single" w:sz="6" w:space="0" w:color="auto"/>
              <w:bottom w:val="single" w:sz="6" w:space="0" w:color="auto"/>
              <w:right w:val="single" w:sz="6" w:space="0" w:color="auto"/>
            </w:tcBorders>
          </w:tcPr>
          <w:p w14:paraId="358929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выпол</w:t>
            </w:r>
            <w:r w:rsidRPr="001B4616">
              <w:rPr>
                <w:rFonts w:ascii="Times New Roman" w:hAnsi="Times New Roman" w:cs="Times New Roman"/>
                <w:color w:val="000000" w:themeColor="text1"/>
                <w:sz w:val="16"/>
                <w:szCs w:val="16"/>
              </w:rPr>
              <w:softHyphen/>
              <w:t>нения</w:t>
            </w:r>
          </w:p>
        </w:tc>
      </w:tr>
      <w:tr w:rsidR="006D2FB4" w:rsidRPr="001B4616" w14:paraId="7D964581" w14:textId="77777777">
        <w:trPr>
          <w:gridAfter w:val="1"/>
          <w:wAfter w:w="19" w:type="dxa"/>
          <w:trHeight w:val="269"/>
        </w:trPr>
        <w:tc>
          <w:tcPr>
            <w:tcW w:w="7930" w:type="dxa"/>
            <w:gridSpan w:val="4"/>
            <w:tcBorders>
              <w:top w:val="single" w:sz="6" w:space="0" w:color="auto"/>
              <w:left w:val="single" w:sz="6" w:space="0" w:color="auto"/>
              <w:bottom w:val="single" w:sz="6" w:space="0" w:color="auto"/>
              <w:right w:val="single" w:sz="6" w:space="0" w:color="auto"/>
            </w:tcBorders>
          </w:tcPr>
          <w:p w14:paraId="62EEC8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Ручное огнестрельное оружие</w:t>
            </w:r>
          </w:p>
        </w:tc>
      </w:tr>
      <w:tr w:rsidR="006D2FB4" w:rsidRPr="001B4616" w14:paraId="1E284AF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8F554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Винтовки, пулеметы, ручные пулеметы, автоматы, ре</w:t>
            </w:r>
            <w:r w:rsidRPr="001B4616">
              <w:rPr>
                <w:rFonts w:ascii="Times New Roman" w:hAnsi="Times New Roman" w:cs="Times New Roman"/>
                <w:color w:val="000000" w:themeColor="text1"/>
                <w:sz w:val="16"/>
                <w:szCs w:val="16"/>
              </w:rPr>
              <w:softHyphen/>
              <w:t>вольверы с запасными частями и принадлежностями</w:t>
            </w:r>
          </w:p>
        </w:tc>
        <w:tc>
          <w:tcPr>
            <w:tcW w:w="1355" w:type="dxa"/>
            <w:tcBorders>
              <w:top w:val="single" w:sz="6" w:space="0" w:color="auto"/>
              <w:left w:val="single" w:sz="6" w:space="0" w:color="auto"/>
              <w:bottom w:val="single" w:sz="6" w:space="0" w:color="auto"/>
              <w:right w:val="single" w:sz="6" w:space="0" w:color="auto"/>
            </w:tcBorders>
          </w:tcPr>
          <w:p w14:paraId="46C449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315665285</w:t>
            </w:r>
          </w:p>
        </w:tc>
        <w:tc>
          <w:tcPr>
            <w:tcW w:w="1620" w:type="dxa"/>
            <w:tcBorders>
              <w:top w:val="single" w:sz="6" w:space="0" w:color="auto"/>
              <w:left w:val="single" w:sz="6" w:space="0" w:color="auto"/>
              <w:bottom w:val="single" w:sz="6" w:space="0" w:color="auto"/>
              <w:right w:val="single" w:sz="6" w:space="0" w:color="auto"/>
            </w:tcBorders>
          </w:tcPr>
          <w:p w14:paraId="734AFA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165 297 249</w:t>
            </w:r>
          </w:p>
        </w:tc>
        <w:tc>
          <w:tcPr>
            <w:tcW w:w="1000" w:type="dxa"/>
            <w:tcBorders>
              <w:top w:val="single" w:sz="6" w:space="0" w:color="auto"/>
              <w:left w:val="single" w:sz="6" w:space="0" w:color="auto"/>
              <w:bottom w:val="single" w:sz="6" w:space="0" w:color="auto"/>
              <w:right w:val="single" w:sz="6" w:space="0" w:color="auto"/>
            </w:tcBorders>
          </w:tcPr>
          <w:p w14:paraId="1E6EDD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52.240</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tc>
      </w:tr>
      <w:tr w:rsidR="006D2FB4" w:rsidRPr="001B4616" w14:paraId="244FB657" w14:textId="77777777">
        <w:trPr>
          <w:gridAfter w:val="1"/>
          <w:wAfter w:w="19" w:type="dxa"/>
          <w:trHeight w:val="442"/>
        </w:trPr>
        <w:tc>
          <w:tcPr>
            <w:tcW w:w="3955" w:type="dxa"/>
            <w:tcBorders>
              <w:top w:val="single" w:sz="6" w:space="0" w:color="auto"/>
              <w:left w:val="single" w:sz="6" w:space="0" w:color="auto"/>
              <w:bottom w:val="single" w:sz="6" w:space="0" w:color="auto"/>
              <w:right w:val="single" w:sz="6" w:space="0" w:color="auto"/>
            </w:tcBorders>
          </w:tcPr>
          <w:p w14:paraId="0AD189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Винтовочные патроны, то же для револьверов, винто</w:t>
            </w:r>
            <w:r w:rsidRPr="001B4616">
              <w:rPr>
                <w:rFonts w:ascii="Times New Roman" w:hAnsi="Times New Roman" w:cs="Times New Roman"/>
                <w:color w:val="000000" w:themeColor="text1"/>
                <w:sz w:val="16"/>
                <w:szCs w:val="16"/>
              </w:rPr>
              <w:softHyphen/>
              <w:t>вочные капсюли</w:t>
            </w:r>
          </w:p>
        </w:tc>
        <w:tc>
          <w:tcPr>
            <w:tcW w:w="1355" w:type="dxa"/>
            <w:tcBorders>
              <w:top w:val="single" w:sz="6" w:space="0" w:color="auto"/>
              <w:left w:val="single" w:sz="6" w:space="0" w:color="auto"/>
              <w:bottom w:val="single" w:sz="6" w:space="0" w:color="auto"/>
              <w:right w:val="single" w:sz="6" w:space="0" w:color="auto"/>
            </w:tcBorders>
          </w:tcPr>
          <w:p w14:paraId="2394D9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1 477 780 451</w:t>
            </w:r>
          </w:p>
        </w:tc>
        <w:tc>
          <w:tcPr>
            <w:tcW w:w="1620" w:type="dxa"/>
            <w:tcBorders>
              <w:top w:val="single" w:sz="6" w:space="0" w:color="auto"/>
              <w:left w:val="single" w:sz="6" w:space="0" w:color="auto"/>
              <w:bottom w:val="single" w:sz="6" w:space="0" w:color="auto"/>
              <w:right w:val="single" w:sz="6" w:space="0" w:color="auto"/>
            </w:tcBorders>
          </w:tcPr>
          <w:p w14:paraId="205C7F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218556829</w:t>
            </w:r>
          </w:p>
        </w:tc>
        <w:tc>
          <w:tcPr>
            <w:tcW w:w="1000" w:type="dxa"/>
            <w:tcBorders>
              <w:top w:val="single" w:sz="6" w:space="0" w:color="auto"/>
              <w:left w:val="single" w:sz="6" w:space="0" w:color="auto"/>
              <w:bottom w:val="single" w:sz="6" w:space="0" w:color="auto"/>
              <w:right w:val="single" w:sz="6" w:space="0" w:color="auto"/>
            </w:tcBorders>
          </w:tcPr>
          <w:p w14:paraId="17A15B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14,8</w:t>
            </w:r>
          </w:p>
        </w:tc>
      </w:tr>
      <w:tr w:rsidR="006D2FB4" w:rsidRPr="001B4616" w14:paraId="51790411" w14:textId="77777777">
        <w:trPr>
          <w:gridAfter w:val="1"/>
          <w:wAfter w:w="19" w:type="dxa"/>
          <w:trHeight w:val="269"/>
        </w:trPr>
        <w:tc>
          <w:tcPr>
            <w:tcW w:w="3955" w:type="dxa"/>
            <w:tcBorders>
              <w:top w:val="single" w:sz="6" w:space="0" w:color="auto"/>
              <w:left w:val="single" w:sz="6" w:space="0" w:color="auto"/>
              <w:bottom w:val="single" w:sz="6" w:space="0" w:color="auto"/>
              <w:right w:val="single" w:sz="6" w:space="0" w:color="auto"/>
            </w:tcBorders>
          </w:tcPr>
          <w:p w14:paraId="2112E0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Ручные фанаты</w:t>
            </w:r>
          </w:p>
        </w:tc>
        <w:tc>
          <w:tcPr>
            <w:tcW w:w="1355" w:type="dxa"/>
            <w:tcBorders>
              <w:top w:val="single" w:sz="6" w:space="0" w:color="auto"/>
              <w:left w:val="single" w:sz="6" w:space="0" w:color="auto"/>
              <w:bottom w:val="single" w:sz="6" w:space="0" w:color="auto"/>
              <w:right w:val="single" w:sz="6" w:space="0" w:color="auto"/>
            </w:tcBorders>
          </w:tcPr>
          <w:p w14:paraId="6C293D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192912945</w:t>
            </w:r>
          </w:p>
        </w:tc>
        <w:tc>
          <w:tcPr>
            <w:tcW w:w="1620" w:type="dxa"/>
            <w:tcBorders>
              <w:top w:val="single" w:sz="6" w:space="0" w:color="auto"/>
              <w:left w:val="single" w:sz="6" w:space="0" w:color="auto"/>
              <w:bottom w:val="single" w:sz="6" w:space="0" w:color="auto"/>
              <w:right w:val="single" w:sz="6" w:space="0" w:color="auto"/>
            </w:tcBorders>
          </w:tcPr>
          <w:p w14:paraId="05335E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17 000 000</w:t>
            </w:r>
          </w:p>
        </w:tc>
        <w:tc>
          <w:tcPr>
            <w:tcW w:w="1000" w:type="dxa"/>
            <w:tcBorders>
              <w:top w:val="single" w:sz="6" w:space="0" w:color="auto"/>
              <w:left w:val="single" w:sz="6" w:space="0" w:color="auto"/>
              <w:bottom w:val="single" w:sz="6" w:space="0" w:color="auto"/>
              <w:right w:val="single" w:sz="6" w:space="0" w:color="auto"/>
            </w:tcBorders>
          </w:tcPr>
          <w:p w14:paraId="1EAF98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26CE3D77" w14:textId="77777777">
        <w:trPr>
          <w:gridAfter w:val="1"/>
          <w:wAfter w:w="19" w:type="dxa"/>
          <w:trHeight w:val="288"/>
        </w:trPr>
        <w:tc>
          <w:tcPr>
            <w:tcW w:w="3955" w:type="dxa"/>
            <w:tcBorders>
              <w:top w:val="single" w:sz="6" w:space="0" w:color="auto"/>
              <w:left w:val="single" w:sz="6" w:space="0" w:color="auto"/>
              <w:bottom w:val="single" w:sz="6" w:space="0" w:color="auto"/>
              <w:right w:val="single" w:sz="6" w:space="0" w:color="auto"/>
            </w:tcBorders>
          </w:tcPr>
          <w:p w14:paraId="2A9DDD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55" w:type="dxa"/>
            <w:tcBorders>
              <w:top w:val="single" w:sz="6" w:space="0" w:color="auto"/>
              <w:left w:val="single" w:sz="6" w:space="0" w:color="auto"/>
              <w:bottom w:val="single" w:sz="6" w:space="0" w:color="auto"/>
              <w:right w:val="single" w:sz="6" w:space="0" w:color="auto"/>
            </w:tcBorders>
          </w:tcPr>
          <w:p w14:paraId="053A57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1 986 358 681</w:t>
            </w:r>
          </w:p>
        </w:tc>
        <w:tc>
          <w:tcPr>
            <w:tcW w:w="1620" w:type="dxa"/>
            <w:tcBorders>
              <w:top w:val="single" w:sz="6" w:space="0" w:color="auto"/>
              <w:left w:val="single" w:sz="6" w:space="0" w:color="auto"/>
              <w:bottom w:val="single" w:sz="6" w:space="0" w:color="auto"/>
              <w:right w:val="single" w:sz="6" w:space="0" w:color="auto"/>
            </w:tcBorders>
          </w:tcPr>
          <w:p w14:paraId="2A430D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400854078</w:t>
            </w:r>
          </w:p>
        </w:tc>
        <w:tc>
          <w:tcPr>
            <w:tcW w:w="1000" w:type="dxa"/>
            <w:tcBorders>
              <w:top w:val="single" w:sz="6" w:space="0" w:color="auto"/>
              <w:left w:val="single" w:sz="6" w:space="0" w:color="auto"/>
              <w:bottom w:val="single" w:sz="6" w:space="0" w:color="auto"/>
              <w:right w:val="single" w:sz="6" w:space="0" w:color="auto"/>
            </w:tcBorders>
          </w:tcPr>
          <w:p w14:paraId="6966C6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3BDC1920"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5118B4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Артиллерийское имущество</w:t>
            </w:r>
          </w:p>
        </w:tc>
      </w:tr>
      <w:tr w:rsidR="006D2FB4" w:rsidRPr="001B4616" w14:paraId="6CFB3940"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05BCAA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Орудия, зарядные ящики, запасные части и принадлежности</w:t>
            </w:r>
          </w:p>
        </w:tc>
        <w:tc>
          <w:tcPr>
            <w:tcW w:w="1350" w:type="dxa"/>
            <w:tcBorders>
              <w:top w:val="single" w:sz="6" w:space="0" w:color="auto"/>
              <w:left w:val="single" w:sz="6" w:space="0" w:color="auto"/>
              <w:bottom w:val="single" w:sz="6" w:space="0" w:color="auto"/>
              <w:right w:val="single" w:sz="6" w:space="0" w:color="auto"/>
            </w:tcBorders>
          </w:tcPr>
          <w:p w14:paraId="31E5F4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42 402 572</w:t>
            </w:r>
          </w:p>
        </w:tc>
        <w:tc>
          <w:tcPr>
            <w:tcW w:w="1620" w:type="dxa"/>
            <w:tcBorders>
              <w:top w:val="single" w:sz="6" w:space="0" w:color="auto"/>
              <w:left w:val="single" w:sz="6" w:space="0" w:color="auto"/>
              <w:bottom w:val="single" w:sz="6" w:space="0" w:color="auto"/>
              <w:right w:val="single" w:sz="6" w:space="0" w:color="auto"/>
            </w:tcBorders>
          </w:tcPr>
          <w:p w14:paraId="5DDFB4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42106527</w:t>
            </w:r>
          </w:p>
        </w:tc>
        <w:tc>
          <w:tcPr>
            <w:tcW w:w="1019" w:type="dxa"/>
            <w:gridSpan w:val="2"/>
            <w:tcBorders>
              <w:top w:val="single" w:sz="6" w:space="0" w:color="auto"/>
              <w:left w:val="single" w:sz="6" w:space="0" w:color="auto"/>
              <w:bottom w:val="single" w:sz="6" w:space="0" w:color="auto"/>
              <w:right w:val="single" w:sz="6" w:space="0" w:color="auto"/>
            </w:tcBorders>
          </w:tcPr>
          <w:p w14:paraId="6A201C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r w:rsidR="006D2FB4" w:rsidRPr="001B4616" w14:paraId="010AA19E"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D04E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Амуниция</w:t>
            </w:r>
          </w:p>
        </w:tc>
        <w:tc>
          <w:tcPr>
            <w:tcW w:w="1350" w:type="dxa"/>
            <w:tcBorders>
              <w:top w:val="single" w:sz="6" w:space="0" w:color="auto"/>
              <w:left w:val="single" w:sz="6" w:space="0" w:color="auto"/>
              <w:bottom w:val="single" w:sz="6" w:space="0" w:color="auto"/>
              <w:right w:val="single" w:sz="6" w:space="0" w:color="auto"/>
            </w:tcBorders>
          </w:tcPr>
          <w:p w14:paraId="5E510D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6893616</w:t>
            </w:r>
          </w:p>
        </w:tc>
        <w:tc>
          <w:tcPr>
            <w:tcW w:w="1620" w:type="dxa"/>
            <w:tcBorders>
              <w:top w:val="single" w:sz="6" w:space="0" w:color="auto"/>
              <w:left w:val="single" w:sz="6" w:space="0" w:color="auto"/>
              <w:bottom w:val="single" w:sz="6" w:space="0" w:color="auto"/>
              <w:right w:val="single" w:sz="6" w:space="0" w:color="auto"/>
            </w:tcBorders>
          </w:tcPr>
          <w:p w14:paraId="666E31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2 993 140</w:t>
            </w:r>
          </w:p>
        </w:tc>
        <w:tc>
          <w:tcPr>
            <w:tcW w:w="1019" w:type="dxa"/>
            <w:gridSpan w:val="2"/>
            <w:tcBorders>
              <w:top w:val="single" w:sz="6" w:space="0" w:color="auto"/>
              <w:left w:val="single" w:sz="6" w:space="0" w:color="auto"/>
              <w:bottom w:val="single" w:sz="6" w:space="0" w:color="auto"/>
              <w:right w:val="single" w:sz="6" w:space="0" w:color="auto"/>
            </w:tcBorders>
          </w:tcPr>
          <w:p w14:paraId="2C6D88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r>
      <w:tr w:rsidR="006D2FB4" w:rsidRPr="001B4616" w14:paraId="58BD2CC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E6D3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55C5D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33715000</w:t>
            </w:r>
          </w:p>
        </w:tc>
        <w:tc>
          <w:tcPr>
            <w:tcW w:w="1620" w:type="dxa"/>
            <w:tcBorders>
              <w:top w:val="single" w:sz="6" w:space="0" w:color="auto"/>
              <w:left w:val="single" w:sz="6" w:space="0" w:color="auto"/>
              <w:bottom w:val="single" w:sz="6" w:space="0" w:color="auto"/>
              <w:right w:val="single" w:sz="6" w:space="0" w:color="auto"/>
            </w:tcBorders>
          </w:tcPr>
          <w:p w14:paraId="637229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4 158 384</w:t>
            </w:r>
          </w:p>
        </w:tc>
        <w:tc>
          <w:tcPr>
            <w:tcW w:w="1019" w:type="dxa"/>
            <w:gridSpan w:val="2"/>
            <w:tcBorders>
              <w:top w:val="single" w:sz="6" w:space="0" w:color="auto"/>
              <w:left w:val="single" w:sz="6" w:space="0" w:color="auto"/>
              <w:bottom w:val="single" w:sz="6" w:space="0" w:color="auto"/>
              <w:right w:val="single" w:sz="6" w:space="0" w:color="auto"/>
            </w:tcBorders>
          </w:tcPr>
          <w:p w14:paraId="2DBA22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r>
      <w:tr w:rsidR="006D2FB4" w:rsidRPr="001B4616" w14:paraId="77AA94C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6AA1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Пулеметные двуколки, запасные части и принадлежности к ним</w:t>
            </w:r>
          </w:p>
        </w:tc>
        <w:tc>
          <w:tcPr>
            <w:tcW w:w="1350" w:type="dxa"/>
            <w:tcBorders>
              <w:top w:val="single" w:sz="6" w:space="0" w:color="auto"/>
              <w:left w:val="single" w:sz="6" w:space="0" w:color="auto"/>
              <w:bottom w:val="single" w:sz="6" w:space="0" w:color="auto"/>
              <w:right w:val="single" w:sz="6" w:space="0" w:color="auto"/>
            </w:tcBorders>
          </w:tcPr>
          <w:p w14:paraId="51D136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7 972 832</w:t>
            </w:r>
          </w:p>
        </w:tc>
        <w:tc>
          <w:tcPr>
            <w:tcW w:w="1620" w:type="dxa"/>
            <w:tcBorders>
              <w:top w:val="single" w:sz="6" w:space="0" w:color="auto"/>
              <w:left w:val="single" w:sz="6" w:space="0" w:color="auto"/>
              <w:bottom w:val="single" w:sz="6" w:space="0" w:color="auto"/>
              <w:right w:val="single" w:sz="6" w:space="0" w:color="auto"/>
            </w:tcBorders>
          </w:tcPr>
          <w:p w14:paraId="622AF0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4 530 560</w:t>
            </w:r>
          </w:p>
        </w:tc>
        <w:tc>
          <w:tcPr>
            <w:tcW w:w="1019" w:type="dxa"/>
            <w:gridSpan w:val="2"/>
            <w:tcBorders>
              <w:top w:val="single" w:sz="6" w:space="0" w:color="auto"/>
              <w:left w:val="single" w:sz="6" w:space="0" w:color="auto"/>
              <w:bottom w:val="single" w:sz="6" w:space="0" w:color="auto"/>
              <w:right w:val="single" w:sz="6" w:space="0" w:color="auto"/>
            </w:tcBorders>
          </w:tcPr>
          <w:p w14:paraId="24554E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r>
      <w:tr w:rsidR="006D2FB4" w:rsidRPr="001B4616" w14:paraId="448F26E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61978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Осветительные и сигнальные средства</w:t>
            </w:r>
          </w:p>
        </w:tc>
        <w:tc>
          <w:tcPr>
            <w:tcW w:w="1350" w:type="dxa"/>
            <w:tcBorders>
              <w:top w:val="single" w:sz="6" w:space="0" w:color="auto"/>
              <w:left w:val="single" w:sz="6" w:space="0" w:color="auto"/>
              <w:bottom w:val="single" w:sz="6" w:space="0" w:color="auto"/>
              <w:right w:val="single" w:sz="6" w:space="0" w:color="auto"/>
            </w:tcBorders>
          </w:tcPr>
          <w:p w14:paraId="7A2AA5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308 553 960</w:t>
            </w:r>
          </w:p>
        </w:tc>
        <w:tc>
          <w:tcPr>
            <w:tcW w:w="1620" w:type="dxa"/>
            <w:tcBorders>
              <w:top w:val="single" w:sz="6" w:space="0" w:color="auto"/>
              <w:left w:val="single" w:sz="6" w:space="0" w:color="auto"/>
              <w:bottom w:val="single" w:sz="6" w:space="0" w:color="auto"/>
              <w:right w:val="single" w:sz="6" w:space="0" w:color="auto"/>
            </w:tcBorders>
          </w:tcPr>
          <w:p w14:paraId="5123CD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12 000 000</w:t>
            </w:r>
          </w:p>
        </w:tc>
        <w:tc>
          <w:tcPr>
            <w:tcW w:w="1019" w:type="dxa"/>
            <w:gridSpan w:val="2"/>
            <w:tcBorders>
              <w:top w:val="single" w:sz="6" w:space="0" w:color="auto"/>
              <w:left w:val="single" w:sz="6" w:space="0" w:color="auto"/>
              <w:bottom w:val="single" w:sz="6" w:space="0" w:color="auto"/>
              <w:right w:val="single" w:sz="6" w:space="0" w:color="auto"/>
            </w:tcBorders>
          </w:tcPr>
          <w:p w14:paraId="6581ED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76605D67"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2D544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48-линсйпыс гаубичные снаряды (корпуса)</w:t>
            </w:r>
          </w:p>
        </w:tc>
        <w:tc>
          <w:tcPr>
            <w:tcW w:w="1350" w:type="dxa"/>
            <w:tcBorders>
              <w:top w:val="single" w:sz="6" w:space="0" w:color="auto"/>
              <w:left w:val="single" w:sz="6" w:space="0" w:color="auto"/>
              <w:bottom w:val="single" w:sz="6" w:space="0" w:color="auto"/>
              <w:right w:val="single" w:sz="6" w:space="0" w:color="auto"/>
            </w:tcBorders>
          </w:tcPr>
          <w:p w14:paraId="0AB7FD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54387871</w:t>
            </w:r>
          </w:p>
        </w:tc>
        <w:tc>
          <w:tcPr>
            <w:tcW w:w="1620" w:type="dxa"/>
            <w:tcBorders>
              <w:top w:val="single" w:sz="6" w:space="0" w:color="auto"/>
              <w:left w:val="single" w:sz="6" w:space="0" w:color="auto"/>
              <w:bottom w:val="single" w:sz="6" w:space="0" w:color="auto"/>
              <w:right w:val="single" w:sz="6" w:space="0" w:color="auto"/>
            </w:tcBorders>
          </w:tcPr>
          <w:p w14:paraId="4F78BC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41639250</w:t>
            </w:r>
          </w:p>
        </w:tc>
        <w:tc>
          <w:tcPr>
            <w:tcW w:w="1019" w:type="dxa"/>
            <w:gridSpan w:val="2"/>
            <w:tcBorders>
              <w:top w:val="single" w:sz="6" w:space="0" w:color="auto"/>
              <w:left w:val="single" w:sz="6" w:space="0" w:color="auto"/>
              <w:bottom w:val="single" w:sz="6" w:space="0" w:color="auto"/>
              <w:right w:val="single" w:sz="6" w:space="0" w:color="auto"/>
            </w:tcBorders>
          </w:tcPr>
          <w:p w14:paraId="65D9FA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77,8</w:t>
            </w:r>
          </w:p>
        </w:tc>
      </w:tr>
      <w:tr w:rsidR="006D2FB4" w:rsidRPr="001B4616" w14:paraId="62F0DDBF"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9EC21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Гильзы (пушечные)</w:t>
            </w:r>
          </w:p>
        </w:tc>
        <w:tc>
          <w:tcPr>
            <w:tcW w:w="1350" w:type="dxa"/>
            <w:tcBorders>
              <w:top w:val="single" w:sz="6" w:space="0" w:color="auto"/>
              <w:left w:val="single" w:sz="6" w:space="0" w:color="auto"/>
              <w:bottom w:val="single" w:sz="6" w:space="0" w:color="auto"/>
              <w:right w:val="single" w:sz="6" w:space="0" w:color="auto"/>
            </w:tcBorders>
          </w:tcPr>
          <w:p w14:paraId="22C705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42923449</w:t>
            </w:r>
          </w:p>
        </w:tc>
        <w:tc>
          <w:tcPr>
            <w:tcW w:w="1620" w:type="dxa"/>
            <w:tcBorders>
              <w:top w:val="single" w:sz="6" w:space="0" w:color="auto"/>
              <w:left w:val="single" w:sz="6" w:space="0" w:color="auto"/>
              <w:bottom w:val="single" w:sz="6" w:space="0" w:color="auto"/>
              <w:right w:val="single" w:sz="6" w:space="0" w:color="auto"/>
            </w:tcBorders>
          </w:tcPr>
          <w:p w14:paraId="4830C0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32 994 404</w:t>
            </w:r>
          </w:p>
        </w:tc>
        <w:tc>
          <w:tcPr>
            <w:tcW w:w="1019" w:type="dxa"/>
            <w:gridSpan w:val="2"/>
            <w:tcBorders>
              <w:top w:val="single" w:sz="6" w:space="0" w:color="auto"/>
              <w:left w:val="single" w:sz="6" w:space="0" w:color="auto"/>
              <w:bottom w:val="single" w:sz="6" w:space="0" w:color="auto"/>
              <w:right w:val="single" w:sz="6" w:space="0" w:color="auto"/>
            </w:tcBorders>
          </w:tcPr>
          <w:p w14:paraId="115E1F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w:t>
            </w:r>
          </w:p>
        </w:tc>
      </w:tr>
      <w:tr w:rsidR="006D2FB4" w:rsidRPr="001B4616" w14:paraId="6523FA7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D77DC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Капсюльные втулки</w:t>
            </w:r>
          </w:p>
        </w:tc>
        <w:tc>
          <w:tcPr>
            <w:tcW w:w="1350" w:type="dxa"/>
            <w:tcBorders>
              <w:top w:val="single" w:sz="6" w:space="0" w:color="auto"/>
              <w:left w:val="single" w:sz="6" w:space="0" w:color="auto"/>
              <w:bottom w:val="single" w:sz="6" w:space="0" w:color="auto"/>
              <w:right w:val="single" w:sz="6" w:space="0" w:color="auto"/>
            </w:tcBorders>
          </w:tcPr>
          <w:p w14:paraId="0A4B4F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24255111</w:t>
            </w:r>
          </w:p>
        </w:tc>
        <w:tc>
          <w:tcPr>
            <w:tcW w:w="1620" w:type="dxa"/>
            <w:tcBorders>
              <w:top w:val="single" w:sz="6" w:space="0" w:color="auto"/>
              <w:left w:val="single" w:sz="6" w:space="0" w:color="auto"/>
              <w:bottom w:val="single" w:sz="6" w:space="0" w:color="auto"/>
              <w:right w:val="single" w:sz="6" w:space="0" w:color="auto"/>
            </w:tcBorders>
          </w:tcPr>
          <w:p w14:paraId="063ED0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15 675 000</w:t>
            </w:r>
          </w:p>
        </w:tc>
        <w:tc>
          <w:tcPr>
            <w:tcW w:w="1019" w:type="dxa"/>
            <w:gridSpan w:val="2"/>
            <w:tcBorders>
              <w:top w:val="single" w:sz="6" w:space="0" w:color="auto"/>
              <w:left w:val="single" w:sz="6" w:space="0" w:color="auto"/>
              <w:bottom w:val="single" w:sz="6" w:space="0" w:color="auto"/>
              <w:right w:val="single" w:sz="6" w:space="0" w:color="auto"/>
            </w:tcBorders>
          </w:tcPr>
          <w:p w14:paraId="32CC5D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w:t>
            </w:r>
          </w:p>
        </w:tc>
      </w:tr>
      <w:tr w:rsidR="006D2FB4" w:rsidRPr="001B4616" w14:paraId="49B2907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04C50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Дистанционные трубки</w:t>
            </w:r>
          </w:p>
        </w:tc>
        <w:tc>
          <w:tcPr>
            <w:tcW w:w="1350" w:type="dxa"/>
            <w:tcBorders>
              <w:top w:val="single" w:sz="6" w:space="0" w:color="auto"/>
              <w:left w:val="single" w:sz="6" w:space="0" w:color="auto"/>
              <w:bottom w:val="single" w:sz="6" w:space="0" w:color="auto"/>
              <w:right w:val="single" w:sz="6" w:space="0" w:color="auto"/>
            </w:tcBorders>
          </w:tcPr>
          <w:p w14:paraId="7AAB55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115321346</w:t>
            </w:r>
          </w:p>
        </w:tc>
        <w:tc>
          <w:tcPr>
            <w:tcW w:w="1620" w:type="dxa"/>
            <w:tcBorders>
              <w:top w:val="single" w:sz="6" w:space="0" w:color="auto"/>
              <w:left w:val="single" w:sz="6" w:space="0" w:color="auto"/>
              <w:bottom w:val="single" w:sz="6" w:space="0" w:color="auto"/>
              <w:right w:val="single" w:sz="6" w:space="0" w:color="auto"/>
            </w:tcBorders>
          </w:tcPr>
          <w:p w14:paraId="1A0213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43083541</w:t>
            </w:r>
          </w:p>
        </w:tc>
        <w:tc>
          <w:tcPr>
            <w:tcW w:w="1019" w:type="dxa"/>
            <w:gridSpan w:val="2"/>
            <w:tcBorders>
              <w:top w:val="single" w:sz="6" w:space="0" w:color="auto"/>
              <w:left w:val="single" w:sz="6" w:space="0" w:color="auto"/>
              <w:bottom w:val="single" w:sz="6" w:space="0" w:color="auto"/>
              <w:right w:val="single" w:sz="6" w:space="0" w:color="auto"/>
            </w:tcBorders>
          </w:tcPr>
          <w:p w14:paraId="5CAF3C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w:t>
            </w:r>
          </w:p>
        </w:tc>
      </w:tr>
      <w:tr w:rsidR="006D2FB4" w:rsidRPr="001B4616" w14:paraId="13BC57E5"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25C00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Взрыватели</w:t>
            </w:r>
          </w:p>
        </w:tc>
        <w:tc>
          <w:tcPr>
            <w:tcW w:w="1350" w:type="dxa"/>
            <w:tcBorders>
              <w:top w:val="single" w:sz="6" w:space="0" w:color="auto"/>
              <w:left w:val="single" w:sz="6" w:space="0" w:color="auto"/>
              <w:bottom w:val="single" w:sz="6" w:space="0" w:color="auto"/>
              <w:right w:val="single" w:sz="6" w:space="0" w:color="auto"/>
            </w:tcBorders>
          </w:tcPr>
          <w:p w14:paraId="7E961E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394 082 466</w:t>
            </w:r>
          </w:p>
        </w:tc>
        <w:tc>
          <w:tcPr>
            <w:tcW w:w="1620" w:type="dxa"/>
            <w:tcBorders>
              <w:top w:val="single" w:sz="6" w:space="0" w:color="auto"/>
              <w:left w:val="single" w:sz="6" w:space="0" w:color="auto"/>
              <w:bottom w:val="single" w:sz="6" w:space="0" w:color="auto"/>
              <w:right w:val="single" w:sz="6" w:space="0" w:color="auto"/>
            </w:tcBorders>
          </w:tcPr>
          <w:p w14:paraId="600F3B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35848231</w:t>
            </w:r>
          </w:p>
        </w:tc>
        <w:tc>
          <w:tcPr>
            <w:tcW w:w="1019" w:type="dxa"/>
            <w:gridSpan w:val="2"/>
            <w:tcBorders>
              <w:top w:val="single" w:sz="6" w:space="0" w:color="auto"/>
              <w:left w:val="single" w:sz="6" w:space="0" w:color="auto"/>
              <w:bottom w:val="single" w:sz="6" w:space="0" w:color="auto"/>
              <w:right w:val="single" w:sz="6" w:space="0" w:color="auto"/>
            </w:tcBorders>
          </w:tcPr>
          <w:p w14:paraId="435AF6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454A4AF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B84B2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Пороха</w:t>
            </w:r>
          </w:p>
        </w:tc>
        <w:tc>
          <w:tcPr>
            <w:tcW w:w="1350" w:type="dxa"/>
            <w:tcBorders>
              <w:top w:val="single" w:sz="6" w:space="0" w:color="auto"/>
              <w:left w:val="single" w:sz="6" w:space="0" w:color="auto"/>
              <w:bottom w:val="single" w:sz="6" w:space="0" w:color="auto"/>
              <w:right w:val="single" w:sz="6" w:space="0" w:color="auto"/>
            </w:tcBorders>
          </w:tcPr>
          <w:p w14:paraId="6CB154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308870063</w:t>
            </w:r>
          </w:p>
        </w:tc>
        <w:tc>
          <w:tcPr>
            <w:tcW w:w="1620" w:type="dxa"/>
            <w:tcBorders>
              <w:top w:val="single" w:sz="6" w:space="0" w:color="auto"/>
              <w:left w:val="single" w:sz="6" w:space="0" w:color="auto"/>
              <w:bottom w:val="single" w:sz="6" w:space="0" w:color="auto"/>
              <w:right w:val="single" w:sz="6" w:space="0" w:color="auto"/>
            </w:tcBorders>
          </w:tcPr>
          <w:p w14:paraId="6A15EA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99 291 284</w:t>
            </w:r>
          </w:p>
        </w:tc>
        <w:tc>
          <w:tcPr>
            <w:tcW w:w="1019" w:type="dxa"/>
            <w:gridSpan w:val="2"/>
            <w:tcBorders>
              <w:top w:val="single" w:sz="6" w:space="0" w:color="auto"/>
              <w:left w:val="single" w:sz="6" w:space="0" w:color="auto"/>
              <w:bottom w:val="single" w:sz="6" w:space="0" w:color="auto"/>
              <w:right w:val="single" w:sz="6" w:space="0" w:color="auto"/>
            </w:tcBorders>
          </w:tcPr>
          <w:p w14:paraId="65C803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r>
      <w:tr w:rsidR="006D2FB4" w:rsidRPr="001B4616" w14:paraId="1C92104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E2A0F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Тротил</w:t>
            </w:r>
          </w:p>
        </w:tc>
        <w:tc>
          <w:tcPr>
            <w:tcW w:w="1350" w:type="dxa"/>
            <w:tcBorders>
              <w:top w:val="single" w:sz="6" w:space="0" w:color="auto"/>
              <w:left w:val="single" w:sz="6" w:space="0" w:color="auto"/>
              <w:bottom w:val="single" w:sz="6" w:space="0" w:color="auto"/>
              <w:right w:val="single" w:sz="6" w:space="0" w:color="auto"/>
            </w:tcBorders>
          </w:tcPr>
          <w:p w14:paraId="3E9586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67 982 156</w:t>
            </w:r>
          </w:p>
        </w:tc>
        <w:tc>
          <w:tcPr>
            <w:tcW w:w="1620" w:type="dxa"/>
            <w:tcBorders>
              <w:top w:val="single" w:sz="6" w:space="0" w:color="auto"/>
              <w:left w:val="single" w:sz="6" w:space="0" w:color="auto"/>
              <w:bottom w:val="single" w:sz="6" w:space="0" w:color="auto"/>
              <w:right w:val="single" w:sz="6" w:space="0" w:color="auto"/>
            </w:tcBorders>
          </w:tcPr>
          <w:p w14:paraId="09480D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67 982 156</w:t>
            </w:r>
          </w:p>
        </w:tc>
        <w:tc>
          <w:tcPr>
            <w:tcW w:w="1019" w:type="dxa"/>
            <w:gridSpan w:val="2"/>
            <w:tcBorders>
              <w:top w:val="single" w:sz="6" w:space="0" w:color="auto"/>
              <w:left w:val="single" w:sz="6" w:space="0" w:color="auto"/>
              <w:bottom w:val="single" w:sz="6" w:space="0" w:color="auto"/>
              <w:right w:val="single" w:sz="6" w:space="0" w:color="auto"/>
            </w:tcBorders>
          </w:tcPr>
          <w:p w14:paraId="2C498C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6A6457D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A874D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Пламегасители</w:t>
            </w:r>
          </w:p>
        </w:tc>
        <w:tc>
          <w:tcPr>
            <w:tcW w:w="1350" w:type="dxa"/>
            <w:tcBorders>
              <w:top w:val="single" w:sz="6" w:space="0" w:color="auto"/>
              <w:left w:val="single" w:sz="6" w:space="0" w:color="auto"/>
              <w:bottom w:val="single" w:sz="6" w:space="0" w:color="auto"/>
              <w:right w:val="single" w:sz="6" w:space="0" w:color="auto"/>
            </w:tcBorders>
          </w:tcPr>
          <w:p w14:paraId="23B171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3 990 600</w:t>
            </w:r>
          </w:p>
        </w:tc>
        <w:tc>
          <w:tcPr>
            <w:tcW w:w="1620" w:type="dxa"/>
            <w:tcBorders>
              <w:top w:val="single" w:sz="6" w:space="0" w:color="auto"/>
              <w:left w:val="single" w:sz="6" w:space="0" w:color="auto"/>
              <w:bottom w:val="single" w:sz="6" w:space="0" w:color="auto"/>
              <w:right w:val="single" w:sz="6" w:space="0" w:color="auto"/>
            </w:tcBorders>
          </w:tcPr>
          <w:p w14:paraId="696BDD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3 990 600</w:t>
            </w:r>
          </w:p>
        </w:tc>
        <w:tc>
          <w:tcPr>
            <w:tcW w:w="1019" w:type="dxa"/>
            <w:gridSpan w:val="2"/>
            <w:tcBorders>
              <w:top w:val="single" w:sz="6" w:space="0" w:color="auto"/>
              <w:left w:val="single" w:sz="6" w:space="0" w:color="auto"/>
              <w:bottom w:val="single" w:sz="6" w:space="0" w:color="auto"/>
              <w:right w:val="single" w:sz="6" w:space="0" w:color="auto"/>
            </w:tcBorders>
          </w:tcPr>
          <w:p w14:paraId="6A195F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7E2A075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68B03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Лабораторное и прочее имущество</w:t>
            </w:r>
          </w:p>
        </w:tc>
        <w:tc>
          <w:tcPr>
            <w:tcW w:w="1350" w:type="dxa"/>
            <w:tcBorders>
              <w:top w:val="single" w:sz="6" w:space="0" w:color="auto"/>
              <w:left w:val="single" w:sz="6" w:space="0" w:color="auto"/>
              <w:bottom w:val="single" w:sz="6" w:space="0" w:color="auto"/>
              <w:right w:val="single" w:sz="6" w:space="0" w:color="auto"/>
            </w:tcBorders>
          </w:tcPr>
          <w:p w14:paraId="3E08FC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1258741</w:t>
            </w:r>
          </w:p>
        </w:tc>
        <w:tc>
          <w:tcPr>
            <w:tcW w:w="1620" w:type="dxa"/>
            <w:tcBorders>
              <w:top w:val="single" w:sz="6" w:space="0" w:color="auto"/>
              <w:left w:val="single" w:sz="6" w:space="0" w:color="auto"/>
              <w:bottom w:val="single" w:sz="6" w:space="0" w:color="auto"/>
              <w:right w:val="single" w:sz="6" w:space="0" w:color="auto"/>
            </w:tcBorders>
          </w:tcPr>
          <w:p w14:paraId="79CF82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1 126976</w:t>
            </w:r>
          </w:p>
        </w:tc>
        <w:tc>
          <w:tcPr>
            <w:tcW w:w="1019" w:type="dxa"/>
            <w:gridSpan w:val="2"/>
            <w:tcBorders>
              <w:top w:val="single" w:sz="6" w:space="0" w:color="auto"/>
              <w:left w:val="single" w:sz="6" w:space="0" w:color="auto"/>
              <w:bottom w:val="single" w:sz="6" w:space="0" w:color="auto"/>
              <w:right w:val="single" w:sz="6" w:space="0" w:color="auto"/>
            </w:tcBorders>
          </w:tcPr>
          <w:p w14:paraId="28DE95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401B3AEB"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D68DD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2AFD3D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1416 461 786</w:t>
            </w:r>
          </w:p>
        </w:tc>
        <w:tc>
          <w:tcPr>
            <w:tcW w:w="1620" w:type="dxa"/>
            <w:tcBorders>
              <w:top w:val="single" w:sz="6" w:space="0" w:color="auto"/>
              <w:left w:val="single" w:sz="6" w:space="0" w:color="auto"/>
              <w:bottom w:val="single" w:sz="6" w:space="0" w:color="auto"/>
              <w:right w:val="single" w:sz="6" w:space="0" w:color="auto"/>
            </w:tcBorders>
          </w:tcPr>
          <w:p w14:paraId="503EF2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406420053</w:t>
            </w:r>
          </w:p>
        </w:tc>
        <w:tc>
          <w:tcPr>
            <w:tcW w:w="1019" w:type="dxa"/>
            <w:gridSpan w:val="2"/>
            <w:tcBorders>
              <w:top w:val="single" w:sz="6" w:space="0" w:color="auto"/>
              <w:left w:val="single" w:sz="6" w:space="0" w:color="auto"/>
              <w:bottom w:val="single" w:sz="6" w:space="0" w:color="auto"/>
              <w:right w:val="single" w:sz="6" w:space="0" w:color="auto"/>
            </w:tcBorders>
          </w:tcPr>
          <w:p w14:paraId="19E6A3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3AB1BA2"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6FB025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Специальная артиллерия</w:t>
            </w:r>
          </w:p>
        </w:tc>
      </w:tr>
      <w:tr w:rsidR="006D2FB4" w:rsidRPr="001B4616" w14:paraId="5FDD0CD1"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664FF4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Пушки разных калибров с лафетами, запасными частями и при</w:t>
            </w:r>
            <w:r w:rsidRPr="001B4616">
              <w:rPr>
                <w:rFonts w:ascii="Times New Roman" w:hAnsi="Times New Roman" w:cs="Times New Roman"/>
                <w:color w:val="000000" w:themeColor="text1"/>
                <w:sz w:val="16"/>
                <w:szCs w:val="16"/>
              </w:rPr>
              <w:softHyphen/>
              <w:t>надлежностями</w:t>
            </w:r>
          </w:p>
        </w:tc>
        <w:tc>
          <w:tcPr>
            <w:tcW w:w="1350" w:type="dxa"/>
            <w:tcBorders>
              <w:top w:val="single" w:sz="6" w:space="0" w:color="auto"/>
              <w:left w:val="single" w:sz="6" w:space="0" w:color="auto"/>
              <w:bottom w:val="single" w:sz="6" w:space="0" w:color="auto"/>
              <w:right w:val="single" w:sz="6" w:space="0" w:color="auto"/>
            </w:tcBorders>
          </w:tcPr>
          <w:p w14:paraId="246322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15741500</w:t>
            </w:r>
          </w:p>
        </w:tc>
        <w:tc>
          <w:tcPr>
            <w:tcW w:w="1620" w:type="dxa"/>
            <w:tcBorders>
              <w:top w:val="single" w:sz="6" w:space="0" w:color="auto"/>
              <w:left w:val="single" w:sz="6" w:space="0" w:color="auto"/>
              <w:bottom w:val="single" w:sz="6" w:space="0" w:color="auto"/>
              <w:right w:val="single" w:sz="6" w:space="0" w:color="auto"/>
            </w:tcBorders>
          </w:tcPr>
          <w:p w14:paraId="0A36E4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15 541 500</w:t>
            </w:r>
          </w:p>
        </w:tc>
        <w:tc>
          <w:tcPr>
            <w:tcW w:w="1019" w:type="dxa"/>
            <w:gridSpan w:val="2"/>
            <w:tcBorders>
              <w:top w:val="single" w:sz="6" w:space="0" w:color="auto"/>
              <w:left w:val="single" w:sz="6" w:space="0" w:color="auto"/>
              <w:bottom w:val="single" w:sz="6" w:space="0" w:color="auto"/>
              <w:right w:val="single" w:sz="6" w:space="0" w:color="auto"/>
            </w:tcBorders>
          </w:tcPr>
          <w:p w14:paraId="76F63F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w:t>
            </w:r>
          </w:p>
        </w:tc>
      </w:tr>
      <w:tr w:rsidR="006D2FB4" w:rsidRPr="001B4616" w14:paraId="11694BC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E4191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74892A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804 000</w:t>
            </w:r>
          </w:p>
        </w:tc>
        <w:tc>
          <w:tcPr>
            <w:tcW w:w="1620" w:type="dxa"/>
            <w:tcBorders>
              <w:top w:val="single" w:sz="6" w:space="0" w:color="auto"/>
              <w:left w:val="single" w:sz="6" w:space="0" w:color="auto"/>
              <w:bottom w:val="single" w:sz="6" w:space="0" w:color="auto"/>
              <w:right w:val="single" w:sz="6" w:space="0" w:color="auto"/>
            </w:tcBorders>
          </w:tcPr>
          <w:p w14:paraId="4D281A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303 600</w:t>
            </w:r>
          </w:p>
        </w:tc>
        <w:tc>
          <w:tcPr>
            <w:tcW w:w="1019" w:type="dxa"/>
            <w:gridSpan w:val="2"/>
            <w:tcBorders>
              <w:top w:val="single" w:sz="6" w:space="0" w:color="auto"/>
              <w:left w:val="single" w:sz="6" w:space="0" w:color="auto"/>
              <w:bottom w:val="single" w:sz="6" w:space="0" w:color="auto"/>
              <w:right w:val="single" w:sz="6" w:space="0" w:color="auto"/>
            </w:tcBorders>
          </w:tcPr>
          <w:p w14:paraId="169C9E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37,7</w:t>
            </w:r>
          </w:p>
        </w:tc>
      </w:tr>
      <w:tr w:rsidR="006D2FB4" w:rsidRPr="001B4616" w14:paraId="50FF603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8C8A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Снаряды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1DAEEF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50 665 000</w:t>
            </w:r>
          </w:p>
        </w:tc>
        <w:tc>
          <w:tcPr>
            <w:tcW w:w="1620" w:type="dxa"/>
            <w:tcBorders>
              <w:top w:val="single" w:sz="6" w:space="0" w:color="auto"/>
              <w:left w:val="single" w:sz="6" w:space="0" w:color="auto"/>
              <w:bottom w:val="single" w:sz="6" w:space="0" w:color="auto"/>
              <w:right w:val="single" w:sz="6" w:space="0" w:color="auto"/>
            </w:tcBorders>
          </w:tcPr>
          <w:p w14:paraId="5B2A81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08B2DE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BE8F9D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019FB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Гильзы</w:t>
            </w:r>
          </w:p>
        </w:tc>
        <w:tc>
          <w:tcPr>
            <w:tcW w:w="1350" w:type="dxa"/>
            <w:tcBorders>
              <w:top w:val="single" w:sz="6" w:space="0" w:color="auto"/>
              <w:left w:val="single" w:sz="6" w:space="0" w:color="auto"/>
              <w:bottom w:val="single" w:sz="6" w:space="0" w:color="auto"/>
              <w:right w:val="single" w:sz="6" w:space="0" w:color="auto"/>
            </w:tcBorders>
          </w:tcPr>
          <w:p w14:paraId="2FE4D7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4 783 500</w:t>
            </w:r>
          </w:p>
        </w:tc>
        <w:tc>
          <w:tcPr>
            <w:tcW w:w="1620" w:type="dxa"/>
            <w:tcBorders>
              <w:top w:val="single" w:sz="6" w:space="0" w:color="auto"/>
              <w:left w:val="single" w:sz="6" w:space="0" w:color="auto"/>
              <w:bottom w:val="single" w:sz="6" w:space="0" w:color="auto"/>
              <w:right w:val="single" w:sz="6" w:space="0" w:color="auto"/>
            </w:tcBorders>
          </w:tcPr>
          <w:p w14:paraId="7930F0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658009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CE4C9B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3C582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Тракторы гусеничные с запасными частями и принадлежностями</w:t>
            </w:r>
          </w:p>
        </w:tc>
        <w:tc>
          <w:tcPr>
            <w:tcW w:w="1350" w:type="dxa"/>
            <w:tcBorders>
              <w:top w:val="single" w:sz="6" w:space="0" w:color="auto"/>
              <w:left w:val="single" w:sz="6" w:space="0" w:color="auto"/>
              <w:bottom w:val="single" w:sz="6" w:space="0" w:color="auto"/>
              <w:right w:val="single" w:sz="6" w:space="0" w:color="auto"/>
            </w:tcBorders>
          </w:tcPr>
          <w:p w14:paraId="3B1BEC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6 227 000</w:t>
            </w:r>
          </w:p>
        </w:tc>
        <w:tc>
          <w:tcPr>
            <w:tcW w:w="1620" w:type="dxa"/>
            <w:tcBorders>
              <w:top w:val="single" w:sz="6" w:space="0" w:color="auto"/>
              <w:left w:val="single" w:sz="6" w:space="0" w:color="auto"/>
              <w:bottom w:val="single" w:sz="6" w:space="0" w:color="auto"/>
              <w:right w:val="single" w:sz="6" w:space="0" w:color="auto"/>
            </w:tcBorders>
          </w:tcPr>
          <w:p w14:paraId="393F0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6 227 000</w:t>
            </w:r>
          </w:p>
        </w:tc>
        <w:tc>
          <w:tcPr>
            <w:tcW w:w="1019" w:type="dxa"/>
            <w:gridSpan w:val="2"/>
            <w:tcBorders>
              <w:top w:val="single" w:sz="6" w:space="0" w:color="auto"/>
              <w:left w:val="single" w:sz="6" w:space="0" w:color="auto"/>
              <w:bottom w:val="single" w:sz="6" w:space="0" w:color="auto"/>
              <w:right w:val="single" w:sz="6" w:space="0" w:color="auto"/>
            </w:tcBorders>
          </w:tcPr>
          <w:p w14:paraId="421864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3784A96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01A4C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7C0391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77 853 500</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w:t>
            </w:r>
          </w:p>
        </w:tc>
        <w:tc>
          <w:tcPr>
            <w:tcW w:w="1620" w:type="dxa"/>
            <w:tcBorders>
              <w:top w:val="single" w:sz="6" w:space="0" w:color="auto"/>
              <w:left w:val="single" w:sz="6" w:space="0" w:color="auto"/>
              <w:bottom w:val="single" w:sz="6" w:space="0" w:color="auto"/>
              <w:right w:val="single" w:sz="6" w:space="0" w:color="auto"/>
            </w:tcBorders>
          </w:tcPr>
          <w:p w14:paraId="2FF785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22 072 100</w:t>
            </w:r>
          </w:p>
        </w:tc>
        <w:tc>
          <w:tcPr>
            <w:tcW w:w="1019" w:type="dxa"/>
            <w:gridSpan w:val="2"/>
            <w:tcBorders>
              <w:top w:val="single" w:sz="6" w:space="0" w:color="auto"/>
              <w:left w:val="single" w:sz="6" w:space="0" w:color="auto"/>
              <w:bottom w:val="single" w:sz="6" w:space="0" w:color="auto"/>
              <w:right w:val="single" w:sz="6" w:space="0" w:color="auto"/>
            </w:tcBorders>
          </w:tcPr>
          <w:p w14:paraId="45CBD3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40DE129" w14:textId="77777777">
        <w:trPr>
          <w:trHeight w:val="413"/>
        </w:trPr>
        <w:tc>
          <w:tcPr>
            <w:tcW w:w="3960" w:type="dxa"/>
            <w:tcBorders>
              <w:top w:val="single" w:sz="6" w:space="0" w:color="auto"/>
              <w:left w:val="single" w:sz="6" w:space="0" w:color="auto"/>
              <w:bottom w:val="single" w:sz="6" w:space="0" w:color="auto"/>
              <w:right w:val="single" w:sz="6" w:space="0" w:color="auto"/>
            </w:tcBorders>
          </w:tcPr>
          <w:p w14:paraId="7763C3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Приведение артимущсства в порядок (дополнительный план АУ)</w:t>
            </w:r>
          </w:p>
        </w:tc>
        <w:tc>
          <w:tcPr>
            <w:tcW w:w="1350" w:type="dxa"/>
            <w:tcBorders>
              <w:top w:val="single" w:sz="6" w:space="0" w:color="auto"/>
              <w:left w:val="single" w:sz="6" w:space="0" w:color="auto"/>
              <w:bottom w:val="single" w:sz="6" w:space="0" w:color="auto"/>
              <w:right w:val="single" w:sz="6" w:space="0" w:color="auto"/>
            </w:tcBorders>
          </w:tcPr>
          <w:p w14:paraId="495146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22 565 502</w:t>
            </w:r>
          </w:p>
        </w:tc>
        <w:tc>
          <w:tcPr>
            <w:tcW w:w="1620" w:type="dxa"/>
            <w:tcBorders>
              <w:top w:val="single" w:sz="6" w:space="0" w:color="auto"/>
              <w:left w:val="single" w:sz="6" w:space="0" w:color="auto"/>
              <w:bottom w:val="single" w:sz="6" w:space="0" w:color="auto"/>
              <w:right w:val="single" w:sz="6" w:space="0" w:color="auto"/>
            </w:tcBorders>
          </w:tcPr>
          <w:p w14:paraId="4E1A91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1 545 672</w:t>
            </w:r>
          </w:p>
        </w:tc>
        <w:tc>
          <w:tcPr>
            <w:tcW w:w="1019" w:type="dxa"/>
            <w:gridSpan w:val="2"/>
            <w:tcBorders>
              <w:top w:val="single" w:sz="6" w:space="0" w:color="auto"/>
              <w:left w:val="single" w:sz="6" w:space="0" w:color="auto"/>
              <w:bottom w:val="single" w:sz="6" w:space="0" w:color="auto"/>
              <w:right w:val="single" w:sz="6" w:space="0" w:color="auto"/>
            </w:tcBorders>
          </w:tcPr>
          <w:p w14:paraId="6C57EC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r>
      <w:tr w:rsidR="006D2FB4" w:rsidRPr="001B4616" w14:paraId="6E2EA32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23839A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Автобронстапковое имущество</w:t>
            </w:r>
          </w:p>
        </w:tc>
        <w:tc>
          <w:tcPr>
            <w:tcW w:w="1350" w:type="dxa"/>
            <w:tcBorders>
              <w:top w:val="single" w:sz="6" w:space="0" w:color="auto"/>
              <w:left w:val="single" w:sz="6" w:space="0" w:color="auto"/>
              <w:bottom w:val="single" w:sz="6" w:space="0" w:color="auto"/>
              <w:right w:val="single" w:sz="6" w:space="0" w:color="auto"/>
            </w:tcBorders>
          </w:tcPr>
          <w:p w14:paraId="0AB867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3 807 524</w:t>
            </w:r>
          </w:p>
        </w:tc>
        <w:tc>
          <w:tcPr>
            <w:tcW w:w="1620" w:type="dxa"/>
            <w:tcBorders>
              <w:top w:val="single" w:sz="6" w:space="0" w:color="auto"/>
              <w:left w:val="single" w:sz="6" w:space="0" w:color="auto"/>
              <w:bottom w:val="single" w:sz="6" w:space="0" w:color="auto"/>
              <w:right w:val="single" w:sz="6" w:space="0" w:color="auto"/>
            </w:tcBorders>
          </w:tcPr>
          <w:p w14:paraId="5F5A9C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3239CB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E9F319C"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E3536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 Огнеприпасы: корпуса снарядов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2A6B58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447 602 237</w:t>
            </w:r>
          </w:p>
        </w:tc>
        <w:tc>
          <w:tcPr>
            <w:tcW w:w="1620" w:type="dxa"/>
            <w:tcBorders>
              <w:top w:val="single" w:sz="6" w:space="0" w:color="auto"/>
              <w:left w:val="single" w:sz="6" w:space="0" w:color="auto"/>
              <w:bottom w:val="single" w:sz="6" w:space="0" w:color="auto"/>
              <w:right w:val="single" w:sz="6" w:space="0" w:color="auto"/>
            </w:tcBorders>
          </w:tcPr>
          <w:p w14:paraId="731FA0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1F5A84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39964A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3F2A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VII. Мастерской инструмент</w:t>
            </w:r>
          </w:p>
        </w:tc>
        <w:tc>
          <w:tcPr>
            <w:tcW w:w="1350" w:type="dxa"/>
            <w:tcBorders>
              <w:top w:val="single" w:sz="6" w:space="0" w:color="auto"/>
              <w:left w:val="single" w:sz="6" w:space="0" w:color="auto"/>
              <w:bottom w:val="single" w:sz="6" w:space="0" w:color="auto"/>
              <w:right w:val="single" w:sz="6" w:space="0" w:color="auto"/>
            </w:tcBorders>
          </w:tcPr>
          <w:p w14:paraId="4E3D22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125 187</w:t>
            </w:r>
          </w:p>
        </w:tc>
        <w:tc>
          <w:tcPr>
            <w:tcW w:w="1620" w:type="dxa"/>
            <w:tcBorders>
              <w:top w:val="single" w:sz="6" w:space="0" w:color="auto"/>
              <w:left w:val="single" w:sz="6" w:space="0" w:color="auto"/>
              <w:bottom w:val="single" w:sz="6" w:space="0" w:color="auto"/>
              <w:right w:val="single" w:sz="6" w:space="0" w:color="auto"/>
            </w:tcBorders>
          </w:tcPr>
          <w:p w14:paraId="1A66D9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76AF06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9BB8318" w14:textId="77777777">
        <w:trPr>
          <w:trHeight w:val="470"/>
        </w:trPr>
        <w:tc>
          <w:tcPr>
            <w:tcW w:w="3960" w:type="dxa"/>
            <w:tcBorders>
              <w:top w:val="single" w:sz="6" w:space="0" w:color="auto"/>
              <w:left w:val="single" w:sz="6" w:space="0" w:color="auto"/>
              <w:bottom w:val="single" w:sz="6" w:space="0" w:color="auto"/>
              <w:right w:val="single" w:sz="6" w:space="0" w:color="auto"/>
            </w:tcBorders>
          </w:tcPr>
          <w:p w14:paraId="1EB6E9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VIII. Химическое производство (см. особый доклад по химической промышленности)</w:t>
            </w:r>
          </w:p>
        </w:tc>
        <w:tc>
          <w:tcPr>
            <w:tcW w:w="1350" w:type="dxa"/>
            <w:tcBorders>
              <w:top w:val="single" w:sz="6" w:space="0" w:color="auto"/>
              <w:left w:val="single" w:sz="6" w:space="0" w:color="auto"/>
              <w:bottom w:val="single" w:sz="6" w:space="0" w:color="auto"/>
              <w:right w:val="single" w:sz="6" w:space="0" w:color="auto"/>
            </w:tcBorders>
          </w:tcPr>
          <w:p w14:paraId="6A25F2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457412017</w:t>
            </w:r>
          </w:p>
        </w:tc>
        <w:tc>
          <w:tcPr>
            <w:tcW w:w="1620" w:type="dxa"/>
            <w:tcBorders>
              <w:top w:val="single" w:sz="6" w:space="0" w:color="auto"/>
              <w:left w:val="single" w:sz="6" w:space="0" w:color="auto"/>
              <w:bottom w:val="single" w:sz="6" w:space="0" w:color="auto"/>
              <w:right w:val="single" w:sz="6" w:space="0" w:color="auto"/>
            </w:tcBorders>
          </w:tcPr>
          <w:p w14:paraId="4CD44A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180 154 540</w:t>
            </w:r>
          </w:p>
        </w:tc>
        <w:tc>
          <w:tcPr>
            <w:tcW w:w="1019" w:type="dxa"/>
            <w:gridSpan w:val="2"/>
            <w:tcBorders>
              <w:top w:val="single" w:sz="6" w:space="0" w:color="auto"/>
              <w:left w:val="single" w:sz="6" w:space="0" w:color="auto"/>
              <w:bottom w:val="single" w:sz="6" w:space="0" w:color="auto"/>
              <w:right w:val="single" w:sz="6" w:space="0" w:color="auto"/>
            </w:tcBorders>
          </w:tcPr>
          <w:p w14:paraId="073AE6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9A129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заявке морведа</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1002"/>
      </w:tblGrid>
      <w:tr w:rsidR="006D2FB4" w:rsidRPr="001B4616" w14:paraId="08D4DA02"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26B2AE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2FD0C5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772708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Выполняется ГУВП</w:t>
            </w:r>
          </w:p>
        </w:tc>
        <w:tc>
          <w:tcPr>
            <w:tcW w:w="1002" w:type="dxa"/>
            <w:tcBorders>
              <w:top w:val="single" w:sz="6" w:space="0" w:color="auto"/>
              <w:left w:val="single" w:sz="6" w:space="0" w:color="auto"/>
              <w:bottom w:val="single" w:sz="6" w:space="0" w:color="auto"/>
              <w:right w:val="single" w:sz="6" w:space="0" w:color="auto"/>
            </w:tcBorders>
          </w:tcPr>
          <w:p w14:paraId="2F87D3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выпол</w:t>
            </w:r>
            <w:r w:rsidRPr="001B4616">
              <w:rPr>
                <w:rFonts w:ascii="Times New Roman" w:hAnsi="Times New Roman" w:cs="Times New Roman"/>
                <w:color w:val="000000" w:themeColor="text1"/>
                <w:sz w:val="16"/>
                <w:szCs w:val="16"/>
              </w:rPr>
              <w:softHyphen/>
              <w:t>нения</w:t>
            </w:r>
          </w:p>
        </w:tc>
      </w:tr>
      <w:tr w:rsidR="006D2FB4" w:rsidRPr="001B4616" w14:paraId="156077C4" w14:textId="77777777">
        <w:trPr>
          <w:trHeight w:val="288"/>
        </w:trPr>
        <w:tc>
          <w:tcPr>
            <w:tcW w:w="7931" w:type="dxa"/>
            <w:gridSpan w:val="4"/>
            <w:tcBorders>
              <w:top w:val="single" w:sz="6" w:space="0" w:color="auto"/>
              <w:left w:val="single" w:sz="6" w:space="0" w:color="auto"/>
              <w:bottom w:val="single" w:sz="6" w:space="0" w:color="auto"/>
              <w:right w:val="single" w:sz="6" w:space="0" w:color="auto"/>
            </w:tcBorders>
          </w:tcPr>
          <w:p w14:paraId="68BC28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Ручное огнестрельное оружие</w:t>
            </w:r>
          </w:p>
        </w:tc>
      </w:tr>
      <w:tr w:rsidR="006D2FB4" w:rsidRPr="001B4616" w14:paraId="3EABDC97" w14:textId="77777777">
        <w:trPr>
          <w:trHeight w:val="269"/>
        </w:trPr>
        <w:tc>
          <w:tcPr>
            <w:tcW w:w="5310" w:type="dxa"/>
            <w:gridSpan w:val="2"/>
            <w:tcBorders>
              <w:top w:val="single" w:sz="6" w:space="0" w:color="auto"/>
              <w:left w:val="single" w:sz="6" w:space="0" w:color="auto"/>
              <w:bottom w:val="single" w:sz="6" w:space="0" w:color="auto"/>
              <w:right w:val="single" w:sz="6" w:space="0" w:color="auto"/>
            </w:tcBorders>
          </w:tcPr>
          <w:p w14:paraId="30DF58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Винтовки, пулеметы, автоматы, револьверы</w:t>
            </w:r>
            <w:r w:rsidRPr="001B4616">
              <w:rPr>
                <w:rFonts w:ascii="Times New Roman" w:hAnsi="Times New Roman" w:cs="Times New Roman"/>
                <w:color w:val="000000" w:themeColor="text1"/>
                <w:sz w:val="16"/>
                <w:szCs w:val="16"/>
              </w:rPr>
              <w:tab/>
            </w:r>
            <w:r w:rsidRPr="001B4616">
              <w:rPr>
                <w:rFonts w:ascii="Times New Roman" w:hAnsi="Times New Roman" w:cs="Times New Roman"/>
                <w:color w:val="000000" w:themeColor="text1"/>
                <w:sz w:val="16"/>
                <w:szCs w:val="16"/>
              </w:rPr>
              <w:tab/>
              <w:t>3483302</w:t>
            </w:r>
          </w:p>
        </w:tc>
        <w:tc>
          <w:tcPr>
            <w:tcW w:w="1620" w:type="dxa"/>
            <w:tcBorders>
              <w:top w:val="single" w:sz="6" w:space="0" w:color="auto"/>
              <w:left w:val="single" w:sz="6" w:space="0" w:color="auto"/>
              <w:bottom w:val="single" w:sz="6" w:space="0" w:color="auto"/>
              <w:right w:val="single" w:sz="6" w:space="0" w:color="auto"/>
            </w:tcBorders>
          </w:tcPr>
          <w:p w14:paraId="03492B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3 483 302</w:t>
            </w:r>
          </w:p>
        </w:tc>
        <w:tc>
          <w:tcPr>
            <w:tcW w:w="1001" w:type="dxa"/>
            <w:tcBorders>
              <w:top w:val="single" w:sz="6" w:space="0" w:color="auto"/>
              <w:left w:val="single" w:sz="6" w:space="0" w:color="auto"/>
              <w:bottom w:val="single" w:sz="6" w:space="0" w:color="auto"/>
              <w:right w:val="single" w:sz="6" w:space="0" w:color="auto"/>
            </w:tcBorders>
          </w:tcPr>
          <w:p w14:paraId="291C53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71EA8" w:rsidRPr="001B4616" w14:paraId="4660AB29" w14:textId="77777777">
        <w:trPr>
          <w:trHeight w:val="307"/>
        </w:trPr>
        <w:tc>
          <w:tcPr>
            <w:tcW w:w="5310" w:type="dxa"/>
            <w:gridSpan w:val="2"/>
            <w:tcBorders>
              <w:top w:val="single" w:sz="6" w:space="0" w:color="auto"/>
              <w:left w:val="single" w:sz="6" w:space="0" w:color="auto"/>
              <w:bottom w:val="single" w:sz="6" w:space="0" w:color="auto"/>
              <w:right w:val="single" w:sz="6" w:space="0" w:color="auto"/>
            </w:tcBorders>
          </w:tcPr>
          <w:p w14:paraId="623A71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Винтовочные патроны</w:t>
            </w:r>
            <w:r w:rsidRPr="001B4616">
              <w:rPr>
                <w:rFonts w:ascii="Times New Roman" w:hAnsi="Times New Roman" w:cs="Times New Roman"/>
                <w:color w:val="000000" w:themeColor="text1"/>
                <w:sz w:val="16"/>
                <w:szCs w:val="16"/>
              </w:rPr>
              <w:tab/>
            </w:r>
            <w:r w:rsidRPr="001B4616">
              <w:rPr>
                <w:rFonts w:ascii="Times New Roman" w:hAnsi="Times New Roman" w:cs="Times New Roman"/>
                <w:color w:val="000000" w:themeColor="text1"/>
                <w:sz w:val="16"/>
                <w:szCs w:val="16"/>
              </w:rPr>
              <w:tab/>
              <w:t>338820</w:t>
            </w:r>
          </w:p>
        </w:tc>
        <w:tc>
          <w:tcPr>
            <w:tcW w:w="1620" w:type="dxa"/>
            <w:tcBorders>
              <w:top w:val="single" w:sz="6" w:space="0" w:color="auto"/>
              <w:left w:val="single" w:sz="6" w:space="0" w:color="auto"/>
              <w:bottom w:val="single" w:sz="6" w:space="0" w:color="auto"/>
              <w:right w:val="single" w:sz="6" w:space="0" w:color="auto"/>
            </w:tcBorders>
          </w:tcPr>
          <w:p w14:paraId="772BF9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338820</w:t>
            </w:r>
          </w:p>
        </w:tc>
        <w:tc>
          <w:tcPr>
            <w:tcW w:w="1001" w:type="dxa"/>
            <w:tcBorders>
              <w:top w:val="single" w:sz="6" w:space="0" w:color="auto"/>
              <w:left w:val="single" w:sz="6" w:space="0" w:color="auto"/>
              <w:bottom w:val="single" w:sz="6" w:space="0" w:color="auto"/>
              <w:right w:val="single" w:sz="6" w:space="0" w:color="auto"/>
            </w:tcBorders>
          </w:tcPr>
          <w:p w14:paraId="6D03D0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059326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971"/>
      </w:tblGrid>
      <w:tr w:rsidR="006D2FB4" w:rsidRPr="001B4616" w14:paraId="4F95E3E8" w14:textId="77777777">
        <w:trPr>
          <w:trHeight w:val="480"/>
        </w:trPr>
        <w:tc>
          <w:tcPr>
            <w:tcW w:w="3960" w:type="dxa"/>
            <w:tcBorders>
              <w:top w:val="single" w:sz="6" w:space="0" w:color="auto"/>
              <w:left w:val="single" w:sz="6" w:space="0" w:color="auto"/>
              <w:bottom w:val="single" w:sz="6" w:space="0" w:color="auto"/>
              <w:right w:val="single" w:sz="6" w:space="0" w:color="auto"/>
            </w:tcBorders>
          </w:tcPr>
          <w:p w14:paraId="793BB7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030380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3868A8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Выполняется ГУВП</w:t>
            </w:r>
          </w:p>
        </w:tc>
        <w:tc>
          <w:tcPr>
            <w:tcW w:w="971" w:type="dxa"/>
            <w:tcBorders>
              <w:top w:val="single" w:sz="6" w:space="0" w:color="auto"/>
              <w:left w:val="single" w:sz="6" w:space="0" w:color="auto"/>
              <w:bottom w:val="single" w:sz="6" w:space="0" w:color="auto"/>
              <w:right w:val="single" w:sz="6" w:space="0" w:color="auto"/>
            </w:tcBorders>
          </w:tcPr>
          <w:p w14:paraId="220C5E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выпол</w:t>
            </w:r>
            <w:r w:rsidRPr="001B4616">
              <w:rPr>
                <w:rFonts w:ascii="Times New Roman" w:hAnsi="Times New Roman" w:cs="Times New Roman"/>
                <w:color w:val="000000" w:themeColor="text1"/>
                <w:sz w:val="16"/>
                <w:szCs w:val="16"/>
              </w:rPr>
              <w:softHyphen/>
              <w:t>нения</w:t>
            </w:r>
          </w:p>
        </w:tc>
      </w:tr>
      <w:tr w:rsidR="006D2FB4" w:rsidRPr="001B4616" w14:paraId="0630E0E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4550A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Артиллерийское имущество</w:t>
            </w:r>
          </w:p>
        </w:tc>
        <w:tc>
          <w:tcPr>
            <w:tcW w:w="1350" w:type="dxa"/>
            <w:tcBorders>
              <w:top w:val="single" w:sz="6" w:space="0" w:color="auto"/>
              <w:left w:val="single" w:sz="6" w:space="0" w:color="auto"/>
              <w:bottom w:val="single" w:sz="6" w:space="0" w:color="auto"/>
              <w:right w:val="single" w:sz="6" w:space="0" w:color="auto"/>
            </w:tcBorders>
          </w:tcPr>
          <w:p w14:paraId="0D7A2A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0" w:type="dxa"/>
            <w:tcBorders>
              <w:top w:val="single" w:sz="6" w:space="0" w:color="auto"/>
              <w:left w:val="single" w:sz="6" w:space="0" w:color="auto"/>
              <w:bottom w:val="single" w:sz="6" w:space="0" w:color="auto"/>
              <w:right w:val="single" w:sz="6" w:space="0" w:color="auto"/>
            </w:tcBorders>
          </w:tcPr>
          <w:p w14:paraId="22BF74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5F6C0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B26085B"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1C2FA4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3-дюймовые иол(ковые] пушки, 120-милли</w:t>
            </w:r>
            <w:r w:rsidRPr="001B4616">
              <w:rPr>
                <w:rFonts w:ascii="Times New Roman" w:hAnsi="Times New Roman" w:cs="Times New Roman"/>
                <w:color w:val="000000" w:themeColor="text1"/>
                <w:sz w:val="16"/>
                <w:szCs w:val="16"/>
              </w:rPr>
              <w:softHyphen/>
              <w:t>метровые фугасные снаряды, трубки к ним</w:t>
            </w:r>
          </w:p>
        </w:tc>
        <w:tc>
          <w:tcPr>
            <w:tcW w:w="1350" w:type="dxa"/>
            <w:tcBorders>
              <w:top w:val="single" w:sz="6" w:space="0" w:color="auto"/>
              <w:left w:val="single" w:sz="6" w:space="0" w:color="auto"/>
              <w:bottom w:val="single" w:sz="6" w:space="0" w:color="auto"/>
              <w:right w:val="single" w:sz="6" w:space="0" w:color="auto"/>
            </w:tcBorders>
          </w:tcPr>
          <w:p w14:paraId="6ABA32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557 946</w:t>
            </w:r>
          </w:p>
        </w:tc>
        <w:tc>
          <w:tcPr>
            <w:tcW w:w="1620" w:type="dxa"/>
            <w:tcBorders>
              <w:top w:val="single" w:sz="6" w:space="0" w:color="auto"/>
              <w:left w:val="single" w:sz="6" w:space="0" w:color="auto"/>
              <w:bottom w:val="single" w:sz="6" w:space="0" w:color="auto"/>
              <w:right w:val="single" w:sz="6" w:space="0" w:color="auto"/>
            </w:tcBorders>
          </w:tcPr>
          <w:p w14:paraId="041E35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557 946</w:t>
            </w:r>
          </w:p>
        </w:tc>
        <w:tc>
          <w:tcPr>
            <w:tcW w:w="971" w:type="dxa"/>
            <w:tcBorders>
              <w:top w:val="single" w:sz="6" w:space="0" w:color="auto"/>
              <w:left w:val="single" w:sz="6" w:space="0" w:color="auto"/>
              <w:bottom w:val="single" w:sz="6" w:space="0" w:color="auto"/>
              <w:right w:val="single" w:sz="6" w:space="0" w:color="auto"/>
            </w:tcBorders>
          </w:tcPr>
          <w:p w14:paraId="15E4F2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3B6712D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D1B50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BF280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7760</w:t>
            </w:r>
          </w:p>
        </w:tc>
        <w:tc>
          <w:tcPr>
            <w:tcW w:w="1620" w:type="dxa"/>
            <w:tcBorders>
              <w:top w:val="single" w:sz="6" w:space="0" w:color="auto"/>
              <w:left w:val="single" w:sz="6" w:space="0" w:color="auto"/>
              <w:bottom w:val="single" w:sz="6" w:space="0" w:color="auto"/>
              <w:right w:val="single" w:sz="6" w:space="0" w:color="auto"/>
            </w:tcBorders>
          </w:tcPr>
          <w:p w14:paraId="112AE4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7760</w:t>
            </w:r>
          </w:p>
        </w:tc>
        <w:tc>
          <w:tcPr>
            <w:tcW w:w="971" w:type="dxa"/>
            <w:tcBorders>
              <w:top w:val="single" w:sz="6" w:space="0" w:color="auto"/>
              <w:left w:val="single" w:sz="6" w:space="0" w:color="auto"/>
              <w:bottom w:val="single" w:sz="6" w:space="0" w:color="auto"/>
              <w:right w:val="single" w:sz="6" w:space="0" w:color="auto"/>
            </w:tcBorders>
          </w:tcPr>
          <w:p w14:paraId="359F4D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6D3DEA8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4AB5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Разное имущество</w:t>
            </w:r>
          </w:p>
        </w:tc>
        <w:tc>
          <w:tcPr>
            <w:tcW w:w="1350" w:type="dxa"/>
            <w:tcBorders>
              <w:top w:val="single" w:sz="6" w:space="0" w:color="auto"/>
              <w:left w:val="single" w:sz="6" w:space="0" w:color="auto"/>
              <w:bottom w:val="single" w:sz="6" w:space="0" w:color="auto"/>
              <w:right w:val="single" w:sz="6" w:space="0" w:color="auto"/>
            </w:tcBorders>
          </w:tcPr>
          <w:p w14:paraId="591619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0" w:type="dxa"/>
            <w:tcBorders>
              <w:top w:val="single" w:sz="6" w:space="0" w:color="auto"/>
              <w:left w:val="single" w:sz="6" w:space="0" w:color="auto"/>
              <w:bottom w:val="single" w:sz="6" w:space="0" w:color="auto"/>
              <w:right w:val="single" w:sz="6" w:space="0" w:color="auto"/>
            </w:tcBorders>
          </w:tcPr>
          <w:p w14:paraId="3FCA0D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565CB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3B86CD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7B5A6F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Мины Уайтхеда образна 1912, 1910 и 1915 гг.</w:t>
            </w:r>
          </w:p>
        </w:tc>
        <w:tc>
          <w:tcPr>
            <w:tcW w:w="1350" w:type="dxa"/>
            <w:tcBorders>
              <w:top w:val="single" w:sz="6" w:space="0" w:color="auto"/>
              <w:left w:val="single" w:sz="6" w:space="0" w:color="auto"/>
              <w:bottom w:val="single" w:sz="6" w:space="0" w:color="auto"/>
              <w:right w:val="single" w:sz="6" w:space="0" w:color="auto"/>
            </w:tcBorders>
          </w:tcPr>
          <w:p w14:paraId="577CAE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1 806 000</w:t>
            </w:r>
          </w:p>
        </w:tc>
        <w:tc>
          <w:tcPr>
            <w:tcW w:w="1620" w:type="dxa"/>
            <w:tcBorders>
              <w:top w:val="single" w:sz="6" w:space="0" w:color="auto"/>
              <w:left w:val="single" w:sz="6" w:space="0" w:color="auto"/>
              <w:bottom w:val="single" w:sz="6" w:space="0" w:color="auto"/>
              <w:right w:val="single" w:sz="6" w:space="0" w:color="auto"/>
            </w:tcBorders>
          </w:tcPr>
          <w:p w14:paraId="65378C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1 806 000</w:t>
            </w:r>
          </w:p>
        </w:tc>
        <w:tc>
          <w:tcPr>
            <w:tcW w:w="971" w:type="dxa"/>
            <w:tcBorders>
              <w:top w:val="single" w:sz="6" w:space="0" w:color="auto"/>
              <w:left w:val="single" w:sz="6" w:space="0" w:color="auto"/>
              <w:bottom w:val="single" w:sz="6" w:space="0" w:color="auto"/>
              <w:right w:val="single" w:sz="6" w:space="0" w:color="auto"/>
            </w:tcBorders>
          </w:tcPr>
          <w:p w14:paraId="1F0F29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2F37CF34"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3558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Починочные ящики к ним</w:t>
            </w:r>
          </w:p>
        </w:tc>
        <w:tc>
          <w:tcPr>
            <w:tcW w:w="1350" w:type="dxa"/>
            <w:tcBorders>
              <w:top w:val="single" w:sz="6" w:space="0" w:color="auto"/>
              <w:left w:val="single" w:sz="6" w:space="0" w:color="auto"/>
              <w:bottom w:val="single" w:sz="6" w:space="0" w:color="auto"/>
              <w:right w:val="single" w:sz="6" w:space="0" w:color="auto"/>
            </w:tcBorders>
          </w:tcPr>
          <w:p w14:paraId="1A8423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38300</w:t>
            </w:r>
          </w:p>
        </w:tc>
        <w:tc>
          <w:tcPr>
            <w:tcW w:w="1620" w:type="dxa"/>
            <w:tcBorders>
              <w:top w:val="single" w:sz="6" w:space="0" w:color="auto"/>
              <w:left w:val="single" w:sz="6" w:space="0" w:color="auto"/>
              <w:bottom w:val="single" w:sz="6" w:space="0" w:color="auto"/>
              <w:right w:val="single" w:sz="6" w:space="0" w:color="auto"/>
            </w:tcBorders>
          </w:tcPr>
          <w:p w14:paraId="5A430F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38300</w:t>
            </w:r>
          </w:p>
        </w:tc>
        <w:tc>
          <w:tcPr>
            <w:tcW w:w="971" w:type="dxa"/>
            <w:tcBorders>
              <w:top w:val="single" w:sz="6" w:space="0" w:color="auto"/>
              <w:left w:val="single" w:sz="6" w:space="0" w:color="auto"/>
              <w:bottom w:val="single" w:sz="6" w:space="0" w:color="auto"/>
              <w:right w:val="single" w:sz="6" w:space="0" w:color="auto"/>
            </w:tcBorders>
          </w:tcPr>
          <w:p w14:paraId="59B5D1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2076A5E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B14BC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Магазин автоматической защиты</w:t>
            </w:r>
          </w:p>
        </w:tc>
        <w:tc>
          <w:tcPr>
            <w:tcW w:w="1350" w:type="dxa"/>
            <w:tcBorders>
              <w:top w:val="single" w:sz="6" w:space="0" w:color="auto"/>
              <w:left w:val="single" w:sz="6" w:space="0" w:color="auto"/>
              <w:bottom w:val="single" w:sz="6" w:space="0" w:color="auto"/>
              <w:right w:val="single" w:sz="6" w:space="0" w:color="auto"/>
            </w:tcBorders>
          </w:tcPr>
          <w:p w14:paraId="359D01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c>
          <w:tcPr>
            <w:tcW w:w="1620" w:type="dxa"/>
            <w:tcBorders>
              <w:top w:val="single" w:sz="6" w:space="0" w:color="auto"/>
              <w:left w:val="single" w:sz="6" w:space="0" w:color="auto"/>
              <w:bottom w:val="single" w:sz="6" w:space="0" w:color="auto"/>
              <w:right w:val="single" w:sz="6" w:space="0" w:color="auto"/>
            </w:tcBorders>
          </w:tcPr>
          <w:p w14:paraId="633D7E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c>
          <w:tcPr>
            <w:tcW w:w="971" w:type="dxa"/>
            <w:tcBorders>
              <w:top w:val="single" w:sz="6" w:space="0" w:color="auto"/>
              <w:left w:val="single" w:sz="6" w:space="0" w:color="auto"/>
              <w:bottom w:val="single" w:sz="6" w:space="0" w:color="auto"/>
              <w:right w:val="single" w:sz="6" w:space="0" w:color="auto"/>
            </w:tcBorders>
          </w:tcPr>
          <w:p w14:paraId="493C11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65E26C9B"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2C72D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Бомбы противолодочные и снаряжение их</w:t>
            </w:r>
          </w:p>
        </w:tc>
        <w:tc>
          <w:tcPr>
            <w:tcW w:w="1350" w:type="dxa"/>
            <w:tcBorders>
              <w:top w:val="single" w:sz="6" w:space="0" w:color="auto"/>
              <w:left w:val="single" w:sz="6" w:space="0" w:color="auto"/>
              <w:bottom w:val="single" w:sz="6" w:space="0" w:color="auto"/>
              <w:right w:val="single" w:sz="6" w:space="0" w:color="auto"/>
            </w:tcBorders>
          </w:tcPr>
          <w:p w14:paraId="2E3192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1560 шт.</w:t>
            </w:r>
          </w:p>
        </w:tc>
        <w:tc>
          <w:tcPr>
            <w:tcW w:w="1620" w:type="dxa"/>
            <w:tcBorders>
              <w:top w:val="single" w:sz="6" w:space="0" w:color="auto"/>
              <w:left w:val="single" w:sz="6" w:space="0" w:color="auto"/>
              <w:bottom w:val="single" w:sz="6" w:space="0" w:color="auto"/>
              <w:right w:val="single" w:sz="6" w:space="0" w:color="auto"/>
            </w:tcBorders>
          </w:tcPr>
          <w:p w14:paraId="3EBD15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1560 шт.</w:t>
            </w:r>
          </w:p>
        </w:tc>
        <w:tc>
          <w:tcPr>
            <w:tcW w:w="971" w:type="dxa"/>
            <w:tcBorders>
              <w:top w:val="single" w:sz="6" w:space="0" w:color="auto"/>
              <w:left w:val="single" w:sz="6" w:space="0" w:color="auto"/>
              <w:bottom w:val="single" w:sz="6" w:space="0" w:color="auto"/>
              <w:right w:val="single" w:sz="6" w:space="0" w:color="auto"/>
            </w:tcBorders>
          </w:tcPr>
          <w:p w14:paraId="76E90E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A1862E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3A6D72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3DE57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11 232 128</w:t>
            </w:r>
          </w:p>
        </w:tc>
        <w:tc>
          <w:tcPr>
            <w:tcW w:w="1620" w:type="dxa"/>
            <w:tcBorders>
              <w:top w:val="single" w:sz="6" w:space="0" w:color="auto"/>
              <w:left w:val="single" w:sz="6" w:space="0" w:color="auto"/>
              <w:bottom w:val="single" w:sz="6" w:space="0" w:color="auto"/>
              <w:right w:val="single" w:sz="6" w:space="0" w:color="auto"/>
            </w:tcBorders>
          </w:tcPr>
          <w:p w14:paraId="53CE75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11 232 128</w:t>
            </w:r>
          </w:p>
        </w:tc>
        <w:tc>
          <w:tcPr>
            <w:tcW w:w="971" w:type="dxa"/>
            <w:tcBorders>
              <w:top w:val="single" w:sz="6" w:space="0" w:color="auto"/>
              <w:left w:val="single" w:sz="6" w:space="0" w:color="auto"/>
              <w:bottom w:val="single" w:sz="6" w:space="0" w:color="auto"/>
              <w:right w:val="single" w:sz="6" w:space="0" w:color="auto"/>
            </w:tcBorders>
          </w:tcPr>
          <w:p w14:paraId="3290DA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49854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заявке УВВС</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866"/>
      </w:tblGrid>
      <w:tr w:rsidR="006D2FB4" w:rsidRPr="001B4616" w14:paraId="71703E0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2F903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Самолеты, моторы к ним, винты и лыжи, запасные части</w:t>
            </w:r>
          </w:p>
        </w:tc>
        <w:tc>
          <w:tcPr>
            <w:tcW w:w="1350" w:type="dxa"/>
            <w:tcBorders>
              <w:top w:val="single" w:sz="6" w:space="0" w:color="auto"/>
              <w:left w:val="single" w:sz="6" w:space="0" w:color="auto"/>
              <w:bottom w:val="single" w:sz="6" w:space="0" w:color="auto"/>
              <w:right w:val="single" w:sz="6" w:space="0" w:color="auto"/>
            </w:tcBorders>
          </w:tcPr>
          <w:p w14:paraId="1612A6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5 937 522</w:t>
            </w:r>
          </w:p>
        </w:tc>
        <w:tc>
          <w:tcPr>
            <w:tcW w:w="1620" w:type="dxa"/>
            <w:tcBorders>
              <w:top w:val="single" w:sz="6" w:space="0" w:color="auto"/>
              <w:left w:val="single" w:sz="6" w:space="0" w:color="auto"/>
              <w:bottom w:val="single" w:sz="6" w:space="0" w:color="auto"/>
              <w:right w:val="single" w:sz="6" w:space="0" w:color="auto"/>
            </w:tcBorders>
          </w:tcPr>
          <w:p w14:paraId="648D92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5 937 522</w:t>
            </w:r>
          </w:p>
        </w:tc>
        <w:tc>
          <w:tcPr>
            <w:tcW w:w="866" w:type="dxa"/>
            <w:tcBorders>
              <w:top w:val="single" w:sz="6" w:space="0" w:color="auto"/>
              <w:left w:val="single" w:sz="6" w:space="0" w:color="auto"/>
              <w:bottom w:val="single" w:sz="6" w:space="0" w:color="auto"/>
              <w:right w:val="single" w:sz="6" w:space="0" w:color="auto"/>
            </w:tcBorders>
          </w:tcPr>
          <w:p w14:paraId="263244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BEB362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A07C3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Ремонт самолетов и моторов</w:t>
            </w:r>
          </w:p>
        </w:tc>
        <w:tc>
          <w:tcPr>
            <w:tcW w:w="1350" w:type="dxa"/>
            <w:tcBorders>
              <w:top w:val="single" w:sz="6" w:space="0" w:color="auto"/>
              <w:left w:val="single" w:sz="6" w:space="0" w:color="auto"/>
              <w:bottom w:val="single" w:sz="6" w:space="0" w:color="auto"/>
              <w:right w:val="single" w:sz="6" w:space="0" w:color="auto"/>
            </w:tcBorders>
          </w:tcPr>
          <w:p w14:paraId="16F200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1 436 275</w:t>
            </w:r>
          </w:p>
        </w:tc>
        <w:tc>
          <w:tcPr>
            <w:tcW w:w="1620" w:type="dxa"/>
            <w:tcBorders>
              <w:top w:val="single" w:sz="6" w:space="0" w:color="auto"/>
              <w:left w:val="single" w:sz="6" w:space="0" w:color="auto"/>
              <w:bottom w:val="single" w:sz="6" w:space="0" w:color="auto"/>
              <w:right w:val="single" w:sz="6" w:space="0" w:color="auto"/>
            </w:tcBorders>
          </w:tcPr>
          <w:p w14:paraId="5D017B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1 436 275</w:t>
            </w:r>
          </w:p>
        </w:tc>
        <w:tc>
          <w:tcPr>
            <w:tcW w:w="866" w:type="dxa"/>
            <w:tcBorders>
              <w:top w:val="single" w:sz="6" w:space="0" w:color="auto"/>
              <w:left w:val="single" w:sz="6" w:space="0" w:color="auto"/>
              <w:bottom w:val="single" w:sz="6" w:space="0" w:color="auto"/>
              <w:right w:val="single" w:sz="6" w:space="0" w:color="auto"/>
            </w:tcBorders>
          </w:tcPr>
          <w:p w14:paraId="1CED05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E1D8FD8"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19887A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Авиабомбы</w:t>
            </w:r>
          </w:p>
        </w:tc>
        <w:tc>
          <w:tcPr>
            <w:tcW w:w="1350" w:type="dxa"/>
            <w:tcBorders>
              <w:top w:val="single" w:sz="6" w:space="0" w:color="auto"/>
              <w:left w:val="single" w:sz="6" w:space="0" w:color="auto"/>
              <w:bottom w:val="single" w:sz="6" w:space="0" w:color="auto"/>
              <w:right w:val="single" w:sz="6" w:space="0" w:color="auto"/>
            </w:tcBorders>
          </w:tcPr>
          <w:p w14:paraId="23C07F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1 299 720</w:t>
            </w:r>
          </w:p>
        </w:tc>
        <w:tc>
          <w:tcPr>
            <w:tcW w:w="1620" w:type="dxa"/>
            <w:tcBorders>
              <w:top w:val="single" w:sz="6" w:space="0" w:color="auto"/>
              <w:left w:val="single" w:sz="6" w:space="0" w:color="auto"/>
              <w:bottom w:val="single" w:sz="6" w:space="0" w:color="auto"/>
              <w:right w:val="single" w:sz="6" w:space="0" w:color="auto"/>
            </w:tcBorders>
          </w:tcPr>
          <w:p w14:paraId="2AECEA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1 299 720</w:t>
            </w:r>
          </w:p>
        </w:tc>
        <w:tc>
          <w:tcPr>
            <w:tcW w:w="866" w:type="dxa"/>
            <w:tcBorders>
              <w:top w:val="single" w:sz="6" w:space="0" w:color="auto"/>
              <w:left w:val="single" w:sz="6" w:space="0" w:color="auto"/>
              <w:bottom w:val="single" w:sz="6" w:space="0" w:color="auto"/>
              <w:right w:val="single" w:sz="6" w:space="0" w:color="auto"/>
            </w:tcBorders>
          </w:tcPr>
          <w:p w14:paraId="5DF0E8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C48848F"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F2454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Взрыватели</w:t>
            </w:r>
          </w:p>
        </w:tc>
        <w:tc>
          <w:tcPr>
            <w:tcW w:w="1350" w:type="dxa"/>
            <w:tcBorders>
              <w:top w:val="single" w:sz="6" w:space="0" w:color="auto"/>
              <w:left w:val="single" w:sz="6" w:space="0" w:color="auto"/>
              <w:bottom w:val="single" w:sz="6" w:space="0" w:color="auto"/>
              <w:right w:val="single" w:sz="6" w:space="0" w:color="auto"/>
            </w:tcBorders>
          </w:tcPr>
          <w:p w14:paraId="3FDC7F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573 060</w:t>
            </w:r>
          </w:p>
        </w:tc>
        <w:tc>
          <w:tcPr>
            <w:tcW w:w="1620" w:type="dxa"/>
            <w:tcBorders>
              <w:top w:val="single" w:sz="6" w:space="0" w:color="auto"/>
              <w:left w:val="single" w:sz="6" w:space="0" w:color="auto"/>
              <w:bottom w:val="single" w:sz="6" w:space="0" w:color="auto"/>
              <w:right w:val="single" w:sz="6" w:space="0" w:color="auto"/>
            </w:tcBorders>
          </w:tcPr>
          <w:p w14:paraId="0915BB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573060</w:t>
            </w:r>
          </w:p>
        </w:tc>
        <w:tc>
          <w:tcPr>
            <w:tcW w:w="866" w:type="dxa"/>
            <w:tcBorders>
              <w:top w:val="single" w:sz="6" w:space="0" w:color="auto"/>
              <w:left w:val="single" w:sz="6" w:space="0" w:color="auto"/>
              <w:bottom w:val="single" w:sz="6" w:space="0" w:color="auto"/>
              <w:right w:val="single" w:sz="6" w:space="0" w:color="auto"/>
            </w:tcBorders>
          </w:tcPr>
          <w:p w14:paraId="21D966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16D342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1238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Постановка изготовления и снаряжения авиабомб и взрывателей</w:t>
            </w:r>
          </w:p>
        </w:tc>
        <w:tc>
          <w:tcPr>
            <w:tcW w:w="1350" w:type="dxa"/>
            <w:tcBorders>
              <w:top w:val="single" w:sz="6" w:space="0" w:color="auto"/>
              <w:left w:val="single" w:sz="6" w:space="0" w:color="auto"/>
              <w:bottom w:val="single" w:sz="6" w:space="0" w:color="auto"/>
              <w:right w:val="single" w:sz="6" w:space="0" w:color="auto"/>
            </w:tcBorders>
          </w:tcPr>
          <w:p w14:paraId="570E0B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374 556</w:t>
            </w:r>
          </w:p>
        </w:tc>
        <w:tc>
          <w:tcPr>
            <w:tcW w:w="1620" w:type="dxa"/>
            <w:tcBorders>
              <w:top w:val="single" w:sz="6" w:space="0" w:color="auto"/>
              <w:left w:val="single" w:sz="6" w:space="0" w:color="auto"/>
              <w:bottom w:val="single" w:sz="6" w:space="0" w:color="auto"/>
              <w:right w:val="single" w:sz="6" w:space="0" w:color="auto"/>
            </w:tcBorders>
          </w:tcPr>
          <w:p w14:paraId="50E56D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374 556</w:t>
            </w:r>
          </w:p>
        </w:tc>
        <w:tc>
          <w:tcPr>
            <w:tcW w:w="866" w:type="dxa"/>
            <w:tcBorders>
              <w:top w:val="single" w:sz="6" w:space="0" w:color="auto"/>
              <w:left w:val="single" w:sz="6" w:space="0" w:color="auto"/>
              <w:bottom w:val="single" w:sz="6" w:space="0" w:color="auto"/>
              <w:right w:val="single" w:sz="6" w:space="0" w:color="auto"/>
            </w:tcBorders>
          </w:tcPr>
          <w:p w14:paraId="0CA42D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B0BAB4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2576C7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8D1A6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9 621 133</w:t>
            </w:r>
          </w:p>
        </w:tc>
        <w:tc>
          <w:tcPr>
            <w:tcW w:w="1620" w:type="dxa"/>
            <w:tcBorders>
              <w:top w:val="single" w:sz="6" w:space="0" w:color="auto"/>
              <w:left w:val="single" w:sz="6" w:space="0" w:color="auto"/>
              <w:bottom w:val="single" w:sz="6" w:space="0" w:color="auto"/>
              <w:right w:val="single" w:sz="6" w:space="0" w:color="auto"/>
            </w:tcBorders>
          </w:tcPr>
          <w:p w14:paraId="7DFD38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9 621 133</w:t>
            </w:r>
          </w:p>
        </w:tc>
        <w:tc>
          <w:tcPr>
            <w:tcW w:w="866" w:type="dxa"/>
            <w:tcBorders>
              <w:top w:val="single" w:sz="6" w:space="0" w:color="auto"/>
              <w:left w:val="single" w:sz="6" w:space="0" w:color="auto"/>
              <w:bottom w:val="single" w:sz="6" w:space="0" w:color="auto"/>
              <w:right w:val="single" w:sz="6" w:space="0" w:color="auto"/>
            </w:tcBorders>
          </w:tcPr>
          <w:p w14:paraId="7660CF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09B7ED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 заявке ВТУ</w:t>
      </w:r>
    </w:p>
    <w:tbl>
      <w:tblPr>
        <w:tblW w:w="0" w:type="auto"/>
        <w:tblInd w:w="40" w:type="dxa"/>
        <w:tblLayout w:type="fixed"/>
        <w:tblCellMar>
          <w:left w:w="40" w:type="dxa"/>
          <w:right w:w="40" w:type="dxa"/>
        </w:tblCellMar>
        <w:tblLook w:val="0000" w:firstRow="0" w:lastRow="0" w:firstColumn="0" w:lastColumn="0" w:noHBand="0" w:noVBand="0"/>
      </w:tblPr>
      <w:tblGrid>
        <w:gridCol w:w="3974"/>
        <w:gridCol w:w="1392"/>
        <w:gridCol w:w="1564"/>
        <w:gridCol w:w="960"/>
      </w:tblGrid>
      <w:tr w:rsidR="006D2FB4" w:rsidRPr="001B4616" w14:paraId="4B8B6325" w14:textId="77777777">
        <w:trPr>
          <w:trHeight w:val="298"/>
        </w:trPr>
        <w:tc>
          <w:tcPr>
            <w:tcW w:w="3974" w:type="dxa"/>
            <w:tcBorders>
              <w:top w:val="single" w:sz="6" w:space="0" w:color="auto"/>
              <w:left w:val="single" w:sz="6" w:space="0" w:color="auto"/>
              <w:bottom w:val="single" w:sz="6" w:space="0" w:color="auto"/>
              <w:right w:val="single" w:sz="6" w:space="0" w:color="auto"/>
            </w:tcBorders>
          </w:tcPr>
          <w:p w14:paraId="7030BE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1.Лыжи</w:t>
            </w:r>
          </w:p>
        </w:tc>
        <w:tc>
          <w:tcPr>
            <w:tcW w:w="1392" w:type="dxa"/>
            <w:tcBorders>
              <w:top w:val="single" w:sz="6" w:space="0" w:color="auto"/>
              <w:left w:val="single" w:sz="6" w:space="0" w:color="auto"/>
              <w:bottom w:val="single" w:sz="6" w:space="0" w:color="auto"/>
              <w:right w:val="single" w:sz="6" w:space="0" w:color="auto"/>
            </w:tcBorders>
          </w:tcPr>
          <w:p w14:paraId="190431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1 693 175</w:t>
            </w:r>
          </w:p>
        </w:tc>
        <w:tc>
          <w:tcPr>
            <w:tcW w:w="1564" w:type="dxa"/>
            <w:tcBorders>
              <w:top w:val="single" w:sz="6" w:space="0" w:color="auto"/>
              <w:left w:val="single" w:sz="6" w:space="0" w:color="auto"/>
              <w:bottom w:val="single" w:sz="6" w:space="0" w:color="auto"/>
              <w:right w:val="single" w:sz="6" w:space="0" w:color="auto"/>
            </w:tcBorders>
          </w:tcPr>
          <w:p w14:paraId="50F3B5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165 000</w:t>
            </w:r>
          </w:p>
        </w:tc>
        <w:tc>
          <w:tcPr>
            <w:tcW w:w="960" w:type="dxa"/>
            <w:tcBorders>
              <w:top w:val="single" w:sz="6" w:space="0" w:color="auto"/>
              <w:left w:val="single" w:sz="6" w:space="0" w:color="auto"/>
              <w:bottom w:val="single" w:sz="6" w:space="0" w:color="auto"/>
              <w:right w:val="single" w:sz="6" w:space="0" w:color="auto"/>
            </w:tcBorders>
          </w:tcPr>
          <w:p w14:paraId="308724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6D2FB4" w:rsidRPr="001B4616" w14:paraId="02425D7C" w14:textId="77777777">
        <w:trPr>
          <w:trHeight w:val="288"/>
        </w:trPr>
        <w:tc>
          <w:tcPr>
            <w:tcW w:w="3974" w:type="dxa"/>
            <w:tcBorders>
              <w:top w:val="single" w:sz="6" w:space="0" w:color="auto"/>
              <w:left w:val="single" w:sz="6" w:space="0" w:color="auto"/>
              <w:bottom w:val="single" w:sz="6" w:space="0" w:color="auto"/>
              <w:right w:val="single" w:sz="6" w:space="0" w:color="auto"/>
            </w:tcBorders>
          </w:tcPr>
          <w:p w14:paraId="3D676E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Минный порох</w:t>
            </w:r>
          </w:p>
        </w:tc>
        <w:tc>
          <w:tcPr>
            <w:tcW w:w="1392" w:type="dxa"/>
            <w:tcBorders>
              <w:top w:val="single" w:sz="6" w:space="0" w:color="auto"/>
              <w:left w:val="single" w:sz="6" w:space="0" w:color="auto"/>
              <w:bottom w:val="single" w:sz="6" w:space="0" w:color="auto"/>
              <w:right w:val="single" w:sz="6" w:space="0" w:color="auto"/>
            </w:tcBorders>
          </w:tcPr>
          <w:p w14:paraId="4400C8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1 580 940</w:t>
            </w:r>
          </w:p>
        </w:tc>
        <w:tc>
          <w:tcPr>
            <w:tcW w:w="1564" w:type="dxa"/>
            <w:tcBorders>
              <w:top w:val="single" w:sz="6" w:space="0" w:color="auto"/>
              <w:left w:val="single" w:sz="6" w:space="0" w:color="auto"/>
              <w:bottom w:val="single" w:sz="6" w:space="0" w:color="auto"/>
              <w:right w:val="single" w:sz="6" w:space="0" w:color="auto"/>
            </w:tcBorders>
          </w:tcPr>
          <w:p w14:paraId="6D1ED9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1 580 940</w:t>
            </w:r>
          </w:p>
        </w:tc>
        <w:tc>
          <w:tcPr>
            <w:tcW w:w="960" w:type="dxa"/>
            <w:tcBorders>
              <w:top w:val="single" w:sz="6" w:space="0" w:color="auto"/>
              <w:left w:val="single" w:sz="6" w:space="0" w:color="auto"/>
              <w:bottom w:val="single" w:sz="6" w:space="0" w:color="auto"/>
              <w:right w:val="single" w:sz="6" w:space="0" w:color="auto"/>
            </w:tcBorders>
          </w:tcPr>
          <w:p w14:paraId="5379C9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063BE1C0" w14:textId="77777777">
        <w:trPr>
          <w:trHeight w:val="269"/>
        </w:trPr>
        <w:tc>
          <w:tcPr>
            <w:tcW w:w="3974" w:type="dxa"/>
            <w:tcBorders>
              <w:top w:val="single" w:sz="6" w:space="0" w:color="auto"/>
              <w:left w:val="single" w:sz="6" w:space="0" w:color="auto"/>
              <w:bottom w:val="single" w:sz="6" w:space="0" w:color="auto"/>
              <w:right w:val="single" w:sz="6" w:space="0" w:color="auto"/>
            </w:tcBorders>
          </w:tcPr>
          <w:p w14:paraId="47091F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Толь</w:t>
            </w:r>
          </w:p>
        </w:tc>
        <w:tc>
          <w:tcPr>
            <w:tcW w:w="1392" w:type="dxa"/>
            <w:tcBorders>
              <w:top w:val="single" w:sz="6" w:space="0" w:color="auto"/>
              <w:left w:val="single" w:sz="6" w:space="0" w:color="auto"/>
              <w:bottom w:val="single" w:sz="6" w:space="0" w:color="auto"/>
              <w:right w:val="single" w:sz="6" w:space="0" w:color="auto"/>
            </w:tcBorders>
          </w:tcPr>
          <w:p w14:paraId="441CDA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257 750</w:t>
            </w:r>
          </w:p>
        </w:tc>
        <w:tc>
          <w:tcPr>
            <w:tcW w:w="1564" w:type="dxa"/>
            <w:tcBorders>
              <w:top w:val="single" w:sz="6" w:space="0" w:color="auto"/>
              <w:left w:val="single" w:sz="6" w:space="0" w:color="auto"/>
              <w:bottom w:val="single" w:sz="6" w:space="0" w:color="auto"/>
              <w:right w:val="single" w:sz="6" w:space="0" w:color="auto"/>
            </w:tcBorders>
          </w:tcPr>
          <w:p w14:paraId="21F328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257 750</w:t>
            </w:r>
          </w:p>
        </w:tc>
        <w:tc>
          <w:tcPr>
            <w:tcW w:w="960" w:type="dxa"/>
            <w:tcBorders>
              <w:top w:val="single" w:sz="6" w:space="0" w:color="auto"/>
              <w:left w:val="single" w:sz="6" w:space="0" w:color="auto"/>
              <w:bottom w:val="single" w:sz="6" w:space="0" w:color="auto"/>
              <w:right w:val="single" w:sz="6" w:space="0" w:color="auto"/>
            </w:tcBorders>
          </w:tcPr>
          <w:p w14:paraId="087832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0B09881A" w14:textId="77777777">
        <w:trPr>
          <w:trHeight w:val="307"/>
        </w:trPr>
        <w:tc>
          <w:tcPr>
            <w:tcW w:w="3974" w:type="dxa"/>
            <w:tcBorders>
              <w:top w:val="single" w:sz="6" w:space="0" w:color="auto"/>
              <w:left w:val="single" w:sz="6" w:space="0" w:color="auto"/>
              <w:bottom w:val="single" w:sz="6" w:space="0" w:color="auto"/>
              <w:right w:val="single" w:sz="6" w:space="0" w:color="auto"/>
            </w:tcBorders>
          </w:tcPr>
          <w:p w14:paraId="425035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392" w:type="dxa"/>
            <w:tcBorders>
              <w:top w:val="single" w:sz="6" w:space="0" w:color="auto"/>
              <w:left w:val="single" w:sz="6" w:space="0" w:color="auto"/>
              <w:bottom w:val="single" w:sz="6" w:space="0" w:color="auto"/>
              <w:right w:val="single" w:sz="6" w:space="0" w:color="auto"/>
            </w:tcBorders>
          </w:tcPr>
          <w:p w14:paraId="1A17C2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3 531 865</w:t>
            </w:r>
          </w:p>
        </w:tc>
        <w:tc>
          <w:tcPr>
            <w:tcW w:w="2524" w:type="dxa"/>
            <w:gridSpan w:val="2"/>
            <w:tcBorders>
              <w:top w:val="single" w:sz="6" w:space="0" w:color="auto"/>
              <w:left w:val="single" w:sz="6" w:space="0" w:color="auto"/>
              <w:bottom w:val="single" w:sz="6" w:space="0" w:color="auto"/>
              <w:right w:val="single" w:sz="6" w:space="0" w:color="auto"/>
            </w:tcBorders>
          </w:tcPr>
          <w:p w14:paraId="1C8A91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2003690</w:t>
            </w:r>
          </w:p>
        </w:tc>
      </w:tr>
    </w:tbl>
    <w:p w14:paraId="07B6FA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 заявке Военветупра</w:t>
      </w:r>
    </w:p>
    <w:p w14:paraId="11AB5A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 по части заявки Военветупра, передаваемой для исполнения ГУВП, сос</w:t>
      </w:r>
      <w:r w:rsidRPr="001B4616">
        <w:rPr>
          <w:rFonts w:ascii="Times New Roman" w:hAnsi="Times New Roman" w:cs="Times New Roman"/>
          <w:color w:val="000000" w:themeColor="text1"/>
          <w:sz w:val="16"/>
          <w:szCs w:val="16"/>
        </w:rPr>
        <w:softHyphen/>
        <w:t>тавляет 953 547 руб. Главнейшими составными частями сюда входят: наборы разные на 475 653 руб., весы разные на 153 980 руб., стерилизаторы на 130 472 руб.</w:t>
      </w:r>
    </w:p>
    <w:p w14:paraId="75CBB1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Предполагаемое исполнение ГУВП по первому варианту составляет (по ориентировоч</w:t>
      </w:r>
      <w:r w:rsidRPr="001B4616">
        <w:rPr>
          <w:rFonts w:ascii="Times New Roman" w:hAnsi="Times New Roman" w:cs="Times New Roman"/>
          <w:color w:val="000000" w:themeColor="text1"/>
          <w:sz w:val="16"/>
          <w:szCs w:val="16"/>
        </w:rPr>
        <w:softHyphen/>
        <w:t>ным ценам) сумму в 820 702 руб., то есть около 86%, а по варианту второму - 215 422 руб., то есть около 22,5% заявки. Необходимости в импорте не предвидится.</w:t>
      </w:r>
    </w:p>
    <w:p w14:paraId="2274BE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 заявке Военсанупра</w:t>
      </w:r>
    </w:p>
    <w:p w14:paraId="73B023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 по части заявки Военсанупра, передаваемой для исполнения ГУВП, сос</w:t>
      </w:r>
      <w:r w:rsidRPr="001B4616">
        <w:rPr>
          <w:rFonts w:ascii="Times New Roman" w:hAnsi="Times New Roman" w:cs="Times New Roman"/>
          <w:color w:val="000000" w:themeColor="text1"/>
          <w:sz w:val="16"/>
          <w:szCs w:val="16"/>
        </w:rPr>
        <w:softHyphen/>
        <w:t>тавляет 2 333 999 руб. Главнейшими составными частями сюда входят: наборы разные на 1 525 356 руб., сумки фельдшерские и санитарные на 312 289 руб., стерилизаторы переносные на 171 900 руб., автоклавы на 101 250 руб.</w:t>
      </w:r>
    </w:p>
    <w:p w14:paraId="4752BC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Предполагаемое исполнение ГУВП по первому варианту составляет (по ориентировоч</w:t>
      </w:r>
      <w:r w:rsidRPr="001B4616">
        <w:rPr>
          <w:rFonts w:ascii="Times New Roman" w:hAnsi="Times New Roman" w:cs="Times New Roman"/>
          <w:color w:val="000000" w:themeColor="text1"/>
          <w:sz w:val="16"/>
          <w:szCs w:val="16"/>
        </w:rPr>
        <w:softHyphen/>
        <w:t>ным ценам) сумму в 1 749 930 руб., то есть около 75% заявки, а по варианту второму -177 802 руб., или около 7,5% заявки.</w:t>
      </w:r>
    </w:p>
    <w:p w14:paraId="4C1D7B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Импортовать придется на сумму 584 069 руб., или около 25% от заявки, главным обра</w:t>
      </w:r>
      <w:r w:rsidRPr="001B4616">
        <w:rPr>
          <w:rFonts w:ascii="Times New Roman" w:hAnsi="Times New Roman" w:cs="Times New Roman"/>
          <w:color w:val="000000" w:themeColor="text1"/>
          <w:sz w:val="16"/>
          <w:szCs w:val="16"/>
        </w:rPr>
        <w:softHyphen/>
        <w:t>зом: стерилизаторы переносные на 171 900 руб., отоларингологические наборы на 112 570 руб., автоклавы на 101 250 руб.</w:t>
      </w:r>
    </w:p>
    <w:tbl>
      <w:tblPr>
        <w:tblW w:w="0" w:type="auto"/>
        <w:tblInd w:w="40" w:type="dxa"/>
        <w:tblLayout w:type="fixed"/>
        <w:tblCellMar>
          <w:left w:w="40" w:type="dxa"/>
          <w:right w:w="40" w:type="dxa"/>
        </w:tblCellMar>
        <w:tblLook w:val="0000" w:firstRow="0" w:lastRow="0" w:firstColumn="0" w:lastColumn="0" w:noHBand="0" w:noVBand="0"/>
      </w:tblPr>
      <w:tblGrid>
        <w:gridCol w:w="3600"/>
        <w:gridCol w:w="1267"/>
        <w:gridCol w:w="1421"/>
        <w:gridCol w:w="1670"/>
      </w:tblGrid>
      <w:tr w:rsidR="006D2FB4" w:rsidRPr="001B4616" w14:paraId="00DD7DF7" w14:textId="77777777">
        <w:trPr>
          <w:trHeight w:val="451"/>
        </w:trPr>
        <w:tc>
          <w:tcPr>
            <w:tcW w:w="3600" w:type="dxa"/>
            <w:tcBorders>
              <w:top w:val="single" w:sz="6" w:space="0" w:color="auto"/>
              <w:left w:val="single" w:sz="6" w:space="0" w:color="auto"/>
              <w:bottom w:val="single" w:sz="6" w:space="0" w:color="auto"/>
              <w:right w:val="single" w:sz="6" w:space="0" w:color="auto"/>
            </w:tcBorders>
          </w:tcPr>
          <w:p w14:paraId="221B06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D73F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(шт.)</w:t>
            </w:r>
          </w:p>
        </w:tc>
        <w:tc>
          <w:tcPr>
            <w:tcW w:w="1421" w:type="dxa"/>
            <w:tcBorders>
              <w:top w:val="single" w:sz="6" w:space="0" w:color="auto"/>
              <w:left w:val="single" w:sz="6" w:space="0" w:color="auto"/>
              <w:bottom w:val="single" w:sz="6" w:space="0" w:color="auto"/>
              <w:right w:val="single" w:sz="6" w:space="0" w:color="auto"/>
            </w:tcBorders>
          </w:tcPr>
          <w:p w14:paraId="39BEB4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Выполняется (шт.)</w:t>
            </w:r>
          </w:p>
        </w:tc>
        <w:tc>
          <w:tcPr>
            <w:tcW w:w="1670" w:type="dxa"/>
            <w:tcBorders>
              <w:top w:val="single" w:sz="6" w:space="0" w:color="auto"/>
              <w:left w:val="single" w:sz="6" w:space="0" w:color="auto"/>
              <w:bottom w:val="single" w:sz="6" w:space="0" w:color="auto"/>
              <w:right w:val="single" w:sz="6" w:space="0" w:color="auto"/>
            </w:tcBorders>
          </w:tcPr>
          <w:p w14:paraId="642F2C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 выполнения</w:t>
            </w:r>
          </w:p>
        </w:tc>
      </w:tr>
      <w:tr w:rsidR="006D2FB4" w:rsidRPr="001B4616" w14:paraId="31534B2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C362B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ручному огнестрельному оружию</w:t>
            </w:r>
          </w:p>
        </w:tc>
        <w:tc>
          <w:tcPr>
            <w:tcW w:w="1267" w:type="dxa"/>
            <w:tcBorders>
              <w:top w:val="single" w:sz="6" w:space="0" w:color="auto"/>
              <w:left w:val="single" w:sz="6" w:space="0" w:color="auto"/>
              <w:bottom w:val="single" w:sz="6" w:space="0" w:color="auto"/>
              <w:right w:val="single" w:sz="6" w:space="0" w:color="auto"/>
            </w:tcBorders>
          </w:tcPr>
          <w:p w14:paraId="5541AE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3D4F3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B9940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8DD51EE"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6377A9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ружья-пулеметы</w:t>
            </w:r>
          </w:p>
        </w:tc>
        <w:tc>
          <w:tcPr>
            <w:tcW w:w="1267" w:type="dxa"/>
            <w:tcBorders>
              <w:top w:val="single" w:sz="6" w:space="0" w:color="auto"/>
              <w:left w:val="single" w:sz="6" w:space="0" w:color="auto"/>
              <w:bottom w:val="single" w:sz="6" w:space="0" w:color="auto"/>
              <w:right w:val="single" w:sz="6" w:space="0" w:color="auto"/>
            </w:tcBorders>
          </w:tcPr>
          <w:p w14:paraId="00AAC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58954</w:t>
            </w:r>
          </w:p>
        </w:tc>
        <w:tc>
          <w:tcPr>
            <w:tcW w:w="1421" w:type="dxa"/>
            <w:tcBorders>
              <w:top w:val="single" w:sz="6" w:space="0" w:color="auto"/>
              <w:left w:val="single" w:sz="6" w:space="0" w:color="auto"/>
              <w:bottom w:val="single" w:sz="6" w:space="0" w:color="auto"/>
              <w:right w:val="single" w:sz="6" w:space="0" w:color="auto"/>
            </w:tcBorders>
          </w:tcPr>
          <w:p w14:paraId="338C36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250E83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FD526E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1D9CF8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автоматы Федорова</w:t>
            </w:r>
          </w:p>
        </w:tc>
        <w:tc>
          <w:tcPr>
            <w:tcW w:w="1267" w:type="dxa"/>
            <w:tcBorders>
              <w:top w:val="single" w:sz="6" w:space="0" w:color="auto"/>
              <w:left w:val="single" w:sz="6" w:space="0" w:color="auto"/>
              <w:bottom w:val="single" w:sz="6" w:space="0" w:color="auto"/>
              <w:right w:val="single" w:sz="6" w:space="0" w:color="auto"/>
            </w:tcBorders>
          </w:tcPr>
          <w:p w14:paraId="29FFEB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57550</w:t>
            </w:r>
          </w:p>
        </w:tc>
        <w:tc>
          <w:tcPr>
            <w:tcW w:w="1421" w:type="dxa"/>
            <w:tcBorders>
              <w:top w:val="single" w:sz="6" w:space="0" w:color="auto"/>
              <w:left w:val="single" w:sz="6" w:space="0" w:color="auto"/>
              <w:bottom w:val="single" w:sz="6" w:space="0" w:color="auto"/>
              <w:right w:val="single" w:sz="6" w:space="0" w:color="auto"/>
            </w:tcBorders>
          </w:tcPr>
          <w:p w14:paraId="5A0673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31000</w:t>
            </w:r>
          </w:p>
        </w:tc>
        <w:tc>
          <w:tcPr>
            <w:tcW w:w="1670" w:type="dxa"/>
            <w:tcBorders>
              <w:top w:val="single" w:sz="6" w:space="0" w:color="auto"/>
              <w:left w:val="single" w:sz="6" w:space="0" w:color="auto"/>
              <w:bottom w:val="single" w:sz="6" w:space="0" w:color="auto"/>
              <w:right w:val="single" w:sz="6" w:space="0" w:color="auto"/>
            </w:tcBorders>
          </w:tcPr>
          <w:p w14:paraId="44857B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tc>
      </w:tr>
      <w:tr w:rsidR="006D2FB4" w:rsidRPr="001B4616" w14:paraId="0C314B7B"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4152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револьверы Нагана</w:t>
            </w:r>
          </w:p>
        </w:tc>
        <w:tc>
          <w:tcPr>
            <w:tcW w:w="1267" w:type="dxa"/>
            <w:tcBorders>
              <w:top w:val="single" w:sz="6" w:space="0" w:color="auto"/>
              <w:left w:val="single" w:sz="6" w:space="0" w:color="auto"/>
              <w:bottom w:val="single" w:sz="6" w:space="0" w:color="auto"/>
              <w:right w:val="single" w:sz="6" w:space="0" w:color="auto"/>
            </w:tcBorders>
          </w:tcPr>
          <w:p w14:paraId="47F9F9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523 742</w:t>
            </w:r>
          </w:p>
        </w:tc>
        <w:tc>
          <w:tcPr>
            <w:tcW w:w="1421" w:type="dxa"/>
            <w:tcBorders>
              <w:top w:val="single" w:sz="6" w:space="0" w:color="auto"/>
              <w:left w:val="single" w:sz="6" w:space="0" w:color="auto"/>
              <w:bottom w:val="single" w:sz="6" w:space="0" w:color="auto"/>
              <w:right w:val="single" w:sz="6" w:space="0" w:color="auto"/>
            </w:tcBorders>
          </w:tcPr>
          <w:p w14:paraId="5BE8D1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230 000</w:t>
            </w:r>
          </w:p>
        </w:tc>
        <w:tc>
          <w:tcPr>
            <w:tcW w:w="1670" w:type="dxa"/>
            <w:tcBorders>
              <w:top w:val="single" w:sz="6" w:space="0" w:color="auto"/>
              <w:left w:val="single" w:sz="6" w:space="0" w:color="auto"/>
              <w:bottom w:val="single" w:sz="6" w:space="0" w:color="auto"/>
              <w:right w:val="single" w:sz="6" w:space="0" w:color="auto"/>
            </w:tcBorders>
          </w:tcPr>
          <w:p w14:paraId="0DBFA5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r>
      <w:tr w:rsidR="006D2FB4" w:rsidRPr="001B4616" w14:paraId="0D78C6B8"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A2958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винтовочные и пулеметные боевые патроны</w:t>
            </w:r>
          </w:p>
        </w:tc>
        <w:tc>
          <w:tcPr>
            <w:tcW w:w="1267" w:type="dxa"/>
            <w:tcBorders>
              <w:top w:val="single" w:sz="6" w:space="0" w:color="auto"/>
              <w:left w:val="single" w:sz="6" w:space="0" w:color="auto"/>
              <w:bottom w:val="single" w:sz="6" w:space="0" w:color="auto"/>
              <w:right w:val="single" w:sz="6" w:space="0" w:color="auto"/>
            </w:tcBorders>
          </w:tcPr>
          <w:p w14:paraId="7F3F42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9315329331</w:t>
            </w:r>
          </w:p>
        </w:tc>
        <w:tc>
          <w:tcPr>
            <w:tcW w:w="1421" w:type="dxa"/>
            <w:tcBorders>
              <w:top w:val="single" w:sz="6" w:space="0" w:color="auto"/>
              <w:left w:val="single" w:sz="6" w:space="0" w:color="auto"/>
              <w:bottom w:val="single" w:sz="6" w:space="0" w:color="auto"/>
              <w:right w:val="single" w:sz="6" w:space="0" w:color="auto"/>
            </w:tcBorders>
          </w:tcPr>
          <w:p w14:paraId="38D5C7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2 850 000 000</w:t>
            </w:r>
          </w:p>
        </w:tc>
        <w:tc>
          <w:tcPr>
            <w:tcW w:w="1670" w:type="dxa"/>
            <w:tcBorders>
              <w:top w:val="single" w:sz="6" w:space="0" w:color="auto"/>
              <w:left w:val="single" w:sz="6" w:space="0" w:color="auto"/>
              <w:bottom w:val="single" w:sz="6" w:space="0" w:color="auto"/>
              <w:right w:val="single" w:sz="6" w:space="0" w:color="auto"/>
            </w:tcBorders>
          </w:tcPr>
          <w:p w14:paraId="7C4C12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r>
      <w:tr w:rsidR="006D2FB4" w:rsidRPr="001B4616" w14:paraId="19FE3C63"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6D6C28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то же с броневыми пулями</w:t>
            </w:r>
          </w:p>
        </w:tc>
        <w:tc>
          <w:tcPr>
            <w:tcW w:w="1267" w:type="dxa"/>
            <w:tcBorders>
              <w:top w:val="single" w:sz="6" w:space="0" w:color="auto"/>
              <w:left w:val="single" w:sz="6" w:space="0" w:color="auto"/>
              <w:bottom w:val="single" w:sz="6" w:space="0" w:color="auto"/>
              <w:right w:val="single" w:sz="6" w:space="0" w:color="auto"/>
            </w:tcBorders>
          </w:tcPr>
          <w:p w14:paraId="695414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86680818</w:t>
            </w:r>
          </w:p>
        </w:tc>
        <w:tc>
          <w:tcPr>
            <w:tcW w:w="1421" w:type="dxa"/>
            <w:tcBorders>
              <w:top w:val="single" w:sz="6" w:space="0" w:color="auto"/>
              <w:left w:val="single" w:sz="6" w:space="0" w:color="auto"/>
              <w:bottom w:val="single" w:sz="6" w:space="0" w:color="auto"/>
              <w:right w:val="single" w:sz="6" w:space="0" w:color="auto"/>
            </w:tcBorders>
          </w:tcPr>
          <w:p w14:paraId="5995FC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27000000</w:t>
            </w:r>
          </w:p>
        </w:tc>
        <w:tc>
          <w:tcPr>
            <w:tcW w:w="1670" w:type="dxa"/>
            <w:tcBorders>
              <w:top w:val="single" w:sz="6" w:space="0" w:color="auto"/>
              <w:left w:val="single" w:sz="6" w:space="0" w:color="auto"/>
              <w:bottom w:val="single" w:sz="6" w:space="0" w:color="auto"/>
              <w:right w:val="single" w:sz="6" w:space="0" w:color="auto"/>
            </w:tcBorders>
          </w:tcPr>
          <w:p w14:paraId="6A13F0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r>
      <w:tr w:rsidR="006D2FB4" w:rsidRPr="001B4616" w14:paraId="46CFDE3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95F6C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обоймы к винтовочным патронам</w:t>
            </w:r>
          </w:p>
        </w:tc>
        <w:tc>
          <w:tcPr>
            <w:tcW w:w="1267" w:type="dxa"/>
            <w:tcBorders>
              <w:top w:val="single" w:sz="6" w:space="0" w:color="auto"/>
              <w:left w:val="single" w:sz="6" w:space="0" w:color="auto"/>
              <w:bottom w:val="single" w:sz="6" w:space="0" w:color="auto"/>
              <w:right w:val="single" w:sz="6" w:space="0" w:color="auto"/>
            </w:tcBorders>
          </w:tcPr>
          <w:p w14:paraId="6CCA5A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1 626 482 133</w:t>
            </w:r>
          </w:p>
        </w:tc>
        <w:tc>
          <w:tcPr>
            <w:tcW w:w="1421" w:type="dxa"/>
            <w:tcBorders>
              <w:top w:val="single" w:sz="6" w:space="0" w:color="auto"/>
              <w:left w:val="single" w:sz="6" w:space="0" w:color="auto"/>
              <w:bottom w:val="single" w:sz="6" w:space="0" w:color="auto"/>
              <w:right w:val="single" w:sz="6" w:space="0" w:color="auto"/>
            </w:tcBorders>
          </w:tcPr>
          <w:p w14:paraId="29F638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571 000 000</w:t>
            </w:r>
          </w:p>
        </w:tc>
        <w:tc>
          <w:tcPr>
            <w:tcW w:w="1670" w:type="dxa"/>
            <w:tcBorders>
              <w:top w:val="single" w:sz="6" w:space="0" w:color="auto"/>
              <w:left w:val="single" w:sz="6" w:space="0" w:color="auto"/>
              <w:bottom w:val="single" w:sz="6" w:space="0" w:color="auto"/>
              <w:right w:val="single" w:sz="6" w:space="0" w:color="auto"/>
            </w:tcBorders>
          </w:tcPr>
          <w:p w14:paraId="65D8BC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135,1</w:t>
            </w:r>
          </w:p>
        </w:tc>
      </w:tr>
      <w:tr w:rsidR="006D2FB4" w:rsidRPr="001B4616" w14:paraId="3509422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8D94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винтовочные капсюли</w:t>
            </w:r>
          </w:p>
        </w:tc>
        <w:tc>
          <w:tcPr>
            <w:tcW w:w="1267" w:type="dxa"/>
            <w:tcBorders>
              <w:top w:val="single" w:sz="6" w:space="0" w:color="auto"/>
              <w:left w:val="single" w:sz="6" w:space="0" w:color="auto"/>
              <w:bottom w:val="single" w:sz="6" w:space="0" w:color="auto"/>
              <w:right w:val="single" w:sz="6" w:space="0" w:color="auto"/>
            </w:tcBorders>
          </w:tcPr>
          <w:p w14:paraId="6594BF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17480301754</w:t>
            </w:r>
          </w:p>
        </w:tc>
        <w:tc>
          <w:tcPr>
            <w:tcW w:w="1421" w:type="dxa"/>
            <w:tcBorders>
              <w:top w:val="single" w:sz="6" w:space="0" w:color="auto"/>
              <w:left w:val="single" w:sz="6" w:space="0" w:color="auto"/>
              <w:bottom w:val="single" w:sz="6" w:space="0" w:color="auto"/>
              <w:right w:val="single" w:sz="6" w:space="0" w:color="auto"/>
            </w:tcBorders>
          </w:tcPr>
          <w:p w14:paraId="168EC2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3 240 000 000</w:t>
            </w:r>
          </w:p>
        </w:tc>
        <w:tc>
          <w:tcPr>
            <w:tcW w:w="1670" w:type="dxa"/>
            <w:tcBorders>
              <w:top w:val="single" w:sz="6" w:space="0" w:color="auto"/>
              <w:left w:val="single" w:sz="6" w:space="0" w:color="auto"/>
              <w:bottom w:val="single" w:sz="6" w:space="0" w:color="auto"/>
              <w:right w:val="single" w:sz="6" w:space="0" w:color="auto"/>
            </w:tcBorders>
          </w:tcPr>
          <w:p w14:paraId="7DDA26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w:t>
            </w:r>
          </w:p>
        </w:tc>
      </w:tr>
      <w:tr w:rsidR="006D2FB4" w:rsidRPr="001B4616" w14:paraId="46DBC7E2"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3BFD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артиллерийскому имуществу</w:t>
            </w:r>
          </w:p>
        </w:tc>
        <w:tc>
          <w:tcPr>
            <w:tcW w:w="1267" w:type="dxa"/>
            <w:tcBorders>
              <w:top w:val="single" w:sz="6" w:space="0" w:color="auto"/>
              <w:left w:val="single" w:sz="6" w:space="0" w:color="auto"/>
              <w:bottom w:val="single" w:sz="6" w:space="0" w:color="auto"/>
              <w:right w:val="single" w:sz="6" w:space="0" w:color="auto"/>
            </w:tcBorders>
          </w:tcPr>
          <w:p w14:paraId="7B8B4C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A129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67DE5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C5911E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89000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оптические приборы, бинокли призматические</w:t>
            </w:r>
          </w:p>
        </w:tc>
        <w:tc>
          <w:tcPr>
            <w:tcW w:w="1267" w:type="dxa"/>
            <w:tcBorders>
              <w:top w:val="single" w:sz="6" w:space="0" w:color="auto"/>
              <w:left w:val="single" w:sz="6" w:space="0" w:color="auto"/>
              <w:bottom w:val="single" w:sz="6" w:space="0" w:color="auto"/>
              <w:right w:val="single" w:sz="6" w:space="0" w:color="auto"/>
            </w:tcBorders>
          </w:tcPr>
          <w:p w14:paraId="476BED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229425</w:t>
            </w:r>
          </w:p>
        </w:tc>
        <w:tc>
          <w:tcPr>
            <w:tcW w:w="1421" w:type="dxa"/>
            <w:tcBorders>
              <w:top w:val="single" w:sz="6" w:space="0" w:color="auto"/>
              <w:left w:val="single" w:sz="6" w:space="0" w:color="auto"/>
              <w:bottom w:val="single" w:sz="6" w:space="0" w:color="auto"/>
              <w:right w:val="single" w:sz="6" w:space="0" w:color="auto"/>
            </w:tcBorders>
          </w:tcPr>
          <w:p w14:paraId="1287B8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20500</w:t>
            </w:r>
          </w:p>
        </w:tc>
        <w:tc>
          <w:tcPr>
            <w:tcW w:w="1670" w:type="dxa"/>
            <w:tcBorders>
              <w:top w:val="single" w:sz="6" w:space="0" w:color="auto"/>
              <w:left w:val="single" w:sz="6" w:space="0" w:color="auto"/>
              <w:bottom w:val="single" w:sz="6" w:space="0" w:color="auto"/>
              <w:right w:val="single" w:sz="6" w:space="0" w:color="auto"/>
            </w:tcBorders>
          </w:tcPr>
          <w:p w14:paraId="7BC9EB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4FB98B8E"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5010C7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дистанционные трубки: 34-сскундныс</w:t>
            </w:r>
          </w:p>
        </w:tc>
        <w:tc>
          <w:tcPr>
            <w:tcW w:w="1267" w:type="dxa"/>
            <w:tcBorders>
              <w:top w:val="single" w:sz="6" w:space="0" w:color="auto"/>
              <w:left w:val="single" w:sz="6" w:space="0" w:color="auto"/>
              <w:bottom w:val="single" w:sz="6" w:space="0" w:color="auto"/>
              <w:right w:val="single" w:sz="6" w:space="0" w:color="auto"/>
            </w:tcBorders>
          </w:tcPr>
          <w:p w14:paraId="2EBD7C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5 531 032</w:t>
            </w:r>
          </w:p>
        </w:tc>
        <w:tc>
          <w:tcPr>
            <w:tcW w:w="1421" w:type="dxa"/>
            <w:tcBorders>
              <w:top w:val="single" w:sz="6" w:space="0" w:color="auto"/>
              <w:left w:val="single" w:sz="6" w:space="0" w:color="auto"/>
              <w:bottom w:val="single" w:sz="6" w:space="0" w:color="auto"/>
              <w:right w:val="single" w:sz="6" w:space="0" w:color="auto"/>
            </w:tcBorders>
          </w:tcPr>
          <w:p w14:paraId="365A3C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1 080 000</w:t>
            </w:r>
          </w:p>
        </w:tc>
        <w:tc>
          <w:tcPr>
            <w:tcW w:w="1670" w:type="dxa"/>
            <w:tcBorders>
              <w:top w:val="single" w:sz="6" w:space="0" w:color="auto"/>
              <w:left w:val="single" w:sz="6" w:space="0" w:color="auto"/>
              <w:bottom w:val="single" w:sz="6" w:space="0" w:color="auto"/>
              <w:right w:val="single" w:sz="6" w:space="0" w:color="auto"/>
            </w:tcBorders>
          </w:tcPr>
          <w:p w14:paraId="3ED6C1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w:t>
            </w:r>
          </w:p>
        </w:tc>
      </w:tr>
      <w:tr w:rsidR="006D2FB4" w:rsidRPr="001B4616" w14:paraId="3692FB1E" w14:textId="77777777">
        <w:trPr>
          <w:trHeight w:val="269"/>
        </w:trPr>
        <w:tc>
          <w:tcPr>
            <w:tcW w:w="3600" w:type="dxa"/>
            <w:tcBorders>
              <w:top w:val="single" w:sz="6" w:space="0" w:color="auto"/>
              <w:left w:val="single" w:sz="6" w:space="0" w:color="auto"/>
              <w:bottom w:val="single" w:sz="6" w:space="0" w:color="auto"/>
              <w:right w:val="single" w:sz="6" w:space="0" w:color="auto"/>
            </w:tcBorders>
          </w:tcPr>
          <w:p w14:paraId="1C2BB3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28-сскундпые</w:t>
            </w:r>
          </w:p>
        </w:tc>
        <w:tc>
          <w:tcPr>
            <w:tcW w:w="1267" w:type="dxa"/>
            <w:tcBorders>
              <w:top w:val="single" w:sz="6" w:space="0" w:color="auto"/>
              <w:left w:val="single" w:sz="6" w:space="0" w:color="auto"/>
              <w:bottom w:val="single" w:sz="6" w:space="0" w:color="auto"/>
              <w:right w:val="single" w:sz="6" w:space="0" w:color="auto"/>
            </w:tcBorders>
          </w:tcPr>
          <w:p w14:paraId="538D86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2 643 396</w:t>
            </w:r>
          </w:p>
        </w:tc>
        <w:tc>
          <w:tcPr>
            <w:tcW w:w="1421" w:type="dxa"/>
            <w:tcBorders>
              <w:top w:val="single" w:sz="6" w:space="0" w:color="auto"/>
              <w:left w:val="single" w:sz="6" w:space="0" w:color="auto"/>
              <w:bottom w:val="single" w:sz="6" w:space="0" w:color="auto"/>
              <w:right w:val="single" w:sz="6" w:space="0" w:color="auto"/>
            </w:tcBorders>
          </w:tcPr>
          <w:p w14:paraId="776FA1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1 520 000</w:t>
            </w:r>
          </w:p>
        </w:tc>
        <w:tc>
          <w:tcPr>
            <w:tcW w:w="1670" w:type="dxa"/>
            <w:tcBorders>
              <w:top w:val="single" w:sz="6" w:space="0" w:color="auto"/>
              <w:left w:val="single" w:sz="6" w:space="0" w:color="auto"/>
              <w:bottom w:val="single" w:sz="6" w:space="0" w:color="auto"/>
              <w:right w:val="single" w:sz="6" w:space="0" w:color="auto"/>
            </w:tcBorders>
          </w:tcPr>
          <w:p w14:paraId="109EC9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r>
      <w:tr w:rsidR="006D2FB4" w:rsidRPr="001B4616" w14:paraId="0ABAB92A"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B885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взрыватели УГТ</w:t>
            </w:r>
          </w:p>
        </w:tc>
        <w:tc>
          <w:tcPr>
            <w:tcW w:w="1267" w:type="dxa"/>
            <w:tcBorders>
              <w:top w:val="single" w:sz="6" w:space="0" w:color="auto"/>
              <w:left w:val="single" w:sz="6" w:space="0" w:color="auto"/>
              <w:bottom w:val="single" w:sz="6" w:space="0" w:color="auto"/>
              <w:right w:val="single" w:sz="6" w:space="0" w:color="auto"/>
            </w:tcBorders>
          </w:tcPr>
          <w:p w14:paraId="24D793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14122366</w:t>
            </w:r>
          </w:p>
        </w:tc>
        <w:tc>
          <w:tcPr>
            <w:tcW w:w="1421" w:type="dxa"/>
            <w:tcBorders>
              <w:top w:val="single" w:sz="6" w:space="0" w:color="auto"/>
              <w:left w:val="single" w:sz="6" w:space="0" w:color="auto"/>
              <w:bottom w:val="single" w:sz="6" w:space="0" w:color="auto"/>
              <w:right w:val="single" w:sz="6" w:space="0" w:color="auto"/>
            </w:tcBorders>
          </w:tcPr>
          <w:p w14:paraId="7D502F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1 780 000</w:t>
            </w:r>
          </w:p>
        </w:tc>
        <w:tc>
          <w:tcPr>
            <w:tcW w:w="1670" w:type="dxa"/>
            <w:tcBorders>
              <w:top w:val="single" w:sz="6" w:space="0" w:color="auto"/>
              <w:left w:val="single" w:sz="6" w:space="0" w:color="auto"/>
              <w:bottom w:val="single" w:sz="6" w:space="0" w:color="auto"/>
              <w:right w:val="single" w:sz="6" w:space="0" w:color="auto"/>
            </w:tcBorders>
          </w:tcPr>
          <w:p w14:paraId="082B93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w:t>
            </w:r>
          </w:p>
        </w:tc>
      </w:tr>
      <w:tr w:rsidR="006D2FB4" w:rsidRPr="001B4616" w14:paraId="7509223A"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385E25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орудийные гильзы: 3-дюймовые полевые</w:t>
            </w:r>
          </w:p>
        </w:tc>
        <w:tc>
          <w:tcPr>
            <w:tcW w:w="1267" w:type="dxa"/>
            <w:tcBorders>
              <w:top w:val="single" w:sz="6" w:space="0" w:color="auto"/>
              <w:left w:val="single" w:sz="6" w:space="0" w:color="auto"/>
              <w:bottom w:val="single" w:sz="6" w:space="0" w:color="auto"/>
              <w:right w:val="single" w:sz="6" w:space="0" w:color="auto"/>
            </w:tcBorders>
          </w:tcPr>
          <w:p w14:paraId="0EC2FE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3013326</w:t>
            </w:r>
          </w:p>
        </w:tc>
        <w:tc>
          <w:tcPr>
            <w:tcW w:w="1421" w:type="dxa"/>
            <w:tcBorders>
              <w:top w:val="single" w:sz="6" w:space="0" w:color="auto"/>
              <w:left w:val="single" w:sz="6" w:space="0" w:color="auto"/>
              <w:bottom w:val="single" w:sz="6" w:space="0" w:color="auto"/>
              <w:right w:val="single" w:sz="6" w:space="0" w:color="auto"/>
            </w:tcBorders>
          </w:tcPr>
          <w:p w14:paraId="699E4E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2 900 000</w:t>
            </w:r>
          </w:p>
        </w:tc>
        <w:tc>
          <w:tcPr>
            <w:tcW w:w="1670" w:type="dxa"/>
            <w:tcBorders>
              <w:top w:val="single" w:sz="6" w:space="0" w:color="auto"/>
              <w:left w:val="single" w:sz="6" w:space="0" w:color="auto"/>
              <w:bottom w:val="single" w:sz="6" w:space="0" w:color="auto"/>
              <w:right w:val="single" w:sz="6" w:space="0" w:color="auto"/>
            </w:tcBorders>
          </w:tcPr>
          <w:p w14:paraId="794206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r>
      <w:tr w:rsidR="006D2FB4" w:rsidRPr="001B4616" w14:paraId="260F30D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A72F3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48-линейные гаубичные</w:t>
            </w:r>
          </w:p>
        </w:tc>
        <w:tc>
          <w:tcPr>
            <w:tcW w:w="1267" w:type="dxa"/>
            <w:tcBorders>
              <w:top w:val="single" w:sz="6" w:space="0" w:color="auto"/>
              <w:left w:val="single" w:sz="6" w:space="0" w:color="auto"/>
              <w:bottom w:val="single" w:sz="6" w:space="0" w:color="auto"/>
              <w:right w:val="single" w:sz="6" w:space="0" w:color="auto"/>
            </w:tcBorders>
          </w:tcPr>
          <w:p w14:paraId="26EC77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1 138 248</w:t>
            </w:r>
          </w:p>
        </w:tc>
        <w:tc>
          <w:tcPr>
            <w:tcW w:w="1421" w:type="dxa"/>
            <w:tcBorders>
              <w:top w:val="single" w:sz="6" w:space="0" w:color="auto"/>
              <w:left w:val="single" w:sz="6" w:space="0" w:color="auto"/>
              <w:bottom w:val="single" w:sz="6" w:space="0" w:color="auto"/>
              <w:right w:val="single" w:sz="6" w:space="0" w:color="auto"/>
            </w:tcBorders>
          </w:tcPr>
          <w:p w14:paraId="58B397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570 000</w:t>
            </w:r>
          </w:p>
        </w:tc>
        <w:tc>
          <w:tcPr>
            <w:tcW w:w="1670" w:type="dxa"/>
            <w:tcBorders>
              <w:top w:val="single" w:sz="6" w:space="0" w:color="auto"/>
              <w:left w:val="single" w:sz="6" w:space="0" w:color="auto"/>
              <w:bottom w:val="single" w:sz="6" w:space="0" w:color="auto"/>
              <w:right w:val="single" w:sz="6" w:space="0" w:color="auto"/>
            </w:tcBorders>
          </w:tcPr>
          <w:p w14:paraId="7CD22C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r>
      <w:tr w:rsidR="006D2FB4" w:rsidRPr="001B4616" w14:paraId="64CC37D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D252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специальная артиллерия: к 6-дюймовым пушкам</w:t>
            </w:r>
          </w:p>
        </w:tc>
        <w:tc>
          <w:tcPr>
            <w:tcW w:w="1267" w:type="dxa"/>
            <w:tcBorders>
              <w:top w:val="single" w:sz="6" w:space="0" w:color="auto"/>
              <w:left w:val="single" w:sz="6" w:space="0" w:color="auto"/>
              <w:bottom w:val="single" w:sz="6" w:space="0" w:color="auto"/>
              <w:right w:val="single" w:sz="6" w:space="0" w:color="auto"/>
            </w:tcBorders>
          </w:tcPr>
          <w:p w14:paraId="32AFCA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126 174</w:t>
            </w:r>
          </w:p>
        </w:tc>
        <w:tc>
          <w:tcPr>
            <w:tcW w:w="1421" w:type="dxa"/>
            <w:tcBorders>
              <w:top w:val="single" w:sz="6" w:space="0" w:color="auto"/>
              <w:left w:val="single" w:sz="6" w:space="0" w:color="auto"/>
              <w:bottom w:val="single" w:sz="6" w:space="0" w:color="auto"/>
              <w:right w:val="single" w:sz="6" w:space="0" w:color="auto"/>
            </w:tcBorders>
          </w:tcPr>
          <w:p w14:paraId="1D03F9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3C8F69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8164A2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09860F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100-миллиметровым пушкам</w:t>
            </w:r>
          </w:p>
        </w:tc>
        <w:tc>
          <w:tcPr>
            <w:tcW w:w="1267" w:type="dxa"/>
            <w:tcBorders>
              <w:top w:val="single" w:sz="6" w:space="0" w:color="auto"/>
              <w:left w:val="single" w:sz="6" w:space="0" w:color="auto"/>
              <w:bottom w:val="single" w:sz="6" w:space="0" w:color="auto"/>
              <w:right w:val="single" w:sz="6" w:space="0" w:color="auto"/>
            </w:tcBorders>
          </w:tcPr>
          <w:p w14:paraId="771786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10500</w:t>
            </w:r>
          </w:p>
        </w:tc>
        <w:tc>
          <w:tcPr>
            <w:tcW w:w="1421" w:type="dxa"/>
            <w:tcBorders>
              <w:top w:val="single" w:sz="6" w:space="0" w:color="auto"/>
              <w:left w:val="single" w:sz="6" w:space="0" w:color="auto"/>
              <w:bottom w:val="single" w:sz="6" w:space="0" w:color="auto"/>
              <w:right w:val="single" w:sz="6" w:space="0" w:color="auto"/>
            </w:tcBorders>
          </w:tcPr>
          <w:p w14:paraId="5C92B4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031CEF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D632940" w14:textId="77777777">
        <w:trPr>
          <w:trHeight w:val="307"/>
        </w:trPr>
        <w:tc>
          <w:tcPr>
            <w:tcW w:w="3600" w:type="dxa"/>
            <w:tcBorders>
              <w:top w:val="single" w:sz="6" w:space="0" w:color="auto"/>
              <w:left w:val="single" w:sz="6" w:space="0" w:color="auto"/>
              <w:bottom w:val="single" w:sz="6" w:space="0" w:color="auto"/>
              <w:right w:val="single" w:sz="6" w:space="0" w:color="auto"/>
            </w:tcBorders>
          </w:tcPr>
          <w:p w14:paraId="5A285F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капсюльные втулки</w:t>
            </w:r>
          </w:p>
        </w:tc>
        <w:tc>
          <w:tcPr>
            <w:tcW w:w="1267" w:type="dxa"/>
            <w:tcBorders>
              <w:top w:val="single" w:sz="6" w:space="0" w:color="auto"/>
              <w:left w:val="single" w:sz="6" w:space="0" w:color="auto"/>
              <w:bottom w:val="single" w:sz="6" w:space="0" w:color="auto"/>
              <w:right w:val="single" w:sz="6" w:space="0" w:color="auto"/>
            </w:tcBorders>
          </w:tcPr>
          <w:p w14:paraId="59F659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32 340 148</w:t>
            </w:r>
          </w:p>
        </w:tc>
        <w:tc>
          <w:tcPr>
            <w:tcW w:w="1421" w:type="dxa"/>
            <w:tcBorders>
              <w:top w:val="single" w:sz="6" w:space="0" w:color="auto"/>
              <w:left w:val="single" w:sz="6" w:space="0" w:color="auto"/>
              <w:bottom w:val="single" w:sz="6" w:space="0" w:color="auto"/>
              <w:right w:val="single" w:sz="6" w:space="0" w:color="auto"/>
            </w:tcBorders>
          </w:tcPr>
          <w:p w14:paraId="5ACF43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20 900 000</w:t>
            </w:r>
          </w:p>
        </w:tc>
        <w:tc>
          <w:tcPr>
            <w:tcW w:w="1670" w:type="dxa"/>
            <w:tcBorders>
              <w:top w:val="single" w:sz="6" w:space="0" w:color="auto"/>
              <w:left w:val="single" w:sz="6" w:space="0" w:color="auto"/>
              <w:bottom w:val="single" w:sz="6" w:space="0" w:color="auto"/>
              <w:right w:val="single" w:sz="6" w:space="0" w:color="auto"/>
            </w:tcBorders>
          </w:tcPr>
          <w:p w14:paraId="5C4E92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64,6</w:t>
            </w:r>
          </w:p>
        </w:tc>
      </w:tr>
    </w:tbl>
    <w:p w14:paraId="703267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видно из таблицы, заявка АУ во многих случаях не может быть выполнена завода</w:t>
      </w:r>
      <w:r w:rsidRPr="001B4616">
        <w:rPr>
          <w:rFonts w:ascii="Times New Roman" w:hAnsi="Times New Roman" w:cs="Times New Roman"/>
          <w:color w:val="000000" w:themeColor="text1"/>
          <w:sz w:val="16"/>
          <w:szCs w:val="16"/>
        </w:rPr>
        <w:softHyphen/>
        <w:t>ми ГУВП и по нижеследующим главнейшим предметам, вырабатываемым на специальных заводах ГУВП.</w:t>
      </w:r>
    </w:p>
    <w:p w14:paraId="58B864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Предметы по п. “а” и “б” (ружья-пулеметы и автоматы) вырабатываются исключитель</w:t>
      </w:r>
      <w:r w:rsidRPr="001B4616">
        <w:rPr>
          <w:rFonts w:ascii="Times New Roman" w:hAnsi="Times New Roman" w:cs="Times New Roman"/>
          <w:color w:val="000000" w:themeColor="text1"/>
          <w:sz w:val="16"/>
          <w:szCs w:val="16"/>
        </w:rPr>
        <w:softHyphen/>
        <w:t>но на Ковровском пулеметном заводе, который в отношении производственных возможнос</w:t>
      </w:r>
      <w:r w:rsidRPr="001B4616">
        <w:rPr>
          <w:rFonts w:ascii="Times New Roman" w:hAnsi="Times New Roman" w:cs="Times New Roman"/>
          <w:color w:val="000000" w:themeColor="text1"/>
          <w:sz w:val="16"/>
          <w:szCs w:val="16"/>
        </w:rPr>
        <w:softHyphen/>
        <w:t>тей полностью использован плановыми заказами. Для выполнения заявки потребуется пост</w:t>
      </w:r>
      <w:r w:rsidRPr="001B4616">
        <w:rPr>
          <w:rFonts w:ascii="Times New Roman" w:hAnsi="Times New Roman" w:cs="Times New Roman"/>
          <w:color w:val="000000" w:themeColor="text1"/>
          <w:sz w:val="16"/>
          <w:szCs w:val="16"/>
        </w:rPr>
        <w:softHyphen/>
        <w:t>роить дублирующий автоматный завод. Стоимость такого завода по данным ГУВП составит около 25 млн руб.; по п. “в” (револьверы Нагана) заявка может быть выполнена при расши</w:t>
      </w:r>
      <w:r w:rsidRPr="001B4616">
        <w:rPr>
          <w:rFonts w:ascii="Times New Roman" w:hAnsi="Times New Roman" w:cs="Times New Roman"/>
          <w:color w:val="000000" w:themeColor="text1"/>
          <w:sz w:val="16"/>
          <w:szCs w:val="16"/>
        </w:rPr>
        <w:softHyphen/>
        <w:t>рении и дооборудовании Тульского оружейного завода, на что потребуется около 4 млн руб.</w:t>
      </w:r>
    </w:p>
    <w:p w14:paraId="34E216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 “г”, “д”, “е”, “ж” (винтовочные патроны и обоймы к ним) заявка может быть вы</w:t>
      </w:r>
      <w:r w:rsidRPr="001B4616">
        <w:rPr>
          <w:rFonts w:ascii="Times New Roman" w:hAnsi="Times New Roman" w:cs="Times New Roman"/>
          <w:color w:val="000000" w:themeColor="text1"/>
          <w:sz w:val="16"/>
          <w:szCs w:val="16"/>
        </w:rPr>
        <w:softHyphen/>
        <w:t>полнена при расширении и дооборудовании Луганского, Ульяновского и Подольского пат</w:t>
      </w:r>
      <w:r w:rsidRPr="001B4616">
        <w:rPr>
          <w:rFonts w:ascii="Times New Roman" w:hAnsi="Times New Roman" w:cs="Times New Roman"/>
          <w:color w:val="000000" w:themeColor="text1"/>
          <w:sz w:val="16"/>
          <w:szCs w:val="16"/>
        </w:rPr>
        <w:softHyphen/>
        <w:t>ронных заводов, что потребует около 11,5 млн руб. Изготовление оптических приборов в требуемом количестве возможно лишь при условии постройки специального нового опти</w:t>
      </w:r>
      <w:r w:rsidRPr="001B4616">
        <w:rPr>
          <w:rFonts w:ascii="Times New Roman" w:hAnsi="Times New Roman" w:cs="Times New Roman"/>
          <w:color w:val="000000" w:themeColor="text1"/>
          <w:sz w:val="16"/>
          <w:szCs w:val="16"/>
        </w:rPr>
        <w:softHyphen/>
        <w:t>ческого завода (мощностью до 60 тыс. учетных единиц). На постройку такого завода потре</w:t>
      </w:r>
      <w:r w:rsidRPr="001B4616">
        <w:rPr>
          <w:rFonts w:ascii="Times New Roman" w:hAnsi="Times New Roman" w:cs="Times New Roman"/>
          <w:color w:val="000000" w:themeColor="text1"/>
          <w:sz w:val="16"/>
          <w:szCs w:val="16"/>
        </w:rPr>
        <w:softHyphen/>
        <w:t>буется около 4 млн руб.</w:t>
      </w:r>
    </w:p>
    <w:p w14:paraId="608E50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дистанционных трубок и взрывателей, то потребное их количество мо</w:t>
      </w:r>
      <w:r w:rsidRPr="001B4616">
        <w:rPr>
          <w:rFonts w:ascii="Times New Roman" w:hAnsi="Times New Roman" w:cs="Times New Roman"/>
          <w:color w:val="000000" w:themeColor="text1"/>
          <w:sz w:val="16"/>
          <w:szCs w:val="16"/>
        </w:rPr>
        <w:softHyphen/>
        <w:t>жет быть выполнено лишь при условии достройки и дооборудования Пензенского трубочно</w:t>
      </w:r>
      <w:r w:rsidRPr="001B4616">
        <w:rPr>
          <w:rFonts w:ascii="Times New Roman" w:hAnsi="Times New Roman" w:cs="Times New Roman"/>
          <w:color w:val="000000" w:themeColor="text1"/>
          <w:sz w:val="16"/>
          <w:szCs w:val="16"/>
        </w:rPr>
        <w:softHyphen/>
        <w:t>го завода и оздоровлении Самарского и Ленинградского трубочных заводов, на что потребу</w:t>
      </w:r>
      <w:r w:rsidRPr="001B4616">
        <w:rPr>
          <w:rFonts w:ascii="Times New Roman" w:hAnsi="Times New Roman" w:cs="Times New Roman"/>
          <w:color w:val="000000" w:themeColor="text1"/>
          <w:sz w:val="16"/>
          <w:szCs w:val="16"/>
        </w:rPr>
        <w:softHyphen/>
        <w:t>ется средств около 9,5 млн руб.</w:t>
      </w:r>
    </w:p>
    <w:p w14:paraId="4EBFD9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винтовочных капсюлей потребует расширения и оздоровления капсюль</w:t>
      </w:r>
      <w:r w:rsidRPr="001B4616">
        <w:rPr>
          <w:rFonts w:ascii="Times New Roman" w:hAnsi="Times New Roman" w:cs="Times New Roman"/>
          <w:color w:val="000000" w:themeColor="text1"/>
          <w:sz w:val="16"/>
          <w:szCs w:val="16"/>
        </w:rPr>
        <w:softHyphen/>
        <w:t>ных заводов. Потребные для этого средства составят 1,3 млн руб.</w:t>
      </w:r>
    </w:p>
    <w:p w14:paraId="3115CF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орудийных гильз и капсюльных втулок выяснение возможности удовлет</w:t>
      </w:r>
      <w:r w:rsidRPr="001B4616">
        <w:rPr>
          <w:rFonts w:ascii="Times New Roman" w:hAnsi="Times New Roman" w:cs="Times New Roman"/>
          <w:color w:val="000000" w:themeColor="text1"/>
          <w:sz w:val="16"/>
          <w:szCs w:val="16"/>
        </w:rPr>
        <w:softHyphen/>
        <w:t>ворения заявки разрабатывается ГУВП.</w:t>
      </w:r>
    </w:p>
    <w:p w14:paraId="2CB2F3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выполнения заявки по взрывчатым, осветительным, дымовым и отравля</w:t>
      </w:r>
      <w:r w:rsidRPr="001B4616">
        <w:rPr>
          <w:rFonts w:ascii="Times New Roman" w:hAnsi="Times New Roman" w:cs="Times New Roman"/>
          <w:color w:val="000000" w:themeColor="text1"/>
          <w:sz w:val="16"/>
          <w:szCs w:val="16"/>
        </w:rPr>
        <w:softHyphen/>
        <w:t>ющим веществам, то таковое освещено в особом докладе по химической промышленности.</w:t>
      </w:r>
    </w:p>
    <w:p w14:paraId="682392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3429. Оп. 10. Д. 232. Л. 9-11 об. Копия (10711,468).</w:t>
      </w:r>
    </w:p>
    <w:p w14:paraId="37AF12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5DAE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6EEAE4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Пролетарский поэт В.В. Маяковский опубликовал в газете “Новости радио” стихотворение, в котором были следующие строки: “Была ль небывалей мечта? Сказать – так развесили б уши.</w:t>
      </w:r>
    </w:p>
    <w:p w14:paraId="4444D4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1F8EC4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шт (11223).</w:t>
      </w:r>
    </w:p>
    <w:p w14:paraId="430BF6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248F8" w14:textId="77777777" w:rsidR="00594BA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5E61E86"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DB8A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6 июня</w:t>
      </w:r>
      <w:r w:rsidRPr="001B4616">
        <w:rPr>
          <w:rFonts w:ascii="Times New Roman" w:hAnsi="Times New Roman" w:cs="Times New Roman"/>
          <w:color w:val="000000" w:themeColor="text1"/>
          <w:sz w:val="16"/>
          <w:szCs w:val="16"/>
        </w:rPr>
        <w:t xml:space="preserve"> в 1925 году американский предприниматель Уолтер Перси Крайслер основал корпорацию «Крайслер», ставшую впоследствии одной из крупнейших американских автомобилестроительных фирм. В 1998 г. слилась с автомобильным концерном «Даймлер-Бенц АГ»; концерн «Даймлер-Крайслер АГ» стал одним из крупнейших автопроизводителей в мире (14914).</w:t>
      </w:r>
    </w:p>
    <w:p w14:paraId="6D11741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519FBAF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7D4BE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A3C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18EE90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6EF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из Москвы улетел Юнкерс Г-24 - один из первых, собранных в Дессау Юнкерс Г-24 с одним БМВ 4 и двумя L2 N 835, который получил временную советскую регистрацию R-RECL и прибыл в Москву 11 апреля 1925. Советским специалистам разрешили ознакомиться с машиной и выполнили несколько демонстрационных полетов. Потом разрешили полетать и испытал К.К.Арцеулов. Написал: "Взлет прост для л. Пробег - небольшой.... Шасси допускает взлет с кочковатого аэродрома. В полете м.б. хорошо отрегулирован подвижным стабилизатором и килем, после чего отправление м.б.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(3224,8).</w:t>
      </w:r>
    </w:p>
    <w:p w14:paraId="3DA137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2FA2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G.24 (№ 835), с одним мотором BMW IV и двумя L 2 улетел из СССР обратно (15479).</w:t>
      </w:r>
    </w:p>
    <w:p w14:paraId="74D4B0EB"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1E940B1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«Юнкерсы» - «Все в Авиахим», под управлением лётчика В.Б. Копылова, и «Лицом к деревне», под управлением Я.Н. Моисеева, отправи</w:t>
      </w:r>
      <w:r w:rsidRPr="001B4616">
        <w:rPr>
          <w:rFonts w:ascii="Times New Roman" w:hAnsi="Times New Roman" w:cs="Times New Roman"/>
          <w:color w:val="000000" w:themeColor="text1"/>
          <w:sz w:val="16"/>
          <w:szCs w:val="16"/>
        </w:rPr>
        <w:softHyphen/>
        <w:t>лись в новое «турне». За четыре месяца, имея на борту в качестве агита</w:t>
      </w:r>
      <w:r w:rsidRPr="001B4616">
        <w:rPr>
          <w:rFonts w:ascii="Times New Roman" w:hAnsi="Times New Roman" w:cs="Times New Roman"/>
          <w:color w:val="000000" w:themeColor="text1"/>
          <w:sz w:val="16"/>
          <w:szCs w:val="16"/>
        </w:rPr>
        <w:softHyphen/>
        <w:t>торов-пропагандистов - слушателей Академии Воз</w:t>
      </w:r>
      <w:r w:rsidRPr="001B4616">
        <w:rPr>
          <w:rFonts w:ascii="Times New Roman" w:hAnsi="Times New Roman" w:cs="Times New Roman"/>
          <w:color w:val="000000" w:themeColor="text1"/>
          <w:sz w:val="16"/>
          <w:szCs w:val="16"/>
        </w:rPr>
        <w:softHyphen/>
        <w:t>душного Флота Вахламова и Фёдорова и литераторов: Б.А. Пильняка, В.М. Инбер, В.Б. Шкловского и А.С. Яков</w:t>
      </w:r>
      <w:r w:rsidRPr="001B4616">
        <w:rPr>
          <w:rFonts w:ascii="Times New Roman" w:hAnsi="Times New Roman" w:cs="Times New Roman"/>
          <w:color w:val="000000" w:themeColor="text1"/>
          <w:sz w:val="16"/>
          <w:szCs w:val="16"/>
        </w:rPr>
        <w:softHyphen/>
        <w:t>лева, самолёты побывали в сотнях населённых пунктов и налетали более 34 тысяч километров.</w:t>
      </w:r>
    </w:p>
    <w:p w14:paraId="307AB54B"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«Все в Авиахим» побывал в Нижнем Новго</w:t>
      </w:r>
      <w:r w:rsidRPr="001B4616">
        <w:rPr>
          <w:rFonts w:ascii="Times New Roman" w:hAnsi="Times New Roman" w:cs="Times New Roman"/>
          <w:color w:val="000000" w:themeColor="text1"/>
          <w:sz w:val="16"/>
          <w:szCs w:val="16"/>
        </w:rPr>
        <w:softHyphen/>
        <w:t>роде, Чебоксарах, Чистополе, Сарапуле, Перми, Усо- лье, Чердыни, Усть-Сысольске, Котласе, Архангельске, Онеге, Наволоцком, Каргополе, Белозёрске, Рыбинске, Калязине и Твери. Пройдя по маршруту 9600 км, само</w:t>
      </w:r>
      <w:r w:rsidRPr="001B4616">
        <w:rPr>
          <w:rFonts w:ascii="Times New Roman" w:hAnsi="Times New Roman" w:cs="Times New Roman"/>
          <w:color w:val="000000" w:themeColor="text1"/>
          <w:sz w:val="16"/>
          <w:szCs w:val="16"/>
        </w:rPr>
        <w:softHyphen/>
        <w:t>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агитлитературы.</w:t>
      </w:r>
    </w:p>
    <w:p w14:paraId="6E89D7B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1B4616">
        <w:rPr>
          <w:rFonts w:ascii="Times New Roman" w:hAnsi="Times New Roman" w:cs="Times New Roman"/>
          <w:color w:val="000000" w:themeColor="text1"/>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39253650"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63A162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года Техническая секция научного комитета Главвоздухофлота стала заниматься анализом проекта и решила отпустить средства на разработку проекта модели объемом 150 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К.Э.Циолковский отказался строить такую большую модель и предложил уменьшить ее до 15-30 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После длительных перипетий Президиум Воздухсекции АВИАХИМа СССР обратился в Управление Воздушных сил СССР с просьбой об отпуске средств и работа началась. К.Э.Циолковский приехал в Москву и вскоре модель оболочки была закончена. (11041). “Заключение Научного Комитета. УВВС РККА о работах К.Э.Циолковского” и был датирован маем 1926 года. Суть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К.Э.Циолковского получить не удалось (11041).</w:t>
      </w:r>
    </w:p>
    <w:p w14:paraId="4156F2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70327A" w14:textId="77777777" w:rsidR="00395619" w:rsidRPr="001B4616" w:rsidRDefault="00395619"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начале июня 1925, «Юнкерсы» – «Все в Авиахим», под управлением летчика В.Б. Копылова, и «Лицом к деревне», под управлением Я.Н. Моисеева, отправились в новое «турне».</w:t>
      </w:r>
    </w:p>
    <w:p w14:paraId="254D111E" w14:textId="77777777" w:rsidR="00395619" w:rsidRPr="001B4616" w:rsidRDefault="00395619"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течение четырех месяцев, имея на борту в качестве агитаторов-пропагандистов – слушателей Академии Воздушного Флота Вахламова и Федорова и литераторов: Б.А. Пильняка, В.М. Инбер, В.Б. Шкловского и А.С. Яковлева, самолеты побывали в сотнях населенных пунктов и налетали более 34 тысяч километров.</w:t>
      </w:r>
    </w:p>
    <w:p w14:paraId="1896787B" w14:textId="77777777" w:rsidR="00395619" w:rsidRPr="001B4616" w:rsidRDefault="00395619"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Самолет «Все в Авиахим» побывал в Нижнем Новгороде, Чебоксарах, Чистополе, Сарапуле, Перми, Усолье, Чердыни, Усть Сысольске, Котлассе, Архангельске, Онеге, Наволоцком, Каргополе, Белозерске, Рыбинске, Калязине и Твери. Пройдя по маршруту 9600 км, самолет пробыл в воздухе 176 часов и налетал при местных полетах еще 8400 км, покрыв, таким образом, в воздухе 18000 км. Побывал в 67 населенных пунктах, произвел 496 посадок, поднял в воздух свыше 1800 рабочих и крестьян, разбросал почти две тонны агитлитературы.</w:t>
      </w:r>
    </w:p>
    <w:p w14:paraId="5F98C339" w14:textId="77777777" w:rsidR="00395619" w:rsidRPr="001B4616" w:rsidRDefault="00395619"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круговых полетов (в общей сложности — 16070 км) и проведя в воздухе 157 часов, он побывал в 66 населенных пунктах, совершил 403 посадки, поднял в воздух 1240 крестьян и рабочих и разбросал свыше полутора тонн литературы (21249).</w:t>
      </w:r>
    </w:p>
    <w:p w14:paraId="028658EC" w14:textId="77777777" w:rsidR="00395619" w:rsidRPr="001B4616" w:rsidRDefault="00395619"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FB0C7B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BEA2B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218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бораторных результатов, выяснения условий работы, составления инструкций. При этом были выявлены возможности широкой унификации приемника и пе редатчика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 рами. Второй хронической болезнью была нехватка в Военном отделе персо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570593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B5D4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536FF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24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июня 1925 был готов ПМ-1. Предполагаемая цена - 14-16 тыс. руб. (228,53).</w:t>
      </w:r>
    </w:p>
    <w:p w14:paraId="74641D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7A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8 июня 1925 г., ровно через 90 дней после начала про</w:t>
      </w:r>
      <w:r w:rsidRPr="001B4616">
        <w:rPr>
          <w:rFonts w:ascii="Times New Roman" w:hAnsi="Times New Roman" w:cs="Times New Roman"/>
          <w:color w:val="000000" w:themeColor="text1"/>
          <w:sz w:val="16"/>
          <w:szCs w:val="16"/>
        </w:rPr>
        <w:softHyphen/>
        <w:t>ектирования, собранный самолет выкатили на летное поле. Но к этому времени дату вылета экспедиции пере</w:t>
      </w:r>
      <w:r w:rsidRPr="001B4616">
        <w:rPr>
          <w:rFonts w:ascii="Times New Roman" w:hAnsi="Times New Roman" w:cs="Times New Roman"/>
          <w:color w:val="000000" w:themeColor="text1"/>
          <w:sz w:val="16"/>
          <w:szCs w:val="16"/>
        </w:rPr>
        <w:softHyphen/>
        <w:t>несли на более ранний срок и первый полет на новом пассажирском самолете ПМ-1 (П-2) летчик А.И.Жуков совершил 10 июня 1925 г., в день, когда экспедиция от</w:t>
      </w:r>
      <w:r w:rsidRPr="001B4616">
        <w:rPr>
          <w:rFonts w:ascii="Times New Roman" w:hAnsi="Times New Roman" w:cs="Times New Roman"/>
          <w:color w:val="000000" w:themeColor="text1"/>
          <w:sz w:val="16"/>
          <w:szCs w:val="16"/>
        </w:rPr>
        <w:softHyphen/>
        <w:t>правилась в путь. В ее составе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1B4616">
        <w:rPr>
          <w:rFonts w:ascii="Times New Roman" w:hAnsi="Times New Roman" w:cs="Times New Roman"/>
          <w:color w:val="000000" w:themeColor="text1"/>
          <w:sz w:val="16"/>
          <w:szCs w:val="16"/>
        </w:rPr>
        <w:softHyphen/>
        <w:t>тов, его стоимость в серийном производстве составляла 14-16 тысяч рублей. Для сравнения: двухместный раз</w:t>
      </w:r>
      <w:r w:rsidRPr="001B4616">
        <w:rPr>
          <w:rFonts w:ascii="Times New Roman" w:hAnsi="Times New Roman" w:cs="Times New Roman"/>
          <w:color w:val="000000" w:themeColor="text1"/>
          <w:sz w:val="16"/>
          <w:szCs w:val="16"/>
        </w:rPr>
        <w:softHyphen/>
        <w:t>ведчик Р-1 в тех же ценах стоил 14500 рублей (10667).</w:t>
      </w:r>
    </w:p>
    <w:p w14:paraId="4E6ECF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0C61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июня 1925 г. самолет уже под обозначением ПМ-1 выкатили на аэродром. Его создатели работали оперативно, они построили аппарат даже раньше назначенного срока, и ПМ-1 получил индивидуальный опознавательный знак RR-MPH (потом знак изменили на R-RUSS). Однако к началу перелета, ради которого он строился, самолет испытать не успели. Начало старта перенесли на 10 июня и вместе с бипланами Р-1 и Р-2 в Китай отправились два "Юнкерса" F.13, которым предстояло выполнять роль экспедиционных машин. Тем не менее, именно 10 июня 1925 г. летчик А.И.Жуков впервые поднял новый пассажирский самолет в воздух.</w:t>
      </w:r>
    </w:p>
    <w:p w14:paraId="520D0B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8D119" w14:textId="77777777" w:rsidR="00750D09" w:rsidRPr="003600B8" w:rsidRDefault="00750D09" w:rsidP="00750D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июня 1925 г., ровно через 90 дней после начала проектирования, собранный самолет ПМ-1 выкатили на летное поле. Но к этому времени дату вылета экспедиции уже перенесли почти на месяц. И первый полет на новом пассажирском самолете ПМ-1 (П-2) летчик А. И. Жуков совершил 10 июня 1925 г., в день, когда экспедиция отправилась в путь. В ее составе вместо ПМ-1 вылетел Юнкерс F-13.</w:t>
      </w:r>
    </w:p>
    <w:p w14:paraId="1D0A9848" w14:textId="77777777" w:rsidR="00750D09" w:rsidRPr="003600B8" w:rsidRDefault="00750D09" w:rsidP="00750D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ПМ-1 успешно прошел летные испытания, показав следующие летные характеристики: у земли он достигал максимальной скорости 170 км/ч, на высоте 2000 метров — 180 км/ч.</w:t>
      </w:r>
    </w:p>
    <w:p w14:paraId="3A80C0B9" w14:textId="77777777" w:rsidR="00750D09" w:rsidRPr="003600B8" w:rsidRDefault="00750D09" w:rsidP="00750D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Была заказана серия из десяти машин, но ее так и не построили. Благодаря деревянной конструкции ПМ-1 являлся одним из самых дешевых пассажирских самолетов, его стоимость в серийном производстве составляла 14–16 тысяч рублей. Для сравнения: двухместный разведчик Р-1 в тех же ценах стоил 14 500 рублей (25035).</w:t>
      </w:r>
    </w:p>
    <w:p w14:paraId="786E4661" w14:textId="77777777" w:rsidR="00750D09" w:rsidRPr="003600B8" w:rsidRDefault="00750D09" w:rsidP="00750D09">
      <w:pPr>
        <w:spacing w:after="0" w:line="240" w:lineRule="auto"/>
        <w:jc w:val="both"/>
        <w:rPr>
          <w:rFonts w:ascii="Times New Roman" w:hAnsi="Times New Roman" w:cs="Times New Roman"/>
          <w:color w:val="0070C0"/>
          <w:sz w:val="16"/>
          <w:szCs w:val="16"/>
        </w:rPr>
      </w:pPr>
    </w:p>
    <w:p w14:paraId="398EFAE3" w14:textId="77777777" w:rsidR="00750D09" w:rsidRPr="003600B8" w:rsidRDefault="00750D09" w:rsidP="00750D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июня 1925 г. ПМ-1 выкатили на аэродром. Его создатели работали оперативно, они построили аппарат даже раньше назначенного срока, и ПМ-1 получил индивидуальный опознавательный знак RR-MPH (потом знак изменили на R-RUSS). Однако к началу перелёта, ради которого он строился, самолёт испытать не успели. Начало старта перенесли на 10 июня и вместе с бипланами Р-1 и Р-2 в Китай отправились два "Юнкерса" F.13, которым предстояло выполнять роль экспедиционных машин. Тем не менее, именно 10 июня 1925 г. лётчик А.И. Жуков впервые поднял новый пассажирский самолет в воздух (25352).</w:t>
      </w:r>
    </w:p>
    <w:p w14:paraId="3D3BB5D9" w14:textId="77777777" w:rsidR="00750D09" w:rsidRPr="003600B8" w:rsidRDefault="00750D09" w:rsidP="00750D09">
      <w:pPr>
        <w:spacing w:after="0" w:line="240" w:lineRule="auto"/>
        <w:jc w:val="both"/>
        <w:rPr>
          <w:rFonts w:ascii="Times New Roman" w:hAnsi="Times New Roman" w:cs="Times New Roman"/>
          <w:color w:val="0070C0"/>
          <w:sz w:val="16"/>
          <w:szCs w:val="16"/>
        </w:rPr>
      </w:pPr>
    </w:p>
    <w:p w14:paraId="598DC09B" w14:textId="77777777" w:rsidR="00594BA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E22DC8A"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378F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июня 1926 г. Из протокола №22 заседания РВС СССР по вопросу сокращения расходов и начсостава РККА</w:t>
      </w:r>
    </w:p>
    <w:p w14:paraId="0AF5807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074E270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тт. Ворошилов, Лашевич, Уншлихт, Бубнов, Тухачевский, Каменев, Зоф, Баранов и Буденный.</w:t>
      </w:r>
    </w:p>
    <w:p w14:paraId="5C3D050C"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Приглашены: тт. Левичев, Оськин, Л.С. Дегтярев, А.И. Замятин, Никольский, Эйдеман, Муралов, И.П. Белов, Ольский, Ягода, П.Н. Павловский, [С.А.] Пугачев, Мартинович, Славин, Алексинский, Викентьев, Малиновский, Алкснис и Кальпус.</w:t>
      </w:r>
    </w:p>
    <w:p w14:paraId="2BF789B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Доклад комиссии т. Уншлихта по сокращению непроизводительных расходов и начсостава РККА ([вопрос] ставится 3-й раз. Прот 1937 вышел приказ НКОП №20, п.2; №21, п.3). Докл[адчик] т. Уншлихт.</w:t>
      </w:r>
    </w:p>
    <w:p w14:paraId="526AB14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621EF5E9"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Принятые комиссией по сокращению непроизводительных расходов и начсостава РККА постановления в целом утвердить.</w:t>
      </w:r>
    </w:p>
    <w:p w14:paraId="58CCC9A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В связи с этим:</w:t>
      </w:r>
    </w:p>
    <w:p w14:paraId="4361F07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 специальным частям вне корпусов и дивизий</w:t>
      </w:r>
    </w:p>
    <w:p w14:paraId="1F53511D"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частям артиллерии, химическим, броневым, танковым, крепостным, позиционным, инженерным, железнодорожным и связи:</w:t>
      </w:r>
    </w:p>
    <w:p w14:paraId="5A5B8260"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Утвердить сокращение и изменение должностей начсостава согласно представленных комиссией т. Уншлихта перечней (см. приложениям 1,2.3 и 5)*.</w:t>
      </w:r>
    </w:p>
    <w:p w14:paraId="03A5899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Расформировать два отдельных артиллерийских взвода на Кавказе (В Гунибе и Хунзахе).</w:t>
      </w:r>
    </w:p>
    <w:p w14:paraId="009C7B9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этапно-транспортным частям и управлениям бригад войск военных сообщений:</w:t>
      </w:r>
    </w:p>
    <w:p w14:paraId="0E3D1A0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штабы отдельных транспортных батальонов упразднить;</w:t>
      </w:r>
    </w:p>
    <w:p w14:paraId="591B784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сократить по штату отдельной кадровой транспортной роты должности согласно перечня, представляемого комиссией т. Уншлихта (см. приложение №4), передав роты на все виды довольствия ближайшей войсковой части или уездвоенкомату и подчинив их последним в отношении порядка службы и дисциплины;</w:t>
      </w:r>
    </w:p>
    <w:p w14:paraId="0DE1E79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утвердить сокращения и изменения должностей по штатам этапного батальона и этапной роты согласно приложенного перечня (см. приложение №4 и 5);</w:t>
      </w:r>
    </w:p>
    <w:p w14:paraId="2E7E590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управления отдельных бригад войск военных сообщений сократить до 5 человек. Поручить Штабу РККА обратить внимание на усиление подготовки указанных управлений бригад и о достигнутых результатах доложить в октябре месяце.</w:t>
      </w:r>
    </w:p>
    <w:p w14:paraId="402A653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Приложения не публикуются.</w:t>
      </w:r>
    </w:p>
    <w:p w14:paraId="3578E81C"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Поместным стрелковым войскам</w:t>
      </w:r>
    </w:p>
    <w:p w14:paraId="7A6D55C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Снять с Наркомвоенмор охрану заводов Военпрома и передать таковую на кредит последнего, поручив Главному управлению РККА принять меры к срочному проведению этого вопроса через соответствующие законодательные органы.</w:t>
      </w:r>
    </w:p>
    <w:p w14:paraId="4F81C5A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Снять охрану дома Наркоминдел, передав ее на кредит НКИД и ОГПУ, согласовав этот вопрос с Наркоминдел.</w:t>
      </w:r>
    </w:p>
    <w:p w14:paraId="4088A7C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Отменить охрану местными стрелковыми войсками управлений и штабов округов (ПриВО, СКВО) и гарнизонной гауптвахты в Ростове-на-Дону.</w:t>
      </w:r>
    </w:p>
    <w:p w14:paraId="55987C4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Утвердить сокращение и изменения должностей начсостава по штатам местных стрелковых войск согласно представленного комиссией т. Уншлихта перечня (см. приложения №6 и 7).</w:t>
      </w:r>
    </w:p>
    <w:p w14:paraId="55E41EC9"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Предписать округам вновь пересмотреть и сократить до предела число постов и нарядов на внутреннюю службу в местных стрелковых войсках.</w:t>
      </w:r>
    </w:p>
    <w:p w14:paraId="2B7DD5F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 организации управления территориальных округов</w:t>
      </w:r>
    </w:p>
    <w:p w14:paraId="15855EFD"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местностях с 3-степенным районированием территориальные округа и территориальные управления всех наименований расформировать теперь же и не позже 1 июля с.г. окружные военкоматы подчинить непосредственно военному округу. Предоставить командирам территориальных дивизий право инспектирования и наблюдения за мобилизационной работой окрвоенкоматов районов комплектования. Соответственно усилить военно-окружной аппарат и штабы территориальных дивизий.</w:t>
      </w:r>
    </w:p>
    <w:p w14:paraId="3899BA9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местностях, сохранивших еще губернское деление, губернские, дивизионные, корпусные территориальные управления и территориальные управления городов Москвы и Ленинграда сократить, выделив из их состава уездные военкоматы для обслуживания уездов, имеющих уездный военный аппарат слитым с губернскими.</w:t>
      </w:r>
    </w:p>
    <w:p w14:paraId="7C992DC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дивизионных территориальных управлениях отделения по вневойсковой подготовке упразднить, передав вопросы по вневойсковой подготовке в штаб дивизии.</w:t>
      </w:r>
    </w:p>
    <w:p w14:paraId="1B7DA766"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Функции военного отдела местного исполкома сохранить за территориальным управлением с тем, однако, чтобы представительство в исполкомах было возложено непосредственно на начальника территориального округа.</w:t>
      </w:r>
    </w:p>
    <w:p w14:paraId="3E8BBCC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По организации уездных (окружных) и районных военных комиссариатов</w:t>
      </w:r>
    </w:p>
    <w:p w14:paraId="11D7395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Существующую систему уездных (окружных) военкоматов сохранить, пересмотрев действующие штаты в сторону сокращения и приведения к 4-5 основным типам с тем, чтобы учетно-мобилизационный аппарат как основной сохранил полную работоспособность.</w:t>
      </w:r>
    </w:p>
    <w:p w14:paraId="08BFF79B"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Сформировать уездные (окружные) военкоматы в тех губернских городах, где соответствующие уезды имеют уездный военный аппарат слитым с губернским или дивизионным территориальным управлением.</w:t>
      </w:r>
    </w:p>
    <w:p w14:paraId="478ABAD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Районные военные комиссариаты не на правах уездвоенкоматов упразднить, передав функции низового учета по принадлежности в военные делопроизводства волостных и районных исполкомов.</w:t>
      </w:r>
    </w:p>
    <w:p w14:paraId="302EB986"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штатные сокращения губернских, дивизионных и корпусных территориальных управлений и уездных (окружных) военных комиссариатов, а равно упразднение райвоенкоматов закончить к 1 октября с.г., приведя новую штатную численность местного военного аппарата по общим и групповым итогам к численности, указанной в представленных комиссией т. Уншлихта ведомостях (см. приложение №8, 9 и 10).</w:t>
      </w:r>
    </w:p>
    <w:p w14:paraId="0B90275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целях улучшения постановки дела учета военнообязанных, лошадей, повозок и проч. в волостных и районных исполкомах поручить начальнику Главного управления РККА согласовать с народными комиссарами союзных республик инструкцию для руководства этой работой. При разработке инструкции учесть необходимость:</w:t>
      </w:r>
    </w:p>
    <w:p w14:paraId="3442106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укомплектования и замещения должностей военных делопроизводителей исключительно начальствующим составом запаса;</w:t>
      </w:r>
    </w:p>
    <w:p w14:paraId="657BB9B9"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улучшение материального положения;</w:t>
      </w:r>
    </w:p>
    <w:p w14:paraId="5690CF8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повышение квалификации военных делопроизводителей.</w:t>
      </w:r>
    </w:p>
    <w:p w14:paraId="0C76B91A"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По складам и учреждениям</w:t>
      </w:r>
    </w:p>
    <w:p w14:paraId="41A7D75D"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артиллерийским и военно-химическим складам:</w:t>
      </w:r>
    </w:p>
    <w:p w14:paraId="5EFDD81C"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а) расформировать артиллерийские склады: Тульский, Алма-атинский, Коломенский, Растяпинский, Муромский, Киржачский и Котласский;</w:t>
      </w:r>
    </w:p>
    <w:p w14:paraId="4B58956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из военно-химического склада выделить отдел противогазового имущества и противогазовую мастерскую, сформировав самостоятельный склад – мастерскую противогазового имущества (49 чел.).</w:t>
      </w:r>
    </w:p>
    <w:p w14:paraId="20681AC3"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военно-техническим складам и учреждениям:</w:t>
      </w:r>
    </w:p>
    <w:p w14:paraId="54D760DD"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Расформировать Владивостокский склад ВТИ, Бологовский, иногородний отдел Ленинградского окружного склада ВТИ, Сергиевскую закрытую кладовую Московского склада ВТИ, Самарскую закрытую кладовую Сызранского склада, Павловский склад взрывчатых веществ, Покровский склад взрывчатых веществ, а также школу подготовки чертежников и научно-испытательный институт маскировки, с одновременным введением в инженерно-технический полигон лаборатории по маскировке в составе 9-ти человек.</w:t>
      </w:r>
    </w:p>
    <w:p w14:paraId="65ABD6B3"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Переформировать Смоленский иногородний отдел автоимущества западного окружного склада в Смоленскую закрытую кладовую того же склада, Бронницкий иногородний отдел Павловского склада взрывчатых веществ 2-го разряда в Бронницкий склад взрывчатых веществ 3-го разряда.</w:t>
      </w:r>
    </w:p>
    <w:p w14:paraId="0C5877C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Сформировать Арсакский склад взрывчатых веществ 2-го разр[яда].</w:t>
      </w:r>
    </w:p>
    <w:p w14:paraId="38F7021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военно-хозяйственным складам:</w:t>
      </w:r>
    </w:p>
    <w:p w14:paraId="7717805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Расформировать 22 продовольственных магазина согласно прилагаемого списка (см. приложение №11/б).</w:t>
      </w:r>
    </w:p>
    <w:p w14:paraId="5BA4A4C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Сформировать 2 продовольственных магазина: Полоцкий и Казатинский.</w:t>
      </w:r>
    </w:p>
    <w:p w14:paraId="5653936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Оставить на каждый военный округ по одному вещевому складу, за исключением УВО, ЗВО и СибВО, где иметь по одному вещевому складу и по одному отдельному магазину. Остальные вещевые склады и магазины расформировать.</w:t>
      </w:r>
    </w:p>
    <w:p w14:paraId="5F4AE06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Утвердить сокращение и изменения должностей в складах (артиллерийских, химических, военно-технических) и учреждениях, и военно-хозяйственных согласно перечней, представленных комиссией т. Уншлихта (см. приложением №12-17),</w:t>
      </w:r>
    </w:p>
    <w:p w14:paraId="5690F27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Поручить начальникам соответствующих центральных управлений разработать календарную программу срочного проведения указанных выше мероприятий с тем, чтобы таковые были закончены не позже как к 1 октября с.г.</w:t>
      </w:r>
    </w:p>
    <w:p w14:paraId="11B3A26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По военно-ветеринарным аптечным магазинам:</w:t>
      </w:r>
    </w:p>
    <w:p w14:paraId="3369AF45"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Расформировать два отделения окружных военно-ветеринарных аптечных магазинов.</w:t>
      </w:r>
    </w:p>
    <w:p w14:paraId="7875B4D7"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Сократить отдельные должности по штатам военно-ветеринарных аптечных магазинов согласно представленного комиссией т. Уншлихта перечня (см. приложением №18-19).</w:t>
      </w:r>
    </w:p>
    <w:p w14:paraId="56A7A6F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Означенные мероприятия провести календарным порядком, закончив не позже 1 октября 1926 года.</w:t>
      </w:r>
    </w:p>
    <w:p w14:paraId="78BC821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По военно-санитарным складам:</w:t>
      </w:r>
    </w:p>
    <w:p w14:paraId="72D7363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Расформировать аптечно-хозяйственный склад 2-го разряда в г. Омске и запасные аптечно-хозяйственные склады в Воронеже и Казани.</w:t>
      </w:r>
    </w:p>
    <w:p w14:paraId="4548E7D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штатах остающихся складов сократить отдельные должности согласно представленного комиссией т. Уншлихта перечня (см. приложения №20 и 21).</w:t>
      </w:r>
    </w:p>
    <w:p w14:paraId="18F27AD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Означенные мероприятия провести календарным порядком, закончив не позже 1 октября 1926 г.</w:t>
      </w:r>
    </w:p>
    <w:p w14:paraId="29608219"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По вопросу о переводе вольнонаемных служащих УБЕКО на военно-производственный тариф и сокращения личного состава УБЕКО</w:t>
      </w:r>
    </w:p>
    <w:p w14:paraId="766BBEB0"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Провести с 1 июля с.г. вольнонаемный состав маяков, огней, знаков, сирен, гиместанций, лоцвахт, лоцдистанций и судов УБЕКО на ставки военно-производственного тарифа.</w:t>
      </w:r>
    </w:p>
    <w:p w14:paraId="1E7F5C54"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Соответственно с этим утвердить сокращение личного состава УБЕКО согласно представленных комиссией т. Уншлихта расчетов численности в числе 753 чел. (см. приложения №22 и 23), поручив начальнику Морских сил произвести это сокращение немедленно и закончить таковое не позже 1 июля с.г.</w:t>
      </w:r>
    </w:p>
    <w:p w14:paraId="1705B5B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Начальнику Морских сил произвести также не позже 1 июля исключение табелей комплектации 12-ти гидрографических судов.</w:t>
      </w:r>
    </w:p>
    <w:p w14:paraId="51182376"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Поручить начальнику Морских сил разработать и внести на утверждение проект представления в СТО об отнесении с нового бюджетного года расходов по содержанию УБЕКО в максимальном размере на другие наркоматы (НКПС, Наркомторг и др.), нужды которых обслуживает УБЕКО.</w:t>
      </w:r>
    </w:p>
    <w:p w14:paraId="26154FBE"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Поручить начальнику Морских сил разработать и внести на утверждение проект представления в СНК СССР об ускорении разрешения вопроса о государственных морских лоцманах, имея в виду необходимость скорейшего, не позже нового бюджетного года, снятия последних с госснабжения по расходной смете Наркомвоенмора.</w:t>
      </w:r>
    </w:p>
    <w:p w14:paraId="1AA0F8C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Предложить т. Уншлихту ускорить работу своей комиссии, чтобы одновременно провести все принятые решения через законодательные органы и осуществления затем в ведомственном порядке</w:t>
      </w:r>
      <w:hyperlink r:id="rId45" w:anchor="n_178" w:history="1">
        <w:r w:rsidRPr="001B4616">
          <w:rPr>
            <w:rFonts w:ascii="Times New Roman" w:hAnsi="Times New Roman" w:cs="Times New Roman"/>
            <w:color w:val="000000" w:themeColor="text1"/>
            <w:sz w:val="16"/>
            <w:szCs w:val="16"/>
          </w:rPr>
          <w:t>[178]</w:t>
        </w:r>
      </w:hyperlink>
      <w:r w:rsidRPr="001B4616">
        <w:rPr>
          <w:rFonts w:ascii="Times New Roman" w:hAnsi="Times New Roman" w:cs="Times New Roman"/>
          <w:color w:val="000000" w:themeColor="text1"/>
          <w:sz w:val="16"/>
          <w:szCs w:val="16"/>
        </w:rPr>
        <w:t>.</w:t>
      </w:r>
    </w:p>
    <w:p w14:paraId="2C73B797"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Реввоенсовета Союза ССР К. Ворошилов</w:t>
      </w:r>
    </w:p>
    <w:p w14:paraId="6E56ED86"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Реввоенсовета Союза ССР П. Ошлей</w:t>
      </w:r>
    </w:p>
    <w:p w14:paraId="17E32D6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(Берхин И.Б. Военная реформа в СССР 1924-1925 гг. М., 1958.)</w:t>
      </w:r>
    </w:p>
    <w:p w14:paraId="0152C9A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РГВА.Ф.4. Оп. 18. Д. 10. Л. 169. Подлинник (15482).</w:t>
      </w:r>
    </w:p>
    <w:p w14:paraId="600DD1D8"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0D3839B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10A01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E7960"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8 июня</w:t>
      </w:r>
      <w:r w:rsidRPr="001B4616">
        <w:rPr>
          <w:rFonts w:ascii="Times New Roman" w:hAnsi="Times New Roman" w:cs="Times New Roman"/>
          <w:color w:val="000000" w:themeColor="text1"/>
          <w:sz w:val="16"/>
          <w:szCs w:val="16"/>
        </w:rPr>
        <w:t xml:space="preserve"> в 1925 году первый полет прототипа самолета </w:t>
      </w:r>
      <w:hyperlink r:id="rId46" w:tgtFrame="_blank" w:history="1">
        <w:r w:rsidRPr="001B4616">
          <w:rPr>
            <w:rFonts w:ascii="Times New Roman" w:hAnsi="Times New Roman" w:cs="Times New Roman"/>
            <w:color w:val="000000" w:themeColor="text1"/>
            <w:sz w:val="16"/>
            <w:szCs w:val="16"/>
          </w:rPr>
          <w:t xml:space="preserve">«Bristol» «Type 93» «Boarhound». </w:t>
        </w:r>
      </w:hyperlink>
      <w:r w:rsidRPr="001B4616">
        <w:rPr>
          <w:rFonts w:ascii="Times New Roman" w:hAnsi="Times New Roman" w:cs="Times New Roman"/>
          <w:color w:val="000000" w:themeColor="text1"/>
          <w:sz w:val="16"/>
          <w:szCs w:val="16"/>
        </w:rPr>
        <w:t>Многоцелевой вспомогательный армейский самолет «Bristol» «Type 93» «Boarhound» был спроектирован капитаном Барнвеллом по спецификации Авиационного Министерства. После поражения в конкурсе, который выиграл Armstrong Whitworth Atlas, самолет доделывали в инициативном порядке. Было решено применить на нем конструкцию из высокопрочной стальной полосы созданную Х.Дж.Поллардом. Boarhound был оборудован двигателем «Bristol»» Jupiter IV» мощностью 425 л.с. Вооружение самолете состояло из одного переднего синхронизированного 7.7-мм пулемета Vickers и одного подвижного 7.7-мм пулемета «Lewis» на турели «Scarff» установленного в задней кабине (14916).</w:t>
      </w:r>
    </w:p>
    <w:p w14:paraId="52B32E91"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3F0E5096"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июня 1925 Великобритания и Франция в принципе приняли германские предложения от 9 февраля 1925 по обеспечению безопасности на франко-германской и бельгийско-германской границах (3907,136).</w:t>
      </w:r>
    </w:p>
    <w:p w14:paraId="23365127"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403A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19D30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E65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состоялся первый полет ПМ-1 Н.Н.П. на ЦА (2668) - пассажирский, Майбах - по проекту А.А.Семенова - деревянный одностоечный биплан с фюзеляжем монокок. Испытывал л А.И.Жуков. Направили на линию Москва-Кенигсберг (?) (438,549).</w:t>
      </w:r>
    </w:p>
    <w:p w14:paraId="4E65EC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C58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г. состоялся первый полет на ЦА им. М.В.Фрунзе пассажирского самолета ПМ-1 Н.Н.Поликарпова (6395).</w:t>
      </w:r>
    </w:p>
    <w:p w14:paraId="185D0D3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08E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года специальным постановлением Реввоенсовета (</w:t>
      </w:r>
      <w:r w:rsidRPr="001B4616">
        <w:rPr>
          <w:rFonts w:ascii="Times New Roman" w:hAnsi="Times New Roman" w:cs="Times New Roman"/>
          <w:iCs/>
          <w:color w:val="000000" w:themeColor="text1"/>
          <w:sz w:val="16"/>
          <w:szCs w:val="16"/>
        </w:rPr>
        <w:t xml:space="preserve">Яковлев А.С. </w:t>
      </w:r>
      <w:r w:rsidRPr="001B4616">
        <w:rPr>
          <w:rFonts w:ascii="Times New Roman" w:hAnsi="Times New Roman" w:cs="Times New Roman"/>
          <w:color w:val="000000" w:themeColor="text1"/>
          <w:sz w:val="16"/>
          <w:szCs w:val="16"/>
        </w:rPr>
        <w:t>Цель жизни: записки авиаконструктора. М.: Политиздат, 1974. С. 201.) была создана комиссия во главе со старшим секретарем РВС П.М.Ошлеем для рассмотрения злоупотреблений при импорте авиатехники.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0FF50C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DCD4E" w14:textId="77777777" w:rsidR="001E72A4" w:rsidRPr="001B4616" w:rsidRDefault="001E72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с участием М.В. Фрунзе, Л.Б. Каменева, А.С Бубнова, В.И. Зофа и К.С. Еремеева состоя</w:t>
      </w:r>
      <w:r w:rsidRPr="001B4616">
        <w:rPr>
          <w:rFonts w:ascii="Times New Roman" w:hAnsi="Times New Roman" w:cs="Times New Roman"/>
          <w:color w:val="000000" w:themeColor="text1"/>
          <w:sz w:val="16"/>
          <w:szCs w:val="16"/>
        </w:rPr>
        <w:softHyphen/>
        <w:t>лось заседание Реввоенвовета СССР (прото</w:t>
      </w:r>
      <w:r w:rsidRPr="001B4616">
        <w:rPr>
          <w:rFonts w:ascii="Times New Roman" w:hAnsi="Times New Roman" w:cs="Times New Roman"/>
          <w:color w:val="000000" w:themeColor="text1"/>
          <w:sz w:val="16"/>
          <w:szCs w:val="16"/>
        </w:rPr>
        <w:softHyphen/>
        <w:t>кол № 34). На нем была образована комиссия под председательством Старшего секретаря РВС П.М. Ошлея. В ее состав вошли Началь</w:t>
      </w:r>
      <w:r w:rsidRPr="001B4616">
        <w:rPr>
          <w:rFonts w:ascii="Times New Roman" w:hAnsi="Times New Roman" w:cs="Times New Roman"/>
          <w:color w:val="000000" w:themeColor="text1"/>
          <w:sz w:val="16"/>
          <w:szCs w:val="16"/>
        </w:rPr>
        <w:softHyphen/>
        <w:t>ник оперативного отдела УВВС Д.И. Бузанов, помощник начальника 2-го отдела оператив</w:t>
      </w:r>
      <w:r w:rsidRPr="001B4616">
        <w:rPr>
          <w:rFonts w:ascii="Times New Roman" w:hAnsi="Times New Roman" w:cs="Times New Roman"/>
          <w:color w:val="000000" w:themeColor="text1"/>
          <w:sz w:val="16"/>
          <w:szCs w:val="16"/>
        </w:rPr>
        <w:softHyphen/>
        <w:t>ного управления Штаба РККА Б.Р. Терпилов- ский, а также представители НК УВВС инже</w:t>
      </w:r>
      <w:r w:rsidRPr="001B4616">
        <w:rPr>
          <w:rFonts w:ascii="Times New Roman" w:hAnsi="Times New Roman" w:cs="Times New Roman"/>
          <w:color w:val="000000" w:themeColor="text1"/>
          <w:sz w:val="16"/>
          <w:szCs w:val="16"/>
        </w:rPr>
        <w:softHyphen/>
        <w:t>нер В.Л. Александров и Авиатреста инженер О.К. Гори. В задачу комиссии входило рас</w:t>
      </w:r>
      <w:r w:rsidRPr="001B4616">
        <w:rPr>
          <w:rFonts w:ascii="Times New Roman" w:hAnsi="Times New Roman" w:cs="Times New Roman"/>
          <w:color w:val="000000" w:themeColor="text1"/>
          <w:sz w:val="16"/>
          <w:szCs w:val="16"/>
        </w:rPr>
        <w:softHyphen/>
        <w:t>следование всех обстоятельств закупки и приемки новых истребителей. На все про все РВС отвел две недели. Такой поворот дела оказался, мягко говоря, неприятным сюрпри</w:t>
      </w:r>
      <w:r w:rsidRPr="001B4616">
        <w:rPr>
          <w:rFonts w:ascii="Times New Roman" w:hAnsi="Times New Roman" w:cs="Times New Roman"/>
          <w:color w:val="000000" w:themeColor="text1"/>
          <w:sz w:val="16"/>
          <w:szCs w:val="16"/>
        </w:rPr>
        <w:softHyphen/>
        <w:t>зом для всех «фигурантов» этой истории.</w:t>
      </w:r>
    </w:p>
    <w:p w14:paraId="240A0D11" w14:textId="77777777" w:rsidR="001E72A4" w:rsidRPr="001B4616" w:rsidRDefault="001E72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толком еще не приступила к ра</w:t>
      </w:r>
      <w:r w:rsidRPr="001B4616">
        <w:rPr>
          <w:rFonts w:ascii="Times New Roman" w:hAnsi="Times New Roman" w:cs="Times New Roman"/>
          <w:color w:val="000000" w:themeColor="text1"/>
          <w:sz w:val="16"/>
          <w:szCs w:val="16"/>
        </w:rPr>
        <w:softHyphen/>
        <w:t>боте, а «Фоккеры ДХ1» показали свой дурной нрав во всей красе. К середине июня 1-я эс</w:t>
      </w:r>
      <w:r w:rsidRPr="001B4616">
        <w:rPr>
          <w:rFonts w:ascii="Times New Roman" w:hAnsi="Times New Roman" w:cs="Times New Roman"/>
          <w:color w:val="000000" w:themeColor="text1"/>
          <w:sz w:val="16"/>
          <w:szCs w:val="16"/>
        </w:rPr>
        <w:softHyphen/>
        <w:t>кадрилья, получив из ремонта 16 машин, при</w:t>
      </w:r>
      <w:r w:rsidRPr="001B4616">
        <w:rPr>
          <w:rFonts w:ascii="Times New Roman" w:hAnsi="Times New Roman" w:cs="Times New Roman"/>
          <w:color w:val="000000" w:themeColor="text1"/>
          <w:sz w:val="16"/>
          <w:szCs w:val="16"/>
        </w:rPr>
        <w:softHyphen/>
        <w:t>ступила к интенсивным полетами. Почти сразу начался настоящий «самолетопад», ну или «козлофеерия» с капотами, если можно так выразиться (21627).</w:t>
      </w:r>
    </w:p>
    <w:p w14:paraId="30A415F3" w14:textId="77777777" w:rsidR="001E72A4" w:rsidRPr="001B4616" w:rsidRDefault="001E72A4" w:rsidP="001B4616">
      <w:pPr>
        <w:spacing w:after="0" w:line="240" w:lineRule="auto"/>
        <w:jc w:val="both"/>
        <w:rPr>
          <w:rFonts w:ascii="Times New Roman" w:hAnsi="Times New Roman" w:cs="Times New Roman"/>
          <w:color w:val="000000" w:themeColor="text1"/>
          <w:sz w:val="16"/>
          <w:szCs w:val="16"/>
        </w:rPr>
      </w:pPr>
    </w:p>
    <w:p w14:paraId="46EF10A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C5DCC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B4705" w14:textId="77777777" w:rsidR="00704B24" w:rsidRPr="001B4616" w:rsidRDefault="00704B24"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июня 1925 г. «Красный Арсенал» получил от ГУВП наряд на изготовление в срок до 1 февраля 1926 г. одного 180-мм маневренного газоминомета упрощенного типа и одного 180-мм газоминомета, частично зарываемого в землю, по ориентировочной стоимости 2412 рублей за штуку, а также 100 шт. мин четырех видов по стоимости 75 рублей за штуку, причем мины «Красному Арсеналу» надлежало заказать Ижорскому заводу. Финансирование работ осуществлялось Химкомом.341 </w:t>
      </w:r>
    </w:p>
    <w:p w14:paraId="4C6049AE" w14:textId="77777777" w:rsidR="00704B24" w:rsidRPr="001B4616" w:rsidRDefault="00704B24" w:rsidP="001B4616">
      <w:pPr>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платформы для маневренного газоминомета было закончено 30 июня 1925 г. (автор – М. Ф. Розенберг), а 25 июля был оформлен наряд «Красному Арсеналу» на ее изготовление в срок до марта 1926 г.342 (20074).</w:t>
      </w:r>
    </w:p>
    <w:p w14:paraId="24F78143" w14:textId="77777777" w:rsidR="00704B24" w:rsidRPr="001B4616" w:rsidRDefault="00704B24" w:rsidP="001B4616">
      <w:pPr>
        <w:spacing w:after="0" w:line="240" w:lineRule="auto"/>
        <w:jc w:val="both"/>
        <w:rPr>
          <w:rFonts w:ascii="Times New Roman" w:eastAsia="TimesNewRomanPSMT" w:hAnsi="Times New Roman" w:cs="Times New Roman"/>
          <w:color w:val="000000" w:themeColor="text1"/>
          <w:sz w:val="16"/>
          <w:szCs w:val="16"/>
        </w:rPr>
      </w:pPr>
    </w:p>
    <w:p w14:paraId="1569E7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г. был подготовлен протокол № 34 заседания Реввоенсовета СССР о пятилетнем плане строительства морских сил</w:t>
      </w:r>
    </w:p>
    <w:p w14:paraId="1AD7F0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692B03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т. Фрунзе, Бубнов, Каменев, Зоф и Еремеев. Приглашены: т. Власьев и Тошаков. Слушали: пятилетний план строительства морских сил. Тов. Тошаков и Зоф (пр[отокол] № 30, п. 11, пр[отокол] № 32, п. 10; 33, п. 2). Постановили: 1. Пятилетнюю программу строительства морских сил, рассмотренную в комиссии под председательством т. Ворошилова, утвердить как программу ориентировоч</w:t>
      </w:r>
      <w:r w:rsidRPr="001B4616">
        <w:rPr>
          <w:rFonts w:ascii="Times New Roman" w:hAnsi="Times New Roman" w:cs="Times New Roman"/>
          <w:color w:val="000000" w:themeColor="text1"/>
          <w:sz w:val="16"/>
          <w:szCs w:val="16"/>
        </w:rPr>
        <w:softHyphen/>
        <w:t>ную и максимальную.</w:t>
      </w:r>
    </w:p>
    <w:p w14:paraId="3241A2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Поручить начальнику морских сил в срочном порядке составить сокращенную прог</w:t>
      </w:r>
      <w:r w:rsidRPr="001B4616">
        <w:rPr>
          <w:rFonts w:ascii="Times New Roman" w:hAnsi="Times New Roman" w:cs="Times New Roman"/>
          <w:color w:val="000000" w:themeColor="text1"/>
          <w:sz w:val="16"/>
          <w:szCs w:val="16"/>
        </w:rPr>
        <w:softHyphen/>
        <w:t>рамму строительства морских сил, примерно в 50% ориентировочной. Программа эта долж</w:t>
      </w:r>
      <w:r w:rsidRPr="001B4616">
        <w:rPr>
          <w:rFonts w:ascii="Times New Roman" w:hAnsi="Times New Roman" w:cs="Times New Roman"/>
          <w:color w:val="000000" w:themeColor="text1"/>
          <w:sz w:val="16"/>
          <w:szCs w:val="16"/>
        </w:rPr>
        <w:softHyphen/>
        <w:t>на предусмотреть введение в строй всех тех судов, кои в настоящее время достраиваются и кои намечены к достройке (включая линкор “Гангуг” и крейсера “Бутаков” и “Лазарев”), а также и модернизацию флота.</w:t>
      </w:r>
    </w:p>
    <w:p w14:paraId="1B0DF7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 составлении программы нового судостроения исходить из необходимости пост</w:t>
      </w:r>
      <w:r w:rsidRPr="001B4616">
        <w:rPr>
          <w:rFonts w:ascii="Times New Roman" w:hAnsi="Times New Roman" w:cs="Times New Roman"/>
          <w:color w:val="000000" w:themeColor="text1"/>
          <w:sz w:val="16"/>
          <w:szCs w:val="16"/>
        </w:rPr>
        <w:softHyphen/>
        <w:t>ройки в первую очередь для Балтийского флота мониторов и для Балтийского и Черноморс</w:t>
      </w:r>
      <w:r w:rsidRPr="001B4616">
        <w:rPr>
          <w:rFonts w:ascii="Times New Roman" w:hAnsi="Times New Roman" w:cs="Times New Roman"/>
          <w:color w:val="000000" w:themeColor="text1"/>
          <w:sz w:val="16"/>
          <w:szCs w:val="16"/>
        </w:rPr>
        <w:softHyphen/>
        <w:t>кого флотов авианосцев. В части постройки подводных лодок исходить из необходимости обеспечения Балтийского и Черноморского флотов к 1930 г.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E14E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Поручить начальнику морских сил согласовать со Штабом РККА как максимальную, так и минимальную программу развития морских сил. В обеих программах должно быть точ</w:t>
      </w:r>
      <w:r w:rsidRPr="001B4616">
        <w:rPr>
          <w:rFonts w:ascii="Times New Roman" w:hAnsi="Times New Roman" w:cs="Times New Roman"/>
          <w:color w:val="000000" w:themeColor="text1"/>
          <w:sz w:val="16"/>
          <w:szCs w:val="16"/>
        </w:rPr>
        <w:softHyphen/>
        <w:t>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w:t>
      </w:r>
      <w:r w:rsidRPr="001B4616">
        <w:rPr>
          <w:rFonts w:ascii="Times New Roman" w:hAnsi="Times New Roman" w:cs="Times New Roman"/>
          <w:color w:val="000000" w:themeColor="text1"/>
          <w:sz w:val="16"/>
          <w:szCs w:val="16"/>
        </w:rPr>
        <w:softHyphen/>
        <w:t>ревших кораблей.</w:t>
      </w:r>
    </w:p>
    <w:p w14:paraId="3B7A3B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w:t>
      </w:r>
      <w:r w:rsidRPr="001B4616">
        <w:rPr>
          <w:rFonts w:ascii="Times New Roman" w:hAnsi="Times New Roman" w:cs="Times New Roman"/>
          <w:color w:val="000000" w:themeColor="text1"/>
          <w:sz w:val="16"/>
          <w:szCs w:val="16"/>
        </w:rPr>
        <w:softHyphen/>
        <w:t>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5B4A88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 целях экономии средств считать возможным при постройке новых кораблей перво</w:t>
      </w:r>
      <w:r w:rsidRPr="001B4616">
        <w:rPr>
          <w:rFonts w:ascii="Times New Roman" w:hAnsi="Times New Roman" w:cs="Times New Roman"/>
          <w:color w:val="000000" w:themeColor="text1"/>
          <w:sz w:val="16"/>
          <w:szCs w:val="16"/>
        </w:rPr>
        <w:softHyphen/>
        <w:t>начальную заготовку снарядов производить лишь в размере 50% боевого комплекта.</w:t>
      </w:r>
    </w:p>
    <w:p w14:paraId="556775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Доклад начальника морских сил о пятилетней программе строительства морских сил заслушать на заседании Комиссии обороны 15 июня.</w:t>
      </w:r>
    </w:p>
    <w:p w14:paraId="7D187A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Реввоенсовета Союза Республик М. Фрунзе Старший секретарь РВС СССР П. Ошлей</w:t>
      </w:r>
    </w:p>
    <w:p w14:paraId="2F2918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18. Д. 9. Л. 229-230. Подлинник; РГАВМФ. Ф. р-1483. Оп. 2. Д. 17. Л. 131-131 об. Заверенная копия (10711,472).</w:t>
      </w:r>
    </w:p>
    <w:p w14:paraId="569316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E0825C"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июня 1925 года — На заседании РВС СССР был заслушан представленный Начальником ВМС РККА СССР Наморси В. И. Зофом и Начальником Оперативного управления Штаба ВМС РККА А. А. Тошаковым пятилетний план строительства морских сил.</w:t>
      </w:r>
    </w:p>
    <w:p w14:paraId="36F5E31B"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Пятилетнюю программу строительства морских сил утвердить как программу ориентировочную и максимальную.</w:t>
      </w:r>
    </w:p>
    <w:p w14:paraId="12165AED"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Поручить начальнику ВМС РККА в срочном порядке составить сокращенную программу строительства морских сил, примерно в 50 % ориентировочной (до весны 1928 года). Сокращённая программа должна предусмотреть введение в строй всех тех судов, кои в настоящее время достраиваются и кои намечены к достройке (включая линкор «Гангут» и крейсера «Бутаков» и «Лазарев»), а также и модернизацию флота.</w:t>
      </w:r>
    </w:p>
    <w:p w14:paraId="7EAB00F3"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составлении программы нового </w:t>
      </w:r>
      <w:hyperlink r:id="rId47" w:tooltip="Судостроение России" w:history="1">
        <w:r w:rsidRPr="001B4616">
          <w:rPr>
            <w:rStyle w:val="a5"/>
            <w:rFonts w:ascii="Times New Roman" w:hAnsi="Times New Roman" w:cs="Times New Roman"/>
            <w:color w:val="000000" w:themeColor="text1"/>
            <w:sz w:val="16"/>
            <w:szCs w:val="16"/>
          </w:rPr>
          <w:t>судостроения</w:t>
        </w:r>
      </w:hyperlink>
      <w:r w:rsidRPr="001B4616">
        <w:rPr>
          <w:rFonts w:ascii="Times New Roman" w:hAnsi="Times New Roman" w:cs="Times New Roman"/>
          <w:color w:val="000000" w:themeColor="text1"/>
          <w:sz w:val="16"/>
          <w:szCs w:val="16"/>
        </w:rPr>
        <w:t> исходить из необходимости постройки в первую очередь для Балтийского флота мониторов и для Балтийского и Черноморского флотов авианосцев. В части постройки подводных лодок исходить из необходимости обеспечения Балтийского и Черноморского флотов к 1930 году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5055BB"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Поручить начальнику ВМС РККА В. И. Зофу согласовать со Штабом РККА С. С. Каменев как максимальную, так и минимальную программу развития морских сил. В обеих программах должно быть точно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устаревших кораблей.</w:t>
      </w:r>
    </w:p>
    <w:p w14:paraId="01F58655"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432F227A"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экономии средств, считать возможным при постройке новых кораблей первоначальную заготовку снарядов производить лишь в размере 50 % боевого комплекта.</w:t>
      </w:r>
    </w:p>
    <w:p w14:paraId="024A7F1F"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начальника морских сил о программе строительства морских сил заслушать на заседании Комиссии обороны 15 июня (18410).</w:t>
      </w:r>
    </w:p>
    <w:p w14:paraId="7EFB767D"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p>
    <w:p w14:paraId="0FFD9C64"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F656001"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0B844"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9 июня 1925 г. Протокол РВС №34</w:t>
      </w:r>
    </w:p>
    <w:p w14:paraId="6549E17E"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Пятилетний план строительства Морских сил. </w:t>
      </w:r>
      <w:r w:rsidRPr="001B4616">
        <w:rPr>
          <w:rFonts w:ascii="Times New Roman" w:hAnsi="Times New Roman" w:cs="Times New Roman"/>
          <w:bCs/>
          <w:iCs/>
          <w:color w:val="000000" w:themeColor="text1"/>
          <w:sz w:val="16"/>
          <w:szCs w:val="16"/>
        </w:rPr>
        <w:t>(Тошаков, Зоф)</w:t>
      </w:r>
      <w:r w:rsidRPr="001B4616">
        <w:rPr>
          <w:rFonts w:ascii="Times New Roman" w:hAnsi="Times New Roman" w:cs="Times New Roman"/>
          <w:bCs/>
          <w:color w:val="000000" w:themeColor="text1"/>
          <w:sz w:val="16"/>
          <w:szCs w:val="16"/>
        </w:rPr>
        <w:t>.</w:t>
      </w:r>
    </w:p>
    <w:p w14:paraId="5E5C81FA"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 О Дисциплинарном уставе.</w:t>
      </w:r>
    </w:p>
    <w:p w14:paraId="1DF3408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представлении командирам полков право непосредственного доклада председателю РВС СССР. </w:t>
      </w:r>
      <w:r w:rsidRPr="001B4616">
        <w:rPr>
          <w:rFonts w:ascii="Times New Roman" w:hAnsi="Times New Roman" w:cs="Times New Roman"/>
          <w:bCs/>
          <w:iCs/>
          <w:color w:val="000000" w:themeColor="text1"/>
          <w:sz w:val="16"/>
          <w:szCs w:val="16"/>
        </w:rPr>
        <w:t>(Фрунзе)</w:t>
      </w:r>
      <w:r w:rsidRPr="001B4616">
        <w:rPr>
          <w:rFonts w:ascii="Times New Roman" w:hAnsi="Times New Roman" w:cs="Times New Roman"/>
          <w:bCs/>
          <w:color w:val="000000" w:themeColor="text1"/>
          <w:sz w:val="16"/>
          <w:szCs w:val="16"/>
        </w:rPr>
        <w:t>.</w:t>
      </w:r>
    </w:p>
    <w:p w14:paraId="17FFDD7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самолетах «Фоккер».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 xml:space="preserve"> (17150).</w:t>
      </w:r>
    </w:p>
    <w:p w14:paraId="4DE06803"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35031B00" w14:textId="77777777" w:rsidR="00594BA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32F95A8" w14:textId="77777777" w:rsidR="00594BA2" w:rsidRPr="001B4616" w:rsidRDefault="00594B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D32E2"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[Не позднее 9 июня 1925 г.]</w:t>
      </w:r>
    </w:p>
    <w:p w14:paraId="3AE5F4AC"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Из информационного отчета Василеостровского райкома РКП(б) о настроениях рабочих</w:t>
      </w:r>
    </w:p>
    <w:p w14:paraId="22E84BE5"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Настроение рабочих. (Положительные и отрицательные моменты).</w:t>
      </w:r>
    </w:p>
    <w:p w14:paraId="44B448C3"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1. Отношение рабочих к партии.</w:t>
      </w:r>
    </w:p>
    <w:p w14:paraId="53583FFF"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Отношение рабочей массы как к Советской власти, так и к партии, безусловно, доверчивое и довольно устойчивое. Все мероприятия, проводимые как партией, так и Советской властью, проводились при самом ближайшем и активном участии беспартийной рабочей, массы. Посещение партсобраний в связи с обсуждением интересующих их вопросов достигло довольно больших размеров. Да и массовая подача заявлений беспартийными рабочими в коллективы и цех-ячейки по разного рода вопросам и недоразумениям (вопросы зарплаты, отпусков и неправильностей и грубостей администрации) доказывают, что органы Советской власти и партии завоевали довольно прочный авторитет.</w:t>
      </w:r>
    </w:p>
    <w:p w14:paraId="7B9C0DB3"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Мероприятия партии, направленные на укрепление влияния города в деревне, а также поднятие культурного уровня последней и улучшения сельскохозяйственной промышленности, вызвали одобрение не только партийных слоев рабочих, но и беспартийных. Наиболее интересующими вопросами в настоящий момент являются: жилищностроительная политика в городе, снижение цен, охрана труда, здравоохранение и т.д. Международные события особенно глубоко волнуют рабочего. События в Китае, Марокко, болгарские расстрелы, расстрелы Богинского и Вечеркевича, вопросы профдвижения и травля Коминтерна нашли в рабочих довольно широкий отклик и взволновали в высшей мере.3Особенно остро чувствовались на рабочих наши взаимоотношения с Англией: дипломатические отношения, торговля с ней, отношение английских рабочих к СССР и т.д.4</w:t>
      </w:r>
    </w:p>
    <w:p w14:paraId="2CC673BB"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Собрания рабочих - митинги, летучки собирали рабочих на все 100% и были довольно бурные. В выступлениях и возгласах повсюду сквозило: «Как скоро это будет там, как у нас?», «Почему рабочие других стран, более развитые в культурном отношении, спят и не могут стряхнуть иго капитала?», «Почему наши не могут помочь?» и т.д. В эти дни наблюдался довольно большой спрос на</w:t>
      </w:r>
    </w:p>
    <w:p w14:paraId="54528F65"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газеты. Но все-таки в международном вопросе у рабочих пока нет еще твердой уверенности в скорой победе рабочего класса над буржуазией. Как быстро у них поднимается энтузиазм и готовность жертвовать собой в момент наиболее острых выступлений между классами, также же быстро наступает отлив - затишье.</w:t>
      </w:r>
    </w:p>
    <w:p w14:paraId="7E53F3F3"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Частичное недовольство у рабочих вызывают: налоговая политика в крестьянстве (особенно у связанных с деревней рабочих и работниц); кооперация, которая еще в общей массе не вполне сумела подойти к рабочим (ряд отрицательных моментов - растраты, грубость продавцов, отсутствие должного ассортимента товаров, цены дороже [чем на] рынке и т.д.); безработица. В отношении увеличения числа школ в деревне, улучшения положения бедняцкой части деревни, освежения состава работников деревни - на все вышеуказанное рабочий просит обратить больше внимания.</w:t>
      </w:r>
    </w:p>
    <w:p w14:paraId="75C29E72"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2. Отношение рабочих к работе профсоюзов-завкомов.</w:t>
      </w:r>
    </w:p>
    <w:p w14:paraId="46456E47"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 xml:space="preserve">Авторитет профорганов последнее время значительно стал крепнуть. Это объясняется тем, что крывшиеся5 злоупотребления внутри завкомов стали раскрываться и виновники понесли суровые наказания. Растратчиков стало меньше. Благодаря усиленному вниманию и высших профорганов, и партийных, при непосредственном участии самих рабочих завкомы сильно обновились и пополнились здоровым элементом, внушающим полное доверие со стороны рабочих. Перевыборы в большинстве были довольно демократичны и прошли очень дружно, хотя и не без эксцессов. Провалы были, но если смотреть поглубже, то были, пожалуй, по вине самих завкомов или коллективов. Так, например, на фабрике имени В.Слуцкой провал списка кандидатов в фабком на первом собрании получился благодаря несогласованности и неудачным выступлениям -зато этот же список впоследствии, при наиболее достаточной подготовке как со стороны завкома, так и со стороны коллектива, на собрании прошел единогласно. Геофизическая обсерватория - там намечалась группировка против нового месткома со стороны бывшего предместкома, </w:t>
      </w:r>
      <w:r w:rsidRPr="001B4616">
        <w:rPr>
          <w:color w:val="000000" w:themeColor="text1"/>
          <w:sz w:val="16"/>
          <w:szCs w:val="16"/>
        </w:rPr>
        <w:lastRenderedPageBreak/>
        <w:t>но очень слабая и поддержки не имевшая. Благодаря же несогласованности между организациями на фабрике «Революционный пролетарий» точно также на первом собрании список намеченных в кандидаты фабкома не прошел, а прошел только на вторичном.</w:t>
      </w:r>
    </w:p>
    <w:p w14:paraId="70A4852A"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Мнение рабочих о профсоюзах сложилось как о действительном защитнике интересов трудящихся в области улучшения охраны труда, проведения расценок, культурной жизни. Членские взносы уплачиваются довольно сносно. По выражению одного из организаторов коллектива у них на фабрике молодые партийцы скорее заплатят в союз, чем в партию. Мелкие недовольства вызываются также недостаточным количеством трамвайных билетов, театральных билетов, еще - довольно высокими процентными отчислениями и разными добровольными взносами, которых еще довольно много. Волнует также и сильная задолженность по кредитованию, благодаря которой на руки рабочие получают очень мало.</w:t>
      </w:r>
    </w:p>
    <w:p w14:paraId="72958142"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Очень слабо втянуты в работу профуполномоченные и делегаты. Посещаемость общих собраний приличная. Завкомам следует побольше уделять внимания массовой работе, а не только повседневной мелочи текущей жизни. На почве отпусков шел ряд разговоров о неправильных распределениях [путевок] на курорты, в дома отдыха и т.д., а также о малом количестве предоставленных мест.</w:t>
      </w:r>
    </w:p>
    <w:p w14:paraId="6C8CBB7B"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3. Поднятие производительности труда и зарплата.</w:t>
      </w:r>
    </w:p>
    <w:p w14:paraId="6E015D49"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Отношение к производству рабочих вполне сознательное и серьезное. Заметна погоня за количеством: «побольше выработать, побольше получить», хотя это иной раз может быть и в ущерб качеству. Хотя расценки в общем кое-где и понизились, но реальный заработок в большинстве [случаев] неуклонно идет вверх. Это объясняется и тем, что рабочий, желая подработать, особенно квалифицированный, придумывает то или иное приспособление, увеличивающее его заработок.</w:t>
      </w:r>
    </w:p>
    <w:p w14:paraId="4564A03F"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Недовольство рабочих вызывают: плохое качество сырья, недостаток машинных частей, несвоевременная подача инструментов и т.д., когда заработок, при всем желании достигнуть больших результатов, ничего не дает не по вине самого рабочего. Имеются неувязки в работе бухгалтерии и рассчетных контор, когда рабочих обсчитывают, не дают расчетных книжек (Трубочный завод). Некоторое напряженное состояние имело место на заводе «Вперед», где согласно распоряжения НКТ 6 о необязательной оплате двух субботних часов в апреле месяце, было издано заводоуправлением распоряжение об отмене их оплаты. Часть более отсталых партийцев и группа беспартийных делали выпады против заводоуправления и бюро коллектива. После обсуждения этого вопроса на коллективе распоряжение было отменено с согласия треста и союза.7</w:t>
      </w:r>
    </w:p>
    <w:p w14:paraId="40646BED"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На том же заводе «Вперед» в мае месяце в модельном цехе модельщики заявили мастеру требование о повышении расценок или, в противном случае, говорили: «Придется бросить работу вследствие низкого заработка». Эта группа (из трех человек) - бывшие меньшевики, явно настроенные враждебно к Советской власти. Но выпад их сорвался, так как приработок их составлял от 100 до 150%. Ряд недовольств, не связанных с зарплатой, имел место на Кабельном заводе в одной из мастерских на почве невыдачи спецодежды и дополнительных отпусков. Вопрос о спецодежде разрешен в положительном смысле.</w:t>
      </w:r>
    </w:p>
    <w:p w14:paraId="678D312C"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4. Настроение спецов, отношение их к рабочим и обратно. Отношение спецов к рабочим оставляет желать много лучшего,</w:t>
      </w:r>
    </w:p>
    <w:p w14:paraId="2EA4492A"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чем оно до сих пор имеется. Рабочий подходит к спецу и требует от него знания своего дела. Если этому требованию спец удовлетворяет, рабочий ценит его, если же спец этого не сумеет сделать, то рабочий по возможности старается игнорировать его. Отношение спецов к рабочим таково, что часть из них приспособилась к новому строю и сумела подойти к работе, другая же часть стоит в стороне и как бы боится соприкосновения с рабочими, делая это или через коммунистов, или через подчиненных им спецов. Что же касается настроения [спецов], то все они более или менее держатся к Советской власти пассивно и выжидательно.</w:t>
      </w:r>
    </w:p>
    <w:p w14:paraId="6F97A47A"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5. Отношение рабочих к мастерам и администрации. Грубость со стороны мастеров к рабочим изживается. Отношение</w:t>
      </w:r>
    </w:p>
    <w:p w14:paraId="278DBC75"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рабочих к последним более или менее налаживается. Есть недоразумения разве только на почве несвоевременной подачи инструмента и материала. Взаимоотношения с администрацией в большинстве не налажены. Некоторые из директоров (особенно технические) авторитетом не пользуются. Причина: незнание производства, интриганство (фабрика имени Желябова), нет подхода к рабочим и дерзкие ответы (кожзавод «Коминтерн»). Все отношения сглаживаются вмешательством внутренних организаций - коллективов, завкомов.</w:t>
      </w:r>
    </w:p>
    <w:p w14:paraId="038389C8"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6. Беспартийный актив.</w:t>
      </w:r>
    </w:p>
    <w:p w14:paraId="684976C0"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По району еще не выявлен. По данным двух предприятий (Трубочный завод, фабрика имени Урицкого) беспартийных вовлечено в активную работу по различным обществам 1054 чел. Больше всего проявляется активность в профессиональной и производственной деятельности как наиболее близких рабочему.</w:t>
      </w:r>
    </w:p>
    <w:p w14:paraId="655D8D52"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Наибольшим влиянием у групп беспартийных рабочих пользуются наиболее старые рабочие, много лет работавшие на фабриках, и высококвалифицированные. Антисоветских групп не установлено, если, конечно, не считать мелких подыгрываний под рабочих, при случае вообще проваливающихся.8</w:t>
      </w:r>
    </w:p>
    <w:p w14:paraId="5103805E"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Как отрицательный момент настроения рабочих - это большое количество [добровольных] обществ. Положительно сказалось слияние обществ ОДВФ, Доброхима и Радио.</w:t>
      </w:r>
    </w:p>
    <w:p w14:paraId="0E60807A"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Организатор РК РКП(б) А.Тойво Заведующий информационным подотделом Харитонов</w:t>
      </w:r>
    </w:p>
    <w:p w14:paraId="272D7222" w14:textId="77777777" w:rsidR="00594BA2" w:rsidRPr="001B4616" w:rsidRDefault="00594BA2" w:rsidP="001B4616">
      <w:pPr>
        <w:pStyle w:val="ae"/>
        <w:spacing w:before="0" w:after="0"/>
        <w:jc w:val="both"/>
        <w:rPr>
          <w:color w:val="000000" w:themeColor="text1"/>
          <w:sz w:val="16"/>
          <w:szCs w:val="16"/>
        </w:rPr>
      </w:pPr>
      <w:r w:rsidRPr="001B4616">
        <w:rPr>
          <w:color w:val="000000" w:themeColor="text1"/>
          <w:sz w:val="16"/>
          <w:szCs w:val="16"/>
        </w:rPr>
        <w:t>ЦГАИПДСПб</w:t>
      </w:r>
      <w:r w:rsidRPr="001B4616">
        <w:rPr>
          <w:color w:val="000000" w:themeColor="text1"/>
          <w:sz w:val="16"/>
          <w:szCs w:val="16"/>
          <w:lang w:val="en-US"/>
        </w:rPr>
        <w:t xml:space="preserve">. </w:t>
      </w:r>
      <w:r w:rsidRPr="001B4616">
        <w:rPr>
          <w:color w:val="000000" w:themeColor="text1"/>
          <w:sz w:val="16"/>
          <w:szCs w:val="16"/>
        </w:rPr>
        <w:t>Ф</w:t>
      </w:r>
      <w:r w:rsidRPr="001B4616">
        <w:rPr>
          <w:color w:val="000000" w:themeColor="text1"/>
          <w:sz w:val="16"/>
          <w:szCs w:val="16"/>
          <w:lang w:val="en-US"/>
        </w:rPr>
        <w:t xml:space="preserve">. 16, on. 1, </w:t>
      </w:r>
      <w:r w:rsidRPr="001B4616">
        <w:rPr>
          <w:color w:val="000000" w:themeColor="text1"/>
          <w:sz w:val="16"/>
          <w:szCs w:val="16"/>
        </w:rPr>
        <w:t>д</w:t>
      </w:r>
      <w:r w:rsidRPr="001B4616">
        <w:rPr>
          <w:color w:val="000000" w:themeColor="text1"/>
          <w:sz w:val="16"/>
          <w:szCs w:val="16"/>
          <w:lang w:val="en-US"/>
        </w:rPr>
        <w:t xml:space="preserve">. 6213, </w:t>
      </w:r>
      <w:r w:rsidRPr="001B4616">
        <w:rPr>
          <w:color w:val="000000" w:themeColor="text1"/>
          <w:sz w:val="16"/>
          <w:szCs w:val="16"/>
        </w:rPr>
        <w:t>л</w:t>
      </w:r>
      <w:r w:rsidRPr="001B4616">
        <w:rPr>
          <w:color w:val="000000" w:themeColor="text1"/>
          <w:sz w:val="16"/>
          <w:szCs w:val="16"/>
          <w:lang w:val="en-US"/>
        </w:rPr>
        <w:t xml:space="preserve">. 70-74. </w:t>
      </w:r>
      <w:r w:rsidRPr="001B4616">
        <w:rPr>
          <w:color w:val="000000" w:themeColor="text1"/>
          <w:sz w:val="16"/>
          <w:szCs w:val="16"/>
        </w:rPr>
        <w:t>Подлинник. Машинопись (17104).</w:t>
      </w:r>
    </w:p>
    <w:p w14:paraId="15804378" w14:textId="77777777" w:rsidR="00594BA2" w:rsidRPr="001B4616" w:rsidRDefault="00594BA2" w:rsidP="001B4616">
      <w:pPr>
        <w:pStyle w:val="ae"/>
        <w:spacing w:before="0" w:after="0"/>
        <w:jc w:val="both"/>
        <w:rPr>
          <w:color w:val="000000" w:themeColor="text1"/>
          <w:sz w:val="16"/>
          <w:szCs w:val="16"/>
        </w:rPr>
      </w:pPr>
    </w:p>
    <w:p w14:paraId="74A9002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2779C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8ED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10 июня 1925 база завершена сборка Р-3 (АНТ-3) с мотором Либерти (346,10).</w:t>
      </w:r>
    </w:p>
    <w:p w14:paraId="7E8489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самолет АНТ-3 был готов к июлю 1925 (360,76).</w:t>
      </w:r>
    </w:p>
    <w:p w14:paraId="3DA775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576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Авиатрест писал письмо на ГАЗ-1 на N 307с о том, что надо переделать ИЛ-400 (2210,418).</w:t>
      </w:r>
    </w:p>
    <w:p w14:paraId="6FD9AB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16F9F" w14:textId="77777777" w:rsidR="00D73204" w:rsidRPr="001B4616" w:rsidRDefault="00D7320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Авиатрест письмом № 307с потребовал от ГАЗ-1 переделать проект ИЛ-400б под цельнодеревянную конструкцию согласно решению коллегии ВСНХ от 3 февраля этого года, что уже делалось, но не было завершено (23578).</w:t>
      </w:r>
    </w:p>
    <w:p w14:paraId="50C41608" w14:textId="77777777" w:rsidR="00D73204" w:rsidRPr="001B4616" w:rsidRDefault="00D73204" w:rsidP="001B4616">
      <w:pPr>
        <w:spacing w:after="0" w:line="240" w:lineRule="auto"/>
        <w:jc w:val="both"/>
        <w:rPr>
          <w:rFonts w:ascii="Times New Roman" w:hAnsi="Times New Roman" w:cs="Times New Roman"/>
          <w:color w:val="000000" w:themeColor="text1"/>
          <w:sz w:val="16"/>
          <w:szCs w:val="16"/>
        </w:rPr>
      </w:pPr>
    </w:p>
    <w:p w14:paraId="0C838A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Авиатрест писал письмо на ГАЗ-1 на N 2462с о том, что надо принять все меры по выпуску самолета И-? (2210,417).</w:t>
      </w:r>
    </w:p>
    <w:p w14:paraId="2D6EEC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646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Чл. Правления Авиатреста Адамс и Зав. самолетным сектором Рубенчик писали письмо N 061765 на ГАЗ-10 Лебедь о том, что с получением необходимо прекратить ставить на 39 Р-1 мотор ЛД и ставить М5-400 нр по чертежам ГАЗ-1 (2196,198).</w:t>
      </w:r>
    </w:p>
    <w:p w14:paraId="559AF9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BEE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(9 - 438,540) июня 1925 состоялся первый полет ПМ-1 - конструктор А.А.Семенов в техоотделе ГАЗ-1 под руководством Н.Н.П. (92,333).</w:t>
      </w:r>
    </w:p>
    <w:p w14:paraId="22E1F5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A4D0A" w14:textId="77777777" w:rsidR="00CD39D7" w:rsidRPr="001B4616" w:rsidRDefault="00CD39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в Москве состоялся первый испытательный полот нового пассажирского самолета ПМ-1 /пассажирский, Майбах/ конструкции инженера Александра Александровича Семенова. ПМ-1 - деревянный одностоечный биплан-монокок с мотором Майбах 200 л.с. Его данные: размах – 15,5 м; длина – 11 м, полетный вес - 2360 кг; полезная нагрузка - 980 кг; ско</w:t>
      </w:r>
      <w:r w:rsidRPr="001B4616">
        <w:rPr>
          <w:rFonts w:ascii="Times New Roman" w:hAnsi="Times New Roman" w:cs="Times New Roman"/>
          <w:color w:val="000000" w:themeColor="text1"/>
          <w:sz w:val="16"/>
          <w:szCs w:val="16"/>
        </w:rPr>
        <w:softHyphen/>
        <w:t>рость - 180 км/час; пас&lt;сажирских мест – 5. Самолет был поставлен на международную линию Москва-Кенигсберг, во в первом же полете потерпел аварию из-за непригодности немецкого мотора. Не восстанавливался.</w:t>
      </w:r>
    </w:p>
    <w:p w14:paraId="2CAA6654" w14:textId="77777777" w:rsidR="00CD39D7" w:rsidRPr="001B4616" w:rsidRDefault="00CD39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/«Известия .ВЦИК» за 25 нюня 1925 г.; мате риалы В.Б.Шаврова/ (23370).</w:t>
      </w:r>
    </w:p>
    <w:p w14:paraId="20247B5C" w14:textId="77777777" w:rsidR="00CD39D7" w:rsidRPr="001B4616" w:rsidRDefault="00CD39D7" w:rsidP="001B4616">
      <w:pPr>
        <w:spacing w:after="0" w:line="240" w:lineRule="auto"/>
        <w:jc w:val="both"/>
        <w:rPr>
          <w:rFonts w:ascii="Times New Roman" w:hAnsi="Times New Roman" w:cs="Times New Roman"/>
          <w:color w:val="000000" w:themeColor="text1"/>
          <w:sz w:val="16"/>
          <w:szCs w:val="16"/>
        </w:rPr>
      </w:pPr>
    </w:p>
    <w:p w14:paraId="2CE372D0" w14:textId="77777777" w:rsidR="00CD39D7" w:rsidRPr="001B4616" w:rsidRDefault="00CD39D7"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в день, когда экспедиция от</w:t>
      </w:r>
      <w:r w:rsidRPr="001B4616">
        <w:rPr>
          <w:rFonts w:ascii="Times New Roman" w:hAnsi="Times New Roman" w:cs="Times New Roman"/>
          <w:color w:val="000000" w:themeColor="text1"/>
          <w:sz w:val="16"/>
          <w:szCs w:val="16"/>
        </w:rPr>
        <w:softHyphen/>
        <w:t>правилась в путь первый полет на новом пассажирском самолете ПМ-1 (П-2) совершил летчик А.И.Жуков. В составе экспедиции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1B4616">
        <w:rPr>
          <w:rFonts w:ascii="Times New Roman" w:hAnsi="Times New Roman" w:cs="Times New Roman"/>
          <w:color w:val="000000" w:themeColor="text1"/>
          <w:sz w:val="16"/>
          <w:szCs w:val="16"/>
        </w:rPr>
        <w:softHyphen/>
        <w:t>тов, его стоимость в серийном производстве составляла 14-16 тысяч рублей. Для сравнения: двухместный раз</w:t>
      </w:r>
      <w:r w:rsidRPr="001B4616">
        <w:rPr>
          <w:rFonts w:ascii="Times New Roman" w:hAnsi="Times New Roman" w:cs="Times New Roman"/>
          <w:color w:val="000000" w:themeColor="text1"/>
          <w:sz w:val="16"/>
          <w:szCs w:val="16"/>
        </w:rPr>
        <w:softHyphen/>
        <w:t>ведчик Р-1 в тех же ценах стоил 14500 рублей (10667).</w:t>
      </w:r>
    </w:p>
    <w:p w14:paraId="2CB86D4E" w14:textId="77777777" w:rsidR="00CD39D7" w:rsidRPr="001B4616" w:rsidRDefault="00CD39D7"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4617B6" w14:textId="77777777" w:rsidR="00CD39D7" w:rsidRPr="001B4616" w:rsidRDefault="00CD39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стартовали лётные испытания пятиместного биплана ПМ-1 с 260-сильным двигателем «Майбах» (вероятно, это был трофейный мотор, снятый с немецкого дирижабля). Самолёт спроектировал в Техническом отделе московского авиазавода № 1 инженер А.А. Семёнов под общим руководством Н.Н. Поликарпова. Экипаж – лётчик и бортмеханик – находился в открытой кабине в носовой части фюзеляжа сразу за двигателем. Запаса топлива хватало на шесть часов полёта. Большое внимание уделялось аэродинамическому совершенству самолёта. Была выбрана схема одностоечного полутораплана с фюзеляжем эллиптического сечения и стабилизатором с изменяемым в полёте углом установки для регулирования нагрузки на ручку управления. Конструкция – деревянная, с полотняной обшивкой крыла и оперения. Фюзеляж имел полумонококовую конструкцию – он был выклеен из фанеры (шпона), с обшивкой, подкрепленной стрингерами и шпангоутами. Кабина для пассажиров обеспечивала хороший по тем временам комфорт благодаря своим размерам, наличию вентиляции, освещения и обогрева. Имелся багажный отсек на 60 кг груза. Над кабиной установили сигнальные лампы для полётов ночью, работающие от динамомашины или бортовых аккумуляторов. Самолёт готовили для перелёта Москва – Пекин, но облетать машину к этому времени не успели. ПМ-1 быстро прошёл испытания в Москве и показал хорошие характеристики (19166).</w:t>
      </w:r>
    </w:p>
    <w:p w14:paraId="2E087ACF" w14:textId="77777777" w:rsidR="00CD39D7" w:rsidRPr="001B4616" w:rsidRDefault="00CD39D7" w:rsidP="001B4616">
      <w:pPr>
        <w:spacing w:after="0" w:line="240" w:lineRule="auto"/>
        <w:jc w:val="both"/>
        <w:rPr>
          <w:rFonts w:ascii="Times New Roman" w:hAnsi="Times New Roman" w:cs="Times New Roman"/>
          <w:color w:val="000000" w:themeColor="text1"/>
          <w:sz w:val="16"/>
          <w:szCs w:val="16"/>
        </w:rPr>
      </w:pPr>
    </w:p>
    <w:p w14:paraId="0D2AEF9E" w14:textId="77777777" w:rsidR="00DF5DB4" w:rsidRPr="003600B8" w:rsidRDefault="00DF5DB4" w:rsidP="00DF5D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июня 1925 г. лётчик А.И. Жуков впервые поднял новый пассажирский самолет ПМ-1 в воздух (25352).</w:t>
      </w:r>
    </w:p>
    <w:p w14:paraId="43372D5B" w14:textId="77777777" w:rsidR="00DF5DB4" w:rsidRPr="003600B8" w:rsidRDefault="00DF5DB4" w:rsidP="00DF5DB4">
      <w:pPr>
        <w:spacing w:after="0" w:line="240" w:lineRule="auto"/>
        <w:jc w:val="both"/>
        <w:rPr>
          <w:rFonts w:ascii="Times New Roman" w:hAnsi="Times New Roman" w:cs="Times New Roman"/>
          <w:color w:val="0070C0"/>
          <w:sz w:val="16"/>
          <w:szCs w:val="16"/>
        </w:rPr>
      </w:pPr>
    </w:p>
    <w:p w14:paraId="519684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была подготовлена:</w:t>
      </w:r>
    </w:p>
    <w:p w14:paraId="166BF7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ДОКЛАДНАЯ ЗАПИСКА</w:t>
      </w:r>
    </w:p>
    <w:p w14:paraId="470B54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РАБОТАХ ПО ИСПЫТАНИЮ САМОЛЕТОВ, ПРОИЗВЕДЕННЫХ В ПЕРИОД С 24 МАЯ по № ИЮНЯ 1925</w:t>
      </w:r>
    </w:p>
    <w:p w14:paraId="18A6C9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работу Комиссии, назначенной согласно постановления Н.К. УВВС входило испытание следующих самолетов:</w:t>
      </w:r>
    </w:p>
    <w:p w14:paraId="518F31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И-УП с мотором М-5-400</w:t>
      </w:r>
    </w:p>
    <w:p w14:paraId="7D6882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У-3 с мотором М-2-120 НР /сухопутн./</w:t>
      </w:r>
    </w:p>
    <w:p w14:paraId="2D59FF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У-3 с мотором Роы 120 НР /Морской/</w:t>
      </w:r>
    </w:p>
    <w:p w14:paraId="70A731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У-3 с мотором Клерже 130 НР /морской/</w:t>
      </w:r>
    </w:p>
    <w:p w14:paraId="592433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Разведчик М.Р.Л.1 с мотором МБ /морской/.</w:t>
      </w:r>
    </w:p>
    <w:p w14:paraId="5CE8FF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Неблагоприятная погода не позволяла сразу приступить к летным испытаниям, но тем не менее подготовительные ра</w:t>
      </w:r>
      <w:r w:rsidRPr="001B4616">
        <w:rPr>
          <w:rFonts w:ascii="Times New Roman" w:hAnsi="Times New Roman" w:cs="Times New Roman"/>
          <w:color w:val="000000" w:themeColor="text1"/>
          <w:sz w:val="16"/>
          <w:szCs w:val="16"/>
        </w:rPr>
        <w:softHyphen/>
        <w:t>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проивведены полеты на самолете И-УП - совершено по два пробных полета и два полета на высоте 3.000 метр. Летали летчики Филиппов и Растегаев.</w:t>
      </w:r>
    </w:p>
    <w:p w14:paraId="71976F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27-У-вечером, как только выяснилась возможность полетной погоды /все время шел дождъ/ хотя бы для испытания на мерный километр, был уставномен хронометров и около 7 ч. вечера был начат мэрный километр. Было проведено два круга на максимальных оборотах, но вследствие сильной болтанки полет бал прекращен. На другой день 28-го Мая утром было испытаиие У-3 с мотором М-2 N° 1808 /сухопутный/ на управляемость, а вечером был промерен мерный ки</w:t>
      </w:r>
      <w:r w:rsidRPr="001B4616">
        <w:rPr>
          <w:rFonts w:ascii="Times New Roman" w:hAnsi="Times New Roman" w:cs="Times New Roman"/>
          <w:color w:val="000000" w:themeColor="text1"/>
          <w:sz w:val="16"/>
          <w:szCs w:val="16"/>
        </w:rPr>
        <w:softHyphen/>
        <w:t>лометр И-УП и У-3 № !799. 29-го Мая было произведено ис</w:t>
      </w:r>
      <w:r w:rsidRPr="001B4616">
        <w:rPr>
          <w:rFonts w:ascii="Times New Roman" w:hAnsi="Times New Roman" w:cs="Times New Roman"/>
          <w:color w:val="000000" w:themeColor="text1"/>
          <w:sz w:val="16"/>
          <w:szCs w:val="16"/>
        </w:rPr>
        <w:softHyphen/>
        <w:t>пытание И-УП на управляемость и высоттный .пилотаж и само</w:t>
      </w:r>
      <w:r w:rsidRPr="001B4616">
        <w:rPr>
          <w:rFonts w:ascii="Times New Roman" w:hAnsi="Times New Roman" w:cs="Times New Roman"/>
          <w:color w:val="000000" w:themeColor="text1"/>
          <w:sz w:val="16"/>
          <w:szCs w:val="16"/>
        </w:rPr>
        <w:softHyphen/>
        <w:t>лета У-3 на потолок. 30-го Мая снова повторено испытание И-УП на управляемость и вышший пилотаж и самолет У-3 № 1808 на управляемость и высший пилотаж.</w:t>
      </w:r>
    </w:p>
    <w:p w14:paraId="599716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31-го Мая на морском аэродроме произведено первое испы</w:t>
      </w:r>
      <w:r w:rsidRPr="001B4616">
        <w:rPr>
          <w:rFonts w:ascii="Times New Roman" w:hAnsi="Times New Roman" w:cs="Times New Roman"/>
          <w:color w:val="000000" w:themeColor="text1"/>
          <w:sz w:val="16"/>
          <w:szCs w:val="16"/>
        </w:rPr>
        <w:softHyphen/>
        <w:t>тание У-3 с мотором Рон № 1797 и У-3 с мотором Клерже № 1794, Было произведено ряд полетов, пробные на подъем, посдаку, на управляемость, высший пилотая и на высоту 1000 метр.</w:t>
      </w:r>
    </w:p>
    <w:p w14:paraId="14537B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1-го Июня испытание И-УП на потолок.</w:t>
      </w:r>
    </w:p>
    <w:p w14:paraId="61BEC8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2-го Июня испытание винтов И-УП но динамометре и полет И-УП на потолок. Вечером испытание на высоту морских самолетов У-3.</w:t>
      </w:r>
    </w:p>
    <w:p w14:paraId="6F1A90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3-го Июня испытание но мерном километре гидро Авро с мотором Рон и Клэрже.</w:t>
      </w:r>
    </w:p>
    <w:p w14:paraId="6918EA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И-УП,</w:t>
      </w:r>
    </w:p>
    <w:p w14:paraId="7BDFA1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4D453A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баррограммы полетов и хронометрических записей испытания, а также летного отзыва приложенного при сем.</w:t>
      </w:r>
    </w:p>
    <w:p w14:paraId="73EF59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Произведенное взвешивание самолета И-УП показало следующее:</w:t>
      </w:r>
    </w:p>
    <w:p w14:paraId="404170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планера - 703 кг.</w:t>
      </w:r>
      <w:r w:rsidRPr="001B4616">
        <w:rPr>
          <w:rFonts w:ascii="Times New Roman" w:hAnsi="Times New Roman" w:cs="Times New Roman"/>
          <w:color w:val="000000" w:themeColor="text1"/>
          <w:sz w:val="16"/>
          <w:szCs w:val="16"/>
        </w:rPr>
        <w:tab/>
        <w:t>Вес конструкц.с вод,</w:t>
      </w:r>
    </w:p>
    <w:p w14:paraId="2985F2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с винтом - 390*35</w:t>
      </w:r>
      <w:r w:rsidRPr="001B4616">
        <w:rPr>
          <w:rFonts w:ascii="Times New Roman" w:hAnsi="Times New Roman" w:cs="Times New Roman"/>
          <w:color w:val="000000" w:themeColor="text1"/>
          <w:sz w:val="16"/>
          <w:szCs w:val="16"/>
        </w:rPr>
        <w:tab/>
        <w:t>Вес полетн. нагрузки</w:t>
      </w:r>
    </w:p>
    <w:p w14:paraId="12A8CF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Вода - 50 кг.</w:t>
      </w:r>
    </w:p>
    <w:p w14:paraId="712AD7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Горючее 2 часа - 180 кг</w:t>
      </w:r>
      <w:r w:rsidRPr="001B4616">
        <w:rPr>
          <w:rFonts w:ascii="Times New Roman" w:hAnsi="Times New Roman" w:cs="Times New Roman"/>
          <w:color w:val="000000" w:themeColor="text1"/>
          <w:sz w:val="16"/>
          <w:szCs w:val="16"/>
        </w:rPr>
        <w:tab/>
        <w:t>Нагрузка на I кв.м.</w:t>
      </w:r>
    </w:p>
    <w:p w14:paraId="13A4A9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Масло 3 часа</w:t>
      </w:r>
      <w:r w:rsidRPr="001B4616">
        <w:rPr>
          <w:rFonts w:ascii="Times New Roman" w:hAnsi="Times New Roman" w:cs="Times New Roman"/>
          <w:color w:val="000000" w:themeColor="text1"/>
          <w:sz w:val="16"/>
          <w:szCs w:val="16"/>
        </w:rPr>
        <w:tab/>
        <w:t>Масло на л. с.</w:t>
      </w:r>
    </w:p>
    <w:p w14:paraId="2F1447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Летчик - 80 кг</w:t>
      </w:r>
    </w:p>
    <w:p w14:paraId="380B45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Пулеметы - - 32кг</w:t>
      </w:r>
    </w:p>
    <w:p w14:paraId="236F2F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1000 шт.патр. - 24 </w:t>
      </w:r>
      <w:r w:rsidRPr="001B4616">
        <w:rPr>
          <w:rFonts w:ascii="Times New Roman" w:hAnsi="Times New Roman" w:cs="Times New Roman"/>
          <w:iCs/>
          <w:color w:val="000000" w:themeColor="text1"/>
          <w:sz w:val="16"/>
          <w:szCs w:val="16"/>
        </w:rPr>
        <w:t>кг)</w:t>
      </w:r>
    </w:p>
    <w:p w14:paraId="7B909E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клм./ч., Комиссия считает необходимым для проверки провести еще один мерньй километр.</w:t>
      </w:r>
    </w:p>
    <w:p w14:paraId="761117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под"ема на высоту 5000 м при испыта</w:t>
      </w:r>
      <w:r w:rsidRPr="001B4616">
        <w:rPr>
          <w:rFonts w:ascii="Times New Roman" w:hAnsi="Times New Roman" w:cs="Times New Roman"/>
          <w:color w:val="000000" w:themeColor="text1"/>
          <w:sz w:val="16"/>
          <w:szCs w:val="16"/>
        </w:rPr>
        <w:softHyphen/>
        <w:t>нии с винтом 2.35 пря числе оборотов 1640 получе</w:t>
      </w:r>
      <w:r w:rsidRPr="001B4616">
        <w:rPr>
          <w:rFonts w:ascii="Times New Roman" w:hAnsi="Times New Roman" w:cs="Times New Roman"/>
          <w:color w:val="000000" w:themeColor="text1"/>
          <w:sz w:val="16"/>
          <w:szCs w:val="16"/>
        </w:rPr>
        <w:softHyphen/>
        <w:t>на следующая:</w:t>
      </w:r>
    </w:p>
    <w:p w14:paraId="08AE9E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r w:rsidRPr="001B4616">
        <w:rPr>
          <w:rFonts w:ascii="Times New Roman" w:hAnsi="Times New Roman" w:cs="Times New Roman"/>
          <w:color w:val="000000" w:themeColor="text1"/>
          <w:sz w:val="16"/>
          <w:szCs w:val="16"/>
        </w:rPr>
        <w:tab/>
        <w:t>I 48"</w:t>
      </w:r>
    </w:p>
    <w:p w14:paraId="2DF9C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r w:rsidRPr="001B4616">
        <w:rPr>
          <w:rFonts w:ascii="Times New Roman" w:hAnsi="Times New Roman" w:cs="Times New Roman"/>
          <w:color w:val="000000" w:themeColor="text1"/>
          <w:sz w:val="16"/>
          <w:szCs w:val="16"/>
        </w:rPr>
        <w:tab/>
        <w:t>4</w:t>
      </w:r>
    </w:p>
    <w:p w14:paraId="61E8FF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r w:rsidRPr="001B4616">
        <w:rPr>
          <w:rFonts w:ascii="Times New Roman" w:hAnsi="Times New Roman" w:cs="Times New Roman"/>
          <w:color w:val="000000" w:themeColor="text1"/>
          <w:sz w:val="16"/>
          <w:szCs w:val="16"/>
        </w:rPr>
        <w:tab/>
        <w:t>6,15</w:t>
      </w:r>
    </w:p>
    <w:p w14:paraId="42A32C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r w:rsidRPr="001B4616">
        <w:rPr>
          <w:rFonts w:ascii="Times New Roman" w:hAnsi="Times New Roman" w:cs="Times New Roman"/>
          <w:color w:val="000000" w:themeColor="text1"/>
          <w:sz w:val="16"/>
          <w:szCs w:val="16"/>
        </w:rPr>
        <w:tab/>
        <w:t>9,45</w:t>
      </w:r>
    </w:p>
    <w:p w14:paraId="08EE73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r w:rsidRPr="001B4616">
        <w:rPr>
          <w:rFonts w:ascii="Times New Roman" w:hAnsi="Times New Roman" w:cs="Times New Roman"/>
          <w:color w:val="000000" w:themeColor="text1"/>
          <w:sz w:val="16"/>
          <w:szCs w:val="16"/>
        </w:rPr>
        <w:tab/>
        <w:t>13.45"</w:t>
      </w:r>
    </w:p>
    <w:p w14:paraId="3EE328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Выспяп пилота* /по хронометражу/.</w:t>
      </w:r>
    </w:p>
    <w:p w14:paraId="2B951C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Восьмерки:</w:t>
      </w:r>
    </w:p>
    <w:p w14:paraId="12819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31”-31-28-30-30</w:t>
      </w:r>
    </w:p>
    <w:p w14:paraId="0FE0B2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30-30-26-28-27</w:t>
      </w:r>
    </w:p>
    <w:p w14:paraId="3A333C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26,6-26,5-27,5-26.</w:t>
      </w:r>
    </w:p>
    <w:p w14:paraId="5AB1BB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Переворот, 6"; 6"; 6"</w:t>
      </w:r>
    </w:p>
    <w:p w14:paraId="6F63BA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Штопор.</w:t>
      </w:r>
    </w:p>
    <w:p w14:paraId="5FFF22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витка - 25”</w:t>
      </w:r>
    </w:p>
    <w:p w14:paraId="59E3F3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витка - 12</w:t>
      </w:r>
    </w:p>
    <w:p w14:paraId="18EFAC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Колокол,- 8,5"</w:t>
      </w:r>
    </w:p>
    <w:p w14:paraId="3DC09E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Вочка: 4"; 5" - 3,5"-5,5</w:t>
      </w:r>
    </w:p>
    <w:p w14:paraId="218F4D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Петля. 10"; 10"; 10,5; 9.</w:t>
      </w:r>
    </w:p>
    <w:p w14:paraId="118BF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Пике. 1000 метр. - 8"</w:t>
      </w:r>
    </w:p>
    <w:p w14:paraId="419021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Скольяение - 27"</w:t>
      </w:r>
    </w:p>
    <w:p w14:paraId="5166FA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Круги на лево.</w:t>
      </w:r>
    </w:p>
    <w:p w14:paraId="76AF5D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12,-11,5, 12-11,2.-11,5-10,5</w:t>
      </w:r>
    </w:p>
    <w:p w14:paraId="4098C8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10,5-11,5 - 9,5-10,5 10,5 -</w:t>
      </w:r>
    </w:p>
    <w:p w14:paraId="405C19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9,5 - 11,5 - 11 - - ~ -.- -</w:t>
      </w:r>
    </w:p>
    <w:p w14:paraId="285099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Круги на право.</w:t>
      </w:r>
    </w:p>
    <w:p w14:paraId="370F0D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116 - 18 - 19, - 15, - 16.</w:t>
      </w:r>
    </w:p>
    <w:p w14:paraId="578046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17,8 17 - 17,5 - 14 - 15.</w:t>
      </w:r>
    </w:p>
    <w:p w14:paraId="6F274D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Серия, кругов на лево.</w:t>
      </w:r>
    </w:p>
    <w:p w14:paraId="51C6BD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72,5 /5 кругов/ 1 м 42,9 /бкр./</w:t>
      </w:r>
    </w:p>
    <w:p w14:paraId="506E76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Серия кругов на право.</w:t>
      </w:r>
    </w:p>
    <w:p w14:paraId="38D2E3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 35,5 /5 кру-ов/.</w:t>
      </w:r>
    </w:p>
    <w:p w14:paraId="0D6464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м.36,8 /8 кругов/.</w:t>
      </w:r>
    </w:p>
    <w:p w14:paraId="5F76AE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Дефектами испытания самолете И-УП в настоящее вре</w:t>
      </w:r>
      <w:r w:rsidRPr="001B4616">
        <w:rPr>
          <w:rFonts w:ascii="Times New Roman" w:hAnsi="Times New Roman" w:cs="Times New Roman"/>
          <w:color w:val="000000" w:themeColor="text1"/>
          <w:sz w:val="16"/>
          <w:szCs w:val="16"/>
        </w:rPr>
        <w:softHyphen/>
        <w:t>мя можно считать</w:t>
      </w:r>
    </w:p>
    <w:p w14:paraId="671F3D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1/Не получено от конструкторов...</w:t>
      </w:r>
    </w:p>
    <w:p w14:paraId="348F38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...ла, требует замены и изменения конструкции масляного бака. При выполнении указанных условий работа по испытанию значительно могла упроститься и ускорить испытание. Повторные испытания тяги винтов на динамометре перед испытанием самолета И-УП дали следующие рэзулыты:</w:t>
      </w:r>
    </w:p>
    <w:p w14:paraId="75736D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 Д - 2,9 Н 2.35</w:t>
      </w:r>
    </w:p>
    <w:p w14:paraId="68334C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об. - 260 кг.</w:t>
      </w:r>
    </w:p>
    <w:p w14:paraId="1306D3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1400 - 520</w:t>
      </w:r>
    </w:p>
    <w:p w14:paraId="07EF85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1650 - 605</w:t>
      </w:r>
    </w:p>
    <w:p w14:paraId="0AD4A9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тяги с тем же винтом 25-У показывали следующие данные:</w:t>
      </w:r>
    </w:p>
    <w:p w14:paraId="1B7756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об. - .770</w:t>
      </w:r>
    </w:p>
    <w:p w14:paraId="4C2C7C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1400 - 610</w:t>
      </w:r>
    </w:p>
    <w:p w14:paraId="61B0FD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1600 - 770</w:t>
      </w:r>
    </w:p>
    <w:p w14:paraId="5DEDE7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Таким образом тяга уменьшилась на 85 кг., что является результатом потери мощности нотора. Подобное явление отразилось при наборе высоты во время последних 2-3 полетов на потолок. Потеря мощностн уже свидетельствовала на ненорнальность работы мотора, почему Комиссия и сочла нунным, что мотор должен быть передан на завод "Большевик" для просмотра и определения характеристик мотора, после чего будут произведены повторные полеты на потолок, мерный километр и высший пилотаж. В организационном отношении, неподготовка бригады рабочих для вывоза самолета на старт, отсутствие бензина и пр. невязки отмеченные Комиссией, носили лишь временный характер и то в первое время. В дальнейшем каких либо задервек в смысле подготовки самолета не было и работа вполне наладилась..</w:t>
      </w:r>
    </w:p>
    <w:p w14:paraId="0ACCEF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У-3 мотором М5 /сухопутн./</w:t>
      </w:r>
    </w:p>
    <w:p w14:paraId="731ECA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Осмотр Комиссией предъявленного самолета для исаытания № 1608 показал, что самолет в отношении качества работы вполне удовлетворителен. Первые пробные полеты...</w:t>
      </w:r>
    </w:p>
    <w:p w14:paraId="7F50F5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...ки Кормиссией тензинометра натяжкой троссов и соответствующей регулировкой указанные недостатки были устранены.</w:t>
      </w:r>
    </w:p>
    <w:p w14:paraId="5FEEEB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испытаниях самолета получены следующие результаты: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24"/>
        <w:gridCol w:w="1109"/>
      </w:tblGrid>
      <w:tr w:rsidR="006D2FB4" w:rsidRPr="001B4616" w14:paraId="6F8EA20E" w14:textId="77777777">
        <w:trPr>
          <w:trHeight w:val="490"/>
        </w:trPr>
        <w:tc>
          <w:tcPr>
            <w:tcW w:w="2124" w:type="dxa"/>
            <w:tcBorders>
              <w:top w:val="single" w:sz="12" w:space="0" w:color="auto"/>
            </w:tcBorders>
          </w:tcPr>
          <w:p w14:paraId="6BD184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планера /с винтом/</w:t>
            </w:r>
          </w:p>
        </w:tc>
        <w:tc>
          <w:tcPr>
            <w:tcW w:w="1109" w:type="dxa"/>
            <w:tcBorders>
              <w:top w:val="single" w:sz="12" w:space="0" w:color="auto"/>
            </w:tcBorders>
          </w:tcPr>
          <w:p w14:paraId="5FE1AB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432,5 кг</w:t>
            </w:r>
          </w:p>
        </w:tc>
      </w:tr>
      <w:tr w:rsidR="006D2FB4" w:rsidRPr="001B4616" w14:paraId="2D8B8541" w14:textId="77777777">
        <w:trPr>
          <w:trHeight w:val="346"/>
        </w:trPr>
        <w:tc>
          <w:tcPr>
            <w:tcW w:w="2124" w:type="dxa"/>
          </w:tcPr>
          <w:p w14:paraId="4DEBDA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w:t>
            </w:r>
          </w:p>
        </w:tc>
        <w:tc>
          <w:tcPr>
            <w:tcW w:w="1109" w:type="dxa"/>
          </w:tcPr>
          <w:p w14:paraId="6C3AF9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147.5</w:t>
            </w:r>
          </w:p>
        </w:tc>
      </w:tr>
      <w:tr w:rsidR="006D2FB4" w:rsidRPr="001B4616" w14:paraId="6DBE1A70" w14:textId="77777777">
        <w:trPr>
          <w:trHeight w:val="367"/>
        </w:trPr>
        <w:tc>
          <w:tcPr>
            <w:tcW w:w="2124" w:type="dxa"/>
          </w:tcPr>
          <w:p w14:paraId="5C83CE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конструкции с мотором</w:t>
            </w:r>
          </w:p>
        </w:tc>
        <w:tc>
          <w:tcPr>
            <w:tcW w:w="1109" w:type="dxa"/>
          </w:tcPr>
          <w:p w14:paraId="4785A9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580</w:t>
            </w:r>
          </w:p>
        </w:tc>
      </w:tr>
      <w:tr w:rsidR="006D2FB4" w:rsidRPr="001B4616" w14:paraId="486B5954" w14:textId="77777777">
        <w:trPr>
          <w:trHeight w:val="331"/>
        </w:trPr>
        <w:tc>
          <w:tcPr>
            <w:tcW w:w="2124" w:type="dxa"/>
          </w:tcPr>
          <w:p w14:paraId="31091E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Горючее.</w:t>
            </w:r>
          </w:p>
        </w:tc>
        <w:tc>
          <w:tcPr>
            <w:tcW w:w="1109" w:type="dxa"/>
          </w:tcPr>
          <w:p w14:paraId="45E39F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57,7</w:t>
            </w:r>
          </w:p>
        </w:tc>
      </w:tr>
      <w:tr w:rsidR="006D2FB4" w:rsidRPr="001B4616" w14:paraId="45B9DC8B" w14:textId="77777777">
        <w:trPr>
          <w:trHeight w:val="331"/>
        </w:trPr>
        <w:tc>
          <w:tcPr>
            <w:tcW w:w="2124" w:type="dxa"/>
          </w:tcPr>
          <w:p w14:paraId="594EC5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Масло</w:t>
            </w:r>
          </w:p>
        </w:tc>
        <w:tc>
          <w:tcPr>
            <w:tcW w:w="1109" w:type="dxa"/>
          </w:tcPr>
          <w:p w14:paraId="3DF045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22,3</w:t>
            </w:r>
          </w:p>
        </w:tc>
      </w:tr>
      <w:tr w:rsidR="006D2FB4" w:rsidRPr="001B4616" w14:paraId="1244F871" w14:textId="77777777">
        <w:trPr>
          <w:trHeight w:val="338"/>
        </w:trPr>
        <w:tc>
          <w:tcPr>
            <w:tcW w:w="2124" w:type="dxa"/>
          </w:tcPr>
          <w:p w14:paraId="064E8D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Пилот</w:t>
            </w:r>
          </w:p>
        </w:tc>
        <w:tc>
          <w:tcPr>
            <w:tcW w:w="1109" w:type="dxa"/>
          </w:tcPr>
          <w:p w14:paraId="0EA95C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0002DF37" w14:textId="77777777">
        <w:trPr>
          <w:trHeight w:val="324"/>
        </w:trPr>
        <w:tc>
          <w:tcPr>
            <w:tcW w:w="2124" w:type="dxa"/>
          </w:tcPr>
          <w:p w14:paraId="7AFBBD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Наблюдатель</w:t>
            </w:r>
          </w:p>
        </w:tc>
        <w:tc>
          <w:tcPr>
            <w:tcW w:w="1109" w:type="dxa"/>
          </w:tcPr>
          <w:p w14:paraId="26AE19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1C50F61C" w14:textId="77777777">
        <w:trPr>
          <w:trHeight w:val="324"/>
        </w:trPr>
        <w:tc>
          <w:tcPr>
            <w:tcW w:w="2124" w:type="dxa"/>
          </w:tcPr>
          <w:p w14:paraId="0939E0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 и горючее</w:t>
            </w:r>
          </w:p>
        </w:tc>
        <w:tc>
          <w:tcPr>
            <w:tcW w:w="1109" w:type="dxa"/>
          </w:tcPr>
          <w:p w14:paraId="0C75BF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240</w:t>
            </w:r>
          </w:p>
        </w:tc>
      </w:tr>
      <w:tr w:rsidR="006D2FB4" w:rsidRPr="001B4616" w14:paraId="74B5F627" w14:textId="77777777">
        <w:trPr>
          <w:trHeight w:val="324"/>
        </w:trPr>
        <w:tc>
          <w:tcPr>
            <w:tcW w:w="2124" w:type="dxa"/>
            <w:tcBorders>
              <w:bottom w:val="single" w:sz="12" w:space="0" w:color="auto"/>
            </w:tcBorders>
          </w:tcPr>
          <w:p w14:paraId="68FE59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Полный вес</w:t>
            </w:r>
          </w:p>
        </w:tc>
        <w:tc>
          <w:tcPr>
            <w:tcW w:w="1109" w:type="dxa"/>
            <w:tcBorders>
              <w:bottom w:val="single" w:sz="12" w:space="0" w:color="auto"/>
            </w:tcBorders>
          </w:tcPr>
          <w:p w14:paraId="00AC7F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w:t>
            </w:r>
          </w:p>
        </w:tc>
      </w:tr>
    </w:tbl>
    <w:p w14:paraId="03B124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Вертикалдьная скорость</w:t>
      </w:r>
    </w:p>
    <w:p w14:paraId="3DD956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r w:rsidRPr="001B4616">
        <w:rPr>
          <w:rFonts w:ascii="Times New Roman" w:hAnsi="Times New Roman" w:cs="Times New Roman"/>
          <w:color w:val="000000" w:themeColor="text1"/>
          <w:sz w:val="16"/>
          <w:szCs w:val="16"/>
        </w:rPr>
        <w:tab/>
        <w:t>4.20”</w:t>
      </w:r>
    </w:p>
    <w:p w14:paraId="55D14E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r w:rsidRPr="001B4616">
        <w:rPr>
          <w:rFonts w:ascii="Times New Roman" w:hAnsi="Times New Roman" w:cs="Times New Roman"/>
          <w:color w:val="000000" w:themeColor="text1"/>
          <w:sz w:val="16"/>
          <w:szCs w:val="16"/>
        </w:rPr>
        <w:tab/>
        <w:t>9.30”</w:t>
      </w:r>
    </w:p>
    <w:p w14:paraId="59B2B0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r w:rsidRPr="001B4616">
        <w:rPr>
          <w:rFonts w:ascii="Times New Roman" w:hAnsi="Times New Roman" w:cs="Times New Roman"/>
          <w:color w:val="000000" w:themeColor="text1"/>
          <w:sz w:val="16"/>
          <w:szCs w:val="16"/>
        </w:rPr>
        <w:tab/>
        <w:t>28.35”</w:t>
      </w:r>
    </w:p>
    <w:p w14:paraId="372FEF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w:t>
      </w:r>
      <w:r w:rsidRPr="001B4616">
        <w:rPr>
          <w:rFonts w:ascii="Times New Roman" w:hAnsi="Times New Roman" w:cs="Times New Roman"/>
          <w:color w:val="000000" w:themeColor="text1"/>
          <w:sz w:val="16"/>
          <w:szCs w:val="16"/>
        </w:rPr>
        <w:tab/>
        <w:t>142,19</w:t>
      </w:r>
    </w:p>
    <w:p w14:paraId="4507C7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Вертикальная скорость</w:t>
      </w:r>
      <w:r w:rsidRPr="001B4616">
        <w:rPr>
          <w:rFonts w:ascii="Times New Roman" w:hAnsi="Times New Roman" w:cs="Times New Roman"/>
          <w:color w:val="000000" w:themeColor="text1"/>
          <w:sz w:val="16"/>
          <w:szCs w:val="16"/>
        </w:rPr>
        <w:tab/>
        <w:t>115,25</w:t>
      </w:r>
    </w:p>
    <w:p w14:paraId="5672E5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Минимальная</w:t>
      </w:r>
      <w:r w:rsidRPr="001B4616">
        <w:rPr>
          <w:rFonts w:ascii="Times New Roman" w:hAnsi="Times New Roman" w:cs="Times New Roman"/>
          <w:color w:val="000000" w:themeColor="text1"/>
          <w:sz w:val="16"/>
          <w:szCs w:val="16"/>
        </w:rPr>
        <w:tab/>
        <w:t>98,67</w:t>
      </w:r>
    </w:p>
    <w:p w14:paraId="10DDE2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при взлете</w:t>
      </w:r>
      <w:r w:rsidRPr="001B4616">
        <w:rPr>
          <w:rFonts w:ascii="Times New Roman" w:hAnsi="Times New Roman" w:cs="Times New Roman"/>
          <w:color w:val="000000" w:themeColor="text1"/>
          <w:sz w:val="16"/>
          <w:szCs w:val="16"/>
        </w:rPr>
        <w:tab/>
        <w:t>6"</w:t>
      </w:r>
    </w:p>
    <w:p w14:paraId="2B3EF8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посадке</w:t>
      </w:r>
      <w:r w:rsidRPr="001B4616">
        <w:rPr>
          <w:rFonts w:ascii="Times New Roman" w:hAnsi="Times New Roman" w:cs="Times New Roman"/>
          <w:color w:val="000000" w:themeColor="text1"/>
          <w:sz w:val="16"/>
          <w:szCs w:val="16"/>
        </w:rPr>
        <w:tab/>
        <w:t>5"</w:t>
      </w:r>
    </w:p>
    <w:p w14:paraId="29E1EB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Скольжение</w:t>
      </w:r>
      <w:r w:rsidRPr="001B4616">
        <w:rPr>
          <w:rFonts w:ascii="Times New Roman" w:hAnsi="Times New Roman" w:cs="Times New Roman"/>
          <w:color w:val="000000" w:themeColor="text1"/>
          <w:sz w:val="16"/>
          <w:szCs w:val="16"/>
        </w:rPr>
        <w:tab/>
        <w:t>34”-31</w:t>
      </w:r>
    </w:p>
    <w:p w14:paraId="5B1585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Восьмерка</w:t>
      </w:r>
      <w:r w:rsidRPr="001B4616">
        <w:rPr>
          <w:rFonts w:ascii="Times New Roman" w:hAnsi="Times New Roman" w:cs="Times New Roman"/>
          <w:color w:val="000000" w:themeColor="text1"/>
          <w:sz w:val="16"/>
          <w:szCs w:val="16"/>
        </w:rPr>
        <w:tab/>
        <w:t>-44" -.45"</w:t>
      </w:r>
    </w:p>
    <w:p w14:paraId="639DB9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Круг</w:t>
      </w:r>
      <w:r w:rsidRPr="001B4616">
        <w:rPr>
          <w:rFonts w:ascii="Times New Roman" w:hAnsi="Times New Roman" w:cs="Times New Roman"/>
          <w:color w:val="000000" w:themeColor="text1"/>
          <w:sz w:val="16"/>
          <w:szCs w:val="16"/>
        </w:rPr>
        <w:tab/>
        <w:t>13" - 21"</w:t>
      </w:r>
    </w:p>
    <w:p w14:paraId="34D51C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Штопор</w:t>
      </w:r>
      <w:r w:rsidRPr="001B4616">
        <w:rPr>
          <w:rFonts w:ascii="Times New Roman" w:hAnsi="Times New Roman" w:cs="Times New Roman"/>
          <w:color w:val="000000" w:themeColor="text1"/>
          <w:sz w:val="16"/>
          <w:szCs w:val="16"/>
        </w:rPr>
        <w:tab/>
        <w:t>20" - 24” /4 витка/</w:t>
      </w:r>
    </w:p>
    <w:p w14:paraId="6EAACD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Петля</w:t>
      </w:r>
      <w:r w:rsidRPr="001B4616">
        <w:rPr>
          <w:rFonts w:ascii="Times New Roman" w:hAnsi="Times New Roman" w:cs="Times New Roman"/>
          <w:color w:val="000000" w:themeColor="text1"/>
          <w:sz w:val="16"/>
          <w:szCs w:val="16"/>
        </w:rPr>
        <w:tab/>
        <w:t>10”-11"</w:t>
      </w:r>
    </w:p>
    <w:p w14:paraId="29987F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Полученные данные испытания свидетельствуют о вполне удовлетворительных полетных качествах самолета У-3 с М2-120 нр</w:t>
      </w:r>
    </w:p>
    <w:p w14:paraId="5A680E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Изменения, какие комиссия предлагает внести:</w:t>
      </w:r>
    </w:p>
    <w:p w14:paraId="650CDC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перенос приборов и пилотского места на переднее сидение и...</w:t>
      </w:r>
    </w:p>
    <w:p w14:paraId="397B1C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...лено на самолете У-3, ГАЗ № 3 "Красчный Летчик".</w:t>
      </w:r>
    </w:p>
    <w:p w14:paraId="42FAE5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с мотором М2-120 нр /морск./ и с мотором Клержк</w:t>
      </w:r>
    </w:p>
    <w:p w14:paraId="2E3A02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морских У-3 происходило огновременно в одних и тех же условиях, полете производили летчики Филиппов и Растегаев. Полетные испытания показали препмущество У-3 с Рон всравнении с гидро-самолетом на каковой был постален мотор Клерже.</w:t>
      </w:r>
    </w:p>
    <w:p w14:paraId="028DF6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Разбег при взлете: У -3 Рон</w:t>
      </w:r>
      <w:r w:rsidRPr="001B4616">
        <w:rPr>
          <w:rFonts w:ascii="Times New Roman" w:hAnsi="Times New Roman" w:cs="Times New Roman"/>
          <w:color w:val="000000" w:themeColor="text1"/>
          <w:sz w:val="16"/>
          <w:szCs w:val="16"/>
        </w:rPr>
        <w:tab/>
        <w:t>12 с</w:t>
      </w:r>
    </w:p>
    <w:p w14:paraId="1B4736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 - 3 Клерке </w:t>
      </w:r>
      <w:r w:rsidRPr="001B4616">
        <w:rPr>
          <w:rFonts w:ascii="Times New Roman" w:hAnsi="Times New Roman" w:cs="Times New Roman"/>
          <w:color w:val="000000" w:themeColor="text1"/>
          <w:sz w:val="16"/>
          <w:szCs w:val="16"/>
        </w:rPr>
        <w:tab/>
        <w:t>24</w:t>
      </w:r>
    </w:p>
    <w:p w14:paraId="160924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 при спуске:</w:t>
      </w:r>
    </w:p>
    <w:p w14:paraId="77B7EC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- 3 Рон</w:t>
      </w:r>
      <w:r w:rsidRPr="001B4616">
        <w:rPr>
          <w:rFonts w:ascii="Times New Roman" w:hAnsi="Times New Roman" w:cs="Times New Roman"/>
          <w:color w:val="000000" w:themeColor="text1"/>
          <w:sz w:val="16"/>
          <w:szCs w:val="16"/>
        </w:rPr>
        <w:tab/>
        <w:t>10"</w:t>
      </w:r>
    </w:p>
    <w:p w14:paraId="65EE0B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У-3 Клерке </w:t>
      </w:r>
      <w:r w:rsidRPr="001B4616">
        <w:rPr>
          <w:rFonts w:ascii="Times New Roman" w:hAnsi="Times New Roman" w:cs="Times New Roman"/>
          <w:color w:val="000000" w:themeColor="text1"/>
          <w:sz w:val="16"/>
          <w:szCs w:val="16"/>
        </w:rPr>
        <w:tab/>
        <w:t>10 "</w:t>
      </w:r>
    </w:p>
    <w:p w14:paraId="784450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Вертикальная скорость.</w:t>
      </w:r>
    </w:p>
    <w:p w14:paraId="6FD359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У-3 Рон</w:t>
      </w:r>
      <w:r w:rsidRPr="001B4616">
        <w:rPr>
          <w:rFonts w:ascii="Times New Roman" w:hAnsi="Times New Roman" w:cs="Times New Roman"/>
          <w:color w:val="000000" w:themeColor="text1"/>
          <w:sz w:val="16"/>
          <w:szCs w:val="16"/>
        </w:rPr>
        <w:tab/>
        <w:t>У-3 Клерже</w:t>
      </w:r>
    </w:p>
    <w:p w14:paraId="1A0C8F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F7A4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w:t>
      </w:r>
    </w:p>
    <w:p w14:paraId="2D75F5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ab/>
        <w:t>У-3 Рон</w:t>
      </w:r>
      <w:r w:rsidRPr="001B4616">
        <w:rPr>
          <w:rFonts w:ascii="Times New Roman" w:hAnsi="Times New Roman" w:cs="Times New Roman"/>
          <w:color w:val="000000" w:themeColor="text1"/>
          <w:sz w:val="16"/>
          <w:szCs w:val="16"/>
        </w:rPr>
        <w:tab/>
        <w:t>У-3 Клерже</w:t>
      </w:r>
    </w:p>
    <w:p w14:paraId="2165F7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w:t>
      </w:r>
      <w:r w:rsidRPr="001B4616">
        <w:rPr>
          <w:rFonts w:ascii="Times New Roman" w:hAnsi="Times New Roman" w:cs="Times New Roman"/>
          <w:color w:val="000000" w:themeColor="text1"/>
          <w:sz w:val="16"/>
          <w:szCs w:val="16"/>
        </w:rPr>
        <w:tab/>
        <w:t>138,8</w:t>
      </w:r>
      <w:r w:rsidRPr="001B4616">
        <w:rPr>
          <w:rFonts w:ascii="Times New Roman" w:hAnsi="Times New Roman" w:cs="Times New Roman"/>
          <w:color w:val="000000" w:themeColor="text1"/>
          <w:sz w:val="16"/>
          <w:szCs w:val="16"/>
        </w:rPr>
        <w:tab/>
        <w:t>137,00</w:t>
      </w:r>
    </w:p>
    <w:p w14:paraId="5FE514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Средняя</w:t>
      </w:r>
      <w:r w:rsidRPr="001B4616">
        <w:rPr>
          <w:rFonts w:ascii="Times New Roman" w:hAnsi="Times New Roman" w:cs="Times New Roman"/>
          <w:color w:val="000000" w:themeColor="text1"/>
          <w:sz w:val="16"/>
          <w:szCs w:val="16"/>
        </w:rPr>
        <w:tab/>
        <w:t>115,00</w:t>
      </w:r>
      <w:r w:rsidRPr="001B4616">
        <w:rPr>
          <w:rFonts w:ascii="Times New Roman" w:hAnsi="Times New Roman" w:cs="Times New Roman"/>
          <w:color w:val="000000" w:themeColor="text1"/>
          <w:sz w:val="16"/>
          <w:szCs w:val="16"/>
        </w:rPr>
        <w:tab/>
        <w:t>123</w:t>
      </w:r>
    </w:p>
    <w:p w14:paraId="724B28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Мииимал.</w:t>
      </w:r>
      <w:r w:rsidRPr="001B4616">
        <w:rPr>
          <w:rFonts w:ascii="Times New Roman" w:hAnsi="Times New Roman" w:cs="Times New Roman"/>
          <w:color w:val="000000" w:themeColor="text1"/>
          <w:sz w:val="16"/>
          <w:szCs w:val="16"/>
        </w:rPr>
        <w:tab/>
        <w:t>97</w:t>
      </w:r>
      <w:r w:rsidRPr="001B4616">
        <w:rPr>
          <w:rFonts w:ascii="Times New Roman" w:hAnsi="Times New Roman" w:cs="Times New Roman"/>
          <w:color w:val="000000" w:themeColor="text1"/>
          <w:sz w:val="16"/>
          <w:szCs w:val="16"/>
        </w:rPr>
        <w:tab/>
        <w:t>103.9</w:t>
      </w:r>
    </w:p>
    <w:p w14:paraId="486715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1B4616" w14:paraId="0E33AE44" w14:textId="77777777">
        <w:tc>
          <w:tcPr>
            <w:tcW w:w="3757" w:type="dxa"/>
            <w:tcBorders>
              <w:top w:val="single" w:sz="12" w:space="0" w:color="auto"/>
            </w:tcBorders>
            <w:shd w:val="clear" w:color="auto" w:fill="FFFFFF"/>
          </w:tcPr>
          <w:p w14:paraId="35C31B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500 </w:t>
            </w:r>
          </w:p>
        </w:tc>
        <w:tc>
          <w:tcPr>
            <w:tcW w:w="3757" w:type="dxa"/>
            <w:tcBorders>
              <w:top w:val="single" w:sz="12" w:space="0" w:color="auto"/>
            </w:tcBorders>
            <w:shd w:val="clear" w:color="auto" w:fill="FFFFFF"/>
          </w:tcPr>
          <w:p w14:paraId="1912E9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Borders>
              <w:top w:val="single" w:sz="12" w:space="0" w:color="auto"/>
            </w:tcBorders>
            <w:shd w:val="clear" w:color="auto" w:fill="FFFFFF"/>
          </w:tcPr>
          <w:p w14:paraId="058659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5,12</w:t>
            </w:r>
          </w:p>
        </w:tc>
      </w:tr>
      <w:tr w:rsidR="006D2FB4" w:rsidRPr="001B4616" w14:paraId="2F8FDFB8" w14:textId="77777777">
        <w:tc>
          <w:tcPr>
            <w:tcW w:w="3757" w:type="dxa"/>
            <w:shd w:val="clear" w:color="auto" w:fill="FFFFFF"/>
          </w:tcPr>
          <w:p w14:paraId="6FB114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3757" w:type="dxa"/>
            <w:shd w:val="clear" w:color="auto" w:fill="FFFFFF"/>
          </w:tcPr>
          <w:p w14:paraId="777731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6,30</w:t>
            </w:r>
          </w:p>
        </w:tc>
        <w:tc>
          <w:tcPr>
            <w:tcW w:w="3757" w:type="dxa"/>
            <w:shd w:val="clear" w:color="auto" w:fill="FFFFFF"/>
          </w:tcPr>
          <w:p w14:paraId="32BA49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11,57</w:t>
            </w:r>
          </w:p>
        </w:tc>
      </w:tr>
      <w:tr w:rsidR="006D2FB4" w:rsidRPr="001B4616" w14:paraId="1A903FE6" w14:textId="77777777">
        <w:tc>
          <w:tcPr>
            <w:tcW w:w="3757" w:type="dxa"/>
            <w:shd w:val="clear" w:color="auto" w:fill="FFFFFF"/>
          </w:tcPr>
          <w:p w14:paraId="3D8651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3757" w:type="dxa"/>
            <w:shd w:val="clear" w:color="auto" w:fill="FFFFFF"/>
          </w:tcPr>
          <w:p w14:paraId="64EB3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10,30</w:t>
            </w:r>
          </w:p>
        </w:tc>
        <w:tc>
          <w:tcPr>
            <w:tcW w:w="3757" w:type="dxa"/>
            <w:shd w:val="clear" w:color="auto" w:fill="FFFFFF"/>
          </w:tcPr>
          <w:p w14:paraId="2E01EA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r>
      <w:tr w:rsidR="006D2FB4" w:rsidRPr="001B4616" w14:paraId="0121C5E9" w14:textId="77777777">
        <w:tc>
          <w:tcPr>
            <w:tcW w:w="3757" w:type="dxa"/>
            <w:shd w:val="clear" w:color="auto" w:fill="FFFFFF"/>
          </w:tcPr>
          <w:p w14:paraId="2AF02D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3757" w:type="dxa"/>
            <w:shd w:val="clear" w:color="auto" w:fill="FFFFFF"/>
          </w:tcPr>
          <w:p w14:paraId="5B0004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15,40</w:t>
            </w:r>
          </w:p>
        </w:tc>
        <w:tc>
          <w:tcPr>
            <w:tcW w:w="3757" w:type="dxa"/>
            <w:shd w:val="clear" w:color="auto" w:fill="FFFFFF"/>
          </w:tcPr>
          <w:p w14:paraId="2AC921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32,10</w:t>
            </w:r>
          </w:p>
        </w:tc>
      </w:tr>
      <w:tr w:rsidR="006D2FB4" w:rsidRPr="001B4616" w14:paraId="70185B42" w14:textId="77777777">
        <w:tc>
          <w:tcPr>
            <w:tcW w:w="3757" w:type="dxa"/>
            <w:shd w:val="clear" w:color="auto" w:fill="FFFFFF"/>
          </w:tcPr>
          <w:p w14:paraId="07B21D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c>
          <w:tcPr>
            <w:tcW w:w="3757" w:type="dxa"/>
            <w:shd w:val="clear" w:color="auto" w:fill="FFFFFF"/>
          </w:tcPr>
          <w:p w14:paraId="571D48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21,40</w:t>
            </w:r>
          </w:p>
        </w:tc>
        <w:tc>
          <w:tcPr>
            <w:tcW w:w="3757" w:type="dxa"/>
            <w:shd w:val="clear" w:color="auto" w:fill="FFFFFF"/>
          </w:tcPr>
          <w:p w14:paraId="197672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55F8163" w14:textId="77777777">
        <w:tc>
          <w:tcPr>
            <w:tcW w:w="3757" w:type="dxa"/>
            <w:shd w:val="clear" w:color="auto" w:fill="FFFFFF"/>
          </w:tcPr>
          <w:p w14:paraId="7171EB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3757" w:type="dxa"/>
            <w:shd w:val="clear" w:color="auto" w:fill="FFFFFF"/>
          </w:tcPr>
          <w:p w14:paraId="3A714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29,50</w:t>
            </w:r>
          </w:p>
        </w:tc>
        <w:tc>
          <w:tcPr>
            <w:tcW w:w="3757" w:type="dxa"/>
            <w:shd w:val="clear" w:color="auto" w:fill="FFFFFF"/>
          </w:tcPr>
          <w:p w14:paraId="2735C8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ECF22C7" w14:textId="77777777">
        <w:tc>
          <w:tcPr>
            <w:tcW w:w="3757" w:type="dxa"/>
            <w:tcBorders>
              <w:bottom w:val="single" w:sz="12" w:space="0" w:color="auto"/>
            </w:tcBorders>
            <w:shd w:val="clear" w:color="auto" w:fill="FFFFFF"/>
          </w:tcPr>
          <w:p w14:paraId="4BF3A1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w:t>
            </w:r>
          </w:p>
        </w:tc>
        <w:tc>
          <w:tcPr>
            <w:tcW w:w="3757" w:type="dxa"/>
            <w:tcBorders>
              <w:bottom w:val="single" w:sz="12" w:space="0" w:color="auto"/>
            </w:tcBorders>
            <w:shd w:val="clear" w:color="auto" w:fill="FFFFFF"/>
          </w:tcPr>
          <w:p w14:paraId="5C7B69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43,10</w:t>
            </w:r>
          </w:p>
        </w:tc>
        <w:tc>
          <w:tcPr>
            <w:tcW w:w="3757" w:type="dxa"/>
            <w:tcBorders>
              <w:bottom w:val="single" w:sz="12" w:space="0" w:color="auto"/>
            </w:tcBorders>
            <w:shd w:val="clear" w:color="auto" w:fill="FFFFFF"/>
          </w:tcPr>
          <w:p w14:paraId="0584B2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bl>
    <w:p w14:paraId="7B75F9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Штопор</w:t>
      </w:r>
    </w:p>
    <w:p w14:paraId="77E7AE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У-3-РОН</w:t>
      </w:r>
      <w:r w:rsidRPr="001B4616">
        <w:rPr>
          <w:rFonts w:ascii="Times New Roman" w:hAnsi="Times New Roman" w:cs="Times New Roman"/>
          <w:color w:val="000000" w:themeColor="text1"/>
          <w:sz w:val="16"/>
          <w:szCs w:val="16"/>
        </w:rPr>
        <w:tab/>
        <w:t>10” /3 витка/</w:t>
      </w:r>
    </w:p>
    <w:p w14:paraId="0E1552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Клерже</w:t>
      </w:r>
      <w:r w:rsidRPr="001B4616">
        <w:rPr>
          <w:rFonts w:ascii="Times New Roman" w:hAnsi="Times New Roman" w:cs="Times New Roman"/>
          <w:color w:val="000000" w:themeColor="text1"/>
          <w:sz w:val="16"/>
          <w:szCs w:val="16"/>
        </w:rPr>
        <w:tab/>
        <w:t>9.5” /3 витка/</w:t>
      </w:r>
    </w:p>
    <w:p w14:paraId="630BC7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Переворот.</w:t>
      </w:r>
    </w:p>
    <w:p w14:paraId="55E5FE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 РОН - б"</w:t>
      </w:r>
    </w:p>
    <w:p w14:paraId="7366B0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У-3-Клерне- 7"</w:t>
      </w:r>
    </w:p>
    <w:p w14:paraId="459C25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означенных гидро самолетах Комиссия считает внести те же переделки, какие указаны на сухопутном У-3, т.е. изменения подачи бензина и перенос места пилота.</w:t>
      </w:r>
    </w:p>
    <w:p w14:paraId="12685A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время испытания гидросамолета на самолете У-3 с мотором Рон во время полета на километраж...</w:t>
      </w:r>
    </w:p>
    <w:p w14:paraId="4868AD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...садку, при осмотре мотора оказалось, что цилиндр, у которого был вырван патрубок не был плотно законтрен и имел сдвиг влево и вправо. Повреждений каких либо в моторе не было. Через час был установлен новый патрубок и гидро-самолет мог провести все испытания на мерном килоиетре. После полета мотор снова был осмотрен н обннаружено такое же вращение цилиндров, кроме шестого на седьмом и девя</w:t>
      </w:r>
      <w:r w:rsidRPr="001B4616">
        <w:rPr>
          <w:rFonts w:ascii="Times New Roman" w:hAnsi="Times New Roman" w:cs="Times New Roman"/>
          <w:color w:val="000000" w:themeColor="text1"/>
          <w:sz w:val="16"/>
          <w:szCs w:val="16"/>
        </w:rPr>
        <w:softHyphen/>
        <w:t>том цилиндрах.</w:t>
      </w:r>
    </w:p>
    <w:p w14:paraId="72E03B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Заканчивая свою докладную записку, считаю необходимым отметить, что несмотря на неблагоприятную погоду, все же большую чисть работы по испытанию 4-х самолетов закончили. Что же касается до гидро-самолета М.Р.Л.1, то таковой доляен быть отправлен на морской аэродром для сборки 5-го сего Июня. Испытание будет производить</w:t>
      </w:r>
      <w:r w:rsidRPr="001B4616">
        <w:rPr>
          <w:rFonts w:ascii="Times New Roman" w:hAnsi="Times New Roman" w:cs="Times New Roman"/>
          <w:color w:val="000000" w:themeColor="text1"/>
          <w:sz w:val="16"/>
          <w:szCs w:val="16"/>
        </w:rPr>
        <w:softHyphen/>
        <w:t>ся на троссах (2197).</w:t>
      </w:r>
    </w:p>
    <w:p w14:paraId="1F57C0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C7A083"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в Москве стартовал перелёт в столицу Китая. В нём участвовало шесть самолётов: три военных (разведчики Р-1 и Р-2) и три пассажирских (Юнкерсы Ю-13 «Правда» и «Красный Камвольщик» и АК-1 «Латышский стрелок»). Целью акции было установление культурно-экономических связей с восточными окраинами, изучение воздушного пути на Восток, тренировка личного состава гражданской авиации и проверка авиатехники. Пролетев над нашей страной, самолёты повернули на юг и достигли столицы Монголии. 8 июля,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6E65B607"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p>
    <w:p w14:paraId="0607F0C6" w14:textId="69ED937D"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начался больной восточиый перелет Москва-Пекин, организованный обществами Доброхим и Добролет с целью нанести визит и выразить симпатии китайскому народу, боровшемуся за свою независимость. При этом ставились и конкретные задачи: а/ проверить продукцию советской авиапромышленности в длительных полетах; б/ укрепить связь с местными ячейками Авиахима; в/ разведать путь до Китая с тем, что бы организовать совместную советско-китайскую воздушную линию. Рекордных целей не ставилось. Ориентировочный сро</w:t>
      </w:r>
      <w:r w:rsidR="00A80002" w:rsidRPr="001B4616">
        <w:rPr>
          <w:rFonts w:ascii="Times New Roman" w:hAnsi="Times New Roman" w:cs="Times New Roman"/>
          <w:color w:val="000000" w:themeColor="text1"/>
          <w:sz w:val="16"/>
          <w:szCs w:val="16"/>
        </w:rPr>
        <w:t>к</w:t>
      </w:r>
      <w:r w:rsidRPr="001B4616">
        <w:rPr>
          <w:rFonts w:ascii="Times New Roman" w:hAnsi="Times New Roman" w:cs="Times New Roman"/>
          <w:color w:val="000000" w:themeColor="text1"/>
          <w:sz w:val="16"/>
          <w:szCs w:val="16"/>
        </w:rPr>
        <w:t xml:space="preserve"> перелета уставливался в один-полтора месяца. В состав экспедицин было взято шеоть опытнейших экипажей с шестью самолетами,</w:t>
      </w:r>
    </w:p>
    <w:p w14:paraId="79AC85A9"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Летчик Апполинарий Иванович Томашевский, механик Н. А.Камыш ев, самолет АК-1 "Латышский стрелок" с мотором Сальмсон 160 л.с- 1925 -</w:t>
      </w:r>
      <w:r w:rsidRPr="001B4616">
        <w:rPr>
          <w:rFonts w:ascii="Times New Roman" w:hAnsi="Times New Roman" w:cs="Times New Roman"/>
          <w:color w:val="000000" w:themeColor="text1"/>
          <w:sz w:val="16"/>
          <w:szCs w:val="16"/>
        </w:rPr>
        <w:tab/>
        <w:t>' " \ '</w:t>
      </w:r>
    </w:p>
    <w:p w14:paraId="6A90AB43"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Летчик Михаил Михайлович Громов, механик Е.В.Родзевич, самолет Р-1 с мотором М-5 в 400 л.с.</w:t>
      </w:r>
    </w:p>
    <w:p w14:paraId="4B0727BE"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Летчик Михаил Александрович Волковойиов, механик В.П.Кузнецов, самолет Р-1 с мотором М-5 в 400 л.с.</w:t>
      </w:r>
    </w:p>
    <w:p w14:paraId="6C8C8E45" w14:textId="5EF26A40"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Летчик Аркадий Никифорович Екатов, механик Ф.М, Маликов, самолет Р-2 с</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английским мотором Сиддли-Пума в 240 л.с.</w:t>
      </w:r>
    </w:p>
    <w:p w14:paraId="673ADCA2"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Летчик Никита Ивановки Найденов, механик В.В.Осипов, самолет Юнкеро-13 мотором БМВ 185 л.с.</w:t>
      </w:r>
    </w:p>
    <w:p w14:paraId="582F1E86"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Детчик Ивам Климович Поляков, механик И.В.Михеев, самолет Юнкерс-13 с мотором БМВ 185 л.с.</w:t>
      </w:r>
    </w:p>
    <w:p w14:paraId="22B2D532"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Иностранные самолеты и моторы были взяты для сравиения их эксплуатационных качеств с советскими самолетами м моторами. Всего в экспециции было 20 чел., в т.ч. 5 корреспондентов и два кинооператора.</w:t>
      </w:r>
    </w:p>
    <w:p w14:paraId="41A9A2D3"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Экспедиция была подготовлена хороио. Возглавил ее начальник учебных заведений ВВС Исай Павлович Шмидт.</w:t>
      </w:r>
    </w:p>
    <w:p w14:paraId="23D85351"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тот же день все самолеты прибыли в Казань.</w:t>
      </w:r>
    </w:p>
    <w:p w14:paraId="3D011C06"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/Е.П.Шмидт. Великий перелет Москва-Пекин, 192б; ВBФ, 1927, № 10/</w:t>
      </w:r>
    </w:p>
    <w:p w14:paraId="6E9CE499" w14:textId="77777777" w:rsidR="00B06565" w:rsidRPr="001B4616" w:rsidRDefault="00B06565" w:rsidP="001B4616">
      <w:pPr>
        <w:spacing w:after="0" w:line="240" w:lineRule="auto"/>
        <w:jc w:val="both"/>
        <w:rPr>
          <w:rFonts w:ascii="Times New Roman" w:hAnsi="Times New Roman" w:cs="Times New Roman"/>
          <w:color w:val="000000" w:themeColor="text1"/>
          <w:sz w:val="16"/>
          <w:szCs w:val="16"/>
        </w:rPr>
      </w:pPr>
    </w:p>
    <w:p w14:paraId="4F050EDF"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два самолета с двигателями, изготовленными на Обуховском заводе, успешно совершили перелет по маршруту Москва-Пекин-Токио (18356).</w:t>
      </w:r>
    </w:p>
    <w:p w14:paraId="1018633F" w14:textId="77777777" w:rsidR="004B76A7" w:rsidRPr="001B4616" w:rsidRDefault="004B76A7" w:rsidP="001B4616">
      <w:pPr>
        <w:spacing w:after="0" w:line="240" w:lineRule="auto"/>
        <w:jc w:val="both"/>
        <w:rPr>
          <w:rFonts w:ascii="Times New Roman" w:hAnsi="Times New Roman" w:cs="Times New Roman"/>
          <w:color w:val="000000" w:themeColor="text1"/>
          <w:sz w:val="16"/>
          <w:szCs w:val="16"/>
        </w:rPr>
      </w:pPr>
    </w:p>
    <w:p w14:paraId="12A420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(9 - 2773,22) июня 1925 начался перелет Москва - Пекин и ПМ-1 к этому перелету в Пекин опоздал, хотя и планировался (92,333), но не успел пройти испытаний (228,53). С 10 июня по 13 июля состоялся перелет советских самолетов Р-1, Р-2, АК-1, организованный ОДВФ по маршруту Москва - Пекин (271,102).</w:t>
      </w:r>
    </w:p>
    <w:p w14:paraId="3D7B27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Машины согласно Правде от 25 июня были красными (442,47).</w:t>
      </w:r>
    </w:p>
    <w:p w14:paraId="38B268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Р-1А и Р-1Б летели М.М.Громов с м Е.В.Родзевичем и М.А.Волковойнов с В.П.Кузнецовым, а на Р-2 - А.Н.Екатов с Ф.П.Маликовым. Специально для перелета подготовили пару Р-2 с Сидлей-Пума по 220 нр (2773,22).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45"/>
        <w:gridCol w:w="2535"/>
        <w:gridCol w:w="2391"/>
      </w:tblGrid>
      <w:tr w:rsidR="006D2FB4" w:rsidRPr="001B4616" w14:paraId="5DD48EC0" w14:textId="77777777">
        <w:tc>
          <w:tcPr>
            <w:tcW w:w="6345" w:type="dxa"/>
          </w:tcPr>
          <w:p w14:paraId="2F626A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w:t>
            </w:r>
          </w:p>
        </w:tc>
        <w:tc>
          <w:tcPr>
            <w:tcW w:w="2535" w:type="dxa"/>
          </w:tcPr>
          <w:p w14:paraId="6D896E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Летчик</w:t>
            </w:r>
          </w:p>
        </w:tc>
        <w:tc>
          <w:tcPr>
            <w:tcW w:w="2391" w:type="dxa"/>
          </w:tcPr>
          <w:p w14:paraId="4C5B18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Механик</w:t>
            </w:r>
          </w:p>
        </w:tc>
      </w:tr>
      <w:tr w:rsidR="006D2FB4" w:rsidRPr="001B4616" w14:paraId="4B34EDC3" w14:textId="77777777">
        <w:tc>
          <w:tcPr>
            <w:tcW w:w="6345" w:type="dxa"/>
          </w:tcPr>
          <w:p w14:paraId="3E7540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2738 R-RMPA</w:t>
            </w:r>
          </w:p>
        </w:tc>
        <w:tc>
          <w:tcPr>
            <w:tcW w:w="2535" w:type="dxa"/>
          </w:tcPr>
          <w:p w14:paraId="334200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М.М.Громов</w:t>
            </w:r>
          </w:p>
        </w:tc>
        <w:tc>
          <w:tcPr>
            <w:tcW w:w="2391" w:type="dxa"/>
          </w:tcPr>
          <w:p w14:paraId="0610BD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Е.В.Родзевич</w:t>
            </w:r>
          </w:p>
        </w:tc>
      </w:tr>
      <w:tr w:rsidR="006D2FB4" w:rsidRPr="001B4616" w14:paraId="4FB6D156" w14:textId="77777777">
        <w:tc>
          <w:tcPr>
            <w:tcW w:w="6345" w:type="dxa"/>
          </w:tcPr>
          <w:p w14:paraId="489229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2733 R-RMPB</w:t>
            </w:r>
          </w:p>
        </w:tc>
        <w:tc>
          <w:tcPr>
            <w:tcW w:w="2535" w:type="dxa"/>
          </w:tcPr>
          <w:p w14:paraId="2A6066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М.А.Волковойнов</w:t>
            </w:r>
          </w:p>
        </w:tc>
        <w:tc>
          <w:tcPr>
            <w:tcW w:w="2391" w:type="dxa"/>
          </w:tcPr>
          <w:p w14:paraId="4F56CB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В.П.Кузнецов</w:t>
            </w:r>
          </w:p>
        </w:tc>
      </w:tr>
      <w:tr w:rsidR="006D2FB4" w:rsidRPr="001B4616" w14:paraId="5FFFEB72" w14:textId="77777777">
        <w:tc>
          <w:tcPr>
            <w:tcW w:w="6345" w:type="dxa"/>
          </w:tcPr>
          <w:p w14:paraId="3389A0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 2601 R-RMPE</w:t>
            </w:r>
          </w:p>
        </w:tc>
        <w:tc>
          <w:tcPr>
            <w:tcW w:w="2535" w:type="dxa"/>
          </w:tcPr>
          <w:p w14:paraId="41D62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А.Н.Екатов</w:t>
            </w:r>
          </w:p>
        </w:tc>
        <w:tc>
          <w:tcPr>
            <w:tcW w:w="2391" w:type="dxa"/>
          </w:tcPr>
          <w:p w14:paraId="501F68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Ф.П.Маликов</w:t>
            </w:r>
          </w:p>
        </w:tc>
      </w:tr>
      <w:tr w:rsidR="006D2FB4" w:rsidRPr="001B4616" w14:paraId="0E34FF13" w14:textId="77777777">
        <w:tc>
          <w:tcPr>
            <w:tcW w:w="6345" w:type="dxa"/>
          </w:tcPr>
          <w:p w14:paraId="77F867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 Ю-13 Правда R-RDAR</w:t>
            </w:r>
          </w:p>
        </w:tc>
        <w:tc>
          <w:tcPr>
            <w:tcW w:w="2535" w:type="dxa"/>
          </w:tcPr>
          <w:p w14:paraId="0FA799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И.К.Поляков</w:t>
            </w:r>
          </w:p>
        </w:tc>
        <w:tc>
          <w:tcPr>
            <w:tcW w:w="2391" w:type="dxa"/>
          </w:tcPr>
          <w:p w14:paraId="2BC060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И.В.Михеев</w:t>
            </w:r>
          </w:p>
        </w:tc>
      </w:tr>
      <w:tr w:rsidR="006D2FB4" w:rsidRPr="001B4616" w14:paraId="72FD8DBA" w14:textId="77777777">
        <w:tc>
          <w:tcPr>
            <w:tcW w:w="6345" w:type="dxa"/>
          </w:tcPr>
          <w:p w14:paraId="222A46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 Ю-13 Красный Камвольщик R-RDAO</w:t>
            </w:r>
          </w:p>
        </w:tc>
        <w:tc>
          <w:tcPr>
            <w:tcW w:w="2535" w:type="dxa"/>
          </w:tcPr>
          <w:p w14:paraId="4ACC86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Н.И.Найденов</w:t>
            </w:r>
          </w:p>
        </w:tc>
        <w:tc>
          <w:tcPr>
            <w:tcW w:w="2391" w:type="dxa"/>
          </w:tcPr>
          <w:p w14:paraId="235E48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В.В.Осипов</w:t>
            </w:r>
          </w:p>
        </w:tc>
      </w:tr>
      <w:tr w:rsidR="006D2FB4" w:rsidRPr="001B4616" w14:paraId="60496807" w14:textId="77777777">
        <w:tc>
          <w:tcPr>
            <w:tcW w:w="6345" w:type="dxa"/>
          </w:tcPr>
          <w:p w14:paraId="043315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АК-1 Латышский стрелок R-RDAX</w:t>
            </w:r>
          </w:p>
        </w:tc>
        <w:tc>
          <w:tcPr>
            <w:tcW w:w="2535" w:type="dxa"/>
          </w:tcPr>
          <w:p w14:paraId="36C5FB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А.И.Томашевский</w:t>
            </w:r>
          </w:p>
        </w:tc>
        <w:tc>
          <w:tcPr>
            <w:tcW w:w="2391" w:type="dxa"/>
          </w:tcPr>
          <w:p w14:paraId="645307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В.П.Камышев</w:t>
            </w:r>
          </w:p>
        </w:tc>
      </w:tr>
      <w:tr w:rsidR="006D2FB4" w:rsidRPr="001B4616" w14:paraId="0E0CDD37" w14:textId="77777777">
        <w:tc>
          <w:tcPr>
            <w:tcW w:w="6345" w:type="dxa"/>
          </w:tcPr>
          <w:p w14:paraId="7B28CF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ПМ-1 R-RMPH</w:t>
            </w:r>
          </w:p>
        </w:tc>
        <w:tc>
          <w:tcPr>
            <w:tcW w:w="2535" w:type="dxa"/>
          </w:tcPr>
          <w:p w14:paraId="67B01D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разбили</w:t>
            </w:r>
          </w:p>
        </w:tc>
        <w:tc>
          <w:tcPr>
            <w:tcW w:w="2391" w:type="dxa"/>
          </w:tcPr>
          <w:p w14:paraId="6A7B0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(6594, 14)</w:t>
            </w:r>
          </w:p>
        </w:tc>
      </w:tr>
      <w:tr w:rsidR="006D2FB4" w:rsidRPr="001B4616" w14:paraId="119D395D" w14:textId="77777777">
        <w:tc>
          <w:tcPr>
            <w:tcW w:w="6345" w:type="dxa"/>
          </w:tcPr>
          <w:p w14:paraId="1E8F35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2734 R-RMPD</w:t>
            </w:r>
          </w:p>
        </w:tc>
        <w:tc>
          <w:tcPr>
            <w:tcW w:w="2535" w:type="dxa"/>
          </w:tcPr>
          <w:p w14:paraId="76F375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отправили по ж/д в Новосибирск и Иркутск в качестве запасных вместе с запчастями</w:t>
            </w:r>
          </w:p>
        </w:tc>
        <w:tc>
          <w:tcPr>
            <w:tcW w:w="2391" w:type="dxa"/>
          </w:tcPr>
          <w:p w14:paraId="74EF0B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3BE991C" w14:textId="77777777">
        <w:tc>
          <w:tcPr>
            <w:tcW w:w="6345" w:type="dxa"/>
          </w:tcPr>
          <w:p w14:paraId="57AE68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 2737 R-RMPC</w:t>
            </w:r>
          </w:p>
        </w:tc>
        <w:tc>
          <w:tcPr>
            <w:tcW w:w="2535" w:type="dxa"/>
          </w:tcPr>
          <w:p w14:paraId="58EF77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1" w:type="dxa"/>
          </w:tcPr>
          <w:p w14:paraId="75D47C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535434F" w14:textId="77777777">
        <w:tc>
          <w:tcPr>
            <w:tcW w:w="6345" w:type="dxa"/>
          </w:tcPr>
          <w:p w14:paraId="7204B8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 № 2600 R-RMPQ</w:t>
            </w:r>
          </w:p>
        </w:tc>
        <w:tc>
          <w:tcPr>
            <w:tcW w:w="2535" w:type="dxa"/>
          </w:tcPr>
          <w:p w14:paraId="3A3998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1" w:type="dxa"/>
          </w:tcPr>
          <w:p w14:paraId="4E9A6C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763E7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 окрасили в серебряный цвет и звезды проступали (6594, 14).</w:t>
      </w:r>
    </w:p>
    <w:p w14:paraId="0EAE02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F7D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 экспедиция в составе трех Р-1 и трех самолетов общества “Добролет” - двух “Юнкерсов” Г-13 и АК-1 - вылетела из Москвы для первого дальнего пере</w:t>
      </w:r>
      <w:r w:rsidRPr="001B4616">
        <w:rPr>
          <w:rFonts w:ascii="Times New Roman" w:hAnsi="Times New Roman" w:cs="Times New Roman"/>
          <w:color w:val="000000" w:themeColor="text1"/>
          <w:sz w:val="16"/>
          <w:szCs w:val="16"/>
        </w:rPr>
        <w:softHyphen/>
        <w:t>лета в Китай. Р-1, бортовой номер К-КМРА, пилотируе</w:t>
      </w:r>
      <w:r w:rsidRPr="001B4616">
        <w:rPr>
          <w:rFonts w:ascii="Times New Roman" w:hAnsi="Times New Roman" w:cs="Times New Roman"/>
          <w:color w:val="000000" w:themeColor="text1"/>
          <w:sz w:val="16"/>
          <w:szCs w:val="16"/>
        </w:rPr>
        <w:softHyphen/>
        <w:t>мый летчиками М.М.Громовым и Е.В.Радзевичем, и Р-1 К-КМРВ М.А.Волковойнова и В.П.Кузнецова были ос</w:t>
      </w:r>
      <w:r w:rsidRPr="001B4616">
        <w:rPr>
          <w:rFonts w:ascii="Times New Roman" w:hAnsi="Times New Roman" w:cs="Times New Roman"/>
          <w:color w:val="000000" w:themeColor="text1"/>
          <w:sz w:val="16"/>
          <w:szCs w:val="16"/>
        </w:rPr>
        <w:softHyphen/>
        <w:t>нащены первыми серийными экземплярами моторов М-5. Экипаж А.Н.Екатова и Ф.П.Маликова летел на са</w:t>
      </w:r>
      <w:r w:rsidRPr="001B4616">
        <w:rPr>
          <w:rFonts w:ascii="Times New Roman" w:hAnsi="Times New Roman" w:cs="Times New Roman"/>
          <w:color w:val="000000" w:themeColor="text1"/>
          <w:sz w:val="16"/>
          <w:szCs w:val="16"/>
        </w:rPr>
        <w:softHyphen/>
        <w:t>молете Р-1 СП с бортовым номером К-КМРЕ (№ 2601), специально доработанном для перелета, с небольшим эллиптическим лобовым радиатором и коком на винте. В резерве экспедиции находилась пара Р1-М5 и один Р1-СП. Следуя по маршруту через Иркутск, Верхнеудинск и Улан-Батор (Монголия), машины 13 июля прибыли в Пекин, преодолев 6500 км пути над тайгой, горными хребтами и пустыней Гоби. После этого Громов и Вол-ковойнов полетели через Корею в Японию и приземли</w:t>
      </w:r>
      <w:r w:rsidRPr="001B4616">
        <w:rPr>
          <w:rFonts w:ascii="Times New Roman" w:hAnsi="Times New Roman" w:cs="Times New Roman"/>
          <w:color w:val="000000" w:themeColor="text1"/>
          <w:sz w:val="16"/>
          <w:szCs w:val="16"/>
        </w:rPr>
        <w:softHyphen/>
        <w:t>лись в Токио 2 сентября. Оттуда их самолеты по морю были доставлены во Владивосток (10667).</w:t>
      </w:r>
    </w:p>
    <w:p w14:paraId="35947A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1D3B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шесть отобранных для перелета самолетов Р-1 отбыли из Москвы. Среди них были два Р-1, которые пилотировали М.М. Громов и М.А. Волковойнов (механики соответственно Е.В. Родзевич и В.П. Кузнецов), и Р-1СП, на котором летели А.Н. Екатов и Ф.М. Маликов. Далее группа поэтапно преодолевала отрезки маршрута. Из-за тихоходности Р-1СП постоянно вылетал на полчаса раньше других самолетов. Для перелета подготовили партию из четырех специально оборудованных Р-1 с моторами М-5Б и без вооружения. Они отличались дополнительным баком на 7 пудов (112 кг) бензина, установленным перед приборной доской пилота, мягкой спинкой кресла летчика и моторами, которые проходили дополнительную переборку (в обязательном присутствии летчиков!). На этих самолетах также поставили усиленные оси шасси, добавили дополнительные расчалки задних подкосов шасси; на боевых машинах ставить их было нельзя - они мешали бомбодержателям. Усилили костыли, смонтировали дополнительные ручные бензопомпы, вторые аккумуляторы. Увеличили площадь пола у наблюдателя и сделали за его местом багажный ящик. Винты поставили улучшенные, с оковкой передней кромки. Вдобавок к этому в улучшенном исполнении изготовили два Р-1СП,с эллиптическим лобовым радиатором и коком на втулке винта. Интересно, что сиденье наблюдателя на них выполнялось без спинки. В перелете реально участвовали три из шести машин - два Р-1 и один Р-1СП. Три других, как запасные, отправили поездом в Новосибирск и Иркутск. 13 июля четыре машины прибыли в Пекин, оба Р-1 и Р-1СП были среди них. В августе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2887E5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F224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10 июня</w:t>
      </w:r>
      <w:r w:rsidRPr="001B4616">
        <w:rPr>
          <w:rFonts w:ascii="Times New Roman" w:hAnsi="Times New Roman" w:cs="Times New Roman"/>
          <w:color w:val="000000" w:themeColor="text1"/>
          <w:sz w:val="16"/>
          <w:szCs w:val="16"/>
        </w:rPr>
        <w:t xml:space="preserve"> в 1925 году старт на ЦА имени М.В.Фрунзе группового перелета 6 самолетов отечественной постройки («АК-1», два «Р-1», «Р-2», два «J13») по маршруту Москва - Улан-Батор - Пекин (6436 км) – Токио (14918).</w:t>
      </w:r>
    </w:p>
    <w:p w14:paraId="0E23ECCC"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133FF527"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10 июня 1925 г. стартовали шесть самолётов. На отечественных бипланах Р-1 с со</w:t>
      </w:r>
      <w:r w:rsidRPr="001B4616">
        <w:rPr>
          <w:rFonts w:ascii="Times New Roman" w:hAnsi="Times New Roman" w:cs="Times New Roman"/>
          <w:color w:val="000000" w:themeColor="text1"/>
          <w:sz w:val="16"/>
          <w:szCs w:val="16"/>
        </w:rPr>
        <w:softHyphen/>
        <w:t>ветскими моторами М-5, (борт. №№ Р-НМРВ и В-ЯМРА) летели М.А. Волковойнов и М.М. Громов с механиками В.П. Кузнецовым и Е.В. Родзевичем. На Р-2 (В-РМРЕ) с ме</w:t>
      </w:r>
      <w:r w:rsidRPr="001B4616">
        <w:rPr>
          <w:rFonts w:ascii="Times New Roman" w:hAnsi="Times New Roman" w:cs="Times New Roman"/>
          <w:color w:val="000000" w:themeColor="text1"/>
          <w:sz w:val="16"/>
          <w:szCs w:val="16"/>
        </w:rPr>
        <w:softHyphen/>
        <w:t>нее мощным мотором Сиддлей «Пума» летели А.Н. Екатов с Ф.П. Маликовым. Первые две машины в перелёте официально представляли УВВС РККА, третья — Авиатрест.</w:t>
      </w:r>
    </w:p>
    <w:p w14:paraId="17AC8A23"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Четвертым советским самолётом от Общества «Добролет», стал пассажирский само</w:t>
      </w:r>
      <w:r w:rsidRPr="001B4616">
        <w:rPr>
          <w:rFonts w:ascii="Times New Roman" w:hAnsi="Times New Roman" w:cs="Times New Roman"/>
          <w:color w:val="000000" w:themeColor="text1"/>
          <w:sz w:val="16"/>
          <w:szCs w:val="16"/>
        </w:rPr>
        <w:softHyphen/>
        <w:t>лёт АК-1 «Латышский стрелок» с лётчиком А.И. Томашевским и механиком В.П. Камыше</w:t>
      </w:r>
      <w:r w:rsidRPr="001B4616">
        <w:rPr>
          <w:rFonts w:ascii="Times New Roman" w:hAnsi="Times New Roman" w:cs="Times New Roman"/>
          <w:color w:val="000000" w:themeColor="text1"/>
          <w:sz w:val="16"/>
          <w:szCs w:val="16"/>
        </w:rPr>
        <w:softHyphen/>
        <w:t>вым. На всякий случай АК-1 официально считался «сопровождающим». Первоначально в перелёт собирались отправить и новый пассажирский самолёт ПМ-1, но постройка за</w:t>
      </w:r>
      <w:r w:rsidRPr="001B4616">
        <w:rPr>
          <w:rFonts w:ascii="Times New Roman" w:hAnsi="Times New Roman" w:cs="Times New Roman"/>
          <w:color w:val="000000" w:themeColor="text1"/>
          <w:sz w:val="16"/>
          <w:szCs w:val="16"/>
        </w:rPr>
        <w:softHyphen/>
        <w:t>тянулась, и его первый полёт 10 июня совпал с началом перелёта. Восемь сопровождав</w:t>
      </w:r>
      <w:r w:rsidRPr="001B4616">
        <w:rPr>
          <w:rFonts w:ascii="Times New Roman" w:hAnsi="Times New Roman" w:cs="Times New Roman"/>
          <w:color w:val="000000" w:themeColor="text1"/>
          <w:sz w:val="16"/>
          <w:szCs w:val="16"/>
        </w:rPr>
        <w:softHyphen/>
        <w:t>ших экспедицию корреспондентов от газет «Правда», «Известия», «Красная новь», агент</w:t>
      </w:r>
      <w:r w:rsidRPr="001B4616">
        <w:rPr>
          <w:rFonts w:ascii="Times New Roman" w:hAnsi="Times New Roman" w:cs="Times New Roman"/>
          <w:color w:val="000000" w:themeColor="text1"/>
          <w:sz w:val="16"/>
          <w:szCs w:val="16"/>
        </w:rPr>
        <w:softHyphen/>
        <w:t>ства «РОСТА» и кинооператор «Пролеткино» разместились в двух Юнкерсах ЛЗ О-ва «Добролёт», названных «Правда» и «Красный камвольщик». Ими управляли пилоты И.К. Поляков и Н.И. Найдёнов с механиками И.В. Михеевым и В.В. Осиповым (15783).</w:t>
      </w:r>
    </w:p>
    <w:p w14:paraId="36CA3B9C" w14:textId="77777777" w:rsidR="00AE3050" w:rsidRPr="001B4616" w:rsidRDefault="00AE3050" w:rsidP="001B4616">
      <w:pPr>
        <w:spacing w:after="0" w:line="240" w:lineRule="auto"/>
        <w:jc w:val="both"/>
        <w:rPr>
          <w:rFonts w:ascii="Times New Roman" w:hAnsi="Times New Roman" w:cs="Times New Roman"/>
          <w:color w:val="000000" w:themeColor="text1"/>
          <w:sz w:val="16"/>
          <w:szCs w:val="16"/>
        </w:rPr>
      </w:pPr>
    </w:p>
    <w:p w14:paraId="0A08F017"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10 июня</w:t>
      </w:r>
      <w:r w:rsidRPr="001B4616">
        <w:rPr>
          <w:rFonts w:ascii="Times New Roman" w:hAnsi="Times New Roman" w:cs="Times New Roman"/>
          <w:color w:val="000000" w:themeColor="text1"/>
          <w:sz w:val="16"/>
          <w:szCs w:val="16"/>
        </w:rPr>
        <w:t xml:space="preserve"> в 1925 году первый полет на Центральном Аэродроме имени М.В.Фрунзе пассажирского самолета </w:t>
      </w:r>
      <w:hyperlink r:id="rId48" w:tgtFrame="_blank" w:history="1">
        <w:r w:rsidRPr="001B4616">
          <w:rPr>
            <w:rFonts w:ascii="Times New Roman" w:hAnsi="Times New Roman" w:cs="Times New Roman"/>
            <w:color w:val="000000" w:themeColor="text1"/>
            <w:sz w:val="16"/>
            <w:szCs w:val="16"/>
          </w:rPr>
          <w:t xml:space="preserve">«ПМ-1» </w:t>
        </w:r>
      </w:hyperlink>
      <w:r w:rsidRPr="001B4616">
        <w:rPr>
          <w:rFonts w:ascii="Times New Roman" w:hAnsi="Times New Roman" w:cs="Times New Roman"/>
          <w:color w:val="000000" w:themeColor="text1"/>
          <w:sz w:val="16"/>
          <w:szCs w:val="16"/>
        </w:rPr>
        <w:t>Н.Н.Поликарпова, пилот А.И.Жуков. На испытаниях с полетной массой 2360 кг самолет имел максимальную скорость у земли 170 км/ч, на высоте 2000 м -180 км/ч и практический потолок 4100 м. Это был первый советский авиалайнер, вышедший на международные линии (14918).</w:t>
      </w:r>
    </w:p>
    <w:p w14:paraId="13EF63FF"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61DBE59B"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года в 8 часов утра был дан старт первому Большому советскому перелёту. Первый этап: Москва - Казань. На отечественных бипланах Р-1 с советскими моторами М-5 летели М.А. Волковойнов и М.М. Громов с механиками В.П. Кузнецовым и Е.В. Родзевичем. На Р-2 с мотором</w:t>
      </w:r>
      <w:r w:rsidRPr="001B4616">
        <w:rPr>
          <w:rStyle w:val="6pt"/>
          <w:rFonts w:ascii="Times New Roman" w:hAnsi="Times New Roman" w:cs="Times New Roman"/>
          <w:color w:val="000000" w:themeColor="text1"/>
          <w:sz w:val="16"/>
          <w:szCs w:val="16"/>
        </w:rPr>
        <w:t xml:space="preserve"> Сиддлей</w:t>
      </w:r>
      <w:r w:rsidRPr="001B4616">
        <w:rPr>
          <w:rFonts w:ascii="Times New Roman" w:hAnsi="Times New Roman" w:cs="Times New Roman"/>
          <w:color w:val="000000" w:themeColor="text1"/>
          <w:sz w:val="16"/>
          <w:szCs w:val="16"/>
        </w:rPr>
        <w:t xml:space="preserve"> «Пума» летели А.Н. Екатов с Ф.П. Маликовым. Первые две машины в перелёте официально представляли УВВС РККА, тре</w:t>
      </w:r>
      <w:r w:rsidRPr="001B4616">
        <w:rPr>
          <w:rFonts w:ascii="Times New Roman" w:hAnsi="Times New Roman" w:cs="Times New Roman"/>
          <w:color w:val="000000" w:themeColor="text1"/>
          <w:sz w:val="16"/>
          <w:szCs w:val="16"/>
        </w:rPr>
        <w:softHyphen/>
        <w:t>тья - Авиатрест.</w:t>
      </w:r>
    </w:p>
    <w:p w14:paraId="4C045F72" w14:textId="77777777" w:rsidR="00594BA2" w:rsidRPr="001B4616" w:rsidRDefault="00594B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Четвертым советским самолётом, от общества «До</w:t>
      </w:r>
      <w:r w:rsidRPr="001B4616">
        <w:rPr>
          <w:rFonts w:ascii="Times New Roman" w:hAnsi="Times New Roman" w:cs="Times New Roman"/>
          <w:color w:val="000000" w:themeColor="text1"/>
          <w:sz w:val="16"/>
          <w:szCs w:val="16"/>
        </w:rPr>
        <w:softHyphen/>
        <w:t>бролёт», стал пассажирский самолёт АК-1 «Латыш</w:t>
      </w:r>
      <w:r w:rsidRPr="001B4616">
        <w:rPr>
          <w:rFonts w:ascii="Times New Roman" w:hAnsi="Times New Roman" w:cs="Times New Roman"/>
          <w:color w:val="000000" w:themeColor="text1"/>
          <w:sz w:val="16"/>
          <w:szCs w:val="16"/>
        </w:rPr>
        <w:softHyphen/>
        <w:t xml:space="preserve">ский стрелок» </w:t>
      </w:r>
      <w:r w:rsidRPr="001B4616">
        <w:rPr>
          <w:rFonts w:ascii="Times New Roman" w:hAnsi="Times New Roman" w:cs="Times New Roman"/>
          <w:color w:val="000000" w:themeColor="text1"/>
          <w:sz w:val="16"/>
          <w:szCs w:val="16"/>
          <w:lang w:val="en-US"/>
        </w:rPr>
        <w:t>RR</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DAX</w:t>
      </w:r>
      <w:r w:rsidRPr="001B4616">
        <w:rPr>
          <w:rFonts w:ascii="Times New Roman" w:hAnsi="Times New Roman" w:cs="Times New Roman"/>
          <w:color w:val="000000" w:themeColor="text1"/>
          <w:sz w:val="16"/>
          <w:szCs w:val="16"/>
        </w:rPr>
        <w:t xml:space="preserve"> с лётчиком А.И. Томашевским и механиком В.П. Камышевым. Восемь сопровождавших экспедицию корреспондентов от газет «Правда», «Известия», «Красная новь», агентства «РОСТА» и киноо</w:t>
      </w:r>
      <w:r w:rsidRPr="001B4616">
        <w:rPr>
          <w:rFonts w:ascii="Times New Roman" w:hAnsi="Times New Roman" w:cs="Times New Roman"/>
          <w:color w:val="000000" w:themeColor="text1"/>
          <w:sz w:val="16"/>
          <w:szCs w:val="16"/>
        </w:rPr>
        <w:softHyphen/>
        <w:t xml:space="preserve">ператор «Пролеткино» разместились в двух Юнкерсах </w:t>
      </w:r>
      <w:r w:rsidRPr="001B4616">
        <w:rPr>
          <w:rFonts w:ascii="Times New Roman" w:hAnsi="Times New Roman" w:cs="Times New Roman"/>
          <w:color w:val="000000" w:themeColor="text1"/>
          <w:sz w:val="16"/>
          <w:szCs w:val="16"/>
          <w:lang w:val="en-US"/>
        </w:rPr>
        <w:t>F</w:t>
      </w:r>
      <w:r w:rsidRPr="001B4616">
        <w:rPr>
          <w:rFonts w:ascii="Times New Roman" w:hAnsi="Times New Roman" w:cs="Times New Roman"/>
          <w:color w:val="000000" w:themeColor="text1"/>
          <w:sz w:val="16"/>
          <w:szCs w:val="16"/>
        </w:rPr>
        <w:t xml:space="preserve">. 13 общества «Добролёт», названных «Правда» (номер </w:t>
      </w:r>
      <w:r w:rsidRPr="001B4616">
        <w:rPr>
          <w:rFonts w:ascii="Times New Roman" w:hAnsi="Times New Roman" w:cs="Times New Roman"/>
          <w:color w:val="000000" w:themeColor="text1"/>
          <w:sz w:val="16"/>
          <w:szCs w:val="16"/>
          <w:lang w:val="en-US"/>
        </w:rPr>
        <w:t>RR</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DAP</w:t>
      </w:r>
      <w:r w:rsidRPr="001B4616">
        <w:rPr>
          <w:rFonts w:ascii="Times New Roman" w:hAnsi="Times New Roman" w:cs="Times New Roman"/>
          <w:color w:val="000000" w:themeColor="text1"/>
          <w:sz w:val="16"/>
          <w:szCs w:val="16"/>
        </w:rPr>
        <w:t>) и «Красный камвольщик»</w:t>
      </w:r>
      <w:r w:rsidRPr="001B4616">
        <w:rPr>
          <w:rStyle w:val="92"/>
          <w:rFonts w:eastAsiaTheme="minorHAnsi"/>
          <w:color w:val="000000" w:themeColor="text1"/>
          <w:sz w:val="16"/>
          <w:szCs w:val="16"/>
        </w:rPr>
        <w:t xml:space="preserve">(RR- </w:t>
      </w:r>
      <w:r w:rsidRPr="001B4616">
        <w:rPr>
          <w:rFonts w:ascii="Times New Roman" w:hAnsi="Times New Roman" w:cs="Times New Roman"/>
          <w:color w:val="000000" w:themeColor="text1"/>
          <w:sz w:val="16"/>
          <w:szCs w:val="16"/>
          <w:lang w:val="en-US"/>
        </w:rPr>
        <w:t>DAO</w:t>
      </w:r>
      <w:r w:rsidRPr="001B4616">
        <w:rPr>
          <w:rFonts w:ascii="Times New Roman" w:hAnsi="Times New Roman" w:cs="Times New Roman"/>
          <w:color w:val="000000" w:themeColor="text1"/>
          <w:sz w:val="16"/>
          <w:szCs w:val="16"/>
        </w:rPr>
        <w:t>). Ими управляли пилоты И.К. Поляков и Н.И. Найдёнов с механиками И.В. Михеевым и А.В.Осиповым. На первом участке маршрута «Юнкерсы» и АК-1 сделали короткую промежу</w:t>
      </w:r>
      <w:r w:rsidRPr="001B4616">
        <w:rPr>
          <w:rFonts w:ascii="Times New Roman" w:hAnsi="Times New Roman" w:cs="Times New Roman"/>
          <w:color w:val="000000" w:themeColor="text1"/>
          <w:sz w:val="16"/>
          <w:szCs w:val="16"/>
        </w:rPr>
        <w:softHyphen/>
        <w:t>точную посадку в Нижнем Новгороде (15973).</w:t>
      </w:r>
    </w:p>
    <w:p w14:paraId="5ECE8715" w14:textId="4436C0B7" w:rsidR="00594BA2" w:rsidRPr="001B4616" w:rsidRDefault="00594BA2" w:rsidP="001B4616">
      <w:pPr>
        <w:spacing w:after="0" w:line="240" w:lineRule="auto"/>
        <w:jc w:val="both"/>
        <w:rPr>
          <w:rFonts w:ascii="Times New Roman" w:hAnsi="Times New Roman" w:cs="Times New Roman"/>
          <w:color w:val="000000" w:themeColor="text1"/>
          <w:sz w:val="16"/>
          <w:szCs w:val="16"/>
        </w:rPr>
      </w:pPr>
    </w:p>
    <w:p w14:paraId="038C02F4" w14:textId="25C9FF2E" w:rsidR="00871DA0" w:rsidRPr="001B4616" w:rsidRDefault="00871DA0" w:rsidP="001B4616">
      <w:pPr>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E3D702D" w14:textId="77777777" w:rsidR="00871DA0" w:rsidRPr="001B4616" w:rsidRDefault="00871DA0" w:rsidP="001B4616">
      <w:pPr>
        <w:spacing w:after="0" w:line="240" w:lineRule="auto"/>
        <w:jc w:val="both"/>
        <w:rPr>
          <w:rFonts w:ascii="Times New Roman" w:hAnsi="Times New Roman" w:cs="Times New Roman"/>
          <w:i/>
          <w:iCs/>
          <w:color w:val="000000" w:themeColor="text1"/>
          <w:sz w:val="16"/>
          <w:szCs w:val="16"/>
        </w:rPr>
      </w:pPr>
    </w:p>
    <w:p w14:paraId="70A78C7D" w14:textId="77777777" w:rsidR="00871DA0" w:rsidRPr="001B4616" w:rsidRDefault="00871DA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июня 1925 итальянский летчик Франческо де Пинедо и его механик Эрнесто Кампанелли прибывают в Мельбурн, Австралия, после 50-дневного полета из Рима на летающей лодке SIAI S.16 ter Gennariello, во время которого они совершили 27 промежуточных остановок без серьезных происшествий. Они пробудут в Мельбурне 36 дней, прежде чем продолжить свое путешествие через Австралию и Японию (20355).</w:t>
      </w:r>
    </w:p>
    <w:p w14:paraId="66C5901E" w14:textId="77777777" w:rsidR="00871DA0" w:rsidRPr="001B4616" w:rsidRDefault="00871DA0" w:rsidP="001B4616">
      <w:pPr>
        <w:spacing w:after="0" w:line="240" w:lineRule="auto"/>
        <w:jc w:val="both"/>
        <w:rPr>
          <w:rFonts w:ascii="Times New Roman" w:hAnsi="Times New Roman" w:cs="Times New Roman"/>
          <w:color w:val="000000" w:themeColor="text1"/>
          <w:sz w:val="16"/>
          <w:szCs w:val="16"/>
        </w:rPr>
      </w:pPr>
    </w:p>
    <w:p w14:paraId="3421155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43C3C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A57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Пр. рем. часть УВВС писал в Авиатрест письмо N 13650 на вх. 061587:</w:t>
      </w:r>
    </w:p>
    <w:p w14:paraId="4A219D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невязки количества моторов с намеченной программой опытного строительства 1924/25 Нач. ВВС РККА по докладу НК по этому вопросу указал:</w:t>
      </w:r>
    </w:p>
    <w:p w14:paraId="06A3DE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Сухопутные самолеты</w:t>
      </w:r>
    </w:p>
    <w:p w14:paraId="57AB7F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 строить под Нэпир</w:t>
      </w:r>
    </w:p>
    <w:p w14:paraId="694004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 Либерти</w:t>
      </w:r>
    </w:p>
    <w:p w14:paraId="5803B1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- 2хЛиберти</w:t>
      </w:r>
    </w:p>
    <w:p w14:paraId="20CA48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Переходного типа ставить под БМВ3 и предусмотреть БМВ4</w:t>
      </w:r>
    </w:p>
    <w:p w14:paraId="0B4802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 строить под 100 нр, разрабатываемый в НАМИ или ГАЗ-4</w:t>
      </w:r>
    </w:p>
    <w:p w14:paraId="649541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Морские самолеты</w:t>
      </w:r>
    </w:p>
    <w:p w14:paraId="4D09D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береговой - ЛД</w:t>
      </w:r>
    </w:p>
    <w:p w14:paraId="0DE1F6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дальний - ЛД</w:t>
      </w:r>
    </w:p>
    <w:p w14:paraId="30AEE8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- 2хЛД...(2207,584).</w:t>
      </w:r>
    </w:p>
    <w:p w14:paraId="410EFF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853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Протоколы заседаний Политбюро ЦК РКП-ВКП(б). № 66. Слушали: 3.0 концессии “Юнкерса” ([постановление] Политбюро от 27 января 1925 г., пр[отокол] № 46, п. 25). (т. Минкин, Пятаков, Фрунзе, Мартынович, Чиче</w:t>
      </w:r>
      <w:r w:rsidRPr="001B4616">
        <w:rPr>
          <w:rFonts w:ascii="Times New Roman" w:hAnsi="Times New Roman" w:cs="Times New Roman"/>
          <w:color w:val="000000" w:themeColor="text1"/>
          <w:sz w:val="16"/>
          <w:szCs w:val="16"/>
        </w:rPr>
        <w:softHyphen/>
        <w:t>рин.) Постановили: а) считать желательным заключить соглашение с “Юнкерсом” при усло</w:t>
      </w:r>
      <w:r w:rsidRPr="001B4616">
        <w:rPr>
          <w:rFonts w:ascii="Times New Roman" w:hAnsi="Times New Roman" w:cs="Times New Roman"/>
          <w:color w:val="000000" w:themeColor="text1"/>
          <w:sz w:val="16"/>
          <w:szCs w:val="16"/>
        </w:rPr>
        <w:softHyphen/>
        <w:t>вии, если он обязуется приступить к немедленному моторостроению и организации авиаза</w:t>
      </w:r>
      <w:r w:rsidRPr="001B4616">
        <w:rPr>
          <w:rFonts w:ascii="Times New Roman" w:hAnsi="Times New Roman" w:cs="Times New Roman"/>
          <w:color w:val="000000" w:themeColor="text1"/>
          <w:sz w:val="16"/>
          <w:szCs w:val="16"/>
        </w:rPr>
        <w:softHyphen/>
        <w:t>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w:t>
      </w:r>
      <w:r w:rsidRPr="001B4616">
        <w:rPr>
          <w:rFonts w:ascii="Times New Roman" w:hAnsi="Times New Roman" w:cs="Times New Roman"/>
          <w:color w:val="000000" w:themeColor="text1"/>
          <w:sz w:val="16"/>
          <w:szCs w:val="16"/>
        </w:rPr>
        <w:softHyphen/>
        <w:t>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w:t>
      </w:r>
      <w:r w:rsidRPr="001B4616">
        <w:rPr>
          <w:rFonts w:ascii="Times New Roman" w:hAnsi="Times New Roman" w:cs="Times New Roman"/>
          <w:color w:val="000000" w:themeColor="text1"/>
          <w:sz w:val="16"/>
          <w:szCs w:val="16"/>
        </w:rPr>
        <w:softHyphen/>
        <w:t>ственных ведомств проверить, действительно ли наша сторона является ответственной за на</w:t>
      </w:r>
      <w:r w:rsidRPr="001B4616">
        <w:rPr>
          <w:rFonts w:ascii="Times New Roman" w:hAnsi="Times New Roman" w:cs="Times New Roman"/>
          <w:color w:val="000000" w:themeColor="text1"/>
          <w:sz w:val="16"/>
          <w:szCs w:val="16"/>
        </w:rPr>
        <w:softHyphen/>
        <w:t>рушение договора и решение третейского суда не может быть в нашу пользу. (РГАСПИ. Ф. 17. Оп. 162. Д. 2. Л. 124-125.) (10711,623).</w:t>
      </w:r>
    </w:p>
    <w:p w14:paraId="785479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4F5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г. комиссия под председательством Вахмистрова провела осмотр и испытание бомбового вооружения на одном из Р-1. Этамашина специально предназначалась для экспериментов с вооружением, поэтому на ней стояли сразу три разных бомбосбрасывателя: для левого крыла — Савельева, для правого - Горелова и одиночный (СБР-1) для подфюзеляжной подвески. УВВФ акт об испытаниях не утвердило, не согласившись с выводами комиссии, однако, уже 30 июня заказало по небольшой партии бомбодержателей и сбрасывателей нескольких типов.</w:t>
      </w:r>
    </w:p>
    <w:p w14:paraId="2E1A0B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должен был использоваться не только как разведчик, но и как легкий бомбардировщик. Ранее на русских аэропланах бомбы просто складывали в кабину летнаба, а потом сбрасывали руками, прицеливаясь на глаз. На «де хевилленде» под нижним крылом и фюзеляжем стояли бомбодержатели; бомбы сбрасывались механическими бомбосбрасывателями. При этом летнаб дергал за ручку и через систему тросиков и блоков открывал замки, освобождавшие бомбы. Прицеливание осуществлял тот же летнаб с помощью нехитрого устройства, навешенного снаружи на борт самолета. Подобное же оснащение планировалось для Р-1. На нем первоначально предусматривалось бомбовое вооружение из подкрыльных балок Д-3 (позднее переименованных в ДЕР-3) и подфюзеляжных Д-4 (ДЕР-4). Балки позволяли подвеску бомб тандемом — впереди более легкие осколочные, сзади -фугасные. Первую партию из 30 комплектов ДЕР-3 на ГАЗ-1 сделали на свой страх и риск, без утверждения НК</w:t>
      </w:r>
      <w:r w:rsidRPr="001B4616">
        <w:rPr>
          <w:rFonts w:ascii="Times New Roman" w:hAnsi="Times New Roman" w:cs="Times New Roman"/>
          <w:b/>
          <w:bCs/>
          <w:color w:val="000000" w:themeColor="text1"/>
          <w:sz w:val="16"/>
          <w:szCs w:val="16"/>
        </w:rPr>
        <w:t>.</w:t>
      </w:r>
    </w:p>
    <w:p w14:paraId="382739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Сброс должен был осуществляться бомбосбрасывателем СБР-5 или СБР-7. Оба они, сконструированные инженером Гореловым, являлись вариантами английских механических сбрасывателей фирмы «Браунинг», захваченных как трофеи во время Гражданской войны. Они позволяли сброс бомб поодиночке, серией с заданным интервалом или залпом. Позже СБР-5 забраковали. Альтернативой являлся сбрасыватель конструкции Савельева СБР-3, который был проще, но обеспечивал только одиночный сброс или залповый.</w:t>
      </w:r>
    </w:p>
    <w:p w14:paraId="53D507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лету 1925 г. прицелы для бомбометания существовали только в опытных образцах. Их было два типа: Никольского (по типу английского «Вимперис») и простейший Надашкевича. Позже каждый из них для доскональных испытаний изготовили в 25 экземплярах. Предпочтение было отдано простому прицелу Надашкевича, принятому на вооружение как АП-2. Он крепился снаружи на правом борту кабины летнаба.</w:t>
      </w:r>
    </w:p>
    <w:p w14:paraId="2E847E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2BF74E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99999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59111"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летя из Казани в Сарапул, Волковойнов, пройдя 120 км и пробыв в воздухе 48 ми</w:t>
      </w:r>
      <w:r w:rsidRPr="001B4616">
        <w:rPr>
          <w:rFonts w:ascii="Times New Roman" w:hAnsi="Times New Roman" w:cs="Times New Roman"/>
          <w:color w:val="000000" w:themeColor="text1"/>
          <w:sz w:val="16"/>
          <w:szCs w:val="16"/>
        </w:rPr>
        <w:softHyphen/>
        <w:t>нут, заметил, что левое нижнее крыло покрывается густым слоем масла. Выполнив вынужденную посадку, экипаж обнаружил, что масло</w:t>
      </w:r>
      <w:r w:rsidRPr="001B4616">
        <w:rPr>
          <w:rStyle w:val="aff5"/>
          <w:rFonts w:ascii="Times New Roman" w:eastAsia="Arial Unicode MS" w:hAnsi="Times New Roman" w:cs="Times New Roman"/>
          <w:i w:val="0"/>
          <w:color w:val="000000" w:themeColor="text1"/>
        </w:rPr>
        <w:t xml:space="preserve"> «пробивается из-под ниппеля левой трубки, идущей к распределителю коробки</w:t>
      </w:r>
      <w:r w:rsidRPr="001B4616">
        <w:rPr>
          <w:rFonts w:ascii="Times New Roman" w:hAnsi="Times New Roman" w:cs="Times New Roman"/>
          <w:color w:val="000000" w:themeColor="text1"/>
          <w:sz w:val="16"/>
          <w:szCs w:val="16"/>
        </w:rPr>
        <w:t xml:space="preserve"> левого</w:t>
      </w:r>
      <w:r w:rsidRPr="001B4616">
        <w:rPr>
          <w:rStyle w:val="aff5"/>
          <w:rFonts w:ascii="Times New Roman" w:eastAsia="Arial Unicode MS" w:hAnsi="Times New Roman" w:cs="Times New Roman"/>
          <w:i w:val="0"/>
          <w:color w:val="000000" w:themeColor="text1"/>
        </w:rPr>
        <w:t xml:space="preserve"> блока».</w:t>
      </w:r>
      <w:r w:rsidRPr="001B4616">
        <w:rPr>
          <w:rFonts w:ascii="Times New Roman" w:hAnsi="Times New Roman" w:cs="Times New Roman"/>
          <w:color w:val="000000" w:themeColor="text1"/>
          <w:sz w:val="16"/>
          <w:szCs w:val="16"/>
        </w:rPr>
        <w:t xml:space="preserve"> Трубопровод заменили и продолжили полёт (15973).</w:t>
      </w:r>
    </w:p>
    <w:p w14:paraId="7EBB0BE5"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68C43E69"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летя в Сарапул, Вол</w:t>
      </w:r>
      <w:r w:rsidRPr="001B4616">
        <w:rPr>
          <w:rFonts w:ascii="Times New Roman" w:hAnsi="Times New Roman" w:cs="Times New Roman"/>
          <w:color w:val="000000" w:themeColor="text1"/>
          <w:sz w:val="16"/>
          <w:szCs w:val="16"/>
        </w:rPr>
        <w:softHyphen/>
        <w:t>ковойнов, «пройдя верст 120 от Казани, пробыв в воздухе 48 минут... заметил, что левое нижнее крыло покрывается густым слоем масла, — для меня стало ясно, что подача ма</w:t>
      </w:r>
      <w:r w:rsidRPr="001B4616">
        <w:rPr>
          <w:rFonts w:ascii="Times New Roman" w:hAnsi="Times New Roman" w:cs="Times New Roman"/>
          <w:color w:val="000000" w:themeColor="text1"/>
          <w:sz w:val="16"/>
          <w:szCs w:val="16"/>
        </w:rPr>
        <w:softHyphen/>
        <w:t>сла неправильна, что-то случилось с маслопроводом, нужно обязательно снизиться.</w:t>
      </w:r>
    </w:p>
    <w:p w14:paraId="4B9B237A"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Только что я начал высматривать, с высоты 600 м, наиболее удобную площадку для посадки, как внезапная сильная струя масла, выбивавшаяся из под капота, замаслила ко</w:t>
      </w:r>
      <w:r w:rsidRPr="001B4616">
        <w:rPr>
          <w:rFonts w:ascii="Times New Roman" w:hAnsi="Times New Roman" w:cs="Times New Roman"/>
          <w:color w:val="000000" w:themeColor="text1"/>
          <w:sz w:val="16"/>
          <w:szCs w:val="16"/>
        </w:rPr>
        <w:softHyphen/>
        <w:t>зырёк, сильно забрызгала очки и заставила меня немедленно без дальнейшего раздумья об удобной площадке, идти на снижение. Держаться в воздухе было рискованно, так как давление в масляном манометре упало до нуля, и, продолжая полёт, я рисковал сжечь мотор. Ни одной хорошей поляны подо мной не было, ясно вырисовывались крутые скло</w:t>
      </w:r>
      <w:r w:rsidRPr="001B4616">
        <w:rPr>
          <w:rFonts w:ascii="Times New Roman" w:hAnsi="Times New Roman" w:cs="Times New Roman"/>
          <w:color w:val="000000" w:themeColor="text1"/>
          <w:sz w:val="16"/>
          <w:szCs w:val="16"/>
        </w:rPr>
        <w:softHyphen/>
        <w:t>ны, глубокие овраги, лишь вдали была заметна вспаханная площадка, я стал тянуть к ней, но, опустившись ниже, увидел, что и она далеко нехороша: имеет глубокие межи, по</w:t>
      </w:r>
      <w:r w:rsidRPr="001B4616">
        <w:rPr>
          <w:rFonts w:ascii="Times New Roman" w:hAnsi="Times New Roman" w:cs="Times New Roman"/>
          <w:color w:val="000000" w:themeColor="text1"/>
          <w:sz w:val="16"/>
          <w:szCs w:val="16"/>
        </w:rPr>
        <w:softHyphen/>
        <w:t>перек которых садиться, хотя и против ветра — иметь обязательный капот. Выход один — произвести посадку с боковым ветром, что я немедленно сделал. Посадка прошла больше, чем благополучно, несмотря на ветер силою до 10 метров. Механик т. Кузнецов и я сразу же полезли к мотору, чтобы выяснить, где испорчена трубка, откуда так силь</w:t>
      </w:r>
      <w:r w:rsidRPr="001B4616">
        <w:rPr>
          <w:rFonts w:ascii="Times New Roman" w:hAnsi="Times New Roman" w:cs="Times New Roman"/>
          <w:color w:val="000000" w:themeColor="text1"/>
          <w:sz w:val="16"/>
          <w:szCs w:val="16"/>
        </w:rPr>
        <w:softHyphen/>
        <w:t>но пробивало масло, но, несмотря на самый тщательный осмотр, обнаружить место уте</w:t>
      </w:r>
      <w:r w:rsidRPr="001B4616">
        <w:rPr>
          <w:rFonts w:ascii="Times New Roman" w:hAnsi="Times New Roman" w:cs="Times New Roman"/>
          <w:color w:val="000000" w:themeColor="text1"/>
          <w:sz w:val="16"/>
          <w:szCs w:val="16"/>
        </w:rPr>
        <w:softHyphen/>
        <w:t>чки масла не удавалось. Тогда решили снять все капоты, запустить мотор, чтобы найти лопнувшую трубку. Сбежавшиеся крестьяне помогли запустить мотор, и только во вре</w:t>
      </w:r>
      <w:r w:rsidRPr="001B4616">
        <w:rPr>
          <w:rFonts w:ascii="Times New Roman" w:hAnsi="Times New Roman" w:cs="Times New Roman"/>
          <w:color w:val="000000" w:themeColor="text1"/>
          <w:sz w:val="16"/>
          <w:szCs w:val="16"/>
        </w:rPr>
        <w:softHyphen/>
        <w:t>мя работы обнаружили, что масло пробивается из-под ниппеля левой трубки, идущей к распределителю коробки левого блока. Остановив мотор и спустив часть воды, приступили к работе. С большим трудом, вследствие колоссальных неудобств, поставили имеющуюся в запасе новую трубку и начали подготовлять са</w:t>
      </w:r>
      <w:r w:rsidRPr="001B4616">
        <w:rPr>
          <w:rFonts w:ascii="Times New Roman" w:hAnsi="Times New Roman" w:cs="Times New Roman"/>
          <w:color w:val="000000" w:themeColor="text1"/>
          <w:sz w:val="16"/>
          <w:szCs w:val="16"/>
        </w:rPr>
        <w:softHyphen/>
        <w:t>молёт к вылету...</w:t>
      </w:r>
    </w:p>
    <w:p w14:paraId="19ACD74A"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Крестьяне ... были страшно довольны, что к ним случайно сел са</w:t>
      </w:r>
      <w:r w:rsidRPr="001B4616">
        <w:rPr>
          <w:rFonts w:ascii="Times New Roman" w:hAnsi="Times New Roman" w:cs="Times New Roman"/>
          <w:color w:val="000000" w:themeColor="text1"/>
          <w:sz w:val="16"/>
          <w:szCs w:val="16"/>
        </w:rPr>
        <w:softHyphen/>
        <w:t>молёт, да сесть то ему на этом поле было тру</w:t>
      </w:r>
      <w:r w:rsidRPr="001B4616">
        <w:rPr>
          <w:rFonts w:ascii="Times New Roman" w:hAnsi="Times New Roman" w:cs="Times New Roman"/>
          <w:color w:val="000000" w:themeColor="text1"/>
          <w:sz w:val="16"/>
          <w:szCs w:val="16"/>
        </w:rPr>
        <w:softHyphen/>
        <w:t>дно, а подняться ещё трудней. Поперечные межи не позволяли идти против ветрвдать от совершенно размякшей</w:t>
      </w:r>
      <w:r w:rsidRPr="001B4616">
        <w:rPr>
          <w:rStyle w:val="aff8"/>
          <w:rFonts w:ascii="Times New Roman" w:hAnsi="Times New Roman" w:cs="Times New Roman"/>
          <w:b w:val="0"/>
          <w:color w:val="000000" w:themeColor="text1"/>
          <w:spacing w:val="0"/>
          <w:sz w:val="16"/>
          <w:szCs w:val="16"/>
        </w:rPr>
        <w:t xml:space="preserve"> почвы ничего</w:t>
      </w:r>
      <w:r w:rsidRPr="001B4616">
        <w:rPr>
          <w:rFonts w:ascii="Times New Roman" w:hAnsi="Times New Roman" w:cs="Times New Roman"/>
          <w:color w:val="000000" w:themeColor="text1"/>
          <w:sz w:val="16"/>
          <w:szCs w:val="16"/>
        </w:rPr>
        <w:t xml:space="preserve"> хорошего. Для большего обеспечения подъёма был вынужден пассажира т. Вишнева, весь багаж и большую часть груза отправить до Сарапула поездом, а самому спешить с подъёмом, так как позднее время и надвигающаяся грозовая туча могли задержать мой вылет до утра, если не дольше.</w:t>
      </w:r>
    </w:p>
    <w:p w14:paraId="16CBEECD" w14:textId="61720C94"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Наконец, самолёт окончательно приготовлен; было 19 часов 20 минут вечера. Для то</w:t>
      </w:r>
      <w:r w:rsidRPr="001B4616">
        <w:rPr>
          <w:rFonts w:ascii="Times New Roman" w:hAnsi="Times New Roman" w:cs="Times New Roman"/>
          <w:color w:val="000000" w:themeColor="text1"/>
          <w:sz w:val="16"/>
          <w:szCs w:val="16"/>
        </w:rPr>
        <w:softHyphen/>
        <w:t>го, чтобы больше обеспечить себя при разбеге, решил отрулить назад еще шагов на 300; почти на полном газе самолёт едва передвигался по земле, еще больше приходилось опасаться за взлёт, к тому же в конце площадки был овраг, а с противоположной сто</w:t>
      </w:r>
      <w:r w:rsidRPr="001B4616">
        <w:rPr>
          <w:rFonts w:ascii="Times New Roman" w:hAnsi="Times New Roman" w:cs="Times New Roman"/>
          <w:color w:val="000000" w:themeColor="text1"/>
          <w:sz w:val="16"/>
          <w:szCs w:val="16"/>
        </w:rPr>
        <w:softHyphen/>
        <w:t>роны метров на 30 — возвышенность. Ровно в 19 часов 30 минут, установив самолёт ме</w:t>
      </w:r>
      <w:r w:rsidRPr="001B4616">
        <w:rPr>
          <w:rFonts w:ascii="Times New Roman" w:hAnsi="Times New Roman" w:cs="Times New Roman"/>
          <w:color w:val="000000" w:themeColor="text1"/>
          <w:sz w:val="16"/>
          <w:szCs w:val="16"/>
        </w:rPr>
        <w:softHyphen/>
        <w:t>жду межей, дал полный газ мотору, и самолёт едва-едва начал набирать скорость. Грязь от колёс разбрасывалась в разные стороны, было большое опасение за целость винта; порывами ветра самолёт так сильно заносило в сторону, что только мощные рули Р-1 помогли выдержать прямую. Взгляд, брошенный вперед, говорил, что площадка уже кончается, а скорость была ещё далеко недостаточной; наконец, самолёт покатился под откос, набрал скорость и еле-еле перешёл возвышенность. Подъём был критическим, но другого выбора не представлялось, с другой стороны — продолжительность разбега бы</w:t>
      </w:r>
      <w:r w:rsidRPr="001B4616">
        <w:rPr>
          <w:rFonts w:ascii="Times New Roman" w:hAnsi="Times New Roman" w:cs="Times New Roman"/>
          <w:color w:val="000000" w:themeColor="text1"/>
          <w:sz w:val="16"/>
          <w:szCs w:val="16"/>
        </w:rPr>
        <w:softHyphen/>
        <w:t>ла неожиданна. Безусловно, было досадно, что по существу посадка произошла из-за таких пустяков, которые должен был предусмотреть моторостроительный завод. Благо</w:t>
      </w:r>
      <w:r w:rsidRPr="001B4616">
        <w:rPr>
          <w:rFonts w:ascii="Times New Roman" w:hAnsi="Times New Roman" w:cs="Times New Roman"/>
          <w:color w:val="000000" w:themeColor="text1"/>
          <w:sz w:val="16"/>
          <w:szCs w:val="16"/>
        </w:rPr>
        <w:softHyphen/>
        <w:t>даря только счастливому стечению обстоятельств, посадка не окончилась аварией»</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(15783).</w:t>
      </w:r>
    </w:p>
    <w:p w14:paraId="2894FBCD"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3BEE596E"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 66. Слушали: 3. О концессии «Юнкерса» ([постановление] Политбюро от 27 января 1925 г., пр[отокол] № 46, п. 25). (т. Минкин, Пятаков, Фрунзе, Мартынович, Чичерин.) Постановили: 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 (РГАСПИ. Ф. 17. Оп. 162. Д. 2. Л. 124</w:t>
      </w:r>
      <w:r w:rsidRPr="001B4616">
        <w:rPr>
          <w:rFonts w:ascii="Times New Roman" w:hAnsi="Times New Roman" w:cs="Times New Roman"/>
          <w:color w:val="000000" w:themeColor="text1"/>
          <w:sz w:val="16"/>
          <w:szCs w:val="16"/>
        </w:rPr>
        <w:noBreakHyphen/>
        <w:t>125.)</w:t>
      </w:r>
    </w:p>
    <w:p w14:paraId="41E99BBD"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 68. Слушали: 10. О концессии «Юнкерса» ([постановление] Политбюро от 11 июня 1925 г., пр[отокол] № 66, п. 3). Постановили: а) отложить вопрос на одну неделю, поручив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стороны составлял договор и какие организации и лица в них ответственны за исполнение договора. (РГАСПИ. Ф. 17. Оп. 3. Д. 508. Л. 4.) (20348).</w:t>
      </w:r>
    </w:p>
    <w:p w14:paraId="3A088624"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p>
    <w:p w14:paraId="740EDCCE"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г.</w:t>
      </w:r>
    </w:p>
    <w:p w14:paraId="7939C0D8"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протокола № 66</w:t>
      </w:r>
    </w:p>
    <w:p w14:paraId="37A821F8"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г.</w:t>
      </w:r>
    </w:p>
    <w:p w14:paraId="482BF88A"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59EAB0FB"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3. О концессии «Юнкере»1 (ПБ от 27.1.25 г., пр. № 46, п. 25) (тт. Минкин, Пятаков, Фрунзе, Мартынович, Чичерин).</w:t>
      </w:r>
    </w:p>
    <w:p w14:paraId="1B9467C6"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275DE18F"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w:t>
      </w:r>
    </w:p>
    <w:p w14:paraId="57A3017E"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Общее руководство этими переговорами поручить тов. Троцкому, как председателю ГКК.</w:t>
      </w:r>
    </w:p>
    <w:p w14:paraId="237D10BF"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Поручить РКП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РКП установление виновных лиц за упущения в осуществлении концессионного договора с Юнкерсом.</w:t>
      </w:r>
    </w:p>
    <w:p w14:paraId="0FF83E4A"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Поручить РКП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w:t>
      </w:r>
    </w:p>
    <w:p w14:paraId="417A5AA0"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Выписки посланы: т. Троцкому — все, т. Чуцкаеву — «в», «г».</w:t>
      </w:r>
    </w:p>
    <w:p w14:paraId="0DF37961"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 17. Оп. 162. Д. 2. Л. 124, 125.</w:t>
      </w:r>
    </w:p>
    <w:p w14:paraId="50843C21"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7C03992C"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15 марта 1922 г. советское правительство заключило с немецкой авиационной фирмой «Юнкере» секретный договор, который предусматривал строительство авиационных заводов в Филях (недалеко от Москвы) и в Харькове. Этот договор являлся первым шагом к установлению секретного военного сотрудничества между рейхсвером и Красной армией. Сотрудничество продлилось до осени 1933 г., оно достигло своей вершины 30 июля 1923 г., когда в Берлине стороны заключили временное соглашение, которое предусматривало немецкое финансовое участие и немецкую техническую помощь в организации военного производства в Туле и в Петрограде; создание школы для тренировки немецких пилотов в Липецке; строительство авиационного завода фирмой «Юнкере» на советской территории; учреждение советско-германского акционерного общества «Вико-МетахимБерсоль» </w:t>
      </w:r>
    </w:p>
    <w:p w14:paraId="31182F5C"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для производства отравляющих веществ, включая иприт </w:t>
      </w:r>
    </w:p>
    <w:p w14:paraId="07DDB85D"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 Фашистский меч ковался в СССР. Красная армия и Рейхсвер. Тайное сотрудничество. 1922—1923: Неизвестные документы / Сост. Ю.Л.Дьяков, Т.С.Бушуева. М., 1992. С. 84).</w:t>
      </w:r>
    </w:p>
    <w:p w14:paraId="5FF67664"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января 1925 г. Политбюро утвердило протокол заседания комиссии ПБ по концессионным вопросам и доклад подкомиссии по концессии «Юнкере» (РГАСПИ. Ф. 17. Оп. 3. Д. 486. Л. 6, 26—27).</w:t>
      </w:r>
    </w:p>
    <w:p w14:paraId="0D28B36C"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Контракт на приобретение самолетов Управлением военно-воздушных сил РККА и фирмой «Юнкере» в Дессау был заключен в Москве</w:t>
      </w:r>
    </w:p>
    <w:p w14:paraId="6D77E895"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w:t>
      </w:r>
    </w:p>
    <w:p w14:paraId="2C229EBB"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Об осложнениях в ходе переговоров по заключению контракта от 1 июля 1925 г. см.: Фашистский меч ковался в СССР... С. 152—155 (20655).</w:t>
      </w:r>
    </w:p>
    <w:p w14:paraId="4730367D"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p>
    <w:p w14:paraId="3678B573"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А.Д. Ширинкин на Центральном аэродроме в Москве при испы</w:t>
      </w:r>
      <w:r w:rsidRPr="001B4616">
        <w:rPr>
          <w:rFonts w:ascii="Times New Roman" w:hAnsi="Times New Roman" w:cs="Times New Roman"/>
          <w:color w:val="000000" w:themeColor="text1"/>
          <w:sz w:val="16"/>
          <w:szCs w:val="16"/>
        </w:rPr>
        <w:softHyphen/>
        <w:t>таниях усиленной моторамы на ДХ1 № 4740 произошла авария. Обстоятельства происшествия были таковы: «11 июня 1925 года в 16 часов 15 минут воен- лет НОА т.Ширинкин, совершая посадку на Центральном аэродроме имени т.Троцкого на самолете Фоккер ДХ1, после испытательного полета скапотировал. При осмотре самоле</w:t>
      </w:r>
      <w:r w:rsidRPr="001B4616">
        <w:rPr>
          <w:rFonts w:ascii="Times New Roman" w:hAnsi="Times New Roman" w:cs="Times New Roman"/>
          <w:color w:val="000000" w:themeColor="text1"/>
          <w:sz w:val="16"/>
          <w:szCs w:val="16"/>
        </w:rPr>
        <w:softHyphen/>
        <w:t>та оказалось: смято левое колесо, разорвано ушко переднего левого подкоса, сломан винт, помята и местами проломана фанерная об</w:t>
      </w:r>
      <w:r w:rsidRPr="001B4616">
        <w:rPr>
          <w:rFonts w:ascii="Times New Roman" w:hAnsi="Times New Roman" w:cs="Times New Roman"/>
          <w:color w:val="000000" w:themeColor="text1"/>
          <w:sz w:val="16"/>
          <w:szCs w:val="16"/>
        </w:rPr>
        <w:softHyphen/>
        <w:t>шивка верхней плоскости, смята верхняя по</w:t>
      </w:r>
      <w:r w:rsidRPr="001B4616">
        <w:rPr>
          <w:rFonts w:ascii="Times New Roman" w:hAnsi="Times New Roman" w:cs="Times New Roman"/>
          <w:color w:val="000000" w:themeColor="text1"/>
          <w:sz w:val="16"/>
          <w:szCs w:val="16"/>
        </w:rPr>
        <w:softHyphen/>
        <w:t>ловина руля направления, правое колесо по</w:t>
      </w:r>
      <w:r w:rsidRPr="001B4616">
        <w:rPr>
          <w:rFonts w:ascii="Times New Roman" w:hAnsi="Times New Roman" w:cs="Times New Roman"/>
          <w:color w:val="000000" w:themeColor="text1"/>
          <w:sz w:val="16"/>
          <w:szCs w:val="16"/>
        </w:rPr>
        <w:softHyphen/>
        <w:t>гнуто и имеет значительную восьмерку. Стартер-военлет НОА т.Захаров показал: по</w:t>
      </w:r>
      <w:r w:rsidRPr="001B4616">
        <w:rPr>
          <w:rFonts w:ascii="Times New Roman" w:hAnsi="Times New Roman" w:cs="Times New Roman"/>
          <w:color w:val="000000" w:themeColor="text1"/>
          <w:sz w:val="16"/>
          <w:szCs w:val="16"/>
        </w:rPr>
        <w:softHyphen/>
        <w:t>садка была строго против ветра на скорости и была нормальна, но на неровной площадке. Пройдя метров около ста, самолет попал на трамплин, взмыл приблизительно на 1 метр, немного накренился, ударился на левое колесо и тотчас же скапотировал.</w:t>
      </w:r>
    </w:p>
    <w:p w14:paraId="4FD5CA2D"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Захаров считает, что как только са</w:t>
      </w:r>
      <w:r w:rsidRPr="001B4616">
        <w:rPr>
          <w:rFonts w:ascii="Times New Roman" w:hAnsi="Times New Roman" w:cs="Times New Roman"/>
          <w:color w:val="000000" w:themeColor="text1"/>
          <w:sz w:val="16"/>
          <w:szCs w:val="16"/>
        </w:rPr>
        <w:softHyphen/>
        <w:t>молет попал на трамплин, лопнула камера ле</w:t>
      </w:r>
      <w:r w:rsidRPr="001B4616">
        <w:rPr>
          <w:rFonts w:ascii="Times New Roman" w:hAnsi="Times New Roman" w:cs="Times New Roman"/>
          <w:color w:val="000000" w:themeColor="text1"/>
          <w:sz w:val="16"/>
          <w:szCs w:val="16"/>
        </w:rPr>
        <w:softHyphen/>
        <w:t>вого колеса и при втором прикасании к зеле смяло колесо». Схожие показания дали млад</w:t>
      </w:r>
      <w:r w:rsidRPr="001B4616">
        <w:rPr>
          <w:rFonts w:ascii="Times New Roman" w:hAnsi="Times New Roman" w:cs="Times New Roman"/>
          <w:color w:val="000000" w:themeColor="text1"/>
          <w:sz w:val="16"/>
          <w:szCs w:val="16"/>
        </w:rPr>
        <w:softHyphen/>
        <w:t>ший механик НОА Меркулов, финишер Пастухов и сам Ширинкин. Заключение ЦАК было сле</w:t>
      </w:r>
      <w:r w:rsidRPr="001B4616">
        <w:rPr>
          <w:rFonts w:ascii="Times New Roman" w:hAnsi="Times New Roman" w:cs="Times New Roman"/>
          <w:color w:val="000000" w:themeColor="text1"/>
          <w:sz w:val="16"/>
          <w:szCs w:val="16"/>
        </w:rPr>
        <w:softHyphen/>
        <w:t>дующим: «Причину аварии комиссия находит в том, что самолет после приземления и пробе</w:t>
      </w:r>
      <w:r w:rsidRPr="001B4616">
        <w:rPr>
          <w:rFonts w:ascii="Times New Roman" w:hAnsi="Times New Roman" w:cs="Times New Roman"/>
          <w:color w:val="000000" w:themeColor="text1"/>
          <w:sz w:val="16"/>
          <w:szCs w:val="16"/>
        </w:rPr>
        <w:softHyphen/>
        <w:t>га попал на трамплин, на котором лопнула ка</w:t>
      </w:r>
      <w:r w:rsidRPr="001B4616">
        <w:rPr>
          <w:rFonts w:ascii="Times New Roman" w:hAnsi="Times New Roman" w:cs="Times New Roman"/>
          <w:color w:val="000000" w:themeColor="text1"/>
          <w:sz w:val="16"/>
          <w:szCs w:val="16"/>
        </w:rPr>
        <w:softHyphen/>
        <w:t>мера левого колеса и при втором ударе левое колесо смяло, что привело к капоту. Сильному смятию колеса способствовал недоброкаче</w:t>
      </w:r>
      <w:r w:rsidRPr="001B4616">
        <w:rPr>
          <w:rFonts w:ascii="Times New Roman" w:hAnsi="Times New Roman" w:cs="Times New Roman"/>
          <w:color w:val="000000" w:themeColor="text1"/>
          <w:sz w:val="16"/>
          <w:szCs w:val="16"/>
        </w:rPr>
        <w:softHyphen/>
        <w:t>ственная пайка обода колеса, так как не все места обода достаточно пропаяны (в некото</w:t>
      </w:r>
      <w:r w:rsidRPr="001B4616">
        <w:rPr>
          <w:rFonts w:ascii="Times New Roman" w:hAnsi="Times New Roman" w:cs="Times New Roman"/>
          <w:color w:val="000000" w:themeColor="text1"/>
          <w:sz w:val="16"/>
          <w:szCs w:val="16"/>
        </w:rPr>
        <w:softHyphen/>
        <w:t>рых местах отсутствует медь)...» (21627).</w:t>
      </w:r>
    </w:p>
    <w:p w14:paraId="57BA128A" w14:textId="77777777" w:rsidR="003E4343" w:rsidRPr="001B4616" w:rsidRDefault="003E4343" w:rsidP="001B4616">
      <w:pPr>
        <w:spacing w:after="0" w:line="240" w:lineRule="auto"/>
        <w:jc w:val="both"/>
        <w:rPr>
          <w:rFonts w:ascii="Times New Roman" w:hAnsi="Times New Roman" w:cs="Times New Roman"/>
          <w:color w:val="000000" w:themeColor="text1"/>
          <w:sz w:val="16"/>
          <w:szCs w:val="16"/>
        </w:rPr>
      </w:pPr>
    </w:p>
    <w:p w14:paraId="768CAC5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DBC0F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C93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11 июня 1925 г. появились указания высшего морского командования, изложен</w:t>
      </w:r>
      <w:r w:rsidRPr="001B4616">
        <w:rPr>
          <w:rFonts w:ascii="Times New Roman" w:hAnsi="Times New Roman" w:cs="Times New Roman"/>
          <w:color w:val="000000" w:themeColor="text1"/>
          <w:sz w:val="16"/>
          <w:szCs w:val="16"/>
        </w:rPr>
        <w:softHyphen/>
        <w:t>ные в протоколе № 1 Особого совещания НТКМ под председательством наморси РККФ, поручить НТКМ не позже 1 ноября сего года закончить проработку пунктов модернизации перечня работ по модернизации наличного кора</w:t>
      </w:r>
      <w:r w:rsidRPr="001B4616">
        <w:rPr>
          <w:rFonts w:ascii="Times New Roman" w:hAnsi="Times New Roman" w:cs="Times New Roman"/>
          <w:color w:val="000000" w:themeColor="text1"/>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1B4616">
        <w:rPr>
          <w:rFonts w:ascii="Times New Roman" w:hAnsi="Times New Roman" w:cs="Times New Roman"/>
          <w:color w:val="000000" w:themeColor="text1"/>
          <w:sz w:val="16"/>
          <w:szCs w:val="16"/>
        </w:rPr>
        <w:softHyphen/>
        <w:t>го срока службы должна быть выполнена в двухгодичный срок.</w:t>
      </w:r>
    </w:p>
    <w:p w14:paraId="177189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11. Л. 12-16 об. Подлинник (10711,504).</w:t>
      </w:r>
    </w:p>
    <w:p w14:paraId="79A695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C135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Протоколы заседаний Президиума ВСНХ. 6657. Слушали: о передаче Тифлисского артиллерийского механического заво</w:t>
      </w:r>
      <w:r w:rsidRPr="001B4616">
        <w:rPr>
          <w:rFonts w:ascii="Times New Roman" w:hAnsi="Times New Roman" w:cs="Times New Roman"/>
          <w:color w:val="000000" w:themeColor="text1"/>
          <w:sz w:val="16"/>
          <w:szCs w:val="16"/>
        </w:rPr>
        <w:softHyphen/>
        <w:t>да ВСНХ Грузии. Постановили: передать данный завод ВСНХ Грузии. (10711,648).</w:t>
      </w:r>
    </w:p>
    <w:p w14:paraId="3D34E4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3EF8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7D498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683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июня 1925 вышло постановление ЦИК и СНК об утверждении нового Положения о революционных Красных знаменах частей РККА и впервые введен единый образец знамени для всех частей (3960, 228).</w:t>
      </w:r>
    </w:p>
    <w:p w14:paraId="39310A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00E5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51380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FB2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июня 1925 состоялось 14 совещание ответственных работников АГОС на котором В.М.П. докладывал о подборе тросов для управления разведчиком (1077,69) и по ТБ-1 (1077,75).</w:t>
      </w:r>
    </w:p>
    <w:p w14:paraId="7EB097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0F9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июня 1925 в протоколе — А.И. Пути</w:t>
      </w:r>
      <w:r w:rsidRPr="001B4616">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1B4616">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1B4616">
        <w:rPr>
          <w:rFonts w:ascii="Times New Roman" w:hAnsi="Times New Roman" w:cs="Times New Roman"/>
          <w:color w:val="000000" w:themeColor="text1"/>
          <w:sz w:val="16"/>
          <w:szCs w:val="16"/>
        </w:rPr>
        <w:softHyphen/>
        <w:t>вым материалом. Они обучали московских рабочих, возвраща</w:t>
      </w:r>
      <w:r w:rsidRPr="001B4616">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1B4616">
        <w:rPr>
          <w:rFonts w:ascii="Times New Roman" w:hAnsi="Times New Roman" w:cs="Times New Roman"/>
          <w:color w:val="000000" w:themeColor="text1"/>
          <w:sz w:val="16"/>
          <w:szCs w:val="16"/>
        </w:rPr>
        <w:softHyphen/>
        <w:t>чих был снят... Несмотря на не</w:t>
      </w:r>
      <w:r w:rsidRPr="001B4616">
        <w:rPr>
          <w:rFonts w:ascii="Times New Roman" w:hAnsi="Times New Roman" w:cs="Times New Roman"/>
          <w:color w:val="000000" w:themeColor="text1"/>
          <w:sz w:val="16"/>
          <w:szCs w:val="16"/>
        </w:rPr>
        <w:softHyphen/>
        <w:t>достаток рабочих рук, на отсутст</w:t>
      </w:r>
      <w:r w:rsidRPr="001B4616">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1B4616">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211E2F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0A5C52"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июня 1925, на пути к Кургану, сел на вынужденную самолёт М.М. Громова: «Место для по</w:t>
      </w:r>
      <w:r w:rsidRPr="001B4616">
        <w:rPr>
          <w:rFonts w:ascii="Times New Roman" w:hAnsi="Times New Roman" w:cs="Times New Roman"/>
          <w:color w:val="000000" w:themeColor="text1"/>
          <w:sz w:val="16"/>
          <w:szCs w:val="16"/>
        </w:rPr>
        <w:softHyphen/>
        <w:t>садки достаточно большое и ровное... сел без видимых повреждений. Через несколько секунд... мне были поданы сигналы о технической помощи, сделав круг над местом по</w:t>
      </w:r>
      <w:r w:rsidRPr="001B4616">
        <w:rPr>
          <w:rFonts w:ascii="Times New Roman" w:hAnsi="Times New Roman" w:cs="Times New Roman"/>
          <w:color w:val="000000" w:themeColor="text1"/>
          <w:sz w:val="16"/>
          <w:szCs w:val="16"/>
        </w:rPr>
        <w:softHyphen/>
        <w:t>садки самолёта, учтя направление ветра, пошёл на снижение... Выяснилось, что у Гро</w:t>
      </w:r>
      <w:r w:rsidRPr="001B4616">
        <w:rPr>
          <w:rFonts w:ascii="Times New Roman" w:hAnsi="Times New Roman" w:cs="Times New Roman"/>
          <w:color w:val="000000" w:themeColor="text1"/>
          <w:sz w:val="16"/>
          <w:szCs w:val="16"/>
        </w:rPr>
        <w:softHyphen/>
        <w:t>мова не хватило бензина; рассчитав, что находящегося у меня в баках бензина хватит для обоих, что с моим запасом мы вполне сможем долететь до Кургана, немедленно приня</w:t>
      </w:r>
      <w:r w:rsidRPr="001B4616">
        <w:rPr>
          <w:rFonts w:ascii="Times New Roman" w:hAnsi="Times New Roman" w:cs="Times New Roman"/>
          <w:color w:val="000000" w:themeColor="text1"/>
          <w:sz w:val="16"/>
          <w:szCs w:val="16"/>
        </w:rPr>
        <w:softHyphen/>
        <w:t>лись переливать бензин... Через час пятнадцать минут, когда самолёт был налит бензи</w:t>
      </w:r>
      <w:r w:rsidRPr="001B4616">
        <w:rPr>
          <w:rFonts w:ascii="Times New Roman" w:hAnsi="Times New Roman" w:cs="Times New Roman"/>
          <w:color w:val="000000" w:themeColor="text1"/>
          <w:sz w:val="16"/>
          <w:szCs w:val="16"/>
        </w:rPr>
        <w:softHyphen/>
        <w:t>ном, завели моторы, вырулили на старт, поднялись... и полетели на Шадринск...</w:t>
      </w:r>
    </w:p>
    <w:p w14:paraId="0E846F1D"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посадки] корреспонденты нашей экспедиции сейчас же подошли к к нам с рас</w:t>
      </w:r>
      <w:r w:rsidRPr="001B4616">
        <w:rPr>
          <w:rFonts w:ascii="Times New Roman" w:hAnsi="Times New Roman" w:cs="Times New Roman"/>
          <w:color w:val="000000" w:themeColor="text1"/>
          <w:sz w:val="16"/>
          <w:szCs w:val="16"/>
        </w:rPr>
        <w:softHyphen/>
        <w:t>спросами, как и почему мы отстали — и срочные телеграммы полетели в Москву о «вынуж</w:t>
      </w:r>
      <w:r w:rsidRPr="001B4616">
        <w:rPr>
          <w:rFonts w:ascii="Times New Roman" w:hAnsi="Times New Roman" w:cs="Times New Roman"/>
          <w:color w:val="000000" w:themeColor="text1"/>
          <w:sz w:val="16"/>
          <w:szCs w:val="16"/>
        </w:rPr>
        <w:softHyphen/>
        <w:t>денном спуске лётчика Громова и оказанной ему помощи лётчиком Волковойновым»...» (15783).</w:t>
      </w:r>
    </w:p>
    <w:p w14:paraId="09A75D4B"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74B2AAB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54CD9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A3A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июня 1925 в соответствии с решением специального совещания в НТКМ под председательством начальника Морских Сил республики (протокол НТКМ № 3 от 12.06.25 г.) было создано бюро для проектирования подводных лодок при секции подводного плавания. В нем работали по совместительству инженеры С. А. Базилевский, Б. А. Горбунов, Н. И. Казанский, Б. М. Малинин, П. Ф. Папкович,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AA57B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BEFD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2ADDC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2DE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13 по 23 июня 1925 было окончательно закончено испытание У-3 Авро сухопутного и морского с переделанными баками. Получены удовлетворительные результаты (2210,516).</w:t>
      </w:r>
    </w:p>
    <w:p w14:paraId="048F8E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E51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июня 1925 Авиатрестом было получено письмо № 13560с (вх. № 2684) от УВВС (Производственно-ремонтная часть):</w:t>
      </w:r>
    </w:p>
    <w:p w14:paraId="618FFC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невязки наличия моторов с намеченной программой опытного строительства 1924/25 г Начальник УВВС РККА по докладу НК по этому вопросу указал:</w:t>
      </w:r>
    </w:p>
    <w:p w14:paraId="6BD9D5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 Сухопутные самолеты</w:t>
      </w:r>
    </w:p>
    <w:p w14:paraId="1EDC41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истреьитель под мотор Нэпир</w:t>
      </w:r>
    </w:p>
    <w:p w14:paraId="02C70C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под мотор Либерти</w:t>
      </w:r>
    </w:p>
    <w:p w14:paraId="293A47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под 2хЛиберти</w:t>
      </w:r>
    </w:p>
    <w:p w14:paraId="3BDBD3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Вести подготовительные работы под 4хЛиберти</w:t>
      </w:r>
    </w:p>
    <w:p w14:paraId="7B42FE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Переходного типа оставить под БМВ-111 и предусмотреть возможность установки на нем БМВ 1У</w:t>
      </w:r>
    </w:p>
    <w:p w14:paraId="5424E2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 строить под мотор 100 НР, разрабатываемый НАМИ или ГАЗ № 4 в зависимости от того, какой мотор будет выбран для производства.</w:t>
      </w:r>
    </w:p>
    <w:p w14:paraId="260A2D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Морские самолеты</w:t>
      </w:r>
    </w:p>
    <w:p w14:paraId="6F7471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береговой строить под Лоррен-Дитрих</w:t>
      </w:r>
    </w:p>
    <w:p w14:paraId="612ED2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дальний - под два Лоррен-Дитрих.</w:t>
      </w:r>
    </w:p>
    <w:p w14:paraId="5C5B1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строить под 2 ЛД</w:t>
      </w:r>
    </w:p>
    <w:p w14:paraId="2D7D5C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3D4C61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постройку смотреть как на 1-й опыт (к Боевику).</w:t>
      </w:r>
    </w:p>
    <w:p w14:paraId="3636F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ТТ могут быть понижены, на самолет смотреть как на первый опыт (у истребителю береговому).</w:t>
      </w:r>
    </w:p>
    <w:p w14:paraId="765DB5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 Л м.б. наряжены теперь же, ЛД - по их прибытии, ожидаемом в конце июля.</w:t>
      </w:r>
    </w:p>
    <w:p w14:paraId="040BC8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самолета первоначального обучения Авиатресту надлежит поспешить с мотором 100 нр</w:t>
      </w:r>
    </w:p>
    <w:p w14:paraId="531E93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снабжения треста для остальных самолетов опытного строительства 26/27, то в настоящее время пришло 2 Кондор по 600 нр и ожидается для до 1 сентября БМВ-6 (450-600 нр) - 2, Фарман 600 нр - 1, Юпитер 420 нр - 2, Испано 400 нр (У-12) - 1 (2207,194).</w:t>
      </w:r>
    </w:p>
    <w:p w14:paraId="571AE7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8ED5"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июня 1925, на пути к Кургану, самолёт Громова из-за отсутствия топлива сел на «вынужден</w:t>
      </w:r>
      <w:r w:rsidRPr="001B4616">
        <w:rPr>
          <w:rFonts w:ascii="Times New Roman" w:hAnsi="Times New Roman" w:cs="Times New Roman"/>
          <w:color w:val="000000" w:themeColor="text1"/>
          <w:sz w:val="16"/>
          <w:szCs w:val="16"/>
        </w:rPr>
        <w:softHyphen/>
        <w:t>ную» близ г. Далматово. Как выяснилось позже, «задрался» дюрит в месте стыковки двух бен- зотрубок. Волковойнов приземлился рядом и, чтобы долго не разбираться в причинах отказа, отлил часть своего бензина.</w:t>
      </w:r>
    </w:p>
    <w:p w14:paraId="1B2A499D"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июня «Юнкерсы» и АК-1 вновь делали промежуточную посадку, на этот раз в Красноуфимске (15973).</w:t>
      </w:r>
    </w:p>
    <w:p w14:paraId="4056C368"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5B934F8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D5F24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69B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14-15 июня 1925 на И-7 Д.П.Г. поставили мотор, полученный после переборки с завода большевик и мощность получилась 428 нр (2210,498).</w:t>
      </w:r>
    </w:p>
    <w:p w14:paraId="60C01C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C16D6" w14:textId="0979532D"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14 и 15 июня 1925 г. на ГАЗ-3 на самолет И-2 поставили мотор Либерти L-12 (а по др. данным уже его копию М-5 отечественного производства), полученный после переборки с завода ГАЗ-9 «Большевик» в Александровске (ныне – Запорожье). По результатам контрольного замера была зафиксирована мощность 428 л.с., но не ясно, на каком режиме – если на взлетном, то это меньше паспортной, а если на номинале – то больше. Однако не удалось найти подходящий самолету воздушный винт, и тогда главный конструктор истребителя Д.П. Григорович приказал просто подрезать деревянные лопасти существующего, считая что обороты мотора слишком велики для такого радиуса лопасти. Также прозвучало предложение организовать наддув мотора, установив турбокомпрессор, как это в опытном порядке делалось в США и во Франции, но тогда в СССР этот метод был еще совершенно не проработан (23560).</w:t>
      </w:r>
    </w:p>
    <w:p w14:paraId="43A4C2B2"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4181E179" w14:textId="5CB5D6A0" w:rsidR="00980524" w:rsidRPr="003600B8" w:rsidRDefault="00980524" w:rsidP="009805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xml:space="preserve">За 14 и 15 июня 1925 г. на ГАЗ-3 на самолет </w:t>
      </w:r>
      <w:r w:rsidRPr="001B4616">
        <w:rPr>
          <w:rFonts w:ascii="Times New Roman" w:hAnsi="Times New Roman" w:cs="Times New Roman"/>
          <w:color w:val="000000" w:themeColor="text1"/>
          <w:sz w:val="16"/>
          <w:szCs w:val="16"/>
        </w:rPr>
        <w:t xml:space="preserve">И-7 Д.П.Г. </w:t>
      </w:r>
      <w:r w:rsidRPr="003600B8">
        <w:rPr>
          <w:rFonts w:ascii="Times New Roman" w:hAnsi="Times New Roman" w:cs="Times New Roman"/>
          <w:color w:val="0070C0"/>
          <w:sz w:val="16"/>
          <w:szCs w:val="16"/>
        </w:rPr>
        <w:t>поставили мотор Либерти L-12 (а по др. данным уже его копию М-5 отечественного производства), полученный после переборки с завода ГАЗ-9 «Большевик» в Александровске (ныне – Запорожье). По результатам контрольного замера была зафиксирована мощность 428 л.с., но не ясно, на каком режиме – если на взлетном, то это меньше паспортной, а если на номинале – то больше. Однако не удалось найти подходящий самолету воздушный винт, и тогда главный конструктор истребителя Д.П. Григорович приказал просто подрезать деревянные лопасти существующего, считая что обороты мотора слишком велики для такого радиуса лопасти. Также прозвучало предложение организовать наддув мотора, установив турбокомпрессор, как это в опытном порядке делалось в США и во Франции, но тогда в СССР этот метод был еще совершенно не проработан (25206).</w:t>
      </w:r>
    </w:p>
    <w:p w14:paraId="2EB3AF48" w14:textId="77777777" w:rsidR="00980524" w:rsidRPr="003600B8" w:rsidRDefault="00980524" w:rsidP="00980524">
      <w:pPr>
        <w:spacing w:after="0" w:line="240" w:lineRule="auto"/>
        <w:jc w:val="both"/>
        <w:rPr>
          <w:rFonts w:ascii="Times New Roman" w:hAnsi="Times New Roman" w:cs="Times New Roman"/>
          <w:color w:val="0070C0"/>
          <w:sz w:val="16"/>
          <w:szCs w:val="16"/>
        </w:rPr>
      </w:pPr>
    </w:p>
    <w:p w14:paraId="451F0C6B"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июня 1925 все самолёты перелётели из Кургана в Омск, а 16 июня - из Омска в Новониколаевск, где участники перелёта задержались на пять дней (15973).</w:t>
      </w:r>
    </w:p>
    <w:p w14:paraId="532C3412"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61D67027" w14:textId="77777777" w:rsidR="00501215" w:rsidRPr="001B4616" w:rsidRDefault="00501215" w:rsidP="001B4616">
      <w:pPr>
        <w:spacing w:after="0" w:line="240" w:lineRule="auto"/>
        <w:jc w:val="both"/>
        <w:rPr>
          <w:rStyle w:val="aff"/>
          <w:rFonts w:ascii="Times New Roman" w:eastAsia="Arial Unicode MS" w:hAnsi="Times New Roman" w:cs="Times New Roman"/>
          <w:bCs/>
          <w:color w:val="000000" w:themeColor="text1"/>
          <w:spacing w:val="0"/>
          <w:sz w:val="16"/>
          <w:szCs w:val="16"/>
        </w:rPr>
      </w:pPr>
      <w:r w:rsidRPr="001B4616">
        <w:rPr>
          <w:rFonts w:ascii="Times New Roman" w:hAnsi="Times New Roman" w:cs="Times New Roman"/>
          <w:color w:val="000000" w:themeColor="text1"/>
          <w:sz w:val="16"/>
          <w:szCs w:val="16"/>
        </w:rPr>
        <w:t xml:space="preserve">14 июня 1925 из Омска Шмидт послал Муклевичу телеграмму с требованием радиаторов увеличенной площади: «Дукс обещал еще 7 июня дать радиаторы Андрэ. Не выполнено: Обещано срочно выслать. Высокая </w:t>
      </w:r>
      <w:r w:rsidRPr="001B4616">
        <w:rPr>
          <w:rStyle w:val="aff"/>
          <w:rFonts w:ascii="Times New Roman" w:eastAsia="Arial Unicode MS" w:hAnsi="Times New Roman" w:cs="Times New Roman"/>
          <w:bCs/>
          <w:color w:val="000000" w:themeColor="text1"/>
          <w:spacing w:val="0"/>
          <w:sz w:val="16"/>
          <w:szCs w:val="16"/>
        </w:rPr>
        <w:t>температура не позволяет продолжать перелёт. Необходимо срочном порядке выслать скорым два радиатора добавочно Пума. Завтра будем Новониколаевске. Исполнение телеграфируйте» (15783).</w:t>
      </w:r>
    </w:p>
    <w:p w14:paraId="7A996B4B"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6AB6285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93745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04E8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июня 1925 в Мангейме (Германия) открыта первая художественная выставка “новых реалистов” (4962).</w:t>
      </w:r>
    </w:p>
    <w:p w14:paraId="71B145D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D231A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2C7FC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81D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работы по изготовлению 2И-Н1 решили активизировать, чтобы завершить постройку 15 ноября</w:t>
      </w:r>
      <w:r w:rsidRPr="001B4616">
        <w:rPr>
          <w:rFonts w:ascii="Times New Roman" w:hAnsi="Times New Roman" w:cs="Times New Roman"/>
          <w:iCs/>
          <w:color w:val="000000" w:themeColor="text1"/>
          <w:sz w:val="16"/>
          <w:szCs w:val="16"/>
        </w:rPr>
        <w:t xml:space="preserve">. </w:t>
      </w:r>
      <w:r w:rsidRPr="001B4616">
        <w:rPr>
          <w:rFonts w:ascii="Times New Roman" w:hAnsi="Times New Roman" w:cs="Times New Roman"/>
          <w:color w:val="000000" w:themeColor="text1"/>
          <w:sz w:val="16"/>
          <w:szCs w:val="16"/>
        </w:rPr>
        <w:t>На практике же по со</w:t>
      </w:r>
      <w:r w:rsidRPr="001B4616">
        <w:rPr>
          <w:rFonts w:ascii="Times New Roman" w:hAnsi="Times New Roman" w:cs="Times New Roman"/>
          <w:color w:val="000000" w:themeColor="text1"/>
          <w:sz w:val="16"/>
          <w:szCs w:val="16"/>
        </w:rPr>
        <w:softHyphen/>
        <w:t xml:space="preserve">стоянию на 1 </w:t>
      </w:r>
      <w:r w:rsidRPr="001B4616">
        <w:rPr>
          <w:rFonts w:ascii="Times New Roman" w:hAnsi="Times New Roman" w:cs="Times New Roman"/>
          <w:iCs/>
          <w:color w:val="000000" w:themeColor="text1"/>
          <w:sz w:val="16"/>
          <w:szCs w:val="16"/>
        </w:rPr>
        <w:t xml:space="preserve">января 1926 </w:t>
      </w:r>
      <w:r w:rsidRPr="001B4616">
        <w:rPr>
          <w:rFonts w:ascii="Times New Roman" w:hAnsi="Times New Roman" w:cs="Times New Roman"/>
          <w:color w:val="000000" w:themeColor="text1"/>
          <w:sz w:val="16"/>
          <w:szCs w:val="16"/>
        </w:rPr>
        <w:t>г. самолет был го</w:t>
      </w:r>
      <w:r w:rsidRPr="001B4616">
        <w:rPr>
          <w:rFonts w:ascii="Times New Roman" w:hAnsi="Times New Roman" w:cs="Times New Roman"/>
          <w:color w:val="000000" w:themeColor="text1"/>
          <w:sz w:val="16"/>
          <w:szCs w:val="16"/>
        </w:rPr>
        <w:softHyphen/>
        <w:t xml:space="preserve">тов на 90%. К этому времени </w:t>
      </w:r>
      <w:r w:rsidRPr="001B4616">
        <w:rPr>
          <w:rFonts w:ascii="Times New Roman" w:hAnsi="Times New Roman" w:cs="Times New Roman"/>
          <w:iCs/>
          <w:color w:val="000000" w:themeColor="text1"/>
          <w:sz w:val="16"/>
          <w:szCs w:val="16"/>
        </w:rPr>
        <w:t xml:space="preserve">прибыл </w:t>
      </w:r>
      <w:r w:rsidRPr="001B4616">
        <w:rPr>
          <w:rFonts w:ascii="Times New Roman" w:hAnsi="Times New Roman" w:cs="Times New Roman"/>
          <w:color w:val="000000" w:themeColor="text1"/>
          <w:sz w:val="16"/>
          <w:szCs w:val="16"/>
        </w:rPr>
        <w:t>новый двигатель “Нэпир-Лайон”, приобретенный в Англии в декабре 1925 г. (11134).</w:t>
      </w:r>
    </w:p>
    <w:p w14:paraId="070DE7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68444"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работы над 2И-Н1 реши</w:t>
      </w:r>
      <w:r w:rsidRPr="001B4616">
        <w:rPr>
          <w:rFonts w:ascii="Times New Roman" w:hAnsi="Times New Roman" w:cs="Times New Roman"/>
          <w:color w:val="000000" w:themeColor="text1"/>
          <w:sz w:val="16"/>
          <w:szCs w:val="16"/>
        </w:rPr>
        <w:softHyphen/>
        <w:t>ли активизировать с назначенным сроком их окончания 15 ноября. На практике, по состо</w:t>
      </w:r>
      <w:r w:rsidRPr="001B4616">
        <w:rPr>
          <w:rFonts w:ascii="Times New Roman" w:hAnsi="Times New Roman" w:cs="Times New Roman"/>
          <w:color w:val="000000" w:themeColor="text1"/>
          <w:sz w:val="16"/>
          <w:szCs w:val="16"/>
        </w:rPr>
        <w:softHyphen/>
        <w:t>янию на 1 января 1926 г. самолет оценивал</w:t>
      </w:r>
      <w:r w:rsidRPr="001B4616">
        <w:rPr>
          <w:rFonts w:ascii="Times New Roman" w:hAnsi="Times New Roman" w:cs="Times New Roman"/>
          <w:color w:val="000000" w:themeColor="text1"/>
          <w:sz w:val="16"/>
          <w:szCs w:val="16"/>
        </w:rPr>
        <w:softHyphen/>
        <w:t>ся готовым на 90%. К этому времени прибыл новый двигатель «Нэпир-Лайон», приобре</w:t>
      </w:r>
      <w:r w:rsidRPr="001B4616">
        <w:rPr>
          <w:rFonts w:ascii="Times New Roman" w:hAnsi="Times New Roman" w:cs="Times New Roman"/>
          <w:color w:val="000000" w:themeColor="text1"/>
          <w:sz w:val="16"/>
          <w:szCs w:val="16"/>
        </w:rPr>
        <w:softHyphen/>
        <w:t>тенный в Англии в декабре 1925 г.</w:t>
      </w:r>
    </w:p>
    <w:p w14:paraId="66ECFFAA"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1B4616">
        <w:rPr>
          <w:rFonts w:ascii="Times New Roman" w:hAnsi="Times New Roman" w:cs="Times New Roman"/>
          <w:color w:val="000000" w:themeColor="text1"/>
          <w:sz w:val="16"/>
          <w:szCs w:val="16"/>
        </w:rPr>
        <w:softHyphen/>
        <w:t>медленно приступили к его сборке и регу</w:t>
      </w:r>
      <w:r w:rsidRPr="001B4616">
        <w:rPr>
          <w:rFonts w:ascii="Times New Roman" w:hAnsi="Times New Roman" w:cs="Times New Roman"/>
          <w:color w:val="000000" w:themeColor="text1"/>
          <w:sz w:val="16"/>
          <w:szCs w:val="16"/>
        </w:rPr>
        <w:softHyphen/>
        <w:t>лировке. Затем самолет установили на лы</w:t>
      </w:r>
      <w:r w:rsidRPr="001B4616">
        <w:rPr>
          <w:rFonts w:ascii="Times New Roman" w:hAnsi="Times New Roman" w:cs="Times New Roman"/>
          <w:color w:val="000000" w:themeColor="text1"/>
          <w:sz w:val="16"/>
          <w:szCs w:val="16"/>
        </w:rPr>
        <w:softHyphen/>
        <w:t>жи и 25 февраля 1926 г. летчик Филиппов вы</w:t>
      </w:r>
      <w:r w:rsidRPr="001B4616">
        <w:rPr>
          <w:rFonts w:ascii="Times New Roman" w:hAnsi="Times New Roman" w:cs="Times New Roman"/>
          <w:color w:val="000000" w:themeColor="text1"/>
          <w:sz w:val="16"/>
          <w:szCs w:val="16"/>
        </w:rPr>
        <w:softHyphen/>
        <w:t>полнил на нем два первых полета. На следу</w:t>
      </w:r>
      <w:r w:rsidRPr="001B4616">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1B4616">
        <w:rPr>
          <w:rFonts w:ascii="Times New Roman" w:hAnsi="Times New Roman" w:cs="Times New Roman"/>
          <w:color w:val="000000" w:themeColor="text1"/>
          <w:sz w:val="16"/>
          <w:szCs w:val="16"/>
        </w:rPr>
        <w:softHyphen/>
        <w:t>нил 2И-Н1 на отлично (12295).</w:t>
      </w:r>
    </w:p>
    <w:p w14:paraId="2D190A3B" w14:textId="77777777" w:rsidR="009C28C9" w:rsidRPr="001B4616" w:rsidRDefault="009C28C9" w:rsidP="001B4616">
      <w:pPr>
        <w:spacing w:after="0" w:line="240" w:lineRule="auto"/>
        <w:jc w:val="both"/>
        <w:rPr>
          <w:rFonts w:ascii="Times New Roman" w:hAnsi="Times New Roman" w:cs="Times New Roman"/>
          <w:color w:val="000000" w:themeColor="text1"/>
          <w:sz w:val="16"/>
          <w:szCs w:val="16"/>
        </w:rPr>
      </w:pPr>
    </w:p>
    <w:p w14:paraId="34AA3B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Нач. ВВС П.И.Б. и нач. штаба написали письмо пред. РВС N 243сс с докладом "О самолетах Фоккер ДХ1 и СIV. Взяли 125 первых и 75 вторых (1028,9).</w:t>
      </w:r>
    </w:p>
    <w:p w14:paraId="01B47F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A9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Нач. ВВС П.И.Б. и нач. штаба написали письмо пред. РВС N 9270сс с докладом "О самолетах Юнкерс тип Ю-20 и Ю-21". Согласно заказа, размещенного у Концессионера в 1922, срок выполнения заказа был - апрель 1924 и фирма к сроку заказ не выполнила, ТУ - тоже не выполнили (1028,4).</w:t>
      </w:r>
    </w:p>
    <w:p w14:paraId="3D299B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72D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П.И.Б. встречался с немецкими авиаспециалистами (группа Лит) и обсуждали Липецкую школу (в Ленинградский порт прибыло и отправлены в Липецк 50 Фоккер ДХIII с Нэпир-Лайон 450 нр), строительство которой велось полным темпом, немецких инструкторов (Лит предложил заменить Шредера) и работы Юнкерса (1028,18).</w:t>
      </w:r>
    </w:p>
    <w:p w14:paraId="5FCB31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7B40F"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1926 г. На заседании РВС СССР в очередной раз заслушивался доклад комиссии Уншлихта (протокол №24, пункт 2, докладчик — т. Уншлихт). Выдвинутые комиссией предложения в целом были утверждены. Эти предложения были нацелены на сокращение нач. полит, состава РККА; на реорганизацию военно-судебных учреждений; на реорганизацию береговой арт. обороны Балтийского и Черного морей; на сокращение численности и штатов частей и учреждений ВВС; па сокращение личного состава частей и учреждений РККФ (РГВА. Ф. 4. Оп. 18. Д 10. Л. Подлинник) (15483).</w:t>
      </w:r>
    </w:p>
    <w:p w14:paraId="06D36C95" w14:textId="77777777" w:rsidR="00501215" w:rsidRPr="001B4616" w:rsidRDefault="00501215" w:rsidP="001B4616">
      <w:pPr>
        <w:spacing w:after="0" w:line="240" w:lineRule="auto"/>
        <w:jc w:val="both"/>
        <w:rPr>
          <w:rFonts w:ascii="Times New Roman" w:hAnsi="Times New Roman" w:cs="Times New Roman"/>
          <w:color w:val="000000" w:themeColor="text1"/>
          <w:sz w:val="16"/>
          <w:szCs w:val="16"/>
        </w:rPr>
      </w:pPr>
    </w:p>
    <w:p w14:paraId="77F94E6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состоялось официальное открытие новых линий АО «Укрвоздухпуть» – из Харькова в Москву и в Ростов-на-Дону. Они частично заменили прошлогоднюю воздушную трассу «Юнкерса» Москва – Баку. Маршрут Харьков – Курск – Орёл – Москва имел протяжённость 670 км, Харьков – Артемьевск – Ростов-на-Дону – 400 км. В Москву самолёты летали пять раз в неделю, в Ростовна-Дону – дважды в неделю. Благодаря развивающейся сети авиалиний пассажиры имели возможность совершать транзитные перелёты. Отправляясь, например, в 6.30 из Москвы, они в 17.15 того же дня прибывали в Одессу. При утреннем вылете из Киева пассажир в полдень оказывался в Харькове, где в тот же день мог пересесть в самолёт, прилетающий в Ростов-на-Дону в 16.20. Из республиканского «Укрвоздухпуть» превратился во всесоюзного перевозчика. Расширение географии полётов требовало увеличения самолётного парка. Политика, направленная на вытеснение «Юнкерса», позволила украинскому авиаперевозчику добиться выделения валюты на покупку ещё семи «Комет». Это была новая модель «Комета III» с двигателем Роллс-Ройс «Игл IX» мощностью 360 л.с. Самолёты этого типа были больше и могли брать шесть пассажиров, имели более высокую скорость. Их предполагалось использовать только на новых линиях. Первые четыре машины (бортовые обозначения RRUAG, RRUAH, RRUAI, RRUAK) поступили в июне, а следующие три (RRUAL, RRUAM, RRUAN) – в конце лета. Лётный персонал «Укрвоздухпути» достиг 9 пилотов и 9 бортмехаников, большинство из которых были теперь представителями нашей страны. В Харькове завершилось строительство самого большого в СССР железобетонного ангара, где можно было разместить 10 самолётов. Линия, связывающая столицы России и Украины, сразу же привлекла пассажиров. С остановкой в Орле самолёт проходил путь за 5 ч 20 мин. За счёт государственных дотаций цена авиабилета (34 рубля) уже не сильно превышала стоимость проезда по железной дороге. Опыт эксплуатации этого маршрута уже был, но он по-прежнему оставался непростым для полётов. Периодические густые туманы в районе Оки и сплошной лесной массив от Орла до Москвы требовали создания на трассе большого числа пунктов с посадочными площадками. Значительно удобнее был маршрут Харьков – Ростов: безлесный, хотя и с сильной дымкой от заводов в районе Донбасса. На здесь лётчиков подстерегала другая трудность – сильно развитая железнодорожная сеть. Опыта у лётного состава было ещё не много, использовать компас умели далеко не все, поэтому старались придерживаться железной дороги, которая нередко уводила совсем в другую сторону. Иногда случались происшествия из-за ошибок в пилотировании при посадке. Так, 4 сентября лётчик В.А. Матвеев на «Комете III» приземлился в Артёмовске за пределами аэродрома, где самолёт попал в канаву, сломал шасси и повредил фюзеляж. Но серьёзных аварий не было, а регулярность полётов летом достигла 97 %.</w:t>
      </w:r>
    </w:p>
    <w:p w14:paraId="3241505C"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г. был удачным для «Укрвоздухпути». За этот год её парк самолётов увеличился вдвое, во столько же возросла длина авиалиний, с 14 апреля до 1 октября было перевезено 1550 пассажиров и 11,6 тонн грузов. Общество имело большие авиамастерские в Харькове и собственное конструкторское бюро в Киеве (19166).</w:t>
      </w:r>
    </w:p>
    <w:p w14:paraId="0EB4A0FB"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42908291" w14:textId="77777777" w:rsidR="00646E4F" w:rsidRPr="001B4616" w:rsidRDefault="00646E4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CEDD628" w14:textId="77777777" w:rsidR="00646E4F" w:rsidRPr="001B4616" w:rsidRDefault="00646E4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A270"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года — Председатель РВС СССР Наркомвоенмора М. В. Фрунзе заслушал доклад Начальника ВМС СССР Наморси В. И. Зофа о состоянии и перспективах развития РККФ.</w:t>
      </w:r>
    </w:p>
    <w:p w14:paraId="568D575C"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Задачи флота настоящего состава.</w:t>
      </w:r>
    </w:p>
    <w:p w14:paraId="075D58DD"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Балтийский флот.</w:t>
      </w:r>
    </w:p>
    <w:p w14:paraId="2326D41A"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вариант. Осуществление полного владения Финским заливом до меридиана о. Сескар и далее – спорного владения до меридиана Гельсингфорс, что должно обеспечить оборону Ленинграда и развитие операций против </w:t>
      </w:r>
      <w:hyperlink r:id="rId49" w:tooltip="Финляндия" w:history="1">
        <w:r w:rsidRPr="001B4616">
          <w:rPr>
            <w:rStyle w:val="a5"/>
            <w:rFonts w:ascii="Times New Roman" w:hAnsi="Times New Roman" w:cs="Times New Roman"/>
            <w:color w:val="000000" w:themeColor="text1"/>
            <w:sz w:val="16"/>
            <w:szCs w:val="16"/>
            <w:u w:val="none"/>
          </w:rPr>
          <w:t>Финляндии</w:t>
        </w:r>
      </w:hyperlink>
      <w:r w:rsidRPr="001B4616">
        <w:rPr>
          <w:rFonts w:ascii="Times New Roman" w:hAnsi="Times New Roman" w:cs="Times New Roman"/>
          <w:color w:val="000000" w:themeColor="text1"/>
          <w:sz w:val="16"/>
          <w:szCs w:val="16"/>
        </w:rPr>
        <w:t> и </w:t>
      </w:r>
      <w:hyperlink r:id="rId50" w:tooltip="Эстония" w:history="1">
        <w:r w:rsidRPr="001B4616">
          <w:rPr>
            <w:rStyle w:val="a5"/>
            <w:rFonts w:ascii="Times New Roman" w:hAnsi="Times New Roman" w:cs="Times New Roman"/>
            <w:color w:val="000000" w:themeColor="text1"/>
            <w:sz w:val="16"/>
            <w:szCs w:val="16"/>
            <w:u w:val="none"/>
          </w:rPr>
          <w:t>Эстонии</w:t>
        </w:r>
      </w:hyperlink>
      <w:r w:rsidRPr="001B4616">
        <w:rPr>
          <w:rFonts w:ascii="Times New Roman" w:hAnsi="Times New Roman" w:cs="Times New Roman"/>
          <w:color w:val="000000" w:themeColor="text1"/>
          <w:sz w:val="16"/>
          <w:szCs w:val="16"/>
        </w:rPr>
        <w:t>. 2-й вариант. Полное владение Балтийским морем со всеми вытекающими отсюда последствиями.</w:t>
      </w:r>
    </w:p>
    <w:p w14:paraId="23A3BDAB"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Черноморский флот.</w:t>
      </w:r>
    </w:p>
    <w:p w14:paraId="5BB002E4"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Но в случае участия в войне Турции или усиления флота Румынии, Красный флот сможет осуществить лишь условное владение морем.</w:t>
      </w:r>
    </w:p>
    <w:p w14:paraId="0A6BC065"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Северный театр.</w:t>
      </w:r>
    </w:p>
    <w:p w14:paraId="62C094D1"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данном театре мы не располагаем реальной морской вооружённой силой и нашей задачей является создать по мобилизации путем использования всех средств театра сильное боевое ядро для осуществления при войне на запад, морской обороны Архангельского района и тем препятствовать созданию северного фронта, как то имело место в 1918 г. который разделил силы Красной Армии.</w:t>
      </w:r>
    </w:p>
    <w:p w14:paraId="111A03A0"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Восточный театр.Каспийский флот.</w:t>
      </w:r>
    </w:p>
    <w:p w14:paraId="2E09C19B"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 задачи поддерживать установившиеся на каспийском театре политическое и стратегическое положение </w:t>
      </w:r>
      <w:hyperlink r:id="rId51" w:tooltip="Союз Советских Социалистических Республик" w:history="1">
        <w:r w:rsidRPr="001B4616">
          <w:rPr>
            <w:rStyle w:val="a5"/>
            <w:rFonts w:ascii="Times New Roman" w:hAnsi="Times New Roman" w:cs="Times New Roman"/>
            <w:color w:val="000000" w:themeColor="text1"/>
            <w:sz w:val="16"/>
            <w:szCs w:val="16"/>
            <w:u w:val="none"/>
          </w:rPr>
          <w:t>СССР</w:t>
        </w:r>
      </w:hyperlink>
      <w:r w:rsidRPr="001B4616">
        <w:rPr>
          <w:rFonts w:ascii="Times New Roman" w:hAnsi="Times New Roman" w:cs="Times New Roman"/>
          <w:color w:val="000000" w:themeColor="text1"/>
          <w:sz w:val="16"/>
          <w:szCs w:val="16"/>
        </w:rPr>
        <w:t>, флот настоящего состава с этой задачей полностью справится. В мирное время флот несет стационерную службу в персидских портах.</w:t>
      </w:r>
    </w:p>
    <w:p w14:paraId="47551ECA"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Дальне-Восточный флот.</w:t>
      </w:r>
    </w:p>
    <w:p w14:paraId="278B102A"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Отсутствие реальной морской вооруженной силы у </w:t>
      </w:r>
      <w:hyperlink r:id="rId52" w:tooltip="Союз Советских Социалистических Республик" w:history="1">
        <w:r w:rsidRPr="001B4616">
          <w:rPr>
            <w:rStyle w:val="a5"/>
            <w:rFonts w:ascii="Times New Roman" w:hAnsi="Times New Roman" w:cs="Times New Roman"/>
            <w:color w:val="000000" w:themeColor="text1"/>
            <w:sz w:val="16"/>
            <w:szCs w:val="16"/>
            <w:u w:val="none"/>
          </w:rPr>
          <w:t>СССР</w:t>
        </w:r>
      </w:hyperlink>
      <w:r w:rsidRPr="001B4616">
        <w:rPr>
          <w:rFonts w:ascii="Times New Roman" w:hAnsi="Times New Roman" w:cs="Times New Roman"/>
          <w:color w:val="000000" w:themeColor="text1"/>
          <w:sz w:val="16"/>
          <w:szCs w:val="16"/>
        </w:rPr>
        <w:t> на Японском море ограничивает выполнение задач морской обороны. Владивостокский отряд в настоящем составе может выполнять лишь задачу охраны промыслов в мирное время. В период же военного времени центр обороны переносится на Амурскую флотилию. Основной задачей флота является: не допустить прохода противника (Япония) в Амур и обеспечить владение амурским бассейном, действуя согласованно с армией.</w:t>
      </w:r>
    </w:p>
    <w:p w14:paraId="1CF7DA80"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Западно-Двинская речная флотилия.</w:t>
      </w:r>
    </w:p>
    <w:p w14:paraId="6B861FAA"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задача флотилии – содействие армии, владение речными бассейнами и уничтожение флотилий противника в случае их появления. В военное время на РККФ возложены задачи формирования ряда речных флотилий для выполнения задач, поставленных сухопутным командованием.</w:t>
      </w:r>
    </w:p>
    <w:p w14:paraId="13799B52"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Перспективы усиления складываются из двух частей:</w:t>
      </w:r>
    </w:p>
    <w:p w14:paraId="3B485542"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программы достройки и модернизации</w:t>
      </w:r>
    </w:p>
    <w:p w14:paraId="60FB8EDB"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возложенных задач.</w:t>
      </w:r>
    </w:p>
    <w:p w14:paraId="2DA44525"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программы </w:t>
      </w:r>
      <w:hyperlink r:id="rId53" w:tooltip="Судостроение России" w:history="1">
        <w:r w:rsidRPr="001B4616">
          <w:rPr>
            <w:rStyle w:val="a5"/>
            <w:rFonts w:ascii="Times New Roman" w:hAnsi="Times New Roman" w:cs="Times New Roman"/>
            <w:color w:val="000000" w:themeColor="text1"/>
            <w:sz w:val="16"/>
            <w:szCs w:val="16"/>
            <w:u w:val="none"/>
          </w:rPr>
          <w:t>судостроения</w:t>
        </w:r>
      </w:hyperlink>
      <w:r w:rsidRPr="001B4616">
        <w:rPr>
          <w:rFonts w:ascii="Times New Roman" w:hAnsi="Times New Roman" w:cs="Times New Roman"/>
          <w:color w:val="000000" w:themeColor="text1"/>
          <w:sz w:val="16"/>
          <w:szCs w:val="16"/>
        </w:rPr>
        <w:t>.</w:t>
      </w:r>
    </w:p>
    <w:p w14:paraId="11FD7143"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w:t>
      </w:r>
      <w:hyperlink r:id="rId54" w:tooltip="Союз Советских Социалистических Республик" w:history="1">
        <w:r w:rsidRPr="001B4616">
          <w:rPr>
            <w:rStyle w:val="a5"/>
            <w:rFonts w:ascii="Times New Roman" w:hAnsi="Times New Roman" w:cs="Times New Roman"/>
            <w:color w:val="000000" w:themeColor="text1"/>
            <w:sz w:val="16"/>
            <w:szCs w:val="16"/>
            <w:u w:val="none"/>
          </w:rPr>
          <w:t>СССР</w:t>
        </w:r>
      </w:hyperlink>
      <w:r w:rsidRPr="001B4616">
        <w:rPr>
          <w:rFonts w:ascii="Times New Roman" w:hAnsi="Times New Roman" w:cs="Times New Roman"/>
          <w:color w:val="000000" w:themeColor="text1"/>
          <w:sz w:val="16"/>
          <w:szCs w:val="16"/>
        </w:rPr>
        <w:t>.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морей таким образом, что малая является частью большой и выполнение ее способствует переходу к выполнению большой.</w:t>
      </w:r>
    </w:p>
    <w:p w14:paraId="42EEE27E"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выполнении </w:t>
      </w:r>
      <w:hyperlink r:id="rId55" w:tooltip="Судостроение России" w:history="1">
        <w:r w:rsidRPr="001B4616">
          <w:rPr>
            <w:rStyle w:val="a5"/>
            <w:rFonts w:ascii="Times New Roman" w:hAnsi="Times New Roman" w:cs="Times New Roman"/>
            <w:color w:val="000000" w:themeColor="text1"/>
            <w:sz w:val="16"/>
            <w:szCs w:val="16"/>
            <w:u w:val="none"/>
          </w:rPr>
          <w:t>судостроительных</w:t>
        </w:r>
      </w:hyperlink>
      <w:r w:rsidRPr="001B4616">
        <w:rPr>
          <w:rFonts w:ascii="Times New Roman" w:hAnsi="Times New Roman" w:cs="Times New Roman"/>
          <w:color w:val="000000" w:themeColor="text1"/>
          <w:sz w:val="16"/>
          <w:szCs w:val="16"/>
        </w:rPr>
        <w:t>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 (18410).</w:t>
      </w:r>
    </w:p>
    <w:p w14:paraId="6173DCBB" w14:textId="77777777" w:rsidR="00646E4F" w:rsidRPr="001B4616" w:rsidRDefault="00646E4F" w:rsidP="001B4616">
      <w:pPr>
        <w:spacing w:after="0" w:line="240" w:lineRule="auto"/>
        <w:jc w:val="both"/>
        <w:rPr>
          <w:rFonts w:ascii="Times New Roman" w:hAnsi="Times New Roman" w:cs="Times New Roman"/>
          <w:color w:val="000000" w:themeColor="text1"/>
          <w:sz w:val="16"/>
          <w:szCs w:val="16"/>
        </w:rPr>
      </w:pPr>
    </w:p>
    <w:p w14:paraId="52D5ED9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июня 1925 г.</w:t>
      </w:r>
    </w:p>
    <w:p w14:paraId="740904F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Доклад командования Морских Сил председателю РВС СССР М.В. Фрунзе о состоянии и перспективах развития РККФлота</w:t>
      </w:r>
    </w:p>
    <w:p w14:paraId="191121C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4022/с</w:t>
      </w:r>
    </w:p>
    <w:p w14:paraId="414A587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июня 1925 г.</w:t>
      </w:r>
    </w:p>
    <w:p w14:paraId="5C30A06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Секретно</w:t>
      </w:r>
    </w:p>
    <w:p w14:paraId="50865AB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 состоянии РККФ в текущем году</w:t>
      </w:r>
    </w:p>
    <w:p w14:paraId="4D5333B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Согласно Вашего приказания представляется сжатый обзор по состоянию РККФ в его основных моментах.</w:t>
      </w:r>
    </w:p>
    <w:p w14:paraId="0BF4ACE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 Боевая подготовка</w:t>
      </w:r>
    </w:p>
    <w:p w14:paraId="449A128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апреля с.г. началась летняя кампания на всех морях. В настоящее время флот осуществляет план учебно-боевой подготовки, в которую вложен весь опыт предыдущих плаваний и маневров.</w:t>
      </w:r>
    </w:p>
    <w:p w14:paraId="65C695F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Организация боевой подготовки предусматривает прохождение программы в три основных периода: подготовительный, учебный и период тактической подготовки.</w:t>
      </w:r>
    </w:p>
    <w:p w14:paraId="0E752B4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Основные задания, вложенные в каждый из этих периодов, предусматривают: а) проверку боевой организации, б) тренировку одиночного корабля, в) тренировку отрядных соединений и флота, г) совместные действия морских крепостей, авиации и сухопутных частей.</w:t>
      </w:r>
    </w:p>
    <w:p w14:paraId="400951B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Балтийском и Черном море предполагаются по одному большому походу для боевого ядра: в Балтийском флоте – до Бельтов; для Черноморского флота – по Кавказскому побережью.</w:t>
      </w:r>
    </w:p>
    <w:p w14:paraId="409122B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Эти походы имеют целью решение целого ряда тактических задач, а последний – для совместных действий частей округов СКВО и ККА. В тех же морях намечены еще от 2 до 3-х походов продолжительностью от 3 до 4 дней.</w:t>
      </w:r>
    </w:p>
    <w:p w14:paraId="1AEE822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Необходимость морской тренировки личного состава флота выдвинули на очередь вопрос о заграничных плаваниях. Прошлогодние и предстоящее плавание кр. «Аврора» и учебн[ого] судна «Комсомолец» – Кронштадт-Архангельск и обратно – признаются уже недостаточными и ощущается необходимость плавания части боевого ядра Балтийского флота от Кронштадта до Севастополя и обратно. Этот поход, предположенный в 1925-26 сметном году, потребует валютного ассигнования в размере 675 858 руб., что принципиально не встретило возражений со стороны ВОФУ.</w:t>
      </w:r>
    </w:p>
    <w:p w14:paraId="4B03F5A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проекте предусматривается поход двух эсминцев Черноморского флота в турецкие порты. Вопрос будет передан на согласование НКИД с Тур[ецким] пра[вительством].</w:t>
      </w:r>
    </w:p>
    <w:p w14:paraId="71F4A9B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Увеличение кампании до 7 месяцев даст гарантию, что флоты смогут планомерно провести намеченную программу.</w:t>
      </w:r>
    </w:p>
    <w:p w14:paraId="521FB05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Учебно-боевой план, разработанный морями в основных операциях по планам кампаний, рассматривался в Реввоенсовете и утвержден без сокращений.</w:t>
      </w:r>
    </w:p>
    <w:p w14:paraId="24BCD1F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настоящее время флоты планомерно проходят период учебной подготовки, протекающей без перебоев и недостатков. Исключение: составляет авиация в Балтийском и Черном морях, неблагополучное состояние которой неоднократно отмечалось в наших докладах Реввоенсовету.</w:t>
      </w:r>
    </w:p>
    <w:p w14:paraId="7ACF10AB"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Повторительные занятия с комсоставом, проведенные зимой на морях, повысили тактическую подготовленность наших командиров. Поэтому командование намерено значительно расширить и углубить тактические занятия в следующий зимний период.</w:t>
      </w:r>
    </w:p>
    <w:p w14:paraId="74BF759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Состояние по военно-морским специальностям следующее.</w:t>
      </w:r>
    </w:p>
    <w:p w14:paraId="700E28D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Артиллерия. Ремонтом материальная часть приведена на кораблях Морских Сил в удовлетворительное состояние.</w:t>
      </w:r>
    </w:p>
    <w:p w14:paraId="6A41D955"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Ощущается недостаток в запасных телах и установках. Мобзапас недостаточен, не хватает установок некоторых калибров для вооружения вводимых по мобилизации кораблей. Боезапас требует пересмотра. Загружены склады Кронпорта и разгрузка потребует постройки центральных складов.</w:t>
      </w:r>
    </w:p>
    <w:p w14:paraId="7B3B7D3F"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Ощущается недостаток в инструментах и запасных частях. Технически артвооружение современно, но требуется усовершенствование по обороне от самолетов (см. таблицу № 3)*.</w:t>
      </w:r>
    </w:p>
    <w:p w14:paraId="3440E54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Разработаны условия конкурса на проектирование противосамолетных орудий; проектируется орудие в 7-дюймов для вооружения предполагаемых к постройке кораблей. Изысканы способы по улучшению тактических свойств 4-дюймовых орудий, принятых на вооружение эсминцев.</w:t>
      </w:r>
    </w:p>
    <w:p w14:paraId="38A7C2C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Остро чувствуется некомплект в артспециалистах комсостава – до 50%. Пополнение дадут соединенные классы усовершенствования командиров РКК Флота.</w:t>
      </w:r>
    </w:p>
    <w:p w14:paraId="16E765A5"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Минное дело. Общие недостатки минного вооружения – несоответствие его современным требованиям тактики и недостаток по сравнению с потребностями флота.</w:t>
      </w:r>
    </w:p>
    <w:p w14:paraId="4633244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Наличие исправных торпед удовлетворяет потребности флота только на 60%.</w:t>
      </w:r>
    </w:p>
    <w:p w14:paraId="3302F675"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вступлении в строй достраивающихся кораблей потребность еще более увеличится. Остро стоит вопрос с пополнением мобзапаса, в данное время отсутствующего (см. таблицу №8).</w:t>
      </w:r>
    </w:p>
    <w:p w14:paraId="13B5B15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Отечественное производство торпед отсутствует. Необходимо создать производство торпед внутри Союза, в достаточном отдалении от границ. Разработаны задания и сделаны основные расчеты торпед увеличенных калибров для изготовления опытных образцов средствами отечественной промышленности.</w:t>
      </w:r>
    </w:p>
    <w:p w14:paraId="3C61DB8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Количество мин к октябрю [1925 г.] будет доведено до 9 000 б[ольших] м(ин] и 3 500 малых. Означенное число мин признается достаточным для обороны морских границ Союза, но мало для ведения войны. Принятые на вооружение мины образцов 1914 г. неудовлетворительны и несовременны.</w:t>
      </w:r>
    </w:p>
    <w:p w14:paraId="112ECFD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увеличении запасов необходимо предусмотреть постройку внутри Союза и в отдалении от границ центральных складов и при них – заливочно-сборочных мастерских и тем изъять их из ведения портов.</w:t>
      </w:r>
    </w:p>
    <w:p w14:paraId="4BE814C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Таблицы не публикуются.</w:t>
      </w:r>
    </w:p>
    <w:p w14:paraId="21717CBF"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текущем году будут производиться опыты с минами увеличенных зарядов (15 пудов). Для защиты от вытраливания мин разработаны и изготовляются опытные образцы автономных защитников, могущих перебивать тралы. Опыты намечены в текущую кампанию. Разработаны задания для проектирования ряда новых типов мин, в том числе и для борьбы с подлодками.</w:t>
      </w:r>
    </w:p>
    <w:p w14:paraId="19CB613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Тралы: существующими образцами флоты удовлетворены полностью. Общий недостаток – тихоходность тралов. Необходимо снабдить корабли параванами. Приобретенный английский образец паравана изучается и испытывается.</w:t>
      </w:r>
    </w:p>
    <w:p w14:paraId="2A5C31F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Бомбы имеемых на вооружении образцов чрезмерно слабы по силе взрыва. Имеется проект на увеличение заряда бомб и предполагается заказ опытных образцов.</w:t>
      </w:r>
    </w:p>
    <w:p w14:paraId="2DF5040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Противолодочные сети: много полуфабрикатов, но недостаточно количество собранных. Отсутствует организация сетевого дела. В текущем году предполагается ремонт и оборудование барж для постановки сетей.</w:t>
      </w:r>
    </w:p>
    <w:p w14:paraId="2BA7743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Остро чувствуется недостаток минспециалистов, особенно специалистов комсостава, недостаток в коих достигает 50-60%. Устройство минного вооружения столь сложно, что после хорошей учебной подготовки требуется еще большой навык в обслуживании и использовании. Последнее достигается долголетней практикой, для чего необходимо создать условия, благоприятствующие продолжительной (сверхсрочной) службе специалистов.</w:t>
      </w:r>
    </w:p>
    <w:p w14:paraId="5221C09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Подводное дело. В Балтийском и Черном морях числится: в первом – 9 подлодок, во втором – 5. Указанные подлодки вступали в строй, начиная с 1915 г. По сроку службы их и по технической изношенности и устарелости с 1929 г. их следует последовательно исключать из списка флота. Устарелость заключается в малой скорости ухода под воду, в недостаточной глубине погружения и в ординарности корпуса, невозможности сопротивляться действию подводных взрывов и в малой надводной скорости.</w:t>
      </w:r>
    </w:p>
    <w:p w14:paraId="73E52DB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Торпедное вооружение их не соответствует требованиям современной тактики. Единственный подводный заградитель также не современен.</w:t>
      </w:r>
    </w:p>
    <w:p w14:paraId="3A17209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Подлодки Балтийского моря хуже, чем лодки Черного моря, и принадлежат к русскому типу, более слабому по конструкции и более отсталому в тактическом отношении. В Черном море лодки также нельзя считать вполне отвечающими требованиями.</w:t>
      </w:r>
    </w:p>
    <w:p w14:paraId="244B192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Связь. В текущем году этот род службы находился в состоянии переходном к новым формам организации на принципе полного объединения средств внешней связи и наблюдения в тактическом и техническом отношениях. Опыт дал хорошие результаты и новая организация утверждена.</w:t>
      </w:r>
    </w:p>
    <w:p w14:paraId="7010B925"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Перевооружение радиоустановок на незатухающее колебание выполнена из-за недостатка сметных ассигнований лишь на кораблях Балтийского флота.</w:t>
      </w:r>
    </w:p>
    <w:p w14:paraId="4C9BA15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Проволочная связь с Ленинградом не обеспечена, а с южными постами обеспечена частично. Также недостаточна надежна проволочная связь Кавказского побережья.</w:t>
      </w:r>
    </w:p>
    <w:p w14:paraId="0988C1C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Береговые радиостанции на все имеют современное оборудование, что затрудняет их оперативное использование. Минувшие маневры установили медленность радиопереговоров, обработки корреспонденции и негибкость организации шифров.</w:t>
      </w:r>
    </w:p>
    <w:p w14:paraId="5E7D98FF"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Процент некомплекта радиоспециалистов очень велик и достигает от 40 до 65% (комсостава).</w:t>
      </w:r>
    </w:p>
    <w:p w14:paraId="13635BF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Авиация. Состояние военно-воздушных сил на Балтийском и Черном морях внушает серьезное опасение. Неоднократные доклады о неблагополучии этой области морской вооруженной силы подчеркивает необходимость срочных и решительных мероприятий, а именно: ускорение снабжения аппаратами, тактически удовлетворяющими флот, в связи с чем необходима закупка сильных моторов и опытных самолетов заграницей; перестройка плана развития авиации, введение корабельной авиации по типам, предусмотренным авиастроительной программой; регулярный отпуск ассигнований на оборудование и строительство: ангары имеются лишь на 50% потребности, казарменное строительство в Черном море совершенно не обеспечено кредитами; комплектование личным составом морских отрядов; упорядочение вопроса снабжения; ускорение ремонта моторов, так как, например, в Черном море имеются только два самолета на отряд; оборудование ночного освещения аэродромов.</w:t>
      </w:r>
    </w:p>
    <w:p w14:paraId="65CBA05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Вышеуказанными причинами затрудняется совместная работа авиации с флотом. Рациональный выход мыслится лишь в передаче морской авиации в подчинение РКК Флота.</w:t>
      </w:r>
    </w:p>
    <w:p w14:paraId="4FD4123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Тактическая оценка. Приведенная выше общая характеристика основных видов оружия дает возможность дать следующую тактическую оценку судового состава.</w:t>
      </w:r>
    </w:p>
    <w:p w14:paraId="15CC6AB5"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Балтийское море. Два линейных корабля типа «Марат», несмотря на 10-летнюю давность со времени постройки, все же представляют единицы современного порядка, уступая последним типам линейных кораблей иностранных флотов, главным образом – в отношении бронирования, слабости противоаэропланной артиллерии и защиты от подводных взрывов. В целях поддержания их боевых качеств разработан план модернизации, предусматривающий усовершенствование центральной наводки, усиление крупной и противоаэропланной артиллерии, введение средств защиты от отравляющих веществ, установка параванов и полная модернизация приборов связи. Вся разработка модернизации на этих кораблях производится научно-техническими органами Раб. Крест. Красн. Флота.</w:t>
      </w:r>
    </w:p>
    <w:p w14:paraId="5E264C3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Крейсер «Аврора» представляет собой в настоящее время совершенно устарелый тип и интересен лишь с учебной точки зрения.</w:t>
      </w:r>
    </w:p>
    <w:p w14:paraId="7E47999F"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Восемь однотипных эскадренных миноносцев типа «Новик», вошедших в строй в 1915-1917 гг., пережив тяжелые года после империалистической войны, значительно износились и не сохранили полностью тактические элементы, не будучи устаревшими по типу.</w:t>
      </w:r>
    </w:p>
    <w:p w14:paraId="1BDD645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Подводные лодки, как уже говорилось выше, совершенно устарели и даже модернизация не улучшит их тактические свойства. Предполагаемая регенерация воздуха увеличит их срок пребывания под водой. Начиная с 1929-30 гг., они будут последовательно исключаться из состава боевого флота.</w:t>
      </w:r>
    </w:p>
    <w:p w14:paraId="175E658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Минные заградители и тральщики представляют собою совершенно устаревшие суда, лишь случайно приспособленные для упомянутой службы.</w:t>
      </w:r>
    </w:p>
    <w:p w14:paraId="1B688C7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Черное море. Крейсер «Коминтерн» постройки 1906-08 гг. в настоящее время тактически устарел. Эскадренные миноносцы числом 4, из них 2 однотипные с балтийскими миноносцами типа 1914 г., вступили в строй лишь теперь и вполне соответствуют своему назначению. Два других миноносца совершенно устарели.</w:t>
      </w:r>
    </w:p>
    <w:p w14:paraId="14E13DBF"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Пять подлодок Черного моря делятся на два типа, из которых одна лодка принадлежит Балтийскому [морю] и совершенно устарела, а 4 – к американскому [типу], являются судами более новой постройки, имеют лучшие тактические данные и могут быть использованы как активные лодки в операциях менее серьезного назначения. Так же, как и в Балтийском море, они требуют замены.</w:t>
      </w:r>
    </w:p>
    <w:p w14:paraId="200A88A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Три канонерские лодки принадлежат к судам полубоевым.</w:t>
      </w:r>
    </w:p>
    <w:p w14:paraId="4F2A28D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Тральщики представляют собой случайное скопление кораблей всевозможных типов из бывших коммерческих немореходных колесных пароходов.</w:t>
      </w:r>
    </w:p>
    <w:p w14:paraId="1F6DB1B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Дальний Восток. Дальний Восток имеет в своем составе лишь два старых миноносца постройки 1906 г. и 2 сторожевых корабля – «Красный вымпел» и «Боровский», т.е. корабли, совершенно не имеющие боевого значения; [их] предположено передать погран. охране ОГПУ.</w:t>
      </w:r>
    </w:p>
    <w:p w14:paraId="4E46E19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Амурская флотилия. Все канонерки, несмотря на свою сравнительную старость, все же по своим элементам вполне удовлетворяют своему назначению.</w:t>
      </w:r>
    </w:p>
    <w:p w14:paraId="1049353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Каспийское море. Каспийский флот числит в своем составе 2 канонер. лодки и два миноносца старой постройки. По условиям театра данные корабли отвечают своему назначению и на них предусмотрено усиление артиллерии.</w:t>
      </w:r>
    </w:p>
    <w:p w14:paraId="638B9D9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 Задачи и перспективы</w:t>
      </w:r>
    </w:p>
    <w:p w14:paraId="7E2A0B3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Задачи флота настоящего состава. Необходимость в связи с политической обстановкой, в общем случае вести ближайшие расчеты на два основных варианта вероятных противников (первый – Б[ольшая] Антанта, второй – М[алая] Антанта) и в результате оценки-степени подготовки и состояния флота, а также соотношения сил на каждом из морских театров, определяют следующие задачи.</w:t>
      </w:r>
    </w:p>
    <w:p w14:paraId="2DFE0B6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Балтийский флот. 1-й вариант. Осуществление полного владения Финским заливом до меридиана о. Сескар и далее – спорного владения до меридиана Гельсингфорс, что должно обеспечить оборону Ленинграда и развитие операций против Финляндии и Эстонии. 2-й вариант. Полное владение Балтийским морем со всеми вытекающими отсюда последствиями в достижении военных и политических целей.</w:t>
      </w:r>
    </w:p>
    <w:p w14:paraId="0607A1E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Черноморский флот. 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в достижении военных и политических целей.</w:t>
      </w:r>
    </w:p>
    <w:p w14:paraId="6DDB7CC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Соотношение сил, однако, показывает, что в случае участия в войне Турции или некоторого усиления флота Румынии, Красный флот сможет осуществить лишь условное владение морем.</w:t>
      </w:r>
    </w:p>
    <w:p w14:paraId="184DBD6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Северный театр. На данном театре мы не располагаем реальной морской вооруженной силой и нашей задачей является создать по мобилизации путем использования всех средств театра возможно сильное боевое ядро для осуществления при войне на запад, морской обороны Архангельского района и тем препятствовать созданию северного фронта, как это имело место в 1918 г., который вынудил разделить силы Красной Армии.</w:t>
      </w:r>
    </w:p>
    <w:p w14:paraId="7968B2D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Восточный театр. Каспийский флот имеет задачи поддерживать установившиеся на каспийском театре политическое и стратегическое положение СССР, флот настоящего состава с этой задачей полностью справится. В мирное время флот несет станционерную службу в персидских портах.</w:t>
      </w:r>
    </w:p>
    <w:p w14:paraId="40A1134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Дальне-Восточный флот. Задача – оборона дальневосточных морских границ СССР. Отсутствие реальной морской вооруженной силы у СССР на Японском море ограничивает выполнение задач морской обороны.</w:t>
      </w:r>
    </w:p>
    <w:p w14:paraId="7E6D87B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Владивостокский отряд в настоящем составе может выполнять лишь задачу охраны промыслов в мирное время. В период же военного времени он не представляет никакой боевой ценности, а потому мы вынуждены стратегически отступить от морского театра и перенести центр обороны на внутреннее водное пространство, для чего в мирное время содержится в боевой готовности Амурская флотилия. Основной задачей флотилии является: не допустить прохода противника (Япония) в Амур и обеспечить владение амурским бассейном, действуя согласованно с армией.</w:t>
      </w:r>
    </w:p>
    <w:p w14:paraId="4AFBB00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Кроме непосредственных задач на морских театрах, на РККФ возложены задачи формирования ряда речных флотилий, из которых в мирное время сформирована и содержится Западно-Двинская. Общая задача флотилии – содействие армии, владение речными бассейнами и уничтожение флотилий противника в случае их появления.</w:t>
      </w:r>
    </w:p>
    <w:p w14:paraId="349BBF0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Выполнение задач, поставленных сухопутным командованием флотилиям, в общем возможна, однако, при крайне ограниченных средствах флота, развертывание флотилий и доведение их до состояния большой боеспособности при отсутствии специальных для этого ассигнований, является крайне обременительным для флота.</w:t>
      </w:r>
    </w:p>
    <w:p w14:paraId="55FD216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Изложенными задачами определяется оперативная ценность флота в настоящем его составе, однако, она не исчерпывает тех требований, которые морская вооруженная сила СССР должна выполнить.</w:t>
      </w:r>
    </w:p>
    <w:p w14:paraId="6AF7316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Перспективы усиления и развития РККФ. В силу того, что корабли наши изнашиваются и боевая ценность их со временем падает, вероятные противники на морских театрах постепенно стремятся к созданию и усилению своих флотов.</w:t>
      </w:r>
    </w:p>
    <w:p w14:paraId="2830079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Промышленное и экономическое состояние страны дают возможность начать новое судостроение и в силу необходимости не только поддержать соотношения сил на морских театрах, по которому Красный флот был бы не только сильнее флота всех вместе взятых государств данного театра, но и повышать задачи флота; [поэтому] является необходимым иметь определенные перспективы усиления РККФ.</w:t>
      </w:r>
    </w:p>
    <w:p w14:paraId="55A0731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Эти перспективы складываются из двух частей: 1) программы достройки и модернизации; 2) программы судостроения.</w:t>
      </w:r>
    </w:p>
    <w:p w14:paraId="076C128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изложенных выше задач.</w:t>
      </w:r>
    </w:p>
    <w:p w14:paraId="580F580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Союза ССР.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 таким образом, что малая является частью большой и выполнение ее способствует переходу к выполнению большой.</w:t>
      </w:r>
    </w:p>
    <w:p w14:paraId="5FAFD01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По выполнении судостроительных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w:t>
      </w:r>
    </w:p>
    <w:p w14:paraId="76CFD9C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Личный состав</w:t>
      </w:r>
    </w:p>
    <w:p w14:paraId="1EE1863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 времени приведения РККФ на мирное положение центральным местом внимания высшего морского командования была очистка начальствующего состав от всего элемента, не соответствующего службе по техническим, моральным и политическим мотивам. В настоящее время после произведенных в течение ряда лет периодических сокращений оставшийся состав является несомненно самым отборным элементом во всех отношениях, позволяющий ожидать самых лучших результатов в деле развития и укрепления боевой мощи флота (см. таблицу № 3).</w:t>
      </w:r>
    </w:p>
    <w:p w14:paraId="4CE6184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Рядовой состав, вначале пополнявшийся добровольцами, с прошлого года вновь перешел на призывную систему, оставив лишь небольшой процент добровольцев. 4-летняя система срока службы дает возможность довольно быстро производить замену личного состава. Необходимо отметить, что нерегулярность комплектования прошлых лет и несистематизированные демобилизации в общем до сих пор сказываются в неблагоприятную для квалификации личного состава сторону.</w:t>
      </w:r>
    </w:p>
    <w:p w14:paraId="323E867B"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Контингент сверхсрочнослужащих еще до сих пор не доведено до требуемого количества и составляет всего лишь 20% потребности (см. таблицу № 3).</w:t>
      </w:r>
    </w:p>
    <w:p w14:paraId="23B9EDF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Обучение всего рядового состава по специальностям совершается в школах Балтийского и Черного морей в течение первых двух лет службы и вопрос со школьной подготовкой специалистов можно считать удовлетворительным, ощущается лишь некоторый недостаток преподавателей практических занятий и плавания.</w:t>
      </w:r>
    </w:p>
    <w:p w14:paraId="2EEB931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Дисциплина значительно улучшилась и продолжает расти. Материальное положение рядового состава вообще удовлетворительное, чего нельзя сказать про нерядовой состав и сверхсрочных служащих (см. таблицы №4 и 5).</w:t>
      </w:r>
    </w:p>
    <w:p w14:paraId="1E76E28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Допризывная подготовка еще не осуществляется в полной мере и предложена к организации на 1926 г.</w:t>
      </w:r>
    </w:p>
    <w:p w14:paraId="51DE051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Запас рядового состава будет переучтен в текущем году в соответствии с мобилизационными требованиями. Подготовка и учебные сборы отпускных до сего времени не производились.</w:t>
      </w:r>
    </w:p>
    <w:p w14:paraId="4D76940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Г. Гидрография, базы и порты</w:t>
      </w:r>
    </w:p>
    <w:p w14:paraId="5919CBB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Деятельность Гидрографического управления по содержанию сети маяков и станций, а также по вопросам изданий по плаванию в настоящее время может считаться налаженной. Однако эта кажущаяся налаженность получается ценою истощения всех старых запасов. Имеемых ассигнований по гидрографии совершенно недостаточно для пополнения инвентаря. Необходимо учесть и обеспечить деятельность управления в соответствии с предстоящим 5-ти летним планом строительства.</w:t>
      </w:r>
    </w:p>
    <w:p w14:paraId="4DA969B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Систематические гидрографические исследования прекращены и носят случайный характер в незначительном объеме, преимущественно на Севере.</w:t>
      </w:r>
    </w:p>
    <w:p w14:paraId="7749BF2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Современный корабельный состав флота требует для поддержания его в полной исправности усиленного ухода и исправления дефектов путем своевременного ремонта. Технический навык команды увеличивается с каждым годом, но недостаток ассигнований на ремонт приводит к тому, что выполняется лишь часть [работ] и постепенно происходит накопление ремонта, в результате чего корабль становится в капитальный ремонт раньше, чем это предусмотрено нормальными сроками. Сам ремонт достигает больших размеров и требует значительных сумм.</w:t>
      </w:r>
    </w:p>
    <w:p w14:paraId="633789B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Судоремонт средствами промышленности не удовлетворяет дешевизне продукции и качеству работы вследствие недогрузки и неналаженности производства. Также необходимо принять во внимание нерешенность вопроса с мобилизацией промышленности.</w:t>
      </w:r>
    </w:p>
    <w:p w14:paraId="64AC35FB"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Задачи РККФлота превышают отпускаемые средства, а процент удовлетворения не превышает 50% (см. таблицу №6). Несмотря на все старания, госпромышленность не идет на понижение накладных процентов, но неналаженность портовых мастерских не дает возможность перенести на них полностью ремонт судов.</w:t>
      </w:r>
    </w:p>
    <w:p w14:paraId="3D9FD6F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Порты имеют своей задачей ремонт кораблей и снабжение их, а также обслуживание береговых частей и учреждений флота. В связи с увеличением работ нельзя признать нормальным уменьшение аппарата управления и состава производственных предприятий. Необходимо увеличить число вольнонаемных сотрудников в портах Черного моря. Ремонт зданий портов не производился около 10 лет, если не считать текущей поддержки, в особенности это относится к складам боевых припасов. В текущем же году в связи с сокращением кредитов строительство еще более уменьшается (см. таблицу №7).</w:t>
      </w:r>
    </w:p>
    <w:p w14:paraId="3806BA7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Техническое оборудование мастерских требует значительного ремонта, т.к. помимо своей устарелости оно совершенно не отвечает своему назначению. РККФлот не располагает ни одним портом, способным ремонтировать турбинные корабли и подлодки.</w:t>
      </w:r>
    </w:p>
    <w:p w14:paraId="752B4C6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Несмотря на все просьбы Штаба Флота, до сих пор скудность средств делает степень защиты портов против аэропланов крайне слабой. Воздухооборона баз совершенно не отвечает требованиям защиты. Конкретно можно указать, что Кронкрепость имеет 32 зенитных орудия и 18 прожекторов. Подслушивающие аппараты отсутствуют.</w:t>
      </w:r>
    </w:p>
    <w:p w14:paraId="191FE77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Севастопольской базе оборона состоит из 6 зенитных орудий, аппараты подслушивания также отсутствуют.</w:t>
      </w:r>
    </w:p>
    <w:p w14:paraId="77FF691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Общую степень защищенности баз можно оценить лишь в 20%.</w:t>
      </w:r>
    </w:p>
    <w:p w14:paraId="1C6E8ACB"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Ввиду ежегодного сокращения ассигнований производства накопления мобилизационных запасов происходят очень медленно и некоторые категории таковых совершенно отсутствуют, что видно из приложенной таблицы. В частности, довольно остро обстоит вопрос с запасом топлива и минно-артиллерийским вооружением.</w:t>
      </w:r>
    </w:p>
    <w:p w14:paraId="57CF4A8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Хранение и состояние запасов в портах нельзя признать удовлетворительным и лишь к осени намечается осмотр, разгрузка и приведение их в порядок. Необходимо разгрузить склады Морского ведомства от запасов АУ и разобрать их.</w:t>
      </w:r>
    </w:p>
    <w:p w14:paraId="466A695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Плавучие минные склады – недостаточной вместимости и требуют ремонта.</w:t>
      </w:r>
    </w:p>
    <w:p w14:paraId="7B58221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Портовые учреждения, принадлежащие к разряду экспериментально-научных, а именно, артиллерийские и минные полигоны, обе лаборатории и бассейн нуждаются в капитальном ремонте и дооборудовании, т.к. уже много лет не было ни того, ни другого.</w:t>
      </w:r>
    </w:p>
    <w:p w14:paraId="7F1FE2D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 Снабжение и финансирование</w:t>
      </w:r>
    </w:p>
    <w:p w14:paraId="054ECEF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Снабжение топливом ввиду ненормального прохождения сметы в текущем году вызывает затруднение и если не будут проведены в жизнь последние постановления по снабжению, вполне разрешающие затруднения, то для осуществления потребности плавания придется прибегнуть к ненормальному получению топлива путем частичного расхода мобилизационного запаса, а также расходования топлива зимней заготовки будущего года, а также путем увеличения задолженности топливной промышленности.</w:t>
      </w:r>
    </w:p>
    <w:p w14:paraId="3B679B40"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Зимнее снабжение северных портов требует переходящих и мобилизационных запасов топлива, заготовка которых на ассигнуемые средства невозможна.</w:t>
      </w:r>
    </w:p>
    <w:p w14:paraId="10BBA9D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Шкиперское снабжение судов пока еще обращает мало внимания ведомств, поверяющих и назначающих кредиты, что приводит лишь к частичному удовлетворению потребности в размере не свыше 65%.</w:t>
      </w:r>
    </w:p>
    <w:p w14:paraId="0A6F4A7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Отпуск средств на техническое снабжение судов флота для плавания достигает лишь одной трети потребности, что не может не отзываться на результатах. Качество продукции уже приближается к довоенному, но пока еще не достигло его (см. табл. №10).</w:t>
      </w:r>
    </w:p>
    <w:p w14:paraId="6A87806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 вещевому довольствию личный состав флота еще неудовлетворяется полностью согласно приказа №561 РВС СССР и средняя степень удовлетворенности флотов 55-70%; это объясняется недостаточной гибкостью аппарата ВХУ, работающего в большом масштабе и не учитывающего особенности флота.</w:t>
      </w:r>
    </w:p>
    <w:p w14:paraId="6B55E7D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Финансирование потребностей по восстановлению снабжения в текущем году мало отличалось от финансирования в предшествующие годы, когда расход на флот из государственного бюджета брал менее одного процента. В настоящее время общий тоннаж боевых кораблей достигает 80% тоннажа 1913 г., а по мощности механизмов даже до 110% ее. Что же касается финансирования флота, то, как уже указывалось, теперь берется менее одного процента, тогда как в то время – от 4 до 7% (см. табл. №6 и 7).</w:t>
      </w:r>
    </w:p>
    <w:p w14:paraId="59AB85E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Зависимость финансовых вопросов от ВОФУ явилось результатом объединения смет и возложения на него всех сношений со всеми инстанциями по вопросу сметы, что лишало флот возможности обращаться в высшие учреждения непосредственно, создавая промежуточный орган.</w:t>
      </w:r>
    </w:p>
    <w:p w14:paraId="243C0F3D"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очереди стоит вопрос об улучшении и перестройки учета в производственных предприятиях, в связи с введением двойной системы счетоводства. Учет материалов на местах поставлен вполне твердо. Ненормальностью остается систематическое сокращение штатов работников по счетоводству и учету.</w:t>
      </w:r>
    </w:p>
    <w:p w14:paraId="2F214C5C"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Недостаточность кредитов по плановым перевозкам с большим трудом устраняется путем добавочных получений сверхнорм от УПВОСО на 4 квартал.</w:t>
      </w:r>
    </w:p>
    <w:p w14:paraId="2B7B3DE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Е. Центральные и местные учреждения</w:t>
      </w:r>
    </w:p>
    <w:p w14:paraId="32030157"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 существующей структуре командование и управление Морскими Силами РККФ сосредотачиваются в Штабе РККФ, который ведает вопросами морской обороны, подготовки, организации учета и комплектования. При ближайшей реорганизации необходимо предусмотреть разделение функций командования от управления.</w:t>
      </w:r>
    </w:p>
    <w:p w14:paraId="38573D7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Техническая и хозяйственная часть сосредоточены в Управлении помнаморси и объединяет в себе техническое и боевое снабжения, а также ремонт и обслуживание флота. Общеадминистративный отдел является органом законодательным, юрисконсульским и кодификационным.</w:t>
      </w:r>
    </w:p>
    <w:p w14:paraId="05DD2C4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Гидрографическое управление ведает безопасностью кораблевождения на морях.</w:t>
      </w:r>
    </w:p>
    <w:p w14:paraId="10F7C4C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Научно-технический комитет является высшим научным органом при начальнике Морских Сил. С ним тесно связаны комиссии артиллерийских и минных опытов, минный и артиллерийский полигоны, научно-техническая лаборатория и опытный бассейн. Все эти учреждения ведают определенным кругом работ.</w:t>
      </w:r>
    </w:p>
    <w:p w14:paraId="0C4405B8"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Склады как технического, так и минно-артиллерийского имущества исполняют свои назначения по заданиям. В Центральном военно-морском музее хранятся памятники флота, одновременно служа пропаганде значения его для СССР.</w:t>
      </w:r>
    </w:p>
    <w:p w14:paraId="289C230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Учебном управлении сосредоточено руководство подготовкой специалистов командного и рядового состава, а также и подготовкой рядового состава для поступления в военно-морские учебные заведения[133].</w:t>
      </w:r>
    </w:p>
    <w:p w14:paraId="08F7E24A"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Политуправление, политотделы и политучилища специально руководят политическим аппаратом частей и подготовляют состав.</w:t>
      </w:r>
    </w:p>
    <w:p w14:paraId="28B0ED3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Санитарная часть флота обслуживает по своей специальности морские силы и береговые учреждения флота.</w:t>
      </w:r>
    </w:p>
    <w:p w14:paraId="26889FD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Сложность современного военно-морского дела для рационального использования его и для подготовки соответствующего кадра специалистов, как командного, так и некомандного состава, требуют как от исполнителей, так и от преподавателей необычайно высокой квалификации. Это может быть достигнуто лишь путем, с одной стороны, соответствующей теоретической подготовки, а с другой, многолетним практическим стажем. В связи с этим ощущается необычайно высокий процент недостачи квалифицированных специалистов, как на судах флота, так и в учреждениях и штабах, а также в школах и академиях в лице преподавателей.</w:t>
      </w:r>
    </w:p>
    <w:p w14:paraId="6268943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Все же последние два года ремонта и прохождения учебных программ, несмотря на ряд недостатков, дали возможность привести РККФ в состояние возможности выполнить поставленные задачи по обороне морских границ Союза ССР.</w:t>
      </w:r>
    </w:p>
    <w:p w14:paraId="610A895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Политическое состояние РКК Флота (по состоянию на май 1925 г.)</w:t>
      </w:r>
    </w:p>
    <w:p w14:paraId="6C43075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Состав наших морских сил резко отличается от остальной армии высокой насыщенностью членами и кандидатами РКП(б) (22,4%) и комсомольцами (30,1%). Основное ядро рядовой краснофлотской массы еще в большей степени состоит из комсомольцев. После 3-летней проверки опыт укомплектования флота комсомольцами надо считать удавшимся. Они придают определенную политическую физиономию флоту, бурно реагируют на международные события, поднимают авторитет и популярность флота среди пролетарских масс и смягчают те общеполитические настроения, которые были свойственны молодняку последнего призыва в армию и флот. Поэтому та волна крестьянских настроений, которая прокатилась текущей зимой по армии и в настоящее время далеко еще не спала, во флоте быстро была локализована и растворена в партийно-комсомольской массе. Этому способствовало то, что состав флотов больше рабочий, чем крестьянский (Черноморский] флот – 62,4% рабочих) и характер флотской службы (кочегары, машинисты и др. специальности) действуют нейтрализующе на крестьянские настроения.</w:t>
      </w:r>
    </w:p>
    <w:p w14:paraId="627DC522"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Несомненно, и политическая работа в целом, работа партколлективов, интерес к строевой учебе и деятельность бюро краснофлотских писем сыграли в этом отношении большую роль.</w:t>
      </w:r>
    </w:p>
    <w:p w14:paraId="0E00A77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Но в то же время в области состояния дисциплины к концу прошлого года (после летней кампании и влития пополнения) во всех флотах была констатирована некоторая расшатанность. Наряду с общими с армией причинами этого явления, как-то – наличие крестьянского состава, недостаточная материальная обеспеченность (в самое последнее время недочеты материального порядка сведены во флоте почти на нет), малая авторитетность младшего комсостава и слабое внимание к этому вопросу со стороны комполитсостава и парторганизаций.</w:t>
      </w:r>
    </w:p>
    <w:p w14:paraId="4A2501E1"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ослабление дисциплины влияли причины, вытекающие из наличия комсомольцев во флоте. Пубалт формулирует эту мысль следующим образом: «Пополнение состояло из городских комсомольцев, выросших в период Гражданской войны и хозяйственной разрухи на улице, на фабриках и заводах, не работавших и не имеющих представления о производственной дисциплине, поэтому с военной обстановкой и дисциплиной они медленно осваиваются».</w:t>
      </w:r>
    </w:p>
    <w:p w14:paraId="08C5EE6E"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Долго оставался взгляд среди комсомольцев, а также и среди партийцев, что нарушение воинской дисциплины не является нарушением партийной и комсомольской, и лишь в редких случаях параллельно административным взысканиям накладывались взыскания по партийной и комсомольской линии. Естественно после сказанного, что в числе лиц, на которых наложены дисциплинарные взыскания, мы имели партийцев и комсомольцев иногда на 50 и свыше процентов.</w:t>
      </w:r>
    </w:p>
    <w:p w14:paraId="2C58B5B3"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Правонарушения преимущественно не носят злостного характера и являются скорее расхлябаностыо и распущенностью, чем преступлениями. В Черноморском флоте за 3 месяца 1925 года из 1319 дисциплинарных взысканий 731 взыскание (56%) падает на прогулы, опоздания, отвиливание от службы и нарушение формы (в Балтфлоте эта цифра 48,3%, Каспфлоте – 61%).</w:t>
      </w:r>
    </w:p>
    <w:p w14:paraId="623F4F4B"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Характерным видом нарушения дисциплины во флоте являются пьянство, хулиганство и дебоши (за те же периоды в Чернфлоте – 9%, Каспфлоте – 10% всех нарушений дисциплины)</w:t>
      </w:r>
    </w:p>
    <w:p w14:paraId="31D1E41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январе месяце можно считать, что был перелом в отношении дисциплины во флоте. Политсовещания флотов обсудили этот вопрос и наметили путь борьбы за укрепление дисциплины. Парторганизации ставили на своих заседаниях эти вопросы, газеты открыли широкую кампанию. Одновременно проводилась воспитательная работа среди младшего комсостава. В результате, хотя общее количество дисциплинарных взысканий и осуждений трибуналами не уменьшилось, т.к. требовательность повысилась (ранее не замечаемые проступки теперь стали взыскиваться), общее состояние дисциплины улучшилось, и что отраднее всего – уменьшился процент проступков в партийной и комсомольской среде. Летняя кампания также способствует укреплению дисциплины, т.к. создает условия для установления строгого регламентированного режима.</w:t>
      </w:r>
    </w:p>
    <w:p w14:paraId="5C27F2C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Отдельно надо остановиться на анархической антисоветской агитации, встречающейся в единичных случаях, преимущественно в Балтфлоте. Эта агитация на краснофлотцев влияния не оказывает. Состояние политической и партийной работы во флоте характеризуется прилагаемыми таблицами, и по формам и методам мало отличается от таковой в Красной Армии*.</w:t>
      </w:r>
    </w:p>
    <w:p w14:paraId="0399FE36"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 начальника и комиссара Морских Сил РККФ Галкин</w:t>
      </w:r>
    </w:p>
    <w:p w14:paraId="45BA146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Врио начальника Штаба РККФ Васильев</w:t>
      </w:r>
    </w:p>
    <w:p w14:paraId="0EAD11B4"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РГВА. Ф. 4. Он. 2. Д. 105. Л. 9-16 об. Подлинник.</w:t>
      </w:r>
    </w:p>
    <w:p w14:paraId="208CE3E9" w14:textId="77777777" w:rsidR="00C45BB1" w:rsidRPr="001B4616" w:rsidRDefault="00C45BB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На документе имеется резолюция М.В. Фрунзе: «Дать для прочтения т. Немитцу. По прочтении доложить мне. МФ. 16/VI» (21355).</w:t>
      </w:r>
    </w:p>
    <w:p w14:paraId="581019FD" w14:textId="77777777" w:rsidR="00C45BB1" w:rsidRPr="001B4616" w:rsidRDefault="00C45BB1" w:rsidP="001B4616">
      <w:pPr>
        <w:spacing w:after="0" w:line="240" w:lineRule="auto"/>
        <w:jc w:val="both"/>
        <w:rPr>
          <w:rFonts w:ascii="Times New Roman" w:hAnsi="Times New Roman" w:cs="Times New Roman"/>
          <w:color w:val="000000" w:themeColor="text1"/>
          <w:sz w:val="16"/>
          <w:szCs w:val="16"/>
        </w:rPr>
      </w:pPr>
    </w:p>
    <w:p w14:paraId="34E7CD6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BC079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BD2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июня 1925 СССР подписал еще одно соглашение с Афганистаном и ему бесплатно передали еще несколько машин (66,136).</w:t>
      </w:r>
    </w:p>
    <w:p w14:paraId="7AA7CA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EB51D" w14:textId="77777777" w:rsidR="00980524" w:rsidRPr="001B4616" w:rsidRDefault="00980524" w:rsidP="0098052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976D568" w14:textId="77777777" w:rsidR="00980524" w:rsidRPr="001B4616" w:rsidRDefault="00980524" w:rsidP="0098052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A9A61" w14:textId="77777777" w:rsidR="00980524" w:rsidRPr="003600B8" w:rsidRDefault="00980524" w:rsidP="009805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июня 1925 г. начальник липецкой авиашколы Штар и еще несколько немецких офи</w:t>
      </w:r>
      <w:r w:rsidRPr="003600B8">
        <w:rPr>
          <w:rFonts w:ascii="Times New Roman" w:hAnsi="Times New Roman" w:cs="Times New Roman"/>
          <w:color w:val="0070C0"/>
          <w:sz w:val="16"/>
          <w:szCs w:val="16"/>
        </w:rPr>
        <w:softHyphen/>
        <w:t>церов прибыли в Липецк. Через месяц проехала вторая группа не</w:t>
      </w:r>
      <w:r w:rsidRPr="003600B8">
        <w:rPr>
          <w:rFonts w:ascii="Times New Roman" w:hAnsi="Times New Roman" w:cs="Times New Roman"/>
          <w:color w:val="0070C0"/>
          <w:sz w:val="16"/>
          <w:szCs w:val="16"/>
        </w:rPr>
        <w:softHyphen/>
        <w:t>мецкого персонала авиашколы. Подбор ее сотрудников свидетель</w:t>
      </w:r>
      <w:r w:rsidRPr="003600B8">
        <w:rPr>
          <w:rFonts w:ascii="Times New Roman" w:hAnsi="Times New Roman" w:cs="Times New Roman"/>
          <w:color w:val="0070C0"/>
          <w:sz w:val="16"/>
          <w:szCs w:val="16"/>
        </w:rPr>
        <w:softHyphen/>
        <w:t>ствовал о большом значении, которое придавал рейхсвер созданию своего авиацентра в СССР. Большая часть офицеров в годы Первой мировой войны командовала эскадрильями на Западном фронте, а ряд из них входили в список германских асов: Эрнст Борман, Карл Август фон Шёнебек, Герман Фроммхерц, Вернер Юнк. В августе 1925 г. в Липецк прибыл наблюдатель от Технического отдела авиа</w:t>
      </w:r>
      <w:r w:rsidRPr="003600B8">
        <w:rPr>
          <w:rFonts w:ascii="Times New Roman" w:hAnsi="Times New Roman" w:cs="Times New Roman"/>
          <w:color w:val="0070C0"/>
          <w:sz w:val="16"/>
          <w:szCs w:val="16"/>
        </w:rPr>
        <w:softHyphen/>
        <w:t>ции Военного министерства капитан Гуго Шперле. У Штара ушло два года на окончательное укомплектование персонала авиашколы. Подобранные им офицеры и технический персонал были ее кадровым костяком вплоть до 1933 г.</w:t>
      </w:r>
    </w:p>
    <w:p w14:paraId="049170CE" w14:textId="77777777" w:rsidR="00980524" w:rsidRPr="003600B8" w:rsidRDefault="00980524" w:rsidP="009805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Преподава</w:t>
      </w:r>
      <w:r w:rsidRPr="003600B8">
        <w:rPr>
          <w:rFonts w:ascii="Times New Roman" w:hAnsi="Times New Roman" w:cs="Times New Roman"/>
          <w:color w:val="0070C0"/>
          <w:sz w:val="16"/>
          <w:szCs w:val="16"/>
        </w:rPr>
        <w:softHyphen/>
        <w:t>тельский состав «школы Штара» первым прошел в Липецке курс переподготовки на новых боевых самолетах Фоккер D XIII.</w:t>
      </w:r>
    </w:p>
    <w:p w14:paraId="5AA14229" w14:textId="77777777" w:rsidR="00980524" w:rsidRPr="003600B8" w:rsidRDefault="00980524" w:rsidP="009805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Наблюдением за деятельностью немецких авиаторов и урегу</w:t>
      </w:r>
      <w:r w:rsidRPr="003600B8">
        <w:rPr>
          <w:rFonts w:ascii="Times New Roman" w:hAnsi="Times New Roman" w:cs="Times New Roman"/>
          <w:color w:val="0070C0"/>
          <w:sz w:val="16"/>
          <w:szCs w:val="16"/>
        </w:rPr>
        <w:softHyphen/>
        <w:t>лированием всех возникающих проблем занимался штаб 4-го авиа</w:t>
      </w:r>
      <w:r w:rsidRPr="003600B8">
        <w:rPr>
          <w:rFonts w:ascii="Times New Roman" w:hAnsi="Times New Roman" w:cs="Times New Roman"/>
          <w:color w:val="0070C0"/>
          <w:sz w:val="16"/>
          <w:szCs w:val="16"/>
        </w:rPr>
        <w:softHyphen/>
        <w:t>отряда, командиром которого в 1926-1930 гг. являлся комбриг Зи</w:t>
      </w:r>
      <w:r w:rsidRPr="003600B8">
        <w:rPr>
          <w:rFonts w:ascii="Times New Roman" w:hAnsi="Times New Roman" w:cs="Times New Roman"/>
          <w:color w:val="0070C0"/>
          <w:sz w:val="16"/>
          <w:szCs w:val="16"/>
        </w:rPr>
        <w:softHyphen/>
        <w:t>новий Райвичер. Связь с иностранным отделом УВВС РККА обеспечивал старший летчик Степан Георгиевич Король. С герман</w:t>
      </w:r>
      <w:r w:rsidRPr="003600B8">
        <w:rPr>
          <w:rFonts w:ascii="Times New Roman" w:hAnsi="Times New Roman" w:cs="Times New Roman"/>
          <w:color w:val="0070C0"/>
          <w:sz w:val="16"/>
          <w:szCs w:val="16"/>
        </w:rPr>
        <w:softHyphen/>
        <w:t>ской стороны до 1931 г. вопросы работы авиашколы курировал Ни</w:t>
      </w:r>
      <w:r w:rsidRPr="003600B8">
        <w:rPr>
          <w:rFonts w:ascii="Times New Roman" w:hAnsi="Times New Roman" w:cs="Times New Roman"/>
          <w:color w:val="0070C0"/>
          <w:sz w:val="16"/>
          <w:szCs w:val="16"/>
        </w:rPr>
        <w:softHyphen/>
        <w:t>дермайер, неоднократно бывавший в Липецке (25024).</w:t>
      </w:r>
    </w:p>
    <w:p w14:paraId="777408FD" w14:textId="77777777" w:rsidR="00980524" w:rsidRPr="003600B8" w:rsidRDefault="00980524" w:rsidP="00980524">
      <w:pPr>
        <w:spacing w:after="0" w:line="240" w:lineRule="auto"/>
        <w:jc w:val="both"/>
        <w:rPr>
          <w:rFonts w:ascii="Times New Roman" w:hAnsi="Times New Roman" w:cs="Times New Roman"/>
          <w:color w:val="0070C0"/>
          <w:sz w:val="16"/>
          <w:szCs w:val="16"/>
        </w:rPr>
      </w:pPr>
    </w:p>
    <w:p w14:paraId="1220D77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F6C3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31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на ГАЗ №1 прошло обсуждение основных технических требо</w:t>
      </w:r>
      <w:r w:rsidRPr="001B4616">
        <w:rPr>
          <w:rFonts w:ascii="Times New Roman" w:hAnsi="Times New Roman" w:cs="Times New Roman"/>
          <w:color w:val="000000" w:themeColor="text1"/>
          <w:sz w:val="16"/>
          <w:szCs w:val="16"/>
        </w:rPr>
        <w:softHyphen/>
        <w:t>ваний к корабельному истребителю. Работающий там ин</w:t>
      </w:r>
      <w:r w:rsidRPr="001B4616">
        <w:rPr>
          <w:rFonts w:ascii="Times New Roman" w:hAnsi="Times New Roman" w:cs="Times New Roman"/>
          <w:color w:val="000000" w:themeColor="text1"/>
          <w:sz w:val="16"/>
          <w:szCs w:val="16"/>
        </w:rPr>
        <w:softHyphen/>
        <w:t>женер Мюнцель в инициативном порядке разработал проект корабельного самолета. Он представлял собой двухпо-плавковый моноплан с двигателем “Райт” или ВМВIV, с размахом крыла 16,0 м и длиной 9,7 м. Дальнейшего разви</w:t>
      </w:r>
      <w:r w:rsidRPr="001B4616">
        <w:rPr>
          <w:rFonts w:ascii="Times New Roman" w:hAnsi="Times New Roman" w:cs="Times New Roman"/>
          <w:color w:val="000000" w:themeColor="text1"/>
          <w:sz w:val="16"/>
          <w:szCs w:val="16"/>
        </w:rPr>
        <w:softHyphen/>
        <w:t>тия эта работа не получила, так как было решено, что про</w:t>
      </w:r>
      <w:r w:rsidRPr="001B4616">
        <w:rPr>
          <w:rFonts w:ascii="Times New Roman" w:hAnsi="Times New Roman" w:cs="Times New Roman"/>
          <w:color w:val="000000" w:themeColor="text1"/>
          <w:sz w:val="16"/>
          <w:szCs w:val="16"/>
        </w:rPr>
        <w:softHyphen/>
        <w:t>ектировать самолеты для оснащения флота должна специ</w:t>
      </w:r>
      <w:r w:rsidRPr="001B4616">
        <w:rPr>
          <w:rFonts w:ascii="Times New Roman" w:hAnsi="Times New Roman" w:cs="Times New Roman"/>
          <w:color w:val="000000" w:themeColor="text1"/>
          <w:sz w:val="16"/>
          <w:szCs w:val="16"/>
        </w:rPr>
        <w:softHyphen/>
        <w:t>альная проектная организация (11107).</w:t>
      </w:r>
    </w:p>
    <w:p w14:paraId="337544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DF0B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состоялся первый полет дирижабля "Московский химик-резинщик" (233,166) (МХР) конструкции Н.В.Фомина. Эксплуатировался до 1928 и выполнил 21 полет (233,65).</w:t>
      </w:r>
    </w:p>
    <w:p w14:paraId="6BD0CE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2BA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года под управлением командира дирижабля В. Л. Нижевского состоялся первый полет МХР продолжительностью 2 часа 5 минут.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629D6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78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16 июня 1925 года состоялся первый полет “МХР” продолжительностью 2 часа 5 минут под управлением командира дирижабля В. Л. Нижевского.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w:t>
      </w:r>
      <w:r w:rsidRPr="001B4616">
        <w:rPr>
          <w:rFonts w:ascii="Times New Roman" w:hAnsi="Times New Roman" w:cs="Times New Roman"/>
          <w:color w:val="000000" w:themeColor="text1"/>
          <w:sz w:val="16"/>
          <w:szCs w:val="16"/>
        </w:rPr>
        <w:lastRenderedPageBreak/>
        <w:t>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31583F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9CCC1"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перелетев из Омска в Новониколаевск, участники перелёта задержались на пять дней (15973).</w:t>
      </w:r>
    </w:p>
    <w:p w14:paraId="2450D78A"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4C69914A"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после отлёта из Омска, Волковойнов «...километров за двадцать до Каннска заметил, что капоты моего самолёта покрываются слоем масла; являлось опасение вы</w:t>
      </w:r>
      <w:r w:rsidRPr="001B4616">
        <w:rPr>
          <w:rFonts w:ascii="Times New Roman" w:hAnsi="Times New Roman" w:cs="Times New Roman"/>
          <w:color w:val="000000" w:themeColor="text1"/>
          <w:sz w:val="16"/>
          <w:szCs w:val="16"/>
        </w:rPr>
        <w:softHyphen/>
        <w:t>нужденной посадки. Прошло ещё несколько минут, и масло сильной струей начало зали</w:t>
      </w:r>
      <w:r w:rsidRPr="001B4616">
        <w:rPr>
          <w:rFonts w:ascii="Times New Roman" w:hAnsi="Times New Roman" w:cs="Times New Roman"/>
          <w:color w:val="000000" w:themeColor="text1"/>
          <w:sz w:val="16"/>
          <w:szCs w:val="16"/>
        </w:rPr>
        <w:softHyphen/>
        <w:t>вать самолёт, попадая на лица лётчика и механика, Давление манометра упало до нуля.</w:t>
      </w:r>
    </w:p>
    <w:p w14:paraId="08F79AA7"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Садиться было необ</w:t>
      </w:r>
      <w:r w:rsidRPr="001B4616">
        <w:rPr>
          <w:rFonts w:ascii="Times New Roman" w:hAnsi="Times New Roman" w:cs="Times New Roman"/>
          <w:color w:val="000000" w:themeColor="text1"/>
          <w:sz w:val="16"/>
          <w:szCs w:val="16"/>
        </w:rPr>
        <w:softHyphen/>
        <w:t>ходимо, дабы не сжечь мотора. Посадка была произведена на первую попавшуюся вспахан</w:t>
      </w:r>
      <w:r w:rsidRPr="001B4616">
        <w:rPr>
          <w:rFonts w:ascii="Times New Roman" w:hAnsi="Times New Roman" w:cs="Times New Roman"/>
          <w:color w:val="000000" w:themeColor="text1"/>
          <w:sz w:val="16"/>
          <w:szCs w:val="16"/>
        </w:rPr>
        <w:softHyphen/>
        <w:t>ную площадь, вблизи станции Барабинской... Осмотрев самолёт, бы</w:t>
      </w:r>
      <w:r w:rsidRPr="001B4616">
        <w:rPr>
          <w:rFonts w:ascii="Times New Roman" w:hAnsi="Times New Roman" w:cs="Times New Roman"/>
          <w:color w:val="000000" w:themeColor="text1"/>
          <w:sz w:val="16"/>
          <w:szCs w:val="16"/>
        </w:rPr>
        <w:softHyphen/>
        <w:t>ло выяснено, что снова лопнула маслопровод- ная трубка. Как первая, так и вторая поломка произошла от небреж</w:t>
      </w:r>
      <w:r w:rsidRPr="001B4616">
        <w:rPr>
          <w:rFonts w:ascii="Times New Roman" w:hAnsi="Times New Roman" w:cs="Times New Roman"/>
          <w:color w:val="000000" w:themeColor="text1"/>
          <w:sz w:val="16"/>
          <w:szCs w:val="16"/>
        </w:rPr>
        <w:softHyphen/>
        <w:t>ного изготовления трубок на заводе, а из-за таких, в сущности, пустяков в случае поломки над местом, непри</w:t>
      </w:r>
      <w:r w:rsidRPr="001B4616">
        <w:rPr>
          <w:rFonts w:ascii="Times New Roman" w:hAnsi="Times New Roman" w:cs="Times New Roman"/>
          <w:color w:val="000000" w:themeColor="text1"/>
          <w:sz w:val="16"/>
          <w:szCs w:val="16"/>
        </w:rPr>
        <w:softHyphen/>
        <w:t>годном для посадки, могла бы произойти авария. С помощью местного железнодорож</w:t>
      </w:r>
      <w:r w:rsidRPr="001B4616">
        <w:rPr>
          <w:rFonts w:ascii="Times New Roman" w:hAnsi="Times New Roman" w:cs="Times New Roman"/>
          <w:color w:val="000000" w:themeColor="text1"/>
          <w:sz w:val="16"/>
          <w:szCs w:val="16"/>
        </w:rPr>
        <w:softHyphen/>
        <w:t>ного депо маслопровод был быстро исправлен...» (15783).</w:t>
      </w:r>
    </w:p>
    <w:p w14:paraId="1DF4B92F"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017CCE02"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дирижабль с экипажем в соста</w:t>
      </w:r>
      <w:r w:rsidRPr="001B4616">
        <w:rPr>
          <w:rFonts w:ascii="Times New Roman" w:hAnsi="Times New Roman" w:cs="Times New Roman"/>
          <w:color w:val="000000" w:themeColor="text1"/>
          <w:sz w:val="16"/>
          <w:szCs w:val="16"/>
        </w:rPr>
        <w:softHyphen/>
        <w:t>ве В.Л. Нижевского (командир), В.П. Каюкова и А. Жакова выполнил первый полёт продолжи</w:t>
      </w:r>
      <w:r w:rsidRPr="001B4616">
        <w:rPr>
          <w:rFonts w:ascii="Times New Roman" w:hAnsi="Times New Roman" w:cs="Times New Roman"/>
          <w:color w:val="000000" w:themeColor="text1"/>
          <w:sz w:val="16"/>
          <w:szCs w:val="16"/>
        </w:rPr>
        <w:softHyphen/>
        <w:t>тельностью 2 ч 30 мин. 18 июня они выполнил второй испытательный полёт. К 30 июня выяс</w:t>
      </w:r>
      <w:r w:rsidRPr="001B4616">
        <w:rPr>
          <w:rFonts w:ascii="Times New Roman" w:hAnsi="Times New Roman" w:cs="Times New Roman"/>
          <w:color w:val="000000" w:themeColor="text1"/>
          <w:sz w:val="16"/>
          <w:szCs w:val="16"/>
        </w:rPr>
        <w:softHyphen/>
        <w:t>нилось, что расход газа сильно вырос из-за уве</w:t>
      </w:r>
      <w:r w:rsidRPr="001B4616">
        <w:rPr>
          <w:rFonts w:ascii="Times New Roman" w:hAnsi="Times New Roman" w:cs="Times New Roman"/>
          <w:color w:val="000000" w:themeColor="text1"/>
          <w:sz w:val="16"/>
          <w:szCs w:val="16"/>
        </w:rPr>
        <w:softHyphen/>
        <w:t>личения газопроницаемости оболочки, и полёты прекратили.</w:t>
      </w:r>
    </w:p>
    <w:p w14:paraId="2BF7C2A6"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Требовалось также устранить сильную вибра</w:t>
      </w:r>
      <w:r w:rsidRPr="001B4616">
        <w:rPr>
          <w:rFonts w:ascii="Times New Roman" w:hAnsi="Times New Roman" w:cs="Times New Roman"/>
          <w:color w:val="000000" w:themeColor="text1"/>
          <w:sz w:val="16"/>
          <w:szCs w:val="16"/>
        </w:rPr>
        <w:softHyphen/>
        <w:t>цию вала. Проверка геометрической и весовой симметрии винта на заводе «Красный лётчик» дала удовлетворительные результаты, поэто</w:t>
      </w:r>
      <w:r w:rsidRPr="001B4616">
        <w:rPr>
          <w:rFonts w:ascii="Times New Roman" w:hAnsi="Times New Roman" w:cs="Times New Roman"/>
          <w:color w:val="000000" w:themeColor="text1"/>
          <w:sz w:val="16"/>
          <w:szCs w:val="16"/>
        </w:rPr>
        <w:softHyphen/>
        <w:t>му мотор перенесли на корму гондолы, а винт насадили непосредственно на вал мотора.</w:t>
      </w:r>
    </w:p>
    <w:p w14:paraId="5AF31C51"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переоборудования гондолы в мастер</w:t>
      </w:r>
      <w:r w:rsidRPr="001B4616">
        <w:rPr>
          <w:rFonts w:ascii="Times New Roman" w:hAnsi="Times New Roman" w:cs="Times New Roman"/>
          <w:color w:val="000000" w:themeColor="text1"/>
          <w:sz w:val="16"/>
          <w:szCs w:val="16"/>
        </w:rPr>
        <w:softHyphen/>
        <w:t>ских ЦАГИ экипаж размещался в ней следующим образом. Пилот стоял в носовой части у спарен</w:t>
      </w:r>
      <w:r w:rsidRPr="001B4616">
        <w:rPr>
          <w:rFonts w:ascii="Times New Roman" w:hAnsi="Times New Roman" w:cs="Times New Roman"/>
          <w:color w:val="000000" w:themeColor="text1"/>
          <w:sz w:val="16"/>
          <w:szCs w:val="16"/>
        </w:rPr>
        <w:softHyphen/>
        <w:t>ных штурвалов направления и глубины, непо</w:t>
      </w:r>
      <w:r w:rsidRPr="001B4616">
        <w:rPr>
          <w:rFonts w:ascii="Times New Roman" w:hAnsi="Times New Roman" w:cs="Times New Roman"/>
          <w:color w:val="000000" w:themeColor="text1"/>
          <w:sz w:val="16"/>
          <w:szCs w:val="16"/>
        </w:rPr>
        <w:softHyphen/>
        <w:t>средственно за пилотом помещался помощник (аэронавигатор), наблюдавший за приборами и моторным вентилятором, за перегородкой по</w:t>
      </w:r>
      <w:r w:rsidRPr="001B4616">
        <w:rPr>
          <w:rFonts w:ascii="Times New Roman" w:hAnsi="Times New Roman" w:cs="Times New Roman"/>
          <w:color w:val="000000" w:themeColor="text1"/>
          <w:sz w:val="16"/>
          <w:szCs w:val="16"/>
        </w:rPr>
        <w:softHyphen/>
        <w:t>мещались водяные балластные мешки и в корме непосредственно у винтомоторной группы нахо</w:t>
      </w:r>
      <w:r w:rsidRPr="001B4616">
        <w:rPr>
          <w:rFonts w:ascii="Times New Roman" w:hAnsi="Times New Roman" w:cs="Times New Roman"/>
          <w:color w:val="000000" w:themeColor="text1"/>
          <w:sz w:val="16"/>
          <w:szCs w:val="16"/>
        </w:rPr>
        <w:softHyphen/>
        <w:t>дился механик. Помимо трёх человек экипажа в гондоле могли разместиться четыре пассажира (20120).</w:t>
      </w:r>
    </w:p>
    <w:p w14:paraId="3B9235BE"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p>
    <w:p w14:paraId="5071029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A7DFF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F03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была подготовлена Докладная записка ВСНХ СССР в СТО СССР об упорядочении взимания пошлин и налогов с предприятий военной промышлен</w:t>
      </w:r>
      <w:r w:rsidRPr="001B4616">
        <w:rPr>
          <w:rFonts w:ascii="Times New Roman" w:hAnsi="Times New Roman" w:cs="Times New Roman"/>
          <w:color w:val="000000" w:themeColor="text1"/>
          <w:sz w:val="16"/>
          <w:szCs w:val="16"/>
        </w:rPr>
        <w:softHyphen/>
        <w:t>ности</w:t>
      </w:r>
    </w:p>
    <w:p w14:paraId="16CA1E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целях установления твердых принципов по исчислению цен по военным заказам, СТО СССР своим постановлением от 2 ноября 1923 г. (протокол № 19, п. 27) вынес решение об освобождении госпредприятий, исполняющих военные заказы, от уплаты причитающих</w:t>
      </w:r>
      <w:r w:rsidRPr="001B4616">
        <w:rPr>
          <w:rFonts w:ascii="Times New Roman" w:hAnsi="Times New Roman" w:cs="Times New Roman"/>
          <w:color w:val="000000" w:themeColor="text1"/>
          <w:sz w:val="16"/>
          <w:szCs w:val="16"/>
        </w:rPr>
        <w:softHyphen/>
        <w:t>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1B4616">
        <w:rPr>
          <w:rFonts w:ascii="Times New Roman" w:hAnsi="Times New Roman" w:cs="Times New Roman"/>
          <w:color w:val="000000" w:themeColor="text1"/>
          <w:sz w:val="16"/>
          <w:szCs w:val="16"/>
        </w:rPr>
        <w:softHyphen/>
        <w:t>ющих кредитов не выполнил.</w:t>
      </w:r>
    </w:p>
    <w:p w14:paraId="62F1F9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1B4616">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77EC62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 применении в отношении госпредприятий, исполняющих военные заказы, мер принудительного взыскания разного рода государственных недоимок приобретает серь</w:t>
      </w:r>
      <w:r w:rsidRPr="001B4616">
        <w:rPr>
          <w:rFonts w:ascii="Times New Roman" w:hAnsi="Times New Roman" w:cs="Times New Roman"/>
          <w:color w:val="000000" w:themeColor="text1"/>
          <w:sz w:val="16"/>
          <w:szCs w:val="16"/>
        </w:rPr>
        <w:softHyphen/>
        <w:t>езное значение и требует особо внимательного к себе отношения, если учесть следующие со</w:t>
      </w:r>
      <w:r w:rsidRPr="001B4616">
        <w:rPr>
          <w:rFonts w:ascii="Times New Roman" w:hAnsi="Times New Roman" w:cs="Times New Roman"/>
          <w:color w:val="000000" w:themeColor="text1"/>
          <w:sz w:val="16"/>
          <w:szCs w:val="16"/>
        </w:rPr>
        <w:softHyphen/>
        <w:t>ображения.</w:t>
      </w:r>
    </w:p>
    <w:p w14:paraId="428FA9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Как указано выше, в составе означенных недоимок заключаются и неправильно присчитанные к ним государственные сборы за продукцию, поставленную госпромышлен</w:t>
      </w:r>
      <w:r w:rsidRPr="001B4616">
        <w:rPr>
          <w:rFonts w:ascii="Times New Roman" w:hAnsi="Times New Roman" w:cs="Times New Roman"/>
          <w:color w:val="000000" w:themeColor="text1"/>
          <w:sz w:val="16"/>
          <w:szCs w:val="16"/>
        </w:rPr>
        <w:softHyphen/>
        <w:t>ностью на снабжение Красной армии, флота и войск ОГПУ и конвойной стражи. Данные эти подтверждаются совместной телеграммой Ульяновского губФО и председателя Улья</w:t>
      </w:r>
      <w:r w:rsidRPr="001B4616">
        <w:rPr>
          <w:rFonts w:ascii="Times New Roman" w:hAnsi="Times New Roman" w:cs="Times New Roman"/>
          <w:color w:val="000000" w:themeColor="text1"/>
          <w:sz w:val="16"/>
          <w:szCs w:val="16"/>
        </w:rPr>
        <w:softHyphen/>
        <w:t>новского суконного треста от 22 сего мая с извещением, что уравнительный сбор за прош</w:t>
      </w:r>
      <w:r w:rsidRPr="001B4616">
        <w:rPr>
          <w:rFonts w:ascii="Times New Roman" w:hAnsi="Times New Roman" w:cs="Times New Roman"/>
          <w:color w:val="000000" w:themeColor="text1"/>
          <w:sz w:val="16"/>
          <w:szCs w:val="16"/>
        </w:rPr>
        <w:softHyphen/>
        <w:t>лый год за продукцию, поставленную военведу, а также акциз за пряжу, употребленную на изготовление военного сукна текущей выработки, включены в недоимки, числящиеся за названным трестом, за неимением у губФО из центра указаний о сложении этих недоимок.</w:t>
      </w:r>
    </w:p>
    <w:p w14:paraId="1C77C0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Неуплата такого рода недоимок, естественно, влечет за собой начисление пени, вели</w:t>
      </w:r>
      <w:r w:rsidRPr="001B4616">
        <w:rPr>
          <w:rFonts w:ascii="Times New Roman" w:hAnsi="Times New Roman" w:cs="Times New Roman"/>
          <w:color w:val="000000" w:themeColor="text1"/>
          <w:sz w:val="16"/>
          <w:szCs w:val="16"/>
        </w:rPr>
        <w:softHyphen/>
        <w:t>чина которой с течением времени достигает весьма крупных размеров, а между тем начисле</w:t>
      </w:r>
      <w:r w:rsidRPr="001B4616">
        <w:rPr>
          <w:rFonts w:ascii="Times New Roman" w:hAnsi="Times New Roman" w:cs="Times New Roman"/>
          <w:color w:val="000000" w:themeColor="text1"/>
          <w:sz w:val="16"/>
          <w:szCs w:val="16"/>
        </w:rPr>
        <w:softHyphen/>
        <w:t>ние на госпромышленность таких денежных штрафов является со стороны органов НКФ действием совершенно незаконным, ибо до прошлого года госпромышленность, безусловно, была освобождена от уплаты каких бы то ни было налогов и акцизов в части выполнения ими военных заказов.</w:t>
      </w:r>
    </w:p>
    <w:p w14:paraId="392C0C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Принятие мер принудительного взыскания, числящихся за госпредприятиями не</w:t>
      </w:r>
      <w:r w:rsidRPr="001B4616">
        <w:rPr>
          <w:rFonts w:ascii="Times New Roman" w:hAnsi="Times New Roman" w:cs="Times New Roman"/>
          <w:color w:val="000000" w:themeColor="text1"/>
          <w:sz w:val="16"/>
          <w:szCs w:val="16"/>
        </w:rPr>
        <w:softHyphen/>
        <w:t>доимок, в составе которых заключаются неправильно включенные сборы за военную про</w:t>
      </w:r>
      <w:r w:rsidRPr="001B4616">
        <w:rPr>
          <w:rFonts w:ascii="Times New Roman" w:hAnsi="Times New Roman" w:cs="Times New Roman"/>
          <w:color w:val="000000" w:themeColor="text1"/>
          <w:sz w:val="16"/>
          <w:szCs w:val="16"/>
        </w:rPr>
        <w:softHyphen/>
        <w:t>дукцию и штрафы за несвоевременную уплату этих сборов, казалось бы, не должно иметь места до тех пор, пока не будут выверены и соответственно исправлены исчисленные к взысканиям суммы. Между тем на практике продолжают иметь место случаи, когда орга</w:t>
      </w:r>
      <w:r w:rsidRPr="001B4616">
        <w:rPr>
          <w:rFonts w:ascii="Times New Roman" w:hAnsi="Times New Roman" w:cs="Times New Roman"/>
          <w:color w:val="000000" w:themeColor="text1"/>
          <w:sz w:val="16"/>
          <w:szCs w:val="16"/>
        </w:rPr>
        <w:softHyphen/>
        <w:t>ны НКФ, несмотря на протесты со стороны промышленности и Комитета по военным за</w:t>
      </w:r>
      <w:r w:rsidRPr="001B4616">
        <w:rPr>
          <w:rFonts w:ascii="Times New Roman" w:hAnsi="Times New Roman" w:cs="Times New Roman"/>
          <w:color w:val="000000" w:themeColor="text1"/>
          <w:sz w:val="16"/>
          <w:szCs w:val="16"/>
        </w:rPr>
        <w:softHyphen/>
        <w:t>казам против применения этими органами мер принудительного взыскания недоимок, в составе которых заключались и неправильные начисления, оставляли эти протесты в не</w:t>
      </w:r>
      <w:r w:rsidRPr="001B4616">
        <w:rPr>
          <w:rFonts w:ascii="Times New Roman" w:hAnsi="Times New Roman" w:cs="Times New Roman"/>
          <w:color w:val="000000" w:themeColor="text1"/>
          <w:sz w:val="16"/>
          <w:szCs w:val="16"/>
        </w:rPr>
        <w:softHyphen/>
        <w:t>которых случаях без внимания и доводили до конца свои распоряжения о принудительном взыскании недоимок, чем и ставили госпредприятия, и при том совершенно несправедливо, в тяжелое положение в хозяйственном отношении (например, Ульяновский и Пензенс</w:t>
      </w:r>
      <w:r w:rsidRPr="001B4616">
        <w:rPr>
          <w:rFonts w:ascii="Times New Roman" w:hAnsi="Times New Roman" w:cs="Times New Roman"/>
          <w:color w:val="000000" w:themeColor="text1"/>
          <w:sz w:val="16"/>
          <w:szCs w:val="16"/>
        </w:rPr>
        <w:softHyphen/>
        <w:t>кий суконные тресты).</w:t>
      </w:r>
    </w:p>
    <w:p w14:paraId="69F030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Одной из причин, вызвавших образование крупных казенных недоимок за госпредп</w:t>
      </w:r>
      <w:r w:rsidRPr="001B4616">
        <w:rPr>
          <w:rFonts w:ascii="Times New Roman" w:hAnsi="Times New Roman" w:cs="Times New Roman"/>
          <w:color w:val="000000" w:themeColor="text1"/>
          <w:sz w:val="16"/>
          <w:szCs w:val="16"/>
        </w:rPr>
        <w:softHyphen/>
        <w:t>риятиями, исполняющими военные заказы, бесспорно, служит то обстоятельство, что по этим заказам числится за Наркомвоенмором очень крупная задолженность, остающаяся не ликвидированной даже за 1922/23 бюджетный год. К настоящему моменту размер этой за</w:t>
      </w:r>
      <w:r w:rsidRPr="001B4616">
        <w:rPr>
          <w:rFonts w:ascii="Times New Roman" w:hAnsi="Times New Roman" w:cs="Times New Roman"/>
          <w:color w:val="000000" w:themeColor="text1"/>
          <w:sz w:val="16"/>
          <w:szCs w:val="16"/>
        </w:rPr>
        <w:softHyphen/>
        <w:t>долженности, удостоверенной документальными данными, достигает за 1922/23 бюджетный год 3,8 млн руб., за 1923/24 бюджетный год - 6 млн и за текущий 1924/25 бюджетный год -3,7 млн руб., а всего 13,5 млн руб., причем в числе кредиторов имеется, например, аккумуля</w:t>
      </w:r>
      <w:r w:rsidRPr="001B4616">
        <w:rPr>
          <w:rFonts w:ascii="Times New Roman" w:hAnsi="Times New Roman" w:cs="Times New Roman"/>
          <w:color w:val="000000" w:themeColor="text1"/>
          <w:sz w:val="16"/>
          <w:szCs w:val="16"/>
        </w:rPr>
        <w:softHyphen/>
        <w:t>торный завод, задолженность которому со стороны Наркомвоенмора превышает 300 тыс. руб., то есть около трети всего уставного капитала завода. Это обстоятельство, хорошо изве</w:t>
      </w:r>
      <w:r w:rsidRPr="001B4616">
        <w:rPr>
          <w:rFonts w:ascii="Times New Roman" w:hAnsi="Times New Roman" w:cs="Times New Roman"/>
          <w:color w:val="000000" w:themeColor="text1"/>
          <w:sz w:val="16"/>
          <w:szCs w:val="16"/>
        </w:rPr>
        <w:softHyphen/>
        <w:t>стное НКФ, однако, вовсе не учитывается его органами при взыскании с госпредприятий не</w:t>
      </w:r>
      <w:r w:rsidRPr="001B4616">
        <w:rPr>
          <w:rFonts w:ascii="Times New Roman" w:hAnsi="Times New Roman" w:cs="Times New Roman"/>
          <w:color w:val="000000" w:themeColor="text1"/>
          <w:sz w:val="16"/>
          <w:szCs w:val="16"/>
        </w:rPr>
        <w:softHyphen/>
        <w:t>доимок. Справедливость требует, чтобы взыскание с госпредприятий недоимок на суммы, числящиеся в долгу за государством, было отложено впредь до полной ликвидации означен</w:t>
      </w:r>
      <w:r w:rsidRPr="001B4616">
        <w:rPr>
          <w:rFonts w:ascii="Times New Roman" w:hAnsi="Times New Roman" w:cs="Times New Roman"/>
          <w:color w:val="000000" w:themeColor="text1"/>
          <w:sz w:val="16"/>
          <w:szCs w:val="16"/>
        </w:rPr>
        <w:softHyphen/>
        <w:t>ной задолженности.</w:t>
      </w:r>
    </w:p>
    <w:p w14:paraId="3E8FF9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изложенные соображения приводят к заключению о необходимости принять меры как к освобождению госпредприятий, исполняющих военные поставки по нарядам Комите</w:t>
      </w:r>
      <w:r w:rsidRPr="001B4616">
        <w:rPr>
          <w:rFonts w:ascii="Times New Roman" w:hAnsi="Times New Roman" w:cs="Times New Roman"/>
          <w:color w:val="000000" w:themeColor="text1"/>
          <w:sz w:val="16"/>
          <w:szCs w:val="16"/>
        </w:rPr>
        <w:softHyphen/>
        <w:t>та по военным заказам, от неправильных взысканий с них разного рода государственных сбо</w:t>
      </w:r>
      <w:r w:rsidRPr="001B4616">
        <w:rPr>
          <w:rFonts w:ascii="Times New Roman" w:hAnsi="Times New Roman" w:cs="Times New Roman"/>
          <w:color w:val="000000" w:themeColor="text1"/>
          <w:sz w:val="16"/>
          <w:szCs w:val="16"/>
        </w:rPr>
        <w:softHyphen/>
        <w:t>ров, так и к упорядочению вообще всего дела по исчислению и взысканию недоимок по тако</w:t>
      </w:r>
      <w:r w:rsidRPr="001B4616">
        <w:rPr>
          <w:rFonts w:ascii="Times New Roman" w:hAnsi="Times New Roman" w:cs="Times New Roman"/>
          <w:color w:val="000000" w:themeColor="text1"/>
          <w:sz w:val="16"/>
          <w:szCs w:val="16"/>
        </w:rPr>
        <w:softHyphen/>
        <w:t>го рода сборам.</w:t>
      </w:r>
    </w:p>
    <w:p w14:paraId="345A4A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Такими мерами, казалось бы, могли служить следующие:</w:t>
      </w:r>
    </w:p>
    <w:p w14:paraId="06F42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НКФ должен сделать категорическое распоряжение по соответствующим его орга</w:t>
      </w:r>
      <w:r w:rsidRPr="001B4616">
        <w:rPr>
          <w:rFonts w:ascii="Times New Roman" w:hAnsi="Times New Roman" w:cs="Times New Roman"/>
          <w:color w:val="000000" w:themeColor="text1"/>
          <w:sz w:val="16"/>
          <w:szCs w:val="16"/>
        </w:rPr>
        <w:softHyphen/>
        <w:t>нам, чтобы требований об уплате акциза, пошлин и налогов к госпредприятиям, исполняю</w:t>
      </w:r>
      <w:r w:rsidRPr="001B4616">
        <w:rPr>
          <w:rFonts w:ascii="Times New Roman" w:hAnsi="Times New Roman" w:cs="Times New Roman"/>
          <w:color w:val="000000" w:themeColor="text1"/>
          <w:sz w:val="16"/>
          <w:szCs w:val="16"/>
        </w:rPr>
        <w:softHyphen/>
        <w:t>щим военные заказы, не предъявлялось за всю продукцию, ими поставляемую на военное снабжение Красной армии, флота и войск ОГПУ и конвойной стражи в 1923/24 и 1924/25 бюджетных годах.</w:t>
      </w:r>
    </w:p>
    <w:p w14:paraId="5F1E1C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НКФ должен обязать органы, взыскивающие указанные выше сборы, возвратить госпредприятиям те суммы, которые с них неправильно были взысканы за военную про</w:t>
      </w:r>
      <w:r w:rsidRPr="001B4616">
        <w:rPr>
          <w:rFonts w:ascii="Times New Roman" w:hAnsi="Times New Roman" w:cs="Times New Roman"/>
          <w:color w:val="000000" w:themeColor="text1"/>
          <w:sz w:val="16"/>
          <w:szCs w:val="16"/>
        </w:rPr>
        <w:softHyphen/>
        <w:t>дукцию. В случае же невозможности это сделать по бюджетным соображениям, обратить суммы неправильных удержаний на погашение числящихся за госпредприятиями общих государственных недоимок, а при отсутствии таковых зачесть их в уплату по разного рода государственным сборам, какие с них еще будут причитаться. Причем указанные органы НКФ предварительно должны проверить недоимочность, числящуюся за госпредприяти</w:t>
      </w:r>
      <w:r w:rsidRPr="001B4616">
        <w:rPr>
          <w:rFonts w:ascii="Times New Roman" w:hAnsi="Times New Roman" w:cs="Times New Roman"/>
          <w:color w:val="000000" w:themeColor="text1"/>
          <w:sz w:val="16"/>
          <w:szCs w:val="16"/>
        </w:rPr>
        <w:softHyphen/>
        <w:t>ями, исполнявшими военные заказы в том отношении, чтобы из долгов были исключены неправильно начисленные суммы за военную продукцию и пени за несвоевременную уп</w:t>
      </w:r>
      <w:r w:rsidRPr="001B4616">
        <w:rPr>
          <w:rFonts w:ascii="Times New Roman" w:hAnsi="Times New Roman" w:cs="Times New Roman"/>
          <w:color w:val="000000" w:themeColor="text1"/>
          <w:sz w:val="16"/>
          <w:szCs w:val="16"/>
        </w:rPr>
        <w:softHyphen/>
        <w:t>лату их.</w:t>
      </w:r>
    </w:p>
    <w:p w14:paraId="214AC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Впредь до ассигнования по сметам Наркомвоенмора, ОГПУ и конвойной стражи спе</w:t>
      </w:r>
      <w:r w:rsidRPr="001B4616">
        <w:rPr>
          <w:rFonts w:ascii="Times New Roman" w:hAnsi="Times New Roman" w:cs="Times New Roman"/>
          <w:color w:val="000000" w:themeColor="text1"/>
          <w:sz w:val="16"/>
          <w:szCs w:val="16"/>
        </w:rPr>
        <w:softHyphen/>
        <w:t>циальных кредитов для ликвидации задолженности, образовавшейся по исполненным госп</w:t>
      </w:r>
      <w:r w:rsidRPr="001B4616">
        <w:rPr>
          <w:rFonts w:ascii="Times New Roman" w:hAnsi="Times New Roman" w:cs="Times New Roman"/>
          <w:color w:val="000000" w:themeColor="text1"/>
          <w:sz w:val="16"/>
          <w:szCs w:val="16"/>
        </w:rPr>
        <w:softHyphen/>
        <w:t>ромышленностью военным заказам, уменьшить временно на всю сумму этих кредитов сум</w:t>
      </w:r>
      <w:r w:rsidRPr="001B4616">
        <w:rPr>
          <w:rFonts w:ascii="Times New Roman" w:hAnsi="Times New Roman" w:cs="Times New Roman"/>
          <w:color w:val="000000" w:themeColor="text1"/>
          <w:sz w:val="16"/>
          <w:szCs w:val="16"/>
        </w:rPr>
        <w:softHyphen/>
        <w:t>мы, числящихся за соответственными госпредприятиями недоимок по акцизу, пошлинам и налогам.</w:t>
      </w:r>
    </w:p>
    <w:p w14:paraId="4C1718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Взыскания недоимок по акцизу, пошлинам и налогам, числящихся за госпредприяти</w:t>
      </w:r>
      <w:r w:rsidRPr="001B4616">
        <w:rPr>
          <w:rFonts w:ascii="Times New Roman" w:hAnsi="Times New Roman" w:cs="Times New Roman"/>
          <w:color w:val="000000" w:themeColor="text1"/>
          <w:sz w:val="16"/>
          <w:szCs w:val="16"/>
        </w:rPr>
        <w:softHyphen/>
        <w:t>ями, исполняющими военные заказы, обращать в первую очередь на суммы, причитающие</w:t>
      </w:r>
      <w:r w:rsidRPr="001B4616">
        <w:rPr>
          <w:rFonts w:ascii="Times New Roman" w:hAnsi="Times New Roman" w:cs="Times New Roman"/>
          <w:color w:val="000000" w:themeColor="text1"/>
          <w:sz w:val="16"/>
          <w:szCs w:val="16"/>
        </w:rPr>
        <w:softHyphen/>
        <w:t>ся им за военные поставки, и только в случае невозможности погашения таким способом каждой отдельной недоимки применять меры к принудительному взысканию, не распрост</w:t>
      </w:r>
      <w:r w:rsidRPr="001B4616">
        <w:rPr>
          <w:rFonts w:ascii="Times New Roman" w:hAnsi="Times New Roman" w:cs="Times New Roman"/>
          <w:color w:val="000000" w:themeColor="text1"/>
          <w:sz w:val="16"/>
          <w:szCs w:val="16"/>
        </w:rPr>
        <w:softHyphen/>
        <w:t>раняя, однако, этой меры на продукцию, составляющую военные заказы.</w:t>
      </w:r>
    </w:p>
    <w:p w14:paraId="2D101E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Представляя изложенные соображения на усмотрение СТО СССР, ходатайствую об ут</w:t>
      </w:r>
      <w:r w:rsidRPr="001B4616">
        <w:rPr>
          <w:rFonts w:ascii="Times New Roman" w:hAnsi="Times New Roman" w:cs="Times New Roman"/>
          <w:color w:val="000000" w:themeColor="text1"/>
          <w:sz w:val="16"/>
          <w:szCs w:val="16"/>
        </w:rPr>
        <w:softHyphen/>
        <w:t>верждении прилагаемого при сем проекта постановления.</w:t>
      </w:r>
    </w:p>
    <w:p w14:paraId="5E7100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ВСНХ СССР Дзержинский [За] председателя КВЗ</w:t>
      </w:r>
    </w:p>
    <w:p w14:paraId="301CFE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Президиума ВСНХ СССР Нейспер</w:t>
      </w:r>
    </w:p>
    <w:p w14:paraId="636D51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 РФ. Ф. Р-5674. Оп. 5. Д. 969. Л. 2-3 об. Подлинник (10711,473).</w:t>
      </w:r>
    </w:p>
    <w:p w14:paraId="73CFD4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25C7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16 июня 1925 г. было подготовлено Письмо Автотреста в Комитет по де- и мобилизации промышлен</w:t>
      </w:r>
      <w:r w:rsidRPr="001B4616">
        <w:rPr>
          <w:rFonts w:ascii="Times New Roman" w:hAnsi="Times New Roman" w:cs="Times New Roman"/>
          <w:color w:val="000000" w:themeColor="text1"/>
          <w:sz w:val="16"/>
          <w:szCs w:val="16"/>
        </w:rPr>
        <w:softHyphen/>
        <w:t>ности о перестройке автостроения в соответствии с нуждами армии</w:t>
      </w:r>
    </w:p>
    <w:p w14:paraId="4F6444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5497A2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подтверждение состоявшегося соглашения по вопросу о мобзадании заводам Автот</w:t>
      </w:r>
      <w:r w:rsidRPr="001B4616">
        <w:rPr>
          <w:rFonts w:ascii="Times New Roman" w:hAnsi="Times New Roman" w:cs="Times New Roman"/>
          <w:color w:val="000000" w:themeColor="text1"/>
          <w:sz w:val="16"/>
          <w:szCs w:val="16"/>
        </w:rPr>
        <w:softHyphen/>
        <w:t>реста между уполномоченным представителем Автотреста И. Ф. Безпаловым и представите</w:t>
      </w:r>
      <w:r w:rsidRPr="001B4616">
        <w:rPr>
          <w:rFonts w:ascii="Times New Roman" w:hAnsi="Times New Roman" w:cs="Times New Roman"/>
          <w:color w:val="000000" w:themeColor="text1"/>
          <w:sz w:val="16"/>
          <w:szCs w:val="16"/>
        </w:rPr>
        <w:softHyphen/>
        <w:t>лями КДМ инж[енерами] Н. С. Мамеевым и Д. И. Куприченковым Автотрест сообщает, что намечавшаяся прежде программа ремонта автомобилей с переходом ныне на новое автостро</w:t>
      </w:r>
      <w:r w:rsidRPr="001B4616">
        <w:rPr>
          <w:rFonts w:ascii="Times New Roman" w:hAnsi="Times New Roman" w:cs="Times New Roman"/>
          <w:color w:val="000000" w:themeColor="text1"/>
          <w:sz w:val="16"/>
          <w:szCs w:val="16"/>
        </w:rPr>
        <w:softHyphen/>
        <w:t>ение должна коренным образом измениться. При этом надлежит исходить из следующего ос</w:t>
      </w:r>
      <w:r w:rsidRPr="001B4616">
        <w:rPr>
          <w:rFonts w:ascii="Times New Roman" w:hAnsi="Times New Roman" w:cs="Times New Roman"/>
          <w:color w:val="000000" w:themeColor="text1"/>
          <w:sz w:val="16"/>
          <w:szCs w:val="16"/>
        </w:rPr>
        <w:softHyphen/>
        <w:t>новного положения: при наличии в стране заводов, строящих автомобили, снабжение ими ар</w:t>
      </w:r>
      <w:r w:rsidRPr="001B4616">
        <w:rPr>
          <w:rFonts w:ascii="Times New Roman" w:hAnsi="Times New Roman" w:cs="Times New Roman"/>
          <w:color w:val="000000" w:themeColor="text1"/>
          <w:sz w:val="16"/>
          <w:szCs w:val="16"/>
        </w:rPr>
        <w:softHyphen/>
        <w:t>мии должно быть построено не на поддержании на ходу имеющегося в наличии автомобиль</w:t>
      </w:r>
      <w:r w:rsidRPr="001B4616">
        <w:rPr>
          <w:rFonts w:ascii="Times New Roman" w:hAnsi="Times New Roman" w:cs="Times New Roman"/>
          <w:color w:val="000000" w:themeColor="text1"/>
          <w:sz w:val="16"/>
          <w:szCs w:val="16"/>
        </w:rPr>
        <w:softHyphen/>
        <w:t>ного состава путем постоянного ремонта его, а главным образом на непрерывном пополне</w:t>
      </w:r>
      <w:r w:rsidRPr="001B4616">
        <w:rPr>
          <w:rFonts w:ascii="Times New Roman" w:hAnsi="Times New Roman" w:cs="Times New Roman"/>
          <w:color w:val="000000" w:themeColor="text1"/>
          <w:sz w:val="16"/>
          <w:szCs w:val="16"/>
        </w:rPr>
        <w:softHyphen/>
        <w:t>нии имеющегося состава новыми машинами и снабжением деталями для монтировки их вза</w:t>
      </w:r>
      <w:r w:rsidRPr="001B4616">
        <w:rPr>
          <w:rFonts w:ascii="Times New Roman" w:hAnsi="Times New Roman" w:cs="Times New Roman"/>
          <w:color w:val="000000" w:themeColor="text1"/>
          <w:sz w:val="16"/>
          <w:szCs w:val="16"/>
        </w:rPr>
        <w:softHyphen/>
        <w:t>мен изношенных или поломанных.</w:t>
      </w:r>
    </w:p>
    <w:p w14:paraId="5846A3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Исходя отсюда КДМ надлежит принять все меры к тому, чтобы размеры существующе</w:t>
      </w:r>
      <w:r w:rsidRPr="001B4616">
        <w:rPr>
          <w:rFonts w:ascii="Times New Roman" w:hAnsi="Times New Roman" w:cs="Times New Roman"/>
          <w:color w:val="000000" w:themeColor="text1"/>
          <w:sz w:val="16"/>
          <w:szCs w:val="16"/>
        </w:rPr>
        <w:softHyphen/>
        <w:t>го теперь и предположенного на ближайшее трехлетие автостроения были согласованы с потребностью в автомобилях армии и немедленно же соответственно увеличены.</w:t>
      </w:r>
    </w:p>
    <w:p w14:paraId="2905BF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Рассматривая далее общий ход снабжения и все автохозяйство армии, мы приходим к построению следующего плана.</w:t>
      </w:r>
    </w:p>
    <w:p w14:paraId="5CA33D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Существующий состав грузовых автомобилей армии должен быть ограничен только тремя серийными марками: “Фиат”, “Паккард” и “Уайт”.</w:t>
      </w:r>
    </w:p>
    <w:p w14:paraId="7D81FD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Указанные марки поддерживаются на ходу ремонтом их на заводах Автотреста: “Уайт” и “Фиат” - на Бронетанковом, “Паккард” - на заводе “Автомотор” (быв. 4-й ГАЗ). Ярославский завод со второй половины 1925/26 г. от всякого ремонта освобождается, перей</w:t>
      </w:r>
      <w:r w:rsidRPr="001B4616">
        <w:rPr>
          <w:rFonts w:ascii="Times New Roman" w:hAnsi="Times New Roman" w:cs="Times New Roman"/>
          <w:color w:val="000000" w:themeColor="text1"/>
          <w:sz w:val="16"/>
          <w:szCs w:val="16"/>
        </w:rPr>
        <w:softHyphen/>
        <w:t>дя целиком на новое автостроение.</w:t>
      </w:r>
    </w:p>
    <w:p w14:paraId="7EF44C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Запасные части в массовом масштабе изготовляют: для “Фиат” 1,5 т — завод “АМО”, для “Паккард” 2 и 3 т - завод “Автомотор”, для “Уайт” 1,5 и 3 т - завод в Ярославле (1-й ГАРЗ).</w:t>
      </w:r>
    </w:p>
    <w:p w14:paraId="7D1ADB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Дальнейшее пополнение состава грузовых машин в армии производится только дву</w:t>
      </w:r>
      <w:r w:rsidRPr="001B4616">
        <w:rPr>
          <w:rFonts w:ascii="Times New Roman" w:hAnsi="Times New Roman" w:cs="Times New Roman"/>
          <w:color w:val="000000" w:themeColor="text1"/>
          <w:sz w:val="16"/>
          <w:szCs w:val="16"/>
        </w:rPr>
        <w:softHyphen/>
        <w:t>мя марками, выпускаемыми заводами Автотреста: 1,5-тонные - “АМО” и 3-тонные - Ярос</w:t>
      </w:r>
      <w:r w:rsidRPr="001B4616">
        <w:rPr>
          <w:rFonts w:ascii="Times New Roman" w:hAnsi="Times New Roman" w:cs="Times New Roman"/>
          <w:color w:val="000000" w:themeColor="text1"/>
          <w:sz w:val="16"/>
          <w:szCs w:val="16"/>
        </w:rPr>
        <w:softHyphen/>
        <w:t>лавским] з[аводом]. Первые выпускаются в Москве заводом “АМО”, вторые - Ярославским заводом.</w:t>
      </w:r>
    </w:p>
    <w:p w14:paraId="0A6280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Поддержание на ходу новых машин производится путем снабжения армии в надлежа</w:t>
      </w:r>
      <w:r w:rsidRPr="001B4616">
        <w:rPr>
          <w:rFonts w:ascii="Times New Roman" w:hAnsi="Times New Roman" w:cs="Times New Roman"/>
          <w:color w:val="000000" w:themeColor="text1"/>
          <w:sz w:val="16"/>
          <w:szCs w:val="16"/>
        </w:rPr>
        <w:softHyphen/>
        <w:t>щем количестве запасными частями и установки их взамен пришедших в негодность во фрон</w:t>
      </w:r>
      <w:r w:rsidRPr="001B4616">
        <w:rPr>
          <w:rFonts w:ascii="Times New Roman" w:hAnsi="Times New Roman" w:cs="Times New Roman"/>
          <w:color w:val="000000" w:themeColor="text1"/>
          <w:sz w:val="16"/>
          <w:szCs w:val="16"/>
        </w:rPr>
        <w:softHyphen/>
        <w:t>товых базах.</w:t>
      </w:r>
    </w:p>
    <w:p w14:paraId="7FE117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Для осуществления указанного плана должны быть теперь же, а не с момента моби</w:t>
      </w:r>
      <w:r w:rsidRPr="001B4616">
        <w:rPr>
          <w:rFonts w:ascii="Times New Roman" w:hAnsi="Times New Roman" w:cs="Times New Roman"/>
          <w:color w:val="000000" w:themeColor="text1"/>
          <w:sz w:val="16"/>
          <w:szCs w:val="16"/>
        </w:rPr>
        <w:softHyphen/>
        <w:t>лизации выданы Автотресту крупные заказы, исчисляемые десятками тысяч машин, на ближайшее пятилетие и отпущены средства на расширение заводов.</w:t>
      </w:r>
    </w:p>
    <w:p w14:paraId="79611A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После того как мобзапас новых машин будет доведен до определенного, требующего</w:t>
      </w:r>
      <w:r w:rsidRPr="001B4616">
        <w:rPr>
          <w:rFonts w:ascii="Times New Roman" w:hAnsi="Times New Roman" w:cs="Times New Roman"/>
          <w:color w:val="000000" w:themeColor="text1"/>
          <w:sz w:val="16"/>
          <w:szCs w:val="16"/>
        </w:rPr>
        <w:softHyphen/>
        <w:t>ся оперативными соображениями размера, дальнейший выпуск машин должен военведом распределяться среди населения, на принципе покровительства пользованием ими, с расче</w:t>
      </w:r>
      <w:r w:rsidRPr="001B4616">
        <w:rPr>
          <w:rFonts w:ascii="Times New Roman" w:hAnsi="Times New Roman" w:cs="Times New Roman"/>
          <w:color w:val="000000" w:themeColor="text1"/>
          <w:sz w:val="16"/>
          <w:szCs w:val="16"/>
        </w:rPr>
        <w:softHyphen/>
        <w:t>том на то, что в момент мобилизации население отдаст армии машины военного типа.</w:t>
      </w:r>
    </w:p>
    <w:p w14:paraId="1D37DF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3429. Оп. 10. Д. 201. Л. 48-48 об. Копия (10711,475).</w:t>
      </w:r>
    </w:p>
    <w:p w14:paraId="037BFB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037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была подготовлена Краткая докладная записка председателя правления ГУВП П. А. Богданова председателю ВСНХ СССР Ф. Э. Дзержинскому о положении ГУВП</w:t>
      </w:r>
    </w:p>
    <w:p w14:paraId="5A208D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2DEAB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Заводы, входящие в настоящее время в состав ГУВП, вынесли на своих плечах всю тя</w:t>
      </w:r>
      <w:r w:rsidRPr="001B4616">
        <w:rPr>
          <w:rFonts w:ascii="Times New Roman" w:hAnsi="Times New Roman" w:cs="Times New Roman"/>
          <w:color w:val="000000" w:themeColor="text1"/>
          <w:sz w:val="16"/>
          <w:szCs w:val="16"/>
        </w:rPr>
        <w:softHyphen/>
        <w:t>жесть двух войн, империалистической и Гражданской, в части боевого снабжения армии и вышли из этой семилетней, непрерывно напряженной работы в состоянии глубокого разру</w:t>
      </w:r>
      <w:r w:rsidRPr="001B4616">
        <w:rPr>
          <w:rFonts w:ascii="Times New Roman" w:hAnsi="Times New Roman" w:cs="Times New Roman"/>
          <w:color w:val="000000" w:themeColor="text1"/>
          <w:sz w:val="16"/>
          <w:szCs w:val="16"/>
        </w:rPr>
        <w:softHyphen/>
        <w:t>шения. Оно возникло еще в самый разгар мировой войны и в дальнейшем все углублялось ввиду целого ряда причин, которые в главных чертах сводились к следующему: полное отсу</w:t>
      </w:r>
      <w:r w:rsidRPr="001B4616">
        <w:rPr>
          <w:rFonts w:ascii="Times New Roman" w:hAnsi="Times New Roman" w:cs="Times New Roman"/>
          <w:color w:val="000000" w:themeColor="text1"/>
          <w:sz w:val="16"/>
          <w:szCs w:val="16"/>
        </w:rPr>
        <w:softHyphen/>
        <w:t>тствие мобилизационной подготовки заводов к войне и неожиданная мобилизация их в 1914 г., проведенная без плана; непрерывное на протяжении 1914-1917 гг. разворачивание производ</w:t>
      </w:r>
      <w:r w:rsidRPr="001B4616">
        <w:rPr>
          <w:rFonts w:ascii="Times New Roman" w:hAnsi="Times New Roman" w:cs="Times New Roman"/>
          <w:color w:val="000000" w:themeColor="text1"/>
          <w:sz w:val="16"/>
          <w:szCs w:val="16"/>
        </w:rPr>
        <w:softHyphen/>
        <w:t>ства при острофорсированной работе, с полным отсутствием регулярного строительного и механического ремонта; бесплановое снабжение заводов оборудованием, материалами, топ</w:t>
      </w:r>
      <w:r w:rsidRPr="001B4616">
        <w:rPr>
          <w:rFonts w:ascii="Times New Roman" w:hAnsi="Times New Roman" w:cs="Times New Roman"/>
          <w:color w:val="000000" w:themeColor="text1"/>
          <w:sz w:val="16"/>
          <w:szCs w:val="16"/>
        </w:rPr>
        <w:softHyphen/>
        <w:t>ливом и рабочей силой с постоянными перебоями по всем линиям; быстрое сворачивание за</w:t>
      </w:r>
      <w:r w:rsidRPr="001B4616">
        <w:rPr>
          <w:rFonts w:ascii="Times New Roman" w:hAnsi="Times New Roman" w:cs="Times New Roman"/>
          <w:color w:val="000000" w:themeColor="text1"/>
          <w:sz w:val="16"/>
          <w:szCs w:val="16"/>
        </w:rPr>
        <w:softHyphen/>
        <w:t>водов в 1917 г.; полная демобилизация их в 1918 г. с бесплановым и хаотическим насаждени</w:t>
      </w:r>
      <w:r w:rsidRPr="001B4616">
        <w:rPr>
          <w:rFonts w:ascii="Times New Roman" w:hAnsi="Times New Roman" w:cs="Times New Roman"/>
          <w:color w:val="000000" w:themeColor="text1"/>
          <w:sz w:val="16"/>
          <w:szCs w:val="16"/>
        </w:rPr>
        <w:softHyphen/>
        <w:t>ем мирных производств; эвакуация в 1918 г. приграничных заводов, выведшая из строя ряд крупнейших единиц; новая бесплановая мобилизация с началом Гражданской войны и вновь непрерывно форсированная работа в исключительных условиях 1918-1921 гг.; переход ряда крупных заводов в руки белых, пребывание ряда заводов в прифронтовой полосе; вторичное сворачивание работы с окончанием Гражданской войны и, наконец, отсутствие средств в те</w:t>
      </w:r>
      <w:r w:rsidRPr="001B4616">
        <w:rPr>
          <w:rFonts w:ascii="Times New Roman" w:hAnsi="Times New Roman" w:cs="Times New Roman"/>
          <w:color w:val="000000" w:themeColor="text1"/>
          <w:sz w:val="16"/>
          <w:szCs w:val="16"/>
        </w:rPr>
        <w:softHyphen/>
        <w:t>чение 1921-1923 гг. для реставрации заводов.</w:t>
      </w:r>
    </w:p>
    <w:p w14:paraId="1FBB8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итоге всех переживаний, которые выпали надолго военной промышленности, заводы пришли в состояние, которое может характеризоваться следующим образом:</w:t>
      </w:r>
    </w:p>
    <w:p w14:paraId="792210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общее производственное оборудование в сильной степени износилось при форсиро</w:t>
      </w:r>
      <w:r w:rsidRPr="001B4616">
        <w:rPr>
          <w:rFonts w:ascii="Times New Roman" w:hAnsi="Times New Roman" w:cs="Times New Roman"/>
          <w:color w:val="000000" w:themeColor="text1"/>
          <w:sz w:val="16"/>
          <w:szCs w:val="16"/>
        </w:rPr>
        <w:softHyphen/>
        <w:t>ванной работе. Станки, обслуживающие тонкую и точную работу, утеряли точность;</w:t>
      </w:r>
    </w:p>
    <w:p w14:paraId="2AE916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оборудование заводов утеряло однотипность и правильную распланировку благода</w:t>
      </w:r>
      <w:r w:rsidRPr="001B4616">
        <w:rPr>
          <w:rFonts w:ascii="Times New Roman" w:hAnsi="Times New Roman" w:cs="Times New Roman"/>
          <w:color w:val="000000" w:themeColor="text1"/>
          <w:sz w:val="16"/>
          <w:szCs w:val="16"/>
        </w:rPr>
        <w:softHyphen/>
        <w:t>ря спешному и бесплановому пополнению;</w:t>
      </w:r>
    </w:p>
    <w:p w14:paraId="4B02A0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заводские строения, длительно остававшиеся без ремонта, подвергались большому разрушению;</w:t>
      </w:r>
    </w:p>
    <w:p w14:paraId="3EC1A3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организация производства во всех его частях потерпела глубокое расстройство;</w:t>
      </w:r>
    </w:p>
    <w:p w14:paraId="25B7B9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рабочая дисциплина пришла в полный упадок;</w:t>
      </w:r>
    </w:p>
    <w:p w14:paraId="144DFB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экономика производства искоренена;</w:t>
      </w:r>
    </w:p>
    <w:p w14:paraId="0EB9F0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заводы растеряли опыт инженеров и рабочих, причем по отдельным производствам, остановленным за последние годы, мы совершенно растеряли специалистов либо остались отдельные “уники” (например, по трубочному производству).</w:t>
      </w:r>
    </w:p>
    <w:p w14:paraId="0E5AA8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шаги к оздоровлению военной промышленности были предприняты в 1922 г., когда была проведена первая ассигновка на оздоровление заводов. Однако отсутствие в этот момент какого-либо мобилизационного плана не давало возможности построить и серьезно</w:t>
      </w:r>
      <w:r w:rsidRPr="001B4616">
        <w:rPr>
          <w:rFonts w:ascii="Times New Roman" w:hAnsi="Times New Roman" w:cs="Times New Roman"/>
          <w:color w:val="000000" w:themeColor="text1"/>
          <w:sz w:val="16"/>
          <w:szCs w:val="16"/>
        </w:rPr>
        <w:softHyphen/>
        <w:t>го плана восстановления заводов, поэтому часть незначительных отпускавшихся средств тра</w:t>
      </w:r>
      <w:r w:rsidRPr="001B4616">
        <w:rPr>
          <w:rFonts w:ascii="Times New Roman" w:hAnsi="Times New Roman" w:cs="Times New Roman"/>
          <w:color w:val="000000" w:themeColor="text1"/>
          <w:sz w:val="16"/>
          <w:szCs w:val="16"/>
        </w:rPr>
        <w:softHyphen/>
        <w:t>тилась недостаточно целесообразно. Одновременно присгуплено было впервые к учету иму</w:t>
      </w:r>
      <w:r w:rsidRPr="001B4616">
        <w:rPr>
          <w:rFonts w:ascii="Times New Roman" w:hAnsi="Times New Roman" w:cs="Times New Roman"/>
          <w:color w:val="000000" w:themeColor="text1"/>
          <w:sz w:val="16"/>
          <w:szCs w:val="16"/>
        </w:rPr>
        <w:softHyphen/>
        <w:t>щества заводов.</w:t>
      </w:r>
    </w:p>
    <w:p w14:paraId="46FE27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Совершенная недостаточность отпускавшихся вначале средств на оздоровление заста</w:t>
      </w:r>
      <w:r w:rsidRPr="001B4616">
        <w:rPr>
          <w:rFonts w:ascii="Times New Roman" w:hAnsi="Times New Roman" w:cs="Times New Roman"/>
          <w:color w:val="000000" w:themeColor="text1"/>
          <w:sz w:val="16"/>
          <w:szCs w:val="16"/>
        </w:rPr>
        <w:softHyphen/>
        <w:t>вила выделить из общего количества нескольких десятков заводов всего шесть заводов, на ко</w:t>
      </w:r>
      <w:r w:rsidRPr="001B4616">
        <w:rPr>
          <w:rFonts w:ascii="Times New Roman" w:hAnsi="Times New Roman" w:cs="Times New Roman"/>
          <w:color w:val="000000" w:themeColor="text1"/>
          <w:sz w:val="16"/>
          <w:szCs w:val="16"/>
        </w:rPr>
        <w:softHyphen/>
        <w:t>торых и была сосредоточена работа по их оздоровлению, на остальных же заводах велась только работа по ремонту, и то в недостаточных размерах. Таковыми выделенными для оздо</w:t>
      </w:r>
      <w:r w:rsidRPr="001B4616">
        <w:rPr>
          <w:rFonts w:ascii="Times New Roman" w:hAnsi="Times New Roman" w:cs="Times New Roman"/>
          <w:color w:val="000000" w:themeColor="text1"/>
          <w:sz w:val="16"/>
          <w:szCs w:val="16"/>
        </w:rPr>
        <w:softHyphen/>
        <w:t>ровления заводами явились: Тульские оружейный и патронный, Ижевский оружейный, Ков-ровский пулеметный, Пермский орудийный и Московский орудийный.</w:t>
      </w:r>
    </w:p>
    <w:p w14:paraId="1F483C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серьезной постановке вопрос о приведении заводов в нормальное состояние и подъе</w:t>
      </w:r>
      <w:r w:rsidRPr="001B4616">
        <w:rPr>
          <w:rFonts w:ascii="Times New Roman" w:hAnsi="Times New Roman" w:cs="Times New Roman"/>
          <w:color w:val="000000" w:themeColor="text1"/>
          <w:sz w:val="16"/>
          <w:szCs w:val="16"/>
        </w:rPr>
        <w:softHyphen/>
        <w:t>ме промышленности стал весной 1923 г., когда ГУВП настоятельно указывал на необходи</w:t>
      </w:r>
      <w:r w:rsidRPr="001B4616">
        <w:rPr>
          <w:rFonts w:ascii="Times New Roman" w:hAnsi="Times New Roman" w:cs="Times New Roman"/>
          <w:color w:val="000000" w:themeColor="text1"/>
          <w:sz w:val="16"/>
          <w:szCs w:val="16"/>
        </w:rPr>
        <w:softHyphen/>
        <w:t>мость восстановления заводов военной промышленности. Возможные осложнения в конце 1923 г. содействовали серьезной постановке вопроса о военной промышленности, и с этого момента можно считать, что к оздоровлению заводов военной промышленности и восстанов</w:t>
      </w:r>
      <w:r w:rsidRPr="001B4616">
        <w:rPr>
          <w:rFonts w:ascii="Times New Roman" w:hAnsi="Times New Roman" w:cs="Times New Roman"/>
          <w:color w:val="000000" w:themeColor="text1"/>
          <w:sz w:val="16"/>
          <w:szCs w:val="16"/>
        </w:rPr>
        <w:softHyphen/>
        <w:t>лению их мощи впервые подошли в плановом порядке, однако слабое финансирование ГУВП на оздоровительные работы заводов в 1923/24 г. не дало возможности осуществить на</w:t>
      </w:r>
      <w:r w:rsidRPr="001B4616">
        <w:rPr>
          <w:rFonts w:ascii="Times New Roman" w:hAnsi="Times New Roman" w:cs="Times New Roman"/>
          <w:color w:val="000000" w:themeColor="text1"/>
          <w:sz w:val="16"/>
          <w:szCs w:val="16"/>
        </w:rPr>
        <w:softHyphen/>
        <w:t>мечавшийся план оздоровления заводов, и работы по оздоровлению пришлось снова сосре</w:t>
      </w:r>
      <w:r w:rsidRPr="001B4616">
        <w:rPr>
          <w:rFonts w:ascii="Times New Roman" w:hAnsi="Times New Roman" w:cs="Times New Roman"/>
          <w:color w:val="000000" w:themeColor="text1"/>
          <w:sz w:val="16"/>
          <w:szCs w:val="16"/>
        </w:rPr>
        <w:softHyphen/>
        <w:t>доточить исключительно на шести выделенных ранее для оздоровления заводах, предоста</w:t>
      </w:r>
      <w:r w:rsidRPr="001B4616">
        <w:rPr>
          <w:rFonts w:ascii="Times New Roman" w:hAnsi="Times New Roman" w:cs="Times New Roman"/>
          <w:color w:val="000000" w:themeColor="text1"/>
          <w:sz w:val="16"/>
          <w:szCs w:val="16"/>
        </w:rPr>
        <w:softHyphen/>
        <w:t>вив остальным заводам, особенно находящимся на консервации и не имеющим нагрузки, продолжать разрушаться.</w:t>
      </w:r>
    </w:p>
    <w:p w14:paraId="314DAF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силу исключительно тяжелого положения заводов ГУВП и отсутствия достаточных средств на их оздоровление, работу по оздоровлению ГУВП, начатую в 1923 г., пришлось раз</w:t>
      </w:r>
      <w:r w:rsidRPr="001B4616">
        <w:rPr>
          <w:rFonts w:ascii="Times New Roman" w:hAnsi="Times New Roman" w:cs="Times New Roman"/>
          <w:color w:val="000000" w:themeColor="text1"/>
          <w:sz w:val="16"/>
          <w:szCs w:val="16"/>
        </w:rPr>
        <w:softHyphen/>
        <w:t>бить на несколько очередей, причем в первую очередь поставить: а) основные вопросы орга</w:t>
      </w:r>
      <w:r w:rsidRPr="001B4616">
        <w:rPr>
          <w:rFonts w:ascii="Times New Roman" w:hAnsi="Times New Roman" w:cs="Times New Roman"/>
          <w:color w:val="000000" w:themeColor="text1"/>
          <w:sz w:val="16"/>
          <w:szCs w:val="16"/>
        </w:rPr>
        <w:softHyphen/>
        <w:t>низационного порядка; б) вопросы улучшения качества изготовляемого вооружения и уде</w:t>
      </w:r>
      <w:r w:rsidRPr="001B4616">
        <w:rPr>
          <w:rFonts w:ascii="Times New Roman" w:hAnsi="Times New Roman" w:cs="Times New Roman"/>
          <w:color w:val="000000" w:themeColor="text1"/>
          <w:sz w:val="16"/>
          <w:szCs w:val="16"/>
        </w:rPr>
        <w:softHyphen/>
        <w:t>шевления его. А во вторую очередь - вопросы планового порядка: а) подготовку заводов к мобилизации, их оздоровление; б) вопросы усовершенствования техники производства и но</w:t>
      </w:r>
      <w:r w:rsidRPr="001B4616">
        <w:rPr>
          <w:rFonts w:ascii="Times New Roman" w:hAnsi="Times New Roman" w:cs="Times New Roman"/>
          <w:color w:val="000000" w:themeColor="text1"/>
          <w:sz w:val="16"/>
          <w:szCs w:val="16"/>
        </w:rPr>
        <w:softHyphen/>
        <w:t>вых изобретений.</w:t>
      </w:r>
    </w:p>
    <w:p w14:paraId="0C550F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основу работ первой очереди по оздоровлению заводов ГУВП была положена необ</w:t>
      </w:r>
      <w:r w:rsidRPr="001B4616">
        <w:rPr>
          <w:rFonts w:ascii="Times New Roman" w:hAnsi="Times New Roman" w:cs="Times New Roman"/>
          <w:color w:val="000000" w:themeColor="text1"/>
          <w:sz w:val="16"/>
          <w:szCs w:val="16"/>
        </w:rPr>
        <w:softHyphen/>
        <w:t>ходимость создания такой организации военной промышленности, которая обеспечивала бы армию и флот наиболее совершенными предметами боевой техники с минимальной затратой на это государственных средств. Это требовало внесения в работу ГУВП принципа хозяй</w:t>
      </w:r>
      <w:r w:rsidRPr="001B4616">
        <w:rPr>
          <w:rFonts w:ascii="Times New Roman" w:hAnsi="Times New Roman" w:cs="Times New Roman"/>
          <w:color w:val="000000" w:themeColor="text1"/>
          <w:sz w:val="16"/>
          <w:szCs w:val="16"/>
        </w:rPr>
        <w:softHyphen/>
        <w:t>ственного расчета, ограничиваясь так называемыми заводами основного кадра, вырабатыва</w:t>
      </w:r>
      <w:r w:rsidRPr="001B4616">
        <w:rPr>
          <w:rFonts w:ascii="Times New Roman" w:hAnsi="Times New Roman" w:cs="Times New Roman"/>
          <w:color w:val="000000" w:themeColor="text1"/>
          <w:sz w:val="16"/>
          <w:szCs w:val="16"/>
        </w:rPr>
        <w:softHyphen/>
        <w:t>ющими исключительно боевое снаряжение и требующими для своего производства специ</w:t>
      </w:r>
      <w:r w:rsidRPr="001B4616">
        <w:rPr>
          <w:rFonts w:ascii="Times New Roman" w:hAnsi="Times New Roman" w:cs="Times New Roman"/>
          <w:color w:val="000000" w:themeColor="text1"/>
          <w:sz w:val="16"/>
          <w:szCs w:val="16"/>
        </w:rPr>
        <w:softHyphen/>
        <w:t>ального оборудования и специальной организации производства, как точность, сложность, массовость, специальный режим работы и так далее. Далее специальные условия работы на кадровых заводах, а также необходимость согласования ряда заводов, выполняющих отдель</w:t>
      </w:r>
      <w:r w:rsidRPr="001B4616">
        <w:rPr>
          <w:rFonts w:ascii="Times New Roman" w:hAnsi="Times New Roman" w:cs="Times New Roman"/>
          <w:color w:val="000000" w:themeColor="text1"/>
          <w:sz w:val="16"/>
          <w:szCs w:val="16"/>
        </w:rPr>
        <w:softHyphen/>
        <w:t>ные элементы основных боевых предметов, заставили твердо выдвинуть принцип сохране</w:t>
      </w:r>
      <w:r w:rsidRPr="001B4616">
        <w:rPr>
          <w:rFonts w:ascii="Times New Roman" w:hAnsi="Times New Roman" w:cs="Times New Roman"/>
          <w:color w:val="000000" w:themeColor="text1"/>
          <w:sz w:val="16"/>
          <w:szCs w:val="16"/>
        </w:rPr>
        <w:softHyphen/>
        <w:t>ния руководства кадровыми заводами в едином органе управления, каковым является Глав</w:t>
      </w:r>
      <w:r w:rsidRPr="001B4616">
        <w:rPr>
          <w:rFonts w:ascii="Times New Roman" w:hAnsi="Times New Roman" w:cs="Times New Roman"/>
          <w:color w:val="000000" w:themeColor="text1"/>
          <w:sz w:val="16"/>
          <w:szCs w:val="16"/>
        </w:rPr>
        <w:softHyphen/>
        <w:t>ное управление военной промышленности.</w:t>
      </w:r>
    </w:p>
    <w:p w14:paraId="36504D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Вышеуказанные принципы поставили вопрос как о реорганизации самого центрально</w:t>
      </w:r>
      <w:r w:rsidRPr="001B4616">
        <w:rPr>
          <w:rFonts w:ascii="Times New Roman" w:hAnsi="Times New Roman" w:cs="Times New Roman"/>
          <w:color w:val="000000" w:themeColor="text1"/>
          <w:sz w:val="16"/>
          <w:szCs w:val="16"/>
        </w:rPr>
        <w:softHyphen/>
        <w:t>го аппарата ГУВП, так и оздоровлении производства на заводах. С этой целью работу ГУВП за отчетный период (1923/24 г.) пришлось вести по следующим основным линиям:</w:t>
      </w:r>
    </w:p>
    <w:p w14:paraId="41B4BB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пересмотр состава заводов ГУВП и оставление в его ведении только заводов кадро</w:t>
      </w:r>
      <w:r w:rsidRPr="001B4616">
        <w:rPr>
          <w:rFonts w:ascii="Times New Roman" w:hAnsi="Times New Roman" w:cs="Times New Roman"/>
          <w:color w:val="000000" w:themeColor="text1"/>
          <w:sz w:val="16"/>
          <w:szCs w:val="16"/>
        </w:rPr>
        <w:softHyphen/>
        <w:t>вого значения; в результате из 57 заводов в конце 1923 г. осталось в настоящий момент 38, причем в дальнейшем может быть выделено еще 3-4 завода;</w:t>
      </w:r>
    </w:p>
    <w:p w14:paraId="4D9B71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реорганизация ГУВП под углом зрения проведения принципов хозяйственного расчета, уничтожения бюрократизма и установления точных взаимоотношений с заводами, с ка</w:t>
      </w:r>
      <w:r w:rsidRPr="001B4616">
        <w:rPr>
          <w:rFonts w:ascii="Times New Roman" w:hAnsi="Times New Roman" w:cs="Times New Roman"/>
          <w:color w:val="000000" w:themeColor="text1"/>
          <w:sz w:val="16"/>
          <w:szCs w:val="16"/>
        </w:rPr>
        <w:softHyphen/>
        <w:t>ковой целью оформлен через СТО новый устав ГУВП применительно к декрету 10 апреля, а с другой стороны, проводится внутренняя реорганизация ГУВП с разделением функций планирования от администрирования;</w:t>
      </w:r>
    </w:p>
    <w:p w14:paraId="5F56AC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принятие ряда мер в отношении качества изделий и удешевления их, постановки калькуляции и отчетности, снижения накладных расходов, проведения принципов рациона</w:t>
      </w:r>
      <w:r w:rsidRPr="001B4616">
        <w:rPr>
          <w:rFonts w:ascii="Times New Roman" w:hAnsi="Times New Roman" w:cs="Times New Roman"/>
          <w:color w:val="000000" w:themeColor="text1"/>
          <w:sz w:val="16"/>
          <w:szCs w:val="16"/>
        </w:rPr>
        <w:softHyphen/>
        <w:t>лизации труда и производства и так далее;</w:t>
      </w:r>
    </w:p>
    <w:p w14:paraId="1B1A26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г) развитие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w:t>
      </w:r>
      <w:r w:rsidRPr="001B4616">
        <w:rPr>
          <w:rFonts w:ascii="Times New Roman" w:hAnsi="Times New Roman" w:cs="Times New Roman"/>
          <w:color w:val="000000" w:themeColor="text1"/>
          <w:sz w:val="16"/>
          <w:szCs w:val="16"/>
        </w:rPr>
        <w:softHyphen/>
        <w:t>дов.</w:t>
      </w:r>
    </w:p>
    <w:p w14:paraId="554AB3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Проведенная в 1923/24 г. и первой половине 1924/25 г. работа ГУВП подверглась тща</w:t>
      </w:r>
      <w:r w:rsidRPr="001B4616">
        <w:rPr>
          <w:rFonts w:ascii="Times New Roman" w:hAnsi="Times New Roman" w:cs="Times New Roman"/>
          <w:color w:val="000000" w:themeColor="text1"/>
          <w:sz w:val="16"/>
          <w:szCs w:val="16"/>
        </w:rPr>
        <w:softHyphen/>
        <w:t>тельной проверке как со стороны Реввоенсовета, заслушавшего специальный доклад началь</w:t>
      </w:r>
      <w:r w:rsidRPr="001B4616">
        <w:rPr>
          <w:rFonts w:ascii="Times New Roman" w:hAnsi="Times New Roman" w:cs="Times New Roman"/>
          <w:color w:val="000000" w:themeColor="text1"/>
          <w:sz w:val="16"/>
          <w:szCs w:val="16"/>
        </w:rPr>
        <w:softHyphen/>
        <w:t>ника ГУВП т. Богданова, а с другой стороны, состоявшейся в конце мая VII конференции за</w:t>
      </w:r>
      <w:r w:rsidRPr="001B4616">
        <w:rPr>
          <w:rFonts w:ascii="Times New Roman" w:hAnsi="Times New Roman" w:cs="Times New Roman"/>
          <w:color w:val="000000" w:themeColor="text1"/>
          <w:sz w:val="16"/>
          <w:szCs w:val="16"/>
        </w:rPr>
        <w:softHyphen/>
        <w:t>водов ГУВП. Резолюции как Реввоенсовета, так и конференции, приложенные к настоящей докладной записке, констатируют проделанную серьезную работу по приведению в порядок работы ГУ ВП и оздоровлению заводов, а также по улучшению качества изделий и снижению себестоимости.</w:t>
      </w:r>
    </w:p>
    <w:p w14:paraId="2DD460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обе резолюции единодушно подчеркивают, что проделанная работа яв</w:t>
      </w:r>
      <w:r w:rsidRPr="001B4616">
        <w:rPr>
          <w:rFonts w:ascii="Times New Roman" w:hAnsi="Times New Roman" w:cs="Times New Roman"/>
          <w:color w:val="000000" w:themeColor="text1"/>
          <w:sz w:val="16"/>
          <w:szCs w:val="16"/>
        </w:rPr>
        <w:softHyphen/>
        <w:t>ляется первым шагом на пути оздоровления заводов ГУВП и что в основном работа по вы</w:t>
      </w:r>
      <w:r w:rsidRPr="001B4616">
        <w:rPr>
          <w:rFonts w:ascii="Times New Roman" w:hAnsi="Times New Roman" w:cs="Times New Roman"/>
          <w:color w:val="000000" w:themeColor="text1"/>
          <w:sz w:val="16"/>
          <w:szCs w:val="16"/>
        </w:rPr>
        <w:softHyphen/>
        <w:t>полнению заданий, которые предъявляются сейчас военной промышленности, стоит еще впереди. Особенно этот момент резко подчеркнут в резолюции конференции, которая произ</w:t>
      </w:r>
      <w:r w:rsidRPr="001B4616">
        <w:rPr>
          <w:rFonts w:ascii="Times New Roman" w:hAnsi="Times New Roman" w:cs="Times New Roman"/>
          <w:color w:val="000000" w:themeColor="text1"/>
          <w:sz w:val="16"/>
          <w:szCs w:val="16"/>
        </w:rPr>
        <w:softHyphen/>
        <w:t>вела оценку состояния заводов и их мобилизационной готовности и единогласно как голоса</w:t>
      </w:r>
      <w:r w:rsidRPr="001B4616">
        <w:rPr>
          <w:rFonts w:ascii="Times New Roman" w:hAnsi="Times New Roman" w:cs="Times New Roman"/>
          <w:color w:val="000000" w:themeColor="text1"/>
          <w:sz w:val="16"/>
          <w:szCs w:val="16"/>
        </w:rPr>
        <w:softHyphen/>
        <w:t>ми управляющих заводами, так и технических и коммерческих директоров постановила: “Конференция обращает самое серьезное внимание правительства на необходимость прове</w:t>
      </w:r>
      <w:r w:rsidRPr="001B4616">
        <w:rPr>
          <w:rFonts w:ascii="Times New Roman" w:hAnsi="Times New Roman" w:cs="Times New Roman"/>
          <w:color w:val="000000" w:themeColor="text1"/>
          <w:sz w:val="16"/>
          <w:szCs w:val="16"/>
        </w:rPr>
        <w:softHyphen/>
        <w:t>дения в качестве первоочередных задач следующего:</w:t>
      </w:r>
    </w:p>
    <w:p w14:paraId="47853C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крайняя изношенность оборудования и строений заводов военной промышленности создают положение, при котором заводы нельзя считать готовыми к выполнению тех требо</w:t>
      </w:r>
      <w:r w:rsidRPr="001B4616">
        <w:rPr>
          <w:rFonts w:ascii="Times New Roman" w:hAnsi="Times New Roman" w:cs="Times New Roman"/>
          <w:color w:val="000000" w:themeColor="text1"/>
          <w:sz w:val="16"/>
          <w:szCs w:val="16"/>
        </w:rPr>
        <w:softHyphen/>
        <w:t>ваний, которые могут быть поставлены перед ними на случай войны. Положение это повели</w:t>
      </w:r>
      <w:r w:rsidRPr="001B4616">
        <w:rPr>
          <w:rFonts w:ascii="Times New Roman" w:hAnsi="Times New Roman" w:cs="Times New Roman"/>
          <w:color w:val="000000" w:themeColor="text1"/>
          <w:sz w:val="16"/>
          <w:szCs w:val="16"/>
        </w:rPr>
        <w:softHyphen/>
        <w:t>тельно диктует необходимость, с одной стороны, своевременно разработать мобилизацион</w:t>
      </w:r>
      <w:r w:rsidRPr="001B4616">
        <w:rPr>
          <w:rFonts w:ascii="Times New Roman" w:hAnsi="Times New Roman" w:cs="Times New Roman"/>
          <w:color w:val="000000" w:themeColor="text1"/>
          <w:sz w:val="16"/>
          <w:szCs w:val="16"/>
        </w:rPr>
        <w:softHyphen/>
        <w:t>ный план и подробную программу работ заводов на время мобилизации, а с другой - своев</w:t>
      </w:r>
      <w:r w:rsidRPr="001B4616">
        <w:rPr>
          <w:rFonts w:ascii="Times New Roman" w:hAnsi="Times New Roman" w:cs="Times New Roman"/>
          <w:color w:val="000000" w:themeColor="text1"/>
          <w:sz w:val="16"/>
          <w:szCs w:val="16"/>
        </w:rPr>
        <w:softHyphen/>
        <w:t>ременный отпуск достаточных средств как на оздоровление существующих заводов, так и на постройку недостающих новых;</w:t>
      </w:r>
    </w:p>
    <w:p w14:paraId="5D6066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отмечая, что наличие мобзапасов на заводах ГУВП недостаточно, а в отдельных слу</w:t>
      </w:r>
      <w:r w:rsidRPr="001B4616">
        <w:rPr>
          <w:rFonts w:ascii="Times New Roman" w:hAnsi="Times New Roman" w:cs="Times New Roman"/>
          <w:color w:val="000000" w:themeColor="text1"/>
          <w:sz w:val="16"/>
          <w:szCs w:val="16"/>
        </w:rPr>
        <w:softHyphen/>
        <w:t>чаях совершенно отсутствует, признать необходимым отпуск достаточных средств для своев</w:t>
      </w:r>
      <w:r w:rsidRPr="001B4616">
        <w:rPr>
          <w:rFonts w:ascii="Times New Roman" w:hAnsi="Times New Roman" w:cs="Times New Roman"/>
          <w:color w:val="000000" w:themeColor="text1"/>
          <w:sz w:val="16"/>
          <w:szCs w:val="16"/>
        </w:rPr>
        <w:softHyphen/>
        <w:t>ременного пополнения этих мобзапасов в пределах намеченной мобпрограммы с тем, чтобы материалы заготовляемые могли быть своевременно закуплены и ввезены;</w:t>
      </w:r>
    </w:p>
    <w:p w14:paraId="564447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учитывая, что с момента объявления войны возможно полное закрытие границ Сою</w:t>
      </w:r>
      <w:r w:rsidRPr="001B4616">
        <w:rPr>
          <w:rFonts w:ascii="Times New Roman" w:hAnsi="Times New Roman" w:cs="Times New Roman"/>
          <w:color w:val="000000" w:themeColor="text1"/>
          <w:sz w:val="16"/>
          <w:szCs w:val="16"/>
        </w:rPr>
        <w:softHyphen/>
        <w:t>за и прекращение ввоза оборудования и инструмента, материалов и так далее, заготовляемых за границей, считать необходимым заблаговременно озаботиться постановкой производства и добычи внутри страны необходимого для заводов военной промышленности оборудова</w:t>
      </w:r>
      <w:r w:rsidRPr="001B4616">
        <w:rPr>
          <w:rFonts w:ascii="Times New Roman" w:hAnsi="Times New Roman" w:cs="Times New Roman"/>
          <w:color w:val="000000" w:themeColor="text1"/>
          <w:sz w:val="16"/>
          <w:szCs w:val="16"/>
        </w:rPr>
        <w:softHyphen/>
        <w:t>ния, инструментария и материалов”.</w:t>
      </w:r>
    </w:p>
    <w:p w14:paraId="146646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Конференция подвела итог первой очереди работы ГУВП, и в настоящее время являет</w:t>
      </w:r>
      <w:r w:rsidRPr="001B4616">
        <w:rPr>
          <w:rFonts w:ascii="Times New Roman" w:hAnsi="Times New Roman" w:cs="Times New Roman"/>
          <w:color w:val="000000" w:themeColor="text1"/>
          <w:sz w:val="16"/>
          <w:szCs w:val="16"/>
        </w:rPr>
        <w:softHyphen/>
        <w:t>ся возможным перейти к выполнению второй очереди работ, а именно: к проведению тех ос</w:t>
      </w:r>
      <w:r w:rsidRPr="001B4616">
        <w:rPr>
          <w:rFonts w:ascii="Times New Roman" w:hAnsi="Times New Roman" w:cs="Times New Roman"/>
          <w:color w:val="000000" w:themeColor="text1"/>
          <w:sz w:val="16"/>
          <w:szCs w:val="16"/>
        </w:rPr>
        <w:softHyphen/>
        <w:t>новных плановых моментов, которые намечает вышеприведенная резолюция.</w:t>
      </w:r>
    </w:p>
    <w:p w14:paraId="32AB0C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Проведение этого планового начала в дальнейшей работе ГУВП требует максималь</w:t>
      </w:r>
      <w:r w:rsidRPr="001B4616">
        <w:rPr>
          <w:rFonts w:ascii="Times New Roman" w:hAnsi="Times New Roman" w:cs="Times New Roman"/>
          <w:color w:val="000000" w:themeColor="text1"/>
          <w:sz w:val="16"/>
          <w:szCs w:val="16"/>
        </w:rPr>
        <w:softHyphen/>
        <w:t>ного согласования работы военного ведомства и ГУВП в отношении разработки плана мо</w:t>
      </w:r>
      <w:r w:rsidRPr="001B4616">
        <w:rPr>
          <w:rFonts w:ascii="Times New Roman" w:hAnsi="Times New Roman" w:cs="Times New Roman"/>
          <w:color w:val="000000" w:themeColor="text1"/>
          <w:sz w:val="16"/>
          <w:szCs w:val="16"/>
        </w:rPr>
        <w:softHyphen/>
        <w:t>билизации основного кадра заводов, а с другой стороны, чтобы правительство обратило самое серьезное внимание на необходимость отпуска достаточных средств в порядке дотации на проведение в жизнь подготовки заводов к выполнению мобилизационной программы и уже начиная с бюджета 1925/26 г. включило достаточные средства для выполнения этого плана.</w:t>
      </w:r>
    </w:p>
    <w:p w14:paraId="671B4F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взаимоотношений с военным ведомством, то в настоящий момент догово</w:t>
      </w:r>
      <w:r w:rsidRPr="001B4616">
        <w:rPr>
          <w:rFonts w:ascii="Times New Roman" w:hAnsi="Times New Roman" w:cs="Times New Roman"/>
          <w:color w:val="000000" w:themeColor="text1"/>
          <w:sz w:val="16"/>
          <w:szCs w:val="16"/>
        </w:rPr>
        <w:softHyphen/>
        <w:t>ренность с военным ведомством в отношении плана дальнейшей работы достигнута, и можно думать, что в дальнейшем работа по линии совместной выработки мобилизационного плана и удовлетворения требований военного ведомства пойдет дружно. Необходимо, однако, чтобы эта работа была поддержана достаточным объемом военных заказов и достаточной дотацией на восстановление заводов.</w:t>
      </w:r>
    </w:p>
    <w:p w14:paraId="1DBBB6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Согласованное проведение вышеуказанных мероприятий даст возможность приступить, наконец, к действительно серьезной работе по подготовке заводов к войне и вывести этот воп</w:t>
      </w:r>
      <w:r w:rsidRPr="001B4616">
        <w:rPr>
          <w:rFonts w:ascii="Times New Roman" w:hAnsi="Times New Roman" w:cs="Times New Roman"/>
          <w:color w:val="000000" w:themeColor="text1"/>
          <w:sz w:val="16"/>
          <w:szCs w:val="16"/>
        </w:rPr>
        <w:softHyphen/>
        <w:t>рос из области хороших пожеланий и широковещательных резолюций на практическую ре</w:t>
      </w:r>
      <w:r w:rsidRPr="001B4616">
        <w:rPr>
          <w:rFonts w:ascii="Times New Roman" w:hAnsi="Times New Roman" w:cs="Times New Roman"/>
          <w:color w:val="000000" w:themeColor="text1"/>
          <w:sz w:val="16"/>
          <w:szCs w:val="16"/>
        </w:rPr>
        <w:softHyphen/>
        <w:t>альную почву Всякое промедление в этом вопросе явится в дальнейшем преступным.</w:t>
      </w:r>
    </w:p>
    <w:p w14:paraId="4542B6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Та широкая программа работ, которая намечается правлением ГУВП и одобрена кон</w:t>
      </w:r>
      <w:r w:rsidRPr="001B4616">
        <w:rPr>
          <w:rFonts w:ascii="Times New Roman" w:hAnsi="Times New Roman" w:cs="Times New Roman"/>
          <w:color w:val="000000" w:themeColor="text1"/>
          <w:sz w:val="16"/>
          <w:szCs w:val="16"/>
        </w:rPr>
        <w:softHyphen/>
        <w:t>ференцией, требует для своего проведения возможно более спокойных и нормальных усло</w:t>
      </w:r>
      <w:r w:rsidRPr="001B4616">
        <w:rPr>
          <w:rFonts w:ascii="Times New Roman" w:hAnsi="Times New Roman" w:cs="Times New Roman"/>
          <w:color w:val="000000" w:themeColor="text1"/>
          <w:sz w:val="16"/>
          <w:szCs w:val="16"/>
        </w:rPr>
        <w:softHyphen/>
        <w:t>вий работы.</w:t>
      </w:r>
    </w:p>
    <w:p w14:paraId="2B4D3C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истекших полутора лет ГУВП пришлось реорганизовать себя сверху донизу (проведение нового устава, внутренняя реорганизация структуры, новое положение о заво</w:t>
      </w:r>
      <w:r w:rsidRPr="001B4616">
        <w:rPr>
          <w:rFonts w:ascii="Times New Roman" w:hAnsi="Times New Roman" w:cs="Times New Roman"/>
          <w:color w:val="000000" w:themeColor="text1"/>
          <w:sz w:val="16"/>
          <w:szCs w:val="16"/>
        </w:rPr>
        <w:softHyphen/>
        <w:t>доуправлениях и так далее). К тому же проведение этой реорганизации встречало те или дру</w:t>
      </w:r>
      <w:r w:rsidRPr="001B4616">
        <w:rPr>
          <w:rFonts w:ascii="Times New Roman" w:hAnsi="Times New Roman" w:cs="Times New Roman"/>
          <w:color w:val="000000" w:themeColor="text1"/>
          <w:sz w:val="16"/>
          <w:szCs w:val="16"/>
        </w:rPr>
        <w:softHyphen/>
        <w:t>гие противодействия и заставляло тратить время на доклады и заседания в ответственных ру</w:t>
      </w:r>
      <w:r w:rsidRPr="001B4616">
        <w:rPr>
          <w:rFonts w:ascii="Times New Roman" w:hAnsi="Times New Roman" w:cs="Times New Roman"/>
          <w:color w:val="000000" w:themeColor="text1"/>
          <w:sz w:val="16"/>
          <w:szCs w:val="16"/>
        </w:rPr>
        <w:softHyphen/>
        <w:t>ководящих органах. Достаточно указать, что проведение нового устава ГУВП и оформление концентрации заводов потребовало нескольких десятков заседаний в Госплане и длилось с 3 апреля по 5 августа, то есть 4 месяца. Кроме того, вопросы реорганизации ГУВП слуша</w:t>
      </w:r>
      <w:r w:rsidRPr="001B4616">
        <w:rPr>
          <w:rFonts w:ascii="Times New Roman" w:hAnsi="Times New Roman" w:cs="Times New Roman"/>
          <w:color w:val="000000" w:themeColor="text1"/>
          <w:sz w:val="16"/>
          <w:szCs w:val="16"/>
        </w:rPr>
        <w:softHyphen/>
        <w:t>лись: в Президиуме ЦКК в мае 1924 г., в Особой комиссии Президиума ВСНХ в июле 1924 г., на конференции металлистов в ноябре 1924 г., на съезде профсоюза химиков в июле 1924 г., в Президиуме ЦКК в январе 1925 г. и в заседании Реввоенсовета в апреле 1925 г. и, наконец, на заседании президиума ЦК металлистов в мае 1925 г. В конечном итоге все эти организа</w:t>
      </w:r>
      <w:r w:rsidRPr="001B4616">
        <w:rPr>
          <w:rFonts w:ascii="Times New Roman" w:hAnsi="Times New Roman" w:cs="Times New Roman"/>
          <w:color w:val="000000" w:themeColor="text1"/>
          <w:sz w:val="16"/>
          <w:szCs w:val="16"/>
        </w:rPr>
        <w:softHyphen/>
        <w:t>ции в той или другой форме одобрили произведенную реорганизацию и план работы ГУВП. Поэтому теперь, когда эта стадия реорганизации закончена, необходимо, чтобы на длитель</w:t>
      </w:r>
      <w:r w:rsidRPr="001B4616">
        <w:rPr>
          <w:rFonts w:ascii="Times New Roman" w:hAnsi="Times New Roman" w:cs="Times New Roman"/>
          <w:color w:val="000000" w:themeColor="text1"/>
          <w:sz w:val="16"/>
          <w:szCs w:val="16"/>
        </w:rPr>
        <w:softHyphen/>
        <w:t>ный срок ГУВП была дана возможность спокойно вести работу, сосредоточив все свое вни</w:t>
      </w:r>
      <w:r w:rsidRPr="001B4616">
        <w:rPr>
          <w:rFonts w:ascii="Times New Roman" w:hAnsi="Times New Roman" w:cs="Times New Roman"/>
          <w:color w:val="000000" w:themeColor="text1"/>
          <w:sz w:val="16"/>
          <w:szCs w:val="16"/>
        </w:rPr>
        <w:softHyphen/>
        <w:t>мание на оперативных и плановых заданиях и отложив в сторону всякую дальнейшую реор</w:t>
      </w:r>
      <w:r w:rsidRPr="001B4616">
        <w:rPr>
          <w:rFonts w:ascii="Times New Roman" w:hAnsi="Times New Roman" w:cs="Times New Roman"/>
          <w:color w:val="000000" w:themeColor="text1"/>
          <w:sz w:val="16"/>
          <w:szCs w:val="16"/>
        </w:rPr>
        <w:softHyphen/>
        <w:t>ганизацию.</w:t>
      </w:r>
    </w:p>
    <w:p w14:paraId="4D18AE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тем более необходимо, что перед ГУВП продолжают стоять следующие исключи</w:t>
      </w:r>
      <w:r w:rsidRPr="001B4616">
        <w:rPr>
          <w:rFonts w:ascii="Times New Roman" w:hAnsi="Times New Roman" w:cs="Times New Roman"/>
          <w:color w:val="000000" w:themeColor="text1"/>
          <w:sz w:val="16"/>
          <w:szCs w:val="16"/>
        </w:rPr>
        <w:softHyphen/>
        <w:t>тельной важности очередные оперативные задачи: окончательное доведение качества изде</w:t>
      </w:r>
      <w:r w:rsidRPr="001B4616">
        <w:rPr>
          <w:rFonts w:ascii="Times New Roman" w:hAnsi="Times New Roman" w:cs="Times New Roman"/>
          <w:color w:val="000000" w:themeColor="text1"/>
          <w:sz w:val="16"/>
          <w:szCs w:val="16"/>
        </w:rPr>
        <w:softHyphen/>
        <w:t>лий до технических возможностей норм, дальнейшее удешевление себестоимости изделий, разработка и проведение в жизнь плана подготовки заводов на случай мобилизации. Это по</w:t>
      </w:r>
      <w:r w:rsidRPr="001B4616">
        <w:rPr>
          <w:rFonts w:ascii="Times New Roman" w:hAnsi="Times New Roman" w:cs="Times New Roman"/>
          <w:color w:val="000000" w:themeColor="text1"/>
          <w:sz w:val="16"/>
          <w:szCs w:val="16"/>
        </w:rPr>
        <w:softHyphen/>
        <w:t>ложение встретило самый единодушный отклик на закрывшейся конференции и в конечном итоге вылилось в резолюцию, которая гласит:</w:t>
      </w:r>
    </w:p>
    <w:p w14:paraId="46DF2D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“Конференция считает, что для полного использования достижений последнего года и доведения до конца намеченного плана работ по оздоровлению заводов и улучшению рабо</w:t>
      </w:r>
      <w:r w:rsidRPr="001B4616">
        <w:rPr>
          <w:rFonts w:ascii="Times New Roman" w:hAnsi="Times New Roman" w:cs="Times New Roman"/>
          <w:color w:val="000000" w:themeColor="text1"/>
          <w:sz w:val="16"/>
          <w:szCs w:val="16"/>
        </w:rPr>
        <w:softHyphen/>
        <w:t>ты ГУВП в целом, а также в целях обеспечения быстрейшего разворачивания работы воен</w:t>
      </w:r>
      <w:r w:rsidRPr="001B4616">
        <w:rPr>
          <w:rFonts w:ascii="Times New Roman" w:hAnsi="Times New Roman" w:cs="Times New Roman"/>
          <w:color w:val="000000" w:themeColor="text1"/>
          <w:sz w:val="16"/>
          <w:szCs w:val="16"/>
        </w:rPr>
        <w:softHyphen/>
        <w:t>ных заводов на случай мобилизации, необходимо сохранить ГУВП как таковой (тип треста), включающий в себя как в единый орган весь основной кадр заводов ГУВП”.</w:t>
      </w:r>
    </w:p>
    <w:p w14:paraId="7ADE54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Основываясь на вышеизложенных соображениях, а также исходя из принятых конфе</w:t>
      </w:r>
      <w:r w:rsidRPr="001B4616">
        <w:rPr>
          <w:rFonts w:ascii="Times New Roman" w:hAnsi="Times New Roman" w:cs="Times New Roman"/>
          <w:color w:val="000000" w:themeColor="text1"/>
          <w:sz w:val="16"/>
          <w:szCs w:val="16"/>
        </w:rPr>
        <w:softHyphen/>
        <w:t>ренцией заводов ГУВП резолюций, правление ГУВП выдвигает следующие конкретные воп</w:t>
      </w:r>
      <w:r w:rsidRPr="001B4616">
        <w:rPr>
          <w:rFonts w:ascii="Times New Roman" w:hAnsi="Times New Roman" w:cs="Times New Roman"/>
          <w:color w:val="000000" w:themeColor="text1"/>
          <w:sz w:val="16"/>
          <w:szCs w:val="16"/>
        </w:rPr>
        <w:softHyphen/>
        <w:t>росы:</w:t>
      </w:r>
    </w:p>
    <w:p w14:paraId="3E659B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связи с составлением бюджета на 1925/26 г.:</w:t>
      </w:r>
    </w:p>
    <w:p w14:paraId="5B0EF4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внести в бюджет достаточные суммы по фонду промышленности для проведения не</w:t>
      </w:r>
      <w:r w:rsidRPr="001B4616">
        <w:rPr>
          <w:rFonts w:ascii="Times New Roman" w:hAnsi="Times New Roman" w:cs="Times New Roman"/>
          <w:color w:val="000000" w:themeColor="text1"/>
          <w:sz w:val="16"/>
          <w:szCs w:val="16"/>
        </w:rPr>
        <w:softHyphen/>
        <w:t>обходимых мероприятий по оздоровлению механического оборудования и строений ГУВП, а также на консервацию (сметы будут своевременно представлены в ВСНХ, однако ориенти</w:t>
      </w:r>
      <w:r w:rsidRPr="001B4616">
        <w:rPr>
          <w:rFonts w:ascii="Times New Roman" w:hAnsi="Times New Roman" w:cs="Times New Roman"/>
          <w:color w:val="000000" w:themeColor="text1"/>
          <w:sz w:val="16"/>
          <w:szCs w:val="16"/>
        </w:rPr>
        <w:softHyphen/>
        <w:t>ровочно эта сумма может быть указана около 5060 млн руб.);</w:t>
      </w:r>
    </w:p>
    <w:p w14:paraId="67BD39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внести в бюджет военного ведомства достаточные суммы для дачи ГУВП на предс</w:t>
      </w:r>
      <w:r w:rsidRPr="001B4616">
        <w:rPr>
          <w:rFonts w:ascii="Times New Roman" w:hAnsi="Times New Roman" w:cs="Times New Roman"/>
          <w:color w:val="000000" w:themeColor="text1"/>
          <w:sz w:val="16"/>
          <w:szCs w:val="16"/>
        </w:rPr>
        <w:softHyphen/>
        <w:t>тоящий год производственной программы, превышающей в 1,5 раза минимум программу ны</w:t>
      </w:r>
      <w:r w:rsidRPr="001B4616">
        <w:rPr>
          <w:rFonts w:ascii="Times New Roman" w:hAnsi="Times New Roman" w:cs="Times New Roman"/>
          <w:color w:val="000000" w:themeColor="text1"/>
          <w:sz w:val="16"/>
          <w:szCs w:val="16"/>
        </w:rPr>
        <w:softHyphen/>
        <w:t>нешнего года, дабы иметь возможность должным образом загрузить заводы ГУВП и тем иметь возможность удешевить стоимость изделий. При этом обязать военное ведомство дать заказ на те производства, которые сейчас приостановлены, дабы восстановить утерянные производственные навыки и обеспечение мобилизационной готовности соответствующих заводов;</w:t>
      </w:r>
    </w:p>
    <w:p w14:paraId="616245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отпустить по валютной смете достаточные средства на закупку за границей необхо</w:t>
      </w:r>
      <w:r w:rsidRPr="001B4616">
        <w:rPr>
          <w:rFonts w:ascii="Times New Roman" w:hAnsi="Times New Roman" w:cs="Times New Roman"/>
          <w:color w:val="000000" w:themeColor="text1"/>
          <w:sz w:val="16"/>
          <w:szCs w:val="16"/>
        </w:rPr>
        <w:softHyphen/>
        <w:t>димого оборудования и мобилизационных запасов материалов, инструмента и так далее, не изготовляемых на заводах республики. Размер необходимых средств выясняется и будет вне</w:t>
      </w:r>
      <w:r w:rsidRPr="001B4616">
        <w:rPr>
          <w:rFonts w:ascii="Times New Roman" w:hAnsi="Times New Roman" w:cs="Times New Roman"/>
          <w:color w:val="000000" w:themeColor="text1"/>
          <w:sz w:val="16"/>
          <w:szCs w:val="16"/>
        </w:rPr>
        <w:softHyphen/>
        <w:t>сен в установленном порядке через ВСНХ;</w:t>
      </w:r>
    </w:p>
    <w:p w14:paraId="12122F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ввиду тяжелого положения с оборотными средствами ГУВП из-за их неликвидности дополнить недостающие для выполнения программы средства в порядке предоставления долгосрочной ссуды (необходимый размер устанавливается и будет внесен дополнительно в установленном порядке через ВСНХ).</w:t>
      </w:r>
    </w:p>
    <w:p w14:paraId="5EAB70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Предоставить ГУВП возможность широко развить работу по восстановлению уте</w:t>
      </w:r>
      <w:r w:rsidRPr="001B4616">
        <w:rPr>
          <w:rFonts w:ascii="Times New Roman" w:hAnsi="Times New Roman" w:cs="Times New Roman"/>
          <w:color w:val="000000" w:themeColor="text1"/>
          <w:sz w:val="16"/>
          <w:szCs w:val="16"/>
        </w:rPr>
        <w:softHyphen/>
        <w:t>рянных навыков и пополнению недостающего техперсонала, дав возможность улучшить ма</w:t>
      </w:r>
      <w:r w:rsidRPr="001B4616">
        <w:rPr>
          <w:rFonts w:ascii="Times New Roman" w:hAnsi="Times New Roman" w:cs="Times New Roman"/>
          <w:color w:val="000000" w:themeColor="text1"/>
          <w:sz w:val="16"/>
          <w:szCs w:val="16"/>
        </w:rPr>
        <w:softHyphen/>
        <w:t>териальное положение высококвалифицированного технического персонала, из которого многие являются “униками”, путем должной постановки дела подготовки необходимых для военной промышленности инженеров в военных и гражданских втузах и облегчения воз</w:t>
      </w:r>
      <w:r w:rsidRPr="001B4616">
        <w:rPr>
          <w:rFonts w:ascii="Times New Roman" w:hAnsi="Times New Roman" w:cs="Times New Roman"/>
          <w:color w:val="000000" w:themeColor="text1"/>
          <w:sz w:val="16"/>
          <w:szCs w:val="16"/>
        </w:rPr>
        <w:softHyphen/>
        <w:t>можности командировок за границу специалистов и администраторов-коммунистов военной промышленности.</w:t>
      </w:r>
    </w:p>
    <w:p w14:paraId="720BD9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целях ускорения усовершенствования и изобретательства в военной технике, ввес</w:t>
      </w:r>
      <w:r w:rsidRPr="001B4616">
        <w:rPr>
          <w:rFonts w:ascii="Times New Roman" w:hAnsi="Times New Roman" w:cs="Times New Roman"/>
          <w:color w:val="000000" w:themeColor="text1"/>
          <w:sz w:val="16"/>
          <w:szCs w:val="16"/>
        </w:rPr>
        <w:softHyphen/>
        <w:t>ти широко в практику покупку и получение различными способами заграничных патентов в области военной техники, конфиденциальные командировки работников военного ведом</w:t>
      </w:r>
      <w:r w:rsidRPr="001B4616">
        <w:rPr>
          <w:rFonts w:ascii="Times New Roman" w:hAnsi="Times New Roman" w:cs="Times New Roman"/>
          <w:color w:val="000000" w:themeColor="text1"/>
          <w:sz w:val="16"/>
          <w:szCs w:val="16"/>
        </w:rPr>
        <w:softHyphen/>
        <w:t>ства и ГУВП для ознакомления с производством за границей и другие секретные меры.</w:t>
      </w:r>
    </w:p>
    <w:p w14:paraId="4BA9B2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организационном отношении - сохранение ГУВП как единого органа, объединяю</w:t>
      </w:r>
      <w:r w:rsidRPr="001B4616">
        <w:rPr>
          <w:rFonts w:ascii="Times New Roman" w:hAnsi="Times New Roman" w:cs="Times New Roman"/>
          <w:color w:val="000000" w:themeColor="text1"/>
          <w:sz w:val="16"/>
          <w:szCs w:val="16"/>
        </w:rPr>
        <w:softHyphen/>
        <w:t>щего основной кадр военных заводов, с утвержденной СТО для него структурой треста.</w:t>
      </w:r>
    </w:p>
    <w:p w14:paraId="482C53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Поставить на очередь вопрос о постановке внутри страны производства и добычи тех ма</w:t>
      </w:r>
      <w:r w:rsidRPr="001B4616">
        <w:rPr>
          <w:rFonts w:ascii="Times New Roman" w:hAnsi="Times New Roman" w:cs="Times New Roman"/>
          <w:color w:val="000000" w:themeColor="text1"/>
          <w:sz w:val="16"/>
          <w:szCs w:val="16"/>
        </w:rPr>
        <w:softHyphen/>
        <w:t>териалов и изделий для военной промышленности, которые до сих пор не производились внут</w:t>
      </w:r>
      <w:r w:rsidRPr="001B4616">
        <w:rPr>
          <w:rFonts w:ascii="Times New Roman" w:hAnsi="Times New Roman" w:cs="Times New Roman"/>
          <w:color w:val="000000" w:themeColor="text1"/>
          <w:sz w:val="16"/>
          <w:szCs w:val="16"/>
        </w:rPr>
        <w:softHyphen/>
        <w:t>ри страны.</w:t>
      </w:r>
    </w:p>
    <w:p w14:paraId="67888A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Обращаясь к вам с этой краткой информационной докладной запиской с приложением ряда основных резолюций, характеризующих работу ГУВП, правление ГУВП просит в слу</w:t>
      </w:r>
      <w:r w:rsidRPr="001B4616">
        <w:rPr>
          <w:rFonts w:ascii="Times New Roman" w:hAnsi="Times New Roman" w:cs="Times New Roman"/>
          <w:color w:val="000000" w:themeColor="text1"/>
          <w:sz w:val="16"/>
          <w:szCs w:val="16"/>
        </w:rPr>
        <w:softHyphen/>
        <w:t>чае постановки в Комиссии обороны или других высших органах вопросов, связанных с про</w:t>
      </w:r>
      <w:r w:rsidRPr="001B4616">
        <w:rPr>
          <w:rFonts w:ascii="Times New Roman" w:hAnsi="Times New Roman" w:cs="Times New Roman"/>
          <w:color w:val="000000" w:themeColor="text1"/>
          <w:sz w:val="16"/>
          <w:szCs w:val="16"/>
        </w:rPr>
        <w:softHyphen/>
        <w:t>изводством боевого снаряжения, вырабатываемого ГУВП, принять во внимание вышеизло</w:t>
      </w:r>
      <w:r w:rsidRPr="001B4616">
        <w:rPr>
          <w:rFonts w:ascii="Times New Roman" w:hAnsi="Times New Roman" w:cs="Times New Roman"/>
          <w:color w:val="000000" w:themeColor="text1"/>
          <w:sz w:val="16"/>
          <w:szCs w:val="16"/>
        </w:rPr>
        <w:softHyphen/>
        <w:t>женные соображения и прилагаемые материалы.</w:t>
      </w:r>
    </w:p>
    <w:p w14:paraId="7C3298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Приложения: 1) резолюции VII конференции; 2) тезисы П. А. Богданова к конферен</w:t>
      </w:r>
      <w:r w:rsidRPr="001B4616">
        <w:rPr>
          <w:rFonts w:ascii="Times New Roman" w:hAnsi="Times New Roman" w:cs="Times New Roman"/>
          <w:color w:val="000000" w:themeColor="text1"/>
          <w:sz w:val="16"/>
          <w:szCs w:val="16"/>
        </w:rPr>
        <w:softHyphen/>
        <w:t>ции; 3) резолюция Реввоенсовета; 4) постановление СТО о концентрации; 5) резолюция ЦК металлистов'*.</w:t>
      </w:r>
    </w:p>
    <w:p w14:paraId="3C11C6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правления ГУВП П. Богданов _ГА РФ. Ф. Р-5446. Оп. 55. Д. 747. Л. 41-39. Подлинник (10711,476).</w:t>
      </w:r>
    </w:p>
    <w:p w14:paraId="10FA53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6DDE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было подготовлено Письмо П. А. председателю ВСНХ СССР Ф. Э. Дзержинскому об уходе с поста начальника ГУВП</w:t>
      </w:r>
    </w:p>
    <w:p w14:paraId="07EE64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5F8835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16 февраля сего года мною было подано в Политбюро заявление об освобождении ме</w:t>
      </w:r>
      <w:r w:rsidRPr="001B4616">
        <w:rPr>
          <w:rFonts w:ascii="Times New Roman" w:hAnsi="Times New Roman" w:cs="Times New Roman"/>
          <w:color w:val="000000" w:themeColor="text1"/>
          <w:sz w:val="16"/>
          <w:szCs w:val="16"/>
        </w:rPr>
        <w:softHyphen/>
        <w:t>ня от должности начальника ГУВП и председателя ВСНХ</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Постановлением Политбюро (протокол № 62 от 5 мая) опросом членов Политбюро постановлено: “Заявление т. Богдано</w:t>
      </w:r>
      <w:r w:rsidRPr="001B4616">
        <w:rPr>
          <w:rFonts w:ascii="Times New Roman" w:hAnsi="Times New Roman" w:cs="Times New Roman"/>
          <w:color w:val="000000" w:themeColor="text1"/>
          <w:sz w:val="16"/>
          <w:szCs w:val="16"/>
        </w:rPr>
        <w:softHyphen/>
        <w:t>ва с обсуждения снять ввиду сообщения т. Рыкова о переговорах с т. Богдановым”. Это пос</w:t>
      </w:r>
      <w:r w:rsidRPr="001B4616">
        <w:rPr>
          <w:rFonts w:ascii="Times New Roman" w:hAnsi="Times New Roman" w:cs="Times New Roman"/>
          <w:color w:val="000000" w:themeColor="text1"/>
          <w:sz w:val="16"/>
          <w:szCs w:val="16"/>
        </w:rPr>
        <w:softHyphen/>
        <w:t>тановление явилось, по-видимому, результатом того, что мне было сообщено, что неофици</w:t>
      </w:r>
      <w:r w:rsidRPr="001B4616">
        <w:rPr>
          <w:rFonts w:ascii="Times New Roman" w:hAnsi="Times New Roman" w:cs="Times New Roman"/>
          <w:color w:val="000000" w:themeColor="text1"/>
          <w:sz w:val="16"/>
          <w:szCs w:val="16"/>
        </w:rPr>
        <w:softHyphen/>
        <w:t>альным соглашением членов Политбюро целесообразность моего ухода из военной промыш</w:t>
      </w:r>
      <w:r w:rsidRPr="001B4616">
        <w:rPr>
          <w:rFonts w:ascii="Times New Roman" w:hAnsi="Times New Roman" w:cs="Times New Roman"/>
          <w:color w:val="000000" w:themeColor="text1"/>
          <w:sz w:val="16"/>
          <w:szCs w:val="16"/>
        </w:rPr>
        <w:softHyphen/>
        <w:t>ленности была одобрена.</w:t>
      </w:r>
    </w:p>
    <w:p w14:paraId="07690D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не считал, однако, возможным немедленно по получении этого сообщения ставить вопрос о моем уходе, поскольку шла подготовка к конференции заводов ГУВП. Теперь, ког</w:t>
      </w:r>
      <w:r w:rsidRPr="001B4616">
        <w:rPr>
          <w:rFonts w:ascii="Times New Roman" w:hAnsi="Times New Roman" w:cs="Times New Roman"/>
          <w:color w:val="000000" w:themeColor="text1"/>
          <w:sz w:val="16"/>
          <w:szCs w:val="16"/>
        </w:rPr>
        <w:softHyphen/>
        <w:t>да конференция закончилась, с другой стороны, окончательно утвержден и согласован на конференции план работы ГУВП на предстоящий год, в ближайшие дни состоится послед</w:t>
      </w:r>
      <w:r w:rsidRPr="001B4616">
        <w:rPr>
          <w:rFonts w:ascii="Times New Roman" w:hAnsi="Times New Roman" w:cs="Times New Roman"/>
          <w:color w:val="000000" w:themeColor="text1"/>
          <w:sz w:val="16"/>
          <w:szCs w:val="16"/>
        </w:rPr>
        <w:softHyphen/>
        <w:t>нее постановление правления ГУВП об оформлении организационной внутренней структу</w:t>
      </w:r>
      <w:r w:rsidRPr="001B4616">
        <w:rPr>
          <w:rFonts w:ascii="Times New Roman" w:hAnsi="Times New Roman" w:cs="Times New Roman"/>
          <w:color w:val="000000" w:themeColor="text1"/>
          <w:sz w:val="16"/>
          <w:szCs w:val="16"/>
        </w:rPr>
        <w:softHyphen/>
        <w:t>ры ГУВП, а также проведена необходимая подготовительная работа по бюджету ГУВП на 1925/26 г. и приняты меры к переходу на договорные начала с военным ведомством с IV квартала, я считаю возможным поставить вопрос об оформлении моего ухода.</w:t>
      </w:r>
    </w:p>
    <w:p w14:paraId="643B45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полученного мною как членом СНК РСФСР отпуска и предстоящего отъезда в 20-х числах июня прошу оформить мой уход не позднее как с 20-го сего месяца. Числиться председателем правления ГУВП по уходе в отпуск я категорически отказываюсь и считаю, что под моим руководством за время пребывания начальником и председателем правления ГУВП проделана определенная работа, закончившаяся конференцией и вышеизложенными мероприятиями. В дальнейшем работа должна развиваться на основе принятых и проведен</w:t>
      </w:r>
      <w:r w:rsidRPr="001B4616">
        <w:rPr>
          <w:rFonts w:ascii="Times New Roman" w:hAnsi="Times New Roman" w:cs="Times New Roman"/>
          <w:color w:val="000000" w:themeColor="text1"/>
          <w:sz w:val="16"/>
          <w:szCs w:val="16"/>
        </w:rPr>
        <w:softHyphen/>
        <w:t>ных мною плана работы и положения, и совершенно необходимо, чтобы это дело, поскольку я ухожу, было полностью возложено на ответственность лица, которое меня заместит. Нести же хотя бы косвенную ответственность за работу ГУВП в дальнейшем, ввиду согласованно</w:t>
      </w:r>
      <w:r w:rsidRPr="001B4616">
        <w:rPr>
          <w:rFonts w:ascii="Times New Roman" w:hAnsi="Times New Roman" w:cs="Times New Roman"/>
          <w:color w:val="000000" w:themeColor="text1"/>
          <w:sz w:val="16"/>
          <w:szCs w:val="16"/>
        </w:rPr>
        <w:softHyphen/>
        <w:t>го моего ухода, я не считаю возможным. Поэтому прошу указать, кому я должен сдать дела с 20 июня.</w:t>
      </w:r>
    </w:p>
    <w:p w14:paraId="50D5E7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Пользуюсь этим случаем еще раз повторить мое устное представление Вам о необходи</w:t>
      </w:r>
      <w:r w:rsidRPr="001B4616">
        <w:rPr>
          <w:rFonts w:ascii="Times New Roman" w:hAnsi="Times New Roman" w:cs="Times New Roman"/>
          <w:color w:val="000000" w:themeColor="text1"/>
          <w:sz w:val="16"/>
          <w:szCs w:val="16"/>
        </w:rPr>
        <w:softHyphen/>
        <w:t>мости, во-первых, в интересах закрепления и развития выявившихся достижений в работе ГУВП, сохранения на длительный срок настоящей его структуры, во-вторых, сохранения то</w:t>
      </w:r>
      <w:r w:rsidRPr="001B4616">
        <w:rPr>
          <w:rFonts w:ascii="Times New Roman" w:hAnsi="Times New Roman" w:cs="Times New Roman"/>
          <w:color w:val="000000" w:themeColor="text1"/>
          <w:sz w:val="16"/>
          <w:szCs w:val="16"/>
        </w:rPr>
        <w:softHyphen/>
        <w:t>го плана работ, который нами разработан и согласован в главнейшей части с Реввоенсоветом, и, в-третьих, сохранения в интересах дела руководящей головки ГУВП, во всяком случае, ос</w:t>
      </w:r>
      <w:r w:rsidRPr="001B4616">
        <w:rPr>
          <w:rFonts w:ascii="Times New Roman" w:hAnsi="Times New Roman" w:cs="Times New Roman"/>
          <w:color w:val="000000" w:themeColor="text1"/>
          <w:sz w:val="16"/>
          <w:szCs w:val="16"/>
        </w:rPr>
        <w:softHyphen/>
        <w:t>новных работников, а именно: т. Жарко, Косякова и Михайлова.</w:t>
      </w:r>
    </w:p>
    <w:p w14:paraId="391884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правления ГУВП П. Богданов</w:t>
      </w:r>
    </w:p>
    <w:p w14:paraId="7C96FD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182. Л. 76-77. Подлинник (10711,481).</w:t>
      </w:r>
    </w:p>
    <w:p w14:paraId="47794E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CA2B2A"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и 8 октября 1925 г. отставной советник по военному судостроению Б. Вайхардт (Вейхардт)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Разведупра РККА. Вайхардт 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Эверлинг, на заключение которому направлялись письма Вайхардта (19269).</w:t>
      </w:r>
    </w:p>
    <w:p w14:paraId="4DE6B855"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273A790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94308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068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в Гурзуфе открылся п/л Артек (3263,333).</w:t>
      </w:r>
    </w:p>
    <w:p w14:paraId="699C6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8D3F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в Крыму открылся пионерский лагерь "Артек" (тогда имени В. Молотова) (4962).</w:t>
      </w:r>
    </w:p>
    <w:p w14:paraId="17F9662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D1C14F" w14:textId="77777777" w:rsidR="00B4090E" w:rsidRPr="001B4616" w:rsidRDefault="00B4090E"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 июня</w:t>
      </w:r>
      <w:r w:rsidRPr="001B4616">
        <w:rPr>
          <w:rFonts w:ascii="Times New Roman" w:hAnsi="Times New Roman" w:cs="Times New Roman"/>
          <w:color w:val="000000" w:themeColor="text1"/>
          <w:sz w:val="16"/>
          <w:szCs w:val="16"/>
        </w:rPr>
        <w:t xml:space="preserve"> в 1925 году в Гурзуфе (Крым) открылся пионерский лагерь "Артек". Лагерю было присвоено имя В.М.Молотова, который с исключительным вниманием относился к нему, а в 1936 году даже принял в Кремле группу пионеров-артековцев. «Артек» - всемирно известная детская здравница - расположен на берегу Черного моря в 12-ти километрах от Ялты на территории площадью 208 гектаров. «Артек» создан в 1925 году по инициативе Всероссийского общества Красного Креста как детский санаторный лагерь (ныне на этом месте расположен детский лагерь «Морской»). В 1960-е годы активно развивалось международные связи «Артека», шло крупномасштабное строительство. Были введены в эксплуатацию лагеря-комплексы «Прибрежный», «Горный», «Янтарный», «Хрустальный», «Алмазный», «Горный».</w:t>
      </w:r>
    </w:p>
    <w:p w14:paraId="6AF1E24B"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1990 году Всесоюзный пионерский лагерь «Артек» в результате реорганизации стал Международным детским центром «Артек», специализируется на организации отдыха и оздоровления детей и подростков, принимая в смену до 4500 человек (около 27000 человек в год). «Артек» - член Международного содружества детских лагерей. Новый этап в развитии «Артека» определила генеральная реконструкция детской здравницы, начавшаяся в январе 2003 года. Главная задача реконструкции - возродить «Артек», вернуть ему славу лучшей международной детской здравницы, теперь уже на новом, современном уровне, выполняя тем самым историческую миссию «Артека» (14924).</w:t>
      </w:r>
    </w:p>
    <w:p w14:paraId="5C8334FB"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4B0C785A"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bookmarkStart w:id="40" w:name="_Hlk56758362"/>
      <w:r w:rsidRPr="001B4616">
        <w:rPr>
          <w:rFonts w:ascii="Times New Roman" w:hAnsi="Times New Roman" w:cs="Times New Roman"/>
          <w:color w:val="000000" w:themeColor="text1"/>
          <w:sz w:val="16"/>
          <w:szCs w:val="16"/>
        </w:rPr>
        <w:t>16 июня 1925 года был открыт Артек. На первую смену приехало 80 пионеров из Москвы, Иваново-Вознесенска и Крыма. Первые артековцы жили у самого моря, в четырех брезентовых палатках. В первый год «Артек» за четыре летних смены принял 320 детей. Их разместили в палатках, высоких, светлых, с деревянными полами. Убранство их хотя и состояло из простых деревянных, обтянутых парусиной кроватей, деревянных табуретов и грубых прикроватных столиков, однако все содержалось в большом порядке. Самая лучшая палатка была отведена под изолятор, который стоял от лагеря на приличном расстоянии. Для столовой использовалось место под тентом, где было расставлено шесть обеденных столов и скамейки. И хотя столы были грубо сколочены из теса, их покрывали белоснежными скатертями, а у каждого пионера была салфетка и кольцо для салфетки. Около самого моря, где теперь разбита «костровая» площадь с амфитеатром для гостей, была физкультурная площадка. Здесь же в первые годы зажигались артековские костры.</w:t>
      </w:r>
    </w:p>
    <w:p w14:paraId="3871FAF9"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«Артек» был основан как лагерь-санаторий для детей, страдающих туберкулёзной интоксикацией, по инициативе председателя Российского общества Красного Креста Зиновия Петровича Соловьёва. Впервые о создании детского лагеря в Артеке было объявлено 5 ноября 1924 года на празднике московской пионерии. Деятельное участие в подготовке к открытию лагеря приняли Российское Общество Красного Креста (РОКК), Российский коммунистический союз молодёжи (будущий ВЛКСМ) и Центральное Бюро юных пионеров. Руководил подготовкой лично З. П. Соловьёв (21162).</w:t>
      </w:r>
    </w:p>
    <w:p w14:paraId="07B5F9FA" w14:textId="77777777" w:rsidR="004E2631" w:rsidRPr="001B4616" w:rsidRDefault="004E2631" w:rsidP="001B4616">
      <w:pPr>
        <w:spacing w:after="0" w:line="240" w:lineRule="auto"/>
        <w:jc w:val="both"/>
        <w:rPr>
          <w:rFonts w:ascii="Times New Roman" w:hAnsi="Times New Roman" w:cs="Times New Roman"/>
          <w:color w:val="000000" w:themeColor="text1"/>
          <w:sz w:val="16"/>
          <w:szCs w:val="16"/>
        </w:rPr>
      </w:pPr>
    </w:p>
    <w:bookmarkEnd w:id="40"/>
    <w:p w14:paraId="309464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7CDB7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F15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и 8 октября 1925 года отставной советник по военному судостроению Б. Вайхардт из Бремена дважды письменно обращался к советским представителям с предложением оказать содействие в «постройке подводных лодок». Оба письма попали в Москву по каналам Разведупра РККА. Предложение этого человека было поддержано начальником тактического отдела Оперативного управления (разведка) штаба РККФ Эверлингом. А комиссар штаба РККФ А. Автухов написал 3 декабря 1925 года наркому военмору СССР о положительном заключении в штабе РККФ: «…привлечение Вайхардта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09E74B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6FC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16 июня и 8 октября 1925 г. отставной советник по военному судостроению Б. Вайхардт (Вейхардт)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Разведупра РККА. Вайхардт 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Эверлинг, на заключение которому направлялись письма Вайхардта. Неизвестно, откликнулась ли советская сторона на его предложения, но, во всяком случае, Комиссар Штаба РККФ А. Автухов писал 3 декабря 1925 г. наркомвоенмору СССР о положительном заключении в Штабе РККФ: «&lt;...&gt; привлечение Вейхардта на службу в СССР признается желательным, имея в виду ту пользу, которую он может принести в деле подводного судостроения» (РГВА,ф.4,оп.2,д. 136,л.2-5об.) (11784). </w:t>
      </w:r>
    </w:p>
    <w:p w14:paraId="1D8FFE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CDE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г. Франция согласилась на германский проект гарантийного пакта, выработанного, как известно, при тесном участии английского посла в Берлине Д'Абернона. Чичерин, анализируя ситуацию в статье «Остров и материк» в «Известиях» от 30 июня 1925 г.,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68B8D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6CAE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F642F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50B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1925 Франция приняла немецкие предложения по договору о безопасности (2100).</w:t>
      </w:r>
    </w:p>
    <w:p w14:paraId="780AEB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76D6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A5C8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A522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НК УВВС утвердит требования к РОМ - однолодочный полутораплан под два Лорен-Дитрих 450 нр Д.П.Г., разработанный на ГАЗ-3 (2278).</w:t>
      </w:r>
    </w:p>
    <w:p w14:paraId="4921DC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BF0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технические требования к самолету РОМ с двумя двигателями «Лоррен-Дитрих» мощностью по 450 л.с. утвердил Научный комитет Управления ВВС.</w:t>
      </w:r>
    </w:p>
    <w:p w14:paraId="51F790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 одновременно задание на его проектирование передали на ГАЗ №3 «Красный летчик». В январе 1926 г. на объ</w:t>
      </w:r>
      <w:r w:rsidRPr="001B4616">
        <w:rPr>
          <w:rFonts w:ascii="Times New Roman" w:hAnsi="Times New Roman" w:cs="Times New Roman"/>
          <w:color w:val="000000" w:themeColor="text1"/>
          <w:sz w:val="16"/>
          <w:szCs w:val="16"/>
        </w:rPr>
        <w:softHyphen/>
        <w:t>единенном совещании, посвященном вопро</w:t>
      </w:r>
      <w:r w:rsidRPr="001B4616">
        <w:rPr>
          <w:rFonts w:ascii="Times New Roman" w:hAnsi="Times New Roman" w:cs="Times New Roman"/>
          <w:color w:val="000000" w:themeColor="text1"/>
          <w:sz w:val="16"/>
          <w:szCs w:val="16"/>
        </w:rPr>
        <w:softHyphen/>
        <w:t>сам опытного самолетостроения по программе УВВС,указывалось, что предварительный про</w:t>
      </w:r>
      <w:r w:rsidRPr="001B4616">
        <w:rPr>
          <w:rFonts w:ascii="Times New Roman" w:hAnsi="Times New Roman" w:cs="Times New Roman"/>
          <w:color w:val="000000" w:themeColor="text1"/>
          <w:sz w:val="16"/>
          <w:szCs w:val="16"/>
        </w:rPr>
        <w:softHyphen/>
        <w:t>ект самолета РОМ 2ЛД готов. Судя по всему, РОМ стал первым гидросамолетом, при созда</w:t>
      </w:r>
      <w:r w:rsidRPr="001B4616">
        <w:rPr>
          <w:rFonts w:ascii="Times New Roman" w:hAnsi="Times New Roman" w:cs="Times New Roman"/>
          <w:color w:val="000000" w:themeColor="text1"/>
          <w:sz w:val="16"/>
          <w:szCs w:val="16"/>
        </w:rPr>
        <w:softHyphen/>
        <w:t>нии которого были соблюдены требования предварительных аэродинамических иссле</w:t>
      </w:r>
      <w:r w:rsidRPr="001B4616">
        <w:rPr>
          <w:rFonts w:ascii="Times New Roman" w:hAnsi="Times New Roman" w:cs="Times New Roman"/>
          <w:color w:val="000000" w:themeColor="text1"/>
          <w:sz w:val="16"/>
          <w:szCs w:val="16"/>
        </w:rPr>
        <w:softHyphen/>
        <w:t>дований. В ЦАГИ изготовили и продули в аэро</w:t>
      </w:r>
      <w:r w:rsidRPr="001B4616">
        <w:rPr>
          <w:rFonts w:ascii="Times New Roman" w:hAnsi="Times New Roman" w:cs="Times New Roman"/>
          <w:color w:val="000000" w:themeColor="text1"/>
          <w:sz w:val="16"/>
          <w:szCs w:val="16"/>
        </w:rPr>
        <w:softHyphen/>
        <w:t>динамической трубе модель этого самолета, кроме того, здесь обстоятельно изучили пред</w:t>
      </w:r>
      <w:r w:rsidRPr="001B4616">
        <w:rPr>
          <w:rFonts w:ascii="Times New Roman" w:hAnsi="Times New Roman" w:cs="Times New Roman"/>
          <w:color w:val="000000" w:themeColor="text1"/>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1B4616">
        <w:rPr>
          <w:rFonts w:ascii="Times New Roman" w:hAnsi="Times New Roman" w:cs="Times New Roman"/>
          <w:color w:val="000000" w:themeColor="text1"/>
          <w:sz w:val="16"/>
          <w:szCs w:val="16"/>
        </w:rPr>
        <w:softHyphen/>
        <w:t>занному следует добавить, что гидроканал ЦАГИ, в котором начали проводить практиче</w:t>
      </w:r>
      <w:r w:rsidRPr="001B4616">
        <w:rPr>
          <w:rFonts w:ascii="Times New Roman" w:hAnsi="Times New Roman" w:cs="Times New Roman"/>
          <w:color w:val="000000" w:themeColor="text1"/>
          <w:sz w:val="16"/>
          <w:szCs w:val="16"/>
        </w:rPr>
        <w:softHyphen/>
        <w:t>ские исследования корпусов морских самоле</w:t>
      </w:r>
      <w:r w:rsidRPr="001B4616">
        <w:rPr>
          <w:rFonts w:ascii="Times New Roman" w:hAnsi="Times New Roman" w:cs="Times New Roman"/>
          <w:color w:val="000000" w:themeColor="text1"/>
          <w:sz w:val="16"/>
          <w:szCs w:val="16"/>
        </w:rPr>
        <w:softHyphen/>
        <w:t>тов, ввели в эксплуатацию в апреле 1930 г. Поэтому определение наиболее выгодных гидродинамических форм для всех передви</w:t>
      </w:r>
      <w:r w:rsidRPr="001B4616">
        <w:rPr>
          <w:rFonts w:ascii="Times New Roman" w:hAnsi="Times New Roman" w:cs="Times New Roman"/>
          <w:color w:val="000000" w:themeColor="text1"/>
          <w:sz w:val="16"/>
          <w:szCs w:val="16"/>
        </w:rPr>
        <w:softHyphen/>
        <w:t>гающихся по воде объектов здесь начали вы</w:t>
      </w:r>
      <w:r w:rsidRPr="001B4616">
        <w:rPr>
          <w:rFonts w:ascii="Times New Roman" w:hAnsi="Times New Roman" w:cs="Times New Roman"/>
          <w:color w:val="000000" w:themeColor="text1"/>
          <w:sz w:val="16"/>
          <w:szCs w:val="16"/>
        </w:rPr>
        <w:softHyphen/>
        <w:t>полнять уже в 1930-х гг.</w:t>
      </w:r>
    </w:p>
    <w:p w14:paraId="216184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1B4616">
        <w:rPr>
          <w:rFonts w:ascii="Times New Roman" w:hAnsi="Times New Roman" w:cs="Times New Roman"/>
          <w:color w:val="000000" w:themeColor="text1"/>
          <w:sz w:val="16"/>
          <w:szCs w:val="16"/>
        </w:rPr>
        <w:softHyphen/>
        <w:t>ми боковой остойчивости. Верхнее крыло де</w:t>
      </w:r>
      <w:r w:rsidRPr="001B4616">
        <w:rPr>
          <w:rFonts w:ascii="Times New Roman" w:hAnsi="Times New Roman" w:cs="Times New Roman"/>
          <w:color w:val="000000" w:themeColor="text1"/>
          <w:sz w:val="16"/>
          <w:szCs w:val="16"/>
        </w:rPr>
        <w:softHyphen/>
        <w:t>ревянное, передняя его часть зашивалась фа</w:t>
      </w:r>
      <w:r w:rsidRPr="001B4616">
        <w:rPr>
          <w:rFonts w:ascii="Times New Roman" w:hAnsi="Times New Roman" w:cs="Times New Roman"/>
          <w:color w:val="000000" w:themeColor="text1"/>
          <w:sz w:val="16"/>
          <w:szCs w:val="16"/>
        </w:rPr>
        <w:softHyphen/>
        <w:t>нерой, далее шла полотняная обшивка, задняя кромка была выполнена из стальной проволо</w:t>
      </w:r>
      <w:r w:rsidRPr="001B4616">
        <w:rPr>
          <w:rFonts w:ascii="Times New Roman" w:hAnsi="Times New Roman" w:cs="Times New Roman"/>
          <w:color w:val="000000" w:themeColor="text1"/>
          <w:sz w:val="16"/>
          <w:szCs w:val="16"/>
        </w:rPr>
        <w:softHyphen/>
        <w:t>ки. Нижнее крыло металлическое, установле</w:t>
      </w:r>
      <w:r w:rsidRPr="001B4616">
        <w:rPr>
          <w:rFonts w:ascii="Times New Roman" w:hAnsi="Times New Roman" w:cs="Times New Roman"/>
          <w:color w:val="000000" w:themeColor="text1"/>
          <w:sz w:val="16"/>
          <w:szCs w:val="16"/>
        </w:rPr>
        <w:softHyphen/>
        <w:t>но немного выше ватерлинии, соединялось с верхним крылом системой диагональных под</w:t>
      </w:r>
      <w:r w:rsidRPr="001B4616">
        <w:rPr>
          <w:rFonts w:ascii="Times New Roman" w:hAnsi="Times New Roman" w:cs="Times New Roman"/>
          <w:color w:val="000000" w:themeColor="text1"/>
          <w:sz w:val="16"/>
          <w:szCs w:val="16"/>
        </w:rPr>
        <w:softHyphen/>
        <w:t>косов.</w:t>
      </w:r>
    </w:p>
    <w:p w14:paraId="351991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Конструкцию цельнометаллической лодки РОМ выполнил В.Б. Шавров, крыльев и сило</w:t>
      </w:r>
      <w:r w:rsidRPr="001B4616">
        <w:rPr>
          <w:rFonts w:ascii="Times New Roman" w:hAnsi="Times New Roman" w:cs="Times New Roman"/>
          <w:color w:val="000000" w:themeColor="text1"/>
          <w:sz w:val="16"/>
          <w:szCs w:val="16"/>
        </w:rPr>
        <w:softHyphen/>
        <w:t>вой установки - П.Д. Самсонов. Обводы лодки были образованы в основном плоскими по</w:t>
      </w:r>
      <w:r w:rsidRPr="001B4616">
        <w:rPr>
          <w:rFonts w:ascii="Times New Roman" w:hAnsi="Times New Roman" w:cs="Times New Roman"/>
          <w:color w:val="000000" w:themeColor="text1"/>
          <w:sz w:val="16"/>
          <w:szCs w:val="16"/>
        </w:rPr>
        <w:softHyphen/>
        <w:t>верхностями, чтобы избежать выколотки ли</w:t>
      </w:r>
      <w:r w:rsidRPr="001B4616">
        <w:rPr>
          <w:rFonts w:ascii="Times New Roman" w:hAnsi="Times New Roman" w:cs="Times New Roman"/>
          <w:color w:val="000000" w:themeColor="text1"/>
          <w:sz w:val="16"/>
          <w:szCs w:val="16"/>
        </w:rPr>
        <w:softHyphen/>
        <w:t>стов. Поперечное сечение лодки пятиуголь</w:t>
      </w:r>
      <w:r w:rsidRPr="001B4616">
        <w:rPr>
          <w:rFonts w:ascii="Times New Roman" w:hAnsi="Times New Roman" w:cs="Times New Roman"/>
          <w:color w:val="000000" w:themeColor="text1"/>
          <w:sz w:val="16"/>
          <w:szCs w:val="16"/>
        </w:rPr>
        <w:softHyphen/>
        <w:t>ное, угол поперечной килеватости в районе главного редана составлял 12°. Первый и вто</w:t>
      </w:r>
      <w:r w:rsidRPr="001B4616">
        <w:rPr>
          <w:rFonts w:ascii="Times New Roman" w:hAnsi="Times New Roman" w:cs="Times New Roman"/>
          <w:color w:val="000000" w:themeColor="text1"/>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1B4616">
        <w:rPr>
          <w:rFonts w:ascii="Times New Roman" w:hAnsi="Times New Roman" w:cs="Times New Roman"/>
          <w:color w:val="000000" w:themeColor="text1"/>
          <w:sz w:val="16"/>
          <w:szCs w:val="16"/>
        </w:rPr>
        <w:softHyphen/>
        <w:t>дана составляла 2,0 мм, далее до хвоста - 1,5 мм.</w:t>
      </w:r>
    </w:p>
    <w:p w14:paraId="30F11C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В.Б. Шавров в своей «Истории конструк</w:t>
      </w:r>
      <w:r w:rsidRPr="001B4616">
        <w:rPr>
          <w:rFonts w:ascii="Times New Roman" w:hAnsi="Times New Roman" w:cs="Times New Roman"/>
          <w:color w:val="000000" w:themeColor="text1"/>
          <w:sz w:val="16"/>
          <w:szCs w:val="16"/>
        </w:rPr>
        <w:softHyphen/>
        <w:t>ций...» привел некоторые ему известные осо</w:t>
      </w:r>
      <w:r w:rsidRPr="001B4616">
        <w:rPr>
          <w:rFonts w:ascii="Times New Roman" w:hAnsi="Times New Roman" w:cs="Times New Roman"/>
          <w:color w:val="000000" w:themeColor="text1"/>
          <w:sz w:val="16"/>
          <w:szCs w:val="16"/>
        </w:rPr>
        <w:softHyphen/>
        <w:t>бенности производства самолета РОМ: «Конструирование и постройку лодки при</w:t>
      </w:r>
      <w:r w:rsidRPr="001B4616">
        <w:rPr>
          <w:rFonts w:ascii="Times New Roman" w:hAnsi="Times New Roman" w:cs="Times New Roman"/>
          <w:color w:val="000000" w:themeColor="text1"/>
          <w:sz w:val="16"/>
          <w:szCs w:val="16"/>
        </w:rPr>
        <w:softHyphen/>
        <w:t>шлось начать с налаживания в Ленинграде производства листов,труб и заклепок из коль</w:t>
      </w:r>
      <w:r w:rsidRPr="001B4616">
        <w:rPr>
          <w:rFonts w:ascii="Times New Roman" w:hAnsi="Times New Roman" w:cs="Times New Roman"/>
          <w:color w:val="000000" w:themeColor="text1"/>
          <w:sz w:val="16"/>
          <w:szCs w:val="16"/>
        </w:rPr>
        <w:softHyphen/>
        <w:t>чугалюминия, с отработки сортамента профи</w:t>
      </w:r>
      <w:r w:rsidRPr="001B4616">
        <w:rPr>
          <w:rFonts w:ascii="Times New Roman" w:hAnsi="Times New Roman" w:cs="Times New Roman"/>
          <w:color w:val="000000" w:themeColor="text1"/>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1B4616">
        <w:rPr>
          <w:rFonts w:ascii="Times New Roman" w:hAnsi="Times New Roman" w:cs="Times New Roman"/>
          <w:color w:val="000000" w:themeColor="text1"/>
          <w:sz w:val="16"/>
          <w:szCs w:val="16"/>
        </w:rPr>
        <w:softHyphen/>
        <w:t>бортованными полками из листа в 1,5 мм со стенкой высотой до 80 мм и равнобокие уголь</w:t>
      </w:r>
      <w:r w:rsidRPr="001B4616">
        <w:rPr>
          <w:rFonts w:ascii="Times New Roman" w:hAnsi="Times New Roman" w:cs="Times New Roman"/>
          <w:color w:val="000000" w:themeColor="text1"/>
          <w:sz w:val="16"/>
          <w:szCs w:val="16"/>
        </w:rPr>
        <w:softHyphen/>
        <w:t>ники с отбортовками для скуловых стрингеров и киля.</w:t>
      </w:r>
    </w:p>
    <w:p w14:paraId="2CCCD1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Клепка водонепроницаемых швов лодки делалась на байке, пропитанной суриком с олифой. Герметичность была достигнута пол</w:t>
      </w:r>
      <w:r w:rsidRPr="001B4616">
        <w:rPr>
          <w:rFonts w:ascii="Times New Roman" w:hAnsi="Times New Roman" w:cs="Times New Roman"/>
          <w:color w:val="000000" w:themeColor="text1"/>
          <w:sz w:val="16"/>
          <w:szCs w:val="16"/>
        </w:rPr>
        <w:softHyphen/>
        <w:t>ная, но из-за большой толщины байковых про</w:t>
      </w:r>
      <w:r w:rsidRPr="001B4616">
        <w:rPr>
          <w:rFonts w:ascii="Times New Roman" w:hAnsi="Times New Roman" w:cs="Times New Roman"/>
          <w:color w:val="000000" w:themeColor="text1"/>
          <w:sz w:val="16"/>
          <w:szCs w:val="16"/>
        </w:rPr>
        <w:softHyphen/>
        <w:t>кладок швы получались вдавленными, что портило вид лодки. В дальнейшем байку заме</w:t>
      </w:r>
      <w:r w:rsidRPr="001B4616">
        <w:rPr>
          <w:rFonts w:ascii="Times New Roman" w:hAnsi="Times New Roman" w:cs="Times New Roman"/>
          <w:color w:val="000000" w:themeColor="text1"/>
          <w:sz w:val="16"/>
          <w:szCs w:val="16"/>
        </w:rPr>
        <w:softHyphen/>
        <w:t>нили киперной лентой, и обшивка стала полу</w:t>
      </w:r>
      <w:r w:rsidRPr="001B4616">
        <w:rPr>
          <w:rFonts w:ascii="Times New Roman" w:hAnsi="Times New Roman" w:cs="Times New Roman"/>
          <w:color w:val="000000" w:themeColor="text1"/>
          <w:sz w:val="16"/>
          <w:szCs w:val="16"/>
        </w:rPr>
        <w:softHyphen/>
        <w:t>чаться гладкой.</w:t>
      </w:r>
    </w:p>
    <w:p w14:paraId="48823B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Аналогичной была клепка нижних крыль</w:t>
      </w:r>
      <w:r w:rsidRPr="001B4616">
        <w:rPr>
          <w:rFonts w:ascii="Times New Roman" w:hAnsi="Times New Roman" w:cs="Times New Roman"/>
          <w:color w:val="000000" w:themeColor="text1"/>
          <w:sz w:val="16"/>
          <w:szCs w:val="16"/>
        </w:rPr>
        <w:softHyphen/>
        <w:t>ев, тоже водонепроницаемых, и подкрыльных поплавков, имевших полукруглое поверху сечение, однореданных, установленных под концами нижних крыльев на восьми коротких стальных подкосах каждый.</w:t>
      </w:r>
    </w:p>
    <w:p w14:paraId="473C78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Верхнее крыло имело переменный по раз</w:t>
      </w:r>
      <w:r w:rsidRPr="001B4616">
        <w:rPr>
          <w:rFonts w:ascii="Times New Roman" w:hAnsi="Times New Roman" w:cs="Times New Roman"/>
          <w:color w:val="000000" w:themeColor="text1"/>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1B4616">
        <w:rPr>
          <w:rFonts w:ascii="Times New Roman" w:hAnsi="Times New Roman" w:cs="Times New Roman"/>
          <w:color w:val="000000" w:themeColor="text1"/>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75F89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Статические испытания, проводившиеся весной 1927 г., показали, что конструкция са</w:t>
      </w:r>
      <w:r w:rsidRPr="001B4616">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1B4616">
        <w:rPr>
          <w:rFonts w:ascii="Times New Roman" w:hAnsi="Times New Roman" w:cs="Times New Roman"/>
          <w:color w:val="000000" w:themeColor="text1"/>
          <w:sz w:val="16"/>
          <w:szCs w:val="16"/>
        </w:rPr>
        <w:softHyphen/>
        <w:t>ной нагрузке и свыше 1,5 м перед разрушени</w:t>
      </w:r>
      <w:r w:rsidRPr="001B4616">
        <w:rPr>
          <w:rFonts w:ascii="Times New Roman" w:hAnsi="Times New Roman" w:cs="Times New Roman"/>
          <w:color w:val="000000" w:themeColor="text1"/>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1B4616">
        <w:rPr>
          <w:rFonts w:ascii="Times New Roman" w:hAnsi="Times New Roman" w:cs="Times New Roman"/>
          <w:color w:val="000000" w:themeColor="text1"/>
          <w:sz w:val="16"/>
          <w:szCs w:val="16"/>
        </w:rPr>
        <w:softHyphen/>
        <w:t>ных предположений (правда, заниженных)».</w:t>
      </w:r>
    </w:p>
    <w:p w14:paraId="5CC9D3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Процесс создания РОМ сопровождался но</w:t>
      </w:r>
      <w:r w:rsidRPr="001B4616">
        <w:rPr>
          <w:rFonts w:ascii="Times New Roman" w:hAnsi="Times New Roman" w:cs="Times New Roman"/>
          <w:color w:val="000000" w:themeColor="text1"/>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1B4616">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1B4616">
        <w:rPr>
          <w:rFonts w:ascii="Times New Roman" w:hAnsi="Times New Roman" w:cs="Times New Roman"/>
          <w:color w:val="000000" w:themeColor="text1"/>
          <w:sz w:val="16"/>
          <w:szCs w:val="16"/>
        </w:rPr>
        <w:softHyphen/>
        <w:t>тельных в этом случае переделках, и о необхо</w:t>
      </w:r>
      <w:r w:rsidRPr="001B4616">
        <w:rPr>
          <w:rFonts w:ascii="Times New Roman" w:hAnsi="Times New Roman" w:cs="Times New Roman"/>
          <w:color w:val="000000" w:themeColor="text1"/>
          <w:sz w:val="16"/>
          <w:szCs w:val="16"/>
        </w:rPr>
        <w:softHyphen/>
        <w:t>димости использования более мощных двига</w:t>
      </w:r>
      <w:r w:rsidRPr="001B4616">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1B4616">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1B4616">
        <w:rPr>
          <w:rFonts w:ascii="Times New Roman" w:hAnsi="Times New Roman" w:cs="Times New Roman"/>
          <w:color w:val="000000" w:themeColor="text1"/>
          <w:sz w:val="16"/>
          <w:szCs w:val="16"/>
        </w:rPr>
        <w:softHyphen/>
        <w:t>шенно недопустимо. Поэтому передний двига</w:t>
      </w:r>
      <w:r w:rsidRPr="001B4616">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1B4616">
        <w:rPr>
          <w:rFonts w:ascii="Times New Roman" w:hAnsi="Times New Roman" w:cs="Times New Roman"/>
          <w:color w:val="000000" w:themeColor="text1"/>
          <w:sz w:val="16"/>
          <w:szCs w:val="16"/>
        </w:rPr>
        <w:softHyphen/>
        <w:t>шлось ввести дополнительные поддерживаю</w:t>
      </w:r>
      <w:r w:rsidRPr="001B4616">
        <w:rPr>
          <w:rFonts w:ascii="Times New Roman" w:hAnsi="Times New Roman" w:cs="Times New Roman"/>
          <w:color w:val="000000" w:themeColor="text1"/>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1B4616">
        <w:rPr>
          <w:rFonts w:ascii="Times New Roman" w:hAnsi="Times New Roman" w:cs="Times New Roman"/>
          <w:color w:val="000000" w:themeColor="text1"/>
          <w:sz w:val="16"/>
          <w:szCs w:val="16"/>
        </w:rPr>
        <w:softHyphen/>
        <w:t>нии».</w:t>
      </w:r>
    </w:p>
    <w:p w14:paraId="45CA91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1B4616">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07314D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FAC3D" w14:textId="77777777" w:rsidR="009C28C9" w:rsidRPr="001B4616" w:rsidRDefault="009C28C9" w:rsidP="001B4616">
      <w:pPr>
        <w:pStyle w:val="45"/>
        <w:shd w:val="clear" w:color="auto" w:fill="auto"/>
        <w:spacing w:before="0" w:line="240" w:lineRule="auto"/>
        <w:jc w:val="both"/>
        <w:rPr>
          <w:rFonts w:ascii="Times New Roman" w:cs="Times New Roman"/>
          <w:color w:val="000000" w:themeColor="text1"/>
          <w:sz w:val="16"/>
          <w:szCs w:val="16"/>
        </w:rPr>
      </w:pPr>
      <w:r w:rsidRPr="001B4616">
        <w:rPr>
          <w:rFonts w:ascii="Times New Roman" w:cs="Times New Roman"/>
          <w:color w:val="000000" w:themeColor="text1"/>
          <w:sz w:val="16"/>
          <w:szCs w:val="16"/>
        </w:rPr>
        <w:t>17 июня 1925 г. техни</w:t>
      </w:r>
      <w:r w:rsidRPr="001B4616">
        <w:rPr>
          <w:rFonts w:ascii="Times New Roman" w:cs="Times New Roman"/>
          <w:color w:val="000000" w:themeColor="text1"/>
          <w:sz w:val="16"/>
          <w:szCs w:val="16"/>
        </w:rPr>
        <w:softHyphen/>
        <w:t>ческие требования к самолету РОМ с двумя двигателями «Лоррен-Дитрих» мощностью по 450 л.с. утвердил На</w:t>
      </w:r>
      <w:r w:rsidRPr="001B4616">
        <w:rPr>
          <w:rFonts w:ascii="Times New Roman" w:cs="Times New Roman"/>
          <w:color w:val="000000" w:themeColor="text1"/>
          <w:sz w:val="16"/>
          <w:szCs w:val="16"/>
        </w:rPr>
        <w:softHyphen/>
        <w:t>учный комитет Управления ВВС. Практически одновременно задание на его проектирование передали на завод ГАЗ N 3 «Красный летчик». В январе 1926 г. на объединенном совещании, посвященном вопро</w:t>
      </w:r>
      <w:r w:rsidRPr="001B4616">
        <w:rPr>
          <w:rFonts w:ascii="Times New Roman" w:cs="Times New Roman"/>
          <w:color w:val="000000" w:themeColor="text1"/>
          <w:sz w:val="16"/>
          <w:szCs w:val="16"/>
        </w:rPr>
        <w:softHyphen/>
        <w:t>сам опытного самолетостроения по программе УВВС, указывалось, что предварительный проект самолета РОМ 2ЛД готов. Судя по всему, РОМ стал первым гидросамолетом, при создании которого были соблюдены требования предварительных аэро</w:t>
      </w:r>
      <w:r w:rsidRPr="001B4616">
        <w:rPr>
          <w:rFonts w:ascii="Times New Roman" w:cs="Times New Roman"/>
          <w:color w:val="000000" w:themeColor="text1"/>
          <w:sz w:val="16"/>
          <w:szCs w:val="16"/>
        </w:rPr>
        <w:softHyphen/>
        <w:t>динамических исследований. В ЦАГИ изготовили и продули в аэродина</w:t>
      </w:r>
      <w:r w:rsidRPr="001B4616">
        <w:rPr>
          <w:rFonts w:ascii="Times New Roman" w:cs="Times New Roman"/>
          <w:color w:val="000000" w:themeColor="text1"/>
          <w:sz w:val="16"/>
          <w:szCs w:val="16"/>
        </w:rPr>
        <w:softHyphen/>
        <w:t>мической трубе модель этого само</w:t>
      </w:r>
      <w:r w:rsidRPr="001B4616">
        <w:rPr>
          <w:rFonts w:ascii="Times New Roman" w:cs="Times New Roman"/>
          <w:color w:val="000000" w:themeColor="text1"/>
          <w:sz w:val="16"/>
          <w:szCs w:val="16"/>
        </w:rPr>
        <w:softHyphen/>
        <w:t>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Тутследуетуточнить, что гидроканал ЦАГИ. в котором начали проводить практические исследования корпу</w:t>
      </w:r>
      <w:r w:rsidRPr="001B4616">
        <w:rPr>
          <w:rFonts w:ascii="Times New Roman" w:cs="Times New Roman"/>
          <w:color w:val="000000" w:themeColor="text1"/>
          <w:sz w:val="16"/>
          <w:szCs w:val="16"/>
        </w:rPr>
        <w:softHyphen/>
        <w:t>сов морских самолетов, ввели в экс</w:t>
      </w:r>
      <w:r w:rsidRPr="001B4616">
        <w:rPr>
          <w:rFonts w:ascii="Times New Roman" w:cs="Times New Roman"/>
          <w:color w:val="000000" w:themeColor="text1"/>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1B4616">
        <w:rPr>
          <w:rFonts w:ascii="Times New Roman" w:cs="Times New Roman"/>
          <w:color w:val="000000" w:themeColor="text1"/>
          <w:sz w:val="16"/>
          <w:szCs w:val="16"/>
        </w:rPr>
        <w:softHyphen/>
        <w:t>тов здесь начали выполнять уже в 1930-х гг. (12609).</w:t>
      </w:r>
    </w:p>
    <w:p w14:paraId="1C2F6027" w14:textId="77777777" w:rsidR="009C28C9" w:rsidRPr="001B4616" w:rsidRDefault="009C28C9"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60887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П.И.Б. письмом N 1/34 на имя пред. РВС дал справку о работе изобретателя Вирджили, который предлагал нечто летающее секретное, построенное на новом принципе с использованием низкой температуры. Согласие на постройку модели было получено в начале 1925, т.к. до этого говорил, что постройка модели встретит те же технические трудности, что и аппарата в натуральную величину, а производство опыта не позволит сохранить принцип в тайне. Получил жидкий воздух в требуемом количестве и обещал сделать опыт в начале июля. УВВС не имело оснований как верить, так и не верить (1028,15).</w:t>
      </w:r>
    </w:p>
    <w:p w14:paraId="6D48A2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287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вышло Постановление СТО о выделении из состава ГУВП некоторых заводов и объ</w:t>
      </w:r>
      <w:r w:rsidRPr="001B4616">
        <w:rPr>
          <w:rFonts w:ascii="Times New Roman" w:hAnsi="Times New Roman" w:cs="Times New Roman"/>
          <w:color w:val="000000" w:themeColor="text1"/>
          <w:sz w:val="16"/>
          <w:szCs w:val="16"/>
        </w:rPr>
        <w:softHyphen/>
        <w:t>единении их в Государственный трест авиационной промышленности. (РГВА. Ф. 4. Оп. 3. Д. 2553. Л. 2-2 об.) (10711,616).</w:t>
      </w:r>
    </w:p>
    <w:p w14:paraId="0E6AAA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постановление послужило основой 3-х летнего плана и поставило задачу доведения в трехлетний срок пропускной способности авиазаводов в мобусловиях до 3 тыс. боевых самолетов с моторами и 1 тыс. запасных моторов в год (2263).</w:t>
      </w:r>
    </w:p>
    <w:p w14:paraId="2D1A9C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566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вышло постановление СТО, согласно которому законсервированные заводы Рено (ГАЗ-6) в Рыбинске в 1925/26 - 1926/27 д.б. достраиваться и дооборудоваться в расчете на 500 моторов в год (2263,32).</w:t>
      </w:r>
    </w:p>
    <w:p w14:paraId="2BA775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5A58B" w14:textId="09D2C26D"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Пост. СТО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Черниковск Сталинского р-на Башкирской АССР (1947 г.)/ /Башкортостан 450039</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Уфа ул. Сельская Богородская, 4 тел. 38-33-66, 38-75-44; ул. М. Ферина, 2 (2005 г.)/ /Представительство в Москве: ул. 1-я Тверская-Ямская, 13/1 тел. 250-22-16, 911-13-11/), который был закрыт 1 марта 1923 и законсервирован из-за спада производства и в том же году сгорел,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1B4616">
        <w:rPr>
          <w:rFonts w:ascii="Times New Roman" w:hAnsi="Times New Roman" w:cs="Times New Roman"/>
          <w:color w:val="000000" w:themeColor="text1"/>
          <w:sz w:val="16"/>
          <w:szCs w:val="16"/>
          <w:lang w:val="en-US"/>
        </w:rPr>
        <w:t>BMW</w:t>
      </w:r>
      <w:r w:rsidRPr="001B4616">
        <w:rPr>
          <w:rFonts w:ascii="Times New Roman" w:hAnsi="Times New Roman" w:cs="Times New Roman"/>
          <w:color w:val="000000" w:themeColor="text1"/>
          <w:sz w:val="16"/>
          <w:szCs w:val="16"/>
        </w:rPr>
        <w:t>. Полностью реконструкция завершена в 1935 г.</w:t>
      </w:r>
    </w:p>
    <w:p w14:paraId="54EC99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13CC2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1B4616">
        <w:rPr>
          <w:rFonts w:ascii="Times New Roman" w:hAnsi="Times New Roman" w:cs="Times New Roman"/>
          <w:color w:val="000000" w:themeColor="text1"/>
          <w:sz w:val="16"/>
          <w:szCs w:val="16"/>
          <w:vertAlign w:val="superscript"/>
        </w:rPr>
        <w:t>144</w:t>
      </w:r>
      <w:r w:rsidRPr="001B4616">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193C4B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9356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vertAlign w:val="superscript"/>
          <w:lang w:val="en-US"/>
        </w:rPr>
        <w:t>j</w:t>
      </w:r>
      <w:r w:rsidRPr="001B4616">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50FD36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D207F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02D4AB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3CDC6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8406B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5A58C8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годы войны заводом выпущена 91 тыс. моторов.</w:t>
      </w:r>
    </w:p>
    <w:p w14:paraId="1AFFF9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92423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2A7DA7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3188A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6321E512" w14:textId="4F561C3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265DD3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78927D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26DB88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Имел филиал в Узбекистане, директор (1986 г.-)- Н.Б. Пучнин.</w:t>
      </w:r>
    </w:p>
    <w:p w14:paraId="4F0A63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5C897D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2195A8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57AC4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оборудования (1925 г.)- 297 ед., (1926 г.)- 261 ед.</w:t>
      </w:r>
    </w:p>
    <w:p w14:paraId="51E09D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территории (1925 г.)- 573 тыс.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производственная (1925 г.)- 24,75 тыс.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31021B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(12.1926 г.)- 141 чел., (1.10.2001 г.)- 17.250 чел.</w:t>
      </w:r>
    </w:p>
    <w:p w14:paraId="38F83730" w14:textId="02BC6AD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Управляющий (1916-18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Шевалье, (1919-22 г.)- А.С. Новиков, (05.1922 г.-)- А.А. Сабанеев, (1922-23 г.)- С.Н. Юшкевич, (1924-25 г.)- И.К. Иванов. Директор (1925-ЗО г.)- И.С. Михайлов, (1930-34 г.; 1936-28.10.1937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Г.Н. Королев (снят), (1934 г.)- А.И. Карлик, (1934-35 г.)- И.И. Побережский, (13.02.1938-39; 12.1941-46 г.)- В.П. Баландин, (1939-40 г.)- А.А. Завитаев, (1940-1941; 08.1946-47 г.-)- П.Д. Лаврентьев, (1949 г.-)- М.И. Субботин</w:t>
      </w:r>
      <w:r w:rsidRPr="001B4616">
        <w:rPr>
          <w:rFonts w:ascii="Times New Roman" w:hAnsi="Times New Roman" w:cs="Times New Roman"/>
          <w:color w:val="000000" w:themeColor="text1"/>
          <w:sz w:val="16"/>
          <w:szCs w:val="16"/>
          <w:vertAlign w:val="superscript"/>
        </w:rPr>
        <w:t>49</w:t>
      </w:r>
      <w:r w:rsidRPr="001B4616">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569FF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6E7A0F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1B4616">
        <w:rPr>
          <w:rFonts w:ascii="Times New Roman" w:hAnsi="Times New Roman" w:cs="Times New Roman"/>
          <w:color w:val="000000" w:themeColor="text1"/>
          <w:sz w:val="16"/>
          <w:szCs w:val="16"/>
          <w:vertAlign w:val="superscript"/>
        </w:rPr>
        <w:t>69</w:t>
      </w:r>
    </w:p>
    <w:p w14:paraId="5BA74191" w14:textId="2A3DA4C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(1920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Филиппов, (-1936-05.1937 г.-)- М.В. Ходушин, (25.03.1938 г.-)- А.А. Завитаев, (-1939- 41 г.-)- П.Д. Лаврентьев, (1970-е)- В.Н. Дрозденко, (1978 г.)- А.Н. Мочалов.</w:t>
      </w:r>
    </w:p>
    <w:p w14:paraId="3A8B50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(1930 г.)- А.П. Ро, (1935-46 г.)- В.Я. Климов.</w:t>
      </w:r>
    </w:p>
    <w:p w14:paraId="0DA330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гл. конструктора (1949 г.-)- С.А. Гаврилов.</w:t>
      </w:r>
    </w:p>
    <w:p w14:paraId="4894F4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 технолог (20.08.1937 г.-)- А.А. Завитаев, (1939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Мыздриков, А.Т. Кладовщиков. Гл. металлург (1941 г.)- М.А. Ферин.</w:t>
      </w:r>
    </w:p>
    <w:p w14:paraId="1562A7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Глава корпорации «Газотурбинные двигатели» (06.2003 г.-)- В. Брылев.</w:t>
      </w:r>
    </w:p>
    <w:p w14:paraId="04C1D0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1A7A75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цехов: цветной штамповки (1939 г.)- Тарханов.</w:t>
      </w:r>
    </w:p>
    <w:p w14:paraId="66F25E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Заведующие отделами: техническим (1928 г.)- В.Е. Фохт.</w:t>
      </w:r>
    </w:p>
    <w:p w14:paraId="7B1BF9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начальника отдела: КО (1943-46 г.)- С.П. Изотов.</w:t>
      </w:r>
    </w:p>
    <w:p w14:paraId="7B35B4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лабораторий: центральной (1930-е)- М.А. Ферин.</w:t>
      </w:r>
    </w:p>
    <w:p w14:paraId="565427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бюро: (1940 г.)- В.Н. Масленников.</w:t>
      </w:r>
    </w:p>
    <w:p w14:paraId="758E68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1B4616">
        <w:rPr>
          <w:rFonts w:ascii="Times New Roman" w:hAnsi="Times New Roman" w:cs="Times New Roman"/>
          <w:color w:val="000000" w:themeColor="text1"/>
          <w:sz w:val="16"/>
          <w:szCs w:val="16"/>
          <w:vertAlign w:val="superscript"/>
        </w:rPr>
        <w:t>49</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vertAlign w:val="superscript"/>
        </w:rPr>
        <w:t>68</w:t>
      </w:r>
      <w:r w:rsidRPr="001B4616">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734AF5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1DAC85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239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П.И.Баранов представил докладную записку о встрече с немецкими авиаспециалистами, которая состоялась 15 июня 1925 (1028).</w:t>
      </w:r>
    </w:p>
    <w:p w14:paraId="4AC097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EAED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1D702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6B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17 июня по 5 октября 1925 в две смены проводились работы по подъему эсминца "Калиакрия" водоизмещением 1400 тонн с глубины 28 метров под Новороссийском под руководством Ф. Шпаковича.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7200B9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95D3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За</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рубежом</w:t>
      </w:r>
      <w:r w:rsidRPr="001B4616">
        <w:rPr>
          <w:rFonts w:ascii="Times New Roman" w:hAnsi="Times New Roman" w:cs="Times New Roman"/>
          <w:i/>
          <w:iCs/>
          <w:color w:val="000000" w:themeColor="text1"/>
          <w:sz w:val="16"/>
          <w:szCs w:val="16"/>
          <w:lang w:val="en-US"/>
        </w:rPr>
        <w:t>:</w:t>
      </w:r>
    </w:p>
    <w:p w14:paraId="680A6A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2B73B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B4616">
        <w:rPr>
          <w:rFonts w:ascii="Times New Roman" w:hAnsi="Times New Roman" w:cs="Times New Roman"/>
          <w:color w:val="000000" w:themeColor="text1"/>
          <w:sz w:val="16"/>
          <w:szCs w:val="16"/>
          <w:lang w:val="en-US"/>
        </w:rPr>
        <w:t>June 17 1925 Geneva Protocol on Poisonous Gas and Biological Weapons (1769).</w:t>
      </w:r>
    </w:p>
    <w:p w14:paraId="7A71DA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CCA65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в Женеве был подписан протокол по отравляющим газам и биологическому оружию (1769).</w:t>
      </w:r>
    </w:p>
    <w:p w14:paraId="7BAB8C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3A88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представители 38 государств подписали "Протокол о запрещении применения на войне удушливых, ядовитых или других подобных газов и бактериологических средств" (Женева, Швейцария). Советский Союз присоединился к Протоколу 2 декабря 1927 г., а ратифицировал 5 апреля 1928 г. (9067).</w:t>
      </w:r>
    </w:p>
    <w:p w14:paraId="039C53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0743F"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в Женеве подписан протокол о запрещении применения на войне удушливых, ядовитых или других подобных газов и бактериологических средств. СССР ратифицировала протокол в 1928 г. с 2-мя оговорками (17327).</w:t>
      </w:r>
    </w:p>
    <w:p w14:paraId="06B84FEF"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3C65"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(19269).</w:t>
      </w:r>
    </w:p>
    <w:p w14:paraId="7A1CCDD9"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3E11F1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10 мая 1926 г. Протокол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5179C5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C8486"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17 июня</w:t>
      </w:r>
      <w:r w:rsidRPr="001B4616">
        <w:rPr>
          <w:rFonts w:ascii="Times New Roman" w:hAnsi="Times New Roman" w:cs="Times New Roman"/>
          <w:color w:val="000000" w:themeColor="text1"/>
          <w:sz w:val="16"/>
          <w:szCs w:val="16"/>
        </w:rPr>
        <w:t xml:space="preserve"> в 1925 году подписан Женевский протокол «О запрещении применения в военных целях удушливых или других подобных ядов, газов и бактериальных средств». Вступил в силу 8 февраля 1928 г. СССР присоединился к протоколу специальной декларацией от 2 декабря 1927 г. К настоящему времени протокол ратифицировало более 100 государств (14925).</w:t>
      </w:r>
    </w:p>
    <w:p w14:paraId="4064E2D2"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795E5978" w14:textId="77777777" w:rsidR="00B4090E" w:rsidRPr="001B4616" w:rsidRDefault="00B4090E"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17 июня 1925 г.</w:t>
      </w:r>
      <w:r w:rsidRPr="001B4616">
        <w:rPr>
          <w:color w:val="000000" w:themeColor="text1"/>
          <w:sz w:val="16"/>
          <w:szCs w:val="16"/>
        </w:rPr>
        <w:t xml:space="preserve"> Подписание представителями 38 государств «</w:t>
      </w:r>
      <w:r w:rsidRPr="001B4616">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1B4616">
        <w:rPr>
          <w:color w:val="000000" w:themeColor="text1"/>
          <w:sz w:val="16"/>
          <w:szCs w:val="16"/>
        </w:rPr>
        <w:t>» (Женева, Швейцария). Советский Союз присоединился к Протоколу 2 декабря 1927 г. и ратифицировал 5 апреля 1928 г., после чего немедленно приступил к его нарушению (17133).</w:t>
      </w:r>
    </w:p>
    <w:p w14:paraId="339B3FDD" w14:textId="77777777" w:rsidR="00B4090E" w:rsidRPr="001B4616" w:rsidRDefault="00B4090E" w:rsidP="001B4616">
      <w:pPr>
        <w:pStyle w:val="ae"/>
        <w:shd w:val="clear" w:color="auto" w:fill="FFFFFF"/>
        <w:spacing w:before="0" w:after="0"/>
        <w:jc w:val="both"/>
        <w:rPr>
          <w:color w:val="000000" w:themeColor="text1"/>
          <w:sz w:val="16"/>
          <w:szCs w:val="16"/>
        </w:rPr>
      </w:pPr>
    </w:p>
    <w:p w14:paraId="130818FF" w14:textId="77777777" w:rsidR="00F46747" w:rsidRPr="001B4616" w:rsidRDefault="00F4674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июня 1925 г.</w:t>
      </w:r>
    </w:p>
    <w:p w14:paraId="38B39BD2" w14:textId="77777777" w:rsidR="00F46747" w:rsidRPr="001B4616" w:rsidRDefault="00F4674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w:t>
      </w:r>
    </w:p>
    <w:p w14:paraId="5D6D8F12" w14:textId="77777777" w:rsidR="00F46747" w:rsidRPr="001B4616" w:rsidRDefault="00F4674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запрещении применения на войне удушливых, ядовитых или других подобных газов и бактериологических средств (Женева, 17 июня 1925 г.)</w:t>
      </w:r>
    </w:p>
    <w:p w14:paraId="4F167FD4"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Нижеподписавшиеся Уполномоченные от имени своих соответственных Правительств:</w:t>
      </w:r>
    </w:p>
    <w:p w14:paraId="2D32BD23"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считая, что применение на войне удушливых, ядовитых или других подобных газов, равно как и всяких аналогичных жидкостей, веществ и процессов, справедливо было осуждено общественным мнением цивилизованного мира;</w:t>
      </w:r>
    </w:p>
    <w:p w14:paraId="0E8EA862"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считая, что запрещение этого применения было сформулировано в договорах, участниками коих является большинство держав мира;</w:t>
      </w:r>
    </w:p>
    <w:p w14:paraId="11DE61B7"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в целях повсеместного признания вошедшим в международное право сего запрещения, равно обязательного для совести и практики народов;</w:t>
      </w:r>
    </w:p>
    <w:p w14:paraId="1B57601B"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заявляют:</w:t>
      </w:r>
    </w:p>
    <w:p w14:paraId="020EAF40"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что Высокие Договаривающиеся Стороны, поскольку они не состоят уже участниками договоров, запрещающих это применение, признают это запрещение, соглашаются распространить это запрещение на бактериологические средства ведения войны и договариваются считать себя связанными по отношению друг к другу условиями этой Декларации.</w:t>
      </w:r>
    </w:p>
    <w:p w14:paraId="0865C9A6"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Высокие Договаривающиеся Стороны приложат все свои усилия к побуждению других государств присоединиться к настоящему Протоколу. Об этом присоединении будет уведомлено Правительство Французской Республики, а последним — все подписавшие и присоединившиеся державы. Он войдет в действие со дня уведомления, сделанного Правительством Французской Республики.</w:t>
      </w:r>
    </w:p>
    <w:p w14:paraId="43F59CE7"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Настоящий Протокол, французский и английский тексты которого будут считаться аутентичными, будет ратифицирован в возможно кратчайший срок. Он будет носить дату сего дня.</w:t>
      </w:r>
    </w:p>
    <w:p w14:paraId="40913236"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Ратификация настоящего Протокола будет препровождена Правительству Французской Республики, которое уведомит каждую подписавшуюся или присоединившуюся державу о принятии таковой на хранение.</w:t>
      </w:r>
    </w:p>
    <w:p w14:paraId="1D40062E"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Ратификационные грамоты или документы о присоединении будут храниться в архивах Правительства Французской Республики.</w:t>
      </w:r>
    </w:p>
    <w:p w14:paraId="3C39CDE8"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Настоящий Протокол войдет в силу для каждой подписавшей державы со дня поступления ратификации, и с этого момента таковая держава будет связана в отношении других держав, уже произведших сдачу своих ратификаций.</w:t>
      </w:r>
    </w:p>
    <w:p w14:paraId="109D03CB"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СССР присоединился к настоящему Протоколу Декларацией от 2 декабря 1927г., ратифицированной Центральным Исполнительным Комитетом СССР 9 марта 1928 г.</w:t>
      </w:r>
    </w:p>
    <w:p w14:paraId="72A7334C"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Акт присоединения правительства Союза ССР к Протоколу ратифицирован Постановлением Президиума Центрального Исполнительного Комитета СССР от 7 марта 1928 г. № 136.</w:t>
      </w:r>
    </w:p>
    <w:p w14:paraId="1367DF6D" w14:textId="77777777" w:rsidR="00F46747" w:rsidRPr="001B4616" w:rsidRDefault="00F46747" w:rsidP="001B4616">
      <w:pPr>
        <w:pStyle w:val="style3"/>
        <w:spacing w:before="0" w:beforeAutospacing="0" w:after="0" w:afterAutospacing="0"/>
        <w:jc w:val="both"/>
        <w:rPr>
          <w:color w:val="000000" w:themeColor="text1"/>
          <w:sz w:val="16"/>
          <w:szCs w:val="16"/>
        </w:rPr>
      </w:pPr>
      <w:r w:rsidRPr="001B4616">
        <w:rPr>
          <w:color w:val="000000" w:themeColor="text1"/>
          <w:sz w:val="16"/>
          <w:szCs w:val="16"/>
        </w:rPr>
        <w:t>В удостоверение чего Уполномоченные подписали настоящий Протокол.</w:t>
      </w:r>
    </w:p>
    <w:p w14:paraId="12F312F8" w14:textId="77777777" w:rsidR="00F46747" w:rsidRPr="001B4616" w:rsidRDefault="00F46747" w:rsidP="001B4616">
      <w:pPr>
        <w:pStyle w:val="ae"/>
        <w:spacing w:before="0" w:after="0"/>
        <w:jc w:val="both"/>
        <w:rPr>
          <w:color w:val="000000" w:themeColor="text1"/>
          <w:sz w:val="16"/>
          <w:szCs w:val="16"/>
        </w:rPr>
      </w:pPr>
      <w:r w:rsidRPr="001B4616">
        <w:rPr>
          <w:rStyle w:val="style31"/>
          <w:color w:val="000000" w:themeColor="text1"/>
          <w:sz w:val="16"/>
          <w:szCs w:val="16"/>
        </w:rPr>
        <w:t>Учинен в Женеве в одном экземпляре семнадцатого июня тысяча девятьсот двадцать пятого года</w:t>
      </w:r>
      <w:r w:rsidRPr="001B4616">
        <w:rPr>
          <w:rStyle w:val="af0"/>
          <w:rFonts w:eastAsiaTheme="majorEastAsia"/>
          <w:color w:val="000000" w:themeColor="text1"/>
          <w:sz w:val="16"/>
          <w:szCs w:val="16"/>
        </w:rPr>
        <w:t>.</w:t>
      </w:r>
    </w:p>
    <w:p w14:paraId="122B7AAE" w14:textId="77777777" w:rsidR="00F46747" w:rsidRPr="001B4616" w:rsidRDefault="00F46747" w:rsidP="001B4616">
      <w:pPr>
        <w:pStyle w:val="ae"/>
        <w:spacing w:before="0" w:after="0"/>
        <w:jc w:val="both"/>
        <w:rPr>
          <w:color w:val="000000" w:themeColor="text1"/>
          <w:sz w:val="16"/>
          <w:szCs w:val="16"/>
        </w:rPr>
      </w:pPr>
      <w:r w:rsidRPr="001B4616">
        <w:rPr>
          <w:color w:val="000000" w:themeColor="text1"/>
          <w:sz w:val="16"/>
          <w:szCs w:val="16"/>
        </w:rPr>
        <w:t>Протокол запрещал применение ОВ, а его производство и хранение, научно-исследовательские работы в области новых ОВ запрету не подлежали. Так что формально, никто из участников гонки химических вооружений его не нарушал (20246).</w:t>
      </w:r>
    </w:p>
    <w:p w14:paraId="290E1CBC" w14:textId="77777777" w:rsidR="00F46747" w:rsidRPr="001B4616" w:rsidRDefault="00F46747" w:rsidP="001B4616">
      <w:pPr>
        <w:pStyle w:val="ae"/>
        <w:spacing w:before="0" w:after="0"/>
        <w:jc w:val="both"/>
        <w:rPr>
          <w:color w:val="000000" w:themeColor="text1"/>
          <w:sz w:val="16"/>
          <w:szCs w:val="16"/>
        </w:rPr>
      </w:pPr>
    </w:p>
    <w:p w14:paraId="65EDD115" w14:textId="77777777" w:rsidR="00EB01D4"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F7AFDA0" w14:textId="77777777" w:rsidR="00EB01D4" w:rsidRPr="001B4616" w:rsidRDefault="00EB01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0CBA6" w14:textId="77777777" w:rsidR="00EB01D4" w:rsidRPr="001B4616" w:rsidRDefault="00EB01D4"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18 июня 1925 МРЛ-2 с двигателем «Лоррен-Дитрих» был закончен изго</w:t>
      </w:r>
      <w:r w:rsidRPr="001B4616">
        <w:rPr>
          <w:rFonts w:ascii="Times New Roman" w:hAnsi="Times New Roman"/>
          <w:color w:val="000000" w:themeColor="text1"/>
          <w:sz w:val="16"/>
          <w:szCs w:val="16"/>
        </w:rPr>
        <w:softHyphen/>
        <w:t xml:space="preserve">товлением и предъявлен на испытания в сентябре 1926 г. </w:t>
      </w:r>
      <w:r w:rsidRPr="001B4616">
        <w:rPr>
          <w:rStyle w:val="59"/>
          <w:rFonts w:ascii="Times New Roman" w:eastAsia="Arial Unicode MS" w:hAnsi="Times New Roman"/>
          <w:i w:val="0"/>
          <w:color w:val="000000" w:themeColor="text1"/>
          <w:sz w:val="16"/>
          <w:szCs w:val="16"/>
        </w:rPr>
        <w:t>В.Б. Шавров дал такое его крат</w:t>
      </w:r>
      <w:r w:rsidRPr="001B4616">
        <w:rPr>
          <w:rStyle w:val="59"/>
          <w:rFonts w:ascii="Times New Roman" w:eastAsia="Arial Unicode MS" w:hAnsi="Times New Roman"/>
          <w:i w:val="0"/>
          <w:color w:val="000000" w:themeColor="text1"/>
          <w:sz w:val="16"/>
          <w:szCs w:val="16"/>
        </w:rPr>
        <w:softHyphen/>
        <w:t>кое описание:</w:t>
      </w:r>
      <w:r w:rsidRPr="001B4616">
        <w:rPr>
          <w:rFonts w:ascii="Times New Roman" w:hAnsi="Times New Roman"/>
          <w:color w:val="000000" w:themeColor="text1"/>
          <w:sz w:val="16"/>
          <w:szCs w:val="16"/>
        </w:rPr>
        <w:t xml:space="preserve"> «Внешне он был еще красивее МРЛ-1. Та же обшитая дос</w:t>
      </w:r>
      <w:r w:rsidRPr="001B4616">
        <w:rPr>
          <w:rFonts w:ascii="Times New Roman" w:hAnsi="Times New Roman"/>
          <w:color w:val="000000" w:themeColor="text1"/>
          <w:sz w:val="16"/>
          <w:szCs w:val="16"/>
        </w:rPr>
        <w:softHyphen/>
        <w:t>ками лодко, но с большей площа</w:t>
      </w:r>
      <w:r w:rsidRPr="001B4616">
        <w:rPr>
          <w:rFonts w:ascii="Times New Roman" w:hAnsi="Times New Roman"/>
          <w:color w:val="000000" w:themeColor="text1"/>
          <w:sz w:val="16"/>
          <w:szCs w:val="16"/>
        </w:rPr>
        <w:softHyphen/>
        <w:t>дью сосновых досок и меньшей — красного дерево, которые по дни</w:t>
      </w:r>
      <w:r w:rsidRPr="001B4616">
        <w:rPr>
          <w:rFonts w:ascii="Times New Roman" w:hAnsi="Times New Roman"/>
          <w:color w:val="000000" w:themeColor="text1"/>
          <w:sz w:val="16"/>
          <w:szCs w:val="16"/>
        </w:rPr>
        <w:softHyphen/>
        <w:t>щу шли только в один слой. Были изменены обводы носовой части лодки, верхнее крыло было увели</w:t>
      </w:r>
      <w:r w:rsidRPr="001B4616">
        <w:rPr>
          <w:rFonts w:ascii="Times New Roman" w:hAnsi="Times New Roman"/>
          <w:color w:val="000000" w:themeColor="text1"/>
          <w:sz w:val="16"/>
          <w:szCs w:val="16"/>
        </w:rPr>
        <w:softHyphen/>
        <w:t>чено в размахе. Расчалки коробки крыльев были сделаны из 5-мм сталь</w:t>
      </w:r>
      <w:r w:rsidRPr="001B4616">
        <w:rPr>
          <w:rFonts w:ascii="Times New Roman" w:hAnsi="Times New Roman"/>
          <w:color w:val="000000" w:themeColor="text1"/>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1B4616">
        <w:rPr>
          <w:rFonts w:ascii="Times New Roman" w:hAnsi="Times New Roman"/>
          <w:color w:val="000000" w:themeColor="text1"/>
          <w:sz w:val="16"/>
          <w:szCs w:val="16"/>
        </w:rPr>
        <w:softHyphen/>
        <w:t>шее перетяжеление в дощатой об</w:t>
      </w:r>
      <w:r w:rsidRPr="001B4616">
        <w:rPr>
          <w:rFonts w:ascii="Times New Roman" w:hAnsi="Times New Roman"/>
          <w:color w:val="000000" w:themeColor="text1"/>
          <w:sz w:val="16"/>
          <w:szCs w:val="16"/>
        </w:rPr>
        <w:softHyphen/>
        <w:t>шивке, приклепанной алюминиевы</w:t>
      </w:r>
      <w:r w:rsidRPr="001B4616">
        <w:rPr>
          <w:rFonts w:ascii="Times New Roman" w:hAnsi="Times New Roman"/>
          <w:color w:val="000000" w:themeColor="text1"/>
          <w:sz w:val="16"/>
          <w:szCs w:val="16"/>
        </w:rPr>
        <w:softHyphen/>
        <w:t>ми заклепками».</w:t>
      </w:r>
    </w:p>
    <w:p w14:paraId="08718822" w14:textId="77777777" w:rsidR="00EB01D4" w:rsidRPr="001B4616" w:rsidRDefault="00EB01D4"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Летающую лодку МРЛ-2, в от</w:t>
      </w:r>
      <w:r w:rsidRPr="001B4616">
        <w:rPr>
          <w:rFonts w:ascii="Times New Roman" w:hAnsi="Times New Roman"/>
          <w:color w:val="000000" w:themeColor="text1"/>
          <w:sz w:val="16"/>
          <w:szCs w:val="16"/>
        </w:rPr>
        <w:softHyphen/>
        <w:t>ношении которой использовалось также обозначение МР-2, осмот</w:t>
      </w:r>
      <w:r w:rsidRPr="001B4616">
        <w:rPr>
          <w:rFonts w:ascii="Times New Roman" w:hAnsi="Times New Roman"/>
          <w:color w:val="000000" w:themeColor="text1"/>
          <w:sz w:val="16"/>
          <w:szCs w:val="16"/>
        </w:rPr>
        <w:softHyphen/>
        <w:t>рела комиссия в следующем сос</w:t>
      </w:r>
      <w:r w:rsidRPr="001B4616">
        <w:rPr>
          <w:rFonts w:ascii="Times New Roman" w:hAnsi="Times New Roman"/>
          <w:color w:val="000000" w:themeColor="text1"/>
          <w:sz w:val="16"/>
          <w:szCs w:val="16"/>
        </w:rPr>
        <w:softHyphen/>
        <w:t>таве: от УВВС И.И. Машкевич, Е.К. Стоман, от завода №3 Д.П. Гри</w:t>
      </w:r>
      <w:r w:rsidRPr="001B4616">
        <w:rPr>
          <w:rFonts w:ascii="Times New Roman" w:hAnsi="Times New Roman"/>
          <w:color w:val="000000" w:themeColor="text1"/>
          <w:sz w:val="16"/>
          <w:szCs w:val="16"/>
        </w:rPr>
        <w:softHyphen/>
        <w:t>горович, В.Л. Корвин. Члены комис</w:t>
      </w:r>
      <w:r w:rsidRPr="001B4616">
        <w:rPr>
          <w:rFonts w:ascii="Times New Roman" w:hAnsi="Times New Roman"/>
          <w:color w:val="000000" w:themeColor="text1"/>
          <w:sz w:val="16"/>
          <w:szCs w:val="16"/>
        </w:rPr>
        <w:softHyphen/>
        <w:t>сии зафиксировали, что от перво</w:t>
      </w:r>
      <w:r w:rsidRPr="001B4616">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1B4616">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06803840" w14:textId="77777777" w:rsidR="00EB01D4" w:rsidRPr="001B4616" w:rsidRDefault="00EB01D4"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7FFAB60E"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18 июня 1925 Шмидту ушла срочная телеграм</w:t>
      </w:r>
      <w:r w:rsidRPr="001B4616">
        <w:rPr>
          <w:rFonts w:ascii="Times New Roman" w:hAnsi="Times New Roman" w:cs="Times New Roman"/>
          <w:color w:val="000000" w:themeColor="text1"/>
          <w:sz w:val="16"/>
          <w:szCs w:val="16"/>
        </w:rPr>
        <w:softHyphen/>
        <w:t>ма: «Два радиатора Андрэ для Р-1, а также радиатор типа Андрэ для Р-2 с моторами типа Пума отправлены 17 сего июня в Иркутск скорым поездом. С этим же поездом вы</w:t>
      </w:r>
      <w:r w:rsidRPr="001B4616">
        <w:rPr>
          <w:rFonts w:ascii="Times New Roman" w:hAnsi="Times New Roman" w:cs="Times New Roman"/>
          <w:color w:val="000000" w:themeColor="text1"/>
          <w:sz w:val="16"/>
          <w:szCs w:val="16"/>
        </w:rPr>
        <w:softHyphen/>
        <w:t>ехали Иркутск два слесаря-сборщика с багажной квитанцией. Дано указание об останов</w:t>
      </w:r>
      <w:r w:rsidRPr="001B4616">
        <w:rPr>
          <w:rFonts w:ascii="Times New Roman" w:hAnsi="Times New Roman" w:cs="Times New Roman"/>
          <w:color w:val="000000" w:themeColor="text1"/>
          <w:sz w:val="16"/>
          <w:szCs w:val="16"/>
        </w:rPr>
        <w:softHyphen/>
        <w:t>ке ранее Иркутска, если настигнут экспедицию и будет нужна помощь...» (15783).</w:t>
      </w:r>
    </w:p>
    <w:p w14:paraId="502729E0"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097E5AB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F6A8D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50B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июня 1925 была принята резолюция ЦК РКП(б) О политике партии в области художественной литературы, призывающая проявлять терпимость в отношении писателей-попутчиков и осуждались нападки на них со стороны РАПП (3908,321).</w:t>
      </w:r>
    </w:p>
    <w:p w14:paraId="3360A1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31071" w14:textId="77777777" w:rsidR="00783ECD" w:rsidRPr="001B4616" w:rsidRDefault="00783ECD" w:rsidP="001B4616">
      <w:pPr>
        <w:spacing w:after="0" w:line="240" w:lineRule="auto"/>
        <w:jc w:val="both"/>
        <w:rPr>
          <w:rFonts w:ascii="Times New Roman" w:hAnsi="Times New Roman" w:cs="Times New Roman"/>
          <w:color w:val="000000" w:themeColor="text1"/>
          <w:sz w:val="16"/>
          <w:szCs w:val="16"/>
        </w:rPr>
      </w:pPr>
      <w:bookmarkStart w:id="41" w:name="_Hlk56758441"/>
      <w:r w:rsidRPr="001B4616">
        <w:rPr>
          <w:rFonts w:ascii="Times New Roman" w:hAnsi="Times New Roman" w:cs="Times New Roman"/>
          <w:color w:val="000000" w:themeColor="text1"/>
          <w:sz w:val="16"/>
          <w:szCs w:val="16"/>
        </w:rPr>
        <w:t>18 июня 1925 г. принято Постановление Политбюро ЦК РКП(б) "О политике партии в области художественной литературы". Партия должна ... бороться против попыток чисто оранжерейной "пролетарской" литературы; широкий охват явлений во всей их сложности; не замыкаться в рамках одного завода; быть литературой не цеха, а борющегося великого класса, ведущего за собой миллионы крестьян, - таковы должны быть рамки содержания пролетарской литературы.</w:t>
      </w:r>
    </w:p>
    <w:p w14:paraId="417A8928" w14:textId="77777777" w:rsidR="00783ECD" w:rsidRPr="001B4616" w:rsidRDefault="00783EC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[коммунистическая] критики ... ни на минуту не сдавая позиции коммунизма, должна беспощадно бороться против контрреволюционных проявлений в литературе и в то же время обнаруживать величайший такт, осторожность, терпимость по отношению ко всем тем литературным прослойкам, которые могут пойти с пролетариатом и пойдут с ним. Коммунистическая критика должна изгнать из своего обихода тон литературной команды. Только тогда она, эта критика, будет иметь глубокое воспитательное значение, когда она будет опираться на свое идейное превосходство. Марксистская критика должна решительно изгонять из своей среды всякое претенциозное, полуграмотное и самодовольное комчванство." (21162).</w:t>
      </w:r>
    </w:p>
    <w:p w14:paraId="14EC8FA9" w14:textId="77777777" w:rsidR="00783ECD" w:rsidRPr="001B4616" w:rsidRDefault="00783ECD" w:rsidP="001B4616">
      <w:pPr>
        <w:spacing w:after="0" w:line="240" w:lineRule="auto"/>
        <w:jc w:val="both"/>
        <w:rPr>
          <w:rFonts w:ascii="Times New Roman" w:hAnsi="Times New Roman" w:cs="Times New Roman"/>
          <w:color w:val="000000" w:themeColor="text1"/>
          <w:sz w:val="16"/>
          <w:szCs w:val="16"/>
        </w:rPr>
      </w:pPr>
    </w:p>
    <w:bookmarkEnd w:id="41"/>
    <w:p w14:paraId="1D0FB44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E8332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1A3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июня 1925 описание и чертежи общих видов самолетов 2УБ-3 были посланы с ГАЗ-1 в Авиатрест с письмом N 362с (2198,105).</w:t>
      </w:r>
    </w:p>
    <w:p w14:paraId="13204C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92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июня 1925 в УВВС за подписью Чл. Правления Авиатреста Адамс была сообщена программа на 1925/26, которая выражалась в 595 с и 437 м (1028,26).</w:t>
      </w:r>
    </w:p>
    <w:p w14:paraId="358363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6376"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июня 1925 зам. пред. Совета по ГА Муклевич отправил срочную (и секретную) теле</w:t>
      </w:r>
      <w:r w:rsidRPr="001B4616">
        <w:rPr>
          <w:rFonts w:ascii="Times New Roman" w:hAnsi="Times New Roman" w:cs="Times New Roman"/>
          <w:color w:val="000000" w:themeColor="text1"/>
          <w:sz w:val="16"/>
          <w:szCs w:val="16"/>
        </w:rPr>
        <w:softHyphen/>
        <w:t>грамму в Новониколаевск (или дальше) руководителю перелета Шмидту:</w:t>
      </w:r>
    </w:p>
    <w:p w14:paraId="59B76016"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«Москва. </w:t>
      </w:r>
      <w:r w:rsidRPr="001B4616">
        <w:rPr>
          <w:rFonts w:ascii="Times New Roman" w:eastAsia="Arial Unicode MS" w:hAnsi="Times New Roman" w:cs="Times New Roman"/>
          <w:color w:val="000000" w:themeColor="text1"/>
          <w:sz w:val="16"/>
          <w:szCs w:val="16"/>
        </w:rPr>
        <w:t>Первое</w:t>
      </w:r>
      <w:r w:rsidRPr="001B4616">
        <w:rPr>
          <w:rFonts w:ascii="Times New Roman" w:hAnsi="Times New Roman" w:cs="Times New Roman"/>
          <w:color w:val="000000" w:themeColor="text1"/>
          <w:sz w:val="16"/>
          <w:szCs w:val="16"/>
        </w:rPr>
        <w:t>. Вынужденные посадки Громова и Волковойнова говорят не в поль</w:t>
      </w:r>
      <w:r w:rsidRPr="001B4616">
        <w:rPr>
          <w:rFonts w:ascii="Times New Roman" w:hAnsi="Times New Roman" w:cs="Times New Roman"/>
          <w:color w:val="000000" w:themeColor="text1"/>
          <w:sz w:val="16"/>
          <w:szCs w:val="16"/>
        </w:rPr>
        <w:softHyphen/>
        <w:t>зу самолётов Р-1, единственных целиком сделанных на наших заводах. Характерно, что другие самолёты вплоть до Новониколаевска этих посадок не имели. Обратите внима</w:t>
      </w:r>
      <w:r w:rsidRPr="001B4616">
        <w:rPr>
          <w:rFonts w:ascii="Times New Roman" w:hAnsi="Times New Roman" w:cs="Times New Roman"/>
          <w:color w:val="000000" w:themeColor="text1"/>
          <w:sz w:val="16"/>
          <w:szCs w:val="16"/>
        </w:rPr>
        <w:softHyphen/>
        <w:t>ние на состояние этих самолётов и не пропускайте [в] печать сведений вынужденных по</w:t>
      </w:r>
      <w:r w:rsidRPr="001B4616">
        <w:rPr>
          <w:rFonts w:ascii="Times New Roman" w:hAnsi="Times New Roman" w:cs="Times New Roman"/>
          <w:color w:val="000000" w:themeColor="text1"/>
          <w:sz w:val="16"/>
          <w:szCs w:val="16"/>
        </w:rPr>
        <w:softHyphen/>
        <w:t>садок самолётов нашего производства без согласия УВВС.</w:t>
      </w:r>
    </w:p>
    <w:p w14:paraId="6AEE0B00"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Arial Unicode MS" w:hAnsi="Times New Roman" w:cs="Times New Roman"/>
          <w:color w:val="000000" w:themeColor="text1"/>
          <w:sz w:val="16"/>
          <w:szCs w:val="16"/>
        </w:rPr>
        <w:t>Второе</w:t>
      </w:r>
      <w:r w:rsidRPr="001B4616">
        <w:rPr>
          <w:rFonts w:ascii="Times New Roman" w:hAnsi="Times New Roman" w:cs="Times New Roman"/>
          <w:color w:val="000000" w:themeColor="text1"/>
          <w:sz w:val="16"/>
          <w:szCs w:val="16"/>
        </w:rPr>
        <w:t>. Телеграммы о перелёте, посылаемые корреспондентами, поражают своей су</w:t>
      </w:r>
      <w:r w:rsidRPr="001B4616">
        <w:rPr>
          <w:rFonts w:ascii="Times New Roman" w:hAnsi="Times New Roman" w:cs="Times New Roman"/>
          <w:color w:val="000000" w:themeColor="text1"/>
          <w:sz w:val="16"/>
          <w:szCs w:val="16"/>
        </w:rPr>
        <w:softHyphen/>
        <w:t>хостью и шаблонностью. Необходимо ввести больше разнообразия, заставить писать обстоятельные корреспонденции и фельетоны. Подробно мотивировать необходимость длительных остановок, ссылаясь на выполнение побочных заданий, связи [с] необходи</w:t>
      </w:r>
      <w:r w:rsidRPr="001B4616">
        <w:rPr>
          <w:rFonts w:ascii="Times New Roman" w:hAnsi="Times New Roman" w:cs="Times New Roman"/>
          <w:color w:val="000000" w:themeColor="text1"/>
          <w:sz w:val="16"/>
          <w:szCs w:val="16"/>
        </w:rPr>
        <w:softHyphen/>
        <w:t>мостью тщательного обследования пути над территорией Сибири.</w:t>
      </w:r>
    </w:p>
    <w:p w14:paraId="4928E521"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Arial Unicode MS" w:hAnsi="Times New Roman" w:cs="Times New Roman"/>
          <w:color w:val="000000" w:themeColor="text1"/>
          <w:sz w:val="16"/>
          <w:szCs w:val="16"/>
        </w:rPr>
        <w:t>Третье</w:t>
      </w:r>
      <w:r w:rsidRPr="001B4616">
        <w:rPr>
          <w:rFonts w:ascii="Times New Roman" w:hAnsi="Times New Roman" w:cs="Times New Roman"/>
          <w:color w:val="000000" w:themeColor="text1"/>
          <w:sz w:val="16"/>
          <w:szCs w:val="16"/>
        </w:rPr>
        <w:t>. [В] печати потаились сведения о запасных самолётах Иркутска — это абсо</w:t>
      </w:r>
      <w:r w:rsidRPr="001B4616">
        <w:rPr>
          <w:rFonts w:ascii="Times New Roman" w:hAnsi="Times New Roman" w:cs="Times New Roman"/>
          <w:color w:val="000000" w:themeColor="text1"/>
          <w:sz w:val="16"/>
          <w:szCs w:val="16"/>
        </w:rPr>
        <w:softHyphen/>
        <w:t>лютно недопустимо».</w:t>
      </w:r>
    </w:p>
    <w:p w14:paraId="40EAECA5"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Интересно, а на что надеялись в Москве, заранее до предела «зарегулировав» ин</w:t>
      </w:r>
      <w:r w:rsidRPr="001B4616">
        <w:rPr>
          <w:rFonts w:ascii="Times New Roman" w:hAnsi="Times New Roman" w:cs="Times New Roman"/>
          <w:color w:val="000000" w:themeColor="text1"/>
          <w:sz w:val="16"/>
          <w:szCs w:val="16"/>
        </w:rPr>
        <w:softHyphen/>
        <w:t>формацию о перелёте, и получая после этого корреспонденции, поражающие «своей сухостью и шаблонностью»? (15783).</w:t>
      </w:r>
    </w:p>
    <w:p w14:paraId="0F853EA0"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05C03AF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AA21F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04C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июня 1925 в Крыму открылся лагерь Артек (3960, 235).</w:t>
      </w:r>
    </w:p>
    <w:p w14:paraId="1E6341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3D7B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A082F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59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начались подлеты на гидросамолете МРЛ-1, который прибыл на морской аэродром ГАЗ-3 Красный летчик 6 июня 1925. Сборка и доработка потребовала 2-х недель. Винт и радиатор сразу же показали неудовлетворительную работу. Первый полет был 22 июня (2210,605).</w:t>
      </w:r>
    </w:p>
    <w:p w14:paraId="5C39C1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0CF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И-7 Д.П.Г. пробовал выполнить полет с винтом, подрезанном по совету Д.П.Г. Летали с 3 утра, но результаты оказались хуже, чем с прежним винтом (2210,516).</w:t>
      </w:r>
    </w:p>
    <w:p w14:paraId="1BA9C3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71754"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г. начиная с 03:00 была выполнена серия испытательных полетов на самолете И-2 с воздушным винтом, подрезанным по указанию Главного конструктора машины Д.П. Григоровича, но результаты оказались хуже, чем с винтом в исходном виде (23560).</w:t>
      </w:r>
    </w:p>
    <w:p w14:paraId="5C96CA14"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4AF1FC59"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июня 1925 г. начиная с 03:00 была выполнена серия испытательных полетов на самолете И-2 с воздушным винтом, подрезанным по указанию Главного конструктора машины Д.П. Григоровича, но результаты оказались хуже, чем с винтом в исходном виде (25206).</w:t>
      </w:r>
    </w:p>
    <w:p w14:paraId="406AC084"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5AB53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в ВСНХ под руководством Ф.Э.Д. состоялось совещание, посвященное развитию промышленной базы авиации (446,43).</w:t>
      </w:r>
    </w:p>
    <w:p w14:paraId="74E21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02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П.И.Б. написал письмо пред. РВС М.В.Фрунзе N 15432с и представил доклад "О рассеивателях прожекторов", предлагая провести войсковые испытания (1028,21).</w:t>
      </w:r>
    </w:p>
    <w:p w14:paraId="5723FF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C11B1B"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г.</w:t>
      </w:r>
    </w:p>
    <w:p w14:paraId="2E39DCA9"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 30 заседания Комиссии Политбюро ЦК РКП(б) по особым заказам о сотрудничестве с германскими военно-промышленными предприятиями</w:t>
      </w:r>
    </w:p>
    <w:p w14:paraId="7CD310FD"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483FB2B2"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тт. Чичерин, Туров, Богданов, Гамбург, Гинзбург, Гальперин, Мрочковский.</w:t>
      </w:r>
    </w:p>
    <w:p w14:paraId="4EB72902"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Отсутствовали: тт. Ягода и Пятаков.</w:t>
      </w:r>
    </w:p>
    <w:p w14:paraId="63AD2377"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r w:rsidRPr="001B4616">
        <w:rPr>
          <w:rFonts w:ascii="Times New Roman" w:hAnsi="Times New Roman" w:cs="Times New Roman"/>
          <w:color w:val="000000" w:themeColor="text1"/>
          <w:sz w:val="16"/>
          <w:szCs w:val="16"/>
        </w:rPr>
        <w:tab/>
        <w:t>Постановили:</w:t>
      </w:r>
    </w:p>
    <w:p w14:paraId="04368219"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Доклад комиссии о</w:t>
      </w:r>
    </w:p>
    <w:p w14:paraId="3A29A1D8"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 заводе в Иващенкове </w:t>
      </w:r>
    </w:p>
    <w:p w14:paraId="6A32AE1D"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поездке. Тов. Туров.</w:t>
      </w:r>
      <w:r w:rsidRPr="001B4616">
        <w:rPr>
          <w:rFonts w:ascii="Times New Roman" w:hAnsi="Times New Roman" w:cs="Times New Roman"/>
          <w:color w:val="000000" w:themeColor="text1"/>
          <w:sz w:val="16"/>
          <w:szCs w:val="16"/>
        </w:rPr>
        <w:tab/>
        <w:t>а) Добиться подтверждения контрагентом в письменном виде окончательных сроков пуска всех производств завода.</w:t>
      </w:r>
    </w:p>
    <w:p w14:paraId="354E75CA"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Комиссия констатирует неоднократное нарушение контрагентом сроков выполнения договора и отсутствие всякой гарантии, что и в дальнейшем договор будет выполнен в последние установленные сроки, о чем довести до сведения РВС СССР.</w:t>
      </w:r>
    </w:p>
    <w:p w14:paraId="1E098566"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Заказ ЗДМО</w:t>
      </w:r>
    </w:p>
    <w:p w14:paraId="6E4F6AAD"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Предложить т. Жарко в 5-ти дневный срок доложить комиссии о принятых мерах по устранению дефектов в изготовлении взрывателей.</w:t>
      </w:r>
    </w:p>
    <w:p w14:paraId="77BC59C4"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Обязать ГУВП представить отчетную калькуляцию за первый квартал не позднее 22 июня.</w:t>
      </w:r>
    </w:p>
    <w:p w14:paraId="0FCCBC34"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Принять к сведению заявление т. Богданова, что цена 32 руб. 44 коп. является безубыточной и включает в себя 5% на амортизацию и 2% организационных расходов.</w:t>
      </w:r>
    </w:p>
    <w:p w14:paraId="3C5CBE14"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считает необходимым принять все меры к получению нового заказа, для чего предлагает ГУВПу добиваться дальнейшего снижения цены, причем это снижение может идти также за счет организационных расходов и в дальнейшем крайнем случае уменьшения амортизационных отчислений. Снижения произвести постепенно в зависимости от хода переговоров и в зависимости от размера нового заказа.</w:t>
      </w:r>
    </w:p>
    <w:p w14:paraId="4CF4DF07"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“БМВ”.</w:t>
      </w:r>
    </w:p>
    <w:p w14:paraId="691D009C"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возможным продолжать переговоры на следующих условиях, предложенных комиссией:</w:t>
      </w:r>
    </w:p>
    <w:p w14:paraId="18AD3E2F"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Совместная организация производства моторов в России и обоюдное участие в деле вложения капиталов.</w:t>
      </w:r>
    </w:p>
    <w:p w14:paraId="49375EED"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Организуемое производство должно быть технически совершенно самостоятельно и независимо от германского завода “БМВ”.</w:t>
      </w:r>
    </w:p>
    <w:p w14:paraId="6C41795F"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“БМВ” устанавливает производство новейших систем своих и моторов.</w:t>
      </w:r>
    </w:p>
    <w:p w14:paraId="26DA1219"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Мы гарантируем заказ заводу в Мюнхене сроком до 5 лет по 1 000 000 руб. ежегодно.</w:t>
      </w:r>
    </w:p>
    <w:p w14:paraId="16F501CE"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Мы даем согласие в целях загрузки завода и увеличения его рентабельности на производство на заводе помимо авиационных моторов также автомобильных моторов, мотоциклов, тракторов и других родственных изделий.</w:t>
      </w:r>
    </w:p>
    <w:p w14:paraId="50530291"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Мы оказываем содействие к вывозу изделий этого завода в восточные страны.</w:t>
      </w:r>
    </w:p>
    <w:p w14:paraId="1B966080"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4) Оптика и “Дрейзе”.</w:t>
      </w:r>
    </w:p>
    <w:p w14:paraId="7300D095"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к сведению те результаты, кои были достигнуты в Берлине, и поручить “Метахиму” совместно с ГУВПом вести дальнейшие переговоры.</w:t>
      </w:r>
    </w:p>
    <w:p w14:paraId="014EEC47"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Оформление всех новых концессионных дел проводить через Главконцесском в особом порядке.</w:t>
      </w:r>
    </w:p>
    <w:p w14:paraId="4BCB14EB"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время отъезда тов. Богданова по всем вопросам, касающимся ГУВПа, привлекать тов. Жарко, а по специально-техническим вопросам - тов. Михайлова.</w:t>
      </w:r>
    </w:p>
    <w:p w14:paraId="48EE4CE5"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Врид председателя комиссии Туров</w:t>
      </w:r>
    </w:p>
    <w:p w14:paraId="7908C41B"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комиссии</w:t>
      </w:r>
      <w:r w:rsidRPr="001B4616">
        <w:rPr>
          <w:rFonts w:ascii="Times New Roman" w:hAnsi="Times New Roman" w:cs="Times New Roman"/>
          <w:color w:val="000000" w:themeColor="text1"/>
          <w:sz w:val="16"/>
          <w:szCs w:val="16"/>
        </w:rPr>
        <w:tab/>
        <w:t>А. Петров</w:t>
      </w:r>
    </w:p>
    <w:p w14:paraId="6058349F"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 РФ. Ф. 3. On. 64. Д. 648. Л. 88-88 об. Заверенная копия (20585).</w:t>
      </w:r>
    </w:p>
    <w:p w14:paraId="32E7987F"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p>
    <w:p w14:paraId="476DE81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E6E1D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BE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20 по27 июня 1925 был первый учебный поход кораблей МСБМ. </w:t>
      </w:r>
    </w:p>
    <w:p w14:paraId="7DD41E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Поход был предпринят для отработки и решения учебных задач и изучения театра. В нем приняли участие почти все корабли МСБМ, на линкоре «Марат» держал свой флаг Народный комиссар по военным и морским делам, Председатель РВС СССР М. В. Фрунзе. Район плавания включал Балтийское море от Лужской губы до Кильской бухты. За семь дней корабли прошли 1730 миль. После похода М. В. Фрунзе писал: «...мы строим и построим сильный Балтийский флот. Ядро его у нас уже есть. Наша походная эскадра — неплохое начало. Республика позаботится, чтобы это начало увенчалось еще лучшим концом» (11712).</w:t>
      </w:r>
    </w:p>
    <w:p w14:paraId="4DA242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A9974"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20 июня</w:t>
      </w:r>
      <w:r w:rsidRPr="001B4616">
        <w:rPr>
          <w:rFonts w:ascii="Times New Roman" w:hAnsi="Times New Roman" w:cs="Times New Roman"/>
          <w:color w:val="000000" w:themeColor="text1"/>
          <w:sz w:val="16"/>
          <w:szCs w:val="16"/>
        </w:rPr>
        <w:t xml:space="preserve"> в 1925 году в первый учебный поход отправились корабли Балтийского флота. В нем приняли участие почти все корабли флота, которые прошли от Лужской губы до Кильской бухты (1 730 миль) за 7 дней (14928).</w:t>
      </w:r>
    </w:p>
    <w:p w14:paraId="170DDA33"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09788EF4" w14:textId="77777777" w:rsidR="000D67EF" w:rsidRPr="001B4616" w:rsidRDefault="000D67EF" w:rsidP="001B4616">
      <w:pPr>
        <w:pStyle w:val="ae"/>
        <w:spacing w:before="0" w:after="0"/>
        <w:jc w:val="both"/>
        <w:rPr>
          <w:bCs/>
          <w:color w:val="000000" w:themeColor="text1"/>
          <w:sz w:val="16"/>
          <w:szCs w:val="16"/>
        </w:rPr>
      </w:pPr>
      <w:r w:rsidRPr="001B4616">
        <w:rPr>
          <w:bCs/>
          <w:color w:val="000000" w:themeColor="text1"/>
          <w:sz w:val="16"/>
          <w:szCs w:val="16"/>
        </w:rPr>
        <w:t>20 – 27 июня 1925. Проходили маневры морских сил Балтийского моря на которых присутствовали М.В. Фрунзе и В.И. Зоф (17150).</w:t>
      </w:r>
    </w:p>
    <w:p w14:paraId="7110D17F" w14:textId="77777777" w:rsidR="000D67EF" w:rsidRPr="001B4616" w:rsidRDefault="000D67EF" w:rsidP="001B4616">
      <w:pPr>
        <w:pStyle w:val="ae"/>
        <w:spacing w:before="0" w:after="0"/>
        <w:jc w:val="both"/>
        <w:rPr>
          <w:bCs/>
          <w:color w:val="000000" w:themeColor="text1"/>
          <w:sz w:val="16"/>
          <w:szCs w:val="16"/>
        </w:rPr>
      </w:pPr>
    </w:p>
    <w:p w14:paraId="59817838" w14:textId="77777777" w:rsidR="00614612" w:rsidRPr="001B4616" w:rsidRDefault="0061461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6EDDBA7" w14:textId="77777777" w:rsidR="00614612" w:rsidRPr="001B4616" w:rsidRDefault="0061461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0714D"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года Бюро по изобретательским и патентноправовым получило название Патентно-правовое бюро НТО ВСНХ СССР (19546).</w:t>
      </w:r>
    </w:p>
    <w:p w14:paraId="57D79CCB"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4218957B" w14:textId="66B6DF5B" w:rsidR="00B9508E" w:rsidRPr="001B4616" w:rsidRDefault="00B9508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42B7A15" w14:textId="77777777" w:rsidR="00B9508E" w:rsidRPr="001B4616" w:rsidRDefault="00B9508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D4DDD"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июня 1925 Воут УО-1 береговой охраны США в Новой Англии становится первым самолетом, занятым борьбой с контрабандой алкоголя (20355).</w:t>
      </w:r>
    </w:p>
    <w:p w14:paraId="6680BEB2" w14:textId="77777777" w:rsidR="00DF3F25" w:rsidRPr="001B4616" w:rsidRDefault="00DF3F25" w:rsidP="001B4616">
      <w:pPr>
        <w:spacing w:after="0" w:line="240" w:lineRule="auto"/>
        <w:jc w:val="both"/>
        <w:rPr>
          <w:rFonts w:ascii="Times New Roman" w:hAnsi="Times New Roman" w:cs="Times New Roman"/>
          <w:color w:val="000000" w:themeColor="text1"/>
          <w:sz w:val="16"/>
          <w:szCs w:val="16"/>
        </w:rPr>
      </w:pPr>
    </w:p>
    <w:p w14:paraId="695DC6BD" w14:textId="77777777" w:rsidR="00B4090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D9E1DA5" w14:textId="77777777" w:rsidR="00B4090E" w:rsidRPr="001B4616" w:rsidRDefault="00B4090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42CBD"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июня 1925, в перелёте из Новониколаевска в Красноярск не обошлось без очередных при</w:t>
      </w:r>
      <w:r w:rsidRPr="001B4616">
        <w:rPr>
          <w:rFonts w:ascii="Times New Roman" w:hAnsi="Times New Roman" w:cs="Times New Roman"/>
          <w:color w:val="000000" w:themeColor="text1"/>
          <w:sz w:val="16"/>
          <w:szCs w:val="16"/>
        </w:rPr>
        <w:softHyphen/>
        <w:t>ключений. Екатов сел на «вынужденную» недалеко от станции Тайга. У него потёк радиатор системы охлаждения двигателя. В этот же день, после замены радиатора, он догнал основную группу.</w:t>
      </w:r>
    </w:p>
    <w:p w14:paraId="5D953AC8"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Позже на Красноярском аэродроме появился и Томашевский. Его «обманул» компас: ме</w:t>
      </w:r>
      <w:r w:rsidRPr="001B4616">
        <w:rPr>
          <w:rFonts w:ascii="Times New Roman" w:hAnsi="Times New Roman" w:cs="Times New Roman"/>
          <w:color w:val="000000" w:themeColor="text1"/>
          <w:sz w:val="16"/>
          <w:szCs w:val="16"/>
        </w:rPr>
        <w:softHyphen/>
        <w:t>ханик недалеко от компаса поставил железный бидон, а Томашевский этого не заметил. Сбой компаса обнаружился лишь после потери ориентировки. Восстановить её удалось только после посадки в районе Мариинска и опроса местных жителей (15973).</w:t>
      </w:r>
    </w:p>
    <w:p w14:paraId="40FCE89E"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4174C6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7F777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3253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июня 1925 в Москве вышли на маршрут первые такси (4962).</w:t>
      </w:r>
    </w:p>
    <w:p w14:paraId="12A838A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93226F" w14:textId="77777777" w:rsidR="00B4090E" w:rsidRPr="001B4616" w:rsidRDefault="00B4090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21 июня</w:t>
      </w:r>
      <w:r w:rsidRPr="001B4616">
        <w:rPr>
          <w:rFonts w:ascii="Times New Roman" w:hAnsi="Times New Roman" w:cs="Times New Roman"/>
          <w:color w:val="000000" w:themeColor="text1"/>
          <w:sz w:val="16"/>
          <w:szCs w:val="16"/>
        </w:rPr>
        <w:t xml:space="preserve"> в 1925 году в Москве появились первые такси, сначала их было 16 (автомобили марки «Рено»). Именно этот день принято считать днем рожденья российского такси. Такси в Советской России были исключительно государственные, хотя в середине 1920-х годов НЭП был в самом расцвете. Таксомоторы быстро понравились горожанам. Во-первых, в то время автомобили были еще в диковинку, а, во-вторых, они стоили дешевле привычных извозчиков. Первое время в качестве такси работали исключительно иномарки - «Рено», «Форд», «Фиат». Однако после того, как в стране стала появляться своя автомобильная промышленность, таксопарки быстро переориентировали на отечественные машины: «ГАЗ-А» и «M-1» («эмка»). Развитие таксопарков в России в 1920-1930 годах шло довольно активно, и в 1935 году в столице бегало уже 500 машин, а в 1939 году - свыше трех тысяч. Однако по сравнению в ведущими европейскими столицами эта цифра была просто смешной: в 1925 году в Париже было 16 тысяч такси, а в Лондоне - 8 тысяч. Во время войны никаких такси, по совершенно понятным причинам, не было, однако уже в 1945 году этот вид транспорта начал быстро развиваться. Тогда же стали использовать и первые «маршрутки». Для этих целей использовали грузопассажирские «ГАЗ-АА» с открытой грузовой платформой, которые перевозили пассажиров с вокзала на вокзал. В 1950-х годах в такси начали работать представительные «ЗИС-110» и более скромные, но тоже комфортабельные для того времени «Победы». В конце 1940-х - начале 1950-х годов все такси стали иметь на своих бортах «шашечки» и зеленые огоньки. 1960-е годы ознаменовались для такси приходом «Волги-24», которые стали на несколько десятилетий главной машиной таксопарков. К 1971 году в Москве было 14200 легковых такси. Они приносили огромную прибыль, и автомобили окупались в течение первого же года службы. В середине 1980-х годов в столице курсировало уже около 20 тысяч такси, которые принадлежали 21 автопарку. Была создана и введена в строй автоматизированная система управления городским таксомоторным транспортом, которая позволяла оперативно связываться с каждой работающей на линии машиной. В начале 1990-х годов, после экономических реформ, основную роль по перевозке пассажиров взяли на себя «частники». В середине 1990-х годов таксопарки стали возрождаться (14929).</w:t>
      </w:r>
    </w:p>
    <w:p w14:paraId="599CD124" w14:textId="1327D43D" w:rsidR="00B4090E" w:rsidRPr="001B4616" w:rsidRDefault="00B4090E" w:rsidP="001B4616">
      <w:pPr>
        <w:spacing w:after="0" w:line="240" w:lineRule="auto"/>
        <w:jc w:val="both"/>
        <w:rPr>
          <w:rFonts w:ascii="Times New Roman" w:hAnsi="Times New Roman" w:cs="Times New Roman"/>
          <w:color w:val="000000" w:themeColor="text1"/>
          <w:sz w:val="16"/>
          <w:szCs w:val="16"/>
        </w:rPr>
      </w:pPr>
    </w:p>
    <w:p w14:paraId="7A05F02A" w14:textId="3D76C3FF" w:rsidR="00B9508E" w:rsidRPr="001B4616" w:rsidRDefault="00B950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C8FACE6" w14:textId="77777777" w:rsidR="00B9508E" w:rsidRPr="001B4616" w:rsidRDefault="00B9508E" w:rsidP="001B4616">
      <w:pPr>
        <w:spacing w:after="0" w:line="240" w:lineRule="auto"/>
        <w:jc w:val="both"/>
        <w:rPr>
          <w:rFonts w:ascii="Times New Roman" w:hAnsi="Times New Roman" w:cs="Times New Roman"/>
          <w:color w:val="000000" w:themeColor="text1"/>
          <w:sz w:val="16"/>
          <w:szCs w:val="16"/>
        </w:rPr>
      </w:pPr>
    </w:p>
    <w:p w14:paraId="77F1A128" w14:textId="77777777" w:rsidR="00B9508E" w:rsidRPr="001B4616" w:rsidRDefault="00B9508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года СССР присоединился к Международной метрической конвенции. Метрическая система мер была допущена к применению в России в необязательном порядке по закону от 4 июня 1899 года. Применение метрической системы мер в РСФСР стало обязательным по декрету СНК РСФСР от 14 сентября 1918 года, а в СССР — постановлением СНК СССР от 21 июля 1925 года. (21162).</w:t>
      </w:r>
    </w:p>
    <w:p w14:paraId="0BC06183" w14:textId="77777777" w:rsidR="00B9508E" w:rsidRPr="001B4616" w:rsidRDefault="00B9508E" w:rsidP="001B4616">
      <w:pPr>
        <w:spacing w:after="0" w:line="240" w:lineRule="auto"/>
        <w:jc w:val="both"/>
        <w:rPr>
          <w:rFonts w:ascii="Times New Roman" w:hAnsi="Times New Roman" w:cs="Times New Roman"/>
          <w:color w:val="000000" w:themeColor="text1"/>
          <w:sz w:val="16"/>
          <w:szCs w:val="16"/>
        </w:rPr>
      </w:pPr>
    </w:p>
    <w:p w14:paraId="7010439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AFDFF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33C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состоялся первый полет по прямой на гидросамолете МРЛ-1, который прибыл на морской аэродром ГАЗ-3 Красный летчик 6 июня 1925 и собирался и дорабатывался 2 недели до 20 июня. Винт и радиатор сразу же показали неудовлетворительную работу (2210,605).</w:t>
      </w:r>
    </w:p>
    <w:p w14:paraId="71B76F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A62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был выполнен первый полет МРЛ1.Сначала рулвжка по прямой и под"ем на средних оборотах, исключительно для определения центровки самолета.в воздухе. 26/У1 произведено несколько.полетов, были сделаны крены до 30 гр., круги, восьмерки, вирами, в общем машина держится в воздухе и управлявмость:. удовлетворительна. Но есть ряд дефектов, которые во всяком случае устранены, но все же не необходимо отметить:</w:t>
      </w:r>
    </w:p>
    <w:p w14:paraId="662268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Большой пробег при взлете /32"-45"/</w:t>
      </w:r>
    </w:p>
    <w:p w14:paraId="510F01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Некоторая неуравновешенность в продольном направлении.</w:t>
      </w:r>
    </w:p>
    <w:p w14:paraId="47BDB0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Кренит на-правую сторону, прилипает к воде правый поплавок при</w:t>
      </w:r>
      <w:r w:rsidRPr="001B4616">
        <w:rPr>
          <w:rFonts w:ascii="Times New Roman" w:hAnsi="Times New Roman" w:cs="Times New Roman"/>
          <w:color w:val="000000" w:themeColor="text1"/>
          <w:sz w:val="16"/>
          <w:szCs w:val="16"/>
          <w:vertAlign w:val="subscript"/>
        </w:rPr>
        <w:t>:</w:t>
      </w:r>
      <w:r w:rsidRPr="001B4616">
        <w:rPr>
          <w:rFonts w:ascii="Times New Roman" w:hAnsi="Times New Roman" w:cs="Times New Roman"/>
          <w:color w:val="000000" w:themeColor="text1"/>
          <w:sz w:val="16"/>
          <w:szCs w:val="16"/>
        </w:rPr>
        <w:t>взлете и при посадке /при полете.27/У1 прилипание было заметно меньше/.</w:t>
      </w:r>
    </w:p>
    <w:p w14:paraId="531923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Необходимо увеличить радиатор, т.к. мотор греется.</w:t>
      </w:r>
    </w:p>
    <w:p w14:paraId="0680E5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Необходимо подобрать винт так, чтобы наибольшая мощность была на 1550 оборотов.</w:t>
      </w:r>
    </w:p>
    <w:p w14:paraId="19FF4B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Необходимо установить самопуск.</w:t>
      </w:r>
    </w:p>
    <w:p w14:paraId="7206A6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всяком случав, это только предварительные замечания и может быть в процессе испытания будет обнаружено еще что нибудь или наоборот часть отмеченного будет устранена.</w:t>
      </w:r>
    </w:p>
    <w:p w14:paraId="043526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по горизонтали на высоте 1000 м примерно 180-185 кл/ч.</w:t>
      </w:r>
    </w:p>
    <w:p w14:paraId="061676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Указанные испытания произведены с неполной нагрузкой.</w:t>
      </w:r>
    </w:p>
    <w:p w14:paraId="26DA56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последнем испытании во время полета на высоте лопнул масляный бак, об"ясняетоя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213BD7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трудность посадки самолет спустился на воду хорошо.</w:t>
      </w:r>
    </w:p>
    <w:p w14:paraId="0FBEB3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20B81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6CF82A"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г. Состоялся первый полет новой лодки МРЛ-1. После выпол</w:t>
      </w:r>
      <w:r w:rsidRPr="001B4616">
        <w:rPr>
          <w:rFonts w:ascii="Times New Roman" w:hAnsi="Times New Roman" w:cs="Times New Roman"/>
          <w:color w:val="000000" w:themeColor="text1"/>
          <w:sz w:val="16"/>
          <w:szCs w:val="16"/>
        </w:rPr>
        <w:softHyphen/>
        <w:t>нения еще нескольких полетов был сделан вывод, что при рулении по воде МРЛ-1 обладает недостаточной продольной устойчивостью и долго разбегается при совершении взле</w:t>
      </w:r>
      <w:r w:rsidRPr="001B4616">
        <w:rPr>
          <w:rFonts w:ascii="Times New Roman" w:hAnsi="Times New Roman" w:cs="Times New Roman"/>
          <w:color w:val="000000" w:themeColor="text1"/>
          <w:sz w:val="16"/>
          <w:szCs w:val="16"/>
        </w:rPr>
        <w:softHyphen/>
        <w:t>та. Впрочем, в воздухе самолет вел себя вполне нормально и демонст</w:t>
      </w:r>
      <w:r w:rsidRPr="001B4616">
        <w:rPr>
          <w:rFonts w:ascii="Times New Roman" w:hAnsi="Times New Roman" w:cs="Times New Roman"/>
          <w:color w:val="000000" w:themeColor="text1"/>
          <w:sz w:val="16"/>
          <w:szCs w:val="16"/>
        </w:rPr>
        <w:softHyphen/>
        <w:t>рировал удовлетворительную управ</w:t>
      </w:r>
      <w:r w:rsidRPr="001B4616">
        <w:rPr>
          <w:rFonts w:ascii="Times New Roman" w:hAnsi="Times New Roman" w:cs="Times New Roman"/>
          <w:color w:val="000000" w:themeColor="text1"/>
          <w:sz w:val="16"/>
          <w:szCs w:val="16"/>
        </w:rPr>
        <w:softHyphen/>
        <w:t>ляемость. Максимальная скорость в горизонтальном полете на высоте 1000 м составляла 180—185 км/ч. На заключительной фазе испытаний во время полета на максимальный потолок лопнул масляный бак, и са</w:t>
      </w:r>
      <w:r w:rsidRPr="001B4616">
        <w:rPr>
          <w:rFonts w:ascii="Times New Roman" w:hAnsi="Times New Roman" w:cs="Times New Roman"/>
          <w:color w:val="000000" w:themeColor="text1"/>
          <w:sz w:val="16"/>
          <w:szCs w:val="16"/>
        </w:rPr>
        <w:softHyphen/>
        <w:t>молет произвел вынужденную посад</w:t>
      </w:r>
      <w:r w:rsidRPr="001B4616">
        <w:rPr>
          <w:rFonts w:ascii="Times New Roman" w:hAnsi="Times New Roman" w:cs="Times New Roman"/>
          <w:color w:val="000000" w:themeColor="text1"/>
          <w:sz w:val="16"/>
          <w:szCs w:val="16"/>
        </w:rPr>
        <w:softHyphen/>
        <w:t>ку с остановленным двигателем. При</w:t>
      </w:r>
      <w:r w:rsidRPr="001B4616">
        <w:rPr>
          <w:rFonts w:ascii="Times New Roman" w:hAnsi="Times New Roman" w:cs="Times New Roman"/>
          <w:color w:val="000000" w:themeColor="text1"/>
          <w:sz w:val="16"/>
          <w:szCs w:val="16"/>
        </w:rPr>
        <w:softHyphen/>
        <w:t>чиной поломки стало отсутствие суф</w:t>
      </w:r>
      <w:r w:rsidRPr="001B4616">
        <w:rPr>
          <w:rFonts w:ascii="Times New Roman" w:hAnsi="Times New Roman" w:cs="Times New Roman"/>
          <w:color w:val="000000" w:themeColor="text1"/>
          <w:sz w:val="16"/>
          <w:szCs w:val="16"/>
        </w:rPr>
        <w:softHyphen/>
        <w:t>лирующего отверстия в маслобаке, при нагревании масла и понижен</w:t>
      </w:r>
      <w:r w:rsidRPr="001B4616">
        <w:rPr>
          <w:rFonts w:ascii="Times New Roman" w:hAnsi="Times New Roman" w:cs="Times New Roman"/>
          <w:color w:val="000000" w:themeColor="text1"/>
          <w:sz w:val="16"/>
          <w:szCs w:val="16"/>
        </w:rPr>
        <w:softHyphen/>
        <w:t>ном давлении на высоте он лопнул по месту пайки листов.</w:t>
      </w:r>
    </w:p>
    <w:p w14:paraId="257920C7"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испытаний произвели 9 по</w:t>
      </w:r>
      <w:r w:rsidRPr="001B4616">
        <w:rPr>
          <w:rFonts w:ascii="Times New Roman" w:hAnsi="Times New Roman" w:cs="Times New Roman"/>
          <w:color w:val="000000" w:themeColor="text1"/>
          <w:sz w:val="16"/>
          <w:szCs w:val="16"/>
        </w:rPr>
        <w:softHyphen/>
        <w:t>летов, которые позволили оценить кон</w:t>
      </w:r>
      <w:r w:rsidRPr="001B4616">
        <w:rPr>
          <w:rFonts w:ascii="Times New Roman" w:hAnsi="Times New Roman" w:cs="Times New Roman"/>
          <w:color w:val="000000" w:themeColor="text1"/>
          <w:sz w:val="16"/>
          <w:szCs w:val="16"/>
        </w:rPr>
        <w:softHyphen/>
        <w:t>струкцию и качество изготовления МРЛ-1 как удовлетворяющие заяв</w:t>
      </w:r>
      <w:r w:rsidRPr="001B4616">
        <w:rPr>
          <w:rFonts w:ascii="Times New Roman" w:hAnsi="Times New Roman" w:cs="Times New Roman"/>
          <w:color w:val="000000" w:themeColor="text1"/>
          <w:sz w:val="16"/>
          <w:szCs w:val="16"/>
        </w:rPr>
        <w:softHyphen/>
        <w:t>ленным требованиям. Однако затяж</w:t>
      </w:r>
      <w:r w:rsidRPr="001B4616">
        <w:rPr>
          <w:rFonts w:ascii="Times New Roman" w:hAnsi="Times New Roman" w:cs="Times New Roman"/>
          <w:color w:val="000000" w:themeColor="text1"/>
          <w:sz w:val="16"/>
          <w:szCs w:val="16"/>
        </w:rPr>
        <w:softHyphen/>
        <w:t>ной разбег и плохой отрыв от воды считались недопустимыми, что объяс</w:t>
      </w:r>
      <w:r w:rsidRPr="001B4616">
        <w:rPr>
          <w:rFonts w:ascii="Times New Roman" w:hAnsi="Times New Roman" w:cs="Times New Roman"/>
          <w:color w:val="000000" w:themeColor="text1"/>
          <w:sz w:val="16"/>
          <w:szCs w:val="16"/>
        </w:rPr>
        <w:softHyphen/>
        <w:t>нялось неудачными обводами лодки. Кроме того, не удовлетворяли малая скороподъемность и достигнутый по</w:t>
      </w:r>
      <w:r w:rsidRPr="001B4616">
        <w:rPr>
          <w:rFonts w:ascii="Times New Roman" w:hAnsi="Times New Roman" w:cs="Times New Roman"/>
          <w:color w:val="000000" w:themeColor="text1"/>
          <w:sz w:val="16"/>
          <w:szCs w:val="16"/>
        </w:rPr>
        <w:softHyphen/>
        <w:t>толок 3050 м. Хотя в отношении МРЛ- 1 уже были приняты решения по из</w:t>
      </w:r>
      <w:r w:rsidRPr="001B4616">
        <w:rPr>
          <w:rFonts w:ascii="Times New Roman" w:hAnsi="Times New Roman" w:cs="Times New Roman"/>
          <w:color w:val="000000" w:themeColor="text1"/>
          <w:sz w:val="16"/>
          <w:szCs w:val="16"/>
        </w:rPr>
        <w:softHyphen/>
        <w:t>готовлению серии, от него в конце концов отказались. Единственный по</w:t>
      </w:r>
      <w:r w:rsidRPr="001B4616">
        <w:rPr>
          <w:rFonts w:ascii="Times New Roman" w:hAnsi="Times New Roman" w:cs="Times New Roman"/>
          <w:color w:val="000000" w:themeColor="text1"/>
          <w:sz w:val="16"/>
          <w:szCs w:val="16"/>
        </w:rPr>
        <w:softHyphen/>
        <w:t>строенный экземпляр передали для эксплуатации на Белое море, где он использовался в Соловецком лагере особого назначения (СЛОН) как са</w:t>
      </w:r>
      <w:r w:rsidRPr="001B4616">
        <w:rPr>
          <w:rFonts w:ascii="Times New Roman" w:hAnsi="Times New Roman" w:cs="Times New Roman"/>
          <w:color w:val="000000" w:themeColor="text1"/>
          <w:sz w:val="16"/>
          <w:szCs w:val="16"/>
        </w:rPr>
        <w:softHyphen/>
        <w:t>молет связи с материком.</w:t>
      </w:r>
    </w:p>
    <w:p w14:paraId="32EB2AA4"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технические донные и расчетные летные характеристики</w:t>
      </w:r>
    </w:p>
    <w:p w14:paraId="02CF9FD6"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крыльев, м</w:t>
      </w:r>
      <w:r w:rsidRPr="001B4616">
        <w:rPr>
          <w:rFonts w:ascii="Times New Roman" w:hAnsi="Times New Roman" w:cs="Times New Roman"/>
          <w:color w:val="000000" w:themeColor="text1"/>
          <w:sz w:val="16"/>
          <w:szCs w:val="16"/>
        </w:rPr>
        <w:tab/>
        <w:t xml:space="preserve"> 13,2</w:t>
      </w:r>
    </w:p>
    <w:p w14:paraId="72338871"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r w:rsidRPr="001B4616">
        <w:rPr>
          <w:rFonts w:ascii="Times New Roman" w:hAnsi="Times New Roman" w:cs="Times New Roman"/>
          <w:color w:val="000000" w:themeColor="text1"/>
          <w:sz w:val="16"/>
          <w:szCs w:val="16"/>
        </w:rPr>
        <w:tab/>
        <w:t xml:space="preserve"> 10,63</w:t>
      </w:r>
    </w:p>
    <w:p w14:paraId="3E063DA1"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в линии полета,</w:t>
      </w:r>
      <w:r w:rsidRPr="001B4616">
        <w:rPr>
          <w:rFonts w:ascii="Times New Roman" w:hAnsi="Times New Roman" w:cs="Times New Roman"/>
          <w:color w:val="000000" w:themeColor="text1"/>
          <w:sz w:val="16"/>
          <w:szCs w:val="16"/>
        </w:rPr>
        <w:tab/>
        <w:t>3,67</w:t>
      </w:r>
    </w:p>
    <w:p w14:paraId="10772D85"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крыльев, м2</w:t>
      </w:r>
      <w:r w:rsidRPr="001B4616">
        <w:rPr>
          <w:rFonts w:ascii="Times New Roman" w:hAnsi="Times New Roman" w:cs="Times New Roman"/>
          <w:color w:val="000000" w:themeColor="text1"/>
          <w:sz w:val="16"/>
          <w:szCs w:val="16"/>
        </w:rPr>
        <w:tab/>
        <w:t>50,0</w:t>
      </w:r>
    </w:p>
    <w:p w14:paraId="471A0D99"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r w:rsidRPr="001B4616">
        <w:rPr>
          <w:rFonts w:ascii="Times New Roman" w:hAnsi="Times New Roman" w:cs="Times New Roman"/>
          <w:color w:val="000000" w:themeColor="text1"/>
          <w:sz w:val="16"/>
          <w:szCs w:val="16"/>
        </w:rPr>
        <w:tab/>
        <w:t xml:space="preserve"> 1660</w:t>
      </w:r>
    </w:p>
    <w:p w14:paraId="4D888EF5"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Полезная нагрузка, кг</w:t>
      </w:r>
      <w:r w:rsidRPr="001B4616">
        <w:rPr>
          <w:rFonts w:ascii="Times New Roman" w:hAnsi="Times New Roman" w:cs="Times New Roman"/>
          <w:color w:val="000000" w:themeColor="text1"/>
          <w:sz w:val="16"/>
          <w:szCs w:val="16"/>
        </w:rPr>
        <w:tab/>
        <w:t>960</w:t>
      </w:r>
    </w:p>
    <w:p w14:paraId="0AE127D2"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r w:rsidRPr="001B4616">
        <w:rPr>
          <w:rFonts w:ascii="Times New Roman" w:hAnsi="Times New Roman" w:cs="Times New Roman"/>
          <w:color w:val="000000" w:themeColor="text1"/>
          <w:sz w:val="16"/>
          <w:szCs w:val="16"/>
        </w:rPr>
        <w:tab/>
        <w:t>2400</w:t>
      </w:r>
    </w:p>
    <w:p w14:paraId="7AC15C75"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 на крыло, кг/м2</w:t>
      </w:r>
      <w:r w:rsidRPr="001B4616">
        <w:rPr>
          <w:rFonts w:ascii="Times New Roman" w:hAnsi="Times New Roman" w:cs="Times New Roman"/>
          <w:color w:val="000000" w:themeColor="text1"/>
          <w:sz w:val="16"/>
          <w:szCs w:val="16"/>
        </w:rPr>
        <w:tab/>
        <w:t>52,0</w:t>
      </w:r>
    </w:p>
    <w:p w14:paraId="6704E50B"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r w:rsidRPr="001B4616">
        <w:rPr>
          <w:rFonts w:ascii="Times New Roman" w:hAnsi="Times New Roman" w:cs="Times New Roman"/>
          <w:color w:val="000000" w:themeColor="text1"/>
          <w:sz w:val="16"/>
          <w:szCs w:val="16"/>
        </w:rPr>
        <w:tab/>
        <w:t xml:space="preserve"> 169</w:t>
      </w:r>
    </w:p>
    <w:p w14:paraId="41D3D09B"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на расчетн. высоте, км/ч</w:t>
      </w:r>
      <w:r w:rsidRPr="001B4616">
        <w:rPr>
          <w:rFonts w:ascii="Times New Roman" w:hAnsi="Times New Roman" w:cs="Times New Roman"/>
          <w:color w:val="000000" w:themeColor="text1"/>
          <w:sz w:val="16"/>
          <w:szCs w:val="16"/>
        </w:rPr>
        <w:tab/>
        <w:t xml:space="preserve"> 189</w:t>
      </w:r>
    </w:p>
    <w:p w14:paraId="75F69C94"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посадочная, км/ч</w:t>
      </w:r>
      <w:r w:rsidRPr="001B4616">
        <w:rPr>
          <w:rFonts w:ascii="Times New Roman" w:hAnsi="Times New Roman" w:cs="Times New Roman"/>
          <w:color w:val="000000" w:themeColor="text1"/>
          <w:sz w:val="16"/>
          <w:szCs w:val="16"/>
        </w:rPr>
        <w:tab/>
        <w:t xml:space="preserve"> 92</w:t>
      </w:r>
    </w:p>
    <w:p w14:paraId="10E1C48B"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r w:rsidRPr="001B4616">
        <w:rPr>
          <w:rFonts w:ascii="Times New Roman" w:hAnsi="Times New Roman" w:cs="Times New Roman"/>
          <w:color w:val="000000" w:themeColor="text1"/>
          <w:sz w:val="16"/>
          <w:szCs w:val="16"/>
        </w:rPr>
        <w:tab/>
        <w:t>5200</w:t>
      </w:r>
    </w:p>
    <w:p w14:paraId="403DB5D4"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1000 м, мин</w:t>
      </w:r>
      <w:r w:rsidRPr="001B4616">
        <w:rPr>
          <w:rFonts w:ascii="Times New Roman" w:hAnsi="Times New Roman" w:cs="Times New Roman"/>
          <w:color w:val="000000" w:themeColor="text1"/>
          <w:sz w:val="16"/>
          <w:szCs w:val="16"/>
        </w:rPr>
        <w:tab/>
        <w:t>4,85</w:t>
      </w:r>
    </w:p>
    <w:p w14:paraId="1A755BBC"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 м, мин</w:t>
      </w:r>
      <w:r w:rsidRPr="001B4616">
        <w:rPr>
          <w:rFonts w:ascii="Times New Roman" w:hAnsi="Times New Roman" w:cs="Times New Roman"/>
          <w:color w:val="000000" w:themeColor="text1"/>
          <w:sz w:val="16"/>
          <w:szCs w:val="16"/>
        </w:rPr>
        <w:tab/>
        <w:t xml:space="preserve"> 17,3</w:t>
      </w:r>
    </w:p>
    <w:p w14:paraId="234D0D58"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продолжительность полета, ч</w:t>
      </w:r>
      <w:r w:rsidRPr="001B4616">
        <w:rPr>
          <w:rFonts w:ascii="Times New Roman" w:hAnsi="Times New Roman" w:cs="Times New Roman"/>
          <w:color w:val="000000" w:themeColor="text1"/>
          <w:sz w:val="16"/>
          <w:szCs w:val="16"/>
        </w:rPr>
        <w:tab/>
        <w:t>5</w:t>
      </w:r>
    </w:p>
    <w:p w14:paraId="5E05BED6"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(12197).</w:t>
      </w:r>
    </w:p>
    <w:p w14:paraId="1D76F7BA"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p>
    <w:p w14:paraId="780A68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НТК УВВС утвердил тех задание на "трехмоторный бомбардировщик Юнкерс". Нагрузка - 800-1000 кг, макс. скорость - 165-180 км/час и потолок - 4300 м. Речь шла о Юнкерсе Г-24.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424C26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D0C35"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Научно-технический комитет (НТК) УВВС утвердил техническое задание на «трехмоторный бомбардировщик Юнкерс».</w:t>
      </w:r>
    </w:p>
    <w:p w14:paraId="1E4A5879"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Оно предусматривало нагрузку в 800-1000 кг (не включая бензин, масло и «спецоборудование»), максимальную скорость 165-180 км/ч и потолок не менее 4500 метров; требовался также набор высоты 2000 метров не более чем за 17 мин. (15479).</w:t>
      </w:r>
    </w:p>
    <w:p w14:paraId="2530E051"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1AC31EC1"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июня 1925 г. НТК УВВС, после того, как испытывавшийся у нас G.24 уле</w:t>
      </w:r>
      <w:r w:rsidRPr="003600B8">
        <w:rPr>
          <w:rFonts w:ascii="Times New Roman" w:hAnsi="Times New Roman" w:cs="Times New Roman"/>
          <w:color w:val="0070C0"/>
          <w:sz w:val="16"/>
          <w:szCs w:val="16"/>
        </w:rPr>
        <w:softHyphen/>
        <w:t>тел из Москвы обратно в Германию в начале июня 1925 г., утвердил техническое задание на «трехмоторный бомбардировщик Юнкере». Оно предусматривало на</w:t>
      </w:r>
      <w:r w:rsidRPr="003600B8">
        <w:rPr>
          <w:rFonts w:ascii="Times New Roman" w:hAnsi="Times New Roman" w:cs="Times New Roman"/>
          <w:color w:val="0070C0"/>
          <w:sz w:val="16"/>
          <w:szCs w:val="16"/>
        </w:rPr>
        <w:softHyphen/>
        <w:t>грузку в 800 - 1000 кг (не включая бензин, масло и «спецоборудование»), максимальную скорость 165 - 185 км/ч и потолок не менее 4500 м; требовался также набор высоты 2000 м не более чем за 17 мин. (24940).</w:t>
      </w:r>
    </w:p>
    <w:p w14:paraId="4A7F8DFB"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5F1A4C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Зав. Остехбюро писал письмо N 1463с в Авиатрест о том, что сотруднику Остехбюро П.Г.Ковалеву доверяется получить все чертежи согласно договора от 17 апреля, необходимые для рассмотрения в Остехбюро (2207,195).</w:t>
      </w:r>
    </w:p>
    <w:p w14:paraId="0EF208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3E165"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22 июня 1925 года П.М. Ошлей – председатель комиссии, созданной РВС - со своей командой прибыл в Смоленск. Обстоятель</w:t>
      </w:r>
      <w:r w:rsidRPr="001B4616">
        <w:rPr>
          <w:rFonts w:ascii="Times New Roman" w:hAnsi="Times New Roman" w:cs="Times New Roman"/>
          <w:color w:val="000000" w:themeColor="text1"/>
          <w:sz w:val="16"/>
          <w:szCs w:val="16"/>
          <w:lang w:eastAsia="ru-RU" w:bidi="ru-RU"/>
        </w:rPr>
        <w:softHyphen/>
        <w:t>ный опрос летного состава эскадрильи пока</w:t>
      </w:r>
      <w:r w:rsidRPr="001B4616">
        <w:rPr>
          <w:rFonts w:ascii="Times New Roman" w:hAnsi="Times New Roman" w:cs="Times New Roman"/>
          <w:color w:val="000000" w:themeColor="text1"/>
          <w:sz w:val="16"/>
          <w:szCs w:val="16"/>
          <w:lang w:eastAsia="ru-RU" w:bidi="ru-RU"/>
        </w:rPr>
        <w:softHyphen/>
        <w:t>зал, что: « а) данные моторы «Испано-Сюиза 300 НР», поставленные на самолеты «Фок</w:t>
      </w:r>
      <w:r w:rsidRPr="001B4616">
        <w:rPr>
          <w:rFonts w:ascii="Times New Roman" w:hAnsi="Times New Roman" w:cs="Times New Roman"/>
          <w:color w:val="000000" w:themeColor="text1"/>
          <w:sz w:val="16"/>
          <w:szCs w:val="16"/>
          <w:lang w:eastAsia="ru-RU" w:bidi="ru-RU"/>
        </w:rPr>
        <w:softHyphen/>
        <w:t>кер ДХ1», слабы и не дают возможности до</w:t>
      </w:r>
      <w:r w:rsidRPr="001B4616">
        <w:rPr>
          <w:rFonts w:ascii="Times New Roman" w:hAnsi="Times New Roman" w:cs="Times New Roman"/>
          <w:color w:val="000000" w:themeColor="text1"/>
          <w:sz w:val="16"/>
          <w:szCs w:val="16"/>
          <w:lang w:eastAsia="ru-RU" w:bidi="ru-RU"/>
        </w:rPr>
        <w:softHyphen/>
        <w:t>статочно хорошо проделывать всевозмож</w:t>
      </w:r>
      <w:r w:rsidRPr="001B4616">
        <w:rPr>
          <w:rFonts w:ascii="Times New Roman" w:hAnsi="Times New Roman" w:cs="Times New Roman"/>
          <w:color w:val="000000" w:themeColor="text1"/>
          <w:sz w:val="16"/>
          <w:szCs w:val="16"/>
          <w:lang w:eastAsia="ru-RU" w:bidi="ru-RU"/>
        </w:rPr>
        <w:softHyphen/>
        <w:t>ные эволюции в воздухе, необходимые для истребительной машины, т.к. машина не допускает кренов в 90°, а дают возмож</w:t>
      </w:r>
      <w:r w:rsidRPr="001B4616">
        <w:rPr>
          <w:rFonts w:ascii="Times New Roman" w:hAnsi="Times New Roman" w:cs="Times New Roman"/>
          <w:color w:val="000000" w:themeColor="text1"/>
          <w:sz w:val="16"/>
          <w:szCs w:val="16"/>
          <w:lang w:eastAsia="ru-RU" w:bidi="ru-RU"/>
        </w:rPr>
        <w:softHyphen/>
        <w:t>ность делать крены лишь до 70°, на петлю идет плохо, забирание высоты происходит недостаточно быстро - бывали случаи, когда последние 400-500 метров до высоты 5000 метров машина брала чрезвычайно туго. в) Машина имеет большую посадочную скорость, вследствие чего требуется нали</w:t>
      </w:r>
      <w:r w:rsidRPr="001B4616">
        <w:rPr>
          <w:rFonts w:ascii="Times New Roman" w:hAnsi="Times New Roman" w:cs="Times New Roman"/>
          <w:color w:val="000000" w:themeColor="text1"/>
          <w:sz w:val="16"/>
          <w:szCs w:val="16"/>
          <w:lang w:eastAsia="ru-RU" w:bidi="ru-RU"/>
        </w:rPr>
        <w:softHyphen/>
        <w:t>чие большого аэродрома. с) машина не удов</w:t>
      </w:r>
      <w:r w:rsidRPr="001B4616">
        <w:rPr>
          <w:rFonts w:ascii="Times New Roman" w:hAnsi="Times New Roman" w:cs="Times New Roman"/>
          <w:color w:val="000000" w:themeColor="text1"/>
          <w:sz w:val="16"/>
          <w:szCs w:val="16"/>
          <w:lang w:eastAsia="ru-RU" w:bidi="ru-RU"/>
        </w:rPr>
        <w:softHyphen/>
        <w:t>летворяет требованиям, предъявляемым к современным боевым машинам: 1) Недоста</w:t>
      </w:r>
      <w:r w:rsidRPr="001B4616">
        <w:rPr>
          <w:rFonts w:ascii="Times New Roman" w:hAnsi="Times New Roman" w:cs="Times New Roman"/>
          <w:color w:val="000000" w:themeColor="text1"/>
          <w:sz w:val="16"/>
          <w:szCs w:val="16"/>
          <w:lang w:eastAsia="ru-RU" w:bidi="ru-RU"/>
        </w:rPr>
        <w:softHyphen/>
        <w:t>точная скорость. 2) Недостаточная надеж</w:t>
      </w:r>
      <w:r w:rsidRPr="001B4616">
        <w:rPr>
          <w:rFonts w:ascii="Times New Roman" w:hAnsi="Times New Roman" w:cs="Times New Roman"/>
          <w:color w:val="000000" w:themeColor="text1"/>
          <w:sz w:val="16"/>
          <w:szCs w:val="16"/>
          <w:lang w:eastAsia="ru-RU" w:bidi="ru-RU"/>
        </w:rPr>
        <w:softHyphen/>
        <w:t>ность мотора. 3) Недостаточная подвиж</w:t>
      </w:r>
      <w:r w:rsidRPr="001B4616">
        <w:rPr>
          <w:rFonts w:ascii="Times New Roman" w:hAnsi="Times New Roman" w:cs="Times New Roman"/>
          <w:color w:val="000000" w:themeColor="text1"/>
          <w:sz w:val="16"/>
          <w:szCs w:val="16"/>
          <w:lang w:eastAsia="ru-RU" w:bidi="ru-RU"/>
        </w:rPr>
        <w:softHyphen/>
        <w:t>ность в воздухе».</w:t>
      </w:r>
    </w:p>
    <w:p w14:paraId="419AB961"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Комиссия РВС не обошла своим внимани</w:t>
      </w:r>
      <w:r w:rsidRPr="001B4616">
        <w:rPr>
          <w:rFonts w:ascii="Times New Roman" w:hAnsi="Times New Roman" w:cs="Times New Roman"/>
          <w:color w:val="000000" w:themeColor="text1"/>
          <w:sz w:val="16"/>
          <w:szCs w:val="16"/>
          <w:lang w:eastAsia="ru-RU" w:bidi="ru-RU"/>
        </w:rPr>
        <w:softHyphen/>
        <w:t>ем и образцовый «Фоккер ДХ1» № 2100, кото</w:t>
      </w:r>
      <w:r w:rsidRPr="001B4616">
        <w:rPr>
          <w:rFonts w:ascii="Times New Roman" w:hAnsi="Times New Roman" w:cs="Times New Roman"/>
          <w:color w:val="000000" w:themeColor="text1"/>
          <w:sz w:val="16"/>
          <w:szCs w:val="16"/>
          <w:lang w:eastAsia="ru-RU" w:bidi="ru-RU"/>
        </w:rPr>
        <w:softHyphen/>
        <w:t>рый к моменту инспекции уже числился в со</w:t>
      </w:r>
      <w:r w:rsidRPr="001B4616">
        <w:rPr>
          <w:rFonts w:ascii="Times New Roman" w:hAnsi="Times New Roman" w:cs="Times New Roman"/>
          <w:color w:val="000000" w:themeColor="text1"/>
          <w:sz w:val="16"/>
          <w:szCs w:val="16"/>
          <w:lang w:eastAsia="ru-RU" w:bidi="ru-RU"/>
        </w:rPr>
        <w:softHyphen/>
        <w:t>ставе 4-й ОИАЭ: «Комиссией был сравнен об</w:t>
      </w:r>
      <w:r w:rsidRPr="001B4616">
        <w:rPr>
          <w:rFonts w:ascii="Times New Roman" w:hAnsi="Times New Roman" w:cs="Times New Roman"/>
          <w:color w:val="000000" w:themeColor="text1"/>
          <w:sz w:val="16"/>
          <w:szCs w:val="16"/>
          <w:lang w:eastAsia="ru-RU" w:bidi="ru-RU"/>
        </w:rPr>
        <w:softHyphen/>
        <w:t>разцовый самолет с самолетами, находящи</w:t>
      </w:r>
      <w:r w:rsidRPr="001B4616">
        <w:rPr>
          <w:rFonts w:ascii="Times New Roman" w:hAnsi="Times New Roman" w:cs="Times New Roman"/>
          <w:color w:val="000000" w:themeColor="text1"/>
          <w:sz w:val="16"/>
          <w:szCs w:val="16"/>
          <w:lang w:eastAsia="ru-RU" w:bidi="ru-RU"/>
        </w:rPr>
        <w:softHyphen/>
        <w:t>мися в эксплоатации в эскадрилье, причем оказалось, что образцовый самолет «Фоккер ДХ1», находящийся в Смоленске (он в настоя</w:t>
      </w:r>
      <w:r w:rsidRPr="001B4616">
        <w:rPr>
          <w:rFonts w:ascii="Times New Roman" w:hAnsi="Times New Roman" w:cs="Times New Roman"/>
          <w:color w:val="000000" w:themeColor="text1"/>
          <w:sz w:val="16"/>
          <w:szCs w:val="16"/>
          <w:lang w:eastAsia="ru-RU" w:bidi="ru-RU"/>
        </w:rPr>
        <w:softHyphen/>
        <w:t>щее время поломан и полеты на нем не про</w:t>
      </w:r>
      <w:r w:rsidRPr="001B4616">
        <w:rPr>
          <w:rFonts w:ascii="Times New Roman" w:hAnsi="Times New Roman" w:cs="Times New Roman"/>
          <w:color w:val="000000" w:themeColor="text1"/>
          <w:sz w:val="16"/>
          <w:szCs w:val="16"/>
          <w:lang w:eastAsia="ru-RU" w:bidi="ru-RU"/>
        </w:rPr>
        <w:softHyphen/>
        <w:t>изводятся) по своим конструктивным дан</w:t>
      </w:r>
      <w:r w:rsidRPr="001B4616">
        <w:rPr>
          <w:rFonts w:ascii="Times New Roman" w:hAnsi="Times New Roman" w:cs="Times New Roman"/>
          <w:color w:val="000000" w:themeColor="text1"/>
          <w:sz w:val="16"/>
          <w:szCs w:val="16"/>
          <w:lang w:eastAsia="ru-RU" w:bidi="ru-RU"/>
        </w:rPr>
        <w:softHyphen/>
        <w:t>ным является тождественным с самолетом, описание коего дано в «Техническом описа</w:t>
      </w:r>
      <w:r w:rsidRPr="001B4616">
        <w:rPr>
          <w:rFonts w:ascii="Times New Roman" w:hAnsi="Times New Roman" w:cs="Times New Roman"/>
          <w:color w:val="000000" w:themeColor="text1"/>
          <w:sz w:val="16"/>
          <w:szCs w:val="16"/>
          <w:lang w:eastAsia="ru-RU" w:bidi="ru-RU"/>
        </w:rPr>
        <w:softHyphen/>
        <w:t>нии аэроплана Фоккер ДХ1, с мотором Испано-Сюиза 300 НР», изданном Н.К. У.В.В.С. в 1924 году. Что касается самолета «Фоккер ДХ1», присланного фирмой и эксплоатируе- мого в 4-й истребительной эскадрилье в г. Смоленске, то он отличается по своим кон</w:t>
      </w:r>
      <w:r w:rsidRPr="001B4616">
        <w:rPr>
          <w:rFonts w:ascii="Times New Roman" w:hAnsi="Times New Roman" w:cs="Times New Roman"/>
          <w:color w:val="000000" w:themeColor="text1"/>
          <w:sz w:val="16"/>
          <w:szCs w:val="16"/>
          <w:lang w:eastAsia="ru-RU" w:bidi="ru-RU"/>
        </w:rPr>
        <w:softHyphen/>
        <w:t>структивным данным...».</w:t>
      </w:r>
    </w:p>
    <w:p w14:paraId="67C6A856"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Комиссией Ошлея был зафиксирован ряд характерных дефектов самолетов в 4-й эс</w:t>
      </w:r>
      <w:r w:rsidRPr="001B4616">
        <w:rPr>
          <w:rFonts w:ascii="Times New Roman" w:hAnsi="Times New Roman" w:cs="Times New Roman"/>
          <w:color w:val="000000" w:themeColor="text1"/>
          <w:sz w:val="16"/>
          <w:szCs w:val="16"/>
          <w:lang w:eastAsia="ru-RU" w:bidi="ru-RU"/>
        </w:rPr>
        <w:softHyphen/>
        <w:t>кадрилье. В первую очередь, это, конечно, были случаи разрушения трубы паука мотор</w:t>
      </w:r>
      <w:r w:rsidRPr="001B4616">
        <w:rPr>
          <w:rFonts w:ascii="Times New Roman" w:hAnsi="Times New Roman" w:cs="Times New Roman"/>
          <w:color w:val="000000" w:themeColor="text1"/>
          <w:sz w:val="16"/>
          <w:szCs w:val="16"/>
          <w:lang w:eastAsia="ru-RU" w:bidi="ru-RU"/>
        </w:rPr>
        <w:softHyphen/>
        <w:t>ной рамы в зоне их приварки к угольникам подмоторных балочек. Дополнительно от</w:t>
      </w:r>
      <w:r w:rsidRPr="001B4616">
        <w:rPr>
          <w:rFonts w:ascii="Times New Roman" w:hAnsi="Times New Roman" w:cs="Times New Roman"/>
          <w:color w:val="000000" w:themeColor="text1"/>
          <w:sz w:val="16"/>
          <w:szCs w:val="16"/>
          <w:lang w:eastAsia="ru-RU" w:bidi="ru-RU"/>
        </w:rPr>
        <w:softHyphen/>
        <w:t>мечалось, что этот дефект часто сопровож</w:t>
      </w:r>
      <w:r w:rsidRPr="001B4616">
        <w:rPr>
          <w:rFonts w:ascii="Times New Roman" w:hAnsi="Times New Roman" w:cs="Times New Roman"/>
          <w:color w:val="000000" w:themeColor="text1"/>
          <w:sz w:val="16"/>
          <w:szCs w:val="16"/>
          <w:lang w:eastAsia="ru-RU" w:bidi="ru-RU"/>
        </w:rPr>
        <w:softHyphen/>
        <w:t>дался последующим разрушением трубы пе</w:t>
      </w:r>
      <w:r w:rsidRPr="001B4616">
        <w:rPr>
          <w:rFonts w:ascii="Times New Roman" w:hAnsi="Times New Roman" w:cs="Times New Roman"/>
          <w:color w:val="000000" w:themeColor="text1"/>
          <w:sz w:val="16"/>
          <w:szCs w:val="16"/>
          <w:lang w:eastAsia="ru-RU" w:bidi="ru-RU"/>
        </w:rPr>
        <w:softHyphen/>
        <w:t>редней фермочки подмоторной рамы. С нача</w:t>
      </w:r>
      <w:r w:rsidRPr="001B4616">
        <w:rPr>
          <w:rFonts w:ascii="Times New Roman" w:hAnsi="Times New Roman" w:cs="Times New Roman"/>
          <w:color w:val="000000" w:themeColor="text1"/>
          <w:sz w:val="16"/>
          <w:szCs w:val="16"/>
          <w:lang w:eastAsia="ru-RU" w:bidi="ru-RU"/>
        </w:rPr>
        <w:softHyphen/>
        <w:t>лом интенсивных полетов стали появляться трещины бензобаков по основному металлу размером до 10 сантиметров, хотя баки и были изготовлены из миллиметровой жести. Вероятной причиной этого дефекта посчита</w:t>
      </w:r>
      <w:r w:rsidRPr="001B4616">
        <w:rPr>
          <w:rFonts w:ascii="Times New Roman" w:hAnsi="Times New Roman" w:cs="Times New Roman"/>
          <w:color w:val="000000" w:themeColor="text1"/>
          <w:sz w:val="16"/>
          <w:szCs w:val="16"/>
          <w:lang w:eastAsia="ru-RU" w:bidi="ru-RU"/>
        </w:rPr>
        <w:softHyphen/>
        <w:t>ли чрезмерную жесткость металла. Появле</w:t>
      </w:r>
      <w:r w:rsidRPr="001B4616">
        <w:rPr>
          <w:rFonts w:ascii="Times New Roman" w:hAnsi="Times New Roman" w:cs="Times New Roman"/>
          <w:color w:val="000000" w:themeColor="text1"/>
          <w:sz w:val="16"/>
          <w:szCs w:val="16"/>
          <w:lang w:eastAsia="ru-RU" w:bidi="ru-RU"/>
        </w:rPr>
        <w:softHyphen/>
        <w:t>ние трещин выявило еще один конструктив</w:t>
      </w:r>
      <w:r w:rsidRPr="001B4616">
        <w:rPr>
          <w:rFonts w:ascii="Times New Roman" w:hAnsi="Times New Roman" w:cs="Times New Roman"/>
          <w:color w:val="000000" w:themeColor="text1"/>
          <w:sz w:val="16"/>
          <w:szCs w:val="16"/>
          <w:lang w:eastAsia="ru-RU" w:bidi="ru-RU"/>
        </w:rPr>
        <w:softHyphen/>
        <w:t xml:space="preserve">ный недостаток «Фоккера </w:t>
      </w:r>
      <w:r w:rsidRPr="001B4616">
        <w:rPr>
          <w:rFonts w:ascii="Times New Roman" w:hAnsi="Times New Roman" w:cs="Times New Roman"/>
          <w:smallCaps/>
          <w:color w:val="000000" w:themeColor="text1"/>
          <w:sz w:val="16"/>
          <w:szCs w:val="16"/>
          <w:lang w:eastAsia="ru-RU" w:bidi="ru-RU"/>
        </w:rPr>
        <w:t>ДХЬх</w:t>
      </w:r>
      <w:r w:rsidRPr="001B4616">
        <w:rPr>
          <w:rFonts w:ascii="Times New Roman" w:hAnsi="Times New Roman" w:cs="Times New Roman"/>
          <w:color w:val="000000" w:themeColor="text1"/>
          <w:sz w:val="16"/>
          <w:szCs w:val="16"/>
          <w:lang w:eastAsia="ru-RU" w:bidi="ru-RU"/>
        </w:rPr>
        <w:t xml:space="preserve"> Баки крепи</w:t>
      </w:r>
      <w:r w:rsidRPr="001B4616">
        <w:rPr>
          <w:rFonts w:ascii="Times New Roman" w:hAnsi="Times New Roman" w:cs="Times New Roman"/>
          <w:color w:val="000000" w:themeColor="text1"/>
          <w:sz w:val="16"/>
          <w:szCs w:val="16"/>
          <w:lang w:eastAsia="ru-RU" w:bidi="ru-RU"/>
        </w:rPr>
        <w:softHyphen/>
        <w:t>лись в верхнем крыле шурупами, и при частом их демонтаже для ремонта гнезда шурупов в деревянном лонжероне быстро разбивались. Как единичные случаи были отмечены уже упомянутая деформация лонжеронов на «Фоккере» № 4774, а также схожее с ней по</w:t>
      </w:r>
      <w:r w:rsidRPr="001B4616">
        <w:rPr>
          <w:rFonts w:ascii="Times New Roman" w:hAnsi="Times New Roman" w:cs="Times New Roman"/>
          <w:color w:val="000000" w:themeColor="text1"/>
          <w:sz w:val="16"/>
          <w:szCs w:val="16"/>
          <w:lang w:eastAsia="ru-RU" w:bidi="ru-RU"/>
        </w:rPr>
        <w:softHyphen/>
        <w:t>вреждение при грубой посадке № 4664 пе</w:t>
      </w:r>
      <w:r w:rsidRPr="001B4616">
        <w:rPr>
          <w:rFonts w:ascii="Times New Roman" w:hAnsi="Times New Roman" w:cs="Times New Roman"/>
          <w:color w:val="000000" w:themeColor="text1"/>
          <w:sz w:val="16"/>
          <w:szCs w:val="16"/>
          <w:lang w:eastAsia="ru-RU" w:bidi="ru-RU"/>
        </w:rPr>
        <w:softHyphen/>
        <w:t>редней правой стойки фюзеляжа и передне</w:t>
      </w:r>
      <w:r w:rsidRPr="001B4616">
        <w:rPr>
          <w:rFonts w:ascii="Times New Roman" w:hAnsi="Times New Roman" w:cs="Times New Roman"/>
          <w:color w:val="000000" w:themeColor="text1"/>
          <w:sz w:val="16"/>
          <w:szCs w:val="16"/>
          <w:lang w:eastAsia="ru-RU" w:bidi="ru-RU"/>
        </w:rPr>
        <w:softHyphen/>
        <w:t>го правого крайнего подкоса крыла.</w:t>
      </w:r>
    </w:p>
    <w:p w14:paraId="4B34CCE0"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Механики «Фоккера» появились в Смо</w:t>
      </w:r>
      <w:r w:rsidRPr="001B4616">
        <w:rPr>
          <w:rFonts w:ascii="Times New Roman" w:hAnsi="Times New Roman" w:cs="Times New Roman"/>
          <w:color w:val="000000" w:themeColor="text1"/>
          <w:sz w:val="16"/>
          <w:szCs w:val="16"/>
          <w:lang w:eastAsia="ru-RU" w:bidi="ru-RU"/>
        </w:rPr>
        <w:softHyphen/>
        <w:t>ленске дней за 10 до прибытия членов комис</w:t>
      </w:r>
      <w:r w:rsidRPr="001B4616">
        <w:rPr>
          <w:rFonts w:ascii="Times New Roman" w:hAnsi="Times New Roman" w:cs="Times New Roman"/>
          <w:color w:val="000000" w:themeColor="text1"/>
          <w:sz w:val="16"/>
          <w:szCs w:val="16"/>
          <w:lang w:eastAsia="ru-RU" w:bidi="ru-RU"/>
        </w:rPr>
        <w:softHyphen/>
        <w:t>сии П.М. Ошлея и успели отремонтировать несколько машин. Результаты работы прини</w:t>
      </w:r>
      <w:r w:rsidRPr="001B4616">
        <w:rPr>
          <w:rFonts w:ascii="Times New Roman" w:hAnsi="Times New Roman" w:cs="Times New Roman"/>
          <w:color w:val="000000" w:themeColor="text1"/>
          <w:sz w:val="16"/>
          <w:szCs w:val="16"/>
          <w:lang w:eastAsia="ru-RU" w:bidi="ru-RU"/>
        </w:rPr>
        <w:softHyphen/>
        <w:t>мал инженер-механик эскадрильи Е.И. Пав</w:t>
      </w:r>
      <w:r w:rsidRPr="001B4616">
        <w:rPr>
          <w:rFonts w:ascii="Times New Roman" w:hAnsi="Times New Roman" w:cs="Times New Roman"/>
          <w:color w:val="000000" w:themeColor="text1"/>
          <w:sz w:val="16"/>
          <w:szCs w:val="16"/>
          <w:lang w:eastAsia="ru-RU" w:bidi="ru-RU"/>
        </w:rPr>
        <w:softHyphen/>
        <w:t>лов, и они, видимо, устроили этого безуслов</w:t>
      </w:r>
      <w:r w:rsidRPr="001B4616">
        <w:rPr>
          <w:rFonts w:ascii="Times New Roman" w:hAnsi="Times New Roman" w:cs="Times New Roman"/>
          <w:color w:val="000000" w:themeColor="text1"/>
          <w:sz w:val="16"/>
          <w:szCs w:val="16"/>
          <w:lang w:eastAsia="ru-RU" w:bidi="ru-RU"/>
        </w:rPr>
        <w:softHyphen/>
        <w:t>но талантливого специалиста. В акт комиссии РВС включили описание ремонта, при кото</w:t>
      </w:r>
      <w:r w:rsidRPr="001B4616">
        <w:rPr>
          <w:rFonts w:ascii="Times New Roman" w:hAnsi="Times New Roman" w:cs="Times New Roman"/>
          <w:color w:val="000000" w:themeColor="text1"/>
          <w:sz w:val="16"/>
          <w:szCs w:val="16"/>
          <w:lang w:eastAsia="ru-RU" w:bidi="ru-RU"/>
        </w:rPr>
        <w:softHyphen/>
        <w:t>ром были усилены две верхние трубы паука, приварены усиливающие косынки в верней части паука и поставлены четыре дополни</w:t>
      </w:r>
      <w:r w:rsidRPr="001B4616">
        <w:rPr>
          <w:rFonts w:ascii="Times New Roman" w:hAnsi="Times New Roman" w:cs="Times New Roman"/>
          <w:color w:val="000000" w:themeColor="text1"/>
          <w:sz w:val="16"/>
          <w:szCs w:val="16"/>
          <w:lang w:eastAsia="ru-RU" w:bidi="ru-RU"/>
        </w:rPr>
        <w:softHyphen/>
        <w:t>тельные трубы. Для снижения уровня вибра</w:t>
      </w:r>
      <w:r w:rsidRPr="001B4616">
        <w:rPr>
          <w:rFonts w:ascii="Times New Roman" w:hAnsi="Times New Roman" w:cs="Times New Roman"/>
          <w:color w:val="000000" w:themeColor="text1"/>
          <w:sz w:val="16"/>
          <w:szCs w:val="16"/>
          <w:lang w:eastAsia="ru-RU" w:bidi="ru-RU"/>
        </w:rPr>
        <w:softHyphen/>
        <w:t>ции на деревянные подмоторные балки по</w:t>
      </w:r>
      <w:r w:rsidRPr="001B4616">
        <w:rPr>
          <w:rFonts w:ascii="Times New Roman" w:hAnsi="Times New Roman" w:cs="Times New Roman"/>
          <w:color w:val="000000" w:themeColor="text1"/>
          <w:sz w:val="16"/>
          <w:szCs w:val="16"/>
          <w:lang w:eastAsia="ru-RU" w:bidi="ru-RU"/>
        </w:rPr>
        <w:softHyphen/>
        <w:t>ставили ленточные металлические накладки шириной 40 мм и в отверстия болтов крепле</w:t>
      </w:r>
      <w:r w:rsidRPr="001B4616">
        <w:rPr>
          <w:rFonts w:ascii="Times New Roman" w:hAnsi="Times New Roman" w:cs="Times New Roman"/>
          <w:color w:val="000000" w:themeColor="text1"/>
          <w:sz w:val="16"/>
          <w:szCs w:val="16"/>
          <w:lang w:eastAsia="ru-RU" w:bidi="ru-RU"/>
        </w:rPr>
        <w:softHyphen/>
        <w:t>ния мотора поместили резиновые амортиза</w:t>
      </w:r>
      <w:r w:rsidRPr="001B4616">
        <w:rPr>
          <w:rFonts w:ascii="Times New Roman" w:hAnsi="Times New Roman" w:cs="Times New Roman"/>
          <w:color w:val="000000" w:themeColor="text1"/>
          <w:sz w:val="16"/>
          <w:szCs w:val="16"/>
          <w:lang w:eastAsia="ru-RU" w:bidi="ru-RU"/>
        </w:rPr>
        <w:softHyphen/>
        <w:t>торы.</w:t>
      </w:r>
    </w:p>
    <w:p w14:paraId="43A47ADA"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Акт по смоленской инспекции был подпи</w:t>
      </w:r>
      <w:r w:rsidRPr="001B4616">
        <w:rPr>
          <w:rFonts w:ascii="Times New Roman" w:hAnsi="Times New Roman" w:cs="Times New Roman"/>
          <w:color w:val="000000" w:themeColor="text1"/>
          <w:sz w:val="16"/>
          <w:szCs w:val="16"/>
          <w:lang w:eastAsia="ru-RU" w:bidi="ru-RU"/>
        </w:rPr>
        <w:softHyphen/>
        <w:t>сан 30 июня 1925 года, а уже 3 июля П.М. Ошлей представил в Реввренсовет СССР фи</w:t>
      </w:r>
      <w:r w:rsidRPr="001B4616">
        <w:rPr>
          <w:rFonts w:ascii="Times New Roman" w:hAnsi="Times New Roman" w:cs="Times New Roman"/>
          <w:color w:val="000000" w:themeColor="text1"/>
          <w:sz w:val="16"/>
          <w:szCs w:val="16"/>
          <w:lang w:eastAsia="ru-RU" w:bidi="ru-RU"/>
        </w:rPr>
        <w:softHyphen/>
        <w:t>нальный доклад своей комиссии. В этом объ</w:t>
      </w:r>
      <w:r w:rsidRPr="001B4616">
        <w:rPr>
          <w:rFonts w:ascii="Times New Roman" w:hAnsi="Times New Roman" w:cs="Times New Roman"/>
          <w:color w:val="000000" w:themeColor="text1"/>
          <w:sz w:val="16"/>
          <w:szCs w:val="16"/>
          <w:lang w:eastAsia="ru-RU" w:bidi="ru-RU"/>
        </w:rPr>
        <w:softHyphen/>
        <w:t>емном документе обстоятельно и подробно излагался ход событий по заказу истребите</w:t>
      </w:r>
      <w:r w:rsidRPr="001B4616">
        <w:rPr>
          <w:rFonts w:ascii="Times New Roman" w:hAnsi="Times New Roman" w:cs="Times New Roman"/>
          <w:color w:val="000000" w:themeColor="text1"/>
          <w:sz w:val="16"/>
          <w:szCs w:val="16"/>
          <w:lang w:eastAsia="ru-RU" w:bidi="ru-RU"/>
        </w:rPr>
        <w:softHyphen/>
        <w:t>лей и разведчиков у фирмы «Фоккер». При</w:t>
      </w:r>
      <w:r w:rsidRPr="001B4616">
        <w:rPr>
          <w:rFonts w:ascii="Times New Roman" w:hAnsi="Times New Roman" w:cs="Times New Roman"/>
          <w:color w:val="000000" w:themeColor="text1"/>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1B4616">
        <w:rPr>
          <w:rFonts w:ascii="Times New Roman" w:hAnsi="Times New Roman" w:cs="Times New Roman"/>
          <w:color w:val="000000" w:themeColor="text1"/>
          <w:sz w:val="16"/>
          <w:szCs w:val="16"/>
          <w:lang w:eastAsia="ru-RU" w:bidi="ru-RU"/>
        </w:rPr>
        <w:softHyphen/>
        <w:t>ся Начувофлота А.П. Розенгольцем и уполно</w:t>
      </w:r>
      <w:r w:rsidRPr="001B4616">
        <w:rPr>
          <w:rFonts w:ascii="Times New Roman" w:hAnsi="Times New Roman" w:cs="Times New Roman"/>
          <w:color w:val="000000" w:themeColor="text1"/>
          <w:sz w:val="16"/>
          <w:szCs w:val="16"/>
          <w:lang w:eastAsia="ru-RU" w:bidi="ru-RU"/>
        </w:rPr>
        <w:softHyphen/>
        <w:t>моченным РВС СССР при НКВТ Б.И. Гольдбер</w:t>
      </w:r>
      <w:r w:rsidRPr="001B4616">
        <w:rPr>
          <w:rFonts w:ascii="Times New Roman" w:hAnsi="Times New Roman" w:cs="Times New Roman"/>
          <w:color w:val="000000" w:themeColor="text1"/>
          <w:sz w:val="16"/>
          <w:szCs w:val="16"/>
          <w:lang w:eastAsia="ru-RU" w:bidi="ru-RU"/>
        </w:rPr>
        <w:softHyphen/>
        <w:t>гом. В частности, в отношении УВВС было ска</w:t>
      </w:r>
      <w:r w:rsidRPr="001B4616">
        <w:rPr>
          <w:rFonts w:ascii="Times New Roman" w:hAnsi="Times New Roman" w:cs="Times New Roman"/>
          <w:color w:val="000000" w:themeColor="text1"/>
          <w:sz w:val="16"/>
          <w:szCs w:val="16"/>
          <w:lang w:eastAsia="ru-RU" w:bidi="ru-RU"/>
        </w:rPr>
        <w:softHyphen/>
        <w:t>зано, что отсутствовал ясный и четкий план снабжения ВВС, не был проведен анализ за</w:t>
      </w:r>
      <w:r w:rsidRPr="001B4616">
        <w:rPr>
          <w:rFonts w:ascii="Times New Roman" w:hAnsi="Times New Roman" w:cs="Times New Roman"/>
          <w:color w:val="000000" w:themeColor="text1"/>
          <w:sz w:val="16"/>
          <w:szCs w:val="16"/>
          <w:lang w:eastAsia="ru-RU" w:bidi="ru-RU"/>
        </w:rPr>
        <w:softHyphen/>
        <w:t>рубежного рынка и производственных воз</w:t>
      </w:r>
      <w:r w:rsidRPr="001B4616">
        <w:rPr>
          <w:rFonts w:ascii="Times New Roman" w:hAnsi="Times New Roman" w:cs="Times New Roman"/>
          <w:color w:val="000000" w:themeColor="text1"/>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1B4616">
        <w:rPr>
          <w:rFonts w:ascii="Times New Roman" w:hAnsi="Times New Roman" w:cs="Times New Roman"/>
          <w:color w:val="000000" w:themeColor="text1"/>
          <w:sz w:val="16"/>
          <w:szCs w:val="16"/>
          <w:lang w:eastAsia="ru-RU" w:bidi="ru-RU"/>
        </w:rPr>
        <w:softHyphen/>
        <w:t>ганизации приемки техники, как за рубежом, так и в СССР.</w:t>
      </w:r>
    </w:p>
    <w:p w14:paraId="1809CFFE"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Про Б.И. Гольдберга в докладе в частно</w:t>
      </w:r>
      <w:r w:rsidRPr="001B4616">
        <w:rPr>
          <w:rFonts w:ascii="Times New Roman" w:hAnsi="Times New Roman" w:cs="Times New Roman"/>
          <w:color w:val="000000" w:themeColor="text1"/>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1B4616">
        <w:rPr>
          <w:rFonts w:ascii="Times New Roman" w:hAnsi="Times New Roman" w:cs="Times New Roman"/>
          <w:color w:val="000000" w:themeColor="text1"/>
          <w:sz w:val="16"/>
          <w:szCs w:val="16"/>
          <w:lang w:eastAsia="ru-RU" w:bidi="ru-RU"/>
        </w:rPr>
        <w:softHyphen/>
        <w:t>цов начал диктовать нам условия, а мы вы</w:t>
      </w:r>
      <w:r w:rsidRPr="001B4616">
        <w:rPr>
          <w:rFonts w:ascii="Times New Roman" w:hAnsi="Times New Roman" w:cs="Times New Roman"/>
          <w:color w:val="000000" w:themeColor="text1"/>
          <w:sz w:val="16"/>
          <w:szCs w:val="16"/>
          <w:lang w:eastAsia="ru-RU" w:bidi="ru-RU"/>
        </w:rPr>
        <w:softHyphen/>
        <w:t>нуждены были сменить в большинстве своем преданных делу товарищей и поручить дру</w:t>
      </w:r>
      <w:r w:rsidRPr="001B4616">
        <w:rPr>
          <w:rFonts w:ascii="Times New Roman" w:hAnsi="Times New Roman" w:cs="Times New Roman"/>
          <w:color w:val="000000" w:themeColor="text1"/>
          <w:sz w:val="16"/>
          <w:szCs w:val="16"/>
          <w:lang w:eastAsia="ru-RU" w:bidi="ru-RU"/>
        </w:rPr>
        <w:softHyphen/>
        <w:t>гим, не стоящим на должной высоте, кото</w:t>
      </w:r>
      <w:r w:rsidRPr="001B4616">
        <w:rPr>
          <w:rFonts w:ascii="Times New Roman" w:hAnsi="Times New Roman" w:cs="Times New Roman"/>
          <w:color w:val="000000" w:themeColor="text1"/>
          <w:sz w:val="16"/>
          <w:szCs w:val="16"/>
          <w:lang w:eastAsia="ru-RU" w:bidi="ru-RU"/>
        </w:rPr>
        <w:softHyphen/>
        <w:t>рые принимали негодное имущество».</w:t>
      </w:r>
    </w:p>
    <w:p w14:paraId="4B7D1219"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Тем не менее, и Гольдберг и Розенгольц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1B4616">
        <w:rPr>
          <w:rFonts w:ascii="Times New Roman" w:hAnsi="Times New Roman" w:cs="Times New Roman"/>
          <w:color w:val="000000" w:themeColor="text1"/>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1B4616">
        <w:rPr>
          <w:rFonts w:ascii="Times New Roman" w:hAnsi="Times New Roman" w:cs="Times New Roman"/>
          <w:color w:val="000000" w:themeColor="text1"/>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1B4616">
        <w:rPr>
          <w:rFonts w:ascii="Times New Roman" w:hAnsi="Times New Roman" w:cs="Times New Roman"/>
          <w:color w:val="000000" w:themeColor="text1"/>
          <w:sz w:val="16"/>
          <w:szCs w:val="16"/>
          <w:lang w:eastAsia="ru-RU" w:bidi="ru-RU"/>
        </w:rPr>
        <w:softHyphen/>
        <w:t>действовали неуспеху нашего дела. Во вся</w:t>
      </w:r>
      <w:r w:rsidRPr="001B4616">
        <w:rPr>
          <w:rFonts w:ascii="Times New Roman" w:hAnsi="Times New Roman" w:cs="Times New Roman"/>
          <w:color w:val="000000" w:themeColor="text1"/>
          <w:sz w:val="16"/>
          <w:szCs w:val="16"/>
          <w:lang w:eastAsia="ru-RU" w:bidi="ru-RU"/>
        </w:rPr>
        <w:softHyphen/>
        <w:t>ком случае, поведение их не вытекает из ин</w:t>
      </w:r>
      <w:r w:rsidRPr="001B4616">
        <w:rPr>
          <w:rFonts w:ascii="Times New Roman" w:hAnsi="Times New Roman" w:cs="Times New Roman"/>
          <w:color w:val="000000" w:themeColor="text1"/>
          <w:sz w:val="16"/>
          <w:szCs w:val="16"/>
          <w:lang w:eastAsia="ru-RU" w:bidi="ru-RU"/>
        </w:rPr>
        <w:softHyphen/>
        <w:t>тересов дела. К таковым необходимо отнес</w:t>
      </w:r>
      <w:r w:rsidRPr="001B4616">
        <w:rPr>
          <w:rFonts w:ascii="Times New Roman" w:hAnsi="Times New Roman" w:cs="Times New Roman"/>
          <w:color w:val="000000" w:themeColor="text1"/>
          <w:sz w:val="16"/>
          <w:szCs w:val="16"/>
          <w:lang w:eastAsia="ru-RU" w:bidi="ru-RU"/>
        </w:rPr>
        <w:softHyphen/>
        <w:t>ти гр. Линно, Ширинкина, Гвайта, Левина, Гуревича и др.». В докладе напрямую было предложено подвергнуть их уголовному пре</w:t>
      </w:r>
      <w:r w:rsidRPr="001B4616">
        <w:rPr>
          <w:rFonts w:ascii="Times New Roman" w:hAnsi="Times New Roman" w:cs="Times New Roman"/>
          <w:color w:val="000000" w:themeColor="text1"/>
          <w:sz w:val="16"/>
          <w:szCs w:val="16"/>
          <w:lang w:eastAsia="ru-RU" w:bidi="ru-RU"/>
        </w:rPr>
        <w:softHyphen/>
        <w:t xml:space="preserve">следованию. Всего было поименовано 19 членов приемной комиссии, однако </w:t>
      </w:r>
      <w:r w:rsidRPr="001B4616">
        <w:rPr>
          <w:rFonts w:ascii="Times New Roman" w:hAnsi="Times New Roman" w:cs="Times New Roman"/>
          <w:color w:val="000000" w:themeColor="text1"/>
          <w:sz w:val="16"/>
          <w:szCs w:val="16"/>
          <w:lang w:eastAsia="ru-RU" w:bidi="ru-RU"/>
        </w:rPr>
        <w:lastRenderedPageBreak/>
        <w:t>точно можно утверждать, что пострадал Евгений Иванович Гвайта. Он был осужден решением Коллегии ОГПУ и сослан на Соловки, осталь</w:t>
      </w:r>
      <w:r w:rsidRPr="001B4616">
        <w:rPr>
          <w:rFonts w:ascii="Times New Roman" w:hAnsi="Times New Roman" w:cs="Times New Roman"/>
          <w:color w:val="000000" w:themeColor="text1"/>
          <w:sz w:val="16"/>
          <w:szCs w:val="16"/>
          <w:lang w:eastAsia="ru-RU" w:bidi="ru-RU"/>
        </w:rPr>
        <w:softHyphen/>
        <w:t>ные либо избежали уголовной ответственно</w:t>
      </w:r>
      <w:r w:rsidRPr="001B4616">
        <w:rPr>
          <w:rFonts w:ascii="Times New Roman" w:hAnsi="Times New Roman" w:cs="Times New Roman"/>
          <w:color w:val="000000" w:themeColor="text1"/>
          <w:sz w:val="16"/>
          <w:szCs w:val="16"/>
          <w:lang w:eastAsia="ru-RU" w:bidi="ru-RU"/>
        </w:rPr>
        <w:softHyphen/>
        <w:t>сти, либо сведения о них отсутствуют.</w:t>
      </w:r>
    </w:p>
    <w:p w14:paraId="182C2638"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Закупленной матчасти в докладе дава</w:t>
      </w:r>
      <w:r w:rsidRPr="001B4616">
        <w:rPr>
          <w:rFonts w:ascii="Times New Roman" w:hAnsi="Times New Roman" w:cs="Times New Roman"/>
          <w:color w:val="000000" w:themeColor="text1"/>
          <w:sz w:val="16"/>
          <w:szCs w:val="16"/>
          <w:lang w:eastAsia="ru-RU" w:bidi="ru-RU"/>
        </w:rPr>
        <w:softHyphen/>
        <w:t>лась весьма нелицеприятная оценка, осо</w:t>
      </w:r>
      <w:r w:rsidRPr="001B4616">
        <w:rPr>
          <w:rFonts w:ascii="Times New Roman" w:hAnsi="Times New Roman" w:cs="Times New Roman"/>
          <w:color w:val="000000" w:themeColor="text1"/>
          <w:sz w:val="16"/>
          <w:szCs w:val="16"/>
          <w:lang w:eastAsia="ru-RU" w:bidi="ru-RU"/>
        </w:rPr>
        <w:softHyphen/>
        <w:t>бенно мотору: «В отношении мотора Испа- но-Сюиза 300 НР вообще говоря можно отме</w:t>
      </w:r>
      <w:r w:rsidRPr="001B4616">
        <w:rPr>
          <w:rFonts w:ascii="Times New Roman" w:hAnsi="Times New Roman" w:cs="Times New Roman"/>
          <w:color w:val="000000" w:themeColor="text1"/>
          <w:sz w:val="16"/>
          <w:szCs w:val="16"/>
          <w:lang w:eastAsia="ru-RU" w:bidi="ru-RU"/>
        </w:rPr>
        <w:softHyphen/>
        <w:t>тить, что эти моторы обладают рядом не</w:t>
      </w:r>
      <w:r w:rsidRPr="001B4616">
        <w:rPr>
          <w:rFonts w:ascii="Times New Roman" w:hAnsi="Times New Roman" w:cs="Times New Roman"/>
          <w:color w:val="000000" w:themeColor="text1"/>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1B4616">
        <w:rPr>
          <w:rFonts w:ascii="Times New Roman" w:hAnsi="Times New Roman" w:cs="Times New Roman"/>
          <w:color w:val="000000" w:themeColor="text1"/>
          <w:sz w:val="16"/>
          <w:szCs w:val="16"/>
          <w:lang w:eastAsia="ru-RU" w:bidi="ru-RU"/>
        </w:rPr>
        <w:softHyphen/>
        <w:t>статочная уравновешенность, трудность заводки. Моторы данной партии, как пока</w:t>
      </w:r>
      <w:r w:rsidRPr="001B4616">
        <w:rPr>
          <w:rFonts w:ascii="Times New Roman" w:hAnsi="Times New Roman" w:cs="Times New Roman"/>
          <w:color w:val="000000" w:themeColor="text1"/>
          <w:sz w:val="16"/>
          <w:szCs w:val="16"/>
          <w:lang w:eastAsia="ru-RU" w:bidi="ru-RU"/>
        </w:rPr>
        <w:softHyphen/>
        <w:t>зало обследование являются старыми мо</w:t>
      </w:r>
      <w:r w:rsidRPr="001B4616">
        <w:rPr>
          <w:rFonts w:ascii="Times New Roman" w:hAnsi="Times New Roman" w:cs="Times New Roman"/>
          <w:color w:val="000000" w:themeColor="text1"/>
          <w:sz w:val="16"/>
          <w:szCs w:val="16"/>
          <w:lang w:eastAsia="ru-RU" w:bidi="ru-RU"/>
        </w:rPr>
        <w:softHyphen/>
        <w:t>торами, бывшими ранее в эксплоатации, и кроме того, собранными из различных ча</w:t>
      </w:r>
      <w:r w:rsidRPr="001B4616">
        <w:rPr>
          <w:rFonts w:ascii="Times New Roman" w:hAnsi="Times New Roman" w:cs="Times New Roman"/>
          <w:color w:val="000000" w:themeColor="text1"/>
          <w:sz w:val="16"/>
          <w:szCs w:val="16"/>
          <w:lang w:eastAsia="ru-RU" w:bidi="ru-RU"/>
        </w:rPr>
        <w:softHyphen/>
        <w:t>стей, некоторые из которых безусловно яв</w:t>
      </w:r>
      <w:r w:rsidRPr="001B4616">
        <w:rPr>
          <w:rFonts w:ascii="Times New Roman" w:hAnsi="Times New Roman" w:cs="Times New Roman"/>
          <w:color w:val="000000" w:themeColor="text1"/>
          <w:sz w:val="16"/>
          <w:szCs w:val="16"/>
          <w:lang w:eastAsia="ru-RU" w:bidi="ru-RU"/>
        </w:rPr>
        <w:softHyphen/>
        <w:t>ляются бракованными; причем сборка мо</w:t>
      </w:r>
      <w:r w:rsidRPr="001B4616">
        <w:rPr>
          <w:rFonts w:ascii="Times New Roman" w:hAnsi="Times New Roman" w:cs="Times New Roman"/>
          <w:color w:val="000000" w:themeColor="text1"/>
          <w:sz w:val="16"/>
          <w:szCs w:val="16"/>
          <w:lang w:eastAsia="ru-RU" w:bidi="ru-RU"/>
        </w:rPr>
        <w:softHyphen/>
        <w:t>торов сделана чрезвычайно небрежно, а многие детали плохо пришабрены и пригна</w:t>
      </w:r>
      <w:r w:rsidRPr="001B4616">
        <w:rPr>
          <w:rFonts w:ascii="Times New Roman" w:hAnsi="Times New Roman" w:cs="Times New Roman"/>
          <w:color w:val="000000" w:themeColor="text1"/>
          <w:sz w:val="16"/>
          <w:szCs w:val="16"/>
          <w:lang w:eastAsia="ru-RU" w:bidi="ru-RU"/>
        </w:rPr>
        <w:softHyphen/>
        <w:t>ны, шейки вала не отшлифованы, внутри имеется большое количество грязи смешан</w:t>
      </w:r>
      <w:r w:rsidRPr="001B4616">
        <w:rPr>
          <w:rFonts w:ascii="Times New Roman" w:hAnsi="Times New Roman" w:cs="Times New Roman"/>
          <w:color w:val="000000" w:themeColor="text1"/>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1B4616">
        <w:rPr>
          <w:rFonts w:ascii="Times New Roman" w:hAnsi="Times New Roman" w:cs="Times New Roman"/>
          <w:color w:val="000000" w:themeColor="text1"/>
          <w:sz w:val="16"/>
          <w:szCs w:val="16"/>
          <w:lang w:eastAsia="ru-RU" w:bidi="ru-RU"/>
        </w:rPr>
        <w:softHyphen/>
        <w:t>боте в частях показали чрезвычайно боль</w:t>
      </w:r>
      <w:r w:rsidRPr="001B4616">
        <w:rPr>
          <w:rFonts w:ascii="Times New Roman" w:hAnsi="Times New Roman" w:cs="Times New Roman"/>
          <w:color w:val="000000" w:themeColor="text1"/>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1B4616">
        <w:rPr>
          <w:rFonts w:ascii="Times New Roman" w:hAnsi="Times New Roman" w:cs="Times New Roman"/>
          <w:color w:val="000000" w:themeColor="text1"/>
          <w:sz w:val="16"/>
          <w:szCs w:val="16"/>
          <w:lang w:eastAsia="ru-RU" w:bidi="ru-RU"/>
        </w:rPr>
        <w:softHyphen/>
        <w:t>дит неправильная циркуляция масла, а с дру</w:t>
      </w:r>
      <w:r w:rsidRPr="001B4616">
        <w:rPr>
          <w:rFonts w:ascii="Times New Roman" w:hAnsi="Times New Roman" w:cs="Times New Roman"/>
          <w:color w:val="000000" w:themeColor="text1"/>
          <w:sz w:val="16"/>
          <w:szCs w:val="16"/>
          <w:lang w:eastAsia="ru-RU" w:bidi="ru-RU"/>
        </w:rPr>
        <w:softHyphen/>
        <w:t>гой - небрежная сборка мотора и постанов ка бракованных частей. Принимая во внима</w:t>
      </w:r>
      <w:r w:rsidRPr="001B4616">
        <w:rPr>
          <w:rFonts w:ascii="Times New Roman" w:hAnsi="Times New Roman" w:cs="Times New Roman"/>
          <w:color w:val="000000" w:themeColor="text1"/>
          <w:sz w:val="16"/>
          <w:szCs w:val="16"/>
          <w:lang w:eastAsia="ru-RU" w:bidi="ru-RU"/>
        </w:rPr>
        <w:softHyphen/>
        <w:t>ние вышеуказанные дефекты моторов, не</w:t>
      </w:r>
      <w:r w:rsidRPr="001B4616">
        <w:rPr>
          <w:rFonts w:ascii="Times New Roman" w:hAnsi="Times New Roman" w:cs="Times New Roman"/>
          <w:color w:val="000000" w:themeColor="text1"/>
          <w:sz w:val="16"/>
          <w:szCs w:val="16"/>
          <w:lang w:eastAsia="ru-RU" w:bidi="ru-RU"/>
        </w:rPr>
        <w:softHyphen/>
        <w:t>обходимо признать, что дальнейшая экс- плоатация их в частях без предварительно</w:t>
      </w:r>
      <w:r w:rsidRPr="001B4616">
        <w:rPr>
          <w:rFonts w:ascii="Times New Roman" w:hAnsi="Times New Roman" w:cs="Times New Roman"/>
          <w:color w:val="000000" w:themeColor="text1"/>
          <w:sz w:val="16"/>
          <w:szCs w:val="16"/>
          <w:lang w:eastAsia="ru-RU" w:bidi="ru-RU"/>
        </w:rPr>
        <w:softHyphen/>
        <w:t>го тщательного осмотра, т.е. без полной разборки и устранения дефектов, указан</w:t>
      </w:r>
      <w:r w:rsidRPr="001B4616">
        <w:rPr>
          <w:rFonts w:ascii="Times New Roman" w:hAnsi="Times New Roman" w:cs="Times New Roman"/>
          <w:color w:val="000000" w:themeColor="text1"/>
          <w:sz w:val="16"/>
          <w:szCs w:val="16"/>
          <w:lang w:eastAsia="ru-RU" w:bidi="ru-RU"/>
        </w:rPr>
        <w:softHyphen/>
        <w:t>ных выше не допустима».</w:t>
      </w:r>
    </w:p>
    <w:p w14:paraId="70C303B7"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Оценка самого «Фоккера ДХ1» была не лучше: «В отношении самолета в целом ко</w:t>
      </w:r>
      <w:r w:rsidRPr="001B4616">
        <w:rPr>
          <w:rFonts w:ascii="Times New Roman" w:hAnsi="Times New Roman" w:cs="Times New Roman"/>
          <w:color w:val="000000" w:themeColor="text1"/>
          <w:sz w:val="16"/>
          <w:szCs w:val="16"/>
          <w:lang w:eastAsia="ru-RU" w:bidi="ru-RU"/>
        </w:rPr>
        <w:softHyphen/>
        <w:t>миссия полагает, что: а) самолеты не удов</w:t>
      </w:r>
      <w:r w:rsidRPr="001B4616">
        <w:rPr>
          <w:rFonts w:ascii="Times New Roman" w:hAnsi="Times New Roman" w:cs="Times New Roman"/>
          <w:color w:val="000000" w:themeColor="text1"/>
          <w:sz w:val="16"/>
          <w:szCs w:val="16"/>
          <w:lang w:eastAsia="ru-RU" w:bidi="ru-RU"/>
        </w:rPr>
        <w:softHyphen/>
        <w:t>летворяют большинству тактических тре</w:t>
      </w:r>
      <w:r w:rsidRPr="001B4616">
        <w:rPr>
          <w:rFonts w:ascii="Times New Roman" w:hAnsi="Times New Roman" w:cs="Times New Roman"/>
          <w:color w:val="000000" w:themeColor="text1"/>
          <w:sz w:val="16"/>
          <w:szCs w:val="16"/>
          <w:lang w:eastAsia="ru-RU" w:bidi="ru-RU"/>
        </w:rPr>
        <w:softHyphen/>
        <w:t>бований, предъявляемых к истребителям (горизонтальная скорость, скороподъем</w:t>
      </w:r>
      <w:r w:rsidRPr="001B4616">
        <w:rPr>
          <w:rFonts w:ascii="Times New Roman" w:hAnsi="Times New Roman" w:cs="Times New Roman"/>
          <w:color w:val="000000" w:themeColor="text1"/>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1B4616">
        <w:rPr>
          <w:rFonts w:ascii="Times New Roman" w:hAnsi="Times New Roman" w:cs="Times New Roman"/>
          <w:color w:val="000000" w:themeColor="text1"/>
          <w:sz w:val="16"/>
          <w:szCs w:val="16"/>
          <w:lang w:eastAsia="ru-RU" w:bidi="ru-RU"/>
        </w:rPr>
        <w:softHyphen/>
        <w:t>годны для истребительных машин; в) само</w:t>
      </w:r>
      <w:r w:rsidRPr="001B4616">
        <w:rPr>
          <w:rFonts w:ascii="Times New Roman" w:hAnsi="Times New Roman" w:cs="Times New Roman"/>
          <w:color w:val="000000" w:themeColor="text1"/>
          <w:sz w:val="16"/>
          <w:szCs w:val="16"/>
          <w:lang w:eastAsia="ru-RU" w:bidi="ru-RU"/>
        </w:rPr>
        <w:softHyphen/>
        <w:t>лет Фоккер ДХ1 не только не дает преимуще</w:t>
      </w:r>
      <w:r w:rsidRPr="001B4616">
        <w:rPr>
          <w:rFonts w:ascii="Times New Roman" w:hAnsi="Times New Roman" w:cs="Times New Roman"/>
          <w:color w:val="000000" w:themeColor="text1"/>
          <w:sz w:val="16"/>
          <w:szCs w:val="16"/>
          <w:lang w:eastAsia="ru-RU" w:bidi="ru-RU"/>
        </w:rPr>
        <w:softHyphen/>
        <w:t>ства, но и уступает в некоторых отноше</w:t>
      </w:r>
      <w:r w:rsidRPr="001B4616">
        <w:rPr>
          <w:rFonts w:ascii="Times New Roman" w:hAnsi="Times New Roman" w:cs="Times New Roman"/>
          <w:color w:val="000000" w:themeColor="text1"/>
          <w:sz w:val="16"/>
          <w:szCs w:val="16"/>
          <w:lang w:eastAsia="ru-RU" w:bidi="ru-RU"/>
        </w:rPr>
        <w:softHyphen/>
        <w:t>ниях самолету Мартинсайд, снимаемому с вооружения в Красной Армии.</w:t>
      </w:r>
    </w:p>
    <w:p w14:paraId="0472675D"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Суммируя все вышесказанное и принимая во внимание незначительный срок эксплоа- тации самолетов в отрядных условиях, и то лишь в пределах аэродромов, комиссия счи</w:t>
      </w:r>
      <w:r w:rsidRPr="001B4616">
        <w:rPr>
          <w:rFonts w:ascii="Times New Roman" w:hAnsi="Times New Roman" w:cs="Times New Roman"/>
          <w:color w:val="000000" w:themeColor="text1"/>
          <w:sz w:val="16"/>
          <w:szCs w:val="16"/>
          <w:lang w:eastAsia="ru-RU" w:bidi="ru-RU"/>
        </w:rPr>
        <w:softHyphen/>
        <w:t>тает необходимым передать два-три само</w:t>
      </w:r>
      <w:r w:rsidRPr="001B4616">
        <w:rPr>
          <w:rFonts w:ascii="Times New Roman" w:hAnsi="Times New Roman" w:cs="Times New Roman"/>
          <w:color w:val="000000" w:themeColor="text1"/>
          <w:sz w:val="16"/>
          <w:szCs w:val="16"/>
          <w:lang w:eastAsia="ru-RU" w:bidi="ru-RU"/>
        </w:rPr>
        <w:softHyphen/>
        <w:t>лета в Научно-опытный аэродром для все</w:t>
      </w:r>
      <w:r w:rsidRPr="001B4616">
        <w:rPr>
          <w:rFonts w:ascii="Times New Roman" w:hAnsi="Times New Roman" w:cs="Times New Roman"/>
          <w:color w:val="000000" w:themeColor="text1"/>
          <w:sz w:val="16"/>
          <w:szCs w:val="16"/>
          <w:lang w:eastAsia="ru-RU" w:bidi="ru-RU"/>
        </w:rPr>
        <w:softHyphen/>
        <w:t>стороннего и детального решения вопроса как о способах устранения обнаруженных де</w:t>
      </w:r>
      <w:r w:rsidRPr="001B4616">
        <w:rPr>
          <w:rFonts w:ascii="Times New Roman" w:hAnsi="Times New Roman" w:cs="Times New Roman"/>
          <w:color w:val="000000" w:themeColor="text1"/>
          <w:sz w:val="16"/>
          <w:szCs w:val="16"/>
          <w:lang w:eastAsia="ru-RU" w:bidi="ru-RU"/>
        </w:rPr>
        <w:softHyphen/>
        <w:t>фектов, так и вопроса о дальнейшем на</w:t>
      </w:r>
      <w:r w:rsidRPr="001B4616">
        <w:rPr>
          <w:rFonts w:ascii="Times New Roman" w:hAnsi="Times New Roman" w:cs="Times New Roman"/>
          <w:color w:val="000000" w:themeColor="text1"/>
          <w:sz w:val="16"/>
          <w:szCs w:val="16"/>
          <w:lang w:eastAsia="ru-RU" w:bidi="ru-RU"/>
        </w:rPr>
        <w:softHyphen/>
        <w:t>значении самолета Фоккер ДХ1 в качестве боевой машины или тренировочной» (22297).</w:t>
      </w:r>
    </w:p>
    <w:p w14:paraId="33F41335" w14:textId="77777777" w:rsidR="003D7492" w:rsidRPr="001B4616" w:rsidRDefault="003D7492" w:rsidP="001B4616">
      <w:pPr>
        <w:spacing w:after="0" w:line="240" w:lineRule="auto"/>
        <w:jc w:val="both"/>
        <w:rPr>
          <w:rFonts w:ascii="Times New Roman" w:hAnsi="Times New Roman" w:cs="Times New Roman"/>
          <w:color w:val="000000" w:themeColor="text1"/>
          <w:sz w:val="16"/>
          <w:szCs w:val="16"/>
        </w:rPr>
      </w:pPr>
    </w:p>
    <w:p w14:paraId="09AA87B0" w14:textId="4F185633" w:rsidR="00614612" w:rsidRPr="001B4616" w:rsidRDefault="00614612" w:rsidP="001B4616">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7BA9AEED" w14:textId="77777777" w:rsidR="00614612" w:rsidRPr="001B4616" w:rsidRDefault="00614612" w:rsidP="001B4616">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7A8ACA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года в отряде выполнялся учеб</w:t>
      </w:r>
      <w:r w:rsidRPr="001B4616">
        <w:rPr>
          <w:rFonts w:ascii="Times New Roman" w:hAnsi="Times New Roman" w:cs="Times New Roman"/>
          <w:color w:val="000000" w:themeColor="text1"/>
          <w:sz w:val="16"/>
          <w:szCs w:val="16"/>
        </w:rPr>
        <w:softHyphen/>
        <w:t>ный вылет строем из пяти самолетов «Балилла». Группу вел командир отряда Ромашкин. В ходе поле</w:t>
      </w:r>
      <w:r w:rsidRPr="001B4616">
        <w:rPr>
          <w:rFonts w:ascii="Times New Roman" w:hAnsi="Times New Roman" w:cs="Times New Roman"/>
          <w:color w:val="000000" w:themeColor="text1"/>
          <w:sz w:val="16"/>
          <w:szCs w:val="16"/>
        </w:rPr>
        <w:softHyphen/>
        <w:t>та резко ухудшились погодные условия - к одесскому аэродрому подходил грозовой фронт. Произошло резкое усиление и смена направления ветра, поднявшее тучи пыли. Аэродромная команда бросилась переклады</w:t>
      </w:r>
      <w:r w:rsidRPr="001B4616">
        <w:rPr>
          <w:rFonts w:ascii="Times New Roman" w:hAnsi="Times New Roman" w:cs="Times New Roman"/>
          <w:color w:val="000000" w:themeColor="text1"/>
          <w:sz w:val="16"/>
          <w:szCs w:val="16"/>
        </w:rPr>
        <w:softHyphen/>
        <w:t>вать посадочное «Т», однако командир отря</w:t>
      </w:r>
      <w:r w:rsidRPr="001B4616">
        <w:rPr>
          <w:rFonts w:ascii="Times New Roman" w:hAnsi="Times New Roman" w:cs="Times New Roman"/>
          <w:color w:val="000000" w:themeColor="text1"/>
          <w:sz w:val="16"/>
          <w:szCs w:val="16"/>
        </w:rPr>
        <w:softHyphen/>
        <w:t>да, оценив обстановку, повел группу на по</w:t>
      </w:r>
      <w:r w:rsidRPr="001B4616">
        <w:rPr>
          <w:rFonts w:ascii="Times New Roman" w:hAnsi="Times New Roman" w:cs="Times New Roman"/>
          <w:color w:val="000000" w:themeColor="text1"/>
          <w:sz w:val="16"/>
          <w:szCs w:val="16"/>
        </w:rPr>
        <w:softHyphen/>
        <w:t>садку «по ветру». Сейчас трудно судить о це</w:t>
      </w:r>
      <w:r w:rsidRPr="001B4616">
        <w:rPr>
          <w:rFonts w:ascii="Times New Roman" w:hAnsi="Times New Roman" w:cs="Times New Roman"/>
          <w:color w:val="000000" w:themeColor="text1"/>
          <w:sz w:val="16"/>
          <w:szCs w:val="16"/>
        </w:rPr>
        <w:softHyphen/>
        <w:t>лесообразности такого решения, но, видимо, Ромашкин считал, что не успеет завести груп</w:t>
      </w:r>
      <w:r w:rsidRPr="001B4616">
        <w:rPr>
          <w:rFonts w:ascii="Times New Roman" w:hAnsi="Times New Roman" w:cs="Times New Roman"/>
          <w:color w:val="000000" w:themeColor="text1"/>
          <w:sz w:val="16"/>
          <w:szCs w:val="16"/>
        </w:rPr>
        <w:softHyphen/>
        <w:t>пу с обратным курсом до подхода грозового фронта к аэродрому.</w:t>
      </w:r>
    </w:p>
    <w:p w14:paraId="5CF4C541"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учетом возможностей коммуникации в воздухе в те годы, командир, покачиванием крыльев, подал команду «делай как я» и пер</w:t>
      </w:r>
      <w:r w:rsidRPr="001B4616">
        <w:rPr>
          <w:rFonts w:ascii="Times New Roman" w:hAnsi="Times New Roman" w:cs="Times New Roman"/>
          <w:color w:val="000000" w:themeColor="text1"/>
          <w:sz w:val="16"/>
          <w:szCs w:val="16"/>
        </w:rPr>
        <w:softHyphen/>
        <w:t>вым пошел на снижение, причем, на взлет</w:t>
      </w:r>
      <w:r w:rsidRPr="001B4616">
        <w:rPr>
          <w:rFonts w:ascii="Times New Roman" w:hAnsi="Times New Roman" w:cs="Times New Roman"/>
          <w:color w:val="000000" w:themeColor="text1"/>
          <w:sz w:val="16"/>
          <w:szCs w:val="16"/>
        </w:rPr>
        <w:softHyphen/>
        <w:t>ную, как более длинную зону(полосу) аэро</w:t>
      </w:r>
      <w:r w:rsidRPr="001B4616">
        <w:rPr>
          <w:rFonts w:ascii="Times New Roman" w:hAnsi="Times New Roman" w:cs="Times New Roman"/>
          <w:color w:val="000000" w:themeColor="text1"/>
          <w:sz w:val="16"/>
          <w:szCs w:val="16"/>
        </w:rPr>
        <w:softHyphen/>
        <w:t>дрома. За ним последовал морлет Киреев. Оба они благополучно произвели посадку. Следующим был летчик Егоров на самолете № 6/316. Мотор у этой «Балиллы», как потом выяснилось, «не тянул», и садиться пришлось на короткую посадочную полосу, ограничен</w:t>
      </w:r>
      <w:r w:rsidRPr="001B4616">
        <w:rPr>
          <w:rFonts w:ascii="Times New Roman" w:hAnsi="Times New Roman" w:cs="Times New Roman"/>
          <w:color w:val="000000" w:themeColor="text1"/>
          <w:sz w:val="16"/>
          <w:szCs w:val="16"/>
        </w:rPr>
        <w:softHyphen/>
        <w:t>ную с противоположной стороны шоссе и ка</w:t>
      </w:r>
      <w:r w:rsidRPr="001B4616">
        <w:rPr>
          <w:rFonts w:ascii="Times New Roman" w:hAnsi="Times New Roman" w:cs="Times New Roman"/>
          <w:color w:val="000000" w:themeColor="text1"/>
          <w:sz w:val="16"/>
          <w:szCs w:val="16"/>
        </w:rPr>
        <w:softHyphen/>
        <w:t>навой. Морлеты Петрук и Никольский, управ</w:t>
      </w:r>
      <w:r w:rsidRPr="001B4616">
        <w:rPr>
          <w:rFonts w:ascii="Times New Roman" w:hAnsi="Times New Roman" w:cs="Times New Roman"/>
          <w:color w:val="000000" w:themeColor="text1"/>
          <w:sz w:val="16"/>
          <w:szCs w:val="16"/>
        </w:rPr>
        <w:softHyphen/>
        <w:t>лявшие, соответственно, машинами №№ 10/308 и 9/315, в условиях плохой видимо</w:t>
      </w:r>
      <w:r w:rsidRPr="001B4616">
        <w:rPr>
          <w:rFonts w:ascii="Times New Roman" w:hAnsi="Times New Roman" w:cs="Times New Roman"/>
          <w:color w:val="000000" w:themeColor="text1"/>
          <w:sz w:val="16"/>
          <w:szCs w:val="16"/>
        </w:rPr>
        <w:softHyphen/>
        <w:t>сти пошли за Егоровым. Все три красморлета, севшие на короткую полосу, в конце пробега были вынуждены резко «давать» ногу, что привело к повреждениям винтов, колес и нижних консолей. В целом, ущерб каждой ма</w:t>
      </w:r>
      <w:r w:rsidRPr="001B4616">
        <w:rPr>
          <w:rFonts w:ascii="Times New Roman" w:hAnsi="Times New Roman" w:cs="Times New Roman"/>
          <w:color w:val="000000" w:themeColor="text1"/>
          <w:sz w:val="16"/>
          <w:szCs w:val="16"/>
        </w:rPr>
        <w:softHyphen/>
        <w:t>шине не тянул даже на средний ремонт, а с учетом возможных последствий, которых удалось избежать, финал этого происше</w:t>
      </w:r>
      <w:r w:rsidRPr="001B4616">
        <w:rPr>
          <w:rFonts w:ascii="Times New Roman" w:hAnsi="Times New Roman" w:cs="Times New Roman"/>
          <w:color w:val="000000" w:themeColor="text1"/>
          <w:sz w:val="16"/>
          <w:szCs w:val="16"/>
        </w:rPr>
        <w:softHyphen/>
        <w:t>ствия можно было признать вполне благопо</w:t>
      </w:r>
      <w:r w:rsidRPr="001B4616">
        <w:rPr>
          <w:rFonts w:ascii="Times New Roman" w:hAnsi="Times New Roman" w:cs="Times New Roman"/>
          <w:color w:val="000000" w:themeColor="text1"/>
          <w:sz w:val="16"/>
          <w:szCs w:val="16"/>
        </w:rPr>
        <w:softHyphen/>
        <w:t>лучным, но «сверху» всегда виднее. Кто-то из руководства Увофлота Черназморей решил отдать «виновников» под суд.</w:t>
      </w:r>
    </w:p>
    <w:p w14:paraId="3540441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подследственности рассмотрение во</w:t>
      </w:r>
      <w:r w:rsidRPr="001B4616">
        <w:rPr>
          <w:rFonts w:ascii="Times New Roman" w:hAnsi="Times New Roman" w:cs="Times New Roman"/>
          <w:color w:val="000000" w:themeColor="text1"/>
          <w:sz w:val="16"/>
          <w:szCs w:val="16"/>
        </w:rPr>
        <w:softHyphen/>
        <w:t>проса досталось Врид. военпрокурора 6-го стрелкового корпуса Шарлоту. Изучив ситуа</w:t>
      </w:r>
      <w:r w:rsidRPr="001B4616">
        <w:rPr>
          <w:rFonts w:ascii="Times New Roman" w:hAnsi="Times New Roman" w:cs="Times New Roman"/>
          <w:color w:val="000000" w:themeColor="text1"/>
          <w:sz w:val="16"/>
          <w:szCs w:val="16"/>
        </w:rPr>
        <w:softHyphen/>
        <w:t>цию 24 июля, он вынес постановление № 3976 об отказе в возбуждении дела «по</w:t>
      </w:r>
      <w:r w:rsidRPr="001B4616">
        <w:rPr>
          <w:rFonts w:ascii="Times New Roman" w:hAnsi="Times New Roman" w:cs="Times New Roman"/>
          <w:color w:val="000000" w:themeColor="text1"/>
          <w:sz w:val="16"/>
          <w:szCs w:val="16"/>
        </w:rPr>
        <w:softHyphen/>
        <w:t>скольку аварии произошли по стихийным об</w:t>
      </w:r>
      <w:r w:rsidRPr="001B4616">
        <w:rPr>
          <w:rFonts w:ascii="Times New Roman" w:hAnsi="Times New Roman" w:cs="Times New Roman"/>
          <w:color w:val="000000" w:themeColor="text1"/>
          <w:sz w:val="16"/>
          <w:szCs w:val="16"/>
        </w:rPr>
        <w:softHyphen/>
        <w:t>стоятельствам». Однако «кто-то» не унимал</w:t>
      </w:r>
      <w:r w:rsidRPr="001B4616">
        <w:rPr>
          <w:rFonts w:ascii="Times New Roman" w:hAnsi="Times New Roman" w:cs="Times New Roman"/>
          <w:color w:val="000000" w:themeColor="text1"/>
          <w:sz w:val="16"/>
          <w:szCs w:val="16"/>
        </w:rPr>
        <w:softHyphen/>
        <w:t>ся, и 10 августа УВВС Черназморей направило в отряд предписание № 5625 о проведении дополнительного расследование, снабдив это предписание специальным опросником. «Выжать» из этого мероприятия удалось не</w:t>
      </w:r>
      <w:r w:rsidRPr="001B4616">
        <w:rPr>
          <w:rFonts w:ascii="Times New Roman" w:hAnsi="Times New Roman" w:cs="Times New Roman"/>
          <w:color w:val="000000" w:themeColor="text1"/>
          <w:sz w:val="16"/>
          <w:szCs w:val="16"/>
        </w:rPr>
        <w:softHyphen/>
        <w:t>много. Выяснилось, что в отряде нет отдель</w:t>
      </w:r>
      <w:r w:rsidRPr="001B4616">
        <w:rPr>
          <w:rFonts w:ascii="Times New Roman" w:hAnsi="Times New Roman" w:cs="Times New Roman"/>
          <w:color w:val="000000" w:themeColor="text1"/>
          <w:sz w:val="16"/>
          <w:szCs w:val="16"/>
        </w:rPr>
        <w:softHyphen/>
        <w:t>ного комплекта полотнищ для выкладывания «креста», запрещающего посадку, тем не менее, вину в поломках «Балилл» свалили на летчиков, обвинив их в нарушении полетной инструкции. В Киеве и Москве такие выводы утвердили, чему удивляться не приходится. В аварийную комиссию ВВС УВО, помимо пред</w:t>
      </w:r>
      <w:r w:rsidRPr="001B4616">
        <w:rPr>
          <w:rFonts w:ascii="Times New Roman" w:hAnsi="Times New Roman" w:cs="Times New Roman"/>
          <w:color w:val="000000" w:themeColor="text1"/>
          <w:sz w:val="16"/>
          <w:szCs w:val="16"/>
        </w:rPr>
        <w:softHyphen/>
        <w:t>седателя - начальника штаба ВВС округа, входили особист и снабженец, а на заседании ЦАК 18 октября присутствовали инженер НОА, представители от ГУ ВУЗа и оперотдела ВВС, не считая того, что возглавлял комиссию А. Евстафьев - личность достаточно одиоз</w:t>
      </w:r>
      <w:r w:rsidRPr="001B4616">
        <w:rPr>
          <w:rFonts w:ascii="Times New Roman" w:hAnsi="Times New Roman" w:cs="Times New Roman"/>
          <w:color w:val="000000" w:themeColor="text1"/>
          <w:sz w:val="16"/>
          <w:szCs w:val="16"/>
        </w:rPr>
        <w:softHyphen/>
        <w:t>ная, отличавшийся весьма тенденциозным образом «мЫшления», который он продемон</w:t>
      </w:r>
      <w:r w:rsidRPr="001B4616">
        <w:rPr>
          <w:rFonts w:ascii="Times New Roman" w:hAnsi="Times New Roman" w:cs="Times New Roman"/>
          <w:color w:val="000000" w:themeColor="text1"/>
          <w:sz w:val="16"/>
          <w:szCs w:val="16"/>
        </w:rPr>
        <w:softHyphen/>
        <w:t>стрировал в августе при рассмотрении ЦАКом многочисленных аварий «Фоккеров» Д-11 летом 1925 года (23392).</w:t>
      </w:r>
    </w:p>
    <w:p w14:paraId="7D816C16"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763BE9DD" w14:textId="6E2424EE" w:rsidR="0012753B" w:rsidRPr="001B4616" w:rsidRDefault="0012753B"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387B04E" w14:textId="77777777" w:rsidR="0012753B" w:rsidRPr="001B4616" w:rsidRDefault="0012753B"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3854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До этого дня транспортным отделом МКХ было выдано 22 тысячи номерных знаков на право езды на велосипеде. В городе также зарегистрировано 600 мотоциклов (18713).</w:t>
      </w:r>
    </w:p>
    <w:p w14:paraId="4B9C4EF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468DCAE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8AD8E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BFB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июня 1925 Франция и Испания договорились об объединении сил для борьбы против Абд Эль Крим в Марокко (2100).</w:t>
      </w:r>
    </w:p>
    <w:p w14:paraId="2922A2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4E06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611CE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A19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июня 1925 было окончательно закончено испытание У-3 Авро сухопутного и морского с переделанными баками, которое шло с 13 июня 1925. Получены удовлетворительные результаты (2210,516).</w:t>
      </w:r>
    </w:p>
    <w:p w14:paraId="13F9D0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C5F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июня 1925 ГАЗ-1 письмом N 368 представил Авиатресту проект переделок бомбовоза Б-1 в соответствии с требованиями Остехбюро по договору от 17/1У-25 г и потом с Остехбюро был заключен соответствующий договор (2183,6).</w:t>
      </w:r>
    </w:p>
    <w:p w14:paraId="487F5E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6552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июня 1925 и А.А.Знаменский по испытаниям писала Рапорт N 5а Зав. КБ Авиатреста по испытаниям самолетов И-7 и У-3 (2210,498).</w:t>
      </w:r>
    </w:p>
    <w:p w14:paraId="1F0FDD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ЗАВЕДУЮЩЕМУ КОНСТРУКТОРСКИМ БЮРО</w:t>
      </w:r>
    </w:p>
    <w:p w14:paraId="3EA1EF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Рапорт.</w:t>
      </w:r>
    </w:p>
    <w:p w14:paraId="655ED5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Доношу, что за период времени с 13 по 23 июня окончательно закончено испытание У-3 /Авро/ сухопутного и морского с переделанными баками на самолетах.</w:t>
      </w:r>
    </w:p>
    <w:p w14:paraId="0236F7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Получены вполне удовлетворительные резуль</w:t>
      </w:r>
      <w:r w:rsidRPr="001B4616">
        <w:rPr>
          <w:rFonts w:ascii="Times New Roman" w:hAnsi="Times New Roman" w:cs="Times New Roman"/>
          <w:color w:val="000000" w:themeColor="text1"/>
          <w:sz w:val="16"/>
          <w:szCs w:val="16"/>
        </w:rPr>
        <w:softHyphen/>
        <w:t>таты и теперь все самолеты У-3 переделываются на самотек.</w:t>
      </w:r>
    </w:p>
    <w:p w14:paraId="11D228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И-УП - 14-15-У1- установлен мотор, по</w:t>
      </w:r>
      <w:r w:rsidRPr="001B4616">
        <w:rPr>
          <w:rFonts w:ascii="Times New Roman" w:hAnsi="Times New Roman" w:cs="Times New Roman"/>
          <w:color w:val="000000" w:themeColor="text1"/>
          <w:sz w:val="16"/>
          <w:szCs w:val="16"/>
        </w:rPr>
        <w:softHyphen/>
        <w:t>лученный после переборки с завода "Большевик", мощность мотора проверенная завод."Большевик"-по</w:t>
      </w:r>
      <w:r w:rsidRPr="001B4616">
        <w:rPr>
          <w:rFonts w:ascii="Times New Roman" w:hAnsi="Times New Roman" w:cs="Times New Roman"/>
          <w:color w:val="000000" w:themeColor="text1"/>
          <w:sz w:val="16"/>
          <w:szCs w:val="16"/>
        </w:rPr>
        <w:softHyphen/>
        <w:t>лучилась в 428 НР.</w:t>
      </w:r>
    </w:p>
    <w:p w14:paraId="4677C5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Бачки масляные переделаны, вместо одного по</w:t>
      </w:r>
      <w:r w:rsidRPr="001B4616">
        <w:rPr>
          <w:rFonts w:ascii="Times New Roman" w:hAnsi="Times New Roman" w:cs="Times New Roman"/>
          <w:color w:val="000000" w:themeColor="text1"/>
          <w:sz w:val="16"/>
          <w:szCs w:val="16"/>
        </w:rPr>
        <w:softHyphen/>
        <w:t>ставлены два с обоих сторои мотора. Новый винт к самолету И-УП не готов. Пробовали тягу на динамометре на тех же трех винтах. Получены следующие результаты:</w:t>
      </w:r>
    </w:p>
    <w:p w14:paraId="7BD983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-Д-2.9, Н=240</w:t>
      </w:r>
    </w:p>
    <w:p w14:paraId="62846B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r w:rsidRPr="001B4616">
        <w:rPr>
          <w:rFonts w:ascii="Times New Roman" w:hAnsi="Times New Roman" w:cs="Times New Roman"/>
          <w:color w:val="000000" w:themeColor="text1"/>
          <w:sz w:val="16"/>
          <w:szCs w:val="16"/>
        </w:rPr>
        <w:tab/>
        <w:t>380</w:t>
      </w:r>
    </w:p>
    <w:p w14:paraId="0D2768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r w:rsidRPr="001B4616">
        <w:rPr>
          <w:rFonts w:ascii="Times New Roman" w:hAnsi="Times New Roman" w:cs="Times New Roman"/>
          <w:color w:val="000000" w:themeColor="text1"/>
          <w:sz w:val="16"/>
          <w:szCs w:val="16"/>
        </w:rPr>
        <w:tab/>
        <w:t>440</w:t>
      </w:r>
    </w:p>
    <w:p w14:paraId="3BE724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w:t>
      </w:r>
      <w:r w:rsidRPr="001B4616">
        <w:rPr>
          <w:rFonts w:ascii="Times New Roman" w:hAnsi="Times New Roman" w:cs="Times New Roman"/>
          <w:color w:val="000000" w:themeColor="text1"/>
          <w:sz w:val="16"/>
          <w:szCs w:val="16"/>
        </w:rPr>
        <w:tab/>
        <w:t>600</w:t>
      </w:r>
    </w:p>
    <w:p w14:paraId="2D709E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1560</w:t>
      </w:r>
      <w:r w:rsidRPr="001B4616">
        <w:rPr>
          <w:rFonts w:ascii="Times New Roman" w:hAnsi="Times New Roman" w:cs="Times New Roman"/>
          <w:color w:val="000000" w:themeColor="text1"/>
          <w:sz w:val="16"/>
          <w:szCs w:val="16"/>
        </w:rPr>
        <w:tab/>
        <w:t>700</w:t>
      </w:r>
    </w:p>
    <w:p w14:paraId="548B65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НI = 2.60</w:t>
      </w:r>
    </w:p>
    <w:p w14:paraId="02D495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r w:rsidRPr="001B4616">
        <w:rPr>
          <w:rFonts w:ascii="Times New Roman" w:hAnsi="Times New Roman" w:cs="Times New Roman"/>
          <w:color w:val="000000" w:themeColor="text1"/>
          <w:sz w:val="16"/>
          <w:szCs w:val="16"/>
        </w:rPr>
        <w:tab/>
        <w:t>225</w:t>
      </w:r>
    </w:p>
    <w:p w14:paraId="308082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r w:rsidRPr="001B4616">
        <w:rPr>
          <w:rFonts w:ascii="Times New Roman" w:hAnsi="Times New Roman" w:cs="Times New Roman"/>
          <w:color w:val="000000" w:themeColor="text1"/>
          <w:sz w:val="16"/>
          <w:szCs w:val="16"/>
        </w:rPr>
        <w:tab/>
        <w:t>360</w:t>
      </w:r>
    </w:p>
    <w:p w14:paraId="4D1BF7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w:t>
      </w:r>
      <w:r w:rsidRPr="001B4616">
        <w:rPr>
          <w:rFonts w:ascii="Times New Roman" w:hAnsi="Times New Roman" w:cs="Times New Roman"/>
          <w:color w:val="000000" w:themeColor="text1"/>
          <w:sz w:val="16"/>
          <w:szCs w:val="16"/>
        </w:rPr>
        <w:tab/>
        <w:t>540</w:t>
      </w:r>
    </w:p>
    <w:p w14:paraId="44F373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1480</w:t>
      </w:r>
      <w:r w:rsidRPr="001B4616">
        <w:rPr>
          <w:rFonts w:ascii="Times New Roman" w:hAnsi="Times New Roman" w:cs="Times New Roman"/>
          <w:color w:val="000000" w:themeColor="text1"/>
          <w:sz w:val="16"/>
          <w:szCs w:val="16"/>
        </w:rPr>
        <w:tab/>
        <w:t>650</w:t>
      </w:r>
    </w:p>
    <w:p w14:paraId="4AA582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 = 2.35</w:t>
      </w:r>
    </w:p>
    <w:p w14:paraId="4A7D06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r w:rsidRPr="001B4616">
        <w:rPr>
          <w:rFonts w:ascii="Times New Roman" w:hAnsi="Times New Roman" w:cs="Times New Roman"/>
          <w:color w:val="000000" w:themeColor="text1"/>
          <w:sz w:val="16"/>
          <w:szCs w:val="16"/>
        </w:rPr>
        <w:tab/>
        <w:t>225</w:t>
      </w:r>
    </w:p>
    <w:p w14:paraId="395CE1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r w:rsidRPr="001B4616">
        <w:rPr>
          <w:rFonts w:ascii="Times New Roman" w:hAnsi="Times New Roman" w:cs="Times New Roman"/>
          <w:color w:val="000000" w:themeColor="text1"/>
          <w:sz w:val="16"/>
          <w:szCs w:val="16"/>
        </w:rPr>
        <w:tab/>
        <w:t>350</w:t>
      </w:r>
    </w:p>
    <w:p w14:paraId="3B387D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w:t>
      </w:r>
      <w:r w:rsidRPr="001B4616">
        <w:rPr>
          <w:rFonts w:ascii="Times New Roman" w:hAnsi="Times New Roman" w:cs="Times New Roman"/>
          <w:color w:val="000000" w:themeColor="text1"/>
          <w:sz w:val="16"/>
          <w:szCs w:val="16"/>
        </w:rPr>
        <w:tab/>
        <w:t>475</w:t>
      </w:r>
    </w:p>
    <w:p w14:paraId="013764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w:t>
      </w:r>
      <w:r w:rsidRPr="001B4616">
        <w:rPr>
          <w:rFonts w:ascii="Times New Roman" w:hAnsi="Times New Roman" w:cs="Times New Roman"/>
          <w:color w:val="000000" w:themeColor="text1"/>
          <w:sz w:val="16"/>
          <w:szCs w:val="16"/>
        </w:rPr>
        <w:tab/>
        <w:t>650</w:t>
      </w:r>
    </w:p>
    <w:p w14:paraId="45173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1640</w:t>
      </w:r>
      <w:r w:rsidRPr="001B4616">
        <w:rPr>
          <w:rFonts w:ascii="Times New Roman" w:hAnsi="Times New Roman" w:cs="Times New Roman"/>
          <w:color w:val="000000" w:themeColor="text1"/>
          <w:sz w:val="16"/>
          <w:szCs w:val="16"/>
        </w:rPr>
        <w:tab/>
        <w:t>680 /максим./</w:t>
      </w:r>
    </w:p>
    <w:p w14:paraId="26A6C7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Д.П.Григоровичу не понравились эти винты и он решил подрезать. С подрезанным винтом Н=240 были произведены испытания 20/У1. Для того, чтобы не пропустить погоду, начали летать с 3 часов ут</w:t>
      </w:r>
      <w:r w:rsidRPr="001B4616">
        <w:rPr>
          <w:rFonts w:ascii="Times New Roman" w:hAnsi="Times New Roman" w:cs="Times New Roman"/>
          <w:color w:val="000000" w:themeColor="text1"/>
          <w:sz w:val="16"/>
          <w:szCs w:val="16"/>
        </w:rPr>
        <w:softHyphen/>
        <w:t>ра, самое лучшее время, без болтовни, чистое голубое небо.•Результаты испытания на потолок и километр оказались .хуже, чем были до сего времени. Можно...(2210,498).</w:t>
      </w:r>
    </w:p>
    <w:p w14:paraId="674756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EC889"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июня 1925 на этапе Красноярск - Нижнеудинск вновь не повезло Волковойнову, который километров за двадцать до Канска заметил, что капоты самолёта покрываются слоем масла. Посадив самолёт вблизи станции Барабинской и осмотрев его, экипаж выяснил, что снова лопнула маслопроводная трубка. Как первая, так и вторая поломка про</w:t>
      </w:r>
      <w:r w:rsidRPr="001B4616">
        <w:rPr>
          <w:rFonts w:ascii="Times New Roman" w:hAnsi="Times New Roman" w:cs="Times New Roman"/>
          <w:color w:val="000000" w:themeColor="text1"/>
          <w:sz w:val="16"/>
          <w:szCs w:val="16"/>
        </w:rPr>
        <w:softHyphen/>
        <w:t>изошла из-за небрежного изготов</w:t>
      </w:r>
      <w:r w:rsidRPr="001B4616">
        <w:rPr>
          <w:rFonts w:ascii="Times New Roman" w:hAnsi="Times New Roman" w:cs="Times New Roman"/>
          <w:color w:val="000000" w:themeColor="text1"/>
          <w:sz w:val="16"/>
          <w:szCs w:val="16"/>
        </w:rPr>
        <w:softHyphen/>
        <w:t>ления трубопроводов на заводе. С помощью рабочих местного желез</w:t>
      </w:r>
      <w:r w:rsidRPr="001B4616">
        <w:rPr>
          <w:rFonts w:ascii="Times New Roman" w:hAnsi="Times New Roman" w:cs="Times New Roman"/>
          <w:color w:val="000000" w:themeColor="text1"/>
          <w:sz w:val="16"/>
          <w:szCs w:val="16"/>
        </w:rPr>
        <w:softHyphen/>
        <w:t>нодорожного депо маслопровод был быстро запаян.</w:t>
      </w:r>
    </w:p>
    <w:p w14:paraId="5020063C" w14:textId="77777777" w:rsidR="008D2259" w:rsidRPr="001B4616" w:rsidRDefault="008D2259" w:rsidP="001B4616">
      <w:pPr>
        <w:pStyle w:val="28"/>
        <w:shd w:val="clear" w:color="auto" w:fill="auto"/>
        <w:tabs>
          <w:tab w:val="left" w:pos="5516"/>
        </w:tabs>
        <w:spacing w:before="0" w:line="240" w:lineRule="auto"/>
        <w:jc w:val="both"/>
        <w:rPr>
          <w:rStyle w:val="2f0"/>
          <w:rFonts w:ascii="Times New Roman" w:eastAsiaTheme="minorHAnsi" w:hAnsi="Times New Roman" w:cs="Times New Roman"/>
          <w:b w:val="0"/>
          <w:color w:val="000000" w:themeColor="text1"/>
          <w:sz w:val="16"/>
          <w:szCs w:val="16"/>
        </w:rPr>
      </w:pPr>
      <w:r w:rsidRPr="001B4616">
        <w:rPr>
          <w:rStyle w:val="2f0"/>
          <w:rFonts w:ascii="Times New Roman" w:eastAsiaTheme="minorHAnsi" w:hAnsi="Times New Roman" w:cs="Times New Roman"/>
          <w:b w:val="0"/>
          <w:color w:val="000000" w:themeColor="text1"/>
          <w:sz w:val="16"/>
          <w:szCs w:val="16"/>
        </w:rPr>
        <w:t>Заместитель председателя Со</w:t>
      </w:r>
      <w:r w:rsidRPr="001B4616">
        <w:rPr>
          <w:rStyle w:val="2f0"/>
          <w:rFonts w:ascii="Times New Roman" w:eastAsiaTheme="minorHAnsi" w:hAnsi="Times New Roman" w:cs="Times New Roman"/>
          <w:b w:val="0"/>
          <w:color w:val="000000" w:themeColor="text1"/>
          <w:sz w:val="16"/>
          <w:szCs w:val="16"/>
        </w:rPr>
        <w:softHyphen/>
        <w:t>вета по гражданской авиации Му- клевич отправил срочную (и секрет</w:t>
      </w:r>
      <w:r w:rsidRPr="001B4616">
        <w:rPr>
          <w:rStyle w:val="2f0"/>
          <w:rFonts w:ascii="Times New Roman" w:eastAsiaTheme="minorHAnsi" w:hAnsi="Times New Roman" w:cs="Times New Roman"/>
          <w:b w:val="0"/>
          <w:color w:val="000000" w:themeColor="text1"/>
          <w:sz w:val="16"/>
          <w:szCs w:val="16"/>
        </w:rPr>
        <w:softHyphen/>
        <w:t>ную) телеграмму руководителю пе</w:t>
      </w:r>
      <w:r w:rsidRPr="001B4616">
        <w:rPr>
          <w:rStyle w:val="2f0"/>
          <w:rFonts w:ascii="Times New Roman" w:eastAsiaTheme="minorHAnsi" w:hAnsi="Times New Roman" w:cs="Times New Roman"/>
          <w:b w:val="0"/>
          <w:color w:val="000000" w:themeColor="text1"/>
          <w:sz w:val="16"/>
          <w:szCs w:val="16"/>
        </w:rPr>
        <w:softHyphen/>
        <w:t xml:space="preserve">релёта И.П. Шмидту: </w:t>
      </w:r>
      <w:r w:rsidRPr="001B4616">
        <w:rPr>
          <w:rStyle w:val="2f0"/>
          <w:rFonts w:ascii="Times New Roman" w:eastAsiaTheme="minorHAnsi" w:hAnsi="Times New Roman" w:cs="Times New Roman"/>
          <w:color w:val="000000" w:themeColor="text1"/>
          <w:sz w:val="16"/>
          <w:szCs w:val="16"/>
        </w:rPr>
        <w:t>«</w:t>
      </w:r>
      <w:r w:rsidRPr="001B4616">
        <w:rPr>
          <w:rFonts w:ascii="Times New Roman" w:hAnsi="Times New Roman" w:cs="Times New Roman"/>
          <w:color w:val="000000" w:themeColor="text1"/>
          <w:sz w:val="16"/>
          <w:szCs w:val="16"/>
        </w:rPr>
        <w:t xml:space="preserve">Вынужденные посадки Громова и Волковойнова </w:t>
      </w:r>
      <w:r w:rsidRPr="001B4616">
        <w:rPr>
          <w:rStyle w:val="2f0"/>
          <w:rFonts w:ascii="Times New Roman" w:eastAsiaTheme="minorHAnsi" w:hAnsi="Times New Roman" w:cs="Times New Roman"/>
          <w:b w:val="0"/>
          <w:color w:val="000000" w:themeColor="text1"/>
          <w:sz w:val="16"/>
          <w:szCs w:val="16"/>
        </w:rPr>
        <w:t>говорят не в пользу самолётов Р-1,</w:t>
      </w:r>
      <w:r w:rsidRPr="001B4616">
        <w:rPr>
          <w:rFonts w:ascii="Times New Roman" w:hAnsi="Times New Roman" w:cs="Times New Roman"/>
          <w:color w:val="000000" w:themeColor="text1"/>
          <w:sz w:val="16"/>
          <w:szCs w:val="16"/>
        </w:rPr>
        <w:t xml:space="preserve">единственных целиком сделанных на наших заводах. Характерно, что </w:t>
      </w:r>
      <w:r w:rsidRPr="001B4616">
        <w:rPr>
          <w:rStyle w:val="2f0"/>
          <w:rFonts w:ascii="Times New Roman" w:eastAsiaTheme="minorHAnsi" w:hAnsi="Times New Roman" w:cs="Times New Roman"/>
          <w:color w:val="000000" w:themeColor="text1"/>
          <w:sz w:val="16"/>
          <w:szCs w:val="16"/>
        </w:rPr>
        <w:t>другие</w:t>
      </w:r>
      <w:r w:rsidRPr="001B4616">
        <w:rPr>
          <w:rFonts w:ascii="Times New Roman" w:hAnsi="Times New Roman" w:cs="Times New Roman"/>
          <w:color w:val="000000" w:themeColor="text1"/>
          <w:sz w:val="16"/>
          <w:szCs w:val="16"/>
        </w:rPr>
        <w:t xml:space="preserve"> самолёты вплоть до Новониколаевска этих посадок не имели. Обратите внимание на состояние этих самолётов и не про</w:t>
      </w:r>
      <w:r w:rsidRPr="001B4616">
        <w:rPr>
          <w:rFonts w:ascii="Times New Roman" w:hAnsi="Times New Roman" w:cs="Times New Roman"/>
          <w:color w:val="000000" w:themeColor="text1"/>
          <w:sz w:val="16"/>
          <w:szCs w:val="16"/>
        </w:rPr>
        <w:softHyphen/>
        <w:t>пускайте в печать сведений вынужденных посадок самолётов нашего производства без</w:t>
      </w:r>
      <w:r w:rsidRPr="001B4616">
        <w:rPr>
          <w:rStyle w:val="2f0"/>
          <w:rFonts w:ascii="Times New Roman" w:eastAsiaTheme="minorHAnsi" w:hAnsi="Times New Roman" w:cs="Times New Roman"/>
          <w:b w:val="0"/>
          <w:color w:val="000000" w:themeColor="text1"/>
          <w:sz w:val="16"/>
          <w:szCs w:val="16"/>
        </w:rPr>
        <w:t xml:space="preserve"> согласия УВВС» (15973).</w:t>
      </w:r>
    </w:p>
    <w:p w14:paraId="779C1D29" w14:textId="77777777" w:rsidR="008D2259" w:rsidRPr="001B4616" w:rsidRDefault="008D2259" w:rsidP="001B4616">
      <w:pPr>
        <w:pStyle w:val="28"/>
        <w:shd w:val="clear" w:color="auto" w:fill="auto"/>
        <w:tabs>
          <w:tab w:val="left" w:pos="5516"/>
        </w:tabs>
        <w:spacing w:before="0" w:line="240" w:lineRule="auto"/>
        <w:jc w:val="both"/>
        <w:rPr>
          <w:rFonts w:ascii="Times New Roman" w:hAnsi="Times New Roman" w:cs="Times New Roman"/>
          <w:b/>
          <w:color w:val="000000" w:themeColor="text1"/>
          <w:sz w:val="16"/>
          <w:szCs w:val="16"/>
        </w:rPr>
      </w:pPr>
    </w:p>
    <w:p w14:paraId="3B17A747"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579328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40F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июня 1925 г. закончила свою работу специальная комиссия, созданая При Главметалле ВСНХ составе инженеров А. Я. Глаголева, Н. М. Эшлимана и В. И. Волошина, изучавшая вопрос о целесообразности постройки завода сельхозмашин на Северном КавказеУже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7C21A7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3228F1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67C6B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4D340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6088B4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77FAA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77BE7F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232CA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19380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22A3D0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17EF8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F0795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01A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632C9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56712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2E35DF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3C92F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81F6A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283939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36689E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669BB0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D02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4FE2E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16407B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BD97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E7B83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382A5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2613E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3DBF8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8CA26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4E4193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D1C2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F2F5D"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798E22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96E3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июня 1925 в СССР учреждены Ленинские премии (4962).</w:t>
      </w:r>
    </w:p>
    <w:p w14:paraId="2376826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75B9C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365EE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B76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июня 1925 НТК УВВС (журнал N 47) утвердил своим постановлением ТТ к одноместному морскому истребителю базовому (351).</w:t>
      </w:r>
    </w:p>
    <w:p w14:paraId="336E6F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87A36"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июня 1925 все участники перелёта собрались в Иркутске. Приём, как и везде, был торже</w:t>
      </w:r>
      <w:r w:rsidRPr="001B4616">
        <w:rPr>
          <w:rFonts w:ascii="Times New Roman" w:hAnsi="Times New Roman" w:cs="Times New Roman"/>
          <w:color w:val="000000" w:themeColor="text1"/>
          <w:sz w:val="16"/>
          <w:szCs w:val="16"/>
        </w:rPr>
        <w:softHyphen/>
        <w:t>ственным, митингов много... Остановка снова оказалась продолжительной - семь дней (15973).</w:t>
      </w:r>
    </w:p>
    <w:p w14:paraId="763534FE"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723EEA22" w14:textId="77777777" w:rsidR="00EB01D4"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2A90FE9" w14:textId="77777777" w:rsidR="00EB01D4" w:rsidRPr="001B4616" w:rsidRDefault="00EB01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45DB2" w14:textId="77777777" w:rsidR="00EB01D4" w:rsidRPr="001B4616" w:rsidRDefault="00EB01D4" w:rsidP="001B4616">
      <w:pPr>
        <w:pStyle w:val="ae"/>
        <w:spacing w:before="0" w:after="0"/>
        <w:jc w:val="both"/>
        <w:rPr>
          <w:color w:val="000000" w:themeColor="text1"/>
          <w:sz w:val="16"/>
          <w:szCs w:val="16"/>
        </w:rPr>
      </w:pPr>
      <w:r w:rsidRPr="001B4616">
        <w:rPr>
          <w:color w:val="000000" w:themeColor="text1"/>
          <w:sz w:val="16"/>
          <w:szCs w:val="16"/>
        </w:rPr>
        <w:t>С 24 июня 1925 в связи с упразднением должности консультанта завода военный инженер-технолог В.Г. Федоров назначен заведующим проектно-конструкгорским бюро, а прежний заведующий В.А. Дегтярев переведен на должность старшего мастера ПКБ (12221).</w:t>
      </w:r>
    </w:p>
    <w:p w14:paraId="201B5FD7" w14:textId="77777777" w:rsidR="00EB01D4" w:rsidRPr="001B4616" w:rsidRDefault="00EB01D4" w:rsidP="001B4616">
      <w:pPr>
        <w:spacing w:after="0" w:line="240" w:lineRule="auto"/>
        <w:jc w:val="both"/>
        <w:rPr>
          <w:rFonts w:ascii="Times New Roman" w:hAnsi="Times New Roman" w:cs="Times New Roman"/>
          <w:color w:val="000000" w:themeColor="text1"/>
          <w:sz w:val="16"/>
          <w:szCs w:val="16"/>
        </w:rPr>
      </w:pPr>
    </w:p>
    <w:p w14:paraId="0621DE28" w14:textId="2AB77363" w:rsidR="0045761E" w:rsidRPr="001B4616" w:rsidRDefault="0045761E" w:rsidP="0045761E">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5C5451A3"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1D0A9"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июня 1925 г. Президиум Плановой комиссии НКВМД на своем за</w:t>
      </w:r>
      <w:r w:rsidRPr="003600B8">
        <w:rPr>
          <w:rFonts w:ascii="Times New Roman" w:hAnsi="Times New Roman" w:cs="Times New Roman"/>
          <w:color w:val="0070C0"/>
          <w:sz w:val="16"/>
          <w:szCs w:val="16"/>
        </w:rPr>
        <w:softHyphen/>
        <w:t>седании утвердил положительное решение обеих комиссий по реорганизации реморганов ВВС, однако Заместитель Начальника штаба РККА и Начальник Морских сил РККА остались при особом мнении, выдвигая предложение об объединении ремонтных единиц заводского типа в руках про</w:t>
      </w:r>
      <w:r w:rsidRPr="003600B8">
        <w:rPr>
          <w:rFonts w:ascii="Times New Roman" w:hAnsi="Times New Roman" w:cs="Times New Roman"/>
          <w:color w:val="0070C0"/>
          <w:sz w:val="16"/>
          <w:szCs w:val="16"/>
        </w:rPr>
        <w:softHyphen/>
        <w:t>мышленной организации, подобной той, которая уже существовала в виде «Промвоздуха». Управление ВВС своими сношениями от 9 и 28 июля 1925 г. просило Реввоенсовет СССР ускорить реорганизацию реморганов.</w:t>
      </w:r>
    </w:p>
    <w:p w14:paraId="76CEC852"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Одновременно с реорганизацией реморганов Управление ВВС рассчиты</w:t>
      </w:r>
      <w:r w:rsidRPr="003600B8">
        <w:rPr>
          <w:rFonts w:ascii="Times New Roman" w:hAnsi="Times New Roman" w:cs="Times New Roman"/>
          <w:color w:val="0070C0"/>
          <w:sz w:val="16"/>
          <w:szCs w:val="16"/>
        </w:rPr>
        <w:softHyphen/>
        <w:t>вало создать отдельные складские органы, функции которых были бы слиты с функциями войсковых реморганов - постоянных авиационных баз. Предпола</w:t>
      </w:r>
      <w:r w:rsidRPr="003600B8">
        <w:rPr>
          <w:rFonts w:ascii="Times New Roman" w:hAnsi="Times New Roman" w:cs="Times New Roman"/>
          <w:color w:val="0070C0"/>
          <w:sz w:val="16"/>
          <w:szCs w:val="16"/>
        </w:rPr>
        <w:softHyphen/>
        <w:t>галось, что ремонтные мастерские отделятся от авиабаз, а штаты последних можно будет полностью использовать для складских органов.</w:t>
      </w:r>
    </w:p>
    <w:p w14:paraId="75E7E553"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ВВС РККА П. И. Баранов из-за болезни Наркомвоенмора М. В. Фрунзе не смог вынести в 1925 г. вопрос о реорганизации реморганов ВВС на заседание Реввоенсовета ни летом, ни в начале сентября (24967).</w:t>
      </w:r>
    </w:p>
    <w:p w14:paraId="5C55A4F3"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55387D57" w14:textId="77777777" w:rsidR="008D2259"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32D6252" w14:textId="77777777" w:rsidR="008D2259" w:rsidRPr="001B4616" w:rsidRDefault="008D2259"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1DD53"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lastRenderedPageBreak/>
        <w:t>24 июня</w:t>
      </w:r>
      <w:r w:rsidRPr="001B4616">
        <w:rPr>
          <w:rFonts w:ascii="Times New Roman" w:hAnsi="Times New Roman" w:cs="Times New Roman"/>
          <w:color w:val="000000" w:themeColor="text1"/>
          <w:sz w:val="16"/>
          <w:szCs w:val="16"/>
        </w:rPr>
        <w:t xml:space="preserve"> в 1925 году в Москве состоялось первое заседание специального присутствия Верховного суда СССР по делу немецких студентов К.Киндермана, Т.Вольшта и М.Дитмарина, обвиненных в подготовке покушения на Сталина и Троцкого по заданию мифической организации «Консул». Они были приговорены к расстрелу. В октябре вскоре после подписания советско-германского торгового договора осужденные были амнистированы и высланы на родину (14932).</w:t>
      </w:r>
    </w:p>
    <w:p w14:paraId="4134849B"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16D004C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55411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1D33D" w14:textId="77777777" w:rsidR="004243B8" w:rsidRPr="001B4616" w:rsidRDefault="004243B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июня 1925 у берегов Новой Англии Vought UO-1 береговой охраной США становится первым самолетом, который помог захватить ромовик нелегальный транспорт с алкоголем (20355).</w:t>
      </w:r>
    </w:p>
    <w:p w14:paraId="07C1C7C5" w14:textId="77777777" w:rsidR="004243B8" w:rsidRPr="001B4616" w:rsidRDefault="004243B8" w:rsidP="001B4616">
      <w:pPr>
        <w:spacing w:after="0" w:line="240" w:lineRule="auto"/>
        <w:jc w:val="both"/>
        <w:rPr>
          <w:rFonts w:ascii="Times New Roman" w:hAnsi="Times New Roman" w:cs="Times New Roman"/>
          <w:color w:val="000000" w:themeColor="text1"/>
          <w:sz w:val="16"/>
          <w:szCs w:val="16"/>
        </w:rPr>
      </w:pPr>
    </w:p>
    <w:p w14:paraId="452863A1"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24 июня</w:t>
      </w:r>
      <w:r w:rsidRPr="001B4616">
        <w:rPr>
          <w:rFonts w:ascii="Times New Roman" w:hAnsi="Times New Roman" w:cs="Times New Roman"/>
          <w:color w:val="000000" w:themeColor="text1"/>
          <w:sz w:val="16"/>
          <w:szCs w:val="16"/>
        </w:rPr>
        <w:t xml:space="preserve"> в 1925 году состоялись показательные полеты автожира </w:t>
      </w:r>
      <w:hyperlink r:id="rId56" w:tgtFrame="_blank" w:history="1">
        <w:r w:rsidRPr="001B4616">
          <w:rPr>
            <w:rFonts w:ascii="Times New Roman" w:hAnsi="Times New Roman" w:cs="Times New Roman"/>
            <w:color w:val="000000" w:themeColor="text1"/>
            <w:sz w:val="16"/>
            <w:szCs w:val="16"/>
          </w:rPr>
          <w:t xml:space="preserve">«С-6 бис», </w:t>
        </w:r>
      </w:hyperlink>
      <w:r w:rsidRPr="001B4616">
        <w:rPr>
          <w:rFonts w:ascii="Times New Roman" w:hAnsi="Times New Roman" w:cs="Times New Roman"/>
          <w:color w:val="000000" w:themeColor="text1"/>
          <w:sz w:val="16"/>
          <w:szCs w:val="16"/>
        </w:rPr>
        <w:t>пилот Лорига. На этой демонстрации присутствовали король Испании и многочисленная свита. Лорига взлетел, набрал высоту 200 м и после виражей, "восьмерок" и "горок" сделал несколько бреющих проходов. Завершая пилотаж он, используя ветер, произвел посадку с вертикальным снижением. На испытаниях автожир показал несколько большую скорость полета по сравнению со своим предшественником и лучше набирал высоту. Благодаря новой конструкции лопастей работа ротора стала мягче, хотя частота его вращения достигла 140≈160 об/мин. Король поздравил конструктора и летчика с успешным продвижением разработки, что имело свои последствия: совет министров выделил средства на постройку новой модели автожира, а в конце июля Хуану де ла Сьерве был пожалован титул кавалера гражданского ордена «Альфонса XII» (14932).</w:t>
      </w:r>
    </w:p>
    <w:p w14:paraId="3982FB38"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70EC641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июня 1925 в Берлине здание рейхстага захвачено толпой вкладчиков, чьи сбережения сгорели во время послевоенной гиперинфляции в Германии (4962).</w:t>
      </w:r>
    </w:p>
    <w:p w14:paraId="37C9A56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DAED1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2C60C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7F94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года в Ленинграде комиссией НОА были закончены испытания самолета И-7, которые проходили с 20 мая 1925. Отмечен ряд недостатков.</w:t>
      </w:r>
    </w:p>
    <w:p w14:paraId="78543E0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52DCE68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F842A8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6119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г. в Ленинграде закончились испытания И-2 Д.П.Г., которые проходили с 25 мая 1925.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041AF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BD460"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25 июня</w:t>
      </w:r>
      <w:r w:rsidRPr="001B4616">
        <w:rPr>
          <w:rFonts w:ascii="Times New Roman" w:hAnsi="Times New Roman" w:cs="Times New Roman"/>
          <w:color w:val="000000" w:themeColor="text1"/>
          <w:sz w:val="16"/>
          <w:szCs w:val="16"/>
        </w:rPr>
        <w:t xml:space="preserve"> в 1925 году в Ленинграде завершились (с 25 мая) испытания истребителя </w:t>
      </w:r>
      <w:hyperlink r:id="rId57" w:tgtFrame="_blank" w:history="1">
        <w:r w:rsidRPr="001B4616">
          <w:rPr>
            <w:rFonts w:ascii="Times New Roman" w:hAnsi="Times New Roman" w:cs="Times New Roman"/>
            <w:color w:val="000000" w:themeColor="text1"/>
            <w:sz w:val="16"/>
            <w:szCs w:val="16"/>
          </w:rPr>
          <w:t xml:space="preserve">«И-2». </w:t>
        </w:r>
      </w:hyperlink>
      <w:r w:rsidRPr="001B4616">
        <w:rPr>
          <w:rFonts w:ascii="Times New Roman" w:hAnsi="Times New Roman" w:cs="Times New Roman"/>
          <w:color w:val="000000" w:themeColor="text1"/>
          <w:sz w:val="16"/>
          <w:szCs w:val="16"/>
        </w:rPr>
        <w:t>Летали А.Д.Мельницкий и Л.И.Гикса.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(14933).</w:t>
      </w:r>
    </w:p>
    <w:p w14:paraId="015F1C9A"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58B9B61B"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г. в Ленинграде комиссией НОА были подведены итоги Государственных испытаний самолета И-2, которые проходили там с 20 мая 1925 г. Было сосредоточено внимание на ряде замечаний к машине:</w:t>
      </w:r>
    </w:p>
    <w:p w14:paraId="678C0B5E"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путевая устойчивость недостаточна, было установлено новое ВО, но это вопрос не решило, тем не менее, критического влияния на безопасность полетов это, по видимому, не оказывало, лишь делая пилотирование некомфортным и затрудняя прицельную стрельбу;</w:t>
      </w:r>
    </w:p>
    <w:p w14:paraId="029CF2A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заданная скорость 270 км/ч не достигнута (при этом в письме заведующего конструкторским бюро Авиатреста в Правление Авиатреста от 10.04.25 г. она была указана как достигнутая на ЗИ, а в полетах на мерный километр получили скорость до 279 км/ч);</w:t>
      </w:r>
    </w:p>
    <w:p w14:paraId="5A160B3E"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планер перетяжелен, из-за чего маневренность недостаточна (то, что элероны на нижнем крыле недостаточно эффективны, замечено, по-видимому, не было, также не приводилось объективных доказательств этого утверждения);</w:t>
      </w:r>
    </w:p>
    <w:p w14:paraId="1ABA3F2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 мнению специалистов НОА, силовая установка И-2 пожароопасна – в одном из полетов лопнул дюрит в соединении трубопроводов топливной системы без последствий, других предпосылок к пожарам не отмечено.</w:t>
      </w:r>
    </w:p>
    <w:p w14:paraId="7615FF7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заключению НОА, самолет был предъявлен в незаконченном виде и не пригоден для вооружения частей ВВС. Решили доработку и испытания самолета продолжить ввиду крайне острой нужды в истребителях отечественной конструкции (23560).</w:t>
      </w:r>
    </w:p>
    <w:p w14:paraId="44F6E7A0"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25A41514"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июня 1925 г. в Ленинграде комиссией НОА были подведены итоги Государственных испытаний самолета И-2, которые проходили там с 20 мая 1925 г. Было сосредоточено внимание на ряде замечаний к машине:</w:t>
      </w:r>
    </w:p>
    <w:p w14:paraId="22C9541E"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путевая устойчивость недостаточна, было установлено новое ВО, но это вопрос не решило, тем не менее, критического влияния на безопасность полетов это, по видимому, не оказывало, лишь делая пилотирование некомфортным и затрудняя прицельную стрельбу;</w:t>
      </w:r>
    </w:p>
    <w:p w14:paraId="20ACD10D"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заданная скорость 270 км/ч не достигнута (при этом в письме заведующего конструкторским бюро Авиатреста в Правление Авиатреста от 10.04.25 г. она была указана как достигнутая на ЗИ, а в полетах на мерный километр получили скорость до 279 км/ч);</w:t>
      </w:r>
    </w:p>
    <w:p w14:paraId="20DCA482"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планер перетяжелен, из-за чего маневренность недостаточна (то, что элероны на нижнем крыле недостаточно эффективны, замечено, по-видимому, не было, также не приводилось объективных доказательств этого утверждения);</w:t>
      </w:r>
    </w:p>
    <w:p w14:paraId="4B9FDF53"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 мнению специалистов НОА, силовая установка И-2 пожароопасна – в одном из полетов лопнул дюрит в соединении трубопроводов топливной системы без последствий, других предпосылок к пожарам не отмечено.</w:t>
      </w:r>
    </w:p>
    <w:p w14:paraId="4F4753A9"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заключению НОА, самолет был предъявлен в незаконченном виде и не пригоден для вооружения частей ВВС. Решили доработку и испытания самолета продолжить ввиду крайне острой нужды в истребителях отечественной конструкции (25206).</w:t>
      </w:r>
    </w:p>
    <w:p w14:paraId="7E61526F"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38D8FC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Начальник УВВС направил Пред. ВСНХ Дзержинскому, пред. РВС М.В.Фрунзе, Пред. Главметалла Межлауку и зам. пред РВС И.С.Уншлихт письмом N 10018/с заключение НТК УВВС (эксперт Г.Линно) по докладной записке Пред. Правл. Авиатреста о металлическом самолетостроении. Подержали со ссылкой на заграницу (1026,1).</w:t>
      </w:r>
    </w:p>
    <w:p w14:paraId="775B18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E80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Протоколы заседаний Политбюро ЦК РКП-ВКП(б). № 68. Слушали: 10. О концессии “Юнкерса” ([постановление] Политбюро от 11 июня 1925 г., пр[отокол] № 66, п. 3). Постановили: а) отложить вопрос на одну неделю, по</w:t>
      </w:r>
      <w:r w:rsidRPr="001B4616">
        <w:rPr>
          <w:rFonts w:ascii="Times New Roman" w:hAnsi="Times New Roman" w:cs="Times New Roman"/>
          <w:color w:val="000000" w:themeColor="text1"/>
          <w:sz w:val="16"/>
          <w:szCs w:val="16"/>
        </w:rPr>
        <w:softHyphen/>
        <w:t>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w:t>
      </w:r>
      <w:r w:rsidRPr="001B4616">
        <w:rPr>
          <w:rFonts w:ascii="Times New Roman" w:hAnsi="Times New Roman" w:cs="Times New Roman"/>
          <w:color w:val="000000" w:themeColor="text1"/>
          <w:sz w:val="16"/>
          <w:szCs w:val="16"/>
        </w:rPr>
        <w:softHyphen/>
        <w:t>ны составлял договор и какие организации и лица в них ответственны за исполнение догово</w:t>
      </w:r>
      <w:r w:rsidRPr="001B4616">
        <w:rPr>
          <w:rFonts w:ascii="Times New Roman" w:hAnsi="Times New Roman" w:cs="Times New Roman"/>
          <w:color w:val="000000" w:themeColor="text1"/>
          <w:sz w:val="16"/>
          <w:szCs w:val="16"/>
        </w:rPr>
        <w:softHyphen/>
        <w:t>ра. (РГАСПИ. Ф. 17. Оп. 3. Д. 508. Л. 4.) (10711,623).</w:t>
      </w:r>
    </w:p>
    <w:p w14:paraId="336411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0172BD" w14:textId="56033CFD"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25 июня 1925 года Президиум Госплана постановил «… немедленно приступить к строительству при</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гидродинамической лаборатории для обслуживания в первую очередь отечественного гидропланостроения, судостроения и постройки турбин».</w:t>
      </w:r>
    </w:p>
    <w:p w14:paraId="4F9B7874" w14:textId="3DCDB7BC"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Гидродинамические исследования в</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шли по двум основным направлениям: изучение объектов, движущихся в воде и по её поверхности, и потоков воды в закрытых каналах и открытых руслах.</w:t>
      </w:r>
    </w:p>
    <w:p w14:paraId="1A68D209" w14:textId="7777777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Диапазон тем был исключительно широк — от способов транспортировки полезных ископаемых по желобам, заполненным водой горных рек, до ударных нагрузок на опоры мостов во время ледохода. При строительстве Днепрогэса в гидравлической лаборатории было смоделировано в масштабе 1:225 русло Днепра с плотиной электростанции. Опыты позволили определить нагрузки на тело плотины, оптимизировать форму гасителей энергии падающего водного потока, дать прогноз распределения скоростей течения воды по всему строительному участку Днепра. Тогда же в институте был создан крупнейший в мире прибор для оценки эффективности турбин. В Европе и США были получены образцы турбин. Представленные на конкурс французские, итальянские, немецкие, шведские и швейцарские агрегаты показали кпд почти на 5% ниже, чем американские. А эти пять процентов, между прочим, были эквивалентны половине мощности Волховской ГЭС.</w:t>
      </w:r>
    </w:p>
    <w:p w14:paraId="424E5938" w14:textId="6835CD2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Главным элементом экспериментальной базы</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для исследования движения объектов в воде стал гидроканал. Основные показатели его технического совершенства — высокая скорость буксировки (до 15 м/с, самая высокая на тот момент в мире), плавность хода буксировочной тележки и точность проводимых замеров.</w:t>
      </w:r>
    </w:p>
    <w:p w14:paraId="52C18ACA" w14:textId="7777777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 xml:space="preserve">Компоновку канала и его оборудование разрабатывал А. Н. Туполев при участии М. Н. Петрова. Для размещения рельсового пути по бортам ванны устроили </w:t>
      </w:r>
      <w:r w:rsidRPr="001B4616">
        <w:rPr>
          <w:color w:val="000000" w:themeColor="text1"/>
          <w:sz w:val="16"/>
          <w:szCs w:val="16"/>
        </w:rPr>
        <w:lastRenderedPageBreak/>
        <w:t xml:space="preserve">консольные навесы. Это позволило при ширине зеркала воды 12 м уменьшить колею до 8 м, значительно снизить массу, повысить жёсткость буксировочной тележки. Канал начали строить летом 1925 года, а уже в январе 1927 года он был заполнен водой. </w:t>
      </w:r>
    </w:p>
    <w:p w14:paraId="65F6523B" w14:textId="7777777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35BD7C06" w14:textId="2D824FF3"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В 1930-е годы во всём мире, в том числе и в Советском Союзе, бурно развивалась гидроавиация. В экспериментальном гидродинамическом отделе (ЭГО)</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прошли комплексные исследования и</w:t>
      </w:r>
      <w:r w:rsidR="0004269D">
        <w:rPr>
          <w:color w:val="000000" w:themeColor="text1"/>
          <w:sz w:val="16"/>
          <w:szCs w:val="16"/>
        </w:rPr>
        <w:t xml:space="preserve"> </w:t>
      </w:r>
      <w:r w:rsidRPr="001B4616">
        <w:rPr>
          <w:rStyle w:val="highlight"/>
          <w:color w:val="000000" w:themeColor="text1"/>
          <w:sz w:val="16"/>
          <w:szCs w:val="16"/>
        </w:rPr>
        <w:t>испытания</w:t>
      </w:r>
      <w:r w:rsidR="0004269D">
        <w:rPr>
          <w:rStyle w:val="highlight"/>
          <w:color w:val="000000" w:themeColor="text1"/>
          <w:sz w:val="16"/>
          <w:szCs w:val="16"/>
        </w:rPr>
        <w:t xml:space="preserve"> </w:t>
      </w:r>
      <w:r w:rsidRPr="001B4616">
        <w:rPr>
          <w:color w:val="000000" w:themeColor="text1"/>
          <w:sz w:val="16"/>
          <w:szCs w:val="16"/>
        </w:rPr>
        <w:t>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414BBCCF" w14:textId="77777777" w:rsidR="00D75350" w:rsidRPr="001B4616" w:rsidRDefault="00D75350"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727BF"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г. президиум Госплана постановил «…немедленно приступить к строительству при ЦАГИ гидродинамической лаборатории для обслуживания в первую очередь отечественного гидропланостроения, судостроения и постройки турбин». Строи - тельство канала, входившего в структуру АГОС, было начато летом 1925 г. Сложное техническое сооружение разрабатывалось под руководством А. Н. Тупо - лева при участии М. Н. Петрова. По проекту канал имел длину 205 м, ширину 12 м и глубину 6.5 м. Над водной гладью канала по рельсам передвигалась шеститонная электротележка, выполненная в виде фер менного мостового крана. Пробег тележки со сто - ял из трех этапов. Сначала она разгонялась до необходимой скорости (максимальная скорость 54 км/ч), затем проводился эксперимент с последующим торможением. Обратный ход тележки был холостым. В боковых стенках канала, ниже уровня воды, были предусмотрены иллюминаторы. Они позволяли либо вести визуальное наблюдение за экспериментом, либо проводить киносъемку. Одно из требований к строителям состояло в том, чтобы по всей длине канала расстояние между рабочей платформой тележки и зеркалом воды было постоянным. В январе 1927 г. канал впервые заполнили водой. Для размещения рельсового пути по бортам ванны устроили консольные навесы. Это позволило при ширине зеркала воды 12 м уменьшить колею до 8 м, значительно снизить массу, повысить жесткость буксировочной тележки. О точности укладки рельсового пути, начатой летом 1928 г., говорит то, что благодаря учету кривизны поверхности Земли уход рабочей поверхности рельсов от прямой линии составил на длине гидроканала около 3 мм. В связи с тем, что торец канала близко подходил к Немецкой улице, пришлось решать задачу виброзащиты огромного водяного бассейна от вредных внешних воздействий. Они возникали от проезжавших трамваев и ломовых телег, громыхавших по булыжной мостовой. Проблему решили, оградив бетонную ванну со всех сторон песчаной подушкой. Закупку оборудования поручили А. Н. Туполеву.</w:t>
      </w:r>
    </w:p>
    <w:p w14:paraId="6EDC75FE"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2DFEA43A" w14:textId="77777777" w:rsidR="00106551" w:rsidRPr="001B4616" w:rsidRDefault="0010655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С 25 июня по 3 июля 1925 летчик Александр Тихонович Бербеко, награжденный во время Гражданской войны двумя орденами Красного Знамени, обработал в Изюмском округе Харьковской губернии свыше 1600 га посевов, пораженных саранчой. Бак ем</w:t>
      </w:r>
      <w:r w:rsidRPr="001B4616">
        <w:rPr>
          <w:rFonts w:ascii="Times New Roman" w:hAnsi="Times New Roman" w:cs="Times New Roman"/>
          <w:color w:val="000000" w:themeColor="text1"/>
          <w:sz w:val="16"/>
          <w:szCs w:val="16"/>
          <w:lang w:eastAsia="ru-RU" w:bidi="ru-RU"/>
        </w:rPr>
        <w:softHyphen/>
        <w:t>костью 112 кг заправлялся смесью из мышьяковокислого натра, мела, извести и муки. Интенсивность работ, по современным мер</w:t>
      </w:r>
      <w:r w:rsidRPr="001B4616">
        <w:rPr>
          <w:rFonts w:ascii="Times New Roman" w:hAnsi="Times New Roman" w:cs="Times New Roman"/>
          <w:color w:val="000000" w:themeColor="text1"/>
          <w:sz w:val="16"/>
          <w:szCs w:val="16"/>
          <w:lang w:eastAsia="ru-RU" w:bidi="ru-RU"/>
        </w:rPr>
        <w:softHyphen/>
        <w:t>кам, была невелика: 3-4 коротких (по 10-12 мин) вылета утром и вечером, когда ветер был слабее. Плотность саранчи достига</w:t>
      </w:r>
      <w:r w:rsidRPr="001B4616">
        <w:rPr>
          <w:rFonts w:ascii="Times New Roman" w:hAnsi="Times New Roman" w:cs="Times New Roman"/>
          <w:color w:val="000000" w:themeColor="text1"/>
          <w:sz w:val="16"/>
          <w:szCs w:val="16"/>
          <w:lang w:eastAsia="ru-RU" w:bidi="ru-RU"/>
        </w:rPr>
        <w:softHyphen/>
        <w:t>ла 250 насекомых на 1 м</w:t>
      </w:r>
      <w:r w:rsidRPr="001B4616">
        <w:rPr>
          <w:rFonts w:ascii="Times New Roman" w:hAnsi="Times New Roman" w:cs="Times New Roman"/>
          <w:color w:val="000000" w:themeColor="text1"/>
          <w:sz w:val="16"/>
          <w:szCs w:val="16"/>
          <w:vertAlign w:val="superscript"/>
          <w:lang w:eastAsia="ru-RU" w:bidi="ru-RU"/>
        </w:rPr>
        <w:t>2</w:t>
      </w:r>
      <w:r w:rsidRPr="001B4616">
        <w:rPr>
          <w:rFonts w:ascii="Times New Roman" w:hAnsi="Times New Roman" w:cs="Times New Roman"/>
          <w:color w:val="000000" w:themeColor="text1"/>
          <w:sz w:val="16"/>
          <w:szCs w:val="16"/>
          <w:lang w:eastAsia="ru-RU" w:bidi="ru-RU"/>
        </w:rPr>
        <w:t xml:space="preserve"> поля. После пролета самолета погиба</w:t>
      </w:r>
      <w:r w:rsidRPr="001B4616">
        <w:rPr>
          <w:rFonts w:ascii="Times New Roman" w:hAnsi="Times New Roman" w:cs="Times New Roman"/>
          <w:color w:val="000000" w:themeColor="text1"/>
          <w:sz w:val="16"/>
          <w:szCs w:val="16"/>
          <w:lang w:eastAsia="ru-RU" w:bidi="ru-RU"/>
        </w:rPr>
        <w:softHyphen/>
        <w:t>ло не менее 80%.</w:t>
      </w:r>
    </w:p>
    <w:p w14:paraId="1CEF0D3B" w14:textId="77777777" w:rsidR="00106551" w:rsidRPr="001B4616" w:rsidRDefault="0010655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Всего планировалось обработать 2200 га, но 3 июля в полете остановился мотор, колеса запутались в колосьях и самолет ска</w:t>
      </w:r>
      <w:r w:rsidRPr="001B4616">
        <w:rPr>
          <w:rFonts w:ascii="Times New Roman" w:hAnsi="Times New Roman" w:cs="Times New Roman"/>
          <w:color w:val="000000" w:themeColor="text1"/>
          <w:sz w:val="16"/>
          <w:szCs w:val="16"/>
          <w:lang w:eastAsia="ru-RU" w:bidi="ru-RU"/>
        </w:rPr>
        <w:softHyphen/>
        <w:t>потировал. Бербеко получил ушибы, «Конька Горбунка» отремон</w:t>
      </w:r>
      <w:r w:rsidRPr="001B4616">
        <w:rPr>
          <w:rFonts w:ascii="Times New Roman" w:hAnsi="Times New Roman" w:cs="Times New Roman"/>
          <w:color w:val="000000" w:themeColor="text1"/>
          <w:sz w:val="16"/>
          <w:szCs w:val="16"/>
          <w:lang w:eastAsia="ru-RU" w:bidi="ru-RU"/>
        </w:rPr>
        <w:softHyphen/>
        <w:t>тировали, но опыты приостановили (21698).</w:t>
      </w:r>
    </w:p>
    <w:p w14:paraId="19DB40D7" w14:textId="77777777" w:rsidR="00106551" w:rsidRPr="001B4616" w:rsidRDefault="00106551" w:rsidP="001B4616">
      <w:pPr>
        <w:spacing w:after="0" w:line="240" w:lineRule="auto"/>
        <w:jc w:val="both"/>
        <w:rPr>
          <w:rFonts w:ascii="Times New Roman" w:hAnsi="Times New Roman" w:cs="Times New Roman"/>
          <w:color w:val="000000" w:themeColor="text1"/>
          <w:sz w:val="16"/>
          <w:szCs w:val="16"/>
        </w:rPr>
      </w:pPr>
    </w:p>
    <w:p w14:paraId="1AA7868A" w14:textId="77777777" w:rsidR="0012753B" w:rsidRPr="001B4616" w:rsidRDefault="0012753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7E119F3" w14:textId="77777777" w:rsidR="0012753B" w:rsidRPr="001B4616" w:rsidRDefault="0012753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D5380" w14:textId="77777777" w:rsidR="0012753B" w:rsidRPr="001B4616" w:rsidRDefault="0012753B"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25 июня 1925 года РВС постановил:</w:t>
      </w:r>
    </w:p>
    <w:p w14:paraId="71690F44" w14:textId="77777777" w:rsidR="0012753B" w:rsidRPr="001B4616" w:rsidRDefault="0012753B"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Артиллерийскому Управлению РККА произвести всестороннее испытание существующих образцов ручных гранат ныне состоящих на вооружении.</w:t>
      </w:r>
    </w:p>
    <w:p w14:paraId="667BA5A1" w14:textId="77777777" w:rsidR="0012753B" w:rsidRPr="001B4616" w:rsidRDefault="0012753B"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Необходимо внести усовершенствования в гранату образца 1914 года, с целью увеличения её поражающей способности.</w:t>
      </w:r>
    </w:p>
    <w:p w14:paraId="308E010F" w14:textId="77777777" w:rsidR="0012753B" w:rsidRPr="001B4616" w:rsidRDefault="0012753B"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Сконструировать гранату осколочного действия типа Миллс, но более совершенную.</w:t>
      </w:r>
    </w:p>
    <w:p w14:paraId="52CB61AF" w14:textId="77777777" w:rsidR="0012753B" w:rsidRPr="001B4616" w:rsidRDefault="0012753B"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ручных гранатах F-1 швейцарские запалы заменить запалами Ковешникова (18986).</w:t>
      </w:r>
    </w:p>
    <w:p w14:paraId="5F6F4A1E" w14:textId="77777777" w:rsidR="0012753B" w:rsidRPr="001B4616" w:rsidRDefault="0012753B" w:rsidP="001B4616">
      <w:pPr>
        <w:spacing w:after="0" w:line="240" w:lineRule="auto"/>
        <w:jc w:val="both"/>
        <w:rPr>
          <w:rFonts w:ascii="Times New Roman" w:eastAsia="Times New Roman" w:hAnsi="Times New Roman" w:cs="Times New Roman"/>
          <w:color w:val="000000" w:themeColor="text1"/>
          <w:sz w:val="16"/>
          <w:szCs w:val="16"/>
          <w:lang w:eastAsia="ru-RU"/>
        </w:rPr>
      </w:pPr>
    </w:p>
    <w:p w14:paraId="4B7B4F0B"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г. вышло постановление Президиума ВСНХ об объедении ЭТЦР и ЭМТ в единый Государственный электротехнический трест (далее ГЭТ). Это давало возможность эффективнее использовать производственные ресурсы, осуществить стандартизацию и специализацию предприятий [17, л. 26-27]. Несмотря на конкуренцию между трестами и мероприятия по их слиянию выпуск электропромышленности в 1924/1925 г. увеличился на 94% по сравнению с 1923/ 1924 г. и впервые превысил довоенный уровень производства [15, л. 43]. В июле 1925 г. при Главэлектро состоялось совещание, на котором еще раз было подчеркнуто, что выполнение плана электрификации напрямую зависит от развитой электропромышленности сильных токов как технической базы этой программы. Председатель Главэлектро Л.Д. Троцкий также отметил, что первоочередной задачей, стоящей перед советской электротехнической отраслью, является сокращение ее зависимости от импорта электроизделий и комплектующих. В связи с этим были определены основные направления в работе сильноточных трестов на 1925/1926 г. и 1926/1927 г. [17, л. 30] (18647).</w:t>
      </w:r>
    </w:p>
    <w:p w14:paraId="54943349"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54804CA3" w14:textId="75288292" w:rsidR="00CB2B28" w:rsidRPr="001B4616" w:rsidRDefault="00307280"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июня</w:t>
      </w:r>
      <w:r w:rsidR="0004269D">
        <w:rPr>
          <w:rStyle w:val="highlight"/>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года </w:t>
      </w:r>
      <w:r w:rsidR="00CB2B28" w:rsidRPr="001B4616">
        <w:rPr>
          <w:rFonts w:ascii="Times New Roman" w:hAnsi="Times New Roman" w:cs="Times New Roman"/>
          <w:color w:val="000000" w:themeColor="text1"/>
          <w:sz w:val="16"/>
          <w:szCs w:val="16"/>
        </w:rPr>
        <w:t xml:space="preserve">вышел документ </w:t>
      </w:r>
      <w:r w:rsidRPr="001B4616">
        <w:rPr>
          <w:rFonts w:ascii="Times New Roman" w:hAnsi="Times New Roman" w:cs="Times New Roman"/>
          <w:color w:val="000000" w:themeColor="text1"/>
          <w:sz w:val="16"/>
          <w:szCs w:val="16"/>
        </w:rPr>
        <w:t>(N” 420/370) за подписью Председателя ВСНХ СССР Ф. Э. Дзержинского, в котором, в частности, говорится: 3) Признать необходимым передать Туркменистанской Республике</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6. Столярова, находящийся в ведении МСНХ, для организации озокерито-церезинового производства. 4) Поручить тов. Рудини в срочном порядке оформить в соответствующих инстанциях передачу вышеуказанного завода, учитывая необходимость срочного налаживания озокерито-церезинового производства как для нужд Союза, так и экспорта».</w:t>
      </w:r>
    </w:p>
    <w:p w14:paraId="5908F03D" w14:textId="318FF90E" w:rsidR="00CB2B28" w:rsidRPr="001B4616" w:rsidRDefault="00CB2B28"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В феврале</w:t>
      </w:r>
      <w:r w:rsidR="0004269D">
        <w:rPr>
          <w:rFonts w:ascii="Times New Roman" w:hAnsi="Times New Roman" w:cs="Times New Roman"/>
          <w:bCs/>
          <w:color w:val="000000" w:themeColor="text1"/>
          <w:sz w:val="16"/>
          <w:szCs w:val="16"/>
        </w:rPr>
        <w:t xml:space="preserve"> </w:t>
      </w:r>
      <w:r w:rsidRPr="001B4616">
        <w:rPr>
          <w:rStyle w:val="highlight"/>
          <w:rFonts w:ascii="Times New Roman" w:hAnsi="Times New Roman" w:cs="Times New Roman"/>
          <w:bCs/>
          <w:color w:val="000000" w:themeColor="text1"/>
          <w:sz w:val="16"/>
          <w:szCs w:val="16"/>
        </w:rPr>
        <w:t>1925</w:t>
      </w:r>
      <w:r w:rsidR="0004269D">
        <w:rPr>
          <w:rStyle w:val="highlight"/>
          <w:rFonts w:ascii="Times New Roman" w:hAnsi="Times New Roman" w:cs="Times New Roman"/>
          <w:bCs/>
          <w:color w:val="000000" w:themeColor="text1"/>
          <w:sz w:val="16"/>
          <w:szCs w:val="16"/>
        </w:rPr>
        <w:t xml:space="preserve"> </w:t>
      </w:r>
      <w:r w:rsidRPr="001B4616">
        <w:rPr>
          <w:rFonts w:ascii="Times New Roman" w:hAnsi="Times New Roman" w:cs="Times New Roman"/>
          <w:color w:val="000000" w:themeColor="text1"/>
          <w:sz w:val="16"/>
          <w:szCs w:val="16"/>
        </w:rPr>
        <w:t>года Центральный Совет народного хозяйства вынес решение о срочном восстановлении озокеритовой промышленности и организации специального треста по переработке озокерита-сырца (треста «Туркменцероз»), а 29 мая, в Москве на заседании правительства совместно с представителями Оргбюро треста было принято решение об организации и строительстве Московского</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завода</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 переработке туркменского озокерита.</w:t>
      </w:r>
    </w:p>
    <w:p w14:paraId="46F54AFF" w14:textId="77777777" w:rsidR="00CB2B28" w:rsidRPr="001B4616" w:rsidRDefault="00CB2B28"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тому времени, с образованием СССР, принимались меры по разведке и разработке сразу нескольких месторождений озокеритов. Богатые их залежи находились на Украине (Бориславское и Станиславское месторождения), в Фергане, на полуострове Челекен (Догаджик), имелись они и в других районах.</w:t>
      </w:r>
    </w:p>
    <w:p w14:paraId="4B4AF59F" w14:textId="7EA32409" w:rsidR="00CB2B28" w:rsidRPr="001B4616" w:rsidRDefault="00CB2B28"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В</w:t>
      </w:r>
      <w:r w:rsidR="0004269D">
        <w:rPr>
          <w:rFonts w:ascii="Times New Roman" w:hAnsi="Times New Roman" w:cs="Times New Roman"/>
          <w:bCs/>
          <w:color w:val="000000" w:themeColor="text1"/>
          <w:sz w:val="16"/>
          <w:szCs w:val="16"/>
        </w:rPr>
        <w:t xml:space="preserve"> </w:t>
      </w:r>
      <w:r w:rsidRPr="001B4616">
        <w:rPr>
          <w:rStyle w:val="highlight"/>
          <w:rFonts w:ascii="Times New Roman" w:hAnsi="Times New Roman" w:cs="Times New Roman"/>
          <w:bCs/>
          <w:color w:val="000000" w:themeColor="text1"/>
          <w:sz w:val="16"/>
          <w:szCs w:val="16"/>
        </w:rPr>
        <w:t>июне</w:t>
      </w:r>
      <w:r w:rsidR="0004269D">
        <w:rPr>
          <w:rStyle w:val="highlight"/>
          <w:rFonts w:ascii="Times New Roman" w:hAnsi="Times New Roman" w:cs="Times New Roman"/>
          <w:bCs/>
          <w:color w:val="000000" w:themeColor="text1"/>
          <w:sz w:val="16"/>
          <w:szCs w:val="16"/>
        </w:rPr>
        <w:t xml:space="preserve"> </w:t>
      </w:r>
      <w:r w:rsidRPr="001B4616">
        <w:rPr>
          <w:rStyle w:val="highlight"/>
          <w:rFonts w:ascii="Times New Roman" w:hAnsi="Times New Roman" w:cs="Times New Roman"/>
          <w:bCs/>
          <w:color w:val="000000" w:themeColor="text1"/>
          <w:sz w:val="16"/>
          <w:szCs w:val="16"/>
        </w:rPr>
        <w:t>1925</w:t>
      </w:r>
      <w:r w:rsidR="0004269D">
        <w:rPr>
          <w:rStyle w:val="highlight"/>
          <w:rFonts w:ascii="Times New Roman" w:hAnsi="Times New Roman" w:cs="Times New Roman"/>
          <w:bCs/>
          <w:color w:val="000000" w:themeColor="text1"/>
          <w:sz w:val="16"/>
          <w:szCs w:val="16"/>
        </w:rPr>
        <w:t xml:space="preserve"> </w:t>
      </w:r>
      <w:r w:rsidRPr="001B4616">
        <w:rPr>
          <w:rFonts w:ascii="Times New Roman" w:hAnsi="Times New Roman" w:cs="Times New Roman"/>
          <w:bCs/>
          <w:color w:val="000000" w:themeColor="text1"/>
          <w:sz w:val="16"/>
          <w:szCs w:val="16"/>
        </w:rPr>
        <w:t>года</w:t>
      </w:r>
      <w:r w:rsidRPr="001B4616">
        <w:rPr>
          <w:rFonts w:ascii="Times New Roman" w:hAnsi="Times New Roman" w:cs="Times New Roman"/>
          <w:color w:val="000000" w:themeColor="text1"/>
          <w:sz w:val="16"/>
          <w:szCs w:val="16"/>
        </w:rPr>
        <w:t xml:space="preserve"> Президиум ВСНХ СССР постановил разрешить начало эксплуатации указанной сырьевой базы и в августе на Челекен отправилась делегация для разворачивания добычных работ государственным способом, а часть специалистов приступила к организации на базе треста «Туркменцероз»</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завода </w:t>
      </w:r>
      <w:r w:rsidRPr="001B4616">
        <w:rPr>
          <w:rFonts w:ascii="Times New Roman" w:hAnsi="Times New Roman" w:cs="Times New Roman"/>
          <w:color w:val="000000" w:themeColor="text1"/>
          <w:sz w:val="16"/>
          <w:szCs w:val="16"/>
        </w:rPr>
        <w:t>, должного функционировать — по предписанию — как предприятие для выработки озокерито-церезировой продукции, в том числе специальных смазок для нужд обороны, экспорта и внутреннего рынка.</w:t>
      </w:r>
    </w:p>
    <w:p w14:paraId="15BDBE90" w14:textId="77777777" w:rsidR="00CB2B28" w:rsidRPr="001B4616" w:rsidRDefault="00307280"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не существующее предприятие было означено как Озокерито-церезиновый завод «Туркменцероз», а строительство его началось к северо-востоку от Москвы, на участке, обозначенном в документах как «Площадка б версты Северных железных дорог».</w:t>
      </w:r>
    </w:p>
    <w:p w14:paraId="2B446013" w14:textId="77777777" w:rsidR="00CB2B28" w:rsidRPr="001B4616" w:rsidRDefault="00307280"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планам новостройки на заводе предстояло, прежде всего, построить механическую мастерскую, машинное отделение, кислото-перегонное отделение, церезиновой отделение, экстракционное отделение и, разумеется, ряд вспомогательных помещений, склады, контору управленческого персонала; одновременно начать возведение жилья для работников завода. Основную рабочую силу должны были составить жители окрестных сел и деревень.</w:t>
      </w:r>
    </w:p>
    <w:p w14:paraId="7926707F" w14:textId="77777777" w:rsidR="00307280" w:rsidRPr="001B4616" w:rsidRDefault="00307280"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Место, выбранное под организацию завода было, в общем, уже основательно обжитым. Здесь некогда стоял небольшой гончарный заводик, принадлежавший его основателю — предпринимателю норвежского происхождения Янке. Гончарные изделия в нем выпускались по мере спроса на них и в меру возможностей в общем слабого, полукустарного производства, специализировавшегося, главным образом, на выпуске труб, фланцев и кранов.</w:t>
      </w:r>
    </w:p>
    <w:p w14:paraId="52B6AFCC" w14:textId="77777777" w:rsidR="00CB2B28" w:rsidRPr="001B4616" w:rsidRDefault="00CB2B28"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Далее - Московский нефтемаслозавод имени Кошкина (17160)</w:t>
      </w:r>
    </w:p>
    <w:p w14:paraId="45830218" w14:textId="77777777" w:rsidR="00307280" w:rsidRPr="001B4616" w:rsidRDefault="00307280"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43C84"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DC2801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B836D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в Ленинграде расстрелян русский князь Николай Голицын, последний глава царского правительства (4962).</w:t>
      </w:r>
    </w:p>
    <w:p w14:paraId="4B1D8D9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D6A0A"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E69E47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E731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июня 1925 СССР и Афганистан подписали соглашение о дальнейшем сотрудничестве в области авиации (6594, 18).</w:t>
      </w:r>
    </w:p>
    <w:p w14:paraId="3B42D6C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35A54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B131F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65C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состоялись показательные полеты ПМ-1. Затем разбился на маршруте Москва-Берлин (92,333) между Кенигсбергом и Берлином, так как развалился Майбах. Было заказано 10 машин, но они не были построены (228,53).</w:t>
      </w:r>
    </w:p>
    <w:p w14:paraId="5A12D9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2941B"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26 июня 1925 г. ПМ-1 отправили в полёт до Ленинграда. Он закончился аварией: Н.П. Шебанов из-за неисправности двигателя совершил вынужденную посадку у станции Гряды Октябрьской железной дороги. При приземлении в поле самолёт перевернулся и получил большие повреждения - был сломан воздушный винт, погнут </w:t>
      </w:r>
      <w:r w:rsidRPr="001B4616">
        <w:rPr>
          <w:rFonts w:ascii="Times New Roman" w:hAnsi="Times New Roman" w:cs="Times New Roman"/>
          <w:color w:val="000000" w:themeColor="text1"/>
          <w:sz w:val="16"/>
          <w:szCs w:val="16"/>
        </w:rPr>
        <w:lastRenderedPageBreak/>
        <w:t>киль, повреждён лонжерон правого верхнего крыла. Экипаж не пострадал. Самолёт вернули в Москву для ремонта и доработок. В сентябре 1925 г., после повторных испытаний, машину купил «Мосавиахим».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4F689B43"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620D70A9" w14:textId="77777777" w:rsidR="00F874C7" w:rsidRPr="001B4616" w:rsidRDefault="00F874C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26 июня 1925 года в небе над Центральным аэродромом имени Л.Д. Троцкого, который находился в Москве на бывшим Ходынском поле, были произведены показательные полёты ПМ-1. За его штурвалом находился рейсовый лётчик Русско-Германского общества воздушных сообщений «Дерулюфт» Николай Петрович Шебанова (1899-1953). И в тот же день это самое новорождённое детище советского авиапрома отсюда же отправилось в испытательный рейс, держа курс на Ленинград, однако у станции Гряды Октябрьской железной дороги (это территория Маловишерского района современной Новгородской области) оно потерпело аварию: из-за поломки двигателя пришлось садиться в поле, но при приземлении произошло скапотирование, в результате чего самолёт перевернуло. Экипаж, к счастью, не пострадал, а вот машину изувечило: был сломан воздушный винт, погнут киль и повреждён лонжерон правой части верхнего крыла. </w:t>
      </w:r>
    </w:p>
    <w:p w14:paraId="38A7E4BA" w14:textId="77777777" w:rsidR="00F874C7" w:rsidRPr="001B4616" w:rsidRDefault="00F874C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Уже 27 июля этот самолёт доставили обратно в цеха ГАЗ-1, где он находился и </w:t>
      </w:r>
      <w:bookmarkStart w:id="42" w:name="_Hlk74245880"/>
      <w:r w:rsidRPr="001B4616">
        <w:rPr>
          <w:rFonts w:ascii="Times New Roman" w:hAnsi="Times New Roman" w:cs="Times New Roman"/>
          <w:color w:val="000000" w:themeColor="text1"/>
          <w:sz w:val="16"/>
          <w:szCs w:val="16"/>
        </w:rPr>
        <w:t xml:space="preserve">по состоянию на весну 1926 года, доказательство чему служат следующие строки письма от 24 апреля 1926 года за подписью председателя комиссии по организации больших советских перелётов авиационного сектора Авиахима высокопоставленного краскома С.С. Каменева, отправленного в адрес руководства Авиатреста: «Самолёт «Московский Авиахим» типа ПМ-1, построенный Государственным авиазаводом № 1, включён в состав участников больших советских перелётов в 1926 г. и в настоящее время находится на заводе для подготовки как к перелёту, так и к передаче Московскому Авиахиму, которым этот самолёт приобретён…». </w:t>
      </w:r>
    </w:p>
    <w:p w14:paraId="1BFE8B8A" w14:textId="77777777" w:rsidR="00F874C7" w:rsidRPr="001B4616" w:rsidRDefault="00F874C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Экипажи же агитэскадрильи Авиахима это, можно не сомневаться, лётчики и механики, временно прикомандированные из Рабоче-Крестьянского Красного Воздушного Флота, «Добролёта», а на примере Николая Петровича Шебанова – и из «Дерулюфта» (21267). </w:t>
      </w:r>
    </w:p>
    <w:p w14:paraId="0F3BEA0E" w14:textId="77777777" w:rsidR="00F874C7" w:rsidRPr="001B4616" w:rsidRDefault="00F874C7" w:rsidP="001B4616">
      <w:pPr>
        <w:spacing w:after="0" w:line="240" w:lineRule="auto"/>
        <w:jc w:val="both"/>
        <w:rPr>
          <w:rFonts w:ascii="Times New Roman" w:hAnsi="Times New Roman" w:cs="Times New Roman"/>
          <w:color w:val="000000" w:themeColor="text1"/>
          <w:sz w:val="16"/>
          <w:szCs w:val="16"/>
        </w:rPr>
      </w:pPr>
    </w:p>
    <w:bookmarkEnd w:id="42"/>
    <w:p w14:paraId="7B192F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г. показательные полеты ПМ- 1 состоялись на Ходынке, после этого самолет решили отправить в перелет до Ленинграда. К сожалению, этот перелет летчика Шебанова закончился аварией. Не долетев до Ленинграда, самолет по причине неисправности двигателя "Майбах" совершил вынужденную посадку у станции Гряды Октябрьской железной дороги. При приземлении в поле самолет перевернулся и получил повреждения (был сломан воздушный винт, погнут киль, поврежден лонжерон правой части верхнего крыла), экипаж не пострадал. После этого ПМ-1 вернули в Москву, известно, что 27 июля 1925 г самолет в поврежденном состоянии находился на заводе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3029F23F" w14:textId="77777777">
        <w:tc>
          <w:tcPr>
            <w:tcW w:w="5156" w:type="dxa"/>
            <w:tcBorders>
              <w:top w:val="single" w:sz="12" w:space="0" w:color="auto"/>
            </w:tcBorders>
          </w:tcPr>
          <w:p w14:paraId="104BE3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w:t>
            </w:r>
          </w:p>
        </w:tc>
        <w:tc>
          <w:tcPr>
            <w:tcW w:w="5156" w:type="dxa"/>
            <w:tcBorders>
              <w:top w:val="single" w:sz="12" w:space="0" w:color="auto"/>
            </w:tcBorders>
          </w:tcPr>
          <w:p w14:paraId="4A581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Майбах</w:t>
            </w:r>
          </w:p>
        </w:tc>
      </w:tr>
      <w:tr w:rsidR="006D2FB4" w:rsidRPr="001B4616" w14:paraId="4DBF7828" w14:textId="77777777">
        <w:tc>
          <w:tcPr>
            <w:tcW w:w="5156" w:type="dxa"/>
          </w:tcPr>
          <w:p w14:paraId="543F27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(км/ч)</w:t>
            </w:r>
          </w:p>
        </w:tc>
        <w:tc>
          <w:tcPr>
            <w:tcW w:w="5156" w:type="dxa"/>
          </w:tcPr>
          <w:p w14:paraId="15DCAC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173,4</w:t>
            </w:r>
          </w:p>
        </w:tc>
      </w:tr>
      <w:tr w:rsidR="006D2FB4" w:rsidRPr="001B4616" w14:paraId="10B65DAB" w14:textId="77777777">
        <w:tc>
          <w:tcPr>
            <w:tcW w:w="5156" w:type="dxa"/>
          </w:tcPr>
          <w:p w14:paraId="45716F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5156" w:type="dxa"/>
          </w:tcPr>
          <w:p w14:paraId="2BD11F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w:t>
            </w:r>
          </w:p>
        </w:tc>
      </w:tr>
      <w:tr w:rsidR="006D2FB4" w:rsidRPr="001B4616" w14:paraId="5913E0FB" w14:textId="77777777">
        <w:tc>
          <w:tcPr>
            <w:tcW w:w="5156" w:type="dxa"/>
          </w:tcPr>
          <w:p w14:paraId="3F3433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w:t>
            </w:r>
          </w:p>
        </w:tc>
        <w:tc>
          <w:tcPr>
            <w:tcW w:w="5156" w:type="dxa"/>
          </w:tcPr>
          <w:p w14:paraId="509E04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73BB865" w14:textId="77777777">
        <w:tc>
          <w:tcPr>
            <w:tcW w:w="5156" w:type="dxa"/>
          </w:tcPr>
          <w:p w14:paraId="6AAAEF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 м(мин)</w:t>
            </w:r>
          </w:p>
        </w:tc>
        <w:tc>
          <w:tcPr>
            <w:tcW w:w="5156" w:type="dxa"/>
          </w:tcPr>
          <w:p w14:paraId="3ABF48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w:t>
            </w:r>
          </w:p>
        </w:tc>
      </w:tr>
      <w:tr w:rsidR="006D2FB4" w:rsidRPr="001B4616" w14:paraId="5BB9EF97" w14:textId="77777777">
        <w:tc>
          <w:tcPr>
            <w:tcW w:w="5156" w:type="dxa"/>
          </w:tcPr>
          <w:p w14:paraId="291DD1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м(мин)</w:t>
            </w:r>
          </w:p>
        </w:tc>
        <w:tc>
          <w:tcPr>
            <w:tcW w:w="5156" w:type="dxa"/>
          </w:tcPr>
          <w:p w14:paraId="7807BB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w:t>
            </w:r>
          </w:p>
        </w:tc>
      </w:tr>
      <w:tr w:rsidR="006D2FB4" w:rsidRPr="001B4616" w14:paraId="1262982C" w14:textId="77777777">
        <w:tc>
          <w:tcPr>
            <w:tcW w:w="5156" w:type="dxa"/>
            <w:tcBorders>
              <w:bottom w:val="single" w:sz="12" w:space="0" w:color="auto"/>
            </w:tcBorders>
          </w:tcPr>
          <w:p w14:paraId="07295B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 м(мин)</w:t>
            </w:r>
          </w:p>
        </w:tc>
        <w:tc>
          <w:tcPr>
            <w:tcW w:w="5156" w:type="dxa"/>
            <w:tcBorders>
              <w:bottom w:val="single" w:sz="12" w:space="0" w:color="auto"/>
            </w:tcBorders>
          </w:tcPr>
          <w:p w14:paraId="589620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r>
    </w:tbl>
    <w:p w14:paraId="6B7494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(11957).</w:t>
      </w:r>
    </w:p>
    <w:p w14:paraId="72651A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Пару месяцев спустя, опуская подробности аварии, журнал "Самолет" (№8(22), 1925 г.) рассказывал о новом пассажирском самолете, причем называл его П-2, то есть по старой системе:</w:t>
      </w:r>
    </w:p>
    <w:p w14:paraId="2BBE20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удовлетворения потребности в пассажирских машинах на аэролиниях СССР, Госавиазаводом имени ОДВФ (б.Дукс) разработан проект самолета П-2 под высотный мотор Майбах 260 л.с. Самолет рассчитан на 5 пассажиров, не считая летчика и механика. Емкость баков с горючим обеспечивает непрерывный 6-часовый полет. Кроме пассажиров и запаса горючего, самолет может взять с собой 60 кг багажа". Далее указывалось, что салон имеет обогрев пассажиров от радиатора охлаждения двигателя. В жаркое время в салоне работает вентиляция. Над кабиной установлены сигнальные фонари для полетов ночью, работающие от динамома- шины и бортовых аккумуляторов.</w:t>
      </w:r>
    </w:p>
    <w:p w14:paraId="37E6B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Крылья ПМ-1 цельнодеревянные, с полотняной обшивкой. Элероны оборудованы только на верхнем крыле. Фюзеляж эллиптического сечения из клееной фанеры. Шасси оборудовано масляной амортизацией в дополнение к резиновой амортизации. Хвостовой костыль ориентируемый.</w:t>
      </w:r>
    </w:p>
    <w:p w14:paraId="297D01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Летные и технические характеристики ПМ-1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1B4616" w14:paraId="71BF1C36" w14:textId="77777777">
        <w:tc>
          <w:tcPr>
            <w:tcW w:w="5605" w:type="dxa"/>
            <w:tcBorders>
              <w:top w:val="single" w:sz="12" w:space="0" w:color="auto"/>
            </w:tcBorders>
          </w:tcPr>
          <w:p w14:paraId="3B9F53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5605" w:type="dxa"/>
            <w:tcBorders>
              <w:top w:val="single" w:sz="12" w:space="0" w:color="auto"/>
            </w:tcBorders>
          </w:tcPr>
          <w:p w14:paraId="6A5248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11,0</w:t>
            </w:r>
          </w:p>
        </w:tc>
      </w:tr>
      <w:tr w:rsidR="006D2FB4" w:rsidRPr="001B4616" w14:paraId="796D5353" w14:textId="77777777">
        <w:tc>
          <w:tcPr>
            <w:tcW w:w="5605" w:type="dxa"/>
          </w:tcPr>
          <w:p w14:paraId="4BAA31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верхнего крыла (м)</w:t>
            </w:r>
          </w:p>
        </w:tc>
        <w:tc>
          <w:tcPr>
            <w:tcW w:w="5605" w:type="dxa"/>
          </w:tcPr>
          <w:p w14:paraId="5B3E20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15,54</w:t>
            </w:r>
          </w:p>
        </w:tc>
      </w:tr>
      <w:tr w:rsidR="006D2FB4" w:rsidRPr="001B4616" w14:paraId="2578541A" w14:textId="77777777">
        <w:tc>
          <w:tcPr>
            <w:tcW w:w="5605" w:type="dxa"/>
          </w:tcPr>
          <w:p w14:paraId="72227D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в линии полета (м)</w:t>
            </w:r>
          </w:p>
        </w:tc>
        <w:tc>
          <w:tcPr>
            <w:tcW w:w="5605" w:type="dxa"/>
          </w:tcPr>
          <w:p w14:paraId="3032BC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3,25</w:t>
            </w:r>
          </w:p>
        </w:tc>
      </w:tr>
      <w:tr w:rsidR="006D2FB4" w:rsidRPr="001B4616" w14:paraId="1919A232" w14:textId="77777777">
        <w:tc>
          <w:tcPr>
            <w:tcW w:w="5605" w:type="dxa"/>
          </w:tcPr>
          <w:p w14:paraId="143F2B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крыльев (м2)</w:t>
            </w:r>
          </w:p>
        </w:tc>
        <w:tc>
          <w:tcPr>
            <w:tcW w:w="5605" w:type="dxa"/>
          </w:tcPr>
          <w:p w14:paraId="568721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38,5</w:t>
            </w:r>
          </w:p>
        </w:tc>
      </w:tr>
      <w:tr w:rsidR="006D2FB4" w:rsidRPr="001B4616" w14:paraId="61B993AF" w14:textId="77777777">
        <w:tc>
          <w:tcPr>
            <w:tcW w:w="5605" w:type="dxa"/>
          </w:tcPr>
          <w:p w14:paraId="077024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Полетный вес (кг) </w:t>
            </w:r>
          </w:p>
        </w:tc>
        <w:tc>
          <w:tcPr>
            <w:tcW w:w="5605" w:type="dxa"/>
          </w:tcPr>
          <w:p w14:paraId="7446F8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2360</w:t>
            </w:r>
          </w:p>
        </w:tc>
      </w:tr>
      <w:tr w:rsidR="006D2FB4" w:rsidRPr="001B4616" w14:paraId="1B65EC1A" w14:textId="77777777">
        <w:tc>
          <w:tcPr>
            <w:tcW w:w="5605" w:type="dxa"/>
          </w:tcPr>
          <w:p w14:paraId="27637A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самолета (кг)</w:t>
            </w:r>
          </w:p>
        </w:tc>
        <w:tc>
          <w:tcPr>
            <w:tcW w:w="5605" w:type="dxa"/>
          </w:tcPr>
          <w:p w14:paraId="2E5C06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1380</w:t>
            </w:r>
          </w:p>
        </w:tc>
      </w:tr>
      <w:tr w:rsidR="006D2FB4" w:rsidRPr="001B4616" w14:paraId="00662124" w14:textId="77777777">
        <w:tc>
          <w:tcPr>
            <w:tcW w:w="5605" w:type="dxa"/>
          </w:tcPr>
          <w:p w14:paraId="301F6F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у земли (км/ч)</w:t>
            </w:r>
          </w:p>
        </w:tc>
        <w:tc>
          <w:tcPr>
            <w:tcW w:w="5605" w:type="dxa"/>
          </w:tcPr>
          <w:p w14:paraId="410BE5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07BE3F7A" w14:textId="77777777">
        <w:tc>
          <w:tcPr>
            <w:tcW w:w="5605" w:type="dxa"/>
          </w:tcPr>
          <w:p w14:paraId="69121C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на 2000 м (км/ч)</w:t>
            </w:r>
          </w:p>
        </w:tc>
        <w:tc>
          <w:tcPr>
            <w:tcW w:w="5605" w:type="dxa"/>
          </w:tcPr>
          <w:p w14:paraId="76DFEE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w:t>
            </w:r>
          </w:p>
        </w:tc>
      </w:tr>
      <w:tr w:rsidR="006D2FB4" w:rsidRPr="001B4616" w14:paraId="1C81537F" w14:textId="77777777">
        <w:tc>
          <w:tcPr>
            <w:tcW w:w="5605" w:type="dxa"/>
          </w:tcPr>
          <w:p w14:paraId="2895F1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5605" w:type="dxa"/>
          </w:tcPr>
          <w:p w14:paraId="1B6569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71EA8" w:rsidRPr="001B4616" w14:paraId="7F0AE449" w14:textId="77777777">
        <w:tc>
          <w:tcPr>
            <w:tcW w:w="5605" w:type="dxa"/>
            <w:tcBorders>
              <w:bottom w:val="single" w:sz="12" w:space="0" w:color="auto"/>
            </w:tcBorders>
          </w:tcPr>
          <w:p w14:paraId="286CE8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(м)</w:t>
            </w:r>
          </w:p>
        </w:tc>
        <w:tc>
          <w:tcPr>
            <w:tcW w:w="5605" w:type="dxa"/>
            <w:tcBorders>
              <w:bottom w:val="single" w:sz="12" w:space="0" w:color="auto"/>
            </w:tcBorders>
          </w:tcPr>
          <w:p w14:paraId="752748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4100 (11957)</w:t>
            </w:r>
          </w:p>
        </w:tc>
      </w:tr>
    </w:tbl>
    <w:p w14:paraId="5FE4B1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EB679"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июня 1925 г. показательные полёты ПМ-1 состоялись на Ходынке, после этого самолёт решили отправить в перелёт до Ленинграда. К сожалению, этот перелёт лётчика Шебанова закончился аварией. Не долетев до Ленинграда, самолёт по причине неисправности двигателя "Майбах" совершил вынужденную посадку у станции Гряды Октябрьской железной дороги. При приземлении в поле самолёт перевернулся и получил повреждения (был сломан воздушный винт, погнут киль, поврежден лонжерон правой части верхнего крыла), экипаж не пострадал. После этого ПМ-1 вернули в Москву, известно, что 27 июля 1925 г самолёт в повреждённом состоянии находился на заводе № 1 (25352).</w:t>
      </w:r>
    </w:p>
    <w:p w14:paraId="19FB19E0"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637060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состоялось несколько полетов на гидросамолете МРЛ-1 с кренами до 30 град. Самолет прибыл на морской аэродром ГАЗ-3 Красный летчик 6 июня 1925 и собирался и дорабатывался 2 недели до 20 июня и начал летать 22 июня. Винт и радиатор сразу же показали неудовлетворительную работу. При последнем полете лопнул маслобак (2210,605).</w:t>
      </w:r>
    </w:p>
    <w:p w14:paraId="6935EB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590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с письмом N 61994 появилось предписание Авиатреста ГАЗ-3 о переделке морского учебного самолета М-5 Д.П.Г. под Рон 120 нр (2183.8).</w:t>
      </w:r>
    </w:p>
    <w:p w14:paraId="08D0ED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0D3F8"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26 июня 1925 г. на имя Григоровича было направлено предложение о созда</w:t>
      </w:r>
      <w:r w:rsidRPr="001B4616">
        <w:rPr>
          <w:rFonts w:ascii="Times New Roman" w:hAnsi="Times New Roman"/>
          <w:color w:val="000000" w:themeColor="text1"/>
          <w:sz w:val="16"/>
          <w:szCs w:val="16"/>
        </w:rPr>
        <w:softHyphen/>
        <w:t>нии нового учебного самолета, спо</w:t>
      </w:r>
      <w:r w:rsidRPr="001B4616">
        <w:rPr>
          <w:rFonts w:ascii="Times New Roman" w:hAnsi="Times New Roman"/>
          <w:color w:val="000000" w:themeColor="text1"/>
          <w:sz w:val="16"/>
          <w:szCs w:val="16"/>
        </w:rPr>
        <w:softHyphen/>
        <w:t>собного заменить старые «пятаки» и «двадцатки». Этот учебный аппа</w:t>
      </w:r>
      <w:r w:rsidRPr="001B4616">
        <w:rPr>
          <w:rFonts w:ascii="Times New Roman" w:hAnsi="Times New Roman"/>
          <w:color w:val="000000" w:themeColor="text1"/>
          <w:sz w:val="16"/>
          <w:szCs w:val="16"/>
        </w:rPr>
        <w:softHyphen/>
        <w:t>рат</w:t>
      </w:r>
      <w:r w:rsidRPr="001B4616">
        <w:rPr>
          <w:rStyle w:val="14pt"/>
          <w:rFonts w:ascii="Times New Roman" w:hAnsi="Times New Roman" w:cs="Times New Roman"/>
          <w:color w:val="000000" w:themeColor="text1"/>
          <w:sz w:val="16"/>
          <w:szCs w:val="16"/>
        </w:rPr>
        <w:t xml:space="preserve"> предполагался под</w:t>
      </w:r>
      <w:r w:rsidRPr="001B4616">
        <w:rPr>
          <w:rFonts w:ascii="Times New Roman" w:hAnsi="Times New Roman"/>
          <w:color w:val="000000" w:themeColor="text1"/>
          <w:sz w:val="16"/>
          <w:szCs w:val="16"/>
        </w:rPr>
        <w:t xml:space="preserve"> двигатель «Рон» (М-2) мощностью 120 л.с., поэтому получил обозначение МУР-1 (Морской учебный с двигате</w:t>
      </w:r>
      <w:r w:rsidRPr="001B4616">
        <w:rPr>
          <w:rFonts w:ascii="Times New Roman" w:hAnsi="Times New Roman"/>
          <w:color w:val="000000" w:themeColor="text1"/>
          <w:sz w:val="16"/>
          <w:szCs w:val="16"/>
        </w:rPr>
        <w:softHyphen/>
        <w:t>лем Рон — первый).</w:t>
      </w:r>
    </w:p>
    <w:p w14:paraId="5070A90F"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На деле новый самолет стал очередной модификацией М-5, в котором трехстоечную коробку крыльев заменили одностоечной меньшего размаха. В сечении кры</w:t>
      </w:r>
      <w:r w:rsidRPr="001B4616">
        <w:rPr>
          <w:rFonts w:ascii="Times New Roman" w:hAnsi="Times New Roman"/>
          <w:color w:val="000000" w:themeColor="text1"/>
          <w:sz w:val="16"/>
          <w:szCs w:val="16"/>
        </w:rPr>
        <w:softHyphen/>
        <w:t>ла и оперения использовали бо</w:t>
      </w:r>
      <w:r w:rsidRPr="001B4616">
        <w:rPr>
          <w:rFonts w:ascii="Times New Roman" w:hAnsi="Times New Roman"/>
          <w:color w:val="000000" w:themeColor="text1"/>
          <w:sz w:val="16"/>
          <w:szCs w:val="16"/>
        </w:rPr>
        <w:softHyphen/>
        <w:t>лее толстый профиль, дополнитель</w:t>
      </w:r>
      <w:r w:rsidRPr="001B4616">
        <w:rPr>
          <w:rFonts w:ascii="Times New Roman" w:hAnsi="Times New Roman"/>
          <w:color w:val="000000" w:themeColor="text1"/>
          <w:sz w:val="16"/>
          <w:szCs w:val="16"/>
        </w:rPr>
        <w:softHyphen/>
        <w:t>но усилили хвостовую часть корпу</w:t>
      </w:r>
      <w:r w:rsidRPr="001B4616">
        <w:rPr>
          <w:rFonts w:ascii="Times New Roman" w:hAnsi="Times New Roman"/>
          <w:color w:val="000000" w:themeColor="text1"/>
          <w:sz w:val="16"/>
          <w:szCs w:val="16"/>
        </w:rPr>
        <w:softHyphen/>
        <w:t>са лодки для уменьшения ее скру</w:t>
      </w:r>
      <w:r w:rsidRPr="001B4616">
        <w:rPr>
          <w:rFonts w:ascii="Times New Roman" w:hAnsi="Times New Roman"/>
          <w:color w:val="000000" w:themeColor="text1"/>
          <w:sz w:val="16"/>
          <w:szCs w:val="16"/>
        </w:rPr>
        <w:softHyphen/>
        <w:t>чивания на виражах.</w:t>
      </w:r>
    </w:p>
    <w:p w14:paraId="0D1287BC"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При испытаниях МУР-1 показал более высокую полетную ско</w:t>
      </w:r>
      <w:r w:rsidRPr="001B4616">
        <w:rPr>
          <w:rFonts w:ascii="Times New Roman" w:hAnsi="Times New Roman"/>
          <w:color w:val="000000" w:themeColor="text1"/>
          <w:sz w:val="16"/>
          <w:szCs w:val="16"/>
        </w:rPr>
        <w:softHyphen/>
        <w:t>рость — около 120 км/ч, однако по другим показателям оказался хуже М-5. Его нормальная центров</w:t>
      </w:r>
      <w:r w:rsidRPr="001B4616">
        <w:rPr>
          <w:rFonts w:ascii="Times New Roman" w:hAnsi="Times New Roman"/>
          <w:color w:val="000000" w:themeColor="text1"/>
          <w:sz w:val="16"/>
          <w:szCs w:val="16"/>
        </w:rPr>
        <w:softHyphen/>
        <w:t>ка составила около 50% САХ, по</w:t>
      </w:r>
      <w:r w:rsidRPr="001B4616">
        <w:rPr>
          <w:rFonts w:ascii="Times New Roman" w:hAnsi="Times New Roman"/>
          <w:color w:val="000000" w:themeColor="text1"/>
          <w:sz w:val="16"/>
          <w:szCs w:val="16"/>
        </w:rPr>
        <w:softHyphen/>
        <w:t>этому для обеспечения безопасно</w:t>
      </w:r>
      <w:r w:rsidRPr="001B4616">
        <w:rPr>
          <w:rFonts w:ascii="Times New Roman" w:hAnsi="Times New Roman"/>
          <w:color w:val="000000" w:themeColor="text1"/>
          <w:sz w:val="16"/>
          <w:szCs w:val="16"/>
        </w:rPr>
        <w:softHyphen/>
        <w:t>го полета в носу лодки приходилось закреплять одну или две двухпудо</w:t>
      </w:r>
      <w:r w:rsidRPr="001B4616">
        <w:rPr>
          <w:rFonts w:ascii="Times New Roman" w:hAnsi="Times New Roman"/>
          <w:color w:val="000000" w:themeColor="text1"/>
          <w:sz w:val="16"/>
          <w:szCs w:val="16"/>
        </w:rPr>
        <w:softHyphen/>
        <w:t>вые гири. Понятно, что с такими «улучшениями» МУР-1 не мог счи</w:t>
      </w:r>
      <w:r w:rsidRPr="001B4616">
        <w:rPr>
          <w:rFonts w:ascii="Times New Roman" w:hAnsi="Times New Roman"/>
          <w:color w:val="000000" w:themeColor="text1"/>
          <w:sz w:val="16"/>
          <w:szCs w:val="16"/>
        </w:rPr>
        <w:softHyphen/>
        <w:t>таться учебным самолетом. Тем не менее, первый опытный экземпляр был сдан и облетан в сентябре 1926 г., а в октябре этого же года летчик Т.С. Жуков вывез на нем в учебный полет летчика Растягаева.</w:t>
      </w:r>
    </w:p>
    <w:p w14:paraId="1AEDDE43"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Далее построили новый корпус лодки, который отличался увеличен</w:t>
      </w:r>
      <w:r w:rsidRPr="001B4616">
        <w:rPr>
          <w:rFonts w:ascii="Times New Roman" w:hAnsi="Times New Roman"/>
          <w:color w:val="000000" w:themeColor="text1"/>
          <w:sz w:val="16"/>
          <w:szCs w:val="16"/>
        </w:rPr>
        <w:softHyphen/>
        <w:t>ной до 14° поперечной килеватос- тью в районе редана. Самолет с новой лодкой получил наименова</w:t>
      </w:r>
      <w:r w:rsidRPr="001B4616">
        <w:rPr>
          <w:rFonts w:ascii="Times New Roman" w:hAnsi="Times New Roman"/>
          <w:color w:val="000000" w:themeColor="text1"/>
          <w:sz w:val="16"/>
          <w:szCs w:val="16"/>
        </w:rPr>
        <w:softHyphen/>
        <w:t>ние МУР-2, впрочем, дальнейшего развития не получил и он. Известно только, что МУР-2 эксплуатировал</w:t>
      </w:r>
      <w:r w:rsidRPr="001B4616">
        <w:rPr>
          <w:rFonts w:ascii="Times New Roman" w:hAnsi="Times New Roman"/>
          <w:color w:val="000000" w:themeColor="text1"/>
          <w:sz w:val="16"/>
          <w:szCs w:val="16"/>
        </w:rPr>
        <w:softHyphen/>
        <w:t>ся несколько лет. В частности, на нем в период 1929—1931 гг. про</w:t>
      </w:r>
      <w:r w:rsidRPr="001B4616">
        <w:rPr>
          <w:rFonts w:ascii="Times New Roman" w:hAnsi="Times New Roman"/>
          <w:color w:val="000000" w:themeColor="text1"/>
          <w:sz w:val="16"/>
          <w:szCs w:val="16"/>
        </w:rPr>
        <w:softHyphen/>
        <w:t>водились опыты по измерению дав</w:t>
      </w:r>
      <w:r w:rsidRPr="001B4616">
        <w:rPr>
          <w:rFonts w:ascii="Times New Roman" w:hAnsi="Times New Roman"/>
          <w:color w:val="000000" w:themeColor="text1"/>
          <w:sz w:val="16"/>
          <w:szCs w:val="16"/>
        </w:rPr>
        <w:softHyphen/>
        <w:t>ления воды на днище лодки на раз</w:t>
      </w:r>
      <w:r w:rsidRPr="001B4616">
        <w:rPr>
          <w:rFonts w:ascii="Times New Roman" w:hAnsi="Times New Roman"/>
          <w:color w:val="000000" w:themeColor="text1"/>
          <w:sz w:val="16"/>
          <w:szCs w:val="16"/>
        </w:rPr>
        <w:softHyphen/>
        <w:t>ных режимах — рулении, глиссиро</w:t>
      </w:r>
      <w:r w:rsidRPr="001B4616">
        <w:rPr>
          <w:rFonts w:ascii="Times New Roman" w:hAnsi="Times New Roman"/>
          <w:color w:val="000000" w:themeColor="text1"/>
          <w:sz w:val="16"/>
          <w:szCs w:val="16"/>
        </w:rPr>
        <w:softHyphen/>
        <w:t>вании и посадке.</w:t>
      </w:r>
    </w:p>
    <w:p w14:paraId="32747533"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lastRenderedPageBreak/>
        <w:t>Попытка улучшения М-5 под</w:t>
      </w:r>
      <w:r w:rsidRPr="001B4616">
        <w:rPr>
          <w:rFonts w:ascii="Times New Roman" w:hAnsi="Times New Roman"/>
          <w:color w:val="000000" w:themeColor="text1"/>
          <w:sz w:val="16"/>
          <w:szCs w:val="16"/>
        </w:rPr>
        <w:softHyphen/>
        <w:t>твердила, что для получения дей</w:t>
      </w:r>
      <w:r w:rsidRPr="001B4616">
        <w:rPr>
          <w:rFonts w:ascii="Times New Roman" w:hAnsi="Times New Roman"/>
          <w:color w:val="000000" w:themeColor="text1"/>
          <w:sz w:val="16"/>
          <w:szCs w:val="16"/>
        </w:rPr>
        <w:softHyphen/>
        <w:t>ствительно удовлетворяющих резуль</w:t>
      </w:r>
      <w:r w:rsidRPr="001B4616">
        <w:rPr>
          <w:rFonts w:ascii="Times New Roman" w:hAnsi="Times New Roman"/>
          <w:color w:val="000000" w:themeColor="text1"/>
          <w:sz w:val="16"/>
          <w:szCs w:val="16"/>
        </w:rPr>
        <w:softHyphen/>
        <w:t>татов требуется не модернизация старых образцов, а принципиаль</w:t>
      </w:r>
      <w:r w:rsidRPr="001B4616">
        <w:rPr>
          <w:rFonts w:ascii="Times New Roman" w:hAnsi="Times New Roman"/>
          <w:color w:val="000000" w:themeColor="text1"/>
          <w:sz w:val="16"/>
          <w:szCs w:val="16"/>
        </w:rPr>
        <w:softHyphen/>
        <w:t>но новая конструкция. Так как за</w:t>
      </w:r>
      <w:r w:rsidRPr="001B4616">
        <w:rPr>
          <w:rFonts w:ascii="Times New Roman" w:hAnsi="Times New Roman"/>
          <w:color w:val="000000" w:themeColor="text1"/>
          <w:sz w:val="16"/>
          <w:szCs w:val="16"/>
        </w:rPr>
        <w:softHyphen/>
        <w:t>дание на учебную летающую лод</w:t>
      </w:r>
      <w:r w:rsidRPr="001B4616">
        <w:rPr>
          <w:rFonts w:ascii="Times New Roman" w:hAnsi="Times New Roman"/>
          <w:color w:val="000000" w:themeColor="text1"/>
          <w:sz w:val="16"/>
          <w:szCs w:val="16"/>
        </w:rPr>
        <w:softHyphen/>
        <w:t>ку оставалось в силе, Григорович приступил к проектированию ново</w:t>
      </w:r>
      <w:r w:rsidRPr="001B4616">
        <w:rPr>
          <w:rFonts w:ascii="Times New Roman" w:hAnsi="Times New Roman"/>
          <w:color w:val="000000" w:themeColor="text1"/>
          <w:sz w:val="16"/>
          <w:szCs w:val="16"/>
        </w:rPr>
        <w:softHyphen/>
        <w:t>го аппарата — теперь под отече</w:t>
      </w:r>
      <w:r w:rsidRPr="001B4616">
        <w:rPr>
          <w:rFonts w:ascii="Times New Roman" w:hAnsi="Times New Roman"/>
          <w:color w:val="000000" w:themeColor="text1"/>
          <w:sz w:val="16"/>
          <w:szCs w:val="16"/>
        </w:rPr>
        <w:softHyphen/>
        <w:t>ственный двигатель М-11 мощнос</w:t>
      </w:r>
      <w:r w:rsidRPr="001B4616">
        <w:rPr>
          <w:rFonts w:ascii="Times New Roman" w:hAnsi="Times New Roman"/>
          <w:color w:val="000000" w:themeColor="text1"/>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38C0FC98"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Поперечный набор лодки-фюзе</w:t>
      </w:r>
      <w:r w:rsidRPr="001B4616">
        <w:rPr>
          <w:rFonts w:ascii="Times New Roman" w:hAnsi="Times New Roman"/>
          <w:color w:val="000000" w:themeColor="text1"/>
          <w:sz w:val="16"/>
          <w:szCs w:val="16"/>
        </w:rPr>
        <w:softHyphen/>
        <w:t>ляжа МУ-2 состоял из 27 шпангоу</w:t>
      </w:r>
      <w:r w:rsidRPr="001B4616">
        <w:rPr>
          <w:rFonts w:ascii="Times New Roman" w:hAnsi="Times New Roman"/>
          <w:color w:val="000000" w:themeColor="text1"/>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1B4616">
        <w:rPr>
          <w:rFonts w:ascii="Times New Roman" w:hAnsi="Times New Roman"/>
          <w:color w:val="000000" w:themeColor="text1"/>
          <w:sz w:val="16"/>
          <w:szCs w:val="16"/>
        </w:rPr>
        <w:softHyphen/>
        <w:t>щиеся, с горизонтальной осью вра</w:t>
      </w:r>
      <w:r w:rsidRPr="001B4616">
        <w:rPr>
          <w:rFonts w:ascii="Times New Roman" w:hAnsi="Times New Roman"/>
          <w:color w:val="000000" w:themeColor="text1"/>
          <w:sz w:val="16"/>
          <w:szCs w:val="16"/>
        </w:rPr>
        <w:softHyphen/>
        <w:t>щения. Стойки центральной пирами</w:t>
      </w:r>
      <w:r w:rsidRPr="001B4616">
        <w:rPr>
          <w:rFonts w:ascii="Times New Roman" w:hAnsi="Times New Roman"/>
          <w:color w:val="000000" w:themeColor="text1"/>
          <w:sz w:val="16"/>
          <w:szCs w:val="16"/>
        </w:rPr>
        <w:softHyphen/>
        <w:t>ды для крепления двигателя метал</w:t>
      </w:r>
      <w:r w:rsidRPr="001B4616">
        <w:rPr>
          <w:rFonts w:ascii="Times New Roman" w:hAnsi="Times New Roman"/>
          <w:color w:val="000000" w:themeColor="text1"/>
          <w:sz w:val="16"/>
          <w:szCs w:val="16"/>
        </w:rPr>
        <w:softHyphen/>
        <w:t>лические, межкрыльевые стойки де</w:t>
      </w:r>
      <w:r w:rsidRPr="001B4616">
        <w:rPr>
          <w:rFonts w:ascii="Times New Roman" w:hAnsi="Times New Roman"/>
          <w:color w:val="000000" w:themeColor="text1"/>
          <w:sz w:val="16"/>
          <w:szCs w:val="16"/>
        </w:rPr>
        <w:softHyphen/>
        <w:t>ревянные, хвостовое оперение дю</w:t>
      </w:r>
      <w:r w:rsidRPr="001B4616">
        <w:rPr>
          <w:rFonts w:ascii="Times New Roman" w:hAnsi="Times New Roman"/>
          <w:color w:val="000000" w:themeColor="text1"/>
          <w:sz w:val="16"/>
          <w:szCs w:val="16"/>
        </w:rPr>
        <w:softHyphen/>
        <w:t>ралюминиевое. Крылья двухлонже- ронные с профилем в сечении «Эйфель-367». Основной топливный бок емкостью 105 л разместили за ка</w:t>
      </w:r>
      <w:r w:rsidRPr="001B4616">
        <w:rPr>
          <w:rFonts w:ascii="Times New Roman" w:hAnsi="Times New Roman"/>
          <w:color w:val="000000" w:themeColor="text1"/>
          <w:sz w:val="16"/>
          <w:szCs w:val="16"/>
        </w:rPr>
        <w:softHyphen/>
        <w:t>биной пилотов, а добавочный рас</w:t>
      </w:r>
      <w:r w:rsidRPr="001B4616">
        <w:rPr>
          <w:rFonts w:ascii="Times New Roman" w:hAnsi="Times New Roman"/>
          <w:color w:val="000000" w:themeColor="text1"/>
          <w:sz w:val="16"/>
          <w:szCs w:val="16"/>
        </w:rPr>
        <w:softHyphen/>
        <w:t>ходный бак емкостью 11 литров — в обтекателе перед двигателем М-11. Подкачка бензина из основ</w:t>
      </w:r>
      <w:r w:rsidRPr="001B4616">
        <w:rPr>
          <w:rFonts w:ascii="Times New Roman" w:hAnsi="Times New Roman"/>
          <w:color w:val="000000" w:themeColor="text1"/>
          <w:sz w:val="16"/>
          <w:szCs w:val="16"/>
        </w:rPr>
        <w:softHyphen/>
        <w:t>ного в расходный бак осуществля</w:t>
      </w:r>
      <w:r w:rsidRPr="001B4616">
        <w:rPr>
          <w:rFonts w:ascii="Times New Roman" w:hAnsi="Times New Roman"/>
          <w:color w:val="000000" w:themeColor="text1"/>
          <w:sz w:val="16"/>
          <w:szCs w:val="16"/>
        </w:rPr>
        <w:softHyphen/>
        <w:t>лась насосом, приводимым в движе</w:t>
      </w:r>
      <w:r w:rsidRPr="001B4616">
        <w:rPr>
          <w:rFonts w:ascii="Times New Roman" w:hAnsi="Times New Roman"/>
          <w:color w:val="000000" w:themeColor="text1"/>
          <w:sz w:val="16"/>
          <w:szCs w:val="16"/>
        </w:rPr>
        <w:softHyphen/>
        <w:t>ние ветрянкой или ручной помпой (12119).</w:t>
      </w:r>
    </w:p>
    <w:p w14:paraId="5EA72F9B"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4EDA25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был собран РВЗ-6-К-1, 26 июня - первый полет первого самолета, сделанного на Украине в советское время. Летал С.А.Косинский и К.А.К. (70,97).</w:t>
      </w:r>
    </w:p>
    <w:p w14:paraId="21E610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7BCA"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26 июня</w:t>
      </w:r>
      <w:r w:rsidRPr="001B4616">
        <w:rPr>
          <w:rFonts w:ascii="Times New Roman" w:hAnsi="Times New Roman" w:cs="Times New Roman"/>
          <w:color w:val="000000" w:themeColor="text1"/>
          <w:sz w:val="16"/>
          <w:szCs w:val="16"/>
        </w:rPr>
        <w:t xml:space="preserve"> в 1925 году первый полет пассажирского самолета </w:t>
      </w:r>
      <w:hyperlink r:id="rId58" w:tgtFrame="_blank" w:history="1">
        <w:r w:rsidRPr="001B4616">
          <w:rPr>
            <w:rFonts w:ascii="Times New Roman" w:hAnsi="Times New Roman" w:cs="Times New Roman"/>
            <w:color w:val="000000" w:themeColor="text1"/>
            <w:sz w:val="16"/>
            <w:szCs w:val="16"/>
          </w:rPr>
          <w:t xml:space="preserve">«К-1» </w:t>
        </w:r>
      </w:hyperlink>
      <w:r w:rsidRPr="001B4616">
        <w:rPr>
          <w:rFonts w:ascii="Times New Roman" w:hAnsi="Times New Roman" w:cs="Times New Roman"/>
          <w:color w:val="000000" w:themeColor="text1"/>
          <w:sz w:val="16"/>
          <w:szCs w:val="16"/>
        </w:rPr>
        <w:t>конструкции К.Калинина. «К-1» представлял собой подкосный моноплан с высокорасположенным крылом эллиптической формы в плане, которая стала типичным признаком конструкций Калинина (14934).</w:t>
      </w:r>
    </w:p>
    <w:p w14:paraId="1CADBB7E"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683AA49A"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июня 1925 года заводской летчик ГАЗ-12 Станислав Касинский около сорока минут испытывал машину К-1 К.А.Калинина, построенную на заводе, на различных режимах. Когда же самолет К-1 благополучно коснулся колесами земли, шквал рукоплесканий заглушил гул мотора (25637).</w:t>
      </w:r>
    </w:p>
    <w:p w14:paraId="2CC98AED"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4FFE92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Авиатрестом была получена и зарегистрирован за № 2857</w:t>
      </w:r>
    </w:p>
    <w:p w14:paraId="744F23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ДОКЛАДНАЯ ЗАПИСКА</w:t>
      </w:r>
    </w:p>
    <w:p w14:paraId="1B2378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РАБОТАХ ПО ИСПЫТАНИЮ САМОЛЕТОВ, ПРОИЗВЕДЕННЫХ В ПЕРИОД С 24-го МАЯ по 3-ье ИЮНЯ 1925 г.</w:t>
      </w:r>
    </w:p>
    <w:p w14:paraId="3AC048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работу Комиссии, назначенной согласно постановления Н.К. УВВС входило испытание следующих самолетов:</w:t>
      </w:r>
    </w:p>
    <w:p w14:paraId="7D9C24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 И-УП с мотором М-5-400</w:t>
      </w:r>
    </w:p>
    <w:p w14:paraId="6A40A8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У-3 с мотором М-2-120 НР /сухопутн./</w:t>
      </w:r>
    </w:p>
    <w:p w14:paraId="4D9F70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У-3 с мотором Роы 120 НР /Морской/</w:t>
      </w:r>
    </w:p>
    <w:p w14:paraId="78B6B3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У-3 с мотором Клерже 130 НР /морской/</w:t>
      </w:r>
    </w:p>
    <w:p w14:paraId="140E1F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Разведчик М.Р.Л.1 с мотором МБ /морской/.</w:t>
      </w:r>
    </w:p>
    <w:p w14:paraId="7CD5E0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Неблагоприятная погода не позволяла сразу приступить к летным испытаниям, но тем не менее подготовительные ра</w:t>
      </w:r>
      <w:r w:rsidRPr="001B4616">
        <w:rPr>
          <w:rFonts w:ascii="Times New Roman" w:hAnsi="Times New Roman" w:cs="Times New Roman"/>
          <w:color w:val="000000" w:themeColor="text1"/>
          <w:sz w:val="16"/>
          <w:szCs w:val="16"/>
        </w:rPr>
        <w:softHyphen/>
        <w:t>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проивведены полеты на самолете И-УП - совершено по два пробных полета и два полета на высоте 3.000 метр. Летали летчики Филиппов и Растегаев.</w:t>
      </w:r>
    </w:p>
    <w:p w14:paraId="340974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27-У-вечером, как только выяснилась возможность полетной погоды /все время шел дождъ/ хотя бы для испытания на мерный километр, был уставномен хронометров и около 7 ч. вечера был начат мэрный километр. Было проведено два круга на максимальных оборотах, но вследствие сильной болтанки полет бал прекращен. На другой день 28-го Мая утром было испытаиие У-3 с мотором М-2 N° 1808 /сухопутный/ на управляемость, а вечером был промерен мерный ки</w:t>
      </w:r>
      <w:r w:rsidRPr="001B4616">
        <w:rPr>
          <w:rFonts w:ascii="Times New Roman" w:hAnsi="Times New Roman" w:cs="Times New Roman"/>
          <w:color w:val="000000" w:themeColor="text1"/>
          <w:sz w:val="16"/>
          <w:szCs w:val="16"/>
        </w:rPr>
        <w:softHyphen/>
        <w:t>лометр И-УП и У-3 № !799. 29-го Мая было произведено ис</w:t>
      </w:r>
      <w:r w:rsidRPr="001B4616">
        <w:rPr>
          <w:rFonts w:ascii="Times New Roman" w:hAnsi="Times New Roman" w:cs="Times New Roman"/>
          <w:color w:val="000000" w:themeColor="text1"/>
          <w:sz w:val="16"/>
          <w:szCs w:val="16"/>
        </w:rPr>
        <w:softHyphen/>
        <w:t>пытание И-УП на управляемость и высоттный .пилотаж и само</w:t>
      </w:r>
      <w:r w:rsidRPr="001B4616">
        <w:rPr>
          <w:rFonts w:ascii="Times New Roman" w:hAnsi="Times New Roman" w:cs="Times New Roman"/>
          <w:color w:val="000000" w:themeColor="text1"/>
          <w:sz w:val="16"/>
          <w:szCs w:val="16"/>
        </w:rPr>
        <w:softHyphen/>
        <w:t>лета У-3 на потолок. 30-го Мая снова повторено испытание И-УП на управляемость и вышший пилотаж и самолет У-3 № 1808 на управляемость и высший пилотаж. 31-го Мая на морском аэродроме произведено первое испы</w:t>
      </w:r>
      <w:r w:rsidRPr="001B4616">
        <w:rPr>
          <w:rFonts w:ascii="Times New Roman" w:hAnsi="Times New Roman" w:cs="Times New Roman"/>
          <w:color w:val="000000" w:themeColor="text1"/>
          <w:sz w:val="16"/>
          <w:szCs w:val="16"/>
        </w:rPr>
        <w:softHyphen/>
        <w:t>тание У-3 с мотором Рон № 1797 и У-3 с мотором Клерже № 1794, Было произведено ряд полетов, пробные на подъем, посдаку, на управляемость, высший пилотая и на высоту 1000 метр.</w:t>
      </w:r>
    </w:p>
    <w:p w14:paraId="69C1B7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1-го Июня испытание И-УП на потолок.</w:t>
      </w:r>
    </w:p>
    <w:p w14:paraId="47A4C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2-го Июня испытание винтов И-УП но динамометре и полет И-УП на потолок. Вечером испытание на высоту морских самолетов У-3.</w:t>
      </w:r>
    </w:p>
    <w:p w14:paraId="16C3C6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3-го Июня испытание но мерном километре гидро Авро с мотором Рон и Клэрже.</w:t>
      </w:r>
    </w:p>
    <w:p w14:paraId="6FA90C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И-УП,</w:t>
      </w:r>
    </w:p>
    <w:p w14:paraId="436197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11F139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баррограммы полетов и хронометрических записей испытания, а также летного отзыва приложенного при сем.</w:t>
      </w:r>
    </w:p>
    <w:p w14:paraId="6E48AC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Произведенное взвешивание самолета И-УП показало следующее:</w:t>
      </w:r>
    </w:p>
    <w:p w14:paraId="751E69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планера - 703 кг.</w:t>
      </w:r>
      <w:r w:rsidRPr="001B4616">
        <w:rPr>
          <w:rFonts w:ascii="Times New Roman" w:hAnsi="Times New Roman" w:cs="Times New Roman"/>
          <w:color w:val="000000" w:themeColor="text1"/>
          <w:sz w:val="16"/>
          <w:szCs w:val="16"/>
        </w:rPr>
        <w:tab/>
        <w:t>Вес конструкц.с вод,</w:t>
      </w:r>
    </w:p>
    <w:p w14:paraId="2AB2A0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с винтом - 390*35</w:t>
      </w:r>
      <w:r w:rsidRPr="001B4616">
        <w:rPr>
          <w:rFonts w:ascii="Times New Roman" w:hAnsi="Times New Roman" w:cs="Times New Roman"/>
          <w:color w:val="000000" w:themeColor="text1"/>
          <w:sz w:val="16"/>
          <w:szCs w:val="16"/>
        </w:rPr>
        <w:tab/>
        <w:t>Вес полетн. нагрузки</w:t>
      </w:r>
    </w:p>
    <w:p w14:paraId="21CBCA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Вода - 50 кг.</w:t>
      </w:r>
    </w:p>
    <w:p w14:paraId="223475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Горючее 2 часа - 180 кг</w:t>
      </w:r>
      <w:r w:rsidRPr="001B4616">
        <w:rPr>
          <w:rFonts w:ascii="Times New Roman" w:hAnsi="Times New Roman" w:cs="Times New Roman"/>
          <w:color w:val="000000" w:themeColor="text1"/>
          <w:sz w:val="16"/>
          <w:szCs w:val="16"/>
        </w:rPr>
        <w:tab/>
        <w:t>Нагрузка на I кв.м.</w:t>
      </w:r>
    </w:p>
    <w:p w14:paraId="51938C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Масло 3 часа</w:t>
      </w:r>
      <w:r w:rsidRPr="001B4616">
        <w:rPr>
          <w:rFonts w:ascii="Times New Roman" w:hAnsi="Times New Roman" w:cs="Times New Roman"/>
          <w:color w:val="000000" w:themeColor="text1"/>
          <w:sz w:val="16"/>
          <w:szCs w:val="16"/>
        </w:rPr>
        <w:tab/>
        <w:t>Масло на л. с.</w:t>
      </w:r>
    </w:p>
    <w:p w14:paraId="246F86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Летчик - 80 кг</w:t>
      </w:r>
    </w:p>
    <w:p w14:paraId="658E02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Пулеметы - - 32кг</w:t>
      </w:r>
    </w:p>
    <w:p w14:paraId="13FCDA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1000 шт.патр. - 24 </w:t>
      </w:r>
      <w:r w:rsidRPr="001B4616">
        <w:rPr>
          <w:rFonts w:ascii="Times New Roman" w:hAnsi="Times New Roman" w:cs="Times New Roman"/>
          <w:iCs/>
          <w:color w:val="000000" w:themeColor="text1"/>
          <w:sz w:val="16"/>
          <w:szCs w:val="16"/>
        </w:rPr>
        <w:t>кг)</w:t>
      </w:r>
    </w:p>
    <w:p w14:paraId="6668E5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клм./ч., Комиссия считает необходимым для проверки провести еще один мерньй километр (2210,471).</w:t>
      </w:r>
    </w:p>
    <w:p w14:paraId="6148ED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0954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DFC68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A01BC"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г.</w:t>
      </w:r>
    </w:p>
    <w:p w14:paraId="3D314743"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w:t>
      </w:r>
    </w:p>
    <w:p w14:paraId="2687B77F"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РЕСПУБЛИК19</w:t>
      </w:r>
    </w:p>
    <w:p w14:paraId="3F975B07"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№698</w:t>
      </w:r>
    </w:p>
    <w:p w14:paraId="2C8BF7DB"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г. г. Москва</w:t>
      </w:r>
    </w:p>
    <w:p w14:paraId="10B05E02"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присвоении 3 отдельной разведывательной авиационной эскадрилье наименования: «3 отдельная разведывательная имени т. Фрунзе авиационная эскадрилья»</w:t>
      </w:r>
    </w:p>
    <w:p w14:paraId="59133736"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отдельной разведывательной авиационной эскадрилье присваивается наименование «имени т. Фрунзе» и впредь эту эскадрилью именовать:</w:t>
      </w:r>
    </w:p>
    <w:p w14:paraId="5139ED3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отдельная разведывательная имени т. Фрунзе авиационная эскадрилья».</w:t>
      </w:r>
    </w:p>
    <w:p w14:paraId="364DD4E2"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Врид заместителя Председателя Реввоенсовета СССР</w:t>
      </w:r>
    </w:p>
    <w:p w14:paraId="62ECB8A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Бубнов (18518).</w:t>
      </w:r>
    </w:p>
    <w:p w14:paraId="2E7463EA"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4229D6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 (11870).</w:t>
      </w:r>
    </w:p>
    <w:p w14:paraId="5A2666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2B13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9C56F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92B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в Афинах состоялся государственный переворот и власть захватил г Т.Пангалос (3907,136).</w:t>
      </w:r>
    </w:p>
    <w:p w14:paraId="30293E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1CFE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июня 1925 в Голливуде состоялась премьера фильма Чарли Чаплина “Золотая лихорадка” (4962).</w:t>
      </w:r>
    </w:p>
    <w:p w14:paraId="12A10C7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66D76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F62D6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124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июня 1925 Авиатрест писал письмо N 062009 ГАЗ-3 КЛ:</w:t>
      </w:r>
    </w:p>
    <w:p w14:paraId="15B322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"Правление Авиатреста предлагает Вам по получении сего немедленно отдать распоряжение начать вести в самом срочном порядке работы по проектированию и постройке опытных самолетов:</w:t>
      </w:r>
    </w:p>
    <w:p w14:paraId="143B45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морского миноносца</w:t>
      </w:r>
    </w:p>
    <w:p w14:paraId="40DE4E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морского разведчика открытого моря (базового).</w:t>
      </w:r>
    </w:p>
    <w:p w14:paraId="2B82C2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корабельного крейсерского разведчика.</w:t>
      </w:r>
    </w:p>
    <w:p w14:paraId="52781D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 к означенным самолетам, утвержденные НК УВВС при сем препровождаются..." (2207,600).</w:t>
      </w:r>
    </w:p>
    <w:p w14:paraId="65152C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D4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июня 1925 письмом N 62009 Д.П.Г. на ГАЗ-3 было дано предписание на проектирование базового морского разведчика под ЛД, морского миноносца под 2хЛД и Морского корабельного разведчика (2183,6).</w:t>
      </w:r>
    </w:p>
    <w:p w14:paraId="1BF058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CE2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июня 1925 перелет Москва-Пекин достиг Иркутска. Пред. Авиатреста И.У.Павлов послал телеграмму: “Твердо уверен, что в ближайшие дни красная звезда советской авиапромышленности будет реять над Монголией.” (9495,29).</w:t>
      </w:r>
    </w:p>
    <w:p w14:paraId="62335A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D09C7" w14:textId="77777777" w:rsidR="00595174" w:rsidRPr="001B4616" w:rsidRDefault="0059517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00CF926" w14:textId="77777777" w:rsidR="00595174" w:rsidRPr="001B4616" w:rsidRDefault="0059517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F092F" w14:textId="77777777" w:rsidR="00595174" w:rsidRPr="001B4616" w:rsidRDefault="00595174" w:rsidP="001B4616">
      <w:pPr>
        <w:pStyle w:val="ae"/>
        <w:shd w:val="clear" w:color="auto" w:fill="FFFFFF"/>
        <w:spacing w:before="0" w:after="0"/>
        <w:jc w:val="both"/>
        <w:rPr>
          <w:color w:val="000000" w:themeColor="text1"/>
          <w:sz w:val="16"/>
          <w:szCs w:val="16"/>
        </w:rPr>
      </w:pPr>
      <w:r w:rsidRPr="001B4616">
        <w:rPr>
          <w:color w:val="000000" w:themeColor="text1"/>
          <w:sz w:val="16"/>
          <w:szCs w:val="16"/>
        </w:rPr>
        <w:t>27 июня 1925 состоялось техническое совещание с участием Шукалова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77D03CDE" w14:textId="77777777" w:rsidR="00595174" w:rsidRPr="001B4616" w:rsidRDefault="00595174" w:rsidP="001B4616">
      <w:pPr>
        <w:pStyle w:val="ae"/>
        <w:shd w:val="clear" w:color="auto" w:fill="FFFFFF"/>
        <w:spacing w:before="0" w:after="0"/>
        <w:jc w:val="both"/>
        <w:rPr>
          <w:color w:val="000000" w:themeColor="text1"/>
          <w:sz w:val="16"/>
          <w:szCs w:val="16"/>
        </w:rPr>
      </w:pPr>
      <w:r w:rsidRPr="001B4616">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0ABC06F7"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p>
    <w:p w14:paraId="6E52013E" w14:textId="77777777" w:rsidR="0077733C" w:rsidRPr="001B4616" w:rsidRDefault="0077733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27 июня 1925 года Технический проект "танка сопровождения (полкового)" был рассмотрен на совещании. На нем, помимо Шукалова и Заславского, присутствовал Н.Н. Магдесиев, ставший главным человеком на заводе "Большевик" по танковой теме. На нем утвердили стоимость машины, которая исходила из массы - 100 рублей за пуд. Общую массу оценили в 250 пудов, отсюда и цена в 25000 рублей. Рабочая документация ожидалась в августе-сентябре 1925 года, а в октябре-ноябре ГУВП предоставлял корпус и вооружение для сборки. То есть на самом деле цена в 25 тысяч рублей - это без стоимости корпуса и вооружения. Также это совещание лишний раз показывало реальный уровень участия Микулина в создании силовой установки. Разработка детальных чертежей оказывалась на стороне "Большевика" (21335).</w:t>
      </w:r>
    </w:p>
    <w:p w14:paraId="5B069BE3" w14:textId="77777777" w:rsidR="0077733C" w:rsidRPr="001B4616" w:rsidRDefault="0077733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A8B0544"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июня 1925 г. состоялось техническое совещание с участием Шукалова и руководства завода «Большевик», на котором обсуждались перспективы выпуска машины МС-1 (25473).</w:t>
      </w:r>
    </w:p>
    <w:p w14:paraId="6255C5D0"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41018E97" w14:textId="05556A91" w:rsidR="00614612" w:rsidRPr="001B4616" w:rsidRDefault="0061461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5F3D96ED" w14:textId="77777777" w:rsidR="00614612" w:rsidRPr="001B4616" w:rsidRDefault="0061461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8D3F0EA" w14:textId="77777777" w:rsidR="00614612" w:rsidRPr="001B4616" w:rsidRDefault="00614612" w:rsidP="001B4616">
      <w:pPr>
        <w:pStyle w:val="ae"/>
        <w:spacing w:before="0" w:after="0"/>
        <w:jc w:val="both"/>
        <w:rPr>
          <w:bCs/>
          <w:color w:val="000000" w:themeColor="text1"/>
          <w:sz w:val="16"/>
          <w:szCs w:val="16"/>
        </w:rPr>
      </w:pPr>
      <w:r w:rsidRPr="001B4616">
        <w:rPr>
          <w:bCs/>
          <w:color w:val="000000" w:themeColor="text1"/>
          <w:sz w:val="16"/>
          <w:szCs w:val="16"/>
        </w:rPr>
        <w:t>27 июня 1925. «Об опытных и поверочных мобилизациях» – постановление ЦИК и СНК СССР от 19 июня 1925 г., пр. №651 (17150).</w:t>
      </w:r>
    </w:p>
    <w:p w14:paraId="55CE33A6" w14:textId="77777777" w:rsidR="00614612" w:rsidRPr="001B4616" w:rsidRDefault="00614612" w:rsidP="001B4616">
      <w:pPr>
        <w:pStyle w:val="ae"/>
        <w:spacing w:before="0" w:after="0"/>
        <w:jc w:val="both"/>
        <w:rPr>
          <w:bCs/>
          <w:color w:val="000000" w:themeColor="text1"/>
          <w:sz w:val="16"/>
          <w:szCs w:val="16"/>
        </w:rPr>
      </w:pPr>
    </w:p>
    <w:p w14:paraId="6A63DE03" w14:textId="73C81E41"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44900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EEE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июня 1925 постановлением ЦИК и СНК Российская АН стала АН СССР (3908,321).</w:t>
      </w:r>
    </w:p>
    <w:p w14:paraId="1F430A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9FE8B" w14:textId="77777777" w:rsidR="008D225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0D6FC0D" w14:textId="77777777" w:rsidR="008D2259" w:rsidRPr="001B4616" w:rsidRDefault="008D225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06B97"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27 июня</w:t>
      </w:r>
      <w:r w:rsidRPr="001B4616">
        <w:rPr>
          <w:rFonts w:ascii="Times New Roman" w:hAnsi="Times New Roman" w:cs="Times New Roman"/>
          <w:color w:val="000000" w:themeColor="text1"/>
          <w:sz w:val="16"/>
          <w:szCs w:val="16"/>
        </w:rPr>
        <w:t xml:space="preserve"> в 1925 году показан английской публике на «Hendon Display» модифицированный средний четырехместный бомбардировщик </w:t>
      </w:r>
      <w:hyperlink r:id="rId59" w:tgtFrame="_blank" w:history="1">
        <w:r w:rsidRPr="001B4616">
          <w:rPr>
            <w:rFonts w:ascii="Times New Roman" w:hAnsi="Times New Roman" w:cs="Times New Roman"/>
            <w:color w:val="000000" w:themeColor="text1"/>
            <w:sz w:val="16"/>
            <w:szCs w:val="16"/>
          </w:rPr>
          <w:t xml:space="preserve">«Boulton-Paul» «P.25» «Bugle» </w:t>
        </w:r>
      </w:hyperlink>
      <w:r w:rsidRPr="001B4616">
        <w:rPr>
          <w:rFonts w:ascii="Times New Roman" w:hAnsi="Times New Roman" w:cs="Times New Roman"/>
          <w:color w:val="000000" w:themeColor="text1"/>
          <w:sz w:val="16"/>
          <w:szCs w:val="16"/>
        </w:rPr>
        <w:t>с двигателем «Bristol» «Jupiter IV» (425 л.с.) и более короткими крыльями (19.05 метра против 19.82 метра у первых «Bugle I») (14935).</w:t>
      </w:r>
    </w:p>
    <w:p w14:paraId="597C7D22"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17D9762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C9709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43B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июня 1925 первые 50 Фоккеров Д-Х, тайно закупленные Германией в 1923 у Фоккера на пароходе Эдмунд Гуго Стиннен отправились из Гамбурга в Ленинград чтобы затем попасть в Липецк (1131,31).</w:t>
      </w:r>
    </w:p>
    <w:p w14:paraId="355E14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6F141" w14:textId="77777777" w:rsidR="006A1532" w:rsidRPr="001B4616" w:rsidRDefault="006A15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июня 1925 г. на пароходе «Эдмунд Гуго Стиннен» из Гам</w:t>
      </w:r>
      <w:r w:rsidRPr="001B4616">
        <w:rPr>
          <w:rFonts w:ascii="Times New Roman" w:hAnsi="Times New Roman" w:cs="Times New Roman"/>
          <w:color w:val="000000" w:themeColor="text1"/>
          <w:sz w:val="16"/>
          <w:szCs w:val="16"/>
        </w:rPr>
        <w:softHyphen/>
        <w:t>бурга (по другим данным — из Штеттина) все «застрявшие» 50 Фоккеров D.XIII отправили в Ленинград, а оттуда по железной дороге — в Липецк, куда они прибыли к концу лета. Видимо, уже к этому времени там были соору</w:t>
      </w:r>
      <w:r w:rsidRPr="001B4616">
        <w:rPr>
          <w:rFonts w:ascii="Times New Roman" w:hAnsi="Times New Roman" w:cs="Times New Roman"/>
          <w:color w:val="000000" w:themeColor="text1"/>
          <w:sz w:val="16"/>
          <w:szCs w:val="16"/>
        </w:rPr>
        <w:softHyphen/>
        <w:t>жены необходимые для их хранения ангары.</w:t>
      </w:r>
    </w:p>
    <w:p w14:paraId="0FC217F1" w14:textId="77777777" w:rsidR="006A1532" w:rsidRPr="001B4616" w:rsidRDefault="006A15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Неизвестно, в какой комплектации самолеты поступили из Германии, но в связи с отсутст</w:t>
      </w:r>
      <w:r w:rsidRPr="001B4616">
        <w:rPr>
          <w:rFonts w:ascii="Times New Roman" w:hAnsi="Times New Roman" w:cs="Times New Roman"/>
          <w:color w:val="000000" w:themeColor="text1"/>
          <w:sz w:val="16"/>
          <w:szCs w:val="16"/>
        </w:rPr>
        <w:softHyphen/>
        <w:t>вием в СССР моторов Нэпир «Лайон» Mk.lX пришлось ставить имеющиеся однотипные модификации Mk.l выпуска 1918-1919 гг., кото</w:t>
      </w:r>
      <w:r w:rsidRPr="001B4616">
        <w:rPr>
          <w:rFonts w:ascii="Times New Roman" w:hAnsi="Times New Roman" w:cs="Times New Roman"/>
          <w:color w:val="000000" w:themeColor="text1"/>
          <w:sz w:val="16"/>
          <w:szCs w:val="16"/>
        </w:rPr>
        <w:softHyphen/>
        <w:t>рые купили в начале 1920-х со складов ВВС Великобритании. При большем сухом весе они были слабее и отличались передним рас</w:t>
      </w:r>
      <w:r w:rsidRPr="001B4616">
        <w:rPr>
          <w:rFonts w:ascii="Times New Roman" w:hAnsi="Times New Roman" w:cs="Times New Roman"/>
          <w:color w:val="000000" w:themeColor="text1"/>
          <w:sz w:val="16"/>
          <w:szCs w:val="16"/>
        </w:rPr>
        <w:softHyphen/>
        <w:t>положением карбюратора, что потребовало переделки систем — топливной и управле</w:t>
      </w:r>
      <w:r w:rsidRPr="001B4616">
        <w:rPr>
          <w:rFonts w:ascii="Times New Roman" w:hAnsi="Times New Roman" w:cs="Times New Roman"/>
          <w:color w:val="000000" w:themeColor="text1"/>
          <w:sz w:val="16"/>
          <w:szCs w:val="16"/>
        </w:rPr>
        <w:softHyphen/>
        <w:t>ния. С 1926 г. немецкие пулеметы «Шпандау» постепенно меняли на ПВ-1 советского произ</w:t>
      </w:r>
      <w:r w:rsidRPr="001B4616">
        <w:rPr>
          <w:rFonts w:ascii="Times New Roman" w:hAnsi="Times New Roman" w:cs="Times New Roman"/>
          <w:color w:val="000000" w:themeColor="text1"/>
          <w:sz w:val="16"/>
          <w:szCs w:val="16"/>
        </w:rPr>
        <w:softHyphen/>
        <w:t>водства калибра 7,62 мм с увеличенной на 150 выстр./мин скорострельностью (23004).</w:t>
      </w:r>
    </w:p>
    <w:p w14:paraId="241D3D69" w14:textId="77777777" w:rsidR="006A1532" w:rsidRPr="001B4616" w:rsidRDefault="006A1532"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4755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CA973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7F7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28 июня 1925 г. по положению о начальнике снабжений, объявленному приказом РВС СССР No.687,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179B3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4E771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DF01F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E80D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C124D"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июня 1925 г. из-за отказа мотора на взлете со</w:t>
      </w:r>
      <w:r w:rsidRPr="001B4616">
        <w:rPr>
          <w:rFonts w:ascii="Times New Roman" w:hAnsi="Times New Roman" w:cs="Times New Roman"/>
          <w:color w:val="000000" w:themeColor="text1"/>
          <w:sz w:val="16"/>
          <w:szCs w:val="16"/>
        </w:rPr>
        <w:softHyphen/>
        <w:t>вершил вынужденную посадку красморлет Захаров. Летчику удалось посадить самолет № 1/300 без повреждений, но двигателю по</w:t>
      </w:r>
      <w:r w:rsidRPr="001B4616">
        <w:rPr>
          <w:rFonts w:ascii="Times New Roman" w:hAnsi="Times New Roman" w:cs="Times New Roman"/>
          <w:color w:val="000000" w:themeColor="text1"/>
          <w:sz w:val="16"/>
          <w:szCs w:val="16"/>
        </w:rPr>
        <w:softHyphen/>
        <w:t>требовалась переборка и машина попала в разряд неисправных (23392).</w:t>
      </w:r>
    </w:p>
    <w:p w14:paraId="6A76F959"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14697477" w14:textId="77777777" w:rsidR="008D225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CA5B925" w14:textId="77777777" w:rsidR="008D2259" w:rsidRPr="001B4616" w:rsidRDefault="008D225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C97F5"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28 июня</w:t>
      </w:r>
      <w:r w:rsidRPr="001B4616">
        <w:rPr>
          <w:rFonts w:ascii="Times New Roman" w:hAnsi="Times New Roman" w:cs="Times New Roman"/>
          <w:color w:val="000000" w:themeColor="text1"/>
          <w:sz w:val="16"/>
          <w:szCs w:val="16"/>
        </w:rPr>
        <w:t xml:space="preserve"> в 1925 году в Ливадии (Крым) в бывшем царском дворце был открыт первый в мире крестьянский санаторий. После Великой Отечественной войны санаторий «Ливадия» действует как специализированная кардиологическая здравница (14936).</w:t>
      </w:r>
    </w:p>
    <w:p w14:paraId="1A1E71D7"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1D0204D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181A8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D90EF" w14:textId="7611FB39"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июня 1925 состоялось 16 совещание ответственных работников АГОС</w:t>
      </w:r>
      <w:r w:rsidR="00A80002"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rPr>
        <w:t xml:space="preserve"> на котором В.М.П. докладывал о ходе постройки разведчика (1077,70), а А.И.Путилов сообщил, что расчеты ТБ-1 закончены (1102).</w:t>
      </w:r>
    </w:p>
    <w:p w14:paraId="6D1DDF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10B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июня 1925 член ГКК Минкин писал в Правительство, что Дорнье не будет инвестировать в Россию, но переговоры с ним нужны для давления на Юнкерса (1795,21).</w:t>
      </w:r>
    </w:p>
    <w:p w14:paraId="44CBC9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EFD3C" w14:textId="77777777" w:rsidR="00A80002" w:rsidRPr="001B4616" w:rsidRDefault="00A800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29 июня 1925 г. летчик украинского общества "Аэрохим" Александр Тихонович Бербека на самолете "Конек-горбунок" начал опыление саранчи, появившейся в Изюмском районе и угрожавшей посевам на больной площади, тем самым положил начало применению самолета в сельском хозяйстве на Украине.</w:t>
      </w:r>
    </w:p>
    <w:p w14:paraId="0BE5B780" w14:textId="7AED20D8" w:rsidR="00A80002" w:rsidRPr="001B4616" w:rsidRDefault="00A800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/«Висти» за 20 августа 1925, № 1/ (23370).</w:t>
      </w:r>
    </w:p>
    <w:p w14:paraId="06BD4EAB" w14:textId="77777777" w:rsidR="00A80002" w:rsidRPr="001B4616" w:rsidRDefault="00A80002" w:rsidP="001B4616">
      <w:pPr>
        <w:spacing w:after="0" w:line="240" w:lineRule="auto"/>
        <w:jc w:val="both"/>
        <w:rPr>
          <w:rFonts w:ascii="Times New Roman" w:hAnsi="Times New Roman" w:cs="Times New Roman"/>
          <w:color w:val="000000" w:themeColor="text1"/>
          <w:sz w:val="16"/>
          <w:szCs w:val="16"/>
        </w:rPr>
      </w:pPr>
    </w:p>
    <w:p w14:paraId="3561E8D7" w14:textId="77777777" w:rsidR="009C7DE5" w:rsidRPr="001B4616" w:rsidRDefault="009C7DE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июня-8 июля 1925 г. летчик Добролета Виктор Львович Галышев на самолето Юнкерс-13 совершил большой агитполет по маршруту Москва-Киев-Харьков-Ростов-Владикавказ-Грозиный-Ростов-Харьков-Москва общим протяжением 4830 км, при атом участок Мосжва-Киев /785 км/ пролетел за б ч. 20 минут, что тогда было у вас рекордом дальности безостановочного полета.</w:t>
      </w:r>
    </w:p>
    <w:p w14:paraId="082E47E4" w14:textId="77777777" w:rsidR="009C7DE5" w:rsidRPr="001B4616" w:rsidRDefault="009C7DE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8, стр. 39/ (23370).</w:t>
      </w:r>
    </w:p>
    <w:p w14:paraId="7288A9C0" w14:textId="77777777" w:rsidR="009C7DE5" w:rsidRPr="001B4616" w:rsidRDefault="009C7DE5" w:rsidP="001B4616">
      <w:pPr>
        <w:spacing w:after="0" w:line="240" w:lineRule="auto"/>
        <w:jc w:val="both"/>
        <w:rPr>
          <w:rFonts w:ascii="Times New Roman" w:hAnsi="Times New Roman" w:cs="Times New Roman"/>
          <w:color w:val="000000" w:themeColor="text1"/>
          <w:sz w:val="16"/>
          <w:szCs w:val="16"/>
        </w:rPr>
      </w:pPr>
    </w:p>
    <w:p w14:paraId="65520B92" w14:textId="77777777" w:rsidR="00121729" w:rsidRPr="001B4616" w:rsidRDefault="0012172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792C233" w14:textId="77777777" w:rsidR="00121729" w:rsidRPr="001B4616" w:rsidRDefault="0012172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0B6CC" w14:textId="77777777" w:rsidR="00121729" w:rsidRPr="001B4616" w:rsidRDefault="0012172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июня 1925 г. Косартоп представил проект легкого миномета, составленный с целью применения отдельных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90-мм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Проект Косартопа получил положительную оценку. Во многом это было связано с упомянутым выше распоряжением МОУ Штаба РККА от 24 февраля 1925 г., в котором заявленные ТТХ нового легкого миномета совпадали с предложенным Комиссией образцом. Поэтому проект был рекомендован к выполнению опытного образца на каком-либо 87 АВИМАИВиВС. Ф. 8р. Оп. 1. Д. 57. Л. 3. 88 Там же. Л. 2 – 3. 89 Там же. Л. 2. 36 ленинградском предприятии по выбору Комиссии. Кроме этого, отмечалась возможность опытной проверки конструирования простой артиллерийской системы на газодинамическом принципе действия, стрельбы под постоянным углом возвышения на постоянном боевом заряде, а также возможность проверить практичность использования отдельных частей минометов типа ФР и бомбометов типа ГР.90 Опытная мастерская НИАПа (новое название ГАПа), куда в августе 1925 г. сначала обратился Косартоп,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срок.91 После получения такого ответа Косартоп (в лице своего постоянного члена А. А. Соколова) обратился на Ленинградский мехартзавод «Красный Арсенал», который в представленной калькуляции оценил аналогичные работы в 1938 руб. в срок до 1 февраля 1926 г. 92 В результате, 31 августа 1925 г. наряд на изготовление легкого миномета М. Ф. Розенберга получил мехартзавод «Красный Арсенал».93.</w:t>
      </w:r>
    </w:p>
    <w:p w14:paraId="58315D24" w14:textId="77777777" w:rsidR="00121729" w:rsidRPr="001B4616" w:rsidRDefault="0012172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отметить, что Косартоп не располагал собственной опытноэкспериментальной и производственно-технической базой, способной обеспечить качественное выполнение опытных работ в установленные сроки – для их проведения Комиссия обращалась на предприятия Ленинграда, имеющие соответствующую специализацию и опыт работы, необходимое оборудование и квалифицированные кадры. Для изготовления опытных образцов артиллерийских систем, материальной части и боеприпасов – на ленинградские заводы «Красный Путиловец», «Большевик», «Красный Арсенал», Государственный Ижорский завод, а также в Опытно-механическую мастерскую НИАПа, для изготовления взрывателей – на Трубочный завод им. Калинина, для изготовления порохов – на Охтенский пороховой завод.94 (20074).</w:t>
      </w:r>
    </w:p>
    <w:p w14:paraId="78CF0E48" w14:textId="77777777" w:rsidR="00121729" w:rsidRPr="001B4616" w:rsidRDefault="00121729" w:rsidP="001B4616">
      <w:pPr>
        <w:spacing w:after="0" w:line="240" w:lineRule="auto"/>
        <w:jc w:val="both"/>
        <w:rPr>
          <w:rFonts w:ascii="Times New Roman" w:hAnsi="Times New Roman" w:cs="Times New Roman"/>
          <w:color w:val="000000" w:themeColor="text1"/>
          <w:sz w:val="16"/>
          <w:szCs w:val="16"/>
        </w:rPr>
      </w:pPr>
    </w:p>
    <w:p w14:paraId="58FDC85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FB2B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C4B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июня 1925 американец М.Пипкин запатентовал лампочку с матовым покрытием (3481).</w:t>
      </w:r>
    </w:p>
    <w:p w14:paraId="42B7EB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D460E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2957D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4B7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июня 1925 состоялось техсовещание Совета заводоуправления ГАЗ-10 Лебедь по вопросу выполнения производственной программы 1923-24 и 1924-25, которые не были выполнены и подготовке программы 1925-26 - хотели делать Р-1 (2196,111).</w:t>
      </w:r>
    </w:p>
    <w:p w14:paraId="1C0000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w:t>
      </w:r>
    </w:p>
    <w:p w14:paraId="471AEB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технического Совещания Совета Заводоуправления ГАЗ № 10'</w:t>
      </w:r>
    </w:p>
    <w:p w14:paraId="6EC356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30 Июня 25 г.</w:t>
      </w:r>
    </w:p>
    <w:p w14:paraId="56DE1E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Директор Завода - Ф.А.СИНИЦЫН.</w:t>
      </w:r>
    </w:p>
    <w:p w14:paraId="223D27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 Директора по Фин. Хоз.Часьт - И.Д.ЛЕЙКИН,</w:t>
      </w:r>
    </w:p>
    <w:p w14:paraId="1F0FBE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Врид Пом .Директора по Технической Част. -В.ВСАЛЬНОВ.</w:t>
      </w:r>
    </w:p>
    <w:p w14:paraId="3A0223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Зав.Р.Б. - А.А.СЛУЦКИЙ.</w:t>
      </w:r>
    </w:p>
    <w:p w14:paraId="7F28CE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 Производством - П.Н.ИЕВСКИЙ.</w:t>
      </w:r>
    </w:p>
    <w:p w14:paraId="5B89E6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Зав.Тех. Бюро. - К.А.БЕЛОУСОВ.</w:t>
      </w:r>
    </w:p>
    <w:p w14:paraId="5454C6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Секр.Ячейки - З.Г.ГОРДИНСКИЙ.</w:t>
      </w:r>
    </w:p>
    <w:p w14:paraId="533ED5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Предзавком. - Н.А .МЯЮШИН.</w:t>
      </w:r>
    </w:p>
    <w:p w14:paraId="2C9B69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 .Произв.Со</w:t>
      </w:r>
      <w:r w:rsidRPr="001B4616">
        <w:rPr>
          <w:rFonts w:ascii="Times New Roman" w:hAnsi="Times New Roman" w:cs="Times New Roman"/>
          <w:color w:val="000000" w:themeColor="text1"/>
          <w:sz w:val="16"/>
          <w:szCs w:val="16"/>
        </w:rPr>
        <w:softHyphen/>
        <w:t>вещания - В.Г.МАРИНЧЕНКО.</w:t>
      </w:r>
    </w:p>
    <w:p w14:paraId="61197E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Педседатель Ф.А.СИНИЦВН.</w:t>
      </w:r>
    </w:p>
    <w:p w14:paraId="2A0D1A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Н.Н.БАЛАНДИН.</w:t>
      </w:r>
    </w:p>
    <w:p w14:paraId="53ABF1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06514B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выполнении производственной программы 192З-24 и 1924-25 ггсогласно календарного плана утвержденного протоколом от____Совета заводоуправления.</w:t>
      </w:r>
    </w:p>
    <w:p w14:paraId="77C4B8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Доклады: В.В.САЛЬКОВА; П.Н.ИЕВСКОГО.</w:t>
      </w:r>
    </w:p>
    <w:p w14:paraId="50E21E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0DB171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Невыполнение календарного плана производственной программы 1923-24 г. и 1924-25 г. произошло вследствие следующих причин:</w:t>
      </w:r>
    </w:p>
    <w:p w14:paraId="6B62BD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Недостаточной налаженности Инструментального Отдела на завода,</w:t>
      </w:r>
    </w:p>
    <w:p w14:paraId="460A1F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Имеющимися неувязками в производстве, происходящих частично от неувязок в чертежах</w:t>
      </w:r>
    </w:p>
    <w:p w14:paraId="0D54D8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Несвоевременным получением лу</w:t>
      </w:r>
      <w:r w:rsidRPr="001B4616">
        <w:rPr>
          <w:rFonts w:ascii="Times New Roman" w:hAnsi="Times New Roman" w:cs="Times New Roman"/>
          <w:color w:val="000000" w:themeColor="text1"/>
          <w:sz w:val="16"/>
          <w:szCs w:val="16"/>
        </w:rPr>
        <w:softHyphen/>
        <w:t>женого желева.</w:t>
      </w:r>
    </w:p>
    <w:p w14:paraId="0B06B1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Обратить внимание Технической и Коммерческой части на вышеуказанные причины и озаботиться их устранением в дальнейшем</w:t>
      </w:r>
    </w:p>
    <w:p w14:paraId="1ADB7E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Календарное выполнение производственной программы на последний квартал текущего года намечено:</w:t>
      </w:r>
    </w:p>
    <w:p w14:paraId="7197DF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Июль - 20 самолетов.</w:t>
      </w:r>
    </w:p>
    <w:p w14:paraId="6A769D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Август - 20</w:t>
      </w:r>
    </w:p>
    <w:p w14:paraId="63957F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остальных 39 самолетов, которые подготовлялись заводом под мотор Лорен Дитрих, то принимая во внимание решение Центра заменить мотор Л.Д. мотором Либерти, предложить Техническому Отделу в 3-х дневный срок представить свои соображения о программе постройки их</w:t>
      </w:r>
    </w:p>
    <w:p w14:paraId="794F6C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 У Ш А Л И:</w:t>
      </w:r>
    </w:p>
    <w:p w14:paraId="76F60F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 подготовке и выполнению производст</w:t>
      </w:r>
      <w:r w:rsidRPr="001B4616">
        <w:rPr>
          <w:rFonts w:ascii="Times New Roman" w:hAnsi="Times New Roman" w:cs="Times New Roman"/>
          <w:color w:val="000000" w:themeColor="text1"/>
          <w:sz w:val="16"/>
          <w:szCs w:val="16"/>
        </w:rPr>
        <w:softHyphen/>
        <w:t>венной программы 1925-26 года согласно ориентировочного задания Центра</w:t>
      </w:r>
    </w:p>
    <w:p w14:paraId="58B321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6B1068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Коммерческой и Технической частям увязать материальную спесафикацию завода № I и нашего завода и проверить наличие материалоа на складе /на 50 самолетов/</w:t>
      </w:r>
    </w:p>
    <w:p w14:paraId="6F800A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Техническому Отделу к 8 Июля сдать проверенные чертежи на заготовительные цеха и к 1 августа с.г. дать синька всех чертежей в 2-х экз по требованию Р.Б., а также материальную спесификацию.</w:t>
      </w:r>
    </w:p>
    <w:p w14:paraId="1E0F82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Техотделу произвести поверку шаблонов и штампов к 2-5 августу с.г. и согласно с Коммерческой частью составить калькуляцию негодных и требущих замены, новыми материалов...</w:t>
      </w:r>
    </w:p>
    <w:p w14:paraId="541D7F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Распределят. Бюро к 25 июля произвести планировку новой программы, а согласно намеченного плана к I Августу с.г. дать в цеха необ</w:t>
      </w:r>
      <w:r w:rsidRPr="001B4616">
        <w:rPr>
          <w:rFonts w:ascii="Times New Roman" w:hAnsi="Times New Roman" w:cs="Times New Roman"/>
          <w:color w:val="000000" w:themeColor="text1"/>
          <w:sz w:val="16"/>
          <w:szCs w:val="16"/>
        </w:rPr>
        <w:softHyphen/>
        <w:t>ходимые рабочие карточки со всем потребным инструментом и приспособлением для заготовит. цехов.</w:t>
      </w:r>
    </w:p>
    <w:p w14:paraId="0AA208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Выдать заказ:</w:t>
      </w:r>
    </w:p>
    <w:p w14:paraId="052FBA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На постройку 50 самолетов Р-1 о мотором М5-400</w:t>
      </w:r>
    </w:p>
    <w:p w14:paraId="13037B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На переделку штампа, шаблонов и приспособлений также на изготовление новых взамен негодных в видн изменения чертежей.</w:t>
      </w:r>
    </w:p>
    <w:p w14:paraId="079EC6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 изготовление новвх штампов, шаблонов и приспособлений согласно новых чертежей потребнных для ведения работ и более совершенной механивации.</w:t>
      </w:r>
    </w:p>
    <w:p w14:paraId="713750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 У Ш А Л И:</w:t>
      </w:r>
    </w:p>
    <w:p w14:paraId="72259B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Ш. Текущие дела</w:t>
      </w:r>
    </w:p>
    <w:p w14:paraId="27D600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Увольнение мастера Кудрявцева</w:t>
      </w:r>
    </w:p>
    <w:p w14:paraId="57D950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46E0A8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 об увольнении мастера Кудрявцева по собственному желанию дополнить по материа</w:t>
      </w:r>
      <w:r w:rsidRPr="001B4616">
        <w:rPr>
          <w:rFonts w:ascii="Times New Roman" w:hAnsi="Times New Roman" w:cs="Times New Roman"/>
          <w:color w:val="000000" w:themeColor="text1"/>
          <w:sz w:val="16"/>
          <w:szCs w:val="16"/>
        </w:rPr>
        <w:softHyphen/>
        <w:t>лам дознания с направлением всего дела следственным органом по подоудностя (2196,111).</w:t>
      </w:r>
    </w:p>
    <w:p w14:paraId="33B80B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837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июня 1925 была назначена Комиссия по выпуску бомбовоза ГАЗ-1 Б-1 в воздух (2183,2).</w:t>
      </w:r>
    </w:p>
    <w:p w14:paraId="08958E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0FC4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B5B4D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AE7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июня 1925 г. Чичерин, анализируя ситуацию в статье «Остров и материк» в «Известиях»,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B25D3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51E9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C12EA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20A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июня 1925 в Великобритании владельцы угольных шахт уведомили рабочих о том, что через месяц зарплата будет снижена и шахтеры протестовали (3907,136).</w:t>
      </w:r>
    </w:p>
    <w:p w14:paraId="3B0768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09FA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E0A21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84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июня 1925 состоялись демонстрационные полеты на ПМ-1, а затем машина слетала в Ленинград (9651,62).</w:t>
      </w:r>
    </w:p>
    <w:p w14:paraId="6A050E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7224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9EA65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DF8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июня 1925 был подготовлен краткий обзор работы Главного управления военной промышленности в 1924/25 операционном году</w:t>
      </w:r>
    </w:p>
    <w:p w14:paraId="0A33BB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июля 1925 г.)</w:t>
      </w:r>
    </w:p>
    <w:p w14:paraId="7DA3CD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Концентрация заводов военной промышленности</w:t>
      </w:r>
    </w:p>
    <w:p w14:paraId="1011C7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было указано выше, объединение военных заводов и создание единой военно-про</w:t>
      </w:r>
      <w:r w:rsidRPr="001B4616">
        <w:rPr>
          <w:rFonts w:ascii="Times New Roman" w:hAnsi="Times New Roman" w:cs="Times New Roman"/>
          <w:color w:val="000000" w:themeColor="text1"/>
          <w:sz w:val="16"/>
          <w:szCs w:val="16"/>
        </w:rPr>
        <w:softHyphen/>
        <w:t>мышленной группы производилось Советом военной промышленности в исключительной обстановке начального периода революции и гражданских войн. Поэтому, естественно, спи</w:t>
      </w:r>
      <w:r w:rsidRPr="001B4616">
        <w:rPr>
          <w:rFonts w:ascii="Times New Roman" w:hAnsi="Times New Roman" w:cs="Times New Roman"/>
          <w:color w:val="000000" w:themeColor="text1"/>
          <w:sz w:val="16"/>
          <w:szCs w:val="16"/>
        </w:rPr>
        <w:softHyphen/>
        <w:t>сок заводов военной промышленности создался не в порядке строго продуманного организа</w:t>
      </w:r>
      <w:r w:rsidRPr="001B4616">
        <w:rPr>
          <w:rFonts w:ascii="Times New Roman" w:hAnsi="Times New Roman" w:cs="Times New Roman"/>
          <w:color w:val="000000" w:themeColor="text1"/>
          <w:sz w:val="16"/>
          <w:szCs w:val="16"/>
        </w:rPr>
        <w:softHyphen/>
        <w:t>ционного плана, а в известной мере под влиянием случайных обстоятельств. Ввиду этого с окончанием гражданских войн и наступлением мирного периода первоочередной задачей ГУВП стал пересмотр списка подведомственных ему заводов с тем, чтобы состав их отвечал определенной организационной идее.</w:t>
      </w:r>
    </w:p>
    <w:p w14:paraId="150F4C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Принципы, которые были положены в основу организации Главного управления воен</w:t>
      </w:r>
      <w:r w:rsidRPr="001B4616">
        <w:rPr>
          <w:rFonts w:ascii="Times New Roman" w:hAnsi="Times New Roman" w:cs="Times New Roman"/>
          <w:color w:val="000000" w:themeColor="text1"/>
          <w:sz w:val="16"/>
          <w:szCs w:val="16"/>
        </w:rPr>
        <w:softHyphen/>
        <w:t>ной промышленности, заключались в следующем:</w:t>
      </w:r>
    </w:p>
    <w:p w14:paraId="06EDAC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состав ГУВП должны входить заводы, производящие все главные предметы воору</w:t>
      </w:r>
      <w:r w:rsidRPr="001B4616">
        <w:rPr>
          <w:rFonts w:ascii="Times New Roman" w:hAnsi="Times New Roman" w:cs="Times New Roman"/>
          <w:color w:val="000000" w:themeColor="text1"/>
          <w:sz w:val="16"/>
          <w:szCs w:val="16"/>
        </w:rPr>
        <w:softHyphen/>
        <w:t>жения армии и флота.</w:t>
      </w:r>
    </w:p>
    <w:p w14:paraId="66F28A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Качественный и количественный состав заводов ГУВП по каждой отдельной специ</w:t>
      </w:r>
      <w:r w:rsidRPr="001B4616">
        <w:rPr>
          <w:rFonts w:ascii="Times New Roman" w:hAnsi="Times New Roman" w:cs="Times New Roman"/>
          <w:color w:val="000000" w:themeColor="text1"/>
          <w:sz w:val="16"/>
          <w:szCs w:val="16"/>
        </w:rPr>
        <w:softHyphen/>
        <w:t>альности должен определяться в зависимости от характера производства и мобилизацион</w:t>
      </w:r>
      <w:r w:rsidRPr="001B4616">
        <w:rPr>
          <w:rFonts w:ascii="Times New Roman" w:hAnsi="Times New Roman" w:cs="Times New Roman"/>
          <w:color w:val="000000" w:themeColor="text1"/>
          <w:sz w:val="16"/>
          <w:szCs w:val="16"/>
        </w:rPr>
        <w:softHyphen/>
        <w:t>ных заданий в[оенного] ведомства.</w:t>
      </w:r>
    </w:p>
    <w:p w14:paraId="01B6F4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целом ГУВП с его заводами должен являться военно-промышленным кадром, по</w:t>
      </w:r>
      <w:r w:rsidRPr="001B4616">
        <w:rPr>
          <w:rFonts w:ascii="Times New Roman" w:hAnsi="Times New Roman" w:cs="Times New Roman"/>
          <w:color w:val="000000" w:themeColor="text1"/>
          <w:sz w:val="16"/>
          <w:szCs w:val="16"/>
        </w:rPr>
        <w:softHyphen/>
        <w:t>добным кадровой армии мирного времени. Задачи, которые должен выполнять военно-про</w:t>
      </w:r>
      <w:r w:rsidRPr="001B4616">
        <w:rPr>
          <w:rFonts w:ascii="Times New Roman" w:hAnsi="Times New Roman" w:cs="Times New Roman"/>
          <w:color w:val="000000" w:themeColor="text1"/>
          <w:sz w:val="16"/>
          <w:szCs w:val="16"/>
        </w:rPr>
        <w:softHyphen/>
        <w:t>мышленный кадр, сводятся к следующему:</w:t>
      </w:r>
    </w:p>
    <w:p w14:paraId="62DA93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поддерживать в мирное время технику военного производства;</w:t>
      </w:r>
    </w:p>
    <w:p w14:paraId="765A4B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изготовлять в мирное время оружие и боевые припасы и прочие предметы снаряже</w:t>
      </w:r>
      <w:r w:rsidRPr="001B4616">
        <w:rPr>
          <w:rFonts w:ascii="Times New Roman" w:hAnsi="Times New Roman" w:cs="Times New Roman"/>
          <w:color w:val="000000" w:themeColor="text1"/>
          <w:sz w:val="16"/>
          <w:szCs w:val="16"/>
        </w:rPr>
        <w:softHyphen/>
        <w:t>ния на пополнение мобилизационных запасов и на текущий расход;</w:t>
      </w:r>
    </w:p>
    <w:p w14:paraId="011CE8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совершенствовать предметы вооружения;</w:t>
      </w:r>
    </w:p>
    <w:p w14:paraId="4D16FF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 наступлением войны быстро развернуть работу на оборону с тем, чтобы питать ар</w:t>
      </w:r>
      <w:r w:rsidRPr="001B4616">
        <w:rPr>
          <w:rFonts w:ascii="Times New Roman" w:hAnsi="Times New Roman" w:cs="Times New Roman"/>
          <w:color w:val="000000" w:themeColor="text1"/>
          <w:sz w:val="16"/>
          <w:szCs w:val="16"/>
        </w:rPr>
        <w:softHyphen/>
        <w:t>мию в первый период войны, пока идет разворачивание гражданской промышленности;</w:t>
      </w:r>
    </w:p>
    <w:p w14:paraId="065C61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содействовать мобилизационной подготовке гражданской промышленности;</w:t>
      </w:r>
    </w:p>
    <w:p w14:paraId="211456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служить основной базой мобилизации гражданской промышленности.</w:t>
      </w:r>
    </w:p>
    <w:p w14:paraId="244328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порядке указанных организационных идей ГУВП постепенно изменял состав своих заводов, исключая из него излишние заводы и пополняя его недостающими. В итоге все-та</w:t>
      </w:r>
      <w:r w:rsidRPr="001B4616">
        <w:rPr>
          <w:rFonts w:ascii="Times New Roman" w:hAnsi="Times New Roman" w:cs="Times New Roman"/>
          <w:color w:val="000000" w:themeColor="text1"/>
          <w:sz w:val="16"/>
          <w:szCs w:val="16"/>
        </w:rPr>
        <w:softHyphen/>
        <w:t>ки состав заводов численно непрерывно сокращался.</w:t>
      </w:r>
    </w:p>
    <w:p w14:paraId="3F7D23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Попутно с этим ГУВП проводил в жизнь и другую задачу, поставленную ВСНХ на оче</w:t>
      </w:r>
      <w:r w:rsidRPr="001B4616">
        <w:rPr>
          <w:rFonts w:ascii="Times New Roman" w:hAnsi="Times New Roman" w:cs="Times New Roman"/>
          <w:color w:val="000000" w:themeColor="text1"/>
          <w:sz w:val="16"/>
          <w:szCs w:val="16"/>
        </w:rPr>
        <w:softHyphen/>
        <w:t>редь в 1923 г.: жесткую концентрацию заводов и производств. Однако эта вторая задача на за</w:t>
      </w:r>
      <w:r w:rsidRPr="001B4616">
        <w:rPr>
          <w:rFonts w:ascii="Times New Roman" w:hAnsi="Times New Roman" w:cs="Times New Roman"/>
          <w:color w:val="000000" w:themeColor="text1"/>
          <w:sz w:val="16"/>
          <w:szCs w:val="16"/>
        </w:rPr>
        <w:softHyphen/>
        <w:t>водах военной промышленности не могла проводиться с той жесткостью, с какой ее можно было проводить в гражданской промышленности. В то время как эта последняя при усиле</w:t>
      </w:r>
      <w:r w:rsidRPr="001B4616">
        <w:rPr>
          <w:rFonts w:ascii="Times New Roman" w:hAnsi="Times New Roman" w:cs="Times New Roman"/>
          <w:color w:val="000000" w:themeColor="text1"/>
          <w:sz w:val="16"/>
          <w:szCs w:val="16"/>
        </w:rPr>
        <w:softHyphen/>
        <w:t>нии концентрационных задач могла руководствоваться соображениями исключительно эко</w:t>
      </w:r>
      <w:r w:rsidRPr="001B4616">
        <w:rPr>
          <w:rFonts w:ascii="Times New Roman" w:hAnsi="Times New Roman" w:cs="Times New Roman"/>
          <w:color w:val="000000" w:themeColor="text1"/>
          <w:sz w:val="16"/>
          <w:szCs w:val="16"/>
        </w:rPr>
        <w:softHyphen/>
        <w:t>номического порядка, военная промышленность должна была параллельно выполнять и мо</w:t>
      </w:r>
      <w:r w:rsidRPr="001B4616">
        <w:rPr>
          <w:rFonts w:ascii="Times New Roman" w:hAnsi="Times New Roman" w:cs="Times New Roman"/>
          <w:color w:val="000000" w:themeColor="text1"/>
          <w:sz w:val="16"/>
          <w:szCs w:val="16"/>
        </w:rPr>
        <w:softHyphen/>
        <w:t>билизационные задания военного ведомства, по существу своему идущие вразрез с задачами концентрации.</w:t>
      </w:r>
    </w:p>
    <w:p w14:paraId="3ED577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 сокращение состава заводов ГУВП проходило в следующем порядке. В первую очередь были изъяты из списка заводы, начатые постройкой в империалистическую войну и продвинутые в малой степени. Далее из состава ГУВП были выделены заводы по морским специальностям, включенные в состав Судотреста и в трест слабых токов. Наконец, ввиду образования отдельного Авиатреста из состава ГУ ВП были изъяты все авиационные за</w:t>
      </w:r>
      <w:r w:rsidRPr="001B4616">
        <w:rPr>
          <w:rFonts w:ascii="Times New Roman" w:hAnsi="Times New Roman" w:cs="Times New Roman"/>
          <w:color w:val="000000" w:themeColor="text1"/>
          <w:sz w:val="16"/>
          <w:szCs w:val="16"/>
        </w:rPr>
        <w:softHyphen/>
        <w:t>воды. Вместе с тем в ГУ ВП было включено четыре завода по различным специальностям.</w:t>
      </w:r>
    </w:p>
    <w:p w14:paraId="1E5D10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пересмотре состава заводов ГУВП учитывались также соображения стратегичес</w:t>
      </w:r>
      <w:r w:rsidRPr="001B4616">
        <w:rPr>
          <w:rFonts w:ascii="Times New Roman" w:hAnsi="Times New Roman" w:cs="Times New Roman"/>
          <w:color w:val="000000" w:themeColor="text1"/>
          <w:sz w:val="16"/>
          <w:szCs w:val="16"/>
        </w:rPr>
        <w:softHyphen/>
        <w:t>кого характера, в силу которых центр тяжести военных производств должен постепенно пе</w:t>
      </w:r>
      <w:r w:rsidRPr="001B4616">
        <w:rPr>
          <w:rFonts w:ascii="Times New Roman" w:hAnsi="Times New Roman" w:cs="Times New Roman"/>
          <w:color w:val="000000" w:themeColor="text1"/>
          <w:sz w:val="16"/>
          <w:szCs w:val="16"/>
        </w:rPr>
        <w:softHyphen/>
        <w:t>ремещаться в центральные области Союза, стратегически безопасные. Сокращение списка заводов ГУВП еще не закончено, и в составе его временно сохраняются заводы, которые в бу</w:t>
      </w:r>
      <w:r w:rsidRPr="001B4616">
        <w:rPr>
          <w:rFonts w:ascii="Times New Roman" w:hAnsi="Times New Roman" w:cs="Times New Roman"/>
          <w:color w:val="000000" w:themeColor="text1"/>
          <w:sz w:val="16"/>
          <w:szCs w:val="16"/>
        </w:rPr>
        <w:softHyphen/>
        <w:t>дущем будут изъяты.</w:t>
      </w:r>
    </w:p>
    <w:p w14:paraId="733B95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описанного выше процесса концентрации заводов военной промышлен</w:t>
      </w:r>
      <w:r w:rsidRPr="001B4616">
        <w:rPr>
          <w:rFonts w:ascii="Times New Roman" w:hAnsi="Times New Roman" w:cs="Times New Roman"/>
          <w:color w:val="000000" w:themeColor="text1"/>
          <w:sz w:val="16"/>
          <w:szCs w:val="16"/>
        </w:rPr>
        <w:softHyphen/>
        <w:t>ности общее число артиллерийских и морских заводов ГУВП на 1 августа 1925 г. по сравне</w:t>
      </w:r>
      <w:r w:rsidRPr="001B4616">
        <w:rPr>
          <w:rFonts w:ascii="Times New Roman" w:hAnsi="Times New Roman" w:cs="Times New Roman"/>
          <w:color w:val="000000" w:themeColor="text1"/>
          <w:sz w:val="16"/>
          <w:szCs w:val="16"/>
        </w:rPr>
        <w:softHyphen/>
        <w:t>нию с численностью на 1 октября 1923 г. сократилось на 17%. Наличные заводы подразделя</w:t>
      </w:r>
      <w:r w:rsidRPr="001B4616">
        <w:rPr>
          <w:rFonts w:ascii="Times New Roman" w:hAnsi="Times New Roman" w:cs="Times New Roman"/>
          <w:color w:val="000000" w:themeColor="text1"/>
          <w:sz w:val="16"/>
          <w:szCs w:val="16"/>
        </w:rPr>
        <w:softHyphen/>
        <w:t>ются на кадровые и временно оставленные в ГУВП.</w:t>
      </w:r>
    </w:p>
    <w:p w14:paraId="4FF2D1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Кадровые подразделяются на:</w:t>
      </w:r>
    </w:p>
    <w:p w14:paraId="314F9A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Основные действующие заводы. Сюда относятся заводы, выполняющие военную программу по боевому снабжению Красной армии. Ввиду неполной загрузки этих заводов в мирное время военной программой, свободное оборудование их частично, для сокращения накладных расходов, занято мирной продукцией.</w:t>
      </w:r>
    </w:p>
    <w:p w14:paraId="55F12E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Дублирующие действующие заводы. Заводы эти также выполняют военную програм</w:t>
      </w:r>
      <w:r w:rsidRPr="001B4616">
        <w:rPr>
          <w:rFonts w:ascii="Times New Roman" w:hAnsi="Times New Roman" w:cs="Times New Roman"/>
          <w:color w:val="000000" w:themeColor="text1"/>
          <w:sz w:val="16"/>
          <w:szCs w:val="16"/>
        </w:rPr>
        <w:softHyphen/>
        <w:t>му в дополнение к основным заводам, что необходимо для бесперебойного выполнения во</w:t>
      </w:r>
      <w:r w:rsidRPr="001B4616">
        <w:rPr>
          <w:rFonts w:ascii="Times New Roman" w:hAnsi="Times New Roman" w:cs="Times New Roman"/>
          <w:color w:val="000000" w:themeColor="text1"/>
          <w:sz w:val="16"/>
          <w:szCs w:val="16"/>
        </w:rPr>
        <w:softHyphen/>
        <w:t>енной программы на случай каких-либо остановок основных заводов. Особенно это необхо</w:t>
      </w:r>
      <w:r w:rsidRPr="001B4616">
        <w:rPr>
          <w:rFonts w:ascii="Times New Roman" w:hAnsi="Times New Roman" w:cs="Times New Roman"/>
          <w:color w:val="000000" w:themeColor="text1"/>
          <w:sz w:val="16"/>
          <w:szCs w:val="16"/>
        </w:rPr>
        <w:softHyphen/>
        <w:t>димо для пороховых и взрывчатых заводов, где всегда возможный по характеру производства взрыв или пожар может вывести из строя отдельные мастерские, а иногда и целый завод на продолжительное время.</w:t>
      </w:r>
    </w:p>
    <w:p w14:paraId="209FB0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Консервированные заводы. Заводы эти не имеют военной программы, но содержать их необходимо на случай развертывания производства или мобилизации по разработанному для этой цели плану.</w:t>
      </w:r>
    </w:p>
    <w:p w14:paraId="29328F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указанных группировок состав заводов ГУВП на 1 августа 1925 г. предс</w:t>
      </w:r>
      <w:r w:rsidRPr="001B4616">
        <w:rPr>
          <w:rFonts w:ascii="Times New Roman" w:hAnsi="Times New Roman" w:cs="Times New Roman"/>
          <w:color w:val="000000" w:themeColor="text1"/>
          <w:sz w:val="16"/>
          <w:szCs w:val="16"/>
        </w:rPr>
        <w:softHyphen/>
        <w:t>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2381"/>
        <w:gridCol w:w="710"/>
        <w:gridCol w:w="749"/>
        <w:gridCol w:w="1046"/>
        <w:gridCol w:w="1200"/>
        <w:gridCol w:w="518"/>
        <w:gridCol w:w="1344"/>
      </w:tblGrid>
      <w:tr w:rsidR="006D2FB4" w:rsidRPr="001B4616" w14:paraId="29327433" w14:textId="77777777">
        <w:trPr>
          <w:trHeight w:val="250"/>
        </w:trPr>
        <w:tc>
          <w:tcPr>
            <w:tcW w:w="2381" w:type="dxa"/>
            <w:tcBorders>
              <w:top w:val="single" w:sz="6" w:space="0" w:color="auto"/>
              <w:left w:val="single" w:sz="6" w:space="0" w:color="auto"/>
              <w:bottom w:val="nil"/>
              <w:right w:val="single" w:sz="6" w:space="0" w:color="auto"/>
            </w:tcBorders>
          </w:tcPr>
          <w:p w14:paraId="13C8A5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Группы промышленности</w:t>
            </w:r>
          </w:p>
        </w:tc>
        <w:tc>
          <w:tcPr>
            <w:tcW w:w="4223" w:type="dxa"/>
            <w:gridSpan w:val="5"/>
            <w:tcBorders>
              <w:top w:val="single" w:sz="6" w:space="0" w:color="auto"/>
              <w:left w:val="single" w:sz="6" w:space="0" w:color="auto"/>
              <w:bottom w:val="single" w:sz="6" w:space="0" w:color="auto"/>
              <w:right w:val="single" w:sz="6" w:space="0" w:color="auto"/>
            </w:tcBorders>
          </w:tcPr>
          <w:p w14:paraId="1374C7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заводов (в процентах)</w:t>
            </w:r>
          </w:p>
        </w:tc>
        <w:tc>
          <w:tcPr>
            <w:tcW w:w="1344" w:type="dxa"/>
            <w:tcBorders>
              <w:top w:val="single" w:sz="6" w:space="0" w:color="auto"/>
              <w:left w:val="single" w:sz="6" w:space="0" w:color="auto"/>
              <w:bottom w:val="nil"/>
              <w:right w:val="single" w:sz="6" w:space="0" w:color="auto"/>
            </w:tcBorders>
          </w:tcPr>
          <w:p w14:paraId="021636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сравнению с 1 октября 1923 г.</w:t>
            </w:r>
          </w:p>
        </w:tc>
      </w:tr>
      <w:tr w:rsidR="006D2FB4" w:rsidRPr="001B4616" w14:paraId="73AEF33F" w14:textId="77777777">
        <w:trPr>
          <w:trHeight w:val="422"/>
        </w:trPr>
        <w:tc>
          <w:tcPr>
            <w:tcW w:w="2381" w:type="dxa"/>
            <w:tcBorders>
              <w:top w:val="nil"/>
              <w:left w:val="single" w:sz="6" w:space="0" w:color="auto"/>
              <w:bottom w:val="single" w:sz="6" w:space="0" w:color="auto"/>
              <w:right w:val="single" w:sz="6" w:space="0" w:color="auto"/>
            </w:tcBorders>
          </w:tcPr>
          <w:p w14:paraId="0FA08D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D5CFD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w:t>
            </w:r>
            <w:r w:rsidRPr="001B4616">
              <w:rPr>
                <w:rFonts w:ascii="Times New Roman" w:hAnsi="Times New Roman" w:cs="Times New Roman"/>
                <w:color w:val="000000" w:themeColor="text1"/>
                <w:sz w:val="16"/>
                <w:szCs w:val="16"/>
              </w:rPr>
              <w:softHyphen/>
              <w:t>ные</w:t>
            </w:r>
          </w:p>
        </w:tc>
        <w:tc>
          <w:tcPr>
            <w:tcW w:w="749" w:type="dxa"/>
            <w:tcBorders>
              <w:top w:val="single" w:sz="6" w:space="0" w:color="auto"/>
              <w:left w:val="single" w:sz="6" w:space="0" w:color="auto"/>
              <w:bottom w:val="single" w:sz="6" w:space="0" w:color="auto"/>
              <w:right w:val="single" w:sz="6" w:space="0" w:color="auto"/>
            </w:tcBorders>
          </w:tcPr>
          <w:p w14:paraId="136415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Дубли</w:t>
            </w:r>
            <w:r w:rsidRPr="001B4616">
              <w:rPr>
                <w:rFonts w:ascii="Times New Roman" w:hAnsi="Times New Roman" w:cs="Times New Roman"/>
                <w:color w:val="000000" w:themeColor="text1"/>
                <w:sz w:val="16"/>
                <w:szCs w:val="16"/>
              </w:rPr>
              <w:softHyphen/>
              <w:t>рующие</w:t>
            </w:r>
          </w:p>
        </w:tc>
        <w:tc>
          <w:tcPr>
            <w:tcW w:w="1046" w:type="dxa"/>
            <w:tcBorders>
              <w:top w:val="single" w:sz="6" w:space="0" w:color="auto"/>
              <w:left w:val="single" w:sz="6" w:space="0" w:color="auto"/>
              <w:bottom w:val="single" w:sz="6" w:space="0" w:color="auto"/>
              <w:right w:val="single" w:sz="6" w:space="0" w:color="auto"/>
            </w:tcBorders>
          </w:tcPr>
          <w:p w14:paraId="019D1B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Консервиро</w:t>
            </w:r>
            <w:r w:rsidRPr="001B4616">
              <w:rPr>
                <w:rFonts w:ascii="Times New Roman" w:hAnsi="Times New Roman" w:cs="Times New Roman"/>
                <w:color w:val="000000" w:themeColor="text1"/>
                <w:sz w:val="16"/>
                <w:szCs w:val="16"/>
              </w:rPr>
              <w:softHyphen/>
              <w:t>ванные</w:t>
            </w:r>
          </w:p>
        </w:tc>
        <w:tc>
          <w:tcPr>
            <w:tcW w:w="1200" w:type="dxa"/>
            <w:tcBorders>
              <w:top w:val="single" w:sz="6" w:space="0" w:color="auto"/>
              <w:left w:val="single" w:sz="6" w:space="0" w:color="auto"/>
              <w:bottom w:val="single" w:sz="6" w:space="0" w:color="auto"/>
              <w:right w:val="single" w:sz="6" w:space="0" w:color="auto"/>
            </w:tcBorders>
          </w:tcPr>
          <w:p w14:paraId="03254E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Временно ос</w:t>
            </w:r>
            <w:r w:rsidRPr="001B4616">
              <w:rPr>
                <w:rFonts w:ascii="Times New Roman" w:hAnsi="Times New Roman" w:cs="Times New Roman"/>
                <w:color w:val="000000" w:themeColor="text1"/>
                <w:sz w:val="16"/>
                <w:szCs w:val="16"/>
              </w:rPr>
              <w:softHyphen/>
              <w:t>тавленные</w:t>
            </w:r>
          </w:p>
        </w:tc>
        <w:tc>
          <w:tcPr>
            <w:tcW w:w="518" w:type="dxa"/>
            <w:tcBorders>
              <w:top w:val="single" w:sz="6" w:space="0" w:color="auto"/>
              <w:left w:val="single" w:sz="6" w:space="0" w:color="auto"/>
              <w:bottom w:val="single" w:sz="6" w:space="0" w:color="auto"/>
              <w:right w:val="single" w:sz="6" w:space="0" w:color="auto"/>
            </w:tcBorders>
          </w:tcPr>
          <w:p w14:paraId="493C66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344" w:type="dxa"/>
            <w:tcBorders>
              <w:top w:val="nil"/>
              <w:left w:val="single" w:sz="6" w:space="0" w:color="auto"/>
              <w:bottom w:val="single" w:sz="6" w:space="0" w:color="auto"/>
              <w:right w:val="single" w:sz="6" w:space="0" w:color="auto"/>
            </w:tcBorders>
          </w:tcPr>
          <w:p w14:paraId="2D355F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B36C55F" w14:textId="77777777">
        <w:trPr>
          <w:trHeight w:val="278"/>
        </w:trPr>
        <w:tc>
          <w:tcPr>
            <w:tcW w:w="2381" w:type="dxa"/>
            <w:tcBorders>
              <w:top w:val="single" w:sz="6" w:space="0" w:color="auto"/>
              <w:left w:val="single" w:sz="6" w:space="0" w:color="auto"/>
              <w:bottom w:val="single" w:sz="6" w:space="0" w:color="auto"/>
              <w:right w:val="single" w:sz="6" w:space="0" w:color="auto"/>
            </w:tcBorders>
          </w:tcPr>
          <w:p w14:paraId="19B6AF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1073AB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59,3</w:t>
            </w:r>
          </w:p>
        </w:tc>
        <w:tc>
          <w:tcPr>
            <w:tcW w:w="749" w:type="dxa"/>
            <w:tcBorders>
              <w:top w:val="single" w:sz="6" w:space="0" w:color="auto"/>
              <w:left w:val="single" w:sz="6" w:space="0" w:color="auto"/>
              <w:bottom w:val="single" w:sz="6" w:space="0" w:color="auto"/>
              <w:right w:val="single" w:sz="6" w:space="0" w:color="auto"/>
            </w:tcBorders>
          </w:tcPr>
          <w:p w14:paraId="4077F6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w:t>
            </w:r>
          </w:p>
        </w:tc>
        <w:tc>
          <w:tcPr>
            <w:tcW w:w="1046" w:type="dxa"/>
            <w:tcBorders>
              <w:top w:val="single" w:sz="6" w:space="0" w:color="auto"/>
              <w:left w:val="single" w:sz="6" w:space="0" w:color="auto"/>
              <w:bottom w:val="single" w:sz="6" w:space="0" w:color="auto"/>
              <w:right w:val="single" w:sz="6" w:space="0" w:color="auto"/>
            </w:tcBorders>
          </w:tcPr>
          <w:p w14:paraId="5537DE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w:t>
            </w:r>
          </w:p>
        </w:tc>
        <w:tc>
          <w:tcPr>
            <w:tcW w:w="1200" w:type="dxa"/>
            <w:tcBorders>
              <w:top w:val="single" w:sz="6" w:space="0" w:color="auto"/>
              <w:left w:val="single" w:sz="6" w:space="0" w:color="auto"/>
              <w:bottom w:val="single" w:sz="6" w:space="0" w:color="auto"/>
              <w:right w:val="single" w:sz="6" w:space="0" w:color="auto"/>
            </w:tcBorders>
          </w:tcPr>
          <w:p w14:paraId="5B5C93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w:t>
            </w:r>
          </w:p>
        </w:tc>
        <w:tc>
          <w:tcPr>
            <w:tcW w:w="518" w:type="dxa"/>
            <w:tcBorders>
              <w:top w:val="single" w:sz="6" w:space="0" w:color="auto"/>
              <w:left w:val="single" w:sz="6" w:space="0" w:color="auto"/>
              <w:bottom w:val="single" w:sz="6" w:space="0" w:color="auto"/>
              <w:right w:val="single" w:sz="6" w:space="0" w:color="auto"/>
            </w:tcBorders>
          </w:tcPr>
          <w:p w14:paraId="09A1CC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1F2FE3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r>
      <w:tr w:rsidR="006D2FB4" w:rsidRPr="001B4616" w14:paraId="6C429C21" w14:textId="77777777">
        <w:trPr>
          <w:trHeight w:val="298"/>
        </w:trPr>
        <w:tc>
          <w:tcPr>
            <w:tcW w:w="2381" w:type="dxa"/>
            <w:tcBorders>
              <w:top w:val="single" w:sz="6" w:space="0" w:color="auto"/>
              <w:left w:val="single" w:sz="6" w:space="0" w:color="auto"/>
              <w:bottom w:val="single" w:sz="6" w:space="0" w:color="auto"/>
              <w:right w:val="single" w:sz="6" w:space="0" w:color="auto"/>
            </w:tcBorders>
          </w:tcPr>
          <w:p w14:paraId="4F3E7F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2BA51E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749" w:type="dxa"/>
            <w:tcBorders>
              <w:top w:val="single" w:sz="6" w:space="0" w:color="auto"/>
              <w:left w:val="single" w:sz="6" w:space="0" w:color="auto"/>
              <w:bottom w:val="single" w:sz="6" w:space="0" w:color="auto"/>
              <w:right w:val="single" w:sz="6" w:space="0" w:color="auto"/>
            </w:tcBorders>
          </w:tcPr>
          <w:p w14:paraId="789219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w:t>
            </w:r>
          </w:p>
        </w:tc>
        <w:tc>
          <w:tcPr>
            <w:tcW w:w="1046" w:type="dxa"/>
            <w:tcBorders>
              <w:top w:val="single" w:sz="6" w:space="0" w:color="auto"/>
              <w:left w:val="single" w:sz="6" w:space="0" w:color="auto"/>
              <w:bottom w:val="single" w:sz="6" w:space="0" w:color="auto"/>
              <w:right w:val="single" w:sz="6" w:space="0" w:color="auto"/>
            </w:tcBorders>
          </w:tcPr>
          <w:p w14:paraId="17D733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1200" w:type="dxa"/>
            <w:tcBorders>
              <w:top w:val="single" w:sz="6" w:space="0" w:color="auto"/>
              <w:left w:val="single" w:sz="6" w:space="0" w:color="auto"/>
              <w:bottom w:val="single" w:sz="6" w:space="0" w:color="auto"/>
              <w:right w:val="single" w:sz="6" w:space="0" w:color="auto"/>
            </w:tcBorders>
          </w:tcPr>
          <w:p w14:paraId="35EE0E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c>
          <w:tcPr>
            <w:tcW w:w="518" w:type="dxa"/>
            <w:tcBorders>
              <w:top w:val="single" w:sz="6" w:space="0" w:color="auto"/>
              <w:left w:val="single" w:sz="6" w:space="0" w:color="auto"/>
              <w:bottom w:val="single" w:sz="6" w:space="0" w:color="auto"/>
              <w:right w:val="single" w:sz="6" w:space="0" w:color="auto"/>
            </w:tcBorders>
          </w:tcPr>
          <w:p w14:paraId="08BC08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309557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92,3</w:t>
            </w:r>
          </w:p>
        </w:tc>
      </w:tr>
    </w:tbl>
    <w:p w14:paraId="526C8D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Современное состояние заводов военной промышленности</w:t>
      </w:r>
    </w:p>
    <w:p w14:paraId="297F6C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окончанием Гражданской войны и наступлением мирного периода ГУВП в качест</w:t>
      </w:r>
      <w:r w:rsidRPr="001B4616">
        <w:rPr>
          <w:rFonts w:ascii="Times New Roman" w:hAnsi="Times New Roman" w:cs="Times New Roman"/>
          <w:color w:val="000000" w:themeColor="text1"/>
          <w:sz w:val="16"/>
          <w:szCs w:val="16"/>
        </w:rPr>
        <w:softHyphen/>
        <w:t>ве первоочередной и важнейшей задачи выдвинул всестороннее и капитальное оздоровление своих заводов. Конкретно задачи оздоровления сводятся к следующему:</w:t>
      </w:r>
    </w:p>
    <w:p w14:paraId="1868FA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Капитальный ремонт существующего производственного оборудования, разрушен</w:t>
      </w:r>
      <w:r w:rsidRPr="001B4616">
        <w:rPr>
          <w:rFonts w:ascii="Times New Roman" w:hAnsi="Times New Roman" w:cs="Times New Roman"/>
          <w:color w:val="000000" w:themeColor="text1"/>
          <w:sz w:val="16"/>
          <w:szCs w:val="16"/>
        </w:rPr>
        <w:softHyphen/>
        <w:t>ного многолетней форсированной работой.</w:t>
      </w:r>
    </w:p>
    <w:p w14:paraId="0E5E77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Нивелировка в заводах отдельных цехов в отношении их мощности. В результате не</w:t>
      </w:r>
      <w:r w:rsidRPr="001B4616">
        <w:rPr>
          <w:rFonts w:ascii="Times New Roman" w:hAnsi="Times New Roman" w:cs="Times New Roman"/>
          <w:color w:val="000000" w:themeColor="text1"/>
          <w:sz w:val="16"/>
          <w:szCs w:val="16"/>
        </w:rPr>
        <w:softHyphen/>
        <w:t>равномерного износа оборудования и непланомерного пополнения его во время войны рез</w:t>
      </w:r>
      <w:r w:rsidRPr="001B4616">
        <w:rPr>
          <w:rFonts w:ascii="Times New Roman" w:hAnsi="Times New Roman" w:cs="Times New Roman"/>
          <w:color w:val="000000" w:themeColor="text1"/>
          <w:sz w:val="16"/>
          <w:szCs w:val="16"/>
        </w:rPr>
        <w:softHyphen/>
        <w:t>ко нарушилась взаимная согласованность цехов по мощности, и в заводах образовались узкие места, сильно понижающие пропускную способность заводов. Отсталые цеха должны быть пополнены оборудованием.</w:t>
      </w:r>
    </w:p>
    <w:p w14:paraId="5918B7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Освежение оборудования путем замены старых станков новыми, последних моделей. В целях освежения оборудования ГУВПом был дан за последнее время централизованный заказ на станки Главметаллу на значительную сумму. Кроме того, ввиду затруднительности для Главметалла справиться с заказом на некоторые предметы оборудования, требующие особенной точности в работе, пришлось прибегнуть к заграничному заказу, и этот источник также является весьма существенным для освежения оборудования.</w:t>
      </w:r>
    </w:p>
    <w:p w14:paraId="245736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Ремонт и освежение теплосилового хозяйства по тем же мотивам, что и для произво</w:t>
      </w:r>
      <w:r w:rsidRPr="001B4616">
        <w:rPr>
          <w:rFonts w:ascii="Times New Roman" w:hAnsi="Times New Roman" w:cs="Times New Roman"/>
          <w:color w:val="000000" w:themeColor="text1"/>
          <w:sz w:val="16"/>
          <w:szCs w:val="16"/>
        </w:rPr>
        <w:softHyphen/>
        <w:t>дственного оборудования. В этой области производились работы по централизации разроз</w:t>
      </w:r>
      <w:r w:rsidRPr="001B4616">
        <w:rPr>
          <w:rFonts w:ascii="Times New Roman" w:hAnsi="Times New Roman" w:cs="Times New Roman"/>
          <w:color w:val="000000" w:themeColor="text1"/>
          <w:sz w:val="16"/>
          <w:szCs w:val="16"/>
        </w:rPr>
        <w:softHyphen/>
        <w:t>ненного и разбросанного на отдельных заводах силового хозяйства с выбрасыванием устаре</w:t>
      </w:r>
      <w:r w:rsidRPr="001B4616">
        <w:rPr>
          <w:rFonts w:ascii="Times New Roman" w:hAnsi="Times New Roman" w:cs="Times New Roman"/>
          <w:color w:val="000000" w:themeColor="text1"/>
          <w:sz w:val="16"/>
          <w:szCs w:val="16"/>
        </w:rPr>
        <w:softHyphen/>
        <w:t>лых элементов и заменой их новыми. Разворачивались также работы по присоединению от</w:t>
      </w:r>
      <w:r w:rsidRPr="001B4616">
        <w:rPr>
          <w:rFonts w:ascii="Times New Roman" w:hAnsi="Times New Roman" w:cs="Times New Roman"/>
          <w:color w:val="000000" w:themeColor="text1"/>
          <w:sz w:val="16"/>
          <w:szCs w:val="16"/>
        </w:rPr>
        <w:softHyphen/>
        <w:t>дельных заводов к центральным районным электрическим станциям. Последняя мера в зна</w:t>
      </w:r>
      <w:r w:rsidRPr="001B4616">
        <w:rPr>
          <w:rFonts w:ascii="Times New Roman" w:hAnsi="Times New Roman" w:cs="Times New Roman"/>
          <w:color w:val="000000" w:themeColor="text1"/>
          <w:sz w:val="16"/>
          <w:szCs w:val="16"/>
        </w:rPr>
        <w:softHyphen/>
        <w:t>чительной степени облегчает задачи оздоровления силового хозяйства заводов и дает воз</w:t>
      </w:r>
      <w:r w:rsidRPr="001B4616">
        <w:rPr>
          <w:rFonts w:ascii="Times New Roman" w:hAnsi="Times New Roman" w:cs="Times New Roman"/>
          <w:color w:val="000000" w:themeColor="text1"/>
          <w:sz w:val="16"/>
          <w:szCs w:val="16"/>
        </w:rPr>
        <w:softHyphen/>
        <w:t>можность в сравнительно короткий срок сразу поставить отдельные заводы в надлежащие условия работы, предоставляя им в то же время дешевую электрическую энергию.</w:t>
      </w:r>
    </w:p>
    <w:p w14:paraId="40D2EB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Наконец, серьезные задачи в области оздоровления заводов стоят и в части, касаю</w:t>
      </w:r>
      <w:r w:rsidRPr="001B4616">
        <w:rPr>
          <w:rFonts w:ascii="Times New Roman" w:hAnsi="Times New Roman" w:cs="Times New Roman"/>
          <w:color w:val="000000" w:themeColor="text1"/>
          <w:sz w:val="16"/>
          <w:szCs w:val="16"/>
        </w:rPr>
        <w:softHyphen/>
        <w:t>щейся строительных работ. Здесь нужно указать на необходимость возведения целого ряда новых зданий и сооружений производственного характера и достройку существующих, час</w:t>
      </w:r>
      <w:r w:rsidRPr="001B4616">
        <w:rPr>
          <w:rFonts w:ascii="Times New Roman" w:hAnsi="Times New Roman" w:cs="Times New Roman"/>
          <w:color w:val="000000" w:themeColor="text1"/>
          <w:sz w:val="16"/>
          <w:szCs w:val="16"/>
        </w:rPr>
        <w:softHyphen/>
        <w:t>то начатых постройкой еще во время империалистической войны. Особняком стоит вопрос с жилищным строительством, необходимость в коем на заводах военной промышленности стоит очень остро.</w:t>
      </w:r>
    </w:p>
    <w:p w14:paraId="76A711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всех этих видов строительства за последние годы производились работы в ме</w:t>
      </w:r>
      <w:r w:rsidRPr="001B4616">
        <w:rPr>
          <w:rFonts w:ascii="Times New Roman" w:hAnsi="Times New Roman" w:cs="Times New Roman"/>
          <w:color w:val="000000" w:themeColor="text1"/>
          <w:sz w:val="16"/>
          <w:szCs w:val="16"/>
        </w:rPr>
        <w:softHyphen/>
        <w:t>ру тех сравнительно незначительных ассигнований, которые мог на этот предмет уделять ГУВП. Однако на некоторых заводах все же был произведен целый ряд новых построек и произведена достройка начатых ранее; эти строительные работы за 1922/23 и 1923/24 опера</w:t>
      </w:r>
      <w:r w:rsidRPr="001B4616">
        <w:rPr>
          <w:rFonts w:ascii="Times New Roman" w:hAnsi="Times New Roman" w:cs="Times New Roman"/>
          <w:color w:val="000000" w:themeColor="text1"/>
          <w:sz w:val="16"/>
          <w:szCs w:val="16"/>
        </w:rPr>
        <w:softHyphen/>
        <w:t>ционные годы выразились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950"/>
        <w:gridCol w:w="1699"/>
        <w:gridCol w:w="3312"/>
        <w:gridCol w:w="1968"/>
      </w:tblGrid>
      <w:tr w:rsidR="006D2FB4" w:rsidRPr="001B4616" w14:paraId="2AC45E52" w14:textId="77777777">
        <w:trPr>
          <w:trHeight w:val="298"/>
        </w:trPr>
        <w:tc>
          <w:tcPr>
            <w:tcW w:w="950" w:type="dxa"/>
            <w:tcBorders>
              <w:top w:val="single" w:sz="6" w:space="0" w:color="auto"/>
              <w:left w:val="single" w:sz="6" w:space="0" w:color="auto"/>
              <w:bottom w:val="single" w:sz="6" w:space="0" w:color="auto"/>
              <w:right w:val="single" w:sz="6" w:space="0" w:color="auto"/>
            </w:tcBorders>
          </w:tcPr>
          <w:p w14:paraId="025CFF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Годы</w:t>
            </w:r>
          </w:p>
        </w:tc>
        <w:tc>
          <w:tcPr>
            <w:tcW w:w="1699" w:type="dxa"/>
            <w:tcBorders>
              <w:top w:val="single" w:sz="6" w:space="0" w:color="auto"/>
              <w:left w:val="single" w:sz="6" w:space="0" w:color="auto"/>
              <w:bottom w:val="single" w:sz="6" w:space="0" w:color="auto"/>
              <w:right w:val="single" w:sz="6" w:space="0" w:color="auto"/>
            </w:tcBorders>
          </w:tcPr>
          <w:p w14:paraId="44B13F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Новые постройки</w:t>
            </w:r>
          </w:p>
        </w:tc>
        <w:tc>
          <w:tcPr>
            <w:tcW w:w="3312" w:type="dxa"/>
            <w:tcBorders>
              <w:top w:val="single" w:sz="6" w:space="0" w:color="auto"/>
              <w:left w:val="single" w:sz="6" w:space="0" w:color="auto"/>
              <w:bottom w:val="single" w:sz="6" w:space="0" w:color="auto"/>
              <w:right w:val="single" w:sz="6" w:space="0" w:color="auto"/>
            </w:tcBorders>
          </w:tcPr>
          <w:p w14:paraId="5ECB0C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и капитальный ремонт</w:t>
            </w:r>
          </w:p>
        </w:tc>
        <w:tc>
          <w:tcPr>
            <w:tcW w:w="1968" w:type="dxa"/>
            <w:tcBorders>
              <w:top w:val="single" w:sz="6" w:space="0" w:color="auto"/>
              <w:left w:val="single" w:sz="6" w:space="0" w:color="auto"/>
              <w:bottom w:val="single" w:sz="6" w:space="0" w:color="auto"/>
              <w:right w:val="single" w:sz="6" w:space="0" w:color="auto"/>
            </w:tcBorders>
          </w:tcPr>
          <w:p w14:paraId="2EB682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Жилстроительство</w:t>
            </w:r>
          </w:p>
        </w:tc>
      </w:tr>
      <w:tr w:rsidR="006D2FB4" w:rsidRPr="001B4616" w14:paraId="7F903069" w14:textId="77777777">
        <w:trPr>
          <w:trHeight w:val="278"/>
        </w:trPr>
        <w:tc>
          <w:tcPr>
            <w:tcW w:w="950" w:type="dxa"/>
            <w:tcBorders>
              <w:top w:val="single" w:sz="6" w:space="0" w:color="auto"/>
              <w:left w:val="single" w:sz="6" w:space="0" w:color="auto"/>
              <w:bottom w:val="single" w:sz="6" w:space="0" w:color="auto"/>
              <w:right w:val="single" w:sz="6" w:space="0" w:color="auto"/>
            </w:tcBorders>
          </w:tcPr>
          <w:p w14:paraId="4A6328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1922/23 г.</w:t>
            </w:r>
          </w:p>
        </w:tc>
        <w:tc>
          <w:tcPr>
            <w:tcW w:w="1699" w:type="dxa"/>
            <w:tcBorders>
              <w:top w:val="single" w:sz="6" w:space="0" w:color="auto"/>
              <w:left w:val="single" w:sz="6" w:space="0" w:color="auto"/>
              <w:bottom w:val="single" w:sz="6" w:space="0" w:color="auto"/>
              <w:right w:val="single" w:sz="6" w:space="0" w:color="auto"/>
            </w:tcBorders>
          </w:tcPr>
          <w:p w14:paraId="5918D0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3822000</w:t>
            </w:r>
          </w:p>
        </w:tc>
        <w:tc>
          <w:tcPr>
            <w:tcW w:w="3312" w:type="dxa"/>
            <w:tcBorders>
              <w:top w:val="single" w:sz="6" w:space="0" w:color="auto"/>
              <w:left w:val="single" w:sz="6" w:space="0" w:color="auto"/>
              <w:bottom w:val="single" w:sz="6" w:space="0" w:color="auto"/>
              <w:right w:val="single" w:sz="6" w:space="0" w:color="auto"/>
            </w:tcBorders>
          </w:tcPr>
          <w:p w14:paraId="27F7CF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1 437 500</w:t>
            </w:r>
          </w:p>
        </w:tc>
        <w:tc>
          <w:tcPr>
            <w:tcW w:w="1968" w:type="dxa"/>
            <w:tcBorders>
              <w:top w:val="single" w:sz="6" w:space="0" w:color="auto"/>
              <w:left w:val="single" w:sz="6" w:space="0" w:color="auto"/>
              <w:bottom w:val="single" w:sz="6" w:space="0" w:color="auto"/>
              <w:right w:val="single" w:sz="6" w:space="0" w:color="auto"/>
            </w:tcBorders>
          </w:tcPr>
          <w:p w14:paraId="68E04A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480 000</w:t>
            </w:r>
          </w:p>
        </w:tc>
      </w:tr>
      <w:tr w:rsidR="006D2FB4" w:rsidRPr="001B4616" w14:paraId="6DA4F2D5" w14:textId="77777777">
        <w:trPr>
          <w:trHeight w:val="288"/>
        </w:trPr>
        <w:tc>
          <w:tcPr>
            <w:tcW w:w="950" w:type="dxa"/>
            <w:tcBorders>
              <w:top w:val="single" w:sz="6" w:space="0" w:color="auto"/>
              <w:left w:val="single" w:sz="6" w:space="0" w:color="auto"/>
              <w:bottom w:val="single" w:sz="6" w:space="0" w:color="auto"/>
              <w:right w:val="single" w:sz="6" w:space="0" w:color="auto"/>
            </w:tcBorders>
          </w:tcPr>
          <w:p w14:paraId="599E19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1923/24 г.</w:t>
            </w:r>
          </w:p>
        </w:tc>
        <w:tc>
          <w:tcPr>
            <w:tcW w:w="1699" w:type="dxa"/>
            <w:tcBorders>
              <w:top w:val="single" w:sz="6" w:space="0" w:color="auto"/>
              <w:left w:val="single" w:sz="6" w:space="0" w:color="auto"/>
              <w:bottom w:val="single" w:sz="6" w:space="0" w:color="auto"/>
              <w:right w:val="single" w:sz="6" w:space="0" w:color="auto"/>
            </w:tcBorders>
          </w:tcPr>
          <w:p w14:paraId="213E04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6 565 400</w:t>
            </w:r>
          </w:p>
        </w:tc>
        <w:tc>
          <w:tcPr>
            <w:tcW w:w="3312" w:type="dxa"/>
            <w:tcBorders>
              <w:top w:val="single" w:sz="6" w:space="0" w:color="auto"/>
              <w:left w:val="single" w:sz="6" w:space="0" w:color="auto"/>
              <w:bottom w:val="single" w:sz="6" w:space="0" w:color="auto"/>
              <w:right w:val="single" w:sz="6" w:space="0" w:color="auto"/>
            </w:tcBorders>
          </w:tcPr>
          <w:p w14:paraId="634FE3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1 867 850</w:t>
            </w:r>
          </w:p>
        </w:tc>
        <w:tc>
          <w:tcPr>
            <w:tcW w:w="1968" w:type="dxa"/>
            <w:tcBorders>
              <w:top w:val="single" w:sz="6" w:space="0" w:color="auto"/>
              <w:left w:val="single" w:sz="6" w:space="0" w:color="auto"/>
              <w:bottom w:val="single" w:sz="6" w:space="0" w:color="auto"/>
              <w:right w:val="single" w:sz="6" w:space="0" w:color="auto"/>
            </w:tcBorders>
          </w:tcPr>
          <w:p w14:paraId="0AD37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1256000</w:t>
            </w:r>
          </w:p>
        </w:tc>
      </w:tr>
    </w:tbl>
    <w:p w14:paraId="6C04D4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в заключение, что планомерное проведение плана оздоровления в надлежащих размерах как по электромеханическим работам, так и по строительству предс</w:t>
      </w:r>
      <w:r w:rsidRPr="001B4616">
        <w:rPr>
          <w:rFonts w:ascii="Times New Roman" w:hAnsi="Times New Roman" w:cs="Times New Roman"/>
          <w:color w:val="000000" w:themeColor="text1"/>
          <w:sz w:val="16"/>
          <w:szCs w:val="16"/>
        </w:rPr>
        <w:softHyphen/>
        <w:t>тавляет из себя работу огромной важности и объема, для осуществления которой требуются весьма значительные средства.</w:t>
      </w:r>
    </w:p>
    <w:p w14:paraId="105A48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Роль военной промышленности в будущих войнах</w:t>
      </w:r>
    </w:p>
    <w:p w14:paraId="72A355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указано было выше, в прошлом основная задача военной промышленности своди</w:t>
      </w:r>
      <w:r w:rsidRPr="001B4616">
        <w:rPr>
          <w:rFonts w:ascii="Times New Roman" w:hAnsi="Times New Roman" w:cs="Times New Roman"/>
          <w:color w:val="000000" w:themeColor="text1"/>
          <w:sz w:val="16"/>
          <w:szCs w:val="16"/>
        </w:rPr>
        <w:softHyphen/>
        <w:t>лась к изготовлению мобилизационных запасов вооружения и главная работа ее протекала в периоды мирного времени; с наступлением же войны она никаких специальных задач не по</w:t>
      </w:r>
      <w:r w:rsidRPr="001B4616">
        <w:rPr>
          <w:rFonts w:ascii="Times New Roman" w:hAnsi="Times New Roman" w:cs="Times New Roman"/>
          <w:color w:val="000000" w:themeColor="text1"/>
          <w:sz w:val="16"/>
          <w:szCs w:val="16"/>
        </w:rPr>
        <w:softHyphen/>
        <w:t>лучала.</w:t>
      </w:r>
    </w:p>
    <w:p w14:paraId="7F0DB6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 войны 1914-1917 гг. показал полную несостоятельность мобилизационной систе</w:t>
      </w:r>
      <w:r w:rsidRPr="001B4616">
        <w:rPr>
          <w:rFonts w:ascii="Times New Roman" w:hAnsi="Times New Roman" w:cs="Times New Roman"/>
          <w:color w:val="000000" w:themeColor="text1"/>
          <w:sz w:val="16"/>
          <w:szCs w:val="16"/>
        </w:rPr>
        <w:softHyphen/>
        <w:t>мы, базирующей все ведение войны на мобилизационных запасах. Возможный масштаб сов</w:t>
      </w:r>
      <w:r w:rsidRPr="001B4616">
        <w:rPr>
          <w:rFonts w:ascii="Times New Roman" w:hAnsi="Times New Roman" w:cs="Times New Roman"/>
          <w:color w:val="000000" w:themeColor="text1"/>
          <w:sz w:val="16"/>
          <w:szCs w:val="16"/>
        </w:rPr>
        <w:softHyphen/>
        <w:t>ременной войны, ее напряженность и длительность требуют такого расхода оружия, боевых припасов и вообще технических средств борьбы, какой никакие запасы покрыть не могут...</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4C1C93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своего масштаба, грядущие войны будут носить глубоко технический характер в отношении мощи и разнообразия технических средств борьбы. В мировую войну появи</w:t>
      </w:r>
      <w:r w:rsidRPr="001B4616">
        <w:rPr>
          <w:rFonts w:ascii="Times New Roman" w:hAnsi="Times New Roman" w:cs="Times New Roman"/>
          <w:color w:val="000000" w:themeColor="text1"/>
          <w:sz w:val="16"/>
          <w:szCs w:val="16"/>
        </w:rPr>
        <w:softHyphen/>
        <w:t>лись на сцене авиация, сверхдальняя артиллерия, подводное плавание, радио, газы и прочее. Трудно предвидеть, что можно ожидать еще в этом направлении, так как военная техника идет широкими шагами вперед. Таким образом, индустриальная мощь государства является одним из главнейших факторов его мощи военной.</w:t>
      </w:r>
    </w:p>
    <w:p w14:paraId="7F4A9A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будущих войнах вся промышленность страны в целом должна принимать активное участие, обслуживая планомерно и вполне организованно фронт и тыл, поскольку в будущих войнах и тыл примет активнейшее участие, ибо исход современной войны будет решаться не только на боевых фронтах, но и на линиях глубокого тыла, где работают гражданские силы страны.</w:t>
      </w:r>
    </w:p>
    <w:p w14:paraId="6C256B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Такие задачи, предъявляемые современной войной, требуют, чтобы вся промышлен</w:t>
      </w:r>
      <w:r w:rsidRPr="001B4616">
        <w:rPr>
          <w:rFonts w:ascii="Times New Roman" w:hAnsi="Times New Roman" w:cs="Times New Roman"/>
          <w:color w:val="000000" w:themeColor="text1"/>
          <w:sz w:val="16"/>
          <w:szCs w:val="16"/>
        </w:rPr>
        <w:softHyphen/>
        <w:t>ность страны была соответствующим образом организована под углом зрения интересов обо</w:t>
      </w:r>
      <w:r w:rsidRPr="001B4616">
        <w:rPr>
          <w:rFonts w:ascii="Times New Roman" w:hAnsi="Times New Roman" w:cs="Times New Roman"/>
          <w:color w:val="000000" w:themeColor="text1"/>
          <w:sz w:val="16"/>
          <w:szCs w:val="16"/>
        </w:rPr>
        <w:softHyphen/>
        <w:t>роны. Единственная организация, отвечающая указанным задачам, - это организация про</w:t>
      </w:r>
      <w:r w:rsidRPr="001B4616">
        <w:rPr>
          <w:rFonts w:ascii="Times New Roman" w:hAnsi="Times New Roman" w:cs="Times New Roman"/>
          <w:color w:val="000000" w:themeColor="text1"/>
          <w:sz w:val="16"/>
          <w:szCs w:val="16"/>
        </w:rPr>
        <w:softHyphen/>
        <w:t>мышленности по принципу армии, то есть кадр и запас. Военно-промышленный кадр должен отвечать по характеру своих функций кадру армии, который находится под ружьем в мирное время. “Запасы” отвечают тому людскому элементу, который в мирное время находится на учете и мобилизуется по мере надобности на случай войны.</w:t>
      </w:r>
    </w:p>
    <w:p w14:paraId="72A4A5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Эта организационная идея является вполне естественной, и трудно представить себе, какие иные организационные формы можно предложить взамен ее. В рамки этой идеи весь</w:t>
      </w:r>
      <w:r w:rsidRPr="001B4616">
        <w:rPr>
          <w:rFonts w:ascii="Times New Roman" w:hAnsi="Times New Roman" w:cs="Times New Roman"/>
          <w:color w:val="000000" w:themeColor="text1"/>
          <w:sz w:val="16"/>
          <w:szCs w:val="16"/>
        </w:rPr>
        <w:softHyphen/>
        <w:t>ма хорошо укладывается промышленность СССР, так как военно-промышленный кадр име</w:t>
      </w:r>
      <w:r w:rsidRPr="001B4616">
        <w:rPr>
          <w:rFonts w:ascii="Times New Roman" w:hAnsi="Times New Roman" w:cs="Times New Roman"/>
          <w:color w:val="000000" w:themeColor="text1"/>
          <w:sz w:val="16"/>
          <w:szCs w:val="16"/>
        </w:rPr>
        <w:softHyphen/>
        <w:t>ется в наличии в лице ГУВП, объединяющего в достаточной мере стройную группу специ</w:t>
      </w:r>
      <w:r w:rsidRPr="001B4616">
        <w:rPr>
          <w:rFonts w:ascii="Times New Roman" w:hAnsi="Times New Roman" w:cs="Times New Roman"/>
          <w:color w:val="000000" w:themeColor="text1"/>
          <w:sz w:val="16"/>
          <w:szCs w:val="16"/>
        </w:rPr>
        <w:softHyphen/>
        <w:t>альных военных заводов по всем основным военным производствам...</w:t>
      </w:r>
    </w:p>
    <w:p w14:paraId="3179BB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Развитие и усиление военно-промышленного кадра, равно как и его оздоровление, так</w:t>
      </w:r>
      <w:r w:rsidRPr="001B4616">
        <w:rPr>
          <w:rFonts w:ascii="Times New Roman" w:hAnsi="Times New Roman" w:cs="Times New Roman"/>
          <w:color w:val="000000" w:themeColor="text1"/>
          <w:sz w:val="16"/>
          <w:szCs w:val="16"/>
        </w:rPr>
        <w:softHyphen/>
        <w:t>же представляют собой задачу громадного масштаба. Возможно быстрое разрешение ее нас</w:t>
      </w:r>
      <w:r w:rsidRPr="001B4616">
        <w:rPr>
          <w:rFonts w:ascii="Times New Roman" w:hAnsi="Times New Roman" w:cs="Times New Roman"/>
          <w:color w:val="000000" w:themeColor="text1"/>
          <w:sz w:val="16"/>
          <w:szCs w:val="16"/>
        </w:rPr>
        <w:softHyphen/>
        <w:t>тоятельно требуется интересами обороны.</w:t>
      </w:r>
    </w:p>
    <w:p w14:paraId="260A05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новыми задачами, возлагаемыми современной войной на военную промыш</w:t>
      </w:r>
      <w:r w:rsidRPr="001B4616">
        <w:rPr>
          <w:rFonts w:ascii="Times New Roman" w:hAnsi="Times New Roman" w:cs="Times New Roman"/>
          <w:color w:val="000000" w:themeColor="text1"/>
          <w:sz w:val="16"/>
          <w:szCs w:val="16"/>
        </w:rPr>
        <w:softHyphen/>
        <w:t>ленность, приобретает существенное значение вопрос мобилизационной подготовки к войне как военно-промышленного кадра, так и заводов гражданской промышленности, которые, с объявлением войны, должны мобилизоваться на оборонную работу.</w:t>
      </w:r>
    </w:p>
    <w:p w14:paraId="698555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деле мобилизационной подготовки заводов кадра существенное значение играет воп</w:t>
      </w:r>
      <w:r w:rsidRPr="001B4616">
        <w:rPr>
          <w:rFonts w:ascii="Times New Roman" w:hAnsi="Times New Roman" w:cs="Times New Roman"/>
          <w:color w:val="000000" w:themeColor="text1"/>
          <w:sz w:val="16"/>
          <w:szCs w:val="16"/>
        </w:rPr>
        <w:softHyphen/>
        <w:t>рос о производственном режиме этих заводов в мирное время и о питании их военными за</w:t>
      </w:r>
      <w:r w:rsidRPr="001B4616">
        <w:rPr>
          <w:rFonts w:ascii="Times New Roman" w:hAnsi="Times New Roman" w:cs="Times New Roman"/>
          <w:color w:val="000000" w:themeColor="text1"/>
          <w:sz w:val="16"/>
          <w:szCs w:val="16"/>
        </w:rPr>
        <w:softHyphen/>
        <w:t>казами. Чем больше загружены заводы военными заказами в мирное время, тем успешнее они проведут свою мобилизацию и быстрее дадут требуемый мобпланом производственный эффект, и обратно - чем ниже загрузка мирного времени, тем труднее протекает мобилиза</w:t>
      </w:r>
      <w:r w:rsidRPr="001B4616">
        <w:rPr>
          <w:rFonts w:ascii="Times New Roman" w:hAnsi="Times New Roman" w:cs="Times New Roman"/>
          <w:color w:val="000000" w:themeColor="text1"/>
          <w:sz w:val="16"/>
          <w:szCs w:val="16"/>
        </w:rPr>
        <w:softHyphen/>
        <w:t>ция. Громадную трудность представляет мобилизовать заводы, находящиеся в состоянии полной консервации.</w:t>
      </w:r>
    </w:p>
    <w:p w14:paraId="3B22CC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Загрузка заводов военной программой, догрузка мирной программой</w:t>
      </w:r>
    </w:p>
    <w:p w14:paraId="411BED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указано было выше, ГУВП в связи с мобилизационными задачами, на нем лежащи</w:t>
      </w:r>
      <w:r w:rsidRPr="001B4616">
        <w:rPr>
          <w:rFonts w:ascii="Times New Roman" w:hAnsi="Times New Roman" w:cs="Times New Roman"/>
          <w:color w:val="000000" w:themeColor="text1"/>
          <w:sz w:val="16"/>
          <w:szCs w:val="16"/>
        </w:rPr>
        <w:softHyphen/>
        <w:t>ми, должен иметь в своем составе по каждой военной специальности группу заводов опреде</w:t>
      </w:r>
      <w:r w:rsidRPr="001B4616">
        <w:rPr>
          <w:rFonts w:ascii="Times New Roman" w:hAnsi="Times New Roman" w:cs="Times New Roman"/>
          <w:color w:val="000000" w:themeColor="text1"/>
          <w:sz w:val="16"/>
          <w:szCs w:val="16"/>
        </w:rPr>
        <w:softHyphen/>
        <w:t>ленной мощности, обеспечивающей интересы обороны. Те же мобилизационные задачи тре</w:t>
      </w:r>
      <w:r w:rsidRPr="001B4616">
        <w:rPr>
          <w:rFonts w:ascii="Times New Roman" w:hAnsi="Times New Roman" w:cs="Times New Roman"/>
          <w:color w:val="000000" w:themeColor="text1"/>
          <w:sz w:val="16"/>
          <w:szCs w:val="16"/>
        </w:rPr>
        <w:softHyphen/>
        <w:t>буют, чтобы эти заводы в мирное время имели производственный режим, наилучшим обра</w:t>
      </w:r>
      <w:r w:rsidRPr="001B4616">
        <w:rPr>
          <w:rFonts w:ascii="Times New Roman" w:hAnsi="Times New Roman" w:cs="Times New Roman"/>
          <w:color w:val="000000" w:themeColor="text1"/>
          <w:sz w:val="16"/>
          <w:szCs w:val="16"/>
        </w:rPr>
        <w:softHyphen/>
        <w:t>зом обеспечивающий их мобилизационное разворачивание. С другой стороны, в мирное вре</w:t>
      </w:r>
      <w:r w:rsidRPr="001B4616">
        <w:rPr>
          <w:rFonts w:ascii="Times New Roman" w:hAnsi="Times New Roman" w:cs="Times New Roman"/>
          <w:color w:val="000000" w:themeColor="text1"/>
          <w:sz w:val="16"/>
          <w:szCs w:val="16"/>
        </w:rPr>
        <w:softHyphen/>
        <w:t>мя военное ведомство может питать военную промышленность заказами, размер которых по отношению к мощности заводов является весьма малым. При таких условиях заводы ГУВП, как правило, обречены в мирное время на весьма малую рабочую загрузку.</w:t>
      </w:r>
    </w:p>
    <w:p w14:paraId="677C8F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этом, как указывалось выше, коренное различие военной промышленности и гражда</w:t>
      </w:r>
      <w:r w:rsidRPr="001B4616">
        <w:rPr>
          <w:rFonts w:ascii="Times New Roman" w:hAnsi="Times New Roman" w:cs="Times New Roman"/>
          <w:color w:val="000000" w:themeColor="text1"/>
          <w:sz w:val="16"/>
          <w:szCs w:val="16"/>
        </w:rPr>
        <w:softHyphen/>
        <w:t>нской, где каждый трест в зависимости от объема заказов может соответственно менять сос</w:t>
      </w:r>
      <w:r w:rsidRPr="001B4616">
        <w:rPr>
          <w:rFonts w:ascii="Times New Roman" w:hAnsi="Times New Roman" w:cs="Times New Roman"/>
          <w:color w:val="000000" w:themeColor="text1"/>
          <w:sz w:val="16"/>
          <w:szCs w:val="16"/>
        </w:rPr>
        <w:softHyphen/>
        <w:t>тав работающих заводов, ставя на замок или вовсе ликвидируя лишние заводы и догружая до отказа работающие. Что же касается военных заводов, то здесь концентрация производства и консервирование отдельных заводов в сильнейшей степени стеснены мобилизационными рамками. Весьма ограниченные заказы мирного времени, даваемые ВВ, нельзя сосредото</w:t>
      </w:r>
      <w:r w:rsidRPr="001B4616">
        <w:rPr>
          <w:rFonts w:ascii="Times New Roman" w:hAnsi="Times New Roman" w:cs="Times New Roman"/>
          <w:color w:val="000000" w:themeColor="text1"/>
          <w:sz w:val="16"/>
          <w:szCs w:val="16"/>
        </w:rPr>
        <w:softHyphen/>
        <w:t>чить на отдельных заводах, а необходимо распределять по всей группе однородных заводов, чтобы каждый из них поддерживать в действенном состоянии с целью обеспечить мобилиза</w:t>
      </w:r>
      <w:r w:rsidRPr="001B4616">
        <w:rPr>
          <w:rFonts w:ascii="Times New Roman" w:hAnsi="Times New Roman" w:cs="Times New Roman"/>
          <w:color w:val="000000" w:themeColor="text1"/>
          <w:sz w:val="16"/>
          <w:szCs w:val="16"/>
        </w:rPr>
        <w:softHyphen/>
        <w:t>ционные интересы ВВ. Независимо от этого заказы по порохам, взрывчатым веществам и снаряжению приходится дублировать с целью застраховаться от возможных несчастных слу</w:t>
      </w:r>
      <w:r w:rsidRPr="001B4616">
        <w:rPr>
          <w:rFonts w:ascii="Times New Roman" w:hAnsi="Times New Roman" w:cs="Times New Roman"/>
          <w:color w:val="000000" w:themeColor="text1"/>
          <w:sz w:val="16"/>
          <w:szCs w:val="16"/>
        </w:rPr>
        <w:softHyphen/>
        <w:t>чаев.</w:t>
      </w:r>
    </w:p>
    <w:p w14:paraId="30A690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Хроническая недогрузка и связанная с этим неэкономичность производства заводов ГУВП вынудила ГУВП поставить еще в 1922 г. вопрос о насаждении на военных заводах про</w:t>
      </w:r>
      <w:r w:rsidRPr="001B4616">
        <w:rPr>
          <w:rFonts w:ascii="Times New Roman" w:hAnsi="Times New Roman" w:cs="Times New Roman"/>
          <w:color w:val="000000" w:themeColor="text1"/>
          <w:sz w:val="16"/>
          <w:szCs w:val="16"/>
        </w:rPr>
        <w:softHyphen/>
        <w:t>изводств гражданского характера, родственных по методам фабрикации производствам во</w:t>
      </w:r>
      <w:r w:rsidRPr="001B4616">
        <w:rPr>
          <w:rFonts w:ascii="Times New Roman" w:hAnsi="Times New Roman" w:cs="Times New Roman"/>
          <w:color w:val="000000" w:themeColor="text1"/>
          <w:sz w:val="16"/>
          <w:szCs w:val="16"/>
        </w:rPr>
        <w:softHyphen/>
        <w:t>енным, с тем чтобы использовать неработающую часть заводских оборудовании и по возмож</w:t>
      </w:r>
      <w:r w:rsidRPr="001B4616">
        <w:rPr>
          <w:rFonts w:ascii="Times New Roman" w:hAnsi="Times New Roman" w:cs="Times New Roman"/>
          <w:color w:val="000000" w:themeColor="text1"/>
          <w:sz w:val="16"/>
          <w:szCs w:val="16"/>
        </w:rPr>
        <w:softHyphen/>
        <w:t>ности поднять общую загрузку заводов. Этим достигалась двойная цель: с одной стороны, удешевлялась военная продукция, а с другой стороны, поддерживалась мобилизационная го</w:t>
      </w:r>
      <w:r w:rsidRPr="001B4616">
        <w:rPr>
          <w:rFonts w:ascii="Times New Roman" w:hAnsi="Times New Roman" w:cs="Times New Roman"/>
          <w:color w:val="000000" w:themeColor="text1"/>
          <w:sz w:val="16"/>
          <w:szCs w:val="16"/>
        </w:rPr>
        <w:softHyphen/>
        <w:t>товность заводов путем сохранения на мирных производствах квалифицированной рабочей силы.</w:t>
      </w:r>
    </w:p>
    <w:p w14:paraId="0110F1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вести расчет по односменной работе и по занятому под нее заводскому оборудова</w:t>
      </w:r>
      <w:r w:rsidRPr="001B4616">
        <w:rPr>
          <w:rFonts w:ascii="Times New Roman" w:hAnsi="Times New Roman" w:cs="Times New Roman"/>
          <w:color w:val="000000" w:themeColor="text1"/>
          <w:sz w:val="16"/>
          <w:szCs w:val="16"/>
        </w:rPr>
        <w:softHyphen/>
        <w:t>нию, то средняя загрузка заводов военной промышленности определяется нижеследующими цифрами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30"/>
        <w:gridCol w:w="2640"/>
      </w:tblGrid>
      <w:tr w:rsidR="006D2FB4" w:rsidRPr="001B4616" w14:paraId="4D0F9026"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021D60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3C021A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1923/24 операционном году</w:t>
            </w:r>
          </w:p>
        </w:tc>
        <w:tc>
          <w:tcPr>
            <w:tcW w:w="2640" w:type="dxa"/>
            <w:tcBorders>
              <w:top w:val="single" w:sz="6" w:space="0" w:color="auto"/>
              <w:left w:val="single" w:sz="6" w:space="0" w:color="auto"/>
              <w:bottom w:val="single" w:sz="6" w:space="0" w:color="auto"/>
              <w:right w:val="single" w:sz="6" w:space="0" w:color="auto"/>
            </w:tcBorders>
          </w:tcPr>
          <w:p w14:paraId="37B59B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1924/25 операционном году</w:t>
            </w:r>
          </w:p>
        </w:tc>
      </w:tr>
      <w:tr w:rsidR="006D2FB4" w:rsidRPr="001B4616" w14:paraId="694C75F8"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919EA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военной программе</w:t>
            </w:r>
          </w:p>
        </w:tc>
        <w:tc>
          <w:tcPr>
            <w:tcW w:w="2630" w:type="dxa"/>
            <w:tcBorders>
              <w:top w:val="single" w:sz="6" w:space="0" w:color="auto"/>
              <w:left w:val="single" w:sz="6" w:space="0" w:color="auto"/>
              <w:bottom w:val="single" w:sz="6" w:space="0" w:color="auto"/>
              <w:right w:val="single" w:sz="6" w:space="0" w:color="auto"/>
            </w:tcBorders>
          </w:tcPr>
          <w:p w14:paraId="224541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c>
          <w:tcPr>
            <w:tcW w:w="2640" w:type="dxa"/>
            <w:tcBorders>
              <w:top w:val="single" w:sz="6" w:space="0" w:color="auto"/>
              <w:left w:val="single" w:sz="6" w:space="0" w:color="auto"/>
              <w:bottom w:val="single" w:sz="6" w:space="0" w:color="auto"/>
              <w:right w:val="single" w:sz="6" w:space="0" w:color="auto"/>
            </w:tcBorders>
          </w:tcPr>
          <w:p w14:paraId="55DBB8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r>
      <w:tr w:rsidR="006D2FB4" w:rsidRPr="001B4616" w14:paraId="4176DBB7"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355696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мирной программе</w:t>
            </w:r>
          </w:p>
        </w:tc>
        <w:tc>
          <w:tcPr>
            <w:tcW w:w="2630" w:type="dxa"/>
            <w:tcBorders>
              <w:top w:val="single" w:sz="6" w:space="0" w:color="auto"/>
              <w:left w:val="single" w:sz="6" w:space="0" w:color="auto"/>
              <w:bottom w:val="single" w:sz="6" w:space="0" w:color="auto"/>
              <w:right w:val="single" w:sz="6" w:space="0" w:color="auto"/>
            </w:tcBorders>
          </w:tcPr>
          <w:p w14:paraId="55D738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2640" w:type="dxa"/>
            <w:tcBorders>
              <w:top w:val="single" w:sz="6" w:space="0" w:color="auto"/>
              <w:left w:val="single" w:sz="6" w:space="0" w:color="auto"/>
              <w:bottom w:val="single" w:sz="6" w:space="0" w:color="auto"/>
              <w:right w:val="single" w:sz="6" w:space="0" w:color="auto"/>
            </w:tcBorders>
          </w:tcPr>
          <w:p w14:paraId="3C9529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r>
      <w:tr w:rsidR="006D2FB4" w:rsidRPr="001B4616" w14:paraId="47E2E618" w14:textId="77777777">
        <w:trPr>
          <w:trHeight w:val="298"/>
        </w:trPr>
        <w:tc>
          <w:tcPr>
            <w:tcW w:w="2659" w:type="dxa"/>
            <w:tcBorders>
              <w:top w:val="single" w:sz="6" w:space="0" w:color="auto"/>
              <w:left w:val="single" w:sz="6" w:space="0" w:color="auto"/>
              <w:bottom w:val="single" w:sz="6" w:space="0" w:color="auto"/>
              <w:right w:val="single" w:sz="6" w:space="0" w:color="auto"/>
            </w:tcBorders>
          </w:tcPr>
          <w:p w14:paraId="07D7DB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630" w:type="dxa"/>
            <w:tcBorders>
              <w:top w:val="single" w:sz="6" w:space="0" w:color="auto"/>
              <w:left w:val="single" w:sz="6" w:space="0" w:color="auto"/>
              <w:bottom w:val="single" w:sz="6" w:space="0" w:color="auto"/>
              <w:right w:val="single" w:sz="6" w:space="0" w:color="auto"/>
            </w:tcBorders>
          </w:tcPr>
          <w:p w14:paraId="7EFFB2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c>
          <w:tcPr>
            <w:tcW w:w="2640" w:type="dxa"/>
            <w:tcBorders>
              <w:top w:val="single" w:sz="6" w:space="0" w:color="auto"/>
              <w:left w:val="single" w:sz="6" w:space="0" w:color="auto"/>
              <w:bottom w:val="single" w:sz="6" w:space="0" w:color="auto"/>
              <w:right w:val="single" w:sz="6" w:space="0" w:color="auto"/>
            </w:tcBorders>
          </w:tcPr>
          <w:p w14:paraId="326AD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w:t>
            </w:r>
          </w:p>
        </w:tc>
      </w:tr>
    </w:tbl>
    <w:p w14:paraId="66A1F3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сравнения можно указать, что металлическая промышленность СССР! по данным производственно-финансового плана Главметалла на 1924/25 г., имела следующую загрузку своих заводов по сравнению с довоенной производительностью: выплавка чугуна - 58%, вып</w:t>
      </w:r>
      <w:r w:rsidRPr="001B4616">
        <w:rPr>
          <w:rFonts w:ascii="Times New Roman" w:hAnsi="Times New Roman" w:cs="Times New Roman"/>
          <w:color w:val="000000" w:themeColor="text1"/>
          <w:sz w:val="16"/>
          <w:szCs w:val="16"/>
        </w:rPr>
        <w:softHyphen/>
        <w:t>лавка стали и обработка ее - 66%, производство разного рода изделий для продажи - 60%.</w:t>
      </w:r>
    </w:p>
    <w:p w14:paraId="6DFF76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Военная программа 1923/24 г., ее выполнение и недодел.</w:t>
      </w:r>
    </w:p>
    <w:p w14:paraId="7C7259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Военная программа 1924/25 г., предполагаемое ее выполнение</w:t>
      </w:r>
    </w:p>
    <w:p w14:paraId="49E082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ожидаемый недодел</w:t>
      </w:r>
    </w:p>
    <w:p w14:paraId="44FB6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Военная программа 1923/24 г. на заводах ГУВП к концу названного операционного го</w:t>
      </w:r>
      <w:r w:rsidRPr="001B4616">
        <w:rPr>
          <w:rFonts w:ascii="Times New Roman" w:hAnsi="Times New Roman" w:cs="Times New Roman"/>
          <w:color w:val="000000" w:themeColor="text1"/>
          <w:sz w:val="16"/>
          <w:szCs w:val="16"/>
        </w:rPr>
        <w:softHyphen/>
        <w:t xml:space="preserve">да была выполнена в целом на 90,7% с недоделом в 9,3%- Соответственные цифры по заводам металлической и химической промышленности были 91,4 и 87,6. Указанный общий по ГУВП недодел по военной программе - 9,3% - в значительной </w:t>
      </w:r>
      <w:r w:rsidRPr="001B4616">
        <w:rPr>
          <w:rFonts w:ascii="Times New Roman" w:hAnsi="Times New Roman" w:cs="Times New Roman"/>
          <w:color w:val="000000" w:themeColor="text1"/>
          <w:sz w:val="16"/>
          <w:szCs w:val="16"/>
        </w:rPr>
        <w:lastRenderedPageBreak/>
        <w:t>мере падал на новые произво</w:t>
      </w:r>
      <w:r w:rsidRPr="001B4616">
        <w:rPr>
          <w:rFonts w:ascii="Times New Roman" w:hAnsi="Times New Roman" w:cs="Times New Roman"/>
          <w:color w:val="000000" w:themeColor="text1"/>
          <w:sz w:val="16"/>
          <w:szCs w:val="16"/>
        </w:rPr>
        <w:softHyphen/>
        <w:t>дства, трудность установки коих увеличивалась отсутствием технических кондиций, деталь</w:t>
      </w:r>
      <w:r w:rsidRPr="001B4616">
        <w:rPr>
          <w:rFonts w:ascii="Times New Roman" w:hAnsi="Times New Roman" w:cs="Times New Roman"/>
          <w:color w:val="000000" w:themeColor="text1"/>
          <w:sz w:val="16"/>
          <w:szCs w:val="16"/>
        </w:rPr>
        <w:softHyphen/>
        <w:t>но разработанных чертежей, своевременно не поступивших от заказчика, или же благодаря изменениям в чертежах и кондициях, вводимых в процессе самой работы.</w:t>
      </w:r>
    </w:p>
    <w:p w14:paraId="7B401A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другой стороны, производственная программа на 1923/24 г. была дана заводам со зна</w:t>
      </w:r>
      <w:r w:rsidRPr="001B4616">
        <w:rPr>
          <w:rFonts w:ascii="Times New Roman" w:hAnsi="Times New Roman" w:cs="Times New Roman"/>
          <w:color w:val="000000" w:themeColor="text1"/>
          <w:sz w:val="16"/>
          <w:szCs w:val="16"/>
        </w:rPr>
        <w:softHyphen/>
        <w:t>чительным запозданием, так как заказчик - артведомство - с большим запозданием выдал программу военных заказов ГУВП. Это обстоятельство также в значительной мере помеша</w:t>
      </w:r>
      <w:r w:rsidRPr="001B4616">
        <w:rPr>
          <w:rFonts w:ascii="Times New Roman" w:hAnsi="Times New Roman" w:cs="Times New Roman"/>
          <w:color w:val="000000" w:themeColor="text1"/>
          <w:sz w:val="16"/>
          <w:szCs w:val="16"/>
        </w:rPr>
        <w:softHyphen/>
        <w:t>ло своевременному выполнению программы, так как ГУВП не мог надлежащим образом пла</w:t>
      </w:r>
      <w:r w:rsidRPr="001B4616">
        <w:rPr>
          <w:rFonts w:ascii="Times New Roman" w:hAnsi="Times New Roman" w:cs="Times New Roman"/>
          <w:color w:val="000000" w:themeColor="text1"/>
          <w:sz w:val="16"/>
          <w:szCs w:val="16"/>
        </w:rPr>
        <w:softHyphen/>
        <w:t>нировать ее по заводам и дать возможность последним подготовиться к производству. Это особенно резко отозвалось в области тяжелой индустрии, где для своевременного выхо</w:t>
      </w:r>
      <w:r w:rsidRPr="001B4616">
        <w:rPr>
          <w:rFonts w:ascii="Times New Roman" w:hAnsi="Times New Roman" w:cs="Times New Roman"/>
          <w:color w:val="000000" w:themeColor="text1"/>
          <w:sz w:val="16"/>
          <w:szCs w:val="16"/>
        </w:rPr>
        <w:softHyphen/>
        <w:t>да готовых изделий необходимо всегда заблаговременно обеспечивать производство поков</w:t>
      </w:r>
      <w:r w:rsidRPr="001B4616">
        <w:rPr>
          <w:rFonts w:ascii="Times New Roman" w:hAnsi="Times New Roman" w:cs="Times New Roman"/>
          <w:color w:val="000000" w:themeColor="text1"/>
          <w:sz w:val="16"/>
          <w:szCs w:val="16"/>
        </w:rPr>
        <w:softHyphen/>
        <w:t>ками и отливками.</w:t>
      </w:r>
    </w:p>
    <w:p w14:paraId="6551D4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планомерное выполнение программы также оказывали вредное виляние и те резкие изменения программных заданий, которые производило военное ведомство в течение года.</w:t>
      </w:r>
    </w:p>
    <w:p w14:paraId="0F5C1B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Заводам приходилось то развертывать, то сжимать отдельные производства, прибегая то к найму, то к сокращению квалифицированной рабочей силы, что неизбежно должно было ска</w:t>
      </w:r>
      <w:r w:rsidRPr="001B4616">
        <w:rPr>
          <w:rFonts w:ascii="Times New Roman" w:hAnsi="Times New Roman" w:cs="Times New Roman"/>
          <w:color w:val="000000" w:themeColor="text1"/>
          <w:sz w:val="16"/>
          <w:szCs w:val="16"/>
        </w:rPr>
        <w:softHyphen/>
        <w:t>заться и на результатах производства. В этих случаях образовывались также случайные не</w:t>
      </w:r>
      <w:r w:rsidRPr="001B4616">
        <w:rPr>
          <w:rFonts w:ascii="Times New Roman" w:hAnsi="Times New Roman" w:cs="Times New Roman"/>
          <w:color w:val="000000" w:themeColor="text1"/>
          <w:sz w:val="16"/>
          <w:szCs w:val="16"/>
        </w:rPr>
        <w:softHyphen/>
        <w:t>доделы, которые приходилось восполнять лишь постепенно. Недодел 1923/24 г. деятельно пополнялся в течение 1924/25 операционного года параллельно с основной годовой прог</w:t>
      </w:r>
      <w:r w:rsidRPr="001B4616">
        <w:rPr>
          <w:rFonts w:ascii="Times New Roman" w:hAnsi="Times New Roman" w:cs="Times New Roman"/>
          <w:color w:val="000000" w:themeColor="text1"/>
          <w:sz w:val="16"/>
          <w:szCs w:val="16"/>
        </w:rPr>
        <w:softHyphen/>
        <w:t>раммой. К 1 июля 1925 г. он был покрыт в значительной части и снижен с 9,3% до 2,1%. (Диаграмма № I.)</w:t>
      </w:r>
    </w:p>
    <w:p w14:paraId="5B859B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годовой военной программы 1924/25 г., то на 1 июля за три истекших квар</w:t>
      </w:r>
      <w:r w:rsidRPr="001B4616">
        <w:rPr>
          <w:rFonts w:ascii="Times New Roman" w:hAnsi="Times New Roman" w:cs="Times New Roman"/>
          <w:color w:val="000000" w:themeColor="text1"/>
          <w:sz w:val="16"/>
          <w:szCs w:val="16"/>
        </w:rPr>
        <w:softHyphen/>
        <w:t>тала она выполнена на 70,3% вместо должных 75%. По металлической и по химической про</w:t>
      </w:r>
      <w:r w:rsidRPr="001B4616">
        <w:rPr>
          <w:rFonts w:ascii="Times New Roman" w:hAnsi="Times New Roman" w:cs="Times New Roman"/>
          <w:color w:val="000000" w:themeColor="text1"/>
          <w:sz w:val="16"/>
          <w:szCs w:val="16"/>
        </w:rPr>
        <w:softHyphen/>
        <w:t>мышленности выполнение равно соответственно 74,6% и 67,3%. (Диаграмма № 2.)</w:t>
      </w:r>
    </w:p>
    <w:p w14:paraId="2FA6CF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Общей причиной невыполнения программы этого года остается все та же трудность нор</w:t>
      </w:r>
      <w:r w:rsidRPr="001B4616">
        <w:rPr>
          <w:rFonts w:ascii="Times New Roman" w:hAnsi="Times New Roman" w:cs="Times New Roman"/>
          <w:color w:val="000000" w:themeColor="text1"/>
          <w:sz w:val="16"/>
          <w:szCs w:val="16"/>
        </w:rPr>
        <w:softHyphen/>
        <w:t>мальной планировки работы заводов при условии поздней выдачи программных заданий. Так, программа текущего года в окончательном виде была получена ГУВП от заказчика только 20 декабря 1924 г...</w:t>
      </w:r>
    </w:p>
    <w:p w14:paraId="2D65C8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Достижения в области усовершенствования техники производства</w:t>
      </w:r>
    </w:p>
    <w:p w14:paraId="34D3A0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деятельности заводов ГУВП за последнее трехлетие необходимо отметить несколько крупных работ в области постановки новых производств. Сюда надо отнести следующие про</w:t>
      </w:r>
      <w:r w:rsidRPr="001B4616">
        <w:rPr>
          <w:rFonts w:ascii="Times New Roman" w:hAnsi="Times New Roman" w:cs="Times New Roman"/>
          <w:color w:val="000000" w:themeColor="text1"/>
          <w:sz w:val="16"/>
          <w:szCs w:val="16"/>
        </w:rPr>
        <w:softHyphen/>
        <w:t>изводства:</w:t>
      </w:r>
    </w:p>
    <w:p w14:paraId="35B3E4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бездымному пороху. Существовавшая до последнего времени пластинчатая форма винтовочного пороха не позволяла свободно помещать в гильзу количество пороха, необхо</w:t>
      </w:r>
      <w:r w:rsidRPr="001B4616">
        <w:rPr>
          <w:rFonts w:ascii="Times New Roman" w:hAnsi="Times New Roman" w:cs="Times New Roman"/>
          <w:color w:val="000000" w:themeColor="text1"/>
          <w:sz w:val="16"/>
          <w:szCs w:val="16"/>
        </w:rPr>
        <w:softHyphen/>
        <w:t>димое для получения желаемых начальных скоростей. Поэтому ГУВП дал заводам задачу поставить производство винтовочного пороха американского типа, то есть в форме малень</w:t>
      </w:r>
      <w:r w:rsidRPr="001B4616">
        <w:rPr>
          <w:rFonts w:ascii="Times New Roman" w:hAnsi="Times New Roman" w:cs="Times New Roman"/>
          <w:color w:val="000000" w:themeColor="text1"/>
          <w:sz w:val="16"/>
          <w:szCs w:val="16"/>
        </w:rPr>
        <w:softHyphen/>
        <w:t>кой трубки с одним каналом вместо пластинок, чем вполне разрешается вопрос вместимос</w:t>
      </w:r>
      <w:r w:rsidRPr="001B4616">
        <w:rPr>
          <w:rFonts w:ascii="Times New Roman" w:hAnsi="Times New Roman" w:cs="Times New Roman"/>
          <w:color w:val="000000" w:themeColor="text1"/>
          <w:sz w:val="16"/>
          <w:szCs w:val="16"/>
        </w:rPr>
        <w:softHyphen/>
        <w:t>ти. Винтовочный американский порох доставлялся в Россию в 1916 г. из Америки, но наши артприемщики не собрали там никаких сведений, необходимых для установки этого произ</w:t>
      </w:r>
      <w:r w:rsidRPr="001B4616">
        <w:rPr>
          <w:rFonts w:ascii="Times New Roman" w:hAnsi="Times New Roman" w:cs="Times New Roman"/>
          <w:color w:val="000000" w:themeColor="text1"/>
          <w:sz w:val="16"/>
          <w:szCs w:val="16"/>
        </w:rPr>
        <w:softHyphen/>
        <w:t>водства. Поэтому заводы ГУВП начали самостоятельно вырабатывать методы фабрикации американского пороха. Завод им. Ленина вполне справился с этой задачей и с 1 ноября 1923 г. перешел на валовую фабрикацию пороха американского типа Вслед за этим заводом в 1924 г. и на другом заводе также была поставлена валовая фабрикация указанного пороха. На этом же последнем заводе с полным успехом был еще ранее разрешен вопрос о переходе пушеч</w:t>
      </w:r>
      <w:r w:rsidRPr="001B4616">
        <w:rPr>
          <w:rFonts w:ascii="Times New Roman" w:hAnsi="Times New Roman" w:cs="Times New Roman"/>
          <w:color w:val="000000" w:themeColor="text1"/>
          <w:sz w:val="16"/>
          <w:szCs w:val="16"/>
        </w:rPr>
        <w:softHyphen/>
        <w:t>ных порохов на пороха американского типа.</w:t>
      </w:r>
    </w:p>
    <w:p w14:paraId="515828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переход на американскую форму зерна представляет большие достижения в об</w:t>
      </w:r>
      <w:r w:rsidRPr="001B4616">
        <w:rPr>
          <w:rFonts w:ascii="Times New Roman" w:hAnsi="Times New Roman" w:cs="Times New Roman"/>
          <w:color w:val="000000" w:themeColor="text1"/>
          <w:sz w:val="16"/>
          <w:szCs w:val="16"/>
        </w:rPr>
        <w:softHyphen/>
        <w:t>ласти пороходелия. При этой форме увеличивается вместимость пороха в гильзу и ликвиди</w:t>
      </w:r>
      <w:r w:rsidRPr="001B4616">
        <w:rPr>
          <w:rFonts w:ascii="Times New Roman" w:hAnsi="Times New Roman" w:cs="Times New Roman"/>
          <w:color w:val="000000" w:themeColor="text1"/>
          <w:sz w:val="16"/>
          <w:szCs w:val="16"/>
        </w:rPr>
        <w:softHyphen/>
        <w:t>руются затруднения при снаряжении патронов. Далее является возможность улучшить бал</w:t>
      </w:r>
      <w:r w:rsidRPr="001B4616">
        <w:rPr>
          <w:rFonts w:ascii="Times New Roman" w:hAnsi="Times New Roman" w:cs="Times New Roman"/>
          <w:color w:val="000000" w:themeColor="text1"/>
          <w:sz w:val="16"/>
          <w:szCs w:val="16"/>
        </w:rPr>
        <w:softHyphen/>
        <w:t>листические качества винтовки и удешевить стоимость продукции, так как выяснилось, что при новой форме зерна уменьшается количество брака и уменьшается расход спирта.</w:t>
      </w:r>
    </w:p>
    <w:p w14:paraId="3E0AE9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зенитным орудиям. Производство зенитных пушек было передано на завод им. Калинина с Путиловского завода в конце 1922 г. Сама система зен[итной] пушки стала из</w:t>
      </w:r>
      <w:r w:rsidRPr="001B4616">
        <w:rPr>
          <w:rFonts w:ascii="Times New Roman" w:hAnsi="Times New Roman" w:cs="Times New Roman"/>
          <w:color w:val="000000" w:themeColor="text1"/>
          <w:sz w:val="16"/>
          <w:szCs w:val="16"/>
        </w:rPr>
        <w:softHyphen/>
        <w:t>готовляться на Путиловском заводе в 1915 г., будучи недоработанной в конструктивном отно</w:t>
      </w:r>
      <w:r w:rsidRPr="001B4616">
        <w:rPr>
          <w:rFonts w:ascii="Times New Roman" w:hAnsi="Times New Roman" w:cs="Times New Roman"/>
          <w:color w:val="000000" w:themeColor="text1"/>
          <w:sz w:val="16"/>
          <w:szCs w:val="16"/>
        </w:rPr>
        <w:softHyphen/>
        <w:t>шении по обстоятельствам военного времени.</w:t>
      </w:r>
    </w:p>
    <w:p w14:paraId="43A1E8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им. Калинина, получив от Путиловского завода чертежи этой недоработанной системы, некоторое количество полуфабрикатов и крайне ничтожное количество инстру</w:t>
      </w:r>
      <w:r w:rsidRPr="001B4616">
        <w:rPr>
          <w:rFonts w:ascii="Times New Roman" w:hAnsi="Times New Roman" w:cs="Times New Roman"/>
          <w:color w:val="000000" w:themeColor="text1"/>
          <w:sz w:val="16"/>
          <w:szCs w:val="16"/>
        </w:rPr>
        <w:softHyphen/>
        <w:t>мента и приборов, своими силами проделал громадную творческую работу по установке про</w:t>
      </w:r>
      <w:r w:rsidRPr="001B4616">
        <w:rPr>
          <w:rFonts w:ascii="Times New Roman" w:hAnsi="Times New Roman" w:cs="Times New Roman"/>
          <w:color w:val="000000" w:themeColor="text1"/>
          <w:sz w:val="16"/>
          <w:szCs w:val="16"/>
        </w:rPr>
        <w:softHyphen/>
        <w:t>изводства зенитной пушки. При испытании на полигоне первых образцов, изготовленных заводом им. Калинина, выявилось много конструктивных недочетов пушки, особенно в частях автоматики затвора Не имея от заказчика (АУ) законченных чертежей и вполне определен</w:t>
      </w:r>
      <w:r w:rsidRPr="001B4616">
        <w:rPr>
          <w:rFonts w:ascii="Times New Roman" w:hAnsi="Times New Roman" w:cs="Times New Roman"/>
          <w:color w:val="000000" w:themeColor="text1"/>
          <w:sz w:val="16"/>
          <w:szCs w:val="16"/>
        </w:rPr>
        <w:softHyphen/>
        <w:t>ных технических требований к ней, завод ввел необходимые конструктивные изменения в ряд деталей системы и в результате достиг взаимозаменяемости и безотказности действия затворов орудий.</w:t>
      </w:r>
    </w:p>
    <w:p w14:paraId="35530B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январе 1925 г. Особая комиссия АУ дала весьма благоприятный отзыв о деятельнос</w:t>
      </w:r>
      <w:r w:rsidRPr="001B4616">
        <w:rPr>
          <w:rFonts w:ascii="Times New Roman" w:hAnsi="Times New Roman" w:cs="Times New Roman"/>
          <w:color w:val="000000" w:themeColor="text1"/>
          <w:sz w:val="16"/>
          <w:szCs w:val="16"/>
        </w:rPr>
        <w:softHyphen/>
        <w:t>ти завода, отметив успехи его в области как процесса производства, так и усовершенствова</w:t>
      </w:r>
      <w:r w:rsidRPr="001B4616">
        <w:rPr>
          <w:rFonts w:ascii="Times New Roman" w:hAnsi="Times New Roman" w:cs="Times New Roman"/>
          <w:color w:val="000000" w:themeColor="text1"/>
          <w:sz w:val="16"/>
          <w:szCs w:val="16"/>
        </w:rPr>
        <w:softHyphen/>
        <w:t>ния системы зенитной пушки. В апреле 1925 г. Артиллерийским комитетом был дан ряд до</w:t>
      </w:r>
      <w:r w:rsidRPr="001B4616">
        <w:rPr>
          <w:rFonts w:ascii="Times New Roman" w:hAnsi="Times New Roman" w:cs="Times New Roman"/>
          <w:color w:val="000000" w:themeColor="text1"/>
          <w:sz w:val="16"/>
          <w:szCs w:val="16"/>
        </w:rPr>
        <w:softHyphen/>
        <w:t>полнительных указаний в отношении улучшения системы, выполненных заводом почти полностью, и эти улучшения вводятся и в ранее изготовленные системы.</w:t>
      </w:r>
    </w:p>
    <w:p w14:paraId="4DE1EC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полевым гаубицам. На одном из орудийных заводов вновь установлено массовое производство гаубиц и значительно продвинута установка массового производства гаубицы другого вида. Постановка новых орудийных производств представляет в целом громадную работу, весьма сложную и технически трудную.</w:t>
      </w:r>
    </w:p>
    <w:p w14:paraId="6F3D10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 горным пушкам. На заводе им. Калинина установлено массовое производство гор</w:t>
      </w:r>
      <w:r w:rsidRPr="001B4616">
        <w:rPr>
          <w:rFonts w:ascii="Times New Roman" w:hAnsi="Times New Roman" w:cs="Times New Roman"/>
          <w:color w:val="000000" w:themeColor="text1"/>
          <w:sz w:val="16"/>
          <w:szCs w:val="16"/>
        </w:rPr>
        <w:softHyphen/>
        <w:t>ной пушки. В отношении трудности этого дела можно повторить то, что уже сказано в отно</w:t>
      </w:r>
      <w:r w:rsidRPr="001B4616">
        <w:rPr>
          <w:rFonts w:ascii="Times New Roman" w:hAnsi="Times New Roman" w:cs="Times New Roman"/>
          <w:color w:val="000000" w:themeColor="text1"/>
          <w:sz w:val="16"/>
          <w:szCs w:val="16"/>
        </w:rPr>
        <w:softHyphen/>
        <w:t>шении гаубицы.</w:t>
      </w:r>
    </w:p>
    <w:p w14:paraId="14BE37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 оптике. В этой области заводами ГУВП получены за последнее трехлетие весь</w:t>
      </w:r>
      <w:r w:rsidRPr="001B4616">
        <w:rPr>
          <w:rFonts w:ascii="Times New Roman" w:hAnsi="Times New Roman" w:cs="Times New Roman"/>
          <w:color w:val="000000" w:themeColor="text1"/>
          <w:sz w:val="16"/>
          <w:szCs w:val="16"/>
        </w:rPr>
        <w:softHyphen/>
        <w:t>ма крупные достижения. Они относятся, главным образом, к производству оптического стекла. Необходимо указать, что до империалистической войны вся военная оптика в Рос</w:t>
      </w:r>
      <w:r w:rsidRPr="001B4616">
        <w:rPr>
          <w:rFonts w:ascii="Times New Roman" w:hAnsi="Times New Roman" w:cs="Times New Roman"/>
          <w:color w:val="000000" w:themeColor="text1"/>
          <w:sz w:val="16"/>
          <w:szCs w:val="16"/>
        </w:rPr>
        <w:softHyphen/>
        <w:t>сии базировалась на стекле исключительно заграничного происхождения. В 1916 г. была предпринята установка производства высокосортного оптического стекла в России. Но с началом революции это дело заглохло и было возобновлено лишь в последнее время. В настоящее время на двух заводах ГУВП проделана крупнейшая работа по насаждению производства высокосортного стекла. В этой области необходимо отметить следующие ус</w:t>
      </w:r>
      <w:r w:rsidRPr="001B4616">
        <w:rPr>
          <w:rFonts w:ascii="Times New Roman" w:hAnsi="Times New Roman" w:cs="Times New Roman"/>
          <w:color w:val="000000" w:themeColor="text1"/>
          <w:sz w:val="16"/>
          <w:szCs w:val="16"/>
        </w:rPr>
        <w:softHyphen/>
        <w:t>пехи:</w:t>
      </w:r>
    </w:p>
    <w:p w14:paraId="60610B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из общего количества 16 сортов оптического стекла, необходимых для производства оптических военных приборов, по настоящее время вполне разработана фабрикация 14 сор</w:t>
      </w:r>
      <w:r w:rsidRPr="001B4616">
        <w:rPr>
          <w:rFonts w:ascii="Times New Roman" w:hAnsi="Times New Roman" w:cs="Times New Roman"/>
          <w:color w:val="000000" w:themeColor="text1"/>
          <w:sz w:val="16"/>
          <w:szCs w:val="16"/>
        </w:rPr>
        <w:softHyphen/>
        <w:t>тов этого стекла;</w:t>
      </w:r>
    </w:p>
    <w:p w14:paraId="05FFD1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достигнут средний выход годного стекла в 8% от всей плавки, при выходе за границей в 15%;</w:t>
      </w:r>
    </w:p>
    <w:p w14:paraId="422450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установлен оригинальный метод определения показателя преломления во время вар</w:t>
      </w:r>
      <w:r w:rsidRPr="001B4616">
        <w:rPr>
          <w:rFonts w:ascii="Times New Roman" w:hAnsi="Times New Roman" w:cs="Times New Roman"/>
          <w:color w:val="000000" w:themeColor="text1"/>
          <w:sz w:val="16"/>
          <w:szCs w:val="16"/>
        </w:rPr>
        <w:softHyphen/>
        <w:t>ки в расплавленном стекле и исправление этого стекла на ходу процесса;</w:t>
      </w:r>
    </w:p>
    <w:p w14:paraId="0620DB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установлен метод определения степени промешанности стекла;</w:t>
      </w:r>
    </w:p>
    <w:p w14:paraId="359EB9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установлен оригинальный метод очистки поташа, что необходимо, так как на качест</w:t>
      </w:r>
      <w:r w:rsidRPr="001B4616">
        <w:rPr>
          <w:rFonts w:ascii="Times New Roman" w:hAnsi="Times New Roman" w:cs="Times New Roman"/>
          <w:color w:val="000000" w:themeColor="text1"/>
          <w:sz w:val="16"/>
          <w:szCs w:val="16"/>
        </w:rPr>
        <w:softHyphen/>
        <w:t>ве выпускаемого стекла весьма сильно отражается чистота материалов, и, наконец,</w:t>
      </w:r>
    </w:p>
    <w:p w14:paraId="253A4B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установлено производство горшков, достаточно стойких в отношении разъедающего действия стекла (свинцовые и баритовые).</w:t>
      </w:r>
    </w:p>
    <w:p w14:paraId="486C6D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Противогазы. На одном из заводов ГУВП установлено массовое производство проти</w:t>
      </w:r>
      <w:r w:rsidRPr="001B4616">
        <w:rPr>
          <w:rFonts w:ascii="Times New Roman" w:hAnsi="Times New Roman" w:cs="Times New Roman"/>
          <w:color w:val="000000" w:themeColor="text1"/>
          <w:sz w:val="16"/>
          <w:szCs w:val="16"/>
        </w:rPr>
        <w:softHyphen/>
        <w:t>вогазов нового образца.</w:t>
      </w:r>
    </w:p>
    <w:p w14:paraId="02A792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Взрыватели. На одном из заводов ГУВП установлено массовое производство взрыва</w:t>
      </w:r>
      <w:r w:rsidRPr="001B4616">
        <w:rPr>
          <w:rFonts w:ascii="Times New Roman" w:hAnsi="Times New Roman" w:cs="Times New Roman"/>
          <w:color w:val="000000" w:themeColor="text1"/>
          <w:sz w:val="16"/>
          <w:szCs w:val="16"/>
        </w:rPr>
        <w:softHyphen/>
        <w:t>телей нового усовершенствованного типа.</w:t>
      </w:r>
    </w:p>
    <w:p w14:paraId="71A954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Постановка всех перечисленных новых производств выполнена заводами ГУВП за пос</w:t>
      </w:r>
      <w:r w:rsidRPr="001B4616">
        <w:rPr>
          <w:rFonts w:ascii="Times New Roman" w:hAnsi="Times New Roman" w:cs="Times New Roman"/>
          <w:color w:val="000000" w:themeColor="text1"/>
          <w:sz w:val="16"/>
          <w:szCs w:val="16"/>
        </w:rPr>
        <w:softHyphen/>
        <w:t>леднее трехлетие. В дополнение можно было бы отметить еще ряд работ, но уже меньшего масштаба.</w:t>
      </w:r>
    </w:p>
    <w:p w14:paraId="081DE0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Работа ГУВП по усовершенствованию предметов вооружения армии</w:t>
      </w:r>
    </w:p>
    <w:p w14:paraId="7D3C29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что в настоящее время в республике не имеется ни одного сколько-нибудь сильного конструкторского аппарата, где бы сосредоточивалось созидание нового вооружения, ГУВП взял инициативу организовать такой аппарат у себя. Русская и заграничная техника показывает, что наиболее подходящей почвой для насаждения конструкторского дела является производственная работа; поэтому ГУВП как чисто произ</w:t>
      </w:r>
      <w:r w:rsidRPr="001B4616">
        <w:rPr>
          <w:rFonts w:ascii="Times New Roman" w:hAnsi="Times New Roman" w:cs="Times New Roman"/>
          <w:color w:val="000000" w:themeColor="text1"/>
          <w:sz w:val="16"/>
          <w:szCs w:val="16"/>
        </w:rPr>
        <w:softHyphen/>
        <w:t>водственное объединение и будет вполне подходящим для этого местом.</w:t>
      </w:r>
    </w:p>
    <w:p w14:paraId="08099C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Конструкторское бюро ГУВП учреждено в начале текущего 1925 г. К настоящему време</w:t>
      </w:r>
      <w:r w:rsidRPr="001B4616">
        <w:rPr>
          <w:rFonts w:ascii="Times New Roman" w:hAnsi="Times New Roman" w:cs="Times New Roman"/>
          <w:color w:val="000000" w:themeColor="text1"/>
          <w:sz w:val="16"/>
          <w:szCs w:val="16"/>
        </w:rPr>
        <w:softHyphen/>
        <w:t>ни в нем собрано несколько человек сильных конструкторов, имеющих в области этой работы большой стаж. Работа этого бюро дала уже практические результаты в виде нескольких конструкций, принятых и осуществляемых в настоящее время артиллерийским ведомством. В дальнейшем предстоит разворачивание работы с тем, чтобы по возможности охватить все отрасли артиллерийской техники.</w:t>
      </w:r>
    </w:p>
    <w:p w14:paraId="73C035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Параллельно с этим намечено насаждение конструкторских бюро и на заводах ГУВП. Заводские бюро будут работать под общим руководством и по директивам центрального бю</w:t>
      </w:r>
      <w:r w:rsidRPr="001B4616">
        <w:rPr>
          <w:rFonts w:ascii="Times New Roman" w:hAnsi="Times New Roman" w:cs="Times New Roman"/>
          <w:color w:val="000000" w:themeColor="text1"/>
          <w:sz w:val="16"/>
          <w:szCs w:val="16"/>
        </w:rPr>
        <w:softHyphen/>
        <w:t>ро ГУВП. Из конструкторских работ на заводах надо особо отметить деятельность одного из пулеметных заводов, который выпустил длинный ряд весьма ценных и отвечающих на раз</w:t>
      </w:r>
      <w:r w:rsidRPr="001B4616">
        <w:rPr>
          <w:rFonts w:ascii="Times New Roman" w:hAnsi="Times New Roman" w:cs="Times New Roman"/>
          <w:color w:val="000000" w:themeColor="text1"/>
          <w:sz w:val="16"/>
          <w:szCs w:val="16"/>
        </w:rPr>
        <w:softHyphen/>
        <w:t>нообразные задания образцов автоматического оружия. Весьма ценна в этой области работа бюро и на Тульском заводе.</w:t>
      </w:r>
    </w:p>
    <w:p w14:paraId="2FC53C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Конструкторское бюро ГУВП является рабочим аппаратом Научно-технического сове</w:t>
      </w:r>
      <w:r w:rsidRPr="001B4616">
        <w:rPr>
          <w:rFonts w:ascii="Times New Roman" w:hAnsi="Times New Roman" w:cs="Times New Roman"/>
          <w:color w:val="000000" w:themeColor="text1"/>
          <w:sz w:val="16"/>
          <w:szCs w:val="16"/>
        </w:rPr>
        <w:softHyphen/>
        <w:t>та ГУВП в деле усовершенствования предметов вооружения армии. В этой области НТС держит теснейшую связь с научно-техническими органами других ведомств и, в особеннос</w:t>
      </w:r>
      <w:r w:rsidRPr="001B4616">
        <w:rPr>
          <w:rFonts w:ascii="Times New Roman" w:hAnsi="Times New Roman" w:cs="Times New Roman"/>
          <w:color w:val="000000" w:themeColor="text1"/>
          <w:sz w:val="16"/>
          <w:szCs w:val="16"/>
        </w:rPr>
        <w:softHyphen/>
        <w:t>ти, с артиллерийским. Некоторые видные сотрудники Арткома состоят консультантами в НТС. Независимо от этого НТС пользуется возможностью привлекать к работе и консуль</w:t>
      </w:r>
      <w:r w:rsidRPr="001B4616">
        <w:rPr>
          <w:rFonts w:ascii="Times New Roman" w:hAnsi="Times New Roman" w:cs="Times New Roman"/>
          <w:color w:val="000000" w:themeColor="text1"/>
          <w:sz w:val="16"/>
          <w:szCs w:val="16"/>
        </w:rPr>
        <w:softHyphen/>
        <w:t>тации, в мере надобности, и других крупных работников различных специальностей. При та</w:t>
      </w:r>
      <w:r w:rsidRPr="001B4616">
        <w:rPr>
          <w:rFonts w:ascii="Times New Roman" w:hAnsi="Times New Roman" w:cs="Times New Roman"/>
          <w:color w:val="000000" w:themeColor="text1"/>
          <w:sz w:val="16"/>
          <w:szCs w:val="16"/>
        </w:rPr>
        <w:softHyphen/>
        <w:t>ких условиях ГУВП в лице НТС и конструкторского аппарата может брать на себя разреше</w:t>
      </w:r>
      <w:r w:rsidRPr="001B4616">
        <w:rPr>
          <w:rFonts w:ascii="Times New Roman" w:hAnsi="Times New Roman" w:cs="Times New Roman"/>
          <w:color w:val="000000" w:themeColor="text1"/>
          <w:sz w:val="16"/>
          <w:szCs w:val="16"/>
        </w:rPr>
        <w:softHyphen/>
        <w:t>ние крупных вопросов в области усовершенствования вооружения армии. Эта работа облег</w:t>
      </w:r>
      <w:r w:rsidRPr="001B4616">
        <w:rPr>
          <w:rFonts w:ascii="Times New Roman" w:hAnsi="Times New Roman" w:cs="Times New Roman"/>
          <w:color w:val="000000" w:themeColor="text1"/>
          <w:sz w:val="16"/>
          <w:szCs w:val="16"/>
        </w:rPr>
        <w:softHyphen/>
        <w:t>чается еще тем обстоятельством, что в распоряжении ГУВП имеются мощные заводы по всем военным специальностям, где можно осуществлять проекты новых предметов вооруже</w:t>
      </w:r>
      <w:r w:rsidRPr="001B4616">
        <w:rPr>
          <w:rFonts w:ascii="Times New Roman" w:hAnsi="Times New Roman" w:cs="Times New Roman"/>
          <w:color w:val="000000" w:themeColor="text1"/>
          <w:sz w:val="16"/>
          <w:szCs w:val="16"/>
        </w:rPr>
        <w:softHyphen/>
        <w:t>ния. В программе работ ГУВП, между прочим, имеется в виду организация на некоторых за</w:t>
      </w:r>
      <w:r w:rsidRPr="001B4616">
        <w:rPr>
          <w:rFonts w:ascii="Times New Roman" w:hAnsi="Times New Roman" w:cs="Times New Roman"/>
          <w:color w:val="000000" w:themeColor="text1"/>
          <w:sz w:val="16"/>
          <w:szCs w:val="16"/>
        </w:rPr>
        <w:softHyphen/>
        <w:t>водах испытательных станций для обслуживания конструкторской работы НТС и его бюро.</w:t>
      </w:r>
    </w:p>
    <w:p w14:paraId="3C9C4D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числу других крупных задач НТС относится объединение научно-технической ра</w:t>
      </w:r>
      <w:r w:rsidRPr="001B4616">
        <w:rPr>
          <w:rFonts w:ascii="Times New Roman" w:hAnsi="Times New Roman" w:cs="Times New Roman"/>
          <w:color w:val="000000" w:themeColor="text1"/>
          <w:sz w:val="16"/>
          <w:szCs w:val="16"/>
        </w:rPr>
        <w:softHyphen/>
        <w:t>боты самого ГУВП и его заводов. В этих целях НТС периодически созывает по отдельным военным специальностям (ручное оружие, военная оптика, орудия, пороха и прочее) сове</w:t>
      </w:r>
      <w:r w:rsidRPr="001B4616">
        <w:rPr>
          <w:rFonts w:ascii="Times New Roman" w:hAnsi="Times New Roman" w:cs="Times New Roman"/>
          <w:color w:val="000000" w:themeColor="text1"/>
          <w:sz w:val="16"/>
          <w:szCs w:val="16"/>
        </w:rPr>
        <w:softHyphen/>
        <w:t>щания, на которые приглашаются все лучшие заводские специалисты, а также специалисты АУ. На таких исчерпывающе компетентных съездах разрешаются все крупные деловые воп</w:t>
      </w:r>
      <w:r w:rsidRPr="001B4616">
        <w:rPr>
          <w:rFonts w:ascii="Times New Roman" w:hAnsi="Times New Roman" w:cs="Times New Roman"/>
          <w:color w:val="000000" w:themeColor="text1"/>
          <w:sz w:val="16"/>
          <w:szCs w:val="16"/>
        </w:rPr>
        <w:softHyphen/>
        <w:t>росы, возникающие в недрах самого ГУВП, на его заводах и в артиллерийском ведомстве. Съезды эти имеют крупнейшее деловое значение, объединяя научно-техническую работу заводов, ставя ей новые задачи, а затем контактируя работу ГУВП в целом с работой артил</w:t>
      </w:r>
      <w:r w:rsidRPr="001B4616">
        <w:rPr>
          <w:rFonts w:ascii="Times New Roman" w:hAnsi="Times New Roman" w:cs="Times New Roman"/>
          <w:color w:val="000000" w:themeColor="text1"/>
          <w:sz w:val="16"/>
          <w:szCs w:val="16"/>
        </w:rPr>
        <w:softHyphen/>
        <w:t>лерийского ведомства. Таким образом, НТС осуществляет задачи, сводящиеся к разреше</w:t>
      </w:r>
      <w:r w:rsidRPr="001B4616">
        <w:rPr>
          <w:rFonts w:ascii="Times New Roman" w:hAnsi="Times New Roman" w:cs="Times New Roman"/>
          <w:color w:val="000000" w:themeColor="text1"/>
          <w:sz w:val="16"/>
          <w:szCs w:val="16"/>
        </w:rPr>
        <w:softHyphen/>
        <w:t>нию всех крупных вопросов научно-технического характера, связанных с работой ГУВП в целом...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535CD9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Движение рабочей силы с 1 октября 1923 г. по июль 1925 г.</w:t>
      </w:r>
    </w:p>
    <w:p w14:paraId="2C0108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Если общее число работников заводов ГУВП на 1 октября 1923 г. принять за 100 [%], то динамика рабочей силы за указанный период представится в следующей таблице: _</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62"/>
        <w:gridCol w:w="1094"/>
        <w:gridCol w:w="1133"/>
        <w:gridCol w:w="1133"/>
        <w:gridCol w:w="1133"/>
      </w:tblGrid>
      <w:tr w:rsidR="006D2FB4" w:rsidRPr="001B4616" w14:paraId="54502D49" w14:textId="77777777">
        <w:trPr>
          <w:trHeight w:val="461"/>
        </w:trPr>
        <w:tc>
          <w:tcPr>
            <w:tcW w:w="2410" w:type="dxa"/>
            <w:tcBorders>
              <w:top w:val="single" w:sz="6" w:space="0" w:color="auto"/>
              <w:left w:val="single" w:sz="6" w:space="0" w:color="auto"/>
              <w:bottom w:val="single" w:sz="6" w:space="0" w:color="auto"/>
              <w:right w:val="single" w:sz="6" w:space="0" w:color="auto"/>
            </w:tcBorders>
          </w:tcPr>
          <w:p w14:paraId="3EBA36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Группы промышленности</w:t>
            </w:r>
          </w:p>
        </w:tc>
        <w:tc>
          <w:tcPr>
            <w:tcW w:w="1162" w:type="dxa"/>
            <w:tcBorders>
              <w:top w:val="single" w:sz="6" w:space="0" w:color="auto"/>
              <w:left w:val="single" w:sz="6" w:space="0" w:color="auto"/>
              <w:bottom w:val="single" w:sz="6" w:space="0" w:color="auto"/>
              <w:right w:val="single" w:sz="6" w:space="0" w:color="auto"/>
            </w:tcBorders>
          </w:tcPr>
          <w:p w14:paraId="08DCAE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1923 г.</w:t>
            </w:r>
          </w:p>
        </w:tc>
        <w:tc>
          <w:tcPr>
            <w:tcW w:w="1094" w:type="dxa"/>
            <w:tcBorders>
              <w:top w:val="single" w:sz="6" w:space="0" w:color="auto"/>
              <w:left w:val="single" w:sz="6" w:space="0" w:color="auto"/>
              <w:bottom w:val="single" w:sz="6" w:space="0" w:color="auto"/>
              <w:right w:val="single" w:sz="6" w:space="0" w:color="auto"/>
            </w:tcBorders>
          </w:tcPr>
          <w:p w14:paraId="1529CF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1924 г.</w:t>
            </w:r>
          </w:p>
        </w:tc>
        <w:tc>
          <w:tcPr>
            <w:tcW w:w="1133" w:type="dxa"/>
            <w:tcBorders>
              <w:top w:val="single" w:sz="6" w:space="0" w:color="auto"/>
              <w:left w:val="single" w:sz="6" w:space="0" w:color="auto"/>
              <w:bottom w:val="single" w:sz="6" w:space="0" w:color="auto"/>
              <w:right w:val="single" w:sz="6" w:space="0" w:color="auto"/>
            </w:tcBorders>
          </w:tcPr>
          <w:p w14:paraId="000944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1924 г.</w:t>
            </w:r>
          </w:p>
        </w:tc>
        <w:tc>
          <w:tcPr>
            <w:tcW w:w="1133" w:type="dxa"/>
            <w:tcBorders>
              <w:top w:val="single" w:sz="6" w:space="0" w:color="auto"/>
              <w:left w:val="single" w:sz="6" w:space="0" w:color="auto"/>
              <w:bottom w:val="single" w:sz="6" w:space="0" w:color="auto"/>
              <w:right w:val="single" w:sz="6" w:space="0" w:color="auto"/>
            </w:tcBorders>
          </w:tcPr>
          <w:p w14:paraId="7E8B34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г.</w:t>
            </w:r>
          </w:p>
        </w:tc>
        <w:tc>
          <w:tcPr>
            <w:tcW w:w="1133" w:type="dxa"/>
            <w:tcBorders>
              <w:top w:val="single" w:sz="6" w:space="0" w:color="auto"/>
              <w:left w:val="single" w:sz="6" w:space="0" w:color="auto"/>
              <w:bottom w:val="single" w:sz="6" w:space="0" w:color="auto"/>
              <w:right w:val="single" w:sz="6" w:space="0" w:color="auto"/>
            </w:tcBorders>
          </w:tcPr>
          <w:p w14:paraId="3D7533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w:t>
            </w:r>
          </w:p>
        </w:tc>
      </w:tr>
      <w:tr w:rsidR="006D2FB4" w:rsidRPr="001B4616" w14:paraId="2F1DCD9A" w14:textId="77777777">
        <w:trPr>
          <w:trHeight w:val="269"/>
        </w:trPr>
        <w:tc>
          <w:tcPr>
            <w:tcW w:w="2410" w:type="dxa"/>
            <w:tcBorders>
              <w:top w:val="single" w:sz="6" w:space="0" w:color="auto"/>
              <w:left w:val="single" w:sz="6" w:space="0" w:color="auto"/>
              <w:bottom w:val="single" w:sz="6" w:space="0" w:color="auto"/>
              <w:right w:val="single" w:sz="6" w:space="0" w:color="auto"/>
            </w:tcBorders>
          </w:tcPr>
          <w:p w14:paraId="22E63B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757689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5F765B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104,1 "^</w:t>
            </w:r>
          </w:p>
        </w:tc>
        <w:tc>
          <w:tcPr>
            <w:tcW w:w="1133" w:type="dxa"/>
            <w:tcBorders>
              <w:top w:val="single" w:sz="6" w:space="0" w:color="auto"/>
              <w:left w:val="single" w:sz="6" w:space="0" w:color="auto"/>
              <w:bottom w:val="single" w:sz="6" w:space="0" w:color="auto"/>
              <w:right w:val="single" w:sz="6" w:space="0" w:color="auto"/>
            </w:tcBorders>
          </w:tcPr>
          <w:p w14:paraId="5A9F1C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93,4</w:t>
            </w:r>
          </w:p>
        </w:tc>
        <w:tc>
          <w:tcPr>
            <w:tcW w:w="1133" w:type="dxa"/>
            <w:tcBorders>
              <w:top w:val="single" w:sz="6" w:space="0" w:color="auto"/>
              <w:left w:val="single" w:sz="6" w:space="0" w:color="auto"/>
              <w:bottom w:val="single" w:sz="6" w:space="0" w:color="auto"/>
              <w:right w:val="single" w:sz="6" w:space="0" w:color="auto"/>
            </w:tcBorders>
          </w:tcPr>
          <w:p w14:paraId="2521A0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90,6</w:t>
            </w:r>
          </w:p>
        </w:tc>
        <w:tc>
          <w:tcPr>
            <w:tcW w:w="1133" w:type="dxa"/>
            <w:tcBorders>
              <w:top w:val="single" w:sz="6" w:space="0" w:color="auto"/>
              <w:left w:val="single" w:sz="6" w:space="0" w:color="auto"/>
              <w:bottom w:val="single" w:sz="6" w:space="0" w:color="auto"/>
              <w:right w:val="single" w:sz="6" w:space="0" w:color="auto"/>
            </w:tcBorders>
          </w:tcPr>
          <w:p w14:paraId="1617EE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103,1</w:t>
            </w:r>
          </w:p>
        </w:tc>
      </w:tr>
      <w:tr w:rsidR="006D2FB4" w:rsidRPr="001B4616" w14:paraId="5A9F2100" w14:textId="77777777">
        <w:trPr>
          <w:trHeight w:val="288"/>
        </w:trPr>
        <w:tc>
          <w:tcPr>
            <w:tcW w:w="2410" w:type="dxa"/>
            <w:tcBorders>
              <w:top w:val="single" w:sz="6" w:space="0" w:color="auto"/>
              <w:left w:val="single" w:sz="6" w:space="0" w:color="auto"/>
              <w:bottom w:val="single" w:sz="6" w:space="0" w:color="auto"/>
              <w:right w:val="single" w:sz="6" w:space="0" w:color="auto"/>
            </w:tcBorders>
          </w:tcPr>
          <w:p w14:paraId="256547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396DB5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40C5EB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99,9</w:t>
            </w:r>
          </w:p>
        </w:tc>
        <w:tc>
          <w:tcPr>
            <w:tcW w:w="1133" w:type="dxa"/>
            <w:tcBorders>
              <w:top w:val="single" w:sz="6" w:space="0" w:color="auto"/>
              <w:left w:val="single" w:sz="6" w:space="0" w:color="auto"/>
              <w:bottom w:val="single" w:sz="6" w:space="0" w:color="auto"/>
              <w:right w:val="single" w:sz="6" w:space="0" w:color="auto"/>
            </w:tcBorders>
          </w:tcPr>
          <w:p w14:paraId="03ECB0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88,7</w:t>
            </w:r>
          </w:p>
        </w:tc>
        <w:tc>
          <w:tcPr>
            <w:tcW w:w="1133" w:type="dxa"/>
            <w:tcBorders>
              <w:top w:val="single" w:sz="6" w:space="0" w:color="auto"/>
              <w:left w:val="single" w:sz="6" w:space="0" w:color="auto"/>
              <w:bottom w:val="single" w:sz="6" w:space="0" w:color="auto"/>
              <w:right w:val="single" w:sz="6" w:space="0" w:color="auto"/>
            </w:tcBorders>
          </w:tcPr>
          <w:p w14:paraId="2A36C0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118FF4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89,2</w:t>
            </w:r>
          </w:p>
        </w:tc>
      </w:tr>
      <w:tr w:rsidR="006D2FB4" w:rsidRPr="001B4616" w14:paraId="0D5AA572" w14:textId="77777777">
        <w:trPr>
          <w:trHeight w:val="307"/>
        </w:trPr>
        <w:tc>
          <w:tcPr>
            <w:tcW w:w="2410" w:type="dxa"/>
            <w:tcBorders>
              <w:top w:val="single" w:sz="6" w:space="0" w:color="auto"/>
              <w:left w:val="single" w:sz="6" w:space="0" w:color="auto"/>
              <w:bottom w:val="single" w:sz="6" w:space="0" w:color="auto"/>
              <w:right w:val="single" w:sz="6" w:space="0" w:color="auto"/>
            </w:tcBorders>
          </w:tcPr>
          <w:p w14:paraId="25C1EF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всему объединению</w:t>
            </w:r>
          </w:p>
        </w:tc>
        <w:tc>
          <w:tcPr>
            <w:tcW w:w="1162" w:type="dxa"/>
            <w:tcBorders>
              <w:top w:val="single" w:sz="6" w:space="0" w:color="auto"/>
              <w:left w:val="single" w:sz="6" w:space="0" w:color="auto"/>
              <w:bottom w:val="single" w:sz="6" w:space="0" w:color="auto"/>
              <w:right w:val="single" w:sz="6" w:space="0" w:color="auto"/>
            </w:tcBorders>
          </w:tcPr>
          <w:p w14:paraId="1C01FD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137065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103,3</w:t>
            </w:r>
          </w:p>
        </w:tc>
        <w:tc>
          <w:tcPr>
            <w:tcW w:w="1133" w:type="dxa"/>
            <w:tcBorders>
              <w:top w:val="single" w:sz="6" w:space="0" w:color="auto"/>
              <w:left w:val="single" w:sz="6" w:space="0" w:color="auto"/>
              <w:bottom w:val="single" w:sz="6" w:space="0" w:color="auto"/>
              <w:right w:val="single" w:sz="6" w:space="0" w:color="auto"/>
            </w:tcBorders>
          </w:tcPr>
          <w:p w14:paraId="59E537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92,5</w:t>
            </w:r>
          </w:p>
        </w:tc>
        <w:tc>
          <w:tcPr>
            <w:tcW w:w="1133" w:type="dxa"/>
            <w:tcBorders>
              <w:top w:val="single" w:sz="6" w:space="0" w:color="auto"/>
              <w:left w:val="single" w:sz="6" w:space="0" w:color="auto"/>
              <w:bottom w:val="single" w:sz="6" w:space="0" w:color="auto"/>
              <w:right w:val="single" w:sz="6" w:space="0" w:color="auto"/>
            </w:tcBorders>
          </w:tcPr>
          <w:p w14:paraId="4996A0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88,0</w:t>
            </w:r>
          </w:p>
        </w:tc>
        <w:tc>
          <w:tcPr>
            <w:tcW w:w="1133" w:type="dxa"/>
            <w:tcBorders>
              <w:top w:val="single" w:sz="6" w:space="0" w:color="auto"/>
              <w:left w:val="single" w:sz="6" w:space="0" w:color="auto"/>
              <w:bottom w:val="single" w:sz="6" w:space="0" w:color="auto"/>
              <w:right w:val="single" w:sz="6" w:space="0" w:color="auto"/>
            </w:tcBorders>
          </w:tcPr>
          <w:p w14:paraId="328AAE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100,2</w:t>
            </w:r>
          </w:p>
        </w:tc>
      </w:tr>
    </w:tbl>
    <w:p w14:paraId="6989AE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показывает таблица, к началу II квартала 1923/24 г. число работников заметно воз</w:t>
      </w:r>
      <w:r w:rsidRPr="001B4616">
        <w:rPr>
          <w:rFonts w:ascii="Times New Roman" w:hAnsi="Times New Roman" w:cs="Times New Roman"/>
          <w:color w:val="000000" w:themeColor="text1"/>
          <w:sz w:val="16"/>
          <w:szCs w:val="16"/>
        </w:rPr>
        <w:softHyphen/>
        <w:t>растает за счет группы металлических заводов, а затем начинается систематическое уменьше</w:t>
      </w:r>
      <w:r w:rsidRPr="001B4616">
        <w:rPr>
          <w:rFonts w:ascii="Times New Roman" w:hAnsi="Times New Roman" w:cs="Times New Roman"/>
          <w:color w:val="000000" w:themeColor="text1"/>
          <w:sz w:val="16"/>
          <w:szCs w:val="16"/>
        </w:rPr>
        <w:softHyphen/>
        <w:t>ние до второй половины 1924/25 г. Повышение объясняется усилением военной программы осенью 1923 г. в связи с международными осложнениями. Последовавшее затем резкое сни</w:t>
      </w:r>
      <w:r w:rsidRPr="001B4616">
        <w:rPr>
          <w:rFonts w:ascii="Times New Roman" w:hAnsi="Times New Roman" w:cs="Times New Roman"/>
          <w:color w:val="000000" w:themeColor="text1"/>
          <w:sz w:val="16"/>
          <w:szCs w:val="16"/>
        </w:rPr>
        <w:softHyphen/>
        <w:t>жение (на 30%) военной программы вместе с открывшейся кампанией по доведению заводс</w:t>
      </w:r>
      <w:r w:rsidRPr="001B4616">
        <w:rPr>
          <w:rFonts w:ascii="Times New Roman" w:hAnsi="Times New Roman" w:cs="Times New Roman"/>
          <w:color w:val="000000" w:themeColor="text1"/>
          <w:sz w:val="16"/>
          <w:szCs w:val="16"/>
        </w:rPr>
        <w:softHyphen/>
        <w:t>ких штатов до возможного минимума вызвали сокращение рабочей силы. За последние два квартала число рабочих вновь возрастает ввиду расширения работ по мирным производ</w:t>
      </w:r>
      <w:r w:rsidRPr="001B4616">
        <w:rPr>
          <w:rFonts w:ascii="Times New Roman" w:hAnsi="Times New Roman" w:cs="Times New Roman"/>
          <w:color w:val="000000" w:themeColor="text1"/>
          <w:sz w:val="16"/>
          <w:szCs w:val="16"/>
        </w:rPr>
        <w:softHyphen/>
        <w:t>ствам, как химическим, так и металлическим, а равно и усиления некоторых работ по воен</w:t>
      </w:r>
      <w:r w:rsidRPr="001B4616">
        <w:rPr>
          <w:rFonts w:ascii="Times New Roman" w:hAnsi="Times New Roman" w:cs="Times New Roman"/>
          <w:color w:val="000000" w:themeColor="text1"/>
          <w:sz w:val="16"/>
          <w:szCs w:val="16"/>
        </w:rPr>
        <w:softHyphen/>
        <w:t>ной программе.</w:t>
      </w:r>
    </w:p>
    <w:p w14:paraId="61E705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Ближайшим образом все изложенное подтверждает следующая таблица, где представ</w:t>
      </w:r>
      <w:r w:rsidRPr="001B4616">
        <w:rPr>
          <w:rFonts w:ascii="Times New Roman" w:hAnsi="Times New Roman" w:cs="Times New Roman"/>
          <w:color w:val="000000" w:themeColor="text1"/>
          <w:sz w:val="16"/>
          <w:szCs w:val="16"/>
        </w:rPr>
        <w:softHyphen/>
        <w:t>лено движение основного кадра рабсилы по участию в выполняемых программах за период с 1 октября 1923 г. по 1 июля 1925 г.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344"/>
        <w:gridCol w:w="1229"/>
        <w:gridCol w:w="1315"/>
        <w:gridCol w:w="1258"/>
        <w:gridCol w:w="1094"/>
      </w:tblGrid>
      <w:tr w:rsidR="006D2FB4" w:rsidRPr="001B4616" w14:paraId="2B85AFAA"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76DB7A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Род работы</w:t>
            </w:r>
          </w:p>
        </w:tc>
        <w:tc>
          <w:tcPr>
            <w:tcW w:w="1344" w:type="dxa"/>
            <w:tcBorders>
              <w:top w:val="single" w:sz="6" w:space="0" w:color="auto"/>
              <w:left w:val="single" w:sz="6" w:space="0" w:color="auto"/>
              <w:bottom w:val="single" w:sz="6" w:space="0" w:color="auto"/>
              <w:right w:val="single" w:sz="6" w:space="0" w:color="auto"/>
            </w:tcBorders>
          </w:tcPr>
          <w:p w14:paraId="5CEA7D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1923 г.</w:t>
            </w:r>
          </w:p>
        </w:tc>
        <w:tc>
          <w:tcPr>
            <w:tcW w:w="1229" w:type="dxa"/>
            <w:tcBorders>
              <w:top w:val="single" w:sz="6" w:space="0" w:color="auto"/>
              <w:left w:val="single" w:sz="6" w:space="0" w:color="auto"/>
              <w:bottom w:val="single" w:sz="6" w:space="0" w:color="auto"/>
              <w:right w:val="single" w:sz="6" w:space="0" w:color="auto"/>
            </w:tcBorders>
          </w:tcPr>
          <w:p w14:paraId="2ACAE1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1924 г.</w:t>
            </w:r>
          </w:p>
        </w:tc>
        <w:tc>
          <w:tcPr>
            <w:tcW w:w="2573" w:type="dxa"/>
            <w:gridSpan w:val="2"/>
            <w:tcBorders>
              <w:top w:val="single" w:sz="6" w:space="0" w:color="auto"/>
              <w:left w:val="single" w:sz="6" w:space="0" w:color="auto"/>
              <w:bottom w:val="single" w:sz="6" w:space="0" w:color="auto"/>
              <w:right w:val="single" w:sz="6" w:space="0" w:color="auto"/>
            </w:tcBorders>
          </w:tcPr>
          <w:p w14:paraId="4440F1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1924 г. 1 1 января 1925 г.</w:t>
            </w:r>
          </w:p>
        </w:tc>
        <w:tc>
          <w:tcPr>
            <w:tcW w:w="1094" w:type="dxa"/>
            <w:tcBorders>
              <w:top w:val="single" w:sz="6" w:space="0" w:color="auto"/>
              <w:left w:val="single" w:sz="6" w:space="0" w:color="auto"/>
              <w:bottom w:val="single" w:sz="6" w:space="0" w:color="auto"/>
              <w:right w:val="single" w:sz="6" w:space="0" w:color="auto"/>
            </w:tcBorders>
          </w:tcPr>
          <w:p w14:paraId="0A81AA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w:t>
            </w:r>
          </w:p>
        </w:tc>
      </w:tr>
      <w:tr w:rsidR="006D2FB4" w:rsidRPr="001B4616" w14:paraId="6AA3AB40"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42B0E7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Военная продукция</w:t>
            </w:r>
          </w:p>
        </w:tc>
        <w:tc>
          <w:tcPr>
            <w:tcW w:w="1344" w:type="dxa"/>
            <w:tcBorders>
              <w:top w:val="single" w:sz="6" w:space="0" w:color="auto"/>
              <w:left w:val="single" w:sz="6" w:space="0" w:color="auto"/>
              <w:bottom w:val="single" w:sz="6" w:space="0" w:color="auto"/>
              <w:right w:val="single" w:sz="6" w:space="0" w:color="auto"/>
            </w:tcBorders>
          </w:tcPr>
          <w:p w14:paraId="17ADCB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78,1</w:t>
            </w:r>
          </w:p>
        </w:tc>
        <w:tc>
          <w:tcPr>
            <w:tcW w:w="1229" w:type="dxa"/>
            <w:tcBorders>
              <w:top w:val="single" w:sz="6" w:space="0" w:color="auto"/>
              <w:left w:val="single" w:sz="6" w:space="0" w:color="auto"/>
              <w:bottom w:val="single" w:sz="6" w:space="0" w:color="auto"/>
              <w:right w:val="single" w:sz="6" w:space="0" w:color="auto"/>
            </w:tcBorders>
          </w:tcPr>
          <w:p w14:paraId="016C86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79,4</w:t>
            </w:r>
          </w:p>
        </w:tc>
        <w:tc>
          <w:tcPr>
            <w:tcW w:w="1315" w:type="dxa"/>
            <w:tcBorders>
              <w:top w:val="single" w:sz="6" w:space="0" w:color="auto"/>
              <w:left w:val="single" w:sz="6" w:space="0" w:color="auto"/>
              <w:bottom w:val="single" w:sz="6" w:space="0" w:color="auto"/>
              <w:right w:val="single" w:sz="6" w:space="0" w:color="auto"/>
            </w:tcBorders>
          </w:tcPr>
          <w:p w14:paraId="3B780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73,6</w:t>
            </w:r>
          </w:p>
        </w:tc>
        <w:tc>
          <w:tcPr>
            <w:tcW w:w="1258" w:type="dxa"/>
            <w:tcBorders>
              <w:top w:val="single" w:sz="6" w:space="0" w:color="auto"/>
              <w:left w:val="single" w:sz="6" w:space="0" w:color="auto"/>
              <w:bottom w:val="single" w:sz="6" w:space="0" w:color="auto"/>
              <w:right w:val="single" w:sz="6" w:space="0" w:color="auto"/>
            </w:tcBorders>
          </w:tcPr>
          <w:p w14:paraId="06B239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71,2</w:t>
            </w:r>
          </w:p>
        </w:tc>
        <w:tc>
          <w:tcPr>
            <w:tcW w:w="1094" w:type="dxa"/>
            <w:tcBorders>
              <w:top w:val="single" w:sz="6" w:space="0" w:color="auto"/>
              <w:left w:val="single" w:sz="6" w:space="0" w:color="auto"/>
              <w:bottom w:val="single" w:sz="6" w:space="0" w:color="auto"/>
              <w:right w:val="single" w:sz="6" w:space="0" w:color="auto"/>
            </w:tcBorders>
          </w:tcPr>
          <w:p w14:paraId="7E42FA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73,4</w:t>
            </w:r>
          </w:p>
        </w:tc>
      </w:tr>
      <w:tr w:rsidR="006D2FB4" w:rsidRPr="001B4616" w14:paraId="549A63AC" w14:textId="77777777">
        <w:trPr>
          <w:trHeight w:val="278"/>
        </w:trPr>
        <w:tc>
          <w:tcPr>
            <w:tcW w:w="1690" w:type="dxa"/>
            <w:tcBorders>
              <w:top w:val="single" w:sz="6" w:space="0" w:color="auto"/>
              <w:left w:val="single" w:sz="6" w:space="0" w:color="auto"/>
              <w:bottom w:val="single" w:sz="6" w:space="0" w:color="auto"/>
              <w:right w:val="single" w:sz="6" w:space="0" w:color="auto"/>
            </w:tcBorders>
          </w:tcPr>
          <w:p w14:paraId="23EDB3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Мирная продукция</w:t>
            </w:r>
          </w:p>
        </w:tc>
        <w:tc>
          <w:tcPr>
            <w:tcW w:w="1344" w:type="dxa"/>
            <w:tcBorders>
              <w:top w:val="single" w:sz="6" w:space="0" w:color="auto"/>
              <w:left w:val="single" w:sz="6" w:space="0" w:color="auto"/>
              <w:bottom w:val="single" w:sz="6" w:space="0" w:color="auto"/>
              <w:right w:val="single" w:sz="6" w:space="0" w:color="auto"/>
            </w:tcBorders>
          </w:tcPr>
          <w:p w14:paraId="710A56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14,7</w:t>
            </w:r>
          </w:p>
        </w:tc>
        <w:tc>
          <w:tcPr>
            <w:tcW w:w="1229" w:type="dxa"/>
            <w:tcBorders>
              <w:top w:val="single" w:sz="6" w:space="0" w:color="auto"/>
              <w:left w:val="single" w:sz="6" w:space="0" w:color="auto"/>
              <w:bottom w:val="single" w:sz="6" w:space="0" w:color="auto"/>
              <w:right w:val="single" w:sz="6" w:space="0" w:color="auto"/>
            </w:tcBorders>
          </w:tcPr>
          <w:p w14:paraId="34B7E6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1315" w:type="dxa"/>
            <w:tcBorders>
              <w:top w:val="single" w:sz="6" w:space="0" w:color="auto"/>
              <w:left w:val="single" w:sz="6" w:space="0" w:color="auto"/>
              <w:bottom w:val="single" w:sz="6" w:space="0" w:color="auto"/>
              <w:right w:val="single" w:sz="6" w:space="0" w:color="auto"/>
            </w:tcBorders>
          </w:tcPr>
          <w:p w14:paraId="0E0BE3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18,4</w:t>
            </w:r>
          </w:p>
        </w:tc>
        <w:tc>
          <w:tcPr>
            <w:tcW w:w="1258" w:type="dxa"/>
            <w:tcBorders>
              <w:top w:val="single" w:sz="6" w:space="0" w:color="auto"/>
              <w:left w:val="single" w:sz="6" w:space="0" w:color="auto"/>
              <w:bottom w:val="single" w:sz="6" w:space="0" w:color="auto"/>
              <w:right w:val="single" w:sz="6" w:space="0" w:color="auto"/>
            </w:tcBorders>
          </w:tcPr>
          <w:p w14:paraId="793028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22,4</w:t>
            </w:r>
          </w:p>
        </w:tc>
        <w:tc>
          <w:tcPr>
            <w:tcW w:w="1094" w:type="dxa"/>
            <w:tcBorders>
              <w:top w:val="single" w:sz="6" w:space="0" w:color="auto"/>
              <w:left w:val="single" w:sz="6" w:space="0" w:color="auto"/>
              <w:bottom w:val="single" w:sz="6" w:space="0" w:color="auto"/>
              <w:right w:val="single" w:sz="6" w:space="0" w:color="auto"/>
            </w:tcBorders>
          </w:tcPr>
          <w:p w14:paraId="478F04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w:t>
            </w:r>
          </w:p>
        </w:tc>
      </w:tr>
      <w:tr w:rsidR="006D2FB4" w:rsidRPr="001B4616" w14:paraId="2B1597FC"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41EEA3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Консервация</w:t>
            </w:r>
          </w:p>
        </w:tc>
        <w:tc>
          <w:tcPr>
            <w:tcW w:w="1344" w:type="dxa"/>
            <w:tcBorders>
              <w:top w:val="single" w:sz="6" w:space="0" w:color="auto"/>
              <w:left w:val="single" w:sz="6" w:space="0" w:color="auto"/>
              <w:bottom w:val="single" w:sz="6" w:space="0" w:color="auto"/>
              <w:right w:val="single" w:sz="6" w:space="0" w:color="auto"/>
            </w:tcBorders>
          </w:tcPr>
          <w:p w14:paraId="7AF928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w:t>
            </w:r>
          </w:p>
        </w:tc>
        <w:tc>
          <w:tcPr>
            <w:tcW w:w="1229" w:type="dxa"/>
            <w:tcBorders>
              <w:top w:val="single" w:sz="6" w:space="0" w:color="auto"/>
              <w:left w:val="single" w:sz="6" w:space="0" w:color="auto"/>
              <w:bottom w:val="single" w:sz="6" w:space="0" w:color="auto"/>
              <w:right w:val="single" w:sz="6" w:space="0" w:color="auto"/>
            </w:tcBorders>
          </w:tcPr>
          <w:p w14:paraId="438A68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w:t>
            </w:r>
          </w:p>
        </w:tc>
        <w:tc>
          <w:tcPr>
            <w:tcW w:w="1315" w:type="dxa"/>
            <w:tcBorders>
              <w:top w:val="single" w:sz="6" w:space="0" w:color="auto"/>
              <w:left w:val="single" w:sz="6" w:space="0" w:color="auto"/>
              <w:bottom w:val="single" w:sz="6" w:space="0" w:color="auto"/>
              <w:right w:val="single" w:sz="6" w:space="0" w:color="auto"/>
            </w:tcBorders>
          </w:tcPr>
          <w:p w14:paraId="2FDDD8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258" w:type="dxa"/>
            <w:tcBorders>
              <w:top w:val="single" w:sz="6" w:space="0" w:color="auto"/>
              <w:left w:val="single" w:sz="6" w:space="0" w:color="auto"/>
              <w:bottom w:val="single" w:sz="6" w:space="0" w:color="auto"/>
              <w:right w:val="single" w:sz="6" w:space="0" w:color="auto"/>
            </w:tcBorders>
          </w:tcPr>
          <w:p w14:paraId="6CC602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w:t>
            </w:r>
          </w:p>
        </w:tc>
        <w:tc>
          <w:tcPr>
            <w:tcW w:w="1094" w:type="dxa"/>
            <w:tcBorders>
              <w:top w:val="single" w:sz="6" w:space="0" w:color="auto"/>
              <w:left w:val="single" w:sz="6" w:space="0" w:color="auto"/>
              <w:bottom w:val="single" w:sz="6" w:space="0" w:color="auto"/>
              <w:right w:val="single" w:sz="6" w:space="0" w:color="auto"/>
            </w:tcBorders>
          </w:tcPr>
          <w:p w14:paraId="034C8E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0F4F3A3B"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76747A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основного кадра</w:t>
            </w:r>
          </w:p>
        </w:tc>
        <w:tc>
          <w:tcPr>
            <w:tcW w:w="1344" w:type="dxa"/>
            <w:tcBorders>
              <w:top w:val="single" w:sz="6" w:space="0" w:color="auto"/>
              <w:left w:val="single" w:sz="6" w:space="0" w:color="auto"/>
              <w:bottom w:val="single" w:sz="6" w:space="0" w:color="auto"/>
              <w:right w:val="single" w:sz="6" w:space="0" w:color="auto"/>
            </w:tcBorders>
          </w:tcPr>
          <w:p w14:paraId="6D9A32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229" w:type="dxa"/>
            <w:tcBorders>
              <w:top w:val="single" w:sz="6" w:space="0" w:color="auto"/>
              <w:left w:val="single" w:sz="6" w:space="0" w:color="auto"/>
              <w:bottom w:val="single" w:sz="6" w:space="0" w:color="auto"/>
              <w:right w:val="single" w:sz="6" w:space="0" w:color="auto"/>
            </w:tcBorders>
          </w:tcPr>
          <w:p w14:paraId="4F8B48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315" w:type="dxa"/>
            <w:tcBorders>
              <w:top w:val="single" w:sz="6" w:space="0" w:color="auto"/>
              <w:left w:val="single" w:sz="6" w:space="0" w:color="auto"/>
              <w:bottom w:val="single" w:sz="6" w:space="0" w:color="auto"/>
              <w:right w:val="single" w:sz="6" w:space="0" w:color="auto"/>
            </w:tcBorders>
          </w:tcPr>
          <w:p w14:paraId="2D6700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258" w:type="dxa"/>
            <w:tcBorders>
              <w:top w:val="single" w:sz="6" w:space="0" w:color="auto"/>
              <w:left w:val="single" w:sz="6" w:space="0" w:color="auto"/>
              <w:bottom w:val="single" w:sz="6" w:space="0" w:color="auto"/>
              <w:right w:val="single" w:sz="6" w:space="0" w:color="auto"/>
            </w:tcBorders>
          </w:tcPr>
          <w:p w14:paraId="638A11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094" w:type="dxa"/>
            <w:tcBorders>
              <w:top w:val="single" w:sz="6" w:space="0" w:color="auto"/>
              <w:left w:val="single" w:sz="6" w:space="0" w:color="auto"/>
              <w:bottom w:val="single" w:sz="6" w:space="0" w:color="auto"/>
              <w:right w:val="single" w:sz="6" w:space="0" w:color="auto"/>
            </w:tcBorders>
          </w:tcPr>
          <w:p w14:paraId="42D20D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6D79B1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таблице обращает на себя внимание также систематическое снижение рабочей силы, занятой на консервации, что должно быть поставлено в прямую связь с развитием мирной продукции.</w:t>
      </w:r>
    </w:p>
    <w:p w14:paraId="709EC4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Сравнивая состояние рабсилы за два крайних месяца, взятых из приведенной выше таб</w:t>
      </w:r>
      <w:r w:rsidRPr="001B4616">
        <w:rPr>
          <w:rFonts w:ascii="Times New Roman" w:hAnsi="Times New Roman" w:cs="Times New Roman"/>
          <w:color w:val="000000" w:themeColor="text1"/>
          <w:sz w:val="16"/>
          <w:szCs w:val="16"/>
        </w:rPr>
        <w:softHyphen/>
        <w:t>лицы, можно усмотреть следующее перераспределение рабочей силы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21"/>
      </w:tblGrid>
      <w:tr w:rsidR="006D2FB4" w:rsidRPr="001B4616" w14:paraId="58AA812F"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15E9EE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Род работы</w:t>
            </w:r>
          </w:p>
        </w:tc>
        <w:tc>
          <w:tcPr>
            <w:tcW w:w="2640" w:type="dxa"/>
            <w:tcBorders>
              <w:top w:val="single" w:sz="6" w:space="0" w:color="auto"/>
              <w:left w:val="single" w:sz="6" w:space="0" w:color="auto"/>
              <w:bottom w:val="single" w:sz="6" w:space="0" w:color="auto"/>
              <w:right w:val="single" w:sz="6" w:space="0" w:color="auto"/>
            </w:tcBorders>
          </w:tcPr>
          <w:p w14:paraId="4A7A8B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октября 1923 г.</w:t>
            </w:r>
          </w:p>
        </w:tc>
        <w:tc>
          <w:tcPr>
            <w:tcW w:w="2621" w:type="dxa"/>
            <w:tcBorders>
              <w:top w:val="single" w:sz="6" w:space="0" w:color="auto"/>
              <w:left w:val="single" w:sz="6" w:space="0" w:color="auto"/>
              <w:bottom w:val="single" w:sz="6" w:space="0" w:color="auto"/>
              <w:right w:val="single" w:sz="6" w:space="0" w:color="auto"/>
            </w:tcBorders>
          </w:tcPr>
          <w:p w14:paraId="5A570D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июля 1925 г.</w:t>
            </w:r>
          </w:p>
        </w:tc>
      </w:tr>
      <w:tr w:rsidR="006D2FB4" w:rsidRPr="001B4616" w14:paraId="5F99D7A8" w14:textId="77777777">
        <w:trPr>
          <w:trHeight w:val="269"/>
        </w:trPr>
        <w:tc>
          <w:tcPr>
            <w:tcW w:w="2659" w:type="dxa"/>
            <w:tcBorders>
              <w:top w:val="single" w:sz="6" w:space="0" w:color="auto"/>
              <w:left w:val="single" w:sz="6" w:space="0" w:color="auto"/>
              <w:bottom w:val="single" w:sz="6" w:space="0" w:color="auto"/>
              <w:right w:val="single" w:sz="6" w:space="0" w:color="auto"/>
            </w:tcBorders>
          </w:tcPr>
          <w:p w14:paraId="202AD4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Военная продукция</w:t>
            </w:r>
          </w:p>
        </w:tc>
        <w:tc>
          <w:tcPr>
            <w:tcW w:w="2640" w:type="dxa"/>
            <w:tcBorders>
              <w:top w:val="single" w:sz="6" w:space="0" w:color="auto"/>
              <w:left w:val="single" w:sz="6" w:space="0" w:color="auto"/>
              <w:bottom w:val="single" w:sz="6" w:space="0" w:color="auto"/>
              <w:right w:val="single" w:sz="6" w:space="0" w:color="auto"/>
            </w:tcBorders>
          </w:tcPr>
          <w:p w14:paraId="2629BF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2AA38E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20887D75"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BF33F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Мирная продукция</w:t>
            </w:r>
          </w:p>
        </w:tc>
        <w:tc>
          <w:tcPr>
            <w:tcW w:w="2640" w:type="dxa"/>
            <w:tcBorders>
              <w:top w:val="single" w:sz="6" w:space="0" w:color="auto"/>
              <w:left w:val="single" w:sz="6" w:space="0" w:color="auto"/>
              <w:bottom w:val="single" w:sz="6" w:space="0" w:color="auto"/>
              <w:right w:val="single" w:sz="6" w:space="0" w:color="auto"/>
            </w:tcBorders>
          </w:tcPr>
          <w:p w14:paraId="2DDC66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B4EFE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149</w:t>
            </w:r>
          </w:p>
        </w:tc>
      </w:tr>
      <w:tr w:rsidR="006D2FB4" w:rsidRPr="001B4616" w14:paraId="0D714061"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F41AC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Консервация</w:t>
            </w:r>
          </w:p>
        </w:tc>
        <w:tc>
          <w:tcPr>
            <w:tcW w:w="2640" w:type="dxa"/>
            <w:tcBorders>
              <w:top w:val="single" w:sz="6" w:space="0" w:color="auto"/>
              <w:left w:val="single" w:sz="6" w:space="0" w:color="auto"/>
              <w:bottom w:val="single" w:sz="6" w:space="0" w:color="auto"/>
              <w:right w:val="single" w:sz="6" w:space="0" w:color="auto"/>
            </w:tcBorders>
          </w:tcPr>
          <w:p w14:paraId="057CB6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1C65EE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w:t>
            </w:r>
          </w:p>
        </w:tc>
      </w:tr>
      <w:tr w:rsidR="006D2FB4" w:rsidRPr="001B4616" w14:paraId="68BC5D75"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4CBF6E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всему основному кадру</w:t>
            </w:r>
          </w:p>
        </w:tc>
        <w:tc>
          <w:tcPr>
            <w:tcW w:w="2640" w:type="dxa"/>
            <w:tcBorders>
              <w:top w:val="single" w:sz="6" w:space="0" w:color="auto"/>
              <w:left w:val="single" w:sz="6" w:space="0" w:color="auto"/>
              <w:bottom w:val="single" w:sz="6" w:space="0" w:color="auto"/>
              <w:right w:val="single" w:sz="6" w:space="0" w:color="auto"/>
            </w:tcBorders>
          </w:tcPr>
          <w:p w14:paraId="6709A2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7A0A3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r>
    </w:tbl>
    <w:p w14:paraId="1D5A46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Изменение состава рабочей силы по участию ее в производстве за тот же период време</w:t>
      </w:r>
      <w:r w:rsidRPr="001B4616">
        <w:rPr>
          <w:rFonts w:ascii="Times New Roman" w:hAnsi="Times New Roman" w:cs="Times New Roman"/>
          <w:color w:val="000000" w:themeColor="text1"/>
          <w:sz w:val="16"/>
          <w:szCs w:val="16"/>
        </w:rPr>
        <w:softHyphen/>
        <w:t>ни видно из нижеследующей таблицы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074"/>
        <w:gridCol w:w="1219"/>
        <w:gridCol w:w="1152"/>
        <w:gridCol w:w="1210"/>
        <w:gridCol w:w="1162"/>
        <w:gridCol w:w="1123"/>
      </w:tblGrid>
      <w:tr w:rsidR="006D2FB4" w:rsidRPr="001B4616" w14:paraId="13FFC3A3"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2B53F1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Категория работников</w:t>
            </w:r>
          </w:p>
        </w:tc>
        <w:tc>
          <w:tcPr>
            <w:tcW w:w="1219" w:type="dxa"/>
            <w:tcBorders>
              <w:top w:val="single" w:sz="6" w:space="0" w:color="auto"/>
              <w:left w:val="single" w:sz="6" w:space="0" w:color="auto"/>
              <w:bottom w:val="single" w:sz="6" w:space="0" w:color="auto"/>
              <w:right w:val="single" w:sz="6" w:space="0" w:color="auto"/>
            </w:tcBorders>
          </w:tcPr>
          <w:p w14:paraId="4E671D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1923 г.</w:t>
            </w:r>
          </w:p>
        </w:tc>
        <w:tc>
          <w:tcPr>
            <w:tcW w:w="1152" w:type="dxa"/>
            <w:tcBorders>
              <w:top w:val="single" w:sz="6" w:space="0" w:color="auto"/>
              <w:left w:val="single" w:sz="6" w:space="0" w:color="auto"/>
              <w:bottom w:val="single" w:sz="6" w:space="0" w:color="auto"/>
              <w:right w:val="single" w:sz="6" w:space="0" w:color="auto"/>
            </w:tcBorders>
          </w:tcPr>
          <w:p w14:paraId="64D6DE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1924 г.</w:t>
            </w:r>
          </w:p>
        </w:tc>
        <w:tc>
          <w:tcPr>
            <w:tcW w:w="1210" w:type="dxa"/>
            <w:tcBorders>
              <w:top w:val="single" w:sz="6" w:space="0" w:color="auto"/>
              <w:left w:val="single" w:sz="6" w:space="0" w:color="auto"/>
              <w:bottom w:val="single" w:sz="6" w:space="0" w:color="auto"/>
              <w:right w:val="single" w:sz="6" w:space="0" w:color="auto"/>
            </w:tcBorders>
          </w:tcPr>
          <w:p w14:paraId="221453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1924 г.</w:t>
            </w:r>
          </w:p>
        </w:tc>
        <w:tc>
          <w:tcPr>
            <w:tcW w:w="1162" w:type="dxa"/>
            <w:tcBorders>
              <w:top w:val="single" w:sz="6" w:space="0" w:color="auto"/>
              <w:left w:val="single" w:sz="6" w:space="0" w:color="auto"/>
              <w:bottom w:val="single" w:sz="6" w:space="0" w:color="auto"/>
              <w:right w:val="single" w:sz="6" w:space="0" w:color="auto"/>
            </w:tcBorders>
          </w:tcPr>
          <w:p w14:paraId="00E1D7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января 1925 г.</w:t>
            </w:r>
          </w:p>
        </w:tc>
        <w:tc>
          <w:tcPr>
            <w:tcW w:w="1123" w:type="dxa"/>
            <w:tcBorders>
              <w:top w:val="single" w:sz="6" w:space="0" w:color="auto"/>
              <w:left w:val="single" w:sz="6" w:space="0" w:color="auto"/>
              <w:bottom w:val="single" w:sz="6" w:space="0" w:color="auto"/>
              <w:right w:val="single" w:sz="6" w:space="0" w:color="auto"/>
            </w:tcBorders>
          </w:tcPr>
          <w:p w14:paraId="7311FC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w:t>
            </w:r>
          </w:p>
        </w:tc>
      </w:tr>
      <w:tr w:rsidR="006D2FB4" w:rsidRPr="001B4616" w14:paraId="69A3B88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560110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рабочие</w:t>
            </w:r>
          </w:p>
        </w:tc>
        <w:tc>
          <w:tcPr>
            <w:tcW w:w="1219" w:type="dxa"/>
            <w:tcBorders>
              <w:top w:val="single" w:sz="6" w:space="0" w:color="auto"/>
              <w:left w:val="single" w:sz="6" w:space="0" w:color="auto"/>
              <w:bottom w:val="single" w:sz="6" w:space="0" w:color="auto"/>
              <w:right w:val="single" w:sz="6" w:space="0" w:color="auto"/>
            </w:tcBorders>
          </w:tcPr>
          <w:p w14:paraId="01EB27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36,7</w:t>
            </w:r>
          </w:p>
        </w:tc>
        <w:tc>
          <w:tcPr>
            <w:tcW w:w="1152" w:type="dxa"/>
            <w:tcBorders>
              <w:top w:val="single" w:sz="6" w:space="0" w:color="auto"/>
              <w:left w:val="single" w:sz="6" w:space="0" w:color="auto"/>
              <w:bottom w:val="single" w:sz="6" w:space="0" w:color="auto"/>
              <w:right w:val="single" w:sz="6" w:space="0" w:color="auto"/>
            </w:tcBorders>
          </w:tcPr>
          <w:p w14:paraId="3561DB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40,2</w:t>
            </w:r>
          </w:p>
        </w:tc>
        <w:tc>
          <w:tcPr>
            <w:tcW w:w="1210" w:type="dxa"/>
            <w:tcBorders>
              <w:top w:val="single" w:sz="6" w:space="0" w:color="auto"/>
              <w:left w:val="single" w:sz="6" w:space="0" w:color="auto"/>
              <w:bottom w:val="single" w:sz="6" w:space="0" w:color="auto"/>
              <w:right w:val="single" w:sz="6" w:space="0" w:color="auto"/>
            </w:tcBorders>
          </w:tcPr>
          <w:p w14:paraId="0627FD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38,2</w:t>
            </w:r>
          </w:p>
        </w:tc>
        <w:tc>
          <w:tcPr>
            <w:tcW w:w="1162" w:type="dxa"/>
            <w:tcBorders>
              <w:top w:val="single" w:sz="6" w:space="0" w:color="auto"/>
              <w:left w:val="single" w:sz="6" w:space="0" w:color="auto"/>
              <w:bottom w:val="single" w:sz="6" w:space="0" w:color="auto"/>
              <w:right w:val="single" w:sz="6" w:space="0" w:color="auto"/>
            </w:tcBorders>
          </w:tcPr>
          <w:p w14:paraId="473FD1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40,2</w:t>
            </w:r>
          </w:p>
        </w:tc>
        <w:tc>
          <w:tcPr>
            <w:tcW w:w="1123" w:type="dxa"/>
            <w:tcBorders>
              <w:top w:val="single" w:sz="6" w:space="0" w:color="auto"/>
              <w:left w:val="single" w:sz="6" w:space="0" w:color="auto"/>
              <w:bottom w:val="single" w:sz="6" w:space="0" w:color="auto"/>
              <w:right w:val="single" w:sz="6" w:space="0" w:color="auto"/>
            </w:tcBorders>
          </w:tcPr>
          <w:p w14:paraId="765302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43,3</w:t>
            </w:r>
          </w:p>
        </w:tc>
      </w:tr>
      <w:tr w:rsidR="006D2FB4" w:rsidRPr="001B4616" w14:paraId="4502B12A"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48EBE8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Вспомогательные рабочие</w:t>
            </w:r>
          </w:p>
        </w:tc>
        <w:tc>
          <w:tcPr>
            <w:tcW w:w="1219" w:type="dxa"/>
            <w:tcBorders>
              <w:top w:val="single" w:sz="6" w:space="0" w:color="auto"/>
              <w:left w:val="single" w:sz="6" w:space="0" w:color="auto"/>
              <w:bottom w:val="single" w:sz="6" w:space="0" w:color="auto"/>
              <w:right w:val="single" w:sz="6" w:space="0" w:color="auto"/>
            </w:tcBorders>
          </w:tcPr>
          <w:p w14:paraId="1D48B9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41,1</w:t>
            </w:r>
          </w:p>
        </w:tc>
        <w:tc>
          <w:tcPr>
            <w:tcW w:w="1152" w:type="dxa"/>
            <w:tcBorders>
              <w:top w:val="single" w:sz="6" w:space="0" w:color="auto"/>
              <w:left w:val="single" w:sz="6" w:space="0" w:color="auto"/>
              <w:bottom w:val="single" w:sz="6" w:space="0" w:color="auto"/>
              <w:right w:val="single" w:sz="6" w:space="0" w:color="auto"/>
            </w:tcBorders>
          </w:tcPr>
          <w:p w14:paraId="09F734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37,5</w:t>
            </w:r>
          </w:p>
        </w:tc>
        <w:tc>
          <w:tcPr>
            <w:tcW w:w="1210" w:type="dxa"/>
            <w:tcBorders>
              <w:top w:val="single" w:sz="6" w:space="0" w:color="auto"/>
              <w:left w:val="single" w:sz="6" w:space="0" w:color="auto"/>
              <w:bottom w:val="single" w:sz="6" w:space="0" w:color="auto"/>
              <w:right w:val="single" w:sz="6" w:space="0" w:color="auto"/>
            </w:tcBorders>
          </w:tcPr>
          <w:p w14:paraId="6BB715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36,2</w:t>
            </w:r>
          </w:p>
        </w:tc>
        <w:tc>
          <w:tcPr>
            <w:tcW w:w="1162" w:type="dxa"/>
            <w:tcBorders>
              <w:top w:val="single" w:sz="6" w:space="0" w:color="auto"/>
              <w:left w:val="single" w:sz="6" w:space="0" w:color="auto"/>
              <w:bottom w:val="single" w:sz="6" w:space="0" w:color="auto"/>
              <w:right w:val="single" w:sz="6" w:space="0" w:color="auto"/>
            </w:tcBorders>
          </w:tcPr>
          <w:p w14:paraId="69B959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35,9</w:t>
            </w:r>
          </w:p>
        </w:tc>
        <w:tc>
          <w:tcPr>
            <w:tcW w:w="1123" w:type="dxa"/>
            <w:tcBorders>
              <w:top w:val="single" w:sz="6" w:space="0" w:color="auto"/>
              <w:left w:val="single" w:sz="6" w:space="0" w:color="auto"/>
              <w:bottom w:val="single" w:sz="6" w:space="0" w:color="auto"/>
              <w:right w:val="single" w:sz="6" w:space="0" w:color="auto"/>
            </w:tcBorders>
          </w:tcPr>
          <w:p w14:paraId="06995F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31,4</w:t>
            </w:r>
          </w:p>
        </w:tc>
      </w:tr>
      <w:tr w:rsidR="006D2FB4" w:rsidRPr="001B4616" w14:paraId="71E5C88C" w14:textId="77777777">
        <w:trPr>
          <w:trHeight w:val="278"/>
        </w:trPr>
        <w:tc>
          <w:tcPr>
            <w:tcW w:w="2074" w:type="dxa"/>
            <w:tcBorders>
              <w:top w:val="single" w:sz="6" w:space="0" w:color="auto"/>
              <w:left w:val="single" w:sz="6" w:space="0" w:color="auto"/>
              <w:bottom w:val="single" w:sz="6" w:space="0" w:color="auto"/>
              <w:right w:val="single" w:sz="6" w:space="0" w:color="auto"/>
            </w:tcBorders>
          </w:tcPr>
          <w:p w14:paraId="135361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Служащие</w:t>
            </w:r>
          </w:p>
        </w:tc>
        <w:tc>
          <w:tcPr>
            <w:tcW w:w="1219" w:type="dxa"/>
            <w:tcBorders>
              <w:top w:val="single" w:sz="6" w:space="0" w:color="auto"/>
              <w:left w:val="single" w:sz="6" w:space="0" w:color="auto"/>
              <w:bottom w:val="single" w:sz="6" w:space="0" w:color="auto"/>
              <w:right w:val="single" w:sz="6" w:space="0" w:color="auto"/>
            </w:tcBorders>
          </w:tcPr>
          <w:p w14:paraId="00CED7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w:t>
            </w:r>
          </w:p>
        </w:tc>
        <w:tc>
          <w:tcPr>
            <w:tcW w:w="1152" w:type="dxa"/>
            <w:tcBorders>
              <w:top w:val="single" w:sz="6" w:space="0" w:color="auto"/>
              <w:left w:val="single" w:sz="6" w:space="0" w:color="auto"/>
              <w:bottom w:val="single" w:sz="6" w:space="0" w:color="auto"/>
              <w:right w:val="single" w:sz="6" w:space="0" w:color="auto"/>
            </w:tcBorders>
          </w:tcPr>
          <w:p w14:paraId="1A2CC3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425F71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13,8</w:t>
            </w:r>
          </w:p>
        </w:tc>
        <w:tc>
          <w:tcPr>
            <w:tcW w:w="1162" w:type="dxa"/>
            <w:tcBorders>
              <w:top w:val="single" w:sz="6" w:space="0" w:color="auto"/>
              <w:left w:val="single" w:sz="6" w:space="0" w:color="auto"/>
              <w:bottom w:val="single" w:sz="6" w:space="0" w:color="auto"/>
              <w:right w:val="single" w:sz="6" w:space="0" w:color="auto"/>
            </w:tcBorders>
          </w:tcPr>
          <w:p w14:paraId="6281CB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w:t>
            </w:r>
          </w:p>
        </w:tc>
        <w:tc>
          <w:tcPr>
            <w:tcW w:w="1123" w:type="dxa"/>
            <w:tcBorders>
              <w:top w:val="single" w:sz="6" w:space="0" w:color="auto"/>
              <w:left w:val="single" w:sz="6" w:space="0" w:color="auto"/>
              <w:bottom w:val="single" w:sz="6" w:space="0" w:color="auto"/>
              <w:right w:val="single" w:sz="6" w:space="0" w:color="auto"/>
            </w:tcBorders>
          </w:tcPr>
          <w:p w14:paraId="287029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5F68A2F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174B97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основного кадра</w:t>
            </w:r>
          </w:p>
        </w:tc>
        <w:tc>
          <w:tcPr>
            <w:tcW w:w="1219" w:type="dxa"/>
            <w:tcBorders>
              <w:top w:val="single" w:sz="6" w:space="0" w:color="auto"/>
              <w:left w:val="single" w:sz="6" w:space="0" w:color="auto"/>
              <w:bottom w:val="single" w:sz="6" w:space="0" w:color="auto"/>
              <w:right w:val="single" w:sz="6" w:space="0" w:color="auto"/>
            </w:tcBorders>
          </w:tcPr>
          <w:p w14:paraId="4A03A2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92,2</w:t>
            </w:r>
          </w:p>
        </w:tc>
        <w:tc>
          <w:tcPr>
            <w:tcW w:w="1152" w:type="dxa"/>
            <w:tcBorders>
              <w:top w:val="single" w:sz="6" w:space="0" w:color="auto"/>
              <w:left w:val="single" w:sz="6" w:space="0" w:color="auto"/>
              <w:bottom w:val="single" w:sz="6" w:space="0" w:color="auto"/>
              <w:right w:val="single" w:sz="6" w:space="0" w:color="auto"/>
            </w:tcBorders>
          </w:tcPr>
          <w:p w14:paraId="087ADA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91,6</w:t>
            </w:r>
          </w:p>
        </w:tc>
        <w:tc>
          <w:tcPr>
            <w:tcW w:w="1210" w:type="dxa"/>
            <w:tcBorders>
              <w:top w:val="single" w:sz="6" w:space="0" w:color="auto"/>
              <w:left w:val="single" w:sz="6" w:space="0" w:color="auto"/>
              <w:bottom w:val="single" w:sz="6" w:space="0" w:color="auto"/>
              <w:right w:val="single" w:sz="6" w:space="0" w:color="auto"/>
            </w:tcBorders>
          </w:tcPr>
          <w:p w14:paraId="6C2CCF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88,2</w:t>
            </w:r>
          </w:p>
        </w:tc>
        <w:tc>
          <w:tcPr>
            <w:tcW w:w="1162" w:type="dxa"/>
            <w:tcBorders>
              <w:top w:val="single" w:sz="6" w:space="0" w:color="auto"/>
              <w:left w:val="single" w:sz="6" w:space="0" w:color="auto"/>
              <w:bottom w:val="single" w:sz="6" w:space="0" w:color="auto"/>
              <w:right w:val="single" w:sz="6" w:space="0" w:color="auto"/>
            </w:tcBorders>
          </w:tcPr>
          <w:p w14:paraId="0E27C7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90,1</w:t>
            </w:r>
          </w:p>
        </w:tc>
        <w:tc>
          <w:tcPr>
            <w:tcW w:w="1123" w:type="dxa"/>
            <w:tcBorders>
              <w:top w:val="single" w:sz="6" w:space="0" w:color="auto"/>
              <w:left w:val="single" w:sz="6" w:space="0" w:color="auto"/>
              <w:bottom w:val="single" w:sz="6" w:space="0" w:color="auto"/>
              <w:right w:val="single" w:sz="6" w:space="0" w:color="auto"/>
            </w:tcBorders>
          </w:tcPr>
          <w:p w14:paraId="27255C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87,7</w:t>
            </w:r>
          </w:p>
        </w:tc>
      </w:tr>
      <w:tr w:rsidR="006D2FB4" w:rsidRPr="001B4616" w14:paraId="14C5FE84"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4C41A4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на “особом кредитовании)”</w:t>
            </w:r>
          </w:p>
        </w:tc>
        <w:tc>
          <w:tcPr>
            <w:tcW w:w="1219" w:type="dxa"/>
            <w:tcBorders>
              <w:top w:val="single" w:sz="6" w:space="0" w:color="auto"/>
              <w:left w:val="single" w:sz="6" w:space="0" w:color="auto"/>
              <w:bottom w:val="single" w:sz="6" w:space="0" w:color="auto"/>
              <w:right w:val="single" w:sz="6" w:space="0" w:color="auto"/>
            </w:tcBorders>
          </w:tcPr>
          <w:p w14:paraId="0D5BD4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w:t>
            </w:r>
          </w:p>
        </w:tc>
        <w:tc>
          <w:tcPr>
            <w:tcW w:w="1152" w:type="dxa"/>
            <w:tcBorders>
              <w:top w:val="single" w:sz="6" w:space="0" w:color="auto"/>
              <w:left w:val="single" w:sz="6" w:space="0" w:color="auto"/>
              <w:bottom w:val="single" w:sz="6" w:space="0" w:color="auto"/>
              <w:right w:val="single" w:sz="6" w:space="0" w:color="auto"/>
            </w:tcBorders>
          </w:tcPr>
          <w:p w14:paraId="16EB0A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c>
          <w:tcPr>
            <w:tcW w:w="1210" w:type="dxa"/>
            <w:tcBorders>
              <w:top w:val="single" w:sz="6" w:space="0" w:color="auto"/>
              <w:left w:val="single" w:sz="6" w:space="0" w:color="auto"/>
              <w:bottom w:val="single" w:sz="6" w:space="0" w:color="auto"/>
              <w:right w:val="single" w:sz="6" w:space="0" w:color="auto"/>
            </w:tcBorders>
          </w:tcPr>
          <w:p w14:paraId="51F8C3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11,8</w:t>
            </w:r>
          </w:p>
        </w:tc>
        <w:tc>
          <w:tcPr>
            <w:tcW w:w="1162" w:type="dxa"/>
            <w:tcBorders>
              <w:top w:val="single" w:sz="6" w:space="0" w:color="auto"/>
              <w:left w:val="single" w:sz="6" w:space="0" w:color="auto"/>
              <w:bottom w:val="single" w:sz="6" w:space="0" w:color="auto"/>
              <w:right w:val="single" w:sz="6" w:space="0" w:color="auto"/>
            </w:tcBorders>
          </w:tcPr>
          <w:p w14:paraId="4F6D6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w:t>
            </w:r>
          </w:p>
        </w:tc>
        <w:tc>
          <w:tcPr>
            <w:tcW w:w="1123" w:type="dxa"/>
            <w:tcBorders>
              <w:top w:val="single" w:sz="6" w:space="0" w:color="auto"/>
              <w:left w:val="single" w:sz="6" w:space="0" w:color="auto"/>
              <w:bottom w:val="single" w:sz="6" w:space="0" w:color="auto"/>
              <w:right w:val="single" w:sz="6" w:space="0" w:color="auto"/>
            </w:tcBorders>
          </w:tcPr>
          <w:p w14:paraId="340090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12,3</w:t>
            </w:r>
          </w:p>
        </w:tc>
      </w:tr>
      <w:tr w:rsidR="006D2FB4" w:rsidRPr="001B4616" w14:paraId="3ECDC4AD" w14:textId="77777777">
        <w:trPr>
          <w:trHeight w:val="298"/>
        </w:trPr>
        <w:tc>
          <w:tcPr>
            <w:tcW w:w="2074" w:type="dxa"/>
            <w:tcBorders>
              <w:top w:val="single" w:sz="6" w:space="0" w:color="auto"/>
              <w:left w:val="single" w:sz="6" w:space="0" w:color="auto"/>
              <w:bottom w:val="single" w:sz="6" w:space="0" w:color="auto"/>
              <w:right w:val="single" w:sz="6" w:space="0" w:color="auto"/>
            </w:tcBorders>
          </w:tcPr>
          <w:p w14:paraId="0AC1DC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219" w:type="dxa"/>
            <w:tcBorders>
              <w:top w:val="single" w:sz="6" w:space="0" w:color="auto"/>
              <w:left w:val="single" w:sz="6" w:space="0" w:color="auto"/>
              <w:bottom w:val="single" w:sz="6" w:space="0" w:color="auto"/>
              <w:right w:val="single" w:sz="6" w:space="0" w:color="auto"/>
            </w:tcBorders>
          </w:tcPr>
          <w:p w14:paraId="4A455B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152" w:type="dxa"/>
            <w:tcBorders>
              <w:top w:val="single" w:sz="6" w:space="0" w:color="auto"/>
              <w:left w:val="single" w:sz="6" w:space="0" w:color="auto"/>
              <w:bottom w:val="single" w:sz="6" w:space="0" w:color="auto"/>
              <w:right w:val="single" w:sz="6" w:space="0" w:color="auto"/>
            </w:tcBorders>
          </w:tcPr>
          <w:p w14:paraId="61C770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210" w:type="dxa"/>
            <w:tcBorders>
              <w:top w:val="single" w:sz="6" w:space="0" w:color="auto"/>
              <w:left w:val="single" w:sz="6" w:space="0" w:color="auto"/>
              <w:bottom w:val="single" w:sz="6" w:space="0" w:color="auto"/>
              <w:right w:val="single" w:sz="6" w:space="0" w:color="auto"/>
            </w:tcBorders>
          </w:tcPr>
          <w:p w14:paraId="3B24ED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162" w:type="dxa"/>
            <w:tcBorders>
              <w:top w:val="single" w:sz="6" w:space="0" w:color="auto"/>
              <w:left w:val="single" w:sz="6" w:space="0" w:color="auto"/>
              <w:bottom w:val="single" w:sz="6" w:space="0" w:color="auto"/>
              <w:right w:val="single" w:sz="6" w:space="0" w:color="auto"/>
            </w:tcBorders>
          </w:tcPr>
          <w:p w14:paraId="12AB3B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123" w:type="dxa"/>
            <w:tcBorders>
              <w:top w:val="single" w:sz="6" w:space="0" w:color="auto"/>
              <w:left w:val="single" w:sz="6" w:space="0" w:color="auto"/>
              <w:bottom w:val="single" w:sz="6" w:space="0" w:color="auto"/>
              <w:right w:val="single" w:sz="6" w:space="0" w:color="auto"/>
            </w:tcBorders>
          </w:tcPr>
          <w:p w14:paraId="4E26BA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76FEE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показывает, что по сравнению с 1 октября 1923 г. численность производствен</w:t>
      </w:r>
      <w:r w:rsidRPr="001B4616">
        <w:rPr>
          <w:rFonts w:ascii="Times New Roman" w:hAnsi="Times New Roman" w:cs="Times New Roman"/>
          <w:color w:val="000000" w:themeColor="text1"/>
          <w:sz w:val="16"/>
          <w:szCs w:val="16"/>
        </w:rPr>
        <w:softHyphen/>
        <w:t>ных рабочих значительно возросла при одновременном уменьшении вспомогательных рабо</w:t>
      </w:r>
      <w:r w:rsidRPr="001B4616">
        <w:rPr>
          <w:rFonts w:ascii="Times New Roman" w:hAnsi="Times New Roman" w:cs="Times New Roman"/>
          <w:color w:val="000000" w:themeColor="text1"/>
          <w:sz w:val="16"/>
          <w:szCs w:val="16"/>
        </w:rPr>
        <w:softHyphen/>
        <w:t>чих и служащих и некотором увеличении специальной рабочей силы, находящейся, в глав</w:t>
      </w:r>
      <w:r w:rsidRPr="001B4616">
        <w:rPr>
          <w:rFonts w:ascii="Times New Roman" w:hAnsi="Times New Roman" w:cs="Times New Roman"/>
          <w:color w:val="000000" w:themeColor="text1"/>
          <w:sz w:val="16"/>
          <w:szCs w:val="16"/>
        </w:rPr>
        <w:softHyphen/>
        <w:t>ной своей массе, на работах по оздоровлению, строительству, лесо- и торфоразработках и то</w:t>
      </w:r>
      <w:r w:rsidRPr="001B4616">
        <w:rPr>
          <w:rFonts w:ascii="Times New Roman" w:hAnsi="Times New Roman" w:cs="Times New Roman"/>
          <w:color w:val="000000" w:themeColor="text1"/>
          <w:sz w:val="16"/>
          <w:szCs w:val="16"/>
        </w:rPr>
        <w:softHyphen/>
        <w:t>му подобных работах.</w:t>
      </w:r>
    </w:p>
    <w:p w14:paraId="2B85AA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в этом отношении провести параллель между ГУВПом и наиболее подходящим ему по характеру своих заводов объединением Гомзы, то, как показывает таблица, рост про</w:t>
      </w:r>
      <w:r w:rsidRPr="001B4616">
        <w:rPr>
          <w:rFonts w:ascii="Times New Roman" w:hAnsi="Times New Roman" w:cs="Times New Roman"/>
          <w:color w:val="000000" w:themeColor="text1"/>
          <w:sz w:val="16"/>
          <w:szCs w:val="16"/>
        </w:rPr>
        <w:softHyphen/>
        <w:t>изводственной рабочей силы при одновременном интенсивном же сокращении вспомога</w:t>
      </w:r>
      <w:r w:rsidRPr="001B4616">
        <w:rPr>
          <w:rFonts w:ascii="Times New Roman" w:hAnsi="Times New Roman" w:cs="Times New Roman"/>
          <w:color w:val="000000" w:themeColor="text1"/>
          <w:sz w:val="16"/>
          <w:szCs w:val="16"/>
        </w:rPr>
        <w:softHyphen/>
        <w:t>тельной рабсилы в ГУВП протекает более интенсивно, чем у Гомзы.</w:t>
      </w:r>
    </w:p>
    <w:p w14:paraId="41E73A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изменения основного кадра рабсилы на заводах ГУВПа и Гомзы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314"/>
        <w:gridCol w:w="1402"/>
        <w:gridCol w:w="1402"/>
        <w:gridCol w:w="1411"/>
        <w:gridCol w:w="1411"/>
      </w:tblGrid>
      <w:tr w:rsidR="006D2FB4" w:rsidRPr="001B4616" w14:paraId="44C903D5" w14:textId="77777777">
        <w:trPr>
          <w:trHeight w:val="259"/>
        </w:trPr>
        <w:tc>
          <w:tcPr>
            <w:tcW w:w="2314" w:type="dxa"/>
            <w:tcBorders>
              <w:top w:val="single" w:sz="6" w:space="0" w:color="auto"/>
              <w:left w:val="single" w:sz="6" w:space="0" w:color="auto"/>
              <w:bottom w:val="nil"/>
              <w:right w:val="single" w:sz="6" w:space="0" w:color="auto"/>
            </w:tcBorders>
          </w:tcPr>
          <w:p w14:paraId="5EA963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Категория работников</w:t>
            </w:r>
          </w:p>
        </w:tc>
        <w:tc>
          <w:tcPr>
            <w:tcW w:w="2804" w:type="dxa"/>
            <w:gridSpan w:val="2"/>
            <w:tcBorders>
              <w:top w:val="single" w:sz="6" w:space="0" w:color="auto"/>
              <w:left w:val="single" w:sz="6" w:space="0" w:color="auto"/>
              <w:bottom w:val="single" w:sz="6" w:space="0" w:color="auto"/>
              <w:right w:val="single" w:sz="6" w:space="0" w:color="auto"/>
            </w:tcBorders>
          </w:tcPr>
          <w:p w14:paraId="236C39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Объединение ГУВП</w:t>
            </w:r>
          </w:p>
        </w:tc>
        <w:tc>
          <w:tcPr>
            <w:tcW w:w="2822" w:type="dxa"/>
            <w:gridSpan w:val="2"/>
            <w:tcBorders>
              <w:top w:val="single" w:sz="6" w:space="0" w:color="auto"/>
              <w:left w:val="single" w:sz="6" w:space="0" w:color="auto"/>
              <w:bottom w:val="single" w:sz="6" w:space="0" w:color="auto"/>
              <w:right w:val="single" w:sz="6" w:space="0" w:color="auto"/>
            </w:tcBorders>
          </w:tcPr>
          <w:p w14:paraId="09E582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Объединение Гомзы</w:t>
            </w:r>
          </w:p>
        </w:tc>
      </w:tr>
      <w:tr w:rsidR="006D2FB4" w:rsidRPr="001B4616" w14:paraId="21BBD2F2" w14:textId="77777777">
        <w:trPr>
          <w:trHeight w:val="422"/>
        </w:trPr>
        <w:tc>
          <w:tcPr>
            <w:tcW w:w="2314" w:type="dxa"/>
            <w:tcBorders>
              <w:top w:val="nil"/>
              <w:left w:val="single" w:sz="6" w:space="0" w:color="auto"/>
              <w:bottom w:val="single" w:sz="6" w:space="0" w:color="auto"/>
              <w:right w:val="single" w:sz="6" w:space="0" w:color="auto"/>
            </w:tcBorders>
          </w:tcPr>
          <w:p w14:paraId="6EA4EE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6722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января 1925 г.</w:t>
            </w:r>
          </w:p>
        </w:tc>
        <w:tc>
          <w:tcPr>
            <w:tcW w:w="1402" w:type="dxa"/>
            <w:tcBorders>
              <w:top w:val="single" w:sz="6" w:space="0" w:color="auto"/>
              <w:left w:val="single" w:sz="6" w:space="0" w:color="auto"/>
              <w:bottom w:val="single" w:sz="6" w:space="0" w:color="auto"/>
              <w:right w:val="single" w:sz="6" w:space="0" w:color="auto"/>
            </w:tcBorders>
          </w:tcPr>
          <w:p w14:paraId="3792F7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июля 1925 г.</w:t>
            </w:r>
          </w:p>
        </w:tc>
        <w:tc>
          <w:tcPr>
            <w:tcW w:w="1411" w:type="dxa"/>
            <w:tcBorders>
              <w:top w:val="single" w:sz="6" w:space="0" w:color="auto"/>
              <w:left w:val="single" w:sz="6" w:space="0" w:color="auto"/>
              <w:bottom w:val="single" w:sz="6" w:space="0" w:color="auto"/>
              <w:right w:val="single" w:sz="6" w:space="0" w:color="auto"/>
            </w:tcBorders>
          </w:tcPr>
          <w:p w14:paraId="1C3D8A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января 1925 г.</w:t>
            </w:r>
          </w:p>
        </w:tc>
        <w:tc>
          <w:tcPr>
            <w:tcW w:w="1411" w:type="dxa"/>
            <w:tcBorders>
              <w:top w:val="single" w:sz="6" w:space="0" w:color="auto"/>
              <w:left w:val="single" w:sz="6" w:space="0" w:color="auto"/>
              <w:bottom w:val="single" w:sz="6" w:space="0" w:color="auto"/>
              <w:right w:val="single" w:sz="6" w:space="0" w:color="auto"/>
            </w:tcBorders>
          </w:tcPr>
          <w:p w14:paraId="7FFCD6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июля 1925 г.</w:t>
            </w:r>
          </w:p>
        </w:tc>
      </w:tr>
      <w:tr w:rsidR="006D2FB4" w:rsidRPr="001B4616" w14:paraId="2942D71A"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3D9847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рабочие</w:t>
            </w:r>
          </w:p>
        </w:tc>
        <w:tc>
          <w:tcPr>
            <w:tcW w:w="1402" w:type="dxa"/>
            <w:tcBorders>
              <w:top w:val="single" w:sz="6" w:space="0" w:color="auto"/>
              <w:left w:val="single" w:sz="6" w:space="0" w:color="auto"/>
              <w:bottom w:val="single" w:sz="6" w:space="0" w:color="auto"/>
              <w:right w:val="single" w:sz="6" w:space="0" w:color="auto"/>
            </w:tcBorders>
          </w:tcPr>
          <w:p w14:paraId="15F760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44,5</w:t>
            </w:r>
          </w:p>
        </w:tc>
        <w:tc>
          <w:tcPr>
            <w:tcW w:w="1402" w:type="dxa"/>
            <w:tcBorders>
              <w:top w:val="single" w:sz="6" w:space="0" w:color="auto"/>
              <w:left w:val="single" w:sz="6" w:space="0" w:color="auto"/>
              <w:bottom w:val="single" w:sz="6" w:space="0" w:color="auto"/>
              <w:right w:val="single" w:sz="6" w:space="0" w:color="auto"/>
            </w:tcBorders>
          </w:tcPr>
          <w:p w14:paraId="4E43CF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49,4</w:t>
            </w:r>
          </w:p>
        </w:tc>
        <w:tc>
          <w:tcPr>
            <w:tcW w:w="1411" w:type="dxa"/>
            <w:tcBorders>
              <w:top w:val="single" w:sz="6" w:space="0" w:color="auto"/>
              <w:left w:val="single" w:sz="6" w:space="0" w:color="auto"/>
              <w:bottom w:val="single" w:sz="6" w:space="0" w:color="auto"/>
              <w:right w:val="single" w:sz="6" w:space="0" w:color="auto"/>
            </w:tcBorders>
          </w:tcPr>
          <w:p w14:paraId="1A81B2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42,7</w:t>
            </w:r>
          </w:p>
        </w:tc>
        <w:tc>
          <w:tcPr>
            <w:tcW w:w="1411" w:type="dxa"/>
            <w:tcBorders>
              <w:top w:val="single" w:sz="6" w:space="0" w:color="auto"/>
              <w:left w:val="single" w:sz="6" w:space="0" w:color="auto"/>
              <w:bottom w:val="single" w:sz="6" w:space="0" w:color="auto"/>
              <w:right w:val="single" w:sz="6" w:space="0" w:color="auto"/>
            </w:tcBorders>
          </w:tcPr>
          <w:p w14:paraId="7CB43A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r>
      <w:tr w:rsidR="006D2FB4" w:rsidRPr="001B4616" w14:paraId="14D26201" w14:textId="77777777">
        <w:trPr>
          <w:trHeight w:val="288"/>
        </w:trPr>
        <w:tc>
          <w:tcPr>
            <w:tcW w:w="2314" w:type="dxa"/>
            <w:tcBorders>
              <w:top w:val="single" w:sz="6" w:space="0" w:color="auto"/>
              <w:left w:val="single" w:sz="6" w:space="0" w:color="auto"/>
              <w:bottom w:val="single" w:sz="6" w:space="0" w:color="auto"/>
              <w:right w:val="single" w:sz="6" w:space="0" w:color="auto"/>
            </w:tcBorders>
          </w:tcPr>
          <w:p w14:paraId="0442B7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Вспомогательные рабочие</w:t>
            </w:r>
          </w:p>
        </w:tc>
        <w:tc>
          <w:tcPr>
            <w:tcW w:w="1402" w:type="dxa"/>
            <w:tcBorders>
              <w:top w:val="single" w:sz="6" w:space="0" w:color="auto"/>
              <w:left w:val="single" w:sz="6" w:space="0" w:color="auto"/>
              <w:bottom w:val="single" w:sz="6" w:space="0" w:color="auto"/>
              <w:right w:val="single" w:sz="6" w:space="0" w:color="auto"/>
            </w:tcBorders>
          </w:tcPr>
          <w:p w14:paraId="0E8730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39,9</w:t>
            </w:r>
          </w:p>
        </w:tc>
        <w:tc>
          <w:tcPr>
            <w:tcW w:w="1402" w:type="dxa"/>
            <w:tcBorders>
              <w:top w:val="single" w:sz="6" w:space="0" w:color="auto"/>
              <w:left w:val="single" w:sz="6" w:space="0" w:color="auto"/>
              <w:bottom w:val="single" w:sz="6" w:space="0" w:color="auto"/>
              <w:right w:val="single" w:sz="6" w:space="0" w:color="auto"/>
            </w:tcBorders>
          </w:tcPr>
          <w:p w14:paraId="7350E7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35,8</w:t>
            </w:r>
          </w:p>
        </w:tc>
        <w:tc>
          <w:tcPr>
            <w:tcW w:w="1411" w:type="dxa"/>
            <w:tcBorders>
              <w:top w:val="single" w:sz="6" w:space="0" w:color="auto"/>
              <w:left w:val="single" w:sz="6" w:space="0" w:color="auto"/>
              <w:bottom w:val="single" w:sz="6" w:space="0" w:color="auto"/>
              <w:right w:val="single" w:sz="6" w:space="0" w:color="auto"/>
            </w:tcBorders>
          </w:tcPr>
          <w:p w14:paraId="01DE28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c>
          <w:tcPr>
            <w:tcW w:w="1411" w:type="dxa"/>
            <w:tcBorders>
              <w:top w:val="single" w:sz="6" w:space="0" w:color="auto"/>
              <w:left w:val="single" w:sz="6" w:space="0" w:color="auto"/>
              <w:bottom w:val="single" w:sz="6" w:space="0" w:color="auto"/>
              <w:right w:val="single" w:sz="6" w:space="0" w:color="auto"/>
            </w:tcBorders>
          </w:tcPr>
          <w:p w14:paraId="42D588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r>
      <w:tr w:rsidR="006D2FB4" w:rsidRPr="001B4616" w14:paraId="438013F7"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660678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Служащие</w:t>
            </w:r>
          </w:p>
        </w:tc>
        <w:tc>
          <w:tcPr>
            <w:tcW w:w="1402" w:type="dxa"/>
            <w:tcBorders>
              <w:top w:val="single" w:sz="6" w:space="0" w:color="auto"/>
              <w:left w:val="single" w:sz="6" w:space="0" w:color="auto"/>
              <w:bottom w:val="single" w:sz="6" w:space="0" w:color="auto"/>
              <w:right w:val="single" w:sz="6" w:space="0" w:color="auto"/>
            </w:tcBorders>
          </w:tcPr>
          <w:p w14:paraId="2151A8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w:t>
            </w:r>
          </w:p>
        </w:tc>
        <w:tc>
          <w:tcPr>
            <w:tcW w:w="1402" w:type="dxa"/>
            <w:tcBorders>
              <w:top w:val="single" w:sz="6" w:space="0" w:color="auto"/>
              <w:left w:val="single" w:sz="6" w:space="0" w:color="auto"/>
              <w:bottom w:val="single" w:sz="6" w:space="0" w:color="auto"/>
              <w:right w:val="single" w:sz="6" w:space="0" w:color="auto"/>
            </w:tcBorders>
          </w:tcPr>
          <w:p w14:paraId="54B51E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14,8</w:t>
            </w:r>
          </w:p>
        </w:tc>
        <w:tc>
          <w:tcPr>
            <w:tcW w:w="1411" w:type="dxa"/>
            <w:tcBorders>
              <w:top w:val="single" w:sz="6" w:space="0" w:color="auto"/>
              <w:left w:val="single" w:sz="6" w:space="0" w:color="auto"/>
              <w:bottom w:val="single" w:sz="6" w:space="0" w:color="auto"/>
              <w:right w:val="single" w:sz="6" w:space="0" w:color="auto"/>
            </w:tcBorders>
          </w:tcPr>
          <w:p w14:paraId="4362D3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13,3</w:t>
            </w:r>
          </w:p>
        </w:tc>
        <w:tc>
          <w:tcPr>
            <w:tcW w:w="1411" w:type="dxa"/>
            <w:tcBorders>
              <w:top w:val="single" w:sz="6" w:space="0" w:color="auto"/>
              <w:left w:val="single" w:sz="6" w:space="0" w:color="auto"/>
              <w:bottom w:val="single" w:sz="6" w:space="0" w:color="auto"/>
              <w:right w:val="single" w:sz="6" w:space="0" w:color="auto"/>
            </w:tcBorders>
          </w:tcPr>
          <w:p w14:paraId="416B11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w:t>
            </w:r>
          </w:p>
        </w:tc>
      </w:tr>
      <w:tr w:rsidR="006D2FB4" w:rsidRPr="001B4616" w14:paraId="1B84FC0D" w14:textId="77777777">
        <w:trPr>
          <w:trHeight w:val="298"/>
        </w:trPr>
        <w:tc>
          <w:tcPr>
            <w:tcW w:w="2314" w:type="dxa"/>
            <w:tcBorders>
              <w:top w:val="single" w:sz="6" w:space="0" w:color="auto"/>
              <w:left w:val="single" w:sz="6" w:space="0" w:color="auto"/>
              <w:bottom w:val="single" w:sz="6" w:space="0" w:color="auto"/>
              <w:right w:val="single" w:sz="6" w:space="0" w:color="auto"/>
            </w:tcBorders>
          </w:tcPr>
          <w:p w14:paraId="238AD2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основного кадра</w:t>
            </w:r>
          </w:p>
        </w:tc>
        <w:tc>
          <w:tcPr>
            <w:tcW w:w="1402" w:type="dxa"/>
            <w:tcBorders>
              <w:top w:val="single" w:sz="6" w:space="0" w:color="auto"/>
              <w:left w:val="single" w:sz="6" w:space="0" w:color="auto"/>
              <w:bottom w:val="single" w:sz="6" w:space="0" w:color="auto"/>
              <w:right w:val="single" w:sz="6" w:space="0" w:color="auto"/>
            </w:tcBorders>
          </w:tcPr>
          <w:p w14:paraId="1FB1EF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402" w:type="dxa"/>
            <w:tcBorders>
              <w:top w:val="single" w:sz="6" w:space="0" w:color="auto"/>
              <w:left w:val="single" w:sz="6" w:space="0" w:color="auto"/>
              <w:bottom w:val="single" w:sz="6" w:space="0" w:color="auto"/>
              <w:right w:val="single" w:sz="6" w:space="0" w:color="auto"/>
            </w:tcBorders>
          </w:tcPr>
          <w:p w14:paraId="082C5F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295877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41EF7C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57C636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Зарплата за 1923/24 и 1924/25 операционные годы</w:t>
      </w:r>
    </w:p>
    <w:p w14:paraId="6A2FF8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основу анализа зарплаты на заводах ГУВП положены следующие данные'": а) средне</w:t>
      </w:r>
      <w:r w:rsidRPr="001B4616">
        <w:rPr>
          <w:rFonts w:ascii="Times New Roman" w:hAnsi="Times New Roman" w:cs="Times New Roman"/>
          <w:color w:val="000000" w:themeColor="text1"/>
          <w:sz w:val="16"/>
          <w:szCs w:val="16"/>
        </w:rPr>
        <w:softHyphen/>
        <w:t>месячный заработок одного работника по кварталам 1923/24 и 1924/25 г. (диаграмма № 19 и таблица № 7); б) сравнение заработков одного рабочего в ГУВП и СССР по месяцам 1924 и 1925 гг. (диаграммы № 20, 21, 22 и таблица № 8); в) дневной заработок рабочего с октября 1924 г. по май 1925 г. (диаграмма № 23 и таблица № 9).</w:t>
      </w:r>
    </w:p>
    <w:p w14:paraId="4D55D9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Приводимые в таблицах цифры дают картину роста зарплаты во всем рассматриваемом периоде. Так, за 7 кварталов (табл. № 7) заработок работника возрос: по металлопромышленнос</w:t>
      </w:r>
      <w:r w:rsidRPr="001B4616">
        <w:rPr>
          <w:rFonts w:ascii="Times New Roman" w:hAnsi="Times New Roman" w:cs="Times New Roman"/>
          <w:color w:val="000000" w:themeColor="text1"/>
          <w:sz w:val="16"/>
          <w:szCs w:val="16"/>
        </w:rPr>
        <w:softHyphen/>
        <w:t>ти - на 44%, по химпромышленности - на 54% и в среднем - на46%. Во II квартале 1923/24 г. зарп</w:t>
      </w:r>
      <w:r w:rsidRPr="001B4616">
        <w:rPr>
          <w:rFonts w:ascii="Times New Roman" w:hAnsi="Times New Roman" w:cs="Times New Roman"/>
          <w:color w:val="000000" w:themeColor="text1"/>
          <w:sz w:val="16"/>
          <w:szCs w:val="16"/>
        </w:rPr>
        <w:softHyphen/>
        <w:t>лата повысилась резким скачком - в среднем на 20%; причина этого - денежная реформа в фев</w:t>
      </w:r>
      <w:r w:rsidRPr="001B4616">
        <w:rPr>
          <w:rFonts w:ascii="Times New Roman" w:hAnsi="Times New Roman" w:cs="Times New Roman"/>
          <w:color w:val="000000" w:themeColor="text1"/>
          <w:sz w:val="16"/>
          <w:szCs w:val="16"/>
        </w:rPr>
        <w:softHyphen/>
        <w:t>рале 1924 г.</w:t>
      </w:r>
      <w:r w:rsidRPr="001B4616">
        <w:rPr>
          <w:rFonts w:ascii="Times New Roman" w:hAnsi="Times New Roman" w:cs="Times New Roman"/>
          <w:color w:val="000000" w:themeColor="text1"/>
          <w:sz w:val="16"/>
          <w:szCs w:val="16"/>
          <w:vertAlign w:val="superscript"/>
        </w:rPr>
        <w:t>13</w:t>
      </w:r>
      <w:r w:rsidRPr="001B4616">
        <w:rPr>
          <w:rFonts w:ascii="Times New Roman" w:hAnsi="Times New Roman" w:cs="Times New Roman"/>
          <w:color w:val="000000" w:themeColor="text1"/>
          <w:sz w:val="16"/>
          <w:szCs w:val="16"/>
        </w:rPr>
        <w:t>', в связи с которой был произведен пересмотр и повышение номиналов (тариф</w:t>
      </w:r>
      <w:r w:rsidRPr="001B4616">
        <w:rPr>
          <w:rFonts w:ascii="Times New Roman" w:hAnsi="Times New Roman" w:cs="Times New Roman"/>
          <w:color w:val="000000" w:themeColor="text1"/>
          <w:sz w:val="16"/>
          <w:szCs w:val="16"/>
        </w:rPr>
        <w:softHyphen/>
        <w:t>ных ставок).</w:t>
      </w:r>
    </w:p>
    <w:p w14:paraId="717C2A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тенденция - плавный рост зарплаты как бы несколько нарушается в I квартале 1924/25 г. по металлопромышленности, где заработок по сравнению с IV кварталом 1923/24 г. понизился с 47 руб. 13 коп. до 45 руб. 35 коп. Это уклонение является результатом некоторой неувязки между учетом рабсилы и заработков в летний период, вследствие чего заработок IV квартала явился искусственно повышенным и не отражающим собой действительности.</w:t>
      </w:r>
    </w:p>
    <w:p w14:paraId="438920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химической промышленности довольно сильный подъем, кроме II квартала 1923/24 г., имеется и в I квартале 1924/25 г. Здесь сказалось развитие коллективной сдельщины на хим</w:t>
      </w:r>
      <w:r w:rsidRPr="001B4616">
        <w:rPr>
          <w:rFonts w:ascii="Times New Roman" w:hAnsi="Times New Roman" w:cs="Times New Roman"/>
          <w:color w:val="000000" w:themeColor="text1"/>
          <w:sz w:val="16"/>
          <w:szCs w:val="16"/>
        </w:rPr>
        <w:softHyphen/>
        <w:t>заводах, о чем будет сказано дальше.</w:t>
      </w:r>
    </w:p>
    <w:p w14:paraId="7EBDD3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заработок в общем имеет несомненную тенденцию роста. Эта тенден</w:t>
      </w:r>
      <w:r w:rsidRPr="001B4616">
        <w:rPr>
          <w:rFonts w:ascii="Times New Roman" w:hAnsi="Times New Roman" w:cs="Times New Roman"/>
          <w:color w:val="000000" w:themeColor="text1"/>
          <w:sz w:val="16"/>
          <w:szCs w:val="16"/>
        </w:rPr>
        <w:softHyphen/>
        <w:t>ция отмечается в таблице № 8 (диаграммы № 20, 21 и 22), где приведены месячные заработ</w:t>
      </w:r>
      <w:r w:rsidRPr="001B4616">
        <w:rPr>
          <w:rFonts w:ascii="Times New Roman" w:hAnsi="Times New Roman" w:cs="Times New Roman"/>
          <w:color w:val="000000" w:themeColor="text1"/>
          <w:sz w:val="16"/>
          <w:szCs w:val="16"/>
        </w:rPr>
        <w:softHyphen/>
        <w:t>ки одного рабочего, без служащих, по ГУВП и СССР. Движение по месяцам имеет колеба</w:t>
      </w:r>
      <w:r w:rsidRPr="001B4616">
        <w:rPr>
          <w:rFonts w:ascii="Times New Roman" w:hAnsi="Times New Roman" w:cs="Times New Roman"/>
          <w:color w:val="000000" w:themeColor="text1"/>
          <w:sz w:val="16"/>
          <w:szCs w:val="16"/>
        </w:rPr>
        <w:softHyphen/>
        <w:t>ния, но рост заработка - налицо. Из этой же таблицы видно, что в ГУВП повышение зарпла</w:t>
      </w:r>
      <w:r w:rsidRPr="001B4616">
        <w:rPr>
          <w:rFonts w:ascii="Times New Roman" w:hAnsi="Times New Roman" w:cs="Times New Roman"/>
          <w:color w:val="000000" w:themeColor="text1"/>
          <w:sz w:val="16"/>
          <w:szCs w:val="16"/>
        </w:rPr>
        <w:softHyphen/>
        <w:t>ты за 15 месяцев равняется для металлистов 13,2%, в СССР - на 19,7%, а для химиков соот</w:t>
      </w:r>
      <w:r w:rsidRPr="001B4616">
        <w:rPr>
          <w:rFonts w:ascii="Times New Roman" w:hAnsi="Times New Roman" w:cs="Times New Roman"/>
          <w:color w:val="000000" w:themeColor="text1"/>
          <w:sz w:val="16"/>
          <w:szCs w:val="16"/>
        </w:rPr>
        <w:softHyphen/>
        <w:t>ветственно - 23,7% и 34,9%.</w:t>
      </w:r>
    </w:p>
    <w:p w14:paraId="536828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 характеру производств правильнее сравнивать химическую промышленность ГУВП с основной химической СССР, а по всему объединению ГУВП - с обрабатывающей СССР (без добывающей). Как видно из таблицы, в настоящее время заработки ГУВП и СССР хотя и различаются по величине, но не очень сильно: так, в мае металлическая про</w:t>
      </w:r>
      <w:r w:rsidRPr="001B4616">
        <w:rPr>
          <w:rFonts w:ascii="Times New Roman" w:hAnsi="Times New Roman" w:cs="Times New Roman"/>
          <w:color w:val="000000" w:themeColor="text1"/>
          <w:sz w:val="16"/>
          <w:szCs w:val="16"/>
        </w:rPr>
        <w:softHyphen/>
        <w:t>мышленность СССР была выше ГУВП на 2 руб. 00 коп., то есть на 4,5%, по основной хими</w:t>
      </w:r>
      <w:r w:rsidRPr="001B4616">
        <w:rPr>
          <w:rFonts w:ascii="Times New Roman" w:hAnsi="Times New Roman" w:cs="Times New Roman"/>
          <w:color w:val="000000" w:themeColor="text1"/>
          <w:sz w:val="16"/>
          <w:szCs w:val="16"/>
        </w:rPr>
        <w:softHyphen/>
        <w:t>ческой - на 3 руб. 70 коп., то есть 12%.</w:t>
      </w:r>
    </w:p>
    <w:p w14:paraId="5DEC3D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низкий уровень зарплаты в ГУВП имеет своей причиной более низкую (в сред</w:t>
      </w:r>
      <w:r w:rsidRPr="001B4616">
        <w:rPr>
          <w:rFonts w:ascii="Times New Roman" w:hAnsi="Times New Roman" w:cs="Times New Roman"/>
          <w:color w:val="000000" w:themeColor="text1"/>
          <w:sz w:val="16"/>
          <w:szCs w:val="16"/>
        </w:rPr>
        <w:softHyphen/>
        <w:t>нем) квалификацию против гражданской промышленности. Не располагая данными по от</w:t>
      </w:r>
      <w:r w:rsidRPr="001B4616">
        <w:rPr>
          <w:rFonts w:ascii="Times New Roman" w:hAnsi="Times New Roman" w:cs="Times New Roman"/>
          <w:color w:val="000000" w:themeColor="text1"/>
          <w:sz w:val="16"/>
          <w:szCs w:val="16"/>
        </w:rPr>
        <w:softHyphen/>
        <w:t>дельным трестам и основываясь на сведениях по профсоюзам, можно установить, что, напри</w:t>
      </w:r>
      <w:r w:rsidRPr="001B4616">
        <w:rPr>
          <w:rFonts w:ascii="Times New Roman" w:hAnsi="Times New Roman" w:cs="Times New Roman"/>
          <w:color w:val="000000" w:themeColor="text1"/>
          <w:sz w:val="16"/>
          <w:szCs w:val="16"/>
        </w:rPr>
        <w:softHyphen/>
        <w:t>мер, на 1 марта 1924 г. средняя квалификация рабочих, занятых в промышленности СССР была: для ВСРМ - 2,19, в ГУВП - 2,02; для ВСРХ - 2,56, в ГУВП - 2,17. Таким образом, ес</w:t>
      </w:r>
      <w:r w:rsidRPr="001B4616">
        <w:rPr>
          <w:rFonts w:ascii="Times New Roman" w:hAnsi="Times New Roman" w:cs="Times New Roman"/>
          <w:color w:val="000000" w:themeColor="text1"/>
          <w:sz w:val="16"/>
          <w:szCs w:val="16"/>
        </w:rPr>
        <w:softHyphen/>
        <w:t>ли учитывать квалификацию, то заработок ГУВП был бы не ниже. Более низкая квалифика</w:t>
      </w:r>
      <w:r w:rsidRPr="001B4616">
        <w:rPr>
          <w:rFonts w:ascii="Times New Roman" w:hAnsi="Times New Roman" w:cs="Times New Roman"/>
          <w:color w:val="000000" w:themeColor="text1"/>
          <w:sz w:val="16"/>
          <w:szCs w:val="16"/>
        </w:rPr>
        <w:softHyphen/>
        <w:t>ция по ГУВП объясняется тем, что в военной промышленности преобладают заводы массо</w:t>
      </w:r>
      <w:r w:rsidRPr="001B4616">
        <w:rPr>
          <w:rFonts w:ascii="Times New Roman" w:hAnsi="Times New Roman" w:cs="Times New Roman"/>
          <w:color w:val="000000" w:themeColor="text1"/>
          <w:sz w:val="16"/>
          <w:szCs w:val="16"/>
        </w:rPr>
        <w:softHyphen/>
        <w:t>вого производства, где производственные процессы приводятся к ряду простейших опера</w:t>
      </w:r>
      <w:r w:rsidRPr="001B4616">
        <w:rPr>
          <w:rFonts w:ascii="Times New Roman" w:hAnsi="Times New Roman" w:cs="Times New Roman"/>
          <w:color w:val="000000" w:themeColor="text1"/>
          <w:sz w:val="16"/>
          <w:szCs w:val="16"/>
        </w:rPr>
        <w:softHyphen/>
        <w:t>ций, не требующих высокой квалификации.</w:t>
      </w:r>
    </w:p>
    <w:p w14:paraId="4AEEDF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Рост зарплаты по химической группе ГУВП несколько больше, чем по металлической: это и понятно, если учесть, что раньше у химиков в ГУВП заработок был значительно ниже, чем у металлистов.</w:t>
      </w:r>
    </w:p>
    <w:p w14:paraId="4910AC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таблице № 9 (диаграмма № 23) выделен заработок человеко-дня рабочего; здесь наб</w:t>
      </w:r>
      <w:r w:rsidRPr="001B4616">
        <w:rPr>
          <w:rFonts w:ascii="Times New Roman" w:hAnsi="Times New Roman" w:cs="Times New Roman"/>
          <w:color w:val="000000" w:themeColor="text1"/>
          <w:sz w:val="16"/>
          <w:szCs w:val="16"/>
        </w:rPr>
        <w:softHyphen/>
        <w:t>людается более устойчивая картина роста зарплаты, чем в таблице № 8, где сказываются ко</w:t>
      </w:r>
      <w:r w:rsidRPr="001B4616">
        <w:rPr>
          <w:rFonts w:ascii="Times New Roman" w:hAnsi="Times New Roman" w:cs="Times New Roman"/>
          <w:color w:val="000000" w:themeColor="text1"/>
          <w:sz w:val="16"/>
          <w:szCs w:val="16"/>
        </w:rPr>
        <w:softHyphen/>
        <w:t>лебания в числе рабочих дней...</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Таблица охватывает период с октября 1924 г., [когда] нача</w:t>
      </w:r>
      <w:r w:rsidRPr="001B4616">
        <w:rPr>
          <w:rFonts w:ascii="Times New Roman" w:hAnsi="Times New Roman" w:cs="Times New Roman"/>
          <w:color w:val="000000" w:themeColor="text1"/>
          <w:sz w:val="16"/>
          <w:szCs w:val="16"/>
        </w:rPr>
        <w:softHyphen/>
        <w:t>та была кампания за производительность труда, по май 1925 г. Замедление роста зарплаты в металлической промышленности и наоборот - подъем заработков в химической промыш</w:t>
      </w:r>
      <w:r w:rsidRPr="001B4616">
        <w:rPr>
          <w:rFonts w:ascii="Times New Roman" w:hAnsi="Times New Roman" w:cs="Times New Roman"/>
          <w:color w:val="000000" w:themeColor="text1"/>
          <w:sz w:val="16"/>
          <w:szCs w:val="16"/>
        </w:rPr>
        <w:softHyphen/>
        <w:t>ленности в известной мере должно быть отнесено за счет влияния этой кампании. Действи</w:t>
      </w:r>
      <w:r w:rsidRPr="001B4616">
        <w:rPr>
          <w:rFonts w:ascii="Times New Roman" w:hAnsi="Times New Roman" w:cs="Times New Roman"/>
          <w:color w:val="000000" w:themeColor="text1"/>
          <w:sz w:val="16"/>
          <w:szCs w:val="16"/>
        </w:rPr>
        <w:softHyphen/>
        <w:t>тельно, в металлических заводах ГУВП это сопровождалось пересмотром норм, их ужесточе</w:t>
      </w:r>
      <w:r w:rsidRPr="001B4616">
        <w:rPr>
          <w:rFonts w:ascii="Times New Roman" w:hAnsi="Times New Roman" w:cs="Times New Roman"/>
          <w:color w:val="000000" w:themeColor="text1"/>
          <w:sz w:val="16"/>
          <w:szCs w:val="16"/>
        </w:rPr>
        <w:softHyphen/>
        <w:t>нием, уплотнением рабочего дня и так далее; тарифные же ставки в это время оставались без изменения. Что касается химзаводов, то здесь кампания способствовала внедрению коллек</w:t>
      </w:r>
      <w:r w:rsidRPr="001B4616">
        <w:rPr>
          <w:rFonts w:ascii="Times New Roman" w:hAnsi="Times New Roman" w:cs="Times New Roman"/>
          <w:color w:val="000000" w:themeColor="text1"/>
          <w:sz w:val="16"/>
          <w:szCs w:val="16"/>
        </w:rPr>
        <w:softHyphen/>
        <w:t>тивной сдельщины, и хотя и здесь имел место пересмотр норм, уплотнение рабочего дня и прочее, но баланс получился в сторону поднятия заработка..</w:t>
      </w:r>
    </w:p>
    <w:p w14:paraId="1FB120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Порядок финансирования ГУВП и его предприятий</w:t>
      </w:r>
    </w:p>
    <w:p w14:paraId="6939FC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1922/23 операционного года заводы ГУВП в части производства военных из</w:t>
      </w:r>
      <w:r w:rsidRPr="001B4616">
        <w:rPr>
          <w:rFonts w:ascii="Times New Roman" w:hAnsi="Times New Roman" w:cs="Times New Roman"/>
          <w:color w:val="000000" w:themeColor="text1"/>
          <w:sz w:val="16"/>
          <w:szCs w:val="16"/>
        </w:rPr>
        <w:softHyphen/>
        <w:t>делий были сняты с государственного бюджета и стали финансироваться в порядке показан</w:t>
      </w:r>
      <w:r w:rsidRPr="001B4616">
        <w:rPr>
          <w:rFonts w:ascii="Times New Roman" w:hAnsi="Times New Roman" w:cs="Times New Roman"/>
          <w:color w:val="000000" w:themeColor="text1"/>
          <w:sz w:val="16"/>
          <w:szCs w:val="16"/>
        </w:rPr>
        <w:softHyphen/>
        <w:t>ного расчета. Последний состоял в том, что размер кредитов, передаваемых ГУВП, опреде-лялся не от объема всех действительных потребностей его предприятий в целом, как это имело место раньше, а в зависимости от программных заданий, количества выработки и сдавае</w:t>
      </w:r>
      <w:r w:rsidRPr="001B4616">
        <w:rPr>
          <w:rFonts w:ascii="Times New Roman" w:hAnsi="Times New Roman" w:cs="Times New Roman"/>
          <w:color w:val="000000" w:themeColor="text1"/>
          <w:sz w:val="16"/>
          <w:szCs w:val="16"/>
        </w:rPr>
        <w:softHyphen/>
        <w:t>мых изделий на основании условленных цен.</w:t>
      </w:r>
    </w:p>
    <w:p w14:paraId="70A497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Эта форма финансирования должна была служить поворотным пунктом в жизни воен</w:t>
      </w:r>
      <w:r w:rsidRPr="001B4616">
        <w:rPr>
          <w:rFonts w:ascii="Times New Roman" w:hAnsi="Times New Roman" w:cs="Times New Roman"/>
          <w:color w:val="000000" w:themeColor="text1"/>
          <w:sz w:val="16"/>
          <w:szCs w:val="16"/>
        </w:rPr>
        <w:softHyphen/>
        <w:t>ных заводов и должна была стимулировать собою начало нового хозяйственного расчета. На государственном бюджете с указанного времени были оставлены лишь содержание цент</w:t>
      </w:r>
      <w:r w:rsidRPr="001B4616">
        <w:rPr>
          <w:rFonts w:ascii="Times New Roman" w:hAnsi="Times New Roman" w:cs="Times New Roman"/>
          <w:color w:val="000000" w:themeColor="text1"/>
          <w:sz w:val="16"/>
          <w:szCs w:val="16"/>
        </w:rPr>
        <w:softHyphen/>
        <w:t>рального аппарата ГУВП, консервация, оздоровительные работы на заводах и некоторые осо</w:t>
      </w:r>
      <w:r w:rsidRPr="001B4616">
        <w:rPr>
          <w:rFonts w:ascii="Times New Roman" w:hAnsi="Times New Roman" w:cs="Times New Roman"/>
          <w:color w:val="000000" w:themeColor="text1"/>
          <w:sz w:val="16"/>
          <w:szCs w:val="16"/>
        </w:rPr>
        <w:softHyphen/>
        <w:t>бые целевые нужды, на которые отпускались средства по фондам промышленности.</w:t>
      </w:r>
    </w:p>
    <w:p w14:paraId="755983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 силу особого состояния оборотных средств ГУВП метод позаказного расчета не мог быть применен полностью, как это обычно практикуется в отношениях между заказ</w:t>
      </w:r>
      <w:r w:rsidRPr="001B4616">
        <w:rPr>
          <w:rFonts w:ascii="Times New Roman" w:hAnsi="Times New Roman" w:cs="Times New Roman"/>
          <w:color w:val="000000" w:themeColor="text1"/>
          <w:sz w:val="16"/>
          <w:szCs w:val="16"/>
        </w:rPr>
        <w:softHyphen/>
        <w:t>чиком и поставщиком. На основании постановления Финкомитета СНК от 2 мая 1923 г. кре</w:t>
      </w:r>
      <w:r w:rsidRPr="001B4616">
        <w:rPr>
          <w:rFonts w:ascii="Times New Roman" w:hAnsi="Times New Roman" w:cs="Times New Roman"/>
          <w:color w:val="000000" w:themeColor="text1"/>
          <w:sz w:val="16"/>
          <w:szCs w:val="16"/>
        </w:rPr>
        <w:softHyphen/>
        <w:t>диты, предназначенные для оплаты за продукцию ГУВП и открываемые по смете Наркомво-енмора, ежемесячно автоматически передавались Наркомфином непосредственно ГУВП, минуя заказчика в лице военного ведомства. Единственным новым моментом при этом по</w:t>
      </w:r>
      <w:r w:rsidRPr="001B4616">
        <w:rPr>
          <w:rFonts w:ascii="Times New Roman" w:hAnsi="Times New Roman" w:cs="Times New Roman"/>
          <w:color w:val="000000" w:themeColor="text1"/>
          <w:sz w:val="16"/>
          <w:szCs w:val="16"/>
        </w:rPr>
        <w:softHyphen/>
        <w:t>рядке финансирования явилось обязательство ГУВП вести позаказный учет в целях выясне</w:t>
      </w:r>
      <w:r w:rsidRPr="001B4616">
        <w:rPr>
          <w:rFonts w:ascii="Times New Roman" w:hAnsi="Times New Roman" w:cs="Times New Roman"/>
          <w:color w:val="000000" w:themeColor="text1"/>
          <w:sz w:val="16"/>
          <w:szCs w:val="16"/>
        </w:rPr>
        <w:softHyphen/>
        <w:t>ния соотношения между отпускаемыми суммами и количеством готовых изделий. Таким об</w:t>
      </w:r>
      <w:r w:rsidRPr="001B4616">
        <w:rPr>
          <w:rFonts w:ascii="Times New Roman" w:hAnsi="Times New Roman" w:cs="Times New Roman"/>
          <w:color w:val="000000" w:themeColor="text1"/>
          <w:sz w:val="16"/>
          <w:szCs w:val="16"/>
        </w:rPr>
        <w:softHyphen/>
        <w:t>разом, после перехода на позаказный расчет в очерченной форме ГУВП стал финансировать</w:t>
      </w:r>
      <w:r w:rsidRPr="001B4616">
        <w:rPr>
          <w:rFonts w:ascii="Times New Roman" w:hAnsi="Times New Roman" w:cs="Times New Roman"/>
          <w:color w:val="000000" w:themeColor="text1"/>
          <w:sz w:val="16"/>
          <w:szCs w:val="16"/>
        </w:rPr>
        <w:softHyphen/>
        <w:t>ся как бы в полугосбюджетном порядке.</w:t>
      </w:r>
    </w:p>
    <w:p w14:paraId="061116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Такое состояние продолжалось до 7 января 1925 г., когда был утвержден устав ГУВП применительно к декрету о трестах. С этого момента ГУВП приобретает юридическое лицо, получает право распоряжения в пределах закона своим уставным капиталом, получает пра</w:t>
      </w:r>
      <w:r w:rsidRPr="001B4616">
        <w:rPr>
          <w:rFonts w:ascii="Times New Roman" w:hAnsi="Times New Roman" w:cs="Times New Roman"/>
          <w:color w:val="000000" w:themeColor="text1"/>
          <w:sz w:val="16"/>
          <w:szCs w:val="16"/>
        </w:rPr>
        <w:softHyphen/>
        <w:t>во кредитоваться в банках, но зато, с другой стороны, лишается всех тех прав и преимуществ, которые присвоены состоящим на госбюджете учреждениям.</w:t>
      </w:r>
    </w:p>
    <w:p w14:paraId="58A26B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Будучи главным управлением ВСНХ, ГУВП ранее мог распоряжаться своим оборот</w:t>
      </w:r>
      <w:r w:rsidRPr="001B4616">
        <w:rPr>
          <w:rFonts w:ascii="Times New Roman" w:hAnsi="Times New Roman" w:cs="Times New Roman"/>
          <w:color w:val="000000" w:themeColor="text1"/>
          <w:sz w:val="16"/>
          <w:szCs w:val="16"/>
        </w:rPr>
        <w:softHyphen/>
        <w:t>ным фондом только в пределах своего объединения, то есть перебрасывать материалы с заво</w:t>
      </w:r>
      <w:r w:rsidRPr="001B4616">
        <w:rPr>
          <w:rFonts w:ascii="Times New Roman" w:hAnsi="Times New Roman" w:cs="Times New Roman"/>
          <w:color w:val="000000" w:themeColor="text1"/>
          <w:sz w:val="16"/>
          <w:szCs w:val="16"/>
        </w:rPr>
        <w:softHyphen/>
        <w:t>да на завод, увеличивать материальные запасы одних заводов за счет сокращения таковых на других и так далее. Но права продажи ненужного для завода материала и имущества, права заклада своих оборотных ценностей, права получения ссуд под свои изделия и полуфабрика</w:t>
      </w:r>
      <w:r w:rsidRPr="001B4616">
        <w:rPr>
          <w:rFonts w:ascii="Times New Roman" w:hAnsi="Times New Roman" w:cs="Times New Roman"/>
          <w:color w:val="000000" w:themeColor="text1"/>
          <w:sz w:val="16"/>
          <w:szCs w:val="16"/>
        </w:rPr>
        <w:softHyphen/>
        <w:t>ты ГУВП не имел. Это, конечно, отражалось на его финансовом положении и засоряло ба</w:t>
      </w:r>
      <w:r w:rsidRPr="001B4616">
        <w:rPr>
          <w:rFonts w:ascii="Times New Roman" w:hAnsi="Times New Roman" w:cs="Times New Roman"/>
          <w:color w:val="000000" w:themeColor="text1"/>
          <w:sz w:val="16"/>
          <w:szCs w:val="16"/>
        </w:rPr>
        <w:softHyphen/>
        <w:t>ланс разного рода неликвидными ценностями. С переходом же ГУВП на положение треста ему предоставляется свобода маневрирования средствами, что должно повести к улучшению его финансового положения.</w:t>
      </w:r>
    </w:p>
    <w:p w14:paraId="69FE92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этого момента финансирование заводов производилось фактически по квартально</w:t>
      </w:r>
      <w:r w:rsidRPr="001B4616">
        <w:rPr>
          <w:rFonts w:ascii="Times New Roman" w:hAnsi="Times New Roman" w:cs="Times New Roman"/>
          <w:color w:val="000000" w:themeColor="text1"/>
          <w:sz w:val="16"/>
          <w:szCs w:val="16"/>
        </w:rPr>
        <w:softHyphen/>
        <w:t>му финансовому плану заводов, учитывая действительную надобность отдельных заводов и выбирая заводы с более острой нуждой, так как в действительности средств ГУВП вообще не хватало, благодаря сильному истощению оборотных средств. Причиной систематического таяния оборотных средств служили главным образом два обстоятельства: 1) по 1922/23 г. ГУВПом было сдано военведу продукции на значительно большую сумму, чем получено бы</w:t>
      </w:r>
      <w:r w:rsidRPr="001B4616">
        <w:rPr>
          <w:rFonts w:ascii="Times New Roman" w:hAnsi="Times New Roman" w:cs="Times New Roman"/>
          <w:color w:val="000000" w:themeColor="text1"/>
          <w:sz w:val="16"/>
          <w:szCs w:val="16"/>
        </w:rPr>
        <w:softHyphen/>
        <w:t>ло денег за счет кредитов АУ, и 2) за последние два года ГУВП работает по так называемым твердобюджетным ценам, расходящимся с себестоимостью. Обе приведенные причины дали весьма ощутительное уменьшение оборотных средств заводов и лишают ГУВП возможнос</w:t>
      </w:r>
      <w:r w:rsidRPr="001B4616">
        <w:rPr>
          <w:rFonts w:ascii="Times New Roman" w:hAnsi="Times New Roman" w:cs="Times New Roman"/>
          <w:color w:val="000000" w:themeColor="text1"/>
          <w:sz w:val="16"/>
          <w:szCs w:val="16"/>
        </w:rPr>
        <w:softHyphen/>
        <w:t>ти в настоящее время провести в жизнь правильный принцип финансирования.</w:t>
      </w:r>
    </w:p>
    <w:p w14:paraId="663AA0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однако, на это, вопрос этот поставлен и разрешен ГУВП вполне рациональ</w:t>
      </w:r>
      <w:r w:rsidRPr="001B4616">
        <w:rPr>
          <w:rFonts w:ascii="Times New Roman" w:hAnsi="Times New Roman" w:cs="Times New Roman"/>
          <w:color w:val="000000" w:themeColor="text1"/>
          <w:sz w:val="16"/>
          <w:szCs w:val="16"/>
        </w:rPr>
        <w:softHyphen/>
        <w:t>но, а именно: прежде всего установлен правильный принцип финансирования не только от</w:t>
      </w:r>
      <w:r w:rsidRPr="001B4616">
        <w:rPr>
          <w:rFonts w:ascii="Times New Roman" w:hAnsi="Times New Roman" w:cs="Times New Roman"/>
          <w:color w:val="000000" w:themeColor="text1"/>
          <w:sz w:val="16"/>
          <w:szCs w:val="16"/>
        </w:rPr>
        <w:softHyphen/>
        <w:t>дельных заводов, но и отдельных изделий, в зависимости от характера производства и про</w:t>
      </w:r>
      <w:r w:rsidRPr="001B4616">
        <w:rPr>
          <w:rFonts w:ascii="Times New Roman" w:hAnsi="Times New Roman" w:cs="Times New Roman"/>
          <w:color w:val="000000" w:themeColor="text1"/>
          <w:sz w:val="16"/>
          <w:szCs w:val="16"/>
        </w:rPr>
        <w:softHyphen/>
        <w:t>должительности времени изготовления этого изделия. Для здоровой и бесперебойной рабо</w:t>
      </w:r>
      <w:r w:rsidRPr="001B4616">
        <w:rPr>
          <w:rFonts w:ascii="Times New Roman" w:hAnsi="Times New Roman" w:cs="Times New Roman"/>
          <w:color w:val="000000" w:themeColor="text1"/>
          <w:sz w:val="16"/>
          <w:szCs w:val="16"/>
        </w:rPr>
        <w:softHyphen/>
        <w:t>ты заводов (непрерывности процесса производства) для тех изделий, изготовление которых длится более трех месяцев, по определенной формуле, подтвержденной практикой, установлен размер авансирования, который колеблется для таких изделий между 35% и 58%. Эти размеры как обязательные предполагается ввести в договоры с АУ. Для прочих изде</w:t>
      </w:r>
      <w:r w:rsidRPr="001B4616">
        <w:rPr>
          <w:rFonts w:ascii="Times New Roman" w:hAnsi="Times New Roman" w:cs="Times New Roman"/>
          <w:color w:val="000000" w:themeColor="text1"/>
          <w:sz w:val="16"/>
          <w:szCs w:val="16"/>
        </w:rPr>
        <w:softHyphen/>
        <w:t>лий, срок изготовления которых лишь три месяца, аванс не превышает законом установлен</w:t>
      </w:r>
      <w:r w:rsidRPr="001B4616">
        <w:rPr>
          <w:rFonts w:ascii="Times New Roman" w:hAnsi="Times New Roman" w:cs="Times New Roman"/>
          <w:color w:val="000000" w:themeColor="text1"/>
          <w:sz w:val="16"/>
          <w:szCs w:val="16"/>
        </w:rPr>
        <w:softHyphen/>
        <w:t>ных 25%.</w:t>
      </w:r>
    </w:p>
    <w:p w14:paraId="72335F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октября 1925/26 г. заводы будут финансироваться жестко по установленным нор</w:t>
      </w:r>
      <w:r w:rsidRPr="001B4616">
        <w:rPr>
          <w:rFonts w:ascii="Times New Roman" w:hAnsi="Times New Roman" w:cs="Times New Roman"/>
          <w:color w:val="000000" w:themeColor="text1"/>
          <w:sz w:val="16"/>
          <w:szCs w:val="16"/>
        </w:rPr>
        <w:softHyphen/>
        <w:t>мам авансов, а затем строго по мере изготовления и сдачи изготовленных ими изделий. Заво</w:t>
      </w:r>
      <w:r w:rsidRPr="001B4616">
        <w:rPr>
          <w:rFonts w:ascii="Times New Roman" w:hAnsi="Times New Roman" w:cs="Times New Roman"/>
          <w:color w:val="000000" w:themeColor="text1"/>
          <w:sz w:val="16"/>
          <w:szCs w:val="16"/>
        </w:rPr>
        <w:softHyphen/>
        <w:t>ды об этом предупреждены заблаговременно (за три месяца), и ГУВП надеется выдержать эту систему. Параллельно с этим ГУВП в срочном порядке приводит в ясность состояние сво</w:t>
      </w:r>
      <w:r w:rsidRPr="001B4616">
        <w:rPr>
          <w:rFonts w:ascii="Times New Roman" w:hAnsi="Times New Roman" w:cs="Times New Roman"/>
          <w:color w:val="000000" w:themeColor="text1"/>
          <w:sz w:val="16"/>
          <w:szCs w:val="16"/>
        </w:rPr>
        <w:softHyphen/>
        <w:t>их оборотных фондов с целью их оздоровления и надеется до конца будущего года подойти к вопросу о плане финансирования более основательно, получив от ВВ плановые задания вперед на несколько лет.</w:t>
      </w:r>
    </w:p>
    <w:p w14:paraId="37EB0E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мирной продукции заводы уже второй год стали на более здоровый путь, получая за свою продукцию по ее сдаче Промвоенторгу, которому заводы предоставляют трехмесячный кредит.</w:t>
      </w:r>
    </w:p>
    <w:p w14:paraId="4FA1A2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Снабжение заводов ГУВП материалами</w:t>
      </w:r>
    </w:p>
    <w:p w14:paraId="06E614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перехода всей госпромышленности на хозяйственный расчет заводы ГУВП находи</w:t>
      </w:r>
      <w:r w:rsidRPr="001B4616">
        <w:rPr>
          <w:rFonts w:ascii="Times New Roman" w:hAnsi="Times New Roman" w:cs="Times New Roman"/>
          <w:color w:val="000000" w:themeColor="text1"/>
          <w:sz w:val="16"/>
          <w:szCs w:val="16"/>
        </w:rPr>
        <w:softHyphen/>
        <w:t>лись на госснабжении. Все снабжение их основными и вспомогательными материалами про</w:t>
      </w:r>
      <w:r w:rsidRPr="001B4616">
        <w:rPr>
          <w:rFonts w:ascii="Times New Roman" w:hAnsi="Times New Roman" w:cs="Times New Roman"/>
          <w:color w:val="000000" w:themeColor="text1"/>
          <w:sz w:val="16"/>
          <w:szCs w:val="16"/>
        </w:rPr>
        <w:softHyphen/>
        <w:t>изводилось в плановом порядке через центр. Это положение сохранялось еще некоторое вре</w:t>
      </w:r>
      <w:r w:rsidRPr="001B4616">
        <w:rPr>
          <w:rFonts w:ascii="Times New Roman" w:hAnsi="Times New Roman" w:cs="Times New Roman"/>
          <w:color w:val="000000" w:themeColor="text1"/>
          <w:sz w:val="16"/>
          <w:szCs w:val="16"/>
        </w:rPr>
        <w:softHyphen/>
        <w:t>мя и после снятия заводов с госснабжения. В дальнейшем ГУВП сохранил централизован</w:t>
      </w:r>
      <w:r w:rsidRPr="001B4616">
        <w:rPr>
          <w:rFonts w:ascii="Times New Roman" w:hAnsi="Times New Roman" w:cs="Times New Roman"/>
          <w:color w:val="000000" w:themeColor="text1"/>
          <w:sz w:val="16"/>
          <w:szCs w:val="16"/>
        </w:rPr>
        <w:softHyphen/>
        <w:t>ный порядок снабжения только главнейшими основными материалами, раскрепостив заво</w:t>
      </w:r>
      <w:r w:rsidRPr="001B4616">
        <w:rPr>
          <w:rFonts w:ascii="Times New Roman" w:hAnsi="Times New Roman" w:cs="Times New Roman"/>
          <w:color w:val="000000" w:themeColor="text1"/>
          <w:sz w:val="16"/>
          <w:szCs w:val="16"/>
        </w:rPr>
        <w:softHyphen/>
        <w:t>ды во всем остальном. Пользуясь в настоящее время полной свободой в деле снабжения вспо</w:t>
      </w:r>
      <w:r w:rsidRPr="001B4616">
        <w:rPr>
          <w:rFonts w:ascii="Times New Roman" w:hAnsi="Times New Roman" w:cs="Times New Roman"/>
          <w:color w:val="000000" w:themeColor="text1"/>
          <w:sz w:val="16"/>
          <w:szCs w:val="16"/>
        </w:rPr>
        <w:softHyphen/>
        <w:t>могательными материалами, заводы ГУВП в плановом порядке получают, как отмечено, лишь главнейшие основные материалы и топливо. Номенклатура таких основных материа</w:t>
      </w:r>
      <w:r w:rsidRPr="001B4616">
        <w:rPr>
          <w:rFonts w:ascii="Times New Roman" w:hAnsi="Times New Roman" w:cs="Times New Roman"/>
          <w:color w:val="000000" w:themeColor="text1"/>
          <w:sz w:val="16"/>
          <w:szCs w:val="16"/>
        </w:rPr>
        <w:softHyphen/>
        <w:t>лов сведена к 45 названиям: топливо всех видов, за исключением дров, чугун, цветные метал</w:t>
      </w:r>
      <w:r w:rsidRPr="001B4616">
        <w:rPr>
          <w:rFonts w:ascii="Times New Roman" w:hAnsi="Times New Roman" w:cs="Times New Roman"/>
          <w:color w:val="000000" w:themeColor="text1"/>
          <w:sz w:val="16"/>
          <w:szCs w:val="16"/>
        </w:rPr>
        <w:softHyphen/>
        <w:t>лы, ферросплавы, спирт, селитра, хлопок, кислоты и другое.</w:t>
      </w:r>
    </w:p>
    <w:p w14:paraId="43A88B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Поставки в плановом порядке проходят более или менее удовлетворительно. Перебоев в работе на почве отсутствия основных материалов не наблюдается. Но, кроме снабжения че</w:t>
      </w:r>
      <w:r w:rsidRPr="001B4616">
        <w:rPr>
          <w:rFonts w:ascii="Times New Roman" w:hAnsi="Times New Roman" w:cs="Times New Roman"/>
          <w:color w:val="000000" w:themeColor="text1"/>
          <w:sz w:val="16"/>
          <w:szCs w:val="16"/>
        </w:rPr>
        <w:softHyphen/>
        <w:t>рез своих поставщиков, ГУВП широко практиковал также и переброски основных материа</w:t>
      </w:r>
      <w:r w:rsidRPr="001B4616">
        <w:rPr>
          <w:rFonts w:ascii="Times New Roman" w:hAnsi="Times New Roman" w:cs="Times New Roman"/>
          <w:color w:val="000000" w:themeColor="text1"/>
          <w:sz w:val="16"/>
          <w:szCs w:val="16"/>
        </w:rPr>
        <w:softHyphen/>
        <w:t>лов с завода на завод. Излишки на одних заводах пополняли недостаток на других. Путем пе</w:t>
      </w:r>
      <w:r w:rsidRPr="001B4616">
        <w:rPr>
          <w:rFonts w:ascii="Times New Roman" w:hAnsi="Times New Roman" w:cs="Times New Roman"/>
          <w:color w:val="000000" w:themeColor="text1"/>
          <w:sz w:val="16"/>
          <w:szCs w:val="16"/>
        </w:rPr>
        <w:softHyphen/>
        <w:t>реброски материалов с заводов и путем переброски со своих складов ГУВПу удалось завя</w:t>
      </w:r>
      <w:r w:rsidRPr="001B4616">
        <w:rPr>
          <w:rFonts w:ascii="Times New Roman" w:hAnsi="Times New Roman" w:cs="Times New Roman"/>
          <w:color w:val="000000" w:themeColor="text1"/>
          <w:sz w:val="16"/>
          <w:szCs w:val="16"/>
        </w:rPr>
        <w:softHyphen/>
        <w:t>зать в производство внушительную цифру оборотного фонда и тем самым облегчить свое фи</w:t>
      </w:r>
      <w:r w:rsidRPr="001B4616">
        <w:rPr>
          <w:rFonts w:ascii="Times New Roman" w:hAnsi="Times New Roman" w:cs="Times New Roman"/>
          <w:color w:val="000000" w:themeColor="text1"/>
          <w:sz w:val="16"/>
          <w:szCs w:val="16"/>
        </w:rPr>
        <w:softHyphen/>
        <w:t>нансовое положение. Из числа имевшихся у него материальных складов ГУВП оставил толь</w:t>
      </w:r>
      <w:r w:rsidRPr="001B4616">
        <w:rPr>
          <w:rFonts w:ascii="Times New Roman" w:hAnsi="Times New Roman" w:cs="Times New Roman"/>
          <w:color w:val="000000" w:themeColor="text1"/>
          <w:sz w:val="16"/>
          <w:szCs w:val="16"/>
        </w:rPr>
        <w:softHyphen/>
        <w:t>ко один как материальную базу главным образом для импортного имущества, а остальные ликвидировал.</w:t>
      </w:r>
    </w:p>
    <w:p w14:paraId="33F12C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Там, где это подсказывается здоровой хозяйственной политикой, заводам предоставле</w:t>
      </w:r>
      <w:r w:rsidRPr="001B4616">
        <w:rPr>
          <w:rFonts w:ascii="Times New Roman" w:hAnsi="Times New Roman" w:cs="Times New Roman"/>
          <w:color w:val="000000" w:themeColor="text1"/>
          <w:sz w:val="16"/>
          <w:szCs w:val="16"/>
        </w:rPr>
        <w:softHyphen/>
        <w:t>но право производить самостоятельно заготовки древесного топлива. Так, Ижевские заводы заготовляют для себя дрова и древесный уголь.</w:t>
      </w:r>
    </w:p>
    <w:p w14:paraId="4633A0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составления плана по централизованному снабжению заводы обязаны в опреде</w:t>
      </w:r>
      <w:r w:rsidRPr="001B4616">
        <w:rPr>
          <w:rFonts w:ascii="Times New Roman" w:hAnsi="Times New Roman" w:cs="Times New Roman"/>
          <w:color w:val="000000" w:themeColor="text1"/>
          <w:sz w:val="16"/>
          <w:szCs w:val="16"/>
        </w:rPr>
        <w:softHyphen/>
        <w:t>ленные сроки представлять в ГУВП свои заявки. Приходится отметить, что обычно заявки заводов преувеличены. ГУВП борется с этим, в целях избежать накопления на заводах мерт</w:t>
      </w:r>
      <w:r w:rsidRPr="001B4616">
        <w:rPr>
          <w:rFonts w:ascii="Times New Roman" w:hAnsi="Times New Roman" w:cs="Times New Roman"/>
          <w:color w:val="000000" w:themeColor="text1"/>
          <w:sz w:val="16"/>
          <w:szCs w:val="16"/>
        </w:rPr>
        <w:softHyphen/>
        <w:t>вого капитала. Излишние запасы, ненужные в данный момент, тяжело отражаются на финан</w:t>
      </w:r>
      <w:r w:rsidRPr="001B4616">
        <w:rPr>
          <w:rFonts w:ascii="Times New Roman" w:hAnsi="Times New Roman" w:cs="Times New Roman"/>
          <w:color w:val="000000" w:themeColor="text1"/>
          <w:sz w:val="16"/>
          <w:szCs w:val="16"/>
        </w:rPr>
        <w:softHyphen/>
        <w:t>совом положении объединения. В то же время ГУВП требует, чтобы заводы восстанавлива</w:t>
      </w:r>
      <w:r w:rsidRPr="001B4616">
        <w:rPr>
          <w:rFonts w:ascii="Times New Roman" w:hAnsi="Times New Roman" w:cs="Times New Roman"/>
          <w:color w:val="000000" w:themeColor="text1"/>
          <w:sz w:val="16"/>
          <w:szCs w:val="16"/>
        </w:rPr>
        <w:softHyphen/>
        <w:t>ли все то, что берется в производство, и поддерживали свои склацы на уровне, соответствую</w:t>
      </w:r>
      <w:r w:rsidRPr="001B4616">
        <w:rPr>
          <w:rFonts w:ascii="Times New Roman" w:hAnsi="Times New Roman" w:cs="Times New Roman"/>
          <w:color w:val="000000" w:themeColor="text1"/>
          <w:sz w:val="16"/>
          <w:szCs w:val="16"/>
        </w:rPr>
        <w:softHyphen/>
        <w:t>щем программным заданиям...</w:t>
      </w:r>
    </w:p>
    <w:p w14:paraId="459793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Организация Главного управления военной промышленности</w:t>
      </w:r>
    </w:p>
    <w:p w14:paraId="6304CC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...''Основной скелет центрального аппарата, управляющего военной промышлен</w:t>
      </w:r>
      <w:r w:rsidRPr="001B4616">
        <w:rPr>
          <w:rFonts w:ascii="Times New Roman" w:hAnsi="Times New Roman" w:cs="Times New Roman"/>
          <w:color w:val="000000" w:themeColor="text1"/>
          <w:sz w:val="16"/>
          <w:szCs w:val="16"/>
        </w:rPr>
        <w:softHyphen/>
        <w:t>ностью, ГУВП, представляет собой правление с тремя производственными отделами, из ко</w:t>
      </w:r>
      <w:r w:rsidRPr="001B4616">
        <w:rPr>
          <w:rFonts w:ascii="Times New Roman" w:hAnsi="Times New Roman" w:cs="Times New Roman"/>
          <w:color w:val="000000" w:themeColor="text1"/>
          <w:sz w:val="16"/>
          <w:szCs w:val="16"/>
        </w:rPr>
        <w:softHyphen/>
        <w:t>торых каждый объединяет определенную группу заводов, однородных по характеру произ</w:t>
      </w:r>
      <w:r w:rsidRPr="001B4616">
        <w:rPr>
          <w:rFonts w:ascii="Times New Roman" w:hAnsi="Times New Roman" w:cs="Times New Roman"/>
          <w:color w:val="000000" w:themeColor="text1"/>
          <w:sz w:val="16"/>
          <w:szCs w:val="16"/>
        </w:rPr>
        <w:softHyphen/>
        <w:t>водств. С точки зрения управления на долю правления ГУВП приходится общее директив</w:t>
      </w:r>
      <w:r w:rsidRPr="001B4616">
        <w:rPr>
          <w:rFonts w:ascii="Times New Roman" w:hAnsi="Times New Roman" w:cs="Times New Roman"/>
          <w:color w:val="000000" w:themeColor="text1"/>
          <w:sz w:val="16"/>
          <w:szCs w:val="16"/>
        </w:rPr>
        <w:softHyphen/>
        <w:t>ное руководство и контроль над деятельностью всей военной промышленности в целом, а на долю производственных отделов - оперативная часть работы по управлению. Такова струк</w:t>
      </w:r>
      <w:r w:rsidRPr="001B4616">
        <w:rPr>
          <w:rFonts w:ascii="Times New Roman" w:hAnsi="Times New Roman" w:cs="Times New Roman"/>
          <w:color w:val="000000" w:themeColor="text1"/>
          <w:sz w:val="16"/>
          <w:szCs w:val="16"/>
        </w:rPr>
        <w:softHyphen/>
        <w:t>тура центрального аппарата, возглавляющего военную промышленность. Что касается структуры всего военно-промышленного кадра в целом, то он должен представлять собою единый неделимый организм, управляемый единой властью и своими организационными формами в наилучшей мере отвечающий интересам обороны.</w:t>
      </w:r>
    </w:p>
    <w:p w14:paraId="4A3019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Единство и неделимость военно-промышленного кадра диктуется следующими сообра</w:t>
      </w:r>
      <w:r w:rsidRPr="001B4616">
        <w:rPr>
          <w:rFonts w:ascii="Times New Roman" w:hAnsi="Times New Roman" w:cs="Times New Roman"/>
          <w:color w:val="000000" w:themeColor="text1"/>
          <w:sz w:val="16"/>
          <w:szCs w:val="16"/>
        </w:rPr>
        <w:softHyphen/>
        <w:t>жениями: во-первых, характером военной продукции. Здесь прежде всего нужно установить, что надо считать “готовым изделием” по отношению к военной продукции. Обычно предс</w:t>
      </w:r>
      <w:r w:rsidRPr="001B4616">
        <w:rPr>
          <w:rFonts w:ascii="Times New Roman" w:hAnsi="Times New Roman" w:cs="Times New Roman"/>
          <w:color w:val="000000" w:themeColor="text1"/>
          <w:sz w:val="16"/>
          <w:szCs w:val="16"/>
        </w:rPr>
        <w:softHyphen/>
        <w:t>тавление, что “готовое изделие” - это порох, снаряды, трубки, гильзы и так далее. Однако это неверно. Каждый из этих предметов, отдельно взятый, капсюль, гильза и так далее, военному ведомству совершенно не нужны. Для военного ведомства существует ограниченный список готовых изделий: винтовка с комплектом готовых патронов к ней, пулемет с таким же комп</w:t>
      </w:r>
      <w:r w:rsidRPr="001B4616">
        <w:rPr>
          <w:rFonts w:ascii="Times New Roman" w:hAnsi="Times New Roman" w:cs="Times New Roman"/>
          <w:color w:val="000000" w:themeColor="text1"/>
          <w:sz w:val="16"/>
          <w:szCs w:val="16"/>
        </w:rPr>
        <w:softHyphen/>
        <w:t xml:space="preserve">лектом, </w:t>
      </w:r>
      <w:r w:rsidRPr="001B4616">
        <w:rPr>
          <w:rFonts w:ascii="Times New Roman" w:hAnsi="Times New Roman" w:cs="Times New Roman"/>
          <w:color w:val="000000" w:themeColor="text1"/>
          <w:sz w:val="16"/>
          <w:szCs w:val="16"/>
        </w:rPr>
        <w:lastRenderedPageBreak/>
        <w:t>орудийная система с комплектом “выстрелов” к ней. Под “выстрелом” разумеется комплекс предметов, собранных в одно целое, то есть снаряд, снаряженный взрывчатым ве</w:t>
      </w:r>
      <w:r w:rsidRPr="001B4616">
        <w:rPr>
          <w:rFonts w:ascii="Times New Roman" w:hAnsi="Times New Roman" w:cs="Times New Roman"/>
          <w:color w:val="000000" w:themeColor="text1"/>
          <w:sz w:val="16"/>
          <w:szCs w:val="16"/>
        </w:rPr>
        <w:softHyphen/>
        <w:t>ществом с ввинченным в него взрывателем, вставленный в медную гильзу, снаряженную по</w:t>
      </w:r>
      <w:r w:rsidRPr="001B4616">
        <w:rPr>
          <w:rFonts w:ascii="Times New Roman" w:hAnsi="Times New Roman" w:cs="Times New Roman"/>
          <w:color w:val="000000" w:themeColor="text1"/>
          <w:sz w:val="16"/>
          <w:szCs w:val="16"/>
        </w:rPr>
        <w:softHyphen/>
        <w:t>рохом или капсюльной втулкой. Каждая из этих деталей выстрела готовится отдельно заво</w:t>
      </w:r>
      <w:r w:rsidRPr="001B4616">
        <w:rPr>
          <w:rFonts w:ascii="Times New Roman" w:hAnsi="Times New Roman" w:cs="Times New Roman"/>
          <w:color w:val="000000" w:themeColor="text1"/>
          <w:sz w:val="16"/>
          <w:szCs w:val="16"/>
        </w:rPr>
        <w:softHyphen/>
        <w:t>дами ГУВП. Нет надобности говорить, что все эти детали должны быть с исключительной точностью и тщательностью пригнаны друг к другу и согласованы с технической мыслью. Независимо от этого в равной мере должны быть тщательным образом согласованы и кален</w:t>
      </w:r>
      <w:r w:rsidRPr="001B4616">
        <w:rPr>
          <w:rFonts w:ascii="Times New Roman" w:hAnsi="Times New Roman" w:cs="Times New Roman"/>
          <w:color w:val="000000" w:themeColor="text1"/>
          <w:sz w:val="16"/>
          <w:szCs w:val="16"/>
        </w:rPr>
        <w:softHyphen/>
        <w:t>дарные программы изготовления каждой их этих деталей, ибо несвоевременная доставка од</w:t>
      </w:r>
      <w:r w:rsidRPr="001B4616">
        <w:rPr>
          <w:rFonts w:ascii="Times New Roman" w:hAnsi="Times New Roman" w:cs="Times New Roman"/>
          <w:color w:val="000000" w:themeColor="text1"/>
          <w:sz w:val="16"/>
          <w:szCs w:val="16"/>
        </w:rPr>
        <w:softHyphen/>
        <w:t>ной из них, хотя бы самой маленькой (капсюль), совершенно аннулирует боевую ценность всех остальных деталей выстрела. Само собой разумеется, что такое согласование - техничес</w:t>
      </w:r>
      <w:r w:rsidRPr="001B4616">
        <w:rPr>
          <w:rFonts w:ascii="Times New Roman" w:hAnsi="Times New Roman" w:cs="Times New Roman"/>
          <w:color w:val="000000" w:themeColor="text1"/>
          <w:sz w:val="16"/>
          <w:szCs w:val="16"/>
        </w:rPr>
        <w:softHyphen/>
        <w:t>кое и календарное - возможно лишь при условии непрерывного и теснейшего контакта в ра</w:t>
      </w:r>
      <w:r w:rsidRPr="001B4616">
        <w:rPr>
          <w:rFonts w:ascii="Times New Roman" w:hAnsi="Times New Roman" w:cs="Times New Roman"/>
          <w:color w:val="000000" w:themeColor="text1"/>
          <w:sz w:val="16"/>
          <w:szCs w:val="16"/>
        </w:rPr>
        <w:softHyphen/>
        <w:t>боте всех заводов, изготовляющих отдельные детали, что достижимо лишь при нахождении этих заводов в руках одного органа.</w:t>
      </w:r>
    </w:p>
    <w:p w14:paraId="32485F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на военно-промышленном кадре лежат важнейшие задачи, уже перечисленные выше, - совершенствование образцов вооружения, совершенствование методов производ</w:t>
      </w:r>
      <w:r w:rsidRPr="001B4616">
        <w:rPr>
          <w:rFonts w:ascii="Times New Roman" w:hAnsi="Times New Roman" w:cs="Times New Roman"/>
          <w:color w:val="000000" w:themeColor="text1"/>
          <w:sz w:val="16"/>
          <w:szCs w:val="16"/>
        </w:rPr>
        <w:softHyphen/>
        <w:t>ства, мобилизационная подготовка. Все они могут быть выполнены стройно и планомерно опять-таки при условии единства военно-промышленного организма. Наконец, успешное проведение задач оздоровления промышленности требует этого же условия..</w:t>
      </w:r>
    </w:p>
    <w:p w14:paraId="1D8DC6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“Краткий обзор работы Главного управления военной промышленности в 1924/25 опе</w:t>
      </w:r>
      <w:r w:rsidRPr="001B4616">
        <w:rPr>
          <w:rFonts w:ascii="Times New Roman" w:hAnsi="Times New Roman" w:cs="Times New Roman"/>
          <w:color w:val="000000" w:themeColor="text1"/>
          <w:sz w:val="16"/>
          <w:szCs w:val="16"/>
        </w:rPr>
        <w:softHyphen/>
        <w:t>рационном году”. М., 1925. С. 15-17, 24-25,29-40,58-61,67-68,83-93, 137-146, 158-159 (10711,482).</w:t>
      </w:r>
    </w:p>
    <w:p w14:paraId="630ACB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22A89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CAA77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4F456" w14:textId="77777777" w:rsidR="00905390" w:rsidRPr="001B4616" w:rsidRDefault="00905390"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июне 1925 года, в результате отказа двигателя, ПМ-1 потерпел аварию при перелете в Ленинград. К сожалению, из этого опыта не был извлечен правильный вывод (21249).</w:t>
      </w:r>
    </w:p>
    <w:p w14:paraId="664E3C24" w14:textId="77777777" w:rsidR="00905390" w:rsidRPr="001B4616" w:rsidRDefault="00905390"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2C10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должны были начаться испытания гидросамолета МЛР с Либерти 400 (1028,5).</w:t>
      </w:r>
    </w:p>
    <w:p w14:paraId="72D830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D1B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была закончена постройка МРЛ-1 с Либерти 400 нр Д.П.Г., которую спроектировали и К.А.Виганд и П.Д.Самсонов (99,128).</w:t>
      </w:r>
    </w:p>
    <w:p w14:paraId="59A6AC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4C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на ГАЗ-1 было закончено проектирование и началась постройка двухместного истребителя (2183,4).</w:t>
      </w:r>
    </w:p>
    <w:p w14:paraId="20E46F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BEF63A"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из Штецина в Ленинград отправился пароход Гуго-Стиннес 4 с 50 упакованными в ящики Фоккерами D.XIII для Липецкой авиашколы. Вскоре прибыли первые пилоты, которые ходили в советской форме без знаков различия (1795,34).</w:t>
      </w:r>
    </w:p>
    <w:p w14:paraId="35F8D1FB"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C6BE4"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из германского порта Штеттин в Ленинград отправился пароход «Гуго Стиннес-IV» с пятьюдесятью упакованными в ящики истребителями «Фоккер D XIII» для Липецкой авиашколы. Доставка оборудования была сверхзасекречена даже по советским меркам. Техника и оборудование перевозились как коммерческие грузы через специально созданное акционерное общество «Метахим». Немецкие летчики прибывали в СССР под видом туристов или представителей частных фирм, одеты они были, естественно, в гражданскую одежду или советскую форму без знаков различия. Немецкое авиационное подразделение в советских документах обозначалось как «4-й авиационный отряд 38-й авиаэскадрильи ВВС РККА», а немецкий персонал был зашифрован под словом «друзья». В немецких документах авиашкола в Липецке зашифровывалась как «научно-испытательная авиационная станция» или просто «станция».</w:t>
      </w:r>
    </w:p>
    <w:p w14:paraId="7CE3DE45"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Курс обучения летчиков-истребителей был рассчитан на четыре недели интенсивных полетов. Численность учебной группы составляла шесть-семь человек. В 1927–1928 гг. подготовили 20 пилотов. Затем учебные группы увеличили, и с 17 апреля по 5 октября 1931 г. сделали два выпуска – 21 летчика. Всего с 1925 по 1933 г. подготовили 120 немецких летчиков-истребителей. Тридцать из них являлись участниками Первой мировой войны, двадцать – бывшими гражданскими пилотами. Контингент поздних выпусков значительно «помолодел», асы войны уступили место юношам 1906–1912 гг. рождения.</w:t>
      </w:r>
    </w:p>
    <w:p w14:paraId="4CD2F21B"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Липецке обучались будущие асы фашистской Германии Блюмензаат, Гейец, Макрацки, Фосо, Теецмани, Блюме, Рессинг и другие. По мнению немцев, уровень подготовки пилотов, выпущенных в 1929 г., оценивался как «хороший», в 1931 г. – «очень хороший».</w:t>
      </w:r>
    </w:p>
    <w:p w14:paraId="539EC528"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0CFE7716"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192B3B85"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2A971D75" w14:textId="77777777" w:rsidR="0045761E" w:rsidRPr="001B4616" w:rsidRDefault="0045761E" w:rsidP="0045761E">
      <w:pPr>
        <w:spacing w:after="0" w:line="240" w:lineRule="auto"/>
        <w:jc w:val="both"/>
        <w:rPr>
          <w:rFonts w:ascii="Times New Roman" w:hAnsi="Times New Roman" w:cs="Times New Roman"/>
          <w:color w:val="000000" w:themeColor="text1"/>
          <w:sz w:val="16"/>
          <w:szCs w:val="16"/>
        </w:rPr>
      </w:pPr>
    </w:p>
    <w:p w14:paraId="0251D791"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июне 1925 года 50 упакованных в ящики “Фоккер D-XIII” были отправлены морским путём из Штеттина в Ленинград (Там же. С.111). </w:t>
      </w:r>
    </w:p>
    <w:p w14:paraId="18C782C9"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1B4616">
        <w:rPr>
          <w:rFonts w:ascii="Times New Roman" w:hAnsi="Times New Roman" w:cs="Times New Roman"/>
          <w:iCs/>
          <w:color w:val="000000" w:themeColor="text1"/>
          <w:sz w:val="16"/>
          <w:szCs w:val="16"/>
        </w:rPr>
        <w:t xml:space="preserve">Шавров В. Б. </w:t>
      </w:r>
      <w:r w:rsidRPr="001B4616">
        <w:rPr>
          <w:rFonts w:ascii="Times New Roman" w:hAnsi="Times New Roman" w:cs="Times New Roman"/>
          <w:color w:val="000000" w:themeColor="text1"/>
          <w:sz w:val="16"/>
          <w:szCs w:val="16"/>
        </w:rPr>
        <w:t xml:space="preserve">История конструкций самолётов в СССР до 1938 года. 4-е изд., исправл. М., 1994. С.321-323). </w:t>
      </w:r>
    </w:p>
    <w:p w14:paraId="38F119D6"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1478F5CB"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этому поводу Дьяков и Бушуева пишут следующее: </w:t>
      </w:r>
    </w:p>
    <w:p w14:paraId="7F7A386C" w14:textId="77777777" w:rsidR="0045761E" w:rsidRPr="001B4616" w:rsidRDefault="0045761E" w:rsidP="0045761E">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0ED3729C" w14:textId="77777777" w:rsidR="0045761E" w:rsidRPr="001B4616" w:rsidRDefault="0045761E" w:rsidP="0045761E">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1B4616">
        <w:rPr>
          <w:rFonts w:ascii="Times New Roman" w:hAnsi="Times New Roman" w:cs="Times New Roman"/>
          <w:iCs/>
          <w:color w:val="000000" w:themeColor="text1"/>
          <w:sz w:val="16"/>
          <w:szCs w:val="16"/>
        </w:rPr>
        <w:t xml:space="preserve">Дьяков Ю. Л., Бушуева Т. С. </w:t>
      </w:r>
      <w:r w:rsidRPr="001B4616">
        <w:rPr>
          <w:rFonts w:ascii="Times New Roman" w:hAnsi="Times New Roman" w:cs="Times New Roman"/>
          <w:color w:val="000000" w:themeColor="text1"/>
          <w:sz w:val="16"/>
          <w:szCs w:val="16"/>
        </w:rPr>
        <w:t>Фашистский меч ковался в СССР... С. 17-18).</w:t>
      </w:r>
    </w:p>
    <w:p w14:paraId="60E08963"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21037614"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5B250"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1925 г. из германского порта Штеттин (сейчас это польский город Щецин) в Ленинград отправился пароход «Гуго Стиннес-IV» с 50 упакованными в ящики истребителями Фоккер D XIII для липецкой авиашколы. Это были безрасчалочные бипланы с английскими двигателями водяного охлаждения Нэпир «Лайон» мощностью 450 л. с., вооружение — два установленных на фюзеля</w:t>
      </w:r>
      <w:r w:rsidRPr="003600B8">
        <w:rPr>
          <w:rFonts w:ascii="Times New Roman" w:hAnsi="Times New Roman" w:cs="Times New Roman"/>
          <w:color w:val="0070C0"/>
          <w:sz w:val="16"/>
          <w:szCs w:val="16"/>
        </w:rPr>
        <w:softHyphen/>
        <w:t>же и стреляющих через винт пулемета, скорость — 265 км/ч. В пер</w:t>
      </w:r>
      <w:r w:rsidRPr="003600B8">
        <w:rPr>
          <w:rFonts w:ascii="Times New Roman" w:hAnsi="Times New Roman" w:cs="Times New Roman"/>
          <w:color w:val="0070C0"/>
          <w:sz w:val="16"/>
          <w:szCs w:val="16"/>
        </w:rPr>
        <w:softHyphen/>
        <w:t>вой половине 1920-х гг. Фоккер D XIII считался одним из лучших в мире истребителей. Именно этот самолет и стал главной учебной машиной липецкой авиашколы рейхсвера.</w:t>
      </w:r>
    </w:p>
    <w:p w14:paraId="4D2660C2"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Вместе с разобранными «Фоккерами» в Липецк прибыли не</w:t>
      </w:r>
      <w:r w:rsidRPr="003600B8">
        <w:rPr>
          <w:rFonts w:ascii="Times New Roman" w:hAnsi="Times New Roman" w:cs="Times New Roman"/>
          <w:color w:val="0070C0"/>
          <w:sz w:val="16"/>
          <w:szCs w:val="16"/>
        </w:rPr>
        <w:softHyphen/>
        <w:t>мецкие технические специалисты, среди которых в первую очередь следует упомянуть о главном механике (затем инженере) авиашко</w:t>
      </w:r>
      <w:r w:rsidRPr="003600B8">
        <w:rPr>
          <w:rFonts w:ascii="Times New Roman" w:hAnsi="Times New Roman" w:cs="Times New Roman"/>
          <w:color w:val="0070C0"/>
          <w:sz w:val="16"/>
          <w:szCs w:val="16"/>
        </w:rPr>
        <w:softHyphen/>
        <w:t>лы А. Пауле и контролере самолетов В. Хинце. В обязанности Пауля входила приемка новых моделей самолетов, прибывавших из Гер</w:t>
      </w:r>
      <w:r w:rsidRPr="003600B8">
        <w:rPr>
          <w:rFonts w:ascii="Times New Roman" w:hAnsi="Times New Roman" w:cs="Times New Roman"/>
          <w:color w:val="0070C0"/>
          <w:sz w:val="16"/>
          <w:szCs w:val="16"/>
        </w:rPr>
        <w:softHyphen/>
        <w:t>мании сначала в Москву, а затем в Липецк, поэтому ему довольно часто приходилось в составе специальной комиссии уезжать в со</w:t>
      </w:r>
      <w:r w:rsidRPr="003600B8">
        <w:rPr>
          <w:rFonts w:ascii="Times New Roman" w:hAnsi="Times New Roman" w:cs="Times New Roman"/>
          <w:color w:val="0070C0"/>
          <w:sz w:val="16"/>
          <w:szCs w:val="16"/>
        </w:rPr>
        <w:softHyphen/>
        <w:t>ветскую столицу. Пауль и Хинце работали в Липецке вплоть до за</w:t>
      </w:r>
      <w:r w:rsidRPr="003600B8">
        <w:rPr>
          <w:rFonts w:ascii="Times New Roman" w:hAnsi="Times New Roman" w:cs="Times New Roman"/>
          <w:color w:val="0070C0"/>
          <w:sz w:val="16"/>
          <w:szCs w:val="16"/>
        </w:rPr>
        <w:softHyphen/>
        <w:t>крытия немецкого авиацентра</w:t>
      </w:r>
      <w:r w:rsidRPr="003600B8">
        <w:rPr>
          <w:rFonts w:ascii="Times New Roman" w:hAnsi="Times New Roman" w:cs="Times New Roman"/>
          <w:color w:val="0070C0"/>
          <w:sz w:val="16"/>
          <w:szCs w:val="16"/>
          <w:vertAlign w:val="superscript"/>
        </w:rPr>
        <w:t>18</w:t>
      </w:r>
      <w:r w:rsidRPr="003600B8">
        <w:rPr>
          <w:rFonts w:ascii="Times New Roman" w:hAnsi="Times New Roman" w:cs="Times New Roman"/>
          <w:color w:val="0070C0"/>
          <w:sz w:val="16"/>
          <w:szCs w:val="16"/>
        </w:rPr>
        <w:t xml:space="preserve"> . За это время они выучили русский язык, чтобы иметь возможность руководить как немецким, так и советским техническим персоналом.</w:t>
      </w:r>
    </w:p>
    <w:p w14:paraId="545AC712"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Запасные части к самолетам, различное оборудование и строй</w:t>
      </w:r>
      <w:r w:rsidRPr="003600B8">
        <w:rPr>
          <w:rFonts w:ascii="Times New Roman" w:hAnsi="Times New Roman" w:cs="Times New Roman"/>
          <w:color w:val="0070C0"/>
          <w:sz w:val="16"/>
          <w:szCs w:val="16"/>
        </w:rPr>
        <w:softHyphen/>
        <w:t>материалы, которых не было в СССР, доставлялись в авиашколу по</w:t>
      </w:r>
      <w:r w:rsidRPr="003600B8">
        <w:rPr>
          <w:rFonts w:ascii="Times New Roman" w:hAnsi="Times New Roman" w:cs="Times New Roman"/>
          <w:color w:val="0070C0"/>
          <w:sz w:val="16"/>
          <w:szCs w:val="16"/>
        </w:rPr>
        <w:softHyphen/>
        <w:t>ездами через Литву и Латвию по маршруту Кенигсберг — Ковно- Дюнабург — Смоленск — Москва — Липецк. Сами самолеты и вооружение (пулеметы, авиапушки, бомбы и т. д.) перевозились в ящиках по морю в Ленинградский порт как коммерческие грузы через специально созданное акционерное общество «Метахим», а затем доставлялось по железной дороге в Липецк, где разгружались прямо на территории мастерских. Морской путь был выбран для того, чтобы избежать проверки на польской границе (напомним, что по Версальскому договору экспорт военной техники из Герма</w:t>
      </w:r>
      <w:r w:rsidRPr="003600B8">
        <w:rPr>
          <w:rFonts w:ascii="Times New Roman" w:hAnsi="Times New Roman" w:cs="Times New Roman"/>
          <w:color w:val="0070C0"/>
          <w:sz w:val="16"/>
          <w:szCs w:val="16"/>
        </w:rPr>
        <w:softHyphen/>
        <w:t>нии был запрещен) (25024).</w:t>
      </w:r>
    </w:p>
    <w:p w14:paraId="3993DA27"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014ED027"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л М.Волковойнов с летнабом Б.В.Стерлиговым совершили первый полет по маршруту Москва-Клин с использованием компаса. Точность выдерживания пути была 3% и использовался бортовой аэронавигационный визир АНБ-1 С.А.Ноздровского и ветрочет Б.В.Стерлигова (2773,20).</w:t>
      </w:r>
    </w:p>
    <w:p w14:paraId="47940C49" w14:textId="77777777" w:rsidR="0045761E" w:rsidRPr="001B4616" w:rsidRDefault="0045761E" w:rsidP="0045761E">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4C6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завод ГАЗ-9 Большевик (Запорожье) получил заказ на разработку проекта мотора 450-500 нр типа ИС, а также предложение оформить КБ, а также заказ на мотор 100 нр для учебного самолета, спроектированный НАМИ по заданию УВВС (2278).</w:t>
      </w:r>
    </w:p>
    <w:p w14:paraId="5EC782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112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Техдиректор Авиатреста В.В.Кутовой подготовил для Правления АВИАТРЕСТА тов. П А В Л О В А</w:t>
      </w:r>
    </w:p>
    <w:p w14:paraId="2393C8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Докладная записка.</w:t>
      </w:r>
    </w:p>
    <w:p w14:paraId="77903F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Задачи,изложенные в служебной записке Вашей от 30/У-1926 г. № 43, по вопросу о предварительных сообра</w:t>
      </w:r>
      <w:r w:rsidRPr="001B4616">
        <w:rPr>
          <w:rFonts w:ascii="Times New Roman" w:hAnsi="Times New Roman" w:cs="Times New Roman"/>
          <w:color w:val="000000" w:themeColor="text1"/>
          <w:sz w:val="16"/>
          <w:szCs w:val="16"/>
        </w:rPr>
        <w:softHyphen/>
        <w:t>жениях по заказу "Укрвоздухпуть" на трехмоторную пассажирскую машину и ааиэтку, выполнена в виде проектов в схематическом виде и с примерной сметой, разработан</w:t>
      </w:r>
      <w:r w:rsidRPr="001B4616">
        <w:rPr>
          <w:rFonts w:ascii="Times New Roman" w:hAnsi="Times New Roman" w:cs="Times New Roman"/>
          <w:color w:val="000000" w:themeColor="text1"/>
          <w:sz w:val="16"/>
          <w:szCs w:val="16"/>
        </w:rPr>
        <w:softHyphen/>
        <w:t>ной ГАЗ № 1 им.Авжхима.</w:t>
      </w:r>
    </w:p>
    <w:p w14:paraId="73E5F6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касаясь принципиальной стороны вопроса, необ</w:t>
      </w:r>
      <w:r w:rsidRPr="001B4616">
        <w:rPr>
          <w:rFonts w:ascii="Times New Roman" w:hAnsi="Times New Roman" w:cs="Times New Roman"/>
          <w:color w:val="000000" w:themeColor="text1"/>
          <w:sz w:val="16"/>
          <w:szCs w:val="16"/>
        </w:rPr>
        <w:softHyphen/>
        <w:t>ходимо Вам доложить нижеследующее.</w:t>
      </w:r>
    </w:p>
    <w:p w14:paraId="5825E6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Вам известно, в настоящее время строятся: машина малой мощности для "Укрзоздухпути", средней мощ</w:t>
      </w:r>
      <w:r w:rsidRPr="001B4616">
        <w:rPr>
          <w:rFonts w:ascii="Times New Roman" w:hAnsi="Times New Roman" w:cs="Times New Roman"/>
          <w:color w:val="000000" w:themeColor="text1"/>
          <w:sz w:val="16"/>
          <w:szCs w:val="16"/>
        </w:rPr>
        <w:softHyphen/>
        <w:t>ности для восточного перелета /уже построена/ и находится в периоде разработки вопрос о постройке машины "Добролета" для Алдана.</w:t>
      </w:r>
    </w:p>
    <w:p w14:paraId="40FA15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Предложение Укрвоздухпути является уже четвер</w:t>
      </w:r>
      <w:r w:rsidRPr="001B4616">
        <w:rPr>
          <w:rFonts w:ascii="Times New Roman" w:hAnsi="Times New Roman" w:cs="Times New Roman"/>
          <w:color w:val="000000" w:themeColor="text1"/>
          <w:sz w:val="16"/>
          <w:szCs w:val="16"/>
        </w:rPr>
        <w:softHyphen/>
        <w:t>тым в настоящем году, причем требования к самолету , столь же обрывочны, безсистемны и произвольны, как и к предыдущим.</w:t>
      </w:r>
    </w:p>
    <w:p w14:paraId="551761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Развивать опытное строительство гражданских самолетов на почве удовлетворения, зачастую, совершенно необоснованных заданий заказчиков, при общем недостат</w:t>
      </w:r>
      <w:r w:rsidRPr="001B4616">
        <w:rPr>
          <w:rFonts w:ascii="Times New Roman" w:hAnsi="Times New Roman" w:cs="Times New Roman"/>
          <w:color w:val="000000" w:themeColor="text1"/>
          <w:sz w:val="16"/>
          <w:szCs w:val="16"/>
        </w:rPr>
        <w:softHyphen/>
        <w:t>ке средств даже на военное опытное строительство.нецелесообразно.</w:t>
      </w:r>
    </w:p>
    <w:p w14:paraId="7D095C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для вырешения практических предложений, экономии времени и средств было бы желательно встать на путь стандартизации гражданских самолетов, для чего созвать Совещание при участим представителей Инспекции Гражданской Авиации,заинтересованных Обществ Воздушных Линий, Авиатреста и Штаба У.В.В.С.... (2207,239).</w:t>
      </w:r>
    </w:p>
    <w:p w14:paraId="6B1CE3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2F51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завод ГАЗ № 9 "Большевик" (бывший ДЕКА) в Запорожье получил задание скопировать 12-цилиндровый V-образный мотор фирмы Испано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E5F9D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8EE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июне 1925 г. завод ДЕКА получил задание скопировать новый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1B4616">
        <w:rPr>
          <w:rFonts w:ascii="Times New Roman" w:hAnsi="Times New Roman" w:cs="Times New Roman"/>
          <w:color w:val="000000" w:themeColor="text1"/>
          <w:sz w:val="16"/>
          <w:szCs w:val="16"/>
        </w:rPr>
        <w:softHyphen/>
        <w:t>ром Б.С. Андрыхевичем. Новый мотор планировали поставить на истреби</w:t>
      </w:r>
      <w:r w:rsidRPr="001B4616">
        <w:rPr>
          <w:rFonts w:ascii="Times New Roman" w:hAnsi="Times New Roman" w:cs="Times New Roman"/>
          <w:color w:val="000000" w:themeColor="text1"/>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1B4616">
        <w:rPr>
          <w:rFonts w:ascii="Times New Roman" w:hAnsi="Times New Roman" w:cs="Times New Roman"/>
          <w:color w:val="000000" w:themeColor="text1"/>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E4B7E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43D5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июня 1925 г. по январь 1926 г. проект двигателя М-6А по образцу мотора «Испано-Сюиза» в 450 л.с. выпол</w:t>
      </w:r>
      <w:r w:rsidRPr="001B4616">
        <w:rPr>
          <w:rFonts w:ascii="Times New Roman" w:hAnsi="Times New Roman" w:cs="Times New Roman"/>
          <w:color w:val="000000" w:themeColor="text1"/>
          <w:sz w:val="16"/>
          <w:szCs w:val="16"/>
        </w:rPr>
        <w:softHyphen/>
        <w:t>нялся в КБ ГАЗ № 9 под руководством Б.С. Андрыхевича Интересная особенность конструкции — охлаждение выпускных клапанов сжатым воздухом от поршневого компрессора. Про</w:t>
      </w:r>
      <w:r w:rsidRPr="001B4616">
        <w:rPr>
          <w:rFonts w:ascii="Times New Roman" w:hAnsi="Times New Roman" w:cs="Times New Roman"/>
          <w:color w:val="000000" w:themeColor="text1"/>
          <w:sz w:val="16"/>
          <w:szCs w:val="16"/>
        </w:rPr>
        <w:softHyphen/>
        <w:t>ект не закончен.</w:t>
      </w:r>
    </w:p>
    <w:p w14:paraId="426FB6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52C2EA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12-цшиндровый, рядный У-образный, четырехтактный, водяного охлаждения;</w:t>
      </w:r>
    </w:p>
    <w:p w14:paraId="1AACCD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115/160 мм;</w:t>
      </w:r>
    </w:p>
    <w:p w14:paraId="726511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6,5;</w:t>
      </w:r>
    </w:p>
    <w:p w14:paraId="2A69E1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450 л.с.;</w:t>
      </w:r>
    </w:p>
    <w:p w14:paraId="3AF19D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вес по проекту 450—470 кг (11852).</w:t>
      </w:r>
    </w:p>
    <w:p w14:paraId="622F2D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C71607"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1925 года завод №9 в Запорожье получил задание – скопи</w:t>
      </w:r>
      <w:r w:rsidRPr="003600B8">
        <w:rPr>
          <w:rFonts w:ascii="Times New Roman" w:hAnsi="Times New Roman" w:cs="Times New Roman"/>
          <w:color w:val="0070C0"/>
          <w:sz w:val="16"/>
          <w:szCs w:val="16"/>
        </w:rPr>
        <w:softHyphen/>
        <w:t>ровать 12-цилиндровый V-образный мотор фирмы «Hispano-Suiza» мощностью 450 л.с. По-видимому, имелся в виду двигатель 12Нb. Новый мотор планировали поставить на истребитель 2И-Н1. Двига</w:t>
      </w:r>
      <w:r w:rsidRPr="003600B8">
        <w:rPr>
          <w:rFonts w:ascii="Times New Roman" w:hAnsi="Times New Roman" w:cs="Times New Roman"/>
          <w:color w:val="0070C0"/>
          <w:sz w:val="16"/>
          <w:szCs w:val="16"/>
        </w:rPr>
        <w:softHyphen/>
        <w:t>тель получил индекс М-6Б, хотя к М-6 он уже не имел никакого отношения.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w:t>
      </w:r>
      <w:r w:rsidRPr="003600B8">
        <w:rPr>
          <w:rFonts w:ascii="Times New Roman" w:hAnsi="Times New Roman" w:cs="Times New Roman"/>
          <w:color w:val="0070C0"/>
          <w:sz w:val="16"/>
          <w:szCs w:val="16"/>
        </w:rPr>
        <w:softHyphen/>
        <w:t>вого компрессора. Предполагалось оснастить М-6Б редуктором, параллельно прорабатывались два варианта его конструкции.</w:t>
      </w:r>
    </w:p>
    <w:p w14:paraId="13A513F7" w14:textId="77777777" w:rsidR="0045761E" w:rsidRPr="003600B8" w:rsidRDefault="0045761E" w:rsidP="004576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году было предложено организовать на заводе полноценное конструкторское бюро и довести М-6А или М-6Б до стадии подготовки серийного производства. Но наверху рассудили иначе. В январе 1927 года задание отменили, а формировавшееся бюро ликвидировали (25378).</w:t>
      </w:r>
    </w:p>
    <w:p w14:paraId="3EFBA34D" w14:textId="77777777" w:rsidR="0045761E" w:rsidRPr="003600B8" w:rsidRDefault="0045761E" w:rsidP="0045761E">
      <w:pPr>
        <w:spacing w:after="0" w:line="240" w:lineRule="auto"/>
        <w:jc w:val="both"/>
        <w:rPr>
          <w:rFonts w:ascii="Times New Roman" w:hAnsi="Times New Roman" w:cs="Times New Roman"/>
          <w:color w:val="0070C0"/>
          <w:sz w:val="16"/>
          <w:szCs w:val="16"/>
        </w:rPr>
      </w:pPr>
    </w:p>
    <w:p w14:paraId="46F798AA" w14:textId="4AC0DD84"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НК официально выдал Авиатресту задание на про</w:t>
      </w:r>
      <w:r w:rsidRPr="001B4616">
        <w:rPr>
          <w:rFonts w:ascii="Times New Roman" w:hAnsi="Times New Roman" w:cs="Times New Roman"/>
          <w:color w:val="000000" w:themeColor="text1"/>
          <w:sz w:val="16"/>
          <w:szCs w:val="16"/>
        </w:rPr>
        <w:softHyphen/>
        <w:t>ектирование двигателя, соответствовавшего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условиям: мощность 600-700 л.с., степень сжатия 5,4-6,5 (в расчете на имею</w:t>
      </w:r>
      <w:r w:rsidRPr="001B4616">
        <w:rPr>
          <w:rFonts w:ascii="Times New Roman" w:hAnsi="Times New Roman" w:cs="Times New Roman"/>
          <w:color w:val="000000" w:themeColor="text1"/>
          <w:sz w:val="16"/>
          <w:szCs w:val="16"/>
        </w:rPr>
        <w:softHyphen/>
        <w:t>щиеся сорта бензина), охлаждение водяное, компоновка с расположением в одном ряду не более шести цилиндров. Двигатель должен был иметь карбюратор. В борьбу за этот заказ включились НАМИ, ГАЗ № 4 «Мотор» и ГАЗ № 2 «Икар». Еще с мая на «Икаре» начали прорабатывать проект трехряд</w:t>
      </w:r>
      <w:r w:rsidRPr="001B4616">
        <w:rPr>
          <w:rFonts w:ascii="Times New Roman" w:hAnsi="Times New Roman" w:cs="Times New Roman"/>
          <w:color w:val="000000" w:themeColor="text1"/>
          <w:sz w:val="16"/>
          <w:szCs w:val="16"/>
        </w:rPr>
        <w:softHyphen/>
        <w:t xml:space="preserve">ного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-образного 18-цилиндрового мотора, использовавшего блоки, сход</w:t>
      </w:r>
      <w:r w:rsidRPr="001B4616">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1B4616">
        <w:rPr>
          <w:rFonts w:ascii="Times New Roman" w:hAnsi="Times New Roman" w:cs="Times New Roman"/>
          <w:color w:val="000000" w:themeColor="text1"/>
          <w:sz w:val="16"/>
          <w:szCs w:val="16"/>
        </w:rPr>
        <w:softHyphen/>
        <w:t>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23A89D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B4FF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удалось сделать заказ НАМИ-100 на заводе ГАЗ № 9 в Запорожье. Там приступили к работе с 1 июля (11852).</w:t>
      </w:r>
    </w:p>
    <w:p w14:paraId="38AACC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CA53B0" w14:textId="77777777" w:rsidR="00403B68" w:rsidRPr="001B4616" w:rsidRDefault="00403B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со</w:t>
      </w:r>
      <w:r w:rsidRPr="001B4616">
        <w:rPr>
          <w:rFonts w:ascii="Times New Roman" w:hAnsi="Times New Roman" w:cs="Times New Roman"/>
          <w:color w:val="000000" w:themeColor="text1"/>
          <w:sz w:val="16"/>
          <w:szCs w:val="16"/>
        </w:rPr>
        <w:softHyphen/>
        <w:t>стоялось совеща</w:t>
      </w:r>
      <w:r w:rsidRPr="001B4616">
        <w:rPr>
          <w:rFonts w:ascii="Times New Roman" w:hAnsi="Times New Roman" w:cs="Times New Roman"/>
          <w:color w:val="000000" w:themeColor="text1"/>
          <w:sz w:val="16"/>
          <w:szCs w:val="16"/>
        </w:rPr>
        <w:softHyphen/>
        <w:t>ние по обсужде</w:t>
      </w:r>
      <w:r w:rsidRPr="001B4616">
        <w:rPr>
          <w:rFonts w:ascii="Times New Roman" w:hAnsi="Times New Roman" w:cs="Times New Roman"/>
          <w:color w:val="000000" w:themeColor="text1"/>
          <w:sz w:val="16"/>
          <w:szCs w:val="16"/>
        </w:rPr>
        <w:softHyphen/>
        <w:t>нию предлагаемо</w:t>
      </w:r>
      <w:r w:rsidRPr="001B4616">
        <w:rPr>
          <w:rFonts w:ascii="Times New Roman" w:hAnsi="Times New Roman" w:cs="Times New Roman"/>
          <w:color w:val="000000" w:themeColor="text1"/>
          <w:sz w:val="16"/>
          <w:szCs w:val="16"/>
        </w:rPr>
        <w:softHyphen/>
        <w:t>го Н.Р. Брилингом проекта мотора высокой мощнос</w:t>
      </w:r>
      <w:r w:rsidRPr="001B4616">
        <w:rPr>
          <w:rFonts w:ascii="Times New Roman" w:hAnsi="Times New Roman" w:cs="Times New Roman"/>
          <w:color w:val="000000" w:themeColor="text1"/>
          <w:sz w:val="16"/>
          <w:szCs w:val="16"/>
        </w:rPr>
        <w:softHyphen/>
        <w:t>ти. Проект пред</w:t>
      </w:r>
      <w:r w:rsidRPr="001B4616">
        <w:rPr>
          <w:rFonts w:ascii="Times New Roman" w:hAnsi="Times New Roman" w:cs="Times New Roman"/>
          <w:color w:val="000000" w:themeColor="text1"/>
          <w:sz w:val="16"/>
          <w:szCs w:val="16"/>
        </w:rPr>
        <w:softHyphen/>
        <w:t xml:space="preserve"> усматривал созда</w:t>
      </w:r>
      <w:r w:rsidRPr="001B4616">
        <w:rPr>
          <w:rFonts w:ascii="Times New Roman" w:hAnsi="Times New Roman" w:cs="Times New Roman"/>
          <w:color w:val="000000" w:themeColor="text1"/>
          <w:sz w:val="16"/>
          <w:szCs w:val="16"/>
        </w:rPr>
        <w:softHyphen/>
        <w:t>ние двигателя трехрядной кон-</w:t>
      </w:r>
    </w:p>
    <w:p w14:paraId="43F95D54" w14:textId="77777777" w:rsidR="00403B68" w:rsidRPr="001B4616" w:rsidRDefault="00403B6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струкции W-образной схемы путем переделки вы</w:t>
      </w:r>
      <w:r w:rsidRPr="001B4616">
        <w:rPr>
          <w:rFonts w:ascii="Times New Roman" w:hAnsi="Times New Roman" w:cs="Times New Roman"/>
          <w:color w:val="000000" w:themeColor="text1"/>
          <w:sz w:val="16"/>
          <w:szCs w:val="16"/>
        </w:rPr>
        <w:softHyphen/>
        <w:t>пускаемого заводом «Икар» мотора М-5. Это повы</w:t>
      </w:r>
      <w:r w:rsidRPr="001B4616">
        <w:rPr>
          <w:rFonts w:ascii="Times New Roman" w:hAnsi="Times New Roman" w:cs="Times New Roman"/>
          <w:color w:val="000000" w:themeColor="text1"/>
          <w:sz w:val="16"/>
          <w:szCs w:val="16"/>
        </w:rPr>
        <w:softHyphen/>
        <w:t>шало его мощность с 400 до 600 л.с. Закончить пер</w:t>
      </w:r>
      <w:r w:rsidRPr="001B4616">
        <w:rPr>
          <w:rFonts w:ascii="Times New Roman" w:hAnsi="Times New Roman" w:cs="Times New Roman"/>
          <w:color w:val="000000" w:themeColor="text1"/>
          <w:sz w:val="16"/>
          <w:szCs w:val="16"/>
        </w:rPr>
        <w:softHyphen/>
        <w:t>вый мотор намечалось к 1 января следующего года (22518).</w:t>
      </w:r>
    </w:p>
    <w:p w14:paraId="507E49EA" w14:textId="77777777" w:rsidR="00403B68" w:rsidRPr="001B4616" w:rsidRDefault="00403B68" w:rsidP="001B4616">
      <w:pPr>
        <w:spacing w:after="0" w:line="240" w:lineRule="auto"/>
        <w:jc w:val="both"/>
        <w:rPr>
          <w:rFonts w:ascii="Times New Roman" w:hAnsi="Times New Roman" w:cs="Times New Roman"/>
          <w:color w:val="000000" w:themeColor="text1"/>
          <w:sz w:val="16"/>
          <w:szCs w:val="16"/>
        </w:rPr>
      </w:pPr>
    </w:p>
    <w:p w14:paraId="0B79FE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синхронизаторы ПУЛ-3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62239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2C8A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электрорадиоотдел Научно-опытного аэродрома (НОА) разработал проект установки на Р-1 более легкой радиостанции АК-23 (25 кг). Передатчик разместили в фанерном ящике на сосновой доске, положенной на балочки, к которым крепилось сиденье летнаба. Позднее часть самолетов действительно оснастили АК-23 (11923).</w:t>
      </w:r>
    </w:p>
    <w:p w14:paraId="69BADF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E673B" w14:textId="77777777" w:rsidR="009469FC" w:rsidRPr="001B4616" w:rsidRDefault="009469FC" w:rsidP="001B4616">
      <w:pPr>
        <w:pStyle w:val="ae"/>
        <w:shd w:val="clear" w:color="auto" w:fill="FFFFFF"/>
        <w:spacing w:before="0" w:after="0"/>
        <w:jc w:val="both"/>
        <w:rPr>
          <w:color w:val="000000" w:themeColor="text1"/>
          <w:sz w:val="16"/>
          <w:szCs w:val="16"/>
        </w:rPr>
      </w:pPr>
      <w:bookmarkStart w:id="43" w:name="_Hlk56758526"/>
      <w:r w:rsidRPr="001B4616">
        <w:rPr>
          <w:color w:val="000000" w:themeColor="text1"/>
          <w:sz w:val="16"/>
          <w:szCs w:val="16"/>
        </w:rPr>
        <w:t>В июне 1925 года в связи с тем, что появились первые проекты советских авианосцев, для которых требовались палубные самолеты, Тактический отдел Оперативного управления штаба ВМФ предложил организовать испытания «Мартинсайда» в условиях, подобных корабельным. Но делать этого не стали (21270).</w:t>
      </w:r>
    </w:p>
    <w:p w14:paraId="68DB2BB5" w14:textId="77777777" w:rsidR="009469FC" w:rsidRPr="001B4616" w:rsidRDefault="009469FC" w:rsidP="001B4616">
      <w:pPr>
        <w:pStyle w:val="ae"/>
        <w:shd w:val="clear" w:color="auto" w:fill="FFFFFF"/>
        <w:spacing w:before="0" w:after="0"/>
        <w:jc w:val="both"/>
        <w:rPr>
          <w:color w:val="000000" w:themeColor="text1"/>
          <w:sz w:val="16"/>
          <w:szCs w:val="16"/>
        </w:rPr>
      </w:pPr>
    </w:p>
    <w:p w14:paraId="3B28A076" w14:textId="17E66D27" w:rsidR="009469FC" w:rsidRPr="001B4616" w:rsidRDefault="009469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июне 1925 г. летающую модель те</w:t>
      </w:r>
      <w:r w:rsidRPr="001B4616">
        <w:rPr>
          <w:rFonts w:ascii="Times New Roman" w:hAnsi="Times New Roman" w:cs="Times New Roman"/>
          <w:color w:val="000000" w:themeColor="text1"/>
          <w:sz w:val="16"/>
          <w:szCs w:val="16"/>
        </w:rPr>
        <w:softHyphen/>
        <w:t>плового аэростата инженер-воздухоплаватель В.Г. Гараканидзе (объём — 183 м3, диаметр оболочки — 7 м) после одобрения Научным ко</w:t>
      </w:r>
      <w:r w:rsidRPr="001B4616">
        <w:rPr>
          <w:rFonts w:ascii="Times New Roman" w:hAnsi="Times New Roman" w:cs="Times New Roman"/>
          <w:color w:val="000000" w:themeColor="text1"/>
          <w:sz w:val="16"/>
          <w:szCs w:val="16"/>
        </w:rPr>
        <w:softHyphen/>
        <w:t>митетом УВ ВВС построила спортивная секция Московского ОДВФ. Корзина с калорифером, вокруг которого находилась чашка для воды, своей верхней частью входила в оболочку. Кор</w:t>
      </w:r>
      <w:r w:rsidRPr="001B4616">
        <w:rPr>
          <w:rFonts w:ascii="Times New Roman" w:hAnsi="Times New Roman" w:cs="Times New Roman"/>
          <w:color w:val="000000" w:themeColor="text1"/>
          <w:sz w:val="16"/>
          <w:szCs w:val="16"/>
        </w:rPr>
        <w:softHyphen/>
        <w:t>зина крепилась поясными верёвками к тонкой сети, охватывавшей наружную оболочку. Пол</w:t>
      </w:r>
      <w:r w:rsidRPr="001B4616">
        <w:rPr>
          <w:rFonts w:ascii="Times New Roman" w:hAnsi="Times New Roman" w:cs="Times New Roman"/>
          <w:color w:val="000000" w:themeColor="text1"/>
          <w:sz w:val="16"/>
          <w:szCs w:val="16"/>
        </w:rPr>
        <w:softHyphen/>
        <w:t>ная масса аэростата (без топлива) составляла 40 кг. При испытаниях модель прошла около 2 км на высоте 300-400 м. На нагревание ушло 1,8 кг топлива, а в полёте было израсходовано его ещё 0,9 кг.</w:t>
      </w:r>
    </w:p>
    <w:p w14:paraId="20A0A350" w14:textId="77777777" w:rsidR="009469FC" w:rsidRPr="001B4616" w:rsidRDefault="009469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инженер-воздухоплаватель В.Г. Га раканидзе разработал для воздухоплавательных кружков ОДВФ проект монгольфьера объёмом 1600 м3. Он имел двойную оболочку с воздушной прослойкой толщиной 1 м между ними. Неизме</w:t>
      </w:r>
      <w:r w:rsidRPr="001B4616">
        <w:rPr>
          <w:rFonts w:ascii="Times New Roman" w:hAnsi="Times New Roman" w:cs="Times New Roman"/>
          <w:color w:val="000000" w:themeColor="text1"/>
          <w:sz w:val="16"/>
          <w:szCs w:val="16"/>
        </w:rPr>
        <w:softHyphen/>
        <w:t>няемость взаимного положения оболочек под</w:t>
      </w:r>
      <w:r w:rsidRPr="001B4616">
        <w:rPr>
          <w:rFonts w:ascii="Times New Roman" w:hAnsi="Times New Roman" w:cs="Times New Roman"/>
          <w:color w:val="000000" w:themeColor="text1"/>
          <w:sz w:val="16"/>
          <w:szCs w:val="16"/>
        </w:rPr>
        <w:softHyphen/>
        <w:t>держивалась поводками из шпагата, пришиты</w:t>
      </w:r>
      <w:r w:rsidRPr="001B4616">
        <w:rPr>
          <w:rFonts w:ascii="Times New Roman" w:hAnsi="Times New Roman" w:cs="Times New Roman"/>
          <w:color w:val="000000" w:themeColor="text1"/>
          <w:sz w:val="16"/>
          <w:szCs w:val="16"/>
        </w:rPr>
        <w:softHyphen/>
        <w:t>ми к экваторам оболочек. От поясов, пришитых ниже экватора, шли стропы к нижнему кольцу, на котором сходились обе оболочки. К кольцу крепилась цилиндрическая клетка, внутри кото</w:t>
      </w:r>
      <w:r w:rsidRPr="001B4616">
        <w:rPr>
          <w:rFonts w:ascii="Times New Roman" w:hAnsi="Times New Roman" w:cs="Times New Roman"/>
          <w:color w:val="000000" w:themeColor="text1"/>
          <w:sz w:val="16"/>
          <w:szCs w:val="16"/>
        </w:rPr>
        <w:softHyphen/>
        <w:t>рой на тросах находился калорифер с расходным баком и регулятором. В корзине помещались два алюминиевых топливных бака, из которых керо</w:t>
      </w:r>
      <w:r w:rsidRPr="001B4616">
        <w:rPr>
          <w:rFonts w:ascii="Times New Roman" w:hAnsi="Times New Roman" w:cs="Times New Roman"/>
          <w:color w:val="000000" w:themeColor="text1"/>
          <w:sz w:val="16"/>
          <w:szCs w:val="16"/>
        </w:rPr>
        <w:softHyphen/>
        <w:t>син подавался всасывающим насосом по гибкому трубопроводу в расходный бак. Для наполнения аэростата на земле служил отдельный калорифер, дававший горячий увлажнённый воздух. После наполнения аэростата, включался рабочий кало</w:t>
      </w:r>
      <w:r w:rsidRPr="001B4616">
        <w:rPr>
          <w:rFonts w:ascii="Times New Roman" w:hAnsi="Times New Roman" w:cs="Times New Roman"/>
          <w:color w:val="000000" w:themeColor="text1"/>
          <w:sz w:val="16"/>
          <w:szCs w:val="16"/>
        </w:rPr>
        <w:softHyphen/>
        <w:t>рифер, поддерживающий температуру на задан</w:t>
      </w:r>
      <w:r w:rsidRPr="001B4616">
        <w:rPr>
          <w:rFonts w:ascii="Times New Roman" w:hAnsi="Times New Roman" w:cs="Times New Roman"/>
          <w:color w:val="000000" w:themeColor="text1"/>
          <w:sz w:val="16"/>
          <w:szCs w:val="16"/>
        </w:rPr>
        <w:softHyphen/>
        <w:t>ном уровне. Горячий воздух с 75% содержани</w:t>
      </w:r>
      <w:r w:rsidRPr="001B4616">
        <w:rPr>
          <w:rFonts w:ascii="Times New Roman" w:hAnsi="Times New Roman" w:cs="Times New Roman"/>
          <w:color w:val="000000" w:themeColor="text1"/>
          <w:sz w:val="16"/>
          <w:szCs w:val="16"/>
        </w:rPr>
        <w:softHyphen/>
        <w:t>ем водяного пара давал увеличение подъёмной силы, и его конденсации при данной температуре не происходило. Расход топлива был сокращён за счёт уменьшения теплоотдачи через воздушную прослойку.</w:t>
      </w:r>
    </w:p>
    <w:p w14:paraId="4DA602BD" w14:textId="77777777" w:rsidR="009469FC" w:rsidRPr="001B4616" w:rsidRDefault="009469F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СССР с 1934 г. при поддержке Воздухопла</w:t>
      </w:r>
      <w:r w:rsidRPr="001B4616">
        <w:rPr>
          <w:rFonts w:ascii="Times New Roman" w:hAnsi="Times New Roman" w:cs="Times New Roman"/>
          <w:color w:val="000000" w:themeColor="text1"/>
          <w:sz w:val="16"/>
          <w:szCs w:val="16"/>
        </w:rPr>
        <w:softHyphen/>
        <w:t>вательной комиссии Авиавнито велись работы над тепловым аэростатом с беспламенным горе</w:t>
      </w:r>
      <w:r w:rsidRPr="001B4616">
        <w:rPr>
          <w:rFonts w:ascii="Times New Roman" w:hAnsi="Times New Roman" w:cs="Times New Roman"/>
          <w:color w:val="000000" w:themeColor="text1"/>
          <w:sz w:val="16"/>
          <w:szCs w:val="16"/>
        </w:rPr>
        <w:softHyphen/>
        <w:t>нием топлива по проекту инженера К.Г. Седых. Физика этого метода сжигания горючих газов, основанного на сокращении длины пламени пу</w:t>
      </w:r>
      <w:r w:rsidRPr="001B4616">
        <w:rPr>
          <w:rFonts w:ascii="Times New Roman" w:hAnsi="Times New Roman" w:cs="Times New Roman"/>
          <w:color w:val="000000" w:themeColor="text1"/>
          <w:sz w:val="16"/>
          <w:szCs w:val="16"/>
        </w:rPr>
        <w:softHyphen/>
        <w:t>тём сосредоточения процесса сгорания газо-воз- душной смеси вблизи раскалённых огнеупоров, тогда была не вполне разработана, поэтому даль</w:t>
      </w:r>
      <w:r w:rsidRPr="001B4616">
        <w:rPr>
          <w:rFonts w:ascii="Times New Roman" w:hAnsi="Times New Roman" w:cs="Times New Roman"/>
          <w:color w:val="000000" w:themeColor="text1"/>
          <w:sz w:val="16"/>
          <w:szCs w:val="16"/>
        </w:rPr>
        <w:softHyphen/>
        <w:t>ше предварительных изысканий и опытов рабо</w:t>
      </w:r>
      <w:r w:rsidRPr="001B4616">
        <w:rPr>
          <w:rFonts w:ascii="Times New Roman" w:hAnsi="Times New Roman" w:cs="Times New Roman"/>
          <w:color w:val="000000" w:themeColor="text1"/>
          <w:sz w:val="16"/>
          <w:szCs w:val="16"/>
        </w:rPr>
        <w:softHyphen/>
        <w:t>ты по проекту не продвинулись. Только полвека спустя беспламенную горелку для монгольфьера создал Д.З. Бимбат (20120).</w:t>
      </w:r>
    </w:p>
    <w:p w14:paraId="74C3DBDB" w14:textId="77777777" w:rsidR="009469FC" w:rsidRPr="001B4616" w:rsidRDefault="009469FC" w:rsidP="001B4616">
      <w:pPr>
        <w:spacing w:after="0" w:line="240" w:lineRule="auto"/>
        <w:jc w:val="both"/>
        <w:rPr>
          <w:rFonts w:ascii="Times New Roman" w:hAnsi="Times New Roman" w:cs="Times New Roman"/>
          <w:color w:val="000000" w:themeColor="text1"/>
          <w:sz w:val="16"/>
          <w:szCs w:val="16"/>
        </w:rPr>
      </w:pPr>
    </w:p>
    <w:bookmarkEnd w:id="43"/>
    <w:p w14:paraId="3C872502"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июня 1925 года спортивная секция авиационного сектора Авиахима осуществляла свою деятельность по трём направлениям – «безмоторному летанию, легкомоторной авиации и массовому спорту. В июле 1925 года содержание работ секции было расширено поручением ей работ и в области голубиного и авиационного спорта».</w:t>
      </w:r>
    </w:p>
    <w:p w14:paraId="27A3A01C"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Главной же задачей созданной в июле 1925 года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B42189B"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41B6C242"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Авиахимом были признаны удовлетворительными, однако в 1926 году высшее руководство Общества оценило их же как «весьма успешные». </w:t>
      </w:r>
    </w:p>
    <w:p w14:paraId="1B47308D"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ещё одна цитата из документов, касающихся голубеводства, но датированных 1926 годом: «Организованная Союзом Авиахим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151E4B25" w14:textId="77777777" w:rsidR="00905390" w:rsidRPr="001B4616" w:rsidRDefault="00905390" w:rsidP="001B4616">
      <w:pPr>
        <w:spacing w:after="0" w:line="240" w:lineRule="auto"/>
        <w:jc w:val="both"/>
        <w:rPr>
          <w:rFonts w:ascii="Times New Roman" w:hAnsi="Times New Roman" w:cs="Times New Roman"/>
          <w:color w:val="000000" w:themeColor="text1"/>
          <w:sz w:val="16"/>
          <w:szCs w:val="16"/>
        </w:rPr>
      </w:pPr>
    </w:p>
    <w:p w14:paraId="4119A26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F78FC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BD4F5"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Богданов подает Председателю ВСНХ Ф. Э. Дзержинскому заявление об уходе, подчеркивая тем самым, что не может справиться с задачами, которые предстоит решать Военпрому. В 1925 г. в постановлении РВС по докладу о состоянии военной промышленности, представленному Богдановым, основной акцент делался на недостатки в работе Военпрома. Цели производства, говорилось в нем, в основном довоенные. Отмечались низкое качество и дороговизна военной продукции, постоянный недодел, недостаточные мощности военных заводов, отсутствие связи и координация между ними, плохая постановка плановой работы и недостаточное накопление мобзапасов (18388).</w:t>
      </w:r>
    </w:p>
    <w:p w14:paraId="22759213"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137198EE"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Косартоп представил проект легкого миномета, составленный с целью утилизации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9-см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Учитывая полученное в феврале 1925 г. от Мобилизационно-организационного управления Штаба РККА задание на проектирование легкого миномета, предложенный Косартопом проект получил утвердительную оценку и был рекомендован к выполнению опытного образца на каком-либо ленинградском предприятии по выбору Комиссии [Там же, д. 57, л. 2 об., 3 об.].</w:t>
      </w:r>
    </w:p>
    <w:p w14:paraId="08049484"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Опытная мастерская Научно-исследовательского артиллерийского полигона (НИАП), куда в августе 1925 г. сначала обратился Косартоп,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 [Там же, л. 4 - 4 об.]. После получения такого ответа Косартоп (в лице своего постоянного члена А. А. Соколова) обратился на Ленинградский государственный мехартзавод «Красный Арсенал», который в представленной калькуляции оценил аналогичные работы в 1938 руб. в срок до 1 февраля 1926 года [Там же, л. 6-8]. В результате, 31 августа 1925 г. наряд на изготовление легкого миномета М. Ф. Розенберга получил завод «Красный Арсенал» [Там же, л. 12] (18632).</w:t>
      </w:r>
    </w:p>
    <w:p w14:paraId="32C24C51"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62F69A63" w14:textId="4648967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июне 1925 года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№6 Автопромторга был выпущен первый советский пожарный автомобиль на 3-х тонном шасси "Паккарда". Этот автомобиль стал участником первой советской автомобильной выставки, состоявшейся 24 сентября 1925 года в Москве. В дальнейшем, из маленьких задымленных цехов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№6 Автопромторга (или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№6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ГУТАП в Москве - Миусский авторемонтный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завод</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 Он являлся филиалом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был переименован в Московский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пожарных машин. К началу 1927 года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№6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ГУТАП в Москве (Миусский завод).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98DB5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64B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года в Москве открылась первая Всесоюзная радиовыставка, на которой были представлены многие разработ</w:t>
      </w:r>
      <w:r w:rsidRPr="001B4616">
        <w:rPr>
          <w:rFonts w:ascii="Times New Roman" w:hAnsi="Times New Roman" w:cs="Times New Roman"/>
          <w:color w:val="000000" w:themeColor="text1"/>
          <w:sz w:val="16"/>
          <w:szCs w:val="16"/>
        </w:rPr>
        <w:softHyphen/>
        <w:t>ки ЦРЛ: средневолновые передатчики типов МД-ЮО, МД-200, МД-400 и МД-2500, радиотелефонная станция с машиной высо</w:t>
      </w:r>
      <w:r w:rsidRPr="001B4616">
        <w:rPr>
          <w:rFonts w:ascii="Times New Roman" w:hAnsi="Times New Roman" w:cs="Times New Roman"/>
          <w:color w:val="000000" w:themeColor="text1"/>
          <w:sz w:val="16"/>
          <w:szCs w:val="16"/>
        </w:rPr>
        <w:softHyphen/>
        <w:t>кой частоты В.П. Вологдина, коротковолновый передатчик диа</w:t>
      </w:r>
      <w:r w:rsidRPr="001B4616">
        <w:rPr>
          <w:rFonts w:ascii="Times New Roman" w:hAnsi="Times New Roman" w:cs="Times New Roman"/>
          <w:color w:val="000000" w:themeColor="text1"/>
          <w:sz w:val="16"/>
          <w:szCs w:val="16"/>
        </w:rPr>
        <w:softHyphen/>
        <w:t>пазона 25 - 100 м Д.А. Рожанского, 75-киловаттный выпрямителями на 15 КВ, дуговая Ш-килонатшая радиостанция. Выстав</w:t>
      </w:r>
      <w:r w:rsidRPr="001B4616">
        <w:rPr>
          <w:rFonts w:ascii="Times New Roman" w:hAnsi="Times New Roman" w:cs="Times New Roman"/>
          <w:color w:val="000000" w:themeColor="text1"/>
          <w:sz w:val="16"/>
          <w:szCs w:val="16"/>
        </w:rPr>
        <w:softHyphen/>
        <w:t>ку посетил председатель ВСНХ Ф.Э, Дзержинский, высоко оценил достижения радиопромышленности в стране.</w:t>
      </w:r>
    </w:p>
    <w:p w14:paraId="21400C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Достаточно полную характеристику состояния и деятель</w:t>
      </w:r>
      <w:r w:rsidRPr="001B4616">
        <w:rPr>
          <w:rFonts w:ascii="Times New Roman" w:hAnsi="Times New Roman" w:cs="Times New Roman"/>
          <w:color w:val="000000" w:themeColor="text1"/>
          <w:sz w:val="16"/>
          <w:szCs w:val="16"/>
        </w:rPr>
        <w:softHyphen/>
        <w:t>ности ЦРЛ дан в своём отчётном докладе её директор В. А, Пав</w:t>
      </w:r>
      <w:r w:rsidRPr="001B4616">
        <w:rPr>
          <w:rFonts w:ascii="Times New Roman" w:hAnsi="Times New Roman" w:cs="Times New Roman"/>
          <w:color w:val="000000" w:themeColor="text1"/>
          <w:sz w:val="16"/>
          <w:szCs w:val="16"/>
        </w:rPr>
        <w:softHyphen/>
        <w:t>лов: "... по состоянию на 1 августа 1925 года по составу работаю</w:t>
      </w:r>
      <w:r w:rsidRPr="001B4616">
        <w:rPr>
          <w:rFonts w:ascii="Times New Roman" w:hAnsi="Times New Roman" w:cs="Times New Roman"/>
          <w:color w:val="000000" w:themeColor="text1"/>
          <w:sz w:val="16"/>
          <w:szCs w:val="16"/>
        </w:rPr>
        <w:softHyphen/>
        <w:t>щих: научных консультантов 4 чел,, инженеров 24 чел., техников 36 чел., конструкторов-чертёжников 36 чел., рабочих в мастерс</w:t>
      </w:r>
      <w:r w:rsidRPr="001B4616">
        <w:rPr>
          <w:rFonts w:ascii="Times New Roman" w:hAnsi="Times New Roman" w:cs="Times New Roman"/>
          <w:color w:val="000000" w:themeColor="text1"/>
          <w:sz w:val="16"/>
          <w:szCs w:val="16"/>
        </w:rPr>
        <w:softHyphen/>
        <w:t>ких лаборатории 41 чел., конторский персонал 10 чел. и хозяйствен</w:t>
      </w:r>
      <w:r w:rsidRPr="001B4616">
        <w:rPr>
          <w:rFonts w:ascii="Times New Roman" w:hAnsi="Times New Roman" w:cs="Times New Roman"/>
          <w:color w:val="000000" w:themeColor="text1"/>
          <w:sz w:val="16"/>
          <w:szCs w:val="16"/>
        </w:rPr>
        <w:softHyphen/>
        <w:t>ных рабочих 14 чел. Лаборатория выполняет работы следующег. &gt; характера:</w:t>
      </w:r>
    </w:p>
    <w:p w14:paraId="313E69C0"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разрабатывает новые схемы и типы приборов;</w:t>
      </w:r>
    </w:p>
    <w:p w14:paraId="426BB48E"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 испытаниями радиоаппаратуры на заводах;</w:t>
      </w:r>
    </w:p>
    <w:p w14:paraId="38FA8234"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 исследование различных иностранных изделий;</w:t>
      </w:r>
    </w:p>
    <w:p w14:paraId="7D61DDD4"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консультирует заводы Треста,</w:t>
      </w:r>
    </w:p>
    <w:p w14:paraId="2E87FF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участвует в монтажно-строительныхработах на местах, когда установка радиоаппаратуры связана с экспериментом.</w:t>
      </w:r>
    </w:p>
    <w:p w14:paraId="325486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Достижения лаборатории характеризуются следующими крупными работами:</w:t>
      </w:r>
    </w:p>
    <w:p w14:paraId="6FABAA8F"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Д. А. Рожанский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1B4616">
        <w:rPr>
          <w:rFonts w:ascii="Times New Roman" w:hAnsi="Times New Roman" w:cs="Times New Roman"/>
          <w:color w:val="000000" w:themeColor="text1"/>
          <w:sz w:val="16"/>
          <w:szCs w:val="16"/>
        </w:rPr>
        <w:softHyphen/>
        <w:t>нутая дельность слышимости: Бристоль, Берлин, Тифлис, Таш</w:t>
      </w:r>
      <w:r w:rsidRPr="001B4616">
        <w:rPr>
          <w:rFonts w:ascii="Times New Roman" w:hAnsi="Times New Roman" w:cs="Times New Roman"/>
          <w:color w:val="000000" w:themeColor="text1"/>
          <w:sz w:val="16"/>
          <w:szCs w:val="16"/>
        </w:rPr>
        <w:softHyphen/>
        <w:t>кент.</w:t>
      </w:r>
    </w:p>
    <w:p w14:paraId="27BB1DB9"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Мандельштам Л. И, и профессор Папалекси Н.Д. разработали новую схему модуляции на сетку, которая нашла прак</w:t>
      </w:r>
      <w:r w:rsidRPr="001B4616">
        <w:rPr>
          <w:rFonts w:ascii="Times New Roman" w:hAnsi="Times New Roman" w:cs="Times New Roman"/>
          <w:color w:val="000000" w:themeColor="text1"/>
          <w:sz w:val="16"/>
          <w:szCs w:val="16"/>
        </w:rPr>
        <w:softHyphen/>
        <w:t>тическое применение в производстве Треста.</w:t>
      </w:r>
    </w:p>
    <w:p w14:paraId="506FF9BA"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Вологдин В. П. ведёт работы по применению для радиотелеграфии альтернаторов высокой частоты. Под руковод</w:t>
      </w:r>
      <w:r w:rsidRPr="001B4616">
        <w:rPr>
          <w:rFonts w:ascii="Times New Roman" w:hAnsi="Times New Roman" w:cs="Times New Roman"/>
          <w:color w:val="000000" w:themeColor="text1"/>
          <w:sz w:val="16"/>
          <w:szCs w:val="16"/>
        </w:rPr>
        <w:softHyphen/>
        <w:t>ством профессора Вологдина В. П. инженер Горюнов разработал ряд ртутных выпрямителей.</w:t>
      </w:r>
    </w:p>
    <w:p w14:paraId="72CC45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Отдел передатчиков под руководством инженеров Тейков-цсва, Львовича, Щеглова, Зилитинкевича, Смирнова разработал типы концертных передатчиков для целей широкого вещания, те</w:t>
      </w:r>
      <w:r w:rsidRPr="001B4616">
        <w:rPr>
          <w:rFonts w:ascii="Times New Roman" w:hAnsi="Times New Roman" w:cs="Times New Roman"/>
          <w:color w:val="000000" w:themeColor="text1"/>
          <w:sz w:val="16"/>
          <w:szCs w:val="16"/>
        </w:rPr>
        <w:softHyphen/>
        <w:t>леграфно-телефонные станции для НКПС, вьючные радиостанции.</w:t>
      </w:r>
    </w:p>
    <w:p w14:paraId="2189FC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Отделом приёмников под руководством инженеров Лебеде</w:t>
      </w:r>
      <w:r w:rsidRPr="001B4616">
        <w:rPr>
          <w:rFonts w:ascii="Times New Roman" w:hAnsi="Times New Roman" w:cs="Times New Roman"/>
          <w:color w:val="000000" w:themeColor="text1"/>
          <w:sz w:val="16"/>
          <w:szCs w:val="16"/>
        </w:rPr>
        <w:softHyphen/>
        <w:t>ва, Слепяна. Борусевича разработан целый ряд любительской аппаратуры...(11481).</w:t>
      </w:r>
    </w:p>
    <w:p w14:paraId="45A3AB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E5995E" w14:textId="77777777" w:rsidR="0012753B" w:rsidRPr="001B4616" w:rsidRDefault="0012753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D3972DB" w14:textId="77777777" w:rsidR="0012753B" w:rsidRPr="001B4616" w:rsidRDefault="0012753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EAB9D" w14:textId="77777777" w:rsidR="00403B68" w:rsidRPr="001B4616" w:rsidRDefault="00403B6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июне 1925 г. чехи продали Литве восемь истребителей Летов-201. Эти машины считались ненадежными, на них разбились четыре пилота (21185).</w:t>
      </w:r>
    </w:p>
    <w:p w14:paraId="2B7A8472" w14:textId="77777777" w:rsidR="00403B68" w:rsidRPr="001B4616" w:rsidRDefault="00403B68"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FF80EE2" w14:textId="5E79078E"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 1925 г., т. е. через год заводом Балдвина в Филадельфии был повторен советский тип дизель-электровоза той же мощ</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ности в 1000 л. с.. В 1936 г. в США построили первый пассажирский тепловоз и только с 1940 г. начался выпуск грузовых тепловозов. В Западной Европе самы й мощ ный тепловоз, построенный в 1924 г., был мощ ностью 440 л. с., а серийное производство поездных локом отивов началось только после второй мировой войны в Англии (19607).</w:t>
      </w:r>
    </w:p>
    <w:p w14:paraId="3A5FA6FB"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0295AB7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2E01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09F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июне-декабре 1925 Ленинградская правда, полемизируя с центральной прессой, выступает с утверждением ведущей роли возглавляемой Г.Зиновьевым Ленинградской парторганизации (соль земли пролетарской) (3907,320).</w:t>
      </w:r>
    </w:p>
    <w:p w14:paraId="2C5206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32A1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D01A0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65F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началу лета 1925 г. изготовление 2И-Н1 велось полным ходом, 15 июня работы решили активизировать, чтобы завершить постройку 15 </w:t>
      </w:r>
      <w:r w:rsidRPr="001B4616">
        <w:rPr>
          <w:rFonts w:ascii="Times New Roman" w:hAnsi="Times New Roman" w:cs="Times New Roman"/>
          <w:iCs/>
          <w:color w:val="000000" w:themeColor="text1"/>
          <w:sz w:val="16"/>
          <w:szCs w:val="16"/>
        </w:rPr>
        <w:t xml:space="preserve">ноября. </w:t>
      </w:r>
      <w:r w:rsidRPr="001B4616">
        <w:rPr>
          <w:rFonts w:ascii="Times New Roman" w:hAnsi="Times New Roman" w:cs="Times New Roman"/>
          <w:color w:val="000000" w:themeColor="text1"/>
          <w:sz w:val="16"/>
          <w:szCs w:val="16"/>
        </w:rPr>
        <w:t>На практике же по со</w:t>
      </w:r>
      <w:r w:rsidRPr="001B4616">
        <w:rPr>
          <w:rFonts w:ascii="Times New Roman" w:hAnsi="Times New Roman" w:cs="Times New Roman"/>
          <w:color w:val="000000" w:themeColor="text1"/>
          <w:sz w:val="16"/>
          <w:szCs w:val="16"/>
        </w:rPr>
        <w:softHyphen/>
        <w:t xml:space="preserve">стоянию на 1 </w:t>
      </w:r>
      <w:r w:rsidRPr="001B4616">
        <w:rPr>
          <w:rFonts w:ascii="Times New Roman" w:hAnsi="Times New Roman" w:cs="Times New Roman"/>
          <w:iCs/>
          <w:color w:val="000000" w:themeColor="text1"/>
          <w:sz w:val="16"/>
          <w:szCs w:val="16"/>
        </w:rPr>
        <w:t xml:space="preserve">января 1926 </w:t>
      </w:r>
      <w:r w:rsidRPr="001B4616">
        <w:rPr>
          <w:rFonts w:ascii="Times New Roman" w:hAnsi="Times New Roman" w:cs="Times New Roman"/>
          <w:color w:val="000000" w:themeColor="text1"/>
          <w:sz w:val="16"/>
          <w:szCs w:val="16"/>
        </w:rPr>
        <w:t>г. самолет был го</w:t>
      </w:r>
      <w:r w:rsidRPr="001B4616">
        <w:rPr>
          <w:rFonts w:ascii="Times New Roman" w:hAnsi="Times New Roman" w:cs="Times New Roman"/>
          <w:color w:val="000000" w:themeColor="text1"/>
          <w:sz w:val="16"/>
          <w:szCs w:val="16"/>
        </w:rPr>
        <w:softHyphen/>
        <w:t xml:space="preserve">тов на 90%. К этому времени </w:t>
      </w:r>
      <w:r w:rsidRPr="001B4616">
        <w:rPr>
          <w:rFonts w:ascii="Times New Roman" w:hAnsi="Times New Roman" w:cs="Times New Roman"/>
          <w:iCs/>
          <w:color w:val="000000" w:themeColor="text1"/>
          <w:sz w:val="16"/>
          <w:szCs w:val="16"/>
        </w:rPr>
        <w:t xml:space="preserve">прибыл </w:t>
      </w:r>
      <w:r w:rsidRPr="001B4616">
        <w:rPr>
          <w:rFonts w:ascii="Times New Roman" w:hAnsi="Times New Roman" w:cs="Times New Roman"/>
          <w:color w:val="000000" w:themeColor="text1"/>
          <w:sz w:val="16"/>
          <w:szCs w:val="16"/>
        </w:rPr>
        <w:t>новый двигатель “Нэпир-Лайон”, приобретенный в Англии в декабре 1925 г. (11134).</w:t>
      </w:r>
    </w:p>
    <w:p w14:paraId="380720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5C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лету 1925 г. прицелы для бомбометания для Р-1 существовали только в опытных образцах. Их было два типа: Никольского (по типу английского «Вимперис») и простейший Надашкевича. Позже каждый из них для доскональных испытаний изготовили в 25 экземплярах. Предпочтение было отдано простому прицелу Надашкевича, принятому на вооружение как АП-2. Он крепился снаружи на правом борту кабины летнаба.</w:t>
      </w:r>
    </w:p>
    <w:p w14:paraId="345E9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2B58EC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0D8139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148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7D848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A8A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был готов проект 2И-Н1 Н.Н.П. (228,67).</w:t>
      </w:r>
    </w:p>
    <w:p w14:paraId="5F7BDE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1B0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Д.П.Г. получил задание на РОМ-1 (МДР-1) - важное и срочное. В.Б.Шавров делал лодку - цельнометаллическую. Крыло - деревянное и его делал П.Д.Самсонов (92,374).</w:t>
      </w:r>
    </w:p>
    <w:p w14:paraId="5DF282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127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задание на МДР-1 (РОМ-1) смешанной конструкции дали ЦАГИ, но институт делать не стал из-за загруженности другими заказами (80,261).</w:t>
      </w:r>
    </w:p>
    <w:p w14:paraId="4AA52D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96C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лета 1925 ОМОС Д.П.Г. работал в Ленинграде (92,370).</w:t>
      </w:r>
    </w:p>
    <w:p w14:paraId="7358FF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F24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после того как Д.П.Г. закончил постройку и испытание первого экз. М-24 и пассажирского самолета "Укрвоздухпуть", он сумел добиться создания Отдела Морского Опытного Самолетостроения (ОМОС) со своей базой и на самостоятельном балансе (79,110).</w:t>
      </w:r>
    </w:p>
    <w:p w14:paraId="34F7EC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самостоятельность ОМОС была получена только в октябре 1925 или даже в мае 1926.</w:t>
      </w:r>
    </w:p>
    <w:p w14:paraId="262D78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2AF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же 1925 был сделан МРЛ-1 (морской разведчик с Либерти), проектирование которого началось на квартире Д.П.Г. еще в 1924 (92,371).</w:t>
      </w:r>
    </w:p>
    <w:p w14:paraId="19EF32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проектирование в квартире было не в 1924, а в 1922</w:t>
      </w:r>
    </w:p>
    <w:p w14:paraId="0878A6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12820"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Бекаури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36BD1E08" w14:textId="77777777" w:rsidR="008D2259" w:rsidRPr="001B4616" w:rsidRDefault="008D2259" w:rsidP="001B4616">
      <w:pPr>
        <w:spacing w:after="0" w:line="240" w:lineRule="auto"/>
        <w:jc w:val="both"/>
        <w:rPr>
          <w:rFonts w:ascii="Times New Roman" w:hAnsi="Times New Roman" w:cs="Times New Roman"/>
          <w:color w:val="000000" w:themeColor="text1"/>
          <w:sz w:val="16"/>
          <w:szCs w:val="16"/>
        </w:rPr>
      </w:pPr>
    </w:p>
    <w:p w14:paraId="1035DA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А.С.Я. демонстрировал DH-53 М.В.Фрунзе (74,50).</w:t>
      </w:r>
    </w:p>
    <w:p w14:paraId="7D0DE4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08D28" w14:textId="49526F7B"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лета 1925 г. ОМОС (отдел морского опытного самолетостроения) (ОПО-3 ЦКБ Авиатреста на заводе № 22, ОМОС, ОКБ МОС ВАО /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Москва/) работал при заводе № 23 в Ленинграде под руководством Д.П. Григоровича. С 10.1925 г.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2B03FF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538059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7DEA5C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2F81B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(-1925-1.09.1928 г.)- Д.П. Григорович, (1928-31 г.)- Р.Л. Бартини, (1931 г.-)- А. Лявиль.</w:t>
      </w:r>
    </w:p>
    <w:p w14:paraId="234088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7DC72B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5CE2C6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D351E" w14:textId="5C07B0C0"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лета 1925 г. ОМОС (Отдел морского опытного самолетостроения (ОМОС), Опытный отдел № 3 (ОПО-3) ЦКБ Авиатреста, ОКБ МОС ВАО, Бюро новых конструкций (БНК) ЦКБ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Москва/) работал при заводе № 23 в Ленинграде под руководством Д.П. Григоровича. С 10.1925 г. стал самостоятельной организацией. С образованием в 10.1926 г. ЦКБ преобразован в один из его отделов. В 1927 г. размещался в помещениях Комендантского аэродрома. В 11.1927 г. ОМОС переведен на завод № 22 в Москву и получил название ОПО-3 ЦКБ. В составе ОМОС (1927 г.): опытная мастерская; подотделы: общий, конструкторский, расчетный, чертежная, лаборатория.</w:t>
      </w:r>
    </w:p>
    <w:p w14:paraId="611B77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(1927 г.): морской разведчик МР5-ЛД, «разведчик открытого моря» РОМ-2ЛД, «торпедоносец открытого моря» ТОМ (МТ1).</w:t>
      </w:r>
    </w:p>
    <w:p w14:paraId="75D553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За три года работы отдела ни один самолет не был доведен до серии, и в 1928 г. Григорович был отстранен от руководства и арестован. В 09.1928 г. ОПО-3 возглавил Бартини (по другой информации, после Григоровича ОПО-3 возглавлял И.И. Артамонов, затем - Е.Э. Гроппиус</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13F755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ОМОС преобразован в ОКБ МОС ВАО. В 06-07.1930 г. ОКБ МОС переведено с завода № 22 на завод № 39 и переименовано в БНК, которое действовало на заводе до начала 1933 г.</w:t>
      </w:r>
    </w:p>
    <w:p w14:paraId="129B11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(12.1926 г.)- 33 чел.</w:t>
      </w:r>
    </w:p>
    <w:p w14:paraId="61F04D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Заведующий (-1925-1.09.1928 г.)- Д.П. Григорович, (1928-31 г.)- Р.Л. Бартини, (1931 г.-)- А. Лявиль.</w:t>
      </w:r>
    </w:p>
    <w:p w14:paraId="5AE8CE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заведующего (-1925-27 г.-)- А.Н. Седельников, (01.1928 г.)- К.А. Виганд.</w:t>
      </w:r>
    </w:p>
    <w:p w14:paraId="303FAC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Заведующие: производством (1925 г.)- В.Л. Корвин; опытной мастерской (1927 г.)- </w:t>
      </w:r>
      <w:r w:rsidRPr="001B4616">
        <w:rPr>
          <w:rFonts w:ascii="Times New Roman" w:hAnsi="Times New Roman" w:cs="Times New Roman"/>
          <w:color w:val="000000" w:themeColor="text1"/>
          <w:sz w:val="16"/>
          <w:szCs w:val="16"/>
          <w:lang w:val="en-US"/>
        </w:rPr>
        <w:t>B</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JI</w:t>
      </w:r>
      <w:r w:rsidRPr="001B4616">
        <w:rPr>
          <w:rFonts w:ascii="Times New Roman" w:hAnsi="Times New Roman" w:cs="Times New Roman"/>
          <w:color w:val="000000" w:themeColor="text1"/>
          <w:sz w:val="16"/>
          <w:szCs w:val="16"/>
        </w:rPr>
        <w:t>. Корвин; чертежной (10.1926 г.)- Н. Г. Михельсон; секретным делопроизводством (1927 г.)- Попливский.</w:t>
      </w:r>
    </w:p>
    <w:p w14:paraId="15CA8C3D" w14:textId="69397E78"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Руководители групп: расчета на прочность (1930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Г.С. Еленевский.</w:t>
      </w:r>
    </w:p>
    <w:p w14:paraId="1672C7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Ведущие инженеры: (1931 г.)- Н.И. Камов (ТОМ-1).</w:t>
      </w:r>
    </w:p>
    <w:p w14:paraId="4C6783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Создано: опытные гидросамолеты: МРЛ-1, МР-2, МР-5, МУР-1, МУР-2, РОМ-1, РОМ-2, МР-3; проекты ММ-1,МТ-1 (11982).</w:t>
      </w:r>
    </w:p>
    <w:p w14:paraId="3A1D33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17902"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bookmarkStart w:id="44" w:name="_Hlk130622720"/>
      <w:r w:rsidRPr="001B4616">
        <w:rPr>
          <w:rFonts w:ascii="Times New Roman" w:hAnsi="Times New Roman" w:cs="Times New Roman"/>
          <w:color w:val="000000" w:themeColor="text1"/>
          <w:sz w:val="16"/>
          <w:szCs w:val="16"/>
        </w:rPr>
        <w:t>Летом 1925 г. английская компания «Глостер» предлагала истребители «Гриб» III с моторами «Юпитер». 22 июля того же года предложение обсуждалось Научным комитетом УВВС, рекомендовавшим его отклонить.</w:t>
      </w:r>
    </w:p>
    <w:p w14:paraId="072BEB77"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закупленные в Великобри</w:t>
      </w:r>
      <w:r w:rsidRPr="001B4616">
        <w:rPr>
          <w:rFonts w:ascii="Times New Roman" w:hAnsi="Times New Roman" w:cs="Times New Roman"/>
          <w:color w:val="000000" w:themeColor="text1"/>
          <w:sz w:val="16"/>
          <w:szCs w:val="16"/>
        </w:rPr>
        <w:softHyphen/>
        <w:t>тании, составляли заметную часть парка ВВС в первой половине 20-х годов. Ма</w:t>
      </w:r>
      <w:r w:rsidRPr="001B4616">
        <w:rPr>
          <w:rFonts w:ascii="Times New Roman" w:hAnsi="Times New Roman" w:cs="Times New Roman"/>
          <w:color w:val="000000" w:themeColor="text1"/>
          <w:sz w:val="16"/>
          <w:szCs w:val="16"/>
        </w:rPr>
        <w:softHyphen/>
        <w:t>шины же, выпускавшиеся советскими за</w:t>
      </w:r>
      <w:r w:rsidRPr="001B4616">
        <w:rPr>
          <w:rFonts w:ascii="Times New Roman" w:hAnsi="Times New Roman" w:cs="Times New Roman"/>
          <w:color w:val="000000" w:themeColor="text1"/>
          <w:sz w:val="16"/>
          <w:szCs w:val="16"/>
        </w:rPr>
        <w:softHyphen/>
        <w:t>водами на базе копирования английских конструкций, играли значительную роль гораздо дольше. У-1 и особенно Р-1 служи</w:t>
      </w:r>
      <w:r w:rsidRPr="001B4616">
        <w:rPr>
          <w:rFonts w:ascii="Times New Roman" w:hAnsi="Times New Roman" w:cs="Times New Roman"/>
          <w:color w:val="000000" w:themeColor="text1"/>
          <w:sz w:val="16"/>
          <w:szCs w:val="16"/>
        </w:rPr>
        <w:softHyphen/>
        <w:t>ли много лет. Последний строился в боль</w:t>
      </w:r>
      <w:r w:rsidRPr="001B4616">
        <w:rPr>
          <w:rFonts w:ascii="Times New Roman" w:hAnsi="Times New Roman" w:cs="Times New Roman"/>
          <w:color w:val="000000" w:themeColor="text1"/>
          <w:sz w:val="16"/>
          <w:szCs w:val="16"/>
        </w:rPr>
        <w:softHyphen/>
        <w:t>ших количествах до 1932 г. и эксплуатиро</w:t>
      </w:r>
      <w:r w:rsidRPr="001B4616">
        <w:rPr>
          <w:rFonts w:ascii="Times New Roman" w:hAnsi="Times New Roman" w:cs="Times New Roman"/>
          <w:color w:val="000000" w:themeColor="text1"/>
          <w:sz w:val="16"/>
          <w:szCs w:val="16"/>
        </w:rPr>
        <w:softHyphen/>
        <w:t>вался в летных школах до 1935 г., когда его вытеснил Р-5 конструкции Н.Н. Поликар</w:t>
      </w:r>
      <w:r w:rsidRPr="001B4616">
        <w:rPr>
          <w:rFonts w:ascii="Times New Roman" w:hAnsi="Times New Roman" w:cs="Times New Roman"/>
          <w:color w:val="000000" w:themeColor="text1"/>
          <w:sz w:val="16"/>
          <w:szCs w:val="16"/>
        </w:rPr>
        <w:softHyphen/>
        <w:t>пова (23513).</w:t>
      </w:r>
    </w:p>
    <w:p w14:paraId="3AF4EE60"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bookmarkEnd w:id="44"/>
    <w:p w14:paraId="6169B0E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предложение английской компании «Глостер» закупить истребители «Гриб» III с моторами «Юпитер» обсуждалось Научным комитетом УВВС, рекомендовавшим его отклонить.</w:t>
      </w:r>
    </w:p>
    <w:p w14:paraId="2EB4EB42"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закупленные в Великобри</w:t>
      </w:r>
      <w:r w:rsidRPr="001B4616">
        <w:rPr>
          <w:rFonts w:ascii="Times New Roman" w:hAnsi="Times New Roman" w:cs="Times New Roman"/>
          <w:color w:val="000000" w:themeColor="text1"/>
          <w:sz w:val="16"/>
          <w:szCs w:val="16"/>
        </w:rPr>
        <w:softHyphen/>
        <w:t>тании, составляли заметную часть парка ВВС в первой половине 20-х годов. Ма</w:t>
      </w:r>
      <w:r w:rsidRPr="001B4616">
        <w:rPr>
          <w:rFonts w:ascii="Times New Roman" w:hAnsi="Times New Roman" w:cs="Times New Roman"/>
          <w:color w:val="000000" w:themeColor="text1"/>
          <w:sz w:val="16"/>
          <w:szCs w:val="16"/>
        </w:rPr>
        <w:softHyphen/>
        <w:t>шины же, выпускавшиеся советскими за</w:t>
      </w:r>
      <w:r w:rsidRPr="001B4616">
        <w:rPr>
          <w:rFonts w:ascii="Times New Roman" w:hAnsi="Times New Roman" w:cs="Times New Roman"/>
          <w:color w:val="000000" w:themeColor="text1"/>
          <w:sz w:val="16"/>
          <w:szCs w:val="16"/>
        </w:rPr>
        <w:softHyphen/>
        <w:t>водами на базе копирования английских конструкций, играли значительную роль гораздо дольше. У-1 и особенно Р-1 служи</w:t>
      </w:r>
      <w:r w:rsidRPr="001B4616">
        <w:rPr>
          <w:rFonts w:ascii="Times New Roman" w:hAnsi="Times New Roman" w:cs="Times New Roman"/>
          <w:color w:val="000000" w:themeColor="text1"/>
          <w:sz w:val="16"/>
          <w:szCs w:val="16"/>
        </w:rPr>
        <w:softHyphen/>
        <w:t>ли много лет. Последний строился в боль</w:t>
      </w:r>
      <w:r w:rsidRPr="001B4616">
        <w:rPr>
          <w:rFonts w:ascii="Times New Roman" w:hAnsi="Times New Roman" w:cs="Times New Roman"/>
          <w:color w:val="000000" w:themeColor="text1"/>
          <w:sz w:val="16"/>
          <w:szCs w:val="16"/>
        </w:rPr>
        <w:softHyphen/>
        <w:t>ших количествах до 1932 г. и эксплуатиро</w:t>
      </w:r>
      <w:r w:rsidRPr="001B4616">
        <w:rPr>
          <w:rFonts w:ascii="Times New Roman" w:hAnsi="Times New Roman" w:cs="Times New Roman"/>
          <w:color w:val="000000" w:themeColor="text1"/>
          <w:sz w:val="16"/>
          <w:szCs w:val="16"/>
        </w:rPr>
        <w:softHyphen/>
        <w:t>вался в летных школах до 1935 г., когда его вытеснил Р-5 конструкции Н.Н. Поликар</w:t>
      </w:r>
      <w:r w:rsidRPr="001B4616">
        <w:rPr>
          <w:rFonts w:ascii="Times New Roman" w:hAnsi="Times New Roman" w:cs="Times New Roman"/>
          <w:color w:val="000000" w:themeColor="text1"/>
          <w:sz w:val="16"/>
          <w:szCs w:val="16"/>
        </w:rPr>
        <w:softHyphen/>
        <w:t>пова (23513).</w:t>
      </w:r>
    </w:p>
    <w:p w14:paraId="6DB20C2E"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5FFED422" w14:textId="77777777" w:rsidR="00DD615F" w:rsidRPr="001B4616" w:rsidRDefault="00DD615F" w:rsidP="001B4616">
      <w:pPr>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4E1CFBE2" w14:textId="77777777" w:rsidR="00DD615F" w:rsidRPr="001B4616" w:rsidRDefault="00DD615F" w:rsidP="001B4616">
      <w:pPr>
        <w:spacing w:after="0" w:line="240" w:lineRule="auto"/>
        <w:jc w:val="both"/>
        <w:rPr>
          <w:rFonts w:ascii="Times New Roman" w:eastAsia="TimesNewRomanPSMT" w:hAnsi="Times New Roman" w:cs="Times New Roman"/>
          <w:color w:val="000000" w:themeColor="text1"/>
          <w:sz w:val="16"/>
          <w:szCs w:val="16"/>
        </w:rPr>
      </w:pPr>
    </w:p>
    <w:p w14:paraId="0D4B5C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был подготовлен</w:t>
      </w:r>
    </w:p>
    <w:p w14:paraId="1F21DA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w:t>
      </w:r>
    </w:p>
    <w:p w14:paraId="70B644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ДЕЯТЕЛЬНОСТИ ОБЪЕДИНЕНИЯ ФАБРИЧНО-ЗАВОДСКИХ ПРЕДПРИЯТИЙ ВОЕННОГО ВОЗДУШНОГО ФЛОТА "ПРОМВОЗДУХ” за 1924/25 г. и</w:t>
      </w:r>
    </w:p>
    <w:p w14:paraId="1B77EC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ФИНАНСОВО-ПРОИЗВОДСТВЕННАЯ ПРОГРАММА РАБОТ НА 1925/26 г.</w:t>
      </w:r>
    </w:p>
    <w:p w14:paraId="62C0EB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 “Промвоздух” делятся на:</w:t>
      </w:r>
    </w:p>
    <w:p w14:paraId="1E0D7D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Основные, занятые ремонтом авиационного имущества.</w:t>
      </w:r>
    </w:p>
    <w:p w14:paraId="068C82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Смешанные - выполняют военные закавы Упрвоенвоздухсил и заказы на мирную продукцию госучреждений.</w:t>
      </w:r>
    </w:p>
    <w:p w14:paraId="5787D8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Подсобные - изготовляют продукцию на рынок.</w:t>
      </w:r>
    </w:p>
    <w:p w14:paraId="119313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Объединения за период с 1/У-24 г. по I/У- 25 г. находились:</w:t>
      </w:r>
    </w:p>
    <w:p w14:paraId="5272D3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Завод "Авиоработник" в Москве - производство ремонта самолетов и авиомоторов.</w:t>
      </w:r>
    </w:p>
    <w:p w14:paraId="1A31B2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Ремвоздухзавод № 2 в Н.Новгороде - на полной консервации по авиопроизводстзу, действующим остается в группе "подсобных",</w:t>
      </w:r>
    </w:p>
    <w:p w14:paraId="7FA09F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Ремвоздухзавод № 4 в Твери - ремонт самолетов и моторов.</w:t>
      </w:r>
    </w:p>
    <w:p w14:paraId="501FF0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 Ремвоздухзавод № 6 в Киеве - то же.</w:t>
      </w:r>
    </w:p>
    <w:p w14:paraId="745124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Ремвоздухмастерская № 2 в Смоленске - на полной консервации.</w:t>
      </w:r>
    </w:p>
    <w:p w14:paraId="67ECDE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Ремвоздухзавод № 5 в Иванове-Вознесенске - ре</w:t>
      </w:r>
      <w:r w:rsidRPr="001B4616">
        <w:rPr>
          <w:rFonts w:ascii="Times New Roman" w:hAnsi="Times New Roman" w:cs="Times New Roman"/>
          <w:color w:val="000000" w:themeColor="text1"/>
          <w:sz w:val="16"/>
          <w:szCs w:val="16"/>
        </w:rPr>
        <w:softHyphen/>
        <w:t>монт автоимущества УВВС и выполнение заказов текстильных фабрик.</w:t>
      </w:r>
    </w:p>
    <w:p w14:paraId="051EB3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Ремвоздухмастерские № I в Москве - ремонт и из</w:t>
      </w:r>
      <w:r w:rsidRPr="001B4616">
        <w:rPr>
          <w:rFonts w:ascii="Times New Roman" w:hAnsi="Times New Roman" w:cs="Times New Roman"/>
          <w:color w:val="000000" w:themeColor="text1"/>
          <w:sz w:val="16"/>
          <w:szCs w:val="16"/>
        </w:rPr>
        <w:softHyphen/>
        <w:t>готовление фото и радио-имущества, предметов вооружения самолетов, авиоприборов и производство опытных работ для УВВС, переработка аэролаков и т.п., а также прием заказов МОГЭС, Наркомпочтеля на электроимущество и Москож на стабилин и цементклей.</w:t>
      </w:r>
    </w:p>
    <w:p w14:paraId="05D9FC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Фабрика "Аэрофото" - производство фотопластинок и фотохимкалйй.</w:t>
      </w:r>
    </w:p>
    <w:p w14:paraId="16A6D5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Завод № 2 в Н.Новгороде - /на время консервации по авиоремонту/ - производство весов и гирь по заказам Госметра,</w:t>
      </w:r>
    </w:p>
    <w:p w14:paraId="19627F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Арматурный Завод "КАВЗ" в Коломне - производство паро и водопроводной арматуры.</w:t>
      </w:r>
    </w:p>
    <w:p w14:paraId="72CD30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предприятия.</w:t>
      </w:r>
    </w:p>
    <w:p w14:paraId="44D774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всех работ по ремоноу самолетов и авиомоторов Военно-Воздушных Сил на ремонтные органы УВВС /военные авиобавы постоянные и подвижные/ падает около 40-50% /малый и средний ремонт/ и на предприятия Объединения "Промвоздух"а около 50-60% /капитальный и средний ремонт/.</w:t>
      </w:r>
    </w:p>
    <w:p w14:paraId="1898AA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задания УВВС на 1924-25 год и фактическое поступление ремфонда в первую его половину показаны диаграммой № I, из которой видно, что предполагаемое гадание УВВС, на основании которого был построен производ</w:t>
      </w:r>
      <w:r w:rsidRPr="001B4616">
        <w:rPr>
          <w:rFonts w:ascii="Times New Roman" w:hAnsi="Times New Roman" w:cs="Times New Roman"/>
          <w:color w:val="000000" w:themeColor="text1"/>
          <w:sz w:val="16"/>
          <w:szCs w:val="16"/>
        </w:rPr>
        <w:softHyphen/>
        <w:t>ственный план Промвоздух"а, резко расходится с Фактически</w:t>
      </w:r>
      <w:r w:rsidRPr="001B4616">
        <w:rPr>
          <w:rFonts w:ascii="Times New Roman" w:hAnsi="Times New Roman" w:cs="Times New Roman"/>
          <w:color w:val="000000" w:themeColor="text1"/>
          <w:sz w:val="16"/>
          <w:szCs w:val="16"/>
        </w:rPr>
        <w:softHyphen/>
        <w:t>ми заказами в течение всего отчетного периода. Ив диаграмм № I и № 2 видно, что кривая поступления вакавов на ремонт самолетов и кривая выпуска готовой продукции не совпада</w:t>
      </w:r>
      <w:r w:rsidRPr="001B4616">
        <w:rPr>
          <w:rFonts w:ascii="Times New Roman" w:hAnsi="Times New Roman" w:cs="Times New Roman"/>
          <w:color w:val="000000" w:themeColor="text1"/>
          <w:sz w:val="16"/>
          <w:szCs w:val="16"/>
        </w:rPr>
        <w:softHyphen/>
        <w:t>ют, - выпуск меньше, чем имелось поступлений. Такое расхо</w:t>
      </w:r>
      <w:r w:rsidRPr="001B4616">
        <w:rPr>
          <w:rFonts w:ascii="Times New Roman" w:hAnsi="Times New Roman" w:cs="Times New Roman"/>
          <w:color w:val="000000" w:themeColor="text1"/>
          <w:sz w:val="16"/>
          <w:szCs w:val="16"/>
        </w:rPr>
        <w:softHyphen/>
        <w:t>ждение имеет объяснением исключительно неблагоприятные условия для сдачи в воздухе законченных самолетов в тече</w:t>
      </w:r>
      <w:r w:rsidRPr="001B4616">
        <w:rPr>
          <w:rFonts w:ascii="Times New Roman" w:hAnsi="Times New Roman" w:cs="Times New Roman"/>
          <w:color w:val="000000" w:themeColor="text1"/>
          <w:sz w:val="16"/>
          <w:szCs w:val="16"/>
        </w:rPr>
        <w:softHyphen/>
        <w:t>ние всей 8имы прошлого года, почему многие самолеты, законченные на 100%, учитывались до сдачи в воздухе, как продукция на складе заделов. Второй причиной является - введение па вооружение новых заграничных самолетов с ком</w:t>
      </w:r>
      <w:r w:rsidRPr="001B4616">
        <w:rPr>
          <w:rFonts w:ascii="Times New Roman" w:hAnsi="Times New Roman" w:cs="Times New Roman"/>
          <w:color w:val="000000" w:themeColor="text1"/>
          <w:sz w:val="16"/>
          <w:szCs w:val="16"/>
        </w:rPr>
        <w:softHyphen/>
        <w:t>плектами запасных частей, благодаря чему авиоотряды, если даже новые самолеты и имели аварии, заменяли в отрядных мастерских испорченные части запасными из копплекта запас</w:t>
      </w:r>
      <w:r w:rsidRPr="001B4616">
        <w:rPr>
          <w:rFonts w:ascii="Times New Roman" w:hAnsi="Times New Roman" w:cs="Times New Roman"/>
          <w:color w:val="000000" w:themeColor="text1"/>
          <w:sz w:val="16"/>
          <w:szCs w:val="16"/>
        </w:rPr>
        <w:softHyphen/>
        <w:t>ных частей, не отправляя к заводской ремонт. Диаграмма Н? 3 выпуска за год дает указание</w:t>
      </w:r>
      <w:r w:rsidRPr="001B4616">
        <w:rPr>
          <w:rFonts w:ascii="Times New Roman" w:hAnsi="Times New Roman" w:cs="Times New Roman"/>
          <w:smallCaps/>
          <w:color w:val="000000" w:themeColor="text1"/>
          <w:sz w:val="16"/>
          <w:szCs w:val="16"/>
        </w:rPr>
        <w:t xml:space="preserve"> е</w:t>
      </w:r>
      <w:r w:rsidRPr="001B4616">
        <w:rPr>
          <w:rFonts w:ascii="Times New Roman" w:hAnsi="Times New Roman" w:cs="Times New Roman"/>
          <w:color w:val="000000" w:themeColor="text1"/>
          <w:sz w:val="16"/>
          <w:szCs w:val="16"/>
        </w:rPr>
        <w:t xml:space="preserve"> отношении самолетов о выполнении полученного на 100% (8899,277).</w:t>
      </w:r>
    </w:p>
    <w:p w14:paraId="33C41F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5F4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лета 1925 г. на Р-1 вместо импортных стали монтировать отечественные турели ТОЗ Тульского оружейного завода под один пулемет «Льюис» обр. 1924 г., скопированные с французского образца. Завод сдавал самолеты без пулеметов и прицелов на турелях; ими доукомплектовали машины уже в строевых частях. УВВС долго не могло решить, каким должен быть боезапас задней установки - шесть или восемь дисков по 47 патронов. А от этого зависело, какой будет кассетница в самолете, куда их укладывали. Наконец, решили, что шести хватит (11923).</w:t>
      </w:r>
    </w:p>
    <w:p w14:paraId="47AE1D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D5A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первые планирующие полеты на КПИР-5 Томашевич совершил будущий основоположник практической космонавтики, а в то время студент механического факультета КПИ Сергей Павлович Королев. Строительство авиетки КПИР-5 окончилось на заводе № 43 в 1927. Воплотить проект в жизнь начинающему инженеру Томашевичу помог летчик и руководитель планерного кружка Константин Николаевич Яковчук. Авиетка представляла собой двухместный аппарат с двигателем А. В.С. “Скорпион” мощностью 27/35 л. с. Несмотря на маломощный мотор, она получилась на редкость удачной и неплохо летала несколько лет, радуя киевлян на многочисленных авиационных праздниках. Завод № 43 входил в трест “Промвоздух”, главным инженером которого по совместительству являлся Н.Н.Поликарпов. Это предприятие создали для проведения капитального и текущего ремонта самолетов военной и гражданской авиации, для восполнения выбывших из строя узлов и агрегатов. Томашевич внес немалый вклад в решение поставленной задачи и за короткое время разработал методы, удешевляющие ремонт самолетов (9536,3).</w:t>
      </w:r>
    </w:p>
    <w:p w14:paraId="644E02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BC1A3" w14:textId="781CB58A"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Летом 1925 года в соответствии с постановлением Президиума Госплана от 25 июня 1925 приступили «к строительству при</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гидродинамической лаборатории для обслуживания в первую очередь отечественного гидропланостроения, судостроения и постройки турбин».</w:t>
      </w:r>
    </w:p>
    <w:p w14:paraId="66D04DCC" w14:textId="7777777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 xml:space="preserve">В январе 1927 года канал ЦАГИ был заполнен водой. </w:t>
      </w:r>
    </w:p>
    <w:p w14:paraId="6045852A" w14:textId="77777777"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66129856" w14:textId="0B11CD58" w:rsidR="00D75350" w:rsidRPr="001B4616" w:rsidRDefault="00D75350" w:rsidP="001B4616">
      <w:pPr>
        <w:pStyle w:val="ae"/>
        <w:spacing w:before="0" w:after="0"/>
        <w:jc w:val="both"/>
        <w:rPr>
          <w:color w:val="000000" w:themeColor="text1"/>
          <w:sz w:val="16"/>
          <w:szCs w:val="16"/>
        </w:rPr>
      </w:pPr>
      <w:r w:rsidRPr="001B4616">
        <w:rPr>
          <w:color w:val="000000" w:themeColor="text1"/>
          <w:sz w:val="16"/>
          <w:szCs w:val="16"/>
        </w:rPr>
        <w:t>В 1930-е годы во всём мире, в том числе и в Советском Союзе, бурно развивалась гидроавиация. В экспериментальном гидродинамическом отделе (ЭГО)</w:t>
      </w:r>
      <w:r w:rsidR="0004269D">
        <w:rPr>
          <w:color w:val="000000" w:themeColor="text1"/>
          <w:sz w:val="16"/>
          <w:szCs w:val="16"/>
        </w:rPr>
        <w:t xml:space="preserve"> </w:t>
      </w:r>
      <w:r w:rsidRPr="001B4616">
        <w:rPr>
          <w:rStyle w:val="highlight"/>
          <w:color w:val="000000" w:themeColor="text1"/>
          <w:sz w:val="16"/>
          <w:szCs w:val="16"/>
        </w:rPr>
        <w:t>ЦАГИ</w:t>
      </w:r>
      <w:r w:rsidR="0004269D">
        <w:rPr>
          <w:rStyle w:val="highlight"/>
          <w:color w:val="000000" w:themeColor="text1"/>
          <w:sz w:val="16"/>
          <w:szCs w:val="16"/>
        </w:rPr>
        <w:t xml:space="preserve"> </w:t>
      </w:r>
      <w:r w:rsidRPr="001B4616">
        <w:rPr>
          <w:color w:val="000000" w:themeColor="text1"/>
          <w:sz w:val="16"/>
          <w:szCs w:val="16"/>
        </w:rPr>
        <w:t>прошли комплексные исследования и</w:t>
      </w:r>
      <w:r w:rsidR="0004269D">
        <w:rPr>
          <w:color w:val="000000" w:themeColor="text1"/>
          <w:sz w:val="16"/>
          <w:szCs w:val="16"/>
        </w:rPr>
        <w:t xml:space="preserve"> </w:t>
      </w:r>
      <w:r w:rsidRPr="001B4616">
        <w:rPr>
          <w:rStyle w:val="highlight"/>
          <w:color w:val="000000" w:themeColor="text1"/>
          <w:sz w:val="16"/>
          <w:szCs w:val="16"/>
        </w:rPr>
        <w:t>испытания</w:t>
      </w:r>
      <w:r w:rsidR="0004269D">
        <w:rPr>
          <w:rStyle w:val="highlight"/>
          <w:color w:val="000000" w:themeColor="text1"/>
          <w:sz w:val="16"/>
          <w:szCs w:val="16"/>
        </w:rPr>
        <w:t xml:space="preserve"> </w:t>
      </w:r>
      <w:r w:rsidRPr="001B4616">
        <w:rPr>
          <w:color w:val="000000" w:themeColor="text1"/>
          <w:sz w:val="16"/>
          <w:szCs w:val="16"/>
        </w:rPr>
        <w:t>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726B13A6" w14:textId="77777777" w:rsidR="00D75350" w:rsidRPr="001B4616" w:rsidRDefault="00D75350" w:rsidP="001B4616">
      <w:pPr>
        <w:pStyle w:val="ae"/>
        <w:spacing w:before="0" w:after="0"/>
        <w:jc w:val="both"/>
        <w:rPr>
          <w:color w:val="000000" w:themeColor="text1"/>
          <w:sz w:val="16"/>
          <w:szCs w:val="16"/>
        </w:rPr>
      </w:pPr>
    </w:p>
    <w:p w14:paraId="37A1B942" w14:textId="77777777" w:rsidR="00DD615F" w:rsidRPr="001B4616" w:rsidRDefault="00DD61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Летом 1925-го Казахстанский Авиахим также проводил авиахимэкспедицию по уничтожению саранчи, но только по причине отсутствия собственного авиапарка к опылению ядохимикатами заражённых саранчой районов были привлечены машины марки У-8 «Конёк-Горбунок», принадлежавшие «Добролёту». К слову сказать, в составе той авиагруппировки в качестве авиационного моториста самолёта, пилотируемого знаменитым советским лётчиком Яковом Георгиевичем Паулем (1896-1977), принимал участие такой будущий прославленный ас, как Михаил Васильевич Водопьянов (1899-1980) (21267). </w:t>
      </w:r>
    </w:p>
    <w:p w14:paraId="524CEEEB" w14:textId="77777777" w:rsidR="00DD615F" w:rsidRPr="001B4616" w:rsidRDefault="00DD615F" w:rsidP="001B4616">
      <w:pPr>
        <w:spacing w:after="0" w:line="240" w:lineRule="auto"/>
        <w:jc w:val="both"/>
        <w:rPr>
          <w:rFonts w:ascii="Times New Roman" w:hAnsi="Times New Roman" w:cs="Times New Roman"/>
          <w:color w:val="000000" w:themeColor="text1"/>
          <w:sz w:val="16"/>
          <w:szCs w:val="16"/>
        </w:rPr>
      </w:pPr>
    </w:p>
    <w:p w14:paraId="514086AB"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комиссия Управделами СНК СССР Н.П. Горбунова, рассмотрев первый вариант Ленинград - Владивосток через Арктику (за Полярным кругом), Комиссия «поручила В. Брунсу разработать и всесторонне обосновать в финансово-экономическом и техническом отношении новый проект, который в наибольшей мере мог бы соответствовать интересам СССР» (24285).</w:t>
      </w:r>
    </w:p>
    <w:p w14:paraId="337B2869"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2299C839" w14:textId="77777777" w:rsidR="00A25593" w:rsidRPr="003600B8" w:rsidRDefault="00A25593" w:rsidP="00A2559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1925 г. в справке политуправления на имя Дзержинского содержалась подробная информация о претензиях ОГПУ к деятельности Общества воздушных сообщений «Юнкерс» в СССР: «…Персонал воздушной линии Юнкерса занимается доставкой корреспонденции между контрреволюционерами в России и за границей…. Летный персонал Юнкерса пользуется всеми возможностями для ведения шпионажа, сотрудники его связаны с разрабатываемой немецкой контрреволюционной фашистской организацией колонистов-немцев», сообщается в этом документе (24903).</w:t>
      </w:r>
    </w:p>
    <w:p w14:paraId="00A30AAD" w14:textId="77777777" w:rsidR="00A25593" w:rsidRPr="003600B8" w:rsidRDefault="00A25593" w:rsidP="00A25593">
      <w:pPr>
        <w:spacing w:after="0" w:line="240" w:lineRule="auto"/>
        <w:jc w:val="both"/>
        <w:rPr>
          <w:rFonts w:ascii="Times New Roman" w:hAnsi="Times New Roman" w:cs="Times New Roman"/>
          <w:color w:val="0070C0"/>
          <w:sz w:val="16"/>
          <w:szCs w:val="16"/>
        </w:rPr>
      </w:pPr>
    </w:p>
    <w:p w14:paraId="10DDC3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6A33E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0FF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для изучения катеров Торникрофта инженеры ЦАГИ совершили поездку в Севастополь (где базировались трофейные катера), после чего смогли действовать более уверенно. Требовалось при той же энерговооруженности, что и у 55-"футовика" (имелись в виду два импортных авиационных двигателя по 600 л. с.), любыми способа</w:t>
      </w:r>
      <w:r w:rsidRPr="001B4616">
        <w:rPr>
          <w:rFonts w:ascii="Times New Roman" w:hAnsi="Times New Roman" w:cs="Times New Roman"/>
          <w:color w:val="000000" w:themeColor="text1"/>
          <w:sz w:val="16"/>
          <w:szCs w:val="16"/>
        </w:rPr>
        <w:softHyphen/>
        <w:t>ми поднять скорость катера до 54—55 уз.</w:t>
      </w:r>
    </w:p>
    <w:p w14:paraId="2445EA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Некоторую экономию веса могло дать использование в качестве конструкционного материала дюралюминия вместо дерева и то, что советский катер должен был нести одну торпеду, вместо двух у английского. Стараясь всемерно облегчить будущий катер, до пре</w:t>
      </w:r>
      <w:r w:rsidRPr="001B4616">
        <w:rPr>
          <w:rFonts w:ascii="Times New Roman" w:hAnsi="Times New Roman" w:cs="Times New Roman"/>
          <w:color w:val="000000" w:themeColor="text1"/>
          <w:sz w:val="16"/>
          <w:szCs w:val="16"/>
        </w:rPr>
        <w:softHyphen/>
        <w:t>дела сократили штатный экипаж: в справочниках значатся всего трое (командир, боцман и моторист). Однако главным путем обес</w:t>
      </w:r>
      <w:r w:rsidRPr="001B4616">
        <w:rPr>
          <w:rFonts w:ascii="Times New Roman" w:hAnsi="Times New Roman" w:cs="Times New Roman"/>
          <w:color w:val="000000" w:themeColor="text1"/>
          <w:sz w:val="16"/>
          <w:szCs w:val="16"/>
        </w:rPr>
        <w:softHyphen/>
        <w:t>печения заданной скорости могло быть только повышение гидро</w:t>
      </w:r>
      <w:r w:rsidRPr="001B4616">
        <w:rPr>
          <w:rFonts w:ascii="Times New Roman" w:hAnsi="Times New Roman" w:cs="Times New Roman"/>
          <w:color w:val="000000" w:themeColor="text1"/>
          <w:sz w:val="16"/>
          <w:szCs w:val="16"/>
        </w:rPr>
        <w:softHyphen/>
        <w:t>динамического качества корпуса.</w:t>
      </w:r>
    </w:p>
    <w:p w14:paraId="29358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Сравнивая обводы "прототипа" — торникрофтского 55-футовика — и туполевского катера, можно сказать, что при одинаковом от</w:t>
      </w:r>
      <w:r w:rsidRPr="001B4616">
        <w:rPr>
          <w:rFonts w:ascii="Times New Roman" w:hAnsi="Times New Roman" w:cs="Times New Roman"/>
          <w:color w:val="000000" w:themeColor="text1"/>
          <w:sz w:val="16"/>
          <w:szCs w:val="16"/>
        </w:rPr>
        <w:softHyphen/>
        <w:t>ношении длины к ширине, равном 5, и очень близких размерениях различия очень заметны. Килеватость днища на миделе (на редане) уменьшена с 14 до 9°, днищевые ветви шпангоутов изогнуты мень</w:t>
      </w:r>
      <w:r w:rsidRPr="001B4616">
        <w:rPr>
          <w:rFonts w:ascii="Times New Roman" w:hAnsi="Times New Roman" w:cs="Times New Roman"/>
          <w:color w:val="000000" w:themeColor="text1"/>
          <w:sz w:val="16"/>
          <w:szCs w:val="16"/>
        </w:rPr>
        <w:softHyphen/>
        <w:t>ше — отгиб скулы сделан не таким явным. На зареданной кормо</w:t>
      </w:r>
      <w:r w:rsidRPr="001B4616">
        <w:rPr>
          <w:rFonts w:ascii="Times New Roman" w:hAnsi="Times New Roman" w:cs="Times New Roman"/>
          <w:color w:val="000000" w:themeColor="text1"/>
          <w:sz w:val="16"/>
          <w:szCs w:val="16"/>
        </w:rPr>
        <w:softHyphen/>
        <w:t>вой части корпуса скругления скулы нет; на последних 1,5 м длины совершенно плоское, как и у английского катера, днище получило отгиб вверх. Для возможности регулировки угла атаки имелись уп</w:t>
      </w:r>
      <w:r w:rsidRPr="001B4616">
        <w:rPr>
          <w:rFonts w:ascii="Times New Roman" w:hAnsi="Times New Roman" w:cs="Times New Roman"/>
          <w:color w:val="000000" w:themeColor="text1"/>
          <w:sz w:val="16"/>
          <w:szCs w:val="16"/>
        </w:rPr>
        <w:softHyphen/>
        <w:t>равляемые транцевые плиты (3898).</w:t>
      </w:r>
    </w:p>
    <w:p w14:paraId="05A2F5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FE1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года изобретатель Бекаури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Остехбюро возникла иде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Остехбюро трофейные "торникрофты". (10261).</w:t>
      </w:r>
    </w:p>
    <w:p w14:paraId="2B9D5C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0B3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в Финском заливе с помощью радиоаппа</w:t>
      </w:r>
      <w:r w:rsidRPr="001B4616">
        <w:rPr>
          <w:rFonts w:ascii="Times New Roman" w:hAnsi="Times New Roman" w:cs="Times New Roman"/>
          <w:color w:val="000000" w:themeColor="text1"/>
          <w:sz w:val="16"/>
          <w:szCs w:val="16"/>
        </w:rPr>
        <w:softHyphen/>
        <w:t>ратуры, установленной на тральщике “Микула”, были взор</w:t>
      </w:r>
      <w:r w:rsidRPr="001B4616">
        <w:rPr>
          <w:rFonts w:ascii="Times New Roman" w:hAnsi="Times New Roman" w:cs="Times New Roman"/>
          <w:color w:val="000000" w:themeColor="text1"/>
          <w:sz w:val="16"/>
          <w:szCs w:val="16"/>
        </w:rPr>
        <w:softHyphen/>
        <w:t>ваны в заданном порядке 5 мин, размещенных в 25 км от ко</w:t>
      </w:r>
      <w:r w:rsidRPr="001B4616">
        <w:rPr>
          <w:rFonts w:ascii="Times New Roman" w:hAnsi="Times New Roman" w:cs="Times New Roman"/>
          <w:color w:val="000000" w:themeColor="text1"/>
          <w:sz w:val="16"/>
          <w:szCs w:val="16"/>
        </w:rPr>
        <w:softHyphen/>
        <w:t>рабля (10675).</w:t>
      </w:r>
    </w:p>
    <w:p w14:paraId="032C65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0B0C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1CAC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DC91F"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года питерские «Балиллы» по</w:t>
      </w:r>
      <w:r w:rsidRPr="001B4616">
        <w:rPr>
          <w:rFonts w:ascii="Times New Roman" w:hAnsi="Times New Roman" w:cs="Times New Roman"/>
          <w:color w:val="000000" w:themeColor="text1"/>
          <w:sz w:val="16"/>
          <w:szCs w:val="16"/>
        </w:rPr>
        <w:softHyphen/>
        <w:t>ступили на вооружение 2-го, теперь уже От</w:t>
      </w:r>
      <w:r w:rsidRPr="001B4616">
        <w:rPr>
          <w:rFonts w:ascii="Times New Roman" w:hAnsi="Times New Roman" w:cs="Times New Roman"/>
          <w:color w:val="000000" w:themeColor="text1"/>
          <w:sz w:val="16"/>
          <w:szCs w:val="16"/>
        </w:rPr>
        <w:softHyphen/>
        <w:t>дельного Истребительного Морского Авиа</w:t>
      </w:r>
      <w:r w:rsidRPr="001B4616">
        <w:rPr>
          <w:rFonts w:ascii="Times New Roman" w:hAnsi="Times New Roman" w:cs="Times New Roman"/>
          <w:color w:val="000000" w:themeColor="text1"/>
          <w:sz w:val="16"/>
          <w:szCs w:val="16"/>
        </w:rPr>
        <w:softHyphen/>
        <w:t>отряда, которым в то время командовал красморлет Ромашкин. Как уже было сказано, бортовые номера 7 и 8 достались выведен</w:t>
      </w:r>
      <w:r w:rsidRPr="001B4616">
        <w:rPr>
          <w:rFonts w:ascii="Times New Roman" w:hAnsi="Times New Roman" w:cs="Times New Roman"/>
          <w:color w:val="000000" w:themeColor="text1"/>
          <w:sz w:val="16"/>
          <w:szCs w:val="16"/>
        </w:rPr>
        <w:softHyphen/>
        <w:t>ным из резерва машинам, поэтому нумера</w:t>
      </w:r>
      <w:r w:rsidRPr="001B4616">
        <w:rPr>
          <w:rFonts w:ascii="Times New Roman" w:hAnsi="Times New Roman" w:cs="Times New Roman"/>
          <w:color w:val="000000" w:themeColor="text1"/>
          <w:sz w:val="16"/>
          <w:szCs w:val="16"/>
        </w:rPr>
        <w:softHyphen/>
        <w:t>цию вновь прибывших истребителей начали с девятки, которую нарисовали на бортах экс</w:t>
      </w:r>
      <w:r w:rsidRPr="001B4616">
        <w:rPr>
          <w:rFonts w:ascii="Times New Roman" w:hAnsi="Times New Roman" w:cs="Times New Roman"/>
          <w:color w:val="000000" w:themeColor="text1"/>
          <w:sz w:val="16"/>
          <w:szCs w:val="16"/>
        </w:rPr>
        <w:softHyphen/>
        <w:t>номера 2 1-го ОИМАО «Балиллы» с серийным № 315, «десятка» досталась № 308, 11 - № 304, 12 - № 314 и «счастливый» № 13 - само</w:t>
      </w:r>
      <w:r w:rsidRPr="001B4616">
        <w:rPr>
          <w:rFonts w:ascii="Times New Roman" w:hAnsi="Times New Roman" w:cs="Times New Roman"/>
          <w:color w:val="000000" w:themeColor="text1"/>
          <w:sz w:val="16"/>
          <w:szCs w:val="16"/>
        </w:rPr>
        <w:softHyphen/>
        <w:t>лету № 309. Судьба бортовых номеров 14 и 15 по документам пока не просматривается.</w:t>
      </w:r>
    </w:p>
    <w:p w14:paraId="64A9653A"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тот момент отряд стал единственным подразделением ВВС, вооруженным «Балиллами», и представлял собой всю истреби</w:t>
      </w:r>
      <w:r w:rsidRPr="001B4616">
        <w:rPr>
          <w:rFonts w:ascii="Times New Roman" w:hAnsi="Times New Roman" w:cs="Times New Roman"/>
          <w:color w:val="000000" w:themeColor="text1"/>
          <w:sz w:val="16"/>
          <w:szCs w:val="16"/>
        </w:rPr>
        <w:softHyphen/>
        <w:t>тельную авиацию Воздухсил Черназморей. По списку в нем насчитывалось 15 машин - почти эскадрилья, но реально в строю обыч</w:t>
      </w:r>
      <w:r w:rsidRPr="001B4616">
        <w:rPr>
          <w:rFonts w:ascii="Times New Roman" w:hAnsi="Times New Roman" w:cs="Times New Roman"/>
          <w:color w:val="000000" w:themeColor="text1"/>
          <w:sz w:val="16"/>
          <w:szCs w:val="16"/>
        </w:rPr>
        <w:softHyphen/>
        <w:t>но не было более 10-11 истребителей. Само</w:t>
      </w:r>
      <w:r w:rsidRPr="001B4616">
        <w:rPr>
          <w:rFonts w:ascii="Times New Roman" w:hAnsi="Times New Roman" w:cs="Times New Roman"/>
          <w:color w:val="000000" w:themeColor="text1"/>
          <w:sz w:val="16"/>
          <w:szCs w:val="16"/>
        </w:rPr>
        <w:softHyphen/>
        <w:t>леты требовалось ремонтировать, частым яв</w:t>
      </w:r>
      <w:r w:rsidRPr="001B4616">
        <w:rPr>
          <w:rFonts w:ascii="Times New Roman" w:hAnsi="Times New Roman" w:cs="Times New Roman"/>
          <w:color w:val="000000" w:themeColor="text1"/>
          <w:sz w:val="16"/>
          <w:szCs w:val="16"/>
        </w:rPr>
        <w:softHyphen/>
        <w:t>лением были небольшие поломки, надеж</w:t>
      </w:r>
      <w:r w:rsidRPr="001B4616">
        <w:rPr>
          <w:rFonts w:ascii="Times New Roman" w:hAnsi="Times New Roman" w:cs="Times New Roman"/>
          <w:color w:val="000000" w:themeColor="text1"/>
          <w:sz w:val="16"/>
          <w:szCs w:val="16"/>
        </w:rPr>
        <w:softHyphen/>
        <w:t>ность моторов оставляла желать лучшего, а в 1925 году еще и списочный состав сократил</w:t>
      </w:r>
      <w:r w:rsidRPr="001B4616">
        <w:rPr>
          <w:rFonts w:ascii="Times New Roman" w:hAnsi="Times New Roman" w:cs="Times New Roman"/>
          <w:color w:val="000000" w:themeColor="text1"/>
          <w:sz w:val="16"/>
          <w:szCs w:val="16"/>
        </w:rPr>
        <w:softHyphen/>
        <w:t>ся на две единицы (23392).</w:t>
      </w:r>
    </w:p>
    <w:p w14:paraId="519D6066"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7BE79B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липецкая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райхсвера В. Штар, в 1930-1931 гг. - майор М. Мор, в 1932-1933 гг. — капитан Г. Мюллер. Преподавателями летного дела в школе были В. Юнк и К. А. фон Шенебек, впоследствии — генерал «люфтваффе». Капитан X. Шперрле, будущий генерал-фельдмаршал, в августе 1925 г. был одним из первых немецких инспекторов липецкой школы (11784).</w:t>
      </w:r>
    </w:p>
    <w:p w14:paraId="7F474C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1349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52B64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E198D" w14:textId="77777777" w:rsidR="00D147B5" w:rsidRPr="001B4616" w:rsidRDefault="00D147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 Германией вместе с другими странами был подписан Женевский протокол о запрещении применения на войне удушающих, ядовитых или других подобных газов и бактериологических средств. 2 декабря 1927 г. к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республики[81].</w:t>
      </w:r>
    </w:p>
    <w:p w14:paraId="79B6EF51" w14:textId="77777777" w:rsidR="00D147B5" w:rsidRPr="001B4616" w:rsidRDefault="00D147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ни Германия, ни СССР не собирались прекращать гонку химических вооружений. Однако автор не склонен гневно обличать правительства этих стран хотя бы по двум причинам. Во-первых, все ведущие в военном отношении страны, как то: Англия, Франция, США и др., продолжали гонку химических вооружений. А во-вторых, Женевский протокол запрещал применение ОВ, а его производство, хранение и научные исследования в области ОВ и химической защиты запрету не подлежали. Так что формально ни Россия, ни Германия не нарушали Женевский протокол. Германия лишь нарушала статьи Версальского договора, но правомочность этого договора оспаривали оба государства (18264).</w:t>
      </w:r>
    </w:p>
    <w:p w14:paraId="7A07DFFF" w14:textId="77777777" w:rsidR="00D147B5" w:rsidRPr="001B4616" w:rsidRDefault="00D147B5" w:rsidP="001B4616">
      <w:pPr>
        <w:spacing w:after="0" w:line="240" w:lineRule="auto"/>
        <w:jc w:val="both"/>
        <w:rPr>
          <w:rFonts w:ascii="Times New Roman" w:hAnsi="Times New Roman" w:cs="Times New Roman"/>
          <w:color w:val="000000" w:themeColor="text1"/>
          <w:sz w:val="16"/>
          <w:szCs w:val="16"/>
        </w:rPr>
      </w:pPr>
    </w:p>
    <w:p w14:paraId="1B2937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года Польской разведке удалось перехватить секретную инструкцию помначснабжения артиллерии при ВВС СССР Шафрона для советского военного представителя в Берлине Мортова о получении технических сведений относительно новейший артиллерии за рубежом (Журавлев С. В. «Маленькие люди» и «большая история»: Иностранцы Московского электрозавода в советском обществе 1920-1930 гг. — М., 2000, с. 84.) (11765).</w:t>
      </w:r>
    </w:p>
    <w:p w14:paraId="173B0341" w14:textId="1B61926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A014A" w14:textId="13D6E57C" w:rsidR="00E317D4" w:rsidRPr="001B4616" w:rsidRDefault="00E317D4"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B6D214F" w14:textId="77777777" w:rsidR="00E317D4" w:rsidRPr="001B4616" w:rsidRDefault="00E317D4"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E450427"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Летом 1925 года два самолета Breguet 19 GR, принадлежащие японской газетной группе Asahi Shimbun, вылетают из Токио, Япония, в Париж, Франция (20355).</w:t>
      </w:r>
    </w:p>
    <w:p w14:paraId="08BCF409"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p>
    <w:p w14:paraId="64A92549" w14:textId="77777777" w:rsidR="00E317D4" w:rsidRPr="001B4616" w:rsidRDefault="00E317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8085F19" w14:textId="77777777" w:rsidR="00E317D4" w:rsidRPr="001B4616" w:rsidRDefault="00E317D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15B71"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течение лета-осени 1925 году была решена судьба до сих существовавшего лишь на бумаге Центрального аэромузея ОДВФ СССР. Последний официально преобразовали в Центральный аэрохимический музей Авиахима, которому в свою очередь в декабре 1925 года было присвоено имя недавно только что усопшего Михаила Васильевича Фрунзе. Одновременно во главе него поставили первого по счёту директора и им, к слову сказать, стал такой по-настоящему большой энтузиаст музейного дела, как Василий Иванович Ерыкалов, который ради данного и почётного для него поста перевёлся в Москву с должности заведующего Ленинградским отделением Государственного музейного фонда. Ближайшие помощники и соратники В.И. Ерыкалова – Н.А. Вишневский, Т.Я. Заболоцкий, А.И. Егоров, Н.Н. Семенкевич и М.Я. Шейнюк. </w:t>
      </w:r>
    </w:p>
    <w:p w14:paraId="252DBC9E"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Однако сам процесс открытия Центрального аэрохимического музея Авиахима затянулось аж на долгих полтора года – до 18 января 1927 года. Именно столько времени понадобилось на реконструкцию и капитальный ремонт выделенного ему властями Москвы здания бывшего ресторана «Аполло». Примечательно, что первыми его посетителями в день открытия 18 января 1927 года стали делегаты I Всесоюзного съезда Авиахима во главе с А.И. Рыковым и И.С. Уншлихтом (21267). </w:t>
      </w:r>
    </w:p>
    <w:p w14:paraId="66A9C693"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p>
    <w:p w14:paraId="4DF881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18417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1BD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1925 г. по предложению Авиатреста на ба</w:t>
      </w:r>
      <w:r w:rsidRPr="001B4616">
        <w:rPr>
          <w:rFonts w:ascii="Times New Roman" w:hAnsi="Times New Roman" w:cs="Times New Roman"/>
          <w:color w:val="000000" w:themeColor="text1"/>
          <w:sz w:val="16"/>
          <w:szCs w:val="16"/>
        </w:rPr>
        <w:softHyphen/>
        <w:t>зе государственного авиазавода №3 (ГАЗ №3) “Красный летчик” в Ленинграде организовали опытное конструк</w:t>
      </w:r>
      <w:r w:rsidRPr="001B4616">
        <w:rPr>
          <w:rFonts w:ascii="Times New Roman" w:hAnsi="Times New Roman" w:cs="Times New Roman"/>
          <w:color w:val="000000" w:themeColor="text1"/>
          <w:sz w:val="16"/>
          <w:szCs w:val="16"/>
        </w:rPr>
        <w:softHyphen/>
        <w:t>торское бюро по морским самолетам. Предлагалось так</w:t>
      </w:r>
      <w:r w:rsidRPr="001B4616">
        <w:rPr>
          <w:rFonts w:ascii="Times New Roman" w:hAnsi="Times New Roman" w:cs="Times New Roman"/>
          <w:color w:val="000000" w:themeColor="text1"/>
          <w:sz w:val="16"/>
          <w:szCs w:val="16"/>
        </w:rPr>
        <w:softHyphen/>
        <w:t>же организовать опытное строительство и в Таганроге, однако по причине отсутствия специалистов затею при</w:t>
      </w:r>
      <w:r w:rsidRPr="001B4616">
        <w:rPr>
          <w:rFonts w:ascii="Times New Roman" w:hAnsi="Times New Roman" w:cs="Times New Roman"/>
          <w:color w:val="000000" w:themeColor="text1"/>
          <w:sz w:val="16"/>
          <w:szCs w:val="16"/>
        </w:rPr>
        <w:softHyphen/>
        <w:t>шлось отложить до лучших времен. Главным конструктором на ГАЗ №3 в Ленинграде на</w:t>
      </w:r>
      <w:r w:rsidRPr="001B4616">
        <w:rPr>
          <w:rFonts w:ascii="Times New Roman" w:hAnsi="Times New Roman" w:cs="Times New Roman"/>
          <w:color w:val="000000" w:themeColor="text1"/>
          <w:sz w:val="16"/>
          <w:szCs w:val="16"/>
        </w:rPr>
        <w:softHyphen/>
        <w:t>значили Д.П.Григоровича, известного своими летающи</w:t>
      </w:r>
      <w:r w:rsidRPr="001B4616">
        <w:rPr>
          <w:rFonts w:ascii="Times New Roman" w:hAnsi="Times New Roman" w:cs="Times New Roman"/>
          <w:color w:val="000000" w:themeColor="text1"/>
          <w:sz w:val="16"/>
          <w:szCs w:val="16"/>
        </w:rPr>
        <w:softHyphen/>
        <w:t>ми лодками М-5 и М-9. В общем списке заданий на мор</w:t>
      </w:r>
      <w:r w:rsidRPr="001B4616">
        <w:rPr>
          <w:rFonts w:ascii="Times New Roman" w:hAnsi="Times New Roman" w:cs="Times New Roman"/>
          <w:color w:val="000000" w:themeColor="text1"/>
          <w:sz w:val="16"/>
          <w:szCs w:val="16"/>
        </w:rPr>
        <w:softHyphen/>
        <w:t>ские самолеты, выданном Григоровичу, под пунктом “5” значилось: “Корабельный самолет. Предварительные изыскания и проектирование” (11107).</w:t>
      </w:r>
    </w:p>
    <w:p w14:paraId="192E59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301B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1925 в опытном отделе ГАЗ-1 началось проектирование самолета П-1 БМВ-3А (переходный) (2275).</w:t>
      </w:r>
    </w:p>
    <w:p w14:paraId="2AAB0D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1A736" w14:textId="77777777" w:rsidR="00A25593" w:rsidRPr="003600B8" w:rsidRDefault="00A25593" w:rsidP="00A2559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середине 1925 г. было решено строить самолет первоначального обучения с двигателем мощностью около 100 л. с. Предполагалось, что такой двигатель в ближайшее время смогут создать отечественные конструкторские коллективы (25321).</w:t>
      </w:r>
    </w:p>
    <w:p w14:paraId="22587A97" w14:textId="77777777" w:rsidR="00A25593" w:rsidRPr="003600B8" w:rsidRDefault="00A25593" w:rsidP="00A25593">
      <w:pPr>
        <w:spacing w:after="0" w:line="240" w:lineRule="auto"/>
        <w:jc w:val="both"/>
        <w:rPr>
          <w:rFonts w:ascii="Times New Roman" w:hAnsi="Times New Roman" w:cs="Times New Roman"/>
          <w:color w:val="0070C0"/>
          <w:sz w:val="16"/>
          <w:szCs w:val="16"/>
        </w:rPr>
      </w:pPr>
    </w:p>
    <w:p w14:paraId="7F3DB46F"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w:t>
      </w:r>
      <w:r w:rsidRPr="001B4616">
        <w:rPr>
          <w:rFonts w:ascii="Times New Roman" w:hAnsi="Times New Roman" w:cs="Times New Roman"/>
          <w:color w:val="000000" w:themeColor="text1"/>
          <w:sz w:val="16"/>
          <w:szCs w:val="16"/>
        </w:rPr>
        <w:softHyphen/>
        <w:t>дине 1925 г. в конструкторском отделе на Государственном авиазаводе № 1 (ГАЗ№ 1) под руководством</w:t>
      </w:r>
      <w:r w:rsidRPr="001B4616">
        <w:rPr>
          <w:rStyle w:val="8pt"/>
          <w:rFonts w:ascii="Times New Roman" w:hAnsi="Times New Roman" w:cs="Times New Roman"/>
          <w:color w:val="000000" w:themeColor="text1"/>
          <w:spacing w:val="0"/>
        </w:rPr>
        <w:t xml:space="preserve"> Н.Н.Поликарпова</w:t>
      </w:r>
      <w:r w:rsidRPr="001B4616">
        <w:rPr>
          <w:rFonts w:ascii="Times New Roman" w:hAnsi="Times New Roman" w:cs="Times New Roman"/>
          <w:color w:val="000000" w:themeColor="text1"/>
          <w:sz w:val="16"/>
          <w:szCs w:val="16"/>
        </w:rPr>
        <w:t xml:space="preserve"> и конструкторском отделе ЦАГИ под руковод</w:t>
      </w:r>
      <w:r w:rsidRPr="001B4616">
        <w:rPr>
          <w:rFonts w:ascii="Times New Roman" w:hAnsi="Times New Roman" w:cs="Times New Roman"/>
          <w:color w:val="000000" w:themeColor="text1"/>
          <w:sz w:val="16"/>
          <w:szCs w:val="16"/>
        </w:rPr>
        <w:softHyphen/>
        <w:t>ством А.Н.Туполева впервые узнали о необходимости про</w:t>
      </w:r>
      <w:r w:rsidRPr="001B4616">
        <w:rPr>
          <w:rFonts w:ascii="Times New Roman" w:hAnsi="Times New Roman" w:cs="Times New Roman"/>
          <w:color w:val="000000" w:themeColor="text1"/>
          <w:sz w:val="16"/>
          <w:szCs w:val="16"/>
        </w:rPr>
        <w:softHyphen/>
        <w:t>ектирования и последующей постройке спе</w:t>
      </w:r>
      <w:r w:rsidRPr="001B4616">
        <w:rPr>
          <w:rFonts w:ascii="Times New Roman" w:hAnsi="Times New Roman" w:cs="Times New Roman"/>
          <w:color w:val="000000" w:themeColor="text1"/>
          <w:sz w:val="16"/>
          <w:szCs w:val="16"/>
        </w:rPr>
        <w:softHyphen/>
        <w:t>циальных самолетов для военных кораблей. 16 июня 1925 г. на ГАЗ №1 ведется обсужде</w:t>
      </w:r>
      <w:r w:rsidRPr="001B4616">
        <w:rPr>
          <w:rFonts w:ascii="Times New Roman" w:hAnsi="Times New Roman" w:cs="Times New Roman"/>
          <w:color w:val="000000" w:themeColor="text1"/>
          <w:sz w:val="16"/>
          <w:szCs w:val="16"/>
        </w:rPr>
        <w:softHyphen/>
        <w:t>ние основных технических требований к ко</w:t>
      </w:r>
      <w:r w:rsidRPr="001B4616">
        <w:rPr>
          <w:rFonts w:ascii="Times New Roman" w:hAnsi="Times New Roman" w:cs="Times New Roman"/>
          <w:color w:val="000000" w:themeColor="text1"/>
          <w:sz w:val="16"/>
          <w:szCs w:val="16"/>
        </w:rPr>
        <w:softHyphen/>
        <w:t>рабельному истребителю. В этот период ра</w:t>
      </w:r>
      <w:r w:rsidRPr="001B4616">
        <w:rPr>
          <w:rFonts w:ascii="Times New Roman" w:hAnsi="Times New Roman" w:cs="Times New Roman"/>
          <w:color w:val="000000" w:themeColor="text1"/>
          <w:sz w:val="16"/>
          <w:szCs w:val="16"/>
        </w:rPr>
        <w:softHyphen/>
        <w:t>ботающий на ГАЗ №1 инженер Мюнцель в инициативном порядке разрабатывает про</w:t>
      </w:r>
      <w:r w:rsidRPr="001B4616">
        <w:rPr>
          <w:rFonts w:ascii="Times New Roman" w:hAnsi="Times New Roman" w:cs="Times New Roman"/>
          <w:color w:val="000000" w:themeColor="text1"/>
          <w:sz w:val="16"/>
          <w:szCs w:val="16"/>
        </w:rPr>
        <w:softHyphen/>
        <w:t>ект корабельного самолета. Он представлял собой двухпоплавковый моноплан с двига</w:t>
      </w:r>
      <w:r w:rsidRPr="001B4616">
        <w:rPr>
          <w:rFonts w:ascii="Times New Roman" w:hAnsi="Times New Roman" w:cs="Times New Roman"/>
          <w:color w:val="000000" w:themeColor="text1"/>
          <w:sz w:val="16"/>
          <w:szCs w:val="16"/>
        </w:rPr>
        <w:softHyphen/>
        <w:t>телем «Райт» Т-3 или ВМ\У, с размахом кры</w:t>
      </w:r>
      <w:r w:rsidRPr="001B4616">
        <w:rPr>
          <w:rFonts w:ascii="Times New Roman" w:hAnsi="Times New Roman" w:cs="Times New Roman"/>
          <w:color w:val="000000" w:themeColor="text1"/>
          <w:sz w:val="16"/>
          <w:szCs w:val="16"/>
        </w:rPr>
        <w:softHyphen/>
        <w:t>ла 16,0 м, длиной 9,7 м. Дальнейшего разви</w:t>
      </w:r>
      <w:r w:rsidRPr="001B4616">
        <w:rPr>
          <w:rFonts w:ascii="Times New Roman" w:hAnsi="Times New Roman" w:cs="Times New Roman"/>
          <w:color w:val="000000" w:themeColor="text1"/>
          <w:sz w:val="16"/>
          <w:szCs w:val="16"/>
        </w:rPr>
        <w:softHyphen/>
        <w:t>тия эта работа не получила, так как было ре</w:t>
      </w:r>
      <w:r w:rsidRPr="001B4616">
        <w:rPr>
          <w:rFonts w:ascii="Times New Roman" w:hAnsi="Times New Roman" w:cs="Times New Roman"/>
          <w:color w:val="000000" w:themeColor="text1"/>
          <w:sz w:val="16"/>
          <w:szCs w:val="16"/>
        </w:rPr>
        <w:softHyphen/>
        <w:t>шено, что разрабатывать самолеты для осна</w:t>
      </w:r>
      <w:r w:rsidRPr="001B4616">
        <w:rPr>
          <w:rFonts w:ascii="Times New Roman" w:hAnsi="Times New Roman" w:cs="Times New Roman"/>
          <w:color w:val="000000" w:themeColor="text1"/>
          <w:sz w:val="16"/>
          <w:szCs w:val="16"/>
        </w:rPr>
        <w:softHyphen/>
        <w:t>щения флота должна специальная проектная организация (12301).</w:t>
      </w:r>
    </w:p>
    <w:p w14:paraId="7D3FF84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1A251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1925 на заводе Дека в Запорожье прошли гос. испытания двигателя М-6 300 нр по типу ИС (60,150).</w:t>
      </w:r>
    </w:p>
    <w:p w14:paraId="1B64A0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19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середины 1925 г. самолеты Р-5 выпускались с расчетом на возможное оснащение радиостанцией АК II. Эта станция весила 34,5 кг и давала возможность поддерживать связь с другим самолетом на расстоянии 2 км, с землей - на 25 км телефоном и 200 км - телеграфом. Антенна была выпускная - тросик с гирькой, выпускали ее лебедкой из кабины летнаба через отверстие в полу. Электроэнергию давали генератор с ветрянкой на нижнем крыле и аккумулятор. Завод монтировал на серийных самолетах радиопротивовес антенны и посадочное место под радиостанцию, самих же станций не было. Эффективность применения Р-1 в качестве разведчиков и корректировщиков можно было повысить оснащением их радиосвязью и фотоаппаратами. Но специальные авиационные радиостанции в нашей стране тогда только проектировались. Пришлось воспользоваться самыми легкими из имеющихся образцов, предназначенными для кавалерии (11923).</w:t>
      </w:r>
    </w:p>
    <w:p w14:paraId="66CCD5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6A3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1925 г. обязательным требованием для авиазаводов стала двухцветная окраска боевых машин. Все верхние и боковые поверхности покрывались масляной краской или нитроцеллюлозным лаком зеленого цвета, нижние - серого. Тон для нижних поверхностей правильнее определить как серо-голубой, поскольку среди входящих в лак пигментов присутствовало значительное количество берлинской лазури. Зелень должна была снизить степень заметности самолетов на земле, а серо-голубой колер - в воздухе (от наблюдателей с земли). Эта схема просуществовала очень долго - до конца эры поршневых самолетов.</w:t>
      </w:r>
    </w:p>
    <w:p w14:paraId="5A27B8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самолеты, выпуск которых был налажен на отечественных заводах после Гражданской войны, имели деревянную или смешанную конструкцию с полотняной обтяжкой крыльев и фюзеляжа.</w:t>
      </w:r>
    </w:p>
    <w:p w14:paraId="40D375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Цвет, которым покрывали верхние поверхности, в технических условиях на поставку определялся как "зеленый" или позже "защитный", под чем понимался зеленый с желтоватым оттенком. Этот желтоватый оттенок часто проявлялся естественным путем, за счет добавки в масляную краску олифы или от нитроцеллюлозного лака. Эталонов цвета до 1928 г. не существовало. Зачастую лакокрасочные фабрики поставляли самолетостроительным заводам базовые компоненты, из которых уже в покрасочных цехах изготавливали смеси, зачастую определяя нужный колер на глаз. Требования были настолько расплывчатыми, что позволяли трактовать их практически как угодно. Поэтому даже однотипные самолеты производства не то, что разных заводов, а даже одного предприятия по цвету отличались друг от друга. Обычно краска для верхних и боковых поверхностей получалась из смеси зелени, умбры и охры, для низа смешивали свинцовые белила с зеленой и синей красками (11987).</w:t>
      </w:r>
    </w:p>
    <w:p w14:paraId="0B3DF7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A545B"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С середины 1925 г. в советской военной авиации ввели новую схему окраски самолетов. Верхние и боковые поверхности должны были иметь зеленый цвет, нижние - светло-серый. Именно эту схему использовали для серийных истребителей И-4. Практически на них серой краской покрывали нижнюю поверхность крыльев и оперения. Передние их кромки были зелеными. На фюзеляже серый цвет присутствовал только на гладкой обшивке от капота мотора до задней кромки нижнего крыла, вся гофрированная часть оставалась зеленой. Зелеными были кок винта, стойки и подкосы бипланной коробки, стойки, подкосы и обтекатель оси шасси, колпаки колес, подкосы стабилизатора и костыль. Капот двигателя часто вообще не красили, а полировали под «рыбью чешую».</w:t>
      </w:r>
    </w:p>
    <w:p w14:paraId="4FC30338"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Технология покраски была следующей. Под покраску подавали уже полностью готовый истребитель. Его мыли с мылом и протирали бензином для обезжиривания. Затем машину дважды, с промежуточной сушкой, покрывали масляной краской. Стандартов цвета тогда еще не существовало. Краску мешали прямо на заводе из базовых пигментов, определяя колер на глаз. Для верхних поверхностей использовали смесь зеленого пигмента, охры и умбры, для нижних - свинцовые белила с добавкой зеленого и синего.</w:t>
      </w:r>
    </w:p>
    <w:p w14:paraId="075F6539"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Готовая краска состояла из 70% смеси пигментов и 30% натуральной олифы. Последняя придавала желтоватый оттенок, усиливавшийся со временем. В результате сверху получался зеленый тон с небольшой желтизной, а снизу - светло-серый с холодным голубоватым оттенком. Окраску на заводе № 22 проводили распылителем, обеспечивавшим равномерное укрытие поверхностей. Сверху красочный слой покрывали бесцветным масляным лаком, придававшим глянцевый блеск.</w:t>
      </w:r>
    </w:p>
    <w:p w14:paraId="71BAE211"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Внутри самолета металлические части покрывали бесцветным масляным лаком от коррозии. Сиденье пилота имело кожаную подушку и кожаную спинку коричневого цвета. Край выреза кабины тоже обшивался коричневой кожей с мягкой набивкой. Винты были деревянные, покрытые лаком, их передние кромки оковывали латунью, позже - алюминием.</w:t>
      </w:r>
    </w:p>
    <w:p w14:paraId="297FA661"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Окраска истребителей оказалась весьма недолговечной. Дело в том, что все использовавшиеся тогда краски и</w:t>
      </w:r>
    </w:p>
    <w:p w14:paraId="211EA8FD"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лаки предназначались для дерева и полотна и плохо держались на кольчугалюминии. Покрытие вспучивалось «волдырями», шелушилось и осыпалось. Иногда краска сползала еще до отправки самолета с заводского аэродрома, и машину приходилось спешно перекрашивать</w:t>
      </w:r>
    </w:p>
    <w:p w14:paraId="3045ABE8"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То же самое происходило в строевых частях ВВС. Пигменты довольно быстро выцветали, краску разъедало моторное масло (тогда пользовались касторкой). Заводские бригады периодически перекрашивали самолеты прямо на местах или их забирали для этой цели на завод. Например, в апреле 1931 г. нуждались в срочной покраске 59 истребителей - почти треть всех выпущенных. В некоторых эскадрильях перекраску проводили по два раза в год. В округах машины красили кистями, причем импровизируя с составом краски. Так, в Ленинградском военном округе на И-4 для верхних поверхностей использовали смесь зеленой краски с 12% цинковых белил, а низ покрывали смесью из трех четвертей голубой краски с четвертью тех же цинковых белил.</w:t>
      </w:r>
    </w:p>
    <w:p w14:paraId="7BE0AD62"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На заводе № 22 экспериментировали, пытаясь подобрать более стойкие покрытия. В 1930 г. два истребителя покрасили нитроцеллюлозными эмалями. Эти машины проходили эксплуатационные испытания в НИИ ВВС, а потом их отправили в 29-ю эскадрилью. В том же году два И-4 обшили листами плакированного дюралюминия. Но в серийном производстве такие технологии не использовались.</w:t>
      </w:r>
    </w:p>
    <w:p w14:paraId="75687B17"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Опознавательные знаки в то время имели вид красных звезд, иногда - с черной окантовкой. Они наносились на верхнем крыле сверху и снизу, причем находились примерно на середине полуразмаха, не заходя на элероны. Один луч звезды всегда смотрел вперед по полету. Вообще-то, И-4, как биплану, полагалось нести опознавательные знаки снизу на нижнем крыле, но оно было таким маленьким, что к истребителю отнеслись как к моноплану-парасолю. Изредка комплект дополняли звезды на хвостовой части фюзеляжа с обоих бортов.</w:t>
      </w:r>
    </w:p>
    <w:p w14:paraId="4447102D"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Номера располагались на руле направления. Нумерация шла в пределах отряда из десяти самолетов, поэтому цифра всегда была только одна. Стандартного написания их не существовало, четко определялся только цвет. Для 1-го отряда в эскадрилье он был красным, 2-го - синим, 3-го - белым или желтым. В отдельных отрядах использовали красные номера. Цифры могли иметь контрастную окантовку.</w:t>
      </w:r>
    </w:p>
    <w:p w14:paraId="75445AB2"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В летных школах учебные истребители несли белые полосы поперек верхнего крыла и хвостовой части фюзеляжа. На крыле их рисовали примерно по середине размаха, на фюзеляже полоса могла охватывать только верхнюю поверхность. В учебных заведениях встречались отряды более десяти самолетов, поэтому могли применяться двухзначные номера.</w:t>
      </w:r>
    </w:p>
    <w:p w14:paraId="5A586263" w14:textId="77777777" w:rsidR="00D147B5" w:rsidRPr="001B4616" w:rsidRDefault="00D147B5"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Индивидуальные эмблемы на И-4 встречались редко. Лишь на упоминавшемся ранее самолете начальника ВВС Московского округа И.У. Павлова на борту было написано «За ВКП(б)!» на изображении развевающегося красного вымпела, а руль направления украшала изогнутая белая стрела на красном фоне. Эту эмблему, изменив цвета, он заимствовал у 1-й боевой авиагруппы, в которой служил в Первую мировую войну (18100).</w:t>
      </w:r>
    </w:p>
    <w:p w14:paraId="0BC35665" w14:textId="77777777" w:rsidR="00D147B5" w:rsidRPr="001B4616" w:rsidRDefault="00D147B5" w:rsidP="001B4616">
      <w:pPr>
        <w:pStyle w:val="a8"/>
        <w:jc w:val="both"/>
        <w:rPr>
          <w:rFonts w:ascii="Times New Roman" w:hAnsi="Times New Roman" w:cs="Times New Roman"/>
          <w:color w:val="000000" w:themeColor="text1"/>
        </w:rPr>
      </w:pPr>
    </w:p>
    <w:p w14:paraId="5FD61FC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48E13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53E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середины 1925 КБ ОАТ (Орудийно-Арсенального Треста) начало работу над собственным проектом 5-тонного танка в инициативном порядке и до этого изучили Фиат-3000. Этот танк стал основой Т-16 (4243,7).</w:t>
      </w:r>
    </w:p>
    <w:p w14:paraId="17C2C7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9880A" w14:textId="77777777" w:rsidR="00A25593" w:rsidRPr="003600B8" w:rsidRDefault="00A25593" w:rsidP="00A2559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1925 г. ГКБ Орудийно-арсенального треста (ОАТ) в инициативном порядке приступило к проектированию маневренного танка. Но из-за малочисленности коллектива и большого объема текущих работ дело ограничилось только эскизными проработками (25479).</w:t>
      </w:r>
    </w:p>
    <w:p w14:paraId="22F4DD33" w14:textId="77777777" w:rsidR="00A25593" w:rsidRPr="003600B8" w:rsidRDefault="00A25593" w:rsidP="00A25593">
      <w:pPr>
        <w:spacing w:after="0" w:line="240" w:lineRule="auto"/>
        <w:jc w:val="both"/>
        <w:rPr>
          <w:rFonts w:ascii="Times New Roman" w:hAnsi="Times New Roman" w:cs="Times New Roman"/>
          <w:color w:val="0070C0"/>
          <w:sz w:val="16"/>
          <w:szCs w:val="16"/>
        </w:rPr>
      </w:pPr>
    </w:p>
    <w:p w14:paraId="267A7900" w14:textId="77777777" w:rsidR="004C5FC6" w:rsidRPr="001B4616" w:rsidRDefault="004C5F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1925 г. разработанный на заводе им. Коминтерна по заказу Радиоотдела Главмортеххозупра в 1923 г. регенеративный приемник ПР6-4, входивший в состав заказа «ОРС»перестал удовлетворять требованиям флота. ЭТЗСТ мог предложить взамен его весьма схожий по своим техническим характеристикам приемник ЛБ2, массовый выпуск которого был налажен в тресте. Однако в январе 1926 г. секция связи НТКМ, при рассмотрении вопроса о типе приемника для срочного снабжения кораблей к предстоящей навигации, остановила свой выбор еще на одном типе массового приемника треста – БЧ, который относился к классу непрофессиональной (т.е. фактически любительской!) аппаратуры1. По результатам его испытаний, проведенных весной 1926 г., было принято решение использовать данный тип как временный для снабжения кораблей флота до разработки более совершенных образцов. Позднее, в конце 1927 г., НТК предложил тресту провести переоборудование приемника БЧ с целью увеличения диапазона принимаемых радиоволн3. В январе 1928 г. был выдан соответствующий наряд, работы по которому велись на заводе им. Козицкого. Однако уже через месяц стало очевидным, что попытки переоборудования существующего типа неминуемо приведут к увеличению его габаритов, что для флота было совершенно неприемлемо4. Поэтому от самой этой идеи пришлось отказаться, и в последующем для вооружения флота были использованы вновь разработанные типы радиоприемников (18297).</w:t>
      </w:r>
    </w:p>
    <w:p w14:paraId="4380B750" w14:textId="77777777" w:rsidR="004C5FC6" w:rsidRPr="001B4616" w:rsidRDefault="004C5FC6" w:rsidP="001B4616">
      <w:pPr>
        <w:spacing w:after="0" w:line="240" w:lineRule="auto"/>
        <w:jc w:val="both"/>
        <w:rPr>
          <w:rFonts w:ascii="Times New Roman" w:hAnsi="Times New Roman" w:cs="Times New Roman"/>
          <w:color w:val="000000" w:themeColor="text1"/>
          <w:sz w:val="16"/>
          <w:szCs w:val="16"/>
        </w:rPr>
      </w:pPr>
    </w:p>
    <w:p w14:paraId="3C0548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1925 г. отечественная радиопромышленность имела достижения, которые было решено представить на смотр общественности. 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31B6CD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Пролетарский поэт В.В. Маяковский опубликовал в газете “Новости радио” стихотворение, в котором были следующие строки: “Была ль небывалей мечта? Сказать – так развесили б уши.</w:t>
      </w:r>
    </w:p>
    <w:p w14:paraId="4CE3DE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5CCD83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шт (11223).</w:t>
      </w:r>
    </w:p>
    <w:p w14:paraId="533545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BB51F"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1925 г. НТО ВСНХ объединял и координировал работу 40 научно-исследовательских институтов, лабораторий и бюро, включая их отделения и филиалы. В этот период к руководству НТО ВСНХ пришел член Политбюро ЦК РКП(б), бывший нарком по военным и морским делам Л.Д. Троцкий (21353).</w:t>
      </w:r>
    </w:p>
    <w:p w14:paraId="522013D1" w14:textId="77777777" w:rsidR="00E317D4" w:rsidRPr="001B4616" w:rsidRDefault="00E317D4" w:rsidP="001B4616">
      <w:pPr>
        <w:spacing w:after="0" w:line="240" w:lineRule="auto"/>
        <w:jc w:val="both"/>
        <w:rPr>
          <w:rFonts w:ascii="Times New Roman" w:hAnsi="Times New Roman" w:cs="Times New Roman"/>
          <w:color w:val="000000" w:themeColor="text1"/>
          <w:sz w:val="16"/>
          <w:szCs w:val="16"/>
        </w:rPr>
      </w:pPr>
    </w:p>
    <w:p w14:paraId="3DB53ABE" w14:textId="77777777" w:rsidR="00D147B5" w:rsidRPr="001B4616" w:rsidRDefault="00D147B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C9B6430" w14:textId="77777777" w:rsidR="00D147B5" w:rsidRPr="001B4616" w:rsidRDefault="00D147B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F6520"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первой половине 1925 в рамках ВНО велась дискуссия о будущем ВВС. Командир авиаэскадрильи, выпускник Военной академии РККА В.Н. Лопатин в статье под названием: «Основные требования войсковой организации в применении их к авиасоединениям» обосновал тезис о том, что правильно построенное авиасоединение должно допускать безболезненное выделение отдельных его частей для выполнения самостоятельных задач. В.Н. Лопатин справедливо заметил, что «там, где мы имеем дело с воздушным флотом слабым по численности [имелся в виду Красный ВФ], вопрос этот приобретает доминирующее значение. Вернейшим способом возмещения относительной численной слабости должно быть умелое и решительное маневрирование частями. В будущей войне авиации необходимо будет иметь транспорт комбинированный – автомобильный и конный». Принцип экономичности при строительстве КВФ В.Н. Лопатин связывает с развитием в стране аэродромной сети: «Распыление частей в мирное время по многим неустроенным стоянкам приводит к неэкономичному использованию самолетов, излишним авариям и резкому упадку общей боеспособности. Единственно выгодным представляется переход к сосредоточению частей в немногочисленных центральных пунктах, обеспеченных аэродромными, учебными, казарменными и хозяйственнотехническими застройками. В данном аспекте следует принимать во внимание и то, что снабжение и ремонт изолированных друг от друга мелких единиц дороже и затруднительнее. Кроме того, число ремонтно-снабженческих органов в мирное время зависит не столько от числа частей, сколько от количества пунктов, в которых они дислоцируются. Таким образом, уменьшение количества стоянок чрезвычайно благотворно отражается и на сокращении числа дорогостоящих ремонтных единиц». Рассредоточенные стоянки мелких отдельных частей, считает В.Н. Лопатин, необходимо признать неэффективными и неэкономичными. Вместе с тем он отмечает, что «даже самое решительное размещение группировок авиации в немногочисленных пунктах не исчерпает всех возможных выгод и не даст полновесных результатов без одновременного перехода на систему административных соединений. Помимо иных общепринятых плюсов такая система позволила бы совершенно безболезненно сократить чрезвычайно разбухшие ныне канцелярии отрядов, содержание коих в мирной обстановке совершенно нерационально и обходится весьма дорого».</w:t>
      </w:r>
    </w:p>
    <w:p w14:paraId="06B72E75"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 время, когда появилась в печати статья В.Н. Лопатина, взгляды А.В. Сергеевп, который с осени 1922 до весны 1925 г. учился в Военной Академии РККА на строительство КВФ эволюционировали в направлении концепций развития вооруженных сил, предлагаемых А.А. Свечиным и А.Е. Снесаревым (см., например, А.А. Свечин «Стратегия измора»). Подписывая свои публикации, А.В. Сергеев иногда употреблял только инициалы «А.С.», «Авиаработник» или даже «Ученик Свечина», что и послужило поводом для заголовка очередной злободневной критической статьи начальника одного из отделов Главвоздухфлота В.В. Хрипина «Еще о «самодержавном» и «конституционном» правлении в армии. (Ответ ученику т. Свечина)». Речь шла о том, признавать ли «Военные Воздушные силы СССР» отдельным видом Вооруженных сил, или они должны выполнять роль сил, способствующих сухопутным войскам и морскому флоту, о чем и ратовал А.В. Сергеев. По сути, «Ответ» В.В. Хрипина А.В. Сергееву сводился к следующему: «Если посмотреть на существующее состояние Красного Воздушного флота (переименованного теперь в «Военные Воздушные силы СССР», на что следует обратить внимание ученику т. Свечина) и учесть ближайшие перспективы его развития, то мы, разумеется, не сможем найти оснований к тому, чтобы считать эти силы достаточными для выполнения задач более широких, чем обслуживание (и то неполное) сухопутной и морской силы. Это наша беда, а не наша вина. Но если бы мы только на этой перспективе и останавливались, то здесь-то была бы и наша вина. При определении, чем является воздушный флот, мы должны исходить, как уже сказано ранее, из его природы, а не из количественных данных; если бы мы с количественной меркой подходили к силам морским, напр., то наш морской флот мы тоже вынуждены были бы считать только средством обслуживания армии. Природа же воздушных сил такова, что повелительно требует полной оценки их как элемента [вида] вооруженных сил». Отсюда видим, что В.В. Хрипин целиком поддерживает в данной статье идеи Н.А. Яцука. В связи с активным освоением растущими ВВС театров военных действий в военной печати все чаще стала обсуждаться и проблема аэродромов. Свой взгляд на нее обнародовал помощник Начальника ВВС С.А. Меженинов, который в конце 1924 г.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вылетавшихся летчиков, введя эти должности в войсковые штабы».</w:t>
      </w:r>
    </w:p>
    <w:p w14:paraId="3C7DE9F6"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Еще более значимый вопрос, касающийся авиационного тыла, поднял в авиационной печати В.В. Хрипин. В своей статье он проанализировал сделанные в 1921 – 24 гг. преобразования в ремонтно-складских органах ВВС и обозначил пути дальнейшего их укрепления . Для понимания идеологии развития КВФ важное замечание в «Вестнике воздушного флота» сделал член РВС СССР Р.А. Муклевич, а именно: «Наш воздушный флот по своей численности не будет равен ни воздушному флоту Франции, ни даже Англии, или Италии. Это мы можем сказать заранее. Но по своему качеству он не должен уступать флотам этих стран [курсив наш]. Эту задачу мы должны себе поставить и ее осилить в ближайшее время». Таким образом, Р.А. Муклевич считает, что высокое качество должно стать неотъемлемым свойством Красного Воздушного флота. О необходимости приоритета качества над количеством в КВФ говорили А.В. Сергеев и его единомышленник А.Л. Григорьев. Это </w:t>
      </w:r>
      <w:r w:rsidRPr="001B4616">
        <w:rPr>
          <w:rFonts w:ascii="Times New Roman" w:hAnsi="Times New Roman" w:cs="Times New Roman"/>
          <w:color w:val="000000" w:themeColor="text1"/>
          <w:sz w:val="16"/>
          <w:szCs w:val="16"/>
        </w:rPr>
        <w:lastRenderedPageBreak/>
        <w:t>перекликалось и с идеями Предсовнаркома В.И. Ленина. Достаточно вспомнить одну из его работ, опубликованных в те годы: «Лучше меньше, да лучше». Правда, вождь пролетариата в ней имел в виду управленческий аппарат Республики.</w:t>
      </w:r>
    </w:p>
    <w:p w14:paraId="458569B1"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Большой интерес в военно-воздушных и даже военных кругах вызвал труд Меженинов Сергеева «Стратегия и тактика Красного Воздушного флота». Автор начинал свою работу следующими словами: «История, оставив решение основных вопросов Воздушного флота до будущей войны, внесла жаркий спор в военно-научную мысль, расколов ее на два лагеря: сторонников развития авиастроительства, как вспомогательного средства армии и флота и сторонников независимого его развития, как третьего элемента вооруженных сил страны, наравне с армией и морфлотом». Из отрицательных оценок данной работы А.В. Сергеева выделялись две статьи В.В. Хрипина, помещенные в восьмой и девятый номера «Вестника воздушного флота» за 1925 г. А.Л. Григорьев – единомышленник А.В. Сергеева – в статье «Количество и качество» дает исключительно положительную оценку взглядов А.В. Сергеева на развитие советских ВВС и подчеркивает, что мнение А.В. Сергеева разделяет не только он, а большая группа авиаторов: «Тот факт, что она [«Стратегия и тактика Красного Воздушного флота»] написана одним тов. Сергеевым, нисколько не умаляет ее значения, как труда коллективного. Нет сомнения, что, по крайней мере, среди всей основной группы работников Секции Воздухфлота ВНО Военной Академии РККА нет разноголосицы во взгляде на Красный Воздушный флот, как войсковой. Достаточно просмотреть работы членов Секции, чтобы убедиться в этом (статьи тт. Бергольца, Бельца, Григорьева, Красновидова, Попова, Теплинского и др. в журнале «Техника и Снабжение Красной Армии», Тактическом сборнике ВНО, брошюрах «Библиотеки красноармейца», работа т. Григорьева – «Два вопроса гражданской войны» и т.п.)»2 . А.Л. Григорьев рассчитывал, что его статья появится первой в «Вестнике воздушного флота» и даст направление для положительного восприятия и поддержки труда А.В. Сергеева, но вопрос был слишком принципиальный и касающийся не только определения путей строительства ВВС, но и деятельности тех руководителей, которые будут организовывать это строительство. Столкнулись две концепции развития Красного Воздушного флота. За одной стояли те, кто поддерживал бывшего Председателя Реввоенсовета Л.Д. Троцкого и бывшего Главного начальника КВФ А.В. Сергеева. За другой концепцией стояли руководители РККА во главе с новым Председателем РВС СССР М.В. Фрунзе и новые руководители ВВС во главе с их Начальником П.И. Барановым. «Вестник воздушного флота» в данной ситуации встал на платформу М.В. Фрунзе и П.И. Баранова и «не дал ходу» статье А.Л. Григорьева до тех пор, пока не выступил в восьмом номере «Вестника …» представитель Управления ВВС В.В. Хрипин, являвшийся активным сторонником реформы, проводимой М.В. Фрунзе. В.В. Хрипин начинал свою первую статью о «Стратегии и тактике …» А.В. Сергеева так: «Труд тов. Сергеева «Стратегия и тактика Красного Воздушного флота» возбуждает интерес по целому ряду причин. (…) Мы поставили себе задачей выделить те главнейшие спорные вопросы, по которым следовало обстоятельно проработать ряд материалов, чтобы на основании их можно было придти к столь нужному нам единству взглядов на строительство и службу Воздушного флота». Таким образом, В.В. Хрипин сделал акцент на необходимости консенсуса, то есть единства в видении путей развития ВВС. Далее он писал: «Центральный орган должен опираться на идейную и практически осуществляемую поддержку широких масс, общественных организаций, правительственных органов. В основе работ центрального органа должен быть твердый план строительства на известный период, одобренный Правительством Союза и обеспеченный материально. В самом центральном органе и местных органах управления должен быть исключительный состав работников – Воздушный Генеральный Штаб. Вот условия успешного развития наших Воздушных Сил». Кстати, именно за этот «перехлест» с «Воздушным Генеральным Штабом», В.В. Хрипина впоследствии критиковали сначала Д. Бузанов, а затем и П.И. Баранов, но в целом представитель УВВС в печати свою задачу по критике сторонников «небольшого и качественного воздушного флота» выполнил.</w:t>
      </w:r>
    </w:p>
    <w:p w14:paraId="2A3497A6"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Отметим, что А.В. Сергеев придерживался идей Л.Д. Троцкого и на развитие СССР (невозможность построить социализм в отдельно взятой стране и пр.), а поэтому критика, развернувшаяся против «Стратегии и тактики Красного Воздушного флота …», была санкционирована «сверху» и, следовательно, закономерна. В противовес концепции руководства ВВС и, выражая мнение группы А.В. Сергеева, А.Л. Григорьев (между прочим, занимая высокую должность в УВВС) писал, что «несмотря на возможные перспективы развития Красного Воздушного флота, книга тов. Сергеева не теряет своих достоинств. Положения, выдвинутые в ней, останутся в силе еще долго [курсив наш]». В двух последних абзацах словами А.Л. Григорьева «еще долго» показано главное принципиальное расхождение теоретиков из группы А.В. Сергеева с новым руководством ВВС. Первые считали, что СССР не способен быстро догнать воздушные флоты ведущих западных стран («воздухфлот долго будет малым»), а вторые, поддерживая «генеральную линию партии», считали возможным быстро догнать Запад и сделать КВФ действительно видом Вооруженных сил. Спор шел о сроках. Кто не поддерживал линию ВКП(б), должен был уйти. Эта «схватка» авиационных концепций была, по существу, последней крупной полемикой военно-воздушных теоретиков по вопросам о стратегии строительства Красного Воздушного флота в 20 – 30-х гг. Заслуживают внимания в данном контексте и такие факты, что А.В. Сергеев в 1927 г. был исключен из ВКП(б), а А.Л. Григорьев весной 1927 г. скоропостижно скончался. Ратовавший за Военные Воздушные силы, как вид вооруженных сил, автор первой книги по тактике воздушного флота2 Н.А. Яцук, отошел по болезни от учебной и научной работы и умер в 1930 г.</w:t>
      </w:r>
    </w:p>
    <w:p w14:paraId="3EAA87CF"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опровергнув взгляды А.В. Сергеева (даже если он в чем-то был и прав) и его сторонников, руководству ВВС во главе с П.И. Барановым невозможно было беспрепятственно претворять свои планы строительства Красного Воздушного флота, хотя они и были одобрены М.В. Фрунзе (19566).</w:t>
      </w:r>
    </w:p>
    <w:p w14:paraId="2F28D522" w14:textId="77777777" w:rsidR="0012753B" w:rsidRPr="001B4616" w:rsidRDefault="0012753B" w:rsidP="001B4616">
      <w:pPr>
        <w:spacing w:after="0" w:line="240" w:lineRule="auto"/>
        <w:jc w:val="both"/>
        <w:rPr>
          <w:rFonts w:ascii="Times New Roman" w:hAnsi="Times New Roman" w:cs="Times New Roman"/>
          <w:color w:val="000000" w:themeColor="text1"/>
          <w:sz w:val="16"/>
          <w:szCs w:val="16"/>
        </w:rPr>
      </w:pPr>
    </w:p>
    <w:p w14:paraId="15F39AF2" w14:textId="63C414D3" w:rsidR="00614612" w:rsidRPr="001B4616" w:rsidRDefault="0061461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E59D269" w14:textId="77777777" w:rsidR="00614612" w:rsidRPr="001B4616" w:rsidRDefault="0061461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6E9DCD7"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середине 1925 года проектирование бомбовоза было завершено, и самолёт получил обозначение K 30 (внутреннее обозначение Юнкерса J 30). Полноценное производство не могло осуществляться в Германии из-за санкций. Поэтому изготовление военных компонентов самолета было решено делать в новой дочерней компании AB Flygindustri, размещенной в Швеции. Все невоенные части, такие как двигатели, хвостовая часть фюзеляжа, рули направления и другие узлы К 30 можно было легально делать в Дессау.</w:t>
      </w:r>
    </w:p>
    <w:p w14:paraId="24C9DDA7"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Когда работы над средней секцией фюзеляжа первого бомбардировщика К 30/1 (рабочий № 901) были завершены, ее собрали с остальными компонентами из Дессау (24332). </w:t>
      </w:r>
    </w:p>
    <w:p w14:paraId="6F491653" w14:textId="77777777" w:rsidR="00614612" w:rsidRPr="001B4616" w:rsidRDefault="00614612" w:rsidP="001B4616">
      <w:pPr>
        <w:spacing w:after="0" w:line="240" w:lineRule="auto"/>
        <w:jc w:val="both"/>
        <w:rPr>
          <w:rFonts w:ascii="Times New Roman" w:hAnsi="Times New Roman" w:cs="Times New Roman"/>
          <w:color w:val="000000" w:themeColor="text1"/>
          <w:sz w:val="16"/>
          <w:szCs w:val="16"/>
        </w:rPr>
      </w:pPr>
    </w:p>
    <w:p w14:paraId="4C855763" w14:textId="3D8BFC46"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7649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43538" w14:textId="00C2C42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июлю 1925 г. из-за океана импортировали 106 двигателей Лиьерти для Р-1.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r w:rsidR="00081A69" w:rsidRPr="001B4616">
        <w:rPr>
          <w:rFonts w:ascii="Times New Roman" w:hAnsi="Times New Roman" w:cs="Times New Roman"/>
          <w:color w:val="000000" w:themeColor="text1"/>
          <w:sz w:val="16"/>
          <w:szCs w:val="16"/>
        </w:rPr>
        <w:t xml:space="preserve"> (19985)</w:t>
      </w:r>
      <w:r w:rsidRPr="001B4616">
        <w:rPr>
          <w:rFonts w:ascii="Times New Roman" w:hAnsi="Times New Roman" w:cs="Times New Roman"/>
          <w:color w:val="000000" w:themeColor="text1"/>
          <w:sz w:val="16"/>
          <w:szCs w:val="16"/>
        </w:rPr>
        <w:t>.</w:t>
      </w:r>
    </w:p>
    <w:p w14:paraId="13DAAE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50D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июлю 1925 в Киевском политехническом были построены планеры КПИР-4, КПИР-3 - учебный, КПИР-1бис и отремонтирован КПИР-1 (105,33).</w:t>
      </w:r>
    </w:p>
    <w:p w14:paraId="708E98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F00A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279F3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39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НК по журналу N 48-с утвердил акт от 5 июня 1925, которым Комиссия Авиатреста забраковала Р-1 с ЛД ГАЗ-1, строящийся по заданию от 5 августа 1924 (2183,2).</w:t>
      </w:r>
    </w:p>
    <w:p w14:paraId="5BD330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9B5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Техсовет НК утвердил (протокол 48с) эскизный проект переходного под БМВ, который ГАЗ-1 представил 1 июня 1925 (2183,4).</w:t>
      </w:r>
    </w:p>
    <w:p w14:paraId="53E40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964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СССР подписал с фирмой Юнкерс договор о покупке трех о Юнкерсе Г-24 и двух запасных моторов L 5 (на военном варианте вместо L 2 ставили L 5 по 310 нр). Каждый оценили в 228 тыс. руб. В случае успеха в пробной эксплуатации собирались выдать Филевскому заводу задание на 3 серии по 10-15 самолетов каждая под обозначением ЮГ-1 (Юнкерс Грузовой).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0ABC4B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D06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июля 1925 года был заключен договор с фирмой Юнкерс, которая обязалась поставить в СССР три опытных самолета системы ЮГ-1 по цене 228 тыс. золотых рублей (Золотой рубль существовал только как расчетная единица, хождение золотых денег достоинством в 5, 10, 15 рублей было прекращено в 1914 г.), а затем по договору от 14 ноября того же года еще 12 самолетов этого типа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Заксенберга и перевела на другое предприятие Шоля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вопервых, не </w:t>
      </w:r>
      <w:r w:rsidRPr="001B4616">
        <w:rPr>
          <w:rFonts w:ascii="Times New Roman" w:hAnsi="Times New Roman" w:cs="Times New Roman"/>
          <w:color w:val="000000" w:themeColor="text1"/>
          <w:sz w:val="16"/>
          <w:szCs w:val="16"/>
        </w:rPr>
        <w:lastRenderedPageBreak/>
        <w:t>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054C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3B5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было решено сделать пробный заказ на 3 ЮГ-1 не дожидаясь результатов испытаний и несколько месяцев спустя УВВС заказало еще 12 по цене 205 тыс. за один (1795,12).</w:t>
      </w:r>
    </w:p>
    <w:p w14:paraId="59256E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17466"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года с фирмой «Юнкерс» подписали договор о покупке трех бомбардировщиков (с комплектом колесного и поплавкового шасси) и двух запасных моторов L.5 (на военном варианте вместо L.2 планировались более мощные двигатели, по 310 л.с.). Каждый самолет оценили в 228 тыс. рублей. В случае успеха пробной эксплуатации собирались выдать заводу в Филях заказ па три серии машин (по 10 или 15 бомбардировщиков каждая), получивших у нас обозначение ЮГ-1. Почему ЮГ-1? Ну, «Ю» — очевидно, от «Юнкерс», а «Г», скорее всего, следует расшифровывать как «грузовой» — эдакая примитивная маскировка. Дело в том, что первоначально военный вариант в Германии прикрывался вывеской «Lastenflugzeug» — «грузовой самолет».</w:t>
      </w:r>
    </w:p>
    <w:p w14:paraId="14AB2E18"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Вообще-то, к этому времени боевой G.24 уже получил собственное обозначение — К.30, а на заводе «АБ Флигиндустри» в Лимхамне, где делали узлы военной модификации, которые не унифицировались с пассажирским G.24, и вели окончательную сборку, его именовали R42. Но в СССР ни то, ни другое название не привилось, и немецкие бомбардировщики всегда фигурировали как ЮГ-1 (15479).</w:t>
      </w:r>
    </w:p>
    <w:p w14:paraId="06141BAD"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4C765D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 с "Юнкере" подписали договор о приобретении трех самолетов ЮГ-1 с комплектами колесного и поплавкового шасси (по 228 тысяч рублей), а также двух запасных моторов. В случае успешного исхода испытаний намеревались дать концессионному заводу "Юнкере", располагавшемуся в Филях, заказ на три партии бомбардировщиков по 10 или 15 машин каждая. Это предприятие являлось недостроенным заводом объединения РБВЗ. После передачи в концессию немцы привели его в порядок, привезли своих инженеров и квалифицированных рабочих, после чего наладили выпуск сухопутных и поплавковых цельнометаллических разведчиков, поставлявшихся ВВС РККА.</w:t>
      </w:r>
    </w:p>
    <w:p w14:paraId="73FBD2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из ЮГ-1 советского заказа был облетан в Дессау 15 сентября 1925 г. В ноябре одна из трех машин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1ED8DB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006A40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074B91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8B14C"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 с фирмой «Юнкере» подписали договор о приобрете</w:t>
      </w:r>
      <w:r w:rsidRPr="001B4616">
        <w:rPr>
          <w:rFonts w:ascii="Times New Roman" w:hAnsi="Times New Roman" w:cs="Times New Roman"/>
          <w:color w:val="000000" w:themeColor="text1"/>
          <w:sz w:val="16"/>
          <w:szCs w:val="16"/>
        </w:rPr>
        <w:softHyphen/>
        <w:t>нии трёх самолётов с комплектами колёсного и поплавкового шасси, а также двух запасных моторов. В случае успешного исхода испыта</w:t>
      </w:r>
      <w:r w:rsidRPr="001B4616">
        <w:rPr>
          <w:rFonts w:ascii="Times New Roman" w:hAnsi="Times New Roman" w:cs="Times New Roman"/>
          <w:color w:val="000000" w:themeColor="text1"/>
          <w:sz w:val="16"/>
          <w:szCs w:val="16"/>
        </w:rPr>
        <w:softHyphen/>
        <w:t>ний намеревались дать концесси</w:t>
      </w:r>
      <w:r w:rsidRPr="001B4616">
        <w:rPr>
          <w:rFonts w:ascii="Times New Roman" w:hAnsi="Times New Roman" w:cs="Times New Roman"/>
          <w:color w:val="000000" w:themeColor="text1"/>
          <w:sz w:val="16"/>
          <w:szCs w:val="16"/>
        </w:rPr>
        <w:softHyphen/>
        <w:t>онному заводу «Юнкере» в Филях заказ на три партии бомбардиров</w:t>
      </w:r>
      <w:r w:rsidRPr="001B4616">
        <w:rPr>
          <w:rFonts w:ascii="Times New Roman" w:hAnsi="Times New Roman" w:cs="Times New Roman"/>
          <w:color w:val="000000" w:themeColor="text1"/>
          <w:sz w:val="16"/>
          <w:szCs w:val="16"/>
        </w:rPr>
        <w:softHyphen/>
        <w:t>щиков по 10 или 15 машин каждая.</w:t>
      </w:r>
    </w:p>
    <w:p w14:paraId="4E066C07"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из самолётов советского заказа был облётан в Дессау 15 сен</w:t>
      </w:r>
      <w:r w:rsidRPr="001B4616">
        <w:rPr>
          <w:rFonts w:ascii="Times New Roman" w:hAnsi="Times New Roman" w:cs="Times New Roman"/>
          <w:color w:val="000000" w:themeColor="text1"/>
          <w:sz w:val="16"/>
          <w:szCs w:val="16"/>
        </w:rPr>
        <w:softHyphen/>
        <w:t>тября 1925 г. В ноябре одна из трёх</w:t>
      </w:r>
    </w:p>
    <w:p w14:paraId="676B23F4"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p>
    <w:p w14:paraId="144F3890"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года был размещен первый заказ на три юнкерса К 30. Помимо самолетов в заказ входили два запасных двигателя L5 и один комплект поплавков. Согласованная цена составила 744 000 золотых рублей за самолет (24332).</w:t>
      </w:r>
    </w:p>
    <w:p w14:paraId="3E399586"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p>
    <w:p w14:paraId="45A93612" w14:textId="77777777" w:rsidR="0086600A" w:rsidRPr="003600B8" w:rsidRDefault="0086600A" w:rsidP="008660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июля 1925 г. с фирмой «Юнкере» подпи</w:t>
      </w:r>
      <w:r w:rsidRPr="003600B8">
        <w:rPr>
          <w:rFonts w:ascii="Times New Roman" w:hAnsi="Times New Roman" w:cs="Times New Roman"/>
          <w:color w:val="0070C0"/>
          <w:sz w:val="16"/>
          <w:szCs w:val="16"/>
        </w:rPr>
        <w:softHyphen/>
        <w:t>сали договор о покупке трех бомбар</w:t>
      </w:r>
      <w:r w:rsidRPr="003600B8">
        <w:rPr>
          <w:rFonts w:ascii="Times New Roman" w:hAnsi="Times New Roman" w:cs="Times New Roman"/>
          <w:color w:val="0070C0"/>
          <w:sz w:val="16"/>
          <w:szCs w:val="16"/>
        </w:rPr>
        <w:softHyphen/>
        <w:t>дировщиков (с комплектом колесного и поплавкового шасси) и двух запасных моторов. Каждый самолет оценивался в 228 000 рублей. В случае успеха про</w:t>
      </w:r>
      <w:r w:rsidRPr="003600B8">
        <w:rPr>
          <w:rFonts w:ascii="Times New Roman" w:hAnsi="Times New Roman" w:cs="Times New Roman"/>
          <w:color w:val="0070C0"/>
          <w:sz w:val="16"/>
          <w:szCs w:val="16"/>
        </w:rPr>
        <w:softHyphen/>
        <w:t>бной эксплуатации собирались выдать заводу в Филях заказ на три серии по десять или 15 бомбардировщиков в каждой. Самолет получил у нас обоз</w:t>
      </w:r>
      <w:r w:rsidRPr="003600B8">
        <w:rPr>
          <w:rFonts w:ascii="Times New Roman" w:hAnsi="Times New Roman" w:cs="Times New Roman"/>
          <w:color w:val="0070C0"/>
          <w:sz w:val="16"/>
          <w:szCs w:val="16"/>
        </w:rPr>
        <w:softHyphen/>
        <w:t>начение ЮГ-1. Буква «Ю» - это явно от «Юнкере», а «Г», скорее всего, следует расшифровывать как «грузовой» - эта</w:t>
      </w:r>
      <w:r w:rsidRPr="003600B8">
        <w:rPr>
          <w:rFonts w:ascii="Times New Roman" w:hAnsi="Times New Roman" w:cs="Times New Roman"/>
          <w:color w:val="0070C0"/>
          <w:sz w:val="16"/>
          <w:szCs w:val="16"/>
        </w:rPr>
        <w:softHyphen/>
        <w:t>кая примитивная маскировка. Дело в том, что первоначально военный вари</w:t>
      </w:r>
      <w:r w:rsidRPr="003600B8">
        <w:rPr>
          <w:rFonts w:ascii="Times New Roman" w:hAnsi="Times New Roman" w:cs="Times New Roman"/>
          <w:color w:val="0070C0"/>
          <w:sz w:val="16"/>
          <w:szCs w:val="16"/>
        </w:rPr>
        <w:softHyphen/>
        <w:t>ант в Германии прикрывался вывеской «Lastenflugzeug» - «грузовой самолет».</w:t>
      </w:r>
    </w:p>
    <w:p w14:paraId="078C38C5" w14:textId="77777777" w:rsidR="0086600A" w:rsidRPr="003600B8" w:rsidRDefault="0086600A" w:rsidP="008660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Вообще-то, к этому времени боевой G.24 уже получил собственное обозначе</w:t>
      </w:r>
      <w:r w:rsidRPr="003600B8">
        <w:rPr>
          <w:rFonts w:ascii="Times New Roman" w:hAnsi="Times New Roman" w:cs="Times New Roman"/>
          <w:color w:val="0070C0"/>
          <w:sz w:val="16"/>
          <w:szCs w:val="16"/>
        </w:rPr>
        <w:softHyphen/>
        <w:t>ние - К.30, а на заводе «Флигиндустри» в Лимхамне, где делали узлы военной модификации, не унифицированные с пассажирской машиной, и вели окон</w:t>
      </w:r>
      <w:r w:rsidRPr="003600B8">
        <w:rPr>
          <w:rFonts w:ascii="Times New Roman" w:hAnsi="Times New Roman" w:cs="Times New Roman"/>
          <w:color w:val="0070C0"/>
          <w:sz w:val="16"/>
          <w:szCs w:val="16"/>
        </w:rPr>
        <w:softHyphen/>
        <w:t>чательную сборку, его именовали R42. Но в СССР ни то, ни другое название не прижилось, и немецкие бомбардировщи</w:t>
      </w:r>
      <w:r w:rsidRPr="003600B8">
        <w:rPr>
          <w:rFonts w:ascii="Times New Roman" w:hAnsi="Times New Roman" w:cs="Times New Roman"/>
          <w:color w:val="0070C0"/>
          <w:sz w:val="16"/>
          <w:szCs w:val="16"/>
        </w:rPr>
        <w:softHyphen/>
        <w:t>ки всегда фигурировали как ЮГ-1.</w:t>
      </w:r>
    </w:p>
    <w:p w14:paraId="296A8415" w14:textId="77777777" w:rsidR="0086600A" w:rsidRPr="003600B8" w:rsidRDefault="0086600A" w:rsidP="008660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Три К.30 для Советского Союза (№ 901, 903 и 906) являлись первыми образцами военного варианта. Их соб</w:t>
      </w:r>
      <w:r w:rsidRPr="003600B8">
        <w:rPr>
          <w:rFonts w:ascii="Times New Roman" w:hAnsi="Times New Roman" w:cs="Times New Roman"/>
          <w:color w:val="0070C0"/>
          <w:sz w:val="16"/>
          <w:szCs w:val="16"/>
        </w:rPr>
        <w:softHyphen/>
        <w:t>рали очень быстро. Достоверно из</w:t>
      </w:r>
      <w:r w:rsidRPr="003600B8">
        <w:rPr>
          <w:rFonts w:ascii="Times New Roman" w:hAnsi="Times New Roman" w:cs="Times New Roman"/>
          <w:color w:val="0070C0"/>
          <w:sz w:val="16"/>
          <w:szCs w:val="16"/>
        </w:rPr>
        <w:softHyphen/>
        <w:t>вестно, что № 903 облетали в Дессау 15 сентября 1925 г. Все три первых ЮГ-1 первоначально имели округлый киль, характерный для ранних G.24 (24940).</w:t>
      </w:r>
    </w:p>
    <w:p w14:paraId="7659DB0A" w14:textId="77777777" w:rsidR="0086600A" w:rsidRPr="003600B8" w:rsidRDefault="0086600A" w:rsidP="0086600A">
      <w:pPr>
        <w:spacing w:after="0" w:line="240" w:lineRule="auto"/>
        <w:jc w:val="both"/>
        <w:rPr>
          <w:rFonts w:ascii="Times New Roman" w:hAnsi="Times New Roman" w:cs="Times New Roman"/>
          <w:color w:val="0070C0"/>
          <w:sz w:val="16"/>
          <w:szCs w:val="16"/>
        </w:rPr>
      </w:pPr>
    </w:p>
    <w:p w14:paraId="7034FE6C" w14:textId="77777777" w:rsidR="0086600A" w:rsidRPr="003600B8" w:rsidRDefault="0086600A" w:rsidP="008660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июля 1925 г. с «Юнкере» подписали договор о приобретении трех само</w:t>
      </w:r>
      <w:r w:rsidRPr="003600B8">
        <w:rPr>
          <w:rFonts w:ascii="Times New Roman" w:hAnsi="Times New Roman" w:cs="Times New Roman"/>
          <w:color w:val="0070C0"/>
          <w:sz w:val="16"/>
          <w:szCs w:val="16"/>
        </w:rPr>
        <w:softHyphen/>
        <w:t>летов К.30 с комплектами колесного и поплавкового шасси (по 228 тысяч рублей), а также двух запасных моторов. В случае успешного исхода испытаний намеревались дать концесси</w:t>
      </w:r>
      <w:r w:rsidRPr="003600B8">
        <w:rPr>
          <w:rFonts w:ascii="Times New Roman" w:hAnsi="Times New Roman" w:cs="Times New Roman"/>
          <w:color w:val="0070C0"/>
          <w:sz w:val="16"/>
          <w:szCs w:val="16"/>
        </w:rPr>
        <w:softHyphen/>
        <w:t>онному заводу «Юнкерс», располагавшемуся в Филях, за</w:t>
      </w:r>
      <w:r w:rsidRPr="003600B8">
        <w:rPr>
          <w:rFonts w:ascii="Times New Roman" w:hAnsi="Times New Roman" w:cs="Times New Roman"/>
          <w:color w:val="0070C0"/>
          <w:sz w:val="16"/>
          <w:szCs w:val="16"/>
        </w:rPr>
        <w:softHyphen/>
        <w:t>каз на три партии бомбардировщиков по 10 или 15 машин каждая. Это предприятие являлось недостроенным заводом объединения РБВЗ. После передачи в концессию немцы привели его в порядок, привезли своих инженеров и квали</w:t>
      </w:r>
      <w:r w:rsidRPr="003600B8">
        <w:rPr>
          <w:rFonts w:ascii="Times New Roman" w:hAnsi="Times New Roman" w:cs="Times New Roman"/>
          <w:color w:val="0070C0"/>
          <w:sz w:val="16"/>
          <w:szCs w:val="16"/>
        </w:rPr>
        <w:softHyphen/>
        <w:t>фицированных рабочих, после чего наладили выпуск сухо</w:t>
      </w:r>
      <w:r w:rsidRPr="003600B8">
        <w:rPr>
          <w:rFonts w:ascii="Times New Roman" w:hAnsi="Times New Roman" w:cs="Times New Roman"/>
          <w:color w:val="0070C0"/>
          <w:sz w:val="16"/>
          <w:szCs w:val="16"/>
        </w:rPr>
        <w:softHyphen/>
        <w:t>путных и поплавковых цельнометаллических разведчиков, поставлявшихся ВВС РККА (24977).</w:t>
      </w:r>
    </w:p>
    <w:p w14:paraId="3C1175BD" w14:textId="77777777" w:rsidR="0086600A" w:rsidRPr="003600B8" w:rsidRDefault="0086600A" w:rsidP="0086600A">
      <w:pPr>
        <w:spacing w:after="0" w:line="240" w:lineRule="auto"/>
        <w:jc w:val="both"/>
        <w:rPr>
          <w:rFonts w:ascii="Times New Roman" w:hAnsi="Times New Roman" w:cs="Times New Roman"/>
          <w:color w:val="0070C0"/>
          <w:sz w:val="16"/>
          <w:szCs w:val="16"/>
        </w:rPr>
      </w:pPr>
    </w:p>
    <w:p w14:paraId="791913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июля 1925 на заводе ГАЗ № 9 в Запорожье приступили к работе над НАМИ-100 (11852).</w:t>
      </w:r>
    </w:p>
    <w:p w14:paraId="52137E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F6C551"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погода была очень плохой, поэтому никто из вылетевших в этот день из Иркутска (два Р-1, Р-2 и АК- 1) не прилетел своевременно в Улан-Батор: погода заставила всех вынужденно садиться. Екатов приземлился в 80 километрах от аэродрома назначения, и уже 2 июля был в Улан- Баторе. Томашевский сел на «вынужденную» в 1 20 км от Улан-Батора, после чего на лошади до</w:t>
      </w:r>
      <w:r w:rsidRPr="001B4616">
        <w:rPr>
          <w:rFonts w:ascii="Times New Roman" w:hAnsi="Times New Roman" w:cs="Times New Roman"/>
          <w:color w:val="000000" w:themeColor="text1"/>
          <w:sz w:val="16"/>
          <w:szCs w:val="16"/>
        </w:rPr>
        <w:softHyphen/>
        <w:t>брался до ближайшего телеграфа и сообщил о поломке бензиновой помпы на АК-1. После её починки и подвоза бензина на машине он 3 июля прилетел в Улан-Батор. Громов с Волковойновым долетели до Байкала. Противоположная сторона озера была закрыта сплошной стеной облачности, пробиться через которую было невозможно. Лётчики догадались, что единственной возможностью добраться до Верхнеудинска (ныне - Улан-Удэ), был полёт по ущелью русла реки Селенги. Вскоре они благополучно сели на аэродроме этого города.</w:t>
      </w:r>
    </w:p>
    <w:p w14:paraId="25FC96E2"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«Юнкерсы» вылетели из Иркутска лишь 2 июля, но тоже вынуждены были совершить посадку «по погоде» в местечке Алтан-Булак (недалеко от Кяхты) (15973).</w:t>
      </w:r>
    </w:p>
    <w:p w14:paraId="6635298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F0A23F9" w14:textId="77777777" w:rsidR="00A13503" w:rsidRPr="001B4616" w:rsidRDefault="00A135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г. в Киеве в Доме коммунистического просвещения открылась первая в СССР выставка по изучению межпланетного пространства, организованная Секцией изобретателей с целью широкой пропаганды идей космонавтики. На выставке - пять отделов: межпланетный, авиационно- воздухоплавательный, радиотелеграфный, метеорологический и астроиомичес. Экспонировались приборы, схемы, модели. Выставка сопровожда</w:t>
      </w:r>
      <w:r w:rsidRPr="001B4616">
        <w:rPr>
          <w:rFonts w:ascii="Times New Roman" w:hAnsi="Times New Roman" w:cs="Times New Roman"/>
          <w:color w:val="000000" w:themeColor="text1"/>
          <w:sz w:val="16"/>
          <w:szCs w:val="16"/>
        </w:rPr>
        <w:softHyphen/>
        <w:t>ясь лекциями к консультациями и вызвала широкий интерес у киевлян.</w:t>
      </w:r>
    </w:p>
    <w:p w14:paraId="73130C27" w14:textId="77777777" w:rsidR="00A13503" w:rsidRPr="001B4616" w:rsidRDefault="00A135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/«Киевский пролетарий» за 3 июля 1925 г./ (23370).</w:t>
      </w:r>
    </w:p>
    <w:p w14:paraId="3CC62862" w14:textId="77777777" w:rsidR="00A13503" w:rsidRPr="001B4616" w:rsidRDefault="00A13503" w:rsidP="001B4616">
      <w:pPr>
        <w:spacing w:after="0" w:line="240" w:lineRule="auto"/>
        <w:jc w:val="both"/>
        <w:rPr>
          <w:rFonts w:ascii="Times New Roman" w:hAnsi="Times New Roman" w:cs="Times New Roman"/>
          <w:color w:val="000000" w:themeColor="text1"/>
          <w:sz w:val="16"/>
          <w:szCs w:val="16"/>
        </w:rPr>
      </w:pPr>
    </w:p>
    <w:p w14:paraId="208605B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0952A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28F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В.С.Михайлов в докладе на НТС ВСНХ писал "Образцы артиллерийских систем, находящихся на вооружении КА, действительно отстали от зарубежных. В этом виновато высшее командование. была полоса увлечения стрелковым вооружением, авиацией и газами. Всю надежду возлагали на воздушную и газовую оборону. На артиллерию смотрели как на вил оружия, отживающий свой век" (1566,63).</w:t>
      </w:r>
    </w:p>
    <w:p w14:paraId="7CCDA8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A7EA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 июля</w:t>
      </w:r>
      <w:r w:rsidRPr="001B4616">
        <w:rPr>
          <w:rFonts w:ascii="Times New Roman" w:hAnsi="Times New Roman" w:cs="Times New Roman"/>
          <w:color w:val="000000" w:themeColor="text1"/>
          <w:sz w:val="16"/>
          <w:szCs w:val="16"/>
        </w:rPr>
        <w:t xml:space="preserve"> в 1925 году основан Санкт-Петербургский завод «Госметр» (с 2002 г. ФГУП) – крупнейшее весостроительное предприятие – производитель прециозной лабораторной техники в России и на территории стран СНГ (14939).</w:t>
      </w:r>
    </w:p>
    <w:p w14:paraId="2599832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0D48D8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вышло Постановление СТО СССР “О работе железных дорог по объявлении мобили</w:t>
      </w:r>
      <w:r w:rsidRPr="001B4616">
        <w:rPr>
          <w:rFonts w:ascii="Times New Roman" w:hAnsi="Times New Roman" w:cs="Times New Roman"/>
          <w:color w:val="000000" w:themeColor="text1"/>
          <w:sz w:val="16"/>
          <w:szCs w:val="16"/>
        </w:rPr>
        <w:softHyphen/>
        <w:t>зации”. (ГА РФ. Ф. Р-5674. Оп. 1а. Д. 17. Л. 220-221.) (10711,616).</w:t>
      </w:r>
    </w:p>
    <w:p w14:paraId="3E93E6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FB9653" w14:textId="77777777" w:rsidR="0099010C"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0C2C6DE" w14:textId="77777777" w:rsidR="0099010C" w:rsidRPr="001B4616" w:rsidRDefault="0099010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40EE3"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lastRenderedPageBreak/>
        <w:t>1 июля</w:t>
      </w:r>
      <w:r w:rsidRPr="001B4616">
        <w:rPr>
          <w:rFonts w:ascii="Times New Roman" w:hAnsi="Times New Roman" w:cs="Times New Roman"/>
          <w:color w:val="000000" w:themeColor="text1"/>
          <w:sz w:val="16"/>
          <w:szCs w:val="16"/>
        </w:rPr>
        <w:t xml:space="preserve"> в 1925 году в СССР насчитывается 911 тысяч членов и кандидатов в члены РКП (б) вместо 446 тысяч 1 апреля 1924. То есть за 15 месяцев произошло удвоение, - и за счет ленинского призыва, и за счет массового приема рабочих. Правда, к 1927 году 8 тысяч из них будут исключены за разные проступки (в том числе и уголовные преступления), а 47 тысяч уйдут из партии сами (14939).</w:t>
      </w:r>
    </w:p>
    <w:p w14:paraId="22CBE4F2" w14:textId="3F780C9A" w:rsidR="00B94450" w:rsidRPr="001B4616" w:rsidRDefault="00B9445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8523F" w14:textId="2D434CAE" w:rsidR="00BC4CB0" w:rsidRPr="001B4616" w:rsidRDefault="00BC4CB0"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1B4616">
        <w:rPr>
          <w:rFonts w:ascii="Times New Roman" w:hAnsi="Times New Roman" w:cs="Times New Roman"/>
          <w:i/>
          <w:color w:val="000000" w:themeColor="text1"/>
          <w:sz w:val="16"/>
          <w:szCs w:val="16"/>
        </w:rPr>
        <w:t>За рубежом:</w:t>
      </w:r>
    </w:p>
    <w:p w14:paraId="195B9E6A" w14:textId="77777777" w:rsidR="00BC4CB0" w:rsidRPr="001B4616" w:rsidRDefault="00BC4CB0"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CE57C9A" w14:textId="77777777" w:rsidR="00BC4CB0" w:rsidRPr="001B4616" w:rsidRDefault="00BC4CB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июля 1925 департамент почты США открывает круглосуточную трансконтинентальную авиапочту. Раньше почтовые самолеты не летали ночью, а поезда доставляли почту в темное время суток, но с завершением строительства системы освещенных маяков «от побережья до побережья» позволило использовать ночные полеты на всем маршруте. Дневные и ночные полеты впервые позволяют трансконтинентальной авиапочте доставлять почту заметно быстрее, чем поезд (29355).</w:t>
      </w:r>
    </w:p>
    <w:p w14:paraId="3AEA0732" w14:textId="77777777" w:rsidR="00BC4CB0" w:rsidRPr="001B4616" w:rsidRDefault="00BC4CB0" w:rsidP="001B4616">
      <w:pPr>
        <w:spacing w:after="0" w:line="240" w:lineRule="auto"/>
        <w:jc w:val="both"/>
        <w:rPr>
          <w:rFonts w:ascii="Times New Roman" w:hAnsi="Times New Roman" w:cs="Times New Roman"/>
          <w:color w:val="000000" w:themeColor="text1"/>
          <w:sz w:val="16"/>
          <w:szCs w:val="16"/>
        </w:rPr>
      </w:pPr>
    </w:p>
    <w:p w14:paraId="031AE08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92428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B7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июля 1925 Протоколы заседаний Политбюро ЦК РКП-ВКП(б). № 69. Слушали: 6. О концессии “Юнкерса” ([постановление] Политбюро от 25 июня 1925 г., пр[отокол] № 68, п. 10) (т. Рыков, Фрунзе, Троцкий, Чуцкаев) Постановили: отложить на неделю, обязав Комиссию обороны закончить свою работу к следующему засе</w:t>
      </w:r>
      <w:r w:rsidRPr="001B4616">
        <w:rPr>
          <w:rFonts w:ascii="Times New Roman" w:hAnsi="Times New Roman" w:cs="Times New Roman"/>
          <w:color w:val="000000" w:themeColor="text1"/>
          <w:sz w:val="16"/>
          <w:szCs w:val="16"/>
        </w:rPr>
        <w:softHyphen/>
        <w:t>данию в виде крайнего срока. (РГАСПИ. Ф. 17. Оп. 3. Д. 509. Л. 3.) (10711,623).</w:t>
      </w:r>
    </w:p>
    <w:p w14:paraId="4A15C4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294DB1" w14:textId="77777777" w:rsidR="00B72DA2" w:rsidRPr="001B4616" w:rsidRDefault="00B72D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B9660A3" w14:textId="77777777" w:rsidR="00B72DA2" w:rsidRPr="001B4616" w:rsidRDefault="00B72D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5FED2"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июля 1925 года — Докладная записка начальника Оперативного управления Штаба РККА С. М. Белицкого начальнику Штаба РККА С. С. Каменеву о 5-летней программе строительства Морских Сил РККФ.</w:t>
      </w:r>
    </w:p>
    <w:p w14:paraId="380D7B35"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Основной план войны, предусматривающий концентрацию главных сил армии по обоим берегам р. Припяти, ставит наши фланги у Балтийского и Черного морей в трудное положение без помощи флота. Поэтому всякие ликвидаторские взгляды на роль флота в наших условиях должны быть осуждены. Мы обязаны иметь флот определенной силы и в зависимости от финансовых возможностей развивать и усиливать его. Это усиление не должно идти в ущерб развитию </w:t>
      </w:r>
      <w:hyperlink r:id="rId60" w:tooltip="Сухопутные войска" w:history="1">
        <w:r w:rsidRPr="001B4616">
          <w:rPr>
            <w:rStyle w:val="a5"/>
            <w:rFonts w:ascii="Times New Roman" w:hAnsi="Times New Roman" w:cs="Times New Roman"/>
            <w:color w:val="000000" w:themeColor="text1"/>
            <w:sz w:val="16"/>
            <w:szCs w:val="16"/>
            <w:u w:val="none"/>
          </w:rPr>
          <w:t>сухопутной армии</w:t>
        </w:r>
      </w:hyperlink>
      <w:r w:rsidRPr="001B4616">
        <w:rPr>
          <w:rFonts w:ascii="Times New Roman" w:hAnsi="Times New Roman" w:cs="Times New Roman"/>
          <w:color w:val="000000" w:themeColor="text1"/>
          <w:sz w:val="16"/>
          <w:szCs w:val="16"/>
        </w:rPr>
        <w:t> и </w:t>
      </w:r>
      <w:hyperlink r:id="rId61" w:tooltip="Военно-воздушные силы Российской Федерации" w:history="1">
        <w:r w:rsidRPr="001B4616">
          <w:rPr>
            <w:rStyle w:val="a5"/>
            <w:rFonts w:ascii="Times New Roman" w:hAnsi="Times New Roman" w:cs="Times New Roman"/>
            <w:color w:val="000000" w:themeColor="text1"/>
            <w:sz w:val="16"/>
            <w:szCs w:val="16"/>
            <w:u w:val="none"/>
          </w:rPr>
          <w:t>воздушного флота</w:t>
        </w:r>
      </w:hyperlink>
      <w:r w:rsidRPr="001B4616">
        <w:rPr>
          <w:rFonts w:ascii="Times New Roman" w:hAnsi="Times New Roman" w:cs="Times New Roman"/>
          <w:color w:val="000000" w:themeColor="text1"/>
          <w:sz w:val="16"/>
          <w:szCs w:val="16"/>
        </w:rPr>
        <w:t>, а должно, примерно, идти в следующей пропорции: если мы возьмем общую сумму на развитие вооруженных сил как 10 единиц, то на развитие сухопутной армии мы должны отпускать 7 единиц, на развитие воздушного флота – 2 единицы и на морской флот – 1 единицу. Таким решением мы ограничиваем в известной степени возможность развития нашего морского флота и потому необходимо с особой тщательностью наметить объекты расходования, ибо всякая наша ошибка будет с трудом исправлена, – так велики расходы по флоту, по каждой его боевой единице.</w:t>
      </w:r>
    </w:p>
    <w:p w14:paraId="783C6D94"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Балтийский флот должен активно оборонять Финский залив, препятствовать связи </w:t>
      </w:r>
      <w:hyperlink r:id="rId62" w:tooltip="Финляндия" w:history="1">
        <w:r w:rsidRPr="001B4616">
          <w:rPr>
            <w:rStyle w:val="a5"/>
            <w:rFonts w:ascii="Times New Roman" w:hAnsi="Times New Roman" w:cs="Times New Roman"/>
            <w:color w:val="000000" w:themeColor="text1"/>
            <w:sz w:val="16"/>
            <w:szCs w:val="16"/>
            <w:u w:val="none"/>
          </w:rPr>
          <w:t>Финляндии</w:t>
        </w:r>
      </w:hyperlink>
      <w:r w:rsidRPr="001B4616">
        <w:rPr>
          <w:rFonts w:ascii="Times New Roman" w:hAnsi="Times New Roman" w:cs="Times New Roman"/>
          <w:color w:val="000000" w:themeColor="text1"/>
          <w:sz w:val="16"/>
          <w:szCs w:val="16"/>
        </w:rPr>
        <w:t> с </w:t>
      </w:r>
      <w:hyperlink r:id="rId63" w:tooltip="Эстония" w:history="1">
        <w:r w:rsidRPr="001B4616">
          <w:rPr>
            <w:rStyle w:val="a5"/>
            <w:rFonts w:ascii="Times New Roman" w:hAnsi="Times New Roman" w:cs="Times New Roman"/>
            <w:color w:val="000000" w:themeColor="text1"/>
            <w:sz w:val="16"/>
            <w:szCs w:val="16"/>
            <w:u w:val="none"/>
          </w:rPr>
          <w:t>Эстонией</w:t>
        </w:r>
      </w:hyperlink>
      <w:r w:rsidRPr="001B4616">
        <w:rPr>
          <w:rFonts w:ascii="Times New Roman" w:hAnsi="Times New Roman" w:cs="Times New Roman"/>
          <w:color w:val="000000" w:themeColor="text1"/>
          <w:sz w:val="16"/>
          <w:szCs w:val="16"/>
        </w:rPr>
        <w:t>, угрожать крейсерскими набегами сообщениям </w:t>
      </w:r>
      <w:hyperlink r:id="rId64" w:tooltip="Польша" w:history="1">
        <w:r w:rsidRPr="001B4616">
          <w:rPr>
            <w:rStyle w:val="a5"/>
            <w:rFonts w:ascii="Times New Roman" w:hAnsi="Times New Roman" w:cs="Times New Roman"/>
            <w:color w:val="000000" w:themeColor="text1"/>
            <w:sz w:val="16"/>
            <w:szCs w:val="16"/>
            <w:u w:val="none"/>
          </w:rPr>
          <w:t>Польши</w:t>
        </w:r>
      </w:hyperlink>
      <w:r w:rsidRPr="001B4616">
        <w:rPr>
          <w:rFonts w:ascii="Times New Roman" w:hAnsi="Times New Roman" w:cs="Times New Roman"/>
          <w:color w:val="000000" w:themeColor="text1"/>
          <w:sz w:val="16"/>
          <w:szCs w:val="16"/>
        </w:rPr>
        <w:t> с Антантой и господствовать в Ладожском озере. По мнению Оперативного управления для этого достаточно иметь:</w:t>
      </w:r>
    </w:p>
    <w:p w14:paraId="4144B1FD"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линкоров – 2 легких крейсеров – 2 эсминцев – 12 надводных заградителей – 1 подводных заградителей – 3 подводных лодок – 12 минных катеров – 32 сторожевых катеров – 36 авиаматка – 1 мониторы – 2</w:t>
      </w:r>
    </w:p>
    <w:p w14:paraId="036D0E0E"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Всякое дальнейшее развитие Балтийского флота сверх этого не целесообразно, ибо думать о господстве в Балтийском море нам сейчас ещё рано. Наш флот будет оттеснен при всякой своей агрессивной политике обратно в Финский залив. Вряд ли мощный английский флот позволит нам проводить активные операции большого флота в морских водах около границ Германии. Это не исключает возможности наших крейсерских набегов и активности подводных лодок.</w:t>
      </w:r>
    </w:p>
    <w:p w14:paraId="09C0EC15"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Черноморский флот должен закрыть Босфорские проливы, воспрепятствовать соединению румынского и турецкого флотов, быть способным сразу уничтожить оба эти флота. Во время войны все время держать побережье Румынии под своим огнем и отдельными десантными операциями оттягивать значительные силы Румынии не менее 5-7 дивизий от совместных действий с польской армией. Весь план нашей войны на суше упирается в разгром побережья Румынии, чтобы обеспечить развитие революционного движения на Балканах. Кроме того, мощный Черноморский флот обеспечивает нас со стороны Турции, где не исключенный приход прогрессистов к власти обозначает протяжку польско-румынского фронта до Эривани. Поэтому Оперативное управление считает поставить Черное море в отношении отпуска средств и развития морского флота на первое место по сравнению с Балтийским морем. Мы здесь к весне 1927 года обязаны иметь следующие силы:</w:t>
      </w:r>
    </w:p>
    <w:p w14:paraId="492D8F8F"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линкор – 1 крейсера – 2 эсминцев – 8 надводных заградителей – 1 подводных заградителей – 3 подводных лодок – 16 минных катеров – 16 сторожевых катеров – 36 авиаматок – 1</w:t>
      </w:r>
    </w:p>
    <w:p w14:paraId="73E9480C"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 можем приблизиться к этой программе, если переведем дредноут «Гангут» из Балтики и если Морское ведомство серьезно возьмется за дело извлечения из воды затопленных лодок и миноносцев. Частично эта задача может быть разрешена возвращением Бизертской эскадры, что как реальный факт нами сейчас учтен быть не может. Если Балтийский флот ограничен в своих возможностях, то Черноморский флот, оперирующий на грани между </w:t>
      </w:r>
      <w:hyperlink r:id="rId65" w:tooltip="Европа" w:history="1">
        <w:r w:rsidRPr="001B4616">
          <w:rPr>
            <w:rStyle w:val="a5"/>
            <w:rFonts w:ascii="Times New Roman" w:hAnsi="Times New Roman" w:cs="Times New Roman"/>
            <w:color w:val="000000" w:themeColor="text1"/>
            <w:sz w:val="16"/>
            <w:szCs w:val="16"/>
            <w:u w:val="none"/>
          </w:rPr>
          <w:t>европейским</w:t>
        </w:r>
      </w:hyperlink>
      <w:r w:rsidRPr="001B4616">
        <w:rPr>
          <w:rFonts w:ascii="Times New Roman" w:hAnsi="Times New Roman" w:cs="Times New Roman"/>
          <w:color w:val="000000" w:themeColor="text1"/>
          <w:sz w:val="16"/>
          <w:szCs w:val="16"/>
        </w:rPr>
        <w:t> и </w:t>
      </w:r>
      <w:hyperlink r:id="rId66" w:tooltip="Азия" w:history="1">
        <w:r w:rsidRPr="001B4616">
          <w:rPr>
            <w:rStyle w:val="a5"/>
            <w:rFonts w:ascii="Times New Roman" w:hAnsi="Times New Roman" w:cs="Times New Roman"/>
            <w:color w:val="000000" w:themeColor="text1"/>
            <w:sz w:val="16"/>
            <w:szCs w:val="16"/>
            <w:u w:val="none"/>
          </w:rPr>
          <w:t>азиатским</w:t>
        </w:r>
      </w:hyperlink>
      <w:r w:rsidRPr="001B4616">
        <w:rPr>
          <w:rFonts w:ascii="Times New Roman" w:hAnsi="Times New Roman" w:cs="Times New Roman"/>
          <w:color w:val="000000" w:themeColor="text1"/>
          <w:sz w:val="16"/>
          <w:szCs w:val="16"/>
        </w:rPr>
        <w:t> театрами военных действий, имеет безграничные возможности. Важно только, чтобы в этом вопросе мы исходили не только из сегодняшнего дня, но и из перспектив ближайшего политического будущего.</w:t>
      </w:r>
    </w:p>
    <w:p w14:paraId="577DF22A"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части последовательности расходования средств мы должны исходить не из 1930-31 года, а из готовности к 1927-28 году. На первом месте должны быть поставлены достройка и модернизация имеющихся судов. Между тем 5-тилетка Морского ведомства даже не предусматривает ремонта Бизертской эскадры и сумм, необходимых для поднятия и ремонта затопленных в Черном море подлодок и эсминцев. Мы должны иметь твердую гарантию, что к 1927-28 году у нас будет хотя бы небольшой, но вполне законченный современный флот. Будет малоутешительно, если мы в ближайшие 3 года будем иметь много кораблей, только заложенных на верфях, и вместе с тем ложащихся тяжелым бременем на наш финансовый бюджет. Новое строительство надо ограничить строгими рамками. Если кризис 1927-28 года пройдет без вооруженного столкновения, то мы всегда успеем после 1928 года настолько развить наше новое судостроение, чтобы не потерять в 1930-32 гг. боеспособности основного ядра флота (18410).</w:t>
      </w:r>
    </w:p>
    <w:p w14:paraId="15C00E33"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p>
    <w:p w14:paraId="47E65DB0" w14:textId="77777777" w:rsidR="00B365DD" w:rsidRPr="001B4616" w:rsidRDefault="00B365D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BA51222" w14:textId="77777777" w:rsidR="00B365DD" w:rsidRPr="001B4616" w:rsidRDefault="00B365D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0B523"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3 июля 1925 П.М. Ошлей – председатль комиссии, созданной РВС - представил в Реввренсовет СССР фи</w:t>
      </w:r>
      <w:r w:rsidRPr="001B4616">
        <w:rPr>
          <w:rFonts w:ascii="Times New Roman" w:hAnsi="Times New Roman" w:cs="Times New Roman"/>
          <w:color w:val="000000" w:themeColor="text1"/>
          <w:sz w:val="16"/>
          <w:szCs w:val="16"/>
          <w:lang w:eastAsia="ru-RU" w:bidi="ru-RU"/>
        </w:rPr>
        <w:softHyphen/>
        <w:t>нальный доклад своей комиссии. В этом объ</w:t>
      </w:r>
      <w:r w:rsidRPr="001B4616">
        <w:rPr>
          <w:rFonts w:ascii="Times New Roman" w:hAnsi="Times New Roman" w:cs="Times New Roman"/>
          <w:color w:val="000000" w:themeColor="text1"/>
          <w:sz w:val="16"/>
          <w:szCs w:val="16"/>
          <w:lang w:eastAsia="ru-RU" w:bidi="ru-RU"/>
        </w:rPr>
        <w:softHyphen/>
        <w:t>емном документе обстоятельно и подробно излагался ход событий по заказу истребите</w:t>
      </w:r>
      <w:r w:rsidRPr="001B4616">
        <w:rPr>
          <w:rFonts w:ascii="Times New Roman" w:hAnsi="Times New Roman" w:cs="Times New Roman"/>
          <w:color w:val="000000" w:themeColor="text1"/>
          <w:sz w:val="16"/>
          <w:szCs w:val="16"/>
          <w:lang w:eastAsia="ru-RU" w:bidi="ru-RU"/>
        </w:rPr>
        <w:softHyphen/>
        <w:t>лей и разведчиков у фирмы «Фоккер». При</w:t>
      </w:r>
      <w:r w:rsidRPr="001B4616">
        <w:rPr>
          <w:rFonts w:ascii="Times New Roman" w:hAnsi="Times New Roman" w:cs="Times New Roman"/>
          <w:color w:val="000000" w:themeColor="text1"/>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1B4616">
        <w:rPr>
          <w:rFonts w:ascii="Times New Roman" w:hAnsi="Times New Roman" w:cs="Times New Roman"/>
          <w:color w:val="000000" w:themeColor="text1"/>
          <w:sz w:val="16"/>
          <w:szCs w:val="16"/>
          <w:lang w:eastAsia="ru-RU" w:bidi="ru-RU"/>
        </w:rPr>
        <w:softHyphen/>
        <w:t>ся Начувофлота А.П. Розенгольцем и уполно</w:t>
      </w:r>
      <w:r w:rsidRPr="001B4616">
        <w:rPr>
          <w:rFonts w:ascii="Times New Roman" w:hAnsi="Times New Roman" w:cs="Times New Roman"/>
          <w:color w:val="000000" w:themeColor="text1"/>
          <w:sz w:val="16"/>
          <w:szCs w:val="16"/>
          <w:lang w:eastAsia="ru-RU" w:bidi="ru-RU"/>
        </w:rPr>
        <w:softHyphen/>
        <w:t>моченным РВС СССР при НКВТ Б.И. Гольдбер</w:t>
      </w:r>
      <w:r w:rsidRPr="001B4616">
        <w:rPr>
          <w:rFonts w:ascii="Times New Roman" w:hAnsi="Times New Roman" w:cs="Times New Roman"/>
          <w:color w:val="000000" w:themeColor="text1"/>
          <w:sz w:val="16"/>
          <w:szCs w:val="16"/>
          <w:lang w:eastAsia="ru-RU" w:bidi="ru-RU"/>
        </w:rPr>
        <w:softHyphen/>
        <w:t>гом. В частности, в отношении УВВС было ска</w:t>
      </w:r>
      <w:r w:rsidRPr="001B4616">
        <w:rPr>
          <w:rFonts w:ascii="Times New Roman" w:hAnsi="Times New Roman" w:cs="Times New Roman"/>
          <w:color w:val="000000" w:themeColor="text1"/>
          <w:sz w:val="16"/>
          <w:szCs w:val="16"/>
          <w:lang w:eastAsia="ru-RU" w:bidi="ru-RU"/>
        </w:rPr>
        <w:softHyphen/>
        <w:t>зано, что отсутствовал ясный и четкий план снабжения ВВС, не был проведен анализ за</w:t>
      </w:r>
      <w:r w:rsidRPr="001B4616">
        <w:rPr>
          <w:rFonts w:ascii="Times New Roman" w:hAnsi="Times New Roman" w:cs="Times New Roman"/>
          <w:color w:val="000000" w:themeColor="text1"/>
          <w:sz w:val="16"/>
          <w:szCs w:val="16"/>
          <w:lang w:eastAsia="ru-RU" w:bidi="ru-RU"/>
        </w:rPr>
        <w:softHyphen/>
        <w:t>рубежного рынка и производственных воз</w:t>
      </w:r>
      <w:r w:rsidRPr="001B4616">
        <w:rPr>
          <w:rFonts w:ascii="Times New Roman" w:hAnsi="Times New Roman" w:cs="Times New Roman"/>
          <w:color w:val="000000" w:themeColor="text1"/>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1B4616">
        <w:rPr>
          <w:rFonts w:ascii="Times New Roman" w:hAnsi="Times New Roman" w:cs="Times New Roman"/>
          <w:color w:val="000000" w:themeColor="text1"/>
          <w:sz w:val="16"/>
          <w:szCs w:val="16"/>
          <w:lang w:eastAsia="ru-RU" w:bidi="ru-RU"/>
        </w:rPr>
        <w:softHyphen/>
        <w:t>ганизации приемки техники, как за рубежом, так и в СССР.</w:t>
      </w:r>
    </w:p>
    <w:p w14:paraId="6411CE76"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Про Б.И. Гольдберга в докладе в частно</w:t>
      </w:r>
      <w:r w:rsidRPr="001B4616">
        <w:rPr>
          <w:rFonts w:ascii="Times New Roman" w:hAnsi="Times New Roman" w:cs="Times New Roman"/>
          <w:color w:val="000000" w:themeColor="text1"/>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1B4616">
        <w:rPr>
          <w:rFonts w:ascii="Times New Roman" w:hAnsi="Times New Roman" w:cs="Times New Roman"/>
          <w:color w:val="000000" w:themeColor="text1"/>
          <w:sz w:val="16"/>
          <w:szCs w:val="16"/>
          <w:lang w:eastAsia="ru-RU" w:bidi="ru-RU"/>
        </w:rPr>
        <w:softHyphen/>
        <w:t>цов начал диктовать нам условия, а мы вы</w:t>
      </w:r>
      <w:r w:rsidRPr="001B4616">
        <w:rPr>
          <w:rFonts w:ascii="Times New Roman" w:hAnsi="Times New Roman" w:cs="Times New Roman"/>
          <w:color w:val="000000" w:themeColor="text1"/>
          <w:sz w:val="16"/>
          <w:szCs w:val="16"/>
          <w:lang w:eastAsia="ru-RU" w:bidi="ru-RU"/>
        </w:rPr>
        <w:softHyphen/>
        <w:t>нуждены были сменить в большинстве своем преданных делу товарищей и поручить дру</w:t>
      </w:r>
      <w:r w:rsidRPr="001B4616">
        <w:rPr>
          <w:rFonts w:ascii="Times New Roman" w:hAnsi="Times New Roman" w:cs="Times New Roman"/>
          <w:color w:val="000000" w:themeColor="text1"/>
          <w:sz w:val="16"/>
          <w:szCs w:val="16"/>
          <w:lang w:eastAsia="ru-RU" w:bidi="ru-RU"/>
        </w:rPr>
        <w:softHyphen/>
        <w:t>гим, не стоящим на должной высоте, кото</w:t>
      </w:r>
      <w:r w:rsidRPr="001B4616">
        <w:rPr>
          <w:rFonts w:ascii="Times New Roman" w:hAnsi="Times New Roman" w:cs="Times New Roman"/>
          <w:color w:val="000000" w:themeColor="text1"/>
          <w:sz w:val="16"/>
          <w:szCs w:val="16"/>
          <w:lang w:eastAsia="ru-RU" w:bidi="ru-RU"/>
        </w:rPr>
        <w:softHyphen/>
        <w:t>рые принимали негодное имущество».</w:t>
      </w:r>
    </w:p>
    <w:p w14:paraId="1A2A8167"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Тем не менее, и Гольдберг и Розенгольц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1B4616">
        <w:rPr>
          <w:rFonts w:ascii="Times New Roman" w:hAnsi="Times New Roman" w:cs="Times New Roman"/>
          <w:color w:val="000000" w:themeColor="text1"/>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1B4616">
        <w:rPr>
          <w:rFonts w:ascii="Times New Roman" w:hAnsi="Times New Roman" w:cs="Times New Roman"/>
          <w:color w:val="000000" w:themeColor="text1"/>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1B4616">
        <w:rPr>
          <w:rFonts w:ascii="Times New Roman" w:hAnsi="Times New Roman" w:cs="Times New Roman"/>
          <w:color w:val="000000" w:themeColor="text1"/>
          <w:sz w:val="16"/>
          <w:szCs w:val="16"/>
          <w:lang w:eastAsia="ru-RU" w:bidi="ru-RU"/>
        </w:rPr>
        <w:softHyphen/>
        <w:t>действовали неуспеху нашего дела. Во вся</w:t>
      </w:r>
      <w:r w:rsidRPr="001B4616">
        <w:rPr>
          <w:rFonts w:ascii="Times New Roman" w:hAnsi="Times New Roman" w:cs="Times New Roman"/>
          <w:color w:val="000000" w:themeColor="text1"/>
          <w:sz w:val="16"/>
          <w:szCs w:val="16"/>
          <w:lang w:eastAsia="ru-RU" w:bidi="ru-RU"/>
        </w:rPr>
        <w:softHyphen/>
        <w:t>ком случае, поведение их не вытекает из ин</w:t>
      </w:r>
      <w:r w:rsidRPr="001B4616">
        <w:rPr>
          <w:rFonts w:ascii="Times New Roman" w:hAnsi="Times New Roman" w:cs="Times New Roman"/>
          <w:color w:val="000000" w:themeColor="text1"/>
          <w:sz w:val="16"/>
          <w:szCs w:val="16"/>
          <w:lang w:eastAsia="ru-RU" w:bidi="ru-RU"/>
        </w:rPr>
        <w:softHyphen/>
        <w:t>тересов дела. К таковым необходимо отнес</w:t>
      </w:r>
      <w:r w:rsidRPr="001B4616">
        <w:rPr>
          <w:rFonts w:ascii="Times New Roman" w:hAnsi="Times New Roman" w:cs="Times New Roman"/>
          <w:color w:val="000000" w:themeColor="text1"/>
          <w:sz w:val="16"/>
          <w:szCs w:val="16"/>
          <w:lang w:eastAsia="ru-RU" w:bidi="ru-RU"/>
        </w:rPr>
        <w:softHyphen/>
        <w:t>ти гр. Линно, Ширинкина, Гвайта, Левина, Гуревича и др.». В докладе напрямую было предложено подвергнуть их уголовному пре</w:t>
      </w:r>
      <w:r w:rsidRPr="001B4616">
        <w:rPr>
          <w:rFonts w:ascii="Times New Roman" w:hAnsi="Times New Roman" w:cs="Times New Roman"/>
          <w:color w:val="000000" w:themeColor="text1"/>
          <w:sz w:val="16"/>
          <w:szCs w:val="16"/>
          <w:lang w:eastAsia="ru-RU" w:bidi="ru-RU"/>
        </w:rPr>
        <w:softHyphen/>
        <w:t>следованию. Всего было поименовано 19 членов приемной комиссии, однако точно можно утверждать, что пострадал Евгений Иванович Гвайта. Он был осужден решением Коллегии ОГПУ и сослан на Соловки, осталь</w:t>
      </w:r>
      <w:r w:rsidRPr="001B4616">
        <w:rPr>
          <w:rFonts w:ascii="Times New Roman" w:hAnsi="Times New Roman" w:cs="Times New Roman"/>
          <w:color w:val="000000" w:themeColor="text1"/>
          <w:sz w:val="16"/>
          <w:szCs w:val="16"/>
          <w:lang w:eastAsia="ru-RU" w:bidi="ru-RU"/>
        </w:rPr>
        <w:softHyphen/>
        <w:t>ные либо избежали уголовной ответственно</w:t>
      </w:r>
      <w:r w:rsidRPr="001B4616">
        <w:rPr>
          <w:rFonts w:ascii="Times New Roman" w:hAnsi="Times New Roman" w:cs="Times New Roman"/>
          <w:color w:val="000000" w:themeColor="text1"/>
          <w:sz w:val="16"/>
          <w:szCs w:val="16"/>
          <w:lang w:eastAsia="ru-RU" w:bidi="ru-RU"/>
        </w:rPr>
        <w:softHyphen/>
        <w:t>сти, либо сведения о них отсутствуют.</w:t>
      </w:r>
    </w:p>
    <w:p w14:paraId="6BB2FB8C"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Закупленной матчасти в докладе дава</w:t>
      </w:r>
      <w:r w:rsidRPr="001B4616">
        <w:rPr>
          <w:rFonts w:ascii="Times New Roman" w:hAnsi="Times New Roman" w:cs="Times New Roman"/>
          <w:color w:val="000000" w:themeColor="text1"/>
          <w:sz w:val="16"/>
          <w:szCs w:val="16"/>
          <w:lang w:eastAsia="ru-RU" w:bidi="ru-RU"/>
        </w:rPr>
        <w:softHyphen/>
        <w:t>лась весьма нелицеприятная оценка, осо</w:t>
      </w:r>
      <w:r w:rsidRPr="001B4616">
        <w:rPr>
          <w:rFonts w:ascii="Times New Roman" w:hAnsi="Times New Roman" w:cs="Times New Roman"/>
          <w:color w:val="000000" w:themeColor="text1"/>
          <w:sz w:val="16"/>
          <w:szCs w:val="16"/>
          <w:lang w:eastAsia="ru-RU" w:bidi="ru-RU"/>
        </w:rPr>
        <w:softHyphen/>
        <w:t>бенно мотору: «В отношении мотора Испа- но-Сюиза 300 НР вообще говоря можно отме</w:t>
      </w:r>
      <w:r w:rsidRPr="001B4616">
        <w:rPr>
          <w:rFonts w:ascii="Times New Roman" w:hAnsi="Times New Roman" w:cs="Times New Roman"/>
          <w:color w:val="000000" w:themeColor="text1"/>
          <w:sz w:val="16"/>
          <w:szCs w:val="16"/>
          <w:lang w:eastAsia="ru-RU" w:bidi="ru-RU"/>
        </w:rPr>
        <w:softHyphen/>
        <w:t>тить, что эти моторы обладают рядом не</w:t>
      </w:r>
      <w:r w:rsidRPr="001B4616">
        <w:rPr>
          <w:rFonts w:ascii="Times New Roman" w:hAnsi="Times New Roman" w:cs="Times New Roman"/>
          <w:color w:val="000000" w:themeColor="text1"/>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1B4616">
        <w:rPr>
          <w:rFonts w:ascii="Times New Roman" w:hAnsi="Times New Roman" w:cs="Times New Roman"/>
          <w:color w:val="000000" w:themeColor="text1"/>
          <w:sz w:val="16"/>
          <w:szCs w:val="16"/>
          <w:lang w:eastAsia="ru-RU" w:bidi="ru-RU"/>
        </w:rPr>
        <w:softHyphen/>
        <w:t>статочная уравновешенность, трудность заводки. Моторы данной партии, как пока</w:t>
      </w:r>
      <w:r w:rsidRPr="001B4616">
        <w:rPr>
          <w:rFonts w:ascii="Times New Roman" w:hAnsi="Times New Roman" w:cs="Times New Roman"/>
          <w:color w:val="000000" w:themeColor="text1"/>
          <w:sz w:val="16"/>
          <w:szCs w:val="16"/>
          <w:lang w:eastAsia="ru-RU" w:bidi="ru-RU"/>
        </w:rPr>
        <w:softHyphen/>
        <w:t>зало обследование являются старыми мо</w:t>
      </w:r>
      <w:r w:rsidRPr="001B4616">
        <w:rPr>
          <w:rFonts w:ascii="Times New Roman" w:hAnsi="Times New Roman" w:cs="Times New Roman"/>
          <w:color w:val="000000" w:themeColor="text1"/>
          <w:sz w:val="16"/>
          <w:szCs w:val="16"/>
          <w:lang w:eastAsia="ru-RU" w:bidi="ru-RU"/>
        </w:rPr>
        <w:softHyphen/>
        <w:t>торами, бывшими ранее в эксплоатации, и кроме того, собранными из различных ча</w:t>
      </w:r>
      <w:r w:rsidRPr="001B4616">
        <w:rPr>
          <w:rFonts w:ascii="Times New Roman" w:hAnsi="Times New Roman" w:cs="Times New Roman"/>
          <w:color w:val="000000" w:themeColor="text1"/>
          <w:sz w:val="16"/>
          <w:szCs w:val="16"/>
          <w:lang w:eastAsia="ru-RU" w:bidi="ru-RU"/>
        </w:rPr>
        <w:softHyphen/>
        <w:t>стей, некоторые из которых безусловно яв</w:t>
      </w:r>
      <w:r w:rsidRPr="001B4616">
        <w:rPr>
          <w:rFonts w:ascii="Times New Roman" w:hAnsi="Times New Roman" w:cs="Times New Roman"/>
          <w:color w:val="000000" w:themeColor="text1"/>
          <w:sz w:val="16"/>
          <w:szCs w:val="16"/>
          <w:lang w:eastAsia="ru-RU" w:bidi="ru-RU"/>
        </w:rPr>
        <w:softHyphen/>
        <w:t>ляются бракованными; причем сборка мо</w:t>
      </w:r>
      <w:r w:rsidRPr="001B4616">
        <w:rPr>
          <w:rFonts w:ascii="Times New Roman" w:hAnsi="Times New Roman" w:cs="Times New Roman"/>
          <w:color w:val="000000" w:themeColor="text1"/>
          <w:sz w:val="16"/>
          <w:szCs w:val="16"/>
          <w:lang w:eastAsia="ru-RU" w:bidi="ru-RU"/>
        </w:rPr>
        <w:softHyphen/>
        <w:t>торов сделана чрезвычайно небрежно, а многие детали плохо пришабрены и пригна</w:t>
      </w:r>
      <w:r w:rsidRPr="001B4616">
        <w:rPr>
          <w:rFonts w:ascii="Times New Roman" w:hAnsi="Times New Roman" w:cs="Times New Roman"/>
          <w:color w:val="000000" w:themeColor="text1"/>
          <w:sz w:val="16"/>
          <w:szCs w:val="16"/>
          <w:lang w:eastAsia="ru-RU" w:bidi="ru-RU"/>
        </w:rPr>
        <w:softHyphen/>
        <w:t>ны, шейки вала не отшлифованы, внутри имеется большое количество грязи смешан</w:t>
      </w:r>
      <w:r w:rsidRPr="001B4616">
        <w:rPr>
          <w:rFonts w:ascii="Times New Roman" w:hAnsi="Times New Roman" w:cs="Times New Roman"/>
          <w:color w:val="000000" w:themeColor="text1"/>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1B4616">
        <w:rPr>
          <w:rFonts w:ascii="Times New Roman" w:hAnsi="Times New Roman" w:cs="Times New Roman"/>
          <w:color w:val="000000" w:themeColor="text1"/>
          <w:sz w:val="16"/>
          <w:szCs w:val="16"/>
          <w:lang w:eastAsia="ru-RU" w:bidi="ru-RU"/>
        </w:rPr>
        <w:softHyphen/>
        <w:t>боте в частях показали чрезвычайно боль</w:t>
      </w:r>
      <w:r w:rsidRPr="001B4616">
        <w:rPr>
          <w:rFonts w:ascii="Times New Roman" w:hAnsi="Times New Roman" w:cs="Times New Roman"/>
          <w:color w:val="000000" w:themeColor="text1"/>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1B4616">
        <w:rPr>
          <w:rFonts w:ascii="Times New Roman" w:hAnsi="Times New Roman" w:cs="Times New Roman"/>
          <w:color w:val="000000" w:themeColor="text1"/>
          <w:sz w:val="16"/>
          <w:szCs w:val="16"/>
          <w:lang w:eastAsia="ru-RU" w:bidi="ru-RU"/>
        </w:rPr>
        <w:softHyphen/>
        <w:t>дит неправильная циркуляция масла, а с дру</w:t>
      </w:r>
      <w:r w:rsidRPr="001B4616">
        <w:rPr>
          <w:rFonts w:ascii="Times New Roman" w:hAnsi="Times New Roman" w:cs="Times New Roman"/>
          <w:color w:val="000000" w:themeColor="text1"/>
          <w:sz w:val="16"/>
          <w:szCs w:val="16"/>
          <w:lang w:eastAsia="ru-RU" w:bidi="ru-RU"/>
        </w:rPr>
        <w:softHyphen/>
        <w:t>гой - небрежная сборка мотора и постанов ка бракованных частей. Принимая во внима</w:t>
      </w:r>
      <w:r w:rsidRPr="001B4616">
        <w:rPr>
          <w:rFonts w:ascii="Times New Roman" w:hAnsi="Times New Roman" w:cs="Times New Roman"/>
          <w:color w:val="000000" w:themeColor="text1"/>
          <w:sz w:val="16"/>
          <w:szCs w:val="16"/>
          <w:lang w:eastAsia="ru-RU" w:bidi="ru-RU"/>
        </w:rPr>
        <w:softHyphen/>
        <w:t>ние вышеуказанные дефекты моторов, не</w:t>
      </w:r>
      <w:r w:rsidRPr="001B4616">
        <w:rPr>
          <w:rFonts w:ascii="Times New Roman" w:hAnsi="Times New Roman" w:cs="Times New Roman"/>
          <w:color w:val="000000" w:themeColor="text1"/>
          <w:sz w:val="16"/>
          <w:szCs w:val="16"/>
          <w:lang w:eastAsia="ru-RU" w:bidi="ru-RU"/>
        </w:rPr>
        <w:softHyphen/>
        <w:t>обходимо признать, что дальнейшая экс- плоатация их в частях без предварительно</w:t>
      </w:r>
      <w:r w:rsidRPr="001B4616">
        <w:rPr>
          <w:rFonts w:ascii="Times New Roman" w:hAnsi="Times New Roman" w:cs="Times New Roman"/>
          <w:color w:val="000000" w:themeColor="text1"/>
          <w:sz w:val="16"/>
          <w:szCs w:val="16"/>
          <w:lang w:eastAsia="ru-RU" w:bidi="ru-RU"/>
        </w:rPr>
        <w:softHyphen/>
        <w:t>го тщательного осмотра, т.е. без полной разборки и устранения дефектов, указан</w:t>
      </w:r>
      <w:r w:rsidRPr="001B4616">
        <w:rPr>
          <w:rFonts w:ascii="Times New Roman" w:hAnsi="Times New Roman" w:cs="Times New Roman"/>
          <w:color w:val="000000" w:themeColor="text1"/>
          <w:sz w:val="16"/>
          <w:szCs w:val="16"/>
          <w:lang w:eastAsia="ru-RU" w:bidi="ru-RU"/>
        </w:rPr>
        <w:softHyphen/>
        <w:t>ных выше не допустима».</w:t>
      </w:r>
    </w:p>
    <w:p w14:paraId="4C690D5D"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lastRenderedPageBreak/>
        <w:t>Оценка самого «Фоккера ДХ1» была не лучше: «В отношении самолета в целом ко</w:t>
      </w:r>
      <w:r w:rsidRPr="001B4616">
        <w:rPr>
          <w:rFonts w:ascii="Times New Roman" w:hAnsi="Times New Roman" w:cs="Times New Roman"/>
          <w:color w:val="000000" w:themeColor="text1"/>
          <w:sz w:val="16"/>
          <w:szCs w:val="16"/>
          <w:lang w:eastAsia="ru-RU" w:bidi="ru-RU"/>
        </w:rPr>
        <w:softHyphen/>
        <w:t>миссия полагает, что: а) самолеты не удов</w:t>
      </w:r>
      <w:r w:rsidRPr="001B4616">
        <w:rPr>
          <w:rFonts w:ascii="Times New Roman" w:hAnsi="Times New Roman" w:cs="Times New Roman"/>
          <w:color w:val="000000" w:themeColor="text1"/>
          <w:sz w:val="16"/>
          <w:szCs w:val="16"/>
          <w:lang w:eastAsia="ru-RU" w:bidi="ru-RU"/>
        </w:rPr>
        <w:softHyphen/>
        <w:t>летворяют большинству тактических тре</w:t>
      </w:r>
      <w:r w:rsidRPr="001B4616">
        <w:rPr>
          <w:rFonts w:ascii="Times New Roman" w:hAnsi="Times New Roman" w:cs="Times New Roman"/>
          <w:color w:val="000000" w:themeColor="text1"/>
          <w:sz w:val="16"/>
          <w:szCs w:val="16"/>
          <w:lang w:eastAsia="ru-RU" w:bidi="ru-RU"/>
        </w:rPr>
        <w:softHyphen/>
        <w:t>бований, предъявляемых к истребителям (горизонтальная скорость, скороподъем</w:t>
      </w:r>
      <w:r w:rsidRPr="001B4616">
        <w:rPr>
          <w:rFonts w:ascii="Times New Roman" w:hAnsi="Times New Roman" w:cs="Times New Roman"/>
          <w:color w:val="000000" w:themeColor="text1"/>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1B4616">
        <w:rPr>
          <w:rFonts w:ascii="Times New Roman" w:hAnsi="Times New Roman" w:cs="Times New Roman"/>
          <w:color w:val="000000" w:themeColor="text1"/>
          <w:sz w:val="16"/>
          <w:szCs w:val="16"/>
          <w:lang w:eastAsia="ru-RU" w:bidi="ru-RU"/>
        </w:rPr>
        <w:softHyphen/>
        <w:t>годны для истребительных машин; в) само</w:t>
      </w:r>
      <w:r w:rsidRPr="001B4616">
        <w:rPr>
          <w:rFonts w:ascii="Times New Roman" w:hAnsi="Times New Roman" w:cs="Times New Roman"/>
          <w:color w:val="000000" w:themeColor="text1"/>
          <w:sz w:val="16"/>
          <w:szCs w:val="16"/>
          <w:lang w:eastAsia="ru-RU" w:bidi="ru-RU"/>
        </w:rPr>
        <w:softHyphen/>
        <w:t>лет Фоккер ДХ1 не только не дает преимуще</w:t>
      </w:r>
      <w:r w:rsidRPr="001B4616">
        <w:rPr>
          <w:rFonts w:ascii="Times New Roman" w:hAnsi="Times New Roman" w:cs="Times New Roman"/>
          <w:color w:val="000000" w:themeColor="text1"/>
          <w:sz w:val="16"/>
          <w:szCs w:val="16"/>
          <w:lang w:eastAsia="ru-RU" w:bidi="ru-RU"/>
        </w:rPr>
        <w:softHyphen/>
        <w:t>ства, но и уступает в некоторых отноше</w:t>
      </w:r>
      <w:r w:rsidRPr="001B4616">
        <w:rPr>
          <w:rFonts w:ascii="Times New Roman" w:hAnsi="Times New Roman" w:cs="Times New Roman"/>
          <w:color w:val="000000" w:themeColor="text1"/>
          <w:sz w:val="16"/>
          <w:szCs w:val="16"/>
          <w:lang w:eastAsia="ru-RU" w:bidi="ru-RU"/>
        </w:rPr>
        <w:softHyphen/>
        <w:t>ниях самолету Мартинсайд, снимаемому с вооружения в Красной Армии.</w:t>
      </w:r>
    </w:p>
    <w:p w14:paraId="75328B03"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Суммируя все вышесказанное и принимая во внимание незначительный срок эксплоа- тации самолетов в отрядных условиях, и то лишь в пределах аэродромов, комиссия счи</w:t>
      </w:r>
      <w:r w:rsidRPr="001B4616">
        <w:rPr>
          <w:rFonts w:ascii="Times New Roman" w:hAnsi="Times New Roman" w:cs="Times New Roman"/>
          <w:color w:val="000000" w:themeColor="text1"/>
          <w:sz w:val="16"/>
          <w:szCs w:val="16"/>
          <w:lang w:eastAsia="ru-RU" w:bidi="ru-RU"/>
        </w:rPr>
        <w:softHyphen/>
        <w:t>тает необходимым передать два-три само</w:t>
      </w:r>
      <w:r w:rsidRPr="001B4616">
        <w:rPr>
          <w:rFonts w:ascii="Times New Roman" w:hAnsi="Times New Roman" w:cs="Times New Roman"/>
          <w:color w:val="000000" w:themeColor="text1"/>
          <w:sz w:val="16"/>
          <w:szCs w:val="16"/>
          <w:lang w:eastAsia="ru-RU" w:bidi="ru-RU"/>
        </w:rPr>
        <w:softHyphen/>
        <w:t>лета в Научно-опытный аэродром для все</w:t>
      </w:r>
      <w:r w:rsidRPr="001B4616">
        <w:rPr>
          <w:rFonts w:ascii="Times New Roman" w:hAnsi="Times New Roman" w:cs="Times New Roman"/>
          <w:color w:val="000000" w:themeColor="text1"/>
          <w:sz w:val="16"/>
          <w:szCs w:val="16"/>
          <w:lang w:eastAsia="ru-RU" w:bidi="ru-RU"/>
        </w:rPr>
        <w:softHyphen/>
        <w:t>стороннего и детального решения вопроса как о способах устранения обнаруженных де</w:t>
      </w:r>
      <w:r w:rsidRPr="001B4616">
        <w:rPr>
          <w:rFonts w:ascii="Times New Roman" w:hAnsi="Times New Roman" w:cs="Times New Roman"/>
          <w:color w:val="000000" w:themeColor="text1"/>
          <w:sz w:val="16"/>
          <w:szCs w:val="16"/>
          <w:lang w:eastAsia="ru-RU" w:bidi="ru-RU"/>
        </w:rPr>
        <w:softHyphen/>
        <w:t>фектов, так и вопроса о дальнейшем на</w:t>
      </w:r>
      <w:r w:rsidRPr="001B4616">
        <w:rPr>
          <w:rFonts w:ascii="Times New Roman" w:hAnsi="Times New Roman" w:cs="Times New Roman"/>
          <w:color w:val="000000" w:themeColor="text1"/>
          <w:sz w:val="16"/>
          <w:szCs w:val="16"/>
          <w:lang w:eastAsia="ru-RU" w:bidi="ru-RU"/>
        </w:rPr>
        <w:softHyphen/>
        <w:t>значении самолета Фоккер ДХ1 в качестве боевой машины или тренировочной» (22297).</w:t>
      </w:r>
    </w:p>
    <w:p w14:paraId="2F0BF750" w14:textId="77777777" w:rsidR="00B365DD" w:rsidRPr="001B4616" w:rsidRDefault="00B365DD" w:rsidP="001B4616">
      <w:pPr>
        <w:spacing w:after="0" w:line="240" w:lineRule="auto"/>
        <w:jc w:val="both"/>
        <w:rPr>
          <w:rFonts w:ascii="Times New Roman" w:hAnsi="Times New Roman" w:cs="Times New Roman"/>
          <w:color w:val="000000" w:themeColor="text1"/>
          <w:sz w:val="16"/>
          <w:szCs w:val="16"/>
        </w:rPr>
      </w:pPr>
    </w:p>
    <w:p w14:paraId="03ED854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A1FE5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8DC41" w14:textId="77777777" w:rsidR="0086600A" w:rsidRPr="003600B8" w:rsidRDefault="0086600A" w:rsidP="0086600A">
      <w:pPr>
        <w:pStyle w:val="45"/>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3 июля 1925 г. проект легкого четырехколесного бронеавтомобиля на шасси АМО Ф‑15 был рассмотрен Арткомом Артиллерийского управления в журнале №779с. Представленный вариант бронирования и вооружения Артком явно не устроил. Нужно учитывать, что бронеавтомобили в тот период рассматривались как средство не только боевой разведки и охранения, но и огневой поддержки кавалерии и моторизованной пехоты в ходе маневренных боевых действий. Можно провести цитату из книги «Тактика броневых частей» преподавателя тактики бронесил в Военной академии РККА П.Д. Гладкова: «…Бой броне</w:t>
      </w:r>
      <w:r w:rsidRPr="003600B8">
        <w:rPr>
          <w:rStyle w:val="46"/>
          <w:rFonts w:ascii="Times New Roman" w:cs="Times New Roman"/>
          <w:color w:val="0070C0"/>
          <w:sz w:val="16"/>
          <w:szCs w:val="16"/>
        </w:rPr>
        <w:softHyphen/>
        <w:t>вых автомобилей в большинстве случаев за</w:t>
      </w:r>
      <w:r w:rsidRPr="003600B8">
        <w:rPr>
          <w:rStyle w:val="46"/>
          <w:rFonts w:ascii="Times New Roman" w:cs="Times New Roman"/>
          <w:color w:val="0070C0"/>
          <w:sz w:val="16"/>
          <w:szCs w:val="16"/>
        </w:rPr>
        <w:softHyphen/>
        <w:t>ключается в быстром налете и кратковремен</w:t>
      </w:r>
      <w:r w:rsidRPr="003600B8">
        <w:rPr>
          <w:rStyle w:val="46"/>
          <w:rFonts w:ascii="Times New Roman" w:cs="Times New Roman"/>
          <w:color w:val="0070C0"/>
          <w:sz w:val="16"/>
          <w:szCs w:val="16"/>
        </w:rPr>
        <w:softHyphen/>
        <w:t>ном огневом ударе с возможно близкой дистан</w:t>
      </w:r>
      <w:r w:rsidRPr="003600B8">
        <w:rPr>
          <w:rStyle w:val="46"/>
          <w:rFonts w:ascii="Times New Roman" w:cs="Times New Roman"/>
          <w:color w:val="0070C0"/>
          <w:sz w:val="16"/>
          <w:szCs w:val="16"/>
        </w:rPr>
        <w:softHyphen/>
        <w:t>ции… После удара броневые автомобили уходят за укрытие, где готовятся к следующему уда</w:t>
      </w:r>
      <w:r w:rsidRPr="003600B8">
        <w:rPr>
          <w:rStyle w:val="46"/>
          <w:rFonts w:ascii="Times New Roman" w:cs="Times New Roman"/>
          <w:color w:val="0070C0"/>
          <w:sz w:val="16"/>
          <w:szCs w:val="16"/>
        </w:rPr>
        <w:softHyphen/>
        <w:t>ру. Иногда, впрочем, удар броневых автомобилей может завершиться преследованием бегущего противника… Объектом действий броневых автомобилей чаще всего являются живые цели, открытые или находящиеся под слабым закры</w:t>
      </w:r>
      <w:r w:rsidRPr="003600B8">
        <w:rPr>
          <w:rStyle w:val="46"/>
          <w:rFonts w:ascii="Times New Roman" w:cs="Times New Roman"/>
          <w:color w:val="0070C0"/>
          <w:sz w:val="16"/>
          <w:szCs w:val="16"/>
        </w:rPr>
        <w:softHyphen/>
        <w:t>тием (маской), реже – броневые машины про</w:t>
      </w:r>
      <w:r w:rsidRPr="003600B8">
        <w:rPr>
          <w:rStyle w:val="46"/>
          <w:rFonts w:ascii="Times New Roman" w:cs="Times New Roman"/>
          <w:color w:val="0070C0"/>
          <w:sz w:val="16"/>
          <w:szCs w:val="16"/>
        </w:rPr>
        <w:softHyphen/>
        <w:t>тивника, деревянные здания, пулеметные гне</w:t>
      </w:r>
      <w:r w:rsidRPr="003600B8">
        <w:rPr>
          <w:rStyle w:val="46"/>
          <w:rFonts w:ascii="Times New Roman" w:cs="Times New Roman"/>
          <w:color w:val="0070C0"/>
          <w:sz w:val="16"/>
          <w:szCs w:val="16"/>
        </w:rPr>
        <w:softHyphen/>
        <w:t>зда и т.п. – цели, против которых достаточна сила бронебойных пуль и 37‑мм гранат…» (25107).</w:t>
      </w:r>
    </w:p>
    <w:p w14:paraId="08F6A480" w14:textId="77777777" w:rsidR="0086600A" w:rsidRPr="003600B8" w:rsidRDefault="0086600A" w:rsidP="0086600A">
      <w:pPr>
        <w:spacing w:after="0" w:line="240" w:lineRule="auto"/>
        <w:jc w:val="both"/>
        <w:rPr>
          <w:rFonts w:ascii="Times New Roman" w:hAnsi="Times New Roman" w:cs="Times New Roman"/>
          <w:color w:val="0070C0"/>
          <w:sz w:val="16"/>
          <w:szCs w:val="16"/>
        </w:rPr>
      </w:pPr>
    </w:p>
    <w:p w14:paraId="44C04C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июля 1925 г. катер, построенный фирмой “Пиккер”, был спущен на воду. Есть данные, что катер благополучно прибыл в СССР (10675).</w:t>
      </w:r>
    </w:p>
    <w:p w14:paraId="204998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32846"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56DCCFD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701E0660" w14:textId="14716FB1" w:rsidR="00B94450" w:rsidRPr="001B4616" w:rsidRDefault="00B94450"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color w:val="000000" w:themeColor="text1"/>
          <w:sz w:val="16"/>
          <w:szCs w:val="16"/>
          <w:lang w:eastAsia="ru-RU"/>
        </w:rPr>
        <w:t>3 июля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года. </w:t>
      </w:r>
    </w:p>
    <w:p w14:paraId="4AE7959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Совершенно секретно</w:t>
      </w:r>
    </w:p>
    <w:p w14:paraId="3161F64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СССР</w:t>
      </w:r>
    </w:p>
    <w:p w14:paraId="1630EAE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Объединенное государственное политическое управление</w:t>
      </w:r>
    </w:p>
    <w:p w14:paraId="6DAFE70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Информационный отдел</w:t>
      </w:r>
    </w:p>
    <w:p w14:paraId="103F965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Москва</w:t>
      </w:r>
    </w:p>
    <w:p w14:paraId="72787A4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Экз. №... Совершенно секретно Хранить как шифр Тов....</w:t>
      </w:r>
    </w:p>
    <w:p w14:paraId="12F7BF60" w14:textId="225A2A9B"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сем препровождается обзор политического состояния СССР за май месяц</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w:t>
      </w:r>
    </w:p>
    <w:p w14:paraId="457587B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Обзор составлен на основании данных госинформации Информотдела ОГПУ, дополненных материалами отделов ОГПУ: Секретного (антисоветские партии и группировки) и контрразведывательного (бандитизм).</w:t>
      </w:r>
    </w:p>
    <w:p w14:paraId="48E52A8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1A9DB18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ПП ОГПУ и начальники губотделов ОГПУ должны знакомить с обзором начальников ДТО ОГПУ. Помимо этого они могут давать обзор для прочтения секретарям обкомов, губкомов, краевых комитетов и Бюро ЦК РКП, а также председателям губисполкомов и ЦИК от автономных республик.</w:t>
      </w:r>
    </w:p>
    <w:p w14:paraId="2EB1114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Зампред ОГПУ Ягода</w:t>
      </w:r>
    </w:p>
    <w:p w14:paraId="59F11E0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Начальник Информотдела ОГПУ Прокофьев</w:t>
      </w:r>
    </w:p>
    <w:p w14:paraId="1219935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СОДЕРЖАНИЕ</w:t>
      </w:r>
    </w:p>
    <w:p w14:paraId="7A371FB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ОБЗОР:</w:t>
      </w:r>
    </w:p>
    <w:p w14:paraId="2FC7990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Рабочие</w:t>
      </w:r>
    </w:p>
    <w:p w14:paraId="17465F3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Крестьяне</w:t>
      </w:r>
    </w:p>
    <w:p w14:paraId="01BF60E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Антисоветские партии</w:t>
      </w:r>
    </w:p>
    <w:p w14:paraId="25F53FE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Религиозные течения</w:t>
      </w:r>
    </w:p>
    <w:p w14:paraId="4CA2684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Бандитизм</w:t>
      </w:r>
    </w:p>
    <w:p w14:paraId="0D873BF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ПРИЛОЖЕНИЯ:</w:t>
      </w:r>
    </w:p>
    <w:p w14:paraId="18145A3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Экономическое положение и политнастроение рабочих</w:t>
      </w:r>
    </w:p>
    <w:p w14:paraId="5FD5772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 Настроение безработных</w:t>
      </w:r>
    </w:p>
    <w:p w14:paraId="1B49BD9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 Политнастроение деревни</w:t>
      </w:r>
    </w:p>
    <w:p w14:paraId="76FBCF5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4. Землеустройство</w:t>
      </w:r>
    </w:p>
    <w:p w14:paraId="354EAD0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5. Состояние районов недорода</w:t>
      </w:r>
    </w:p>
    <w:p w14:paraId="2651A13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РАБОЧИЕ</w:t>
      </w:r>
    </w:p>
    <w:p w14:paraId="24A29E7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Общее настроение рабочих продолжает быть в мае вполне советским. Вместе с тем размеры забастовочного движения и рост конфликтов на экономической почве, принявших значительные размеры в текстильной промышленности и отдельных других отраслях, говорят о несомненном нарастании активности в рабочей среде. Эта активность в данной стадии не носит сколько-нибудь ярко выраженного антисоветского характера, а направлена в значительной мере против администрации и в основном ограничивается рамками экономических требований. Большинство забастовок в мае носит характер демонстраций с целью привлечь внимание Советской власти к положению наименее оплачиваемых групп рабочих. При этом проявляется тенденция к более длительной экономической борьбе и, что особенно характерно для Иваново-Вознесенской губ., к вовлечению в забастовочное движение соседних предприятий для того, чтобы обеспечить успех забастовок. Отсюда «ползучесть» некоторых забастовок. Рабочие обычно считают и здесь, что они борются не с Советской властью, а исключительно с искажением ее директив административным аппаратом (например, письмо рабочих-текстильщиков тов. Рыкову с просьбой о защите).</w:t>
      </w:r>
    </w:p>
    <w:p w14:paraId="0DA6DD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Одной из причин роста забастовочной волны является также и то, что при относительно малой авторитетности во многих случаях в глазах рабочих ячеек и особенно фабзавкомов (которые в глазах рабочих скомпрометированы уступчивостью администрации, тем, что они не отстаивали требований рабочих) настроение рабочих очень часто не находит себе легального выхода по профсоюзной и партийной линии.</w:t>
      </w:r>
    </w:p>
    <w:p w14:paraId="5583CBA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мае достигает значительного развития забастовочное движение в текстильной промышленности. Из других групп рабочих обращают на себя внимание строители и грузчики, где напряженное настроение обусловливается крайне низким заработком (для строителей по сравнению с прошлым годом ниже на 30%, что отчасти объясняется громадным наплывом безработных строителей. При таком положении даже имеющие заработок рабочие-строители считают себя на положении безработных. Брожение в этих группах является поэтому отчасти и отражением настроений безработных. По остальным отраслям промышленности также отмечаются конфликты в связи с мероприятиями по поднятию производительности труда, но в меньшей степени. Особенно выделяется при этом стекольная промышленность, где имели место забастовки.</w:t>
      </w:r>
    </w:p>
    <w:p w14:paraId="3C289DD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Текстильная промышленность</w:t>
      </w:r>
    </w:p>
    <w:p w14:paraId="7D3CD2B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Забастовочное движение.</w:t>
      </w:r>
      <w:r w:rsidRPr="001B4616">
        <w:rPr>
          <w:rFonts w:ascii="Times New Roman" w:eastAsia="Times New Roman" w:hAnsi="Times New Roman" w:cs="Times New Roman"/>
          <w:color w:val="000000" w:themeColor="text1"/>
          <w:sz w:val="16"/>
          <w:szCs w:val="16"/>
          <w:lang w:eastAsia="ru-RU"/>
        </w:rPr>
        <w:t> Волна забастовочного движения в текстильной промышленности достигает в мае наибольшего развития. Всего отмечено 12 забастовок (почти 50% всех забастовок за месяц). Движение охватывает фабрики Московской губ. (5 забастовок) и Иваново-Вознесенской (6 забастовок). Забастовки в мае носили затяжной характер (половина забастовок длится от 1 до 5 дней) и перебрасывались с одного предприятия на другое. По одной только Иваново-Вознесенской губ. в мае бастовало около 12000 рабочих.</w:t>
      </w:r>
    </w:p>
    <w:p w14:paraId="216DAA5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 Московской губ. одной из более крупных является забастовка на ф-ке «Красное знамя» Егорьевско-Раменского треста, рабочих 6000 человек, охватившая 1800 рабочих и длившаяся с 27 мая по 1 июня; забастовка возникла на почве уплотнения рабочего дня в мюльном отделе путем снятия по одному присучальщику с каждой пары машин, причем вопрос не был согласован с рабочими и сама рациональность этого мероприятия являлась спорной даже для самого заводоуправления. Наиболее активными зачинщиками забастовки были отдельные члены РКП и фабкома, к работе приступили после оставления прежнего числа присучальщиков. 7 мая вторично бастовали (после апрельской забастовки) 200 прядильщиков Глуховской м-ры Богородско-Щелковского треста ввиду недовыработки основной ставки; забастовка продолжалась час, но забастовочное настроение охватило рабочих всей фабрики (до 14000 человек). 11 мая бастовали рабочие Зубовской м-ры Бухаро-Русского товарищества, требуя увеличения ставок на 50% (средняя ставка 26 руб.). На 8 мая на ф-ке «Красный Узбекистан» бастовали ...44 ткача ввиду недовыработки основных ставок, получаемых ими раньше. На Хапиловской ф-ке 20 ткачей бастовали на почве недоброкачественности сырья.</w:t>
      </w:r>
    </w:p>
    <w:p w14:paraId="072D04C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Особенно характерным является движение по Иваново-Вознесенской губ. Самой значительной является забастовка на Тейковской м-ре (6-9 мая), охватившая 5000 рабочих из 7280 рабочих фабрики. Причиной послужил переход на 3 станка и 4 сторонки, проведенный администрацией и фабкомом без ведома рабочих. Инициатором явилась группа бывших коммунистов в 15 человек, причем в числе агитировавших за прекращение работ были и отдельные кандидаты РКП; бастующими были предъявлены требования об отмене нового метода работы, уплаты за простои вследствие забастовок в феврале и марте, обратном приеме уволенных после прошлых конфликтов рабочих, немедленном увольнении директора и председателя фабкома. Созданной комиссией из представителей местной власти и выборных от рабочих большая часть требований была удовлетворена (отменен переход на 4 сторонки, постановлено уплатить за дни забастовки и обещано снять директора в случае подтверждения фактов плохого руководства работой, а председателя фабкома переизбрать). Уступки рабочим Тейковской ф-ки сделались известными на других фабриках, где уже имелось налицо значительное брожение на почве низких ставок, перехода на увеличенное число сторонок, и вызвали целый ряд новых забастовок (Б. Дмитровская м-ра, Старо-Дмитровская м-ра, Малая Льняная Гостреста и 2 забастовки в течение одной недели на Б. Кохомской м-ре). Забастовка на Старо-Дмитровской м-ре продолжалась с 13 по 18 мая; бастующие посылали делегатов на соседние фабрики (Б. Дмитровскую, «Зарядье», «Рабкрай», Ново-Вознесенскую) с просьбой примкнуть к забастовке; по телефону велись переговоры с Тейковом, откуда приглашалась на фабрику им. Малеева, бывший член РКП и руководительница тейковской забастовки (на фабрику прибыло из Тейкова несколько делегатов). Бастующими были выдвинуты требования отмены перехода на 3 станка, урегулирования расценок на всех фабриках, улучшение качества сырья, уплаты рабочим за прогулы по вине администрации и выдачи кредита деньгами. Забастовка была ликвидирована после обещания разрешить все вопросы в течение шести дней. Забастовка со Старо-Дмитровской ф-ки перекинулась на соседние фабрики (Б. Кохомскую, Малую Льняную и Б. Дмитровскую), кроме того, почти на всех текстильных фабриках губернии отмечались забастовочные тенденции. На Б. Кохомской м-ре 16 мая забастовали прядильщики, а 21 мая 500 ватеров, в обоих случаях рабочими предъявлено требование об увеличении расценок и отмены новых методов работы.</w:t>
      </w:r>
    </w:p>
    <w:p w14:paraId="651C339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Переход на увеличенное число станков.</w:t>
      </w:r>
      <w:r w:rsidRPr="001B4616">
        <w:rPr>
          <w:rFonts w:ascii="Times New Roman" w:eastAsia="Times New Roman" w:hAnsi="Times New Roman" w:cs="Times New Roman"/>
          <w:color w:val="000000" w:themeColor="text1"/>
          <w:sz w:val="16"/>
          <w:szCs w:val="16"/>
          <w:lang w:eastAsia="ru-RU"/>
        </w:rPr>
        <w:t> Непосредственной причиной, вызвавшей забастовочное движение, явился переход к работе на увеличенном числе станков и сторонок. Однако основным следует считать недовольство низким уровнем зарплаты. Уплотнение рабочего дня и переход на новый метод работы не сопровождался обычно повышением в общем низких ставок, характерных для текстильной промышленности. При переходе на несколько станков и сторонок заработок, как правило, повышался для незначительной лишь группы переводимых на лучшие в техническом отношении станки. В Иваново-Вознесенской губ., кроме того, имел сильное влияние тот факт, что переход на увеличенное число станков до революции не удался капиталистам, владельцам фабрик, ввиду выдержанной рабочими на этой почве длительной забастовки. Вследствие этого здесь почти на всех фабриках нововведение встретило отпор рабочих, а также умышленное невыполнение норм с целью отмены перехода.</w:t>
      </w:r>
    </w:p>
    <w:p w14:paraId="05F3C24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Неподготовленность кампании.</w:t>
      </w:r>
      <w:r w:rsidRPr="001B4616">
        <w:rPr>
          <w:rFonts w:ascii="Times New Roman" w:eastAsia="Times New Roman" w:hAnsi="Times New Roman" w:cs="Times New Roman"/>
          <w:color w:val="000000" w:themeColor="text1"/>
          <w:sz w:val="16"/>
          <w:szCs w:val="16"/>
          <w:lang w:eastAsia="ru-RU"/>
        </w:rPr>
        <w:t> Весьма важным моментом явилась и недостаточная подготовленность кампании (организационная и техническая) со стороны администрации, профорганов и губкомов. Мероприятия во многих случаях вводились без предварительной разъяснительной кампании исключительно в административном порядке (Ткацкая ф-ка № 2 Орехово-Зуевского треста, Тейковская ф-ка Иваново-Вознесенской губ., Спас-Нудольская ф-ка треста Пестроткань в Москве и ряд других фабрик Московской, Иваново-Вознесенской, Владимирской и Ярославской губерний). При переходе на увеличенное число станков и сторонок нередко не учитывались недостатки технического оборудования, сильная изношенность машин и недоброкачественность сырья. Недовольство по этим причинам отмечено на большинстве предприятий (Хапиловская м-ра Вигоньтреста, Высоковская м-ра Тверского хлопчатобумажного треста, ф-ка «Красный текстильщик» Серпуховского треста, ф-ка им. Ногина, Зубовская ф-ка Бухаро-Русского треста и другие по Московской губ.; Б. Кохомская, Старо-Дмитровская, Прядильная ф-ка Б. Иваново-Вознесенской м-ры и ряд фабрик по Иваново-Вознесенской губ.). Движение вызвано не столько фактом значительного уплотнения рабочего дня, сколько теми недочетами, какими эта кампания сопровождалась.</w:t>
      </w:r>
    </w:p>
    <w:p w14:paraId="737208B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Простои по вине администрации весьма многочисленны (недостаток сырья и материалов, плохое качество сырья и т.д.). На Полянской бумагопрядильной ф-ке в Московской губ. простой на этой почве достигает больших размеров и не учитывается, почему рабочие недовырабатывают основного оклада. На ф-ке «Красный маяк» Ленинградской губ. машины иногда стоят по целым дням. На ф-ке «Красный Узбекистан» (Москва) из-за недостатка сырья были однодневные остановки 25 и 90% всех ткацких станков. Аналогичные явления отмечены на многих фабриках.</w:t>
      </w:r>
    </w:p>
    <w:p w14:paraId="78C65C2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Недовыработка основного оклада.</w:t>
      </w:r>
      <w:r w:rsidRPr="001B4616">
        <w:rPr>
          <w:rFonts w:ascii="Times New Roman" w:eastAsia="Times New Roman" w:hAnsi="Times New Roman" w:cs="Times New Roman"/>
          <w:color w:val="000000" w:themeColor="text1"/>
          <w:sz w:val="16"/>
          <w:szCs w:val="16"/>
          <w:lang w:eastAsia="ru-RU"/>
        </w:rPr>
        <w:t> Все эти ненормальности еще более усугубляют положение, так как невозможность выработать повышенные нормы приводит в большом числе случаев к понижению и без того довольно низкой зарплаты текстильщиков. На Бумагопрядильной ф-ке Орехово-Зуевского треста с переходом на 4 сторонки и одновременном увеличении хода машин заработок некоторых категорий сильно снизился на 50%. Низкий заработок в связи с невыработкой норм отмечается на большинстве фабрик Иваново-Вознесенской губ. Необходимо, однако, отметить, что в единичных случаях работающие на 3-х станках зарабатывают значительно больше работающих на 2-х станках (например, ф-ка им. Ногина Иваново-Вознесенского гостреста, Большая Красная ф-ка Шуйского у.). В этих случаях отмечалось недовольство среди остающихся на 2-х станках тем, что переход на 3 станка с предоставлением лучше оборудованных станков ведет к уменьшению заработка остальных рабочих. На ткацкой ф-ке «Раб[очий] край» Иваново-Вознесенской губ. рабочие заявляют, что переход на 3 станка не добровольный, так как остающимся на 2-х станках (более скверных) заработок понижается.</w:t>
      </w:r>
    </w:p>
    <w:p w14:paraId="6CC9489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Расценки.</w:t>
      </w:r>
      <w:r w:rsidRPr="001B4616">
        <w:rPr>
          <w:rFonts w:ascii="Times New Roman" w:eastAsia="Times New Roman" w:hAnsi="Times New Roman" w:cs="Times New Roman"/>
          <w:color w:val="000000" w:themeColor="text1"/>
          <w:sz w:val="16"/>
          <w:szCs w:val="16"/>
          <w:lang w:eastAsia="ru-RU"/>
        </w:rPr>
        <w:t> Наконец, большое число недовольства вызывает и снижение расценок, проводимое в связи с пересмотром норм на ряде предприятий. Достаточно отметить, что это явилось непосредственной причиной 5 забастовок (из числа 12) по текстильной промышленности. В связи со значительным уменьшением заработка в некоторых цехах Яковлевских ф-к Иваново-Вознесенской губ. рабочие предполагали послать к тов. Рыкову делегата с письмом, в котором заявляют, что «новыми расценками их совсем задавили», и они обращаются к нему как представителю рабочих и крестьян «взять их под свою защиту»; одновременно было подано заявление директору, под которым подписались также члены и кандидаты РКП. Во многих случаях расценки своевременно не объявляются, и рабочие не знают о них до момента получения расчетных книжек (ф-ка «Вождь пролетариата» Егорьевско-Раменского треста, ф-ка «Пролетарий» треста Моссукно, юрьевская ф-ка «Пролетарский авангард» Владимирской губ. и др.).</w:t>
      </w:r>
    </w:p>
    <w:p w14:paraId="00F374C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Требования увеличения зарплаты.</w:t>
      </w:r>
      <w:r w:rsidRPr="001B4616">
        <w:rPr>
          <w:rFonts w:ascii="Times New Roman" w:eastAsia="Times New Roman" w:hAnsi="Times New Roman" w:cs="Times New Roman"/>
          <w:color w:val="000000" w:themeColor="text1"/>
          <w:sz w:val="16"/>
          <w:szCs w:val="16"/>
          <w:lang w:eastAsia="ru-RU"/>
        </w:rPr>
        <w:t> Движение среди текстильщиков в общем сводится к требованию повышения уровня зарплаты. Требования рабочих в ряде случаев сводятся к увеличению зарплаты на 25-50%. Ввиду того, что реальное повышение зарплаты в результате увеличения выработки охватывает относительно незначительные группы рабочих, поставленных на лучших станках, а всей массе текстильщиков зарплата не увеличена, положение в этом отношении продолжает быть все еще напряженным.</w:t>
      </w:r>
    </w:p>
    <w:p w14:paraId="16D46DC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Металлическая промышленность</w:t>
      </w:r>
    </w:p>
    <w:p w14:paraId="6E8469E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w:t>
      </w:r>
      <w:r w:rsidRPr="001B4616">
        <w:rPr>
          <w:rFonts w:ascii="Times New Roman" w:eastAsia="Times New Roman" w:hAnsi="Times New Roman" w:cs="Times New Roman"/>
          <w:color w:val="000000" w:themeColor="text1"/>
          <w:sz w:val="16"/>
          <w:szCs w:val="16"/>
          <w:lang w:eastAsia="ru-RU"/>
        </w:rPr>
        <w:t> В металлической промышленности конфликты на почве повышения норм выработки и снижения расценок менее остры по сравнению с текстильной промышленностью. Май дает сильное снижение забастовок (2 забастовки против 10 в апреле). Следует, однако, отметить, что конфликты здесь далеко не исчерпываются этими забастовками. Частичная забастовка в снарядном цехе Пермского орудийного завода 4 мая, продолжавшаяся 4 часа, была вызвана снижением расценок и повышением норм; рабочими было предъявлено требование вновь пересмотреть выработанные нормы в 2-недельный срок. Забастовка на Петровском механическом заводе Калужской губ., имеющая место 18-19 мая, была вызвана задержкой зарплаты; бастующими был организован стачечный комитет, в который вошли члены бюро ячейки РКП и председатель завкома.</w:t>
      </w:r>
    </w:p>
    <w:p w14:paraId="68E0670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Недовольство повышением норм и снижением расценок.</w:t>
      </w:r>
      <w:r w:rsidRPr="001B4616">
        <w:rPr>
          <w:rFonts w:ascii="Times New Roman" w:eastAsia="Times New Roman" w:hAnsi="Times New Roman" w:cs="Times New Roman"/>
          <w:color w:val="000000" w:themeColor="text1"/>
          <w:sz w:val="16"/>
          <w:szCs w:val="16"/>
          <w:lang w:eastAsia="ru-RU"/>
        </w:rPr>
        <w:t> Повышение норм и снижение расценок продолжает оставаться одной из главных причин недовольства рабочих. На многих заводах благодаря чрезмерному повышению норм рабочие «выгоняют» лишь голые ставки, не получая приработка (завод им. Петровского Екатеринославской губ.). На брянском заводе «Профинтерн» в Брянской губ. на этой почве член РКП призывал рабочих к забастовке и заявлял: «Довольно молчать, надо бросать работу, тогда о нас подумают».</w:t>
      </w:r>
    </w:p>
    <w:p w14:paraId="03DD432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Недовольство усугубляется снижением расценок без ведома рабочих (Болторезный завод в Ленинградской губ., Пермский орудийный завод на Урале, «Электросила» на Украине). На последнем ввиду снижения расценок вдвое по инициативе расценщика цеховой мастер, кандидат КПУ, агитировал за забастовку, заявляя: «Так будет до тех пор, пока рабочие не разрешат садиться себе на шею, рабочие делали революцию не для того, чтобы жить нищими»; на некоторых из этих заводов производительность падает.</w:t>
      </w:r>
    </w:p>
    <w:p w14:paraId="5A65C6D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Требование увеличения зарплаты.</w:t>
      </w:r>
      <w:r w:rsidRPr="001B4616">
        <w:rPr>
          <w:rFonts w:ascii="Times New Roman" w:eastAsia="Times New Roman" w:hAnsi="Times New Roman" w:cs="Times New Roman"/>
          <w:color w:val="000000" w:themeColor="text1"/>
          <w:sz w:val="16"/>
          <w:szCs w:val="16"/>
          <w:lang w:eastAsia="ru-RU"/>
        </w:rPr>
        <w:t> Так как на большинстве предприятий заработок рабочих низок и не поднимается для чернорабочих выше 17-20 руб. (заводы Украины им. 1 Мая, «Красный прогресс», Судостроительный им. Марти), а у квалифицированных сократился (иногда чуть ли не вдвое, на «Красном Сормове» в Нижегородской губ. моторщики вместо вырабатываемых ими 60 руб. в апреле выработали в мае не более 35 руб.), рабочими выставляются требования об увеличении зарплаты (ленинградские заводы, заводы Украины и Приокского горного округа). На заводе «Электросила» в Харьковской губ. рабочие потребовали увеличения приработка от 50 до 70%. На некоторых заводах антисоветскими элементами ведется агитация за повышение зарплаты (киевский «Арсенал» и другие заводы).</w:t>
      </w:r>
    </w:p>
    <w:p w14:paraId="0D8A359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Уход квалифицированных рабочих.</w:t>
      </w:r>
      <w:r w:rsidRPr="001B4616">
        <w:rPr>
          <w:rFonts w:ascii="Times New Roman" w:eastAsia="Times New Roman" w:hAnsi="Times New Roman" w:cs="Times New Roman"/>
          <w:color w:val="000000" w:themeColor="text1"/>
          <w:sz w:val="16"/>
          <w:szCs w:val="16"/>
          <w:lang w:eastAsia="ru-RU"/>
        </w:rPr>
        <w:t> Неудовлетворение требований влечет за собой уход рабочих с предприятий (сормовские заводы, ленинградские «Русский дизель», «Экономайзер», судоремонтный им. Марти — Одесская губ.). В связи со слухами о высокой оплате в других городах рабочие металлических одесских заводов берут расчет и уезжают, то же отмечается и в других районах (Нижний Новгород).</w:t>
      </w:r>
    </w:p>
    <w:p w14:paraId="0A36DBF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Горная промышленность</w:t>
      </w:r>
    </w:p>
    <w:p w14:paraId="75A2559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Недовольство повышением норм и снижением расценок.</w:t>
      </w:r>
      <w:r w:rsidRPr="001B4616">
        <w:rPr>
          <w:rFonts w:ascii="Times New Roman" w:eastAsia="Times New Roman" w:hAnsi="Times New Roman" w:cs="Times New Roman"/>
          <w:color w:val="000000" w:themeColor="text1"/>
          <w:sz w:val="16"/>
          <w:szCs w:val="16"/>
          <w:lang w:eastAsia="ru-RU"/>
        </w:rPr>
        <w:t> Недовольство повышением норм и снижением расценок усиливается и среди рабочих горной промышленности; хотя за май месяц отмечена одна забастовка (Сучанские каменноугольные копи в Приморской губ.), но конфликты имеют место на ряде рудников Донбасса и Екатеринославской губ. (Боково-антрацитное рудоуправление, Рудченковское, «Парижская коммуна», рудник [им.] Октябрьской революции). На последнем полная выработка нормы вызывает заболевания (до 20% больны грыжей), и в случае невыполнения нормы администрация снимает с работы или снижает в разрядах как слабосильных. Особенно нервирует рабочих проведение повышения норм и снижение расценок без их ведома.</w:t>
      </w:r>
    </w:p>
    <w:p w14:paraId="6FBA9C8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На Анжеро-Судженских копях (Сибирь) ввиду того, что расценки оказались ниже старых на 50%, рабочие говорят, что «головки строят свое благополучие на несчастье рабочего» и что «такие действия не пролетарские».</w:t>
      </w:r>
    </w:p>
    <w:p w14:paraId="6512FD7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Химическая промышленность</w:t>
      </w:r>
    </w:p>
    <w:p w14:paraId="2492C12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w:t>
      </w:r>
      <w:r w:rsidRPr="001B4616">
        <w:rPr>
          <w:rFonts w:ascii="Times New Roman" w:eastAsia="Times New Roman" w:hAnsi="Times New Roman" w:cs="Times New Roman"/>
          <w:color w:val="000000" w:themeColor="text1"/>
          <w:sz w:val="16"/>
          <w:szCs w:val="16"/>
          <w:lang w:eastAsia="ru-RU"/>
        </w:rPr>
        <w:t> Повышение норм и снижение расценок вызвало 3 забастовки на стекольных заводах. 5 мая бастовало 400 рабочих завода им. Бухарина (Гуськомбината Владимирской губ.). Забастовка 6 мая перебросилась на соседнюю фабрику того же комбината (ф-ка им. Зудова). Инициатором забастовки был завком, который, несмотря на подписание коллективного договора, подстрекал рабочих требовать повышения расценок, в результате бастовало 200 рабочих гутты. 8 мая забастовал гуттинский цех Великодворского стекольного завода в Рязанской губ., так как рабочим не объявили расценок на сдельную работу за апрель; бастовало 250 рабочих из 850 человек.</w:t>
      </w:r>
    </w:p>
    <w:p w14:paraId="2D07F55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Строительные рабочие</w:t>
      </w:r>
    </w:p>
    <w:p w14:paraId="255BE91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Недовольство низкими ставками.</w:t>
      </w:r>
      <w:r w:rsidRPr="001B4616">
        <w:rPr>
          <w:rFonts w:ascii="Times New Roman" w:eastAsia="Times New Roman" w:hAnsi="Times New Roman" w:cs="Times New Roman"/>
          <w:color w:val="000000" w:themeColor="text1"/>
          <w:sz w:val="16"/>
          <w:szCs w:val="16"/>
          <w:lang w:eastAsia="ru-RU"/>
        </w:rPr>
        <w:t> В мае усиливается брожение среди строительных рабочих, выливающееся в конфликты и забастовки. Одной из главных причин недовольства являются низкие ставки и безработица. В Ленинградской губ. бастовали 300 плотников при конторе Судостроя. В Алтайской губ. 20 мая забастовало 75 рабочих Барнаульской госстройконторы, бастовавшими был предъявлен ряд требований (увеличение ставок, переход на одиночные расценки работы, своевременная выплата зарплаты), кроме того, среди них наблюдались тенденции разогнать госстройконтору, состоящую из бывших подрядчиков. Эта забастовка была сочувственно встречена большинством рабочих ввиду усиливающейся безработицы. В Саратове рабочие предполагали устроить демонстрацию с требованием «дать работы». Напряженное настроение наблюдается и среди строителей г. Ульяновска.</w:t>
      </w:r>
    </w:p>
    <w:p w14:paraId="5209F31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Грузчики</w:t>
      </w:r>
    </w:p>
    <w:p w14:paraId="62BEB99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Недовольство низким заработком и растущей безработицей.</w:t>
      </w:r>
      <w:r w:rsidRPr="001B4616">
        <w:rPr>
          <w:rFonts w:ascii="Times New Roman" w:eastAsia="Times New Roman" w:hAnsi="Times New Roman" w:cs="Times New Roman"/>
          <w:color w:val="000000" w:themeColor="text1"/>
          <w:sz w:val="16"/>
          <w:szCs w:val="16"/>
          <w:lang w:eastAsia="ru-RU"/>
        </w:rPr>
        <w:t> В мае усиливается уже отмеченное в апреле забастовочное движение среди грузчиков на почве малого заработка. В Самаре 11 мая забастовало 460 грузчиков водного транспорта вместе с городскими грузчиками. Организатором явился грузчик, член РКП, под руководством которого был создан стачечный комитет и предъявлено требование о повышении зарплаты с полкопейки до двух копеек за пуд и роспуска погрузо-разгрузочного бюро. После объявления губпрофсоветом о роспуске профсоюза грузчиков 14 мая приступили к работе около 100 рабочих, а 18 мая и все остальные, причем половина грузчиков подала заявление об обратном вступлении в Союз. Забастовка грузчиков, работающих от транспортной конторы при писчебумажной ф-ке «Сокол» в Вологодской губ., имевшая место 9 мая, также вызвана крайне низким заработком (фактически при 12-часовом рабочем дне заработок не превышает 1 руб.). Наконец, 14 мая забастовало 905 грузчиков Минусинской ж.д. (Алтайская губ.), потребовав увеличения зарплаты на 25 коп. в день. Сильное брожение отмечается среди одесских грузчиков на почве предстоящего сокращения и острой безработицы. Были призывы «резать» коммунистов.</w:t>
      </w:r>
    </w:p>
    <w:p w14:paraId="49E32E6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Лесная промышленность</w:t>
      </w:r>
    </w:p>
    <w:p w14:paraId="2B77D6A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Задержка зарплаты и низкие ставки.</w:t>
      </w:r>
      <w:r w:rsidRPr="001B4616">
        <w:rPr>
          <w:rFonts w:ascii="Times New Roman" w:eastAsia="Times New Roman" w:hAnsi="Times New Roman" w:cs="Times New Roman"/>
          <w:color w:val="000000" w:themeColor="text1"/>
          <w:sz w:val="16"/>
          <w:szCs w:val="16"/>
          <w:lang w:eastAsia="ru-RU"/>
        </w:rPr>
        <w:t> Причинами недовольства рабочих является по-прежнему систематическая задержка зарплаты и крайне низкие ставки (Калужская, Архангельская, Новгородская, Псковская [губернии], Урал и т.д.). На почве низких ставок в конце мая бастовали полтора часа рабочие юрьевецкого лесозавода «Красный Профинтерн» (Иваново-Вознесенской губ.). Предъявленные рабочими требования (повышение зарплаты, увеличение штата, смена предзавкома и др.) частично удовлетворены. Особенно мизерна зарплата на лесозаготовках Верхне-Волголеса и Двинлеса (Псковская губ.), где рабочие, работающие с восхода солнца до заката, получают от 40 до 50 коп. в день.</w:t>
      </w:r>
    </w:p>
    <w:p w14:paraId="2F725EB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Настроение рабочих</w:t>
      </w:r>
    </w:p>
    <w:p w14:paraId="51A980F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Забастовочное движение в текстильной промышленности и конфликты в ряде других отраслей промышленности не сопровождаются проявлением сколько-нибудь значительных антисоветских настроений со стороны рабочих. Движение носит характер усиления активности в борьбе на экономической почве. Часть забастовок, как отмечалось уже выше, имеет целью также обратить внимание высших профсоюзных и партийных органов на настроение рабочих.</w:t>
      </w:r>
    </w:p>
    <w:p w14:paraId="6EC4F9F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Характер забастовочного движения.</w:t>
      </w:r>
      <w:r w:rsidRPr="001B4616">
        <w:rPr>
          <w:rFonts w:ascii="Times New Roman" w:eastAsia="Times New Roman" w:hAnsi="Times New Roman" w:cs="Times New Roman"/>
          <w:color w:val="000000" w:themeColor="text1"/>
          <w:sz w:val="16"/>
          <w:szCs w:val="16"/>
          <w:lang w:eastAsia="ru-RU"/>
        </w:rPr>
        <w:t> Одним из наиболее характерных моментов экономических конфликтов в мае является стремление бастующих к вовлечению в движение соседних предприятий. Связь устанавливается путем посылки делегации или передачи записок. Бастующие рабочие Тейковской ф-ки послали 5 делегатов в г. Иваново-Вознесенск для информации бастующих Старо-Дмитровской ф-ки. Рабочие Старо-Дмитровской ф-ки посылают своих двух делегатов на соседнюю Большую Дмитровскую ф-ку с призывом присоединиться к забастовке. Одновременно делегация посылалась на ряд фабрик (Ново-Вознесенскую, «Зарядье», «Рабкрай»). Рабочими Б. Дмитровской м-ры передана на Старо-Дмитровскую записка следующего содержания: «Мы, рабочие, приветствуем вас за вашу преданность и выступления за улучшение жизни рабочих, и очень просим прийти и остановить нашу фабрику и сделать всеобщую забастовку». На ф-ку «Зарядье» пришла работница Чеснокова с Малой Льняной м-ры Гостреста и агитировала за совместное забастовочное выступление. На фабриках Гостреста Кинешемского, Шуйского и Родниковского уездов в связи с забастовками Иваново-Вознесенских текстильных фабрик отмечена агитация о поддержке бастующих, при этом указывается, что «если они не поддержат, то обещанное тейковским рабочим Советской властью не выполнится». На многих фабриках Иваново-Вознесенской губ. удовлетворение требований рабочих-тейковцев вызвало следующие толки: «Тейковцы забастовали, требуя улучшения условий труда и повышения зарплаты, отсюда вывод, что молчанием и просьбами своего положения не улучшить, необходимо стачечное выступление» (ф-ки «Зарядье», Вознесенская, Старо-Дмитровская). «Нужно применить тейковский опыт на своих фабриках» (Б. Дмитровская м-ра и ф-ка «Рабкрай»). Характерным также является требование бастующих Старо-Дмитровской ф-ки урегулирования расценок на всех текстильных фабриках.</w:t>
      </w:r>
    </w:p>
    <w:p w14:paraId="15B7479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Выдвижение активистов из среды рабочих и бывших коммунистов.</w:t>
      </w:r>
      <w:r w:rsidRPr="001B4616">
        <w:rPr>
          <w:rFonts w:ascii="Times New Roman" w:eastAsia="Times New Roman" w:hAnsi="Times New Roman" w:cs="Times New Roman"/>
          <w:color w:val="000000" w:themeColor="text1"/>
          <w:sz w:val="16"/>
          <w:szCs w:val="16"/>
          <w:lang w:eastAsia="ru-RU"/>
        </w:rPr>
        <w:t> Другим характерным моментом движения является выдвижение из среды рабочих отдельных активистов в группы, являющиеся руководителями забастовочного движения. На Тейковской ф-ке Иваново-Вознесенского текстильного треста забастовкой руководит инициативная группа из 15 бывших коммунистов и 20 беспартийных во главе с Малеевой (также бывший член РКП и цеховая делегатка). На Б. Дмитровской м-ре наиболее активными явились бывший член РКП и две ткачихи. На ф-ке «Красное знамя» Егорьевско-Раменского треста руководителем явился бывший член РКП, среди активных руководителей забастовки были бывшие члены РКП, некоторые коммунисты и члены фабкома. Ряд активистов выявился и на других текстильных фабриках в связи с забастовками. Следует отметить, что группировки на почве экономических требований с участием особо активных рабочих — бывших членов РКП и нередко коммунистов отмечены и на ряде других предприятий в разных отраслях промышленности (Арженская суконная ф-ка в Тамбовской губ., Бытошевский стекольный завод в Брянской губ. и Стеклозавод им. Зудова во Владимирской губ. и др.). Обычно активисты пользуются большой популярностью среди беспартийных и ведут себя весьма осторожно, во всяком случае не проявляют себя в каких-либо выступлениях политического свойства. Характер конфликтов в мае в немалой степени определяется полнейшей неавторитетностью на многих предприятиях фабрично-заводских комитетов и партячеек, а также и администрации. Профорганы в ряде случаев совершенно дискредитировали себя поддержкой линии хозяйственников без всякого учета реальных возможностей работы на условиях, предлагаемых администрацией. На Старо-Дмитровской м-ре и на других фабриках рабочие отказываются вести переговоры с местными органами и администрацией, требуя комиссии из центра. Весьма показательным является следующий факт: на М.-Кохомской м-ре группа рабочих ходила к бывшему владельцу этой мануфактуры Щербакову, ныне работающему в Текстильтресте и ведающему М.-Кохомской м-рой, с просьбой увеличить им зарплату. Характерно требование бастующих на Тейковской м-ре и в апреле на Глуховской м-ре (переизбрать завком), в состав переизбранного фабкома Тейковской ф-ки вошли активные руководители забастовки— Моисеева и Малеева. На ф-ке «Красное знамя» Егорьевско-Раменского треста (Московская губ.) на собрании бастовавших мюльщиков выступавшие рабочие нападали на фабком и ячейку, указывая, что они не защищают их, раздавались возгласы: «Долой фабком», «коммунисты — эксплуататоры». На Стодольской суконной ф-ке им. Ленина в Гомельской губ. на собрании по перезаключению коллективного договора выступавшие рабочие указывали, что договор, обсуждавшийся фабкомом и администрацией, рабочим подносится только для утверждения, что Союз и трест — это одно и то же, и хотя Союз советский, но на рабочих смотрит хуже, чем в буржуазных государствах».</w:t>
      </w:r>
    </w:p>
    <w:p w14:paraId="334215E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Недовольство фабкомами.</w:t>
      </w:r>
      <w:r w:rsidRPr="001B4616">
        <w:rPr>
          <w:rFonts w:ascii="Times New Roman" w:eastAsia="Times New Roman" w:hAnsi="Times New Roman" w:cs="Times New Roman"/>
          <w:color w:val="000000" w:themeColor="text1"/>
          <w:sz w:val="16"/>
          <w:szCs w:val="16"/>
          <w:lang w:eastAsia="ru-RU"/>
        </w:rPr>
        <w:t> Недовольство фабкомами проявляется в требовании снижения им крупных ставок. Кандидатом РКП одной из ткацких фабрик Орехово-Зуевского треста на почве снижения расценок написано заявление с требованием снизить ставки выборным лицам; под заявлением было 78 подписей. Рабочие 2-й Республиканской ф-ки в Костромской губ. говорят: «Надо разгрузить наши фабкомы и профсоюзы, там ведь засело немало народа, а это составляет большой накладной расход». На тульских заводах некоторые собрания по Оружейным заводам во время проходившей отчетной кампании Союза металлистов совершенно не состоялись, рабочие говорили: «Что нам там делать, слушать только, что правление Союза металлистов получает большие ставки и ничего для нас не делает».</w:t>
      </w:r>
    </w:p>
    <w:p w14:paraId="094EA1D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Антисоветская агитация.</w:t>
      </w:r>
      <w:r w:rsidRPr="001B4616">
        <w:rPr>
          <w:rFonts w:ascii="Times New Roman" w:eastAsia="Times New Roman" w:hAnsi="Times New Roman" w:cs="Times New Roman"/>
          <w:color w:val="000000" w:themeColor="text1"/>
          <w:sz w:val="16"/>
          <w:szCs w:val="16"/>
          <w:lang w:eastAsia="ru-RU"/>
        </w:rPr>
        <w:t xml:space="preserve"> Создавшуюся напряженную атмосферу на отдельных предприятиях, особенно в текстильной промышленности, отдельные антисоветски настроенные элементы из рабочих пытаются использовать в целях ведения антисоветской агитации. Хотя такая агитация не охватывает основной части рабочих, но все же, особенно на некоторых предприятиях, имеет значительное распространение. Агитация ведется почти исключительно против администрации, коммунистов и профработников, которые «занимаются только улучшением своего положения и рабочими не интересуются». Агитация имеет влияние на некоторые группы наиболее отсталых рабочих. На ф-ке «Тульма» (текстильная) Ярославской губ. ведутся разговоры: «Вот будет переворот, придет к власти другая партия, настоящая рабочая, при которой жить будет лучше, в партии все карьеристы, записались в нее, чтобы получать большое жалование». При этом рабочими указывается на администрацию и членов фабкома. На Стодольской суконной ф-ке (Гомельская губ.) имеются выступления в том духе, что «Советская власть не защищает их, коммунисты — это дворяне, особый привилегированный класс, стоящий у власти и пользующийся всеми земными благами; верхушки власти — совершенно чужие рабочему классу люди, сумевшие примазаться к рабочим и обманувшие их доверие». На ленинградской текстильной ф-ке №3 «Красный маяк» велась агитация против выборов в завком коммунистов, с чем большинство рабочих соглашалось, один рабочий в своем выступлении сказал: «Коммунистам не надо беспартийных, а беспартийные стоят против выборов коммунистов, так как они за время революции перепортились; очевидно, варягов придется призывать для управления». В связи с забастовками на текстильных фабриках, на ф-ке им. Шагова Гостреста Иваново-Вознесенской губ. выражалось недовольство тем, что Советская власть такие явления, как </w:t>
      </w:r>
      <w:r w:rsidRPr="001B4616">
        <w:rPr>
          <w:rFonts w:ascii="Times New Roman" w:eastAsia="Times New Roman" w:hAnsi="Times New Roman" w:cs="Times New Roman"/>
          <w:color w:val="000000" w:themeColor="text1"/>
          <w:sz w:val="16"/>
          <w:szCs w:val="16"/>
          <w:lang w:eastAsia="ru-RU"/>
        </w:rPr>
        <w:lastRenderedPageBreak/>
        <w:t>забастовки, скрывает от рабочей массы и не хочет их освещать в прессе. На Прохоровской м-ре 29 мая были обнаружены антисоветские листовки с протестом «против обмана народных масс Советской властью и против диктатуры»; листовки призывали «всех сознательных рабочих сплотиться и действовать организованно».</w:t>
      </w:r>
    </w:p>
    <w:p w14:paraId="28A3C96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Аналогичные выступления отмечаются и среди металлистов и горных рабочих. На заводе «Красный арсенал» (в Ленинградской губ.) ведется агитация, что «Советская власть привела страну к разрухе, а теперь ведет к гинденбурговщине»</w:t>
      </w:r>
      <w:r w:rsidRPr="001B4616">
        <w:rPr>
          <w:rFonts w:ascii="Times New Roman" w:eastAsia="Times New Roman" w:hAnsi="Times New Roman" w:cs="Times New Roman"/>
          <w:color w:val="000000" w:themeColor="text1"/>
          <w:sz w:val="16"/>
          <w:szCs w:val="16"/>
          <w:vertAlign w:val="superscript"/>
          <w:lang w:eastAsia="ru-RU"/>
        </w:rPr>
        <w:t>163</w:t>
      </w:r>
      <w:r w:rsidRPr="001B4616">
        <w:rPr>
          <w:rFonts w:ascii="Times New Roman" w:eastAsia="Times New Roman" w:hAnsi="Times New Roman" w:cs="Times New Roman"/>
          <w:color w:val="000000" w:themeColor="text1"/>
          <w:sz w:val="16"/>
          <w:szCs w:val="16"/>
          <w:lang w:eastAsia="ru-RU"/>
        </w:rPr>
        <w:t>. На заводе «Электросила» антисоветские элементы указывают рабочим, что «взрыв в Софии — мерзкий поступок коммунистов, что деньги на заграничную агитацию ложатся тяжестью на рабочие плечи». Вблизи Луганского патронного завода (Украина) найдены листовки, в которых говорится, что «Советская власть — это товарищество эксплуатации России» и рабочие и крестьяне призываются свергнуть «жидовскую власть». На общем собрании рабочих механического цеха Краснодонского рудоуправления (Донбасс) выступавшие бригадиры нападали открыто на членов РКП, называя их кровопийцами; эти выступления находили сочувственное отношение среди части рабочих. В Ровенецком рудоуправлении один зарубщик, выступающий всегда на общих собраниях, заявляет: «Я социалист, и меня всюду преследуют; как посмотрю на руководство партии страной, то вижу явную гибель России». На Линовицком сахарном заводе (Украина) группа рабочих — 7 человек — ведет систематическую агитацию против Советской власти (см. Приложение № 1).</w:t>
      </w:r>
    </w:p>
    <w:p w14:paraId="2E71C6B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Безработные</w:t>
      </w:r>
    </w:p>
    <w:p w14:paraId="5DE1159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апреле и мае отмечен ряд эксцессов среди безработных, сопровождавшихся весьма ярко выраженными антисоветскими выступлениями. Движение охватывает те же районы, где имело место движение безработных летом прошлого года (Белоруссию, Украину, отдельные поволжские и сибирские губернии и Дальний Восток). Особенно активно выступают везде чернорабочие и строители, т.е. как раз те группы, которые переживают хроническую безработицу. В отдельных районах движение охватывает и другие группы: текстильщиков — в центральных губерниях, металлистов — в Одесской губ.</w:t>
      </w:r>
    </w:p>
    <w:p w14:paraId="1F06747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Рост безработицы.</w:t>
      </w:r>
      <w:r w:rsidRPr="001B4616">
        <w:rPr>
          <w:rFonts w:ascii="Times New Roman" w:eastAsia="Times New Roman" w:hAnsi="Times New Roman" w:cs="Times New Roman"/>
          <w:color w:val="000000" w:themeColor="text1"/>
          <w:sz w:val="16"/>
          <w:szCs w:val="16"/>
          <w:lang w:eastAsia="ru-RU"/>
        </w:rPr>
        <w:t> Помимо основных кадров безработных, в большинстве членов профсоюзов, после прошлогодней чистки моментом, обостряющим положение с безработицей, является громадный наплыв в города крестьянства из районов, пораженных недородом (из губерний Тамбовской, Воронежской, Орловской, Курской, Рязанской, Пензенской и Саратовской). Положение этих групп безработных крайне тяжелое ввиду отсутствия какой-либо организованной помощи им. В Москве они ночуют на улицах и бульварах, занимаются попрошайничеством, а женщины проституцией; безработные скопляются громадными партиями в пунктах вербовки рабочих и рассказывают о разорении хозяйства в результате налога и недорода. В Астрахани наплыв на промыслы крестьян был настолько велик, что значительное количество их не нашло работы и местным органам пришлось ассигновать значительные средства для обратной отправки крестьян домой, так как они распродали все, что у них было, и голодали (обратную отправку крестьян удалось провести только частично). В анонимном письме председателю губисполкома безработные угрожают разгромом кооперативов и магазинов, если их не отправят на родину.</w:t>
      </w:r>
    </w:p>
    <w:p w14:paraId="55AF941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Причиной роста недовольства в данное время является разочарование в надеждах получить работу в строительный сезон. Даже те группы членов профсоюзов, которые получают работу, не удовлетворены ею ввиду низкой оплаты труда в строительной промышленности, установившейся в связи с большим предложением рабочей силы. Посылаемые на работу члены профсоюзов продолжают себя считать безработными, так как теперешний мизерный заработок (в среднем на 30% ниже прошлогоднего) строительных рабочих за летний сезон не может обеспечить их на весь год.</w:t>
      </w:r>
    </w:p>
    <w:p w14:paraId="4BD0DE1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Эксцессы на биржах труда. В</w:t>
      </w:r>
      <w:r w:rsidRPr="001B4616">
        <w:rPr>
          <w:rFonts w:ascii="Times New Roman" w:eastAsia="Times New Roman" w:hAnsi="Times New Roman" w:cs="Times New Roman"/>
          <w:color w:val="000000" w:themeColor="text1"/>
          <w:sz w:val="16"/>
          <w:szCs w:val="16"/>
          <w:lang w:eastAsia="ru-RU"/>
        </w:rPr>
        <w:t> мае напряженное настроение безработных вылилось в целый ряд выступлений, особенно характерны выступления в Минске и Киеве. Настроение безработных по Белоруссии все время отмечается как крайне возбужденное; за последнее время среди безработных создались определенно погромные настроения, были призывы громить учреждения, избивать работников Наркомтруда и грабить магазины; особенно сильны антисоветские настроения. 30 мая в связи с незначительной задержкой выдачи пособия толпа безработных г. Минска ворвалась в кабинет наркомтруда, явившийся председатель Совнаркома тов. Адамович не мог успокоить безработных. На следующий день толпа безработных, ввиду непосылки на работы вопреки обещаниям, пыталась избить наркомтруда; последний еле скрылся в здании Совнаркома, причем за ним следовала громадная толпа безработных. На предложение Совнаркома безработными были выдвинуты делегаты для обсуждения положения безработных. В связи с арестом активных зачинщиков выступления и безработного, бросившего камень в комиссара труда, безработными были выделены делегаты с требованием их освобождения, причем велась агитация двинуться демонстрацией к ГПУ. Положение по-прежнему остается напряженным. В Бобруйске безработные строители пытались снять с работы работающих на военных постройках крепости; инженер, предложивший им разойтись, был избит; безработные были удалены при помощи красноармейцев.</w:t>
      </w:r>
    </w:p>
    <w:p w14:paraId="26E4165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Киеве среди безработных в течение мая отмечались многочисленные эксцессы и выступления за демонстрацию. 8 мая безработными были избиты заведующий биржей труда и один из представителей госучреждений, набиравший безработных. 13 мая толпа безработных в 500 человек со знаменем, захваченным в одном из клубов, направилась к ГСПС, требуя работы. К безработным являлись представители безработных железнодорожников, обещая поддержку их движения. В течение мая эксцессы на бирже не прекращались.</w:t>
      </w:r>
    </w:p>
    <w:p w14:paraId="173A75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Ряд эксцессов безработных отмечен в Одессе, Харькове, Саратове, в Сибири и во Владивостоке.</w:t>
      </w:r>
    </w:p>
    <w:p w14:paraId="38B204E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Антисоветский характер выступлений безработных.</w:t>
      </w:r>
      <w:r w:rsidRPr="001B4616">
        <w:rPr>
          <w:rFonts w:ascii="Times New Roman" w:eastAsia="Times New Roman" w:hAnsi="Times New Roman" w:cs="Times New Roman"/>
          <w:color w:val="000000" w:themeColor="text1"/>
          <w:sz w:val="16"/>
          <w:szCs w:val="16"/>
          <w:lang w:eastAsia="ru-RU"/>
        </w:rPr>
        <w:t> Выступления безработных носили сильно выраженный антисоветский характер. Выделяющиеся из среды безработных отдельные лица старались придать движению антисоветский характер, выбрасывая лозунги: «Действовать иными средствами», «браться за оружие» и т.д. В Минске велась агитация за то, чтобы показать рабочим Запада «истинное положение рабочих СССР». Среди киевских безработных некоторыми личностями ведется агитация за то, чтобы «взяться за оружие и идти в банды, срывать всякие собрания и устроить это так, чтобы знали за границей»; распространялись слухи, что на помощь безработным придут «русские войска, стоящие на польской границе».</w:t>
      </w:r>
    </w:p>
    <w:p w14:paraId="2073D3A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 время первомайских демонстраций отмечен ряд случаев попыток выступления безработных с отдельными демонстрациями под лозунгом «Даешь работу» (Бобруйск, Первомайск, Саратов и Владивосток). На Омской бирже труда ведется агитация за организацию «союза безработных». Во Владивостоке группа безработных пыталась выступить 1 мая с черным флагом и лозунгом: «Даешь хлеба и работы бывшим борцам за Советскую власть»; у арестованных зачинщиков обнаружены воззвания от имени «Рабоче-крестьянского комитета воздействия» (см. Приложение № 2).</w:t>
      </w:r>
    </w:p>
    <w:p w14:paraId="168BD2E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Требования безработных.</w:t>
      </w:r>
      <w:r w:rsidRPr="001B4616">
        <w:rPr>
          <w:rFonts w:ascii="Times New Roman" w:eastAsia="Times New Roman" w:hAnsi="Times New Roman" w:cs="Times New Roman"/>
          <w:color w:val="000000" w:themeColor="text1"/>
          <w:sz w:val="16"/>
          <w:szCs w:val="16"/>
          <w:lang w:eastAsia="ru-RU"/>
        </w:rPr>
        <w:t> Требования безработных, выставляющиеся во время демонстрации группами зачинщиков, носили демагогический характер. В основном они сводились к требованию «сокращения окладов ответственных работников и спецов до 100 руб. с целью создания фонда помощи безработным, сокращения членов семей коммунистов и непролетарского элемента, сокращения посылки на работу комсомольцев». Ввиду преобладающего неквалифицированного состава безработных местами наблюдается недовольство внеочередной посылкой на работы демобилизованных красноармейцев (см. Приложение № 2).</w:t>
      </w:r>
    </w:p>
    <w:p w14:paraId="0D2615C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КРЕСТЬЯНСТВО</w:t>
      </w:r>
    </w:p>
    <w:p w14:paraId="091F09F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Политическое настроение деревни</w:t>
      </w:r>
    </w:p>
    <w:p w14:paraId="06CD9D2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Политическое настроение деревни в отчетном периоде характеризуется в основном продолжающимся ростом политактивности всех слоев крестьянства и усиливающейся классовой борьбой. Подавляющая часть середнячества держится в общем пассивно-выжидательно, относясь часто с недоверием к провозглашенному партией новому курсу, ожидая реальных результатов его. На этом фоне общий рост политической активности деревни в данный момент, в силу инерции со стороны низового соваппарата и особенно неналаженности работы кооперации, ККОВ, землеустройства, принимает часто антисоветское направление (требование организации крестьянских союзов, передачи власти беспартийным крестьянским конференциям вместо Советов и т. п.); эти требования преимущественно исходят со стороны середняков и бедноты.</w:t>
      </w:r>
    </w:p>
    <w:p w14:paraId="1911930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Наряду с этим мы имеем налицо дальнейшее нарастание активности кулацких и антисоветских элементов в деревне, развязанное последними перевыборами Советов; оно находит свое выражение в стремлении со стороны этих групп захватить власть, влиять на работу низового соваппарата, а главное — возглавить и направить в антисоветскую сторону выросшую политическую активность деревни. Усиление активности в этих группах, а особенно нажим на бедноту со стороны значительно изменившегося в своем составе низового соваппарата, обусловливает резкое обострение классовой борьбы в деревне. В ряде районов (Украина, Северный Кавказ, Сибирь) создаются два актива: один -— из бедноты и бывших работников соваппарата, другой — из новых работников аппарата, преимущественно зажиточной части деревни и часто возглавляемых кулачеством. Среди бедноты развиваются чрезвычайно характерные «пораженческие» настроения</w:t>
      </w:r>
      <w:r w:rsidRPr="001B4616">
        <w:rPr>
          <w:rFonts w:ascii="Times New Roman" w:eastAsia="Times New Roman" w:hAnsi="Times New Roman" w:cs="Times New Roman"/>
          <w:color w:val="000000" w:themeColor="text1"/>
          <w:sz w:val="16"/>
          <w:szCs w:val="16"/>
          <w:vertAlign w:val="superscript"/>
          <w:lang w:eastAsia="ru-RU"/>
        </w:rPr>
        <w:t>164</w:t>
      </w:r>
      <w:r w:rsidRPr="001B4616">
        <w:rPr>
          <w:rFonts w:ascii="Times New Roman" w:eastAsia="Times New Roman" w:hAnsi="Times New Roman" w:cs="Times New Roman"/>
          <w:color w:val="000000" w:themeColor="text1"/>
          <w:sz w:val="16"/>
          <w:szCs w:val="16"/>
          <w:lang w:eastAsia="ru-RU"/>
        </w:rPr>
        <w:t>.</w:t>
      </w:r>
    </w:p>
    <w:p w14:paraId="5242CC3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Крестьянские союзы</w:t>
      </w:r>
    </w:p>
    <w:p w14:paraId="67A1FF5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Требования организации крестьянских союзов продолжают выставляться на различных собраниях, конференциях, съездах. В Московской губ. в Серпуховском у. такие требования выдвигались на собраниях, посвященных 1 Мая. Ряд отдельных выступлений отмечен по Курской, Ярославской, Череповецкой, Полтавской, Киевской, Новониколаевской губерниям и в Ставропольском округе (Северный Кавказ). В Устюженском у. Череповецкой губ. создалась даже инициативная группа из крестьян трех соседних деревень с целью создать крестьянский союз; в группу вошли крестьяне-передовики, а также несколько рабочих стекольного завода, связанных с деревней.</w:t>
      </w:r>
    </w:p>
    <w:p w14:paraId="4CCCF1B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Оформление идеи крестсоюзов.</w:t>
      </w:r>
      <w:r w:rsidRPr="001B4616">
        <w:rPr>
          <w:rFonts w:ascii="Times New Roman" w:eastAsia="Times New Roman" w:hAnsi="Times New Roman" w:cs="Times New Roman"/>
          <w:color w:val="000000" w:themeColor="text1"/>
          <w:sz w:val="16"/>
          <w:szCs w:val="16"/>
          <w:lang w:eastAsia="ru-RU"/>
        </w:rPr>
        <w:t> Большинство выступлений выдвигает крестьянский союз как организацию, которая должна разрешать вопросы крестьянской экономики, неудовлетворительно разрешаемые существующими организациями (кооперацией, ККОВ, земельными органами и т.п.). В высшей степени характерна в этом отношении программа крестьянского союза, изложенная в письме в редакцию «Крестьянской газеты», составленная крестьянином-середняком с. Винодельное Ставропольского округа (письмо предназначалось для стенгазеты, и с ним солидаризируется группа середняков и бедняков данного села).</w:t>
      </w:r>
    </w:p>
    <w:p w14:paraId="6D61B5C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Программа крестсоюза крестьянина Ставропольского округа.</w:t>
      </w:r>
      <w:r w:rsidRPr="001B4616">
        <w:rPr>
          <w:rFonts w:ascii="Times New Roman" w:eastAsia="Times New Roman" w:hAnsi="Times New Roman" w:cs="Times New Roman"/>
          <w:color w:val="000000" w:themeColor="text1"/>
          <w:sz w:val="16"/>
          <w:szCs w:val="16"/>
          <w:lang w:eastAsia="ru-RU"/>
        </w:rPr>
        <w:t> Предпосылкой к организации «великого, крепко спаянного крестьянского союза» автор программы выставляет тяжелое положение крестьянства, трудом которого «только кто не хочет, тот не пользуется». Программа охватывает вопросы создания всеобъемлющей крестьянской кооперации и разрешения земельного вопроса. Автор критикует существующую кооперацию, охватывающую лишь незначительную часть крестьян: «Тот член, а тот не член, и вклады в нее трехкопеечные».</w:t>
      </w:r>
    </w:p>
    <w:p w14:paraId="5888356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Организация кооперации.</w:t>
      </w:r>
      <w:r w:rsidRPr="001B4616">
        <w:rPr>
          <w:rFonts w:ascii="Times New Roman" w:eastAsia="Times New Roman" w:hAnsi="Times New Roman" w:cs="Times New Roman"/>
          <w:color w:val="000000" w:themeColor="text1"/>
          <w:sz w:val="16"/>
          <w:szCs w:val="16"/>
          <w:lang w:eastAsia="ru-RU"/>
        </w:rPr>
        <w:t xml:space="preserve"> Кооперация должна охватить всех членов крестьянского союза (т.е. все крестьянство, поскольку союз, как монопольный собственник земли, сдает ее в аренду только членам союза) и явиться посредником-монополистом в обмене между сельским хозяйством и городской промышленностью. Конкретно автор </w:t>
      </w:r>
      <w:r w:rsidRPr="001B4616">
        <w:rPr>
          <w:rFonts w:ascii="Times New Roman" w:eastAsia="Times New Roman" w:hAnsi="Times New Roman" w:cs="Times New Roman"/>
          <w:color w:val="000000" w:themeColor="text1"/>
          <w:sz w:val="16"/>
          <w:szCs w:val="16"/>
          <w:lang w:eastAsia="ru-RU"/>
        </w:rPr>
        <w:lastRenderedPageBreak/>
        <w:t>представляет это следующим образом: «Скажем, вложил член кооперации 100 пуд. пшеницы и получил на 100 руб. квитанцию: по привозу товаров с заводов и фабрик каждый член может брать весь свой вложенный труд — чего ему нужно», собрали 100000 пуд. хлеба и сделали договор с товарищами-рабочими, что они от нас принимают хлеб по 1 руб. 20 коп., а мы, члены нашей кооперации, сдаем за 1 руб.; тут уже остается на месте 5000 пуд., которые мы можем повернуть куда захотим и на 100000 руб. купить товару».</w:t>
      </w:r>
    </w:p>
    <w:p w14:paraId="7C76095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Разрешение земельного вопроса.</w:t>
      </w:r>
      <w:r w:rsidRPr="001B4616">
        <w:rPr>
          <w:rFonts w:ascii="Times New Roman" w:eastAsia="Times New Roman" w:hAnsi="Times New Roman" w:cs="Times New Roman"/>
          <w:color w:val="000000" w:themeColor="text1"/>
          <w:sz w:val="16"/>
          <w:szCs w:val="16"/>
          <w:lang w:eastAsia="ru-RU"/>
        </w:rPr>
        <w:t> Основным моментом земельной программы союза является требование, что «вся земля должна быть нашего великого крестьянского союза». Лица, состоящие в другом союзе, не должны пользоваться землей (это направлено против служащих в советском аппарате, одновременно получающих также и землю). Союз дает землю в аренду своим членам по 3 руб. за десятину в год на 1-2 года без ограничения размеров аренды, но с тем, чтобы земли хватило на всех членов союза. Бедноте земля сдается в аренду бесплатно до 2-х лет и в размерах, какие он сможет обработать своим трудом.</w:t>
      </w:r>
    </w:p>
    <w:p w14:paraId="5750FC5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Помощь бедноте.</w:t>
      </w:r>
      <w:r w:rsidRPr="001B4616">
        <w:rPr>
          <w:rFonts w:ascii="Times New Roman" w:eastAsia="Times New Roman" w:hAnsi="Times New Roman" w:cs="Times New Roman"/>
          <w:color w:val="000000" w:themeColor="text1"/>
          <w:sz w:val="16"/>
          <w:szCs w:val="16"/>
          <w:lang w:eastAsia="ru-RU"/>
        </w:rPr>
        <w:t> Программа союза предусматривает широкую помощь бедноте («союз должен оказать великую помощь крестьянам, разоренным революцией, войной и голодом», «мы должны устроить, чтобы у нас не было в крестьянском союзе безлошадных крестьян»). Для этого, помимо арендной платы, вводится обложение членов союза, имеющих скот, особым сбором («положить 1 руб. за лошадь, 1 руб. за быка, 50 коп. — овца»).</w:t>
      </w:r>
    </w:p>
    <w:p w14:paraId="58EC5B6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Большая часть арендной платы и сборов за скот идет на распределение между неимущими крестьянами для приобретения инвентаря «либо безвозвратно, либо лет на 10 без процента»; меньшая часть дается союзом на государственные нужды («еще дать частичку воздушному флоту и пр.»). Беря на себя заботы о маломощных крестьянах и некоторой помощи государству, союз избавит крестьян от всяких других государственных налогов.</w:t>
      </w:r>
    </w:p>
    <w:p w14:paraId="7E7B968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Крестсоюз как организация взаимопомощи.</w:t>
      </w:r>
      <w:r w:rsidRPr="001B4616">
        <w:rPr>
          <w:rFonts w:ascii="Times New Roman" w:eastAsia="Times New Roman" w:hAnsi="Times New Roman" w:cs="Times New Roman"/>
          <w:color w:val="000000" w:themeColor="text1"/>
          <w:sz w:val="16"/>
          <w:szCs w:val="16"/>
          <w:lang w:eastAsia="ru-RU"/>
        </w:rPr>
        <w:t> Наиболее часто идея крестсоюза представляется в виде организации взаимопомощи. В Курской губ. на беспартийной конференции в Подгородищенской вол. крестьянин предлагал создать союз с целью поддержки бедняков и предоставления им работы во время неурожая. В Полтавской губ. на собрании членов КНС в с. Бриаловке Кременчугского округа были предложения создать вместо КНС крестьянский союз. В Череповецкой губ. создавшаяся инициативная группа представляет себе союз как орган, собирающий членские взносы по доходности хозяйства в общую кассу, из которой выдается помощь неимущим крестьянам.</w:t>
      </w:r>
    </w:p>
    <w:p w14:paraId="664A622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Крестсоюзы как политическая организация.</w:t>
      </w:r>
      <w:r w:rsidRPr="001B4616">
        <w:rPr>
          <w:rFonts w:ascii="Times New Roman" w:eastAsia="Times New Roman" w:hAnsi="Times New Roman" w:cs="Times New Roman"/>
          <w:color w:val="000000" w:themeColor="text1"/>
          <w:sz w:val="16"/>
          <w:szCs w:val="16"/>
          <w:lang w:eastAsia="ru-RU"/>
        </w:rPr>
        <w:t> Наряду с этим ряд выступлений имеет в виду организацию крестсоюза как чисто политической организации. На беспартийной конференции одной из волостей Курской губ. предлагалось «ликвидировать Советы и вместо них организовать крестьянские союзы». В Сталинградской губ. на беспартийной конференции в стц. Степано-Разинской в прениях по докладу о губсъезде Советов выступал учитель, настаивавший на том, чтобы беспартийными конференциями крестьян передать функции Советов [крестсоюзам]. В Ново николаевской губ. на первомайском собрании в дер. Ново-Коен выступил крестьянин с призывом организоваться в крестсоюзы; на указание члена РКП, что «у нас существуют уже бедняцкие организации, как ККОВ и сельхозколлективы», был ответ: «Сначала мы организуемся, а потом уж пойдем к коллективности». Наконец, определенно контрреволюционный характер носит воззвание, расклеенное в помещении сельсовета с. Мартыновка Шевченковского округа Киевской губ., где крестсоюз выставляется как международная организация крестьян: «Давайте, товарищи селяне, поднимем в день 1 Мая свои красные знамена и затрубим в свою всемирную трубу — селяне, соединяйтесь в великую всемирную организацию. Долой жидовское царство, пусть живет подготовительное движение».</w:t>
      </w:r>
    </w:p>
    <w:p w14:paraId="4EA54DE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Рост активности кулачества</w:t>
      </w:r>
    </w:p>
    <w:p w14:paraId="36AABD4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Группировки кулачества и антисоветского элемента.</w:t>
      </w:r>
      <w:r w:rsidRPr="001B4616">
        <w:rPr>
          <w:rFonts w:ascii="Times New Roman" w:eastAsia="Times New Roman" w:hAnsi="Times New Roman" w:cs="Times New Roman"/>
          <w:color w:val="000000" w:themeColor="text1"/>
          <w:sz w:val="16"/>
          <w:szCs w:val="16"/>
          <w:lang w:eastAsia="ru-RU"/>
        </w:rPr>
        <w:t> Рост активности кулачества находит свое особенно яркое выражение в создании группировок совместно с различными антисоветскими элементами в деревне (различными бывшими белыми, антисоветской части интеллигенции, торговцев и т.п.). Если раньше такие группировки отмечались как временные организации, ставящие себе определенные цели (выборы в Совет и т.д.), за последнее время отмечается ряд группировок уже не временного характера. Такие группировки ставят своей целью борьбу против землеустройства, дискредитирование местной власти, переизбрание сельсоветов, а нередко и террор против коммунистов и работников соваппарата. В Тамбовской губ. одна из таких групп (с. Каширка Борисоглебского у.), возглавляемая мельником и объединяющая кулаков и середняков, ведет монархическую агитацию. В Екатеринославской губ. (с. Ново-Григорьевское Мелитопольского округа) имеется группа из 23 зажиточных крестьян, руководимая местным попом и стремящаяся вернуть отобранные у кулаков земли. Большое количество группировок имеется на Северном Кавказе, причем они объединяют антисоветское казачество, репатриантов, бывших белых офицеров и представителей царской и местной власти; в последнее время такие группировки образуются вокруг прошедших в низовой соваппарат антисоветски настроенных элементов. В Донском округе в с. Кузнецовское одна из таких групп ведет антисоветскую агитацию и добивается перевыборов сельсовета, намечая на должность председателя сельсовета бывшего атамана. В Шахтинском округе (с. Соколо-Кундрючевское) группой бывших белых, служивших в карательных отрядах, вывешено на двери, где находился избирком, объявление, угрожающее коммунистам расправой. На Урале в Кунгурском округе (дер. Кулян) группа кулаков устраивает свои совещания с целью борьбы с переделом земли: в данной группировке состоит один из членов сельсовета.</w:t>
      </w:r>
    </w:p>
    <w:p w14:paraId="4F2B701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высшей степени характерна группировка актива зажиточного крестьянства в Прилукском округе Полтавской губ. (с. Вечерки); на конспиративных собраниях данной группы обсуждались вопросы о собственности на землю и леса, при этом указывалось, что раз Советская власть изменила свою политику, надо добиваться также собственности на землю и леса.</w:t>
      </w:r>
    </w:p>
    <w:p w14:paraId="5078A18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Террор.</w:t>
      </w:r>
      <w:r w:rsidRPr="001B4616">
        <w:rPr>
          <w:rFonts w:ascii="Times New Roman" w:eastAsia="Times New Roman" w:hAnsi="Times New Roman" w:cs="Times New Roman"/>
          <w:color w:val="000000" w:themeColor="text1"/>
          <w:sz w:val="16"/>
          <w:szCs w:val="16"/>
          <w:lang w:eastAsia="ru-RU"/>
        </w:rPr>
        <w:t> Детальное изучение явлений террора в деревне показывает на наличие здесь весьма разнообразных причин. Так, в целом ряде случаев террористические акты производятся значительными группами крестьян на почве различных ненормальностей в работе низового аппарата, в этом отношении особенно характерны участившиеся случаи террора над лесниками и над работниками низового соваппарата в голодающих районах на почве незначительности оказываемой помощи населению. Как типичный кулацкий террор необходимо отметить явления террора против работников землеустройства и против комсомольских организаций в деревне. Особенно характерны следующие факты: в Московской губ. (Богородский у., с. Кормилино) самогонщики подожгли усадьбу секретаря ячейки РЛКСМ, заранее испортив пожарную машину; сгорели постройки, инвентарь и скот; комсомолец был во время пожара избит, и раздавались угрозы поджечь дома остальных комсомольцев и коммунистов. В Приморской губ. группа пьяных разгромила школу с. Павленкова Хабаровского у., где происходил спектакль; молодежь была избита, срывались значки с портретами Ленина и т.д. Среди погромщиков был член сельсовета.</w:t>
      </w:r>
    </w:p>
    <w:p w14:paraId="3EDADE6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Антисоветская агитация.</w:t>
      </w:r>
      <w:r w:rsidRPr="001B4616">
        <w:rPr>
          <w:rFonts w:ascii="Times New Roman" w:eastAsia="Times New Roman" w:hAnsi="Times New Roman" w:cs="Times New Roman"/>
          <w:color w:val="000000" w:themeColor="text1"/>
          <w:sz w:val="16"/>
          <w:szCs w:val="16"/>
          <w:lang w:eastAsia="ru-RU"/>
        </w:rPr>
        <w:t> Отчетный период характерен также ростом антисоветской агитации в деревне. Агитация преимущественно направлена против коммунистов. В этом отношении типично выступление предсельсовета с. Петровского Богородского у. Московской губ. на первомайском собрании: «У власти много прихвостней, как-то: секретари ячеек РКП, РЛКСМ, волкомы, волорганизаторы, волполитпросветчики и много других, которые получают жалование и ничего не делают. Все это ложится на крестьянскую шею». Другим характерным моментом агитации является стремление дискредитировать в глазах крестьянства новый курс Советской власти по отношению к деревне. В Орловской губ. (Богородицкая вол. Орловского у.) кулаки говорят бедноте: «Вот продают у вас последние хозяйства за налог — это лозунг "лицом к деревне"». Газетные сообщения о белом терроре, усилившемся на Западе, а особенно события в Болгарии</w:t>
      </w:r>
      <w:r w:rsidRPr="001B4616">
        <w:rPr>
          <w:rFonts w:ascii="Times New Roman" w:eastAsia="Times New Roman" w:hAnsi="Times New Roman" w:cs="Times New Roman"/>
          <w:color w:val="000000" w:themeColor="text1"/>
          <w:sz w:val="16"/>
          <w:szCs w:val="16"/>
          <w:vertAlign w:val="superscript"/>
          <w:lang w:eastAsia="ru-RU"/>
        </w:rPr>
        <w:t>165</w:t>
      </w:r>
      <w:r w:rsidRPr="001B4616">
        <w:rPr>
          <w:rFonts w:ascii="Times New Roman" w:eastAsia="Times New Roman" w:hAnsi="Times New Roman" w:cs="Times New Roman"/>
          <w:color w:val="000000" w:themeColor="text1"/>
          <w:sz w:val="16"/>
          <w:szCs w:val="16"/>
          <w:lang w:eastAsia="ru-RU"/>
        </w:rPr>
        <w:t>, явились материалом для усиления антисоветской агитации и распространения провокационных слухов в деревне. Характерно выступление бывшего атамана стц. Конеловской Донского округа: «Здорово коммунистам за границей бьют морду, не мешало бы и нам проделать такую штуку над своими». Рост антисоветской активности кулачества проявляется в значительном количестве всякого рода рукописных листовок, воззваний, анонимок и т.п., отмечаемых по многим губерниям.</w:t>
      </w:r>
    </w:p>
    <w:p w14:paraId="6D935ED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Обострение классовой борьбы в деревне</w:t>
      </w:r>
    </w:p>
    <w:p w14:paraId="49A9A81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Передышка, происшедшая в низовом соваппарате в результате последних перевыборов, а также усилившаяся активность кулачества и зажиточного середнячества имеют своим результатом нажим на бедноту, обусловливающий обострение борьбы между этими группами деревни. Борьба при этом идет главным образом вокруг влияния на низовой соваппарат и вопросов землеустройства. Перевыборы имели своим результатом изоляцию бедноты, на почве чего в ее среде наблюдается сильное развитие «пораженческих» настроений, местами выливающихся в явления красного террора (Украина, Сибирь). Эти настроения бедноты находят отражение среди деревенских коммунистов, особенно по Сибири, где нередко они являются источником обострения взаимоотношений между партийным и советским аппаратом и крестьянством. Явления эти в особенно резкой форме [проявляются] в отдельных районах Союза, где в значительной мере сохранилась групповая вражда крестьянства на почве сохранившегося экономического неравенства групп крестьянства, представлявших прежние сословия (казаки — иногородние на Северном Кавказе, новоселы и старожилы — в Сибири), или в результате сдвигов в политической жизни, происшедших в крестьянстве во время революции (незаможники и остальное крестьянство на Украине). По другим районам явления этого рода пока единичны, можно разве наметить аналогичные явления в районах недорода в виде самочинного изъятия излишков у зажиточной части деревни голодающими крестьянами.</w:t>
      </w:r>
    </w:p>
    <w:p w14:paraId="0CA208F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Украина.</w:t>
      </w:r>
      <w:r w:rsidRPr="001B4616">
        <w:rPr>
          <w:rFonts w:ascii="Times New Roman" w:eastAsia="Times New Roman" w:hAnsi="Times New Roman" w:cs="Times New Roman"/>
          <w:color w:val="000000" w:themeColor="text1"/>
          <w:sz w:val="16"/>
          <w:szCs w:val="16"/>
          <w:lang w:eastAsia="ru-RU"/>
        </w:rPr>
        <w:t> С комнезамами к данному времени создалось положение, когда незаможники оказались местами совершенно изолированными, имея против себя не только кулачество, но и середняков. В ряде случаев незаможники настолько терроризированы, что не посещают даже заседаний сельского Совета. В Харьковской губ. (с. Ставское) вновь избранный сельсовет (в большинстве середняцкий) отнимает у незаможников усадьбы, полученные ими при старом сельсовете. Отмечается ряд случаев террора против незаможников. Усилилась агитация против комнезамов, а также против ячеек КСМ и РКП; в с. Писаревщина Прилукского округа комсомольской ячейке прислана записка с требованием немедленно убраться из села.</w:t>
      </w:r>
    </w:p>
    <w:p w14:paraId="3F3ED5A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Создаваемые на этой почве настроения незаможников, а также партийцев характеризуются следующими фактами: в Одесской губ. (с. Ольшанка Первомайского округа) был провален список коммунистов на вторичных перевыборах, в связи с этим коммунисты заявили: «Нам теперь нечего делать в Советах, у нас теперь имеются другие правители, которые раньше из нас пили кровь, а теперь еще больше будут пить, когда стали у власти». В Подольской губ. в с. Трибусовке незаможники на собрании КНС поговаривали о необходимости вооружиться косами и наступать на кулаков. Отмечается много случаев красного террора в виде поджогов кулацких хозяйств и подбрасывания анонимок с угрозой убийства или поджога.</w:t>
      </w:r>
    </w:p>
    <w:p w14:paraId="689847E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Северный Кавказ.</w:t>
      </w:r>
      <w:r w:rsidRPr="001B4616">
        <w:rPr>
          <w:rFonts w:ascii="Times New Roman" w:eastAsia="Times New Roman" w:hAnsi="Times New Roman" w:cs="Times New Roman"/>
          <w:color w:val="000000" w:themeColor="text1"/>
          <w:sz w:val="16"/>
          <w:szCs w:val="16"/>
          <w:lang w:eastAsia="ru-RU"/>
        </w:rPr>
        <w:t xml:space="preserve"> Ввиду значительного засорения низового соваппарата на Северном Кавказе обострение противоречий между казаками и иногородними здесь принимает особенно острый характер. Особенно обострена борьба вокруг землеустройства. Столкновения между иногородними и казаками в ряде случаев грозят </w:t>
      </w:r>
      <w:r w:rsidRPr="001B4616">
        <w:rPr>
          <w:rFonts w:ascii="Times New Roman" w:eastAsia="Times New Roman" w:hAnsi="Times New Roman" w:cs="Times New Roman"/>
          <w:color w:val="000000" w:themeColor="text1"/>
          <w:sz w:val="16"/>
          <w:szCs w:val="16"/>
          <w:lang w:eastAsia="ru-RU"/>
        </w:rPr>
        <w:lastRenderedPageBreak/>
        <w:t>принять серьезный характер. В стц. Леушковской Павловского района Кубанского округа казаки, возглавляемые бывшим активным белогвардейцем, пытались провести на перевыборах в Совет только казаков, отводя кандидатуры иногородних и коммунистов; иногородние потребовали удаления белогвардейца, и тогда казаки покинули собрание и организовали отдельное собрание. Член РКП, предложивший казакам разойтись, был встречен градом камней. В связи с этим казаки объявили бойкот иногородним, постановив не пахать их земли под угрозой сурового наказания нарушителя постановления. В ряде округов отмечены угрозы казаков расправой с иногородними ввиду слухов о приходе Врангеля. В стц. Терновской (Кубань) иногородние настолько терроризированы, что боятся выступать на собраниях. В стц. Балаковской (там же) выступивший казак заявил: «Мы, казаки, ждали Врангеля и ждем, и Врангель все-таки придет, и тогда мы перевешаем всех иногородних».</w:t>
      </w:r>
    </w:p>
    <w:p w14:paraId="350B650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Нажим казачества вызывает стремление к отпору среди иногородних, особенно демобилизованных красноармейцев. Особенно характерен следующий факт: «В стц. Анастасиевской Кубанского округа были пущены слухи о предполагающемся избиении коммунистов и иногородних; в целях защиты демобилизованные красноармейцы-иногородние решили на нелегальном собрании сформировать батальон и выбрали командиров; характерно, что демобилизованные красноармейцы поговаривают о том, что коммунисты стали поддерживать казачество и придется поэтому поднять восстание. В стц. Поповической были случаи, когда демобилизованные обращались в ГПУ с просьбой снабдить их оружием; там же демобилизованные красноармейцы собирались перебить палками контрреволюционно настроенных казаков. В связи с сопротивлением казачества наделению иногородних землей имеется ряд выступлений о необходимости «повторить 1918 год».</w:t>
      </w:r>
    </w:p>
    <w:p w14:paraId="112E830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Сибирь.</w:t>
      </w:r>
      <w:r w:rsidRPr="001B4616">
        <w:rPr>
          <w:rFonts w:ascii="Times New Roman" w:eastAsia="Times New Roman" w:hAnsi="Times New Roman" w:cs="Times New Roman"/>
          <w:color w:val="000000" w:themeColor="text1"/>
          <w:sz w:val="16"/>
          <w:szCs w:val="16"/>
          <w:lang w:eastAsia="ru-RU"/>
        </w:rPr>
        <w:t> Отмеченные выше настроения «разочарования Советской властью» среди бедноты находят особенно яркое выражение среди бывших партизан Сибири и отчасти Дальнего Востока, представляющих собой группы новоселов и бедноты, находящихся во враждебных отношениях с более зажиточной частью деревни — старожилами. В большинстве партизаны занимали советские и общественные посты в деревне, имея маломощные хозяйства, или же подкармливались исключительно около соваппарата. Новый поворот Советской власти, нашедший пока выражение в виде привлечения в соваппарат других слоев крестьянства, вызывает оппозицию в среде партизан, так как означает для них необходимость уйти из соваппарата и ухудшение их материального положения. Весьма характерен следующий факт, отмечаемый по Енисейской губ.: в Канском у. партизаны преследовали госкоробейника, пытаясь его убить как явного врага Советской власти. Настроение партизан ярко выражено в следующем заявлении: «В управлении Советской власти сидят подладочники да старые офицеры, которые и давят нас за то, что мы боролись против Колчака; при старом режиме нам и то жилось легче».</w:t>
      </w:r>
    </w:p>
    <w:p w14:paraId="4066393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Забайкальской губ. распространялись воззвания за подписями бывших партизан антисоветского характера. В одном из таких воззваний указывается на то, что партизан «подло» обманули, выбросили за борт, разорили, «толпа бандитов, пришедших на готовое, разместилась на сторублевое жалование» (воззвания направлены главным образом против нажима по сбору налога, еще проводимого на Дальнем Востоке в мае).</w:t>
      </w:r>
    </w:p>
    <w:p w14:paraId="2CAE460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Отражение настроений партизан среди деревенских коммунистов.</w:t>
      </w:r>
      <w:r w:rsidRPr="001B4616">
        <w:rPr>
          <w:rFonts w:ascii="Times New Roman" w:eastAsia="Times New Roman" w:hAnsi="Times New Roman" w:cs="Times New Roman"/>
          <w:color w:val="000000" w:themeColor="text1"/>
          <w:sz w:val="16"/>
          <w:szCs w:val="16"/>
          <w:lang w:eastAsia="ru-RU"/>
        </w:rPr>
        <w:t> Отмечаемые выше настроения партизан в Сибири находят свое яркое отражение и в среде деревенских коммунистов, в большинстве бывших партизан. Обследование деревни за последнее время выявило здесь ряд недостатков в работе ячеек: продолжение линии военного коммунизма в отношении даже середнячества и зажиточных, оторванность от середняков, ориентировка исключительно на бедноту и даже группы новоселов. Характерно мнение деревенских коммунистов Томской губ. по поводу перевыборов: «Печальную картину представляли беднота и коммунисты, которые не смели подать голоса; до того сильно влияние кулачества, что только смена этой политики и введение вторично диктатуры пролетариата исправит положение, в противном случае грозит террор. Я сам слышал от бедноты и коммунистов, что если государство не изменит политику, то мы сами поднимем оружие и справимся с кровососами». Перевыборы привели к тому, что местами в деревнях создаются два актива: один — вокруг сельсоветов, куда не прошли коммунисты, а другой — вокруг ячеек; между обоими активами существует острая вражда (Енисейская губ., Канский у.).</w:t>
      </w:r>
    </w:p>
    <w:p w14:paraId="34C254B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Красный бандитизм.</w:t>
      </w:r>
      <w:r w:rsidRPr="001B4616">
        <w:rPr>
          <w:rFonts w:ascii="Times New Roman" w:eastAsia="Times New Roman" w:hAnsi="Times New Roman" w:cs="Times New Roman"/>
          <w:color w:val="000000" w:themeColor="text1"/>
          <w:sz w:val="16"/>
          <w:szCs w:val="16"/>
          <w:lang w:eastAsia="ru-RU"/>
        </w:rPr>
        <w:t> Настроение бедноты и партизан выливается местами в явления красного бандитизма. Особенно характерны следующие два случая, имевшие место в апреле. В Алтайской губ. (с. Усть-Таймак) кандидат РКП бросил бомбу в молитвенный дом баптистов, причем были убиты поп и еще четыре баптиста; ячейка к убийству отнеслась сочувственно («это не хулиганство, а политический акт»), В другом селе (Боровлянки Бийского у.) убиты два середняка; в убийстве принимали участие пять коммунистов и пять бедняков — бывших партизан. Убийство явилось местью за избиение коммунистов. В дер. Солоновка той же губернии членами ячейки совместно с начальником раймилиции убит зажиточный крестьянин, на допросе партийцы заявляли: «Наших коммунистов убивают, и мы пошли на путь убийства бандитов; наши партийцы боялись бандитов и кулаков, мы хотели противопоставить кулакам вот такие поступки» (см. Приложение № 3).</w:t>
      </w:r>
    </w:p>
    <w:p w14:paraId="1E38AAD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Землеустройство</w:t>
      </w:r>
    </w:p>
    <w:p w14:paraId="7EFF33C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Усиление классовой борьбы в деревне находит яркое выражение в борьбе за землю. Вопросы землеустройства наиболее остро стоят на Украине и Юго-Востоке. Кулаки и примыкающие к ним зажиточные крестьяне противодействуют проведению землеустройства, чтобы воспрепятствовать обрезке излишней земли, в то же время добиваются всякими путями возвращения ранее отобранной земли.</w:t>
      </w:r>
    </w:p>
    <w:p w14:paraId="1F72372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Земельные конфликты на Украине.</w:t>
      </w:r>
      <w:r w:rsidRPr="001B4616">
        <w:rPr>
          <w:rFonts w:ascii="Times New Roman" w:eastAsia="Times New Roman" w:hAnsi="Times New Roman" w:cs="Times New Roman"/>
          <w:color w:val="000000" w:themeColor="text1"/>
          <w:sz w:val="16"/>
          <w:szCs w:val="16"/>
          <w:lang w:eastAsia="ru-RU"/>
        </w:rPr>
        <w:t> На Украине конфликты между зажиточными слоями деревни и незаможниками — явление повсеместное. В Прилукском округе Полтавской губ. кулаки применяют метод запугивания, посылая анонимки с угрозами убийства, «красного петуха» и т.п.; незаможники в свою очередь начинают применять этот же метод по отношению к кулакам. Так, когда в с. Трибусовка Подольской губ. на почве земельных ссор кулаки на поле выбили одному незаможнику глаз, последние в связи с этим на собрании КНС говорили о том, чтобы вооружиться косами и наступать на кулаков. В Шевченковском округе взаимоотношения незаможников и зажиточной части крестьянства на почве раскулачивания настолько обострены, что достаточно незначительного повода, чтобы это вылилось в побоище. Члены КНС заявляют, что если кулаки не отдадут излишков [земли] и власть на это не обратит внимания, то они вырежут всех кулаков и сожгут их имущество. В с. Ступенчатом (того же округа) на почве земельных ссор та и другая сторона по ночам ждут поджогов, незаможниками уже сожжено одно кулацкое хозяйство.</w:t>
      </w:r>
    </w:p>
    <w:p w14:paraId="7BBBAA1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Взаимоотношения обостряются в связи с тем, что кулаки отбирают обратно отошедшие от них при обрезке земли, самовольно захватывая и засевая их. В стц. Таужной 200 кулаков и зажиточных крестьян насильно захватили свою прежнюю землю, на почве чего возникло до 70 судебных дел. То же наблюдается и по другим губерниям. В Харьковской губ. в ряде сел зажиточные крестьяне организовываются и производят самообложения для найма адвокатов и ходатайства о возвращении земли, отнятой при раскулачивании.</w:t>
      </w:r>
    </w:p>
    <w:p w14:paraId="697A028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Земельные конфликты на Северном Кавказе.</w:t>
      </w:r>
      <w:r w:rsidRPr="001B4616">
        <w:rPr>
          <w:rFonts w:ascii="Times New Roman" w:eastAsia="Times New Roman" w:hAnsi="Times New Roman" w:cs="Times New Roman"/>
          <w:color w:val="000000" w:themeColor="text1"/>
          <w:sz w:val="16"/>
          <w:szCs w:val="16"/>
          <w:lang w:eastAsia="ru-RU"/>
        </w:rPr>
        <w:t> По Северному Кавказу борьба казаков и иногородних из-за земли по-прежнему носит обостренный характер. В с. Канеловском Донского округа казаки, настроенные против наделения иногородних землей, говорят: «Эх, дать бы им землю, как мы давали в 1905 году, так, что валялись везде одни головы». На хут. Задонском из иногородних на почве земельных споров организовалась тайная группировка с целью поджога строений и убийства скота, принадлежащего коренному населению. Борьба здесь особенно усиливается в связи с изменением состава нового соваппарата в сторону усиления в нем представительства кулачества. В стц. Старо-Черкасской Донского округа при обсуждении вопроса о наделении иногородних землей казаки и некоторые члены сельсовета кричали: «Нам нужно подумать о своих, которые прибудут из-за границы (т.е. белых эмигрантах), а этот сброд, иногородних, нужно отослать в их губернии». В стц. Величковской Поповичского района Совет и казачья часть населения на общем собрании постановили аннулировать землеустройство 1922 г. и перейти к формам землепользования 1912 г.; иногородние, особенно демобилизованные красноармейцы, сильно возмущены и озлоблены и угрожают кулакам повторить 1918 год. Отмечаются случаи самовольного захвата земель иногородних казаками.</w:t>
      </w:r>
    </w:p>
    <w:p w14:paraId="08C0201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Дороговизна землеустройства.</w:t>
      </w:r>
      <w:r w:rsidRPr="001B4616">
        <w:rPr>
          <w:rFonts w:ascii="Times New Roman" w:eastAsia="Times New Roman" w:hAnsi="Times New Roman" w:cs="Times New Roman"/>
          <w:color w:val="000000" w:themeColor="text1"/>
          <w:sz w:val="16"/>
          <w:szCs w:val="16"/>
          <w:lang w:eastAsia="ru-RU"/>
        </w:rPr>
        <w:t> Как одно из ненормальных явлений проведения землеустройства (помимо широко распространенных злоупотреблений землеустроительного аппарата) необходимо отметить дороговизну работ по землеустройству. Она приводит иногда к уродливым формам закабаления через землеустройство бедняков. Так, в Левокумском районе Терского округа (Северный Кавказ) только за оплату сумм, причитающихся за землеустройство, беднота отдает свои участки на год-два зажиточным в их пользование. В пос. Скоржинском Левокумского района Терского округа четырьмя зажиточными домохозяевами большая часть земли бедняков взята в аренду сроком на 12 лет без всякой оплаты при условии погашения расходов по землеустройству (см. Приложение № 4).</w:t>
      </w:r>
    </w:p>
    <w:p w14:paraId="4D9C799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Положение в районах недорода</w:t>
      </w:r>
    </w:p>
    <w:p w14:paraId="06F137C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отчетном периоде отмечается обострение положения в районах недорода, особенно в Центре: Тамбовской, Орловской и Воронежской губерниях.</w:t>
      </w:r>
    </w:p>
    <w:p w14:paraId="6EF671C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Голод.</w:t>
      </w:r>
      <w:r w:rsidRPr="001B4616">
        <w:rPr>
          <w:rFonts w:ascii="Times New Roman" w:eastAsia="Times New Roman" w:hAnsi="Times New Roman" w:cs="Times New Roman"/>
          <w:color w:val="000000" w:themeColor="text1"/>
          <w:sz w:val="16"/>
          <w:szCs w:val="16"/>
          <w:lang w:eastAsia="ru-RU"/>
        </w:rPr>
        <w:t> В этих районах голод местами напоминает по размерам Поволжье двадцать первого года. В Тамбовской губ. всего в настоящее время нуждается в помощи около 800-900 тыс. населения (25-30%) и около 50% всего населения питается суррогатами. Случаи голодной смерти перестают быть единичными, за последнее время их зарегистрировано свыше 75. Очень велико также и количество опухающих и желудочных заболеваний. В одном лишь с. Сурове от суррогатов заболело 650 человек и 20 семей лежат опухшие. В Курдюковской вол. голодающие (14000 человек) едят траву, дубовую кору и т.п. Отмечено несколько случаев употребления в пищу падали, в с. Горетки Борисоглебского у. из-за дохлой коровы, павшей от сибирской язвы, произошла драка между голодающими, которые растаскали по кускам ее труп. В Воронежской губ. голодом также охвачено очень значительное количество населения. В Россошанскому. 157054 человека питается исключительно суррогатами, 56884 человека сидят совершенно без хлеба, 8381 человек больны от голода. Ст. Меловатским ККОВ зарегистрировано 10000 человек голодающих. В Богучарском у. 20568 человек питаются суррогатами. В Усманском у. 72065 человек нуждаются в продовольственной помощи, из них более 10000 голодающих в полном смысле этого слова. Зарегистрировано несколько случаев употребления в пищу падали и один случай отравления на этой почве.</w:t>
      </w:r>
    </w:p>
    <w:p w14:paraId="7F79173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Орловской губ. нуждающихся в немедленной помощи около 328700 человек (до 20,3%). В Орловском у. голодает около 40000 человек. В Дмитровском у. в двух лишь волостях голодает свыше 2'/</w:t>
      </w:r>
      <w:r w:rsidRPr="001B4616">
        <w:rPr>
          <w:rFonts w:ascii="Times New Roman" w:eastAsia="Times New Roman" w:hAnsi="Times New Roman" w:cs="Times New Roman"/>
          <w:color w:val="000000" w:themeColor="text1"/>
          <w:sz w:val="16"/>
          <w:szCs w:val="16"/>
          <w:vertAlign w:val="subscript"/>
          <w:lang w:eastAsia="ru-RU"/>
        </w:rPr>
        <w:t>2</w:t>
      </w:r>
      <w:r w:rsidRPr="001B4616">
        <w:rPr>
          <w:rFonts w:ascii="Times New Roman" w:eastAsia="Times New Roman" w:hAnsi="Times New Roman" w:cs="Times New Roman"/>
          <w:color w:val="000000" w:themeColor="text1"/>
          <w:sz w:val="16"/>
          <w:szCs w:val="16"/>
          <w:lang w:eastAsia="ru-RU"/>
        </w:rPr>
        <w:t> тысяч человек, в 8-ми волостях Елецкого у. за последнее время отмечено 16 смертей на почве голода и 370 желудочных заболеваний. В Стрелецкой вол. голодает до 80% населения, и в Ламской вол. до 25% голодающих опухло. В Баклановском районе 75% населения питается картофелем и суррогатами, много случаев смерти от голода, и в одном только с. Казаки свыше 200 семей опухших, в Покровской вол. голодает около 90% населения.</w:t>
      </w:r>
    </w:p>
    <w:p w14:paraId="637BC2E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Частичный голод отмечается и на Украине: в Екатеринославской губ. в Мелитопольском округе имеется 30000 остро нуждающихся и в одном НовоСергиевском районе голодает 8000 человек. В Киевской губ. в Шевченковском округе в 13-ти районах зарегистрировано до 100000 человек. В Одесской губ. (Одесский округ) в 4-</w:t>
      </w:r>
      <w:r w:rsidRPr="001B4616">
        <w:rPr>
          <w:rFonts w:ascii="Times New Roman" w:eastAsia="Times New Roman" w:hAnsi="Times New Roman" w:cs="Times New Roman"/>
          <w:color w:val="000000" w:themeColor="text1"/>
          <w:sz w:val="16"/>
          <w:szCs w:val="16"/>
          <w:lang w:eastAsia="ru-RU"/>
        </w:rPr>
        <w:lastRenderedPageBreak/>
        <w:t>х районах голодает свыше 7000 человек, в Херсонском округе (Качкаровский район) голодающих насчитывается 6000 человек, в Зиновьевском округе (Елизаветградского района) голодает около 20000 человек.</w:t>
      </w:r>
    </w:p>
    <w:p w14:paraId="1DF063B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Экономическое расслоение.</w:t>
      </w:r>
      <w:r w:rsidRPr="001B4616">
        <w:rPr>
          <w:rFonts w:ascii="Times New Roman" w:eastAsia="Times New Roman" w:hAnsi="Times New Roman" w:cs="Times New Roman"/>
          <w:color w:val="000000" w:themeColor="text1"/>
          <w:sz w:val="16"/>
          <w:szCs w:val="16"/>
          <w:lang w:eastAsia="ru-RU"/>
        </w:rPr>
        <w:t> Растущий голод при относительной незначительности помощи, оказываемой государством (например, в Есиповской вол. Тамбовской губ. на 7500 человек голодающих было дано 34 пуда, аналогичных фактов много), и недостаточности выдаваемой семссуды ведет к все усиливающемуся расслоению деревни. По всем районам отмечается громадное количество кабальных сделок, случаев продажи и сдачи в аренду значительных наделов земли за бесценок (нередко за два пуда муки десятину), фактов полной распродажи живого и мертвого инвентаря вплоть до продажи крыш с домов и жилых построек. Наряду с этим отмечается и относительный рост кулацких и крепких хозяйств, скупающих и арендующих у бедноты и части середняков землю и инвентарь.</w:t>
      </w:r>
    </w:p>
    <w:p w14:paraId="2A2D665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Очень велик уход на заработки, из одного Алексеевского района Орловской губ. за два месяца ушло свыше 1000 человек, велик отход и по другим районам.</w:t>
      </w:r>
    </w:p>
    <w:p w14:paraId="2ABC578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Упадок бедняцкого, частью и середняцкого хозяйств, кабальные сделки при росте (относительном) зажиточных дали необычайное обострение классовой вражды в деревне. Отмечен ряд случаев, когда толпа голодающих ходила к богатым мужикам и выгребала у них из амбаров зерно и муку. В с. Гладышево Тамбовской губ. толпа так «вычистила» закрома у попа. Гораздо распространеннее поджоги домов и амбаров у богатых. Явление это за последнее время принимает массовый характер; так, в Липецком у. Тамбовской губ. за последнее время зарегистрировано 290 поджогов.</w:t>
      </w:r>
    </w:p>
    <w:p w14:paraId="167583F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Настроения.</w:t>
      </w:r>
      <w:r w:rsidRPr="001B4616">
        <w:rPr>
          <w:rFonts w:ascii="Times New Roman" w:eastAsia="Times New Roman" w:hAnsi="Times New Roman" w:cs="Times New Roman"/>
          <w:color w:val="000000" w:themeColor="text1"/>
          <w:sz w:val="16"/>
          <w:szCs w:val="16"/>
          <w:lang w:eastAsia="ru-RU"/>
        </w:rPr>
        <w:t> Настроение крестьянства наиболее голодающих районов в большинстве враждебное. Масса слухов и разговоров о покупке Советской властью осенью хлеба по лимитам, а теперь продажа по тройным и четвертным ценам. Много разговоров о хорошем житье рабочих, обеспеченных определенными заработками, и отсюда рост антирабочих настроений. Настроения эти особенно распространены среди крестьянства, уходившего в поисках заработка и вернувшегося ни с чем. Многих не приняли как не членов профсоюзов, отсюда толки о преимуществах рабочих, имеющих свои союзы, перед крестьянством. Отдельные совучреждения сильно способствуют росту таких настроений; так, например, Таловский элеватор (Воронежская губ.), отпуская отбросы лучшего качества служащим и рабочим, отказывал крестьянам, ссылаясь на то, что «у крестьян есть ККОВ». Когда же отпуск и был разрешен, то отбросы стали выдаваться абсолютно негодные к употреблению. В Тамбовской губ. масса злоупотреблений низового соваппарата при раздаче семссуды и продпомощи (явление это отмечается и по остальным губерниям) как результат дала ряд покушений на низовых совработников и рост антисоветских настроений. В с. Талока на общем собрании один из выступающих предлагал идти с черным плакатом к элеватору за хлебом, и в одной из деревень Тамбовского у. была попытка сжечь предсельсовета (см. Приложение № 5).</w:t>
      </w:r>
    </w:p>
    <w:p w14:paraId="3553A87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АНТИСОВЕТСКИЕ ПАРТИИ И ГРУППИРОВКИ</w:t>
      </w:r>
    </w:p>
    <w:p w14:paraId="6572B6F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Меньшевики</w:t>
      </w:r>
    </w:p>
    <w:p w14:paraId="7CE31F56" w14:textId="4925480A"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СССР.</w:t>
      </w:r>
      <w:r w:rsidRPr="001B4616">
        <w:rPr>
          <w:rFonts w:ascii="Times New Roman" w:eastAsia="Times New Roman" w:hAnsi="Times New Roman" w:cs="Times New Roman"/>
          <w:color w:val="000000" w:themeColor="text1"/>
          <w:sz w:val="16"/>
          <w:szCs w:val="16"/>
          <w:lang w:eastAsia="ru-RU"/>
        </w:rPr>
        <w:t> В отчетном периоде активной деятельности меков не отмечено. Следствие по делу арестованных в апреле ленинградских меньшевиков подтвердило показание меньшевички Банзиной А. П. о существовании связи с заграничными меньшевиками через финляндского посла в Ленинграде, напечатанное в «Правде» от 16</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 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w:t>
      </w:r>
    </w:p>
    <w:p w14:paraId="30362A1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Произведена ликвидация одесской и ленинградской групп. В Ленинграде окончательно ликвидированы остатки местной организации. Арестовано 26 человек, исключительно руководителей и активных работников местной организации. В Одессе произведена ликвидация группы меньшевистской молодежи, арестовано 18 человек, и изъята литература и часть техники по печатанию литературы. Проведенной операцией по сормовской группе меков обнаружены номера «Социалистического вестника».</w:t>
      </w:r>
    </w:p>
    <w:p w14:paraId="28FA8EC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 границей.</w:t>
      </w:r>
      <w:r w:rsidRPr="001B4616">
        <w:rPr>
          <w:rFonts w:ascii="Times New Roman" w:eastAsia="Times New Roman" w:hAnsi="Times New Roman" w:cs="Times New Roman"/>
          <w:color w:val="000000" w:themeColor="text1"/>
          <w:sz w:val="16"/>
          <w:szCs w:val="16"/>
          <w:lang w:eastAsia="ru-RU"/>
        </w:rPr>
        <w:t> По приглашению ЦК Французской социалистической партии Дан приезжал в Париж в качестве эксперта по русским делам. Заграничная делегация РСДРП(м) в информационном письме в СССР высказывается против объединения русских профсоюзов с Амстердамским интернационалом</w:t>
      </w:r>
      <w:r w:rsidRPr="001B4616">
        <w:rPr>
          <w:rFonts w:ascii="Times New Roman" w:eastAsia="Times New Roman" w:hAnsi="Times New Roman" w:cs="Times New Roman"/>
          <w:color w:val="000000" w:themeColor="text1"/>
          <w:sz w:val="16"/>
          <w:szCs w:val="16"/>
          <w:vertAlign w:val="superscript"/>
          <w:lang w:eastAsia="ru-RU"/>
        </w:rPr>
        <w:t>166</w:t>
      </w:r>
      <w:r w:rsidRPr="001B4616">
        <w:rPr>
          <w:rFonts w:ascii="Times New Roman" w:eastAsia="Times New Roman" w:hAnsi="Times New Roman" w:cs="Times New Roman"/>
          <w:color w:val="000000" w:themeColor="text1"/>
          <w:sz w:val="16"/>
          <w:szCs w:val="16"/>
          <w:lang w:eastAsia="ru-RU"/>
        </w:rPr>
        <w:t>.</w:t>
      </w:r>
    </w:p>
    <w:p w14:paraId="2F432B0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Эсеры</w:t>
      </w:r>
    </w:p>
    <w:p w14:paraId="3ED665C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СССР.</w:t>
      </w:r>
      <w:r w:rsidRPr="001B4616">
        <w:rPr>
          <w:rFonts w:ascii="Times New Roman" w:eastAsia="Times New Roman" w:hAnsi="Times New Roman" w:cs="Times New Roman"/>
          <w:color w:val="000000" w:themeColor="text1"/>
          <w:sz w:val="16"/>
          <w:szCs w:val="16"/>
          <w:lang w:eastAsia="ru-RU"/>
        </w:rPr>
        <w:t> В мае разгромлен ряд организаций ПСР, причем удалось ликвидировать некоторые важные партийные центры. Ликвидированы следующие организации ПСР: ленинградская организация ПСР, причем арестовано новое Центральное бюро ПСР, создавшееся после разоблачения провокации в рядах партии в СССР (беспаловщина), (всего арестовано 40 человек); сталинградская организация ПСР во главе с губбюро (арестовано 20 человек); юго-восточная областная организация во главе с юго-восточным облкомитетом (операции производились в Ростове-на-Дону, Краснодаре, Новороссийске, Армавире, Пятигорске, Нальчике, Нахичевани, Ставрополе, и арестовано до 200 человек); новозыбковская группа ПСР в Гомельской губ. (арестовано 5 человек).</w:t>
      </w:r>
    </w:p>
    <w:p w14:paraId="420AC8D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Ввиду произведенных операций активной деятельности ПСР не проявлялось, за исключением распространения в Ленинграде 1 Мая гектографических листовок, подписанных «Северным союзом социалистической революции».</w:t>
      </w:r>
    </w:p>
    <w:p w14:paraId="32C812F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 границей.</w:t>
      </w:r>
      <w:r w:rsidRPr="001B4616">
        <w:rPr>
          <w:rFonts w:ascii="Times New Roman" w:eastAsia="Times New Roman" w:hAnsi="Times New Roman" w:cs="Times New Roman"/>
          <w:color w:val="000000" w:themeColor="text1"/>
          <w:sz w:val="16"/>
          <w:szCs w:val="16"/>
          <w:lang w:eastAsia="ru-RU"/>
        </w:rPr>
        <w:t> В мае продолжались разъезды Чернова по прибалтийским странам с целью установления единого фронта эмигрантских организаций для борьбы с большевиками и дружественных взаимоотношений между ЗД ПСР с эсдековскими верхами. На реферате, прочитанном в Риге, Чернов сообщил о соглашении эсеров с ППС, которое характеризовал как выдающееся событие в истории борьбы социалистов против большевиков и СССР. Переговоры Чернова с Украинской радикальной партией</w:t>
      </w:r>
      <w:r w:rsidRPr="001B4616">
        <w:rPr>
          <w:rFonts w:ascii="Times New Roman" w:eastAsia="Times New Roman" w:hAnsi="Times New Roman" w:cs="Times New Roman"/>
          <w:color w:val="000000" w:themeColor="text1"/>
          <w:sz w:val="16"/>
          <w:szCs w:val="16"/>
          <w:vertAlign w:val="superscript"/>
          <w:lang w:eastAsia="ru-RU"/>
        </w:rPr>
        <w:t>167</w:t>
      </w:r>
      <w:r w:rsidRPr="001B4616">
        <w:rPr>
          <w:rFonts w:ascii="Times New Roman" w:eastAsia="Times New Roman" w:hAnsi="Times New Roman" w:cs="Times New Roman"/>
          <w:color w:val="000000" w:themeColor="text1"/>
          <w:sz w:val="16"/>
          <w:szCs w:val="16"/>
          <w:lang w:eastAsia="ru-RU"/>
        </w:rPr>
        <w:t> по вопросу об едином фронте не увенчались успехом ввиду того, что последние считают договор с ППС направленным против самоопределения Украины.</w:t>
      </w:r>
    </w:p>
    <w:p w14:paraId="408C30F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Объединение левых эсеров и максималистов</w:t>
      </w:r>
    </w:p>
    <w:p w14:paraId="5D3E9BF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СССР.</w:t>
      </w:r>
      <w:r w:rsidRPr="001B4616">
        <w:rPr>
          <w:rFonts w:ascii="Times New Roman" w:eastAsia="Times New Roman" w:hAnsi="Times New Roman" w:cs="Times New Roman"/>
          <w:color w:val="000000" w:themeColor="text1"/>
          <w:sz w:val="16"/>
          <w:szCs w:val="16"/>
          <w:lang w:eastAsia="ru-RU"/>
        </w:rPr>
        <w:t> Информационное бюро объединения в Москве никакой работы не проводит. Уцелевшие члены партии на местах, боясь провалов, воздерживаются пока от работы. Попытки наладить работу отмечались лишь по Москве.</w:t>
      </w:r>
    </w:p>
    <w:p w14:paraId="45F31E3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Анархисты</w:t>
      </w:r>
    </w:p>
    <w:p w14:paraId="1ADAEDA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Москве усилилась подпольная деятельность анархистов среди студенчества. Расклеены и разбросаны листовки за подписью «рабочие анархисты». Подпольные анархические группировки проявили заметную активность также по целому ряду губерний. На заводах Северо-Вятского горного округа Вятской губ. местными анархистами-рабочими ведется усиленная агитация и количество сочувствующих анархистам растет. В Ишимском и Кунгурском округах (Урал) анархисты ведут агитацию против мероприятий Советской власти и общественных организаций. В Ленинграде подпольная работа анархистов заключается в нащупывании связей между отдельными группами, продолжаются сборы денег в пользу арестованных. Оренбургские анархисты поддерживают связь с меками и эсерами. В Киевской губ. отмечено стремление анархистов оборудовать типографию совместно с эсерами. Особую активность проявляют административно-ссыльные, что отмечено по Северо-Двинской губ., Оренбургской, Актюбинской, Томской и другим губерниям.</w:t>
      </w:r>
    </w:p>
    <w:p w14:paraId="5BDB4EE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Произведенными операциями по анархистам за отчетный период раскрыта подпольная группа анархистов в Ярославской губ. и обнаружено 100 штук листовок, предназначенных к выпуску на 1 Мая. Среди арестованных 9 анархистов — 5 комсомольцев и членов РКП. Арестованы главари анархической подпольной организации (Белоруссия). Ликвидировано главное ядро самарской подпольной организации, и обнаружено 61 экз. подпольного журнала «Возрождение».</w:t>
      </w:r>
    </w:p>
    <w:p w14:paraId="076E886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Монархисты</w:t>
      </w:r>
    </w:p>
    <w:p w14:paraId="367294E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связи с болгарскими событиями по ряду губерний (Нижегородская, Саратовская, Владимирская и др.) прокатилась волна черносотенных провокационных слухов о предстоящей войне европейских государств с Советской Россией, о близком падении Советской власти и скором возвращении Николая Николаевича. Артистами г. Уманска Воронежской губ. распространялись провокационные слухи о предстоящей «крестьянской революции», которая окончится избиением городского населения. На имя острогожского уездного органа РКП и КСМ и милиции поступило монархического содержания угрожающее письмо от имени «местной организации», угрожающее всех перебить ввиду возвращения монархизма. В Саратовской губ. циркулирует масса слухов о скором выступлении против Советской России прибалтийских государств, поддерживаемых Англией и Америкой. По-прежнему усиленно рассылались из-за границы монархические и эсеровские газеты и воззвания. Ежемесячно таковых задерживается на одном Московском почтамте 4-5 тыс. экземпляров.</w:t>
      </w:r>
    </w:p>
    <w:p w14:paraId="64C74D7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РЕЛИГИОЗНЫЕ ТЕЧЕНИЯ</w:t>
      </w:r>
    </w:p>
    <w:p w14:paraId="4CF2B4A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Православное духовенство.</w:t>
      </w:r>
      <w:r w:rsidRPr="001B4616">
        <w:rPr>
          <w:rFonts w:ascii="Times New Roman" w:eastAsia="Times New Roman" w:hAnsi="Times New Roman" w:cs="Times New Roman"/>
          <w:color w:val="000000" w:themeColor="text1"/>
          <w:sz w:val="16"/>
          <w:szCs w:val="16"/>
          <w:lang w:eastAsia="ru-RU"/>
        </w:rPr>
        <w:t> Смерть Тихона все еще продолжает служить источником различных толков и суждений среди церковников. Наиболее реакционная часть их смерть Тихона считает тяжелым ударом. Более примирительно настроенные к Советской власти считают смерть Тихона началом новой эры, когда на церковь прекратятся гонения за ее контрреволюционность. Большинство же держится выжидательно. Завещание Тихона многими считается не подлинным. Значительную роль в его составлении и опубликовании приписывают митрополитам Тихону Уральскому и Петру. Последним, как местоблюстителем патриаршего престола, большинство находящихся в Москве епископов недовольны и не решаются выступить против него лишь из-за боязни церковного раскола. Петр, ища поддержки, пытается опереться на правых церковников (даниловцы), которые стараются забрать его под свое влияние. В провинции митрополит Петр мало известен. Выступления против Петра, кроме Екатеринославского епископа Иоанникия, объявившего себя митрополитом «всея Украины», отмечены со стороны епископов Бориса Рязанского, Иоанна Моршанского и Еврасия Рыбинского. Епископ Орловский Серафим и Устинский Иоанн — накануне объявления самостоятельности. На местах ряд деятелей реакционной церкви пытаются добиться юридического обоснования для создания управлений местного характера и этим самым легально объединить церковников своего района (Крым, Урал, Амурская губ.). Для более тесного объединения отмечены попытки созвать церковные съезды (Забайкальская и Иркутская губернии, Татреспублика). Реакционной частью церковников смерть Тихона используется не только для устной, но и для письменной антисоветской агитации. Так, в Брянской губ. было выпущено погромного характера воззвание «Ко всем христианам». Необходимо отметить, что антисоветскую церковную агитацию за последнее время начали вести крупные проповедники (епископы и др.). В ряде мест отмечено несколько случаев поминовения царя, а также распространение среди крестьян погромной книги Нилуса</w:t>
      </w:r>
      <w:r w:rsidRPr="001B4616">
        <w:rPr>
          <w:rFonts w:ascii="Times New Roman" w:eastAsia="Times New Roman" w:hAnsi="Times New Roman" w:cs="Times New Roman"/>
          <w:color w:val="000000" w:themeColor="text1"/>
          <w:sz w:val="16"/>
          <w:szCs w:val="16"/>
          <w:vertAlign w:val="superscript"/>
          <w:lang w:eastAsia="ru-RU"/>
        </w:rPr>
        <w:t>168</w:t>
      </w:r>
      <w:r w:rsidRPr="001B4616">
        <w:rPr>
          <w:rFonts w:ascii="Times New Roman" w:eastAsia="Times New Roman" w:hAnsi="Times New Roman" w:cs="Times New Roman"/>
          <w:color w:val="000000" w:themeColor="text1"/>
          <w:sz w:val="16"/>
          <w:szCs w:val="16"/>
          <w:lang w:eastAsia="ru-RU"/>
        </w:rPr>
        <w:t> (Томская губ.). Сельсоветы и ВИКи иногда поддерживают реакционное направление церкви, что особенно отмечается по Уралу и Тамбовской губ.</w:t>
      </w:r>
    </w:p>
    <w:p w14:paraId="1608506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Не ограничиваясь антисоветской агитацией, реакционные церковники стремятся объединиться в более тесные группы, чем церковные общины: «Союз верующих» в Белоруссии, «кружок ревнителей православия» (в Терской обл., в Сальском и Черноморском округах), «комитеты помощи заключенным и высланным попам» (по Московской, Томской и Иркутской губерниям) и т.п. Члены подобных объединений принимали участие в ряде эксцессов, вызываемых реакционными церковниками: </w:t>
      </w:r>
      <w:r w:rsidRPr="001B4616">
        <w:rPr>
          <w:rFonts w:ascii="Times New Roman" w:eastAsia="Times New Roman" w:hAnsi="Times New Roman" w:cs="Times New Roman"/>
          <w:color w:val="000000" w:themeColor="text1"/>
          <w:sz w:val="16"/>
          <w:szCs w:val="16"/>
          <w:lang w:eastAsia="ru-RU"/>
        </w:rPr>
        <w:lastRenderedPageBreak/>
        <w:t>в г. Ставрополе к исполкому дважды собиралась толпа, требуя освобождения епископа Рафаила. В Ставропольском округе в одном из сел сход потребовал выдачи виновных в разбитии церковных стекол; председатель церковного совета, воспользовавшись случаем, провел здесь же перевыборы сельсовета и секретаря ячейки РЛКСМ. В с. Ведомши Владимирской губ. группа крестьян, сагитированных попом, с криком «бей котов коммунистов» пыталась избить таковых, но была разогнана милицией.</w:t>
      </w:r>
    </w:p>
    <w:p w14:paraId="5800E63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Наряду с этим наблюдаются выступления против обновленцев. Отмечена попытка избиения, выступление против передачи обновленцам церкви и т.п. (Семипалатинская, Московская, Екатеринославская губернии и Минский округ в Белоруссии). В г. Уральске тихоновцы, потушив в обновленческой церкви свет, устроили побоище.</w:t>
      </w:r>
    </w:p>
    <w:p w14:paraId="358DB12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Обновленцы.</w:t>
      </w:r>
      <w:r w:rsidRPr="001B4616">
        <w:rPr>
          <w:rFonts w:ascii="Times New Roman" w:eastAsia="Times New Roman" w:hAnsi="Times New Roman" w:cs="Times New Roman"/>
          <w:color w:val="000000" w:themeColor="text1"/>
          <w:sz w:val="16"/>
          <w:szCs w:val="16"/>
          <w:lang w:eastAsia="ru-RU"/>
        </w:rPr>
        <w:t> Главная деятельность обновленцев за отчетный период сводилась к подготовке почвы для предстоящего собора, созыва предвыборных епархиальных съездов, совещаний и т.д. Со стороны обновленцев отмечается тенденция к примирению с тихоновцами на платформе собора 1923 г.</w:t>
      </w:r>
      <w:r w:rsidRPr="001B4616">
        <w:rPr>
          <w:rFonts w:ascii="Times New Roman" w:eastAsia="Times New Roman" w:hAnsi="Times New Roman" w:cs="Times New Roman"/>
          <w:color w:val="000000" w:themeColor="text1"/>
          <w:sz w:val="16"/>
          <w:szCs w:val="16"/>
          <w:vertAlign w:val="superscript"/>
          <w:lang w:eastAsia="ru-RU"/>
        </w:rPr>
        <w:t>169</w:t>
      </w:r>
      <w:r w:rsidRPr="001B4616">
        <w:rPr>
          <w:rFonts w:ascii="Times New Roman" w:eastAsia="Times New Roman" w:hAnsi="Times New Roman" w:cs="Times New Roman"/>
          <w:color w:val="000000" w:themeColor="text1"/>
          <w:sz w:val="16"/>
          <w:szCs w:val="16"/>
          <w:lang w:eastAsia="ru-RU"/>
        </w:rPr>
        <w:t> Отдельные случаи примирения путем перехода к тихоновцам немногочисленны. В связи с неопределенностью положения в тихоновской церкви реакционные церковники местами стали переходить к обновленцам (Рязанская, Екатеринославская и Уральская губернии).</w:t>
      </w:r>
    </w:p>
    <w:p w14:paraId="17D26D8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БАНДИТИЗМ</w:t>
      </w:r>
    </w:p>
    <w:p w14:paraId="7EC0A2A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Центральный район.</w:t>
      </w:r>
      <w:r w:rsidRPr="001B4616">
        <w:rPr>
          <w:rFonts w:ascii="Times New Roman" w:eastAsia="Times New Roman" w:hAnsi="Times New Roman" w:cs="Times New Roman"/>
          <w:color w:val="000000" w:themeColor="text1"/>
          <w:sz w:val="16"/>
          <w:szCs w:val="16"/>
          <w:lang w:eastAsia="ru-RU"/>
        </w:rPr>
        <w:t> В Центральном районе изменений в состоянии уголовного бандитизма за отчетный период не произошло. Отмечается лишь ликвидация ряда уголовно-бандитских шаек по Нижегородской, Воронежской и Орловской губерниям.</w:t>
      </w:r>
    </w:p>
    <w:p w14:paraId="3F2C5C2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Северо-Западный район.</w:t>
      </w:r>
      <w:r w:rsidRPr="001B4616">
        <w:rPr>
          <w:rFonts w:ascii="Times New Roman" w:eastAsia="Times New Roman" w:hAnsi="Times New Roman" w:cs="Times New Roman"/>
          <w:color w:val="000000" w:themeColor="text1"/>
          <w:sz w:val="16"/>
          <w:szCs w:val="16"/>
          <w:lang w:eastAsia="ru-RU"/>
        </w:rPr>
        <w:t> В Северо-Западном районе отмечается активность разведывательной работы со стороны Финляндии и Латвии. В районе Петрозаводского у. замечен целый ряд нелегальных переходов через границу агентов финской контрразведки из числа местных крестьян. В Себежском у. оперирует банда в 8 человек, возглавляемая агентом латвийской контрразведки Сергученко. В области уголовного бандитизма отмечается некоторое затишье.</w:t>
      </w:r>
    </w:p>
    <w:p w14:paraId="23D8E1B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Западный район.</w:t>
      </w:r>
      <w:r w:rsidRPr="001B4616">
        <w:rPr>
          <w:rFonts w:ascii="Times New Roman" w:eastAsia="Times New Roman" w:hAnsi="Times New Roman" w:cs="Times New Roman"/>
          <w:color w:val="000000" w:themeColor="text1"/>
          <w:sz w:val="16"/>
          <w:szCs w:val="16"/>
          <w:lang w:eastAsia="ru-RU"/>
        </w:rPr>
        <w:t> На Западе оперируют две шпионские банды Плесняка и Шумского-Шпаковского; отмечено появление сформированной в Лунинецком районе и переброшенной на нашу территорию банды Иванова, проявившего уже себя активными выступлениями. Кроме того, отмечается активность уголовного бандитизма в Белоруссии (в Бобруйском и Минском округах), в Смоленской и Брянской губерниях. За истекший период ликвидированы банды Плеснякова и Богданова.</w:t>
      </w:r>
    </w:p>
    <w:p w14:paraId="5258329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территории Польши продолжается формирование диверсионных банд, причем вместо экспозитур 2 отдела генштаба непосредственно этим делом занялся теперь Балахович.</w:t>
      </w:r>
    </w:p>
    <w:p w14:paraId="1C9A00D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Украина.</w:t>
      </w:r>
      <w:r w:rsidRPr="001B4616">
        <w:rPr>
          <w:rFonts w:ascii="Times New Roman" w:eastAsia="Times New Roman" w:hAnsi="Times New Roman" w:cs="Times New Roman"/>
          <w:color w:val="000000" w:themeColor="text1"/>
          <w:sz w:val="16"/>
          <w:szCs w:val="16"/>
          <w:lang w:eastAsia="ru-RU"/>
        </w:rPr>
        <w:t> На Украине продолжается рост бандитизма, преимущественно уголовного. Кроме указанных в прошлом обзоре районов рост бандитизма захватил Одесскую, Харьковскую, Екатеринославскую губернии и АМССР, до сего времени относительно спокойные. Резкое повышение активности бандитизма отмечается за отчетный период в Киевской губ., где целый ряд налетов и выступлений говорят о едином плане и руководстве ими из Киева. За истекший период ликвидировано 4 банды. Политический характер носило лишь нападение банды Галюка (Харьковская губ.), разгромившей лесничество, кооператив и сельбудынок и оставившей после себя записку с петлюровскими лозунгами.</w:t>
      </w:r>
    </w:p>
    <w:p w14:paraId="5B1FB34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Налеты диверсионных банд с румынской и польской территорий продолжаются. Произведены налеты на погранзаставу Каменецкого погранотряда и в районе Могилевского отряда, где банда перешла на нашу территорию.</w:t>
      </w:r>
    </w:p>
    <w:p w14:paraId="6A2D0C2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Северный Кавказ.</w:t>
      </w:r>
      <w:r w:rsidRPr="001B4616">
        <w:rPr>
          <w:rFonts w:ascii="Times New Roman" w:eastAsia="Times New Roman" w:hAnsi="Times New Roman" w:cs="Times New Roman"/>
          <w:color w:val="000000" w:themeColor="text1"/>
          <w:sz w:val="16"/>
          <w:szCs w:val="16"/>
          <w:lang w:eastAsia="ru-RU"/>
        </w:rPr>
        <w:t> Политический бандитизм в области почти ликвидирован. Политбанды Салова, Пронина, Али-Булата и частично Киселева, проявившие активность в первую четверть сего года, разгромлены. В то же время особенно развился уголовный бандитизм, принявший в некоторых районах (Черноморский, Майкопский, Сальский, Армавирский и Терский) самые широкие размеры. Так, за май и первую половину июня совершено 127 налетов на совучреждения, совработников и т.д. Усиление бандитизма объясняется главным образом безработицей и недородом. Массовый характер также приняло скотокрадство и конокрадство в пограничных (национальных и казачьих) округах и районах, главным образом на почве неурегулированности земельных отношений. Развитие бандитизма крайне нервирует рабочих и крестьян. Отмечены случаи вынесения отдельными селами постановлений и посылки делегаций в краевые органы с требованиями принятия самых решительных мер борьбы с бандитизмом.</w:t>
      </w:r>
    </w:p>
    <w:p w14:paraId="5D37DC7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Закавказье.</w:t>
      </w:r>
      <w:r w:rsidRPr="001B4616">
        <w:rPr>
          <w:rFonts w:ascii="Times New Roman" w:eastAsia="Times New Roman" w:hAnsi="Times New Roman" w:cs="Times New Roman"/>
          <w:color w:val="000000" w:themeColor="text1"/>
          <w:sz w:val="16"/>
          <w:szCs w:val="16"/>
          <w:lang w:eastAsia="ru-RU"/>
        </w:rPr>
        <w:t> Значительно увеличился уголовный бандитизм в Азербайджане. В других районах уголовный бандитизм проявляется лишь в мелких грабежах и скотокрадстве. Очень активна была за истекший период банда Камбаришвили, при убитых во время столкновения с ней были найдены прокламации с подписью Ноя Жордания и переписка с заграницей. Продолжается возвращение примиренных банд из-за границы. За истекший период возвратилось 6 банд, кроме того, примирен ряд отдельных видных уголовных бандитов.</w:t>
      </w:r>
    </w:p>
    <w:p w14:paraId="431229E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Средняя Азия.</w:t>
      </w:r>
      <w:r w:rsidRPr="001B4616">
        <w:rPr>
          <w:rFonts w:ascii="Times New Roman" w:eastAsia="Times New Roman" w:hAnsi="Times New Roman" w:cs="Times New Roman"/>
          <w:color w:val="000000" w:themeColor="text1"/>
          <w:sz w:val="16"/>
          <w:szCs w:val="16"/>
          <w:lang w:eastAsia="ru-RU"/>
        </w:rPr>
        <w:t> В Туркменистане басмачество проявляет активность только в Ленинском округе, где ряд мелких группировок и шаек объединились под общим командованием Яка Казар-оглы с целью грабежа и охраны провозимой из Афганистана контрабанды. В Узбекистане большинство сдавшихся крупных курбашей продолжает группировать вокруг себя более мелких курбашей и джигитов, стараясь захватить власть в кишлаках путем террора, насилий и ночных грабежей. Большинство наиболее видных из них творят над терроризированным населением суд и расправу и собирают с них налоги. Создавшееся положение заставило изъять 25 курбашей и 37 пособников и провести дополнительную кампанию по разъяснению проведенной кампании. Особенно активно басмачество в Кашка-Дарьинской обл., где оперирует значительное количество постоянных и приходящих шаек. В Таджикистане изменение отношения населения к басмачеству в худшую сторону, а также и личная вражда между отдельными главарями ведут к все усиливающемуся разложению басмачества.</w:t>
      </w:r>
    </w:p>
    <w:p w14:paraId="2ADD9CB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Зампред ОГПУ Ягода</w:t>
      </w:r>
    </w:p>
    <w:p w14:paraId="12D1FB9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Начальник Информотдела ОГПУ Прокофьев</w:t>
      </w:r>
    </w:p>
    <w:p w14:paraId="1CAE756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подлинным верно: Секретарь Информотдела ОГПУ</w:t>
      </w:r>
    </w:p>
    <w:p w14:paraId="6BDBA3B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Соловьев</w:t>
      </w:r>
    </w:p>
    <w:p w14:paraId="6423E05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ПРИЛОЖЕНИЕ № 1</w:t>
      </w:r>
    </w:p>
    <w:p w14:paraId="4F62736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ЭКОНОМИЧЕСКОЕ ПОЛОЖЕНИЕ И ПОЛИТHАСТРОЕHИЕ РАБОЧИХ</w:t>
      </w:r>
    </w:p>
    <w:p w14:paraId="0EF1EB5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Текстильная промышленность</w:t>
      </w:r>
    </w:p>
    <w:p w14:paraId="71DD656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 по Московской губ.</w:t>
      </w:r>
      <w:r w:rsidRPr="001B4616">
        <w:rPr>
          <w:rFonts w:ascii="Times New Roman" w:eastAsia="Times New Roman" w:hAnsi="Times New Roman" w:cs="Times New Roman"/>
          <w:iCs/>
          <w:color w:val="000000" w:themeColor="text1"/>
          <w:sz w:val="16"/>
          <w:szCs w:val="16"/>
          <w:lang w:eastAsia="ru-RU"/>
        </w:rPr>
        <w:t> Ф-ка «Красное знамя»</w:t>
      </w:r>
      <w:r w:rsidRPr="001B4616">
        <w:rPr>
          <w:rFonts w:ascii="Times New Roman" w:eastAsia="Times New Roman" w:hAnsi="Times New Roman" w:cs="Times New Roman"/>
          <w:color w:val="000000" w:themeColor="text1"/>
          <w:sz w:val="16"/>
          <w:szCs w:val="16"/>
          <w:lang w:eastAsia="ru-RU"/>
        </w:rPr>
        <w:t> Егорьевско-Раменского треста (Бронницкого у.). Рабочих 6550 человек. 19 мая заводоуправлением по согласованию с губотделом и указанным отделением Союза было отдано распоряжение о сокращении одного присучалыцика с каждой пары машин. Переход к уплотнению не был согласован с рабочими, не было произведено пробы даже одного станка. Администрация и фабком проявили в этом отношении казенный подход. Сама рациональность этого мероприятия являлась спорной для самого заводоуправления. На этой почве 28 мая вторая смена мюльщиков объявила забастовку (машины ходили вхолостую). В 4часа дня ко второй смене присоединилась и первая, всего бастовали 571 человек. 29 мая в 6 час. утра забастовали все мюльщики в числе 840 человек. Забастовкой мюльщиков руководил бывший член РКП, прибывший с Орехово-Зуевской ф-ки. На собрании мюльщиков 28 мая выступавшие рабочие нападали на фабком, профсоюз и партию; раздавались выкрики: «Долой фабком», «коммунисты— эксплуататоры». Рабочими было выставлено требование отменить постановление об уплотнении. К концу дня забастовали и другие отделы фабрики (ватерный и приготовительный с 1869 рабочими). 30 мая имела место попытка пустить ватера фабзайчиками, но явившиеся несколько рабочих сняли ремни, угрожая некоторым работницам избиением. Активное участие в забастовке принимали некоторые члены РКП, среди которых выделялся член фабкома, призывавший вывести на тачке зав. отделом, бывшие члены РКП и группа активных рабочих в 11 человек. Забастовка ликвидирована в 2 часа дня 1 июня. К работе приступили на старых условиях.</w:t>
      </w:r>
    </w:p>
    <w:p w14:paraId="55881E9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Глуховская м-ра</w:t>
      </w:r>
      <w:r w:rsidRPr="001B4616">
        <w:rPr>
          <w:rFonts w:ascii="Times New Roman" w:eastAsia="Times New Roman" w:hAnsi="Times New Roman" w:cs="Times New Roman"/>
          <w:color w:val="000000" w:themeColor="text1"/>
          <w:sz w:val="16"/>
          <w:szCs w:val="16"/>
          <w:lang w:eastAsia="ru-RU"/>
        </w:rPr>
        <w:t> Богородско-Щелковского треста. 7 мая с.г. рабочие прядильного отдела (200 человек), выяснив из полученных на руки расчетных книжек, что за апрель месяц у них вновь получилась недовыработка, прекратили работу. Повышенное настроение прядильщиков передавалось остальным рабочим всей фабрики. Перерыв в работе длился в течение одного часа. Настроение рабочих возбужденное, наблюдается скопление рабочих группами, обсуждающих создавшееся положение. Не исключена возможность новых осложнений. Всего рабочих около 14000 человек.</w:t>
      </w:r>
    </w:p>
    <w:p w14:paraId="620AA8E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Зубовская м-ра</w:t>
      </w:r>
      <w:r w:rsidRPr="001B4616">
        <w:rPr>
          <w:rFonts w:ascii="Times New Roman" w:eastAsia="Times New Roman" w:hAnsi="Times New Roman" w:cs="Times New Roman"/>
          <w:color w:val="000000" w:themeColor="text1"/>
          <w:sz w:val="16"/>
          <w:szCs w:val="16"/>
          <w:lang w:eastAsia="ru-RU"/>
        </w:rPr>
        <w:t> Бухаро-Русского товарищества. 11 мая в 12 часов дня рабочие прекратили работу, предъявив требование об увеличении зарплаты. Приступили к работе на другой день после того, как рабочим было разъяснено, что вопрос о ставках передан на разрешение в губотдел текстильщиков. В частности, рабочими выдвинуто требование об увеличении ставок на 50%. Средняя ставка в данное время — 26 руб. (всего рабочих 650 человек).</w:t>
      </w:r>
    </w:p>
    <w:p w14:paraId="4DFF61A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«Красный Узбекистан»</w:t>
      </w:r>
      <w:r w:rsidRPr="001B4616">
        <w:rPr>
          <w:rFonts w:ascii="Times New Roman" w:eastAsia="Times New Roman" w:hAnsi="Times New Roman" w:cs="Times New Roman"/>
          <w:color w:val="000000" w:themeColor="text1"/>
          <w:sz w:val="16"/>
          <w:szCs w:val="16"/>
          <w:lang w:eastAsia="ru-RU"/>
        </w:rPr>
        <w:t> Подольского у., рабочих 1490 человек. 8 мая рабочие ткацкого отделения в числе 544 человек бастовали 4 часа на почве плохого качества сырья и недовыработки основной ставки из-за неправильной метки администрации на шлихтовальных машинах.</w:t>
      </w:r>
    </w:p>
    <w:p w14:paraId="5952A13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Хапиловская ф-ка</w:t>
      </w:r>
      <w:r w:rsidRPr="001B4616">
        <w:rPr>
          <w:rFonts w:ascii="Times New Roman" w:eastAsia="Times New Roman" w:hAnsi="Times New Roman" w:cs="Times New Roman"/>
          <w:color w:val="000000" w:themeColor="text1"/>
          <w:sz w:val="16"/>
          <w:szCs w:val="16"/>
          <w:lang w:eastAsia="ru-RU"/>
        </w:rPr>
        <w:t> Вигоньтреста. Рабочие ткацкого отдела в числе 20 человек не работали в течение получаса на почве плохого качества утка. Приступили к работе после обещания выдачи утка лучшего качества.</w:t>
      </w:r>
    </w:p>
    <w:p w14:paraId="5200328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 по СССР.</w:t>
      </w:r>
      <w:r w:rsidRPr="001B4616">
        <w:rPr>
          <w:rFonts w:ascii="Times New Roman" w:eastAsia="Times New Roman" w:hAnsi="Times New Roman" w:cs="Times New Roman"/>
          <w:iCs/>
          <w:color w:val="000000" w:themeColor="text1"/>
          <w:sz w:val="16"/>
          <w:szCs w:val="16"/>
          <w:lang w:eastAsia="ru-RU"/>
        </w:rPr>
        <w:t> Тейковская ф-ка</w:t>
      </w:r>
      <w:r w:rsidRPr="001B4616">
        <w:rPr>
          <w:rFonts w:ascii="Times New Roman" w:eastAsia="Times New Roman" w:hAnsi="Times New Roman" w:cs="Times New Roman"/>
          <w:color w:val="000000" w:themeColor="text1"/>
          <w:sz w:val="16"/>
          <w:szCs w:val="16"/>
          <w:lang w:eastAsia="ru-RU"/>
        </w:rPr>
        <w:t xml:space="preserve"> Текстильного треста Иваново-Вознесенской губ. (рабочих 7280 человек). 6 мая на фабрике вспыхнула забастовка на почве перехода на 3 станка и 4 сторонки. В забастовке принимали участие 5000 человек. Администрация и фабком провели эту меру, совершенно не учтя того, сможет ли рабочий справиться с работой на 3-х станках. Инициаторами явилась группа бывших коммунистов в 15 человек. Прямым поводом к забастовке послужило распоряжение директора уволить двух работниц, не соглашавшихся работать по новому методу, и повреждение руки у одной из них заведующим охраной фабрики, пытавшимся вывести [ее] силой за фабричные ворота. Бастующие предъявили требования: 1) не переходить на 3 станка и 4 сторонки, 2) требовать уплаты за простои в феврале и марте, 3) принять немедленно на работу рабочих, которые, по мнению бастующих, были незаконно уволены, и 4) уволить директора и председателя фабкома. 8 мая была составлена губернская комиссия в количестве 5 человек из представителей местной власти и 7-ми выборных от рабочих, приступившая к разрешению требований, предъявленных рабочими. По первому пункту было постановлено: отменить переход на 4 сторонки, по второму — уплатить рабочим за дни забастовки от 6 до 9 мая. По вопросу о снятии директора и председателя фабкома постановлено: фабком досрочно переизбрать и директора снять с работы, если </w:t>
      </w:r>
      <w:r w:rsidRPr="001B4616">
        <w:rPr>
          <w:rFonts w:ascii="Times New Roman" w:eastAsia="Times New Roman" w:hAnsi="Times New Roman" w:cs="Times New Roman"/>
          <w:color w:val="000000" w:themeColor="text1"/>
          <w:sz w:val="16"/>
          <w:szCs w:val="16"/>
          <w:lang w:eastAsia="ru-RU"/>
        </w:rPr>
        <w:lastRenderedPageBreak/>
        <w:t>подтвердятся факты плохого руководства работой и невнимательного отношения к рабочим. Комиссией был созван митинг для объявления рабочим вынесенного постановления. Рабочие стали было к станкам, но некоторые из зачинщиков конфликта и отдельные ленинцы призывали забастовку продолжать до тех пор, пока не приедут представители из центра. Особенно на этом настаивала главная руководительница забастовки, цеховой делегат Малеева. К приехавшему члену ЦК текстильщиков рабочие отнеслись недоверчиво и даже потребовали у него удостоверение личности. Рабочие приступили к работе в час дня 9 мая после обещания председателя ЦК разрешить и все остальные вопросы в ближайшее время.</w:t>
      </w:r>
    </w:p>
    <w:p w14:paraId="6C9FDDB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Старо-Дмитровская м-ра</w:t>
      </w:r>
      <w:r w:rsidRPr="001B4616">
        <w:rPr>
          <w:rFonts w:ascii="Times New Roman" w:eastAsia="Times New Roman" w:hAnsi="Times New Roman" w:cs="Times New Roman"/>
          <w:color w:val="000000" w:themeColor="text1"/>
          <w:sz w:val="16"/>
          <w:szCs w:val="16"/>
          <w:lang w:eastAsia="ru-RU"/>
        </w:rPr>
        <w:t> Иваново-Вознесенской губ. 13 мая рабочие Старо-Дмитровской м-ры в связи с удовлетворением большей части требований рабочих Тейковской ф-ки объявили забастовку, потребовав отмены работы на 3-х станках, урегулирования расценок на всех текстильных фабриках, отмены подсобных рабочих, улучшения качества утка и основ, уплаты рабочим за прогулы не работающим по вине администрации, выдачи кредита деньгами, выдачи подмастерьям спецодежды и доплаты им же за март до 60 руб. в месяц. Рабочими была избрана комиссия в числе 10 человек для обсуждения этих требований. 14 мая с.г. рабочие утренней смены к работе не приступили, более активные из них старались вызвать на забастовку рабочих Б. Дмитровской м-ры, Ново-Вознесенской ф-ки и ф-к «Зарядье» и «Рабкрай», посылая для этой цели делегации. Прибывшему 14 мая зам. председателя Текстильного треста рабочие не дали говорить, крича, что будут вести переговоры с комиссией из центра. 15 мая рабочие Ст.-Дмитровской м-ры явились по гудку на работу, но работу не возобновили, намеревавшиеся приступить к работе 8 коммунистов были встречены шумом и криками. Некоторые работавшие на одиночных станках бастующими были сняты. В 11 час. утра бастующие снеслись по телефону с Тейковом и просили немедленно прибыть в Иваново-Вознесенск Малееву (главная руководительница тейковской забастовки); кроме того, работницей Кисляковой от имени бастующих была послана телеграмма в Москву в отдел текстильщиков при ВЦСПС с просьбой выслать комиссию для обсуждения вопроса о переводе на 3 станка. На Ст.-Дмитровской м-ре во время выступления были 5 человек, приехавшие с Тейковской м-ры и информировавшие бастующих рабочих о положении дела на Тейковской ф-ке, а на Ст.-Дмитровской м-ре неизвестными была подана записка следующего содержания: «Мы, рабочие Б. Дмитровской м-ры, приветствуем вас за преданность и выступление в защиту интересов рабочих; приходите к нам, остановите нашу фабрику, чтобы сделать всеобщую забастовку». Забастовка рабочих на Старо-Дмитровской ф-ке Текстильного треста закончилась, и рабочие с 18 мая приступили к работе при условии разбора их требований в конфликтном порядке в течение 6 дней. Настроение рабочих возбужденное, и возможно повторение забастовки.</w:t>
      </w:r>
    </w:p>
    <w:p w14:paraId="4C0A239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Большая Дмитровская м-ра</w:t>
      </w:r>
      <w:r w:rsidRPr="001B4616">
        <w:rPr>
          <w:rFonts w:ascii="Times New Roman" w:eastAsia="Times New Roman" w:hAnsi="Times New Roman" w:cs="Times New Roman"/>
          <w:color w:val="000000" w:themeColor="text1"/>
          <w:sz w:val="16"/>
          <w:szCs w:val="16"/>
          <w:lang w:eastAsia="ru-RU"/>
        </w:rPr>
        <w:t> Иваново-Вознесенской губ. (рабочих 4166 человек). В связи с тейковской забастовкой и удовлетворением требований рабочих на Б. Дмитровской м-ре отмечено брожение, вылившееся в забастовку. 16 мая подмастерья ткацкой фабрики в числе 30 человек забастовали, предъявив требования о выдаче им квартирных денег. Забастовка продолжалась 10 мин., причем к требованию о выдаче квартирных денег они прибавили еще уплату 14% с каждого заработанного ткачом рубля и смены мастера за грубое обращение, угрожая в случае неудовлетворения вторичной забастовкой. 18 мая утром подмастерья в течение 15 мин. не пускали станков, со стороны одного корпуса была сделана попытка забастовать. Среди рабочих отмечена агитация бывшего члена РКП (ныне кандидата) Елисеева и двух ткачих — Крамовой и Горбуновой за забастовку. Фабрика работает, но настроение рабочих возбужденное.</w:t>
      </w:r>
    </w:p>
    <w:p w14:paraId="3C04AEA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Большая Кохомская м-ра</w:t>
      </w:r>
      <w:r w:rsidRPr="001B4616">
        <w:rPr>
          <w:rFonts w:ascii="Times New Roman" w:eastAsia="Times New Roman" w:hAnsi="Times New Roman" w:cs="Times New Roman"/>
          <w:color w:val="000000" w:themeColor="text1"/>
          <w:sz w:val="16"/>
          <w:szCs w:val="16"/>
          <w:lang w:eastAsia="ru-RU"/>
        </w:rPr>
        <w:t> Иваново-Вознесенской губ. (рабочих 4298 человек). В связи со слухами о забастовках на иваново-вознесенских и тейковских фабриках 16 мая рабочие Прядильной ф-ки бастовали полтора часа, предъявив требование об отмене работы на 3-х станках и увеличения зарплаты.</w:t>
      </w:r>
    </w:p>
    <w:p w14:paraId="1AADF39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20 мая рабочие ватерного отдела Большой Кохомской м-ры вторично забастовали, предъявив требование об увеличении зарплаты. Усилиями дирекции и фабкома рабочие приступили к работе. 21 мая забастовали обе смены отдела, опять предъявив требование об увеличении зарплаты на 25% и выдачи 5 руб. квартирных. В связи с забастовкой ватерщиков приостановились банкаброшный и другие отделы из-за недостатка сырья. Всего бастовало 500 человек. Забастовка ликвидирована 22 мая. Требования рабочих пока еще не удовлетворены.</w:t>
      </w:r>
    </w:p>
    <w:p w14:paraId="1E67ED4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Малая Льняная м-ра</w:t>
      </w:r>
      <w:r w:rsidRPr="001B4616">
        <w:rPr>
          <w:rFonts w:ascii="Times New Roman" w:eastAsia="Times New Roman" w:hAnsi="Times New Roman" w:cs="Times New Roman"/>
          <w:color w:val="000000" w:themeColor="text1"/>
          <w:sz w:val="16"/>
          <w:szCs w:val="16"/>
          <w:lang w:eastAsia="ru-RU"/>
        </w:rPr>
        <w:t> Гостреста Иваново-Вознесенской губ. В связи с забастовкой на Тейковской м-ре и забастовками на других фабриках 19 мая забастовали 80 рабочих ватерного отдела. Забастовка продолжалась с 5 час. утра до 2 час. дня. Было предъявлено требование об увеличении расценок. Рабочие приступили к работе с условием до 1 июня рассмотреть их требования.</w:t>
      </w:r>
    </w:p>
    <w:p w14:paraId="1405D64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Текстильная ф-ка</w:t>
      </w:r>
      <w:r w:rsidRPr="001B4616">
        <w:rPr>
          <w:rFonts w:ascii="Times New Roman" w:eastAsia="Times New Roman" w:hAnsi="Times New Roman" w:cs="Times New Roman"/>
          <w:color w:val="000000" w:themeColor="text1"/>
          <w:sz w:val="16"/>
          <w:szCs w:val="16"/>
          <w:lang w:eastAsia="ru-RU"/>
        </w:rPr>
        <w:t> Кустанайской губ. Комиссией по ликвидации Текстильной ф-ки под председательством представителя РКИ постановлено при ликвидации фабрики не выплачивать двухнедельного пособия (выходного) увольняемым рабочим, а объявить об увольнении за две недели вперед. В связи с этим первая смена рабочих, а за ней и вторая прекратили работу. Затем оставили работу все ткачи. На следующий день рабочие приходили к администрации с требованием назначить общее собрание для выяснения вопроса. Часть рабочих продолжала работать, а среди остальных наблюдались толки о необходимости общей забастовки фабрики.</w:t>
      </w:r>
    </w:p>
    <w:p w14:paraId="3EFAC28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Переход на</w:t>
      </w:r>
      <w:r w:rsidRPr="001B4616">
        <w:rPr>
          <w:rFonts w:ascii="Times New Roman" w:eastAsia="Times New Roman" w:hAnsi="Times New Roman" w:cs="Times New Roman"/>
          <w:color w:val="000000" w:themeColor="text1"/>
          <w:sz w:val="16"/>
          <w:szCs w:val="16"/>
          <w:lang w:eastAsia="ru-RU"/>
        </w:rPr>
        <w:t> 3</w:t>
      </w:r>
      <w:r w:rsidRPr="001B4616">
        <w:rPr>
          <w:rFonts w:ascii="Times New Roman" w:eastAsia="Times New Roman" w:hAnsi="Times New Roman" w:cs="Times New Roman"/>
          <w:bCs/>
          <w:color w:val="000000" w:themeColor="text1"/>
          <w:sz w:val="16"/>
          <w:szCs w:val="16"/>
          <w:lang w:eastAsia="ru-RU"/>
        </w:rPr>
        <w:t> станка и 4 сторонки.</w:t>
      </w:r>
      <w:r w:rsidRPr="001B4616">
        <w:rPr>
          <w:rFonts w:ascii="Times New Roman" w:eastAsia="Times New Roman" w:hAnsi="Times New Roman" w:cs="Times New Roman"/>
          <w:iCs/>
          <w:color w:val="000000" w:themeColor="text1"/>
          <w:sz w:val="16"/>
          <w:szCs w:val="16"/>
          <w:lang w:eastAsia="ru-RU"/>
        </w:rPr>
        <w:t> Бумагопрядильная ф-ка № 1</w:t>
      </w:r>
      <w:r w:rsidRPr="001B4616">
        <w:rPr>
          <w:rFonts w:ascii="Times New Roman" w:eastAsia="Times New Roman" w:hAnsi="Times New Roman" w:cs="Times New Roman"/>
          <w:color w:val="000000" w:themeColor="text1"/>
          <w:sz w:val="16"/>
          <w:szCs w:val="16"/>
          <w:lang w:eastAsia="ru-RU"/>
        </w:rPr>
        <w:t> (Орехово-Зуевского треста Московской губ.). Рабочих 3559 человек. Среди мюльщиков и ватерщиков наблюдается сильное недовольство низкой зарплатой. Ватерщики указывают, что в связи с увеличением хода машин, перехода на 4 сторонки, заработок снизился с 50-60 руб. до 30 руб. в месяц. Усиление хода машин влечет за собой и повышение процента брака.</w:t>
      </w:r>
    </w:p>
    <w:p w14:paraId="35049EB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Ткацкая ф-ка № 1</w:t>
      </w:r>
      <w:r w:rsidRPr="001B4616">
        <w:rPr>
          <w:rFonts w:ascii="Times New Roman" w:eastAsia="Times New Roman" w:hAnsi="Times New Roman" w:cs="Times New Roman"/>
          <w:color w:val="000000" w:themeColor="text1"/>
          <w:sz w:val="16"/>
          <w:szCs w:val="16"/>
          <w:lang w:eastAsia="ru-RU"/>
        </w:rPr>
        <w:t> (того же треста). Рабочих 2500 человек. На фабрике продолжается недовольство низкой зарплатой и в связи с переходом на 3 станка. Отмечены случаи, когда дневной заработок ткачей на 3-х станках был ниже на 29 коп. заработка работающих на 2-х станках. Причинами снижения заработка являются: плохие сорта основ, утка, необорудованность станков, низкие расценки и умышленное понижение интенсивности труда рабочими.</w:t>
      </w:r>
    </w:p>
    <w:p w14:paraId="0D4A844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Ткацкая ф-ка № 2</w:t>
      </w:r>
      <w:r w:rsidRPr="001B4616">
        <w:rPr>
          <w:rFonts w:ascii="Times New Roman" w:eastAsia="Times New Roman" w:hAnsi="Times New Roman" w:cs="Times New Roman"/>
          <w:color w:val="000000" w:themeColor="text1"/>
          <w:sz w:val="16"/>
          <w:szCs w:val="16"/>
          <w:lang w:eastAsia="ru-RU"/>
        </w:rPr>
        <w:t> (того же треста). Рабочих 2300 человек. Продолжаются жалобы рабочих на трудность работы на 3-х станках. Рабочие недовольны тем, что перевод на 3 станка производится без предварительного обсуждения с ними. Имеют место сознательные прогулы с целью добиться перевода обратно на 2 станка.</w:t>
      </w:r>
    </w:p>
    <w:p w14:paraId="7EC0E2B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Высоковской м-ры</w:t>
      </w:r>
      <w:r w:rsidRPr="001B4616">
        <w:rPr>
          <w:rFonts w:ascii="Times New Roman" w:eastAsia="Times New Roman" w:hAnsi="Times New Roman" w:cs="Times New Roman"/>
          <w:color w:val="000000" w:themeColor="text1"/>
          <w:sz w:val="16"/>
          <w:szCs w:val="16"/>
          <w:lang w:eastAsia="ru-RU"/>
        </w:rPr>
        <w:t> Тверского треста (Клинского у. Московской губ.). Рабочих 4440 человек. Среди ткачей, работающих на 3-х сторонках, и ватерщиц имеются недовольства на трудность работы. 29 мая банкаброшницы, придя на заседание РКК, категорически заявили, что в дальнейшем они работать по новому методу не будут. Вопрос временно улажен с заявлением администрации и фабкома, что в дальнейшем работа будет производиться только как испытательная и окончательно разрешится на производственном совещании.</w:t>
      </w:r>
    </w:p>
    <w:p w14:paraId="48C77C2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Спас-Нудольская ф-ка</w:t>
      </w:r>
      <w:r w:rsidRPr="001B4616">
        <w:rPr>
          <w:rFonts w:ascii="Times New Roman" w:eastAsia="Times New Roman" w:hAnsi="Times New Roman" w:cs="Times New Roman"/>
          <w:color w:val="000000" w:themeColor="text1"/>
          <w:sz w:val="16"/>
          <w:szCs w:val="16"/>
          <w:lang w:eastAsia="ru-RU"/>
        </w:rPr>
        <w:t> треста Пестроткань (рабочих 430 человек). Директором фабрики отдано распоряжение о переходе ткачей на 3 станка, причем данный вопрос не согласован ни с ячейкой, ни с фабкомом. Настроение рабочих неудовлетворительно.</w:t>
      </w:r>
    </w:p>
    <w:p w14:paraId="27F291A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Нижне-Середская ф-ка</w:t>
      </w:r>
      <w:r w:rsidRPr="001B4616">
        <w:rPr>
          <w:rFonts w:ascii="Times New Roman" w:eastAsia="Times New Roman" w:hAnsi="Times New Roman" w:cs="Times New Roman"/>
          <w:color w:val="000000" w:themeColor="text1"/>
          <w:sz w:val="16"/>
          <w:szCs w:val="16"/>
          <w:lang w:eastAsia="ru-RU"/>
        </w:rPr>
        <w:t> (Гостреста) Иваново-Вознесенской губ. Среди рабочих наблюдается брожение на почве перехода на 3 станка и 4 сторонки. Фабрика вновь пущена, и набираемые на нее рабочие дают свое согласие работать на 3-х станках и 3-х сторонках, говоря, что это согласие у них вырвано путем экономического прижимания к стене. Среди рабочих идут толки о забастовке и о требованиях, аналогичных предъявленным бастовавшими рабочими Тейковской ф-ки и ф-ки Иваново-Вознесенской губ. Особенно недовольны прядильщики произведенным округлением сотых, отчего рабочие недополучили по 2-3 руб. В связи с тем, что округление коснулось и других цехов, рабочие группами ходят к администрации за разъяснением этой меры.</w:t>
      </w:r>
    </w:p>
    <w:p w14:paraId="1FCA70F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им. Ногина</w:t>
      </w:r>
      <w:r w:rsidRPr="001B4616">
        <w:rPr>
          <w:rFonts w:ascii="Times New Roman" w:eastAsia="Times New Roman" w:hAnsi="Times New Roman" w:cs="Times New Roman"/>
          <w:color w:val="000000" w:themeColor="text1"/>
          <w:sz w:val="16"/>
          <w:szCs w:val="16"/>
          <w:lang w:eastAsia="ru-RU"/>
        </w:rPr>
        <w:t> Кинешемского у. Иваново-Вознесенской губ. Отмечается недовольство рабочих переходом на 3 станка и 3 сторонки. В последних числах мая банкаброшницы, оставив работу, пришли к директору с просьбой прибавить им жалования, как это было сделано рабочим Тейковской ф-ки.</w:t>
      </w:r>
    </w:p>
    <w:p w14:paraId="345C572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Ф-ки им. Эдельмана и им. Свердлова</w:t>
      </w:r>
      <w:r w:rsidRPr="001B4616">
        <w:rPr>
          <w:rFonts w:ascii="Times New Roman" w:eastAsia="Times New Roman" w:hAnsi="Times New Roman" w:cs="Times New Roman"/>
          <w:color w:val="000000" w:themeColor="text1"/>
          <w:sz w:val="16"/>
          <w:szCs w:val="16"/>
          <w:lang w:eastAsia="ru-RU"/>
        </w:rPr>
        <w:t> Ковровского треста Владимирской губ. Переход на 3 станка и 3 сторонки рабочими был встречен недоброжелательно. Рабочие указывают, что работать на трех станках, ввиду изношенности станков и машин, тяжело. С другой стороны, рабочие опасаются, что с переходом на новый метод работы увеличится безработица.</w:t>
      </w:r>
    </w:p>
    <w:p w14:paraId="5589099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Высокие нормы и низкие расценки.</w:t>
      </w:r>
      <w:r w:rsidRPr="001B4616">
        <w:rPr>
          <w:rFonts w:ascii="Times New Roman" w:eastAsia="Times New Roman" w:hAnsi="Times New Roman" w:cs="Times New Roman"/>
          <w:iCs/>
          <w:color w:val="000000" w:themeColor="text1"/>
          <w:sz w:val="16"/>
          <w:szCs w:val="16"/>
          <w:lang w:eastAsia="ru-RU"/>
        </w:rPr>
        <w:t> Ф-ка им. Рудзутака</w:t>
      </w:r>
      <w:r w:rsidRPr="001B4616">
        <w:rPr>
          <w:rFonts w:ascii="Times New Roman" w:eastAsia="Times New Roman" w:hAnsi="Times New Roman" w:cs="Times New Roman"/>
          <w:color w:val="000000" w:themeColor="text1"/>
          <w:sz w:val="16"/>
          <w:szCs w:val="16"/>
          <w:lang w:eastAsia="ru-RU"/>
        </w:rPr>
        <w:t> треста Льноджут Московской губ. Отмечено сильное недовольство рабочих низкой зарплатой: моталки катушек вырабатывают в среднем 20 руб. в месяц, ввиду большой нормы выработки недоработка моталок в день выражается в количестве 9 пудов. Настроение мотальщиц возбужденное ввиду отказа фабкома и РКК увеличить зарплату.</w:t>
      </w:r>
    </w:p>
    <w:p w14:paraId="054231E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Ткацкая ф-ка</w:t>
      </w:r>
      <w:r w:rsidRPr="001B4616">
        <w:rPr>
          <w:rFonts w:ascii="Times New Roman" w:eastAsia="Times New Roman" w:hAnsi="Times New Roman" w:cs="Times New Roman"/>
          <w:color w:val="000000" w:themeColor="text1"/>
          <w:sz w:val="16"/>
          <w:szCs w:val="16"/>
          <w:lang w:eastAsia="ru-RU"/>
        </w:rPr>
        <w:t> Орехово-Зуевского треста (рабочих 2375 человек). На почве низких расценок и малой зарплаты кандидатом РКП написано заявление с требованием снижения ставок выборным лицам (фабкому и другим). Под заявлением подписалось 78 человек.</w:t>
      </w:r>
    </w:p>
    <w:p w14:paraId="57809C3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Яковлевские ф-ки</w:t>
      </w:r>
      <w:r w:rsidRPr="001B4616">
        <w:rPr>
          <w:rFonts w:ascii="Times New Roman" w:eastAsia="Times New Roman" w:hAnsi="Times New Roman" w:cs="Times New Roman"/>
          <w:color w:val="000000" w:themeColor="text1"/>
          <w:sz w:val="16"/>
          <w:szCs w:val="16"/>
          <w:lang w:eastAsia="ru-RU"/>
        </w:rPr>
        <w:t> 1-го Льноправления Иваново-Вознесенской губ. Отмечается острое недовольство квалифицированных рабочих ткацкого отделения и слесарей низкой зарплатой. Слесари указывают, что они получают на 15 руб. меньше ежемесячно, чем ткацкие подмастерья. Подмастерья зарабатывают в ткацком отделе до 60 руб. в месяц, а мастеровые слесарно-механического отделения до 45 руб. Такую же ставку получают и ткачи. Квалифицированные рабочие предъявляют требования об увеличении зарплаты, угрожая забастовкой. Рабочие предполагали послать делегатов к тов. Рыкову с письмом, в котором они изложили свои нужды и жаловались, что с новыми расценками «их совсем задавили». Одновременно директору фабрики было подано заявление за 78 подписями от рабочих всех трех фабрик о повышении зарплаты. Под заявлением имеются подписи членов и кандидатов РКП.</w:t>
      </w:r>
    </w:p>
    <w:p w14:paraId="7BF6DB0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«Красный Октябрь» НГСНХ</w:t>
      </w:r>
      <w:r w:rsidRPr="001B4616">
        <w:rPr>
          <w:rFonts w:ascii="Times New Roman" w:eastAsia="Times New Roman" w:hAnsi="Times New Roman" w:cs="Times New Roman"/>
          <w:color w:val="000000" w:themeColor="text1"/>
          <w:sz w:val="16"/>
          <w:szCs w:val="16"/>
          <w:lang w:eastAsia="ru-RU"/>
        </w:rPr>
        <w:t> (Нижегородской губ.). В связи со снижением расценок квалифицированные рабочие бросают работу и уходят на другие фабрики. Это отмечается в прядильном отделе особенно среди подмастерьев.</w:t>
      </w:r>
    </w:p>
    <w:p w14:paraId="483C7F1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[им.] Карла Маркса</w:t>
      </w:r>
      <w:r w:rsidRPr="001B4616">
        <w:rPr>
          <w:rFonts w:ascii="Times New Roman" w:eastAsia="Times New Roman" w:hAnsi="Times New Roman" w:cs="Times New Roman"/>
          <w:color w:val="000000" w:themeColor="text1"/>
          <w:sz w:val="16"/>
          <w:szCs w:val="16"/>
          <w:lang w:eastAsia="ru-RU"/>
        </w:rPr>
        <w:t> Ковровского треста Владимирской губ. В связи с высокими нормами производительность в некоторых отделах понижается. В ткацком отделе рабочий на одном станке при 8-часовом рабочем дне вырабатывает не более 2-х метров.</w:t>
      </w:r>
    </w:p>
    <w:p w14:paraId="53E48B5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Металлическая промышленность</w:t>
      </w:r>
    </w:p>
    <w:p w14:paraId="01C37237" w14:textId="4D60933C"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w:t>
      </w:r>
      <w:r w:rsidRPr="001B4616">
        <w:rPr>
          <w:rFonts w:ascii="Times New Roman" w:eastAsia="Times New Roman" w:hAnsi="Times New Roman" w:cs="Times New Roman"/>
          <w:iCs/>
          <w:color w:val="000000" w:themeColor="text1"/>
          <w:sz w:val="16"/>
          <w:szCs w:val="16"/>
          <w:lang w:eastAsia="ru-RU"/>
        </w:rPr>
        <w:t> Пермский орудийный</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(Урал). 4</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в снарядном цехе Пермского орудийного</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имела место забастовка на почве резкого снижения расценок и повышения норм выработок. Завком в пересмотре расценок не принимал никакого участия, мотивируя это тем, что он должен утверждать расценки и нормы после того, как они выработаны. 30 апреля в снарядном цехе № 2 заводоуправление вывесило новые расценки с указанием, что они вводятся с 1</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 , последние РКК утверждены не были. Ввиду того, что в снарядном цехе кроме чрезмерного снижения расценок по сравнению с расценками в других цехах оказались сниженными и разряды, рабочие намеревались забастовать еще в тот же день, но, благодаря позднему времени и обещанию завкома урегулировать этот вопрос в праздничные дни, рабочие согласились работать до конца смены. 4</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рабочие вызывали технического</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 xml:space="preserve">и представителя от фабкома, которым предъявили требования: или </w:t>
      </w:r>
      <w:r w:rsidRPr="001B4616">
        <w:rPr>
          <w:rFonts w:ascii="Times New Roman" w:eastAsia="Times New Roman" w:hAnsi="Times New Roman" w:cs="Times New Roman"/>
          <w:color w:val="000000" w:themeColor="text1"/>
          <w:sz w:val="16"/>
          <w:szCs w:val="16"/>
          <w:lang w:eastAsia="ru-RU"/>
        </w:rPr>
        <w:lastRenderedPageBreak/>
        <w:t>оставить старые расценки и нормы, или вновь выработанные пересмотреть в двухнедельный срок; после того, как</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и завком согласились на последнее, рабочие после 4-часового перерыва приступили к работе. Главными инициаторами забастовки были два старых рабочих, бывшие члены РКП, и группа беспартийных в 11 человек.</w:t>
      </w:r>
    </w:p>
    <w:p w14:paraId="42014C05" w14:textId="4356D4F8"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 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«Труд»</w:t>
      </w:r>
      <w:r w:rsidRPr="001B4616">
        <w:rPr>
          <w:rFonts w:ascii="Times New Roman" w:eastAsia="Times New Roman" w:hAnsi="Times New Roman" w:cs="Times New Roman"/>
          <w:color w:val="000000" w:themeColor="text1"/>
          <w:sz w:val="16"/>
          <w:szCs w:val="16"/>
          <w:lang w:eastAsia="ru-RU"/>
        </w:rPr>
        <w:t> Уманского округа Киевской губ. Рабочие литейного цеха из-за задержки зарплаты за вторую половину апреля 9</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забастовали, и отливка в этот день не производилась. В остальных цехах работа продолжалась. Забастовка прекратилась в тот же день.</w:t>
      </w:r>
    </w:p>
    <w:p w14:paraId="46CE43D2" w14:textId="7F7376FB"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сельхозмашин им. Петровского</w:t>
      </w:r>
      <w:r w:rsidRPr="001B4616">
        <w:rPr>
          <w:rFonts w:ascii="Times New Roman" w:eastAsia="Times New Roman" w:hAnsi="Times New Roman" w:cs="Times New Roman"/>
          <w:color w:val="000000" w:themeColor="text1"/>
          <w:sz w:val="16"/>
          <w:szCs w:val="16"/>
          <w:lang w:eastAsia="ru-RU"/>
        </w:rPr>
        <w:t> (Одесская губ.). 13</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забастовали рабочие на почве задержки зарплаты (выдавались авансы в 2-5 руб.). Забастовка началась в столярном цехе, где инициатором явился член президиума Союза металлистов. К столярному цеху присоединились малярный, литейный и другие. На следующий день на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прибыл представитель окр профбюро, председатель окрпарткома и председатель окрРИКа, которые предлагали рабочим приступить к работе, рабочие же продолжали бастовать, требуя немедленной выдачи зарплаты. Забастовка ликвидирована путем извещения рабочих, что деньги получены и будут выданы.</w:t>
      </w:r>
    </w:p>
    <w:p w14:paraId="720C9E43" w14:textId="3DDC851B"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Петровский механический</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Тарусского у. (Калужская губ.). 17 и 18</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в связи с задержкой зарплаты бастовали рабочие механического</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завода . Председателем организованного стачечного комитета был член бюро ячейки РКП, секретарем — председатель завкома. 19</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на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прибыл секретарь райкома РКП, который объявил партийцам-рабочим, что в случае невозобновления ими работы к ним будут применены репрессивные меры, после чего они встали к станкам. В 4 часа дня 13</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приступили к работе и остальные рабочие после оглашения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директором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телеграммы из Москвы, что деньги для выплаты жалования высланы.</w:t>
      </w:r>
    </w:p>
    <w:p w14:paraId="69205B69" w14:textId="3F4B2149"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Высокие нормы и низкие расценки.</w:t>
      </w:r>
      <w:r w:rsidRPr="001B4616">
        <w:rPr>
          <w:rFonts w:ascii="Times New Roman" w:eastAsia="Times New Roman" w:hAnsi="Times New Roman" w:cs="Times New Roman"/>
          <w:iCs/>
          <w:color w:val="000000" w:themeColor="text1"/>
          <w:sz w:val="16"/>
          <w:szCs w:val="16"/>
          <w:lang w:eastAsia="ru-RU"/>
        </w:rPr>
        <w:t> Механический литейный</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A CMC </w:t>
      </w:r>
      <w:r w:rsidRPr="001B4616">
        <w:rPr>
          <w:rFonts w:ascii="Times New Roman" w:eastAsia="Times New Roman" w:hAnsi="Times New Roman" w:cs="Times New Roman"/>
          <w:color w:val="000000" w:themeColor="text1"/>
          <w:sz w:val="16"/>
          <w:szCs w:val="16"/>
          <w:lang w:eastAsia="ru-RU"/>
        </w:rPr>
        <w:t>(Москва). Среди рабочих в связи со снижением расценок наблюдается острое недовольство; было подано заявление в фабком против снижения. Инициаторами являются отдельные члены РКП.</w:t>
      </w:r>
    </w:p>
    <w:p w14:paraId="195FBAB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«Красное Сормово»</w:t>
      </w:r>
      <w:r w:rsidRPr="001B4616">
        <w:rPr>
          <w:rFonts w:ascii="Times New Roman" w:eastAsia="Times New Roman" w:hAnsi="Times New Roman" w:cs="Times New Roman"/>
          <w:color w:val="000000" w:themeColor="text1"/>
          <w:sz w:val="16"/>
          <w:szCs w:val="16"/>
          <w:lang w:eastAsia="ru-RU"/>
        </w:rPr>
        <w:t> (Нижегородской губ.). На заводе наблюдается сильное недовольство моторщиков на почве снижения расценок. Месячный заработок моторщиков, доходивший ранее до 60 руб., в настоящее время не превышает 34—40 руб. В штамповальном отделе в связи с высокими нормами и низкими расценками отмечено много конфликтов.</w:t>
      </w:r>
    </w:p>
    <w:p w14:paraId="088AC3B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Балтийский завод</w:t>
      </w:r>
      <w:r w:rsidRPr="001B4616">
        <w:rPr>
          <w:rFonts w:ascii="Times New Roman" w:eastAsia="Times New Roman" w:hAnsi="Times New Roman" w:cs="Times New Roman"/>
          <w:color w:val="000000" w:themeColor="text1"/>
          <w:sz w:val="16"/>
          <w:szCs w:val="16"/>
          <w:lang w:eastAsia="ru-RU"/>
        </w:rPr>
        <w:t> Ленинградской губ. По северо-судостроительной ветке на почве низких расценок наблюдается много конфликтов, разрешаемых большей частью не в пользу рабочих. Особенно отмечается недовольство рабочих мастером Беловым, самовольно понижающим расценки. Производительность падает.</w:t>
      </w:r>
    </w:p>
    <w:p w14:paraId="4E83170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«Красный путиловец»</w:t>
      </w:r>
      <w:r w:rsidRPr="001B4616">
        <w:rPr>
          <w:rFonts w:ascii="Times New Roman" w:eastAsia="Times New Roman" w:hAnsi="Times New Roman" w:cs="Times New Roman"/>
          <w:color w:val="000000" w:themeColor="text1"/>
          <w:sz w:val="16"/>
          <w:szCs w:val="16"/>
          <w:lang w:eastAsia="ru-RU"/>
        </w:rPr>
        <w:t> Ленинградской губ. В тигельно-литейной мастерской завода «Красный путиловец» прошло снижение зарплаты на 20-25%, вызвавшее недовольство рабочих.</w:t>
      </w:r>
    </w:p>
    <w:p w14:paraId="16172F5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модельной мастерской того же завода отмечаются случаи падения рабочих от слишком большой усталости. Причина — низкие расценки, заставляющие рабочего непосильно напрягаться.</w:t>
      </w:r>
    </w:p>
    <w:p w14:paraId="127F5D7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«Электросила» Ns 1</w:t>
      </w:r>
      <w:r w:rsidRPr="001B4616">
        <w:rPr>
          <w:rFonts w:ascii="Times New Roman" w:eastAsia="Times New Roman" w:hAnsi="Times New Roman" w:cs="Times New Roman"/>
          <w:color w:val="000000" w:themeColor="text1"/>
          <w:sz w:val="16"/>
          <w:szCs w:val="16"/>
          <w:lang w:eastAsia="ru-RU"/>
        </w:rPr>
        <w:t> Харьковской губ. Расценщик по своей инициативе в токарном цехе уменьшил почти вдвое расценки. На этой почве отмечаются конфликты. Мастер цеха Клименко (кандидат КП(б)У) вместо того, чтобы уладить конфликты, разжигает страсти, заявляя, что так будет продолжаться до тех пор, пока рабочие будут разрешать садиться себе на шею.</w:t>
      </w:r>
    </w:p>
    <w:p w14:paraId="3B308D2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Паровозостроительный завод</w:t>
      </w:r>
      <w:r w:rsidRPr="001B4616">
        <w:rPr>
          <w:rFonts w:ascii="Times New Roman" w:eastAsia="Times New Roman" w:hAnsi="Times New Roman" w:cs="Times New Roman"/>
          <w:color w:val="000000" w:themeColor="text1"/>
          <w:sz w:val="16"/>
          <w:szCs w:val="16"/>
          <w:lang w:eastAsia="ru-RU"/>
        </w:rPr>
        <w:t> (Харьков). Группа токарей механического отдела сборного цеха подняла «волынку» на почве низких расценок, заявив, что при таких расценках работать нельзя. Некоторые высококвалифицированные токари, раньше вырабатывавшие по 90 руб. в месяц, выработали в апреле не свыше 27 руб.</w:t>
      </w:r>
    </w:p>
    <w:p w14:paraId="50A491A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«Красный арсенал»</w:t>
      </w:r>
      <w:r w:rsidRPr="001B4616">
        <w:rPr>
          <w:rFonts w:ascii="Times New Roman" w:eastAsia="Times New Roman" w:hAnsi="Times New Roman" w:cs="Times New Roman"/>
          <w:color w:val="000000" w:themeColor="text1"/>
          <w:sz w:val="16"/>
          <w:szCs w:val="16"/>
          <w:lang w:eastAsia="ru-RU"/>
        </w:rPr>
        <w:t> Киевской губ. Ввиду снижения расценок на 30% наблюдается уход рабочих высшей квалификации из литейной мастерской. Резкое недовольство низкими расценками отмечается в станочной мастерской. Вновь поступающие рабочие высокой квалификации не мирятся с низкими расценками и берут расчет. В некоторых цехах ведется агитация за повышение расценок.</w:t>
      </w:r>
    </w:p>
    <w:p w14:paraId="54745DC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Ижевские заводы</w:t>
      </w:r>
      <w:r w:rsidRPr="001B4616">
        <w:rPr>
          <w:rFonts w:ascii="Times New Roman" w:eastAsia="Times New Roman" w:hAnsi="Times New Roman" w:cs="Times New Roman"/>
          <w:color w:val="000000" w:themeColor="text1"/>
          <w:sz w:val="16"/>
          <w:szCs w:val="16"/>
          <w:lang w:eastAsia="ru-RU"/>
        </w:rPr>
        <w:t> (Вотской обл.). В пилозубной мастерской Ижевских заводов среди рабочих наблюдается острое недовольство новыми расценками, отмечаются тенденции к переходу со сдельщины на поденные работы. Недовольные установленными расценками рабочие говорят: «Работаешь как вол, до 600 пуд. перетаскаешь в день на себе, а заработок не более 17 руб.».</w:t>
      </w:r>
    </w:p>
    <w:p w14:paraId="0F3E78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Горная промышленность</w:t>
      </w:r>
    </w:p>
    <w:p w14:paraId="6A99259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Высокие нормы и низкие расценки.</w:t>
      </w:r>
      <w:r w:rsidRPr="001B4616">
        <w:rPr>
          <w:rFonts w:ascii="Times New Roman" w:eastAsia="Times New Roman" w:hAnsi="Times New Roman" w:cs="Times New Roman"/>
          <w:iCs/>
          <w:color w:val="000000" w:themeColor="text1"/>
          <w:sz w:val="16"/>
          <w:szCs w:val="16"/>
          <w:lang w:eastAsia="ru-RU"/>
        </w:rPr>
        <w:t> Рудник № 1</w:t>
      </w:r>
      <w:r w:rsidRPr="001B4616">
        <w:rPr>
          <w:rFonts w:ascii="Times New Roman" w:eastAsia="Times New Roman" w:hAnsi="Times New Roman" w:cs="Times New Roman"/>
          <w:color w:val="000000" w:themeColor="text1"/>
          <w:sz w:val="16"/>
          <w:szCs w:val="16"/>
          <w:lang w:eastAsia="ru-RU"/>
        </w:rPr>
        <w:t> Горловского рудоуправления Артемовского округа. 10 мая отказались от работы рабочие рудника ввиду повышения норм выработки. Рабочим обещано пересмотреть нормы. МО ВСГ настаивает на том, чтобы нормы не были пересмотрены ввиду сокращения добычи.</w:t>
      </w:r>
    </w:p>
    <w:p w14:paraId="1043FDF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Боково-Антрацитное рудоуправление</w:t>
      </w:r>
      <w:r w:rsidRPr="001B4616">
        <w:rPr>
          <w:rFonts w:ascii="Times New Roman" w:eastAsia="Times New Roman" w:hAnsi="Times New Roman" w:cs="Times New Roman"/>
          <w:color w:val="000000" w:themeColor="text1"/>
          <w:sz w:val="16"/>
          <w:szCs w:val="16"/>
          <w:lang w:eastAsia="ru-RU"/>
        </w:rPr>
        <w:t> Донугля. Отмечается сильное недовольство рабочих зарубщиков на почве увеличения нормы с 14 до 18 вершков</w:t>
      </w:r>
      <w:r w:rsidRPr="001B4616">
        <w:rPr>
          <w:rFonts w:ascii="Times New Roman" w:eastAsia="Times New Roman" w:hAnsi="Times New Roman" w:cs="Times New Roman"/>
          <w:color w:val="000000" w:themeColor="text1"/>
          <w:sz w:val="16"/>
          <w:szCs w:val="16"/>
          <w:vertAlign w:val="superscript"/>
          <w:lang w:eastAsia="ru-RU"/>
        </w:rPr>
        <w:t>170</w:t>
      </w:r>
      <w:r w:rsidRPr="001B4616">
        <w:rPr>
          <w:rFonts w:ascii="Times New Roman" w:eastAsia="Times New Roman" w:hAnsi="Times New Roman" w:cs="Times New Roman"/>
          <w:color w:val="000000" w:themeColor="text1"/>
          <w:sz w:val="16"/>
          <w:szCs w:val="16"/>
          <w:lang w:eastAsia="ru-RU"/>
        </w:rPr>
        <w:t> без их ведома. Зарубщики считают эти действия администрации произвольными заявляют, что «если хозяйственники захотят отнять у нас заработок, то они отнимут и за прошлый год». Аналогичные явления отмечены на Рудченковском рудоуправлении Донугля «Парижская коммуна».</w:t>
      </w:r>
    </w:p>
    <w:p w14:paraId="1B733DC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 нжерские копи</w:t>
      </w:r>
      <w:r w:rsidRPr="001B4616">
        <w:rPr>
          <w:rFonts w:ascii="Times New Roman" w:eastAsia="Times New Roman" w:hAnsi="Times New Roman" w:cs="Times New Roman"/>
          <w:color w:val="000000" w:themeColor="text1"/>
          <w:sz w:val="16"/>
          <w:szCs w:val="16"/>
          <w:lang w:eastAsia="ru-RU"/>
        </w:rPr>
        <w:t> (Сибирь). Расценки на Анжерских копях на сдельные работы в шахтах в некоторых случаях оказались ниже старых на 50%. Рабочие говорят: «Для поднятия производительности труда рабочему необходимо усилить питание, так как на хлебе и воде при потере 70% трудоспособности рабочие проработают только до лета, а потом они будут годны только для перевода на социальное обеспечение. Такие действия со стороны наших головок непролетарские, так как они строят свое благополучие на несчастье рабочего».</w:t>
      </w:r>
    </w:p>
    <w:p w14:paraId="2F15F2F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Сучанские каменноугольные копи</w:t>
      </w:r>
      <w:r w:rsidRPr="001B4616">
        <w:rPr>
          <w:rFonts w:ascii="Times New Roman" w:eastAsia="Times New Roman" w:hAnsi="Times New Roman" w:cs="Times New Roman"/>
          <w:color w:val="000000" w:themeColor="text1"/>
          <w:sz w:val="16"/>
          <w:szCs w:val="16"/>
          <w:lang w:eastAsia="ru-RU"/>
        </w:rPr>
        <w:t> Приморской губ. В первых числах мая смена забойщиков в 36 человек забастовала на почве установления низких расценок (шахта №2). Недовольство низкими расценками и возможность забастовки отмечается и на шахте № 9.</w:t>
      </w:r>
    </w:p>
    <w:p w14:paraId="7816578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Химическая промышленность</w:t>
      </w:r>
    </w:p>
    <w:p w14:paraId="0C299F0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w:t>
      </w:r>
      <w:r w:rsidRPr="001B4616">
        <w:rPr>
          <w:rFonts w:ascii="Times New Roman" w:eastAsia="Times New Roman" w:hAnsi="Times New Roman" w:cs="Times New Roman"/>
          <w:iCs/>
          <w:color w:val="000000" w:themeColor="text1"/>
          <w:sz w:val="16"/>
          <w:szCs w:val="16"/>
          <w:lang w:eastAsia="ru-RU"/>
        </w:rPr>
        <w:t> Завод им. Бухарина</w:t>
      </w:r>
      <w:r w:rsidRPr="001B4616">
        <w:rPr>
          <w:rFonts w:ascii="Times New Roman" w:eastAsia="Times New Roman" w:hAnsi="Times New Roman" w:cs="Times New Roman"/>
          <w:color w:val="000000" w:themeColor="text1"/>
          <w:sz w:val="16"/>
          <w:szCs w:val="16"/>
          <w:lang w:eastAsia="ru-RU"/>
        </w:rPr>
        <w:t> (стекольный) Гуськомбината Владимирской губ. 5 мая забастовали рабочие завода на почве повышения нормы. Особенно сильное недовольство проявили сдельщики, которым при перезаключении договора работу, производимую ими сверх нормы, включили в норму за такую же месячную зарплату. Сдельщик раньше вырабатывал 50 стаканов и 20 штук сверх нормы, при перезаключении договора 20 лишних стаканов включались в норму, так что он должен был выработать 70 стаканов, причем зарплата не увеличивалась. Всего бастовали 421 рабочий. Часть рабочих подала заявление об обратном приеме на завод, так как администрация объявила расчет рабочих, не желавших стать к станкам. Забастовка была ликвидирована 11 мая. Каждый день забастовки приносил до 1500 руб. убытка.</w:t>
      </w:r>
    </w:p>
    <w:p w14:paraId="33C7A60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им. Зудова</w:t>
      </w:r>
      <w:r w:rsidRPr="001B4616">
        <w:rPr>
          <w:rFonts w:ascii="Times New Roman" w:eastAsia="Times New Roman" w:hAnsi="Times New Roman" w:cs="Times New Roman"/>
          <w:color w:val="000000" w:themeColor="text1"/>
          <w:sz w:val="16"/>
          <w:szCs w:val="16"/>
          <w:lang w:eastAsia="ru-RU"/>
        </w:rPr>
        <w:t> Гуськомбината Владимирской губ. 6 мая забастовали рабочие гутты в числе 250 человек. Рабочие этого завода до сего времени не были знакомы с расценками по новому договору. Председатель же завкома Турбин (явно меньшевистского уклона), приехав с делегатского собрания из Гусь-Хрустального, неправильно информировал рабочих, обещая какие-то колоссальные прибавки. Когда же, проработав с месяц, рабочие увидели, что новый коллективный договор дает прибавку только поденщикам и урезывает заработок сдельщикам, то заволновались и потребовали приезда председателя райсоюза химиков Михайловича. Вместо того чтобы уладить конфликт, члены завкома и председатель Турбин постарались разжечь рабочих. Когда приехал Михайлович и представитель райкома РКП, то завком вступил с ними в пререкания, несмотря на то, что коллективный договор уже был подписан, стал выдвигать свои требования, требуя с халявы по 7'/</w:t>
      </w:r>
      <w:r w:rsidRPr="001B4616">
        <w:rPr>
          <w:rFonts w:ascii="Times New Roman" w:eastAsia="Times New Roman" w:hAnsi="Times New Roman" w:cs="Times New Roman"/>
          <w:color w:val="000000" w:themeColor="text1"/>
          <w:sz w:val="16"/>
          <w:szCs w:val="16"/>
          <w:vertAlign w:val="subscript"/>
          <w:lang w:eastAsia="ru-RU"/>
        </w:rPr>
        <w:t>2</w:t>
      </w:r>
      <w:r w:rsidRPr="001B4616">
        <w:rPr>
          <w:rFonts w:ascii="Times New Roman" w:eastAsia="Times New Roman" w:hAnsi="Times New Roman" w:cs="Times New Roman"/>
          <w:color w:val="000000" w:themeColor="text1"/>
          <w:sz w:val="16"/>
          <w:szCs w:val="16"/>
          <w:lang w:eastAsia="ru-RU"/>
        </w:rPr>
        <w:t> коп. вместо 6-ти и нормы выработки 45 штук вместо 55 штук в день. В результате 8 мая рабочие гутты бросили работу. Было определенно видно, что забастовка проникла с завода им. Бухарина, отдельные лица с которого явились зачинщиками конфликта на заводе им. Зудова. В Великодворье некоторые элементы стараются разжечь рабочих горячего цеха гутты и вовлечь в забастовку, причем много стараний к этому приложили Турбин и Волков. 8 мая в Великодворье прибыл член ЦК химиков, упрекавший завком в допущении забастовки без санкции ЦК химиков. 9 мая было созвано общее собрание рабочих, на котором были поставлены вопросы: 1) о возобновлении работ на заводе и 2) о выборе уполномоченных для немедленного рассмотрения расценок. Было выбрано 5 уполномоченных для рассмотрения расценок, и был проголосован вопрос о возобновлении работ. Большинством голосов было постановлено к работе приступить. Забастовка продолжалась один день. Разлагающими элементами среди рабочих являются предзавкома Турбин и члены Волков и Кудрявцев, получающие по 260 руб. в месяц. Предзавкома на излишки жалования приобрел себе рояль, граммофон и т.п.</w:t>
      </w:r>
    </w:p>
    <w:p w14:paraId="0D39B231" w14:textId="760CFECA"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Великодворский стекольный</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Рязанской губ. 8</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забастовал гуттенский цех</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завода , так как рабочим не объявили расценок на сдельную работу за апрель. Некоторые рабочие агитировали за то, чтобы не приступать к работе, пока не объявят расценок. В 8 часов вечера 8</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пленум завкома постановил немедленно приступить к работе, после чего вступить в переговоры с администрацией по вопросу о расценках, но, несмотря на это, рабочие к работе не приступили. 9</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рабочие гутты постановили ввести от рабочих для участия в комиссии по выработке расценок около 5 человек, после чего в тот же день приступили к работе. Забастовка продолжалась 26 часов, причем бастовало 250 человек из 850 человек.</w:t>
      </w:r>
    </w:p>
    <w:p w14:paraId="7975AC22" w14:textId="5F7D5C18"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Стекольный</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завод</w:t>
      </w:r>
      <w:r w:rsidR="0004269D">
        <w:rPr>
          <w:rFonts w:ascii="Times New Roman" w:eastAsia="Times New Roman" w:hAnsi="Times New Roman" w:cs="Times New Roman"/>
          <w:iCs/>
          <w:color w:val="000000" w:themeColor="text1"/>
          <w:sz w:val="16"/>
          <w:szCs w:val="16"/>
          <w:lang w:eastAsia="ru-RU"/>
        </w:rPr>
        <w:t xml:space="preserve"> </w:t>
      </w:r>
      <w:r w:rsidRPr="001B4616">
        <w:rPr>
          <w:rFonts w:ascii="Times New Roman" w:eastAsia="Times New Roman" w:hAnsi="Times New Roman" w:cs="Times New Roman"/>
          <w:iCs/>
          <w:color w:val="000000" w:themeColor="text1"/>
          <w:sz w:val="16"/>
          <w:szCs w:val="16"/>
          <w:lang w:eastAsia="ru-RU"/>
        </w:rPr>
        <w:t>«Дружная горка»</w:t>
      </w:r>
      <w:r w:rsidRPr="001B4616">
        <w:rPr>
          <w:rFonts w:ascii="Times New Roman" w:eastAsia="Times New Roman" w:hAnsi="Times New Roman" w:cs="Times New Roman"/>
          <w:color w:val="000000" w:themeColor="text1"/>
          <w:sz w:val="16"/>
          <w:szCs w:val="16"/>
          <w:lang w:eastAsia="ru-RU"/>
        </w:rPr>
        <w:t> (Химпром Ленинградской губ.). За снятие с работы красным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директором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одного рабочего за нарушение правил внутреннего распорядка рабочие объявили протест: бастовали в течение 30 мин. Красный</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(Дашкевич) Союзом с работы снят за нетактичный поступок.</w:t>
      </w:r>
    </w:p>
    <w:p w14:paraId="3259863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Лесная промышленность</w:t>
      </w:r>
    </w:p>
    <w:p w14:paraId="2F7FD5F6" w14:textId="0D521161"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Забастовки.</w:t>
      </w:r>
      <w:r w:rsidRPr="001B4616">
        <w:rPr>
          <w:rFonts w:ascii="Times New Roman" w:eastAsia="Times New Roman" w:hAnsi="Times New Roman" w:cs="Times New Roman"/>
          <w:iCs/>
          <w:color w:val="000000" w:themeColor="text1"/>
          <w:sz w:val="16"/>
          <w:szCs w:val="16"/>
          <w:lang w:eastAsia="ru-RU"/>
        </w:rPr>
        <w:t> Иваново-Вознесенская губ.</w:t>
      </w:r>
      <w:r w:rsidRPr="001B4616">
        <w:rPr>
          <w:rFonts w:ascii="Times New Roman" w:eastAsia="Times New Roman" w:hAnsi="Times New Roman" w:cs="Times New Roman"/>
          <w:color w:val="000000" w:themeColor="text1"/>
          <w:sz w:val="16"/>
          <w:szCs w:val="16"/>
          <w:lang w:eastAsia="ru-RU"/>
        </w:rPr>
        <w:t> Рабочие юрьевского лесозавода «Красный Профинтерн» в конце</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бастовали 1 '/j часа, предъявив требование о повышении зарплаты, о выдаче спецодежды, об увеличении штата пилоставов с 7 до 11 человек, увеличения штата вагоновожатых и смены председателя завкома. Забастовка ликвидирована путем частичного удовлетворения требований рабочих (выдача спецодежды, увеличен штат вагоновожатых и проведен в завком выдвигаемый рабочими бывший заведующий</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заводом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Макаров, пользующийся среди них авторитетом).</w:t>
      </w:r>
    </w:p>
    <w:p w14:paraId="5640054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Тверская губ. Мологолес.</w:t>
      </w:r>
      <w:r w:rsidRPr="001B4616">
        <w:rPr>
          <w:rFonts w:ascii="Times New Roman" w:eastAsia="Times New Roman" w:hAnsi="Times New Roman" w:cs="Times New Roman"/>
          <w:color w:val="000000" w:themeColor="text1"/>
          <w:sz w:val="16"/>
          <w:szCs w:val="16"/>
          <w:lang w:eastAsia="ru-RU"/>
        </w:rPr>
        <w:t> Группа крестьян в 26 человек, работавшая на берегу р. Мологи на складе концессии Мологолеса «Куляк» и получавшая по 1 руб. на человека за 12-часовой рабочий день, 23 мая с.г. потребовала увеличения зарплаты до 1 руб. 50 коп. На отказ прораба увеличить зарплату рабочие-крестьяне забастовали.</w:t>
      </w:r>
    </w:p>
    <w:p w14:paraId="71163BA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Карелия. Объединенные лесоразработки</w:t>
      </w:r>
      <w:r w:rsidRPr="001B4616">
        <w:rPr>
          <w:rFonts w:ascii="Times New Roman" w:eastAsia="Times New Roman" w:hAnsi="Times New Roman" w:cs="Times New Roman"/>
          <w:color w:val="000000" w:themeColor="text1"/>
          <w:sz w:val="16"/>
          <w:szCs w:val="16"/>
          <w:lang w:eastAsia="ru-RU"/>
        </w:rPr>
        <w:t> Древтреста и Леспрома. На разработках леса забастовали рабочие на почве низкой зарплаты. Забастовка длилась полтора суток. Расценки за выгрузку одной сажени дров не превышали 1 руб. за выноску 1 куб. сажени дров на расстояние 10 сажен, по берегу от реки — 1 руб. 20 коп. Рабочие же требовали повысить до 1 руб. 50 коп. за сажень.</w:t>
      </w:r>
    </w:p>
    <w:p w14:paraId="7CFB092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lastRenderedPageBreak/>
        <w:t>Строительные рабочие</w:t>
      </w:r>
    </w:p>
    <w:p w14:paraId="459AD95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Низкие ставки.</w:t>
      </w:r>
      <w:r w:rsidRPr="001B4616">
        <w:rPr>
          <w:rFonts w:ascii="Times New Roman" w:eastAsia="Times New Roman" w:hAnsi="Times New Roman" w:cs="Times New Roman"/>
          <w:iCs/>
          <w:color w:val="000000" w:themeColor="text1"/>
          <w:sz w:val="16"/>
          <w:szCs w:val="16"/>
          <w:lang w:eastAsia="ru-RU"/>
        </w:rPr>
        <w:t> Ленинградская губ.</w:t>
      </w:r>
      <w:r w:rsidRPr="001B4616">
        <w:rPr>
          <w:rFonts w:ascii="Times New Roman" w:eastAsia="Times New Roman" w:hAnsi="Times New Roman" w:cs="Times New Roman"/>
          <w:color w:val="000000" w:themeColor="text1"/>
          <w:sz w:val="16"/>
          <w:szCs w:val="16"/>
          <w:lang w:eastAsia="ru-RU"/>
        </w:rPr>
        <w:t> 300 плотников при конторе Судостроя объявили забастовку ввиду низкой зарплаты и незаключения коллективного договора. Плотники проработали даром 3-4'/2 месяца, не получив заработка.</w:t>
      </w:r>
    </w:p>
    <w:p w14:paraId="60908CA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Алтайская губ.</w:t>
      </w:r>
      <w:r w:rsidRPr="001B4616">
        <w:rPr>
          <w:rFonts w:ascii="Times New Roman" w:eastAsia="Times New Roman" w:hAnsi="Times New Roman" w:cs="Times New Roman"/>
          <w:color w:val="000000" w:themeColor="text1"/>
          <w:sz w:val="16"/>
          <w:szCs w:val="16"/>
          <w:lang w:eastAsia="ru-RU"/>
        </w:rPr>
        <w:t> 20 мая три артели плотников, работающих от Барнаульской госстройконторы, в числе 75 человек объявили забастовку, предъявив требования: 1) о своевременной выдаче зарплаты, 2) о переходе на одиночную расценку работы, 3) об увеличении ставок зарплаты. Прямым поводом к забастовке послужила невыплата заработка. Рабочие, устроив сходку, постановили прекратить работу и созвать общегородское собрание рабочих всего Союза строителей, на котором [стали] настаивать на разгоне госстройконторы, которая якобы нарочно задерживает сдачу строительных работ и которая состоит из бывших подрядчиков, десятников и т.д. Известие о забастовке было встречено с большим сочувствием среди большинства членов Союза, ввиду усиливающейся безработицы еще с половины апреля. На общем собрании рабочих 21 мая рабочие на предложение приступить к работе говорили: «Мы не можем работать, когда мы голодны. Нам в сезон не дают заработать и 30 руб. в месяц, а сами главки получают по 150 руб.». Забастовка ликвидирована 22 мая с условием, чтобы конфликтная комиссия пересмотрела ставки. Если ставки окажутся неприемлемыми, то созвать общее собрание, на котором избрать комитет для защиты своих интересов.</w:t>
      </w:r>
    </w:p>
    <w:p w14:paraId="24720A9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Грузчики</w:t>
      </w:r>
    </w:p>
    <w:p w14:paraId="460DF83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Низкие ставки.</w:t>
      </w:r>
      <w:r w:rsidRPr="001B4616">
        <w:rPr>
          <w:rFonts w:ascii="Times New Roman" w:eastAsia="Times New Roman" w:hAnsi="Times New Roman" w:cs="Times New Roman"/>
          <w:iCs/>
          <w:color w:val="000000" w:themeColor="text1"/>
          <w:sz w:val="16"/>
          <w:szCs w:val="16"/>
          <w:lang w:eastAsia="ru-RU"/>
        </w:rPr>
        <w:t> Вологодская губ.</w:t>
      </w:r>
      <w:r w:rsidRPr="001B4616">
        <w:rPr>
          <w:rFonts w:ascii="Times New Roman" w:eastAsia="Times New Roman" w:hAnsi="Times New Roman" w:cs="Times New Roman"/>
          <w:color w:val="000000" w:themeColor="text1"/>
          <w:sz w:val="16"/>
          <w:szCs w:val="16"/>
          <w:lang w:eastAsia="ru-RU"/>
        </w:rPr>
        <w:t> 9 мая рабочие — выгрузчики дров из баржей на ф-ке «Сокол», работающие от транспортной конторы, в числе 250 человек, объявили забастовку на почве низкой зарплаты. Рабочий-грузчик при 12-часовом рабочем дне зарабатывает не более 1 руб. в день при крайне высокой норме (на 12 человек грузчиков нужно выгрузить из баржи 25 кубов в день на расстоянии 80 сажен). До объявления забастовки рабочие обращались в контору о повышении зарплаты, но ответа на это не получили. Заводоуправление Свердловских писчебумажных и целлюлозных предприятий расторгает договор с транспортной конторой на выгрузку дров и набирает артели рабочих-выгрузчиков, заработок рабочим заводоуправление назначает выше, чем транспортная контора. Транспортная контора согласилась с требованием рабочих, увеличила заработок, и после 6-часового перерыва рабочие приступили к работе.</w:t>
      </w:r>
    </w:p>
    <w:p w14:paraId="20F8EF6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Самарская губ.</w:t>
      </w:r>
      <w:r w:rsidRPr="001B4616">
        <w:rPr>
          <w:rFonts w:ascii="Times New Roman" w:eastAsia="Times New Roman" w:hAnsi="Times New Roman" w:cs="Times New Roman"/>
          <w:color w:val="000000" w:themeColor="text1"/>
          <w:sz w:val="16"/>
          <w:szCs w:val="16"/>
          <w:lang w:eastAsia="ru-RU"/>
        </w:rPr>
        <w:t> 11 мая с.г. в г.Самаре грузчики, работающие на водном транспорте, отказались от производства работ по выгрузке. После обеда к ним присоединились и городские грузчики. Всего отказались от работ 460 человек. Мотивы прекращения работ выставлены грузчиками следующие: 1) улучшить материальное положение путем повышения оплаты труда (ранее получали по '/</w:t>
      </w:r>
      <w:r w:rsidRPr="001B4616">
        <w:rPr>
          <w:rFonts w:ascii="Times New Roman" w:eastAsia="Times New Roman" w:hAnsi="Times New Roman" w:cs="Times New Roman"/>
          <w:color w:val="000000" w:themeColor="text1"/>
          <w:sz w:val="16"/>
          <w:szCs w:val="16"/>
          <w:vertAlign w:val="subscript"/>
          <w:lang w:eastAsia="ru-RU"/>
        </w:rPr>
        <w:t>2</w:t>
      </w:r>
      <w:r w:rsidRPr="001B4616">
        <w:rPr>
          <w:rFonts w:ascii="Times New Roman" w:eastAsia="Times New Roman" w:hAnsi="Times New Roman" w:cs="Times New Roman"/>
          <w:color w:val="000000" w:themeColor="text1"/>
          <w:sz w:val="16"/>
          <w:szCs w:val="16"/>
          <w:lang w:eastAsia="ru-RU"/>
        </w:rPr>
        <w:t> коп. с пуда переброшенного груза), в данный момент требуют увеличения до 1 и 2 коп., 2) роспуска погрузо-разгрузочного бюро во главе с заведующим бюро (член РКП). Идейными вдохновителями стачки являются председатель правления рабочкома грузчиков Григорьев. 13 мая грузчики во главе с Григорьевым организовали стачечный комитет под названием ревкома. Образовавшуюся вокруг заведующего бюро Коновалова группу грузчиков в числе 45 человек (все члены РКП) большинство грузчиков называет «группой шпионов». 12 мая в клубе транспортников состоялось общее собрание Союза грузчиков, на котором присутствовали представитель губпрофсоюза тов. Киселев и председатель Союза грузчиков тов. Ендржай. Так как на собрании ни к какому решению не пришли, ибо грузчики своих требований не прекращали, то представителем губпрофсовета было объявлено о роспуске профсоюза грузчиков. 14 мая из числа бастовавших 100 человек, экономически менее обеспеченные, изъявили желание вступить снова в Союз и уже приступили к работе, затем до 50% грузчиков подали заявление об обратном вступлении в профсоюз.</w:t>
      </w:r>
    </w:p>
    <w:p w14:paraId="0905724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Настроение рабочих</w:t>
      </w:r>
    </w:p>
    <w:p w14:paraId="30FDCD2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Обострение недовольства профорганами и ячейками РКП.</w:t>
      </w:r>
      <w:r w:rsidRPr="001B4616">
        <w:rPr>
          <w:rFonts w:ascii="Times New Roman" w:eastAsia="Times New Roman" w:hAnsi="Times New Roman" w:cs="Times New Roman"/>
          <w:iCs/>
          <w:color w:val="000000" w:themeColor="text1"/>
          <w:sz w:val="16"/>
          <w:szCs w:val="16"/>
          <w:lang w:eastAsia="ru-RU"/>
        </w:rPr>
        <w:t> Ф-ка «Заря социализма»</w:t>
      </w:r>
      <w:r w:rsidRPr="001B4616">
        <w:rPr>
          <w:rFonts w:ascii="Times New Roman" w:eastAsia="Times New Roman" w:hAnsi="Times New Roman" w:cs="Times New Roman"/>
          <w:color w:val="000000" w:themeColor="text1"/>
          <w:sz w:val="16"/>
          <w:szCs w:val="16"/>
          <w:lang w:eastAsia="ru-RU"/>
        </w:rPr>
        <w:t> Ярославской губ. На фабрике не только среди беспартийных рабочих, но и партийных отмечается недовольство составом бюро ячейки РКП, куда прошли все главки, как-то: директор, председатель кооператива, председатель завкома — до 10 человек, между тем как от рабочих вошло в ячейку только 5 человек. Поэтому второй группе слишком тяжело приходится защищать те или иные интересы рабочих, тем более что фабком уделяет больше внимания своим личным делам.</w:t>
      </w:r>
    </w:p>
    <w:p w14:paraId="13B5512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2-я Республиканская ф-ка</w:t>
      </w:r>
      <w:r w:rsidRPr="001B4616">
        <w:rPr>
          <w:rFonts w:ascii="Times New Roman" w:eastAsia="Times New Roman" w:hAnsi="Times New Roman" w:cs="Times New Roman"/>
          <w:color w:val="000000" w:themeColor="text1"/>
          <w:sz w:val="16"/>
          <w:szCs w:val="16"/>
          <w:lang w:eastAsia="ru-RU"/>
        </w:rPr>
        <w:t> Костромской губ. В связи с сокращением на фабрике и предстоящим закрытием ее рабочие говорят: «Надо разгрузить наши фабкомы и профсоюзы. Там ведь немало народа засело, а это составляет большой накладной расход».</w:t>
      </w:r>
    </w:p>
    <w:p w14:paraId="2DF801A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«Приволская коммуна»</w:t>
      </w:r>
      <w:r w:rsidRPr="001B4616">
        <w:rPr>
          <w:rFonts w:ascii="Times New Roman" w:eastAsia="Times New Roman" w:hAnsi="Times New Roman" w:cs="Times New Roman"/>
          <w:color w:val="000000" w:themeColor="text1"/>
          <w:sz w:val="16"/>
          <w:szCs w:val="16"/>
          <w:lang w:eastAsia="ru-RU"/>
        </w:rPr>
        <w:t> Иваново-Вознесенской губ. Наблюдается недовольство рабочих фабкомом. Рабочие, переизбрав старый состав фабкома за пьянство, теряют уважение к новому, так как последний не защищает их интересов.</w:t>
      </w:r>
    </w:p>
    <w:p w14:paraId="1E64BA3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Тейковская ф-ка</w:t>
      </w:r>
      <w:r w:rsidRPr="001B4616">
        <w:rPr>
          <w:rFonts w:ascii="Times New Roman" w:eastAsia="Times New Roman" w:hAnsi="Times New Roman" w:cs="Times New Roman"/>
          <w:color w:val="000000" w:themeColor="text1"/>
          <w:sz w:val="16"/>
          <w:szCs w:val="16"/>
          <w:lang w:eastAsia="ru-RU"/>
        </w:rPr>
        <w:t> Иваново-Вознесенской губ. Бастовавшие рабочие фабрики в числе прочих требований выставили также требование о немедленном переизбрании фабкома. На перевыборах 17 мая присутствовали главные руководители тейковской забастовки Малеева, Минеева, Кувшинов и Моисеев; некоторые из них указывали: «Аресты и насилия над рабочими происходят не только за границей, но и у нас», и стремились «разжечь страсти» присутствовавших и настроить их против коммунистов. В состав нового фабкома вошло 6 коммунистов и 9 беспартийных, в том числе Малеева и Моисеева.</w:t>
      </w:r>
    </w:p>
    <w:p w14:paraId="19479EB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Тульские оружейные заводы.</w:t>
      </w:r>
      <w:r w:rsidRPr="001B4616">
        <w:rPr>
          <w:rFonts w:ascii="Times New Roman" w:eastAsia="Times New Roman" w:hAnsi="Times New Roman" w:cs="Times New Roman"/>
          <w:color w:val="000000" w:themeColor="text1"/>
          <w:sz w:val="16"/>
          <w:szCs w:val="16"/>
          <w:lang w:eastAsia="ru-RU"/>
        </w:rPr>
        <w:t> Проходившая отчетная кампания Союза металлистов по Патронному заводу прошла при пассивном отношении со стороны рабочих. Некоторые собрания совершенно не состоялись, так как все рабочие разошлись, многие рабочие говорили: «А что нам там делать. Слушать только, что правление Союза металлистов получает большие ставки и ничего для нас не делает».</w:t>
      </w:r>
    </w:p>
    <w:p w14:paraId="6BA01C0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Стодольская суконная ф-ка им. Ленина</w:t>
      </w:r>
      <w:r w:rsidRPr="001B4616">
        <w:rPr>
          <w:rFonts w:ascii="Times New Roman" w:eastAsia="Times New Roman" w:hAnsi="Times New Roman" w:cs="Times New Roman"/>
          <w:color w:val="000000" w:themeColor="text1"/>
          <w:sz w:val="16"/>
          <w:szCs w:val="16"/>
          <w:lang w:eastAsia="ru-RU"/>
        </w:rPr>
        <w:t> Гомельской губ. На собрании по перезаключению коллективного договора из 2000 рабочих собралось только 300. Выступавший Слатин, бывший меньшевик, указывал, что Союз неверно подошел к рабочим, требуя поднятия интенсивности труда. Коллективный договор обсуждали сами, а рабочим преподносят для утверждения. Союзы и тресты — это одно и то же, и хотя Союзы советские, но на рабочих смотрят не лучше, чем в буржуазных странах. Выступавшим в защиту коллективного договора не дали высказаться.</w:t>
      </w:r>
    </w:p>
    <w:p w14:paraId="785F508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Пермский оружейный завод</w:t>
      </w:r>
      <w:r w:rsidRPr="001B4616">
        <w:rPr>
          <w:rFonts w:ascii="Times New Roman" w:eastAsia="Times New Roman" w:hAnsi="Times New Roman" w:cs="Times New Roman"/>
          <w:color w:val="000000" w:themeColor="text1"/>
          <w:sz w:val="16"/>
          <w:szCs w:val="16"/>
          <w:lang w:eastAsia="ru-RU"/>
        </w:rPr>
        <w:t> (Урал). Недовольство рабочих фабкомом вызывается тем, что последний совершенно не принимал никакого участия в пересмотре новых расценок.</w:t>
      </w:r>
    </w:p>
    <w:p w14:paraId="7BA1B9D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Антисоветские выступления и агитация.</w:t>
      </w:r>
      <w:r w:rsidRPr="001B4616">
        <w:rPr>
          <w:rFonts w:ascii="Times New Roman" w:eastAsia="Times New Roman" w:hAnsi="Times New Roman" w:cs="Times New Roman"/>
          <w:iCs/>
          <w:color w:val="000000" w:themeColor="text1"/>
          <w:sz w:val="16"/>
          <w:szCs w:val="16"/>
          <w:lang w:eastAsia="ru-RU"/>
        </w:rPr>
        <w:t> Ф-ка «Тульма»</w:t>
      </w:r>
      <w:r w:rsidRPr="001B4616">
        <w:rPr>
          <w:rFonts w:ascii="Times New Roman" w:eastAsia="Times New Roman" w:hAnsi="Times New Roman" w:cs="Times New Roman"/>
          <w:color w:val="000000" w:themeColor="text1"/>
          <w:sz w:val="16"/>
          <w:szCs w:val="16"/>
          <w:lang w:eastAsia="ru-RU"/>
        </w:rPr>
        <w:t> Ярославской губ. (текстильная). Отдельные рабочие фабрики говорят: «Вот будет переворот, придет к власти другая партия, настоящая рабочая, при которой жить будет легче и свободней». Агитаторы находят сочувствие среди рабочей массы. Рабочие поддерживают их словами: «Да, сейчас у нас неважное творится, в партии не коммунисты, а карьеристы, и записались они, чтобы получать большое жалование и лучше жить». Рабочие как на пример указывают на фабричную администрацию.</w:t>
      </w:r>
    </w:p>
    <w:p w14:paraId="066342C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Прохоровская м-ра</w:t>
      </w:r>
      <w:r w:rsidRPr="001B4616">
        <w:rPr>
          <w:rFonts w:ascii="Times New Roman" w:eastAsia="Times New Roman" w:hAnsi="Times New Roman" w:cs="Times New Roman"/>
          <w:color w:val="000000" w:themeColor="text1"/>
          <w:sz w:val="16"/>
          <w:szCs w:val="16"/>
          <w:lang w:eastAsia="ru-RU"/>
        </w:rPr>
        <w:t> (Москва). В ночь на 22 мая на Прохоровской м-ре и в Пресненском трамвайном парке были обнаружены листовки с протестом против ареста и ссылок анархистов, против обмана народных масс Советской властью и против диктатуры. Листовка призывает всех сознательных сплотиться и действовать организованно.</w:t>
      </w:r>
    </w:p>
    <w:p w14:paraId="29048AE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«Красный богатырь»</w:t>
      </w:r>
      <w:r w:rsidRPr="001B4616">
        <w:rPr>
          <w:rFonts w:ascii="Times New Roman" w:eastAsia="Times New Roman" w:hAnsi="Times New Roman" w:cs="Times New Roman"/>
          <w:color w:val="000000" w:themeColor="text1"/>
          <w:sz w:val="16"/>
          <w:szCs w:val="16"/>
          <w:lang w:eastAsia="ru-RU"/>
        </w:rPr>
        <w:t> Резинотреста Московской губ. В связи с самоубийством Савинкова наблюдалась антисоветская агитация со стороны бывшего члена РКП, обвинявшего Советскую власть в ведении гражданской войны, он же выступал против профсоюзов, указывая, что они организации хозяйственные, а не политические.</w:t>
      </w:r>
    </w:p>
    <w:p w14:paraId="2E51A0E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Ф-ка «Красный маяк» № 3</w:t>
      </w:r>
      <w:r w:rsidRPr="001B4616">
        <w:rPr>
          <w:rFonts w:ascii="Times New Roman" w:eastAsia="Times New Roman" w:hAnsi="Times New Roman" w:cs="Times New Roman"/>
          <w:color w:val="000000" w:themeColor="text1"/>
          <w:sz w:val="16"/>
          <w:szCs w:val="16"/>
          <w:lang w:eastAsia="ru-RU"/>
        </w:rPr>
        <w:t> Ленинградской губ. Антисоветский элемент как при выборах в горсовет, так и в завком агитировал за то, чтобы не выбирали коммунистов, с чем большинство рабочих соглашается. Один из рабочих указывал, что коммунистам не надо беспартийных, а беспартийные стоят против выборов коммунистов, так как они все за время революции перепортились. Рабочий закончил словами: «Ну, что же, очевидно, варягов придется призывать для управления».</w:t>
      </w:r>
    </w:p>
    <w:p w14:paraId="0C958CD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«Красный арсенал»</w:t>
      </w:r>
      <w:r w:rsidRPr="001B4616">
        <w:rPr>
          <w:rFonts w:ascii="Times New Roman" w:eastAsia="Times New Roman" w:hAnsi="Times New Roman" w:cs="Times New Roman"/>
          <w:color w:val="000000" w:themeColor="text1"/>
          <w:sz w:val="16"/>
          <w:szCs w:val="16"/>
          <w:lang w:eastAsia="ru-RU"/>
        </w:rPr>
        <w:t> Ленинградской губ. Среди рабочих инструментальной мастерской ведется агитация против Советской власти, которая якобы привела страну к разрухе и теперь ведет к гинденбурговщине.</w:t>
      </w:r>
    </w:p>
    <w:p w14:paraId="6049CBC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Завод «Электросила»</w:t>
      </w:r>
      <w:r w:rsidRPr="001B4616">
        <w:rPr>
          <w:rFonts w:ascii="Times New Roman" w:eastAsia="Times New Roman" w:hAnsi="Times New Roman" w:cs="Times New Roman"/>
          <w:color w:val="000000" w:themeColor="text1"/>
          <w:sz w:val="16"/>
          <w:szCs w:val="16"/>
          <w:lang w:eastAsia="ru-RU"/>
        </w:rPr>
        <w:t> Ленинградской губ. Среди рабочих ведется агитация против коммунистов, причем указывается, что взрыв в Софии — мерзкий поступок коммунистов, что деньги на заграничную агитацию ложатся тяжестью на плечи рабочих.</w:t>
      </w:r>
    </w:p>
    <w:p w14:paraId="0A1C8FA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Стодольская суконная ф-ка</w:t>
      </w:r>
      <w:r w:rsidRPr="001B4616">
        <w:rPr>
          <w:rFonts w:ascii="Times New Roman" w:eastAsia="Times New Roman" w:hAnsi="Times New Roman" w:cs="Times New Roman"/>
          <w:color w:val="000000" w:themeColor="text1"/>
          <w:sz w:val="16"/>
          <w:szCs w:val="16"/>
          <w:lang w:eastAsia="ru-RU"/>
        </w:rPr>
        <w:t> Гомельской губ. Рабочий Максимов часто выступает против Советской власти, указывая, что коммунисты — это дворяне, особый привилегированный класс, сидящий у власти, занимающий все ответственные посты, пользующийся всеми земными благами, получающий большое жалование и защищающий только свой карман. У верхов, по мнению Максимова, сидят совершенно чужие рабочему классу люди, сумевшие примазаться к власти и обманувшие их доверие.</w:t>
      </w:r>
    </w:p>
    <w:p w14:paraId="04BFD02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Спичечная ф-ка «Везувий»</w:t>
      </w:r>
      <w:r w:rsidRPr="001B4616">
        <w:rPr>
          <w:rFonts w:ascii="Times New Roman" w:eastAsia="Times New Roman" w:hAnsi="Times New Roman" w:cs="Times New Roman"/>
          <w:color w:val="000000" w:themeColor="text1"/>
          <w:sz w:val="16"/>
          <w:szCs w:val="16"/>
          <w:lang w:eastAsia="ru-RU"/>
        </w:rPr>
        <w:t> Гомельской губ. Настроение беспартийных рабочих неудовлетворительное, особенно сильно недовольство членами РКП. Отмечены случаи, когда на общих собраниях при выступлении партийных товарищей раздаются крики «долой» и председатель собрания оставляет место, ходит среди рабочих и уговаривает слушать оратора.</w:t>
      </w:r>
    </w:p>
    <w:p w14:paraId="4DA099B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Краснодонское рудоуправление</w:t>
      </w:r>
      <w:r w:rsidRPr="001B4616">
        <w:rPr>
          <w:rFonts w:ascii="Times New Roman" w:eastAsia="Times New Roman" w:hAnsi="Times New Roman" w:cs="Times New Roman"/>
          <w:color w:val="000000" w:themeColor="text1"/>
          <w:sz w:val="16"/>
          <w:szCs w:val="16"/>
          <w:lang w:eastAsia="ru-RU"/>
        </w:rPr>
        <w:t> Донецкой губ. На общем собрании рабочих механического цеха выступали два бригадира — Жугенко и Мирошниченко, которые называли коммунистов кровопивцами. На Валентиновском руднике Ровенецкого рудоуправления антисоветскую агитацию ведет зарубщик Самойлов, заявляющий: «Я социалист, и меня всюду преследуют, как посмотрю на руководство партии страной, то вижу явную гибель России». С такой агитацией он выступает на общих собраниях.</w:t>
      </w:r>
    </w:p>
    <w:p w14:paraId="2535FAD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Кодринский стекольный завод</w:t>
      </w:r>
      <w:r w:rsidRPr="001B4616">
        <w:rPr>
          <w:rFonts w:ascii="Times New Roman" w:eastAsia="Times New Roman" w:hAnsi="Times New Roman" w:cs="Times New Roman"/>
          <w:color w:val="000000" w:themeColor="text1"/>
          <w:sz w:val="16"/>
          <w:szCs w:val="16"/>
          <w:lang w:eastAsia="ru-RU"/>
        </w:rPr>
        <w:t> (Киевского округа). Сын администратора (бывший член РКП) выступает против Советской власти, указывая, что теперь не диктатура пролетариата, а диктатура партии. Троцкий был смещен с поста потому, что требовал диктатуры не партии, а пролетариата.</w:t>
      </w:r>
    </w:p>
    <w:p w14:paraId="22E5D40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Линовицкий сахарный завод</w:t>
      </w:r>
      <w:r w:rsidRPr="001B4616">
        <w:rPr>
          <w:rFonts w:ascii="Times New Roman" w:eastAsia="Times New Roman" w:hAnsi="Times New Roman" w:cs="Times New Roman"/>
          <w:color w:val="000000" w:themeColor="text1"/>
          <w:sz w:val="16"/>
          <w:szCs w:val="16"/>
          <w:lang w:eastAsia="ru-RU"/>
        </w:rPr>
        <w:t> Полтавской губ. Группа рабочих в семь человек ведет систематическую агитацию против Советской власти и компартии. Эта агитация тормозит партийную и профессиональную работу.</w:t>
      </w:r>
    </w:p>
    <w:p w14:paraId="66036E3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Алмазный рудник</w:t>
      </w:r>
      <w:r w:rsidRPr="001B4616">
        <w:rPr>
          <w:rFonts w:ascii="Times New Roman" w:eastAsia="Times New Roman" w:hAnsi="Times New Roman" w:cs="Times New Roman"/>
          <w:color w:val="000000" w:themeColor="text1"/>
          <w:sz w:val="16"/>
          <w:szCs w:val="16"/>
          <w:lang w:eastAsia="ru-RU"/>
        </w:rPr>
        <w:t> Луганского округа, Донбасс. Фельдшер больницы Золотовский (бывший член РКП) ведет агитацию среди рабочих, указывая, что все газетные сообщения о международном положении «сплошная ложь». «Если коммунисты и держатся, то только благодаря насилию и диктаторству; рано или поздно Советской власти не будет и власть перейдет к меньшевикам при ближайшем участии Троцкого, который ушел в отставку на благо родины».</w:t>
      </w:r>
    </w:p>
    <w:p w14:paraId="2CA8799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lastRenderedPageBreak/>
        <w:t>Луганский патронный завод.</w:t>
      </w:r>
      <w:r w:rsidRPr="001B4616">
        <w:rPr>
          <w:rFonts w:ascii="Times New Roman" w:eastAsia="Times New Roman" w:hAnsi="Times New Roman" w:cs="Times New Roman"/>
          <w:color w:val="000000" w:themeColor="text1"/>
          <w:sz w:val="16"/>
          <w:szCs w:val="16"/>
          <w:lang w:eastAsia="ru-RU"/>
        </w:rPr>
        <w:t> Вблизи Луганского патронного завода были разбросаны прокламации антисоветского содержания, написанные от руки. В прокламациях Советская власть рассматривается «как товарищество эксплуатации России». Далее в листовках указывается, что положение рабочих нисколько не улучшилось с завоеванием пролетарской революции, что прежде кровь рабочих и крестьян пил царь и буржуазия, а теперь эксплуатацию называют поднятием производительности, что теперь нет свободы слова: если скажешь что-нибудь против начальства — запишут в контрреволюционеры. Прокламации заканчиваются нападками на профсоюзы (лавочка начальства) и на кооперацию (прибыль от кооперации в карманах красного начальства, а рабочим и крестьянам нужно вносить паи).</w:t>
      </w:r>
    </w:p>
    <w:p w14:paraId="564C88F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Верно: Секретарь ИНФО ОГПУ Соловьев</w:t>
      </w:r>
    </w:p>
    <w:p w14:paraId="51303F8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ПРИЛОЖЕНИЕ №2</w:t>
      </w:r>
    </w:p>
    <w:p w14:paraId="430214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НАСТРОЕНИЕ БЕЗРАБОТНЫХ (Материалы за май)</w:t>
      </w:r>
    </w:p>
    <w:p w14:paraId="41D0D9C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Московская губ.</w:t>
      </w:r>
      <w:r w:rsidRPr="001B4616">
        <w:rPr>
          <w:rFonts w:ascii="Times New Roman" w:eastAsia="Times New Roman" w:hAnsi="Times New Roman" w:cs="Times New Roman"/>
          <w:color w:val="000000" w:themeColor="text1"/>
          <w:sz w:val="16"/>
          <w:szCs w:val="16"/>
          <w:lang w:eastAsia="ru-RU"/>
        </w:rPr>
        <w:t> На Центральной бирже труда за последнее время числилось зарегистрированных безработных 126000 человек, из коих 5500 человек занято на общественных работах и 13000 работает в трудколлективах. Наплыв безработных за последнюю неделю превышает на 24% по сравнению с 1 апреля, 13% прибывающих на биржу составляют приезжие.</w:t>
      </w:r>
    </w:p>
    <w:p w14:paraId="043ECBE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Наплыв безработных по секциям чернорабочих и строителей наблюдается и на районных отделениях биржи труда; так, на Краснопресненскую биржу ежедневно прибывает по 250-300 человек, из которых биржа успевает зарегистрировать только 120-200 человек. Ежедневный спрос чернорабочих выражается в 5-10 человек. По Замоскворецкой бирже труда (секция чернорабочих) отмечалось ежедневное скопление в связи с посылками на общественные работы по</w:t>
      </w:r>
      <w:r w:rsidRPr="001B4616">
        <w:rPr>
          <w:rFonts w:ascii="Times New Roman" w:eastAsia="Times New Roman" w:hAnsi="Times New Roman" w:cs="Times New Roman"/>
          <w:iCs/>
          <w:color w:val="000000" w:themeColor="text1"/>
          <w:sz w:val="16"/>
          <w:szCs w:val="16"/>
          <w:lang w:eastAsia="ru-RU"/>
        </w:rPr>
        <w:t> 3-4</w:t>
      </w:r>
      <w:r w:rsidRPr="001B4616">
        <w:rPr>
          <w:rFonts w:ascii="Times New Roman" w:eastAsia="Times New Roman" w:hAnsi="Times New Roman" w:cs="Times New Roman"/>
          <w:color w:val="000000" w:themeColor="text1"/>
          <w:sz w:val="16"/>
          <w:szCs w:val="16"/>
          <w:lang w:eastAsia="ru-RU"/>
        </w:rPr>
        <w:t> человека, что порождало массу скандалов и драк. На Сокольнической бирже труда (секция строителей) безработных числится 12000 человек, из которых 90% — крестьяне. Ежедневно прибывает на биржу по 500-600 человек, а посылается на работу 100-150.</w:t>
      </w:r>
    </w:p>
    <w:p w14:paraId="78205FD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Настроение безработных чернорабочих и строителей в Москве крайне возбужденное. Массовое недовольство вызывают недостаточная посылка на общественные работы, малая оплата труда на общественных работах, при которой женщины, занятые над выворачиванием пней, зарабатывали в среднем 20-22 коп. в день, и высокие нормы. На Замоскворецкой бирже труда имело место требование созвать общее собрание безработных и учреждение контроля от безработных над деятельностью биржи. Отмечалась агитация отдельных личностей против Советской власти и рост антисемитизма. Низкая оплата труда и высокие нормы влекут отказ безработных от работы. По Рогожско-Симоновской бирже зарегистрировано за май месяц отказов 36,4% всех случаев посылки на работу.</w:t>
      </w:r>
    </w:p>
    <w:p w14:paraId="0D0A750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Тяжелое материальное положение безработных усугубляется отсутствием жилых помещений, что вызывает массовое скопление безработных под открытым небом в Сокольнической роще и на Каланчевской площади.</w:t>
      </w:r>
    </w:p>
    <w:p w14:paraId="653976E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Заслуживает особого внимания положение среди безработных строителей. Последних на Центральной бирже зарегистрировано 23829 человек. Материальная помощь со стороны биржи труда и Союза строителей оказывается весьма незначительная, ограничивающаяся выдачей пособия в размере 5 руб. в месяц и только членам профсоюза. Столовой для получения обедов по пониженным ценам не имеется. Обеды по цене 15 коп. безработные получают из столовой МСНО, но безработные ими часто не в состоянии пользоваться. Особенно крестьяне, не получающие никакого пособия.</w:t>
      </w:r>
    </w:p>
    <w:p w14:paraId="6894179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Нервное настроение, наблюдающееся за последнее время среди рабочих, занятых на постройках, вызвано введением нового тарифного справочника, по которому зарплата строительным рабочим понижается до 21% в среднем, а местами и 30%. Так, в строительный сезон 1924 г. асфальтщик без заключения коллективных договоров получал за квадратную сажень 1 руб. 90 коп., а в текущем году при коллективных договорах зарабатывает 1 руб. 29 коп. Недовольство местами выливается в открытые призывы к демонстрации и забастовке в общегородском масштабе, отказ от работы против установленных пониженных расценок на строительных работах.</w:t>
      </w:r>
    </w:p>
    <w:p w14:paraId="145A169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Владимирская губ.</w:t>
      </w:r>
      <w:r w:rsidRPr="001B4616">
        <w:rPr>
          <w:rFonts w:ascii="Times New Roman" w:eastAsia="Times New Roman" w:hAnsi="Times New Roman" w:cs="Times New Roman"/>
          <w:color w:val="000000" w:themeColor="text1"/>
          <w:sz w:val="16"/>
          <w:szCs w:val="16"/>
          <w:lang w:eastAsia="ru-RU"/>
        </w:rPr>
        <w:t> Ввиду полученного извещения, что с ф-ки «5-й Октябрь» (Струнино) будут переброшены для работы на ф-ку «Красное эхо» Переславльского у. 600 человек и отказа дать работу безработным, находившимся на бирже труда, среди последних Лапин (бывший член РКП), Аксенов, Турусов и Земцов (Горбатый), бывшие члены РКП, повели агитацию за организацию стачки безработных, которых числится на Переславльской бирже труда до 1000 человек.</w:t>
      </w:r>
    </w:p>
    <w:p w14:paraId="5F212F5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Белорусская ССР.</w:t>
      </w:r>
      <w:r w:rsidRPr="001B4616">
        <w:rPr>
          <w:rFonts w:ascii="Times New Roman" w:eastAsia="Times New Roman" w:hAnsi="Times New Roman" w:cs="Times New Roman"/>
          <w:color w:val="000000" w:themeColor="text1"/>
          <w:sz w:val="16"/>
          <w:szCs w:val="16"/>
          <w:lang w:eastAsia="ru-RU"/>
        </w:rPr>
        <w:t> Минск. По данным на 1 апреля, число безработных по Белоруссии достигло до 7800 человек, из которых около 6000 приходится на г. Минск. По г. Минску за последнее время число безработных увеличилось на несколько сот человек, и с каждым днем безработных прибывает все больше и больше, главным образом наблюдается наплыв крестьян. Материальное положение безработных скверное. Помощь, оказываемая государственными органами, весьма незначительна. Настроение безработных все время определяется как неустойчивое, благодаря чему безработные являются хорошей почвой для распространения антисоветской агитации и всевозможных провокационных слухов. Безработные почти ежедневно приходят в ЦИК и СНК, ожидая получить какую-нибудь материальную помощь или устройства на работу.</w:t>
      </w:r>
    </w:p>
    <w:p w14:paraId="1721F4F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конце апреля на Минской бирже труда имел место ряд эксцессов. Безработные секции чернорабочих, недовольные посылкой на общественные работы исключительно демобилизованных красноармейцев, пытались ломать перегородку, за которой работали сотрудники, и только вызванному наряду милиции удалось освободить помещение от безработных. После чего безработные направились к зданию ЦИКа, требуя выхода к ним председателя ЦИКа тов. Червякова и выделив делегатов для переговоров. Зачинщиками скандалов являются безработные Либес, Носов, Лебедев, Либезник и другие, которые призывали разгромить биржу, причем последний угрожал избить заведующего биржей труда. Безработный Турин агитировал среди безработных о необходимости войны и всеобщего еврейского погрома.</w:t>
      </w:r>
    </w:p>
    <w:p w14:paraId="0CBEC7A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связи с наплывом безработных и началом общественных работ настроение безработных-демобилизованных красноармейцев ухудшилось. Демобилизованный красноармеец член Союза строителей Лойко говорил безработным: «Во время войны мы были нужны, в то время мы рисковали жизнью и ни с чем не считались, а когда война кончилась, нас послали на биржу, где приходится сидеть без работы по 6 и более месяцев и никто на нас не обращает внимания. Скоро терпение лопнет, и мы начнем бить жидов, чтобы не осталось ни одного. Советская власть преследовала дворян, но получилось обратное — дворян теперь больше стало. Какое теперь равенство и братство, когда один подыхает с голоду, и если он обращается к кому-нибудь за помощью, то с ним и говорить не хотят. Вот что мы себе завоевали».</w:t>
      </w:r>
    </w:p>
    <w:p w14:paraId="0DFEF09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Волнения среди безработных на Минской бирже труда за последние дни мая и первые дни июня вылились в острую форму. Безработные секции чернорабочих, которых на Минской бирже труда числится зарегистрированными свыше 3000 человек, узнав о приезде торфяников из Калуги на торфоразработки водопроводно-электрической станции г. Минска, возмутились, считая этот поступок неправильным, и подали жалобу в РКИ и ЦКК. Было решено, что артель калужан, как рабочих высококвалифицированных, останется на работах как показательная для безработных Минской биржи труда. Оставление калужан еще больше подогрело брожение. Безработные, собираясь ежедневно перед зданием биржи труда, говорили о том, что в их тяжелом положении виновата администрация. Отдельные же из безработных подстрекали остальных побить администрацию, выбросив их со второго этажа, другие одиночки говорили, что нужно собраться всем устроить демонстрацию по городу, чтобы все страны знали, что не так хорошо рабочему живется в СССР, как пишут в газетах. Недовольство 30 мая в 5 часов вечера вылилось в скандал на бирже. С часу дня во дворе биржи стали собираться безработные, занятые общественными работами, для получения зарплаты. Было три часа дня, а деньги еще не выдавались. Безработные бросились в кабинет комиссара труда с целью избить его. Ворвавшись в кабинет комиссара, безработные стали требовать деньги, подняли ругань, начали бросать стулья, бить чернильницы и т. п. Прибывший председатель Совнаркома Адамович уговорил рабочих успокоиться, но они продолжали скандалить и успокоились только тогда, когда приступили к выдаче денег. Но здесь возник второй скандал, так как, посылая безработных на общественные работы, им обещали выплачивать по 1 руб. 50 коп., а рассчитали по 1 руб. 25 коп.</w:t>
      </w:r>
    </w:p>
    <w:p w14:paraId="085FD7C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Утром около 9 час. во дворе биржи в ожидании посылки собралась толпа безработных в несколько сот человек, которым было объявлено, что посылка не состоится. Это озлобило безработных, и вся масса безработных бросилась в кабинет наркомтруда, угрожая выбросить его через окно и требуя немедленно дать работу. Был вызван отряд милиции, однако милиционерам успокоить безработных не удалось, после чего был вызван отряд красноармейцев из дивизиона войск ГПУ. Вышедшего в это время наркомтруда Ерофеева безработные окружили, требуя дать работу, угрожая ему побоями, замахиваясь кулаками и т.п. Ерофееву удалось вырваться из толпы, и он побежал по площади к зданию Совнаркома. За ним бросилась вся масса безработных, и только у входа в здание Совнаркома последние были задержаны милицией и красноармейцами. Во время погони безработные кричали, свистели по адресу Ерофеева, а один из них бросил в него камнем. К толпе безработных вышел председатель Совнаркома тов. Адамович, который предложил им вернуться на биржу, а к нему прислать своих делегатов. В толпе безработных слышались разговоры о том, что «над нами издеваются, вы (указывая на милиционеров) идете против нас, вы должны знать, как мы голодаем, и должны поэтому идти вместе с нами, мы не боимся жертв, мы здесь все ляжем, пусть нас расстреливают, нам все равно когда и где погибать, дайте нам их, мы устроим над ними свой самосуд (это в отношении администраторов Наркомтруда и биржи), мы их здесь уничтожим». Среди безработных создалось определенно погромное настроение. Есть призывы громить учреждения, бить советских главков, грабить магазины.</w:t>
      </w:r>
    </w:p>
    <w:p w14:paraId="5FE58C6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 июня во дворе биржи вновь собралась толпа, причем отдельные лица призывали устроить самосуд над администрацией, вновь идти к Червякову и Адамовичу требовать работы и т.п. Тут же безработные узнали о том, что один из них 1 июня арестован (Флеер, бросивший камень). Это сообщение вызвало сильное возмущение безработных, среди них было слышно, что необходимо собрать организованных и пойти требовать выдачи Флеера.</w:t>
      </w:r>
    </w:p>
    <w:p w14:paraId="04479A6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5 июня, собравшись у биржи труда, безработные узнали об аресте некоторых их руководителей. Это сообщение вновь вызвало возмущение, безработные говорили: «Если мы будем молчать, то через неделю нас всех пересажают в подвал. Мы должны требовать освобождения арестованных наших товарищей, мы все должны доказать, что нам арест не страшен, но Советская власть — власть рабочих боится своих же безработных. Мы должны все вместе выступить и требовать работу, а также освобождения наших товарищей».</w:t>
      </w:r>
    </w:p>
    <w:p w14:paraId="49FBB64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Настроение среди безработных остается напряженным. Эксцессы в дальнейшем, по всей вероятности, неизбежны.</w:t>
      </w:r>
    </w:p>
    <w:p w14:paraId="588D104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Бобруйск.</w:t>
      </w:r>
      <w:r w:rsidRPr="001B4616">
        <w:rPr>
          <w:rFonts w:ascii="Times New Roman" w:eastAsia="Times New Roman" w:hAnsi="Times New Roman" w:cs="Times New Roman"/>
          <w:color w:val="000000" w:themeColor="text1"/>
          <w:sz w:val="16"/>
          <w:szCs w:val="16"/>
          <w:lang w:eastAsia="ru-RU"/>
        </w:rPr>
        <w:t> 30 апреля безработные (всего на 1 мая на Бобруйской бирже труда числились 1141 человек), собравшись у здания биржи, потребовали выдать им флаг для участия в первомайской демонстрации, предполагая на флаге написать лозунг: «Даешь работу», но после переговоров безработные, получив 200 обедов, разошлись. Инициаторами заявления являются демобилизованные красноармейцы. Среди небольшой части безработных слышались разговоры, что если им в ближайшее время не будет предоставлена работа, то придется пойти в лес и организовать банды.</w:t>
      </w:r>
    </w:p>
    <w:p w14:paraId="36B6FE2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Положение безработных Союза строителей скверное. Во время праздников 1 Мая они высказывались за выступление с протестом на улицах, мотивируя, что многие лица, не принимавшие участия в революционном движении последних годов, в укреплении Советской власти, в настоящее время находятся на ответственных постах и живут роскошно. Некоторые безработные призывали рабочих к союзной забастовке.</w:t>
      </w:r>
    </w:p>
    <w:p w14:paraId="254160D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6 мая в Бобруйской крепости к рабочим, занятым по разработке кирпича, пришла толпа в 250 человек безработных с биржи труда, которая начала уговаривать рабочих бросить работу. К безработным вышел руководитель работы в крепости — инженер, который пытался их уговорить разойтись, в противном случае обещая исключить из списков биржи. Безработные сильно взволновались, и некоторые начали бросать кирпичами в инженера, который быстро скрылся. Для водворения порядка были вызваны красноармейцы.</w:t>
      </w:r>
    </w:p>
    <w:p w14:paraId="582CA17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УССР.</w:t>
      </w:r>
      <w:r w:rsidRPr="001B4616">
        <w:rPr>
          <w:rFonts w:ascii="Times New Roman" w:eastAsia="Times New Roman" w:hAnsi="Times New Roman" w:cs="Times New Roman"/>
          <w:color w:val="000000" w:themeColor="text1"/>
          <w:sz w:val="16"/>
          <w:szCs w:val="16"/>
          <w:lang w:eastAsia="ru-RU"/>
        </w:rPr>
        <w:t> Киев. Начиная с 4 мая антисоветская агитация усиливается во всех секциях биржи труда и посредбюро. Идут разговоры о том, что «если бы мы знали, мы бы повернули дуло в другую сторону», раздаются голоса, призывающие «резать коммунистов». 8 мая были избиты один из представителей госучреждений, набиравший чернорабочих, и заведующий биржей труда тов. Михно, который старался успокоить безработных. 13 мая собралась толпа в 500 человек, которая направилась к ГИКу, по дороге к ней присоединились безработные-одиночки. Проходя мимо одного из киевских клубов, демонстранты захватили знамя. Подошедшим безработным к ГИКу было заявлено, чтобы они шли в ГСПС, где будет обсуждаться вопрос безработицы. На собрании особенно резко проявил себя безработный Чалый (интеллигент), бросавший в толпу демагогические лозунги вроде того, что «сегодня последний и решительный бой, мы должны поставить вопрос о безработице ребром перед властью: или сегодня, или никогда». Толпа шумела и буйствовала. Была принята резолюция, предложенная представителями ГСПС, говорившая о необходимости принятия срочных мер к скорейшей ликвидации безработицы.</w:t>
      </w:r>
    </w:p>
    <w:p w14:paraId="433B6D7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мая настроение безработных не улеглось. Возбуждение особенно поддерживал безработный пищевик Доценко, который собирал вокруг себя безработных и вел среди них резкую агитацию, сводившуюся к призыву «взять оружие», так как иначе, по его словам, «ничего не выйдет». На состоявшемся заседании комиссии по разработке требований безработных безработный Чалый предложил резолюцию, сводившуюся к требованию снять с работы всех жен и членов семейств коммунистов, уменьшить ставки ответственным работникам и спецам до 100 руб., по требованиям посылать на работу не более 10% комсомольцев. В случае непринятия этих требований Чалый грозил «иными способами добиться их удовлетворения», но после долгих прений была принята резолюция, предложенная ГСПС.</w:t>
      </w:r>
    </w:p>
    <w:p w14:paraId="59E3EF4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этот же день около 7 часов вечера открылось собрание безработных пищевиков, собрание прошло бурно, и выступление предсоюза тов. Мусатова все время прерывалось с мест. Когда последний стал цифрами доказывать, что безработица идет на убыль, ему не дали говорить. Раздались крики: «Ложь, не надо нам цифр, дайте хлеба, дайте работу». Речи всех выступавших безработных сводились к требованию дать полную свободу частному капиталу, так как это «единственная мера, которая может помочь безработным». Выступавший член президиума собрания А. Аверченко призывал безработных, несмотря на то, что «сегодня или завтра будут аресты», не бояться говорить. По его словам, «через год или через два безработица будет ликвидирована, так как мы зашли в экономический тупик. Недалек тот день, когда будут крики «давайте царя-батюшку»» и т.д. Причем безработный Доценко заявил: «От голодной толпы можно не только ожидать демонстраций, но и большего. Надо вспомнить пятый год. Нам терять нечего, мы на краю гибели»</w:t>
      </w:r>
      <w:r w:rsidRPr="001B4616">
        <w:rPr>
          <w:rFonts w:ascii="Times New Roman" w:eastAsia="Times New Roman" w:hAnsi="Times New Roman" w:cs="Times New Roman"/>
          <w:color w:val="000000" w:themeColor="text1"/>
          <w:sz w:val="16"/>
          <w:szCs w:val="16"/>
          <w:vertAlign w:val="superscript"/>
          <w:lang w:eastAsia="ru-RU"/>
        </w:rPr>
        <w:t>171</w:t>
      </w:r>
      <w:r w:rsidRPr="001B4616">
        <w:rPr>
          <w:rFonts w:ascii="Times New Roman" w:eastAsia="Times New Roman" w:hAnsi="Times New Roman" w:cs="Times New Roman"/>
          <w:color w:val="000000" w:themeColor="text1"/>
          <w:sz w:val="16"/>
          <w:szCs w:val="16"/>
          <w:lang w:eastAsia="ru-RU"/>
        </w:rPr>
        <w:t>.</w:t>
      </w:r>
    </w:p>
    <w:p w14:paraId="18608B8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Как на бирже труда, так и в посредбюро строителей отдельные лица вели усиленную агитацию антисоветского характера. Все они призывали к новым демонстрациям. Среди этих лиц особенно выделялся чернорабочий Задорожный, который высмеивал делегатов, «не сумевших разговаривать» с представителями ГСПС и «продавшихся за 4 руб. и карточки на обед». Дальше он заявил, что нужно «сорвать всякие собрания и устроить это так, чтобы знали за границей, а если там узнают, то тогда нам нечего бояться, следует взяться за оружие и идти в банды в леса». В случае неудовлетворения требования безработных предлагал «собраться и устроить демонстрацию по всему городу, выбрав для этого заранее инициативную группу, затем бить и избивать тех, которые сидят на мягких стульях, издают приказы и циркуляры, получают спецставки и ничего не делают». С призывом к новой демонстрации выступали и другие безработные, которые заявляли, что в случае высылки против них войск с соседней границы пришла бы помощь.</w:t>
      </w:r>
    </w:p>
    <w:p w14:paraId="4AD6A8F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Среди безработных при этом упорно распространялись слухи о том, что «в случае невыполнения требований безработных к ним на помощь придут русские войска, стоящие на польской границе». Один из агитаторов вокруг себя собрал много слушателей и стал говорить: «Товарищи, что вы молчите, до каких пор будете бояться этого нового дворянства. На устройство праздника 1 Мая, который обошелся не менее чем в 10000 руб., у них есть деньги, для отремонтирования сгоревшего Одесского театра 150000 руб. у них тоже нашлось, для устройства разных клубов и уголков, для ведения агитации о Китае, для содержания своры партийцев у них есть деньги, а для рабочих у них нет денег. Они ведут борьбу против классов, а сами создают таковые, уничтожили дворянство, а сами сделались дворянами. Если рабочий успел за свою жизнь приобрести какую-нибудь лачужку, они притесняют его и не принимают в Союз, если крестьянин трудолюбив и не пьет, успел приобрести 5-6 дес., то он кулак. Взяли крестьянство и разделили его на несколько категорий, сняли с нас, крестьян, седьмую шкуру, чтобы набить себе животы, чтобы вволю погулять, и это называется рабоче-крестьянская власть».</w:t>
      </w:r>
    </w:p>
    <w:p w14:paraId="281CF88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Наибольшие обострения — в секции чернорабочих и строителей. Здесь особенно резко велась антикоммунистическая агитация.</w:t>
      </w:r>
    </w:p>
    <w:p w14:paraId="7A7722F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этот же день среди безработных распространились слухи о том, что каким-то неизвестным лицом, судя по выговору поляком, было предложено субсидировать контрреволюционную агитацию среди безработных, и в связи с этим в секции металлистов усиленно велись разговоры о том, что прошедшая демонстрация вообще была спровоцирована контрреволюционным элементом.</w:t>
      </w:r>
    </w:p>
    <w:p w14:paraId="47863CD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22 мая на бирже появился безработный Чалый, который стал весьма осторожно агитировать за новое общее собрание безработных, обходя все секции. Он предлагал назначить собрание 24 мая в царском саду, говоря: «Если власть не даст нам устроить собрание, то мы соберемся, возьмем по карманам камни и пойдем разбивать губисполком».</w:t>
      </w:r>
    </w:p>
    <w:p w14:paraId="03D90AE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посредбюро строителей 23 мая расклеены три листовки, напечатанные на машинке, следующего содержания: «Товарищи безработные. Не призрак голода, а самый настоящий голод все сильнее и сильнее дает себя чувствовать. Наши жены, дети и мы сами изнемогаем в поисках заработка, насущного куска хлеба. Всюду получаем ответ — работы нет. Товарищи, мы, 30000 безработных г. Киева, хорошо знаем, что ни комборбез, ни посредбюро работу не создают, общественные работы не спасут от голодной смерти, так как через них можно устроить 3000-5000 человек, а что же остается делать остальным 25000 человек. Существовать на одну обеденную карточку с семьей — не долго наживешь. На последнем общем собрании много говорилось о неправильности действий биржи труда, но не в этом корень зла и т.д. Листовки заканчивались призывом приходить на общее собрание безработных в царском саду.</w:t>
      </w:r>
    </w:p>
    <w:p w14:paraId="388410F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Одесская губ.</w:t>
      </w:r>
      <w:r w:rsidRPr="001B4616">
        <w:rPr>
          <w:rFonts w:ascii="Times New Roman" w:eastAsia="Times New Roman" w:hAnsi="Times New Roman" w:cs="Times New Roman"/>
          <w:color w:val="000000" w:themeColor="text1"/>
          <w:sz w:val="16"/>
          <w:szCs w:val="16"/>
          <w:lang w:eastAsia="ru-RU"/>
        </w:rPr>
        <w:t> Апрель характеризуется ростом безработицы преимущественно за счет неквалифицированности рабсилы. Общее количество безработных г. Одессы около 32000 человек. В настоящее время на общественных работах из этого количества занято всего 2800 человек. Особенно неспокойное настроение в секции чернорабочих, где скопилось много уголовников, отпущенных из ДОПРов по разгрузке.</w:t>
      </w:r>
    </w:p>
    <w:p w14:paraId="3D8CA8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общем собрании безработных Союза металлистов настроение массы было весьма бурное. Отмечены выпады против коммунистов и ответственных работников. Отдельные лица пытались сорвать собрание, и по адресу президиума, руководителей Союза все время слышались угрозы. Один из безработных предложил «в целях уничтожения безработицы освободить буржуазию и всех торговцев от налогов, чтобы они могли расширить свои предприятия».</w:t>
      </w:r>
    </w:p>
    <w:p w14:paraId="58209AF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собрании безработных водников были избраны делегаты в Москву с жалобой на Союз и Госчап, не проводящих якобы постановления общих собраний водников. После собрания один из безработных избил заведующего личным столом Госчапа Журака, объяснил это местью за то, что Журак, сводя с ним личные счеты, сократил его из Госчапа.</w:t>
      </w:r>
    </w:p>
    <w:p w14:paraId="75E6A4A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Первомайске один безработный (бывший уголовник) избил зам. председателя Соцстраха за отказ в выдаче пособия. Среди безработных имеется большое количество крикунов, которые все время будоражат массу.</w:t>
      </w:r>
    </w:p>
    <w:p w14:paraId="2C47F5E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 мая эта инициативная группа думала устроить демонстрацию с требованием улучшения их быта. В день 1 Мая один из безработных, явившись на общую демонстрацию, принес плакат с лозунгом: «Да здравствует 1 Мая —даешь работу».</w:t>
      </w:r>
    </w:p>
    <w:p w14:paraId="5FB1B1B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Харьковская губ.</w:t>
      </w:r>
      <w:r w:rsidRPr="001B4616">
        <w:rPr>
          <w:rFonts w:ascii="Times New Roman" w:eastAsia="Times New Roman" w:hAnsi="Times New Roman" w:cs="Times New Roman"/>
          <w:color w:val="000000" w:themeColor="text1"/>
          <w:sz w:val="16"/>
          <w:szCs w:val="16"/>
          <w:lang w:eastAsia="ru-RU"/>
        </w:rPr>
        <w:t> Утром 19 мая безработные, работающие на общественных работах в Клочковском районе, в количестве до 500 человек бросили работу и собрались возле конторы района, где выступили два безработных, требуя увеличения заработной платы в связи с увеличением норм выработки. Выступивший председатель рабочкома общественных работ обещал урегулировать вопрос с зарплатой в ближайшие дни. После этого безработные приступили к работе, причем администрация сделала временную уступку и несколько увеличила зарплату.</w:t>
      </w:r>
    </w:p>
    <w:p w14:paraId="3EFB19D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Положение с безработными угрожающее, так как в Харькове скопилось 15000 безработных чернорабочих, из коих на общественных работах занято лишь 1725 человек.</w:t>
      </w:r>
    </w:p>
    <w:p w14:paraId="421BF41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Донецкая губ.</w:t>
      </w:r>
      <w:r w:rsidRPr="001B4616">
        <w:rPr>
          <w:rFonts w:ascii="Times New Roman" w:eastAsia="Times New Roman" w:hAnsi="Times New Roman" w:cs="Times New Roman"/>
          <w:color w:val="000000" w:themeColor="text1"/>
          <w:sz w:val="16"/>
          <w:szCs w:val="16"/>
          <w:lang w:eastAsia="ru-RU"/>
        </w:rPr>
        <w:t> Безработные г. Артемовска и Мариуполя находятся в весьма тяжелых материальных условиях. Большинство безработных не имеют абсолютно никаких средств к существованию. В Артемовске демобилизованные красноармейцы подают заявления на имя председателя ВУЦИКа с просьбой повлиять на местную биржу труда в смысле предоставления им работы и материальной помощи. Общее возмущение вызывает то, что безработные, в течение полутора лет не нашедшие работу, исключаются из Союзов.</w:t>
      </w:r>
    </w:p>
    <w:p w14:paraId="4570417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Астрахань.</w:t>
      </w:r>
      <w:r w:rsidRPr="001B4616">
        <w:rPr>
          <w:rFonts w:ascii="Times New Roman" w:eastAsia="Times New Roman" w:hAnsi="Times New Roman" w:cs="Times New Roman"/>
          <w:color w:val="000000" w:themeColor="text1"/>
          <w:sz w:val="16"/>
          <w:szCs w:val="16"/>
          <w:lang w:eastAsia="ru-RU"/>
        </w:rPr>
        <w:t xml:space="preserve"> На 10 апреля безработных 10738 человек. Положение приезжих безработных тяжелое, они распродали все, что у них имелось, — обувь, белье и т.д. Приходится ночевать под открытым небом или на пристанях. Большая часть безработных желает выехать обратно, но у них нет для этого средств. ГИКом создана специальная комиссия по разгрузке ночлежных домов. Комиссии было отпущено 5000 руб., на которые она смогла отправить 1300 человек, дальше отправка прекращается за отсутствием средств. Безработными прислано анонимное письмо на имя председателя разгрузочной комиссии, следующего содержания: «10-го дня апреля и по 13 апреля предгубисолкома просят безработные Пензы, и тамбовские, и саратовские — немедленно отправьте нас на родину ввиду того, что мы заехали в г. Астрахань, но в Астрахани работы нет, и все деньги проели, и всю одежду, на родину не с чем доехать. Просим, не откажите нам, а то нас направляют рабочие г. Астрахани, чтобы мы начали, а они помогут нам, мы через два дня начнем по-другому, во-первых, нас здесь немало, так что голодный человек будет хуже зверя. В </w:t>
      </w:r>
      <w:r w:rsidRPr="001B4616">
        <w:rPr>
          <w:rFonts w:ascii="Times New Roman" w:eastAsia="Times New Roman" w:hAnsi="Times New Roman" w:cs="Times New Roman"/>
          <w:color w:val="000000" w:themeColor="text1"/>
          <w:sz w:val="16"/>
          <w:szCs w:val="16"/>
          <w:lang w:eastAsia="ru-RU"/>
        </w:rPr>
        <w:lastRenderedPageBreak/>
        <w:t>первую очередь начнем грабить кооперативные, хлебные, а также все хлебные лавки, и чтобы этого не было, то просим через два дня отправку, вы знаете, что могут сделать рабочие, и немало будет жертв, и неприятные слухи по СССР, и на нас будут смеяться иностранные государства. Не допускайте до этого, хорошее далеко слыхать, а плохое еще дальше. Просим начинать отправку, не задерживать, а то мы начнем, смотрите, не ошибитесь. Тише едешь — дальше будешь».</w:t>
      </w:r>
    </w:p>
    <w:p w14:paraId="7E8D538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Саратовская губ.</w:t>
      </w:r>
      <w:r w:rsidRPr="001B4616">
        <w:rPr>
          <w:rFonts w:ascii="Times New Roman" w:eastAsia="Times New Roman" w:hAnsi="Times New Roman" w:cs="Times New Roman"/>
          <w:color w:val="000000" w:themeColor="text1"/>
          <w:sz w:val="16"/>
          <w:szCs w:val="16"/>
          <w:lang w:eastAsia="ru-RU"/>
        </w:rPr>
        <w:t> 1 мая один безработный — демобилизованный красноармеец призывал всех демобилизованных собраться и выйти с плакатом «давай работы».</w:t>
      </w:r>
    </w:p>
    <w:p w14:paraId="0EC9D98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Алтайская губ.</w:t>
      </w:r>
      <w:r w:rsidRPr="001B4616">
        <w:rPr>
          <w:rFonts w:ascii="Times New Roman" w:eastAsia="Times New Roman" w:hAnsi="Times New Roman" w:cs="Times New Roman"/>
          <w:color w:val="000000" w:themeColor="text1"/>
          <w:sz w:val="16"/>
          <w:szCs w:val="16"/>
          <w:lang w:eastAsia="ru-RU"/>
        </w:rPr>
        <w:t> На Барнаульской бирже труда отмечается тенденция созвать общегородское собрание безработных, чтобы таким образом повлиять на губотдел строителей для скорейшего предоставления работ. 22 апреля группа безработных шумно протестовала против присланного Госторгом персонального списка о присылке на работу 21 человека. Один из безработных вырвал этот список из рук заведующего биржей труда. Безработный Захаров при этом говорил: «На черта нам и профсоюз, обещал дать работу еще в марте, и все не дают; худо, что безработные плохо сорганизованы, а то бы взять и выкинуть им обратно членские книжки».</w:t>
      </w:r>
    </w:p>
    <w:p w14:paraId="70A9E8B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Омская губ.</w:t>
      </w:r>
      <w:r w:rsidRPr="001B4616">
        <w:rPr>
          <w:rFonts w:ascii="Times New Roman" w:eastAsia="Times New Roman" w:hAnsi="Times New Roman" w:cs="Times New Roman"/>
          <w:color w:val="000000" w:themeColor="text1"/>
          <w:sz w:val="16"/>
          <w:szCs w:val="16"/>
          <w:lang w:eastAsia="ru-RU"/>
        </w:rPr>
        <w:t> На бирже труда имелся случай агитации интеллигента Маслова за организацию союза безработных. Необходимость такой организации Маслов мотивировал бездеятельностью администрации биржи труда. Безработных в городе более 6000 человек.</w:t>
      </w:r>
    </w:p>
    <w:p w14:paraId="4152109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Владивосток.</w:t>
      </w:r>
      <w:r w:rsidRPr="001B4616">
        <w:rPr>
          <w:rFonts w:ascii="Times New Roman" w:eastAsia="Times New Roman" w:hAnsi="Times New Roman" w:cs="Times New Roman"/>
          <w:color w:val="000000" w:themeColor="text1"/>
          <w:sz w:val="16"/>
          <w:szCs w:val="16"/>
          <w:lang w:eastAsia="ru-RU"/>
        </w:rPr>
        <w:t> На 1 апреля числилось 6509 безработных. 1 мая в прокламации безработными демобилизованными предполагалось организовать демонстрацию с черным флагом и лозунгом: «Дайте хлеба и работы бывшим борцам за Советскую власть». У главаря Семина найдено три воззвания. Точно такие же воззвания обнаружены расклеенными по городу, в которых между прочим говорится: «Товарищи красноармейцы, военморы, демобилизованные, безработные рабочие и крестьяне. Рабоче-крестьянский комитет воздействия призывает вас так, как в былые времена старые честные борцы призывали 1 Мая всех передовых рабочих и крестьян на улицу, чтобы демонстративно предъявить ультиматум царскому правительству и показать свою правоту в требовании, и в среде рабочих и крестьян показать, что вся сила не у лиц, стоящих у власти, а в руках народа... Когда вы были в армии, то вам везде и всюду говорили... что вам везде и всюду будут открыты ворота... убедитесь теперь сами в правоте многообещанного — получают места в первую очередь не демобилизованные, а вновь испеченные члены РКП, которые много говорят, а мало делают и предоставляют вам право свободно ходить по всем улицам и искать рекомендацию от партийца РКП и так же свободно на бирже труда стоять в очереди со свободным от пищи желудком по несколько месяцев до тех пор, пока... вы вынуждены будете взять кого-нибудь за глотку. Рабоче-крестьянский комитет воздействия призывает всех товарищей выявить протест против авантюристов, являющихся представителями власти, дабы избавиться от произвола и насилия тех господ, которые устраивают свое благополучие за счет малоразвитых и запуганных беспартийных рабочих и крестьян... Комитет предлагает всем честным рабочим и крестьянам 1 Мая выступить и высказаться открыто».</w:t>
      </w:r>
    </w:p>
    <w:p w14:paraId="045470B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Верно: Секретарь ИНФО ОГПУ Соловьев</w:t>
      </w:r>
    </w:p>
    <w:p w14:paraId="3674E4D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ПРИЛОЖЕНИЕ №3</w:t>
      </w:r>
    </w:p>
    <w:p w14:paraId="3D7CB79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ПОЛИТИЧЕСКОЕ НАСТРОЕНИЕ ДЕРЕВНИ</w:t>
      </w:r>
    </w:p>
    <w:p w14:paraId="749C1CB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1. Крестсоюзы</w:t>
      </w:r>
    </w:p>
    <w:p w14:paraId="24071BF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Центр.</w:t>
      </w:r>
      <w:r w:rsidRPr="001B4616">
        <w:rPr>
          <w:rFonts w:ascii="Times New Roman" w:eastAsia="Times New Roman" w:hAnsi="Times New Roman" w:cs="Times New Roman"/>
          <w:iCs/>
          <w:color w:val="000000" w:themeColor="text1"/>
          <w:sz w:val="16"/>
          <w:szCs w:val="16"/>
          <w:lang w:eastAsia="ru-RU"/>
        </w:rPr>
        <w:t> Московская губ.</w:t>
      </w:r>
      <w:r w:rsidRPr="001B4616">
        <w:rPr>
          <w:rFonts w:ascii="Times New Roman" w:eastAsia="Times New Roman" w:hAnsi="Times New Roman" w:cs="Times New Roman"/>
          <w:color w:val="000000" w:themeColor="text1"/>
          <w:sz w:val="16"/>
          <w:szCs w:val="16"/>
          <w:lang w:eastAsia="ru-RU"/>
        </w:rPr>
        <w:t> 8 мая. Каширский у. В Жилевской вел. впервые замечено, как в единичных случаях некоторые крестьяне поднимали вопрос о сплочении крестьянства через крестьянский профсоюз, как необходимой мере к улучшению своего положения. Крестьяне этой волости настроены нервно, озлобленно, что объясняется отсутствием денежных средств, хлеба, одежды.</w:t>
      </w:r>
    </w:p>
    <w:p w14:paraId="3FC860B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Серпуховский у. В Лопаснечской вол. в дер. Оксино на собрании, посвященном 1 Мая, понимался вопрос об организации крестьянских профсоюзов.</w:t>
      </w:r>
    </w:p>
    <w:p w14:paraId="0534319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Орехово-Зуевский у. В Воспушенской вол. местным фельдшером был поднят вопрос об организации крестьянских профсоюзов.</w:t>
      </w:r>
    </w:p>
    <w:p w14:paraId="3E5F3C2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Подольский у. 29 мая. Председателем Свитинского райсовета поднят вопрос о крестьянских союзах во время перевыборов по Вороновской вол.</w:t>
      </w:r>
    </w:p>
    <w:p w14:paraId="66939D4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Воскресенский у. В дер. Красновидово Павловской вол. 22 мая в чайной во время разговора о закрытой Алексинской ф-ке крестьянин Букашкин заявил: «Вот почему нам не разрешают крестьянский союз, что нас боятся, потому что у нас силы много, а если бы мы были в союзе, мы бы показали, как закрыть фабрику, и, кроме того, наш союз защищал бы нас от непосильного налога, а то Советская власть не видит, как и в каком положении находится крестьянин. Силен ты или нет, а гони сельхозналог, а если бы был союз, то он им показал бы с кого взять, а с кого погоди». Букашкин — самогонщик.</w:t>
      </w:r>
    </w:p>
    <w:p w14:paraId="48048E7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Курская губ.</w:t>
      </w:r>
      <w:r w:rsidRPr="001B4616">
        <w:rPr>
          <w:rFonts w:ascii="Times New Roman" w:eastAsia="Times New Roman" w:hAnsi="Times New Roman" w:cs="Times New Roman"/>
          <w:color w:val="000000" w:themeColor="text1"/>
          <w:sz w:val="16"/>
          <w:szCs w:val="16"/>
          <w:lang w:eastAsia="ru-RU"/>
        </w:rPr>
        <w:t> 17 апреля. На волостной беспартконференции в с.Иваново Льговского у. крестьянин Гридин в своем выступлении сказал: «Нужно ликвидировать Советы и вместо них организовать крестьянские союзы». После ряда выступлений делегатов конференция с предложением Гридина не согласилась.</w:t>
      </w:r>
    </w:p>
    <w:p w14:paraId="71DA72D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беспартийной конференции Подгородищенской вол. Щигровского у. выступавший делегат-крестьянин с. Грязного Болотов говорил: «Мы не организованы, а потому и переживаем горе и нужду, вот теперь рабочие того не переживают, потому что у них свои организации, которые их защищают и о них заботятся, мы бы теперь также не голодали». Далее он говорил в том же духе и свел речь свою к необходимости организации союза крестьян с целью поддержки бедняков-крестьян и нахождения работ во время неурожая.</w:t>
      </w:r>
    </w:p>
    <w:p w14:paraId="6474E63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конференции беспартийных крестьян Старо-Городской вол. Белгородского у., где присутствовало до 400 человек, один из делегатов внес предложение об организации крестьянского союза.</w:t>
      </w:r>
    </w:p>
    <w:p w14:paraId="73AFCD4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Ярославская губ.</w:t>
      </w:r>
      <w:r w:rsidRPr="001B4616">
        <w:rPr>
          <w:rFonts w:ascii="Times New Roman" w:eastAsia="Times New Roman" w:hAnsi="Times New Roman" w:cs="Times New Roman"/>
          <w:color w:val="000000" w:themeColor="text1"/>
          <w:sz w:val="16"/>
          <w:szCs w:val="16"/>
          <w:lang w:eastAsia="ru-RU"/>
        </w:rPr>
        <w:t> 25 апреля. На волсъезде в Октябрьской вол. Рыбинского у. выступавший в прениях делегат указывал, что «разруху и упадок крестьянских хозяйств можно поправить только организацией ими специальных союзов, как это есть у рабочих, которые бы могли интересоваться и изучать быт крестьянства». В Волжской вол. того же уезда отдельные сельсоветы Флоровского района принесли с собой на волсъезд наказ от населения, в котором также отмечалась необходимость организации крестьянских союзов по типу профсоюзов, объединяющих рабочих. В Боровской вол. Ярославского у. делегатами указывалось, что комитеты взаимопомощи работают слабо, поддержки крестьянам получить неоткуда, ибо как кооперация, так и комитеты взаимопомощи потеряли всякий авторитет в массе. Необходима организация крестьянских союзов, которые явятся единственным выходом из тяжелого гнетущего положения.</w:t>
      </w:r>
    </w:p>
    <w:p w14:paraId="3A62F0B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Тульская губ.</w:t>
      </w:r>
      <w:r w:rsidRPr="001B4616">
        <w:rPr>
          <w:rFonts w:ascii="Times New Roman" w:eastAsia="Times New Roman" w:hAnsi="Times New Roman" w:cs="Times New Roman"/>
          <w:color w:val="000000" w:themeColor="text1"/>
          <w:sz w:val="16"/>
          <w:szCs w:val="16"/>
          <w:lang w:eastAsia="ru-RU"/>
        </w:rPr>
        <w:t> В первых числах апреля в дер. Будаговищи бывший дворянин Жудин, будучи в Доме крестьянина, вел среди крестьян агитацию против потребкооперации, указывая: «Эти кооперативы существуют для той цели, чтобы грабить крестьян, а раньше частные торговцы прибыли почти не брали, а также и сейчас. Крестьянам необходимо организовать свой союз и ставить перед властью вопрос так, что до тех пор не будем платить налог, пока не будет с осени хорошей цены на хлеб, или совсем не Платить».</w:t>
      </w:r>
    </w:p>
    <w:p w14:paraId="00B960B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Северо-Западный край.</w:t>
      </w:r>
      <w:r w:rsidRPr="001B4616">
        <w:rPr>
          <w:rFonts w:ascii="Times New Roman" w:eastAsia="Times New Roman" w:hAnsi="Times New Roman" w:cs="Times New Roman"/>
          <w:iCs/>
          <w:color w:val="000000" w:themeColor="text1"/>
          <w:sz w:val="16"/>
          <w:szCs w:val="16"/>
          <w:lang w:eastAsia="ru-RU"/>
        </w:rPr>
        <w:t> Череповецкая губ.</w:t>
      </w:r>
      <w:r w:rsidRPr="001B4616">
        <w:rPr>
          <w:rFonts w:ascii="Times New Roman" w:eastAsia="Times New Roman" w:hAnsi="Times New Roman" w:cs="Times New Roman"/>
          <w:bCs/>
          <w:color w:val="000000" w:themeColor="text1"/>
          <w:sz w:val="16"/>
          <w:szCs w:val="16"/>
          <w:lang w:eastAsia="ru-RU"/>
        </w:rPr>
        <w:t> </w:t>
      </w:r>
      <w:r w:rsidRPr="001B4616">
        <w:rPr>
          <w:rFonts w:ascii="Times New Roman" w:eastAsia="Times New Roman" w:hAnsi="Times New Roman" w:cs="Times New Roman"/>
          <w:color w:val="000000" w:themeColor="text1"/>
          <w:sz w:val="16"/>
          <w:szCs w:val="16"/>
          <w:lang w:eastAsia="ru-RU"/>
        </w:rPr>
        <w:t>1 июня. За последнее время в Стуловском районе Соминской вол. Устюженского у. начинает выявляться инициативная группа по организации крестсоюза. Группа эта является еще не оформленной, никаких заседаний не устраивается, обсуждается этот вопрос открыто, но только лишь в частных беседах. Цели союза, по их мнению, должны быть — организация всего крестьянского населения, один союз, который бы имел свои ячейки на местах. Членские взносы должны исчисляться по определенному проценту с доходности хозяйства и собираться в одну общую кассу, тем самым помогать неимущим крестьянам, что, по мнению группы, и является главной задачей союза. В подобных беседах группа разъясняет полезность такового для крестьян указанного района, что процент взноса с крестьян хлебородных губерний будет равняться урожаю крестьянина-середняка Соминской вол. и им пойдет главная помощь. Комитеты взаимопомощи крестьян считают такими же ячейками, какие предусматриваются и крестсоюзом, но разницу видят лишь в членских взносах, каковые в комвзаимах установлены в одинаковом размере для всех. Кроме того, приводит в пример рабочих, которые вступают без особой трудности в партию РКП, имеют профсоюзы, от которых во время болезни получают различную помощь.</w:t>
      </w:r>
    </w:p>
    <w:p w14:paraId="62C11EB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Наибольшую осведомленность об этом союзе имеют крестьяне дер. Кучино, Стулово и Пахново Соминской вол., где по преимуществу устраиваются подобные собеседования, так как члены группы проживают в этих деревнях. Все единомышленники происходят из крестьян (по развитости передовики деревни), часть из них работает на Смердомельском стекольном заводе.</w:t>
      </w:r>
    </w:p>
    <w:p w14:paraId="25C3DCC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Группа предполагает обратиться в редакцию местной газеты за разъяснением с целью узнать о существовании в Москве центрального союза.</w:t>
      </w:r>
    </w:p>
    <w:p w14:paraId="65F86C4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Украина.</w:t>
      </w:r>
      <w:r w:rsidRPr="001B4616">
        <w:rPr>
          <w:rFonts w:ascii="Times New Roman" w:eastAsia="Times New Roman" w:hAnsi="Times New Roman" w:cs="Times New Roman"/>
          <w:iCs/>
          <w:color w:val="000000" w:themeColor="text1"/>
          <w:sz w:val="16"/>
          <w:szCs w:val="16"/>
          <w:lang w:eastAsia="ru-RU"/>
        </w:rPr>
        <w:t> Киевская губ.</w:t>
      </w:r>
      <w:r w:rsidRPr="001B4616">
        <w:rPr>
          <w:rFonts w:ascii="Times New Roman" w:eastAsia="Times New Roman" w:hAnsi="Times New Roman" w:cs="Times New Roman"/>
          <w:color w:val="000000" w:themeColor="text1"/>
          <w:sz w:val="16"/>
          <w:szCs w:val="16"/>
          <w:lang w:eastAsia="ru-RU"/>
        </w:rPr>
        <w:t> 20 мая. В помещении сельсовета с. Мартыновки Шевченковского округа были обнаружены два воззвания, написанные на украинском языке; в воззваниях крестьяне призывались готовиться к 1 Мая для выступления и указывалось, что если они будут молчать, то панщина, «наброшенная» на них рабочими, будет снова царить целые столетия. Воззвание заканчивается словами: «Давайте, товарищи селяне, поднимем в день 1 Мая свои красные знамена и затрубим в свою всемирную трубу — селяне, соединяйтесь в великую организацию. Долой жидовское царство, пусть живет подготовительное движение».</w:t>
      </w:r>
    </w:p>
    <w:p w14:paraId="065E679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Полтавская губ.</w:t>
      </w:r>
      <w:r w:rsidRPr="001B4616">
        <w:rPr>
          <w:rFonts w:ascii="Times New Roman" w:eastAsia="Times New Roman" w:hAnsi="Times New Roman" w:cs="Times New Roman"/>
          <w:color w:val="000000" w:themeColor="text1"/>
          <w:sz w:val="16"/>
          <w:szCs w:val="16"/>
          <w:lang w:eastAsia="ru-RU"/>
        </w:rPr>
        <w:t> 20 мая. В с. Бриаловка Кременчугского округа на собрании членов КНС замечается уклон в сторону зажиточного элемента и наблюдаются выступления с требованием расформирования КНС и создания крестьянского союза. В таких выступлениях замечено до 12 членов КНС.</w:t>
      </w:r>
    </w:p>
    <w:p w14:paraId="6EB8BB2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Харьковская губ.</w:t>
      </w:r>
      <w:r w:rsidRPr="001B4616">
        <w:rPr>
          <w:rFonts w:ascii="Times New Roman" w:eastAsia="Times New Roman" w:hAnsi="Times New Roman" w:cs="Times New Roman"/>
          <w:color w:val="000000" w:themeColor="text1"/>
          <w:sz w:val="16"/>
          <w:szCs w:val="16"/>
          <w:lang w:eastAsia="ru-RU"/>
        </w:rPr>
        <w:t> 20 мая. В с. Котельни Ахтырского округа крестьянин Луговой агитирует за необходимость организации всех крестьян для того, чтобы лучше предъявлять требования Советской власти.</w:t>
      </w:r>
    </w:p>
    <w:p w14:paraId="3FEFF8C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Северный Кавказ.</w:t>
      </w:r>
      <w:r w:rsidRPr="001B4616">
        <w:rPr>
          <w:rFonts w:ascii="Times New Roman" w:eastAsia="Times New Roman" w:hAnsi="Times New Roman" w:cs="Times New Roman"/>
          <w:iCs/>
          <w:color w:val="000000" w:themeColor="text1"/>
          <w:sz w:val="16"/>
          <w:szCs w:val="16"/>
          <w:lang w:eastAsia="ru-RU"/>
        </w:rPr>
        <w:t> Донской округ.</w:t>
      </w:r>
      <w:r w:rsidRPr="001B4616">
        <w:rPr>
          <w:rFonts w:ascii="Times New Roman" w:eastAsia="Times New Roman" w:hAnsi="Times New Roman" w:cs="Times New Roman"/>
          <w:color w:val="000000" w:themeColor="text1"/>
          <w:sz w:val="16"/>
          <w:szCs w:val="16"/>
          <w:lang w:eastAsia="ru-RU"/>
        </w:rPr>
        <w:t> 1 мая. В г. Ейске членом горсовета Медведевым С. ведется усиленная работа по созданию союза хлеборобов. Медведев тесно связан со служащим Юго-Восточного сельбанка, который старается перейти в Ейское сельхозтоварищество, где можно ближе связаться с хлеборобами, Кондратенко, бывший эсер, участник 1-го Всероссийского крестьянского съезда.</w:t>
      </w:r>
    </w:p>
    <w:p w14:paraId="74285DE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Ставропольский округ.</w:t>
      </w:r>
      <w:r w:rsidRPr="001B4616">
        <w:rPr>
          <w:rFonts w:ascii="Times New Roman" w:eastAsia="Times New Roman" w:hAnsi="Times New Roman" w:cs="Times New Roman"/>
          <w:color w:val="000000" w:themeColor="text1"/>
          <w:sz w:val="16"/>
          <w:szCs w:val="16"/>
          <w:lang w:eastAsia="ru-RU"/>
        </w:rPr>
        <w:t> 15 мая. В с. Винодельное в РИК подано заявление от группы крестьян, требующих организации крестьянского союза для защиты интересов крестьянства, и свободной кооперации, и свободных Советов.</w:t>
      </w:r>
    </w:p>
    <w:p w14:paraId="4BA694A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1 июня. Приблизительно числа 10 мая в виноделенский клуб явились два крестьянина, обратились к заведующему клубом с просьбой просмотреть и исправить имеющуюся у них статью, предназначенную для газеты. Заведующий клубом отослал подателей письма в райисполком; побывав без толку в райисполкоме, податели заявления обратились в райком, куда и подали официально заявление об организации крестьянского союза. Письмо, именуемое «Думы крестьянина о труде», оказалось составленным крестьянином с. Винодельного Пономаренко. Вопрос о необходимости создания крестьянских союзов по с. Винодельному исходит из так называемой «вышинской сотни» данного села, населенного в большинстве бедняцким населением. Слух о создании крестьянских союзов был среди крестьян еще до </w:t>
      </w:r>
      <w:r w:rsidRPr="001B4616">
        <w:rPr>
          <w:rFonts w:ascii="Times New Roman" w:eastAsia="Times New Roman" w:hAnsi="Times New Roman" w:cs="Times New Roman"/>
          <w:color w:val="000000" w:themeColor="text1"/>
          <w:sz w:val="16"/>
          <w:szCs w:val="16"/>
          <w:lang w:eastAsia="ru-RU"/>
        </w:rPr>
        <w:lastRenderedPageBreak/>
        <w:t>пасхальной недели; кто впервые заговорил о союзе, не установлено, идеологическим вдохновителем этого является крестьянин Пономаренко М. К., по социальному положению середняк, имеет небольшое хозяйство, бывший красноармеец, в прошлом году был избран в члены сельсовета, но за систематическое непосещение заседаний сельсовета смещен. Судя по собранным сведениям, гр-н Пономаренко в разговоре с крестьянами высказывался за такой государственный строй, при коем ни милиции, ни судов и прочих органов государственной власти не должно быть.</w:t>
      </w:r>
    </w:p>
    <w:p w14:paraId="50A16D5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Пономаренко М. очевидно является анархиствующим объектом. Черновик и оригинал этого письма находится у Пономаренко. Единомышленниками Пономаренко в деле крестьянских союзов являются: Крашеница Григорий, бедняк, развитый, увертливый, известен по суду как ехидный человек; Федоренко Кондрат Трофимович, середняк, бывший старшина, отношение к Советской власти недоброжелательное, авторитетом среди крестьян не пользуется; Бондаренко Илларион Карпович, заурядный крестьянин, бедняк, слабохарактерный, неразвитый, к Советской власти относится сочувственно; Трухачев Степан Гаврилович хотя и отрицает свое отношение к крестьянскому союзу, но утверждает, что в селе имеется группа в 500 человек, которая хочет иметь крестьянский союз, чтобы землю не переделивали, чтобы она была государственной, чтобы никаких налогов, кроме земельного, не было, чтобы земельные законы также были переданы крестьянскому союзу и т.д.</w:t>
      </w:r>
    </w:p>
    <w:p w14:paraId="5BED401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Тенденции к организации крестьянских союзов нащупаны нами во всех районах, кроме Московского и Туркменского.</w:t>
      </w:r>
    </w:p>
    <w:p w14:paraId="37C0416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Приводим копию письма крестьянина Пономаренко:</w:t>
      </w:r>
    </w:p>
    <w:p w14:paraId="659A6CE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«Думы крестьянина о труде» (Письмо в редакцию)</w:t>
      </w:r>
    </w:p>
    <w:p w14:paraId="7050BB3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«Мысль крестьянина о труде. Труд крестьянский есть великое богатство. Но это богатство только не попадает в руки крестьян. Трудом нашим только кто не хочет, тот не пользуется, а то можно сказать — все, кто хочет, тот и обжирается нашим кровавым потом и пользуется только потому, что наше крестьянство темнее ночи, обманутое, задурманенное еще старым строем и до сих пор никак не может увидеть ту правду, которая должна уже появиться перед его глазами. Вот эту-то правду и я понимаю так. Она должна появиться только тогда, когда будет у нас великий и крепко спаянный крестьянский союз. И время уже настало, и мы, крестьяне, должны все как один взяться за дело, так как наши товарищи рабочие узнали то, что нужно было. И только тогда мы можем стряхнуть всех паразитов с плечей наших, пусть они больше не разгуливаются на нашей темноте. Мы, крестьяне, остались только один разъединенные, как овцы в поле, и нападают на нас и стригут нас все, кому только хочется. Пора нам самим взяться за дело. Мы должны устроить свой союз. Мы должны устроить свою кооперацию, да не такую, как она сейчас существует — у нас тот член, а тот не член, вклады трехкопеечные. Мы должны устроить нашим союзом такую кооперацию, чтобы состоящие в нашем союзе были бы все до одного человека членами кооперации и вклады не три рубля укладывать, а уложить туда все свои излишки нашего труда. И чтобы этот вложенный нами труд в кооперацию мог бы цениться самими нами, чтобы мы могли установить правильную цену за каждый сдаваемый пуд хлеба, а также и другие сдаваемые нами продукты. Мы должны сами отправить все свои продукты нашего труда куда нужно, где люди не могут жить без нас, а мы без них. Мы должны с этими товарищами сделать великое дело — обмен нашего крестьянского труда на их фабрично-заводской труд. Пусть нашим трудом и нашим кровным потом больше не обжираются ненасытные твари, вечно пожирающие наш труд. Мы можем устроить так: скажем, вложил член кооперации 100 пуд. пшеницы и получил на 100 руб. квитанцию, по привозу товаров из фабрик и заводов каждый член может за свой вложенный труд брать чего ему нужно. Еще можно сказать так: вот мы собрали 100000 пуд. хлеба и сделали договор с товарищами рабочими, они от нас принимают хлеб по 1 руб. 20 коп., а мы, члены нашей кооперации, сдаем за 1 руб., тут же остается на месте 5000 пуд., которые мы можем этот хлеб повернуть куда захотим и на 100000 руб. купить товара. Мы должны устроить правильное землепользование сами своим крестьянским союзом, вся земля должна быть нашего великого крестьянского союза, граждане, состоящие в ином союзе, не должны пользоваться землею. Разве дурно это сказал наш великий учитель В. И. Ленин, что земля тому, кто ее обрабатывает, а у нас сейчас делается вот как: бывший наш председатель состоит в Союзе служащих и получает там приличное жалование и тут же землю получает, которую он не работает, и множество таких граждан. Раз ты в Союзе состоишь в каком бы то ни было, землею не должен пользоваться, ибо ты не работаешь, а раз не работаешь, то и не бери ее, а то выходит так, что получаешь из Союза за свой труд, лапку накладываешь на своего товарища крестьянина, чтобы он работал и на тебя за ту землю, которую ты ее не создавал. А если кому желательно получить и обработать землю, то просим в наш крестьянский союз, никто не будет противоречить. Мы должны устроить, чтобы у нас не было в нашем крестьянском союзе безлошадных крестьян, и мы должны дать им великую помощь своим товарищам крестьянам, бывшим хлеборобам, разоренным войной, революцией и голодом. Мы должны устроить так, чтобы за два года все бедные крестьяне работали сами на своих лошадях, и своим трудом, и на своих полях. Как же это можно устроить? А вот как. Мы объявим своим союзом сдачу земли в аренду на один год, а если возможно, то на два года, не больше, и положить цену 3 руб. за десятину, и достигнуть сдачу земли сколько кому нужно до тех пределов, лишь бы по переписи кому сколько надо не было препятствий. Бедноте можно дать землю бесплатно на такой же срок до двух лет, и дать сколько он может обработать своим трудом. Вот, скажем, мы сдали на два года землю и разобрали 20000 дес. Тут уже у нас получилось 120000 руб., теперь у нас еще найдется прибыль положить 1 руб. за лошадь, 1 руб. [за корову], за быка 50 коп., овца то же; если правильно учесть, то найдется много долей, и вот эти деньги мы и должны распределить между неимущими крестьянами для приобретения лошадей, быков, коров и пр. и дать им либо безвозвратно, либо лет на 10 без процента. Я и думаю — таким путем мы устроим светлую жизнь народа. Теперь, товарищи крестьяне, мы должны дать частичку флоту и пр. И я думаю, что этим бы и кончились все те продналоги, которые ложатся и до сих пор на нас. Если же мы так устроим, дадим сами великую помощь нашим товарищам крестьянам, то я думаю, нам наше правительство разрешит делать те светлые дела для жизни всех граждан, а если мы этого не сделаем, то мы не увидим ничего хорошего. Заканчивая свою мысль, хотя не скоро, но стремление мое будет исполнено.</w:t>
      </w:r>
    </w:p>
    <w:p w14:paraId="642C5E3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Да здравствует великий союз многомиллионного крестьянства.</w:t>
      </w:r>
    </w:p>
    <w:p w14:paraId="1527476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Да здравствует великий союз рабочих и крестьян всех стран.</w:t>
      </w:r>
    </w:p>
    <w:p w14:paraId="1EEB626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Крестьянин Михаил К. Пономаренко (Ставропольского округа Виноделенского района с. Винодельное)».</w:t>
      </w:r>
    </w:p>
    <w:p w14:paraId="472B12C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Тенденции к организации крестьянских союзов отмечены во всех районах округа, кроме Московского и Туркменского.</w:t>
      </w:r>
    </w:p>
    <w:p w14:paraId="5A7B9AA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Поволжье.</w:t>
      </w:r>
      <w:r w:rsidRPr="001B4616">
        <w:rPr>
          <w:rFonts w:ascii="Times New Roman" w:eastAsia="Times New Roman" w:hAnsi="Times New Roman" w:cs="Times New Roman"/>
          <w:iCs/>
          <w:color w:val="000000" w:themeColor="text1"/>
          <w:sz w:val="16"/>
          <w:szCs w:val="16"/>
          <w:lang w:eastAsia="ru-RU"/>
        </w:rPr>
        <w:t> Пензенская губ.</w:t>
      </w:r>
      <w:r w:rsidRPr="001B4616">
        <w:rPr>
          <w:rFonts w:ascii="Times New Roman" w:eastAsia="Times New Roman" w:hAnsi="Times New Roman" w:cs="Times New Roman"/>
          <w:color w:val="000000" w:themeColor="text1"/>
          <w:sz w:val="16"/>
          <w:szCs w:val="16"/>
          <w:lang w:eastAsia="ru-RU"/>
        </w:rPr>
        <w:t> В Ломовской вол. Н. Ломовского у. в беседе с группой крестьян секретарь Серо-Плючинского сельсовета Подборонов говорил: «Советская власть, много обещавшая народу, в результате ничего не дала, а гнетет непосильными налогами; а посмотрите на рабочего — он объединен в свои Союзы, каковые твердо стоят за рабочих, при всяком насилии организованно дают отпор, а крестьянин распылен и ему нужно требовать организации союза за освобождение от ига насильников»; присутствующие крестьяне всецело поддерживали Подборонова.</w:t>
      </w:r>
    </w:p>
    <w:p w14:paraId="52E8F46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Лунинской вол. Пензенского у. крестьянство, сталкиваясь с вопросом непринятия их на работу как не членов профсоюза, крайне озлоблено против рабочих и встревожено антисоветским элементом, на собраниях требуют немедленной организации крестьянских союзов.</w:t>
      </w:r>
    </w:p>
    <w:p w14:paraId="4DF3DC7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Каменке Нижне-Ломовского у. крестьянин Макеев (по профессии плотник) говорил в среде крестьян: «Советская власть для крестьянина ничего не сделала, крестьянин с голода дохнет, а она даже не чешется, а все это потому, что крестьяне не организованы в союзы, а Советская власть этим пользуется».</w:t>
      </w:r>
    </w:p>
    <w:p w14:paraId="1F5CC58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Урал.</w:t>
      </w:r>
      <w:r w:rsidRPr="001B4616">
        <w:rPr>
          <w:rFonts w:ascii="Times New Roman" w:eastAsia="Times New Roman" w:hAnsi="Times New Roman" w:cs="Times New Roman"/>
          <w:iCs/>
          <w:color w:val="000000" w:themeColor="text1"/>
          <w:sz w:val="16"/>
          <w:szCs w:val="16"/>
          <w:lang w:eastAsia="ru-RU"/>
        </w:rPr>
        <w:t> Челябинский округ.</w:t>
      </w:r>
      <w:r w:rsidRPr="001B4616">
        <w:rPr>
          <w:rFonts w:ascii="Times New Roman" w:eastAsia="Times New Roman" w:hAnsi="Times New Roman" w:cs="Times New Roman"/>
          <w:color w:val="000000" w:themeColor="text1"/>
          <w:sz w:val="16"/>
          <w:szCs w:val="16"/>
          <w:lang w:eastAsia="ru-RU"/>
        </w:rPr>
        <w:t> На Еткульской районной конференции три кулака подали в президиум записку, предлагая в текущих делах поставить вопрос «о всероссийском крестьянском союзе и о разнице между рабочими и крестьянами». Председатель конференции спросил, что они подразумевают под союзом, на что кулак Меньшее ответил: «У рабочих есть профсоюз, у крестьян нет, я хотел, чтобы и крестьяне объединились в союзы для защиты своих интересов».</w:t>
      </w:r>
    </w:p>
    <w:p w14:paraId="451283C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Сибирь.</w:t>
      </w:r>
      <w:r w:rsidRPr="001B4616">
        <w:rPr>
          <w:rFonts w:ascii="Times New Roman" w:eastAsia="Times New Roman" w:hAnsi="Times New Roman" w:cs="Times New Roman"/>
          <w:iCs/>
          <w:color w:val="000000" w:themeColor="text1"/>
          <w:sz w:val="16"/>
          <w:szCs w:val="16"/>
          <w:lang w:eastAsia="ru-RU"/>
        </w:rPr>
        <w:t> Новониколаевская губ.</w:t>
      </w:r>
      <w:r w:rsidRPr="001B4616">
        <w:rPr>
          <w:rFonts w:ascii="Times New Roman" w:eastAsia="Times New Roman" w:hAnsi="Times New Roman" w:cs="Times New Roman"/>
          <w:color w:val="000000" w:themeColor="text1"/>
          <w:sz w:val="16"/>
          <w:szCs w:val="16"/>
          <w:lang w:eastAsia="ru-RU"/>
        </w:rPr>
        <w:t> В дер. Н. Коен после доклада о дне 1 Мая местный крестьянин в своем выступлении сказал: «1 Мая праздник рабочих, организованных в свои организации, нам, крестьянам, по их примеру нужно организоваться в крестьянские союзы, чтобы, как и рабочие, отстаивать свои интересы. Жизнь крестьян не улучшится до тех пор, пока они не будут стоять организованной единицей. Крестьянство имеет мало земли, и в настоящее время ее отбирают для совхозов и коллективов». В ответ на выступление члена РКП, указавшего, что совхозы и коллективы — есть бедняцкие организации, крестьянин сказал: «Сначала мы организуемся, а потом уже пойдем к коллективности».</w:t>
      </w:r>
    </w:p>
    <w:p w14:paraId="7256BB9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ДВО.</w:t>
      </w:r>
      <w:r w:rsidRPr="001B4616">
        <w:rPr>
          <w:rFonts w:ascii="Times New Roman" w:eastAsia="Times New Roman" w:hAnsi="Times New Roman" w:cs="Times New Roman"/>
          <w:iCs/>
          <w:color w:val="000000" w:themeColor="text1"/>
          <w:sz w:val="16"/>
          <w:szCs w:val="16"/>
          <w:lang w:eastAsia="ru-RU"/>
        </w:rPr>
        <w:t> Забайкальская губ.</w:t>
      </w:r>
      <w:r w:rsidRPr="001B4616">
        <w:rPr>
          <w:rFonts w:ascii="Times New Roman" w:eastAsia="Times New Roman" w:hAnsi="Times New Roman" w:cs="Times New Roman"/>
          <w:color w:val="000000" w:themeColor="text1"/>
          <w:sz w:val="16"/>
          <w:szCs w:val="16"/>
          <w:lang w:eastAsia="ru-RU"/>
        </w:rPr>
        <w:t> На Татауровской районной конференции Читинского у. делегат с. Улеты в своем выступлении сказал: «Правительство у нас не рабочее, власть не наша, она не защищает интересов крестьянства, ни один инструктор, проезжающий по селам, не сказал о том, чтобы крестьяне организовали крестсоюз для защиты своих интересов».</w:t>
      </w:r>
    </w:p>
    <w:p w14:paraId="0468711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2. Террор кулачества</w:t>
      </w:r>
    </w:p>
    <w:p w14:paraId="35C67CE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Центр.</w:t>
      </w:r>
      <w:r w:rsidRPr="001B4616">
        <w:rPr>
          <w:rFonts w:ascii="Times New Roman" w:eastAsia="Times New Roman" w:hAnsi="Times New Roman" w:cs="Times New Roman"/>
          <w:iCs/>
          <w:color w:val="000000" w:themeColor="text1"/>
          <w:sz w:val="16"/>
          <w:szCs w:val="16"/>
          <w:lang w:eastAsia="ru-RU"/>
        </w:rPr>
        <w:t> Московская губ.</w:t>
      </w:r>
      <w:r w:rsidRPr="001B4616">
        <w:rPr>
          <w:rFonts w:ascii="Times New Roman" w:eastAsia="Times New Roman" w:hAnsi="Times New Roman" w:cs="Times New Roman"/>
          <w:color w:val="000000" w:themeColor="text1"/>
          <w:sz w:val="16"/>
          <w:szCs w:val="16"/>
          <w:lang w:eastAsia="ru-RU"/>
        </w:rPr>
        <w:t> Богородский у. 10 мая в с.Петровском Ивановской вол. вновь избранный секретарь ячейки РЛКСМ Жуков подошел к группе крестьян, игравших на улице в карты на деньги, и стал наблюдать за игрой. В это время крестьянин Пиганов, не говоря ни слова, ударил Жукова по голове и на вопрос последнего — за что, не переставая, продолжал бить. Из группы сидевших крестьян никто не заступился, причем они говорили: «Подлей ему еще», грозя здесь же и члену сельсовета Шиханову (член РКП) за то, что последний привлекался однажды за подобный случай избиения. Между Жуковым и Пигановым не было никаких личных счетов. В селе развита ненависть к коммунистам, которые из-за боязни избиения никакой работы совершенно не ведут. Был случай отравления коровы у секретаря ячейки РЛКСМ Акиндинова, а также сожжен сарай. На собраниях коммунистам не дают говорить. Руководителями, наводящими террор на население, являются: Хитров, Мишин, Душков, Климов, Рыженков, Легков, Фуфаев, Пегин и Якшин. Большинство бедняков говорят: «Хоть бы выслали куда эту сволочь, что только смотрит Советская власть, распустились совсем эти бандиты». Однажды ехавшего из села Мишнова по делам ячейки встретил крестьянин с. Петровского, спросив, по каким делам тот едет в Петровское, и, получив ответ, что он едет по делам ячейки и ККОВ, заявил, что «у нас в селе все благополучно, а пока цел — уезжай обратно». Ехавший, боясь быть избитым, вернулся обратно. Милиция района также боится бывать в с. Петровском.</w:t>
      </w:r>
    </w:p>
    <w:p w14:paraId="1AB2A10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Богородский у. В Ивановской вол. в с. Кормилино от поджога самогонщиками возник пожар в усадьбе секретаря ячейки РЛКСМ. Сгорела вся постройка с инвентарем и скотиной. Сам секретарь ячейки во время пожара был избит. При тушении пожара обнаружена умышленная порча пожарной машины. Раздавались угрозы поджога домов остальных членов партии.</w:t>
      </w:r>
    </w:p>
    <w:p w14:paraId="51D9689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Западный край.</w:t>
      </w:r>
      <w:r w:rsidRPr="001B4616">
        <w:rPr>
          <w:rFonts w:ascii="Times New Roman" w:eastAsia="Times New Roman" w:hAnsi="Times New Roman" w:cs="Times New Roman"/>
          <w:iCs/>
          <w:color w:val="000000" w:themeColor="text1"/>
          <w:sz w:val="16"/>
          <w:szCs w:val="16"/>
          <w:lang w:eastAsia="ru-RU"/>
        </w:rPr>
        <w:t> Гомельская губ.</w:t>
      </w:r>
      <w:r w:rsidRPr="001B4616">
        <w:rPr>
          <w:rFonts w:ascii="Times New Roman" w:eastAsia="Times New Roman" w:hAnsi="Times New Roman" w:cs="Times New Roman"/>
          <w:color w:val="000000" w:themeColor="text1"/>
          <w:sz w:val="16"/>
          <w:szCs w:val="16"/>
          <w:lang w:eastAsia="ru-RU"/>
        </w:rPr>
        <w:t xml:space="preserve"> В пос. Высокополье около [е.] Кормы Добрушской вол. Гомельского у. проживает бывший полицейский Шевченко, который терроризирует население при помощи своих родственников. Не имея избирательного права и желая хозяйничать в поселке, Шевченко старается изжить поселкового </w:t>
      </w:r>
      <w:r w:rsidRPr="001B4616">
        <w:rPr>
          <w:rFonts w:ascii="Times New Roman" w:eastAsia="Times New Roman" w:hAnsi="Times New Roman" w:cs="Times New Roman"/>
          <w:color w:val="000000" w:themeColor="text1"/>
          <w:sz w:val="16"/>
          <w:szCs w:val="16"/>
          <w:lang w:eastAsia="ru-RU"/>
        </w:rPr>
        <w:lastRenderedPageBreak/>
        <w:t>председателя сельсовета Троянова, настаивая, чтобы Троянов ушел из сельсовета якобы по болезни. 15 апреля Шевченко со своим сыном напали на Троянова и убили бы его, если он не обещал, что уйдет из сельсовета и не будет вмешиваться ни в какие дела. Шевченко, ругая Троянова, говорил, что если Троянов служил в Красной Армии, то значит бандит. На собраниях никто не высказывается против Шевченко, а если и находится такой смельчак, то его «выставляют» с собрания. Помимо усадебной земли Шевченко захватил и полевую землю. Крестьяне подали на него в суд, который присудил, чтобы он землю возвратил, но Шевченко заявляет, что первому, кто захочет отобрать у него землю, он отрубит голову. Настаивая на уходе Троянова, Шевченко заявил ему, чтобы тот, уходя из сельсовета, так мотивировал свой уход, дабы не возбуждать никакого подозрения в действительной причине ухода. Из крестьян поселка, боясь Шевченко, никто на себя обязанности председателя сельсовета не хочет взять, и по уходе Троянова вся власть на поселке перейдет в руки Шевченко.</w:t>
      </w:r>
    </w:p>
    <w:p w14:paraId="1C8DF57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Украина.</w:t>
      </w:r>
      <w:r w:rsidRPr="001B4616">
        <w:rPr>
          <w:rFonts w:ascii="Times New Roman" w:eastAsia="Times New Roman" w:hAnsi="Times New Roman" w:cs="Times New Roman"/>
          <w:iCs/>
          <w:color w:val="000000" w:themeColor="text1"/>
          <w:sz w:val="16"/>
          <w:szCs w:val="16"/>
          <w:lang w:eastAsia="ru-RU"/>
        </w:rPr>
        <w:t> Харьковская губ.</w:t>
      </w:r>
      <w:r w:rsidRPr="001B4616">
        <w:rPr>
          <w:rFonts w:ascii="Times New Roman" w:eastAsia="Times New Roman" w:hAnsi="Times New Roman" w:cs="Times New Roman"/>
          <w:color w:val="000000" w:themeColor="text1"/>
          <w:sz w:val="16"/>
          <w:szCs w:val="16"/>
          <w:lang w:eastAsia="ru-RU"/>
        </w:rPr>
        <w:t> Крестьяне-кулаки хут. Бочково и сл. Болоховки Харьковского округа систематически производят порубку леса. 20 апреля лесник Тега выстрелил в одного из порубщиков, после чего последние немедленно собрались в сельсовет и потребовали к себе лесника. После переговоров с явившимся лесником собравшаяся группа кулаков под руководством местного хулигана и организатора порубки леса Погребнякова произвела над лесником самосуд здесь же в помещении сельсовета.</w:t>
      </w:r>
    </w:p>
    <w:p w14:paraId="0D0DDDA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Полтавская губ.</w:t>
      </w:r>
      <w:r w:rsidRPr="001B4616">
        <w:rPr>
          <w:rFonts w:ascii="Times New Roman" w:eastAsia="Times New Roman" w:hAnsi="Times New Roman" w:cs="Times New Roman"/>
          <w:color w:val="000000" w:themeColor="text1"/>
          <w:sz w:val="16"/>
          <w:szCs w:val="16"/>
          <w:lang w:eastAsia="ru-RU"/>
        </w:rPr>
        <w:t> В с. Петровцах Лубенского округа убита женщина и ранен мужчина (муж и жена Иващенко) за то, что они являлись активными участниками землеустройства. Установлено, что Иващенко на сходе был избран селькором, после чего давал заметки в газету «Червона Лубенщина», передавая их через сельсовет. В одной из таких заметок он указал на присвоение председателем сельсовета отобранных при раскулачивании веялок, молотилок и сеялок, а также сообщил об укрывательстве от обложения председателем и секретарем сельсовета земли. Из этих заметок попала в газету только одна, по которой и велось следствие. Помимо этих заметок Иващенко подавал заявления о злоупотреблениях в РИК, но там заявлению не было дано хода якобы за отсутствием состава преступлений. Во время проведения землеустройства Иващенко вместе с '/7 частью села выделился на клин, но когда село осталось таким выделом недовольно, Иващенко вышел из клина и повел работу с неземлеустроенной частью села за проведение общего землеустройства. На этой почве администрация села обвинила его в подпольной адвокатской работе, в подделках и т.д., а затем председатель КНС и секретарь РЛКСМ зазвали Иващенко в отдельную комнату и угрожали убить, если он не бросит свою работу по землеустройству. Убийцами явились три комсомольца, а за их спиной как участник, снабжавший оружием, стоит председатель КНС Финенко (член партии). Убийству предшествовала попойка, в которой принимали участие убийцы и председатель КНС. В Иващенко убийцы стреляли два раза в упор, первой пулей он был ранен в грудь, вторая же попала в кость лба, сделала рикошет, и Иващенко остался жив. Участники убийства, не подозревая этого, двумя выстрелами убили и его жену, дабы скрыть следы преступления. Установлено, что крестьяне села сильно терроризированы.</w:t>
      </w:r>
    </w:p>
    <w:p w14:paraId="67FDDF5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Сибирь.</w:t>
      </w:r>
      <w:r w:rsidRPr="001B4616">
        <w:rPr>
          <w:rFonts w:ascii="Times New Roman" w:eastAsia="Times New Roman" w:hAnsi="Times New Roman" w:cs="Times New Roman"/>
          <w:iCs/>
          <w:color w:val="000000" w:themeColor="text1"/>
          <w:sz w:val="16"/>
          <w:szCs w:val="16"/>
          <w:lang w:eastAsia="ru-RU"/>
        </w:rPr>
        <w:t> Новониколаевская губ.</w:t>
      </w:r>
      <w:r w:rsidRPr="001B4616">
        <w:rPr>
          <w:rFonts w:ascii="Times New Roman" w:eastAsia="Times New Roman" w:hAnsi="Times New Roman" w:cs="Times New Roman"/>
          <w:color w:val="000000" w:themeColor="text1"/>
          <w:sz w:val="16"/>
          <w:szCs w:val="16"/>
          <w:lang w:eastAsia="ru-RU"/>
        </w:rPr>
        <w:t> В с. Бурлак (Новониколаевский у.) пьяные крестьяне напали на комсомольца, получившего ножевую рану в бок и удар по голове. Взаимоотношения между комсомольцами и зажиточными обостренные. В этом же селе пьяная компания во главе с крестьянином Гавриленко напала на встретившегося члена РЛКСМ Скуднина, но последнему удалось бежать. Ими же избит крестьянин Монастырев, при этом Гавриленко спрашивал: «Кто ты, коммунист или комсомолец?» — и на ответ: «Не коммунист, но сочувствующий компартии», заявил: «Одна сволочь, что коммунисты, что сочувствующий».</w:t>
      </w:r>
    </w:p>
    <w:p w14:paraId="116E980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3. Настроение бедноты и бывших партизан</w:t>
      </w:r>
    </w:p>
    <w:p w14:paraId="5ACB029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Украина.</w:t>
      </w:r>
      <w:r w:rsidRPr="001B4616">
        <w:rPr>
          <w:rFonts w:ascii="Times New Roman" w:eastAsia="Times New Roman" w:hAnsi="Times New Roman" w:cs="Times New Roman"/>
          <w:iCs/>
          <w:color w:val="000000" w:themeColor="text1"/>
          <w:sz w:val="16"/>
          <w:szCs w:val="16"/>
          <w:lang w:eastAsia="ru-RU"/>
        </w:rPr>
        <w:t> Харьковская губ.</w:t>
      </w:r>
      <w:r w:rsidRPr="001B4616">
        <w:rPr>
          <w:rFonts w:ascii="Times New Roman" w:eastAsia="Times New Roman" w:hAnsi="Times New Roman" w:cs="Times New Roman"/>
          <w:color w:val="000000" w:themeColor="text1"/>
          <w:sz w:val="16"/>
          <w:szCs w:val="16"/>
          <w:lang w:eastAsia="ru-RU"/>
        </w:rPr>
        <w:t> В с. Новая Водолага</w:t>
      </w:r>
      <w:r w:rsidRPr="001B4616">
        <w:rPr>
          <w:rFonts w:ascii="Times New Roman" w:eastAsia="Times New Roman" w:hAnsi="Times New Roman" w:cs="Times New Roman"/>
          <w:bCs/>
          <w:color w:val="000000" w:themeColor="text1"/>
          <w:sz w:val="16"/>
          <w:szCs w:val="16"/>
          <w:lang w:eastAsia="ru-RU"/>
        </w:rPr>
        <w:t> 1</w:t>
      </w:r>
      <w:r w:rsidRPr="001B4616">
        <w:rPr>
          <w:rFonts w:ascii="Times New Roman" w:eastAsia="Times New Roman" w:hAnsi="Times New Roman" w:cs="Times New Roman"/>
          <w:color w:val="000000" w:themeColor="text1"/>
          <w:sz w:val="16"/>
          <w:szCs w:val="16"/>
          <w:lang w:eastAsia="ru-RU"/>
        </w:rPr>
        <w:t> мая была найдена листовка в форме приказа, подписанная «демобилизованные красноармейцы-меньшевики», следующего содержания:</w:t>
      </w:r>
    </w:p>
    <w:p w14:paraId="392EF74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«Приказ № 7</w:t>
      </w:r>
    </w:p>
    <w:p w14:paraId="59D04C6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1. Вот, товарищи большевики, вы придавили крестьян камнем, вы посадили их на ж... так, что они не могут встать всеми ногами и им больше нельзя жить.</w:t>
      </w:r>
    </w:p>
    <w:p w14:paraId="270F284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2. Вы красноармейцев демобилизовали, вы их пустили из Красной Армии раздетыми и помощи не даете никакой. Что вы думаете, если вспыхнет революция всемирная, тогда вам не существовать, тогда мы берем винтовки и пойдем против вас, мы вынуждены идти потому, что вы обманули нас на каждом шагу. Что же вы думаете, кого вы дурите, вы же через нас существуете, когда мы стояли на страже и зорко смотрели в сторону врага, а оно не так вышло — то не враг, кого вы называете врагами, враг тот, кто нас отнял от плуга и от родных матерей, которые остались без куска хлеба и власть не обращает на это внимания.</w:t>
      </w:r>
    </w:p>
    <w:p w14:paraId="0B896CD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3. Мы, красноармейцы 1901 года, подтверждаем, если не проверите наши хозяйства и не дадите помощи, то идем против вас и задавим ту прокаженную собаку, что это все наделала. На этом празднике мы выпустим 40 листовок против власти.</w:t>
      </w:r>
    </w:p>
    <w:p w14:paraId="3220177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4. Демобилизованные красноармейцы присоединяются к меньшевикам и все крестьяне.</w:t>
      </w:r>
    </w:p>
    <w:p w14:paraId="1430268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5. Кто найдет, прочитай и передай другому товарищу, а также просим вас — подымите восстание, мы с вами, и мы вам поможем.</w:t>
      </w:r>
    </w:p>
    <w:p w14:paraId="16424EF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Помогите нам и присоединяйтесь, мы с вами, ждем вас.</w:t>
      </w:r>
    </w:p>
    <w:p w14:paraId="08DC891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Демобилизованные красноармейцы».</w:t>
      </w:r>
    </w:p>
    <w:p w14:paraId="0F83062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Алтайская губ.</w:t>
      </w:r>
      <w:r w:rsidRPr="001B4616">
        <w:rPr>
          <w:rFonts w:ascii="Times New Roman" w:eastAsia="Times New Roman" w:hAnsi="Times New Roman" w:cs="Times New Roman"/>
          <w:color w:val="000000" w:themeColor="text1"/>
          <w:sz w:val="16"/>
          <w:szCs w:val="16"/>
          <w:lang w:eastAsia="ru-RU"/>
        </w:rPr>
        <w:t> В ночь с 20 на 21 апреля в с. Усть-Талмак Солонешенского района Бийского у. в дом старообрядческого попа Черепанова, где происходило молебствие, была брошена граната, от разрыва которой один из присутствующих убит, остальные четверо ранено, двое тяжело и двое легко.</w:t>
      </w:r>
    </w:p>
    <w:p w14:paraId="308FC9C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Обсуждая происшедшее, крестьяне в один голос обвиняли местную ячейку РКП(б), указывая, что последняя это сделала на почве борьбы с религиозностью. Исходя из этого, крестьяне требовали ареста всех членов ячейки и части бедноты, идущей вместе с ячейкой. Председатель сельсовета вызвал в сельсовет секретаря ячейки РКП Булыгина, которому сообщил мнение крестьян, что ячейка является участницей убийства и что крестьяне хотят до прибытия милиции арестовать всех членов ячейки и часть бедноты, идущей за ячейкой.</w:t>
      </w:r>
    </w:p>
    <w:p w14:paraId="173BC4D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Булыгин отверг участие в убийстве ячейки и заявил, что арестовать членов ячейки не даст. В это время прибывшие от места происшествия сообщили, что ими обнаружены следы, ведущие от окна, в которое была брошена граната к квартире Сысоева Петра, кандидата в члены партии. По получении этого известия сельсоветом была организована комиссия в составе председателя сельсовета Зиновьева, местных граждан Ефимова, Сысоева Исака, Макарьева Калистрата (все зажиточные, старообрядческой веры), Булыгина (секретарь ячейки) и Макарьева Антипа (член партии), которая по имевшимся следам дошла до дома Сысоева Петра. Крестьяне, сопровождавшие комиссию, стали требовать ареста всех членов ячейки, указывая, что убийство совершено последней, и если не арестовать, то они (члены РКП) заметут следы преступления.</w:t>
      </w:r>
    </w:p>
    <w:p w14:paraId="6AFA0EE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Утверждение Булыгина, что ячейка не виновата, да и неизвестно, виновен ли Сысоев, не помогло, крестьяне настаивали на своем. Булыгин тогда согласился изолировать членов ячейки. Сельсовет решил произвести обыск у членов ячейки и части бедноты и арестовать всех членов ячейки, кроме участвовавших в комиссии Булыгина и Макарьева. Часть членов ячейки и бедноты была задержана в сельсовете, часть была подвергнута домашнему аресту под наблюдением крестьян-старообрядцев.</w:t>
      </w:r>
    </w:p>
    <w:p w14:paraId="161B1F6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третий день следствия Сысоев сознался, что гранату в молельную бросил он без участия кого-либо. Причину, побудившую к преступлению, Сысоев объяснил местью за то, что он подозревал старообрядцев в контрреволюционной деятельности.</w:t>
      </w:r>
    </w:p>
    <w:p w14:paraId="299121D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Фактически же озлобление Сысоева против старообрядцев, по его и показаниям крестьян, кроется в том, что местные старообрядцы, начиная с 1920 г., все время подвергали его гонениям и издевательствам как изгоя своей среды. Так, в 1920 г. местными старообрядцами Сысоев был по подозрению в краже уздечки подвешен на ворота и избит; после смерти отца Сысоева его дядя Черепанов Назар (старообрядец) захватил часть имущества отца Сысоева — 16 ульев пчел, книг на 3000 руб. и пр. В том же 1920 г. в с. Усть-Калмак производились с участием Сысоева обыски в целях выявления оружия и военного обмундирования, что в дальнейшем послужило к увеличению ненавистного к нему отношения. Крестьяне-старообрядцы разговаривать с ним считали за унижение, встречи старообрядцев с ним сопровождались всегда насмешками и руганью по его адресу. Все это, указывал Сысоев, и то, что старообрядцы обманывают народ, идут против бедноты и, по его словам, имеют какую-то «организацию», побудило его на террористический акт.</w:t>
      </w:r>
    </w:p>
    <w:p w14:paraId="3FCB0F8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Сысоев — крестьянин с. Усть-Талмак, 21 года, сын местного старообрядческого попа (толка самокрещенцев)</w:t>
      </w:r>
      <w:r w:rsidRPr="001B4616">
        <w:rPr>
          <w:rFonts w:ascii="Times New Roman" w:eastAsia="Times New Roman" w:hAnsi="Times New Roman" w:cs="Times New Roman"/>
          <w:color w:val="000000" w:themeColor="text1"/>
          <w:sz w:val="16"/>
          <w:szCs w:val="16"/>
          <w:vertAlign w:val="superscript"/>
          <w:lang w:eastAsia="ru-RU"/>
        </w:rPr>
        <w:t>172</w:t>
      </w:r>
      <w:r w:rsidRPr="001B4616">
        <w:rPr>
          <w:rFonts w:ascii="Times New Roman" w:eastAsia="Times New Roman" w:hAnsi="Times New Roman" w:cs="Times New Roman"/>
          <w:color w:val="000000" w:themeColor="text1"/>
          <w:sz w:val="16"/>
          <w:szCs w:val="16"/>
          <w:lang w:eastAsia="ru-RU"/>
        </w:rPr>
        <w:t>, отец Сысоева был убит в 1919 г. партизанами по подозрению его в связи с колчаковскими властями. После смерти отца Сысоев начал бывать в семье своей сестры, вышедшей замуж за коммуниста, и понемногу поддался влиянию ее мужа в смысле постепенного отхода от идеологии старообрядческой среды. После свержения колчаковщины Сысоев в 1920 г. вступает в партию, в 1921 г. поступает на службу в продотряд и через три месяца переходит из продотряда в войска ЧОН</w:t>
      </w:r>
      <w:r w:rsidRPr="001B4616">
        <w:rPr>
          <w:rFonts w:ascii="Times New Roman" w:eastAsia="Times New Roman" w:hAnsi="Times New Roman" w:cs="Times New Roman"/>
          <w:color w:val="000000" w:themeColor="text1"/>
          <w:sz w:val="16"/>
          <w:szCs w:val="16"/>
          <w:vertAlign w:val="superscript"/>
          <w:lang w:eastAsia="ru-RU"/>
        </w:rPr>
        <w:t>173</w:t>
      </w:r>
      <w:r w:rsidRPr="001B4616">
        <w:rPr>
          <w:rFonts w:ascii="Times New Roman" w:eastAsia="Times New Roman" w:hAnsi="Times New Roman" w:cs="Times New Roman"/>
          <w:color w:val="000000" w:themeColor="text1"/>
          <w:sz w:val="16"/>
          <w:szCs w:val="16"/>
          <w:lang w:eastAsia="ru-RU"/>
        </w:rPr>
        <w:t>, где принимает участие в подавлении бандитского движения в Солонешенском районе.</w:t>
      </w:r>
    </w:p>
    <w:p w14:paraId="6C1F0475" w14:textId="43781396"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1922 г., после ликвидации банд, Сысоев возвращается домой и занимается крестьянским хозяйством; ввиду того, что он потерял свой членский билет, ему, по предложению приехавшего в с. Усть-Талмак инструктора укома партии, надо было вновь вступить в партию; этого, однако, Сысоев не сделал и тем самым считался механически из партии выбывшим. В ленинскую неделю</w:t>
      </w:r>
      <w:r w:rsidRPr="001B4616">
        <w:rPr>
          <w:rFonts w:ascii="Times New Roman" w:eastAsia="Times New Roman" w:hAnsi="Times New Roman" w:cs="Times New Roman"/>
          <w:color w:val="000000" w:themeColor="text1"/>
          <w:sz w:val="16"/>
          <w:szCs w:val="16"/>
          <w:vertAlign w:val="superscript"/>
          <w:lang w:eastAsia="ru-RU"/>
        </w:rPr>
        <w:t>153</w:t>
      </w:r>
      <w:r w:rsidRPr="001B4616">
        <w:rPr>
          <w:rFonts w:ascii="Times New Roman" w:eastAsia="Times New Roman" w:hAnsi="Times New Roman" w:cs="Times New Roman"/>
          <w:color w:val="000000" w:themeColor="text1"/>
          <w:sz w:val="16"/>
          <w:szCs w:val="16"/>
          <w:lang w:eastAsia="ru-RU"/>
        </w:rPr>
        <w:t>, которая проводилась Бийским укомом в начале</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 Сысоев вступает в партию кандидатом, утверждается райкомом, но укомом до момента совершения преступления утвержден еще не был.</w:t>
      </w:r>
    </w:p>
    <w:p w14:paraId="7CFADD9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Усть-Талмак состоит из двух земельных обществ — Тальминки и Maкаровки. Тальминка имеет до 300 жителей, в большинстве переселенцы различных вероисповеданий, беднота, в то время как население Макаровки до 270 человек состоит сплошь из старожилов, старообрядцев (часовнического толка), зажиточных, и незначительного числа середняков. До революции эти общества были самостоятельными в смысле административной общественной жизни, после революции они были объединены в одну административную единицу под названием Усть-Талмак.</w:t>
      </w:r>
    </w:p>
    <w:p w14:paraId="3F14931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момента объединения между обоими обществами началась экономическая борьба, подогреваемая рознью религиозных убеждений. Борьба шла по линии спора из-за земель, так как макаровцы обладали большим количеством и лучшего качества земли, из-за пастбищ для выгона скота, из-за распределения внутри села разверстки, налоговых обложений, волсборов и прочих самообложений. Особенно остро проходила борьба между тальминцами и макаровцами во время последней кампании перевыборов в Советы; на предвыборном собрании зажиточный элемент сумел овладеть собранием, тогда коммунисты, комсомольцы и значительная часть бедноты, тальминцев, оставили собрание. Зажиточные, используя этот случай, закрыли собрание, запротоколировав, что собрание было сорвано ячейкой.</w:t>
      </w:r>
    </w:p>
    <w:p w14:paraId="135BEF7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На самих перевыборах, происходивших 22 ноября, отсутствовали вожаки-макаровцы Зиновьев (ныне председатель сельсовета), Сысоев Исак (член комиссии сельсовета, расследовавший вначале совершенное преступление), Тупяков Савва (бывший член партии, вышедший в 1920 г., середняк, старообрядец, в 1920 г. был председателем сельсовета) и несколько других, которые пьянствовали в соседней деревне по случаю свадьбы у одного старообрядца. Благодаря их отсутствию на перевыборном собрании победу одержали тальминцы и провели в сельсовет четверых тальминцев и одного макаровца, члена партии Макарьева Антипа. В числе тальминцев в сельсовет были избраны Булыгин (секретарь ячейки), Беляев Меркурий (кандидат партии), Булыгин Савва (беспартийный середняк) и Бурыхин Ермолай (беспартийный середняк).</w:t>
      </w:r>
    </w:p>
    <w:p w14:paraId="48FD6ED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Когда головка макаровцев вернулась после пьянки и узнала, что при выборах в сельсовет верх одержали коммунисты и тальминцы, они начали вести среди макаровцев агитацию за то, что сельсовет избран неправильно, что на выборах участвовало менее 75% всего населения. В результате агитации в райисполком было подано заявление за подписями 130 человек, исключительно макаровцев, с требованием признать выборы незаконными и назначить новые выборы сельсовета. Райисполком это требование удовлетворил. Ячейка, недовольная решением райисполкома, решила новые выборы бойкотировать, и на перевыборном собрании ячейка не только не выставила своего списка, но даже целиком, вместе с комсомольской организацией и частью бедноты тальминцев на перевыборном собрании от участия в перевыборах отказалась, мотивируя свой отказ от голосования тем, что на этом собрании количество собравшихся было не больше, чем на прошлом. Сельсовет был избран исключительно из макаровцев — зажиточных, беспартийных, старообрядцев, и только кандидатом в члены сельсовета избран член партии Макарьев Антип, макаровец, выставленный самими же макаровцами.</w:t>
      </w:r>
    </w:p>
    <w:p w14:paraId="3D92B93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Вновь избранный сельсовет сразу взял линию ориентации на макаровцев, самый сельсовет, который до этого находился в тальминском помещении, был переведен в Макаровку, причем вновь избранный председатель сельсовета Зиновьев отдал бесплатно свой дом под помещение сельсовета. Вопреки распоряжению райисполкома о наделении приезжих крестьян землей, принадлежащей ранее Макаровскому поселку, сельсовет это распоряжение в жизнь не провел. В связи с наступлением момента выгона скота на подножный корм и необходимостью огородить пахотные поля от пастбищ сельсовет пытался значительную часть работы по огородке переложить на тальминцев, причем в этом случае встретил упорное сопротивление последних. Бедняки-старообрядцы из Тальминки, блокировавшиеся на перевыборном собрании с макаровцами, оценивая работу нового сельсовета, говорили: «Вот выбрали кулацкий Совет, живодеров, вы на нашей шее и едете. Правильно говорили нам коммунисты, что сельсовет надо избирать из бедняков».</w:t>
      </w:r>
    </w:p>
    <w:p w14:paraId="40D8AE9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Сельская ячейка РКП и комсомольская организация состоят, кроме одного члена партии Макарьева-макаровца, из тальминцев. Ячейка и комсомол, выпуская из-под своего влияния середняцкую часть деревни, толкая ее на блок с зажиточным элементом, явились вожаками исключительно бедноты, вследствие чего на сельских сходах до перевыборов сельсовета при разрешении вопросов всегда одерживали верх тальминцы. В то же время ячейка ударилась в окулачивание крестьянства, приписывая ярлык «кулака» без разбора ко всем даже старательным крестьянам.</w:t>
      </w:r>
    </w:p>
    <w:p w14:paraId="53AF1D31" w14:textId="760A6863"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Обострение отношений между ячейкой и середняцкой и зажиточной частью деревни еще углублялось неправильной постановкой антирелигиозной работы ячейки: постоянные насмешки со стороны членов ячейки над религиозностью старообрядцев, частые указания старообрядцам на то, что они не могут молиться без разрешения на то со стороны милиции, причем были случаи, когда, например, в 1923 г. член ячейки, председатель сельсовета Казазаев вызвал в сельсовет старообрядческого попа и отобрал у него подписку о том, что без разрешения милиции он не будет устраивать молитвенные собрания; в</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 незадолго до Пасхи, член ячейки Синдякин явился в молитвенный дом старообрядцев с целью проверки собравшихся.</w:t>
      </w:r>
    </w:p>
    <w:p w14:paraId="7FFFB31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Последние перевыборы в сельсовет, окончившиеся поражением ячейки и выбившие ячейку с «командной высоты» по советской линии, особенно толкнули ячейку на антирелигиозную работу.</w:t>
      </w:r>
    </w:p>
    <w:p w14:paraId="0F85A45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Под влиянием такого общего настроения Сысоев Петр, увязавший поражение ячейки со своими личными обидами от зажиточных старообрядцев, решился на совершение преступления, и возможно, что моментом, оформившим в сознании Сысоева [решение] бросить гранату, был разговор в квартире Беляева Василия (кандидат в члены РКП), хотя и шуточного содержания, как выражается Сысоев, о бомбе, где Беляев в разговоре выразился, что вот сейчас подходит Пасха, кержаки (старообряцы) соберутся молиться и хорошо было бы бросить бомбу. Участие в преступлении ячейки в целом или ее отдельных членов, кроме Сысоева, не установлено, но что члены ячейки в общем относятся сочувственно к этому акту, следует из того, что один из членов ячейки на оценку крестьянами поступка Сысоева как хулиганства ответил, что это не хулиганство, а политический акт и что убийство 5 человек спасет 500 человек от религиозного дурмана.</w:t>
      </w:r>
    </w:p>
    <w:p w14:paraId="14FD64C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ночь на первый день Пасхи, т.е. с 19 на 20 апреля 1924 года, в с. Боровлянки Бащелакского района Бийского у. были убиты два местных крестьянина Павлецов и Буинов (первый середняк, второй батрак).</w:t>
      </w:r>
    </w:p>
    <w:p w14:paraId="580F3C3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Выехавшей на место происшествия комиссией было установлено, что в убийстве принимали участие: 1) Корчагин Федор, секретарь ячейки РКП, член партии с 1920 г., 2) Шестаков, член партии с 1920 г., бывший партизан, 3) Астанин Иван, член партии с 1920 г., бывший партизан, 4) Лубягин Павел, член партии с 1920 г., бывший партизан, 5) Усов Антон, член партии с 1920 г., бывший партизан и чоновец, 6) Усов Прокопий, беспартийный, бывший партизан, бедняк, 7) Усов Егор, 18 лет, беспартийный, сын середняка, живет у отца, 8) Лубягин Григорий, 23 лет, беспартийный, бедняк, 9) Терентьев Алексей, 18 лет, беспартийный, бедняк, 10) Лубягин Афанасий, беспартийный, бедняк, по мобилизации служил у Колчака, при Советской власти служил в милиции.</w:t>
      </w:r>
    </w:p>
    <w:p w14:paraId="5B851C3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Самый факт убийства произошел при следующих обстоятельствах: в первый день Пасхи убитым Павлецовым был приглашен в гости крестьянин Лубягин Афанасий, помимо Лубягина у Павлецова были в гостях Пастухов Василий, Бутаков и другие местные крестьяне, которые, напившись пьяными, из мести за рождественскую драку избили Лубягина и сняли с него сапоги. Вырвавшись, Лубягин прибежал в сельсовет и заявил о случившемся бывшему там председателю сельсовета Субботину (бедняк, бывший партизан), последний немедленно же отдал приказание сельскому исполнителю Байкалову (беспартийный, бедняк) выручить и привести лошадь, оставленную Лубягиным в ограде дома Павлецова. Исполняя приказание, Байкалов в сопровождении Лубягина отправился в дом Павлецова, но по дороге был встречен указанной выше компанией в составе Пастухова, Бутакова и других и со словами: «А мы тебя ищем», был сброшен с лошади и избит до бессознания. Узнавшие об этом председатель сельсовета и член партии Жестяков собрали указанных выше участников убийства, последние вооружились всем имеющимся у них оружием и отправились разыскивать участников избиения. Подойдя к дому Павлецова, они произвели предварительный выстрел в воздух, после чего предложили открыть дверь. Дверь была открыта случайно ночевавшим у Павлецова проездом из другого поселка батраком Буйновым, который и был тут же, едва появившись в дверях, выстрелом из винтовки убит наповал; покончив с Буйновым, компания зашла в дом и, найдя хозяина Павлецова лежащим на кровати, вторым выстрелом из винтовки убила и его. Услыхав выстрелы, Пастухов, Бутаков и другие, бывшие в то время в другом доме, опасаясь быть убитыми, скрылись.</w:t>
      </w:r>
    </w:p>
    <w:p w14:paraId="1C98197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Из разговоров крестьян комиссией было выяснено, что в селе имеется 147 домохозяев, из них 20 середняков, остальные бедняки. При Колчаке почти все способные носить оружие участвовали в партизанских отрядах, а позднее в чоновских отрядах по ликвидации банд. Село, благодаря дальности расстояния, почти совершенно оторвано от уездного центра, заброшено и все время оставалось само собой. Никакого понятия в селе о существующей революционной законности не только крестьяне, но и ячейка в целом совершенно не имеют. В селе прочно основали место самогон, разгул, безобразия и драки, в чем участие принимает и сама ячейка. Члены последней занимаются выгонкой самогона, пьянством и драками наравне с беспартийными крестьянами. И благодаря тому, что отдельные члены в каждом таком случае пускали в ход оружие, взаимоотношения ячейки с крестьянами в высшей степени обострены.</w:t>
      </w:r>
    </w:p>
    <w:p w14:paraId="12168A0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Боровлянка еще до революции славилось своим хулиганством и особенно кулачными боями. На этой почве село делилось на два лагеря — «верх» (жители, живущие в верхней части села) и «низ» (живущие в нижней части), причем в качестве главарей и руководителей верхней части выступали Пастухов Василий (бедняк, бывший партизан, служит в чоновских отрядах, был членом партии, но вышел из партии в 1921 г.) и Бутаков (середняк, партизан, служит в чоновских отрядах, был в партии, но вышел в 1921 г.). Из показаний крестьян видно, что Пастухова и Бутакова все боялись: если они пьяные, то, по словам крестьян, на глаза не попадайся — обязательно побьют. К характеристике их можно добавить еще и то, что они два раза были судимы нарсудом по обвинению в хулиганстве и драках. Есть постановление общества о выселении их из села как порочного, нежелательного и вообще вредного элемента. Руководителем нижней части села выступает Шестаков (член партии с 1920 г., партизан, участвовал в ликвидации банд в Горном Алтае). Крестьяне о нем отзываются аналогично как о Пастухове и Бутакове.</w:t>
      </w:r>
    </w:p>
    <w:p w14:paraId="05BA228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До революции кулачные бои часто имели место, но во время революции благодаря тому, что почти все село поголовно было втянуто в партизанские отряды, между этими двумя враждующими лагерями наступило примирение. С момента выхода из партии Пастухова и Бутакова стычки между «верхом» и «низом» начинаются снова, например, если Пастухов или кто-нибудь из его компании в пьяном виде встречают кого-нибудь из жителей нижней части, то его тут же избивают, и наоборот. Характерно отметить, что в компанию Пастухова входили почти большинство середняков и благодаря тому, что ячейка состояла из жителей нижней части, середняки, живущие внизу, благодаря своей вражде к ячейке по целому ряду причин поддерживали «верх».</w:t>
      </w:r>
    </w:p>
    <w:p w14:paraId="50CB9C2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Первая серьезная стычка произошла в Рождество 1924 г. В этот праздник у живущего в нижней части середняка Коробейникова Григория собралась для выпивки компания во главе с Пастуховым, сюда же приехал на лошади и примыкающий к этому блоку, ныне убитый Павлецов и его родственник Соснин Серапион. После выпивки Павлецов и Соснин, выехав из ограды дома Коробейникова, встретили на улице несколько человек молодых парней, предложили последним поехать с ними кататься, молодежь согласилась. Но только что они сели в сани, Соснин лошадь погнал, а Павлецов посредством нанесения ударов по лицу стал выбрасывать их из саней. На протест против этого со стороны молодежи поднялся шум, на крик вышли из дома Коробейникова Пастухов с компанией и, узнав в чем дело, начали избивать молодежь, между которой оказалась часть комсомольцев, последние о случившемся немедленно же сообщили ячейке. Последняя на это реагировала следующим образом: быстро собрав своих членов и членов союза молодежи, а также и часть беспартийных крестьян-бедняков, стоящих на стороне ячейки, в числе последних был и Байкалов (избитый Пастуховым и его компанией на Пасху), и вооружившись винтовками, вилами, а некоторые и просто отягами, явились на место драки, где, благодаря своей относительной численности и превосходству в вооружении, легко справились с компанией, предводительствуемой Пастуховым, которая, ввиду малочисленности, была основательно избита и вынуждена поспешно отступить и укрыться в доме Коробейникова. Дальнейшие события и осада дома последнего рисуется в таком виде: коммунисты быстро организовали рядом с осажденным домом штаб. Начальником штаба был назначен Усов Николай, член партии </w:t>
      </w:r>
      <w:r w:rsidRPr="001B4616">
        <w:rPr>
          <w:rFonts w:ascii="Times New Roman" w:eastAsia="Times New Roman" w:hAnsi="Times New Roman" w:cs="Times New Roman"/>
          <w:color w:val="000000" w:themeColor="text1"/>
          <w:sz w:val="16"/>
          <w:szCs w:val="16"/>
          <w:lang w:eastAsia="ru-RU"/>
        </w:rPr>
        <w:lastRenderedPageBreak/>
        <w:t>с 1920 г., недолго был командиром 1-й кавалерийской партизанской бригады</w:t>
      </w:r>
      <w:r w:rsidRPr="001B4616">
        <w:rPr>
          <w:rFonts w:ascii="Times New Roman" w:eastAsia="Times New Roman" w:hAnsi="Times New Roman" w:cs="Times New Roman"/>
          <w:color w:val="000000" w:themeColor="text1"/>
          <w:sz w:val="16"/>
          <w:szCs w:val="16"/>
          <w:vertAlign w:val="superscript"/>
          <w:lang w:eastAsia="ru-RU"/>
        </w:rPr>
        <w:t>174</w:t>
      </w:r>
      <w:r w:rsidRPr="001B4616">
        <w:rPr>
          <w:rFonts w:ascii="Times New Roman" w:eastAsia="Times New Roman" w:hAnsi="Times New Roman" w:cs="Times New Roman"/>
          <w:color w:val="000000" w:themeColor="text1"/>
          <w:sz w:val="16"/>
          <w:szCs w:val="16"/>
          <w:lang w:eastAsia="ru-RU"/>
        </w:rPr>
        <w:t> против банд Кайгародова, по всем дорогам были поставлены посты и установлены письменные пропуска. По показанию Усова, одновременно нарочным было доведено до сведения о случившемся начальнику раймилиции в с. Башелаке о том, что в селе происходит бунт зажиточных, которые избивают членов партии и комсомольцев. Вернувшийся нарочный сообщил, что начальник раймилиции отсутствует, заместитель его старший милиционер Артамонов (ныне арестован за преступление по должности), отказался выехать на место, а прислал записку, в которой предлагал бунтовщиков аресту не подвергать, а расстреливать на месте. Получив записку, мнение членов партии раскололось на две части, одна часть была против расстрелов, другая за расстрелы, последние указывали, что раз милиция пишет, то мы должны исполнять, так как милиция за это отвечает, но, ввиду того, что против расстрелов был и начштаба Усов, который даже угрожал, что в случае если расстрелы произойдут, то он сложит свои полномочия, предоставленные ему как начштаба; было решено расстрелов не производить, а ограничиться лишь выстрелами в воздух. На следующее утро Пастухов с компанией в количестве 8 человек сдались, после чего были отправлены в раймилицию (с. Башелак), но последней были вскоре освобождены и вернулись обратно. После этого еще было несколько драк мелкого характера.</w:t>
      </w:r>
    </w:p>
    <w:p w14:paraId="2E31D7A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результате комиссия пришла к заключению, что совокупность всех вышеизложенных причин и привела к событию, разыгравшемуся в ночь с 19 на 20 апреля с. г.</w:t>
      </w:r>
    </w:p>
    <w:p w14:paraId="492B4C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Из опроса ряда крестьян комиссией также было установлено, что село в данный момент переживает ту же обстановку, какая была во времена бандитского движения; крестьяне, боясь друг друга, спят в сопках и банях. На вопрос, заданный комиссией одному крестьянину (середняк), почему он не спит дома, а где-то в горах, ответил: «Не спал бы Павлецов дома, так был бы жив».</w:t>
      </w:r>
    </w:p>
    <w:p w14:paraId="1D1A307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Такая обстановка в селе, уснащенная самогонщиной и хулиганством, при наличии в селе партийной и комсомольской организаций могла сохраниться со времени военного коммунизма</w:t>
      </w:r>
      <w:r w:rsidRPr="001B4616">
        <w:rPr>
          <w:rFonts w:ascii="Times New Roman" w:eastAsia="Times New Roman" w:hAnsi="Times New Roman" w:cs="Times New Roman"/>
          <w:color w:val="000000" w:themeColor="text1"/>
          <w:sz w:val="16"/>
          <w:szCs w:val="16"/>
          <w:vertAlign w:val="superscript"/>
          <w:lang w:eastAsia="ru-RU"/>
        </w:rPr>
        <w:t>175</w:t>
      </w:r>
      <w:r w:rsidRPr="001B4616">
        <w:rPr>
          <w:rFonts w:ascii="Times New Roman" w:eastAsia="Times New Roman" w:hAnsi="Times New Roman" w:cs="Times New Roman"/>
          <w:color w:val="000000" w:themeColor="text1"/>
          <w:sz w:val="16"/>
          <w:szCs w:val="16"/>
          <w:lang w:eastAsia="ru-RU"/>
        </w:rPr>
        <w:t> только потому, что и партийная ячейка, и комсомольская организация работу свою вели неправильно, далеко отстав от общепартийной жизни.</w:t>
      </w:r>
    </w:p>
    <w:p w14:paraId="10C2E61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Село отстоит от районного центра (районного теперь, ранее волостного) в 12 верстах. Однако за последние два года в ячейке никто из высших органов (даже райкома) не бывал, ячейка не получила и не получает ни одной газеты, естественно, что в таких условиях заброшенности и отсутствия руководства парторганов ячейка плыла по течению, подгоняемая ветерком военного коммунизма.</w:t>
      </w:r>
    </w:p>
    <w:p w14:paraId="20016FB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Ячейка занималась администрированием, командованием, ячейка являлась монополистом на служебные посты в советской и общественной работе, ячейка была власть и, маневрируя налоговыми скидками, спасалась от налога сама и вела за собой часть бедноты люмпен-пролетарской окраски, чем вызывала раздражение остальной части крестьянства.</w:t>
      </w:r>
    </w:p>
    <w:p w14:paraId="7227D99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Атмосфера драк и хулиганства заставила ячейку быть все время на военном положении, такая настороженность позволила ячейке мгновенно в рождественскую драку создать в полном смысле слова «действующую военную организацию».</w:t>
      </w:r>
    </w:p>
    <w:p w14:paraId="7DD4017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такой обстановке ячейка, естественно, отрывалась от крестьянских масс, замыкалась внутри себя, ехала на закрытых собраниях , о которых местные крестьяне отзываются примерно так: «Кто их знает, о чем они (коммунисты) говорят на своих собраниях, может быть, решают, кого убить надо».</w:t>
      </w:r>
    </w:p>
    <w:p w14:paraId="494A5E7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Ячейка пьянствует, гонит самогон, принимает участие в драках. Характерно, что когда в марте с. г. секретарь ячейки был в райкоме, то с ним пробеседовал целую ночь на тему о новом курсе партии в работе деревни инструктор райкома; наутро, уходя из райкома, секретарь ячейки сказал, что он все-таки с курсом партии не согласен и считает, что при этом курсе партия даст возможность кулакам и контрреволюционерам захватить власть в свои руки и расправиться с коммунистами.</w:t>
      </w:r>
    </w:p>
    <w:p w14:paraId="4516184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ДВО.</w:t>
      </w:r>
      <w:r w:rsidRPr="001B4616">
        <w:rPr>
          <w:rFonts w:ascii="Times New Roman" w:eastAsia="Times New Roman" w:hAnsi="Times New Roman" w:cs="Times New Roman"/>
          <w:iCs/>
          <w:color w:val="000000" w:themeColor="text1"/>
          <w:sz w:val="16"/>
          <w:szCs w:val="16"/>
          <w:lang w:eastAsia="ru-RU"/>
        </w:rPr>
        <w:t> Забайкальская губ.</w:t>
      </w:r>
      <w:r w:rsidRPr="001B4616">
        <w:rPr>
          <w:rFonts w:ascii="Times New Roman" w:eastAsia="Times New Roman" w:hAnsi="Times New Roman" w:cs="Times New Roman"/>
          <w:color w:val="000000" w:themeColor="text1"/>
          <w:sz w:val="16"/>
          <w:szCs w:val="16"/>
          <w:lang w:eastAsia="ru-RU"/>
        </w:rPr>
        <w:t> В г. Сретенске 10 мая сняты с телеграфных столбов две прокламации следующего содержания: 1. «Долой коммунию и долой комсомол, да здравствуют старые партизаны, партизанские отряды, хватит, помучились, долой». 2. «Время прошло, долой рабство, да здравствует свобода, бей коммунистов, спасай сам себя от ига коммуны».</w:t>
      </w:r>
    </w:p>
    <w:p w14:paraId="7BAD2B1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11 мая изъято письмо (г. Сретенск) на имя рабочих типографии Штейна следующего содержания.</w:t>
      </w:r>
    </w:p>
    <w:p w14:paraId="3D5BC58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Отклики Первого мая.</w:t>
      </w:r>
    </w:p>
    <w:p w14:paraId="04B5F60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«Наконец память По го даева (командира партизанской дивизии) почтили, радость горит в наших сердцах, когда знамена преклонили, над тем поют, кто честно пал».</w:t>
      </w:r>
    </w:p>
    <w:p w14:paraId="53AD566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«Товарищи.</w:t>
      </w:r>
    </w:p>
    <w:p w14:paraId="3BD83C5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трибуны 1 Мая раздались запоздалые похвалы партизану, вспомнили его подвиги, его геройские победы. Да, партизан своей кровью завоевал себе свободу. Не имея винтовки в руках, он отвагой своей отбивал обозы, добывал оружие и продукты. Но что получил партизан? Его подло обманули, его выбросили за борт, его разорили, его бросили в тюрьму, многих расстреляли — вот награда, какую получил партизан. Толпа бандитов, пришедших на готовое, разместилась на сторублевых жалованиях и пьет трудовую кровь крестьянина. Одни конфискуют его имущество и ограбленное среди дня продают без цены, а сами кричат, мы уничтожим бедноту, усиливаем сельское хозяйство. Со слов докладчика (на митинге 1 Мая) ясно видно, что борьба близка, что она неизбежна, капитал наступает. Партизан, если пробьет час борьбы, опять оставит плуг, оставит семью и с ожесточенной силой бросится на борьбу. Он будет бить тех, которые над ним надругались, его разорили, бросили в тюрьму, от грядущих побед он не желает себе более лучших — он испытал уже другую свободу. Но за поруганную родную землю у всех горит жажда беспощадного мщения, от трибуны, в клубах, уголках всюду слышно «Ленин, Ленин, ленинизм». Что представляет из себя Ленин. Подставное лицо, жидовский наймит, беглый каторжник, разбивший могущество России, сделавший из юношей и жен развратников и развратниц, из детей — под углами умирающих беспризорных — это подвиги Ленина.</w:t>
      </w:r>
    </w:p>
    <w:p w14:paraId="718F41F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Да здравствует грядущая борьба, да здравствуют красные партизаны» (подписи нет).</w:t>
      </w:r>
    </w:p>
    <w:p w14:paraId="1FE2D70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Верно: Секретарь ИНФО ОГПУ Соловьев</w:t>
      </w:r>
    </w:p>
    <w:p w14:paraId="5C60253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ПРИЛОЖЕНИЕ №4</w:t>
      </w:r>
    </w:p>
    <w:p w14:paraId="6F7FE07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ЗЕМЛЕУСТРОЙСТВО</w:t>
      </w:r>
    </w:p>
    <w:p w14:paraId="17D2B48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1. Борьба крестьянства за землю</w:t>
      </w:r>
    </w:p>
    <w:p w14:paraId="0965938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Рязанская губ.</w:t>
      </w:r>
      <w:r w:rsidRPr="001B4616">
        <w:rPr>
          <w:rFonts w:ascii="Times New Roman" w:eastAsia="Times New Roman" w:hAnsi="Times New Roman" w:cs="Times New Roman"/>
          <w:color w:val="000000" w:themeColor="text1"/>
          <w:sz w:val="16"/>
          <w:szCs w:val="16"/>
          <w:lang w:eastAsia="ru-RU"/>
        </w:rPr>
        <w:t> В дер. Беседки Потапьевской вол. Сасовского у. общество отказалось дать землю на красноармейцев, пропавших без вести, на этой почве возникают земельные споры. В дер. Торопово Новосельской вол. во время передела земли при переходе на широкополосицу по предложению местного кулака Кузнецова лишили земельного надела всех отсутствующих крестьян (занимающихся отхожими промыслами и красноармейцев, пропавших без вести). То же отмечено в дер. М.-Лихово.</w:t>
      </w:r>
    </w:p>
    <w:p w14:paraId="18D8DFF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Курская губ.</w:t>
      </w:r>
      <w:r w:rsidRPr="001B4616">
        <w:rPr>
          <w:rFonts w:ascii="Times New Roman" w:eastAsia="Times New Roman" w:hAnsi="Times New Roman" w:cs="Times New Roman"/>
          <w:color w:val="000000" w:themeColor="text1"/>
          <w:sz w:val="16"/>
          <w:szCs w:val="16"/>
          <w:lang w:eastAsia="ru-RU"/>
        </w:rPr>
        <w:t> На Ракитинской беспартийной конференции Борисовского у. было постановлено большинством голосов отобрать землю у сахзаводов и раздать крестьянам. Усиленно агитировал за это предложение член Томаровского сельсовета Лесничий. Постановление было зафиксировано в протоколе, и крестьяне ждут результатов.</w:t>
      </w:r>
    </w:p>
    <w:p w14:paraId="53148BE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Белоруссия.</w:t>
      </w:r>
      <w:r w:rsidRPr="001B4616">
        <w:rPr>
          <w:rFonts w:ascii="Times New Roman" w:eastAsia="Times New Roman" w:hAnsi="Times New Roman" w:cs="Times New Roman"/>
          <w:color w:val="000000" w:themeColor="text1"/>
          <w:sz w:val="16"/>
          <w:szCs w:val="16"/>
          <w:lang w:eastAsia="ru-RU"/>
        </w:rPr>
        <w:t> В марте месяце десятник Торфозавода Минской горэлектростанции Лейбман производил обмер болота, прилегающего к болоту торфзаводов на берегу р. Цны в Минском округе, которое, согласно имеющемуся разрешению, должно было пойти в разработку. Навстречу им из дер. Заболотье вышла толпа крестьян, которая не дала обмерять болото, повырывала выставленные пикеты и вехи, заявляя, что они не дадут болота, пока им взамен не дадут земли.</w:t>
      </w:r>
    </w:p>
    <w:p w14:paraId="5647E4D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Полтавская губ.</w:t>
      </w:r>
      <w:r w:rsidRPr="001B4616">
        <w:rPr>
          <w:rFonts w:ascii="Times New Roman" w:eastAsia="Times New Roman" w:hAnsi="Times New Roman" w:cs="Times New Roman"/>
          <w:color w:val="000000" w:themeColor="text1"/>
          <w:sz w:val="16"/>
          <w:szCs w:val="16"/>
          <w:lang w:eastAsia="ru-RU"/>
        </w:rPr>
        <w:t> В Прилукском округе утайщики земли — кулаки применяют, с целью срыва землеустройства, метод запугивания крестьян анонимными записками, что особенно развито в Туровском районе. Чаще всего угрожают «пустить красного петуха», убийством и т.п. В некоторых местах кулаки пугают «переворотом власти», заявляя, что после переворота те, кто делил землю, будут расплачиваться.</w:t>
      </w:r>
    </w:p>
    <w:p w14:paraId="1F23410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Подольская губ.</w:t>
      </w:r>
      <w:r w:rsidRPr="001B4616">
        <w:rPr>
          <w:rFonts w:ascii="Times New Roman" w:eastAsia="Times New Roman" w:hAnsi="Times New Roman" w:cs="Times New Roman"/>
          <w:color w:val="000000" w:themeColor="text1"/>
          <w:sz w:val="16"/>
          <w:szCs w:val="16"/>
          <w:lang w:eastAsia="ru-RU"/>
        </w:rPr>
        <w:t> В с. Трибусовке Тульчинского округа кулаки, опасаясь выявления утайки земли, сгруппировались и ведут упорную борьбу против землеустройства. Был случай, когда кулаки на поле выбили одному незаможнику глаз. Незаможники связали руководителя этой группы кулаков и привезли в сельсовет. На собрании КНС поговаривали, чтобы вооружиться косами и наступать на кулаков.</w:t>
      </w:r>
    </w:p>
    <w:p w14:paraId="2683A95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Киевская губ.</w:t>
      </w:r>
      <w:r w:rsidRPr="001B4616">
        <w:rPr>
          <w:rFonts w:ascii="Times New Roman" w:eastAsia="Times New Roman" w:hAnsi="Times New Roman" w:cs="Times New Roman"/>
          <w:color w:val="000000" w:themeColor="text1"/>
          <w:sz w:val="16"/>
          <w:szCs w:val="16"/>
          <w:lang w:eastAsia="ru-RU"/>
        </w:rPr>
        <w:t> В с. Ступичном Шевченского округа из-за земельной путаницы многие жены красноармейцев и вдовы остались без земли. На полях незаможники ежедневно ссорятся с кулаками, и дело иногда доходит до мордобития, а по ночам ждут возможности поджогов. В первых числах апреля незаможники (кто именно, пока не установлено) подожгли кулацкое хозяйство.</w:t>
      </w:r>
    </w:p>
    <w:p w14:paraId="2403BCE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Харьковская губ.</w:t>
      </w:r>
      <w:r w:rsidRPr="001B4616">
        <w:rPr>
          <w:rFonts w:ascii="Times New Roman" w:eastAsia="Times New Roman" w:hAnsi="Times New Roman" w:cs="Times New Roman"/>
          <w:color w:val="000000" w:themeColor="text1"/>
          <w:sz w:val="16"/>
          <w:szCs w:val="16"/>
          <w:lang w:eastAsia="ru-RU"/>
        </w:rPr>
        <w:t> В Сумском округе в селах Беликовке, Тернах, Токарях и М.-Чернетчине землеустройство тормозится кулаками, которые действуют организованным путем; так, в с. Тернах организовалась группа кулаков в количестве 100 человек, которые произвели самообложение для найма адвоката; в дер. Беликовке организовалась группа зажиточных из 50 семейств, которая ходатайствует о возвращении им земли, отнятой при раскулачивании. Эта группа также произвела самообложение для найма адвоката.</w:t>
      </w:r>
    </w:p>
    <w:p w14:paraId="3E73BFE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селах Лучиковке, Марковке, Голубовке и хут. Серобабином уполномоченными по землеустройству избраны зажиточные крестьяне, которые наняли адвоката для ведения дела об оставлении за ними их земли (так как они многоземельные). Нанятый ими адвокат взял с них задаток 800 руб. и будто бы выехал в Харьков.</w:t>
      </w:r>
    </w:p>
    <w:p w14:paraId="799567F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Киевская губ.</w:t>
      </w:r>
      <w:r w:rsidRPr="001B4616">
        <w:rPr>
          <w:rFonts w:ascii="Times New Roman" w:eastAsia="Times New Roman" w:hAnsi="Times New Roman" w:cs="Times New Roman"/>
          <w:color w:val="000000" w:themeColor="text1"/>
          <w:sz w:val="16"/>
          <w:szCs w:val="16"/>
          <w:lang w:eastAsia="ru-RU"/>
        </w:rPr>
        <w:t> В Шевченском округе вопрос с отобранием излишков принимает все более острый характер, это особенно заметно в Мало-Калигорском, Медвинском и частично Кишеньском районах. Причиной обострения явилось то, что организация КНС при передаче раскулаченной земли незаможникам производила это без утверждения судземкомиссии и не составила никаких актов. В силу же последнего постановления центра на отобранные излишки установлен определенный срок, и если к концу этого срока кулаки будут пользоваться излишками земли, то таковые закрепляются за ними. В связи с этим организации КНС в последнее время начали в большом количестве подавать заявления о закреплении излишков, но решения окрсудземкомиссии проходят зачастую в пользу кулаков. Незаможники же затем передают эти дела на кассационные инстанции, а тем временем на местах царит анархия землепользования. Так, в селах Сухая Калигорка, Ступичное, Красный Брод и на хут. Петровка взаимоотношения на почве землепользования незаможников и кулаков настолько враждебны, что достаточно незначительного повода, чтобы эта атмосфера разрядилась в побоище. Члены КНС заявляют, что если кулаки и в дальнейшем не отдадут излишков и власть на это не обратит внимания, то они вырежут всех кулаков, сожгут их имущество, не ожидая разбора дела в судкомиссии. Они же заявляют, что Советская власть поддерживает кулаков и не дает отобрать у них излишков.</w:t>
      </w:r>
    </w:p>
    <w:p w14:paraId="73C25C4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Донской округ.</w:t>
      </w:r>
      <w:r w:rsidRPr="001B4616">
        <w:rPr>
          <w:rFonts w:ascii="Times New Roman" w:eastAsia="Times New Roman" w:hAnsi="Times New Roman" w:cs="Times New Roman"/>
          <w:color w:val="000000" w:themeColor="text1"/>
          <w:sz w:val="16"/>
          <w:szCs w:val="16"/>
          <w:lang w:eastAsia="ru-RU"/>
        </w:rPr>
        <w:t> В с. Каменовском новый состав сельсовета под председательством казака, бывшего военного чиновника, создал новую земельную комиссию, которая постановила уменьшить выделенный для бедноты надел в четыре раза. На собрании кулаки кричали: «На что бедняку земля, пусть идет и заработает».</w:t>
      </w:r>
    </w:p>
    <w:p w14:paraId="025AD8D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В хут. Задоновском среди иногородних создалась тайная группировка с целью поджога строений и убийства скота, принадлежащего коренным жителям.</w:t>
      </w:r>
    </w:p>
    <w:p w14:paraId="723DDA9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Ново-Минском иногородние говорили казакам: «Не хотите землеустраиваться, не надо, наберем артель хлеборобов, возьмем землю там, где нам нужно, и прогоним вас с ваших хуторов». В ответ один из казаков крикнул: «Вы боитесь за панскую и помещичью землю, так и берите ее, а не лезьте к нам, чертовы сволочи, а не то мы вас вилами перебьем». В ответ послышались угрозы иногородних поджечь хутора. Спор едва не кончился побоищем.</w:t>
      </w:r>
    </w:p>
    <w:p w14:paraId="49F6CF6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Канатовском Старо-Минского района казаки настроены против наделения иногородних землей, говоря: «Эх, дать бы им землю, как мы давали в 1905 г., так, что валялись везде одни головы; что за власть, распоряжается чужой землей, разделяя ее городовикам</w:t>
      </w:r>
      <w:r w:rsidRPr="001B4616">
        <w:rPr>
          <w:rFonts w:ascii="Times New Roman" w:eastAsia="Times New Roman" w:hAnsi="Times New Roman" w:cs="Times New Roman"/>
          <w:color w:val="000000" w:themeColor="text1"/>
          <w:sz w:val="16"/>
          <w:szCs w:val="16"/>
          <w:vertAlign w:val="superscript"/>
          <w:lang w:eastAsia="ru-RU"/>
        </w:rPr>
        <w:t>176</w:t>
      </w:r>
      <w:r w:rsidRPr="001B4616">
        <w:rPr>
          <w:rFonts w:ascii="Times New Roman" w:eastAsia="Times New Roman" w:hAnsi="Times New Roman" w:cs="Times New Roman"/>
          <w:color w:val="000000" w:themeColor="text1"/>
          <w:sz w:val="16"/>
          <w:szCs w:val="16"/>
          <w:lang w:eastAsia="ru-RU"/>
        </w:rPr>
        <w:t>. Довольно терпеть. Настало и наше право, мы что захотим общим собранием, то и будет».</w:t>
      </w:r>
    </w:p>
    <w:p w14:paraId="1C80AF5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Чечня.</w:t>
      </w:r>
      <w:r w:rsidRPr="001B4616">
        <w:rPr>
          <w:rFonts w:ascii="Times New Roman" w:eastAsia="Times New Roman" w:hAnsi="Times New Roman" w:cs="Times New Roman"/>
          <w:color w:val="000000" w:themeColor="text1"/>
          <w:sz w:val="16"/>
          <w:szCs w:val="16"/>
          <w:lang w:eastAsia="ru-RU"/>
        </w:rPr>
        <w:t> В Ново-Чеченском округе председатель Совета хут. Тоштемир-Юрт с поверенными общества и землемером Чечземуправления выехали на предварительные работы в сторону сел. Закан-Юрт для установления вех на границе между Закан-Юртом и хутором с целью отвода участка земли хуторянам по определению области. По дороге их встретила вооруженная толпа закан-юртовцев человек в 100 во главе с председателем Совета с. Закан-Юрт, заявивших, что никаких работ они производить не позволят. Власти хут. Тоштемир-Юрт и землемер вынуждены были возвратиться, но не успели они отойти саженей на 20 от толпы, как закан-юртовцы бросились за ними с криками: «Бей землемера», и гнали до самого хутора.</w:t>
      </w:r>
    </w:p>
    <w:p w14:paraId="0FD26FA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Новониколаевская губ.</w:t>
      </w:r>
      <w:r w:rsidRPr="001B4616">
        <w:rPr>
          <w:rFonts w:ascii="Times New Roman" w:eastAsia="Times New Roman" w:hAnsi="Times New Roman" w:cs="Times New Roman"/>
          <w:color w:val="000000" w:themeColor="text1"/>
          <w:sz w:val="16"/>
          <w:szCs w:val="16"/>
          <w:lang w:eastAsia="ru-RU"/>
        </w:rPr>
        <w:t> В дер. Чулым Каинекого у. между переселенцами и старожилами на почве землеустройства развивается антагонизм. Переселенцы пользуются землей исключительно путем аренды, по их ходатайству земорганы давали ряд распоряжений о наделе землей, но население деревни протестует. На последнем собрании группа зажиточных крестьян заявила: «Мы никаким постановлениям и распоряжениям подчиняться не будем, ибо мы сами являемся хозяевами и указать нам никто не может». Вопрос о наделе остался открытым.</w:t>
      </w:r>
    </w:p>
    <w:p w14:paraId="1712EAA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2. Захват земли кулаками</w:t>
      </w:r>
    </w:p>
    <w:p w14:paraId="4BC017D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Одесская губ.</w:t>
      </w:r>
      <w:r w:rsidRPr="001B4616">
        <w:rPr>
          <w:rFonts w:ascii="Times New Roman" w:eastAsia="Times New Roman" w:hAnsi="Times New Roman" w:cs="Times New Roman"/>
          <w:color w:val="000000" w:themeColor="text1"/>
          <w:sz w:val="16"/>
          <w:szCs w:val="16"/>
          <w:lang w:eastAsia="ru-RU"/>
        </w:rPr>
        <w:t> В Первомайском округе в с. Таужном 200 кулаков насильно захватили свою прежнюю землю, в связи с этим в селе возникло 70 судебных земельных дел. Кулаки угрожают убийством членам КНС, если они будут принимать меры к обратному получению раскулаченной земли.</w:t>
      </w:r>
    </w:p>
    <w:p w14:paraId="235EE4B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Мечиславке того же округа возникло 45 судебных земельных дел в связи с захватом кулаками земли. Количество судебных дел с каждым днем увеличивается.</w:t>
      </w:r>
    </w:p>
    <w:p w14:paraId="0A797CB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Полтавская губ.</w:t>
      </w:r>
      <w:r w:rsidRPr="001B4616">
        <w:rPr>
          <w:rFonts w:ascii="Times New Roman" w:eastAsia="Times New Roman" w:hAnsi="Times New Roman" w:cs="Times New Roman"/>
          <w:color w:val="000000" w:themeColor="text1"/>
          <w:sz w:val="16"/>
          <w:szCs w:val="16"/>
          <w:lang w:eastAsia="ru-RU"/>
        </w:rPr>
        <w:t> Кулаки дачи Поддубного земельного общества захватывают раскулаченную у них землю и засевают ее. Незаможники послали ходока в Харьков с жалобой, миновав все инстанции. В разговорах об этом незаможники заявляют, что теперь кулаки взяли верх и с ними ничего не сделаешь.</w:t>
      </w:r>
    </w:p>
    <w:p w14:paraId="71B1C3A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Киевская губ.</w:t>
      </w:r>
      <w:r w:rsidRPr="001B4616">
        <w:rPr>
          <w:rFonts w:ascii="Times New Roman" w:eastAsia="Times New Roman" w:hAnsi="Times New Roman" w:cs="Times New Roman"/>
          <w:color w:val="000000" w:themeColor="text1"/>
          <w:sz w:val="16"/>
          <w:szCs w:val="16"/>
          <w:lang w:eastAsia="ru-RU"/>
        </w:rPr>
        <w:t> В Киевском округе в с. Макаровка у двух кулаков была отобрана земля и отдана незаможникам, но кулаки все же начали обрабатывать свою землю, и когда на поле явился председатель КНС, требуя у них объяснений, то один из них схватил топор, пытаясь убить его, но последнему удалось топор отнять, после чего кулак позвал на помощь своих двух сыновей и двух крестьян, которые, напав на председателя КНС, изрубили его до полусмерти. Подоспевшими незаможниками полумертвый председатель КНС был спасен.</w:t>
      </w:r>
    </w:p>
    <w:p w14:paraId="4BABDBB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хут. Старая Буда Киевского округа кулаки засеяли отобранные у них излишки земли, незаможники обратились за содействием к милиции.</w:t>
      </w:r>
    </w:p>
    <w:p w14:paraId="1B18299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Уманском округе в с. Гончариха кулак Посулич захватил отнятые у него излишки земли, предоставленные хате-читальне и одной вдове. Когда к нему явился для вызова его в сельсовет судоисполнитель, то он, угрожая охотничьим ружьем, категорически отказался от явки в сельсовет.</w:t>
      </w:r>
    </w:p>
    <w:p w14:paraId="090024E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Харьковская губ.</w:t>
      </w:r>
      <w:r w:rsidRPr="001B4616">
        <w:rPr>
          <w:rFonts w:ascii="Times New Roman" w:eastAsia="Times New Roman" w:hAnsi="Times New Roman" w:cs="Times New Roman"/>
          <w:color w:val="000000" w:themeColor="text1"/>
          <w:sz w:val="16"/>
          <w:szCs w:val="16"/>
          <w:lang w:eastAsia="ru-RU"/>
        </w:rPr>
        <w:t> В Сумском округе Лебединского района в ряде мест, как-то: в Рябушкинском и Каменовском сельсоветах кулаки захватывают ранее раскулаченную у них землю, ссылаясь на постановление VIII Всеукраинского съезда Советов о фактическом землепользовании.</w:t>
      </w:r>
    </w:p>
    <w:p w14:paraId="659386D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3. Ненормальности и волокита в земорганах</w:t>
      </w:r>
    </w:p>
    <w:p w14:paraId="67A96575"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Московская губ.</w:t>
      </w:r>
      <w:r w:rsidRPr="001B4616">
        <w:rPr>
          <w:rFonts w:ascii="Times New Roman" w:eastAsia="Times New Roman" w:hAnsi="Times New Roman" w:cs="Times New Roman"/>
          <w:color w:val="000000" w:themeColor="text1"/>
          <w:sz w:val="16"/>
          <w:szCs w:val="16"/>
          <w:lang w:eastAsia="ru-RU"/>
        </w:rPr>
        <w:t> Отмечается целый ряд ненормальностей в работе УЗУ Сергиевского у. До сих пор не выработаны условия сдачи в аренду пашен и покоса. Заявления лежат без движения по 5-6 месяцев. Учета госимущества нет. Церковные и частновладельческие земли, будучи национализированными, используются служителями культа и бывшими служащими помещиков без всякой арендной платы. Учета недровых богатств нет. Землеустроительное совещание за полгода происходило 2-3 раза. Часто составляются протоколы фиктивных заседаний.</w:t>
      </w:r>
    </w:p>
    <w:p w14:paraId="68A63AE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Воронежская губ.</w:t>
      </w:r>
      <w:r w:rsidRPr="001B4616">
        <w:rPr>
          <w:rFonts w:ascii="Times New Roman" w:eastAsia="Times New Roman" w:hAnsi="Times New Roman" w:cs="Times New Roman"/>
          <w:color w:val="000000" w:themeColor="text1"/>
          <w:sz w:val="16"/>
          <w:szCs w:val="16"/>
          <w:lang w:eastAsia="ru-RU"/>
        </w:rPr>
        <w:t> Землеустройство в с. Лосево Бобровского у., произведенное землемером Смирновым, явилось предметом склоки в земельных обществах благодаря неправильному размежеванию. Отдельные общества лишаются при землепользовании по новым границам прогона скота и водопоя. Несмотря на утверждение плана размежевания губЗО, все общество, за исключением граждан хут. Безымянного и 6-й сотни, категорически отказываются вступить в новые границы и настаивают на пользовании землей по старому размежеванию.</w:t>
      </w:r>
    </w:p>
    <w:p w14:paraId="4C2EA45B"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Вятская губ.</w:t>
      </w:r>
      <w:r w:rsidRPr="001B4616">
        <w:rPr>
          <w:rFonts w:ascii="Times New Roman" w:eastAsia="Times New Roman" w:hAnsi="Times New Roman" w:cs="Times New Roman"/>
          <w:color w:val="000000" w:themeColor="text1"/>
          <w:sz w:val="16"/>
          <w:szCs w:val="16"/>
          <w:lang w:eastAsia="ru-RU"/>
        </w:rPr>
        <w:t> Крестьянами деревень Косогор и Ильинской Сочневской вол. Яранского у. была уплачена сумма за обмер земли назад тому три года, землеустроительных же работ не производилось и землеотводных записей им не выдавалось. Аналогичное отмечено в селах Пальник и Шальков этой же волости. Селения Яранского у. — В. Белое, Мальково, Шопоры и Распутинское два раза перезаключали договора из-за повышения стоимости землеустроительных работ и теперь третий раз вызываются в уезд для этого же, хотя они и платили первые два раза по 30% суммы стоимости работ, а с третьим вызовом потеряли надежду не только на обмер земли, но и на получение своих денег.</w:t>
      </w:r>
    </w:p>
    <w:p w14:paraId="34641B3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Смоленская губ.</w:t>
      </w:r>
      <w:r w:rsidRPr="001B4616">
        <w:rPr>
          <w:rFonts w:ascii="Times New Roman" w:eastAsia="Times New Roman" w:hAnsi="Times New Roman" w:cs="Times New Roman"/>
          <w:color w:val="000000" w:themeColor="text1"/>
          <w:sz w:val="16"/>
          <w:szCs w:val="16"/>
          <w:lang w:eastAsia="ru-RU"/>
        </w:rPr>
        <w:t> Земельная неурядица в Демидовском у. среди крестьян растет и зачастую доходит чуть ли не до открытых столкновений, что вызвано имевшими место злоупотреблениями землеустроителей и волокитой земельных органов. На этой почве в деревнях 1-й, 2 и 3 Котовщины Демидово-Пригородной вол. крестьяне ряд лет не засеивают всей площади, так как землемер, деля землю, составляет план шесть месяцев; в уземуправлении этот план с очередями рассматривается пять месяцев, после чего отсылается в губЗУ, но кулаки, выигрывая время для посева, подают жалобы, опять проходит шесть месяцев. ГубЗУ возвращает дело с жалобой обратно в УЗУ для пересмотра, где с очередями опять просматривается три месяца, и в результате разрешается на основании 218-й ст. Земельного кодекса</w:t>
      </w:r>
      <w:r w:rsidRPr="001B4616">
        <w:rPr>
          <w:rFonts w:ascii="Times New Roman" w:eastAsia="Times New Roman" w:hAnsi="Times New Roman" w:cs="Times New Roman"/>
          <w:color w:val="000000" w:themeColor="text1"/>
          <w:sz w:val="16"/>
          <w:szCs w:val="16"/>
          <w:vertAlign w:val="superscript"/>
          <w:lang w:eastAsia="ru-RU"/>
        </w:rPr>
        <w:t>177</w:t>
      </w:r>
      <w:r w:rsidRPr="001B4616">
        <w:rPr>
          <w:rFonts w:ascii="Times New Roman" w:eastAsia="Times New Roman" w:hAnsi="Times New Roman" w:cs="Times New Roman"/>
          <w:color w:val="000000" w:themeColor="text1"/>
          <w:sz w:val="16"/>
          <w:szCs w:val="16"/>
          <w:lang w:eastAsia="ru-RU"/>
        </w:rPr>
        <w:t>. Эта статья стала бичом для большинства крестьянства. Вторая Котовщина благодаря этому в прошлом году не засевала озимого клина, а также в текущую посевкампанию — ярового. Землемер Демидовского УЗУ Лифец, производя осенью прошлого года землеустроительные работы в деревнях Ивашнево, Городни, Паново и Скугарево Троицкой вол., получил деньги с крестьян за работу без квитанции, работы не закончил, деньги в УЗУ не сдал. Крестьяне осуждают УЗУ, требуя или окончания работ, или же возвращения денег.</w:t>
      </w:r>
    </w:p>
    <w:p w14:paraId="7F75C76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Белоруссия.</w:t>
      </w:r>
      <w:r w:rsidRPr="001B4616">
        <w:rPr>
          <w:rFonts w:ascii="Times New Roman" w:eastAsia="Times New Roman" w:hAnsi="Times New Roman" w:cs="Times New Roman"/>
          <w:color w:val="000000" w:themeColor="text1"/>
          <w:sz w:val="16"/>
          <w:szCs w:val="16"/>
          <w:lang w:eastAsia="ru-RU"/>
        </w:rPr>
        <w:t> Борисовская окружная земельная комиссия утвердила произведенное землеустройство в Горновском сельсовете еще осенью 1924 г., но до сего времени крестьяне определенно не знают, где находится их участок.</w:t>
      </w:r>
    </w:p>
    <w:p w14:paraId="646EB45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Донецкая губ.</w:t>
      </w:r>
      <w:r w:rsidRPr="001B4616">
        <w:rPr>
          <w:rFonts w:ascii="Times New Roman" w:eastAsia="Times New Roman" w:hAnsi="Times New Roman" w:cs="Times New Roman"/>
          <w:color w:val="000000" w:themeColor="text1"/>
          <w:sz w:val="16"/>
          <w:szCs w:val="16"/>
          <w:lang w:eastAsia="ru-RU"/>
        </w:rPr>
        <w:t> В Артемовском округе в Ново-Экономическом районе из-за земельного хаоса 150 крестьянских хозяйств остались без земли, в то же время окр УЗУ сдало большие наделы крестьянской земли руднику для пастбища скота.</w:t>
      </w:r>
    </w:p>
    <w:p w14:paraId="060A7C2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Армавирский округ.</w:t>
      </w:r>
      <w:r w:rsidRPr="001B4616">
        <w:rPr>
          <w:rFonts w:ascii="Times New Roman" w:eastAsia="Times New Roman" w:hAnsi="Times New Roman" w:cs="Times New Roman"/>
          <w:color w:val="000000" w:themeColor="text1"/>
          <w:sz w:val="16"/>
          <w:szCs w:val="16"/>
          <w:lang w:eastAsia="ru-RU"/>
        </w:rPr>
        <w:t> На хут. Горькая Балка землемер Червяков устраивал настоящие пьяные оргии. Однажды вдову, обратившуюся к нему за помощью, заставил танцевать перед ним голой, обещая наделить за это лучшей землей. Крестьяне хутора подали на него 64 заявления на имя прокурора. Червяков по-прежнему свободен, и никаких мер не предпринимается.</w:t>
      </w:r>
    </w:p>
    <w:p w14:paraId="5B499D4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Верно: Секретарь ИНФО ОГПУ Соловьев</w:t>
      </w:r>
    </w:p>
    <w:p w14:paraId="3222FCE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ПРИЛОЖЕНИЕ №5</w:t>
      </w:r>
    </w:p>
    <w:p w14:paraId="034D743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СОСТОЯНИЕ РАЙОНОВ НЕДОРОДА</w:t>
      </w:r>
    </w:p>
    <w:p w14:paraId="4D70990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Центр.</w:t>
      </w:r>
      <w:r w:rsidRPr="001B4616">
        <w:rPr>
          <w:rFonts w:ascii="Times New Roman" w:eastAsia="Times New Roman" w:hAnsi="Times New Roman" w:cs="Times New Roman"/>
          <w:iCs/>
          <w:color w:val="000000" w:themeColor="text1"/>
          <w:sz w:val="16"/>
          <w:szCs w:val="16"/>
          <w:lang w:eastAsia="ru-RU"/>
        </w:rPr>
        <w:t> Тамбовская губ.</w:t>
      </w:r>
      <w:r w:rsidRPr="001B4616">
        <w:rPr>
          <w:rFonts w:ascii="Times New Roman" w:eastAsia="Times New Roman" w:hAnsi="Times New Roman" w:cs="Times New Roman"/>
          <w:color w:val="000000" w:themeColor="text1"/>
          <w:sz w:val="16"/>
          <w:szCs w:val="16"/>
          <w:lang w:eastAsia="ru-RU"/>
        </w:rPr>
        <w:t> В селах Рассказовской вол. последствия голодовки чрезвычайно сильны, в селах Пичер, Верхне-Спасское, Грачевка, Подоскляй, Гурово, Алексеевка, Старая Ляда и Нижне-Спасское. В означенных выше селах умирают каждый день по 5-6 человек, в особенности дети. В с. НижнеСпасское 23 мая с. г. от голода удушился гр-н Балабаев Д. Я. По Рассказовской вол. организована комиссия по обследованию голодающих, в состав которой вошел доктор, но в результате обследования в с. Гурово голодающих насчитывается 60%, из них 15% больны и не выздоровеют.</w:t>
      </w:r>
    </w:p>
    <w:p w14:paraId="73AB981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Середняки и кулаки по всей Добринской вол. беспощадно обделывают бедняков, снимают озимь, яровые и пар по самой низкой цене, примерно рожь сдается по 30-50 коп. сажень, в договоре снимающий ставит 90 коп. — 1 руб. Снимают землю подчас не на себя, а родственников из другого села, и на них пишется договор с целью избавиться от уплаты сельхозналога.</w:t>
      </w:r>
    </w:p>
    <w:p w14:paraId="18F635B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Желтые Пески Бутырской вол. с населением 1856 человек голодает 75%; спасаясь от переживаемого голода, отмечается тяга к переселению в Сибирь. Так, например, 9 мая выехали в Сибирь крестьяне Затонских, Стюфляев, Чалых с семействами, распродав имущество: так, например, кирпичную избу продали за 40 руб., землю на 7 едоков на два года за 80 руб.</w:t>
      </w:r>
    </w:p>
    <w:p w14:paraId="3878AB3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Терновка Терновской вол. Борисоглебского у. на состоявшемся общем собрании крестьян 6 мая с.г. выступавшие с речами крестьяне выражали свое недовольство на Советскую власть и компартию, говоря: «Если местная власть не ходатайствует о высылке нам хлеба, почему коммунисты, наши защитники, молчат, не сообщая о нашем голодном положении в центр. Сил не стало терпеть, просим хлеба нам дать, а не то самовластно в Госбанк, пусть нас тогда стреляют, легче нам умереть от пули, нежели смертью голодной». Сообщение представителей власти о том, что в течение двух ближайших дней хлеб выдаваться не будет, крестьяне встретили так: «Пойдем с черными плакатами в государственные элеваторы за хлебом; когда у нас был хлеб, к нам приезжали почти каждый день по несколько представителей, разъясняя положение государства, мы им верили, шли навстречу, выплачивали тяжелые налоги, и теперь, когда у нас нет ничего и мы голодаем, то ни одного коммуниста не видно, а ведь ваш лозунг — прислушиваться к голосу народа».</w:t>
      </w:r>
    </w:p>
    <w:p w14:paraId="084E2E9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Отмечается хождение крестьян гурьбой к богатым кулакам с целью отбора у последних самовольно хлеба; так, например, в с. Гладышево крестьяне совместно с СККОВ пошли к священнику Гладышевского общества, у которого отобрали около 30 пуд. хлеба со словами: «Когда у нас будет, тогда отдадим», попутно с хлебом унесли с потолка ветчину. В с. Волхонщине Каменской вол. на отрубах богатого старика крестьяне выгрузили около 100 пуд. ржи. В Ясневых Кустах крестьяне забрали у зажиточного мужика Семилетова ржи около 30 пуд., в с. Большой Даниловке Мордовской вол. в шести дворах выгрузили хлеб.</w:t>
      </w:r>
    </w:p>
    <w:p w14:paraId="3A5EDC4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Голод по всем уездам усиливается. Голодающие питаются исключительно болтушкой. У Токаревского ВИКа Тамбовского у. среди собравшихся голодающих до 1000 человек раздавались выкрики: «Придем в Госторг и в кооперативы, выведем из амбаров заведующих, отберем у них ключи и поделим хлеб между собой». В с. Пичаево Борисоглебского у. волкому РКП было передано воззвание, обнаруженное в с. Калиновке, в воззвании говорится: «Голодающее крестьянство обращается к Советской власти, и если она не даст нам помощи, то восстанем против, будем все громить, жечь, бить, грабить, так как остается невыполненным лозунг "лицом к деревне"». Под воззванием подпись: голодающие крестьяне. На почве голода участились пожары. Зажиточным крестьянам посылаются анонимные письма, в которых предлагается положить 10 пуд. ржи в определенные места с угрозами сжечь их хозяйство. В с. Мордове Мордовской вол. сгорело 62 двора.</w:t>
      </w:r>
    </w:p>
    <w:p w14:paraId="6435862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Липецком у. на почве голода за последнее время отмечено 290 пожаров. Сгорело до 100 голов скота, 2 старика, одна женщина; особенно часты пожары в с. Новинке Грязинской вол.</w:t>
      </w:r>
    </w:p>
    <w:p w14:paraId="74696C3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Борисоглебском у. ведется агитация за то, чтобы беднота с красным флагом стала грабить зажиточных, скрывающих хлебные запасы и не дающих хлеба взаймы (с. Губарай). В с. Сукмановка крестьянка, которой было отказано в хлебе, придя в ВИК, стала кричать: «Давай царя». Такие случаи отмечены были по Уваровской, Больше-Алабухской, Мучкапской волостям. Во многих волостях учащаются поджоги. В с. Мордове Токаревской вол. сгорело 70 домов, в дер. Потребовке Федоровской вол. сгорело 8 домов, первым загорелся дом свечного старосты, у которого крестьяне просили хлеба.</w:t>
      </w:r>
    </w:p>
    <w:p w14:paraId="0B6AAF6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Воронежская губ.</w:t>
      </w:r>
      <w:r w:rsidRPr="001B4616">
        <w:rPr>
          <w:rFonts w:ascii="Times New Roman" w:eastAsia="Times New Roman" w:hAnsi="Times New Roman" w:cs="Times New Roman"/>
          <w:color w:val="000000" w:themeColor="text1"/>
          <w:sz w:val="16"/>
          <w:szCs w:val="16"/>
          <w:lang w:eastAsia="ru-RU"/>
        </w:rPr>
        <w:t> Вдова с детьми с. Слава Усманского у. питается исключительно падалью павшей от голода у односельчанина лошади. Кроме употребления падали население сел Веселовки и Ново-Черкутинского того же Усманского у. еще питается бардой с Пушкинского винзавода, которую получают с большим трудом; у служащего винзавода пала корова от сибирской язвы, толпа, ожидавшая получения барды, не дала зарыть труп и растащила падаль по домам. В с. Пушкино одна женщина, употреблявшая падаль, умерла.</w:t>
      </w:r>
    </w:p>
    <w:p w14:paraId="16D8392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селах Некрылово и Тюменевка В. Карачанской вол. Новохоперского у. крестьянство испытывает острый голод. До 30% всего населения суррогатов не имеет, питается исключительно одной отварной травой. Есть семьи, которые питаются болтушкой (состав — 1 фунт муки и несколько картошек на одно ведро воды).</w:t>
      </w:r>
    </w:p>
    <w:p w14:paraId="0016014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 данным Усманского УИКа на март месяц, из общего числа населения по уезду нуждающихся в продовольственной помощи насчитывается 16467 хозяйств с 72065 едоками, что составляло 24% хозяйств и 21% к общей цифре населения. Из указанного числа хозяйств 7188 не имеют никакого скота, 6096 хозяйств (в том числе и имеющие скот) не имеют никакого заработка.</w:t>
      </w:r>
    </w:p>
    <w:p w14:paraId="673C1F1D"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Глотово Нижне-Матренской вол. Усманского у. гражданка Барабашева, вынужденная голодом, продала с своей избы железную крышу с трубой и телку гр-ну Маликову И. С. за 8 пуд. ржи. Действительная стоимость проданного не менее 80 руб.</w:t>
      </w:r>
    </w:p>
    <w:p w14:paraId="0882945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При сделке в сельсовете со стороны граждан были нарекания на Маликова ввиду того, что он слишком дешево купил, а гр-ка Барабашева боялась как бы сделка не расстроилась.</w:t>
      </w:r>
    </w:p>
    <w:p w14:paraId="1480EDC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Гражданин с. Пластинок той же волости Беляев М.Т. сдал сенокосные угодья (луга) на 7 едоков около 8 сажен на 20 за цену 3 пуд. ржи гр-ну Маликову И. С.</w:t>
      </w:r>
    </w:p>
    <w:p w14:paraId="312E928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районе Добринской и Талицкой волостей 25% населения посев производят на началах кабальной сделки с зажиточными хозяйствами. Так, 15% засевают путем сдачи исполу и 10% сдают половину своей земли в аренду, а арендуемый остальную часть земли обязуется вспахать, посеять, а уборка обратно ложится на плечи сдавшего в аренду бедняка.</w:t>
      </w:r>
    </w:p>
    <w:p w14:paraId="62B93251"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Орловская губ.</w:t>
      </w:r>
      <w:r w:rsidRPr="001B4616">
        <w:rPr>
          <w:rFonts w:ascii="Times New Roman" w:eastAsia="Times New Roman" w:hAnsi="Times New Roman" w:cs="Times New Roman"/>
          <w:color w:val="000000" w:themeColor="text1"/>
          <w:sz w:val="16"/>
          <w:szCs w:val="16"/>
          <w:lang w:eastAsia="ru-RU"/>
        </w:rPr>
        <w:t> В Дамской вол. Елецкого у. тяжелое положение в 7 районах, люди пухнут, а в Каменской вол. голодают 85%, случаи опухания имеются в 3-х селах [и] 6 голодных смертей. Народ до того озлоблен, что пойдет на какие угодно преступления. Кроме того, в Долгоруковской вол. голодные едят невареную мезгу с паточного завода, мезга разбирается из ям, где скапливается до 800 человек, сразу все лезут в ямы, и был случай, когда некоторые не могли вылезти оттуда с ведрами. Оказанная помощь по 14 фунт, съедена. Граждане идут в сельсоветы с требованием хлеба.</w:t>
      </w:r>
    </w:p>
    <w:p w14:paraId="75CC3A5E"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Казацкой вол. население питается отбросами крахмально-паточного завода, в других волостях употребляется мякина, древесная кора, листья, гнилье, зелень, лебеда. Отмечено 23 случая смерти и 396 заболеваний. В Ламской вол. 25% населения опухло и истощено. Замечены 3 случая поедания дохлого скота, имеющийся скот усиленно распродается, за короткий промежуток количество молодняка сократилась на 55%, взрослого скота на 20-25%.</w:t>
      </w:r>
    </w:p>
    <w:p w14:paraId="36E82C6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олки гр-н Черных за 3 меры картофеля снял 25 саженей земли ярового клина, то же и в Казаках, причем сельсоветы про это не знают и сами договаривающиеся тоже скрывают.</w:t>
      </w:r>
    </w:p>
    <w:p w14:paraId="03FC0F7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Крестьянство жалуется на поднятие цен на хлеб: «От нас брали по 50-60 коп., а продают в 5 раз дороже, раньше торговцы брали 10 коп. с пуда, а государство берет по 2 руб. 40 коп., выражая свое недовольство якобы на неумелую политику власти, как в доставке хлеба из более благополучных по урожаю губерний.</w:t>
      </w:r>
    </w:p>
    <w:p w14:paraId="77E9E38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Однолуцкой вол. Волховского у. крестьяне сравнивают жизнь [с жизнью] царского строя: «При царе порядки были куда лучше, если случится голод, то давали всем достаточно, можно было купить и на деньги, или взять под заклад у купца, у них можно взять, что угодно, а теперь хоть помирай, все власть виновата».</w:t>
      </w:r>
    </w:p>
    <w:p w14:paraId="62C9AA3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трех волостях Волховского у. как выход из трудного положения население ищет на заработках, часть уехавших с дороги возвращается (каменноугольные копи), указывая на безработицу: «Работают только партийные, беспартийных выкидывают»; возвращающиеся едут домой в лохмотьях, советуют не ехать другим. Эти толки наводят на размышление крестьян: «Верно, заводы стоят, когда нет работы, а потому и безработица, в старое время всем работы хватало»; возвращающиеся говорят, что рабочие довольны своим положением, только мал заработок. Крестьянство, сравнивая жизнь его с рабочими, [говорит, что] «рабочему куда лучше живется, прошел месяц — получил жалование, а крестьянину негде взять, продают за налог скотину, куда ни кинься — круто крестьянину».</w:t>
      </w:r>
    </w:p>
    <w:p w14:paraId="6D93346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Казацкой вол. от 5000 пуд. прорабатываемого картофеля Крахмалопаточного завода отбросов мезги не хватает для удовлетворения голодающих.</w:t>
      </w:r>
    </w:p>
    <w:p w14:paraId="434D3C8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Около завода находится толпа, как в ярмарку, приезжают на лошадях и даже ночуют в ожидании мезги. Отпускают мезгу за плату. «Советская власть за отбросы берет деньги, а раньше эту сволочь гнали в поле», — говорят крестьяне. Обозленные бросаются в давке в ямы по пояс в воде с малыми детьми.</w:t>
      </w:r>
    </w:p>
    <w:p w14:paraId="05174E5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Лужна Покровской вол. сожжен дом председателя сельсовета Желяева, поджог предполагается на почве невыдачи семян зажиточным гражданам, ведется дознание.</w:t>
      </w:r>
    </w:p>
    <w:p w14:paraId="6A248CB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Долгоруковской вол. Елецкого у. в полночь сожжен дом члена Чеботаревского товарищества Садилина. Предполагается месть из-за невыдачи яровой ссуды. В с. Никольском Елецкого у. гражданин сжег ригу</w:t>
      </w:r>
      <w:r w:rsidRPr="001B4616">
        <w:rPr>
          <w:rFonts w:ascii="Times New Roman" w:eastAsia="Times New Roman" w:hAnsi="Times New Roman" w:cs="Times New Roman"/>
          <w:color w:val="000000" w:themeColor="text1"/>
          <w:sz w:val="16"/>
          <w:szCs w:val="16"/>
          <w:vertAlign w:val="superscript"/>
          <w:lang w:eastAsia="ru-RU"/>
        </w:rPr>
        <w:t>178</w:t>
      </w:r>
      <w:r w:rsidRPr="001B4616">
        <w:rPr>
          <w:rFonts w:ascii="Times New Roman" w:eastAsia="Times New Roman" w:hAnsi="Times New Roman" w:cs="Times New Roman"/>
          <w:color w:val="000000" w:themeColor="text1"/>
          <w:sz w:val="16"/>
          <w:szCs w:val="16"/>
          <w:lang w:eastAsia="ru-RU"/>
        </w:rPr>
        <w:t> с целью получения страховки, а в Березовском районе участились случаи пожаров по неизвестным причинам. Сообщено в Госстрах.</w:t>
      </w:r>
    </w:p>
    <w:p w14:paraId="1737E62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Плосском Елецкого у. были две попытки поджечь кулака Фаустова, пожар своевременно был прекращен, причина пожара — месть бедняков за отказ выдачи помощи, а по другим сведениям — попытка, воспользовавшись пожаром, устроить грабеж.</w:t>
      </w:r>
    </w:p>
    <w:p w14:paraId="56866367"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Талдыно Дмитровского у. сгорело 65 дворов, с. До махи — 116 домов, с. Бородино Волконской вол. — 3 дома, с. Гнездилово Лубянской вол. — 3 дома, с. Брацалово — 2 дома; граждане частью сами поджигали для получения страховки или большей частью для сведения личных счетов по разным причинам.</w:t>
      </w:r>
    </w:p>
    <w:p w14:paraId="7CA0477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Александровка Воинской вол. Орловского у. дом зажиточного крестьянина был облит керосином и подожжен хлебный амбар, в котором находилось 200 пуд. хлеба, ведется следствие.</w:t>
      </w:r>
    </w:p>
    <w:p w14:paraId="2BE1E93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Бумаково Красниковской вол. Волховского у. благодаря поджогу сгорело два сарая. На следующую же ночь во время общего собрания вспыхнул вторичный пожар, сгорело еще до пяти сараев, среди населения паника. Вещи все нагружены на подводы, взрослые ночью не спят, [так как] «придется снова гореть»; предполагается поджог с целью получения премии, так как постройки застрахованы.</w:t>
      </w:r>
    </w:p>
    <w:p w14:paraId="14BD705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дер. Грековой Ленинской вол. Ливенского у. ночью посредством поджога сгорели два двора зажиточных, имеющих хлеб, предполагается месть за невыдачу хлеба. Вместе с ними сгорело четыре двора бедняков.</w:t>
      </w:r>
    </w:p>
    <w:p w14:paraId="428BE01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Долбенкинской вол. Дмитровского у. сгорело 46 дворов. В Лубянской вол. посредством поджога сгорела мельница при с. Чуварино, принадлежащая волисполкому, вместе с домом, также принадлежащим ВИКу. Дом просило общество под школу, ВИК не дал. Предполагается месть.</w:t>
      </w:r>
    </w:p>
    <w:p w14:paraId="0B20E9CA"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 Лаврово Орловского у. сгорела постройка зажиточного Булгакова, а в с. Ананьево дом предсельсовета, предполагают поджог и месть [за] невыдачу ссуды.</w:t>
      </w:r>
    </w:p>
    <w:p w14:paraId="08B5A18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Воинской вол. Орловского у. ссуда давалась по согласию общества, но был один случай, когда председатель комиссии член ВИКа Волобуев выдал по особому ордеру бывшей помещице Протопоповой (Башкатовский район) 13 пуд. овса и часть гречихи. Ссуда давалась без ведома общества, чем население возмущено.</w:t>
      </w:r>
    </w:p>
    <w:p w14:paraId="3B02AC42"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Долгоруковской вол. Елецкого у. в Братовщинском районе член комиссии Кириллов (зажиточный) взял себе гороха и овса. Сам член сельсовета Рязанцев получил 4 пуд. овса, 30 фунт, гороха. В сельхозе он получил 3 пуд. проса, в кресткоме взял 2 пуд. гречихи, кормит просом уток, при норме земли на 3 души. Этот же Рязанцев внес себя в список нуждающихся мукой, кроме членов волкомиссии Павлов выдал местному дьячку гречихи и проса, несмотря на протесты селькомиссии. Дьячок имеет две коровы, две лошади и побочный доход. Население возмущается.</w:t>
      </w:r>
    </w:p>
    <w:p w14:paraId="70972F40"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 многих уездах голодающие жгут постройки зажиточных. В дер. Грековой от поджога сгорели два хозяйства зажиточных, имеющие хлеб, вместе с ними сгорело два двора бедняков. В с. Лаврово Орловского у. сгорело 46 дворов. В с. Кирово Орловского у. сгорело 39 дворов. Беднота угрожает зажиточным поджогами за то, что они не дают взаимообразно хлеба.</w:t>
      </w:r>
    </w:p>
    <w:p w14:paraId="72FC8AD4"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почве голода отмечаются многочисленные пожары. Голодающие поджигают кулацкие хозяйства. В дер. Александровке Воинской вол. Орловского у. дом зажиточного крестьянина был облит керосином и подожжен хлебный амбар, в котором находилось 200 пуд. хлеба. В дер. «3-ый воин» Орловского у. подожжен дом зажиточного, перед поджогом дверь была завязана проволокой. В с. Чернаве Елецкого у. пожары начинаются сразу в нескольких местах. В Кудиновской вол. Ливенского у. за неделю были подожжены три хозяйства зажиточных крестьян.</w:t>
      </w:r>
    </w:p>
    <w:p w14:paraId="5D66EC76"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Курская губ.</w:t>
      </w:r>
      <w:r w:rsidRPr="001B4616">
        <w:rPr>
          <w:rFonts w:ascii="Times New Roman" w:eastAsia="Times New Roman" w:hAnsi="Times New Roman" w:cs="Times New Roman"/>
          <w:color w:val="000000" w:themeColor="text1"/>
          <w:sz w:val="16"/>
          <w:szCs w:val="16"/>
          <w:lang w:eastAsia="ru-RU"/>
        </w:rPr>
        <w:t xml:space="preserve"> Вследствие недорода, как уже сообщалось ранее, многие крестьяне Щигровского у. направляются в Донбасс и в другие места, имеющие в наличии достаточное количество фабрик и заводов, но большинство из них возвращается домой по причине отказа принятия их на службу, как не членов Союза. Крестьянин </w:t>
      </w:r>
      <w:r w:rsidRPr="001B4616">
        <w:rPr>
          <w:rFonts w:ascii="Times New Roman" w:eastAsia="Times New Roman" w:hAnsi="Times New Roman" w:cs="Times New Roman"/>
          <w:color w:val="000000" w:themeColor="text1"/>
          <w:sz w:val="16"/>
          <w:szCs w:val="16"/>
          <w:lang w:eastAsia="ru-RU"/>
        </w:rPr>
        <w:lastRenderedPageBreak/>
        <w:t>дер. Кривцово Нижне-Тербужской вол. Давыдин говорил: «Положение нашего брата бедняка в данное время чертовское, раз то, что бесхлебие, а тут цены на хлеб до того взвинтились, что невольно скажешь: куда же смотрит власть — ведь пуд хлеба стоит 3 с лишним рубля, а разве за такую цену доступно бедняку купить хлеба».</w:t>
      </w:r>
    </w:p>
    <w:p w14:paraId="508A5809"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связи с острой нуждой в хлебопродукте в районе Борисовской вол. Борисовского у. замечается недовольство со стороны всех слоев крестьянства, которое винит власть в том, что она довела крестьянина-хлебороба до нищенства, голодовки и окончательного разорения. Крестьянство говорит: «С нас все время брали, берут и довели до голодовки, а теперь, когда у нас нет хлеба, нет посевов и сдыхает скотина, теперь нам никто не поможет и не даст, много ли нам дали семян на посев, много ли нам дали хлеба по дешевой цене. Мука по 3 руб. 50 коп. за пуд, да и то приходится долгое время стоять в очередях. Сапоги побили ходить в Борисовку за хлебом». Крестьянин-бедняк заштатного города Хатмыжска Куцин говорил: «Нет, убили Николку и нет толку». Сельской власти он говорил: «Когда же вы терзать и мучить, сосать из нас последнюю кровь перестанете. Голод замучил. Купить хлеба не на что, остается один исход — воровать у богатого, но главное зло в том, что нет работы. Вот я лично отправлялся на рудник в Донбасс и что же: проходил два месяца и нигде не нашел себе работу и не потому, что нет работы, а не приняли лишь потому, что я не член профсоюза; со мной было 5 человек, и никто не поступил. Разве это порядок, я тоже профессионал крестьянин-хлебороб, даю также помощь государству, но в силу бедности и отсутствия хлеба сейчас я вынужден идти искать работы на стороне. В Красной Армии нам говорили: "Вы, товарищи красноармейцы, как только придете домой, увидите, что вам все будет доступно", а теперь я вижу, что все это брехня, два месяца проходил, а толку нет, и пешком пришел домой. В сельсовет данной деревни зашли просить хлеба два гражданина; в разговоре они сказали, что являются гражданами Воронежской губ., ходили на подыскание работы в Донбасс, но таковой не нашли, потому что не являются членами профсоюза. Благодаря такому порядку нас дома ожидает голод и холод и больше ничего, а все виновата наша коммуния, что она разграничивает крестьян и рабочих, у них все взоры обращены на разные рабочие союзы, а нашего брата мужика она не замечает, а все говорят, что власть наша, какая, черт, наша — она того, у кого есть червонцы».</w:t>
      </w:r>
    </w:p>
    <w:p w14:paraId="6660440F"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bCs/>
          <w:color w:val="000000" w:themeColor="text1"/>
          <w:sz w:val="16"/>
          <w:szCs w:val="16"/>
          <w:lang w:eastAsia="ru-RU"/>
        </w:rPr>
        <w:t>Украина.</w:t>
      </w:r>
      <w:r w:rsidRPr="001B4616">
        <w:rPr>
          <w:rFonts w:ascii="Times New Roman" w:eastAsia="Times New Roman" w:hAnsi="Times New Roman" w:cs="Times New Roman"/>
          <w:iCs/>
          <w:color w:val="000000" w:themeColor="text1"/>
          <w:sz w:val="16"/>
          <w:szCs w:val="16"/>
          <w:lang w:eastAsia="ru-RU"/>
        </w:rPr>
        <w:t> Полтавская губ.</w:t>
      </w:r>
      <w:r w:rsidRPr="001B4616">
        <w:rPr>
          <w:rFonts w:ascii="Times New Roman" w:eastAsia="Times New Roman" w:hAnsi="Times New Roman" w:cs="Times New Roman"/>
          <w:color w:val="000000" w:themeColor="text1"/>
          <w:sz w:val="16"/>
          <w:szCs w:val="16"/>
          <w:lang w:eastAsia="ru-RU"/>
        </w:rPr>
        <w:t> В с. Комаровке две батрачки, не найдя работы, одна повесилась, а другая заявила, что также повесится, если не найдет работы. Батраки идут на какие угодно условия, лишь бы не голодать. Например, в дер. Васильевке батрачки поступают в наймы за 15 руб. в год.</w:t>
      </w:r>
    </w:p>
    <w:p w14:paraId="161FD7C8"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Киевская губ.</w:t>
      </w:r>
      <w:r w:rsidRPr="001B4616">
        <w:rPr>
          <w:rFonts w:ascii="Times New Roman" w:eastAsia="Times New Roman" w:hAnsi="Times New Roman" w:cs="Times New Roman"/>
          <w:color w:val="000000" w:themeColor="text1"/>
          <w:sz w:val="16"/>
          <w:szCs w:val="16"/>
          <w:lang w:eastAsia="ru-RU"/>
        </w:rPr>
        <w:t> В Уманском округе в с. Княжичи около 100 бедняцких хозяйств, не имея возможности обсеменить землю, сдали ее в аренду середнякам и кулакам, в с. Острожаны около 20 хозяйств бедняков сдали в аренду свою землю кулакам и середнякам.</w:t>
      </w:r>
    </w:p>
    <w:p w14:paraId="5EA5CF73"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iCs/>
          <w:color w:val="000000" w:themeColor="text1"/>
          <w:sz w:val="16"/>
          <w:szCs w:val="16"/>
          <w:lang w:eastAsia="ru-RU"/>
        </w:rPr>
        <w:t>Подольская губ.</w:t>
      </w:r>
      <w:r w:rsidRPr="001B4616">
        <w:rPr>
          <w:rFonts w:ascii="Times New Roman" w:eastAsia="Times New Roman" w:hAnsi="Times New Roman" w:cs="Times New Roman"/>
          <w:color w:val="000000" w:themeColor="text1"/>
          <w:sz w:val="16"/>
          <w:szCs w:val="16"/>
          <w:lang w:eastAsia="ru-RU"/>
        </w:rPr>
        <w:t> В Тульчинском районе Тульчинского округа, где голодает 70% крестьян, последние выражают недовольство на Советскую власть из-за большого налога, так как, по их мнению, это явилось причиной тяжелого материального положения крестьян. Некоторые крестьяне при этом заявляют, что Советская власть больше беспокоится о рабочих и что им живется лучше, чем крестьянам.</w:t>
      </w:r>
    </w:p>
    <w:p w14:paraId="1A1446AC" w14:textId="77777777" w:rsidR="00B94450" w:rsidRPr="001B4616" w:rsidRDefault="00B9445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Верно: Секретарь Информотдела ОГПУ Соловьев (17158).</w:t>
      </w:r>
    </w:p>
    <w:p w14:paraId="16E7EA70" w14:textId="77777777" w:rsidR="00B94450" w:rsidRPr="001B4616" w:rsidRDefault="00B9445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1975C5" w14:textId="77777777" w:rsidR="00B72DA2" w:rsidRPr="001B4616" w:rsidRDefault="00B72D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DC7F16B" w14:textId="77777777" w:rsidR="00B72DA2" w:rsidRPr="001B4616" w:rsidRDefault="00B72D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54A19"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июля 1925 г.</w:t>
      </w:r>
    </w:p>
    <w:p w14:paraId="06786BB7"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w:t>
      </w:r>
    </w:p>
    <w:p w14:paraId="54C8FBA9"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РЕСПУБЛИК22 №719</w:t>
      </w:r>
    </w:p>
    <w:p w14:paraId="3D6B545E"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июля 1925 г. г. Москва</w:t>
      </w:r>
    </w:p>
    <w:p w14:paraId="5990690C"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присвоении 2 отдельной истребительной авиационной эскадрилье наименования: «2 отдельная истребительная имени т. Дзержинского авиационная эскадрилья»</w:t>
      </w:r>
    </w:p>
    <w:p w14:paraId="141AD577"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отдельной истребительной авиационной эскадрилье присвоить наименование «имени т. Дзержинского» и впредь эту эскадрилью именовать:</w:t>
      </w:r>
    </w:p>
    <w:p w14:paraId="647C037B"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отдельная истребительная имени т. Дзержинского авиационная эскадрилья».</w:t>
      </w:r>
    </w:p>
    <w:p w14:paraId="049E69F1"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Председателя Реввоенсовета СССР А. Бубнов (18518).</w:t>
      </w:r>
    </w:p>
    <w:p w14:paraId="4C52F760"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p>
    <w:p w14:paraId="25E8F9E4"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июля 1925 г. Приказом РВС СССР за № 691/139 вводились в действие новые штаты сухопутных и морских авиачастей. В соответствии с ними теперь и в каждую эскадрилью была включена ремонтная мастерская (19566).</w:t>
      </w:r>
    </w:p>
    <w:p w14:paraId="75C75566"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p>
    <w:p w14:paraId="08142FB3"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июля 1925 г. приказом РВС СССР № 691/139 вводились в действие но</w:t>
      </w:r>
      <w:r w:rsidRPr="003600B8">
        <w:rPr>
          <w:rFonts w:ascii="Times New Roman" w:hAnsi="Times New Roman" w:cs="Times New Roman"/>
          <w:color w:val="0070C0"/>
          <w:sz w:val="16"/>
          <w:szCs w:val="16"/>
        </w:rPr>
        <w:softHyphen/>
        <w:t>вые штаты сухопутных и морских авиачастей (РГВА. Ф. 4. Оп. 3. Д. 2572. Л. 625). В соответствии с ними теперь в каждую эскадрилью была включена ремонтная мастерская (Шпилев К. М. Адольф Карлович Аузан: Главный инженер-механик ВВС Красной Армии (1933-1937 гг.). - М.: ВВИА им. проф. Н. Е. Жуковского, 1987. - 77 с.) (24967).</w:t>
      </w:r>
    </w:p>
    <w:p w14:paraId="09768F77"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7B24256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4BB20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F51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Остехбюро писало письмо N 1508с в Авиатрест (копия ГАЗ-1) на вх. 061939с:</w:t>
      </w:r>
    </w:p>
    <w:p w14:paraId="717AF5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ознакомлении с представленным Вам проектом переделок Б-1 Остехбюро находит необходимым:</w:t>
      </w:r>
    </w:p>
    <w:p w14:paraId="1523B7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Застекление в носовой части фюзеляжа сделать так, чтобы ребро рамки не проходило в плоскости симметрии, расположив внизу три разных стекла или заменив передние два стекла одним...(2207,630).</w:t>
      </w:r>
    </w:p>
    <w:p w14:paraId="16528E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ознакомлении с представленным Вами проектом переделок Б-1 Остехбюро находит необходимым:</w:t>
      </w:r>
    </w:p>
    <w:p w14:paraId="78263B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Застекление в носовой части фюзеляжа сделать так, чтобы ребро рамки не проходило в плоскости симметрии, расположив внизу три равных стекла или заменив передние два стекла одним.</w:t>
      </w:r>
    </w:p>
    <w:p w14:paraId="6DCD47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черт. 73452 следует дать точную окончательную величину расстояния между ушками в пределах 300 +/- 50.</w:t>
      </w:r>
    </w:p>
    <w:p w14:paraId="774D19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Исправить диаметр проушин для подвески /детали В00103 и В00101/, данный Остехбюро в .1/2", а на чертежах выраженный 10 и 12 мм.</w:t>
      </w:r>
    </w:p>
    <w:p w14:paraId="63D26B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Дать срочно исчерпывающий ответ по вопросу прочности в связи с подвеской грузов Остехбюро и по вопросу амортизации костыля /не выйдет ли полная осадка из предела 120 мм./.</w:t>
      </w:r>
    </w:p>
    <w:p w14:paraId="1A7FB8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избежание задержки с утверждением проекта в Остехбюро просит незамедлительно произвести соответствующие изменения и представить проект в НК УВВС, сообщив об этом в Остехбюро, которое заботится о дальнейшем проведении проекта.</w:t>
      </w:r>
    </w:p>
    <w:p w14:paraId="30C2A7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Может быть отсюда потом пошла Туполевская морда</w:t>
      </w:r>
    </w:p>
    <w:p w14:paraId="36AF07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E6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г. Таганрог посетил Начальник Главкоавиа П.И. Баранов, после которого принимается специальное решение Правительства о развитии завода как крупнейшего самолетостроительного предприятия на юге. В 1928 г. принят генеральный план развития завода. С 1925 г. здесь быстрыми темпами идет строительство новых производственных корпусов, началось строительство гидробазы, производство оснащается новыми станками, машинами, оборудованием, инструментом. Расширяется и планируется большое летное поле, что позволяет принимать на заводской аэродром самолеты разных классов, в том числе и самые тяжелые. Но переориентация предприятия на морское самолетостроение идет вяло и до 1935 г. таганрогские авиастроители строят как сухопутные, так и морские машины. Причем были годы, когда на заводе одновременно серийно строили четыре, пять и даже шесть типов различных самолетов.</w:t>
      </w:r>
    </w:p>
    <w:p w14:paraId="567A01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завершения строительства гидробазы на заводе строятся или проходят летные испытания целый ряд морских самолетов, в том числе MP-3, РОМ-1, РОМ-2, ТОМ, МУ-2, МР-5 и другие. Здесь же устанавливался на поплавки и проходил летные испытания самолет-дублер МР-1</w:t>
      </w:r>
    </w:p>
    <w:p w14:paraId="21A51C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1930-х гг. в Таганроге ставился на поплавки типа "Ж" (скопированные с поплавка английской фирмы "Шорт") бомбардировщик Туполева ТБ-1, серийно строился пассажирский самолет А.Н. Туполева АНТ-9, самолет-разведчик Р-5 Н.Н. Поликарпова, многоцелевой самолет Туполева Р-6 и его поплавковый вариант МР-6.</w:t>
      </w:r>
    </w:p>
    <w:p w14:paraId="56389A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 те годы советские авиаконструкторы еще не создали хороший гидросамолет, который можно было бы строить крупной серией. А нужда в нем было велика. Это побуждает руководство Авиатреста СССР закупить у итальянской фирмы "Савойя" лицензию на постройку гидросамолета S-626nc с мотором Изотто-Фраскини "Ассо". Его строили всего два года, с 1932 по 1934 гг. Всего было построено 22 лицензионных машины и потом еще 29 самолетов под названием МБР-4, уже частично из отечественных материалов (12044).</w:t>
      </w:r>
    </w:p>
    <w:p w14:paraId="5486AB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1FC26" w14:textId="77777777" w:rsidR="00190AF8" w:rsidRPr="001B4616" w:rsidRDefault="00190A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4 июля 1925 г. после посещения Таганрога начальником Главкоавиа П.И. Барановым принимается специальное решение правительства о развитии завода как крупнейше</w:t>
      </w:r>
      <w:r w:rsidRPr="001B4616">
        <w:rPr>
          <w:rFonts w:ascii="Times New Roman" w:hAnsi="Times New Roman" w:cs="Times New Roman"/>
          <w:color w:val="000000" w:themeColor="text1"/>
          <w:sz w:val="16"/>
          <w:szCs w:val="16"/>
          <w:lang w:eastAsia="ru-RU" w:bidi="ru-RU"/>
        </w:rPr>
        <w:softHyphen/>
        <w:t>го самолетостроительного предприятия на юге.</w:t>
      </w:r>
    </w:p>
    <w:p w14:paraId="194314E0" w14:textId="77777777" w:rsidR="00190AF8" w:rsidRPr="001B4616" w:rsidRDefault="00190A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С 1925 г. здесь быстрыми темпами идет строительство новых производственных корпусов, начинается строитель</w:t>
      </w:r>
      <w:r w:rsidRPr="001B4616">
        <w:rPr>
          <w:rFonts w:ascii="Times New Roman" w:hAnsi="Times New Roman" w:cs="Times New Roman"/>
          <w:color w:val="000000" w:themeColor="text1"/>
          <w:sz w:val="16"/>
          <w:szCs w:val="16"/>
          <w:lang w:eastAsia="ru-RU" w:bidi="ru-RU"/>
        </w:rPr>
        <w:softHyphen/>
        <w:t>ство гидробазы, производство оснащается новыми стан</w:t>
      </w:r>
      <w:r w:rsidRPr="001B4616">
        <w:rPr>
          <w:rFonts w:ascii="Times New Roman" w:hAnsi="Times New Roman" w:cs="Times New Roman"/>
          <w:color w:val="000000" w:themeColor="text1"/>
          <w:sz w:val="16"/>
          <w:szCs w:val="16"/>
          <w:lang w:eastAsia="ru-RU" w:bidi="ru-RU"/>
        </w:rPr>
        <w:softHyphen/>
        <w:t>ками, машинами, оборудованием, инструментом. Глав</w:t>
      </w:r>
      <w:r w:rsidRPr="001B4616">
        <w:rPr>
          <w:rFonts w:ascii="Times New Roman" w:hAnsi="Times New Roman" w:cs="Times New Roman"/>
          <w:color w:val="000000" w:themeColor="text1"/>
          <w:sz w:val="16"/>
          <w:szCs w:val="16"/>
          <w:lang w:eastAsia="ru-RU" w:bidi="ru-RU"/>
        </w:rPr>
        <w:softHyphen/>
        <w:t>ное внимание уделялось ремонту зданий и восстановле</w:t>
      </w:r>
      <w:r w:rsidRPr="001B4616">
        <w:rPr>
          <w:rFonts w:ascii="Times New Roman" w:hAnsi="Times New Roman" w:cs="Times New Roman"/>
          <w:color w:val="000000" w:themeColor="text1"/>
          <w:sz w:val="16"/>
          <w:szCs w:val="16"/>
          <w:lang w:eastAsia="ru-RU" w:bidi="ru-RU"/>
        </w:rPr>
        <w:softHyphen/>
        <w:t>нию тех корпусов, которые пострадали при пожарах еще в 1918 и 1922 годах. Продолжили достройку здания глав</w:t>
      </w:r>
      <w:r w:rsidRPr="001B4616">
        <w:rPr>
          <w:rFonts w:ascii="Times New Roman" w:hAnsi="Times New Roman" w:cs="Times New Roman"/>
          <w:color w:val="000000" w:themeColor="text1"/>
          <w:sz w:val="16"/>
          <w:szCs w:val="16"/>
          <w:lang w:eastAsia="ru-RU" w:bidi="ru-RU"/>
        </w:rPr>
        <w:softHyphen/>
        <w:t>ной конторы, паровой сушилки, восстановили и наладили движение по железнодорожной ветке, проведенной с Рус</w:t>
      </w:r>
      <w:r w:rsidRPr="001B4616">
        <w:rPr>
          <w:rFonts w:ascii="Times New Roman" w:hAnsi="Times New Roman" w:cs="Times New Roman"/>
          <w:color w:val="000000" w:themeColor="text1"/>
          <w:sz w:val="16"/>
          <w:szCs w:val="16"/>
          <w:lang w:eastAsia="ru-RU" w:bidi="ru-RU"/>
        </w:rPr>
        <w:softHyphen/>
        <w:t>ско-Балтийского завода, занялись устройством забора вокруг завода.</w:t>
      </w:r>
    </w:p>
    <w:p w14:paraId="3D848B66" w14:textId="77777777" w:rsidR="00190AF8" w:rsidRPr="001B4616" w:rsidRDefault="00190A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Создание Авиатреста способствовало консолидации авиапромышленности и выводу её из периода стагнации уже в мае 1925 г. наркомвоенмор М.В. Фрунзе на треть</w:t>
      </w:r>
      <w:r w:rsidRPr="001B4616">
        <w:rPr>
          <w:rFonts w:ascii="Times New Roman" w:hAnsi="Times New Roman" w:cs="Times New Roman"/>
          <w:color w:val="000000" w:themeColor="text1"/>
          <w:sz w:val="16"/>
          <w:szCs w:val="16"/>
          <w:lang w:eastAsia="ru-RU" w:bidi="ru-RU"/>
        </w:rPr>
        <w:softHyphen/>
        <w:t>ем съезде Советов сказаё, что «в области самолетостро</w:t>
      </w:r>
      <w:r w:rsidRPr="001B4616">
        <w:rPr>
          <w:rFonts w:ascii="Times New Roman" w:hAnsi="Times New Roman" w:cs="Times New Roman"/>
          <w:color w:val="000000" w:themeColor="text1"/>
          <w:sz w:val="16"/>
          <w:szCs w:val="16"/>
          <w:lang w:eastAsia="ru-RU" w:bidi="ru-RU"/>
        </w:rPr>
        <w:softHyphen/>
        <w:t>ения ... задача по устранению зависимости от заграницы решена и в этом году мы не закупили ни одного самоле</w:t>
      </w:r>
      <w:r w:rsidRPr="001B4616">
        <w:rPr>
          <w:rFonts w:ascii="Times New Roman" w:hAnsi="Times New Roman" w:cs="Times New Roman"/>
          <w:color w:val="000000" w:themeColor="text1"/>
          <w:sz w:val="16"/>
          <w:szCs w:val="16"/>
          <w:lang w:eastAsia="ru-RU" w:bidi="ru-RU"/>
        </w:rPr>
        <w:softHyphen/>
        <w:t>та ... и в следующем году мы будем вполне обеспечены продукцией наших самолетостроительных заводов» (20273).</w:t>
      </w:r>
    </w:p>
    <w:p w14:paraId="20E4A079" w14:textId="77777777" w:rsidR="00190AF8" w:rsidRPr="001B4616" w:rsidRDefault="00190AF8" w:rsidP="001B4616">
      <w:pPr>
        <w:spacing w:after="0" w:line="240" w:lineRule="auto"/>
        <w:jc w:val="both"/>
        <w:rPr>
          <w:rFonts w:ascii="Times New Roman" w:hAnsi="Times New Roman" w:cs="Times New Roman"/>
          <w:color w:val="000000" w:themeColor="text1"/>
          <w:sz w:val="16"/>
          <w:szCs w:val="16"/>
        </w:rPr>
      </w:pPr>
    </w:p>
    <w:p w14:paraId="7E9153A2"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 июля 1925 г. было принято специальное решение о создании на базе таганрогского завода, пере</w:t>
      </w:r>
      <w:r w:rsidRPr="003600B8">
        <w:rPr>
          <w:rStyle w:val="aff"/>
          <w:rFonts w:ascii="Times New Roman" w:hAnsi="Times New Roman" w:cs="Times New Roman"/>
          <w:color w:val="0070C0"/>
          <w:spacing w:val="0"/>
          <w:sz w:val="16"/>
          <w:szCs w:val="16"/>
        </w:rPr>
        <w:softHyphen/>
        <w:t>именованного в 1923 г. в «Государ</w:t>
      </w:r>
      <w:r w:rsidRPr="003600B8">
        <w:rPr>
          <w:rStyle w:val="aff"/>
          <w:rFonts w:ascii="Times New Roman" w:hAnsi="Times New Roman" w:cs="Times New Roman"/>
          <w:color w:val="0070C0"/>
          <w:spacing w:val="0"/>
          <w:sz w:val="16"/>
          <w:szCs w:val="16"/>
        </w:rPr>
        <w:softHyphen/>
        <w:t>ственный авиационный завод (ГАЗ) №10 «Лебедь», крупного са</w:t>
      </w:r>
      <w:r w:rsidRPr="003600B8">
        <w:rPr>
          <w:rStyle w:val="aff"/>
          <w:rFonts w:ascii="Times New Roman" w:hAnsi="Times New Roman" w:cs="Times New Roman"/>
          <w:color w:val="0070C0"/>
          <w:spacing w:val="0"/>
          <w:sz w:val="16"/>
          <w:szCs w:val="16"/>
        </w:rPr>
        <w:softHyphen/>
        <w:t>молетостроительного предприя</w:t>
      </w:r>
      <w:r w:rsidRPr="003600B8">
        <w:rPr>
          <w:rStyle w:val="aff"/>
          <w:rFonts w:ascii="Times New Roman" w:hAnsi="Times New Roman" w:cs="Times New Roman"/>
          <w:color w:val="0070C0"/>
          <w:spacing w:val="0"/>
          <w:sz w:val="16"/>
          <w:szCs w:val="16"/>
        </w:rPr>
        <w:softHyphen/>
        <w:t>тия на юге страны. С этого момента на заводе быстрыми темпами идет строительство новых производст</w:t>
      </w:r>
      <w:r w:rsidRPr="003600B8">
        <w:rPr>
          <w:rStyle w:val="aff"/>
          <w:rFonts w:ascii="Times New Roman" w:hAnsi="Times New Roman" w:cs="Times New Roman"/>
          <w:color w:val="0070C0"/>
          <w:spacing w:val="0"/>
          <w:sz w:val="16"/>
          <w:szCs w:val="16"/>
        </w:rPr>
        <w:softHyphen/>
        <w:t>венных корпусов, заводского аэродрома и гидробазы. На ГАЗ №10 ос</w:t>
      </w:r>
      <w:r w:rsidRPr="003600B8">
        <w:rPr>
          <w:rStyle w:val="aff"/>
          <w:rFonts w:ascii="Times New Roman" w:hAnsi="Times New Roman" w:cs="Times New Roman"/>
          <w:color w:val="0070C0"/>
          <w:spacing w:val="0"/>
          <w:sz w:val="16"/>
          <w:szCs w:val="16"/>
        </w:rPr>
        <w:softHyphen/>
        <w:t>ваивается крупносерийное произ</w:t>
      </w:r>
      <w:r w:rsidRPr="003600B8">
        <w:rPr>
          <w:rStyle w:val="aff"/>
          <w:rFonts w:ascii="Times New Roman" w:hAnsi="Times New Roman" w:cs="Times New Roman"/>
          <w:color w:val="0070C0"/>
          <w:spacing w:val="0"/>
          <w:sz w:val="16"/>
          <w:szCs w:val="16"/>
        </w:rPr>
        <w:softHyphen/>
        <w:t xml:space="preserve">водство самолета-разведчика Р-1 и его поплавкового варианта - </w:t>
      </w:r>
      <w:r w:rsidRPr="003600B8">
        <w:rPr>
          <w:rStyle w:val="aff"/>
          <w:rFonts w:ascii="Times New Roman" w:hAnsi="Times New Roman" w:cs="Times New Roman"/>
          <w:color w:val="0070C0"/>
          <w:spacing w:val="0"/>
          <w:sz w:val="16"/>
          <w:szCs w:val="16"/>
          <w:lang w:val="en-US"/>
        </w:rPr>
        <w:t>MP</w:t>
      </w:r>
      <w:r w:rsidRPr="003600B8">
        <w:rPr>
          <w:rStyle w:val="aff"/>
          <w:rFonts w:ascii="Times New Roman" w:hAnsi="Times New Roman" w:cs="Times New Roman"/>
          <w:color w:val="0070C0"/>
          <w:spacing w:val="0"/>
          <w:sz w:val="16"/>
          <w:szCs w:val="16"/>
        </w:rPr>
        <w:t>-1, строится самолет-разведчик Р-5 (25061).</w:t>
      </w:r>
    </w:p>
    <w:p w14:paraId="28427061"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4D719679" w14:textId="77777777" w:rsidR="00595174" w:rsidRPr="001B4616" w:rsidRDefault="0059517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г. на заседании РВС СССР от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Акционерн[ому] обществу «Юнкерc»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 (17782).</w:t>
      </w:r>
    </w:p>
    <w:p w14:paraId="19A678E6" w14:textId="77777777" w:rsidR="00595174" w:rsidRPr="001B4616" w:rsidRDefault="00595174" w:rsidP="001B4616">
      <w:pPr>
        <w:spacing w:after="0" w:line="240" w:lineRule="auto"/>
        <w:jc w:val="both"/>
        <w:rPr>
          <w:rFonts w:ascii="Times New Roman" w:hAnsi="Times New Roman" w:cs="Times New Roman"/>
          <w:color w:val="000000" w:themeColor="text1"/>
          <w:sz w:val="16"/>
          <w:szCs w:val="16"/>
        </w:rPr>
      </w:pPr>
    </w:p>
    <w:p w14:paraId="2278DA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л В.Ф.Каминский, Г.М.Бондарчук, В.М.Жарновский и П.М.Сафонов с механиками на четырех Р-1 совершили перелет из Термеза в Кабул пройдя весь путь в 312 км на 6000 м (438,551).</w:t>
      </w:r>
    </w:p>
    <w:p w14:paraId="115CD3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82D02" w14:textId="3C3C9173" w:rsidR="00A13BE2" w:rsidRPr="001B4616" w:rsidRDefault="00A13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г. военные летчики В.Ф.Каминский, Г.М.Бондарчух, В.К.Жарновский и П.М.Сафронов с механиками на четырех самолетах Р-1 совершили в отрою перелет из Термеза в Кабул, пройдя весь путь /312 км/ по пря</w:t>
      </w:r>
      <w:r w:rsidRPr="001B4616">
        <w:rPr>
          <w:rFonts w:ascii="Times New Roman" w:hAnsi="Times New Roman" w:cs="Times New Roman"/>
          <w:color w:val="000000" w:themeColor="text1"/>
          <w:sz w:val="16"/>
          <w:szCs w:val="16"/>
        </w:rPr>
        <w:softHyphen/>
        <w:t>мой на высоте 6000 м. Летчики были награждены орденами Красного намени.</w:t>
      </w:r>
    </w:p>
    <w:p w14:paraId="74B3627E" w14:textId="77777777" w:rsidR="00A13BE2" w:rsidRPr="001B4616" w:rsidRDefault="00A13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/"Красная звезда" за 28 августа 1925 г./ (23370).</w:t>
      </w:r>
    </w:p>
    <w:p w14:paraId="20D66187" w14:textId="77777777" w:rsidR="00A13BE2" w:rsidRPr="001B4616" w:rsidRDefault="00A13BE2" w:rsidP="001B4616">
      <w:pPr>
        <w:spacing w:after="0" w:line="240" w:lineRule="auto"/>
        <w:jc w:val="both"/>
        <w:rPr>
          <w:rFonts w:ascii="Times New Roman" w:hAnsi="Times New Roman" w:cs="Times New Roman"/>
          <w:color w:val="000000" w:themeColor="text1"/>
          <w:sz w:val="16"/>
          <w:szCs w:val="16"/>
        </w:rPr>
      </w:pPr>
    </w:p>
    <w:p w14:paraId="31253A2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июля 1925 погода наконец-то позволила закончить перелёт в Улан-Батор. Р-1, вылетев</w:t>
      </w:r>
      <w:r w:rsidRPr="001B4616">
        <w:rPr>
          <w:rStyle w:val="aff5"/>
          <w:rFonts w:ascii="Times New Roman" w:eastAsia="Arial Unicode MS" w:hAnsi="Times New Roman" w:cs="Times New Roman"/>
          <w:i w:val="0"/>
          <w:color w:val="000000" w:themeColor="text1"/>
        </w:rPr>
        <w:t xml:space="preserve"> из</w:t>
      </w:r>
      <w:r w:rsidRPr="001B4616">
        <w:rPr>
          <w:rFonts w:ascii="Times New Roman" w:hAnsi="Times New Roman" w:cs="Times New Roman"/>
          <w:color w:val="000000" w:themeColor="text1"/>
          <w:sz w:val="16"/>
          <w:szCs w:val="16"/>
        </w:rPr>
        <w:t xml:space="preserve"> Верх</w:t>
      </w:r>
      <w:r w:rsidRPr="001B4616">
        <w:rPr>
          <w:rFonts w:ascii="Times New Roman" w:hAnsi="Times New Roman" w:cs="Times New Roman"/>
          <w:color w:val="000000" w:themeColor="text1"/>
          <w:sz w:val="16"/>
          <w:szCs w:val="16"/>
        </w:rPr>
        <w:softHyphen/>
        <w:t>неудинска, сделали посадку в Алтан-Булак и затем, вместе с «Юнкерсами», перелетели в сто</w:t>
      </w:r>
      <w:r w:rsidRPr="001B4616">
        <w:rPr>
          <w:rFonts w:ascii="Times New Roman" w:hAnsi="Times New Roman" w:cs="Times New Roman"/>
          <w:color w:val="000000" w:themeColor="text1"/>
          <w:sz w:val="16"/>
          <w:szCs w:val="16"/>
        </w:rPr>
        <w:softHyphen/>
        <w:t xml:space="preserve">лицу Монголии. </w:t>
      </w:r>
      <w:r w:rsidRPr="001B4616">
        <w:rPr>
          <w:rStyle w:val="104"/>
          <w:rFonts w:ascii="Times New Roman" w:hAnsi="Times New Roman" w:cs="Times New Roman"/>
          <w:color w:val="000000" w:themeColor="text1"/>
          <w:sz w:val="16"/>
          <w:szCs w:val="16"/>
        </w:rPr>
        <w:t>С</w:t>
      </w:r>
      <w:r w:rsidRPr="001B4616">
        <w:rPr>
          <w:rFonts w:ascii="Times New Roman" w:hAnsi="Times New Roman" w:cs="Times New Roman"/>
          <w:color w:val="000000" w:themeColor="text1"/>
          <w:sz w:val="16"/>
          <w:szCs w:val="16"/>
        </w:rPr>
        <w:t xml:space="preserve"> 4 по 8 июля путешественни</w:t>
      </w:r>
      <w:r w:rsidRPr="001B4616">
        <w:rPr>
          <w:rFonts w:ascii="Times New Roman" w:hAnsi="Times New Roman" w:cs="Times New Roman"/>
          <w:color w:val="000000" w:themeColor="text1"/>
          <w:sz w:val="16"/>
          <w:szCs w:val="16"/>
        </w:rPr>
        <w:softHyphen/>
        <w:t>ки знакомились с достопримеча</w:t>
      </w:r>
      <w:r w:rsidRPr="001B4616">
        <w:rPr>
          <w:rFonts w:ascii="Times New Roman" w:hAnsi="Times New Roman" w:cs="Times New Roman"/>
          <w:color w:val="000000" w:themeColor="text1"/>
          <w:sz w:val="16"/>
          <w:szCs w:val="16"/>
        </w:rPr>
        <w:softHyphen/>
        <w:t>тельностями Улан-Батора и его окрестностей, а также с бытом монголов (15973).</w:t>
      </w:r>
    </w:p>
    <w:p w14:paraId="7C34B9D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0DC963FD"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20DAB78"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7C3CD"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4 июля 1925 г. Протокол РВС №35</w:t>
      </w:r>
    </w:p>
    <w:p w14:paraId="4A9F8BEE"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концессии АО «Юнкерс». </w:t>
      </w:r>
      <w:r w:rsidRPr="001B4616">
        <w:rPr>
          <w:rFonts w:ascii="Times New Roman" w:hAnsi="Times New Roman" w:cs="Times New Roman"/>
          <w:bCs/>
          <w:iCs/>
          <w:color w:val="000000" w:themeColor="text1"/>
          <w:sz w:val="16"/>
          <w:szCs w:val="16"/>
        </w:rPr>
        <w:t>(Муклевич, Гамбург)</w:t>
      </w:r>
      <w:r w:rsidRPr="001B4616">
        <w:rPr>
          <w:rFonts w:ascii="Times New Roman" w:hAnsi="Times New Roman" w:cs="Times New Roman"/>
          <w:bCs/>
          <w:color w:val="000000" w:themeColor="text1"/>
          <w:sz w:val="16"/>
          <w:szCs w:val="16"/>
        </w:rPr>
        <w:t xml:space="preserve"> (17150).</w:t>
      </w:r>
    </w:p>
    <w:p w14:paraId="65C80EFD"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46F3DE7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4AA84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153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июля 1925 перелет Москва-Пекин достиг Урги. Провели там 2 дня и стартовала 8 июля (9495,29).</w:t>
      </w:r>
    </w:p>
    <w:p w14:paraId="041639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0D84B" w14:textId="77777777" w:rsidR="0066759A" w:rsidRPr="001B4616" w:rsidRDefault="0066759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616808D" w14:textId="77777777" w:rsidR="0066759A" w:rsidRPr="001B4616" w:rsidRDefault="0066759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1B897"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июля 1925 г. пилоты Больших и Макаров произвели из Чугуева (Украина) полёт на аэро</w:t>
      </w:r>
      <w:r w:rsidRPr="001B4616">
        <w:rPr>
          <w:rFonts w:ascii="Times New Roman" w:hAnsi="Times New Roman" w:cs="Times New Roman"/>
          <w:color w:val="000000" w:themeColor="text1"/>
          <w:sz w:val="16"/>
          <w:szCs w:val="16"/>
        </w:rPr>
        <w:softHyphen/>
        <w:t>стате объёмом 640 м3 продолжительностью 21 ч 01 мин, установив новый всесоюзный рекорд для аэростатов своего класса (20120).</w:t>
      </w:r>
    </w:p>
    <w:p w14:paraId="57535FCE"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p>
    <w:p w14:paraId="639A54C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B2E2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0FF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состоялось 17 совещание ответственных работников АГОС на котором В.М.П. докладывал о ходе работы над ТБ-1 (1077,75).</w:t>
      </w:r>
    </w:p>
    <w:p w14:paraId="084B28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5E1A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Ф.Э.Дзержинского писал записку М.А.Трилиссеру и Г.Г.Ягоде о деятельности немецких концессий в СССР</w:t>
      </w:r>
    </w:p>
    <w:p w14:paraId="23373C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Процесс студентов показал, что Хильгер — наш пря</w:t>
      </w:r>
      <w:r w:rsidRPr="001B4616">
        <w:rPr>
          <w:rFonts w:ascii="Times New Roman" w:hAnsi="Times New Roman" w:cs="Times New Roman"/>
          <w:color w:val="000000" w:themeColor="text1"/>
          <w:sz w:val="16"/>
          <w:szCs w:val="16"/>
        </w:rPr>
        <w:softHyphen/>
        <w:t>мой враг. У меня сложилось впечатление, что вообще германское правительство и монархические и национа</w:t>
      </w:r>
      <w:r w:rsidRPr="001B4616">
        <w:rPr>
          <w:rFonts w:ascii="Times New Roman" w:hAnsi="Times New Roman" w:cs="Times New Roman"/>
          <w:color w:val="000000" w:themeColor="text1"/>
          <w:sz w:val="16"/>
          <w:szCs w:val="16"/>
        </w:rPr>
        <w:softHyphen/>
        <w:t>листические круги ведут работу на низвержение больше</w:t>
      </w:r>
      <w:r w:rsidRPr="001B4616">
        <w:rPr>
          <w:rFonts w:ascii="Times New Roman" w:hAnsi="Times New Roman" w:cs="Times New Roman"/>
          <w:color w:val="000000" w:themeColor="text1"/>
          <w:sz w:val="16"/>
          <w:szCs w:val="16"/>
        </w:rPr>
        <w:softHyphen/>
        <w:t>визма в СССР и ориентируются на будущую монархичес</w:t>
      </w:r>
      <w:r w:rsidRPr="001B4616">
        <w:rPr>
          <w:rFonts w:ascii="Times New Roman" w:hAnsi="Times New Roman" w:cs="Times New Roman"/>
          <w:color w:val="000000" w:themeColor="text1"/>
          <w:sz w:val="16"/>
          <w:szCs w:val="16"/>
        </w:rPr>
        <w:softHyphen/>
        <w:t>кую Россию. Верно ли это мое мнение? Надо собрать и подытожить весь имеющийся у нас по этому вопросу ма</w:t>
      </w:r>
      <w:r w:rsidRPr="001B4616">
        <w:rPr>
          <w:rFonts w:ascii="Times New Roman" w:hAnsi="Times New Roman" w:cs="Times New Roman"/>
          <w:color w:val="000000" w:themeColor="text1"/>
          <w:sz w:val="16"/>
          <w:szCs w:val="16"/>
        </w:rPr>
        <w:softHyphen/>
        <w:t>териал. Участие немцев в питании белогвардейских орга</w:t>
      </w:r>
      <w:r w:rsidRPr="001B4616">
        <w:rPr>
          <w:rFonts w:ascii="Times New Roman" w:hAnsi="Times New Roman" w:cs="Times New Roman"/>
          <w:color w:val="000000" w:themeColor="text1"/>
          <w:sz w:val="16"/>
          <w:szCs w:val="16"/>
        </w:rPr>
        <w:softHyphen/>
        <w:t>низаций. Случайно ли, что концессия Юнкерса факти</w:t>
      </w:r>
      <w:r w:rsidRPr="001B4616">
        <w:rPr>
          <w:rFonts w:ascii="Times New Roman" w:hAnsi="Times New Roman" w:cs="Times New Roman"/>
          <w:color w:val="000000" w:themeColor="text1"/>
          <w:sz w:val="16"/>
          <w:szCs w:val="16"/>
        </w:rPr>
        <w:softHyphen/>
        <w:t>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w:t>
      </w:r>
      <w:r w:rsidRPr="001B4616">
        <w:rPr>
          <w:rFonts w:ascii="Times New Roman" w:hAnsi="Times New Roman" w:cs="Times New Roman"/>
          <w:color w:val="000000" w:themeColor="text1"/>
          <w:sz w:val="16"/>
          <w:szCs w:val="16"/>
        </w:rPr>
        <w:softHyphen/>
        <w:t>изводства? Анализ немецких концессий?</w:t>
      </w:r>
    </w:p>
    <w:p w14:paraId="191082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представить мне на эту тему докладную записку.</w:t>
      </w:r>
    </w:p>
    <w:p w14:paraId="295CFC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РЦХИДНИ. Ф. 76. Оп. 3. Д. 317. Л. 9. (10737).</w:t>
      </w:r>
    </w:p>
    <w:p w14:paraId="6F3CD8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4F74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F3AEE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5E7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июля 1925 года была подготовлена записка Ф.Э.Дзержинского М.А.Трилиссеру и Г.Г.Ягоде о деятельности немецких концессий в СССР </w:t>
      </w:r>
    </w:p>
    <w:p w14:paraId="1312A1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Процесс студентов показал, что Xильгep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Прошу представить мне на эту тему докладную записку. </w:t>
      </w:r>
    </w:p>
    <w:p w14:paraId="4CC326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РЦХИДНИ. Ф. 76. Оп. 3. Д. 317. Л. 9. Заверенная копия (11232).</w:t>
      </w:r>
    </w:p>
    <w:p w14:paraId="759D25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3A6F1" w14:textId="77777777" w:rsidR="00824D8E" w:rsidRPr="001B4616" w:rsidRDefault="00824D8E" w:rsidP="001B4616">
      <w:pPr>
        <w:pStyle w:val="ae"/>
        <w:spacing w:before="0" w:after="0"/>
        <w:jc w:val="both"/>
        <w:rPr>
          <w:rStyle w:val="af0"/>
          <w:i w:val="0"/>
          <w:color w:val="000000" w:themeColor="text1"/>
          <w:sz w:val="16"/>
          <w:szCs w:val="16"/>
        </w:rPr>
      </w:pPr>
      <w:r w:rsidRPr="001B4616">
        <w:rPr>
          <w:color w:val="000000" w:themeColor="text1"/>
          <w:sz w:val="16"/>
          <w:szCs w:val="16"/>
        </w:rPr>
        <w:t>6 июля 1925 г. — Записка Ф. Э. Дзержинского М. А. Трилиссеру и Г. Г. Ягоде о деятельности немецких концессий в СССР</w:t>
      </w:r>
    </w:p>
    <w:p w14:paraId="0F183B81" w14:textId="77777777" w:rsidR="007B06D9" w:rsidRPr="001B4616" w:rsidRDefault="007B06D9" w:rsidP="001B4616">
      <w:pPr>
        <w:pStyle w:val="ae"/>
        <w:spacing w:before="0" w:after="0"/>
        <w:jc w:val="both"/>
        <w:rPr>
          <w:color w:val="000000" w:themeColor="text1"/>
          <w:sz w:val="16"/>
          <w:szCs w:val="16"/>
        </w:rPr>
      </w:pPr>
      <w:r w:rsidRPr="001B4616">
        <w:rPr>
          <w:rStyle w:val="af0"/>
          <w:i w:val="0"/>
          <w:color w:val="000000" w:themeColor="text1"/>
          <w:sz w:val="16"/>
          <w:szCs w:val="16"/>
        </w:rPr>
        <w:t>6 июля 1925 г.</w:t>
      </w:r>
    </w:p>
    <w:p w14:paraId="2FAF7013"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rPr>
        <w:t>Процесс студентов показал, что Хильгер¹*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w:t>
      </w:r>
    </w:p>
    <w:p w14:paraId="786B42D2"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rPr>
        <w:t>Прошу представить мне на эту тему докладную записку²*.</w:t>
      </w:r>
    </w:p>
    <w:p w14:paraId="45EF5BCA" w14:textId="77777777" w:rsidR="007B06D9" w:rsidRPr="001B4616" w:rsidRDefault="007B06D9" w:rsidP="001B4616">
      <w:pPr>
        <w:pStyle w:val="rtejustify"/>
        <w:spacing w:before="0" w:after="0"/>
        <w:rPr>
          <w:color w:val="000000" w:themeColor="text1"/>
          <w:sz w:val="16"/>
          <w:szCs w:val="16"/>
        </w:rPr>
      </w:pPr>
      <w:r w:rsidRPr="001B4616">
        <w:rPr>
          <w:rStyle w:val="af0"/>
          <w:i w:val="0"/>
          <w:color w:val="000000" w:themeColor="text1"/>
          <w:sz w:val="16"/>
          <w:szCs w:val="16"/>
          <w:u w:val="single"/>
        </w:rPr>
        <w:t>Примечания</w:t>
      </w:r>
      <w:r w:rsidRPr="001B4616">
        <w:rPr>
          <w:color w:val="000000" w:themeColor="text1"/>
          <w:sz w:val="16"/>
          <w:szCs w:val="16"/>
        </w:rPr>
        <w:t>:</w:t>
      </w:r>
    </w:p>
    <w:p w14:paraId="0AA124A2"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vertAlign w:val="superscript"/>
        </w:rPr>
        <w:t>1</w:t>
      </w:r>
      <w:r w:rsidRPr="001B4616">
        <w:rPr>
          <w:color w:val="000000" w:themeColor="text1"/>
          <w:sz w:val="16"/>
          <w:szCs w:val="16"/>
        </w:rPr>
        <w:t>* Хильгер — советник германского посольства в Москве.</w:t>
      </w:r>
    </w:p>
    <w:p w14:paraId="630722EE"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vertAlign w:val="superscript"/>
        </w:rPr>
        <w:t>2</w:t>
      </w:r>
      <w:r w:rsidRPr="001B4616">
        <w:rPr>
          <w:color w:val="000000" w:themeColor="text1"/>
          <w:sz w:val="16"/>
          <w:szCs w:val="16"/>
        </w:rPr>
        <w:t>* Выполняя поручение председателя ОГПУ, начальник контрразведывательного отдела этого учреждения А. Х. Артузов направил лично Дзержинскому 14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23D3FAA0"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164290C3" w14:textId="77777777" w:rsidR="007B06D9" w:rsidRPr="001B4616" w:rsidRDefault="007B06D9" w:rsidP="001B4616">
      <w:pPr>
        <w:pStyle w:val="rtejustify"/>
        <w:spacing w:before="0" w:after="0"/>
        <w:rPr>
          <w:color w:val="000000" w:themeColor="text1"/>
          <w:sz w:val="16"/>
          <w:szCs w:val="16"/>
        </w:rPr>
      </w:pPr>
      <w:r w:rsidRPr="001B4616">
        <w:rPr>
          <w:color w:val="000000" w:themeColor="text1"/>
          <w:sz w:val="16"/>
          <w:szCs w:val="16"/>
        </w:rPr>
        <w:t xml:space="preserve">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w:t>
      </w:r>
      <w:r w:rsidRPr="001B4616">
        <w:rPr>
          <w:color w:val="000000" w:themeColor="text1"/>
          <w:sz w:val="16"/>
          <w:szCs w:val="16"/>
        </w:rPr>
        <w:lastRenderedPageBreak/>
        <w:t>занималось специальной разведывательной деятельностью (см.: Там же. Л. 21</w:t>
      </w:r>
      <w:r w:rsidRPr="001B4616">
        <w:rPr>
          <w:color w:val="000000" w:themeColor="text1"/>
          <w:sz w:val="16"/>
          <w:szCs w:val="16"/>
        </w:rPr>
        <w:noBreakHyphen/>
        <w:t>24, 27). Нечто подобное наблюдалось и в работе немецкой концессии «Мологолес» (достройка ж.д. Мга-Рыбинск и эксплуатация лесных массивов) — Там же. Л. 38.</w:t>
      </w:r>
    </w:p>
    <w:p w14:paraId="12B84B01" w14:textId="77777777" w:rsidR="007B06D9" w:rsidRPr="001B4616" w:rsidRDefault="007B06D9" w:rsidP="001B4616">
      <w:pPr>
        <w:pStyle w:val="rteindent1"/>
        <w:spacing w:before="0" w:after="0"/>
        <w:ind w:left="0"/>
        <w:jc w:val="both"/>
        <w:rPr>
          <w:color w:val="000000" w:themeColor="text1"/>
          <w:sz w:val="16"/>
          <w:szCs w:val="16"/>
        </w:rPr>
      </w:pPr>
      <w:r w:rsidRPr="001B4616">
        <w:rPr>
          <w:color w:val="000000" w:themeColor="text1"/>
          <w:sz w:val="16"/>
          <w:szCs w:val="16"/>
        </w:rPr>
        <w:t>РЦХИДНИ. Ф. 76. Оп. 3. Д. 317. Л. 9. Заверенная копия.</w:t>
      </w:r>
    </w:p>
    <w:p w14:paraId="432227C0"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Архив: РЦХИДНИ. Ф. 76. Оп. 3. Д. 317. Л. 9. Заверенная копия. </w:t>
      </w:r>
    </w:p>
    <w:p w14:paraId="105BC80B"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p>
    <w:p w14:paraId="2C1618ED" w14:textId="77777777" w:rsidR="007B06D9" w:rsidRPr="001B4616" w:rsidRDefault="007B06D9" w:rsidP="001B4616">
      <w:pPr>
        <w:pStyle w:val="rtejustify"/>
        <w:spacing w:before="0" w:after="0"/>
        <w:rPr>
          <w:rStyle w:val="af0"/>
          <w:i w:val="0"/>
          <w:color w:val="000000" w:themeColor="text1"/>
          <w:sz w:val="16"/>
          <w:szCs w:val="16"/>
        </w:rPr>
      </w:pPr>
    </w:p>
    <w:p w14:paraId="5A5EB6EB"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w:t>
      </w:r>
    </w:p>
    <w:p w14:paraId="7E9C34C0"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Записка Ф.Э.Дзержинского М.А.Трилиссеру и Г.Г.Ягоде о деятельности немецких концессий в СССР</w:t>
      </w:r>
    </w:p>
    <w:p w14:paraId="49A0B2B8"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w:t>
      </w:r>
    </w:p>
    <w:p w14:paraId="34F5182F"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Процесс студентов показал, что Хильгер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w:t>
      </w:r>
    </w:p>
    <w:p w14:paraId="39AD86A9"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w:t>
      </w:r>
    </w:p>
    <w:p w14:paraId="5113D517"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Анализ немецких концессий?</w:t>
      </w:r>
    </w:p>
    <w:p w14:paraId="00E2A914"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представить мне на эту тему докладную записку.</w:t>
      </w:r>
    </w:p>
    <w:p w14:paraId="127D0FF4"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РЦХИДНИ. Ф. 76. Оп. 3. Д. 317. Л. 9. Заверенная копия (21107).</w:t>
      </w:r>
    </w:p>
    <w:p w14:paraId="62D9B325"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p>
    <w:p w14:paraId="54BA7DED"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w:t>
      </w:r>
    </w:p>
    <w:p w14:paraId="117DC96A"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ЗАПИСКА Ф.Э. ДЗЕРЖИНСКОГО О ПРЕДСТАВЛЕНИИ ДОКЛАДНОЙ ЗАПИСКИ ПО АНАЛИЗУ КОНЦЕССИОННЫХ ПРЕДПРИЯТИЙ</w:t>
      </w:r>
    </w:p>
    <w:p w14:paraId="21A49298"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Москва 6 июля 1925 г.</w:t>
      </w:r>
    </w:p>
    <w:p w14:paraId="419895B4"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Товарищу] ТРИЛИССЕРУ и т[оварищу] ЯГОДЕ</w:t>
      </w:r>
    </w:p>
    <w:p w14:paraId="15B3F4FB"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Процесс студентов доказал, что Хильгер прямой враг. У меня сложилось впечатление, что вообще Германское правительство и монархические и националистические немецкие круга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питание белогвард[ейских] организаций. Случайно ли, что концессия Юнкерса фактически ничего почти делового нам не дала? Верно ли, что в этом только мы сами виноваты? Что из себя политически предоставляет фирма ЮНКЕРСА и ее аппарат? Помогли ли нам немцы в *налажение* химического или иного производства? Анализ немощных концессий?</w:t>
      </w:r>
    </w:p>
    <w:p w14:paraId="33CA0BD0"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представить мне на эту тему докладную записку.</w:t>
      </w:r>
    </w:p>
    <w:p w14:paraId="6934011A"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6/VTI- 25</w:t>
      </w:r>
      <w:r w:rsidRPr="001B4616">
        <w:rPr>
          <w:rFonts w:ascii="Times New Roman" w:hAnsi="Times New Roman" w:cs="Times New Roman"/>
          <w:color w:val="000000" w:themeColor="text1"/>
          <w:sz w:val="16"/>
          <w:szCs w:val="16"/>
        </w:rPr>
        <w:tab/>
        <w:t>Ф. Дзержинский</w:t>
      </w:r>
    </w:p>
    <w:p w14:paraId="0B1B3AC9"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подлинника верно</w:t>
      </w:r>
      <w:r w:rsidRPr="001B4616">
        <w:rPr>
          <w:rFonts w:ascii="Times New Roman" w:hAnsi="Times New Roman" w:cs="Times New Roman"/>
          <w:color w:val="000000" w:themeColor="text1"/>
          <w:sz w:val="16"/>
          <w:szCs w:val="16"/>
        </w:rPr>
        <w:tab/>
        <w:t>(подпись)</w:t>
      </w:r>
    </w:p>
    <w:p w14:paraId="2EAAD98F"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РОССИЙСКИЙ ГОСУДАРСТВЕННЫЙ АРХИВ СОЦИАЛЬНО-ПОЛИТИЧЕСКОЙ ИСТОРИИ (РГАСПИ). Ф. 16. On. 3. Д. 317. Л. 9. Копия с Копии (21112).</w:t>
      </w:r>
    </w:p>
    <w:p w14:paraId="6B6900B0" w14:textId="77777777" w:rsidR="0066759A" w:rsidRPr="001B4616" w:rsidRDefault="0066759A" w:rsidP="001B4616">
      <w:pPr>
        <w:spacing w:after="0" w:line="240" w:lineRule="auto"/>
        <w:jc w:val="both"/>
        <w:rPr>
          <w:rFonts w:ascii="Times New Roman" w:hAnsi="Times New Roman" w:cs="Times New Roman"/>
          <w:color w:val="000000" w:themeColor="text1"/>
          <w:sz w:val="16"/>
          <w:szCs w:val="16"/>
        </w:rPr>
      </w:pPr>
    </w:p>
    <w:p w14:paraId="66C70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 предсовнаркомом А.И.Рыковым бьшо утверждено переоборудование "Измаила" в авианосец. Эскизное проек</w:t>
      </w:r>
      <w:r w:rsidRPr="001B4616">
        <w:rPr>
          <w:rFonts w:ascii="Times New Roman" w:hAnsi="Times New Roman" w:cs="Times New Roman"/>
          <w:color w:val="000000" w:themeColor="text1"/>
          <w:sz w:val="16"/>
          <w:szCs w:val="16"/>
        </w:rPr>
        <w:softHyphen/>
        <w:t>тирование вел НТК УВМС. Однако 16 марта 1926 г. все работы бы</w:t>
      </w:r>
      <w:r w:rsidRPr="001B4616">
        <w:rPr>
          <w:rFonts w:ascii="Times New Roman" w:hAnsi="Times New Roman" w:cs="Times New Roman"/>
          <w:color w:val="000000" w:themeColor="text1"/>
          <w:sz w:val="16"/>
          <w:szCs w:val="16"/>
        </w:rPr>
        <w:softHyphen/>
        <w:t>ли приостановлены комиссией И. С, Уншлихта, и судьба "Измаила" была окончательно решена — корабль шел на слом (3898).</w:t>
      </w:r>
    </w:p>
    <w:p w14:paraId="7C9081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ADA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 А. И. Рыков утвердил пе</w:t>
      </w:r>
      <w:r w:rsidRPr="001B4616">
        <w:rPr>
          <w:rFonts w:ascii="Times New Roman" w:hAnsi="Times New Roman" w:cs="Times New Roman"/>
          <w:color w:val="000000" w:themeColor="text1"/>
          <w:sz w:val="16"/>
          <w:szCs w:val="16"/>
        </w:rPr>
        <w:softHyphen/>
        <w:t>реоборудование авианосца, достройку двух крейсеров, восстанови</w:t>
      </w:r>
      <w:r w:rsidRPr="001B4616">
        <w:rPr>
          <w:rFonts w:ascii="Times New Roman" w:hAnsi="Times New Roman" w:cs="Times New Roman"/>
          <w:color w:val="000000" w:themeColor="text1"/>
          <w:sz w:val="16"/>
          <w:szCs w:val="16"/>
        </w:rPr>
        <w:softHyphen/>
        <w:t>тельный ремонт с модернизацией двух линкоров и амурской кано</w:t>
      </w:r>
      <w:r w:rsidRPr="001B4616">
        <w:rPr>
          <w:rFonts w:ascii="Times New Roman" w:hAnsi="Times New Roman" w:cs="Times New Roman"/>
          <w:color w:val="000000" w:themeColor="text1"/>
          <w:sz w:val="16"/>
          <w:szCs w:val="16"/>
        </w:rPr>
        <w:softHyphen/>
        <w:t>нерской лодки (3898).</w:t>
      </w:r>
    </w:p>
    <w:p w14:paraId="572A84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8DB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 состоялось заседание Комиссии А. И. Рыкова о доработке программы усиления морского флота</w:t>
      </w:r>
    </w:p>
    <w:p w14:paraId="75ADD7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292960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члены комиссии: т. Рыков, Фрунзе, Дзержинский, Сокольников, Воро</w:t>
      </w:r>
      <w:r w:rsidRPr="001B4616">
        <w:rPr>
          <w:rFonts w:ascii="Times New Roman" w:hAnsi="Times New Roman" w:cs="Times New Roman"/>
          <w:color w:val="000000" w:themeColor="text1"/>
          <w:sz w:val="16"/>
          <w:szCs w:val="16"/>
        </w:rPr>
        <w:softHyphen/>
        <w:t>шилов.</w:t>
      </w:r>
    </w:p>
    <w:p w14:paraId="336697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Отсутствуют члены комиссии: т. Цюрупа, Рудзутак.</w:t>
      </w:r>
    </w:p>
    <w:p w14:paraId="01D8E8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отпуске: т. Каменев Л. Б., Уншлихт и Гусев.</w:t>
      </w:r>
    </w:p>
    <w:p w14:paraId="795127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Приглашены: т. Каменев С. С., Белицкий, Бубнов, Тошаков, Власьев, Зоф.</w:t>
      </w:r>
    </w:p>
    <w:p w14:paraId="395E6E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Председательствует - т. Рыков. Секретарь - Венцов.</w:t>
      </w:r>
    </w:p>
    <w:p w14:paraId="76C108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2. План усиления Морского флота.</w:t>
      </w:r>
    </w:p>
    <w:p w14:paraId="666749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Докладчики: т. Тошаков и Власьев.</w:t>
      </w:r>
    </w:p>
    <w:p w14:paraId="238E19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выступают: т. Фрунзе, Дзержинский, Сокольников, Каменев С. С., Рыков и Зоф.</w:t>
      </w:r>
    </w:p>
    <w:p w14:paraId="1D7111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2. Поручить РВС СССР программу усиления морского флота перерабо</w:t>
      </w:r>
      <w:r w:rsidRPr="001B4616">
        <w:rPr>
          <w:rFonts w:ascii="Times New Roman" w:hAnsi="Times New Roman" w:cs="Times New Roman"/>
          <w:color w:val="000000" w:themeColor="text1"/>
          <w:sz w:val="16"/>
          <w:szCs w:val="16"/>
        </w:rPr>
        <w:softHyphen/>
        <w:t>тать, приняв за основу следующие основные положения:</w:t>
      </w:r>
    </w:p>
    <w:p w14:paraId="15AC00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довести РККФ до максимальной боевой готовности в течение двух с половиной лет, то есть к весне 1928 г.;</w:t>
      </w:r>
    </w:p>
    <w:p w14:paraId="02A4A7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первую очередь провести в жизнь представленный РВС план восстановления, дост</w:t>
      </w:r>
      <w:r w:rsidRPr="001B4616">
        <w:rPr>
          <w:rFonts w:ascii="Times New Roman" w:hAnsi="Times New Roman" w:cs="Times New Roman"/>
          <w:color w:val="000000" w:themeColor="text1"/>
          <w:sz w:val="16"/>
          <w:szCs w:val="16"/>
        </w:rPr>
        <w:softHyphen/>
        <w:t>ройки и модернизации кораблей РККФ;</w:t>
      </w:r>
    </w:p>
    <w:p w14:paraId="01AF42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включить в программу усиления приведение в боевое состояние кораблей Бизер-тского отряда</w:t>
      </w:r>
      <w:r w:rsidRPr="001B4616">
        <w:rPr>
          <w:rFonts w:ascii="Times New Roman" w:hAnsi="Times New Roman" w:cs="Times New Roman"/>
          <w:color w:val="000000" w:themeColor="text1"/>
          <w:sz w:val="16"/>
          <w:szCs w:val="16"/>
          <w:vertAlign w:val="superscript"/>
        </w:rPr>
        <w:t>132</w:t>
      </w:r>
      <w:r w:rsidRPr="001B4616">
        <w:rPr>
          <w:rFonts w:ascii="Times New Roman" w:hAnsi="Times New Roman" w:cs="Times New Roman"/>
          <w:color w:val="000000" w:themeColor="text1"/>
          <w:sz w:val="16"/>
          <w:szCs w:val="16"/>
        </w:rPr>
        <w:t>;</w:t>
      </w:r>
    </w:p>
    <w:p w14:paraId="3B8D21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059D8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выявить возможность частичных заказов за границей на усиление флота;</w:t>
      </w:r>
    </w:p>
    <w:p w14:paraId="01CEC8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1B4616">
        <w:rPr>
          <w:rFonts w:ascii="Times New Roman" w:hAnsi="Times New Roman" w:cs="Times New Roman"/>
          <w:color w:val="000000" w:themeColor="text1"/>
          <w:sz w:val="16"/>
          <w:szCs w:val="16"/>
        </w:rPr>
        <w:softHyphen/>
        <w:t>чество подводных лодок и эсминцев;</w:t>
      </w:r>
    </w:p>
    <w:p w14:paraId="74DD40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предопределяя частичное и постепенное восстановление нового судостроения на на</w:t>
      </w:r>
      <w:r w:rsidRPr="001B4616">
        <w:rPr>
          <w:rFonts w:ascii="Times New Roman" w:hAnsi="Times New Roman" w:cs="Times New Roman"/>
          <w:color w:val="000000" w:themeColor="text1"/>
          <w:sz w:val="16"/>
          <w:szCs w:val="16"/>
        </w:rPr>
        <w:softHyphen/>
        <w:t>ших заводах, предусмотреть в смете 1925/26 бюджетного года расходы на организацию работ конструкторских бюро;</w:t>
      </w:r>
    </w:p>
    <w:p w14:paraId="670B43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3623A6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председателя Фрунзе Секретарь Венцов</w:t>
      </w:r>
    </w:p>
    <w:p w14:paraId="10B6FE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Резолюции: “На основе решений настоящего протокола срочно проработать все вопро</w:t>
      </w:r>
      <w:r w:rsidRPr="001B4616">
        <w:rPr>
          <w:rFonts w:ascii="Times New Roman" w:hAnsi="Times New Roman" w:cs="Times New Roman"/>
          <w:color w:val="000000" w:themeColor="text1"/>
          <w:sz w:val="16"/>
          <w:szCs w:val="16"/>
        </w:rPr>
        <w:softHyphen/>
        <w:t>сы, связанные с планом развития флота, учтя предыдущие указания”, “С протоколом озна</w:t>
      </w:r>
      <w:r w:rsidRPr="001B4616">
        <w:rPr>
          <w:rFonts w:ascii="Times New Roman" w:hAnsi="Times New Roman" w:cs="Times New Roman"/>
          <w:color w:val="000000" w:themeColor="text1"/>
          <w:sz w:val="16"/>
          <w:szCs w:val="16"/>
        </w:rPr>
        <w:softHyphen/>
        <w:t>комить: начальников Оперупра, Техупра и помнаморси”.</w:t>
      </w:r>
    </w:p>
    <w:p w14:paraId="575210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17. Л. 132-133. Заверенная копия (10711,493).</w:t>
      </w:r>
    </w:p>
    <w:p w14:paraId="02583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D805D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665A7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CD3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 Ф.Е.Д. писал своему заместителю Г. Г. Ягоде и начальнику ИНО ОГПУ М. А. Трилиссеру: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(sic!)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 (11784).</w:t>
      </w:r>
    </w:p>
    <w:p w14:paraId="769B4E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239D6"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г. Дзержинский писал своему заместителю Г. Г. Ягоде и начальнику ИНО ОГПУ М. А. Трилиссеру:</w:t>
      </w:r>
    </w:p>
    <w:p w14:paraId="39419066"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(sic!)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w:t>
      </w:r>
    </w:p>
    <w:p w14:paraId="234D61BD"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Неделю спустя, 14 июля 1925 г. начальник КРО ОГПУ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w:t>
      </w:r>
    </w:p>
    <w:p w14:paraId="6AAB4A7A"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w:t>
      </w:r>
    </w:p>
    <w:p w14:paraId="48551AB6"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03EEA3A5" w14:textId="77777777" w:rsidR="00B72DA2" w:rsidRPr="001B4616" w:rsidRDefault="00B72DA2" w:rsidP="001B4616">
      <w:pPr>
        <w:spacing w:after="0" w:line="240" w:lineRule="auto"/>
        <w:jc w:val="both"/>
        <w:rPr>
          <w:rFonts w:ascii="Times New Roman" w:hAnsi="Times New Roman" w:cs="Times New Roman"/>
          <w:color w:val="000000" w:themeColor="text1"/>
          <w:sz w:val="16"/>
          <w:szCs w:val="16"/>
        </w:rPr>
      </w:pPr>
    </w:p>
    <w:p w14:paraId="54DEC575" w14:textId="77777777" w:rsidR="00BB7C02" w:rsidRPr="001B4616" w:rsidRDefault="00BB7C0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149FFC9" w14:textId="77777777" w:rsidR="00BB7C02" w:rsidRPr="001B4616" w:rsidRDefault="00BB7C0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9DD36" w14:textId="77777777" w:rsidR="00BB7C02" w:rsidRPr="001B4616" w:rsidRDefault="00BB7C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июля 1925 первый полет Дуглас ДАМ (20355).</w:t>
      </w:r>
    </w:p>
    <w:p w14:paraId="19882A20" w14:textId="77777777" w:rsidR="00BB7C02" w:rsidRPr="001B4616" w:rsidRDefault="00BB7C02" w:rsidP="001B4616">
      <w:pPr>
        <w:spacing w:after="0" w:line="240" w:lineRule="auto"/>
        <w:jc w:val="both"/>
        <w:rPr>
          <w:rFonts w:ascii="Times New Roman" w:hAnsi="Times New Roman" w:cs="Times New Roman"/>
          <w:color w:val="000000" w:themeColor="text1"/>
          <w:sz w:val="16"/>
          <w:szCs w:val="16"/>
        </w:rPr>
      </w:pPr>
    </w:p>
    <w:p w14:paraId="172CDB9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EF0F7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902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июля 1925 вышло Постановление СТО СССР “О привлечении войск ОГПУ и НКПС к службе охраны пограничной полосы в военное время, охраны революционного порядка и обороны путей сообщения внутри страны в военное время”. (ГА РФ. Ф. Р-5674. Оп. 1а. Д. 17. Л. 105-106 об.) (10711,616).</w:t>
      </w:r>
    </w:p>
    <w:p w14:paraId="0AC1E3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3FB36" w14:textId="77777777" w:rsidR="0099010C"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FD91716" w14:textId="77777777" w:rsidR="0099010C" w:rsidRPr="001B4616" w:rsidRDefault="0099010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7AA5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7 июля</w:t>
      </w:r>
      <w:r w:rsidRPr="001B4616">
        <w:rPr>
          <w:rFonts w:ascii="Times New Roman" w:hAnsi="Times New Roman" w:cs="Times New Roman"/>
          <w:color w:val="000000" w:themeColor="text1"/>
          <w:sz w:val="16"/>
          <w:szCs w:val="16"/>
        </w:rPr>
        <w:t xml:space="preserve"> в 1925 году впервые поднялся в воздух прототип американского легкого транспортного самолета </w:t>
      </w:r>
      <w:hyperlink r:id="rId67" w:tgtFrame="_blank" w:history="1">
        <w:r w:rsidRPr="001B4616">
          <w:rPr>
            <w:rFonts w:ascii="Times New Roman" w:hAnsi="Times New Roman" w:cs="Times New Roman"/>
            <w:color w:val="000000" w:themeColor="text1"/>
            <w:sz w:val="16"/>
            <w:szCs w:val="16"/>
          </w:rPr>
          <w:t xml:space="preserve">«Boeing» «Model 40». </w:t>
        </w:r>
      </w:hyperlink>
      <w:r w:rsidRPr="001B4616">
        <w:rPr>
          <w:rFonts w:ascii="Times New Roman" w:hAnsi="Times New Roman" w:cs="Times New Roman"/>
          <w:color w:val="000000" w:themeColor="text1"/>
          <w:sz w:val="16"/>
          <w:szCs w:val="16"/>
        </w:rPr>
        <w:t>Самолет мог перевозить 450 кг почты, но получился перетяжеленным и неуклюжим, и работы по нему были временно свернуты. Тем не менее, прототип «Модели-40» (заводской №775) был построен с двигателем "Либерти", как требовал заказчик. Конструкция фюзеляжа была необычной: передняя и средняя часть и законцовка, к которой крепилось хвостовое оперение, имели стальной каркас из труб, а хвостовая часть фюзеляжа между ними - деревянный (металлическая законцовка была установлена уже в ходе испытаний). В конструкции верхнего крыла также было применено необычное решение: левая и правая половины были разного размера - их стык был смещен влево от оси симметрии (14945).</w:t>
      </w:r>
    </w:p>
    <w:p w14:paraId="1C2EB57B"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7D753603" w14:textId="77777777" w:rsidR="00E04D56" w:rsidRPr="001B4616" w:rsidRDefault="00E04D5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июля 1925 первый полет Боинг 40 (20355).</w:t>
      </w:r>
    </w:p>
    <w:p w14:paraId="14A60502" w14:textId="77777777" w:rsidR="00E04D56" w:rsidRPr="001B4616" w:rsidRDefault="00E04D56" w:rsidP="001B4616">
      <w:pPr>
        <w:spacing w:after="0" w:line="240" w:lineRule="auto"/>
        <w:jc w:val="both"/>
        <w:rPr>
          <w:rFonts w:ascii="Times New Roman" w:hAnsi="Times New Roman" w:cs="Times New Roman"/>
          <w:color w:val="000000" w:themeColor="text1"/>
          <w:sz w:val="16"/>
          <w:szCs w:val="16"/>
        </w:rPr>
      </w:pPr>
    </w:p>
    <w:p w14:paraId="0CAA99E6" w14:textId="77777777" w:rsidR="003C2343" w:rsidRPr="001B4616" w:rsidRDefault="003C234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7DECB93" w14:textId="77777777" w:rsidR="003C2343" w:rsidRPr="001B4616" w:rsidRDefault="003C234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470AA" w14:textId="77777777" w:rsidR="003C2343" w:rsidRPr="001B4616" w:rsidRDefault="003C2343"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июля 1925 Зав. Остехбюро в письме, содержащим требования к постройке тяжелого бомбардировщика предложил дальность 1 час на 3000 м для нагрузки 1480 кг, 2 чел. и бензин на 3 часа полета (2207,278).</w:t>
      </w:r>
    </w:p>
    <w:p w14:paraId="3BD2EE51" w14:textId="77777777" w:rsidR="003C2343" w:rsidRPr="001B4616" w:rsidRDefault="003C2343"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D7AFC" w14:textId="77777777" w:rsidR="003C2343" w:rsidRPr="001B4616" w:rsidRDefault="003C2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июля 1925 Председателю Совету по ГА П.И. Баранову пришёл «донос» на Шмидта:</w:t>
      </w:r>
    </w:p>
    <w:p w14:paraId="6E33DC0D" w14:textId="77777777" w:rsidR="003C2343" w:rsidRPr="001B4616" w:rsidRDefault="003C2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«Дорогой Петр Ионыч! Сибирский Революционный комитет и Сибирский Совет ОДВФ крайне возмущены поступком начальника экспедиции по перелёту Москва — Пекин Шмидта, самовольно снявшего с аппарата «Сибревком» счётчик с гибким валом. Аппа</w:t>
      </w:r>
      <w:r w:rsidRPr="001B4616">
        <w:rPr>
          <w:rFonts w:ascii="Times New Roman" w:hAnsi="Times New Roman" w:cs="Times New Roman"/>
          <w:color w:val="000000" w:themeColor="text1"/>
          <w:sz w:val="16"/>
          <w:szCs w:val="16"/>
        </w:rPr>
        <w:softHyphen/>
        <w:t>рат «Сибревком» (собственность СибОДВФ) находился в плановом полёте, проводя агиткампанию, которая благодаря партизанским действиям Шмидта в значительной своей части сорвана, по той причине, что время полётов «Сибревкома» строго согла</w:t>
      </w:r>
      <w:r w:rsidRPr="001B4616">
        <w:rPr>
          <w:rFonts w:ascii="Times New Roman" w:hAnsi="Times New Roman" w:cs="Times New Roman"/>
          <w:color w:val="000000" w:themeColor="text1"/>
          <w:sz w:val="16"/>
          <w:szCs w:val="16"/>
        </w:rPr>
        <w:softHyphen/>
        <w:t>совано с полевыми работами сибирского крестьянства.</w:t>
      </w:r>
    </w:p>
    <w:p w14:paraId="568DDC00" w14:textId="77777777" w:rsidR="003C2343" w:rsidRPr="001B4616" w:rsidRDefault="003C23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входя в оценку причин, побудивших Шмидта допустить этот поступок (Сибревкому и СибОДВФ неизвестных) и признавая огромное значение перелёта Москва — Пекин, Сибирский ревком и СибОДВФ в то же время не находят поступку Шмидта оправдания, ибо даже при наличии крайних причин, от которых зависел успех полёта экспедиции, у Шмидта была возможность договориться с нами прямым проводом и получить наше со</w:t>
      </w:r>
      <w:r w:rsidRPr="001B4616">
        <w:rPr>
          <w:rFonts w:ascii="Times New Roman" w:hAnsi="Times New Roman" w:cs="Times New Roman"/>
          <w:color w:val="000000" w:themeColor="text1"/>
          <w:sz w:val="16"/>
          <w:szCs w:val="16"/>
        </w:rPr>
        <w:softHyphen/>
        <w:t xml:space="preserve">гласие, т.е. </w:t>
      </w:r>
      <w:r w:rsidRPr="001B4616">
        <w:rPr>
          <w:rStyle w:val="5a"/>
          <w:rFonts w:ascii="Times New Roman" w:eastAsia="Arial Unicode MS" w:hAnsi="Times New Roman" w:cs="Times New Roman"/>
          <w:color w:val="000000" w:themeColor="text1"/>
          <w:sz w:val="16"/>
          <w:szCs w:val="16"/>
        </w:rPr>
        <w:t>разрешить вопрос при нашем участии организованным порядком</w:t>
      </w:r>
      <w:r w:rsidRPr="001B4616">
        <w:rPr>
          <w:rFonts w:ascii="Times New Roman" w:hAnsi="Times New Roman" w:cs="Times New Roman"/>
          <w:color w:val="000000" w:themeColor="text1"/>
          <w:sz w:val="16"/>
          <w:szCs w:val="16"/>
        </w:rPr>
        <w:t xml:space="preserve"> (подчёрк</w:t>
      </w:r>
      <w:r w:rsidRPr="001B4616">
        <w:rPr>
          <w:rFonts w:ascii="Times New Roman" w:hAnsi="Times New Roman" w:cs="Times New Roman"/>
          <w:color w:val="000000" w:themeColor="text1"/>
          <w:sz w:val="16"/>
          <w:szCs w:val="16"/>
        </w:rPr>
        <w:softHyphen/>
        <w:t>нуто в тексте — прим. авт.). Шмидт же не только не сделал этого, но даже не поставил нас в известность после самовольного снятия счётчика.</w:t>
      </w:r>
    </w:p>
    <w:p w14:paraId="1B3DE0D1" w14:textId="77777777" w:rsidR="003C2343" w:rsidRPr="001B4616" w:rsidRDefault="003C2343" w:rsidP="001B4616">
      <w:pPr>
        <w:tabs>
          <w:tab w:val="left" w:pos="6502"/>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Усматривая в действиях Шмидта нежелание считаться с местными органами, и счи</w:t>
      </w:r>
      <w:r w:rsidRPr="001B4616">
        <w:rPr>
          <w:rFonts w:ascii="Times New Roman" w:hAnsi="Times New Roman" w:cs="Times New Roman"/>
          <w:color w:val="000000" w:themeColor="text1"/>
          <w:sz w:val="16"/>
          <w:szCs w:val="16"/>
        </w:rPr>
        <w:softHyphen/>
        <w:t>тая их в отношении Сибревкома безобразными, Я прошу его наказать, дабы впредь пресечь подобную партизанщину с его стороны. О последующем просьба поставить нас в известность. С товарищеским приветом Зам. предсибревкома, зам. пред. СибОДВФ</w:t>
      </w:r>
      <w:r w:rsidRPr="001B4616">
        <w:rPr>
          <w:rFonts w:ascii="Times New Roman" w:hAnsi="Times New Roman" w:cs="Times New Roman"/>
          <w:color w:val="000000" w:themeColor="text1"/>
          <w:sz w:val="16"/>
          <w:szCs w:val="16"/>
        </w:rPr>
        <w:tab/>
        <w:t>А. Поздышев» (15783).</w:t>
      </w:r>
    </w:p>
    <w:p w14:paraId="2FE66C39" w14:textId="77777777" w:rsidR="003C2343" w:rsidRPr="001B4616" w:rsidRDefault="003C2343" w:rsidP="001B4616">
      <w:pPr>
        <w:pStyle w:val="aff9"/>
        <w:shd w:val="clear" w:color="auto" w:fill="auto"/>
        <w:spacing w:line="240" w:lineRule="auto"/>
        <w:jc w:val="both"/>
        <w:rPr>
          <w:rFonts w:ascii="Times New Roman" w:hAnsi="Times New Roman" w:cs="Times New Roman"/>
          <w:color w:val="000000" w:themeColor="text1"/>
          <w:sz w:val="16"/>
          <w:szCs w:val="16"/>
        </w:rPr>
      </w:pPr>
    </w:p>
    <w:p w14:paraId="46F4FC7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F8701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EFC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Протоколы заседаний Политбюро ЦК РКП-ВКП(б). № 70. Слушали: 15. О концессии “Юнкерса” ([постановление] Политбюро от 2 июля 1925 г., пр[отокол] № 69, п. 6) (т. Рыков, Фрунзе, Троцкий, Чуцкаев.) Постановили: при</w:t>
      </w:r>
      <w:r w:rsidRPr="001B4616">
        <w:rPr>
          <w:rFonts w:ascii="Times New Roman" w:hAnsi="Times New Roman" w:cs="Times New Roman"/>
          <w:color w:val="000000" w:themeColor="text1"/>
          <w:sz w:val="16"/>
          <w:szCs w:val="16"/>
        </w:rPr>
        <w:softHyphen/>
        <w:t>нять следующее предложение Комиссии обороны: а) дать акционерному обществу “Юн</w:t>
      </w:r>
      <w:r w:rsidRPr="001B4616">
        <w:rPr>
          <w:rFonts w:ascii="Times New Roman" w:hAnsi="Times New Roman" w:cs="Times New Roman"/>
          <w:color w:val="000000" w:themeColor="text1"/>
          <w:sz w:val="16"/>
          <w:szCs w:val="16"/>
        </w:rPr>
        <w:softHyphen/>
        <w:t>кере” заказ на серийное производство бомбовозов, обязав концессионера в срочном порядке наладить производство моторов; б) в случае продолжения концессии с “Юнкерсом” органи</w:t>
      </w:r>
      <w:r w:rsidRPr="001B4616">
        <w:rPr>
          <w:rFonts w:ascii="Times New Roman" w:hAnsi="Times New Roman" w:cs="Times New Roman"/>
          <w:color w:val="000000" w:themeColor="text1"/>
          <w:sz w:val="16"/>
          <w:szCs w:val="16"/>
        </w:rPr>
        <w:softHyphen/>
        <w:t>зовать такое наблюдение со стороны РВСР за осуществлением этой концессии, которое га</w:t>
      </w:r>
      <w:r w:rsidRPr="001B4616">
        <w:rPr>
          <w:rFonts w:ascii="Times New Roman" w:hAnsi="Times New Roman" w:cs="Times New Roman"/>
          <w:color w:val="000000" w:themeColor="text1"/>
          <w:sz w:val="16"/>
          <w:szCs w:val="16"/>
        </w:rPr>
        <w:softHyphen/>
        <w:t>рантировало бы исполнение концессии и предотвращало бы какие-либо убытки с нашей сто</w:t>
      </w:r>
      <w:r w:rsidRPr="001B4616">
        <w:rPr>
          <w:rFonts w:ascii="Times New Roman" w:hAnsi="Times New Roman" w:cs="Times New Roman"/>
          <w:color w:val="000000" w:themeColor="text1"/>
          <w:sz w:val="16"/>
          <w:szCs w:val="16"/>
        </w:rPr>
        <w:softHyphen/>
        <w:t>роны. (РГАСПИ. Ф. 17. Оп. 162. Д. 2. Л. 150-151.) (10711,623).</w:t>
      </w:r>
    </w:p>
    <w:p w14:paraId="0BFA97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A4FAFC"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bookmarkStart w:id="45" w:name="_Hlk70165565"/>
      <w:r w:rsidRPr="001B4616">
        <w:rPr>
          <w:rFonts w:ascii="Times New Roman" w:hAnsi="Times New Roman" w:cs="Times New Roman"/>
          <w:color w:val="000000" w:themeColor="text1"/>
          <w:sz w:val="16"/>
          <w:szCs w:val="16"/>
        </w:rPr>
        <w:t>8 июля 1925 г.</w:t>
      </w:r>
    </w:p>
    <w:p w14:paraId="123D6712"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протокола № 70</w:t>
      </w:r>
    </w:p>
    <w:p w14:paraId="58A7E8FE"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г.</w:t>
      </w:r>
    </w:p>
    <w:p w14:paraId="3CA22EBE"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34E7FA07"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15. О концессии «Юнкере» (ПБ от 2.VII.25 г., пр. № 69, п. 6) (тг. Рыков, Фрунзе, Троцкий, Чуцкаев).</w:t>
      </w:r>
    </w:p>
    <w:p w14:paraId="426FB190"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51FBC50B"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следующее предложение комиссии обороны:</w:t>
      </w:r>
    </w:p>
    <w:p w14:paraId="42C307C5"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Дать акционерному обществу «Юнкере» заказ на серийное производство бомбовозов, обязав концессионера в срочном порядке наладить производство моторов.</w:t>
      </w:r>
    </w:p>
    <w:p w14:paraId="4F0DE310"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случае продолжения концессии с «Юнкерсом» организовать такое наблюдение со стороны РВСР за осуществлением этой концессии, которое гарантировало бы исполнение концессии и предотвращало бы какие-либо убытки с нашей стороны.</w:t>
      </w:r>
    </w:p>
    <w:p w14:paraId="62CCB620"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Выписки посланы: тт. Фрунзе, Троцкому.</w:t>
      </w:r>
    </w:p>
    <w:p w14:paraId="6273D73E"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 17. Оп. 162. Д. 2. Л. 150-151 (21108).</w:t>
      </w:r>
    </w:p>
    <w:p w14:paraId="11155BC3" w14:textId="77777777" w:rsidR="001701A4" w:rsidRPr="001B4616" w:rsidRDefault="001701A4" w:rsidP="001B4616">
      <w:pPr>
        <w:spacing w:after="0" w:line="240" w:lineRule="auto"/>
        <w:jc w:val="both"/>
        <w:rPr>
          <w:rFonts w:ascii="Times New Roman" w:hAnsi="Times New Roman" w:cs="Times New Roman"/>
          <w:color w:val="000000" w:themeColor="text1"/>
          <w:sz w:val="16"/>
          <w:szCs w:val="16"/>
        </w:rPr>
      </w:pPr>
    </w:p>
    <w:bookmarkEnd w:id="45"/>
    <w:p w14:paraId="27A39CE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пытаясь снять напряженность во взаимоотношениях с местными властями, А. Поздышеву ответил Р. Муклевич: «Не оправдывая самочинного характера действий т. Шмидта, не согласовавшего вопрос о самолете «Сибревком» с Вами, нахожу моментом, смягчающим его вину, то, что он мог считать самолет собственностью о-ва «Добролет» и рассчитывал на него и на всё его оборудование, как на резерв для перелёта.</w:t>
      </w:r>
    </w:p>
    <w:p w14:paraId="4AC6B45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таком виде рисовался вопрос в проекте воздушной экспедиции, составляемом о-вом «Добролет». О причинах этого недоразумения между «Добролетом» и «Сибревкомом» начато расследование.</w:t>
      </w:r>
    </w:p>
    <w:p w14:paraId="44013B7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прилетом экспедиции в Улан-Батор резервного «Юнкерса» для неё больше не требу</w:t>
      </w:r>
      <w:r w:rsidRPr="001B4616">
        <w:rPr>
          <w:rFonts w:ascii="Times New Roman" w:hAnsi="Times New Roman" w:cs="Times New Roman"/>
          <w:color w:val="000000" w:themeColor="text1"/>
          <w:sz w:val="16"/>
          <w:szCs w:val="16"/>
        </w:rPr>
        <w:softHyphen/>
        <w:t>ется, и с-т «Сибревком» может беспрепятственно продолжать работу по Вашим задани</w:t>
      </w:r>
      <w:r w:rsidRPr="001B4616">
        <w:rPr>
          <w:rFonts w:ascii="Times New Roman" w:hAnsi="Times New Roman" w:cs="Times New Roman"/>
          <w:color w:val="000000" w:themeColor="text1"/>
          <w:sz w:val="16"/>
          <w:szCs w:val="16"/>
        </w:rPr>
        <w:softHyphen/>
        <w:t>ям. Шмидту... послана телеграмма в этом смысле. Просил бы на этом считать инцидент исчерпанным. Вина т. Шмидта в данном вопросе сторицей окупается его заслугой в про</w:t>
      </w:r>
      <w:r w:rsidRPr="001B4616">
        <w:rPr>
          <w:rFonts w:ascii="Times New Roman" w:hAnsi="Times New Roman" w:cs="Times New Roman"/>
          <w:color w:val="000000" w:themeColor="text1"/>
          <w:sz w:val="16"/>
          <w:szCs w:val="16"/>
        </w:rPr>
        <w:softHyphen/>
        <w:t>ведении такого большого дела как перелёт. Нервировать его в настоящий момент какими-либо выговорами и отвлекать от выполняемой работы нахожу невозможным». На этом, по-видимому, стоит поставить точку в истории с «подставными» самолётами (15783).</w:t>
      </w:r>
    </w:p>
    <w:p w14:paraId="7E52C6C6"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48A0A0E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на Монгольской территории экспедиция понесла первую потерю. У «не внушав</w:t>
      </w:r>
      <w:r w:rsidRPr="001B4616">
        <w:rPr>
          <w:rFonts w:ascii="Times New Roman" w:hAnsi="Times New Roman" w:cs="Times New Roman"/>
          <w:color w:val="000000" w:themeColor="text1"/>
          <w:sz w:val="16"/>
          <w:szCs w:val="16"/>
        </w:rPr>
        <w:softHyphen/>
        <w:t>шего доверия» АК-1 лопнул радиатор. Не долетев 170-180 км до Удэ, при вынужденной посадке в 80 км юго-восточнее Чойрина, застигнутый ураганом самолёт скапотировал. Единственный автомобиль, посланный на розыски, вернулся вместе с механиком Камы</w:t>
      </w:r>
      <w:r w:rsidRPr="001B4616">
        <w:rPr>
          <w:rFonts w:ascii="Times New Roman" w:hAnsi="Times New Roman" w:cs="Times New Roman"/>
          <w:color w:val="000000" w:themeColor="text1"/>
          <w:sz w:val="16"/>
          <w:szCs w:val="16"/>
        </w:rPr>
        <w:softHyphen/>
        <w:t>шевым. Вечером машину отправили к самолёту с несколькими китайскими рабочими и провиантом, утром автомобиль привез записку от Томашевского: «Летите дальше! За меня не беспокойтесь, я смогу починить самолёт и прилечу через несколько дней. Мне нужны клей, полотно и продукты». Все знали упорство и волю Аполлинария Ивановича, даже И.П. Шмидт не стал изменять его решение».</w:t>
      </w:r>
    </w:p>
    <w:p w14:paraId="5548907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Шмидт телеграфировал в Москву, что «приняты все меры выяснения возможности ре</w:t>
      </w:r>
      <w:r w:rsidRPr="001B4616">
        <w:rPr>
          <w:rFonts w:ascii="Times New Roman" w:hAnsi="Times New Roman" w:cs="Times New Roman"/>
          <w:color w:val="000000" w:themeColor="text1"/>
          <w:sz w:val="16"/>
          <w:szCs w:val="16"/>
        </w:rPr>
        <w:softHyphen/>
        <w:t>монта поломанного руля направления и погнутого подкоса остальное заменяется запа</w:t>
      </w:r>
      <w:r w:rsidRPr="001B4616">
        <w:rPr>
          <w:rFonts w:ascii="Times New Roman" w:hAnsi="Times New Roman" w:cs="Times New Roman"/>
          <w:color w:val="000000" w:themeColor="text1"/>
          <w:sz w:val="16"/>
          <w:szCs w:val="16"/>
        </w:rPr>
        <w:softHyphen/>
        <w:t>сными частями базы Улан-Батора. Одновременно вызван [из] Иркутска, Улан-Батора [Юнкере] «Промбанк», чтобы включить [в] состав экспедиции».</w:t>
      </w:r>
    </w:p>
    <w:p w14:paraId="5BDAC599"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границе Китая экспедиция понесла ещё одну потерю: «Перелетев на аэродром, Громов и Волковойнов увидели около круга лежащий «Юнкере» с поломанным шасси. Летчик Поляков «с грустью рассказывал, как он, подходя к аэродрому и не видя границ, ударился колесом о вал, заросший травой, находящийся на пути подхода к границе аэ</w:t>
      </w:r>
      <w:r w:rsidRPr="001B4616">
        <w:rPr>
          <w:rFonts w:ascii="Times New Roman" w:hAnsi="Times New Roman" w:cs="Times New Roman"/>
          <w:color w:val="000000" w:themeColor="text1"/>
          <w:sz w:val="16"/>
          <w:szCs w:val="16"/>
        </w:rPr>
        <w:softHyphen/>
        <w:t>родрома, отчего колесо сломалось; аппарат продолжал лететь, опускаясь уже без колес, поломал шасси и повредил хвостовую часть».</w:t>
      </w:r>
    </w:p>
    <w:p w14:paraId="72DB6A6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Вторая потеря экспедиции произошла целиком из-за невнимательности и нераспоря</w:t>
      </w:r>
      <w:r w:rsidRPr="001B4616">
        <w:rPr>
          <w:rFonts w:ascii="Times New Roman" w:hAnsi="Times New Roman" w:cs="Times New Roman"/>
          <w:color w:val="000000" w:themeColor="text1"/>
          <w:sz w:val="16"/>
          <w:szCs w:val="16"/>
        </w:rPr>
        <w:softHyphen/>
        <w:t>дительности организаторов наземной службы. Возмущенный Шмидт телеграфировал о прилете в Китай: «Аэродром совершенно неподготовлен, только в момент прибытия при</w:t>
      </w:r>
      <w:r w:rsidRPr="001B4616">
        <w:rPr>
          <w:rFonts w:ascii="Times New Roman" w:hAnsi="Times New Roman" w:cs="Times New Roman"/>
          <w:color w:val="000000" w:themeColor="text1"/>
          <w:sz w:val="16"/>
          <w:szCs w:val="16"/>
        </w:rPr>
        <w:softHyphen/>
        <w:t>ступили [к] работам. Место выбрано очень плохо, в 4 км от места найден естественный аэродром. Сигналы границ и опасных мест отсутствуют, в результате чего «Правда» в момент приземления сломала левое колесо, задев забор вышиной три фута, самолёт за</w:t>
      </w:r>
      <w:r w:rsidRPr="001B4616">
        <w:rPr>
          <w:rFonts w:ascii="Times New Roman" w:hAnsi="Times New Roman" w:cs="Times New Roman"/>
          <w:color w:val="000000" w:themeColor="text1"/>
          <w:sz w:val="16"/>
          <w:szCs w:val="16"/>
        </w:rPr>
        <w:softHyphen/>
        <w:t>цепил его левым крылом и сломал хвост, необходим ремонт на заводе. Поляков послан в Ургу взять [Юнкере] «Промбанк». Томашевский вернулся [в] Иркутск собрать [Юнкере] «К.О.Н.С.Е.». Оба самолёта включены в экспедицию. Обращаем прекрасную работу По</w:t>
      </w:r>
      <w:r w:rsidRPr="001B4616">
        <w:rPr>
          <w:rFonts w:ascii="Times New Roman" w:hAnsi="Times New Roman" w:cs="Times New Roman"/>
          <w:color w:val="000000" w:themeColor="text1"/>
          <w:sz w:val="16"/>
          <w:szCs w:val="16"/>
        </w:rPr>
        <w:softHyphen/>
        <w:t>лякова, Михеева, выполнен почти весь перелёт Москва — Китай. Катастрофа в одном ме</w:t>
      </w:r>
      <w:r w:rsidRPr="001B4616">
        <w:rPr>
          <w:rFonts w:ascii="Times New Roman" w:hAnsi="Times New Roman" w:cs="Times New Roman"/>
          <w:color w:val="000000" w:themeColor="text1"/>
          <w:sz w:val="16"/>
          <w:szCs w:val="16"/>
        </w:rPr>
        <w:softHyphen/>
        <w:t>сте целиком вызвана неподготовленностью посадочных площадок. Шмидт.» (15783).</w:t>
      </w:r>
    </w:p>
    <w:p w14:paraId="668DD9DE"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AEBFB94"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7A1F461D"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p>
    <w:p w14:paraId="1CD1AF5D"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июля 1925 экспедиция направилась в Удэ. АК-1 из-за перебоев в ра</w:t>
      </w:r>
      <w:r w:rsidRPr="001B4616">
        <w:rPr>
          <w:rFonts w:ascii="Times New Roman" w:hAnsi="Times New Roman" w:cs="Times New Roman"/>
          <w:color w:val="000000" w:themeColor="text1"/>
          <w:sz w:val="16"/>
          <w:szCs w:val="16"/>
        </w:rPr>
        <w:softHyphen/>
        <w:t>боте мотора вылетел на час позже основной группы, в 5 часов утра: пришлось менять свечи. В полёте у «Латышского стрелка» лопнул радиатор, мотор пришлось оста</w:t>
      </w:r>
      <w:r w:rsidRPr="001B4616">
        <w:rPr>
          <w:rFonts w:ascii="Times New Roman" w:hAnsi="Times New Roman" w:cs="Times New Roman"/>
          <w:color w:val="000000" w:themeColor="text1"/>
          <w:sz w:val="16"/>
          <w:szCs w:val="16"/>
        </w:rPr>
        <w:softHyphen/>
        <w:t>новить. При вынужденной посадке в 80 км западнее Чойрина (в 200- х км от Удэ) застигнутый ураганом самолёт скапотировал. Приключения Томашевского в пустыне в известных источниках описаны скупо, а между тем он был на грани жизни и смерти. Экипажу повезло, что недалеко от места аварийной посадки проходила дорога. После «посадки» Томашевский</w:t>
      </w:r>
      <w:r w:rsidRPr="001B4616">
        <w:rPr>
          <w:rStyle w:val="aff5"/>
          <w:rFonts w:ascii="Times New Roman" w:eastAsia="Arial Unicode MS" w:hAnsi="Times New Roman" w:cs="Times New Roman"/>
          <w:i w:val="0"/>
          <w:color w:val="000000" w:themeColor="text1"/>
        </w:rPr>
        <w:t xml:space="preserve"> на</w:t>
      </w:r>
      <w:r w:rsidRPr="001B4616">
        <w:rPr>
          <w:rFonts w:ascii="Times New Roman" w:hAnsi="Times New Roman" w:cs="Times New Roman"/>
          <w:color w:val="000000" w:themeColor="text1"/>
          <w:sz w:val="16"/>
          <w:szCs w:val="16"/>
        </w:rPr>
        <w:t xml:space="preserve"> проходящем мимо автомо</w:t>
      </w:r>
      <w:r w:rsidRPr="001B4616">
        <w:rPr>
          <w:rFonts w:ascii="Times New Roman" w:hAnsi="Times New Roman" w:cs="Times New Roman"/>
          <w:color w:val="000000" w:themeColor="text1"/>
          <w:sz w:val="16"/>
          <w:szCs w:val="16"/>
        </w:rPr>
        <w:softHyphen/>
        <w:t>биле отправил механика Камышева в Удэ с докладом о поломке. Шмидт же, поняв, что с самолётом Томашевского произошла неприятность, уже в тот же день послал на поиски автомобиль с начальником базы экспедиции Лебедевым и двумя шофёрами. На следующий день в 4 часа утра они обнаружили место падения АК-1. Вчетвером они отстыковали пло</w:t>
      </w:r>
      <w:r w:rsidRPr="001B4616">
        <w:rPr>
          <w:rFonts w:ascii="Times New Roman" w:hAnsi="Times New Roman" w:cs="Times New Roman"/>
          <w:color w:val="000000" w:themeColor="text1"/>
          <w:sz w:val="16"/>
          <w:szCs w:val="16"/>
        </w:rPr>
        <w:softHyphen/>
        <w:t>скости и оперение, перевернули фюзеляж и вновь собрали самолёт. В это время вернулся Камышев с распоряжением Шмидта - отправить самолёт в Улан-Батор на ремонт. Тома</w:t>
      </w:r>
      <w:r w:rsidRPr="001B4616">
        <w:rPr>
          <w:rFonts w:ascii="Times New Roman" w:hAnsi="Times New Roman" w:cs="Times New Roman"/>
          <w:color w:val="000000" w:themeColor="text1"/>
          <w:sz w:val="16"/>
          <w:szCs w:val="16"/>
        </w:rPr>
        <w:softHyphen/>
        <w:t>шевский же принял решение выполнить ремонт на месте и продолжить перелёт. Однако некоторые части самолёта починить на месте оказалось невозможным, и Камышев, взяв руль направления, элерон и подкос, отправился в Улан-Батор, где отремонтировал их с помощью рабочих местной электростанции. Ремонт занял всего 6 часов, а вот переезд по бескрайним монгольским просторам - целых шесть дней. Все эти дни у самолёта Томашев</w:t>
      </w:r>
      <w:r w:rsidRPr="001B4616">
        <w:rPr>
          <w:rFonts w:ascii="Times New Roman" w:hAnsi="Times New Roman" w:cs="Times New Roman"/>
          <w:color w:val="000000" w:themeColor="text1"/>
          <w:sz w:val="16"/>
          <w:szCs w:val="16"/>
        </w:rPr>
        <w:softHyphen/>
        <w:t>ский находился в полном одиночестве. Провизии, привезенной из Удэ, хватило на два дня, за это время по дороге не проехало ни одного автомобиля. На третий день Аполлинарий Иванович остановил автомобиль, пассажиры которого поделились с ним консервами и во</w:t>
      </w:r>
      <w:r w:rsidRPr="001B4616">
        <w:rPr>
          <w:rFonts w:ascii="Times New Roman" w:hAnsi="Times New Roman" w:cs="Times New Roman"/>
          <w:color w:val="000000" w:themeColor="text1"/>
          <w:sz w:val="16"/>
          <w:szCs w:val="16"/>
        </w:rPr>
        <w:softHyphen/>
        <w:t>дой, которых тоже хватило ненадолго. Последние два дня лётчик ничего не</w:t>
      </w:r>
      <w:r w:rsidRPr="001B4616">
        <w:rPr>
          <w:rStyle w:val="aff5"/>
          <w:rFonts w:ascii="Times New Roman" w:eastAsia="Arial Unicode MS" w:hAnsi="Times New Roman" w:cs="Times New Roman"/>
          <w:i w:val="0"/>
          <w:color w:val="000000" w:themeColor="text1"/>
        </w:rPr>
        <w:t xml:space="preserve"> ел. Дополняли </w:t>
      </w:r>
      <w:r w:rsidRPr="001B4616">
        <w:rPr>
          <w:rFonts w:ascii="Times New Roman" w:hAnsi="Times New Roman" w:cs="Times New Roman"/>
          <w:color w:val="000000" w:themeColor="text1"/>
          <w:sz w:val="16"/>
          <w:szCs w:val="16"/>
        </w:rPr>
        <w:t>картину мучений пустынная жара днём и голодные волки ночью. 14 июля Камышев вернулся к самолёту с отремонтированными частями. После сборки и регулировки 16 июля в 5 часов утра АК-1 вновь поднялся в воздух и вскоре прибыл в Удэ. 17 июля лётчики перелётели в Миотань и в тот же день вечером - в Пекин (15973).</w:t>
      </w:r>
    </w:p>
    <w:p w14:paraId="33413AC2"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877F24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C956F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36F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Чл. Правления Гамбург писал письмо N 962405 ГАЗ-1 в сопровождении ТУ:</w:t>
      </w:r>
    </w:p>
    <w:p w14:paraId="74F90A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 постройке тяжелого ночного бомбардировщика под 4 мот. Либерти и</w:t>
      </w:r>
    </w:p>
    <w:p w14:paraId="111613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 постройке самолета корпусного разведчика 2 класса (2207,277).</w:t>
      </w:r>
    </w:p>
    <w:p w14:paraId="16F6AE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E1F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была поставлена виза “Послать Б.Ф.Гончарову без возврата” на Отчет о работе по испытаниям самолетов на ГАЗ-3 КЛ (2210).</w:t>
      </w:r>
    </w:p>
    <w:p w14:paraId="517A02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 ОРАБОТЕ ПО ИСПЫТАНИЯМ САМОЛЕТОВ на ГАЗ № 3 “Красный Летчик”</w:t>
      </w:r>
    </w:p>
    <w:p w14:paraId="50BFAF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числа 5-ти самолетов ГАЗ № 3 “Красный Летчик” Аврос мотором М-2-120 НР, Гидро-Авро с мотором Клерке 130 НР и гидро Ааро с мотором М2-120 НР, истребитель И-УП, гидро-самолет МРЛ1 с мотором М5-400 НР, испытаны первые четыре. На гидро-самолете МРЛ1 произведены только пробные полеты.</w:t>
      </w:r>
    </w:p>
    <w:p w14:paraId="64BC1B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дополнение к первому моему отчету о работе были произ</w:t>
      </w:r>
      <w:r w:rsidRPr="001B4616">
        <w:rPr>
          <w:rFonts w:ascii="Times New Roman" w:hAnsi="Times New Roman" w:cs="Times New Roman"/>
          <w:color w:val="000000" w:themeColor="text1"/>
          <w:sz w:val="16"/>
          <w:szCs w:val="16"/>
        </w:rPr>
        <w:softHyphen/>
        <w:t>ведены следующие испытания: Авро сухопутный с измененным бензинопроводом вместо давления - самотёком и гидро Авро с таким же изменением, проделаны были все фигуры высшего пилотажа и са</w:t>
      </w:r>
      <w:r w:rsidRPr="001B4616">
        <w:rPr>
          <w:rFonts w:ascii="Times New Roman" w:hAnsi="Times New Roman" w:cs="Times New Roman"/>
          <w:color w:val="000000" w:themeColor="text1"/>
          <w:sz w:val="16"/>
          <w:szCs w:val="16"/>
        </w:rPr>
        <w:softHyphen/>
        <w:t>молеты признаны удовлетворительными. Окончательные данные этих самолетов можно констатировать в следующих цифрах: Авро сухопутный № 1808 и 1799.</w:t>
      </w:r>
    </w:p>
    <w:p w14:paraId="1F8986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У-3 сухопутный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6D2FB4" w:rsidRPr="001B4616" w14:paraId="7B18F26E" w14:textId="77777777">
        <w:tc>
          <w:tcPr>
            <w:tcW w:w="3348" w:type="dxa"/>
            <w:tcBorders>
              <w:top w:val="single" w:sz="12" w:space="0" w:color="auto"/>
            </w:tcBorders>
            <w:shd w:val="clear" w:color="auto" w:fill="FFFFFF"/>
          </w:tcPr>
          <w:p w14:paraId="79EB91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самолета, согласно технич.условий Н.К.</w:t>
            </w:r>
          </w:p>
        </w:tc>
        <w:tc>
          <w:tcPr>
            <w:tcW w:w="3060" w:type="dxa"/>
            <w:tcBorders>
              <w:top w:val="single" w:sz="12" w:space="0" w:color="auto"/>
            </w:tcBorders>
            <w:shd w:val="clear" w:color="auto" w:fill="FFFFFF"/>
          </w:tcPr>
          <w:p w14:paraId="5D28A3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580</w:t>
            </w:r>
          </w:p>
        </w:tc>
      </w:tr>
      <w:tr w:rsidR="006D2FB4" w:rsidRPr="001B4616" w14:paraId="77C63301" w14:textId="77777777">
        <w:tc>
          <w:tcPr>
            <w:tcW w:w="3348" w:type="dxa"/>
            <w:tcBorders>
              <w:bottom w:val="single" w:sz="12" w:space="0" w:color="auto"/>
            </w:tcBorders>
            <w:shd w:val="clear" w:color="auto" w:fill="FFFFFF"/>
          </w:tcPr>
          <w:p w14:paraId="07195B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самолета ГАЗ № 3 "Красный Летчик"</w:t>
            </w:r>
          </w:p>
        </w:tc>
        <w:tc>
          <w:tcPr>
            <w:tcW w:w="3060" w:type="dxa"/>
            <w:tcBorders>
              <w:bottom w:val="single" w:sz="12" w:space="0" w:color="auto"/>
            </w:tcBorders>
            <w:shd w:val="clear" w:color="auto" w:fill="FFFFFF"/>
          </w:tcPr>
          <w:p w14:paraId="72DBDD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570</w:t>
            </w:r>
          </w:p>
        </w:tc>
      </w:tr>
    </w:tbl>
    <w:p w14:paraId="099FB1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Горизонтальная скорость на мерном километре.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6D2FB4" w:rsidRPr="001B4616" w14:paraId="475FDCAD" w14:textId="77777777">
        <w:tc>
          <w:tcPr>
            <w:tcW w:w="3348" w:type="dxa"/>
            <w:tcBorders>
              <w:top w:val="single" w:sz="12" w:space="0" w:color="auto"/>
            </w:tcBorders>
            <w:shd w:val="clear" w:color="auto" w:fill="FFFFFF"/>
          </w:tcPr>
          <w:p w14:paraId="4E735E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при полном газе</w:t>
            </w:r>
          </w:p>
        </w:tc>
        <w:tc>
          <w:tcPr>
            <w:tcW w:w="3036" w:type="dxa"/>
            <w:tcBorders>
              <w:top w:val="single" w:sz="12" w:space="0" w:color="auto"/>
            </w:tcBorders>
            <w:shd w:val="clear" w:color="auto" w:fill="FFFFFF"/>
          </w:tcPr>
          <w:p w14:paraId="3AF0EA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142</w:t>
            </w:r>
          </w:p>
        </w:tc>
      </w:tr>
      <w:tr w:rsidR="006D2FB4" w:rsidRPr="001B4616" w14:paraId="46B616F6" w14:textId="77777777">
        <w:tc>
          <w:tcPr>
            <w:tcW w:w="3348" w:type="dxa"/>
            <w:tcBorders>
              <w:bottom w:val="single" w:sz="12" w:space="0" w:color="auto"/>
            </w:tcBorders>
            <w:shd w:val="clear" w:color="auto" w:fill="FFFFFF"/>
          </w:tcPr>
          <w:p w14:paraId="43A1C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Минимальная</w:t>
            </w:r>
          </w:p>
        </w:tc>
        <w:tc>
          <w:tcPr>
            <w:tcW w:w="3036" w:type="dxa"/>
            <w:tcBorders>
              <w:bottom w:val="single" w:sz="12" w:space="0" w:color="auto"/>
            </w:tcBorders>
            <w:shd w:val="clear" w:color="auto" w:fill="FFFFFF"/>
          </w:tcPr>
          <w:p w14:paraId="30339A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98,6</w:t>
            </w:r>
          </w:p>
        </w:tc>
      </w:tr>
    </w:tbl>
    <w:p w14:paraId="529BBD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Вертикальная скорость.</w:t>
      </w:r>
    </w:p>
    <w:p w14:paraId="3BB436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под"ема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6D2FB4" w:rsidRPr="001B4616" w14:paraId="2F14BF15" w14:textId="77777777">
        <w:tc>
          <w:tcPr>
            <w:tcW w:w="3348" w:type="dxa"/>
            <w:tcBorders>
              <w:top w:val="single" w:sz="12" w:space="0" w:color="auto"/>
            </w:tcBorders>
            <w:shd w:val="clear" w:color="auto" w:fill="FFFFFF"/>
          </w:tcPr>
          <w:p w14:paraId="0B90CC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1000 метров</w:t>
            </w:r>
          </w:p>
        </w:tc>
        <w:tc>
          <w:tcPr>
            <w:tcW w:w="3060" w:type="dxa"/>
            <w:tcBorders>
              <w:top w:val="single" w:sz="12" w:space="0" w:color="auto"/>
            </w:tcBorders>
            <w:shd w:val="clear" w:color="auto" w:fill="FFFFFF"/>
          </w:tcPr>
          <w:p w14:paraId="4D1163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м 20 сек</w:t>
            </w:r>
          </w:p>
        </w:tc>
      </w:tr>
      <w:tr w:rsidR="006D2FB4" w:rsidRPr="001B4616" w14:paraId="599EFF9A" w14:textId="77777777">
        <w:tc>
          <w:tcPr>
            <w:tcW w:w="3348" w:type="dxa"/>
            <w:shd w:val="clear" w:color="auto" w:fill="FFFFFF"/>
          </w:tcPr>
          <w:p w14:paraId="49F357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3060" w:type="dxa"/>
            <w:shd w:val="clear" w:color="auto" w:fill="FFFFFF"/>
          </w:tcPr>
          <w:p w14:paraId="17635A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9:30</w:t>
            </w:r>
          </w:p>
        </w:tc>
      </w:tr>
      <w:tr w:rsidR="006D2FB4" w:rsidRPr="001B4616" w14:paraId="413CC73A" w14:textId="77777777">
        <w:tc>
          <w:tcPr>
            <w:tcW w:w="3348" w:type="dxa"/>
            <w:shd w:val="clear" w:color="auto" w:fill="FFFFFF"/>
          </w:tcPr>
          <w:p w14:paraId="43C099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3060" w:type="dxa"/>
            <w:shd w:val="clear" w:color="auto" w:fill="FFFFFF"/>
          </w:tcPr>
          <w:p w14:paraId="4EC6F1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17:25</w:t>
            </w:r>
          </w:p>
        </w:tc>
      </w:tr>
      <w:tr w:rsidR="006D2FB4" w:rsidRPr="001B4616" w14:paraId="301D666C" w14:textId="77777777">
        <w:tc>
          <w:tcPr>
            <w:tcW w:w="3348" w:type="dxa"/>
            <w:shd w:val="clear" w:color="auto" w:fill="FFFFFF"/>
          </w:tcPr>
          <w:p w14:paraId="53B3CE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3060" w:type="dxa"/>
            <w:shd w:val="clear" w:color="auto" w:fill="FFFFFF"/>
          </w:tcPr>
          <w:p w14:paraId="340B49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28:35</w:t>
            </w:r>
          </w:p>
        </w:tc>
      </w:tr>
      <w:tr w:rsidR="006D2FB4" w:rsidRPr="001B4616" w14:paraId="0A8EBFF1" w14:textId="77777777">
        <w:tc>
          <w:tcPr>
            <w:tcW w:w="3348" w:type="dxa"/>
            <w:tcBorders>
              <w:bottom w:val="single" w:sz="12" w:space="0" w:color="auto"/>
            </w:tcBorders>
            <w:shd w:val="clear" w:color="auto" w:fill="FFFFFF"/>
          </w:tcPr>
          <w:p w14:paraId="72EF0D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w:t>
            </w:r>
          </w:p>
        </w:tc>
        <w:tc>
          <w:tcPr>
            <w:tcW w:w="3060" w:type="dxa"/>
            <w:tcBorders>
              <w:bottom w:val="single" w:sz="12" w:space="0" w:color="auto"/>
            </w:tcBorders>
            <w:shd w:val="clear" w:color="auto" w:fill="FFFFFF"/>
          </w:tcPr>
          <w:p w14:paraId="57E516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35:45</w:t>
            </w:r>
          </w:p>
        </w:tc>
      </w:tr>
    </w:tbl>
    <w:p w14:paraId="21662C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определен в 4600 мт. за 37 мин. 30 сек.</w:t>
      </w:r>
    </w:p>
    <w:p w14:paraId="67CFEE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Управляемость и маневренность на высоте 500 метров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6D2FB4" w:rsidRPr="001B4616" w14:paraId="2D21FE9F" w14:textId="77777777">
        <w:tc>
          <w:tcPr>
            <w:tcW w:w="3348" w:type="dxa"/>
            <w:tcBorders>
              <w:top w:val="single" w:sz="12" w:space="0" w:color="auto"/>
            </w:tcBorders>
            <w:shd w:val="clear" w:color="auto" w:fill="FFFFFF"/>
          </w:tcPr>
          <w:p w14:paraId="2F0771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Левый одиночный вираж /круг/</w:t>
            </w:r>
          </w:p>
        </w:tc>
        <w:tc>
          <w:tcPr>
            <w:tcW w:w="3036" w:type="dxa"/>
            <w:tcBorders>
              <w:top w:val="single" w:sz="12" w:space="0" w:color="auto"/>
            </w:tcBorders>
            <w:shd w:val="clear" w:color="auto" w:fill="FFFFFF"/>
          </w:tcPr>
          <w:p w14:paraId="4BAC5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сек</w:t>
            </w:r>
          </w:p>
        </w:tc>
      </w:tr>
      <w:tr w:rsidR="006D2FB4" w:rsidRPr="001B4616" w14:paraId="52F01570" w14:textId="77777777">
        <w:tc>
          <w:tcPr>
            <w:tcW w:w="3348" w:type="dxa"/>
            <w:shd w:val="clear" w:color="auto" w:fill="FFFFFF"/>
          </w:tcPr>
          <w:p w14:paraId="0C31E9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серийный /круг/</w:t>
            </w:r>
          </w:p>
        </w:tc>
        <w:tc>
          <w:tcPr>
            <w:tcW w:w="3036" w:type="dxa"/>
            <w:shd w:val="clear" w:color="auto" w:fill="FFFFFF"/>
          </w:tcPr>
          <w:p w14:paraId="71D9FD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 сек</w:t>
            </w:r>
          </w:p>
        </w:tc>
      </w:tr>
      <w:tr w:rsidR="006D2FB4" w:rsidRPr="001B4616" w14:paraId="0BEAF702" w14:textId="77777777">
        <w:tc>
          <w:tcPr>
            <w:tcW w:w="3348" w:type="dxa"/>
            <w:shd w:val="clear" w:color="auto" w:fill="FFFFFF"/>
          </w:tcPr>
          <w:p w14:paraId="5F7352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Правый одиночный /круг/</w:t>
            </w:r>
          </w:p>
        </w:tc>
        <w:tc>
          <w:tcPr>
            <w:tcW w:w="3036" w:type="dxa"/>
            <w:shd w:val="clear" w:color="auto" w:fill="FFFFFF"/>
          </w:tcPr>
          <w:p w14:paraId="663149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r>
      <w:tr w:rsidR="006D2FB4" w:rsidRPr="001B4616" w14:paraId="1D4EE247" w14:textId="77777777">
        <w:tc>
          <w:tcPr>
            <w:tcW w:w="3348" w:type="dxa"/>
            <w:tcBorders>
              <w:bottom w:val="single" w:sz="12" w:space="0" w:color="auto"/>
            </w:tcBorders>
            <w:shd w:val="clear" w:color="auto" w:fill="FFFFFF"/>
          </w:tcPr>
          <w:p w14:paraId="5012AD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серийный /круг/</w:t>
            </w:r>
          </w:p>
        </w:tc>
        <w:tc>
          <w:tcPr>
            <w:tcW w:w="3036" w:type="dxa"/>
            <w:tcBorders>
              <w:bottom w:val="single" w:sz="12" w:space="0" w:color="auto"/>
            </w:tcBorders>
            <w:shd w:val="clear" w:color="auto" w:fill="FFFFFF"/>
          </w:tcPr>
          <w:p w14:paraId="77A202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r>
    </w:tbl>
    <w:p w14:paraId="764B6F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...неровном аэродроме. Посадка тоже весьма проста и не затрудни</w:t>
      </w:r>
      <w:r w:rsidRPr="001B4616">
        <w:rPr>
          <w:rFonts w:ascii="Times New Roman" w:hAnsi="Times New Roman" w:cs="Times New Roman"/>
          <w:color w:val="000000" w:themeColor="text1"/>
          <w:sz w:val="16"/>
          <w:szCs w:val="16"/>
        </w:rPr>
        <w:softHyphen/>
        <w:t>тельна.</w:t>
      </w:r>
    </w:p>
    <w:p w14:paraId="470038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фигур высшего пилотажа удовлетворительно, иск</w:t>
      </w:r>
      <w:r w:rsidRPr="001B4616">
        <w:rPr>
          <w:rFonts w:ascii="Times New Roman" w:hAnsi="Times New Roman" w:cs="Times New Roman"/>
          <w:color w:val="000000" w:themeColor="text1"/>
          <w:sz w:val="16"/>
          <w:szCs w:val="16"/>
        </w:rPr>
        <w:softHyphen/>
        <w:t>лючая штопора, в штопор самолет входит лениво и получается ско</w:t>
      </w:r>
      <w:r w:rsidRPr="001B4616">
        <w:rPr>
          <w:rFonts w:ascii="Times New Roman" w:hAnsi="Times New Roman" w:cs="Times New Roman"/>
          <w:color w:val="000000" w:themeColor="text1"/>
          <w:sz w:val="16"/>
          <w:szCs w:val="16"/>
        </w:rPr>
        <w:softHyphen/>
        <w:t>рее крутая спираль, чем штопор.Переход из штопора весьма прост. Пике очень спокойное с быстрым снижением.</w:t>
      </w:r>
    </w:p>
    <w:p w14:paraId="6E917F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от летных качеств самолета к тактическим свой</w:t>
      </w:r>
      <w:r w:rsidRPr="001B4616">
        <w:rPr>
          <w:rFonts w:ascii="Times New Roman" w:hAnsi="Times New Roman" w:cs="Times New Roman"/>
          <w:color w:val="000000" w:themeColor="text1"/>
          <w:sz w:val="16"/>
          <w:szCs w:val="16"/>
        </w:rPr>
        <w:softHyphen/>
        <w:t>ствам, мы встречаемся с 2-мя-отрицательными свойствами этого самолета:</w:t>
      </w:r>
    </w:p>
    <w:p w14:paraId="5EE194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слишком малый обзор для пилота,что имеет большое значение зо время воздушного боя с неприятельским самолетом. В серийной постройке необходимо будет сделать вырез до бака, благодаря чему увеличится угол обзора пилота;</w:t>
      </w:r>
    </w:p>
    <w:p w14:paraId="0F172E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Слишком тес</w:t>
      </w:r>
      <w:r w:rsidRPr="001B4616">
        <w:rPr>
          <w:rFonts w:ascii="Times New Roman" w:hAnsi="Times New Roman" w:cs="Times New Roman"/>
          <w:color w:val="000000" w:themeColor="text1"/>
          <w:sz w:val="16"/>
          <w:szCs w:val="16"/>
        </w:rPr>
        <w:softHyphen/>
        <w:t>но сиденье пилота,узко и малая,тело быстро утомляется.</w:t>
      </w:r>
    </w:p>
    <w:p w14:paraId="075098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Распределительная доска на которой стоят приборы, как-то: альти</w:t>
      </w:r>
      <w:r w:rsidRPr="001B4616">
        <w:rPr>
          <w:rFonts w:ascii="Times New Roman" w:hAnsi="Times New Roman" w:cs="Times New Roman"/>
          <w:color w:val="000000" w:themeColor="text1"/>
          <w:sz w:val="16"/>
          <w:szCs w:val="16"/>
        </w:rPr>
        <w:softHyphen/>
        <w:t>метр, термометр для воды, счетчик оборотов, показатель скорости, кран переключателя бвнаина, бенэиновый манометр и т.д. постав</w:t>
      </w:r>
      <w:r w:rsidRPr="001B4616">
        <w:rPr>
          <w:rFonts w:ascii="Times New Roman" w:hAnsi="Times New Roman" w:cs="Times New Roman"/>
          <w:color w:val="000000" w:themeColor="text1"/>
          <w:sz w:val="16"/>
          <w:szCs w:val="16"/>
        </w:rPr>
        <w:softHyphen/>
        <w:t>лена настолько, близко к глазам пилота, что зрение утомляется от наблюдения за приборами.</w:t>
      </w:r>
    </w:p>
    <w:p w14:paraId="39EEA6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Высказывалось некоторыми летчиками предположение о неудобстве пулеметов установленных внутри фюзеляжа, ввиду того, что во время стрельбы будут выделяться газы и небезопасно в пожарном отношении, то но этому вопросу необходима согласован</w:t>
      </w:r>
      <w:r w:rsidRPr="001B4616">
        <w:rPr>
          <w:rFonts w:ascii="Times New Roman" w:hAnsi="Times New Roman" w:cs="Times New Roman"/>
          <w:color w:val="000000" w:themeColor="text1"/>
          <w:sz w:val="16"/>
          <w:szCs w:val="16"/>
        </w:rPr>
        <w:softHyphen/>
        <w:t>ность с Секцией Вооружения Н.К., т.к. как раз самолеты, находя</w:t>
      </w:r>
      <w:r w:rsidRPr="001B4616">
        <w:rPr>
          <w:rFonts w:ascii="Times New Roman" w:hAnsi="Times New Roman" w:cs="Times New Roman"/>
          <w:color w:val="000000" w:themeColor="text1"/>
          <w:sz w:val="16"/>
          <w:szCs w:val="16"/>
        </w:rPr>
        <w:softHyphen/>
        <w:t>щиеся на вооружении имеют поставленные внутри фюзеляжа пулеме</w:t>
      </w:r>
      <w:r w:rsidRPr="001B4616">
        <w:rPr>
          <w:rFonts w:ascii="Times New Roman" w:hAnsi="Times New Roman" w:cs="Times New Roman"/>
          <w:color w:val="000000" w:themeColor="text1"/>
          <w:sz w:val="16"/>
          <w:szCs w:val="16"/>
        </w:rPr>
        <w:softHyphen/>
        <w:t>ты.</w:t>
      </w:r>
    </w:p>
    <w:p w14:paraId="1381B3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 Р Л- I.</w:t>
      </w:r>
    </w:p>
    <w:p w14:paraId="71C1DC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Гидро -Самолет М. Р.Л. 1 прибыл на морской аэродром 6/У1, где бы</w:t>
      </w:r>
      <w:r w:rsidRPr="001B4616">
        <w:rPr>
          <w:rFonts w:ascii="Times New Roman" w:hAnsi="Times New Roman" w:cs="Times New Roman"/>
          <w:color w:val="000000" w:themeColor="text1"/>
          <w:sz w:val="16"/>
          <w:szCs w:val="16"/>
        </w:rPr>
        <w:softHyphen/>
        <w:t xml:space="preserve">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w:t>
      </w:r>
      <w:r w:rsidRPr="001B4616">
        <w:rPr>
          <w:rFonts w:ascii="Times New Roman" w:hAnsi="Times New Roman" w:cs="Times New Roman"/>
          <w:color w:val="000000" w:themeColor="text1"/>
          <w:sz w:val="16"/>
          <w:szCs w:val="16"/>
        </w:rPr>
        <w:lastRenderedPageBreak/>
        <w:t>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снмать полную мощность на 1550 оборотов мотора.</w:t>
      </w:r>
    </w:p>
    <w:p w14:paraId="353D4F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же были произведены полеты, первый цолет 22/У1.Сначала рулвжка по прямой и под"ем на средних оборотах, исключительно для определения центровки самолета.в воздухе. 26/У1 произведено несколько.полетов, были сделаны крены до 30 гр., круги, восьмерки, вирами, в общем машина держится в воздухе и управлявмость:. удовлетворительна. Но есть ряд дефектов, которые во всяком случае устранены, но все же не необходимо отметить:</w:t>
      </w:r>
    </w:p>
    <w:p w14:paraId="0C2433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Большой пробег при взлете /32"-45"/</w:t>
      </w:r>
    </w:p>
    <w:p w14:paraId="63C714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Некоторая неуравновешенность в продольном направлении.</w:t>
      </w:r>
    </w:p>
    <w:p w14:paraId="67609A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Кренит на-правую сторону, прилипает к воде правый поплавок при</w:t>
      </w:r>
      <w:r w:rsidRPr="001B4616">
        <w:rPr>
          <w:rFonts w:ascii="Times New Roman" w:hAnsi="Times New Roman" w:cs="Times New Roman"/>
          <w:color w:val="000000" w:themeColor="text1"/>
          <w:sz w:val="16"/>
          <w:szCs w:val="16"/>
          <w:vertAlign w:val="subscript"/>
        </w:rPr>
        <w:t>:</w:t>
      </w:r>
      <w:r w:rsidRPr="001B4616">
        <w:rPr>
          <w:rFonts w:ascii="Times New Roman" w:hAnsi="Times New Roman" w:cs="Times New Roman"/>
          <w:color w:val="000000" w:themeColor="text1"/>
          <w:sz w:val="16"/>
          <w:szCs w:val="16"/>
        </w:rPr>
        <w:t>взлете и при посадке /при полете.27/У1 прилипание было заметно меньше/.</w:t>
      </w:r>
    </w:p>
    <w:p w14:paraId="000AF3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Необходимо увеличить радиатор, т.к. мотор греется.</w:t>
      </w:r>
    </w:p>
    <w:p w14:paraId="3F25A2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Необходимо подобрать винт так, чтобы наибольшая мощность была на 1550 оборотов.</w:t>
      </w:r>
    </w:p>
    <w:p w14:paraId="21C794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Необходимо установить самопуск.</w:t>
      </w:r>
    </w:p>
    <w:p w14:paraId="00974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всяком случав, это только предварительные замечания и может быть в процессе испытания будет обнаружено еще что нибудь или наоборот часть отмеченного будет устранена.</w:t>
      </w:r>
    </w:p>
    <w:p w14:paraId="468C17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по горизонтали на высоте 1000 м примерно 180-185 кл/ч.</w:t>
      </w:r>
    </w:p>
    <w:p w14:paraId="0764F8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Указанные испытания произведены с неполной нагрузкой.</w:t>
      </w:r>
    </w:p>
    <w:p w14:paraId="47965F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последнем испытании во время полета на высоте лопнул масляный бак, об"ясняетоя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6ECE9D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трудность посадки самолет спустился на воду хорошо.</w:t>
      </w:r>
    </w:p>
    <w:p w14:paraId="078250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D6879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94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Л.Д.Троцкий направил в Главный концессионный комитет директивное письмо "В виду состоявшегося решения о даче Юнкерсу серийного заказа на бомбовозы, необходимо немедленно приступить к переговорам с Юнкерсом о пересмотре концессионного договора...Основной подход должен быть такой: мы рассматриваем аппарат концессионера как необходимое для нас орудие в борьбе за постоянное повышение авиационной техники. С этим должен быть сообразован весь наш подход к этому договору. Производственные интересы концессионера целиком совпадают с нашими интересами. мы должны подходить к делу не формально, а по существу, устраняя всякие препятствия и трения и всемерно облегчая концессионеру постановку дела. В то же время мы всемерно нажимаем на концессионера, требуя от него максимума..." (1795,12).</w:t>
      </w:r>
    </w:p>
    <w:p w14:paraId="03A7E8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3B4C2"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на границе с Китаем, в Ляотане, экспедиция понесла потерю: «Юнкере» Полякова на посадке поломал шасси и повредил хвостовую часть.</w:t>
      </w:r>
    </w:p>
    <w:p w14:paraId="66BA5436" w14:textId="77777777" w:rsidR="0099010C" w:rsidRPr="001B4616" w:rsidRDefault="0099010C" w:rsidP="001B4616">
      <w:pPr>
        <w:pStyle w:val="28"/>
        <w:shd w:val="clear" w:color="auto" w:fill="auto"/>
        <w:spacing w:before="0" w:line="240" w:lineRule="auto"/>
        <w:jc w:val="both"/>
        <w:rPr>
          <w:rFonts w:ascii="Times New Roman" w:hAnsi="Times New Roman" w:cs="Times New Roman"/>
          <w:color w:val="000000" w:themeColor="text1"/>
          <w:sz w:val="16"/>
          <w:szCs w:val="16"/>
        </w:rPr>
      </w:pPr>
      <w:r w:rsidRPr="001B4616">
        <w:rPr>
          <w:rStyle w:val="2f0"/>
          <w:rFonts w:ascii="Times New Roman" w:eastAsiaTheme="minorHAnsi" w:hAnsi="Times New Roman" w:cs="Times New Roman"/>
          <w:b w:val="0"/>
          <w:color w:val="000000" w:themeColor="text1"/>
          <w:sz w:val="16"/>
          <w:szCs w:val="16"/>
        </w:rPr>
        <w:t>Эта авария произошла целиком из-за плохой организации наземной службы. Возмущённый Шмидт телеграфировал:</w:t>
      </w:r>
      <w:r w:rsidRPr="001B4616">
        <w:rPr>
          <w:rFonts w:ascii="Times New Roman" w:hAnsi="Times New Roman" w:cs="Times New Roman"/>
          <w:color w:val="000000" w:themeColor="text1"/>
          <w:sz w:val="16"/>
          <w:szCs w:val="16"/>
        </w:rPr>
        <w:t>«Аэродром совершенно не подготовлен</w:t>
      </w:r>
      <w:r w:rsidRPr="001B4616">
        <w:rPr>
          <w:rFonts w:ascii="Times New Roman" w:hAnsi="Times New Roman" w:cs="Times New Roman"/>
          <w:b/>
          <w:color w:val="000000" w:themeColor="text1"/>
          <w:sz w:val="16"/>
          <w:szCs w:val="16"/>
        </w:rPr>
        <w:t>,</w:t>
      </w:r>
      <w:r w:rsidRPr="001B4616">
        <w:rPr>
          <w:rStyle w:val="2f0"/>
          <w:rFonts w:ascii="Times New Roman" w:eastAsiaTheme="minorHAnsi" w:hAnsi="Times New Roman" w:cs="Times New Roman"/>
          <w:b w:val="0"/>
          <w:color w:val="000000" w:themeColor="text1"/>
          <w:sz w:val="16"/>
          <w:szCs w:val="16"/>
        </w:rPr>
        <w:t xml:space="preserve"> только в</w:t>
      </w:r>
      <w:r w:rsidRPr="001B4616">
        <w:rPr>
          <w:rFonts w:ascii="Times New Roman" w:hAnsi="Times New Roman" w:cs="Times New Roman"/>
          <w:color w:val="000000" w:themeColor="text1"/>
          <w:sz w:val="16"/>
          <w:szCs w:val="16"/>
        </w:rPr>
        <w:t>момент прибытия приступили</w:t>
      </w:r>
      <w:r w:rsidRPr="001B4616">
        <w:rPr>
          <w:rStyle w:val="2f0"/>
          <w:rFonts w:ascii="Times New Roman" w:eastAsiaTheme="minorHAnsi" w:hAnsi="Times New Roman" w:cs="Times New Roman"/>
          <w:color w:val="000000" w:themeColor="text1"/>
          <w:sz w:val="16"/>
          <w:szCs w:val="16"/>
        </w:rPr>
        <w:t xml:space="preserve"> к</w:t>
      </w:r>
      <w:r w:rsidRPr="001B4616">
        <w:rPr>
          <w:rFonts w:ascii="Times New Roman" w:hAnsi="Times New Roman" w:cs="Times New Roman"/>
          <w:color w:val="000000" w:themeColor="text1"/>
          <w:sz w:val="16"/>
          <w:szCs w:val="16"/>
        </w:rPr>
        <w:t xml:space="preserve"> работам. Место выбрано</w:t>
      </w:r>
      <w:r w:rsidRPr="001B4616">
        <w:rPr>
          <w:rStyle w:val="2f0"/>
          <w:rFonts w:ascii="Times New Roman" w:eastAsiaTheme="minorHAnsi" w:hAnsi="Times New Roman" w:cs="Times New Roman"/>
          <w:b w:val="0"/>
          <w:color w:val="000000" w:themeColor="text1"/>
          <w:sz w:val="16"/>
          <w:szCs w:val="16"/>
        </w:rPr>
        <w:t xml:space="preserve"> очень плохо... Сигналы границ и опасных мест отсут</w:t>
      </w:r>
      <w:r w:rsidRPr="001B4616">
        <w:rPr>
          <w:rStyle w:val="2f0"/>
          <w:rFonts w:ascii="Times New Roman" w:eastAsiaTheme="minorHAnsi" w:hAnsi="Times New Roman" w:cs="Times New Roman"/>
          <w:b w:val="0"/>
          <w:color w:val="000000" w:themeColor="text1"/>
          <w:sz w:val="16"/>
          <w:szCs w:val="16"/>
        </w:rPr>
        <w:softHyphen/>
        <w:t>ствуют, в</w:t>
      </w:r>
      <w:r w:rsidRPr="001B4616">
        <w:rPr>
          <w:rFonts w:ascii="Times New Roman" w:hAnsi="Times New Roman" w:cs="Times New Roman"/>
          <w:color w:val="000000" w:themeColor="text1"/>
          <w:sz w:val="16"/>
          <w:szCs w:val="16"/>
        </w:rPr>
        <w:t>результате чего «Правда</w:t>
      </w:r>
      <w:r w:rsidRPr="001B4616">
        <w:rPr>
          <w:rStyle w:val="2f0"/>
          <w:rFonts w:ascii="Times New Roman" w:eastAsiaTheme="minorHAnsi" w:hAnsi="Times New Roman" w:cs="Times New Roman"/>
          <w:color w:val="000000" w:themeColor="text1"/>
          <w:sz w:val="16"/>
          <w:szCs w:val="16"/>
        </w:rPr>
        <w:t>» в</w:t>
      </w:r>
      <w:r w:rsidRPr="001B4616">
        <w:rPr>
          <w:rFonts w:ascii="Times New Roman" w:hAnsi="Times New Roman" w:cs="Times New Roman"/>
          <w:color w:val="000000" w:themeColor="text1"/>
          <w:sz w:val="16"/>
          <w:szCs w:val="16"/>
        </w:rPr>
        <w:t xml:space="preserve"> момент приземления сломала левое колесо, ... самолёт... сломал хвост, необходим ремонт на заводе».</w:t>
      </w:r>
    </w:p>
    <w:p w14:paraId="153D7E6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Ляотане три дня пришлось ждать раз</w:t>
      </w:r>
      <w:r w:rsidRPr="001B4616">
        <w:rPr>
          <w:rFonts w:ascii="Times New Roman" w:hAnsi="Times New Roman" w:cs="Times New Roman"/>
          <w:color w:val="000000" w:themeColor="text1"/>
          <w:sz w:val="16"/>
          <w:szCs w:val="16"/>
        </w:rPr>
        <w:softHyphen/>
        <w:t>решения на перелёт в Пекин (15973).</w:t>
      </w:r>
    </w:p>
    <w:p w14:paraId="7325EBC8"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10D35FB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80C37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763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г. была подготовлена Выписка из протокола заседания Комиссии А. И. Рыкова от 6 июля 1925 г. о доработке программы усиления морского флота</w:t>
      </w:r>
    </w:p>
    <w:p w14:paraId="5B92B8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26B0E3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члены комиссии: т. Рыков, Фрунзе, Дзержинский, Сокольников, Воро</w:t>
      </w:r>
      <w:r w:rsidRPr="001B4616">
        <w:rPr>
          <w:rFonts w:ascii="Times New Roman" w:hAnsi="Times New Roman" w:cs="Times New Roman"/>
          <w:color w:val="000000" w:themeColor="text1"/>
          <w:sz w:val="16"/>
          <w:szCs w:val="16"/>
        </w:rPr>
        <w:softHyphen/>
        <w:t>шилов.</w:t>
      </w:r>
    </w:p>
    <w:p w14:paraId="6B034C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Отсутствуют члены комиссии: т. Цюрупа, Рудзутак.</w:t>
      </w:r>
    </w:p>
    <w:p w14:paraId="78A82C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отпуске: т. Каменев Л. Б., Уншлихт и Гусев.</w:t>
      </w:r>
    </w:p>
    <w:p w14:paraId="66D133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Приглашены: т. Каменев С. С., Белицкий, Бубнов, Тошаков, Власьев, Зоф.</w:t>
      </w:r>
    </w:p>
    <w:p w14:paraId="02B2A6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Председательствует - т. Рыков. Секретарь - Венцов.</w:t>
      </w:r>
    </w:p>
    <w:p w14:paraId="1AA56C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2. План усиления Морского флота.</w:t>
      </w:r>
    </w:p>
    <w:p w14:paraId="5746B4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Докладчики: т. Тошаков и Власьев.</w:t>
      </w:r>
    </w:p>
    <w:p w14:paraId="4E74CA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прениях выступают: т. Фрунзе, Дзержинский, Сокольников, Каменев С. С., Рыков и Зоф.</w:t>
      </w:r>
    </w:p>
    <w:p w14:paraId="7185C0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2. Поручить РВС СССР программу усиления морского флота перерабо</w:t>
      </w:r>
      <w:r w:rsidRPr="001B4616">
        <w:rPr>
          <w:rFonts w:ascii="Times New Roman" w:hAnsi="Times New Roman" w:cs="Times New Roman"/>
          <w:color w:val="000000" w:themeColor="text1"/>
          <w:sz w:val="16"/>
          <w:szCs w:val="16"/>
        </w:rPr>
        <w:softHyphen/>
        <w:t>тать, приняв за основу следующие основные положения:</w:t>
      </w:r>
    </w:p>
    <w:p w14:paraId="3329D0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довести РККФ до максимальной боевой готовности в течение двух с половиной лет, то есть к весне 1928 г.;</w:t>
      </w:r>
    </w:p>
    <w:p w14:paraId="663325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первую очередь провести в жизнь представленный РВС план восстановления, дост</w:t>
      </w:r>
      <w:r w:rsidRPr="001B4616">
        <w:rPr>
          <w:rFonts w:ascii="Times New Roman" w:hAnsi="Times New Roman" w:cs="Times New Roman"/>
          <w:color w:val="000000" w:themeColor="text1"/>
          <w:sz w:val="16"/>
          <w:szCs w:val="16"/>
        </w:rPr>
        <w:softHyphen/>
        <w:t>ройки и модернизации кораблей РККФ;</w:t>
      </w:r>
    </w:p>
    <w:p w14:paraId="53296C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включить в программу усиления приведение в боевое состояние кораблей Бизер-тского отряда</w:t>
      </w:r>
      <w:r w:rsidRPr="001B4616">
        <w:rPr>
          <w:rFonts w:ascii="Times New Roman" w:hAnsi="Times New Roman" w:cs="Times New Roman"/>
          <w:color w:val="000000" w:themeColor="text1"/>
          <w:sz w:val="16"/>
          <w:szCs w:val="16"/>
          <w:vertAlign w:val="superscript"/>
        </w:rPr>
        <w:t>132</w:t>
      </w:r>
      <w:r w:rsidRPr="001B4616">
        <w:rPr>
          <w:rFonts w:ascii="Times New Roman" w:hAnsi="Times New Roman" w:cs="Times New Roman"/>
          <w:color w:val="000000" w:themeColor="text1"/>
          <w:sz w:val="16"/>
          <w:szCs w:val="16"/>
        </w:rPr>
        <w:t>;</w:t>
      </w:r>
    </w:p>
    <w:p w14:paraId="772DCF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37B3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выявить возможность частичных заказов за границей на усиление флота;</w:t>
      </w:r>
    </w:p>
    <w:p w14:paraId="188EA4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1B4616">
        <w:rPr>
          <w:rFonts w:ascii="Times New Roman" w:hAnsi="Times New Roman" w:cs="Times New Roman"/>
          <w:color w:val="000000" w:themeColor="text1"/>
          <w:sz w:val="16"/>
          <w:szCs w:val="16"/>
        </w:rPr>
        <w:softHyphen/>
        <w:t>чество подводных лодок и эсминцев;</w:t>
      </w:r>
    </w:p>
    <w:p w14:paraId="334210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предопределяя частичное и постепенное восстановление нового судостроения на на</w:t>
      </w:r>
      <w:r w:rsidRPr="001B4616">
        <w:rPr>
          <w:rFonts w:ascii="Times New Roman" w:hAnsi="Times New Roman" w:cs="Times New Roman"/>
          <w:color w:val="000000" w:themeColor="text1"/>
          <w:sz w:val="16"/>
          <w:szCs w:val="16"/>
        </w:rPr>
        <w:softHyphen/>
        <w:t>ших заводах, предусмотреть в смете 1925/26 бюджетного года расходы на организацию работ конструкторских бюро;</w:t>
      </w:r>
    </w:p>
    <w:p w14:paraId="086D2E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5F9C49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председателя Фрунзе Секретарь Венцов</w:t>
      </w:r>
    </w:p>
    <w:p w14:paraId="09CAC4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Резолюции: “На основе решений настоящего протокола срочно проработать все вопро</w:t>
      </w:r>
      <w:r w:rsidRPr="001B4616">
        <w:rPr>
          <w:rFonts w:ascii="Times New Roman" w:hAnsi="Times New Roman" w:cs="Times New Roman"/>
          <w:color w:val="000000" w:themeColor="text1"/>
          <w:sz w:val="16"/>
          <w:szCs w:val="16"/>
        </w:rPr>
        <w:softHyphen/>
        <w:t>сы, связанные с планом развития флота, учтя предыдущие указания”, “С протоколом озна</w:t>
      </w:r>
      <w:r w:rsidRPr="001B4616">
        <w:rPr>
          <w:rFonts w:ascii="Times New Roman" w:hAnsi="Times New Roman" w:cs="Times New Roman"/>
          <w:color w:val="000000" w:themeColor="text1"/>
          <w:sz w:val="16"/>
          <w:szCs w:val="16"/>
        </w:rPr>
        <w:softHyphen/>
        <w:t>комить: начальников Оперупра, Техупра и помнаморси”.</w:t>
      </w:r>
    </w:p>
    <w:p w14:paraId="42D40B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17. Л. 132-133. Заверенная копия (10711,493).</w:t>
      </w:r>
    </w:p>
    <w:p w14:paraId="5BD18B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DBAD73"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июля 1925 года — Председатель СНК СССР А. И. Рыков заслушал план пятилетней программы строительства морских сил представленный Начальником Оперативного управления Штаба РККФ А. А. Тошаковым и Начальником Технического отдела РККФ Н. И. Власьевым.</w:t>
      </w:r>
    </w:p>
    <w:p w14:paraId="5699DFA1"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Поручил Председателю РВС СССР Наркомвоенмору М. В. Фрунзе программу строительства морских сил переработать, приняв за основу следующие основные положения:</w:t>
      </w:r>
    </w:p>
    <w:p w14:paraId="68250EEF"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Довести РККФ до максимальной боевой готовности в течение двух с половиной лет, то есть к весне 1928 года.</w:t>
      </w:r>
    </w:p>
    <w:p w14:paraId="70BAD2CB"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первую очередь провести в жизнь представленный план восстановления, достройки и модернизации кораблей РККФ.</w:t>
      </w:r>
    </w:p>
    <w:p w14:paraId="4A35AC22"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Включить в программу приведение в боевое состояние кораблей Бизертского отряда в составе 133 судов военного и торгового флота, которые барон Врангель увел в Константинополь при эвакуации из </w:t>
      </w:r>
      <w:hyperlink r:id="rId68" w:tooltip="Крым" w:history="1">
        <w:r w:rsidRPr="001B4616">
          <w:rPr>
            <w:rStyle w:val="a5"/>
            <w:rFonts w:ascii="Times New Roman" w:hAnsi="Times New Roman" w:cs="Times New Roman"/>
            <w:color w:val="000000" w:themeColor="text1"/>
            <w:sz w:val="16"/>
            <w:szCs w:val="16"/>
            <w:u w:val="none"/>
          </w:rPr>
          <w:t>Крыма</w:t>
        </w:r>
      </w:hyperlink>
      <w:r w:rsidRPr="001B4616">
        <w:rPr>
          <w:rFonts w:ascii="Times New Roman" w:hAnsi="Times New Roman" w:cs="Times New Roman"/>
          <w:color w:val="000000" w:themeColor="text1"/>
          <w:sz w:val="16"/>
          <w:szCs w:val="16"/>
        </w:rPr>
        <w:t> в 1920 году. Основное ядро военных судов, в составе: линкор «Император Александр III», 2 крейсера, 6 миноносцев, 4 подводные лодки, Французское правительство перевело в свой военный порт Бизерта на Средиземном море. После признания Францией советского правительства в 1924 году между сторонами велись переговоры о возвращении кораблей в </w:t>
      </w:r>
      <w:hyperlink r:id="rId69" w:tooltip="Союз Советских Социалистических Республик" w:history="1">
        <w:r w:rsidRPr="001B4616">
          <w:rPr>
            <w:rStyle w:val="a5"/>
            <w:rFonts w:ascii="Times New Roman" w:hAnsi="Times New Roman" w:cs="Times New Roman"/>
            <w:color w:val="000000" w:themeColor="text1"/>
            <w:sz w:val="16"/>
            <w:szCs w:val="16"/>
            <w:u w:val="none"/>
          </w:rPr>
          <w:t>СССР</w:t>
        </w:r>
      </w:hyperlink>
      <w:r w:rsidRPr="001B4616">
        <w:rPr>
          <w:rFonts w:ascii="Times New Roman" w:hAnsi="Times New Roman" w:cs="Times New Roman"/>
          <w:color w:val="000000" w:themeColor="text1"/>
          <w:sz w:val="16"/>
          <w:szCs w:val="16"/>
        </w:rPr>
        <w:t>.</w:t>
      </w:r>
    </w:p>
    <w:p w14:paraId="08196DE5"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возможные меры к организации подъема подводных лодок и эсминцев в Черном море, имея в виду скорейшее введение их в строй.</w:t>
      </w:r>
    </w:p>
    <w:p w14:paraId="52999FFD"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Выявить возможность частичных заказов за границей для усиления флота.</w:t>
      </w:r>
    </w:p>
    <w:p w14:paraId="6A9B96C8"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представленной программы нового судостроения оставить в плане два монитора и катера (глиссеры и сторожевые), а также минимальное количество подводных лодок и эсминцев.</w:t>
      </w:r>
    </w:p>
    <w:p w14:paraId="6DF469BE"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Предусмотреть в смете 1925/26 бюджетного года расходы на организацию работ конструкторских бюро.</w:t>
      </w:r>
    </w:p>
    <w:p w14:paraId="54899E3A"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об определении общего ассигнования для плана строительства морских сил до 1928 года в настоящем заседании окончательно не предрешать (18410).</w:t>
      </w:r>
    </w:p>
    <w:p w14:paraId="3E87E8D1" w14:textId="77777777" w:rsidR="00127385" w:rsidRPr="001B4616" w:rsidRDefault="00127385" w:rsidP="001B4616">
      <w:pPr>
        <w:spacing w:after="0" w:line="240" w:lineRule="auto"/>
        <w:jc w:val="both"/>
        <w:rPr>
          <w:rFonts w:ascii="Times New Roman" w:hAnsi="Times New Roman" w:cs="Times New Roman"/>
          <w:color w:val="000000" w:themeColor="text1"/>
          <w:sz w:val="16"/>
          <w:szCs w:val="16"/>
        </w:rPr>
      </w:pPr>
    </w:p>
    <w:p w14:paraId="7EFB7A4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8F0C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42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был готов Р-3, хотя первоначальный срок по договору УВВС и ЦАГИ был определен 19 марта 1925 и его вначале перенесли на 15 мая (189,2). Закончили сборку машины с М-5 (1852,37).</w:t>
      </w:r>
    </w:p>
    <w:p w14:paraId="7D05BF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 есть уже тогда в ЦАГИ любили опаздывать</w:t>
      </w:r>
    </w:p>
    <w:p w14:paraId="60A148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Начались заводские испытания, которые шли до 8 августа. Летали В.Н.Филиппов, Я.Н.Моисеев (438,554).</w:t>
      </w:r>
    </w:p>
    <w:p w14:paraId="266F1E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в этот день состоялся первый полет Р-3 (1057,15).</w:t>
      </w:r>
    </w:p>
    <w:p w14:paraId="0FF59B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A999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г. был выполнен первый полет цельнометаллического разведчика АНТ-3 (6395).</w:t>
      </w:r>
    </w:p>
    <w:p w14:paraId="34F31B7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2C2C88" w14:textId="4BB0CE79"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10 июля 1925 г. была завершена сборка первого опытного самолета АНТ-3 с мотором «Либерти» (американский мотор Liberty 12А выпускался серийно в СССР под обозначением «Либерти», а затем М—5), а в августе пилот В.Н. Филиппов провел за</w:t>
      </w:r>
      <w:r w:rsidRPr="001B4616">
        <w:rPr>
          <w:rFonts w:ascii="Times New Roman" w:hAnsi="Times New Roman" w:cs="Times New Roman"/>
          <w:color w:val="000000" w:themeColor="text1"/>
          <w:sz w:val="16"/>
          <w:szCs w:val="16"/>
        </w:rPr>
        <w:softHyphen/>
        <w:t>водские испытания, занявшие примерно 20 летных часов. После контрольного по</w:t>
      </w:r>
      <w:r w:rsidRPr="001B4616">
        <w:rPr>
          <w:rFonts w:ascii="Times New Roman" w:hAnsi="Times New Roman" w:cs="Times New Roman"/>
          <w:color w:val="000000" w:themeColor="text1"/>
          <w:sz w:val="16"/>
          <w:szCs w:val="16"/>
        </w:rPr>
        <w:softHyphen/>
        <w:t>лета Москва — Харьков — Москва и устра</w:t>
      </w:r>
      <w:r w:rsidRPr="001B4616">
        <w:rPr>
          <w:rFonts w:ascii="Times New Roman" w:hAnsi="Times New Roman" w:cs="Times New Roman"/>
          <w:color w:val="000000" w:themeColor="text1"/>
          <w:sz w:val="16"/>
          <w:szCs w:val="16"/>
        </w:rPr>
        <w:softHyphen/>
        <w:t>нения мелких дефектов АНТ—3 передали на государственные испытания.</w:t>
      </w:r>
    </w:p>
    <w:p w14:paraId="04B52950"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Их проводил М.М. Громов и летнаб В.С. Вахмистров в НОА с февраля по ап</w:t>
      </w:r>
      <w:r w:rsidRPr="001B4616">
        <w:rPr>
          <w:rFonts w:ascii="Times New Roman" w:hAnsi="Times New Roman" w:cs="Times New Roman"/>
          <w:color w:val="000000" w:themeColor="text1"/>
          <w:sz w:val="16"/>
          <w:szCs w:val="16"/>
        </w:rPr>
        <w:softHyphen/>
        <w:t>рель 1926 года. В зачетном полете с нагруз</w:t>
      </w:r>
      <w:r w:rsidRPr="001B4616">
        <w:rPr>
          <w:rFonts w:ascii="Times New Roman" w:hAnsi="Times New Roman" w:cs="Times New Roman"/>
          <w:color w:val="000000" w:themeColor="text1"/>
          <w:sz w:val="16"/>
          <w:szCs w:val="16"/>
        </w:rPr>
        <w:softHyphen/>
        <w:t>кой 830 кг, состоявшемся 17 апреля 1926 г. по маршруту Москва — Тула — Калуга — Москва, расстояние 430 км самолет пре</w:t>
      </w:r>
      <w:r w:rsidRPr="001B4616">
        <w:rPr>
          <w:rFonts w:ascii="Times New Roman" w:hAnsi="Times New Roman" w:cs="Times New Roman"/>
          <w:color w:val="000000" w:themeColor="text1"/>
          <w:sz w:val="16"/>
          <w:szCs w:val="16"/>
        </w:rPr>
        <w:softHyphen/>
        <w:t>одолел со средней скоростью 146 км/ч.</w:t>
      </w:r>
    </w:p>
    <w:p w14:paraId="34FE959D"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опытный АНТ-3 в 1926 г. был переоборудован для перелета по городам Европы и получил имя «Пролетарий» (23474).</w:t>
      </w:r>
    </w:p>
    <w:p w14:paraId="25BE80AD"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p>
    <w:p w14:paraId="6D713D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был составлен Акт:</w:t>
      </w:r>
    </w:p>
    <w:p w14:paraId="2C3F3A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года, Июля 10 дня, Нижеподписавшиеся Комиссия под Председательством Технического Приемщика УВВС Красвоенморлета П.Г.Еременко и членов: от Штаба ВВС СКВО Красвоенлета Сарычева и Летнаба Нестерова и ст. механика Черепова, от НОА Военлет Коровин, ст. контроьный мастер Цаплин, от ГАЗ № 10 Зав. Бюро Техконтроля производства и сдачи с-тов инж. Востерблом, л-ка сдатчика Ляхович, осмотрела предъявленный ГАЗ № 10 “Лебедь” самолет 2Дейчлиб” типа Р-1 под заводским № 236, изгтовленный по производственной программе 1923-1924 года и выпущенный в июле 1925 с мотором Либрти типа М5-400 за № 1051 и винтом шагом 2,2 м при диаметре 2 м № 8534.</w:t>
      </w:r>
    </w:p>
    <w:p w14:paraId="10B2CA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наружном осмотре самолета Комиссия дефектов не обнаружила (2196,100).</w:t>
      </w:r>
    </w:p>
    <w:p w14:paraId="35FE91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810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10 июля 1925 закончили сборку Р-3. Из-за нехватки материалов и недостаточного освоения технологии металлического самолетостроения постройка опытного образца машины затянулась. Срок сдачи перенесли на 15 мая 1925 г., но и к нему - не успели. После устранения мелких неполадок в августе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561CA9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20AD"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10 июля в 1925 году первый полет опытного цельнометаллического разведчика </w:t>
      </w:r>
      <w:hyperlink r:id="rId70" w:tgtFrame="_blank" w:history="1">
        <w:r w:rsidRPr="001B4616">
          <w:rPr>
            <w:rFonts w:ascii="Times New Roman" w:hAnsi="Times New Roman" w:cs="Times New Roman"/>
            <w:color w:val="000000" w:themeColor="text1"/>
            <w:sz w:val="16"/>
            <w:szCs w:val="16"/>
          </w:rPr>
          <w:t xml:space="preserve">«АНТ-3» («Р-3»), </w:t>
        </w:r>
      </w:hyperlink>
      <w:r w:rsidRPr="001B4616">
        <w:rPr>
          <w:rFonts w:ascii="Times New Roman" w:hAnsi="Times New Roman" w:cs="Times New Roman"/>
          <w:color w:val="000000" w:themeColor="text1"/>
          <w:sz w:val="16"/>
          <w:szCs w:val="16"/>
        </w:rPr>
        <w:t>В.Н.Филиппов. Самолет спроектирован конструкторским коллективом А.Н.Туполева.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На этом самолете совершено два выдающихся перелета: "Пролетарий" - 1926 г., "Наш ответ" - 1927 г (14948).</w:t>
      </w:r>
    </w:p>
    <w:p w14:paraId="54CD5E72"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5AD0DD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в 1925 году первый большой перелет советских летчиков. Шесть самолетов по маршруту Москва - Улан-Батор - Пекин. За семь дней самолеты пролетели расстояние 6476 км (14948).</w:t>
      </w:r>
    </w:p>
    <w:p w14:paraId="3AF89D1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EAF46B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53969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C86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г. (протокол №11) Президиум РевВоенСовета по подготовке РККА в заседании принял постановление об усилении вооружения пехоты.</w:t>
      </w:r>
    </w:p>
    <w:p w14:paraId="0DD95E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33988. Оп. 2. Д. 651. Л. 13-16. Заверенная копия (10711,502).</w:t>
      </w:r>
    </w:p>
    <w:p w14:paraId="670406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6E6B8E"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г. Совет по подготовке РККА в постановлении об усилении вооружения пехо</w:t>
      </w:r>
      <w:r w:rsidRPr="001B4616">
        <w:rPr>
          <w:rFonts w:ascii="Times New Roman" w:hAnsi="Times New Roman" w:cs="Times New Roman"/>
          <w:color w:val="000000" w:themeColor="text1"/>
          <w:sz w:val="16"/>
          <w:szCs w:val="16"/>
        </w:rPr>
        <w:softHyphen/>
        <w:t>ты определил вооружением стрелка «автома</w:t>
      </w:r>
      <w:r w:rsidRPr="001B4616">
        <w:rPr>
          <w:rFonts w:ascii="Times New Roman" w:hAnsi="Times New Roman" w:cs="Times New Roman"/>
          <w:color w:val="000000" w:themeColor="text1"/>
          <w:sz w:val="16"/>
          <w:szCs w:val="16"/>
        </w:rPr>
        <w:softHyphen/>
        <w:t>тические винтовки» (15766).</w:t>
      </w:r>
    </w:p>
    <w:p w14:paraId="4720F3B0"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p>
    <w:p w14:paraId="56317D4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был закончен проект Т-16 и изготовление поручили ленинградскому заводу Большевик (9527,61).</w:t>
      </w:r>
    </w:p>
    <w:p w14:paraId="439F0A0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512342" w14:textId="77777777" w:rsidR="00595174" w:rsidRPr="001B4616" w:rsidRDefault="00595174" w:rsidP="001B4616">
      <w:pPr>
        <w:pStyle w:val="ae"/>
        <w:shd w:val="clear" w:color="auto" w:fill="FFFFFF"/>
        <w:spacing w:before="0" w:after="0"/>
        <w:jc w:val="both"/>
        <w:rPr>
          <w:color w:val="000000" w:themeColor="text1"/>
          <w:sz w:val="16"/>
          <w:szCs w:val="16"/>
        </w:rPr>
      </w:pPr>
      <w:r w:rsidRPr="001B4616">
        <w:rPr>
          <w:color w:val="000000" w:themeColor="text1"/>
          <w:sz w:val="16"/>
          <w:szCs w:val="16"/>
        </w:rPr>
        <w:t>10 июля 1925 года технический проект танка сопровождения был готов. Ещё раньше, 27 июня, состоялось техническое совещание с участием Шукалова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0EC27DF6" w14:textId="77777777" w:rsidR="00595174" w:rsidRPr="001B4616" w:rsidRDefault="00595174" w:rsidP="001B4616">
      <w:pPr>
        <w:pStyle w:val="ae"/>
        <w:shd w:val="clear" w:color="auto" w:fill="FFFFFF"/>
        <w:spacing w:before="0" w:after="0"/>
        <w:jc w:val="both"/>
        <w:rPr>
          <w:color w:val="000000" w:themeColor="text1"/>
          <w:sz w:val="16"/>
          <w:szCs w:val="16"/>
        </w:rPr>
      </w:pPr>
      <w:r w:rsidRPr="001B4616">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w:t>
      </w:r>
    </w:p>
    <w:p w14:paraId="5666F7D2" w14:textId="77777777" w:rsidR="00595174" w:rsidRPr="001B4616" w:rsidRDefault="00595174"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Впрочем, эпопея с выбором танка сопровождения ещё не закончилась. Об этом красноречиво говорит протокол совещания от 24 октября 1925 года, проводившегося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73E08A2" w14:textId="77777777" w:rsidR="00595174" w:rsidRPr="001B4616" w:rsidRDefault="00595174" w:rsidP="001B4616">
      <w:pPr>
        <w:spacing w:after="0" w:line="240" w:lineRule="auto"/>
        <w:jc w:val="both"/>
        <w:rPr>
          <w:rFonts w:ascii="Times New Roman" w:eastAsia="Times New Roman" w:hAnsi="Times New Roman" w:cs="Times New Roman"/>
          <w:color w:val="000000" w:themeColor="text1"/>
          <w:sz w:val="16"/>
          <w:szCs w:val="16"/>
          <w:lang w:eastAsia="ru-RU"/>
        </w:rPr>
      </w:pPr>
    </w:p>
    <w:p w14:paraId="23FE5F97" w14:textId="77777777" w:rsidR="002B7B27" w:rsidRPr="001B4616" w:rsidRDefault="002B7B27"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10 июля 1925 Технический проект танка МС-1 был закончен Техническим отделом ГУВП, а 25 числа с "Большевиком" заключили договор на постройку опытного экземпляра танка.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Магдесиев, одним из ведущих конструкторов по теме стал Г.С. Прахье (21335).</w:t>
      </w:r>
    </w:p>
    <w:p w14:paraId="70A5FC31" w14:textId="77777777" w:rsidR="002B7B27" w:rsidRPr="001B4616" w:rsidRDefault="002B7B27"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ED541F4"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июля 1925 года был готов технический проект танка сопровождения МС-1 (25473).</w:t>
      </w:r>
    </w:p>
    <w:p w14:paraId="464FEBD5"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31DE04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г. в ходе совещания на заводе «Красная заря» были выработаны первоначальные ТТТ на разрабатываемые унифицированные полевые телефонные аппараты (Архив ВИМАИВиВС, ф. 57р, оп. 1, д. 12, л. 7.). К концу 1925 г. на за воде были изготовлены первые образцы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2D5C67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57914" w14:textId="77777777" w:rsidR="00F663E0" w:rsidRPr="001B4616" w:rsidRDefault="00F663E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г. в ходе совещания на заводе «Красная заря» были выработаны первоначальные ТТТ на разрабатываемые аппараты. К концу 1925 г. на за</w:t>
      </w:r>
      <w:r w:rsidRPr="001B4616">
        <w:rPr>
          <w:rFonts w:ascii="Times New Roman" w:hAnsi="Times New Roman" w:cs="Times New Roman"/>
          <w:color w:val="000000" w:themeColor="text1"/>
          <w:sz w:val="16"/>
          <w:szCs w:val="16"/>
        </w:rPr>
        <w:softHyphen/>
        <w:t>воде были изготовлены первые образцы аппаратов, представленные в ВТУ РККА 1 декабря 1925 г. По результатам их испытаний, а также совещаний, про</w:t>
      </w:r>
      <w:r w:rsidRPr="001B4616">
        <w:rPr>
          <w:rFonts w:ascii="Times New Roman" w:hAnsi="Times New Roman" w:cs="Times New Roman"/>
          <w:color w:val="000000" w:themeColor="text1"/>
          <w:sz w:val="16"/>
          <w:szCs w:val="16"/>
        </w:rPr>
        <w:softHyphen/>
        <w:t>шедших на заводе 21 декабря 1925 г. и 18-19 января 1926 г., были выработаны окончательные ТТТ на изготовление опытных образцов индукторного и фониче</w:t>
      </w:r>
      <w:r w:rsidRPr="001B4616">
        <w:rPr>
          <w:rFonts w:ascii="Times New Roman" w:hAnsi="Times New Roman" w:cs="Times New Roman"/>
          <w:color w:val="000000" w:themeColor="text1"/>
          <w:sz w:val="16"/>
          <w:szCs w:val="16"/>
        </w:rPr>
        <w:softHyphen/>
        <w:t>ского полевых микротелефонных аппаратов по заказу УНА (унифицированный аппарат).</w:t>
      </w:r>
    </w:p>
    <w:p w14:paraId="0032D381" w14:textId="77777777" w:rsidR="00F663E0" w:rsidRPr="001B4616" w:rsidRDefault="00F663E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w:t>
      </w:r>
      <w:r w:rsidRPr="001B4616">
        <w:rPr>
          <w:rFonts w:ascii="Times New Roman" w:hAnsi="Times New Roman" w:cs="Times New Roman"/>
          <w:color w:val="000000" w:themeColor="text1"/>
          <w:sz w:val="16"/>
          <w:szCs w:val="16"/>
        </w:rPr>
        <w:softHyphen/>
        <w:t>реле 1926 г. опытные образцы фонического и индукторного аппаратов были из</w:t>
      </w:r>
      <w:r w:rsidRPr="001B4616">
        <w:rPr>
          <w:rFonts w:ascii="Times New Roman" w:hAnsi="Times New Roman" w:cs="Times New Roman"/>
          <w:color w:val="000000" w:themeColor="text1"/>
          <w:sz w:val="16"/>
          <w:szCs w:val="16"/>
        </w:rPr>
        <w:softHyphen/>
        <w:t>готовлены и предъявлены для испытаний в телефонно-телеграфный отдел НИИС (19098).</w:t>
      </w:r>
    </w:p>
    <w:p w14:paraId="38E8AA2B" w14:textId="77777777" w:rsidR="00F663E0" w:rsidRPr="001B4616" w:rsidRDefault="00F663E0" w:rsidP="001B4616">
      <w:pPr>
        <w:spacing w:after="0" w:line="240" w:lineRule="auto"/>
        <w:jc w:val="both"/>
        <w:rPr>
          <w:rFonts w:ascii="Times New Roman" w:hAnsi="Times New Roman" w:cs="Times New Roman"/>
          <w:color w:val="000000" w:themeColor="text1"/>
          <w:sz w:val="16"/>
          <w:szCs w:val="16"/>
        </w:rPr>
      </w:pPr>
    </w:p>
    <w:p w14:paraId="50D51734" w14:textId="77777777" w:rsidR="0099010C"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9E7F71E" w14:textId="77777777" w:rsidR="0099010C" w:rsidRPr="001B4616" w:rsidRDefault="0099010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FFE97A"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10 июля 1925 г. вышел приказ РВС СССР № 733152, в котором говорилось, что «в целях вовлечения в ряды Красного Воздушного флота рабочей молодежи и повышения качества летчиков путем тщательного отбора при поступлении, допустить в предстоящее осеннее комплектование ВоенноТеоретической школы ВВС РККА, кроме командиров РККА и Флота, прием через организации «Авиахим» (19566).</w:t>
      </w:r>
    </w:p>
    <w:p w14:paraId="5EACD445"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p>
    <w:p w14:paraId="7BAF236E"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июля 1925 г. вышел приказ РВС СССР № 733 (РГВА. Ф. 4. Оп. 3. Д. 2579. Л. 30), в котором говорилось, что «в целях вовлечения в ряды Красного Воз</w:t>
      </w:r>
      <w:r w:rsidRPr="003600B8">
        <w:rPr>
          <w:rFonts w:ascii="Times New Roman" w:hAnsi="Times New Roman" w:cs="Times New Roman"/>
          <w:color w:val="0070C0"/>
          <w:sz w:val="16"/>
          <w:szCs w:val="16"/>
        </w:rPr>
        <w:softHyphen/>
        <w:t>душного флота рабочей молодежи и повышения качества летчиков путем тща</w:t>
      </w:r>
      <w:r w:rsidRPr="003600B8">
        <w:rPr>
          <w:rFonts w:ascii="Times New Roman" w:hAnsi="Times New Roman" w:cs="Times New Roman"/>
          <w:color w:val="0070C0"/>
          <w:sz w:val="16"/>
          <w:szCs w:val="16"/>
        </w:rPr>
        <w:softHyphen/>
        <w:t>тельного отбора при поступлении, допустить в предстоящее осеннее комплек</w:t>
      </w:r>
      <w:r w:rsidRPr="003600B8">
        <w:rPr>
          <w:rFonts w:ascii="Times New Roman" w:hAnsi="Times New Roman" w:cs="Times New Roman"/>
          <w:color w:val="0070C0"/>
          <w:sz w:val="16"/>
          <w:szCs w:val="16"/>
        </w:rPr>
        <w:softHyphen/>
        <w:t>тование Военно-Теоретической школы ВВС РККА, кроме командиров РККА и Флота, прием через организации «Авиахим» (23 мая 1925 г. Общество друзей Воздушного флота (ОДВФ) было объединено с Обществом друзей химической обороны (Доброхим) и получило название Общества друзей авиационной и химической обороны и промышленности (Авиахим)) (24967)</w:t>
      </w:r>
    </w:p>
    <w:p w14:paraId="08EF3377"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27584B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14553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7CE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было создано ТАСС (3263,380) путем преобразования РОСТА (3908,321).</w:t>
      </w:r>
    </w:p>
    <w:p w14:paraId="4FB040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9E8CB"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Российское телеграфное агентство (РОСТА) преобразовано в Телеграфное агентство Советского Союза (ТАСС) (18713).</w:t>
      </w:r>
    </w:p>
    <w:p w14:paraId="2684784F"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p>
    <w:p w14:paraId="430829E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в 1925 году постановлением Президиума ЦИК СССР учрежден общесоюзный орган - ТАСС. Информационное телеграфное агентство России основано 1 сентября 1904 года как Санкт-Петербургское Телеграфное Агентство (затем было переименовано в Петроградское Телеграфное Агентство (ПТА), на базе ПТА и Бюро печати при Совнаркоме РСФСР было создано Российское Телеграфное Агентство (РОСТА). 10 июля 1925 года Президиум ЦИК СССР учредил Телеграфное Агентство Советского Союза (ТАСС). Информационное телеграфное агентство России (ИТАР-ТАСС) учреждено Указом президента Российской Федерации в январе 1992 года после провозглашения суверенитета России. В соответствии с Указом президента от 7 октября 1993 года «О правовом регулировании в период поэтапной конституционной реформы в Российской Федерации» установлено, что «Информационное телеграфное агентство России… является правопреемником бывшего Телеграфного Агентства Советского Союза». 4 мая 1994 года правительство Российской Федерации приняло постановление «Об утверждении Устава Информационного телеграфного агентства России», согласно которому оно «действует как центральное государственное информационное агентство». Агентство собирает информацию о событиях в России, странах СНГ и за рубежом, фотоинформацию, распространяет ее для органов печати, телевидения, радио. ИТАР-ТАСС предоставляет информацию на коммерческой основе своим подписчикам в России, СНГ и в более чем 130 государствах мира (14948).</w:t>
      </w:r>
    </w:p>
    <w:p w14:paraId="2B3BFCB3"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375A35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D453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EF7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июля 1925 в США начался обезьяний процесс, продолжавшийся до 25 июля. Учителя, преподававшего дарвинизм признали виновным и оштрафовали на 100 долл. (3263,380).</w:t>
      </w:r>
    </w:p>
    <w:p w14:paraId="2DB790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D3E8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AF571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3AF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июля 1925 г. было отдано распоряжение РВС о фор</w:t>
      </w:r>
      <w:r w:rsidRPr="001B4616">
        <w:rPr>
          <w:rFonts w:ascii="Times New Roman" w:hAnsi="Times New Roman" w:cs="Times New Roman"/>
          <w:color w:val="000000" w:themeColor="text1"/>
          <w:sz w:val="16"/>
          <w:szCs w:val="16"/>
        </w:rPr>
        <w:softHyphen/>
        <w:t>мировании Комиссии по механизации и тракторизации ар</w:t>
      </w:r>
      <w:r w:rsidRPr="001B4616">
        <w:rPr>
          <w:rFonts w:ascii="Times New Roman" w:hAnsi="Times New Roman" w:cs="Times New Roman"/>
          <w:color w:val="000000" w:themeColor="text1"/>
          <w:sz w:val="16"/>
          <w:szCs w:val="16"/>
        </w:rPr>
        <w:softHyphen/>
        <w:t>мии (“КОМЕТА”), куда вошли сектор механизации КБ Орудийно-Арсенального треста (ОАТ), конструкторские отделы заводов “Большевик”, “Красный Путиловец”, завода № 8, завода “Мастяжарт” (Мастерские по тяжелой артиллерии).</w:t>
      </w:r>
    </w:p>
    <w:p w14:paraId="4982E1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совещаниях правления “КОМЕТА” в 1925-1926 гг. неоднократно обсуждались вопросы моторизации армии, в числе которых было создание материальной части для 76,2-мм подвижных артиллерийских батарей.</w:t>
      </w:r>
    </w:p>
    <w:p w14:paraId="3D113F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Особый интерес вызывал проект Н.М. Филатова. Конст</w:t>
      </w:r>
      <w:r w:rsidRPr="001B4616">
        <w:rPr>
          <w:rFonts w:ascii="Times New Roman" w:hAnsi="Times New Roman" w:cs="Times New Roman"/>
          <w:color w:val="000000" w:themeColor="text1"/>
          <w:sz w:val="16"/>
          <w:szCs w:val="16"/>
        </w:rPr>
        <w:softHyphen/>
        <w:t>рукция предлагаемых им машин была крайне проста. “Ко</w:t>
      </w:r>
      <w:r w:rsidRPr="001B4616">
        <w:rPr>
          <w:rFonts w:ascii="Times New Roman" w:hAnsi="Times New Roman" w:cs="Times New Roman"/>
          <w:color w:val="000000" w:themeColor="text1"/>
          <w:sz w:val="16"/>
          <w:szCs w:val="16"/>
        </w:rPr>
        <w:softHyphen/>
        <w:t>роткая 76,2-мм пушка” (выпуск полковых пушек в 1927 г. на</w:t>
      </w:r>
      <w:r w:rsidRPr="001B4616">
        <w:rPr>
          <w:rFonts w:ascii="Times New Roman" w:hAnsi="Times New Roman" w:cs="Times New Roman"/>
          <w:color w:val="000000" w:themeColor="text1"/>
          <w:sz w:val="16"/>
          <w:szCs w:val="16"/>
        </w:rPr>
        <w:softHyphen/>
        <w:t>чали осваивать на заводе “Красный Путиловец”) на тумбе монтировалась в кузове грузовика, дно которого усиливалось стальным рифленым листом. По замыслу создателя, батарея таких орудий должна была огнем с места поддерживать под</w:t>
      </w:r>
      <w:r w:rsidRPr="001B4616">
        <w:rPr>
          <w:rFonts w:ascii="Times New Roman" w:hAnsi="Times New Roman" w:cs="Times New Roman"/>
          <w:color w:val="000000" w:themeColor="text1"/>
          <w:sz w:val="16"/>
          <w:szCs w:val="16"/>
        </w:rPr>
        <w:softHyphen/>
        <w:t>разделение малых танков, или танкеток (10-15 шт.), ведущих атаку переднего края обороны противника. Поскольку бата</w:t>
      </w:r>
      <w:r w:rsidRPr="001B4616">
        <w:rPr>
          <w:rFonts w:ascii="Times New Roman" w:hAnsi="Times New Roman" w:cs="Times New Roman"/>
          <w:color w:val="000000" w:themeColor="text1"/>
          <w:sz w:val="16"/>
          <w:szCs w:val="16"/>
        </w:rPr>
        <w:softHyphen/>
        <w:t>реи должны были использоваться во второй линии, то их броневая защита ограничивалась противоосколочным щи</w:t>
      </w:r>
      <w:r w:rsidRPr="001B4616">
        <w:rPr>
          <w:rFonts w:ascii="Times New Roman" w:hAnsi="Times New Roman" w:cs="Times New Roman"/>
          <w:color w:val="000000" w:themeColor="text1"/>
          <w:sz w:val="16"/>
          <w:szCs w:val="16"/>
        </w:rPr>
        <w:softHyphen/>
        <w:t>том, частично бронированной спереди кабиной водителя и откидным бронещитом перед радиатором. Но запланирован</w:t>
      </w:r>
      <w:r w:rsidRPr="001B4616">
        <w:rPr>
          <w:rFonts w:ascii="Times New Roman" w:hAnsi="Times New Roman" w:cs="Times New Roman"/>
          <w:color w:val="000000" w:themeColor="text1"/>
          <w:sz w:val="16"/>
          <w:szCs w:val="16"/>
        </w:rPr>
        <w:softHyphen/>
        <w:t>ное на 1927 г. начало выпуска отечественных автомобилей так и не началось, и потому работы по САУ были отложены (11417).</w:t>
      </w:r>
    </w:p>
    <w:p w14:paraId="59CA12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3DA00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F30C4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1402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июля 1925 во Львове основано Украинское национально-демократическое объединение (УНДО) (4962).</w:t>
      </w:r>
    </w:p>
    <w:p w14:paraId="3407CF4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A76A8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3AD81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0AC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июля 1925 М.В.Ф. в своем приказе N 09011 по случаю предстоящего Дня Авиахима (438,551) писал "Техника вообще, авиация и химия в частности, являются основой быстрого хозяйственного прогресса нашей страны и важнейшим условием укрепления ее обороноспособности" (271,103).</w:t>
      </w:r>
    </w:p>
    <w:p w14:paraId="4BF301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B2BE3" w14:textId="0980599D" w:rsidR="003113AB" w:rsidRPr="001B4616" w:rsidRDefault="003113A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июля 1925 г. по случаю предстоящего праздника "Дня Авиахима" народный комиссар по военным и морским делам издал приказ № 09011, в котором</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говорилось: «Авиахим построил до 120 самолетов, оборудовал около 15 аэродромов и 30 посадочных площадок, оказал материальную поддержку ЦАГИ, химической лаборатории ленинградского университета и Военио-химической школе. Развивая авиационную и химическую промышленность, «Авиахим» уменьшает нашу зависимость от заграницы».</w:t>
      </w:r>
    </w:p>
    <w:p w14:paraId="6F7F5FA1" w14:textId="77777777" w:rsidR="003113AB" w:rsidRPr="001B4616" w:rsidRDefault="003113A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/BBФ, 1925 № 7, стр. 6/ (23370).</w:t>
      </w:r>
    </w:p>
    <w:p w14:paraId="04849E3A" w14:textId="77777777" w:rsidR="003113AB" w:rsidRPr="001B4616" w:rsidRDefault="003113AB" w:rsidP="001B4616">
      <w:pPr>
        <w:spacing w:after="0" w:line="240" w:lineRule="auto"/>
        <w:jc w:val="both"/>
        <w:rPr>
          <w:rFonts w:ascii="Times New Roman" w:hAnsi="Times New Roman" w:cs="Times New Roman"/>
          <w:color w:val="000000" w:themeColor="text1"/>
          <w:sz w:val="16"/>
          <w:szCs w:val="16"/>
        </w:rPr>
      </w:pPr>
    </w:p>
    <w:p w14:paraId="447C1F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12-14 июля 1925 Авиахим, Добролет и ВВС послали в разные пункты СССР 55 самолетов для проведения агиткомпании в связи с Днем ВФ. Подняли в воздух тысячи р и к и разбросали огромное количество литературы (438,551).</w:t>
      </w:r>
    </w:p>
    <w:p w14:paraId="68CF3C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872B4" w14:textId="070AA36A" w:rsidR="005A4F9C" w:rsidRPr="001B4616" w:rsidRDefault="005A4F9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12-14 июля 1925 г. Авиахим совместно с Добролетом и ВВС послал в разные пункты Советского союза 55 самолетов для проведения агиткомпании в связи о Днем воздушного флота. Летчики подняли в воздух тысячи Рабочих и крестьян, и разбросали огромное количество агнтлятературы. Это было одним из проявлений смычки города с деревней, столицы с окраинами.</w:t>
      </w:r>
    </w:p>
    <w:p w14:paraId="43953FC7" w14:textId="77777777" w:rsidR="005A4F9C" w:rsidRPr="001B4616" w:rsidRDefault="005A4F9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1926 № 2/ (23370).</w:t>
      </w:r>
    </w:p>
    <w:p w14:paraId="4FBC8DB5" w14:textId="77777777" w:rsidR="005A4F9C" w:rsidRPr="001B4616" w:rsidRDefault="005A4F9C" w:rsidP="001B4616">
      <w:pPr>
        <w:spacing w:after="0" w:line="240" w:lineRule="auto"/>
        <w:jc w:val="both"/>
        <w:rPr>
          <w:rFonts w:ascii="Times New Roman" w:hAnsi="Times New Roman" w:cs="Times New Roman"/>
          <w:color w:val="000000" w:themeColor="text1"/>
          <w:sz w:val="16"/>
          <w:szCs w:val="16"/>
        </w:rPr>
      </w:pPr>
    </w:p>
    <w:p w14:paraId="714EA7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18440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99A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1925 состоялось 19 совещание ответственных работников АГОС на котором В.М.П. докладывал о ходе работы над ТБ-1 (1077,75).</w:t>
      </w:r>
    </w:p>
    <w:p w14:paraId="14C9C6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00C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1925 закончился перелет Москва-Пекин и прибыло пять из шести, начавших перелет машин. Юнкерс-13 И.К.Полякова потерпел аварию в 180 км от Пекина. Дали ОКЗн. Волковойнов и М.М.Г. полетели в Токио (438,552).</w:t>
      </w:r>
    </w:p>
    <w:p w14:paraId="7D446F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8CA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1925 четыре машины восточного перелета прибыли в Пекин, оба Р-1 и Р-1СП были среди них. В августе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4606B6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ED16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в 1925 году окончание первого группового дальнего перелета разнотипных самолетов советских конструкторов (начало 10 июня ) по маршруту Москва - Улан-Батор - Пекин, М.М.Громов и Е.В. Родзевич на «Р-1»; Н.А.Волковойнов и В.П.Кузнецов на «Р-1»; А.И. Екатов и Ф.П.Маликов на «Р-2»; И.К.Поляков и И.В.Михеев на «J-13» «Правда»; М.И.Найденов и В.В.Осипов на «J-13» «Красный камвольщик»; А.И.Томашевский и В.П.Камышев на «АК-1» «Латышский стрелок» (14951).</w:t>
      </w:r>
    </w:p>
    <w:p w14:paraId="2402FD3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21B8AFF9"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1925 основную часть экспедиции тор</w:t>
      </w:r>
      <w:r w:rsidRPr="001B4616">
        <w:rPr>
          <w:rFonts w:ascii="Times New Roman" w:hAnsi="Times New Roman" w:cs="Times New Roman"/>
          <w:color w:val="000000" w:themeColor="text1"/>
          <w:sz w:val="16"/>
          <w:szCs w:val="16"/>
        </w:rPr>
        <w:softHyphen/>
        <w:t>жественно встречали в Пекине. Несколь</w:t>
      </w:r>
      <w:r w:rsidRPr="001B4616">
        <w:rPr>
          <w:rFonts w:ascii="Times New Roman" w:hAnsi="Times New Roman" w:cs="Times New Roman"/>
          <w:color w:val="000000" w:themeColor="text1"/>
          <w:sz w:val="16"/>
          <w:szCs w:val="16"/>
        </w:rPr>
        <w:softHyphen/>
        <w:t>ко дней прошли «в</w:t>
      </w:r>
      <w:r w:rsidRPr="001B4616">
        <w:rPr>
          <w:rStyle w:val="aff5"/>
          <w:rFonts w:ascii="Times New Roman" w:eastAsia="Arial Unicode MS" w:hAnsi="Times New Roman" w:cs="Times New Roman"/>
          <w:i w:val="0"/>
          <w:color w:val="000000" w:themeColor="text1"/>
        </w:rPr>
        <w:t xml:space="preserve"> тёплой дружественной обстановке</w:t>
      </w:r>
      <w:r w:rsidRPr="001B4616">
        <w:rPr>
          <w:rFonts w:ascii="Times New Roman" w:hAnsi="Times New Roman" w:cs="Times New Roman"/>
          <w:color w:val="000000" w:themeColor="text1"/>
          <w:sz w:val="16"/>
          <w:szCs w:val="16"/>
        </w:rPr>
        <w:t>», затем китайским правитель</w:t>
      </w:r>
      <w:r w:rsidRPr="001B4616">
        <w:rPr>
          <w:rFonts w:ascii="Times New Roman" w:hAnsi="Times New Roman" w:cs="Times New Roman"/>
          <w:color w:val="000000" w:themeColor="text1"/>
          <w:sz w:val="16"/>
          <w:szCs w:val="16"/>
        </w:rPr>
        <w:softHyphen/>
        <w:t>ством было дано разрешение на перелёт в Шанхай, а из Японии пришло приглашение посетить Страну восходящего солнца.</w:t>
      </w:r>
    </w:p>
    <w:p w14:paraId="4543B581"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Предложение исходило из Токио и было связано с перелётом японских лётчиков из Токио в Париж через Москву, который был организован издательством «Асахи». Два самолёта </w:t>
      </w:r>
      <w:r w:rsidRPr="001B4616">
        <w:rPr>
          <w:rFonts w:ascii="Times New Roman" w:hAnsi="Times New Roman" w:cs="Times New Roman"/>
          <w:color w:val="000000" w:themeColor="text1"/>
          <w:sz w:val="16"/>
          <w:szCs w:val="16"/>
          <w:lang w:val="en-US"/>
        </w:rPr>
        <w:t>Breguet</w:t>
      </w:r>
      <w:r w:rsidRPr="001B4616">
        <w:rPr>
          <w:rFonts w:ascii="Times New Roman" w:hAnsi="Times New Roman" w:cs="Times New Roman"/>
          <w:color w:val="000000" w:themeColor="text1"/>
          <w:sz w:val="16"/>
          <w:szCs w:val="16"/>
        </w:rPr>
        <w:t xml:space="preserve"> XIX, названные «Хацукадзе» и «Котикадзе», пилотировали лётчики Кавачи и Абэ с механиками Катагири и Шиновара. Самолёты стартовали из Токио 25 июля и с посадками в Чите, Иркутске, Красноярске, Ачинске, Новониколаевске, Кургане и Казани, 23 августа в 8 часов ве</w:t>
      </w:r>
      <w:r w:rsidRPr="001B4616">
        <w:rPr>
          <w:rFonts w:ascii="Times New Roman" w:hAnsi="Times New Roman" w:cs="Times New Roman"/>
          <w:color w:val="000000" w:themeColor="text1"/>
          <w:sz w:val="16"/>
          <w:szCs w:val="16"/>
        </w:rPr>
        <w:softHyphen/>
        <w:t>чера прибыли в Москву.</w:t>
      </w:r>
    </w:p>
    <w:p w14:paraId="5196EBBB"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Ответный перелёт до Токио должны были выполнить экипажи Громова и Волковойнова, но двигатели М-5, установленные на их самолётах выработали свой ресурс, и их необходимо было заменить. Новые двигатели «добирались» до Пекина почти месяц (15973).</w:t>
      </w:r>
    </w:p>
    <w:p w14:paraId="25DE44EB"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E6422BE" w14:textId="77777777" w:rsidR="00C9423E" w:rsidRPr="001B4616" w:rsidRDefault="00C9423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июля 1925 г. закончился перелет Москва-Пекин, начатый 10 июня. Из шести самолетов, начавших перелет, в Пеки же прилетел только один Юикерс-13 /летчик И. К. Поляков/, потерпений аварию в 180 км п Пекина. Экспедиция преодолела 6350 км воэдушного пути при сред</w:t>
      </w:r>
      <w:r w:rsidRPr="001B4616">
        <w:rPr>
          <w:rFonts w:ascii="Times New Roman" w:hAnsi="Times New Roman" w:cs="Times New Roman"/>
          <w:color w:val="000000" w:themeColor="text1"/>
          <w:sz w:val="16"/>
          <w:szCs w:val="16"/>
        </w:rPr>
        <w:softHyphen/>
        <w:t>ой путевой скорости 130 км/час и среднесуточяой - 200 километров.</w:t>
      </w:r>
    </w:p>
    <w:p w14:paraId="1295B854" w14:textId="77777777" w:rsidR="00C9423E" w:rsidRPr="001B4616" w:rsidRDefault="00C9423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Советские самолеты выдержали испытание. Летчики были встречены с восторгом, а сама встреча превратилась в демонстрацию дружбы между двумя великими соседями. Ввиду поступивших приглашений посетить некоторые провинции Китая, а от японского правительства - посетить Токио, экспедиция после отдыха и смены моторов разделилась на две части: Громов и Волковойнов полетели в Токио, три других летчика – в Шаихай.</w:t>
      </w:r>
    </w:p>
    <w:p w14:paraId="14CD382C" w14:textId="77777777" w:rsidR="00C9423E" w:rsidRPr="001B4616" w:rsidRDefault="00C9423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/И.П.Шмидт. Великий перелет Москва-Пекии, 1926; ВВФ, 1927 № 10/ (23370).</w:t>
      </w:r>
    </w:p>
    <w:p w14:paraId="1FF0B8AB" w14:textId="77777777" w:rsidR="00C9423E" w:rsidRPr="001B4616" w:rsidRDefault="00C9423E" w:rsidP="001B4616">
      <w:pPr>
        <w:spacing w:after="0" w:line="240" w:lineRule="auto"/>
        <w:jc w:val="both"/>
        <w:rPr>
          <w:rFonts w:ascii="Times New Roman" w:hAnsi="Times New Roman" w:cs="Times New Roman"/>
          <w:color w:val="000000" w:themeColor="text1"/>
          <w:sz w:val="16"/>
          <w:szCs w:val="16"/>
        </w:rPr>
      </w:pPr>
    </w:p>
    <w:p w14:paraId="5B06B8FF" w14:textId="3D541195" w:rsidR="000714CE" w:rsidRPr="001B4616" w:rsidRDefault="000714CE"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1B4616">
        <w:rPr>
          <w:rFonts w:ascii="Times New Roman" w:hAnsi="Times New Roman" w:cs="Times New Roman"/>
          <w:i/>
          <w:color w:val="000000" w:themeColor="text1"/>
          <w:sz w:val="16"/>
          <w:szCs w:val="16"/>
        </w:rPr>
        <w:t>З</w:t>
      </w:r>
      <w:r w:rsidR="00C9423E" w:rsidRPr="001B4616">
        <w:rPr>
          <w:rFonts w:ascii="Times New Roman" w:hAnsi="Times New Roman" w:cs="Times New Roman"/>
          <w:i/>
          <w:color w:val="000000" w:themeColor="text1"/>
          <w:sz w:val="16"/>
          <w:szCs w:val="16"/>
        </w:rPr>
        <w:t>а</w:t>
      </w:r>
      <w:r w:rsidRPr="001B4616">
        <w:rPr>
          <w:rFonts w:ascii="Times New Roman" w:hAnsi="Times New Roman" w:cs="Times New Roman"/>
          <w:i/>
          <w:color w:val="000000" w:themeColor="text1"/>
          <w:sz w:val="16"/>
          <w:szCs w:val="16"/>
        </w:rPr>
        <w:t xml:space="preserve"> рубежом:</w:t>
      </w:r>
    </w:p>
    <w:p w14:paraId="2BF3EF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714E953D" w14:textId="77777777" w:rsidR="00E81E45" w:rsidRPr="001B4616" w:rsidRDefault="00E81E4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13 июля 1925 основана </w:t>
      </w:r>
      <w:r w:rsidRPr="001B4616">
        <w:rPr>
          <w:rFonts w:ascii="Times New Roman" w:hAnsi="Times New Roman" w:cs="Times New Roman"/>
          <w:color w:val="000000" w:themeColor="text1"/>
          <w:sz w:val="16"/>
          <w:szCs w:val="16"/>
          <w:lang w:val="en-US"/>
        </w:rPr>
        <w:t>Western</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Express</w:t>
      </w:r>
      <w:r w:rsidRPr="001B4616">
        <w:rPr>
          <w:rFonts w:ascii="Times New Roman" w:hAnsi="Times New Roman" w:cs="Times New Roman"/>
          <w:color w:val="000000" w:themeColor="text1"/>
          <w:sz w:val="16"/>
          <w:szCs w:val="16"/>
        </w:rPr>
        <w:t xml:space="preserve">, будущая компания </w:t>
      </w:r>
      <w:r w:rsidRPr="001B4616">
        <w:rPr>
          <w:rFonts w:ascii="Times New Roman" w:hAnsi="Times New Roman" w:cs="Times New Roman"/>
          <w:color w:val="000000" w:themeColor="text1"/>
          <w:sz w:val="16"/>
          <w:szCs w:val="16"/>
          <w:lang w:val="en-US"/>
        </w:rPr>
        <w:t>Western</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en-US"/>
        </w:rPr>
        <w:t>Airlines</w:t>
      </w:r>
      <w:r w:rsidRPr="001B4616">
        <w:rPr>
          <w:rFonts w:ascii="Times New Roman" w:hAnsi="Times New Roman" w:cs="Times New Roman"/>
          <w:color w:val="000000" w:themeColor="text1"/>
          <w:sz w:val="16"/>
          <w:szCs w:val="16"/>
        </w:rPr>
        <w:t>. Он начнет полеты в апреле 1926 года (20355).</w:t>
      </w:r>
    </w:p>
    <w:p w14:paraId="6EC030FB" w14:textId="77777777" w:rsidR="00E81E45" w:rsidRPr="001B4616" w:rsidRDefault="00E81E45" w:rsidP="001B4616">
      <w:pPr>
        <w:spacing w:after="0" w:line="240" w:lineRule="auto"/>
        <w:jc w:val="both"/>
        <w:rPr>
          <w:rFonts w:ascii="Times New Roman" w:hAnsi="Times New Roman" w:cs="Times New Roman"/>
          <w:color w:val="000000" w:themeColor="text1"/>
          <w:sz w:val="16"/>
          <w:szCs w:val="16"/>
        </w:rPr>
      </w:pPr>
    </w:p>
    <w:p w14:paraId="4832D618" w14:textId="5B70D91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13 июля </w:t>
      </w:r>
      <w:r w:rsidR="00E81E45" w:rsidRPr="001B4616">
        <w:rPr>
          <w:rFonts w:ascii="Times New Roman" w:hAnsi="Times New Roman" w:cs="Times New Roman"/>
          <w:color w:val="000000" w:themeColor="text1"/>
          <w:sz w:val="16"/>
          <w:szCs w:val="16"/>
        </w:rPr>
        <w:t xml:space="preserve">1925 </w:t>
      </w:r>
      <w:r w:rsidRPr="001B4616">
        <w:rPr>
          <w:rFonts w:ascii="Times New Roman" w:hAnsi="Times New Roman" w:cs="Times New Roman"/>
          <w:color w:val="000000" w:themeColor="text1"/>
          <w:sz w:val="16"/>
          <w:szCs w:val="16"/>
        </w:rPr>
        <w:t>начался вывод французских войск из Рейнской области (3907,136).</w:t>
      </w:r>
    </w:p>
    <w:p w14:paraId="614C34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AE8A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30B96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FD158"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Камышев вернулся к самолёту АК-1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5E5EEA5E"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7A520A56" w14:textId="77777777" w:rsidR="0099010C" w:rsidRPr="001B4616" w:rsidRDefault="0099010C" w:rsidP="001B4616">
      <w:pPr>
        <w:pStyle w:val="rtejustify"/>
        <w:spacing w:before="0" w:after="0"/>
        <w:rPr>
          <w:color w:val="000000" w:themeColor="text1"/>
          <w:sz w:val="16"/>
          <w:szCs w:val="16"/>
        </w:rPr>
      </w:pPr>
      <w:r w:rsidRPr="001B4616">
        <w:rPr>
          <w:color w:val="000000" w:themeColor="text1"/>
          <w:sz w:val="16"/>
          <w:szCs w:val="16"/>
        </w:rPr>
        <w:t>14 июля 1925 года начальник контрразведывательного отдела ОГПУ А. Х. Артузов направил лично Дзержинскому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38637E8D" w14:textId="77777777" w:rsidR="0099010C" w:rsidRPr="001B4616" w:rsidRDefault="0099010C" w:rsidP="001B4616">
      <w:pPr>
        <w:pStyle w:val="rtejustify"/>
        <w:spacing w:before="0" w:after="0"/>
        <w:rPr>
          <w:color w:val="000000" w:themeColor="text1"/>
          <w:sz w:val="16"/>
          <w:szCs w:val="16"/>
        </w:rPr>
      </w:pPr>
      <w:r w:rsidRPr="001B4616">
        <w:rPr>
          <w:color w:val="000000" w:themeColor="text1"/>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5BFAC40F" w14:textId="77777777" w:rsidR="0099010C" w:rsidRPr="001B4616" w:rsidRDefault="0099010C" w:rsidP="001B4616">
      <w:pPr>
        <w:pStyle w:val="rtejustify"/>
        <w:spacing w:before="0" w:after="0"/>
        <w:rPr>
          <w:color w:val="000000" w:themeColor="text1"/>
          <w:sz w:val="16"/>
          <w:szCs w:val="16"/>
        </w:rPr>
      </w:pPr>
      <w:r w:rsidRPr="001B4616">
        <w:rPr>
          <w:color w:val="000000" w:themeColor="text1"/>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w:t>
      </w:r>
      <w:r w:rsidRPr="001B4616">
        <w:rPr>
          <w:color w:val="000000" w:themeColor="text1"/>
          <w:sz w:val="16"/>
          <w:szCs w:val="16"/>
        </w:rPr>
        <w:noBreakHyphen/>
        <w:t>24, 27). Нечто подобное наблюдалось и в работе немецкой концессии «Мологолес» (достройка ж.д. Мга-Рыбинск и эксплуатация лесных массивов) — Там же. Л. 38.</w:t>
      </w:r>
    </w:p>
    <w:p w14:paraId="3E404F50" w14:textId="07BB39ED" w:rsidR="0099010C" w:rsidRPr="001B4616" w:rsidRDefault="0099010C" w:rsidP="001B4616">
      <w:pPr>
        <w:pStyle w:val="rteindent1"/>
        <w:spacing w:before="0" w:after="0"/>
        <w:ind w:left="0"/>
        <w:jc w:val="both"/>
        <w:rPr>
          <w:color w:val="000000" w:themeColor="text1"/>
          <w:sz w:val="16"/>
          <w:szCs w:val="16"/>
        </w:rPr>
      </w:pPr>
      <w:r w:rsidRPr="001B4616">
        <w:rPr>
          <w:color w:val="000000" w:themeColor="text1"/>
          <w:sz w:val="16"/>
          <w:szCs w:val="16"/>
        </w:rPr>
        <w:t>РЦХИДНИ. Ф. 76. Оп. 3. Д. 317. Л. 9. Заверенная копия</w:t>
      </w:r>
      <w:r w:rsidR="000564C3" w:rsidRPr="001B4616">
        <w:rPr>
          <w:color w:val="000000" w:themeColor="text1"/>
          <w:sz w:val="16"/>
          <w:szCs w:val="16"/>
        </w:rPr>
        <w:t xml:space="preserve"> (12331)</w:t>
      </w:r>
      <w:r w:rsidRPr="001B4616">
        <w:rPr>
          <w:color w:val="000000" w:themeColor="text1"/>
          <w:sz w:val="16"/>
          <w:szCs w:val="16"/>
        </w:rPr>
        <w:t>.</w:t>
      </w:r>
    </w:p>
    <w:p w14:paraId="442F7E1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Архив: РЦХИДНИ. Ф. 76. Оп. 3. Д. 317. Л. 9. Заверенная копия. </w:t>
      </w:r>
    </w:p>
    <w:p w14:paraId="6D040905" w14:textId="17847FD1"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r w:rsidR="00322508" w:rsidRPr="001B4616">
        <w:rPr>
          <w:rFonts w:ascii="Times New Roman" w:hAnsi="Times New Roman" w:cs="Times New Roman"/>
          <w:color w:val="000000" w:themeColor="text1"/>
          <w:sz w:val="16"/>
          <w:szCs w:val="16"/>
        </w:rPr>
        <w:t xml:space="preserve"> (21276)</w:t>
      </w:r>
      <w:r w:rsidRPr="001B4616">
        <w:rPr>
          <w:rFonts w:ascii="Times New Roman" w:hAnsi="Times New Roman" w:cs="Times New Roman"/>
          <w:color w:val="000000" w:themeColor="text1"/>
          <w:sz w:val="16"/>
          <w:szCs w:val="16"/>
        </w:rPr>
        <w:t>.</w:t>
      </w:r>
    </w:p>
    <w:p w14:paraId="4EDB0385" w14:textId="77777777" w:rsidR="0099010C" w:rsidRPr="001B4616" w:rsidRDefault="0099010C" w:rsidP="001B4616">
      <w:pPr>
        <w:pStyle w:val="rtejustify"/>
        <w:spacing w:before="0" w:after="0"/>
        <w:rPr>
          <w:rStyle w:val="af0"/>
          <w:i w:val="0"/>
          <w:color w:val="000000" w:themeColor="text1"/>
          <w:sz w:val="16"/>
          <w:szCs w:val="16"/>
        </w:rPr>
      </w:pPr>
    </w:p>
    <w:p w14:paraId="4322E5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опубликовали приказ начальника ВВС о праздновании годовщины КВФ совместно с Авиахимом 14 июля - а был 2 августа (20 июля старого стиля) (438,552).</w:t>
      </w:r>
    </w:p>
    <w:p w14:paraId="2CBDC8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10C36" w14:textId="77777777" w:rsidR="005A4F9C" w:rsidRPr="001B4616" w:rsidRDefault="005A4F9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г. опубликован приказ начальника ВВС РККА № 317 о праздновании годовщины Красного воздушного флота совместно с Авиахимом 14-го июля. До этого праздник воздушного флота отмечался по дореволюционному обычаю 2-го августа /20 июля по ст.ст./, а позднее /1933/ он отмечаться 18 августа,</w:t>
      </w:r>
    </w:p>
    <w:p w14:paraId="360E5D31" w14:textId="77777777" w:rsidR="005A4F9C" w:rsidRPr="001B4616" w:rsidRDefault="005A4F9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7/ (23370).</w:t>
      </w:r>
    </w:p>
    <w:p w14:paraId="6019F817" w14:textId="77777777" w:rsidR="005A4F9C" w:rsidRPr="001B4616" w:rsidRDefault="005A4F9C" w:rsidP="001B4616">
      <w:pPr>
        <w:spacing w:after="0" w:line="240" w:lineRule="auto"/>
        <w:jc w:val="both"/>
        <w:rPr>
          <w:rFonts w:ascii="Times New Roman" w:hAnsi="Times New Roman" w:cs="Times New Roman"/>
          <w:color w:val="000000" w:themeColor="text1"/>
          <w:sz w:val="16"/>
          <w:szCs w:val="16"/>
        </w:rPr>
      </w:pPr>
    </w:p>
    <w:p w14:paraId="613F0C7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г.</w:t>
      </w:r>
    </w:p>
    <w:p w14:paraId="4ACD3F4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ПИСЬМО А.Х. АРТУЗОВА В ОБЪЕДИНЕННОЕ ГОСУДАРСТВЕННОЕ ПОЛИТИЧЕСКОЕ УПРАВЛЕНИЕ КРО</w:t>
      </w:r>
    </w:p>
    <w:p w14:paraId="3F00E2F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Москва</w:t>
      </w:r>
      <w:r w:rsidRPr="001B4616">
        <w:rPr>
          <w:rFonts w:ascii="Times New Roman" w:hAnsi="Times New Roman" w:cs="Times New Roman"/>
          <w:color w:val="000000" w:themeColor="text1"/>
          <w:sz w:val="16"/>
          <w:szCs w:val="16"/>
        </w:rPr>
        <w:tab/>
        <w:t>14 июля 1925 г.</w:t>
      </w:r>
    </w:p>
    <w:p w14:paraId="2010716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Объединенное государственное политическое управление КРО</w:t>
      </w:r>
    </w:p>
    <w:p w14:paraId="31DB5B6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Товарищу Дзержинскому представляю 5 справок о деятельности немцев в СССР и одно наше циркулярное письмо. Общий вывод -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видно до чрезвычайности слабо. «Юнкере» и «Гефу» следовало бы ликвидировать.</w:t>
      </w:r>
    </w:p>
    <w:p w14:paraId="474F4AB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Артузов</w:t>
      </w:r>
      <w:r w:rsidRPr="001B4616">
        <w:rPr>
          <w:rFonts w:ascii="Times New Roman" w:hAnsi="Times New Roman" w:cs="Times New Roman"/>
          <w:color w:val="000000" w:themeColor="text1"/>
          <w:sz w:val="16"/>
          <w:szCs w:val="16"/>
        </w:rPr>
        <w:tab/>
        <w:t>(подпись)</w:t>
      </w:r>
    </w:p>
    <w:p w14:paraId="47F28B2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On. З.Д 317. Л. 11. Копия (21109).</w:t>
      </w:r>
    </w:p>
    <w:p w14:paraId="3ED118E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p>
    <w:p w14:paraId="129C8F0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выполняя поручение председателя ОГПУ, начальник контрразведывательного отдела этого учреждения А.Х.Артузов направил лично Дзержинскому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1B27D783"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Относительно концессионной фирмы «Юнкере» в другой справке говорилось: </w:t>
      </w:r>
    </w:p>
    <w:p w14:paraId="6283798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учредителей «Общества самолетостроения Юнкере»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w:t>
      </w:r>
    </w:p>
    <w:p w14:paraId="68D93D8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711B357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«Юнкере» без согласования с советскими организациями. Возложенные на «Юнкере»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21-24, 27). Нечто подобное наблюдалось и в работе немецкой концессии «Мологолес» (достройка ж.д. Мга-Рыбинск и эксплоатация лесных массивов) — Там же. Л. 38 (21107).</w:t>
      </w:r>
    </w:p>
    <w:p w14:paraId="3BDE2D7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p>
    <w:p w14:paraId="5583A43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bookmarkStart w:id="46" w:name="_Hlk59178980"/>
      <w:r w:rsidRPr="001B4616">
        <w:rPr>
          <w:rFonts w:ascii="Times New Roman" w:hAnsi="Times New Roman" w:cs="Times New Roman"/>
          <w:color w:val="000000" w:themeColor="text1"/>
          <w:sz w:val="16"/>
          <w:szCs w:val="16"/>
        </w:rPr>
        <w:lastRenderedPageBreak/>
        <w:t>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63FDEB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СПРАВКА А.Х. АРТУЗОВА Ф.Э. ДЗЕРЖИНСКОМУ О ДЕЯТЕЛЬНОСТИ КОНЦЕССИОННОГО ПРЕДПРИЯТИЯ «ЮНКЕРС» В СССР</w:t>
      </w:r>
    </w:p>
    <w:p w14:paraId="4B4F312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Москва * 1925 г.*1</w:t>
      </w:r>
    </w:p>
    <w:p w14:paraId="381D5A8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КОНЦЕССИОННАЯ ФИРМА «ЮНКЕРС».</w:t>
      </w:r>
    </w:p>
    <w:p w14:paraId="5926606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Учредителями «Общества Самолетостроения Юнкере» в СССР является близкая к ген[ералу] СЕЕКТУ группа, состоящая из ’''самых*11 выдающихся личностей германского военного ведомства, прибывшая в Россию в конце 1921 г[ода].</w:t>
      </w:r>
    </w:p>
    <w:p w14:paraId="304C4EB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Основная группа составлялась из 3-х частей:</w:t>
      </w:r>
    </w:p>
    <w:p w14:paraId="7A73B3E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ГРУППА ГЕНШТАБИСТОВ.</w:t>
      </w:r>
    </w:p>
    <w:p w14:paraId="43C918A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НЕЙМАНН - настоящая] фам[илия] НИДЕРМЕЙЕР, генштабист, адъютант и доверенный ген[ерала] СЕЕКТА, знаток Ближнего Востока, спецразведчик, активный участник контрреволюции в Германии /свержение Бав[арской] Советской] [республики] Рейн/, видный член германской фашисткой организации. В настоящее время один из руководителей и представителей ГЕФУ.</w:t>
      </w:r>
    </w:p>
    <w:p w14:paraId="14C2BA6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ШТЕКЕЛЬ - настоящая] фам[илия] фон ШУБЕРТ, полковник Генштаба, быв[ший] нач[альник] политотдела военн[ого] команд[ования] при ГИНДЕНБУРГЕ на восточном фронте, бывший атташе МИРБАХА. Долгое время был директором «Юнкерса».</w:t>
      </w:r>
    </w:p>
    <w:p w14:paraId="0D76843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ТЕЙХМАН - *наст[оящая] фон ТШУНКЕ.*111 Адъютант ген[ерала] СЕЕКТА. Во время войны был в Турции. Специалист] по разведке.</w:t>
      </w:r>
    </w:p>
    <w:p w14:paraId="16BB410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главный представитель ГЕФУ в Москве.</w:t>
      </w:r>
    </w:p>
    <w:p w14:paraId="28BA2D2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ВАУРИК - знаток Востока, где имеет громадные связи. Был в русском плену - бежал. Разведчик большого размаха. В настоящее время является неофициальным ревизором фирмы в Москве.</w:t>
      </w:r>
    </w:p>
    <w:p w14:paraId="09628D2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ВОЕННО-ИНДУСТРИАЛЬНАЯ ГРУППА.</w:t>
      </w:r>
    </w:p>
    <w:p w14:paraId="24CCF6A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ЗИКСФЕЛЬД - настоящая] фамилия фон ЗАКСЕНБЕРГ. Лучший летчик Германии, бывший офицер, реакционер, директор фирмы «Юнкере» в Дессау.</w:t>
      </w:r>
    </w:p>
    <w:p w14:paraId="661FC32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ШПАЛЕК - инженер завода «Юнкере» в Дессау, видный и деятельный реакционер, долгое время директор завода в Москве.</w:t>
      </w:r>
    </w:p>
    <w:p w14:paraId="6B8DADF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Фон БЕНДХЕЙМ - бывший офицер, бывший в Турции, связан с германскими монархическими кругами.</w:t>
      </w:r>
    </w:p>
    <w:p w14:paraId="3558BD6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МОРСКАЯ ГРУППА.</w:t>
      </w:r>
    </w:p>
    <w:p w14:paraId="28678B1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ЗАНФЕРТ - морской капитан-лейтенант. Во время революции в Германии был судебным офицером Чрезвычайного Суда в Киле.</w:t>
      </w:r>
    </w:p>
    <w:p w14:paraId="275097D3"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ПЕТЕРС - правильная фамилия - ПОЛЬ. До войны работал в Петрограде на Путиловском заводе.</w:t>
      </w:r>
    </w:p>
    <w:p w14:paraId="59DD4DA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лица без исключения активные контрреволюционеры и видные члены германских фашистских организаций: «Оргеш», «Трейбунд» /Союз верных/, «Стельгельм» /стальной шлем/ и т.д.</w:t>
      </w:r>
    </w:p>
    <w:p w14:paraId="19F8A48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Личный состав постоянно меняется, но политическая окраска такового остается тем же.</w:t>
      </w:r>
    </w:p>
    <w:p w14:paraId="72CCDD5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ЦЕЛИ КОНЦЕССИИ.</w:t>
      </w:r>
    </w:p>
    <w:p w14:paraId="3853DD3F"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Связь с нашим Генштабом, главным образом, в оперативном, разведывательном и организационном отношении.</w:t>
      </w:r>
    </w:p>
    <w:p w14:paraId="045B8BF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Организация Германской военной промышленности в СССР с целью сокрытия военного имущества Германии от Антанты, особенно Франции и создание у нас военной базы для Германии.</w:t>
      </w:r>
    </w:p>
    <w:p w14:paraId="471425B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ОРИЕНТАЦИЯ.</w:t>
      </w:r>
    </w:p>
    <w:p w14:paraId="6AF6D74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словам ТЕЙХМАНА-ТШУНКЕ, СЕЕКТ и его группа ориентируются на Англию. Важнейшей задачей является подготовка в России почвы, как в политическом, так и экономическом отношении, в расчете на монархический переворот в СССР.</w:t>
      </w:r>
    </w:p>
    <w:p w14:paraId="1AADD92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момент начатия переговоров концессионер определенно рассчитывал на непосредственно предстоящую воину и монархическим переворот при поддержке русских монархистов и в контакте с Англией.</w:t>
      </w:r>
    </w:p>
    <w:p w14:paraId="1A70412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СУЩНОСТЬ ДОГОВОРА.</w:t>
      </w:r>
    </w:p>
    <w:p w14:paraId="5F8121E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w:t>
      </w:r>
    </w:p>
    <w:p w14:paraId="77FF855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Концессионер должен быть построить завод для металлических самолетов.</w:t>
      </w:r>
    </w:p>
    <w:p w14:paraId="20AB71A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Довести производительность завода до 300 аэропланов в год, половина которых продается нашему военному ведомству, половина остается в распоряжении «Юнкерса».</w:t>
      </w:r>
    </w:p>
    <w:p w14:paraId="6C34416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Организовать моторное производство со способностью до января 1925 г. дать не менее 350 моторов.</w:t>
      </w:r>
    </w:p>
    <w:p w14:paraId="2BBED50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Организовать испытательные станции.</w:t>
      </w:r>
    </w:p>
    <w:p w14:paraId="530047A3"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Отчислить 5-7 % всей продукции в качестве долевого отчисления.</w:t>
      </w:r>
    </w:p>
    <w:p w14:paraId="4CC911F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Концессионер получает по параллельному договору право устройства линии воздушных сообщений, как внутренних, так и транзитных.</w:t>
      </w:r>
    </w:p>
    <w:p w14:paraId="58C394E3"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Концессионер получил ряд льгот по разным коммерческим операциям.</w:t>
      </w:r>
    </w:p>
    <w:p w14:paraId="6233A5F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Соответственно с этим работа концессионной фирмы распространилась по 3-м отраслям.</w:t>
      </w:r>
    </w:p>
    <w:p w14:paraId="727335A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Самолетостроение.</w:t>
      </w:r>
    </w:p>
    <w:p w14:paraId="48DED6C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Воздушное сообщение.</w:t>
      </w:r>
    </w:p>
    <w:p w14:paraId="27E1B13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Коммерческие операции фирмы.</w:t>
      </w:r>
    </w:p>
    <w:p w14:paraId="18582B3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РЕЗУЛЬТАТЫ РАБОТЫ.</w:t>
      </w:r>
    </w:p>
    <w:p w14:paraId="097E216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1-я КОНЦЕССИЯ.</w:t>
      </w:r>
    </w:p>
    <w:p w14:paraId="46D4A9D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САМОЛЕТОСТРОЕНИЕ.</w:t>
      </w:r>
    </w:p>
    <w:p w14:paraId="678457C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 построено необходимое по договору количество самолетов.</w:t>
      </w:r>
    </w:p>
    <w:p w14:paraId="5B28296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Сданные Управлению] В[оенно] В[оздушных] С[ил] 20 самолетов Ю.20 и 40 шт[ук] Ю.21 оказались негодными (всего 60 штук).</w:t>
      </w:r>
    </w:p>
    <w:p w14:paraId="2EC8885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Самолеты строились отчасти из старого негодного материала, или из материала явно и сознательно негодного качества.</w:t>
      </w:r>
    </w:p>
    <w:p w14:paraId="5E2449F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Пулеметные установки, заготовленные для УВВС являются негодными при стрельбе, после производства 60-100 выстрелов пулемет выбивает из строя, т.к. некоторые части заедаются вследствие скверного подбора материала, пули вследствие неточного исполнения работ простреливают пропеллер.</w:t>
      </w:r>
    </w:p>
    <w:p w14:paraId="3136CEC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 ввезено из-за границы дюралюминия для постройки не менее 300 самолетов.</w:t>
      </w:r>
    </w:p>
    <w:p w14:paraId="1EA711F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Не организовано моторное производство.</w:t>
      </w:r>
    </w:p>
    <w:p w14:paraId="0A6905A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Не организована испытательная лаборатория.</w:t>
      </w:r>
    </w:p>
    <w:p w14:paraId="7A099D3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Не организовано производство полуфабрикатов и частей с тем, чтобы перейти на производство их исключительно средствами завода /они доставлялись из Дессау/.</w:t>
      </w:r>
    </w:p>
    <w:p w14:paraId="5DE256B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Не выплачивается фирмой 5-7 % стоимости всей продукции в качестве долевого отчисления.</w:t>
      </w:r>
    </w:p>
    <w:p w14:paraId="4F25D32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Не построен рабочий городок для рабочих и служащих завода.</w:t>
      </w:r>
    </w:p>
    <w:p w14:paraId="7922076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Администрация завода принимает репрессивные меры против рабочих, вступивших в Профсоюз.</w:t>
      </w:r>
    </w:p>
    <w:p w14:paraId="2983203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В настоящее время заводы закрыты Юнкерсом самовольно, не дожидаясь решения третейского суда согласно договора.</w:t>
      </w:r>
    </w:p>
    <w:p w14:paraId="2678769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Рабочие и служащие в своем большинстве отправляются обратно в Германию. Администрация обвиняет УВВС в не принятии и не даче достаточных заказов и не выплате денег.</w:t>
      </w:r>
    </w:p>
    <w:p w14:paraId="766A3BB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Сотрудники заводов «Юнкере» систематически занимались контрабандой /см[отри] д[ело] инж[енера] ФРАНКА/.</w:t>
      </w:r>
    </w:p>
    <w:p w14:paraId="64810862"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По инициативе администрации устраивались сборы в пользу лютеранских церквей.</w:t>
      </w:r>
    </w:p>
    <w:p w14:paraId="452B870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Имеются сведения, что фирма «Юнкере» ввозит из Германии для вредительного шпионажа особо сильно действующие газы и яды.</w:t>
      </w:r>
    </w:p>
    <w:p w14:paraId="31E7A87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Заводы «Юнкере» должны были способствовать в бегстве трех немецких студентов-террористов, предоставляя им самолет.</w:t>
      </w:r>
    </w:p>
    <w:p w14:paraId="1F372C1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По документальным и агентурным] данным фирма «Юнкере» решила перевести базу своей промышленности в Скандинавские страны и Турцию /Протокол совещания/. Несмотря на то, что у «Юнкерса» были определенные планы на этот счет, все же они заключили с нами договор, стремясь захватить нашу воздушную промышленность, а если это не удастся - дезорганизовать таковую. Надежды, возложенные на «Юнкерса», весьма замедлили развитие нашей собственной воздушной промышленности.</w:t>
      </w:r>
    </w:p>
    <w:p w14:paraId="22A3F53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«Юнкере» в лице САКСЕНБЕРГА ведет переговоры с Главконцесскомом об изменении концессионного договора и ведения дальше дела.</w:t>
      </w:r>
    </w:p>
    <w:p w14:paraId="0702AD3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Заводы работали с большим убытком, однако, это отнюдь не было для «Юнкерса» причиной к закрытию завода.</w:t>
      </w:r>
    </w:p>
    <w:p w14:paraId="0CBC3BA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И-ая КОНЦЕССИЯ.</w:t>
      </w:r>
    </w:p>
    <w:p w14:paraId="2C4A18C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ВОЗДУШНОЕ СООБЩЕНИЕ.</w:t>
      </w:r>
    </w:p>
    <w:p w14:paraId="31A4E48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 данное время работают линии:</w:t>
      </w:r>
    </w:p>
    <w:p w14:paraId="1DDFFA4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Баку-Энзели-Тегеран</w:t>
      </w:r>
    </w:p>
    <w:p w14:paraId="3490D9C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Москва-Ленинград.</w:t>
      </w:r>
    </w:p>
    <w:p w14:paraId="33FF36F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Фирма «Юнкере» усиленно добивается разрешения на линию Стокгольм-Тегеран, причем участок Гельсингфорс-Ленинград через Финский залив, в чем нами отказано, в целях ограждения военной тайны. /Бальт[ийский] флот, укрепленные зоны/. </w:t>
      </w:r>
    </w:p>
    <w:p w14:paraId="60EC070E"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Главным образом силами «Юнкерса» обслуживаются линии: Москва-Харьков и Харьков-Киев-Одесса, находящиеся в введении Укрвоздухпути.</w:t>
      </w:r>
    </w:p>
    <w:p w14:paraId="59D78AD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Эти линии работают с убытком.</w:t>
      </w:r>
    </w:p>
    <w:p w14:paraId="3CF5288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договору личный состав авиалинии должен быть на 50 % из немцев, на 50 % из русских, но до сих пор летный и технический немецкий персонал «Юнкерса» во много превышает наш.</w:t>
      </w:r>
    </w:p>
    <w:p w14:paraId="24208A2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До недавнего времени представителем «Юнкерса» на линии БакуТегеран состоял бывший заместитель Германского Консула в Баку ГЕКК, который на вопрос, чем намерена линия пополнить убытки, ответил, что у них в перспективе торговые операции с бриллиантами.</w:t>
      </w:r>
    </w:p>
    <w:p w14:paraId="0F60BC1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Отделение воздушных сообщений «Юнкерса» пыталось взять в свои руки все аэросъемочные работы в СССР.</w:t>
      </w:r>
    </w:p>
    <w:p w14:paraId="0D1D2BA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Персонал воздушной линии «Юнкерса» занимается доставкой корреспонденции между контрреволюционерами в России и заграницей.</w:t>
      </w:r>
    </w:p>
    <w:p w14:paraId="33208953"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подавляющем большинстве бывшие офицера-фашисты.</w:t>
      </w:r>
    </w:p>
    <w:p w14:paraId="0240FEF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Летный персонал «Юнкерса» пользуется всеми возможностями для ведения шпионажа, сотрудники его связаны с разрабатываемой немецкой контрреволюционной фашистской организацией колонистов- немцев.</w:t>
      </w:r>
    </w:p>
    <w:p w14:paraId="1281D3A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 начале декабря 1924 г. Берлин посетил Начальник гражданской авиации в Лондоне ген[ерал] БРИНКЕР и вел переговоры с германскими воздушными фирмами и правительственным авиационным ведомством о соединении Германской и Английской гражданской авиации, особенно на Востоке. Англичане поставили себе целью привлечь германскую авиацию на английскую службу, использовывая ее в первую очередь на Востоке.</w:t>
      </w:r>
    </w:p>
    <w:p w14:paraId="19A053B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Они выразили готовность предоставить немцам единоличную эксплуатацию воздушной линии Берлин-Лондон при условии предоставлении Англии организовать немецкими силами линию Лондон-Индия через Берлин при полном английском контроле. На почве этих переговоров уже наблюдается разделение сфер работы между англичанами и «Юнкерсом» в Персии.</w:t>
      </w:r>
    </w:p>
    <w:p w14:paraId="36B8022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почти монопольное участие «Юнкерса» в германской авиации, огромное значение его в мировой гражданской авиации и английскую ориентацию СЕЕКТА и «Юнкерса», это означает контроль Англии над воздушными путями сообщения в мировом масштабе. О конкретном проведении этого плана сведений еще нет.</w:t>
      </w:r>
    </w:p>
    <w:p w14:paraId="4C382D65"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Авария с т.т[оварищами] МОГИЛЕВСКИМ, АТАРБЕКОВЫМ и МЯСНИКОВЫМ произошла на машине и с пилотом «Юнкерса», причем иностранные разведки, особенно английская упорно утверждают, что эта авария является террористическим актом.</w:t>
      </w:r>
    </w:p>
    <w:p w14:paraId="22326C9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ОТРАСЛЬ РАБОТЫ «ЮНКЕРСА».</w:t>
      </w:r>
    </w:p>
    <w:p w14:paraId="037D6C4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КОММЕРЧЕСКАЯ ДЕЯТЕЛЬНОСТЬ.</w:t>
      </w:r>
    </w:p>
    <w:p w14:paraId="7DAE82F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Получая широкую возможность для торговых операций, Торговый Отдел фирмы «Юнкере» широко развертывал свою работу по линии экспорта и импорта всевозможных товаров. Предметом ввоза явились, главным образом, машины - продукты заводов «Юнкере», как ванны, вентиляторы, т[ак] называемые] калориферы, инструменты и т.п. Предметами вывоза являлись всевозможные товары со всех территорий СССР, начиная с лошадей, бриллиантов, ковров персидских, вплоть до икры, старинных скрипок и музейных редкостей.</w:t>
      </w:r>
    </w:p>
    <w:p w14:paraId="2AE3A5B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Фирма занимается доставкой и перепродажей полученной от НКВТ лицензии.</w:t>
      </w:r>
    </w:p>
    <w:p w14:paraId="7A58F86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Ростове, Тифлисе и Новороссийске имеются представительства «Юнкерса», якобы, как конторы воздушного сообщения «Юнкерса», несмотря на то, что в этих местах воздушных линий нет. Эти отделения «Юнкерса», являясь постоянными информаторами «Юнкерса» и германских консульств, занимаются спекулятивными сделками, маклерством между частными лицами и иностранными купцами, добывая для них лицензии для экспорта товаров.</w:t>
      </w:r>
    </w:p>
    <w:p w14:paraId="423D831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 коммерческих операций «Юнкерса» носит определенный спекулятивный и контрабандный характер, путем этих спекулятивно-контрабандных дел хотят они вернуть себе убытки по самолетостроению и воздушному сообщению.</w:t>
      </w:r>
    </w:p>
    <w:p w14:paraId="4CDB124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имеется в следственной разработке большое контрабандное дело, где выяснилось, что фирма «Юнкере» в лице своего Калориферного Отдела доставила в Россию контрабандным путем товаров приблизительно на 3 000 000 рублей. Руководил этими контрабандными операциями гражданин БРЮК, находящийся в настоящее время в Германии и ведущий переговоры с Главконцесскомом на получение химической концессии.</w:t>
      </w:r>
    </w:p>
    <w:p w14:paraId="0B57F59F"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w:t>
      </w:r>
    </w:p>
    <w:p w14:paraId="48769C7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Целью «Юнкерса» было сокрытие частей германского военного имущества, создание германской военной базы и захват в свои руки воздушной промышленности СССР.</w:t>
      </w:r>
    </w:p>
    <w:p w14:paraId="095D7AE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виду неудачи в этом отношении и необоснованности расчета на переворот, *их задачею стала задерживать развитие военных воздушных сил СССР.</w:t>
      </w:r>
    </w:p>
    <w:p w14:paraId="62413C3F"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Договор ими сознательно и систематически саботировался. Попытки сваливать вину за неисполнение договора на СССР – неосновательны.</w:t>
      </w:r>
    </w:p>
    <w:p w14:paraId="7BB1238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Поставки «Юнкерса» плохого качества и негодны.</w:t>
      </w:r>
    </w:p>
    <w:p w14:paraId="55AD392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Широкая сеть воздушных линий «Юнкерса» по СССР сделает последнюю составной частью мировой воздушной сети «Юнкерса», переходящую под контроль англичан и кооперирующей с ними.</w:t>
      </w:r>
    </w:p>
    <w:p w14:paraId="7175724A"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Это дает широкую возможность для ведения шпионажа и контрразведывательной работы.</w:t>
      </w:r>
    </w:p>
    <w:p w14:paraId="41AE6FC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Воздушные линии «Юнкерса» убыточные, все же ими упорно поддерживаются.</w:t>
      </w:r>
    </w:p>
    <w:p w14:paraId="5C02F88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Для покрытия своих убытков фирма широко развернула спекулятивно-контрабандную деятельность.</w:t>
      </w:r>
    </w:p>
    <w:p w14:paraId="7905986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Состав сотрудников и руководителей контрреволюционный и в большей части состоит из спецразведчиков.</w:t>
      </w:r>
    </w:p>
    <w:p w14:paraId="66B49230"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«Юнкере» целиком можно рассматривать, как шпионско-контрреволюционную организацию, работающую для англичан или, по крайней</w:t>
      </w:r>
    </w:p>
    <w:p w14:paraId="3859357F"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мере, ориентирующей на англичан.</w:t>
      </w:r>
    </w:p>
    <w:p w14:paraId="51661ED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On. З.Д. 317. Л. 21-27. Копия (20323).</w:t>
      </w:r>
    </w:p>
    <w:bookmarkEnd w:id="46"/>
    <w:p w14:paraId="55BA899B"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p>
    <w:p w14:paraId="052CBF9C"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июля 1925 года «дата заранее объявленного Авиахимом в честь своего создания праздника всенародного торжества под названием «День советской авиации и химии». Аргументация в пользу «за»: «Мы должны добиться того, чтобы, начиная с 14 июля, по всему Союзу Советских Социалистических Республик не было бы населённого уголка, где не знали бы про Авиахим и не помогали бы ему. </w:t>
      </w:r>
    </w:p>
    <w:p w14:paraId="20BF762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Все имеющиеся в нашем распоряжении агитпромсредства и формы работы (а Авиахим имеет их много больше, чем бывшие ОДВФ и Доброхим при разделённом существовании): агитсамолёты, воздушные и газовые октябрины, газовые атаки, демонстрация действия химических веществ в борьбе с вредителями полей, лесов и садов, а также с паразитами, демонстрация значения минеральных удобрений, листовка, авио- и химическая книга (которые, к слову сказать, иногда залёживается в советах), журналы Авиахима «Доброхим» и «Самолёт», авиохимплакаты и, наконец все формы живого слова – всё это должно быть в день 14 июля и, начиная с этого дня, в дальнейшем решительно изъято из всех арсеналов и пущено в ход». </w:t>
      </w:r>
    </w:p>
    <w:p w14:paraId="6C25602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Правда, одномоментно по стране «День советской авиации и химии» провести тогда не удалось, поскольку 14 июля в 1925 году выпало на вторник, а в рабочий день устроить массовые гуляния да в масштабах целой страны местным советам Авиахима оказалось не под силу. Поэтому во многих регионах празднование сдвинули на предыдущее или же последующее воскресенье. Так, например, в Нижнем Новгороде он состоялся на два дня раньше срока, назначенного союзным органом Авиахима, – 12-го, в воскресенье. Вот отчёт о нём со страниц журнала «Доброхим»: «12 июля в Н.-Новгороде было проведено празднество Авиахима. К полдню население двинулось к аэродрому, где были назначены празднества. </w:t>
      </w:r>
    </w:p>
    <w:p w14:paraId="70E6C72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Около уголка Авиахима столпился народ. С любопытством разглядывают противогазы, одетые на гипсовые головы. Разговаривают: «Когда газ пустят, то надевают маску и дышат ею, а в коробке воздух положен». </w:t>
      </w:r>
    </w:p>
    <w:p w14:paraId="60722CB4"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Мы объясняем, что коробка очищает воздух от газа и в ней находятся противогазовые вещества. </w:t>
      </w:r>
    </w:p>
    <w:p w14:paraId="1729EF0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Когда объяснили это, начинают расспрашивать про газы. Тогда мы добываем хлор и даём понюхать. Один решается, нюхает и сразу отскакивает. Предлагают понюхать рядом стоящему рабочему. Тот отказывается: «Достаточно мы нанюхались этой штуки на войне». </w:t>
      </w:r>
    </w:p>
    <w:p w14:paraId="3EC2A546"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Разговор продолжается. Вдруг невдалеке поднимается густой белый дым. Через несколько секунд – ещё и ещё. Это химвзвод Н-ской дивизии устраивает дымовую завесу. </w:t>
      </w:r>
    </w:p>
    <w:p w14:paraId="4C4B32D7"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Через полчаса было организовано газовое окуривание. Помещение, предназначенное для этого, было наполнено газами – хлором, окислами азота и парами брома и хлорпикрина. </w:t>
      </w:r>
    </w:p>
    <w:p w14:paraId="7BEA35B9"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Желавшие подвергнуться газовому крещению получили противогазы и отправились в камеру на срок от 3 до 15 минут. Прошло через камеру около 100 человек. </w:t>
      </w:r>
    </w:p>
    <w:p w14:paraId="631BEF51"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газового окуривания были выступления артистов; потом начались состязания моделей. К вечеру полетел самолёт, на котором покатались несколько членов Авиахима. </w:t>
      </w:r>
    </w:p>
    <w:p w14:paraId="41B8F308"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полётов празднество закончилось. Усталая, но довольная публика разошлась по домам» (21267). </w:t>
      </w:r>
    </w:p>
    <w:p w14:paraId="6F50565D" w14:textId="77777777" w:rsidR="006D4228" w:rsidRPr="001B4616" w:rsidRDefault="006D4228" w:rsidP="001B4616">
      <w:pPr>
        <w:spacing w:after="0" w:line="240" w:lineRule="auto"/>
        <w:jc w:val="both"/>
        <w:rPr>
          <w:rFonts w:ascii="Times New Roman" w:hAnsi="Times New Roman" w:cs="Times New Roman"/>
          <w:color w:val="000000" w:themeColor="text1"/>
          <w:sz w:val="16"/>
          <w:szCs w:val="16"/>
        </w:rPr>
      </w:pPr>
    </w:p>
    <w:p w14:paraId="07CF6289" w14:textId="77777777" w:rsidR="007B06D9"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A03E79A" w14:textId="77777777" w:rsidR="007B06D9" w:rsidRPr="001B4616" w:rsidRDefault="007B06D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D8E3E0" w14:textId="77777777" w:rsidR="0099010C" w:rsidRPr="001B4616" w:rsidRDefault="0099010C"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14 июля 1925 г.</w:t>
      </w:r>
      <w:r w:rsidRPr="001B4616">
        <w:rPr>
          <w:color w:val="000000" w:themeColor="text1"/>
          <w:sz w:val="16"/>
          <w:szCs w:val="16"/>
        </w:rPr>
        <w:t xml:space="preserve"> Постановление СТО СССР </w:t>
      </w:r>
      <w:r w:rsidRPr="001B4616">
        <w:rPr>
          <w:rStyle w:val="af0"/>
          <w:i w:val="0"/>
          <w:color w:val="000000" w:themeColor="text1"/>
          <w:sz w:val="16"/>
          <w:szCs w:val="16"/>
        </w:rPr>
        <w:t>«О передаче Ольгинского химического завода Анилтреста в Главвоенпром»</w:t>
      </w:r>
      <w:r w:rsidRPr="001B4616">
        <w:rPr>
          <w:color w:val="000000" w:themeColor="text1"/>
          <w:sz w:val="16"/>
          <w:szCs w:val="16"/>
        </w:rPr>
        <w:t>, которое было необходимо для обеспечения первостепенных нужды РККА в основных ОВ (17133).</w:t>
      </w:r>
    </w:p>
    <w:p w14:paraId="15AAD58E" w14:textId="77777777" w:rsidR="0099010C" w:rsidRPr="001B4616" w:rsidRDefault="0099010C" w:rsidP="001B4616">
      <w:pPr>
        <w:pStyle w:val="ae"/>
        <w:shd w:val="clear" w:color="auto" w:fill="FFFFFF"/>
        <w:spacing w:before="0" w:after="0"/>
        <w:jc w:val="both"/>
        <w:rPr>
          <w:color w:val="000000" w:themeColor="text1"/>
          <w:sz w:val="16"/>
          <w:szCs w:val="16"/>
        </w:rPr>
      </w:pPr>
    </w:p>
    <w:p w14:paraId="55CF5F8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F8FDD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2AC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C0CF1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F9ABC"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г. начальник КРО ОГПУ</w:t>
      </w:r>
      <w:hyperlink r:id="rId71" w:anchor="n_189" w:history="1">
        <w:r w:rsidRPr="001B4616">
          <w:rPr>
            <w:rStyle w:val="a5"/>
            <w:rFonts w:ascii="Times New Roman" w:hAnsi="Times New Roman" w:cs="Times New Roman"/>
            <w:color w:val="000000" w:themeColor="text1"/>
            <w:sz w:val="16"/>
            <w:szCs w:val="16"/>
          </w:rPr>
          <w:t>[189]</w:t>
        </w:r>
      </w:hyperlink>
      <w:r w:rsidRPr="001B4616">
        <w:rPr>
          <w:rFonts w:ascii="Times New Roman" w:hAnsi="Times New Roman" w:cs="Times New Roman"/>
          <w:color w:val="000000" w:themeColor="text1"/>
          <w:sz w:val="16"/>
          <w:szCs w:val="16"/>
        </w:rPr>
        <w:t>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w:t>
      </w:r>
    </w:p>
    <w:p w14:paraId="3B2FF584"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w:t>
      </w:r>
    </w:p>
    <w:p w14:paraId="39EA8CEA" w14:textId="77777777" w:rsidR="004272C4" w:rsidRPr="001B4616" w:rsidRDefault="004272C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762CBD2E" w14:textId="64594F82" w:rsidR="004272C4" w:rsidRPr="001B4616" w:rsidRDefault="004272C4" w:rsidP="001B4616">
      <w:pPr>
        <w:spacing w:after="0" w:line="240" w:lineRule="auto"/>
        <w:jc w:val="both"/>
        <w:rPr>
          <w:rFonts w:ascii="Times New Roman" w:hAnsi="Times New Roman" w:cs="Times New Roman"/>
          <w:color w:val="000000" w:themeColor="text1"/>
          <w:sz w:val="16"/>
          <w:szCs w:val="16"/>
        </w:rPr>
      </w:pPr>
    </w:p>
    <w:p w14:paraId="514C1913" w14:textId="175E6145" w:rsidR="00806403" w:rsidRPr="001B4616" w:rsidRDefault="00806403" w:rsidP="001B4616">
      <w:pPr>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E9A5466" w14:textId="77777777" w:rsidR="00806403" w:rsidRPr="001B4616" w:rsidRDefault="00806403" w:rsidP="001B4616">
      <w:pPr>
        <w:spacing w:after="0" w:line="240" w:lineRule="auto"/>
        <w:jc w:val="both"/>
        <w:rPr>
          <w:rFonts w:ascii="Times New Roman" w:hAnsi="Times New Roman" w:cs="Times New Roman"/>
          <w:i/>
          <w:iCs/>
          <w:color w:val="000000" w:themeColor="text1"/>
          <w:sz w:val="16"/>
          <w:szCs w:val="16"/>
        </w:rPr>
      </w:pPr>
    </w:p>
    <w:p w14:paraId="0A7451F5" w14:textId="77777777" w:rsidR="00806403" w:rsidRPr="001B4616" w:rsidRDefault="008064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июля 1925 - Впервые взлетел первый литовский спортивный самолет ANBO-1. ANBO I - легкий многоцелевой самолет, разработанный литовской фирмой ANBO. Конструктором этой машины был летчик-инженер Антанас Густайтис. Его самолеты строились в каунасских авиационных мастерских. В 1935 году самолет был передан в музей спортивной авиации в Каунасе, где стоит и сейчас (22430).</w:t>
      </w:r>
    </w:p>
    <w:p w14:paraId="2B78DFCC" w14:textId="77777777" w:rsidR="00806403" w:rsidRPr="001B4616" w:rsidRDefault="00806403" w:rsidP="001B4616">
      <w:pPr>
        <w:spacing w:after="0" w:line="240" w:lineRule="auto"/>
        <w:jc w:val="both"/>
        <w:rPr>
          <w:rFonts w:ascii="Times New Roman" w:hAnsi="Times New Roman" w:cs="Times New Roman"/>
          <w:color w:val="000000" w:themeColor="text1"/>
          <w:sz w:val="16"/>
          <w:szCs w:val="16"/>
        </w:rPr>
      </w:pPr>
    </w:p>
    <w:p w14:paraId="2D62753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53686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D01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на ГАЗ-3 были начаты работы по проектированию металлического лодочного истребителя и предварительный проект был окончен 15 августа 1925 (2278).</w:t>
      </w:r>
    </w:p>
    <w:p w14:paraId="55BDD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A01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состоялось заседание Техсекции НК (протокол 50) по вопросам испытания И-7 Д.П.Г. НОА признал негодным для принятия на вооружение, но Авиатрест спорил (2210).</w:t>
      </w:r>
    </w:p>
    <w:p w14:paraId="53ABC6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4F5CA"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г. состоялось заседание Техсекции НТК УВВС (протокол № 50) по вопросам испытаний самолета И-2 – специалисты НОА признали его негодным для принятия на вооружение, но Авиатрест их мнение спорил, и вопрос окончательно решен не был (23560).</w:t>
      </w:r>
    </w:p>
    <w:p w14:paraId="00A60673"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p>
    <w:p w14:paraId="2391764F"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июля 1925 г. состоялось заседание Техсекции НТК УВВС (протокол № 50) по вопросам испытаний самолета И-2 – специалисты НОА признали его негодным для принятия на вооружение, но Авиатрест их мнение спорил, и вопрос окончательно решен не был (25206).</w:t>
      </w:r>
    </w:p>
    <w:p w14:paraId="1E746C00"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7FF9941B"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в 1925 году основано Уфимское моторостроительное производственное объединение (УМПО) – одно из ведущих оборонных предприятий России, ветеран российского авиамоторостроения (14953).</w:t>
      </w:r>
    </w:p>
    <w:p w14:paraId="24B3BF01"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14D7ABC5" w14:textId="77777777" w:rsidR="00806403" w:rsidRPr="001B4616" w:rsidRDefault="0080640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15 июля 1925 года состоялось заседание Президиума Реввоенсовета СССР (протокол № 36). Присутствовали М.В. Фрунзе, А.С Буб</w:t>
      </w:r>
      <w:r w:rsidRPr="001B4616">
        <w:rPr>
          <w:rFonts w:ascii="Times New Roman" w:hAnsi="Times New Roman" w:cs="Times New Roman"/>
          <w:color w:val="000000" w:themeColor="text1"/>
          <w:sz w:val="16"/>
          <w:szCs w:val="16"/>
          <w:lang w:eastAsia="ru-RU" w:bidi="ru-RU"/>
        </w:rPr>
        <w:softHyphen/>
        <w:t>нов и К.Е. Ворошилов. На этом заседании предложения комиссии П.М. Ошлея утверди</w:t>
      </w:r>
      <w:r w:rsidRPr="001B4616">
        <w:rPr>
          <w:rFonts w:ascii="Times New Roman" w:hAnsi="Times New Roman" w:cs="Times New Roman"/>
          <w:color w:val="000000" w:themeColor="text1"/>
          <w:sz w:val="16"/>
          <w:szCs w:val="16"/>
          <w:lang w:eastAsia="ru-RU" w:bidi="ru-RU"/>
        </w:rPr>
        <w:softHyphen/>
        <w:t>ли и, кроме того, решили, что «ввиду наличия данных, что при приемке моторов и самоле</w:t>
      </w:r>
      <w:r w:rsidRPr="001B4616">
        <w:rPr>
          <w:rFonts w:ascii="Times New Roman" w:hAnsi="Times New Roman" w:cs="Times New Roman"/>
          <w:color w:val="000000" w:themeColor="text1"/>
          <w:sz w:val="16"/>
          <w:szCs w:val="16"/>
          <w:lang w:eastAsia="ru-RU" w:bidi="ru-RU"/>
        </w:rPr>
        <w:softHyphen/>
        <w:t>тов были допущены некоторыми лицами не</w:t>
      </w:r>
      <w:r w:rsidRPr="001B4616">
        <w:rPr>
          <w:rFonts w:ascii="Times New Roman" w:hAnsi="Times New Roman" w:cs="Times New Roman"/>
          <w:color w:val="000000" w:themeColor="text1"/>
          <w:sz w:val="16"/>
          <w:szCs w:val="16"/>
          <w:lang w:eastAsia="ru-RU" w:bidi="ru-RU"/>
        </w:rPr>
        <w:softHyphen/>
        <w:t>правильности и злоупотребления, материа</w:t>
      </w:r>
      <w:r w:rsidRPr="001B4616">
        <w:rPr>
          <w:rFonts w:ascii="Times New Roman" w:hAnsi="Times New Roman" w:cs="Times New Roman"/>
          <w:color w:val="000000" w:themeColor="text1"/>
          <w:sz w:val="16"/>
          <w:szCs w:val="16"/>
          <w:lang w:eastAsia="ru-RU" w:bidi="ru-RU"/>
        </w:rPr>
        <w:softHyphen/>
        <w:t>лы комиссии передать в РКИ для дальнейше</w:t>
      </w:r>
      <w:r w:rsidRPr="001B4616">
        <w:rPr>
          <w:rFonts w:ascii="Times New Roman" w:hAnsi="Times New Roman" w:cs="Times New Roman"/>
          <w:color w:val="000000" w:themeColor="text1"/>
          <w:sz w:val="16"/>
          <w:szCs w:val="16"/>
          <w:lang w:eastAsia="ru-RU" w:bidi="ru-RU"/>
        </w:rPr>
        <w:softHyphen/>
        <w:t>го расследования» (22297).</w:t>
      </w:r>
    </w:p>
    <w:p w14:paraId="30E55007" w14:textId="77777777" w:rsidR="00806403" w:rsidRPr="001B4616" w:rsidRDefault="00806403" w:rsidP="001B4616">
      <w:pPr>
        <w:spacing w:after="0" w:line="240" w:lineRule="auto"/>
        <w:jc w:val="both"/>
        <w:rPr>
          <w:rFonts w:ascii="Times New Roman" w:hAnsi="Times New Roman" w:cs="Times New Roman"/>
          <w:color w:val="000000" w:themeColor="text1"/>
          <w:sz w:val="16"/>
          <w:szCs w:val="16"/>
        </w:rPr>
      </w:pPr>
    </w:p>
    <w:p w14:paraId="1EB3521F"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062310C"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085A2" w14:textId="751B94DF"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г. в связи с опытами при постройке, организацией эксплуатации и планированием нового тепловозостроения, взамен всех других комиссий постановлением СТО была организована тепловозная комиссия при НКПС, которая и концентрировала все вопросы, относящ иеся к тепловозостроению, их испы таниям и вы бору типов тепловозов для эксплуатации. Тепловозная комиссия НКПС стал а руководящ им органом в решении тепловозной проблемы в СССР. В ее со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став вошли заместитель нарком а путей сообщ ения А. М. Постников, профессора Ю. В. Ломоносов, А. Н. Шелест, Б. М. Ош урков, Я. М. Гаккель, Е. К. Мазинг, К. И. Шенфер, инженеры М. Е. Правосудович, П. И. Красовский, Н. А. Добровольский и другие. Конкурс на тепловозы по решению СТО от 4 января 1922 г. и все м атериалы по тепловозостроению являлись достоянием только тепловозной комиссии НКПС. На конкурс в то время было представлено 53 проекта из СССР, Германии, США, Канады , Болгарии, Австрии и Аргентины (19607).</w:t>
      </w:r>
    </w:p>
    <w:p w14:paraId="59135D62"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56F26805"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Газета "Вечерняя Москва" сообщала: "Преподавателем Военной академии Воздухофлота В. Н. Львовым сконструирован первый советский мотоцикл. Выстроен он исключительно из советских материалов. Вес первого советского мотоцикла меньше, чем у заграничных машин. Мопгность одинаковая. Особое устройство рамы, связанной с низкой посадкой, дает ему возможность ходить по самым неблагоустроенным дорогам. Мотоцикл проявил большую прочность и включен в мотоциклетный пробег" (18713).</w:t>
      </w:r>
    </w:p>
    <w:p w14:paraId="2C8D657A"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477AD51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E4E5A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75E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июля 1925 в США возвратилась экспедиция к истокам Амазонки, которая первый раз использовала самолет для исследований новых территорий (2273).</w:t>
      </w:r>
    </w:p>
    <w:p w14:paraId="7D168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611C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66459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E5B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состоялся первый полет дирижабля Н.В.Фомина "Химик-резинщик" (2444,8).</w:t>
      </w:r>
    </w:p>
    <w:p w14:paraId="518B20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0D027"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в 1925 году состоялся первый полет дирижабля «Московский химик-резинщик» конструкции Н.В.Фомина. Дирижабль был построен на добровольные взносы рабочих и служащих резиновой и химической промышленности в 1924 году. Объем оболочки 2500 куб.м, длина 45 м, диаметр 10 м, скорость 62 км/ч, грузоподъемность 900 кг. При перелете из Ленинграда в Москву дирижабль потерпел аварию в районе города Тверь (по недоразумению обстрелян караулом военного завода). В 1928 году дирижабль передали для восстановления в Школу воздухоплавания Мосавиахима. На снимке продувка оболочки дирижабля "Московский Химик-резинщик" на заводе "Каучук" в Москве (14954).</w:t>
      </w:r>
    </w:p>
    <w:p w14:paraId="3FEE636D"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37691EB8"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в 5 часов утра АК-1 вновь поднялся в воздух и вскоре прибыл в Удэ. 17 июля лётчики перелётели в Миотань и в тот же день вечером - в Пекин (15973).</w:t>
      </w:r>
    </w:p>
    <w:p w14:paraId="56CC55AE"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07D9C0F6" w14:textId="77777777" w:rsidR="008910F8" w:rsidRPr="001B4616" w:rsidRDefault="008910F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16 июля 1925 отремонтированный АК-1 продолжил путь в Пекин, где уже находились другие советские самолёты. «Узнав об этом, – пишет корреспондент журнала «Самолёт», – все участники экспедиции поднялись ему навстречу, и АК-1 прилетел на пекинский аэродром во главе всей эскадрильи, выстроившейся в воздухе в </w:t>
      </w:r>
      <w:r w:rsidRPr="001B4616">
        <w:rPr>
          <w:rFonts w:ascii="Times New Roman" w:hAnsi="Times New Roman" w:cs="Times New Roman"/>
          <w:color w:val="000000" w:themeColor="text1"/>
          <w:sz w:val="16"/>
          <w:szCs w:val="16"/>
        </w:rPr>
        <w:lastRenderedPageBreak/>
        <w:t>колонну, закончив грандиозный перелёт этим торжественным аккордом». Из Пекина экипажи Р-1 отправились с дружественным визитом в Японию, а «юнкерсы» и АК-1 совершил несколько полётов в другие китайские города. 20 августа при вылете из Кайфына АК-1 вновь потерпел аварию, и его оставили в Китае. Остальные машины пароходом, а потом по железной дороге переправили в СССР. В целом перелёт большой группы советских самолётов дальностью 6,5 тыс. километров прошёл хорошо и вызвал резонанс во многих странах. Японская газета «Осака Майнити» 17 июля 1925 г. писала: «Успешный перелёт советских аэропланов из Москвы в Пекин является блестящим достижением авиации, которым СССР по праву может гордиться». Другая газета, «Ници-Ници», отмечала: «… СССР добился больших успехов не только в строительстве самолётов и авиационных моторов, но также и в смысле завоевания дружеских чувств китайцев» (19166).</w:t>
      </w:r>
    </w:p>
    <w:p w14:paraId="47CC58A3" w14:textId="77777777" w:rsidR="008910F8" w:rsidRPr="001B4616" w:rsidRDefault="008910F8" w:rsidP="001B4616">
      <w:pPr>
        <w:spacing w:after="0" w:line="240" w:lineRule="auto"/>
        <w:jc w:val="both"/>
        <w:rPr>
          <w:rFonts w:ascii="Times New Roman" w:hAnsi="Times New Roman" w:cs="Times New Roman"/>
          <w:color w:val="000000" w:themeColor="text1"/>
          <w:sz w:val="16"/>
          <w:szCs w:val="16"/>
        </w:rPr>
      </w:pPr>
    </w:p>
    <w:p w14:paraId="77FFD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летчики Дерулюфта Н.П.Шебанов и С.В.Баранцев на МП-1 Московский Авиахим совершили беспосадочный перелет Москва - Кенигсберг, преодолев 1180 км за 5:45 со средней скоростью 152.5 км/час. Потом хотели перелет вокруг Европы, но сломался мотор Майбах 260 нр, а другого - не было (9651,62).</w:t>
      </w:r>
    </w:p>
    <w:p w14:paraId="2BDE36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D193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0ECBF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FE3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Протоколы заседаний Политбюро ЦК РКП-ВКП(б). № 71. Слушали: 7.0 составе Комиссии обороны ([постановление] Политбюро от 4 июня 1925 г., пр[отокол] № 65, п. 64). (т. Рыков.) Постановили: утвердить решение Ко</w:t>
      </w:r>
      <w:r w:rsidRPr="001B4616">
        <w:rPr>
          <w:rFonts w:ascii="Times New Roman" w:hAnsi="Times New Roman" w:cs="Times New Roman"/>
          <w:color w:val="000000" w:themeColor="text1"/>
          <w:sz w:val="16"/>
          <w:szCs w:val="16"/>
        </w:rPr>
        <w:softHyphen/>
        <w:t>миссии т. Рыкова при Политбюро ЦК РКП(б) (пр[отокол] № 5 от 6 июля 1925 г.): “а) пред</w:t>
      </w:r>
      <w:r w:rsidRPr="001B4616">
        <w:rPr>
          <w:rFonts w:ascii="Times New Roman" w:hAnsi="Times New Roman" w:cs="Times New Roman"/>
          <w:color w:val="000000" w:themeColor="text1"/>
          <w:sz w:val="16"/>
          <w:szCs w:val="16"/>
        </w:rPr>
        <w:softHyphen/>
        <w:t>седатель комиссии - т. Рыков. Заместители председателя - т. Каменев Л. Б. и Фрунзе. Чле</w:t>
      </w:r>
      <w:r w:rsidRPr="001B4616">
        <w:rPr>
          <w:rFonts w:ascii="Times New Roman" w:hAnsi="Times New Roman" w:cs="Times New Roman"/>
          <w:color w:val="000000" w:themeColor="text1"/>
          <w:sz w:val="16"/>
          <w:szCs w:val="16"/>
        </w:rPr>
        <w:softHyphen/>
        <w:t>ны - т. Дзержинский, Ворошилов, Сокольников; б) при отсутствии т. Рыкова замещать его как председателя должен т. Каменев Л. Б.; в) все остальные члены комиссии замещаются, в случае своего отсутствия в Москве, постоянными заместителями; г) все заинтересованные лица привлекаются к работе комиссии по мере надобности”. (РГАСПИ. Ф. 17. Оп. 3. Д. 511. Л. 3-4.) (10711,623).</w:t>
      </w:r>
    </w:p>
    <w:p w14:paraId="506AA1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CAD30E" w14:textId="77777777" w:rsidR="00240C0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10F974D" w14:textId="77777777" w:rsidR="00240C01" w:rsidRPr="001B4616" w:rsidRDefault="00240C0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4F4B"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16 июля 1925 г. Протокол РВС №36</w:t>
      </w:r>
    </w:p>
    <w:p w14:paraId="04EAE6DD"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политсоставе.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42A74E14"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Доклад Комиссии т. Ошлей по расследованию вопроса о покупке Фоккер. </w:t>
      </w:r>
      <w:r w:rsidRPr="001B4616">
        <w:rPr>
          <w:rFonts w:ascii="Times New Roman" w:hAnsi="Times New Roman" w:cs="Times New Roman"/>
          <w:bCs/>
          <w:iCs/>
          <w:color w:val="000000" w:themeColor="text1"/>
          <w:sz w:val="16"/>
          <w:szCs w:val="16"/>
        </w:rPr>
        <w:t>(Ошлей)</w:t>
      </w:r>
      <w:r w:rsidRPr="001B4616">
        <w:rPr>
          <w:rFonts w:ascii="Times New Roman" w:hAnsi="Times New Roman" w:cs="Times New Roman"/>
          <w:bCs/>
          <w:color w:val="000000" w:themeColor="text1"/>
          <w:sz w:val="16"/>
          <w:szCs w:val="16"/>
        </w:rPr>
        <w:t>.</w:t>
      </w:r>
    </w:p>
    <w:p w14:paraId="276B2C09"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О центральном военном аппарате.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 xml:space="preserve"> (17150).</w:t>
      </w:r>
    </w:p>
    <w:p w14:paraId="558515C8" w14:textId="77777777" w:rsidR="00240C01" w:rsidRPr="001B4616" w:rsidRDefault="00240C01" w:rsidP="001B4616">
      <w:pPr>
        <w:spacing w:after="0" w:line="240" w:lineRule="auto"/>
        <w:jc w:val="both"/>
        <w:rPr>
          <w:rFonts w:ascii="Times New Roman" w:hAnsi="Times New Roman" w:cs="Times New Roman"/>
          <w:bCs/>
          <w:color w:val="000000" w:themeColor="text1"/>
          <w:sz w:val="16"/>
          <w:szCs w:val="16"/>
        </w:rPr>
      </w:pPr>
    </w:p>
    <w:p w14:paraId="18DECADA" w14:textId="4C8944EE" w:rsidR="00CF736C" w:rsidRPr="001B4616" w:rsidRDefault="00CF736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618D38E" w14:textId="77777777" w:rsidR="00CF736C" w:rsidRPr="001B4616" w:rsidRDefault="00CF736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9F270"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г.</w:t>
      </w:r>
    </w:p>
    <w:p w14:paraId="06F66FD5"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протокола № 71</w:t>
      </w:r>
    </w:p>
    <w:p w14:paraId="372CFA3F"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г.</w:t>
      </w:r>
    </w:p>
    <w:p w14:paraId="538921BF"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4EE07494"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1. Вопросы НКИД.</w:t>
      </w:r>
    </w:p>
    <w:p w14:paraId="13E52397"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 Германии (ПБ от 8.VII.25 г., пр. № 70, п. 1-В)1 (т. Чичерин).</w:t>
      </w:r>
    </w:p>
    <w:p w14:paraId="589318D1"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1E2BF646"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 случае установления факта появления в германской печати официальных или полуофициальных сообщений относительно предъявленных нам со стороны Гермпра требований в связи с переговорами о фашистах дать в печати статьи с точным изложением нашего ответа на эти требования; наблюдение за германской печатью поручить тт. Чичерину и Бухарину.</w:t>
      </w:r>
    </w:p>
    <w:p w14:paraId="1793A7EF"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Считать возможным опубликование в печати сообщение немецкого посла о Гильгере без прямой официальной полемики с нашей стороны в том случае, если будет достигнуто соглашение по всем вопросам, связанным с последними осложнениями.</w:t>
      </w:r>
    </w:p>
    <w:p w14:paraId="169E40C3"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Переговоры вести так, чтобы не дать немцам обвинить нас в формальном связывании вопроса о Гильгере с вопросом о торговых переговорах.</w:t>
      </w:r>
    </w:p>
    <w:p w14:paraId="50273083"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Отсутствие прямой официальной полемики с нашей стороны поставить в зависимость от того, что в сообщении посольства не будет заявлений и утверждений, противоречащих постановлениям суда.</w:t>
      </w:r>
    </w:p>
    <w:p w14:paraId="0A7CE9DC"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Считать необходимым интервью т. Ганецкого о ходе переговоров о заключении торгового договора. Тов. Ганецкому согласовать интервью с т. Чичериным и разослать его всем членам Политбюро.</w:t>
      </w:r>
    </w:p>
    <w:p w14:paraId="75244F58"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Выписки посланы, т. Чичерину — все; т. Ганецкому — «д».</w:t>
      </w:r>
    </w:p>
    <w:p w14:paraId="0D04EC8A"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 17. Оп. 162. Д. 2. Л. 154-155 (21113).</w:t>
      </w:r>
    </w:p>
    <w:p w14:paraId="10F3307E" w14:textId="77777777" w:rsidR="00CF736C" w:rsidRPr="001B4616" w:rsidRDefault="00CF736C" w:rsidP="001B4616">
      <w:pPr>
        <w:spacing w:after="0" w:line="240" w:lineRule="auto"/>
        <w:jc w:val="both"/>
        <w:rPr>
          <w:rFonts w:ascii="Times New Roman" w:hAnsi="Times New Roman" w:cs="Times New Roman"/>
          <w:color w:val="000000" w:themeColor="text1"/>
          <w:sz w:val="16"/>
          <w:szCs w:val="16"/>
        </w:rPr>
      </w:pPr>
    </w:p>
    <w:p w14:paraId="6DA1828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81A6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722B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16 июля в 1925 году первый из 50 серийных самолетов </w:t>
      </w:r>
      <w:hyperlink r:id="rId72" w:tgtFrame="_blank" w:history="1">
        <w:r w:rsidRPr="001B4616">
          <w:rPr>
            <w:rFonts w:ascii="Times New Roman" w:hAnsi="Times New Roman" w:cs="Times New Roman"/>
            <w:color w:val="000000" w:themeColor="text1"/>
            <w:sz w:val="16"/>
            <w:szCs w:val="16"/>
          </w:rPr>
          <w:t xml:space="preserve">«D.XIII» </w:t>
        </w:r>
      </w:hyperlink>
      <w:r w:rsidRPr="001B4616">
        <w:rPr>
          <w:rFonts w:ascii="Times New Roman" w:hAnsi="Times New Roman" w:cs="Times New Roman"/>
          <w:color w:val="000000" w:themeColor="text1"/>
          <w:sz w:val="16"/>
          <w:szCs w:val="16"/>
        </w:rPr>
        <w:t>поднялся в воздух , а затем установил несколько мировых рекордов скорости и грузоподъемности. Вслед за выпуском неудачной модели «D.XII» 12 сентября 1924 года в воздух поднялся одноместный истребитель-биплан «Fokker» «D.XIII». Этот вариант был разработан из самолета «D.XI» с двигателем «Napier Lion», имевшего хорошие очертания и выдающиеся летные данные (14954).</w:t>
      </w:r>
    </w:p>
    <w:p w14:paraId="592A8DB5"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69867552" w14:textId="77777777" w:rsidR="00D802DE" w:rsidRPr="001B4616" w:rsidRDefault="00D802D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итальянский летчик Франческо де Пинедо и его механик Эрнесто Кампанелли возобновляют свой рейс из Италии в Восточную Азию и Западную часть Тихого океана из Мельбурна в Сидней, Австралия, на летающей лодке SIAI S.16 ter Gennariello после 36-дневного пребывания. в Мельбурне. Они вылетели из Рима 86 дней назад и сделали 28 промежуточных остановок, прежде чем прибыть в Сидней. Они останутся в Сиднее на 21 день, прежде чем продолжить свое путешествие через Австралию и Японию (20355).</w:t>
      </w:r>
    </w:p>
    <w:p w14:paraId="664FAC1E" w14:textId="77777777" w:rsidR="00D802DE" w:rsidRPr="001B4616" w:rsidRDefault="00D802DE" w:rsidP="001B4616">
      <w:pPr>
        <w:spacing w:after="0" w:line="240" w:lineRule="auto"/>
        <w:jc w:val="both"/>
        <w:rPr>
          <w:rFonts w:ascii="Times New Roman" w:hAnsi="Times New Roman" w:cs="Times New Roman"/>
          <w:color w:val="000000" w:themeColor="text1"/>
          <w:sz w:val="16"/>
          <w:szCs w:val="16"/>
        </w:rPr>
      </w:pPr>
    </w:p>
    <w:p w14:paraId="508B357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июля 1925 в Багдаде состоялось первое заседание выборного парламента Ирака (4962).</w:t>
      </w:r>
    </w:p>
    <w:p w14:paraId="078DFDF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55360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907E0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3BC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по решению СТО началась реконструкция завода 26 - б. Русский Рено в Рыбинске (80,429). Директором был И.С.Михайлов (9088,36).</w:t>
      </w:r>
    </w:p>
    <w:p w14:paraId="61E519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22B2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года решением СТО решено реконструировать и построить авиазавод в Рыбинске и 14 января 1928 года завод был пущен в эксплуатацию. С августа 1925 была начата реконструкция завода в Рыбинске под авиамоторный завод.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272AF1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 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3575F1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08B600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49304C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w:t>
      </w:r>
    </w:p>
    <w:p w14:paraId="5CF897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второй половине 1945 года завод получил задание по освоению реактивного двигателя РД-10.</w:t>
      </w:r>
    </w:p>
    <w:p w14:paraId="47D424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08463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1E22E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3D0E9C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479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года Совет Труда и Обороны принял постановление о создании в Верхневолжске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«Испано-Сюиза».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«Испано-Сюиза»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7F0478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3E3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 по решению СТО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(11852).</w:t>
      </w:r>
    </w:p>
    <w:p w14:paraId="6983A0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AC14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года Совет Труда и Обороны СССР принял постановление о строительстве в городе Рыбинске завода по производству авиационных моторов (12090).</w:t>
      </w:r>
    </w:p>
    <w:p w14:paraId="598C4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EA394"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в 1925 году образованo ОАО «Уфимское МПО» (бывший завод №26). В этот день Совет труда и обороны СССР принял решение о строительстве на базе мелких авторемонтных мастерских бывшего "Русского Рено" в Рыбинске завода по производству авиационных моторов. 14 января 1928 года завод вступил в строй действующих предприятий авиационной промышленности под номером 26. В 1931 году началось строительство Уфимского моторного завода (УМЗ) для производства комбайновых моторов, в 1935-м собран первый десяток этих изделий. К 1940 году УМЗ имел все необходимое для выхода на полную производственную мощность, но был передан в Наркомат авиационной промышленности с присвоением ему номера 384. В этом же году УМЗ становится дублером Рыбинского завода по производству авиамоторов М-105. Новая страница в истории уфимского предприятия связана с началом Великой Отечественной войны, когда в Уфу был эвакуирован ряд моторных заводов, в том числе из Рыбинска. 17 декабря 1941 года Рыбинский машиностроительный завод, два ленинградских завода-дублера (234-й и 451-й), частично 219-й из Москвы, проектное бюро ЦИАМ (Москва), конструкторское бюро Добрынина (Воронеж) и два уфимских завода - моторный (384-й) и дизельный (336-й) - стали единым целым. Новое предприятие - правопреемник объединенных заводов, оно получило номер головного - 26-й. В дальнейшем оно переименовано в Уфимский моторостроительный завод, на базе которого в 1978 году создано Уфимское моторостроительное производственное объединение, в 1993 году ставшее открытым акционерным обществом "УМПО". С 1981 года УМПО выпускает двигатели четвертого поколения АЛ-31Ф разработки НПО "Сатурн" для одного из лучших истребителей мира - многоцелевого "Су-27". Это качественно новый двигатель переходного поколения, предназначенный для сверхманевренных истребителей "Су-30" и "Су-35". Поставлен на сборку многофункциональный двигатель малой тяги АЛ-55 для учебно-тренировочных самолетов. В настоящее время, кроме вышеназванных двигателей, УМПО производит турбореактивные двигатели Р-95Ш и Р-195 для семейства самолетов "Су-25", Д-436Т1 для "Ту-334" и Д-436ТП для самолета-амфибии "Бе-200", колонки несущих винтов на вертолеты "Ка-27", "Ка-28", "Ка-32", трансмиссии для вертолетов "Ми-26". Совместно с НПО "Сатурн" идет изготовление узлов еще одного нового двигателя - поколения "4+". Всего за время существования предприятия выпущено более 50 базовых и модифицированных авиационных двигателей, которые устанавливались на 170 типах и модификациях самолетов. Для ракет различного класса выпущено более 25 моделей и модификаций жидкостных ракетных двигателей. Постановлением Правительства Российской Федерации УМПО включено в состав предприятий, задействованных в серийном производстве авиадвигателя пятого поколения. Важное направление - внешнеэкономическая деятельность предприятия. ОАО "УМПО" впервые вышло со своей продукцией на внешний рынок в 1952 году. В 49 странах мира эксплуатируют произведенную в УМПО технику. Объединение не только поставляет готовую продукцию на экспорт, но и имеет опыт организации за рубежом лицензионного производства. Предприятие неизменно входит в число лучших экспортеров страны. Среди основных потребителей его продукции по-прежнему Индия и Китай. ОАО "УМПО" занимается не только оборонной продукцией, но выпуская и гражданскую продукцию, наукоемкие изделия бытового назначения и товары повседневного спроса. С момента создания соответствующих производств в объединении изготовлено свыше восьми миллионов автомобильных двигателей, более 140 тысяч комбайновых моторов, свыше трех миллионов малолитражных бензиновых двигателей, более 146 тысяч мотоблоков, около 13,5 тысячи снегоходов. Предприятие удостоено свыше 30 правительственных наград, в том числе двух орденов Ленина и ордена Боевого Красного Знамени, 6 международных и 13 российских конкурсных и выставочных наград, занимает неизменно высокие позиции в рейтинге крупнейших предприятий России при положительной динамике товарного выпуска продукции (14955).</w:t>
      </w:r>
    </w:p>
    <w:p w14:paraId="61F64E90"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4130D66F" w14:textId="1E9D7CDB"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 Пост. СТО от начата реконструкция (этот день считается датой основания завода) завода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Черниковск Сталинского р-на Башкирской АССР (1947 г.)/ /Башкортостан 450039</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Уфа ул. Сельская Богородская, 4 тел. 38-33-66, 38-75-44; ул. М. Ферина, 2 (2005 г.)/ /Представительство в Москве: ул. 1-я Тверская-Ямская, 13/1 тел. 250-22-16, 911-13-11/).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1B4616">
        <w:rPr>
          <w:rFonts w:ascii="Times New Roman" w:hAnsi="Times New Roman" w:cs="Times New Roman"/>
          <w:color w:val="000000" w:themeColor="text1"/>
          <w:sz w:val="16"/>
          <w:szCs w:val="16"/>
          <w:lang w:val="en-US"/>
        </w:rPr>
        <w:t>BMW</w:t>
      </w:r>
      <w:r w:rsidRPr="001B4616">
        <w:rPr>
          <w:rFonts w:ascii="Times New Roman" w:hAnsi="Times New Roman" w:cs="Times New Roman"/>
          <w:color w:val="000000" w:themeColor="text1"/>
          <w:sz w:val="16"/>
          <w:szCs w:val="16"/>
        </w:rPr>
        <w:t>. Полностью реконструкция завершена в 1935 г.</w:t>
      </w:r>
    </w:p>
    <w:p w14:paraId="099F3E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3D2547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1B4616">
        <w:rPr>
          <w:rFonts w:ascii="Times New Roman" w:hAnsi="Times New Roman" w:cs="Times New Roman"/>
          <w:color w:val="000000" w:themeColor="text1"/>
          <w:sz w:val="16"/>
          <w:szCs w:val="16"/>
          <w:vertAlign w:val="superscript"/>
        </w:rPr>
        <w:t>144</w:t>
      </w:r>
      <w:r w:rsidRPr="001B4616">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5A40F9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09BD69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vertAlign w:val="superscript"/>
          <w:lang w:val="en-US"/>
        </w:rPr>
        <w:t>j</w:t>
      </w:r>
      <w:r w:rsidRPr="001B4616">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4287F6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50005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CE91E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6510F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5ED127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18ED99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годы войны заводом выпущена 91 тыс. моторов.</w:t>
      </w:r>
    </w:p>
    <w:p w14:paraId="6E2023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1FAF1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731DCE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5989EF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1BB81000" w14:textId="125C0BD8"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F4A9B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C432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674474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Имел филиал в Узбекистане, директор (1986 г.-)- Н.Б. Пучнин.</w:t>
      </w:r>
    </w:p>
    <w:p w14:paraId="48332E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E88C1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0F6A69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6A98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оборудования (1925 г.)- 297 ед., (1926 г.)- 261 ед.</w:t>
      </w:r>
    </w:p>
    <w:p w14:paraId="1470C4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территории (1925 г.)- 573 тыс.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производственная (1925 г.)- 24,75 тыс.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4537C1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(12.1926 г.)- 141 чел., (1.10.2001 г.)- 17.250 чел.</w:t>
      </w:r>
    </w:p>
    <w:p w14:paraId="0712BD97" w14:textId="77ABD54D"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Управляющий (1916-18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Шевалье, (1919-22 г.)- А.С. Новиков, (05.1922 г.-)- А.А. Сабанеев, (1922-23 г.)- С.Н. Юшкевич, (1924-25 г.)- И.К. Иванов. Директор (1925-ЗО г.)- И.С. Михайлов, (1930-34 г.; 1936-28.10.1937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Г.Н. Королев (снят), (1934 г.)- А.И. Карлик, (1934-35 г.)- И.И. Побережский, (13.02.1938-39; 12.1941-46 г.)- В.П. Баландин, (1939-40 г.)- А.А. Завитаев, (1940-1941; 08.1946-47 г.-)- П.Д. Лаврентьев, (1949 г.-)- М.И. Субботин</w:t>
      </w:r>
      <w:r w:rsidRPr="001B4616">
        <w:rPr>
          <w:rFonts w:ascii="Times New Roman" w:hAnsi="Times New Roman" w:cs="Times New Roman"/>
          <w:color w:val="000000" w:themeColor="text1"/>
          <w:sz w:val="16"/>
          <w:szCs w:val="16"/>
          <w:vertAlign w:val="superscript"/>
        </w:rPr>
        <w:t>49</w:t>
      </w:r>
      <w:r w:rsidRPr="001B4616">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74FFF9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1B029E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1B4616">
        <w:rPr>
          <w:rFonts w:ascii="Times New Roman" w:hAnsi="Times New Roman" w:cs="Times New Roman"/>
          <w:color w:val="000000" w:themeColor="text1"/>
          <w:sz w:val="16"/>
          <w:szCs w:val="16"/>
          <w:vertAlign w:val="superscript"/>
        </w:rPr>
        <w:t>69</w:t>
      </w:r>
    </w:p>
    <w:p w14:paraId="4E97A1EB" w14:textId="53128133"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(1920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Филиппов, (-1936-05.1937 г.-)- М.В. Ходушин, (25.03.1938 г.-)- А.А. Завитаев, (-1939- 41 г.-)- П.Д. Лаврентьев, (1970-е)- В.Н. Дрозденко, (1978 г.)- А.Н. Мочалов.</w:t>
      </w:r>
    </w:p>
    <w:p w14:paraId="2A2B9A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(1930 г.)- А.П. Ро, (1935-46 г.)- В.Я. Климов.</w:t>
      </w:r>
    </w:p>
    <w:p w14:paraId="65D5C9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гл. конструктора (1949 г.-)- С.А. Гаврилов.</w:t>
      </w:r>
    </w:p>
    <w:p w14:paraId="55B153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 технолог (20.08.1937 г.-)- А.А. Завитаев, (1939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Мыздриков, А.Т. Кладовщиков. Гл. металлург (1941 г.)- М.А. Ферин.</w:t>
      </w:r>
    </w:p>
    <w:p w14:paraId="0ED2E4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Глава корпорации «Газотурбинные двигатели» (06.2003 г.-)- В. Брылев.</w:t>
      </w:r>
    </w:p>
    <w:p w14:paraId="4B85F2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6CBB64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цехов: цветной штамповки (1939 г.)- Тарханов.</w:t>
      </w:r>
    </w:p>
    <w:p w14:paraId="6C0DA5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Заведующие отделами: техническим (1928 г.)- В.Е. Фохт.</w:t>
      </w:r>
    </w:p>
    <w:p w14:paraId="627FF6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начальника отдела: КО (1943-46 г.)- С.П. Изотов.</w:t>
      </w:r>
    </w:p>
    <w:p w14:paraId="6218A0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Начальники лабораторий: центральной (1930-е)- М.А. Ферин.</w:t>
      </w:r>
    </w:p>
    <w:p w14:paraId="65DF53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бюро: (1940 г.)- В.Н. Масленников.</w:t>
      </w:r>
    </w:p>
    <w:p w14:paraId="43854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1B4616">
        <w:rPr>
          <w:rFonts w:ascii="Times New Roman" w:hAnsi="Times New Roman" w:cs="Times New Roman"/>
          <w:color w:val="000000" w:themeColor="text1"/>
          <w:sz w:val="16"/>
          <w:szCs w:val="16"/>
          <w:vertAlign w:val="superscript"/>
        </w:rPr>
        <w:t>49</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vertAlign w:val="superscript"/>
        </w:rPr>
        <w:t>68</w:t>
      </w:r>
      <w:r w:rsidRPr="001B4616">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6B59AB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6A130F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923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(18 - 362,82) июля 1925 состоялся полет аэростата на высоту 7400 (пилот П.Ф.Фридман) (271,103). Впервые с научной целью (438,553).</w:t>
      </w:r>
    </w:p>
    <w:p w14:paraId="431F9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C7758"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в 1925 году полет аэростата на высоту 7400 м, П.Ф.Федосеенко, А.А.Фридман (14955).</w:t>
      </w:r>
    </w:p>
    <w:p w14:paraId="381B4123"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133E98E7" w14:textId="77777777" w:rsidR="00E321F1" w:rsidRPr="001B4616" w:rsidRDefault="00E321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 состоялся первый в СССР полет сферического аэростата научной зелью. Военный воздухоплаватель П.Ф.Федосеенко и научный сотрудник профессор А.А.Фридман поднялись на рекордную в СССР высоту в 7400 м и пробыли в воздухе 10 ч. 1 минуту. Прежний рекорд высоты а 6400 м был установлен В.В Кузнецовым и Н.А.Рыяиным в 1910 году.</w:t>
      </w:r>
    </w:p>
    <w:p w14:paraId="637C9F1F" w14:textId="77777777" w:rsidR="00E321F1" w:rsidRPr="001B4616" w:rsidRDefault="00E321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9; «Известия ВЦИК» за 21 июля 1925 г./ (23370).</w:t>
      </w:r>
    </w:p>
    <w:p w14:paraId="3EF153DC" w14:textId="77777777" w:rsidR="00E321F1" w:rsidRPr="001B4616" w:rsidRDefault="00E321F1" w:rsidP="001B4616">
      <w:pPr>
        <w:spacing w:after="0" w:line="240" w:lineRule="auto"/>
        <w:jc w:val="both"/>
        <w:rPr>
          <w:rFonts w:ascii="Times New Roman" w:hAnsi="Times New Roman" w:cs="Times New Roman"/>
          <w:color w:val="000000" w:themeColor="text1"/>
          <w:sz w:val="16"/>
          <w:szCs w:val="16"/>
        </w:rPr>
      </w:pPr>
    </w:p>
    <w:p w14:paraId="089EB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Президиум ЦИК принял решение по поводу успеха китайского перелета (442,47).</w:t>
      </w:r>
    </w:p>
    <w:p w14:paraId="4B0121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8F1B6"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 завершился перелет 6-ти советских самолетов по маршруту Москва – Пекин, длившийся 34 дня. Последним (17 июля) в Пекин прилетел летчик Томашевский, потерпевший аварию. В день завершения перелета начальник полета волновой герой Отто Шмидт и летчики Громов, Екатов, Томашевский, Поляков, Найдёнов, Волковойнов, были награждены постановлением ЦИК СССР орденами и почетными званиями (17327).</w:t>
      </w:r>
    </w:p>
    <w:p w14:paraId="0BDD8B9E"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E024A8" w14:textId="1F3888FC" w:rsidR="00487687" w:rsidRPr="001B4616" w:rsidRDefault="00487687"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7" w:name="_Hlk63146378"/>
      <w:r w:rsidRPr="001B4616">
        <w:rPr>
          <w:rFonts w:ascii="Times New Roman" w:eastAsia="Times New Roman" w:hAnsi="Times New Roman" w:cs="Times New Roman"/>
          <w:color w:val="000000" w:themeColor="text1"/>
          <w:sz w:val="16"/>
          <w:szCs w:val="16"/>
          <w:lang w:eastAsia="ru-RU"/>
        </w:rPr>
        <w:t>17 июля 1925, возвращаясь на родину после изучения положения в Армении,</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Ф. Нансен прибыл в Москву. Уже на следующий день его принял Г.В. Чичерин и в ходе состоявшейся беседы обсудил не только вопросы ирригации закавказской республики, но и трансполярного воздухоплавания. Спустя два дня Ф. Нансен встретился с членами комиссии Горбунова.</w:t>
      </w:r>
      <w:bookmarkEnd w:id="47"/>
      <w:r w:rsidRPr="001B4616">
        <w:rPr>
          <w:rFonts w:ascii="Times New Roman" w:eastAsia="Times New Roman" w:hAnsi="Times New Roman" w:cs="Times New Roman"/>
          <w:color w:val="000000" w:themeColor="text1"/>
          <w:sz w:val="16"/>
          <w:szCs w:val="16"/>
          <w:lang w:eastAsia="ru-RU"/>
        </w:rPr>
        <w:t xml:space="preserve"> </w:t>
      </w:r>
      <w:bookmarkStart w:id="48" w:name="_Hlk63146455"/>
      <w:r w:rsidRPr="001B4616">
        <w:rPr>
          <w:rFonts w:ascii="Times New Roman" w:eastAsia="Times New Roman" w:hAnsi="Times New Roman" w:cs="Times New Roman"/>
          <w:color w:val="000000" w:themeColor="text1"/>
          <w:sz w:val="16"/>
          <w:szCs w:val="16"/>
          <w:lang w:eastAsia="ru-RU"/>
        </w:rPr>
        <w:t>Подтвердил свою твердую готовность встать во главе будущего предприятия, но, как и ранее, говорил о своей прямой поддержке лишь части проекта — об использовании дирижабля для организации арктической научной экспедиции</w:t>
      </w:r>
      <w:bookmarkEnd w:id="48"/>
      <w:r w:rsidRPr="001B4616">
        <w:rPr>
          <w:rFonts w:ascii="Times New Roman" w:eastAsia="Times New Roman" w:hAnsi="Times New Roman" w:cs="Times New Roman"/>
          <w:color w:val="000000" w:themeColor="text1"/>
          <w:sz w:val="16"/>
          <w:szCs w:val="16"/>
          <w:lang w:eastAsia="ru-RU"/>
        </w:rPr>
        <w:t>. А 22 июля в Кремле состоялось расширенное заседание Комиссии по трансполярному воздухоплаванию,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p>
    <w:p w14:paraId="1CEB1CF9" w14:textId="77777777" w:rsidR="00487687" w:rsidRPr="001B4616" w:rsidRDefault="00487687"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 (20467).</w:t>
      </w:r>
    </w:p>
    <w:p w14:paraId="02C32B11" w14:textId="77777777" w:rsidR="00487687" w:rsidRPr="001B4616" w:rsidRDefault="00487687" w:rsidP="001B4616">
      <w:pPr>
        <w:spacing w:after="0" w:line="240" w:lineRule="auto"/>
        <w:jc w:val="both"/>
        <w:rPr>
          <w:rFonts w:ascii="Times New Roman" w:hAnsi="Times New Roman" w:cs="Times New Roman"/>
          <w:color w:val="000000" w:themeColor="text1"/>
          <w:sz w:val="16"/>
          <w:szCs w:val="16"/>
        </w:rPr>
      </w:pPr>
    </w:p>
    <w:p w14:paraId="4D41DE3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2F728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9A28"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 xml:space="preserve">17 июля 1925 г. СНК и ЦИК приняли совместное Постановление «О торговле фондовыми и валютными ценностями». Постановление допускало </w:t>
      </w:r>
      <w:r w:rsidRPr="001B4616">
        <w:rPr>
          <w:rFonts w:ascii="Times New Roman" w:hAnsi="Times New Roman" w:cs="Times New Roman"/>
          <w:bCs/>
          <w:iCs/>
          <w:color w:val="000000" w:themeColor="text1"/>
          <w:sz w:val="16"/>
          <w:szCs w:val="16"/>
        </w:rPr>
        <w:t>свободное совершение сделок</w:t>
      </w:r>
      <w:r w:rsidRPr="001B4616">
        <w:rPr>
          <w:rFonts w:ascii="Times New Roman" w:hAnsi="Times New Roman" w:cs="Times New Roman"/>
          <w:color w:val="000000" w:themeColor="text1"/>
          <w:sz w:val="16"/>
          <w:szCs w:val="16"/>
        </w:rPr>
        <w:t xml:space="preserve"> с фондовыми и валютными ценностями – золотом и серебром в слитках, иностранной валютой, чеками, векселями, государственными и частными бумагами и т.д. Сделки разрешалось совершать как на биржах, так и вне их. Постановление от 17 июля 1925 г. </w:t>
      </w:r>
      <w:r w:rsidRPr="001B4616">
        <w:rPr>
          <w:rFonts w:ascii="Times New Roman" w:hAnsi="Times New Roman" w:cs="Times New Roman"/>
          <w:bCs/>
          <w:iCs/>
          <w:color w:val="000000" w:themeColor="text1"/>
          <w:sz w:val="16"/>
          <w:szCs w:val="16"/>
        </w:rPr>
        <w:t>вернуло в оборот и узаконило</w:t>
      </w:r>
      <w:r w:rsidRPr="001B4616">
        <w:rPr>
          <w:rFonts w:ascii="Times New Roman" w:hAnsi="Times New Roman" w:cs="Times New Roman"/>
          <w:color w:val="000000" w:themeColor="text1"/>
          <w:sz w:val="16"/>
          <w:szCs w:val="16"/>
        </w:rPr>
        <w:t xml:space="preserve"> огромные ценности, которые были </w:t>
      </w:r>
      <w:r w:rsidRPr="001B4616">
        <w:rPr>
          <w:rFonts w:ascii="Times New Roman" w:hAnsi="Times New Roman" w:cs="Times New Roman"/>
          <w:bCs/>
          <w:iCs/>
          <w:color w:val="000000" w:themeColor="text1"/>
          <w:sz w:val="16"/>
          <w:szCs w:val="16"/>
        </w:rPr>
        <w:t xml:space="preserve">незаконно укрыты гражданами </w:t>
      </w:r>
      <w:r w:rsidRPr="001B4616">
        <w:rPr>
          <w:rFonts w:ascii="Times New Roman" w:hAnsi="Times New Roman" w:cs="Times New Roman"/>
          <w:color w:val="000000" w:themeColor="text1"/>
          <w:sz w:val="16"/>
          <w:szCs w:val="16"/>
        </w:rPr>
        <w:t>от государства (17327).</w:t>
      </w:r>
    </w:p>
    <w:p w14:paraId="0C6EB698" w14:textId="77777777" w:rsidR="00824D8E" w:rsidRPr="001B4616" w:rsidRDefault="00824D8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F92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июля 1925 года вышло постановление Президиума ЦИК СССР, в соответствии ОГПУ на Северном Кавказе с которым разработало план ликвидации наиболее опасных очагов сопротивления на Северном Кавказе. В свете принятого решения командованием Северокавказского военного округа было тщательно спланировано проведение войсковой операции, получившей затем название: "Первое разоружение Чечни". В состав привлекаемых сил вошли: отряды Дагестанского, Чеченского, Владикавказского, Терского, Кабардино-Балкарского отделов ОГПУ и части Северокавказского военного округа. Общее руководство операцией было возложено на полномочного представителя ОГПУ на Северном Кавказе Е.Г. Евдокимова и командующего войсками СКВО И.П. Уборевича и его начальника штаба - М.И. Алафузо (10204).</w:t>
      </w:r>
    </w:p>
    <w:p w14:paraId="037D61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B1E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7B5A5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813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г. специальная комиссия, состоявшая из представителей Авиатреста, ГАЗ № 1, ЦАГИ и НК УВВС, осмотрела готовый Б-1 и сделала ряд замечаний по конструкции и системам самолета, после устранения которых на своем заседании 21 июля 1925 г. комиссия постановила допустить самолет Б-1 к летным испытаниям (3407).</w:t>
      </w:r>
    </w:p>
    <w:p w14:paraId="5109B2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62E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Н.Н.Поликарпов подлготовил свою часть докладо комиссии по бомбовозу 2-Б-Л-1, который вышел 23 июля 1925 (2198,96).</w:t>
      </w:r>
    </w:p>
    <w:p w14:paraId="79FE87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внесения надлежащей яности в вопрос о проектировании и постройке бомбовоза 2В-Л1, привожу при сем краткую</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историю проектирования и постройки вышеупомянутого самолета.</w:t>
      </w:r>
    </w:p>
    <w:p w14:paraId="34AA86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Официальное задание на проектирование бомбовоза 2Б-Л1 было дано Заводу Конструкторской Частью Авиаотдела ГУВП 10-го Марта 1924 г. и завод-немедленно же приступил к разработке этого-задания.</w:t>
      </w:r>
    </w:p>
    <w:p w14:paraId="0D06F2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было выражено в весьма краткой форме, но было до</w:t>
      </w:r>
      <w:r w:rsidRPr="001B4616">
        <w:rPr>
          <w:rFonts w:ascii="Times New Roman" w:hAnsi="Times New Roman" w:cs="Times New Roman"/>
          <w:color w:val="000000" w:themeColor="text1"/>
          <w:sz w:val="16"/>
          <w:szCs w:val="16"/>
        </w:rPr>
        <w:softHyphen/>
        <w:t>полнено во время разработки проекта устными указаниями Зав. Конструкторской Частью Авиаотдела Б.Ф. ГОНЧАРОВЫМ.</w:t>
      </w:r>
    </w:p>
    <w:p w14:paraId="5E84F4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 на проектировании боибовоза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2D9ED1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Схема бомбовоза, бипланная, предложенная инженером КОЛПАКОВЫМ была утверждена к разработке бывшим в то время Зав. Кон</w:t>
      </w:r>
      <w:r w:rsidRPr="001B4616">
        <w:rPr>
          <w:rFonts w:ascii="Times New Roman" w:hAnsi="Times New Roman" w:cs="Times New Roman"/>
          <w:color w:val="000000" w:themeColor="text1"/>
          <w:sz w:val="16"/>
          <w:szCs w:val="16"/>
        </w:rPr>
        <w:softHyphen/>
        <w:t>структорским Бюро инженером В.В.КАЛИНИНЫМ</w:t>
      </w:r>
    </w:p>
    <w:p w14:paraId="40E831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утверждении схемы бомбовоза работа распределялась таким образом:</w:t>
      </w:r>
    </w:p>
    <w:p w14:paraId="26C136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Общее руководство и аэродинамический расчет - В.В.КАЛИНИН</w:t>
      </w:r>
    </w:p>
    <w:p w14:paraId="5D5C5A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Расчет устойчивости - Л.И. СУТУГИН и В.В.КАЛИНИН.</w:t>
      </w:r>
    </w:p>
    <w:p w14:paraId="3B03FD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Расчет прочности крыльев и фюзеляжа А.А.КРЫЛОВ и В.В. КАЛИНИН.</w:t>
      </w:r>
    </w:p>
    <w:p w14:paraId="2322DA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Центрировка и эскиз бомбовоза - Л.Д.КОЛПАКОВ.</w:t>
      </w:r>
    </w:p>
    <w:p w14:paraId="0B26FB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Работая по такому распорядку Конструкторское Бюро завода к 17-У-24 г. закончило проэкт бомбовоза и послало тогда же в Конструкторскую Часть Авиаотдела ГУВП, для просмотра и Утверждения в НК УВВС проэкта, необходимого для начала работ по постройке.</w:t>
      </w:r>
    </w:p>
    <w:p w14:paraId="719AE5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некоторых неясных для завода причин это утверждение предварительного проэкта сильно задержалось и заводом оно было получено в Апреле месяце с.г., т.е. более чем 11 месяцев после отсылки, проэкта.</w:t>
      </w:r>
    </w:p>
    <w:p w14:paraId="5E5C66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Совершенно очевидно, что завод не мог формально полходить к ожиданию утверждения проэкта НК УВВС, он с ведома и согласия Зав. Конструкторской Частью Авиаотдела ГУВП Б.Ф.ГОНЧАРОВА, тот час же приступил к дальнейшей разработке конструкции бомбовоза, при чем конструированием руководдили:</w:t>
      </w:r>
    </w:p>
    <w:p w14:paraId="19C817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Крылья и хвостовое оперение</w:t>
      </w:r>
      <w:r w:rsidRPr="001B4616">
        <w:rPr>
          <w:rFonts w:ascii="Times New Roman" w:hAnsi="Times New Roman" w:cs="Times New Roman"/>
          <w:color w:val="000000" w:themeColor="text1"/>
          <w:sz w:val="16"/>
          <w:szCs w:val="16"/>
        </w:rPr>
        <w:tab/>
        <w:t>- В.В. КАЛИНИН, А.А. КРЫЛОВ</w:t>
      </w:r>
    </w:p>
    <w:p w14:paraId="2C4C86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Фюзеляж и шасси</w:t>
      </w:r>
      <w:r w:rsidRPr="001B4616">
        <w:rPr>
          <w:rFonts w:ascii="Times New Roman" w:hAnsi="Times New Roman" w:cs="Times New Roman"/>
          <w:color w:val="000000" w:themeColor="text1"/>
          <w:sz w:val="16"/>
          <w:szCs w:val="16"/>
        </w:rPr>
        <w:tab/>
        <w:t>- Л.Д. КОЛПАКОВ</w:t>
      </w:r>
    </w:p>
    <w:p w14:paraId="0ED364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5EB359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первоначальному проэкту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218489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недостатка материала и оборудования, а также прочности конструкции металлических крыльев, Техническим Дир. завода было поручено в кратчайший срок инж. А.А. КРЫЛОВУ проектировать крылья бомбовоза деревянной конструкции, с использованием металлических узловых соединений, спроектирова для крыльев металлической конструкции.</w:t>
      </w:r>
    </w:p>
    <w:p w14:paraId="749D03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в Опытной Мастерской по постройке бомбовоза под руководством Зав. Опытной Мастерской инж. СЕДЕЛЬНИКОВА и производителя работ П.П.УСПАССКОГО.</w:t>
      </w:r>
    </w:p>
    <w:p w14:paraId="46899D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указания и разработка конструкции велись:</w:t>
      </w:r>
    </w:p>
    <w:p w14:paraId="28768F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Фюзляж, шасси, коотыль, руль направления и моторная установка - Л.Д. КОЛПАКОВЫМ.</w:t>
      </w:r>
    </w:p>
    <w:p w14:paraId="6766EC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Крылья, элероны, стабилизатор и рули высоты - А.А.КРЫЛОВЫМ</w:t>
      </w:r>
    </w:p>
    <w:p w14:paraId="728065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дело обстояло до Февраля мес. 1925 г.</w:t>
      </w:r>
    </w:p>
    <w:p w14:paraId="42C96F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приказа заводоуправления от-8-го Января 1925 г.</w:t>
      </w:r>
    </w:p>
    <w:p w14:paraId="44B6DB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 28 техническое руководство по окончанию постройки бомбо</w:t>
      </w:r>
      <w:r w:rsidRPr="001B4616">
        <w:rPr>
          <w:rFonts w:ascii="Times New Roman" w:hAnsi="Times New Roman" w:cs="Times New Roman"/>
          <w:color w:val="000000" w:themeColor="text1"/>
          <w:sz w:val="16"/>
          <w:szCs w:val="16"/>
        </w:rPr>
        <w:softHyphen/>
        <w:t>воза целиком поручается инженеру Л.Д.КОЛПАКОВУ, который принял работы по бомбовозу к 29 Января 1925 г.</w:t>
      </w:r>
    </w:p>
    <w:p w14:paraId="360EE4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74660A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заканчивались сборкой - шасси, фюзеляж, крылья и хвостовое оперение;</w:t>
      </w:r>
    </w:p>
    <w:p w14:paraId="09B615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осталось доделать - моторные установки, оборудование фюзеляжа, обивка и окраска самолета,</w:t>
      </w:r>
    </w:p>
    <w:p w14:paraId="2974F4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вышеперечисленного сов</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ершенно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06DC66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этого мне, при вступлении в должность Начальнака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1B4616">
        <w:rPr>
          <w:rFonts w:ascii="Times New Roman" w:hAnsi="Times New Roman" w:cs="Times New Roman"/>
          <w:color w:val="000000" w:themeColor="text1"/>
          <w:sz w:val="16"/>
          <w:szCs w:val="16"/>
        </w:rPr>
        <w:softHyphen/>
        <w:t>зованного Опытного Отдела и категорически отказывался нести ответственность за вышеуказанный самолет.</w:t>
      </w:r>
    </w:p>
    <w:p w14:paraId="505BA0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инж. КОЛПАКОВ.</w:t>
      </w:r>
    </w:p>
    <w:p w14:paraId="66304F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этой роли по отношению к бомбовозу я нахожусь до сего времени.</w:t>
      </w:r>
    </w:p>
    <w:p w14:paraId="66616A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Своими размерами, нееколько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Авиаотдела ГУВП.</w:t>
      </w:r>
    </w:p>
    <w:p w14:paraId="425076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для осмотра его и для ознакомления с ним еще в Декабре 1924 г. прибыла комиссия из Авиаотдела ГУВП под председательством Б.Ф. ГОНЧАРОВА, которая имела 2 заседания 15-го Декабря 1924 г. и 3-го января 1925 г. На этих засаданиях Комиссией был намечен ряд вопросов к Конструкторскому Бюро завода касательно бомбовоза.</w:t>
      </w:r>
    </w:p>
    <w:p w14:paraId="23D7E8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все эти вопросы заводом были представлены ответы Комиссия все время не могла прибыть на завод для окончанния осмотра бомбовоза.</w:t>
      </w:r>
    </w:p>
    <w:p w14:paraId="2CF7BA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врибыла на завод. 30 марта комиссия внесла некоторые изменения в конструкцию бомбовова, которые заводом и выполнены.</w:t>
      </w:r>
    </w:p>
    <w:p w14:paraId="36C8E2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раз"яснения и принял бы во внимание мои замечания, если они этого, по его мнению, заслуживали.</w:t>
      </w:r>
    </w:p>
    <w:p w14:paraId="539C27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28990F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этой цели рассчетному бюро мною дано задание сделать самый тщательный последующий растет бомбовоза, по новым нормам Н.К. У.В.В.С.</w:t>
      </w:r>
    </w:p>
    <w:p w14:paraId="12F15C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Мая 1925 г. Авиатрестом ВСНХ было получено право на выпуск опытных самолетов в полет без предварительного раз</w:t>
      </w:r>
      <w:r w:rsidRPr="001B4616">
        <w:rPr>
          <w:rFonts w:ascii="Times New Roman" w:hAnsi="Times New Roman" w:cs="Times New Roman"/>
          <w:color w:val="000000" w:themeColor="text1"/>
          <w:sz w:val="16"/>
          <w:szCs w:val="16"/>
        </w:rPr>
        <w:softHyphen/>
        <w:t>решения НК УВВС.</w:t>
      </w:r>
    </w:p>
    <w:p w14:paraId="507D4C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о этим передо мной стал вопрос, кто же дает эту санкцию.</w:t>
      </w:r>
    </w:p>
    <w:p w14:paraId="71F6AE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Желая возможно об"ективнее подойти к этому вопросу и не имея права решающего голоса по бомбовозу, согласно моего поло</w:t>
      </w:r>
      <w:r w:rsidRPr="001B4616">
        <w:rPr>
          <w:rFonts w:ascii="Times New Roman" w:hAnsi="Times New Roman" w:cs="Times New Roman"/>
          <w:color w:val="000000" w:themeColor="text1"/>
          <w:sz w:val="16"/>
          <w:szCs w:val="16"/>
        </w:rPr>
        <w:softHyphen/>
        <w:t>жения по отношению к нему, как консультанта, я просил Заводо</w:t>
      </w:r>
      <w:r w:rsidRPr="001B4616">
        <w:rPr>
          <w:rFonts w:ascii="Times New Roman" w:hAnsi="Times New Roman" w:cs="Times New Roman"/>
          <w:color w:val="000000" w:themeColor="text1"/>
          <w:sz w:val="16"/>
          <w:szCs w:val="16"/>
        </w:rPr>
        <w:softHyphen/>
        <w:t>управление пригласить из Авиатреста специальную комиссию, ко</w:t>
      </w:r>
      <w:r w:rsidRPr="001B4616">
        <w:rPr>
          <w:rFonts w:ascii="Times New Roman" w:hAnsi="Times New Roman" w:cs="Times New Roman"/>
          <w:color w:val="000000" w:themeColor="text1"/>
          <w:sz w:val="16"/>
          <w:szCs w:val="16"/>
        </w:rPr>
        <w:softHyphen/>
        <w:t>торая бы и дала санкцию на выпуск бомбовоза в первый пробный полет.</w:t>
      </w:r>
    </w:p>
    <w:p w14:paraId="1F953B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вкратце история постройки бомбовоза и моего с ним взаимоотношения.</w:t>
      </w:r>
    </w:p>
    <w:p w14:paraId="3B05BF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ЗАВЕДЫВАЩИй ОПЫТНЫМ ОТДЕЛОМ - Н.ПОЛИКАРПОВ. 18-го Июля 1925 г. (2198,96).</w:t>
      </w:r>
    </w:p>
    <w:p w14:paraId="669724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7F46"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в 1925 году в СССР производится первый полет на сферическом аэростате с научными целями (14956).</w:t>
      </w:r>
    </w:p>
    <w:p w14:paraId="2A2D8163"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472B5FFE"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bookmarkStart w:id="49" w:name="_Hlk56758603"/>
      <w:bookmarkStart w:id="50" w:name="_Hlk56759686"/>
      <w:r w:rsidRPr="001B4616">
        <w:rPr>
          <w:rFonts w:ascii="Times New Roman" w:hAnsi="Times New Roman" w:cs="Times New Roman"/>
          <w:color w:val="000000" w:themeColor="text1"/>
          <w:sz w:val="16"/>
          <w:szCs w:val="16"/>
        </w:rPr>
        <w:t>18 июля 1925 г. состоялся новый рекордный полёт на высоту директора ГГО Александра Алек</w:t>
      </w:r>
      <w:r w:rsidRPr="001B4616">
        <w:rPr>
          <w:rFonts w:ascii="Times New Roman" w:hAnsi="Times New Roman" w:cs="Times New Roman"/>
          <w:color w:val="000000" w:themeColor="text1"/>
          <w:sz w:val="16"/>
          <w:szCs w:val="16"/>
        </w:rPr>
        <w:softHyphen/>
        <w:t>сандровича Фридмана и пилота Павла Федорови</w:t>
      </w:r>
      <w:r w:rsidRPr="001B4616">
        <w:rPr>
          <w:rFonts w:ascii="Times New Roman" w:hAnsi="Times New Roman" w:cs="Times New Roman"/>
          <w:color w:val="000000" w:themeColor="text1"/>
          <w:sz w:val="16"/>
          <w:szCs w:val="16"/>
        </w:rPr>
        <w:softHyphen/>
        <w:t>ча Федосеенко. Полёт преследовал, прежде всего, научные цели: «Исследование атмосферных вих</w:t>
      </w:r>
      <w:r w:rsidRPr="001B4616">
        <w:rPr>
          <w:rFonts w:ascii="Times New Roman" w:hAnsi="Times New Roman" w:cs="Times New Roman"/>
          <w:color w:val="000000" w:themeColor="text1"/>
          <w:sz w:val="16"/>
          <w:szCs w:val="16"/>
        </w:rPr>
        <w:softHyphen/>
        <w:t>рей у земной поверхности не достигает цели, т. к. здесь жизнь вихрей осложняется целым рядом возмущающих причин (неровность почвы, зда</w:t>
      </w:r>
      <w:r w:rsidRPr="001B4616">
        <w:rPr>
          <w:rFonts w:ascii="Times New Roman" w:hAnsi="Times New Roman" w:cs="Times New Roman"/>
          <w:color w:val="000000" w:themeColor="text1"/>
          <w:sz w:val="16"/>
          <w:szCs w:val="16"/>
        </w:rPr>
        <w:softHyphen/>
        <w:t>ния, неоднородность поверхности земли и т. п.). Поэтому лучше всего исследование вихрей про</w:t>
      </w:r>
      <w:r w:rsidRPr="001B4616">
        <w:rPr>
          <w:rFonts w:ascii="Times New Roman" w:hAnsi="Times New Roman" w:cs="Times New Roman"/>
          <w:color w:val="000000" w:themeColor="text1"/>
          <w:sz w:val="16"/>
          <w:szCs w:val="16"/>
        </w:rPr>
        <w:softHyphen/>
        <w:t>водить на некоторой более или менее значитель</w:t>
      </w:r>
      <w:r w:rsidRPr="001B4616">
        <w:rPr>
          <w:rFonts w:ascii="Times New Roman" w:hAnsi="Times New Roman" w:cs="Times New Roman"/>
          <w:color w:val="000000" w:themeColor="text1"/>
          <w:sz w:val="16"/>
          <w:szCs w:val="16"/>
        </w:rPr>
        <w:softHyphen/>
        <w:t>ной высоте, где не сказывается влияние земной поверхности»6.</w:t>
      </w:r>
    </w:p>
    <w:p w14:paraId="660E70A2"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Аэронавты имели два барографа, анероид, ртутный манометр, психрометр Ассмана и угло</w:t>
      </w:r>
      <w:r w:rsidRPr="001B4616">
        <w:rPr>
          <w:rFonts w:ascii="Times New Roman" w:hAnsi="Times New Roman" w:cs="Times New Roman"/>
          <w:color w:val="000000" w:themeColor="text1"/>
          <w:sz w:val="16"/>
          <w:szCs w:val="16"/>
        </w:rPr>
        <w:softHyphen/>
        <w:t>мерную линейку для измерения диаметров орео</w:t>
      </w:r>
      <w:r w:rsidRPr="001B4616">
        <w:rPr>
          <w:rFonts w:ascii="Times New Roman" w:hAnsi="Times New Roman" w:cs="Times New Roman"/>
          <w:color w:val="000000" w:themeColor="text1"/>
          <w:sz w:val="16"/>
          <w:szCs w:val="16"/>
        </w:rPr>
        <w:softHyphen/>
        <w:t>лов.</w:t>
      </w:r>
    </w:p>
    <w:p w14:paraId="5303DD21"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А.А. Фридман взял с собой предоставленные академиком В.Л. Омелянским чашечки Петри с бульоном для определения содержания в бакте</w:t>
      </w:r>
      <w:r w:rsidRPr="001B4616">
        <w:rPr>
          <w:rFonts w:ascii="Times New Roman" w:hAnsi="Times New Roman" w:cs="Times New Roman"/>
          <w:color w:val="000000" w:themeColor="text1"/>
          <w:sz w:val="16"/>
          <w:szCs w:val="16"/>
        </w:rPr>
        <w:softHyphen/>
        <w:t>рий в воздухе. Ранее исследования микрофлоры атмосферы сводились к изучению микроорга</w:t>
      </w:r>
      <w:r w:rsidRPr="001B4616">
        <w:rPr>
          <w:rFonts w:ascii="Times New Roman" w:hAnsi="Times New Roman" w:cs="Times New Roman"/>
          <w:color w:val="000000" w:themeColor="text1"/>
          <w:sz w:val="16"/>
          <w:szCs w:val="16"/>
        </w:rPr>
        <w:softHyphen/>
        <w:t>низмов, содержавшихся в атмосферных осадках. Косвенный характер этих исследований, ограни</w:t>
      </w:r>
      <w:r w:rsidRPr="001B4616">
        <w:rPr>
          <w:rFonts w:ascii="Times New Roman" w:hAnsi="Times New Roman" w:cs="Times New Roman"/>
          <w:color w:val="000000" w:themeColor="text1"/>
          <w:sz w:val="16"/>
          <w:szCs w:val="16"/>
        </w:rPr>
        <w:softHyphen/>
        <w:t>ченных к тому же высотой образования облаков, делал неизбежным переход к изучению микро</w:t>
      </w:r>
      <w:r w:rsidRPr="001B4616">
        <w:rPr>
          <w:rFonts w:ascii="Times New Roman" w:hAnsi="Times New Roman" w:cs="Times New Roman"/>
          <w:color w:val="000000" w:themeColor="text1"/>
          <w:sz w:val="16"/>
          <w:szCs w:val="16"/>
        </w:rPr>
        <w:softHyphen/>
        <w:t>организмов непосредственно в высоких слоях атмосферы с помощью летательных аппаратов.</w:t>
      </w:r>
    </w:p>
    <w:p w14:paraId="56471281"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полёте велись медицинские самонаблюде</w:t>
      </w:r>
      <w:r w:rsidRPr="001B4616">
        <w:rPr>
          <w:rFonts w:ascii="Times New Roman" w:hAnsi="Times New Roman" w:cs="Times New Roman"/>
          <w:color w:val="000000" w:themeColor="text1"/>
          <w:sz w:val="16"/>
          <w:szCs w:val="16"/>
        </w:rPr>
        <w:softHyphen/>
        <w:t>ния: записывалась частота пульса и через каждую тысячу метров регистрировалась аккомодация глазных мускулов с помощью специальной та</w:t>
      </w:r>
      <w:r w:rsidRPr="001B4616">
        <w:rPr>
          <w:rFonts w:ascii="Times New Roman" w:hAnsi="Times New Roman" w:cs="Times New Roman"/>
          <w:color w:val="000000" w:themeColor="text1"/>
          <w:sz w:val="16"/>
          <w:szCs w:val="16"/>
        </w:rPr>
        <w:softHyphen/>
        <w:t>блицы с линейкой, решались задачи на логи</w:t>
      </w:r>
      <w:r w:rsidRPr="001B4616">
        <w:rPr>
          <w:rFonts w:ascii="Times New Roman" w:hAnsi="Times New Roman" w:cs="Times New Roman"/>
          <w:color w:val="000000" w:themeColor="text1"/>
          <w:sz w:val="16"/>
          <w:szCs w:val="16"/>
        </w:rPr>
        <w:softHyphen/>
        <w:t>ку мышления.</w:t>
      </w:r>
    </w:p>
    <w:p w14:paraId="7F9DBEB1"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Сферический аэростат объёмом 1437 м3 пре</w:t>
      </w:r>
      <w:r w:rsidRPr="001B4616">
        <w:rPr>
          <w:rFonts w:ascii="Times New Roman" w:hAnsi="Times New Roman" w:cs="Times New Roman"/>
          <w:color w:val="000000" w:themeColor="text1"/>
          <w:sz w:val="16"/>
          <w:szCs w:val="16"/>
        </w:rPr>
        <w:softHyphen/>
        <w:t>доставила ВВВШ. В гондолу поместили балласт (30 мешков песка), запас кислорода, приборы и оборудование. Объём кислорода в специальном «сундуке», трёх медицинских подушках и пяти шарах-зондах составлял 1000 литров. Его должно было хватить на 2-3 часа полёта в разрежённом воздухе. Аэронавты взяли с собой два ножа, би</w:t>
      </w:r>
      <w:r w:rsidRPr="001B4616">
        <w:rPr>
          <w:rFonts w:ascii="Times New Roman" w:hAnsi="Times New Roman" w:cs="Times New Roman"/>
          <w:color w:val="000000" w:themeColor="text1"/>
          <w:sz w:val="16"/>
          <w:szCs w:val="16"/>
        </w:rPr>
        <w:softHyphen/>
        <w:t>нокль, часы, карты, два компаса, два электриче</w:t>
      </w:r>
      <w:r w:rsidRPr="001B4616">
        <w:rPr>
          <w:rFonts w:ascii="Times New Roman" w:hAnsi="Times New Roman" w:cs="Times New Roman"/>
          <w:color w:val="000000" w:themeColor="text1"/>
          <w:sz w:val="16"/>
          <w:szCs w:val="16"/>
        </w:rPr>
        <w:softHyphen/>
        <w:t>ских фонаря с батареями и спички.</w:t>
      </w:r>
    </w:p>
    <w:p w14:paraId="61A998B7"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7.10 Фридман и Федосеенко, несмотря на мелкий дождь, отправились в полёт. Аэронав</w:t>
      </w:r>
      <w:r w:rsidRPr="001B4616">
        <w:rPr>
          <w:rFonts w:ascii="Times New Roman" w:hAnsi="Times New Roman" w:cs="Times New Roman"/>
          <w:color w:val="000000" w:themeColor="text1"/>
          <w:sz w:val="16"/>
          <w:szCs w:val="16"/>
        </w:rPr>
        <w:softHyphen/>
        <w:t>ты попали в чрезвычайно мощный слой облаков. На высоте 1835 м кончился первый слой обла</w:t>
      </w:r>
      <w:r w:rsidRPr="001B4616">
        <w:rPr>
          <w:rFonts w:ascii="Times New Roman" w:hAnsi="Times New Roman" w:cs="Times New Roman"/>
          <w:color w:val="000000" w:themeColor="text1"/>
          <w:sz w:val="16"/>
          <w:szCs w:val="16"/>
        </w:rPr>
        <w:softHyphen/>
        <w:t>ков, и тот час же начался второй. На 2350 м по</w:t>
      </w:r>
      <w:r w:rsidRPr="001B4616">
        <w:rPr>
          <w:rFonts w:ascii="Times New Roman" w:hAnsi="Times New Roman" w:cs="Times New Roman"/>
          <w:color w:val="000000" w:themeColor="text1"/>
          <w:sz w:val="16"/>
          <w:szCs w:val="16"/>
        </w:rPr>
        <w:softHyphen/>
        <w:t>шёл дождь, утяжелявший аэростат. Не пожалев балласта, аэронавты вырвались из дождевых облаков. Дождь сменился мелкими ледяными иглами, температура упала до -2,5°C. На высо</w:t>
      </w:r>
      <w:r w:rsidRPr="001B4616">
        <w:rPr>
          <w:rFonts w:ascii="Times New Roman" w:hAnsi="Times New Roman" w:cs="Times New Roman"/>
          <w:color w:val="000000" w:themeColor="text1"/>
          <w:sz w:val="16"/>
          <w:szCs w:val="16"/>
        </w:rPr>
        <w:softHyphen/>
        <w:t>те 3170 м сквозь облака показалось солнце, но лишь для того, чтобы на 3530 м снова скрыться в третьем слое густых облаков. Только в 10.19 на высоте 5200 м аэростат вышел из облаков. Аэронавты услышали странные звуки, похожие на удары палкой по барабану — это расправля</w:t>
      </w:r>
      <w:r w:rsidRPr="001B4616">
        <w:rPr>
          <w:rFonts w:ascii="Times New Roman" w:hAnsi="Times New Roman" w:cs="Times New Roman"/>
          <w:color w:val="000000" w:themeColor="text1"/>
          <w:sz w:val="16"/>
          <w:szCs w:val="16"/>
        </w:rPr>
        <w:softHyphen/>
        <w:t>лась материя выполнявшейся оболочки. В 10.30 на высоте 5500 м лопнул «кислородный сундук», и на несколько минут облако сконденсировав</w:t>
      </w:r>
      <w:r w:rsidRPr="001B4616">
        <w:rPr>
          <w:rFonts w:ascii="Times New Roman" w:hAnsi="Times New Roman" w:cs="Times New Roman"/>
          <w:color w:val="000000" w:themeColor="text1"/>
          <w:sz w:val="16"/>
          <w:szCs w:val="16"/>
        </w:rPr>
        <w:softHyphen/>
        <w:t>шегося кислорода застлало корзину. Запас кис</w:t>
      </w:r>
      <w:r w:rsidRPr="001B4616">
        <w:rPr>
          <w:rFonts w:ascii="Times New Roman" w:hAnsi="Times New Roman" w:cs="Times New Roman"/>
          <w:color w:val="000000" w:themeColor="text1"/>
          <w:sz w:val="16"/>
          <w:szCs w:val="16"/>
        </w:rPr>
        <w:softHyphen/>
        <w:t>лорода существенно уменьшился, тем более, что А.А. Фридман по неосторожности разорвал два из трёх шаров-пилотов, наполненных кислородом.</w:t>
      </w:r>
    </w:p>
    <w:p w14:paraId="42548D9B"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11.30 аэростат достиг высоты 7100 м, а в 11.51 — максимальной высоты 7400 м. Чтобы дышать кислородом, не имевшим избыточно</w:t>
      </w:r>
      <w:r w:rsidRPr="001B4616">
        <w:rPr>
          <w:rFonts w:ascii="Times New Roman" w:hAnsi="Times New Roman" w:cs="Times New Roman"/>
          <w:color w:val="000000" w:themeColor="text1"/>
          <w:sz w:val="16"/>
          <w:szCs w:val="16"/>
        </w:rPr>
        <w:softHyphen/>
        <w:t>го давления, аэронавтам приходилось помогать друг другу. В 12.30 шар снизился до 7200 м, но потом вновь вернулся на максимальную высоту. Только после того, как перистые облака заслони</w:t>
      </w:r>
      <w:r w:rsidRPr="001B4616">
        <w:rPr>
          <w:rFonts w:ascii="Times New Roman" w:hAnsi="Times New Roman" w:cs="Times New Roman"/>
          <w:color w:val="000000" w:themeColor="text1"/>
          <w:sz w:val="16"/>
          <w:szCs w:val="16"/>
        </w:rPr>
        <w:softHyphen/>
        <w:t>ли солнце, аэростат пошёл на спуск.</w:t>
      </w:r>
    </w:p>
    <w:p w14:paraId="40C94714"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на высоте более 6000 м аэронавты на</w:t>
      </w:r>
      <w:r w:rsidRPr="001B4616">
        <w:rPr>
          <w:rFonts w:ascii="Times New Roman" w:hAnsi="Times New Roman" w:cs="Times New Roman"/>
          <w:color w:val="000000" w:themeColor="text1"/>
          <w:sz w:val="16"/>
          <w:szCs w:val="16"/>
        </w:rPr>
        <w:softHyphen/>
        <w:t>ходились свыше трёх часов, а на высоте более 7000 м - более двух часов. Всё это время они пе</w:t>
      </w:r>
      <w:r w:rsidRPr="001B4616">
        <w:rPr>
          <w:rFonts w:ascii="Times New Roman" w:hAnsi="Times New Roman" w:cs="Times New Roman"/>
          <w:color w:val="000000" w:themeColor="text1"/>
          <w:sz w:val="16"/>
          <w:szCs w:val="16"/>
        </w:rPr>
        <w:softHyphen/>
        <w:t>риодически погружались в глубокие обмороки. А.А. Фридман отказывался вдыхать кислород, оставляя его пилоту. «Однако самоотвержен</w:t>
      </w:r>
      <w:r w:rsidRPr="001B4616">
        <w:rPr>
          <w:rFonts w:ascii="Times New Roman" w:hAnsi="Times New Roman" w:cs="Times New Roman"/>
          <w:color w:val="000000" w:themeColor="text1"/>
          <w:sz w:val="16"/>
          <w:szCs w:val="16"/>
        </w:rPr>
        <w:softHyphen/>
        <w:t>ный тов. Федосеенко угрозами заставил меня «кормиться» кислородом, и, думаю, что этим его угрозам я в значительной степени обязан своей жизнью»7.</w:t>
      </w:r>
    </w:p>
    <w:p w14:paraId="04B8A6F5"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17.00 аэронавты увидели землю и большое водное пространство (озеро Ильмень). Когда аэростат находился на высоте 2000 м, выясни</w:t>
      </w:r>
      <w:r w:rsidRPr="001B4616">
        <w:rPr>
          <w:rFonts w:ascii="Times New Roman" w:hAnsi="Times New Roman" w:cs="Times New Roman"/>
          <w:color w:val="000000" w:themeColor="text1"/>
          <w:sz w:val="16"/>
          <w:szCs w:val="16"/>
        </w:rPr>
        <w:softHyphen/>
        <w:t>лось, что спуск придётся производить при из</w:t>
      </w:r>
      <w:r w:rsidRPr="001B4616">
        <w:rPr>
          <w:rFonts w:ascii="Times New Roman" w:hAnsi="Times New Roman" w:cs="Times New Roman"/>
          <w:color w:val="000000" w:themeColor="text1"/>
          <w:sz w:val="16"/>
          <w:szCs w:val="16"/>
        </w:rPr>
        <w:softHyphen/>
        <w:t>расходованном балласте. На высоте 300 м косну</w:t>
      </w:r>
      <w:r w:rsidRPr="001B4616">
        <w:rPr>
          <w:rFonts w:ascii="Times New Roman" w:hAnsi="Times New Roman" w:cs="Times New Roman"/>
          <w:color w:val="000000" w:themeColor="text1"/>
          <w:sz w:val="16"/>
          <w:szCs w:val="16"/>
        </w:rPr>
        <w:softHyphen/>
        <w:t>лись гайдропом земли и сбросили якорь. Аэро</w:t>
      </w:r>
      <w:r w:rsidRPr="001B4616">
        <w:rPr>
          <w:rFonts w:ascii="Times New Roman" w:hAnsi="Times New Roman" w:cs="Times New Roman"/>
          <w:color w:val="000000" w:themeColor="text1"/>
          <w:sz w:val="16"/>
          <w:szCs w:val="16"/>
        </w:rPr>
        <w:softHyphen/>
        <w:t xml:space="preserve">стат подскочил, но якорь его удержал. В 17.31 А.А. </w:t>
      </w:r>
      <w:r w:rsidRPr="001B4616">
        <w:rPr>
          <w:rFonts w:ascii="Times New Roman" w:hAnsi="Times New Roman" w:cs="Times New Roman"/>
          <w:color w:val="000000" w:themeColor="text1"/>
          <w:sz w:val="16"/>
          <w:szCs w:val="16"/>
        </w:rPr>
        <w:lastRenderedPageBreak/>
        <w:t>Фридман и П.Ф. Федосеенко приземлились на поле в 1 км к юго-востоку от д. Окороки Мо- креевской волости Демьяновского уезда Новго</w:t>
      </w:r>
      <w:r w:rsidRPr="001B4616">
        <w:rPr>
          <w:rFonts w:ascii="Times New Roman" w:hAnsi="Times New Roman" w:cs="Times New Roman"/>
          <w:color w:val="000000" w:themeColor="text1"/>
          <w:sz w:val="16"/>
          <w:szCs w:val="16"/>
        </w:rPr>
        <w:softHyphen/>
        <w:t>родской губернии, в 100 км от железнодорож</w:t>
      </w:r>
      <w:r w:rsidRPr="001B4616">
        <w:rPr>
          <w:rFonts w:ascii="Times New Roman" w:hAnsi="Times New Roman" w:cs="Times New Roman"/>
          <w:color w:val="000000" w:themeColor="text1"/>
          <w:sz w:val="16"/>
          <w:szCs w:val="16"/>
        </w:rPr>
        <w:softHyphen/>
        <w:t>ной станции и в 55 км от пароходной пристани.</w:t>
      </w:r>
    </w:p>
    <w:p w14:paraId="3AE9AC91"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Только 21 июля они вернулись в Ленинград. Об</w:t>
      </w:r>
      <w:r w:rsidRPr="001B4616">
        <w:rPr>
          <w:rFonts w:ascii="Times New Roman" w:hAnsi="Times New Roman" w:cs="Times New Roman"/>
          <w:color w:val="000000" w:themeColor="text1"/>
          <w:sz w:val="16"/>
          <w:szCs w:val="16"/>
        </w:rPr>
        <w:softHyphen/>
        <w:t>работать полученные данные помешала внезап</w:t>
      </w:r>
      <w:r w:rsidRPr="001B4616">
        <w:rPr>
          <w:rFonts w:ascii="Times New Roman" w:hAnsi="Times New Roman" w:cs="Times New Roman"/>
          <w:color w:val="000000" w:themeColor="text1"/>
          <w:sz w:val="16"/>
          <w:szCs w:val="16"/>
        </w:rPr>
        <w:softHyphen/>
        <w:t>ная смерть А.А. Фридмана 16 сентября 1925 г.</w:t>
      </w:r>
    </w:p>
    <w:p w14:paraId="318E0CEB"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рекордную высоту в 7400 м ещё в 1924 г. дважды превзошли самолеты Москов</w:t>
      </w:r>
      <w:r w:rsidRPr="001B4616">
        <w:rPr>
          <w:rFonts w:ascii="Times New Roman" w:hAnsi="Times New Roman" w:cs="Times New Roman"/>
          <w:color w:val="000000" w:themeColor="text1"/>
          <w:sz w:val="16"/>
          <w:szCs w:val="16"/>
        </w:rPr>
        <w:softHyphen/>
        <w:t>ской аэрологической обсерватории: 19 сентября летчик М.Н. Шалимо достиг высоты 8216 м, а уже 6 октября пилот Скорбут поднялся на 8554 м8. Это означало, что высотные полёты с научными целями на обыкновенных шарах теряли своё зна</w:t>
      </w:r>
      <w:r w:rsidRPr="001B4616">
        <w:rPr>
          <w:rFonts w:ascii="Times New Roman" w:hAnsi="Times New Roman" w:cs="Times New Roman"/>
          <w:color w:val="000000" w:themeColor="text1"/>
          <w:sz w:val="16"/>
          <w:szCs w:val="16"/>
        </w:rPr>
        <w:softHyphen/>
        <w:t>чение, так как достигаемые ими высоты стали до</w:t>
      </w:r>
      <w:r w:rsidRPr="001B4616">
        <w:rPr>
          <w:rFonts w:ascii="Times New Roman" w:hAnsi="Times New Roman" w:cs="Times New Roman"/>
          <w:color w:val="000000" w:themeColor="text1"/>
          <w:sz w:val="16"/>
          <w:szCs w:val="16"/>
        </w:rPr>
        <w:softHyphen/>
        <w:t>ступными для аэропланов (пусть и на меньшее время), а для полётов в стратосферу требовались аэростаты с герметической гондолой.</w:t>
      </w:r>
    </w:p>
    <w:p w14:paraId="31926FD5"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Высотные полёты на субстратостатах. В те</w:t>
      </w:r>
      <w:r w:rsidRPr="001B4616">
        <w:rPr>
          <w:rFonts w:ascii="Times New Roman" w:hAnsi="Times New Roman" w:cs="Times New Roman"/>
          <w:color w:val="000000" w:themeColor="text1"/>
          <w:sz w:val="16"/>
          <w:szCs w:val="16"/>
        </w:rPr>
        <w:softHyphen/>
        <w:t>чение 10 лет со времени полёта А.А. Фридмана и П.Ф. Федосеенко высотные полёты в СССР на аэростатах с открытыми гондолами не проводи</w:t>
      </w:r>
      <w:r w:rsidRPr="001B4616">
        <w:rPr>
          <w:rFonts w:ascii="Times New Roman" w:hAnsi="Times New Roman" w:cs="Times New Roman"/>
          <w:color w:val="000000" w:themeColor="text1"/>
          <w:sz w:val="16"/>
          <w:szCs w:val="16"/>
        </w:rPr>
        <w:softHyphen/>
        <w:t>лись. Но к середине 1930-х годов стало ясно, что, несмотря на рекордные достижения стратоста</w:t>
      </w:r>
      <w:r w:rsidRPr="001B4616">
        <w:rPr>
          <w:rFonts w:ascii="Times New Roman" w:hAnsi="Times New Roman" w:cs="Times New Roman"/>
          <w:color w:val="000000" w:themeColor="text1"/>
          <w:sz w:val="16"/>
          <w:szCs w:val="16"/>
        </w:rPr>
        <w:softHyphen/>
        <w:t>тов, полёты последних в связи с большими ор</w:t>
      </w:r>
      <w:r w:rsidRPr="001B4616">
        <w:rPr>
          <w:rFonts w:ascii="Times New Roman" w:hAnsi="Times New Roman" w:cs="Times New Roman"/>
          <w:color w:val="000000" w:themeColor="text1"/>
          <w:sz w:val="16"/>
          <w:szCs w:val="16"/>
        </w:rPr>
        <w:softHyphen/>
        <w:t>ганизационными и техническими трудностями не могут выполняться достаточно часто. Поэто</w:t>
      </w:r>
      <w:r w:rsidRPr="001B4616">
        <w:rPr>
          <w:rFonts w:ascii="Times New Roman" w:hAnsi="Times New Roman" w:cs="Times New Roman"/>
          <w:color w:val="000000" w:themeColor="text1"/>
          <w:sz w:val="16"/>
          <w:szCs w:val="16"/>
        </w:rPr>
        <w:softHyphen/>
        <w:t>му повысился интерес к субстратостатам — сво</w:t>
      </w:r>
      <w:r w:rsidRPr="001B4616">
        <w:rPr>
          <w:rFonts w:ascii="Times New Roman" w:hAnsi="Times New Roman" w:cs="Times New Roman"/>
          <w:color w:val="000000" w:themeColor="text1"/>
          <w:sz w:val="16"/>
          <w:szCs w:val="16"/>
        </w:rPr>
        <w:softHyphen/>
        <w:t>бодным аэростатам, способным совершать полё</w:t>
      </w:r>
      <w:r w:rsidRPr="001B4616">
        <w:rPr>
          <w:rFonts w:ascii="Times New Roman" w:hAnsi="Times New Roman" w:cs="Times New Roman"/>
          <w:color w:val="000000" w:themeColor="text1"/>
          <w:sz w:val="16"/>
          <w:szCs w:val="16"/>
        </w:rPr>
        <w:softHyphen/>
        <w:t>ты в нижней части стратосферы. Конструктивно они отличались от аэростатов, предназначенных для полётов в тропосфере, в основном только большим объёмом оболочки. Они оборудова</w:t>
      </w:r>
      <w:r w:rsidRPr="001B4616">
        <w:rPr>
          <w:rFonts w:ascii="Times New Roman" w:hAnsi="Times New Roman" w:cs="Times New Roman"/>
          <w:color w:val="000000" w:themeColor="text1"/>
          <w:sz w:val="16"/>
          <w:szCs w:val="16"/>
        </w:rPr>
        <w:softHyphen/>
        <w:t>лись, как правило, открытыми гондолами, поэто</w:t>
      </w:r>
      <w:r w:rsidRPr="001B4616">
        <w:rPr>
          <w:rFonts w:ascii="Times New Roman" w:hAnsi="Times New Roman" w:cs="Times New Roman"/>
          <w:color w:val="000000" w:themeColor="text1"/>
          <w:sz w:val="16"/>
          <w:szCs w:val="16"/>
        </w:rPr>
        <w:softHyphen/>
        <w:t>му пилоты совершали полёт на них с кислород</w:t>
      </w:r>
      <w:r w:rsidRPr="001B4616">
        <w:rPr>
          <w:rFonts w:ascii="Times New Roman" w:hAnsi="Times New Roman" w:cs="Times New Roman"/>
          <w:color w:val="000000" w:themeColor="text1"/>
          <w:sz w:val="16"/>
          <w:szCs w:val="16"/>
        </w:rPr>
        <w:softHyphen/>
        <w:t>ными приборами (20120).</w:t>
      </w:r>
    </w:p>
    <w:p w14:paraId="59D91DC3" w14:textId="77777777" w:rsidR="0061715D" w:rsidRPr="001B4616" w:rsidRDefault="0061715D" w:rsidP="001B4616">
      <w:pPr>
        <w:spacing w:after="0" w:line="240" w:lineRule="auto"/>
        <w:jc w:val="both"/>
        <w:rPr>
          <w:rFonts w:ascii="Times New Roman" w:hAnsi="Times New Roman" w:cs="Times New Roman"/>
          <w:color w:val="000000" w:themeColor="text1"/>
          <w:sz w:val="16"/>
          <w:szCs w:val="16"/>
        </w:rPr>
      </w:pPr>
    </w:p>
    <w:bookmarkEnd w:id="49"/>
    <w:bookmarkEnd w:id="50"/>
    <w:p w14:paraId="5E12DE92"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18 июля 1925 г. состоялось расширенное заседание Комис</w:t>
      </w:r>
      <w:r w:rsidRPr="003600B8">
        <w:rPr>
          <w:rStyle w:val="aff"/>
          <w:rFonts w:ascii="Times New Roman" w:hAnsi="Times New Roman" w:cs="Times New Roman"/>
          <w:color w:val="0070C0"/>
          <w:spacing w:val="0"/>
          <w:sz w:val="16"/>
          <w:szCs w:val="16"/>
        </w:rPr>
        <w:softHyphen/>
        <w:t>сии</w:t>
      </w:r>
      <w:r w:rsidRPr="003600B8">
        <w:rPr>
          <w:rStyle w:val="article-statdate"/>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по транспо</w:t>
      </w:r>
      <w:r w:rsidRPr="003600B8">
        <w:rPr>
          <w:rStyle w:val="aff"/>
          <w:rFonts w:ascii="Times New Roman" w:hAnsi="Times New Roman" w:cs="Times New Roman"/>
          <w:color w:val="0070C0"/>
          <w:spacing w:val="0"/>
          <w:sz w:val="16"/>
          <w:szCs w:val="16"/>
        </w:rPr>
        <w:softHyphen/>
        <w:t>лярному воздухоплаванию при СПК СССР, на которое пригласили из Германии В. Брунса. Заслушав его доклад, Комиссия пришла к следующим выводам:</w:t>
      </w:r>
    </w:p>
    <w:p w14:paraId="14F174E3"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 Безусловно, необходимо и с экономической, и с военной точек зрения организовать планомерное трансарктическое сообщение в СССР.</w:t>
      </w:r>
    </w:p>
    <w:p w14:paraId="0E1DE6E2" w14:textId="77777777" w:rsidR="00807325" w:rsidRPr="003600B8" w:rsidRDefault="00807325" w:rsidP="00807325">
      <w:pPr>
        <w:widowControl w:val="0"/>
        <w:tabs>
          <w:tab w:val="left" w:pos="534"/>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 Наиболее настоятельно необходимой линией явилась бы линия Амстердам Ленинград-Якутск-Владивосток, к ко торой бы примыкала во Владивостоке, организуемая японца ми и американцами, линия на Иокогаму и Сан-Франциско.</w:t>
      </w:r>
    </w:p>
    <w:p w14:paraId="2C2F2B58" w14:textId="77777777" w:rsidR="00807325" w:rsidRPr="003600B8" w:rsidRDefault="00807325" w:rsidP="00807325">
      <w:pPr>
        <w:widowControl w:val="0"/>
        <w:tabs>
          <w:tab w:val="left" w:pos="519"/>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 Организация линии Амстердам - Владивосток, при условии постановки на неё трёх «цеппелинов», будет стоить 17 миллионов рублей; эксплуатационные расходы составят 10 миллионов рублей. Итого потребуется 27 миллионов рублей.</w:t>
      </w:r>
    </w:p>
    <w:p w14:paraId="289E8E23" w14:textId="77777777" w:rsidR="00807325" w:rsidRPr="003600B8" w:rsidRDefault="00807325" w:rsidP="00807325">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4. Ежегодного дохода линия будет приносить 10 миллионов рублей (1.350.000 за перевозку пассажиров и 8.500.000 за перевозку почты). Продолжительность рейса четверо суток. Линия может быть открыта весной 1927 года».</w:t>
      </w:r>
    </w:p>
    <w:p w14:paraId="65BF8CE9" w14:textId="6C9D1850" w:rsidR="00807325" w:rsidRPr="003600B8" w:rsidRDefault="00807325" w:rsidP="00807325">
      <w:pPr>
        <w:widowControl w:val="0"/>
        <w:tabs>
          <w:tab w:val="left" w:pos="620"/>
        </w:tabs>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23 июля 1925 Г.В. Чичерин внёс выводы Комиссии на рас</w:t>
      </w:r>
      <w:r w:rsidRPr="003600B8">
        <w:rPr>
          <w:rStyle w:val="aff"/>
          <w:rFonts w:ascii="Times New Roman" w:hAnsi="Times New Roman" w:cs="Times New Roman"/>
          <w:color w:val="0070C0"/>
          <w:spacing w:val="0"/>
          <w:sz w:val="16"/>
          <w:szCs w:val="16"/>
        </w:rPr>
        <w:softHyphen/>
        <w:t>смотрение Политбюро ЦК ВКП(б). Однако документ отклонили, посчитав финансирование проекта слишком обременительным. Кроме того, в советском руководстве ещё не было общего видения преимуществ воздушного освоения Арктики</w:t>
      </w:r>
      <w:r w:rsidR="0004269D">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rPr>
        <w:t>(25653).</w:t>
      </w:r>
    </w:p>
    <w:p w14:paraId="008DA954"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2EC98E7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B4616">
        <w:rPr>
          <w:rFonts w:ascii="Times New Roman" w:hAnsi="Times New Roman" w:cs="Times New Roman"/>
          <w:i/>
          <w:iCs/>
          <w:color w:val="000000" w:themeColor="text1"/>
          <w:sz w:val="16"/>
          <w:szCs w:val="16"/>
        </w:rPr>
        <w:t>За</w:t>
      </w:r>
      <w:r w:rsidRPr="001B4616">
        <w:rPr>
          <w:rFonts w:ascii="Times New Roman" w:hAnsi="Times New Roman" w:cs="Times New Roman"/>
          <w:i/>
          <w:iCs/>
          <w:color w:val="000000" w:themeColor="text1"/>
          <w:sz w:val="16"/>
          <w:szCs w:val="16"/>
          <w:lang w:val="en-US"/>
        </w:rPr>
        <w:t xml:space="preserve"> </w:t>
      </w:r>
      <w:r w:rsidRPr="001B4616">
        <w:rPr>
          <w:rFonts w:ascii="Times New Roman" w:hAnsi="Times New Roman" w:cs="Times New Roman"/>
          <w:i/>
          <w:iCs/>
          <w:color w:val="000000" w:themeColor="text1"/>
          <w:sz w:val="16"/>
          <w:szCs w:val="16"/>
        </w:rPr>
        <w:t>рубежом</w:t>
      </w:r>
      <w:r w:rsidRPr="001B4616">
        <w:rPr>
          <w:rFonts w:ascii="Times New Roman" w:hAnsi="Times New Roman" w:cs="Times New Roman"/>
          <w:i/>
          <w:iCs/>
          <w:color w:val="000000" w:themeColor="text1"/>
          <w:sz w:val="16"/>
          <w:szCs w:val="16"/>
          <w:lang w:val="en-US"/>
        </w:rPr>
        <w:t>:</w:t>
      </w:r>
    </w:p>
    <w:p w14:paraId="056AC9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CC74A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B4616">
        <w:rPr>
          <w:rFonts w:ascii="Times New Roman" w:hAnsi="Times New Roman" w:cs="Times New Roman"/>
          <w:color w:val="000000" w:themeColor="text1"/>
          <w:sz w:val="16"/>
          <w:szCs w:val="16"/>
          <w:lang w:val="en-US"/>
        </w:rPr>
        <w:t>July 18 1925 Hitler's book "Mein Kampf" published (1050).</w:t>
      </w:r>
    </w:p>
    <w:p w14:paraId="3476D0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D19A7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была опубликована книга А.Гитлера Майн Кампф (1050).</w:t>
      </w:r>
    </w:p>
    <w:p w14:paraId="6C2E17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47F8B" w14:textId="77777777" w:rsidR="0026144A" w:rsidRPr="001B4616" w:rsidRDefault="0026144A"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г. в типографии НСДАП «Эхер Ферлаг» в Мюнхене вышел из печати 1-ый том книги фанатика Адольфа Гитлера «Mein Kampf». Смысл борьбы Гитлера из этой исповеди был очевиден – мировое господство. Первоначально книга называлась «Четыре с половиной года (борьбы) против лжи, глупости и трусости», но перед изданием она поменяла имя на «Mein Kampf» — «Моя борьба» (17327).</w:t>
      </w:r>
    </w:p>
    <w:p w14:paraId="41DDC918" w14:textId="77777777" w:rsidR="0026144A" w:rsidRPr="001B4616" w:rsidRDefault="0026144A"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87023"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в 1925 году венский издатель Макс Аманн выпускает книгу Адольфа Гитлера "Час расплаты". Вместе со вторым томом, изданным в 1926 и называвшимся "Национал-социалистическое движение", это произведение станет именоваться Mein Kampf - "Моя борьба". Многие соратники Гитлера уже опубликовали брошюры и книги, и он захотел доказать, что способен внести свою лепту в политическую философию. Первая часть книги была написана в тюрьме, где Гитлер отбывал срок за попытку государственного переворота 1923 года. Первое издание изобилует многословием, неудобоваримыми оборотами, постоянными повторами, что говорит о том, что ее писал полуобразованный человек. Немецкий писатель Лион Фейхтвангер найдет в этом издании тысячи грамматических ошибок (14956).</w:t>
      </w:r>
    </w:p>
    <w:p w14:paraId="4B72E76D" w14:textId="77777777" w:rsidR="0099010C" w:rsidRPr="001B4616" w:rsidRDefault="0099010C" w:rsidP="001B4616">
      <w:pPr>
        <w:spacing w:after="0" w:line="240" w:lineRule="auto"/>
        <w:jc w:val="both"/>
        <w:rPr>
          <w:rFonts w:ascii="Times New Roman" w:hAnsi="Times New Roman" w:cs="Times New Roman"/>
          <w:color w:val="000000" w:themeColor="text1"/>
          <w:sz w:val="16"/>
          <w:szCs w:val="16"/>
        </w:rPr>
      </w:pPr>
    </w:p>
    <w:p w14:paraId="12250C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в Сирии началось восстание Друзов (3907,136) против французов (3960, 279).</w:t>
      </w:r>
    </w:p>
    <w:p w14:paraId="324C25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B93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для урегулирования спорных вопросов о Далмации в Неттуно был подписан договор между Италией и Королевством С, Х и С (3907,137).</w:t>
      </w:r>
    </w:p>
    <w:p w14:paraId="3EA218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A06D4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июля 1925 в США официально объявлено, что женщины могут быть водителями автомобилей не хуже мужчин (4962).</w:t>
      </w:r>
    </w:p>
    <w:p w14:paraId="048D80A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8D7FA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667F7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F5F7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июля 1925 в Сирии началось восстание друзов против французов (4962).</w:t>
      </w:r>
    </w:p>
    <w:p w14:paraId="1A7E027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32605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AA67E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D55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июля 1925 по окончанию постройки опытного бомбовоза ГАЗ-1 Л1-2М5 было созвано расширенное техсовещание в составе 20 чел. с представителями НК УВВС (и Татарченко), ЦАГИ (Юрьев) под председательством Техдиректора Авиатреста для осмотра и получения санкции на летные испытания (2279).</w:t>
      </w:r>
    </w:p>
    <w:p w14:paraId="11CFF5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945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20 июля 1925 г. по окончании постройки бомбовоза, было созвано расширенное техническое созвещание в составе около 20-ти человек с представите</w:t>
      </w:r>
      <w:r w:rsidRPr="001B4616">
        <w:rPr>
          <w:rFonts w:ascii="Times New Roman" w:hAnsi="Times New Roman" w:cs="Times New Roman"/>
          <w:color w:val="000000" w:themeColor="text1"/>
          <w:sz w:val="16"/>
          <w:szCs w:val="16"/>
        </w:rPr>
        <w:softHyphen/>
        <w:t>лями от НК УВВС в лице инж. Татарченко, от ЦАГИ - инж. Б.Н.Юрьева , под председательствои Технического Директора Авиатреста для осмотра построен</w:t>
      </w:r>
      <w:r w:rsidRPr="001B4616">
        <w:rPr>
          <w:rFonts w:ascii="Times New Roman" w:hAnsi="Times New Roman" w:cs="Times New Roman"/>
          <w:color w:val="000000" w:themeColor="text1"/>
          <w:sz w:val="16"/>
          <w:szCs w:val="16"/>
        </w:rPr>
        <w:softHyphen/>
        <w:t>ной машины и получения санкции на полетные испытания. Были выделены две подкомиссии - одна по рассмотрению конструктивноной стороны аппарата, под председательством инж. В.М.Ольховского, и дру</w:t>
      </w:r>
      <w:r w:rsidRPr="001B4616">
        <w:rPr>
          <w:rFonts w:ascii="Times New Roman" w:hAnsi="Times New Roman" w:cs="Times New Roman"/>
          <w:color w:val="000000" w:themeColor="text1"/>
          <w:sz w:val="16"/>
          <w:szCs w:val="16"/>
        </w:rPr>
        <w:softHyphen/>
        <w:t>гая по проверке расчетной части под председатель</w:t>
      </w:r>
      <w:r w:rsidRPr="001B4616">
        <w:rPr>
          <w:rFonts w:ascii="Times New Roman" w:hAnsi="Times New Roman" w:cs="Times New Roman"/>
          <w:color w:val="000000" w:themeColor="text1"/>
          <w:sz w:val="16"/>
          <w:szCs w:val="16"/>
        </w:rPr>
        <w:softHyphen/>
        <w:t>ством инн. Б.Н.Юрьева.</w:t>
      </w:r>
    </w:p>
    <w:p w14:paraId="4E94F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подробного обследования самолета расширенным техническии совещанием бомбовоз был допущен к полетным испытаниям.</w:t>
      </w:r>
    </w:p>
    <w:p w14:paraId="4369E7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проектировании бомбовоза было обращено особое внимание на компактность масс и на вопрос устойчиво сти и распределении грузов машины с наиболее удачным расположением ЦТ. В результате удачной центроровки и осторожного подхода выясни</w:t>
      </w:r>
      <w:r w:rsidRPr="001B4616">
        <w:rPr>
          <w:rFonts w:ascii="Times New Roman" w:hAnsi="Times New Roman" w:cs="Times New Roman"/>
          <w:color w:val="000000" w:themeColor="text1"/>
          <w:sz w:val="16"/>
          <w:szCs w:val="16"/>
        </w:rPr>
        <w:softHyphen/>
        <w:t>лось, что при первом же пробном полете летчик мог констатировать легкую управляемость машины в про</w:t>
      </w:r>
      <w:r w:rsidRPr="001B4616">
        <w:rPr>
          <w:rFonts w:ascii="Times New Roman" w:hAnsi="Times New Roman" w:cs="Times New Roman"/>
          <w:color w:val="000000" w:themeColor="text1"/>
          <w:sz w:val="16"/>
          <w:szCs w:val="16"/>
        </w:rPr>
        <w:softHyphen/>
        <w:t>дольной оси.</w:t>
      </w:r>
    </w:p>
    <w:p w14:paraId="50EBAD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7C5F72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 разбегом в 50-60 метров плавно взлетел, при</w:t>
      </w:r>
      <w:r w:rsidRPr="001B4616">
        <w:rPr>
          <w:rFonts w:ascii="Times New Roman" w:hAnsi="Times New Roman" w:cs="Times New Roman"/>
          <w:color w:val="000000" w:themeColor="text1"/>
          <w:sz w:val="16"/>
          <w:szCs w:val="16"/>
        </w:rPr>
        <w:softHyphen/>
        <w:t>чем всеми присутствовавшими было отмечено быстро</w:t>
      </w:r>
      <w:r w:rsidRPr="001B4616">
        <w:rPr>
          <w:rFonts w:ascii="Times New Roman" w:hAnsi="Times New Roman" w:cs="Times New Roman"/>
          <w:color w:val="000000" w:themeColor="text1"/>
          <w:sz w:val="16"/>
          <w:szCs w:val="16"/>
        </w:rPr>
        <w:softHyphen/>
        <w:t>та и легкость отрыва.</w:t>
      </w:r>
    </w:p>
    <w:p w14:paraId="74BF8D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Совершил круговой полет диаметром в несколько километров и течение 25-ти минут, в период которого летчиком отметена удачная центроровка и полная -продольная устойчивость и по заявлению летчика Пауля дословно: "рулем ничего почти не приходилось делать".</w:t>
      </w:r>
    </w:p>
    <w:p w14:paraId="73A521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2103F5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2FEA8D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1B4616">
        <w:rPr>
          <w:rFonts w:ascii="Times New Roman" w:hAnsi="Times New Roman" w:cs="Times New Roman"/>
          <w:color w:val="000000" w:themeColor="text1"/>
          <w:sz w:val="16"/>
          <w:szCs w:val="16"/>
        </w:rPr>
        <w:softHyphen/>
        <w:t>водским летчиком Паулем и Арцеуловым.</w:t>
      </w:r>
    </w:p>
    <w:p w14:paraId="545622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первых же полетах летным составом было ука</w:t>
      </w:r>
      <w:r w:rsidRPr="001B4616">
        <w:rPr>
          <w:rFonts w:ascii="Times New Roman" w:hAnsi="Times New Roman" w:cs="Times New Roman"/>
          <w:color w:val="000000" w:themeColor="text1"/>
          <w:sz w:val="16"/>
          <w:szCs w:val="16"/>
        </w:rPr>
        <w:softHyphen/>
        <w:t>зано на тугое управление элеронами и неисправность моторов.</w:t>
      </w:r>
    </w:p>
    <w:p w14:paraId="077F81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элеронами было разгружено, и в последующих поолетах летчлком Паулем отмечено в...</w:t>
      </w:r>
    </w:p>
    <w:p w14:paraId="41A576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...ботающими моторами - с постоянными перебоями, что отмечено летчиком в какдом из актов после полетов.</w:t>
      </w:r>
    </w:p>
    <w:p w14:paraId="03B402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уже было упомянуто, бомбовоз Л1-2М5 прошел часть своих летних испытаний, по которым можно было судитъ о балансировке, управляемости и устойчивости самолета, оказавшимися, по отзывам летавших на нем летчиков вполне удовлетворительными. Такэе удовлет</w:t>
      </w:r>
      <w:r w:rsidRPr="001B4616">
        <w:rPr>
          <w:rFonts w:ascii="Times New Roman" w:hAnsi="Times New Roman" w:cs="Times New Roman"/>
          <w:color w:val="000000" w:themeColor="text1"/>
          <w:sz w:val="16"/>
          <w:szCs w:val="16"/>
        </w:rPr>
        <w:softHyphen/>
        <w:t>ворительным аппарат оказался и в планировании, разбеге приподъеме и пробеге при спуске на колесах и на лыжах. Самолет хорошо маневрирует на земле и имеет хороший обзор в полете и при посадке. Несмот</w:t>
      </w:r>
      <w:r w:rsidRPr="001B4616">
        <w:rPr>
          <w:rFonts w:ascii="Times New Roman" w:hAnsi="Times New Roman" w:cs="Times New Roman"/>
          <w:color w:val="000000" w:themeColor="text1"/>
          <w:sz w:val="16"/>
          <w:szCs w:val="16"/>
        </w:rPr>
        <w:softHyphen/>
        <w:t>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предъявлявленными к тяжелым самолетам в настоящий момент - не наблюдается.</w:t>
      </w:r>
    </w:p>
    <w:p w14:paraId="2BC36F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Произвееденные летные испытания и опыт в процес</w:t>
      </w:r>
      <w:r w:rsidRPr="001B4616">
        <w:rPr>
          <w:rFonts w:ascii="Times New Roman" w:hAnsi="Times New Roman" w:cs="Times New Roman"/>
          <w:color w:val="000000" w:themeColor="text1"/>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 (2279).</w:t>
      </w:r>
    </w:p>
    <w:p w14:paraId="039A74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D45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20 июля 1925 УВВС согласовало с Морским ведомством вопрос о выделении двух Ю-20 вместо двух запланированных Ю-13 (99,139).</w:t>
      </w:r>
    </w:p>
    <w:p w14:paraId="1608A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A302F" w14:textId="77777777" w:rsidR="00D55CCB" w:rsidRPr="001B4616" w:rsidRDefault="00D55C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июля 1925 г. опубликовано постановление ЦИК СССР № 10 от 17 июля об итогах перелета Москва-Пекин и о награждении участников этого перелета. В постановлении отмечалось:"экспедиция одержала блестящую победу над огромным расстоянием и преодолела чрезвычайной трудности путь длиною почти 7000 км. Ею пересечены Уральский хребет, Сибирская тайга, оз. Байкал, горы Забайкалья и монгольская пустыня Гоби и горный хребет Калгана. совершен перелет большого исторического значеиия, выдающийся по своей общеполитической роли и техническим результатам. Сделан новый наг вперед в развитии культурных и экономических связсй Союза ССР с дружественными ему народами Монголии и Китая в деле укреплания связи с окраинными советскими республиками и областями. Советская авиация н авиапромышленность дали новые докаэательства своей технической мощи, советские летчики - новое подтверждение своей доблести к искусства"</w:t>
      </w:r>
    </w:p>
    <w:p w14:paraId="5B475403" w14:textId="77777777" w:rsidR="00D55CCB" w:rsidRPr="001B4616" w:rsidRDefault="00D55C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дом же постановлением летчики и механики были награждены орде- ки-'.а Красного знамени,а летчики, кроме того, - почетным званием &gt;3ьслухенпый летчик*,учрежденным в связи о данным перелетом.</w:t>
      </w:r>
    </w:p>
    <w:p w14:paraId="5A6EE83B" w14:textId="77777777" w:rsidR="00D55CCB" w:rsidRPr="001B4616" w:rsidRDefault="00D55C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Этим же постановлением летчики и механики были награждены орденами Красного знамени, а летчики, кроме того, - почетным званием «заслуженпый летчик»,учрежденным в связи о данным перелетом.</w:t>
      </w:r>
    </w:p>
    <w:p w14:paraId="6BD003E9" w14:textId="77777777" w:rsidR="00D55CCB" w:rsidRPr="001B4616" w:rsidRDefault="00D55C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/Центральные газеты за 20 июля 1925 г./</w:t>
      </w:r>
    </w:p>
    <w:p w14:paraId="2632F1BD" w14:textId="77777777" w:rsidR="00D55CCB" w:rsidRPr="001B4616" w:rsidRDefault="00D55CCB" w:rsidP="001B4616">
      <w:pPr>
        <w:spacing w:after="0" w:line="240" w:lineRule="auto"/>
        <w:jc w:val="both"/>
        <w:rPr>
          <w:rFonts w:ascii="Times New Roman" w:hAnsi="Times New Roman" w:cs="Times New Roman"/>
          <w:color w:val="000000" w:themeColor="text1"/>
          <w:sz w:val="16"/>
          <w:szCs w:val="16"/>
        </w:rPr>
      </w:pPr>
    </w:p>
    <w:p w14:paraId="641BD4A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ABAB3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37B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июля 1925 г. вышло постановление комиссии председателя СНК СССР по вопросу об образовании оборотного фонда Наркомвоенмора для урегулирования финан</w:t>
      </w:r>
      <w:r w:rsidRPr="001B4616">
        <w:rPr>
          <w:rFonts w:ascii="Times New Roman" w:hAnsi="Times New Roman" w:cs="Times New Roman"/>
          <w:color w:val="000000" w:themeColor="text1"/>
          <w:sz w:val="16"/>
          <w:szCs w:val="16"/>
        </w:rPr>
        <w:softHyphen/>
        <w:t>совых взаимоотношений его с промышленностью.</w:t>
      </w:r>
    </w:p>
    <w:p w14:paraId="5A2D66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РГАСПИ.Ф.76.Оп.2.Д. 182. Л. 114-115. Заверенная копия (10711,530).</w:t>
      </w:r>
    </w:p>
    <w:p w14:paraId="1AD392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9BCBF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0EDD4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0B1BB" w14:textId="77777777" w:rsidR="00930BA1" w:rsidRPr="001B4616" w:rsidRDefault="00930B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июля 1925 – Первый полет Boeing Model 40. Этот самолет был первой успешной гражданской конструкцией фирмы "Боинг" и проложил ей дорогу в мир гражданских воздушных перевозок.</w:t>
      </w:r>
    </w:p>
    <w:p w14:paraId="1F3F3372" w14:textId="77777777" w:rsidR="00930BA1" w:rsidRPr="001B4616" w:rsidRDefault="00930B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февраля 1925 года, задолго до первого полета Модели-40, Конгресс США принял закон о контрактных почтовых авиаперевозках, или "Закон Келли", по которому перевозку авиапочты перепоручали частным компаниям.</w:t>
      </w:r>
    </w:p>
    <w:p w14:paraId="56A54E17" w14:textId="77777777" w:rsidR="00930BA1" w:rsidRPr="001B4616" w:rsidRDefault="00930B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мог перевозить 450 кг почты, но сначала получился перетяжеленным и неуклюжим, и работы по нему были временно свернуты. На самолете стоял двигатель водяного охлаждения "Либерти", почти столь же древний, но правительство потребовало, чтобы новые самолеты, призванные заменить DH-4, конструировали под этот же двигатель - полагали, что он мощнее, чем любой имеющийся в наличии звездообразный двигатель.</w:t>
      </w:r>
    </w:p>
    <w:p w14:paraId="1EB1B29B" w14:textId="77777777" w:rsidR="00930BA1" w:rsidRPr="001B4616" w:rsidRDefault="00930B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Конструктор Клэрмонт Эгтведт (после ухода Уильяма Боинга он стал председателем совета директоров фирмы) извлек урок из неудачи и взялся за переработку машины. В конце 1926 года двигатель "Либерти" заменили на только что испытанный девятицилиндровый P&amp;W R-1340 "Уосп" мощностью 420 л. с. Между почтовым отсеком, вмещавшим теперь уже 540 кг, и пилотской кабиной появилась пассажирская кабина на двух человек, сидящих бок о бок - примерно так же, как на самолете ПР-5 конструкции Н. Н. Поликарпова: руководство фирмы решило, что коль новый двигатель легче и мощнее и позволяет существенно повысить полезную нагрузку, почему бы не перевозить заодно с почтой пару бесстрашных пассажиров и обеспечить себе дополнительный доход? Так появился на свет первый настоящий пассажирский самолет фирмы "Боинг" - Модель-40А. Первый полет состоялся 20 мая 1927 года (22424).</w:t>
      </w:r>
    </w:p>
    <w:p w14:paraId="221DAD84" w14:textId="77777777" w:rsidR="00930BA1" w:rsidRPr="001B4616" w:rsidRDefault="00930BA1" w:rsidP="001B4616">
      <w:pPr>
        <w:spacing w:after="0" w:line="240" w:lineRule="auto"/>
        <w:jc w:val="both"/>
        <w:rPr>
          <w:rFonts w:ascii="Times New Roman" w:hAnsi="Times New Roman" w:cs="Times New Roman"/>
          <w:color w:val="000000" w:themeColor="text1"/>
          <w:sz w:val="16"/>
          <w:szCs w:val="16"/>
        </w:rPr>
      </w:pPr>
    </w:p>
    <w:p w14:paraId="0F0F238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июля 1925 в Сирии началось восстание друзов против французов (4962).</w:t>
      </w:r>
    </w:p>
    <w:p w14:paraId="52D3B7AE"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3A77C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11231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7B5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был составлен Акт N 21751 Комиссии под председательством и Авиатреста Ольховского о результатах осмотра опытного самолета Б-1 ГАЗ-1 (2198,99).</w:t>
      </w:r>
    </w:p>
    <w:p w14:paraId="26EC36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АКТ № 21751</w:t>
      </w:r>
    </w:p>
    <w:p w14:paraId="4EF127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 21-го июля 1925 г. Мы, нижеподписавшиеся: инженер Авиатреста ОЛЬХОВСКИЙ, пред ставитель Н.К. УВВС ТАТАРЧКНКО, инженер Авиатреста ЗНАМЕНСКИЙ, инженер ГАЗ"а № 1 ДЕНИСОВ и Заведывающий Аэродромом ГАЗа № 1 АРЦЕУЛОВ, в присутствии инженеров ГАЗа № 1 КОЛПАКОВА и КУКСИНА, составили настоящий акт о результатах осмотра опытного самолета Б-1, по</w:t>
      </w:r>
      <w:r w:rsidRPr="001B4616">
        <w:rPr>
          <w:rFonts w:ascii="Times New Roman" w:hAnsi="Times New Roman" w:cs="Times New Roman"/>
          <w:color w:val="000000" w:themeColor="text1"/>
          <w:sz w:val="16"/>
          <w:szCs w:val="16"/>
        </w:rPr>
        <w:softHyphen/>
        <w:t>строенного ГАЗом № I, причем установили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3086"/>
      </w:tblGrid>
      <w:tr w:rsidR="006D2FB4" w:rsidRPr="001B4616" w14:paraId="1E329354" w14:textId="77777777">
        <w:tc>
          <w:tcPr>
            <w:tcW w:w="8188" w:type="dxa"/>
            <w:tcBorders>
              <w:top w:val="single" w:sz="12" w:space="0" w:color="auto"/>
            </w:tcBorders>
          </w:tcPr>
          <w:p w14:paraId="1490B7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КОРОБКА КРЫЛЬЕВ.</w:t>
            </w:r>
          </w:p>
        </w:tc>
        <w:tc>
          <w:tcPr>
            <w:tcW w:w="3086" w:type="dxa"/>
            <w:tcBorders>
              <w:top w:val="single" w:sz="12" w:space="0" w:color="auto"/>
            </w:tcBorders>
          </w:tcPr>
          <w:p w14:paraId="0ED861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7335275" w14:textId="77777777">
        <w:tc>
          <w:tcPr>
            <w:tcW w:w="8188" w:type="dxa"/>
          </w:tcPr>
          <w:p w14:paraId="154AAE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 Продольные ленты моторной установки имеют изгиб в местах пере</w:t>
            </w:r>
            <w:r w:rsidRPr="001B4616">
              <w:rPr>
                <w:rFonts w:ascii="Times New Roman" w:hAnsi="Times New Roman" w:cs="Times New Roman"/>
                <w:color w:val="000000" w:themeColor="text1"/>
                <w:sz w:val="16"/>
                <w:szCs w:val="16"/>
              </w:rPr>
              <w:softHyphen/>
              <w:t>хода из эллиптическо го сечения в круглое.</w:t>
            </w:r>
          </w:p>
        </w:tc>
        <w:tc>
          <w:tcPr>
            <w:tcW w:w="3086" w:type="dxa"/>
          </w:tcPr>
          <w:p w14:paraId="6D0796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Изменить направление главных болтов обоих лонжеронов.</w:t>
            </w:r>
          </w:p>
        </w:tc>
      </w:tr>
      <w:tr w:rsidR="006D2FB4" w:rsidRPr="001B4616" w14:paraId="6738D399" w14:textId="77777777">
        <w:tc>
          <w:tcPr>
            <w:tcW w:w="8188" w:type="dxa"/>
          </w:tcPr>
          <w:p w14:paraId="66EF38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 Валики ленточных расчалок неза</w:t>
            </w:r>
            <w:r w:rsidRPr="001B4616">
              <w:rPr>
                <w:rFonts w:ascii="Times New Roman" w:hAnsi="Times New Roman" w:cs="Times New Roman"/>
                <w:color w:val="000000" w:themeColor="text1"/>
                <w:sz w:val="16"/>
                <w:szCs w:val="16"/>
              </w:rPr>
              <w:softHyphen/>
              <w:t>шплинтованы.</w:t>
            </w:r>
          </w:p>
        </w:tc>
        <w:tc>
          <w:tcPr>
            <w:tcW w:w="3086" w:type="dxa"/>
          </w:tcPr>
          <w:p w14:paraId="0267E7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Зашплинтовать</w:t>
            </w:r>
          </w:p>
        </w:tc>
      </w:tr>
      <w:tr w:rsidR="006D2FB4" w:rsidRPr="001B4616" w14:paraId="4FB7030D" w14:textId="77777777">
        <w:tc>
          <w:tcPr>
            <w:tcW w:w="8188" w:type="dxa"/>
          </w:tcPr>
          <w:p w14:paraId="0A1A7B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 Обтекатели передних стоек задевают за ленты.</w:t>
            </w:r>
          </w:p>
        </w:tc>
        <w:tc>
          <w:tcPr>
            <w:tcW w:w="3086" w:type="dxa"/>
          </w:tcPr>
          <w:p w14:paraId="34FC57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Исправить.</w:t>
            </w:r>
          </w:p>
        </w:tc>
      </w:tr>
      <w:tr w:rsidR="006D2FB4" w:rsidRPr="001B4616" w14:paraId="7A50FC15" w14:textId="77777777">
        <w:tc>
          <w:tcPr>
            <w:tcW w:w="8188" w:type="dxa"/>
          </w:tcPr>
          <w:p w14:paraId="3AFCF3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 Болт, крепящий центральный план с фюзеляжем, поставлен головкойвниз и не зашплинтован.</w:t>
            </w:r>
          </w:p>
        </w:tc>
        <w:tc>
          <w:tcPr>
            <w:tcW w:w="3086" w:type="dxa"/>
          </w:tcPr>
          <w:p w14:paraId="150BA1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Исправить.</w:t>
            </w:r>
          </w:p>
        </w:tc>
      </w:tr>
      <w:tr w:rsidR="006D2FB4" w:rsidRPr="001B4616" w14:paraId="07F7E0A3" w14:textId="77777777">
        <w:tc>
          <w:tcPr>
            <w:tcW w:w="8188" w:type="dxa"/>
          </w:tcPr>
          <w:p w14:paraId="0FE3A7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МОТОРНЫЕ УСТАНОВКИ</w:t>
            </w:r>
          </w:p>
        </w:tc>
        <w:tc>
          <w:tcPr>
            <w:tcW w:w="3086" w:type="dxa"/>
          </w:tcPr>
          <w:p w14:paraId="2BA8DB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E9FD51A" w14:textId="77777777">
        <w:tc>
          <w:tcPr>
            <w:tcW w:w="8188" w:type="dxa"/>
          </w:tcPr>
          <w:p w14:paraId="4B718B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 Передние башмаки, к которым крепятся подмоторные брусья правого мотора, по угловому сгибу имеют трещины, длиною от 5 до 10 мм, что произошло, повидимому, в периоде производства указанных бащмаков.</w:t>
            </w:r>
          </w:p>
        </w:tc>
        <w:tc>
          <w:tcPr>
            <w:tcW w:w="3086" w:type="dxa"/>
          </w:tcPr>
          <w:p w14:paraId="5E00C5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испытания моторов вопрос о башмаках оставить открытым.</w:t>
            </w:r>
          </w:p>
        </w:tc>
      </w:tr>
      <w:tr w:rsidR="006D2FB4" w:rsidRPr="001B4616" w14:paraId="32C5B766" w14:textId="77777777">
        <w:tc>
          <w:tcPr>
            <w:tcW w:w="8188" w:type="dxa"/>
          </w:tcPr>
          <w:p w14:paraId="34BF24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 Концы трубок масляных баков развальцованы недостаточно,</w:t>
            </w:r>
          </w:p>
        </w:tc>
        <w:tc>
          <w:tcPr>
            <w:tcW w:w="3086" w:type="dxa"/>
          </w:tcPr>
          <w:p w14:paraId="23DEBB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Развальцевать.</w:t>
            </w:r>
          </w:p>
        </w:tc>
      </w:tr>
      <w:tr w:rsidR="006D2FB4" w:rsidRPr="001B4616" w14:paraId="05CC4EA2" w14:textId="77777777">
        <w:tc>
          <w:tcPr>
            <w:tcW w:w="8188" w:type="dxa"/>
          </w:tcPr>
          <w:p w14:paraId="66197F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 На водяных помпах нет сливных кра</w:t>
            </w:r>
            <w:r w:rsidRPr="001B4616">
              <w:rPr>
                <w:rFonts w:ascii="Times New Roman" w:hAnsi="Times New Roman" w:cs="Times New Roman"/>
                <w:color w:val="000000" w:themeColor="text1"/>
                <w:sz w:val="16"/>
                <w:szCs w:val="16"/>
              </w:rPr>
              <w:softHyphen/>
              <w:t>ников.</w:t>
            </w:r>
          </w:p>
        </w:tc>
        <w:tc>
          <w:tcPr>
            <w:tcW w:w="3086" w:type="dxa"/>
          </w:tcPr>
          <w:p w14:paraId="7B479F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Поставить.</w:t>
            </w:r>
          </w:p>
        </w:tc>
      </w:tr>
      <w:tr w:rsidR="006D2FB4" w:rsidRPr="001B4616" w14:paraId="675EA782" w14:textId="77777777">
        <w:tc>
          <w:tcPr>
            <w:tcW w:w="8188" w:type="dxa"/>
          </w:tcPr>
          <w:p w14:paraId="09F147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 Бензиновые баки не имеют сливных краников.</w:t>
            </w:r>
          </w:p>
        </w:tc>
        <w:tc>
          <w:tcPr>
            <w:tcW w:w="3086" w:type="dxa"/>
          </w:tcPr>
          <w:p w14:paraId="085607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трудности постановки в настоящий мо</w:t>
            </w:r>
            <w:r w:rsidRPr="001B4616">
              <w:rPr>
                <w:rFonts w:ascii="Times New Roman" w:hAnsi="Times New Roman" w:cs="Times New Roman"/>
                <w:color w:val="000000" w:themeColor="text1"/>
                <w:sz w:val="16"/>
                <w:szCs w:val="16"/>
              </w:rPr>
              <w:softHyphen/>
              <w:t>мент к раников, допустить отсутствие их в виде исключения.</w:t>
            </w:r>
          </w:p>
        </w:tc>
      </w:tr>
      <w:tr w:rsidR="006D2FB4" w:rsidRPr="001B4616" w14:paraId="6782B19F" w14:textId="77777777">
        <w:tc>
          <w:tcPr>
            <w:tcW w:w="8188" w:type="dxa"/>
          </w:tcPr>
          <w:p w14:paraId="354D15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 РУЛЬ ВЫСОТЫ</w:t>
            </w:r>
          </w:p>
        </w:tc>
        <w:tc>
          <w:tcPr>
            <w:tcW w:w="3086" w:type="dxa"/>
          </w:tcPr>
          <w:p w14:paraId="694718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9B108B4" w14:textId="77777777">
        <w:tc>
          <w:tcPr>
            <w:tcW w:w="8188" w:type="dxa"/>
          </w:tcPr>
          <w:p w14:paraId="1BE50E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D6B55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Зашплинтовать</w:t>
            </w:r>
          </w:p>
        </w:tc>
      </w:tr>
      <w:tr w:rsidR="006D2FB4" w:rsidRPr="001B4616" w14:paraId="014E92C4" w14:textId="77777777">
        <w:tc>
          <w:tcPr>
            <w:tcW w:w="8188" w:type="dxa"/>
          </w:tcPr>
          <w:p w14:paraId="77A7C6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7A78A4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Установить</w:t>
            </w:r>
          </w:p>
        </w:tc>
      </w:tr>
      <w:tr w:rsidR="006D2FB4" w:rsidRPr="001B4616" w14:paraId="3421DB0F" w14:textId="77777777">
        <w:tc>
          <w:tcPr>
            <w:tcW w:w="8188" w:type="dxa"/>
          </w:tcPr>
          <w:p w14:paraId="3E612A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0A139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Поставить</w:t>
            </w:r>
          </w:p>
        </w:tc>
      </w:tr>
      <w:tr w:rsidR="006D2FB4" w:rsidRPr="001B4616" w14:paraId="0BE6CA17" w14:textId="77777777">
        <w:tc>
          <w:tcPr>
            <w:tcW w:w="8188" w:type="dxa"/>
          </w:tcPr>
          <w:p w14:paraId="11DD8C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7B5521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Зашплинтовать</w:t>
            </w:r>
          </w:p>
        </w:tc>
      </w:tr>
      <w:tr w:rsidR="006D2FB4" w:rsidRPr="001B4616" w14:paraId="73873E94" w14:textId="77777777">
        <w:tc>
          <w:tcPr>
            <w:tcW w:w="8188" w:type="dxa"/>
          </w:tcPr>
          <w:p w14:paraId="2FE388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470706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Прочистить</w:t>
            </w:r>
          </w:p>
        </w:tc>
      </w:tr>
      <w:tr w:rsidR="006D2FB4" w:rsidRPr="001B4616" w14:paraId="282489A1" w14:textId="77777777">
        <w:tc>
          <w:tcPr>
            <w:tcW w:w="8188" w:type="dxa"/>
          </w:tcPr>
          <w:p w14:paraId="2678AD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w:t>
            </w:r>
          </w:p>
        </w:tc>
        <w:tc>
          <w:tcPr>
            <w:tcW w:w="3086" w:type="dxa"/>
          </w:tcPr>
          <w:p w14:paraId="7EA8AD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9AEFD12" w14:textId="77777777">
        <w:tc>
          <w:tcPr>
            <w:tcW w:w="8188" w:type="dxa"/>
          </w:tcPr>
          <w:p w14:paraId="1CC0B2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277EE1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Согласовать конструкцию роликов</w:t>
            </w:r>
          </w:p>
        </w:tc>
      </w:tr>
      <w:tr w:rsidR="006D2FB4" w:rsidRPr="001B4616" w14:paraId="2118C63D" w14:textId="77777777">
        <w:tc>
          <w:tcPr>
            <w:tcW w:w="8188" w:type="dxa"/>
          </w:tcPr>
          <w:p w14:paraId="592F74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w:t>
            </w:r>
          </w:p>
        </w:tc>
        <w:tc>
          <w:tcPr>
            <w:tcW w:w="3086" w:type="dxa"/>
          </w:tcPr>
          <w:p w14:paraId="0C973D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507FBD6" w14:textId="77777777">
        <w:tc>
          <w:tcPr>
            <w:tcW w:w="8188" w:type="dxa"/>
          </w:tcPr>
          <w:p w14:paraId="4E79DC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403E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1A88EBB" w14:textId="77777777">
        <w:tc>
          <w:tcPr>
            <w:tcW w:w="8188" w:type="dxa"/>
          </w:tcPr>
          <w:p w14:paraId="6E550D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У1.</w:t>
            </w:r>
          </w:p>
        </w:tc>
        <w:tc>
          <w:tcPr>
            <w:tcW w:w="3086" w:type="dxa"/>
          </w:tcPr>
          <w:p w14:paraId="4FE14F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AEFFF15" w14:textId="77777777">
        <w:tc>
          <w:tcPr>
            <w:tcW w:w="8188" w:type="dxa"/>
          </w:tcPr>
          <w:p w14:paraId="0A7853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452F19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Зашплинтовать</w:t>
            </w:r>
          </w:p>
        </w:tc>
      </w:tr>
      <w:tr w:rsidR="006D2FB4" w:rsidRPr="001B4616" w14:paraId="2A317AE1" w14:textId="77777777">
        <w:tc>
          <w:tcPr>
            <w:tcW w:w="8188" w:type="dxa"/>
          </w:tcPr>
          <w:p w14:paraId="2419AC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07F056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Зашплинтовать</w:t>
            </w:r>
          </w:p>
        </w:tc>
      </w:tr>
      <w:tr w:rsidR="006D2FB4" w:rsidRPr="001B4616" w14:paraId="45E577F0" w14:textId="77777777">
        <w:tc>
          <w:tcPr>
            <w:tcW w:w="8188" w:type="dxa"/>
            <w:tcBorders>
              <w:bottom w:val="single" w:sz="12" w:space="0" w:color="auto"/>
            </w:tcBorders>
          </w:tcPr>
          <w:p w14:paraId="4743E2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Borders>
              <w:bottom w:val="single" w:sz="12" w:space="0" w:color="auto"/>
            </w:tcBorders>
          </w:tcPr>
          <w:p w14:paraId="124D98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Проверить, обеспечен ли ди...сов и роликов амортизационной...</w:t>
            </w:r>
          </w:p>
        </w:tc>
      </w:tr>
    </w:tbl>
    <w:p w14:paraId="0F36FA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(2198,99).</w:t>
      </w:r>
    </w:p>
    <w:p w14:paraId="4B2359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3E3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былу составлена и утверждена программа испытания самолета Б-1 ГАЗ-1 (2198,99).</w:t>
      </w:r>
    </w:p>
    <w:p w14:paraId="49DFBF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 ИСПЫТАНИЯ САМОЛЕТА -2 Б Л I -</w:t>
      </w:r>
    </w:p>
    <w:p w14:paraId="27B208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ИСПЫТАНИЕ НА ЗЕМЛЕ.</w:t>
      </w:r>
    </w:p>
    <w:p w14:paraId="740A81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Взвешивание и определение центра тяжести по стандарту,</w:t>
      </w:r>
    </w:p>
    <w:p w14:paraId="5227BF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Испытание моторных групп на месте.</w:t>
      </w:r>
    </w:p>
    <w:p w14:paraId="59F835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Снятие диаграмм работы радиатора на места при разных режимах работы моторов, измерение числа обо</w:t>
      </w:r>
      <w:r w:rsidRPr="001B4616">
        <w:rPr>
          <w:rFonts w:ascii="Times New Roman" w:hAnsi="Times New Roman" w:cs="Times New Roman"/>
          <w:color w:val="000000" w:themeColor="text1"/>
          <w:sz w:val="16"/>
          <w:szCs w:val="16"/>
        </w:rPr>
        <w:softHyphen/>
        <w:t>ротов, тяги винта под"ема хвоста.</w:t>
      </w:r>
    </w:p>
    <w:p w14:paraId="2229AD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4. Рулежка по прямой сначал с опущенным, а затем с поднятым хвостом -и определение управляемости при рулежке.</w:t>
      </w:r>
    </w:p>
    <w:p w14:paraId="33E713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Первое и испытание проводится с неполной нагрузкой в 400 кг</w:t>
      </w:r>
    </w:p>
    <w:p w14:paraId="42F2BD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Повторное испытание проводится с полной нагрузкой в 2300 кг</w:t>
      </w:r>
    </w:p>
    <w:p w14:paraId="755A40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ИСПЫТАНИЕ В ВОЗДУХЕ</w:t>
      </w:r>
    </w:p>
    <w:p w14:paraId="226C9E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Полетные испытания разделяются:</w:t>
      </w:r>
    </w:p>
    <w:p w14:paraId="3C0D20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Предварительное:</w:t>
      </w:r>
    </w:p>
    <w:p w14:paraId="5EB16F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Короткий взлет по прямой и посадка.</w:t>
      </w:r>
    </w:p>
    <w:p w14:paraId="581475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Взлет по прямой 300-400 метров,</w:t>
      </w:r>
    </w:p>
    <w:p w14:paraId="23DADC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Взлет и один, два круга,</w:t>
      </w:r>
    </w:p>
    <w:p w14:paraId="1E4F81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Три, пять полетов для знакомства летчика с самолетов и подбора деградации стабилизатора.</w:t>
      </w:r>
    </w:p>
    <w:p w14:paraId="6B3669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Определение качеств самолета:</w:t>
      </w:r>
    </w:p>
    <w:p w14:paraId="21821D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Определение длины разбега при взлете и пробега при посадке,</w:t>
      </w:r>
    </w:p>
    <w:p w14:paraId="17BFC0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Горизонтальная скорость на раз</w:t>
      </w:r>
      <w:r w:rsidRPr="001B4616">
        <w:rPr>
          <w:rFonts w:ascii="Times New Roman" w:hAnsi="Times New Roman" w:cs="Times New Roman"/>
          <w:color w:val="000000" w:themeColor="text1"/>
          <w:sz w:val="16"/>
          <w:szCs w:val="16"/>
        </w:rPr>
        <w:softHyphen/>
        <w:t>ных режимах.</w:t>
      </w:r>
    </w:p>
    <w:p w14:paraId="323F87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Барограмма, потолок.</w:t>
      </w:r>
    </w:p>
    <w:p w14:paraId="4A31DC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Управляемость и маневренность - испытание распадается на следующие разделы:</w:t>
      </w:r>
    </w:p>
    <w:p w14:paraId="75E257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простой одиночный вираж,</w:t>
      </w:r>
    </w:p>
    <w:p w14:paraId="073C22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серийный вираж,...(2198,101).</w:t>
      </w:r>
    </w:p>
    <w:p w14:paraId="28F246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876AA" w14:textId="77777777" w:rsidR="00CF4770" w:rsidRPr="001B4616" w:rsidRDefault="00CF477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21 июля 1925 г. Коллегия ЦАГИ вынесла решение «Обратиться в Авиатрест с предложением о введении в производство пассажирского самолёта типа АНТ-2» </w:t>
      </w:r>
      <w:hyperlink r:id="rId73" w:history="1">
        <w:r w:rsidRPr="001B4616">
          <w:rPr>
            <w:rFonts w:ascii="Times New Roman" w:eastAsia="Times New Roman" w:hAnsi="Times New Roman" w:cs="Times New Roman"/>
            <w:color w:val="000000" w:themeColor="text1"/>
            <w:sz w:val="16"/>
            <w:szCs w:val="16"/>
            <w:lang w:eastAsia="ru-RU"/>
          </w:rPr>
          <w:t>[30]</w:t>
        </w:r>
      </w:hyperlink>
      <w:r w:rsidRPr="001B4616">
        <w:rPr>
          <w:rFonts w:ascii="Times New Roman" w:eastAsia="Times New Roman" w:hAnsi="Times New Roman" w:cs="Times New Roman"/>
          <w:color w:val="000000" w:themeColor="text1"/>
          <w:sz w:val="16"/>
          <w:szCs w:val="16"/>
          <w:lang w:eastAsia="ru-RU"/>
        </w:rPr>
        <w:t xml:space="preserve"> . Как отмечается в «Сведениях о ЦАГИ за 1925/26 гг.», на Кольчугинском заводе приступили к изготовлению пяти доработанных по результатам испытаний машин </w:t>
      </w:r>
      <w:hyperlink r:id="rId74" w:history="1">
        <w:r w:rsidRPr="001B4616">
          <w:rPr>
            <w:rFonts w:ascii="Times New Roman" w:eastAsia="Times New Roman" w:hAnsi="Times New Roman" w:cs="Times New Roman"/>
            <w:color w:val="000000" w:themeColor="text1"/>
            <w:sz w:val="16"/>
            <w:szCs w:val="16"/>
            <w:lang w:eastAsia="ru-RU"/>
          </w:rPr>
          <w:t>[31]</w:t>
        </w:r>
      </w:hyperlink>
      <w:r w:rsidRPr="001B4616">
        <w:rPr>
          <w:rFonts w:ascii="Times New Roman" w:eastAsia="Times New Roman" w:hAnsi="Times New Roman" w:cs="Times New Roman"/>
          <w:color w:val="000000" w:themeColor="text1"/>
          <w:sz w:val="16"/>
          <w:szCs w:val="16"/>
          <w:lang w:eastAsia="ru-RU"/>
        </w:rPr>
        <w:t xml:space="preserve"> . Но вскоре работы прекратили: всё металлическое самолётостроение сосредоточили на авиазаводе № 22 в Филях, а в Кольчугино стали делать аэросани.</w:t>
      </w:r>
    </w:p>
    <w:p w14:paraId="1B3D5EDB" w14:textId="77777777" w:rsidR="00CF4770" w:rsidRPr="001B4616" w:rsidRDefault="00CF4770"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Однако на этом история АНТ-2 не закончилась. 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вскоре приобрели в США. Одновременно с чертежами для серии, в АГОС ЦАГИ </w:t>
      </w:r>
      <w:hyperlink r:id="rId75" w:history="1">
        <w:r w:rsidRPr="001B4616">
          <w:rPr>
            <w:rFonts w:ascii="Times New Roman" w:eastAsia="Times New Roman" w:hAnsi="Times New Roman" w:cs="Times New Roman"/>
            <w:color w:val="000000" w:themeColor="text1"/>
            <w:sz w:val="16"/>
            <w:szCs w:val="16"/>
            <w:lang w:eastAsia="ru-RU"/>
          </w:rPr>
          <w:t>[32]</w:t>
        </w:r>
      </w:hyperlink>
      <w:r w:rsidRPr="001B4616">
        <w:rPr>
          <w:rFonts w:ascii="Times New Roman" w:eastAsia="Times New Roman" w:hAnsi="Times New Roman" w:cs="Times New Roman"/>
          <w:color w:val="000000" w:themeColor="text1"/>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76" w:history="1">
        <w:r w:rsidRPr="001B4616">
          <w:rPr>
            <w:rFonts w:ascii="Times New Roman" w:eastAsia="Times New Roman" w:hAnsi="Times New Roman" w:cs="Times New Roman"/>
            <w:color w:val="000000" w:themeColor="text1"/>
            <w:sz w:val="16"/>
            <w:szCs w:val="16"/>
            <w:lang w:eastAsia="ru-RU"/>
          </w:rPr>
          <w:t>[33]</w:t>
        </w:r>
      </w:hyperlink>
      <w:r w:rsidRPr="001B4616">
        <w:rPr>
          <w:rFonts w:ascii="Times New Roman" w:eastAsia="Times New Roman" w:hAnsi="Times New Roman" w:cs="Times New Roman"/>
          <w:color w:val="000000" w:themeColor="text1"/>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1C6CBE38" w14:textId="77777777" w:rsidR="00CF4770" w:rsidRPr="001B4616" w:rsidRDefault="00CF4770" w:rsidP="001B4616">
      <w:pPr>
        <w:spacing w:after="0" w:line="240" w:lineRule="auto"/>
        <w:jc w:val="both"/>
        <w:rPr>
          <w:rFonts w:ascii="Times New Roman" w:eastAsia="Times New Roman" w:hAnsi="Times New Roman" w:cs="Times New Roman"/>
          <w:color w:val="000000" w:themeColor="text1"/>
          <w:sz w:val="16"/>
          <w:szCs w:val="16"/>
          <w:lang w:eastAsia="ru-RU"/>
        </w:rPr>
      </w:pPr>
    </w:p>
    <w:p w14:paraId="65AEE0F4" w14:textId="4EFD2F29" w:rsidR="00930BA1" w:rsidRPr="001B4616" w:rsidRDefault="00930BA1"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hAnsi="Times New Roman" w:cs="Times New Roman"/>
          <w:color w:val="000000" w:themeColor="text1"/>
          <w:sz w:val="16"/>
          <w:szCs w:val="16"/>
        </w:rPr>
        <w:t>21 июля 1925 г. Коллегия ЦАГИ вынесла решение «Обратиться в Авиатрест</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 предложением о введении в производство пассажирского самолёта типа АНТ-2» (21472).</w:t>
      </w:r>
    </w:p>
    <w:p w14:paraId="00F8D7AC" w14:textId="77777777" w:rsidR="00930BA1" w:rsidRPr="001B4616" w:rsidRDefault="00930BA1"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AA6CEAE" w14:textId="77777777" w:rsidR="00CD6D1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C53EE82" w14:textId="77777777" w:rsidR="00CD6D16" w:rsidRPr="001B4616" w:rsidRDefault="00CD6D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1D075"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в 1925 году СССР присоединяется к Международной метрической конвенции, заключенной в Париже 20 мая 1875. (Постановление СНК СССР от 21 июля 1925). Метрология - наука об измерениях, методах достижения их единства и требуемой точности. К основным проблемам метрологии относятся: создание общей теории измерений; образование единиц физических величин и систем единиц; разработка методов и средств измерений, методов определения точности измерений, основ обеспечения единства измерений и единообразия средств измерений; создание эталонов и образцовых средств измерений, проверка мер и средств измерений. Историческими этапами в развитии метрологии стали установление эталона метра (Франция, конец XVIII века), создание абсолютных систем единиц (К.Гаусс, 1832 год), подписание Международной метрической конвенции (1875 год), разработка и установление в 1960 году Международной системы единиц. Международная метрическая конвенция была подписана 20 мая 1875 года в Париже 17 государствами для обеспечения международного единства измерений и усовершенствования метрической системы мер. Постановлением СНК СССР от 21 июля 1925 года Международная метрическая конвенция признана имеющей силу для СССР. В настоящее время к Конвенции присоединились более 70 государств. На основе Международной метрической конвенции учреждено Международное бюро мер и весов, организован Международный комитет мер и весов, созываются генеральные конференции по мерам и весам (14959).</w:t>
      </w:r>
    </w:p>
    <w:p w14:paraId="59D7139C"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2B18324C"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A4E534B"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E3B3E"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СССР присоединился к Международной метрической конвенции (18713).</w:t>
      </w:r>
    </w:p>
    <w:p w14:paraId="2D936894"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0B1FD2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ED3BA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FE0A2"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в 1925 году известный английский гонщик Малколм Кэмпбелл на своем автомобиле "Санбим" устанавливает рекорд скорости, фантастический по тем временам - 242,751 км/ч (14959).</w:t>
      </w:r>
    </w:p>
    <w:p w14:paraId="3F79A8ED"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39527286"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в 1925 году в Дэйтоне, штат Теннеси, закончился суд над школьным учителем биологии Джоном Скопсом (John T.Scopes), который преподавал детям дарвиновскую теорию происхождения человека. Восьмидневные слушания получили название «Обезьяньего процесса» (Monkey Trial). Суд произвел сенсацию по всей стране. За распространение своих «богохульных идей» Скопс отделался штрафом в размере 100 долларов (14959).</w:t>
      </w:r>
    </w:p>
    <w:p w14:paraId="2B006422"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490E43F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на “обезьяньем процессе” в Дейтоне (США) учитель Джон Скоупс признан виновным в преподавании теории эволюции Дарвина и оштрафован за это на 100 долларов (4962).</w:t>
      </w:r>
    </w:p>
    <w:p w14:paraId="43515B5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2A6D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июля 1925 Johns Scopes в США в Теннеси был осужден за преподавание теории эволюции и оштрафован на 100 долл. (2100).</w:t>
      </w:r>
    </w:p>
    <w:p w14:paraId="2DBC7C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7E89D" w14:textId="77777777" w:rsidR="00736D5C" w:rsidRPr="001B4616" w:rsidRDefault="00736D5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1" w:name="_Hlk56758641"/>
      <w:r w:rsidRPr="001B4616">
        <w:rPr>
          <w:rFonts w:ascii="Times New Roman" w:hAnsi="Times New Roman" w:cs="Times New Roman"/>
          <w:i/>
          <w:iCs/>
          <w:color w:val="000000" w:themeColor="text1"/>
          <w:sz w:val="16"/>
          <w:szCs w:val="16"/>
        </w:rPr>
        <w:t>Авиапромышленность:</w:t>
      </w:r>
    </w:p>
    <w:p w14:paraId="0943A4D5" w14:textId="77777777" w:rsidR="00736D5C" w:rsidRPr="001B4616" w:rsidRDefault="00736D5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719EB" w14:textId="77777777" w:rsidR="00736D5C" w:rsidRPr="001B4616" w:rsidRDefault="00736D5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22 июля 1925 в Кремле состоялось расширенное заседание Комиссии по трансполярному воздухоплаванию</w:t>
      </w:r>
      <w:bookmarkStart w:id="52" w:name="_Hlk63146226"/>
      <w:r w:rsidRPr="001B4616">
        <w:rPr>
          <w:rFonts w:ascii="Times New Roman" w:eastAsia="Times New Roman" w:hAnsi="Times New Roman" w:cs="Times New Roman"/>
          <w:color w:val="000000" w:themeColor="text1"/>
          <w:sz w:val="16"/>
          <w:szCs w:val="16"/>
          <w:lang w:eastAsia="ru-RU"/>
        </w:rPr>
        <w:t>,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bookmarkEnd w:id="52"/>
      <w:r w:rsidRPr="001B4616">
        <w:rPr>
          <w:rFonts w:ascii="Times New Roman" w:eastAsia="Times New Roman" w:hAnsi="Times New Roman" w:cs="Times New Roman"/>
          <w:color w:val="000000" w:themeColor="text1"/>
          <w:sz w:val="16"/>
          <w:szCs w:val="16"/>
          <w:lang w:eastAsia="ru-RU"/>
        </w:rPr>
        <w:t>.</w:t>
      </w:r>
    </w:p>
    <w:p w14:paraId="459A150D" w14:textId="77777777" w:rsidR="00736D5C" w:rsidRPr="001B4616" w:rsidRDefault="00736D5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53" w:name="_Hlk63146302"/>
      <w:r w:rsidRPr="001B4616">
        <w:rPr>
          <w:rFonts w:ascii="Times New Roman" w:eastAsia="Times New Roman" w:hAnsi="Times New Roman" w:cs="Times New Roman"/>
          <w:color w:val="000000" w:themeColor="text1"/>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w:t>
      </w:r>
    </w:p>
    <w:p w14:paraId="432674E8" w14:textId="77777777" w:rsidR="00736D5C" w:rsidRPr="001B4616" w:rsidRDefault="00736D5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Вопрос же о том, каким образом, из каких источников можно было бы финансировать проектируемую линию, участники совещания разрешили следующим образом: «1. Наиболее желательно организовать линию исключительно на средства СССР, дабы мы были полными хозяевами ее и дабы «цеппелины» были построены таким образом, чтобы употребление их с военными целями было предусмотрено при самой постройке с максимальной пользой для этого назначения воздушных кораблей. Тов. Горбунов полагает, что 27 миллионов рублей СНК отпустит… 2. В случае если бы оказалось невозможным взять на себя все расходы по организации линии, комиссия считает допустимым образование смешанного общества, 51 % капитала коего принадлежало бы СССР, причем собственностью СССР должны были бы являться и два «цеппелина» из трех, обслуживающих линию»34.</w:t>
      </w:r>
    </w:p>
    <w:p w14:paraId="355FB250" w14:textId="77777777" w:rsidR="00736D5C" w:rsidRPr="001B4616" w:rsidRDefault="00736D5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 как советская промышленность не могла быстро освоить новое производство, комиссия сочла возможным возложить техническую сторону проекта на В. Брунса. Поручить ему привлечь к работам специалистов ведущих мировых компаний, давно специализировавшихся на постройке дирижаблей — «Цеппелин», «Шютте-Ланцау». Оплату приглашенных в СССР специалистов комиссия полностью брала на себя.</w:t>
      </w:r>
    </w:p>
    <w:p w14:paraId="33486C39" w14:textId="77777777" w:rsidR="00736D5C" w:rsidRPr="001B4616" w:rsidRDefault="00736D5C"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 xml:space="preserve">Не была забыта и научная сторона проекта Брунса. Однако по этому вопросу комиссия высказалась уклончиво. Она признала «весьма желательным и целесообразным» участие в экспедиции к Северному полюсу советских ученых. Даже выразила готовность выделить на то 720 тысяч рублей. Но тут же конкретизировала возможные расходы: только на строительство метеорадиостанций и двух причальных мачт, в Мурманске и Анадыре. Но, с другой стороны, то же </w:t>
      </w:r>
      <w:r w:rsidRPr="001B4616">
        <w:rPr>
          <w:rFonts w:ascii="Times New Roman" w:eastAsia="Times New Roman" w:hAnsi="Times New Roman" w:cs="Times New Roman"/>
          <w:color w:val="000000" w:themeColor="text1"/>
          <w:sz w:val="16"/>
          <w:szCs w:val="16"/>
          <w:lang w:eastAsia="ru-RU"/>
        </w:rPr>
        <w:lastRenderedPageBreak/>
        <w:t>решение комиссии констатировало и прямо противоположное. Указывало: мол, бессмысленно тратить огромные средства на чисто экспериментальный, к тому же исключительно научный полет к Северному полюсу и той зоне недоступности, где, по предположению, могла находиться гипотетическая Земля Гарриса, в 1927 году. Поступать так — лишь в угоду личным интересам Ф. Нансена. Ведь к тому времени начнет действовать регулярная линия Амстердам — Владивосток, которая и позволит как бы заодно, не прибегая к излишним затратам, разрешить все исследовательские задачи (20467).</w:t>
      </w:r>
    </w:p>
    <w:bookmarkEnd w:id="53"/>
    <w:p w14:paraId="7C6C9348" w14:textId="77777777" w:rsidR="00736D5C" w:rsidRPr="001B4616" w:rsidRDefault="00736D5C" w:rsidP="001B4616">
      <w:pPr>
        <w:spacing w:after="0" w:line="240" w:lineRule="auto"/>
        <w:jc w:val="both"/>
        <w:rPr>
          <w:rFonts w:ascii="Times New Roman" w:hAnsi="Times New Roman" w:cs="Times New Roman"/>
          <w:color w:val="000000" w:themeColor="text1"/>
          <w:sz w:val="16"/>
          <w:szCs w:val="16"/>
        </w:rPr>
      </w:pPr>
    </w:p>
    <w:p w14:paraId="6C5B236B" w14:textId="77777777" w:rsidR="00736D5C" w:rsidRPr="001B4616" w:rsidRDefault="00736D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июля 1925 г. на заседание комиссии по трансполярному воздухо</w:t>
      </w:r>
      <w:r w:rsidRPr="001B4616">
        <w:rPr>
          <w:rFonts w:ascii="Times New Roman" w:hAnsi="Times New Roman" w:cs="Times New Roman"/>
          <w:color w:val="000000" w:themeColor="text1"/>
          <w:sz w:val="16"/>
          <w:szCs w:val="16"/>
        </w:rPr>
        <w:softHyphen/>
        <w:t>плаванию при</w:t>
      </w:r>
      <w:r w:rsidRPr="001B4616">
        <w:rPr>
          <w:rFonts w:ascii="Times New Roman" w:hAnsi="Times New Roman" w:cs="Times New Roman"/>
          <w:color w:val="000000" w:themeColor="text1"/>
          <w:sz w:val="16"/>
          <w:szCs w:val="16"/>
        </w:rPr>
        <w:softHyphen/>
        <w:t>был Брунс и доложил свои соображения относи</w:t>
      </w:r>
      <w:r w:rsidRPr="001B4616">
        <w:rPr>
          <w:rFonts w:ascii="Times New Roman" w:hAnsi="Times New Roman" w:cs="Times New Roman"/>
          <w:color w:val="000000" w:themeColor="text1"/>
          <w:sz w:val="16"/>
          <w:szCs w:val="16"/>
        </w:rPr>
        <w:softHyphen/>
        <w:t>тельно организации научно-исследовательского полёта в высокие широты Арктики и установ</w:t>
      </w:r>
      <w:r w:rsidRPr="001B4616">
        <w:rPr>
          <w:rFonts w:ascii="Times New Roman" w:hAnsi="Times New Roman" w:cs="Times New Roman"/>
          <w:color w:val="000000" w:themeColor="text1"/>
          <w:sz w:val="16"/>
          <w:szCs w:val="16"/>
        </w:rPr>
        <w:softHyphen/>
        <w:t>ления регулярных воздушных сообщений через Северный полюс. Совещание признало осуще</w:t>
      </w:r>
      <w:r w:rsidRPr="001B4616">
        <w:rPr>
          <w:rFonts w:ascii="Times New Roman" w:hAnsi="Times New Roman" w:cs="Times New Roman"/>
          <w:color w:val="000000" w:themeColor="text1"/>
          <w:sz w:val="16"/>
          <w:szCs w:val="16"/>
        </w:rPr>
        <w:softHyphen/>
        <w:t>ствимость проекта и его огромное значение для Севера страны.</w:t>
      </w:r>
    </w:p>
    <w:p w14:paraId="7F6AC038" w14:textId="77777777" w:rsidR="00736D5C" w:rsidRPr="001B4616" w:rsidRDefault="00736D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работы комиссии Н.П. Горбунова проект Брунса претерпел серьёзные изменения. Исследовательский полёт в центральные районы Арктики и создание метеорологических станций с помощью дирижаблей отложили, а трансарк</w:t>
      </w:r>
      <w:r w:rsidRPr="001B4616">
        <w:rPr>
          <w:rFonts w:ascii="Times New Roman" w:hAnsi="Times New Roman" w:cs="Times New Roman"/>
          <w:color w:val="000000" w:themeColor="text1"/>
          <w:sz w:val="16"/>
          <w:szCs w:val="16"/>
        </w:rPr>
        <w:softHyphen/>
        <w:t>тическая дирижабельная линия превратилась в транссибирскую94. Теперь, начинаясь в одном из городов Европы, линия шла через Ленинград или Москву, Европейскую часть СССР, Ураль</w:t>
      </w:r>
      <w:r w:rsidRPr="001B4616">
        <w:rPr>
          <w:rFonts w:ascii="Times New Roman" w:hAnsi="Times New Roman" w:cs="Times New Roman"/>
          <w:color w:val="000000" w:themeColor="text1"/>
          <w:sz w:val="16"/>
          <w:szCs w:val="16"/>
        </w:rPr>
        <w:softHyphen/>
        <w:t>ские горы и Сибирь. Конечный пункт на Дальнем Востоке предполагалось создать в Харбине (через который проходила линия КВЖД, эксплуатиро</w:t>
      </w:r>
      <w:r w:rsidRPr="001B4616">
        <w:rPr>
          <w:rFonts w:ascii="Times New Roman" w:hAnsi="Times New Roman" w:cs="Times New Roman"/>
          <w:color w:val="000000" w:themeColor="text1"/>
          <w:sz w:val="16"/>
          <w:szCs w:val="16"/>
        </w:rPr>
        <w:softHyphen/>
        <w:t>вавшейся совместно СССР и Китаем), и затем до</w:t>
      </w:r>
      <w:r w:rsidRPr="001B4616">
        <w:rPr>
          <w:rFonts w:ascii="Times New Roman" w:hAnsi="Times New Roman" w:cs="Times New Roman"/>
          <w:color w:val="000000" w:themeColor="text1"/>
          <w:sz w:val="16"/>
          <w:szCs w:val="16"/>
        </w:rPr>
        <w:softHyphen/>
        <w:t>вести линию до Токио. На всём пути дирижабля предусматривалось две-три остановки. Цеппелин должен был иметь на борту 30 платных пассажи</w:t>
      </w:r>
      <w:r w:rsidRPr="001B4616">
        <w:rPr>
          <w:rFonts w:ascii="Times New Roman" w:hAnsi="Times New Roman" w:cs="Times New Roman"/>
          <w:color w:val="000000" w:themeColor="text1"/>
          <w:sz w:val="16"/>
          <w:szCs w:val="16"/>
        </w:rPr>
        <w:softHyphen/>
        <w:t>ров и около двух вагонов коммерческого груза. Введение в строй этой линии давало большой выигрыш во времени (в зависимости от марш</w:t>
      </w:r>
      <w:r w:rsidRPr="001B4616">
        <w:rPr>
          <w:rFonts w:ascii="Times New Roman" w:hAnsi="Times New Roman" w:cs="Times New Roman"/>
          <w:color w:val="000000" w:themeColor="text1"/>
          <w:sz w:val="16"/>
          <w:szCs w:val="16"/>
        </w:rPr>
        <w:softHyphen/>
        <w:t>рута от 58 до 11 дней) при перевозках ценных и срочных грузов, писем и пассажиров из Европы в торговые и промышленные центры Дальнего Востока. Но из-за отсутствия в СССР дирижаблей жёсткого типа на этой линии могли эксплуати</w:t>
      </w:r>
      <w:r w:rsidRPr="001B4616">
        <w:rPr>
          <w:rFonts w:ascii="Times New Roman" w:hAnsi="Times New Roman" w:cs="Times New Roman"/>
          <w:color w:val="000000" w:themeColor="text1"/>
          <w:sz w:val="16"/>
          <w:szCs w:val="16"/>
        </w:rPr>
        <w:softHyphen/>
        <w:t>роваться только цеппелины, так что главный вы</w:t>
      </w:r>
      <w:r w:rsidRPr="001B4616">
        <w:rPr>
          <w:rFonts w:ascii="Times New Roman" w:hAnsi="Times New Roman" w:cs="Times New Roman"/>
          <w:color w:val="000000" w:themeColor="text1"/>
          <w:sz w:val="16"/>
          <w:szCs w:val="16"/>
        </w:rPr>
        <w:softHyphen/>
        <w:t>игрыш от её работы получала Германия.</w:t>
      </w:r>
    </w:p>
    <w:p w14:paraId="3D5D2A64" w14:textId="77777777" w:rsidR="00736D5C" w:rsidRPr="001B4616" w:rsidRDefault="00736D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Тем не менее, </w:t>
      </w:r>
      <w:bookmarkStart w:id="54" w:name="_Hlk74665265"/>
      <w:r w:rsidRPr="001B4616">
        <w:rPr>
          <w:rFonts w:ascii="Times New Roman" w:hAnsi="Times New Roman" w:cs="Times New Roman"/>
          <w:color w:val="000000" w:themeColor="text1"/>
          <w:sz w:val="16"/>
          <w:szCs w:val="16"/>
        </w:rPr>
        <w:t>20 августа 1926 г. СНК СССР принял постановление «Об организации транс</w:t>
      </w:r>
      <w:r w:rsidRPr="001B4616">
        <w:rPr>
          <w:rFonts w:ascii="Times New Roman" w:hAnsi="Times New Roman" w:cs="Times New Roman"/>
          <w:color w:val="000000" w:themeColor="text1"/>
          <w:sz w:val="16"/>
          <w:szCs w:val="16"/>
        </w:rPr>
        <w:softHyphen/>
        <w:t>сибирского воздушного сообщения на дирижа</w:t>
      </w:r>
      <w:r w:rsidRPr="001B4616">
        <w:rPr>
          <w:rFonts w:ascii="Times New Roman" w:hAnsi="Times New Roman" w:cs="Times New Roman"/>
          <w:color w:val="000000" w:themeColor="text1"/>
          <w:sz w:val="16"/>
          <w:szCs w:val="16"/>
        </w:rPr>
        <w:softHyphen/>
        <w:t>блях», в котором признавалось возможным осу</w:t>
      </w:r>
      <w:r w:rsidRPr="001B4616">
        <w:rPr>
          <w:rFonts w:ascii="Times New Roman" w:hAnsi="Times New Roman" w:cs="Times New Roman"/>
          <w:color w:val="000000" w:themeColor="text1"/>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1B4616">
        <w:rPr>
          <w:rFonts w:ascii="Times New Roman" w:hAnsi="Times New Roman" w:cs="Times New Roman"/>
          <w:color w:val="000000" w:themeColor="text1"/>
          <w:sz w:val="16"/>
          <w:szCs w:val="16"/>
        </w:rPr>
        <w:softHyphen/>
        <w:t>ны в транссибирском проекте, а немецкая фирма Шютте-Ланц,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1B4616">
        <w:rPr>
          <w:rFonts w:ascii="Times New Roman" w:hAnsi="Times New Roman" w:cs="Times New Roman"/>
          <w:color w:val="000000" w:themeColor="text1"/>
          <w:sz w:val="16"/>
          <w:szCs w:val="16"/>
        </w:rPr>
        <w:softHyphen/>
        <w:t>низации транссибирского воздушного пути ре</w:t>
      </w:r>
      <w:r w:rsidRPr="001B4616">
        <w:rPr>
          <w:rFonts w:ascii="Times New Roman" w:hAnsi="Times New Roman" w:cs="Times New Roman"/>
          <w:color w:val="000000" w:themeColor="text1"/>
          <w:sz w:val="16"/>
          <w:szCs w:val="16"/>
        </w:rPr>
        <w:softHyphen/>
        <w:t>шили ликвидировать (20120).</w:t>
      </w:r>
    </w:p>
    <w:p w14:paraId="3A301685" w14:textId="77777777" w:rsidR="00736D5C" w:rsidRPr="001B4616" w:rsidRDefault="00736D5C" w:rsidP="001B4616">
      <w:pPr>
        <w:spacing w:after="0" w:line="240" w:lineRule="auto"/>
        <w:jc w:val="both"/>
        <w:rPr>
          <w:rFonts w:ascii="Times New Roman" w:hAnsi="Times New Roman" w:cs="Times New Roman"/>
          <w:color w:val="000000" w:themeColor="text1"/>
          <w:sz w:val="16"/>
          <w:szCs w:val="16"/>
        </w:rPr>
      </w:pPr>
    </w:p>
    <w:bookmarkEnd w:id="51"/>
    <w:bookmarkEnd w:id="54"/>
    <w:p w14:paraId="330016A2"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571152D"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62E65"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июля в 1925 году советское правительство подписывает первый контракт о предоставлении японским фирмам угольных и нефтяных концессий на Сахалине (14960).</w:t>
      </w:r>
    </w:p>
    <w:p w14:paraId="656ECABB"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6664537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1E27C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EFD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июля 1925 был подготовлен доклад комиссии по бомбовозу 2-Б-Л-1 (2198,96).</w:t>
      </w:r>
    </w:p>
    <w:p w14:paraId="321124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56AB36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КОМИССИИ ПО БОМБОВОЗУ “2-В-Л-1”</w:t>
      </w:r>
    </w:p>
    <w:p w14:paraId="0153EF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внесения надлежащей яности в вопрос о проектировании и постройке бомбовоза 2В-Л1, привожу при сем краткую</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историю проектирования и постройки вышеупомянутого самолета.</w:t>
      </w:r>
    </w:p>
    <w:p w14:paraId="0C0D79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Официальное задание на проектирование бомбовоза 2Б-Л1 было дано Заводу Конструкторской Частью Авиаотдела ГУВП 10-го Марта 1924 г. и завод-немедленно же приступил к разработке этого-задания.</w:t>
      </w:r>
    </w:p>
    <w:p w14:paraId="7BE916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было выражено в весьма краткой форме, но было до</w:t>
      </w:r>
      <w:r w:rsidRPr="001B4616">
        <w:rPr>
          <w:rFonts w:ascii="Times New Roman" w:hAnsi="Times New Roman" w:cs="Times New Roman"/>
          <w:color w:val="000000" w:themeColor="text1"/>
          <w:sz w:val="16"/>
          <w:szCs w:val="16"/>
        </w:rPr>
        <w:softHyphen/>
        <w:t>полнено во время разработки проекта устными указаниями Зав. Конструкторской Частью Авиаотдела Б.Ф. ГОНЧАРОВЫМ.</w:t>
      </w:r>
    </w:p>
    <w:p w14:paraId="381115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 на проектировании боибовоза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027BBE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Схема бомбовоза, бипланная, предложенная инженером КОЛПАКОВЫМ была утверждена к разработке бывшим в то время Зав. Кон</w:t>
      </w:r>
      <w:r w:rsidRPr="001B4616">
        <w:rPr>
          <w:rFonts w:ascii="Times New Roman" w:hAnsi="Times New Roman" w:cs="Times New Roman"/>
          <w:color w:val="000000" w:themeColor="text1"/>
          <w:sz w:val="16"/>
          <w:szCs w:val="16"/>
        </w:rPr>
        <w:softHyphen/>
        <w:t>структорским Бюро инженером В.В.КАЛИНИНЫМ</w:t>
      </w:r>
    </w:p>
    <w:p w14:paraId="605412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утверждении схемы бомбовоза работа распределялась таким образом:</w:t>
      </w:r>
    </w:p>
    <w:p w14:paraId="145753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Общее руководство и аэродинамический расчет - В.В.КАЛИНИН</w:t>
      </w:r>
    </w:p>
    <w:p w14:paraId="7536EE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Расчет устойчивости - Л.И. СУТУГИН и В.В.КАЛИНИН.</w:t>
      </w:r>
    </w:p>
    <w:p w14:paraId="576328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Расчет прочности крыльев и фюзеляжа А.А.КРЫЛОВ и В.В. КАЛИНИН.</w:t>
      </w:r>
    </w:p>
    <w:p w14:paraId="1208F7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Центрировка и эскиз бомбовоза - Л.Д.КОЛПАКОВ.</w:t>
      </w:r>
    </w:p>
    <w:p w14:paraId="7D08E9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Работая по такому распорядку Конструкторское Бюро завода к 17-У-24 г. закончило проэкт бомбовоза и послало тогда же в Конструкторскую Часть Авиаотдела ГУВП, для просмотра и Утверждения в НК УВВС проэкта, необходимого для начала работ по постройке.</w:t>
      </w:r>
    </w:p>
    <w:p w14:paraId="59F13E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некоторых неясных для завода причин это утверждение предварительного проэкта сильно задержалось и заводом оно было получено в Апреле месяце с.г., т.е. более чем 11 месяцев после отсылки, проэкта.</w:t>
      </w:r>
    </w:p>
    <w:p w14:paraId="16E5EE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очевидно, что завод не мог формально полходить к ожиданию утверждения проэкта НК УВВС, он с ведома и согласия Зав. Конструкторской Частью Авиаотдела ГУВП Б.Ф.ГОНЧАРОВА, тот час же приступил к дальнейшей разработке конструкции бомбовоза, при чем конструированием руководдили:</w:t>
      </w:r>
    </w:p>
    <w:p w14:paraId="0DF41D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Крылья и хвостовое оперение</w:t>
      </w:r>
      <w:r w:rsidRPr="001B4616">
        <w:rPr>
          <w:rFonts w:ascii="Times New Roman" w:hAnsi="Times New Roman" w:cs="Times New Roman"/>
          <w:color w:val="000000" w:themeColor="text1"/>
          <w:sz w:val="16"/>
          <w:szCs w:val="16"/>
        </w:rPr>
        <w:tab/>
        <w:t>- В.В. КАЛИНИН, А.А. КРЫЛОВ</w:t>
      </w:r>
    </w:p>
    <w:p w14:paraId="690A3E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Фюзеляж и шасси</w:t>
      </w:r>
      <w:r w:rsidRPr="001B4616">
        <w:rPr>
          <w:rFonts w:ascii="Times New Roman" w:hAnsi="Times New Roman" w:cs="Times New Roman"/>
          <w:color w:val="000000" w:themeColor="text1"/>
          <w:sz w:val="16"/>
          <w:szCs w:val="16"/>
        </w:rPr>
        <w:tab/>
        <w:t>- Л.Д. КОЛПАКОВ</w:t>
      </w:r>
    </w:p>
    <w:p w14:paraId="490229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72F002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первоначальному проэкту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7C9E73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недостатка материала и оборудования, а также прочности конструкции металлических крыльев, Техническим Дир. завода было поручено в кратчайший срок инж. А.А. КРЫЛОВУ проектировать крылья бомбовоза деревянной конструкции, с использованием металлических узловых соединений, спроектирова для крыльев металлической конструкции.</w:t>
      </w:r>
    </w:p>
    <w:p w14:paraId="65C1C9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в Опытной Мастерской по постройке бомбовоза под руководством Зав. Опытной Мастерской инж. СЕДЕЛЬНИКОВА и производителя работ П.П.УСПАССКОГО.</w:t>
      </w:r>
    </w:p>
    <w:p w14:paraId="56619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указания и разработка конструкции велись:</w:t>
      </w:r>
    </w:p>
    <w:p w14:paraId="791803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Фюзляж, шасси, коотыль, руль направления и моторная установка - Л.Д. КОЛПАКОВЫМ.</w:t>
      </w:r>
    </w:p>
    <w:p w14:paraId="2945DA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Крылья, элероны, стабилизатор и рули высоты - А.А.КРЫЛОВЫМ</w:t>
      </w:r>
    </w:p>
    <w:p w14:paraId="77E6F5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дело обстояло до Февраля мес. 1925 г.</w:t>
      </w:r>
    </w:p>
    <w:p w14:paraId="7276A6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приказа заводоуправления от-8-го Января 1925 г.</w:t>
      </w:r>
    </w:p>
    <w:p w14:paraId="4CED98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 28 техническое руководство по окончанию постройки бомбо</w:t>
      </w:r>
      <w:r w:rsidRPr="001B4616">
        <w:rPr>
          <w:rFonts w:ascii="Times New Roman" w:hAnsi="Times New Roman" w:cs="Times New Roman"/>
          <w:color w:val="000000" w:themeColor="text1"/>
          <w:sz w:val="16"/>
          <w:szCs w:val="16"/>
        </w:rPr>
        <w:softHyphen/>
        <w:t>воза целиком поручается инженеру Л.Д.КОЛПАКОВУ, который принял работы по бомбовозу к 29 Января 1925 г.</w:t>
      </w:r>
    </w:p>
    <w:p w14:paraId="520BC2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283DBD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заканчивались сборкой - шасси, фюзеляж, крылья и хвостовое оперение;</w:t>
      </w:r>
    </w:p>
    <w:p w14:paraId="63A218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осталось доделать - моторные установки, оборудование фюзеляжа, обивка и окраска самолета,</w:t>
      </w:r>
    </w:p>
    <w:p w14:paraId="5C975A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вышеперечисленного сов</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ершенно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358689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Вследствие этого мне, при вступлении в должность Начальнака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1B4616">
        <w:rPr>
          <w:rFonts w:ascii="Times New Roman" w:hAnsi="Times New Roman" w:cs="Times New Roman"/>
          <w:color w:val="000000" w:themeColor="text1"/>
          <w:sz w:val="16"/>
          <w:szCs w:val="16"/>
        </w:rPr>
        <w:softHyphen/>
        <w:t>зованного Опытного Отдела и категорически отказывался нести ответственность за вышеуказанный самолет.</w:t>
      </w:r>
    </w:p>
    <w:p w14:paraId="0546DE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инж. КОЛПАКОВ.</w:t>
      </w:r>
    </w:p>
    <w:p w14:paraId="0ACFBA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этой роли по отношению к бомбовозу я нахожусь до сего времени.</w:t>
      </w:r>
    </w:p>
    <w:p w14:paraId="5E36E9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Своими размерами, нееколько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Авиаотдела ГУВП.</w:t>
      </w:r>
    </w:p>
    <w:p w14:paraId="7BAEBC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Так для осмотра его и для ознакомления с ним еще в Декабре 1924 г. прибыла комиссия из Авиаотдела ГУВП под председательством Б.Ф. ГОНЧАРОВА, которая имела 2 заседания 15-го Декабря 1924 г. и 3-го января 1925 г. На этих засаданиях Комиссией был намечен ряд вопросов к Конструкторскому Бюро завода касательно бомбовоза.</w:t>
      </w:r>
    </w:p>
    <w:p w14:paraId="7993BE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все эти вопросы заводом были представлены ответы Комиссия все время не могла прибыть на завод для окончанния осмотра бомбовоза.</w:t>
      </w:r>
    </w:p>
    <w:p w14:paraId="33F471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врибыла на завод. 30 марта комиссия внесла некоторые изменения в конструкцию бомбовова, которые заводом и выполнены.</w:t>
      </w:r>
    </w:p>
    <w:p w14:paraId="43A6FD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раз"яснения и принял бы во внимание мои замечания, если они этого, по его мнению, заслуживали.</w:t>
      </w:r>
    </w:p>
    <w:p w14:paraId="7844DC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04CD77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этой цели рассчетному бюро мною дано задание сделать самый тщательный последующий растет бомбовоза, по новым нормам Н.К. У.В.В.С.</w:t>
      </w:r>
    </w:p>
    <w:p w14:paraId="596B23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Мая 1925 г. Авиатрестом ВСНХ было получено право на выпуск опытных самолетов в полет без предварительного раз</w:t>
      </w:r>
      <w:r w:rsidRPr="001B4616">
        <w:rPr>
          <w:rFonts w:ascii="Times New Roman" w:hAnsi="Times New Roman" w:cs="Times New Roman"/>
          <w:color w:val="000000" w:themeColor="text1"/>
          <w:sz w:val="16"/>
          <w:szCs w:val="16"/>
        </w:rPr>
        <w:softHyphen/>
        <w:t>решения НК УВВС.</w:t>
      </w:r>
    </w:p>
    <w:p w14:paraId="7E3457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о этим передо мной стал вопрос, кто же дает эту санкцию.</w:t>
      </w:r>
    </w:p>
    <w:p w14:paraId="3902DA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Желая возможно об"ективнее подойти к этому вопросу и не имея права решающего голоса по бомбовозу, согласно моего поло</w:t>
      </w:r>
      <w:r w:rsidRPr="001B4616">
        <w:rPr>
          <w:rFonts w:ascii="Times New Roman" w:hAnsi="Times New Roman" w:cs="Times New Roman"/>
          <w:color w:val="000000" w:themeColor="text1"/>
          <w:sz w:val="16"/>
          <w:szCs w:val="16"/>
        </w:rPr>
        <w:softHyphen/>
        <w:t>жения по отношению к нему, как консультанта, я просил Заводо</w:t>
      </w:r>
      <w:r w:rsidRPr="001B4616">
        <w:rPr>
          <w:rFonts w:ascii="Times New Roman" w:hAnsi="Times New Roman" w:cs="Times New Roman"/>
          <w:color w:val="000000" w:themeColor="text1"/>
          <w:sz w:val="16"/>
          <w:szCs w:val="16"/>
        </w:rPr>
        <w:softHyphen/>
        <w:t>управление пригласить из Авиатреста специальную комиссию, ко</w:t>
      </w:r>
      <w:r w:rsidRPr="001B4616">
        <w:rPr>
          <w:rFonts w:ascii="Times New Roman" w:hAnsi="Times New Roman" w:cs="Times New Roman"/>
          <w:color w:val="000000" w:themeColor="text1"/>
          <w:sz w:val="16"/>
          <w:szCs w:val="16"/>
        </w:rPr>
        <w:softHyphen/>
        <w:t>торая бы и дала санкцию на выпуск бомбовоза в первый пробный полет.</w:t>
      </w:r>
    </w:p>
    <w:p w14:paraId="3D8C2F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Вот вкратце история постройки бомбовоза и моего с ним взаимоотношения.</w:t>
      </w:r>
    </w:p>
    <w:p w14:paraId="45FCEB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ЗАВЕДЫВАЩИй ОПЫТНЫМ ОТДЕЛОМ - Н.ПОЛИКАРПОВ. 18-го Июля 1925 г.</w:t>
      </w:r>
    </w:p>
    <w:p w14:paraId="12E1DF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бомбовоза, как выше было указано, велась под руководством А.Н.СЕДЕЛЬНИКОВА, а после его ухода из Опытной Мастерской его Заместителем П.П. УСПАССКИМ.</w:t>
      </w:r>
    </w:p>
    <w:p w14:paraId="7E46AA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Февраля 1925 г. Зав. Опытной Мает ерской назна</w:t>
      </w:r>
      <w:r w:rsidRPr="001B4616">
        <w:rPr>
          <w:rFonts w:ascii="Times New Roman" w:hAnsi="Times New Roman" w:cs="Times New Roman"/>
          <w:color w:val="000000" w:themeColor="text1"/>
          <w:sz w:val="16"/>
          <w:szCs w:val="16"/>
        </w:rPr>
        <w:softHyphen/>
        <w:t>чен В.Я. ЯКОВЛЕВ, который в течение марта с.г. принял все дела по Опытной Мастерской в той числе и посттройку бомбовоза.</w:t>
      </w:r>
    </w:p>
    <w:p w14:paraId="780D9B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все основные детали бомбовоза к тому времени были уже изготовлены, то на долю В.Я.ЯКОВЛЕВА досталась сборка их, общая сборка, обивка и окраска самолета. По окончании постройки бомбовоз был пред"явлен на просмотр Контрольному Бюро завода, которое до сих пор еще не дало Опытному Отделу своего заключения о качестве постройки.</w:t>
      </w:r>
    </w:p>
    <w:p w14:paraId="3D00B3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е р н о (2198,96).</w:t>
      </w:r>
    </w:p>
    <w:p w14:paraId="5F02A1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7EF9C" w14:textId="77777777" w:rsidR="00EE7F15" w:rsidRPr="001B4616" w:rsidRDefault="00EE7F1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июля 1925 г. военные воздухоплаватели уста</w:t>
      </w:r>
      <w:r w:rsidRPr="001B4616">
        <w:rPr>
          <w:rFonts w:ascii="Times New Roman" w:hAnsi="Times New Roman" w:cs="Times New Roman"/>
          <w:color w:val="000000" w:themeColor="text1"/>
          <w:sz w:val="16"/>
          <w:szCs w:val="16"/>
        </w:rPr>
        <w:softHyphen/>
        <w:t>новили всесоюзный рекорд продолжительности пребывания в воздухе — 24 ч 10 мин. В этот день в 23.15 с аэродрома ВВВШ выпустили в учебный полёт шар объёмом 1437 м3 с экипажем в составе Вавилонова, Апухтина, Вершинина и Игнатовича. На рассвете аэростат прошёл ст. Любань. После высадки Апухтина и Игнатовича у д. Ольховка полёт продолжили. На высоте 4500 м Вавилонов и Вершинин прошли Новгород и о. Ильмень. В 19.00 они миновали Холм. Дальше карты у них кончились, и полет продолжался в неизвестность. Аэронавты долго не находили хорошей площадки для посадки, и только в 23.10 Вавилонов форсиро</w:t>
      </w:r>
      <w:r w:rsidRPr="001B4616">
        <w:rPr>
          <w:rFonts w:ascii="Times New Roman" w:hAnsi="Times New Roman" w:cs="Times New Roman"/>
          <w:color w:val="000000" w:themeColor="text1"/>
          <w:sz w:val="16"/>
          <w:szCs w:val="16"/>
        </w:rPr>
        <w:softHyphen/>
        <w:t>ванным спуском приземлился на ржаном поле (20120).</w:t>
      </w:r>
    </w:p>
    <w:p w14:paraId="47401095" w14:textId="77777777" w:rsidR="00EE7F15" w:rsidRPr="001B4616" w:rsidRDefault="00EE7F15" w:rsidP="001B4616">
      <w:pPr>
        <w:spacing w:after="0" w:line="240" w:lineRule="auto"/>
        <w:jc w:val="both"/>
        <w:rPr>
          <w:rFonts w:ascii="Times New Roman" w:hAnsi="Times New Roman" w:cs="Times New Roman"/>
          <w:color w:val="000000" w:themeColor="text1"/>
          <w:sz w:val="16"/>
          <w:szCs w:val="16"/>
        </w:rPr>
      </w:pPr>
    </w:p>
    <w:p w14:paraId="7FC906F5" w14:textId="77777777" w:rsidR="00EE7F15" w:rsidRPr="001B4616" w:rsidRDefault="00EE7F15"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55" w:name="_Hlk63146060"/>
      <w:r w:rsidRPr="001B4616">
        <w:rPr>
          <w:rFonts w:ascii="Times New Roman" w:eastAsia="Times New Roman" w:hAnsi="Times New Roman" w:cs="Times New Roman"/>
          <w:color w:val="000000" w:themeColor="text1"/>
          <w:sz w:val="16"/>
          <w:szCs w:val="16"/>
          <w:lang w:eastAsia="ru-RU"/>
        </w:rPr>
        <w:t>23 июля 1925 Г.В. Чичерин вынес вопрос о трансполярном воздухоплавании на рассмотрение Политбюро36. Однако высшая партийная инстанция его отклонила.</w:t>
      </w:r>
    </w:p>
    <w:p w14:paraId="5E1CD53F" w14:textId="77777777" w:rsidR="00EE7F15" w:rsidRPr="001B4616" w:rsidRDefault="00EE7F15"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Н.П. Горбунову пришлось отрешиться от прежней уверенности в том, что правительство СССР полностью возьмет на себя финансирование проекта Вальтера Брунса. А потому и он сам, и возглавляемая им комиссия вынуждены были в дальнейших расчетах попытаться создать смешанное акционерное общество. Скорее всего, советско-германское, так как граф Брокдорф-Ранцау, посол Германии в Москве, стал слишком уж явно и весьма недвусмысленно проявлять интерес к замыслу соотечественника.</w:t>
      </w:r>
    </w:p>
    <w:p w14:paraId="132DAFA0" w14:textId="77777777" w:rsidR="00EE7F15" w:rsidRPr="001B4616" w:rsidRDefault="00EE7F15"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hAnsi="Times New Roman" w:cs="Times New Roman"/>
          <w:color w:val="000000" w:themeColor="text1"/>
          <w:sz w:val="16"/>
          <w:szCs w:val="16"/>
          <w:shd w:val="clear" w:color="auto" w:fill="FFFFFF"/>
        </w:rPr>
        <w:t>Капитан Брунс, трезво оценив создавшееся положение, не стал возражать. Согласился, правда — за особую плату в две тысячи рублей (четыре с половиной тысячи немецких марок), переработать проект. Сузить его, акцентировав все внимание только на той линии международной трассы, которая должна была пройти лишь по территории Советского Союза. И все же Брунс не отказался окончательно от изначальной цели. Чтобы хоть как-то приблизить ее осуществление, выехал в сентябре из Москвы в Токио. Там надеялся найти понимание и столь нужных спонсоров</w:t>
      </w:r>
      <w:r w:rsidRPr="001B4616">
        <w:rPr>
          <w:rFonts w:ascii="Times New Roman" w:eastAsia="Times New Roman" w:hAnsi="Times New Roman" w:cs="Times New Roman"/>
          <w:color w:val="000000" w:themeColor="text1"/>
          <w:sz w:val="16"/>
          <w:szCs w:val="16"/>
          <w:lang w:eastAsia="ru-RU"/>
        </w:rPr>
        <w:t xml:space="preserve"> (20467).</w:t>
      </w:r>
    </w:p>
    <w:bookmarkEnd w:id="55"/>
    <w:p w14:paraId="5AB74984" w14:textId="77777777" w:rsidR="00EE7F15" w:rsidRPr="001B4616" w:rsidRDefault="00EE7F15" w:rsidP="001B4616">
      <w:pPr>
        <w:spacing w:after="0" w:line="240" w:lineRule="auto"/>
        <w:jc w:val="both"/>
        <w:rPr>
          <w:rFonts w:ascii="Times New Roman" w:hAnsi="Times New Roman" w:cs="Times New Roman"/>
          <w:color w:val="000000" w:themeColor="text1"/>
          <w:sz w:val="16"/>
          <w:szCs w:val="16"/>
        </w:rPr>
      </w:pPr>
    </w:p>
    <w:p w14:paraId="3A3737D0" w14:textId="47006B49" w:rsidR="00807325" w:rsidRPr="003600B8" w:rsidRDefault="00807325" w:rsidP="00807325">
      <w:pPr>
        <w:widowControl w:val="0"/>
        <w:tabs>
          <w:tab w:val="left" w:pos="620"/>
        </w:tabs>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23 июля 1925 Г.В. Чичерин внёс выводы Комиссии по транспо</w:t>
      </w:r>
      <w:r w:rsidRPr="003600B8">
        <w:rPr>
          <w:rStyle w:val="aff"/>
          <w:rFonts w:ascii="Times New Roman" w:hAnsi="Times New Roman" w:cs="Times New Roman"/>
          <w:color w:val="0070C0"/>
          <w:spacing w:val="0"/>
          <w:sz w:val="16"/>
          <w:szCs w:val="16"/>
        </w:rPr>
        <w:softHyphen/>
        <w:t>лярному воздухоплаванию при СПК ССС на рас</w:t>
      </w:r>
      <w:r w:rsidRPr="003600B8">
        <w:rPr>
          <w:rStyle w:val="aff"/>
          <w:rFonts w:ascii="Times New Roman" w:hAnsi="Times New Roman" w:cs="Times New Roman"/>
          <w:color w:val="0070C0"/>
          <w:spacing w:val="0"/>
          <w:sz w:val="16"/>
          <w:szCs w:val="16"/>
        </w:rPr>
        <w:softHyphen/>
        <w:t>смотрение Политбюро ЦК ВКП(б). Однако документ отклонили, посчитав финансирование проекта слишком обременительным. Кроме того, в советском руководстве ещё не было общего видения преимуществ воздушного освоения Арктики</w:t>
      </w:r>
      <w:r w:rsidR="0004269D">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rPr>
        <w:t>(25653).</w:t>
      </w:r>
    </w:p>
    <w:p w14:paraId="7364FF20"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0662D6D4"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25 июля 1925 г. вышло указание Морведа заводу в г. Кольчугино, что заказы ЦАГИ на кольчугалюминиевые полуфабрикаты выполняли в порядке чрезвычайной срочности. В ходе создания катера АНТ-3 (ТК-1) вместо намечавшегося для вооружения торпедного аппарата под 533-мм торпеду было решено принять 450-мм торпеды, так как 533-мм торпеды Техуправление вовремя поставить не могло.</w:t>
      </w:r>
    </w:p>
    <w:p w14:paraId="18D82ABB"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Для придания катеру выгодных углов атаки Туполев использовал на АНТ-3 конструкцию, опробованную еще на АНТ-1. В кормовой части днища была прикреплена снизу отдельная площадка в виде доски, соединенной петлями с остальной частью днища и удерживаемой под необходимым углом при помощи вертикальных винтов с маховиками. Вращая маховик (вручную), предполагалось на ходу катера изменять угол атаки днища, подбирая его наиболее эффективное положение. Видимо, трудно было сообразить, что любой катер слишком часто соприкасается с береговым дном, чтобы такая сложная конструкция могла уцелеть. Эта деталь была как раз первой, от которой Туполев отказался и никогда больше не повторял ее в своих дальнейших торпедных катерах.</w:t>
      </w:r>
    </w:p>
    <w:p w14:paraId="37EC05C0"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Но были у АНТ-3 и другие недостатки, также во многом обусловленные его «авиационным» происхождением, от которых его конструктор не успел отказаться или по разным причинам не сумел понять их непригодность для морского судна. Одним из этих существенных недостатков туполевских катеров, вызывавших позднее острое недовольство личного состава, было отсутствие у этих кораблей… верхней палубы!</w:t>
      </w:r>
    </w:p>
    <w:p w14:paraId="74A56AF7"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его боевой рубки было смертельно опасно — мокрая скользкая поверхность сбрасывала с себя решительно все, что на нее попадало (к сожалению, за исключением льда, — в зимних условиях катера обмерзали в надводной части). Когда во время войны на торпедных катерах типа Г-5 приходилось перевозить десант, то людей сажали гуськом в желоба торпедных аппаратов, больше им негде было находиться. Обладая сравнительно большими запасами плавучести, эти катера практически ничего не могли перевозить, поскольку груз некуда было брать.</w:t>
      </w:r>
    </w:p>
    <w:p w14:paraId="09058C3B"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Неудачной оказалась и позаимствованная у английских торпедных катеров конструкция торпедного аппарата. Минимальная скорость катера, при которой он мог выпустить свои торпеды, составляла 17 узлов. На меньшем ходу и на стопе катер не мог дать торпедный залп, так как это означало бы для него самоубийство — торпеда неминуемо попала бы в него (23213).</w:t>
      </w:r>
    </w:p>
    <w:p w14:paraId="34E168B5"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0306EDA1"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BD6E206"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9E449"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июля 1925. В московских магазинах появились новые казначейские билеты достоинством в три и пять рублей. Они были отпечатаны на более прочной бумаге, чем предыдущие, и отличались меньшим размером и лучшим рисунком (18713).</w:t>
      </w:r>
    </w:p>
    <w:p w14:paraId="39A7A8C6"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70028F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D394D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EB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июля 1925 был подготовлен проект Постановления СТО:</w:t>
      </w:r>
    </w:p>
    <w:p w14:paraId="55B88C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исключительное значение АП в деле обороны страны и признавая необходимость быстрого развития ее до уровня, отвечающего интересам обороны и народного хозяйства, СТО Постановляет:</w:t>
      </w:r>
    </w:p>
    <w:p w14:paraId="23E374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Утвердить представленный ВСНХ план развертывания АП, как ориентировочный</w:t>
      </w:r>
    </w:p>
    <w:p w14:paraId="67EC94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Утвердить план достройки и дооборудования существующих заводов Авиатреста на 1925/26... (2263).</w:t>
      </w:r>
    </w:p>
    <w:p w14:paraId="7A1173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FC22F"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июня 1925 г. начальник военных воздушных сил РКК П. И. Баранов подписал приказ № 286:</w:t>
      </w:r>
    </w:p>
    <w:p w14:paraId="62494DD4"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«Дружными усилиями рабочих, технического персонала и служащих завода „Большевик“ создан первый русский мощный мотор. Это событие имеет колоссальное значение для развития Советской Авиации, так как оно наглядно показало, что мы отмежевались от опеки западной техники и вышли на самостоятельный путь моторостроения.</w:t>
      </w:r>
    </w:p>
    <w:p w14:paraId="313BA62B"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честь рабочих и служащих завода «Большевик» первому самолёту с русским мотором Р-1 № 2654, совершившему блестящий перелёт по маршруту Москва-Смоленск-Ленинград-Москва, приказываю присвоить наименование „Ленинградский Большевик"» (15132).</w:t>
      </w:r>
    </w:p>
    <w:p w14:paraId="58628587"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16A8F572" w14:textId="77777777" w:rsidR="00EE7F15" w:rsidRPr="001B4616" w:rsidRDefault="00EE7F15" w:rsidP="001B4616">
      <w:pPr>
        <w:spacing w:after="0" w:line="240" w:lineRule="auto"/>
        <w:jc w:val="both"/>
        <w:rPr>
          <w:rFonts w:ascii="Times New Roman" w:hAnsi="Times New Roman" w:cs="Times New Roman"/>
          <w:color w:val="000000" w:themeColor="text1"/>
          <w:sz w:val="16"/>
          <w:szCs w:val="16"/>
        </w:rPr>
      </w:pPr>
      <w:bookmarkStart w:id="56" w:name="_Hlk56758706"/>
      <w:r w:rsidRPr="001B4616">
        <w:rPr>
          <w:rFonts w:ascii="Times New Roman" w:hAnsi="Times New Roman" w:cs="Times New Roman"/>
          <w:color w:val="000000" w:themeColor="text1"/>
          <w:sz w:val="16"/>
          <w:szCs w:val="16"/>
        </w:rPr>
        <w:t>24-25 июля 1925 г. В.А. Семёнов продержался в воздухе на «Ивановце» 16 ч 17 мин, побив ре</w:t>
      </w:r>
      <w:r w:rsidRPr="001B4616">
        <w:rPr>
          <w:rFonts w:ascii="Times New Roman" w:hAnsi="Times New Roman" w:cs="Times New Roman"/>
          <w:color w:val="000000" w:themeColor="text1"/>
          <w:sz w:val="16"/>
          <w:szCs w:val="16"/>
        </w:rPr>
        <w:softHyphen/>
        <w:t>корд П.Ф. Федосеенко, установленный на I Всесо</w:t>
      </w:r>
      <w:r w:rsidRPr="001B4616">
        <w:rPr>
          <w:rFonts w:ascii="Times New Roman" w:hAnsi="Times New Roman" w:cs="Times New Roman"/>
          <w:color w:val="000000" w:themeColor="text1"/>
          <w:sz w:val="16"/>
          <w:szCs w:val="16"/>
        </w:rPr>
        <w:softHyphen/>
        <w:t>юзных воздухоплавательных испытаниях (20120).</w:t>
      </w:r>
    </w:p>
    <w:p w14:paraId="6ADCC9AA" w14:textId="77777777" w:rsidR="00EE7F15" w:rsidRPr="001B4616" w:rsidRDefault="00EE7F15" w:rsidP="001B4616">
      <w:pPr>
        <w:spacing w:after="0" w:line="240" w:lineRule="auto"/>
        <w:jc w:val="both"/>
        <w:rPr>
          <w:rFonts w:ascii="Times New Roman" w:hAnsi="Times New Roman" w:cs="Times New Roman"/>
          <w:color w:val="000000" w:themeColor="text1"/>
          <w:sz w:val="16"/>
          <w:szCs w:val="16"/>
        </w:rPr>
      </w:pPr>
    </w:p>
    <w:bookmarkEnd w:id="56"/>
    <w:p w14:paraId="56A977F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E6B21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514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июля 1925 шестилетняя девочка стала первым диабетиком, излеченным с помощью инсулина (3481).</w:t>
      </w:r>
    </w:p>
    <w:p w14:paraId="0B3249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92A23"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июля в 1925 году шестилетняя девочка становится первой пациенткой, успешно вылеченной с помощью инсулина, в Guy's Hospital, Лондон, Великобритания (14962).</w:t>
      </w:r>
    </w:p>
    <w:p w14:paraId="48E23BAF"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2A18808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90811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0DC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июля 1925 на заседании Пленума НК УВВС (журнал N 31с) по вопросу об испытаниях И7 и ИЛ-400бис просили Авиатрест при представлении эскизных проектов представлять и проект вооружения и оборудования (2198,195).</w:t>
      </w:r>
    </w:p>
    <w:p w14:paraId="7174C2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B5917"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июля 1925 г. на заседании Пленума НК УВВС, рассмотрев вопрос об испытаниях самолетов И-7 Д.П. Григоровича и ИЛ-400бис Н.Н. Поликарпова просили Авиатрест при представлении эскизных проектов предъявлять и проект вооружения и оборудования, чего ранее не делалось, а это затрудняло оценку представляемых проектов и задерживало дальнейшие работы по ним.</w:t>
      </w:r>
    </w:p>
    <w:p w14:paraId="7B1589F7"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Также был поднят вопрос о систематизации обозначений самолетов (23678).</w:t>
      </w:r>
    </w:p>
    <w:p w14:paraId="045AB4EE" w14:textId="77777777" w:rsidR="00B167F4" w:rsidRPr="001B4616" w:rsidRDefault="00B167F4" w:rsidP="001B4616">
      <w:pPr>
        <w:spacing w:after="0" w:line="240" w:lineRule="auto"/>
        <w:jc w:val="both"/>
        <w:rPr>
          <w:rFonts w:ascii="Times New Roman" w:hAnsi="Times New Roman" w:cs="Times New Roman"/>
          <w:color w:val="000000" w:themeColor="text1"/>
          <w:sz w:val="16"/>
          <w:szCs w:val="16"/>
        </w:rPr>
      </w:pPr>
    </w:p>
    <w:p w14:paraId="275A65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июля 1925 г. по указанию Морведа заказы ЦАГИ на кольчугалюминиевые полуфабрикаты выполняли в порядке чрез</w:t>
      </w:r>
      <w:r w:rsidRPr="001B4616">
        <w:rPr>
          <w:rFonts w:ascii="Times New Roman" w:hAnsi="Times New Roman" w:cs="Times New Roman"/>
          <w:color w:val="000000" w:themeColor="text1"/>
          <w:sz w:val="16"/>
          <w:szCs w:val="16"/>
        </w:rPr>
        <w:softHyphen/>
        <w:t>вычайной срочности (10675).</w:t>
      </w:r>
    </w:p>
    <w:p w14:paraId="51E200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EE07A"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июля 1925 г. вышло указание Морведа, согласно которому заказы ЦАГИ на кольчугалюминиевые полуфабрикаты для АНТ-3 (ТК-1) выполняли в порядке чрезвычайной срочности. В ходе создания катера вместо намечавшегося для вооружения торпедного аппарата под 533-мм торпеду было решено принять 450-мм торпеды, так как 533-мм торпеды Техуправление вовремя поставить не могло. Для придания катеру выгодных углов атаки Туполев использовал на АНТ-3 конструкцию, опробованную еще на AHT-1. В кормовой части днища была прикреплена снизу отдельная площадка в виде доски, соединенной петлями с остальной частью днища и удерживаемой под необходимым углом при помощи вертикальных винтов с маховиками. Вращая маховик (вручную), предполагалось на ходу катера изменять угол атаки днища, подбирая его наиболее эффективное положение. Видимо, трудно было сообразить, что любой катер слишком часто соприкасается с береговым дном, чтобы такая сложная конструкция могла уцелеть. Эта деталь была как раз первой, от которой Туполев отказался и никогда больше не повторял ее в своих дальнейших торпедных катерах. Но были у АНТ-3 и другие недостатки, также во многом обусловленные его «авиационным» происхождением, от которых его конструктор не успел отказаться или по разным причинам не сумел понять их непригодность для морского судна. Одним из этих существенных недостатков Туполевских катеров,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его боевой рубки было смертельно опасно — мокрая скользкая поверхность сбрасывала с себя решительно все, что на нее попадало (к сожалению, за исключением льда, — в зимних условиях катера обмерзали в надводной части). Когда во время войны на торпедных катерах типа Г-5 приходилось перевозить десант, то людей сажали гуськом в желоба торпедных аппаратов, больше им негде было находиться. Обладая сравнительно большими запасами плавучести, эти катера практически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Минимальная скорость катера, при которой он мог выпустить свои торпеды, составляла 17 узлов. На меньшем ходу и на стопе катер не мог дать торпедный залп, так как это означало бы для него самоубийство — торпеда неминуемо попала бы в него (15117).</w:t>
      </w:r>
    </w:p>
    <w:p w14:paraId="153686CF"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67DE688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A5DA9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43A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июля 1925 г. был подготовлен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2CC73A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720AC5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обсуждении различных вопросов по химической обороне в немецких военных кру</w:t>
      </w:r>
      <w:r w:rsidRPr="001B4616">
        <w:rPr>
          <w:rFonts w:ascii="Times New Roman" w:hAnsi="Times New Roman" w:cs="Times New Roman"/>
          <w:color w:val="000000" w:themeColor="text1"/>
          <w:sz w:val="16"/>
          <w:szCs w:val="16"/>
        </w:rPr>
        <w:softHyphen/>
        <w:t>гах, а также по установке у нас производств азотистых продуктов с различными видными промышленниками, мною было замечено, что рассчитывать на большую и существенную по</w:t>
      </w:r>
      <w:r w:rsidRPr="001B4616">
        <w:rPr>
          <w:rFonts w:ascii="Times New Roman" w:hAnsi="Times New Roman" w:cs="Times New Roman"/>
          <w:color w:val="000000" w:themeColor="text1"/>
          <w:sz w:val="16"/>
          <w:szCs w:val="16"/>
        </w:rPr>
        <w:softHyphen/>
        <w:t>мощь со стороны Германии для создания у нас в СССР химической промышленности вряд ли удастся. В этом отношении произошло заметное к нам охлаждение по сравнению с 1922-1923 гг., когда мне приходилось очень много говорить с немецкими промышленниками по созданию у нас мощной промышленности при их участии.</w:t>
      </w:r>
    </w:p>
    <w:p w14:paraId="223A97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Причина, по-видимому, кроется в том, что в Германии боятся нашего сближения с Францией (при разговоре было указание на речь т. Чичерина в мае сего года на съезде Сове</w:t>
      </w:r>
      <w:r w:rsidRPr="001B4616">
        <w:rPr>
          <w:rFonts w:ascii="Times New Roman" w:hAnsi="Times New Roman" w:cs="Times New Roman"/>
          <w:color w:val="000000" w:themeColor="text1"/>
          <w:sz w:val="16"/>
          <w:szCs w:val="16"/>
        </w:rPr>
        <w:softHyphen/>
        <w:t>тов) и даже с Польшей, и тогда, говорят они, всякая помощь, оказанная нам со стороны Гер</w:t>
      </w:r>
      <w:r w:rsidRPr="001B4616">
        <w:rPr>
          <w:rFonts w:ascii="Times New Roman" w:hAnsi="Times New Roman" w:cs="Times New Roman"/>
          <w:color w:val="000000" w:themeColor="text1"/>
          <w:sz w:val="16"/>
          <w:szCs w:val="16"/>
        </w:rPr>
        <w:softHyphen/>
        <w:t>мании, будет, конечно, обращена против нас же. Промышленники, оказывающие мне полное доверие и большое уважение, отказались непосредственно заключать договоры на приобре</w:t>
      </w:r>
      <w:r w:rsidRPr="001B4616">
        <w:rPr>
          <w:rFonts w:ascii="Times New Roman" w:hAnsi="Times New Roman" w:cs="Times New Roman"/>
          <w:color w:val="000000" w:themeColor="text1"/>
          <w:sz w:val="16"/>
          <w:szCs w:val="16"/>
        </w:rPr>
        <w:softHyphen/>
        <w:t>тение лицензий по установке получения азотной кислоты и ее концентрации, боясь, что в этом деле замешано военное германское министерство, и предложили нам заключать догово</w:t>
      </w:r>
      <w:r w:rsidRPr="001B4616">
        <w:rPr>
          <w:rFonts w:ascii="Times New Roman" w:hAnsi="Times New Roman" w:cs="Times New Roman"/>
          <w:color w:val="000000" w:themeColor="text1"/>
          <w:sz w:val="16"/>
          <w:szCs w:val="16"/>
        </w:rPr>
        <w:softHyphen/>
        <w:t>ры с фирмой “Бамаг”, которая делает для их заводов всю аппаратуру. Вложение хотя бы ма</w:t>
      </w:r>
      <w:r w:rsidRPr="001B4616">
        <w:rPr>
          <w:rFonts w:ascii="Times New Roman" w:hAnsi="Times New Roman" w:cs="Times New Roman"/>
          <w:color w:val="000000" w:themeColor="text1"/>
          <w:sz w:val="16"/>
          <w:szCs w:val="16"/>
        </w:rPr>
        <w:softHyphen/>
        <w:t>лого капитала в дело азотной промышленности было ими отклонено, а за то, что они дают безвозмездно лицензии, они оставляют за собой право участвовать в этом деле в будущем, внося для этого свои капиталы. Но, конечно, следует здесь отметить, что нам все-таки удалось выполнить возложенную задачу и сговориться на приемлемых условиях получить желаемое оборудование для азотной промышленности.</w:t>
      </w:r>
    </w:p>
    <w:p w14:paraId="3CDF63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установки у нас производств некоторых красок, то до сих пор немцы вся</w:t>
      </w:r>
      <w:r w:rsidRPr="001B4616">
        <w:rPr>
          <w:rFonts w:ascii="Times New Roman" w:hAnsi="Times New Roman" w:cs="Times New Roman"/>
          <w:color w:val="000000" w:themeColor="text1"/>
          <w:sz w:val="16"/>
          <w:szCs w:val="16"/>
        </w:rPr>
        <w:softHyphen/>
        <w:t>чески старались уклониться от какой-либо помощи в этом отношении. Только теперь, когда, будучи в Париже, мы завязали сношение с большим концерном ompanie nationale de matieres colorantes et produits chimiques S.Kuhlman, причем удалось за то, что мы будем поку</w:t>
      </w:r>
      <w:r w:rsidRPr="001B4616">
        <w:rPr>
          <w:rFonts w:ascii="Times New Roman" w:hAnsi="Times New Roman" w:cs="Times New Roman"/>
          <w:color w:val="000000" w:themeColor="text1"/>
          <w:sz w:val="16"/>
          <w:szCs w:val="16"/>
        </w:rPr>
        <w:softHyphen/>
        <w:t>пать у них краски, они помогут нам установить некоторые полупродукты; немцы, по-видимо</w:t>
      </w:r>
      <w:r w:rsidRPr="001B4616">
        <w:rPr>
          <w:rFonts w:ascii="Times New Roman" w:hAnsi="Times New Roman" w:cs="Times New Roman"/>
          <w:color w:val="000000" w:themeColor="text1"/>
          <w:sz w:val="16"/>
          <w:szCs w:val="16"/>
        </w:rPr>
        <w:softHyphen/>
        <w:t>му, обеспокоились таким поворотом дела, и теперь предстоят переговоры с представителем общества Гп^егеззе СететзсЬал., прибывшим в Москву из Германии.</w:t>
      </w:r>
    </w:p>
    <w:p w14:paraId="60E8BF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Гораздо острее складываются отношения по осуществлению производства у нас боевых газов. При переговорах выяснилось, что немецкая сторона проявляет удивительное спокой</w:t>
      </w:r>
      <w:r w:rsidRPr="001B4616">
        <w:rPr>
          <w:rFonts w:ascii="Times New Roman" w:hAnsi="Times New Roman" w:cs="Times New Roman"/>
          <w:color w:val="000000" w:themeColor="text1"/>
          <w:sz w:val="16"/>
          <w:szCs w:val="16"/>
        </w:rPr>
        <w:softHyphen/>
        <w:t>ствие к нарушению целого ряда сроков по выполнению заказов на изготовление веществ и на снаряжение ими снарядов. Хотя мы и получили вклад с немецкой стороны до 4-5 млн руб., но по массе потерянного времени, недобросовестности фирмы, выполнявшей заказ, а глав</w:t>
      </w:r>
      <w:r w:rsidRPr="001B4616">
        <w:rPr>
          <w:rFonts w:ascii="Times New Roman" w:hAnsi="Times New Roman" w:cs="Times New Roman"/>
          <w:color w:val="000000" w:themeColor="text1"/>
          <w:sz w:val="16"/>
          <w:szCs w:val="16"/>
        </w:rPr>
        <w:softHyphen/>
        <w:t>ное, полная неуверенность в том, что установленная по договору продукция действительно будет выполнена, может наводить на целый ряд неблагоприятных размышлений и побужда</w:t>
      </w:r>
      <w:r w:rsidRPr="001B4616">
        <w:rPr>
          <w:rFonts w:ascii="Times New Roman" w:hAnsi="Times New Roman" w:cs="Times New Roman"/>
          <w:color w:val="000000" w:themeColor="text1"/>
          <w:sz w:val="16"/>
          <w:szCs w:val="16"/>
        </w:rPr>
        <w:softHyphen/>
        <w:t>ет принять ряд экстренных мер, для того чтобы поставить химоборону страны на будущее время на совершенно прочное основание. Если политические обстоятельства требуют того, чтобы мы были готовы в боевом отношении в скором времени на случай объявления войны, то следовало бы, не обращая внимания на то, что мы делаем сообща с немцами, немедленно же приступить к установке в заводском масштабе тех производств, которые уже разработаны Хи</w:t>
      </w:r>
      <w:r w:rsidRPr="001B4616">
        <w:rPr>
          <w:rFonts w:ascii="Times New Roman" w:hAnsi="Times New Roman" w:cs="Times New Roman"/>
          <w:color w:val="000000" w:themeColor="text1"/>
          <w:sz w:val="16"/>
          <w:szCs w:val="16"/>
        </w:rPr>
        <w:softHyphen/>
        <w:t>мическим комитетом при РВС СССР в полузаводских, опытных условиях.</w:t>
      </w:r>
    </w:p>
    <w:p w14:paraId="5C092A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Технический опыт, на который мы рассчитывали со стороны немцев в деле производ</w:t>
      </w:r>
      <w:r w:rsidRPr="001B4616">
        <w:rPr>
          <w:rFonts w:ascii="Times New Roman" w:hAnsi="Times New Roman" w:cs="Times New Roman"/>
          <w:color w:val="000000" w:themeColor="text1"/>
          <w:sz w:val="16"/>
          <w:szCs w:val="16"/>
        </w:rPr>
        <w:softHyphen/>
        <w:t>ства боевых газов, оказался ничтожным, а полученные данные не так уж велики, чтобы рис</w:t>
      </w:r>
      <w:r w:rsidRPr="001B4616">
        <w:rPr>
          <w:rFonts w:ascii="Times New Roman" w:hAnsi="Times New Roman" w:cs="Times New Roman"/>
          <w:color w:val="000000" w:themeColor="text1"/>
          <w:sz w:val="16"/>
          <w:szCs w:val="16"/>
        </w:rPr>
        <w:softHyphen/>
        <w:t>ковать в различных отношениях в таком серьезном деле, каким является оборона страны. В особенности надо принять в соображение в настоящее время возможность дачи Германией неблагоприятного для нас ответа Антанте в деле гарантии мира в Европе.</w:t>
      </w:r>
    </w:p>
    <w:p w14:paraId="669F77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посещении Франции, и в особенности Италии, я мог наблюдать очень дружелюб</w:t>
      </w:r>
      <w:r w:rsidRPr="001B4616">
        <w:rPr>
          <w:rFonts w:ascii="Times New Roman" w:hAnsi="Times New Roman" w:cs="Times New Roman"/>
          <w:color w:val="000000" w:themeColor="text1"/>
          <w:sz w:val="16"/>
          <w:szCs w:val="16"/>
        </w:rPr>
        <w:softHyphen/>
        <w:t>ное отношение и готовность помочь в сложном вопросе установки у нас азотной промышлен</w:t>
      </w:r>
      <w:r w:rsidRPr="001B4616">
        <w:rPr>
          <w:rFonts w:ascii="Times New Roman" w:hAnsi="Times New Roman" w:cs="Times New Roman"/>
          <w:color w:val="000000" w:themeColor="text1"/>
          <w:sz w:val="16"/>
          <w:szCs w:val="16"/>
        </w:rPr>
        <w:softHyphen/>
        <w:t>ности. Мне были показаны все заводы, где имелось что-либо интересное для решения вопро</w:t>
      </w:r>
      <w:r w:rsidRPr="001B4616">
        <w:rPr>
          <w:rFonts w:ascii="Times New Roman" w:hAnsi="Times New Roman" w:cs="Times New Roman"/>
          <w:color w:val="000000" w:themeColor="text1"/>
          <w:sz w:val="16"/>
          <w:szCs w:val="16"/>
        </w:rPr>
        <w:softHyphen/>
        <w:t>са, какой способ является наиболее рентабельным в наших условиях. Самые последние но</w:t>
      </w:r>
      <w:r w:rsidRPr="001B4616">
        <w:rPr>
          <w:rFonts w:ascii="Times New Roman" w:hAnsi="Times New Roman" w:cs="Times New Roman"/>
          <w:color w:val="000000" w:themeColor="text1"/>
          <w:sz w:val="16"/>
          <w:szCs w:val="16"/>
        </w:rPr>
        <w:softHyphen/>
        <w:t>винки в деле получения водорода из газококсовых печей мне были показаны почти во всех деталях. Таким образом, мне удалось выбрать в Италии установку для связанного азота сис</w:t>
      </w:r>
      <w:r w:rsidRPr="001B4616">
        <w:rPr>
          <w:rFonts w:ascii="Times New Roman" w:hAnsi="Times New Roman" w:cs="Times New Roman"/>
          <w:color w:val="000000" w:themeColor="text1"/>
          <w:sz w:val="16"/>
          <w:szCs w:val="16"/>
        </w:rPr>
        <w:softHyphen/>
        <w:t>темы Казале на приемлемых условиях; для совершения договора в настоящее время работа</w:t>
      </w:r>
      <w:r w:rsidRPr="001B4616">
        <w:rPr>
          <w:rFonts w:ascii="Times New Roman" w:hAnsi="Times New Roman" w:cs="Times New Roman"/>
          <w:color w:val="000000" w:themeColor="text1"/>
          <w:sz w:val="16"/>
          <w:szCs w:val="16"/>
        </w:rPr>
        <w:softHyphen/>
        <w:t>ет за границей особая комиссия.</w:t>
      </w:r>
    </w:p>
    <w:p w14:paraId="0EAE27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Франции, как уже было упомянуто, благодаря близкому знакомству с директором обществ красящих веществ удалось договориться о помощи нам в красочном деле. С этой целью наши молодые химики могут быть командированы на заводы красок во Франции и изучать там производства главнейших полупродуктов для </w:t>
      </w:r>
      <w:r w:rsidRPr="001B4616">
        <w:rPr>
          <w:rFonts w:ascii="Times New Roman" w:hAnsi="Times New Roman" w:cs="Times New Roman"/>
          <w:color w:val="000000" w:themeColor="text1"/>
          <w:sz w:val="16"/>
          <w:szCs w:val="16"/>
        </w:rPr>
        <w:lastRenderedPageBreak/>
        <w:t>красок. С другой стороны, фран</w:t>
      </w:r>
      <w:r w:rsidRPr="001B4616">
        <w:rPr>
          <w:rFonts w:ascii="Times New Roman" w:hAnsi="Times New Roman" w:cs="Times New Roman"/>
          <w:color w:val="000000" w:themeColor="text1"/>
          <w:sz w:val="16"/>
          <w:szCs w:val="16"/>
        </w:rPr>
        <w:softHyphen/>
        <w:t>цузские химики и инженеры могут быть командированы к нам, чтобы помочь установить производство некоторых красок, а также способы крашения. В настоящее время должна вы</w:t>
      </w:r>
      <w:r w:rsidRPr="001B4616">
        <w:rPr>
          <w:rFonts w:ascii="Times New Roman" w:hAnsi="Times New Roman" w:cs="Times New Roman"/>
          <w:color w:val="000000" w:themeColor="text1"/>
          <w:sz w:val="16"/>
          <w:szCs w:val="16"/>
        </w:rPr>
        <w:softHyphen/>
        <w:t>ехать особая комиссия с т. Ляндау во главе, и мною написано письмо директору Фроссору [о] предоставлении членам комиссии надлежащих виз.</w:t>
      </w:r>
    </w:p>
    <w:p w14:paraId="4A2725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Академик В. Ипатьев</w:t>
      </w:r>
    </w:p>
    <w:p w14:paraId="5ACAAF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203. Л. 6-7,9-9 об. Подлинники (10711,494).</w:t>
      </w:r>
    </w:p>
    <w:p w14:paraId="2CC268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г. был подготовлен Отзыв зам. председателя Реввоенсовета СССР И. С. Уншлихта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39394C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B7F289" w14:textId="77777777" w:rsidR="00A365E3" w:rsidRPr="001B4616" w:rsidRDefault="00A365E3"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25 июля 1925 Технический отдел ГУВП заключили с "Большевиком" договор на постройку опытного экземпляра танка МС-1.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Магдесиев, одним из ведущих конструкторов по теме стал Г.С. Прахье (21335).</w:t>
      </w:r>
    </w:p>
    <w:p w14:paraId="08E01DE8" w14:textId="77777777" w:rsidR="00A365E3" w:rsidRPr="001B4616" w:rsidRDefault="00A365E3"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63D0C15" w14:textId="77777777" w:rsidR="00CD6D1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F0574CB" w14:textId="77777777" w:rsidR="00CD6D16" w:rsidRPr="001B4616" w:rsidRDefault="00CD6D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5E708E"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 июля 1925 два самолёта </w:t>
      </w:r>
      <w:r w:rsidRPr="001B4616">
        <w:rPr>
          <w:rFonts w:ascii="Times New Roman" w:hAnsi="Times New Roman" w:cs="Times New Roman"/>
          <w:color w:val="000000" w:themeColor="text1"/>
          <w:sz w:val="16"/>
          <w:szCs w:val="16"/>
          <w:lang w:val="en-US"/>
        </w:rPr>
        <w:t>Breguet</w:t>
      </w:r>
      <w:r w:rsidRPr="001B4616">
        <w:rPr>
          <w:rFonts w:ascii="Times New Roman" w:hAnsi="Times New Roman" w:cs="Times New Roman"/>
          <w:color w:val="000000" w:themeColor="text1"/>
          <w:sz w:val="16"/>
          <w:szCs w:val="16"/>
        </w:rPr>
        <w:t xml:space="preserve"> XIX, названные «Хацукадзе» и «Котикадзе», которые пилотировали лётчики Кавачи и Абэ с механиками Катагири и Шиновара, с посадками в Чите, Иркутске, Красноярске, Ачинске, Новониколаевске, Кургане и Казани, 23 августа в 8 часов ве</w:t>
      </w:r>
      <w:r w:rsidRPr="001B4616">
        <w:rPr>
          <w:rFonts w:ascii="Times New Roman" w:hAnsi="Times New Roman" w:cs="Times New Roman"/>
          <w:color w:val="000000" w:themeColor="text1"/>
          <w:sz w:val="16"/>
          <w:szCs w:val="16"/>
        </w:rPr>
        <w:softHyphen/>
        <w:t>чера прибыли в Москву (15973).</w:t>
      </w:r>
    </w:p>
    <w:p w14:paraId="0510C524"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6F67A97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6DD9E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219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(25 - 2788,24) июля 1925 состоялся первый полет К-1 К.А.К. (237,150) - начались заводские испытания (2444,8). В сентябре 1925 перелетел в Москву (438,553).</w:t>
      </w:r>
    </w:p>
    <w:p w14:paraId="646B0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650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1925 г. пилотируемая С.Косинским машина РВЗ-6 впервые поднялась в воздух, и в августе успешно прошла испытания (9536,3).</w:t>
      </w:r>
    </w:p>
    <w:p w14:paraId="1688AC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56D52" w14:textId="77777777" w:rsidR="00BC7C56" w:rsidRPr="001B4616" w:rsidRDefault="00BC7C5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1925 г. в Киеве состоялся первый испытательный полет пассажир</w:t>
      </w:r>
      <w:r w:rsidRPr="001B4616">
        <w:rPr>
          <w:rFonts w:ascii="Times New Roman" w:hAnsi="Times New Roman" w:cs="Times New Roman"/>
          <w:color w:val="000000" w:themeColor="text1"/>
          <w:sz w:val="16"/>
          <w:szCs w:val="16"/>
        </w:rPr>
        <w:softHyphen/>
        <w:t>ского самолета К-1 конструкции инженера Константина Алексеевича Калинина. К-1 - подкосный высокоплан смешанной конструкции с крылом элипсоидной формы, с мотором Сальмсон 170 л.с. Пассажирская кабина - шестиместная, полетный вес - 1972 кг. В сентябре самолет перелетел в Москву, где и прошел испытания. В серийное производство самолет К-1 не пошел, но послужил образцом для других самолетов того же конструктора.</w:t>
      </w:r>
    </w:p>
    <w:p w14:paraId="06FFB49D" w14:textId="77777777" w:rsidR="00BC7C56" w:rsidRPr="001B4616" w:rsidRDefault="00BC7C5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1925 № 11; ВВФ, 192б № 8/ (23370).</w:t>
      </w:r>
    </w:p>
    <w:p w14:paraId="1AC0AC00" w14:textId="77777777" w:rsidR="00BC7C56" w:rsidRPr="001B4616" w:rsidRDefault="00BC7C56" w:rsidP="001B4616">
      <w:pPr>
        <w:spacing w:after="0" w:line="240" w:lineRule="auto"/>
        <w:jc w:val="both"/>
        <w:rPr>
          <w:rFonts w:ascii="Times New Roman" w:hAnsi="Times New Roman" w:cs="Times New Roman"/>
          <w:color w:val="000000" w:themeColor="text1"/>
          <w:sz w:val="16"/>
          <w:szCs w:val="16"/>
        </w:rPr>
      </w:pPr>
    </w:p>
    <w:p w14:paraId="14545E9C"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в 1925 году впервые поднялся в воздух самолет «К-1» конструкции Константина Калинина. Самолет «К-1» строился с 1923 года во внеплановом порядке на авиаремонтном заводе в Киеве. Выбранная инженером и конструктором Константином Калининым схема пассажирской машины стала типовой для его самолетов первого поколения. Это был подкосный моноплан, двигатель - маломощный («Сальмсон» в 170 лошадиных сил), форменный фюзеляж впервые в отечественной практике был сварен из стальных труб. В трехместной кабине размещались удобный диван и два кресла. Характерно, что все первые самолеты Калинина имели эллиптические в плане крыло и хвостовое оперение. Такие несущие поверхности имеют меньшее аэродинамическое сопротивление, и конструктор сознательно шел на усложнение технологии производства ради повышения летных качеств. Постройку «К-1» запрещали, откладывали, но все же 26 июля 1925 года самолет поднялся в воздух. Успешно пройдя все испытания, он стал первой отечественной пассажирской машиной, рекомендованной к серийному производству (до 1926 года пассажирские самолеты у нас в стране серийно не строились вообще). Выпуск самолетов Калинина решено было развернуть в Харькове, где в сентябре 1926 года на базе авиаремонтных мастерских акционерного общества «Укрвоздухпуть» был создан авиационный завод. Первая серия включила пять воздушных машин, причем головная машина должна была готова уже к марту 1927 года (14964).</w:t>
      </w:r>
    </w:p>
    <w:p w14:paraId="03BE3548"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330EBDE2"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в 1925 году первый полет опытного пассажирского самолета «К-1» К.А.Калинина, пилоты С.А.Косинский и К.А.Калинин. Дальнейшее развитие самолета:</w:t>
      </w:r>
    </w:p>
    <w:p w14:paraId="57975FD1"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«К-2 В 1926 году тем же коллективом был создан однотипный с «К-1» самолёт «К-2». При его производстве широко применялся кольчугалюминий. Из-за этого машина получилась тяжёлой и дорогостоящей.</w:t>
      </w:r>
    </w:p>
    <w:p w14:paraId="6543B129"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«К-3» Следующим стал самолёт «К-3», который во многом повторял базовый самолёт «К-1». При его строительстве вновь преобладали дерево и полотно. Главное отличие «К-3» от «К-1» - иная планировка пассажирской кабины. «К-3» является первым в СССР специализированным санитарным самолётом для перевозки лежачих больных и сопровождающего медицинского персонала.</w:t>
      </w:r>
    </w:p>
    <w:p w14:paraId="70F062BC"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«К-4» Дальнейшим шагом ОКБ Калинина стал выпуск в 1928 году самолёта «К-4». Он строился небольшой серией в трёх вариантах: пассажирском, санитарном и аэрофотосъёмочном. На самолёте «К-4» «Червона Украина» лётчик М.А.Снегирёв и штурман И.Т.Спирин в 1928 году выполнили большой перелёт по маршруту Харьков–Москва–Иркутск-Москва-Харьков. Один экземпляр «К-4» экспонировался в 1929 году на Международной авиационной выставке в Берлине.</w:t>
      </w:r>
    </w:p>
    <w:p w14:paraId="5108B544"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«К-5» Самую большую известность в СССР получил 9-местный самолёт «К-5», выпущенный в 1929 году. Было построено 260 таких самолётов. На протяжении нескольких лет они были основными машинами на многих линиях Аэрофлота.</w:t>
      </w:r>
    </w:p>
    <w:p w14:paraId="561ECBFE"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«К-12» («ВС-2») «К-12» («ВС-2») – бесхвостый самолёт с двумя двигателями «М-22» (по 420 л.с. каждый), приблизившийся к схеме «летающее крыло», которую конструктор усиленно исследовал, отыскивая пути к созданию скоростного высотного самолёта. На воздушном параде 18 августа 1937 года полёт этого первого в мире бомбардировщика бесхвостой схемы вызвал большой интерес.</w:t>
      </w:r>
    </w:p>
    <w:p w14:paraId="7684A464"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«К-13» В те же годы (конец 1930-х годов) строился и испытывался «К-13» – двухмоторный бомбардировщик с бипланным хвостовым оперением (14964).</w:t>
      </w:r>
    </w:p>
    <w:p w14:paraId="59A3775A" w14:textId="77777777" w:rsidR="00CD6D16" w:rsidRPr="001B4616" w:rsidRDefault="00CD6D16" w:rsidP="001B4616">
      <w:pPr>
        <w:spacing w:after="0" w:line="240" w:lineRule="auto"/>
        <w:jc w:val="both"/>
        <w:rPr>
          <w:rFonts w:ascii="Times New Roman" w:hAnsi="Times New Roman" w:cs="Times New Roman"/>
          <w:color w:val="000000" w:themeColor="text1"/>
          <w:sz w:val="16"/>
          <w:szCs w:val="16"/>
        </w:rPr>
      </w:pPr>
    </w:p>
    <w:p w14:paraId="6F26AE9B"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1925 г. самолет К.А.Калинина под названием РВЗ-6 («Ремвоздухозавод-6»), пилотируемый С.Косинским впервые поднялся в воздух и в августе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3A055443"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797E742A"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03BBD2DF" w14:textId="77777777" w:rsidR="001C063A" w:rsidRPr="001B4616" w:rsidRDefault="001C063A" w:rsidP="001B4616">
      <w:pPr>
        <w:pStyle w:val="193"/>
        <w:shd w:val="clear" w:color="auto" w:fill="auto"/>
        <w:spacing w:before="0" w:after="0" w:line="240" w:lineRule="auto"/>
        <w:jc w:val="both"/>
        <w:rPr>
          <w:rFonts w:ascii="Times New Roman" w:hAnsi="Times New Roman" w:cs="Times New Roman"/>
          <w:color w:val="000000" w:themeColor="text1"/>
          <w:sz w:val="16"/>
          <w:szCs w:val="16"/>
        </w:rPr>
      </w:pPr>
      <w:bookmarkStart w:id="57" w:name="_Hlk56758782"/>
      <w:r w:rsidRPr="001B4616">
        <w:rPr>
          <w:rFonts w:ascii="Times New Roman" w:hAnsi="Times New Roman" w:cs="Times New Roman"/>
          <w:color w:val="000000" w:themeColor="text1"/>
          <w:sz w:val="16"/>
          <w:szCs w:val="16"/>
        </w:rPr>
        <w:t>26 июля 1925 г. четырехместный пасса</w:t>
      </w:r>
      <w:r w:rsidRPr="001B4616">
        <w:rPr>
          <w:rFonts w:ascii="Times New Roman" w:hAnsi="Times New Roman" w:cs="Times New Roman"/>
          <w:color w:val="000000" w:themeColor="text1"/>
          <w:sz w:val="16"/>
          <w:szCs w:val="16"/>
        </w:rPr>
        <w:softHyphen/>
        <w:t xml:space="preserve">жирский самолет </w:t>
      </w:r>
      <w:r w:rsidRPr="001B4616">
        <w:rPr>
          <w:rFonts w:ascii="Times New Roman" w:hAnsi="Times New Roman" w:cs="Times New Roman"/>
          <w:color w:val="000000" w:themeColor="text1"/>
          <w:sz w:val="16"/>
          <w:szCs w:val="16"/>
          <w:lang w:val="ru-RU"/>
        </w:rPr>
        <w:t xml:space="preserve">К-1 </w:t>
      </w:r>
      <w:r w:rsidRPr="001B4616">
        <w:rPr>
          <w:rFonts w:ascii="Times New Roman" w:hAnsi="Times New Roman" w:cs="Times New Roman"/>
          <w:color w:val="000000" w:themeColor="text1"/>
          <w:sz w:val="16"/>
          <w:szCs w:val="16"/>
        </w:rPr>
        <w:t>- первое самостоятельное творение известнейшего в дальнейшем кон</w:t>
      </w:r>
      <w:r w:rsidRPr="001B4616">
        <w:rPr>
          <w:rFonts w:ascii="Times New Roman" w:hAnsi="Times New Roman" w:cs="Times New Roman"/>
          <w:color w:val="000000" w:themeColor="text1"/>
          <w:sz w:val="16"/>
          <w:szCs w:val="16"/>
        </w:rPr>
        <w:softHyphen/>
        <w:t>структора К.А. Калинина - поднялся в воздух</w:t>
      </w:r>
      <w:r w:rsidRPr="001B4616">
        <w:rPr>
          <w:rFonts w:ascii="Times New Roman" w:hAnsi="Times New Roman" w:cs="Times New Roman"/>
          <w:color w:val="000000" w:themeColor="text1"/>
          <w:sz w:val="16"/>
          <w:szCs w:val="16"/>
          <w:lang w:val="ru-RU"/>
        </w:rPr>
        <w:t>.</w:t>
      </w:r>
      <w:r w:rsidRPr="001B4616">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lang w:val="ru-RU"/>
        </w:rPr>
        <w:t>Он стал п</w:t>
      </w:r>
      <w:r w:rsidRPr="001B4616">
        <w:rPr>
          <w:rFonts w:ascii="Times New Roman" w:hAnsi="Times New Roman" w:cs="Times New Roman"/>
          <w:color w:val="000000" w:themeColor="text1"/>
          <w:sz w:val="16"/>
          <w:szCs w:val="16"/>
        </w:rPr>
        <w:t xml:space="preserve">оследним самолетом, созданным в СССР под мотор </w:t>
      </w:r>
      <w:r w:rsidRPr="001B4616">
        <w:rPr>
          <w:rFonts w:ascii="Times New Roman" w:hAnsi="Times New Roman" w:cs="Times New Roman"/>
          <w:color w:val="000000" w:themeColor="text1"/>
          <w:sz w:val="16"/>
          <w:szCs w:val="16"/>
          <w:lang w:val="en-US"/>
        </w:rPr>
        <w:t>Salmson</w:t>
      </w:r>
      <w:r w:rsidRPr="001B4616">
        <w:rPr>
          <w:rFonts w:ascii="Times New Roman" w:hAnsi="Times New Roman" w:cs="Times New Roman"/>
          <w:color w:val="000000" w:themeColor="text1"/>
          <w:sz w:val="16"/>
          <w:szCs w:val="16"/>
          <w:lang w:val="ru-RU"/>
        </w:rPr>
        <w:t>.</w:t>
      </w:r>
      <w:r w:rsidRPr="001B4616">
        <w:rPr>
          <w:rFonts w:ascii="Times New Roman" w:hAnsi="Times New Roman" w:cs="Times New Roman"/>
          <w:color w:val="000000" w:themeColor="text1"/>
          <w:sz w:val="16"/>
          <w:szCs w:val="16"/>
        </w:rPr>
        <w:t xml:space="preserve"> Успешно пройдя все испытания, он стал первой отечественной пассажирской маши</w:t>
      </w:r>
      <w:r w:rsidRPr="001B4616">
        <w:rPr>
          <w:rFonts w:ascii="Times New Roman" w:hAnsi="Times New Roman" w:cs="Times New Roman"/>
          <w:color w:val="000000" w:themeColor="text1"/>
          <w:sz w:val="16"/>
          <w:szCs w:val="16"/>
        </w:rPr>
        <w:softHyphen/>
        <w:t>ной, рекомендованной к серийному про</w:t>
      </w:r>
      <w:r w:rsidRPr="001B4616">
        <w:rPr>
          <w:rFonts w:ascii="Times New Roman" w:hAnsi="Times New Roman" w:cs="Times New Roman"/>
          <w:color w:val="000000" w:themeColor="text1"/>
          <w:sz w:val="16"/>
          <w:szCs w:val="16"/>
        </w:rPr>
        <w:softHyphen/>
        <w:t xml:space="preserve">изводству, которое все же развернуто не было: мощности 170-сильного </w:t>
      </w:r>
      <w:r w:rsidRPr="001B4616">
        <w:rPr>
          <w:rFonts w:ascii="Times New Roman" w:hAnsi="Times New Roman" w:cs="Times New Roman"/>
          <w:color w:val="000000" w:themeColor="text1"/>
          <w:sz w:val="16"/>
          <w:szCs w:val="16"/>
          <w:lang w:val="en-US"/>
        </w:rPr>
        <w:t>RB</w:t>
      </w:r>
      <w:r w:rsidRPr="001B4616">
        <w:rPr>
          <w:rFonts w:ascii="Times New Roman" w:hAnsi="Times New Roman" w:cs="Times New Roman"/>
          <w:color w:val="000000" w:themeColor="text1"/>
          <w:sz w:val="16"/>
          <w:szCs w:val="16"/>
          <w:lang w:val="ru-RU"/>
        </w:rPr>
        <w:t xml:space="preserve">-9 </w:t>
      </w:r>
      <w:r w:rsidRPr="001B4616">
        <w:rPr>
          <w:rFonts w:ascii="Times New Roman" w:hAnsi="Times New Roman" w:cs="Times New Roman"/>
          <w:color w:val="000000" w:themeColor="text1"/>
          <w:sz w:val="16"/>
          <w:szCs w:val="16"/>
        </w:rPr>
        <w:t>явно не хватало для такой машины. Дальнейшее раз</w:t>
      </w:r>
      <w:r w:rsidRPr="001B4616">
        <w:rPr>
          <w:rFonts w:ascii="Times New Roman" w:hAnsi="Times New Roman" w:cs="Times New Roman"/>
          <w:color w:val="000000" w:themeColor="text1"/>
          <w:sz w:val="16"/>
          <w:szCs w:val="16"/>
        </w:rPr>
        <w:softHyphen/>
        <w:t xml:space="preserve">витие конструкции К-1 - самолеты К-2 и К-3, оснащались уже 240-сильными двигателями </w:t>
      </w:r>
      <w:r w:rsidRPr="001B4616">
        <w:rPr>
          <w:rFonts w:ascii="Times New Roman" w:hAnsi="Times New Roman" w:cs="Times New Roman"/>
          <w:color w:val="000000" w:themeColor="text1"/>
          <w:sz w:val="16"/>
          <w:szCs w:val="16"/>
          <w:lang w:val="en-US"/>
        </w:rPr>
        <w:t>BMW</w:t>
      </w:r>
      <w:r w:rsidRPr="001B4616">
        <w:rPr>
          <w:rFonts w:ascii="Times New Roman" w:hAnsi="Times New Roman" w:cs="Times New Roman"/>
          <w:color w:val="000000" w:themeColor="text1"/>
          <w:sz w:val="16"/>
          <w:szCs w:val="16"/>
          <w:lang w:val="ru-RU"/>
        </w:rPr>
        <w:t xml:space="preserve">, </w:t>
      </w:r>
      <w:r w:rsidRPr="001B4616">
        <w:rPr>
          <w:rFonts w:ascii="Times New Roman" w:hAnsi="Times New Roman" w:cs="Times New Roman"/>
          <w:color w:val="000000" w:themeColor="text1"/>
          <w:sz w:val="16"/>
          <w:szCs w:val="16"/>
        </w:rPr>
        <w:t>а последний в первом поколении кали</w:t>
      </w:r>
      <w:r w:rsidRPr="001B4616">
        <w:rPr>
          <w:rFonts w:ascii="Times New Roman" w:hAnsi="Times New Roman" w:cs="Times New Roman"/>
          <w:color w:val="000000" w:themeColor="text1"/>
          <w:sz w:val="16"/>
          <w:szCs w:val="16"/>
        </w:rPr>
        <w:softHyphen/>
        <w:t>нинских пассажирских самолетов К-4 (одно</w:t>
      </w:r>
      <w:r w:rsidRPr="001B4616">
        <w:rPr>
          <w:rFonts w:ascii="Times New Roman" w:hAnsi="Times New Roman" w:cs="Times New Roman"/>
          <w:color w:val="000000" w:themeColor="text1"/>
          <w:sz w:val="16"/>
          <w:szCs w:val="16"/>
        </w:rPr>
        <w:softHyphen/>
        <w:t>временно оказавшийся и первым серийным отечественным пассажирским самолетом), выпускавшийся с 1928 года, оснащался 300- сильным М-6. Тем не менее, значение первен</w:t>
      </w:r>
      <w:r w:rsidRPr="001B4616">
        <w:rPr>
          <w:rFonts w:ascii="Times New Roman" w:hAnsi="Times New Roman" w:cs="Times New Roman"/>
          <w:color w:val="000000" w:themeColor="text1"/>
          <w:sz w:val="16"/>
          <w:szCs w:val="16"/>
        </w:rPr>
        <w:softHyphen/>
        <w:t>ца, ставшего прародителем самого массового предвоенного лайнера СССР К-5 трудно пере</w:t>
      </w:r>
      <w:r w:rsidRPr="001B4616">
        <w:rPr>
          <w:rFonts w:ascii="Times New Roman" w:hAnsi="Times New Roman" w:cs="Times New Roman"/>
          <w:color w:val="000000" w:themeColor="text1"/>
          <w:sz w:val="16"/>
          <w:szCs w:val="16"/>
        </w:rPr>
        <w:softHyphen/>
        <w:t>оценить. Интересная деталь: именно посвя</w:t>
      </w:r>
      <w:r w:rsidRPr="001B4616">
        <w:rPr>
          <w:rFonts w:ascii="Times New Roman" w:hAnsi="Times New Roman" w:cs="Times New Roman"/>
          <w:color w:val="000000" w:themeColor="text1"/>
          <w:sz w:val="16"/>
          <w:szCs w:val="16"/>
        </w:rPr>
        <w:softHyphen/>
        <w:t xml:space="preserve">щенная К-1 статья в номере 84 за 1926 год британского еженедельника </w:t>
      </w:r>
      <w:r w:rsidRPr="001B4616">
        <w:rPr>
          <w:rFonts w:ascii="Times New Roman" w:hAnsi="Times New Roman" w:cs="Times New Roman"/>
          <w:color w:val="000000" w:themeColor="text1"/>
          <w:sz w:val="16"/>
          <w:szCs w:val="16"/>
          <w:lang w:val="en-US"/>
        </w:rPr>
        <w:t>Flight</w:t>
      </w:r>
      <w:r w:rsidRPr="001B4616">
        <w:rPr>
          <w:rFonts w:ascii="Times New Roman" w:hAnsi="Times New Roman" w:cs="Times New Roman"/>
          <w:color w:val="000000" w:themeColor="text1"/>
          <w:sz w:val="16"/>
          <w:szCs w:val="16"/>
          <w:lang w:val="ru-RU"/>
        </w:rPr>
        <w:t xml:space="preserve"> </w:t>
      </w:r>
      <w:r w:rsidRPr="001B4616">
        <w:rPr>
          <w:rFonts w:ascii="Times New Roman" w:hAnsi="Times New Roman" w:cs="Times New Roman"/>
          <w:color w:val="000000" w:themeColor="text1"/>
          <w:sz w:val="16"/>
          <w:szCs w:val="16"/>
        </w:rPr>
        <w:t>стала пер</w:t>
      </w:r>
      <w:r w:rsidRPr="001B4616">
        <w:rPr>
          <w:rFonts w:ascii="Times New Roman" w:hAnsi="Times New Roman" w:cs="Times New Roman"/>
          <w:color w:val="000000" w:themeColor="text1"/>
          <w:sz w:val="16"/>
          <w:szCs w:val="16"/>
        </w:rPr>
        <w:softHyphen/>
        <w:t>вым материалом о советских самолетах в этом авторитетном издании</w:t>
      </w:r>
      <w:r w:rsidRPr="001B4616">
        <w:rPr>
          <w:rFonts w:ascii="Times New Roman" w:hAnsi="Times New Roman" w:cs="Times New Roman"/>
          <w:color w:val="000000" w:themeColor="text1"/>
          <w:sz w:val="16"/>
          <w:szCs w:val="16"/>
          <w:lang w:val="ru-RU"/>
        </w:rPr>
        <w:t xml:space="preserve"> (19862)</w:t>
      </w:r>
      <w:r w:rsidRPr="001B4616">
        <w:rPr>
          <w:rFonts w:ascii="Times New Roman" w:hAnsi="Times New Roman" w:cs="Times New Roman"/>
          <w:color w:val="000000" w:themeColor="text1"/>
          <w:sz w:val="16"/>
          <w:szCs w:val="16"/>
        </w:rPr>
        <w:t>.</w:t>
      </w:r>
    </w:p>
    <w:p w14:paraId="57956CAF" w14:textId="77777777" w:rsidR="001C063A" w:rsidRPr="001B4616" w:rsidRDefault="001C063A" w:rsidP="001B4616">
      <w:pPr>
        <w:pStyle w:val="193"/>
        <w:shd w:val="clear" w:color="auto" w:fill="auto"/>
        <w:spacing w:before="0" w:after="0" w:line="240" w:lineRule="auto"/>
        <w:jc w:val="both"/>
        <w:rPr>
          <w:rFonts w:ascii="Times New Roman" w:hAnsi="Times New Roman" w:cs="Times New Roman"/>
          <w:color w:val="000000" w:themeColor="text1"/>
          <w:sz w:val="16"/>
          <w:szCs w:val="16"/>
        </w:rPr>
      </w:pPr>
    </w:p>
    <w:bookmarkEnd w:id="57"/>
    <w:p w14:paraId="033B69B2"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26 июля 1925 начались испытания пассажирского самолёта К-1, построенного на Украине. Это было первое творение авиаконструктора К.А. Калинина – одномоторный подкосный моноплан с двигателем «Сальмсон» в 160 л.с. На Ремвоздухзаводе в Киеве, где с осени 1924 г. в инициативном порядке строили этот самолёт, имелся большой запас стальных труб, предназначавшихся для ремонта разведчиков «Вуазен», и аппаратура для их автогенной сварки. Из этих труб изготовили сварной ферменный фюзеляж без внутренних проволочных растяжек, а также центроплан, подкосы крыла, вертикальное оперение. Обшивка передней части фюзеляжа до конца пассажирской кабины была из гофрированного кольчугалюминия, остальная часть фюзеляжа обтягивалась полотном. Консоли крыла и горизонтальное оперение – из дерева, с полотняной обшивкой. Такая смешанная конструкция применялась впоследствии почти на всех самолётах Калинина. Особенностью самолёта являлась эллиптическая форма крыла. Это сделали для того, чтобы уменьшить индуктивное сопротивление – из аэродинамических исследований в начале 20-х годов стало известно, что при такой форме распределение давления воздуха вдоль размаха оптимально. Эллиптическое крыло стояло и на последующих самолётах Калинина, но другими применялось не часто, так как снижение сопротивления оказалось незначительным и не оправдывало трудности изготовления такого крыла. Но в целом первенец Калинина оказался технологичным и недорогим, его производство обошлось в 12 тыс. рублей (двухместный разведчик Р-1 стоил 14 тысяч). К-1 был первым отечественным пассажирским самолётом с закрытой кабиной лётчика, остеклённой спереди и по бокам. Войти в неё можно было через дверь в передней перегородке пассажирского салона, в котором находились два кресла и двухместный диван. Закрытая и обогреваемая кабина делала условия для пилота приятнее, особенно в осенний период. Испытания К-1 в Москве, куда самолёт прилетел 19 сентября, произвели хорошее впечатление. Было </w:t>
      </w:r>
      <w:r w:rsidRPr="001B4616">
        <w:rPr>
          <w:rFonts w:ascii="Times New Roman" w:hAnsi="Times New Roman" w:cs="Times New Roman"/>
          <w:color w:val="000000" w:themeColor="text1"/>
          <w:sz w:val="16"/>
          <w:szCs w:val="16"/>
        </w:rPr>
        <w:lastRenderedPageBreak/>
        <w:t>решено организовать серийное производство на базе ремонтных мастерских «Укрвоздухпути» в Харькове. Но на переоборудование мастерских в самолётостроительный завод требовалось время, и выпуск пассажирских «К» начался только через несколько лет (19166).</w:t>
      </w:r>
    </w:p>
    <w:p w14:paraId="19527DA6"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0CAB14B0"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A456414"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D1952"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июля 1925. С этого воскресного дня в связи с участившимися случаями гибели купающихся по Москве-реке в дни отдыха стал курсировать в черте города катер со спасателями (18713).</w:t>
      </w:r>
    </w:p>
    <w:p w14:paraId="3E61589F"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3791B31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B903F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B9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июля 1925 ГАЗ-1 письмом N 412с подтвердил значительную прочность бомбовоза Б1-2Л и возможность его использования для целей Остехбюро (2183,2).</w:t>
      </w:r>
    </w:p>
    <w:p w14:paraId="3CFC2C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7C5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июля 1925 был составлен Акт N 27751 о состоянии П-2 (ПМ) после поломки около ст. Гряды Октябрьской ж/д. Разбит был сильно (2198,184).</w:t>
      </w:r>
    </w:p>
    <w:p w14:paraId="43A8D1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Сего 27 июля 1925 мы, нижеподписавшиеся, помошник заведующего Контрольным бюро и Б.Н.Куксин и И.о. заведующего опытной мастерской Д.С.Степанов, составили настоящий акт о состоянии пассажирского самолета П-2 после поломки около станции Гряды Октябрьской ж/д, причем обнаружиди следующее:</w:t>
      </w:r>
    </w:p>
    <w:p w14:paraId="3E7EC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Мотор системы Майбах с самолета снят</w:t>
      </w:r>
    </w:p>
    <w:p w14:paraId="1FA3B6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Винт сломан и подлежит замене</w:t>
      </w:r>
    </w:p>
    <w:p w14:paraId="669FB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Все капоты передней части мащины сильно помяты и подлежат замене.</w:t>
      </w:r>
    </w:p>
    <w:p w14:paraId="174E26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Расширительный бачок сильно помят - подлежит замене</w:t>
      </w:r>
    </w:p>
    <w:p w14:paraId="2C2BA7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Масляный радиатор немного помят - требует исправления</w:t>
      </w:r>
    </w:p>
    <w:p w14:paraId="21B3A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Радиатор требует просмотра на проницаемость</w:t>
      </w:r>
    </w:p>
    <w:p w14:paraId="0394CE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Сидения пилота и механика требуют ремонта, т.к. лопнули некоторые металлические детали</w:t>
      </w:r>
    </w:p>
    <w:p w14:paraId="7ED526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Задняя рамка за сидением пилотов в правой верхней своей части сломана в двух подкосиках</w:t>
      </w:r>
    </w:p>
    <w:p w14:paraId="522D73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Стекла кабины пилота - побиты</w:t>
      </w:r>
    </w:p>
    <w:p w14:paraId="34B805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Хвостовая часть фюзеляжа погнута и требует смены ось РН</w:t>
      </w:r>
    </w:p>
    <w:p w14:paraId="12AA83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Задний вертикальный груз стрингерный брус, заканчивающий хвостовую часть, потрескался и требует смены</w:t>
      </w:r>
    </w:p>
    <w:p w14:paraId="329053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Левая полочка под стабилизатором на хвостовой части фюзеляжа требует замены</w:t>
      </w:r>
    </w:p>
    <w:p w14:paraId="65F27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Правое верхнее крыдло сломанов обоих лонжеронах и повреждена часть нервюр</w:t>
      </w:r>
    </w:p>
    <w:p w14:paraId="20C8CC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Остальные крылья по внешнему осмотру дефектов не обнаруживают</w:t>
      </w:r>
    </w:p>
    <w:p w14:paraId="526852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Киль и РП совершенно сломаны - требуют полной смены</w:t>
      </w:r>
    </w:p>
    <w:p w14:paraId="072D95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Стабилизатор и РВ лефектов по наруждному осмотру не обнаружено....(2198,184).</w:t>
      </w:r>
    </w:p>
    <w:p w14:paraId="7AD9B5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C7704"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июля 1925 г самолёт ПМ-1 в повреждённом состоянии находился на заводе № 1 (25352).</w:t>
      </w:r>
    </w:p>
    <w:p w14:paraId="16AECCCA"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0D06F8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27 июля по 9 августа 1925 л В.Писаренко и летнаб Б.В.Стерлигов совершили перелет по маршруту Москва - Харьков - Ростов-на-Дону - Севастополь - Киев - Москва протяженностью 3000 км. В полете впервые появились указатель скорости, высотомер, бортовой аэронавигационный визир АНБ-1 С.А.Ноздровского и ветрочет Б.В.Стерлигова, таблицы навиграмм, планшет с бортжурналом и картой, а у л - компас, указатель скорости, высотомер, указатель поворота и крена (2773,20).</w:t>
      </w:r>
    </w:p>
    <w:p w14:paraId="5F80B8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9579A" w14:textId="77777777" w:rsidR="00180E17" w:rsidRPr="001B4616" w:rsidRDefault="00180E1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8" w:name="_Hlk77873033"/>
      <w:r w:rsidRPr="001B4616">
        <w:rPr>
          <w:rFonts w:ascii="Times New Roman" w:hAnsi="Times New Roman" w:cs="Times New Roman"/>
          <w:i/>
          <w:iCs/>
          <w:color w:val="000000" w:themeColor="text1"/>
          <w:sz w:val="16"/>
          <w:szCs w:val="16"/>
        </w:rPr>
        <w:t>Жизнь и внутренняя политика:</w:t>
      </w:r>
    </w:p>
    <w:p w14:paraId="0652754F" w14:textId="77777777" w:rsidR="00180E17" w:rsidRPr="001B4616" w:rsidRDefault="00180E1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DDBD5" w14:textId="77777777" w:rsidR="00180E17" w:rsidRPr="001B4616" w:rsidRDefault="00180E1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июля 1925 года ЦИК и СНК СССР приняли постановление «О признании Академии наук высшим ученым учреждением СССР», после чего основные функции НТО были переданы Академии наук (21373).</w:t>
      </w:r>
    </w:p>
    <w:p w14:paraId="0EB76D3F" w14:textId="77777777" w:rsidR="00180E17" w:rsidRPr="001B4616" w:rsidRDefault="00180E17" w:rsidP="001B4616">
      <w:pPr>
        <w:spacing w:after="0" w:line="240" w:lineRule="auto"/>
        <w:jc w:val="both"/>
        <w:rPr>
          <w:rFonts w:ascii="Times New Roman" w:hAnsi="Times New Roman" w:cs="Times New Roman"/>
          <w:color w:val="000000" w:themeColor="text1"/>
          <w:sz w:val="16"/>
          <w:szCs w:val="16"/>
        </w:rPr>
      </w:pPr>
    </w:p>
    <w:bookmarkEnd w:id="58"/>
    <w:p w14:paraId="683425C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39929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57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июля 1925 дир. завода ГАЗ-1, Нач. ОО Н.Н.П. с письмом N 419с направил для сведения копию акта N 27751 о состоянии ПМ (П-2) после поломки (2198,182).</w:t>
      </w:r>
    </w:p>
    <w:p w14:paraId="0DC935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62A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2309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C7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июля 1925 состоялось заседание Техсекции НК (журнал 52с) по вопросам:</w:t>
      </w:r>
    </w:p>
    <w:p w14:paraId="1AC8EA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Об испытании Авро 504 постройки ГАЗ-3 КЛ - сочли, что самолет удовлетворяет ТУ и решили не удалять сошник</w:t>
      </w:r>
    </w:p>
    <w:p w14:paraId="28D740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предельных нагрузках Р-1</w:t>
      </w:r>
    </w:p>
    <w:p w14:paraId="64BF34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О замечаниях частей ВВС РККА о самолете Р-1 (в т.ч. "окраска русским эмалитом непрактична, затрудняет промывку и чистку полотна" </w:t>
      </w:r>
    </w:p>
    <w:p w14:paraId="1648B1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ВЫПИСКА</w:t>
      </w:r>
    </w:p>
    <w:p w14:paraId="7DBAFE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журнала № 52с Заседания Тех.Секции Н.К.от 29 июля 1925</w:t>
      </w:r>
    </w:p>
    <w:p w14:paraId="09D49C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 Об испытании самолета ААВРО504 К постройки завода "Красный Летчик”</w:t>
      </w:r>
    </w:p>
    <w:p w14:paraId="3C87B9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Постановлено:</w:t>
      </w:r>
    </w:p>
    <w:p w14:paraId="3DD109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Считать самолет Авро 504 К постройки завода "Красный Лет</w:t>
      </w:r>
      <w:r w:rsidRPr="001B4616">
        <w:rPr>
          <w:rFonts w:ascii="Times New Roman" w:hAnsi="Times New Roman" w:cs="Times New Roman"/>
          <w:color w:val="000000" w:themeColor="text1"/>
          <w:sz w:val="16"/>
          <w:szCs w:val="16"/>
        </w:rPr>
        <w:softHyphen/>
        <w:t>чик" по своим летным качествам удовлетворяющим техническим условиям.</w:t>
      </w:r>
    </w:p>
    <w:p w14:paraId="176CC8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Авиатресту переделать подачу горючего на подачу самотеком.</w:t>
      </w:r>
    </w:p>
    <w:p w14:paraId="435C64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Просить Комиссию НОА о причинах, вызвавших пожелание комиссии об укреплении моторной рамы доложить в следующем заседании Техн.Секции.</w:t>
      </w:r>
    </w:p>
    <w:p w14:paraId="4A7DDF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Удаление сошника считать ноделесообразным.</w:t>
      </w:r>
    </w:p>
    <w:p w14:paraId="59FFE0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Другие мелкие пожелания комиссии считать приемлемыми.</w:t>
      </w:r>
    </w:p>
    <w:p w14:paraId="485E8D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О предельных нагрузках самолетов Р1.</w:t>
      </w:r>
    </w:p>
    <w:p w14:paraId="6E6760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Постановлено г</w:t>
      </w:r>
    </w:p>
    <w:p w14:paraId="0EF122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Р.1. а/предельной нагруакой установить 750 кгр.,</w:t>
      </w:r>
    </w:p>
    <w:p w14:paraId="53BF91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б/Систематическое производство высшего пилотажа воспрещается. Несистематическое выполнение фигурных полетов высшего пилотажа кроме продолжительного пикирования допускается при условии тщательной поверки регулировки самолета каждый раз после выполнения полета...</w:t>
      </w:r>
    </w:p>
    <w:p w14:paraId="7743FE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 О замечаниях частей ВВС РККА о самолете Р1</w:t>
      </w:r>
    </w:p>
    <w:p w14:paraId="068FE2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Просить секцию применения выяснить и дополнительно сообщить обнаруженные в частях иадостатки русского производства /п. 8-й перечня/.</w:t>
      </w:r>
    </w:p>
    <w:p w14:paraId="58F0A2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Признать замечания частей согласно вышеупомянутого перечня обязателъными к проведению в жизнь при даче нового заказа на само</w:t>
      </w:r>
      <w:r w:rsidRPr="001B4616">
        <w:rPr>
          <w:rFonts w:ascii="Times New Roman" w:hAnsi="Times New Roman" w:cs="Times New Roman"/>
          <w:color w:val="000000" w:themeColor="text1"/>
          <w:sz w:val="16"/>
          <w:szCs w:val="16"/>
        </w:rPr>
        <w:softHyphen/>
        <w:t>леты Р1 и и жжелательными для самолетов, выпускаемых в счет уже сданного заказа. Просить Отдел Снабжения урегулировать последний вопрос с Авиатрестом.</w:t>
      </w:r>
    </w:p>
    <w:p w14:paraId="22A2D1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Признать необходимым немедленную разработку и изготовленние трестом с последующими по испытании представлением на утверждение НК варианта шасси согласно поделания по пн.1-му перечня: разработать радиаторную установку в целях устранения перегрева мотора.</w:t>
      </w:r>
    </w:p>
    <w:p w14:paraId="5B47BC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Препроводить Авиатресту для сведения и подготовки мероприятий по проведению в жизнь как производственных, так и конструктивных улучшений с-тов Р1 - вышеозначенный перечень, а равно и про</w:t>
      </w:r>
      <w:r w:rsidRPr="001B4616">
        <w:rPr>
          <w:rFonts w:ascii="Times New Roman" w:hAnsi="Times New Roman" w:cs="Times New Roman"/>
          <w:color w:val="000000" w:themeColor="text1"/>
          <w:sz w:val="16"/>
          <w:szCs w:val="16"/>
        </w:rPr>
        <w:softHyphen/>
        <w:t>чи1 имеющийся враспоряжении НI.К. материал по самолетам Р1 ввиде автов,донесения частей и проч.</w:t>
      </w:r>
    </w:p>
    <w:p w14:paraId="6A0EA6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Замечания честей о самолетах и моторах</w:t>
      </w:r>
    </w:p>
    <w:p w14:paraId="4F0A7A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Р1</w:t>
      </w:r>
    </w:p>
    <w:p w14:paraId="6011D0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1.Желательно устройство крепления шасси на амортизации, как у Фоккера С 1У.</w:t>
      </w:r>
    </w:p>
    <w:p w14:paraId="26838B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 частой сборке и раборке в лонжеронах крыльев гнезда соединительных болтов увеличивваются - желательно укрепить гнезда поставлением металлических трубок</w:t>
      </w:r>
    </w:p>
    <w:p w14:paraId="1F992C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Стальная пластинка, находящаяся на распорной планке между лонжеронами фюзеляжа у костыля, недостаточно длинна и поэтому на оправдывает своего назначения</w:t>
      </w:r>
    </w:p>
    <w:p w14:paraId="5249F9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Желательно на всех самолетах сделать сверху фюзеляжа у стабилизатора аллюминиевые крышки на шарнирах для удобства замены амортизатора костыля (на некоторых с-тах такие крышки имеются).</w:t>
      </w:r>
    </w:p>
    <w:p w14:paraId="7AEB50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Желательна обипвка нижних планов у фюзеляжа фанерой с устройством окон для роликов плана, проводка трубок от приемника указателя скорости внутри планов с выводом их в фюзеляж без особых углов.</w:t>
      </w:r>
    </w:p>
    <w:p w14:paraId="306935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Желательно укреплять трубки крепления переднего лонжерона стабилизатора шплинтами.</w:t>
      </w:r>
    </w:p>
    <w:p w14:paraId="4F25AD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Капот ломается в углах</w:t>
      </w:r>
    </w:p>
    <w:p w14:paraId="736B0B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Окраска русским эмалитом непрактична, затрудняет промывку и чистку полотна.</w:t>
      </w:r>
    </w:p>
    <w:p w14:paraId="6CAFBA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Желательна подушка на спинке сидения летчика, желательны передвижные педали. Указатели бензина рсположены далеко, их не видно.</w:t>
      </w:r>
    </w:p>
    <w:p w14:paraId="2C89AE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В кабине наблюдателя желательно проходящие троссы делать закрытыми.</w:t>
      </w:r>
    </w:p>
    <w:p w14:paraId="390A7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Наблюдается летом /Украина/ перегрев мотор.</w:t>
      </w:r>
    </w:p>
    <w:p w14:paraId="60D4B5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В створках над роликами управления желательно сделать прорезы по направлению тросса, т.к. у имеющихся с-тов прорезь сделана перпендикулярно троссу, что влечет их поломку при обслуживании</w:t>
      </w:r>
    </w:p>
    <w:p w14:paraId="5B565E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Недостаточно надежны предохранители роликов управления элеронов - желательно иметь глухие, как у рулей глубины. Ролики...(2196,235).</w:t>
      </w:r>
    </w:p>
    <w:p w14:paraId="1B644E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180A"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B022AB8"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DD50C"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29 июля 1925 г. Протокол РВС №37</w:t>
      </w:r>
    </w:p>
    <w:p w14:paraId="0252FF1C"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 О составе Реввоенсовета Туркфронта (17150).</w:t>
      </w:r>
    </w:p>
    <w:p w14:paraId="45118F2B"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655E782F" w14:textId="7943EC07" w:rsidR="007E610A" w:rsidRPr="001B4616" w:rsidRDefault="007E610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9" w:name="_Hlk56758820"/>
      <w:r w:rsidRPr="001B4616">
        <w:rPr>
          <w:rFonts w:ascii="Times New Roman" w:hAnsi="Times New Roman" w:cs="Times New Roman"/>
          <w:i/>
          <w:iCs/>
          <w:color w:val="000000" w:themeColor="text1"/>
          <w:sz w:val="16"/>
          <w:szCs w:val="16"/>
        </w:rPr>
        <w:t>За рубежом:</w:t>
      </w:r>
    </w:p>
    <w:p w14:paraId="74358753" w14:textId="77777777" w:rsidR="007E610A" w:rsidRPr="001B4616" w:rsidRDefault="007E610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369FA"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июля 1925 первый полет Блерио 155 (20355).</w:t>
      </w:r>
    </w:p>
    <w:p w14:paraId="1425604F"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rPr>
      </w:pPr>
    </w:p>
    <w:bookmarkEnd w:id="59"/>
    <w:p w14:paraId="78EC6AEC"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июля 1925 - Первый полет прототипа транспортного самолета Bleriot 155 разработанного французской фирмой Bleriot. Самолет был разработан на базе транспортного самолета Bleriot 135. Bleriot 155 представлял собой биплан оборудованный четырьмя двигателями Renault 8Fg мощностью 230 л.с. и способным перевозить до 17 пассажиров. Было построено два экземпляра самолета использовавшихся в авиакомпании Air Union на линии Париж-Лондон (22415).</w:t>
      </w:r>
    </w:p>
    <w:p w14:paraId="20CED0BA" w14:textId="77777777" w:rsidR="007E610A" w:rsidRPr="001B4616" w:rsidRDefault="007E610A"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DAE2EB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E4378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A50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Авиатрест дал ГАЗ-1 новые техтребования на ТБ под 3 или 4 М-5 (2183,4).</w:t>
      </w:r>
    </w:p>
    <w:p w14:paraId="0879D5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A49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г., т. е. через полго</w:t>
      </w:r>
      <w:r w:rsidRPr="001B4616">
        <w:rPr>
          <w:rFonts w:ascii="Times New Roman" w:hAnsi="Times New Roman" w:cs="Times New Roman"/>
          <w:color w:val="000000" w:themeColor="text1"/>
          <w:sz w:val="16"/>
          <w:szCs w:val="16"/>
        </w:rPr>
        <w:softHyphen/>
        <w:t>да после официального начала проектных работ, в мастерских ЦАГИ приступили к постройке клепаного дюралевого корпуса торпедного катера АНТ-3 (ГАНТ-3, он же П-4 или "Первенец"). Далеко не все шло спокойно и гладко, особенно на стадии оборудования и "достройки" катера. Например, потребовались корректировка чертежей в связи с тем, что оказалось не законченной разработка новой корабельной торпеды калибра 533 мм и пришлось переделывать торпедный ап</w:t>
      </w:r>
      <w:r w:rsidRPr="001B4616">
        <w:rPr>
          <w:rFonts w:ascii="Times New Roman" w:hAnsi="Times New Roman" w:cs="Times New Roman"/>
          <w:color w:val="000000" w:themeColor="text1"/>
          <w:sz w:val="16"/>
          <w:szCs w:val="16"/>
        </w:rPr>
        <w:softHyphen/>
        <w:t>парат "желобного сбрасывания" с расчетом на старую 450-мм тор</w:t>
      </w:r>
      <w:r w:rsidRPr="001B4616">
        <w:rPr>
          <w:rFonts w:ascii="Times New Roman" w:hAnsi="Times New Roman" w:cs="Times New Roman"/>
          <w:color w:val="000000" w:themeColor="text1"/>
          <w:sz w:val="16"/>
          <w:szCs w:val="16"/>
        </w:rPr>
        <w:softHyphen/>
        <w:t>педу, кстати сказать, имевшую вдвое меньшую массу. После пол</w:t>
      </w:r>
      <w:r w:rsidRPr="001B4616">
        <w:rPr>
          <w:rFonts w:ascii="Times New Roman" w:hAnsi="Times New Roman" w:cs="Times New Roman"/>
          <w:color w:val="000000" w:themeColor="text1"/>
          <w:sz w:val="16"/>
          <w:szCs w:val="16"/>
        </w:rPr>
        <w:softHyphen/>
        <w:t>учения и монтажа двух американских 625-сильных авиационных двигателей "Райт-тайфун", редукторов и валопроводов катер можно было спускать на воду (3898).</w:t>
      </w:r>
    </w:p>
    <w:p w14:paraId="36C0B4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807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г. ЦАГИ получил наряд на изготовление “торпедного катера № 1” (“ТК-1”) (10675).</w:t>
      </w:r>
    </w:p>
    <w:p w14:paraId="29D49C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5D6E30"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shd w:val="clear" w:color="auto" w:fill="FBFCFC"/>
        </w:rPr>
      </w:pPr>
      <w:r w:rsidRPr="001B4616">
        <w:rPr>
          <w:rFonts w:ascii="Times New Roman" w:hAnsi="Times New Roman" w:cs="Times New Roman"/>
          <w:color w:val="000000" w:themeColor="text1"/>
          <w:sz w:val="16"/>
          <w:szCs w:val="16"/>
          <w:shd w:val="clear" w:color="auto" w:fill="FBFCFC"/>
        </w:rPr>
        <w:t>30 июля 1925 г. ЦАГИ получил уточненные ТТТ по теме создания торпедного катера (21496).</w:t>
      </w:r>
    </w:p>
    <w:p w14:paraId="6858F789"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shd w:val="clear" w:color="auto" w:fill="FBFCFC"/>
        </w:rPr>
      </w:pPr>
    </w:p>
    <w:p w14:paraId="5C9251DA"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г. ЦАГИ получил наряд на изготовление «торпедного катера № 1» («ТК-1»). 25 августа был заключен договор между ЦАГИ и ВМС в лице Главного морского техническо-хозяйственного управления (Техуправление)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745AFF4B"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37504677"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30 июля 1925 г. ЦАГИ получил наряд на изготовление «торпедного катера № 1» («ТК-1»). 25 августа был заключен договор между ЦАГИ и ВМС в лице Главного морского техническо-хозяйственного управления (Техуправление) на изготовление катера. Срок готовности по договору был установлен 15 июня 1927 г., а официальным сроком начала работ постановили считать 7 августа 1925 г.</w:t>
      </w:r>
    </w:p>
    <w:p w14:paraId="1DAC0C4A" w14:textId="77777777" w:rsidR="00807325" w:rsidRPr="003600B8" w:rsidRDefault="00807325" w:rsidP="0080732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«Червоне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(25213).</w:t>
      </w:r>
    </w:p>
    <w:p w14:paraId="6C602A2D" w14:textId="77777777" w:rsidR="00807325" w:rsidRPr="003600B8" w:rsidRDefault="00807325" w:rsidP="00807325">
      <w:pPr>
        <w:spacing w:after="0" w:line="240" w:lineRule="auto"/>
        <w:jc w:val="both"/>
        <w:rPr>
          <w:rFonts w:ascii="Times New Roman" w:hAnsi="Times New Roman" w:cs="Times New Roman"/>
          <w:color w:val="0070C0"/>
          <w:sz w:val="16"/>
          <w:szCs w:val="16"/>
        </w:rPr>
      </w:pPr>
    </w:p>
    <w:p w14:paraId="2E2333F1" w14:textId="77777777" w:rsidR="007E610A" w:rsidRPr="001B4616" w:rsidRDefault="007E610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78C696A" w14:textId="77777777" w:rsidR="007E610A" w:rsidRPr="001B4616" w:rsidRDefault="007E610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64DE5"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г. на Артиллерийском газовом полигоне (д. Кузьминки, под Москвой) комиссией под председательством начальника Артиллерийского Управления (АУ) П. Е. Дыбенко были произведены осмотр и опыты с собранными там минометами и бомбометами, после чего в ЖАК №908с от 5 августа 1925 г. было зафиксировано мнение Арткома об отсутствии причин для сохранения бомбометов ГР, а также предложение о скорейшей их ликвидации вместе с боеприпасами (так как снаряжение снарядов пребывало в негодности). В то же время в качестве возможного варианта рассматривалось использование исправных труб 90-мм бомбомета ГР для реализации проектов по его модернизации (в части улучшения его баллистических характеристик), проводимых по идеям В. М. Трофимова и М. Ф. Розенберга.102 (20074).</w:t>
      </w:r>
    </w:p>
    <w:p w14:paraId="6AE74419" w14:textId="77777777" w:rsidR="007E610A" w:rsidRPr="001B4616" w:rsidRDefault="007E610A" w:rsidP="001B4616">
      <w:pPr>
        <w:spacing w:after="0" w:line="240" w:lineRule="auto"/>
        <w:jc w:val="both"/>
        <w:rPr>
          <w:rFonts w:ascii="Times New Roman" w:hAnsi="Times New Roman" w:cs="Times New Roman"/>
          <w:color w:val="000000" w:themeColor="text1"/>
          <w:sz w:val="16"/>
          <w:szCs w:val="16"/>
        </w:rPr>
      </w:pPr>
    </w:p>
    <w:p w14:paraId="6200DE0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65371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C518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июля 1925 Албания, Греция и Югославия подписали договор о признании взаимных границ (4962).</w:t>
      </w:r>
    </w:p>
    <w:p w14:paraId="5710D93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6B35F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802AD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3A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июля 1925 Правление Авиатреста утвердило штаты КБ по моторостроительным заводам - в сильно сокращенном виде: по заводу 2 - 6 чел., по заводу 4 - 6 чел., по 9 -5 (2278).</w:t>
      </w:r>
    </w:p>
    <w:p w14:paraId="66E536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CA7E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D715F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DCF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июля 1925 в Англии был разрешен трудовой конфликт в угольной промышленности и правительство согласилось предоставить субсидии на 9 мес. и назначить Королевскую комиссию для изучения возможностей повышения производительности труда (3907,137).</w:t>
      </w:r>
    </w:p>
    <w:p w14:paraId="26F591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E407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июля 1925 забастовка английских шахтеров завершилась их полной победой (“Красная пятница”) (4962).</w:t>
      </w:r>
    </w:p>
    <w:p w14:paraId="2A5BF87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56A70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Авиапромышленность:</w:t>
      </w:r>
    </w:p>
    <w:p w14:paraId="085340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8204B"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В последних числах июля 1925 г. балтийские авиа</w:t>
      </w:r>
      <w:r w:rsidRPr="001B4616">
        <w:rPr>
          <w:rFonts w:ascii="Times New Roman" w:eastAsia="Gungsuh" w:hAnsi="Times New Roman" w:cs="Times New Roman"/>
          <w:color w:val="000000" w:themeColor="text1"/>
          <w:sz w:val="16"/>
          <w:szCs w:val="16"/>
        </w:rPr>
        <w:softHyphen/>
        <w:t>ционные специалисты в отношении МР-4 писали:«Самолет трехместный, но при пассажире в носу лодка имеет боль</w:t>
      </w:r>
      <w:r w:rsidRPr="001B4616">
        <w:rPr>
          <w:rFonts w:ascii="Times New Roman" w:eastAsia="Gungsuh" w:hAnsi="Times New Roman" w:cs="Times New Roman"/>
          <w:color w:val="000000" w:themeColor="text1"/>
          <w:sz w:val="16"/>
          <w:szCs w:val="16"/>
        </w:rPr>
        <w:softHyphen/>
        <w:t>шую осадку, зарывается в воде. В воздухе более устойчив имея на борту трех человек; при двух — давит на ручку — задирается квер</w:t>
      </w:r>
      <w:r w:rsidRPr="001B4616">
        <w:rPr>
          <w:rFonts w:ascii="Times New Roman" w:eastAsia="Gungsuh" w:hAnsi="Times New Roman" w:cs="Times New Roman"/>
          <w:color w:val="000000" w:themeColor="text1"/>
          <w:sz w:val="16"/>
          <w:szCs w:val="16"/>
        </w:rPr>
        <w:softHyphen/>
        <w:t>ху. Большею частью машины давят на правую ногу. Самолет имеет тяже</w:t>
      </w:r>
      <w:r w:rsidRPr="001B4616">
        <w:rPr>
          <w:rFonts w:ascii="Times New Roman" w:eastAsia="Gungsuh" w:hAnsi="Times New Roman" w:cs="Times New Roman"/>
          <w:color w:val="000000" w:themeColor="text1"/>
          <w:sz w:val="16"/>
          <w:szCs w:val="16"/>
        </w:rPr>
        <w:softHyphen/>
        <w:t>лый гош, плохо реагирует на действия элеронов. Самолет плохо выдержи</w:t>
      </w:r>
      <w:r w:rsidRPr="001B4616">
        <w:rPr>
          <w:rFonts w:ascii="Times New Roman" w:eastAsia="Gungsuh" w:hAnsi="Times New Roman" w:cs="Times New Roman"/>
          <w:color w:val="000000" w:themeColor="text1"/>
          <w:sz w:val="16"/>
          <w:szCs w:val="16"/>
        </w:rPr>
        <w:softHyphen/>
        <w:t>вает болтовню (болтанку - М.М.).</w:t>
      </w:r>
    </w:p>
    <w:p w14:paraId="0A5BE385"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...Самолет оборудован не все</w:t>
      </w:r>
      <w:r w:rsidRPr="001B4616">
        <w:rPr>
          <w:rFonts w:ascii="Times New Roman" w:eastAsia="Gungsuh" w:hAnsi="Times New Roman" w:cs="Times New Roman"/>
          <w:color w:val="000000" w:themeColor="text1"/>
          <w:sz w:val="16"/>
          <w:szCs w:val="16"/>
        </w:rPr>
        <w:softHyphen/>
        <w:t>ми приборами. Слаба лодка, не особенно доброкачественна фане</w:t>
      </w:r>
      <w:r w:rsidRPr="001B4616">
        <w:rPr>
          <w:rFonts w:ascii="Times New Roman" w:eastAsia="Gungsuh" w:hAnsi="Times New Roman" w:cs="Times New Roman"/>
          <w:color w:val="000000" w:themeColor="text1"/>
          <w:sz w:val="16"/>
          <w:szCs w:val="16"/>
        </w:rPr>
        <w:softHyphen/>
        <w:t>ра. Самолет довольно быстро раз- регулировывается. При замене ча</w:t>
      </w:r>
      <w:r w:rsidRPr="001B4616">
        <w:rPr>
          <w:rFonts w:ascii="Times New Roman" w:eastAsia="Gungsuh" w:hAnsi="Times New Roman" w:cs="Times New Roman"/>
          <w:color w:val="000000" w:themeColor="text1"/>
          <w:sz w:val="16"/>
          <w:szCs w:val="16"/>
        </w:rPr>
        <w:softHyphen/>
        <w:t>стей — например плоскостей — запасными, также очень трудно подгонять. Мотор самолетов МР-4 «КепаЫ1—260 НР». Моторы на самолетах пришли не новые, сбор</w:t>
      </w:r>
      <w:r w:rsidRPr="001B4616">
        <w:rPr>
          <w:rFonts w:ascii="Times New Roman" w:eastAsia="Gungsuh" w:hAnsi="Times New Roman" w:cs="Times New Roman"/>
          <w:color w:val="000000" w:themeColor="text1"/>
          <w:sz w:val="16"/>
          <w:szCs w:val="16"/>
        </w:rPr>
        <w:softHyphen/>
        <w:t>ные. По всей вероятности матери</w:t>
      </w:r>
      <w:r w:rsidRPr="001B4616">
        <w:rPr>
          <w:rFonts w:ascii="Times New Roman" w:eastAsia="Gungsuh" w:hAnsi="Times New Roman" w:cs="Times New Roman"/>
          <w:color w:val="000000" w:themeColor="text1"/>
          <w:sz w:val="16"/>
          <w:szCs w:val="16"/>
        </w:rPr>
        <w:softHyphen/>
        <w:t>ал, из которого сделаны части рас</w:t>
      </w:r>
      <w:r w:rsidRPr="001B4616">
        <w:rPr>
          <w:rFonts w:ascii="Times New Roman" w:eastAsia="Gungsuh" w:hAnsi="Times New Roman" w:cs="Times New Roman"/>
          <w:color w:val="000000" w:themeColor="text1"/>
          <w:sz w:val="16"/>
          <w:szCs w:val="16"/>
        </w:rPr>
        <w:softHyphen/>
        <w:t>пределительного механизма, не достаточно крепок для возникаю</w:t>
      </w:r>
      <w:r w:rsidRPr="001B4616">
        <w:rPr>
          <w:rFonts w:ascii="Times New Roman" w:eastAsia="Gungsuh" w:hAnsi="Times New Roman" w:cs="Times New Roman"/>
          <w:color w:val="000000" w:themeColor="text1"/>
          <w:sz w:val="16"/>
          <w:szCs w:val="16"/>
        </w:rPr>
        <w:softHyphen/>
        <w:t>щих напряжений — срабатывались распределительные шестерни, ку</w:t>
      </w:r>
      <w:r w:rsidRPr="001B4616">
        <w:rPr>
          <w:rFonts w:ascii="Times New Roman" w:eastAsia="Gungsuh" w:hAnsi="Times New Roman" w:cs="Times New Roman"/>
          <w:color w:val="000000" w:themeColor="text1"/>
          <w:sz w:val="16"/>
          <w:szCs w:val="16"/>
        </w:rPr>
        <w:softHyphen/>
        <w:t>лачки валиков. Срабатывается шпонка у водяной помпы. Лопается и срабатывается храповик пуско</w:t>
      </w:r>
      <w:r w:rsidRPr="001B4616">
        <w:rPr>
          <w:rFonts w:ascii="Times New Roman" w:eastAsia="Gungsuh" w:hAnsi="Times New Roman" w:cs="Times New Roman"/>
          <w:color w:val="000000" w:themeColor="text1"/>
          <w:sz w:val="16"/>
          <w:szCs w:val="16"/>
        </w:rPr>
        <w:softHyphen/>
        <w:t>вого механизма. Случаев отказа в работе мотора при полете было очень немного в два года — два- три раза, и это вызывалось такими неисправностями, как, например, поломка шатуна, заклинение пор</w:t>
      </w:r>
      <w:r w:rsidRPr="001B4616">
        <w:rPr>
          <w:rFonts w:ascii="Times New Roman" w:eastAsia="Gungsuh" w:hAnsi="Times New Roman" w:cs="Times New Roman"/>
          <w:color w:val="000000" w:themeColor="text1"/>
          <w:sz w:val="16"/>
          <w:szCs w:val="16"/>
        </w:rPr>
        <w:softHyphen/>
        <w:t>шня. У мотора плохая сллазка (шес</w:t>
      </w:r>
      <w:r w:rsidRPr="001B4616">
        <w:rPr>
          <w:rFonts w:ascii="Times New Roman" w:eastAsia="Gungsuh" w:hAnsi="Times New Roman" w:cs="Times New Roman"/>
          <w:color w:val="000000" w:themeColor="text1"/>
          <w:sz w:val="16"/>
          <w:szCs w:val="16"/>
        </w:rPr>
        <w:softHyphen/>
        <w:t>теренчатая помпа).</w:t>
      </w:r>
    </w:p>
    <w:p w14:paraId="02342BFA"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...Самолет МР-4 имеет следую</w:t>
      </w:r>
      <w:r w:rsidRPr="001B4616">
        <w:rPr>
          <w:rFonts w:ascii="Times New Roman" w:eastAsia="Gungsuh" w:hAnsi="Times New Roman" w:cs="Times New Roman"/>
          <w:color w:val="000000" w:themeColor="text1"/>
          <w:sz w:val="16"/>
          <w:szCs w:val="16"/>
        </w:rPr>
        <w:softHyphen/>
        <w:t>щие недостатки: а) неустойчив; б) для летчика машина при бомбоме</w:t>
      </w:r>
      <w:r w:rsidRPr="001B4616">
        <w:rPr>
          <w:rFonts w:ascii="Times New Roman" w:eastAsia="Gungsuh" w:hAnsi="Times New Roman" w:cs="Times New Roman"/>
          <w:color w:val="000000" w:themeColor="text1"/>
          <w:sz w:val="16"/>
          <w:szCs w:val="16"/>
        </w:rPr>
        <w:softHyphen/>
        <w:t>тании слепа, он не видит цели.</w:t>
      </w:r>
    </w:p>
    <w:p w14:paraId="2687D45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...Самолет МР-4 фотоустановки не имеет, и таковую поставить не представляется возможным — вви</w:t>
      </w:r>
      <w:r w:rsidRPr="001B4616">
        <w:rPr>
          <w:rFonts w:ascii="Times New Roman" w:eastAsia="Gungsuh" w:hAnsi="Times New Roman" w:cs="Times New Roman"/>
          <w:color w:val="000000" w:themeColor="text1"/>
          <w:sz w:val="16"/>
          <w:szCs w:val="16"/>
        </w:rPr>
        <w:softHyphen/>
        <w:t>ду того, что объектив аппарата при отрыве и посадке забрызгивается —</w:t>
      </w:r>
      <w:r w:rsidRPr="001B4616">
        <w:rPr>
          <w:rFonts w:ascii="Times New Roman" w:eastAsia="Gungsuh" w:hAnsi="Times New Roman" w:cs="Times New Roman"/>
          <w:color w:val="000000" w:themeColor="text1"/>
          <w:sz w:val="16"/>
          <w:szCs w:val="16"/>
        </w:rPr>
        <w:tab/>
        <w:t>а потому во время подъема и посадки приходится фотоаппарат держать в руках.</w:t>
      </w:r>
    </w:p>
    <w:p w14:paraId="43E8C74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...Самолет МР-4 аэронавигаци- он-ного оборудования не имеет вовсе. Компас поставлен в отряде под ногами летнаба или у доски приборов около движущихся метал</w:t>
      </w:r>
      <w:r w:rsidRPr="001B4616">
        <w:rPr>
          <w:rFonts w:ascii="Times New Roman" w:eastAsia="Gungsuh" w:hAnsi="Times New Roman" w:cs="Times New Roman"/>
          <w:color w:val="000000" w:themeColor="text1"/>
          <w:sz w:val="16"/>
          <w:szCs w:val="16"/>
        </w:rPr>
        <w:softHyphen/>
        <w:t>лических частей, что создает пере</w:t>
      </w:r>
      <w:r w:rsidRPr="001B4616">
        <w:rPr>
          <w:rFonts w:ascii="Times New Roman" w:eastAsia="Gungsuh" w:hAnsi="Times New Roman" w:cs="Times New Roman"/>
          <w:color w:val="000000" w:themeColor="text1"/>
          <w:sz w:val="16"/>
          <w:szCs w:val="16"/>
        </w:rPr>
        <w:softHyphen/>
        <w:t>менную девиацию».</w:t>
      </w:r>
    </w:p>
    <w:p w14:paraId="54319A7A"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Вместе со всеми своими недо</w:t>
      </w:r>
      <w:r w:rsidRPr="001B4616">
        <w:rPr>
          <w:rFonts w:ascii="Times New Roman" w:eastAsia="Gungsuh" w:hAnsi="Times New Roman" w:cs="Times New Roman"/>
          <w:color w:val="000000" w:themeColor="text1"/>
          <w:sz w:val="16"/>
          <w:szCs w:val="16"/>
        </w:rPr>
        <w:softHyphen/>
        <w:t>статками М-24 поступили на воо</w:t>
      </w:r>
      <w:r w:rsidRPr="001B4616">
        <w:rPr>
          <w:rFonts w:ascii="Times New Roman" w:eastAsia="Gungsuh" w:hAnsi="Times New Roman" w:cs="Times New Roman"/>
          <w:color w:val="000000" w:themeColor="text1"/>
          <w:sz w:val="16"/>
          <w:szCs w:val="16"/>
        </w:rPr>
        <w:softHyphen/>
        <w:t>ружение морских авиачастей, где состояли на службе до 1928 г. Ос</w:t>
      </w:r>
      <w:r w:rsidRPr="001B4616">
        <w:rPr>
          <w:rFonts w:ascii="Times New Roman" w:eastAsia="Gungsuh" w:hAnsi="Times New Roman" w:cs="Times New Roman"/>
          <w:color w:val="000000" w:themeColor="text1"/>
          <w:sz w:val="16"/>
          <w:szCs w:val="16"/>
        </w:rPr>
        <w:softHyphen/>
        <w:t>новная часть летающих лодок ис</w:t>
      </w:r>
      <w:r w:rsidRPr="001B4616">
        <w:rPr>
          <w:rFonts w:ascii="Times New Roman" w:eastAsia="Gungsuh" w:hAnsi="Times New Roman" w:cs="Times New Roman"/>
          <w:color w:val="000000" w:themeColor="text1"/>
          <w:sz w:val="16"/>
          <w:szCs w:val="16"/>
        </w:rPr>
        <w:softHyphen/>
        <w:t>пользовалась на Балтике, где вош</w:t>
      </w:r>
      <w:r w:rsidRPr="001B4616">
        <w:rPr>
          <w:rFonts w:ascii="Times New Roman" w:eastAsia="Gungsuh" w:hAnsi="Times New Roman" w:cs="Times New Roman"/>
          <w:color w:val="000000" w:themeColor="text1"/>
          <w:sz w:val="16"/>
          <w:szCs w:val="16"/>
        </w:rPr>
        <w:softHyphen/>
        <w:t>ла в состав 1-го и 2-го ОМРАО (отдельных морских разведыватель</w:t>
      </w:r>
      <w:r w:rsidRPr="001B4616">
        <w:rPr>
          <w:rFonts w:ascii="Times New Roman" w:eastAsia="Gungsuh" w:hAnsi="Times New Roman" w:cs="Times New Roman"/>
          <w:color w:val="000000" w:themeColor="text1"/>
          <w:sz w:val="16"/>
          <w:szCs w:val="16"/>
        </w:rPr>
        <w:softHyphen/>
        <w:t>ных авиаотрядов). Кроме этого, на Балтике несколько экземпляров слу</w:t>
      </w:r>
      <w:r w:rsidRPr="001B4616">
        <w:rPr>
          <w:rFonts w:ascii="Times New Roman" w:eastAsia="Gungsuh" w:hAnsi="Times New Roman" w:cs="Times New Roman"/>
          <w:color w:val="000000" w:themeColor="text1"/>
          <w:sz w:val="16"/>
          <w:szCs w:val="16"/>
        </w:rPr>
        <w:softHyphen/>
        <w:t>жили в морском авиаотряде Ленин</w:t>
      </w:r>
      <w:r w:rsidRPr="001B4616">
        <w:rPr>
          <w:rFonts w:ascii="Times New Roman" w:eastAsia="Gungsuh" w:hAnsi="Times New Roman" w:cs="Times New Roman"/>
          <w:color w:val="000000" w:themeColor="text1"/>
          <w:sz w:val="16"/>
          <w:szCs w:val="16"/>
        </w:rPr>
        <w:softHyphen/>
        <w:t>градской Воен-ной школы летчиков- наблюдателей. Еще несколько М- 24 послали на Черное море, где они вошли в состав 3-го разведы</w:t>
      </w:r>
      <w:r w:rsidRPr="001B4616">
        <w:rPr>
          <w:rFonts w:ascii="Times New Roman" w:eastAsia="Gungsuh" w:hAnsi="Times New Roman" w:cs="Times New Roman"/>
          <w:color w:val="000000" w:themeColor="text1"/>
          <w:sz w:val="16"/>
          <w:szCs w:val="16"/>
        </w:rPr>
        <w:softHyphen/>
        <w:t>вательного авиаотряда, базирую</w:t>
      </w:r>
      <w:r w:rsidRPr="001B4616">
        <w:rPr>
          <w:rFonts w:ascii="Times New Roman" w:eastAsia="Gungsuh" w:hAnsi="Times New Roman" w:cs="Times New Roman"/>
          <w:color w:val="000000" w:themeColor="text1"/>
          <w:sz w:val="16"/>
          <w:szCs w:val="16"/>
        </w:rPr>
        <w:softHyphen/>
        <w:t>щегося в Севастополе. В конце 1925 года на Черном и Балтийском мо</w:t>
      </w:r>
      <w:r w:rsidRPr="001B4616">
        <w:rPr>
          <w:rFonts w:ascii="Times New Roman" w:eastAsia="Gungsuh" w:hAnsi="Times New Roman" w:cs="Times New Roman"/>
          <w:color w:val="000000" w:themeColor="text1"/>
          <w:sz w:val="16"/>
          <w:szCs w:val="16"/>
        </w:rPr>
        <w:softHyphen/>
        <w:t>рях, в составе указанных отрядов, эксплуатировались 27 летающих лодок М-24.</w:t>
      </w:r>
    </w:p>
    <w:p w14:paraId="0E001031"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Что касается названия эскадри</w:t>
      </w:r>
      <w:r w:rsidRPr="001B4616">
        <w:rPr>
          <w:rFonts w:ascii="Times New Roman" w:eastAsia="Gungsuh" w:hAnsi="Times New Roman" w:cs="Times New Roman"/>
          <w:color w:val="000000" w:themeColor="text1"/>
          <w:sz w:val="16"/>
          <w:szCs w:val="16"/>
        </w:rPr>
        <w:softHyphen/>
        <w:t>льи «Красный балтиец», то широ</w:t>
      </w:r>
      <w:r w:rsidRPr="001B4616">
        <w:rPr>
          <w:rFonts w:ascii="Times New Roman" w:eastAsia="Gungsuh" w:hAnsi="Times New Roman" w:cs="Times New Roman"/>
          <w:color w:val="000000" w:themeColor="text1"/>
          <w:sz w:val="16"/>
          <w:szCs w:val="16"/>
        </w:rPr>
        <w:softHyphen/>
        <w:t>кого распространения оно не по</w:t>
      </w:r>
      <w:r w:rsidRPr="001B4616">
        <w:rPr>
          <w:rFonts w:ascii="Times New Roman" w:eastAsia="Gungsuh" w:hAnsi="Times New Roman" w:cs="Times New Roman"/>
          <w:color w:val="000000" w:themeColor="text1"/>
          <w:sz w:val="16"/>
          <w:szCs w:val="16"/>
        </w:rPr>
        <w:softHyphen/>
        <w:t>лучило. Часть самолетов, которые строились для этой эскадрильи, име</w:t>
      </w:r>
      <w:r w:rsidRPr="001B4616">
        <w:rPr>
          <w:rFonts w:ascii="Times New Roman" w:eastAsia="Gungsuh" w:hAnsi="Times New Roman" w:cs="Times New Roman"/>
          <w:color w:val="000000" w:themeColor="text1"/>
          <w:sz w:val="16"/>
          <w:szCs w:val="16"/>
        </w:rPr>
        <w:softHyphen/>
        <w:t>ли имена собственные, написанные на носовой части лодочного фюзе</w:t>
      </w:r>
      <w:r w:rsidRPr="001B4616">
        <w:rPr>
          <w:rFonts w:ascii="Times New Roman" w:eastAsia="Gungsuh" w:hAnsi="Times New Roman" w:cs="Times New Roman"/>
          <w:color w:val="000000" w:themeColor="text1"/>
          <w:sz w:val="16"/>
          <w:szCs w:val="16"/>
        </w:rPr>
        <w:softHyphen/>
        <w:t>ляжа. Практически все такие экзем</w:t>
      </w:r>
      <w:r w:rsidRPr="001B4616">
        <w:rPr>
          <w:rFonts w:ascii="Times New Roman" w:eastAsia="Gungsuh" w:hAnsi="Times New Roman" w:cs="Times New Roman"/>
          <w:color w:val="000000" w:themeColor="text1"/>
          <w:sz w:val="16"/>
          <w:szCs w:val="16"/>
        </w:rPr>
        <w:softHyphen/>
        <w:t>пляры числились за 1-м ОМРАО, названия большинства из них изве</w:t>
      </w:r>
      <w:r w:rsidRPr="001B4616">
        <w:rPr>
          <w:rFonts w:ascii="Times New Roman" w:eastAsia="Gungsuh" w:hAnsi="Times New Roman" w:cs="Times New Roman"/>
          <w:color w:val="000000" w:themeColor="text1"/>
          <w:sz w:val="16"/>
          <w:szCs w:val="16"/>
        </w:rPr>
        <w:softHyphen/>
        <w:t>стны и приводятся ниже:</w:t>
      </w:r>
    </w:p>
    <w:p w14:paraId="3379E16C"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зав. №1718 «Петроградс</w:t>
      </w:r>
      <w:r w:rsidRPr="001B4616">
        <w:rPr>
          <w:rFonts w:ascii="Times New Roman" w:eastAsia="Gungsuh" w:hAnsi="Times New Roman" w:cs="Times New Roman"/>
          <w:color w:val="000000" w:themeColor="text1"/>
          <w:sz w:val="16"/>
          <w:szCs w:val="16"/>
        </w:rPr>
        <w:softHyphen/>
        <w:t>кая правда»</w:t>
      </w:r>
    </w:p>
    <w:p w14:paraId="65C9B9DC"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зав. №1722 «Волховстрой» М-24 зав. №1723 «Ленинградс</w:t>
      </w:r>
      <w:r w:rsidRPr="001B4616">
        <w:rPr>
          <w:rFonts w:ascii="Times New Roman" w:eastAsia="Gungsuh" w:hAnsi="Times New Roman" w:cs="Times New Roman"/>
          <w:color w:val="000000" w:themeColor="text1"/>
          <w:sz w:val="16"/>
          <w:szCs w:val="16"/>
        </w:rPr>
        <w:softHyphen/>
        <w:t>кие профсоюзы»</w:t>
      </w:r>
    </w:p>
    <w:p w14:paraId="06EC0DA8"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зав. №1724 «Владимир Ильич»</w:t>
      </w:r>
    </w:p>
    <w:p w14:paraId="28D4AC9E"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зав. №1726 «Псковитянин» М-24 зав. №1727 «Коммуна» М-24 зав. №1728 «Черепанин» М-24 зав. №1729 «Красная Ка</w:t>
      </w:r>
      <w:r w:rsidRPr="001B4616">
        <w:rPr>
          <w:rFonts w:ascii="Times New Roman" w:eastAsia="Gungsuh" w:hAnsi="Times New Roman" w:cs="Times New Roman"/>
          <w:color w:val="000000" w:themeColor="text1"/>
          <w:sz w:val="16"/>
          <w:szCs w:val="16"/>
        </w:rPr>
        <w:softHyphen/>
        <w:t>релия»</w:t>
      </w:r>
    </w:p>
    <w:p w14:paraId="01EEE0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агшв</w:t>
      </w:r>
    </w:p>
    <w:p w14:paraId="4437881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Хотя М-24 и признавались учеб</w:t>
      </w:r>
      <w:r w:rsidRPr="001B4616">
        <w:rPr>
          <w:rFonts w:ascii="Times New Roman" w:eastAsia="Gungsuh" w:hAnsi="Times New Roman" w:cs="Times New Roman"/>
          <w:color w:val="000000" w:themeColor="text1"/>
          <w:sz w:val="16"/>
          <w:szCs w:val="16"/>
        </w:rPr>
        <w:softHyphen/>
        <w:t>ными машинами, в период своего использования они активно исполь</w:t>
      </w:r>
      <w:r w:rsidRPr="001B4616">
        <w:rPr>
          <w:rFonts w:ascii="Times New Roman" w:eastAsia="Gungsuh" w:hAnsi="Times New Roman" w:cs="Times New Roman"/>
          <w:color w:val="000000" w:themeColor="text1"/>
          <w:sz w:val="16"/>
          <w:szCs w:val="16"/>
        </w:rPr>
        <w:softHyphen/>
        <w:t>зовались для отработки предпола</w:t>
      </w:r>
      <w:r w:rsidRPr="001B4616">
        <w:rPr>
          <w:rFonts w:ascii="Times New Roman" w:eastAsia="Gungsuh" w:hAnsi="Times New Roman" w:cs="Times New Roman"/>
          <w:color w:val="000000" w:themeColor="text1"/>
          <w:sz w:val="16"/>
          <w:szCs w:val="16"/>
        </w:rPr>
        <w:softHyphen/>
        <w:t>гаемых боевых задач. По вооруже</w:t>
      </w:r>
      <w:r w:rsidRPr="001B4616">
        <w:rPr>
          <w:rFonts w:ascii="Times New Roman" w:eastAsia="Gungsuh" w:hAnsi="Times New Roman" w:cs="Times New Roman"/>
          <w:color w:val="000000" w:themeColor="text1"/>
          <w:sz w:val="16"/>
          <w:szCs w:val="16"/>
        </w:rPr>
        <w:softHyphen/>
        <w:t>нию они в основном соответство</w:t>
      </w:r>
      <w:r w:rsidRPr="001B4616">
        <w:rPr>
          <w:rFonts w:ascii="Times New Roman" w:eastAsia="Gungsuh" w:hAnsi="Times New Roman" w:cs="Times New Roman"/>
          <w:color w:val="000000" w:themeColor="text1"/>
          <w:sz w:val="16"/>
          <w:szCs w:val="16"/>
        </w:rPr>
        <w:softHyphen/>
        <w:t>вали М-9: тот же пулемет на стойке в носовой части лодки. Сведений об оборудовании держателей для подвески авиабомб не обнаруже</w:t>
      </w:r>
      <w:r w:rsidRPr="001B4616">
        <w:rPr>
          <w:rFonts w:ascii="Times New Roman" w:eastAsia="Gungsuh" w:hAnsi="Times New Roman" w:cs="Times New Roman"/>
          <w:color w:val="000000" w:themeColor="text1"/>
          <w:sz w:val="16"/>
          <w:szCs w:val="16"/>
        </w:rPr>
        <w:softHyphen/>
        <w:t>но. В зимнее время, когда значи</w:t>
      </w:r>
      <w:r w:rsidRPr="001B4616">
        <w:rPr>
          <w:rFonts w:ascii="Times New Roman" w:eastAsia="Gungsuh" w:hAnsi="Times New Roman" w:cs="Times New Roman"/>
          <w:color w:val="000000" w:themeColor="text1"/>
          <w:sz w:val="16"/>
          <w:szCs w:val="16"/>
        </w:rPr>
        <w:softHyphen/>
        <w:t>тельная часть Балтийского моря покрывалась льдом, "двадцать чет</w:t>
      </w:r>
      <w:r w:rsidRPr="001B4616">
        <w:rPr>
          <w:rFonts w:ascii="Times New Roman" w:eastAsia="Gungsuh" w:hAnsi="Times New Roman" w:cs="Times New Roman"/>
          <w:color w:val="000000" w:themeColor="text1"/>
          <w:sz w:val="16"/>
          <w:szCs w:val="16"/>
        </w:rPr>
        <w:softHyphen/>
        <w:t>верки" летали со снега, для чего они оборудовались лыжным шасси.</w:t>
      </w:r>
    </w:p>
    <w:p w14:paraId="216BAED9"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Конструктивно эта лодка была подобна М-9. Обе строились пол</w:t>
      </w:r>
      <w:r w:rsidRPr="001B4616">
        <w:rPr>
          <w:rFonts w:ascii="Times New Roman" w:eastAsia="Gungsuh" w:hAnsi="Times New Roman" w:cs="Times New Roman"/>
          <w:color w:val="000000" w:themeColor="text1"/>
          <w:sz w:val="16"/>
          <w:szCs w:val="16"/>
        </w:rPr>
        <w:softHyphen/>
        <w:t>ностью из отечественных пород дерева. Корпус собирался из со</w:t>
      </w:r>
      <w:r w:rsidRPr="001B4616">
        <w:rPr>
          <w:rFonts w:ascii="Times New Roman" w:eastAsia="Gungsuh" w:hAnsi="Times New Roman" w:cs="Times New Roman"/>
          <w:color w:val="000000" w:themeColor="text1"/>
          <w:sz w:val="16"/>
          <w:szCs w:val="16"/>
        </w:rPr>
        <w:softHyphen/>
        <w:t>сновых и ясеневых брусков, сверху обшивался березовой фанерой, разделялся на 10 водонепроницае</w:t>
      </w:r>
      <w:r w:rsidRPr="001B4616">
        <w:rPr>
          <w:rFonts w:ascii="Times New Roman" w:eastAsia="Gungsuh" w:hAnsi="Times New Roman" w:cs="Times New Roman"/>
          <w:color w:val="000000" w:themeColor="text1"/>
          <w:sz w:val="16"/>
          <w:szCs w:val="16"/>
        </w:rPr>
        <w:softHyphen/>
        <w:t>мых отсеков. Все соединения скреп</w:t>
      </w:r>
      <w:r w:rsidRPr="001B4616">
        <w:rPr>
          <w:rFonts w:ascii="Times New Roman" w:eastAsia="Gungsuh" w:hAnsi="Times New Roman" w:cs="Times New Roman"/>
          <w:color w:val="000000" w:themeColor="text1"/>
          <w:sz w:val="16"/>
          <w:szCs w:val="16"/>
        </w:rPr>
        <w:softHyphen/>
        <w:t>лялись медными шурупами и заклеп</w:t>
      </w:r>
      <w:r w:rsidRPr="001B4616">
        <w:rPr>
          <w:rFonts w:ascii="Times New Roman" w:eastAsia="Gungsuh" w:hAnsi="Times New Roman" w:cs="Times New Roman"/>
          <w:color w:val="000000" w:themeColor="text1"/>
          <w:sz w:val="16"/>
          <w:szCs w:val="16"/>
        </w:rPr>
        <w:softHyphen/>
        <w:t>ка-ми. Грани подводной части кор</w:t>
      </w:r>
      <w:r w:rsidRPr="001B4616">
        <w:rPr>
          <w:rFonts w:ascii="Times New Roman" w:eastAsia="Gungsuh" w:hAnsi="Times New Roman" w:cs="Times New Roman"/>
          <w:color w:val="000000" w:themeColor="text1"/>
          <w:sz w:val="16"/>
          <w:szCs w:val="16"/>
        </w:rPr>
        <w:softHyphen/>
        <w:t>пуса обивались латунной или мед</w:t>
      </w:r>
      <w:r w:rsidRPr="001B4616">
        <w:rPr>
          <w:rFonts w:ascii="Times New Roman" w:eastAsia="Gungsuh" w:hAnsi="Times New Roman" w:cs="Times New Roman"/>
          <w:color w:val="000000" w:themeColor="text1"/>
          <w:sz w:val="16"/>
          <w:szCs w:val="16"/>
        </w:rPr>
        <w:softHyphen/>
        <w:t>ной листовой полосой, на килевом брусе хвостовой части крепилась ясеневая пружинящая дуга. В носу лодки имелся люк овальной формы для пулеметчика; в центральной части - места летчика и механика. Крылья деревянные, несколько уменьшенного размаха по сравне</w:t>
      </w:r>
      <w:r w:rsidRPr="001B4616">
        <w:rPr>
          <w:rFonts w:ascii="Times New Roman" w:eastAsia="Gungsuh" w:hAnsi="Times New Roman" w:cs="Times New Roman"/>
          <w:color w:val="000000" w:themeColor="text1"/>
          <w:sz w:val="16"/>
          <w:szCs w:val="16"/>
        </w:rPr>
        <w:softHyphen/>
        <w:t>нию с М-9, соединялись двумя па</w:t>
      </w:r>
      <w:r w:rsidRPr="001B4616">
        <w:rPr>
          <w:rFonts w:ascii="Times New Roman" w:eastAsia="Gungsuh" w:hAnsi="Times New Roman" w:cs="Times New Roman"/>
          <w:color w:val="000000" w:themeColor="text1"/>
          <w:sz w:val="16"/>
          <w:szCs w:val="16"/>
        </w:rPr>
        <w:softHyphen/>
        <w:t>рами стоек из соснового бруса.</w:t>
      </w:r>
    </w:p>
    <w:p w14:paraId="3B1F8DEE"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оснащались 12-цилиндро</w:t>
      </w:r>
      <w:r w:rsidRPr="001B4616">
        <w:rPr>
          <w:rFonts w:ascii="Times New Roman" w:eastAsia="Gungsuh" w:hAnsi="Times New Roman" w:cs="Times New Roman"/>
          <w:color w:val="000000" w:themeColor="text1"/>
          <w:sz w:val="16"/>
          <w:szCs w:val="16"/>
        </w:rPr>
        <w:softHyphen/>
        <w:t>выми двигателями водяного охлажде</w:t>
      </w:r>
      <w:r w:rsidRPr="001B4616">
        <w:rPr>
          <w:rFonts w:ascii="Times New Roman" w:eastAsia="Gungsuh" w:hAnsi="Times New Roman" w:cs="Times New Roman"/>
          <w:color w:val="000000" w:themeColor="text1"/>
          <w:sz w:val="16"/>
          <w:szCs w:val="16"/>
        </w:rPr>
        <w:softHyphen/>
        <w:t>ния «Рено» мощностью 220-260 л.с. Двигатель устанавливался на дере</w:t>
      </w:r>
      <w:r w:rsidRPr="001B4616">
        <w:rPr>
          <w:rFonts w:ascii="Times New Roman" w:eastAsia="Gungsuh" w:hAnsi="Times New Roman" w:cs="Times New Roman"/>
          <w:color w:val="000000" w:themeColor="text1"/>
          <w:sz w:val="16"/>
          <w:szCs w:val="16"/>
        </w:rPr>
        <w:softHyphen/>
        <w:t>вянной ферме в пространстве меж</w:t>
      </w:r>
      <w:r w:rsidRPr="001B4616">
        <w:rPr>
          <w:rFonts w:ascii="Times New Roman" w:eastAsia="Gungsuh" w:hAnsi="Times New Roman" w:cs="Times New Roman"/>
          <w:color w:val="000000" w:themeColor="text1"/>
          <w:sz w:val="16"/>
          <w:szCs w:val="16"/>
        </w:rPr>
        <w:softHyphen/>
        <w:t>ду крыльями, был полностью закрыт дюралюминиевым капотом с лобовым сотовым радиатором охлаждения.</w:t>
      </w:r>
    </w:p>
    <w:p w14:paraId="4494A7CC"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По внесенным в конструкцию изменениям М-24 делились на две серии. Первая серия в 12 самоле</w:t>
      </w:r>
      <w:r w:rsidRPr="001B4616">
        <w:rPr>
          <w:rFonts w:ascii="Times New Roman" w:eastAsia="Gungsuh" w:hAnsi="Times New Roman" w:cs="Times New Roman"/>
          <w:color w:val="000000" w:themeColor="text1"/>
          <w:sz w:val="16"/>
          <w:szCs w:val="16"/>
        </w:rPr>
        <w:softHyphen/>
        <w:t>тов имела один бензиновый бак в лодке емкостью 400 л; во второй серии, начиная с самолета №1730, главный бак имел емкость 280 л, а остальное топливо размещалось в двух баках по 60 л, вынесенных в крыло или в пространство между центральными крыльевыми стойками.</w:t>
      </w:r>
    </w:p>
    <w:p w14:paraId="15F609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Сравнительные данные</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903"/>
        <w:gridCol w:w="1118"/>
        <w:gridCol w:w="1028"/>
      </w:tblGrid>
      <w:tr w:rsidR="006D2FB4" w:rsidRPr="001B4616" w14:paraId="0FBB62AA" w14:textId="77777777">
        <w:trPr>
          <w:trHeight w:val="345"/>
        </w:trPr>
        <w:tc>
          <w:tcPr>
            <w:tcW w:w="4021" w:type="dxa"/>
            <w:gridSpan w:val="2"/>
            <w:tcBorders>
              <w:top w:val="single" w:sz="12" w:space="0" w:color="auto"/>
            </w:tcBorders>
            <w:shd w:val="clear" w:color="auto" w:fill="FFFFFF"/>
          </w:tcPr>
          <w:p w14:paraId="1AE150B7"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М-24 двух серий</w:t>
            </w:r>
          </w:p>
        </w:tc>
        <w:tc>
          <w:tcPr>
            <w:tcW w:w="1028" w:type="dxa"/>
            <w:tcBorders>
              <w:top w:val="single" w:sz="12" w:space="0" w:color="auto"/>
            </w:tcBorders>
            <w:shd w:val="clear" w:color="auto" w:fill="FFFFFF"/>
          </w:tcPr>
          <w:p w14:paraId="50E22B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1EE29F2" w14:textId="77777777">
        <w:trPr>
          <w:trHeight w:val="323"/>
        </w:trPr>
        <w:tc>
          <w:tcPr>
            <w:tcW w:w="2903" w:type="dxa"/>
            <w:shd w:val="clear" w:color="auto" w:fill="FFFFFF"/>
          </w:tcPr>
          <w:p w14:paraId="22C4BF25"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Серии</w:t>
            </w:r>
          </w:p>
        </w:tc>
        <w:tc>
          <w:tcPr>
            <w:tcW w:w="1118" w:type="dxa"/>
            <w:shd w:val="clear" w:color="auto" w:fill="FFFFFF"/>
          </w:tcPr>
          <w:p w14:paraId="70E5A86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1-я</w:t>
            </w:r>
          </w:p>
        </w:tc>
        <w:tc>
          <w:tcPr>
            <w:tcW w:w="1028" w:type="dxa"/>
            <w:shd w:val="clear" w:color="auto" w:fill="FFFFFF"/>
          </w:tcPr>
          <w:p w14:paraId="357B9ACB"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2-я</w:t>
            </w:r>
          </w:p>
        </w:tc>
      </w:tr>
      <w:tr w:rsidR="006D2FB4" w:rsidRPr="001B4616" w14:paraId="0393ED01" w14:textId="77777777">
        <w:trPr>
          <w:trHeight w:val="338"/>
        </w:trPr>
        <w:tc>
          <w:tcPr>
            <w:tcW w:w="2903" w:type="dxa"/>
            <w:shd w:val="clear" w:color="auto" w:fill="FFFFFF"/>
          </w:tcPr>
          <w:p w14:paraId="08CC1EB4"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Размах верхнего</w:t>
            </w:r>
          </w:p>
        </w:tc>
        <w:tc>
          <w:tcPr>
            <w:tcW w:w="1118" w:type="dxa"/>
            <w:shd w:val="clear" w:color="auto" w:fill="FFFFFF"/>
          </w:tcPr>
          <w:p w14:paraId="19C2A7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5BA27C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EDCEA8F" w14:textId="77777777">
        <w:trPr>
          <w:trHeight w:val="323"/>
        </w:trPr>
        <w:tc>
          <w:tcPr>
            <w:tcW w:w="2903" w:type="dxa"/>
            <w:shd w:val="clear" w:color="auto" w:fill="FFFFFF"/>
          </w:tcPr>
          <w:p w14:paraId="5CF801E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крыла, м</w:t>
            </w:r>
          </w:p>
        </w:tc>
        <w:tc>
          <w:tcPr>
            <w:tcW w:w="1118" w:type="dxa"/>
            <w:shd w:val="clear" w:color="auto" w:fill="FFFFFF"/>
          </w:tcPr>
          <w:p w14:paraId="316DB9C9"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14,15</w:t>
            </w:r>
          </w:p>
        </w:tc>
        <w:tc>
          <w:tcPr>
            <w:tcW w:w="1028" w:type="dxa"/>
            <w:shd w:val="clear" w:color="auto" w:fill="FFFFFF"/>
          </w:tcPr>
          <w:p w14:paraId="597D16B4"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14,4</w:t>
            </w:r>
          </w:p>
        </w:tc>
      </w:tr>
      <w:tr w:rsidR="006D2FB4" w:rsidRPr="001B4616" w14:paraId="48091776" w14:textId="77777777">
        <w:trPr>
          <w:trHeight w:val="323"/>
        </w:trPr>
        <w:tc>
          <w:tcPr>
            <w:tcW w:w="2903" w:type="dxa"/>
            <w:shd w:val="clear" w:color="auto" w:fill="FFFFFF"/>
          </w:tcPr>
          <w:p w14:paraId="6C1F2A64"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Размах нижнего</w:t>
            </w:r>
          </w:p>
        </w:tc>
        <w:tc>
          <w:tcPr>
            <w:tcW w:w="1118" w:type="dxa"/>
            <w:shd w:val="clear" w:color="auto" w:fill="FFFFFF"/>
          </w:tcPr>
          <w:p w14:paraId="02AA32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56564E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188FB5B" w14:textId="77777777">
        <w:trPr>
          <w:trHeight w:val="345"/>
        </w:trPr>
        <w:tc>
          <w:tcPr>
            <w:tcW w:w="2903" w:type="dxa"/>
            <w:shd w:val="clear" w:color="auto" w:fill="FFFFFF"/>
          </w:tcPr>
          <w:p w14:paraId="1FD5D3E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крыла, м</w:t>
            </w:r>
          </w:p>
        </w:tc>
        <w:tc>
          <w:tcPr>
            <w:tcW w:w="1118" w:type="dxa"/>
            <w:shd w:val="clear" w:color="auto" w:fill="FFFFFF"/>
          </w:tcPr>
          <w:p w14:paraId="692EE3B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13,3</w:t>
            </w:r>
          </w:p>
        </w:tc>
        <w:tc>
          <w:tcPr>
            <w:tcW w:w="1028" w:type="dxa"/>
            <w:shd w:val="clear" w:color="auto" w:fill="FFFFFF"/>
          </w:tcPr>
          <w:p w14:paraId="46E2B00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13,0</w:t>
            </w:r>
          </w:p>
        </w:tc>
      </w:tr>
      <w:tr w:rsidR="006D2FB4" w:rsidRPr="001B4616" w14:paraId="7312BB81" w14:textId="77777777">
        <w:trPr>
          <w:trHeight w:val="323"/>
        </w:trPr>
        <w:tc>
          <w:tcPr>
            <w:tcW w:w="2903" w:type="dxa"/>
            <w:shd w:val="clear" w:color="auto" w:fill="FFFFFF"/>
          </w:tcPr>
          <w:p w14:paraId="7F1F859B"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Полная длина, м</w:t>
            </w:r>
          </w:p>
        </w:tc>
        <w:tc>
          <w:tcPr>
            <w:tcW w:w="1118" w:type="dxa"/>
            <w:shd w:val="clear" w:color="auto" w:fill="FFFFFF"/>
          </w:tcPr>
          <w:p w14:paraId="77558A4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8,8</w:t>
            </w:r>
          </w:p>
        </w:tc>
        <w:tc>
          <w:tcPr>
            <w:tcW w:w="1028" w:type="dxa"/>
            <w:shd w:val="clear" w:color="auto" w:fill="FFFFFF"/>
          </w:tcPr>
          <w:p w14:paraId="27A7FFF2"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8,8</w:t>
            </w:r>
          </w:p>
        </w:tc>
      </w:tr>
      <w:tr w:rsidR="006D2FB4" w:rsidRPr="001B4616" w14:paraId="5ED66F95" w14:textId="77777777">
        <w:trPr>
          <w:trHeight w:val="345"/>
        </w:trPr>
        <w:tc>
          <w:tcPr>
            <w:tcW w:w="2903" w:type="dxa"/>
            <w:shd w:val="clear" w:color="auto" w:fill="FFFFFF"/>
          </w:tcPr>
          <w:p w14:paraId="30B046D7"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Хорда верхнего</w:t>
            </w:r>
          </w:p>
        </w:tc>
        <w:tc>
          <w:tcPr>
            <w:tcW w:w="1118" w:type="dxa"/>
            <w:shd w:val="clear" w:color="auto" w:fill="FFFFFF"/>
          </w:tcPr>
          <w:p w14:paraId="759A6D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4056D9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56CAEB1" w14:textId="77777777">
        <w:trPr>
          <w:trHeight w:val="330"/>
        </w:trPr>
        <w:tc>
          <w:tcPr>
            <w:tcW w:w="2903" w:type="dxa"/>
            <w:shd w:val="clear" w:color="auto" w:fill="FFFFFF"/>
          </w:tcPr>
          <w:p w14:paraId="638397F8"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крыла, м</w:t>
            </w:r>
          </w:p>
        </w:tc>
        <w:tc>
          <w:tcPr>
            <w:tcW w:w="1118" w:type="dxa"/>
            <w:shd w:val="clear" w:color="auto" w:fill="FFFFFF"/>
          </w:tcPr>
          <w:p w14:paraId="4A69F41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1,9</w:t>
            </w:r>
          </w:p>
        </w:tc>
        <w:tc>
          <w:tcPr>
            <w:tcW w:w="1028" w:type="dxa"/>
            <w:shd w:val="clear" w:color="auto" w:fill="FFFFFF"/>
          </w:tcPr>
          <w:p w14:paraId="5DC4E40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1,9</w:t>
            </w:r>
          </w:p>
        </w:tc>
      </w:tr>
      <w:tr w:rsidR="006D2FB4" w:rsidRPr="001B4616" w14:paraId="5052A924" w14:textId="77777777">
        <w:trPr>
          <w:trHeight w:val="308"/>
        </w:trPr>
        <w:tc>
          <w:tcPr>
            <w:tcW w:w="2903" w:type="dxa"/>
            <w:shd w:val="clear" w:color="auto" w:fill="FFFFFF"/>
          </w:tcPr>
          <w:p w14:paraId="1576A773"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Хорда нижнего</w:t>
            </w:r>
          </w:p>
        </w:tc>
        <w:tc>
          <w:tcPr>
            <w:tcW w:w="1118" w:type="dxa"/>
            <w:shd w:val="clear" w:color="auto" w:fill="FFFFFF"/>
          </w:tcPr>
          <w:p w14:paraId="0402B6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772E8F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970F3CC" w14:textId="77777777">
        <w:trPr>
          <w:trHeight w:val="338"/>
        </w:trPr>
        <w:tc>
          <w:tcPr>
            <w:tcW w:w="2903" w:type="dxa"/>
            <w:shd w:val="clear" w:color="auto" w:fill="FFFFFF"/>
          </w:tcPr>
          <w:p w14:paraId="0E2FB468"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крыла, м</w:t>
            </w:r>
          </w:p>
        </w:tc>
        <w:tc>
          <w:tcPr>
            <w:tcW w:w="1118" w:type="dxa"/>
            <w:shd w:val="clear" w:color="auto" w:fill="FFFFFF"/>
          </w:tcPr>
          <w:p w14:paraId="5728A397"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19</w:t>
            </w:r>
          </w:p>
        </w:tc>
        <w:tc>
          <w:tcPr>
            <w:tcW w:w="1028" w:type="dxa"/>
            <w:shd w:val="clear" w:color="auto" w:fill="FFFFFF"/>
          </w:tcPr>
          <w:p w14:paraId="4D18BF55"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1,85</w:t>
            </w:r>
          </w:p>
        </w:tc>
      </w:tr>
      <w:tr w:rsidR="006D2FB4" w:rsidRPr="001B4616" w14:paraId="5166BFC4" w14:textId="77777777">
        <w:trPr>
          <w:trHeight w:val="315"/>
        </w:trPr>
        <w:tc>
          <w:tcPr>
            <w:tcW w:w="2903" w:type="dxa"/>
            <w:shd w:val="clear" w:color="auto" w:fill="FFFFFF"/>
          </w:tcPr>
          <w:p w14:paraId="0D45C3BC"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Площадь руля</w:t>
            </w:r>
          </w:p>
        </w:tc>
        <w:tc>
          <w:tcPr>
            <w:tcW w:w="1118" w:type="dxa"/>
            <w:shd w:val="clear" w:color="auto" w:fill="FFFFFF"/>
          </w:tcPr>
          <w:p w14:paraId="4872C8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76951C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51DE6DC" w14:textId="77777777">
        <w:trPr>
          <w:trHeight w:val="323"/>
        </w:trPr>
        <w:tc>
          <w:tcPr>
            <w:tcW w:w="2903" w:type="dxa"/>
            <w:shd w:val="clear" w:color="auto" w:fill="FFFFFF"/>
          </w:tcPr>
          <w:p w14:paraId="6DD79EBD"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высоты, м2</w:t>
            </w:r>
          </w:p>
        </w:tc>
        <w:tc>
          <w:tcPr>
            <w:tcW w:w="1118" w:type="dxa"/>
            <w:shd w:val="clear" w:color="auto" w:fill="FFFFFF"/>
          </w:tcPr>
          <w:p w14:paraId="03F19F04"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2,8</w:t>
            </w:r>
          </w:p>
        </w:tc>
        <w:tc>
          <w:tcPr>
            <w:tcW w:w="1028" w:type="dxa"/>
            <w:shd w:val="clear" w:color="auto" w:fill="FFFFFF"/>
          </w:tcPr>
          <w:p w14:paraId="676E14B9"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3,2</w:t>
            </w:r>
          </w:p>
        </w:tc>
      </w:tr>
      <w:tr w:rsidR="006D2FB4" w:rsidRPr="001B4616" w14:paraId="4D48366D" w14:textId="77777777">
        <w:trPr>
          <w:trHeight w:val="360"/>
        </w:trPr>
        <w:tc>
          <w:tcPr>
            <w:tcW w:w="2903" w:type="dxa"/>
            <w:shd w:val="clear" w:color="auto" w:fill="FFFFFF"/>
          </w:tcPr>
          <w:p w14:paraId="672E3DBE"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Площадь руля</w:t>
            </w:r>
          </w:p>
        </w:tc>
        <w:tc>
          <w:tcPr>
            <w:tcW w:w="1118" w:type="dxa"/>
            <w:shd w:val="clear" w:color="auto" w:fill="FFFFFF"/>
          </w:tcPr>
          <w:p w14:paraId="74038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468DE9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59F61AF" w14:textId="77777777">
        <w:trPr>
          <w:trHeight w:val="330"/>
        </w:trPr>
        <w:tc>
          <w:tcPr>
            <w:tcW w:w="2903" w:type="dxa"/>
            <w:shd w:val="clear" w:color="auto" w:fill="FFFFFF"/>
          </w:tcPr>
          <w:p w14:paraId="665CE03E"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направления, м2</w:t>
            </w:r>
          </w:p>
        </w:tc>
        <w:tc>
          <w:tcPr>
            <w:tcW w:w="1118" w:type="dxa"/>
            <w:shd w:val="clear" w:color="auto" w:fill="FFFFFF"/>
          </w:tcPr>
          <w:p w14:paraId="141392E7"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1,36</w:t>
            </w:r>
          </w:p>
        </w:tc>
        <w:tc>
          <w:tcPr>
            <w:tcW w:w="1028" w:type="dxa"/>
            <w:shd w:val="clear" w:color="auto" w:fill="FFFFFF"/>
          </w:tcPr>
          <w:p w14:paraId="4DF75C5E"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1,3</w:t>
            </w:r>
          </w:p>
        </w:tc>
      </w:tr>
      <w:tr w:rsidR="006D2FB4" w:rsidRPr="001B4616" w14:paraId="2354032A" w14:textId="77777777">
        <w:trPr>
          <w:trHeight w:val="323"/>
        </w:trPr>
        <w:tc>
          <w:tcPr>
            <w:tcW w:w="2903" w:type="dxa"/>
            <w:shd w:val="clear" w:color="auto" w:fill="FFFFFF"/>
          </w:tcPr>
          <w:p w14:paraId="6E7340C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Вынос верхнего</w:t>
            </w:r>
          </w:p>
        </w:tc>
        <w:tc>
          <w:tcPr>
            <w:tcW w:w="1118" w:type="dxa"/>
            <w:shd w:val="clear" w:color="auto" w:fill="FFFFFF"/>
          </w:tcPr>
          <w:p w14:paraId="5687FF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3A567F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ED09215" w14:textId="77777777">
        <w:trPr>
          <w:trHeight w:val="315"/>
        </w:trPr>
        <w:tc>
          <w:tcPr>
            <w:tcW w:w="2903" w:type="dxa"/>
            <w:shd w:val="clear" w:color="auto" w:fill="FFFFFF"/>
          </w:tcPr>
          <w:p w14:paraId="690A3101"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крыла, м</w:t>
            </w:r>
          </w:p>
        </w:tc>
        <w:tc>
          <w:tcPr>
            <w:tcW w:w="1118" w:type="dxa"/>
            <w:shd w:val="clear" w:color="auto" w:fill="FFFFFF"/>
          </w:tcPr>
          <w:p w14:paraId="4706EFE5"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0,33</w:t>
            </w:r>
          </w:p>
        </w:tc>
        <w:tc>
          <w:tcPr>
            <w:tcW w:w="1028" w:type="dxa"/>
            <w:shd w:val="clear" w:color="auto" w:fill="FFFFFF"/>
          </w:tcPr>
          <w:p w14:paraId="702DF9A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0,325</w:t>
            </w:r>
          </w:p>
        </w:tc>
      </w:tr>
      <w:tr w:rsidR="006D2FB4" w:rsidRPr="001B4616" w14:paraId="48C2D9E9" w14:textId="77777777">
        <w:trPr>
          <w:trHeight w:val="345"/>
        </w:trPr>
        <w:tc>
          <w:tcPr>
            <w:tcW w:w="2903" w:type="dxa"/>
            <w:shd w:val="clear" w:color="auto" w:fill="FFFFFF"/>
          </w:tcPr>
          <w:p w14:paraId="1280EB8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Скорость</w:t>
            </w:r>
          </w:p>
        </w:tc>
        <w:tc>
          <w:tcPr>
            <w:tcW w:w="1118" w:type="dxa"/>
            <w:shd w:val="clear" w:color="auto" w:fill="FFFFFF"/>
          </w:tcPr>
          <w:p w14:paraId="76D745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3BA51F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2978252" w14:textId="77777777">
        <w:trPr>
          <w:trHeight w:val="315"/>
        </w:trPr>
        <w:tc>
          <w:tcPr>
            <w:tcW w:w="2903" w:type="dxa"/>
            <w:shd w:val="clear" w:color="auto" w:fill="FFFFFF"/>
          </w:tcPr>
          <w:p w14:paraId="762EADF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максимальная, км/ч</w:t>
            </w:r>
          </w:p>
        </w:tc>
        <w:tc>
          <w:tcPr>
            <w:tcW w:w="1118" w:type="dxa"/>
            <w:shd w:val="clear" w:color="auto" w:fill="FFFFFF"/>
          </w:tcPr>
          <w:p w14:paraId="77D3B869"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160</w:t>
            </w:r>
          </w:p>
        </w:tc>
        <w:tc>
          <w:tcPr>
            <w:tcW w:w="1028" w:type="dxa"/>
            <w:shd w:val="clear" w:color="auto" w:fill="FFFFFF"/>
          </w:tcPr>
          <w:p w14:paraId="10568776"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160</w:t>
            </w:r>
          </w:p>
        </w:tc>
      </w:tr>
      <w:tr w:rsidR="006D2FB4" w:rsidRPr="001B4616" w14:paraId="61DE8ADC" w14:textId="77777777">
        <w:trPr>
          <w:trHeight w:val="323"/>
        </w:trPr>
        <w:tc>
          <w:tcPr>
            <w:tcW w:w="2903" w:type="dxa"/>
            <w:shd w:val="clear" w:color="auto" w:fill="FFFFFF"/>
          </w:tcPr>
          <w:p w14:paraId="696F766D"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Время полета, ч</w:t>
            </w:r>
          </w:p>
        </w:tc>
        <w:tc>
          <w:tcPr>
            <w:tcW w:w="1118" w:type="dxa"/>
            <w:shd w:val="clear" w:color="auto" w:fill="FFFFFF"/>
          </w:tcPr>
          <w:p w14:paraId="741F305A"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4</w:t>
            </w:r>
          </w:p>
        </w:tc>
        <w:tc>
          <w:tcPr>
            <w:tcW w:w="1028" w:type="dxa"/>
            <w:shd w:val="clear" w:color="auto" w:fill="FFFFFF"/>
          </w:tcPr>
          <w:p w14:paraId="6B8ED717"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4</w:t>
            </w:r>
          </w:p>
        </w:tc>
      </w:tr>
      <w:tr w:rsidR="006D2FB4" w:rsidRPr="001B4616" w14:paraId="0808705E" w14:textId="77777777">
        <w:trPr>
          <w:trHeight w:val="315"/>
        </w:trPr>
        <w:tc>
          <w:tcPr>
            <w:tcW w:w="2903" w:type="dxa"/>
            <w:shd w:val="clear" w:color="auto" w:fill="FFFFFF"/>
          </w:tcPr>
          <w:p w14:paraId="3181FD5A"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Потолок, м</w:t>
            </w:r>
          </w:p>
        </w:tc>
        <w:tc>
          <w:tcPr>
            <w:tcW w:w="1118" w:type="dxa"/>
            <w:shd w:val="clear" w:color="auto" w:fill="FFFFFF"/>
          </w:tcPr>
          <w:p w14:paraId="62E140F5"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4500</w:t>
            </w:r>
          </w:p>
        </w:tc>
        <w:tc>
          <w:tcPr>
            <w:tcW w:w="1028" w:type="dxa"/>
            <w:shd w:val="clear" w:color="auto" w:fill="FFFFFF"/>
          </w:tcPr>
          <w:p w14:paraId="7685D9FB"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4500</w:t>
            </w:r>
          </w:p>
        </w:tc>
      </w:tr>
      <w:tr w:rsidR="006D2FB4" w:rsidRPr="001B4616" w14:paraId="2828CF90" w14:textId="77777777">
        <w:trPr>
          <w:trHeight w:val="345"/>
        </w:trPr>
        <w:tc>
          <w:tcPr>
            <w:tcW w:w="2903" w:type="dxa"/>
            <w:shd w:val="clear" w:color="auto" w:fill="FFFFFF"/>
          </w:tcPr>
          <w:p w14:paraId="46CB7521"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lastRenderedPageBreak/>
              <w:t>Вес пустого, кг</w:t>
            </w:r>
          </w:p>
        </w:tc>
        <w:tc>
          <w:tcPr>
            <w:tcW w:w="1118" w:type="dxa"/>
            <w:shd w:val="clear" w:color="auto" w:fill="FFFFFF"/>
          </w:tcPr>
          <w:p w14:paraId="0659488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1240</w:t>
            </w:r>
          </w:p>
        </w:tc>
        <w:tc>
          <w:tcPr>
            <w:tcW w:w="1028" w:type="dxa"/>
            <w:shd w:val="clear" w:color="auto" w:fill="FFFFFF"/>
          </w:tcPr>
          <w:p w14:paraId="2A415A10"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1280</w:t>
            </w:r>
          </w:p>
        </w:tc>
      </w:tr>
      <w:tr w:rsidR="006D2FB4" w:rsidRPr="001B4616" w14:paraId="4B7D0025" w14:textId="77777777">
        <w:trPr>
          <w:trHeight w:val="330"/>
        </w:trPr>
        <w:tc>
          <w:tcPr>
            <w:tcW w:w="2903" w:type="dxa"/>
            <w:tcBorders>
              <w:bottom w:val="single" w:sz="12" w:space="0" w:color="auto"/>
            </w:tcBorders>
            <w:shd w:val="clear" w:color="auto" w:fill="FFFFFF"/>
          </w:tcPr>
          <w:p w14:paraId="40AF802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Полный вес, кг</w:t>
            </w:r>
          </w:p>
        </w:tc>
        <w:tc>
          <w:tcPr>
            <w:tcW w:w="1118" w:type="dxa"/>
            <w:tcBorders>
              <w:bottom w:val="single" w:sz="12" w:space="0" w:color="auto"/>
            </w:tcBorders>
            <w:shd w:val="clear" w:color="auto" w:fill="FFFFFF"/>
          </w:tcPr>
          <w:p w14:paraId="27D55FBF"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1700</w:t>
            </w:r>
          </w:p>
        </w:tc>
        <w:tc>
          <w:tcPr>
            <w:tcW w:w="1028" w:type="dxa"/>
            <w:tcBorders>
              <w:bottom w:val="single" w:sz="12" w:space="0" w:color="auto"/>
            </w:tcBorders>
            <w:shd w:val="clear" w:color="auto" w:fill="FFFFFF"/>
          </w:tcPr>
          <w:p w14:paraId="3FC6DF9A" w14:textId="77777777" w:rsidR="000714CE" w:rsidRPr="001B4616" w:rsidRDefault="000714CE" w:rsidP="001B461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1B4616">
              <w:rPr>
                <w:rFonts w:ascii="Times New Roman" w:eastAsia="Gungsuh" w:hAnsi="Times New Roman" w:cs="Times New Roman"/>
                <w:color w:val="000000" w:themeColor="text1"/>
                <w:sz w:val="16"/>
                <w:szCs w:val="16"/>
              </w:rPr>
              <w:t>1740</w:t>
            </w:r>
          </w:p>
        </w:tc>
      </w:tr>
    </w:tbl>
    <w:p w14:paraId="157B66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(12116).</w:t>
      </w:r>
    </w:p>
    <w:p w14:paraId="3A0BCB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23117" w14:textId="77777777" w:rsidR="00333D5A"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AA23871" w14:textId="77777777" w:rsidR="00333D5A" w:rsidRPr="001B4616" w:rsidRDefault="00333D5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5C0EE9"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июля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1925 г</w:t>
        </w:r>
      </w:smartTag>
      <w:r w:rsidRPr="001B4616">
        <w:rPr>
          <w:rFonts w:ascii="Times New Roman" w:hAnsi="Times New Roman" w:cs="Times New Roman"/>
          <w:color w:val="000000" w:themeColor="text1"/>
          <w:sz w:val="16"/>
          <w:szCs w:val="16"/>
        </w:rPr>
        <w:t xml:space="preserve">. Мордовщиковской судоверфью были получены заказы на постройку десяти сухогрузных барж. Учитывая возрастающий выпуск мостов и поступление судостроительных заказов, правление ГОМЗ приняло решение снять консервацию с Мордовщиковской судоверфи 1 октября 1925 года. Баржи были изготовлены в срок и летом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1926 г</w:t>
        </w:r>
      </w:smartTag>
      <w:r w:rsidRPr="001B4616">
        <w:rPr>
          <w:rFonts w:ascii="Times New Roman" w:hAnsi="Times New Roman" w:cs="Times New Roman"/>
          <w:color w:val="000000" w:themeColor="text1"/>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1927 г</w:t>
        </w:r>
      </w:smartTag>
      <w:r w:rsidRPr="001B4616">
        <w:rPr>
          <w:rFonts w:ascii="Times New Roman" w:hAnsi="Times New Roman" w:cs="Times New Roman"/>
          <w:color w:val="000000" w:themeColor="text1"/>
          <w:sz w:val="16"/>
          <w:szCs w:val="16"/>
        </w:rPr>
        <w:t>. было построено еще пять барж типа «Сура» грузоподъемностью по 6,6 тысяч тонн каждая (15218).</w:t>
      </w:r>
    </w:p>
    <w:p w14:paraId="62B4BB89"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4A8B6E2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20CCF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CFC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июля 1925 ИЛ-400б доделали и стали выпускать под названием ИЛ-3 (228,46), пошла войсковая серия (307).</w:t>
      </w:r>
    </w:p>
    <w:p w14:paraId="75E71E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EB7D6"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началось изготовление первых деталей и узлов самолета ИЛ-3 (зав. № 2888) 3-й опытный – головной серийный, истребитель по заданию боевой, но принят только как учебно-тренировочный с ограничениями по полетным перегрузкам на ГАЗ-1.</w:t>
      </w:r>
    </w:p>
    <w:p w14:paraId="4C6F4443"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3-й декаде декабря 1925 г. сборка самолета была закончена и он был подготовлен к испытаниям на лыжном шасси. На самолет был установлен мотор Либерти L-12 американского производства (23578).</w:t>
      </w:r>
    </w:p>
    <w:p w14:paraId="639AAF08"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p>
    <w:p w14:paraId="4039A6F0"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началось изготовление первых деталей и узлов самолета на ГАЗ-1 ИЛ-3 (зав. № 2889) 4-й опытный – дублер головного, истребитель.</w:t>
      </w:r>
    </w:p>
    <w:p w14:paraId="7EC627A4"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был достроен с мотором Либерти L-12 американского производства и испытан на ГАЗ-1 предположительно в мае 1926 г. (23578).</w:t>
      </w:r>
    </w:p>
    <w:p w14:paraId="12EBB258"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p>
    <w:p w14:paraId="3E8B59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были закончены заводские полетные испытания Р-II c Майбахом ГАЗ-1 (2183).</w:t>
      </w:r>
    </w:p>
    <w:p w14:paraId="02F31E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B44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проводились заводские испытания Р-3 с Либерти без вооружения (80,181), а по другим данным - с августа 1925 (189,2).</w:t>
      </w:r>
    </w:p>
    <w:p w14:paraId="33A47B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E2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сборкой на аэродроме была закончена постройка опытного бомбовоза и, которая шла с августа 1925 (2279).</w:t>
      </w:r>
    </w:p>
    <w:p w14:paraId="2E1153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9A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на ПМ-1 был совершен перелет по маршруту Москва-Ленинград. После некоторой дора</w:t>
      </w:r>
      <w:r w:rsidRPr="001B4616">
        <w:rPr>
          <w:rFonts w:ascii="Times New Roman" w:hAnsi="Times New Roman" w:cs="Times New Roman"/>
          <w:color w:val="000000" w:themeColor="text1"/>
          <w:sz w:val="16"/>
          <w:szCs w:val="16"/>
        </w:rPr>
        <w:softHyphen/>
        <w:t>ботки самолет поставили на линию Москва-Берлин. В одном из рейсов в районе Кенигсберга по невыяснен</w:t>
      </w:r>
      <w:r w:rsidRPr="001B4616">
        <w:rPr>
          <w:rFonts w:ascii="Times New Roman" w:hAnsi="Times New Roman" w:cs="Times New Roman"/>
          <w:color w:val="000000" w:themeColor="text1"/>
          <w:sz w:val="16"/>
          <w:szCs w:val="16"/>
        </w:rPr>
        <w:softHyphen/>
        <w:t>ной причине развалился в воздухе мотор “Майбах”. Са</w:t>
      </w:r>
      <w:r w:rsidRPr="001B4616">
        <w:rPr>
          <w:rFonts w:ascii="Times New Roman" w:hAnsi="Times New Roman" w:cs="Times New Roman"/>
          <w:color w:val="000000" w:themeColor="text1"/>
          <w:sz w:val="16"/>
          <w:szCs w:val="16"/>
        </w:rPr>
        <w:softHyphen/>
        <w:t>молет потерпел аварию (10667).</w:t>
      </w:r>
    </w:p>
    <w:p w14:paraId="78A1E3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A04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во время первого испытания при рулежке Р1П потерпел аварию - сломался хвост. Через не</w:t>
      </w:r>
      <w:r w:rsidRPr="001B4616">
        <w:rPr>
          <w:rFonts w:ascii="Times New Roman" w:hAnsi="Times New Roman" w:cs="Times New Roman"/>
          <w:color w:val="000000" w:themeColor="text1"/>
          <w:sz w:val="16"/>
          <w:szCs w:val="16"/>
        </w:rPr>
        <w:softHyphen/>
        <w:t>которое время все работы над ним прекратили (10667).</w:t>
      </w:r>
    </w:p>
    <w:p w14:paraId="30B027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DA991F"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D311C92"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3021CC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для быстрейшей организации производства ЮГ-1 на заво</w:t>
      </w:r>
      <w:r w:rsidRPr="001B4616">
        <w:rPr>
          <w:rFonts w:ascii="Times New Roman" w:hAnsi="Times New Roman" w:cs="Times New Roman"/>
          <w:color w:val="000000" w:themeColor="text1"/>
          <w:sz w:val="16"/>
          <w:szCs w:val="16"/>
        </w:rPr>
        <w:softHyphen/>
        <w:t>де в Филях советские ВВС, не дожидаясь ре</w:t>
      </w:r>
      <w:r w:rsidRPr="001B4616">
        <w:rPr>
          <w:rFonts w:ascii="Times New Roman" w:hAnsi="Times New Roman" w:cs="Times New Roman"/>
          <w:color w:val="000000" w:themeColor="text1"/>
          <w:sz w:val="16"/>
          <w:szCs w:val="16"/>
        </w:rPr>
        <w:softHyphen/>
        <w:t>зультатов испытаний, сделали пробный заказ на 3 такие ма</w:t>
      </w:r>
      <w:r w:rsidRPr="001B4616">
        <w:rPr>
          <w:rFonts w:ascii="Times New Roman" w:hAnsi="Times New Roman" w:cs="Times New Roman"/>
          <w:color w:val="000000" w:themeColor="text1"/>
          <w:sz w:val="16"/>
          <w:szCs w:val="16"/>
        </w:rPr>
        <w:softHyphen/>
        <w:t>шины. Стоимость одного ЮГ-1 составила 228 тыс. рублей” Через несколько месяцев Управление ВВС заказало “Юнкер-су” еще 12 бомбардировщиков по цене 205 тыс. рублей за эк</w:t>
      </w:r>
      <w:r w:rsidRPr="001B4616">
        <w:rPr>
          <w:rFonts w:ascii="Times New Roman" w:hAnsi="Times New Roman" w:cs="Times New Roman"/>
          <w:color w:val="000000" w:themeColor="text1"/>
          <w:sz w:val="16"/>
          <w:szCs w:val="16"/>
        </w:rPr>
        <w:softHyphen/>
        <w:t>земпляр. Эти заказы повлияли на ускорение хода переговоров с нем</w:t>
      </w:r>
      <w:r w:rsidRPr="001B4616">
        <w:rPr>
          <w:rFonts w:ascii="Times New Roman" w:hAnsi="Times New Roman" w:cs="Times New Roman"/>
          <w:color w:val="000000" w:themeColor="text1"/>
          <w:sz w:val="16"/>
          <w:szCs w:val="16"/>
        </w:rPr>
        <w:softHyphen/>
        <w:t>цами об усилении сотрудничества в области авиации (10670,123).</w:t>
      </w:r>
    </w:p>
    <w:p w14:paraId="1BAF44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F457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Реввоенсовет СССР представил на рассмотрение Комиссии т. Рыкова пя</w:t>
      </w:r>
      <w:r w:rsidRPr="001B4616">
        <w:rPr>
          <w:rFonts w:ascii="Times New Roman" w:hAnsi="Times New Roman" w:cs="Times New Roman"/>
          <w:color w:val="000000" w:themeColor="text1"/>
          <w:sz w:val="16"/>
          <w:szCs w:val="16"/>
        </w:rPr>
        <w:softHyphen/>
        <w:t>тилетний план усиления Рабоче-крестьянского Красного флота.</w:t>
      </w:r>
    </w:p>
    <w:p w14:paraId="11BB3E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17. Л. 146-147 об. Копия (10711,521).</w:t>
      </w:r>
    </w:p>
    <w:p w14:paraId="575E3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009291"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начальник опытного отдела ГАЗ-1 Поликарпов подготовил проект Номенклатуры аэропланов по их назначению и их частей, но предложенная им система оказалась путанной и так и не была принята (23578).</w:t>
      </w:r>
    </w:p>
    <w:p w14:paraId="4403A3FC" w14:textId="77777777" w:rsidR="00C50A64" w:rsidRPr="001B4616" w:rsidRDefault="00C50A64" w:rsidP="001B4616">
      <w:pPr>
        <w:spacing w:after="0" w:line="240" w:lineRule="auto"/>
        <w:jc w:val="both"/>
        <w:rPr>
          <w:rFonts w:ascii="Times New Roman" w:hAnsi="Times New Roman" w:cs="Times New Roman"/>
          <w:color w:val="000000" w:themeColor="text1"/>
          <w:sz w:val="16"/>
          <w:szCs w:val="16"/>
        </w:rPr>
      </w:pPr>
    </w:p>
    <w:p w14:paraId="539DF0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начальник опытного отдела Поликарпов подготовил проект Номенклатуры аэропланов по их назначению и их частей.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51A7D717" w14:textId="77777777">
        <w:tc>
          <w:tcPr>
            <w:tcW w:w="5636" w:type="dxa"/>
          </w:tcPr>
          <w:p w14:paraId="6D162D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Одноместный истребитель</w:t>
            </w:r>
          </w:p>
        </w:tc>
        <w:tc>
          <w:tcPr>
            <w:tcW w:w="5636" w:type="dxa"/>
          </w:tcPr>
          <w:p w14:paraId="06E9C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w:t>
            </w:r>
          </w:p>
        </w:tc>
      </w:tr>
      <w:tr w:rsidR="006D2FB4" w:rsidRPr="001B4616" w14:paraId="57E00531" w14:textId="77777777">
        <w:tc>
          <w:tcPr>
            <w:tcW w:w="5636" w:type="dxa"/>
          </w:tcPr>
          <w:p w14:paraId="2EF381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Двухместный и</w:t>
            </w:r>
          </w:p>
        </w:tc>
        <w:tc>
          <w:tcPr>
            <w:tcW w:w="5636" w:type="dxa"/>
          </w:tcPr>
          <w:p w14:paraId="4EB02D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2И</w:t>
            </w:r>
          </w:p>
        </w:tc>
      </w:tr>
      <w:tr w:rsidR="006D2FB4" w:rsidRPr="001B4616" w14:paraId="0D13E6D5" w14:textId="77777777">
        <w:tc>
          <w:tcPr>
            <w:tcW w:w="5636" w:type="dxa"/>
          </w:tcPr>
          <w:p w14:paraId="483405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Разведчик</w:t>
            </w:r>
          </w:p>
        </w:tc>
        <w:tc>
          <w:tcPr>
            <w:tcW w:w="5636" w:type="dxa"/>
          </w:tcPr>
          <w:p w14:paraId="0ED499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w:t>
            </w:r>
          </w:p>
        </w:tc>
      </w:tr>
      <w:tr w:rsidR="006D2FB4" w:rsidRPr="001B4616" w14:paraId="487E56B7" w14:textId="77777777">
        <w:tc>
          <w:tcPr>
            <w:tcW w:w="5636" w:type="dxa"/>
          </w:tcPr>
          <w:p w14:paraId="4F8B31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Бомбовоз легк. 1 класса</w:t>
            </w:r>
          </w:p>
        </w:tc>
        <w:tc>
          <w:tcPr>
            <w:tcW w:w="5636" w:type="dxa"/>
          </w:tcPr>
          <w:p w14:paraId="29FF7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N класса по числу мотор.</w:t>
            </w:r>
          </w:p>
        </w:tc>
      </w:tr>
      <w:tr w:rsidR="006D2FB4" w:rsidRPr="001B4616" w14:paraId="2FF64CAC" w14:textId="77777777">
        <w:tc>
          <w:tcPr>
            <w:tcW w:w="5636" w:type="dxa"/>
          </w:tcPr>
          <w:p w14:paraId="31D191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Бомбовоз средн. 2 класса</w:t>
            </w:r>
          </w:p>
        </w:tc>
        <w:tc>
          <w:tcPr>
            <w:tcW w:w="5636" w:type="dxa"/>
          </w:tcPr>
          <w:p w14:paraId="4FB6B9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2Б</w:t>
            </w:r>
          </w:p>
        </w:tc>
      </w:tr>
      <w:tr w:rsidR="006D2FB4" w:rsidRPr="001B4616" w14:paraId="2F241B04" w14:textId="77777777">
        <w:tc>
          <w:tcPr>
            <w:tcW w:w="5636" w:type="dxa"/>
          </w:tcPr>
          <w:p w14:paraId="16E823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Учебн., первонач. обучения</w:t>
            </w:r>
          </w:p>
        </w:tc>
        <w:tc>
          <w:tcPr>
            <w:tcW w:w="5636" w:type="dxa"/>
          </w:tcPr>
          <w:p w14:paraId="62AD58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w:t>
            </w:r>
          </w:p>
        </w:tc>
      </w:tr>
      <w:tr w:rsidR="006D2FB4" w:rsidRPr="001B4616" w14:paraId="26A6C5A1" w14:textId="77777777">
        <w:tc>
          <w:tcPr>
            <w:tcW w:w="5636" w:type="dxa"/>
          </w:tcPr>
          <w:p w14:paraId="172D2E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 переходного типа</w:t>
            </w:r>
          </w:p>
        </w:tc>
        <w:tc>
          <w:tcPr>
            <w:tcW w:w="5636" w:type="dxa"/>
          </w:tcPr>
          <w:p w14:paraId="3B5E2B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2У</w:t>
            </w:r>
          </w:p>
        </w:tc>
      </w:tr>
      <w:tr w:rsidR="006D2FB4" w:rsidRPr="001B4616" w14:paraId="7F766922" w14:textId="77777777">
        <w:tc>
          <w:tcPr>
            <w:tcW w:w="5636" w:type="dxa"/>
          </w:tcPr>
          <w:p w14:paraId="66F869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Торпедоносец</w:t>
            </w:r>
          </w:p>
        </w:tc>
        <w:tc>
          <w:tcPr>
            <w:tcW w:w="5636" w:type="dxa"/>
          </w:tcPr>
          <w:p w14:paraId="62F581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w:t>
            </w:r>
          </w:p>
        </w:tc>
      </w:tr>
      <w:tr w:rsidR="006D2FB4" w:rsidRPr="001B4616" w14:paraId="32B9A2EA" w14:textId="77777777">
        <w:tc>
          <w:tcPr>
            <w:tcW w:w="5636" w:type="dxa"/>
          </w:tcPr>
          <w:p w14:paraId="7CAC48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Пассажирский</w:t>
            </w:r>
          </w:p>
        </w:tc>
        <w:tc>
          <w:tcPr>
            <w:tcW w:w="5636" w:type="dxa"/>
          </w:tcPr>
          <w:p w14:paraId="78716E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w:t>
            </w:r>
          </w:p>
        </w:tc>
      </w:tr>
      <w:tr w:rsidR="006D2FB4" w:rsidRPr="001B4616" w14:paraId="0EA7FEE6" w14:textId="77777777">
        <w:tc>
          <w:tcPr>
            <w:tcW w:w="5636" w:type="dxa"/>
          </w:tcPr>
          <w:p w14:paraId="16ABA7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Спортивный</w:t>
            </w:r>
          </w:p>
        </w:tc>
        <w:tc>
          <w:tcPr>
            <w:tcW w:w="5636" w:type="dxa"/>
          </w:tcPr>
          <w:p w14:paraId="524A7C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w:t>
            </w:r>
          </w:p>
        </w:tc>
      </w:tr>
      <w:tr w:rsidR="006D2FB4" w:rsidRPr="001B4616" w14:paraId="17A4A064" w14:textId="77777777">
        <w:tc>
          <w:tcPr>
            <w:tcW w:w="5636" w:type="dxa"/>
          </w:tcPr>
          <w:p w14:paraId="5DEA6C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Авиэтка</w:t>
            </w:r>
          </w:p>
        </w:tc>
        <w:tc>
          <w:tcPr>
            <w:tcW w:w="5636" w:type="dxa"/>
          </w:tcPr>
          <w:p w14:paraId="055B38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w:t>
            </w:r>
          </w:p>
        </w:tc>
      </w:tr>
      <w:tr w:rsidR="006D2FB4" w:rsidRPr="001B4616" w14:paraId="371393BF" w14:textId="77777777">
        <w:tc>
          <w:tcPr>
            <w:tcW w:w="5636" w:type="dxa"/>
          </w:tcPr>
          <w:p w14:paraId="21A9D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Аэроплан Особого Назначения</w:t>
            </w:r>
          </w:p>
        </w:tc>
        <w:tc>
          <w:tcPr>
            <w:tcW w:w="5636" w:type="dxa"/>
          </w:tcPr>
          <w:p w14:paraId="0B64DA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w:t>
            </w:r>
          </w:p>
        </w:tc>
      </w:tr>
    </w:tbl>
    <w:p w14:paraId="0517C9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(А) Название мотора присоединяется к обозначению аэроплана начальной буквы названного мотора напр.: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2A1BBEA3" w14:textId="77777777">
        <w:tc>
          <w:tcPr>
            <w:tcW w:w="5636" w:type="dxa"/>
          </w:tcPr>
          <w:p w14:paraId="7C8F6A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 одномест.</w:t>
            </w:r>
          </w:p>
        </w:tc>
        <w:tc>
          <w:tcPr>
            <w:tcW w:w="5636" w:type="dxa"/>
          </w:tcPr>
          <w:p w14:paraId="24F36F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 с мот. Либерти.</w:t>
            </w:r>
          </w:p>
        </w:tc>
      </w:tr>
      <w:tr w:rsidR="006D2FB4" w:rsidRPr="001B4616" w14:paraId="342F3EE6" w14:textId="77777777">
        <w:tc>
          <w:tcPr>
            <w:tcW w:w="5636" w:type="dxa"/>
          </w:tcPr>
          <w:p w14:paraId="056D2D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2ИН - двухместн. </w:t>
            </w:r>
          </w:p>
        </w:tc>
        <w:tc>
          <w:tcPr>
            <w:tcW w:w="5636" w:type="dxa"/>
          </w:tcPr>
          <w:p w14:paraId="4877BA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 с мот. Нэпир.</w:t>
            </w:r>
          </w:p>
        </w:tc>
      </w:tr>
    </w:tbl>
    <w:p w14:paraId="138CC7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(В) По мере выпуска аэропланов с завода к обозначению присоединяется порядковый номер типа по назнач. аэроплана. Например: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4940ED96" w14:textId="77777777">
        <w:tc>
          <w:tcPr>
            <w:tcW w:w="5636" w:type="dxa"/>
          </w:tcPr>
          <w:p w14:paraId="1ACEAA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 с мот. Либерти</w:t>
            </w:r>
          </w:p>
        </w:tc>
        <w:tc>
          <w:tcPr>
            <w:tcW w:w="5636" w:type="dxa"/>
          </w:tcPr>
          <w:p w14:paraId="057A8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РЛ1</w:t>
            </w:r>
          </w:p>
        </w:tc>
      </w:tr>
      <w:tr w:rsidR="006D2FB4" w:rsidRPr="001B4616" w14:paraId="79E0005C" w14:textId="77777777">
        <w:tc>
          <w:tcPr>
            <w:tcW w:w="5636" w:type="dxa"/>
          </w:tcPr>
          <w:p w14:paraId="5AE770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ДН9-А с мот. Сидлей Пума</w:t>
            </w:r>
          </w:p>
        </w:tc>
        <w:tc>
          <w:tcPr>
            <w:tcW w:w="5636" w:type="dxa"/>
          </w:tcPr>
          <w:p w14:paraId="7BE421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2УС1</w:t>
            </w:r>
          </w:p>
        </w:tc>
      </w:tr>
      <w:tr w:rsidR="006D2FB4" w:rsidRPr="001B4616" w14:paraId="60226DF7" w14:textId="77777777">
        <w:tc>
          <w:tcPr>
            <w:tcW w:w="5636" w:type="dxa"/>
          </w:tcPr>
          <w:p w14:paraId="217AD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Р-II с мот. Майбах</w:t>
            </w:r>
          </w:p>
        </w:tc>
        <w:tc>
          <w:tcPr>
            <w:tcW w:w="5636" w:type="dxa"/>
          </w:tcPr>
          <w:p w14:paraId="7F8D05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2УМ2</w:t>
            </w:r>
          </w:p>
        </w:tc>
      </w:tr>
      <w:tr w:rsidR="006D2FB4" w:rsidRPr="001B4616" w14:paraId="0BD56F75" w14:textId="77777777">
        <w:tc>
          <w:tcPr>
            <w:tcW w:w="5636" w:type="dxa"/>
          </w:tcPr>
          <w:p w14:paraId="23E187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РIII с мот. Либерти</w:t>
            </w:r>
          </w:p>
        </w:tc>
        <w:tc>
          <w:tcPr>
            <w:tcW w:w="5636" w:type="dxa"/>
          </w:tcPr>
          <w:p w14:paraId="1E06F4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РЛ3</w:t>
            </w:r>
          </w:p>
        </w:tc>
      </w:tr>
      <w:tr w:rsidR="006D2FB4" w:rsidRPr="001B4616" w14:paraId="09477197" w14:textId="77777777">
        <w:tc>
          <w:tcPr>
            <w:tcW w:w="5636" w:type="dxa"/>
          </w:tcPr>
          <w:p w14:paraId="162189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Пулеметная установка</w:t>
            </w:r>
          </w:p>
        </w:tc>
        <w:tc>
          <w:tcPr>
            <w:tcW w:w="5636" w:type="dxa"/>
          </w:tcPr>
          <w:p w14:paraId="1F93EF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w:t>
            </w:r>
          </w:p>
        </w:tc>
      </w:tr>
      <w:tr w:rsidR="006D2FB4" w:rsidRPr="001B4616" w14:paraId="117901C5" w14:textId="77777777">
        <w:tc>
          <w:tcPr>
            <w:tcW w:w="5636" w:type="dxa"/>
          </w:tcPr>
          <w:p w14:paraId="14DD5E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Турель</w:t>
            </w:r>
          </w:p>
        </w:tc>
        <w:tc>
          <w:tcPr>
            <w:tcW w:w="5636" w:type="dxa"/>
          </w:tcPr>
          <w:p w14:paraId="0B7E90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w:t>
            </w:r>
          </w:p>
        </w:tc>
      </w:tr>
      <w:tr w:rsidR="006D2FB4" w:rsidRPr="001B4616" w14:paraId="3F618E40" w14:textId="77777777">
        <w:tc>
          <w:tcPr>
            <w:tcW w:w="5636" w:type="dxa"/>
          </w:tcPr>
          <w:p w14:paraId="6A45A2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Держатели бомб</w:t>
            </w:r>
          </w:p>
        </w:tc>
        <w:tc>
          <w:tcPr>
            <w:tcW w:w="5636" w:type="dxa"/>
          </w:tcPr>
          <w:p w14:paraId="0C7A00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w:t>
            </w:r>
          </w:p>
        </w:tc>
      </w:tr>
      <w:tr w:rsidR="006D2FB4" w:rsidRPr="001B4616" w14:paraId="5B279690" w14:textId="77777777">
        <w:tc>
          <w:tcPr>
            <w:tcW w:w="5636" w:type="dxa"/>
          </w:tcPr>
          <w:p w14:paraId="1C9B13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Сбрасыватели бомб</w:t>
            </w:r>
          </w:p>
        </w:tc>
        <w:tc>
          <w:tcPr>
            <w:tcW w:w="5636" w:type="dxa"/>
          </w:tcPr>
          <w:p w14:paraId="044EB9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w:t>
            </w:r>
          </w:p>
        </w:tc>
      </w:tr>
      <w:tr w:rsidR="006D2FB4" w:rsidRPr="001B4616" w14:paraId="5DD45194" w14:textId="77777777">
        <w:tc>
          <w:tcPr>
            <w:tcW w:w="5636" w:type="dxa"/>
          </w:tcPr>
          <w:p w14:paraId="18C7F9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Фотоустановка</w:t>
            </w:r>
          </w:p>
        </w:tc>
        <w:tc>
          <w:tcPr>
            <w:tcW w:w="5636" w:type="dxa"/>
          </w:tcPr>
          <w:p w14:paraId="4AACAF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w:t>
            </w:r>
          </w:p>
        </w:tc>
      </w:tr>
    </w:tbl>
    <w:p w14:paraId="354A8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(С) По мере выпуска заводом новых типов, перечисленных в пунктах 13-17 предметов, к обозначению прибавляется порядковый номер типа. Напр.: пулеметная установка Д3 будет называться П.У.Л.-3, фотоустановка Д-2 - ФОТ-2.</w:t>
      </w:r>
    </w:p>
    <w:p w14:paraId="06A15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такой спецификации выпущенные типы аэропланов должны иметь обозначения: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1B4616" w14:paraId="7C633BCA" w14:textId="77777777">
        <w:tc>
          <w:tcPr>
            <w:tcW w:w="3757" w:type="dxa"/>
          </w:tcPr>
          <w:p w14:paraId="767B6F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ДН9-А с мот. Либерти (Р-1с М.5.)</w:t>
            </w:r>
          </w:p>
        </w:tc>
        <w:tc>
          <w:tcPr>
            <w:tcW w:w="3757" w:type="dxa"/>
          </w:tcPr>
          <w:p w14:paraId="7881A2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04E71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Р.Л.1</w:t>
            </w:r>
          </w:p>
        </w:tc>
      </w:tr>
      <w:tr w:rsidR="006D2FB4" w:rsidRPr="001B4616" w14:paraId="1298A375" w14:textId="77777777">
        <w:tc>
          <w:tcPr>
            <w:tcW w:w="3757" w:type="dxa"/>
          </w:tcPr>
          <w:p w14:paraId="05F9AD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 с мот. С. Пума 23..</w:t>
            </w:r>
          </w:p>
        </w:tc>
        <w:tc>
          <w:tcPr>
            <w:tcW w:w="3757" w:type="dxa"/>
          </w:tcPr>
          <w:p w14:paraId="56865C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7B915C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2УС1</w:t>
            </w:r>
          </w:p>
        </w:tc>
      </w:tr>
      <w:tr w:rsidR="006D2FB4" w:rsidRPr="001B4616" w14:paraId="6BEA465F" w14:textId="77777777">
        <w:tc>
          <w:tcPr>
            <w:tcW w:w="3757" w:type="dxa"/>
          </w:tcPr>
          <w:p w14:paraId="04C37A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 с мот. Л. Дитрих</w:t>
            </w:r>
          </w:p>
        </w:tc>
        <w:tc>
          <w:tcPr>
            <w:tcW w:w="3757" w:type="dxa"/>
          </w:tcPr>
          <w:p w14:paraId="5A388C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666AC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Р.Д.2</w:t>
            </w:r>
          </w:p>
        </w:tc>
      </w:tr>
      <w:tr w:rsidR="006D2FB4" w:rsidRPr="001B4616" w14:paraId="693AAD59" w14:textId="77777777">
        <w:tc>
          <w:tcPr>
            <w:tcW w:w="3757" w:type="dxa"/>
          </w:tcPr>
          <w:p w14:paraId="159A9C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Р-III с мот. Либерти</w:t>
            </w:r>
          </w:p>
        </w:tc>
        <w:tc>
          <w:tcPr>
            <w:tcW w:w="3757" w:type="dxa"/>
          </w:tcPr>
          <w:p w14:paraId="677D58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EB0A1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Р.Л.3</w:t>
            </w:r>
          </w:p>
        </w:tc>
      </w:tr>
      <w:tr w:rsidR="006D2FB4" w:rsidRPr="001B4616" w14:paraId="767FC3DF" w14:textId="77777777">
        <w:tc>
          <w:tcPr>
            <w:tcW w:w="3757" w:type="dxa"/>
          </w:tcPr>
          <w:p w14:paraId="0B1924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Р-II с мот. Майбах</w:t>
            </w:r>
          </w:p>
        </w:tc>
        <w:tc>
          <w:tcPr>
            <w:tcW w:w="3757" w:type="dxa"/>
          </w:tcPr>
          <w:p w14:paraId="5EA09F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3080A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2УМ2</w:t>
            </w:r>
          </w:p>
        </w:tc>
      </w:tr>
      <w:tr w:rsidR="006D2FB4" w:rsidRPr="001B4616" w14:paraId="16D83C94" w14:textId="77777777">
        <w:tc>
          <w:tcPr>
            <w:tcW w:w="3757" w:type="dxa"/>
          </w:tcPr>
          <w:p w14:paraId="1E8A40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И-1 (И-5)</w:t>
            </w:r>
          </w:p>
        </w:tc>
        <w:tc>
          <w:tcPr>
            <w:tcW w:w="3757" w:type="dxa"/>
          </w:tcPr>
          <w:p w14:paraId="38C7AD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F59E5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И.Л.2</w:t>
            </w:r>
          </w:p>
        </w:tc>
      </w:tr>
      <w:tr w:rsidR="006D2FB4" w:rsidRPr="001B4616" w14:paraId="659989FE" w14:textId="77777777">
        <w:tc>
          <w:tcPr>
            <w:tcW w:w="3757" w:type="dxa"/>
          </w:tcPr>
          <w:p w14:paraId="0098B9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И.Л.400 (И-6)</w:t>
            </w:r>
          </w:p>
        </w:tc>
        <w:tc>
          <w:tcPr>
            <w:tcW w:w="3757" w:type="dxa"/>
          </w:tcPr>
          <w:p w14:paraId="7E09C0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725F0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И.Л.1</w:t>
            </w:r>
          </w:p>
        </w:tc>
      </w:tr>
      <w:tr w:rsidR="006D2FB4" w:rsidRPr="001B4616" w14:paraId="4289D4F0" w14:textId="77777777">
        <w:tc>
          <w:tcPr>
            <w:tcW w:w="3757" w:type="dxa"/>
          </w:tcPr>
          <w:p w14:paraId="4E4FCE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И-II (И-7)</w:t>
            </w:r>
          </w:p>
        </w:tc>
        <w:tc>
          <w:tcPr>
            <w:tcW w:w="3757" w:type="dxa"/>
          </w:tcPr>
          <w:p w14:paraId="66BDA6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4A96B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И.Л.3</w:t>
            </w:r>
          </w:p>
        </w:tc>
      </w:tr>
      <w:tr w:rsidR="006D2FB4" w:rsidRPr="001B4616" w14:paraId="17EA3843" w14:textId="77777777">
        <w:tc>
          <w:tcPr>
            <w:tcW w:w="3757" w:type="dxa"/>
          </w:tcPr>
          <w:p w14:paraId="3CBACD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Б-1</w:t>
            </w:r>
          </w:p>
        </w:tc>
        <w:tc>
          <w:tcPr>
            <w:tcW w:w="3757" w:type="dxa"/>
          </w:tcPr>
          <w:p w14:paraId="6568EC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053D33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2БЛ1</w:t>
            </w:r>
          </w:p>
        </w:tc>
      </w:tr>
      <w:tr w:rsidR="006D2FB4" w:rsidRPr="001B4616" w14:paraId="025196C0" w14:textId="77777777">
        <w:tc>
          <w:tcPr>
            <w:tcW w:w="3757" w:type="dxa"/>
          </w:tcPr>
          <w:p w14:paraId="0F7D12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П-2</w:t>
            </w:r>
          </w:p>
        </w:tc>
        <w:tc>
          <w:tcPr>
            <w:tcW w:w="3757" w:type="dxa"/>
          </w:tcPr>
          <w:p w14:paraId="4C2DEA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89AB6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П.М.1</w:t>
            </w:r>
          </w:p>
        </w:tc>
      </w:tr>
      <w:tr w:rsidR="006D2FB4" w:rsidRPr="001B4616" w14:paraId="3FE0D59E" w14:textId="77777777">
        <w:tc>
          <w:tcPr>
            <w:tcW w:w="3757" w:type="dxa"/>
          </w:tcPr>
          <w:p w14:paraId="0F10FC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Предметы вооружения должны иметь обозначения:</w:t>
            </w:r>
          </w:p>
        </w:tc>
        <w:tc>
          <w:tcPr>
            <w:tcW w:w="3757" w:type="dxa"/>
          </w:tcPr>
          <w:p w14:paraId="19A9D5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36049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15BD95D" w14:textId="77777777">
        <w:tc>
          <w:tcPr>
            <w:tcW w:w="3757" w:type="dxa"/>
          </w:tcPr>
          <w:p w14:paraId="2F6FD5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Пулеметная установка</w:t>
            </w:r>
          </w:p>
        </w:tc>
        <w:tc>
          <w:tcPr>
            <w:tcW w:w="3757" w:type="dxa"/>
          </w:tcPr>
          <w:p w14:paraId="70531E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Д-1</w:t>
            </w:r>
          </w:p>
        </w:tc>
        <w:tc>
          <w:tcPr>
            <w:tcW w:w="3757" w:type="dxa"/>
          </w:tcPr>
          <w:p w14:paraId="3FCCDD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 1</w:t>
            </w:r>
          </w:p>
        </w:tc>
      </w:tr>
      <w:tr w:rsidR="006D2FB4" w:rsidRPr="001B4616" w14:paraId="375C5250" w14:textId="77777777">
        <w:tc>
          <w:tcPr>
            <w:tcW w:w="3757" w:type="dxa"/>
          </w:tcPr>
          <w:p w14:paraId="2BAEA3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65C8C9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Д-2</w:t>
            </w:r>
          </w:p>
        </w:tc>
        <w:tc>
          <w:tcPr>
            <w:tcW w:w="3757" w:type="dxa"/>
          </w:tcPr>
          <w:p w14:paraId="62D8EF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 2</w:t>
            </w:r>
          </w:p>
        </w:tc>
      </w:tr>
      <w:tr w:rsidR="006D2FB4" w:rsidRPr="001B4616" w14:paraId="6753B253" w14:textId="77777777">
        <w:tc>
          <w:tcPr>
            <w:tcW w:w="3757" w:type="dxa"/>
          </w:tcPr>
          <w:p w14:paraId="6BCE8D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6E05D1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Д-3</w:t>
            </w:r>
          </w:p>
        </w:tc>
        <w:tc>
          <w:tcPr>
            <w:tcW w:w="3757" w:type="dxa"/>
          </w:tcPr>
          <w:p w14:paraId="7050D0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 3</w:t>
            </w:r>
          </w:p>
        </w:tc>
      </w:tr>
      <w:tr w:rsidR="006D2FB4" w:rsidRPr="001B4616" w14:paraId="0724134A" w14:textId="77777777">
        <w:tc>
          <w:tcPr>
            <w:tcW w:w="3757" w:type="dxa"/>
          </w:tcPr>
          <w:p w14:paraId="10ECF5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6D8CE6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Д-4</w:t>
            </w:r>
          </w:p>
        </w:tc>
        <w:tc>
          <w:tcPr>
            <w:tcW w:w="3757" w:type="dxa"/>
          </w:tcPr>
          <w:p w14:paraId="517817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 4</w:t>
            </w:r>
          </w:p>
        </w:tc>
      </w:tr>
      <w:tr w:rsidR="006D2FB4" w:rsidRPr="001B4616" w14:paraId="5766933A" w14:textId="77777777">
        <w:tc>
          <w:tcPr>
            <w:tcW w:w="3757" w:type="dxa"/>
          </w:tcPr>
          <w:p w14:paraId="0E04B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Бомбодержатель </w:t>
            </w:r>
          </w:p>
        </w:tc>
        <w:tc>
          <w:tcPr>
            <w:tcW w:w="3757" w:type="dxa"/>
          </w:tcPr>
          <w:p w14:paraId="66037D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Д-1</w:t>
            </w:r>
          </w:p>
        </w:tc>
        <w:tc>
          <w:tcPr>
            <w:tcW w:w="3757" w:type="dxa"/>
          </w:tcPr>
          <w:p w14:paraId="2EED0F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 1</w:t>
            </w:r>
          </w:p>
        </w:tc>
      </w:tr>
      <w:tr w:rsidR="006D2FB4" w:rsidRPr="001B4616" w14:paraId="33232E92" w14:textId="77777777">
        <w:tc>
          <w:tcPr>
            <w:tcW w:w="3757" w:type="dxa"/>
          </w:tcPr>
          <w:p w14:paraId="152AF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2BA368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Д-2</w:t>
            </w:r>
          </w:p>
        </w:tc>
        <w:tc>
          <w:tcPr>
            <w:tcW w:w="3757" w:type="dxa"/>
          </w:tcPr>
          <w:p w14:paraId="36E967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 2</w:t>
            </w:r>
          </w:p>
        </w:tc>
      </w:tr>
      <w:tr w:rsidR="006D2FB4" w:rsidRPr="001B4616" w14:paraId="2A0AA6FC" w14:textId="77777777">
        <w:tc>
          <w:tcPr>
            <w:tcW w:w="3757" w:type="dxa"/>
          </w:tcPr>
          <w:p w14:paraId="67BE7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0FEEDA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Д-3</w:t>
            </w:r>
          </w:p>
        </w:tc>
        <w:tc>
          <w:tcPr>
            <w:tcW w:w="3757" w:type="dxa"/>
          </w:tcPr>
          <w:p w14:paraId="593039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 3</w:t>
            </w:r>
          </w:p>
        </w:tc>
      </w:tr>
      <w:tr w:rsidR="006D2FB4" w:rsidRPr="001B4616" w14:paraId="23995E1F" w14:textId="77777777">
        <w:tc>
          <w:tcPr>
            <w:tcW w:w="3757" w:type="dxa"/>
          </w:tcPr>
          <w:p w14:paraId="75B4C8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337E62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Д-4</w:t>
            </w:r>
          </w:p>
        </w:tc>
        <w:tc>
          <w:tcPr>
            <w:tcW w:w="3757" w:type="dxa"/>
          </w:tcPr>
          <w:p w14:paraId="12A01D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 4</w:t>
            </w:r>
          </w:p>
        </w:tc>
      </w:tr>
      <w:tr w:rsidR="006D2FB4" w:rsidRPr="001B4616" w14:paraId="53D83330" w14:textId="77777777">
        <w:tc>
          <w:tcPr>
            <w:tcW w:w="3757" w:type="dxa"/>
          </w:tcPr>
          <w:p w14:paraId="4DBC86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Турель Т.О.3</w:t>
            </w:r>
          </w:p>
        </w:tc>
        <w:tc>
          <w:tcPr>
            <w:tcW w:w="3757" w:type="dxa"/>
          </w:tcPr>
          <w:p w14:paraId="548D5C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E1D44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 1</w:t>
            </w:r>
          </w:p>
        </w:tc>
      </w:tr>
      <w:tr w:rsidR="006D2FB4" w:rsidRPr="001B4616" w14:paraId="339FD9AE" w14:textId="77777777">
        <w:tc>
          <w:tcPr>
            <w:tcW w:w="3757" w:type="dxa"/>
          </w:tcPr>
          <w:p w14:paraId="2830AD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Колпакова-Мирошниченко</w:t>
            </w:r>
          </w:p>
        </w:tc>
        <w:tc>
          <w:tcPr>
            <w:tcW w:w="3757" w:type="dxa"/>
          </w:tcPr>
          <w:p w14:paraId="6E8A4F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B2709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 2</w:t>
            </w:r>
          </w:p>
        </w:tc>
      </w:tr>
      <w:tr w:rsidR="006D2FB4" w:rsidRPr="001B4616" w14:paraId="12B9814E" w14:textId="77777777">
        <w:tc>
          <w:tcPr>
            <w:tcW w:w="3757" w:type="dxa"/>
          </w:tcPr>
          <w:p w14:paraId="166EC3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Бомбосбрасыватель</w:t>
            </w:r>
          </w:p>
        </w:tc>
        <w:tc>
          <w:tcPr>
            <w:tcW w:w="3757" w:type="dxa"/>
          </w:tcPr>
          <w:p w14:paraId="32481C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Д-1</w:t>
            </w:r>
          </w:p>
        </w:tc>
        <w:tc>
          <w:tcPr>
            <w:tcW w:w="3757" w:type="dxa"/>
          </w:tcPr>
          <w:p w14:paraId="136E8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 1</w:t>
            </w:r>
          </w:p>
        </w:tc>
      </w:tr>
      <w:tr w:rsidR="006D2FB4" w:rsidRPr="001B4616" w14:paraId="7675771C" w14:textId="77777777">
        <w:tc>
          <w:tcPr>
            <w:tcW w:w="3757" w:type="dxa"/>
          </w:tcPr>
          <w:p w14:paraId="71A243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790798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"Браунинг"</w:t>
            </w:r>
          </w:p>
        </w:tc>
        <w:tc>
          <w:tcPr>
            <w:tcW w:w="3757" w:type="dxa"/>
          </w:tcPr>
          <w:p w14:paraId="33704E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 2</w:t>
            </w:r>
          </w:p>
        </w:tc>
      </w:tr>
      <w:tr w:rsidR="006D2FB4" w:rsidRPr="001B4616" w14:paraId="7B179AD4" w14:textId="77777777">
        <w:tc>
          <w:tcPr>
            <w:tcW w:w="3757" w:type="dxa"/>
          </w:tcPr>
          <w:p w14:paraId="136752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7DE51B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Д-II</w:t>
            </w:r>
          </w:p>
        </w:tc>
        <w:tc>
          <w:tcPr>
            <w:tcW w:w="3757" w:type="dxa"/>
          </w:tcPr>
          <w:p w14:paraId="595709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 3</w:t>
            </w:r>
          </w:p>
        </w:tc>
      </w:tr>
      <w:tr w:rsidR="006D2FB4" w:rsidRPr="001B4616" w14:paraId="4B875741" w14:textId="77777777">
        <w:tc>
          <w:tcPr>
            <w:tcW w:w="3757" w:type="dxa"/>
          </w:tcPr>
          <w:p w14:paraId="539BA0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Пневматический бомбосбрасыватель</w:t>
            </w:r>
          </w:p>
        </w:tc>
        <w:tc>
          <w:tcPr>
            <w:tcW w:w="3757" w:type="dxa"/>
          </w:tcPr>
          <w:p w14:paraId="147AF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C78A6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СБР 4</w:t>
            </w:r>
          </w:p>
        </w:tc>
      </w:tr>
      <w:tr w:rsidR="006D2FB4" w:rsidRPr="001B4616" w14:paraId="383A5F4C" w14:textId="77777777">
        <w:tc>
          <w:tcPr>
            <w:tcW w:w="3757" w:type="dxa"/>
          </w:tcPr>
          <w:p w14:paraId="222B2F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Фотоустановка </w:t>
            </w:r>
          </w:p>
        </w:tc>
        <w:tc>
          <w:tcPr>
            <w:tcW w:w="3757" w:type="dxa"/>
          </w:tcPr>
          <w:p w14:paraId="6DBFC3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Д-1</w:t>
            </w:r>
          </w:p>
        </w:tc>
        <w:tc>
          <w:tcPr>
            <w:tcW w:w="3757" w:type="dxa"/>
          </w:tcPr>
          <w:p w14:paraId="70B704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 1</w:t>
            </w:r>
          </w:p>
        </w:tc>
      </w:tr>
      <w:tr w:rsidR="006D2FB4" w:rsidRPr="001B4616" w14:paraId="3EF9102B" w14:textId="77777777">
        <w:tc>
          <w:tcPr>
            <w:tcW w:w="3757" w:type="dxa"/>
          </w:tcPr>
          <w:p w14:paraId="3266BE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3757" w:type="dxa"/>
          </w:tcPr>
          <w:p w14:paraId="2AA151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Д-2</w:t>
            </w:r>
          </w:p>
        </w:tc>
        <w:tc>
          <w:tcPr>
            <w:tcW w:w="3757" w:type="dxa"/>
          </w:tcPr>
          <w:p w14:paraId="09AFF9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 2 (2210,408)</w:t>
            </w:r>
          </w:p>
        </w:tc>
      </w:tr>
    </w:tbl>
    <w:p w14:paraId="73EE23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на ГАЗ-3 началось проектирование морского миноносца - двухлодочного моноплана с 2 Лоррен-Дитрих по 450 нр и металлическими лодками Д.П.Г. (2278).</w:t>
      </w:r>
    </w:p>
    <w:p w14:paraId="11CB42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33F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val="en-US"/>
        </w:rPr>
        <w:t>C</w:t>
      </w:r>
      <w:r w:rsidRPr="001B4616">
        <w:rPr>
          <w:rFonts w:ascii="Times New Roman" w:hAnsi="Times New Roman" w:cs="Times New Roman"/>
          <w:color w:val="000000" w:themeColor="text1"/>
          <w:sz w:val="16"/>
          <w:szCs w:val="16"/>
        </w:rPr>
        <w:t xml:space="preserve"> июля 1925 г. по май 1926 г. под руководством А.А. Бес</w:t>
      </w:r>
      <w:r w:rsidRPr="001B4616">
        <w:rPr>
          <w:rFonts w:ascii="Times New Roman" w:hAnsi="Times New Roman" w:cs="Times New Roman"/>
          <w:color w:val="000000" w:themeColor="text1"/>
          <w:sz w:val="16"/>
          <w:szCs w:val="16"/>
        </w:rPr>
        <w:softHyphen/>
        <w:t xml:space="preserve">сонова на заводе № 24 (Москва) создавался опытный мотор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xml:space="preserve">-образной схемы. В его конструкции заранее предусматривалась возможность создания на его базе У-образного двигателя. Использовались основные конструктивные элементы американского мотора Кертис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12, но двухклапанный механизм бьш ско</w:t>
      </w:r>
      <w:r w:rsidRPr="001B4616">
        <w:rPr>
          <w:rFonts w:ascii="Times New Roman" w:hAnsi="Times New Roman" w:cs="Times New Roman"/>
          <w:color w:val="000000" w:themeColor="text1"/>
          <w:sz w:val="16"/>
          <w:szCs w:val="16"/>
        </w:rPr>
        <w:softHyphen/>
        <w:t>пирован с «Испано-Сюизы», карбюраторы — со «Стромберга». Первона</w:t>
      </w:r>
      <w:r w:rsidRPr="001B4616">
        <w:rPr>
          <w:rFonts w:ascii="Times New Roman" w:hAnsi="Times New Roman" w:cs="Times New Roman"/>
          <w:color w:val="000000" w:themeColor="text1"/>
          <w:sz w:val="16"/>
          <w:szCs w:val="16"/>
        </w:rPr>
        <w:softHyphen/>
        <w:t>чально работа велась инициативно, с октября 1925 г. —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1B4616">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209049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Послужил основой для разработки мотора М-27.</w:t>
      </w:r>
    </w:p>
    <w:p w14:paraId="5A6986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1D4DD7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18-цшиндровый, рядный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4E6155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071C9D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6,4 (у первого экземпляра 5,5, далее — 6,35);</w:t>
      </w:r>
    </w:p>
    <w:p w14:paraId="6FE274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125/160 мм;</w:t>
      </w:r>
    </w:p>
    <w:p w14:paraId="5DAC38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35,4 л;</w:t>
      </w:r>
    </w:p>
    <w:p w14:paraId="330384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28FDCF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2C088E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5A55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должность управляющего завода № 9 в Александровске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78AA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0C93E1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203D9A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765830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04151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54DE05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47F91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CF627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5A5F6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w:t>
      </w:r>
    </w:p>
    <w:p w14:paraId="18CBE2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1953 году завод продолжал производство АШ-82ФН и АШ-21</w:t>
      </w:r>
    </w:p>
    <w:p w14:paraId="60C5ED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Адрес: Омск, Б. Хмельницкого – 281, п/я 64</w:t>
      </w:r>
    </w:p>
    <w:p w14:paraId="243D27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591E3E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15B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был подготовлен доклад о деятельности фабрично-заводских предприятий ВВФ “Промвоздух” за 1924/25 г.:</w:t>
      </w:r>
    </w:p>
    <w:p w14:paraId="4A0C70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w:t>
      </w:r>
    </w:p>
    <w:p w14:paraId="5A5585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ДЕЯТЕЛЬНОСТИ ОБ"ЕДИНЕНИЯ ФАБРИЧНО-ЗАВОДСКИХ ПРЕДПРИЯТИЙ ВОЕННОГО ВОЗДУШНОГО ФЛОТА "ПРОМВОЗДУХ" за 1924/25 г.</w:t>
      </w:r>
    </w:p>
    <w:p w14:paraId="1DF033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ФИНАНСОВО-ПРОИЗВОДСТВЕННАЯ ПРОГРАММА РАБОТ НА 1925/26 г.</w:t>
      </w:r>
    </w:p>
    <w:p w14:paraId="22F2D7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Предприятий "Промвоздух" делятся на:</w:t>
      </w:r>
    </w:p>
    <w:p w14:paraId="594E04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Основные, занятые ремонтом авиационного имуще</w:t>
      </w:r>
      <w:r w:rsidRPr="001B4616">
        <w:rPr>
          <w:rFonts w:ascii="Times New Roman" w:hAnsi="Times New Roman" w:cs="Times New Roman"/>
          <w:color w:val="000000" w:themeColor="text1"/>
          <w:sz w:val="16"/>
          <w:szCs w:val="16"/>
        </w:rPr>
        <w:softHyphen/>
        <w:t>ства.</w:t>
      </w:r>
    </w:p>
    <w:p w14:paraId="211EF0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Смешанные - выполняют военные заказы Упрвоенвоа-,духсил и заказы на мирную продукцию госучреждений.</w:t>
      </w:r>
    </w:p>
    <w:p w14:paraId="3AFF3A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Подсобные - изготовляют продукцию на рынок.</w:t>
      </w:r>
    </w:p>
    <w:p w14:paraId="6C825B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Об"единения за период с I/10-24 г.по 1/У-25 г. находились:</w:t>
      </w:r>
    </w:p>
    <w:p w14:paraId="5FF173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Завод "Авиоработник" в Москве - производство ремонта самолетов и авиомоторов.</w:t>
      </w:r>
    </w:p>
    <w:p w14:paraId="4CE3AD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Ремвоздухзаврд № 2 в Н.Новгороде - на полной консервации по авиопроизводстзу. действующим остается в группе "подсобных".</w:t>
      </w:r>
    </w:p>
    <w:p w14:paraId="558B69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Ремвоздухзавод № 4 в Твери - ремонт самолетов и моторов.</w:t>
      </w:r>
    </w:p>
    <w:p w14:paraId="605FB8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Ремвоздухзаврд № 6 в Киеве - то же.</w:t>
      </w:r>
    </w:p>
    <w:p w14:paraId="53259D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Ремвоздухнастерская № 2 в Смоленске - на полной консервации.</w:t>
      </w:r>
    </w:p>
    <w:p w14:paraId="65142C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Ремвоздухзавод № 5 в Иванове-Вознесенске - ре</w:t>
      </w:r>
      <w:r w:rsidRPr="001B4616">
        <w:rPr>
          <w:rFonts w:ascii="Times New Roman" w:hAnsi="Times New Roman" w:cs="Times New Roman"/>
          <w:color w:val="000000" w:themeColor="text1"/>
          <w:sz w:val="16"/>
          <w:szCs w:val="16"/>
        </w:rPr>
        <w:softHyphen/>
        <w:t>монт автоимушества УВВС и выполнение заказов текстильных фабрик.</w:t>
      </w:r>
    </w:p>
    <w:p w14:paraId="51FBC0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Ремвозлуумастерские № I в Москве - ремонт и из</w:t>
      </w:r>
      <w:r w:rsidRPr="001B4616">
        <w:rPr>
          <w:rFonts w:ascii="Times New Roman" w:hAnsi="Times New Roman" w:cs="Times New Roman"/>
          <w:color w:val="000000" w:themeColor="text1"/>
          <w:sz w:val="16"/>
          <w:szCs w:val="16"/>
        </w:rPr>
        <w:softHyphen/>
        <w:t>готовление фото и радио-имущества, предметов вооружения самолетов, авиоприборов и производство опытных работ для УВВС, переработка аэролаков и т.п., а также прием заказов МОГЭС, Наркомпочтеля на электроимущество и Мескож на стабилии и цементклей.</w:t>
      </w:r>
    </w:p>
    <w:p w14:paraId="422163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Фабрика "Аэрофото" - производство фотопластинок и фотохимкалей.</w:t>
      </w:r>
    </w:p>
    <w:p w14:paraId="15FE80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Завод № 2 в Н.Новгороде - (на время консервации по авиоремонту) - производство весов и гирь по заказам Госметра.</w:t>
      </w:r>
    </w:p>
    <w:p w14:paraId="5F9C02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Арматурный Завод "КАВЗ" в Коломне - производство паро и водопроводной арматуры.</w:t>
      </w:r>
    </w:p>
    <w:p w14:paraId="7F1CDB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предприятия.</w:t>
      </w:r>
    </w:p>
    <w:p w14:paraId="111462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всех работ по ремонту самолетов и авиомоторов Военио-Воздушннх Сил на ремонтные органы УВВС (военные авиобазы постоянные и подвижные) падает около 40-50% (малый и средний ремонт) и на предприятия Об"единения "Промвоздух"а около 50-60% (капитальный и средний ремонт).</w:t>
      </w:r>
    </w:p>
    <w:p w14:paraId="5620D9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Производственное задание УВВС на 1924-25 год и факти</w:t>
      </w:r>
      <w:r w:rsidRPr="001B4616">
        <w:rPr>
          <w:rFonts w:ascii="Times New Roman" w:hAnsi="Times New Roman" w:cs="Times New Roman"/>
          <w:color w:val="000000" w:themeColor="text1"/>
          <w:sz w:val="16"/>
          <w:szCs w:val="16"/>
        </w:rPr>
        <w:softHyphen/>
        <w:t>ческое поступление ремфонда в первую его половину показа</w:t>
      </w:r>
      <w:r w:rsidRPr="001B4616">
        <w:rPr>
          <w:rFonts w:ascii="Times New Roman" w:hAnsi="Times New Roman" w:cs="Times New Roman"/>
          <w:color w:val="000000" w:themeColor="text1"/>
          <w:sz w:val="16"/>
          <w:szCs w:val="16"/>
        </w:rPr>
        <w:softHyphen/>
        <w:t>ны диаграммой № 1, из которой видно, что предполагаемое задание УВВС, на основании которого был построен производ</w:t>
      </w:r>
      <w:r w:rsidRPr="001B4616">
        <w:rPr>
          <w:rFonts w:ascii="Times New Roman" w:hAnsi="Times New Roman" w:cs="Times New Roman"/>
          <w:color w:val="000000" w:themeColor="text1"/>
          <w:sz w:val="16"/>
          <w:szCs w:val="16"/>
        </w:rPr>
        <w:softHyphen/>
        <w:t>ственный план Промвоздух"а, резко расходятся с фактическими заказами в течение всего отчетного периода. Из диаграммм № 1 и № 2 видно, что кривая поступления заказов на ремонт самолетов и кривая выпуска готовой продукции не совпада</w:t>
      </w:r>
      <w:r w:rsidRPr="001B4616">
        <w:rPr>
          <w:rFonts w:ascii="Times New Roman" w:hAnsi="Times New Roman" w:cs="Times New Roman"/>
          <w:color w:val="000000" w:themeColor="text1"/>
          <w:sz w:val="16"/>
          <w:szCs w:val="16"/>
        </w:rPr>
        <w:softHyphen/>
        <w:t>ют, - выпуск меньше, чем имелось поступлений. Такое расхо</w:t>
      </w:r>
      <w:r w:rsidRPr="001B4616">
        <w:rPr>
          <w:rFonts w:ascii="Times New Roman" w:hAnsi="Times New Roman" w:cs="Times New Roman"/>
          <w:color w:val="000000" w:themeColor="text1"/>
          <w:sz w:val="16"/>
          <w:szCs w:val="16"/>
        </w:rPr>
        <w:softHyphen/>
        <w:t>ждение ииеет об"яснение исключительно неблагоприятными условиями для сдачи в воздух законченных самолетов в тече</w:t>
      </w:r>
      <w:r w:rsidRPr="001B4616">
        <w:rPr>
          <w:rFonts w:ascii="Times New Roman" w:hAnsi="Times New Roman" w:cs="Times New Roman"/>
          <w:color w:val="000000" w:themeColor="text1"/>
          <w:sz w:val="16"/>
          <w:szCs w:val="16"/>
        </w:rPr>
        <w:softHyphen/>
        <w:t>ние всей зимы прошлого года, почему многие самолеты, за</w:t>
      </w:r>
      <w:r w:rsidRPr="001B4616">
        <w:rPr>
          <w:rFonts w:ascii="Times New Roman" w:hAnsi="Times New Roman" w:cs="Times New Roman"/>
          <w:color w:val="000000" w:themeColor="text1"/>
          <w:sz w:val="16"/>
          <w:szCs w:val="16"/>
        </w:rPr>
        <w:softHyphen/>
        <w:t>конченные на 100%, учитывались до сдачи в воздухе, как продукция на складе заделов. Второй причиной является - введение на вооружение новых заграничных самолетов с ком</w:t>
      </w:r>
      <w:r w:rsidRPr="001B4616">
        <w:rPr>
          <w:rFonts w:ascii="Times New Roman" w:hAnsi="Times New Roman" w:cs="Times New Roman"/>
          <w:color w:val="000000" w:themeColor="text1"/>
          <w:sz w:val="16"/>
          <w:szCs w:val="16"/>
        </w:rPr>
        <w:softHyphen/>
        <w:t>плектами запасных частей, благодаря чему авиоотряды, если даже новые самолеты и имели аварии, заменяли в отрядных мастерских испорченные части запасными из комплекта запас</w:t>
      </w:r>
      <w:r w:rsidRPr="001B4616">
        <w:rPr>
          <w:rFonts w:ascii="Times New Roman" w:hAnsi="Times New Roman" w:cs="Times New Roman"/>
          <w:color w:val="000000" w:themeColor="text1"/>
          <w:sz w:val="16"/>
          <w:szCs w:val="16"/>
        </w:rPr>
        <w:softHyphen/>
        <w:t>ных частей, не отправляя и заводской ремонт. Диаграмма № 3 выпуска за год дает указание в отношении самолетов о выполнении полученного на 100%.</w:t>
      </w:r>
    </w:p>
    <w:p w14:paraId="454AA5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авиомоторов кривая поступления и выпуска имеет меньше расхождений...(8899,277).</w:t>
      </w:r>
    </w:p>
    <w:p w14:paraId="5BC389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2C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был уточнен план закупок через Амторг - вместо 5 двигателей (Райт Либерти и по 2 Райт Т3 (500-575 нз) и Паккард ИА 2500 (600-800 нр)) решили купить 1 и 7 пулеметов разных млоделей, 70000 патронов и приборы (5160, 36).</w:t>
      </w:r>
    </w:p>
    <w:p w14:paraId="08B03C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849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E730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44E6B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4F74F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56E0B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0DF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ОГПУ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118487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D6C79" w14:textId="77777777" w:rsidR="00756006" w:rsidRPr="001B4616" w:rsidRDefault="00756006" w:rsidP="001B4616">
      <w:pPr>
        <w:spacing w:after="0" w:line="240" w:lineRule="auto"/>
        <w:jc w:val="both"/>
        <w:rPr>
          <w:rFonts w:ascii="Times New Roman" w:eastAsia="Times New Roman" w:hAnsi="Times New Roman" w:cs="Times New Roman"/>
          <w:color w:val="000000" w:themeColor="text1"/>
          <w:sz w:val="16"/>
          <w:szCs w:val="16"/>
          <w:lang w:eastAsia="ru-RU"/>
        </w:rPr>
      </w:pPr>
      <w:bookmarkStart w:id="60" w:name="_Hlk63071719"/>
      <w:r w:rsidRPr="001B4616">
        <w:rPr>
          <w:rFonts w:ascii="Times New Roman" w:eastAsia="Times New Roman" w:hAnsi="Times New Roman" w:cs="Times New Roman"/>
          <w:color w:val="000000" w:themeColor="text1"/>
          <w:sz w:val="16"/>
          <w:szCs w:val="16"/>
          <w:lang w:eastAsia="ru-RU"/>
        </w:rPr>
        <w:t xml:space="preserve">В июле 1925 г. для приобретения практического опыта сотрудниками </w:t>
      </w:r>
      <w:r w:rsidRPr="001B4616">
        <w:rPr>
          <w:rFonts w:ascii="Times New Roman" w:hAnsi="Times New Roman" w:cs="Times New Roman"/>
          <w:color w:val="000000" w:themeColor="text1"/>
          <w:sz w:val="16"/>
          <w:szCs w:val="16"/>
        </w:rPr>
        <w:t xml:space="preserve">отдела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w:t>
      </w:r>
      <w:r w:rsidRPr="001B4616">
        <w:rPr>
          <w:rFonts w:ascii="Times New Roman" w:eastAsia="Times New Roman" w:hAnsi="Times New Roman" w:cs="Times New Roman"/>
          <w:color w:val="000000" w:themeColor="text1"/>
          <w:sz w:val="16"/>
          <w:szCs w:val="16"/>
          <w:lang w:eastAsia="ru-RU"/>
        </w:rPr>
        <w:t xml:space="preserve">под руководством Н.М.Алексапольского была проведена первая опытная аэросъемка в картографических целях в районе г. Можайска на площади 400 кв. км в масштабах от 1:2000 до 1:7000 при высотах фотографирования не выше 2800 м. Задачей ее проведения являлся поиск наилучших путей и возможностей создания планов по аэрофотоснимкам при помощи контурной и комбинированной съемок. Сфотографированная территория представляла собой геодезический полигон с густой сетью маркированных опорных точек. После аэросъемки каждый аэроснимок с помощью полевых измерений обеспечивался четырьмя трансформационными точками. Смонтированные фотопланы сравнивались с планшетами наземной </w:t>
      </w:r>
      <w:r w:rsidRPr="001B4616">
        <w:rPr>
          <w:rFonts w:ascii="Times New Roman" w:eastAsia="Times New Roman" w:hAnsi="Times New Roman" w:cs="Times New Roman"/>
          <w:color w:val="000000" w:themeColor="text1"/>
          <w:sz w:val="16"/>
          <w:szCs w:val="16"/>
          <w:lang w:eastAsia="ru-RU"/>
        </w:rPr>
        <w:lastRenderedPageBreak/>
        <w:t>топографической съемки, выполненной опытными топографами ВГУ. Результаты сравнения показали преимущество аэрофотограмметрических методов съемки перед полевой съемкой.</w:t>
      </w:r>
    </w:p>
    <w:p w14:paraId="7C574940" w14:textId="77777777" w:rsidR="00756006" w:rsidRPr="001B4616" w:rsidRDefault="00756006"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1925 г. под руководством П.М.Орлова и В.М.Платона была выполнена опытная аэросъемка лесов в Тверской губернии на площади около 520 кв. км в масштабе 1:8000. На основе существовавших планшетов наземной съемки лесных кварталов по аэроснимкам были изготовлены фотосхемы в масштабе 1:8400. Такой масштаб был выбран, чтобы можно было сравнивать фотосхемы с существовавшими картами, которые изготавливались в прежней системе мер. В данном случае 1 дюйму на карте соответствовало 100 саженей на местности. В результате было отмечено, что аэрофотограмметрическая съемка ускоряет производство лесоустроительных работ, т.к. она позволяет получить картографические материалы, несущие большое количество информации (21390).</w:t>
      </w:r>
    </w:p>
    <w:p w14:paraId="3BA220A6"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p>
    <w:p w14:paraId="55CB58A5"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Июль 1925 года в истории Авиахима отмечен фактом создания в структуре спортивной секции его авиационного сектора подсекции почтовых голубей. А это всё в свою очередь во многом стало итогом впечатляющих успехов, достигнутых в 1924-1925 гг. специалистами Академии воздушного флота имени профессора Н.Е. Жуковского в ходе проведения экспериментов по применению голубиной почты для связи «самолёт – земля». В частности, все голуби, сброшенные c борта новейшего на тот момент советского самолёта-разведчика Р-1 (причём с высот от трёхсот метров до двух с половиной километров!), мгновенно ориентировались в пространстве, пикировали змейкой или крутой спиралью до высоты не менее ста метров, после чего и летели к родной для себя голубятне. Своё же разведывательное донесение, или же донесение о вынужденной посадке с координатами, писалось лётчиками на тонкой бумаге и вкладывалось потом в специальный пенал, прикреплённый к лапке птицы. </w:t>
      </w:r>
    </w:p>
    <w:p w14:paraId="751491B2"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начиная с июля 1925 года, Авиахиму (а затем соответственно по наследству и Осоавиахиму!) на правительственном уровне было предписано в интересах Красной Армии заниматься почтовым голубеводством на правах единого всесоюзного центра голубиного спорта (21267).</w:t>
      </w:r>
    </w:p>
    <w:p w14:paraId="31265F1D" w14:textId="77777777" w:rsidR="00756006" w:rsidRPr="001B4616" w:rsidRDefault="00756006"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EBF6DC6"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1925 года с опозданием на четыре месяца против установленного срока на заводе АГОС ЦАГИ построили опытный самолет АНТ-3 (24991).</w:t>
      </w:r>
    </w:p>
    <w:p w14:paraId="70E327D5" w14:textId="77777777" w:rsidR="00D37B68" w:rsidRPr="003600B8" w:rsidRDefault="00D37B68" w:rsidP="00D37B68">
      <w:pPr>
        <w:spacing w:after="0" w:line="240" w:lineRule="auto"/>
        <w:jc w:val="both"/>
        <w:rPr>
          <w:rFonts w:ascii="Times New Roman" w:hAnsi="Times New Roman" w:cs="Times New Roman"/>
          <w:color w:val="0070C0"/>
          <w:sz w:val="16"/>
          <w:szCs w:val="16"/>
        </w:rPr>
      </w:pPr>
    </w:p>
    <w:p w14:paraId="281BA258"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июле 1925 года содержание работ спортивной секции авиационного сектора Авиахима было расширено поручением ей работ и в области голубиного и авиационного спорта». Главной задачей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72FD665"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1140C506"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Авиахимом были признаны удовлетворительными, однако в 1926 году высшее руководство Общества оценило их же как «весьма успешные». </w:t>
      </w:r>
    </w:p>
    <w:p w14:paraId="7CD332F8"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ещё одна цитата из документов, касающихся голубеводства, но датированных 1926 годом: «Организованная Союзом Авиахим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4D575259"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p>
    <w:p w14:paraId="29FEFCB8" w14:textId="77777777" w:rsidR="00756006" w:rsidRPr="001B4616" w:rsidRDefault="00756006"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июле 1925 года Вальтер Брунс приехал в СССР и обсудил возможность осуществления своих грандиозных планов с властями и учеными Страны Советов. К тому времени первоначальные общие наметки трансарктических перелетов на дирижаблях были уточнены.</w:t>
      </w:r>
    </w:p>
    <w:p w14:paraId="3631F743" w14:textId="77777777" w:rsidR="00756006" w:rsidRPr="001B4616" w:rsidRDefault="00756006" w:rsidP="001B4616">
      <w:pPr>
        <w:pStyle w:val="ae"/>
        <w:shd w:val="clear" w:color="auto" w:fill="FFFFFF"/>
        <w:spacing w:before="0" w:after="0"/>
        <w:jc w:val="both"/>
        <w:rPr>
          <w:color w:val="000000" w:themeColor="text1"/>
          <w:sz w:val="16"/>
          <w:szCs w:val="16"/>
        </w:rPr>
      </w:pPr>
      <w:r w:rsidRPr="001B4616">
        <w:rPr>
          <w:color w:val="000000" w:themeColor="text1"/>
          <w:sz w:val="16"/>
          <w:szCs w:val="16"/>
        </w:rPr>
        <w:t>Проект Брунса состоял теперь из двух частей - организации научного полета от Мурманска до Аляски и учреждения регулярного грузопассажирского сообщения вдоль берегов Сибири, а также из Европы в Америку и Азию через полярные пространства.</w:t>
      </w:r>
    </w:p>
    <w:p w14:paraId="35E785B4" w14:textId="77777777" w:rsidR="00756006" w:rsidRPr="001B4616" w:rsidRDefault="00756006" w:rsidP="001B4616">
      <w:pPr>
        <w:pStyle w:val="ae"/>
        <w:shd w:val="clear" w:color="auto" w:fill="FFFFFF"/>
        <w:spacing w:before="0" w:after="0"/>
        <w:jc w:val="both"/>
        <w:rPr>
          <w:color w:val="000000" w:themeColor="text1"/>
          <w:sz w:val="16"/>
          <w:szCs w:val="16"/>
        </w:rPr>
      </w:pPr>
      <w:r w:rsidRPr="001B4616">
        <w:rPr>
          <w:color w:val="000000" w:themeColor="text1"/>
          <w:sz w:val="16"/>
          <w:szCs w:val="16"/>
        </w:rPr>
        <w:t>Для обслуживания этой линии предполагалась постройка шести громадных по тому времени воздушных кораблей. Каждый из них имел бы объем 150 тысяч кубических метров, семь моторов общей мощностью около трех тысяч лошадиных сил, среднюю скорость полета 100 километров в час и мог бы перевозить одновременно от 50 до 100 пассажиров и 10 тонн груза.</w:t>
      </w:r>
    </w:p>
    <w:p w14:paraId="0E01255B" w14:textId="77777777" w:rsidR="00756006" w:rsidRPr="001B4616" w:rsidRDefault="00756006" w:rsidP="001B4616">
      <w:pPr>
        <w:pStyle w:val="ae"/>
        <w:shd w:val="clear" w:color="auto" w:fill="FFFFFF"/>
        <w:spacing w:before="0" w:after="0"/>
        <w:jc w:val="both"/>
        <w:rPr>
          <w:color w:val="000000" w:themeColor="text1"/>
          <w:sz w:val="16"/>
          <w:szCs w:val="16"/>
        </w:rPr>
      </w:pPr>
      <w:r w:rsidRPr="001B4616">
        <w:rPr>
          <w:color w:val="000000" w:themeColor="text1"/>
          <w:sz w:val="16"/>
          <w:szCs w:val="16"/>
        </w:rPr>
        <w:t>Что касается научного полета, для него требовался, пусть достаточно мощный, но всего один дирижабль. «Базой является Мурманск, - информировал читателей в 1925-м «Вестник Карело-Мурманского края». - Из Мурманска курс берется на Землю Франца-Иосифа, далее к области около полюса, затем на мыс Барроу в С. Америке, а оттуда в Ном на Аляске. После трехдневного отдыха экспедиция отправляется обратно, но иным путем, именно, вдоль берегов Сибири к Земле Николая (ныне - Северная Земля. - Д. Е.), каковая подвергается тщательной стереофотографической съемке, далее путь лежит через Новую Землю в Мурманск»(20465).</w:t>
      </w:r>
    </w:p>
    <w:bookmarkEnd w:id="60"/>
    <w:p w14:paraId="5D02DB2A" w14:textId="77777777" w:rsidR="00756006" w:rsidRPr="001B4616" w:rsidRDefault="00756006" w:rsidP="001B4616">
      <w:pPr>
        <w:spacing w:after="0" w:line="240" w:lineRule="auto"/>
        <w:jc w:val="both"/>
        <w:rPr>
          <w:rFonts w:ascii="Times New Roman" w:hAnsi="Times New Roman" w:cs="Times New Roman"/>
          <w:color w:val="000000" w:themeColor="text1"/>
          <w:sz w:val="16"/>
          <w:szCs w:val="16"/>
        </w:rPr>
      </w:pPr>
    </w:p>
    <w:p w14:paraId="243C7C3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F7558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27F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прибор для управления взрывами по радио демонстрировали В.М.Фрунзе и группе высших командиров армии и флота. За 25 км от места события взорвали с тральщика пять фугасов (93,4).</w:t>
      </w:r>
    </w:p>
    <w:p w14:paraId="0D7E85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008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ТБ ГУВП ВСНХ под руководством С.П.Шукалова был разработан Т-16 (9527,86).</w:t>
      </w:r>
    </w:p>
    <w:p w14:paraId="4CE6A3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73979" w14:textId="77777777" w:rsidR="00D37B68" w:rsidRPr="001B4616" w:rsidRDefault="00D37B68" w:rsidP="00D37B68">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бюро Шукалова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3C04C627" w14:textId="77777777" w:rsidR="00D37B68" w:rsidRPr="001B4616" w:rsidRDefault="00D37B68" w:rsidP="00D37B68">
      <w:pPr>
        <w:spacing w:after="0" w:line="240" w:lineRule="auto"/>
        <w:jc w:val="both"/>
        <w:rPr>
          <w:rFonts w:ascii="Times New Roman" w:hAnsi="Times New Roman" w:cs="Times New Roman"/>
          <w:color w:val="000000" w:themeColor="text1"/>
          <w:sz w:val="16"/>
          <w:szCs w:val="16"/>
        </w:rPr>
      </w:pPr>
    </w:p>
    <w:p w14:paraId="325BB0E3"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июле 1925 г. первые две машины завода АМО направили в Военно‑техническое управление Рабоче‑Крестьянской Красной ар</w:t>
      </w:r>
      <w:r w:rsidRPr="003600B8">
        <w:rPr>
          <w:rStyle w:val="aff"/>
          <w:rFonts w:ascii="Times New Roman" w:hAnsi="Times New Roman" w:cs="Times New Roman"/>
          <w:color w:val="0070C0"/>
          <w:spacing w:val="0"/>
          <w:sz w:val="16"/>
          <w:szCs w:val="16"/>
        </w:rPr>
        <w:softHyphen/>
        <w:t>мии (ВТУ РККА), а в сентябре на снабжение армии поступили еще 48 АМО Ф‑15. В войсках они комплектовались трап‑досками, шанце</w:t>
      </w:r>
      <w:r w:rsidRPr="003600B8">
        <w:rPr>
          <w:rStyle w:val="aff"/>
          <w:rFonts w:ascii="Times New Roman" w:hAnsi="Times New Roman" w:cs="Times New Roman"/>
          <w:color w:val="0070C0"/>
          <w:spacing w:val="0"/>
          <w:sz w:val="16"/>
          <w:szCs w:val="16"/>
        </w:rPr>
        <w:softHyphen/>
        <w:t>вым инструментом и дополнительными бидо</w:t>
      </w:r>
      <w:r w:rsidRPr="003600B8">
        <w:rPr>
          <w:rStyle w:val="aff"/>
          <w:rFonts w:ascii="Times New Roman" w:hAnsi="Times New Roman" w:cs="Times New Roman"/>
          <w:color w:val="0070C0"/>
          <w:spacing w:val="0"/>
          <w:sz w:val="16"/>
          <w:szCs w:val="16"/>
        </w:rPr>
        <w:softHyphen/>
        <w:t>нами для горючего. Кроме обычных бортовых автомобилей, предназначенных для перевоз</w:t>
      </w:r>
      <w:r w:rsidRPr="003600B8">
        <w:rPr>
          <w:rStyle w:val="aff"/>
          <w:rFonts w:ascii="Times New Roman" w:hAnsi="Times New Roman" w:cs="Times New Roman"/>
          <w:color w:val="0070C0"/>
          <w:spacing w:val="0"/>
          <w:sz w:val="16"/>
          <w:szCs w:val="16"/>
        </w:rPr>
        <w:softHyphen/>
        <w:t>ки различных грузов, материально‑технического обеспечения, боеприпасов, продоволь</w:t>
      </w:r>
      <w:r w:rsidRPr="003600B8">
        <w:rPr>
          <w:rStyle w:val="aff"/>
          <w:rFonts w:ascii="Times New Roman" w:hAnsi="Times New Roman" w:cs="Times New Roman"/>
          <w:color w:val="0070C0"/>
          <w:spacing w:val="0"/>
          <w:sz w:val="16"/>
          <w:szCs w:val="16"/>
        </w:rPr>
        <w:softHyphen/>
        <w:t>ствия и личного состава, в войсках имелись и специальные машины, оснащенные дорабо</w:t>
      </w:r>
      <w:r w:rsidRPr="003600B8">
        <w:rPr>
          <w:rStyle w:val="aff"/>
          <w:rFonts w:ascii="Times New Roman" w:hAnsi="Times New Roman" w:cs="Times New Roman"/>
          <w:color w:val="0070C0"/>
          <w:spacing w:val="0"/>
          <w:sz w:val="16"/>
          <w:szCs w:val="16"/>
        </w:rPr>
        <w:softHyphen/>
        <w:t>танными в войсках кузовами.</w:t>
      </w:r>
    </w:p>
    <w:p w14:paraId="029DC7A4" w14:textId="77777777" w:rsidR="00D37B68" w:rsidRPr="003600B8" w:rsidRDefault="00D37B68" w:rsidP="00D37B6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«Стрелковый» АМО Ф‑15 использовал</w:t>
      </w:r>
      <w:r w:rsidRPr="003600B8">
        <w:rPr>
          <w:rStyle w:val="aff"/>
          <w:rFonts w:ascii="Times New Roman" w:hAnsi="Times New Roman" w:cs="Times New Roman"/>
          <w:color w:val="0070C0"/>
          <w:spacing w:val="0"/>
          <w:sz w:val="16"/>
          <w:szCs w:val="16"/>
        </w:rPr>
        <w:softHyphen/>
        <w:t>ся для перевозки 16 красноармейцев в ку</w:t>
      </w:r>
      <w:r w:rsidRPr="003600B8">
        <w:rPr>
          <w:rStyle w:val="aff"/>
          <w:rFonts w:ascii="Times New Roman" w:hAnsi="Times New Roman" w:cs="Times New Roman"/>
          <w:color w:val="0070C0"/>
          <w:spacing w:val="0"/>
          <w:sz w:val="16"/>
          <w:szCs w:val="16"/>
        </w:rPr>
        <w:softHyphen/>
        <w:t>зове и одного рядом с водителем. Кузов ав</w:t>
      </w:r>
      <w:r w:rsidRPr="003600B8">
        <w:rPr>
          <w:rStyle w:val="aff"/>
          <w:rFonts w:ascii="Times New Roman" w:hAnsi="Times New Roman" w:cs="Times New Roman"/>
          <w:color w:val="0070C0"/>
          <w:spacing w:val="0"/>
          <w:sz w:val="16"/>
          <w:szCs w:val="16"/>
        </w:rPr>
        <w:softHyphen/>
        <w:t>томобиля имел съемные навесные сиденья в виде ящиков, в которых в гнездах разме</w:t>
      </w:r>
      <w:r w:rsidRPr="003600B8">
        <w:rPr>
          <w:rStyle w:val="aff"/>
          <w:rFonts w:ascii="Times New Roman" w:hAnsi="Times New Roman" w:cs="Times New Roman"/>
          <w:color w:val="0070C0"/>
          <w:spacing w:val="0"/>
          <w:sz w:val="16"/>
          <w:szCs w:val="16"/>
        </w:rPr>
        <w:softHyphen/>
        <w:t>щались по четыре винтовки, запас винтовоч</w:t>
      </w:r>
      <w:r w:rsidRPr="003600B8">
        <w:rPr>
          <w:rStyle w:val="aff"/>
          <w:rFonts w:ascii="Times New Roman" w:hAnsi="Times New Roman" w:cs="Times New Roman"/>
          <w:color w:val="0070C0"/>
          <w:spacing w:val="0"/>
          <w:sz w:val="16"/>
          <w:szCs w:val="16"/>
        </w:rPr>
        <w:softHyphen/>
        <w:t>ных патронов и оружейные принадлежности. Под ящиком внизу укладывался вещевой ме</w:t>
      </w:r>
      <w:r w:rsidRPr="003600B8">
        <w:rPr>
          <w:rStyle w:val="aff"/>
          <w:rFonts w:ascii="Times New Roman" w:hAnsi="Times New Roman" w:cs="Times New Roman"/>
          <w:color w:val="0070C0"/>
          <w:spacing w:val="0"/>
          <w:sz w:val="16"/>
          <w:szCs w:val="16"/>
        </w:rPr>
        <w:softHyphen/>
        <w:t>шок с шинелью в скатке. Ящики предохраня</w:t>
      </w:r>
      <w:r w:rsidRPr="003600B8">
        <w:rPr>
          <w:rStyle w:val="aff"/>
          <w:rFonts w:ascii="Times New Roman" w:hAnsi="Times New Roman" w:cs="Times New Roman"/>
          <w:color w:val="0070C0"/>
          <w:spacing w:val="0"/>
          <w:sz w:val="16"/>
          <w:szCs w:val="16"/>
        </w:rPr>
        <w:softHyphen/>
        <w:t>ли оружие от повреждения и пыли. Извле</w:t>
      </w:r>
      <w:r w:rsidRPr="003600B8">
        <w:rPr>
          <w:rStyle w:val="aff"/>
          <w:rFonts w:ascii="Times New Roman" w:hAnsi="Times New Roman" w:cs="Times New Roman"/>
          <w:color w:val="0070C0"/>
          <w:spacing w:val="0"/>
          <w:sz w:val="16"/>
          <w:szCs w:val="16"/>
        </w:rPr>
        <w:softHyphen/>
        <w:t>чение винтовок из ящиков занимало от 30 с до 1 мин.</w:t>
      </w:r>
    </w:p>
    <w:p w14:paraId="7A009A84" w14:textId="77777777" w:rsidR="00D37B68" w:rsidRPr="003600B8" w:rsidRDefault="00D37B68" w:rsidP="00D37B6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«Стрелково‑пулеметный» АМО Ф‑15 слу</w:t>
      </w:r>
      <w:r w:rsidRPr="003600B8">
        <w:rPr>
          <w:rStyle w:val="aff"/>
          <w:rFonts w:ascii="Times New Roman" w:hAnsi="Times New Roman" w:cs="Times New Roman"/>
          <w:color w:val="0070C0"/>
          <w:spacing w:val="0"/>
          <w:sz w:val="16"/>
          <w:szCs w:val="16"/>
        </w:rPr>
        <w:softHyphen/>
        <w:t>жил для перевозки 13 красноармейцев, од</w:t>
      </w:r>
      <w:r w:rsidRPr="003600B8">
        <w:rPr>
          <w:rStyle w:val="aff"/>
          <w:rFonts w:ascii="Times New Roman" w:hAnsi="Times New Roman" w:cs="Times New Roman"/>
          <w:color w:val="0070C0"/>
          <w:spacing w:val="0"/>
          <w:sz w:val="16"/>
          <w:szCs w:val="16"/>
        </w:rPr>
        <w:softHyphen/>
        <w:t>ного ручного пулемета и одного авиацион</w:t>
      </w:r>
      <w:r w:rsidRPr="003600B8">
        <w:rPr>
          <w:rStyle w:val="aff"/>
          <w:rFonts w:ascii="Times New Roman" w:hAnsi="Times New Roman" w:cs="Times New Roman"/>
          <w:color w:val="0070C0"/>
          <w:spacing w:val="0"/>
          <w:sz w:val="16"/>
          <w:szCs w:val="16"/>
        </w:rPr>
        <w:softHyphen/>
        <w:t>ного пулемета «Льюис», предназначенного для стрельбы по наземным и воздушным це</w:t>
      </w:r>
      <w:r w:rsidRPr="003600B8">
        <w:rPr>
          <w:rStyle w:val="aff"/>
          <w:rFonts w:ascii="Times New Roman" w:hAnsi="Times New Roman" w:cs="Times New Roman"/>
          <w:color w:val="0070C0"/>
          <w:spacing w:val="0"/>
          <w:sz w:val="16"/>
          <w:szCs w:val="16"/>
        </w:rPr>
        <w:softHyphen/>
        <w:t>лям (устанавливался на шкворневой стой</w:t>
      </w:r>
      <w:r w:rsidRPr="003600B8">
        <w:rPr>
          <w:rStyle w:val="aff"/>
          <w:rFonts w:ascii="Times New Roman" w:hAnsi="Times New Roman" w:cs="Times New Roman"/>
          <w:color w:val="0070C0"/>
          <w:spacing w:val="0"/>
          <w:sz w:val="16"/>
          <w:szCs w:val="16"/>
        </w:rPr>
        <w:softHyphen/>
        <w:t>ке в спинке сиденья). Сиденья (скамьи) пред</w:t>
      </w:r>
      <w:r w:rsidRPr="003600B8">
        <w:rPr>
          <w:rStyle w:val="aff"/>
          <w:rFonts w:ascii="Times New Roman" w:hAnsi="Times New Roman" w:cs="Times New Roman"/>
          <w:color w:val="0070C0"/>
          <w:spacing w:val="0"/>
          <w:sz w:val="16"/>
          <w:szCs w:val="16"/>
        </w:rPr>
        <w:softHyphen/>
        <w:t>ставляли собой ящики‑укладки для винто</w:t>
      </w:r>
      <w:r w:rsidRPr="003600B8">
        <w:rPr>
          <w:rStyle w:val="aff"/>
          <w:rFonts w:ascii="Times New Roman" w:hAnsi="Times New Roman" w:cs="Times New Roman"/>
          <w:color w:val="0070C0"/>
          <w:spacing w:val="0"/>
          <w:sz w:val="16"/>
          <w:szCs w:val="16"/>
        </w:rPr>
        <w:softHyphen/>
        <w:t>вок. Для удобства стрельбы при движении к бортам кузова крепилась стойка, кото</w:t>
      </w:r>
      <w:r w:rsidRPr="003600B8">
        <w:rPr>
          <w:rStyle w:val="aff"/>
          <w:rFonts w:ascii="Times New Roman" w:hAnsi="Times New Roman" w:cs="Times New Roman"/>
          <w:color w:val="0070C0"/>
          <w:spacing w:val="0"/>
          <w:sz w:val="16"/>
          <w:szCs w:val="16"/>
        </w:rPr>
        <w:softHyphen/>
        <w:t>рая служила подножкой для посадки при от</w:t>
      </w:r>
      <w:r w:rsidRPr="003600B8">
        <w:rPr>
          <w:rStyle w:val="aff"/>
          <w:rFonts w:ascii="Times New Roman" w:hAnsi="Times New Roman" w:cs="Times New Roman"/>
          <w:color w:val="0070C0"/>
          <w:spacing w:val="0"/>
          <w:sz w:val="16"/>
          <w:szCs w:val="16"/>
        </w:rPr>
        <w:softHyphen/>
        <w:t>крытых бортах. Сиденья со спинкой были более удобными, чем у стрелкового авто</w:t>
      </w:r>
      <w:r w:rsidRPr="003600B8">
        <w:rPr>
          <w:rStyle w:val="aff"/>
          <w:rFonts w:ascii="Times New Roman" w:hAnsi="Times New Roman" w:cs="Times New Roman"/>
          <w:color w:val="0070C0"/>
          <w:spacing w:val="0"/>
          <w:sz w:val="16"/>
          <w:szCs w:val="16"/>
        </w:rPr>
        <w:softHyphen/>
        <w:t>мобиля, при движении на большие рассто</w:t>
      </w:r>
      <w:r w:rsidRPr="003600B8">
        <w:rPr>
          <w:rStyle w:val="aff"/>
          <w:rFonts w:ascii="Times New Roman" w:hAnsi="Times New Roman" w:cs="Times New Roman"/>
          <w:color w:val="0070C0"/>
          <w:spacing w:val="0"/>
          <w:sz w:val="16"/>
          <w:szCs w:val="16"/>
        </w:rPr>
        <w:softHyphen/>
        <w:t>яния. На учениях стрелково‑пулеметный АМО Ф‑15 широко использовался для прове</w:t>
      </w:r>
      <w:r w:rsidRPr="003600B8">
        <w:rPr>
          <w:rStyle w:val="aff"/>
          <w:rFonts w:ascii="Times New Roman" w:hAnsi="Times New Roman" w:cs="Times New Roman"/>
          <w:color w:val="0070C0"/>
          <w:spacing w:val="0"/>
          <w:sz w:val="16"/>
          <w:szCs w:val="16"/>
        </w:rPr>
        <w:softHyphen/>
        <w:t>дения разведки.</w:t>
      </w:r>
    </w:p>
    <w:p w14:paraId="0434C626"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«Зенитно‑пулеметный» АМО Ф‑15 осна</w:t>
      </w:r>
      <w:r w:rsidRPr="003600B8">
        <w:rPr>
          <w:rStyle w:val="aff"/>
          <w:rFonts w:ascii="Times New Roman" w:hAnsi="Times New Roman" w:cs="Times New Roman"/>
          <w:color w:val="0070C0"/>
          <w:spacing w:val="0"/>
          <w:sz w:val="16"/>
          <w:szCs w:val="16"/>
        </w:rPr>
        <w:softHyphen/>
        <w:t>щался двумя съемными турельными установ</w:t>
      </w:r>
      <w:r w:rsidRPr="003600B8">
        <w:rPr>
          <w:rStyle w:val="aff"/>
          <w:rFonts w:ascii="Times New Roman" w:hAnsi="Times New Roman" w:cs="Times New Roman"/>
          <w:color w:val="0070C0"/>
          <w:spacing w:val="0"/>
          <w:sz w:val="16"/>
          <w:szCs w:val="16"/>
        </w:rPr>
        <w:softHyphen/>
        <w:t>ками для пулеметов «Максим» обр. 1910 г., из которых допускалось вести круговой об</w:t>
      </w:r>
      <w:r w:rsidRPr="003600B8">
        <w:rPr>
          <w:rStyle w:val="aff"/>
          <w:rFonts w:ascii="Times New Roman" w:hAnsi="Times New Roman" w:cs="Times New Roman"/>
          <w:color w:val="0070C0"/>
          <w:spacing w:val="0"/>
          <w:sz w:val="16"/>
          <w:szCs w:val="16"/>
        </w:rPr>
        <w:softHyphen/>
        <w:t>стрел не только воздушных, но и наземных целей. Под сиденьями для 9–11 пулеметчи</w:t>
      </w:r>
      <w:r w:rsidRPr="003600B8">
        <w:rPr>
          <w:rStyle w:val="aff"/>
          <w:rFonts w:ascii="Times New Roman" w:hAnsi="Times New Roman" w:cs="Times New Roman"/>
          <w:color w:val="0070C0"/>
          <w:spacing w:val="0"/>
          <w:sz w:val="16"/>
          <w:szCs w:val="16"/>
        </w:rPr>
        <w:softHyphen/>
        <w:t>ков располагались ящики‑укладки для вин</w:t>
      </w:r>
      <w:r w:rsidRPr="003600B8">
        <w:rPr>
          <w:rStyle w:val="aff"/>
          <w:rFonts w:ascii="Times New Roman" w:hAnsi="Times New Roman" w:cs="Times New Roman"/>
          <w:color w:val="0070C0"/>
          <w:spacing w:val="0"/>
          <w:sz w:val="16"/>
          <w:szCs w:val="16"/>
        </w:rPr>
        <w:softHyphen/>
        <w:t>товок, патронов и принадлежностей. Данный автомобиль хорошо зарекомендовал себя для организации противовоздушной оборо</w:t>
      </w:r>
      <w:r w:rsidRPr="003600B8">
        <w:rPr>
          <w:rStyle w:val="aff"/>
          <w:rFonts w:ascii="Times New Roman" w:hAnsi="Times New Roman" w:cs="Times New Roman"/>
          <w:color w:val="0070C0"/>
          <w:spacing w:val="0"/>
          <w:sz w:val="16"/>
          <w:szCs w:val="16"/>
        </w:rPr>
        <w:softHyphen/>
        <w:t>ны автоколонн.</w:t>
      </w:r>
    </w:p>
    <w:p w14:paraId="77A26483"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«Пулеметно‑станковый» АМО Ф‑15 осна</w:t>
      </w:r>
      <w:r w:rsidRPr="003600B8">
        <w:rPr>
          <w:rStyle w:val="aff"/>
          <w:rFonts w:ascii="Times New Roman" w:hAnsi="Times New Roman" w:cs="Times New Roman"/>
          <w:color w:val="0070C0"/>
          <w:spacing w:val="0"/>
          <w:sz w:val="16"/>
          <w:szCs w:val="16"/>
        </w:rPr>
        <w:softHyphen/>
        <w:t>щался пулеметными установками, позволяю</w:t>
      </w:r>
      <w:r w:rsidRPr="003600B8">
        <w:rPr>
          <w:rStyle w:val="aff"/>
          <w:rFonts w:ascii="Times New Roman" w:hAnsi="Times New Roman" w:cs="Times New Roman"/>
          <w:color w:val="0070C0"/>
          <w:spacing w:val="0"/>
          <w:sz w:val="16"/>
          <w:szCs w:val="16"/>
        </w:rPr>
        <w:softHyphen/>
        <w:t>щими вести круговой обстрел по воздушным и наземным целям. Пулемет «Максим» обр. 1910 г. вместе со станком Соколова при необ</w:t>
      </w:r>
      <w:r w:rsidRPr="003600B8">
        <w:rPr>
          <w:rStyle w:val="aff"/>
          <w:rFonts w:ascii="Times New Roman" w:hAnsi="Times New Roman" w:cs="Times New Roman"/>
          <w:color w:val="0070C0"/>
          <w:spacing w:val="0"/>
          <w:sz w:val="16"/>
          <w:szCs w:val="16"/>
        </w:rPr>
        <w:softHyphen/>
        <w:t>ходимости быстро снимался для использова</w:t>
      </w:r>
      <w:r w:rsidRPr="003600B8">
        <w:rPr>
          <w:rStyle w:val="aff"/>
          <w:rFonts w:ascii="Times New Roman" w:hAnsi="Times New Roman" w:cs="Times New Roman"/>
          <w:color w:val="0070C0"/>
          <w:spacing w:val="0"/>
          <w:sz w:val="16"/>
          <w:szCs w:val="16"/>
        </w:rPr>
        <w:softHyphen/>
        <w:t>ния на земле. Этот грузовик оказался удобным для перевозки стрелковых частей.</w:t>
      </w:r>
    </w:p>
    <w:p w14:paraId="2BF6E516"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«Орудийный автомобиль» использовался для перевозки в кузове 76‑мм (3‑дм) горной пушки обр. 1909 г. Снарядные ящики располагались на бортах кузова с внутренней сторо</w:t>
      </w:r>
      <w:r w:rsidRPr="003600B8">
        <w:rPr>
          <w:rStyle w:val="aff"/>
          <w:rFonts w:ascii="Times New Roman" w:hAnsi="Times New Roman" w:cs="Times New Roman"/>
          <w:color w:val="0070C0"/>
          <w:spacing w:val="0"/>
          <w:sz w:val="16"/>
          <w:szCs w:val="16"/>
        </w:rPr>
        <w:softHyphen/>
        <w:t>ны. В кузов орудие закатывалось через откры</w:t>
      </w:r>
      <w:r w:rsidRPr="003600B8">
        <w:rPr>
          <w:rStyle w:val="aff"/>
          <w:rFonts w:ascii="Times New Roman" w:hAnsi="Times New Roman" w:cs="Times New Roman"/>
          <w:color w:val="0070C0"/>
          <w:spacing w:val="0"/>
          <w:sz w:val="16"/>
          <w:szCs w:val="16"/>
        </w:rPr>
        <w:softHyphen/>
        <w:t>тый задний борт по двум доскам‑трапам. Рас</w:t>
      </w:r>
      <w:r w:rsidRPr="003600B8">
        <w:rPr>
          <w:rStyle w:val="aff"/>
          <w:rFonts w:ascii="Times New Roman" w:hAnsi="Times New Roman" w:cs="Times New Roman"/>
          <w:color w:val="0070C0"/>
          <w:spacing w:val="0"/>
          <w:sz w:val="16"/>
          <w:szCs w:val="16"/>
        </w:rPr>
        <w:softHyphen/>
        <w:t>чет орудия размещался на передней (2 чел.) и задней (4 чел.) скамейках, а также в кабине рядом с водителем (1 чел.). Машина оснаща</w:t>
      </w:r>
      <w:r w:rsidRPr="003600B8">
        <w:rPr>
          <w:rStyle w:val="aff"/>
          <w:rFonts w:ascii="Times New Roman" w:hAnsi="Times New Roman" w:cs="Times New Roman"/>
          <w:color w:val="0070C0"/>
          <w:spacing w:val="0"/>
          <w:sz w:val="16"/>
          <w:szCs w:val="16"/>
        </w:rPr>
        <w:softHyphen/>
        <w:t>лась амортизационным крюком для буксиров</w:t>
      </w:r>
      <w:r w:rsidRPr="003600B8">
        <w:rPr>
          <w:rStyle w:val="aff"/>
          <w:rFonts w:ascii="Times New Roman" w:hAnsi="Times New Roman" w:cs="Times New Roman"/>
          <w:color w:val="0070C0"/>
          <w:spacing w:val="0"/>
          <w:sz w:val="16"/>
          <w:szCs w:val="16"/>
        </w:rPr>
        <w:softHyphen/>
        <w:t>ки орудия, но при движении по горным доро</w:t>
      </w:r>
      <w:r w:rsidRPr="003600B8">
        <w:rPr>
          <w:rStyle w:val="aff"/>
          <w:rFonts w:ascii="Times New Roman" w:hAnsi="Times New Roman" w:cs="Times New Roman"/>
          <w:color w:val="0070C0"/>
          <w:spacing w:val="0"/>
          <w:sz w:val="16"/>
          <w:szCs w:val="16"/>
        </w:rPr>
        <w:softHyphen/>
        <w:t>гам такой способ оказался не эффективным из‑за недостаточной маневренности и низ</w:t>
      </w:r>
      <w:r w:rsidRPr="003600B8">
        <w:rPr>
          <w:rStyle w:val="aff"/>
          <w:rFonts w:ascii="Times New Roman" w:hAnsi="Times New Roman" w:cs="Times New Roman"/>
          <w:color w:val="0070C0"/>
          <w:spacing w:val="0"/>
          <w:sz w:val="16"/>
          <w:szCs w:val="16"/>
        </w:rPr>
        <w:softHyphen/>
        <w:t>кой скорости.</w:t>
      </w:r>
    </w:p>
    <w:p w14:paraId="39BF3B42"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«Конский» АМО Ф‑15 с расширенным до 1,9 м кузовом служил для перевозки трех лошадей.</w:t>
      </w:r>
    </w:p>
    <w:p w14:paraId="78512AA4"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кузове «автомобиля‑кухни» разме</w:t>
      </w:r>
      <w:r w:rsidRPr="003600B8">
        <w:rPr>
          <w:rStyle w:val="aff"/>
          <w:rFonts w:ascii="Times New Roman" w:hAnsi="Times New Roman" w:cs="Times New Roman"/>
          <w:color w:val="0070C0"/>
          <w:spacing w:val="0"/>
          <w:sz w:val="16"/>
          <w:szCs w:val="16"/>
        </w:rPr>
        <w:softHyphen/>
        <w:t>щались два котла для приготовления пищи на 180 чел. Однодневный запас продовольст</w:t>
      </w:r>
      <w:r w:rsidRPr="003600B8">
        <w:rPr>
          <w:rStyle w:val="aff"/>
          <w:rFonts w:ascii="Times New Roman" w:hAnsi="Times New Roman" w:cs="Times New Roman"/>
          <w:color w:val="0070C0"/>
          <w:spacing w:val="0"/>
          <w:sz w:val="16"/>
          <w:szCs w:val="16"/>
        </w:rPr>
        <w:softHyphen/>
        <w:t>вия находился в ящиках рабочего стола, а до</w:t>
      </w:r>
      <w:r w:rsidRPr="003600B8">
        <w:rPr>
          <w:rStyle w:val="aff"/>
          <w:rFonts w:ascii="Times New Roman" w:hAnsi="Times New Roman" w:cs="Times New Roman"/>
          <w:color w:val="0070C0"/>
          <w:spacing w:val="0"/>
          <w:sz w:val="16"/>
          <w:szCs w:val="16"/>
        </w:rPr>
        <w:softHyphen/>
        <w:t>полнительный запас закладывался в котлы (25109).</w:t>
      </w:r>
    </w:p>
    <w:p w14:paraId="5CDDC359" w14:textId="77777777" w:rsidR="00D37B68" w:rsidRPr="003600B8" w:rsidRDefault="00D37B68" w:rsidP="00D37B68">
      <w:pPr>
        <w:spacing w:after="0" w:line="240" w:lineRule="auto"/>
        <w:jc w:val="both"/>
        <w:rPr>
          <w:rFonts w:ascii="Times New Roman" w:hAnsi="Times New Roman" w:cs="Times New Roman"/>
          <w:color w:val="0070C0"/>
          <w:sz w:val="16"/>
          <w:szCs w:val="16"/>
        </w:rPr>
      </w:pPr>
    </w:p>
    <w:p w14:paraId="158F57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июле 1925 г. Немецкая пресса писала:</w:t>
      </w:r>
    </w:p>
    <w:p w14:paraId="37132A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поводу сдачи Сов. Правительством фирме &lt;Виккерс&gt; заказа на турбину, говорилось в обзоре германской прессы за июль 1925 г, 'Берлинер Тагеблат' жалуется, что это уже второй заказ, который уходит от германской электропромышленности. На этот раз дело идет о сумме в 280 000 долларов. Германские фирмы также сделали предложение на поставку этой турбины, но фирма &lt;Виккерс&gt; получила предпочтение, так как рассрочила платежи на весьма долгий срок. Это дает основание предполагать, что здесь речь идет о государственной гарантии риска по схеме экспорта. В связи с разговорами о финансовом бойкоте СССР со стороны Англии это, замечает газета, является не совсем случайной непоследовательностью". </w:t>
      </w:r>
    </w:p>
    <w:p w14:paraId="75416C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Правда, предоставляя советскому правительству кредиты, фирма "Виккерс" конечно (по предыдущему опыту работы с Россией) понимала, что имеет дело с достаточно непредсказуемым партнером. </w:t>
      </w:r>
    </w:p>
    <w:p w14:paraId="69E47A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За десять лет работы представительство "Виккерса" в СССР поставило и смонтировало оборудование на множестве важных объектов -- Златоустовском металлургическом заводе, электростанциях в том же Златоусте, Зуевке, Иванове, Шатуре, Москве, Баку, Челябинске. </w:t>
      </w:r>
    </w:p>
    <w:p w14:paraId="7D30C1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Кончилось это, как известно, нежеланием СССР платить честно заработанные фирмой деньги (см. УРАЛЬСКИЙ ЗАВОД ТЯЖЕЛОГО МАШИНОСТРОЕНИЯ (УРАЛМАШ, УЗТМ), т.е. обычным русским кидаловом. Причем уже вторым для &lt;Виккерс&gt;. &lt;Умники&gt; англичане (несмотря на то что их два раза ограбили) снова ничего не поняли про &lt;способы&gt; ведение дел с Россией. Англичане видно не читали произведений А.П. Чехова который давно написал про &lt;:громадную равнину по которой носиться :лихой человек&gt;. А может и читали, но просто не поняли что такое &lt;лихой&gt; (11448).</w:t>
      </w:r>
    </w:p>
    <w:p w14:paraId="5271D1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FFEC3" w14:textId="77777777" w:rsidR="00333D5A" w:rsidRPr="001B4616" w:rsidRDefault="00333D5A" w:rsidP="001B4616">
      <w:pPr>
        <w:pStyle w:val="ae"/>
        <w:spacing w:before="0" w:after="0"/>
        <w:jc w:val="both"/>
        <w:rPr>
          <w:color w:val="000000" w:themeColor="text1"/>
          <w:sz w:val="16"/>
          <w:szCs w:val="16"/>
        </w:rPr>
      </w:pPr>
      <w:r w:rsidRPr="001B4616">
        <w:rPr>
          <w:color w:val="000000" w:themeColor="text1"/>
          <w:sz w:val="16"/>
          <w:szCs w:val="16"/>
        </w:rPr>
        <w:t>В июле 1925 года было проведено первое испытание «БЕМИ». На испытания приехал председатель Реввоенсовета СССР и нарком по военным и морским делам Михаил Васильевич Фрунзе. Пять фугасов заложили в отдаленном уголке Ленинградского гребного порта, там же зарыли в землю приемное устройство для их подрыва. Фрунзе определил время и последовательность взрывов уложенных на берегу фугасов. Сигналы для инициирования взрывов передавались с тральщика «Микула», находившегося в Балтийском море, в 25 километрах от места укладки. Все они взорвались точно в назначенный срок и в указанной наркомом последовательности. Были и еще испытания на Комендантском аэродроме близ Ленинграда, на которых присутствовали Ворошилов, Орджоникидзе и Шапошников. Конструкторам порекомендовали увеличить дальность действия и создать более совершенную схему, способную работать в самых неблагоприятных условиях (15736).</w:t>
      </w:r>
    </w:p>
    <w:p w14:paraId="762D7479" w14:textId="77777777" w:rsidR="00333D5A" w:rsidRPr="001B4616" w:rsidRDefault="00333D5A" w:rsidP="001B4616">
      <w:pPr>
        <w:pStyle w:val="ae"/>
        <w:spacing w:before="0" w:after="0"/>
        <w:jc w:val="both"/>
        <w:rPr>
          <w:color w:val="000000" w:themeColor="text1"/>
          <w:sz w:val="16"/>
          <w:szCs w:val="16"/>
        </w:rPr>
      </w:pPr>
    </w:p>
    <w:p w14:paraId="48DA4D0D"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Прошли первые испытания сухопутного варианта радиофугаса Остехбюро. К их проектированию Бекаурй привлек профессора Петроградского политехнического института Владимира Федоровича Миткевича. Пять фугасов были установлены в отдаленном углу Ленинградского гребного порта. В Балтийском море в 25 км от берега находился тральщик «Микула», с борта которого должны были поступать радиокоманды на подрыв фугасов. На испытание прибыл председатель Реввоенсовета СССР М.В. Фрунзе, который сам определил время и последовательность взрывов фугасов. Все они были взорваны в заданном порядке и в точно указанное время. Следующее испытание прошло с положительными результатами в ноябре 1925 г. на Комендантском аэродроме.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ликвидации Остехбюро название радиомины сохранилось, только теперь расшифровывалось по-другому — «БЕспроволочная МИна».).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w:t>
      </w:r>
    </w:p>
    <w:p w14:paraId="79CAD8BD"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0CF1863E"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июле 1925 г. прошли первые испытания сухопутного варианта радиофугаса Остехбюро. К их проектированию Бекаури привлек профессора Петроградского политехнического института Владимира Федоровича Миткевича. Пять фугасов были установлены в отдаленном углу Ленинградского гребного порта. В Балтийском море в 25 км от берега находился тральщик «Микула», с борта которого должны были поступать радиокоманды на подрыв фугасов. На испытание прибыл председатель Реввоенсовета СССР М.В. Фрунзе, который сам определил время и последовательность взрывов фугасов. Все они были взорваны в заданном порядке и в точно указанное время. Следующее испытание прошло с положительными результатами в ноябре 1925 г. на Комендантском аэродроме.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ликвидации Остехбюро название радиомины сохранилось, только теперь расшифровывалось по-другому — «БЕспроволочная МИна».)</w:t>
      </w:r>
    </w:p>
    <w:p w14:paraId="28B7BB10"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(25213).</w:t>
      </w:r>
    </w:p>
    <w:p w14:paraId="2B9013AE" w14:textId="77777777" w:rsidR="00D37B68" w:rsidRPr="003600B8" w:rsidRDefault="00D37B68" w:rsidP="00D37B68">
      <w:pPr>
        <w:spacing w:after="0" w:line="240" w:lineRule="auto"/>
        <w:jc w:val="both"/>
        <w:rPr>
          <w:rFonts w:ascii="Times New Roman" w:hAnsi="Times New Roman" w:cs="Times New Roman"/>
          <w:color w:val="0070C0"/>
          <w:sz w:val="16"/>
          <w:szCs w:val="16"/>
        </w:rPr>
      </w:pPr>
    </w:p>
    <w:p w14:paraId="75E9D5E0"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секцией связи НТКМ на своем заседании был поставлен Вопрос о новом типе радиотелефонной станции. Когда в октябре 1925 г. встал вопрос о необходимости обеспечения кораблей такой аппаратурой, то оказалось, что принятый во флоте тип РТ4 образца завода им. Коминтерна трестом больше не производится. Вместо этого трест предложил Морскому ведомству радиофон типа ВИД-40, который использовался в сухопутных войсках. Однако это предложение вскоре было отвергнуто, и ЭТЗСТ получил в феврале 1926 г. заказ на разработку дуплексного радиофона (шифр заказа «Голос»). В связи с этим Главмортеххозупр решил ограничиться на период создания новой аппаратуры только временными установками радиофонов на кораблях9.</w:t>
      </w:r>
    </w:p>
    <w:p w14:paraId="26BEDF19"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велась на заводе им. Коминтерна в сотрудничестве с секцией связи НТКМ, и растянулась более чем на полтора года. Два изготовленных образца в сентябре 1927 г. были установлены на линкорах МС БМ «Марат» и «Октябрьская Революция». Испытания прошли в целом успешно и полностью подтвердили возможность практической реализации самой идеи дуплексной радиотелефонной связи на кораблях флота. В связи с этим тресту был выдан новый заказ на изготовление опытных образцов радиотелефонных станций трех типов – для десантных отрядов, для глиссеров, а также для подводных и надводных кораблей (18297).</w:t>
      </w:r>
    </w:p>
    <w:p w14:paraId="03818B24"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1BC39B61" w14:textId="664A7430"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проходили разработка и согласова</w:t>
      </w:r>
      <w:r w:rsidRPr="001B4616">
        <w:rPr>
          <w:rFonts w:ascii="Times New Roman" w:hAnsi="Times New Roman" w:cs="Times New Roman"/>
          <w:color w:val="000000" w:themeColor="text1"/>
          <w:sz w:val="16"/>
          <w:szCs w:val="16"/>
        </w:rPr>
        <w:softHyphen/>
        <w:t>ние с различными ведомствами устава Экспедиции, представ</w:t>
      </w:r>
      <w:r w:rsidRPr="001B4616">
        <w:rPr>
          <w:rFonts w:ascii="Times New Roman" w:hAnsi="Times New Roman" w:cs="Times New Roman"/>
          <w:color w:val="000000" w:themeColor="text1"/>
          <w:sz w:val="16"/>
          <w:szCs w:val="16"/>
        </w:rPr>
        <w:softHyphen/>
        <w:t>ленного ОГПУ на утверждение правительства. Согласование до</w:t>
      </w:r>
      <w:r w:rsidRPr="001B4616">
        <w:rPr>
          <w:rFonts w:ascii="Times New Roman" w:hAnsi="Times New Roman" w:cs="Times New Roman"/>
          <w:color w:val="000000" w:themeColor="text1"/>
          <w:sz w:val="16"/>
          <w:szCs w:val="16"/>
        </w:rPr>
        <w:softHyphen/>
        <w:t>кумента шло очень туго, и только в декабре 1926 г., после полу</w:t>
      </w:r>
      <w:r w:rsidRPr="001B4616">
        <w:rPr>
          <w:rFonts w:ascii="Times New Roman" w:hAnsi="Times New Roman" w:cs="Times New Roman"/>
          <w:color w:val="000000" w:themeColor="text1"/>
          <w:sz w:val="16"/>
          <w:szCs w:val="16"/>
        </w:rPr>
        <w:softHyphen/>
        <w:t>тора лет работы и 57 подготовительных заседаний, Совет Труда и Обороны наконец утверждает устав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ЭПРОНа , которым в в хозяйственной деятельности. Экспедиция приравнивалась к тресту, а ее внутренняя организация остается военной.</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ЭПРОН</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легализовался (15509).</w:t>
      </w:r>
    </w:p>
    <w:p w14:paraId="3A2C8DAA"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5A4379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ЭПРОН, заключиыший договор с "Кавгидростроем" на подъем танкера "Эльбрус", поднял его В августе 1925 года специалисты ЭПРОН подняли в порту Новороссийск землечерпалку. Наиболее сложной работой в 1925 году, был подъем эсминца "Калиакрия" водоизмещением 1400 тонн с глубины 28 метров под Новороссийском под руководством Ф. Шпаковича. Работы проводились с 17 июня по 5 октября в две смены.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9A41B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81372"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19EDFB2" w14:textId="77777777" w:rsidR="00B0166B" w:rsidRPr="001B4616" w:rsidRDefault="00B0166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87CFE"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июля 1925 года в Липецкой военно-авиационной школе в глубокой тайне от всего мира немецкие летчики совершенствовали приемы высшего пилотажа, осваивали «слепые» полеты и полеты на больших высотах, производили учебные стрельбы из пулеметов по движущимся мишеням и наземным целям, бомбометание с больших высот и с пикирования, штурмовали наземные объекты и корректировали артиллерийский огонь, тренировались в ведении разведки и аэрофотосъемке, отрабатывали распыление боевых газов с воздуха, проводили учебные бои. Секретность, правда, пришлось организовать чрезвычайную: три человека, погибшие на «научно-испытательной станции» в результате аварий, были отправлены домой в ящиках, помеченных как «запасные части». Около 220 немецких летчиков и другой летный персонал закончили учебные курсы, которые действовали в течение восьми лет. Среди них были многие ставшие позже известными асами и высокопоставленными офицерами Люфтваффе – Г. Фосс, В. Блуме, В. Макроцки, Г. Рессинг, Г. Ешонек, Г. Шпайдель, К. Штудент и другие. Здесь же прошли обучение 750 человек наземного, в основном советского, персонала. Немецкие пилоты из «4-го неотдельного авиаотряда» принимали участие в совместных маневрах с Красной Армией, развивая тактику тесной воздушной поддержки сухопутных операций, которую Люфтваффе применят в дальнейшем с опустошительным эффектом. Все расходы по организации, оборудованию и содержанию школы несла германская сторона.</w:t>
      </w:r>
    </w:p>
    <w:p w14:paraId="75DFE121"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1928 года при авиашколе работал центр по испытанию новых немецких самолетов, нелегально строившихся по заданию Военного министерства Германии фирмами Юнкерса, Хейнкеля, Донье, Арадо, Фокке-Вульфа, бомбардировочных прицелов, стрелкового вооружения, авиабомб (в том числе памятной советским людям «зажигалки»), бортового радиооборудования, аппаратуры аэрофотосъемки (18268).</w:t>
      </w:r>
    </w:p>
    <w:p w14:paraId="28CCAC6C" w14:textId="77777777" w:rsidR="00B0166B" w:rsidRPr="001B4616" w:rsidRDefault="00B0166B" w:rsidP="001B4616">
      <w:pPr>
        <w:spacing w:after="0" w:line="240" w:lineRule="auto"/>
        <w:jc w:val="both"/>
        <w:rPr>
          <w:rFonts w:ascii="Times New Roman" w:hAnsi="Times New Roman" w:cs="Times New Roman"/>
          <w:color w:val="000000" w:themeColor="text1"/>
          <w:sz w:val="16"/>
          <w:szCs w:val="16"/>
        </w:rPr>
      </w:pPr>
    </w:p>
    <w:p w14:paraId="4EFF616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648B9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32B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года в ИНО ОГПУ поступил запрос Экономического управления ВСНХ: «Желательно было бы получать обзоры не общего порядка, а по отдельным отраслям промышленности, дающим детальный экономический анализ положения. Такой материал представлял бы для нас большой интерес, так как многие данные скрываются фирмами и правительствами» (11765).</w:t>
      </w:r>
    </w:p>
    <w:p w14:paraId="71E58C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A249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D69B4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30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 1925 г. в Сирии и Ливане на территориях под французским мандатом началось очередное вооруженное выступление, которое переросло в широкое антиколониальное восстание, продолжавшееся около двух лет. Французское правительство было вынуждено начать политическое маневрирование. В 1925 г. было восстановлено территориальное единство Сирии. В 1925 г. Франция дала согласие на формирование государственных структур в Ливане, а в 1928 г. - в Сирии. В обеих странах были приняты конституции, избраны парламенты и созданы правительства, которые, однако, реальной власти не получили. Французские правящие круги не пошли не только на отмену мандата, но даже на какую-то форму реального раздела власти (3871).</w:t>
      </w:r>
    </w:p>
    <w:p w14:paraId="2097D7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185E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2EA1B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D16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июле-сентябре 1925 состоялись испытания ПМ-1 ГАЗ-1 с Майбахом. Машина была куплена Мосавиахимом (2183,6).</w:t>
      </w:r>
    </w:p>
    <w:p w14:paraId="549525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в летала уже в июне, а в июле совершила перелет в Европу.</w:t>
      </w:r>
    </w:p>
    <w:p w14:paraId="78C9F3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36AC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7557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D5960"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августу 1925 г. проект ИЛ-3 был завершен, а с июля началось изготовление отдельных деталей и узлов. Николай Николаевич Поликарпов был вынужден заново перепроектировать ИЛ-400б, исключив из его конструкции дюралюминий. Этот проект явился основой для создания головного серийного самолета деревянной конструкции, получившего обозначение ИЛ-3. Григорович оказался в более выгодном положении, занимаясь лишь доводкой И-2 (25035).</w:t>
      </w:r>
    </w:p>
    <w:p w14:paraId="03DA7D6A" w14:textId="77777777" w:rsidR="00D37B68" w:rsidRPr="003600B8" w:rsidRDefault="00D37B68" w:rsidP="00D37B68">
      <w:pPr>
        <w:spacing w:after="0" w:line="240" w:lineRule="auto"/>
        <w:jc w:val="both"/>
        <w:rPr>
          <w:rFonts w:ascii="Times New Roman" w:hAnsi="Times New Roman" w:cs="Times New Roman"/>
          <w:color w:val="0070C0"/>
          <w:sz w:val="16"/>
          <w:szCs w:val="16"/>
        </w:rPr>
      </w:pPr>
    </w:p>
    <w:p w14:paraId="00A89E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августу 1925 сделали около трети необходимых деталей НРБ. Это был двухтактный мотор с двойным сжатием и последующим расши</w:t>
      </w:r>
      <w:r w:rsidRPr="001B4616">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Сборку НРБ закончили в августе 1927 г. и испытывали его с сентября по февраль 1929 г. По-видимому, ожидаемых выгод не получили.</w:t>
      </w:r>
    </w:p>
    <w:p w14:paraId="5FE60D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17A440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13543A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двухтактный;</w:t>
      </w:r>
    </w:p>
    <w:p w14:paraId="214D52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100 л.с. (11852).</w:t>
      </w:r>
    </w:p>
    <w:p w14:paraId="2E6F1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D723E" w14:textId="77777777" w:rsidR="0052623A" w:rsidRPr="001B4616" w:rsidRDefault="0052623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6F4B9F8" w14:textId="77777777" w:rsidR="0052623A" w:rsidRPr="001B4616" w:rsidRDefault="0052623A" w:rsidP="001B4616">
      <w:pPr>
        <w:spacing w:after="0" w:line="240" w:lineRule="auto"/>
        <w:jc w:val="both"/>
        <w:rPr>
          <w:rFonts w:ascii="Times New Roman" w:hAnsi="Times New Roman" w:cs="Times New Roman"/>
          <w:color w:val="000000" w:themeColor="text1"/>
          <w:sz w:val="16"/>
          <w:szCs w:val="16"/>
        </w:rPr>
      </w:pPr>
    </w:p>
    <w:p w14:paraId="058F4C45" w14:textId="77777777" w:rsidR="0052623A" w:rsidRPr="001B4616" w:rsidRDefault="0052623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августу 1925 г.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полностью очистили Рурскую область (18265).</w:t>
      </w:r>
    </w:p>
    <w:p w14:paraId="656D9921" w14:textId="77777777" w:rsidR="0052623A" w:rsidRPr="001B4616" w:rsidRDefault="0052623A" w:rsidP="001B4616">
      <w:pPr>
        <w:spacing w:after="0" w:line="240" w:lineRule="auto"/>
        <w:jc w:val="both"/>
        <w:rPr>
          <w:rFonts w:ascii="Times New Roman" w:hAnsi="Times New Roman" w:cs="Times New Roman"/>
          <w:color w:val="000000" w:themeColor="text1"/>
          <w:sz w:val="16"/>
          <w:szCs w:val="16"/>
        </w:rPr>
      </w:pPr>
    </w:p>
    <w:p w14:paraId="38986B5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A59E4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300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на ГАЗ-3 начались работы по предварительному проекту башенного истребителя Д.П.Г. и предварительный проект был готов 1 сентября (2278).</w:t>
      </w:r>
    </w:p>
    <w:p w14:paraId="09449C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66F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завод КЛ выпустил легкий самолет Укрвоздухпуть по проекту Д.П.Г. с Бристоль-Люцифер 100 нр (438,553).</w:t>
      </w:r>
    </w:p>
    <w:p w14:paraId="658DE0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DD2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был выполнен первый полет пассажирского ПЛ1 с мотором Люцифер 100 нр, договор на постройку которого с Укрвоздухпутем был заключен ГАЗ-3 12 февраля 1925, а проект закончен 13 марта 1925. Самолет перелетел в Москву и там был испытан, показав качества, соответствующие или превосходящие расчетные. Потом ГИ ГА допустила его к эксплуатации и машина перелетела в Харьков (2278).</w:t>
      </w:r>
    </w:p>
    <w:p w14:paraId="6EE41C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D184D"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г. ленинградский завод "Красный летчик" выпусти легкий пассажирский самолет "Укрвоздухпуть" конструкции инженера Д.П.Григорэвича. Самолет - трехместный подкосный высокоплан смешанной кон</w:t>
      </w:r>
      <w:r w:rsidRPr="001B4616">
        <w:rPr>
          <w:rFonts w:ascii="Times New Roman" w:hAnsi="Times New Roman" w:cs="Times New Roman"/>
          <w:color w:val="000000" w:themeColor="text1"/>
          <w:sz w:val="16"/>
          <w:szCs w:val="16"/>
        </w:rPr>
        <w:softHyphen/>
        <w:t>струкции с мотором Бристоль «Люцифер» 100 л.с., полетным весом 1170 кг, крейсерской скоростью 185 км/час. Самолет строился для украинского общества "Укрвоздухпуть", откуда его название.</w:t>
      </w:r>
    </w:p>
    <w:p w14:paraId="03FA3E22"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9, стр. 39/ (23370).</w:t>
      </w:r>
    </w:p>
    <w:p w14:paraId="322E5114"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p>
    <w:p w14:paraId="40143573" w14:textId="77777777" w:rsidR="00012229" w:rsidRPr="001B4616" w:rsidRDefault="0001222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состоялся первый полёт самолёта ПЛ-1 (ПЛ – пассажирский с мотором «Люцифер»). Он создавался под руководством Д.П. Григоровича на ленинградском авиазаводе. Подробности об этой машине можно узнать из журнала «Вестник воздушного флота»: «День 1 августа 1925 г. ознаменовался ещё одним высоким достижением Красной авиапромышленности – авиазавод «Красный лётчик» выпустил опытный коммерческий пассажирский самолёт, который по своим техническим качествам не только не уступает заграничным машинам, но в отношении экономичности полёта даже превосходит последние…</w:t>
      </w:r>
    </w:p>
    <w:p w14:paraId="62534ED2" w14:textId="77777777" w:rsidR="00012229" w:rsidRPr="001B4616" w:rsidRDefault="0001222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имеет металлический каркас фюзеляжа, крылья деревянные, причём оба обтянуты, так что в отношении материала, потребного для серийного изготовления указанного типа самолётов, никаких затруднений в смысле снабжения не вызовет. Самолёт имеет весьма комфортабельную и удобную кабину на трёх пассажиров; в ней размещён ряд авиаприборов, позволяющих судить о режиме полёта и о ходе воздушного рейса, причём пассажирская кабина имеет телефонную связь с пилотом самолёта. Пассажирский самолёт построен по заказу общества «Укрвоздухпуть» для обслуживания пассажирских линий между городами и промышленными центрами Украины». Для государственных испытаний ПЛ-1 слетал в Москву и 15 октября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передали в «Укрвоздухпуть», где он получил название СУВП («самолёт Укрвоздухпути») и бортовой номер R-RUOAC. На линиях он использовался недолго и в 1926 г. оказался в азербайджанском «Авиахиме».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3103CA85" w14:textId="77777777" w:rsidR="00012229" w:rsidRPr="001B4616" w:rsidRDefault="00012229" w:rsidP="001B4616">
      <w:pPr>
        <w:spacing w:after="0" w:line="240" w:lineRule="auto"/>
        <w:jc w:val="both"/>
        <w:rPr>
          <w:rFonts w:ascii="Times New Roman" w:hAnsi="Times New Roman" w:cs="Times New Roman"/>
          <w:color w:val="000000" w:themeColor="text1"/>
          <w:sz w:val="16"/>
          <w:szCs w:val="16"/>
        </w:rPr>
      </w:pPr>
    </w:p>
    <w:p w14:paraId="797D30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был принят в эксплуатацию Укрвоздухпутем самолет Д.П.Г. Укрвоздухпуть (271,103).</w:t>
      </w:r>
    </w:p>
    <w:p w14:paraId="52B2C7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01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г. СУВП построили и доставили на аэродром.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BF7FF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63FECD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783C5E61" w14:textId="77777777">
        <w:tc>
          <w:tcPr>
            <w:tcW w:w="5156" w:type="dxa"/>
            <w:tcBorders>
              <w:top w:val="single" w:sz="12" w:space="0" w:color="auto"/>
            </w:tcBorders>
          </w:tcPr>
          <w:p w14:paraId="4122CA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6EBA32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r>
      <w:tr w:rsidR="006D2FB4" w:rsidRPr="001B4616" w14:paraId="0ABFC367" w14:textId="77777777">
        <w:tc>
          <w:tcPr>
            <w:tcW w:w="5156" w:type="dxa"/>
          </w:tcPr>
          <w:p w14:paraId="3EFDA3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5156" w:type="dxa"/>
          </w:tcPr>
          <w:p w14:paraId="2368E9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r>
      <w:tr w:rsidR="006D2FB4" w:rsidRPr="001B4616" w14:paraId="0FFA5755" w14:textId="77777777">
        <w:tc>
          <w:tcPr>
            <w:tcW w:w="5156" w:type="dxa"/>
          </w:tcPr>
          <w:p w14:paraId="79B7F9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Площадь крыла (м2) </w:t>
            </w:r>
          </w:p>
        </w:tc>
        <w:tc>
          <w:tcPr>
            <w:tcW w:w="5156" w:type="dxa"/>
          </w:tcPr>
          <w:p w14:paraId="21E958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24,14</w:t>
            </w:r>
          </w:p>
        </w:tc>
      </w:tr>
      <w:tr w:rsidR="006D2FB4" w:rsidRPr="001B4616" w14:paraId="7472E891" w14:textId="77777777">
        <w:tc>
          <w:tcPr>
            <w:tcW w:w="5156" w:type="dxa"/>
          </w:tcPr>
          <w:p w14:paraId="11F523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5156" w:type="dxa"/>
          </w:tcPr>
          <w:p w14:paraId="046D69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w:t>
            </w:r>
          </w:p>
        </w:tc>
      </w:tr>
      <w:tr w:rsidR="006D2FB4" w:rsidRPr="001B4616" w14:paraId="3F0AA29A" w14:textId="77777777">
        <w:tc>
          <w:tcPr>
            <w:tcW w:w="5156" w:type="dxa"/>
          </w:tcPr>
          <w:p w14:paraId="7750FE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p>
        </w:tc>
        <w:tc>
          <w:tcPr>
            <w:tcW w:w="5156" w:type="dxa"/>
          </w:tcPr>
          <w:p w14:paraId="79474A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w:t>
            </w:r>
          </w:p>
        </w:tc>
      </w:tr>
      <w:tr w:rsidR="006D2FB4" w:rsidRPr="001B4616" w14:paraId="093BCA03" w14:textId="77777777">
        <w:tc>
          <w:tcPr>
            <w:tcW w:w="5156" w:type="dxa"/>
          </w:tcPr>
          <w:p w14:paraId="160CD0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Полетный вес (кг) </w:t>
            </w:r>
          </w:p>
        </w:tc>
        <w:tc>
          <w:tcPr>
            <w:tcW w:w="5156" w:type="dxa"/>
          </w:tcPr>
          <w:p w14:paraId="04A6AC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1150</w:t>
            </w:r>
          </w:p>
        </w:tc>
      </w:tr>
      <w:tr w:rsidR="006D2FB4" w:rsidRPr="001B4616" w14:paraId="4BDCD73C" w14:textId="77777777">
        <w:tc>
          <w:tcPr>
            <w:tcW w:w="5156" w:type="dxa"/>
          </w:tcPr>
          <w:p w14:paraId="55C182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p>
        </w:tc>
        <w:tc>
          <w:tcPr>
            <w:tcW w:w="5156" w:type="dxa"/>
          </w:tcPr>
          <w:p w14:paraId="7BA6DF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r>
      <w:tr w:rsidR="006D2FB4" w:rsidRPr="001B4616" w14:paraId="472BF650" w14:textId="77777777">
        <w:tc>
          <w:tcPr>
            <w:tcW w:w="5156" w:type="dxa"/>
          </w:tcPr>
          <w:p w14:paraId="7239EC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Скорость посадочная (км/ч) </w:t>
            </w:r>
          </w:p>
        </w:tc>
        <w:tc>
          <w:tcPr>
            <w:tcW w:w="5156" w:type="dxa"/>
          </w:tcPr>
          <w:p w14:paraId="3343B2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01380D81" w14:textId="77777777">
        <w:tc>
          <w:tcPr>
            <w:tcW w:w="5156" w:type="dxa"/>
          </w:tcPr>
          <w:p w14:paraId="7C9541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 .. 40</w:t>
            </w:r>
          </w:p>
        </w:tc>
        <w:tc>
          <w:tcPr>
            <w:tcW w:w="5156" w:type="dxa"/>
          </w:tcPr>
          <w:p w14:paraId="04EFDE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EC28846" w14:textId="77777777">
        <w:tc>
          <w:tcPr>
            <w:tcW w:w="5156" w:type="dxa"/>
          </w:tcPr>
          <w:p w14:paraId="5E6AAD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5156" w:type="dxa"/>
          </w:tcPr>
          <w:p w14:paraId="3D7CFB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3050</w:t>
            </w:r>
          </w:p>
        </w:tc>
      </w:tr>
      <w:tr w:rsidR="006D2FB4" w:rsidRPr="001B4616" w14:paraId="00AFB1AC" w14:textId="77777777">
        <w:tc>
          <w:tcPr>
            <w:tcW w:w="5156" w:type="dxa"/>
            <w:tcBorders>
              <w:bottom w:val="single" w:sz="12" w:space="0" w:color="auto"/>
            </w:tcBorders>
          </w:tcPr>
          <w:p w14:paraId="07F2DF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0B777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bl>
    <w:p w14:paraId="6F3FBB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(11957).</w:t>
      </w:r>
    </w:p>
    <w:p w14:paraId="7AFA7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012D5"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г. СУВП построили и доставили на аэродром. После про</w:t>
      </w:r>
      <w:r w:rsidRPr="001B4616">
        <w:rPr>
          <w:rFonts w:ascii="Times New Roman" w:hAnsi="Times New Roman" w:cs="Times New Roman"/>
          <w:color w:val="000000" w:themeColor="text1"/>
          <w:sz w:val="16"/>
          <w:szCs w:val="16"/>
        </w:rPr>
        <w:softHyphen/>
        <w:t>ведения первых полетов самолет пе</w:t>
      </w:r>
      <w:r w:rsidRPr="001B4616">
        <w:rPr>
          <w:rFonts w:ascii="Times New Roman" w:hAnsi="Times New Roman" w:cs="Times New Roman"/>
          <w:color w:val="000000" w:themeColor="text1"/>
          <w:sz w:val="16"/>
          <w:szCs w:val="16"/>
        </w:rPr>
        <w:softHyphen/>
        <w:t>релетел в Москву, где летчики НОА провели полные испытания, подтвер</w:t>
      </w:r>
      <w:r w:rsidRPr="001B4616">
        <w:rPr>
          <w:rFonts w:ascii="Times New Roman" w:hAnsi="Times New Roman" w:cs="Times New Roman"/>
          <w:color w:val="000000" w:themeColor="text1"/>
          <w:sz w:val="16"/>
          <w:szCs w:val="16"/>
        </w:rPr>
        <w:softHyphen/>
        <w:t>дившие его летные характеристики. Затем самолет вернулся в Ленинград, где его усовершенствовали и дообо</w:t>
      </w:r>
      <w:r w:rsidRPr="001B4616">
        <w:rPr>
          <w:rFonts w:ascii="Times New Roman" w:hAnsi="Times New Roman" w:cs="Times New Roman"/>
          <w:color w:val="000000" w:themeColor="text1"/>
          <w:sz w:val="16"/>
          <w:szCs w:val="16"/>
        </w:rPr>
        <w:softHyphen/>
        <w:t>рудовали. В период с 12 по 15 октяб</w:t>
      </w:r>
      <w:r w:rsidRPr="001B4616">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1B4616">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1B4616">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1B4616">
        <w:rPr>
          <w:rFonts w:ascii="Times New Roman" w:hAnsi="Times New Roman" w:cs="Times New Roman"/>
          <w:color w:val="000000" w:themeColor="text1"/>
          <w:sz w:val="16"/>
          <w:szCs w:val="16"/>
        </w:rPr>
        <w:softHyphen/>
        <w:t>тической эксплуатации, и СУВП пере</w:t>
      </w:r>
      <w:r w:rsidRPr="001B4616">
        <w:rPr>
          <w:rFonts w:ascii="Times New Roman" w:hAnsi="Times New Roman" w:cs="Times New Roman"/>
          <w:color w:val="000000" w:themeColor="text1"/>
          <w:sz w:val="16"/>
          <w:szCs w:val="16"/>
        </w:rPr>
        <w:softHyphen/>
        <w:t>летел в Харьков.</w:t>
      </w:r>
    </w:p>
    <w:p w14:paraId="533F7A87"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w:t>
      </w:r>
    </w:p>
    <w:p w14:paraId="454C5E57"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СУВП</w:t>
      </w:r>
    </w:p>
    <w:p w14:paraId="1DCC0C85"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r w:rsidRPr="001B4616">
        <w:rPr>
          <w:rFonts w:ascii="Times New Roman" w:hAnsi="Times New Roman" w:cs="Times New Roman"/>
          <w:color w:val="000000" w:themeColor="text1"/>
          <w:sz w:val="16"/>
          <w:szCs w:val="16"/>
        </w:rPr>
        <w:tab/>
        <w:t>8,4</w:t>
      </w:r>
    </w:p>
    <w:p w14:paraId="380906C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м2</w:t>
      </w:r>
      <w:r w:rsidRPr="001B4616">
        <w:rPr>
          <w:rFonts w:ascii="Times New Roman" w:hAnsi="Times New Roman" w:cs="Times New Roman"/>
          <w:color w:val="000000" w:themeColor="text1"/>
          <w:sz w:val="16"/>
          <w:szCs w:val="16"/>
        </w:rPr>
        <w:tab/>
        <w:t>24,14</w:t>
      </w:r>
    </w:p>
    <w:p w14:paraId="4D5616E6"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r w:rsidRPr="001B4616">
        <w:rPr>
          <w:rFonts w:ascii="Times New Roman" w:hAnsi="Times New Roman" w:cs="Times New Roman"/>
          <w:color w:val="000000" w:themeColor="text1"/>
          <w:sz w:val="16"/>
          <w:szCs w:val="16"/>
        </w:rPr>
        <w:tab/>
        <w:t>820</w:t>
      </w:r>
    </w:p>
    <w:p w14:paraId="7AB95323"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r w:rsidRPr="001B4616">
        <w:rPr>
          <w:rFonts w:ascii="Times New Roman" w:hAnsi="Times New Roman" w:cs="Times New Roman"/>
          <w:color w:val="000000" w:themeColor="text1"/>
          <w:sz w:val="16"/>
          <w:szCs w:val="16"/>
        </w:rPr>
        <w:tab/>
        <w:t>330</w:t>
      </w:r>
    </w:p>
    <w:p w14:paraId="32B760E6"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r w:rsidRPr="001B4616">
        <w:rPr>
          <w:rFonts w:ascii="Times New Roman" w:hAnsi="Times New Roman" w:cs="Times New Roman"/>
          <w:color w:val="000000" w:themeColor="text1"/>
          <w:sz w:val="16"/>
          <w:szCs w:val="16"/>
        </w:rPr>
        <w:tab/>
        <w:t>1150</w:t>
      </w:r>
    </w:p>
    <w:p w14:paraId="400D22B5"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r w:rsidRPr="001B4616">
        <w:rPr>
          <w:rFonts w:ascii="Times New Roman" w:hAnsi="Times New Roman" w:cs="Times New Roman"/>
          <w:color w:val="000000" w:themeColor="text1"/>
          <w:sz w:val="16"/>
          <w:szCs w:val="16"/>
        </w:rPr>
        <w:tab/>
        <w:t xml:space="preserve"> 139</w:t>
      </w:r>
    </w:p>
    <w:p w14:paraId="52F95AB6"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посадочная, км/ч</w:t>
      </w:r>
      <w:r w:rsidRPr="001B4616">
        <w:rPr>
          <w:rFonts w:ascii="Times New Roman" w:hAnsi="Times New Roman" w:cs="Times New Roman"/>
          <w:color w:val="000000" w:themeColor="text1"/>
          <w:sz w:val="16"/>
          <w:szCs w:val="16"/>
        </w:rPr>
        <w:tab/>
        <w:t>70</w:t>
      </w:r>
    </w:p>
    <w:p w14:paraId="4319D39B"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w:t>
      </w:r>
      <w:r w:rsidRPr="001B4616">
        <w:rPr>
          <w:rFonts w:ascii="Times New Roman" w:hAnsi="Times New Roman" w:cs="Times New Roman"/>
          <w:color w:val="000000" w:themeColor="text1"/>
          <w:sz w:val="16"/>
          <w:szCs w:val="16"/>
        </w:rPr>
        <w:tab/>
        <w:t>40</w:t>
      </w:r>
    </w:p>
    <w:p w14:paraId="50D7B2D4"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r w:rsidRPr="001B4616">
        <w:rPr>
          <w:rFonts w:ascii="Times New Roman" w:hAnsi="Times New Roman" w:cs="Times New Roman"/>
          <w:color w:val="000000" w:themeColor="text1"/>
          <w:sz w:val="16"/>
          <w:szCs w:val="16"/>
        </w:rPr>
        <w:tab/>
        <w:t xml:space="preserve"> 3050</w:t>
      </w:r>
    </w:p>
    <w:p w14:paraId="7DF460D4"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w:t>
      </w:r>
      <w:r w:rsidRPr="001B4616">
        <w:rPr>
          <w:rFonts w:ascii="Times New Roman" w:hAnsi="Times New Roman" w:cs="Times New Roman"/>
          <w:color w:val="000000" w:themeColor="text1"/>
          <w:sz w:val="16"/>
          <w:szCs w:val="16"/>
        </w:rPr>
        <w:tab/>
        <w:t>4,5 (12197).</w:t>
      </w:r>
    </w:p>
    <w:p w14:paraId="2333A1D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0ED4CCFD"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августа в 1925 году принят в эксплуатацию построенный по заказу Укрвоздухпути конструктором Д.П.Григоровичем трехместный пассажирский самолет </w:t>
      </w:r>
      <w:hyperlink r:id="rId77" w:tgtFrame="_blank" w:history="1">
        <w:r w:rsidRPr="001B4616">
          <w:rPr>
            <w:rFonts w:ascii="Times New Roman" w:hAnsi="Times New Roman" w:cs="Times New Roman"/>
            <w:color w:val="000000" w:themeColor="text1"/>
            <w:sz w:val="16"/>
            <w:szCs w:val="16"/>
          </w:rPr>
          <w:t xml:space="preserve">«Укрвоздухпуть» </w:t>
        </w:r>
      </w:hyperlink>
      <w:r w:rsidRPr="001B4616">
        <w:rPr>
          <w:rFonts w:ascii="Times New Roman" w:hAnsi="Times New Roman" w:cs="Times New Roman"/>
          <w:color w:val="000000" w:themeColor="text1"/>
          <w:sz w:val="16"/>
          <w:szCs w:val="16"/>
        </w:rPr>
        <w:t>- подкосный высокоплан с открытой кабиной летчика и трехместной пассажирской кабиной. Имел двигатель "Бристоль-Люцифер", мощностью 160 л.с. Произведен в 1925 году. Принят 25 августа 1925 года. Произведен без продувки модели и без статических испытаний. Позже прошел летные испытания и был передан "Укрвоздухпуть". Эксплуатировался на линиях Украины. Позже передан в Азербайджанский Осоавиахим. Разбит 29 октября 1928 года (14970).</w:t>
      </w:r>
    </w:p>
    <w:p w14:paraId="14C8C082"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748DF059"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августа 1925 г. СУВП построили и доставили на аэродром.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44A7E39" w14:textId="77777777" w:rsidR="00333D5A" w:rsidRPr="001B4616" w:rsidRDefault="00333D5A" w:rsidP="001B4616">
      <w:pPr>
        <w:spacing w:after="0" w:line="240" w:lineRule="auto"/>
        <w:jc w:val="both"/>
        <w:rPr>
          <w:rFonts w:ascii="Times New Roman" w:hAnsi="Times New Roman" w:cs="Times New Roman"/>
          <w:color w:val="000000" w:themeColor="text1"/>
          <w:sz w:val="16"/>
          <w:szCs w:val="16"/>
        </w:rPr>
      </w:pPr>
    </w:p>
    <w:p w14:paraId="566828E4"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августа 1925 г. на Ленинградском авиазаводе ГАЗ №3 «Красный летчик» построили и доставили на аэродром самолет СУВП.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74F59A14" w14:textId="77777777" w:rsidR="00D37B68" w:rsidRPr="003600B8" w:rsidRDefault="00D37B68" w:rsidP="00D37B6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самолет вернулся в Ленинград, где его усовершенствовали и дооборудовали (25194).</w:t>
      </w:r>
    </w:p>
    <w:p w14:paraId="0D24D6A6" w14:textId="77777777" w:rsidR="00D37B68" w:rsidRPr="003600B8" w:rsidRDefault="00D37B68" w:rsidP="00D37B68">
      <w:pPr>
        <w:spacing w:after="0" w:line="240" w:lineRule="auto"/>
        <w:jc w:val="both"/>
        <w:rPr>
          <w:rFonts w:ascii="Times New Roman" w:hAnsi="Times New Roman" w:cs="Times New Roman"/>
          <w:color w:val="0070C0"/>
          <w:sz w:val="16"/>
          <w:szCs w:val="16"/>
        </w:rPr>
      </w:pPr>
    </w:p>
    <w:p w14:paraId="38D8F5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65A69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11D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августа 1925 г. Главметаллом были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2B2FE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66F0FB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45DD94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6091D3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55672C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21EF7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911AC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26138A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6C5C3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7BF91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DE35B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w:t>
      </w:r>
      <w:r w:rsidRPr="001B4616">
        <w:rPr>
          <w:rFonts w:ascii="Times New Roman" w:hAnsi="Times New Roman" w:cs="Times New Roman"/>
          <w:color w:val="000000" w:themeColor="text1"/>
          <w:sz w:val="16"/>
          <w:szCs w:val="16"/>
        </w:rPr>
        <w:lastRenderedPageBreak/>
        <w:t xml:space="preserve">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362C6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FE65D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396B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74452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432865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FC4E4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F91C0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5581EC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46ADB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27A29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3905F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4A2C4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35F59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C0859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750A7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C3E4D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D3F62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03B36C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156197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C0DC2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16F04D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94F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1 августа 1925 года, согласно отчётного доклада директора ЦРЛ В. А. Пав</w:t>
      </w:r>
      <w:r w:rsidRPr="001B4616">
        <w:rPr>
          <w:rFonts w:ascii="Times New Roman" w:hAnsi="Times New Roman" w:cs="Times New Roman"/>
          <w:color w:val="000000" w:themeColor="text1"/>
          <w:sz w:val="16"/>
          <w:szCs w:val="16"/>
        </w:rPr>
        <w:softHyphen/>
        <w:t>лова: "... по составу работаю</w:t>
      </w:r>
      <w:r w:rsidRPr="001B4616">
        <w:rPr>
          <w:rFonts w:ascii="Times New Roman" w:hAnsi="Times New Roman" w:cs="Times New Roman"/>
          <w:color w:val="000000" w:themeColor="text1"/>
          <w:sz w:val="16"/>
          <w:szCs w:val="16"/>
        </w:rPr>
        <w:softHyphen/>
        <w:t>щих: научных консультантов 4 чел,, инженеров 24 чел., техников 36 чел., конструкторов-чертёжников 36 чел., рабочих в мастерс</w:t>
      </w:r>
      <w:r w:rsidRPr="001B4616">
        <w:rPr>
          <w:rFonts w:ascii="Times New Roman" w:hAnsi="Times New Roman" w:cs="Times New Roman"/>
          <w:color w:val="000000" w:themeColor="text1"/>
          <w:sz w:val="16"/>
          <w:szCs w:val="16"/>
        </w:rPr>
        <w:softHyphen/>
        <w:t>ких лаборатории 41 чел., конторский персонал 10 чел. и хозяйствен</w:t>
      </w:r>
      <w:r w:rsidRPr="001B4616">
        <w:rPr>
          <w:rFonts w:ascii="Times New Roman" w:hAnsi="Times New Roman" w:cs="Times New Roman"/>
          <w:color w:val="000000" w:themeColor="text1"/>
          <w:sz w:val="16"/>
          <w:szCs w:val="16"/>
        </w:rPr>
        <w:softHyphen/>
        <w:t>ных рабочих 14 чел. Лаборатория выполняет работы следующего характера:</w:t>
      </w:r>
    </w:p>
    <w:p w14:paraId="150D281F"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разрабатывает новые схемы и типы приборов;</w:t>
      </w:r>
    </w:p>
    <w:p w14:paraId="34C8F6FE"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 испытаниями радиоаппаратуры на заводах;</w:t>
      </w:r>
    </w:p>
    <w:p w14:paraId="1CB83DED"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 исследование различных иностранных изделий;</w:t>
      </w:r>
    </w:p>
    <w:p w14:paraId="632C63CB"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консультирует заводы Треста,</w:t>
      </w:r>
    </w:p>
    <w:p w14:paraId="38FD5384" w14:textId="77777777" w:rsidR="000714CE" w:rsidRPr="001B4616" w:rsidRDefault="000714CE" w:rsidP="001B4616">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участвует в монтажно-строительныхработах на местах, когда установка радиоаппаратуры связана с экспериментом.</w:t>
      </w:r>
    </w:p>
    <w:p w14:paraId="6979B0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Достижения лаборатории характеризуются следующими крупными работами:</w:t>
      </w:r>
    </w:p>
    <w:p w14:paraId="7C786F30"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Д. А. Рожанский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1B4616">
        <w:rPr>
          <w:rFonts w:ascii="Times New Roman" w:hAnsi="Times New Roman" w:cs="Times New Roman"/>
          <w:color w:val="000000" w:themeColor="text1"/>
          <w:sz w:val="16"/>
          <w:szCs w:val="16"/>
        </w:rPr>
        <w:softHyphen/>
        <w:t>нутая дельность слышимости: Бристоль, Берлин, Тифлис, Таш</w:t>
      </w:r>
      <w:r w:rsidRPr="001B4616">
        <w:rPr>
          <w:rFonts w:ascii="Times New Roman" w:hAnsi="Times New Roman" w:cs="Times New Roman"/>
          <w:color w:val="000000" w:themeColor="text1"/>
          <w:sz w:val="16"/>
          <w:szCs w:val="16"/>
        </w:rPr>
        <w:softHyphen/>
        <w:t>кент.</w:t>
      </w:r>
    </w:p>
    <w:p w14:paraId="334E7894"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Мандельштам Л. И, и профессор Папалекси Н.Д. разработали новую схему модуляции на сетку, которая нашла прак</w:t>
      </w:r>
      <w:r w:rsidRPr="001B4616">
        <w:rPr>
          <w:rFonts w:ascii="Times New Roman" w:hAnsi="Times New Roman" w:cs="Times New Roman"/>
          <w:color w:val="000000" w:themeColor="text1"/>
          <w:sz w:val="16"/>
          <w:szCs w:val="16"/>
        </w:rPr>
        <w:softHyphen/>
        <w:t>тическое применение в производстве Треста.</w:t>
      </w:r>
    </w:p>
    <w:p w14:paraId="64748E38" w14:textId="77777777" w:rsidR="000714CE" w:rsidRPr="001B4616" w:rsidRDefault="000714CE" w:rsidP="001B4616">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профессор Вологдин В. П. ведёт работы по применению для радиотелеграфии альтернаторов высокой частоты. Под руковод</w:t>
      </w:r>
      <w:r w:rsidRPr="001B4616">
        <w:rPr>
          <w:rFonts w:ascii="Times New Roman" w:hAnsi="Times New Roman" w:cs="Times New Roman"/>
          <w:color w:val="000000" w:themeColor="text1"/>
          <w:sz w:val="16"/>
          <w:szCs w:val="16"/>
        </w:rPr>
        <w:softHyphen/>
        <w:t>ством профессора Вологдина В. П. инженер Горюнов разработал ряд ртутных выпрямителей.</w:t>
      </w:r>
    </w:p>
    <w:p w14:paraId="6680EC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Отдел передатчиков под руководством инженеров Тейков-цсва, Львовича, Щеглова, Зилитинкевича, Смирнова разработал типы концертных передатчиков для целей широкого вещания, те</w:t>
      </w:r>
      <w:r w:rsidRPr="001B4616">
        <w:rPr>
          <w:rFonts w:ascii="Times New Roman" w:hAnsi="Times New Roman" w:cs="Times New Roman"/>
          <w:color w:val="000000" w:themeColor="text1"/>
          <w:sz w:val="16"/>
          <w:szCs w:val="16"/>
        </w:rPr>
        <w:softHyphen/>
        <w:t>леграфно-телефонные станции для НКПС, вьючные радиостанции.</w:t>
      </w:r>
    </w:p>
    <w:p w14:paraId="7B1055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Отделом приёмников под руководством инженеров Лебеде</w:t>
      </w:r>
      <w:r w:rsidRPr="001B4616">
        <w:rPr>
          <w:rFonts w:ascii="Times New Roman" w:hAnsi="Times New Roman" w:cs="Times New Roman"/>
          <w:color w:val="000000" w:themeColor="text1"/>
          <w:sz w:val="16"/>
          <w:szCs w:val="16"/>
        </w:rPr>
        <w:softHyphen/>
        <w:t>ва, Слепяна. Борусевича разработан целый ряд любительской аппаратуры...(11481).</w:t>
      </w:r>
    </w:p>
    <w:p w14:paraId="3CBDC2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DECBA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C36E9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D6A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августа 1925 в Серпухове 3 Р-1 под управлением А.Г.Стойлова, П.Ф.Кочана и А.А.Дугласа выполняли пилотаж и совершили посадку будучи связанными лентами. Затем повторили во время смотра авиачастей на ЦА (438,554).</w:t>
      </w:r>
    </w:p>
    <w:p w14:paraId="2F0D63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229D1"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августа 1925 г. в Серпухова инструкторы Военной школы воздушного бая А.Г.Стойлов, П.Ф.Кчан и А.А.Дуглас на трех самолетах Р-1,связанных между собою лентами, совершили полет авеиом, выполнили высший пилотаж и произвели посадку, оставаясь связанными. Такой полет, впервые показанный в СССР, свидетельствовал о высокой технике группового пилотажа. «Связанный» полет был повторен этими хе летчиками во время смотра авиачастей в Москве в ноябре 1927 года.</w:t>
      </w:r>
    </w:p>
    <w:p w14:paraId="444B1DCD"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материалам И.Е.Мосолова/ (23370).</w:t>
      </w:r>
    </w:p>
    <w:p w14:paraId="10C32A60" w14:textId="77777777" w:rsidR="00DA75D7" w:rsidRPr="001B4616" w:rsidRDefault="00DA75D7" w:rsidP="001B4616">
      <w:pPr>
        <w:spacing w:after="0" w:line="240" w:lineRule="auto"/>
        <w:jc w:val="both"/>
        <w:rPr>
          <w:rFonts w:ascii="Times New Roman" w:hAnsi="Times New Roman" w:cs="Times New Roman"/>
          <w:color w:val="000000" w:themeColor="text1"/>
          <w:sz w:val="16"/>
          <w:szCs w:val="16"/>
        </w:rPr>
      </w:pPr>
    </w:p>
    <w:p w14:paraId="2FC0ABC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D8BFD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838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августа 1925 состоялось 20 совещание ответственных работников АГОС на котором В.М.П. докладывал о ходе работы над ТБ-1 (1077,75).</w:t>
      </w:r>
    </w:p>
    <w:p w14:paraId="752F04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EEF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августа 1925 г. в Авиатресте состоялось совещание, посвященное металлическому самолетостроению. Присутствовавшие там инженеры Адамс, Кутовой, Рубенчик, Оль</w:t>
      </w:r>
      <w:r w:rsidRPr="001B4616">
        <w:rPr>
          <w:rFonts w:ascii="Times New Roman" w:hAnsi="Times New Roman" w:cs="Times New Roman"/>
          <w:color w:val="000000" w:themeColor="text1"/>
          <w:sz w:val="16"/>
          <w:szCs w:val="16"/>
        </w:rPr>
        <w:softHyphen/>
        <w:t>ховский, Путилов и Туполев пришли к еди</w:t>
      </w:r>
      <w:r w:rsidRPr="001B4616">
        <w:rPr>
          <w:rFonts w:ascii="Times New Roman" w:hAnsi="Times New Roman" w:cs="Times New Roman"/>
          <w:color w:val="000000" w:themeColor="text1"/>
          <w:sz w:val="16"/>
          <w:szCs w:val="16"/>
        </w:rPr>
        <w:softHyphen/>
        <w:t>нодушному мнению, что “методы, применя</w:t>
      </w:r>
      <w:r w:rsidRPr="001B4616">
        <w:rPr>
          <w:rFonts w:ascii="Times New Roman" w:hAnsi="Times New Roman" w:cs="Times New Roman"/>
          <w:color w:val="000000" w:themeColor="text1"/>
          <w:sz w:val="16"/>
          <w:szCs w:val="16"/>
        </w:rPr>
        <w:softHyphen/>
        <w:t>емые в Германии, кустарного порядка и мо</w:t>
      </w:r>
      <w:r w:rsidRPr="001B4616">
        <w:rPr>
          <w:rFonts w:ascii="Times New Roman" w:hAnsi="Times New Roman" w:cs="Times New Roman"/>
          <w:color w:val="000000" w:themeColor="text1"/>
          <w:sz w:val="16"/>
          <w:szCs w:val="16"/>
        </w:rPr>
        <w:softHyphen/>
        <w:t>гут быть использованы нами без особых затрат в настоящее время”. Конструктор</w:t>
      </w:r>
      <w:r w:rsidRPr="001B4616">
        <w:rPr>
          <w:rFonts w:ascii="Times New Roman" w:hAnsi="Times New Roman" w:cs="Times New Roman"/>
          <w:color w:val="000000" w:themeColor="text1"/>
          <w:sz w:val="16"/>
          <w:szCs w:val="16"/>
        </w:rPr>
        <w:softHyphen/>
        <w:t>ский коллектив ЦАГИ окончательно офор</w:t>
      </w:r>
      <w:r w:rsidRPr="001B4616">
        <w:rPr>
          <w:rFonts w:ascii="Times New Roman" w:hAnsi="Times New Roman" w:cs="Times New Roman"/>
          <w:color w:val="000000" w:themeColor="text1"/>
          <w:sz w:val="16"/>
          <w:szCs w:val="16"/>
        </w:rPr>
        <w:softHyphen/>
        <w:t>мился в отдел АГОС (авиация, гидроавиа</w:t>
      </w:r>
      <w:r w:rsidRPr="001B4616">
        <w:rPr>
          <w:rFonts w:ascii="Times New Roman" w:hAnsi="Times New Roman" w:cs="Times New Roman"/>
          <w:color w:val="000000" w:themeColor="text1"/>
          <w:sz w:val="16"/>
          <w:szCs w:val="16"/>
        </w:rPr>
        <w:softHyphen/>
        <w:t>ция, опытное строительство) в конце 1925 г. Далее этот отдел в составе института раз</w:t>
      </w:r>
      <w:r w:rsidRPr="001B4616">
        <w:rPr>
          <w:rFonts w:ascii="Times New Roman" w:hAnsi="Times New Roman" w:cs="Times New Roman"/>
          <w:color w:val="000000" w:themeColor="text1"/>
          <w:sz w:val="16"/>
          <w:szCs w:val="16"/>
        </w:rPr>
        <w:softHyphen/>
        <w:t>вивался наиболее активно и плодотворно. Уже в 1926 г. в АГОС насчитывалось почти 200 человек, что составляло половину всего личного состава ЦАГИ. До конца года АГОС переехал в новое помещение с просторным сборочным цехом. Это длинное здание из красного кирпича со стеклянным фонарем в стиле традиционных фабричных строений сегодня можно увидеть на углу улиц Радио и Баумана в Москве. Именно здесь в 1927 г. строился аппарат для ВВС, получивший обозначение АНТ-4 “Дублер” (Дублер ЦАГИ) (11286).</w:t>
      </w:r>
    </w:p>
    <w:p w14:paraId="62E9CB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D27810" w14:textId="39E5068C" w:rsidR="00AD00F1" w:rsidRPr="001B4616" w:rsidRDefault="00AD00F1" w:rsidP="00AD00F1">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B4616">
        <w:rPr>
          <w:rFonts w:ascii="Times New Roman" w:hAnsi="Times New Roman" w:cs="Times New Roman"/>
          <w:i/>
          <w:iCs/>
          <w:color w:val="000000" w:themeColor="text1"/>
          <w:sz w:val="16"/>
          <w:szCs w:val="16"/>
        </w:rPr>
        <w:t>:</w:t>
      </w:r>
    </w:p>
    <w:p w14:paraId="3854CA51" w14:textId="77777777" w:rsidR="00AD00F1" w:rsidRPr="001B4616" w:rsidRDefault="00AD00F1" w:rsidP="00AD00F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1B8C0" w14:textId="77777777" w:rsidR="00AD00F1" w:rsidRPr="003600B8" w:rsidRDefault="00AD00F1" w:rsidP="00AD00F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3 авгу</w:t>
      </w:r>
      <w:r w:rsidRPr="003600B8">
        <w:rPr>
          <w:rFonts w:ascii="Times New Roman" w:hAnsi="Times New Roman" w:cs="Times New Roman"/>
          <w:color w:val="0070C0"/>
          <w:sz w:val="16"/>
          <w:szCs w:val="16"/>
        </w:rPr>
        <w:softHyphen/>
        <w:t>ста 1925 года было изготовлено четыре серии тракторов «Большевик»: 18 тракторов I серии, 12 тракторов II серии, 15 — III серии, 6 — IV серии.</w:t>
      </w:r>
    </w:p>
    <w:p w14:paraId="62197E42" w14:textId="77777777" w:rsidR="00AD00F1" w:rsidRPr="003600B8" w:rsidRDefault="00AD00F1" w:rsidP="00AD00F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Постройка тракторов «Большевик» осуществлялось сериями, имевшими конструктивные и производственные от</w:t>
      </w:r>
      <w:r w:rsidRPr="003600B8">
        <w:rPr>
          <w:rFonts w:ascii="Times New Roman" w:hAnsi="Times New Roman" w:cs="Times New Roman"/>
          <w:color w:val="0070C0"/>
          <w:sz w:val="16"/>
          <w:szCs w:val="16"/>
        </w:rPr>
        <w:softHyphen/>
        <w:t>личия по отдельным узлам и агрегатам. Например, был введен глушитель, на не</w:t>
      </w:r>
      <w:r w:rsidRPr="003600B8">
        <w:rPr>
          <w:rFonts w:ascii="Times New Roman" w:hAnsi="Times New Roman" w:cs="Times New Roman"/>
          <w:color w:val="0070C0"/>
          <w:sz w:val="16"/>
          <w:szCs w:val="16"/>
        </w:rPr>
        <w:softHyphen/>
        <w:t>которых тракторах имелся шкив привода машин. До прекращения производства в 1930 году завод ежегодно выпускал небольшие серии тракторов, примерно по 10-20 единиц в каждой (25003).</w:t>
      </w:r>
    </w:p>
    <w:p w14:paraId="070D8205" w14:textId="77777777" w:rsidR="00AD00F1" w:rsidRPr="003600B8" w:rsidRDefault="00AD00F1" w:rsidP="00AD00F1">
      <w:pPr>
        <w:spacing w:after="0" w:line="240" w:lineRule="auto"/>
        <w:jc w:val="both"/>
        <w:rPr>
          <w:rFonts w:ascii="Times New Roman" w:hAnsi="Times New Roman" w:cs="Times New Roman"/>
          <w:color w:val="0070C0"/>
          <w:sz w:val="16"/>
          <w:szCs w:val="16"/>
        </w:rPr>
      </w:pPr>
    </w:p>
    <w:p w14:paraId="3E22F6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519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51A2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августа 1925 на ГАЗ-3 КЛ состоялось совещание под пред. Члена Правления Авиатреста О.Н.Гамбурга (секретарь Д.П.Г.), на котором был выдан заказ на 10 машин МРЛ или МР-II Д.П.Г. и указание немедленно начать строительство головной машины. Также поставили срок окончания постройки Базового морского разведчика Д.П.Г. - 1 июля 1926, Морского миноносца - 1 октября 1925 - окончание проектирования и 1 и окончание постройки - 1 июля 1926, палубного двухместного морского корабельного разведчика Д.П.Г. - проектирование - к 1 ноября 1925 и постройкой - к 1 мая 1926, морского истребителя под ИС 450 нр - проектирование - к 1 января 1926 и постройкой - к 4 июля 1926 (2183,6).</w:t>
      </w:r>
    </w:p>
    <w:p w14:paraId="62D12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w:t>
      </w:r>
    </w:p>
    <w:p w14:paraId="0C7A30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И-7 - сохранить опытный для тренировки, а первый серийный подвергнуть полным испытаниям</w:t>
      </w:r>
    </w:p>
    <w:p w14:paraId="469E15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МРЛ-1 - дать наряд на серию в 10 и немедленно начать постройку первого серийного, внеся в него все конструктивные улучшения</w:t>
      </w:r>
    </w:p>
    <w:p w14:paraId="39BA5E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Укрвоздухпуть - ожидать результатов испытаний</w:t>
      </w:r>
    </w:p>
    <w:p w14:paraId="3DC79D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Переделка М-5 под Рон - в срочном порядке, чтобы испытать осенью</w:t>
      </w:r>
    </w:p>
    <w:p w14:paraId="2DF7EB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морском береговом разведчике - проектировать под ИС 450 нр со сроком окончания - 1 января, а постройки - 1 июля 1926 и испытать за 4 мес.</w:t>
      </w:r>
    </w:p>
    <w:p w14:paraId="1AFF6F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 разведчике открытого моря - под 2ЛД 450 нр с длинным носком, спроектировать 1 октября 1925, построить 1 июля 1926 и испытать за 4 мес.</w:t>
      </w:r>
    </w:p>
    <w:p w14:paraId="545E23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 катапультном разведчике - предварительный проект - 1 октября 1925</w:t>
      </w:r>
    </w:p>
    <w:p w14:paraId="3A8E9F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 миноносце - проектировать в срочном порядке под 2ЛД 450 нр к 1 октября и построить 1 июля 1926</w:t>
      </w:r>
    </w:p>
    <w:p w14:paraId="0C7E13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Об улучшении истребителя И-7 - проект закончить 1 октября</w:t>
      </w:r>
    </w:p>
    <w:p w14:paraId="5BB3D4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Палубный истребитель 2-х местный - под ИС 300 нр и проектировать к 1 января и построить к 1 июля 1926</w:t>
      </w:r>
    </w:p>
    <w:p w14:paraId="1CEB79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Об общих условиях выполнения перечисленных работ (2187,3).</w:t>
      </w:r>
    </w:p>
    <w:p w14:paraId="108EF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53740" w14:textId="77777777" w:rsidR="002F2BBA" w:rsidRPr="001B4616" w:rsidRDefault="002F2BB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августа 1925 г. в Ленинграде на ГАЗ-3 состоялось совещание под председательством члена Правления Авиатреста О.Н. Гамбурга (секретарь – Главный конструктор завода Д.П. Григорович), на котором помимо прочего было решено не принятый пока на вооружение опытный истребитель И-2 (И-7) сохранить для тренировки летчиков, а заводу закончить проект улучшенной модификации истребителя И-7 к 1 октября этого года (23560).</w:t>
      </w:r>
    </w:p>
    <w:p w14:paraId="79E54EC0" w14:textId="77777777" w:rsidR="002F2BBA" w:rsidRPr="001B4616" w:rsidRDefault="002F2BBA" w:rsidP="001B4616">
      <w:pPr>
        <w:spacing w:after="0" w:line="240" w:lineRule="auto"/>
        <w:jc w:val="both"/>
        <w:rPr>
          <w:rFonts w:ascii="Times New Roman" w:hAnsi="Times New Roman" w:cs="Times New Roman"/>
          <w:color w:val="000000" w:themeColor="text1"/>
          <w:sz w:val="16"/>
          <w:szCs w:val="16"/>
        </w:rPr>
      </w:pPr>
    </w:p>
    <w:p w14:paraId="705374BC"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августа 1925 г. в Ленинграде на ГАЗ-3 состоялось совещание под председательством члена Правления Авиатреста О.Н. Гамбурга (секретарь – Главный конструктор завода Д.П. Григорович), на котором помимо прочего было решено не принятый пока на вооружение опытный истребитель И-2 (И-7) сохранить для тренировки летчиков, а заводу закончить проект улучшенной модификации истребителя И-7 к 1 октября этого года (25206).</w:t>
      </w:r>
    </w:p>
    <w:p w14:paraId="4CB23EF7" w14:textId="77777777" w:rsidR="00017E26" w:rsidRPr="003600B8" w:rsidRDefault="00017E26" w:rsidP="00017E26">
      <w:pPr>
        <w:spacing w:after="0" w:line="240" w:lineRule="auto"/>
        <w:jc w:val="both"/>
        <w:rPr>
          <w:rFonts w:ascii="Times New Roman" w:hAnsi="Times New Roman" w:cs="Times New Roman"/>
          <w:color w:val="0070C0"/>
          <w:sz w:val="16"/>
          <w:szCs w:val="16"/>
        </w:rPr>
      </w:pPr>
    </w:p>
    <w:p w14:paraId="576E43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 августа 1925 состоялся первый советский арктический перелет Ленинград - Петрозаводск - Архангельск - Колгуев - Маточкин Шар на двух гидросамолетах Ю-20. Летели Б.Г.Чухновский с О.Д.Санаужаком и О.А.Кальвица с А.Н.Федукиным (237,151).</w:t>
      </w:r>
    </w:p>
    <w:p w14:paraId="3C1282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1609B" w14:textId="77777777" w:rsidR="001B5FB5" w:rsidRPr="001B4616" w:rsidRDefault="001B5F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августа 1925 г. из Ленинграда вылетела на новую Землю экспедиция на двух гидросамолетах Юнкерс-20 под управлением летчиков Б.Г.Чухновского и О.А.Кальвины для участия в работе гидрографической экспеди</w:t>
      </w:r>
      <w:r w:rsidRPr="001B4616">
        <w:rPr>
          <w:rFonts w:ascii="Times New Roman" w:hAnsi="Times New Roman" w:cs="Times New Roman"/>
          <w:color w:val="000000" w:themeColor="text1"/>
          <w:sz w:val="16"/>
          <w:szCs w:val="16"/>
        </w:rPr>
        <w:softHyphen/>
        <w:t>ции и ледовой разведке в Карском море, 29 августа самолеты прилетели на Маточкин Шap, откуда в течение месяца сделали девять полетов общей продолжительностью 20 часов. Ввиду позднего времена прилета и плохой организация экспедиции полеты не дали ожидаемых результа</w:t>
      </w:r>
      <w:r w:rsidRPr="001B4616">
        <w:rPr>
          <w:rFonts w:ascii="Times New Roman" w:hAnsi="Times New Roman" w:cs="Times New Roman"/>
          <w:color w:val="000000" w:themeColor="text1"/>
          <w:sz w:val="16"/>
          <w:szCs w:val="16"/>
        </w:rPr>
        <w:softHyphen/>
        <w:t>тов. В этой экспедиции самолеты впервые в истории полярной авиации прилетели о «больной земли» в Арктику, тогда как до этого они доста</w:t>
      </w:r>
      <w:r w:rsidRPr="001B4616">
        <w:rPr>
          <w:rFonts w:ascii="Times New Roman" w:hAnsi="Times New Roman" w:cs="Times New Roman"/>
          <w:color w:val="000000" w:themeColor="text1"/>
          <w:sz w:val="16"/>
          <w:szCs w:val="16"/>
        </w:rPr>
        <w:softHyphen/>
        <w:t>влялись туда на морских судах.</w:t>
      </w:r>
    </w:p>
    <w:p w14:paraId="35E3D98D" w14:textId="77777777" w:rsidR="001B5FB5" w:rsidRPr="001B4616" w:rsidRDefault="001B5F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/«Воздуинне пути севера», 1933, стр. 263, 278; ВВФ, 1925 № 7/ (23370).</w:t>
      </w:r>
    </w:p>
    <w:p w14:paraId="011DB564" w14:textId="77777777" w:rsidR="001B5FB5" w:rsidRPr="001B4616" w:rsidRDefault="001B5FB5" w:rsidP="001B4616">
      <w:pPr>
        <w:spacing w:after="0" w:line="240" w:lineRule="auto"/>
        <w:jc w:val="both"/>
        <w:rPr>
          <w:rFonts w:ascii="Times New Roman" w:hAnsi="Times New Roman" w:cs="Times New Roman"/>
          <w:color w:val="000000" w:themeColor="text1"/>
          <w:sz w:val="16"/>
          <w:szCs w:val="16"/>
        </w:rPr>
      </w:pPr>
    </w:p>
    <w:p w14:paraId="2D2B6B48"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августа в 1925 году начало первого советского арктического перелета (окончание 27 сентября) по маршруту Ленинград - Новая Земля, Б.Г.Чухновский, А.Д.Санаужак, А.А.Кальвица, А.Н.Федукин на двух гидросамолетах </w:t>
      </w:r>
      <w:hyperlink r:id="rId78" w:tgtFrame="_blank" w:history="1">
        <w:r w:rsidRPr="001B4616">
          <w:rPr>
            <w:rFonts w:ascii="Times New Roman" w:hAnsi="Times New Roman" w:cs="Times New Roman"/>
            <w:color w:val="000000" w:themeColor="text1"/>
            <w:sz w:val="16"/>
            <w:szCs w:val="16"/>
          </w:rPr>
          <w:t xml:space="preserve">«J-20». </w:t>
        </w:r>
      </w:hyperlink>
      <w:r w:rsidRPr="001B4616">
        <w:rPr>
          <w:rFonts w:ascii="Times New Roman" w:hAnsi="Times New Roman" w:cs="Times New Roman"/>
          <w:color w:val="000000" w:themeColor="text1"/>
          <w:sz w:val="16"/>
          <w:szCs w:val="16"/>
        </w:rPr>
        <w:t xml:space="preserve">В 1922 году Хуго Юнкерс подписал с советским правительством контракт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обшивкой из дюралюминия. </w:t>
      </w:r>
      <w:r w:rsidRPr="001B4616">
        <w:rPr>
          <w:rFonts w:ascii="Times New Roman" w:hAnsi="Times New Roman" w:cs="Times New Roman"/>
          <w:color w:val="000000" w:themeColor="text1"/>
          <w:sz w:val="16"/>
          <w:szCs w:val="16"/>
        </w:rPr>
        <w:lastRenderedPageBreak/>
        <w:t>Дюралевые поплавки плоскодонные, однореданные, с гладкой обшивкой. Он стал первым поплавковым разведчиком специально спроектированным для ВМФ СССР. Первый полет самолета состоялся 22 марта 1922 года. Для авиации ВМФ заказали 20 самолетов. Выпуск серии самолетов был начат в ноябре. Серийные самолеты получили обозначение «Ju.20» (советское обозначение «Ю-20»). Первыми их получил гидроавиаотряд в Ораниенбауме (командир - Б.Г.Чухновский). Прототип «Ю-20», аэродинамически совершенный низкоплан «А – 20», впервые поднявшийся в воздух в 1923 году, имел тандемное размещение двух членов экипажа в открытых кабинах. Предназначавшийся для перевозки грузов и почты самолет «А – 20» выпускался серийно в Германии и на заводе Юнкерса в Швеции в вариантах сухопутного самолета «А - 20L» и гидросамолета «А - 20W». Эти машины оснащались двигателями «Мерседес» «D.IIIa» или «Юнкерс» «L-2» мощностью 164 кВт (220 л.с.). Самолеты «Ю-20» использовались на Балтике и на Черном море, несколько машин эксплуатировались непосредственно с кораблей: их с помощью стрелы и лебедки опускали и поднимали с воды на корабль. «Ю-20» активно участвовали в военных маневрах 1925-1930 гг. После снятия с вооружения несколько машин передали в ГВФ и Главсевморпуть. В 1925 г. по предложению конструктора К.А.Виганда на одной из машин, как и в Германии, установили более мощный мотор «Юнкерс» «Л-5» в 310 л.с (14973).</w:t>
      </w:r>
    </w:p>
    <w:p w14:paraId="75BF737B"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0FD9F051"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4 августа 1925 два самолета «Ю-20» (Junkers Ju.20) вылетели из Ленинграда в арктическую экспедицию. В тот же день отряд Чухновского прибыл в Петрозаводск, где задержался на четыре дня. 8 августа вылетели из Петрозаводска и произвели посадку у станции Медвежья гора. 9 августа добрались до Архангельска.</w:t>
      </w:r>
    </w:p>
    <w:p w14:paraId="36E501F5"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1925 году было принято решение, вновь, как и год назад привлечь авиацию к арктическим исследованиям в районе Новой Земли. Для этого управлением ВВС РККА было предоставлено два самолета «Ю-20» (Junkers Ju.20). Возглавил экспедицию летчик Б.Г. Чухновский. Кроме него в отряд вошли: летчик О.А. Кальвиц, летнаб Н.Н. Родзевич, авиамеханики А.Н. Федукин и О.Д. Санаужак. Самолеты были оснащены фотоаппаратами Ульянина и Потте. Планировалось установить на самолеты радиотелеграфную станцию АК-23, но она была доставлена в Архангельск с опозданием, и полеты экспедиции проходила без радиосвязи.</w:t>
      </w:r>
    </w:p>
    <w:p w14:paraId="0A88E621"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Родзевичу было поручено организовать доставку на судах горючего и масла в места предполагаемых посадок самолетов отряда. С этой целью он убыл в Архангельск поездом. Оттуда, после решения поставленной задачи, Родзевич должен был продолжить маршрут в составе одного из экипажей, но вылет самолетов задерживался, и он вынужден был отправиться к обсерватории «Маточкин Шар», где должен был разместится гидроаэродром экспедиции, на пароходе «Таймыр».</w:t>
      </w:r>
    </w:p>
    <w:p w14:paraId="40F13676"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15 августа 1925 экипажи Чухновского и Кальвица вылетели из Архангельска и совершили посадку у «Трех островов», где дозаправившись с борта тральщика «Кола», экспедиция продолжила путь к острову Колгуев. Однако спустя полтора часа полета Чухновский посадил свой «Юнкерс» в устье реки Чеша. «Приводнился» и самолет Кальвица. Погода позволила продолжить перелет лишь через три дня, но через 20 минут полета – вновь посадка. Теперь – у двух ненецких чумов.</w:t>
      </w:r>
    </w:p>
    <w:p w14:paraId="00C328BC"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Штормовая погода на целую неделю остановила продвижение отряда Чухновского. А в это время, в отсутствие какой-либо информации о судьбе авиаторов, начались их поиски судами экспедиции Н.Н. Матусевича. Только 24 августа Чухновскому удалось уговорить хозяина-ненца съездить к ближайшему зимовью «Канин нос» с радиостанцией и передать необходимое сообщение.</w:t>
      </w:r>
    </w:p>
    <w:p w14:paraId="59FE5BEF"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25 августа самолеты перелетели в селение Бугрино. 26 августа – перелет Бугрино – Белушья губа. 27 августа – Белушья губа – Гусиная земля. 28 августа – Гусиная земля – Малые Карманкулы. Наконец, 29 августа, через 25 дней после начала перелета, отряд добрался до места назначения – обсерватории «Маточкин Шар».</w:t>
      </w:r>
    </w:p>
    <w:p w14:paraId="0E19BD0A"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тот же день Кальвиц и Родзевич выполнили первый «рабочий» полет, исследовав восточное побережье Новой земли от Маточкина Шара до залива Шуберта. Затем длительный перерыв – с 30 августа до 8 сентября авиаторы выполняли переборку моторов.</w:t>
      </w:r>
    </w:p>
    <w:p w14:paraId="0C75E614"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С 11 сентября полеты на выполнение ледовой разведки и картографических исследований возобновились. Всего до 27 сентября отряд Чухновского совершил 13 исследовательских полетов общей продолжительностью более 10 часов.</w:t>
      </w:r>
    </w:p>
    <w:p w14:paraId="22083EA5" w14:textId="77777777" w:rsidR="008B60AB" w:rsidRPr="001B4616" w:rsidRDefault="008B60AB"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28 сентября к обсерватории «Маточкин Шар» подошли два парохода. «Юнкерсы» были разобраны и погружены на пароход «Таймыр».</w:t>
      </w:r>
    </w:p>
    <w:p w14:paraId="31580E51"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30 сентября суда экспедиции вышли в направлении Архангельска. 9 октября самолеты были выгружены в порту Архангельска.</w:t>
      </w:r>
    </w:p>
    <w:p w14:paraId="1A2A131E" w14:textId="77777777"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10 октября оба самолета были собраны и подготовлены к обратному перелету, но вдруг выяснилось, что у «Юнкерса» Чухновского оказался негерметичным поплавок, и было принято решение отправить самолет и экипаж по железной дороге.</w:t>
      </w:r>
    </w:p>
    <w:p w14:paraId="5B2C29A2" w14:textId="50C28791" w:rsidR="008B60AB" w:rsidRPr="001B4616" w:rsidRDefault="008B60AB" w:rsidP="001B461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12 октября, дождавшись благоприятной погоды, самолет Кальвица с Родзевичем и Федукиным выполнил перелет Архангельск – Кондопога. 13 октября они перелетели в Петрозаводск. 17-го выполнили полет по указанию председателя Совнаркома Карельской автономной республики. 19 октября экипаж Кальвица выполнил перелет Петрозаводск – Ораниенбаум, завершив экспедицию.[18]</w:t>
      </w:r>
    </w:p>
    <w:p w14:paraId="48460D7C" w14:textId="77777777" w:rsidR="008B60AB" w:rsidRPr="001B4616" w:rsidRDefault="008B60AB"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color w:val="000000" w:themeColor="text1"/>
          <w:sz w:val="16"/>
          <w:szCs w:val="16"/>
          <w:lang w:eastAsia="ru-RU"/>
        </w:rPr>
        <w:t>На фоне «Великого перелета» заполярный рейс экипажей Чухновского и Кальвица оказался для советской прессы не очень интересным, и практически не описывался на страницах газет. Но, даже не смотря на то, что итоги исследовательских полетов оценивались критично даже участниками экспедиции (поздний прилет на «Маточкин Шар», отсутствие продуманного плана полетов и пр.) сам перелет над безжизненными арктическими просторами нужно признать выдающимся. Ведь в это время летчиков рискнувших выполнять дальние полеты в бассейне Северного ледовитого океана в мире было не более двух десятков, и в их рядах – пять отважных советских авиаторов (21249).</w:t>
      </w:r>
    </w:p>
    <w:p w14:paraId="42801B86" w14:textId="77777777" w:rsidR="008B60AB" w:rsidRPr="001B4616" w:rsidRDefault="008B60AB" w:rsidP="001B4616">
      <w:pPr>
        <w:spacing w:after="0" w:line="240" w:lineRule="auto"/>
        <w:jc w:val="both"/>
        <w:rPr>
          <w:rFonts w:ascii="Times New Roman" w:hAnsi="Times New Roman" w:cs="Times New Roman"/>
          <w:color w:val="000000" w:themeColor="text1"/>
          <w:sz w:val="16"/>
          <w:szCs w:val="16"/>
        </w:rPr>
      </w:pPr>
    </w:p>
    <w:p w14:paraId="5F231F76" w14:textId="77777777" w:rsidR="00017E26" w:rsidRPr="003600B8" w:rsidRDefault="00017E26" w:rsidP="00017E26">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4 августа 1925 г. в ходе очередной гидрографиче</w:t>
      </w:r>
      <w:r w:rsidRPr="003600B8">
        <w:rPr>
          <w:rStyle w:val="aff"/>
          <w:rFonts w:ascii="Times New Roman" w:hAnsi="Times New Roman" w:cs="Times New Roman"/>
          <w:color w:val="0070C0"/>
          <w:spacing w:val="0"/>
          <w:sz w:val="16"/>
          <w:szCs w:val="16"/>
        </w:rPr>
        <w:softHyphen/>
        <w:t>ской Карской экспедиции на Новую Землю</w:t>
      </w:r>
      <w:r w:rsidRPr="003600B8">
        <w:rPr>
          <w:rStyle w:val="107"/>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 xml:space="preserve">самолёты Чухновского вылетели из Ленинграда. </w:t>
      </w:r>
    </w:p>
    <w:p w14:paraId="617AE03C"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учётом прошлого опыта Борис Гри</w:t>
      </w:r>
      <w:r w:rsidRPr="003600B8">
        <w:rPr>
          <w:rStyle w:val="aff"/>
          <w:rFonts w:ascii="Times New Roman" w:hAnsi="Times New Roman" w:cs="Times New Roman"/>
          <w:color w:val="0070C0"/>
          <w:spacing w:val="0"/>
          <w:sz w:val="16"/>
          <w:szCs w:val="16"/>
        </w:rPr>
        <w:softHyphen/>
        <w:t>горьевич составил основные требования к авиационной части: работать парой самолётов, тогда грузоподъёмность каждого позволит брать в полёт двухнедельный запас про</w:t>
      </w:r>
      <w:r w:rsidRPr="003600B8">
        <w:rPr>
          <w:rStyle w:val="aff"/>
          <w:rFonts w:ascii="Times New Roman" w:hAnsi="Times New Roman" w:cs="Times New Roman"/>
          <w:color w:val="0070C0"/>
          <w:spacing w:val="0"/>
          <w:sz w:val="16"/>
          <w:szCs w:val="16"/>
        </w:rPr>
        <w:softHyphen/>
        <w:t>довольствия; кабина послужит экипажу временным жильём; самолёт должен быть лёгким, чтобы лётчики могли само</w:t>
      </w:r>
      <w:r w:rsidRPr="003600B8">
        <w:rPr>
          <w:rStyle w:val="aff"/>
          <w:rFonts w:ascii="Times New Roman" w:hAnsi="Times New Roman" w:cs="Times New Roman"/>
          <w:color w:val="0070C0"/>
          <w:spacing w:val="0"/>
          <w:sz w:val="16"/>
          <w:szCs w:val="16"/>
        </w:rPr>
        <w:softHyphen/>
        <w:t>стоятельно разворачивать и крепить его. Этим требованиям соответствовал пассажирский «Юнкере» Ю-13. По сравне</w:t>
      </w:r>
      <w:r w:rsidRPr="003600B8">
        <w:rPr>
          <w:rStyle w:val="aff"/>
          <w:rFonts w:ascii="Times New Roman" w:hAnsi="Times New Roman" w:cs="Times New Roman"/>
          <w:color w:val="0070C0"/>
          <w:spacing w:val="0"/>
          <w:sz w:val="16"/>
          <w:szCs w:val="16"/>
        </w:rPr>
        <w:softHyphen/>
        <w:t>нию с военным Ю-20 он мог принять па борт вдвое больше груза и имел значительно больший радиус действия. Но получить удалось лишь Ю-20.</w:t>
      </w:r>
    </w:p>
    <w:p w14:paraId="41F94CFE"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За два дня с остановками в Петрозаводске и Медвежьегорске они добрались до Архангельска, а дальше последовал не</w:t>
      </w:r>
      <w:r w:rsidRPr="003600B8">
        <w:rPr>
          <w:rStyle w:val="aff"/>
          <w:rFonts w:ascii="Times New Roman" w:hAnsi="Times New Roman" w:cs="Times New Roman"/>
          <w:color w:val="0070C0"/>
          <w:spacing w:val="0"/>
          <w:sz w:val="16"/>
          <w:szCs w:val="16"/>
        </w:rPr>
        <w:softHyphen/>
        <w:t>лёгкий перелёт на 11овую Землю. Три дня лётчики боролись туманом и высокой приливной волной на стоянке в устье реки Чеши на полуострове Канин и шесть дней просидели в устье реки Жемчужной. Через становище Бугрино на о. Колгуеве «Юнкерсы» перелетели в Малые Кармакулы па западном побережье Новой Земли, а оттуда к обсервато</w:t>
      </w:r>
      <w:r w:rsidRPr="003600B8">
        <w:rPr>
          <w:rStyle w:val="aff"/>
          <w:rFonts w:ascii="Times New Roman" w:hAnsi="Times New Roman" w:cs="Times New Roman"/>
          <w:color w:val="0070C0"/>
          <w:spacing w:val="0"/>
          <w:sz w:val="16"/>
          <w:szCs w:val="16"/>
        </w:rPr>
        <w:softHyphen/>
        <w:t>рии Маточкин Шар. Весь этот первый в истории долгий путь занял у них 26 дней.</w:t>
      </w:r>
    </w:p>
    <w:p w14:paraId="140B7508"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Маточкином Шаре на холодном ветру, иод дождём и пегом лётчикам пришлось перебирать моторы и ремонти</w:t>
      </w:r>
      <w:r w:rsidRPr="003600B8">
        <w:rPr>
          <w:rStyle w:val="aff"/>
          <w:rFonts w:ascii="Times New Roman" w:hAnsi="Times New Roman" w:cs="Times New Roman"/>
          <w:color w:val="0070C0"/>
          <w:spacing w:val="0"/>
          <w:sz w:val="16"/>
          <w:szCs w:val="16"/>
        </w:rPr>
        <w:softHyphen/>
        <w:t>ровать гидропланы. После этого они включились в работу идрографи ческой экспедиции: проводили ледовую раз</w:t>
      </w:r>
      <w:r w:rsidRPr="003600B8">
        <w:rPr>
          <w:rStyle w:val="aff"/>
          <w:rFonts w:ascii="Times New Roman" w:hAnsi="Times New Roman" w:cs="Times New Roman"/>
          <w:color w:val="0070C0"/>
          <w:spacing w:val="0"/>
          <w:sz w:val="16"/>
          <w:szCs w:val="16"/>
        </w:rPr>
        <w:softHyphen/>
        <w:t>ведку в интересах судов Карской экспедиции, которые воз</w:t>
      </w:r>
      <w:r w:rsidRPr="003600B8">
        <w:rPr>
          <w:rStyle w:val="aff"/>
          <w:rFonts w:ascii="Times New Roman" w:hAnsi="Times New Roman" w:cs="Times New Roman"/>
          <w:color w:val="0070C0"/>
          <w:spacing w:val="0"/>
          <w:sz w:val="16"/>
          <w:szCs w:val="16"/>
        </w:rPr>
        <w:softHyphen/>
        <w:t>вращались с грузом экспортного леса, а также определяли рельеф дна в прибрежной полосе и фотографировали берега 11овой Земли с целью внесения поправок в карты.</w:t>
      </w:r>
    </w:p>
    <w:p w14:paraId="169575B2" w14:textId="77777777" w:rsidR="00017E26" w:rsidRPr="003600B8" w:rsidRDefault="00017E26" w:rsidP="00017E26">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 Перелёт Ленинград-Новая Земля удался, вспоминал Б.Г. Чухновский. - В нём участвовал один ив соратников по гидроотряду, которым я командовал в 1923 1923 гг„ Отто Калыища. В этом же отряде тогда находились тт. Молоков, Чеваневский и Линдель. Полёт удался, несмотря на более чем скромные качества наших самолётов».</w:t>
      </w:r>
    </w:p>
    <w:p w14:paraId="7ED0F392"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Всего Б.Г. Чухновский, О.А. Кальвина н Н.Н. Родзиевич выполнили 9 полётов, из которых 4,5 часа заняла ледовая разведка и 5,3 часа изучение береговой и прибрежной полосы. В итоге они доказали полезность авиации в иссле</w:t>
      </w:r>
      <w:r w:rsidRPr="003600B8">
        <w:rPr>
          <w:rStyle w:val="aff"/>
          <w:rFonts w:ascii="Times New Roman" w:hAnsi="Times New Roman" w:cs="Times New Roman"/>
          <w:color w:val="0070C0"/>
          <w:spacing w:val="0"/>
          <w:sz w:val="16"/>
          <w:szCs w:val="16"/>
        </w:rPr>
        <w:softHyphen/>
        <w:t>довании Арктики и обеспечении полярного судоходства. Благодаря успешно проведённой ледовой разведке, часть пароходов экспедиции впервые в истории прошла из Каргкого в Баренцево море проливом Маточкин Шар. Несмотря на то, что длительный перелёт к месту работы с материка занял половину полезного времени работы самолётов и их типажей, впервые в истории Арктики он дал ценный опыт эксплуатации авиации в необычных условиях (25653).</w:t>
      </w:r>
    </w:p>
    <w:p w14:paraId="311D13F0" w14:textId="77777777" w:rsidR="00017E26" w:rsidRPr="003600B8" w:rsidRDefault="00017E26" w:rsidP="00017E26">
      <w:pPr>
        <w:spacing w:after="0" w:line="240" w:lineRule="auto"/>
        <w:jc w:val="both"/>
        <w:rPr>
          <w:rFonts w:ascii="Times New Roman" w:hAnsi="Times New Roman" w:cs="Times New Roman"/>
          <w:color w:val="0070C0"/>
          <w:sz w:val="16"/>
          <w:szCs w:val="16"/>
        </w:rPr>
      </w:pPr>
    </w:p>
    <w:p w14:paraId="320769D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17425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030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августа 1925 г. Постановлением Президиума ВСНХ СССР Государственный экспериментальный электротехнический институт (ГЭЭИ) переименован во Всесоюзный электротехнический институт (ВЭИ). В 1941 - 1943 гг. институт 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16C275B4"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F5ACB" w14:textId="4641351F" w:rsidR="00017E26" w:rsidRDefault="00017E26"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DC58FF5" w14:textId="77777777" w:rsidR="00017E26" w:rsidRDefault="00017E26"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C54EAFB"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августа 1925 г.:</w:t>
      </w:r>
    </w:p>
    <w:p w14:paraId="50C77653"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Выписка из Приложения № 13 к приказу РВС СССР 1925 г. № 833</w:t>
      </w:r>
    </w:p>
    <w:p w14:paraId="0F133183"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ЦЕНТРАЛЬНЫЙ АППАРАТ ВВС</w:t>
      </w:r>
    </w:p>
    <w:p w14:paraId="6E5F1C85"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(Положение о Начальнике ВВС РККА)</w:t>
      </w:r>
    </w:p>
    <w:p w14:paraId="51D6016B"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ВВС РККА, он же начальник УВВС РККА, назначается РВС СССР и непосредственно ему подчиняется.</w:t>
      </w:r>
    </w:p>
    <w:p w14:paraId="1A013D51"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Права Начальника ВВС РККА</w:t>
      </w:r>
    </w:p>
    <w:p w14:paraId="3C99FEEE" w14:textId="77777777" w:rsidR="00017E26" w:rsidRPr="003600B8" w:rsidRDefault="00017E26" w:rsidP="00017E26">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61" w:name="bookmark616"/>
      <w:bookmarkEnd w:id="61"/>
      <w:r w:rsidRPr="003600B8">
        <w:rPr>
          <w:rFonts w:ascii="Times New Roman" w:hAnsi="Times New Roman" w:cs="Times New Roman"/>
          <w:color w:val="0070C0"/>
          <w:sz w:val="16"/>
          <w:szCs w:val="16"/>
        </w:rPr>
        <w:t>1. В отношении личного состава частей, учреждений и заведений ВВС РККА, Начальник ВВС РККА пользуется правами Командующего Войсками Округа.</w:t>
      </w:r>
    </w:p>
    <w:p w14:paraId="7AD5B445" w14:textId="77777777" w:rsidR="00017E26" w:rsidRPr="003600B8" w:rsidRDefault="00017E26" w:rsidP="00017E26">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62" w:name="bookmark617"/>
      <w:bookmarkEnd w:id="62"/>
      <w:r w:rsidRPr="003600B8">
        <w:rPr>
          <w:rFonts w:ascii="Times New Roman" w:hAnsi="Times New Roman" w:cs="Times New Roman"/>
          <w:color w:val="0070C0"/>
          <w:sz w:val="16"/>
          <w:szCs w:val="16"/>
        </w:rPr>
        <w:t>2. Начальнику ВВС РККА подчиняются все строевые части, учреждения и заведения ВВС РККА в учебном, строевом, специальном и техническом отношениях.</w:t>
      </w:r>
    </w:p>
    <w:p w14:paraId="7371A3AA"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Корпусная и корабельная авиация, входя органически в состав соот</w:t>
      </w:r>
      <w:r w:rsidRPr="003600B8">
        <w:rPr>
          <w:rFonts w:ascii="Times New Roman" w:hAnsi="Times New Roman" w:cs="Times New Roman"/>
          <w:color w:val="0070C0"/>
          <w:sz w:val="16"/>
          <w:szCs w:val="16"/>
        </w:rPr>
        <w:softHyphen/>
        <w:t>ветствующих войсковых единиц, подчиняется Начальнику ВВС РККА лишь в специальном и техническом отношениях, причем в отношении учебном и строевом за начальником ВВС РККА сохраняется право общего руководства и инспектирования.</w:t>
      </w:r>
    </w:p>
    <w:p w14:paraId="69A0A079" w14:textId="77777777" w:rsidR="00017E26" w:rsidRPr="003600B8" w:rsidRDefault="00017E26" w:rsidP="00017E26">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63" w:name="bookmark618"/>
      <w:bookmarkEnd w:id="63"/>
      <w:r w:rsidRPr="003600B8">
        <w:rPr>
          <w:rFonts w:ascii="Times New Roman" w:hAnsi="Times New Roman" w:cs="Times New Roman"/>
          <w:color w:val="0070C0"/>
          <w:sz w:val="16"/>
          <w:szCs w:val="16"/>
        </w:rPr>
        <w:lastRenderedPageBreak/>
        <w:t>3. Начальник ВВС РККА прорабатывает по директивам Штаба РККА оперативные и мобилизационные вопросы в части, касающейся ВВС РККА, согласовывая вопросы, касаю</w:t>
      </w:r>
      <w:r w:rsidRPr="003600B8">
        <w:rPr>
          <w:rFonts w:ascii="Times New Roman" w:hAnsi="Times New Roman" w:cs="Times New Roman"/>
          <w:color w:val="0070C0"/>
          <w:sz w:val="16"/>
          <w:szCs w:val="16"/>
        </w:rPr>
        <w:softHyphen/>
        <w:t>щиеся морских воздушных сил со Штабом РККФ.</w:t>
      </w:r>
    </w:p>
    <w:p w14:paraId="52393B91" w14:textId="77777777" w:rsidR="00017E26" w:rsidRPr="003600B8" w:rsidRDefault="00017E26" w:rsidP="00017E26">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64" w:name="bookmark619"/>
      <w:bookmarkEnd w:id="64"/>
      <w:r w:rsidRPr="003600B8">
        <w:rPr>
          <w:rFonts w:ascii="Times New Roman" w:hAnsi="Times New Roman" w:cs="Times New Roman"/>
          <w:color w:val="0070C0"/>
          <w:sz w:val="16"/>
          <w:szCs w:val="16"/>
        </w:rPr>
        <w:t>4. Начальник ВВС РККА по общим заданиям Штаба РККА устанавливает формы ор</w:t>
      </w:r>
      <w:r w:rsidRPr="003600B8">
        <w:rPr>
          <w:rFonts w:ascii="Times New Roman" w:hAnsi="Times New Roman" w:cs="Times New Roman"/>
          <w:color w:val="0070C0"/>
          <w:sz w:val="16"/>
          <w:szCs w:val="16"/>
        </w:rPr>
        <w:softHyphen/>
        <w:t>ганизационного строительства в отношении всех частей, учреждений и заведений ВВС РККА.</w:t>
      </w:r>
    </w:p>
    <w:p w14:paraId="78AEFBF2" w14:textId="77777777" w:rsidR="00017E26" w:rsidRPr="003600B8" w:rsidRDefault="00017E26" w:rsidP="00017E26">
      <w:pPr>
        <w:pStyle w:val="28"/>
        <w:widowControl w:val="0"/>
        <w:shd w:val="clear" w:color="auto" w:fill="auto"/>
        <w:tabs>
          <w:tab w:val="left" w:pos="734"/>
        </w:tabs>
        <w:spacing w:before="0" w:line="240" w:lineRule="auto"/>
        <w:jc w:val="both"/>
        <w:rPr>
          <w:rFonts w:ascii="Times New Roman" w:hAnsi="Times New Roman" w:cs="Times New Roman"/>
          <w:color w:val="0070C0"/>
          <w:sz w:val="16"/>
          <w:szCs w:val="16"/>
        </w:rPr>
      </w:pPr>
      <w:bookmarkStart w:id="65" w:name="bookmark620"/>
      <w:bookmarkEnd w:id="65"/>
      <w:r w:rsidRPr="003600B8">
        <w:rPr>
          <w:rFonts w:ascii="Times New Roman" w:hAnsi="Times New Roman" w:cs="Times New Roman"/>
          <w:color w:val="0070C0"/>
          <w:sz w:val="16"/>
          <w:szCs w:val="16"/>
        </w:rPr>
        <w:t>5. Начальник ВВС РККА принимает участие в разработке всех мероприятий по про</w:t>
      </w:r>
      <w:r w:rsidRPr="003600B8">
        <w:rPr>
          <w:rFonts w:ascii="Times New Roman" w:hAnsi="Times New Roman" w:cs="Times New Roman"/>
          <w:color w:val="0070C0"/>
          <w:sz w:val="16"/>
          <w:szCs w:val="16"/>
        </w:rPr>
        <w:softHyphen/>
        <w:t>тивовоздушной обороне Союза ССР.</w:t>
      </w:r>
    </w:p>
    <w:p w14:paraId="6C045DAF" w14:textId="77777777" w:rsidR="00017E26" w:rsidRPr="003600B8" w:rsidRDefault="00017E26" w:rsidP="00017E26">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66" w:name="bookmark621"/>
      <w:bookmarkEnd w:id="66"/>
      <w:r w:rsidRPr="003600B8">
        <w:rPr>
          <w:rFonts w:ascii="Times New Roman" w:hAnsi="Times New Roman" w:cs="Times New Roman"/>
          <w:color w:val="0070C0"/>
          <w:sz w:val="16"/>
          <w:szCs w:val="16"/>
        </w:rPr>
        <w:t>6. Начальник ВВС РККА непосредственно разрешает все вопросы, связанные с орга</w:t>
      </w:r>
      <w:r w:rsidRPr="003600B8">
        <w:rPr>
          <w:rFonts w:ascii="Times New Roman" w:hAnsi="Times New Roman" w:cs="Times New Roman"/>
          <w:color w:val="0070C0"/>
          <w:sz w:val="16"/>
          <w:szCs w:val="16"/>
        </w:rPr>
        <w:softHyphen/>
        <w:t>низацией обучения, установления учебных программ и планов, а также сроков подготовки всего летно-подъемного состава и специалистов строевых частей, учреждений и заведений ВВС РККА, руководствуясь общими директивами Совета по подготовке РККА.</w:t>
      </w:r>
    </w:p>
    <w:p w14:paraId="7E8AFCA1" w14:textId="77777777" w:rsidR="00017E26" w:rsidRPr="003600B8" w:rsidRDefault="00017E26" w:rsidP="00017E26">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67" w:name="bookmark622"/>
      <w:bookmarkEnd w:id="67"/>
      <w:r w:rsidRPr="003600B8">
        <w:rPr>
          <w:rFonts w:ascii="Times New Roman" w:hAnsi="Times New Roman" w:cs="Times New Roman"/>
          <w:color w:val="0070C0"/>
          <w:sz w:val="16"/>
          <w:szCs w:val="16"/>
        </w:rPr>
        <w:t>7. Начальник ВВС РККА в отношении отпускных денежных средств по общей смете Военного Ведомства и по параграфам ВВС является распорядителем кредитов 1 -й степени.</w:t>
      </w:r>
    </w:p>
    <w:p w14:paraId="350AA8A5" w14:textId="77777777" w:rsidR="00017E26" w:rsidRPr="003600B8" w:rsidRDefault="00017E26" w:rsidP="00017E26">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68" w:name="bookmark623"/>
      <w:bookmarkEnd w:id="68"/>
      <w:r w:rsidRPr="003600B8">
        <w:rPr>
          <w:rFonts w:ascii="Times New Roman" w:hAnsi="Times New Roman" w:cs="Times New Roman"/>
          <w:color w:val="0070C0"/>
          <w:sz w:val="16"/>
          <w:szCs w:val="16"/>
        </w:rPr>
        <w:t>8. Начальнику ВВС РККА предоставляется право: а) утверждения договоров и поста</w:t>
      </w:r>
      <w:r w:rsidRPr="003600B8">
        <w:rPr>
          <w:rFonts w:ascii="Times New Roman" w:hAnsi="Times New Roman" w:cs="Times New Roman"/>
          <w:color w:val="0070C0"/>
          <w:sz w:val="16"/>
          <w:szCs w:val="16"/>
        </w:rPr>
        <w:softHyphen/>
        <w:t>вок на сумму не свыше 150.000 руб. в соответствии со сметой; б) отнесения убытков за счет государства на сумму 10.000 руб.; в) передачи негодного и ненужного специального имуще</w:t>
      </w:r>
      <w:r w:rsidRPr="003600B8">
        <w:rPr>
          <w:rFonts w:ascii="Times New Roman" w:hAnsi="Times New Roman" w:cs="Times New Roman"/>
          <w:color w:val="0070C0"/>
          <w:sz w:val="16"/>
          <w:szCs w:val="16"/>
        </w:rPr>
        <w:softHyphen/>
        <w:t>ства непосредственно органам Ц.Ф. Комиссии при СТО и Обществам Друзей Воздушного Флота.</w:t>
      </w:r>
    </w:p>
    <w:p w14:paraId="74F49B07" w14:textId="77777777" w:rsidR="00017E26" w:rsidRPr="003600B8" w:rsidRDefault="00017E26" w:rsidP="00017E26">
      <w:pPr>
        <w:pStyle w:val="28"/>
        <w:widowControl w:val="0"/>
        <w:shd w:val="clear" w:color="auto" w:fill="auto"/>
        <w:tabs>
          <w:tab w:val="left" w:pos="810"/>
        </w:tabs>
        <w:spacing w:before="0" w:line="240" w:lineRule="auto"/>
        <w:jc w:val="both"/>
        <w:rPr>
          <w:rFonts w:ascii="Times New Roman" w:hAnsi="Times New Roman" w:cs="Times New Roman"/>
          <w:color w:val="0070C0"/>
          <w:sz w:val="16"/>
          <w:szCs w:val="16"/>
        </w:rPr>
      </w:pPr>
      <w:bookmarkStart w:id="69" w:name="bookmark624"/>
      <w:bookmarkEnd w:id="69"/>
      <w:r w:rsidRPr="003600B8">
        <w:rPr>
          <w:rFonts w:ascii="Times New Roman" w:hAnsi="Times New Roman" w:cs="Times New Roman"/>
          <w:color w:val="0070C0"/>
          <w:sz w:val="16"/>
          <w:szCs w:val="16"/>
        </w:rPr>
        <w:t>9. Начальник ВВС РККА по всем вопросам специального снабжения и обеспечения ВВС РККА материальной частью определяет задания для промышленности, сроки выполне</w:t>
      </w:r>
      <w:r w:rsidRPr="003600B8">
        <w:rPr>
          <w:rFonts w:ascii="Times New Roman" w:hAnsi="Times New Roman" w:cs="Times New Roman"/>
          <w:color w:val="0070C0"/>
          <w:sz w:val="16"/>
          <w:szCs w:val="16"/>
        </w:rPr>
        <w:softHyphen/>
        <w:t>ния, технические условия, образцы технического имущества, с одновременным осуществле</w:t>
      </w:r>
      <w:r w:rsidRPr="003600B8">
        <w:rPr>
          <w:rFonts w:ascii="Times New Roman" w:hAnsi="Times New Roman" w:cs="Times New Roman"/>
          <w:color w:val="0070C0"/>
          <w:sz w:val="16"/>
          <w:szCs w:val="16"/>
        </w:rPr>
        <w:softHyphen/>
        <w:t>нием инспекции по выполнению заказов и организации приемки готовых изделий, сносясь по всем этим вопросам с подлежащими учреждениями.</w:t>
      </w:r>
    </w:p>
    <w:p w14:paraId="66EC5A9F" w14:textId="77777777" w:rsidR="00017E26" w:rsidRPr="003600B8" w:rsidRDefault="00017E26" w:rsidP="00017E26">
      <w:pPr>
        <w:pStyle w:val="28"/>
        <w:widowControl w:val="0"/>
        <w:shd w:val="clear" w:color="auto" w:fill="auto"/>
        <w:tabs>
          <w:tab w:val="left" w:pos="786"/>
        </w:tabs>
        <w:spacing w:before="0" w:line="240" w:lineRule="auto"/>
        <w:jc w:val="both"/>
        <w:rPr>
          <w:rFonts w:ascii="Times New Roman" w:hAnsi="Times New Roman" w:cs="Times New Roman"/>
          <w:color w:val="0070C0"/>
          <w:sz w:val="16"/>
          <w:szCs w:val="16"/>
        </w:rPr>
      </w:pPr>
      <w:bookmarkStart w:id="70" w:name="bookmark625"/>
      <w:bookmarkEnd w:id="70"/>
      <w:r w:rsidRPr="003600B8">
        <w:rPr>
          <w:rFonts w:ascii="Times New Roman" w:hAnsi="Times New Roman" w:cs="Times New Roman"/>
          <w:color w:val="0070C0"/>
          <w:sz w:val="16"/>
          <w:szCs w:val="16"/>
        </w:rPr>
        <w:t>10. Начальник ВВС РККА в отношении специальных сооружений имеет право:</w:t>
      </w:r>
    </w:p>
    <w:p w14:paraId="145D6200" w14:textId="77777777" w:rsidR="00017E26" w:rsidRPr="003600B8" w:rsidRDefault="00017E26" w:rsidP="00017E26">
      <w:pPr>
        <w:pStyle w:val="28"/>
        <w:widowControl w:val="0"/>
        <w:shd w:val="clear" w:color="auto" w:fill="auto"/>
        <w:tabs>
          <w:tab w:val="left" w:pos="784"/>
        </w:tabs>
        <w:spacing w:before="0" w:line="240" w:lineRule="auto"/>
        <w:jc w:val="both"/>
        <w:rPr>
          <w:rFonts w:ascii="Times New Roman" w:hAnsi="Times New Roman" w:cs="Times New Roman"/>
          <w:color w:val="0070C0"/>
          <w:sz w:val="16"/>
          <w:szCs w:val="16"/>
        </w:rPr>
      </w:pPr>
      <w:bookmarkStart w:id="71" w:name="bookmark626"/>
      <w:bookmarkEnd w:id="71"/>
      <w:r w:rsidRPr="003600B8">
        <w:rPr>
          <w:rFonts w:ascii="Times New Roman" w:hAnsi="Times New Roman" w:cs="Times New Roman"/>
          <w:color w:val="0070C0"/>
          <w:sz w:val="16"/>
          <w:szCs w:val="16"/>
        </w:rPr>
        <w:t>1) устанавливать способы производства работ:</w:t>
      </w:r>
    </w:p>
    <w:p w14:paraId="5D85647A" w14:textId="77777777" w:rsidR="00017E26" w:rsidRPr="003600B8" w:rsidRDefault="00017E26" w:rsidP="00017E26">
      <w:pPr>
        <w:pStyle w:val="28"/>
        <w:tabs>
          <w:tab w:val="left" w:pos="255"/>
        </w:tabs>
        <w:spacing w:before="0" w:line="240" w:lineRule="auto"/>
        <w:jc w:val="both"/>
        <w:rPr>
          <w:rFonts w:ascii="Times New Roman" w:hAnsi="Times New Roman" w:cs="Times New Roman"/>
          <w:color w:val="0070C0"/>
          <w:sz w:val="16"/>
          <w:szCs w:val="16"/>
        </w:rPr>
      </w:pPr>
      <w:bookmarkStart w:id="72" w:name="bookmark627"/>
      <w:r w:rsidRPr="003600B8">
        <w:rPr>
          <w:rFonts w:ascii="Times New Roman" w:hAnsi="Times New Roman" w:cs="Times New Roman"/>
          <w:color w:val="0070C0"/>
          <w:sz w:val="16"/>
          <w:szCs w:val="16"/>
          <w:shd w:val="clear" w:color="auto" w:fill="FFFFFF"/>
        </w:rPr>
        <w:t>а</w:t>
      </w:r>
      <w:bookmarkEnd w:id="72"/>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при посредстве строительных комиссий, б) через отдельных производителей работ и в) через контрагентов и</w:t>
      </w:r>
    </w:p>
    <w:p w14:paraId="616C8B4A" w14:textId="77777777" w:rsidR="00017E26" w:rsidRPr="003600B8" w:rsidRDefault="00017E26" w:rsidP="00017E26">
      <w:pPr>
        <w:pStyle w:val="28"/>
        <w:widowControl w:val="0"/>
        <w:shd w:val="clear" w:color="auto" w:fill="auto"/>
        <w:tabs>
          <w:tab w:val="left" w:pos="734"/>
        </w:tabs>
        <w:spacing w:before="0" w:line="240" w:lineRule="auto"/>
        <w:jc w:val="both"/>
        <w:rPr>
          <w:rFonts w:ascii="Times New Roman" w:hAnsi="Times New Roman" w:cs="Times New Roman"/>
          <w:color w:val="0070C0"/>
          <w:sz w:val="16"/>
          <w:szCs w:val="16"/>
        </w:rPr>
      </w:pPr>
      <w:bookmarkStart w:id="73" w:name="bookmark628"/>
      <w:bookmarkEnd w:id="73"/>
      <w:r w:rsidRPr="003600B8">
        <w:rPr>
          <w:rFonts w:ascii="Times New Roman" w:hAnsi="Times New Roman" w:cs="Times New Roman"/>
          <w:color w:val="0070C0"/>
          <w:sz w:val="16"/>
          <w:szCs w:val="16"/>
        </w:rPr>
        <w:t>2) назначать конкурсы на выполнение различных оригинальных проектов по специ</w:t>
      </w:r>
      <w:r w:rsidRPr="003600B8">
        <w:rPr>
          <w:rFonts w:ascii="Times New Roman" w:hAnsi="Times New Roman" w:cs="Times New Roman"/>
          <w:color w:val="0070C0"/>
          <w:sz w:val="16"/>
          <w:szCs w:val="16"/>
        </w:rPr>
        <w:softHyphen/>
        <w:t>альным сооружениям.</w:t>
      </w:r>
    </w:p>
    <w:p w14:paraId="1C287019" w14:textId="77777777" w:rsidR="00017E26" w:rsidRPr="003600B8" w:rsidRDefault="00017E26" w:rsidP="00017E26">
      <w:pPr>
        <w:pStyle w:val="28"/>
        <w:widowControl w:val="0"/>
        <w:shd w:val="clear" w:color="auto" w:fill="auto"/>
        <w:tabs>
          <w:tab w:val="left" w:pos="806"/>
        </w:tabs>
        <w:spacing w:before="0" w:line="240" w:lineRule="auto"/>
        <w:jc w:val="both"/>
        <w:rPr>
          <w:rFonts w:ascii="Times New Roman" w:hAnsi="Times New Roman" w:cs="Times New Roman"/>
          <w:color w:val="0070C0"/>
          <w:sz w:val="16"/>
          <w:szCs w:val="16"/>
        </w:rPr>
      </w:pPr>
      <w:bookmarkStart w:id="74" w:name="bookmark629"/>
      <w:bookmarkEnd w:id="74"/>
      <w:r w:rsidRPr="003600B8">
        <w:rPr>
          <w:rFonts w:ascii="Times New Roman" w:hAnsi="Times New Roman" w:cs="Times New Roman"/>
          <w:color w:val="0070C0"/>
          <w:sz w:val="16"/>
          <w:szCs w:val="16"/>
        </w:rPr>
        <w:t>11. Начальник ВВС РККА в отношении научно-исследовательской работы, касаю</w:t>
      </w:r>
      <w:r w:rsidRPr="003600B8">
        <w:rPr>
          <w:rFonts w:ascii="Times New Roman" w:hAnsi="Times New Roman" w:cs="Times New Roman"/>
          <w:color w:val="0070C0"/>
          <w:sz w:val="16"/>
          <w:szCs w:val="16"/>
        </w:rPr>
        <w:softHyphen/>
        <w:t>щейся ВВС, имеет право утверждения всякого рода инструкций и положений, а также изоб</w:t>
      </w:r>
      <w:r w:rsidRPr="003600B8">
        <w:rPr>
          <w:rFonts w:ascii="Times New Roman" w:hAnsi="Times New Roman" w:cs="Times New Roman"/>
          <w:color w:val="0070C0"/>
          <w:sz w:val="16"/>
          <w:szCs w:val="16"/>
        </w:rPr>
        <w:softHyphen/>
        <w:t>ретений, направленных к рациональному использованию и применению ВВС.</w:t>
      </w:r>
    </w:p>
    <w:p w14:paraId="56613D3B" w14:textId="77777777" w:rsidR="00017E26" w:rsidRPr="003600B8" w:rsidRDefault="00017E26" w:rsidP="00017E26">
      <w:pPr>
        <w:pStyle w:val="28"/>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75" w:name="bookmark630"/>
      <w:bookmarkEnd w:id="75"/>
      <w:r w:rsidRPr="003600B8">
        <w:rPr>
          <w:rFonts w:ascii="Times New Roman" w:hAnsi="Times New Roman" w:cs="Times New Roman"/>
          <w:color w:val="0070C0"/>
          <w:sz w:val="16"/>
          <w:szCs w:val="16"/>
        </w:rPr>
        <w:t>12. Начальник ВВС РККА в отношении Гражданского Воздушного флота имеет пра</w:t>
      </w:r>
      <w:r w:rsidRPr="003600B8">
        <w:rPr>
          <w:rFonts w:ascii="Times New Roman" w:hAnsi="Times New Roman" w:cs="Times New Roman"/>
          <w:color w:val="0070C0"/>
          <w:sz w:val="16"/>
          <w:szCs w:val="16"/>
        </w:rPr>
        <w:softHyphen/>
        <w:t>во инспекции и надзора за всеми воздушными линиями, аэродромами и воздушными суда</w:t>
      </w:r>
      <w:r w:rsidRPr="003600B8">
        <w:rPr>
          <w:rFonts w:ascii="Times New Roman" w:hAnsi="Times New Roman" w:cs="Times New Roman"/>
          <w:color w:val="0070C0"/>
          <w:sz w:val="16"/>
          <w:szCs w:val="16"/>
        </w:rPr>
        <w:softHyphen/>
        <w:t>ми, применяемыми в Гражданском Воздушном флоте, как в отношении организации, так и в отношении соблюдения всех специальных правил и технических условий, предъявляемых к Гражданскому Воздушному флоту.</w:t>
      </w:r>
    </w:p>
    <w:p w14:paraId="6B76EB94"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Обязанности Начальника ВВС РККА</w:t>
      </w:r>
    </w:p>
    <w:p w14:paraId="4C38833A" w14:textId="77777777" w:rsidR="00017E26" w:rsidRPr="003600B8" w:rsidRDefault="00017E26" w:rsidP="00017E26">
      <w:pPr>
        <w:pStyle w:val="28"/>
        <w:widowControl w:val="0"/>
        <w:shd w:val="clear" w:color="auto" w:fill="auto"/>
        <w:tabs>
          <w:tab w:val="left" w:pos="773"/>
        </w:tabs>
        <w:spacing w:before="0" w:line="240" w:lineRule="auto"/>
        <w:jc w:val="both"/>
        <w:rPr>
          <w:rFonts w:ascii="Times New Roman" w:hAnsi="Times New Roman" w:cs="Times New Roman"/>
          <w:color w:val="0070C0"/>
          <w:sz w:val="16"/>
          <w:szCs w:val="16"/>
        </w:rPr>
      </w:pPr>
      <w:bookmarkStart w:id="76" w:name="bookmark631"/>
      <w:bookmarkEnd w:id="76"/>
      <w:r w:rsidRPr="003600B8">
        <w:rPr>
          <w:rFonts w:ascii="Times New Roman" w:hAnsi="Times New Roman" w:cs="Times New Roman"/>
          <w:color w:val="0070C0"/>
          <w:sz w:val="16"/>
          <w:szCs w:val="16"/>
        </w:rPr>
        <w:t>13. Начальник ВВС РККА является ответственным:</w:t>
      </w:r>
    </w:p>
    <w:p w14:paraId="2F0F28A7" w14:textId="77777777" w:rsidR="00017E26" w:rsidRPr="003600B8" w:rsidRDefault="00017E26" w:rsidP="00017E26">
      <w:pPr>
        <w:pStyle w:val="28"/>
        <w:tabs>
          <w:tab w:val="left" w:pos="730"/>
        </w:tabs>
        <w:spacing w:before="0" w:line="240" w:lineRule="auto"/>
        <w:jc w:val="both"/>
        <w:rPr>
          <w:rFonts w:ascii="Times New Roman" w:hAnsi="Times New Roman" w:cs="Times New Roman"/>
          <w:color w:val="0070C0"/>
          <w:sz w:val="16"/>
          <w:szCs w:val="16"/>
        </w:rPr>
      </w:pPr>
      <w:bookmarkStart w:id="77" w:name="bookmark632"/>
      <w:r w:rsidRPr="003600B8">
        <w:rPr>
          <w:rFonts w:ascii="Times New Roman" w:hAnsi="Times New Roman" w:cs="Times New Roman"/>
          <w:color w:val="0070C0"/>
          <w:sz w:val="16"/>
          <w:szCs w:val="16"/>
        </w:rPr>
        <w:t>а</w:t>
      </w:r>
      <w:bookmarkEnd w:id="77"/>
      <w:r w:rsidRPr="003600B8">
        <w:rPr>
          <w:rFonts w:ascii="Times New Roman" w:hAnsi="Times New Roman" w:cs="Times New Roman"/>
          <w:color w:val="0070C0"/>
          <w:sz w:val="16"/>
          <w:szCs w:val="16"/>
        </w:rPr>
        <w:t>) за обеспечение и боевую подготовку всех частей, учреждений и заведений ВВС РККА.</w:t>
      </w:r>
    </w:p>
    <w:p w14:paraId="73976DAD"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1: Обеспечение и боевую подготовку Начальник ВВС осуществляет в полном соответствии с общими директивами совета по подготовке РККА и друг.</w:t>
      </w:r>
    </w:p>
    <w:p w14:paraId="13576BFA"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2: Боевое обеспечение морской авиации совместно с морскими си</w:t>
      </w:r>
      <w:r w:rsidRPr="003600B8">
        <w:rPr>
          <w:rFonts w:ascii="Times New Roman" w:hAnsi="Times New Roman" w:cs="Times New Roman"/>
          <w:color w:val="0070C0"/>
          <w:sz w:val="16"/>
          <w:szCs w:val="16"/>
        </w:rPr>
        <w:softHyphen/>
        <w:t>лами проводится Морским Командованием. Специальная авиационная подготовка остается за ВВС.</w:t>
      </w:r>
    </w:p>
    <w:p w14:paraId="1BD61F7A" w14:textId="77777777" w:rsidR="00017E26" w:rsidRPr="003600B8" w:rsidRDefault="00017E26" w:rsidP="00017E26">
      <w:pPr>
        <w:pStyle w:val="28"/>
        <w:tabs>
          <w:tab w:val="left" w:pos="745"/>
        </w:tabs>
        <w:spacing w:before="0" w:line="240" w:lineRule="auto"/>
        <w:jc w:val="both"/>
        <w:rPr>
          <w:rFonts w:ascii="Times New Roman" w:hAnsi="Times New Roman" w:cs="Times New Roman"/>
          <w:color w:val="0070C0"/>
          <w:sz w:val="16"/>
          <w:szCs w:val="16"/>
        </w:rPr>
      </w:pPr>
      <w:bookmarkStart w:id="78" w:name="bookmark633"/>
      <w:r w:rsidRPr="003600B8">
        <w:rPr>
          <w:rFonts w:ascii="Times New Roman" w:hAnsi="Times New Roman" w:cs="Times New Roman"/>
          <w:color w:val="0070C0"/>
          <w:sz w:val="16"/>
          <w:szCs w:val="16"/>
        </w:rPr>
        <w:t>б</w:t>
      </w:r>
      <w:bookmarkEnd w:id="78"/>
      <w:r w:rsidRPr="003600B8">
        <w:rPr>
          <w:rFonts w:ascii="Times New Roman" w:hAnsi="Times New Roman" w:cs="Times New Roman"/>
          <w:color w:val="0070C0"/>
          <w:sz w:val="16"/>
          <w:szCs w:val="16"/>
        </w:rPr>
        <w:t>) За разработку программ, наставлений, инструкций по обучению частей ВВС РККА, организацию авиасборов, маневров и специальных авиационных полевых поездок.</w:t>
      </w:r>
    </w:p>
    <w:p w14:paraId="00825401" w14:textId="77777777" w:rsidR="00017E26" w:rsidRPr="003600B8" w:rsidRDefault="00017E26" w:rsidP="00017E26">
      <w:pPr>
        <w:pStyle w:val="28"/>
        <w:tabs>
          <w:tab w:val="left" w:pos="722"/>
        </w:tabs>
        <w:spacing w:before="0" w:line="240" w:lineRule="auto"/>
        <w:jc w:val="both"/>
        <w:rPr>
          <w:rFonts w:ascii="Times New Roman" w:hAnsi="Times New Roman" w:cs="Times New Roman"/>
          <w:color w:val="0070C0"/>
          <w:sz w:val="16"/>
          <w:szCs w:val="16"/>
        </w:rPr>
      </w:pPr>
      <w:bookmarkStart w:id="79" w:name="bookmark634"/>
      <w:r w:rsidRPr="003600B8">
        <w:rPr>
          <w:rFonts w:ascii="Times New Roman" w:hAnsi="Times New Roman" w:cs="Times New Roman"/>
          <w:color w:val="0070C0"/>
          <w:sz w:val="16"/>
          <w:szCs w:val="16"/>
        </w:rPr>
        <w:t>в</w:t>
      </w:r>
      <w:bookmarkEnd w:id="79"/>
      <w:r w:rsidRPr="003600B8">
        <w:rPr>
          <w:rFonts w:ascii="Times New Roman" w:hAnsi="Times New Roman" w:cs="Times New Roman"/>
          <w:color w:val="0070C0"/>
          <w:sz w:val="16"/>
          <w:szCs w:val="16"/>
        </w:rPr>
        <w:t>) За подготовку и обучение летно-подъемного и специального составов в ВУЗ ВВС.</w:t>
      </w:r>
    </w:p>
    <w:p w14:paraId="22DD652F" w14:textId="77777777" w:rsidR="00017E26" w:rsidRPr="003600B8" w:rsidRDefault="00017E26" w:rsidP="00017E26">
      <w:pPr>
        <w:pStyle w:val="28"/>
        <w:tabs>
          <w:tab w:val="left" w:pos="745"/>
        </w:tabs>
        <w:spacing w:before="0" w:line="240" w:lineRule="auto"/>
        <w:jc w:val="both"/>
        <w:rPr>
          <w:rFonts w:ascii="Times New Roman" w:hAnsi="Times New Roman" w:cs="Times New Roman"/>
          <w:color w:val="0070C0"/>
          <w:sz w:val="16"/>
          <w:szCs w:val="16"/>
        </w:rPr>
      </w:pPr>
      <w:bookmarkStart w:id="80" w:name="bookmark635"/>
      <w:r w:rsidRPr="003600B8">
        <w:rPr>
          <w:rFonts w:ascii="Times New Roman" w:hAnsi="Times New Roman" w:cs="Times New Roman"/>
          <w:color w:val="0070C0"/>
          <w:sz w:val="16"/>
          <w:szCs w:val="16"/>
        </w:rPr>
        <w:t>г</w:t>
      </w:r>
      <w:bookmarkEnd w:id="80"/>
      <w:r w:rsidRPr="003600B8">
        <w:rPr>
          <w:rFonts w:ascii="Times New Roman" w:hAnsi="Times New Roman" w:cs="Times New Roman"/>
          <w:color w:val="0070C0"/>
          <w:sz w:val="16"/>
          <w:szCs w:val="16"/>
        </w:rPr>
        <w:t>) За своевременное предъявление требований по обеспечению частей, учреждений и заведений ВВС РККА личным составом.</w:t>
      </w:r>
    </w:p>
    <w:p w14:paraId="227F861B" w14:textId="77777777" w:rsidR="00017E26" w:rsidRPr="003600B8" w:rsidRDefault="00017E26" w:rsidP="00017E26">
      <w:pPr>
        <w:pStyle w:val="28"/>
        <w:tabs>
          <w:tab w:val="left" w:pos="741"/>
        </w:tabs>
        <w:spacing w:before="0" w:line="240" w:lineRule="auto"/>
        <w:jc w:val="both"/>
        <w:rPr>
          <w:rFonts w:ascii="Times New Roman" w:hAnsi="Times New Roman" w:cs="Times New Roman"/>
          <w:color w:val="0070C0"/>
          <w:sz w:val="16"/>
          <w:szCs w:val="16"/>
        </w:rPr>
      </w:pPr>
      <w:bookmarkStart w:id="81" w:name="bookmark636"/>
      <w:r w:rsidRPr="003600B8">
        <w:rPr>
          <w:rFonts w:ascii="Times New Roman" w:hAnsi="Times New Roman" w:cs="Times New Roman"/>
          <w:color w:val="0070C0"/>
          <w:sz w:val="16"/>
          <w:szCs w:val="16"/>
        </w:rPr>
        <w:t>д</w:t>
      </w:r>
      <w:bookmarkEnd w:id="81"/>
      <w:r w:rsidRPr="003600B8">
        <w:rPr>
          <w:rFonts w:ascii="Times New Roman" w:hAnsi="Times New Roman" w:cs="Times New Roman"/>
          <w:color w:val="0070C0"/>
          <w:sz w:val="16"/>
          <w:szCs w:val="16"/>
        </w:rPr>
        <w:t>) За обеспеченность всем специальным техническим имуществом и вооружением всех частей, учреждений и заведений ВВС РККА.</w:t>
      </w:r>
    </w:p>
    <w:p w14:paraId="11488A79" w14:textId="77777777" w:rsidR="00017E26" w:rsidRPr="003600B8" w:rsidRDefault="00017E26" w:rsidP="00017E26">
      <w:pPr>
        <w:pStyle w:val="28"/>
        <w:tabs>
          <w:tab w:val="left" w:pos="748"/>
        </w:tabs>
        <w:spacing w:before="0" w:line="240" w:lineRule="auto"/>
        <w:jc w:val="both"/>
        <w:rPr>
          <w:rFonts w:ascii="Times New Roman" w:hAnsi="Times New Roman" w:cs="Times New Roman"/>
          <w:color w:val="0070C0"/>
          <w:sz w:val="16"/>
          <w:szCs w:val="16"/>
        </w:rPr>
      </w:pPr>
      <w:bookmarkStart w:id="82" w:name="bookmark637"/>
      <w:r w:rsidRPr="003600B8">
        <w:rPr>
          <w:rFonts w:ascii="Times New Roman" w:hAnsi="Times New Roman" w:cs="Times New Roman"/>
          <w:color w:val="0070C0"/>
          <w:sz w:val="16"/>
          <w:szCs w:val="16"/>
        </w:rPr>
        <w:t>е</w:t>
      </w:r>
      <w:bookmarkEnd w:id="82"/>
      <w:r w:rsidRPr="003600B8">
        <w:rPr>
          <w:rFonts w:ascii="Times New Roman" w:hAnsi="Times New Roman" w:cs="Times New Roman"/>
          <w:color w:val="0070C0"/>
          <w:sz w:val="16"/>
          <w:szCs w:val="16"/>
        </w:rPr>
        <w:t>) За обеспеченность территории СССР специальными сооружениями и аэродромами в соответствии с заданиями Штаба РККА.</w:t>
      </w:r>
    </w:p>
    <w:p w14:paraId="26F4F8D2" w14:textId="77777777" w:rsidR="00017E26" w:rsidRPr="003600B8" w:rsidRDefault="00017E26" w:rsidP="00017E26">
      <w:pPr>
        <w:pStyle w:val="28"/>
        <w:tabs>
          <w:tab w:val="left" w:pos="777"/>
        </w:tabs>
        <w:spacing w:before="0" w:line="240" w:lineRule="auto"/>
        <w:jc w:val="both"/>
        <w:rPr>
          <w:rFonts w:ascii="Times New Roman" w:hAnsi="Times New Roman" w:cs="Times New Roman"/>
          <w:color w:val="0070C0"/>
          <w:sz w:val="16"/>
          <w:szCs w:val="16"/>
        </w:rPr>
      </w:pPr>
      <w:bookmarkStart w:id="83" w:name="bookmark638"/>
      <w:r w:rsidRPr="003600B8">
        <w:rPr>
          <w:rFonts w:ascii="Times New Roman" w:hAnsi="Times New Roman" w:cs="Times New Roman"/>
          <w:color w:val="0070C0"/>
          <w:sz w:val="16"/>
          <w:szCs w:val="16"/>
        </w:rPr>
        <w:t>ж</w:t>
      </w:r>
      <w:bookmarkEnd w:id="83"/>
      <w:r w:rsidRPr="003600B8">
        <w:rPr>
          <w:rFonts w:ascii="Times New Roman" w:hAnsi="Times New Roman" w:cs="Times New Roman"/>
          <w:color w:val="0070C0"/>
          <w:sz w:val="16"/>
          <w:szCs w:val="16"/>
        </w:rPr>
        <w:t>) За организационное строительство и усовершенствование в техническом отноше</w:t>
      </w:r>
      <w:r w:rsidRPr="003600B8">
        <w:rPr>
          <w:rFonts w:ascii="Times New Roman" w:hAnsi="Times New Roman" w:cs="Times New Roman"/>
          <w:color w:val="0070C0"/>
          <w:sz w:val="16"/>
          <w:szCs w:val="16"/>
        </w:rPr>
        <w:softHyphen/>
        <w:t>нии ВВС РККА в соответствии с оперативными и мобилизационными соображениями Шта</w:t>
      </w:r>
      <w:r w:rsidRPr="003600B8">
        <w:rPr>
          <w:rFonts w:ascii="Times New Roman" w:hAnsi="Times New Roman" w:cs="Times New Roman"/>
          <w:color w:val="0070C0"/>
          <w:sz w:val="16"/>
          <w:szCs w:val="16"/>
        </w:rPr>
        <w:softHyphen/>
        <w:t>ба РККА.</w:t>
      </w:r>
    </w:p>
    <w:p w14:paraId="1EFA5C9B" w14:textId="77777777" w:rsidR="00017E26" w:rsidRPr="003600B8" w:rsidRDefault="00017E26" w:rsidP="00017E26">
      <w:pPr>
        <w:pStyle w:val="28"/>
        <w:tabs>
          <w:tab w:val="left" w:pos="777"/>
        </w:tabs>
        <w:spacing w:before="0" w:line="240" w:lineRule="auto"/>
        <w:jc w:val="both"/>
        <w:rPr>
          <w:rFonts w:ascii="Times New Roman" w:hAnsi="Times New Roman" w:cs="Times New Roman"/>
          <w:color w:val="0070C0"/>
          <w:sz w:val="16"/>
          <w:szCs w:val="16"/>
        </w:rPr>
      </w:pPr>
      <w:bookmarkStart w:id="84" w:name="bookmark639"/>
      <w:r w:rsidRPr="003600B8">
        <w:rPr>
          <w:rFonts w:ascii="Times New Roman" w:hAnsi="Times New Roman" w:cs="Times New Roman"/>
          <w:color w:val="0070C0"/>
          <w:sz w:val="16"/>
          <w:szCs w:val="16"/>
        </w:rPr>
        <w:t>з</w:t>
      </w:r>
      <w:bookmarkEnd w:id="84"/>
      <w:r w:rsidRPr="003600B8">
        <w:rPr>
          <w:rFonts w:ascii="Times New Roman" w:hAnsi="Times New Roman" w:cs="Times New Roman"/>
          <w:color w:val="0070C0"/>
          <w:sz w:val="16"/>
          <w:szCs w:val="16"/>
        </w:rPr>
        <w:t>) За правильное использование кредитов, отпускаемых по смете на строительство и развитие ВВС.</w:t>
      </w:r>
    </w:p>
    <w:p w14:paraId="05BF6D02" w14:textId="77777777" w:rsidR="00017E26" w:rsidRPr="003600B8" w:rsidRDefault="00017E26" w:rsidP="00017E26">
      <w:pPr>
        <w:pStyle w:val="28"/>
        <w:tabs>
          <w:tab w:val="left" w:pos="774"/>
        </w:tabs>
        <w:spacing w:before="0" w:line="240" w:lineRule="auto"/>
        <w:jc w:val="both"/>
        <w:rPr>
          <w:rFonts w:ascii="Times New Roman" w:hAnsi="Times New Roman" w:cs="Times New Roman"/>
          <w:color w:val="0070C0"/>
          <w:sz w:val="16"/>
          <w:szCs w:val="16"/>
        </w:rPr>
      </w:pPr>
      <w:bookmarkStart w:id="85" w:name="bookmark640"/>
      <w:r w:rsidRPr="003600B8">
        <w:rPr>
          <w:rFonts w:ascii="Times New Roman" w:hAnsi="Times New Roman" w:cs="Times New Roman"/>
          <w:color w:val="0070C0"/>
          <w:sz w:val="16"/>
          <w:szCs w:val="16"/>
        </w:rPr>
        <w:t>и</w:t>
      </w:r>
      <w:bookmarkEnd w:id="85"/>
      <w:r w:rsidRPr="003600B8">
        <w:rPr>
          <w:rFonts w:ascii="Times New Roman" w:hAnsi="Times New Roman" w:cs="Times New Roman"/>
          <w:color w:val="0070C0"/>
          <w:sz w:val="16"/>
          <w:szCs w:val="16"/>
        </w:rPr>
        <w:t>) За правильное и своевременное предъявление требований промышленности и за надлежащее инструктирование и наблюдение за деятельностью заводов (в качественном и количественном отношениях и сроках) по выполнению заказов в соответствии с требовани</w:t>
      </w:r>
      <w:r w:rsidRPr="003600B8">
        <w:rPr>
          <w:rFonts w:ascii="Times New Roman" w:hAnsi="Times New Roman" w:cs="Times New Roman"/>
          <w:color w:val="0070C0"/>
          <w:sz w:val="16"/>
          <w:szCs w:val="16"/>
        </w:rPr>
        <w:softHyphen/>
        <w:t>ями строительства и усовершенствования в техническом отношении ВВС РККА.</w:t>
      </w:r>
    </w:p>
    <w:p w14:paraId="1BC59486" w14:textId="77777777" w:rsidR="00017E26" w:rsidRPr="003600B8" w:rsidRDefault="00017E26" w:rsidP="00017E26">
      <w:pPr>
        <w:pStyle w:val="28"/>
        <w:tabs>
          <w:tab w:val="left" w:pos="774"/>
        </w:tabs>
        <w:spacing w:before="0" w:line="240" w:lineRule="auto"/>
        <w:jc w:val="both"/>
        <w:rPr>
          <w:rFonts w:ascii="Times New Roman" w:hAnsi="Times New Roman" w:cs="Times New Roman"/>
          <w:color w:val="0070C0"/>
          <w:sz w:val="16"/>
          <w:szCs w:val="16"/>
        </w:rPr>
      </w:pPr>
      <w:bookmarkStart w:id="86" w:name="bookmark641"/>
      <w:r w:rsidRPr="003600B8">
        <w:rPr>
          <w:rFonts w:ascii="Times New Roman" w:hAnsi="Times New Roman" w:cs="Times New Roman"/>
          <w:color w:val="0070C0"/>
          <w:sz w:val="16"/>
          <w:szCs w:val="16"/>
        </w:rPr>
        <w:t>к</w:t>
      </w:r>
      <w:bookmarkEnd w:id="86"/>
      <w:r w:rsidRPr="003600B8">
        <w:rPr>
          <w:rFonts w:ascii="Times New Roman" w:hAnsi="Times New Roman" w:cs="Times New Roman"/>
          <w:color w:val="0070C0"/>
          <w:sz w:val="16"/>
          <w:szCs w:val="16"/>
        </w:rPr>
        <w:t>) За постановку Научно-исследовательских работ научно-технических органов ВВС РККА и за постановку заданий научно-исследовательским органам, не входящим в состав ВВС РККА.</w:t>
      </w:r>
    </w:p>
    <w:p w14:paraId="05DF89A6"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II. ОКРУЖНОЙ АППАРАТ ВВС</w:t>
      </w:r>
    </w:p>
    <w:p w14:paraId="6BB06088"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Как общее положение все части и учреждения сухопутной авиации и воздухоплава</w:t>
      </w:r>
      <w:r w:rsidRPr="003600B8">
        <w:rPr>
          <w:rFonts w:ascii="Times New Roman" w:hAnsi="Times New Roman" w:cs="Times New Roman"/>
          <w:color w:val="0070C0"/>
          <w:sz w:val="16"/>
          <w:szCs w:val="16"/>
        </w:rPr>
        <w:softHyphen/>
        <w:t>ния, расположенные на территории военных округов, находятся в непосредственном подчи</w:t>
      </w:r>
      <w:r w:rsidRPr="003600B8">
        <w:rPr>
          <w:rFonts w:ascii="Times New Roman" w:hAnsi="Times New Roman" w:cs="Times New Roman"/>
          <w:color w:val="0070C0"/>
          <w:sz w:val="16"/>
          <w:szCs w:val="16"/>
        </w:rPr>
        <w:softHyphen/>
        <w:t>нении по линии ВВС НАЧАЛЬНИКУ ВВС РККА, состоя в то же время в прямом подчине</w:t>
      </w:r>
      <w:r w:rsidRPr="003600B8">
        <w:rPr>
          <w:rFonts w:ascii="Times New Roman" w:hAnsi="Times New Roman" w:cs="Times New Roman"/>
          <w:color w:val="0070C0"/>
          <w:sz w:val="16"/>
          <w:szCs w:val="16"/>
        </w:rPr>
        <w:softHyphen/>
        <w:t>нии Комвойск соответствующего округа в отношении:</w:t>
      </w:r>
    </w:p>
    <w:p w14:paraId="687444F1" w14:textId="77777777" w:rsidR="00017E26" w:rsidRPr="003600B8" w:rsidRDefault="00017E26" w:rsidP="00017E26">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87" w:name="bookmark642"/>
      <w:bookmarkEnd w:id="87"/>
      <w:r w:rsidRPr="003600B8">
        <w:rPr>
          <w:rFonts w:ascii="Times New Roman" w:hAnsi="Times New Roman" w:cs="Times New Roman"/>
          <w:color w:val="0070C0"/>
          <w:sz w:val="16"/>
          <w:szCs w:val="16"/>
        </w:rPr>
        <w:t>1) Оперативном - постановки заданий частям ВВС через Начальников ВВС Округов во всех случаях оперативной необходимости.</w:t>
      </w:r>
    </w:p>
    <w:p w14:paraId="4F85B9A0" w14:textId="77777777" w:rsidR="00017E26" w:rsidRPr="003600B8" w:rsidRDefault="00017E26" w:rsidP="00017E26">
      <w:pPr>
        <w:pStyle w:val="28"/>
        <w:widowControl w:val="0"/>
        <w:shd w:val="clear" w:color="auto" w:fill="auto"/>
        <w:tabs>
          <w:tab w:val="left" w:pos="734"/>
        </w:tabs>
        <w:spacing w:before="0" w:line="240" w:lineRule="auto"/>
        <w:jc w:val="both"/>
        <w:rPr>
          <w:rFonts w:ascii="Times New Roman" w:hAnsi="Times New Roman" w:cs="Times New Roman"/>
          <w:color w:val="0070C0"/>
          <w:sz w:val="16"/>
          <w:szCs w:val="16"/>
        </w:rPr>
      </w:pPr>
      <w:bookmarkStart w:id="88" w:name="bookmark643"/>
      <w:bookmarkEnd w:id="88"/>
      <w:r w:rsidRPr="003600B8">
        <w:rPr>
          <w:rFonts w:ascii="Times New Roman" w:hAnsi="Times New Roman" w:cs="Times New Roman"/>
          <w:color w:val="0070C0"/>
          <w:sz w:val="16"/>
          <w:szCs w:val="16"/>
        </w:rPr>
        <w:t>2) В отношении производства инспекций по вопросам: а) общей подготовки частей ВВС и выполнению боевых задач, б) мобилизационном, в) постановки войскового обучения, г) хозяйственном, д) несении караульной службы, е) внутреннего распорядка.</w:t>
      </w:r>
    </w:p>
    <w:p w14:paraId="582F146D" w14:textId="77777777" w:rsidR="00017E26" w:rsidRPr="003600B8" w:rsidRDefault="00017E26" w:rsidP="00017E26">
      <w:pPr>
        <w:pStyle w:val="28"/>
        <w:widowControl w:val="0"/>
        <w:shd w:val="clear" w:color="auto" w:fill="auto"/>
        <w:tabs>
          <w:tab w:val="left" w:pos="722"/>
        </w:tabs>
        <w:spacing w:before="0" w:line="240" w:lineRule="auto"/>
        <w:jc w:val="both"/>
        <w:rPr>
          <w:rFonts w:ascii="Times New Roman" w:hAnsi="Times New Roman" w:cs="Times New Roman"/>
          <w:color w:val="0070C0"/>
          <w:sz w:val="16"/>
          <w:szCs w:val="16"/>
        </w:rPr>
      </w:pPr>
      <w:bookmarkStart w:id="89" w:name="bookmark644"/>
      <w:bookmarkEnd w:id="89"/>
      <w:r w:rsidRPr="003600B8">
        <w:rPr>
          <w:rFonts w:ascii="Times New Roman" w:hAnsi="Times New Roman" w:cs="Times New Roman"/>
          <w:color w:val="0070C0"/>
          <w:sz w:val="16"/>
          <w:szCs w:val="16"/>
        </w:rPr>
        <w:t>3) В общем порядке службы - дисциплинарной, гарнизонной и внутренней служб.</w:t>
      </w:r>
    </w:p>
    <w:p w14:paraId="212F899E" w14:textId="77777777" w:rsidR="00017E26" w:rsidRPr="003600B8" w:rsidRDefault="00017E26" w:rsidP="00017E26">
      <w:pPr>
        <w:pStyle w:val="28"/>
        <w:widowControl w:val="0"/>
        <w:shd w:val="clear" w:color="auto" w:fill="auto"/>
        <w:tabs>
          <w:tab w:val="left" w:pos="722"/>
        </w:tabs>
        <w:spacing w:before="0" w:line="240" w:lineRule="auto"/>
        <w:jc w:val="both"/>
        <w:rPr>
          <w:rFonts w:ascii="Times New Roman" w:hAnsi="Times New Roman" w:cs="Times New Roman"/>
          <w:color w:val="0070C0"/>
          <w:sz w:val="16"/>
          <w:szCs w:val="16"/>
        </w:rPr>
      </w:pPr>
      <w:bookmarkStart w:id="90" w:name="bookmark645"/>
      <w:bookmarkEnd w:id="90"/>
      <w:r w:rsidRPr="003600B8">
        <w:rPr>
          <w:rFonts w:ascii="Times New Roman" w:hAnsi="Times New Roman" w:cs="Times New Roman"/>
          <w:color w:val="0070C0"/>
          <w:sz w:val="16"/>
          <w:szCs w:val="16"/>
        </w:rPr>
        <w:t>4) Политико-просветительной работы через соответствующие Пускры.</w:t>
      </w:r>
    </w:p>
    <w:p w14:paraId="37BF3B14"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всех остальных отношениях части и учреждения ВВС Округов подчинены Начальникам ВВС Округов, причем на обязанности последних лежит принятие всех мер к обеспечению частей и учреждений ВВС необходимым личным составом и всеми видами ма</w:t>
      </w:r>
      <w:r w:rsidRPr="003600B8">
        <w:rPr>
          <w:rFonts w:ascii="Times New Roman" w:hAnsi="Times New Roman" w:cs="Times New Roman"/>
          <w:color w:val="0070C0"/>
          <w:sz w:val="16"/>
          <w:szCs w:val="16"/>
        </w:rPr>
        <w:softHyphen/>
        <w:t>териального обеспечения ВВС Округа в соответствии с общим положением о Начальниках</w:t>
      </w:r>
    </w:p>
    <w:p w14:paraId="3E4A4F73"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ВВС. Обеспечение частей, учреждений и заведений ВВС Округов личным составом (не спе</w:t>
      </w:r>
      <w:r w:rsidRPr="003600B8">
        <w:rPr>
          <w:rFonts w:ascii="Times New Roman" w:hAnsi="Times New Roman" w:cs="Times New Roman"/>
          <w:color w:val="0070C0"/>
          <w:sz w:val="16"/>
          <w:szCs w:val="16"/>
        </w:rPr>
        <w:softHyphen/>
        <w:t>циалистами), а также конским составом лежит на Комвойск соответствующих Округов.</w:t>
      </w:r>
    </w:p>
    <w:p w14:paraId="43D6B8CE" w14:textId="77777777" w:rsidR="00017E26" w:rsidRPr="003600B8" w:rsidRDefault="00017E26" w:rsidP="00017E26">
      <w:pPr>
        <w:pStyle w:val="28"/>
        <w:widowControl w:val="0"/>
        <w:shd w:val="clear" w:color="auto" w:fill="auto"/>
        <w:tabs>
          <w:tab w:val="left" w:pos="1300"/>
        </w:tabs>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 ВЗАИМООТНОШЕНИЯ С МОРСКИМ КОМАНДОВАНИЕМ</w:t>
      </w:r>
    </w:p>
    <w:p w14:paraId="1F7CA25C"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Части, учреждения и заведения Морской авиации, оставаясь в прямом подчинении Начальника ВВС РККА, состоят в подчинении РВС соответствующих морей в отношении:</w:t>
      </w:r>
    </w:p>
    <w:p w14:paraId="0B6D7001" w14:textId="77777777" w:rsidR="00017E26" w:rsidRPr="003600B8" w:rsidRDefault="00017E26" w:rsidP="00017E26">
      <w:pPr>
        <w:pStyle w:val="28"/>
        <w:widowControl w:val="0"/>
        <w:shd w:val="clear" w:color="auto" w:fill="auto"/>
        <w:tabs>
          <w:tab w:val="left" w:pos="741"/>
        </w:tabs>
        <w:spacing w:before="0" w:line="240" w:lineRule="auto"/>
        <w:jc w:val="both"/>
        <w:rPr>
          <w:rFonts w:ascii="Times New Roman" w:hAnsi="Times New Roman" w:cs="Times New Roman"/>
          <w:color w:val="0070C0"/>
          <w:sz w:val="16"/>
          <w:szCs w:val="16"/>
        </w:rPr>
      </w:pPr>
      <w:bookmarkStart w:id="91" w:name="bookmark647"/>
      <w:bookmarkEnd w:id="91"/>
      <w:r w:rsidRPr="003600B8">
        <w:rPr>
          <w:rFonts w:ascii="Times New Roman" w:hAnsi="Times New Roman" w:cs="Times New Roman"/>
          <w:color w:val="0070C0"/>
          <w:sz w:val="16"/>
          <w:szCs w:val="16"/>
        </w:rPr>
        <w:t>1) Оперативном, - причем, РВС морей дают указания Командующим ВВС морей для предварительной проработки вопросов состава ВВС моря, их организации, дислокации, обо</w:t>
      </w:r>
      <w:r w:rsidRPr="003600B8">
        <w:rPr>
          <w:rFonts w:ascii="Times New Roman" w:hAnsi="Times New Roman" w:cs="Times New Roman"/>
          <w:color w:val="0070C0"/>
          <w:sz w:val="16"/>
          <w:szCs w:val="16"/>
        </w:rPr>
        <w:softHyphen/>
        <w:t>рудования театров и применения согласно общих директив Моркомандования.</w:t>
      </w:r>
    </w:p>
    <w:p w14:paraId="006E7BE8" w14:textId="77777777" w:rsidR="00017E26" w:rsidRPr="003600B8" w:rsidRDefault="00017E26" w:rsidP="00017E26">
      <w:pPr>
        <w:pStyle w:val="28"/>
        <w:widowControl w:val="0"/>
        <w:shd w:val="clear" w:color="auto" w:fill="auto"/>
        <w:tabs>
          <w:tab w:val="left" w:pos="742"/>
        </w:tabs>
        <w:spacing w:before="0" w:line="240" w:lineRule="auto"/>
        <w:jc w:val="both"/>
        <w:rPr>
          <w:rFonts w:ascii="Times New Roman" w:hAnsi="Times New Roman" w:cs="Times New Roman"/>
          <w:color w:val="0070C0"/>
          <w:sz w:val="16"/>
          <w:szCs w:val="16"/>
        </w:rPr>
      </w:pPr>
      <w:bookmarkStart w:id="92" w:name="bookmark648"/>
      <w:bookmarkEnd w:id="92"/>
      <w:r w:rsidRPr="003600B8">
        <w:rPr>
          <w:rFonts w:ascii="Times New Roman" w:hAnsi="Times New Roman" w:cs="Times New Roman"/>
          <w:color w:val="0070C0"/>
          <w:sz w:val="16"/>
          <w:szCs w:val="16"/>
        </w:rPr>
        <w:t>2) В отношении производства инструкций по вопросам:</w:t>
      </w:r>
    </w:p>
    <w:p w14:paraId="299426D5" w14:textId="77777777" w:rsidR="00017E26" w:rsidRPr="003600B8" w:rsidRDefault="00017E26" w:rsidP="00017E26">
      <w:pPr>
        <w:pStyle w:val="28"/>
        <w:tabs>
          <w:tab w:val="left" w:pos="735"/>
        </w:tabs>
        <w:spacing w:before="0" w:line="240" w:lineRule="auto"/>
        <w:jc w:val="both"/>
        <w:rPr>
          <w:rFonts w:ascii="Times New Roman" w:hAnsi="Times New Roman" w:cs="Times New Roman"/>
          <w:color w:val="0070C0"/>
          <w:sz w:val="16"/>
          <w:szCs w:val="16"/>
        </w:rPr>
      </w:pPr>
      <w:bookmarkStart w:id="93" w:name="bookmark649"/>
      <w:r w:rsidRPr="003600B8">
        <w:rPr>
          <w:rFonts w:ascii="Times New Roman" w:hAnsi="Times New Roman" w:cs="Times New Roman"/>
          <w:color w:val="0070C0"/>
          <w:sz w:val="16"/>
          <w:szCs w:val="16"/>
        </w:rPr>
        <w:t>а</w:t>
      </w:r>
      <w:bookmarkEnd w:id="93"/>
      <w:r w:rsidRPr="003600B8">
        <w:rPr>
          <w:rFonts w:ascii="Times New Roman" w:hAnsi="Times New Roman" w:cs="Times New Roman"/>
          <w:color w:val="0070C0"/>
          <w:sz w:val="16"/>
          <w:szCs w:val="16"/>
        </w:rPr>
        <w:t>) подготовки частей ВВС к выполнению боевых задач,</w:t>
      </w:r>
    </w:p>
    <w:p w14:paraId="33A29205" w14:textId="77777777" w:rsidR="00017E26" w:rsidRPr="003600B8" w:rsidRDefault="00017E26" w:rsidP="00017E26">
      <w:pPr>
        <w:pStyle w:val="28"/>
        <w:tabs>
          <w:tab w:val="left" w:pos="742"/>
        </w:tabs>
        <w:spacing w:before="0" w:line="240" w:lineRule="auto"/>
        <w:jc w:val="both"/>
        <w:rPr>
          <w:rFonts w:ascii="Times New Roman" w:hAnsi="Times New Roman" w:cs="Times New Roman"/>
          <w:color w:val="0070C0"/>
          <w:sz w:val="16"/>
          <w:szCs w:val="16"/>
        </w:rPr>
      </w:pPr>
      <w:bookmarkStart w:id="94" w:name="bookmark650"/>
      <w:r w:rsidRPr="003600B8">
        <w:rPr>
          <w:rFonts w:ascii="Times New Roman" w:hAnsi="Times New Roman" w:cs="Times New Roman"/>
          <w:color w:val="0070C0"/>
          <w:sz w:val="16"/>
          <w:szCs w:val="16"/>
        </w:rPr>
        <w:t>б</w:t>
      </w:r>
      <w:bookmarkEnd w:id="94"/>
      <w:r w:rsidRPr="003600B8">
        <w:rPr>
          <w:rFonts w:ascii="Times New Roman" w:hAnsi="Times New Roman" w:cs="Times New Roman"/>
          <w:color w:val="0070C0"/>
          <w:sz w:val="16"/>
          <w:szCs w:val="16"/>
        </w:rPr>
        <w:t>) постановки войскового обучения,</w:t>
      </w:r>
    </w:p>
    <w:p w14:paraId="7EC8AA95" w14:textId="77777777" w:rsidR="00017E26" w:rsidRPr="003600B8" w:rsidRDefault="00017E26" w:rsidP="00017E26">
      <w:pPr>
        <w:pStyle w:val="28"/>
        <w:tabs>
          <w:tab w:val="left" w:pos="742"/>
        </w:tabs>
        <w:spacing w:before="0" w:line="240" w:lineRule="auto"/>
        <w:jc w:val="both"/>
        <w:rPr>
          <w:rFonts w:ascii="Times New Roman" w:hAnsi="Times New Roman" w:cs="Times New Roman"/>
          <w:color w:val="0070C0"/>
          <w:sz w:val="16"/>
          <w:szCs w:val="16"/>
        </w:rPr>
      </w:pPr>
      <w:bookmarkStart w:id="95" w:name="bookmark651"/>
      <w:r w:rsidRPr="003600B8">
        <w:rPr>
          <w:rFonts w:ascii="Times New Roman" w:hAnsi="Times New Roman" w:cs="Times New Roman"/>
          <w:color w:val="0070C0"/>
          <w:sz w:val="16"/>
          <w:szCs w:val="16"/>
        </w:rPr>
        <w:t>в</w:t>
      </w:r>
      <w:bookmarkEnd w:id="95"/>
      <w:r w:rsidRPr="003600B8">
        <w:rPr>
          <w:rFonts w:ascii="Times New Roman" w:hAnsi="Times New Roman" w:cs="Times New Roman"/>
          <w:color w:val="0070C0"/>
          <w:sz w:val="16"/>
          <w:szCs w:val="16"/>
        </w:rPr>
        <w:t>) хозяйственным,</w:t>
      </w:r>
    </w:p>
    <w:p w14:paraId="734519BD" w14:textId="77777777" w:rsidR="00017E26" w:rsidRPr="003600B8" w:rsidRDefault="00017E26" w:rsidP="00017E26">
      <w:pPr>
        <w:pStyle w:val="28"/>
        <w:tabs>
          <w:tab w:val="left" w:pos="742"/>
        </w:tabs>
        <w:spacing w:before="0" w:line="240" w:lineRule="auto"/>
        <w:jc w:val="both"/>
        <w:rPr>
          <w:rFonts w:ascii="Times New Roman" w:hAnsi="Times New Roman" w:cs="Times New Roman"/>
          <w:color w:val="0070C0"/>
          <w:sz w:val="16"/>
          <w:szCs w:val="16"/>
        </w:rPr>
      </w:pPr>
      <w:bookmarkStart w:id="96" w:name="bookmark652"/>
      <w:r w:rsidRPr="003600B8">
        <w:rPr>
          <w:rFonts w:ascii="Times New Roman" w:hAnsi="Times New Roman" w:cs="Times New Roman"/>
          <w:color w:val="0070C0"/>
          <w:sz w:val="16"/>
          <w:szCs w:val="16"/>
        </w:rPr>
        <w:t>г</w:t>
      </w:r>
      <w:bookmarkEnd w:id="96"/>
      <w:r w:rsidRPr="003600B8">
        <w:rPr>
          <w:rFonts w:ascii="Times New Roman" w:hAnsi="Times New Roman" w:cs="Times New Roman"/>
          <w:color w:val="0070C0"/>
          <w:sz w:val="16"/>
          <w:szCs w:val="16"/>
        </w:rPr>
        <w:t>) несения караульной службы,</w:t>
      </w:r>
    </w:p>
    <w:p w14:paraId="3CF956C8" w14:textId="77777777" w:rsidR="00017E26" w:rsidRPr="003600B8" w:rsidRDefault="00017E26" w:rsidP="00017E26">
      <w:pPr>
        <w:pStyle w:val="28"/>
        <w:tabs>
          <w:tab w:val="left" w:pos="750"/>
        </w:tabs>
        <w:spacing w:before="0" w:line="240" w:lineRule="auto"/>
        <w:jc w:val="both"/>
        <w:rPr>
          <w:rFonts w:ascii="Times New Roman" w:hAnsi="Times New Roman" w:cs="Times New Roman"/>
          <w:color w:val="0070C0"/>
          <w:sz w:val="16"/>
          <w:szCs w:val="16"/>
        </w:rPr>
      </w:pPr>
      <w:bookmarkStart w:id="97" w:name="bookmark653"/>
      <w:r w:rsidRPr="003600B8">
        <w:rPr>
          <w:rFonts w:ascii="Times New Roman" w:hAnsi="Times New Roman" w:cs="Times New Roman"/>
          <w:color w:val="0070C0"/>
          <w:sz w:val="16"/>
          <w:szCs w:val="16"/>
        </w:rPr>
        <w:t>д</w:t>
      </w:r>
      <w:bookmarkEnd w:id="97"/>
      <w:r w:rsidRPr="003600B8">
        <w:rPr>
          <w:rFonts w:ascii="Times New Roman" w:hAnsi="Times New Roman" w:cs="Times New Roman"/>
          <w:color w:val="0070C0"/>
          <w:sz w:val="16"/>
          <w:szCs w:val="16"/>
        </w:rPr>
        <w:t>) внутреннего распорядка,</w:t>
      </w:r>
    </w:p>
    <w:p w14:paraId="4482F885" w14:textId="77777777" w:rsidR="00017E26" w:rsidRPr="003600B8" w:rsidRDefault="00017E26" w:rsidP="00017E26">
      <w:pPr>
        <w:pStyle w:val="28"/>
        <w:tabs>
          <w:tab w:val="left" w:pos="750"/>
        </w:tabs>
        <w:spacing w:before="0" w:line="240" w:lineRule="auto"/>
        <w:jc w:val="both"/>
        <w:rPr>
          <w:rFonts w:ascii="Times New Roman" w:hAnsi="Times New Roman" w:cs="Times New Roman"/>
          <w:color w:val="0070C0"/>
          <w:sz w:val="16"/>
          <w:szCs w:val="16"/>
        </w:rPr>
      </w:pPr>
      <w:bookmarkStart w:id="98" w:name="bookmark654"/>
      <w:r w:rsidRPr="003600B8">
        <w:rPr>
          <w:rFonts w:ascii="Times New Roman" w:hAnsi="Times New Roman" w:cs="Times New Roman"/>
          <w:color w:val="0070C0"/>
          <w:sz w:val="16"/>
          <w:szCs w:val="16"/>
        </w:rPr>
        <w:t>е</w:t>
      </w:r>
      <w:bookmarkEnd w:id="98"/>
      <w:r w:rsidRPr="003600B8">
        <w:rPr>
          <w:rFonts w:ascii="Times New Roman" w:hAnsi="Times New Roman" w:cs="Times New Roman"/>
          <w:color w:val="0070C0"/>
          <w:sz w:val="16"/>
          <w:szCs w:val="16"/>
        </w:rPr>
        <w:t>) учебным в ВУЗах ВВС, готовящих специалистов Мор. авиации,</w:t>
      </w:r>
    </w:p>
    <w:p w14:paraId="6F84D331" w14:textId="77777777" w:rsidR="00017E26" w:rsidRPr="003600B8" w:rsidRDefault="00017E26" w:rsidP="00017E26">
      <w:pPr>
        <w:pStyle w:val="28"/>
        <w:tabs>
          <w:tab w:val="left" w:pos="766"/>
        </w:tabs>
        <w:spacing w:before="0" w:line="240" w:lineRule="auto"/>
        <w:jc w:val="both"/>
        <w:rPr>
          <w:rFonts w:ascii="Times New Roman" w:hAnsi="Times New Roman" w:cs="Times New Roman"/>
          <w:color w:val="0070C0"/>
          <w:sz w:val="16"/>
          <w:szCs w:val="16"/>
        </w:rPr>
      </w:pPr>
      <w:bookmarkStart w:id="99" w:name="bookmark655"/>
      <w:r w:rsidRPr="003600B8">
        <w:rPr>
          <w:rFonts w:ascii="Times New Roman" w:hAnsi="Times New Roman" w:cs="Times New Roman"/>
          <w:color w:val="0070C0"/>
          <w:sz w:val="16"/>
          <w:szCs w:val="16"/>
        </w:rPr>
        <w:t>ж</w:t>
      </w:r>
      <w:bookmarkEnd w:id="99"/>
      <w:r w:rsidRPr="003600B8">
        <w:rPr>
          <w:rFonts w:ascii="Times New Roman" w:hAnsi="Times New Roman" w:cs="Times New Roman"/>
          <w:color w:val="0070C0"/>
          <w:sz w:val="16"/>
          <w:szCs w:val="16"/>
        </w:rPr>
        <w:t>) в отношении общего порядка службы в соответствии с положениями, действую</w:t>
      </w:r>
      <w:r w:rsidRPr="003600B8">
        <w:rPr>
          <w:rFonts w:ascii="Times New Roman" w:hAnsi="Times New Roman" w:cs="Times New Roman"/>
          <w:color w:val="0070C0"/>
          <w:sz w:val="16"/>
          <w:szCs w:val="16"/>
        </w:rPr>
        <w:softHyphen/>
        <w:t>щими в РККФ.</w:t>
      </w:r>
    </w:p>
    <w:p w14:paraId="55A6E693"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Обеспечение Морской авиации личным составом - летчиками и специалистами ВВС, осуществляется по линии ВВС. Обеспечение неспециалистами, а также конским составом, предварительная строевая подготовка поступающих пополнений и подготовка младших специалистов морских специальностей производится распоряжением РВС Морей.</w:t>
      </w:r>
    </w:p>
    <w:p w14:paraId="7EE88544"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Снабжение Морской авиации специальным имуществом осуществляется по линии ВВС, снабжение общевойсковым и специальным морским имуществом - по линии Морско</w:t>
      </w:r>
      <w:r w:rsidRPr="003600B8">
        <w:rPr>
          <w:rFonts w:ascii="Times New Roman" w:hAnsi="Times New Roman" w:cs="Times New Roman"/>
          <w:color w:val="0070C0"/>
          <w:sz w:val="16"/>
          <w:szCs w:val="16"/>
        </w:rPr>
        <w:softHyphen/>
        <w:t>го командования.</w:t>
      </w:r>
    </w:p>
    <w:p w14:paraId="394D892D"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вопросы тактических требований к самолетам, вооружения и оборудова</w:t>
      </w:r>
      <w:r w:rsidRPr="003600B8">
        <w:rPr>
          <w:rFonts w:ascii="Times New Roman" w:hAnsi="Times New Roman" w:cs="Times New Roman"/>
          <w:color w:val="0070C0"/>
          <w:sz w:val="16"/>
          <w:szCs w:val="16"/>
        </w:rPr>
        <w:softHyphen/>
        <w:t>ния частей Морской авиации и подготовки личного состава, установление частей и учре</w:t>
      </w:r>
      <w:r w:rsidRPr="003600B8">
        <w:rPr>
          <w:rFonts w:ascii="Times New Roman" w:hAnsi="Times New Roman" w:cs="Times New Roman"/>
          <w:color w:val="0070C0"/>
          <w:sz w:val="16"/>
          <w:szCs w:val="16"/>
        </w:rPr>
        <w:softHyphen/>
        <w:t>ждений Морской авиации, разрешается УВВС РККА, по согласованию с Морским командо</w:t>
      </w:r>
      <w:r w:rsidRPr="003600B8">
        <w:rPr>
          <w:rFonts w:ascii="Times New Roman" w:hAnsi="Times New Roman" w:cs="Times New Roman"/>
          <w:color w:val="0070C0"/>
          <w:sz w:val="16"/>
          <w:szCs w:val="16"/>
        </w:rPr>
        <w:softHyphen/>
        <w:t>ванием.</w:t>
      </w:r>
    </w:p>
    <w:p w14:paraId="6E944668"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всех остальных отношениях руководство Морской авиацией и все мероприятия, направленные к ее развитию, лежат на ВВС РККА на общих с остальными частями и учре</w:t>
      </w:r>
      <w:r w:rsidRPr="003600B8">
        <w:rPr>
          <w:rFonts w:ascii="Times New Roman" w:hAnsi="Times New Roman" w:cs="Times New Roman"/>
          <w:color w:val="0070C0"/>
          <w:sz w:val="16"/>
          <w:szCs w:val="16"/>
        </w:rPr>
        <w:softHyphen/>
        <w:t>ждениями ВВС РККА основаниях.</w:t>
      </w:r>
    </w:p>
    <w:p w14:paraId="495DF36D"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ВЫВОДЫ</w:t>
      </w:r>
    </w:p>
    <w:p w14:paraId="345068F3"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Приказ РВС СССР 1925 года № 833 достаточно четко разграничивает подчиненность ВВС по специальной и общевойсковым линиям.</w:t>
      </w:r>
    </w:p>
    <w:p w14:paraId="0BD70FA4"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Следует, однако, отметить, что для пользы дела желательно было бы предоставить УВВС в деталях больше прав, чем имеется в настоящее время.</w:t>
      </w:r>
    </w:p>
    <w:p w14:paraId="547FC67E"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Как пример, можно указать на большие задержки в назначениях комсостава ВВС, ко</w:t>
      </w:r>
      <w:r w:rsidRPr="003600B8">
        <w:rPr>
          <w:rFonts w:ascii="Times New Roman" w:hAnsi="Times New Roman" w:cs="Times New Roman"/>
          <w:color w:val="0070C0"/>
          <w:sz w:val="16"/>
          <w:szCs w:val="16"/>
        </w:rPr>
        <w:softHyphen/>
        <w:t>торые проходят через Командное Управление ГУ РККА и проводятся им путем длительного согласования с Окружным командованием.</w:t>
      </w:r>
    </w:p>
    <w:p w14:paraId="44EEA74A" w14:textId="77777777" w:rsidR="00017E26" w:rsidRPr="003600B8" w:rsidRDefault="00017E26" w:rsidP="00017E26">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Эти мелочи тормозят дело, особенно в связи с новыми формированиями и отнимают много энергии у работников УВВС. (,..) (РГВА. Ф. 4. On. 1. Д. 337. С. 30-36) (24867).</w:t>
      </w:r>
    </w:p>
    <w:p w14:paraId="1294A1B8" w14:textId="77777777" w:rsidR="00017E26" w:rsidRPr="003600B8" w:rsidRDefault="00017E26" w:rsidP="00017E26">
      <w:pPr>
        <w:spacing w:after="0" w:line="240" w:lineRule="auto"/>
        <w:jc w:val="both"/>
        <w:rPr>
          <w:rFonts w:ascii="Times New Roman" w:hAnsi="Times New Roman" w:cs="Times New Roman"/>
          <w:color w:val="0070C0"/>
          <w:sz w:val="16"/>
          <w:szCs w:val="16"/>
        </w:rPr>
      </w:pPr>
    </w:p>
    <w:p w14:paraId="39204B2B" w14:textId="77777777" w:rsidR="00017E26" w:rsidRPr="003600B8" w:rsidRDefault="00017E26" w:rsidP="00017E2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августа 1925 г. накануне манев</w:t>
      </w:r>
      <w:r w:rsidRPr="003600B8">
        <w:rPr>
          <w:rFonts w:ascii="Times New Roman" w:hAnsi="Times New Roman" w:cs="Times New Roman"/>
          <w:color w:val="0070C0"/>
          <w:sz w:val="16"/>
          <w:szCs w:val="16"/>
        </w:rPr>
        <w:softHyphen/>
        <w:t>ров приказом РВС СССР от № 833, вводившим в действие По</w:t>
      </w:r>
      <w:r w:rsidRPr="003600B8">
        <w:rPr>
          <w:rFonts w:ascii="Times New Roman" w:hAnsi="Times New Roman" w:cs="Times New Roman"/>
          <w:color w:val="0070C0"/>
          <w:sz w:val="16"/>
          <w:szCs w:val="16"/>
        </w:rPr>
        <w:softHyphen/>
        <w:t>ложение о Начальнике ВВС РККА, было объявлено, что «впредь, до создания мощных частей армейской авиации все отдельные авиаот</w:t>
      </w:r>
      <w:r w:rsidRPr="003600B8">
        <w:rPr>
          <w:rFonts w:ascii="Times New Roman" w:hAnsi="Times New Roman" w:cs="Times New Roman"/>
          <w:color w:val="0070C0"/>
          <w:sz w:val="16"/>
          <w:szCs w:val="16"/>
        </w:rPr>
        <w:softHyphen/>
        <w:t>ряды временно находятся в прямом подчинении Командующих войсками окру</w:t>
      </w:r>
      <w:r w:rsidRPr="003600B8">
        <w:rPr>
          <w:rFonts w:ascii="Times New Roman" w:hAnsi="Times New Roman" w:cs="Times New Roman"/>
          <w:color w:val="0070C0"/>
          <w:sz w:val="16"/>
          <w:szCs w:val="16"/>
        </w:rPr>
        <w:softHyphen/>
        <w:t>гов через начальников управлений военно-воздушных сил (Здесь впервые употреблено название ВВС через дефис: «военно-воздушные силы», но только в отношении авиации округов. До этого такой термин иногда в своих статьях ис</w:t>
      </w:r>
      <w:r w:rsidRPr="003600B8">
        <w:rPr>
          <w:rFonts w:ascii="Times New Roman" w:hAnsi="Times New Roman" w:cs="Times New Roman"/>
          <w:color w:val="0070C0"/>
          <w:sz w:val="16"/>
          <w:szCs w:val="16"/>
        </w:rPr>
        <w:softHyphen/>
        <w:t>пользовал Начальник ВВС П. И. Баранов. С конца двадцатых годов название «Военно- воздушные силы» употребляется и в официальных документах) округов. В специ</w:t>
      </w:r>
      <w:r w:rsidRPr="003600B8">
        <w:rPr>
          <w:rFonts w:ascii="Times New Roman" w:hAnsi="Times New Roman" w:cs="Times New Roman"/>
          <w:color w:val="0070C0"/>
          <w:sz w:val="16"/>
          <w:szCs w:val="16"/>
        </w:rPr>
        <w:softHyphen/>
        <w:t>альном же и техническом отношениях отдельные авиаотряды подчиняются Начальнику ВВС РККА, за каковым сохраняется и право общего руководства означенными отрядами в учебном и строевом отношениях» (РГВА. Ф. 4. Оп. 3. Д. 2579. Л. 114) (24967).</w:t>
      </w:r>
    </w:p>
    <w:p w14:paraId="26F08AFD" w14:textId="77777777" w:rsidR="00017E26" w:rsidRPr="003600B8" w:rsidRDefault="00017E26" w:rsidP="00017E26">
      <w:pPr>
        <w:spacing w:after="0" w:line="240" w:lineRule="auto"/>
        <w:jc w:val="both"/>
        <w:rPr>
          <w:rFonts w:ascii="Times New Roman" w:hAnsi="Times New Roman" w:cs="Times New Roman"/>
          <w:color w:val="0070C0"/>
          <w:sz w:val="16"/>
          <w:szCs w:val="16"/>
        </w:rPr>
      </w:pPr>
    </w:p>
    <w:p w14:paraId="4E9FC2B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августа 1925 вышло приказы командующего войсками Северокавказского военного округа №376/66 и 15 августа 1925 года и №413/77 (10204).</w:t>
      </w:r>
    </w:p>
    <w:p w14:paraId="61FE1297"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вышел:</w:t>
      </w:r>
    </w:p>
    <w:p w14:paraId="6B1C0D7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И К А 3 войскам С К В О No413/77</w:t>
      </w:r>
    </w:p>
    <w:p w14:paraId="2E3D433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г. Ростов-на-Дону</w:t>
      </w:r>
    </w:p>
    <w:p w14:paraId="7F480BE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w:t>
      </w:r>
    </w:p>
    <w:p w14:paraId="09FDEAA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6D209A3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w:t>
      </w:r>
    </w:p>
    <w:p w14:paraId="16C9A9C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чего приказываю:</w:t>
      </w:r>
    </w:p>
    <w:p w14:paraId="51839B00"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40DE2910"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3-й Отдельный разведывательный авиационный отряд перебросить к 23 августа с.г.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25DA316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3EA5965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7185F06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№1.</w:t>
      </w:r>
    </w:p>
    <w:p w14:paraId="3A64AD5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Начальнику Воздушных Сил и Начснабу Округа по взаимному соглашению заготовить необходимую принадлежность для авиа-постов связи.</w:t>
      </w:r>
    </w:p>
    <w:p w14:paraId="435A70E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7FAAB571"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52FFBA9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 2,3,4 и 5.</w:t>
      </w:r>
    </w:p>
    <w:p w14:paraId="37A62D8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7D2CE1B0"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Начвоздухсил, организовать подготовку недостающего персонала на местах.</w:t>
      </w:r>
    </w:p>
    <w:p w14:paraId="3DDB1ABE"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w:t>
      </w:r>
    </w:p>
    <w:p w14:paraId="199DC3F7"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5473A58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 инициативе летчика, имеющего задание связаться с данным постом.</w:t>
      </w:r>
    </w:p>
    <w:p w14:paraId="73A150B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 наличии у части, коей придан авиа-пост, чрезвычайно экстренных донесений и не терпящих обстоятельств донесений.</w:t>
      </w:r>
    </w:p>
    <w:p w14:paraId="0EA1F97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76ECD9B1"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ВРИО командующего войсками СКВО Алафузо</w:t>
      </w:r>
    </w:p>
    <w:p w14:paraId="77685EB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РВС Володин</w:t>
      </w:r>
    </w:p>
    <w:p w14:paraId="7A06D01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Зиновьев (10224).</w:t>
      </w:r>
    </w:p>
    <w:p w14:paraId="726B2B4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 1а</w:t>
      </w:r>
    </w:p>
    <w:p w14:paraId="1467F99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приказу Командующенго войсками СКВО от 15 августа 1925 № 413/77</w:t>
      </w:r>
    </w:p>
    <w:p w14:paraId="73DE011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Инструкция сигнальным постам</w:t>
      </w:r>
    </w:p>
    <w:p w14:paraId="26DDED1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обязанности авиа-поста лежит:</w:t>
      </w:r>
    </w:p>
    <w:p w14:paraId="2ADE25E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Наблюдение за появлением самолетов и ведение журнала наблюдений.</w:t>
      </w:r>
    </w:p>
    <w:p w14:paraId="2761343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Разведение дымового костра для привлечения внимания самолета.</w:t>
      </w:r>
    </w:p>
    <w:p w14:paraId="571CC9E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067B0F1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Прием сбрасываемых с самолета вымпелов и доставка их в Штаб.</w:t>
      </w:r>
    </w:p>
    <w:p w14:paraId="39FED393"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Наблюдение за сигналом с самолета.</w:t>
      </w:r>
    </w:p>
    <w:p w14:paraId="00078FA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3D1F176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АВИА-ПОСТ СНАБЖАЕТСЯ:</w:t>
      </w:r>
    </w:p>
    <w:p w14:paraId="6CD13EB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А/Опознавательным полотнищем Штаба белого цвета площадью 8 - 10 кв. м.</w:t>
      </w:r>
    </w:p>
    <w:p w14:paraId="3260668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Ориентировочным полотнищем красного цвета ввиде квадрата со сторонами в 3 м.</w:t>
      </w:r>
    </w:p>
    <w:p w14:paraId="3749ED6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Четырьмя сигнальными полотнищами размерами 3 на ? м.</w:t>
      </w:r>
    </w:p>
    <w:p w14:paraId="2A24A61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Опознавательным полотнищем Штабов соединений, входящих в состав своей группы.</w:t>
      </w:r>
    </w:p>
    <w:p w14:paraId="5B05746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Картой с нанесенными квадратами и районами.</w:t>
      </w:r>
    </w:p>
    <w:p w14:paraId="7B4EC93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Кодом сигналов и правилами сигнализации.</w:t>
      </w:r>
    </w:p>
    <w:p w14:paraId="188B09B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Журналом наблюдений и журналом авиа-грамм.</w:t>
      </w:r>
    </w:p>
    <w:p w14:paraId="29019D1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Часами.</w:t>
      </w:r>
    </w:p>
    <w:p w14:paraId="3DF501E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Циркулем.</w:t>
      </w:r>
    </w:p>
    <w:p w14:paraId="7B56E6B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Бумагой и химическим карандашом.</w:t>
      </w:r>
    </w:p>
    <w:p w14:paraId="4FDEC91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30D6191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208DE3C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свертывает сигналы по сигналу самолета “ПОНЯЛ” (красная ракета или красный флажок, высовываемый с самолета).</w:t>
      </w:r>
    </w:p>
    <w:p w14:paraId="7E68CB6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 Сев. Кав. Воен. Окр. Военлет /Петрожицкий/ (10224).</w:t>
      </w:r>
    </w:p>
    <w:p w14:paraId="1550BE8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№2</w:t>
      </w:r>
    </w:p>
    <w:p w14:paraId="55AB42F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приказу Командующего войсками СКВ О от 15 августа 1925 г. No413/77</w:t>
      </w:r>
    </w:p>
    <w:p w14:paraId="263622AE"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ПРАВИЛА</w:t>
      </w:r>
    </w:p>
    <w:p w14:paraId="05DD323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авиационной сигнализации полотнищами для частей,</w:t>
      </w:r>
    </w:p>
    <w:p w14:paraId="11DC735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привлекаемых для участия в маневрах СКВО</w:t>
      </w:r>
    </w:p>
    <w:p w14:paraId="5141F17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69D9AE7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Вызов самолета постом.</w:t>
      </w:r>
    </w:p>
    <w:p w14:paraId="5F07AAB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442DA00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2561DD9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367E3BD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Вызов самолета с земли.</w:t>
      </w:r>
    </w:p>
    <w:p w14:paraId="23CADFCE"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38F8B1D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37CC1E7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противном случае разговор ведется, согласно нижеустановленных правил.</w:t>
      </w:r>
    </w:p>
    <w:p w14:paraId="2CB9710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Если самолет не имеет для данного поста авиа-депеш, он дает сигнал - две красные ракеты или дважды показывает красный флажок.</w:t>
      </w:r>
    </w:p>
    <w:p w14:paraId="6132036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противном случае сбрасывает вымпел или требует донесения соответствующим сигналом - две белые ракеты (без парашюта).</w:t>
      </w:r>
    </w:p>
    <w:p w14:paraId="56B9EC9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 выкладывании опознавательного знака на сигнальной площадке не должно быть никаких других сигналов и полотнищ.</w:t>
      </w:r>
    </w:p>
    <w:p w14:paraId="35B6836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 отзыву самолета “ПОНЯЛ” - опознавательный знак убирается и заменяется ориентировочным знаком - полотно красного цвета.</w:t>
      </w:r>
    </w:p>
    <w:p w14:paraId="35DC97E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Ориентировочное полотнище является:</w:t>
      </w:r>
    </w:p>
    <w:p w14:paraId="6ABC78A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началом фразы, от которого слева направо читаются выкладываемые сигналы;</w:t>
      </w:r>
    </w:p>
    <w:p w14:paraId="5B6E2CB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фоном для выкладки служебных сигналов.</w:t>
      </w:r>
    </w:p>
    <w:p w14:paraId="2CB60DDF"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Сигнальные знаки разделяются:</w:t>
      </w:r>
    </w:p>
    <w:p w14:paraId="5F3EEFF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служебные сигналы, которые выкладываются на ориентировочном красном полотнище белыми сигнальными полотнищами;</w:t>
      </w:r>
    </w:p>
    <w:p w14:paraId="0C899DC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1677494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79428B5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08E8A06A"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5F5EB64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4F83D5B3"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0FAA234D"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чем эта активность или действие выражается.</w:t>
      </w:r>
    </w:p>
    <w:p w14:paraId="0D18EA5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FE2A2E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04908AEE"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382E8E7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Например, передайте приказание 5-й Кав. Бригаде атаковать пехоту противника у деревни Н. (что в левом углу 5-го квадрата):</w:t>
      </w:r>
    </w:p>
    <w:p w14:paraId="6D1C92C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Сигналы, обозначающие время/ передаются перед выкладкой цифр, определяющих количество времени. Например, 2 часа 37 минут:</w:t>
      </w:r>
    </w:p>
    <w:p w14:paraId="7C376F1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Каждый выложенный сигнал убирается лишь после отзыва самолета “ПОНЯЛ” (красная ракета или красный флажок, высовываемый из самолета).</w:t>
      </w:r>
    </w:p>
    <w:p w14:paraId="75AE02B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2FAA672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Правила пользования картой.</w:t>
      </w:r>
    </w:p>
    <w:p w14:paraId="3744A3E1"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5F4FBE9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115058A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5265499E"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12C61B87"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w:t>
      </w:r>
    </w:p>
    <w:p w14:paraId="551AB773"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Сев. Кав. Воен. Окр. Военлет</w:t>
      </w:r>
    </w:p>
    <w:p w14:paraId="7CFC937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/Петрожицкий/</w:t>
      </w:r>
    </w:p>
    <w:p w14:paraId="00B20A2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Летнаб /Космо-Демьянский/</w:t>
      </w:r>
    </w:p>
    <w:p w14:paraId="493C76C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№3 к приказу Командующего войсками СКВО от 15 августа</w:t>
      </w:r>
    </w:p>
    <w:p w14:paraId="2FA56665"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г. №413/77 Выбор площадки для посадки самолетов</w:t>
      </w:r>
    </w:p>
    <w:p w14:paraId="7755F52C"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37AB99F0"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Грунт площадки должен быть твердый, уклон незначительным.</w:t>
      </w:r>
    </w:p>
    <w:p w14:paraId="4D3D56E4"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поверхности не должно быть густой высокой травы, т.к. трава может запутать колеса и вызвать его поломку.</w:t>
      </w:r>
    </w:p>
    <w:p w14:paraId="453B4657"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Поверхность площадки не должна иметь никаких неровностей.</w:t>
      </w:r>
    </w:p>
    <w:p w14:paraId="0E064576"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21A368C8"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14F77AE1"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7531C262"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0FB0FB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 Сев. Кав. Воен. Окр. Военлет</w:t>
      </w:r>
    </w:p>
    <w:p w14:paraId="0A974297"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/Петрожицкий/</w:t>
      </w:r>
    </w:p>
    <w:p w14:paraId="67E26389"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Летнаб</w:t>
      </w:r>
    </w:p>
    <w:p w14:paraId="73115FF3"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/Космо-Демьянский/ (10224).</w:t>
      </w:r>
    </w:p>
    <w:p w14:paraId="7C9ADDAB" w14:textId="77777777" w:rsidR="00017E26" w:rsidRPr="001B4616" w:rsidRDefault="00017E26" w:rsidP="00017E2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A404D" w14:textId="7DCAF27D"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8F18F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B37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августа 1925 на ГАЗ-3 состоялись 2 и 3 полеты Укрвоздухпути Д.П.Г. (2188).</w:t>
      </w:r>
    </w:p>
    <w:p w14:paraId="5D24A2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707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августа 1925 руководство ВВС обратилось к Советскому представительству в Германии с просьбой выяснить возможность приобретения 20 Дорнье Валь. 19 августа Дорнье согласилась (1085,101).</w:t>
      </w:r>
    </w:p>
    <w:p w14:paraId="143FBE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9B0B02" w14:textId="77777777" w:rsidR="00BD78FE" w:rsidRPr="001B4616" w:rsidRDefault="00BD78F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августа 1925 г. обратились к фирме «Dornier» через советское посольство в Берлине с предложением купить первоначально два гидросамолета Dornier «Wal» и провести их испытания, а впоследствии сделать большой заказ на 20 таких самолетов для нужд ВВС РККА, включавших тогда и морскую авиацию (21410).</w:t>
      </w:r>
    </w:p>
    <w:p w14:paraId="76020FAF" w14:textId="77777777" w:rsidR="00BD78FE" w:rsidRPr="001B4616" w:rsidRDefault="00BD78FE" w:rsidP="001B4616">
      <w:pPr>
        <w:spacing w:after="0" w:line="240" w:lineRule="auto"/>
        <w:jc w:val="both"/>
        <w:rPr>
          <w:rFonts w:ascii="Times New Roman" w:hAnsi="Times New Roman" w:cs="Times New Roman"/>
          <w:color w:val="000000" w:themeColor="text1"/>
          <w:sz w:val="16"/>
          <w:szCs w:val="16"/>
        </w:rPr>
      </w:pPr>
    </w:p>
    <w:p w14:paraId="11F11265"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августа 1925 г. руководство ВВС (включавших тогда и авиацию флотов) обратилось к советско</w:t>
      </w:r>
      <w:r w:rsidRPr="003600B8">
        <w:rPr>
          <w:rFonts w:ascii="Times New Roman" w:hAnsi="Times New Roman" w:cs="Times New Roman"/>
          <w:color w:val="0070C0"/>
          <w:sz w:val="16"/>
          <w:szCs w:val="16"/>
        </w:rPr>
        <w:softHyphen/>
        <w:t>му посольству в Берлине с просьбой вы</w:t>
      </w:r>
      <w:r w:rsidRPr="003600B8">
        <w:rPr>
          <w:rFonts w:ascii="Times New Roman" w:hAnsi="Times New Roman" w:cs="Times New Roman"/>
          <w:color w:val="0070C0"/>
          <w:sz w:val="16"/>
          <w:szCs w:val="16"/>
        </w:rPr>
        <w:softHyphen/>
        <w:t>яснить, как отнесется «Дорнье металлбаутен» к предложению продать 20 «Валей». 19 августа в Москву пришло предложение с конкретными сроками, характеристиками предлагаемых модификаций и ценами при различных условиях поставки.</w:t>
      </w:r>
    </w:p>
    <w:p w14:paraId="685B670F"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утряски в высших инстанциях соб</w:t>
      </w:r>
      <w:r w:rsidRPr="003600B8">
        <w:rPr>
          <w:rFonts w:ascii="Times New Roman" w:hAnsi="Times New Roman" w:cs="Times New Roman"/>
          <w:color w:val="0070C0"/>
          <w:sz w:val="16"/>
          <w:szCs w:val="16"/>
        </w:rPr>
        <w:softHyphen/>
        <w:t>рались купить два экземпляра и после их ис</w:t>
      </w:r>
      <w:r w:rsidRPr="003600B8">
        <w:rPr>
          <w:rFonts w:ascii="Times New Roman" w:hAnsi="Times New Roman" w:cs="Times New Roman"/>
          <w:color w:val="0070C0"/>
          <w:sz w:val="16"/>
          <w:szCs w:val="16"/>
        </w:rPr>
        <w:softHyphen/>
        <w:t>пытаний принять окончательное решение. За прототип выбрали вариант, строившийся для Чили. Главным отличием от «чилийцев» являлись моторы Лоррэн-Дитрих 12ЕЬ по 450 л.с.</w:t>
      </w:r>
    </w:p>
    <w:p w14:paraId="158D9766"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утвержденным НТКУВВС усло</w:t>
      </w:r>
      <w:r w:rsidRPr="003600B8">
        <w:rPr>
          <w:rFonts w:ascii="Times New Roman" w:hAnsi="Times New Roman" w:cs="Times New Roman"/>
          <w:color w:val="0070C0"/>
          <w:sz w:val="16"/>
          <w:szCs w:val="16"/>
        </w:rPr>
        <w:softHyphen/>
        <w:t>виям, самолет рассматривался как дальний разведчик с экипажем из трех (позднее - четырех) человек. Запаса горючего должно было хватать на 5,5 ч полета. Вооружение состояло из двух спарок пулеметов «Лью</w:t>
      </w:r>
      <w:r w:rsidRPr="003600B8">
        <w:rPr>
          <w:rFonts w:ascii="Times New Roman" w:hAnsi="Times New Roman" w:cs="Times New Roman"/>
          <w:color w:val="0070C0"/>
          <w:sz w:val="16"/>
          <w:szCs w:val="16"/>
        </w:rPr>
        <w:softHyphen/>
        <w:t>ис». По техническим условиям требовались максимальная скорость 192 км/ч при поса</w:t>
      </w:r>
      <w:r w:rsidRPr="003600B8">
        <w:rPr>
          <w:rFonts w:ascii="Times New Roman" w:hAnsi="Times New Roman" w:cs="Times New Roman"/>
          <w:color w:val="0070C0"/>
          <w:sz w:val="16"/>
          <w:szCs w:val="16"/>
        </w:rPr>
        <w:softHyphen/>
        <w:t>дочной не более 85 км/ч и практический по</w:t>
      </w:r>
      <w:r w:rsidRPr="003600B8">
        <w:rPr>
          <w:rFonts w:ascii="Times New Roman" w:hAnsi="Times New Roman" w:cs="Times New Roman"/>
          <w:color w:val="0070C0"/>
          <w:sz w:val="16"/>
          <w:szCs w:val="16"/>
        </w:rPr>
        <w:softHyphen/>
        <w:t>толок 4200 м. По договору гидропланы надо было сдать летом 1926 г. В июле сборку «Ва</w:t>
      </w:r>
      <w:r w:rsidRPr="003600B8">
        <w:rPr>
          <w:rFonts w:ascii="Times New Roman" w:hAnsi="Times New Roman" w:cs="Times New Roman"/>
          <w:color w:val="0070C0"/>
          <w:sz w:val="16"/>
          <w:szCs w:val="16"/>
        </w:rPr>
        <w:softHyphen/>
        <w:t>лей» действительно закончили, а 2 августа одна машина совершила первый полет.</w:t>
      </w:r>
    </w:p>
    <w:p w14:paraId="73F5DB93"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Фотоаппаратов на самолетах не было - советские чиновники не успели отправить фирме соответствующие чертежи. Не име</w:t>
      </w:r>
      <w:r w:rsidRPr="003600B8">
        <w:rPr>
          <w:rFonts w:ascii="Times New Roman" w:hAnsi="Times New Roman" w:cs="Times New Roman"/>
          <w:color w:val="0070C0"/>
          <w:sz w:val="16"/>
          <w:szCs w:val="16"/>
        </w:rPr>
        <w:softHyphen/>
        <w:t>лось и радиостанций - решили сэкономить. Мачты и антенны добросовестные италь</w:t>
      </w:r>
      <w:r w:rsidRPr="003600B8">
        <w:rPr>
          <w:rFonts w:ascii="Times New Roman" w:hAnsi="Times New Roman" w:cs="Times New Roman"/>
          <w:color w:val="0070C0"/>
          <w:sz w:val="16"/>
          <w:szCs w:val="16"/>
        </w:rPr>
        <w:softHyphen/>
        <w:t>янцы уложили среди запчастей - авось пригодятся (и, вправду, пригодились, когда монтировали радио в СССР).</w:t>
      </w:r>
    </w:p>
    <w:p w14:paraId="39F58718"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Первоначально предполагалось, что 15- 16 августа обе лодки перелетят в Советский Союз (24950).</w:t>
      </w:r>
    </w:p>
    <w:p w14:paraId="1B4C84C1" w14:textId="77777777" w:rsidR="00A66DDF" w:rsidRPr="003600B8" w:rsidRDefault="00A66DDF" w:rsidP="00A66DDF">
      <w:pPr>
        <w:spacing w:after="0" w:line="240" w:lineRule="auto"/>
        <w:jc w:val="both"/>
        <w:rPr>
          <w:rFonts w:ascii="Times New Roman" w:hAnsi="Times New Roman" w:cs="Times New Roman"/>
          <w:color w:val="0070C0"/>
          <w:sz w:val="16"/>
          <w:szCs w:val="16"/>
        </w:rPr>
      </w:pPr>
    </w:p>
    <w:p w14:paraId="4EF7C8E1" w14:textId="16379DB6" w:rsidR="00A66DDF" w:rsidRPr="001B4616" w:rsidRDefault="00A66DDF" w:rsidP="00A66DD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r w:rsidRPr="001B4616">
        <w:rPr>
          <w:rFonts w:ascii="Times New Roman" w:hAnsi="Times New Roman" w:cs="Times New Roman"/>
          <w:i/>
          <w:iCs/>
          <w:color w:val="000000" w:themeColor="text1"/>
          <w:sz w:val="16"/>
          <w:szCs w:val="16"/>
        </w:rPr>
        <w:t>:</w:t>
      </w:r>
    </w:p>
    <w:p w14:paraId="12E2517C" w14:textId="77777777" w:rsidR="00A66DDF" w:rsidRPr="001B4616" w:rsidRDefault="00A66DDF" w:rsidP="00A66DD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2C642"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5 августа 1925 г., 30 января и 26 апреля 1926 г. Совет груда и обороны СССР три раза обсуждал</w:t>
      </w:r>
      <w:r w:rsidRPr="003600B8">
        <w:rPr>
          <w:rStyle w:val="article-statdate"/>
          <w:rFonts w:ascii="Times New Roman" w:hAnsi="Times New Roman" w:cs="Times New Roman"/>
          <w:color w:val="0070C0"/>
          <w:sz w:val="16"/>
          <w:szCs w:val="16"/>
        </w:rPr>
        <w:t xml:space="preserve"> в</w:t>
      </w:r>
      <w:r w:rsidRPr="003600B8">
        <w:rPr>
          <w:rStyle w:val="aff"/>
          <w:rFonts w:ascii="Times New Roman" w:hAnsi="Times New Roman" w:cs="Times New Roman"/>
          <w:color w:val="0070C0"/>
          <w:spacing w:val="0"/>
          <w:sz w:val="16"/>
          <w:szCs w:val="16"/>
        </w:rPr>
        <w:t>опрос о создании фактории и полярной станции на острове Врангеля). В результате в принятом постановлении было записано: «Всю операцию по колонизации острова Врангеля, по устройству в нём фактории, по снабжению в будущем переселяемых возложить на Совторгфлот под его ответственность».</w:t>
      </w:r>
    </w:p>
    <w:p w14:paraId="30ACA91F"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Руководителем экспедиции был назначен 26-летний сорудник Дальгосторга Г.А. Ушаков. 8 мая 1926 г. его утвер</w:t>
      </w:r>
      <w:r w:rsidRPr="003600B8">
        <w:rPr>
          <w:rStyle w:val="aff"/>
          <w:rFonts w:ascii="Times New Roman" w:hAnsi="Times New Roman" w:cs="Times New Roman"/>
          <w:color w:val="0070C0"/>
          <w:spacing w:val="0"/>
          <w:sz w:val="16"/>
          <w:szCs w:val="16"/>
        </w:rPr>
        <w:softHyphen/>
        <w:t>дили уполномоченным Далькрайисполкома, заменившего Дальревком, «по управлению островами Северного Ледовитого океана Врангеля и Геральда с местопребыванием а острове Врангеля». «Совторгфлот» выделил для этого давания сухогруз «Ставрополь» с опытным капитаном А.Е. Миловзоровым, не раз ходившим к устью Колымы (25653).</w:t>
      </w:r>
    </w:p>
    <w:p w14:paraId="6AE0C740" w14:textId="77777777" w:rsidR="00A66DDF" w:rsidRPr="003600B8" w:rsidRDefault="00A66DDF" w:rsidP="00A66DDF">
      <w:pPr>
        <w:spacing w:after="0" w:line="240" w:lineRule="auto"/>
        <w:jc w:val="both"/>
        <w:rPr>
          <w:rFonts w:ascii="Times New Roman" w:hAnsi="Times New Roman" w:cs="Times New Roman"/>
          <w:color w:val="0070C0"/>
          <w:sz w:val="16"/>
          <w:szCs w:val="16"/>
        </w:rPr>
      </w:pPr>
    </w:p>
    <w:p w14:paraId="6C7C88E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9D9D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7B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состоялся первый полет Р-3 (237,151). Летал В.Н.Филиппов (109,234).</w:t>
      </w:r>
    </w:p>
    <w:p w14:paraId="5938C6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испытания Р-3 начались в августе 1925 и продолжались до апреля 1926 (92,344). Встал вопрос о серийном производстве. Потом произвели около 100 (66,102), а по другим данным - 79. А.Н.Т. считает, что он был первым, направившем представителей на серийный завод (71,128).</w:t>
      </w:r>
    </w:p>
    <w:p w14:paraId="722E3B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третьим данным на л-т испытания АНТ-3 вышел 20 августа (271,103).</w:t>
      </w:r>
    </w:p>
    <w:p w14:paraId="72B31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В.Н.Филиппов завершил заводские испытания Р-3 за 20 часов и после контрольного перелета Москва - Харьков - Москва и устранения мелких дефектов его передали на гос. испытания, которые начались в феврале 1926 (346,10).</w:t>
      </w:r>
    </w:p>
    <w:p w14:paraId="5CBD13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Есть мнение, что заводские испытания самолета АНТ-3 завершились к августу и он был передан на гос. испытания, которые длились до апреля 1926 (360,76).</w:t>
      </w:r>
    </w:p>
    <w:p w14:paraId="5CA29E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6EA60"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августа 1925 г. состоялся первый полет Р-3, пилотируемого летчиком В.Н. Филипповым,. В ходе заводских испытаний выполнили перелет по маршруту Москва - Харьков и обратно. В октябре того же года разведчик передали на Научно-опытный аэродром на Ходынке. Так в те годы назывался Научно-испытательный институт ВВС РККА. Но государственные испытания начались лишь в конце января 1926 года, после доработок машины по требованию заказчика. Ведущими на этом этапе были летчик М.М. Громов и летчик-наблюдатель Б.С. Вахмистров (24991).</w:t>
      </w:r>
    </w:p>
    <w:p w14:paraId="336A483B" w14:textId="77777777" w:rsidR="00A66DDF" w:rsidRPr="003600B8" w:rsidRDefault="00A66DDF" w:rsidP="00A66DDF">
      <w:pPr>
        <w:spacing w:after="0" w:line="240" w:lineRule="auto"/>
        <w:jc w:val="both"/>
        <w:rPr>
          <w:rFonts w:ascii="Times New Roman" w:hAnsi="Times New Roman" w:cs="Times New Roman"/>
          <w:color w:val="0070C0"/>
          <w:sz w:val="16"/>
          <w:szCs w:val="16"/>
        </w:rPr>
      </w:pPr>
    </w:p>
    <w:p w14:paraId="65A83F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(см. 4 августа и поэтому м.б. был подготовлен) прошло совещание для обсуждения программы текущих работ КБ ГАЗ-3 и выполнения заданий работ КБ и опытной мастерской по 3-х летнему плану опытного строительства, которое провел Чл. Правления Авиатреста Гамбург. Рассмотрели:</w:t>
      </w:r>
    </w:p>
    <w:p w14:paraId="02A8C7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И-7 1 серии</w:t>
      </w:r>
    </w:p>
    <w:p w14:paraId="1FFC5A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МРЛ-1 1 серия</w:t>
      </w:r>
    </w:p>
    <w:p w14:paraId="2F23A2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Укрвоздухпуть</w:t>
      </w:r>
    </w:p>
    <w:p w14:paraId="051B8E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И-7 2-й серии в 10 шт.</w:t>
      </w:r>
    </w:p>
    <w:p w14:paraId="0D4279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Морской Истро-базовый</w:t>
      </w:r>
    </w:p>
    <w:p w14:paraId="4A2EEB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Миноносец</w:t>
      </w:r>
    </w:p>
    <w:p w14:paraId="050193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РОМ</w:t>
      </w:r>
    </w:p>
    <w:p w14:paraId="288C8F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Палубный истребитель</w:t>
      </w:r>
    </w:p>
    <w:p w14:paraId="337B27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Катапультный разведчик</w:t>
      </w:r>
    </w:p>
    <w:p w14:paraId="169A07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Переделка М-5 (2188).</w:t>
      </w:r>
    </w:p>
    <w:p w14:paraId="2E0FDE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003FF"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6 августа 1925 г. на ленинград</w:t>
      </w:r>
      <w:r w:rsidRPr="001B4616">
        <w:rPr>
          <w:rFonts w:ascii="Times New Roman" w:hAnsi="Times New Roman"/>
          <w:color w:val="000000" w:themeColor="text1"/>
          <w:sz w:val="16"/>
          <w:szCs w:val="16"/>
        </w:rPr>
        <w:softHyphen/>
        <w:t>ском авиазаводе ГАЗ №3 под ру</w:t>
      </w:r>
      <w:r w:rsidRPr="001B4616">
        <w:rPr>
          <w:rFonts w:ascii="Times New Roman" w:hAnsi="Times New Roman"/>
          <w:color w:val="000000" w:themeColor="text1"/>
          <w:sz w:val="16"/>
          <w:szCs w:val="16"/>
        </w:rPr>
        <w:softHyphen/>
        <w:t>ководством одного из руководите</w:t>
      </w:r>
      <w:r w:rsidRPr="001B4616">
        <w:rPr>
          <w:rFonts w:ascii="Times New Roman" w:hAnsi="Times New Roman"/>
          <w:color w:val="000000" w:themeColor="text1"/>
          <w:sz w:val="16"/>
          <w:szCs w:val="16"/>
        </w:rPr>
        <w:softHyphen/>
        <w:t>лей правления Авиатреста И.К. Гам</w:t>
      </w:r>
      <w:r w:rsidRPr="001B4616">
        <w:rPr>
          <w:rFonts w:ascii="Times New Roman" w:hAnsi="Times New Roman"/>
          <w:color w:val="000000" w:themeColor="text1"/>
          <w:sz w:val="16"/>
          <w:szCs w:val="16"/>
        </w:rPr>
        <w:softHyphen/>
        <w:t>бурга было проведено совещание, посвященное деятельности конструк</w:t>
      </w:r>
      <w:r w:rsidRPr="001B4616">
        <w:rPr>
          <w:rFonts w:ascii="Times New Roman" w:hAnsi="Times New Roman"/>
          <w:color w:val="000000" w:themeColor="text1"/>
          <w:sz w:val="16"/>
          <w:szCs w:val="16"/>
        </w:rPr>
        <w:softHyphen/>
        <w:t>торского бюро Григоровича и реа</w:t>
      </w:r>
      <w:r w:rsidRPr="001B4616">
        <w:rPr>
          <w:rFonts w:ascii="Times New Roman" w:hAnsi="Times New Roman"/>
          <w:color w:val="000000" w:themeColor="text1"/>
          <w:sz w:val="16"/>
          <w:szCs w:val="16"/>
        </w:rPr>
        <w:softHyphen/>
        <w:t>лизации трехлетнего плана опытно</w:t>
      </w:r>
      <w:r w:rsidRPr="001B4616">
        <w:rPr>
          <w:rFonts w:ascii="Times New Roman" w:hAnsi="Times New Roman"/>
          <w:color w:val="000000" w:themeColor="text1"/>
          <w:sz w:val="16"/>
          <w:szCs w:val="16"/>
        </w:rPr>
        <w:softHyphen/>
        <w:t>го строительства. Рассматривались следующие типы самолетов:</w:t>
      </w:r>
    </w:p>
    <w:p w14:paraId="7A062E97" w14:textId="77777777" w:rsidR="007B06D9" w:rsidRPr="001B4616" w:rsidRDefault="007B06D9" w:rsidP="001B4616">
      <w:pPr>
        <w:pStyle w:val="83"/>
        <w:shd w:val="clear" w:color="auto" w:fill="auto"/>
        <w:tabs>
          <w:tab w:val="left" w:pos="825"/>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 И-7 (И-2) - 1-я серия.</w:t>
      </w:r>
    </w:p>
    <w:p w14:paraId="5A3658B4" w14:textId="77777777" w:rsidR="007B06D9" w:rsidRPr="001B4616" w:rsidRDefault="007B06D9" w:rsidP="001B4616">
      <w:pPr>
        <w:pStyle w:val="83"/>
        <w:shd w:val="clear" w:color="auto" w:fill="auto"/>
        <w:tabs>
          <w:tab w:val="left" w:pos="848"/>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 xml:space="preserve">2. МРЛ-1 </w:t>
      </w:r>
      <w:r w:rsidRPr="001B4616">
        <w:rPr>
          <w:rStyle w:val="5a"/>
          <w:rFonts w:ascii="Times New Roman" w:eastAsia="Arial Unicode MS" w:hAnsi="Times New Roman"/>
          <w:color w:val="000000" w:themeColor="text1"/>
          <w:sz w:val="16"/>
          <w:szCs w:val="16"/>
        </w:rPr>
        <w:t xml:space="preserve">- </w:t>
      </w:r>
      <w:r w:rsidRPr="001B4616">
        <w:rPr>
          <w:rFonts w:ascii="Times New Roman" w:hAnsi="Times New Roman"/>
          <w:color w:val="000000" w:themeColor="text1"/>
          <w:sz w:val="16"/>
          <w:szCs w:val="16"/>
        </w:rPr>
        <w:t>1-я серия.</w:t>
      </w:r>
    </w:p>
    <w:p w14:paraId="71F5E959" w14:textId="77777777" w:rsidR="007B06D9" w:rsidRPr="001B4616" w:rsidRDefault="007B06D9" w:rsidP="001B4616">
      <w:pPr>
        <w:pStyle w:val="83"/>
        <w:shd w:val="clear" w:color="auto" w:fill="auto"/>
        <w:tabs>
          <w:tab w:val="left" w:pos="810"/>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3. Самолет Укрвоздухпуть (СУВП).</w:t>
      </w:r>
    </w:p>
    <w:p w14:paraId="0205F41F" w14:textId="77777777" w:rsidR="007B06D9" w:rsidRPr="001B4616" w:rsidRDefault="007B06D9" w:rsidP="001B4616">
      <w:pPr>
        <w:pStyle w:val="83"/>
        <w:shd w:val="clear" w:color="auto" w:fill="auto"/>
        <w:tabs>
          <w:tab w:val="left" w:pos="878"/>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4. И-7 (И-2) - 2-я серия, 10 эк</w:t>
      </w:r>
      <w:r w:rsidRPr="001B4616">
        <w:rPr>
          <w:rFonts w:ascii="Times New Roman" w:hAnsi="Times New Roman"/>
          <w:color w:val="000000" w:themeColor="text1"/>
          <w:sz w:val="16"/>
          <w:szCs w:val="16"/>
        </w:rPr>
        <w:softHyphen/>
        <w:t>земпляров.</w:t>
      </w:r>
    </w:p>
    <w:p w14:paraId="3972F53F" w14:textId="77777777" w:rsidR="007B06D9" w:rsidRPr="001B4616" w:rsidRDefault="007B06D9" w:rsidP="001B4616">
      <w:pPr>
        <w:pStyle w:val="83"/>
        <w:shd w:val="clear" w:color="auto" w:fill="auto"/>
        <w:tabs>
          <w:tab w:val="left" w:pos="810"/>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5. Морской истребитель базовый с мотором «Нэпир» (МИН-1).</w:t>
      </w:r>
    </w:p>
    <w:p w14:paraId="0A373D45" w14:textId="77777777" w:rsidR="007B06D9" w:rsidRPr="001B4616" w:rsidRDefault="007B06D9" w:rsidP="001B4616">
      <w:pPr>
        <w:pStyle w:val="83"/>
        <w:shd w:val="clear" w:color="auto" w:fill="auto"/>
        <w:tabs>
          <w:tab w:val="left" w:pos="840"/>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6. Морской миноносец (ММ).</w:t>
      </w:r>
    </w:p>
    <w:p w14:paraId="04364036" w14:textId="77777777" w:rsidR="007B06D9" w:rsidRPr="001B4616" w:rsidRDefault="007B06D9" w:rsidP="001B4616">
      <w:pPr>
        <w:pStyle w:val="83"/>
        <w:shd w:val="clear" w:color="auto" w:fill="auto"/>
        <w:tabs>
          <w:tab w:val="left" w:pos="953"/>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 Разведчик открытого моря (РОМ).</w:t>
      </w:r>
    </w:p>
    <w:p w14:paraId="3049F750" w14:textId="77777777" w:rsidR="007B06D9" w:rsidRPr="001B4616" w:rsidRDefault="007B06D9" w:rsidP="001B4616">
      <w:pPr>
        <w:pStyle w:val="83"/>
        <w:shd w:val="clear" w:color="auto" w:fill="auto"/>
        <w:tabs>
          <w:tab w:val="left" w:pos="923"/>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8. Палубный (корабельный) ис</w:t>
      </w:r>
      <w:r w:rsidRPr="001B4616">
        <w:rPr>
          <w:rFonts w:ascii="Times New Roman" w:hAnsi="Times New Roman"/>
          <w:color w:val="000000" w:themeColor="text1"/>
          <w:sz w:val="16"/>
          <w:szCs w:val="16"/>
        </w:rPr>
        <w:softHyphen/>
        <w:t>требитель (ПИ-1).</w:t>
      </w:r>
    </w:p>
    <w:p w14:paraId="20A18B89" w14:textId="77777777" w:rsidR="007B06D9" w:rsidRPr="001B4616" w:rsidRDefault="007B06D9" w:rsidP="001B4616">
      <w:pPr>
        <w:pStyle w:val="83"/>
        <w:shd w:val="clear" w:color="auto" w:fill="auto"/>
        <w:tabs>
          <w:tab w:val="left" w:pos="863"/>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10. Катапультный разведчик (К-Р).</w:t>
      </w:r>
    </w:p>
    <w:p w14:paraId="7072C794" w14:textId="77777777" w:rsidR="007B06D9" w:rsidRPr="001B4616" w:rsidRDefault="007B06D9" w:rsidP="001B4616">
      <w:pPr>
        <w:pStyle w:val="83"/>
        <w:shd w:val="clear" w:color="auto" w:fill="auto"/>
        <w:tabs>
          <w:tab w:val="left" w:pos="1028"/>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11. Переделка учебной лодки М-5.</w:t>
      </w:r>
    </w:p>
    <w:p w14:paraId="7E5F7D89"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Из</w:t>
      </w:r>
      <w:r w:rsidRPr="001B4616">
        <w:rPr>
          <w:rStyle w:val="14pt"/>
          <w:rFonts w:ascii="Times New Roman" w:hAnsi="Times New Roman" w:cs="Times New Roman"/>
          <w:color w:val="000000" w:themeColor="text1"/>
          <w:sz w:val="16"/>
          <w:szCs w:val="16"/>
        </w:rPr>
        <w:t xml:space="preserve"> этого</w:t>
      </w:r>
      <w:r w:rsidRPr="001B4616">
        <w:rPr>
          <w:rFonts w:ascii="Times New Roman" w:hAnsi="Times New Roman"/>
          <w:color w:val="000000" w:themeColor="text1"/>
          <w:sz w:val="16"/>
          <w:szCs w:val="16"/>
        </w:rPr>
        <w:t xml:space="preserve"> обширного перечня зап</w:t>
      </w:r>
      <w:r w:rsidRPr="001B4616">
        <w:rPr>
          <w:rFonts w:ascii="Times New Roman" w:hAnsi="Times New Roman"/>
          <w:color w:val="000000" w:themeColor="text1"/>
          <w:sz w:val="16"/>
          <w:szCs w:val="16"/>
        </w:rPr>
        <w:softHyphen/>
        <w:t>ланированных работ до практичес</w:t>
      </w:r>
      <w:r w:rsidRPr="001B4616">
        <w:rPr>
          <w:rFonts w:ascii="Times New Roman" w:hAnsi="Times New Roman"/>
          <w:color w:val="000000" w:themeColor="text1"/>
          <w:sz w:val="16"/>
          <w:szCs w:val="16"/>
        </w:rPr>
        <w:softHyphen/>
        <w:t>кого воплощения не добралась доб</w:t>
      </w:r>
      <w:r w:rsidRPr="001B4616">
        <w:rPr>
          <w:rFonts w:ascii="Times New Roman" w:hAnsi="Times New Roman"/>
          <w:color w:val="000000" w:themeColor="text1"/>
          <w:sz w:val="16"/>
          <w:szCs w:val="16"/>
        </w:rPr>
        <w:softHyphen/>
        <w:t>рая половина аппаратов. Кора</w:t>
      </w:r>
      <w:r w:rsidRPr="001B4616">
        <w:rPr>
          <w:rFonts w:ascii="Times New Roman" w:hAnsi="Times New Roman"/>
          <w:color w:val="000000" w:themeColor="text1"/>
          <w:sz w:val="16"/>
          <w:szCs w:val="16"/>
        </w:rPr>
        <w:softHyphen/>
        <w:t>бельный истребитель с двигателем «Либерти», несколько вариантов ко</w:t>
      </w:r>
      <w:r w:rsidRPr="001B4616">
        <w:rPr>
          <w:rFonts w:ascii="Times New Roman" w:hAnsi="Times New Roman"/>
          <w:color w:val="000000" w:themeColor="text1"/>
          <w:sz w:val="16"/>
          <w:szCs w:val="16"/>
        </w:rPr>
        <w:softHyphen/>
        <w:t>рабельных разведчиков со складны</w:t>
      </w:r>
      <w:r w:rsidRPr="001B4616">
        <w:rPr>
          <w:rFonts w:ascii="Times New Roman" w:hAnsi="Times New Roman"/>
          <w:color w:val="000000" w:themeColor="text1"/>
          <w:sz w:val="16"/>
          <w:szCs w:val="16"/>
        </w:rPr>
        <w:softHyphen/>
        <w:t>ми крыльями, металлические поплав</w:t>
      </w:r>
      <w:r w:rsidRPr="001B4616">
        <w:rPr>
          <w:rFonts w:ascii="Times New Roman" w:hAnsi="Times New Roman"/>
          <w:color w:val="000000" w:themeColor="text1"/>
          <w:sz w:val="16"/>
          <w:szCs w:val="16"/>
        </w:rPr>
        <w:softHyphen/>
        <w:t xml:space="preserve">ки к И-2бис </w:t>
      </w:r>
      <w:r w:rsidRPr="001B4616">
        <w:rPr>
          <w:rStyle w:val="5a"/>
          <w:rFonts w:ascii="Times New Roman" w:eastAsia="Arial Unicode MS" w:hAnsi="Times New Roman"/>
          <w:color w:val="000000" w:themeColor="text1"/>
          <w:sz w:val="16"/>
          <w:szCs w:val="16"/>
        </w:rPr>
        <w:t xml:space="preserve">— </w:t>
      </w:r>
      <w:r w:rsidRPr="001B4616">
        <w:rPr>
          <w:rFonts w:ascii="Times New Roman" w:hAnsi="Times New Roman"/>
          <w:color w:val="000000" w:themeColor="text1"/>
          <w:sz w:val="16"/>
          <w:szCs w:val="16"/>
        </w:rPr>
        <w:t>все эти проекты так и остались неоконченными. Впрочем, сомнения в достоверной реализа</w:t>
      </w:r>
      <w:r w:rsidRPr="001B4616">
        <w:rPr>
          <w:rFonts w:ascii="Times New Roman" w:hAnsi="Times New Roman"/>
          <w:color w:val="000000" w:themeColor="text1"/>
          <w:sz w:val="16"/>
          <w:szCs w:val="16"/>
        </w:rPr>
        <w:softHyphen/>
        <w:t>ции задуманного высказывались уже практически сразу, в том числе и на означенном совещании. Говори</w:t>
      </w:r>
      <w:r w:rsidRPr="001B4616">
        <w:rPr>
          <w:rFonts w:ascii="Times New Roman" w:hAnsi="Times New Roman"/>
          <w:color w:val="000000" w:themeColor="text1"/>
          <w:sz w:val="16"/>
          <w:szCs w:val="16"/>
        </w:rPr>
        <w:softHyphen/>
        <w:t>лось в частности, что многочислен</w:t>
      </w:r>
      <w:r w:rsidRPr="001B4616">
        <w:rPr>
          <w:rFonts w:ascii="Times New Roman" w:hAnsi="Times New Roman"/>
          <w:color w:val="000000" w:themeColor="text1"/>
          <w:sz w:val="16"/>
          <w:szCs w:val="16"/>
        </w:rPr>
        <w:softHyphen/>
        <w:t>ность типов самолетов, требуемых морским командованием, не соот</w:t>
      </w:r>
      <w:r w:rsidRPr="001B4616">
        <w:rPr>
          <w:rFonts w:ascii="Times New Roman" w:hAnsi="Times New Roman"/>
          <w:color w:val="000000" w:themeColor="text1"/>
          <w:sz w:val="16"/>
          <w:szCs w:val="16"/>
        </w:rPr>
        <w:softHyphen/>
        <w:t>ветствует возможностям конструктор</w:t>
      </w:r>
      <w:r w:rsidRPr="001B4616">
        <w:rPr>
          <w:rFonts w:ascii="Times New Roman" w:hAnsi="Times New Roman"/>
          <w:color w:val="000000" w:themeColor="text1"/>
          <w:sz w:val="16"/>
          <w:szCs w:val="16"/>
        </w:rPr>
        <w:softHyphen/>
        <w:t xml:space="preserve">ского бюро, прежде всего </w:t>
      </w:r>
      <w:r w:rsidRPr="001B4616">
        <w:rPr>
          <w:rStyle w:val="5a"/>
          <w:rFonts w:ascii="Times New Roman" w:eastAsia="Arial Unicode MS" w:hAnsi="Times New Roman"/>
          <w:color w:val="000000" w:themeColor="text1"/>
          <w:sz w:val="16"/>
          <w:szCs w:val="16"/>
        </w:rPr>
        <w:t xml:space="preserve">— </w:t>
      </w:r>
      <w:r w:rsidRPr="001B4616">
        <w:rPr>
          <w:rFonts w:ascii="Times New Roman" w:hAnsi="Times New Roman"/>
          <w:color w:val="000000" w:themeColor="text1"/>
          <w:sz w:val="16"/>
          <w:szCs w:val="16"/>
        </w:rPr>
        <w:t>нали</w:t>
      </w:r>
      <w:r w:rsidRPr="001B4616">
        <w:rPr>
          <w:rFonts w:ascii="Times New Roman" w:hAnsi="Times New Roman"/>
          <w:color w:val="000000" w:themeColor="text1"/>
          <w:sz w:val="16"/>
          <w:szCs w:val="16"/>
        </w:rPr>
        <w:softHyphen/>
        <w:t>чию грамотных и подготовленных специалистов (12119).</w:t>
      </w:r>
    </w:p>
    <w:p w14:paraId="305FEBE1" w14:textId="77777777" w:rsidR="007B06D9" w:rsidRPr="001B4616" w:rsidRDefault="007B06D9"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6AE8DA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состоялось совещание:</w:t>
      </w:r>
    </w:p>
    <w:p w14:paraId="022654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w:t>
      </w:r>
    </w:p>
    <w:p w14:paraId="138B94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СОВЕЩАНИЯ ДЛЯ ОБСУЖДЕНИЯ ПРОГРАММЫ ТЕКУЩИХ РАБОТ КОНСТРУКТОРСКОГО БЮРО И ГОСАВИАЗАВОДА № 3 И ВЫПОЛНЕНИЯ ЗАДАНИЙ И РАБОТ КОНСТРУКТОРСКО БЮРО И ОПЫТНОЙ МАСТЕРСКОЙ ПО 3-Х ЛЕТНЕМУ ПЛАНУ ОПЫТНОГО СТРОИТЕЛЬСТВА</w:t>
      </w:r>
    </w:p>
    <w:p w14:paraId="6CD513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Правления Авиатреста О.К. ГАМБУРГ</w:t>
      </w:r>
    </w:p>
    <w:p w14:paraId="4566E4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Зав. Конструкторским Отделом Авиатреста Б.Г.ГОНЧАРОВ, Директор ГАЗ"а № 3 Н.А.АФАНАСЬЕВ, Зав. Конструкт. Бюро ГАЗ № 3 Д.П.ГРИГОРОВИЧ, инж. Конструкт. Бюро А.К.СЕДЕЛЬНИКОВ</w:t>
      </w:r>
    </w:p>
    <w:p w14:paraId="174731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т. ГАМБУРГ.</w:t>
      </w:r>
    </w:p>
    <w:p w14:paraId="214945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Секретарь: т. СЕДЕЛЬНИКОВ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558"/>
      </w:tblGrid>
      <w:tr w:rsidR="006D2FB4" w:rsidRPr="001B4616" w14:paraId="7B8B3A25" w14:textId="77777777">
        <w:tc>
          <w:tcPr>
            <w:tcW w:w="3652" w:type="dxa"/>
            <w:tcBorders>
              <w:top w:val="single" w:sz="12" w:space="0" w:color="auto"/>
            </w:tcBorders>
          </w:tcPr>
          <w:p w14:paraId="12F7B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7558" w:type="dxa"/>
            <w:tcBorders>
              <w:top w:val="single" w:sz="12" w:space="0" w:color="auto"/>
            </w:tcBorders>
          </w:tcPr>
          <w:p w14:paraId="458432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42C2D2C4" w14:textId="77777777">
        <w:tc>
          <w:tcPr>
            <w:tcW w:w="3652" w:type="dxa"/>
          </w:tcPr>
          <w:p w14:paraId="27428C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самолету И-7 - 1 серия</w:t>
            </w:r>
          </w:p>
        </w:tc>
        <w:tc>
          <w:tcPr>
            <w:tcW w:w="7558" w:type="dxa"/>
          </w:tcPr>
          <w:p w14:paraId="3F1FD1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061A9A2" w14:textId="77777777">
        <w:tc>
          <w:tcPr>
            <w:tcW w:w="3652" w:type="dxa"/>
          </w:tcPr>
          <w:p w14:paraId="471C8D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Улучшается обслукивание мотора в смысле его полном доступности со всех сторон, устанавливаются изолирующие перрегородки между мотором и баком и между баком и пилотом, Изменяется система питания.</w:t>
            </w:r>
          </w:p>
          <w:p w14:paraId="2D7FBB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Пулеметы выносятся наружу.</w:t>
            </w:r>
          </w:p>
          <w:p w14:paraId="1853F3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Конструкция позволяет пользоваться или левым или правыми пулеметом /одинаковыми/.</w:t>
            </w:r>
          </w:p>
          <w:p w14:paraId="67B320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Передача может быть только Нельсон или ей подобная с приводом от верхней части мотора</w:t>
            </w:r>
          </w:p>
          <w:p w14:paraId="5DEF8B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Хвостовая часть легко открывается для удобства контроля или замены амортизации костыля, удобства установки стабилизатора, костыля и пр.</w:t>
            </w:r>
          </w:p>
          <w:p w14:paraId="49C982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Установка пулеметов монтируется отделыю.</w:t>
            </w:r>
          </w:p>
          <w:p w14:paraId="52A15A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Доска для приборов передвинута вперед</w:t>
            </w:r>
          </w:p>
          <w:p w14:paraId="1327F1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Вырез кабины увеличен.</w:t>
            </w:r>
          </w:p>
        </w:tc>
        <w:tc>
          <w:tcPr>
            <w:tcW w:w="7558" w:type="dxa"/>
          </w:tcPr>
          <w:p w14:paraId="7E5884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единственна возможнои установку синохронизаторов НЕЛЬСОН или электро-пиевматичоских. Ввиду неудовлетворитель</w:t>
            </w:r>
            <w:r w:rsidRPr="001B4616">
              <w:rPr>
                <w:rFonts w:ascii="Times New Roman" w:hAnsi="Times New Roman" w:cs="Times New Roman"/>
                <w:color w:val="000000" w:themeColor="text1"/>
                <w:sz w:val="16"/>
                <w:szCs w:val="16"/>
              </w:rPr>
              <w:softHyphen/>
              <w:t>ности синхронизатора НЕЛЬСОН и незаконченности электро-пневмптичесго пору</w:t>
            </w:r>
            <w:r w:rsidRPr="001B4616">
              <w:rPr>
                <w:rFonts w:ascii="Times New Roman" w:hAnsi="Times New Roman" w:cs="Times New Roman"/>
                <w:color w:val="000000" w:themeColor="text1"/>
                <w:sz w:val="16"/>
                <w:szCs w:val="16"/>
              </w:rPr>
              <w:softHyphen/>
              <w:t>чить Конструкторскому Бюро ГАЗ"а № 3 приступить к разработке специального синхронизатора.</w:t>
            </w:r>
          </w:p>
          <w:p w14:paraId="24EC76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объем баков на 2.5 часа на полной мощности у земли. Признать нормальным количество бензина на 2.25 часа. Масляного бака принять на 5 часов из расчета 15 г. на силу в час</w:t>
            </w:r>
          </w:p>
          <w:p w14:paraId="1E893E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Систему охлаждения остовить старую с введением шунта на 70% охлаждающей поверхности и полную регулировку остальных 30% поверхности.</w:t>
            </w:r>
          </w:p>
          <w:p w14:paraId="1225C5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систему маслопровода включитьотдельный радиатор в 20 кв. дкциметров. Принять регулировку сиденья и педали по росту летчика.</w:t>
            </w:r>
          </w:p>
          <w:p w14:paraId="4E0D75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Доска для приборов переработана- и согла</w:t>
            </w:r>
            <w:r w:rsidRPr="001B4616">
              <w:rPr>
                <w:rFonts w:ascii="Times New Roman" w:hAnsi="Times New Roman" w:cs="Times New Roman"/>
                <w:color w:val="000000" w:themeColor="text1"/>
                <w:sz w:val="16"/>
                <w:szCs w:val="16"/>
              </w:rPr>
              <w:softHyphen/>
              <w:t>сована с УВВС.</w:t>
            </w:r>
          </w:p>
          <w:p w14:paraId="754F77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срочно получить оптический прицел и прицел Вахмистрова.</w:t>
            </w:r>
          </w:p>
          <w:p w14:paraId="04ADB0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винт с максимальным к.п.д. на высоте 3000 метров, считая, что у земли он дает пониженные данные. Винт должен быть по возможности наивыгоднейшим для горизонтальной скорости и скороподъемности.</w:t>
            </w:r>
          </w:p>
          <w:p w14:paraId="164DD5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Чертежи первой серии в 10 самолетов закончены за исключением пулеметной установки.</w:t>
            </w:r>
          </w:p>
          <w:p w14:paraId="42F7AC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1-го экземпляра будет вестись по чертежам с проверкой последних. Конгфигурация профиля обода колеса взята по ДН-9 /съемка с натуры колеса "11-7", изготовленного заводом ДУКС/, кроме средней части, необходимость подъема которой ничем но вызывается.</w:t>
            </w:r>
          </w:p>
          <w:p w14:paraId="329D1C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выработать технические условия на поставку этого типа и представить их на утверждение.</w:t>
            </w:r>
          </w:p>
        </w:tc>
      </w:tr>
      <w:tr w:rsidR="006D2FB4" w:rsidRPr="001B4616" w14:paraId="251B0358" w14:textId="77777777">
        <w:tc>
          <w:tcPr>
            <w:tcW w:w="3652" w:type="dxa"/>
          </w:tcPr>
          <w:p w14:paraId="4DB579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самолету МРЛ-1</w:t>
            </w:r>
          </w:p>
        </w:tc>
        <w:tc>
          <w:tcPr>
            <w:tcW w:w="7558" w:type="dxa"/>
          </w:tcPr>
          <w:p w14:paraId="460ABD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7CF586F" w14:textId="77777777">
        <w:tc>
          <w:tcPr>
            <w:tcW w:w="3652" w:type="dxa"/>
          </w:tcPr>
          <w:p w14:paraId="185BFF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самолет 1-й серии. Необходимы следующие изме</w:t>
            </w:r>
            <w:r w:rsidRPr="001B4616">
              <w:rPr>
                <w:rFonts w:ascii="Times New Roman" w:hAnsi="Times New Roman" w:cs="Times New Roman"/>
                <w:color w:val="000000" w:themeColor="text1"/>
                <w:sz w:val="16"/>
                <w:szCs w:val="16"/>
              </w:rPr>
              <w:softHyphen/>
              <w:t>нения:</w:t>
            </w:r>
          </w:p>
          <w:p w14:paraId="1C6A10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Уменьшение веса за счет по</w:t>
            </w:r>
            <w:r w:rsidRPr="001B4616">
              <w:rPr>
                <w:rFonts w:ascii="Times New Roman" w:hAnsi="Times New Roman" w:cs="Times New Roman"/>
                <w:color w:val="000000" w:themeColor="text1"/>
                <w:sz w:val="16"/>
                <w:szCs w:val="16"/>
              </w:rPr>
              <w:softHyphen/>
              <w:t>становки материалов, удовле</w:t>
            </w:r>
            <w:r w:rsidRPr="001B4616">
              <w:rPr>
                <w:rFonts w:ascii="Times New Roman" w:hAnsi="Times New Roman" w:cs="Times New Roman"/>
                <w:color w:val="000000" w:themeColor="text1"/>
                <w:sz w:val="16"/>
                <w:szCs w:val="16"/>
              </w:rPr>
              <w:softHyphen/>
              <w:t>творяющих техническим усло</w:t>
            </w:r>
            <w:r w:rsidRPr="001B4616">
              <w:rPr>
                <w:rFonts w:ascii="Times New Roman" w:hAnsi="Times New Roman" w:cs="Times New Roman"/>
                <w:color w:val="000000" w:themeColor="text1"/>
                <w:sz w:val="16"/>
                <w:szCs w:val="16"/>
              </w:rPr>
              <w:softHyphen/>
              <w:t>виям, /сейчас поставлен Оре</w:t>
            </w:r>
            <w:r w:rsidRPr="001B4616">
              <w:rPr>
                <w:rFonts w:ascii="Times New Roman" w:hAnsi="Times New Roman" w:cs="Times New Roman"/>
                <w:color w:val="000000" w:themeColor="text1"/>
                <w:sz w:val="16"/>
                <w:szCs w:val="16"/>
              </w:rPr>
              <w:softHyphen/>
              <w:t>гон с уд. весом - 0.62/.</w:t>
            </w:r>
          </w:p>
          <w:p w14:paraId="2BFAE4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Уменьшение разбега - изменением донного угла и ц.водоизмещения. Увеличение скоропод"емности путем постановки другого профиля крыльев и большей площади.</w:t>
            </w:r>
          </w:p>
          <w:p w14:paraId="5329CD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Рационализировать конструк</w:t>
            </w:r>
            <w:r w:rsidRPr="001B4616">
              <w:rPr>
                <w:rFonts w:ascii="Times New Roman" w:hAnsi="Times New Roman" w:cs="Times New Roman"/>
                <w:color w:val="000000" w:themeColor="text1"/>
                <w:sz w:val="16"/>
                <w:szCs w:val="16"/>
              </w:rPr>
              <w:softHyphen/>
              <w:t>цию в целях удобства сборки.</w:t>
            </w:r>
          </w:p>
          <w:p w14:paraId="05C9B0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Вводятся самопуск, водяной руль и жалюзи к радиатору.</w:t>
            </w:r>
          </w:p>
          <w:p w14:paraId="257A91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удобства вывода имеется съемная часть с колесами.</w:t>
            </w:r>
          </w:p>
          <w:p w14:paraId="6A1CE8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Количесьво отсеков в баках уменьшается до 4-х.</w:t>
            </w:r>
          </w:p>
          <w:p w14:paraId="71FE82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Образцы снаряжения отсутствуют.</w:t>
            </w:r>
          </w:p>
        </w:tc>
        <w:tc>
          <w:tcPr>
            <w:tcW w:w="7558" w:type="dxa"/>
          </w:tcPr>
          <w:p w14:paraId="4BDF66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Сравнительно с предварительным вес увеличился на 200 клгр., что обусловлено заменой материалов ввиду отсутствия их на заводе.</w:t>
            </w:r>
          </w:p>
          <w:p w14:paraId="545F6B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не может дать предположенных данных хотя бы уже потому, что ле...заменены троссами.</w:t>
            </w:r>
          </w:p>
          <w:p w14:paraId="6B9E3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Произведенные испытания показали качества самолета в воздухе, болбшую маневренность и весьма хорошие качества в отношении обзора и обстрела, а также прекрасные мореходные качества. Вместе с тем самолет показал пробег 12,5 при нагрузке 581 кг и взлет 30 сек.</w:t>
            </w:r>
          </w:p>
          <w:p w14:paraId="2FB186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возможным постройку серии с внесением всех необходимых изменений, вытекающих из наблюдений при постройке и сипытаниях.</w:t>
            </w:r>
          </w:p>
          <w:p w14:paraId="488A1A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с постройкой деревянной лодки необходимо приступить к постройке металлической виду, того, что уменьшение веса может быть до 150 кг.</w:t>
            </w:r>
          </w:p>
          <w:p w14:paraId="75343C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желательно получить размеры изготовляемого в настоящее время сортамента "ДУКС", "ЦАГИ" и “ДЮРЕР"а.</w:t>
            </w:r>
          </w:p>
          <w:p w14:paraId="701487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постановке мотора "ЛОРРЕН” ухудшение аэродинамических качеств не представляется.</w:t>
            </w:r>
          </w:p>
          <w:p w14:paraId="5E8E19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Возможно постановка на самолет шасси, также установка костыля.</w:t>
            </w:r>
          </w:p>
          <w:p w14:paraId="0C750F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замене мотора на "ЛОРРЕН" моторная установка значительно изменяется.</w:t>
            </w:r>
          </w:p>
          <w:p w14:paraId="01D6FC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Течь радиатора объясняется производственными дефектами.</w:t>
            </w:r>
          </w:p>
          <w:p w14:paraId="2FA50D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изменяемого пуска рукояткой необходима установка ацителенового самопуска с контакта.</w:t>
            </w:r>
          </w:p>
          <w:p w14:paraId="6A0CE0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Расположение масляного бака сохрнить, обусловив в инструкции по уходу возмость контроля действия помпы при прогревании мотора.</w:t>
            </w:r>
          </w:p>
          <w:p w14:paraId="0B0131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получение образцов снаряжения (радио/фото, огнетушителя, парашюта и проч.).</w:t>
            </w:r>
          </w:p>
        </w:tc>
      </w:tr>
      <w:tr w:rsidR="006D2FB4" w:rsidRPr="001B4616" w14:paraId="5F5C2481" w14:textId="77777777">
        <w:tc>
          <w:tcPr>
            <w:tcW w:w="3652" w:type="dxa"/>
          </w:tcPr>
          <w:p w14:paraId="788075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Укрвоздухпуть.</w:t>
            </w:r>
          </w:p>
        </w:tc>
        <w:tc>
          <w:tcPr>
            <w:tcW w:w="7558" w:type="dxa"/>
          </w:tcPr>
          <w:p w14:paraId="731A9F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685DB71" w14:textId="77777777">
        <w:tc>
          <w:tcPr>
            <w:tcW w:w="3652" w:type="dxa"/>
          </w:tcPr>
          <w:p w14:paraId="6CF143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полет - 1 Августа, П и Ш полеты - 5 Августа. Мотрр работает со стуком в верхнем цилиндре и в поле</w:t>
            </w:r>
            <w:r w:rsidRPr="001B4616">
              <w:rPr>
                <w:rFonts w:ascii="Times New Roman" w:hAnsi="Times New Roman" w:cs="Times New Roman"/>
                <w:color w:val="000000" w:themeColor="text1"/>
                <w:sz w:val="16"/>
                <w:szCs w:val="16"/>
              </w:rPr>
              <w:softHyphen/>
              <w:t>те число оборотов сильно колеблется.</w:t>
            </w:r>
          </w:p>
          <w:p w14:paraId="7EA444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оборотов - 1350 вме</w:t>
            </w:r>
            <w:r w:rsidRPr="001B4616">
              <w:rPr>
                <w:rFonts w:ascii="Times New Roman" w:hAnsi="Times New Roman" w:cs="Times New Roman"/>
                <w:color w:val="000000" w:themeColor="text1"/>
                <w:sz w:val="16"/>
                <w:szCs w:val="16"/>
              </w:rPr>
              <w:softHyphen/>
              <w:t>сто 1600.</w:t>
            </w:r>
          </w:p>
        </w:tc>
        <w:tc>
          <w:tcPr>
            <w:tcW w:w="7558" w:type="dxa"/>
          </w:tcPr>
          <w:p w14:paraId="7EE677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Баланскровка нормальна, дефектов не обнаружено. Необходимо добиться равномерной роботы мотора. Горючее и масло должны соответствовать указанным в описаниии мотора.</w:t>
            </w:r>
          </w:p>
          <w:p w14:paraId="6A9329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Сделать более легкий винт. Доступными средствами проверить мощность.</w:t>
            </w:r>
          </w:p>
          <w:p w14:paraId="2AB540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Желательно получение 2-го мотора.</w:t>
            </w:r>
          </w:p>
        </w:tc>
      </w:tr>
      <w:tr w:rsidR="006D2FB4" w:rsidRPr="001B4616" w14:paraId="2545C968" w14:textId="77777777">
        <w:tc>
          <w:tcPr>
            <w:tcW w:w="3652" w:type="dxa"/>
          </w:tcPr>
          <w:p w14:paraId="584035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И-7 - 11-ый сверх серии в 10 шт.</w:t>
            </w:r>
          </w:p>
        </w:tc>
        <w:tc>
          <w:tcPr>
            <w:tcW w:w="7558" w:type="dxa"/>
          </w:tcPr>
          <w:p w14:paraId="324893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0DBC14C" w14:textId="77777777">
        <w:tc>
          <w:tcPr>
            <w:tcW w:w="3652" w:type="dxa"/>
          </w:tcPr>
          <w:p w14:paraId="014C55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Намечено:</w:t>
            </w:r>
          </w:p>
          <w:p w14:paraId="68741F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Увеличение маневренности, скороподъемности и потол</w:t>
            </w:r>
            <w:r w:rsidRPr="001B4616">
              <w:rPr>
                <w:rFonts w:ascii="Times New Roman" w:hAnsi="Times New Roman" w:cs="Times New Roman"/>
                <w:color w:val="000000" w:themeColor="text1"/>
                <w:sz w:val="16"/>
                <w:szCs w:val="16"/>
              </w:rPr>
              <w:softHyphen/>
              <w:t>ка.</w:t>
            </w:r>
          </w:p>
          <w:p w14:paraId="49E404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Облегчение:</w:t>
            </w:r>
          </w:p>
          <w:p w14:paraId="4B8621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Увеличение площади несущих поверхностей. Увеличение видимости.</w:t>
            </w:r>
          </w:p>
          <w:p w14:paraId="73C478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Вынос баков в крылья.</w:t>
            </w:r>
          </w:p>
        </w:tc>
        <w:tc>
          <w:tcPr>
            <w:tcW w:w="7558" w:type="dxa"/>
          </w:tcPr>
          <w:p w14:paraId="535CFD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переходе на большую мощность необходимо дать один опытный самолет с мотором 450-500 нр</w:t>
            </w:r>
          </w:p>
          <w:p w14:paraId="31758A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оставить место, позволяющее установку турбо-компрессора.</w:t>
            </w:r>
          </w:p>
          <w:p w14:paraId="055099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установки самопуска мотора "Либерти” (М-5) необходимо иметь свечи, допускающие питание цилиндров карбюрированным ...</w:t>
            </w:r>
          </w:p>
          <w:p w14:paraId="0025C3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Коиструировать распределение и всю аппаратуру самопуска.</w:t>
            </w:r>
          </w:p>
          <w:p w14:paraId="43BE14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Желательно получать образцы сущеевующих самопусков.</w:t>
            </w:r>
          </w:p>
          <w:p w14:paraId="6E1619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Желательно приспособить конец вала самопуска и перенести синхронихзатор наверх мотора.</w:t>
            </w:r>
          </w:p>
        </w:tc>
      </w:tr>
      <w:tr w:rsidR="006D2FB4" w:rsidRPr="001B4616" w14:paraId="41015C3B" w14:textId="77777777">
        <w:tc>
          <w:tcPr>
            <w:tcW w:w="3652" w:type="dxa"/>
          </w:tcPr>
          <w:p w14:paraId="69935D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Морской-Истро-Базовый.</w:t>
            </w:r>
          </w:p>
        </w:tc>
        <w:tc>
          <w:tcPr>
            <w:tcW w:w="7558" w:type="dxa"/>
          </w:tcPr>
          <w:p w14:paraId="55693A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56132E9" w14:textId="77777777">
        <w:tc>
          <w:tcPr>
            <w:tcW w:w="3652" w:type="dxa"/>
          </w:tcPr>
          <w:p w14:paraId="6C3C1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Предварительный проэкт под мотор НЭПИР - готов.</w:t>
            </w:r>
          </w:p>
          <w:p w14:paraId="5983B4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Возможна замена НЭПИРа на Испано.</w:t>
            </w:r>
          </w:p>
        </w:tc>
        <w:tc>
          <w:tcPr>
            <w:tcW w:w="7558" w:type="dxa"/>
          </w:tcPr>
          <w:p w14:paraId="2CBE8E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Выяснить вопрос о моторе</w:t>
            </w:r>
          </w:p>
        </w:tc>
      </w:tr>
      <w:tr w:rsidR="006D2FB4" w:rsidRPr="001B4616" w14:paraId="1E805F50" w14:textId="77777777">
        <w:tc>
          <w:tcPr>
            <w:tcW w:w="3652" w:type="dxa"/>
          </w:tcPr>
          <w:p w14:paraId="1CEAD0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Миноносец</w:t>
            </w:r>
          </w:p>
        </w:tc>
        <w:tc>
          <w:tcPr>
            <w:tcW w:w="7558" w:type="dxa"/>
          </w:tcPr>
          <w:p w14:paraId="775F4F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F293E8E" w14:textId="77777777">
        <w:tc>
          <w:tcPr>
            <w:tcW w:w="3652" w:type="dxa"/>
          </w:tcPr>
          <w:p w14:paraId="3DD554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Проведены предварительные изыскания, выбраны основные размеры и м сземы, окончен предварительный расчет прочности, производится конструктивная проработка и подсчет весов.</w:t>
            </w:r>
          </w:p>
        </w:tc>
        <w:tc>
          <w:tcPr>
            <w:tcW w:w="7558" w:type="dxa"/>
          </w:tcPr>
          <w:p w14:paraId="3C0C4E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Конструкция предусматривает двух лодочный свободно-несущий моноплан с двумя моторны</w:t>
            </w:r>
            <w:r w:rsidRPr="001B4616">
              <w:rPr>
                <w:rFonts w:ascii="Times New Roman" w:hAnsi="Times New Roman" w:cs="Times New Roman"/>
                <w:color w:val="000000" w:themeColor="text1"/>
                <w:sz w:val="16"/>
                <w:szCs w:val="16"/>
              </w:rPr>
              <w:softHyphen/>
              <w:t>ми установками. Лодки и центральная часть - из дюраллюминия. Крылья или деревянные или из дюраллюимния /выясняется/. Вооружение ставить в диаметрально противо</w:t>
            </w:r>
            <w:r w:rsidRPr="001B4616">
              <w:rPr>
                <w:rFonts w:ascii="Times New Roman" w:hAnsi="Times New Roman" w:cs="Times New Roman"/>
                <w:color w:val="000000" w:themeColor="text1"/>
                <w:sz w:val="16"/>
                <w:szCs w:val="16"/>
              </w:rPr>
              <w:softHyphen/>
              <w:t>положных гнездах. Срок выполнения согласно плана.</w:t>
            </w:r>
          </w:p>
        </w:tc>
      </w:tr>
      <w:tr w:rsidR="006D2FB4" w:rsidRPr="001B4616" w14:paraId="0D8BF6F9" w14:textId="77777777">
        <w:tc>
          <w:tcPr>
            <w:tcW w:w="3652" w:type="dxa"/>
          </w:tcPr>
          <w:p w14:paraId="2C51A5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Разведчик Открытого Моря</w:t>
            </w:r>
          </w:p>
        </w:tc>
        <w:tc>
          <w:tcPr>
            <w:tcW w:w="7558" w:type="dxa"/>
          </w:tcPr>
          <w:p w14:paraId="534EB5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87BCC84" w14:textId="77777777">
        <w:tc>
          <w:tcPr>
            <w:tcW w:w="3652" w:type="dxa"/>
          </w:tcPr>
          <w:p w14:paraId="4D8E74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Производится предварительная разработка</w:t>
            </w:r>
          </w:p>
        </w:tc>
        <w:tc>
          <w:tcPr>
            <w:tcW w:w="7558" w:type="dxa"/>
          </w:tcPr>
          <w:p w14:paraId="6D0780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Немедленно приступить к эскизному проэкту.</w:t>
            </w:r>
          </w:p>
          <w:p w14:paraId="53CDFE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срочном порядке приступить к разработке проэкта и составлению спесификации матери</w:t>
            </w:r>
            <w:r w:rsidRPr="001B4616">
              <w:rPr>
                <w:rFonts w:ascii="Times New Roman" w:hAnsi="Times New Roman" w:cs="Times New Roman"/>
                <w:color w:val="000000" w:themeColor="text1"/>
                <w:sz w:val="16"/>
                <w:szCs w:val="16"/>
              </w:rPr>
              <w:softHyphen/>
              <w:t>алов.</w:t>
            </w:r>
          </w:p>
          <w:p w14:paraId="2098AE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Лодку строить металлическую.</w:t>
            </w:r>
          </w:p>
          <w:p w14:paraId="1C67E2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Получить образцы снаряжения и вооружения.</w:t>
            </w:r>
          </w:p>
        </w:tc>
      </w:tr>
      <w:tr w:rsidR="006D2FB4" w:rsidRPr="001B4616" w14:paraId="248681B7" w14:textId="77777777">
        <w:tc>
          <w:tcPr>
            <w:tcW w:w="3652" w:type="dxa"/>
          </w:tcPr>
          <w:p w14:paraId="2061BE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Палубный истребитель</w:t>
            </w:r>
          </w:p>
        </w:tc>
        <w:tc>
          <w:tcPr>
            <w:tcW w:w="7558" w:type="dxa"/>
          </w:tcPr>
          <w:p w14:paraId="60C945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1C463E4" w14:textId="77777777">
        <w:tc>
          <w:tcPr>
            <w:tcW w:w="3652" w:type="dxa"/>
          </w:tcPr>
          <w:p w14:paraId="572B19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Испано 300 НР</w:t>
            </w:r>
          </w:p>
          <w:p w14:paraId="2B8123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 217 км</w:t>
            </w:r>
          </w:p>
          <w:p w14:paraId="14330C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 91</w:t>
            </w:r>
          </w:p>
          <w:p w14:paraId="057241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5600 мт</w:t>
            </w:r>
          </w:p>
          <w:p w14:paraId="0B54C4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5000 м 13 мин.</w:t>
            </w:r>
          </w:p>
          <w:p w14:paraId="4E09E6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1870 кг.</w:t>
            </w:r>
          </w:p>
          <w:p w14:paraId="6CCC87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Удлинение 6.5</w:t>
            </w:r>
          </w:p>
          <w:p w14:paraId="7D6A91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33 к в/м</w:t>
            </w:r>
          </w:p>
          <w:p w14:paraId="7C4E79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 горючего на 2часа</w:t>
            </w:r>
          </w:p>
          <w:p w14:paraId="69952D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 может быть уьеличен за счет емкости баков</w:t>
            </w:r>
          </w:p>
          <w:p w14:paraId="1B081E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бензин на 3 час.</w:t>
            </w:r>
          </w:p>
          <w:p w14:paraId="218303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Масло на 5 час</w:t>
            </w:r>
          </w:p>
          <w:p w14:paraId="3A1BB4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Вооружение:</w:t>
            </w:r>
          </w:p>
          <w:p w14:paraId="53F4C0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Викерс 250 пат.</w:t>
            </w:r>
          </w:p>
          <w:p w14:paraId="6F7A30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Льюис 450 пат.</w:t>
            </w:r>
          </w:p>
          <w:p w14:paraId="3DA1ED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420 кг.</w:t>
            </w:r>
          </w:p>
        </w:tc>
        <w:tc>
          <w:tcPr>
            <w:tcW w:w="7558" w:type="dxa"/>
          </w:tcPr>
          <w:p w14:paraId="08173D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Выяснить окончательно с Морским Командовани</w:t>
            </w:r>
            <w:r w:rsidRPr="001B4616">
              <w:rPr>
                <w:rFonts w:ascii="Times New Roman" w:hAnsi="Times New Roman" w:cs="Times New Roman"/>
                <w:color w:val="000000" w:themeColor="text1"/>
                <w:sz w:val="16"/>
                <w:szCs w:val="16"/>
              </w:rPr>
              <w:softHyphen/>
              <w:t>ем необходимый тип и мотор.</w:t>
            </w:r>
          </w:p>
          <w:p w14:paraId="7E99EA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7CAEE31" w14:textId="77777777">
        <w:tc>
          <w:tcPr>
            <w:tcW w:w="3652" w:type="dxa"/>
          </w:tcPr>
          <w:p w14:paraId="163916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Катапультный разведчик</w:t>
            </w:r>
          </w:p>
        </w:tc>
        <w:tc>
          <w:tcPr>
            <w:tcW w:w="7558" w:type="dxa"/>
          </w:tcPr>
          <w:p w14:paraId="2720B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Связь с Морским Ведомством по выяснению берет на себя </w:t>
            </w:r>
            <w:r w:rsidRPr="001B4616">
              <w:rPr>
                <w:rFonts w:ascii="Times New Roman" w:hAnsi="Times New Roman" w:cs="Times New Roman"/>
                <w:smallCaps/>
                <w:color w:val="000000" w:themeColor="text1"/>
                <w:sz w:val="16"/>
                <w:szCs w:val="16"/>
              </w:rPr>
              <w:t>завод.</w:t>
            </w:r>
          </w:p>
          <w:p w14:paraId="2C6F59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сих пор Морским Ведомством не установлен тип катапульты.</w:t>
            </w:r>
          </w:p>
          <w:p w14:paraId="46D750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Подготовить материалы для предварительново проэкта.</w:t>
            </w:r>
          </w:p>
          <w:p w14:paraId="4D3510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Разработку вести по получеши проэкта катапульты и заданного ускорения.</w:t>
            </w:r>
          </w:p>
        </w:tc>
      </w:tr>
      <w:tr w:rsidR="006D2FB4" w:rsidRPr="001B4616" w14:paraId="311DD964" w14:textId="77777777">
        <w:tc>
          <w:tcPr>
            <w:tcW w:w="3652" w:type="dxa"/>
          </w:tcPr>
          <w:p w14:paraId="0F2086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Переделка М-5</w:t>
            </w:r>
          </w:p>
        </w:tc>
        <w:tc>
          <w:tcPr>
            <w:tcW w:w="7558" w:type="dxa"/>
          </w:tcPr>
          <w:p w14:paraId="6DC72A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в основу переделки пожелания УБВС. Немедленно приступить к проэктной работе, ведя ее в случае надобности в аккордном порядке.</w:t>
            </w:r>
          </w:p>
          <w:p w14:paraId="0CA55B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Первую лодку дать через 2,5 месяца.</w:t>
            </w:r>
          </w:p>
          <w:p w14:paraId="3EB497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Работу вести: постройкой 1-го серийного са</w:t>
            </w:r>
            <w:r w:rsidRPr="001B4616">
              <w:rPr>
                <w:rFonts w:ascii="Times New Roman" w:hAnsi="Times New Roman" w:cs="Times New Roman"/>
                <w:color w:val="000000" w:themeColor="text1"/>
                <w:sz w:val="16"/>
                <w:szCs w:val="16"/>
              </w:rPr>
              <w:softHyphen/>
              <w:t>молета без постройки опытного экземпляра /в две смены/.</w:t>
            </w:r>
          </w:p>
        </w:tc>
      </w:tr>
      <w:tr w:rsidR="006D2FB4" w:rsidRPr="001B4616" w14:paraId="3E3C47F8" w14:textId="77777777">
        <w:tc>
          <w:tcPr>
            <w:tcW w:w="3652" w:type="dxa"/>
          </w:tcPr>
          <w:p w14:paraId="612998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Об условиях выполнения новых заданий.</w:t>
            </w:r>
          </w:p>
        </w:tc>
        <w:tc>
          <w:tcPr>
            <w:tcW w:w="7558" w:type="dxa"/>
          </w:tcPr>
          <w:p w14:paraId="13C9C2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8FFA933" w14:textId="77777777">
        <w:tc>
          <w:tcPr>
            <w:tcW w:w="3652" w:type="dxa"/>
          </w:tcPr>
          <w:p w14:paraId="29A1D8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Штаты и календарная программа.</w:t>
            </w:r>
          </w:p>
        </w:tc>
        <w:tc>
          <w:tcPr>
            <w:tcW w:w="7558" w:type="dxa"/>
          </w:tcPr>
          <w:p w14:paraId="410507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Принять намеченное увеличение конструкторского Бюро согласно прилагаемой ведомости</w:t>
            </w:r>
          </w:p>
        </w:tc>
      </w:tr>
      <w:tr w:rsidR="006D2FB4" w:rsidRPr="001B4616" w14:paraId="1DE928E3" w14:textId="77777777">
        <w:tc>
          <w:tcPr>
            <w:tcW w:w="3652" w:type="dxa"/>
          </w:tcPr>
          <w:p w14:paraId="030B08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 аккордных работах</w:t>
            </w:r>
          </w:p>
        </w:tc>
        <w:tc>
          <w:tcPr>
            <w:tcW w:w="7558" w:type="dxa"/>
          </w:tcPr>
          <w:p w14:paraId="595E9E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Ввести ввиду недостатка в составе аккордные работы до выполнения 100% заданий</w:t>
            </w:r>
          </w:p>
        </w:tc>
      </w:tr>
      <w:tr w:rsidR="006D2FB4" w:rsidRPr="001B4616" w14:paraId="4219FC0D" w14:textId="77777777">
        <w:tc>
          <w:tcPr>
            <w:tcW w:w="3652" w:type="dxa"/>
          </w:tcPr>
          <w:p w14:paraId="14D242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Лаборатория</w:t>
            </w:r>
          </w:p>
        </w:tc>
        <w:tc>
          <w:tcPr>
            <w:tcW w:w="7558" w:type="dxa"/>
          </w:tcPr>
          <w:p w14:paraId="61562D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необходимым оборудование технологической лаборатории и испытательных станций, придерживаясь прилагаемого списка, составленного Заводом.</w:t>
            </w:r>
          </w:p>
        </w:tc>
      </w:tr>
      <w:tr w:rsidR="006D2FB4" w:rsidRPr="001B4616" w14:paraId="5BAEC954" w14:textId="77777777">
        <w:tc>
          <w:tcPr>
            <w:tcW w:w="3652" w:type="dxa"/>
          </w:tcPr>
          <w:p w14:paraId="79E75A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нормировании</w:t>
            </w:r>
          </w:p>
        </w:tc>
        <w:tc>
          <w:tcPr>
            <w:tcW w:w="7558" w:type="dxa"/>
          </w:tcPr>
          <w:p w14:paraId="3B939A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Представить нормировку для утверждения в Трест</w:t>
            </w:r>
          </w:p>
          <w:p w14:paraId="288BCE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Придать КБ и Опытн. мастерской нормировочный орган</w:t>
            </w:r>
          </w:p>
          <w:p w14:paraId="1683DC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Б случае отсутствия утвержденнох норм на конструкторские работыЮ ввести положению об аккордных работах.</w:t>
            </w:r>
          </w:p>
        </w:tc>
      </w:tr>
      <w:tr w:rsidR="006D2FB4" w:rsidRPr="001B4616" w14:paraId="621524E9" w14:textId="77777777">
        <w:tc>
          <w:tcPr>
            <w:tcW w:w="3652" w:type="dxa"/>
          </w:tcPr>
          <w:p w14:paraId="5B6E89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постройке по 2 экз. каждого опытного самолета с необходимы</w:t>
            </w:r>
            <w:r w:rsidRPr="001B4616">
              <w:rPr>
                <w:rFonts w:ascii="Times New Roman" w:hAnsi="Times New Roman" w:cs="Times New Roman"/>
                <w:color w:val="000000" w:themeColor="text1"/>
                <w:sz w:val="16"/>
                <w:szCs w:val="16"/>
              </w:rPr>
              <w:softHyphen/>
              <w:t>ми запасными деталями</w:t>
            </w:r>
          </w:p>
        </w:tc>
        <w:tc>
          <w:tcPr>
            <w:tcW w:w="7558" w:type="dxa"/>
          </w:tcPr>
          <w:p w14:paraId="3A9E32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Составлять сметы из расчета постройкисамолетов ь 2-х экземплярам, включая 30% на переделки и проч.</w:t>
            </w:r>
          </w:p>
        </w:tc>
      </w:tr>
      <w:tr w:rsidR="006D2FB4" w:rsidRPr="001B4616" w14:paraId="131BBC16" w14:textId="77777777">
        <w:tc>
          <w:tcPr>
            <w:tcW w:w="3652" w:type="dxa"/>
          </w:tcPr>
          <w:p w14:paraId="6035E4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Материал для постром</w:t>
            </w:r>
            <w:r w:rsidRPr="001B4616">
              <w:rPr>
                <w:rFonts w:ascii="Times New Roman" w:hAnsi="Times New Roman" w:cs="Times New Roman"/>
                <w:color w:val="000000" w:themeColor="text1"/>
                <w:sz w:val="16"/>
                <w:szCs w:val="16"/>
              </w:rPr>
              <w:softHyphen/>
              <w:t>ки.</w:t>
            </w:r>
          </w:p>
        </w:tc>
        <w:tc>
          <w:tcPr>
            <w:tcW w:w="7558" w:type="dxa"/>
          </w:tcPr>
          <w:p w14:paraId="0E9C09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Ходатайствовать перед Авиатрестом о снабжении завода на первое время материалами для Опытного строительства. Составить спесификации.</w:t>
            </w:r>
          </w:p>
        </w:tc>
      </w:tr>
      <w:tr w:rsidR="006D2FB4" w:rsidRPr="001B4616" w14:paraId="0CC7D246" w14:textId="77777777">
        <w:tc>
          <w:tcPr>
            <w:tcW w:w="3652" w:type="dxa"/>
          </w:tcPr>
          <w:p w14:paraId="2A0B57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Испытание Морских са</w:t>
            </w:r>
            <w:r w:rsidRPr="001B4616">
              <w:rPr>
                <w:rFonts w:ascii="Times New Roman" w:hAnsi="Times New Roman" w:cs="Times New Roman"/>
                <w:color w:val="000000" w:themeColor="text1"/>
                <w:sz w:val="16"/>
                <w:szCs w:val="16"/>
              </w:rPr>
              <w:softHyphen/>
              <w:t>молетов зимой</w:t>
            </w:r>
          </w:p>
        </w:tc>
        <w:tc>
          <w:tcPr>
            <w:tcW w:w="7558" w:type="dxa"/>
          </w:tcPr>
          <w:p w14:paraId="102F97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проверки аэродинамических качеств и испытательных полетов с колес и лыж (с учетом их влияния) вести испытания матчасти на Черном Море.</w:t>
            </w:r>
          </w:p>
        </w:tc>
      </w:tr>
      <w:tr w:rsidR="006D2FB4" w:rsidRPr="001B4616" w14:paraId="71E98CD8" w14:textId="77777777">
        <w:tc>
          <w:tcPr>
            <w:tcW w:w="3652" w:type="dxa"/>
          </w:tcPr>
          <w:p w14:paraId="68DA85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Экспериментальная Лодка.</w:t>
            </w:r>
          </w:p>
        </w:tc>
        <w:tc>
          <w:tcPr>
            <w:tcW w:w="7558" w:type="dxa"/>
          </w:tcPr>
          <w:p w14:paraId="225354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Прязнать крайне шеобходимым постройку экспериментальной лодки, по прилагаемому предложению.</w:t>
            </w:r>
          </w:p>
        </w:tc>
      </w:tr>
      <w:tr w:rsidR="006D2FB4" w:rsidRPr="001B4616" w14:paraId="2EB0CBF1" w14:textId="77777777">
        <w:tc>
          <w:tcPr>
            <w:tcW w:w="3652" w:type="dxa"/>
            <w:tcBorders>
              <w:bottom w:val="single" w:sz="12" w:space="0" w:color="auto"/>
            </w:tcBorders>
          </w:tcPr>
          <w:p w14:paraId="27CD40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О включении в 3-х лет</w:t>
            </w:r>
            <w:r w:rsidRPr="001B4616">
              <w:rPr>
                <w:rFonts w:ascii="Times New Roman" w:hAnsi="Times New Roman" w:cs="Times New Roman"/>
                <w:color w:val="000000" w:themeColor="text1"/>
                <w:sz w:val="16"/>
                <w:szCs w:val="16"/>
              </w:rPr>
              <w:softHyphen/>
              <w:t>ний план развития ти</w:t>
            </w:r>
            <w:r w:rsidRPr="001B4616">
              <w:rPr>
                <w:rFonts w:ascii="Times New Roman" w:hAnsi="Times New Roman" w:cs="Times New Roman"/>
                <w:color w:val="000000" w:themeColor="text1"/>
                <w:sz w:val="16"/>
                <w:szCs w:val="16"/>
              </w:rPr>
              <w:softHyphen/>
              <w:t>пов.</w:t>
            </w:r>
          </w:p>
        </w:tc>
        <w:tc>
          <w:tcPr>
            <w:tcW w:w="7558" w:type="dxa"/>
            <w:tcBorders>
              <w:bottom w:val="single" w:sz="12" w:space="0" w:color="auto"/>
            </w:tcBorders>
          </w:tcPr>
          <w:p w14:paraId="082280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необходимым включить в план постройку типов морских само уже заданных.</w:t>
            </w:r>
          </w:p>
        </w:tc>
      </w:tr>
    </w:tbl>
    <w:p w14:paraId="4F8C9F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w:t>
      </w:r>
    </w:p>
    <w:p w14:paraId="60D9D3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02F3F0"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г. прошло совещание для обсуждения программы текущих работ КБ ГАЗ-3 в Ленинграде и выполнения заданий работ КБ и опытной мастерской по трехлетнему плану опытного строительства, которое провел член Правления Авиатреста О.Н. Гамбург. На этот раз рассмотрели вопрос выпуска 1-й серии истребителей И-2 (И-7) конструкции Д.П. Григоровича и 2-й серии в 10 самолетов. Однако к тому времени УВВС не соглашалось эти истребители принимать, требуя ввести уже в первые серийные машины ряд изменений по результатам ГИ (23560).</w:t>
      </w:r>
    </w:p>
    <w:p w14:paraId="5D54EDC4"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p>
    <w:p w14:paraId="455F3C14"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августа 1925 г. прошло совещание для обсуждения программы текущих работ КБ ГАЗ-3 в Ленинграде и выполнения заданий работ КБ и опытной мастерской по трехлетнему плану опытного строительства, которое провел член Правления Авиатреста О.Н. Гамбург. На этот раз рассмотрели вопрос выпуска 1-й серии истребителей И-2 (И-7) конструкции Д.П. Григоровича и 2-й серии в 10 самолетов. Однако к тому времени УВВС не соглашалось эти истребители принимать, требуя ввести уже в первые серийные машины ряд изменений по результатам ГИ.</w:t>
      </w:r>
    </w:p>
    <w:p w14:paraId="71909F42" w14:textId="77777777" w:rsidR="00A66DDF" w:rsidRPr="003600B8" w:rsidRDefault="00A66DDF" w:rsidP="00A66DD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Зимой 1925-1926 гг. головной самолет прошел заводские и Государственные испытания на лыжном шасси (25206).</w:t>
      </w:r>
    </w:p>
    <w:p w14:paraId="543AA6F4" w14:textId="77777777" w:rsidR="00A66DDF" w:rsidRPr="003600B8" w:rsidRDefault="00A66DDF" w:rsidP="00A66DDF">
      <w:pPr>
        <w:spacing w:after="0" w:line="240" w:lineRule="auto"/>
        <w:jc w:val="both"/>
        <w:rPr>
          <w:rFonts w:ascii="Times New Roman" w:hAnsi="Times New Roman" w:cs="Times New Roman"/>
          <w:color w:val="0070C0"/>
          <w:sz w:val="16"/>
          <w:szCs w:val="16"/>
        </w:rPr>
      </w:pPr>
    </w:p>
    <w:p w14:paraId="1F82AA69"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2D04E51"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960E7"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ночь на 6 августа 1925 Мейер Зайдер из маузера застрелил Г.Котовского (3481).</w:t>
      </w:r>
    </w:p>
    <w:p w14:paraId="4BE751EA"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3E493D" w14:textId="77777777" w:rsidR="00AC51BE" w:rsidRPr="001B4616" w:rsidRDefault="00AC51B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в совхозе под Одессой своим адъютантом убит герой гражданской войны, командир Конного корпуса Григорий Котовский (4962).</w:t>
      </w:r>
    </w:p>
    <w:p w14:paraId="648C6AB8" w14:textId="77777777" w:rsidR="00AC51BE" w:rsidRPr="001B4616" w:rsidRDefault="00AC51B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E71292"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был убит Котовский. Убийцей назвался Мейер Зайдер по кличке Майорчик, бывший владелец одесского публичного дома, который в свое время давал пристанище Грише, находившемуся в розыске. Когда отгремели классовые бои, публичный дом закрыли и Майорчик явился пред ясные очи красного командира. Дело было в совхозе Чебанка под Одессой. Котовский помнил добро, и устроил Зайдера начальником охраны на местный сахарный завод. Служба шла своим чередом, и вот министр обороны Фрунзе, который проводил реформирование вооруженных сил, позвал Котовского к себе заместителем. Тот согласился. И отметил это дело. По дороге домой был застрелен. Никто не видел самого убийства. Просто Зайдер зашел в дом Котовского и начал просить у его жены прощения. Тут его и повязали. Пистолета не нашли. Следователи поверили Майорчику на слово. А вот с мотивами получилась нескладуха. Сначала Зейдер сказал, что убил Котовского из ревности. Дескать, комбриг приставал к его жене. Следаки долго смеялись. Все знали, что жена Зейдера была проституткой. Потом "убийца" сказал, что дело в зависти. Тоже не прошло. Чему завидовать? Пожевав губами, Мейер сказал, что убил Котовского за то, что его бойцы устраивали еврейские погромы во время гражданской войны. Вот это другое дело, сказали следователи, и дали делу ход. Майорчику дали 10 лет, через 2 года выпустили за примерное поведение, а еще через 2 года его убили ветераны-котовцы. Это еще не все чудеса. На следующий день после убийства из Москвы прибыла бригада бальзамировщиков, обрабатывавшая Ленина. Котовского замумифицировали и похоронили в мавзолее! На похоронах присутствовали Буденный, Якир, Егоров и вся местная знать. В 41-м немцы вскрыли мавзолей в Котовске и выбросили мумию в траншею. Чего-то важного мы не знаем, а жаль. Все материалы по делу об убийстве Котовского до сих пор носят гриф "совершенно секретно". Весь прикол в том, что Котовский был врагом Троцкого, как и Фрунзе (12629).</w:t>
      </w:r>
    </w:p>
    <w:p w14:paraId="30C0634D"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E48FA"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в 1925 году в совхозе под под Одессой при не выясненных и по сей день обстоятельствах убит герой гражданской войны, командир Конного корпуса Григорий Котовский (14975).</w:t>
      </w:r>
    </w:p>
    <w:p w14:paraId="3C328E04"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7A7EF835"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в 1925 году в совхозе «Чебанка» под Одессой своим адъютантом убит герой гражданской войны, командир Конного корпуса Григорий Котовский. Григорий Котовский был не каким-то там Зорро, а настоящим романтичным разбойником, который никогда не прятал своего лица под маской, и грабил весело, с шутками и прибаутками. Например, как-то Котовский заявился с тремя мордоворотами уголовного вида к одесскому купцу Грудницкому наниматься в охранники. Тот оглядел кандидатов и проворчал:</w:t>
      </w:r>
    </w:p>
    <w:p w14:paraId="7404F167"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 такими бандитскими рожами не охранять, а грабить надо!</w:t>
      </w:r>
    </w:p>
    <w:p w14:paraId="7CADE8D6"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Котовский спорить не стал:</w:t>
      </w:r>
    </w:p>
    <w:p w14:paraId="36CA53A7"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Что ж, все слышали? Не я это приказал!</w:t>
      </w:r>
    </w:p>
    <w:p w14:paraId="0AF7F587"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 тут же потребовал у купца выдать пять тысяч на поддержку революции. В мирное время обычно таким отчаянным парням уготовано место в тюрьме, а в эпоху революционных катаклизмов они имеют шанс пробиться на вершину власти. Что и показал на личном примере Котовский. Примкнув к Красной армии с небольшим отрядом, Котовский вскоре сделал блестящую карьеру, став комкором, удостоенным тремя орденами Красного Знамени. Но в 1925 году его карьера прервалась на самом взлете. По последним данным исследователей, основной версией его гибели, считается устранение Сталиным неугодных командиров Красной армии. Но поскольку Котовский все же был романтической фигурой, то более интересна старая романтическая версия о том, что он был убит из-за женщины. Женщины всегда играли в судьбе Котовского чрезвычайно важную роль. Говорят, что на преступную дорожку он впервые вступил тоже из-за женщины. Ему понравилась жена одного помещика и он, чтобы красиво за ней ухаживать, начал промышлять грабежами. Когда за грабежи Котовского приговорили к повешению, его спасла жена прославленного генерала Брусилова, утверждавшего смертные приговоры. Он написал ей покаянное письмо, и она убедила супруга помиловать раскаявшегося преступника. Обычно мужчины бывают поклонницами артисток, но, говорят, что после гражданской войны многие театральные примы были его поклонницами, даже самая неотразимая кинозвезда Вера Холодная. И, наконец, женщина послужила причиной его гибели. В августе 1925 года, когда Котовский отдыхал в совхозе «Чабанка» под Одессой, его застрелил соратник по одесскому подполью Мейер Зайдер. На суде Зайдер утверждал, что, стреляя в выслеженного им любовника своей жены, он и не подозревал, что это его командир. До революции Зайдер содержал самый респектабельный в Одессе публичный дом. А в годы гражданской войны </w:t>
      </w:r>
      <w:r w:rsidRPr="001B4616">
        <w:rPr>
          <w:rFonts w:ascii="Times New Roman" w:hAnsi="Times New Roman" w:cs="Times New Roman"/>
          <w:color w:val="000000" w:themeColor="text1"/>
          <w:sz w:val="16"/>
          <w:szCs w:val="16"/>
        </w:rPr>
        <w:lastRenderedPageBreak/>
        <w:t>укрыл у себя в доме, прятавшегося от белогвардейцев Котовского. Тот добро запомнил, и когда большевики закрыли публичный дом Зайдера, прославленный комкор взял его к себе в часть на интендантскую службу. Мейер Зайдер не предпринимал попыток скрыться и искренне раскаивался в убийстве командира. За это суд его пожалел и отправил в тюрьму только на 10 лет, хотя в те годы ставили к стенке и за меньшие проступки. Через три года Зайдера выпустили за хорошее поведение, и он устроился работать на железную дорогу сцепщиком вагонов. В 1930 годы трое бывших «котовцев», из которых известны только двое - Стригунов и Вальдман отомстили за своего комкора. Они убили Зайдера и бросили его тело на рельсы, чтобы имитировать несчастный случай, но поезд опоздал, и труп Меера не был обезображен. Никто из участников казни Зайдера не был наказан - их просто не разыскивали. Народного героя Григория Котовского мумифицировали и как Ленина поместили в мавзолей в городе Бирзуле, позднее переименованном в Котовск. Перед ним по праздникам проходили парады и демонстрации трудящихся. Но 6 августа 1941 года румынские войска разрушили мавзолей, по трагическому совпадению это произошло ровно через 16 лет после убийства комкора. Разбив саркофаг и надругавшись над телом, захватчики выбросили останки Котовского в свежевырытую траншею вместе с трупами расстрелянных местных жителей. Однако горожане нашли его и три года тайком хранили. Когда город освободили, Котовского поместили в склеп, где он и покоится до сих пор (14975).</w:t>
      </w:r>
    </w:p>
    <w:p w14:paraId="6592F6EF"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5AABA3FC" w14:textId="77777777" w:rsidR="00BD78FE" w:rsidRPr="001B4616" w:rsidRDefault="00BD78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5BEDC1B" w14:textId="77777777" w:rsidR="00BD78FE" w:rsidRPr="001B4616" w:rsidRDefault="00BD78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187F7" w14:textId="77777777" w:rsidR="00BD78FE" w:rsidRPr="001B4616" w:rsidRDefault="00BD78F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года погиб Григорий Иванович Котовский (1881-1925). Организатор вооруженных выступлений молдавских крестьян в 1905 и 1915 годах; участник установления советской власти в Молдавии. В Гражданскую войну командир кавалерийской бригады и дивизии, с 1922 года — корпуса (21162).</w:t>
      </w:r>
    </w:p>
    <w:p w14:paraId="2A7A050B" w14:textId="77777777" w:rsidR="00BD78FE" w:rsidRPr="001B4616" w:rsidRDefault="00BD78FE" w:rsidP="001B4616">
      <w:pPr>
        <w:spacing w:after="0" w:line="240" w:lineRule="auto"/>
        <w:jc w:val="both"/>
        <w:rPr>
          <w:rFonts w:ascii="Times New Roman" w:hAnsi="Times New Roman" w:cs="Times New Roman"/>
          <w:color w:val="000000" w:themeColor="text1"/>
          <w:sz w:val="16"/>
          <w:szCs w:val="16"/>
        </w:rPr>
      </w:pPr>
    </w:p>
    <w:p w14:paraId="28BD7275" w14:textId="77777777" w:rsidR="00E72506" w:rsidRPr="001B4616" w:rsidRDefault="00E7250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6DCA862" w14:textId="77777777" w:rsidR="00E72506" w:rsidRPr="001B4616" w:rsidRDefault="00E7250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4B8B0" w14:textId="77777777" w:rsidR="00E72506" w:rsidRPr="001B4616" w:rsidRDefault="00E7250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августа 1925 итальянский летчик Франческо де Пинедо и его механик Эрнесто Кампанелли возобновляют свой рейс из Италии в Восточную Азию и Западную часть Тихого океана, вылетая из Сиднея, Австралия, на летающей лодке SIAI S.16 ter Gennariello по пути в Токио (20355).</w:t>
      </w:r>
    </w:p>
    <w:p w14:paraId="1FEDECC4" w14:textId="77777777" w:rsidR="00E72506" w:rsidRPr="001B4616" w:rsidRDefault="00E72506" w:rsidP="001B4616">
      <w:pPr>
        <w:spacing w:after="0" w:line="240" w:lineRule="auto"/>
        <w:jc w:val="both"/>
        <w:rPr>
          <w:rFonts w:ascii="Times New Roman" w:hAnsi="Times New Roman" w:cs="Times New Roman"/>
          <w:color w:val="000000" w:themeColor="text1"/>
          <w:sz w:val="16"/>
          <w:szCs w:val="16"/>
        </w:rPr>
      </w:pPr>
    </w:p>
    <w:p w14:paraId="60285123"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5BDA2A1"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4B814"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августа 1925 был подготовлен и 10 августа подписан Акт N 7825 Комиссии под председательством В.М.Ольховского об осмотре самолета Б-1 ГАЗ-1 после первого руления и обнаружили поломки и недоработки. По отзыву л Пауля - отдельные недостатки (2198).</w:t>
      </w:r>
    </w:p>
    <w:p w14:paraId="50E6BCF1"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АКТ № 7825</w:t>
      </w:r>
    </w:p>
    <w:p w14:paraId="3EEB560C"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Москва, 7 Августа 1925 года. Мы, нижеподписавшиеся, Комиссия составе Председателя тов. В.М.ОЛЬХОВСКОГО и Членов т.т. А.А.ЗНАМЕНСКОГО, М.Л. ШИШМАРЕВА и В.С.ДЕНИСОВА, в присутствии Конструктора Л.Д.КОЛПАКОВА составили настоящий акт об осмотре самолета Б-1 после первого руления на нем, при чем обнаружили следующее:</w:t>
      </w:r>
    </w:p>
    <w:p w14:paraId="6550E4CC"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Во время руления лопнул правый тросе аммортизационнай сиотемы.</w:t>
      </w:r>
    </w:p>
    <w:p w14:paraId="6B66492A"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Серьги и ролики упомянутой в п. 1 системы деформировались.</w:t>
      </w:r>
    </w:p>
    <w:p w14:paraId="4E11AF0B"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Подкладки со стаканчиками под передними моторными \/-образными стойками дали сильный прогиб, подкладки же под задними моторными стойками прогнулись незначительно.</w:t>
      </w:r>
    </w:p>
    <w:p w14:paraId="17750A4C"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Подошвы стаканчиков от передних стоек шасси дали прогиб.</w:t>
      </w:r>
    </w:p>
    <w:p w14:paraId="0018BC29"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Заплетка левого тросса аммортизационнои системы растянулась.</w:t>
      </w:r>
    </w:p>
    <w:p w14:paraId="4FF72D5C"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Обратная лента правого переднего первого от средины креста ослабла.</w:t>
      </w:r>
    </w:p>
    <w:p w14:paraId="589412AA"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Несущая лента правого заднего первого от средины креста также ослабла.</w:t>
      </w:r>
    </w:p>
    <w:p w14:paraId="439CEEFB"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Ленты нижних крестов правой моторной установки ослабли.</w:t>
      </w:r>
    </w:p>
    <w:p w14:paraId="7688EA3F"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Горизонтальные проволочные растяжки хвостовой части фюзеляжа, между рамками 19 и 10-й ослабли.</w:t>
      </w:r>
    </w:p>
    <w:p w14:paraId="7D8F75A2"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Ложка /лыжа/ костыля, вследствие недостаточной своей площади, во .время руления глубоко зарывалась в землю.</w:t>
      </w:r>
    </w:p>
    <w:p w14:paraId="03A0C6B6"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Нижний конец вертикальной трубы под"емника задевает за землю при рулении.</w:t>
      </w:r>
    </w:p>
    <w:p w14:paraId="49F3D529"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В проводке от элеронов и рулей высоты образовалась значительная слабина.</w:t>
      </w:r>
    </w:p>
    <w:p w14:paraId="2A4563B5"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Радиаторы дали течь.</w:t>
      </w:r>
    </w:p>
    <w:p w14:paraId="430EDA1D"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Регулировка самолета,после руления,осталась почти без иизменения.</w:t>
      </w:r>
    </w:p>
    <w:p w14:paraId="2BD26FB1"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Заключение.</w:t>
      </w:r>
    </w:p>
    <w:p w14:paraId="43139505"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находит, что руление на небольшой скорости и с малой нагрузкой показало недостаточную прочность и рациональность конструкции шасси, а потому последняя должна быть изменена с расчетом, чтобы возможность износа и обрыва троссов была бы совершенно устранена. При этом должно быть предусмотрена возмо более легкая и простая замена частей аммортизационной системы, расположенной внутри крыла.</w:t>
      </w:r>
    </w:p>
    <w:p w14:paraId="6148B1BD"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Лучшим решением вопроса, хотя и связанным с большей временем, но по мнению Комиссии необходимым, является замена представленной конструкции шасси другой, более простой, надежной, по типу, приближающейся к одной из современных, оправданных продолжительным опытом, конструкций.</w:t>
      </w:r>
    </w:p>
    <w:p w14:paraId="3CD78018"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Подкладки и стаканчики под передними и задними подмоторными стойками и подошвы стаканчиков от передних стоек шасси должны быть заменены опорными башмаками другой конструкции, предусматриващей большую прочность и надежность их, а также и большую рациональность, как в смысле соединения с лонжеронами крыльв, так и в отношении передачи усилий на лонжероны, дабы гарантировать от чрезмерных местных напряжений.</w:t>
      </w:r>
    </w:p>
    <w:p w14:paraId="3259E9CB"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 как указанный в п.п. 3 и 4 прогиб опорных пласттин V-образных стоек и стоек шасси мог вызвать смятие...сечения лонжеронов крыльев, то Комиссия считает ...на необходимость тщательного просмотра как...и мест соединения крыльев, заменив, в случае надобности...части их.</w:t>
      </w:r>
    </w:p>
    <w:p w14:paraId="3E6AD8C1"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...устройство необходимо изменить с таким расчетом, чтобы... его при наибольшей прочности давала...</w:t>
      </w:r>
    </w:p>
    <w:p w14:paraId="240A2CF2"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необходимые изменения силы...</w:t>
      </w:r>
    </w:p>
    <w:p w14:paraId="356B08AC"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...частей конструкции и...</w:t>
      </w:r>
    </w:p>
    <w:p w14:paraId="66387045"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земле гарантировала бы...</w:t>
      </w:r>
    </w:p>
    <w:p w14:paraId="1E37F357"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...трубы подъемника...</w:t>
      </w:r>
    </w:p>
    <w:p w14:paraId="637F1623"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...тора,так и задней части фюзеляжа /поставить ложку - лыжу боль</w:t>
      </w:r>
      <w:r w:rsidRPr="001B4616">
        <w:rPr>
          <w:rFonts w:ascii="Times New Roman" w:hAnsi="Times New Roman" w:cs="Times New Roman"/>
          <w:color w:val="000000" w:themeColor="text1"/>
          <w:sz w:val="16"/>
          <w:szCs w:val="16"/>
        </w:rPr>
        <w:softHyphen/>
        <w:t>шей опорной поверхности, увеличить длину вертикальной стойки ко</w:t>
      </w:r>
      <w:r w:rsidRPr="001B4616">
        <w:rPr>
          <w:rFonts w:ascii="Times New Roman" w:hAnsi="Times New Roman" w:cs="Times New Roman"/>
          <w:color w:val="000000" w:themeColor="text1"/>
          <w:sz w:val="16"/>
          <w:szCs w:val="16"/>
        </w:rPr>
        <w:softHyphen/>
        <w:t>стыля/.</w:t>
      </w:r>
    </w:p>
    <w:p w14:paraId="1D812C23"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Хвостовая часть фюзеляжа, несмотря на данные расчета, тре</w:t>
      </w:r>
      <w:r w:rsidRPr="001B4616">
        <w:rPr>
          <w:rFonts w:ascii="Times New Roman" w:hAnsi="Times New Roman" w:cs="Times New Roman"/>
          <w:color w:val="000000" w:themeColor="text1"/>
          <w:sz w:val="16"/>
          <w:szCs w:val="16"/>
        </w:rPr>
        <w:softHyphen/>
        <w:t>бует усиления на предмет придания большей жесткости и уменьше</w:t>
      </w:r>
      <w:r w:rsidRPr="001B4616">
        <w:rPr>
          <w:rFonts w:ascii="Times New Roman" w:hAnsi="Times New Roman" w:cs="Times New Roman"/>
          <w:color w:val="000000" w:themeColor="text1"/>
          <w:sz w:val="16"/>
          <w:szCs w:val="16"/>
        </w:rPr>
        <w:softHyphen/>
        <w:t>ния деформаций, как при изменении режимов полета, так и при рабо</w:t>
      </w:r>
      <w:r w:rsidRPr="001B4616">
        <w:rPr>
          <w:rFonts w:ascii="Times New Roman" w:hAnsi="Times New Roman" w:cs="Times New Roman"/>
          <w:color w:val="000000" w:themeColor="text1"/>
          <w:sz w:val="16"/>
          <w:szCs w:val="16"/>
        </w:rPr>
        <w:softHyphen/>
        <w:t>те костыля.</w:t>
      </w:r>
    </w:p>
    <w:p w14:paraId="7F86F202"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Система управления самолетом, для устранения обнаруженных дефектов, требует следующих изменений:</w:t>
      </w:r>
    </w:p>
    <w:p w14:paraId="76FF38E0"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Ручное управление должно быть сделано штурвальным.</w:t>
      </w:r>
    </w:p>
    <w:p w14:paraId="3835D6D9"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Длина троссов, приводящих в действие органы управления должна быть сведена до минимума, заменив их /троссы/ каким либо устройством, обеспечивающим наибольшую жесткость и малую вытяжку, с одновременным уменьшением числа перегибов тросса и числа направляющих его роликов.</w:t>
      </w:r>
    </w:p>
    <w:p w14:paraId="048004D9"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Управление моторами должно быть сделано так, чтобы устра</w:t>
      </w:r>
      <w:r w:rsidRPr="001B4616">
        <w:rPr>
          <w:rFonts w:ascii="Times New Roman" w:hAnsi="Times New Roman" w:cs="Times New Roman"/>
          <w:color w:val="000000" w:themeColor="text1"/>
          <w:sz w:val="16"/>
          <w:szCs w:val="16"/>
        </w:rPr>
        <w:softHyphen/>
        <w:t>нить запаздывание и дать возможность легкого выравнивания чис</w:t>
      </w:r>
      <w:r w:rsidRPr="001B4616">
        <w:rPr>
          <w:rFonts w:ascii="Times New Roman" w:hAnsi="Times New Roman" w:cs="Times New Roman"/>
          <w:color w:val="000000" w:themeColor="text1"/>
          <w:sz w:val="16"/>
          <w:szCs w:val="16"/>
        </w:rPr>
        <w:softHyphen/>
        <w:t>ла оборотов правого и левого моторов. При этом, Комиссия считает необходимым устройство жесткой передачи от секторов к карбюра</w:t>
      </w:r>
      <w:r w:rsidRPr="001B4616">
        <w:rPr>
          <w:rFonts w:ascii="Times New Roman" w:hAnsi="Times New Roman" w:cs="Times New Roman"/>
          <w:color w:val="000000" w:themeColor="text1"/>
          <w:sz w:val="16"/>
          <w:szCs w:val="16"/>
        </w:rPr>
        <w:softHyphen/>
        <w:t>торам и зажиганию. Кроме того, необходимо устроить одновременное выключение обоих двигателей.</w:t>
      </w:r>
    </w:p>
    <w:p w14:paraId="3E46AD48"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расположения газо-управления, то таковое надлежит разместить так, чтобы действовать им возможно было бы левой рукой, что в свою очередь, не исключает возможности поме</w:t>
      </w:r>
      <w:r w:rsidRPr="001B4616">
        <w:rPr>
          <w:rFonts w:ascii="Times New Roman" w:hAnsi="Times New Roman" w:cs="Times New Roman"/>
          <w:color w:val="000000" w:themeColor="text1"/>
          <w:sz w:val="16"/>
          <w:szCs w:val="16"/>
        </w:rPr>
        <w:softHyphen/>
        <w:t>щения пилота с правой стороны, с соответетвующим перемещением как органов управления, так и Контрольных приборов.</w:t>
      </w:r>
    </w:p>
    <w:p w14:paraId="387282B1"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все вышеизложенное, Комиссия, однако, считает необходимым указать, что все перечисленные переделки и изменения в конструкции самолета Б-1 есть переделки, определяе</w:t>
      </w:r>
      <w:r w:rsidRPr="001B4616">
        <w:rPr>
          <w:rFonts w:ascii="Times New Roman" w:hAnsi="Times New Roman" w:cs="Times New Roman"/>
          <w:color w:val="000000" w:themeColor="text1"/>
          <w:sz w:val="16"/>
          <w:szCs w:val="16"/>
        </w:rPr>
        <w:softHyphen/>
        <w:t>мые минимумом требовании, предъявляемых к этому самолету, как в опытному, без которых невозможен выпуск его-первый пробный полет на предмет приблизительного определения его летных качеств, как аэродинамической схемы, и без производства в дальнейшем всех на</w:t>
      </w:r>
      <w:r w:rsidRPr="001B4616">
        <w:rPr>
          <w:rFonts w:ascii="Times New Roman" w:hAnsi="Times New Roman" w:cs="Times New Roman"/>
          <w:color w:val="000000" w:themeColor="text1"/>
          <w:sz w:val="16"/>
          <w:szCs w:val="16"/>
        </w:rPr>
        <w:softHyphen/>
        <w:t>меченных по программе испытаний.</w:t>
      </w:r>
    </w:p>
    <w:p w14:paraId="1C0C8A7B"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вопроса, рассматривающего настоящий самолет, как самолет предположенный для дальнейшей эксплоатации, хотя бы и не как самолет боевого назначения, а лишь самолет предназначенный для различного рода опытов, то, принимая во внимание все изложенное и, в случав наличия положительных летных качвеств, обнаруженных при пробном полетном испытании этого самолета, данной аэродинамической схемы. Комиссия считает, что он может быть признан таковым, т.е. опытным лишь в том случае, если в нем будет произведены, кроме указанных выше, также и нижеследующие переделки и изменения конструкции, а именно:</w:t>
      </w:r>
    </w:p>
    <w:p w14:paraId="282963C8"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Коренным образом переделан фюзеляж, дабы конструкция его обеспечивала бы не только прочность, но и абсолютную жесткость конструкции, при чем размещение экипажа должно быть новое, чтобы была исключена всякая возможность попадания под винт.</w:t>
      </w:r>
    </w:p>
    <w:p w14:paraId="56E5B3FD" w14:textId="43EE90DB"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Хвостовое оперение должно быть устроено так, чтобы придать ему одновременно с необходимой прочностью и большую жесткость всей конструкции и улучшить в то же время как его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аэродинамические свойства, так и эффект действия.</w:t>
      </w:r>
    </w:p>
    <w:p w14:paraId="4536E3ED"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Изменить конструкцию элеронов, заменив их более узкими и длинными, что также, надо полагать, улучшит эффект их дествия (2198,3).</w:t>
      </w:r>
    </w:p>
    <w:p w14:paraId="65D2CDF7"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10 августа 1925 был подписан</w:t>
      </w:r>
    </w:p>
    <w:p w14:paraId="633478E3"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ОТЗЫВ о Б-1 ПОСЛЕ ИСПЫТАНИЯ НА РУЛЕЖКЕ.</w:t>
      </w:r>
    </w:p>
    <w:p w14:paraId="6F0E757A"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 опущенным хвостом самолет бегает мягко.</w:t>
      </w:r>
    </w:p>
    <w:p w14:paraId="18BDC16F"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 попытках поднять хвоет, нагрузка передается на колеса, аммортизация делается жесткой /гондола бьет/,</w:t>
      </w:r>
    </w:p>
    <w:p w14:paraId="42B27965"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Развороты легко делать одним мотором, на одну лишь ногу как реагирует самолет сказать трудно, т.к. рулежка произведена на недостаточной скорости.</w:t>
      </w:r>
    </w:p>
    <w:p w14:paraId="53E7E8C3"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Троосы на руль глубины длинны, при нагрузке на них действие рулем меньше.</w:t>
      </w:r>
    </w:p>
    <w:p w14:paraId="02D96F37"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Необходимо отрегулировать на земле дачу газа, бензина, стабилизатора на рудежке.</w:t>
      </w:r>
    </w:p>
    <w:p w14:paraId="6A8C3372"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Рули требуют большой мускульной силы /на земле конечно/.</w:t>
      </w:r>
    </w:p>
    <w:p w14:paraId="1F9E8B8A"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всем остальном все хорошо.</w:t>
      </w:r>
    </w:p>
    <w:p w14:paraId="205BDF90"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Подписал ПАУЛЬ (2198,85).</w:t>
      </w:r>
    </w:p>
    <w:p w14:paraId="7F9C5427"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5548E4"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августа 1925 г. состоялась первая рулежка Б-1 под управлением летчика Я.Г.Пауля. Руление на небольшой скорости с малой нагрузкой показало недостаточную прочность шасси, деформировались подкладки со стаканчиками под передними моторными стойками, ослабли несущие ленты крестов бипланной коробки и моторной установки, в проводке от элеронов и рулей образовались значительные слабины, а водорадиаторы моторов дали течь. Многовато дефектов для опытного самолета. Но не следует забывать, что это был первый цельнодеревянный самолет таких больших размеров, выпущенный молодой советской авиационной промышленностью, еще находившейся в стадии становления. По мнению Н.Н.Поликарпова, устранение недостатков, выявленных при рулежке, обеспечивало только первый полет Б-1. Переделки же, могущие улучшить конструкцию Б-1 во всех отношениях, являлись совершенно нецелесообразными, и в этом случае необходимо прекратить доработки Б-1 и начать проектировать и строить новый двухмоторный бомбовоз (3407).</w:t>
      </w:r>
    </w:p>
    <w:p w14:paraId="01DA1BE3"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C8AC4" w14:textId="77777777" w:rsidR="00C167FE" w:rsidRPr="001B4616" w:rsidRDefault="00C167F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августа 1925 в Москве и Берлине торжественно отметили первый миллион километров, пройденный на линии «Дерулюфта». К этому времени Общество представляло собой достаточно крупную организацию. В нём работали четыре русских пилота (Воедило, Шебанов, Мельников, Бобков) и пять немецких (Риснер, Ланге, Гофман, Штольброк, Планерт), из них трое – Воедило, Штольброк и Гофман – налетали уже по 100 тысяч километров, на службе было также три русских и пять немецких бортмехаников. Кроме лётного состава в Кёнигсберге и Москве полёты обслуживало 55 рабочих и служащих. По несколько человек наземного персонала находилось в пунктах промежуточных посадок в Смоленске и Ковно. Число платных пассажиров увеличилось с 399 в 1924 г. до 1052, регулярность полётов составила 95 процентов. Росту пассажиропотока способствовало двукратное снижение тарифа на перевозки. На маршруте теперь работало более десятка метеорологических станций, что сделало воздушное сообщение безопаснее. Имела место только одна серьёзная авария, когда 31 июля в районе Витебска у самолёта из-за прекращения подачи топлива остановился мотор, пришлось садиться на болото. Самолёт потерял шасси, зато лётчик, механик и два пассажира (немец и американец) не пострадали. В 1925 г. в эксплуатации появился модернизированный Фоккер F.III «Грулих» (по имени инициатора переделки инженера «Дерулюфта» К. Грулиха). Первым доработали повреждённый в аварии Фоккер RR2. Двигатель передвинули вперёд, что улучшило диапазон эксплуатационных центровок и сделало самолёт более устойчивым в полёте.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чтобы второй член экипажа тоже мог участвовать в управлении. Все эти изменения, а также установка туалета увеличили вес самолёта на 60 кг. На лётных качествах аппарата это почти не сказалось, поэтому подобным образом переоборудовали ещё один «Фоккер», RR5. В 1925 г. «Дерулюфт» по просьбе Общества «Аэро Ллойд» начал обслуживать авиалинию Кёнигсберг – Берлин. Из-за антисоветской позиции Польши по ней летали только немецкие экипажи. Полёты совершались три раза в неделю в обоих направлениях. Из Москвы до Берлина можно было добраться самолётом с ночёвкой в Кёнигсберге. Эти рейсы выполнялись до мая 1926 г., когда компания «Люфтганза» открыла ночную линию от Берлина до Кёнигсберга на трёхмоторном Юнкерсе G-24 (19166).</w:t>
      </w:r>
    </w:p>
    <w:p w14:paraId="0A1436A2" w14:textId="77777777" w:rsidR="00C167FE" w:rsidRPr="001B4616" w:rsidRDefault="00C167FE" w:rsidP="001B4616">
      <w:pPr>
        <w:spacing w:after="0" w:line="240" w:lineRule="auto"/>
        <w:jc w:val="both"/>
        <w:rPr>
          <w:rFonts w:ascii="Times New Roman" w:hAnsi="Times New Roman" w:cs="Times New Roman"/>
          <w:color w:val="000000" w:themeColor="text1"/>
          <w:sz w:val="16"/>
          <w:szCs w:val="16"/>
        </w:rPr>
      </w:pPr>
    </w:p>
    <w:p w14:paraId="44809C86"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50198F3" w14:textId="77777777" w:rsidR="00C167FE" w:rsidRPr="001B4616" w:rsidRDefault="00C167F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554B3"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августа 1925 вышло Постановление СТО СССР “О снабжении военно-дорожных организаций, формируемых НКПС, дорожным имуществом”. (ГА РФ. Ф. Р-5674. Оп. 1а. Д. 18. Л. 22-22 об.) (10711,616).</w:t>
      </w:r>
    </w:p>
    <w:p w14:paraId="599F6098" w14:textId="77777777" w:rsidR="00C167FE" w:rsidRPr="001B4616" w:rsidRDefault="00C167F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8262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37DC0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D5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августа 1925 на Ходынском аэродроме появился бомбовоз 2Б-Л1 (4209,12).</w:t>
      </w:r>
    </w:p>
    <w:p w14:paraId="66FBA6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7E08C"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августа 1925 г. Л.Д. Троцкий на посту руководителя НТО ВСНХ,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(21353).</w:t>
      </w:r>
    </w:p>
    <w:p w14:paraId="776E1A2C"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p>
    <w:p w14:paraId="5F3B3EDF" w14:textId="77777777" w:rsidR="00D95B78" w:rsidRPr="001B4616" w:rsidRDefault="00D95B7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EE7CB86" w14:textId="77777777" w:rsidR="00D95B78" w:rsidRPr="001B4616" w:rsidRDefault="00D95B7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7BDB5" w14:textId="77777777" w:rsidR="00D95B78" w:rsidRPr="001B4616" w:rsidRDefault="00D95B7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начале августа 1925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15B57D22" w14:textId="77777777" w:rsidR="00D95B78" w:rsidRPr="001B4616" w:rsidRDefault="00D95B78" w:rsidP="001B4616">
      <w:pPr>
        <w:pStyle w:val="ae"/>
        <w:shd w:val="clear" w:color="auto" w:fill="FFFFFF"/>
        <w:spacing w:before="0" w:after="0"/>
        <w:jc w:val="both"/>
        <w:rPr>
          <w:color w:val="000000" w:themeColor="text1"/>
          <w:sz w:val="16"/>
          <w:szCs w:val="16"/>
        </w:rPr>
      </w:pPr>
      <w:r w:rsidRPr="001B4616">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6E8E338D" w14:textId="77777777" w:rsidR="00D95B78" w:rsidRPr="001B4616" w:rsidRDefault="00D95B78" w:rsidP="001B4616">
      <w:pPr>
        <w:spacing w:after="0" w:line="240" w:lineRule="auto"/>
        <w:jc w:val="both"/>
        <w:rPr>
          <w:rFonts w:ascii="Times New Roman" w:eastAsia="Times New Roman" w:hAnsi="Times New Roman" w:cs="Times New Roman"/>
          <w:color w:val="000000" w:themeColor="text1"/>
          <w:sz w:val="16"/>
          <w:szCs w:val="16"/>
          <w:lang w:eastAsia="ru-RU"/>
        </w:rPr>
      </w:pPr>
    </w:p>
    <w:p w14:paraId="5C492CD6"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августа 1925 г. завод «Большевик» получил заказ на изготовление опытного танка сопровождения МС-1.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7E4A0806"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Разработка машины шла в плотном взаимодействии с Техническим бюро ГУВП. Сроком изготовления машины определялось 1 августа 1926 года (25473).</w:t>
      </w:r>
    </w:p>
    <w:p w14:paraId="7922B8CD"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191997FD" w14:textId="77777777" w:rsidR="00C57F6D" w:rsidRPr="001B4616" w:rsidRDefault="00C57F6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5E871CC" w14:textId="77777777" w:rsidR="00C57F6D" w:rsidRPr="001B4616" w:rsidRDefault="00C57F6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7ADD8"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 августа 1925 во Франции на маршруте Шартр - Этамп - Тусю-ле-Нобль- Шартр французские авиаторы Жюль Ландри и Морис Друэн установили рекорд дальности полета по замкнутому маршруту в 4400 километров (2732,4 мили) за 45 часов 11 минут. 59 секунд в Farman F.62 (20355).</w:t>
      </w:r>
    </w:p>
    <w:p w14:paraId="32B4E70D"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p>
    <w:p w14:paraId="2621E38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D21B9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3F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августа 1925 закончились заводские испытания АНТ-3, начатые 10 июля 1925. Строили на заводе опытных конструкций ЦАГИ. Испытывали В.Н.Филоппов и Я.Н.Моисеев (438,554).</w:t>
      </w:r>
    </w:p>
    <w:p w14:paraId="71DECF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11524" w14:textId="2789572E" w:rsidR="00C167FE" w:rsidRPr="001B4616" w:rsidRDefault="00C167F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августа 1925 г. закончились заводские испытания самолета АНТ-3 конструкции ОКБ А.Н.Туполева. АНТ-3 - двухместный одностоечный полутороплаи металлической конструкции с мотором М-5 модностью 400 л,с, Его данные: вес пустого - 2100 кг; полезная нагрузка — 350 кг; скоростъ максимальиая - 206 км/час; потолок - 4600 м; дальность полета 920 км</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Военный вариант под маркою Р-3 состоял на вооружении ВВС в качестве разведчика и легкого бомбардировдика. Самолет яопытивали летчики В.Н.Филиов и Я.Н.Моисеев.</w:t>
      </w:r>
    </w:p>
    <w:p w14:paraId="4BB505E8" w14:textId="77777777" w:rsidR="00C167FE" w:rsidRPr="001B4616" w:rsidRDefault="00C167F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матерналам ОКБ А.Н.Туполева/ (23370).</w:t>
      </w:r>
    </w:p>
    <w:p w14:paraId="7AB06A9F" w14:textId="77777777" w:rsidR="00C167FE" w:rsidRPr="001B4616" w:rsidRDefault="00C167FE" w:rsidP="001B4616">
      <w:pPr>
        <w:spacing w:after="0" w:line="240" w:lineRule="auto"/>
        <w:jc w:val="both"/>
        <w:rPr>
          <w:rFonts w:ascii="Times New Roman" w:hAnsi="Times New Roman" w:cs="Times New Roman"/>
          <w:color w:val="000000" w:themeColor="text1"/>
          <w:sz w:val="16"/>
          <w:szCs w:val="16"/>
        </w:rPr>
      </w:pPr>
    </w:p>
    <w:p w14:paraId="0BD93E89" w14:textId="77777777" w:rsidR="00657C09" w:rsidRPr="001B4616" w:rsidRDefault="00657C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840BAF4" w14:textId="77777777" w:rsidR="00657C09" w:rsidRPr="001B4616" w:rsidRDefault="00657C0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0EA6C" w14:textId="77777777" w:rsidR="00657C09" w:rsidRPr="001B4616" w:rsidRDefault="00657C0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августа 1925. Газета "Рабочая Москва" сообщала: "Возле Крымского моста, у входа на территорию Сельскохозяйственной выставки по воскресеньям в большом количестве собираются ломовые извозчики. - Они никому не дают прохода. В проходящих летят камни, нередко пускаются в ход палки. Третьего дня сюда собралось 500 извозчиков, живущих в Бабьем городке и на Хамовнической набережной. Разгулявшиеся хулиганы переломали скамьи для музыкантов на эстраде возле кино. Однако этим они не удовлетворились. Хулиганы отняли у ручных торговцев корзины с фруктами. Часть разбросали здесь же, но больше съели сами. Конечно, не заплатив торговцам ни копейки. Два милиционера, пробовавшие угомонить расходившуюся толпу, оказались избитыми. Приняты меры для ликвидации этого гнезда хулиганов" (18713).</w:t>
      </w:r>
    </w:p>
    <w:p w14:paraId="793E0B85" w14:textId="77777777" w:rsidR="00657C09" w:rsidRPr="001B4616" w:rsidRDefault="00657C09" w:rsidP="001B4616">
      <w:pPr>
        <w:spacing w:after="0" w:line="240" w:lineRule="auto"/>
        <w:jc w:val="both"/>
        <w:rPr>
          <w:rFonts w:ascii="Times New Roman" w:hAnsi="Times New Roman" w:cs="Times New Roman"/>
          <w:color w:val="000000" w:themeColor="text1"/>
          <w:sz w:val="16"/>
          <w:szCs w:val="16"/>
        </w:rPr>
      </w:pPr>
    </w:p>
    <w:p w14:paraId="5C4CE8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D8BC1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25BB1"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8 августа 1925 Ричард Бэрд совершил первый, чисто разведочный и опытный полет. На следующий день в воздух поднялись уже оба самолета, Бэрда и лейтенанта Шёра. Взяли курс на северо-запад, однако начавшееся обледенение машин вынудило их вернуться в Эту. Третий и, как оказалось, последний рейс, 17 августа, также оказался непродолжительным. Так и не достигнув цели, Мак-Миллан и Бэрд отказались от мысли использовать самолеты в поисках Земли Гарриса. Авиаотряд возвратили на родину (20467).</w:t>
      </w:r>
    </w:p>
    <w:p w14:paraId="3A24640D" w14:textId="77777777" w:rsidR="00C57F6D" w:rsidRPr="001B4616" w:rsidRDefault="00C57F6D" w:rsidP="001B4616">
      <w:pPr>
        <w:spacing w:after="0" w:line="240" w:lineRule="auto"/>
        <w:jc w:val="both"/>
        <w:rPr>
          <w:rFonts w:ascii="Times New Roman" w:hAnsi="Times New Roman" w:cs="Times New Roman"/>
          <w:color w:val="000000" w:themeColor="text1"/>
          <w:sz w:val="16"/>
          <w:szCs w:val="16"/>
        </w:rPr>
      </w:pPr>
    </w:p>
    <w:p w14:paraId="457D2C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августа 1925 в США открылся первый национальный конгресс Ку Клукс Клана (2100).</w:t>
      </w:r>
    </w:p>
    <w:p w14:paraId="6E150A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DBB09"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августа 1925 установлены первые в Торонто (Канада) светофоры (4962).</w:t>
      </w:r>
    </w:p>
    <w:p w14:paraId="333D0E0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500081"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0302629"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4CFCF"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10-12 августа 1925 французские лётчики Людовик Аррошар (</w:t>
      </w:r>
      <w:r w:rsidRPr="001B4616">
        <w:rPr>
          <w:rFonts w:ascii="Times New Roman" w:hAnsi="Times New Roman" w:cs="Times New Roman"/>
          <w:color w:val="000000" w:themeColor="text1"/>
          <w:sz w:val="16"/>
          <w:szCs w:val="16"/>
          <w:lang w:val="en-US"/>
        </w:rPr>
        <w:t>LudovicArrachart</w:t>
      </w:r>
      <w:r w:rsidRPr="001B4616">
        <w:rPr>
          <w:rFonts w:ascii="Times New Roman" w:hAnsi="Times New Roman" w:cs="Times New Roman"/>
          <w:color w:val="000000" w:themeColor="text1"/>
          <w:sz w:val="16"/>
          <w:szCs w:val="16"/>
        </w:rPr>
        <w:t>) и Анри Карол (</w:t>
      </w:r>
      <w:r w:rsidRPr="001B4616">
        <w:rPr>
          <w:rFonts w:ascii="Times New Roman" w:hAnsi="Times New Roman" w:cs="Times New Roman"/>
          <w:color w:val="000000" w:themeColor="text1"/>
          <w:sz w:val="16"/>
          <w:szCs w:val="16"/>
          <w:lang w:val="en-US"/>
        </w:rPr>
        <w:t>HenriCarol</w:t>
      </w:r>
      <w:r w:rsidRPr="001B4616">
        <w:rPr>
          <w:rFonts w:ascii="Times New Roman" w:hAnsi="Times New Roman" w:cs="Times New Roman"/>
          <w:color w:val="000000" w:themeColor="text1"/>
          <w:sz w:val="16"/>
          <w:szCs w:val="16"/>
        </w:rPr>
        <w:t xml:space="preserve">) на самолёте </w:t>
      </w:r>
      <w:r w:rsidRPr="001B4616">
        <w:rPr>
          <w:rFonts w:ascii="Times New Roman" w:hAnsi="Times New Roman" w:cs="Times New Roman"/>
          <w:color w:val="000000" w:themeColor="text1"/>
          <w:sz w:val="16"/>
          <w:szCs w:val="16"/>
          <w:lang w:val="en-US"/>
        </w:rPr>
        <w:t>Potez</w:t>
      </w:r>
      <w:r w:rsidRPr="001B4616">
        <w:rPr>
          <w:rFonts w:ascii="Times New Roman" w:hAnsi="Times New Roman" w:cs="Times New Roman"/>
          <w:color w:val="000000" w:themeColor="text1"/>
          <w:sz w:val="16"/>
          <w:szCs w:val="16"/>
        </w:rPr>
        <w:t>XXV выполнили перелёт Париж - Белград - Кон</w:t>
      </w:r>
      <w:r w:rsidRPr="001B4616">
        <w:rPr>
          <w:rFonts w:ascii="Times New Roman" w:hAnsi="Times New Roman" w:cs="Times New Roman"/>
          <w:color w:val="000000" w:themeColor="text1"/>
          <w:sz w:val="16"/>
          <w:szCs w:val="16"/>
        </w:rPr>
        <w:softHyphen/>
        <w:t>стантинополь - Бухарест - Москва - Копенгаген - Париж. 7420 километров французы преодолели за три дня со средней скоростью 190,5 км/час, пробыв в воздухе 29 часов (15973).</w:t>
      </w:r>
    </w:p>
    <w:p w14:paraId="0F14F4AB"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31FB0E00" w14:textId="77777777" w:rsidR="009C5C1C"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754F397" w14:textId="77777777" w:rsidR="009C5C1C" w:rsidRPr="001B4616" w:rsidRDefault="009C5C1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1964F" w14:textId="206D522D" w:rsidR="009C5C1C" w:rsidRPr="001B4616" w:rsidRDefault="009C5C1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color w:val="000000" w:themeColor="text1"/>
          <w:sz w:val="16"/>
          <w:szCs w:val="16"/>
        </w:rPr>
        <w:t>10 августа</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 Справке Информотдела ЦК РКП(б) на имя И.В.Сталина фиксировался "большой сдвиг" в деле "ремонта здоровья рабочих" в ряде областей страны, в том числе в Московской. По Москве отмечалось в</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апреле</w:t>
      </w:r>
      <w:r w:rsidR="0004269D">
        <w:rPr>
          <w:rStyle w:val="highlight"/>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 местных санаториях для рабочих имелось 950 коек, содержащихся за счет губсоцстраха, в которые направлено было 2321 рабочий и 669 служащих. На предстоящий летний сезон число коек в местных санаториях остается то же - 950. На курорты, возможно, будет направляться около 1300 человек, в домах отдыха будет развернуто около 6000 коек, что дает возможность за летний период пропустить до 60000 отдыхающих"</w:t>
      </w:r>
      <w:bookmarkStart w:id="100" w:name="040"/>
      <w:bookmarkEnd w:id="100"/>
      <w:r w:rsidR="0049422F" w:rsidRPr="001B4616">
        <w:rPr>
          <w:rFonts w:ascii="Times New Roman" w:hAnsi="Times New Roman" w:cs="Times New Roman"/>
          <w:color w:val="000000" w:themeColor="text1"/>
          <w:sz w:val="16"/>
          <w:szCs w:val="16"/>
        </w:rPr>
        <w:t xml:space="preserve"> (17153)</w:t>
      </w:r>
      <w:r w:rsidRPr="001B4616">
        <w:rPr>
          <w:rFonts w:ascii="Times New Roman" w:hAnsi="Times New Roman" w:cs="Times New Roman"/>
          <w:color w:val="000000" w:themeColor="text1"/>
          <w:sz w:val="16"/>
          <w:szCs w:val="16"/>
        </w:rPr>
        <w:t>.</w:t>
      </w:r>
    </w:p>
    <w:p w14:paraId="7AC04636" w14:textId="77777777" w:rsidR="009C5C1C" w:rsidRPr="001B4616" w:rsidRDefault="009C5C1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28CF0" w14:textId="77777777" w:rsidR="0094621D" w:rsidRPr="001B4616" w:rsidRDefault="0094621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2F5AED4" w14:textId="77777777" w:rsidR="0094621D" w:rsidRPr="001B4616" w:rsidRDefault="0094621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B41C"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августа 1925. Газета "Вечерняя Москва" сообщала: "За последнее время на улицах Москвы, особенно в центре, появилось много нищих и попрошаек. Днем они одолевают просьбами прохожих, в ночное же время хулиганят и нарушают общественную тишину. Административным отделом предписано всем органам милиции принять самые энергичные меры к удалению нищих и попрошаек с улиц" (18713).</w:t>
      </w:r>
    </w:p>
    <w:p w14:paraId="3B4A7FBF"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p>
    <w:p w14:paraId="3413999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EF893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68E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на ул. Радио, 16 разбирали стену второго этажа (92,347), так как была завершена постройка АНТ-4 (44,76).</w:t>
      </w:r>
    </w:p>
    <w:p w14:paraId="34FBA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в этот день самолет был уже готов (1016,140).</w:t>
      </w:r>
    </w:p>
    <w:p w14:paraId="347A7D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BDC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г. в стене второго этажа 3-этажного здания по ул. Радио, 16 сделали пролом, через кото</w:t>
      </w:r>
      <w:r w:rsidRPr="001B4616">
        <w:rPr>
          <w:rFonts w:ascii="Times New Roman" w:hAnsi="Times New Roman" w:cs="Times New Roman"/>
          <w:color w:val="000000" w:themeColor="text1"/>
          <w:sz w:val="16"/>
          <w:szCs w:val="16"/>
        </w:rPr>
        <w:softHyphen/>
        <w:t>рый по специальному помосту спустили во двор центральную часть фюзеляжа и другие агрегаты. Пролом впоследствии заделали, однако его следы были видны в течение последующих восьми десятилетий. Ночью, когда Москва затихла, части ап</w:t>
      </w:r>
      <w:r w:rsidRPr="001B4616">
        <w:rPr>
          <w:rFonts w:ascii="Times New Roman" w:hAnsi="Times New Roman" w:cs="Times New Roman"/>
          <w:color w:val="000000" w:themeColor="text1"/>
          <w:sz w:val="16"/>
          <w:szCs w:val="16"/>
        </w:rPr>
        <w:softHyphen/>
        <w:t>парата перевезли на Ходынку. Сборка, отладка систем и устранение недоработок от</w:t>
      </w:r>
      <w:r w:rsidRPr="001B4616">
        <w:rPr>
          <w:rFonts w:ascii="Times New Roman" w:hAnsi="Times New Roman" w:cs="Times New Roman"/>
          <w:color w:val="000000" w:themeColor="text1"/>
          <w:sz w:val="16"/>
          <w:szCs w:val="16"/>
        </w:rPr>
        <w:softHyphen/>
        <w:t>няли чуть более двух месяцев. К тому вре</w:t>
      </w:r>
      <w:r w:rsidRPr="001B4616">
        <w:rPr>
          <w:rFonts w:ascii="Times New Roman" w:hAnsi="Times New Roman" w:cs="Times New Roman"/>
          <w:color w:val="000000" w:themeColor="text1"/>
          <w:sz w:val="16"/>
          <w:szCs w:val="16"/>
        </w:rPr>
        <w:softHyphen/>
        <w:t>мени на аэродроме появился 2Б-Л1, кото</w:t>
      </w:r>
      <w:r w:rsidRPr="001B4616">
        <w:rPr>
          <w:rFonts w:ascii="Times New Roman" w:hAnsi="Times New Roman" w:cs="Times New Roman"/>
          <w:color w:val="000000" w:themeColor="text1"/>
          <w:sz w:val="16"/>
          <w:szCs w:val="16"/>
        </w:rPr>
        <w:softHyphen/>
        <w:t>рый 15 ноября 1925 г. впервые поднял в воз</w:t>
      </w:r>
      <w:r w:rsidRPr="001B4616">
        <w:rPr>
          <w:rFonts w:ascii="Times New Roman" w:hAnsi="Times New Roman" w:cs="Times New Roman"/>
          <w:color w:val="000000" w:themeColor="text1"/>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1B4616">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1B4616">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1B4616">
        <w:rPr>
          <w:rFonts w:ascii="Times New Roman" w:hAnsi="Times New Roman" w:cs="Times New Roman"/>
          <w:color w:val="000000" w:themeColor="text1"/>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1B4616">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4590C4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DEEE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г., т.е. в срок, обусловленный сог</w:t>
      </w:r>
      <w:r w:rsidRPr="001B4616">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1B4616">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1B4616">
        <w:rPr>
          <w:rFonts w:ascii="Times New Roman" w:hAnsi="Times New Roman" w:cs="Times New Roman"/>
          <w:color w:val="000000" w:themeColor="text1"/>
          <w:sz w:val="16"/>
          <w:szCs w:val="16"/>
        </w:rPr>
        <w:softHyphen/>
        <w:t>ми. Самолёт собрали во дворе дома, затем разобрали и пере</w:t>
      </w:r>
      <w:r w:rsidRPr="001B4616">
        <w:rPr>
          <w:rFonts w:ascii="Times New Roman" w:hAnsi="Times New Roman" w:cs="Times New Roman"/>
          <w:color w:val="000000" w:themeColor="text1"/>
          <w:sz w:val="16"/>
          <w:szCs w:val="16"/>
        </w:rPr>
        <w:softHyphen/>
        <w:t>везли на Центральный аэродром для окончательной сборки. Таким образом, получается, что проектирование и постройка машины с марта по ав</w:t>
      </w:r>
      <w:r w:rsidRPr="001B4616">
        <w:rPr>
          <w:rFonts w:ascii="Times New Roman" w:hAnsi="Times New Roman" w:cs="Times New Roman"/>
          <w:color w:val="000000" w:themeColor="text1"/>
          <w:sz w:val="16"/>
          <w:szCs w:val="16"/>
        </w:rPr>
        <w:softHyphen/>
        <w:t>густ 1925 г. продолжалась около 5 месяцев, а разборка, перевозка и сборка на аэро</w:t>
      </w:r>
      <w:r w:rsidRPr="001B4616">
        <w:rPr>
          <w:rFonts w:ascii="Times New Roman" w:hAnsi="Times New Roman" w:cs="Times New Roman"/>
          <w:color w:val="000000" w:themeColor="text1"/>
          <w:sz w:val="16"/>
          <w:szCs w:val="16"/>
        </w:rPr>
        <w:softHyphen/>
        <w:t>дроме — около 3,5. По нынешним меркам, довольно странное соотношение (11696).</w:t>
      </w:r>
    </w:p>
    <w:p w14:paraId="4C740F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8E98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11 августа 1925 г. АНТ-4 был готов, а 25-го состоялась ее приемка комиссией с участием представителей Остехбюро.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48839B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7BE803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0ED090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BDF53"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августа 1925 года АНТ-4 построили. Опытного завода в ЦАГИ тогда еще не было, и сборку машины произво</w:t>
      </w:r>
      <w:r w:rsidRPr="003600B8">
        <w:rPr>
          <w:rFonts w:ascii="Times New Roman" w:hAnsi="Times New Roman" w:cs="Times New Roman"/>
          <w:color w:val="0070C0"/>
          <w:sz w:val="16"/>
          <w:szCs w:val="16"/>
        </w:rPr>
        <w:softHyphen/>
        <w:t>дили на втором этаже дома № 16 по улице Радио. Первый полет самолета, пилотируемого летчиком А.И. Томашевским (других членов экипажа на борту не было), состоялся 26 ноября того же года с Центрального аэродрома столицы, тогда носившего имя Троцкого (24991).</w:t>
      </w:r>
    </w:p>
    <w:p w14:paraId="1A733FCE"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371E35E7"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11 ав</w:t>
      </w:r>
      <w:r w:rsidRPr="003600B8">
        <w:rPr>
          <w:rFonts w:ascii="Times New Roman" w:hAnsi="Times New Roman" w:cs="Times New Roman"/>
          <w:color w:val="0070C0"/>
          <w:sz w:val="16"/>
          <w:szCs w:val="16"/>
        </w:rPr>
        <w:softHyphen/>
        <w:t>густа 1925 г., т.е. в 9-месячный срок, обусловленный соглаше</w:t>
      </w:r>
      <w:r w:rsidRPr="003600B8">
        <w:rPr>
          <w:rFonts w:ascii="Times New Roman" w:hAnsi="Times New Roman" w:cs="Times New Roman"/>
          <w:color w:val="0070C0"/>
          <w:sz w:val="16"/>
          <w:szCs w:val="16"/>
        </w:rPr>
        <w:softHyphen/>
        <w:t>нием, несмотря на постоянный недостаток рабочих рук, на от</w:t>
      </w:r>
      <w:r w:rsidRPr="003600B8">
        <w:rPr>
          <w:rFonts w:ascii="Times New Roman" w:hAnsi="Times New Roman" w:cs="Times New Roman"/>
          <w:color w:val="0070C0"/>
          <w:sz w:val="16"/>
          <w:szCs w:val="16"/>
        </w:rPr>
        <w:softHyphen/>
        <w:t>сутствие необходимого помещения и оборудования, самолет АНТ-4 построили и собрали во дворе дома (25004).</w:t>
      </w:r>
    </w:p>
    <w:p w14:paraId="1D069D30"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7236F8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и 18 августа 1925 Техком ГАЗ-1 рассмотрел эскизные проекты бомбовозов под 2 и 4 Либерти (2278).</w:t>
      </w:r>
    </w:p>
    <w:p w14:paraId="41D969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001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г. состоялось обсуждение разработанных проектов состоялось в Техническом комитете завода. Н.Н.Поликарпов выступил с докладом о проекте цельнодеревянного бомбовоза-биплана, у которого четыре мотора М-5 размещались в двух тандемных установках с тянущими и толкающими воздушными винтами. По мнению Поликарпова, такая силовая установка обеспечивала снижение лобового сопротивления мотогондол, и на это следовало пойти, несмотря на снижение коэффициента полезного действия заднего винта на 3-5%. Для удобства обслуживания моторов в полете и на земле предусматривалось наличие в фюзеляже боковых дверей для выхода на крыло. Экипаж самолета состоял из 5-6 человек. Поперечное сечение фюзеляжа было выбрано таким, чтобы не только достаточно свободно оборудовать рабочие места экипажа, разместить внутри него бомбоотсеки ("бомбовые камеры" по терминологии того времени), но и создать вдоль всего фюзеляжа проход, чтобы все члены экипажа могли сообщаться между собой в полете и осматривать состояние бензобаков и бомб. Оборонительное вооружение из четырех пулеметных турелей должно было обеспечить почти сферическую зону обстрела. Выбор схемы биплана Поликарпов обосновывал возможностью создания легкой и простой конструкции самолета с взаимозаменяемыми верхними и нижними отъемными частями крыла ("планами"), учитывающую производственные возможности ГАЗ № 1. Такой самолет, по его мнению, мог быть построен в заданные сроки - к августу 1926 г. Полетный вес определялся в 9000 кг, а максимальная скорость у земли - в 187 км/ч.</w:t>
      </w:r>
    </w:p>
    <w:p w14:paraId="17243A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А.А.Крылов представил два проекта: полутораплан с моторами в двух тандемных установках и моноплан с моторами, установленными на передней кромке крыла. Считая, что схемы полутораплана и моноплана обеспечивают по сравнению с бипланом несколько лучшие летно-технические данные, Крылов в своем докладе все же отметил, что "...создание такого большого цельнодеревянного самолета полутораплана или моноплана может встретиться с большими производственными затруднениями".</w:t>
      </w:r>
    </w:p>
    <w:p w14:paraId="63E987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Л.Д.Колпаков-Мирошниченко также представил два проекта: биплан по схеме самолета Б-1 с четырьмя моторами М-5 в двух тандемных установках между крыльями самолета и трехдвигательный биплан.</w:t>
      </w:r>
    </w:p>
    <w:p w14:paraId="10FC69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результатам обсуждения представленных проектов последовало решение принять к дальнейшей разработке проекты биплана Н.Н.Поликарпова и полутораплана А.А.Крылова (3407).</w:t>
      </w:r>
    </w:p>
    <w:p w14:paraId="3E6C74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951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г. для обсуждения проектов Б-1 созвали расширенное заседание техкома ГАЗ № 1 им. Авиахима под председательством технического директора И.М.Косткина, на котором присутствовали представи</w:t>
      </w:r>
      <w:r w:rsidRPr="001B4616">
        <w:rPr>
          <w:rFonts w:ascii="Times New Roman" w:hAnsi="Times New Roman" w:cs="Times New Roman"/>
          <w:color w:val="000000" w:themeColor="text1"/>
          <w:sz w:val="16"/>
          <w:szCs w:val="16"/>
        </w:rPr>
        <w:softHyphen/>
        <w:t>тели НТК ВВС, Авиатреста, опытного отдела завода. С докладами по каждому проекту выступили Н.Н.По</w:t>
      </w:r>
      <w:r w:rsidRPr="001B4616">
        <w:rPr>
          <w:rFonts w:ascii="Times New Roman" w:hAnsi="Times New Roman" w:cs="Times New Roman"/>
          <w:color w:val="000000" w:themeColor="text1"/>
          <w:sz w:val="16"/>
          <w:szCs w:val="16"/>
        </w:rPr>
        <w:softHyphen/>
        <w:t>ликарпов, В.Л.Моисеенко, В.Д.Яровицкий, А.А.Крылов, Л.Д.Колпаков-Мирошниченко, В.П.Невдачин. В своем докладе Николай Николаевич так отразил понимание поставленной перед конструкторским кол</w:t>
      </w:r>
      <w:r w:rsidRPr="001B4616">
        <w:rPr>
          <w:rFonts w:ascii="Times New Roman" w:hAnsi="Times New Roman" w:cs="Times New Roman"/>
          <w:color w:val="000000" w:themeColor="text1"/>
          <w:sz w:val="16"/>
          <w:szCs w:val="16"/>
        </w:rPr>
        <w:softHyphen/>
        <w:t>лективом задачи: “Когда мы приступили к проектирова</w:t>
      </w:r>
      <w:r w:rsidRPr="001B4616">
        <w:rPr>
          <w:rFonts w:ascii="Times New Roman" w:hAnsi="Times New Roman" w:cs="Times New Roman"/>
          <w:color w:val="000000" w:themeColor="text1"/>
          <w:sz w:val="16"/>
          <w:szCs w:val="16"/>
        </w:rPr>
        <w:softHyphen/>
        <w:t>нию бомбовоза под четыре мотора “Либерти”, то мы ставили себе такие задачи: прежде всего спроектировать действительно большой самолет, типа гиганта-самоле</w:t>
      </w:r>
      <w:r w:rsidRPr="001B4616">
        <w:rPr>
          <w:rFonts w:ascii="Times New Roman" w:hAnsi="Times New Roman" w:cs="Times New Roman"/>
          <w:color w:val="000000" w:themeColor="text1"/>
          <w:sz w:val="16"/>
          <w:szCs w:val="16"/>
        </w:rPr>
        <w:softHyphen/>
        <w:t>та, а не просто самолет с увеличенными размерами. Это первое. Второе. Мы считаем, что бомбовоз должен быть такой конструкции, которую мы легко могли бы сделать в надлежащие сроки...”.</w:t>
      </w:r>
    </w:p>
    <w:p w14:paraId="0349BA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совещании каждый проект подвергся всесторон</w:t>
      </w:r>
      <w:r w:rsidRPr="001B4616">
        <w:rPr>
          <w:rFonts w:ascii="Times New Roman" w:hAnsi="Times New Roman" w:cs="Times New Roman"/>
          <w:color w:val="000000" w:themeColor="text1"/>
          <w:sz w:val="16"/>
          <w:szCs w:val="16"/>
        </w:rPr>
        <w:softHyphen/>
        <w:t>нему анализу. Отмечалась сложность проектирования и производства больших цельнодеревянных машин, вы</w:t>
      </w:r>
      <w:r w:rsidRPr="001B4616">
        <w:rPr>
          <w:rFonts w:ascii="Times New Roman" w:hAnsi="Times New Roman" w:cs="Times New Roman"/>
          <w:color w:val="000000" w:themeColor="text1"/>
          <w:sz w:val="16"/>
          <w:szCs w:val="16"/>
        </w:rPr>
        <w:softHyphen/>
        <w:t>полненных по схемам моноплан и полутораплан. Луч</w:t>
      </w:r>
      <w:r w:rsidRPr="001B4616">
        <w:rPr>
          <w:rFonts w:ascii="Times New Roman" w:hAnsi="Times New Roman" w:cs="Times New Roman"/>
          <w:color w:val="000000" w:themeColor="text1"/>
          <w:sz w:val="16"/>
          <w:szCs w:val="16"/>
        </w:rPr>
        <w:softHyphen/>
        <w:t>шими признали проекты биплана 4БЛ-1 (бывший АКОН) и полутораплана 4БЛ-3 (10667).</w:t>
      </w:r>
    </w:p>
    <w:p w14:paraId="3E8B6A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AEA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было не так:</w:t>
      </w:r>
    </w:p>
    <w:p w14:paraId="3D50E5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w:t>
      </w:r>
    </w:p>
    <w:p w14:paraId="638970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СТЕНОГРАММА</w:t>
      </w:r>
    </w:p>
    <w:p w14:paraId="2AA242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Технического Комитета на ГАЗ № I им. Ааиахима с представителями от Авяатреота и НК УВВС от 11-го Августа 1925 года</w:t>
      </w:r>
    </w:p>
    <w:p w14:paraId="2DE77A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ПРИСУТСТВОВАЛИ: Пом. Дир. по Техчасти И.М.Косткин, Зав. Опытн. Отд. Н.Н.Поликарпов, Зав. Конструкторским бюро В.Л.Моисеенкл, инж. В.Д.Яровицкий, Л.Д. Колпаков-Мирошниченко, А.И.Бромберг, В.Ф.Савельев, А.А.Семенов, С.И.Зоншайн, А.А.Крылов, В.Я.Яковлев</w:t>
      </w:r>
    </w:p>
    <w:p w14:paraId="2458DC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Авиатреота Зав. Констр. Бюро Б.Ф.Гончаров,</w:t>
      </w:r>
    </w:p>
    <w:p w14:paraId="0020CA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Научного Комитета УВВС т. Гуров м и. ?</w:t>
      </w:r>
    </w:p>
    <w:p w14:paraId="0508CF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И.М.Косткин</w:t>
      </w:r>
    </w:p>
    <w:p w14:paraId="3E1900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Стенографистка И.С.Бремзен</w:t>
      </w:r>
    </w:p>
    <w:p w14:paraId="603827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думаю продолжение засекания нашего Технического Комитета мы начнем о доклада инж. Сутугина.</w:t>
      </w:r>
    </w:p>
    <w:p w14:paraId="655C15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Возражений нет.</w:t>
      </w:r>
    </w:p>
    <w:p w14:paraId="18AEDF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Слово представляется инженеру Сутугину.</w:t>
      </w:r>
    </w:p>
    <w:p w14:paraId="07C6B0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СУТУГИН.</w:t>
      </w:r>
    </w:p>
    <w:p w14:paraId="6C5EDC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Прежде чем приступить к сводке аэродинамических данных, полученнdх при перечете, я должен сказать относительно тех принципов, по которым я производил эти расчеты. Так как здесь имеется самолеты о моторами тандем, затем самолеты о тянущими винтами, то для сравнимости результатов подсчета я исходил из нижеследующих соображений: Самолеты, кото</w:t>
      </w:r>
      <w:r w:rsidRPr="001B4616">
        <w:rPr>
          <w:rFonts w:ascii="Times New Roman" w:hAnsi="Times New Roman" w:cs="Times New Roman"/>
          <w:color w:val="000000" w:themeColor="text1"/>
          <w:sz w:val="16"/>
          <w:szCs w:val="16"/>
        </w:rPr>
        <w:softHyphen/>
        <w:t>рые имеют винты тандем, мною взяты о одной и той те винтомоторной группой. На предыдущем заседании были доложены данные по самолету №1, полученные при следующих величинах тяги установки тандем:на максимальной скорости суммарная тяга переднего и заднего винтов равнялась 1,92 тяги и золированного тянужего винта, и на взлетной скорости - 1,79 тяги изолированного тянущего винта. Эти цифры получены при предположении, что струя эа передним винтом имеет скорость ...</w:t>
      </w:r>
    </w:p>
    <w:p w14:paraId="0E4266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этого в настоящем подсчете принят второй вариант тяги, которы дает среднюю величину тяги винтов тандем. Таким образом данные самолета № I несколько повысились.</w:t>
      </w:r>
    </w:p>
    <w:p w14:paraId="247452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самолетов №№ 4, 5, 6 характеристики винтомоторной группы соответствуют тянущему винту установки тандем...</w:t>
      </w:r>
    </w:p>
    <w:p w14:paraId="1D7F1A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ВМГ и запаса горючего взят по числу моторов. В результате подробного пересчета новые текущие основные данные:</w:t>
      </w:r>
    </w:p>
    <w:p w14:paraId="302B2C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1 - биплан 4-х моторный, общий вес 9000 кг, полезная нагрузка 1650 кг, ВМГ - 2000 кг, запас бензина и масла 1900 кг, вес конструкции 3200 кг.</w:t>
      </w:r>
    </w:p>
    <w:p w14:paraId="035446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2 - биплан 4-х моторный, общий вес 10000 кг, полезная нагрузка 2530 кг, ВМГ - 2380 кг (бало 2080 кг), вес ВМГ квеличен в сравнении с предыдущим вариантом ввиду того, что моторы устанавливаются между крыльями, запас бензина и масла 1965 кг, вес конструкции 3425 кг (было 4200 кг)</w:t>
      </w:r>
    </w:p>
    <w:p w14:paraId="53156B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3 - полутороплан 4-х моторный, общий вес 11000 кг, полезная нагрузка 2850 кг (была 1820), ВМГ - 2060 кг (было 2080 кг), запас бензина и масла 1985 кг, вес конструкции 4125 (было 5000 кг).</w:t>
      </w:r>
    </w:p>
    <w:p w14:paraId="77BE02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4 - полутороплан 3-х моторный, общий вес 8300 кг, полезная нагрузка 2540 кг (была 1800), ВМГ - 1560 кг (было 1560 кг), запас бензина и масла 1475 кг (было 1500), вес конструкции 2725 (было 3350 кг).</w:t>
      </w:r>
    </w:p>
    <w:p w14:paraId="4F7D84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5 - моноплан 3-х моторный, общий вес 9350 кг, полезная нагрузка 2300 кг (была 1790), ВМГ - 1560 кг (было 1560 кг), запас бензина и масла 1475 кг (было 1500), вес конструкции 4015 (было 4500 кг).</w:t>
      </w:r>
    </w:p>
    <w:p w14:paraId="1D44A4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6 - моноплан 4-х моторный, общий вес 12000 кг, полезная нагрузка 3290 кг (была 2120), ВМГ - 2080 кг (было 2080 кг), запас бензина и масла 1965 кг (было 2000), вес конструкции 4665 (было 5000 кг).</w:t>
      </w:r>
    </w:p>
    <w:p w14:paraId="6D5AB5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статистических данных, приведенных в аэродинамике (Hopf), вес конструкции многомоторных самолетов равен 42% от общего веса....</w:t>
      </w:r>
    </w:p>
    <w:p w14:paraId="4BFA6B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60FDB9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Вопросы к докладчику есть?</w:t>
      </w:r>
    </w:p>
    <w:p w14:paraId="00C227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337F09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Почему у всех самолетов получилась разная нагрузка, в то время, как фактическая нагрузка была задана определенной.</w:t>
      </w:r>
    </w:p>
    <w:p w14:paraId="2B983A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0A0B87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Скажтье по номерам аппаратов площади крыла</w:t>
      </w:r>
    </w:p>
    <w:p w14:paraId="775E2C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Л.И.СУТУГИН:</w:t>
      </w:r>
    </w:p>
    <w:p w14:paraId="72F01E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I - 170,26 мтр</w:t>
      </w:r>
    </w:p>
    <w:p w14:paraId="00D360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2 - 170</w:t>
      </w:r>
    </w:p>
    <w:p w14:paraId="482FA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3 - 100</w:t>
      </w:r>
    </w:p>
    <w:p w14:paraId="66CBBD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4 - 150</w:t>
      </w:r>
    </w:p>
    <w:p w14:paraId="311ED9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5 - 164</w:t>
      </w:r>
    </w:p>
    <w:p w14:paraId="077ACE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6 - 205</w:t>
      </w:r>
    </w:p>
    <w:p w14:paraId="0D611A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w:t>
      </w:r>
    </w:p>
    <w:p w14:paraId="614F5B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хочу задать впрос: трехмоторная машина вероятно выгодна по данным только в том случае, если полезная нагрузка будет меньше по абсолютной величине.</w:t>
      </w:r>
    </w:p>
    <w:p w14:paraId="3C69F2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Л.И.СУТУГИН</w:t>
      </w:r>
    </w:p>
    <w:p w14:paraId="4799CB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 конечно</w:t>
      </w:r>
    </w:p>
    <w:p w14:paraId="721B71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21CBBC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Мне кажется, что задача, которая была дана, может быть, правда в определенной форме, повлекла те результаты, которые получились у нас фактически., что только на одной машине полезная нагрузка удовлетворяет требованиям, именно где 1685 кг. В остальных везде она выше, и вследствие этого получается, что те качества, которые были заданы ТУ, не выдержаны. Очевидно, что если бы здесь была у всех самолетов одинаковая нагрузка, то эти данные были бы ближе к ТУ.</w:t>
      </w:r>
    </w:p>
    <w:p w14:paraId="200CA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остальных цифр, то здесь бросается в глаза следующее:</w:t>
      </w:r>
    </w:p>
    <w:p w14:paraId="207016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Везде преувеличена посадочная скорость, поставлена 80-85. Заграничные условия примерно ставят не выше 80 для тех, которые должны длетать ночью, а этот ночью будет тяжелым.</w:t>
      </w:r>
    </w:p>
    <w:p w14:paraId="0724A1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непосредственным следствием этого будет большая нагрузка на квадратный метр, что даст очень небольшой потолок. Так у всех этих проектов ни один не удовлетворяет тем требованиям, что были нам поставлены и поэтому сейчас предлагаю говорить о схеме и только с тем, чтобы в дальнейшем схемы были построены по точной формуле.</w:t>
      </w:r>
    </w:p>
    <w:p w14:paraId="2366ED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схем, то по ним можно говорить...</w:t>
      </w:r>
    </w:p>
    <w:p w14:paraId="3EBDC6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w:t>
      </w:r>
    </w:p>
    <w:p w14:paraId="11783E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прошлом заседании я отмечал в своем вступительном слове относительно заданий. В ТУ, которые были присланы, во главу угла ставится полезная нагрузка, причем значение этой нагрузки было очень жесткое и трудно выполнимое...</w:t>
      </w:r>
    </w:p>
    <w:p w14:paraId="4D08AE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w:t>
      </w:r>
    </w:p>
    <w:p w14:paraId="612A1D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хотел ответить Б.Ф.ГОНЧАРОВУ относительно посадочных скоростей. Детов том, что для самодета № 1 было сделано несколько вариантов/, причем посадочная скорость получилась такая: с полной нагрузкой 89,7...а с половинным запасом бензина и бомб - 82...</w:t>
      </w:r>
    </w:p>
    <w:p w14:paraId="27CC95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w:t>
      </w:r>
    </w:p>
    <w:p w14:paraId="6E8970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 этой таблице, которая лежит передо мною, в отношении полезной нагрузки должен сказать, что меня удивляет замечание ГОНЧАРОВА. Почему он видит, что полезная нагрузка недостаточна? Видно, что она превышает заданные цифры и благодаря этому превышению можно сделать известное понижение жо требуемой цифры, удовлетворив другие требования НК...</w:t>
      </w:r>
    </w:p>
    <w:p w14:paraId="299AFB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Л.Д.КОЛПАКОВ-МИРОШНИЧЕНКО</w:t>
      </w:r>
    </w:p>
    <w:p w14:paraId="39A6CB0E" w14:textId="2D64BF32"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хочу внести поправку по самолету № 4.</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Размах у него будет 23-25 м.</w:t>
      </w:r>
    </w:p>
    <w:p w14:paraId="4EC8A0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p w14:paraId="01AFA1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49DA5D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высказыватья по поводу включения моноплана (предложил ГОНЧАРОВ)</w:t>
      </w:r>
    </w:p>
    <w:p w14:paraId="5931FC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6DBAF1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ОО считает, что он не мог бы взять на себя выполнение монопланной конструкции для большого самолета при современных условиях, средствах и методах конструирования. Совершенно невозможно сделать деревянную конструкцию моноплана с большими площадями.</w:t>
      </w:r>
    </w:p>
    <w:p w14:paraId="37E2BB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w:t>
      </w:r>
    </w:p>
    <w:p w14:paraId="102F90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Дело в том, что указанные здесь размеры на шестую монопланную машину настолько велики, что, действительно, деревянную конструкцию таких размеров выполнить будет трудно...и эксплоатировать...</w:t>
      </w:r>
    </w:p>
    <w:p w14:paraId="0BB666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6F7C32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присоединяюсь в этом отношении к мнению о моноплане...</w:t>
      </w:r>
    </w:p>
    <w:p w14:paraId="0AB7E4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ГУРОВ</w:t>
      </w:r>
    </w:p>
    <w:p w14:paraId="4BC441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 стороны НК возражений к общему мнению не имеется...</w:t>
      </w:r>
    </w:p>
    <w:p w14:paraId="431A8B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p w14:paraId="6C790F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7B4EAA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общее мнение: монопланные схемы - исключить...</w:t>
      </w:r>
    </w:p>
    <w:p w14:paraId="13E1F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относительно следующих номеров. Как мы будем вести обсуждение, в порядке тех пожеланий, которые были высказаны НК... или другим порядком?</w:t>
      </w:r>
    </w:p>
    <w:p w14:paraId="5E729E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ГУРОВ:</w:t>
      </w:r>
    </w:p>
    <w:p w14:paraId="6E30CE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Желательно так</w:t>
      </w:r>
    </w:p>
    <w:p w14:paraId="6162E0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w:t>
      </w:r>
    </w:p>
    <w:p w14:paraId="2957F3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бы хотел еще предложить исключить полутороплан, который тоже очень сложно выполняется в производстве...</w:t>
      </w:r>
    </w:p>
    <w:p w14:paraId="2E1E3D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591CA2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его тоже исключаем...</w:t>
      </w:r>
    </w:p>
    <w:p w14:paraId="3A990E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p w14:paraId="1CD3ED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09517A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никто не возражает против исключения машин, мто можно перейти к обсуждению конструкций оставшихся самолетов.</w:t>
      </w:r>
    </w:p>
    <w:p w14:paraId="15C843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3EDFA4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Возражений нет, слово для обсуждения докладов предоставляется Б.Ф.ГОНЧАРОВУ</w:t>
      </w:r>
    </w:p>
    <w:p w14:paraId="24AB97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65D7CC65" w14:textId="7BEE8EEC"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Насколько я помню из докладов, наиболее разработанной является одна конструнция, поэтому можно те замечания, которые придетоя сделать по отношению ее, сделать уместным</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и по отношению других машин, потому что они еще не разработаны. Здесь одним из минусов этой системы является распределение грузов по длине. Здеоь как раз не попользовано то преимущество, которое имеет место на военных маши</w:t>
      </w:r>
      <w:r w:rsidRPr="001B4616">
        <w:rPr>
          <w:rFonts w:ascii="Times New Roman" w:hAnsi="Times New Roman" w:cs="Times New Roman"/>
          <w:color w:val="000000" w:themeColor="text1"/>
          <w:sz w:val="16"/>
          <w:szCs w:val="16"/>
        </w:rPr>
        <w:softHyphen/>
        <w:t>нах и затем минусом надо очитать то, что центр тяжеоти колеблется от 20-40, амплитуда огромная, что по существу для бомбовоза является очень трудным.</w:t>
      </w:r>
    </w:p>
    <w:p w14:paraId="22C928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главная задача будет состоять в том, чтобы сосредоточить грузы вместе тем или иным путем.</w:t>
      </w:r>
    </w:p>
    <w:p w14:paraId="1A2BC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остальном здесь /это относится ко всем машинам/ есть замечание о необходимости увеличения потолка и скороподъемности и если при этом потеряется посадопная скорость, то об этом мы поговорим потом. В отношении потллка, я дуаю, что УВВС будет настаивать на до</w:t>
      </w:r>
      <w:r w:rsidRPr="001B4616">
        <w:rPr>
          <w:rFonts w:ascii="Times New Roman" w:hAnsi="Times New Roman" w:cs="Times New Roman"/>
          <w:color w:val="000000" w:themeColor="text1"/>
          <w:sz w:val="16"/>
          <w:szCs w:val="16"/>
        </w:rPr>
        <w:softHyphen/>
        <w:t>стижении потолка в 4500 м. Ноесли мы достигнем хоть 4.000 метров, то это уже будет очень хорош. Это придется добиться путем увеличения поверхностей.</w:t>
      </w:r>
    </w:p>
    <w:p w14:paraId="1DB690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главные замечания и к первой схеме, но они также могут относится и к остальным.</w:t>
      </w:r>
    </w:p>
    <w:p w14:paraId="7FC0A2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ГУРОВ:</w:t>
      </w:r>
    </w:p>
    <w:p w14:paraId="1C15C5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точки зрения вооружения схема № I как говорил Н.Н. Поликарпов. Обстрел - сферический.</w:t>
      </w:r>
    </w:p>
    <w:p w14:paraId="0A43FE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смысле размещения грузов основным дефектом является то, о чем говорил ГОНЧАРОВ и в дальнейшем его следует устранить. Затем относительно требований в смысле грузопод"емности и потолка - и третье требование - нормальная посадочная скорость. Это условие должно быть соблюдено.</w:t>
      </w:r>
    </w:p>
    <w:p w14:paraId="6D91EE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НК:</w:t>
      </w:r>
    </w:p>
    <w:p w14:paraId="128179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Штаб УВВС всегда настаивал на посадочных скоростях, так что здесь нужно придерживаться норм, удовлетворяющих НК, т.е. максимум 85. В отношении потолка еще может быть послабление, потому, что по порядку требования, это последнее стоит на последнем месте,т.что я думаю, что Штаб допустит 4000 метр. В Отношении времени, надо оказать, что оно взято приблизительным, потому что подсчетов сделано не было. так что здесь возможны некоторые уступки. Остальные требования будут в полной мере.</w:t>
      </w:r>
    </w:p>
    <w:p w14:paraId="0C2C26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 ПОЛИКАРПОВ:</w:t>
      </w:r>
    </w:p>
    <w:p w14:paraId="14D04D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прежде всего скажу о распределении грузов. Если хорошо посмотреть как начерчено на фюзеляже, особенно в плане, то это рпспределение грузов ни в коем случае нельзя оделать сосредоточенно, в особенности если желаете избежать передней центровки. Для этой цели придется выкинуть заднего пулеметчика и хвост останется слабо защищенным, Коли пулеметчика перенести за стабилизатор, то останется мертвая зона обстрела, затененная стабилизатором. Перенесение центра тяжести отнюдь не вызывается тем грузом, который можно было бы сосредоточить....</w:t>
      </w:r>
    </w:p>
    <w:p w14:paraId="162738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смысле маневренности, мы знаем, что увеличение на на 10% момента инерции только на 10% ухудшает маневренность...</w:t>
      </w:r>
    </w:p>
    <w:p w14:paraId="79B8A3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w:t>
      </w:r>
    </w:p>
    <w:p w14:paraId="3B745D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Относительно размещения груов я хочу сказать, что это все следует отнести к вопросу общему по двум схемам, поэтому нельзя сказать, что размещение по другим вариантом - другое...</w:t>
      </w:r>
    </w:p>
    <w:p w14:paraId="7A4665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(показывает чертежи)</w:t>
      </w:r>
    </w:p>
    <w:p w14:paraId="79B5F6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54CEE4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сказал в начале, что вероятно те замечания, которые могут быть сделаны по отношению к первой машине, будут касаться и других машин....</w:t>
      </w:r>
    </w:p>
    <w:p w14:paraId="202871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4A9A30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Кто желает высказаться?. Желающих - нет. Тогда я беру себе слово.</w:t>
      </w:r>
    </w:p>
    <w:p w14:paraId="184B3F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остановлюсь, главным образом, на тех требованиях, которые предъявлены НК. Вот по сводке, которая имеется, видно, что самолет № 4 в отношении полезной нагрузки, посадочной скорости, скороподъемности, горизонтальной скорости и потолка - как раз удовлетворяет всем этим требованиям.</w:t>
      </w:r>
    </w:p>
    <w:p w14:paraId="19CF46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мое предложение такого. Раз трехмоторный аэроплан удовлетворяет всеми техтребованиям, то надо вести проектировку на трехмоторный. Я не понимаю, зачем ставить 4-й мотор...</w:t>
      </w:r>
    </w:p>
    <w:p w14:paraId="3FD336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точки зрения тактической, правда нам неизвестно, какие будут данные в отношении обзора и обстрела....</w:t>
      </w:r>
    </w:p>
    <w:p w14:paraId="24E4F9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обстреле с передней турели...преимущества на стороне четырехмоторной машины.</w:t>
      </w:r>
    </w:p>
    <w:p w14:paraId="7F48DE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p w14:paraId="298975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в отношении того, чтобы задний пулеметчик был викинут. Мы знаем по Муромцам, когда приходилось делать вороньи гнезда и опускать их вниз под хвост машины, когда нужно было. Так, что задний пулеметчик может быть помещен блище к ЦТ и делать стрельбу зерез люки вниз и таким образом задний пулеметчик - отпадает.</w:t>
      </w:r>
    </w:p>
    <w:p w14:paraId="196601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т.з эксплоатационной, конечно, преимущество за трехмоторной машиной...</w:t>
      </w:r>
    </w:p>
    <w:p w14:paraId="794C20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т.з. производственной бипланная система препятствий не встретит...</w:t>
      </w:r>
    </w:p>
    <w:p w14:paraId="7877F2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p w14:paraId="2CA44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Передо мной стоит вопрос, на какой машине надо остановиться. Лучше если мы /т.к. не знаем мнения НК/ дадим два проекта на разрешение, векрнее на дискуссию...Я лично, останавливаюсь на трехмоторной с верхним расположением мотора....</w:t>
      </w:r>
    </w:p>
    <w:p w14:paraId="34565C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702E23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Относительно трехмоторного в НК неоднократно были прения. Таких проектов представлялось несколько и весь вопрос в том, нужен УВВС хороший обстрел и если обстрел не выдержан эти проекты не удовлетворяли требованиям НК и Штаба ВВС...</w:t>
      </w:r>
    </w:p>
    <w:p w14:paraId="351F55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w:t>
      </w:r>
    </w:p>
    <w:p w14:paraId="0E19F8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Я хотел бы обратить внимание относительно трехмоторного самолета в том отношении, что остановка одного мотора на взлете влечет неприятности...</w:t>
      </w:r>
    </w:p>
    <w:p w14:paraId="156E40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41AF7F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Тут есть некоторые возражения...</w:t>
      </w:r>
    </w:p>
    <w:p w14:paraId="04C86F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В.Я.МОИСЕЕНКО</w:t>
      </w:r>
    </w:p>
    <w:p w14:paraId="18747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хочу высказаться относительно трехмоторного самолета и лично склоняюсь к четырехмоторному аппарату...</w:t>
      </w:r>
    </w:p>
    <w:p w14:paraId="46957D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Л.Д.КОЛПАКОВ-МИРОШНИЧЕНКО</w:t>
      </w:r>
    </w:p>
    <w:p w14:paraId="6FEB43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хотел бы отметить, что постановка мотора в передней части фюзеляжа значительно уменьшает угол обстрела...</w:t>
      </w:r>
    </w:p>
    <w:p w14:paraId="2F894E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РОЕДСЕДАТЕЛЬ:</w:t>
      </w:r>
    </w:p>
    <w:p w14:paraId="41A5DA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предлагаю проработать 2 проекта - трехмоторного и четырехмоторного самолета...</w:t>
      </w:r>
    </w:p>
    <w:p w14:paraId="12C00D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6CC473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внесу маленькое дополнение. Следовало бы оба проекта проработать одинаковым способом, одинаковыми методами сделать расчеты...</w:t>
      </w:r>
    </w:p>
    <w:p w14:paraId="479EE7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3633E0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Прежде, чем приступить к работе по предварительным проектам, необходимо получить точные ТТ, в которых совершенно точно бы была указана нагрузка...</w:t>
      </w:r>
    </w:p>
    <w:p w14:paraId="7F26A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08B7EA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если мы эти схемы дадим сейчас в НК на предмет точных ТТ в отношении оббзора и нагрузки...</w:t>
      </w:r>
    </w:p>
    <w:p w14:paraId="12A78C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40C57D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Тут нужно расчленить. Что касается дискуссии по поводу этих схем, я не возражаю...Нельзя заставлять НК делать за нас вторичные расчеты...</w:t>
      </w:r>
    </w:p>
    <w:p w14:paraId="737C40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(Поликарпопу)</w:t>
      </w:r>
    </w:p>
    <w:p w14:paraId="00B29F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вы считаете невыясненным в отношении ТТ?</w:t>
      </w:r>
    </w:p>
    <w:p w14:paraId="5FA364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1A4A71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Преэже всего нагрузка. По первым ТТ макс. Бомбовая нагрузка 600-700 кг, по последним - 1500 и у нас она получается. Второе Можно ли поступиться потолком, если нельзя, то можно ли поступиться нагрузкой...</w:t>
      </w:r>
    </w:p>
    <w:p w14:paraId="34DFD7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0A625E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нашим проектам все эти данные взяты превосходящие, следовательно, если их сделать нормальными, то получатся ТУ</w:t>
      </w:r>
    </w:p>
    <w:p w14:paraId="7AC557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7FC126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Тогда сейчас же летные данные будут уменьшены.</w:t>
      </w:r>
    </w:p>
    <w:p w14:paraId="2FE8D5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НК:</w:t>
      </w:r>
    </w:p>
    <w:p w14:paraId="124476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Первое. Самое главное сохранение при сбрасывании нормального равновесия.</w:t>
      </w:r>
    </w:p>
    <w:p w14:paraId="6786CD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Второе требование, была посадочная скорость...</w:t>
      </w:r>
    </w:p>
    <w:p w14:paraId="397B4D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посадочная скорость, потолок и сбрасывание груза - должно быть поставлено в основу всех расчетом.</w:t>
      </w:r>
    </w:p>
    <w:p w14:paraId="4A4ECE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4C5932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Мне хотелось бы узнать, чем руководствовались в НК, какими реальными машинами, когда назначили такую нагрузку, полетные данные и проч. Таких машин нет.</w:t>
      </w:r>
    </w:p>
    <w:p w14:paraId="14EE88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Педставитель НК:</w:t>
      </w:r>
    </w:p>
    <w:p w14:paraId="1E0331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Возможно реальных машин с такими данными еще нет. Но не надо забывать, что Штаб ВВС смотрит несколько вперед...</w:t>
      </w:r>
    </w:p>
    <w:p w14:paraId="7B8781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В.Я.МОИСЕЕНКО</w:t>
      </w:r>
    </w:p>
    <w:p w14:paraId="188BC1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категорически возражаю против предложения И.М.КОСТКИНА проработать еще 3 и 4-моторные схемы и послать через Авиатрест в НК на дискуссию...</w:t>
      </w:r>
    </w:p>
    <w:p w14:paraId="44889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от НК:</w:t>
      </w:r>
    </w:p>
    <w:p w14:paraId="46A53A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Хотя НК является проводником между заводом и Штабом, тем не менее в вопросах об обстреле и обзоре нам некого спрашивать...</w:t>
      </w:r>
    </w:p>
    <w:p w14:paraId="4BCAB0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ПРЕДСЕДАТНЛЬ:</w:t>
      </w:r>
    </w:p>
    <w:p w14:paraId="39D9BB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не согласен с мнением В.Я.МОИСЕЕНКО...</w:t>
      </w:r>
    </w:p>
    <w:p w14:paraId="71000A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ГУРОВ:</w:t>
      </w:r>
    </w:p>
    <w:p w14:paraId="29AED3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отношение задержек, я думаю, что Авиатрест не может пожаловаться на НК, что он задерживает утверждение...</w:t>
      </w:r>
    </w:p>
    <w:p w14:paraId="32EB12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7F4484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хотел бы разъяснить В.Я.МОИСЕЕНКО, что этот проект по поводу спрощеггого прохождения проектов через ТК еше не получил санкции...</w:t>
      </w:r>
    </w:p>
    <w:p w14:paraId="02A851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0E465E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Какими ТТ руководствоваться в дальнейшей работе?</w:t>
      </w:r>
    </w:p>
    <w:p w14:paraId="3C9DE5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1070E1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Последними, которые исключают первые</w:t>
      </w:r>
    </w:p>
    <w:p w14:paraId="5589D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поправка - запас горючего 2000 кг, на 4,5 часа вместо 5</w:t>
      </w:r>
    </w:p>
    <w:p w14:paraId="231025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поправка - сделать подсчет на 6 часов у земли и на 2000</w:t>
      </w:r>
    </w:p>
    <w:p w14:paraId="3D74B9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Полетные данные нужно изменить - посадочная скорость считает 85, еа если выйдет немного больше - беды нет.</w:t>
      </w:r>
    </w:p>
    <w:p w14:paraId="420876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59A446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Обогреватели, освещение, сколько кг?</w:t>
      </w:r>
    </w:p>
    <w:p w14:paraId="0E204F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088FB4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надо просто прикинуть приближенно</w:t>
      </w:r>
    </w:p>
    <w:p w14:paraId="0BFF6B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w:t>
      </w:r>
    </w:p>
    <w:p w14:paraId="60D1A8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Прожектора будут или нет?</w:t>
      </w:r>
    </w:p>
    <w:p w14:paraId="663D1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50BA51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пункт следует расшифровать.</w:t>
      </w:r>
    </w:p>
    <w:p w14:paraId="16D1AB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049D86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Кто даст материал?</w:t>
      </w:r>
    </w:p>
    <w:p w14:paraId="2A4DBE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w:t>
      </w:r>
    </w:p>
    <w:p w14:paraId="03A4AC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Просить представителя НК прислать сведения, нужные по вооружению самолета.относительно освещения, обогревателей, прожекторов</w:t>
      </w:r>
    </w:p>
    <w:p w14:paraId="5F814E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В.Я.МОИСЕЕНКО:</w:t>
      </w:r>
    </w:p>
    <w:p w14:paraId="7EB137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относительно сроков?</w:t>
      </w:r>
    </w:p>
    <w:p w14:paraId="6F999D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p>
    <w:p w14:paraId="7342D9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Срок устанавливать не будем, но это не значит отложить работу.</w:t>
      </w:r>
    </w:p>
    <w:p w14:paraId="669654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мы представляем в НК УВВС следующее:</w:t>
      </w:r>
    </w:p>
    <w:p w14:paraId="30266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присланным последним ТУ будут проработаны предварительно и расчитаны со внесенными плправками следующие 2 проекта: трехмоторного с передним мотором и четырехмоторного с моторами тандем (2198,60).</w:t>
      </w:r>
    </w:p>
    <w:p w14:paraId="4B3E2D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2BA31"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августа 1925 г. для обсуждения проектов тяжелой машины было созвано расширенное заседание техкома ГАЗ № 1 им. Авиахима под председательством технического директора И. М. Косткина, на котором присутствовали представители НТК ВВС, Авиатреста, опытного отдела завода. С докладами по каждому проекту выступили Н. Н. Поликарпов, В. Л. Моисеенко, В. Д. Яровицкий, А. А. Крылов, Л. Д. Колпаков-Мирошниченко, В. П. Невдачин.</w:t>
      </w:r>
    </w:p>
    <w:p w14:paraId="502DC8C6"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своем докладе Николай Николаевич так отразил понимание поставленной перед конструкторским коллективом задачи: «Когда мы приступили к проектированию бомбовоза под четыре мотора «Либерти», то мы ставили себе такие задачи: прежде всего спроектировать действительно большой самолет, типа гиганта-самолета, а не просто самолет с увеличенными размерами. Это первое. Второе. Мы считаем, что бомбовоз должен быть такой конструкции, которую мы легко могли бы сделать в надлежащие сроки …»</w:t>
      </w:r>
    </w:p>
    <w:p w14:paraId="077C235C"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совещании каждый проект подвергся всестороннему анализу. Отмечалась сложность проектирования и производства больших цельнодеревянных машин, выполненных по схемам моноплана и полутораплана. Лучшими признаны проекты биплана 4БЛ-1 (бывший АКОН) и полутораплана 4БЛ-3 (25035).</w:t>
      </w:r>
    </w:p>
    <w:p w14:paraId="40652237"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22E6C984" w14:textId="77777777" w:rsidR="00401790" w:rsidRPr="001B4616" w:rsidRDefault="004017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г. в Москву прилетел французский летчик Людовик Арромар, совершающий на самолете Потез-25 скоростной перелет по Европе. Арромар прибыл из Бухареста после восьмичасового беспосадочного полота. Арромару были оказаны теплая встреча к техническая помощь, обеспечившая ему своевременный вылет для продолжения полета.</w:t>
      </w:r>
    </w:p>
    <w:p w14:paraId="0ACD889A" w14:textId="77777777" w:rsidR="00401790" w:rsidRPr="001B4616" w:rsidRDefault="0040179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9; "Вечерияя Москва" 12 августа 1928 г./ (23370).</w:t>
      </w:r>
    </w:p>
    <w:p w14:paraId="09FE1F8A" w14:textId="77777777" w:rsidR="00401790" w:rsidRPr="001B4616" w:rsidRDefault="00401790" w:rsidP="001B4616">
      <w:pPr>
        <w:spacing w:after="0" w:line="240" w:lineRule="auto"/>
        <w:jc w:val="both"/>
        <w:rPr>
          <w:rFonts w:ascii="Times New Roman" w:hAnsi="Times New Roman" w:cs="Times New Roman"/>
          <w:color w:val="000000" w:themeColor="text1"/>
          <w:sz w:val="16"/>
          <w:szCs w:val="16"/>
        </w:rPr>
      </w:pPr>
    </w:p>
    <w:p w14:paraId="2B6E16B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96A1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F7E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августа 1925. Протокол № 38 заседания РВС. О положении с производством и состоянии на складах 22- и 34-секундных трубок и взрывателей (т.Дыбенко и Михайлов). 1.Считать 22-секундные трубки изготовления Самарского завода в массе пришедшими в негодность. По</w:t>
      </w:r>
      <w:r w:rsidRPr="001B4616">
        <w:rPr>
          <w:rFonts w:ascii="Times New Roman" w:hAnsi="Times New Roman" w:cs="Times New Roman"/>
          <w:color w:val="000000" w:themeColor="text1"/>
          <w:sz w:val="16"/>
          <w:szCs w:val="16"/>
        </w:rPr>
        <w:softHyphen/>
        <w:t>ручить Артиллерийскому управлению совместно с ГУВП еще раз организовать опытную проверку партии этих трубок (примерно в 50 тыс.) на предмет отбора годных. 2. Признать все трубки изготовления заводом быв. Барановского Всеобщей компанией электричества и завода “Промет” пригодными после рассортировки в складах для практи</w:t>
      </w:r>
      <w:r w:rsidRPr="001B4616">
        <w:rPr>
          <w:rFonts w:ascii="Times New Roman" w:hAnsi="Times New Roman" w:cs="Times New Roman"/>
          <w:color w:val="000000" w:themeColor="text1"/>
          <w:sz w:val="16"/>
          <w:szCs w:val="16"/>
        </w:rPr>
        <w:softHyphen/>
        <w:t>ческих стрельб в течение 2-3 лет. Поручить Артиллерийскому управлению произвести еще опытную проверку годности этих трубок на предмет использования в течение более продол</w:t>
      </w:r>
      <w:r w:rsidRPr="001B4616">
        <w:rPr>
          <w:rFonts w:ascii="Times New Roman" w:hAnsi="Times New Roman" w:cs="Times New Roman"/>
          <w:color w:val="000000" w:themeColor="text1"/>
          <w:sz w:val="16"/>
          <w:szCs w:val="16"/>
        </w:rPr>
        <w:softHyphen/>
        <w:t>жительного срока. 3. Отсортированные трубки и признанные годными для переделки отпра</w:t>
      </w:r>
      <w:r w:rsidRPr="001B4616">
        <w:rPr>
          <w:rFonts w:ascii="Times New Roman" w:hAnsi="Times New Roman" w:cs="Times New Roman"/>
          <w:color w:val="000000" w:themeColor="text1"/>
          <w:sz w:val="16"/>
          <w:szCs w:val="16"/>
        </w:rPr>
        <w:softHyphen/>
        <w:t>вить на заводы ГУВП, обязав последний в течение 1925/26 г. выпустить трубок, вполне исп</w:t>
      </w:r>
      <w:r w:rsidRPr="001B4616">
        <w:rPr>
          <w:rFonts w:ascii="Times New Roman" w:hAnsi="Times New Roman" w:cs="Times New Roman"/>
          <w:color w:val="000000" w:themeColor="text1"/>
          <w:sz w:val="16"/>
          <w:szCs w:val="16"/>
        </w:rPr>
        <w:softHyphen/>
        <w:t>равных, не менее 500 тыс. шт... 4. Считать необходимым приступить немедленно к разработ</w:t>
      </w:r>
      <w:r w:rsidRPr="001B4616">
        <w:rPr>
          <w:rFonts w:ascii="Times New Roman" w:hAnsi="Times New Roman" w:cs="Times New Roman"/>
          <w:color w:val="000000" w:themeColor="text1"/>
          <w:sz w:val="16"/>
          <w:szCs w:val="16"/>
        </w:rPr>
        <w:softHyphen/>
        <w:t>ке новой дистанционной трубки под медленно горящий порох для полевой артиллерии; при</w:t>
      </w:r>
      <w:r w:rsidRPr="001B4616">
        <w:rPr>
          <w:rFonts w:ascii="Times New Roman" w:hAnsi="Times New Roman" w:cs="Times New Roman"/>
          <w:color w:val="000000" w:themeColor="text1"/>
          <w:sz w:val="16"/>
          <w:szCs w:val="16"/>
        </w:rPr>
        <w:softHyphen/>
        <w:t>годной и для зенитной стрельбы. 5. Учитывая необходимость поддержания заводов и сохра</w:t>
      </w:r>
      <w:r w:rsidRPr="001B4616">
        <w:rPr>
          <w:rFonts w:ascii="Times New Roman" w:hAnsi="Times New Roman" w:cs="Times New Roman"/>
          <w:color w:val="000000" w:themeColor="text1"/>
          <w:sz w:val="16"/>
          <w:szCs w:val="16"/>
        </w:rPr>
        <w:softHyphen/>
        <w:t>нения кадров работников-трубочников, дать заказ ГУВП на новое изготовление трубок не менее 200 тыс. шт. с тем, чтобы при распределении заказов производить таковые по заводам с проведением максимальной концентрации и с обязательным дублированием на соответ</w:t>
      </w:r>
      <w:r w:rsidRPr="001B4616">
        <w:rPr>
          <w:rFonts w:ascii="Times New Roman" w:hAnsi="Times New Roman" w:cs="Times New Roman"/>
          <w:color w:val="000000" w:themeColor="text1"/>
          <w:sz w:val="16"/>
          <w:szCs w:val="16"/>
        </w:rPr>
        <w:softHyphen/>
        <w:t>ствующих заводах, оставляя небольшие ячейки, могущие явиться организационным ядром при развертывании данного производства 6. Ввиду полного отсутствия специалистов по трубкам как на производстве, так и в Артиллерийском управлении, считать необходимым ко</w:t>
      </w:r>
      <w:r w:rsidRPr="001B4616">
        <w:rPr>
          <w:rFonts w:ascii="Times New Roman" w:hAnsi="Times New Roman" w:cs="Times New Roman"/>
          <w:color w:val="000000" w:themeColor="text1"/>
          <w:sz w:val="16"/>
          <w:szCs w:val="16"/>
        </w:rPr>
        <w:softHyphen/>
        <w:t>мандировать от 5-7 чел. в текущем году на заводы трубочного производства для специализа</w:t>
      </w:r>
      <w:r w:rsidRPr="001B4616">
        <w:rPr>
          <w:rFonts w:ascii="Times New Roman" w:hAnsi="Times New Roman" w:cs="Times New Roman"/>
          <w:color w:val="000000" w:themeColor="text1"/>
          <w:sz w:val="16"/>
          <w:szCs w:val="16"/>
        </w:rPr>
        <w:softHyphen/>
        <w:t>ции... 7. Поручить начальнику снабжения РККА и ГУРККА проработать вопрос о порядке использования лиц, оканчивающих Артиллерийскую академию, и формах отчета. 8. Поручить начальнику снабжения РККА совместно с ГУВП разработать вопрос относи</w:t>
      </w:r>
      <w:r w:rsidRPr="001B4616">
        <w:rPr>
          <w:rFonts w:ascii="Times New Roman" w:hAnsi="Times New Roman" w:cs="Times New Roman"/>
          <w:color w:val="000000" w:themeColor="text1"/>
          <w:sz w:val="16"/>
          <w:szCs w:val="16"/>
        </w:rPr>
        <w:softHyphen/>
        <w:t>тельно обеспечения армии запасами взрывателей, как для текущей потребности, так и обес</w:t>
      </w:r>
      <w:r w:rsidRPr="001B4616">
        <w:rPr>
          <w:rFonts w:ascii="Times New Roman" w:hAnsi="Times New Roman" w:cs="Times New Roman"/>
          <w:color w:val="000000" w:themeColor="text1"/>
          <w:sz w:val="16"/>
          <w:szCs w:val="16"/>
        </w:rPr>
        <w:softHyphen/>
        <w:t>печения мобилизационным запасом. Разработать конкретную программу как заказов, так и развертывания промышленности (пересмотр и сортировки имеющихся на складах запасов, изготовления новых, создание новых предприятий и т. д.). Разработку закончить в месячный срок и результаты представить в РВС СССР. 9. Признать необходимым заслу</w:t>
      </w:r>
      <w:r w:rsidRPr="001B4616">
        <w:rPr>
          <w:rFonts w:ascii="Times New Roman" w:hAnsi="Times New Roman" w:cs="Times New Roman"/>
          <w:color w:val="000000" w:themeColor="text1"/>
          <w:sz w:val="16"/>
          <w:szCs w:val="16"/>
        </w:rPr>
        <w:softHyphen/>
        <w:t>шать на РВС СССР доклад ГУВП с содокладом ВМИ о состоянии заводов ГУВП, детальное обследование коих произведено РКИ. (РГВА. Ф. 4. Оп. 18. Д. 9. Л. 238-240.) (10711,632).</w:t>
      </w:r>
    </w:p>
    <w:p w14:paraId="3FD400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93BD16"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авгу</w:t>
      </w:r>
      <w:r w:rsidRPr="001B4616">
        <w:rPr>
          <w:rFonts w:ascii="Times New Roman" w:hAnsi="Times New Roman" w:cs="Times New Roman"/>
          <w:color w:val="000000" w:themeColor="text1"/>
          <w:sz w:val="16"/>
          <w:szCs w:val="16"/>
        </w:rPr>
        <w:softHyphen/>
        <w:t>ста 1925 г. нефтяной трактор завода Большевик про</w:t>
      </w:r>
      <w:r w:rsidRPr="001B4616">
        <w:rPr>
          <w:rFonts w:ascii="Times New Roman" w:hAnsi="Times New Roman" w:cs="Times New Roman"/>
          <w:color w:val="000000" w:themeColor="text1"/>
          <w:sz w:val="16"/>
          <w:szCs w:val="16"/>
        </w:rPr>
        <w:softHyphen/>
        <w:t>ходил испытания буксировкой трехдюймовой пуш</w:t>
      </w:r>
      <w:r w:rsidRPr="001B4616">
        <w:rPr>
          <w:rFonts w:ascii="Times New Roman" w:hAnsi="Times New Roman" w:cs="Times New Roman"/>
          <w:color w:val="000000" w:themeColor="text1"/>
          <w:sz w:val="16"/>
          <w:szCs w:val="16"/>
        </w:rPr>
        <w:softHyphen/>
        <w:t>ки с передком общим весом 140 пудов. Он также демонстрировался в том же году на ав</w:t>
      </w:r>
      <w:r w:rsidRPr="001B4616">
        <w:rPr>
          <w:rFonts w:ascii="Times New Roman" w:hAnsi="Times New Roman" w:cs="Times New Roman"/>
          <w:color w:val="000000" w:themeColor="text1"/>
          <w:sz w:val="16"/>
          <w:szCs w:val="16"/>
        </w:rPr>
        <w:softHyphen/>
        <w:t>томобильной выставке. С Манежной площа</w:t>
      </w:r>
      <w:r w:rsidRPr="001B4616">
        <w:rPr>
          <w:rFonts w:ascii="Times New Roman" w:hAnsi="Times New Roman" w:cs="Times New Roman"/>
          <w:color w:val="000000" w:themeColor="text1"/>
          <w:sz w:val="16"/>
          <w:szCs w:val="16"/>
        </w:rPr>
        <w:softHyphen/>
        <w:t>ди, где проходила выставка, нефтяной трак</w:t>
      </w:r>
      <w:r w:rsidRPr="001B4616">
        <w:rPr>
          <w:rFonts w:ascii="Times New Roman" w:hAnsi="Times New Roman" w:cs="Times New Roman"/>
          <w:color w:val="000000" w:themeColor="text1"/>
          <w:sz w:val="16"/>
          <w:szCs w:val="16"/>
        </w:rPr>
        <w:softHyphen/>
        <w:t>тор с грузовым прицепом прошел по улицам города до Поклонной горы.</w:t>
      </w:r>
    </w:p>
    <w:p w14:paraId="32C9B5E2"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своим эксплуатационным парамет</w:t>
      </w:r>
      <w:r w:rsidRPr="001B4616">
        <w:rPr>
          <w:rFonts w:ascii="Times New Roman" w:hAnsi="Times New Roman" w:cs="Times New Roman"/>
          <w:color w:val="000000" w:themeColor="text1"/>
          <w:sz w:val="16"/>
          <w:szCs w:val="16"/>
        </w:rPr>
        <w:softHyphen/>
        <w:t>рам этот трактор превосходил другие оте</w:t>
      </w:r>
      <w:r w:rsidRPr="001B4616">
        <w:rPr>
          <w:rFonts w:ascii="Times New Roman" w:hAnsi="Times New Roman" w:cs="Times New Roman"/>
          <w:color w:val="000000" w:themeColor="text1"/>
          <w:sz w:val="16"/>
          <w:szCs w:val="16"/>
        </w:rPr>
        <w:softHyphen/>
        <w:t>чественные образцы с нефтяными мотора</w:t>
      </w:r>
      <w:r w:rsidRPr="001B4616">
        <w:rPr>
          <w:rFonts w:ascii="Times New Roman" w:hAnsi="Times New Roman" w:cs="Times New Roman"/>
          <w:color w:val="000000" w:themeColor="text1"/>
          <w:sz w:val="16"/>
          <w:szCs w:val="16"/>
        </w:rPr>
        <w:softHyphen/>
        <w:t>ми, однако в связи с организацией массо</w:t>
      </w:r>
      <w:r w:rsidRPr="001B4616">
        <w:rPr>
          <w:rFonts w:ascii="Times New Roman" w:hAnsi="Times New Roman" w:cs="Times New Roman"/>
          <w:color w:val="000000" w:themeColor="text1"/>
          <w:sz w:val="16"/>
          <w:szCs w:val="16"/>
        </w:rPr>
        <w:softHyphen/>
        <w:t>вого производства тракторов типа «Форд- зон» работы по тракторам «русского типа» были прекращены. Поэтому колесный не</w:t>
      </w:r>
      <w:r w:rsidRPr="001B4616">
        <w:rPr>
          <w:rFonts w:ascii="Times New Roman" w:hAnsi="Times New Roman" w:cs="Times New Roman"/>
          <w:color w:val="000000" w:themeColor="text1"/>
          <w:sz w:val="16"/>
          <w:szCs w:val="16"/>
        </w:rPr>
        <w:softHyphen/>
        <w:t>фтяной трактор завода «Большевик» не изготавливался серийно.</w:t>
      </w:r>
    </w:p>
    <w:p w14:paraId="7F535E1D"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заводе Большевик изготовили опытный образец колесного трактора. Он имел задние ведущие колеса диаметром 1200 мм и шириной 300 мм со шпорами из угольников размером 70</w:t>
      </w:r>
      <w:r w:rsidRPr="001B4616">
        <w:rPr>
          <w:rFonts w:ascii="Times New Roman" w:hAnsi="Times New Roman" w:cs="Times New Roman"/>
          <w:color w:val="000000" w:themeColor="text1"/>
          <w:sz w:val="16"/>
          <w:szCs w:val="16"/>
          <w:lang w:val="en-US"/>
        </w:rPr>
        <w:t>x</w:t>
      </w:r>
      <w:r w:rsidRPr="001B4616">
        <w:rPr>
          <w:rFonts w:ascii="Times New Roman" w:hAnsi="Times New Roman" w:cs="Times New Roman"/>
          <w:color w:val="000000" w:themeColor="text1"/>
          <w:sz w:val="16"/>
          <w:szCs w:val="16"/>
        </w:rPr>
        <w:t>50</w:t>
      </w:r>
      <w:r w:rsidRPr="001B4616">
        <w:rPr>
          <w:rFonts w:ascii="Times New Roman" w:hAnsi="Times New Roman" w:cs="Times New Roman"/>
          <w:color w:val="000000" w:themeColor="text1"/>
          <w:sz w:val="16"/>
          <w:szCs w:val="16"/>
          <w:lang w:val="en-US"/>
        </w:rPr>
        <w:t>x</w:t>
      </w:r>
      <w:r w:rsidRPr="001B4616">
        <w:rPr>
          <w:rFonts w:ascii="Times New Roman" w:hAnsi="Times New Roman" w:cs="Times New Roman"/>
          <w:color w:val="000000" w:themeColor="text1"/>
          <w:sz w:val="16"/>
          <w:szCs w:val="16"/>
        </w:rPr>
        <w:t>9.</w:t>
      </w:r>
    </w:p>
    <w:p w14:paraId="3C4E7586"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База трактора составляла 1850 мм. Клиренс был ра</w:t>
      </w:r>
      <w:r w:rsidRPr="001B4616">
        <w:rPr>
          <w:rFonts w:ascii="Times New Roman" w:hAnsi="Times New Roman" w:cs="Times New Roman"/>
          <w:color w:val="000000" w:themeColor="text1"/>
          <w:sz w:val="16"/>
          <w:szCs w:val="16"/>
        </w:rPr>
        <w:softHyphen/>
        <w:t>вен 300 мм, а ширина хода - 1250 мм. Пере</w:t>
      </w:r>
      <w:r w:rsidRPr="001B4616">
        <w:rPr>
          <w:rFonts w:ascii="Times New Roman" w:hAnsi="Times New Roman" w:cs="Times New Roman"/>
          <w:color w:val="000000" w:themeColor="text1"/>
          <w:sz w:val="16"/>
          <w:szCs w:val="16"/>
        </w:rPr>
        <w:softHyphen/>
        <w:t xml:space="preserve">дние управляемые колеса имели диаметр 700 мм и ширину 150 мм. </w:t>
      </w:r>
    </w:p>
    <w:p w14:paraId="28FF5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Основные характеристики тракторов завода «Большевик»</w:t>
      </w:r>
    </w:p>
    <w:tbl>
      <w:tblPr>
        <w:tblW w:w="0" w:type="auto"/>
        <w:tblInd w:w="8" w:type="dxa"/>
        <w:tblLayout w:type="fixed"/>
        <w:tblCellMar>
          <w:left w:w="0" w:type="dxa"/>
          <w:right w:w="0" w:type="dxa"/>
        </w:tblCellMar>
        <w:tblLook w:val="0000" w:firstRow="0" w:lastRow="0" w:firstColumn="0" w:lastColumn="0" w:noHBand="0" w:noVBand="0"/>
      </w:tblPr>
      <w:tblGrid>
        <w:gridCol w:w="1598"/>
        <w:gridCol w:w="1949"/>
        <w:gridCol w:w="2011"/>
        <w:gridCol w:w="1838"/>
        <w:gridCol w:w="1694"/>
        <w:gridCol w:w="1344"/>
      </w:tblGrid>
      <w:tr w:rsidR="006D2FB4" w:rsidRPr="001B4616" w14:paraId="546A8827" w14:textId="77777777">
        <w:trPr>
          <w:trHeight w:val="38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735B7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Тип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2D5D4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 xml:space="preserve">Гусеничный 75 </w:t>
            </w:r>
            <w:r w:rsidRPr="001B4616">
              <w:rPr>
                <w:rFonts w:ascii="Times New Roman" w:hAnsi="Times New Roman" w:cs="Times New Roman"/>
                <w:color w:val="000000" w:themeColor="text1"/>
                <w:sz w:val="16"/>
                <w:szCs w:val="16"/>
                <w:lang w:val="en-US"/>
              </w:rPr>
              <w:t>HP</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04057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«Большевик»</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F6DF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Гусеничный 1,5-т</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27AFA5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Гусеничный 2,5-т</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874D0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Колесный нефтяной трактор</w:t>
            </w:r>
          </w:p>
        </w:tc>
      </w:tr>
      <w:tr w:rsidR="006D2FB4" w:rsidRPr="001B4616" w14:paraId="1D5B40A7"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5F63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Длина,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AEE9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714489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3150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D614A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1,8</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872BB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2,3 (2,33)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747DE8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2,850</w:t>
            </w:r>
          </w:p>
        </w:tc>
      </w:tr>
      <w:tr w:rsidR="006D2FB4" w:rsidRPr="001B4616" w14:paraId="2086C6EA"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50CBFC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Ширина,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CA42A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11181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1,600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79F0C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BBB55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1,350(1,33)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6CD41D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1,550</w:t>
            </w:r>
          </w:p>
        </w:tc>
      </w:tr>
      <w:tr w:rsidR="006D2FB4" w:rsidRPr="001B4616" w14:paraId="7F9C140B"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D89C9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Высота,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59FAE9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2,75</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9D8FB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1,625(1,63)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42795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1,4</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D9B7D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1,650(1,67)</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13955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1,400</w:t>
            </w:r>
          </w:p>
        </w:tc>
      </w:tr>
      <w:tr w:rsidR="006D2FB4" w:rsidRPr="001B4616" w14:paraId="68C6D1AD" w14:textId="77777777">
        <w:trPr>
          <w:trHeight w:val="37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1B9F4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Вес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75D307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650 пудов</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D005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4600 кг</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66985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Около 80 пудов, с бензином и водой около 90 пудов</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239C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643F9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1800 кг</w:t>
            </w:r>
          </w:p>
        </w:tc>
      </w:tr>
      <w:tr w:rsidR="006D2FB4" w:rsidRPr="001B4616" w14:paraId="24EB2ADD" w14:textId="77777777">
        <w:trPr>
          <w:trHeight w:val="55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E66CC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Скорости движения</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8C28D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Около 3,5 верст в час</w:t>
            </w:r>
          </w:p>
          <w:p w14:paraId="1AC1E5C4" w14:textId="77777777" w:rsidR="000714CE" w:rsidRPr="001B4616" w:rsidRDefault="000714CE" w:rsidP="001B4616">
            <w:pPr>
              <w:tabs>
                <w:tab w:val="left" w:pos="356"/>
              </w:tabs>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1</w:t>
            </w:r>
            <w:r w:rsidRPr="001B4616">
              <w:rPr>
                <w:rFonts w:ascii="Times New Roman" w:hAnsi="Times New Roman" w:cs="Times New Roman"/>
                <w:noProof/>
                <w:color w:val="000000" w:themeColor="text1"/>
                <w:sz w:val="16"/>
                <w:szCs w:val="16"/>
              </w:rPr>
              <w:tab/>
              <w:t>скорость 3 версты в час</w:t>
            </w:r>
          </w:p>
          <w:p w14:paraId="1B98415C" w14:textId="77777777" w:rsidR="000714CE" w:rsidRPr="001B4616" w:rsidRDefault="000714CE" w:rsidP="001B4616">
            <w:pPr>
              <w:tabs>
                <w:tab w:val="left" w:pos="370"/>
              </w:tabs>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w:t>
            </w:r>
            <w:r w:rsidRPr="001B4616">
              <w:rPr>
                <w:rFonts w:ascii="Times New Roman" w:hAnsi="Times New Roman" w:cs="Times New Roman"/>
                <w:noProof/>
                <w:color w:val="000000" w:themeColor="text1"/>
                <w:sz w:val="16"/>
                <w:szCs w:val="16"/>
                <w:lang w:val="en-US"/>
              </w:rPr>
              <w:tab/>
              <w:t>схоростъ 5 верст в час</w:t>
            </w:r>
            <w:r w:rsidRPr="001B4616">
              <w:rPr>
                <w:rFonts w:ascii="Times New Roman" w:hAnsi="Times New Roman" w:cs="Times New Roman"/>
                <w:noProof/>
                <w:color w:val="000000" w:themeColor="text1"/>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101F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4,5 км/ч9.2 км/ч</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4A453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2—12 верст/ч</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F32C7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A247D64" w14:textId="77777777" w:rsidR="000714CE" w:rsidRPr="001B4616" w:rsidRDefault="000714CE" w:rsidP="001B4616">
            <w:pPr>
              <w:autoSpaceDE w:val="0"/>
              <w:autoSpaceDN w:val="0"/>
              <w:adjustRightInd w:val="0"/>
              <w:spacing w:after="0" w:line="240" w:lineRule="auto"/>
              <w:jc w:val="both"/>
              <w:rPr>
                <w:rFonts w:ascii="Times New Roman" w:eastAsia="MS Mincho" w:hAnsi="Times New Roman" w:cs="Times New Roman"/>
                <w:noProof/>
                <w:color w:val="000000" w:themeColor="text1"/>
                <w:sz w:val="16"/>
                <w:szCs w:val="16"/>
                <w:lang w:val="en-US"/>
              </w:rPr>
            </w:pPr>
            <w:r w:rsidRPr="001B4616">
              <w:rPr>
                <w:rFonts w:ascii="Times New Roman" w:eastAsia="MS Mincho" w:hAnsi="Times New Roman" w:cs="Times New Roman"/>
                <w:noProof/>
                <w:color w:val="000000" w:themeColor="text1"/>
                <w:sz w:val="16"/>
                <w:szCs w:val="16"/>
                <w:lang w:val="en-US"/>
              </w:rPr>
              <w:t>—</w:t>
            </w:r>
          </w:p>
        </w:tc>
      </w:tr>
      <w:tr w:rsidR="006D2FB4" w:rsidRPr="001B4616" w14:paraId="6671154A" w14:textId="77777777">
        <w:trPr>
          <w:trHeight w:val="56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CD829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Двигатель</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BB6CC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EC728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96EF0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600F04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B1D19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Нефтяной двухцилиндровый</w:t>
            </w:r>
          </w:p>
        </w:tc>
      </w:tr>
      <w:tr w:rsidR="006D2FB4" w:rsidRPr="001B4616" w14:paraId="76508446"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B4AA9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Диаметр цилиндра,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A546E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188</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42EAB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D74EC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72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A165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95</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0FC79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170</w:t>
            </w:r>
          </w:p>
        </w:tc>
      </w:tr>
      <w:tr w:rsidR="006D2FB4" w:rsidRPr="001B4616" w14:paraId="4BF2BB82"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09EF59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Ход поршня,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E3E0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200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DEF66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43F4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110</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B424F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130</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A01A3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200</w:t>
            </w:r>
          </w:p>
        </w:tc>
      </w:tr>
      <w:tr w:rsidR="006D2FB4" w:rsidRPr="001B4616" w14:paraId="11536963" w14:textId="77777777">
        <w:trPr>
          <w:trHeight w:val="206"/>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3A1059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Мощность, л.с.</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37CD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65'/75</w:t>
            </w:r>
            <w:r w:rsidRPr="001B4616">
              <w:rPr>
                <w:rFonts w:ascii="Times New Roman" w:hAnsi="Times New Roman" w:cs="Times New Roman"/>
                <w:noProof/>
                <w:color w:val="000000" w:themeColor="text1"/>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17D3C6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40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272E0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7C2B1E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20 л.с.</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D34E5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25</w:t>
            </w:r>
          </w:p>
        </w:tc>
      </w:tr>
    </w:tbl>
    <w:p w14:paraId="47FEB1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Трактор первой партии</w:t>
      </w:r>
    </w:p>
    <w:p w14:paraId="10DB92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1B4616">
        <w:rPr>
          <w:rFonts w:ascii="Times New Roman" w:hAnsi="Times New Roman" w:cs="Times New Roman"/>
          <w:noProof/>
          <w:color w:val="000000" w:themeColor="text1"/>
          <w:sz w:val="16"/>
          <w:szCs w:val="16"/>
          <w:lang w:val="en-US"/>
        </w:rPr>
        <w:t>Тракторы позднего выпуска.</w:t>
      </w:r>
    </w:p>
    <w:p w14:paraId="52846A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На шоссе и легкой дороге с грузом 8000 кг.</w:t>
      </w:r>
    </w:p>
    <w:p w14:paraId="3D00E2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1B4616">
        <w:rPr>
          <w:rFonts w:ascii="Times New Roman" w:hAnsi="Times New Roman" w:cs="Times New Roman"/>
          <w:noProof/>
          <w:color w:val="000000" w:themeColor="text1"/>
          <w:sz w:val="16"/>
          <w:szCs w:val="16"/>
        </w:rPr>
        <w:t>На тяжелой дороге с грузом 3300 кг.</w:t>
      </w:r>
      <w:r w:rsidRPr="001B4616">
        <w:rPr>
          <w:rFonts w:ascii="Times New Roman" w:hAnsi="Times New Roman" w:cs="Times New Roman"/>
          <w:color w:val="000000" w:themeColor="text1"/>
          <w:sz w:val="16"/>
          <w:szCs w:val="16"/>
        </w:rPr>
        <w:t xml:space="preserve"> (11905)</w:t>
      </w:r>
    </w:p>
    <w:p w14:paraId="660DA1DD"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823F401"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августа 1925 года нефтяной трактор «русского типа» Обуховского завода проходил испыта</w:t>
      </w:r>
      <w:r w:rsidRPr="003600B8">
        <w:rPr>
          <w:rFonts w:ascii="Times New Roman" w:hAnsi="Times New Roman" w:cs="Times New Roman"/>
          <w:color w:val="0070C0"/>
          <w:sz w:val="16"/>
          <w:szCs w:val="16"/>
        </w:rPr>
        <w:softHyphen/>
        <w:t>ния буксировкой трехдюймовой пушки с передком общим весом 140 пудов. Он также демонстриро</w:t>
      </w:r>
      <w:r w:rsidRPr="003600B8">
        <w:rPr>
          <w:rFonts w:ascii="Times New Roman" w:hAnsi="Times New Roman" w:cs="Times New Roman"/>
          <w:color w:val="0070C0"/>
          <w:sz w:val="16"/>
          <w:szCs w:val="16"/>
        </w:rPr>
        <w:softHyphen/>
        <w:t>вался в том же году на автомобильной вы</w:t>
      </w:r>
      <w:r w:rsidRPr="003600B8">
        <w:rPr>
          <w:rFonts w:ascii="Times New Roman" w:hAnsi="Times New Roman" w:cs="Times New Roman"/>
          <w:color w:val="0070C0"/>
          <w:sz w:val="16"/>
          <w:szCs w:val="16"/>
        </w:rPr>
        <w:softHyphen/>
        <w:t>ставке. С Манежной площади, где прохо</w:t>
      </w:r>
      <w:r w:rsidRPr="003600B8">
        <w:rPr>
          <w:rFonts w:ascii="Times New Roman" w:hAnsi="Times New Roman" w:cs="Times New Roman"/>
          <w:color w:val="0070C0"/>
          <w:sz w:val="16"/>
          <w:szCs w:val="16"/>
        </w:rPr>
        <w:softHyphen/>
        <w:t>дила выставка, нефтяной трактор с грузо</w:t>
      </w:r>
      <w:r w:rsidRPr="003600B8">
        <w:rPr>
          <w:rFonts w:ascii="Times New Roman" w:hAnsi="Times New Roman" w:cs="Times New Roman"/>
          <w:color w:val="0070C0"/>
          <w:sz w:val="16"/>
          <w:szCs w:val="16"/>
        </w:rPr>
        <w:softHyphen/>
        <w:t>вым прицепом прошел по улицам города до Поклонной горы.</w:t>
      </w:r>
    </w:p>
    <w:p w14:paraId="1654C5A0"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Трактор «русского типа» - предельно простой конструктивно, работающийо на сырой нефти, изготавливался в Кич</w:t>
      </w:r>
      <w:r w:rsidRPr="003600B8">
        <w:rPr>
          <w:rFonts w:ascii="Times New Roman" w:hAnsi="Times New Roman" w:cs="Times New Roman"/>
          <w:color w:val="0070C0"/>
          <w:sz w:val="16"/>
          <w:szCs w:val="16"/>
        </w:rPr>
        <w:softHyphen/>
        <w:t>кассе («Запорожец»), на Коломенском и Брянском заводах («Коломенец»), в Баронске («Карлик»).</w:t>
      </w:r>
    </w:p>
    <w:p w14:paraId="4D2E36F5"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своим эксплуатационным параме</w:t>
      </w:r>
      <w:r w:rsidRPr="003600B8">
        <w:rPr>
          <w:rFonts w:ascii="Times New Roman" w:hAnsi="Times New Roman" w:cs="Times New Roman"/>
          <w:color w:val="0070C0"/>
          <w:sz w:val="16"/>
          <w:szCs w:val="16"/>
        </w:rPr>
        <w:softHyphen/>
        <w:t>трам этот трактор превосходил другие отечественные образцы с нефтяными мо</w:t>
      </w:r>
      <w:r w:rsidRPr="003600B8">
        <w:rPr>
          <w:rFonts w:ascii="Times New Roman" w:hAnsi="Times New Roman" w:cs="Times New Roman"/>
          <w:color w:val="0070C0"/>
          <w:sz w:val="16"/>
          <w:szCs w:val="16"/>
        </w:rPr>
        <w:softHyphen/>
        <w:t>торами, однако в связи с организацией массового производства тракторов типа «Фордзон» работы по тракторам «русско</w:t>
      </w:r>
      <w:r w:rsidRPr="003600B8">
        <w:rPr>
          <w:rFonts w:ascii="Times New Roman" w:hAnsi="Times New Roman" w:cs="Times New Roman"/>
          <w:color w:val="0070C0"/>
          <w:sz w:val="16"/>
          <w:szCs w:val="16"/>
        </w:rPr>
        <w:softHyphen/>
        <w:t>го типа» были прекращены. Поэтому ко</w:t>
      </w:r>
      <w:r w:rsidRPr="003600B8">
        <w:rPr>
          <w:rFonts w:ascii="Times New Roman" w:hAnsi="Times New Roman" w:cs="Times New Roman"/>
          <w:color w:val="0070C0"/>
          <w:sz w:val="16"/>
          <w:szCs w:val="16"/>
        </w:rPr>
        <w:softHyphen/>
        <w:t>лесный нефтяной трактор завода «Боль</w:t>
      </w:r>
      <w:r w:rsidRPr="003600B8">
        <w:rPr>
          <w:rFonts w:ascii="Times New Roman" w:hAnsi="Times New Roman" w:cs="Times New Roman"/>
          <w:color w:val="0070C0"/>
          <w:sz w:val="16"/>
          <w:szCs w:val="16"/>
        </w:rPr>
        <w:softHyphen/>
        <w:t>шевик» не изготавливался серийно (25003).</w:t>
      </w:r>
    </w:p>
    <w:p w14:paraId="00FF38D0"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167EE077" w14:textId="77777777" w:rsidR="003B144C" w:rsidRPr="001B4616" w:rsidRDefault="003B144C" w:rsidP="003B144C">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11 августа 1925 г.</w:t>
      </w:r>
      <w:r w:rsidRPr="001B4616">
        <w:rPr>
          <w:color w:val="000000" w:themeColor="text1"/>
          <w:sz w:val="16"/>
          <w:szCs w:val="16"/>
        </w:rPr>
        <w:t xml:space="preserve"> Обсуждение в РВС СССР вопроса «О химическом управлении». Создано Военно-химическое управление при начальнике снабжения Красной Армии (ВОХИМУ УС) на базе химического отдела Артиллерийского управления и Химкома при РВС РККА. Руководитель Химкома В.Н.Ипатьев на заседание не приглашался. Начальником ВОХИМУ назначен Я.М.Фишман. Управление занималось химическим и биологическим оружием (из текста-обоснования Я.М.Фишмана: </w:t>
      </w:r>
      <w:r w:rsidRPr="001B4616">
        <w:rPr>
          <w:rStyle w:val="af0"/>
          <w:i w:val="0"/>
          <w:color w:val="000000" w:themeColor="text1"/>
          <w:sz w:val="16"/>
          <w:szCs w:val="16"/>
        </w:rPr>
        <w:t>«в малый срок необходимо создать несуществующий род оружия»</w:t>
      </w:r>
      <w:r w:rsidRPr="001B4616">
        <w:rPr>
          <w:color w:val="000000" w:themeColor="text1"/>
          <w:sz w:val="16"/>
          <w:szCs w:val="16"/>
        </w:rPr>
        <w:t xml:space="preserve">). В отношении химического оружия в число важнейших задач было включено: </w:t>
      </w:r>
      <w:r w:rsidRPr="001B4616">
        <w:rPr>
          <w:rStyle w:val="af0"/>
          <w:i w:val="0"/>
          <w:color w:val="000000" w:themeColor="text1"/>
          <w:sz w:val="16"/>
          <w:szCs w:val="16"/>
        </w:rPr>
        <w:t>«Военно-химическая подготовка вооруженных сил СССР в целом, то есть снабжение всеми необходимыми средствами химического нападения и химической обороны… Организация химической обороны гражданского населения»</w:t>
      </w:r>
      <w:r w:rsidRPr="001B4616">
        <w:rPr>
          <w:color w:val="000000" w:themeColor="text1"/>
          <w:sz w:val="16"/>
          <w:szCs w:val="16"/>
        </w:rPr>
        <w:t>. На самом деле проблему защиты гражданского населения от возможного вражеского химического нападения ВОХИМУ довольно скоро переложило на других и так и не стало всерьез отвечать за это дело. И ВОХИМУ, и все его многочисленные преемники занимались исключительно подготовкой к наступательной химической войне, а также к защите армии (а не населения страны) от химического оружия других армий (см.22 ноября 1934 г.) (17133).</w:t>
      </w:r>
    </w:p>
    <w:p w14:paraId="1C75E09E" w14:textId="77777777" w:rsidR="003B144C" w:rsidRPr="001B4616" w:rsidRDefault="003B144C" w:rsidP="003B144C">
      <w:pPr>
        <w:pStyle w:val="ae"/>
        <w:shd w:val="clear" w:color="auto" w:fill="FFFFFF"/>
        <w:spacing w:before="0" w:after="0"/>
        <w:jc w:val="both"/>
        <w:rPr>
          <w:color w:val="000000" w:themeColor="text1"/>
          <w:sz w:val="16"/>
          <w:szCs w:val="16"/>
        </w:rPr>
      </w:pPr>
    </w:p>
    <w:p w14:paraId="56258671" w14:textId="77777777" w:rsidR="006F2AEF" w:rsidRPr="001B4616" w:rsidRDefault="006F2AEF" w:rsidP="001B4616">
      <w:pPr>
        <w:pStyle w:val="Default"/>
        <w:jc w:val="both"/>
        <w:rPr>
          <w:color w:val="000000" w:themeColor="text1"/>
          <w:sz w:val="16"/>
          <w:szCs w:val="16"/>
        </w:rPr>
      </w:pPr>
      <w:r w:rsidRPr="001B4616">
        <w:rPr>
          <w:color w:val="000000" w:themeColor="text1"/>
          <w:sz w:val="16"/>
          <w:szCs w:val="16"/>
        </w:rPr>
        <w:t xml:space="preserve">11 августа 1925 г. решением РВС СССР Химком был упразднен – вместо него было создано ВОХИМУ УС РККА, в состав которого, кроме Химкома, ставшего </w:t>
      </w:r>
    </w:p>
    <w:p w14:paraId="78A37CF5" w14:textId="77777777" w:rsidR="006F2AEF" w:rsidRPr="001B4616" w:rsidRDefault="006F2AEF" w:rsidP="001B4616">
      <w:pPr>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hAnsi="Times New Roman" w:cs="Times New Roman"/>
          <w:color w:val="000000" w:themeColor="text1"/>
          <w:sz w:val="16"/>
          <w:szCs w:val="16"/>
        </w:rPr>
        <w:t>НТК ВОХИМУ, вошел IX отдел ГАУ. Начальником ВОХИМУ был назначен Я. М. Фишман. Несмотря на реорганизации, которым подвергалось военно-химическое ведомство, неизменным оставался вектор его деятельности – подготовка к наступательной химической войне. Поэтому конструкторская и производственная работа в этом направлении находились под неусыпным вниманием и контролем (20074).</w:t>
      </w:r>
    </w:p>
    <w:p w14:paraId="32FDB007" w14:textId="77777777" w:rsidR="006F2AEF" w:rsidRPr="001B4616" w:rsidRDefault="006F2AE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79558"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1F926B0"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DFFFB"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11 августа 1925 г. Протокол РВС №38</w:t>
      </w:r>
    </w:p>
    <w:p w14:paraId="41623C6A"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положении с производством и состоянии на складах 22 и 34 сектрубок и взрывателей. </w:t>
      </w:r>
      <w:r w:rsidRPr="001B4616">
        <w:rPr>
          <w:rFonts w:ascii="Times New Roman" w:hAnsi="Times New Roman" w:cs="Times New Roman"/>
          <w:bCs/>
          <w:iCs/>
          <w:color w:val="000000" w:themeColor="text1"/>
          <w:sz w:val="16"/>
          <w:szCs w:val="16"/>
        </w:rPr>
        <w:t>(Дыбенко, Михаилов)</w:t>
      </w:r>
      <w:r w:rsidRPr="001B4616">
        <w:rPr>
          <w:rFonts w:ascii="Times New Roman" w:hAnsi="Times New Roman" w:cs="Times New Roman"/>
          <w:bCs/>
          <w:color w:val="000000" w:themeColor="text1"/>
          <w:sz w:val="16"/>
          <w:szCs w:val="16"/>
        </w:rPr>
        <w:t>.</w:t>
      </w:r>
    </w:p>
    <w:p w14:paraId="70B48EA3"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Химическом управлении РККА. </w:t>
      </w:r>
      <w:r w:rsidRPr="001B4616">
        <w:rPr>
          <w:rFonts w:ascii="Times New Roman" w:hAnsi="Times New Roman" w:cs="Times New Roman"/>
          <w:bCs/>
          <w:iCs/>
          <w:color w:val="000000" w:themeColor="text1"/>
          <w:sz w:val="16"/>
          <w:szCs w:val="16"/>
        </w:rPr>
        <w:t>(Фишман, Оськин)</w:t>
      </w:r>
      <w:r w:rsidRPr="001B4616">
        <w:rPr>
          <w:rFonts w:ascii="Times New Roman" w:hAnsi="Times New Roman" w:cs="Times New Roman"/>
          <w:bCs/>
          <w:color w:val="000000" w:themeColor="text1"/>
          <w:sz w:val="16"/>
          <w:szCs w:val="16"/>
        </w:rPr>
        <w:t xml:space="preserve"> (17150).</w:t>
      </w:r>
    </w:p>
    <w:p w14:paraId="59D10524"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42BF0EB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6A47E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6ED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августа 1925 состоялось заседание Техсекции НК (журнал 54с) по вопросу о разрыве болтов коробки Р-1 (2196,46).</w:t>
      </w:r>
    </w:p>
    <w:p w14:paraId="56441F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разрыве болтов крепящих усы троссов, проходящих от передней части фюаеляжа к коробке крыльев на самолете Р1</w:t>
      </w:r>
    </w:p>
    <w:p w14:paraId="0E8A64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Постановлено:</w:t>
      </w:r>
    </w:p>
    <w:p w14:paraId="6E4417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Предложить Правлению Авиатреста принять надлежащие меры к тому, чтобы подведомственными, ему заводами, не допускались:</w:t>
      </w:r>
    </w:p>
    <w:p w14:paraId="453583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Употребление в делематериалов заведомо ненадлежащего качества или чрезмерно пестрого по своим свойствам. В частности болтовая сталь должна быть с удлинение не менее 12-18% при разрьгвном усилии не меньшей 50-60 кгрм.кв. и в остальном удовлетворять по своим качествам ТУ.</w:t>
      </w:r>
    </w:p>
    <w:p w14:paraId="310B31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Произвольное изменение установленных размеров деталей и или отступление от таковых, а в частности, изменение размеров усовых троссов.</w:t>
      </w:r>
    </w:p>
    <w:p w14:paraId="15899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Чрезмерное натяжение при соскоке усовых троссов, идущих от передней части фюзеляжа к коробке крыльев желательна постановка болтов, крепящих сережки усовых троссов к лонжеронаи фюзеляжа нарезкой внутрь (2196,46).</w:t>
      </w:r>
    </w:p>
    <w:p w14:paraId="59BF44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BBA3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августа 1925 участники экспедиции Москва - Пекин А.И.Томашевский, Н.И.Найденов и А.С.Петров, сменивший заболевшего Екатова, вылетели из Пекина в Шанхай. При взлете в Кайфэне у АК-1 сдал двигатель (438,555).</w:t>
      </w:r>
    </w:p>
    <w:p w14:paraId="4E75A3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26633"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августа 1925 основная часть авиаэкспедиции под руководством Шмидта, с задержкой из-за затяжных проливных дождей, отправилась в агитационное турне по Китаю. В тот же день самолёты при</w:t>
      </w:r>
      <w:r w:rsidRPr="001B4616">
        <w:rPr>
          <w:rFonts w:ascii="Times New Roman" w:hAnsi="Times New Roman" w:cs="Times New Roman"/>
          <w:color w:val="000000" w:themeColor="text1"/>
          <w:sz w:val="16"/>
          <w:szCs w:val="16"/>
        </w:rPr>
        <w:softHyphen/>
        <w:t>землились на аэродроме в Кайфыне. Там их ждала традиционная программа: банкеты, встречи с китайскими начальниками и народом. За неделю экипажи Р-2, «Красного камвольщика» и «Латышского стрелка» побывали в Чжэнчжоу и Лояне, где от китайских военачальников Шмид</w:t>
      </w:r>
      <w:r w:rsidRPr="001B4616">
        <w:rPr>
          <w:rFonts w:ascii="Times New Roman" w:hAnsi="Times New Roman" w:cs="Times New Roman"/>
          <w:color w:val="000000" w:themeColor="text1"/>
          <w:sz w:val="16"/>
          <w:szCs w:val="16"/>
        </w:rPr>
        <w:softHyphen/>
        <w:t>ту поступило предложение продать самолёты вместе с экипажами. От предложения пришлось корректно отказаться (15973).</w:t>
      </w:r>
    </w:p>
    <w:p w14:paraId="66E773CA"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19C1BECF"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августа 1925 г. участники экспедиции Москва-Пекии А. И.Томашевский, И Л. Найденов и А.С .Петров заменивший заболевшего летчика Екатова, вылетелн на своих самолетах из Пекина в Шанхай, куда были приглашены китайскими властями. При взлете в Кайфыне /500 км от Пекина/ на самолете Томашевского сдал мотор, в результате чего произошла авария. Най</w:t>
      </w:r>
      <w:r w:rsidRPr="001B4616">
        <w:rPr>
          <w:rFonts w:ascii="Times New Roman" w:hAnsi="Times New Roman" w:cs="Times New Roman"/>
          <w:color w:val="000000" w:themeColor="text1"/>
          <w:sz w:val="16"/>
          <w:szCs w:val="16"/>
        </w:rPr>
        <w:softHyphen/>
        <w:t>денов и Петров благополучно закончили полет, побывав в Нанкине, Чень-чжоу, Лойане, Шанхае.</w:t>
      </w:r>
    </w:p>
    <w:p w14:paraId="38C1D7EE"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/И.П.Шмидт. Великий перелет Москва-Пекин, 1926/ (23370).</w:t>
      </w:r>
    </w:p>
    <w:p w14:paraId="7F858FF0"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p>
    <w:p w14:paraId="5851EE3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A2D7C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3D12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августа 1925 директор ЦАГИ Ю.Н. Флексерман доложил Троцкому на посту руководителя НТО ВСНХ о завершении работ над металлическим бомбардировщиком. Флаксерман отметил, что перед передачей заказа на этот бомбардировщик в ЦАГИ представителями НТО были запрошены английские фирмы о возможности его выполнения. Англичане предлагали выстроить самолет за полтора-два года. Его ориентировочная стоимость должна была составить 250 тыс. долл. Специалисты ЦАГИ построили бомбардировщик за 9 мес., а его стоимость составила 170 тыс. руб., хотя усилия были затрачены огромные. Флаксерман не без гордости констатировал, что коллектив ЦАГИ завершил цикл научно-экспериментальных подготовительных работ и был готов перенести ценный опыт института в промышленность, обеспечив в СССР массовое производство металлических самолетов (21353).</w:t>
      </w:r>
    </w:p>
    <w:p w14:paraId="0E5AD5FA"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p>
    <w:p w14:paraId="1E0FA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августа 1925 вышло постановление коллегии НК РКИ, в котором предполагалось в течение 1926-6 закончить работы по усовершенствованию 76 мм зенитной пушки обр. 1914-15, а также приборы для стрельбы по воздушным целям (6402, 27).</w:t>
      </w:r>
    </w:p>
    <w:p w14:paraId="5983C8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C36B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CBBEA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A24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августа 1925 г. было подготовлено Предложения Военно-морской инспекции на заседании коллегии НК РКИ СССР по итогам обследования артиллерии РККА</w:t>
      </w:r>
    </w:p>
    <w:p w14:paraId="7BC0ED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3371B2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О технике артиллерии</w:t>
      </w:r>
    </w:p>
    <w:p w14:paraId="2BDF0D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Обратить внимание правительства на чрезвычайную отсталость техники нашей ар</w:t>
      </w:r>
      <w:r w:rsidRPr="001B4616">
        <w:rPr>
          <w:rFonts w:ascii="Times New Roman" w:hAnsi="Times New Roman" w:cs="Times New Roman"/>
          <w:color w:val="000000" w:themeColor="text1"/>
          <w:sz w:val="16"/>
          <w:szCs w:val="16"/>
        </w:rPr>
        <w:softHyphen/>
        <w:t>тиллерии по сравнению с артиллерией иностранных армий, а также армии наших вероятных противников.</w:t>
      </w:r>
    </w:p>
    <w:p w14:paraId="2716C6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военному ведомству в течение 1925/26 г. провести следующие мероприятия:</w:t>
      </w:r>
    </w:p>
    <w:p w14:paraId="2FCE55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 отношении батальонной артиллерии - приступить к улучшению состоящих на во</w:t>
      </w:r>
      <w:r w:rsidRPr="001B4616">
        <w:rPr>
          <w:rFonts w:ascii="Times New Roman" w:hAnsi="Times New Roman" w:cs="Times New Roman"/>
          <w:color w:val="000000" w:themeColor="text1"/>
          <w:sz w:val="16"/>
          <w:szCs w:val="16"/>
        </w:rPr>
        <w:softHyphen/>
        <w:t>оружении батальонной артиллерии 37-миллиметровых орудий и закончить постройку и ис</w:t>
      </w:r>
      <w:r w:rsidRPr="001B4616">
        <w:rPr>
          <w:rFonts w:ascii="Times New Roman" w:hAnsi="Times New Roman" w:cs="Times New Roman"/>
          <w:color w:val="000000" w:themeColor="text1"/>
          <w:sz w:val="16"/>
          <w:szCs w:val="16"/>
        </w:rPr>
        <w:softHyphen/>
        <w:t>пытание заказанных опытных образцов орудий батальонной артиллерии с таким расчетом, чтобы в 1926/27 г. можно было бы приступить к массовому изготовлению нового образца;</w:t>
      </w:r>
    </w:p>
    <w:p w14:paraId="19ABED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отношении полковой артиллерии - дать заказ в 1925/26 г. на 3-дюймовые короткие пушки образца 1913 г. по максимальной производительности заводов, могущих изготовлять эти орудия, так как непригодность для этого вида артиллерии 3-дюймовых пушек образца 1920 г. вследствие их большого веса и трудности применения к местности настоятельно тре</w:t>
      </w:r>
      <w:r w:rsidRPr="001B4616">
        <w:rPr>
          <w:rFonts w:ascii="Times New Roman" w:hAnsi="Times New Roman" w:cs="Times New Roman"/>
          <w:color w:val="000000" w:themeColor="text1"/>
          <w:sz w:val="16"/>
          <w:szCs w:val="16"/>
        </w:rPr>
        <w:softHyphen/>
        <w:t>бует скорейшего перевооружения полковой артиллерии 3-дюймовой пушкой образца 1913 г. с внесенными в нее необходимыми улучшениями;</w:t>
      </w:r>
    </w:p>
    <w:p w14:paraId="73D36D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 отношении дивизионной артиллерии - в 1925/26 г. дать заказ на улучшенные опыт</w:t>
      </w:r>
      <w:r w:rsidRPr="001B4616">
        <w:rPr>
          <w:rFonts w:ascii="Times New Roman" w:hAnsi="Times New Roman" w:cs="Times New Roman"/>
          <w:color w:val="000000" w:themeColor="text1"/>
          <w:sz w:val="16"/>
          <w:szCs w:val="16"/>
        </w:rPr>
        <w:softHyphen/>
        <w:t>ные образцы 3-дюймовой пушки образца 1902 г. и 48-линейной гаубицы с тем, чтобы пост</w:t>
      </w:r>
      <w:r w:rsidRPr="001B4616">
        <w:rPr>
          <w:rFonts w:ascii="Times New Roman" w:hAnsi="Times New Roman" w:cs="Times New Roman"/>
          <w:color w:val="000000" w:themeColor="text1"/>
          <w:sz w:val="16"/>
          <w:szCs w:val="16"/>
        </w:rPr>
        <w:softHyphen/>
        <w:t>ройку и испытание их закончить к концу 1925/26 операционного года и с начала 1926/27 опе</w:t>
      </w:r>
      <w:r w:rsidRPr="001B4616">
        <w:rPr>
          <w:rFonts w:ascii="Times New Roman" w:hAnsi="Times New Roman" w:cs="Times New Roman"/>
          <w:color w:val="000000" w:themeColor="text1"/>
          <w:sz w:val="16"/>
          <w:szCs w:val="16"/>
        </w:rPr>
        <w:softHyphen/>
        <w:t>рационного года можно было бы приступить к валовой переделке их;</w:t>
      </w:r>
    </w:p>
    <w:p w14:paraId="1116B7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 отношении корпусной артиллерии - ускорить и расширить работу по усовершен</w:t>
      </w:r>
      <w:r w:rsidRPr="001B4616">
        <w:rPr>
          <w:rFonts w:ascii="Times New Roman" w:hAnsi="Times New Roman" w:cs="Times New Roman"/>
          <w:color w:val="000000" w:themeColor="text1"/>
          <w:sz w:val="16"/>
          <w:szCs w:val="16"/>
        </w:rPr>
        <w:softHyphen/>
        <w:t>ствованию 42-линейной пушки и 6-дюймовой гаубицы. В 1925/26 г. дать заказы наулучшенные опытные образцы этих орудий с тем, чтобы постройка и испытание их должны быть за</w:t>
      </w:r>
      <w:r w:rsidRPr="001B4616">
        <w:rPr>
          <w:rFonts w:ascii="Times New Roman" w:hAnsi="Times New Roman" w:cs="Times New Roman"/>
          <w:color w:val="000000" w:themeColor="text1"/>
          <w:sz w:val="16"/>
          <w:szCs w:val="16"/>
        </w:rPr>
        <w:softHyphen/>
        <w:t>кончены к концу 1925/26 операционного года и с начала 1926/27 г. можно было бы присту</w:t>
      </w:r>
      <w:r w:rsidRPr="001B4616">
        <w:rPr>
          <w:rFonts w:ascii="Times New Roman" w:hAnsi="Times New Roman" w:cs="Times New Roman"/>
          <w:color w:val="000000" w:themeColor="text1"/>
          <w:sz w:val="16"/>
          <w:szCs w:val="16"/>
        </w:rPr>
        <w:softHyphen/>
        <w:t>пить к валовой переделке их;</w:t>
      </w:r>
    </w:p>
    <w:p w14:paraId="2F872D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 отношении зенитной артиллерии - в 1925/26 г. закончить работы по усовершен</w:t>
      </w:r>
      <w:r w:rsidRPr="001B4616">
        <w:rPr>
          <w:rFonts w:ascii="Times New Roman" w:hAnsi="Times New Roman" w:cs="Times New Roman"/>
          <w:color w:val="000000" w:themeColor="text1"/>
          <w:sz w:val="16"/>
          <w:szCs w:val="16"/>
        </w:rPr>
        <w:softHyphen/>
        <w:t>ствованию 3-дюймовой зенитной пушки образца 1914-1915 гг., зенитных стационарных уста</w:t>
      </w:r>
      <w:r w:rsidRPr="001B4616">
        <w:rPr>
          <w:rFonts w:ascii="Times New Roman" w:hAnsi="Times New Roman" w:cs="Times New Roman"/>
          <w:color w:val="000000" w:themeColor="text1"/>
          <w:sz w:val="16"/>
          <w:szCs w:val="16"/>
        </w:rPr>
        <w:softHyphen/>
        <w:t>новок для 3-дюймовых пушек образца 1900 г. и приборов для стрельбы по воздушным целям (прицелы и высотомеры) и дать наряды на изготовление опытных образцов их с таким рас</w:t>
      </w:r>
      <w:r w:rsidRPr="001B4616">
        <w:rPr>
          <w:rFonts w:ascii="Times New Roman" w:hAnsi="Times New Roman" w:cs="Times New Roman"/>
          <w:color w:val="000000" w:themeColor="text1"/>
          <w:sz w:val="16"/>
          <w:szCs w:val="16"/>
        </w:rPr>
        <w:softHyphen/>
        <w:t>четом, чтобы к осени 1926 г. были закончены войсковые испытания их и стандартизированы приборы для зенитной стрельбы и стационарные установки. Вместе с тем немедленно объя</w:t>
      </w:r>
      <w:r w:rsidRPr="001B4616">
        <w:rPr>
          <w:rFonts w:ascii="Times New Roman" w:hAnsi="Times New Roman" w:cs="Times New Roman"/>
          <w:color w:val="000000" w:themeColor="text1"/>
          <w:sz w:val="16"/>
          <w:szCs w:val="16"/>
        </w:rPr>
        <w:softHyphen/>
        <w:t>вить конкурс на конструирование мелкокалиберных и крупнокалиберных орудий зенитной стрельбы с тем, чтобы к весне 1927 г. были представлены опытные образцы их;</w:t>
      </w:r>
    </w:p>
    <w:p w14:paraId="6FE7B4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внести в смету 1925/26 г. суммы, потребные для производства указанных в настоя</w:t>
      </w:r>
      <w:r w:rsidRPr="001B4616">
        <w:rPr>
          <w:rFonts w:ascii="Times New Roman" w:hAnsi="Times New Roman" w:cs="Times New Roman"/>
          <w:color w:val="000000" w:themeColor="text1"/>
          <w:sz w:val="16"/>
          <w:szCs w:val="16"/>
        </w:rPr>
        <w:softHyphen/>
        <w:t>щем разделе работ по усовершенствованию оружия, заказа опытных образцов и их испыта</w:t>
      </w:r>
      <w:r w:rsidRPr="001B4616">
        <w:rPr>
          <w:rFonts w:ascii="Times New Roman" w:hAnsi="Times New Roman" w:cs="Times New Roman"/>
          <w:color w:val="000000" w:themeColor="text1"/>
          <w:sz w:val="16"/>
          <w:szCs w:val="16"/>
        </w:rPr>
        <w:softHyphen/>
        <w:t>ния и на подготовку соответствующих заводов к массовому производству новых образцов орудий и валовой переделке состоящих в войсках на вооружении;</w:t>
      </w:r>
    </w:p>
    <w:p w14:paraId="26F41D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закончить в течение текущего года рассортировку и учет артиллерийского имущест</w:t>
      </w:r>
      <w:r w:rsidRPr="001B4616">
        <w:rPr>
          <w:rFonts w:ascii="Times New Roman" w:hAnsi="Times New Roman" w:cs="Times New Roman"/>
          <w:color w:val="000000" w:themeColor="text1"/>
          <w:sz w:val="16"/>
          <w:szCs w:val="16"/>
        </w:rPr>
        <w:softHyphen/>
        <w:t>ва и огнеприпасов в складах, в войсках и на заводах ГУВП;</w:t>
      </w:r>
    </w:p>
    <w:p w14:paraId="7E107D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составить план снабжения оптическими приборами и приборами для уточненной стрельбы, а также метеорологическим и топографическим имуществом с тем, чтобы к концу трехлетия иметь полную обеспеченность по табелям военного времени.</w:t>
      </w:r>
    </w:p>
    <w:p w14:paraId="59B120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О научно-технических органах военного ведомства</w:t>
      </w:r>
    </w:p>
    <w:p w14:paraId="7B3978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необходимостью усиления изыскательских и опытных работ в области улуч</w:t>
      </w:r>
      <w:r w:rsidRPr="001B4616">
        <w:rPr>
          <w:rFonts w:ascii="Times New Roman" w:hAnsi="Times New Roman" w:cs="Times New Roman"/>
          <w:color w:val="000000" w:themeColor="text1"/>
          <w:sz w:val="16"/>
          <w:szCs w:val="16"/>
        </w:rPr>
        <w:softHyphen/>
        <w:t>шения существующих и выработке новых образцов оружия и огнеприпасов предложить во</w:t>
      </w:r>
      <w:r w:rsidRPr="001B4616">
        <w:rPr>
          <w:rFonts w:ascii="Times New Roman" w:hAnsi="Times New Roman" w:cs="Times New Roman"/>
          <w:color w:val="000000" w:themeColor="text1"/>
          <w:sz w:val="16"/>
          <w:szCs w:val="16"/>
        </w:rPr>
        <w:softHyphen/>
        <w:t>енному ведомству:</w:t>
      </w:r>
    </w:p>
    <w:p w14:paraId="66D5FB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взять на учет имеющиеся научные и технические силы, как военные, так и гражданс</w:t>
      </w:r>
      <w:r w:rsidRPr="001B4616">
        <w:rPr>
          <w:rFonts w:ascii="Times New Roman" w:hAnsi="Times New Roman" w:cs="Times New Roman"/>
          <w:color w:val="000000" w:themeColor="text1"/>
          <w:sz w:val="16"/>
          <w:szCs w:val="16"/>
        </w:rPr>
        <w:softHyphen/>
        <w:t>кие, могущие быть использованными для военных целей, и разработать план систематичес</w:t>
      </w:r>
      <w:r w:rsidRPr="001B4616">
        <w:rPr>
          <w:rFonts w:ascii="Times New Roman" w:hAnsi="Times New Roman" w:cs="Times New Roman"/>
          <w:color w:val="000000" w:themeColor="text1"/>
          <w:sz w:val="16"/>
          <w:szCs w:val="16"/>
        </w:rPr>
        <w:softHyphen/>
        <w:t>кого использования первых и привлечения к участию вторых;</w:t>
      </w:r>
    </w:p>
    <w:p w14:paraId="3A27DC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реорганизовать научно-технические органы артиллерии, обратив особенное внима</w:t>
      </w:r>
      <w:r w:rsidRPr="001B4616">
        <w:rPr>
          <w:rFonts w:ascii="Times New Roman" w:hAnsi="Times New Roman" w:cs="Times New Roman"/>
          <w:color w:val="000000" w:themeColor="text1"/>
          <w:sz w:val="16"/>
          <w:szCs w:val="16"/>
        </w:rPr>
        <w:softHyphen/>
        <w:t>ние на подбор и квалификацию личного состава;</w:t>
      </w:r>
    </w:p>
    <w:p w14:paraId="263E30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ввести систему премирования за успешно произведенные работы по улучшению во</w:t>
      </w:r>
      <w:r w:rsidRPr="001B4616">
        <w:rPr>
          <w:rFonts w:ascii="Times New Roman" w:hAnsi="Times New Roman" w:cs="Times New Roman"/>
          <w:color w:val="000000" w:themeColor="text1"/>
          <w:sz w:val="16"/>
          <w:szCs w:val="16"/>
        </w:rPr>
        <w:softHyphen/>
        <w:t>оружения и улучшить материальное положение научно-технических работников;</w:t>
      </w:r>
    </w:p>
    <w:p w14:paraId="3AE058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упорядочить дело использования военных изобретений.</w:t>
      </w:r>
    </w:p>
    <w:p w14:paraId="4BA8E1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О подготовке войск артиллерии Предложить военному ведомству:</w:t>
      </w:r>
    </w:p>
    <w:p w14:paraId="28ED84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Внести изменения в существующую систему комплектования личного состава артил</w:t>
      </w:r>
      <w:r w:rsidRPr="001B4616">
        <w:rPr>
          <w:rFonts w:ascii="Times New Roman" w:hAnsi="Times New Roman" w:cs="Times New Roman"/>
          <w:color w:val="000000" w:themeColor="text1"/>
          <w:sz w:val="16"/>
          <w:szCs w:val="16"/>
        </w:rPr>
        <w:softHyphen/>
        <w:t>лерии на основе требований обязательной грамотности и физической годности призываемых в артиллерию, и в первую очередь артиллерии главного резерва и зенитной.</w:t>
      </w:r>
    </w:p>
    <w:p w14:paraId="3B0F31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Приступить к систематической переподготовке комсостава в определенный срок, применительно к требованиям современного боя.</w:t>
      </w:r>
    </w:p>
    <w:p w14:paraId="50EE01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Разработать план работ по расширению и дооборудованию существующих полиго</w:t>
      </w:r>
      <w:r w:rsidRPr="001B4616">
        <w:rPr>
          <w:rFonts w:ascii="Times New Roman" w:hAnsi="Times New Roman" w:cs="Times New Roman"/>
          <w:color w:val="000000" w:themeColor="text1"/>
          <w:sz w:val="16"/>
          <w:szCs w:val="16"/>
        </w:rPr>
        <w:softHyphen/>
        <w:t>нов и разбивке новых до полного обеспечения войск как в зимний, так и в летний периоды и в соответствии с этим испросить кредиты.</w:t>
      </w:r>
    </w:p>
    <w:p w14:paraId="55B902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Увязать отпуск огнеприпасов на учебную стрельбу с вопросом освежения снарядов и системой накопления мобзапасов.</w:t>
      </w:r>
    </w:p>
    <w:p w14:paraId="35A744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О механической тяге</w:t>
      </w:r>
    </w:p>
    <w:p w14:paraId="6CEFD3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Обратить внимание правительства, что система снабжения войск в бою огнеприпасами и снабженческими грузами, целиком базирующаяся на конном транспорте, ни в какой мере не может отвечать требованиям современного боя. Исходя из необходимости постепенной механизации тяги в артиллерии и войсковых транспортах, как артиллерийских, так и всех снабженческих, предложить военному ведомству:</w:t>
      </w:r>
    </w:p>
    <w:p w14:paraId="47A054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Закончить к началу 1926 г. испытания типов тракторов, нужных для корпусной ар</w:t>
      </w:r>
      <w:r w:rsidRPr="001B4616">
        <w:rPr>
          <w:rFonts w:ascii="Times New Roman" w:hAnsi="Times New Roman" w:cs="Times New Roman"/>
          <w:color w:val="000000" w:themeColor="text1"/>
          <w:sz w:val="16"/>
          <w:szCs w:val="16"/>
        </w:rPr>
        <w:softHyphen/>
        <w:t>тиллерии и резерва артиллерии Главного командования с тем, чтобы в течение 1925/26 г. дать заказы нашим заводам на изготовление принятых типов тракторов.</w:t>
      </w:r>
    </w:p>
    <w:p w14:paraId="6CE5E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Выработать совместно с ВСНХ, НКЗ и НКВТ стандарты грузомашин, тракторов и прицепных повозок к ним, по возможности удовлетворяющих требованиям сельского хозяй</w:t>
      </w:r>
      <w:r w:rsidRPr="001B4616">
        <w:rPr>
          <w:rFonts w:ascii="Times New Roman" w:hAnsi="Times New Roman" w:cs="Times New Roman"/>
          <w:color w:val="000000" w:themeColor="text1"/>
          <w:sz w:val="16"/>
          <w:szCs w:val="16"/>
        </w:rPr>
        <w:softHyphen/>
        <w:t>ства, промышленности, внутренней торговли (перевозке грузов) и военного ведомства.</w:t>
      </w:r>
    </w:p>
    <w:p w14:paraId="4ACD77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Произвести и закончить к 1 апреля 1926 г. точный учет всех находящихся на террито</w:t>
      </w:r>
      <w:r w:rsidRPr="001B4616">
        <w:rPr>
          <w:rFonts w:ascii="Times New Roman" w:hAnsi="Times New Roman" w:cs="Times New Roman"/>
          <w:color w:val="000000" w:themeColor="text1"/>
          <w:sz w:val="16"/>
          <w:szCs w:val="16"/>
        </w:rPr>
        <w:softHyphen/>
        <w:t>рии СССР тракторов и грузовых машин.</w:t>
      </w:r>
    </w:p>
    <w:p w14:paraId="4772CD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Разработать и внести на утверждение соответствующих органов план перехода с кон</w:t>
      </w:r>
      <w:r w:rsidRPr="001B4616">
        <w:rPr>
          <w:rFonts w:ascii="Times New Roman" w:hAnsi="Times New Roman" w:cs="Times New Roman"/>
          <w:color w:val="000000" w:themeColor="text1"/>
          <w:sz w:val="16"/>
          <w:szCs w:val="16"/>
        </w:rPr>
        <w:softHyphen/>
        <w:t>ной тяги на механическую в первую очередь резерва артиллерии Главного командования и затем корпусной артиллерии с таким расчетом, чтобы заказы на трактора в следующем 1926/27 г. были даны в соответствии с принятым планом и с учетом наличия тракторов и пос</w:t>
      </w:r>
      <w:r w:rsidRPr="001B4616">
        <w:rPr>
          <w:rFonts w:ascii="Times New Roman" w:hAnsi="Times New Roman" w:cs="Times New Roman"/>
          <w:color w:val="000000" w:themeColor="text1"/>
          <w:sz w:val="16"/>
          <w:szCs w:val="16"/>
        </w:rPr>
        <w:softHyphen/>
        <w:t>тепенного прироста их вне органов военведа.</w:t>
      </w:r>
    </w:p>
    <w:p w14:paraId="1A305D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Разработать план перехода дивизионных, корпусных и армейских обозов (артилле</w:t>
      </w:r>
      <w:r w:rsidRPr="001B4616">
        <w:rPr>
          <w:rFonts w:ascii="Times New Roman" w:hAnsi="Times New Roman" w:cs="Times New Roman"/>
          <w:color w:val="000000" w:themeColor="text1"/>
          <w:sz w:val="16"/>
          <w:szCs w:val="16"/>
        </w:rPr>
        <w:softHyphen/>
        <w:t>рийских, инженерных и хозяйственных) с конной тяги на механическую и выработать систе</w:t>
      </w:r>
      <w:r w:rsidRPr="001B4616">
        <w:rPr>
          <w:rFonts w:ascii="Times New Roman" w:hAnsi="Times New Roman" w:cs="Times New Roman"/>
          <w:color w:val="000000" w:themeColor="text1"/>
          <w:sz w:val="16"/>
          <w:szCs w:val="16"/>
        </w:rPr>
        <w:softHyphen/>
        <w:t>му питания войск в бою огнеприпасами, рассчитанную в дивизионном тылу на конно-трак-торную тягу, в корпусном - на тракторную и автомобильную и в более глубоких тылах - на автомобильную. Вместе с тем приступить к проработке вопроса по подготовке дорог приф</w:t>
      </w:r>
      <w:r w:rsidRPr="001B4616">
        <w:rPr>
          <w:rFonts w:ascii="Times New Roman" w:hAnsi="Times New Roman" w:cs="Times New Roman"/>
          <w:color w:val="000000" w:themeColor="text1"/>
          <w:sz w:val="16"/>
          <w:szCs w:val="16"/>
        </w:rPr>
        <w:softHyphen/>
        <w:t>ронтовой полосы под автодвижение.</w:t>
      </w:r>
    </w:p>
    <w:p w14:paraId="4C74A8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О мобилизационной готовности военных заводов</w:t>
      </w:r>
    </w:p>
    <w:p w14:paraId="325ECB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Предложить ГУВП и КДМ:</w:t>
      </w:r>
    </w:p>
    <w:p w14:paraId="79C492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пересмотреть вопрос о мобпрограмме Шостенского порохового завода в сторону ее увеличения до размеров максимальной производительности завода;</w:t>
      </w:r>
    </w:p>
    <w:p w14:paraId="053A36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разработать и внести на утверждение в ВСНХ вопрос о расширении мирных произ</w:t>
      </w:r>
      <w:r w:rsidRPr="001B4616">
        <w:rPr>
          <w:rFonts w:ascii="Times New Roman" w:hAnsi="Times New Roman" w:cs="Times New Roman"/>
          <w:color w:val="000000" w:themeColor="text1"/>
          <w:sz w:val="16"/>
          <w:szCs w:val="16"/>
        </w:rPr>
        <w:softHyphen/>
        <w:t>водств на Шостенском пороховом заводе, установив в первую очередь производства, сохра</w:t>
      </w:r>
      <w:r w:rsidRPr="001B4616">
        <w:rPr>
          <w:rFonts w:ascii="Times New Roman" w:hAnsi="Times New Roman" w:cs="Times New Roman"/>
          <w:color w:val="000000" w:themeColor="text1"/>
          <w:sz w:val="16"/>
          <w:szCs w:val="16"/>
        </w:rPr>
        <w:softHyphen/>
        <w:t>няющие рабочую силу и дающие фабрикаты, нужные для военных производств; обратить осо</w:t>
      </w:r>
      <w:r w:rsidRPr="001B4616">
        <w:rPr>
          <w:rFonts w:ascii="Times New Roman" w:hAnsi="Times New Roman" w:cs="Times New Roman"/>
          <w:color w:val="000000" w:themeColor="text1"/>
          <w:sz w:val="16"/>
          <w:szCs w:val="16"/>
        </w:rPr>
        <w:softHyphen/>
        <w:t>бенное внимание на доведение до конца опытов получения чистой целлюлозы из соломы.</w:t>
      </w:r>
    </w:p>
    <w:p w14:paraId="2536A6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АУРККА:</w:t>
      </w:r>
    </w:p>
    <w:p w14:paraId="3CA1F4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дать опытный заказ на изготовление на Шостенском пороховом заводе 300 пудов без</w:t>
      </w:r>
      <w:r w:rsidRPr="001B4616">
        <w:rPr>
          <w:rFonts w:ascii="Times New Roman" w:hAnsi="Times New Roman" w:cs="Times New Roman"/>
          <w:color w:val="000000" w:themeColor="text1"/>
          <w:sz w:val="16"/>
          <w:szCs w:val="16"/>
        </w:rPr>
        <w:softHyphen/>
        <w:t>дымного пороха из соломенной клетчатки;</w:t>
      </w:r>
    </w:p>
    <w:p w14:paraId="2C1D7B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увеличить заказ ГУВП на переделку бездымных порохов до размеров не менее 150 тыс. пуд. Заказ должен быть распределен с таким расчетом, чтобы Шостенский пороховой завод по</w:t>
      </w:r>
      <w:r w:rsidRPr="001B4616">
        <w:rPr>
          <w:rFonts w:ascii="Times New Roman" w:hAnsi="Times New Roman" w:cs="Times New Roman"/>
          <w:color w:val="000000" w:themeColor="text1"/>
          <w:sz w:val="16"/>
          <w:szCs w:val="16"/>
        </w:rPr>
        <w:softHyphen/>
        <w:t>лучил заказ в размере, минимально необходимом для развертывания его в военное время;</w:t>
      </w:r>
    </w:p>
    <w:p w14:paraId="021609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дать в 1925/26 г. заказ ГУВП на изготовление 80 тыс. шт. 34-секундных трубок, 60 тыс. 45-секундных трубок, 200 тыс. 22-секундных трубок и на переделку 22-секундных трубок с таким расчетом, чтобы переделка имеющихся неисправных трубок была произведе</w:t>
      </w:r>
      <w:r w:rsidRPr="001B4616">
        <w:rPr>
          <w:rFonts w:ascii="Times New Roman" w:hAnsi="Times New Roman" w:cs="Times New Roman"/>
          <w:color w:val="000000" w:themeColor="text1"/>
          <w:sz w:val="16"/>
          <w:szCs w:val="16"/>
        </w:rPr>
        <w:softHyphen/>
        <w:t>на в течение двух лет, и 1,5 млн шт. ударных детонаторных трубок;</w:t>
      </w:r>
    </w:p>
    <w:p w14:paraId="22709C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сообщить ГУВП к 15 августа сего года технические условия на переделку и исправ</w:t>
      </w:r>
      <w:r w:rsidRPr="001B4616">
        <w:rPr>
          <w:rFonts w:ascii="Times New Roman" w:hAnsi="Times New Roman" w:cs="Times New Roman"/>
          <w:color w:val="000000" w:themeColor="text1"/>
          <w:sz w:val="16"/>
          <w:szCs w:val="16"/>
        </w:rPr>
        <w:softHyphen/>
        <w:t>ление ударных детонаторных трубок и твердый заказ на них, исходя из указанных в преды</w:t>
      </w:r>
      <w:r w:rsidRPr="001B4616">
        <w:rPr>
          <w:rFonts w:ascii="Times New Roman" w:hAnsi="Times New Roman" w:cs="Times New Roman"/>
          <w:color w:val="000000" w:themeColor="text1"/>
          <w:sz w:val="16"/>
          <w:szCs w:val="16"/>
        </w:rPr>
        <w:softHyphen/>
        <w:t>дущем пункте (в) цифр.</w:t>
      </w:r>
    </w:p>
    <w:p w14:paraId="552FE0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Предложить ГУВП:</w:t>
      </w:r>
    </w:p>
    <w:p w14:paraId="28CAE3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отпустить по смете 1925/26 г. на оздоровление Шостенского порохового завода и на приведение его в состояние готовности к работе по максимальной производительности сум</w:t>
      </w:r>
      <w:r w:rsidRPr="001B4616">
        <w:rPr>
          <w:rFonts w:ascii="Times New Roman" w:hAnsi="Times New Roman" w:cs="Times New Roman"/>
          <w:color w:val="000000" w:themeColor="text1"/>
          <w:sz w:val="16"/>
          <w:szCs w:val="16"/>
        </w:rPr>
        <w:softHyphen/>
        <w:t>му в размере 1 млн руб.;</w:t>
      </w:r>
    </w:p>
    <w:p w14:paraId="0A8B53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провести план оздоровления Самарского трубочного завода в двухлетний срок, включив в него достройку и дооборудование новой капсюльной мастерской и перепланиров</w:t>
      </w:r>
      <w:r w:rsidRPr="001B4616">
        <w:rPr>
          <w:rFonts w:ascii="Times New Roman" w:hAnsi="Times New Roman" w:cs="Times New Roman"/>
          <w:color w:val="000000" w:themeColor="text1"/>
          <w:sz w:val="16"/>
          <w:szCs w:val="16"/>
        </w:rPr>
        <w:softHyphen/>
        <w:t>ку станков для рационализации производства;</w:t>
      </w:r>
    </w:p>
    <w:p w14:paraId="1E09A8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принять меры к выполнению в 1925/26 г. полностью программы на переделку 1,5 млн французских ударных детонаторных трубок;</w:t>
      </w:r>
    </w:p>
    <w:p w14:paraId="73A217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разработать и согласовать в месячный срок с военведом вопрос о переплавке негод</w:t>
      </w:r>
      <w:r w:rsidRPr="001B4616">
        <w:rPr>
          <w:rFonts w:ascii="Times New Roman" w:hAnsi="Times New Roman" w:cs="Times New Roman"/>
          <w:color w:val="000000" w:themeColor="text1"/>
          <w:sz w:val="16"/>
          <w:szCs w:val="16"/>
        </w:rPr>
        <w:softHyphen/>
        <w:t>ных алюминиевых частей с целью получения годного материала для усиления мобзапаса алюминия (впредь до окончательного разрешения вопроса передачу негодных алюминиевых частей ЦФК считать нерациональной).</w:t>
      </w:r>
    </w:p>
    <w:p w14:paraId="2C6EC1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Предложить АУ РККА и ГУВП проверить возможность установки на Самарском</w:t>
      </w:r>
    </w:p>
    <w:p w14:paraId="2FF41C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трубочном заводе производства взрывателей.</w:t>
      </w:r>
    </w:p>
    <w:p w14:paraId="42FD05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Чуцкаев Секретарь Косолапое РГВА. Ф. 4. Оп. 1. Д. 145. Л. 3-8. Заверенная копия (10711,499).</w:t>
      </w:r>
    </w:p>
    <w:p w14:paraId="7FBD1B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1EE52" w14:textId="77777777" w:rsidR="006F2AEF" w:rsidRPr="001B4616" w:rsidRDefault="006F2AE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5608D0B" w14:textId="77777777" w:rsidR="006F2AEF" w:rsidRPr="001B4616" w:rsidRDefault="006F2AE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772A0A"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августа 1925 г.</w:t>
      </w:r>
    </w:p>
    <w:p w14:paraId="1F948D3D"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 32 заседания Комиссии Политбюро ЦК РКП(б) по особым заказам</w:t>
      </w:r>
    </w:p>
    <w:p w14:paraId="20FB1B34"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августа 1925 г.</w:t>
      </w:r>
    </w:p>
    <w:p w14:paraId="5C4F5CA6"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 секретно</w:t>
      </w:r>
    </w:p>
    <w:p w14:paraId="6BA2466F"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члены комиссии тт. Уншлихт, Чичерин, Туров, Гамбург и Ягода и тт. Гинзбург, Колегаев; по отдельным пунктам</w:t>
      </w:r>
    </w:p>
    <w:p w14:paraId="4B75136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повестки тт. Гальперин, Ипатьев, Жарко, Михайлов, Лонгва и Цукерман.</w:t>
      </w:r>
    </w:p>
    <w:p w14:paraId="657517E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Отсутствуют: тт. Пятаков и Богданов.</w:t>
      </w:r>
    </w:p>
    <w:p w14:paraId="5821C996"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p w14:paraId="233F57D6"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1.О ходе работ по оборудованию завода в Иващенкове и пуске в ход его и об организации самостоятельно второго завода: тт. Гальперин и Ипатьев.</w:t>
      </w:r>
    </w:p>
    <w:p w14:paraId="5019662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Выполнение заказа для Афганистана:</w:t>
      </w:r>
    </w:p>
    <w:p w14:paraId="79702BCC"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Жарко.</w:t>
      </w:r>
    </w:p>
    <w:p w14:paraId="5F4D1E34"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заседание комиссии состоялось 21 июля 1925 г. и было решено:</w:t>
      </w:r>
    </w:p>
    <w:p w14:paraId="2C8C9CB7"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Поручить УВВС согласовать с НКИД как срок отправления афганскому правительству 4-х несданных самолетов, так и систему таковых.</w:t>
      </w:r>
    </w:p>
    <w:p w14:paraId="2964DA9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Поручить тов. Лонгва выяснить возможность поставки Артиллерийским управлением не доставленных по договору 2-х зенитных орудий и о результатах поставить в известность НКИД.</w:t>
      </w:r>
    </w:p>
    <w:p w14:paraId="1D21CE76"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Вопрос о компенсации за вооружение, выданное сверх договора оставить открытым.</w:t>
      </w:r>
    </w:p>
    <w:p w14:paraId="34FA39EB"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Признать необходимым принять от афганского правительства заказ на 50 000 (пятьдесят тысяч) винтовок и соответствующее количество патронов (пятьдесят миллионов).</w:t>
      </w:r>
    </w:p>
    <w:p w14:paraId="7E8CB6EC"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Первую партию 15 000 винтовок и 15 млн патронов обязать военное ведомство в самом срочном порядке доставить в Кушку для афганского правительства. Оплату означенного оружия произвести за счет отпускаемых на понижение стоимости оружия в счет субсидии 500 000 руб., за счет отпускаемых афганскому правительству 250 000 руб. и дотации в размере 20% фактической стоимости оружия.</w:t>
      </w:r>
    </w:p>
    <w:p w14:paraId="775271AB"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Поручить военведу и ГУВПу в недельный срок представить календарный план исполнения заказа на поставку винтовок и патронов и порядок финансирования этого заказа.</w:t>
      </w:r>
    </w:p>
    <w:p w14:paraId="30DFA9BA"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Обязать военвед и ГУВП поставить винтовки и патроны вполне боеспособные и с соответствующей внешней отделкой” (АП РФ. Ф. 3. Оп. 64. Д. 648. Л, 89-89 об.)</w:t>
      </w:r>
    </w:p>
    <w:p w14:paraId="0F7F211C"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1B25EF2A"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Принимая во внимание:</w:t>
      </w:r>
    </w:p>
    <w:p w14:paraId="1954D66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что не получены твердые гарантии о пуске завода даже в последние назначенные сроки и о надлежащей работе производимых установок,</w:t>
      </w:r>
    </w:p>
    <w:p w14:paraId="66B122F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что наши специалисты высказывают большие опасения относительно технической целесообразности, экономичности, безопасности и мощности установок, и </w:t>
      </w:r>
    </w:p>
    <w:p w14:paraId="3496AAB5"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что нет никакой уверенности в том, что завод не только будет пущен в нынешнем году, но и нельзя твердо рассчитывать на пуск его в будущем году — поставить в соответствующих инстанциях вопрос о необходимости немедленно приступить к проектированию и постройке другого завода самостоятельно.</w:t>
      </w:r>
    </w:p>
    <w:p w14:paraId="131FA0D9"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p w14:paraId="3F6A560F"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Выполнение всех заказов для иностранных армий и все финансовые расчеты возложить на ГУВП, который должен согласовать таковые с военведом. В случаях, если требуется срочная доставка и если это невыполнимо ГУВПом, военвед отпускает взаимообразно из своих запасов, причем ГУВП возмещает эти выдачи в твердо установленные сроки.</w:t>
      </w:r>
    </w:p>
    <w:p w14:paraId="6D74644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Цены, сообщенные ранее военведом в НКИД на 50 000 винтовок и на 50 000 000 патронов, оставить в силе.</w:t>
      </w:r>
    </w:p>
    <w:p w14:paraId="2536CD2F"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Обязать ГУВП доставить в Кушку к 1 ноября 5 тысяч винтовок и 5 млн патронов, а АУ не позже 1 сентября с.г. передать ГУВПу соответствующее количество винтовок и патронов, требующих просмотра.</w:t>
      </w:r>
    </w:p>
    <w:p w14:paraId="426A472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Груз перевозить по воинскому тарифу.</w:t>
      </w:r>
    </w:p>
    <w:p w14:paraId="0237D30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боеспособности оружия подтвердить предыдущее постановление комиссии.</w:t>
      </w:r>
    </w:p>
    <w:p w14:paraId="32A64CD7"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Вопрос об остальных 35 000 винтовок и патронах к ним оставить пока открытым.</w:t>
      </w:r>
    </w:p>
    <w:p w14:paraId="30DEA388"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состоянии работ на Трубочном заводе по выполнению заказа:</w:t>
      </w:r>
    </w:p>
    <w:p w14:paraId="6834779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тт. Гинзбург, Жарко, Михайлов.</w:t>
      </w:r>
    </w:p>
    <w:p w14:paraId="3FDBC360"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переговорах с австрийской фирмой “Хиртенберг”:</w:t>
      </w:r>
    </w:p>
    <w:p w14:paraId="6CE3219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 Жарко.</w:t>
      </w:r>
    </w:p>
    <w:p w14:paraId="608BED3A"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ходе переговоров с рядом фирм (“Герц”, “Ауэр” и “БМВ”): тт. Гинзбург и Туров.</w:t>
      </w:r>
    </w:p>
    <w:p w14:paraId="7318A867"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 слиянии “Метахим” с “Москустом”:</w:t>
      </w:r>
    </w:p>
    <w:p w14:paraId="14016B8F"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Колегаев.</w:t>
      </w:r>
    </w:p>
    <w:p w14:paraId="15881568"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Два самолета, потерпевшие аварию в дороге, заменить другими УВВС в ближайшее время, а остальные четыре доставить в следующем году.</w:t>
      </w:r>
    </w:p>
    <w:p w14:paraId="20AA030F"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Признать, что состояние выполнения заказов вызывает опасения о соблюдении договорных сроков.</w:t>
      </w:r>
    </w:p>
    <w:p w14:paraId="35442CD8"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Обязать тов. Жарко принять все меры к своевременному выполнению заказа.</w:t>
      </w:r>
    </w:p>
    <w:p w14:paraId="13791E8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Для выяснения положения состояния работ создать комиссию в составе трех лиц - представитель ГУВПа, “Метахима” и военведа, которой немедленно выехать на завод.</w:t>
      </w:r>
    </w:p>
    <w:p w14:paraId="2894120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Этой же комиссии поручить уточнить окончательный срок выполнения заказа.</w:t>
      </w:r>
    </w:p>
    <w:p w14:paraId="538393B8"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Поручить ГУВПу еженедельно доносить о ходе работ на заводе и выполнении заказа.</w:t>
      </w:r>
    </w:p>
    <w:p w14:paraId="79C6CE2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Поручить ГУВП продолжать ведение дальнейших переговоров с представителями “Хиртенберг”, приняв срочные меры к установлению прекратившейся связи.</w:t>
      </w:r>
    </w:p>
    <w:p w14:paraId="5ADEFBD1"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Поручить “Метахим” обстоятельно подготовить все материалы для ведения предстоящих переговоров с представителями указанных фирм.</w:t>
      </w:r>
    </w:p>
    <w:p w14:paraId="376F585E"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отношении переговоров с правлением завода “БМВ”:</w:t>
      </w:r>
    </w:p>
    <w:p w14:paraId="459DE70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обязаться в течение 1 /г года давать заказы заводу в Мюнхене на мощные моторы;</w:t>
      </w:r>
    </w:p>
    <w:p w14:paraId="55B44843"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УВВС уточнить вопрос о количестве заказываемых моторов;</w:t>
      </w:r>
    </w:p>
    <w:p w14:paraId="00451AF2"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УВВС к 20 августа представить доклад о том, на сколько лет можем дать гарантийный заказ, и на какую сумму ежегодно, а также свои соображения о постройке у нас завода по моторостроению.</w:t>
      </w:r>
    </w:p>
    <w:p w14:paraId="762758E7"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Просить Оргбюро отменить постановление от 5.12. 1924 г., пункт 49 - о слиянии “Москуста” с “Метахимом”.</w:t>
      </w:r>
    </w:p>
    <w:p w14:paraId="5E8A8F74"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Уншлихт</w:t>
      </w:r>
    </w:p>
    <w:p w14:paraId="04AE2ED5"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 РФ. Ф. 3. On. 64. Д. 648. Л. 90-91. Копия. (20847).</w:t>
      </w:r>
    </w:p>
    <w:p w14:paraId="2947651E" w14:textId="77777777" w:rsidR="006F2AEF" w:rsidRPr="001B4616" w:rsidRDefault="006F2AEF" w:rsidP="001B4616">
      <w:pPr>
        <w:spacing w:after="0" w:line="240" w:lineRule="auto"/>
        <w:jc w:val="both"/>
        <w:rPr>
          <w:rFonts w:ascii="Times New Roman" w:hAnsi="Times New Roman" w:cs="Times New Roman"/>
          <w:color w:val="000000" w:themeColor="text1"/>
          <w:sz w:val="16"/>
          <w:szCs w:val="16"/>
        </w:rPr>
      </w:pPr>
    </w:p>
    <w:p w14:paraId="14DB340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868DB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B0C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августа 1925 того СТО своим постановлением утвердил перспективную (шестилетнюю) программу судостроения. Согласно первой программе к 1931 г. намечалось построить 193 морских судна об</w:t>
      </w:r>
      <w:r w:rsidRPr="001B4616">
        <w:rPr>
          <w:rFonts w:ascii="Times New Roman" w:hAnsi="Times New Roman" w:cs="Times New Roman"/>
          <w:color w:val="000000" w:themeColor="text1"/>
          <w:sz w:val="16"/>
          <w:szCs w:val="16"/>
        </w:rPr>
        <w:softHyphen/>
        <w:t>щей грузоподъемностью 656,8 тыс. т и стоимостью 201 млн руб. По мере уточнения проектных характеристик судов и фактических сроков финансирования программа к 1928 г. была несколько от</w:t>
      </w:r>
      <w:r w:rsidRPr="001B4616">
        <w:rPr>
          <w:rFonts w:ascii="Times New Roman" w:hAnsi="Times New Roman" w:cs="Times New Roman"/>
          <w:color w:val="000000" w:themeColor="text1"/>
          <w:sz w:val="16"/>
          <w:szCs w:val="16"/>
        </w:rPr>
        <w:softHyphen/>
        <w:t>корректирована в части распределения ассигнований, сроков заказа судов и их грузоподъемности.</w:t>
      </w:r>
    </w:p>
    <w:p w14:paraId="220C6F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советские программы коммерческого судостроения</w:t>
      </w:r>
    </w:p>
    <w:tbl>
      <w:tblPr>
        <w:tblW w:w="0" w:type="auto"/>
        <w:tblInd w:w="40" w:type="dxa"/>
        <w:tblLayout w:type="fixed"/>
        <w:tblCellMar>
          <w:left w:w="40" w:type="dxa"/>
          <w:right w:w="40" w:type="dxa"/>
        </w:tblCellMar>
        <w:tblLook w:val="0000" w:firstRow="0" w:lastRow="0" w:firstColumn="0" w:lastColumn="0" w:noHBand="0" w:noVBand="0"/>
      </w:tblPr>
      <w:tblGrid>
        <w:gridCol w:w="980"/>
        <w:gridCol w:w="840"/>
        <w:gridCol w:w="1220"/>
        <w:gridCol w:w="840"/>
        <w:gridCol w:w="1240"/>
        <w:gridCol w:w="1280"/>
      </w:tblGrid>
      <w:tr w:rsidR="006D2FB4" w:rsidRPr="001B4616" w14:paraId="4E5B9E0A" w14:textId="77777777">
        <w:trPr>
          <w:trHeight w:hRule="exact" w:val="440"/>
          <w:tblHeader/>
        </w:trPr>
        <w:tc>
          <w:tcPr>
            <w:tcW w:w="980" w:type="dxa"/>
            <w:tcBorders>
              <w:top w:val="single" w:sz="6" w:space="0" w:color="auto"/>
              <w:left w:val="single" w:sz="6" w:space="0" w:color="auto"/>
              <w:bottom w:val="nil"/>
              <w:right w:val="single" w:sz="6" w:space="0" w:color="auto"/>
            </w:tcBorders>
          </w:tcPr>
          <w:p w14:paraId="522B21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Операци</w:t>
            </w:r>
            <w:r w:rsidRPr="001B4616">
              <w:rPr>
                <w:rFonts w:ascii="Times New Roman" w:hAnsi="Times New Roman" w:cs="Times New Roman"/>
                <w:color w:val="000000" w:themeColor="text1"/>
                <w:sz w:val="16"/>
                <w:szCs w:val="16"/>
              </w:rPr>
              <w:softHyphen/>
              <w:t>онные годы</w:t>
            </w:r>
          </w:p>
        </w:tc>
        <w:tc>
          <w:tcPr>
            <w:tcW w:w="2060" w:type="dxa"/>
            <w:gridSpan w:val="2"/>
            <w:tcBorders>
              <w:top w:val="single" w:sz="6" w:space="0" w:color="auto"/>
              <w:left w:val="single" w:sz="6" w:space="0" w:color="auto"/>
              <w:bottom w:val="single" w:sz="6" w:space="0" w:color="auto"/>
              <w:right w:val="single" w:sz="6" w:space="0" w:color="auto"/>
            </w:tcBorders>
          </w:tcPr>
          <w:p w14:paraId="5BB43D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Шестилетняя программа (корректировка 1928 г.)</w:t>
            </w:r>
          </w:p>
        </w:tc>
        <w:tc>
          <w:tcPr>
            <w:tcW w:w="3360" w:type="dxa"/>
            <w:gridSpan w:val="3"/>
            <w:tcBorders>
              <w:top w:val="single" w:sz="6" w:space="0" w:color="auto"/>
              <w:left w:val="single" w:sz="6" w:space="0" w:color="auto"/>
              <w:bottom w:val="single" w:sz="6" w:space="0" w:color="auto"/>
              <w:right w:val="single" w:sz="6" w:space="0" w:color="auto"/>
            </w:tcBorders>
          </w:tcPr>
          <w:p w14:paraId="2CB59D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первой пятилетки (корректировка 1929 г.)</w:t>
            </w:r>
          </w:p>
        </w:tc>
      </w:tr>
      <w:tr w:rsidR="006D2FB4" w:rsidRPr="001B4616" w14:paraId="059FD794" w14:textId="77777777">
        <w:trPr>
          <w:trHeight w:hRule="exact" w:val="560"/>
          <w:tblHeader/>
        </w:trPr>
        <w:tc>
          <w:tcPr>
            <w:tcW w:w="980" w:type="dxa"/>
            <w:tcBorders>
              <w:top w:val="nil"/>
              <w:left w:val="single" w:sz="6" w:space="0" w:color="auto"/>
              <w:bottom w:val="single" w:sz="6" w:space="0" w:color="auto"/>
              <w:right w:val="single" w:sz="6" w:space="0" w:color="auto"/>
            </w:tcBorders>
          </w:tcPr>
          <w:p w14:paraId="2BCAC5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tcPr>
          <w:p w14:paraId="1D092C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 судов, ед.</w:t>
            </w:r>
          </w:p>
        </w:tc>
        <w:tc>
          <w:tcPr>
            <w:tcW w:w="1220" w:type="dxa"/>
            <w:tcBorders>
              <w:top w:val="single" w:sz="6" w:space="0" w:color="auto"/>
              <w:left w:val="single" w:sz="6" w:space="0" w:color="auto"/>
              <w:bottom w:val="single" w:sz="6" w:space="0" w:color="auto"/>
              <w:right w:val="single" w:sz="6" w:space="0" w:color="auto"/>
            </w:tcBorders>
          </w:tcPr>
          <w:p w14:paraId="03EFB9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грузо</w:t>
            </w:r>
            <w:r w:rsidRPr="001B4616">
              <w:rPr>
                <w:rFonts w:ascii="Times New Roman" w:hAnsi="Times New Roman" w:cs="Times New Roman"/>
                <w:color w:val="000000" w:themeColor="text1"/>
                <w:sz w:val="16"/>
                <w:szCs w:val="16"/>
              </w:rPr>
              <w:softHyphen/>
              <w:t>подъемность, тыс. т</w:t>
            </w:r>
          </w:p>
        </w:tc>
        <w:tc>
          <w:tcPr>
            <w:tcW w:w="840" w:type="dxa"/>
            <w:tcBorders>
              <w:top w:val="single" w:sz="6" w:space="0" w:color="auto"/>
              <w:left w:val="single" w:sz="6" w:space="0" w:color="auto"/>
              <w:bottom w:val="single" w:sz="6" w:space="0" w:color="auto"/>
              <w:right w:val="single" w:sz="6" w:space="0" w:color="auto"/>
            </w:tcBorders>
          </w:tcPr>
          <w:p w14:paraId="1E99E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Сдача судов, сд.</w:t>
            </w:r>
          </w:p>
        </w:tc>
        <w:tc>
          <w:tcPr>
            <w:tcW w:w="1240" w:type="dxa"/>
            <w:tcBorders>
              <w:top w:val="single" w:sz="6" w:space="0" w:color="auto"/>
              <w:left w:val="single" w:sz="6" w:space="0" w:color="auto"/>
              <w:bottom w:val="single" w:sz="6" w:space="0" w:color="auto"/>
              <w:right w:val="single" w:sz="6" w:space="0" w:color="auto"/>
            </w:tcBorders>
          </w:tcPr>
          <w:p w14:paraId="106874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грузо</w:t>
            </w:r>
            <w:r w:rsidRPr="001B4616">
              <w:rPr>
                <w:rFonts w:ascii="Times New Roman" w:hAnsi="Times New Roman" w:cs="Times New Roman"/>
                <w:color w:val="000000" w:themeColor="text1"/>
                <w:sz w:val="16"/>
                <w:szCs w:val="16"/>
              </w:rPr>
              <w:softHyphen/>
              <w:t>подъемность, тыс. т</w:t>
            </w:r>
          </w:p>
        </w:tc>
        <w:tc>
          <w:tcPr>
            <w:tcW w:w="1280" w:type="dxa"/>
            <w:tcBorders>
              <w:top w:val="single" w:sz="6" w:space="0" w:color="auto"/>
              <w:left w:val="single" w:sz="6" w:space="0" w:color="auto"/>
              <w:bottom w:val="single" w:sz="6" w:space="0" w:color="auto"/>
              <w:right w:val="single" w:sz="6" w:space="0" w:color="auto"/>
            </w:tcBorders>
          </w:tcPr>
          <w:p w14:paraId="12453F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Сдача рыбо</w:t>
            </w:r>
            <w:r w:rsidRPr="001B4616">
              <w:rPr>
                <w:rFonts w:ascii="Times New Roman" w:hAnsi="Times New Roman" w:cs="Times New Roman"/>
                <w:color w:val="000000" w:themeColor="text1"/>
                <w:sz w:val="16"/>
                <w:szCs w:val="16"/>
              </w:rPr>
              <w:softHyphen/>
              <w:t>ловных трау</w:t>
            </w:r>
            <w:r w:rsidRPr="001B4616">
              <w:rPr>
                <w:rFonts w:ascii="Times New Roman" w:hAnsi="Times New Roman" w:cs="Times New Roman"/>
                <w:color w:val="000000" w:themeColor="text1"/>
                <w:sz w:val="16"/>
                <w:szCs w:val="16"/>
              </w:rPr>
              <w:softHyphen/>
              <w:t>леров. Ед.</w:t>
            </w:r>
          </w:p>
        </w:tc>
      </w:tr>
      <w:tr w:rsidR="006D2FB4" w:rsidRPr="001B4616" w14:paraId="10F54A31"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601DF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w:t>
            </w:r>
          </w:p>
        </w:tc>
        <w:tc>
          <w:tcPr>
            <w:tcW w:w="840" w:type="dxa"/>
            <w:tcBorders>
              <w:top w:val="single" w:sz="6" w:space="0" w:color="auto"/>
              <w:left w:val="single" w:sz="6" w:space="0" w:color="auto"/>
              <w:bottom w:val="single" w:sz="6" w:space="0" w:color="auto"/>
              <w:right w:val="single" w:sz="6" w:space="0" w:color="auto"/>
            </w:tcBorders>
          </w:tcPr>
          <w:p w14:paraId="7790FD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220" w:type="dxa"/>
            <w:tcBorders>
              <w:top w:val="single" w:sz="6" w:space="0" w:color="auto"/>
              <w:left w:val="single" w:sz="6" w:space="0" w:color="auto"/>
              <w:bottom w:val="single" w:sz="6" w:space="0" w:color="auto"/>
              <w:right w:val="single" w:sz="6" w:space="0" w:color="auto"/>
            </w:tcBorders>
          </w:tcPr>
          <w:p w14:paraId="104C5D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28,2</w:t>
            </w:r>
          </w:p>
        </w:tc>
        <w:tc>
          <w:tcPr>
            <w:tcW w:w="840" w:type="dxa"/>
            <w:tcBorders>
              <w:top w:val="single" w:sz="6" w:space="0" w:color="auto"/>
              <w:left w:val="single" w:sz="6" w:space="0" w:color="auto"/>
              <w:bottom w:val="single" w:sz="6" w:space="0" w:color="auto"/>
              <w:right w:val="single" w:sz="6" w:space="0" w:color="auto"/>
            </w:tcBorders>
          </w:tcPr>
          <w:p w14:paraId="5CA2D8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6E46C5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C1015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3C1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A3D28A9"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2D2BF8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w:t>
            </w:r>
          </w:p>
        </w:tc>
        <w:tc>
          <w:tcPr>
            <w:tcW w:w="840" w:type="dxa"/>
            <w:tcBorders>
              <w:top w:val="single" w:sz="6" w:space="0" w:color="auto"/>
              <w:left w:val="single" w:sz="6" w:space="0" w:color="auto"/>
              <w:bottom w:val="single" w:sz="6" w:space="0" w:color="auto"/>
              <w:right w:val="single" w:sz="6" w:space="0" w:color="auto"/>
            </w:tcBorders>
          </w:tcPr>
          <w:p w14:paraId="0AFB07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5B6CAB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67,2</w:t>
            </w:r>
          </w:p>
        </w:tc>
        <w:tc>
          <w:tcPr>
            <w:tcW w:w="840" w:type="dxa"/>
            <w:tcBorders>
              <w:top w:val="single" w:sz="6" w:space="0" w:color="auto"/>
              <w:left w:val="single" w:sz="6" w:space="0" w:color="auto"/>
              <w:bottom w:val="single" w:sz="6" w:space="0" w:color="auto"/>
              <w:right w:val="single" w:sz="6" w:space="0" w:color="auto"/>
            </w:tcBorders>
          </w:tcPr>
          <w:p w14:paraId="730E60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098E52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7C8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80" w:type="dxa"/>
            <w:tcBorders>
              <w:top w:val="single" w:sz="6" w:space="0" w:color="auto"/>
              <w:left w:val="single" w:sz="6" w:space="0" w:color="auto"/>
              <w:bottom w:val="single" w:sz="6" w:space="0" w:color="auto"/>
              <w:right w:val="single" w:sz="6" w:space="0" w:color="auto"/>
            </w:tcBorders>
          </w:tcPr>
          <w:p w14:paraId="2993E8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B17026C"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74D99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w:t>
            </w:r>
          </w:p>
        </w:tc>
        <w:tc>
          <w:tcPr>
            <w:tcW w:w="840" w:type="dxa"/>
            <w:tcBorders>
              <w:top w:val="single" w:sz="6" w:space="0" w:color="auto"/>
              <w:left w:val="single" w:sz="6" w:space="0" w:color="auto"/>
              <w:bottom w:val="single" w:sz="6" w:space="0" w:color="auto"/>
              <w:right w:val="single" w:sz="6" w:space="0" w:color="auto"/>
            </w:tcBorders>
          </w:tcPr>
          <w:p w14:paraId="470F9F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1220" w:type="dxa"/>
            <w:tcBorders>
              <w:top w:val="single" w:sz="6" w:space="0" w:color="auto"/>
              <w:left w:val="single" w:sz="6" w:space="0" w:color="auto"/>
              <w:bottom w:val="single" w:sz="6" w:space="0" w:color="auto"/>
              <w:right w:val="single" w:sz="6" w:space="0" w:color="auto"/>
            </w:tcBorders>
          </w:tcPr>
          <w:p w14:paraId="3D7757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58,42</w:t>
            </w:r>
          </w:p>
        </w:tc>
        <w:tc>
          <w:tcPr>
            <w:tcW w:w="840" w:type="dxa"/>
            <w:tcBorders>
              <w:top w:val="single" w:sz="6" w:space="0" w:color="auto"/>
              <w:left w:val="single" w:sz="6" w:space="0" w:color="auto"/>
              <w:bottom w:val="single" w:sz="6" w:space="0" w:color="auto"/>
              <w:right w:val="single" w:sz="6" w:space="0" w:color="auto"/>
            </w:tcBorders>
          </w:tcPr>
          <w:p w14:paraId="2655A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3F9BA8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5192E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708DE5F"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CC4A8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1928/29</w:t>
            </w:r>
          </w:p>
        </w:tc>
        <w:tc>
          <w:tcPr>
            <w:tcW w:w="840" w:type="dxa"/>
            <w:tcBorders>
              <w:top w:val="single" w:sz="6" w:space="0" w:color="auto"/>
              <w:left w:val="single" w:sz="6" w:space="0" w:color="auto"/>
              <w:bottom w:val="single" w:sz="6" w:space="0" w:color="auto"/>
              <w:right w:val="single" w:sz="6" w:space="0" w:color="auto"/>
            </w:tcBorders>
          </w:tcPr>
          <w:p w14:paraId="6F82EF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1220" w:type="dxa"/>
            <w:tcBorders>
              <w:top w:val="single" w:sz="6" w:space="0" w:color="auto"/>
              <w:left w:val="single" w:sz="6" w:space="0" w:color="auto"/>
              <w:bottom w:val="single" w:sz="6" w:space="0" w:color="auto"/>
              <w:right w:val="single" w:sz="6" w:space="0" w:color="auto"/>
            </w:tcBorders>
          </w:tcPr>
          <w:p w14:paraId="0D255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103.0</w:t>
            </w:r>
          </w:p>
        </w:tc>
        <w:tc>
          <w:tcPr>
            <w:tcW w:w="840" w:type="dxa"/>
            <w:tcBorders>
              <w:top w:val="single" w:sz="6" w:space="0" w:color="auto"/>
              <w:left w:val="single" w:sz="6" w:space="0" w:color="auto"/>
              <w:bottom w:val="single" w:sz="6" w:space="0" w:color="auto"/>
              <w:right w:val="single" w:sz="6" w:space="0" w:color="auto"/>
            </w:tcBorders>
          </w:tcPr>
          <w:p w14:paraId="6B8DFB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1240" w:type="dxa"/>
            <w:tcBorders>
              <w:top w:val="single" w:sz="6" w:space="0" w:color="auto"/>
              <w:left w:val="single" w:sz="6" w:space="0" w:color="auto"/>
              <w:bottom w:val="single" w:sz="6" w:space="0" w:color="auto"/>
              <w:right w:val="single" w:sz="6" w:space="0" w:color="auto"/>
            </w:tcBorders>
          </w:tcPr>
          <w:p w14:paraId="40ED45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22.28</w:t>
            </w:r>
          </w:p>
        </w:tc>
        <w:tc>
          <w:tcPr>
            <w:tcW w:w="1280" w:type="dxa"/>
            <w:tcBorders>
              <w:top w:val="single" w:sz="6" w:space="0" w:color="auto"/>
              <w:left w:val="single" w:sz="6" w:space="0" w:color="auto"/>
              <w:bottom w:val="single" w:sz="6" w:space="0" w:color="auto"/>
              <w:right w:val="single" w:sz="6" w:space="0" w:color="auto"/>
            </w:tcBorders>
          </w:tcPr>
          <w:p w14:paraId="698E66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697A0AE"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4A4797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1929/30</w:t>
            </w:r>
          </w:p>
        </w:tc>
        <w:tc>
          <w:tcPr>
            <w:tcW w:w="840" w:type="dxa"/>
            <w:tcBorders>
              <w:top w:val="single" w:sz="6" w:space="0" w:color="auto"/>
              <w:left w:val="single" w:sz="6" w:space="0" w:color="auto"/>
              <w:bottom w:val="single" w:sz="6" w:space="0" w:color="auto"/>
              <w:right w:val="single" w:sz="6" w:space="0" w:color="auto"/>
            </w:tcBorders>
          </w:tcPr>
          <w:p w14:paraId="37859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1B7B8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106,52</w:t>
            </w:r>
          </w:p>
        </w:tc>
        <w:tc>
          <w:tcPr>
            <w:tcW w:w="840" w:type="dxa"/>
            <w:tcBorders>
              <w:top w:val="single" w:sz="6" w:space="0" w:color="auto"/>
              <w:left w:val="single" w:sz="6" w:space="0" w:color="auto"/>
              <w:bottom w:val="single" w:sz="6" w:space="0" w:color="auto"/>
              <w:right w:val="single" w:sz="6" w:space="0" w:color="auto"/>
            </w:tcBorders>
          </w:tcPr>
          <w:p w14:paraId="6DA575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1240" w:type="dxa"/>
            <w:tcBorders>
              <w:top w:val="single" w:sz="6" w:space="0" w:color="auto"/>
              <w:left w:val="single" w:sz="6" w:space="0" w:color="auto"/>
              <w:bottom w:val="single" w:sz="6" w:space="0" w:color="auto"/>
              <w:right w:val="single" w:sz="6" w:space="0" w:color="auto"/>
            </w:tcBorders>
          </w:tcPr>
          <w:p w14:paraId="7F8DB1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43,46</w:t>
            </w:r>
          </w:p>
        </w:tc>
        <w:tc>
          <w:tcPr>
            <w:tcW w:w="1280" w:type="dxa"/>
            <w:tcBorders>
              <w:top w:val="single" w:sz="6" w:space="0" w:color="auto"/>
              <w:left w:val="single" w:sz="6" w:space="0" w:color="auto"/>
              <w:bottom w:val="single" w:sz="6" w:space="0" w:color="auto"/>
              <w:right w:val="single" w:sz="6" w:space="0" w:color="auto"/>
            </w:tcBorders>
          </w:tcPr>
          <w:p w14:paraId="79EE50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FA39527"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41FC00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1930/31</w:t>
            </w:r>
          </w:p>
        </w:tc>
        <w:tc>
          <w:tcPr>
            <w:tcW w:w="840" w:type="dxa"/>
            <w:tcBorders>
              <w:top w:val="single" w:sz="6" w:space="0" w:color="auto"/>
              <w:left w:val="single" w:sz="6" w:space="0" w:color="auto"/>
              <w:bottom w:val="single" w:sz="6" w:space="0" w:color="auto"/>
              <w:right w:val="single" w:sz="6" w:space="0" w:color="auto"/>
            </w:tcBorders>
          </w:tcPr>
          <w:p w14:paraId="7BB052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1220" w:type="dxa"/>
            <w:tcBorders>
              <w:top w:val="single" w:sz="6" w:space="0" w:color="auto"/>
              <w:left w:val="single" w:sz="6" w:space="0" w:color="auto"/>
              <w:bottom w:val="single" w:sz="6" w:space="0" w:color="auto"/>
              <w:right w:val="single" w:sz="6" w:space="0" w:color="auto"/>
            </w:tcBorders>
          </w:tcPr>
          <w:p w14:paraId="3667BB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249,27</w:t>
            </w:r>
          </w:p>
        </w:tc>
        <w:tc>
          <w:tcPr>
            <w:tcW w:w="840" w:type="dxa"/>
            <w:tcBorders>
              <w:top w:val="single" w:sz="6" w:space="0" w:color="auto"/>
              <w:left w:val="single" w:sz="6" w:space="0" w:color="auto"/>
              <w:bottom w:val="single" w:sz="6" w:space="0" w:color="auto"/>
              <w:right w:val="single" w:sz="6" w:space="0" w:color="auto"/>
            </w:tcBorders>
          </w:tcPr>
          <w:p w14:paraId="4486A3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c>
          <w:tcPr>
            <w:tcW w:w="1240" w:type="dxa"/>
            <w:tcBorders>
              <w:top w:val="single" w:sz="6" w:space="0" w:color="auto"/>
              <w:left w:val="single" w:sz="6" w:space="0" w:color="auto"/>
              <w:bottom w:val="single" w:sz="6" w:space="0" w:color="auto"/>
              <w:right w:val="single" w:sz="6" w:space="0" w:color="auto"/>
            </w:tcBorders>
          </w:tcPr>
          <w:p w14:paraId="7C3269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156,34</w:t>
            </w:r>
          </w:p>
        </w:tc>
        <w:tc>
          <w:tcPr>
            <w:tcW w:w="1280" w:type="dxa"/>
            <w:tcBorders>
              <w:top w:val="single" w:sz="6" w:space="0" w:color="auto"/>
              <w:left w:val="single" w:sz="6" w:space="0" w:color="auto"/>
              <w:bottom w:val="single" w:sz="6" w:space="0" w:color="auto"/>
              <w:right w:val="single" w:sz="6" w:space="0" w:color="auto"/>
            </w:tcBorders>
          </w:tcPr>
          <w:p w14:paraId="35169D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1AE525E2"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19DD8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1931/32</w:t>
            </w:r>
          </w:p>
        </w:tc>
        <w:tc>
          <w:tcPr>
            <w:tcW w:w="840" w:type="dxa"/>
            <w:tcBorders>
              <w:top w:val="single" w:sz="6" w:space="0" w:color="auto"/>
              <w:left w:val="single" w:sz="6" w:space="0" w:color="auto"/>
              <w:bottom w:val="single" w:sz="6" w:space="0" w:color="auto"/>
              <w:right w:val="single" w:sz="6" w:space="0" w:color="auto"/>
            </w:tcBorders>
          </w:tcPr>
          <w:p w14:paraId="1F869B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220" w:type="dxa"/>
            <w:tcBorders>
              <w:top w:val="single" w:sz="6" w:space="0" w:color="auto"/>
              <w:left w:val="single" w:sz="6" w:space="0" w:color="auto"/>
              <w:bottom w:val="single" w:sz="6" w:space="0" w:color="auto"/>
              <w:right w:val="single" w:sz="6" w:space="0" w:color="auto"/>
            </w:tcBorders>
          </w:tcPr>
          <w:p w14:paraId="0A19E5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E84D4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c>
          <w:tcPr>
            <w:tcW w:w="1240" w:type="dxa"/>
            <w:tcBorders>
              <w:top w:val="single" w:sz="6" w:space="0" w:color="auto"/>
              <w:left w:val="single" w:sz="6" w:space="0" w:color="auto"/>
              <w:bottom w:val="single" w:sz="6" w:space="0" w:color="auto"/>
              <w:right w:val="single" w:sz="6" w:space="0" w:color="auto"/>
            </w:tcBorders>
          </w:tcPr>
          <w:p w14:paraId="68EA07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266,2</w:t>
            </w:r>
          </w:p>
        </w:tc>
        <w:tc>
          <w:tcPr>
            <w:tcW w:w="1280" w:type="dxa"/>
            <w:tcBorders>
              <w:top w:val="single" w:sz="6" w:space="0" w:color="auto"/>
              <w:left w:val="single" w:sz="6" w:space="0" w:color="auto"/>
              <w:bottom w:val="single" w:sz="6" w:space="0" w:color="auto"/>
              <w:right w:val="single" w:sz="6" w:space="0" w:color="auto"/>
            </w:tcBorders>
          </w:tcPr>
          <w:p w14:paraId="752B58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r>
      <w:tr w:rsidR="006D2FB4" w:rsidRPr="001B4616" w14:paraId="739A6D28"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63EAFD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1932/33</w:t>
            </w:r>
          </w:p>
        </w:tc>
        <w:tc>
          <w:tcPr>
            <w:tcW w:w="840" w:type="dxa"/>
            <w:tcBorders>
              <w:top w:val="single" w:sz="6" w:space="0" w:color="auto"/>
              <w:left w:val="single" w:sz="6" w:space="0" w:color="auto"/>
              <w:bottom w:val="single" w:sz="6" w:space="0" w:color="auto"/>
              <w:right w:val="single" w:sz="6" w:space="0" w:color="auto"/>
            </w:tcBorders>
          </w:tcPr>
          <w:p w14:paraId="48FFC2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F0E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20" w:type="dxa"/>
            <w:tcBorders>
              <w:top w:val="single" w:sz="6" w:space="0" w:color="auto"/>
              <w:left w:val="single" w:sz="6" w:space="0" w:color="auto"/>
              <w:bottom w:val="single" w:sz="6" w:space="0" w:color="auto"/>
              <w:right w:val="single" w:sz="6" w:space="0" w:color="auto"/>
            </w:tcBorders>
          </w:tcPr>
          <w:p w14:paraId="064D59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607E62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1240" w:type="dxa"/>
            <w:tcBorders>
              <w:top w:val="single" w:sz="6" w:space="0" w:color="auto"/>
              <w:left w:val="single" w:sz="6" w:space="0" w:color="auto"/>
              <w:bottom w:val="single" w:sz="6" w:space="0" w:color="auto"/>
              <w:right w:val="single" w:sz="6" w:space="0" w:color="auto"/>
            </w:tcBorders>
          </w:tcPr>
          <w:p w14:paraId="6BA736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429,08</w:t>
            </w:r>
          </w:p>
        </w:tc>
        <w:tc>
          <w:tcPr>
            <w:tcW w:w="1280" w:type="dxa"/>
            <w:tcBorders>
              <w:top w:val="single" w:sz="6" w:space="0" w:color="auto"/>
              <w:left w:val="single" w:sz="6" w:space="0" w:color="auto"/>
              <w:bottom w:val="single" w:sz="6" w:space="0" w:color="auto"/>
              <w:right w:val="single" w:sz="6" w:space="0" w:color="auto"/>
            </w:tcBorders>
          </w:tcPr>
          <w:p w14:paraId="08EC7D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r>
      <w:tr w:rsidR="006D2FB4" w:rsidRPr="001B4616" w14:paraId="220A2CA9" w14:textId="77777777">
        <w:trPr>
          <w:trHeight w:hRule="exact" w:val="260"/>
        </w:trPr>
        <w:tc>
          <w:tcPr>
            <w:tcW w:w="980" w:type="dxa"/>
            <w:tcBorders>
              <w:top w:val="single" w:sz="6" w:space="0" w:color="auto"/>
              <w:left w:val="single" w:sz="6" w:space="0" w:color="auto"/>
              <w:bottom w:val="single" w:sz="6" w:space="0" w:color="auto"/>
              <w:right w:val="single" w:sz="6" w:space="0" w:color="auto"/>
            </w:tcBorders>
          </w:tcPr>
          <w:p w14:paraId="065A81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840" w:type="dxa"/>
            <w:tcBorders>
              <w:top w:val="single" w:sz="6" w:space="0" w:color="auto"/>
              <w:left w:val="single" w:sz="6" w:space="0" w:color="auto"/>
              <w:bottom w:val="single" w:sz="6" w:space="0" w:color="auto"/>
              <w:right w:val="single" w:sz="6" w:space="0" w:color="auto"/>
            </w:tcBorders>
          </w:tcPr>
          <w:p w14:paraId="59375E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w:t>
            </w:r>
          </w:p>
        </w:tc>
        <w:tc>
          <w:tcPr>
            <w:tcW w:w="1220" w:type="dxa"/>
            <w:tcBorders>
              <w:top w:val="single" w:sz="6" w:space="0" w:color="auto"/>
              <w:left w:val="single" w:sz="6" w:space="0" w:color="auto"/>
              <w:bottom w:val="single" w:sz="6" w:space="0" w:color="auto"/>
              <w:right w:val="single" w:sz="6" w:space="0" w:color="auto"/>
            </w:tcBorders>
          </w:tcPr>
          <w:p w14:paraId="3C351D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612,61</w:t>
            </w:r>
          </w:p>
        </w:tc>
        <w:tc>
          <w:tcPr>
            <w:tcW w:w="840" w:type="dxa"/>
            <w:tcBorders>
              <w:top w:val="single" w:sz="6" w:space="0" w:color="auto"/>
              <w:left w:val="single" w:sz="6" w:space="0" w:color="auto"/>
              <w:bottom w:val="single" w:sz="6" w:space="0" w:color="auto"/>
              <w:right w:val="single" w:sz="6" w:space="0" w:color="auto"/>
            </w:tcBorders>
          </w:tcPr>
          <w:p w14:paraId="5CB1E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w:t>
            </w:r>
          </w:p>
        </w:tc>
        <w:tc>
          <w:tcPr>
            <w:tcW w:w="1240" w:type="dxa"/>
            <w:tcBorders>
              <w:top w:val="single" w:sz="6" w:space="0" w:color="auto"/>
              <w:left w:val="single" w:sz="6" w:space="0" w:color="auto"/>
              <w:bottom w:val="single" w:sz="6" w:space="0" w:color="auto"/>
              <w:right w:val="single" w:sz="6" w:space="0" w:color="auto"/>
            </w:tcBorders>
          </w:tcPr>
          <w:p w14:paraId="300202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917,36</w:t>
            </w:r>
          </w:p>
        </w:tc>
        <w:tc>
          <w:tcPr>
            <w:tcW w:w="1280" w:type="dxa"/>
            <w:tcBorders>
              <w:top w:val="single" w:sz="6" w:space="0" w:color="auto"/>
              <w:left w:val="single" w:sz="6" w:space="0" w:color="auto"/>
              <w:bottom w:val="single" w:sz="6" w:space="0" w:color="auto"/>
              <w:right w:val="single" w:sz="6" w:space="0" w:color="auto"/>
            </w:tcBorders>
          </w:tcPr>
          <w:p w14:paraId="583270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186</w:t>
            </w:r>
          </w:p>
        </w:tc>
      </w:tr>
    </w:tbl>
    <w:p w14:paraId="7B6013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Включая суда, заложенные до утверждения программы (3898).</w:t>
      </w:r>
    </w:p>
    <w:p w14:paraId="2FCD9A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C9D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214CE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C6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августа 1925 вышло постановление ЦИК и СНК об ответственности за шпионаж, сбор и передачу экономических сведений (в т.ч. о переговорах и договорах СССР), не подлежащих оглашению (3908,321).</w:t>
      </w:r>
    </w:p>
    <w:p w14:paraId="51071A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BF57B"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августа в 1925 году </w:t>
      </w:r>
      <w:hyperlink r:id="rId79" w:tgtFrame="_blank" w:history="1">
        <w:r w:rsidRPr="001B4616">
          <w:rPr>
            <w:rFonts w:ascii="Times New Roman" w:hAnsi="Times New Roman" w:cs="Times New Roman"/>
            <w:color w:val="000000" w:themeColor="text1"/>
            <w:sz w:val="16"/>
            <w:szCs w:val="16"/>
          </w:rPr>
          <w:t xml:space="preserve">Постановление ЦИК СССР, СНК СССР от 14.08.1925 "О шпионаже, а равно о собирании и передаче экономических сведений, не подлежащих оглашению" </w:t>
        </w:r>
      </w:hyperlink>
      <w:r w:rsidRPr="001B4616">
        <w:rPr>
          <w:rFonts w:ascii="Times New Roman" w:hAnsi="Times New Roman" w:cs="Times New Roman"/>
          <w:color w:val="000000" w:themeColor="text1"/>
          <w:sz w:val="16"/>
          <w:szCs w:val="16"/>
        </w:rPr>
        <w:t>(14983).</w:t>
      </w:r>
    </w:p>
    <w:p w14:paraId="32251C58"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54BD195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581C9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970F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августа 1925 Франция и Германия подписали таможенное соглашение (4962).</w:t>
      </w:r>
    </w:p>
    <w:p w14:paraId="783EF3A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16B5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C37E3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F8E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на ГАЗ-3 были закончены работы по предварительному проектированию металлического лодочного истребителя Д.П.Г., которые велись с 15 июля 1925. Строить не стали, т.к. моряки хотели в первую очередь разведчик и миноносец (2278).</w:t>
      </w:r>
    </w:p>
    <w:p w14:paraId="5AECA0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86B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96ABE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168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при начальнике Управления снабжения РККА было создано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Первоначально ВОХИМУ создавалось по американскому образцу: для снабжения военно-химическим имуществом и ведения научно-иссле</w:t>
      </w:r>
      <w:r w:rsidRPr="001B4616">
        <w:rPr>
          <w:rFonts w:ascii="Times New Roman" w:hAnsi="Times New Roman" w:cs="Times New Roman"/>
          <w:color w:val="000000" w:themeColor="text1"/>
          <w:sz w:val="16"/>
          <w:szCs w:val="16"/>
        </w:rPr>
        <w:softHyphen/>
        <w:t>довательских работ в области боевого применения отравля</w:t>
      </w:r>
      <w:r w:rsidRPr="001B4616">
        <w:rPr>
          <w:rFonts w:ascii="Times New Roman" w:hAnsi="Times New Roman" w:cs="Times New Roman"/>
          <w:color w:val="000000" w:themeColor="text1"/>
          <w:sz w:val="16"/>
          <w:szCs w:val="16"/>
        </w:rPr>
        <w:softHyphen/>
        <w:t>ющих веществ, средств защиты, маскировки дымами и пиро</w:t>
      </w:r>
      <w:r w:rsidRPr="001B4616">
        <w:rPr>
          <w:rFonts w:ascii="Times New Roman" w:hAnsi="Times New Roman" w:cs="Times New Roman"/>
          <w:color w:val="000000" w:themeColor="text1"/>
          <w:sz w:val="16"/>
          <w:szCs w:val="16"/>
        </w:rPr>
        <w:softHyphen/>
        <w:t>техники. Первым начальником ВОХИМУ стал 38-летний Яков Мо</w:t>
      </w:r>
      <w:r w:rsidRPr="001B4616">
        <w:rPr>
          <w:rFonts w:ascii="Times New Roman" w:hAnsi="Times New Roman" w:cs="Times New Roman"/>
          <w:color w:val="000000" w:themeColor="text1"/>
          <w:sz w:val="16"/>
          <w:szCs w:val="16"/>
        </w:rPr>
        <w:softHyphen/>
        <w:t>исеевич Фишман, работавший до этого долгое время помощ</w:t>
      </w:r>
      <w:r w:rsidRPr="001B4616">
        <w:rPr>
          <w:rFonts w:ascii="Times New Roman" w:hAnsi="Times New Roman" w:cs="Times New Roman"/>
          <w:color w:val="000000" w:themeColor="text1"/>
          <w:sz w:val="16"/>
          <w:szCs w:val="16"/>
        </w:rPr>
        <w:softHyphen/>
        <w:t>ником советского военного атташе в Германии, а затем пред</w:t>
      </w:r>
      <w:r w:rsidRPr="001B4616">
        <w:rPr>
          <w:rFonts w:ascii="Times New Roman" w:hAnsi="Times New Roman" w:cs="Times New Roman"/>
          <w:color w:val="000000" w:themeColor="text1"/>
          <w:sz w:val="16"/>
          <w:szCs w:val="16"/>
        </w:rPr>
        <w:softHyphen/>
        <w:t>ставителем комиссариата обороны СССР. Он же возглавил и созданный в рамках ВОХИМУ для координации с промыш</w:t>
      </w:r>
      <w:r w:rsidRPr="001B4616">
        <w:rPr>
          <w:rFonts w:ascii="Times New Roman" w:hAnsi="Times New Roman" w:cs="Times New Roman"/>
          <w:color w:val="000000" w:themeColor="text1"/>
          <w:sz w:val="16"/>
          <w:szCs w:val="16"/>
        </w:rPr>
        <w:softHyphen/>
        <w:t>ленностью опытно-конструкторских и научно-исследова</w:t>
      </w:r>
      <w:r w:rsidRPr="001B4616">
        <w:rPr>
          <w:rFonts w:ascii="Times New Roman" w:hAnsi="Times New Roman" w:cs="Times New Roman"/>
          <w:color w:val="000000" w:themeColor="text1"/>
          <w:sz w:val="16"/>
          <w:szCs w:val="16"/>
        </w:rPr>
        <w:softHyphen/>
        <w:t>тельских работ Научно-технический химический комитет (Химком) (10670,164).</w:t>
      </w:r>
    </w:p>
    <w:p w14:paraId="19DC38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708C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было создано Военно-химическое управление (ВОХИМУ) Штаба РККА, которое возглавил 38-летний энергичный (и бесцеремонный) Я. М. Фишман, до этого несколько лет проработавший помощником военного атташе в Германии. Структура ВОХИМУ строилась по американскому принципу: снабжение военно-химическим имуществом и изыскания в области боевого применения ОВ, средств защиты и пиротехники. Фишман возглавил также Научно-технический комитет (НТК) ВОХИМУ, созданный для координации научно-исследовательских работ с промышленностью, а затем и образованный в июле 1928 г. Институт химической обороны (11784).</w:t>
      </w:r>
    </w:p>
    <w:p w14:paraId="68C9C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B0DC9"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15 августа 1925 года для решения задач снабжения химвойск РККА при начальнике Управления снабжения РККА было создано ВОХИМУ (Военно-химическое управление), первым начальником которого стал Я.М.Фишман, по странному «совпадению» работавший до этого помощником советского военного атташе в Германии. Начинать ему пришлось буквально на пустом месте — в условиях полного отсутствия технической базы, технологии производства и необходимых специалистов. В таких условиях вполне естественным был поиск технической помощи за границей, в данном случае — в Германии, при посредничестве ГЕФУ. </w:t>
      </w:r>
      <w:r w:rsidRPr="001B4616">
        <w:rPr>
          <w:rFonts w:ascii="Times New Roman" w:hAnsi="Times New Roman" w:cs="Times New Roman"/>
          <w:color w:val="000000" w:themeColor="text1"/>
          <w:sz w:val="16"/>
          <w:szCs w:val="16"/>
        </w:rPr>
        <w:lastRenderedPageBreak/>
        <w:t>Немецкая сторона порекомендовала в качестве партнера молодого немецкого химика Хуго Штольценберга, который в то время занимался созданием секретных опытных заводов-лабораторий по производству небольших партий ОВ для рейхсвера.</w:t>
      </w:r>
    </w:p>
    <w:p w14:paraId="25EC9CBB"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Подписанный в 1925 году всеми странами, включая и Германию, Женевский протокол о неприменении в боевых действиях удушливых газов и бактериологических средств никак не повлиял на продолжение исследований в этой области и на процесс создания еще более совершенных ОВ и средств доставки. В 1918-1945 годах химическое оружие занимало ту же нишу, что и атомная бомба в наши дни. Наличие химических арсеналов у страны, вовлеченной в военный конфликт, служило лучшей гарантией неприменения «боевой химии» ее противником, чем любые международные протоколы и конвенции. Советское руководство это прекрасно понимало (18263).</w:t>
      </w:r>
    </w:p>
    <w:p w14:paraId="01457B11"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p>
    <w:p w14:paraId="618EF97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5043B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3D4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было создано Военно-химическое управление при начальнике снабжения Красной Армии (ВОХИМУ РККА). Первый начальник - Я.М.Фишман. Занималось химическим и биологическим оружием. В 1934 г. ВОХИМУ было преобразовано в Центральное Управление НКО по обеспечению химического имущества и по руководству химической подготовкой РККА. В 1937 г. переименовано в Управление химической защиты РККА, которое с августа 1941 г. стало называться Главным Военно-химическим управлением Красной Армии (4423).</w:t>
      </w:r>
    </w:p>
    <w:p w14:paraId="4CB446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8C4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вышел:</w:t>
      </w:r>
    </w:p>
    <w:p w14:paraId="74951B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И К А 3 войскам С К В О No413/77</w:t>
      </w:r>
    </w:p>
    <w:p w14:paraId="173FD4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г. г. Ростов-на-Дону</w:t>
      </w:r>
    </w:p>
    <w:p w14:paraId="06BE8B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w:t>
      </w:r>
    </w:p>
    <w:p w14:paraId="57089D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009735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w:t>
      </w:r>
    </w:p>
    <w:p w14:paraId="43F3BA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чего приказываю:</w:t>
      </w:r>
    </w:p>
    <w:p w14:paraId="784DE7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5FBCBE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3-й Отдельный разведывательный авиационный отряд перебросить к 23 августа с.г.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66DE22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72E763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31D00B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№1.</w:t>
      </w:r>
    </w:p>
    <w:p w14:paraId="155001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Начальнику Воздушных Сил и Начснабу Округа по взаимному соглашению заготовить необходимую принадлежность для авиа-постов связи.</w:t>
      </w:r>
    </w:p>
    <w:p w14:paraId="39498C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558F19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6DD42A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 2,3,4 и 5.</w:t>
      </w:r>
    </w:p>
    <w:p w14:paraId="7F80F9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11DF78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Начвоздухсил, организовать подготовку недостающего персонала на местах.</w:t>
      </w:r>
    </w:p>
    <w:p w14:paraId="451564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w:t>
      </w:r>
    </w:p>
    <w:p w14:paraId="60C32A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3A5521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 инициативе летчика, имеющего задание связаться с данным постом.</w:t>
      </w:r>
    </w:p>
    <w:p w14:paraId="6EEC38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 наличии у части, коей придан авиа-пост, чрезвычайно экстренных донесений и не терпящих обстоятельств донесений.</w:t>
      </w:r>
    </w:p>
    <w:p w14:paraId="774D08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6147A3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ВРИО командующего войсками СКВО Алафузо</w:t>
      </w:r>
    </w:p>
    <w:p w14:paraId="1446B8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РВС Володин</w:t>
      </w:r>
    </w:p>
    <w:p w14:paraId="7814BF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Зиновьев (10224).</w:t>
      </w:r>
    </w:p>
    <w:p w14:paraId="4EF38A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 1а</w:t>
      </w:r>
    </w:p>
    <w:p w14:paraId="7025A1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приказу Командующенго войсками СКВО от 15 августа 1925 № 413/77</w:t>
      </w:r>
    </w:p>
    <w:p w14:paraId="6EB1B1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Инструкция сигнальным постам</w:t>
      </w:r>
    </w:p>
    <w:p w14:paraId="32037F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 обязанности авиа-поста лежит:</w:t>
      </w:r>
    </w:p>
    <w:p w14:paraId="4B3E5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Наблюдение за появлением самолетов и ведение журнала наблюдений.</w:t>
      </w:r>
    </w:p>
    <w:p w14:paraId="3173EA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Разведение дымового костра для привлечения внимания самолета.</w:t>
      </w:r>
    </w:p>
    <w:p w14:paraId="46FBC6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43FDCA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Прием сбрасываемых с самолета вымпелов и доставка их в Штаб.</w:t>
      </w:r>
    </w:p>
    <w:p w14:paraId="7A5AB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Наблюдение за сигналом с самолета.</w:t>
      </w:r>
    </w:p>
    <w:p w14:paraId="0524A3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698E3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АВИА-ПОСТ СНАБЖАЕТСЯ:</w:t>
      </w:r>
    </w:p>
    <w:p w14:paraId="10A08F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А/Опознавательным полотнищем Штаба белого цвета площадью 8 - 10 кв. м.</w:t>
      </w:r>
    </w:p>
    <w:p w14:paraId="7AA5C1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Ориентировочным полотнищем красного цвета ввиде квадрата со сторонами в 3 м.</w:t>
      </w:r>
    </w:p>
    <w:p w14:paraId="4404FC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Четырьмя сигнальными полотнищами размерами 3 на ? м.</w:t>
      </w:r>
    </w:p>
    <w:p w14:paraId="0E5B2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Опознавательным полотнищем Штабов соединений, входящих в состав своей группы.</w:t>
      </w:r>
    </w:p>
    <w:p w14:paraId="5977FA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Картой с нанесенными квадратами и районами.</w:t>
      </w:r>
    </w:p>
    <w:p w14:paraId="6AC4B6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Кодом сигналов и правилами сигнализации.</w:t>
      </w:r>
    </w:p>
    <w:p w14:paraId="178EFB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Журналом наблюдений и журналом авиа-грамм.</w:t>
      </w:r>
    </w:p>
    <w:p w14:paraId="635CCF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Часами.</w:t>
      </w:r>
    </w:p>
    <w:p w14:paraId="7A8547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Циркулем.</w:t>
      </w:r>
    </w:p>
    <w:p w14:paraId="66148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Бумагой и химическим карандашом.</w:t>
      </w:r>
    </w:p>
    <w:p w14:paraId="3D3ABE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11A15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75189B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свертывает сигналы по сигналу самолета “ПОНЯЛ” (красная ракета или красный флажок, высовываемый с самолета).</w:t>
      </w:r>
    </w:p>
    <w:p w14:paraId="4C233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 Сев. Кав. Воен. Окр. Военлет /Петрожицкий/ (10224).</w:t>
      </w:r>
    </w:p>
    <w:p w14:paraId="7DEBF7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№2</w:t>
      </w:r>
    </w:p>
    <w:p w14:paraId="608A4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приказу Командующего войсками СКВ О от 15 августа 1925 г. No413/77</w:t>
      </w:r>
    </w:p>
    <w:p w14:paraId="3455D4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ПРАВИЛА</w:t>
      </w:r>
    </w:p>
    <w:p w14:paraId="5BBE30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авиационной сигнализации полотнищами для частей,</w:t>
      </w:r>
    </w:p>
    <w:p w14:paraId="2A6667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привлекаемых для участия в маневрах СКВО</w:t>
      </w:r>
    </w:p>
    <w:p w14:paraId="358B6D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40EE1E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Вызов самолета постом.</w:t>
      </w:r>
    </w:p>
    <w:p w14:paraId="0A0316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33713E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1A69FA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6EB5C0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Вызов самолета с земли.</w:t>
      </w:r>
    </w:p>
    <w:p w14:paraId="4DB394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7D520C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4FC635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противном случае разговор ведется, согласно нижеустановленных правил.</w:t>
      </w:r>
    </w:p>
    <w:p w14:paraId="01FB02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Если самолет не имеет для данного поста авиа-депеш, он дает сигнал - две красные ракеты или дважды показывает красный флажок.</w:t>
      </w:r>
    </w:p>
    <w:p w14:paraId="15A6C1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противном случае сбрасывает вымпел или требует донесения соответствующим сигналом - две белые ракеты (без парашюта).</w:t>
      </w:r>
    </w:p>
    <w:p w14:paraId="3958FA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При выкладывании опознавательного знака на сигнальной площадке не должно быть никаких других сигналов и полотнищ.</w:t>
      </w:r>
    </w:p>
    <w:p w14:paraId="258A27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 отзыву самолета “ПОНЯЛ” - опознавательный знак убирается и заменяется ориентировочным знаком - полотно красного цвета.</w:t>
      </w:r>
    </w:p>
    <w:p w14:paraId="401229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Ориентировочное полотнище является:</w:t>
      </w:r>
    </w:p>
    <w:p w14:paraId="13D7E1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началом фразы, от которого слева направо читаются выкладываемые сигналы;</w:t>
      </w:r>
    </w:p>
    <w:p w14:paraId="5BFA3F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фоном для выкладки служебных сигналов.</w:t>
      </w:r>
    </w:p>
    <w:p w14:paraId="2A69E4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Сигнальные знаки разделяются:</w:t>
      </w:r>
    </w:p>
    <w:p w14:paraId="3B61B1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служебные сигналы, которые выкладываются на ориентировочном красном полотнище белыми сигнальными полотнищами;</w:t>
      </w:r>
    </w:p>
    <w:p w14:paraId="2DEC5A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5F636A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03EDDB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56FF27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15AD1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2BBB48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4AE726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чем эта активность или действие выражается.</w:t>
      </w:r>
    </w:p>
    <w:p w14:paraId="20B9B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EFF24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6D342D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05B913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Например, передайте приказание 5-й Кав. Бригаде атаковать пехоту противника у деревни Н. (что в левом углу 5-го квадрата):</w:t>
      </w:r>
    </w:p>
    <w:p w14:paraId="283A26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Сигналы, обозначающие время/ передаются перед выкладкой цифр, определяющих количество времени. Например, 2 часа 37 минут:</w:t>
      </w:r>
    </w:p>
    <w:p w14:paraId="59F118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Каждый выложенный сигнал убирается лишь после отзыва самолета “ПОНЯЛ” (красная ракета или красный флажок, высовываемый из самолета).</w:t>
      </w:r>
    </w:p>
    <w:p w14:paraId="113AD7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1968AF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Правила пользования картой.</w:t>
      </w:r>
    </w:p>
    <w:p w14:paraId="602BF3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112D4F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124B46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6CE73A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7DCA83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w:t>
      </w:r>
    </w:p>
    <w:p w14:paraId="5D23ED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Сев. Кав. Воен. Окр. Военлет</w:t>
      </w:r>
    </w:p>
    <w:p w14:paraId="466916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/Петрожицкий/</w:t>
      </w:r>
    </w:p>
    <w:p w14:paraId="489D40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Летнаб /Космо-Демьянский/</w:t>
      </w:r>
    </w:p>
    <w:p w14:paraId="53BF0E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№3 к приказу Командующего войсками СКВО от 15 августа</w:t>
      </w:r>
    </w:p>
    <w:p w14:paraId="63A360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г. №413/77 Выбор площадки для посадки самолетов</w:t>
      </w:r>
    </w:p>
    <w:p w14:paraId="0DBF19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77502C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Грунт площадки должен быть твердый, уклон незначительным.</w:t>
      </w:r>
    </w:p>
    <w:p w14:paraId="59C8C0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поверхности не должно быть густой высокой травы, т.к. трава может запутать колеса и вызвать его поломку.</w:t>
      </w:r>
    </w:p>
    <w:p w14:paraId="057ECB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Поверхность площадки не должна иметь никаких неровностей.</w:t>
      </w:r>
    </w:p>
    <w:p w14:paraId="6C48A2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397DCF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2A876D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288888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8E2D4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 Воен. Возд. Сил Сев. Кав. Воен. Окр. Военлет</w:t>
      </w:r>
    </w:p>
    <w:p w14:paraId="510333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/Петрожицкий/</w:t>
      </w:r>
    </w:p>
    <w:p w14:paraId="02CFEC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Летнаб</w:t>
      </w:r>
    </w:p>
    <w:p w14:paraId="7DBBE3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/Космо-Демьянский/ (10224).</w:t>
      </w:r>
    </w:p>
    <w:p w14:paraId="2C097D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21A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15 августа 1925 г. при начальнике Уп</w:t>
      </w:r>
      <w:r w:rsidRPr="001B4616">
        <w:rPr>
          <w:rFonts w:ascii="Times New Roman" w:hAnsi="Times New Roman" w:cs="Times New Roman"/>
          <w:color w:val="000000" w:themeColor="text1"/>
          <w:sz w:val="16"/>
          <w:szCs w:val="16"/>
        </w:rPr>
        <w:softHyphen/>
        <w:t>равления снабжения РККА было образовано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w:t>
      </w:r>
      <w:r w:rsidRPr="001B4616">
        <w:rPr>
          <w:rFonts w:ascii="Times New Roman" w:hAnsi="Times New Roman" w:cs="Times New Roman"/>
          <w:color w:val="000000" w:themeColor="text1"/>
          <w:sz w:val="16"/>
          <w:szCs w:val="16"/>
        </w:rPr>
        <w:softHyphen/>
        <w:t>начально ВОХИМУ создавалось по американскому образцу: снабжение военно-химическим имуществом и научно-иссле</w:t>
      </w:r>
      <w:r w:rsidRPr="001B4616">
        <w:rPr>
          <w:rFonts w:ascii="Times New Roman" w:hAnsi="Times New Roman" w:cs="Times New Roman"/>
          <w:color w:val="000000" w:themeColor="text1"/>
          <w:sz w:val="16"/>
          <w:szCs w:val="16"/>
        </w:rPr>
        <w:softHyphen/>
        <w:t>довательские работы в области боевого применения отравля</w:t>
      </w:r>
      <w:r w:rsidRPr="001B4616">
        <w:rPr>
          <w:rFonts w:ascii="Times New Roman" w:hAnsi="Times New Roman" w:cs="Times New Roman"/>
          <w:color w:val="000000" w:themeColor="text1"/>
          <w:sz w:val="16"/>
          <w:szCs w:val="16"/>
        </w:rPr>
        <w:softHyphen/>
        <w:t>ющих веществ, средств защиты, маскировки дымами и пиро</w:t>
      </w:r>
      <w:r w:rsidRPr="001B4616">
        <w:rPr>
          <w:rFonts w:ascii="Times New Roman" w:hAnsi="Times New Roman" w:cs="Times New Roman"/>
          <w:color w:val="000000" w:themeColor="text1"/>
          <w:sz w:val="16"/>
          <w:szCs w:val="16"/>
        </w:rPr>
        <w:softHyphen/>
        <w:t>техники. Первым начальником ВОХИМУ стал 38-летний Яков Мо</w:t>
      </w:r>
      <w:r w:rsidRPr="001B4616">
        <w:rPr>
          <w:rFonts w:ascii="Times New Roman" w:hAnsi="Times New Roman" w:cs="Times New Roman"/>
          <w:color w:val="000000" w:themeColor="text1"/>
          <w:sz w:val="16"/>
          <w:szCs w:val="16"/>
        </w:rPr>
        <w:softHyphen/>
        <w:t>исеевич Фишман, работавший до этого долгое время помощ</w:t>
      </w:r>
      <w:r w:rsidRPr="001B4616">
        <w:rPr>
          <w:rFonts w:ascii="Times New Roman" w:hAnsi="Times New Roman" w:cs="Times New Roman"/>
          <w:color w:val="000000" w:themeColor="text1"/>
          <w:sz w:val="16"/>
          <w:szCs w:val="16"/>
        </w:rPr>
        <w:softHyphen/>
        <w:t>ником советского военного атташе в Германии, а затем пред</w:t>
      </w:r>
      <w:r w:rsidRPr="001B4616">
        <w:rPr>
          <w:rFonts w:ascii="Times New Roman" w:hAnsi="Times New Roman" w:cs="Times New Roman"/>
          <w:color w:val="000000" w:themeColor="text1"/>
          <w:sz w:val="16"/>
          <w:szCs w:val="16"/>
        </w:rPr>
        <w:softHyphen/>
        <w:t>ставителем комиссариата обороны СССР. Он же возглавил и созданный в рамках ВОХИМУ для координации с промыш</w:t>
      </w:r>
      <w:r w:rsidRPr="001B4616">
        <w:rPr>
          <w:rFonts w:ascii="Times New Roman" w:hAnsi="Times New Roman" w:cs="Times New Roman"/>
          <w:color w:val="000000" w:themeColor="text1"/>
          <w:sz w:val="16"/>
          <w:szCs w:val="16"/>
        </w:rPr>
        <w:softHyphen/>
        <w:t>ленностью опытно-конструкторских и научно-исследова</w:t>
      </w:r>
      <w:r w:rsidRPr="001B4616">
        <w:rPr>
          <w:rFonts w:ascii="Times New Roman" w:hAnsi="Times New Roman" w:cs="Times New Roman"/>
          <w:color w:val="000000" w:themeColor="text1"/>
          <w:sz w:val="16"/>
          <w:szCs w:val="16"/>
        </w:rPr>
        <w:softHyphen/>
        <w:t>тельских работ Научно-технический химический комитет (Химком) (10670,165).</w:t>
      </w:r>
    </w:p>
    <w:p w14:paraId="4E7009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31382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A4401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5594F"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15 августа 1925 г. Турцией было подписано соглашение с немецкой фирмой «Юнкерс», согласно которому было создано акционерное общество, целью которого было строительство в стране первого авиационного завода </w:t>
      </w:r>
      <w:r w:rsidRPr="003600B8">
        <w:rPr>
          <w:rStyle w:val="aff"/>
          <w:rFonts w:ascii="Times New Roman" w:hAnsi="Times New Roman" w:cs="Times New Roman"/>
          <w:color w:val="0070C0"/>
          <w:spacing w:val="0"/>
          <w:sz w:val="16"/>
          <w:szCs w:val="16"/>
          <w:lang w:val="en-US"/>
        </w:rPr>
        <w:t>Tayyare</w:t>
      </w:r>
      <w:r w:rsidRPr="003600B8">
        <w:rPr>
          <w:rStyle w:val="aff"/>
          <w:rFonts w:ascii="Times New Roman" w:hAnsi="Times New Roman" w:cs="Times New Roman"/>
          <w:color w:val="0070C0"/>
          <w:spacing w:val="0"/>
          <w:sz w:val="16"/>
          <w:szCs w:val="16"/>
        </w:rPr>
        <w:t xml:space="preserve"> и </w:t>
      </w:r>
      <w:r w:rsidRPr="003600B8">
        <w:rPr>
          <w:rStyle w:val="aff"/>
          <w:rFonts w:ascii="Times New Roman" w:hAnsi="Times New Roman" w:cs="Times New Roman"/>
          <w:color w:val="0070C0"/>
          <w:spacing w:val="0"/>
          <w:sz w:val="16"/>
          <w:szCs w:val="16"/>
          <w:lang w:val="en-US"/>
        </w:rPr>
        <w:t>Motor</w:t>
      </w:r>
      <w:r w:rsidRPr="003600B8">
        <w:rPr>
          <w:rStyle w:val="aff"/>
          <w:rFonts w:ascii="Times New Roman" w:hAnsi="Times New Roman" w:cs="Times New Roman"/>
          <w:color w:val="0070C0"/>
          <w:spacing w:val="0"/>
          <w:sz w:val="16"/>
          <w:szCs w:val="16"/>
        </w:rPr>
        <w:t xml:space="preserve"> Türk </w:t>
      </w:r>
      <w:r w:rsidRPr="003600B8">
        <w:rPr>
          <w:rStyle w:val="aff"/>
          <w:rFonts w:ascii="Times New Roman" w:hAnsi="Times New Roman" w:cs="Times New Roman"/>
          <w:color w:val="0070C0"/>
          <w:spacing w:val="0"/>
          <w:sz w:val="16"/>
          <w:szCs w:val="16"/>
          <w:lang w:val="en-US"/>
        </w:rPr>
        <w:t>Anonim</w:t>
      </w:r>
      <w:r w:rsidRPr="003600B8">
        <w:rPr>
          <w:rStyle w:val="aff"/>
          <w:rFonts w:ascii="Times New Roman" w:hAnsi="Times New Roman" w:cs="Times New Roman"/>
          <w:color w:val="0070C0"/>
          <w:spacing w:val="0"/>
          <w:sz w:val="16"/>
          <w:szCs w:val="16"/>
        </w:rPr>
        <w:t xml:space="preserve"> Şirketi (TOMTAŞ) в г. Кайсери (юго‑восточнее Анкары). Немцы обязались обеспечивать техническое обслуживание, ремонт и доработку выпускаемых самолетов (250 ед. в год) с поставкой моторов, используя свои патенты. Срок действия контракта был рассчитан на 40 лет. В свою очередь, правительство Турции обязалось по контракту по‑ купать военные самолеты только у TOMTAŞ (25104).</w:t>
      </w:r>
    </w:p>
    <w:p w14:paraId="6A80217C"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4DE7CFEB"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15 августа в 1925 году в день румынского флота самолет </w:t>
      </w:r>
      <w:hyperlink r:id="rId80" w:tgtFrame="_blank" w:history="1">
        <w:r w:rsidRPr="001B4616">
          <w:rPr>
            <w:rFonts w:ascii="Times New Roman" w:hAnsi="Times New Roman" w:cs="Times New Roman"/>
            <w:color w:val="000000" w:themeColor="text1"/>
            <w:sz w:val="16"/>
            <w:szCs w:val="16"/>
          </w:rPr>
          <w:t xml:space="preserve">«STC» «RAS-1» «Getta» </w:t>
        </w:r>
      </w:hyperlink>
      <w:r w:rsidRPr="001B4616">
        <w:rPr>
          <w:rFonts w:ascii="Times New Roman" w:hAnsi="Times New Roman" w:cs="Times New Roman"/>
          <w:color w:val="000000" w:themeColor="text1"/>
          <w:sz w:val="16"/>
          <w:szCs w:val="16"/>
        </w:rPr>
        <w:t>впервые поднялся в воздух. Новая летающая лодка получила обозначение по инициалам своего конструктора – «RAS» и название по имени дочери Георгеску – «Getta» («Ras Getta»).Двумя днями позже он совершил демонстрационный полет в присутствии официальных представителей армии и многочисленных журналистов. Испытания самолета проводил экипаж в составе летчика капитана Р.Попеску, штурмана лейтенанта П.Диконеску и механика младшего лейтенанта И.Куллури. Попеску пришел в восторг от самолета. Летающая лодка была приятна в управлении, обладала хорошей устойчивостью. По итогам первых испытаний офицеры составили отчет, в котором рекомендовали начать серийное производство гидросамолета и принять его на вооружение королевской румынской авиации (14984).</w:t>
      </w:r>
    </w:p>
    <w:p w14:paraId="51203F90"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5D3365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августа 1925 Норвегия провела аннексию о Шпицберген (3907,137).</w:t>
      </w:r>
    </w:p>
    <w:p w14:paraId="17C254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F54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DE98F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28E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августа 1925 г. руководство советских ВВС через советское представительство в Берлине обратилось к Клоду Дорнье с просьбой о продаже двадцати летающих лодок Do.J. После получения утвердительного ответа поначалу было решено приобрести два экземпляра для получения опыта эксплуатации и практической оценки машины.</w:t>
      </w:r>
    </w:p>
    <w:p w14:paraId="786D07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два самолета с двигателями "Лоррен Дитрих" 12ЕЬ мощностью по 450 л.с. получили серийные номера 56 и 57. Сборку обоих экземпляров закончили в середине 1926 г., после чего итальянские пилоты де Бриганти и Крозио перегнали их в Одессу. Некоторое время летающие лодки базировались в Хлебной гавани Одессы, где в период со 2-го по 18 августа их освоили советские летчики. Первыми пилотировали новые аппараты начальник Воздушных сил Черного моря В.К.Лавров и летчик С.Т.Ры- бальчук. По их отзывам, "Вали" обладали отличной маневренностью при рулении по воде, обеспечивали "сухой" (т.е. без брызгообразования) и быстрый взлет.</w:t>
      </w:r>
    </w:p>
    <w:p w14:paraId="09D68E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Севастополе, куда лодки перелетели 26 сентября 1926 г.,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072993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146CBFE5" w14:textId="77777777">
        <w:tc>
          <w:tcPr>
            <w:tcW w:w="5156" w:type="dxa"/>
            <w:tcBorders>
              <w:top w:val="single" w:sz="12" w:space="0" w:color="auto"/>
            </w:tcBorders>
          </w:tcPr>
          <w:p w14:paraId="60FBED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3BCBCC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180,5 *</w:t>
            </w:r>
          </w:p>
        </w:tc>
      </w:tr>
      <w:tr w:rsidR="006D2FB4" w:rsidRPr="001B4616" w14:paraId="51EA5662" w14:textId="77777777">
        <w:tc>
          <w:tcPr>
            <w:tcW w:w="5156" w:type="dxa"/>
          </w:tcPr>
          <w:p w14:paraId="2B0A64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Полетная скорость на 3000 м (км/ч) .130 **</w:t>
            </w:r>
          </w:p>
        </w:tc>
        <w:tc>
          <w:tcPr>
            <w:tcW w:w="5156" w:type="dxa"/>
          </w:tcPr>
          <w:p w14:paraId="48ADE3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82CF6CE" w14:textId="77777777">
        <w:tc>
          <w:tcPr>
            <w:tcW w:w="5156" w:type="dxa"/>
          </w:tcPr>
          <w:p w14:paraId="2600D0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Время набора 1000 м (мин) </w:t>
            </w:r>
          </w:p>
        </w:tc>
        <w:tc>
          <w:tcPr>
            <w:tcW w:w="5156" w:type="dxa"/>
          </w:tcPr>
          <w:p w14:paraId="08405C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8,95</w:t>
            </w:r>
          </w:p>
        </w:tc>
      </w:tr>
      <w:tr w:rsidR="006D2FB4" w:rsidRPr="001B4616" w14:paraId="751628AB" w14:textId="77777777">
        <w:tc>
          <w:tcPr>
            <w:tcW w:w="5156" w:type="dxa"/>
          </w:tcPr>
          <w:p w14:paraId="600510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2000 м (мин)</w:t>
            </w:r>
          </w:p>
        </w:tc>
        <w:tc>
          <w:tcPr>
            <w:tcW w:w="5156" w:type="dxa"/>
          </w:tcPr>
          <w:p w14:paraId="3D5807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21,76</w:t>
            </w:r>
          </w:p>
        </w:tc>
      </w:tr>
      <w:tr w:rsidR="006D2FB4" w:rsidRPr="001B4616" w14:paraId="249350A8" w14:textId="77777777">
        <w:tc>
          <w:tcPr>
            <w:tcW w:w="5156" w:type="dxa"/>
          </w:tcPr>
          <w:p w14:paraId="6E2324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3000 м (мин)</w:t>
            </w:r>
          </w:p>
        </w:tc>
        <w:tc>
          <w:tcPr>
            <w:tcW w:w="5156" w:type="dxa"/>
          </w:tcPr>
          <w:p w14:paraId="553670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42,24</w:t>
            </w:r>
          </w:p>
        </w:tc>
      </w:tr>
      <w:tr w:rsidR="006D2FB4" w:rsidRPr="001B4616" w14:paraId="345162BF" w14:textId="77777777">
        <w:tc>
          <w:tcPr>
            <w:tcW w:w="5156" w:type="dxa"/>
            <w:tcBorders>
              <w:bottom w:val="single" w:sz="12" w:space="0" w:color="auto"/>
            </w:tcBorders>
          </w:tcPr>
          <w:p w14:paraId="4289F6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41B41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3290</w:t>
            </w:r>
          </w:p>
        </w:tc>
      </w:tr>
    </w:tbl>
    <w:p w14:paraId="3145FD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65150F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400AF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370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августа 1925 г. подписали приёмочные акты, а затем машины разобрали и отправили в Ленинград морем. Предварительная приёмка осуществлялась на заводе "Фарман" в Бийянкуре. Самолёты там облетали. В советских документах бомбардировщики обозначались ФГ, ФГ-ЛД или ФГ-62.</w:t>
      </w:r>
    </w:p>
    <w:p w14:paraId="7110AF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Заказу придавалось такое большое значение, что на приёмку под видом инженера Петрова прибыл сам начальник Управления ВВС П.И. Баранов. Досье на людей такого калибра есть у всех разведок мира, но деликатные французы сделали вид, что ничего не заметили. И всё же провожать Баранова на вокзал прибыл министр авиации со свитой, однако - все в штатском.</w:t>
      </w:r>
    </w:p>
    <w:p w14:paraId="282209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Самолёт привлекал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той же причине выбрали моторы Лоррэн-Дитрих 12ЕЬ по 450 л.с. - тяжёлые, плохо уравновешенные, неэкономичные, но дешёвые. К тому же "лоррэны" у нас планировали ставить и на разведчики Р-ЗЛД, и на летающие лодки Дорнье "Валь" (ДВ).</w:t>
      </w:r>
    </w:p>
    <w:p w14:paraId="3CC0DB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Заказали всего четыре машины (заводские номера от 308 до 311). Заказ оформлялся через советское посольство в Париже, официальным покупателем выступал Наркомат внешней торговли. Вместе с самолётами приобретали кое-какой инструмент, запасные части и специальные козлы с лебедками для сборки. Треть денег платили авансом, треть - после погрузки на пароход и последнюю треть - по прибытии груза в Ленинград. Наблюдали за выполнением заказа сотрудники советского торгпредства и воен- но-воздушный атташе Л.Г. Минов.</w:t>
      </w:r>
    </w:p>
    <w:p w14:paraId="4DC329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Приобретаемые "Голиафы" внешне были очень схожи с машинами польского заказа. Они также имели пилотскую кабину, в которой лётчики сидели бок о бок, и носовую часть с "балконом" сверху. Но мотоустановка была другой, две посадочные фары располагались по бокам под "балконом". Памятуя о качестве отечественных аэродромов, советские заказчики потребовали оснастить самолёты усиленными колёсами. Машины оборудовались радиостанциями, которые имели гониометрическую приставку с рамочной антенной, что позволяло пользоваться широковещательными станциями как радиомаяками. На ФГ-62 предусматривалось вооружение из четырёх пулемётов, но во Франции монтировались только турели под них. Ни нижнего люка, ни пятого пулемёта не предусматривалось. Бомбодержатели и механический бомбосбрасыватель - французского образца и устанавливались сразу. Экипаж должен был состоять из пяти человек: двух лётчиков, лётнаба (штурмана-бомбардира), радиста и бортмеханика (11984).</w:t>
      </w:r>
    </w:p>
    <w:p w14:paraId="531682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августа 1925 была подготовлена записка “История конструкторского дела в России”</w:t>
      </w:r>
    </w:p>
    <w:p w14:paraId="21A18D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войны. Период начала авиации 1910-1912 г. характеризуется огромным количеством частных предложений различных конструкций, в большинстве случаев не имеющих под собой никакой почвы /пример Татаринова, и появившихся также стихийно, как стихийно было общее увлечение авиацией в те годы. С конца 1911 и в 1912 начинают вохникать аэропланные заводы, вернее мастерские, в которых главным образом копировались заграничные типы /Фарман, Блерио/, а также создавались свои - инж. Сикорский, начавший работать в Киеве, а затем на Русско-Балтийском заводе, Гаккель, давший первый в мире тракторный самолет, моноплан Хиони. На вооружение вводились исключительно заграничные конструкции /Блерио, Фарман разных систем, Ньюпор 1У/. Развитию русской творческой мысли много способствовали, устроеннные Военным ведомством в 1912 и 1913 гг. два конкурса самолетов; на первом конкурсе из русских конструкций были Сикорского /получившего первый приз/, Гаккеля и Хиони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 Дуксом /модификация Ньюпора 1У, конструктор Бутми/.</w:t>
      </w:r>
    </w:p>
    <w:p w14:paraId="4DC164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1913 Русско-Балтийским заводом был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к типу Илья Муромец.</w:t>
      </w:r>
    </w:p>
    <w:p w14:paraId="0F3C0D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 войне на вооружении состояли самолеты главным образом заграничных конструкций - Ньюпор 1У, Фарман У11, ХУ1, ХХ, Моран у; из русских было только несколько самолетов Илья Муромец /первого типа с Аргусами/ и один моноплан Сикорский Х111бис /однако, из всех самолетов, состоящих на вооружении в частях 70% было русского производства.</w:t>
      </w:r>
    </w:p>
    <w:p w14:paraId="0DEE41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моторам дело с новыми конструкциями развивалось значительно медленнее. На рижском заводе Калеп /в последующем завод Мотор/ был переконструирован /незначительные изменения, и Шухгалтер/ мотор Гном в 50 нр и выпущен под названием Калеп в 1913 году /был построен только в нескольких экземплярах. Затем тот же завод перешел на производство моторов Гном. Кроме того, французскаяч фирма Гном открыла филиал в Москве и собирала моторы из частей, изготовленных во Франции /впоследствии завод Гном Рон и дальше наш № 3/.</w:t>
      </w:r>
    </w:p>
    <w:p w14:paraId="0843F7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отношению к вооружению и снаряжению никакой систематической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системы Гельгара, на практике оказавшиеся непригодными.</w:t>
      </w:r>
    </w:p>
    <w:p w14:paraId="328C3B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воздухоплаванию дело с новыми кнструкциями обстояло более твердо /хотя некоторые образцы управляемых аэростатов заказывались за греницей/. Почти каждый год /1910-1912/ выпускалось по одной или несколько русских конструкций /комиссионный, Лебель Голубкова, Ястреб Дукса. Голубь Ижорского завода, Копчик завода Дюфлон, Альбатрос Ижорского завода, Гигант, начатый и не законченный РБЗ,.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что во-первых, в то в ремя во главе авиации и воздухоплавания стояли воздухоплаватели, а во-вторых, что дело воздухоплавания было установовшееся, между тем, как авиация только зарождалась. Привязные аэростаты на вооружении были заграничной системы /Персеваь/.</w:t>
      </w:r>
    </w:p>
    <w:p w14:paraId="48CE0B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период характеризуется: а/ огромным подъемом частной инициативы, б/ попытками поставить конструирование самолетов прочно /конкурсы/, в/ отсутствием планомерной работы по всем областям воздушного флота /несоразмерность работы с самолетами и моторами и предпочятение аэростатам/.</w:t>
      </w:r>
    </w:p>
    <w:p w14:paraId="239F91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Мировая война до Кктябрьской Революции. Во время войны наши заводы копировали главным образом заграничные конструкции /Моран У и L, Вуазен, Фоарман ХХУ11 и ХХХ, Депердюссен, Ньюпоры Х, Х1, Х111, ХХ1Убис/. Из русских конструкций работали: лья Муромец разных типов, Сикорского Х111 и ХУ1,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/последствии разбит бурей/, затем Моска МВис /Моска был одновременно владельцем и конструктором завода Моска, впоследствии ГАЗ № 5/, Анада и Анасаль, ГК завода Анатра в Одессе, по существу модификации немецкого Альбатроса.</w:t>
      </w:r>
    </w:p>
    <w:p w14:paraId="3B9E8A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было много конструкций, на фронт не попавших: Святогор Слесарева - первый в мире большой самолет с центральной моторной установкой, Двухвостка Хиони, четырехплан Савельева, опытныесамолетыПороховщикова, Ботезата, Ижорского завода /не достроен/. Иногда переделывались заграничные конструкции /Вуазен иванова/.</w:t>
      </w:r>
    </w:p>
    <w:p w14:paraId="4C290C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моторов появился мотор Киреева РБВЗ6 построенный на РБЗ и заказанный военным ведомством для постановки на Илья Муромец /2 Рено и 2 РБВЗ6/. Больше по новым конструкциям не было сделано ничего, даже копировка заграничных образцов шла с трудом /завод Мотор делал Мерседес, его же делали заводы Дека, Акса, Аргус строил РБВ/; успешно строились моторычастями, привозимыми из заграницы /Рон на заводе Гном в Рон, ныне № 2 и Сальмсон/.</w:t>
      </w:r>
    </w:p>
    <w:p w14:paraId="5DDF4C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остальных областях авиации появилось много предложений, главным образом, частного предложения: бомбы /Орановского, Яковлева, Слесарева/, ветрочет /Журавченко/, бомбовые прицелы /Сикорский, Гарф, Толмачев, Лебеденко, Тираспольский, Ботезат/, палатки /Кебке, Ульянин/, лыжи различных конструкций, пулесбрасыватели /Колпаков/ и т.д.</w:t>
      </w:r>
    </w:p>
    <w:p w14:paraId="5A88CE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Октябрьской революции ло 1920. Этот период характеризуется исключительно требованиями к производству; нужно было давать самолеты на фронт, часто дежа, не обращая внимание - какой системы и как самолет изготовляется; надо было на фронт бросить все. что только было возможно, а летчики в то время летали на всем, что могло с грехом пополам отодраться от земли. С другой стороны, крылатое выражение одного их весьма ответственных работников /см. Вестник ВФ/, что “авиация для нас такая же ненужная роскошь, как духи и пудра”, не могла не повлиять на денежную поддержку авиапромышленностим. Вследствием этих двух причин явилась крайняя трудность создания новых кнструкций. Однако, за это время было создано: переконструирование ДН4 с постройкой нового /чертежей не было/ под мотор Фиат 240 нр и переконструирование гидролодки талье под Рено /обе работы выполнены заводом Дукс/.</w:t>
      </w:r>
    </w:p>
    <w:p w14:paraId="4D6173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моторной части заводом № 2 строился, считая на русские материалы, мотор испано 200 нр.</w:t>
      </w:r>
    </w:p>
    <w:p w14:paraId="2E873B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тогго, в этот период, как в период наибольшего революционного подъема, поступало много предложений и изобретений, в большинстве случаев, не имевших под собой ни научных, ни технических оснований....(2197,192).</w:t>
      </w:r>
    </w:p>
    <w:p w14:paraId="150BE4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4BF115" w14:textId="77777777" w:rsidR="0094621D" w:rsidRPr="001B4616" w:rsidRDefault="0094621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06C6FC5" w14:textId="77777777" w:rsidR="0094621D" w:rsidRPr="001B4616" w:rsidRDefault="0094621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8BACD"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августа 1925 г. артиллерийское отделение слесарно-сборочного цеха завода Красный арсенал было выделено в отдельный цех [2, Д. 1. Л. 2–2 (об.), 48, 61, Д. 8. Л. 34, 68] (18628).</w:t>
      </w:r>
    </w:p>
    <w:p w14:paraId="68F3030B"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p>
    <w:p w14:paraId="4DC89C28"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августа 1925 г. артиллерийское отделение слесарно-сборочного цеха «Красного Арсенала» было выделено в отдельный цех [2, Д. 1. Л. 2–2 (об.), 48, 61, Д. 8. Л. 34, 68]. После реорганизации технической части «Красного Арсенала» в мае 1926 г.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и в октябре 1929 г. на заводе № 7 был образован военно-опытный отдел с собственной производственной базой — военно-опытной мастерской [2, Д. 15. Л. 45; Д. 18. Л. 36; Д. 23. Л. 18, 19] (18257).</w:t>
      </w:r>
    </w:p>
    <w:p w14:paraId="241B783C" w14:textId="77777777" w:rsidR="0094621D" w:rsidRPr="001B4616" w:rsidRDefault="0094621D" w:rsidP="001B4616">
      <w:pPr>
        <w:spacing w:after="0" w:line="240" w:lineRule="auto"/>
        <w:jc w:val="both"/>
        <w:rPr>
          <w:rFonts w:ascii="Times New Roman" w:hAnsi="Times New Roman" w:cs="Times New Roman"/>
          <w:color w:val="000000" w:themeColor="text1"/>
          <w:sz w:val="16"/>
          <w:szCs w:val="16"/>
        </w:rPr>
      </w:pPr>
    </w:p>
    <w:p w14:paraId="4CE05722"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57B9C2D"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3489D"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августа в 1925 году по решению Дальревкома была создана Тихоокеанская научно-промысловая станция (ТОНС), реорганизованная в 1934 г. в Тихоокеанский НИИ рыбного хозяйства и океанографии (ТИНРО). С 1995 г. «ТИНРО-Центр» (ныне ФГУП, г. Владивосток) – одно из наиболее авторитетных научных учреждений морских биологических и океанологических исследований на Дальнем Востоке (14985).</w:t>
      </w:r>
    </w:p>
    <w:p w14:paraId="1EA54F7B"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46E6EE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449A3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264F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августа 1925 состоялась премьера фильма Чарли Чаплина “Золотая лихорадка” (4962).</w:t>
      </w:r>
    </w:p>
    <w:p w14:paraId="34B7BD5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8284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5EB6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C58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августа 1925 дир. з-да Афанасьев и ГК ГАЗ-3 КЛ Д.П.Г. писал письмо N 401с в Авиатрест на N 24с с данными по испытаниям и расчету самолетов И-7 и морского разведчика МРЛ-1 (вход. Авиатрест ВСНХ № В548 от 20 августа) на В/№ 24с и Н/№ 297с (2210,543).</w:t>
      </w:r>
    </w:p>
    <w:p w14:paraId="496DAF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Настоящим сообщаем данные испытания и расчета самолетов "И-УП" и морского разветчика "МРЛ-1"</w:t>
      </w:r>
    </w:p>
    <w:p w14:paraId="0FF895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"И-УП"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2FB4" w:rsidRPr="001B4616" w14:paraId="289E7DE1" w14:textId="77777777">
        <w:tc>
          <w:tcPr>
            <w:tcW w:w="2394" w:type="dxa"/>
            <w:tcBorders>
              <w:top w:val="single" w:sz="12" w:space="0" w:color="auto"/>
            </w:tcBorders>
            <w:shd w:val="clear" w:color="auto" w:fill="FFFFFF"/>
          </w:tcPr>
          <w:p w14:paraId="4E8199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394" w:type="dxa"/>
            <w:tcBorders>
              <w:top w:val="single" w:sz="12" w:space="0" w:color="auto"/>
            </w:tcBorders>
            <w:shd w:val="clear" w:color="auto" w:fill="FFFFFF"/>
          </w:tcPr>
          <w:p w14:paraId="5CF25A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Испытанию</w:t>
            </w:r>
          </w:p>
        </w:tc>
        <w:tc>
          <w:tcPr>
            <w:tcW w:w="2394" w:type="dxa"/>
            <w:tcBorders>
              <w:top w:val="single" w:sz="12" w:space="0" w:color="auto"/>
            </w:tcBorders>
            <w:shd w:val="clear" w:color="auto" w:fill="FFFFFF"/>
          </w:tcPr>
          <w:p w14:paraId="589008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расчету</w:t>
            </w:r>
          </w:p>
        </w:tc>
      </w:tr>
      <w:tr w:rsidR="006D2FB4" w:rsidRPr="001B4616" w14:paraId="543F0A34" w14:textId="77777777">
        <w:tc>
          <w:tcPr>
            <w:tcW w:w="2394" w:type="dxa"/>
            <w:shd w:val="clear" w:color="auto" w:fill="FFFFFF"/>
          </w:tcPr>
          <w:p w14:paraId="634FF8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Взлет - метров</w:t>
            </w:r>
          </w:p>
        </w:tc>
        <w:tc>
          <w:tcPr>
            <w:tcW w:w="2394" w:type="dxa"/>
            <w:shd w:val="clear" w:color="auto" w:fill="FFFFFF"/>
          </w:tcPr>
          <w:p w14:paraId="0DF3B5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60-75</w:t>
            </w:r>
          </w:p>
        </w:tc>
        <w:tc>
          <w:tcPr>
            <w:tcW w:w="2394" w:type="dxa"/>
            <w:shd w:val="clear" w:color="auto" w:fill="FFFFFF"/>
          </w:tcPr>
          <w:p w14:paraId="5984BC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4ED76EF" w14:textId="77777777">
        <w:tc>
          <w:tcPr>
            <w:tcW w:w="2394" w:type="dxa"/>
            <w:shd w:val="clear" w:color="auto" w:fill="FFFFFF"/>
          </w:tcPr>
          <w:p w14:paraId="117759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Скоропод"емностъ /вертикальная скорость/</w:t>
            </w:r>
          </w:p>
        </w:tc>
        <w:tc>
          <w:tcPr>
            <w:tcW w:w="2394" w:type="dxa"/>
            <w:shd w:val="clear" w:color="auto" w:fill="FFFFFF"/>
          </w:tcPr>
          <w:p w14:paraId="2AA185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 метр.-11-13 мин.</w:t>
            </w:r>
          </w:p>
        </w:tc>
        <w:tc>
          <w:tcPr>
            <w:tcW w:w="2394" w:type="dxa"/>
            <w:shd w:val="clear" w:color="auto" w:fill="FFFFFF"/>
          </w:tcPr>
          <w:p w14:paraId="119B7B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E100DDA" w14:textId="77777777">
        <w:tc>
          <w:tcPr>
            <w:tcW w:w="2394" w:type="dxa"/>
            <w:shd w:val="clear" w:color="auto" w:fill="FFFFFF"/>
          </w:tcPr>
          <w:p w14:paraId="74F867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потолка</w:t>
            </w:r>
          </w:p>
        </w:tc>
        <w:tc>
          <w:tcPr>
            <w:tcW w:w="2394" w:type="dxa"/>
            <w:shd w:val="clear" w:color="auto" w:fill="FFFFFF"/>
          </w:tcPr>
          <w:p w14:paraId="78B1CC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57F3C6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7.200 метр.</w:t>
            </w:r>
          </w:p>
        </w:tc>
      </w:tr>
      <w:tr w:rsidR="006D2FB4" w:rsidRPr="001B4616" w14:paraId="4AA56A62" w14:textId="77777777">
        <w:tc>
          <w:tcPr>
            <w:tcW w:w="2394" w:type="dxa"/>
            <w:shd w:val="clear" w:color="auto" w:fill="FFFFFF"/>
          </w:tcPr>
          <w:p w14:paraId="08F03E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Стабильюсть полета /без управления/ в мин.</w:t>
            </w:r>
          </w:p>
        </w:tc>
        <w:tc>
          <w:tcPr>
            <w:tcW w:w="2394" w:type="dxa"/>
            <w:shd w:val="clear" w:color="auto" w:fill="FFFFFF"/>
          </w:tcPr>
          <w:p w14:paraId="039150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78CC24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w:t>
            </w:r>
          </w:p>
        </w:tc>
      </w:tr>
      <w:tr w:rsidR="006D2FB4" w:rsidRPr="001B4616" w14:paraId="12C5621F" w14:textId="77777777">
        <w:tc>
          <w:tcPr>
            <w:tcW w:w="2394" w:type="dxa"/>
            <w:shd w:val="clear" w:color="auto" w:fill="FFFFFF"/>
          </w:tcPr>
          <w:p w14:paraId="46EF19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Маневренность: вираж вправо</w:t>
            </w:r>
          </w:p>
        </w:tc>
        <w:tc>
          <w:tcPr>
            <w:tcW w:w="2394" w:type="dxa"/>
            <w:shd w:val="clear" w:color="auto" w:fill="FFFFFF"/>
          </w:tcPr>
          <w:p w14:paraId="5DA7A7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11-12 сек.</w:t>
            </w:r>
          </w:p>
        </w:tc>
        <w:tc>
          <w:tcPr>
            <w:tcW w:w="2394" w:type="dxa"/>
            <w:shd w:val="clear" w:color="auto" w:fill="FFFFFF"/>
          </w:tcPr>
          <w:p w14:paraId="03E211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4D84687" w14:textId="77777777">
        <w:tc>
          <w:tcPr>
            <w:tcW w:w="2394" w:type="dxa"/>
            <w:shd w:val="clear" w:color="auto" w:fill="FFFFFF"/>
          </w:tcPr>
          <w:p w14:paraId="3951E8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влево</w:t>
            </w:r>
          </w:p>
        </w:tc>
        <w:tc>
          <w:tcPr>
            <w:tcW w:w="2394" w:type="dxa"/>
            <w:shd w:val="clear" w:color="auto" w:fill="FFFFFF"/>
          </w:tcPr>
          <w:p w14:paraId="165E9F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9-11</w:t>
            </w:r>
          </w:p>
        </w:tc>
        <w:tc>
          <w:tcPr>
            <w:tcW w:w="2394" w:type="dxa"/>
            <w:shd w:val="clear" w:color="auto" w:fill="FFFFFF"/>
          </w:tcPr>
          <w:p w14:paraId="471612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6FC400F" w14:textId="77777777">
        <w:tc>
          <w:tcPr>
            <w:tcW w:w="2394" w:type="dxa"/>
            <w:shd w:val="clear" w:color="auto" w:fill="FFFFFF"/>
          </w:tcPr>
          <w:p w14:paraId="681679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петля</w:t>
            </w:r>
          </w:p>
        </w:tc>
        <w:tc>
          <w:tcPr>
            <w:tcW w:w="2394" w:type="dxa"/>
            <w:shd w:val="clear" w:color="auto" w:fill="FFFFFF"/>
          </w:tcPr>
          <w:p w14:paraId="4137FA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c>
          <w:tcPr>
            <w:tcW w:w="2394" w:type="dxa"/>
            <w:shd w:val="clear" w:color="auto" w:fill="FFFFFF"/>
          </w:tcPr>
          <w:p w14:paraId="1B8B38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15631C9" w14:textId="77777777">
        <w:tc>
          <w:tcPr>
            <w:tcW w:w="2394" w:type="dxa"/>
            <w:shd w:val="clear" w:color="auto" w:fill="FFFFFF"/>
          </w:tcPr>
          <w:p w14:paraId="563267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фигуры</w:t>
            </w:r>
          </w:p>
        </w:tc>
        <w:tc>
          <w:tcPr>
            <w:tcW w:w="2394" w:type="dxa"/>
            <w:shd w:val="clear" w:color="auto" w:fill="FFFFFF"/>
          </w:tcPr>
          <w:p w14:paraId="66CBA4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2D675C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AE6254B" w14:textId="77777777">
        <w:tc>
          <w:tcPr>
            <w:tcW w:w="2394" w:type="dxa"/>
            <w:shd w:val="clear" w:color="auto" w:fill="FFFFFF"/>
          </w:tcPr>
          <w:p w14:paraId="12C0DE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Посадка</w:t>
            </w:r>
            <w:r w:rsidRPr="001B4616">
              <w:rPr>
                <w:rFonts w:ascii="Times New Roman" w:hAnsi="Times New Roman" w:cs="Times New Roman"/>
                <w:b/>
                <w:bCs/>
                <w:color w:val="000000" w:themeColor="text1"/>
                <w:sz w:val="16"/>
                <w:szCs w:val="16"/>
              </w:rPr>
              <w:t xml:space="preserve">: </w:t>
            </w:r>
            <w:r w:rsidRPr="001B4616">
              <w:rPr>
                <w:rFonts w:ascii="Times New Roman" w:hAnsi="Times New Roman" w:cs="Times New Roman"/>
                <w:color w:val="000000" w:themeColor="text1"/>
                <w:sz w:val="16"/>
                <w:szCs w:val="16"/>
              </w:rPr>
              <w:t>скорость</w:t>
            </w:r>
          </w:p>
        </w:tc>
        <w:tc>
          <w:tcPr>
            <w:tcW w:w="2394" w:type="dxa"/>
            <w:shd w:val="clear" w:color="auto" w:fill="FFFFFF"/>
          </w:tcPr>
          <w:p w14:paraId="0C2230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100 килм. </w:t>
            </w:r>
          </w:p>
        </w:tc>
        <w:tc>
          <w:tcPr>
            <w:tcW w:w="2394" w:type="dxa"/>
            <w:shd w:val="clear" w:color="auto" w:fill="FFFFFF"/>
          </w:tcPr>
          <w:p w14:paraId="16A1D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1F99B89" w14:textId="77777777">
        <w:tc>
          <w:tcPr>
            <w:tcW w:w="2394" w:type="dxa"/>
            <w:shd w:val="clear" w:color="auto" w:fill="FFFFFF"/>
          </w:tcPr>
          <w:p w14:paraId="4A319C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w:t>
            </w:r>
          </w:p>
        </w:tc>
        <w:tc>
          <w:tcPr>
            <w:tcW w:w="2394" w:type="dxa"/>
            <w:shd w:val="clear" w:color="auto" w:fill="FFFFFF"/>
          </w:tcPr>
          <w:p w14:paraId="6C4F4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метров</w:t>
            </w:r>
          </w:p>
        </w:tc>
        <w:tc>
          <w:tcPr>
            <w:tcW w:w="2394" w:type="dxa"/>
            <w:shd w:val="clear" w:color="auto" w:fill="FFFFFF"/>
          </w:tcPr>
          <w:p w14:paraId="37B190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62F837F4" w14:textId="77777777">
        <w:tc>
          <w:tcPr>
            <w:tcW w:w="2394" w:type="dxa"/>
            <w:shd w:val="clear" w:color="auto" w:fill="FFFFFF"/>
          </w:tcPr>
          <w:p w14:paraId="4FD0AE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Боевоекачество:</w:t>
            </w:r>
          </w:p>
        </w:tc>
        <w:tc>
          <w:tcPr>
            <w:tcW w:w="2394" w:type="dxa"/>
            <w:shd w:val="clear" w:color="auto" w:fill="FFFFFF"/>
          </w:tcPr>
          <w:p w14:paraId="13B546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C62BC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98983BD" w14:textId="77777777">
        <w:tc>
          <w:tcPr>
            <w:tcW w:w="2394" w:type="dxa"/>
            <w:shd w:val="clear" w:color="auto" w:fill="FFFFFF"/>
          </w:tcPr>
          <w:p w14:paraId="67877E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видимость: ввер</w:t>
            </w:r>
          </w:p>
        </w:tc>
        <w:tc>
          <w:tcPr>
            <w:tcW w:w="2394" w:type="dxa"/>
            <w:shd w:val="clear" w:color="auto" w:fill="FFFFFF"/>
          </w:tcPr>
          <w:p w14:paraId="541B65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 гр.</w:t>
            </w:r>
          </w:p>
        </w:tc>
        <w:tc>
          <w:tcPr>
            <w:tcW w:w="2394" w:type="dxa"/>
            <w:shd w:val="clear" w:color="auto" w:fill="FFFFFF"/>
          </w:tcPr>
          <w:p w14:paraId="3A1242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69E726D" w14:textId="77777777">
        <w:tc>
          <w:tcPr>
            <w:tcW w:w="2394" w:type="dxa"/>
            <w:shd w:val="clear" w:color="auto" w:fill="FFFFFF"/>
          </w:tcPr>
          <w:p w14:paraId="5B8FD7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вперед</w:t>
            </w:r>
          </w:p>
        </w:tc>
        <w:tc>
          <w:tcPr>
            <w:tcW w:w="2394" w:type="dxa"/>
            <w:shd w:val="clear" w:color="auto" w:fill="FFFFFF"/>
          </w:tcPr>
          <w:p w14:paraId="383FD5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2394" w:type="dxa"/>
            <w:shd w:val="clear" w:color="auto" w:fill="FFFFFF"/>
          </w:tcPr>
          <w:p w14:paraId="03E155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3B7319C" w14:textId="77777777">
        <w:tc>
          <w:tcPr>
            <w:tcW w:w="2394" w:type="dxa"/>
            <w:shd w:val="clear" w:color="auto" w:fill="FFFFFF"/>
          </w:tcPr>
          <w:p w14:paraId="3798AC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вниз</w:t>
            </w:r>
          </w:p>
        </w:tc>
        <w:tc>
          <w:tcPr>
            <w:tcW w:w="2394" w:type="dxa"/>
            <w:shd w:val="clear" w:color="auto" w:fill="FFFFFF"/>
          </w:tcPr>
          <w:p w14:paraId="7714AF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w:t>
            </w:r>
          </w:p>
        </w:tc>
        <w:tc>
          <w:tcPr>
            <w:tcW w:w="2394" w:type="dxa"/>
            <w:shd w:val="clear" w:color="auto" w:fill="FFFFFF"/>
          </w:tcPr>
          <w:p w14:paraId="6F8C48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62AC86F" w14:textId="77777777">
        <w:tc>
          <w:tcPr>
            <w:tcW w:w="2394" w:type="dxa"/>
            <w:shd w:val="clear" w:color="auto" w:fill="FFFFFF"/>
          </w:tcPr>
          <w:p w14:paraId="55F72C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Назад</w:t>
            </w:r>
          </w:p>
        </w:tc>
        <w:tc>
          <w:tcPr>
            <w:tcW w:w="2394" w:type="dxa"/>
            <w:shd w:val="clear" w:color="auto" w:fill="FFFFFF"/>
          </w:tcPr>
          <w:p w14:paraId="06853D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409BDA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4B7B5DB" w14:textId="77777777">
        <w:tc>
          <w:tcPr>
            <w:tcW w:w="2394" w:type="dxa"/>
            <w:shd w:val="clear" w:color="auto" w:fill="FFFFFF"/>
          </w:tcPr>
          <w:p w14:paraId="22581A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Удобство приспособл. для обстрела:</w:t>
            </w:r>
          </w:p>
        </w:tc>
        <w:tc>
          <w:tcPr>
            <w:tcW w:w="2394" w:type="dxa"/>
            <w:shd w:val="clear" w:color="auto" w:fill="FFFFFF"/>
          </w:tcPr>
          <w:p w14:paraId="28F7A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неподвижная установка 2-х пулеметов "ВИККЕРСА"</w:t>
            </w:r>
          </w:p>
        </w:tc>
        <w:tc>
          <w:tcPr>
            <w:tcW w:w="2394" w:type="dxa"/>
            <w:shd w:val="clear" w:color="auto" w:fill="FFFFFF"/>
          </w:tcPr>
          <w:p w14:paraId="3F09C4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44E9DED" w14:textId="77777777">
        <w:tc>
          <w:tcPr>
            <w:tcW w:w="2394" w:type="dxa"/>
            <w:shd w:val="clear" w:color="auto" w:fill="FFFFFF"/>
          </w:tcPr>
          <w:p w14:paraId="46C885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w:t>
            </w:r>
          </w:p>
        </w:tc>
        <w:tc>
          <w:tcPr>
            <w:tcW w:w="2394" w:type="dxa"/>
            <w:shd w:val="clear" w:color="auto" w:fill="FFFFFF"/>
          </w:tcPr>
          <w:p w14:paraId="15BC0B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375 кг</w:t>
            </w:r>
          </w:p>
        </w:tc>
        <w:tc>
          <w:tcPr>
            <w:tcW w:w="2394" w:type="dxa"/>
            <w:shd w:val="clear" w:color="auto" w:fill="FFFFFF"/>
          </w:tcPr>
          <w:p w14:paraId="6A045C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410</w:t>
            </w:r>
          </w:p>
        </w:tc>
      </w:tr>
      <w:tr w:rsidR="006D2FB4" w:rsidRPr="001B4616" w14:paraId="5A772F02" w14:textId="77777777">
        <w:tc>
          <w:tcPr>
            <w:tcW w:w="2394" w:type="dxa"/>
            <w:shd w:val="clear" w:color="auto" w:fill="FFFFFF"/>
          </w:tcPr>
          <w:p w14:paraId="170D5B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машины</w:t>
            </w:r>
          </w:p>
        </w:tc>
        <w:tc>
          <w:tcPr>
            <w:tcW w:w="2394" w:type="dxa"/>
            <w:shd w:val="clear" w:color="auto" w:fill="FFFFFF"/>
          </w:tcPr>
          <w:p w14:paraId="76754A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2394" w:type="dxa"/>
            <w:shd w:val="clear" w:color="auto" w:fill="FFFFFF"/>
          </w:tcPr>
          <w:p w14:paraId="0CC77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w:t>
            </w:r>
          </w:p>
        </w:tc>
      </w:tr>
      <w:tr w:rsidR="006D2FB4" w:rsidRPr="001B4616" w14:paraId="6391AAC0" w14:textId="77777777">
        <w:tc>
          <w:tcPr>
            <w:tcW w:w="2394" w:type="dxa"/>
            <w:shd w:val="clear" w:color="auto" w:fill="FFFFFF"/>
          </w:tcPr>
          <w:p w14:paraId="295342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2394" w:type="dxa"/>
            <w:shd w:val="clear" w:color="auto" w:fill="FFFFFF"/>
          </w:tcPr>
          <w:p w14:paraId="7A1ED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Виккерса</w:t>
            </w:r>
          </w:p>
        </w:tc>
        <w:tc>
          <w:tcPr>
            <w:tcW w:w="2394" w:type="dxa"/>
            <w:shd w:val="clear" w:color="auto" w:fill="FFFFFF"/>
          </w:tcPr>
          <w:p w14:paraId="0B7D5E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6125376" w14:textId="77777777">
        <w:tc>
          <w:tcPr>
            <w:tcW w:w="2394" w:type="dxa"/>
            <w:shd w:val="clear" w:color="auto" w:fill="FFFFFF"/>
          </w:tcPr>
          <w:p w14:paraId="665064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/запас горючего/</w:t>
            </w:r>
          </w:p>
        </w:tc>
        <w:tc>
          <w:tcPr>
            <w:tcW w:w="2394" w:type="dxa"/>
            <w:shd w:val="clear" w:color="auto" w:fill="FFFFFF"/>
          </w:tcPr>
          <w:p w14:paraId="352CCA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 1/2 час.</w:t>
            </w:r>
          </w:p>
        </w:tc>
        <w:tc>
          <w:tcPr>
            <w:tcW w:w="2394" w:type="dxa"/>
            <w:shd w:val="clear" w:color="auto" w:fill="FFFFFF"/>
          </w:tcPr>
          <w:p w14:paraId="1260C9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6891FCA" w14:textId="77777777">
        <w:tc>
          <w:tcPr>
            <w:tcW w:w="2394" w:type="dxa"/>
            <w:shd w:val="clear" w:color="auto" w:fill="FFFFFF"/>
          </w:tcPr>
          <w:p w14:paraId="28188B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1B4616">
              <w:rPr>
                <w:rFonts w:ascii="Times New Roman" w:hAnsi="Times New Roman" w:cs="Times New Roman"/>
                <w:color w:val="000000" w:themeColor="text1"/>
                <w:sz w:val="16"/>
                <w:szCs w:val="16"/>
              </w:rPr>
              <w:t>Ремонт /трудность/</w:t>
            </w:r>
          </w:p>
        </w:tc>
        <w:tc>
          <w:tcPr>
            <w:tcW w:w="2394" w:type="dxa"/>
            <w:shd w:val="clear" w:color="auto" w:fill="FFFFFF"/>
          </w:tcPr>
          <w:p w14:paraId="50A763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деревянный, заменяемость запасных частей</w:t>
            </w:r>
          </w:p>
        </w:tc>
        <w:tc>
          <w:tcPr>
            <w:tcW w:w="2394" w:type="dxa"/>
            <w:shd w:val="clear" w:color="auto" w:fill="FFFFFF"/>
          </w:tcPr>
          <w:p w14:paraId="409386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189AA54" w14:textId="77777777">
        <w:tc>
          <w:tcPr>
            <w:tcW w:w="2394" w:type="dxa"/>
            <w:shd w:val="clear" w:color="auto" w:fill="FFFFFF"/>
          </w:tcPr>
          <w:p w14:paraId="05958E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Обслуживание</w:t>
            </w:r>
          </w:p>
        </w:tc>
        <w:tc>
          <w:tcPr>
            <w:tcW w:w="2394" w:type="dxa"/>
            <w:shd w:val="clear" w:color="auto" w:fill="FFFFFF"/>
          </w:tcPr>
          <w:p w14:paraId="5588CA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качество, на которое обращено особое внимание при изготовлении серийных</w:t>
            </w:r>
          </w:p>
        </w:tc>
        <w:tc>
          <w:tcPr>
            <w:tcW w:w="2394" w:type="dxa"/>
            <w:shd w:val="clear" w:color="auto" w:fill="FFFFFF"/>
          </w:tcPr>
          <w:p w14:paraId="7BBDF5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8A6D925" w14:textId="77777777">
        <w:tc>
          <w:tcPr>
            <w:tcW w:w="2394" w:type="dxa"/>
            <w:shd w:val="clear" w:color="auto" w:fill="FFFFFF"/>
          </w:tcPr>
          <w:p w14:paraId="595841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б о р к а.................</w:t>
            </w:r>
          </w:p>
        </w:tc>
        <w:tc>
          <w:tcPr>
            <w:tcW w:w="2394" w:type="dxa"/>
            <w:shd w:val="clear" w:color="auto" w:fill="FFFFFF"/>
          </w:tcPr>
          <w:p w14:paraId="29E0C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ECF7A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CD38A1C" w14:textId="77777777">
        <w:tc>
          <w:tcPr>
            <w:tcW w:w="2394" w:type="dxa"/>
            <w:shd w:val="clear" w:color="auto" w:fill="FFFFFF"/>
          </w:tcPr>
          <w:p w14:paraId="63E556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Простота в работе...........</w:t>
            </w:r>
          </w:p>
        </w:tc>
        <w:tc>
          <w:tcPr>
            <w:tcW w:w="2394" w:type="dxa"/>
            <w:shd w:val="clear" w:color="auto" w:fill="FFFFFF"/>
          </w:tcPr>
          <w:p w14:paraId="70213D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465382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802F23A" w14:textId="77777777">
        <w:tc>
          <w:tcPr>
            <w:tcW w:w="2394" w:type="dxa"/>
            <w:shd w:val="clear" w:color="auto" w:fill="FFFFFF"/>
          </w:tcPr>
          <w:p w14:paraId="2A6601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Легкость .серийного выполнения /число однотипных нервюр и .проч. частей/</w:t>
            </w:r>
          </w:p>
        </w:tc>
        <w:tc>
          <w:tcPr>
            <w:tcW w:w="2394" w:type="dxa"/>
            <w:shd w:val="clear" w:color="auto" w:fill="FFFFFF"/>
          </w:tcPr>
          <w:p w14:paraId="2662E6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Недостатки первого опытного устранены</w:t>
            </w:r>
          </w:p>
        </w:tc>
        <w:tc>
          <w:tcPr>
            <w:tcW w:w="2394" w:type="dxa"/>
            <w:shd w:val="clear" w:color="auto" w:fill="FFFFFF"/>
          </w:tcPr>
          <w:p w14:paraId="3B4242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280D8BB" w14:textId="77777777">
        <w:tc>
          <w:tcPr>
            <w:tcW w:w="2394" w:type="dxa"/>
            <w:shd w:val="clear" w:color="auto" w:fill="FFFFFF"/>
          </w:tcPr>
          <w:p w14:paraId="24138F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изготовления</w:t>
            </w:r>
          </w:p>
        </w:tc>
        <w:tc>
          <w:tcPr>
            <w:tcW w:w="2394" w:type="dxa"/>
            <w:shd w:val="clear" w:color="auto" w:fill="FFFFFF"/>
          </w:tcPr>
          <w:p w14:paraId="1D80D2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Октябрь 1924 года</w:t>
            </w:r>
          </w:p>
        </w:tc>
        <w:tc>
          <w:tcPr>
            <w:tcW w:w="2394" w:type="dxa"/>
            <w:shd w:val="clear" w:color="auto" w:fill="FFFFFF"/>
          </w:tcPr>
          <w:p w14:paraId="72069B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60073B9" w14:textId="77777777">
        <w:tc>
          <w:tcPr>
            <w:tcW w:w="2394" w:type="dxa"/>
            <w:tcBorders>
              <w:bottom w:val="single" w:sz="12" w:space="0" w:color="auto"/>
            </w:tcBorders>
            <w:shd w:val="clear" w:color="auto" w:fill="FFFFFF"/>
          </w:tcPr>
          <w:p w14:paraId="240725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серийного</w:t>
            </w:r>
          </w:p>
        </w:tc>
        <w:tc>
          <w:tcPr>
            <w:tcW w:w="2394" w:type="dxa"/>
            <w:tcBorders>
              <w:bottom w:val="single" w:sz="12" w:space="0" w:color="auto"/>
            </w:tcBorders>
            <w:shd w:val="clear" w:color="auto" w:fill="FFFFFF"/>
          </w:tcPr>
          <w:p w14:paraId="4144AE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14.000 руб.</w:t>
            </w:r>
          </w:p>
        </w:tc>
        <w:tc>
          <w:tcPr>
            <w:tcW w:w="2394" w:type="dxa"/>
            <w:tcBorders>
              <w:bottom w:val="single" w:sz="12" w:space="0" w:color="auto"/>
            </w:tcBorders>
            <w:shd w:val="clear" w:color="auto" w:fill="FFFFFF"/>
          </w:tcPr>
          <w:p w14:paraId="02F041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A6452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"МРЛ-1"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2FB4" w:rsidRPr="001B4616" w14:paraId="7346D042" w14:textId="77777777">
        <w:tc>
          <w:tcPr>
            <w:tcW w:w="2394" w:type="dxa"/>
            <w:tcBorders>
              <w:top w:val="single" w:sz="12" w:space="0" w:color="auto"/>
            </w:tcBorders>
            <w:shd w:val="clear" w:color="auto" w:fill="FFFFFF"/>
          </w:tcPr>
          <w:p w14:paraId="25ABD4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394" w:type="dxa"/>
            <w:tcBorders>
              <w:top w:val="single" w:sz="12" w:space="0" w:color="auto"/>
            </w:tcBorders>
            <w:shd w:val="clear" w:color="auto" w:fill="FFFFFF"/>
          </w:tcPr>
          <w:p w14:paraId="4C1252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Испытанию</w:t>
            </w:r>
          </w:p>
        </w:tc>
        <w:tc>
          <w:tcPr>
            <w:tcW w:w="2394" w:type="dxa"/>
            <w:tcBorders>
              <w:top w:val="single" w:sz="12" w:space="0" w:color="auto"/>
            </w:tcBorders>
            <w:shd w:val="clear" w:color="auto" w:fill="FFFFFF"/>
          </w:tcPr>
          <w:p w14:paraId="75EBD4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расчету</w:t>
            </w:r>
          </w:p>
        </w:tc>
      </w:tr>
      <w:tr w:rsidR="006D2FB4" w:rsidRPr="001B4616" w14:paraId="0BDB72F7" w14:textId="77777777">
        <w:tc>
          <w:tcPr>
            <w:tcW w:w="2394" w:type="dxa"/>
            <w:shd w:val="clear" w:color="auto" w:fill="FFFFFF"/>
          </w:tcPr>
          <w:p w14:paraId="7EB071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Взлет - метров</w:t>
            </w:r>
          </w:p>
        </w:tc>
        <w:tc>
          <w:tcPr>
            <w:tcW w:w="2394" w:type="dxa"/>
            <w:shd w:val="clear" w:color="auto" w:fill="FFFFFF"/>
          </w:tcPr>
          <w:p w14:paraId="51FE5F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сек.</w:t>
            </w:r>
          </w:p>
        </w:tc>
        <w:tc>
          <w:tcPr>
            <w:tcW w:w="2394" w:type="dxa"/>
            <w:shd w:val="clear" w:color="auto" w:fill="FFFFFF"/>
          </w:tcPr>
          <w:p w14:paraId="2693B6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C8A9902" w14:textId="77777777">
        <w:tc>
          <w:tcPr>
            <w:tcW w:w="2394" w:type="dxa"/>
            <w:shd w:val="clear" w:color="auto" w:fill="FFFFFF"/>
          </w:tcPr>
          <w:p w14:paraId="7CD61B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Скоропод"емностъ /вертикальная скорость/</w:t>
            </w:r>
          </w:p>
        </w:tc>
        <w:tc>
          <w:tcPr>
            <w:tcW w:w="2394" w:type="dxa"/>
            <w:shd w:val="clear" w:color="auto" w:fill="FFFFFF"/>
          </w:tcPr>
          <w:p w14:paraId="3CD90A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 метр.-14 мин.</w:t>
            </w:r>
          </w:p>
        </w:tc>
        <w:tc>
          <w:tcPr>
            <w:tcW w:w="2394" w:type="dxa"/>
            <w:shd w:val="clear" w:color="auto" w:fill="FFFFFF"/>
          </w:tcPr>
          <w:p w14:paraId="6D75D5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ED37E77" w14:textId="77777777">
        <w:tc>
          <w:tcPr>
            <w:tcW w:w="2394" w:type="dxa"/>
            <w:shd w:val="clear" w:color="auto" w:fill="FFFFFF"/>
          </w:tcPr>
          <w:p w14:paraId="4C1CC1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потолка</w:t>
            </w:r>
          </w:p>
        </w:tc>
        <w:tc>
          <w:tcPr>
            <w:tcW w:w="2394" w:type="dxa"/>
            <w:shd w:val="clear" w:color="auto" w:fill="FFFFFF"/>
          </w:tcPr>
          <w:p w14:paraId="0645F0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44279D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5.200 метр.</w:t>
            </w:r>
          </w:p>
        </w:tc>
      </w:tr>
      <w:tr w:rsidR="006D2FB4" w:rsidRPr="001B4616" w14:paraId="18D20CEB" w14:textId="77777777">
        <w:tc>
          <w:tcPr>
            <w:tcW w:w="2394" w:type="dxa"/>
            <w:shd w:val="clear" w:color="auto" w:fill="FFFFFF"/>
          </w:tcPr>
          <w:p w14:paraId="52A772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Стабильюсть полета /без управления/ в мин.</w:t>
            </w:r>
          </w:p>
        </w:tc>
        <w:tc>
          <w:tcPr>
            <w:tcW w:w="2394" w:type="dxa"/>
            <w:shd w:val="clear" w:color="auto" w:fill="FFFFFF"/>
          </w:tcPr>
          <w:p w14:paraId="7CD00A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542B3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Удовлетвориттельная</w:t>
            </w:r>
          </w:p>
        </w:tc>
      </w:tr>
      <w:tr w:rsidR="006D2FB4" w:rsidRPr="001B4616" w14:paraId="05FB2855" w14:textId="77777777">
        <w:tc>
          <w:tcPr>
            <w:tcW w:w="2394" w:type="dxa"/>
            <w:shd w:val="clear" w:color="auto" w:fill="FFFFFF"/>
          </w:tcPr>
          <w:p w14:paraId="4D4659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Маневренность: вираж вправо</w:t>
            </w:r>
          </w:p>
        </w:tc>
        <w:tc>
          <w:tcPr>
            <w:tcW w:w="2394" w:type="dxa"/>
            <w:shd w:val="clear" w:color="auto" w:fill="FFFFFF"/>
          </w:tcPr>
          <w:p w14:paraId="1EE484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3FB461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0502610" w14:textId="77777777">
        <w:tc>
          <w:tcPr>
            <w:tcW w:w="2394" w:type="dxa"/>
            <w:shd w:val="clear" w:color="auto" w:fill="FFFFFF"/>
          </w:tcPr>
          <w:p w14:paraId="0F46EF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влево</w:t>
            </w:r>
          </w:p>
        </w:tc>
        <w:tc>
          <w:tcPr>
            <w:tcW w:w="2394" w:type="dxa"/>
            <w:shd w:val="clear" w:color="auto" w:fill="FFFFFF"/>
          </w:tcPr>
          <w:p w14:paraId="2F67FB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432C29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9DED397" w14:textId="77777777">
        <w:tc>
          <w:tcPr>
            <w:tcW w:w="2394" w:type="dxa"/>
            <w:shd w:val="clear" w:color="auto" w:fill="FFFFFF"/>
          </w:tcPr>
          <w:p w14:paraId="6DD0EE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петля</w:t>
            </w:r>
          </w:p>
        </w:tc>
        <w:tc>
          <w:tcPr>
            <w:tcW w:w="2394" w:type="dxa"/>
            <w:shd w:val="clear" w:color="auto" w:fill="FFFFFF"/>
          </w:tcPr>
          <w:p w14:paraId="035CA7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147FE7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BC9C4ED" w14:textId="77777777">
        <w:tc>
          <w:tcPr>
            <w:tcW w:w="2394" w:type="dxa"/>
            <w:shd w:val="clear" w:color="auto" w:fill="FFFFFF"/>
          </w:tcPr>
          <w:p w14:paraId="4467EC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фигуры</w:t>
            </w:r>
          </w:p>
        </w:tc>
        <w:tc>
          <w:tcPr>
            <w:tcW w:w="2394" w:type="dxa"/>
            <w:shd w:val="clear" w:color="auto" w:fill="FFFFFF"/>
          </w:tcPr>
          <w:p w14:paraId="61F416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6C1564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93E9BB3" w14:textId="77777777">
        <w:tc>
          <w:tcPr>
            <w:tcW w:w="2394" w:type="dxa"/>
            <w:shd w:val="clear" w:color="auto" w:fill="FFFFFF"/>
          </w:tcPr>
          <w:p w14:paraId="56947C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Посадка</w:t>
            </w:r>
            <w:r w:rsidRPr="001B4616">
              <w:rPr>
                <w:rFonts w:ascii="Times New Roman" w:hAnsi="Times New Roman" w:cs="Times New Roman"/>
                <w:b/>
                <w:bCs/>
                <w:color w:val="000000" w:themeColor="text1"/>
                <w:sz w:val="16"/>
                <w:szCs w:val="16"/>
              </w:rPr>
              <w:t xml:space="preserve">: </w:t>
            </w:r>
            <w:r w:rsidRPr="001B4616">
              <w:rPr>
                <w:rFonts w:ascii="Times New Roman" w:hAnsi="Times New Roman" w:cs="Times New Roman"/>
                <w:color w:val="000000" w:themeColor="text1"/>
                <w:sz w:val="16"/>
                <w:szCs w:val="16"/>
              </w:rPr>
              <w:t>скорость</w:t>
            </w:r>
          </w:p>
        </w:tc>
        <w:tc>
          <w:tcPr>
            <w:tcW w:w="2394" w:type="dxa"/>
            <w:shd w:val="clear" w:color="auto" w:fill="FFFFFF"/>
          </w:tcPr>
          <w:p w14:paraId="197F1A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95 килм. </w:t>
            </w:r>
          </w:p>
        </w:tc>
        <w:tc>
          <w:tcPr>
            <w:tcW w:w="2394" w:type="dxa"/>
            <w:shd w:val="clear" w:color="auto" w:fill="FFFFFF"/>
          </w:tcPr>
          <w:p w14:paraId="3C2BD9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E0EA9C4" w14:textId="77777777">
        <w:tc>
          <w:tcPr>
            <w:tcW w:w="2394" w:type="dxa"/>
            <w:shd w:val="clear" w:color="auto" w:fill="FFFFFF"/>
          </w:tcPr>
          <w:p w14:paraId="71E816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пробег</w:t>
            </w:r>
          </w:p>
        </w:tc>
        <w:tc>
          <w:tcPr>
            <w:tcW w:w="2394" w:type="dxa"/>
            <w:shd w:val="clear" w:color="auto" w:fill="FFFFFF"/>
          </w:tcPr>
          <w:p w14:paraId="6FC116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и 0.5 сек.</w:t>
            </w:r>
          </w:p>
        </w:tc>
        <w:tc>
          <w:tcPr>
            <w:tcW w:w="2394" w:type="dxa"/>
            <w:shd w:val="clear" w:color="auto" w:fill="FFFFFF"/>
          </w:tcPr>
          <w:p w14:paraId="5D95FC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DDB3F3D" w14:textId="77777777">
        <w:tc>
          <w:tcPr>
            <w:tcW w:w="2394" w:type="dxa"/>
            <w:shd w:val="clear" w:color="auto" w:fill="FFFFFF"/>
          </w:tcPr>
          <w:p w14:paraId="7393B7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Боевоекачество:</w:t>
            </w:r>
          </w:p>
        </w:tc>
        <w:tc>
          <w:tcPr>
            <w:tcW w:w="2394" w:type="dxa"/>
            <w:shd w:val="clear" w:color="auto" w:fill="FFFFFF"/>
          </w:tcPr>
          <w:p w14:paraId="04FCD1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1F6A3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5BE3CA9" w14:textId="77777777">
        <w:tc>
          <w:tcPr>
            <w:tcW w:w="2394" w:type="dxa"/>
            <w:shd w:val="clear" w:color="auto" w:fill="FFFFFF"/>
          </w:tcPr>
          <w:p w14:paraId="7F15BC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видимость: ввер</w:t>
            </w:r>
          </w:p>
        </w:tc>
        <w:tc>
          <w:tcPr>
            <w:tcW w:w="2394" w:type="dxa"/>
            <w:shd w:val="clear" w:color="auto" w:fill="FFFFFF"/>
          </w:tcPr>
          <w:p w14:paraId="7FDF4E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w:t>
            </w:r>
          </w:p>
        </w:tc>
        <w:tc>
          <w:tcPr>
            <w:tcW w:w="2394" w:type="dxa"/>
            <w:shd w:val="clear" w:color="auto" w:fill="FFFFFF"/>
          </w:tcPr>
          <w:p w14:paraId="34CBB3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C7A894A" w14:textId="77777777">
        <w:tc>
          <w:tcPr>
            <w:tcW w:w="2394" w:type="dxa"/>
            <w:shd w:val="clear" w:color="auto" w:fill="FFFFFF"/>
          </w:tcPr>
          <w:p w14:paraId="6E29C9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вперед</w:t>
            </w:r>
          </w:p>
        </w:tc>
        <w:tc>
          <w:tcPr>
            <w:tcW w:w="2394" w:type="dxa"/>
            <w:shd w:val="clear" w:color="auto" w:fill="FFFFFF"/>
          </w:tcPr>
          <w:p w14:paraId="542FB6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w:t>
            </w:r>
          </w:p>
        </w:tc>
        <w:tc>
          <w:tcPr>
            <w:tcW w:w="2394" w:type="dxa"/>
            <w:shd w:val="clear" w:color="auto" w:fill="FFFFFF"/>
          </w:tcPr>
          <w:p w14:paraId="4572B4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FEED1E9" w14:textId="77777777">
        <w:tc>
          <w:tcPr>
            <w:tcW w:w="2394" w:type="dxa"/>
            <w:shd w:val="clear" w:color="auto" w:fill="FFFFFF"/>
          </w:tcPr>
          <w:p w14:paraId="63F1CD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вниз</w:t>
            </w:r>
          </w:p>
        </w:tc>
        <w:tc>
          <w:tcPr>
            <w:tcW w:w="2394" w:type="dxa"/>
            <w:shd w:val="clear" w:color="auto" w:fill="FFFFFF"/>
          </w:tcPr>
          <w:p w14:paraId="4E78A1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w:t>
            </w:r>
          </w:p>
        </w:tc>
        <w:tc>
          <w:tcPr>
            <w:tcW w:w="2394" w:type="dxa"/>
            <w:shd w:val="clear" w:color="auto" w:fill="FFFFFF"/>
          </w:tcPr>
          <w:p w14:paraId="04EAD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212F07AB" w14:textId="77777777">
        <w:tc>
          <w:tcPr>
            <w:tcW w:w="2394" w:type="dxa"/>
            <w:shd w:val="clear" w:color="auto" w:fill="FFFFFF"/>
          </w:tcPr>
          <w:p w14:paraId="47F7A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Назад</w:t>
            </w:r>
          </w:p>
        </w:tc>
        <w:tc>
          <w:tcPr>
            <w:tcW w:w="2394" w:type="dxa"/>
            <w:shd w:val="clear" w:color="auto" w:fill="FFFFFF"/>
          </w:tcPr>
          <w:p w14:paraId="03BFBA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w:t>
            </w:r>
          </w:p>
        </w:tc>
        <w:tc>
          <w:tcPr>
            <w:tcW w:w="2394" w:type="dxa"/>
            <w:shd w:val="clear" w:color="auto" w:fill="FFFFFF"/>
          </w:tcPr>
          <w:p w14:paraId="6D7449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F992CE2" w14:textId="77777777">
        <w:tc>
          <w:tcPr>
            <w:tcW w:w="2394" w:type="dxa"/>
            <w:shd w:val="clear" w:color="auto" w:fill="FFFFFF"/>
          </w:tcPr>
          <w:p w14:paraId="2445FC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Удобство приспособл. для обстрела:</w:t>
            </w:r>
          </w:p>
        </w:tc>
        <w:tc>
          <w:tcPr>
            <w:tcW w:w="2394" w:type="dxa"/>
            <w:shd w:val="clear" w:color="auto" w:fill="FFFFFF"/>
          </w:tcPr>
          <w:p w14:paraId="2BEBB2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2394" w:type="dxa"/>
            <w:shd w:val="clear" w:color="auto" w:fill="FFFFFF"/>
          </w:tcPr>
          <w:p w14:paraId="0C1A1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4D1C2481" w14:textId="77777777">
        <w:tc>
          <w:tcPr>
            <w:tcW w:w="2394" w:type="dxa"/>
            <w:shd w:val="clear" w:color="auto" w:fill="FFFFFF"/>
          </w:tcPr>
          <w:p w14:paraId="125BBE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w:t>
            </w:r>
          </w:p>
        </w:tc>
        <w:tc>
          <w:tcPr>
            <w:tcW w:w="2394" w:type="dxa"/>
            <w:shd w:val="clear" w:color="auto" w:fill="FFFFFF"/>
          </w:tcPr>
          <w:p w14:paraId="64B0E3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760 кг</w:t>
            </w:r>
          </w:p>
        </w:tc>
        <w:tc>
          <w:tcPr>
            <w:tcW w:w="2394" w:type="dxa"/>
            <w:shd w:val="clear" w:color="auto" w:fill="FFFFFF"/>
          </w:tcPr>
          <w:p w14:paraId="711852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24E942D" w14:textId="77777777">
        <w:tc>
          <w:tcPr>
            <w:tcW w:w="2394" w:type="dxa"/>
            <w:shd w:val="clear" w:color="auto" w:fill="FFFFFF"/>
          </w:tcPr>
          <w:p w14:paraId="4BB152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машины</w:t>
            </w:r>
          </w:p>
        </w:tc>
        <w:tc>
          <w:tcPr>
            <w:tcW w:w="2394" w:type="dxa"/>
            <w:shd w:val="clear" w:color="auto" w:fill="FFFFFF"/>
          </w:tcPr>
          <w:p w14:paraId="6CBA29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1770</w:t>
            </w:r>
          </w:p>
        </w:tc>
        <w:tc>
          <w:tcPr>
            <w:tcW w:w="2394" w:type="dxa"/>
            <w:shd w:val="clear" w:color="auto" w:fill="FFFFFF"/>
          </w:tcPr>
          <w:p w14:paraId="3CDC81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20AC3D3E" w14:textId="77777777">
        <w:tc>
          <w:tcPr>
            <w:tcW w:w="2394" w:type="dxa"/>
            <w:shd w:val="clear" w:color="auto" w:fill="FFFFFF"/>
          </w:tcPr>
          <w:p w14:paraId="4B976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2394" w:type="dxa"/>
            <w:shd w:val="clear" w:color="auto" w:fill="FFFFFF"/>
          </w:tcPr>
          <w:p w14:paraId="0AC0B7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Льюис</w:t>
            </w:r>
          </w:p>
        </w:tc>
        <w:tc>
          <w:tcPr>
            <w:tcW w:w="2394" w:type="dxa"/>
            <w:shd w:val="clear" w:color="auto" w:fill="FFFFFF"/>
          </w:tcPr>
          <w:p w14:paraId="1E543C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CE2D06D" w14:textId="77777777">
        <w:tc>
          <w:tcPr>
            <w:tcW w:w="2394" w:type="dxa"/>
            <w:shd w:val="clear" w:color="auto" w:fill="FFFFFF"/>
          </w:tcPr>
          <w:p w14:paraId="0AB627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/запас горючего/</w:t>
            </w:r>
          </w:p>
        </w:tc>
        <w:tc>
          <w:tcPr>
            <w:tcW w:w="2394" w:type="dxa"/>
            <w:shd w:val="clear" w:color="auto" w:fill="FFFFFF"/>
          </w:tcPr>
          <w:p w14:paraId="091CDB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часа</w:t>
            </w:r>
          </w:p>
        </w:tc>
        <w:tc>
          <w:tcPr>
            <w:tcW w:w="2394" w:type="dxa"/>
            <w:shd w:val="clear" w:color="auto" w:fill="FFFFFF"/>
          </w:tcPr>
          <w:p w14:paraId="331DE4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47774B7" w14:textId="77777777">
        <w:tc>
          <w:tcPr>
            <w:tcW w:w="2394" w:type="dxa"/>
            <w:shd w:val="clear" w:color="auto" w:fill="FFFFFF"/>
          </w:tcPr>
          <w:p w14:paraId="4462B8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1B4616">
              <w:rPr>
                <w:rFonts w:ascii="Times New Roman" w:hAnsi="Times New Roman" w:cs="Times New Roman"/>
                <w:color w:val="000000" w:themeColor="text1"/>
                <w:sz w:val="16"/>
                <w:szCs w:val="16"/>
              </w:rPr>
              <w:t>Ремонт /трудность/</w:t>
            </w:r>
          </w:p>
        </w:tc>
        <w:tc>
          <w:tcPr>
            <w:tcW w:w="2394" w:type="dxa"/>
            <w:shd w:val="clear" w:color="auto" w:fill="FFFFFF"/>
          </w:tcPr>
          <w:p w14:paraId="1A3A6A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Удовлетворительно</w:t>
            </w:r>
          </w:p>
        </w:tc>
        <w:tc>
          <w:tcPr>
            <w:tcW w:w="2394" w:type="dxa"/>
            <w:shd w:val="clear" w:color="auto" w:fill="FFFFFF"/>
          </w:tcPr>
          <w:p w14:paraId="4E0798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100D9236" w14:textId="77777777">
        <w:tc>
          <w:tcPr>
            <w:tcW w:w="2394" w:type="dxa"/>
            <w:shd w:val="clear" w:color="auto" w:fill="FFFFFF"/>
          </w:tcPr>
          <w:p w14:paraId="45C55F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Обслуживание</w:t>
            </w:r>
          </w:p>
        </w:tc>
        <w:tc>
          <w:tcPr>
            <w:tcW w:w="2394" w:type="dxa"/>
            <w:shd w:val="clear" w:color="auto" w:fill="FFFFFF"/>
          </w:tcPr>
          <w:p w14:paraId="3FF18F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Удовлетворительно</w:t>
            </w:r>
          </w:p>
        </w:tc>
        <w:tc>
          <w:tcPr>
            <w:tcW w:w="2394" w:type="dxa"/>
            <w:shd w:val="clear" w:color="auto" w:fill="FFFFFF"/>
          </w:tcPr>
          <w:p w14:paraId="312C6A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C327BFF" w14:textId="77777777">
        <w:tc>
          <w:tcPr>
            <w:tcW w:w="2394" w:type="dxa"/>
            <w:shd w:val="clear" w:color="auto" w:fill="FFFFFF"/>
          </w:tcPr>
          <w:p w14:paraId="73AECB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б о р к а.................</w:t>
            </w:r>
          </w:p>
        </w:tc>
        <w:tc>
          <w:tcPr>
            <w:tcW w:w="2394" w:type="dxa"/>
            <w:shd w:val="clear" w:color="auto" w:fill="FFFFFF"/>
          </w:tcPr>
          <w:p w14:paraId="13D03B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Удовлетворительно</w:t>
            </w:r>
          </w:p>
        </w:tc>
        <w:tc>
          <w:tcPr>
            <w:tcW w:w="2394" w:type="dxa"/>
            <w:shd w:val="clear" w:color="auto" w:fill="FFFFFF"/>
          </w:tcPr>
          <w:p w14:paraId="367FB4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6E83DBD" w14:textId="77777777">
        <w:tc>
          <w:tcPr>
            <w:tcW w:w="2394" w:type="dxa"/>
            <w:shd w:val="clear" w:color="auto" w:fill="FFFFFF"/>
          </w:tcPr>
          <w:p w14:paraId="17CBDE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Простота в работе...........</w:t>
            </w:r>
          </w:p>
        </w:tc>
        <w:tc>
          <w:tcPr>
            <w:tcW w:w="2394" w:type="dxa"/>
            <w:shd w:val="clear" w:color="auto" w:fill="FFFFFF"/>
          </w:tcPr>
          <w:p w14:paraId="032F06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Удовлетворительно</w:t>
            </w:r>
          </w:p>
        </w:tc>
        <w:tc>
          <w:tcPr>
            <w:tcW w:w="2394" w:type="dxa"/>
            <w:shd w:val="clear" w:color="auto" w:fill="FFFFFF"/>
          </w:tcPr>
          <w:p w14:paraId="3E29DB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8DCF063" w14:textId="77777777">
        <w:tc>
          <w:tcPr>
            <w:tcW w:w="2394" w:type="dxa"/>
            <w:shd w:val="clear" w:color="auto" w:fill="FFFFFF"/>
          </w:tcPr>
          <w:p w14:paraId="76957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Легкость .серийного выполнения /число однотипных нервюр и .проч. частей/</w:t>
            </w:r>
          </w:p>
        </w:tc>
        <w:tc>
          <w:tcPr>
            <w:tcW w:w="2394" w:type="dxa"/>
            <w:shd w:val="clear" w:color="auto" w:fill="FFFFFF"/>
          </w:tcPr>
          <w:p w14:paraId="5EF188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нервюры одинаковы</w:t>
            </w:r>
          </w:p>
        </w:tc>
        <w:tc>
          <w:tcPr>
            <w:tcW w:w="2394" w:type="dxa"/>
            <w:shd w:val="clear" w:color="auto" w:fill="FFFFFF"/>
          </w:tcPr>
          <w:p w14:paraId="730098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4D8E132" w14:textId="77777777">
        <w:tc>
          <w:tcPr>
            <w:tcW w:w="2394" w:type="dxa"/>
            <w:shd w:val="clear" w:color="auto" w:fill="FFFFFF"/>
          </w:tcPr>
          <w:p w14:paraId="4EFF07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изготовления</w:t>
            </w:r>
          </w:p>
        </w:tc>
        <w:tc>
          <w:tcPr>
            <w:tcW w:w="2394" w:type="dxa"/>
            <w:shd w:val="clear" w:color="auto" w:fill="FFFFFF"/>
          </w:tcPr>
          <w:p w14:paraId="28E16E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Май 1925 года</w:t>
            </w:r>
          </w:p>
        </w:tc>
        <w:tc>
          <w:tcPr>
            <w:tcW w:w="2394" w:type="dxa"/>
            <w:shd w:val="clear" w:color="auto" w:fill="FFFFFF"/>
          </w:tcPr>
          <w:p w14:paraId="6B4FF0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662A455" w14:textId="77777777">
        <w:tc>
          <w:tcPr>
            <w:tcW w:w="2394" w:type="dxa"/>
            <w:tcBorders>
              <w:bottom w:val="single" w:sz="12" w:space="0" w:color="auto"/>
            </w:tcBorders>
            <w:shd w:val="clear" w:color="auto" w:fill="FFFFFF"/>
          </w:tcPr>
          <w:p w14:paraId="3F4425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серийного</w:t>
            </w:r>
          </w:p>
        </w:tc>
        <w:tc>
          <w:tcPr>
            <w:tcW w:w="2394" w:type="dxa"/>
            <w:tcBorders>
              <w:bottom w:val="single" w:sz="12" w:space="0" w:color="auto"/>
            </w:tcBorders>
            <w:shd w:val="clear" w:color="auto" w:fill="FFFFFF"/>
          </w:tcPr>
          <w:p w14:paraId="34703B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20.000 руб. (2210,543)</w:t>
            </w:r>
          </w:p>
        </w:tc>
        <w:tc>
          <w:tcPr>
            <w:tcW w:w="2394" w:type="dxa"/>
            <w:tcBorders>
              <w:bottom w:val="single" w:sz="12" w:space="0" w:color="auto"/>
            </w:tcBorders>
            <w:shd w:val="clear" w:color="auto" w:fill="FFFFFF"/>
          </w:tcPr>
          <w:p w14:paraId="50B622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1474D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7FA21"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17-18 августа 1925 г. два «Валя» для СССР получили сертификат министерства аэро</w:t>
      </w:r>
      <w:r w:rsidRPr="003600B8">
        <w:rPr>
          <w:rFonts w:ascii="Times New Roman" w:hAnsi="Times New Roman" w:cs="Times New Roman"/>
          <w:color w:val="0070C0"/>
          <w:sz w:val="16"/>
          <w:szCs w:val="16"/>
        </w:rPr>
        <w:softHyphen/>
        <w:t>навтики Италии. Машины подготовили к вылету, но возникли дипломатические пре</w:t>
      </w:r>
      <w:r w:rsidRPr="003600B8">
        <w:rPr>
          <w:rFonts w:ascii="Times New Roman" w:hAnsi="Times New Roman" w:cs="Times New Roman"/>
          <w:color w:val="0070C0"/>
          <w:sz w:val="16"/>
          <w:szCs w:val="16"/>
        </w:rPr>
        <w:softHyphen/>
        <w:t>поны - самолеты не пропускали через свое воздушное пространство то греки, то турки. Уже собрались разбирать их и в ящиках от</w:t>
      </w:r>
      <w:r w:rsidRPr="003600B8">
        <w:rPr>
          <w:rFonts w:ascii="Times New Roman" w:hAnsi="Times New Roman" w:cs="Times New Roman"/>
          <w:color w:val="0070C0"/>
          <w:sz w:val="16"/>
          <w:szCs w:val="16"/>
        </w:rPr>
        <w:softHyphen/>
        <w:t>правлять в Одессу, но дипломаты все-таки согласовали маршрут (24950).</w:t>
      </w:r>
    </w:p>
    <w:p w14:paraId="09337B70"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67660B4E"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0CC8AE6"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9720B"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17 августа 1925 года в адрес начальника штаба ВВС РККА (врид Б.Л. Негродов26) поступил запрос, подписанный заместителем начальника Штаба РККА С.А. Пугачевым и врид начальника оперативного управления Штаба РККА В.К. Триандафилловым, в котором, в частности, просилось увеличить численность самолетов, привлекаемых для решения боевых задач в Чечне. Первоначально предполагалось, по имевшемуся опыту осени 1924 года, возложить на авиацию лишь чисто разведывательные функции. Но в дальнейшем было принято решение привлечь летные экипажи и для ведения бомбардировок предполагаемых мест нахождения бандитских формирований и их пособников. В основу такой тактики была положена система борьбы с басмачеством (бандитизмом), разработанная Главнокомандующим Вооруженными Силами Российской Республики С.С. Каменевым, а также имевшийся в ВВС РККА богатый опыт по уничтожению повстанческих и бандформирований в различных районах страны (Украина, Кубань, Тамбов, Заволжье, Туркестан и др.) в период 1919 - 1924 годов. В связи с этим предлагалось усилить 3-й ОРАО 4 самолетами типа "Р-1" (с отечественными моторами "М 5" 400 HP) за счет фондов Государственного авиационного завода №10. Также из фондов Новочеркасского взрыв-склада для проведения бомбардировок Отряду было выделено 240 8 килограммовых осколочных и фугасных бомб (соотношение 50/ 50), рассчитанных лишь на первые три дня операции. Остальная часть боеприпасов должна была поступать по заявке руководства ВВС Округа. </w:t>
      </w:r>
      <w:r w:rsidRPr="001B4616">
        <w:rPr>
          <w:rFonts w:ascii="Times New Roman" w:hAnsi="Times New Roman" w:cs="Times New Roman"/>
          <w:color w:val="000000" w:themeColor="text1"/>
          <w:sz w:val="16"/>
          <w:szCs w:val="16"/>
        </w:rPr>
        <w:lastRenderedPageBreak/>
        <w:t>несмотря на то, что руководство Северокавказского округа рассчитывало для укомплектования 3-го ОРАО получить 6 летательных аппаратов (4 боевых и 2 резервных на случай аварий), Таганрогский авиазавод смог лишь частично удовлетворить испрашиваемый наряд. Дело в том, что из четырех имевшихся к середине августа на заводе боеготовых самолетов, два сразу были признаны приемной комиссией непригодными по причине несоответствия установленных на них моторов для эксплуатации их в боевой обстановке. Два других аппарата были выделены 7-му Отдельному разведывательному авиационному отряду из состава Кавказской Краснознаменной Армии, где имелся существенный некомплект боевых машин (10204).</w:t>
      </w:r>
    </w:p>
    <w:p w14:paraId="6998FDB0"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94625"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F14C0EC"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A0284"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17 августа 1925 году с аэродрома Мак Кук Филд взлетел первый серийный самолет </w:t>
      </w:r>
      <w:hyperlink r:id="rId81" w:tgtFrame="_blank" w:history="1">
        <w:r w:rsidRPr="001B4616">
          <w:rPr>
            <w:rFonts w:ascii="Times New Roman" w:hAnsi="Times New Roman" w:cs="Times New Roman"/>
            <w:color w:val="000000" w:themeColor="text1"/>
            <w:sz w:val="16"/>
            <w:szCs w:val="16"/>
          </w:rPr>
          <w:t xml:space="preserve">«Р-1». </w:t>
        </w:r>
      </w:hyperlink>
      <w:r w:rsidRPr="001B4616">
        <w:rPr>
          <w:rFonts w:ascii="Times New Roman" w:hAnsi="Times New Roman" w:cs="Times New Roman"/>
          <w:color w:val="000000" w:themeColor="text1"/>
          <w:sz w:val="16"/>
          <w:szCs w:val="16"/>
        </w:rPr>
        <w:t>В 1925 году американская система обозначений претерпела очередное изменение. Согласно с ней истребители получили в индексе букву «Р» (Pursuit - охотник). По той же причине был "перекрещен" и двигатель, получивший обозначение «V-1150-1» (V-образный; 1150 - литраж) (14986).</w:t>
      </w:r>
    </w:p>
    <w:p w14:paraId="6E7F4144"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22F7BA3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4AF10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AB6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был составлен перечень заказов КБ з-да № 1</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9214"/>
      </w:tblGrid>
      <w:tr w:rsidR="006D2FB4" w:rsidRPr="001B4616" w14:paraId="329D3865" w14:textId="77777777">
        <w:tc>
          <w:tcPr>
            <w:tcW w:w="567" w:type="dxa"/>
            <w:tcBorders>
              <w:top w:val="single" w:sz="12" w:space="0" w:color="auto"/>
            </w:tcBorders>
            <w:shd w:val="clear" w:color="auto" w:fill="FFFFFF"/>
          </w:tcPr>
          <w:p w14:paraId="50B31B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w:t>
            </w:r>
          </w:p>
        </w:tc>
        <w:tc>
          <w:tcPr>
            <w:tcW w:w="9214" w:type="dxa"/>
            <w:tcBorders>
              <w:top w:val="single" w:sz="12" w:space="0" w:color="auto"/>
            </w:tcBorders>
            <w:shd w:val="clear" w:color="auto" w:fill="FFFFFF"/>
          </w:tcPr>
          <w:p w14:paraId="023E7F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заказа</w:t>
            </w:r>
          </w:p>
        </w:tc>
      </w:tr>
      <w:tr w:rsidR="006D2FB4" w:rsidRPr="001B4616" w14:paraId="2B4966CD" w14:textId="77777777">
        <w:tc>
          <w:tcPr>
            <w:tcW w:w="567" w:type="dxa"/>
            <w:shd w:val="clear" w:color="auto" w:fill="FFFFFF"/>
          </w:tcPr>
          <w:p w14:paraId="54893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9214" w:type="dxa"/>
            <w:shd w:val="clear" w:color="auto" w:fill="FFFFFF"/>
          </w:tcPr>
          <w:p w14:paraId="2FB419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рабочих чертежей Р-1 с С-Пума</w:t>
            </w:r>
          </w:p>
        </w:tc>
      </w:tr>
      <w:tr w:rsidR="006D2FB4" w:rsidRPr="001B4616" w14:paraId="1B4749B9" w14:textId="77777777">
        <w:tc>
          <w:tcPr>
            <w:tcW w:w="567" w:type="dxa"/>
            <w:shd w:val="clear" w:color="auto" w:fill="FFFFFF"/>
          </w:tcPr>
          <w:p w14:paraId="39F98A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9214" w:type="dxa"/>
            <w:shd w:val="clear" w:color="auto" w:fill="FFFFFF"/>
          </w:tcPr>
          <w:p w14:paraId="353DB4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самолета Ил 400</w:t>
            </w:r>
          </w:p>
        </w:tc>
      </w:tr>
      <w:tr w:rsidR="006D2FB4" w:rsidRPr="001B4616" w14:paraId="44858B7B" w14:textId="77777777">
        <w:tc>
          <w:tcPr>
            <w:tcW w:w="567" w:type="dxa"/>
            <w:shd w:val="clear" w:color="auto" w:fill="FFFFFF"/>
          </w:tcPr>
          <w:p w14:paraId="18E411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9214" w:type="dxa"/>
            <w:shd w:val="clear" w:color="auto" w:fill="FFFFFF"/>
          </w:tcPr>
          <w:p w14:paraId="0089E0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Переконструирование фото-установки</w:t>
            </w:r>
          </w:p>
        </w:tc>
      </w:tr>
      <w:tr w:rsidR="006D2FB4" w:rsidRPr="001B4616" w14:paraId="0E80E031" w14:textId="77777777">
        <w:tc>
          <w:tcPr>
            <w:tcW w:w="567" w:type="dxa"/>
            <w:shd w:val="clear" w:color="auto" w:fill="FFFFFF"/>
          </w:tcPr>
          <w:p w14:paraId="5244C2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9214" w:type="dxa"/>
            <w:shd w:val="clear" w:color="auto" w:fill="FFFFFF"/>
          </w:tcPr>
          <w:p w14:paraId="32F224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Конструирование пулеметной установки д-э</w:t>
            </w:r>
          </w:p>
        </w:tc>
      </w:tr>
      <w:tr w:rsidR="006D2FB4" w:rsidRPr="001B4616" w14:paraId="51995469" w14:textId="77777777">
        <w:tc>
          <w:tcPr>
            <w:tcW w:w="567" w:type="dxa"/>
            <w:shd w:val="clear" w:color="auto" w:fill="FFFFFF"/>
          </w:tcPr>
          <w:p w14:paraId="01255D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9214" w:type="dxa"/>
            <w:shd w:val="clear" w:color="auto" w:fill="FFFFFF"/>
          </w:tcPr>
          <w:p w14:paraId="11890B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Проэктирование самолета Р-Ш.</w:t>
            </w:r>
          </w:p>
        </w:tc>
      </w:tr>
      <w:tr w:rsidR="006D2FB4" w:rsidRPr="001B4616" w14:paraId="47F709D3" w14:textId="77777777">
        <w:tc>
          <w:tcPr>
            <w:tcW w:w="567" w:type="dxa"/>
            <w:shd w:val="clear" w:color="auto" w:fill="FFFFFF"/>
          </w:tcPr>
          <w:p w14:paraId="024822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9214" w:type="dxa"/>
            <w:shd w:val="clear" w:color="auto" w:fill="FFFFFF"/>
          </w:tcPr>
          <w:p w14:paraId="246B6B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Проэктирование самолета Б-1.</w:t>
            </w:r>
          </w:p>
        </w:tc>
      </w:tr>
      <w:tr w:rsidR="006D2FB4" w:rsidRPr="001B4616" w14:paraId="0F2A3114" w14:textId="77777777">
        <w:tc>
          <w:tcPr>
            <w:tcW w:w="567" w:type="dxa"/>
            <w:shd w:val="clear" w:color="auto" w:fill="FFFFFF"/>
          </w:tcPr>
          <w:p w14:paraId="6B40B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9214" w:type="dxa"/>
            <w:shd w:val="clear" w:color="auto" w:fill="FFFFFF"/>
          </w:tcPr>
          <w:p w14:paraId="2D1163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Проэктирование точного прибора для испытания самолет ов</w:t>
            </w:r>
          </w:p>
        </w:tc>
      </w:tr>
      <w:tr w:rsidR="006D2FB4" w:rsidRPr="001B4616" w14:paraId="2D51E84D" w14:textId="77777777">
        <w:tc>
          <w:tcPr>
            <w:tcW w:w="567" w:type="dxa"/>
            <w:shd w:val="clear" w:color="auto" w:fill="FFFFFF"/>
          </w:tcPr>
          <w:p w14:paraId="60A993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9214" w:type="dxa"/>
            <w:shd w:val="clear" w:color="auto" w:fill="FFFFFF"/>
          </w:tcPr>
          <w:p w14:paraId="648A6B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Проэктиование пулеметной установки Д-4</w:t>
            </w:r>
          </w:p>
        </w:tc>
      </w:tr>
      <w:tr w:rsidR="006D2FB4" w:rsidRPr="001B4616" w14:paraId="46497C4C" w14:textId="77777777">
        <w:tc>
          <w:tcPr>
            <w:tcW w:w="567" w:type="dxa"/>
            <w:shd w:val="clear" w:color="auto" w:fill="FFFFFF"/>
          </w:tcPr>
          <w:p w14:paraId="3A498F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9214" w:type="dxa"/>
            <w:shd w:val="clear" w:color="auto" w:fill="FFFFFF"/>
          </w:tcPr>
          <w:p w14:paraId="33184C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самолета двухместный истребитель</w:t>
            </w:r>
          </w:p>
        </w:tc>
      </w:tr>
      <w:tr w:rsidR="006D2FB4" w:rsidRPr="001B4616" w14:paraId="2EEA7FBF" w14:textId="77777777">
        <w:tc>
          <w:tcPr>
            <w:tcW w:w="567" w:type="dxa"/>
            <w:shd w:val="clear" w:color="auto" w:fill="FFFFFF"/>
          </w:tcPr>
          <w:p w14:paraId="0C324A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9214" w:type="dxa"/>
            <w:shd w:val="clear" w:color="auto" w:fill="FFFFFF"/>
          </w:tcPr>
          <w:p w14:paraId="005DF0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Проэктирование пассажирского самолета</w:t>
            </w:r>
          </w:p>
        </w:tc>
      </w:tr>
      <w:tr w:rsidR="006D2FB4" w:rsidRPr="001B4616" w14:paraId="645DB56C" w14:textId="77777777">
        <w:tc>
          <w:tcPr>
            <w:tcW w:w="567" w:type="dxa"/>
            <w:shd w:val="clear" w:color="auto" w:fill="FFFFFF"/>
          </w:tcPr>
          <w:p w14:paraId="753395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c>
          <w:tcPr>
            <w:tcW w:w="9214" w:type="dxa"/>
            <w:shd w:val="clear" w:color="auto" w:fill="FFFFFF"/>
          </w:tcPr>
          <w:p w14:paraId="56FA88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Разные работы для Конструкторского бюро</w:t>
            </w:r>
          </w:p>
        </w:tc>
      </w:tr>
      <w:tr w:rsidR="006D2FB4" w:rsidRPr="001B4616" w14:paraId="32F8300B" w14:textId="77777777">
        <w:tc>
          <w:tcPr>
            <w:tcW w:w="567" w:type="dxa"/>
            <w:shd w:val="clear" w:color="auto" w:fill="FFFFFF"/>
          </w:tcPr>
          <w:p w14:paraId="7A05D1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9214" w:type="dxa"/>
            <w:shd w:val="clear" w:color="auto" w:fill="FFFFFF"/>
          </w:tcPr>
          <w:p w14:paraId="4C429F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Конструирование бомбодержателя под крылья Д-4</w:t>
            </w:r>
          </w:p>
        </w:tc>
      </w:tr>
      <w:tr w:rsidR="006D2FB4" w:rsidRPr="001B4616" w14:paraId="43E02C9C" w14:textId="77777777">
        <w:tc>
          <w:tcPr>
            <w:tcW w:w="567" w:type="dxa"/>
            <w:shd w:val="clear" w:color="auto" w:fill="FFFFFF"/>
          </w:tcPr>
          <w:p w14:paraId="7657E9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9214" w:type="dxa"/>
            <w:shd w:val="clear" w:color="auto" w:fill="FFFFFF"/>
          </w:tcPr>
          <w:p w14:paraId="25B5A0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станка с электромотором для испытания пулеметных установок</w:t>
            </w:r>
          </w:p>
        </w:tc>
      </w:tr>
      <w:tr w:rsidR="006D2FB4" w:rsidRPr="001B4616" w14:paraId="0617D0B8" w14:textId="77777777">
        <w:tc>
          <w:tcPr>
            <w:tcW w:w="567" w:type="dxa"/>
            <w:shd w:val="clear" w:color="auto" w:fill="FFFFFF"/>
          </w:tcPr>
          <w:p w14:paraId="0A1C3A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9214" w:type="dxa"/>
            <w:shd w:val="clear" w:color="auto" w:fill="FFFFFF"/>
          </w:tcPr>
          <w:p w14:paraId="78022A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пневматического бомбосбрасывателя</w:t>
            </w:r>
          </w:p>
        </w:tc>
      </w:tr>
      <w:tr w:rsidR="006D2FB4" w:rsidRPr="001B4616" w14:paraId="4F850023" w14:textId="77777777">
        <w:tc>
          <w:tcPr>
            <w:tcW w:w="567" w:type="dxa"/>
            <w:shd w:val="clear" w:color="auto" w:fill="FFFFFF"/>
          </w:tcPr>
          <w:p w14:paraId="5AAEDF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214" w:type="dxa"/>
            <w:shd w:val="clear" w:color="auto" w:fill="FFFFFF"/>
          </w:tcPr>
          <w:p w14:paraId="01B9C9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Пневматический бомбодержатель Д-6</w:t>
            </w:r>
          </w:p>
        </w:tc>
      </w:tr>
      <w:tr w:rsidR="006D2FB4" w:rsidRPr="001B4616" w14:paraId="27BA6BFE" w14:textId="77777777">
        <w:tc>
          <w:tcPr>
            <w:tcW w:w="567" w:type="dxa"/>
            <w:shd w:val="clear" w:color="auto" w:fill="FFFFFF"/>
          </w:tcPr>
          <w:p w14:paraId="3C6313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w:t>
            </w:r>
          </w:p>
        </w:tc>
        <w:tc>
          <w:tcPr>
            <w:tcW w:w="9214" w:type="dxa"/>
            <w:shd w:val="clear" w:color="auto" w:fill="FFFFFF"/>
          </w:tcPr>
          <w:p w14:paraId="3FF150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оборудования кабины наблюдателя на самолете Р-1 с М-% карманами для приборов и полочками</w:t>
            </w:r>
          </w:p>
        </w:tc>
      </w:tr>
      <w:tr w:rsidR="006D2FB4" w:rsidRPr="001B4616" w14:paraId="49C4BC04" w14:textId="77777777">
        <w:tc>
          <w:tcPr>
            <w:tcW w:w="567" w:type="dxa"/>
            <w:shd w:val="clear" w:color="auto" w:fill="FFFFFF"/>
          </w:tcPr>
          <w:p w14:paraId="35CDA5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p>
        </w:tc>
        <w:tc>
          <w:tcPr>
            <w:tcW w:w="9214" w:type="dxa"/>
            <w:shd w:val="clear" w:color="auto" w:fill="FFFFFF"/>
          </w:tcPr>
          <w:p w14:paraId="2D484D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Изгоговить барограммы для стандартных барографов</w:t>
            </w:r>
          </w:p>
        </w:tc>
      </w:tr>
      <w:tr w:rsidR="006D2FB4" w:rsidRPr="001B4616" w14:paraId="63EF40AA" w14:textId="77777777">
        <w:tc>
          <w:tcPr>
            <w:tcW w:w="567" w:type="dxa"/>
            <w:shd w:val="clear" w:color="auto" w:fill="FFFFFF"/>
          </w:tcPr>
          <w:p w14:paraId="1B6DC0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9214" w:type="dxa"/>
            <w:shd w:val="clear" w:color="auto" w:fill="FFFFFF"/>
          </w:tcPr>
          <w:p w14:paraId="5C6D30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Изготовить чертежи прибора для темпера</w:t>
            </w:r>
            <w:r w:rsidRPr="001B4616">
              <w:rPr>
                <w:rFonts w:ascii="Times New Roman" w:hAnsi="Times New Roman" w:cs="Times New Roman"/>
                <w:color w:val="000000" w:themeColor="text1"/>
                <w:sz w:val="16"/>
                <w:szCs w:val="16"/>
              </w:rPr>
              <w:softHyphen/>
              <w:t>турных испытаний авиаприооррв.</w:t>
            </w:r>
          </w:p>
        </w:tc>
      </w:tr>
      <w:tr w:rsidR="006D2FB4" w:rsidRPr="001B4616" w14:paraId="3E69BE94" w14:textId="77777777">
        <w:tc>
          <w:tcPr>
            <w:tcW w:w="567" w:type="dxa"/>
            <w:shd w:val="clear" w:color="auto" w:fill="FFFFFF"/>
          </w:tcPr>
          <w:p w14:paraId="6C90B2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9214" w:type="dxa"/>
            <w:shd w:val="clear" w:color="auto" w:fill="FFFFFF"/>
          </w:tcPr>
          <w:p w14:paraId="060D11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Проэктирование фотоустановки д-э</w:t>
            </w:r>
          </w:p>
        </w:tc>
      </w:tr>
      <w:tr w:rsidR="006D2FB4" w:rsidRPr="001B4616" w14:paraId="5477A4D9" w14:textId="77777777">
        <w:tc>
          <w:tcPr>
            <w:tcW w:w="567" w:type="dxa"/>
            <w:shd w:val="clear" w:color="auto" w:fill="FFFFFF"/>
          </w:tcPr>
          <w:p w14:paraId="79C107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9214" w:type="dxa"/>
            <w:shd w:val="clear" w:color="auto" w:fill="FFFFFF"/>
          </w:tcPr>
          <w:p w14:paraId="7D5C2E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Вычерчивание воздушной мот оциклетки фабзавуча.</w:t>
            </w:r>
          </w:p>
        </w:tc>
      </w:tr>
      <w:tr w:rsidR="006D2FB4" w:rsidRPr="001B4616" w14:paraId="310A819D" w14:textId="77777777">
        <w:tc>
          <w:tcPr>
            <w:tcW w:w="567" w:type="dxa"/>
            <w:shd w:val="clear" w:color="auto" w:fill="FFFFFF"/>
          </w:tcPr>
          <w:p w14:paraId="0CFBF8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9214" w:type="dxa"/>
            <w:shd w:val="clear" w:color="auto" w:fill="FFFFFF"/>
          </w:tcPr>
          <w:p w14:paraId="3973F8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Сделать эскиз самолета Б-э</w:t>
            </w:r>
          </w:p>
        </w:tc>
      </w:tr>
      <w:tr w:rsidR="006D2FB4" w:rsidRPr="001B4616" w14:paraId="0415CB35" w14:textId="77777777">
        <w:tc>
          <w:tcPr>
            <w:tcW w:w="567" w:type="dxa"/>
            <w:shd w:val="clear" w:color="auto" w:fill="FFFFFF"/>
          </w:tcPr>
          <w:p w14:paraId="7B1B28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c>
          <w:tcPr>
            <w:tcW w:w="9214" w:type="dxa"/>
            <w:shd w:val="clear" w:color="auto" w:fill="FFFFFF"/>
          </w:tcPr>
          <w:p w14:paraId="5BE891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Отремонтировать и приготовить к полёту самолет ДН4 с моторрм Фиат и с толстыми крыльями</w:t>
            </w:r>
          </w:p>
        </w:tc>
      </w:tr>
      <w:tr w:rsidR="006D2FB4" w:rsidRPr="001B4616" w14:paraId="1DEC0B70" w14:textId="77777777">
        <w:tc>
          <w:tcPr>
            <w:tcW w:w="567" w:type="dxa"/>
            <w:shd w:val="clear" w:color="auto" w:fill="FFFFFF"/>
          </w:tcPr>
          <w:p w14:paraId="532166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9214" w:type="dxa"/>
            <w:shd w:val="clear" w:color="auto" w:fill="FFFFFF"/>
          </w:tcPr>
          <w:p w14:paraId="436BE9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опытного гидравлического амортизатора д/самолета Р-1с М-5 400</w:t>
            </w:r>
          </w:p>
        </w:tc>
      </w:tr>
      <w:tr w:rsidR="006D2FB4" w:rsidRPr="001B4616" w14:paraId="2430CE7B" w14:textId="77777777">
        <w:tc>
          <w:tcPr>
            <w:tcW w:w="567" w:type="dxa"/>
            <w:shd w:val="clear" w:color="auto" w:fill="FFFFFF"/>
          </w:tcPr>
          <w:p w14:paraId="037F7E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9214" w:type="dxa"/>
            <w:shd w:val="clear" w:color="auto" w:fill="FFFFFF"/>
          </w:tcPr>
          <w:p w14:paraId="4D17C6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Разные работы для производства</w:t>
            </w:r>
          </w:p>
        </w:tc>
      </w:tr>
      <w:tr w:rsidR="006D2FB4" w:rsidRPr="001B4616" w14:paraId="695A4738" w14:textId="77777777">
        <w:tblPrEx>
          <w:tblCellMar>
            <w:left w:w="40" w:type="dxa"/>
            <w:right w:w="40" w:type="dxa"/>
          </w:tblCellMar>
        </w:tblPrEx>
        <w:tc>
          <w:tcPr>
            <w:tcW w:w="567" w:type="dxa"/>
          </w:tcPr>
          <w:p w14:paraId="7F6DFB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9214" w:type="dxa"/>
          </w:tcPr>
          <w:p w14:paraId="395768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металлического разведчика.</w:t>
            </w:r>
          </w:p>
        </w:tc>
      </w:tr>
      <w:tr w:rsidR="006D2FB4" w:rsidRPr="001B4616" w14:paraId="6A8CE1F4" w14:textId="77777777">
        <w:tblPrEx>
          <w:tblCellMar>
            <w:left w:w="40" w:type="dxa"/>
            <w:right w:w="40" w:type="dxa"/>
          </w:tblCellMar>
        </w:tblPrEx>
        <w:tc>
          <w:tcPr>
            <w:tcW w:w="567" w:type="dxa"/>
          </w:tcPr>
          <w:p w14:paraId="476B15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w:t>
            </w:r>
          </w:p>
        </w:tc>
        <w:tc>
          <w:tcPr>
            <w:tcW w:w="9214" w:type="dxa"/>
          </w:tcPr>
          <w:p w14:paraId="7220AC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тренировоч</w:t>
            </w:r>
            <w:r w:rsidRPr="001B4616">
              <w:rPr>
                <w:rFonts w:ascii="Times New Roman" w:hAnsi="Times New Roman" w:cs="Times New Roman"/>
                <w:color w:val="000000" w:themeColor="text1"/>
                <w:sz w:val="16"/>
                <w:szCs w:val="16"/>
              </w:rPr>
              <w:softHyphen/>
              <w:t>ного самоле та</w:t>
            </w:r>
          </w:p>
        </w:tc>
      </w:tr>
      <w:tr w:rsidR="006D2FB4" w:rsidRPr="001B4616" w14:paraId="5C409344" w14:textId="77777777">
        <w:tblPrEx>
          <w:tblCellMar>
            <w:left w:w="40" w:type="dxa"/>
            <w:right w:w="40" w:type="dxa"/>
          </w:tblCellMar>
        </w:tblPrEx>
        <w:tc>
          <w:tcPr>
            <w:tcW w:w="567" w:type="dxa"/>
          </w:tcPr>
          <w:p w14:paraId="39C53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9214" w:type="dxa"/>
          </w:tcPr>
          <w:p w14:paraId="5D31D8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электро-пневматиче скои установки.</w:t>
            </w:r>
          </w:p>
        </w:tc>
      </w:tr>
      <w:tr w:rsidR="006D2FB4" w:rsidRPr="001B4616" w14:paraId="0D988408" w14:textId="77777777">
        <w:tblPrEx>
          <w:tblCellMar>
            <w:left w:w="40" w:type="dxa"/>
            <w:right w:w="40" w:type="dxa"/>
          </w:tblCellMar>
        </w:tblPrEx>
        <w:tc>
          <w:tcPr>
            <w:tcW w:w="567" w:type="dxa"/>
          </w:tcPr>
          <w:p w14:paraId="345E77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9214" w:type="dxa"/>
          </w:tcPr>
          <w:p w14:paraId="270889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бомбодержателя для мелких осколочных и химичес</w:t>
            </w:r>
            <w:r w:rsidRPr="001B4616">
              <w:rPr>
                <w:rFonts w:ascii="Times New Roman" w:hAnsi="Times New Roman" w:cs="Times New Roman"/>
                <w:color w:val="000000" w:themeColor="text1"/>
                <w:sz w:val="16"/>
                <w:szCs w:val="16"/>
              </w:rPr>
              <w:softHyphen/>
              <w:t>ких бомб.</w:t>
            </w:r>
          </w:p>
        </w:tc>
      </w:tr>
      <w:tr w:rsidR="006D2FB4" w:rsidRPr="001B4616" w14:paraId="50D03ADC" w14:textId="77777777">
        <w:tblPrEx>
          <w:tblCellMar>
            <w:left w:w="40" w:type="dxa"/>
            <w:right w:w="40" w:type="dxa"/>
          </w:tblCellMar>
        </w:tblPrEx>
        <w:tc>
          <w:tcPr>
            <w:tcW w:w="567" w:type="dxa"/>
          </w:tcPr>
          <w:p w14:paraId="2F0DEA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9214" w:type="dxa"/>
          </w:tcPr>
          <w:p w14:paraId="43DB58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Переконструирование пулеметной устано</w:t>
            </w:r>
            <w:r w:rsidRPr="001B4616">
              <w:rPr>
                <w:rFonts w:ascii="Times New Roman" w:hAnsi="Times New Roman" w:cs="Times New Roman"/>
                <w:color w:val="000000" w:themeColor="text1"/>
                <w:sz w:val="16"/>
                <w:szCs w:val="16"/>
              </w:rPr>
              <w:softHyphen/>
              <w:t>вки Д-3 под самолет Р-11 с С-Пума (П. У. Л. 7)</w:t>
            </w:r>
          </w:p>
        </w:tc>
      </w:tr>
      <w:tr w:rsidR="006D2FB4" w:rsidRPr="001B4616" w14:paraId="4E0DFC15" w14:textId="77777777">
        <w:tblPrEx>
          <w:tblCellMar>
            <w:left w:w="40" w:type="dxa"/>
            <w:right w:w="40" w:type="dxa"/>
          </w:tblCellMar>
        </w:tblPrEx>
        <w:tc>
          <w:tcPr>
            <w:tcW w:w="567" w:type="dxa"/>
          </w:tcPr>
          <w:p w14:paraId="5F6EDA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9214" w:type="dxa"/>
          </w:tcPr>
          <w:p w14:paraId="3AB1B2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испытание самолета Р-11 с мотором Майбах в полете</w:t>
            </w:r>
          </w:p>
        </w:tc>
      </w:tr>
      <w:tr w:rsidR="006D2FB4" w:rsidRPr="001B4616" w14:paraId="7C4A4D99" w14:textId="77777777">
        <w:tblPrEx>
          <w:tblCellMar>
            <w:left w:w="40" w:type="dxa"/>
            <w:right w:w="40" w:type="dxa"/>
          </w:tblCellMar>
        </w:tblPrEx>
        <w:tc>
          <w:tcPr>
            <w:tcW w:w="567" w:type="dxa"/>
          </w:tcPr>
          <w:p w14:paraId="098C9C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9214" w:type="dxa"/>
          </w:tcPr>
          <w:p w14:paraId="72532F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приспособления бомбовоза 2 БЛ-I (Б-1)</w:t>
            </w:r>
          </w:p>
        </w:tc>
      </w:tr>
      <w:tr w:rsidR="006D2FB4" w:rsidRPr="001B4616" w14:paraId="763907E6" w14:textId="77777777">
        <w:tblPrEx>
          <w:tblCellMar>
            <w:left w:w="40" w:type="dxa"/>
            <w:right w:w="40" w:type="dxa"/>
          </w:tblCellMar>
        </w:tblPrEx>
        <w:tc>
          <w:tcPr>
            <w:tcW w:w="567" w:type="dxa"/>
          </w:tcPr>
          <w:p w14:paraId="498FE2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9214" w:type="dxa"/>
          </w:tcPr>
          <w:p w14:paraId="2FEEC6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светокопировальные работы по заданию Н.О.А. за их счет в течении мая месяца на их фанере вне всякой очере ди.</w:t>
            </w:r>
          </w:p>
        </w:tc>
      </w:tr>
      <w:tr w:rsidR="006D2FB4" w:rsidRPr="001B4616" w14:paraId="2A26C7C1" w14:textId="77777777">
        <w:tblPrEx>
          <w:tblCellMar>
            <w:left w:w="40" w:type="dxa"/>
            <w:right w:w="40" w:type="dxa"/>
          </w:tblCellMar>
        </w:tblPrEx>
        <w:tc>
          <w:tcPr>
            <w:tcW w:w="567" w:type="dxa"/>
          </w:tcPr>
          <w:p w14:paraId="04F103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9214" w:type="dxa"/>
          </w:tcPr>
          <w:p w14:paraId="2D261C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усиления моторной установки самолета Фоккер Д-Х1</w:t>
            </w:r>
          </w:p>
        </w:tc>
      </w:tr>
      <w:tr w:rsidR="006D2FB4" w:rsidRPr="001B4616" w14:paraId="7BC9F4D9" w14:textId="77777777">
        <w:tblPrEx>
          <w:tblCellMar>
            <w:left w:w="40" w:type="dxa"/>
            <w:right w:w="40" w:type="dxa"/>
          </w:tblCellMar>
        </w:tblPrEx>
        <w:tc>
          <w:tcPr>
            <w:tcW w:w="567" w:type="dxa"/>
          </w:tcPr>
          <w:p w14:paraId="2CCA05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w:t>
            </w:r>
          </w:p>
        </w:tc>
        <w:tc>
          <w:tcPr>
            <w:tcW w:w="9214" w:type="dxa"/>
          </w:tcPr>
          <w:p w14:paraId="5D4A05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Изготовить чертеж, приспособления для массовой поверки тахометров.</w:t>
            </w:r>
          </w:p>
        </w:tc>
      </w:tr>
      <w:tr w:rsidR="006D2FB4" w:rsidRPr="001B4616" w14:paraId="46D362AC" w14:textId="77777777">
        <w:tblPrEx>
          <w:tblCellMar>
            <w:left w:w="40" w:type="dxa"/>
            <w:right w:w="40" w:type="dxa"/>
          </w:tblCellMar>
        </w:tblPrEx>
        <w:tc>
          <w:tcPr>
            <w:tcW w:w="567" w:type="dxa"/>
          </w:tcPr>
          <w:p w14:paraId="0DC331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w:t>
            </w:r>
          </w:p>
        </w:tc>
        <w:tc>
          <w:tcPr>
            <w:tcW w:w="9214" w:type="dxa"/>
          </w:tcPr>
          <w:p w14:paraId="146020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Изготовить барограммы для стационарных барографов</w:t>
            </w:r>
          </w:p>
        </w:tc>
      </w:tr>
      <w:tr w:rsidR="006D2FB4" w:rsidRPr="001B4616" w14:paraId="4F1456F1" w14:textId="77777777">
        <w:tblPrEx>
          <w:tblCellMar>
            <w:left w:w="40" w:type="dxa"/>
            <w:right w:w="40" w:type="dxa"/>
          </w:tblCellMar>
        </w:tblPrEx>
        <w:tc>
          <w:tcPr>
            <w:tcW w:w="567" w:type="dxa"/>
          </w:tcPr>
          <w:p w14:paraId="367D2C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c>
          <w:tcPr>
            <w:tcW w:w="9214" w:type="dxa"/>
          </w:tcPr>
          <w:p w14:paraId="7B282B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пулеметной установки под самолет Р-1 с мотором Лоррен-Дитрих ПУЛ 8</w:t>
            </w:r>
          </w:p>
        </w:tc>
      </w:tr>
      <w:tr w:rsidR="006D2FB4" w:rsidRPr="001B4616" w14:paraId="731CC0C3" w14:textId="77777777">
        <w:tblPrEx>
          <w:tblCellMar>
            <w:left w:w="40" w:type="dxa"/>
            <w:right w:w="40" w:type="dxa"/>
          </w:tblCellMar>
        </w:tblPrEx>
        <w:tc>
          <w:tcPr>
            <w:tcW w:w="567" w:type="dxa"/>
          </w:tcPr>
          <w:p w14:paraId="5A5832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w:t>
            </w:r>
          </w:p>
        </w:tc>
        <w:tc>
          <w:tcPr>
            <w:tcW w:w="9214" w:type="dxa"/>
          </w:tcPr>
          <w:p w14:paraId="049214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Произвести полные заводские испытания самолета Р-1 с мот. Лоррен-Дитрих № 2650</w:t>
            </w:r>
          </w:p>
        </w:tc>
      </w:tr>
      <w:tr w:rsidR="006D2FB4" w:rsidRPr="001B4616" w14:paraId="26385E54" w14:textId="77777777">
        <w:tblPrEx>
          <w:tblCellMar>
            <w:left w:w="40" w:type="dxa"/>
            <w:right w:w="40" w:type="dxa"/>
          </w:tblCellMar>
        </w:tblPrEx>
        <w:tc>
          <w:tcPr>
            <w:tcW w:w="567" w:type="dxa"/>
          </w:tcPr>
          <w:p w14:paraId="311BDE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9214" w:type="dxa"/>
          </w:tcPr>
          <w:p w14:paraId="15317A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улучшенного одноместного истребителя И.Л.4.</w:t>
            </w:r>
          </w:p>
        </w:tc>
      </w:tr>
      <w:tr w:rsidR="006D2FB4" w:rsidRPr="001B4616" w14:paraId="09D0D068" w14:textId="77777777">
        <w:tblPrEx>
          <w:tblCellMar>
            <w:left w:w="40" w:type="dxa"/>
            <w:right w:w="40" w:type="dxa"/>
          </w:tblCellMar>
        </w:tblPrEx>
        <w:tc>
          <w:tcPr>
            <w:tcW w:w="567" w:type="dxa"/>
          </w:tcPr>
          <w:p w14:paraId="5B8778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w:t>
            </w:r>
          </w:p>
        </w:tc>
        <w:tc>
          <w:tcPr>
            <w:tcW w:w="9214" w:type="dxa"/>
          </w:tcPr>
          <w:p w14:paraId="773365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проектирование самолета ти</w:t>
            </w:r>
            <w:r w:rsidRPr="001B4616">
              <w:rPr>
                <w:rFonts w:ascii="Times New Roman" w:hAnsi="Times New Roman" w:cs="Times New Roman"/>
                <w:color w:val="000000" w:themeColor="text1"/>
                <w:sz w:val="16"/>
                <w:szCs w:val="16"/>
              </w:rPr>
              <w:softHyphen/>
              <w:t>па "Боевик" О.Л.1.</w:t>
            </w:r>
          </w:p>
        </w:tc>
      </w:tr>
      <w:tr w:rsidR="006D2FB4" w:rsidRPr="001B4616" w14:paraId="7A0A6C00" w14:textId="77777777">
        <w:tblPrEx>
          <w:tblCellMar>
            <w:left w:w="40" w:type="dxa"/>
            <w:right w:w="40" w:type="dxa"/>
          </w:tblCellMar>
        </w:tblPrEx>
        <w:tc>
          <w:tcPr>
            <w:tcW w:w="567" w:type="dxa"/>
          </w:tcPr>
          <w:p w14:paraId="2AD7D3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214" w:type="dxa"/>
          </w:tcPr>
          <w:p w14:paraId="34DC14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Изготовление чертежей прибора для измерения углов скоса, упреждений и путевой скорости.</w:t>
            </w:r>
          </w:p>
        </w:tc>
      </w:tr>
      <w:tr w:rsidR="006D2FB4" w:rsidRPr="001B4616" w14:paraId="793CB24A" w14:textId="77777777">
        <w:tblPrEx>
          <w:tblCellMar>
            <w:left w:w="40" w:type="dxa"/>
            <w:right w:w="40" w:type="dxa"/>
          </w:tblCellMar>
        </w:tblPrEx>
        <w:tc>
          <w:tcPr>
            <w:tcW w:w="567" w:type="dxa"/>
          </w:tcPr>
          <w:p w14:paraId="7CDE3A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41. </w:t>
            </w:r>
          </w:p>
        </w:tc>
        <w:tc>
          <w:tcPr>
            <w:tcW w:w="9214" w:type="dxa"/>
          </w:tcPr>
          <w:p w14:paraId="74764B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Вычерчивание циферблата для контрольного счетчика-тахометра</w:t>
            </w:r>
          </w:p>
        </w:tc>
      </w:tr>
      <w:tr w:rsidR="00671EA8" w:rsidRPr="001B4616" w14:paraId="3B0D7843" w14:textId="77777777">
        <w:tblPrEx>
          <w:tblCellMar>
            <w:left w:w="40" w:type="dxa"/>
            <w:right w:w="40" w:type="dxa"/>
          </w:tblCellMar>
        </w:tblPrEx>
        <w:tc>
          <w:tcPr>
            <w:tcW w:w="567" w:type="dxa"/>
            <w:tcBorders>
              <w:bottom w:val="single" w:sz="12" w:space="0" w:color="auto"/>
            </w:tcBorders>
          </w:tcPr>
          <w:p w14:paraId="2890B3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c>
          <w:tcPr>
            <w:tcW w:w="9214" w:type="dxa"/>
            <w:tcBorders>
              <w:bottom w:val="single" w:sz="12" w:space="0" w:color="auto"/>
            </w:tcBorders>
          </w:tcPr>
          <w:p w14:paraId="52525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Производить изыскание по проектировании поплавков для разве довательного самолета (2208,50).</w:t>
            </w:r>
          </w:p>
        </w:tc>
      </w:tr>
    </w:tbl>
    <w:p w14:paraId="0ECB77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AA0A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 (11913).</w:t>
      </w:r>
    </w:p>
    <w:p w14:paraId="4C71B6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7EB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Другие оборотные отрасли:</w:t>
      </w:r>
    </w:p>
    <w:p w14:paraId="4AB3AB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9D673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г. был подготовлен Отзыв зам. председателя Реввоенсовета СССР И. С. Уншлихта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6323FE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 По вопросам, затронутым в докладе академика Ипатьева, следует сказать следующее:</w:t>
      </w:r>
    </w:p>
    <w:p w14:paraId="76E8FA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Переговоры об азоте с германскими промышленниками.</w:t>
      </w:r>
    </w:p>
    <w:p w14:paraId="62D56E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Каро, с которым были начаты переговоры, согласился вести таковые с нами, главным образом, под давлением военных кругов. Поэтому утверждение т. Ипатьева, что Каро отка</w:t>
      </w:r>
      <w:r w:rsidRPr="001B4616">
        <w:rPr>
          <w:rFonts w:ascii="Times New Roman" w:hAnsi="Times New Roman" w:cs="Times New Roman"/>
          <w:color w:val="000000" w:themeColor="text1"/>
          <w:sz w:val="16"/>
          <w:szCs w:val="16"/>
        </w:rPr>
        <w:softHyphen/>
        <w:t>зался от непосредственного заключения договора, боясь, что в этом деле замешано германс</w:t>
      </w:r>
      <w:r w:rsidRPr="001B4616">
        <w:rPr>
          <w:rFonts w:ascii="Times New Roman" w:hAnsi="Times New Roman" w:cs="Times New Roman"/>
          <w:color w:val="000000" w:themeColor="text1"/>
          <w:sz w:val="16"/>
          <w:szCs w:val="16"/>
        </w:rPr>
        <w:softHyphen/>
        <w:t>кое военное министерство, не совсем верно.</w:t>
      </w:r>
    </w:p>
    <w:p w14:paraId="31048F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Фирма “Бамаг” сделала предложение по непомерно высоким ценам.</w:t>
      </w:r>
    </w:p>
    <w:p w14:paraId="170ED1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приемлемости условий германских фирм можно будет иметь окончательное сужде</w:t>
      </w:r>
      <w:r w:rsidRPr="001B4616">
        <w:rPr>
          <w:rFonts w:ascii="Times New Roman" w:hAnsi="Times New Roman" w:cs="Times New Roman"/>
          <w:color w:val="000000" w:themeColor="text1"/>
          <w:sz w:val="16"/>
          <w:szCs w:val="16"/>
        </w:rPr>
        <w:softHyphen/>
        <w:t>ние только по получении материалов и заключения Гальперина, Мозера и Камзолкина.</w:t>
      </w:r>
    </w:p>
    <w:p w14:paraId="2E7B42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Производство боевых газов.</w:t>
      </w:r>
    </w:p>
    <w:p w14:paraId="49C446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высказанному т. Ипатьевым присоединяюсь целиком. С установкой производства в Иващенкове обстоит неблагополучно. Вина лежит на немецкой стороне, которая передала установку аппаратуры фирме Штольценберг, не внушающей должного доверия. Мы не име</w:t>
      </w:r>
      <w:r w:rsidRPr="001B4616">
        <w:rPr>
          <w:rFonts w:ascii="Times New Roman" w:hAnsi="Times New Roman" w:cs="Times New Roman"/>
          <w:color w:val="000000" w:themeColor="text1"/>
          <w:sz w:val="16"/>
          <w:szCs w:val="16"/>
        </w:rPr>
        <w:softHyphen/>
        <w:t xml:space="preserve">ем твердых гарантий, что производство ОВ будет начато в </w:t>
      </w:r>
      <w:r w:rsidRPr="001B4616">
        <w:rPr>
          <w:rFonts w:ascii="Times New Roman" w:hAnsi="Times New Roman" w:cs="Times New Roman"/>
          <w:color w:val="000000" w:themeColor="text1"/>
          <w:sz w:val="16"/>
          <w:szCs w:val="16"/>
        </w:rPr>
        <w:lastRenderedPageBreak/>
        <w:t>установленные сроки (последние), и что оно будет работать без перебоев. В связи с этим Комиссия по особым заказам постано</w:t>
      </w:r>
      <w:r w:rsidRPr="001B4616">
        <w:rPr>
          <w:rFonts w:ascii="Times New Roman" w:hAnsi="Times New Roman" w:cs="Times New Roman"/>
          <w:color w:val="000000" w:themeColor="text1"/>
          <w:sz w:val="16"/>
          <w:szCs w:val="16"/>
        </w:rPr>
        <w:softHyphen/>
        <w:t>вила признать необходимым организовать второй завод, самостоятельно от заводов в Иващенкове. Осуществление этого вопроса необходимо будет заинтересованным ведомствам де</w:t>
      </w:r>
      <w:r w:rsidRPr="001B4616">
        <w:rPr>
          <w:rFonts w:ascii="Times New Roman" w:hAnsi="Times New Roman" w:cs="Times New Roman"/>
          <w:color w:val="000000" w:themeColor="text1"/>
          <w:sz w:val="16"/>
          <w:szCs w:val="16"/>
        </w:rPr>
        <w:softHyphen/>
        <w:t>тально обсудить, составить проекты и сметные предположения и войти с ними в соответству</w:t>
      </w:r>
      <w:r w:rsidRPr="001B4616">
        <w:rPr>
          <w:rFonts w:ascii="Times New Roman" w:hAnsi="Times New Roman" w:cs="Times New Roman"/>
          <w:color w:val="000000" w:themeColor="text1"/>
          <w:sz w:val="16"/>
          <w:szCs w:val="16"/>
        </w:rPr>
        <w:softHyphen/>
        <w:t>ющие инстанции.</w:t>
      </w:r>
    </w:p>
    <w:p w14:paraId="09CEE8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системе Казале.</w:t>
      </w:r>
    </w:p>
    <w:p w14:paraId="61AF62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вышеуказанной системе Казале по линии Разведупра было сообщено уже два года то</w:t>
      </w:r>
      <w:r w:rsidRPr="001B4616">
        <w:rPr>
          <w:rFonts w:ascii="Times New Roman" w:hAnsi="Times New Roman" w:cs="Times New Roman"/>
          <w:color w:val="000000" w:themeColor="text1"/>
          <w:sz w:val="16"/>
          <w:szCs w:val="16"/>
        </w:rPr>
        <w:softHyphen/>
        <w:t>му назад. Однако нашими специалистами еще этой зимой было вынесено решение, что в первую очередь должно быть организовано производство брома, мышьяка и фосфора, а с азотом можно погодить.</w:t>
      </w:r>
    </w:p>
    <w:p w14:paraId="205AA8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Было бы целесообразным отпустить необходимые средства для параллельной установ</w:t>
      </w:r>
      <w:r w:rsidRPr="001B4616">
        <w:rPr>
          <w:rFonts w:ascii="Times New Roman" w:hAnsi="Times New Roman" w:cs="Times New Roman"/>
          <w:color w:val="000000" w:themeColor="text1"/>
          <w:sz w:val="16"/>
          <w:szCs w:val="16"/>
        </w:rPr>
        <w:softHyphen/>
        <w:t>ки у нас небольшого производства азота по методу Фаузера. Эта фирма, конкурирующая с Казале, имеет свои преимущества и крупную финансовую поддержку. После этого мы смог</w:t>
      </w:r>
      <w:r w:rsidRPr="001B4616">
        <w:rPr>
          <w:rFonts w:ascii="Times New Roman" w:hAnsi="Times New Roman" w:cs="Times New Roman"/>
          <w:color w:val="000000" w:themeColor="text1"/>
          <w:sz w:val="16"/>
          <w:szCs w:val="16"/>
        </w:rPr>
        <w:softHyphen/>
        <w:t>ли бы оценить недостатки и преимущества каждого из них и выработать свой собственный, наиболее совершенный метод производства.</w:t>
      </w:r>
    </w:p>
    <w:p w14:paraId="51067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организацией при начальнике снабжений Военно-химического управления во главе с т. Фишман разрешение и осуществление всех этих вопросов будет более успешно, не</w:t>
      </w:r>
      <w:r w:rsidRPr="001B4616">
        <w:rPr>
          <w:rFonts w:ascii="Times New Roman" w:hAnsi="Times New Roman" w:cs="Times New Roman"/>
          <w:color w:val="000000" w:themeColor="text1"/>
          <w:sz w:val="16"/>
          <w:szCs w:val="16"/>
        </w:rPr>
        <w:softHyphen/>
        <w:t>жели до сих пор.</w:t>
      </w:r>
    </w:p>
    <w:p w14:paraId="006281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коммунистическим] приветом, Уншлихт</w:t>
      </w:r>
    </w:p>
    <w:p w14:paraId="5E0ACA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203. Л. 6-7,9-9 об. Подлинники (10711,494).</w:t>
      </w:r>
    </w:p>
    <w:p w14:paraId="5F0082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94D7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18-го августа 1925 состоялся старт грузовых и легковых автомобилей, а мотоциклов - 22 августа 1925. Все участвовавшие в пробеге виды транспорта финишировали в Москве: грузовики - 28 августа, легковые - 10 сентября, мотоциклы - 30 сентября. Автомобильный пробег 1925 г. - первый Всесоюзный испытательный автомобильный и мотоциклетный пробег. В соревнованиях участвовали 75 автомобилей, 28 мотоциклов и 6 автомобилей вне конкурса. Это были преимущественно зарубежные марки. Среди участни</w:t>
      </w:r>
      <w:r w:rsidRPr="001B4616">
        <w:rPr>
          <w:rFonts w:ascii="Times New Roman" w:hAnsi="Times New Roman" w:cs="Times New Roman"/>
          <w:color w:val="000000" w:themeColor="text1"/>
          <w:sz w:val="16"/>
          <w:szCs w:val="16"/>
        </w:rPr>
        <w:softHyphen/>
        <w:t>ков пробега примерно половина - иностранные водители. Маршрут грузовых автомобилей: Ленинград - Москва - Курск - Москва (1724 км); легковых: Ленинград - Москва - Тиф</w:t>
      </w:r>
      <w:r w:rsidRPr="001B4616">
        <w:rPr>
          <w:rFonts w:ascii="Times New Roman" w:hAnsi="Times New Roman" w:cs="Times New Roman"/>
          <w:color w:val="000000" w:themeColor="text1"/>
          <w:sz w:val="16"/>
          <w:szCs w:val="16"/>
        </w:rPr>
        <w:softHyphen/>
        <w:t>лис- Москва (4984 км); мотоциклов: Москва - Харьков- Москва (1456 км) (10711,666).</w:t>
      </w:r>
    </w:p>
    <w:p w14:paraId="361209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EBD1BD"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в Ленинграде состоялся старт грузовых и легковых автомобилей состоялся, а мотоциклов - 22 августа в Москве. Все участвовавшие в пробеге финишировали в Москве: грузовики - 28 августа, легковые -10 сентября, мото</w:t>
      </w:r>
      <w:r w:rsidRPr="001B4616">
        <w:rPr>
          <w:rFonts w:ascii="Times New Roman" w:hAnsi="Times New Roman" w:cs="Times New Roman"/>
          <w:color w:val="000000" w:themeColor="text1"/>
          <w:sz w:val="16"/>
          <w:szCs w:val="16"/>
        </w:rPr>
        <w:softHyphen/>
        <w:t>циклы - 30 сентября.</w:t>
      </w:r>
    </w:p>
    <w:p w14:paraId="61DA0724"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пробеге участвовало 118 автомобилей с двигателями рабочим объемом от 1,06 до 6,24 л, из них 75 легковых и 28 мотоциклов. Легковые машины были разделены в колонны: в первой - 14, во вто</w:t>
      </w:r>
      <w:r w:rsidRPr="001B4616">
        <w:rPr>
          <w:rFonts w:ascii="Times New Roman" w:hAnsi="Times New Roman" w:cs="Times New Roman"/>
          <w:color w:val="000000" w:themeColor="text1"/>
          <w:sz w:val="16"/>
          <w:szCs w:val="16"/>
        </w:rPr>
        <w:softHyphen/>
        <w:t>рой - 19, в третьей - 14 автомобилей. Всего пробегпродолжался 24 дня, из них 19 - в пути. Грузовики были в пути 10 дней, мотоциклы - 7 (в том числе по 1 дню отдыха).</w:t>
      </w:r>
    </w:p>
    <w:p w14:paraId="0450D4DC"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43 грузовиков, принимавших участие в пробе</w:t>
      </w:r>
      <w:r w:rsidRPr="001B4616">
        <w:rPr>
          <w:rFonts w:ascii="Times New Roman" w:hAnsi="Times New Roman" w:cs="Times New Roman"/>
          <w:color w:val="000000" w:themeColor="text1"/>
          <w:sz w:val="16"/>
          <w:szCs w:val="16"/>
        </w:rPr>
        <w:softHyphen/>
        <w:t>ге, было 4 автобуса: 2 Фиата и Магирус, имевшие 15 посадочных мест, а также 28-местный Маннесманн-Мулаг.</w:t>
      </w:r>
    </w:p>
    <w:p w14:paraId="2C02BB2A"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Два полуторатонных грузовика АМО, принимав</w:t>
      </w:r>
      <w:r w:rsidRPr="001B4616">
        <w:rPr>
          <w:rFonts w:ascii="Times New Roman" w:hAnsi="Times New Roman" w:cs="Times New Roman"/>
          <w:color w:val="000000" w:themeColor="text1"/>
          <w:sz w:val="16"/>
          <w:szCs w:val="16"/>
        </w:rPr>
        <w:softHyphen/>
        <w:t>ших участие в пробеге, шли вне конкурса.</w:t>
      </w:r>
    </w:p>
    <w:p w14:paraId="7FD2F96B"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Всесоюзный испытательный авто</w:t>
      </w:r>
      <w:r w:rsidRPr="001B4616">
        <w:rPr>
          <w:rFonts w:ascii="Times New Roman" w:hAnsi="Times New Roman" w:cs="Times New Roman"/>
          <w:color w:val="000000" w:themeColor="text1"/>
          <w:sz w:val="16"/>
          <w:szCs w:val="16"/>
        </w:rPr>
        <w:softHyphen/>
        <w:t>мобильный и мотоциклетный пробег был организован с целью всестороннего изучения конструкций машин разных фирм, а также выявления их пригод</w:t>
      </w:r>
      <w:r w:rsidRPr="001B4616">
        <w:rPr>
          <w:rFonts w:ascii="Times New Roman" w:hAnsi="Times New Roman" w:cs="Times New Roman"/>
          <w:color w:val="000000" w:themeColor="text1"/>
          <w:sz w:val="16"/>
          <w:szCs w:val="16"/>
        </w:rPr>
        <w:softHyphen/>
        <w:t>ности для работы в условиях русских дорог. В пробе</w:t>
      </w:r>
      <w:r w:rsidRPr="001B4616">
        <w:rPr>
          <w:rFonts w:ascii="Times New Roman" w:hAnsi="Times New Roman" w:cs="Times New Roman"/>
          <w:color w:val="000000" w:themeColor="text1"/>
          <w:sz w:val="16"/>
          <w:szCs w:val="16"/>
        </w:rPr>
        <w:softHyphen/>
        <w:t>ге принимали участие автомобили и мотоциклы из США, Германии, Италии, Австрии, Франции, Чехос</w:t>
      </w:r>
      <w:r w:rsidRPr="001B4616">
        <w:rPr>
          <w:rFonts w:ascii="Times New Roman" w:hAnsi="Times New Roman" w:cs="Times New Roman"/>
          <w:color w:val="000000" w:themeColor="text1"/>
          <w:sz w:val="16"/>
          <w:szCs w:val="16"/>
        </w:rPr>
        <w:softHyphen/>
        <w:t>ловакии, Великобритании, Бельгии и др. О его значи</w:t>
      </w:r>
      <w:r w:rsidRPr="001B4616">
        <w:rPr>
          <w:rFonts w:ascii="Times New Roman" w:hAnsi="Times New Roman" w:cs="Times New Roman"/>
          <w:color w:val="000000" w:themeColor="text1"/>
          <w:sz w:val="16"/>
          <w:szCs w:val="16"/>
        </w:rPr>
        <w:softHyphen/>
        <w:t>мости говорит тот факт, что в состав президиума ко</w:t>
      </w:r>
      <w:r w:rsidRPr="001B4616">
        <w:rPr>
          <w:rFonts w:ascii="Times New Roman" w:hAnsi="Times New Roman" w:cs="Times New Roman"/>
          <w:color w:val="000000" w:themeColor="text1"/>
          <w:sz w:val="16"/>
          <w:szCs w:val="16"/>
        </w:rPr>
        <w:softHyphen/>
        <w:t>митета пробега были включены почетные председа</w:t>
      </w:r>
      <w:r w:rsidRPr="001B4616">
        <w:rPr>
          <w:rFonts w:ascii="Times New Roman" w:hAnsi="Times New Roman" w:cs="Times New Roman"/>
          <w:color w:val="000000" w:themeColor="text1"/>
          <w:sz w:val="16"/>
          <w:szCs w:val="16"/>
        </w:rPr>
        <w:softHyphen/>
        <w:t>тели - руководители страны: М.И. Калинин, А.И. Ры</w:t>
      </w:r>
      <w:r w:rsidRPr="001B4616">
        <w:rPr>
          <w:rFonts w:ascii="Times New Roman" w:hAnsi="Times New Roman" w:cs="Times New Roman"/>
          <w:color w:val="000000" w:themeColor="text1"/>
          <w:sz w:val="16"/>
          <w:szCs w:val="16"/>
        </w:rPr>
        <w:softHyphen/>
        <w:t>ков, Я.Э. Рудзутак, И.В. Сталин, Ф.Э. Дзержинский, М.В. Фрунзе, Г.Я. Сокольников, Л.Д. Троцкий; предсе</w:t>
      </w:r>
      <w:r w:rsidRPr="001B4616">
        <w:rPr>
          <w:rFonts w:ascii="Times New Roman" w:hAnsi="Times New Roman" w:cs="Times New Roman"/>
          <w:color w:val="000000" w:themeColor="text1"/>
          <w:sz w:val="16"/>
          <w:szCs w:val="16"/>
        </w:rPr>
        <w:softHyphen/>
        <w:t>дателем стал А.С. Енукидзе.</w:t>
      </w:r>
    </w:p>
    <w:p w14:paraId="5BB782CB"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Членами президиума комитета пробега были Н.Р Брилинг и Е.А. Чудаков. Главным командором пробега назначили Н.Р. Брилинга, командором грузо</w:t>
      </w:r>
      <w:r w:rsidRPr="001B4616">
        <w:rPr>
          <w:rFonts w:ascii="Times New Roman" w:hAnsi="Times New Roman" w:cs="Times New Roman"/>
          <w:color w:val="000000" w:themeColor="text1"/>
          <w:sz w:val="16"/>
          <w:szCs w:val="16"/>
        </w:rPr>
        <w:softHyphen/>
        <w:t>вого пробега - Л.П. Травникова, мотоциклетного - И.А. Успенского, председателем технической комис</w:t>
      </w:r>
      <w:r w:rsidRPr="001B4616">
        <w:rPr>
          <w:rFonts w:ascii="Times New Roman" w:hAnsi="Times New Roman" w:cs="Times New Roman"/>
          <w:color w:val="000000" w:themeColor="text1"/>
          <w:sz w:val="16"/>
          <w:szCs w:val="16"/>
        </w:rPr>
        <w:softHyphen/>
        <w:t>сии - Е.А. Чудакова.</w:t>
      </w:r>
    </w:p>
    <w:p w14:paraId="2A218894"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Маршрут грузовиков: Ленинград - Москва - Курск - Москва (1724 км); легковых: Ленинград - Москва - Тула - Орел - Харьков - Артемовск - Рос</w:t>
      </w:r>
      <w:r w:rsidRPr="001B4616">
        <w:rPr>
          <w:rFonts w:ascii="Times New Roman" w:hAnsi="Times New Roman" w:cs="Times New Roman"/>
          <w:color w:val="000000" w:themeColor="text1"/>
          <w:sz w:val="16"/>
          <w:szCs w:val="16"/>
        </w:rPr>
        <w:softHyphen/>
        <w:t>тов - Тихорецкий - Армавир - Пятигорск - Владикав</w:t>
      </w:r>
      <w:r w:rsidRPr="001B4616">
        <w:rPr>
          <w:rFonts w:ascii="Times New Roman" w:hAnsi="Times New Roman" w:cs="Times New Roman"/>
          <w:color w:val="000000" w:themeColor="text1"/>
          <w:sz w:val="16"/>
          <w:szCs w:val="16"/>
        </w:rPr>
        <w:softHyphen/>
        <w:t>каз - Тифлис - Москва (4984 км); мотоциклов: Мос</w:t>
      </w:r>
      <w:r w:rsidRPr="001B4616">
        <w:rPr>
          <w:rFonts w:ascii="Times New Roman" w:hAnsi="Times New Roman" w:cs="Times New Roman"/>
          <w:color w:val="000000" w:themeColor="text1"/>
          <w:sz w:val="16"/>
          <w:szCs w:val="16"/>
        </w:rPr>
        <w:softHyphen/>
        <w:t>ква - Харьков - Москва (1456 км).</w:t>
      </w:r>
    </w:p>
    <w:p w14:paraId="63815FA5"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Государственный приз сре</w:t>
      </w:r>
      <w:r w:rsidRPr="001B4616">
        <w:rPr>
          <w:rFonts w:ascii="Times New Roman" w:hAnsi="Times New Roman" w:cs="Times New Roman"/>
          <w:color w:val="000000" w:themeColor="text1"/>
          <w:sz w:val="16"/>
          <w:szCs w:val="16"/>
        </w:rPr>
        <w:softHyphen/>
        <w:t>ди грузовиков до 2,5 т за совокуп</w:t>
      </w:r>
      <w:r w:rsidRPr="001B4616">
        <w:rPr>
          <w:rFonts w:ascii="Times New Roman" w:hAnsi="Times New Roman" w:cs="Times New Roman"/>
          <w:color w:val="000000" w:themeColor="text1"/>
          <w:sz w:val="16"/>
          <w:szCs w:val="16"/>
        </w:rPr>
        <w:softHyphen/>
        <w:t>ность качеств получил автомобиль Штейр (2,5 т), Уайт (2,5 т) получил приз за проходимость при прочих положительных качествах. Среди автомобилей грузоподъемностью свыше 2,5 т Государственный приз получил Мерседес (3,5 т).</w:t>
      </w:r>
    </w:p>
    <w:p w14:paraId="753F1A86"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пробеге принимал учас</w:t>
      </w:r>
      <w:r w:rsidRPr="001B4616">
        <w:rPr>
          <w:rFonts w:ascii="Times New Roman" w:hAnsi="Times New Roman" w:cs="Times New Roman"/>
          <w:color w:val="000000" w:themeColor="text1"/>
          <w:sz w:val="16"/>
          <w:szCs w:val="16"/>
        </w:rPr>
        <w:softHyphen/>
        <w:t>тие под номером «7» отечествен</w:t>
      </w:r>
      <w:r w:rsidRPr="001B4616">
        <w:rPr>
          <w:rFonts w:ascii="Times New Roman" w:hAnsi="Times New Roman" w:cs="Times New Roman"/>
          <w:color w:val="000000" w:themeColor="text1"/>
          <w:sz w:val="16"/>
          <w:szCs w:val="16"/>
        </w:rPr>
        <w:softHyphen/>
        <w:t>ный мотоцикл «Союз», которым управлял водитель Васильев. «Со</w:t>
      </w:r>
      <w:r w:rsidRPr="001B4616">
        <w:rPr>
          <w:rFonts w:ascii="Times New Roman" w:hAnsi="Times New Roman" w:cs="Times New Roman"/>
          <w:color w:val="000000" w:themeColor="text1"/>
          <w:sz w:val="16"/>
          <w:szCs w:val="16"/>
        </w:rPr>
        <w:softHyphen/>
        <w:t>юз» имел одноцилиндровый дви</w:t>
      </w:r>
      <w:r w:rsidRPr="001B4616">
        <w:rPr>
          <w:rFonts w:ascii="Times New Roman" w:hAnsi="Times New Roman" w:cs="Times New Roman"/>
          <w:color w:val="000000" w:themeColor="text1"/>
          <w:sz w:val="16"/>
          <w:szCs w:val="16"/>
        </w:rPr>
        <w:softHyphen/>
        <w:t>гатель размерностью 80x100, ра</w:t>
      </w:r>
      <w:r w:rsidRPr="001B4616">
        <w:rPr>
          <w:rFonts w:ascii="Times New Roman" w:hAnsi="Times New Roman" w:cs="Times New Roman"/>
          <w:color w:val="000000" w:themeColor="text1"/>
          <w:sz w:val="16"/>
          <w:szCs w:val="16"/>
        </w:rPr>
        <w:softHyphen/>
        <w:t>бочим объемом 500 куб. см. Мо</w:t>
      </w:r>
      <w:r w:rsidRPr="001B4616">
        <w:rPr>
          <w:rFonts w:ascii="Times New Roman" w:hAnsi="Times New Roman" w:cs="Times New Roman"/>
          <w:color w:val="000000" w:themeColor="text1"/>
          <w:sz w:val="16"/>
          <w:szCs w:val="16"/>
        </w:rPr>
        <w:softHyphen/>
        <w:t>тоцикл был построен в 1924 г. Ма</w:t>
      </w:r>
      <w:r w:rsidRPr="001B4616">
        <w:rPr>
          <w:rFonts w:ascii="Times New Roman" w:hAnsi="Times New Roman" w:cs="Times New Roman"/>
          <w:color w:val="000000" w:themeColor="text1"/>
          <w:sz w:val="16"/>
          <w:szCs w:val="16"/>
        </w:rPr>
        <w:softHyphen/>
        <w:t>шина выбыла из конкурса, сло</w:t>
      </w:r>
      <w:r w:rsidRPr="001B4616">
        <w:rPr>
          <w:rFonts w:ascii="Times New Roman" w:hAnsi="Times New Roman" w:cs="Times New Roman"/>
          <w:color w:val="000000" w:themeColor="text1"/>
          <w:sz w:val="16"/>
          <w:szCs w:val="16"/>
        </w:rPr>
        <w:softHyphen/>
        <w:t>мавшись на перегоне Тула - Орел. К этому времени мотоцикл имел 45 штрафных очков:</w:t>
      </w:r>
    </w:p>
    <w:p w14:paraId="10E981DD"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резкое включение дисков (сцепления-А.К.)-15;</w:t>
      </w:r>
    </w:p>
    <w:p w14:paraId="6927C670"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помят щиток у амортизатора задней вилки-5;</w:t>
      </w:r>
    </w:p>
    <w:p w14:paraId="35F497A5"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расшатан щиток моторной цепи-5;</w:t>
      </w:r>
    </w:p>
    <w:p w14:paraId="036A706F"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лопнула левая подножка - 5;</w:t>
      </w:r>
    </w:p>
    <w:p w14:paraId="2567FD7C"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оборвана масляная трубка -10;</w:t>
      </w:r>
    </w:p>
    <w:p w14:paraId="21744980"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расшатана выхлопная труба - 5. (22518).</w:t>
      </w:r>
    </w:p>
    <w:p w14:paraId="053489F9" w14:textId="77777777" w:rsidR="008E263D" w:rsidRPr="001B4616" w:rsidRDefault="008E263D" w:rsidP="001B4616">
      <w:pPr>
        <w:spacing w:after="0" w:line="240" w:lineRule="auto"/>
        <w:jc w:val="both"/>
        <w:rPr>
          <w:rFonts w:ascii="Times New Roman" w:hAnsi="Times New Roman" w:cs="Times New Roman"/>
          <w:color w:val="000000" w:themeColor="text1"/>
          <w:sz w:val="16"/>
          <w:szCs w:val="16"/>
        </w:rPr>
      </w:pPr>
    </w:p>
    <w:p w14:paraId="765CE010" w14:textId="5AC43FF2" w:rsidR="009E1CB4" w:rsidRPr="001B4616" w:rsidRDefault="009E1CB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40CB5AE" w14:textId="77777777" w:rsidR="009E1CB4" w:rsidRPr="001B4616" w:rsidRDefault="009E1CB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51DA4" w14:textId="77777777" w:rsidR="009E1CB4" w:rsidRPr="001B4616" w:rsidRDefault="009E1CB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18 августа 1925 на заседании Центральной аварийной комиссии рассматривались четыре происшествия в 1-й ОИАЭ. </w:t>
      </w:r>
    </w:p>
    <w:p w14:paraId="362ECFFB" w14:textId="77777777" w:rsidR="009E1CB4" w:rsidRPr="001B4616" w:rsidRDefault="009E1CB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июня числа на «Фоккере» № 4762 скапотировал военлет Дроздов, 17-го - военлет Скалкин 1-го неотдельного отряда точно также перевернулся на «Гудке» с серийным № 4761 и отрядным № 1 и, наконец, 23-го числа на «Степане Халтурине» с серийным № 4792 и отрядным № 1 скапотировал военлет Бицкий. Через месяц 20-го июля та же участь постигла «Фоккер ДХ1» № 4798 с отрядным № 5, которым управлял военлет 1-го отряда Кончаковский. Аварийная комиссия ВВС округа посчитала основной причиной весьма плохое состояние аэродрома, с чем соглаша</w:t>
      </w:r>
      <w:r w:rsidRPr="001B4616">
        <w:rPr>
          <w:rFonts w:ascii="Times New Roman" w:hAnsi="Times New Roman" w:cs="Times New Roman"/>
          <w:color w:val="000000" w:themeColor="text1"/>
          <w:sz w:val="16"/>
          <w:szCs w:val="16"/>
        </w:rPr>
        <w:softHyphen/>
        <w:t>лось и командование ВВС. 28 июля 1925 года в письме П.М. Ошлею № 1266/с Начальник штаба ВВС РККА С.Г. Хорьков для доклада Зампреду РВС И.С. Уншлихту сообщал бук</w:t>
      </w:r>
      <w:r w:rsidRPr="001B4616">
        <w:rPr>
          <w:rFonts w:ascii="Times New Roman" w:hAnsi="Times New Roman" w:cs="Times New Roman"/>
          <w:color w:val="000000" w:themeColor="text1"/>
          <w:sz w:val="16"/>
          <w:szCs w:val="16"/>
        </w:rPr>
        <w:softHyphen/>
        <w:t>вально следующее: «Аварии, произошедшие благодаря аэродромным условиям имели место главным образом в Ленинграде на Ко</w:t>
      </w:r>
      <w:r w:rsidRPr="001B4616">
        <w:rPr>
          <w:rFonts w:ascii="Times New Roman" w:hAnsi="Times New Roman" w:cs="Times New Roman"/>
          <w:color w:val="000000" w:themeColor="text1"/>
          <w:sz w:val="16"/>
          <w:szCs w:val="16"/>
        </w:rPr>
        <w:softHyphen/>
        <w:t>мендантском аэродроме, что объясняется плохим его состоянием. В связи с этим, с обо</w:t>
      </w:r>
      <w:r w:rsidRPr="001B4616">
        <w:rPr>
          <w:rFonts w:ascii="Times New Roman" w:hAnsi="Times New Roman" w:cs="Times New Roman"/>
          <w:color w:val="000000" w:themeColor="text1"/>
          <w:sz w:val="16"/>
          <w:szCs w:val="16"/>
        </w:rPr>
        <w:softHyphen/>
        <w:t>рудованием аэродрома в Троцке, авиация ЛВО будет базироваться на последнем».</w:t>
      </w:r>
    </w:p>
    <w:p w14:paraId="3CED9AE3" w14:textId="77777777" w:rsidR="009E1CB4" w:rsidRPr="001B4616" w:rsidRDefault="009E1CB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этом заседании акценты немного смести</w:t>
      </w:r>
      <w:r w:rsidRPr="001B4616">
        <w:rPr>
          <w:rFonts w:ascii="Times New Roman" w:hAnsi="Times New Roman" w:cs="Times New Roman"/>
          <w:color w:val="000000" w:themeColor="text1"/>
          <w:sz w:val="16"/>
          <w:szCs w:val="16"/>
        </w:rPr>
        <w:softHyphen/>
        <w:t>лись. В постановлении ЦАК было сказано: «Соглашаясь с недостатками подготовки поверхности Комендантского аэродрома для эксплоатации быстроходных самоле</w:t>
      </w:r>
      <w:r w:rsidRPr="001B4616">
        <w:rPr>
          <w:rFonts w:ascii="Times New Roman" w:hAnsi="Times New Roman" w:cs="Times New Roman"/>
          <w:color w:val="000000" w:themeColor="text1"/>
          <w:sz w:val="16"/>
          <w:szCs w:val="16"/>
        </w:rPr>
        <w:softHyphen/>
        <w:t>тов, Центральная аварийная комиссия счи</w:t>
      </w:r>
      <w:r w:rsidRPr="001B4616">
        <w:rPr>
          <w:rFonts w:ascii="Times New Roman" w:hAnsi="Times New Roman" w:cs="Times New Roman"/>
          <w:color w:val="000000" w:themeColor="text1"/>
          <w:sz w:val="16"/>
          <w:szCs w:val="16"/>
        </w:rPr>
        <w:softHyphen/>
        <w:t>тает необходимым обратить внимание на слишком частые аварии в 1-й Отд. Истр. Эс</w:t>
      </w:r>
      <w:r w:rsidRPr="001B4616">
        <w:rPr>
          <w:rFonts w:ascii="Times New Roman" w:hAnsi="Times New Roman" w:cs="Times New Roman"/>
          <w:color w:val="000000" w:themeColor="text1"/>
          <w:sz w:val="16"/>
          <w:szCs w:val="16"/>
        </w:rPr>
        <w:softHyphen/>
        <w:t>кадрильи однообразного характера: посадка со скоростью, сопровождавшаяся капотом. При тренировке летчиков на Комендант</w:t>
      </w:r>
      <w:r w:rsidRPr="001B4616">
        <w:rPr>
          <w:rFonts w:ascii="Times New Roman" w:hAnsi="Times New Roman" w:cs="Times New Roman"/>
          <w:color w:val="000000" w:themeColor="text1"/>
          <w:sz w:val="16"/>
          <w:szCs w:val="16"/>
        </w:rPr>
        <w:softHyphen/>
        <w:t>ском аэродроме необходимо приучить лет</w:t>
      </w:r>
      <w:r w:rsidRPr="001B4616">
        <w:rPr>
          <w:rFonts w:ascii="Times New Roman" w:hAnsi="Times New Roman" w:cs="Times New Roman"/>
          <w:color w:val="000000" w:themeColor="text1"/>
          <w:sz w:val="16"/>
          <w:szCs w:val="16"/>
        </w:rPr>
        <w:softHyphen/>
        <w:t>чиков к аэродрому и подходу на посадку с меньшей скоростью, так как из наблюдения за работой эскадрильи видно, что посадоч</w:t>
      </w:r>
      <w:r w:rsidRPr="001B4616">
        <w:rPr>
          <w:rFonts w:ascii="Times New Roman" w:hAnsi="Times New Roman" w:cs="Times New Roman"/>
          <w:color w:val="000000" w:themeColor="text1"/>
          <w:sz w:val="16"/>
          <w:szCs w:val="16"/>
        </w:rPr>
        <w:softHyphen/>
        <w:t>ные скорости ненормально велики. Означен</w:t>
      </w:r>
      <w:r w:rsidRPr="001B4616">
        <w:rPr>
          <w:rFonts w:ascii="Times New Roman" w:hAnsi="Times New Roman" w:cs="Times New Roman"/>
          <w:color w:val="000000" w:themeColor="text1"/>
          <w:sz w:val="16"/>
          <w:szCs w:val="16"/>
        </w:rPr>
        <w:softHyphen/>
        <w:t>ные замечания относятся к авариям летчи</w:t>
      </w:r>
      <w:r w:rsidRPr="001B4616">
        <w:rPr>
          <w:rFonts w:ascii="Times New Roman" w:hAnsi="Times New Roman" w:cs="Times New Roman"/>
          <w:color w:val="000000" w:themeColor="text1"/>
          <w:sz w:val="16"/>
          <w:szCs w:val="16"/>
        </w:rPr>
        <w:softHyphen/>
        <w:t>ков Дроздова, Бицкого, Кончаковского и Скал- кина» (21627).</w:t>
      </w:r>
    </w:p>
    <w:p w14:paraId="025BD3FB" w14:textId="77777777" w:rsidR="009E1CB4" w:rsidRPr="001B4616" w:rsidRDefault="009E1CB4" w:rsidP="001B4616">
      <w:pPr>
        <w:spacing w:after="0" w:line="240" w:lineRule="auto"/>
        <w:jc w:val="both"/>
        <w:rPr>
          <w:rFonts w:ascii="Times New Roman" w:hAnsi="Times New Roman" w:cs="Times New Roman"/>
          <w:color w:val="000000" w:themeColor="text1"/>
          <w:sz w:val="16"/>
          <w:szCs w:val="16"/>
        </w:rPr>
      </w:pPr>
    </w:p>
    <w:p w14:paraId="6CFA41D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7BC50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75EE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августа 1925 было заключено американо-бельгийское соглашение о погашении военных долгов (3907,137).</w:t>
      </w:r>
    </w:p>
    <w:p w14:paraId="3D3BEC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CA1B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133E8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50BB5" w14:textId="75018959"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1925 Сл. Правления Авиатреста Гамбург писал письмо N 062633 ГАЗ-3 КЛ по вопросу МРЛ-1 и</w:t>
      </w:r>
      <w:r w:rsidR="00FA0307"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rPr>
        <w:t xml:space="preserve"> в частности</w:t>
      </w:r>
      <w:r w:rsidR="00FA0307"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rPr>
        <w:t xml:space="preserve"> о том, можно ли его передать на испытания комиссии ВВС (2210,535).</w:t>
      </w:r>
    </w:p>
    <w:p w14:paraId="384EDF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53C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1925 Дорнье Метельбаутен согласилась с поступившем 5 августа 1925 предложением представительства в Германии с просьбой выяснить возможность приобретения 20 Дорнье Валь (1085,101).</w:t>
      </w:r>
    </w:p>
    <w:p w14:paraId="4387B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44E752" w14:textId="77777777" w:rsidR="003B144C" w:rsidRPr="003600B8" w:rsidRDefault="003B144C" w:rsidP="003B144C">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19 августа 1925 г. было получено согласие фирмы Дорнье на продажу первых двух летающих лодок Валь для советского ВМФ. И 26 сентября 1926 г. итальянские лёт</w:t>
      </w:r>
      <w:r w:rsidRPr="003600B8">
        <w:rPr>
          <w:rStyle w:val="aff"/>
          <w:rFonts w:ascii="Times New Roman" w:hAnsi="Times New Roman" w:cs="Times New Roman"/>
          <w:color w:val="0070C0"/>
          <w:spacing w:val="0"/>
          <w:sz w:val="16"/>
          <w:szCs w:val="16"/>
        </w:rPr>
        <w:softHyphen/>
        <w:t>чики Де Бриганти и Крозио перегнали их в Севастополь. Их быстро оценили специалисты. Одна из особенностей самолёта «Валь» (на флоте они получили обозначение ДВ) состояла в том, что пулемёты на нём стояли английские, турели и фотоаппараты - французские, прицелы, часы и двигатели «Лоррэн-Дитрих» - немецкие, а радиостанции «Маркони» - итальянские. Тем не менее в 1927 1928 гг. СССР заказал ещё 20 таких самолётов па сумму 875 тыс. 150 долларов (25653).</w:t>
      </w:r>
    </w:p>
    <w:p w14:paraId="6D6AF826" w14:textId="77777777" w:rsidR="003B144C" w:rsidRPr="003600B8" w:rsidRDefault="003B144C" w:rsidP="003B144C">
      <w:pPr>
        <w:spacing w:after="0" w:line="240" w:lineRule="auto"/>
        <w:jc w:val="both"/>
        <w:rPr>
          <w:rStyle w:val="aff"/>
          <w:rFonts w:ascii="Times New Roman" w:hAnsi="Times New Roman" w:cs="Times New Roman"/>
          <w:color w:val="0070C0"/>
          <w:spacing w:val="0"/>
          <w:sz w:val="16"/>
          <w:szCs w:val="16"/>
        </w:rPr>
      </w:pPr>
    </w:p>
    <w:p w14:paraId="78C76A88" w14:textId="77777777" w:rsidR="00FA0307" w:rsidRPr="001B4616" w:rsidRDefault="00FA030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1925 года, Согласно Бюллетеня № 3 НК УВВС, предельная полная нагрузка самолета «Фоккер» С.IV была установлена в 775 кг, то есть, максимальный платный груз не превышал 260 кг, что соответствовало 17 стандартным почтовым мешкам или 12 мешкам и весу одного пассажира. Из Москвы и Иркутска рейсы выполнялись по нечетным дням эстафетой самолетов. По прибытии в промежуточную точку маршрута почту перегружали на следующую машину, и рейс продолжал новый пилот. На перевалку груза отводилось 20 минут на всех «пит-стопах», кроме Кургана и Нижнеудинска, где времени давали на 10 минут больше (21125).</w:t>
      </w:r>
    </w:p>
    <w:p w14:paraId="154ECA70" w14:textId="77777777" w:rsidR="00FA0307" w:rsidRPr="001B4616" w:rsidRDefault="00FA0307" w:rsidP="001B4616">
      <w:pPr>
        <w:spacing w:after="0" w:line="240" w:lineRule="auto"/>
        <w:jc w:val="both"/>
        <w:rPr>
          <w:rFonts w:ascii="Times New Roman" w:hAnsi="Times New Roman" w:cs="Times New Roman"/>
          <w:color w:val="000000" w:themeColor="text1"/>
          <w:sz w:val="16"/>
          <w:szCs w:val="16"/>
        </w:rPr>
      </w:pPr>
    </w:p>
    <w:p w14:paraId="4928A1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1925 по халатности произошла трагедия в Екатеринославе. Под вращающийся винт «Кометы III» (бортовое обозначение RRUAN) попал начальник воздухостанции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 (11913).</w:t>
      </w:r>
    </w:p>
    <w:p w14:paraId="36D538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D2071"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0025ABB"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F7CF2"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1925. Газета "Комсомольская правда" сообщала: "В первой половине сентября состоится выпуск водки в 40 градусов. С началом производства 40-градусной водки будет уменьшен выпуск цветных наливок и настоек, так как производство их сопряжёно с большими техническими затруднениями и помешает достаточному насыщению ранка водкой нового выпуска" (18713).</w:t>
      </w:r>
    </w:p>
    <w:p w14:paraId="0B490E8F"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0CC031BC" w14:textId="77777777" w:rsidR="00AC51B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440AC19" w14:textId="77777777" w:rsidR="00AC51BE" w:rsidRPr="001B4616" w:rsidRDefault="00AC51B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71AC5"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августа в 1925 году в Хельсинки была подписана конвенция о пресечении контрабанды алкогольных товаров. Ее участниками стали СССР, Финляндия, Германия, Дания, Латвия, Литва, Эстония, Норвегия, Польша, Швеция и вольный город Данциг (14988).</w:t>
      </w:r>
    </w:p>
    <w:p w14:paraId="116AA952" w14:textId="77777777" w:rsidR="00AC51BE" w:rsidRPr="001B4616" w:rsidRDefault="00AC51BE" w:rsidP="001B4616">
      <w:pPr>
        <w:spacing w:after="0" w:line="240" w:lineRule="auto"/>
        <w:jc w:val="both"/>
        <w:rPr>
          <w:rFonts w:ascii="Times New Roman" w:hAnsi="Times New Roman" w:cs="Times New Roman"/>
          <w:color w:val="000000" w:themeColor="text1"/>
          <w:sz w:val="16"/>
          <w:szCs w:val="16"/>
        </w:rPr>
      </w:pPr>
    </w:p>
    <w:p w14:paraId="43EE79A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EBD81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4D6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на испытания поступил АНТ-3 (442,300).</w:t>
      </w:r>
    </w:p>
    <w:p w14:paraId="1B4830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4DD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20-31 августа 1925 советские планеристы К.К.Арцеулов, В.М.Зернов, Б.Н.Кудрин, В.Е.Сергеев, Л.А.Юнгмейстер и К.Н.Яковчук приняли участие в состязаниях с немецкими планеристами в Роне. Предъявили КПИР-4 Железнякова и Томашевича, Закавказец Чесалова, Красная Пресня Артамонова, Москва Люшина и Змей-Горыныч Вахмистрова и Тихонравова (438,556).</w:t>
      </w:r>
    </w:p>
    <w:p w14:paraId="733EA7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4FC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Планер "Москва" (АВФ-21), построенный С.В.И. весной 1925, в августе 1925 принял участие в Ренских планерных соревнованиях в Германии на горе Вассеркупе (24,43)) (5,7). Проходили с 20 по 31 августа в Роне (438,555).</w:t>
      </w:r>
    </w:p>
    <w:p w14:paraId="4B5834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56D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г. советские планеры доставили в Вассеркупе для участия в Ронских планерных состязаниях. Только что построенные, они были совершенно неиспытанными и не облетанными. Тем не менее, на этих состязаниях советские планеристы Л.А.Юнгмейстер и К.Н.Яковчук сумели получить 1-й и 2-й призы за продолжительность полета на одноместных планерах. АВФ-21 в состязаниях практически не участвовал. Его окончательная сборка и регулировка производилась уже в ходе соревнований, и планер мог совершать лишь небольшие планирующие полеты в долину, которые выполнял К.К.Арцеулов. Подлетывал на планере АВФ-21 и С.В.Ильюшин. Пребывание в Германии позволило С.В.Ильюшину изучить особенности конструкции германских планеров, которые отличались хорошими аэродинамическими формами с предельно обжатым миделем фюзеляжа, гибкими свободнонесущими крыльями, малым весом при высокой прочности. В испытаниях на пологое планирование в безветренную погоду германские планеры показали максимальное аэродинамическое качество в 19 единиц, в то время как лучшие советские планеры -лишь 14,5. Особое внимание немецкие конструкторы уделяли эксплуатационным характеристикам своих летательных аппаратов. На сборку и разборку их планеров требовалось не более пяти минут, причем каждый планер имел свою транспортировочную тележку, в которой он компактно и надежно размещался в разобранном виде. Много полезного удалось почерпнуть и при ознакомлении с немецким опытом организации подготовки планеристов, проведения испытаний планеров (9528).</w:t>
      </w:r>
    </w:p>
    <w:p w14:paraId="299565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F948E"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20-31 августа 1925 г. советские планеристы К.К.Арцеулов, В.М.Зернов, Б.Н. Кудрин, В.Е.Сергеев, Л.А.Юнгмейстер и К.Н.Яковчук участвовали в состязаниях с немецкими планеристами в Гоне /Германия/. Немцам были пока</w:t>
      </w:r>
      <w:r w:rsidRPr="001B4616">
        <w:rPr>
          <w:rFonts w:ascii="Times New Roman" w:hAnsi="Times New Roman" w:cs="Times New Roman"/>
          <w:color w:val="000000" w:themeColor="text1"/>
          <w:sz w:val="16"/>
          <w:szCs w:val="16"/>
        </w:rPr>
        <w:softHyphen/>
        <w:t>зали планеры: «КПИР-4» конструкции Железнякова и Томааевжча, «Закавказец» Чесалова, «Красная Пресня» Артамонова, «Москва» Дюшина и «Змей-Горыныч» Вахмистрова и Тихонравова В состязаниях отличились Яковчук, продержавшийся на «КПИРе» 1 ч. 31 мин., и Юнгмейстер, продержавшийся на «Заакавказце» 1 ч.45 минут. Это было первое участие советских планеристов за границей.</w:t>
      </w:r>
    </w:p>
    <w:p w14:paraId="3F92FA1B"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/ВВФ,1925 № 9; «Крылья родины», 1959 № 7, статья Л.А.Юнгмейстера/ (23370).</w:t>
      </w:r>
    </w:p>
    <w:p w14:paraId="0491B4A8" w14:textId="77777777" w:rsidR="00F14F0B" w:rsidRPr="001B4616" w:rsidRDefault="00F14F0B" w:rsidP="001B4616">
      <w:pPr>
        <w:spacing w:after="0" w:line="240" w:lineRule="auto"/>
        <w:jc w:val="both"/>
        <w:rPr>
          <w:rFonts w:ascii="Times New Roman" w:hAnsi="Times New Roman" w:cs="Times New Roman"/>
          <w:color w:val="000000" w:themeColor="text1"/>
          <w:sz w:val="16"/>
          <w:szCs w:val="16"/>
        </w:rPr>
      </w:pPr>
    </w:p>
    <w:p w14:paraId="6360573E"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года при взлёте с аэродрома в Кайфыне был окончательно разбит многострадальный АК-1. После ремонта его оставили в Китае. Оставшиеся два</w:t>
      </w:r>
      <w:r w:rsidRPr="001B4616">
        <w:rPr>
          <w:rStyle w:val="aff5"/>
          <w:rFonts w:ascii="Times New Roman" w:eastAsia="Arial Unicode MS" w:hAnsi="Times New Roman" w:cs="Times New Roman"/>
          <w:i w:val="0"/>
          <w:color w:val="000000" w:themeColor="text1"/>
        </w:rPr>
        <w:t xml:space="preserve"> самолёта </w:t>
      </w:r>
      <w:r w:rsidRPr="001B4616">
        <w:rPr>
          <w:rFonts w:ascii="Times New Roman" w:hAnsi="Times New Roman" w:cs="Times New Roman"/>
          <w:color w:val="000000" w:themeColor="text1"/>
          <w:sz w:val="16"/>
          <w:szCs w:val="16"/>
        </w:rPr>
        <w:t>экспедиции 20 августа в 1 2 часов дня приземлились в Шанхае. Из Шанхая экспедиция пароходом отправилась во Владивосток, а затем поездом до Москвы, куда они прибыли 9 сентября (15973).</w:t>
      </w:r>
    </w:p>
    <w:p w14:paraId="01FFC729"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p>
    <w:p w14:paraId="4C88170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BE77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44C8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гора Тараса Шевченко в Каневе провозглашена государственным заповедником (4962).</w:t>
      </w:r>
    </w:p>
    <w:p w14:paraId="2F07EB4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DA9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г. вышли указания оперативного управления Штаба начальнику штаба Северокавказского военного округа (№014665), в которых говорилось: “...при проведении намеченной Вами операции в Чечне необходимо к бомбометанию с воздуха прибегать исключительно в крайних случаях, когда все остальные средства воздействия окажутся недействительными”. Такой же позиции придерживался и начальник Полевого штаба Г.В. Зиновьев (начальник оперативного отдела Штаба СКВО). В связи с этим им были даны указания командиру отряда Кавказской Краснознаменной Армии Джапаридзе о нежелательности бомбардировки аула Хуландоя, где скрывались бандиты. Первоначально предполагалось предъявить ультиматум местным жителям о добровольной сдаче имеющегося у них стрелкового вооружения и вытеснения из аула лиц, запятнавших себя участием в бандитском движении. Только в случае отказа и не выполнения ультиматума аул Хуландой должен был подвергнуться воздушному удару. К сожалению, из-за не выполнения аулом вышеуказанных требований на него были сброшены авиабомбы (10224).</w:t>
      </w:r>
    </w:p>
    <w:p w14:paraId="258B86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91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20 - 23 августа 1925 в район г. Грозного в полном составе был переброшен 3-й Отдельный разведывательный авиаотряд. Самолеты доставлялись своим ходом, осуществляя перелет к месту назначения с использованием промежуточных аэродромов: Тихорецкое, Армавир, Минеральные воды и Владикавказ. Для пополнения запасов бензина в Минеральных водах специально для заправки самолетов был оборудован склад горючего. Непосредственно в г.Грозном был подготовлен рабочий аэродром, расположенный в двух километрах от города. Одновременно для возможных действий авиации в горной части Чечни рассматривался вопрос о строительстве аэродрома в Шатоевском районе, куда по данному вопросу был заранее откомандирован один из летчиков Отряда. Учитывая, что в составе 3 ОРАО на момент начала войсковой операции имелось всего 4 боеготовых аппарата, руководство Округа обратилось к начальнику ВВС РККА24 о возможности дополнительного включения в состав Отряда еще 2-х исправных самолетов. Одновременно такой же вопрос был поставлен и перед Таганрогским авиазаводом (Государственным авиационным заводом №10)25, где в этот период имелось 4 аппарата, с целью укомплектования 3 ОРАО до полного штата (10204).</w:t>
      </w:r>
    </w:p>
    <w:p w14:paraId="7C0D2D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7E1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C145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3E36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августа 1925 открыта первая линия Римского метро (4962).</w:t>
      </w:r>
    </w:p>
    <w:p w14:paraId="3446A42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13600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358B9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98C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августа 1925 г. Авиатрест объявил конкурс на лучшую пулеметную установку с синхронизатором для Р-1. В ответ появился целый ряд конструкций. Д-2 (ПУЛ-2) был изготовлен в виде опытного образца еще в марте 1925 г., испытан и забракован. Более удачным получился Д-3 (ПУЛ-3).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13 мая 1925 г. ПУЛ-3 утвердили как стандартный тип, а затем выпустили первую серию из 30 экземпляров.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w:t>
      </w:r>
    </w:p>
    <w:p w14:paraId="580CAB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ПУЛ-3бис конкурировал оригинальный синхронизатор ПУЛ-6, спроектированный Н.П. Тряпициным. Он включал примерно на треть меньше деталей и был легче на 1,5 — 2 кг и проще в изготовлении. Это устройство успешно прошло испытания и 29 октября 1925 г. было принято к производству. Первые ПУЛ-6 появились на московских Р-1 в конце 1925 г. С 1 января 1926 г. выпуск ПУЛ-3бис прекратили, а к выпуску ПУЛ-6 подключился завод в Коврове. С 1 октября того же года их ставили на все самолеты, собиравшиеся в Москве.</w:t>
      </w:r>
    </w:p>
    <w:p w14:paraId="79165C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упомянутые выше типы синхронизаторов были чисто механическими. Но на ГАЗ-1 экспериментировали и с другими типами. ИнженерСавельев сконструировал электропневматический Д-5 (ПУЛ-5). Он прошел заводские испытания, но его надежность сочли недостаточной, а стоимость - чрезмерной. Простой и надежный ПУЛ-6 вполне удовлетворил заказчиков.</w:t>
      </w:r>
    </w:p>
    <w:p w14:paraId="69F624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стрельбе из курсового пулемета прицеливался пилот. Для этого перед козырьком кабины ставили простейший прицел конструкции Вахмистрова — кольцо и мушку (11923).</w:t>
      </w:r>
    </w:p>
    <w:p w14:paraId="22F5E4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4B5C70"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21 августа в 1925 году </w:t>
      </w:r>
      <w:hyperlink r:id="rId82" w:tgtFrame="_blank" w:history="1">
        <w:r w:rsidRPr="001B4616">
          <w:rPr>
            <w:rFonts w:ascii="Times New Roman" w:hAnsi="Times New Roman" w:cs="Times New Roman"/>
            <w:color w:val="000000" w:themeColor="text1"/>
            <w:sz w:val="16"/>
            <w:szCs w:val="16"/>
          </w:rPr>
          <w:t xml:space="preserve">Постановление ЦИК СССР, СНК СССР от 21.08.1925 "О распространении п. "м" ст. 43 временного положения о местных финансах на строения Государственного Треста Авиационной Промышленности" </w:t>
        </w:r>
      </w:hyperlink>
      <w:r w:rsidRPr="001B4616">
        <w:rPr>
          <w:rFonts w:ascii="Times New Roman" w:hAnsi="Times New Roman" w:cs="Times New Roman"/>
          <w:color w:val="000000" w:themeColor="text1"/>
          <w:sz w:val="16"/>
          <w:szCs w:val="16"/>
        </w:rPr>
        <w:t>(14995).</w:t>
      </w:r>
    </w:p>
    <w:p w14:paraId="3C26040A"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p>
    <w:p w14:paraId="1975B4D3" w14:textId="77777777" w:rsidR="00FD0277" w:rsidRPr="001B4616" w:rsidRDefault="00FD0277"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3A6B72D" w14:textId="77777777" w:rsidR="00FD0277" w:rsidRPr="001B4616" w:rsidRDefault="00FD0277"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E1FDA"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августа 1925. На Ленинградском шоссе, у Петровского дворца москвичи встретили стартовавших 18 апреля в Ленинграде участников Всесоюзного автомобильного пробега. На следующий день с ними прощались на Красной площади. Отставшие автомобили прибывали в Москву еще в течение нескольких дней (18713).</w:t>
      </w:r>
    </w:p>
    <w:p w14:paraId="27A8B441"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0E17F5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8220D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876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21 августа 1926 г. был заключен Договор о совместных аэро-химических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Зихерер, а после его смерти в 1929 — 1933 гг. — генерал В. Треппер.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«М»-специалисты будут не только теоретически изучать вопросы, но и практически принимать участие в работах». 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 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 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На опытах в декабре 1926 г.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15D23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CC20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91CB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DEC930"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21 августа в 1925 году был подписан контракт на производство двух опытных образцов легкого бомбардировщика-разведчика </w:t>
      </w:r>
      <w:hyperlink r:id="rId83" w:tgtFrame="_blank" w:history="1">
        <w:r w:rsidRPr="001B4616">
          <w:rPr>
            <w:rFonts w:ascii="Times New Roman" w:hAnsi="Times New Roman" w:cs="Times New Roman"/>
            <w:color w:val="000000" w:themeColor="text1"/>
            <w:sz w:val="16"/>
            <w:szCs w:val="16"/>
          </w:rPr>
          <w:t xml:space="preserve">«Type E» </w:t>
        </w:r>
      </w:hyperlink>
      <w:r w:rsidRPr="001B4616">
        <w:rPr>
          <w:rFonts w:ascii="Times New Roman" w:hAnsi="Times New Roman" w:cs="Times New Roman"/>
          <w:color w:val="000000" w:themeColor="text1"/>
          <w:sz w:val="16"/>
          <w:szCs w:val="16"/>
        </w:rPr>
        <w:t xml:space="preserve">(N205 и N206). К этому времени самолет уже сменил свое обозначение на </w:t>
      </w:r>
      <w:hyperlink r:id="rId84" w:tgtFrame="_blank" w:history="1">
        <w:r w:rsidRPr="001B4616">
          <w:rPr>
            <w:rFonts w:ascii="Times New Roman" w:hAnsi="Times New Roman" w:cs="Times New Roman"/>
            <w:color w:val="000000" w:themeColor="text1"/>
            <w:sz w:val="16"/>
            <w:szCs w:val="16"/>
          </w:rPr>
          <w:t xml:space="preserve">«Handley Page» «H.P.31» «Harrow». </w:t>
        </w:r>
      </w:hyperlink>
      <w:r w:rsidRPr="001B4616">
        <w:rPr>
          <w:rFonts w:ascii="Times New Roman" w:hAnsi="Times New Roman" w:cs="Times New Roman"/>
          <w:color w:val="000000" w:themeColor="text1"/>
          <w:sz w:val="16"/>
          <w:szCs w:val="16"/>
        </w:rPr>
        <w:t>Легкий бомбардировщик-разведчик «Type E» был разработан конструктором Харольдом Боултби (Harold Baultbee) под требование спецификации 21/23 Авиационного Министерства. Самолет был близок по конфигурации с торпедоносцем «HP.25» «Hendon»и бомбардировщиком «H.P.28» «Handcross», и представлял собой двухместный двухстоечный биплан, оснащенный двигателем «Napier Lion» «VA» мощностью 470 л.с. Вооружение самолета состояло из одного 7.7-мм пулемета «Lewis» установленного на подвижной турели типа «Scarff» в задней кабине и одной 18-дюймовой торпеды (или трех 236-кг бомб) (14995).</w:t>
      </w:r>
    </w:p>
    <w:p w14:paraId="26D9033E"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p>
    <w:p w14:paraId="6E5E1BF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августа 1925 при покушении серьезно ранен губернатор Мартиники Ричард (4962).</w:t>
      </w:r>
    </w:p>
    <w:p w14:paraId="2B63C6A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C881C8"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027A75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B1AE9"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августа 1925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38540482"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0A3DC95C"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7F628651"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1C7BE9A"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66E7C015"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63C0D0ED" w14:textId="77777777" w:rsidR="000714CE" w:rsidRPr="001B4616" w:rsidRDefault="000714CE" w:rsidP="001B461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71C09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99752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4B4B3" w14:textId="77777777" w:rsidR="00A7263C" w:rsidRPr="001B4616" w:rsidRDefault="00A7263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22 августа 1925 г. </w:t>
      </w:r>
      <w:r w:rsidRPr="001B4616">
        <w:rPr>
          <w:rStyle w:val="af0"/>
          <w:rFonts w:ascii="Times New Roman" w:hAnsi="Times New Roman" w:cs="Times New Roman"/>
          <w:i w:val="0"/>
          <w:color w:val="000000" w:themeColor="text1"/>
          <w:sz w:val="16"/>
          <w:szCs w:val="16"/>
        </w:rPr>
        <w:t>Военно-химическое управление (Вохиму)</w:t>
      </w:r>
      <w:r w:rsidRPr="001B4616">
        <w:rPr>
          <w:rFonts w:ascii="Times New Roman" w:hAnsi="Times New Roman" w:cs="Times New Roman"/>
          <w:color w:val="000000" w:themeColor="text1"/>
          <w:sz w:val="16"/>
          <w:szCs w:val="16"/>
        </w:rPr>
        <w:t xml:space="preserve"> было образовано приказом РВС СССР на базе химического отдела Артиллерийского управления. На Вохиму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1B4616">
        <w:rPr>
          <w:rStyle w:val="af0"/>
          <w:rFonts w:ascii="Times New Roman" w:hAnsi="Times New Roman" w:cs="Times New Roman"/>
          <w:i w:val="0"/>
          <w:color w:val="000000" w:themeColor="text1"/>
          <w:sz w:val="16"/>
          <w:szCs w:val="16"/>
        </w:rPr>
        <w:t>с</w:t>
      </w:r>
      <w:r w:rsidRPr="001B4616">
        <w:rPr>
          <w:rFonts w:ascii="Times New Roman" w:hAnsi="Times New Roman" w:cs="Times New Roman"/>
          <w:color w:val="000000" w:themeColor="text1"/>
          <w:sz w:val="16"/>
          <w:szCs w:val="16"/>
        </w:rPr>
        <w:t xml:space="preserve"> учреждением 20 ноября 1929 г. должности начальника вооружений РККА Вохиму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 (12387).</w:t>
      </w:r>
    </w:p>
    <w:p w14:paraId="05A4FAC4" w14:textId="77777777" w:rsidR="00A7263C" w:rsidRPr="001B4616" w:rsidRDefault="00A7263C" w:rsidP="001B4616">
      <w:pPr>
        <w:spacing w:after="0" w:line="240" w:lineRule="auto"/>
        <w:jc w:val="both"/>
        <w:rPr>
          <w:rFonts w:ascii="Times New Roman" w:hAnsi="Times New Roman" w:cs="Times New Roman"/>
          <w:color w:val="000000" w:themeColor="text1"/>
          <w:sz w:val="16"/>
          <w:szCs w:val="16"/>
        </w:rPr>
      </w:pPr>
    </w:p>
    <w:p w14:paraId="2534EC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августа 1925 г. было образовано приказом РВС СССР No.861 Военно-химическое управление (на базе химического отдела Артиллерийского управления) при начальнике снабжений РККА и РККФ.</w:t>
      </w:r>
    </w:p>
    <w:p w14:paraId="7A60AB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объявленному этим же приказом положению на Управление возлагалось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w:t>
      </w:r>
    </w:p>
    <w:p w14:paraId="699D94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РВС СССР No.390 от 22 июля 1926 г. Управление включалось в состав Управления снабжений РККА.</w:t>
      </w:r>
    </w:p>
    <w:p w14:paraId="5D4838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369F61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1B590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41EB1D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73D7B9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35E303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61131F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35A215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629D9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1EAF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91FBB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CF3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22 августа 1925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2BD154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64820" w14:textId="77777777" w:rsidR="000D67E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3F9C1C7" w14:textId="77777777" w:rsidR="000D67EF" w:rsidRPr="001B4616" w:rsidRDefault="000D67E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BB414" w14:textId="77777777" w:rsidR="000D67EF" w:rsidRPr="001B4616" w:rsidRDefault="000D67EF" w:rsidP="001B4616">
      <w:pPr>
        <w:pStyle w:val="ae"/>
        <w:spacing w:before="0" w:after="0"/>
        <w:jc w:val="both"/>
        <w:rPr>
          <w:bCs/>
          <w:color w:val="000000" w:themeColor="text1"/>
          <w:sz w:val="16"/>
          <w:szCs w:val="16"/>
        </w:rPr>
      </w:pPr>
      <w:r w:rsidRPr="001B4616">
        <w:rPr>
          <w:bCs/>
          <w:color w:val="000000" w:themeColor="text1"/>
          <w:sz w:val="16"/>
          <w:szCs w:val="16"/>
        </w:rPr>
        <w:t>23 – 29 августа 1925. Состоялись маневры морских сил Черного моря (17150).</w:t>
      </w:r>
    </w:p>
    <w:p w14:paraId="6D88335D" w14:textId="77777777" w:rsidR="000D67EF" w:rsidRPr="001B4616" w:rsidRDefault="000D67EF" w:rsidP="001B4616">
      <w:pPr>
        <w:pStyle w:val="ae"/>
        <w:spacing w:before="0" w:after="0"/>
        <w:jc w:val="both"/>
        <w:rPr>
          <w:bCs/>
          <w:color w:val="000000" w:themeColor="text1"/>
          <w:sz w:val="16"/>
          <w:szCs w:val="16"/>
        </w:rPr>
      </w:pPr>
    </w:p>
    <w:p w14:paraId="1D27574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94CB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CA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23 августа 1925 года на аэродроме г. Грозного было размещено 8 самолетов 3-го ОРАО, готовых к участию в предполагаемой войсковой операции. В число основных задач авиации входило: проведение бомбардировок населенных пунктов и районов, оказавших наиболее открытое сопротивление войскам; обеспечение оперативной связи между войсковыми группами; проведение разведки местности и осуществление демонстративных полетов с целью устрашения бандформи-рований и их пособников. Также самолеты должны были использоваться в пропагандистских целях - для разбрасывания листовок с воззваниями или ультиматумами к местному населению мятежных селений и аулов. Изначально авиация рассматривалась командованием Северокавказского военного округа как наиболее эффективное оружие (по своему воздействию авиационные отряды приравнивались к наземным летучим и истребительным подразделениям), способное при необходимости вести самостоятельную борьбу по разгрому крупных бандитских групп, особенно в труднодоступных районах. Также она могла выступать в качестве вспомогательных средств для усиления работы полевых частей с целью расширения их сферы воздействия на противника. Для связи с наземными подразделениями в ходе войсковой операции, на основе полученного опыта в Тамбовской операции (1920 - 1922 гг.), было принято решение о широком использовании сигнальных авиа-постов. В связи с этим для обучения личного состава авиа-постов из состава 8-го полка связи СКВО было выделено 12 человек в качестве начальников сигнальных постов, а также инструкторов по подготовке недостающей части старших постов (10204).</w:t>
      </w:r>
    </w:p>
    <w:p w14:paraId="3856B0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DD9B2" w14:textId="77777777" w:rsidR="003B144C" w:rsidRPr="003600B8" w:rsidRDefault="003B144C" w:rsidP="003B144C">
      <w:pPr>
        <w:spacing w:after="0" w:line="240" w:lineRule="auto"/>
        <w:jc w:val="both"/>
        <w:rPr>
          <w:rFonts w:ascii="Times New Roman" w:hAnsi="Times New Roman" w:cs="Times New Roman"/>
          <w:color w:val="0070C0"/>
          <w:sz w:val="16"/>
          <w:szCs w:val="16"/>
        </w:rPr>
      </w:pPr>
      <w:bookmarkStart w:id="101" w:name="bookmark1483"/>
      <w:bookmarkStart w:id="102" w:name="bookmark1484"/>
      <w:bookmarkStart w:id="103" w:name="bookmark1485"/>
      <w:r w:rsidRPr="003600B8">
        <w:rPr>
          <w:rFonts w:ascii="Times New Roman" w:hAnsi="Times New Roman" w:cs="Times New Roman"/>
          <w:color w:val="0070C0"/>
          <w:sz w:val="16"/>
          <w:szCs w:val="16"/>
        </w:rPr>
        <w:t>23 августа 1925 года началась операция по разоружению Чечни. В некоторых аулах горной Чечни местное население оказывало войскам вооруженное сопротивление. В ответ войска применяли артиллерийский огонь, а также бомбометание с аэропланов.</w:t>
      </w:r>
      <w:bookmarkStart w:id="104" w:name="bookmark1474"/>
      <w:bookmarkStart w:id="105" w:name="bookmark1475"/>
      <w:bookmarkStart w:id="106" w:name="bookmark1476"/>
      <w:bookmarkEnd w:id="101"/>
      <w:bookmarkEnd w:id="102"/>
      <w:bookmarkEnd w:id="103"/>
    </w:p>
    <w:p w14:paraId="0DA56F4A"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поддержки проведения специальной операции по разоружению Чечни из состава Северо-Кавказского военного округа (СКВО) были выделены два авиационных отряда (3-й и 5-й). Общее руководство действиями авиации в Чеченской Республике осуществлял начальник ВВС СКВО Иван Петрожицкий.</w:t>
      </w:r>
      <w:bookmarkEnd w:id="104"/>
      <w:bookmarkEnd w:id="105"/>
      <w:bookmarkEnd w:id="106"/>
    </w:p>
    <w:p w14:paraId="1EAB1365"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Перед началом операции авиационные отряды собрали на аэродроме Грозного, откуда авиаторы и совершали боевые вылеты в горные районы Чечни. Наличие лишь одного аэродрома в республике значительно осложняло боевую работу летных экипажей, ввиду большой удаленности объектов и армейских групп, задействованных в операции.</w:t>
      </w:r>
    </w:p>
    <w:p w14:paraId="2413D54C"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Привлечение авиации непосредственно к силовому воздействию на мятежные районы Чечни имело в ходе операции особое значение. Появление в горах самолета в то время было большой редкостью, а для многих местных жителей - просто диковинкой. Несмотря на то что самолеты, при наличии незначительного бомбового запаса, не могли нанести существенного поражения бандитам, их воздушные удары приводили зачастую к возникновению паники в блокируемых войсками населенных пунктах и способствовали началу проведения мирных переговоров.</w:t>
      </w:r>
    </w:p>
    <w:p w14:paraId="27EA82A7" w14:textId="77777777" w:rsidR="003B144C" w:rsidRPr="003600B8" w:rsidRDefault="003B144C" w:rsidP="003B14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2 сентября 1925 года в войсковой операции первоначально было задействовано фактически лишь четыре самолета «Де Хэвилленд» D.H.9 с мотором «Либерти» 400 л. с., захваченные в свое время у белых войск на юге России. Позднее в действующую группировку авиации был добавлен временно прикомандированный из Авиахима самолет французского производства «Фарман». Наибольшее количество привлеченных к операции самолетов было отмечено в документах 4 сентября, когда в строю было восемь летательных аппаратов (25029).</w:t>
      </w:r>
    </w:p>
    <w:p w14:paraId="6AA3036D" w14:textId="77777777" w:rsidR="003B144C" w:rsidRPr="003600B8" w:rsidRDefault="003B144C" w:rsidP="003B144C">
      <w:pPr>
        <w:spacing w:after="0" w:line="240" w:lineRule="auto"/>
        <w:jc w:val="both"/>
        <w:rPr>
          <w:rFonts w:ascii="Times New Roman" w:hAnsi="Times New Roman" w:cs="Times New Roman"/>
          <w:color w:val="0070C0"/>
          <w:sz w:val="16"/>
          <w:szCs w:val="16"/>
        </w:rPr>
      </w:pPr>
    </w:p>
    <w:p w14:paraId="70C8612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2445B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82B5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августа 1925 в Москву прилетели японцы на двух Бреге-19а в рамках полета Токио-Париж. 4 августа прилетели из Харбина в Читу. Потом были вынужденные посадки на советской территории. Японцы привезли письмо МИД Г.В.Чичерину. После смены двигателей слетали в Харьков, а 15 сентября - вылетели в Кенигсберг (438,556).</w:t>
      </w:r>
    </w:p>
    <w:p w14:paraId="688128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5E77F" w14:textId="77777777" w:rsidR="00F737B5" w:rsidRPr="001B4616" w:rsidRDefault="00F737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августа 1925 г. в Москву прилетели на двух самолетах Бреге-19 япончкие летчики Абе и Кавачи с механиками, совершающие перелет Токио-Париж. Из Токио японцы вылетели 25 июля, а 4-го августа прилетели из Харбина в Читу. Дальнейший полет по СССР сопровождался неудачными вылетами и вынужденными посадками, не благодаря советской помощи он был закончен. В Москве японцам била организована торжественная встреча. Летчикам были вручали золотко часы. Японцы привезли наркоминделу Г.В.Чичерину письмо от своего министра иностранных дел, По словам Чичерина, они показали путь в Москву другим народам. </w:t>
      </w:r>
      <w:r w:rsidRPr="001B4616">
        <w:rPr>
          <w:rFonts w:ascii="Times New Roman" w:hAnsi="Times New Roman" w:cs="Times New Roman"/>
          <w:color w:val="000000" w:themeColor="text1"/>
          <w:sz w:val="16"/>
          <w:szCs w:val="16"/>
        </w:rPr>
        <w:lastRenderedPageBreak/>
        <w:t>После смены моторов японцы вылетели в Харьков, а 15 сентября вылетели на Кенигсберг, куда в прибили в тот же доиь. Дружественный прилет в Москву японских летчиков бил ответным визитом на полет в Токио советских летчиков И.M. Громова и М.А.Волковойнова.</w:t>
      </w:r>
    </w:p>
    <w:p w14:paraId="7B0EC5C8" w14:textId="77777777" w:rsidR="00F737B5" w:rsidRPr="001B4616" w:rsidRDefault="00F737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/«Вечерняя Москва» за 25 августа 1925; ВВФ,192б № 10/ (23370).</w:t>
      </w:r>
    </w:p>
    <w:p w14:paraId="00C670E9" w14:textId="77777777" w:rsidR="00F737B5" w:rsidRPr="001B4616" w:rsidRDefault="00F737B5" w:rsidP="001B4616">
      <w:pPr>
        <w:spacing w:after="0" w:line="240" w:lineRule="auto"/>
        <w:jc w:val="both"/>
        <w:rPr>
          <w:rFonts w:ascii="Times New Roman" w:hAnsi="Times New Roman" w:cs="Times New Roman"/>
          <w:color w:val="000000" w:themeColor="text1"/>
          <w:sz w:val="16"/>
          <w:szCs w:val="16"/>
        </w:rPr>
      </w:pPr>
    </w:p>
    <w:p w14:paraId="5245DEAA" w14:textId="77777777" w:rsidR="00743775" w:rsidRPr="001B4616" w:rsidRDefault="00743775" w:rsidP="0074377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D7BEE95" w14:textId="77777777" w:rsidR="00743775" w:rsidRPr="001B4616" w:rsidRDefault="00743775" w:rsidP="0074377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AF765"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23 августа — 25 сентября 1925 г. польский капитан Б. Орлинский пролетел 23 000 км от Варшавы до Токио с несколькими остановками. На обратном пути сильный ветер, сопровождавший разыгравшийся шторм, оторвал у самолета значительную часть правого нижнего крыла. Экипаж сел в поле и ободрал обшивку с левого нижнего крыла примерно на такой же площади и продолжил полет (25675).</w:t>
      </w:r>
    </w:p>
    <w:p w14:paraId="7461D25A" w14:textId="77777777" w:rsidR="00743775" w:rsidRPr="003600B8" w:rsidRDefault="00743775" w:rsidP="00743775">
      <w:pPr>
        <w:spacing w:after="0" w:line="240" w:lineRule="auto"/>
        <w:jc w:val="both"/>
        <w:rPr>
          <w:rFonts w:ascii="Times New Roman" w:hAnsi="Times New Roman" w:cs="Times New Roman"/>
          <w:color w:val="0070C0"/>
          <w:sz w:val="16"/>
          <w:szCs w:val="16"/>
        </w:rPr>
      </w:pPr>
    </w:p>
    <w:p w14:paraId="3DFDC6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BC61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605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августа 1925 Техсекция НК дал предписание ГАЗ-1 о представлении перечня изменений к ИЛ-400бис, который должен был послужить прототипом для серии (2183,6).</w:t>
      </w:r>
    </w:p>
    <w:p w14:paraId="0CC92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45F9D"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августа 1925 г. Техсекция НК УВВС дала предписание ГАЗ-1 о представлении перечня изменений к ИЛ-400бис, который должен был послужить прототипом для серии (23578).</w:t>
      </w:r>
    </w:p>
    <w:p w14:paraId="1AB507C4"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p>
    <w:p w14:paraId="1844C135" w14:textId="77777777" w:rsidR="00FA0307" w:rsidRPr="001B4616" w:rsidRDefault="00FA030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0B4DA88" w14:textId="77777777" w:rsidR="00FA0307" w:rsidRPr="001B4616" w:rsidRDefault="00FA030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41766" w14:textId="77777777" w:rsidR="00FA0307" w:rsidRPr="001B4616" w:rsidRDefault="00FA030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августа 1925 первый полет Супермарин S.4 (20355).</w:t>
      </w:r>
    </w:p>
    <w:p w14:paraId="41B271C1" w14:textId="77777777" w:rsidR="00FA0307" w:rsidRPr="001B4616" w:rsidRDefault="00FA0307" w:rsidP="001B4616">
      <w:pPr>
        <w:spacing w:after="0" w:line="240" w:lineRule="auto"/>
        <w:jc w:val="both"/>
        <w:rPr>
          <w:rFonts w:ascii="Times New Roman" w:hAnsi="Times New Roman" w:cs="Times New Roman"/>
          <w:color w:val="000000" w:themeColor="text1"/>
          <w:sz w:val="16"/>
          <w:szCs w:val="16"/>
        </w:rPr>
      </w:pPr>
    </w:p>
    <w:p w14:paraId="1B41F31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C16D4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1E0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 августа 1925 состоялась приемка АНТ-4 комиссией с участием представителей Остехбюро.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68A7DA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A64F6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4A7A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6DF20"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августа 1925 г. состоялась приемка машины АНТ-4 комиссией с участием представителей Остехбюро. Однако на «Цент</w:t>
      </w:r>
      <w:r w:rsidRPr="003600B8">
        <w:rPr>
          <w:rFonts w:ascii="Times New Roman" w:hAnsi="Times New Roman" w:cs="Times New Roman"/>
          <w:color w:val="0070C0"/>
          <w:sz w:val="16"/>
          <w:szCs w:val="16"/>
        </w:rPr>
        <w:softHyphen/>
        <w:t>ральный электроаэродром им. Л.Б. Троцкого»» (так тогда официально назывался ЦА им. М.В. Фрунзе), самолет в разобранном виде доставили только к 30 октября, где про</w:t>
      </w:r>
      <w:r w:rsidRPr="003600B8">
        <w:rPr>
          <w:rFonts w:ascii="Times New Roman" w:hAnsi="Times New Roman" w:cs="Times New Roman"/>
          <w:color w:val="0070C0"/>
          <w:sz w:val="16"/>
          <w:szCs w:val="16"/>
        </w:rPr>
        <w:softHyphen/>
        <w:t>должали устранять мелкие недоделки и вести регулировку. Одновременно ЦАГИ сообщил УВВС РККА, что самолет перевезен на аэродром и что в ноябре месяце могут начать</w:t>
      </w:r>
      <w:r w:rsidRPr="003600B8">
        <w:rPr>
          <w:rFonts w:ascii="Times New Roman" w:hAnsi="Times New Roman" w:cs="Times New Roman"/>
          <w:color w:val="0070C0"/>
          <w:sz w:val="16"/>
          <w:szCs w:val="16"/>
        </w:rPr>
        <w:softHyphen/>
        <w:t>ся его летные испытания (25004).</w:t>
      </w:r>
    </w:p>
    <w:p w14:paraId="55DAC742" w14:textId="77777777" w:rsidR="00743775" w:rsidRPr="003600B8" w:rsidRDefault="00743775" w:rsidP="00743775">
      <w:pPr>
        <w:spacing w:after="0" w:line="240" w:lineRule="auto"/>
        <w:jc w:val="both"/>
        <w:rPr>
          <w:rFonts w:ascii="Times New Roman" w:hAnsi="Times New Roman" w:cs="Times New Roman"/>
          <w:color w:val="0070C0"/>
          <w:sz w:val="16"/>
          <w:szCs w:val="16"/>
        </w:rPr>
      </w:pPr>
    </w:p>
    <w:p w14:paraId="6A3F3B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ГАЗ-1 получил задание на улучшение истребителя ИЛ (2278).</w:t>
      </w:r>
    </w:p>
    <w:p w14:paraId="16EC3E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55326"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г. ГАЗ-1 получил задание на дальнейшее улучшение истребителя ИЛ-400, проектирование сразу же началось, но вскоре комиссия с участием представителя Авиатреста Межераупа и НК УВВС приостановила работы до окончания испытания самолета ИЛ-3.</w:t>
      </w:r>
    </w:p>
    <w:p w14:paraId="7823943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вариант проекта был закончен в сентябре 1925 г., но не принят и в него внесли дальнейшие доработки.</w:t>
      </w:r>
    </w:p>
    <w:p w14:paraId="07FA2A20"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окончательном виде самолет получил по отношению к ИЛ-3 ряд значительных отличий, в основном направленных на повышение скорости самолета за счет безопасного использования «форсажа» (взлетного режима 450 л.с. в полете) и улучшения обтекаемости, но расчет летных данных велся на номинальный режим мотора.</w:t>
      </w:r>
    </w:p>
    <w:p w14:paraId="232EB1D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силовой установке:</w:t>
      </w:r>
    </w:p>
    <w:p w14:paraId="51686E80"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применен мотор М-5 в модификации «с удлиненным носком», что позволило улучшить обтекаемость капота (см. ниже);</w:t>
      </w:r>
    </w:p>
    <w:p w14:paraId="2E63FA9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уменьшенный кок воздушного винта упрощенной конструкции;</w:t>
      </w:r>
    </w:p>
    <w:p w14:paraId="4C9167BE"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сотовый радиатор охлаждения мотора, который был размещен за мотором и мог втягиваться полностью);</w:t>
      </w:r>
    </w:p>
    <w:p w14:paraId="0145CBA7"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для охлаждения масла сделан поверхностный радиатор под передней частью мотора, который закрывал переднюю часть его картера, образуя обвод НЧФ за передней частью капота (остальное закрывало «корыто» НЧФ);</w:t>
      </w:r>
    </w:p>
    <w:p w14:paraId="6DA28129"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уменьшенный воздухозаборник карбюратора с лучшей обтекаемостью, его воздуховод пущен под капотом;</w:t>
      </w:r>
    </w:p>
    <w:p w14:paraId="0E41E44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сделан новый капот мотора с лучшей обтекаемостью и вентиляцией, состоявший из цельной передней части, получаемой выколоткой на болване, двух боковых, трех верхних и одной верхней задней панелей;</w:t>
      </w:r>
    </w:p>
    <w:p w14:paraId="10DF49D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система выхлопа – по типу ИЛ-400б (она имела меньшее сопротивление, чем на ИЛ-3).</w:t>
      </w:r>
    </w:p>
    <w:p w14:paraId="612092F9"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крылу:</w:t>
      </w:r>
    </w:p>
    <w:p w14:paraId="39B33A7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пропорции крыла на виде в плане полностью новые;</w:t>
      </w:r>
    </w:p>
    <w:p w14:paraId="2BD5CEAE"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крыло набрано профилями уменьшенной относительной толщины и вдобавок к аэродинамической получило еще и геометрическую крутку – углы установки концевых сечений были меньше, чем корневых;</w:t>
      </w:r>
    </w:p>
    <w:p w14:paraId="4466A395"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противокреновые дуги под законцовками крыла сделаны П-образными по типу самолета ИЛ-400а.</w:t>
      </w:r>
    </w:p>
    <w:p w14:paraId="309E51B6"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фюзеляжу:</w:t>
      </w:r>
    </w:p>
    <w:p w14:paraId="44B1910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фюзеляж полностью новый с улучшенной обтекаемостью за счет придания ему сигарообразной формы с эллиптическими сечениями и заостренной «сходящейся в точку» (на ИЛ-3 и предыдущих самолетах он сходился на вертикальной силовой трубе);</w:t>
      </w:r>
    </w:p>
    <w:p w14:paraId="6B149DB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силовая схема фюзеляжа монокок с несущей обшивкой, получаемой выклейкой из березового шпона (вероятно, по типу трофейного самолета LFG Роланд D II с легким каркасом из фанеры;</w:t>
      </w:r>
    </w:p>
    <w:p w14:paraId="10F27056"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изменена конструкция фюзеляжа в месте установки пулеметов (см. ниже);</w:t>
      </w:r>
    </w:p>
    <w:p w14:paraId="3FCC4F69"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кабина смещена на 300 мм вперед по отношению к ее положению на самолете ИЛ-3 (И-1);</w:t>
      </w:r>
    </w:p>
    <w:p w14:paraId="1C0F4384"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заголовник кабины значительно укорочен;</w:t>
      </w:r>
    </w:p>
    <w:p w14:paraId="109DE6AA"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 низинке фюзеляжа сделан новый проем под маслорадиатор;</w:t>
      </w:r>
    </w:p>
    <w:p w14:paraId="14A6B4B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размеры ручек для подъема ХЧФ при перекатке самолета уменьшены.</w:t>
      </w:r>
    </w:p>
    <w:p w14:paraId="5A6FA9B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Новая конструкция оперения:</w:t>
      </w:r>
    </w:p>
    <w:p w14:paraId="08CEDE80"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пропорции всех поверхностей на виде в плане полностью новые;</w:t>
      </w:r>
    </w:p>
    <w:p w14:paraId="033A8223"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относительная толщина всех поверхностей увеличена;</w:t>
      </w:r>
    </w:p>
    <w:p w14:paraId="769F1D94"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киль выклеен зацело с фюзеляжем, имея общий с ним силовой набор и обшивку из березового шпона;</w:t>
      </w:r>
    </w:p>
    <w:p w14:paraId="513E9EB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форма ВО улучшена – передняя кромка стала плавной S-образной, а задняя по РН – прямой (от его верхушки до нижней точки над законцовкой фюзеляжа);</w:t>
      </w:r>
    </w:p>
    <w:p w14:paraId="6A5ADAAB"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силовой набор РН подобен таковому на ИЛ-3 с отличиями в размерах;</w:t>
      </w:r>
    </w:p>
    <w:p w14:paraId="3A83C151"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подфюзеляжный киль не предусмотрен.</w:t>
      </w:r>
    </w:p>
    <w:p w14:paraId="6B9C092E"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системе управления:</w:t>
      </w:r>
    </w:p>
    <w:p w14:paraId="5C1911DC"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 соответствии с новой конструкцией планера изменена прокладка всех каналов управления.</w:t>
      </w:r>
    </w:p>
    <w:p w14:paraId="48CF115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шасси:</w:t>
      </w:r>
    </w:p>
    <w:p w14:paraId="4AD93070"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угол наклона передних стержней ООШ уменьшен, а задних – увеличен, с тем, чтобы вынос колес относительно нового положения ЦМ не изменился;</w:t>
      </w:r>
    </w:p>
    <w:p w14:paraId="09241FDE"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высота костыля шасси уменьшена, также уменьшен и облегчен его «башмак».</w:t>
      </w:r>
    </w:p>
    <w:p w14:paraId="49E73FB2"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отличия по вооружению:</w:t>
      </w:r>
    </w:p>
    <w:p w14:paraId="47836468"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два пулемета ПВ-1 установлены по бортам фюзеляжа перед кабиной так, что их казенные части полностью закрыты обтекаемыми коробами с вентиляцией, а стволы выведены в удлинительные трубы, идущие до дистанции выхлопных патрубков 4-х цилиндров мотора (ниже патрубков);</w:t>
      </w:r>
    </w:p>
    <w:p w14:paraId="16AFD455"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не известно, был ли предусмотрен крыльевой пулемет (23578).</w:t>
      </w:r>
    </w:p>
    <w:p w14:paraId="72717F97"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p>
    <w:p w14:paraId="001787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Пом. директора по техчасти ГАЗ-1 Косткин писал в КБ Авиатреста письмо N 450с в сопровождение сметы по переделки Б-1 для Остехбюро (2210,539).</w:t>
      </w:r>
    </w:p>
    <w:p w14:paraId="21BCA0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A53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Авиатрестом у ГАЗ-3 был затребован проект морского учебного М-5 Д.П.Г. под Рон 120 нр (2183,8).</w:t>
      </w:r>
    </w:p>
    <w:p w14:paraId="760B3F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8C7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г. приступили к его холодной обкатке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1B4616">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1B4616">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1B4616">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1B4616">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22618C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13660A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8-цилиндровый, с параллельным барабанным расположением цилин</w:t>
      </w:r>
      <w:r w:rsidRPr="001B4616">
        <w:rPr>
          <w:rFonts w:ascii="Times New Roman" w:hAnsi="Times New Roman" w:cs="Times New Roman"/>
          <w:color w:val="000000" w:themeColor="text1"/>
          <w:sz w:val="16"/>
          <w:szCs w:val="16"/>
        </w:rPr>
        <w:softHyphen/>
        <w:t>дров;</w:t>
      </w:r>
    </w:p>
    <w:p w14:paraId="4C9A64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оконно-щелевое газораспределение;</w:t>
      </w:r>
    </w:p>
    <w:p w14:paraId="5A0721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5E98A2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 наддува;</w:t>
      </w:r>
    </w:p>
    <w:p w14:paraId="208C3F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140/180 мм;</w:t>
      </w:r>
    </w:p>
    <w:p w14:paraId="3F5EC0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3,1;</w:t>
      </w:r>
    </w:p>
    <w:p w14:paraId="31066E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(по проекту) 400 л.с. (11852)</w:t>
      </w:r>
    </w:p>
    <w:p w14:paraId="5EC71F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01E6B2"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августа 1925-го специалисты приступили к холодной обкатке нового мотора М-9 Старостина. В ходе первого этапа испытаний двигатель должен был работать на стенде без какой-либо нагрузки на валу. Предполагалось проверить его работоспособность и выявить некоторые недостатки, которые могли проявиться сразу.</w:t>
      </w:r>
    </w:p>
    <w:p w14:paraId="71FC1733"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Действительно, двигатель М-9 в существующем варианте имел серьезные недостатки. Во время первых запусков выяснилось, что нагрузка на подшипники вала превышает допустимую. Из-за этого подшипники достаточно быстро поломались, а двигатель вышел из строя. Для продолжения испытаний пришлось заказывать в Швеции комплект новых подшипников с требуемыми характеристиками. На размещение заказа, ожидание и получение нужных деталей ушло около года (25277).</w:t>
      </w:r>
    </w:p>
    <w:p w14:paraId="6F12F157" w14:textId="77777777" w:rsidR="00743775" w:rsidRPr="003600B8" w:rsidRDefault="00743775" w:rsidP="00743775">
      <w:pPr>
        <w:spacing w:after="0" w:line="240" w:lineRule="auto"/>
        <w:jc w:val="both"/>
        <w:rPr>
          <w:rFonts w:ascii="Times New Roman" w:hAnsi="Times New Roman" w:cs="Times New Roman"/>
          <w:color w:val="0070C0"/>
          <w:sz w:val="16"/>
          <w:szCs w:val="16"/>
        </w:rPr>
      </w:pPr>
    </w:p>
    <w:p w14:paraId="181995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 августа 1925 был заключен договор между ЦАГИ и ВМС в лице Гл. морского техническо-хозяйственного управления (Техозуправление) на изготовление катера ТК-1. Срок готовности по договору был установлен 15 июня 1927 г., а официальным сроком 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“Червоне Украине” предполагалось сделать для этого добавочные сваливающиеся шлюпбалки. Заводы должн были выпустить специальные электролебедки с двумя барабанами для подъема глиссеров стрелой (по 3 лебедки от 3 до 6 глиссеров на крейсер). Использование торпедного </w:t>
      </w:r>
      <w:r w:rsidR="000D6F1D" w:rsidRPr="001B4616">
        <w:rPr>
          <w:rFonts w:ascii="Times New Roman" w:hAnsi="Times New Roman" w:cs="Times New Roman"/>
          <w:color w:val="000000" w:themeColor="text1"/>
          <w:sz w:val="16"/>
          <w:szCs w:val="16"/>
        </w:rPr>
        <w:t>к</w:t>
      </w:r>
      <w:r w:rsidRPr="001B4616">
        <w:rPr>
          <w:rFonts w:ascii="Times New Roman" w:hAnsi="Times New Roman" w:cs="Times New Roman"/>
          <w:color w:val="000000" w:themeColor="text1"/>
          <w:sz w:val="16"/>
          <w:szCs w:val="16"/>
        </w:rPr>
        <w:t>атера с корабля-носителя кардинально облегчало решение проблемы коррозии дюраля. Катер должен был находиться в воде лишь при выполнении задания, а нормальное его положение исключа</w:t>
      </w:r>
      <w:r w:rsidRPr="001B4616">
        <w:rPr>
          <w:rFonts w:ascii="Times New Roman" w:hAnsi="Times New Roman" w:cs="Times New Roman"/>
          <w:color w:val="000000" w:themeColor="text1"/>
          <w:sz w:val="16"/>
          <w:szCs w:val="16"/>
        </w:rPr>
        <w:softHyphen/>
        <w:t>ло прямое соприкосновение с морской водой. АНТ-3 (ТК-1) строился целиком из кольчугалюминия. По указанию Морведа от 25 июля 1925 г. заказы ЦАГИ на кольчугалюминиевые полуфабрикаты выполняли в порядке чрез</w:t>
      </w:r>
      <w:r w:rsidRPr="001B4616">
        <w:rPr>
          <w:rFonts w:ascii="Times New Roman" w:hAnsi="Times New Roman" w:cs="Times New Roman"/>
          <w:color w:val="000000" w:themeColor="text1"/>
          <w:sz w:val="16"/>
          <w:szCs w:val="16"/>
        </w:rPr>
        <w:softHyphen/>
        <w:t>вычайной срочности. В ходе создания катера вместо намечав</w:t>
      </w:r>
      <w:r w:rsidRPr="001B4616">
        <w:rPr>
          <w:rFonts w:ascii="Times New Roman" w:hAnsi="Times New Roman" w:cs="Times New Roman"/>
          <w:color w:val="000000" w:themeColor="text1"/>
          <w:sz w:val="16"/>
          <w:szCs w:val="16"/>
        </w:rPr>
        <w:softHyphen/>
        <w:t>шегося для вооружения торпедного аппарата под 533-мм тор-веду было решено принять 450-мм торпеды, так как 533-мм торпеды Техуправление вовремя поставить не могло. Для придания катеру выгодных углов атаки Туполев ис</w:t>
      </w:r>
      <w:r w:rsidRPr="001B4616">
        <w:rPr>
          <w:rFonts w:ascii="Times New Roman" w:hAnsi="Times New Roman" w:cs="Times New Roman"/>
          <w:color w:val="000000" w:themeColor="text1"/>
          <w:sz w:val="16"/>
          <w:szCs w:val="16"/>
        </w:rPr>
        <w:softHyphen/>
        <w:t>пользовал на АНТ-3 конструкцию, опробованную еще на АНТ-1. В кормовой части днища была прикреплена снизу от</w:t>
      </w:r>
      <w:r w:rsidRPr="001B4616">
        <w:rPr>
          <w:rFonts w:ascii="Times New Roman" w:hAnsi="Times New Roman" w:cs="Times New Roman"/>
          <w:color w:val="000000" w:themeColor="text1"/>
          <w:sz w:val="16"/>
          <w:szCs w:val="16"/>
        </w:rPr>
        <w:softHyphen/>
        <w:t>дельная площадка в виде доски, соединенной петлями с ос</w:t>
      </w:r>
      <w:r w:rsidRPr="001B4616">
        <w:rPr>
          <w:rFonts w:ascii="Times New Roman" w:hAnsi="Times New Roman" w:cs="Times New Roman"/>
          <w:color w:val="000000" w:themeColor="text1"/>
          <w:sz w:val="16"/>
          <w:szCs w:val="16"/>
        </w:rPr>
        <w:softHyphen/>
        <w:t>тальной частью днища и удерживаемой под необходимым уг</w:t>
      </w:r>
      <w:r w:rsidRPr="001B4616">
        <w:rPr>
          <w:rFonts w:ascii="Times New Roman" w:hAnsi="Times New Roman" w:cs="Times New Roman"/>
          <w:color w:val="000000" w:themeColor="text1"/>
          <w:sz w:val="16"/>
          <w:szCs w:val="16"/>
        </w:rPr>
        <w:softHyphen/>
        <w:t xml:space="preserve">лом при помощи вертикальных винтов с маховиками. Вращая маховик (вручную), предполагалось на ходу катера изменять </w:t>
      </w:r>
      <w:r w:rsidRPr="001B4616">
        <w:rPr>
          <w:rFonts w:ascii="Times New Roman" w:hAnsi="Times New Roman" w:cs="Times New Roman"/>
          <w:smallCaps/>
          <w:color w:val="000000" w:themeColor="text1"/>
          <w:sz w:val="16"/>
          <w:szCs w:val="16"/>
        </w:rPr>
        <w:t xml:space="preserve">угол </w:t>
      </w:r>
      <w:r w:rsidRPr="001B4616">
        <w:rPr>
          <w:rFonts w:ascii="Times New Roman" w:hAnsi="Times New Roman" w:cs="Times New Roman"/>
          <w:color w:val="000000" w:themeColor="text1"/>
          <w:sz w:val="16"/>
          <w:szCs w:val="16"/>
        </w:rPr>
        <w:t>атаки днища, подбирая его наиболее эффективное поло</w:t>
      </w:r>
      <w:r w:rsidRPr="001B4616">
        <w:rPr>
          <w:rFonts w:ascii="Times New Roman" w:hAnsi="Times New Roman" w:cs="Times New Roman"/>
          <w:color w:val="000000" w:themeColor="text1"/>
          <w:sz w:val="16"/>
          <w:szCs w:val="16"/>
        </w:rPr>
        <w:softHyphen/>
        <w:t>жение. Эта деталь была как раз первой, от которой Туполев отказался и никогда больше не “овторял ее в своих дальнейших торпедных катерах. Были у АНТ-3 и другие недостатки, также во многом обусловленные его “авиационным” происхождением, от кото</w:t>
      </w:r>
      <w:r w:rsidRPr="001B4616">
        <w:rPr>
          <w:rFonts w:ascii="Times New Roman" w:hAnsi="Times New Roman" w:cs="Times New Roman"/>
          <w:color w:val="000000" w:themeColor="text1"/>
          <w:sz w:val="16"/>
          <w:szCs w:val="16"/>
        </w:rPr>
        <w:softHyphen/>
        <w:t>рых его конструктор не успел отказаться. Одним из этих существенных недостатков туполевских кате</w:t>
      </w:r>
      <w:r w:rsidRPr="001B4616">
        <w:rPr>
          <w:rFonts w:ascii="Times New Roman" w:hAnsi="Times New Roman" w:cs="Times New Roman"/>
          <w:color w:val="000000" w:themeColor="text1"/>
          <w:sz w:val="16"/>
          <w:szCs w:val="16"/>
        </w:rPr>
        <w:softHyphen/>
        <w:t>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 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боевой рубки было смертельно опасно — мокрая скользская поверхность сбрасывала с себя решительно все, что на нее попадало. Когда во время войны на торпедных катерах типа Г-5 приходилось перевозить десант, то людей сажали гуськом в желоба торпедных тов, больше им негде было находиться. Обладая сравнительно большими запасами плавучести, эти катера практиче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максимальная скорость катера, при которой он мог выпустить торпеды, составляла 17узлов. На меньшем ходу катер также не мог дать торпедный залп, так как это означало для него самоубийство — торпеда неминуемо попала него (10675).</w:t>
      </w:r>
    </w:p>
    <w:p w14:paraId="287D32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F8A760"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был заключен договор между ЦАГИ и ВМС в лице Главного морского техническо-хозяйственного управления (Техуправление)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0F39FF18" w14:textId="77777777" w:rsidR="00971620" w:rsidRPr="001B4616" w:rsidRDefault="00971620" w:rsidP="001B4616">
      <w:pPr>
        <w:spacing w:after="0" w:line="240" w:lineRule="auto"/>
        <w:jc w:val="both"/>
        <w:rPr>
          <w:rFonts w:ascii="Times New Roman" w:hAnsi="Times New Roman" w:cs="Times New Roman"/>
          <w:color w:val="000000" w:themeColor="text1"/>
          <w:sz w:val="16"/>
          <w:szCs w:val="16"/>
        </w:rPr>
      </w:pPr>
    </w:p>
    <w:p w14:paraId="4DEE4613"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25 августа 1925 г. был заключен договор между ЦАГИ и ВМС в лице Главного морского техническо-хозяйственного управления (Техуправление) на изготовление катера № 1» («ТК-1»). Срок готовности по договору был установлен 15 июня 1927 г., а официальным сроком начала работ постановили считать 7 августа 1925 г.</w:t>
      </w:r>
    </w:p>
    <w:p w14:paraId="490335A5"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«Червоне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(25213).</w:t>
      </w:r>
    </w:p>
    <w:p w14:paraId="1B2DE69E" w14:textId="77777777" w:rsidR="00743775" w:rsidRPr="003600B8" w:rsidRDefault="00743775" w:rsidP="00743775">
      <w:pPr>
        <w:spacing w:after="0" w:line="240" w:lineRule="auto"/>
        <w:jc w:val="both"/>
        <w:rPr>
          <w:rFonts w:ascii="Times New Roman" w:hAnsi="Times New Roman" w:cs="Times New Roman"/>
          <w:color w:val="0070C0"/>
          <w:sz w:val="16"/>
          <w:szCs w:val="16"/>
        </w:rPr>
      </w:pPr>
    </w:p>
    <w:p w14:paraId="4AF4EF8C"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25 августа 1925 года директивой Штаба РККА всем военным округам и центральным управлениям было объявлено, что в 1925/26 бюджетном году РККА «приступает к организации противовоздушной обороны страны [на основе зенитной артиллерии]», а также о необходимости создания «в штабах округов специальной ячейки по организации противовоздушной обороны». Впервые сформулированы задачи ПВО страны мирного времени и их отличие от задач ПВО фронтовой полосы. В Штабе РККА в этот период были разработаны и доведены до войск положения о защите от воздушных нападений тыловых населенных пунктов (в том числе Ленинграда), путей сообщения, фабрик и заводов.</w:t>
      </w:r>
    </w:p>
    <w:p w14:paraId="3196B7E2"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Для решения задач мирного времени в области защиты государства в воздушном пространстве предполагалось создать во всех военных округах специальные структуры.</w:t>
      </w:r>
    </w:p>
    <w:p w14:paraId="7E1933C3" w14:textId="77777777" w:rsidR="00743775" w:rsidRPr="003600B8" w:rsidRDefault="00743775" w:rsidP="0074377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Рассматривая возможность развязывания против СССР войны с использованием химического оружия, советское военно-политическое руководство приняло решение объединить ранее независимые воздушную и химическую обороны в единую структуру-воздушно</w:t>
      </w:r>
      <w:r w:rsidRPr="003600B8">
        <w:rPr>
          <w:rStyle w:val="aff"/>
          <w:rFonts w:ascii="Times New Roman" w:hAnsi="Times New Roman" w:cs="Times New Roman"/>
          <w:color w:val="0070C0"/>
          <w:spacing w:val="0"/>
          <w:sz w:val="16"/>
          <w:szCs w:val="16"/>
        </w:rPr>
        <w:softHyphen/>
        <w:t>химическую оборону (ВХО). Одновременно была начата разработка документа, регламентировавшего организацию ВХО в масштабе Советского Союза и на местах (25166).</w:t>
      </w:r>
    </w:p>
    <w:p w14:paraId="27E3B7CD" w14:textId="77777777" w:rsidR="00743775" w:rsidRPr="003600B8" w:rsidRDefault="00743775" w:rsidP="00743775">
      <w:pPr>
        <w:spacing w:after="0" w:line="240" w:lineRule="auto"/>
        <w:jc w:val="both"/>
        <w:rPr>
          <w:rFonts w:ascii="Times New Roman" w:hAnsi="Times New Roman" w:cs="Times New Roman"/>
          <w:color w:val="0070C0"/>
          <w:sz w:val="16"/>
          <w:szCs w:val="16"/>
        </w:rPr>
      </w:pPr>
    </w:p>
    <w:p w14:paraId="78EB367D" w14:textId="77777777" w:rsidR="00E23E16" w:rsidRPr="001B4616" w:rsidRDefault="00E23E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BFCFC"/>
        </w:rPr>
        <w:lastRenderedPageBreak/>
        <w:t>25 августа 1925 года между Техуправлением НКМД и ЦАГИ был заключен договор на разработку проекта и постройку опытного экземпляра торпедного катера ТК-1. Срок выполнения работ был установлен до 15 июня 1927 г. (21496).</w:t>
      </w:r>
    </w:p>
    <w:p w14:paraId="7296562A" w14:textId="77777777" w:rsidR="00E23E16" w:rsidRPr="001B4616" w:rsidRDefault="00E23E16" w:rsidP="001B4616">
      <w:pPr>
        <w:spacing w:after="0" w:line="240" w:lineRule="auto"/>
        <w:jc w:val="both"/>
        <w:rPr>
          <w:rFonts w:ascii="Times New Roman" w:hAnsi="Times New Roman" w:cs="Times New Roman"/>
          <w:color w:val="000000" w:themeColor="text1"/>
          <w:sz w:val="16"/>
          <w:szCs w:val="16"/>
        </w:rPr>
      </w:pPr>
    </w:p>
    <w:p w14:paraId="3EFC00C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4B7A4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C79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августа 1925 года в директиве Штаба РККА были впервые использованы термины “противовоздушная оборонаы страны” и “противовоздушная оборона фронтовой полосы”, но распространения они не нашли (10109).</w:t>
      </w:r>
    </w:p>
    <w:p w14:paraId="693B97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5684F" w14:textId="77777777" w:rsidR="00971620" w:rsidRPr="001B4616" w:rsidRDefault="00971620" w:rsidP="001B4616">
      <w:pPr>
        <w:pStyle w:val="ae"/>
        <w:spacing w:before="0" w:after="0"/>
        <w:jc w:val="both"/>
        <w:rPr>
          <w:color w:val="000000" w:themeColor="text1"/>
          <w:sz w:val="16"/>
          <w:szCs w:val="16"/>
        </w:rPr>
      </w:pPr>
      <w:r w:rsidRPr="001B4616">
        <w:rPr>
          <w:color w:val="000000" w:themeColor="text1"/>
          <w:sz w:val="16"/>
          <w:szCs w:val="16"/>
        </w:rPr>
        <w:t>25 августа 1925 г. Директивой Штаба РККА военным округам, управлениями и службами Наркомата по военным и морским делам разъяснялось, что «в текущем бюджетном году Штаб РККА приступает к организации противоздушной обороны страны. Задачи, встающие в связи с этим, следует отличать от задач противоздушной обороны фронтовой полосы в военное время, где все эти вопросы будут разрешаться на основании соответствующих уставов, наставлений». В этой директиве впервые были применены термины «противовоздушная оборона страны» и «противовоздушная оборона фронтовой полосы» и подчеркнуто их различие (15736).</w:t>
      </w:r>
    </w:p>
    <w:p w14:paraId="6C1F692D" w14:textId="77777777" w:rsidR="00971620" w:rsidRPr="001B4616" w:rsidRDefault="00971620" w:rsidP="001B4616">
      <w:pPr>
        <w:pStyle w:val="ae"/>
        <w:spacing w:before="0" w:after="0"/>
        <w:jc w:val="both"/>
        <w:rPr>
          <w:color w:val="000000" w:themeColor="text1"/>
          <w:sz w:val="16"/>
          <w:szCs w:val="16"/>
        </w:rPr>
      </w:pPr>
    </w:p>
    <w:p w14:paraId="487D5929" w14:textId="77777777" w:rsidR="006F6EA1" w:rsidRPr="001B4616" w:rsidRDefault="006F6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BD24E31" w14:textId="77777777" w:rsidR="006F6EA1" w:rsidRPr="001B4616" w:rsidRDefault="006F6EA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087D51"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августа 1925 г. Состоялись испытания корзинного парашюта, а в сле</w:t>
      </w:r>
      <w:r w:rsidRPr="001B4616">
        <w:rPr>
          <w:rFonts w:ascii="Times New Roman" w:hAnsi="Times New Roman" w:cs="Times New Roman"/>
          <w:color w:val="000000" w:themeColor="text1"/>
          <w:sz w:val="16"/>
          <w:szCs w:val="16"/>
        </w:rPr>
        <w:softHyphen/>
        <w:t>дующем году Г.Е. Котельников получил на него патент. РК-4 приняли на вооружение воздухо</w:t>
      </w:r>
      <w:r w:rsidRPr="001B4616">
        <w:rPr>
          <w:rFonts w:ascii="Times New Roman" w:hAnsi="Times New Roman" w:cs="Times New Roman"/>
          <w:color w:val="000000" w:themeColor="text1"/>
          <w:sz w:val="16"/>
          <w:szCs w:val="16"/>
        </w:rPr>
        <w:softHyphen/>
        <w:t>плавательных частей РККА.</w:t>
      </w:r>
    </w:p>
    <w:p w14:paraId="5EBC4931"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отделения корзины от оболоч</w:t>
      </w:r>
      <w:r w:rsidRPr="001B4616">
        <w:rPr>
          <w:rFonts w:ascii="Times New Roman" w:hAnsi="Times New Roman" w:cs="Times New Roman"/>
          <w:color w:val="000000" w:themeColor="text1"/>
          <w:sz w:val="16"/>
          <w:szCs w:val="16"/>
        </w:rPr>
        <w:softHyphen/>
        <w:t>ки воздухоплавателю было достаточно энергич</w:t>
      </w:r>
      <w:r w:rsidRPr="001B4616">
        <w:rPr>
          <w:rFonts w:ascii="Times New Roman" w:hAnsi="Times New Roman" w:cs="Times New Roman"/>
          <w:color w:val="000000" w:themeColor="text1"/>
          <w:sz w:val="16"/>
          <w:szCs w:val="16"/>
        </w:rPr>
        <w:softHyphen/>
        <w:t>но повернуть штурвал, расположенный вверху. Падающая корзина силой своего веса извлекала купол из чехла. Парашют раскрывался и плав</w:t>
      </w:r>
      <w:r w:rsidRPr="001B4616">
        <w:rPr>
          <w:rFonts w:ascii="Times New Roman" w:hAnsi="Times New Roman" w:cs="Times New Roman"/>
          <w:color w:val="000000" w:themeColor="text1"/>
          <w:sz w:val="16"/>
          <w:szCs w:val="16"/>
        </w:rPr>
        <w:softHyphen/>
        <w:t>но опускал корзину (20120)</w:t>
      </w:r>
    </w:p>
    <w:p w14:paraId="7850C28D"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p>
    <w:p w14:paraId="0C12D25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91B47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88F44"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августа 1925 - Юный авиатор Фарнам Паркер из Андерсона, штат Индиана, США, стал самым молодым пилотом в мире, совершившим самостоятельный полет. Ему было 13 лет, 7 месяцев и 17 дней, этот рекорд продержался до 24 февраля 1983 года. Фарнам родился 9 января 1912 года в Сент-Поле, штат Миннесота, США. Он был сыном Фреда Паркера, самого пилота, изобретателя и конструктора авиации и одного из первых учеников Орвилла Райта. Фред Паркер основал и управлял компанией Anderson Aircraft Manufacturing Company (22387).</w:t>
      </w:r>
    </w:p>
    <w:p w14:paraId="71BD0DE0"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p>
    <w:p w14:paraId="369B0C9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августа 1925 Анри Петен (будущий глава профашистского правительства Франции) назначен командующим французскими войсками в Марокко (4962).</w:t>
      </w:r>
    </w:p>
    <w:p w14:paraId="753F309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38A12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августа 1925 Шарль Анри, профессор французского университета Сорбонна, заявил, что рентгеновские снимки обнаружили признаки существования души в человеке (4962).</w:t>
      </w:r>
    </w:p>
    <w:p w14:paraId="5B8AE59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630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EC192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1B0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августа 1925 Чл. Правления Авиатреста Гамбург и Зав. КБ Гончаров писали письмо N 662698с в сопровождение объяснительной записки, предварительного расчета и проектных чертежей лыж к ИЛ-400бис (2210).</w:t>
      </w:r>
    </w:p>
    <w:p w14:paraId="0E69E7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91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августа 1925 Чл. Правления Авиатреста Гамбург и Зав. КБ Гончаров писали письмо N 662696с в сопровождение объяснительной записки, предварительного расчета и проектных чертежей лыж к Юнкерс Г-1 (2210).</w:t>
      </w:r>
    </w:p>
    <w:p w14:paraId="7CC962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7D5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августа 1925 в письме N 462с Дир. завода ГАЗ-1 Онуфриев, Пом. дир. по техчасти Косткин писали о различных вариантах переделки 2БЛ-1 (Б-1), предложенных ГАЗ-1 (2198,167).</w:t>
      </w:r>
    </w:p>
    <w:p w14:paraId="11566D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9798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FA8FF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E8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августа 1925 экипажи 3-го авиационного отряда осуществляли активное бомбометание Зумсоевского района, где у армейской группы комдива И.Р. Апанасенко возникли проблемы по разоружению аула Зумсой. Зумсоевское общество, руководимое родом одного из видных главарей чеченского бандитизма Атаби Шамиле-ва, для обороны своего аула даже распродавало весь свой скот, чтобы приобрести на вырученные деньги оружие и боеприпасы. Местные жители определенно ждали репрессивных мер со стороны военных, так как за ними имелись различного рода преступления, включая убийства и грабежи. Масло в огонь подливал сам А. Шамилев, призывая односельчан к открытому сопротивлению войскам. Помимо Зумсоя он активно агитировал и другие общества Шатоевского округа, привлекая для этой работы своих ближайших родственников. В результате, по оперативным данным, под знамена А. Шамилева прибыло до 100 человек, остальные, решив не рисковать, заняли выжидательную позицию. Все ожидали скорейшей развязки, от которой зависел успех всей войсковой операции в Чечне. Несмотря на то, что зумсоевцы упорно распускали слухи о неприступности своего селения и широкой поддержке их соседними аулами, в эту авантюру не верил даже Н. Гоцинский. Он специально прислал письмо А. Шамилеву, в котором предупреждал его о возможности полного окружения селения войсками и предлагал ему вовремя скрыться в горах. Советское командование подтвердило тот факт, что Н. Гоцинский имел в нагорной Чечне разветвленную разведывательную сеть и здраво оценивал складывающуюся обстановку. Готовясь к обороне, жители Зумсоя, все же предпринимали попытки договориться с военными. С этой целью к комдиву И.Р. Апанасенко прибыли старейшины Зумсоевского общества, обещая уладить все спорные вопросы мирным путем. Но позиция советского командования была жесткой - сдача всего имевшегося оружия и выдача бандитов (согласно заранее составленным списков), в том числе скрывавшихся в близлежащих горах. Не добившись в ходе переговоров каких-либо уступок/ жители Зумсоя стали сознательно затягивать время в выполнении выдвинутого ультиматума. Во второй половине дня 27 августа началась сдача оружия, но она шла крайне медленно и вяло. Примерно в это время над селением, представлявшим собой цепь хуторов раскиданных на расстоянии почти 3-х километров, появились 3 самолета, вылетевшие из г.Грозного в помощь армейского группе Апанасенко. Не получив от нее никаких целеуказаний, летчики приняли самостоятельное решение атаковать аул. Бомбардировка хуторов осуществлялась по усмотрению самих экипажей. Это обстоятельство настолько поразило местных жителей, что многие из них стали склоняться к мысли о невозможности какого-либо сопротивления войскам. Но переломный момент пока не наступил. В связи с чем, к утру 28 августа, населением Зумсой была сдана лишь незначительная часть имевшегося оружия. Командование армейской группы было вынуждено перейти к устрашающим методам воздействия, и по аулу ударила артиллерия. Одновременно с артиллерийским обстрелом в небе снова появились 3 самолета, которые незамедлительно подключились к бомбардировке селения. Всего ими в этот день было сброшено 144 килограммов бомб. Завершением этого огневого удара стали действия саперов, которые подорвали и сожгли почти все дома бандитов и тех, кого посчитали таковыми. Представители Зумсоевского общества окончательно поняли, что шутить с ними никто не будет. В результате аул к - концу дня сдал частям Красной Армии до 136 единиц огнестрельного оружия. Но, победа была омрачена отсутствием в селении главного действующего лица - Атаби Шамилева, который сумел во время скрыться и, по имевшимся данным, отправился в аул Химой. Для его поимки был сформирован 1-й Чеченский Революционный отряд под командованием Джуакаева11, который поступил в распоряжение начальника оперативной группы ОГПУ С.М. Миронова (10224).</w:t>
      </w:r>
    </w:p>
    <w:p w14:paraId="634E0E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D060E" w14:textId="77777777" w:rsidR="006F6EA1" w:rsidRPr="001B4616" w:rsidRDefault="006F6EA1"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августа 1925 авиацией был атакован аул Зумсой, а на следующий день огневое поражение этого селения артиллерией и бомбометание с самолетов повторилось. Туже участь получили аулы Келой, Химой, Хакмалой (21474).</w:t>
      </w:r>
    </w:p>
    <w:p w14:paraId="13BE2217" w14:textId="77777777" w:rsidR="006F6EA1" w:rsidRPr="001B4616" w:rsidRDefault="006F6EA1"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49EF5AF"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14409C7"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7CA8B"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августа 1925 на 6-х Рейнских планерных соревнованиях в Германии, проходивших на горе Вассеркуппе, л Яковчук выполнид полет продолжительностью 1 час 16 минут и стал первым пилотом на состязаниях, сумевшим продержаться в воздухе свыше одного часа.</w:t>
      </w:r>
    </w:p>
    <w:p w14:paraId="596219A0"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два дня КПИР-4 удачно летал, несмотря на туман и слабый ветер. В последний день состязаний, 30 августа, Яковчукосуществил полет продолжительностью 1 час 31 минута 30 секунд и получил второй приз (18254).</w:t>
      </w:r>
    </w:p>
    <w:p w14:paraId="237DF4E1"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322828D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9B396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E90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28 августа 1925 НК УВВС с письмом N 13702с препроводил копии выписки из журнала N 52с пар. 4 об испытаниях У-3 сухопутного ГАЗ-3 (Авро 504) и пар. 9 о замечаниях частей РККА по Р-1 (2198,168).</w:t>
      </w:r>
    </w:p>
    <w:p w14:paraId="2320A5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препровождается для сведения и соответствующего распоряжения копии выписок из журнала № 52с Зас. Техсекции НК от 29 июля 1925 пар. 4 об испытании самолета У3 сухоп. ГАЗа № 3 и пар. 9 о замечаниях частей ВВС РККА о самолете Р1, пар. 5 о предельных нагрузках Р1 Ф.С. 1У № 1021 и пар. 1 об аварии с Р1.</w:t>
      </w:r>
    </w:p>
    <w:p w14:paraId="366793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Просьба сообщить о ваших мерах, принятых по укреплению крыла... и других недостатков, отмеченных частями.</w:t>
      </w:r>
    </w:p>
    <w:p w14:paraId="3E9DD0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упомянутое на 4 листах (2198,168).</w:t>
      </w:r>
    </w:p>
    <w:p w14:paraId="4764E9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5C69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августа 1925 и М.Шишмарев подписал Программу предварительных испытаний Р-III (2198,195).</w:t>
      </w:r>
    </w:p>
    <w:p w14:paraId="454CBC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предварительных испытаний самолета Р-III</w:t>
      </w:r>
    </w:p>
    <w:p w14:paraId="2BF695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Взвешивание и определение положения ЦТ и величины логрузки, если таковая потребуется</w:t>
      </w:r>
    </w:p>
    <w:p w14:paraId="2DC3A5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Испытание на земле мотора и радиатора</w:t>
      </w:r>
    </w:p>
    <w:p w14:paraId="45B0CD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Руление и испытание управления на земле</w:t>
      </w:r>
    </w:p>
    <w:p w14:paraId="2AD43B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Подъем и посадка по прямой</w:t>
      </w:r>
    </w:p>
    <w:p w14:paraId="2AF83A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Подъем и восьмерка большого радиуса</w:t>
      </w:r>
    </w:p>
    <w:p w14:paraId="0FF10C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Несколько полетов для ознакомления летчика со свойствами самолета</w:t>
      </w:r>
    </w:p>
    <w:p w14:paraId="2D7916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 Шишмарев (9128,195).</w:t>
      </w:r>
    </w:p>
    <w:p w14:paraId="195AD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9DB4B" w14:textId="0CFF4718" w:rsidR="002C625B" w:rsidRPr="001B4616" w:rsidRDefault="002C625B"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54DF6CB3" w14:textId="77777777" w:rsidR="002C625B" w:rsidRPr="001B4616" w:rsidRDefault="002C625B"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59E306"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августа 1925 года «Балилла» № 6/316 была потеряна в катастрофе при обстоятель</w:t>
      </w:r>
      <w:r w:rsidRPr="001B4616">
        <w:rPr>
          <w:rFonts w:ascii="Times New Roman" w:hAnsi="Times New Roman" w:cs="Times New Roman"/>
          <w:color w:val="000000" w:themeColor="text1"/>
          <w:sz w:val="16"/>
          <w:szCs w:val="16"/>
        </w:rPr>
        <w:softHyphen/>
        <w:t>ствах, схожих с крушением 5/317 в феврале, однако большого резонанса это происше</w:t>
      </w:r>
      <w:r w:rsidRPr="001B4616">
        <w:rPr>
          <w:rFonts w:ascii="Times New Roman" w:hAnsi="Times New Roman" w:cs="Times New Roman"/>
          <w:color w:val="000000" w:themeColor="text1"/>
          <w:sz w:val="16"/>
          <w:szCs w:val="16"/>
        </w:rPr>
        <w:softHyphen/>
        <w:t>ствие не вызвало (23392).</w:t>
      </w:r>
    </w:p>
    <w:p w14:paraId="05672869" w14:textId="77777777" w:rsidR="002C625B" w:rsidRPr="001B4616" w:rsidRDefault="002C625B" w:rsidP="001B4616">
      <w:pPr>
        <w:spacing w:after="0" w:line="240" w:lineRule="auto"/>
        <w:jc w:val="both"/>
        <w:rPr>
          <w:rFonts w:ascii="Times New Roman" w:hAnsi="Times New Roman" w:cs="Times New Roman"/>
          <w:color w:val="000000" w:themeColor="text1"/>
          <w:sz w:val="16"/>
          <w:szCs w:val="16"/>
        </w:rPr>
      </w:pPr>
    </w:p>
    <w:p w14:paraId="4CCCF800" w14:textId="48BEA57C"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E530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273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августа 1925 после восьмимесячного перерыва Великобритания восстановила дипотношения с Мексикой (3907,137).</w:t>
      </w:r>
    </w:p>
    <w:p w14:paraId="7EB9AC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E3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72AFF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6CC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августа 1925 два Ю-20 Б.Г.Чухновского и О.А.Кальвица прибыли после перелета на радиостанцию Маточкин Шар (99,139).</w:t>
      </w:r>
    </w:p>
    <w:p w14:paraId="4F2395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41C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C 29 августа 1925, когда был выполнен полет Кальвицей, по 9 сентября 1925 Б.Г.Чухновский и О.А.Кальвица не летали из-за погоды (99,139).</w:t>
      </w:r>
    </w:p>
    <w:p w14:paraId="3B620B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42D0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D1F1D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C957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29 августу 1925 советским военным руководством были подведены первые итоги операции по разоружению Чечни. Было отмечено, что в настроениях горной части автономной области (за исключением района аула Кий) наметился положительный перелом. Местные жители повсеместно стали отказываться от открытого сопротивления войскам, а бандитские формирования укрылись в горах и ждали ухода из области частей Красной Армии. В дальнейшем было принято решение армейским группам активно действовать одновременно в широкой полосе, не допуская при этом каких-либо поражений от повстанцев и бандитов. Основными объектами разоружения стали: Итум-Кале, Денкаль и Шатой, где планировалось разместить крупные воинские гарнизоны (включая ранее занятые аулы Зумсой и Дай), а также поимка основных главарей бандитизма и сепаратизма (10224).</w:t>
      </w:r>
    </w:p>
    <w:p w14:paraId="304161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E79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августа 1925 года экипажи трех самолетов из состава 3-го авиаотряда в целях подавления сопротивления банд-формирования под руководством шейхов М. Ансалтинского и Кайма Ходжи (ближайшего сподвижника Ансалтинского) и силового воздействия на местных жителей, осуществили бомбометание аула Дай. В результате на мятежное селение было сброшено 352 килограмма бомб. Пять попаданий были признаны удачными. Утром того же дня артиллерийскими расчетами армейской группы комдива А.Д.Козицкого6, осуществлявшим разоружение данного населенного пункта, был нанесен огневой удар по селению. По аулу было выпущено 18 снарядов. В итоге авиаартиллерийской атаки в селении было разрушено 20 домов, 4 человека убито и 5 ранено. Шейх М. Ансалтинский был вынужден скрытно покинуть блокирующие войскам селение и уйти в горы. Фактор устрашения сыграл свою положительную роль. Если 28 августа местными жителями было сдано всего 20 винтовок, то к вечеру следующего дня в распоряжение частей Красной Армии было передано 64 винтовки, 5 револьверов и... 6 бандитов. Особое впечатление на население Дай оказали самолеты, которые воспринимались ими, как дьявольское оружие, от которого не было никакого спасения (10224).</w:t>
      </w:r>
    </w:p>
    <w:p w14:paraId="12B8A1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44D51" w14:textId="77777777" w:rsidR="006F6EA1" w:rsidRPr="001B4616" w:rsidRDefault="006F6EA1"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07" w:name="_Hlk80101327"/>
      <w:r w:rsidRPr="001B4616">
        <w:rPr>
          <w:rFonts w:ascii="Times New Roman" w:hAnsi="Times New Roman" w:cs="Times New Roman"/>
          <w:color w:val="000000" w:themeColor="text1"/>
          <w:sz w:val="16"/>
          <w:szCs w:val="16"/>
        </w:rPr>
        <w:t>Днём 29 августа 1925 г. при подавлении выступлений отрядов шейхов М. Ансалтинского и Кайма Ходжи и воздействия на скрывающих их местных жителей, экипажи трех самолетов 3-го авиаотряда выполнили бомбометание аула Дай, сбросив на селение 352 килограмма бомб. Были убиты четыре, ранены пять человек и 20 домов разрушены (21474).</w:t>
      </w:r>
    </w:p>
    <w:p w14:paraId="7BD70C24" w14:textId="77777777" w:rsidR="006F6EA1" w:rsidRPr="001B4616" w:rsidRDefault="006F6EA1"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107"/>
    <w:p w14:paraId="502326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F7AD4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6484E"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августа 1925 первый полет Глостер III (20355).</w:t>
      </w:r>
    </w:p>
    <w:p w14:paraId="16A0BF84"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p>
    <w:p w14:paraId="2FDFE313"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августа 1925 - Первый полет Gloster III, пилотируемого Хьюбертом Броудом. Он был британским гоночным гидросамолетом для участия в воздушных гонках Schneider Trophy. Было построено два одномоторных одноместных биплана, один из которых финишировал вторым в гонке 1925 года. Gloster III, как и Gloster II, представлял собой деревянный биплан с двигателем Napier Lion VII мощностью 700 л. с. (522 кВт) с размахом крыльев 20 футов (6,096 м). Самолет был оснащен оригинальными поверхностными радиаторами на передней кромке нижних крыльев (22382).</w:t>
      </w:r>
    </w:p>
    <w:p w14:paraId="3B172B9D" w14:textId="77777777" w:rsidR="006F6EA1" w:rsidRPr="001B4616" w:rsidRDefault="006F6EA1" w:rsidP="001B4616">
      <w:pPr>
        <w:spacing w:after="0" w:line="240" w:lineRule="auto"/>
        <w:jc w:val="both"/>
        <w:rPr>
          <w:rFonts w:ascii="Times New Roman" w:hAnsi="Times New Roman" w:cs="Times New Roman"/>
          <w:color w:val="000000" w:themeColor="text1"/>
          <w:sz w:val="16"/>
          <w:szCs w:val="16"/>
        </w:rPr>
      </w:pPr>
    </w:p>
    <w:p w14:paraId="562B66F1"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29 августа 1925 года</w:t>
      </w:r>
      <w:r w:rsidRPr="001B4616">
        <w:rPr>
          <w:rFonts w:ascii="Times New Roman" w:hAnsi="Times New Roman" w:cs="Times New Roman"/>
          <w:color w:val="000000" w:themeColor="text1"/>
          <w:sz w:val="16"/>
          <w:szCs w:val="16"/>
        </w:rPr>
        <w:t xml:space="preserve"> Пилот Фернанд Ласне на истребителе NiD 42 с двигателем "Испано-Сюиза 12Нb", под порядковым номером 5 - на замкнутой дистанции 1000 км показал среднюю скорость 248,35 км/ч (14753).</w:t>
      </w:r>
    </w:p>
    <w:p w14:paraId="5A19113A"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p>
    <w:p w14:paraId="0EB6CA92"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29 августа </w:t>
      </w:r>
      <w:r w:rsidRPr="001B4616">
        <w:rPr>
          <w:rFonts w:ascii="Times New Roman" w:hAnsi="Times New Roman" w:cs="Times New Roman"/>
          <w:color w:val="000000" w:themeColor="text1"/>
          <w:sz w:val="16"/>
          <w:szCs w:val="16"/>
        </w:rPr>
        <w:t>в 1925 году в Германии объявляется об амнистии Каппа и заговорщиков-монархистов, подготовивших "Капповский путч" в марте 1920 (14753).</w:t>
      </w:r>
    </w:p>
    <w:p w14:paraId="1585F71E"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p>
    <w:p w14:paraId="4F65F6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августа 1925 в Германии были амнистированы заговорщики-монархисты, организовавшие Капповский путч (3481).</w:t>
      </w:r>
    </w:p>
    <w:p w14:paraId="15B1DD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0ADC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06867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434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(29 - 3038,14) августа 1925 М.М.Громов и М.А.Волковойнов на Р-2 вылетели из Пекина по маршруту 2800 км в Токио, куда прибыли 2 сентября 1925 (2773,22).</w:t>
      </w:r>
    </w:p>
    <w:p w14:paraId="396D5C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D899F"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30 августа </w:t>
      </w:r>
      <w:r w:rsidRPr="001B4616">
        <w:rPr>
          <w:rFonts w:ascii="Times New Roman" w:hAnsi="Times New Roman" w:cs="Times New Roman"/>
          <w:color w:val="000000" w:themeColor="text1"/>
          <w:sz w:val="16"/>
          <w:szCs w:val="16"/>
        </w:rPr>
        <w:t>в 1925 году перелет на самолете Р-1 по маршруту Москва - Пекин через Желтое море (14754).</w:t>
      </w:r>
    </w:p>
    <w:p w14:paraId="72156A35"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p>
    <w:p w14:paraId="3A985E1A"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августа 1925 после установки новых двигателей и их опробования два Р-1 стартовали в Япо</w:t>
      </w:r>
      <w:r w:rsidRPr="001B4616">
        <w:rPr>
          <w:rFonts w:ascii="Times New Roman" w:hAnsi="Times New Roman" w:cs="Times New Roman"/>
          <w:color w:val="000000" w:themeColor="text1"/>
          <w:sz w:val="16"/>
          <w:szCs w:val="16"/>
        </w:rPr>
        <w:softHyphen/>
        <w:t>нию. После старта практически сразу выяснилось, что моторное масло, залитое в Пекине, никуда не годится. Волковойнову пришлось посадить свой самолёт на берегу реки, и к месту первой промежуточной посадки в Мукдене он прибыл только вечером. А в Мукдене пришлось собирать по всем аптекам города касторовое масло. Набрали 150 флаконов, которых хватило для заправки маслобаков обоих самолётов. На следующий день, 31 августа, оба самолёта вылетели из Мукдена. За день они пересекли Корею с промежуточными посадками на аэро</w:t>
      </w:r>
      <w:r w:rsidRPr="001B4616">
        <w:rPr>
          <w:rFonts w:ascii="Times New Roman" w:hAnsi="Times New Roman" w:cs="Times New Roman"/>
          <w:color w:val="000000" w:themeColor="text1"/>
          <w:sz w:val="16"/>
          <w:szCs w:val="16"/>
        </w:rPr>
        <w:softHyphen/>
        <w:t>дромах Хей-Жо, Тай-Ку-Пу и Тайкю (15973).</w:t>
      </w:r>
    </w:p>
    <w:p w14:paraId="025EE630" w14:textId="77777777" w:rsidR="000D6F1D" w:rsidRPr="001B4616" w:rsidRDefault="000D6F1D" w:rsidP="001B4616">
      <w:pPr>
        <w:spacing w:after="0" w:line="240" w:lineRule="auto"/>
        <w:jc w:val="both"/>
        <w:rPr>
          <w:rFonts w:ascii="Times New Roman" w:hAnsi="Times New Roman" w:cs="Times New Roman"/>
          <w:color w:val="000000" w:themeColor="text1"/>
          <w:sz w:val="16"/>
          <w:szCs w:val="16"/>
        </w:rPr>
      </w:pPr>
    </w:p>
    <w:p w14:paraId="0DB171A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B616E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797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30 августа 1925 3 самолета из состава 3-го ОРАО выполняли боевые задачи в интересах Владикавказского отряда на юго-западе Чеченской автономной области. В соответствии с боевым заданием первоначально была запланирована бомбардировка селений Кереты и Никорой, но, убедившись, что они уже заняты войсками, летчики нанесли удар по другим аулам: Тагир Хой и Акки Боуги (10224).</w:t>
      </w:r>
    </w:p>
    <w:p w14:paraId="36AA6F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4D4C5"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413565D" w14:textId="77777777" w:rsidR="00FD0277" w:rsidRPr="001B4616" w:rsidRDefault="00FD027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534F5"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августа 1925 на 6-х Рейнских планерных соревнованиях в Германии, проходивших на горе Вассеркуппе, л Яковчук осуществил на КПИР-4 полет продолжительностью 1 час 31 минута 30 секунд и получил второй приз (18254).</w:t>
      </w:r>
    </w:p>
    <w:p w14:paraId="082D688F"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5110E9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0D4EC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DE2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августа 1925 был принят декрет о введении в РСФСР всеобщего начального образования (3481).</w:t>
      </w:r>
    </w:p>
    <w:p w14:paraId="1F69A2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CE4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августа 1925 в районе аула Химой отрядом С.М. Миронова был расстрелян двоюродный брат имама, пытавшийся в качестве проводника помешать движению чекистов к району, где скрывался его родственник (10224).</w:t>
      </w:r>
    </w:p>
    <w:p w14:paraId="621FD8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31098A" w14:textId="77777777" w:rsidR="0076473E" w:rsidRPr="001B4616" w:rsidRDefault="0076473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047D404" w14:textId="77777777" w:rsidR="0076473E" w:rsidRPr="001B4616" w:rsidRDefault="0076473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D202F" w14:textId="77777777" w:rsidR="0076473E" w:rsidRPr="001B4616" w:rsidRDefault="0076473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августа 1925 командующий ВМС США Джон Роджерс и его команда вылетают из Сан-Франциско, штат Калифорния, на летающей лодке PN-9 в попытке совершить первый перелет через Тихий океан из Северной Америки на Гавайские острова. 1 сентября они сбились с пути в Тихом океане после беспосадочного перелета 1 841,12 статутной мили (2 964,77 км). Затем эти четверо направляют самолет уже как как лодку в 450 морских милях (833 км) дальше к Гавайям, прежде чем 10 сентября их подхватит подводная лодка ВМС США USS R-4 (SS-81) в 10 морских милях (18,5 км) к северу от Кауаи. Несмотря на неудачу, их полет устанавливает мировой рекорд беспосадочной дальности для гидросамолетов класса C, который продержится до 1930 года. (20355).</w:t>
      </w:r>
    </w:p>
    <w:p w14:paraId="4A185E8D" w14:textId="77777777" w:rsidR="0076473E" w:rsidRPr="001B4616" w:rsidRDefault="0076473E" w:rsidP="001B4616">
      <w:pPr>
        <w:spacing w:after="0" w:line="240" w:lineRule="auto"/>
        <w:jc w:val="both"/>
        <w:rPr>
          <w:rFonts w:ascii="Times New Roman" w:hAnsi="Times New Roman" w:cs="Times New Roman"/>
          <w:color w:val="000000" w:themeColor="text1"/>
          <w:sz w:val="16"/>
          <w:szCs w:val="16"/>
        </w:rPr>
      </w:pPr>
    </w:p>
    <w:p w14:paraId="7AAEA3BB" w14:textId="77777777" w:rsidR="00FD0277" w:rsidRPr="001B4616" w:rsidRDefault="00FD0277"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8CC496D" w14:textId="77777777" w:rsidR="00FD0277" w:rsidRPr="001B4616" w:rsidRDefault="00FD0277"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9A440"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Химкома, разработанных постоянным членом Комиссии М. Ф. Розенбергом [1, д. 337, л. 231, 239 - 239 об.].</w:t>
      </w:r>
    </w:p>
    <w:p w14:paraId="088F1A4C"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Косартопа.</w:t>
      </w:r>
    </w:p>
    <w:p w14:paraId="74F09093"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справке Управления снабжения РККА, номенклатура опытных заказов, внесенных в производственную программу Ленинградского госмехартзавода 1924/1925 гг., включала в себя изготовление упрощенного станка к полевому миномету под литерой С и производство снарядов к минометам [Там же, д. 338, л. 68 - 68 об.]. В период с сентября по декабрь 1925 г. в числе выполненных заводом опытных заказов по требованию Ко-сартопа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Косарто-па три опытных образца газоминометов (180-мм маневренный газоминомет упрощенного типа, 180-мм газоминомет, частично зарываемый в землю, и 180-мм газоминомет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газоминометов изготавливались на Государственном Ижорском заводе, взрыватели - на Ленинградском трубочном заводе им. Калинина [Там же, д. 66, л. 10 - 10 об., 66 - 66 об.] (18632).</w:t>
      </w:r>
    </w:p>
    <w:p w14:paraId="4BE755BB"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4F27B8E2" w14:textId="77777777" w:rsidR="003F44DD" w:rsidRPr="001B4616" w:rsidRDefault="003F44D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 виду вооружения ею уже были представлены предложения по усовершенствованию 90- мм бомбомета ГР и 58-мм миномета ФР. Кроме этого, в начале реализации находилось изготовление опытных образцов газовых минометов по заказу Химического Комитета (Химкома), разработанных постоянным членом Комиссии М. Ф. Розенбергом.103 (20074).</w:t>
      </w:r>
    </w:p>
    <w:p w14:paraId="41EC9FD3" w14:textId="77777777" w:rsidR="003F44DD" w:rsidRPr="001B4616" w:rsidRDefault="003F44DD" w:rsidP="001B4616">
      <w:pPr>
        <w:spacing w:after="0" w:line="240" w:lineRule="auto"/>
        <w:jc w:val="both"/>
        <w:rPr>
          <w:rFonts w:ascii="Times New Roman" w:hAnsi="Times New Roman" w:cs="Times New Roman"/>
          <w:color w:val="000000" w:themeColor="text1"/>
          <w:sz w:val="16"/>
          <w:szCs w:val="16"/>
        </w:rPr>
      </w:pPr>
    </w:p>
    <w:p w14:paraId="2DBC46CF" w14:textId="77777777" w:rsidR="003F44DD" w:rsidRPr="001B4616" w:rsidRDefault="003F44DD"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Химкома, разработанных постоянным членом Комиссии М. Ф. Розенбергом [1, д. 337, л. 231, 239 – 239 об.].</w:t>
      </w:r>
    </w:p>
    <w:p w14:paraId="2AF52EEB" w14:textId="77777777" w:rsidR="003F44DD" w:rsidRPr="001B4616" w:rsidRDefault="003F44DD"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Косартопа.</w:t>
      </w:r>
    </w:p>
    <w:p w14:paraId="1B15BE4C" w14:textId="77777777" w:rsidR="003F44DD" w:rsidRPr="001B4616" w:rsidRDefault="003F44DD"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Согласно справке Управления снабжения РККА, номенклатура опытных заказов, внесенных в производственную программу Ленинградского госмехартзавода 1924/1925 гг., включала в себя изготовление упрощенного станка к полевому миномету под литерой С и производство снарядов к минометам [Там же, д. 338, л. 68 – 68 об.].</w:t>
      </w:r>
    </w:p>
    <w:p w14:paraId="2C3223AE" w14:textId="77777777" w:rsidR="003F44DD" w:rsidRPr="001B4616" w:rsidRDefault="003F44DD"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В период с сентября по декабрь 1925 г. в числе выполненных заводом опытных заказов по требованию Косартопа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Косартопа три опытных образца газоминометов (180-мм маневренный газоминомет упрощенного типа, 180-мм газоминомет, частично зарываемый в землю, и 180-мм газоминомет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газоминометов изготавливались на Государственном Ижорском заводе, взрыватели – на Ленинградском трубочном заводе им. Калинина [Там же, д. 66, л. 10 – 10 об., 66 – 66 об.].</w:t>
      </w:r>
    </w:p>
    <w:p w14:paraId="1A8F9B49" w14:textId="77777777" w:rsidR="003F44DD" w:rsidRPr="001B4616" w:rsidRDefault="003F44DD" w:rsidP="001B461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B4616">
        <w:rPr>
          <w:rFonts w:ascii="Times New Roman" w:eastAsia="TimesNewRomanPSMT" w:hAnsi="Times New Roman" w:cs="Times New Roman"/>
          <w:color w:val="000000" w:themeColor="text1"/>
          <w:sz w:val="16"/>
          <w:szCs w:val="16"/>
        </w:rPr>
        <w:t>1926 г. стал заключительным в деятельности Косартопа, и во многом определяющую роль в этом сыграла трагическая гибель в феврале 1926 г. его председателя В. М. Трофимова, однако начатые им и под его руководством работы продолжались. Сама Комиссия стала именоваться Конартоп – Комиссия по научным артиллерийским опытам; временно исполняющим обязанности ее председателя стал М. Ф. Розенберг. В течение полугода (до расформирования Конартопа) Комиссию возглавлял Е. А. Беркалов (20073).</w:t>
      </w:r>
    </w:p>
    <w:p w14:paraId="12450787" w14:textId="77777777" w:rsidR="003F44DD" w:rsidRPr="001B4616" w:rsidRDefault="003F44DD" w:rsidP="001B4616">
      <w:pPr>
        <w:spacing w:after="0" w:line="240" w:lineRule="auto"/>
        <w:jc w:val="both"/>
        <w:rPr>
          <w:rFonts w:ascii="Times New Roman" w:eastAsia="TimesNewRomanPSMT" w:hAnsi="Times New Roman" w:cs="Times New Roman"/>
          <w:color w:val="000000" w:themeColor="text1"/>
          <w:sz w:val="16"/>
          <w:szCs w:val="16"/>
        </w:rPr>
      </w:pPr>
    </w:p>
    <w:p w14:paraId="04D0CA5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8F02D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D08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w:t>
      </w:r>
      <w:r w:rsidRPr="001B4616">
        <w:rPr>
          <w:rFonts w:ascii="Times New Roman" w:hAnsi="Times New Roman" w:cs="Times New Roman"/>
          <w:color w:val="000000" w:themeColor="text1"/>
          <w:sz w:val="16"/>
          <w:szCs w:val="16"/>
        </w:rPr>
        <w:lastRenderedPageBreak/>
        <w:t>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5635C9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D0993"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w:t>
      </w:r>
    </w:p>
    <w:p w14:paraId="1FE54856"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секретарь полпредства СССР в Германии А. А. Штанге по итогам этого «визита» писал в дневнике от 19 сентября 1925 г.:</w:t>
      </w:r>
    </w:p>
    <w:p w14:paraId="3A14CF5A"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w:t>
      </w:r>
    </w:p>
    <w:p w14:paraId="4B638DCE"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далее о впечатлениях офицеров германского штаба:</w:t>
      </w:r>
    </w:p>
    <w:p w14:paraId="4543F712"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 С. Г.),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(18265).</w:t>
      </w:r>
    </w:p>
    <w:p w14:paraId="5B6A4235" w14:textId="77777777" w:rsidR="00FD0277" w:rsidRPr="001B4616" w:rsidRDefault="00FD0277" w:rsidP="001B4616">
      <w:pPr>
        <w:spacing w:after="0" w:line="240" w:lineRule="auto"/>
        <w:jc w:val="both"/>
        <w:rPr>
          <w:rFonts w:ascii="Times New Roman" w:hAnsi="Times New Roman" w:cs="Times New Roman"/>
          <w:color w:val="000000" w:themeColor="text1"/>
          <w:sz w:val="16"/>
          <w:szCs w:val="16"/>
        </w:rPr>
      </w:pPr>
    </w:p>
    <w:p w14:paraId="167ACED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5DAA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5CA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начались испытания Р-III и машина при рулении потерпела аварию - сломался хвост (2183,2).</w:t>
      </w:r>
    </w:p>
    <w:p w14:paraId="70168F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94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после устранения мелких неполадок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2A27ED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AF7D4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года состо</w:t>
      </w:r>
      <w:r w:rsidRPr="001B4616">
        <w:rPr>
          <w:rFonts w:ascii="Times New Roman" w:hAnsi="Times New Roman" w:cs="Times New Roman"/>
          <w:color w:val="000000" w:themeColor="text1"/>
          <w:sz w:val="16"/>
          <w:szCs w:val="16"/>
        </w:rPr>
        <w:softHyphen/>
        <w:t>ялся первый полет опытного самолета АНТ-3 с мотором «Либерти».</w:t>
      </w:r>
    </w:p>
    <w:p w14:paraId="3C66CB3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Строился серийно с 1927 по 1929 год.</w:t>
      </w:r>
    </w:p>
    <w:p w14:paraId="4E8FBBF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Построено 103 самолета всех модификаций</w:t>
      </w:r>
    </w:p>
    <w:p w14:paraId="7B2A3C7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Состоял на вооружении частей ВВС РККА с 1928 года.</w:t>
      </w:r>
    </w:p>
    <w:p w14:paraId="1E5F276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Эксплуатировался в ГВФ до середины 1930-х годов.</w:t>
      </w:r>
    </w:p>
    <w:p w14:paraId="437789D6"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АНТ—3 стал первым серийным военным цельнометаллическим самолетом в России.</w:t>
      </w:r>
    </w:p>
    <w:p w14:paraId="5BEFB46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самолетов АНТ-3</w:t>
      </w:r>
    </w:p>
    <w:tbl>
      <w:tblPr>
        <w:tblOverlap w:val="never"/>
        <w:tblW w:w="0" w:type="auto"/>
        <w:tblLayout w:type="fixed"/>
        <w:tblCellMar>
          <w:left w:w="10" w:type="dxa"/>
          <w:right w:w="10" w:type="dxa"/>
        </w:tblCellMar>
        <w:tblLook w:val="04A0" w:firstRow="1" w:lastRow="0" w:firstColumn="1" w:lastColumn="0" w:noHBand="0" w:noVBand="1"/>
      </w:tblPr>
      <w:tblGrid>
        <w:gridCol w:w="2405"/>
        <w:gridCol w:w="1080"/>
        <w:gridCol w:w="1094"/>
        <w:gridCol w:w="1166"/>
      </w:tblGrid>
      <w:tr w:rsidR="00A53E20" w:rsidRPr="001B4616" w14:paraId="46952F2D" w14:textId="77777777" w:rsidTr="004D2D50">
        <w:trPr>
          <w:trHeight w:val="739"/>
        </w:trPr>
        <w:tc>
          <w:tcPr>
            <w:tcW w:w="2405" w:type="dxa"/>
            <w:tcBorders>
              <w:top w:val="single" w:sz="4" w:space="0" w:color="auto"/>
              <w:left w:val="single" w:sz="4" w:space="0" w:color="auto"/>
            </w:tcBorders>
          </w:tcPr>
          <w:p w14:paraId="15E8AF3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p>
        </w:tc>
        <w:tc>
          <w:tcPr>
            <w:tcW w:w="1080" w:type="dxa"/>
            <w:tcBorders>
              <w:top w:val="single" w:sz="4" w:space="0" w:color="auto"/>
            </w:tcBorders>
            <w:vAlign w:val="bottom"/>
          </w:tcPr>
          <w:p w14:paraId="1A964B4A"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АНТ-3 первый</w:t>
            </w:r>
          </w:p>
        </w:tc>
        <w:tc>
          <w:tcPr>
            <w:tcW w:w="1094" w:type="dxa"/>
            <w:tcBorders>
              <w:top w:val="single" w:sz="4" w:space="0" w:color="auto"/>
            </w:tcBorders>
            <w:vAlign w:val="bottom"/>
          </w:tcPr>
          <w:p w14:paraId="12D310D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Р-3 №4001</w:t>
            </w:r>
          </w:p>
        </w:tc>
        <w:tc>
          <w:tcPr>
            <w:tcW w:w="1166" w:type="dxa"/>
            <w:tcBorders>
              <w:top w:val="single" w:sz="4" w:space="0" w:color="auto"/>
              <w:right w:val="single" w:sz="4" w:space="0" w:color="auto"/>
            </w:tcBorders>
            <w:vAlign w:val="bottom"/>
          </w:tcPr>
          <w:p w14:paraId="463A532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Р-злд №4023</w:t>
            </w:r>
          </w:p>
        </w:tc>
      </w:tr>
      <w:tr w:rsidR="00A53E20" w:rsidRPr="001B4616" w14:paraId="1D21068C" w14:textId="77777777" w:rsidTr="004D2D50">
        <w:trPr>
          <w:trHeight w:val="662"/>
        </w:trPr>
        <w:tc>
          <w:tcPr>
            <w:tcW w:w="2405" w:type="dxa"/>
            <w:tcBorders>
              <w:left w:val="single" w:sz="4" w:space="0" w:color="auto"/>
            </w:tcBorders>
          </w:tcPr>
          <w:p w14:paraId="643F9EA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и тип двигателя</w:t>
            </w:r>
          </w:p>
          <w:p w14:paraId="77B717B4"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Мощность, л. с.</w:t>
            </w:r>
          </w:p>
        </w:tc>
        <w:tc>
          <w:tcPr>
            <w:tcW w:w="1080" w:type="dxa"/>
          </w:tcPr>
          <w:p w14:paraId="461551D2"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xNapier Lion</w:t>
            </w:r>
          </w:p>
        </w:tc>
        <w:tc>
          <w:tcPr>
            <w:tcW w:w="1094" w:type="dxa"/>
          </w:tcPr>
          <w:p w14:paraId="3AF0C1D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хЛиберти</w:t>
            </w:r>
          </w:p>
        </w:tc>
        <w:tc>
          <w:tcPr>
            <w:tcW w:w="1166" w:type="dxa"/>
            <w:tcBorders>
              <w:right w:val="single" w:sz="4" w:space="0" w:color="auto"/>
            </w:tcBorders>
          </w:tcPr>
          <w:p w14:paraId="4148A20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IxLorraine</w:t>
            </w:r>
          </w:p>
          <w:p w14:paraId="1A7BDEDA"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Dietrich 12Eb</w:t>
            </w:r>
          </w:p>
        </w:tc>
      </w:tr>
      <w:tr w:rsidR="00A53E20" w:rsidRPr="001B4616" w14:paraId="7F4020E6" w14:textId="77777777" w:rsidTr="004D2D50">
        <w:trPr>
          <w:trHeight w:val="206"/>
        </w:trPr>
        <w:tc>
          <w:tcPr>
            <w:tcW w:w="2405" w:type="dxa"/>
            <w:tcBorders>
              <w:left w:val="single" w:sz="4" w:space="0" w:color="auto"/>
            </w:tcBorders>
            <w:vAlign w:val="center"/>
          </w:tcPr>
          <w:p w14:paraId="1704E8E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w:t>
            </w:r>
          </w:p>
        </w:tc>
        <w:tc>
          <w:tcPr>
            <w:tcW w:w="1080" w:type="dxa"/>
            <w:vAlign w:val="center"/>
          </w:tcPr>
          <w:p w14:paraId="32688B3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94" w:type="dxa"/>
            <w:vAlign w:val="center"/>
          </w:tcPr>
          <w:p w14:paraId="6FB0880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66" w:type="dxa"/>
            <w:tcBorders>
              <w:right w:val="single" w:sz="4" w:space="0" w:color="auto"/>
            </w:tcBorders>
            <w:vAlign w:val="center"/>
          </w:tcPr>
          <w:p w14:paraId="625F5B5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1x600</w:t>
            </w:r>
          </w:p>
        </w:tc>
      </w:tr>
      <w:tr w:rsidR="00A53E20" w:rsidRPr="001B4616" w14:paraId="3B59CB05" w14:textId="77777777" w:rsidTr="004D2D50">
        <w:trPr>
          <w:trHeight w:val="667"/>
        </w:trPr>
        <w:tc>
          <w:tcPr>
            <w:tcW w:w="2405" w:type="dxa"/>
            <w:tcBorders>
              <w:left w:val="single" w:sz="4" w:space="0" w:color="auto"/>
            </w:tcBorders>
            <w:vAlign w:val="bottom"/>
          </w:tcPr>
          <w:p w14:paraId="5A3B00E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номинальная Длина самолета, м Размах крыла</w:t>
            </w:r>
          </w:p>
        </w:tc>
        <w:tc>
          <w:tcPr>
            <w:tcW w:w="1080" w:type="dxa"/>
          </w:tcPr>
          <w:p w14:paraId="249E86B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1x400 9,40</w:t>
            </w:r>
          </w:p>
        </w:tc>
        <w:tc>
          <w:tcPr>
            <w:tcW w:w="1094" w:type="dxa"/>
          </w:tcPr>
          <w:p w14:paraId="70A4054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7x400</w:t>
            </w:r>
          </w:p>
        </w:tc>
        <w:tc>
          <w:tcPr>
            <w:tcW w:w="1166" w:type="dxa"/>
            <w:tcBorders>
              <w:right w:val="single" w:sz="4" w:space="0" w:color="auto"/>
            </w:tcBorders>
          </w:tcPr>
          <w:p w14:paraId="5F6B885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1x450</w:t>
            </w:r>
          </w:p>
        </w:tc>
      </w:tr>
      <w:tr w:rsidR="00A53E20" w:rsidRPr="001B4616" w14:paraId="0A71F9F3" w14:textId="77777777" w:rsidTr="004D2D50">
        <w:trPr>
          <w:trHeight w:val="226"/>
        </w:trPr>
        <w:tc>
          <w:tcPr>
            <w:tcW w:w="2405" w:type="dxa"/>
            <w:tcBorders>
              <w:left w:val="single" w:sz="4" w:space="0" w:color="auto"/>
            </w:tcBorders>
            <w:vAlign w:val="bottom"/>
          </w:tcPr>
          <w:p w14:paraId="7ECE43B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верхнего/нижнего, м</w:t>
            </w:r>
          </w:p>
        </w:tc>
        <w:tc>
          <w:tcPr>
            <w:tcW w:w="1080" w:type="dxa"/>
            <w:vAlign w:val="bottom"/>
          </w:tcPr>
          <w:p w14:paraId="4A09FAC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13,00/9,65</w:t>
            </w:r>
          </w:p>
        </w:tc>
        <w:tc>
          <w:tcPr>
            <w:tcW w:w="1094" w:type="dxa"/>
            <w:vAlign w:val="bottom"/>
          </w:tcPr>
          <w:p w14:paraId="7BE6C95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13,02/-</w:t>
            </w:r>
          </w:p>
        </w:tc>
        <w:tc>
          <w:tcPr>
            <w:tcW w:w="1166" w:type="dxa"/>
            <w:tcBorders>
              <w:right w:val="single" w:sz="4" w:space="0" w:color="auto"/>
            </w:tcBorders>
            <w:vAlign w:val="bottom"/>
          </w:tcPr>
          <w:p w14:paraId="5FC7AE2E"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w:t>
            </w:r>
          </w:p>
        </w:tc>
      </w:tr>
      <w:tr w:rsidR="00A53E20" w:rsidRPr="001B4616" w14:paraId="1A0BB8CE" w14:textId="77777777" w:rsidTr="004D2D50">
        <w:trPr>
          <w:trHeight w:val="432"/>
        </w:trPr>
        <w:tc>
          <w:tcPr>
            <w:tcW w:w="2405" w:type="dxa"/>
            <w:tcBorders>
              <w:left w:val="single" w:sz="4" w:space="0" w:color="auto"/>
            </w:tcBorders>
          </w:tcPr>
          <w:p w14:paraId="518E8D9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самолета, м Площадь, м2</w:t>
            </w:r>
          </w:p>
        </w:tc>
        <w:tc>
          <w:tcPr>
            <w:tcW w:w="1080" w:type="dxa"/>
          </w:tcPr>
          <w:p w14:paraId="64DA70B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w:t>
            </w:r>
          </w:p>
        </w:tc>
        <w:tc>
          <w:tcPr>
            <w:tcW w:w="1094" w:type="dxa"/>
          </w:tcPr>
          <w:p w14:paraId="2B22B8F4"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3,05 1</w:t>
            </w:r>
          </w:p>
        </w:tc>
        <w:tc>
          <w:tcPr>
            <w:tcW w:w="1166" w:type="dxa"/>
            <w:tcBorders>
              <w:right w:val="single" w:sz="4" w:space="0" w:color="auto"/>
            </w:tcBorders>
          </w:tcPr>
          <w:p w14:paraId="6E1E436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3,05</w:t>
            </w:r>
          </w:p>
        </w:tc>
      </w:tr>
      <w:tr w:rsidR="00A53E20" w:rsidRPr="001B4616" w14:paraId="62ED26D9" w14:textId="77777777" w:rsidTr="004D2D50">
        <w:trPr>
          <w:trHeight w:val="240"/>
        </w:trPr>
        <w:tc>
          <w:tcPr>
            <w:tcW w:w="2405" w:type="dxa"/>
            <w:tcBorders>
              <w:left w:val="single" w:sz="4" w:space="0" w:color="auto"/>
            </w:tcBorders>
            <w:vAlign w:val="bottom"/>
          </w:tcPr>
          <w:p w14:paraId="4EBD854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крыла верхнего/нижнего</w:t>
            </w:r>
          </w:p>
        </w:tc>
        <w:tc>
          <w:tcPr>
            <w:tcW w:w="1080" w:type="dxa"/>
            <w:vAlign w:val="bottom"/>
          </w:tcPr>
          <w:p w14:paraId="57AF222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24,50/12,50</w:t>
            </w:r>
          </w:p>
        </w:tc>
        <w:tc>
          <w:tcPr>
            <w:tcW w:w="1094" w:type="dxa"/>
            <w:vAlign w:val="bottom"/>
          </w:tcPr>
          <w:p w14:paraId="74BEFE52"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23,80/12,20</w:t>
            </w:r>
          </w:p>
        </w:tc>
        <w:tc>
          <w:tcPr>
            <w:tcW w:w="1166" w:type="dxa"/>
            <w:tcBorders>
              <w:right w:val="single" w:sz="4" w:space="0" w:color="auto"/>
            </w:tcBorders>
            <w:vAlign w:val="bottom"/>
          </w:tcPr>
          <w:p w14:paraId="5E2F982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24,50/12,50</w:t>
            </w:r>
          </w:p>
        </w:tc>
      </w:tr>
      <w:tr w:rsidR="00A53E20" w:rsidRPr="001B4616" w14:paraId="224248E3" w14:textId="77777777" w:rsidTr="004D2D50">
        <w:trPr>
          <w:trHeight w:val="216"/>
        </w:trPr>
        <w:tc>
          <w:tcPr>
            <w:tcW w:w="2405" w:type="dxa"/>
            <w:tcBorders>
              <w:left w:val="single" w:sz="4" w:space="0" w:color="auto"/>
            </w:tcBorders>
          </w:tcPr>
          <w:p w14:paraId="3EF8376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горизонтального оперения</w:t>
            </w:r>
          </w:p>
        </w:tc>
        <w:tc>
          <w:tcPr>
            <w:tcW w:w="1080" w:type="dxa"/>
          </w:tcPr>
          <w:p w14:paraId="5371A1A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94" w:type="dxa"/>
          </w:tcPr>
          <w:p w14:paraId="4953C24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4,93</w:t>
            </w:r>
          </w:p>
        </w:tc>
        <w:tc>
          <w:tcPr>
            <w:tcW w:w="1166" w:type="dxa"/>
            <w:tcBorders>
              <w:right w:val="single" w:sz="4" w:space="0" w:color="auto"/>
            </w:tcBorders>
          </w:tcPr>
          <w:p w14:paraId="2D5147F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5,02</w:t>
            </w:r>
          </w:p>
        </w:tc>
      </w:tr>
      <w:tr w:rsidR="00A53E20" w:rsidRPr="001B4616" w14:paraId="08005C85" w14:textId="77777777" w:rsidTr="004D2D50">
        <w:trPr>
          <w:trHeight w:val="211"/>
        </w:trPr>
        <w:tc>
          <w:tcPr>
            <w:tcW w:w="2405" w:type="dxa"/>
            <w:tcBorders>
              <w:left w:val="single" w:sz="4" w:space="0" w:color="auto"/>
            </w:tcBorders>
            <w:vAlign w:val="bottom"/>
          </w:tcPr>
          <w:p w14:paraId="63F2FFD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вертикального оперения</w:t>
            </w:r>
          </w:p>
        </w:tc>
        <w:tc>
          <w:tcPr>
            <w:tcW w:w="1080" w:type="dxa"/>
          </w:tcPr>
          <w:p w14:paraId="7C4E7B2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94" w:type="dxa"/>
            <w:vAlign w:val="bottom"/>
          </w:tcPr>
          <w:p w14:paraId="69D68384"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1,645</w:t>
            </w:r>
          </w:p>
        </w:tc>
        <w:tc>
          <w:tcPr>
            <w:tcW w:w="1166" w:type="dxa"/>
            <w:tcBorders>
              <w:right w:val="single" w:sz="4" w:space="0" w:color="auto"/>
            </w:tcBorders>
            <w:vAlign w:val="bottom"/>
          </w:tcPr>
          <w:p w14:paraId="658059C2"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1,715</w:t>
            </w:r>
          </w:p>
        </w:tc>
      </w:tr>
      <w:tr w:rsidR="00A53E20" w:rsidRPr="001B4616" w14:paraId="13829BDA" w14:textId="77777777" w:rsidTr="004D2D50">
        <w:trPr>
          <w:trHeight w:val="211"/>
        </w:trPr>
        <w:tc>
          <w:tcPr>
            <w:tcW w:w="3485" w:type="dxa"/>
            <w:gridSpan w:val="2"/>
            <w:tcBorders>
              <w:left w:val="single" w:sz="4" w:space="0" w:color="auto"/>
            </w:tcBorders>
          </w:tcPr>
          <w:p w14:paraId="10EA032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Нормальная взлетная масса, кг 2085</w:t>
            </w:r>
          </w:p>
        </w:tc>
        <w:tc>
          <w:tcPr>
            <w:tcW w:w="1094" w:type="dxa"/>
          </w:tcPr>
          <w:p w14:paraId="7C87C8C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2104</w:t>
            </w:r>
          </w:p>
        </w:tc>
        <w:tc>
          <w:tcPr>
            <w:tcW w:w="1166" w:type="dxa"/>
            <w:tcBorders>
              <w:right w:val="single" w:sz="4" w:space="0" w:color="auto"/>
            </w:tcBorders>
          </w:tcPr>
          <w:p w14:paraId="002E83CA"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2090</w:t>
            </w:r>
          </w:p>
        </w:tc>
      </w:tr>
      <w:tr w:rsidR="00A53E20" w:rsidRPr="001B4616" w14:paraId="0ABB979C" w14:textId="77777777" w:rsidTr="004D2D50">
        <w:trPr>
          <w:trHeight w:val="221"/>
        </w:trPr>
        <w:tc>
          <w:tcPr>
            <w:tcW w:w="2405" w:type="dxa"/>
            <w:tcBorders>
              <w:left w:val="single" w:sz="4" w:space="0" w:color="auto"/>
            </w:tcBorders>
          </w:tcPr>
          <w:p w14:paraId="14A1A7E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пустого самолета, кг</w:t>
            </w:r>
          </w:p>
        </w:tc>
        <w:tc>
          <w:tcPr>
            <w:tcW w:w="1080" w:type="dxa"/>
          </w:tcPr>
          <w:p w14:paraId="18B3297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1335</w:t>
            </w:r>
          </w:p>
        </w:tc>
        <w:tc>
          <w:tcPr>
            <w:tcW w:w="1094" w:type="dxa"/>
          </w:tcPr>
          <w:p w14:paraId="2C4B3A8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1351</w:t>
            </w:r>
          </w:p>
        </w:tc>
        <w:tc>
          <w:tcPr>
            <w:tcW w:w="1166" w:type="dxa"/>
            <w:tcBorders>
              <w:right w:val="single" w:sz="4" w:space="0" w:color="auto"/>
            </w:tcBorders>
          </w:tcPr>
          <w:p w14:paraId="5D11B0E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1340</w:t>
            </w:r>
          </w:p>
        </w:tc>
      </w:tr>
      <w:tr w:rsidR="00A53E20" w:rsidRPr="001B4616" w14:paraId="2D239D1C" w14:textId="77777777" w:rsidTr="004D2D50">
        <w:trPr>
          <w:trHeight w:val="446"/>
        </w:trPr>
        <w:tc>
          <w:tcPr>
            <w:tcW w:w="2405" w:type="dxa"/>
            <w:tcBorders>
              <w:left w:val="single" w:sz="4" w:space="0" w:color="auto"/>
            </w:tcBorders>
            <w:vAlign w:val="bottom"/>
          </w:tcPr>
          <w:p w14:paraId="59B3F66A"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топлива, кг</w:t>
            </w:r>
          </w:p>
          <w:p w14:paraId="680129EE"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км/ч</w:t>
            </w:r>
          </w:p>
        </w:tc>
        <w:tc>
          <w:tcPr>
            <w:tcW w:w="1080" w:type="dxa"/>
          </w:tcPr>
          <w:p w14:paraId="0FB27F1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343</w:t>
            </w:r>
          </w:p>
        </w:tc>
        <w:tc>
          <w:tcPr>
            <w:tcW w:w="1094" w:type="dxa"/>
          </w:tcPr>
          <w:p w14:paraId="4DC2FB0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387</w:t>
            </w:r>
          </w:p>
        </w:tc>
        <w:tc>
          <w:tcPr>
            <w:tcW w:w="1166" w:type="dxa"/>
            <w:tcBorders>
              <w:right w:val="single" w:sz="4" w:space="0" w:color="auto"/>
            </w:tcBorders>
          </w:tcPr>
          <w:p w14:paraId="4C24718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322</w:t>
            </w:r>
          </w:p>
        </w:tc>
      </w:tr>
      <w:tr w:rsidR="00A53E20" w:rsidRPr="001B4616" w14:paraId="76762D04" w14:textId="77777777" w:rsidTr="004D2D50">
        <w:trPr>
          <w:trHeight w:val="211"/>
        </w:trPr>
        <w:tc>
          <w:tcPr>
            <w:tcW w:w="2405" w:type="dxa"/>
            <w:tcBorders>
              <w:left w:val="single" w:sz="4" w:space="0" w:color="auto"/>
            </w:tcBorders>
            <w:vAlign w:val="bottom"/>
          </w:tcPr>
          <w:p w14:paraId="4A4F11F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земли</w:t>
            </w:r>
          </w:p>
        </w:tc>
        <w:tc>
          <w:tcPr>
            <w:tcW w:w="1080" w:type="dxa"/>
            <w:vAlign w:val="bottom"/>
          </w:tcPr>
          <w:p w14:paraId="56700B1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207</w:t>
            </w:r>
          </w:p>
        </w:tc>
        <w:tc>
          <w:tcPr>
            <w:tcW w:w="1094" w:type="dxa"/>
            <w:vAlign w:val="bottom"/>
          </w:tcPr>
          <w:p w14:paraId="23654DB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206</w:t>
            </w:r>
          </w:p>
        </w:tc>
        <w:tc>
          <w:tcPr>
            <w:tcW w:w="1166" w:type="dxa"/>
            <w:tcBorders>
              <w:right w:val="single" w:sz="4" w:space="0" w:color="auto"/>
            </w:tcBorders>
            <w:vAlign w:val="bottom"/>
          </w:tcPr>
          <w:p w14:paraId="0063245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203</w:t>
            </w:r>
          </w:p>
        </w:tc>
      </w:tr>
      <w:tr w:rsidR="00A53E20" w:rsidRPr="001B4616" w14:paraId="7DEB16C7" w14:textId="77777777" w:rsidTr="004D2D50">
        <w:trPr>
          <w:trHeight w:val="230"/>
        </w:trPr>
        <w:tc>
          <w:tcPr>
            <w:tcW w:w="2405" w:type="dxa"/>
            <w:tcBorders>
              <w:left w:val="single" w:sz="4" w:space="0" w:color="auto"/>
            </w:tcBorders>
            <w:vAlign w:val="bottom"/>
          </w:tcPr>
          <w:p w14:paraId="2EA9E59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высоте, м</w:t>
            </w:r>
          </w:p>
        </w:tc>
        <w:tc>
          <w:tcPr>
            <w:tcW w:w="1080" w:type="dxa"/>
            <w:vAlign w:val="bottom"/>
          </w:tcPr>
          <w:p w14:paraId="46DACDA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205/1000</w:t>
            </w:r>
          </w:p>
        </w:tc>
        <w:tc>
          <w:tcPr>
            <w:tcW w:w="1094" w:type="dxa"/>
          </w:tcPr>
          <w:p w14:paraId="5310E8D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66" w:type="dxa"/>
            <w:tcBorders>
              <w:right w:val="single" w:sz="4" w:space="0" w:color="auto"/>
            </w:tcBorders>
            <w:vAlign w:val="bottom"/>
          </w:tcPr>
          <w:p w14:paraId="4AC18A7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193/1000</w:t>
            </w:r>
          </w:p>
        </w:tc>
      </w:tr>
      <w:tr w:rsidR="00A53E20" w:rsidRPr="001B4616" w14:paraId="7047440F" w14:textId="77777777" w:rsidTr="004D2D50">
        <w:trPr>
          <w:trHeight w:val="442"/>
        </w:trPr>
        <w:tc>
          <w:tcPr>
            <w:tcW w:w="2405" w:type="dxa"/>
            <w:tcBorders>
              <w:left w:val="single" w:sz="4" w:space="0" w:color="auto"/>
            </w:tcBorders>
          </w:tcPr>
          <w:p w14:paraId="3ED5DF0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мин.</w:t>
            </w:r>
          </w:p>
        </w:tc>
        <w:tc>
          <w:tcPr>
            <w:tcW w:w="1080" w:type="dxa"/>
            <w:vAlign w:val="bottom"/>
          </w:tcPr>
          <w:p w14:paraId="2DDA10C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4,66/1000</w:t>
            </w:r>
          </w:p>
          <w:p w14:paraId="21C32240"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18,33/3000</w:t>
            </w:r>
          </w:p>
        </w:tc>
        <w:tc>
          <w:tcPr>
            <w:tcW w:w="1094" w:type="dxa"/>
            <w:vAlign w:val="bottom"/>
          </w:tcPr>
          <w:p w14:paraId="5605B74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4,67/1000</w:t>
            </w:r>
          </w:p>
          <w:p w14:paraId="3456252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19,60/3000</w:t>
            </w:r>
          </w:p>
        </w:tc>
        <w:tc>
          <w:tcPr>
            <w:tcW w:w="1166" w:type="dxa"/>
            <w:tcBorders>
              <w:right w:val="single" w:sz="4" w:space="0" w:color="auto"/>
            </w:tcBorders>
            <w:vAlign w:val="bottom"/>
          </w:tcPr>
          <w:p w14:paraId="67DCC9C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4,15/1000</w:t>
            </w:r>
          </w:p>
          <w:p w14:paraId="1C367586"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16,62/3000</w:t>
            </w:r>
          </w:p>
        </w:tc>
      </w:tr>
      <w:tr w:rsidR="00A53E20" w:rsidRPr="001B4616" w14:paraId="43F953B2" w14:textId="77777777" w:rsidTr="004D2D50">
        <w:trPr>
          <w:trHeight w:val="211"/>
        </w:trPr>
        <w:tc>
          <w:tcPr>
            <w:tcW w:w="2405" w:type="dxa"/>
            <w:tcBorders>
              <w:left w:val="single" w:sz="4" w:space="0" w:color="auto"/>
            </w:tcBorders>
          </w:tcPr>
          <w:p w14:paraId="790ADDFE"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Посадочная скорость, км/ч</w:t>
            </w:r>
          </w:p>
        </w:tc>
        <w:tc>
          <w:tcPr>
            <w:tcW w:w="1080" w:type="dxa"/>
          </w:tcPr>
          <w:p w14:paraId="30F364DE"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1094" w:type="dxa"/>
          </w:tcPr>
          <w:p w14:paraId="04715B6A"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1166" w:type="dxa"/>
            <w:tcBorders>
              <w:right w:val="single" w:sz="4" w:space="0" w:color="auto"/>
            </w:tcBorders>
          </w:tcPr>
          <w:p w14:paraId="0BCC9EE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r>
      <w:tr w:rsidR="00A53E20" w:rsidRPr="001B4616" w14:paraId="2E371858" w14:textId="77777777" w:rsidTr="004D2D50">
        <w:trPr>
          <w:trHeight w:val="216"/>
        </w:trPr>
        <w:tc>
          <w:tcPr>
            <w:tcW w:w="2405" w:type="dxa"/>
            <w:tcBorders>
              <w:left w:val="single" w:sz="4" w:space="0" w:color="auto"/>
            </w:tcBorders>
          </w:tcPr>
          <w:p w14:paraId="4F0CA19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1080" w:type="dxa"/>
          </w:tcPr>
          <w:p w14:paraId="329FF41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4400</w:t>
            </w:r>
          </w:p>
        </w:tc>
        <w:tc>
          <w:tcPr>
            <w:tcW w:w="1094" w:type="dxa"/>
          </w:tcPr>
          <w:p w14:paraId="3D643F8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4640</w:t>
            </w:r>
          </w:p>
        </w:tc>
        <w:tc>
          <w:tcPr>
            <w:tcW w:w="1166" w:type="dxa"/>
            <w:tcBorders>
              <w:right w:val="single" w:sz="4" w:space="0" w:color="auto"/>
            </w:tcBorders>
          </w:tcPr>
          <w:p w14:paraId="49E696E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4920</w:t>
            </w:r>
          </w:p>
        </w:tc>
      </w:tr>
      <w:tr w:rsidR="00A53E20" w:rsidRPr="001B4616" w14:paraId="571AA513" w14:textId="77777777" w:rsidTr="004D2D50">
        <w:trPr>
          <w:trHeight w:val="221"/>
        </w:trPr>
        <w:tc>
          <w:tcPr>
            <w:tcW w:w="2405" w:type="dxa"/>
            <w:tcBorders>
              <w:left w:val="single" w:sz="4" w:space="0" w:color="auto"/>
            </w:tcBorders>
            <w:vAlign w:val="bottom"/>
          </w:tcPr>
          <w:p w14:paraId="12ADC34F"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разбега, м</w:t>
            </w:r>
          </w:p>
        </w:tc>
        <w:tc>
          <w:tcPr>
            <w:tcW w:w="1080" w:type="dxa"/>
            <w:vAlign w:val="bottom"/>
          </w:tcPr>
          <w:p w14:paraId="2F2A714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1094" w:type="dxa"/>
            <w:vAlign w:val="bottom"/>
          </w:tcPr>
          <w:p w14:paraId="0A48D13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1166" w:type="dxa"/>
            <w:tcBorders>
              <w:right w:val="single" w:sz="4" w:space="0" w:color="auto"/>
            </w:tcBorders>
            <w:vAlign w:val="bottom"/>
          </w:tcPr>
          <w:p w14:paraId="268F00B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A53E20" w:rsidRPr="001B4616" w14:paraId="0B59D856" w14:textId="77777777" w:rsidTr="004D2D50">
        <w:trPr>
          <w:trHeight w:val="230"/>
        </w:trPr>
        <w:tc>
          <w:tcPr>
            <w:tcW w:w="2405" w:type="dxa"/>
            <w:tcBorders>
              <w:left w:val="single" w:sz="4" w:space="0" w:color="auto"/>
            </w:tcBorders>
            <w:vAlign w:val="center"/>
          </w:tcPr>
          <w:p w14:paraId="343B9FC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пробега, м</w:t>
            </w:r>
          </w:p>
        </w:tc>
        <w:tc>
          <w:tcPr>
            <w:tcW w:w="1080" w:type="dxa"/>
            <w:vAlign w:val="center"/>
          </w:tcPr>
          <w:p w14:paraId="6E6D288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w:t>
            </w:r>
          </w:p>
        </w:tc>
        <w:tc>
          <w:tcPr>
            <w:tcW w:w="1094" w:type="dxa"/>
            <w:vAlign w:val="center"/>
          </w:tcPr>
          <w:p w14:paraId="6CB976D9"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w:t>
            </w:r>
          </w:p>
        </w:tc>
        <w:tc>
          <w:tcPr>
            <w:tcW w:w="1166" w:type="dxa"/>
            <w:tcBorders>
              <w:right w:val="single" w:sz="4" w:space="0" w:color="auto"/>
            </w:tcBorders>
            <w:vAlign w:val="center"/>
          </w:tcPr>
          <w:p w14:paraId="2211439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A53E20" w:rsidRPr="001B4616" w14:paraId="1A050629" w14:textId="77777777" w:rsidTr="004D2D50">
        <w:trPr>
          <w:trHeight w:val="216"/>
        </w:trPr>
        <w:tc>
          <w:tcPr>
            <w:tcW w:w="2405" w:type="dxa"/>
            <w:tcBorders>
              <w:left w:val="single" w:sz="4" w:space="0" w:color="auto"/>
            </w:tcBorders>
          </w:tcPr>
          <w:p w14:paraId="10CD19B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выполнения виража, с</w:t>
            </w:r>
          </w:p>
        </w:tc>
        <w:tc>
          <w:tcPr>
            <w:tcW w:w="1080" w:type="dxa"/>
            <w:vAlign w:val="center"/>
          </w:tcPr>
          <w:p w14:paraId="27610782"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094" w:type="dxa"/>
            <w:vAlign w:val="center"/>
          </w:tcPr>
          <w:p w14:paraId="5069C14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66" w:type="dxa"/>
            <w:tcBorders>
              <w:right w:val="single" w:sz="4" w:space="0" w:color="auto"/>
            </w:tcBorders>
          </w:tcPr>
          <w:p w14:paraId="0428530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r>
      <w:tr w:rsidR="00A53E20" w:rsidRPr="001B4616" w14:paraId="5E1A2E8E" w14:textId="77777777" w:rsidTr="004D2D50">
        <w:trPr>
          <w:trHeight w:val="322"/>
        </w:trPr>
        <w:tc>
          <w:tcPr>
            <w:tcW w:w="2405" w:type="dxa"/>
            <w:tcBorders>
              <w:left w:val="single" w:sz="4" w:space="0" w:color="auto"/>
              <w:bottom w:val="single" w:sz="4" w:space="0" w:color="auto"/>
            </w:tcBorders>
          </w:tcPr>
          <w:p w14:paraId="4DCA2098"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 чел.</w:t>
            </w:r>
          </w:p>
        </w:tc>
        <w:tc>
          <w:tcPr>
            <w:tcW w:w="1080" w:type="dxa"/>
            <w:tcBorders>
              <w:bottom w:val="single" w:sz="4" w:space="0" w:color="auto"/>
            </w:tcBorders>
          </w:tcPr>
          <w:p w14:paraId="5E514EE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094" w:type="dxa"/>
            <w:tcBorders>
              <w:bottom w:val="single" w:sz="4" w:space="0" w:color="auto"/>
            </w:tcBorders>
          </w:tcPr>
          <w:p w14:paraId="704D7631"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1166" w:type="dxa"/>
            <w:tcBorders>
              <w:bottom w:val="single" w:sz="4" w:space="0" w:color="auto"/>
              <w:right w:val="single" w:sz="4" w:space="0" w:color="auto"/>
            </w:tcBorders>
          </w:tcPr>
          <w:p w14:paraId="66BC3A6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bl>
    <w:p w14:paraId="2D78D7F3"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(23374).</w:t>
      </w:r>
    </w:p>
    <w:p w14:paraId="1001615E"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p>
    <w:p w14:paraId="13D22223" w14:textId="77777777" w:rsidR="00A53E20" w:rsidRPr="001B4616" w:rsidRDefault="00A53E2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начались испытания Р-3, которые продолжались до апреля 1926 (92,344). Встал вопрос о серийном производстве. А.Н.Т. считает, что он был первым, направившем представителей на серийный завод. Всего затем сделали около 100 (66,102), по другим данным - 79 (71,128).</w:t>
      </w:r>
    </w:p>
    <w:p w14:paraId="7F7454A7" w14:textId="77777777" w:rsidR="00A53E20" w:rsidRPr="001B4616" w:rsidRDefault="00A53E2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7A6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на ГАЗ-1 велось проектирование и началась постройка поплавкового Р-1. Потом на испытаниях утонул (2183,6).</w:t>
      </w:r>
    </w:p>
    <w:p w14:paraId="7E4D21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F81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августа 1925 г. началась постройка 2У-БЗ. К этому времени в НТК ВВС окончательно возобладало мнение о необходимости установки на учебный самолет мотора мощностью 100 л.с. Поэтому 2У-БЗ в документах стал называться “самолетом переходного типа”. 2У-БЗ представлял собой биплан чистых форм пре</w:t>
      </w:r>
      <w:r w:rsidRPr="001B4616">
        <w:rPr>
          <w:rFonts w:ascii="Times New Roman" w:hAnsi="Times New Roman" w:cs="Times New Roman"/>
          <w:color w:val="000000" w:themeColor="text1"/>
          <w:sz w:val="16"/>
          <w:szCs w:val="16"/>
        </w:rPr>
        <w:softHyphen/>
        <w:t>имущественно деревянной конструкции. Радиатор - ло</w:t>
      </w:r>
      <w:r w:rsidRPr="001B4616">
        <w:rPr>
          <w:rFonts w:ascii="Times New Roman" w:hAnsi="Times New Roman" w:cs="Times New Roman"/>
          <w:color w:val="000000" w:themeColor="text1"/>
          <w:sz w:val="16"/>
          <w:szCs w:val="16"/>
        </w:rPr>
        <w:softHyphen/>
        <w:t>бовой. Панели из гофрированного дюраля закрывали двигатель, а щели между гофром и фюзеляжем исполь</w:t>
      </w:r>
      <w:r w:rsidRPr="001B4616">
        <w:rPr>
          <w:rFonts w:ascii="Times New Roman" w:hAnsi="Times New Roman" w:cs="Times New Roman"/>
          <w:color w:val="000000" w:themeColor="text1"/>
          <w:sz w:val="16"/>
          <w:szCs w:val="16"/>
        </w:rPr>
        <w:softHyphen/>
        <w:t>зовались для его охлаждения. Длина самолета составля</w:t>
      </w:r>
      <w:r w:rsidRPr="001B4616">
        <w:rPr>
          <w:rFonts w:ascii="Times New Roman" w:hAnsi="Times New Roman" w:cs="Times New Roman"/>
          <w:color w:val="000000" w:themeColor="text1"/>
          <w:sz w:val="16"/>
          <w:szCs w:val="16"/>
        </w:rPr>
        <w:softHyphen/>
        <w:t>ла 7,46 м. Профиль крыла - Геттинген (Прандтль) 426. Крыло - двухлонжеронное, с эллиптическими закон-цовками, имело размах 10,45 м. До переднего лонжеро</w:t>
      </w:r>
      <w:r w:rsidRPr="001B4616">
        <w:rPr>
          <w:rFonts w:ascii="Times New Roman" w:hAnsi="Times New Roman" w:cs="Times New Roman"/>
          <w:color w:val="000000" w:themeColor="text1"/>
          <w:sz w:val="16"/>
          <w:szCs w:val="16"/>
        </w:rPr>
        <w:softHyphen/>
        <w:t>на оно было обшито фанерой. Верхнее и нижнее крылья сделали взаимозаменяемыми. Вынос верхнего крыла со</w:t>
      </w:r>
      <w:r w:rsidRPr="001B4616">
        <w:rPr>
          <w:rFonts w:ascii="Times New Roman" w:hAnsi="Times New Roman" w:cs="Times New Roman"/>
          <w:color w:val="000000" w:themeColor="text1"/>
          <w:sz w:val="16"/>
          <w:szCs w:val="16"/>
        </w:rPr>
        <w:softHyphen/>
        <w:t>ставлял 795 мм, этот размер выбрали с таким расчетом, чтобы под задним лонжероном верхнего крыла нахо</w:t>
      </w:r>
      <w:r w:rsidRPr="001B4616">
        <w:rPr>
          <w:rFonts w:ascii="Times New Roman" w:hAnsi="Times New Roman" w:cs="Times New Roman"/>
          <w:color w:val="000000" w:themeColor="text1"/>
          <w:sz w:val="16"/>
          <w:szCs w:val="16"/>
        </w:rPr>
        <w:softHyphen/>
        <w:t>дился передний лонжерон нижнего. Это позволяло без создания дополнительных моментов сил использовать в бипланной коробке жесткие подкосы вместо расчалок, хотя при необходимости расчалки могли быть также ус</w:t>
      </w:r>
      <w:r w:rsidRPr="001B4616">
        <w:rPr>
          <w:rFonts w:ascii="Times New Roman" w:hAnsi="Times New Roman" w:cs="Times New Roman"/>
          <w:color w:val="000000" w:themeColor="text1"/>
          <w:sz w:val="16"/>
          <w:szCs w:val="16"/>
        </w:rPr>
        <w:softHyphen/>
        <w:t>тановлены. Стойки - М-образные, выполненные, как и жесткие подкосы, из цельнотянутых профилированных стальных труб обтекаемого сечения с навинчивающим</w:t>
      </w:r>
      <w:r w:rsidRPr="001B4616">
        <w:rPr>
          <w:rFonts w:ascii="Times New Roman" w:hAnsi="Times New Roman" w:cs="Times New Roman"/>
          <w:color w:val="000000" w:themeColor="text1"/>
          <w:sz w:val="16"/>
          <w:szCs w:val="16"/>
        </w:rPr>
        <w:softHyphen/>
        <w:t>ся наконечником. Стабилизатор имел механизм измене</w:t>
      </w:r>
      <w:r w:rsidRPr="001B4616">
        <w:rPr>
          <w:rFonts w:ascii="Times New Roman" w:hAnsi="Times New Roman" w:cs="Times New Roman"/>
          <w:color w:val="000000" w:themeColor="text1"/>
          <w:sz w:val="16"/>
          <w:szCs w:val="16"/>
        </w:rPr>
        <w:softHyphen/>
        <w:t>ния угла установки. Шасси - с резиновой амортизацией. Вес пустого самолета составлял 910 кг, полетный вес -1220 кг с мотором БМВ Ша и 1301 кг - с БМВ 1Уа. Теоре</w:t>
      </w:r>
      <w:r w:rsidRPr="001B4616">
        <w:rPr>
          <w:rFonts w:ascii="Times New Roman" w:hAnsi="Times New Roman" w:cs="Times New Roman"/>
          <w:color w:val="000000" w:themeColor="text1"/>
          <w:sz w:val="16"/>
          <w:szCs w:val="16"/>
        </w:rPr>
        <w:softHyphen/>
        <w:t>тический потолок равнялся 7500 м, максимальная скорость у земли - 184,4 км/ч. Кабина инструктора находилась далеко от центра тя</w:t>
      </w:r>
      <w:r w:rsidRPr="001B4616">
        <w:rPr>
          <w:rFonts w:ascii="Times New Roman" w:hAnsi="Times New Roman" w:cs="Times New Roman"/>
          <w:color w:val="000000" w:themeColor="text1"/>
          <w:sz w:val="16"/>
          <w:szCs w:val="16"/>
        </w:rPr>
        <w:softHyphen/>
        <w:t>жести, что можно считать основным недостатком вы</w:t>
      </w:r>
      <w:r w:rsidRPr="001B4616">
        <w:rPr>
          <w:rFonts w:ascii="Times New Roman" w:hAnsi="Times New Roman" w:cs="Times New Roman"/>
          <w:color w:val="000000" w:themeColor="text1"/>
          <w:sz w:val="16"/>
          <w:szCs w:val="16"/>
        </w:rPr>
        <w:softHyphen/>
        <w:t>бранной схемы, так как при полете с одним членом экипажа центровка самолета заметно менялась (10667).</w:t>
      </w:r>
    </w:p>
    <w:p w14:paraId="380FAC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6C42BE"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августа 1925 г. началась постройка 2У-БЗ. К этому времени в НТК ВВС окончательно возобладало мнение о необходимости установки на учебный самолет мотора мощностью 100 л.с. Поэтому 2У-БЗ в документах стал называться «самолетом переходного типа».</w:t>
      </w:r>
    </w:p>
    <w:p w14:paraId="61496FA1"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2У-БЗ представлял собой биплан чистых форм преимущественно деревянной конструкции. Радиатор лобовой. Панели из гофрированного дюраля закрывали двигатель, а щели между гофром и фюзеляжем использовались для его охлаждения. Общая длина самолета 7,462 м. Верхнее и нижнее крылья сделаны взаимозаменяемыми. Вынос верхнего крыла составлял 795 мм, и этот размер был выбран с таким расчетом, чтобы под задним лонжероном верхнего крыла находился передний лонжерон нижнего. Это позволяло без создания дополнительных моментов использовать в бипланной коробке жесткие подкосы вместо расчалок, хотя при необходимости расчалки могли быть также установлены. Стабилизатор имел механизм изменения угла его установки. Вес пустого самолета составлял 910 к г. Полетный вес — 1220 кг с мотором БМВ llla и 1301 кг с БМВ IVa.</w:t>
      </w:r>
    </w:p>
    <w:p w14:paraId="594C5006"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Кабина инструктора находилась далеко от центра тяжести, что можно считать основным недостатком выбранной схемы, таккак при полете с одним членом экипажа центровка заметно менялась.</w:t>
      </w:r>
    </w:p>
    <w:p w14:paraId="5FA6DC88"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Дата окончания постройки машины неизвестна. Во всяком случае, в материалах объединенного совещания ВВС и авиапромышленности по вопросам опытного самолетостроения, проходившего 27–29 января 1926 г., говорилось: «Самолет готов. Подготавливается к испытаниям. На аэродроме ожидается к 15 февраля с. г.». (25035).</w:t>
      </w:r>
    </w:p>
    <w:p w14:paraId="1F672BE5" w14:textId="77777777" w:rsidR="00264AFF" w:rsidRPr="003600B8" w:rsidRDefault="00264AFF" w:rsidP="00264AFF">
      <w:pPr>
        <w:spacing w:after="0" w:line="240" w:lineRule="auto"/>
        <w:jc w:val="both"/>
        <w:rPr>
          <w:rFonts w:ascii="Times New Roman" w:hAnsi="Times New Roman" w:cs="Times New Roman"/>
          <w:color w:val="0070C0"/>
          <w:sz w:val="16"/>
          <w:szCs w:val="16"/>
        </w:rPr>
      </w:pPr>
    </w:p>
    <w:p w14:paraId="4C633C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на ГАЗ-1 началась постройка тренировочного самолета под БМВ-5, проектирование которого велось с апреля (2278).</w:t>
      </w:r>
    </w:p>
    <w:p w14:paraId="162288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257DC" w14:textId="77777777" w:rsidR="00264AFF" w:rsidRPr="001B4616" w:rsidRDefault="00264AFF" w:rsidP="00264AFF">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августа 1925 началась постройка УБ-3 (второго учебного с БМВ-3а) (228,56).</w:t>
      </w:r>
    </w:p>
    <w:p w14:paraId="681162CB" w14:textId="77777777" w:rsidR="00264AFF" w:rsidRPr="001B4616" w:rsidRDefault="00264AFF" w:rsidP="00264AF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C58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ГАЗ-1 начал работу над эскизным проектом улучшения истребителя ИЛ, который закончил в сентябре (2278).</w:t>
      </w:r>
    </w:p>
    <w:p w14:paraId="4B7AD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D1D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началось проектирование улучшенного ИЛ-400 - ИЛ-IV. Комиссия Межераупа и НК приостановила работы до окончания испытания ИЛ-III (2183,4).</w:t>
      </w:r>
    </w:p>
    <w:p w14:paraId="065D6E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5D6D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проект самолета ИЛ-3 с этими изменениями к ИЛ-400бис, который должен был послужить прототипом для серии, был утвержден (23578).</w:t>
      </w:r>
    </w:p>
    <w:p w14:paraId="6DB09A8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p>
    <w:p w14:paraId="7B363709"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1925 журнал "Самолёт" (№ 8 (22), 1925 г.) рассказывал о новом пассажирском самолёте ПМ-1, причем называл его П-2, то есть по старой системе: </w:t>
      </w:r>
    </w:p>
    <w:p w14:paraId="69EA3F1E"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удовлетворения потребности в пассажирских машинах на аэролиниях СССР, Госавиазаводом имени ОДВФ (б.Дукс) разработан проект самолёта П-2 под высотный мотор Майбах 260 л.с. Самолет рассчитан на 5 пассажиров, не считая лётчика и механика. ёмкость баков с горючим обеспечивает непрерывный 6-часовый полёт. Кроме пассажиров и запаса горючего, самолёт может взять с собой 60 кг багажа. </w:t>
      </w:r>
    </w:p>
    <w:p w14:paraId="5A845390"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Далее указывалось, что салон имеет обогрев пассажиров от радиатора охлаждения двигателя. В жаркое время в салоне работает вентиляция. Над кабиной установлены сигнальные фонари для полётов ночью, работающие от динамо-машины и бортовых аккумуляторов. </w:t>
      </w:r>
    </w:p>
    <w:p w14:paraId="2186AA35" w14:textId="77777777" w:rsidR="00264AFF" w:rsidRPr="003600B8" w:rsidRDefault="00264AFF" w:rsidP="00264AF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Крылья ПМ-1 цельнодеревянные, с полотняной обшивкой. Элероны оборудованы только на верхнем крыле. Фюзеляж эллиптического сечения из клееной фанеры. Шасси оборудовано масляной амортизацией в дополнение к резиновой амортизации. Хвостовой костыль ориентируемый (25352).</w:t>
      </w:r>
    </w:p>
    <w:p w14:paraId="463C8680" w14:textId="77777777" w:rsidR="00264AFF" w:rsidRPr="003600B8" w:rsidRDefault="00264AFF" w:rsidP="00264AFF">
      <w:pPr>
        <w:spacing w:after="0" w:line="240" w:lineRule="auto"/>
        <w:jc w:val="both"/>
        <w:rPr>
          <w:rFonts w:ascii="Times New Roman" w:hAnsi="Times New Roman" w:cs="Times New Roman"/>
          <w:color w:val="0070C0"/>
          <w:sz w:val="16"/>
          <w:szCs w:val="16"/>
        </w:rPr>
      </w:pPr>
    </w:p>
    <w:p w14:paraId="14304F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Д.П.Григорович сделал легкий 3 местный пассажирский ПЛ-1 "СУВП" (самолет "Укрвоздухпути" и его произвел ленинградский авиазавод Красный летчик. "Укрвоздухпуть" передал в "Добролет" (70,105).</w:t>
      </w:r>
    </w:p>
    <w:p w14:paraId="1C669E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 уже осенью 1925 на ГАЗ-3 в Ленинграде - применялся, но в серии не строился (92,333).</w:t>
      </w:r>
    </w:p>
    <w:p w14:paraId="27C9D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A23F0" w14:textId="77777777" w:rsidR="00E61B8F" w:rsidRPr="001B4616" w:rsidRDefault="00E61B8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самолет К.А.Калинина под названием РВЗ-6 («Ремвоздухозавод-6»)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9B15D05" w14:textId="77777777" w:rsidR="00E61B8F" w:rsidRPr="001B4616" w:rsidRDefault="00E61B8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444A5073" w14:textId="77777777" w:rsidR="00E61B8F" w:rsidRPr="001B4616" w:rsidRDefault="00E61B8F" w:rsidP="001B4616">
      <w:pPr>
        <w:spacing w:after="0" w:line="240" w:lineRule="auto"/>
        <w:jc w:val="both"/>
        <w:rPr>
          <w:rFonts w:ascii="Times New Roman" w:hAnsi="Times New Roman" w:cs="Times New Roman"/>
          <w:color w:val="000000" w:themeColor="text1"/>
          <w:sz w:val="16"/>
          <w:szCs w:val="16"/>
        </w:rPr>
      </w:pPr>
    </w:p>
    <w:p w14:paraId="00CCD339" w14:textId="77777777" w:rsidR="00E6700B" w:rsidRPr="001B4616" w:rsidRDefault="00E6700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 августе 1925 г. комиссия Авиатреста проверила са</w:t>
      </w:r>
      <w:r w:rsidRPr="001B4616">
        <w:rPr>
          <w:rFonts w:ascii="Times New Roman" w:hAnsi="Times New Roman" w:cs="Times New Roman"/>
          <w:color w:val="000000" w:themeColor="text1"/>
          <w:sz w:val="16"/>
          <w:szCs w:val="16"/>
          <w:lang w:eastAsia="ru-RU" w:bidi="ru-RU"/>
        </w:rPr>
        <w:softHyphen/>
        <w:t>молеты в цехах ГАЗ № 10. Разница в длине межкрыльных стоек у них достигала 13 мм, а элероны в акте описаны как «кривые и погнутые».</w:t>
      </w:r>
    </w:p>
    <w:p w14:paraId="4CCFE0C3" w14:textId="77777777" w:rsidR="00E6700B" w:rsidRPr="001B4616" w:rsidRDefault="00E6700B"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В свою очередь руководство завода постоянно жалова</w:t>
      </w:r>
      <w:r w:rsidRPr="001B4616">
        <w:rPr>
          <w:rFonts w:ascii="Times New Roman" w:hAnsi="Times New Roman" w:cs="Times New Roman"/>
          <w:color w:val="000000" w:themeColor="text1"/>
          <w:sz w:val="16"/>
          <w:szCs w:val="16"/>
          <w:lang w:eastAsia="ru-RU" w:bidi="ru-RU"/>
        </w:rPr>
        <w:softHyphen/>
        <w:t>лось на отсутствие стальных труб, проката, проволоки для расчалок. В результате к 1 апреля 1926 г. в Таганро</w:t>
      </w:r>
      <w:r w:rsidRPr="001B4616">
        <w:rPr>
          <w:rFonts w:ascii="Times New Roman" w:hAnsi="Times New Roman" w:cs="Times New Roman"/>
          <w:color w:val="000000" w:themeColor="text1"/>
          <w:sz w:val="16"/>
          <w:szCs w:val="16"/>
          <w:lang w:eastAsia="ru-RU" w:bidi="ru-RU"/>
        </w:rPr>
        <w:softHyphen/>
        <w:t>ге скопилось 87 готовых, но не сданных машин. План го</w:t>
      </w:r>
      <w:r w:rsidRPr="001B4616">
        <w:rPr>
          <w:rFonts w:ascii="Times New Roman" w:hAnsi="Times New Roman" w:cs="Times New Roman"/>
          <w:color w:val="000000" w:themeColor="text1"/>
          <w:sz w:val="16"/>
          <w:szCs w:val="16"/>
          <w:lang w:eastAsia="ru-RU" w:bidi="ru-RU"/>
        </w:rPr>
        <w:softHyphen/>
        <w:t>да был с треском провален (20273).</w:t>
      </w:r>
    </w:p>
    <w:p w14:paraId="5DEE7560" w14:textId="77777777" w:rsidR="00E6700B" w:rsidRPr="001B4616" w:rsidRDefault="00E6700B" w:rsidP="001B4616">
      <w:pPr>
        <w:spacing w:after="0" w:line="240" w:lineRule="auto"/>
        <w:jc w:val="both"/>
        <w:rPr>
          <w:rFonts w:ascii="Times New Roman" w:hAnsi="Times New Roman" w:cs="Times New Roman"/>
          <w:color w:val="000000" w:themeColor="text1"/>
          <w:sz w:val="16"/>
          <w:szCs w:val="16"/>
          <w:lang w:eastAsia="ru-RU" w:bidi="ru-RU"/>
        </w:rPr>
      </w:pPr>
    </w:p>
    <w:p w14:paraId="71FD18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не</w:t>
      </w:r>
      <w:r w:rsidRPr="001B4616">
        <w:rPr>
          <w:rFonts w:ascii="Times New Roman" w:hAnsi="Times New Roman" w:cs="Times New Roman"/>
          <w:color w:val="000000" w:themeColor="text1"/>
          <w:sz w:val="16"/>
          <w:szCs w:val="16"/>
        </w:rPr>
        <w:softHyphen/>
        <w:t>смотря на то, что постройка машины МР-1 в инициативном порядке велась на ГАЗ № 1 с марта 1925 г. Н.Н.Поликарпову было выдано официальное задание на Р-1 на поплавках. Самолет полу</w:t>
      </w:r>
      <w:r w:rsidRPr="001B4616">
        <w:rPr>
          <w:rFonts w:ascii="Times New Roman" w:hAnsi="Times New Roman" w:cs="Times New Roman"/>
          <w:color w:val="000000" w:themeColor="text1"/>
          <w:sz w:val="16"/>
          <w:szCs w:val="16"/>
        </w:rPr>
        <w:softHyphen/>
        <w:t>чил обозначение МР-1 (в заводской документации встречается и другое: МР-Л1). В конце сентября пост</w:t>
      </w:r>
      <w:r w:rsidRPr="001B4616">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1B4616">
        <w:rPr>
          <w:rFonts w:ascii="Times New Roman" w:hAnsi="Times New Roman" w:cs="Times New Roman"/>
          <w:color w:val="000000" w:themeColor="text1"/>
          <w:sz w:val="16"/>
          <w:szCs w:val="16"/>
        </w:rPr>
        <w:softHyphen/>
        <w:t>дроме в Филях, которые проводил летчик В.Н.Филип</w:t>
      </w:r>
      <w:r w:rsidRPr="001B4616">
        <w:rPr>
          <w:rFonts w:ascii="Times New Roman" w:hAnsi="Times New Roman" w:cs="Times New Roman"/>
          <w:color w:val="000000" w:themeColor="text1"/>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1B4616">
        <w:rPr>
          <w:rFonts w:ascii="Times New Roman" w:hAnsi="Times New Roman" w:cs="Times New Roman"/>
          <w:color w:val="000000" w:themeColor="text1"/>
          <w:sz w:val="16"/>
          <w:szCs w:val="16"/>
        </w:rPr>
        <w:softHyphen/>
        <w:t>си сломалось, самолет затонул, Филиппов и Поликар</w:t>
      </w:r>
      <w:r w:rsidRPr="001B4616">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1B4616">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w:t>
      </w:r>
      <w:r w:rsidRPr="001B4616">
        <w:rPr>
          <w:rFonts w:ascii="Times New Roman" w:hAnsi="Times New Roman" w:cs="Times New Roman"/>
          <w:color w:val="000000" w:themeColor="text1"/>
          <w:sz w:val="16"/>
          <w:szCs w:val="16"/>
        </w:rPr>
        <w:lastRenderedPageBreak/>
        <w:t>диаметром 60 мм с дюралевыми обтека</w:t>
      </w:r>
      <w:r w:rsidRPr="001B4616">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1B4616">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B4616">
        <w:rPr>
          <w:rFonts w:ascii="Times New Roman" w:hAnsi="Times New Roman" w:cs="Times New Roman"/>
          <w:color w:val="000000" w:themeColor="text1"/>
          <w:sz w:val="16"/>
          <w:szCs w:val="16"/>
        </w:rPr>
        <w:softHyphen/>
        <w:t>чительным волнам на взлете и посадке заставляет сде</w:t>
      </w:r>
      <w:r w:rsidRPr="001B4616">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B4616">
        <w:rPr>
          <w:rFonts w:ascii="Times New Roman" w:hAnsi="Times New Roman" w:cs="Times New Roman"/>
          <w:color w:val="000000" w:themeColor="text1"/>
          <w:sz w:val="16"/>
          <w:szCs w:val="16"/>
        </w:rPr>
        <w:softHyphen/>
        <w:t>ся наличием моторов, уже не производившихся серий</w:t>
      </w:r>
      <w:r w:rsidRPr="001B4616">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B4616">
        <w:rPr>
          <w:rFonts w:ascii="Times New Roman" w:hAnsi="Times New Roman" w:cs="Times New Roman"/>
          <w:color w:val="000000" w:themeColor="text1"/>
          <w:sz w:val="16"/>
          <w:szCs w:val="16"/>
        </w:rPr>
        <w:softHyphen/>
        <w:t>чем, большого успеха (10667).</w:t>
      </w:r>
    </w:p>
    <w:p w14:paraId="159387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BC47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был подготовлен 3-х летний план Опытного строительства самолетов на 1925-1928: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4961"/>
      </w:tblGrid>
      <w:tr w:rsidR="006D2FB4" w:rsidRPr="001B4616" w14:paraId="1A6D659A" w14:textId="77777777">
        <w:tc>
          <w:tcPr>
            <w:tcW w:w="4928" w:type="dxa"/>
          </w:tcPr>
          <w:p w14:paraId="6D19C2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1057FC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Заводские испытания</w:t>
            </w:r>
          </w:p>
        </w:tc>
      </w:tr>
      <w:tr w:rsidR="006D2FB4" w:rsidRPr="001B4616" w14:paraId="440EF9C5" w14:textId="77777777">
        <w:tc>
          <w:tcPr>
            <w:tcW w:w="4928" w:type="dxa"/>
          </w:tcPr>
          <w:p w14:paraId="71DF87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Дукс и N 5</w:t>
            </w:r>
          </w:p>
        </w:tc>
        <w:tc>
          <w:tcPr>
            <w:tcW w:w="4961" w:type="dxa"/>
          </w:tcPr>
          <w:p w14:paraId="275D5E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6AC9964" w14:textId="77777777">
        <w:tc>
          <w:tcPr>
            <w:tcW w:w="4928" w:type="dxa"/>
          </w:tcPr>
          <w:p w14:paraId="0D90CE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 400 нр</w:t>
            </w:r>
          </w:p>
        </w:tc>
        <w:tc>
          <w:tcPr>
            <w:tcW w:w="4961" w:type="dxa"/>
          </w:tcPr>
          <w:p w14:paraId="074895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01.01.26-10.06.26</w:t>
            </w:r>
          </w:p>
        </w:tc>
      </w:tr>
      <w:tr w:rsidR="006D2FB4" w:rsidRPr="001B4616" w14:paraId="26C1CDDE" w14:textId="77777777">
        <w:tc>
          <w:tcPr>
            <w:tcW w:w="4928" w:type="dxa"/>
          </w:tcPr>
          <w:p w14:paraId="26854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 истребитель</w:t>
            </w:r>
          </w:p>
        </w:tc>
        <w:tc>
          <w:tcPr>
            <w:tcW w:w="4961" w:type="dxa"/>
          </w:tcPr>
          <w:p w14:paraId="61236A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01.01.27-01.05.27</w:t>
            </w:r>
          </w:p>
        </w:tc>
      </w:tr>
      <w:tr w:rsidR="006D2FB4" w:rsidRPr="001B4616" w14:paraId="641B6448" w14:textId="77777777">
        <w:tc>
          <w:tcPr>
            <w:tcW w:w="4928" w:type="dxa"/>
          </w:tcPr>
          <w:p w14:paraId="740379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 сухоп. истребитель</w:t>
            </w:r>
          </w:p>
        </w:tc>
        <w:tc>
          <w:tcPr>
            <w:tcW w:w="4961" w:type="dxa"/>
          </w:tcPr>
          <w:p w14:paraId="4467FB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01.12.25-01.05.26</w:t>
            </w:r>
          </w:p>
        </w:tc>
      </w:tr>
      <w:tr w:rsidR="006D2FB4" w:rsidRPr="001B4616" w14:paraId="696813E2" w14:textId="77777777">
        <w:tc>
          <w:tcPr>
            <w:tcW w:w="4928" w:type="dxa"/>
          </w:tcPr>
          <w:p w14:paraId="09E2F8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 сухопутный развитие</w:t>
            </w:r>
          </w:p>
        </w:tc>
        <w:tc>
          <w:tcPr>
            <w:tcW w:w="4961" w:type="dxa"/>
          </w:tcPr>
          <w:p w14:paraId="637061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01.05.27-01.09.27</w:t>
            </w:r>
          </w:p>
        </w:tc>
      </w:tr>
      <w:tr w:rsidR="006D2FB4" w:rsidRPr="001B4616" w14:paraId="1D51B00D" w14:textId="77777777">
        <w:tc>
          <w:tcPr>
            <w:tcW w:w="4928" w:type="dxa"/>
          </w:tcPr>
          <w:p w14:paraId="58CFBD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4961" w:type="dxa"/>
          </w:tcPr>
          <w:p w14:paraId="34B19F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01.06.26-01.11.26</w:t>
            </w:r>
          </w:p>
        </w:tc>
      </w:tr>
      <w:tr w:rsidR="006D2FB4" w:rsidRPr="001B4616" w14:paraId="4BACC392" w14:textId="77777777">
        <w:tc>
          <w:tcPr>
            <w:tcW w:w="4928" w:type="dxa"/>
          </w:tcPr>
          <w:p w14:paraId="61DBB1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развитие</w:t>
            </w:r>
          </w:p>
        </w:tc>
        <w:tc>
          <w:tcPr>
            <w:tcW w:w="4961" w:type="dxa"/>
          </w:tcPr>
          <w:p w14:paraId="4442A4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01.11.27-01.03.28</w:t>
            </w:r>
          </w:p>
        </w:tc>
      </w:tr>
      <w:tr w:rsidR="006D2FB4" w:rsidRPr="001B4616" w14:paraId="1D03E6B3" w14:textId="77777777">
        <w:tc>
          <w:tcPr>
            <w:tcW w:w="4928" w:type="dxa"/>
          </w:tcPr>
          <w:p w14:paraId="3DD79D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Армейский разведчик</w:t>
            </w:r>
          </w:p>
        </w:tc>
        <w:tc>
          <w:tcPr>
            <w:tcW w:w="4961" w:type="dxa"/>
          </w:tcPr>
          <w:p w14:paraId="13BEE2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w:t>
            </w:r>
          </w:p>
        </w:tc>
      </w:tr>
      <w:tr w:rsidR="006D2FB4" w:rsidRPr="001B4616" w14:paraId="42817DE6" w14:textId="77777777">
        <w:tc>
          <w:tcPr>
            <w:tcW w:w="4928" w:type="dxa"/>
          </w:tcPr>
          <w:p w14:paraId="39B61C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Корпусной разведчик</w:t>
            </w:r>
          </w:p>
        </w:tc>
        <w:tc>
          <w:tcPr>
            <w:tcW w:w="4961" w:type="dxa"/>
          </w:tcPr>
          <w:p w14:paraId="1A657D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01.08.26-01.06.27</w:t>
            </w:r>
          </w:p>
        </w:tc>
      </w:tr>
      <w:tr w:rsidR="006D2FB4" w:rsidRPr="001B4616" w14:paraId="53CE97F1" w14:textId="77777777">
        <w:tc>
          <w:tcPr>
            <w:tcW w:w="4928" w:type="dxa"/>
          </w:tcPr>
          <w:p w14:paraId="7CC7AF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Б-2</w:t>
            </w:r>
          </w:p>
        </w:tc>
        <w:tc>
          <w:tcPr>
            <w:tcW w:w="4961" w:type="dxa"/>
          </w:tcPr>
          <w:p w14:paraId="13919A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01.08.26-01.06.27</w:t>
            </w:r>
          </w:p>
        </w:tc>
      </w:tr>
      <w:tr w:rsidR="006D2FB4" w:rsidRPr="001B4616" w14:paraId="6EAC9722" w14:textId="77777777">
        <w:tc>
          <w:tcPr>
            <w:tcW w:w="4928" w:type="dxa"/>
          </w:tcPr>
          <w:p w14:paraId="37A7E8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Б-3</w:t>
            </w:r>
          </w:p>
        </w:tc>
        <w:tc>
          <w:tcPr>
            <w:tcW w:w="4961" w:type="dxa"/>
          </w:tcPr>
          <w:p w14:paraId="3F8F11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w:t>
            </w:r>
          </w:p>
        </w:tc>
      </w:tr>
      <w:tr w:rsidR="006D2FB4" w:rsidRPr="001B4616" w14:paraId="740D24ED" w14:textId="77777777">
        <w:tc>
          <w:tcPr>
            <w:tcW w:w="4928" w:type="dxa"/>
          </w:tcPr>
          <w:p w14:paraId="6E2EE3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Переходный</w:t>
            </w:r>
          </w:p>
        </w:tc>
        <w:tc>
          <w:tcPr>
            <w:tcW w:w="4961" w:type="dxa"/>
          </w:tcPr>
          <w:p w14:paraId="17D57C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01.01.26-01.07.26</w:t>
            </w:r>
          </w:p>
        </w:tc>
      </w:tr>
      <w:tr w:rsidR="006D2FB4" w:rsidRPr="001B4616" w14:paraId="65DE2AFC" w14:textId="77777777">
        <w:tc>
          <w:tcPr>
            <w:tcW w:w="4928" w:type="dxa"/>
          </w:tcPr>
          <w:p w14:paraId="374E8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Первоначальное обучение</w:t>
            </w:r>
          </w:p>
        </w:tc>
        <w:tc>
          <w:tcPr>
            <w:tcW w:w="4961" w:type="dxa"/>
          </w:tcPr>
          <w:p w14:paraId="5B444A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01.02.27-01.06.27</w:t>
            </w:r>
          </w:p>
        </w:tc>
      </w:tr>
      <w:tr w:rsidR="006D2FB4" w:rsidRPr="001B4616" w14:paraId="7A73F836" w14:textId="77777777">
        <w:tc>
          <w:tcPr>
            <w:tcW w:w="4928" w:type="dxa"/>
          </w:tcPr>
          <w:p w14:paraId="1723FD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Красный летчик</w:t>
            </w:r>
          </w:p>
        </w:tc>
        <w:tc>
          <w:tcPr>
            <w:tcW w:w="4961" w:type="dxa"/>
          </w:tcPr>
          <w:p w14:paraId="5ACCB6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C1C5369" w14:textId="77777777">
        <w:tc>
          <w:tcPr>
            <w:tcW w:w="4928" w:type="dxa"/>
          </w:tcPr>
          <w:p w14:paraId="4E0622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береговой истребитель</w:t>
            </w:r>
          </w:p>
        </w:tc>
        <w:tc>
          <w:tcPr>
            <w:tcW w:w="4961" w:type="dxa"/>
          </w:tcPr>
          <w:p w14:paraId="5C7413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01.01.27-01.07.27</w:t>
            </w:r>
          </w:p>
        </w:tc>
      </w:tr>
      <w:tr w:rsidR="006D2FB4" w:rsidRPr="001B4616" w14:paraId="1719CA37" w14:textId="77777777">
        <w:tc>
          <w:tcPr>
            <w:tcW w:w="4928" w:type="dxa"/>
          </w:tcPr>
          <w:p w14:paraId="15B8DB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береговой разведчик</w:t>
            </w:r>
          </w:p>
        </w:tc>
        <w:tc>
          <w:tcPr>
            <w:tcW w:w="4961" w:type="dxa"/>
          </w:tcPr>
          <w:p w14:paraId="6FC5EC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01.07.26-01.06.27</w:t>
            </w:r>
          </w:p>
        </w:tc>
      </w:tr>
      <w:tr w:rsidR="006D2FB4" w:rsidRPr="001B4616" w14:paraId="6C42EDAF" w14:textId="77777777">
        <w:tc>
          <w:tcPr>
            <w:tcW w:w="4928" w:type="dxa"/>
          </w:tcPr>
          <w:p w14:paraId="536F68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корабельный разведчик (катап.)</w:t>
            </w:r>
          </w:p>
        </w:tc>
        <w:tc>
          <w:tcPr>
            <w:tcW w:w="4961" w:type="dxa"/>
          </w:tcPr>
          <w:p w14:paraId="7411DC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w:t>
            </w:r>
          </w:p>
        </w:tc>
      </w:tr>
      <w:tr w:rsidR="006D2FB4" w:rsidRPr="001B4616" w14:paraId="0AF7A784" w14:textId="77777777">
        <w:tc>
          <w:tcPr>
            <w:tcW w:w="4928" w:type="dxa"/>
          </w:tcPr>
          <w:p w14:paraId="5EA53E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w:t>
            </w:r>
          </w:p>
        </w:tc>
        <w:tc>
          <w:tcPr>
            <w:tcW w:w="4961" w:type="dxa"/>
          </w:tcPr>
          <w:p w14:paraId="045D50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01.06.26-01.10.26</w:t>
            </w:r>
          </w:p>
        </w:tc>
      </w:tr>
      <w:tr w:rsidR="006D2FB4" w:rsidRPr="001B4616" w14:paraId="5A3C01DD" w14:textId="77777777">
        <w:tc>
          <w:tcPr>
            <w:tcW w:w="4928" w:type="dxa"/>
          </w:tcPr>
          <w:p w14:paraId="59E224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w:t>
            </w:r>
          </w:p>
        </w:tc>
        <w:tc>
          <w:tcPr>
            <w:tcW w:w="4961" w:type="dxa"/>
          </w:tcPr>
          <w:p w14:paraId="53A41E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01.11.27-01.05.28</w:t>
            </w:r>
          </w:p>
        </w:tc>
      </w:tr>
      <w:tr w:rsidR="006D2FB4" w:rsidRPr="001B4616" w14:paraId="6B200B15" w14:textId="77777777">
        <w:tc>
          <w:tcPr>
            <w:tcW w:w="4928" w:type="dxa"/>
          </w:tcPr>
          <w:p w14:paraId="4B2066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учебный</w:t>
            </w:r>
          </w:p>
        </w:tc>
        <w:tc>
          <w:tcPr>
            <w:tcW w:w="4961" w:type="dxa"/>
          </w:tcPr>
          <w:p w14:paraId="3517BF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w:t>
            </w:r>
          </w:p>
        </w:tc>
      </w:tr>
      <w:tr w:rsidR="006D2FB4" w:rsidRPr="001B4616" w14:paraId="2B3D1454" w14:textId="77777777">
        <w:tc>
          <w:tcPr>
            <w:tcW w:w="4928" w:type="dxa"/>
          </w:tcPr>
          <w:p w14:paraId="475625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 400 нр</w:t>
            </w:r>
          </w:p>
        </w:tc>
        <w:tc>
          <w:tcPr>
            <w:tcW w:w="4961" w:type="dxa"/>
          </w:tcPr>
          <w:p w14:paraId="4EE110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01.03.26-01.06.26</w:t>
            </w:r>
          </w:p>
        </w:tc>
      </w:tr>
      <w:tr w:rsidR="006D2FB4" w:rsidRPr="001B4616" w14:paraId="01F4E302" w14:textId="77777777">
        <w:tc>
          <w:tcPr>
            <w:tcW w:w="4928" w:type="dxa"/>
          </w:tcPr>
          <w:p w14:paraId="6141A6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Таганрог</w:t>
            </w:r>
          </w:p>
        </w:tc>
        <w:tc>
          <w:tcPr>
            <w:tcW w:w="4961" w:type="dxa"/>
          </w:tcPr>
          <w:p w14:paraId="2EAB7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095CD17" w14:textId="77777777">
        <w:tc>
          <w:tcPr>
            <w:tcW w:w="4928" w:type="dxa"/>
          </w:tcPr>
          <w:p w14:paraId="2AB574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корабельный истребитель</w:t>
            </w:r>
          </w:p>
        </w:tc>
        <w:tc>
          <w:tcPr>
            <w:tcW w:w="4961" w:type="dxa"/>
          </w:tcPr>
          <w:p w14:paraId="0E51BB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01.11.27-01.04.28</w:t>
            </w:r>
          </w:p>
        </w:tc>
      </w:tr>
      <w:tr w:rsidR="006D2FB4" w:rsidRPr="001B4616" w14:paraId="145F944C" w14:textId="77777777">
        <w:tc>
          <w:tcPr>
            <w:tcW w:w="4928" w:type="dxa"/>
          </w:tcPr>
          <w:p w14:paraId="3DE9F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корабельный разведчик (катап.)</w:t>
            </w:r>
          </w:p>
        </w:tc>
        <w:tc>
          <w:tcPr>
            <w:tcW w:w="4961" w:type="dxa"/>
          </w:tcPr>
          <w:p w14:paraId="52E774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01.01.27-01.05.27</w:t>
            </w:r>
          </w:p>
        </w:tc>
      </w:tr>
      <w:tr w:rsidR="00671EA8" w:rsidRPr="001B4616" w14:paraId="4A7537D0" w14:textId="77777777">
        <w:tc>
          <w:tcPr>
            <w:tcW w:w="4928" w:type="dxa"/>
          </w:tcPr>
          <w:p w14:paraId="31C8ED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учебный</w:t>
            </w:r>
          </w:p>
        </w:tc>
        <w:tc>
          <w:tcPr>
            <w:tcW w:w="4961" w:type="dxa"/>
          </w:tcPr>
          <w:p w14:paraId="04584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01.03.27-01.07.27 (2278)</w:t>
            </w:r>
          </w:p>
        </w:tc>
      </w:tr>
    </w:tbl>
    <w:p w14:paraId="0DEB0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757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собрали НРБ. Это был двухтактный мотор с двойным сжатием и последующим расши</w:t>
      </w:r>
      <w:r w:rsidRPr="001B4616">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Его испытывали его с сентября по февраль 1929 г. По-видимому, ожидаемых выгод не получили.</w:t>
      </w:r>
    </w:p>
    <w:p w14:paraId="280446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4723F4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4954CE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двухтактный;</w:t>
      </w:r>
    </w:p>
    <w:p w14:paraId="559586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100 л.с. (11852).</w:t>
      </w:r>
    </w:p>
    <w:p w14:paraId="645E0D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FF4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на Ленинградском шоссе, рядом с Ходынским полем, на базе мастерских по ремонту иностранных самолетов появился небольшой авиационный завод № 5 «Самолет». Первым директором его стал Малахов Ф.С., а техническим директором Дайбог С.Е. Предприятие стало первым в стране, освоившим строительство металлических аэропланов. К осени 1927 г. там собрали десяток разведчиков Р-3 конструкции Туполева. Работали тогда около трехсот человек, и в очень плохих условиях: сборка шла под открытым небом или в брезентовых палатках (12049).</w:t>
      </w:r>
    </w:p>
    <w:p w14:paraId="55BFA8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D64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на самолете Р-1 № 2533 впервые поставили доработанную турель ТОЗ с вилкой для спаренных пулеметов «Льюис», которую вскоре утвердил НК. Завод брался через пять-семь месяцев развернуть серийное производство. Реально турели со спаренными пулеметами начали монтировать в Москве и Таганроге с октября 1926 г. К спаренной установке полагался боезапас из восьми дисков, позже его увеличили до десяти (11923).</w:t>
      </w:r>
    </w:p>
    <w:p w14:paraId="60CDE9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46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301A7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E75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построенный весной аппарат КПИР-4 принимал участие в 6-х Рейнских планерных соревнованиях в Германии, проходивших на горе Вассеркуппе. На этом международном смотре КПИР-4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w:t>
      </w:r>
    </w:p>
    <w:p w14:paraId="629F86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два дня КПИР-4 удачно летал, несмотря на туман и слабый ветер. В последний день состязаний, 30 августа, Яковчук осуществил полет продолжительностью 1 час 31 минута 30 секунд и получил второй приз (9536,3).</w:t>
      </w:r>
    </w:p>
    <w:p w14:paraId="1CFE4B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134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С.П.К. с планером “Владимирский Пионер” был приглашен для участия в международных соревнованиях планиристов в Германию Вотчете секции Авиахима за 1925 г. дается информация “Силами кольчугинского спорткружка, по указанию губсовета и слушателей Академии Воздушного флота Курицкеса, Сорокина и Королева был построен из кольчугаллюминия металлический планер “Владимирский пионер”, участвовавший в III Всесозных планерных соревнованиях. Его оригинальностью особенно заинтересовались немецкие планиристы, отметив это в письме на имя АВИАХИМ СССР”. Сохранился снимок планера и группы его создателей вместе с С.П. Королевым (11636).</w:t>
      </w:r>
    </w:p>
    <w:p w14:paraId="779898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11CE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августа 1925 была начата реконструкция завода в Рыбинске под авиамоторный завод.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2A34CF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470B12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0EC2BD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5FF53E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5E60C6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41A38D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A69DD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A6B8E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5B3AF0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569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в Москве торжественно отметили первый миллион километров Дерулюфта и за год перевезли 1322 пассажира (1795,41).</w:t>
      </w:r>
    </w:p>
    <w:p w14:paraId="595C65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300E5"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1925 г. советские представители начали переговоры о поставках самолётов Дорнье «Валь» в СССР. Первые две лодки для СССР завод в Марина-ди-Пиза изготовил летом 1926 г. Приёмка их прошла в Севастополе 2 октября.</w:t>
      </w:r>
    </w:p>
    <w:p w14:paraId="619629E8"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утверждённым Научно-техническим комитетом (НТК) Управления ВВС требованиям самолёт предполагалось использовать в качестве дальнего разведчика. Его максимальная скорость составляла 192 км/ч, посадочная – не более 85 км/ч, рабочий потолок – 4200 м, с запасом горючего – на 5,5 часа полёта. Вооружение состояло из двух спаренных пулемётов «Льюис» образца 1924 г. с боезапасом 940 патронов. Экипаж – четыре человека (25184)</w:t>
      </w:r>
    </w:p>
    <w:p w14:paraId="58D28584"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1F5909C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1925 г. в Москве и в Берлине торжественно отметили первый миллион километров, пройденный на линии «Дерулюфта». К этому времени Общество представляло собой уже достаточно крупную по тем временам организацию. На линии работали четыре русских пилота (Воедило, Шебанов, Мельников, Бобков) и пять немецких (Риснер, Ланге, Гофман, Штольброк, Планерт), из них трое — Воедило, Штольброк и Гофман налетали уже по 100 тысяч километров, три русских и пять немецких бортмехаников. Кроме летного состава, в Кенигсберге и Москве полеты обслуживало 55 рабочих и служащих. Небольшие группы обслуживающего персонала находились также в пунктах промежуточных посадок в Смоленске и Ковно. Число перевезенных пассажиров возросло с 399 в 1924 г. до 1322 в 1925 г., а регулярность полетов достигла 95 процентов.</w:t>
      </w:r>
    </w:p>
    <w:p w14:paraId="35D99FB7"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обходилось, конечно, без летных происшествий, но ни один пассажир не погиб (24903).</w:t>
      </w:r>
    </w:p>
    <w:p w14:paraId="78D109B1"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48A1B02F" w14:textId="77777777" w:rsidR="00D95E1C" w:rsidRPr="001B4616" w:rsidRDefault="00D95E1C" w:rsidP="001B4616">
      <w:pPr>
        <w:spacing w:after="0" w:line="240" w:lineRule="auto"/>
        <w:jc w:val="both"/>
        <w:rPr>
          <w:rStyle w:val="aff5"/>
          <w:rFonts w:ascii="Times New Roman" w:eastAsia="Arial Unicode MS" w:hAnsi="Times New Roman" w:cs="Times New Roman"/>
          <w:i w:val="0"/>
          <w:color w:val="000000" w:themeColor="text1"/>
        </w:rPr>
      </w:pPr>
      <w:r w:rsidRPr="001B4616">
        <w:rPr>
          <w:rStyle w:val="0pt0"/>
          <w:rFonts w:eastAsia="Arial Unicode MS"/>
          <w:b w:val="0"/>
          <w:color w:val="000000" w:themeColor="text1"/>
          <w:spacing w:val="0"/>
          <w:sz w:val="16"/>
          <w:szCs w:val="16"/>
        </w:rPr>
        <w:t>В</w:t>
      </w:r>
      <w:r w:rsidRPr="001B4616">
        <w:rPr>
          <w:rFonts w:ascii="Times New Roman" w:hAnsi="Times New Roman" w:cs="Times New Roman"/>
          <w:color w:val="000000" w:themeColor="text1"/>
          <w:sz w:val="16"/>
          <w:szCs w:val="16"/>
        </w:rPr>
        <w:t xml:space="preserve"> августе месяце 1925 г. самолёт «Красноярец» побывал в 15 населённых пунктах Крас</w:t>
      </w:r>
      <w:r w:rsidRPr="001B4616">
        <w:rPr>
          <w:rFonts w:ascii="Times New Roman" w:hAnsi="Times New Roman" w:cs="Times New Roman"/>
          <w:color w:val="000000" w:themeColor="text1"/>
          <w:sz w:val="16"/>
          <w:szCs w:val="16"/>
        </w:rPr>
        <w:softHyphen/>
        <w:t>ноярского края. Всего самолёт выполнил 80 посадок в крестьянских селениях и прокатил 56 крестьян. В отчете об агитполётах было сказано:</w:t>
      </w:r>
      <w:r w:rsidRPr="001B4616">
        <w:rPr>
          <w:rStyle w:val="aff5"/>
          <w:rFonts w:ascii="Times New Roman" w:eastAsia="Arial Unicode MS" w:hAnsi="Times New Roman" w:cs="Times New Roman"/>
          <w:i w:val="0"/>
          <w:color w:val="000000" w:themeColor="text1"/>
        </w:rPr>
        <w:t xml:space="preserve"> «Крестьяне говорили: теперь мы видим, куда идут деньги, собранные с нас. ... тут же жертвовали на Авиахим и вступали в члены Авиахима. Местами старики записывались сами и записывали детишек и старух» (15973).</w:t>
      </w:r>
    </w:p>
    <w:p w14:paraId="7DF0D030"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p>
    <w:p w14:paraId="1A6FCED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E5E6B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15745"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Обуховский завод показал на автомобильной выставке в Ленинграде опытный трактор НР-25. История создания этого трактора такова. После окончания Гражданской войны при Госплане была создана комиссия для разработки программы тракторостроения в стране. Комиссия подготовила решение об организации производства мощных машин для нужд армии, простейших машин для сельского хозяйства, а также на перспективу тракторов мощностью 16-30 л. с. Завод «Большевик» согласно этой программе спроектировал полуторатонный гусеничный трактор мощностью 20 л. с. собственной конструкции. Машина была двойного назначения: для работы в сельском хозяйстве с плутом и использования для транспортировки полевой артиллерии. Трактор был испытан на территории завода, а позже на местности с целью определения его пригодности для нужд артиллерии. В ходе испытаний были выявлены: недостаточная мощность двигателя (12 л. с.), неправильная центровка (могло привести к опрокидыванию машины), низкое расположение сцепного устройства (это также способствовало опрокидыванию). Общий вывод — трактор не приспособлен для работы в тяжёлых условиях. Потребовалась доработка. На тракторе установили двигатель мощностью 20 л. с., увеличили длину для придания машине большей продольной устойчивости, переделали гусеничный ход и внесли ещё ряд усовершенствований. После доработки машина в целом соответствовала требованиям заказчиков. С Манежной площади, где была организована выставка, трактор «Большевик» с грузовым прицепом прошёл по улицам города до Поклонной горы (бывший район Озерков) (15132).</w:t>
      </w:r>
    </w:p>
    <w:p w14:paraId="268DB162"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p>
    <w:p w14:paraId="24DAC2BD" w14:textId="77777777" w:rsidR="00C531F2" w:rsidRPr="001B4616" w:rsidRDefault="00C531F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августе1925 два автомобиля АМО Ф-15 участвовали во Всесоюзном автомотопробеге по маршруту Москва – Ленинград – Курск – Москва. Советские грузовики пришли первыми, заняв первое и второе места, третье досталось грузовику марки «Штейер» (17494).</w:t>
      </w:r>
    </w:p>
    <w:p w14:paraId="776D80BB" w14:textId="77777777" w:rsidR="00C531F2" w:rsidRPr="001B4616" w:rsidRDefault="00C531F2" w:rsidP="001B4616">
      <w:pPr>
        <w:spacing w:after="0" w:line="240" w:lineRule="auto"/>
        <w:jc w:val="both"/>
        <w:rPr>
          <w:rFonts w:ascii="Times New Roman" w:eastAsia="Times New Roman" w:hAnsi="Times New Roman" w:cs="Times New Roman"/>
          <w:color w:val="000000" w:themeColor="text1"/>
          <w:sz w:val="16"/>
          <w:szCs w:val="16"/>
          <w:lang w:eastAsia="ru-RU"/>
        </w:rPr>
      </w:pPr>
    </w:p>
    <w:p w14:paraId="6FBA0CC6" w14:textId="77777777" w:rsidR="000C58CB" w:rsidRPr="003600B8" w:rsidRDefault="000C58CB" w:rsidP="000C58C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августе 1925 г. дали старт гран</w:t>
      </w:r>
      <w:r w:rsidRPr="003600B8">
        <w:rPr>
          <w:rStyle w:val="aff"/>
          <w:rFonts w:ascii="Times New Roman" w:hAnsi="Times New Roman" w:cs="Times New Roman"/>
          <w:color w:val="0070C0"/>
          <w:spacing w:val="0"/>
          <w:sz w:val="16"/>
          <w:szCs w:val="16"/>
        </w:rPr>
        <w:softHyphen/>
        <w:t>диозному состязанию. Масштаб второго испытательного авто</w:t>
      </w:r>
      <w:r w:rsidRPr="003600B8">
        <w:rPr>
          <w:rStyle w:val="aff"/>
          <w:rFonts w:ascii="Times New Roman" w:hAnsi="Times New Roman" w:cs="Times New Roman"/>
          <w:color w:val="0070C0"/>
          <w:spacing w:val="0"/>
          <w:sz w:val="16"/>
          <w:szCs w:val="16"/>
        </w:rPr>
        <w:softHyphen/>
        <w:t>мобильного и мотоциклетного пробега, полу</w:t>
      </w:r>
      <w:r w:rsidRPr="003600B8">
        <w:rPr>
          <w:rStyle w:val="aff"/>
          <w:rFonts w:ascii="Times New Roman" w:hAnsi="Times New Roman" w:cs="Times New Roman"/>
          <w:color w:val="0070C0"/>
          <w:spacing w:val="0"/>
          <w:sz w:val="16"/>
          <w:szCs w:val="16"/>
        </w:rPr>
        <w:softHyphen/>
        <w:t>чившего статус Всесоюзного, превзошел все ожидания.</w:t>
      </w:r>
    </w:p>
    <w:p w14:paraId="4F890C41"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Легковые машины шли по маршруту Ленинград – Москва – Тифлис – на расстояние 4693 км, а грузовикам и ав</w:t>
      </w:r>
      <w:r w:rsidRPr="003600B8">
        <w:rPr>
          <w:rStyle w:val="aff"/>
          <w:rFonts w:ascii="Times New Roman" w:hAnsi="Times New Roman" w:cs="Times New Roman"/>
          <w:color w:val="0070C0"/>
          <w:spacing w:val="0"/>
          <w:sz w:val="16"/>
          <w:szCs w:val="16"/>
        </w:rPr>
        <w:softHyphen/>
        <w:t>тобусам маршрут сократили до 1635 км: Ле</w:t>
      </w:r>
      <w:r w:rsidRPr="003600B8">
        <w:rPr>
          <w:rStyle w:val="aff"/>
          <w:rFonts w:ascii="Times New Roman" w:hAnsi="Times New Roman" w:cs="Times New Roman"/>
          <w:color w:val="0070C0"/>
          <w:spacing w:val="0"/>
          <w:sz w:val="16"/>
          <w:szCs w:val="16"/>
        </w:rPr>
        <w:softHyphen/>
        <w:t>нинград – Москва – Курск – Москва. На при</w:t>
      </w:r>
      <w:r w:rsidRPr="003600B8">
        <w:rPr>
          <w:rStyle w:val="aff"/>
          <w:rFonts w:ascii="Times New Roman" w:hAnsi="Times New Roman" w:cs="Times New Roman"/>
          <w:color w:val="0070C0"/>
          <w:spacing w:val="0"/>
          <w:sz w:val="16"/>
          <w:szCs w:val="16"/>
        </w:rPr>
        <w:softHyphen/>
        <w:t>глашение принять участие в автопробеге от</w:t>
      </w:r>
      <w:r w:rsidRPr="003600B8">
        <w:rPr>
          <w:rStyle w:val="aff"/>
          <w:rFonts w:ascii="Times New Roman" w:hAnsi="Times New Roman" w:cs="Times New Roman"/>
          <w:color w:val="0070C0"/>
          <w:spacing w:val="0"/>
          <w:sz w:val="16"/>
          <w:szCs w:val="16"/>
        </w:rPr>
        <w:softHyphen/>
        <w:t>кликнулись 44 завода из Европы и Северной Америки, которые отправили в СССР всего 281 автомобиль – 98 моделей различных на</w:t>
      </w:r>
      <w:r w:rsidRPr="003600B8">
        <w:rPr>
          <w:rStyle w:val="aff"/>
          <w:rFonts w:ascii="Times New Roman" w:hAnsi="Times New Roman" w:cs="Times New Roman"/>
          <w:color w:val="0070C0"/>
          <w:spacing w:val="0"/>
          <w:sz w:val="16"/>
          <w:szCs w:val="16"/>
        </w:rPr>
        <w:softHyphen/>
        <w:t>значений. Такого размаха мир еще не видел.</w:t>
      </w:r>
    </w:p>
    <w:p w14:paraId="57A7EB0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старту в Ленинграде допустили 106 ав</w:t>
      </w:r>
      <w:r w:rsidRPr="003600B8">
        <w:rPr>
          <w:rStyle w:val="aff"/>
          <w:rFonts w:ascii="Times New Roman" w:hAnsi="Times New Roman" w:cs="Times New Roman"/>
          <w:color w:val="0070C0"/>
          <w:spacing w:val="0"/>
          <w:sz w:val="16"/>
          <w:szCs w:val="16"/>
        </w:rPr>
        <w:softHyphen/>
        <w:t>томобилей, оставив многие в резерве. Кроме 61 легковой машины стартовал 41 грузовик (в их числе два тягача с прицепными плат</w:t>
      </w:r>
      <w:r w:rsidRPr="003600B8">
        <w:rPr>
          <w:rStyle w:val="aff"/>
          <w:rFonts w:ascii="Times New Roman" w:hAnsi="Times New Roman" w:cs="Times New Roman"/>
          <w:color w:val="0070C0"/>
          <w:spacing w:val="0"/>
          <w:sz w:val="16"/>
          <w:szCs w:val="16"/>
        </w:rPr>
        <w:softHyphen/>
        <w:t>формами и две полноприводные машины) и четыре автобуса. Представлены были име</w:t>
      </w:r>
      <w:r w:rsidRPr="003600B8">
        <w:rPr>
          <w:rStyle w:val="aff"/>
          <w:rFonts w:ascii="Times New Roman" w:hAnsi="Times New Roman" w:cs="Times New Roman"/>
          <w:color w:val="0070C0"/>
          <w:spacing w:val="0"/>
          <w:sz w:val="16"/>
          <w:szCs w:val="16"/>
        </w:rPr>
        <w:softHyphen/>
        <w:t>нитые европейские и американские марки - список участников и призеров грузового про</w:t>
      </w:r>
      <w:r w:rsidRPr="003600B8">
        <w:rPr>
          <w:rStyle w:val="aff"/>
          <w:rFonts w:ascii="Times New Roman" w:hAnsi="Times New Roman" w:cs="Times New Roman"/>
          <w:color w:val="0070C0"/>
          <w:spacing w:val="0"/>
          <w:sz w:val="16"/>
          <w:szCs w:val="16"/>
        </w:rPr>
        <w:softHyphen/>
        <w:t>бега был внушительный. Грузовики раздели</w:t>
      </w:r>
      <w:r w:rsidRPr="003600B8">
        <w:rPr>
          <w:rStyle w:val="aff"/>
          <w:rFonts w:ascii="Times New Roman" w:hAnsi="Times New Roman" w:cs="Times New Roman"/>
          <w:color w:val="0070C0"/>
          <w:spacing w:val="0"/>
          <w:sz w:val="16"/>
          <w:szCs w:val="16"/>
        </w:rPr>
        <w:softHyphen/>
        <w:t>ли на две колонны: в первой проходили испы</w:t>
      </w:r>
      <w:r w:rsidRPr="003600B8">
        <w:rPr>
          <w:rStyle w:val="aff"/>
          <w:rFonts w:ascii="Times New Roman" w:hAnsi="Times New Roman" w:cs="Times New Roman"/>
          <w:color w:val="0070C0"/>
          <w:spacing w:val="0"/>
          <w:sz w:val="16"/>
          <w:szCs w:val="16"/>
        </w:rPr>
        <w:softHyphen/>
        <w:t>тания легкие автомобили грузоподъемностью до 2,5 т, во второй – тяжелые, грузоподъемно</w:t>
      </w:r>
      <w:r w:rsidRPr="003600B8">
        <w:rPr>
          <w:rStyle w:val="aff"/>
          <w:rFonts w:ascii="Times New Roman" w:hAnsi="Times New Roman" w:cs="Times New Roman"/>
          <w:color w:val="0070C0"/>
          <w:spacing w:val="0"/>
          <w:sz w:val="16"/>
          <w:szCs w:val="16"/>
        </w:rPr>
        <w:softHyphen/>
        <w:t>стью свыше 2,5 т.</w:t>
      </w:r>
    </w:p>
    <w:p w14:paraId="5FF1894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автопробеге приняли участие и два случайно выбранных АМО Ф-15 (шасси №53 и №56), причем вне конкурса, так как орга</w:t>
      </w:r>
      <w:r w:rsidRPr="003600B8">
        <w:rPr>
          <w:rStyle w:val="aff"/>
          <w:rFonts w:ascii="Times New Roman" w:hAnsi="Times New Roman" w:cs="Times New Roman"/>
          <w:color w:val="0070C0"/>
          <w:spacing w:val="0"/>
          <w:sz w:val="16"/>
          <w:szCs w:val="16"/>
        </w:rPr>
        <w:softHyphen/>
        <w:t>низаторы не предполагали испытания оте</w:t>
      </w:r>
      <w:r w:rsidRPr="003600B8">
        <w:rPr>
          <w:rStyle w:val="aff"/>
          <w:rFonts w:ascii="Times New Roman" w:hAnsi="Times New Roman" w:cs="Times New Roman"/>
          <w:color w:val="0070C0"/>
          <w:spacing w:val="0"/>
          <w:sz w:val="16"/>
          <w:szCs w:val="16"/>
        </w:rPr>
        <w:softHyphen/>
        <w:t>чественных автомобилей. Первой машиной управлял главный конструктор В.И. Ципулин, второй – А.С. Рупневский, который в то вре</w:t>
      </w:r>
      <w:r w:rsidRPr="003600B8">
        <w:rPr>
          <w:rStyle w:val="aff"/>
          <w:rFonts w:ascii="Times New Roman" w:hAnsi="Times New Roman" w:cs="Times New Roman"/>
          <w:color w:val="0070C0"/>
          <w:spacing w:val="0"/>
          <w:sz w:val="16"/>
          <w:szCs w:val="16"/>
        </w:rPr>
        <w:softHyphen/>
        <w:t>мя был заведующим экспериментальным участком сборки двигателей и автомобилей АМО Ф-15 (фактически, начальник испыта</w:t>
      </w:r>
      <w:r w:rsidRPr="003600B8">
        <w:rPr>
          <w:rStyle w:val="aff"/>
          <w:rFonts w:ascii="Times New Roman" w:hAnsi="Times New Roman" w:cs="Times New Roman"/>
          <w:color w:val="0070C0"/>
          <w:spacing w:val="0"/>
          <w:sz w:val="16"/>
          <w:szCs w:val="16"/>
        </w:rPr>
        <w:softHyphen/>
        <w:t>тельной службы завода).</w:t>
      </w:r>
    </w:p>
    <w:p w14:paraId="502D033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После обкатки до Орла и регулировки ма</w:t>
      </w:r>
      <w:r w:rsidRPr="003600B8">
        <w:rPr>
          <w:rStyle w:val="aff"/>
          <w:rFonts w:ascii="Times New Roman" w:hAnsi="Times New Roman" w:cs="Times New Roman"/>
          <w:color w:val="0070C0"/>
          <w:spacing w:val="0"/>
          <w:sz w:val="16"/>
          <w:szCs w:val="16"/>
        </w:rPr>
        <w:softHyphen/>
        <w:t>шины отправили по железной дороге к месту старта – в Ленинград. По маршруту они шли гру</w:t>
      </w:r>
      <w:r w:rsidRPr="003600B8">
        <w:rPr>
          <w:rStyle w:val="aff"/>
          <w:rFonts w:ascii="Times New Roman" w:hAnsi="Times New Roman" w:cs="Times New Roman"/>
          <w:color w:val="0070C0"/>
          <w:spacing w:val="0"/>
          <w:sz w:val="16"/>
          <w:szCs w:val="16"/>
        </w:rPr>
        <w:softHyphen/>
        <w:t>женные песком. За время пробега на АМО Ф-15 Рупневского сломалось несколько рессор, а ма</w:t>
      </w:r>
      <w:r w:rsidRPr="003600B8">
        <w:rPr>
          <w:rStyle w:val="aff"/>
          <w:rFonts w:ascii="Times New Roman" w:hAnsi="Times New Roman" w:cs="Times New Roman"/>
          <w:color w:val="0070C0"/>
          <w:spacing w:val="0"/>
          <w:sz w:val="16"/>
          <w:szCs w:val="16"/>
        </w:rPr>
        <w:softHyphen/>
        <w:t>шина Ципулина под Тулой потеряла управление – лопнула тяга рулевого управления. Запас</w:t>
      </w:r>
      <w:r w:rsidRPr="003600B8">
        <w:rPr>
          <w:rStyle w:val="aff"/>
          <w:rFonts w:ascii="Times New Roman" w:hAnsi="Times New Roman" w:cs="Times New Roman"/>
          <w:color w:val="0070C0"/>
          <w:spacing w:val="0"/>
          <w:sz w:val="16"/>
          <w:szCs w:val="16"/>
        </w:rPr>
        <w:softHyphen/>
        <w:t>ную тягу поставили за 10 мин, но получили 200 штрафных очков. К финишу АМО Ф-15 Ципули- на пришел первым, вторым – грузовик австрий</w:t>
      </w:r>
      <w:r w:rsidRPr="003600B8">
        <w:rPr>
          <w:rStyle w:val="aff"/>
          <w:rFonts w:ascii="Times New Roman" w:hAnsi="Times New Roman" w:cs="Times New Roman"/>
          <w:color w:val="0070C0"/>
          <w:spacing w:val="0"/>
          <w:sz w:val="16"/>
          <w:szCs w:val="16"/>
        </w:rPr>
        <w:softHyphen/>
        <w:t>ского завода «Штейр» (</w:t>
      </w:r>
      <w:r w:rsidRPr="003600B8">
        <w:rPr>
          <w:rStyle w:val="aff"/>
          <w:rFonts w:ascii="Times New Roman" w:hAnsi="Times New Roman" w:cs="Times New Roman"/>
          <w:color w:val="0070C0"/>
          <w:spacing w:val="0"/>
          <w:sz w:val="16"/>
          <w:szCs w:val="16"/>
          <w:lang w:val="en-US"/>
        </w:rPr>
        <w:t>Steyr</w:t>
      </w:r>
      <w:r w:rsidRPr="003600B8">
        <w:rPr>
          <w:rStyle w:val="aff"/>
          <w:rFonts w:ascii="Times New Roman" w:hAnsi="Times New Roman" w:cs="Times New Roman"/>
          <w:color w:val="0070C0"/>
          <w:spacing w:val="0"/>
          <w:sz w:val="16"/>
          <w:szCs w:val="16"/>
        </w:rPr>
        <w:t>), а третьим – второй АМО. Некоторые автомобили добрались до фи</w:t>
      </w:r>
      <w:r w:rsidRPr="003600B8">
        <w:rPr>
          <w:rStyle w:val="aff"/>
          <w:rFonts w:ascii="Times New Roman" w:hAnsi="Times New Roman" w:cs="Times New Roman"/>
          <w:color w:val="0070C0"/>
          <w:spacing w:val="0"/>
          <w:sz w:val="16"/>
          <w:szCs w:val="16"/>
        </w:rPr>
        <w:softHyphen/>
        <w:t>ниша только к утру следующего дня.</w:t>
      </w:r>
    </w:p>
    <w:p w14:paraId="69E08627"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По итогам пробега АМО Ф-15 Ципули- на показал самую высокую среднюю скорость 41 км/ч, а Рупневского – 40 км/ч. После фи</w:t>
      </w:r>
      <w:r w:rsidRPr="003600B8">
        <w:rPr>
          <w:rStyle w:val="aff"/>
          <w:rFonts w:ascii="Times New Roman" w:hAnsi="Times New Roman" w:cs="Times New Roman"/>
          <w:color w:val="0070C0"/>
          <w:spacing w:val="0"/>
          <w:sz w:val="16"/>
          <w:szCs w:val="16"/>
        </w:rPr>
        <w:softHyphen/>
        <w:t>ниша участников пробега встретили за заста</w:t>
      </w:r>
      <w:r w:rsidRPr="003600B8">
        <w:rPr>
          <w:rStyle w:val="aff"/>
          <w:rFonts w:ascii="Times New Roman" w:hAnsi="Times New Roman" w:cs="Times New Roman"/>
          <w:color w:val="0070C0"/>
          <w:spacing w:val="0"/>
          <w:sz w:val="16"/>
          <w:szCs w:val="16"/>
        </w:rPr>
        <w:softHyphen/>
        <w:t>вой на 10–11 версте Тульского шоссе, отку</w:t>
      </w:r>
      <w:r w:rsidRPr="003600B8">
        <w:rPr>
          <w:rStyle w:val="aff"/>
          <w:rFonts w:ascii="Times New Roman" w:hAnsi="Times New Roman" w:cs="Times New Roman"/>
          <w:color w:val="0070C0"/>
          <w:spacing w:val="0"/>
          <w:sz w:val="16"/>
          <w:szCs w:val="16"/>
        </w:rPr>
        <w:softHyphen/>
        <w:t>да они торжественно, с оркестром, колонной в сопровождении 25 встречающих автомо</w:t>
      </w:r>
      <w:r w:rsidRPr="003600B8">
        <w:rPr>
          <w:rStyle w:val="aff"/>
          <w:rFonts w:ascii="Times New Roman" w:hAnsi="Times New Roman" w:cs="Times New Roman"/>
          <w:color w:val="0070C0"/>
          <w:spacing w:val="0"/>
          <w:sz w:val="16"/>
          <w:szCs w:val="16"/>
        </w:rPr>
        <w:softHyphen/>
        <w:t>билей АМО Ф-15 двинулись на Красную пло</w:t>
      </w:r>
      <w:r w:rsidRPr="003600B8">
        <w:rPr>
          <w:rStyle w:val="aff"/>
          <w:rFonts w:ascii="Times New Roman" w:hAnsi="Times New Roman" w:cs="Times New Roman"/>
          <w:color w:val="0070C0"/>
          <w:spacing w:val="0"/>
          <w:sz w:val="16"/>
          <w:szCs w:val="16"/>
        </w:rPr>
        <w:softHyphen/>
        <w:t>щадь, где состоялся митинг. На Красной пло</w:t>
      </w:r>
      <w:r w:rsidRPr="003600B8">
        <w:rPr>
          <w:rStyle w:val="aff"/>
          <w:rFonts w:ascii="Times New Roman" w:hAnsi="Times New Roman" w:cs="Times New Roman"/>
          <w:color w:val="0070C0"/>
          <w:spacing w:val="0"/>
          <w:sz w:val="16"/>
          <w:szCs w:val="16"/>
        </w:rPr>
        <w:softHyphen/>
        <w:t>щади автомобили выстроились в ряд, на пра</w:t>
      </w:r>
      <w:r w:rsidRPr="003600B8">
        <w:rPr>
          <w:rStyle w:val="aff"/>
          <w:rFonts w:ascii="Times New Roman" w:hAnsi="Times New Roman" w:cs="Times New Roman"/>
          <w:color w:val="0070C0"/>
          <w:spacing w:val="0"/>
          <w:sz w:val="16"/>
          <w:szCs w:val="16"/>
        </w:rPr>
        <w:softHyphen/>
        <w:t>вом фланге разместив автомобили, участво</w:t>
      </w:r>
      <w:r w:rsidRPr="003600B8">
        <w:rPr>
          <w:rStyle w:val="aff"/>
          <w:rFonts w:ascii="Times New Roman" w:hAnsi="Times New Roman" w:cs="Times New Roman"/>
          <w:color w:val="0070C0"/>
          <w:spacing w:val="0"/>
          <w:sz w:val="16"/>
          <w:szCs w:val="16"/>
        </w:rPr>
        <w:softHyphen/>
        <w:t>вавшие в автопробеге.</w:t>
      </w:r>
    </w:p>
    <w:p w14:paraId="6587831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Автомобили АМО получили три почет</w:t>
      </w:r>
      <w:r w:rsidRPr="003600B8">
        <w:rPr>
          <w:rStyle w:val="aff"/>
          <w:rFonts w:ascii="Times New Roman" w:hAnsi="Times New Roman" w:cs="Times New Roman"/>
          <w:color w:val="0070C0"/>
          <w:spacing w:val="0"/>
          <w:sz w:val="16"/>
          <w:szCs w:val="16"/>
        </w:rPr>
        <w:softHyphen/>
        <w:t>ных награды. Главный из них – «Художественный ларец» – вручил Комитет автопробега, «Се</w:t>
      </w:r>
      <w:r w:rsidRPr="003600B8">
        <w:rPr>
          <w:rStyle w:val="aff"/>
          <w:rFonts w:ascii="Times New Roman" w:hAnsi="Times New Roman" w:cs="Times New Roman"/>
          <w:color w:val="0070C0"/>
          <w:spacing w:val="0"/>
          <w:sz w:val="16"/>
          <w:szCs w:val="16"/>
        </w:rPr>
        <w:softHyphen/>
        <w:t>ребряную вазу» преподнес «Автопромторг». А итальянский завод ФИАТ порадовал совет</w:t>
      </w:r>
      <w:r w:rsidRPr="003600B8">
        <w:rPr>
          <w:rStyle w:val="aff"/>
          <w:rFonts w:ascii="Times New Roman" w:hAnsi="Times New Roman" w:cs="Times New Roman"/>
          <w:color w:val="0070C0"/>
          <w:spacing w:val="0"/>
          <w:sz w:val="16"/>
          <w:szCs w:val="16"/>
        </w:rPr>
        <w:softHyphen/>
        <w:t>ских коллег специальным призом – искусно вы</w:t>
      </w:r>
      <w:r w:rsidRPr="003600B8">
        <w:rPr>
          <w:rStyle w:val="aff"/>
          <w:rFonts w:ascii="Times New Roman" w:hAnsi="Times New Roman" w:cs="Times New Roman"/>
          <w:color w:val="0070C0"/>
          <w:spacing w:val="0"/>
          <w:sz w:val="16"/>
          <w:szCs w:val="16"/>
        </w:rPr>
        <w:softHyphen/>
        <w:t>полненной фигуркой женщины в развевающем</w:t>
      </w:r>
      <w:r w:rsidRPr="003600B8">
        <w:rPr>
          <w:rStyle w:val="aff"/>
          <w:rFonts w:ascii="Times New Roman" w:hAnsi="Times New Roman" w:cs="Times New Roman"/>
          <w:color w:val="0070C0"/>
          <w:spacing w:val="0"/>
          <w:sz w:val="16"/>
          <w:szCs w:val="16"/>
        </w:rPr>
        <w:softHyphen/>
        <w:t xml:space="preserve">ся платье с надписью на русском языке </w:t>
      </w:r>
      <w:r w:rsidRPr="003600B8">
        <w:rPr>
          <w:rStyle w:val="aff"/>
          <w:rFonts w:ascii="Times New Roman" w:eastAsia="Segoe UI" w:hAnsi="Times New Roman" w:cs="Times New Roman"/>
          <w:color w:val="0070C0"/>
          <w:spacing w:val="0"/>
          <w:sz w:val="16"/>
          <w:szCs w:val="16"/>
        </w:rPr>
        <w:t>«Заводу АМО от завода ФИАТ»</w:t>
      </w:r>
      <w:r w:rsidRPr="003600B8">
        <w:rPr>
          <w:rStyle w:val="aff"/>
          <w:rFonts w:ascii="Times New Roman" w:hAnsi="Times New Roman" w:cs="Times New Roman"/>
          <w:color w:val="0070C0"/>
          <w:spacing w:val="0"/>
          <w:sz w:val="16"/>
          <w:szCs w:val="16"/>
        </w:rPr>
        <w:t xml:space="preserve">, а ниже – </w:t>
      </w:r>
      <w:r w:rsidRPr="003600B8">
        <w:rPr>
          <w:rStyle w:val="aff"/>
          <w:rFonts w:ascii="Times New Roman" w:eastAsia="Segoe UI" w:hAnsi="Times New Roman" w:cs="Times New Roman"/>
          <w:color w:val="0070C0"/>
          <w:spacing w:val="0"/>
          <w:sz w:val="16"/>
          <w:szCs w:val="16"/>
        </w:rPr>
        <w:t>«Внуку от деда»</w:t>
      </w:r>
      <w:r w:rsidRPr="003600B8">
        <w:rPr>
          <w:rStyle w:val="aff"/>
          <w:rFonts w:ascii="Times New Roman" w:hAnsi="Times New Roman" w:cs="Times New Roman"/>
          <w:color w:val="0070C0"/>
          <w:spacing w:val="0"/>
          <w:sz w:val="16"/>
          <w:szCs w:val="16"/>
        </w:rPr>
        <w:t xml:space="preserve">. Ципулина и Рупневского </w:t>
      </w:r>
      <w:r w:rsidRPr="003600B8">
        <w:rPr>
          <w:rStyle w:val="aff"/>
          <w:rFonts w:ascii="Times New Roman" w:eastAsia="Segoe UI" w:hAnsi="Times New Roman" w:cs="Times New Roman"/>
          <w:color w:val="0070C0"/>
          <w:spacing w:val="0"/>
          <w:sz w:val="16"/>
          <w:szCs w:val="16"/>
        </w:rPr>
        <w:t xml:space="preserve">«за хорошее вождение» </w:t>
      </w:r>
      <w:r w:rsidRPr="003600B8">
        <w:rPr>
          <w:rStyle w:val="aff"/>
          <w:rFonts w:ascii="Times New Roman" w:hAnsi="Times New Roman" w:cs="Times New Roman"/>
          <w:color w:val="0070C0"/>
          <w:spacing w:val="0"/>
          <w:sz w:val="16"/>
          <w:szCs w:val="16"/>
        </w:rPr>
        <w:t>Реввоенсовет наградил золотыми часами (25112).</w:t>
      </w:r>
    </w:p>
    <w:p w14:paraId="1ABC41E0"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3EF08F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прошли первые испытания минных защитников при переходе линкора Марат из Лужской губы в Кронштадт. Проверялось воздействие паравана Марата и трала шедшего впереди тральщика на четыре защитника, выставленных у Толбухина маяка (3364,14).</w:t>
      </w:r>
    </w:p>
    <w:p w14:paraId="2DB84E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D55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EBB8F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6F754"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1925 г. состоялись маневры сухопутных войск Красной армии с актив</w:t>
      </w:r>
      <w:r w:rsidRPr="003600B8">
        <w:rPr>
          <w:rFonts w:ascii="Times New Roman" w:hAnsi="Times New Roman" w:cs="Times New Roman"/>
          <w:color w:val="0070C0"/>
          <w:sz w:val="16"/>
          <w:szCs w:val="16"/>
        </w:rPr>
        <w:softHyphen/>
        <w:t>ным участием в них авиации. С точки зрения организационного строительства нельзя не отметить курс Наркомвоенмора М. В. Фрунзе на оперативное подчи</w:t>
      </w:r>
      <w:r w:rsidRPr="003600B8">
        <w:rPr>
          <w:rFonts w:ascii="Times New Roman" w:hAnsi="Times New Roman" w:cs="Times New Roman"/>
          <w:color w:val="0070C0"/>
          <w:sz w:val="16"/>
          <w:szCs w:val="16"/>
        </w:rPr>
        <w:softHyphen/>
        <w:t>нение сухопутной авиации наземному командованию, хотя и с некоторыми оговорками, помещенными непосредственно в вышеуказанный приказ № 833, а именно: «Следует, однако, отметить, что для пользы дела желательно было бы предоставить У ВВС в деталях больше прав, чем имеется в настоящее время. Как пример, можно указать на большие задержки в назначениях комсостава ВВС, которые проходят через Командное Управление ГУ РККА и проводятся им путем длительного согласования с Окружным командованием. Эти мелочи тормозят дело, особенно в связи с новыми формированиями и отнимают много энергии у работников У ВВС» (РГВА. Ф. 4. On. 1. Д. 337. С. 36) (24967).</w:t>
      </w:r>
    </w:p>
    <w:p w14:paraId="064B4A9B"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1C6A0111" w14:textId="77777777" w:rsidR="00D95E1C" w:rsidRPr="001B4616" w:rsidRDefault="00D95E1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было завершено формирование 6 воздушных постов на ЧМ: N 5 Очаков, N 6 Ак-Мечеть, N 7 Феодосия, N 8 Одесса, N 9 Керчь, N 10 Николаев (1085,93).</w:t>
      </w:r>
    </w:p>
    <w:p w14:paraId="29B7ABA4" w14:textId="77777777" w:rsidR="00D95E1C" w:rsidRPr="001B4616" w:rsidRDefault="00D95E1C"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06A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августе 1925 г. было завершено формирование шести воздушных постов: №5 - Очаков, № 6 - Ак-Мечеть, № 7 - Феодосия, № 8 - Одесса, № 9 - Керчь и №10 - Николаев. В нояб</w:t>
      </w:r>
      <w:r w:rsidRPr="001B4616">
        <w:rPr>
          <w:rFonts w:ascii="Times New Roman" w:hAnsi="Times New Roman" w:cs="Times New Roman"/>
          <w:color w:val="000000" w:themeColor="text1"/>
          <w:sz w:val="16"/>
          <w:szCs w:val="16"/>
        </w:rPr>
        <w:softHyphen/>
        <w:t>ре того же года в состав ВВС Чер</w:t>
      </w:r>
      <w:r w:rsidRPr="001B4616">
        <w:rPr>
          <w:rFonts w:ascii="Times New Roman" w:hAnsi="Times New Roman" w:cs="Times New Roman"/>
          <w:color w:val="000000" w:themeColor="text1"/>
          <w:sz w:val="16"/>
          <w:szCs w:val="16"/>
        </w:rPr>
        <w:softHyphen/>
        <w:t>ного моря вошел 1-й отдельный ис</w:t>
      </w:r>
      <w:r w:rsidRPr="001B4616">
        <w:rPr>
          <w:rFonts w:ascii="Times New Roman" w:hAnsi="Times New Roman" w:cs="Times New Roman"/>
          <w:color w:val="000000" w:themeColor="text1"/>
          <w:sz w:val="16"/>
          <w:szCs w:val="16"/>
        </w:rPr>
        <w:softHyphen/>
        <w:t>требительный авиаотряд, прибыв</w:t>
      </w:r>
      <w:r w:rsidRPr="001B4616">
        <w:rPr>
          <w:rFonts w:ascii="Times New Roman" w:hAnsi="Times New Roman" w:cs="Times New Roman"/>
          <w:color w:val="000000" w:themeColor="text1"/>
          <w:sz w:val="16"/>
          <w:szCs w:val="16"/>
        </w:rPr>
        <w:softHyphen/>
        <w:t>ший в Евпаторию из Харькова. Ме</w:t>
      </w:r>
      <w:r w:rsidRPr="001B4616">
        <w:rPr>
          <w:rFonts w:ascii="Times New Roman" w:hAnsi="Times New Roman" w:cs="Times New Roman"/>
          <w:color w:val="000000" w:themeColor="text1"/>
          <w:sz w:val="16"/>
          <w:szCs w:val="16"/>
        </w:rPr>
        <w:softHyphen/>
        <w:t>сяцем позже штаб начальника ВВС Чёрного и Азовского морей был переименован в управление ВВС Чёрного моря (12084).</w:t>
      </w:r>
    </w:p>
    <w:p w14:paraId="704191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96B6B"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состоялись традиционные августовские маневры сухопутных войск Красной армии с активным участием в них авиации (19566).</w:t>
      </w:r>
    </w:p>
    <w:p w14:paraId="4D4AA5D6"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p>
    <w:p w14:paraId="43C8E4E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D0223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6A8BA"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группа высокопоставленных офицеров райхсвера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Чунке (брат Ф. Чунке, руководившего ГЕФУ), начальник контрразведки райхсвера Тюммлер (псевдоним —?), немецкий военный теоретик Фр. Кохенхаузен (Каспари-Кохенхаузен), летчик Иннерле и еще несколько человек (18265).</w:t>
      </w:r>
    </w:p>
    <w:p w14:paraId="4E53B904"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p>
    <w:p w14:paraId="7CEDB9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группа высокопоставленных офицеров райхсвера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Чунке (брат Ф. Чунке, руководившего ГЕФУ), начальник контрразведки райхсвера Тюммлер (псевдоним — ?), немецкий военный теоретик Фр. Кохенхаузен (Каспари-Кохенхаузен), летчик Иннерле и еще несколько человек (РГВА, ф. 33987, on. 3, д. 98, л. 78.). Почти одновременно, 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46EA99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1F4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8CB1A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6089B" w14:textId="77777777" w:rsidR="003C3702" w:rsidRPr="001B4616" w:rsidRDefault="003C37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в Италии правительства комиссия по аэронавтике заменяется новым министерством аэронавтики. Regia Aeronautica (Royal Air Force), ранее подчинялись комиссии, подчинено новому министерству (20355).</w:t>
      </w:r>
    </w:p>
    <w:p w14:paraId="4644F1E2" w14:textId="77777777" w:rsidR="003C3702" w:rsidRPr="001B4616" w:rsidRDefault="003C3702" w:rsidP="001B4616">
      <w:pPr>
        <w:spacing w:after="0" w:line="240" w:lineRule="auto"/>
        <w:jc w:val="both"/>
        <w:rPr>
          <w:rFonts w:ascii="Times New Roman" w:hAnsi="Times New Roman" w:cs="Times New Roman"/>
          <w:color w:val="000000" w:themeColor="text1"/>
          <w:sz w:val="16"/>
          <w:szCs w:val="16"/>
        </w:rPr>
      </w:pPr>
    </w:p>
    <w:p w14:paraId="42D643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в преддверии Локарнской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наркоминдела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Зект и стоявшая за ним группа ведущих офицеров райхсвера проявили себя, по свидетельству X. Дирксена, крепчайшей опорой дружбы с Москвой (Dirksen Herbert von. Op. cit. S. 62.) (11784).</w:t>
      </w:r>
    </w:p>
    <w:p w14:paraId="30EB7A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3A200"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1925 г. в преддверии Локарнской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наркоминдела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 годовых и конечным сроком выплаты 28 февраля 1926 г. Все это было «утешительным призом» советской стороне накануне Локарно (18265).</w:t>
      </w:r>
    </w:p>
    <w:p w14:paraId="702AB902"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p>
    <w:p w14:paraId="320867DB" w14:textId="77777777" w:rsidR="000B18A8" w:rsidRPr="001B4616" w:rsidRDefault="000B18A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7850638" w14:textId="77777777" w:rsidR="000B18A8" w:rsidRPr="001B4616" w:rsidRDefault="000B18A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06145"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и осенью 1925 г. М. В. Фрунзе почти непрерывно находился в госпитале. Генеральный секретарь РКП (б) И. В. Сталин настаивал на ради</w:t>
      </w:r>
      <w:r w:rsidRPr="003600B8">
        <w:rPr>
          <w:rFonts w:ascii="Times New Roman" w:hAnsi="Times New Roman" w:cs="Times New Roman"/>
          <w:color w:val="0070C0"/>
          <w:sz w:val="16"/>
          <w:szCs w:val="16"/>
        </w:rPr>
        <w:softHyphen/>
        <w:t xml:space="preserve">кальном лечении Председателя Реввоенсовета, вплоть до операции. После ее проведения, 31 октября, М. В. Фрунзе скончался. В тот же день Приказом РВС СССР № 1080 было </w:t>
      </w:r>
      <w:r w:rsidRPr="003600B8">
        <w:rPr>
          <w:rFonts w:ascii="Times New Roman" w:hAnsi="Times New Roman" w:cs="Times New Roman"/>
          <w:color w:val="0070C0"/>
          <w:sz w:val="16"/>
          <w:szCs w:val="16"/>
        </w:rPr>
        <w:lastRenderedPageBreak/>
        <w:t>объявлено о кончине Наркомвоенмора. Приказ подписали Члены Реввоенсовета: Ворошилов, Каменев, Бубнов, Буденный, Орджоникидзе, Лашевич, Баранов, Зоф, Егоров, Затонский, Эшава, Хидыр-Амеев (РГВА. Ф. 4. Оп. 3. Д. 2579. Л. 388, 389) (24967).</w:t>
      </w:r>
    </w:p>
    <w:p w14:paraId="37306AD6"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154C34AA"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 – сентябре 1925 г. после обмена в печати аргументами «за» и «против» относительно книги А.В. Сергеева авиаторы – члены Военного научного общества – осенью 1925 г. были сгруппированы в Объединение ВНО ВВС, которое выбрало свой руководящий орган – Совет. Заметим, что ранее военно-научная работа шла в авиационных отделах и секциях ВНО при Военной Академии РККА, Высших академических курсах, Военной Воздушной Академии им. проф. Н.Е. Жуковского и 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которые шли вразрез с мнением руководства ВВС и Реввоенсовета Союза. После смерти М.В. Фрунзе реорганизация военно-научной работы была продолжена в направлении ее сворачивания путем слияния ВНО с другими общественными организациями. Для прекращения полемики вокруг вопроса о том, являются ли ВВС СССР видом Вооруженных сил Союза (а, по сути, дискуссии о темпах строительства ВВС) руководством РВС СССР и ВВС были сделаны два организационных хода: вопервых, с января 1925 г. вместо «ВВС СССР» их стали называть «ВВС РККА», что давало всем понять: ВВС занимают место рода сухопутных сил; во-вторых, ВНО слилось с Обществом содействия обороне, которое, в свою очередь, готовилось слиться с Авиахимом. В результате секции и отделы ВНО, где формировались подчас оппозиционные военно-научные мысли стали частью одной большой организации, имевшей центр в Москве и ячейки по всей стране. В ней уже невозможно было келейно обсуждать «свой» путь строительства ВВС (19566).</w:t>
      </w:r>
    </w:p>
    <w:p w14:paraId="278D1894"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p>
    <w:p w14:paraId="189B7AE6" w14:textId="77777777" w:rsidR="00150A58" w:rsidRPr="001B4616" w:rsidRDefault="00150A5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августе-сентябре 1925 г. в печати состоялся обмена аргументами «за» и «против» относительно книги А.В. Сергеева «Стратегия и тактика Красного воздушного флота» авиаторы – члены ВНО – осенью 1925 г. были сгруппированы в Объединение ВНО ВВС, которое выбрало свой руководящий орган – Совет. Ранее военно-научная работа шла разобщенно в авиационных отделах и секциях ВНО при Военной академии РККА, Высших академических курсах, Военной воздушной академии РККА им. профессора Н.Е. Жуковского и 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публикациями и высказываниями, которые шли вразрез с мнением руководства ВВС и РВС Союза. После кончины М.В. Фрунзе (31 октября 1925 г.) реорганизация военно-научной работы была продолжена в направлении ее сворачивания путем слияния ВНО с другими общественными организациями (21250).</w:t>
      </w:r>
    </w:p>
    <w:p w14:paraId="1FC6821E" w14:textId="77777777" w:rsidR="00150A58" w:rsidRPr="001B4616" w:rsidRDefault="00150A58" w:rsidP="001B4616">
      <w:pPr>
        <w:spacing w:after="0" w:line="240" w:lineRule="auto"/>
        <w:jc w:val="both"/>
        <w:rPr>
          <w:rFonts w:ascii="Times New Roman" w:hAnsi="Times New Roman" w:cs="Times New Roman"/>
          <w:color w:val="000000" w:themeColor="text1"/>
          <w:sz w:val="16"/>
          <w:szCs w:val="16"/>
        </w:rPr>
      </w:pPr>
    </w:p>
    <w:p w14:paraId="6AF4AFC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808EA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025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сентябрю 1925 г. подготовили проект четырехцилиндрового двигателя мощностью 150 л.с. Он использовал до 90% деталей от базового мотора М-6.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xml:space="preserve">-образный трехблочный мощностью 450 л.с., обозначавшийся в документах просто как «Испано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xml:space="preserve">», проектировался в апреле — июне 1926 г. Но Авиатрест имел другие виды на «Испано-Сюизу» (11852). </w:t>
      </w:r>
    </w:p>
    <w:p w14:paraId="1B83D6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E1299A" w14:textId="77777777" w:rsidR="008A640F" w:rsidRPr="001B4616" w:rsidRDefault="008A640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сентябрю 1925 г. на заводе ГАЗ № 9 "Большевик" (бывший ДЕКА) в Запорожье (где группой конструкторов под руководством Б.С. Андрыхевича были предложены планы дальнейшей модернизации М-6 и предлагалось создать на его базе унифицированное семейство, в которое должны были войти 4-цилиндровый, 8-цилиндровый и 12-цилиндровый моторы с одним, двумя и тремя цилиндровыми блоками от М-6, соответственно), был подготовлен проект четырехцилиндрового двигателя мощностью 150 л.с.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6705DDF2" w14:textId="77777777" w:rsidR="008A640F" w:rsidRPr="001B4616" w:rsidRDefault="008A640F"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CFFA1"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сентябрю 1925 года на ГАЗ-9 в Запорожье подготовили проект четырехцилиндрового двигателя мощностью 150 л.с.. Он исполь</w:t>
      </w:r>
      <w:r w:rsidRPr="003600B8">
        <w:rPr>
          <w:rFonts w:ascii="Times New Roman" w:hAnsi="Times New Roman" w:cs="Times New Roman"/>
          <w:color w:val="0070C0"/>
          <w:sz w:val="16"/>
          <w:szCs w:val="16"/>
        </w:rPr>
        <w:softHyphen/>
        <w:t>зовал до 90% деталей от базового мотора М-8.</w:t>
      </w:r>
    </w:p>
    <w:p w14:paraId="16A79C5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Немногочисленную группу конструкторов возглавлял Б. С. Андрыхевич. Специалисты завода №9 создали на его базе унифицированное семейство. В это семейство вошли: 4-цилиндровый, 8-цилиндровый и 12-цилиндровый моторы с одним, двумя и тремя цилиндровыми блоками от мотора М-6, соответственно.</w:t>
      </w:r>
    </w:p>
    <w:p w14:paraId="372612D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W-образный трехблочный мотор мощностью 450 л.с., обозначавшийся в документах просто как «Испано W», проектировался позже, в апреле-июне 1926 года. К ноябрю 1926 года оба мотора были изготовлены и опробованы в заводской лабора</w:t>
      </w:r>
      <w:r w:rsidRPr="003600B8">
        <w:rPr>
          <w:rFonts w:ascii="Times New Roman" w:hAnsi="Times New Roman" w:cs="Times New Roman"/>
          <w:color w:val="0070C0"/>
          <w:sz w:val="16"/>
          <w:szCs w:val="16"/>
        </w:rPr>
        <w:softHyphen/>
        <w:t>тории. Испытания не выявили больших проблем – моторы работали не хуже их прародителя – мотора М-6 (25378).</w:t>
      </w:r>
    </w:p>
    <w:p w14:paraId="4AAEB73F"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2BD1004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C0456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525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сентябрю 1925 г. монтаж в Иващенково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321F76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865B7"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сентябрю 1925 г. монтаж оборудования в Иващенкове в был уже почти завершен, но советская приемочная комиссия нашла, что установки непригодны к эксплуатации и должны быть полностью переделаны (18265).</w:t>
      </w:r>
    </w:p>
    <w:p w14:paraId="69330FF8" w14:textId="77777777" w:rsidR="000B18A8" w:rsidRPr="001B4616" w:rsidRDefault="000B18A8" w:rsidP="001B4616">
      <w:pPr>
        <w:spacing w:after="0" w:line="240" w:lineRule="auto"/>
        <w:jc w:val="both"/>
        <w:rPr>
          <w:rFonts w:ascii="Times New Roman" w:hAnsi="Times New Roman" w:cs="Times New Roman"/>
          <w:color w:val="000000" w:themeColor="text1"/>
          <w:sz w:val="16"/>
          <w:szCs w:val="16"/>
        </w:rPr>
      </w:pPr>
    </w:p>
    <w:p w14:paraId="66F88BE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81C5C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D3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на ГАЗ-3 закончились работы по предварительному проекту башенного истребителя Д.П.Г., которые велись с 1 августа 1925 (2278).</w:t>
      </w:r>
    </w:p>
    <w:p w14:paraId="4C66FF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320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сентября 1925 ГАЗ-1 направил письмо N 479с за подписью директора завода Бовтуто, пом. Директора по Техчасти Косткина и и.о. Завсекдкл Карннева в Отдел самолетостроения Авиатреста о том, что полученный мотор Нэпир 450 нр N 50246 используется для проверки габаритных чертежей двухместного истребителя 2-И-Н-1 и установки на макет моторной установки (2198,157).</w:t>
      </w:r>
    </w:p>
    <w:p w14:paraId="5E04C2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НЕПИР-450 НР № 50246 заводом получен и используется как для проверки по нему габаритных чертежей, такк и для установки его на макет моторной установки.</w:t>
      </w:r>
    </w:p>
    <w:p w14:paraId="779600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заказа заграницей недостающих к нему частей, то это нас ни в какой мере не устраивает. Этот заказ даст нам возможность иметь только старый, изношенный и не высотный/со степенью сжатия-5/ мотор, который будет давать мощность не 450 нр, а только 400-425 нр.</w:t>
      </w:r>
    </w:p>
    <w:p w14:paraId="50AAD2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таким мотором двухмоторный истребитель /2-И-Н-1/для которого он предназначается даст очень плохие полетные качества.</w:t>
      </w:r>
    </w:p>
    <w:p w14:paraId="445990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Мы уже вели переговоры по этому с тов. ГАМБУРГОМ, и он обещал выписатъ из за-границы один новый мотор НЭПИР 450 НР с комплектом запасных частей, при чем именно высотный тип, имеющий степень сжатие около 6-ти и дающий фактическую мощность 450-500 НР.</w:t>
      </w:r>
    </w:p>
    <w:p w14:paraId="3AFAF4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Только с таким мотором мы беремся дать самолет с заявленными Нами на сновании расчетов по летными характеристиками.</w:t>
      </w:r>
    </w:p>
    <w:p w14:paraId="488249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Обращаем Ваше внимание на срочность заказа. Фюзеляж этого самолета ужет вчерне изготовлением закончен к 1-му Октября, когда на негонадо будет уже устанавливать мотор для пригонки арматуры и капотов.</w:t>
      </w:r>
    </w:p>
    <w:p w14:paraId="494DC1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Задержка в поступлении на завод мотора вызовет отодвигание на соответствующий срок окончательной готовности самолета (2198,157).</w:t>
      </w:r>
    </w:p>
    <w:p w14:paraId="470DEC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2EA6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НТК УВВС (80,7) были утверждены "Нормы прочности самолета", которые были опубликованы в 1926 (62,690), разработанные ЦАГИ (80,7).</w:t>
      </w:r>
    </w:p>
    <w:p w14:paraId="24A532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они были уже в декабре 1924, а по третьим - только в октябре 1925</w:t>
      </w:r>
    </w:p>
    <w:p w14:paraId="708AEE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Есть мнение, что это были "Временные русские норму прочности", разработанные ЦАГИ (88,92).</w:t>
      </w:r>
    </w:p>
    <w:p w14:paraId="1CFD21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94AC9"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самолёты Р-1 взлетели с аэродрома Тайкю и взяли курс на Японию. Полёт про</w:t>
      </w:r>
      <w:r w:rsidRPr="001B4616">
        <w:rPr>
          <w:rFonts w:ascii="Times New Roman" w:hAnsi="Times New Roman" w:cs="Times New Roman"/>
          <w:color w:val="000000" w:themeColor="text1"/>
          <w:sz w:val="16"/>
          <w:szCs w:val="16"/>
        </w:rPr>
        <w:softHyphen/>
        <w:t>ходил в условиях густой облачности и тропических ливней. Громов, впервые пользуясь компа</w:t>
      </w:r>
      <w:r w:rsidRPr="001B4616">
        <w:rPr>
          <w:rFonts w:ascii="Times New Roman" w:hAnsi="Times New Roman" w:cs="Times New Roman"/>
          <w:color w:val="000000" w:themeColor="text1"/>
          <w:sz w:val="16"/>
          <w:szCs w:val="16"/>
        </w:rPr>
        <w:softHyphen/>
        <w:t>сом, успешно преодолел эти испытания и спустя три часа полёта благополучно приземлился в городе Хиросима. 2 сентября при отличной погоде он вновь стартовал, сделал промежу</w:t>
      </w:r>
      <w:r w:rsidRPr="001B4616">
        <w:rPr>
          <w:rFonts w:ascii="Times New Roman" w:hAnsi="Times New Roman" w:cs="Times New Roman"/>
          <w:color w:val="000000" w:themeColor="text1"/>
          <w:sz w:val="16"/>
          <w:szCs w:val="16"/>
        </w:rPr>
        <w:softHyphen/>
        <w:t>точную посадку для заправки топливом на аэродроме Окаяма и, пролетев за день 720 км, приземлился в Токио.</w:t>
      </w:r>
    </w:p>
    <w:p w14:paraId="51E6C5CE"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Волковойнов у берегов Японии в условиях плохой видимости потерял самолёт Гро</w:t>
      </w:r>
      <w:r w:rsidRPr="001B4616">
        <w:rPr>
          <w:rFonts w:ascii="Times New Roman" w:hAnsi="Times New Roman" w:cs="Times New Roman"/>
          <w:color w:val="000000" w:themeColor="text1"/>
          <w:sz w:val="16"/>
          <w:szCs w:val="16"/>
        </w:rPr>
        <w:softHyphen/>
        <w:t>мова, и в густом тумане сел на морском берегу у города Симоносеки, в запретной для полётов зоне. На решимость лётчиков продолжить полёт сразу после улучшения погоды, японские власти ответили предложением разобрать самолёт, доставить его на аэродром Хиросима и лишь потом, собрав самолёт, продолжать путь. Волковойнову пришлось от</w:t>
      </w:r>
      <w:r w:rsidRPr="001B4616">
        <w:rPr>
          <w:rFonts w:ascii="Times New Roman" w:hAnsi="Times New Roman" w:cs="Times New Roman"/>
          <w:color w:val="000000" w:themeColor="text1"/>
          <w:sz w:val="16"/>
          <w:szCs w:val="16"/>
        </w:rPr>
        <w:softHyphen/>
        <w:t>казаться от дальнейшего полёта и добраться вместе с механиком Кузнецовым до Токио поездом.</w:t>
      </w:r>
    </w:p>
    <w:p w14:paraId="1D3F3FF0"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дальний перелёт советских лётчиков завершился. Через восемь дней пребывания в Токио воздушная делегация на пароходе и поездах отправилась домой (15973).</w:t>
      </w:r>
    </w:p>
    <w:p w14:paraId="1E849456" w14:textId="77777777" w:rsidR="00D95E1C" w:rsidRPr="001B4616" w:rsidRDefault="00D95E1C" w:rsidP="001B4616">
      <w:pPr>
        <w:spacing w:after="0" w:line="240" w:lineRule="auto"/>
        <w:jc w:val="both"/>
        <w:rPr>
          <w:rFonts w:ascii="Times New Roman" w:hAnsi="Times New Roman" w:cs="Times New Roman"/>
          <w:color w:val="000000" w:themeColor="text1"/>
          <w:sz w:val="16"/>
          <w:szCs w:val="16"/>
        </w:rPr>
      </w:pPr>
    </w:p>
    <w:p w14:paraId="5F3B58E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2CF19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6B1F7"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По новым правилам первоочередного приема в школы дети распределялись на три категории. Первая категория: дети фабрично-заводских рабочих, трудового крестьянства, работников просвещения, получающих пособие инвалидов и дети командного и политического состава Красной армии и флота. Вторая категория: дети служащих (членов профсоюзов), кустарей, ремесленников и лиц свободных профессий, не пользующиеся наемным трудом. Третья категория: дети остальных граждан (18713).</w:t>
      </w:r>
    </w:p>
    <w:p w14:paraId="27B63C55"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15354D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года 3-й авиационный отряд силами четырех самолетов пытался провести бомбометание района аула Ошни (возле аула Итум-Кале) и аула Шарой, а также установить связь с 82-м стрелковым полком войсковой группы комдива И.Р. Апанасенко в южном районе Чечни. Но из-за сильной облачности выполнение боевой задачи было сорвано (10224).</w:t>
      </w:r>
    </w:p>
    <w:p w14:paraId="38DA43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CD43B" w14:textId="77777777" w:rsidR="000966AB" w:rsidRPr="001B4616" w:rsidRDefault="000966AB"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08" w:name="_Hlk80101012"/>
      <w:r w:rsidRPr="001B4616">
        <w:rPr>
          <w:rFonts w:ascii="Times New Roman" w:hAnsi="Times New Roman" w:cs="Times New Roman"/>
          <w:color w:val="000000" w:themeColor="text1"/>
          <w:sz w:val="16"/>
          <w:szCs w:val="16"/>
        </w:rPr>
        <w:t>1 сентября 1925 г. лётчики 3-го авиаотряда на четырех самолетах попытались поразить бомбами лагеря расположения мятежников у аулов Ошни (возле Итум-Кале) и Шарой, но сильная облачность не позволила выполнить боевую задачу. До 2 сентября 1925 г. были задействованы 4 английских самолета «Де Хэвилленд» D.H., захваченных у белогвардейцев. В последующем к ним был временно прикомандирован аэроплан «Фарман». С 4 сентября к боевой работе авиационного отряда с аэродрома Грозный уже привлекалось 8 летательных аппаратов. Утром 4 сентября 3 самолета сбросили 160 килограмм бомб на аулы Химой и Хакмадой. В процессе авианалёта 2 аппарата получили незначительные повреждения (21474).</w:t>
      </w:r>
    </w:p>
    <w:bookmarkEnd w:id="108"/>
    <w:p w14:paraId="62D6C3E2" w14:textId="77777777" w:rsidR="000966AB" w:rsidRPr="001B4616" w:rsidRDefault="000966AB"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6B5CF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9D95E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A2591" w14:textId="77777777" w:rsidR="000966AB" w:rsidRPr="001B4616" w:rsidRDefault="000966A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после доработок авианосец HMS Furious возвращается на вооружение Королевского флота как первый корабль, который специально оборудован для облегчения посадки в задней части его полетной палубы, что дает пилотам больше уверенности при посадке на борт Furious (20355).</w:t>
      </w:r>
    </w:p>
    <w:p w14:paraId="7C3FFA33" w14:textId="77777777" w:rsidR="000966AB" w:rsidRPr="001B4616" w:rsidRDefault="000966AB" w:rsidP="001B4616">
      <w:pPr>
        <w:spacing w:after="0" w:line="240" w:lineRule="auto"/>
        <w:jc w:val="both"/>
        <w:rPr>
          <w:rFonts w:ascii="Times New Roman" w:hAnsi="Times New Roman" w:cs="Times New Roman"/>
          <w:color w:val="000000" w:themeColor="text1"/>
          <w:sz w:val="16"/>
          <w:szCs w:val="16"/>
        </w:rPr>
      </w:pPr>
    </w:p>
    <w:p w14:paraId="630ECD4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сентября 1925 компартию Германии возглавил Эрнст Тельман (4962).</w:t>
      </w:r>
    </w:p>
    <w:p w14:paraId="49E5F16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6A3F94" w14:textId="77777777" w:rsidR="00A81ACB" w:rsidRPr="001B4616" w:rsidRDefault="00A81ACB"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1 сентября </w:t>
      </w:r>
      <w:r w:rsidRPr="001B4616">
        <w:rPr>
          <w:rFonts w:ascii="Times New Roman" w:hAnsi="Times New Roman" w:cs="Times New Roman"/>
          <w:color w:val="000000" w:themeColor="text1"/>
          <w:sz w:val="16"/>
          <w:szCs w:val="16"/>
        </w:rPr>
        <w:t>в 1925 году Компартию Германии возглавляет Эрнст Тельман (немецкое имя - Ernst Thеlmann) (14756).</w:t>
      </w:r>
    </w:p>
    <w:p w14:paraId="2815D7B9" w14:textId="77777777" w:rsidR="00A81ACB" w:rsidRPr="001B4616" w:rsidRDefault="00A81ACB" w:rsidP="001B4616">
      <w:pPr>
        <w:spacing w:after="0" w:line="240" w:lineRule="auto"/>
        <w:jc w:val="both"/>
        <w:rPr>
          <w:rFonts w:ascii="Times New Roman" w:hAnsi="Times New Roman" w:cs="Times New Roman"/>
          <w:color w:val="000000" w:themeColor="text1"/>
          <w:sz w:val="16"/>
          <w:szCs w:val="16"/>
        </w:rPr>
      </w:pPr>
    </w:p>
    <w:p w14:paraId="6901AE9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92F3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5F5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Директор завода 1 Онуфриев с письмом N 483с в Отдел самолетостроения Авиатреста направил 1 комплект аэродинамического расчета ДН9А (Р-1), изготовленного согласно наряда от 14 августа 1925 для ГАЗ-10 (2196).</w:t>
      </w:r>
    </w:p>
    <w:p w14:paraId="4E2933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029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Дир. завода ГАЗ-1 Бавнуто и пом. дир. по техчасти Косткин направили письмо в КБ Авиатреста и в НК УВВС:</w:t>
      </w:r>
    </w:p>
    <w:p w14:paraId="2467F6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"Препровождаем для предварительного ознакомления 3 фотоснимка чертежей эскизных проектов самолета Боевик и сводную таблицу полетных данных.</w:t>
      </w:r>
    </w:p>
    <w:p w14:paraId="436B16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три эскизных проекта будут доложены на Техкоме завода в четверг 3 сентября 1925 в 14 час." (2198,24).</w:t>
      </w:r>
    </w:p>
    <w:p w14:paraId="7E55C5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49D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вылетевшие из Пекина 30 августа 1925 М.М.Громов и М.А.Волковойнов на Р-2 по маршруту 2800 км прибыли в Токио. М.А.Волковойнов не долетел и сел на вынужденную. Его самолет доставили в Токио в разобранном виде. Потом обе машины отправили морем во Владивосток. Л встретили в Москве 21 сентября в Большом Театре (2773,22).</w:t>
      </w:r>
    </w:p>
    <w:p w14:paraId="03CEBA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17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Громов, который вылетил 30 августа и 1 сентября сел в Тумане у Хиросимы, сумел приземлиться в Токио. Торая машина под управлением Волковойнова села на маленьком островке возле Симоносеки, откуда взлететь уже не смог. На этом «Великий Восточный перелет 1925 г.» закончился (11923).</w:t>
      </w:r>
    </w:p>
    <w:p w14:paraId="7ACC51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B921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8D094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F22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г. в тресте прошли испытания изготовленных радио станций. Комиссия ВТУ пришла к выводу, что рации в целом соответствуют ТТТ за исключением требования по весу. Однако заказчик был вынужден пой ти на это отклонение от условий, т.к. состояние производства не позволяло устранить этот недостаток без существенного ухудшения остальных характе 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 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(ЦГА СПб., ф. 2205, оп. 3, д. 4, л. 97.). Несмотря на все трудности как организационного, так и производствен ного характера, к началу октября 1925 г. изготовление всех образцов радио станций, предусмотренных договорами от 30 декабря 1924 г., было завершено, и в течение октября они были сданы представителям ВТУ РККА (ЦГА СПб., ф. 2205, оп. 3, д. 5, л. 3.). Приказом ВТУ № 203 от 25 ноября 1925 г. было отмечено, что все изготовленные образ 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ло началом снабжения Красной армии современной, по тем временам, элек тронной аппаратурой связи (Архив ВИМАИВиВС, ф. 60р, оп. 1, д. 93, л. 5.) (11870).</w:t>
      </w:r>
    </w:p>
    <w:p w14:paraId="6F3149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0A347"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г. в тресте прошли испытания изготовленных радио</w:t>
      </w:r>
      <w:r w:rsidRPr="001B4616">
        <w:rPr>
          <w:rFonts w:ascii="Times New Roman" w:hAnsi="Times New Roman" w:cs="Times New Roman"/>
          <w:color w:val="000000" w:themeColor="text1"/>
          <w:sz w:val="16"/>
          <w:szCs w:val="16"/>
        </w:rPr>
        <w:softHyphen/>
        <w:t>станций. Комиссия ВТУ пришла к выводу, что рации в целом соответствуют ТТТ за исключением требования по весу. Однако заказчик был вынужден пой</w:t>
      </w:r>
      <w:r w:rsidRPr="001B4616">
        <w:rPr>
          <w:rFonts w:ascii="Times New Roman" w:hAnsi="Times New Roman" w:cs="Times New Roman"/>
          <w:color w:val="000000" w:themeColor="text1"/>
          <w:sz w:val="16"/>
          <w:szCs w:val="16"/>
        </w:rPr>
        <w:softHyphen/>
        <w:t>ти на это отклонение от условий, т. к. состояние производства не позволяло устранить этот недостаток без существенного ухудшения остальных характе</w:t>
      </w:r>
      <w:r w:rsidRPr="001B4616">
        <w:rPr>
          <w:rFonts w:ascii="Times New Roman" w:hAnsi="Times New Roman" w:cs="Times New Roman"/>
          <w:color w:val="000000" w:themeColor="text1"/>
          <w:sz w:val="16"/>
          <w:szCs w:val="16"/>
        </w:rPr>
        <w:softHyphen/>
        <w:t>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w:t>
      </w:r>
      <w:r w:rsidRPr="001B4616">
        <w:rPr>
          <w:rFonts w:ascii="Times New Roman" w:hAnsi="Times New Roman" w:cs="Times New Roman"/>
          <w:color w:val="000000" w:themeColor="text1"/>
          <w:sz w:val="16"/>
          <w:szCs w:val="16"/>
        </w:rPr>
        <w:softHyphen/>
        <w:t>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(19098).</w:t>
      </w:r>
    </w:p>
    <w:p w14:paraId="6F14BE85"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09DDEB75"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сентября 1925 г. в тресте прошли испытания изготовленных радиостанций. Комиссия ВТУ пришла к выводу, что рации в целом соответствуют ТТТ за исключением требования по весу. Однако заказчик был вынужден пойти на это отклонение от условий, т.к. состояние про изводства не позволяло устранить этот недостаток без </w:t>
      </w:r>
      <w:r w:rsidRPr="001B4616">
        <w:rPr>
          <w:rFonts w:ascii="Times New Roman" w:hAnsi="Times New Roman" w:cs="Times New Roman"/>
          <w:color w:val="000000" w:themeColor="text1"/>
          <w:sz w:val="16"/>
          <w:szCs w:val="16"/>
        </w:rPr>
        <w:lastRenderedPageBreak/>
        <w:t>существенного ухудшения остальных характеристик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(18297).</w:t>
      </w:r>
    </w:p>
    <w:p w14:paraId="219E93CA"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5B986D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1A4D5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D47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2 сентября 1925 года в войсковой операции в Чечне первоначально было задействовано лишь 4 самолета английского производства типа “Де Хэвилленд” D.H. 9 (с мотором Либерти 400 л.с.), захваченных в свое время у белых войск на юге России. На вооружении самолета имелись 1 синхронный пулемет системы “Виккерс” и 2 турельных пулемета “Льюиса”. Бомбовая нагрузка самолета примерно составляла 200 кг. Позднее к действующей авиации был добавлен временно прикомандированный из Авиахима самолет французского производства “Фарман”. А уже к 4 сентября авиационный отряд смог привлечь к боевой работе все имеющиеся у него 8 летательных аппаратов. В связи с высокой боевой нагрузкой, имеющаяся в отрядах авиационная техника постоянно требовала ремонта. Это положение усугублялось тем обстоятельством, что на самолетах стояли старые изношенные моторы, собранные из разных частей и различной комплектации. Поэтому каждый полет аппарата был связан, в первую очередь, с проверкой работоспособности мотора и устранением обнаруженных неисправностей (10224).</w:t>
      </w:r>
    </w:p>
    <w:p w14:paraId="4BBB0F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2B7D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49448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9C8E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открылась наша летная школа в Кабуле (66,137). Получила все ранее прибывшие ДН9 и еще 7 Р-1 (6594, 18).</w:t>
      </w:r>
    </w:p>
    <w:p w14:paraId="0C19B9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C56A2" w14:textId="77777777" w:rsidR="00A81ACB" w:rsidRPr="001B4616" w:rsidRDefault="00A81ACB"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2 сентября </w:t>
      </w:r>
      <w:r w:rsidRPr="001B4616">
        <w:rPr>
          <w:rFonts w:ascii="Times New Roman" w:hAnsi="Times New Roman" w:cs="Times New Roman"/>
          <w:color w:val="000000" w:themeColor="text1"/>
          <w:sz w:val="16"/>
          <w:szCs w:val="16"/>
        </w:rPr>
        <w:t>в 1925 году в столице Афганистана Кабуле открылась авиационная школа, в которой советские специалисты обучали афганцев теории и практике летного дела. Первой страной, в которую начались поставки самолетов из Советской России, стал Афганистан . Еще в 1921-1922 годах южному соседу было направлено несколько разнотипных аппаратов. Особенностью доставки являлась вьючная перевозка, порою исключительно экзотическая - на слонах. Осенью 1924 года советская сторона передала Афганистану шесть самолетов Р-1, которые на этот раз перегнали по маршруту Ташкент - Кабул по воздуху. Протяженность маршрута, отличавшегося особой сложностью и пересекавшего снежный хребет Гиндукуш, составила 1400 километров. Особой целью перелета являлась политическая - это был своеобразный ответ на возникшие между Англией и СССР разногласия по вопросу будущей судьбы Афганистана. Позднее, в 1925 году, в эту страну отправили еще несколько самолетов. 15 июня 1925 года СССР и Афганистан подписали соглашение о дальнейшем сотрудничестве в области авиации. В соответствии с ним 2 сентября 1925 года в Кабуле была открыта авиационная школа, в которую передали все ранее поступившие самолеты. В авиашколе советские специалисты обучали афганцев теории и практике летного дела, обслуживанию авиационной техники; одновременно десятки афганцев обучались в учебных заведениях СССР. К ноябрю 1928 года в ВВС Афганистана насчитывалось около 20 самолетов, летный состав - 20 советских и 10 афганских авиаторов (14757).</w:t>
      </w:r>
    </w:p>
    <w:p w14:paraId="58946EA6" w14:textId="77777777" w:rsidR="00A81ACB" w:rsidRPr="001B4616" w:rsidRDefault="00A81ACB" w:rsidP="001B4616">
      <w:pPr>
        <w:spacing w:after="0" w:line="240" w:lineRule="auto"/>
        <w:jc w:val="both"/>
        <w:rPr>
          <w:rFonts w:ascii="Times New Roman" w:hAnsi="Times New Roman" w:cs="Times New Roman"/>
          <w:color w:val="000000" w:themeColor="text1"/>
          <w:sz w:val="16"/>
          <w:szCs w:val="16"/>
        </w:rPr>
      </w:pPr>
    </w:p>
    <w:p w14:paraId="5165C26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7E0A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F18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ночь со 2 на 3 сентября 1925 дирижабль ВМС США Шенандоа был разорван на части ураганом над Огайо. Погибло 14 членов экипажа (4577).</w:t>
      </w:r>
    </w:p>
    <w:p w14:paraId="6E0205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0D989" w14:textId="77777777" w:rsidR="000966AB" w:rsidRPr="001B4616" w:rsidRDefault="000966A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сентября 1925 дирижабль ВМС США «Шенандоа» (ZR-1) разбивается во время шторма около Колдуэлла, штат Огайо, в результате чего погибли 14 членов экипажа. Двадцать девять членов экипажа выживают (29355).</w:t>
      </w:r>
    </w:p>
    <w:p w14:paraId="4D86522F" w14:textId="77777777" w:rsidR="000966AB" w:rsidRPr="001B4616" w:rsidRDefault="000966AB" w:rsidP="001B4616">
      <w:pPr>
        <w:spacing w:after="0" w:line="240" w:lineRule="auto"/>
        <w:jc w:val="both"/>
        <w:rPr>
          <w:rFonts w:ascii="Times New Roman" w:hAnsi="Times New Roman" w:cs="Times New Roman"/>
          <w:color w:val="000000" w:themeColor="text1"/>
          <w:sz w:val="16"/>
          <w:szCs w:val="16"/>
        </w:rPr>
      </w:pPr>
    </w:p>
    <w:p w14:paraId="5EA545F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578F8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E251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Авиатрестом за № 3790 было зарегистрировано письмо от ГАЗ № 1, подписанное Директором завода Бавтуто, Пом. Дир. По техчасти Косткиным и ио зав. Сект лелопроизводством Карнеевым в Авиатрест (КБ) и НК УВВС Техсекция:</w:t>
      </w:r>
    </w:p>
    <w:p w14:paraId="615A46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Препровождаем для предварительного ознгакомления 3 фотоснимка с чертежей эскизных проектов самолета БОЕВИК и сводную таблицу полетных данных.</w:t>
      </w:r>
    </w:p>
    <w:p w14:paraId="5F521A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три эскизных проекта будут доложены на Техкоме завода в четверг 7-го сентября в 14 час.</w:t>
      </w:r>
    </w:p>
    <w:p w14:paraId="6BD20A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3 снимка №№ 551, 553 и 554 и таблица (2198,181)</w:t>
      </w:r>
    </w:p>
    <w:p w14:paraId="73DAC1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AF9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Техком ГАЗ-1 рассмотрел эскизный проект нового Боевика (2278).</w:t>
      </w:r>
    </w:p>
    <w:p w14:paraId="337F4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2D1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УВВС телеграммой уведомило советское полпредство в Германии о выделении денег на покупку 2 ЛЛ Дорнье Валь (2543,6).</w:t>
      </w:r>
    </w:p>
    <w:p w14:paraId="65588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6F17F" w14:textId="77777777" w:rsidR="00B14E85" w:rsidRPr="001B4616" w:rsidRDefault="00B14E85" w:rsidP="001B4616">
      <w:pPr>
        <w:spacing w:after="0" w:line="240" w:lineRule="auto"/>
        <w:jc w:val="both"/>
        <w:rPr>
          <w:rStyle w:val="ucoz-forum-post"/>
          <w:rFonts w:ascii="Times New Roman" w:eastAsiaTheme="majorEastAsia"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3 сентября 1925 года</w:t>
      </w:r>
      <w:r w:rsidRPr="001B4616">
        <w:rPr>
          <w:rStyle w:val="ucoz-forum-post"/>
          <w:rFonts w:ascii="Times New Roman" w:eastAsiaTheme="majorEastAsia" w:hAnsi="Times New Roman" w:cs="Times New Roman"/>
          <w:color w:val="000000" w:themeColor="text1"/>
          <w:sz w:val="16"/>
          <w:szCs w:val="16"/>
        </w:rPr>
        <w:t xml:space="preserve"> Управление ВВС (УВВС) телеграммой уведомило торгпредство в Германии о выделении денег на покупку двух летающих лодок DoJ, а 20 октября уже оформили заказ № 211 (он же ДЕ-55). За прототип выбрали самолеты, изготовленные для Чили. При этом оборудование на них устанавливалось не немецкое, а "сборное": английские пулеметы и компасы, французские турели и фотоаппараты, итальянские радиостанции, немецкие часы и т. п. Главным отличием от прототипа явились моторы Лоррэн-Дитрих 12ЕЬ, трехрядные V-образные водяного охлаждения, мощностью 450 л. с. Выбрали их, вероятно, за дешевизну, а не за высокие характеристики. Эти же двигатели устанавливались на покупавшиеся УВВС во Франции бомбардировщики Фарман F.62 "Голиаф" и отечественные разведчики Р-3. Немцы предлагали моторы "Либерти" или "Игл", но УВВС в конечном итоге настояло на французских двигателях.</w:t>
      </w:r>
    </w:p>
    <w:p w14:paraId="128B3BBA" w14:textId="77777777" w:rsidR="00B14E85" w:rsidRPr="001B4616" w:rsidRDefault="00B14E85" w:rsidP="001B4616">
      <w:pPr>
        <w:spacing w:after="0" w:line="240" w:lineRule="auto"/>
        <w:jc w:val="both"/>
        <w:rPr>
          <w:rStyle w:val="ucoz-forum-post"/>
          <w:rFonts w:ascii="Times New Roman" w:eastAsiaTheme="majorEastAsia" w:hAnsi="Times New Roman" w:cs="Times New Roman"/>
          <w:color w:val="000000" w:themeColor="text1"/>
          <w:sz w:val="16"/>
          <w:szCs w:val="16"/>
        </w:rPr>
      </w:pPr>
      <w:r w:rsidRPr="001B4616">
        <w:rPr>
          <w:rStyle w:val="ucoz-forum-post"/>
          <w:rFonts w:ascii="Times New Roman" w:eastAsiaTheme="majorEastAsia" w:hAnsi="Times New Roman" w:cs="Times New Roman"/>
          <w:color w:val="000000" w:themeColor="text1"/>
          <w:sz w:val="16"/>
          <w:szCs w:val="16"/>
        </w:rPr>
        <w:t>Самолеты советского заказа получили на заводе в Марина-ди-Пиза номера 56 и 57 (14758).</w:t>
      </w:r>
    </w:p>
    <w:p w14:paraId="027F16F5" w14:textId="77777777" w:rsidR="00B14E85" w:rsidRPr="001B4616" w:rsidRDefault="00B14E85" w:rsidP="001B4616">
      <w:pPr>
        <w:spacing w:after="0" w:line="240" w:lineRule="auto"/>
        <w:jc w:val="both"/>
        <w:rPr>
          <w:rStyle w:val="ucoz-forum-post"/>
          <w:rFonts w:ascii="Times New Roman" w:eastAsiaTheme="majorEastAsia" w:hAnsi="Times New Roman" w:cs="Times New Roman"/>
          <w:color w:val="000000" w:themeColor="text1"/>
          <w:sz w:val="16"/>
          <w:szCs w:val="16"/>
        </w:rPr>
      </w:pPr>
    </w:p>
    <w:p w14:paraId="3938929D" w14:textId="1A7B291B" w:rsidR="00706365" w:rsidRPr="001B4616" w:rsidRDefault="007063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г. закончился перелет М.М.Громова из Пекина в Токио, иачатый им 30 августа. По требованию японских властей маршрут полета был установлен много северное цусимского пролива, где нет островов и где удлиняется полет над морем. Перелет протяженностью 2700 км бвл совершен в течение трех дней за 12 летных часов. Летчик Волковойнов, нылетевпнй вместе с Громовым, не долетел до Токио и вынужденно сел в полосе военной зоны Японии. Самолет его в разобранном виде был доставлен в Токио, а оттуда летчики и их самолеты были доставлены во Владнвосток, 21 сентября в Москве, в Большом театре состоялось чествование всех участников исторического перелета Москва-Пекин-Токио.</w:t>
      </w:r>
    </w:p>
    <w:p w14:paraId="4A5D5DFC" w14:textId="77777777" w:rsidR="00706365" w:rsidRPr="001B4616" w:rsidRDefault="0070636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/И.П.Шмидт. Великий перелет Москва-Пекия, 1926 г.; М.Волковойиов.На самолете из Москвы в Японию через Пекин, 1926/ (23370).</w:t>
      </w:r>
    </w:p>
    <w:p w14:paraId="7AEB7B4A" w14:textId="77777777" w:rsidR="00706365" w:rsidRPr="001B4616" w:rsidRDefault="00706365" w:rsidP="001B4616">
      <w:pPr>
        <w:spacing w:after="0" w:line="240" w:lineRule="auto"/>
        <w:jc w:val="both"/>
        <w:rPr>
          <w:rFonts w:ascii="Times New Roman" w:hAnsi="Times New Roman" w:cs="Times New Roman"/>
          <w:color w:val="000000" w:themeColor="text1"/>
          <w:sz w:val="16"/>
          <w:szCs w:val="16"/>
        </w:rPr>
      </w:pPr>
    </w:p>
    <w:p w14:paraId="60A053F3" w14:textId="77777777" w:rsidR="000D67E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1C16BCC" w14:textId="77777777" w:rsidR="000D67EF" w:rsidRPr="001B4616" w:rsidRDefault="000D67E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512568" w14:textId="77777777" w:rsidR="000D67EF" w:rsidRPr="001B4616" w:rsidRDefault="000D67EF" w:rsidP="001B4616">
      <w:pPr>
        <w:pStyle w:val="ae"/>
        <w:spacing w:before="0" w:after="0"/>
        <w:jc w:val="both"/>
        <w:rPr>
          <w:bCs/>
          <w:color w:val="000000" w:themeColor="text1"/>
          <w:sz w:val="16"/>
          <w:szCs w:val="16"/>
        </w:rPr>
      </w:pPr>
      <w:r w:rsidRPr="001B4616">
        <w:rPr>
          <w:bCs/>
          <w:color w:val="000000" w:themeColor="text1"/>
          <w:sz w:val="16"/>
          <w:szCs w:val="16"/>
        </w:rPr>
        <w:t>3 – 7 сентября 1925. Проходили маневры войск УВО (17150).</w:t>
      </w:r>
    </w:p>
    <w:p w14:paraId="6814FEBE" w14:textId="77777777" w:rsidR="000D67EF" w:rsidRPr="001B4616" w:rsidRDefault="000D67EF" w:rsidP="001B4616">
      <w:pPr>
        <w:pStyle w:val="ae"/>
        <w:spacing w:before="0" w:after="0"/>
        <w:jc w:val="both"/>
        <w:rPr>
          <w:bCs/>
          <w:color w:val="000000" w:themeColor="text1"/>
          <w:sz w:val="16"/>
          <w:szCs w:val="16"/>
        </w:rPr>
      </w:pPr>
    </w:p>
    <w:p w14:paraId="087DA87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7B40D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AEEAC" w14:textId="77777777" w:rsidR="00FC0899" w:rsidRPr="001B4616" w:rsidRDefault="00FC089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корабль ВМС Испании Dédalo, единственный из когда-либо построенных кораблей, способных управлять дирижаблями, воздушными шарами и гидросамолетами, сопровождает испанский флот в Марокко для участия в войне за Риф. Ее самолет и один из дирижаблей поддерживают испанскую кампанию по захвату Алжира 2 октября. Это единственный европейский авиационный корабль, который участвовал в боях между окончанием Гражданской войны в России и началом Второй мировой войны (20355).</w:t>
      </w:r>
    </w:p>
    <w:p w14:paraId="77C31A11" w14:textId="77777777" w:rsidR="00FC0899" w:rsidRPr="001B4616" w:rsidRDefault="00FC0899" w:rsidP="001B4616">
      <w:pPr>
        <w:spacing w:after="0" w:line="240" w:lineRule="auto"/>
        <w:jc w:val="both"/>
        <w:rPr>
          <w:rFonts w:ascii="Times New Roman" w:hAnsi="Times New Roman" w:cs="Times New Roman"/>
          <w:color w:val="000000" w:themeColor="text1"/>
          <w:sz w:val="16"/>
          <w:szCs w:val="16"/>
        </w:rPr>
      </w:pPr>
    </w:p>
    <w:p w14:paraId="3165C4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сентября 1925 года ZR-1 вылетел из Лейкхерста. В 4.23 утра на высоте около 750 м он попал в мощный восходящий воздушный поток. Была отдана команда на полное отклонение руля высоты “на спуск”. При этом дирижабль получил отрицательный дифферент 18°. Тем не менее набор высоты продолжался со скоростью, достигавшей моментами 1,5 м/с. В 4.30 ZR-1 преодолел 950 м. Подъем прекратился. В течение 6 минут дирижабль шел на такой высоте. Двигатели были переведены на максимальный режим. Однако вскоре после этого двигатель № 2 остановился. Причиной его отказа, видимо, явилась неэффективная работа маслосистемы, обусловленная большим дифферентом дирижабля. В 4.36 ZR-1 опять начал набирать высоту, при этом скорость ее набора в отдельные моменты достигала 5 м/с. Через 10 минут дирижабль уже находился на высоте 1850 м. Подъем сопровождался [420] выпуском газа через клапаны. Это привело к перетяжелению дирижабля, и он после прекращения подъема начал снижаться, причем настолько быстро (скорость спуска вначале достигала 7,5 м/с), что командир во избежание катастрофы приказал сбросить за борт весь оставшийся водяной балласт. </w:t>
      </w:r>
    </w:p>
    <w:p w14:paraId="28360A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высоте 900 м ZR-1 стабилизировался, но через 2 минуты вновь был подхвачен мощным восходящим потоком. Предвидя, что после нового подъема дирижабль опять начнет быстро снижаться, командир отдал команду приготовиться к сбросу баков с горючим и тяжелого оборудования. Практически одновременно с этим </w:t>
      </w:r>
      <w:r w:rsidRPr="001B4616">
        <w:rPr>
          <w:rFonts w:ascii="Times New Roman" w:hAnsi="Times New Roman" w:cs="Times New Roman"/>
          <w:color w:val="000000" w:themeColor="text1"/>
          <w:sz w:val="16"/>
          <w:szCs w:val="16"/>
        </w:rPr>
        <w:lastRenderedPageBreak/>
        <w:t xml:space="preserve">раздался треск и начали отделяться гондола управления с частью каркаса и моторные гондолы. Некоторое время гондола еще висела под корпусом, удерживаемая тросами, а затем рухнула на землю с восьмью членами экипажа. </w:t>
      </w:r>
    </w:p>
    <w:p w14:paraId="3C2E02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этого задняя часть дирижабля длиной около 150 м отделилась от носовой и была унесена ветром. В газовых баллонах задней части оказалось достаточно газа, чтобы она могла лететь подобно неуправляемому аэростату. Через некоторое время задняя часть опустилась на землю — 22 членам экипажа, находившимся в ней, удалось спастись. </w:t>
      </w:r>
    </w:p>
    <w:p w14:paraId="4C3122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Носовая часть поднялась на высоту около 3000 м, на которой удалось прекратить подъем путем выпуска газа через клапаны. После этого была произведена посадка. Все семеро членов экипажа, находившиеся в этой части, остались живы. </w:t>
      </w:r>
    </w:p>
    <w:p w14:paraId="13F7A5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Всего погибли четырнадцать человек — восемь в гондоле управления, трое были убиты, когда от дирижабля оторвало две моторные гондолы, и еще трое выпали из дирижабля, когда он переломился на две части. </w:t>
      </w:r>
    </w:p>
    <w:p w14:paraId="1EA66A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Основной причиной катастрофы явилась недостаточная прочность корпуса, обусловленная отсутствием надежных методик расчета [421] каркаса. Разрушение дирижабля произошло вследствие того, что конструкция не выдержала напряжения, возникшего при воздействии на дирижабль мощного вертикального воздушного потока. Этому способствовали ошибки пилотирования, заключавшиеся в полной даче руля высоты и переводе двигателей на максимальный режим, что привело к дополнительным аэродинамическим нагрузкам на и без того перегруженный корпус (11324).</w:t>
      </w:r>
    </w:p>
    <w:p w14:paraId="715215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A53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сентября 1925 во время шторма первый американский жесткий дирижабль ZR-1 потерпел катастрофу в Огайо и погибли люди (3481).</w:t>
      </w:r>
    </w:p>
    <w:p w14:paraId="28311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25419" w14:textId="77777777" w:rsidR="00B14E85" w:rsidRPr="001B4616" w:rsidRDefault="00B14E85" w:rsidP="001B4616">
      <w:pPr>
        <w:spacing w:after="0" w:line="240" w:lineRule="auto"/>
        <w:jc w:val="both"/>
        <w:rPr>
          <w:rStyle w:val="ucoz-forum-post"/>
          <w:rFonts w:ascii="Times New Roman" w:eastAsiaTheme="majorEastAsia" w:hAnsi="Times New Roman" w:cs="Times New Roman"/>
          <w:color w:val="000000" w:themeColor="text1"/>
          <w:sz w:val="16"/>
          <w:szCs w:val="16"/>
        </w:rPr>
      </w:pPr>
      <w:r w:rsidRPr="001B4616">
        <w:rPr>
          <w:rStyle w:val="ucoz-forum-post"/>
          <w:rFonts w:ascii="Times New Roman" w:eastAsiaTheme="majorEastAsia" w:hAnsi="Times New Roman" w:cs="Times New Roman"/>
          <w:color w:val="000000" w:themeColor="text1"/>
          <w:sz w:val="16"/>
          <w:szCs w:val="16"/>
        </w:rPr>
        <w:t>3 сентября 1925 Во время шторма первый американский жесткий гелиевый дирижабль ZR-1 "Шенандоа" терпит катастрофу над Колдуэллом (штат Огайо), уносящую множество человеческих жизней (14758).</w:t>
      </w:r>
    </w:p>
    <w:p w14:paraId="060135BA" w14:textId="77777777" w:rsidR="00B14E85" w:rsidRPr="001B4616" w:rsidRDefault="00B14E85" w:rsidP="001B4616">
      <w:pPr>
        <w:spacing w:after="0" w:line="240" w:lineRule="auto"/>
        <w:jc w:val="both"/>
        <w:rPr>
          <w:rStyle w:val="ucoz-forum-post"/>
          <w:rFonts w:ascii="Times New Roman" w:eastAsiaTheme="majorEastAsia" w:hAnsi="Times New Roman" w:cs="Times New Roman"/>
          <w:color w:val="000000" w:themeColor="text1"/>
          <w:sz w:val="16"/>
          <w:szCs w:val="16"/>
        </w:rPr>
      </w:pPr>
    </w:p>
    <w:p w14:paraId="7776D0B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43327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7B3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сентября 1925 ГАЗ-3 КЛ писал письмо N 437с КБ Авиатреста о том, что МРЛ-1 может быть предъявлен на испытания 15 сентября с.г. (2198,160).</w:t>
      </w:r>
    </w:p>
    <w:p w14:paraId="45F4B6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 Лпит. “Б” (2 экз.)</w:t>
      </w:r>
    </w:p>
    <w:p w14:paraId="581010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Государственному тресту Авиапромышленности (конструкторское бюро)</w:t>
      </w:r>
    </w:p>
    <w:p w14:paraId="7B443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 062633 (н/вх. № 342-с ).</w:t>
      </w:r>
    </w:p>
    <w:p w14:paraId="02A425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Настоящим доносим нижеследующие данные о са</w:t>
      </w:r>
      <w:r w:rsidRPr="001B4616">
        <w:rPr>
          <w:rFonts w:ascii="Times New Roman" w:hAnsi="Times New Roman" w:cs="Times New Roman"/>
          <w:color w:val="000000" w:themeColor="text1"/>
          <w:sz w:val="16"/>
          <w:szCs w:val="16"/>
        </w:rPr>
        <w:softHyphen/>
        <w:t>олете МРЛ-1:</w:t>
      </w:r>
    </w:p>
    <w:p w14:paraId="6E3A13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Самолет МРЛ-1 может быть пред"явлен Комиссии 15 сентября с/г. Задержка произошла из- за алюминия, который получен лишь 30 августа с.г. В настоящее время верхняя центральная часть уже собирается.</w:t>
      </w:r>
    </w:p>
    <w:p w14:paraId="451121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заказ на дуралюминий произведен 31-го августа с.г. на технических условиях УВВС. Дуралюминий будет приниматься в закаленном виде, причем ни</w:t>
      </w:r>
      <w:r w:rsidRPr="001B4616">
        <w:rPr>
          <w:rFonts w:ascii="Times New Roman" w:hAnsi="Times New Roman" w:cs="Times New Roman"/>
          <w:color w:val="000000" w:themeColor="text1"/>
          <w:sz w:val="16"/>
          <w:szCs w:val="16"/>
        </w:rPr>
        <w:softHyphen/>
        <w:t>каких гарантий, в случае термической обработки нашим заводом, "КРАСНЫЙ ВЫБОРЖЕЦ" не дает.</w:t>
      </w:r>
    </w:p>
    <w:p w14:paraId="3D2DB4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После введения изменений в самолет, направлен</w:t>
      </w:r>
      <w:r w:rsidRPr="001B4616">
        <w:rPr>
          <w:rFonts w:ascii="Times New Roman" w:hAnsi="Times New Roman" w:cs="Times New Roman"/>
          <w:color w:val="000000" w:themeColor="text1"/>
          <w:sz w:val="16"/>
          <w:szCs w:val="16"/>
        </w:rPr>
        <w:softHyphen/>
        <w:t>ных к уменьшению веса и вредного сопротивления конструкции, а также изменения скоропод"емкости, завод считает, что самолет будет обладать макси</w:t>
      </w:r>
      <w:r w:rsidRPr="001B4616">
        <w:rPr>
          <w:rFonts w:ascii="Times New Roman" w:hAnsi="Times New Roman" w:cs="Times New Roman"/>
          <w:color w:val="000000" w:themeColor="text1"/>
          <w:sz w:val="16"/>
          <w:szCs w:val="16"/>
        </w:rPr>
        <w:softHyphen/>
        <w:t>мальной скоростью 185 кил. при полезной нагрузке 850 кил. при полетном весе в 2400 клг. Взлет с этой нагрузкой будет уменьшен, путем изменения...(2198,160).</w:t>
      </w:r>
    </w:p>
    <w:p w14:paraId="1D6FC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679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сентября 1925 Директор з-да № 1 Онуфриев писал письмо № 483/с в Авиатрест (Отдел самолетостроения)</w:t>
      </w:r>
    </w:p>
    <w:p w14:paraId="0D2A52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препровождаем 1 комплект аэродинамического расчета с-та ДН9-А (Р-1), изготовленного согласно Вашего наряда за № 91/в от 14 августа с.г. для ГАЗ № 10.</w:t>
      </w:r>
    </w:p>
    <w:p w14:paraId="2BA18F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Описание № 1 на 5-ти полулистах, № 3 в 7-ми полулистах и 1 лист синьки чертежа (2196,214)</w:t>
      </w:r>
    </w:p>
    <w:p w14:paraId="6FFF9B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50BC0" w14:textId="77777777" w:rsidR="00EF412B"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8A0A9FB" w14:textId="77777777" w:rsidR="00EF412B" w:rsidRPr="001B4616" w:rsidRDefault="00EF412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5C4DF"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сентября 1925 г. башня, снятая с линкора Полтава,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305-мм башенная батарея №30 вместе с башенной батареей № 35 являлась своеобразным «костяком» системы артиллерийской обороны крепости и наносила противнику серьезный урон в живой силе и технике. Башенные артиллерийские установки МБ-2-12 батареи № 30 аналогичны по устройству, установленным на фортах «Ино» и «Красная Горка» на берегах Финского залива. Пушки (№ 142, 145, 149 и 158) изготовлены Обуховским заводом, башни — Металлическим. Заводом «Большевик» изготовлена и вращающаяся дальномерная рубка «Б-19» с 10-метровым стереоскопическим дальномером фирмы «Цейс» и стереотрубой «СТ-5» 5-метровой базы. Батарея была оборудована автономными источниками электроэнергии и водоснабжения. К началу ВОВ батарея № 30 представляла собой мощное фортификационное сооружение, обладающее большой живучестью и внушительной боевой силой (15132).</w:t>
      </w:r>
    </w:p>
    <w:p w14:paraId="107E6BD1"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p>
    <w:p w14:paraId="5CFAEB5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12469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F64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Рано утром 4 сентября 1925 авиагруппа из 3-х самолетов провела бомбометание аулов Химой и Хакмадой, сбросив на них до 160 килограмм бомбового запаса. Вслед за тем из близлежащих аулов было взято 40 заложников, часть которых тут же направлена на поиски имама. Уже к 8 часам того же дня был созван сход, на котором население, наконец-то согласилось выдать Н. Гоцинского и вступило с ним в переговоры о добровольной его явке представителям военного командования. В ходе совершенного 4 сентября авианалета 2 аппарата получили незначительные повреждения (неисправность цилиндра мотора и бензоводной трубки), но смогли до конца завершить выполнение поставленных задач. Находившийся в этом районе начальник ВВС Северокавказского военного округа И.И. Петрожицкий связался и вел переговоры с сигнальным постом воздушной связи 82-го стрелкового полка войсковой группы комдива И.Р. Апанасенко. По его мнению, командование группы было полностью уверено, что Н. Гоцинский плотно взят в кольцо и его поимка только дело времени (10224).</w:t>
      </w:r>
    </w:p>
    <w:p w14:paraId="71224C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C751B" w14:textId="77777777" w:rsidR="00EF412B"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3855AA8" w14:textId="77777777" w:rsidR="00EF412B" w:rsidRPr="001B4616" w:rsidRDefault="00EF412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3D4AC"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4 сентября </w:t>
      </w:r>
      <w:r w:rsidRPr="001B4616">
        <w:rPr>
          <w:rFonts w:ascii="Times New Roman" w:hAnsi="Times New Roman" w:cs="Times New Roman"/>
          <w:color w:val="000000" w:themeColor="text1"/>
          <w:sz w:val="16"/>
          <w:szCs w:val="16"/>
        </w:rPr>
        <w:t>в 1925 году первый полет лайнера «Fokker F.VII/3m». Он был самым популярным транспортным самолётом второй половины 20-х гг (14759).</w:t>
      </w:r>
    </w:p>
    <w:p w14:paraId="5E3284B4"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p>
    <w:p w14:paraId="5319CC66"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4 сентября 1925 года</w:t>
      </w:r>
      <w:r w:rsidRPr="001B4616">
        <w:rPr>
          <w:rFonts w:ascii="Times New Roman" w:hAnsi="Times New Roman" w:cs="Times New Roman"/>
          <w:color w:val="000000" w:themeColor="text1"/>
          <w:sz w:val="16"/>
          <w:szCs w:val="16"/>
        </w:rPr>
        <w:t xml:space="preserve"> Первый полет трёхмоторного лайнера Fokker F-VIIa-3m. Он был самым популярным транспортным самолётом второй половины 20-х гг; Фоккер специально вернулся из США, чтобы участвовать в этом полёте.. Самолёт уверенно держался в воздухе со всеми работающими двигателями, а также с отключением одного или двух (14759).</w:t>
      </w:r>
    </w:p>
    <w:p w14:paraId="1FC34B2F" w14:textId="77777777" w:rsidR="00EF412B" w:rsidRPr="001B4616" w:rsidRDefault="00EF412B" w:rsidP="001B4616">
      <w:pPr>
        <w:spacing w:after="0" w:line="240" w:lineRule="auto"/>
        <w:jc w:val="both"/>
        <w:rPr>
          <w:rFonts w:ascii="Times New Roman" w:hAnsi="Times New Roman" w:cs="Times New Roman"/>
          <w:color w:val="000000" w:themeColor="text1"/>
          <w:sz w:val="16"/>
          <w:szCs w:val="16"/>
        </w:rPr>
      </w:pPr>
    </w:p>
    <w:p w14:paraId="222813A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686D5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2BF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сентября 1925 года ЦК ВКП(б) своим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В соответствии с этим указанием ВСНХ СССР циркуляром от 13 октября 1925 года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"спецоедства".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"итээровцев"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2332C3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637AA" w14:textId="77777777" w:rsidR="000D67E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B4255F0" w14:textId="77777777" w:rsidR="000D67EF" w:rsidRPr="001B4616" w:rsidRDefault="000D67E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7C8A7" w14:textId="77777777" w:rsidR="000D67EF" w:rsidRPr="001B4616" w:rsidRDefault="000D67EF" w:rsidP="001B4616">
      <w:pPr>
        <w:pStyle w:val="ae"/>
        <w:spacing w:before="0" w:after="0"/>
        <w:jc w:val="both"/>
        <w:rPr>
          <w:bCs/>
          <w:color w:val="000000" w:themeColor="text1"/>
          <w:sz w:val="16"/>
          <w:szCs w:val="16"/>
        </w:rPr>
      </w:pPr>
      <w:r w:rsidRPr="001B4616">
        <w:rPr>
          <w:bCs/>
          <w:color w:val="000000" w:themeColor="text1"/>
          <w:sz w:val="16"/>
          <w:szCs w:val="16"/>
        </w:rPr>
        <w:t>5 – 12 сентября 1925. Проходили маневры войск ЛBO (17150).</w:t>
      </w:r>
    </w:p>
    <w:p w14:paraId="5909A13B" w14:textId="77777777" w:rsidR="000D67EF" w:rsidRPr="001B4616" w:rsidRDefault="000D67EF" w:rsidP="001B4616">
      <w:pPr>
        <w:pStyle w:val="ae"/>
        <w:spacing w:before="0" w:after="0"/>
        <w:jc w:val="both"/>
        <w:rPr>
          <w:bCs/>
          <w:color w:val="000000" w:themeColor="text1"/>
          <w:sz w:val="16"/>
          <w:szCs w:val="16"/>
        </w:rPr>
      </w:pPr>
    </w:p>
    <w:p w14:paraId="617B4A4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1DE14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E42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сентября 1925 в одной из пещер около села Хакмадой специальная оперативная группа в составе бывшего заместителя начальника Дагестанского ОГПУ Л.И. Когана, начальника Чеченского отдела ОГПУ С.М.Миронова, его заместителя Г. Графта и других арестовала имама Н. Гоцинского и еще 150 человек его ближнего окружения. Среди них: шейхи М. Ансалтинский и Джа-ватхан, руководитель ингушских отрядов А. Шамилев, один из основных вербовщиков и сторонник Гоцинского бывший председатель Ножаюртовского окрисполкома М.Гебюертиев, военный советник турецкий полковник Хусейн Эфенди, телохранители Гоцинского братья Ш. и М. Мусаевы и такие видные руководители движения, как Ума Умаев, Атаби Шамилев, Наид Веков (убит), Эс-темиров Алитбулат (убит). Необходимо отметить, что на окончательное решение Н. Гоцинского о сдаче оказал демонстративный полет в блокируемом районе 5 самолетов, направленных в район Шароя, с целью морального воздействия на скрывающихся в горах повстанцев и бандитов. Как отмечали свидетели: “...до их появления имам несколько раз выходил из своей пещеры и возвращался обратно, но появление “синих птиц” окончательно убедило его сдаться”. Это был большой успех в ходе проводимой войсковой операции, заметно сокративший ее временные сроки (предполагалось полное разоружение Чечни провести к 10 - 14 сентября). В связи с этим обстоятельством Полевым штабом, учитывая завершение разоружения горной Чечни, было принято решение о начале заключительной части операции на территории равнинного района автономной области (10224).</w:t>
      </w:r>
    </w:p>
    <w:p w14:paraId="36EAFE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3A96B" w14:textId="77777777" w:rsidR="000C58CB" w:rsidRPr="003600B8" w:rsidRDefault="000C58CB" w:rsidP="000C58CB">
      <w:pPr>
        <w:spacing w:after="0" w:line="240" w:lineRule="auto"/>
        <w:jc w:val="both"/>
        <w:rPr>
          <w:rFonts w:ascii="Times New Roman" w:hAnsi="Times New Roman" w:cs="Times New Roman"/>
          <w:color w:val="0070C0"/>
          <w:sz w:val="16"/>
          <w:szCs w:val="16"/>
        </w:rPr>
      </w:pPr>
      <w:bookmarkStart w:id="109" w:name="bookmark1510"/>
      <w:bookmarkStart w:id="110" w:name="bookmark1511"/>
      <w:bookmarkStart w:id="111" w:name="bookmark1512"/>
      <w:r w:rsidRPr="003600B8">
        <w:rPr>
          <w:rFonts w:ascii="Times New Roman" w:hAnsi="Times New Roman" w:cs="Times New Roman"/>
          <w:color w:val="0070C0"/>
          <w:sz w:val="16"/>
          <w:szCs w:val="16"/>
        </w:rPr>
        <w:t>5 сентября 1925 г. в одной из пещер около села Хакмадой специальная оперативная группа арестовала имама Н. Гоцинского и еще 150 человек его ближнего окружения. Необходимо отметить, что на окончательное решение Н. Гоцинского о сдаче оказал демонстративный полет в блокируемом районе 5 самолетов, направленных в район Шароя, с целью морального воздействия на скрывающихся в горах повстанцев и бандитов. Как отмечали свидетели, «до их появления имам несколько раз выходил из своей пещеры и возвращался обратно, но появление «синих птиц» окончательно убедило его сдаться».</w:t>
      </w:r>
      <w:bookmarkEnd w:id="109"/>
      <w:bookmarkEnd w:id="110"/>
      <w:bookmarkEnd w:id="111"/>
      <w:r w:rsidRPr="003600B8">
        <w:rPr>
          <w:rFonts w:ascii="Times New Roman" w:hAnsi="Times New Roman" w:cs="Times New Roman"/>
          <w:color w:val="0070C0"/>
          <w:sz w:val="16"/>
          <w:szCs w:val="16"/>
        </w:rPr>
        <w:t xml:space="preserve"> </w:t>
      </w:r>
      <w:bookmarkStart w:id="112" w:name="bookmark1513"/>
      <w:bookmarkStart w:id="113" w:name="bookmark1514"/>
      <w:bookmarkStart w:id="114" w:name="bookmark1515"/>
      <w:r w:rsidRPr="003600B8">
        <w:rPr>
          <w:rFonts w:ascii="Times New Roman" w:hAnsi="Times New Roman" w:cs="Times New Roman"/>
          <w:color w:val="0070C0"/>
          <w:sz w:val="16"/>
          <w:szCs w:val="16"/>
        </w:rPr>
        <w:t>С 5 сентября основной упор был сделан на ликвидации бандитских групп в центральной и северной части Чечни.</w:t>
      </w:r>
      <w:bookmarkEnd w:id="112"/>
      <w:bookmarkEnd w:id="113"/>
      <w:bookmarkEnd w:id="114"/>
      <w:r w:rsidRPr="003600B8">
        <w:rPr>
          <w:rFonts w:ascii="Times New Roman" w:hAnsi="Times New Roman" w:cs="Times New Roman"/>
          <w:color w:val="0070C0"/>
          <w:sz w:val="16"/>
          <w:szCs w:val="16"/>
        </w:rPr>
        <w:t xml:space="preserve"> </w:t>
      </w:r>
      <w:bookmarkStart w:id="115" w:name="bookmark1516"/>
      <w:bookmarkStart w:id="116" w:name="bookmark1517"/>
      <w:bookmarkStart w:id="117" w:name="bookmark1518"/>
      <w:r w:rsidRPr="003600B8">
        <w:rPr>
          <w:rFonts w:ascii="Times New Roman" w:hAnsi="Times New Roman" w:cs="Times New Roman"/>
          <w:color w:val="0070C0"/>
          <w:sz w:val="16"/>
          <w:szCs w:val="16"/>
        </w:rPr>
        <w:t>Тогда же происходит значительное увеличение авиационной группировки, задействованной в проводимой войсковой операции. Из Севастополя в г. Грозный был переброшен 5-й отдельный разведывательный авиаотряд. В результате была создана сводная авиагруппа под командованием военного летчика Краснощекова, уже имевшего большой опыт подавления антисоветских выступлений на территории Кубани и Чечни (25029).</w:t>
      </w:r>
      <w:bookmarkEnd w:id="115"/>
      <w:bookmarkEnd w:id="116"/>
      <w:bookmarkEnd w:id="117"/>
    </w:p>
    <w:p w14:paraId="18073AD3"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703DE3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 сентября 1925 самолеты провели полеты для демонстрации силы в Шароевском районе, а также над группой населенных пунктов: Урус-Мартан, Ст.Атаги, Ведено, Беной, Зандак и Ал-лерой. Одновременно летчики разбрасывали воззвания к населению аулов (10224).</w:t>
      </w:r>
    </w:p>
    <w:p w14:paraId="115AF2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226D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E3934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BA6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сентября 1925 года при посадке на аэродром г. Грозного после выполнения боевого задания 2 самолета авиационной группы из-за сплошного дыма от горевших рядом нефтяных отходов потерпели аварию. Один из них налетел на бугор, другой - на пробегавших мимо лошадей. К счастью это был единственный случай с таким печальным исходом (10224).</w:t>
      </w:r>
    </w:p>
    <w:p w14:paraId="155C36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862B0"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A9ED20D"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D2DF0"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сентября 1925 была утверждена предварительная программа опытного строительства на 1925-26 (2183,2) и срок по боевику был 1 июня 1926 (2183,2).</w:t>
      </w:r>
    </w:p>
    <w:p w14:paraId="4B083BA2"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E4A1D3"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F20EBAC"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E2563"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сентября 1925 для подавления активного сопротивления частям Красной Армии самолеты авиационной группы осуществили бомбометание аулов Нижелой и Рагехой, на которые было сброшено 96 килограмм бомб. Одновременно по вышеназванным населенным пунктам подошедшей войсковой группой комдива Козицкого был нанесен артиллерийский удар (10224).</w:t>
      </w:r>
    </w:p>
    <w:p w14:paraId="2CED2334" w14:textId="77777777" w:rsidR="00817CD9" w:rsidRPr="001B4616" w:rsidRDefault="00817CD9"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C4C5F" w14:textId="77777777" w:rsidR="00817CD9" w:rsidRPr="001B4616" w:rsidRDefault="00817CD9"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18" w:name="_Hlk80100912"/>
      <w:r w:rsidRPr="001B4616">
        <w:rPr>
          <w:rFonts w:ascii="Times New Roman" w:hAnsi="Times New Roman" w:cs="Times New Roman"/>
          <w:color w:val="000000" w:themeColor="text1"/>
          <w:sz w:val="16"/>
          <w:szCs w:val="16"/>
        </w:rPr>
        <w:t>7 сентября 1925 было сброшено 96 килограмм бомб на активно сопротивляющиеся аулы Нижелой и Рагехой, а на следующий день сбросили 320 килограммов бомб на Урус-Мартан и Ножай-Юрт по блокированным бандитским формированиям шейха Бела Хаджи. Взрывы авиационных бомб носили устрашающий характер. В авианалете на населенный пункт Ножай-Юрт участвовало 2 самолёта, они сбросили на выбранные цели 8 пудовых бомб. Старейшины аулов пошли на уступки, пообещав к 9 сентября сдать оружие и трех шейхов во главе с Бела Хаджи. Для исключения гибели местного населения проведены демонстрационные полеты авиации над районами, где осуществлялась наибольшая поддержка бандитов. Эти полёты с разбрасыванием листовок были выполнены 5-6 сентября 1925 г. (21474)</w:t>
      </w:r>
    </w:p>
    <w:bookmarkEnd w:id="118"/>
    <w:p w14:paraId="75BAA11D" w14:textId="77777777" w:rsidR="00817CD9" w:rsidRPr="001B4616" w:rsidRDefault="00817CD9"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410606D" w14:textId="77777777" w:rsidR="0034720C" w:rsidRPr="001B4616" w:rsidRDefault="0034720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3502132" w14:textId="77777777" w:rsidR="0034720C" w:rsidRPr="001B4616" w:rsidRDefault="0034720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958CB"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сентября 1925 г. изготовление общих видов ОЛ-1 было выполне</w:t>
      </w:r>
      <w:r w:rsidRPr="001B4616">
        <w:rPr>
          <w:rFonts w:ascii="Times New Roman" w:hAnsi="Times New Roman" w:cs="Times New Roman"/>
          <w:color w:val="000000" w:themeColor="text1"/>
          <w:sz w:val="16"/>
          <w:szCs w:val="16"/>
        </w:rPr>
        <w:softHyphen/>
        <w:t>но конструктором А.А. Крыловым, аэродинамический рас</w:t>
      </w:r>
      <w:r w:rsidRPr="001B4616">
        <w:rPr>
          <w:rFonts w:ascii="Times New Roman" w:hAnsi="Times New Roman" w:cs="Times New Roman"/>
          <w:color w:val="000000" w:themeColor="text1"/>
          <w:sz w:val="16"/>
          <w:szCs w:val="16"/>
        </w:rPr>
        <w:softHyphen/>
        <w:t>чет выполнили Д. Костяков и Л. Сутугин.</w:t>
      </w:r>
    </w:p>
    <w:p w14:paraId="05D052A5"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представлял собой подкосный моноплан с двига</w:t>
      </w:r>
      <w:r w:rsidRPr="001B4616">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1B4616">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1B4616">
        <w:rPr>
          <w:rFonts w:ascii="Times New Roman" w:hAnsi="Times New Roman" w:cs="Times New Roman"/>
          <w:color w:val="000000" w:themeColor="text1"/>
          <w:sz w:val="16"/>
          <w:szCs w:val="16"/>
        </w:rPr>
        <w:softHyphen/>
        <w:t>лась броня из стальных листов толщиной 4 мм общим ве</w:t>
      </w:r>
      <w:r w:rsidRPr="001B4616">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1B4616">
        <w:rPr>
          <w:rFonts w:ascii="Times New Roman" w:hAnsi="Times New Roman" w:cs="Times New Roman"/>
          <w:color w:val="000000" w:themeColor="text1"/>
          <w:sz w:val="16"/>
          <w:szCs w:val="16"/>
        </w:rPr>
        <w:softHyphen/>
        <w:t>щен сзади броневым листом поперек фюзеляжа. Бомбо</w:t>
      </w:r>
      <w:r w:rsidRPr="001B4616">
        <w:rPr>
          <w:rFonts w:ascii="Times New Roman" w:hAnsi="Times New Roman" w:cs="Times New Roman"/>
          <w:color w:val="000000" w:themeColor="text1"/>
          <w:sz w:val="16"/>
          <w:szCs w:val="16"/>
        </w:rPr>
        <w:softHyphen/>
        <w:t>вая нагрузка 200-300 кг в фюзеляже под летчиком. Бензо</w:t>
      </w:r>
      <w:r w:rsidRPr="001B4616">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23FF30D3"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1B4616" w14:paraId="7C6A56D8"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1000E0ED"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CC1A883"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18,57</w:t>
            </w:r>
          </w:p>
        </w:tc>
      </w:tr>
      <w:tr w:rsidR="006D2FB4" w:rsidRPr="001B4616" w14:paraId="4C3E33F9" w14:textId="77777777" w:rsidTr="00723F1B">
        <w:trPr>
          <w:trHeight w:hRule="exact" w:val="197"/>
          <w:jc w:val="center"/>
        </w:trPr>
        <w:tc>
          <w:tcPr>
            <w:tcW w:w="3403" w:type="dxa"/>
            <w:tcBorders>
              <w:top w:val="nil"/>
              <w:left w:val="single" w:sz="4" w:space="0" w:color="auto"/>
              <w:bottom w:val="nil"/>
              <w:right w:val="nil"/>
            </w:tcBorders>
            <w:vAlign w:val="bottom"/>
            <w:hideMark/>
          </w:tcPr>
          <w:p w14:paraId="16929196"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0FE7D760"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10,70</w:t>
            </w:r>
          </w:p>
        </w:tc>
      </w:tr>
      <w:tr w:rsidR="006D2FB4" w:rsidRPr="001B4616" w14:paraId="428F7974" w14:textId="77777777" w:rsidTr="00723F1B">
        <w:trPr>
          <w:trHeight w:hRule="exact" w:val="206"/>
          <w:jc w:val="center"/>
        </w:trPr>
        <w:tc>
          <w:tcPr>
            <w:tcW w:w="3403" w:type="dxa"/>
            <w:tcBorders>
              <w:top w:val="nil"/>
              <w:left w:val="single" w:sz="4" w:space="0" w:color="auto"/>
              <w:bottom w:val="nil"/>
              <w:right w:val="nil"/>
            </w:tcBorders>
            <w:vAlign w:val="bottom"/>
            <w:hideMark/>
          </w:tcPr>
          <w:p w14:paraId="095CB6D8"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44DF38B6"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r>
      <w:tr w:rsidR="006D2FB4" w:rsidRPr="001B4616" w14:paraId="55973F71" w14:textId="77777777" w:rsidTr="00723F1B">
        <w:trPr>
          <w:trHeight w:hRule="exact" w:val="197"/>
          <w:jc w:val="center"/>
        </w:trPr>
        <w:tc>
          <w:tcPr>
            <w:tcW w:w="3403" w:type="dxa"/>
            <w:tcBorders>
              <w:top w:val="nil"/>
              <w:left w:val="single" w:sz="4" w:space="0" w:color="auto"/>
              <w:bottom w:val="nil"/>
              <w:right w:val="nil"/>
            </w:tcBorders>
            <w:hideMark/>
          </w:tcPr>
          <w:p w14:paraId="15334118"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(кв.м)</w:t>
            </w:r>
          </w:p>
        </w:tc>
        <w:tc>
          <w:tcPr>
            <w:tcW w:w="1675" w:type="dxa"/>
            <w:tcBorders>
              <w:top w:val="nil"/>
              <w:left w:val="nil"/>
              <w:bottom w:val="nil"/>
              <w:right w:val="single" w:sz="4" w:space="0" w:color="auto"/>
            </w:tcBorders>
            <w:hideMark/>
          </w:tcPr>
          <w:p w14:paraId="6A54E30C"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46,1</w:t>
            </w:r>
          </w:p>
        </w:tc>
      </w:tr>
      <w:tr w:rsidR="006D2FB4" w:rsidRPr="001B4616" w14:paraId="6934D242" w14:textId="77777777" w:rsidTr="00723F1B">
        <w:trPr>
          <w:trHeight w:hRule="exact" w:val="202"/>
          <w:jc w:val="center"/>
        </w:trPr>
        <w:tc>
          <w:tcPr>
            <w:tcW w:w="3403" w:type="dxa"/>
            <w:tcBorders>
              <w:top w:val="nil"/>
              <w:left w:val="single" w:sz="4" w:space="0" w:color="auto"/>
              <w:bottom w:val="nil"/>
              <w:right w:val="nil"/>
            </w:tcBorders>
            <w:hideMark/>
          </w:tcPr>
          <w:p w14:paraId="2669A419"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3DC928F3"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1793</w:t>
            </w:r>
          </w:p>
        </w:tc>
      </w:tr>
      <w:tr w:rsidR="006D2FB4" w:rsidRPr="001B4616" w14:paraId="56D858D0" w14:textId="77777777" w:rsidTr="00723F1B">
        <w:trPr>
          <w:trHeight w:hRule="exact" w:val="187"/>
          <w:jc w:val="center"/>
        </w:trPr>
        <w:tc>
          <w:tcPr>
            <w:tcW w:w="3403" w:type="dxa"/>
            <w:tcBorders>
              <w:top w:val="nil"/>
              <w:left w:val="single" w:sz="4" w:space="0" w:color="auto"/>
              <w:bottom w:val="nil"/>
              <w:right w:val="nil"/>
            </w:tcBorders>
            <w:vAlign w:val="bottom"/>
            <w:hideMark/>
          </w:tcPr>
          <w:p w14:paraId="2A7321F8"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1DEAE177"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2750</w:t>
            </w:r>
          </w:p>
        </w:tc>
      </w:tr>
      <w:tr w:rsidR="006D2FB4" w:rsidRPr="001B4616" w14:paraId="380EE3D7" w14:textId="77777777" w:rsidTr="00723F1B">
        <w:trPr>
          <w:trHeight w:hRule="exact" w:val="211"/>
          <w:jc w:val="center"/>
        </w:trPr>
        <w:tc>
          <w:tcPr>
            <w:tcW w:w="3403" w:type="dxa"/>
            <w:tcBorders>
              <w:top w:val="nil"/>
              <w:left w:val="single" w:sz="4" w:space="0" w:color="auto"/>
              <w:bottom w:val="nil"/>
              <w:right w:val="nil"/>
            </w:tcBorders>
            <w:hideMark/>
          </w:tcPr>
          <w:p w14:paraId="44D40173"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1448631C"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4800</w:t>
            </w:r>
          </w:p>
        </w:tc>
      </w:tr>
      <w:tr w:rsidR="006D2FB4" w:rsidRPr="001B4616" w14:paraId="6C494E4E" w14:textId="77777777" w:rsidTr="00723F1B">
        <w:trPr>
          <w:trHeight w:hRule="exact" w:val="202"/>
          <w:jc w:val="center"/>
        </w:trPr>
        <w:tc>
          <w:tcPr>
            <w:tcW w:w="3403" w:type="dxa"/>
            <w:tcBorders>
              <w:top w:val="nil"/>
              <w:left w:val="single" w:sz="4" w:space="0" w:color="auto"/>
              <w:bottom w:val="nil"/>
              <w:right w:val="nil"/>
            </w:tcBorders>
            <w:hideMark/>
          </w:tcPr>
          <w:p w14:paraId="2E479190"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0AA80EB8"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180-210</w:t>
            </w:r>
          </w:p>
        </w:tc>
      </w:tr>
      <w:tr w:rsidR="006D2FB4" w:rsidRPr="001B4616" w14:paraId="4A966328"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534DFFA5"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25539C6"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80-85</w:t>
            </w:r>
          </w:p>
        </w:tc>
      </w:tr>
    </w:tbl>
    <w:p w14:paraId="0666C3AF" w14:textId="77777777" w:rsidR="0034720C" w:rsidRPr="001B4616" w:rsidRDefault="0034720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представленный проект не добрался до конст</w:t>
      </w:r>
      <w:r w:rsidRPr="001B4616">
        <w:rPr>
          <w:rFonts w:ascii="Times New Roman" w:hAnsi="Times New Roman" w:cs="Times New Roman"/>
          <w:color w:val="000000" w:themeColor="text1"/>
          <w:sz w:val="16"/>
          <w:szCs w:val="16"/>
        </w:rPr>
        <w:softHyphen/>
        <w:t>руктивного исполнения. Дело было в том, что Научный ко</w:t>
      </w:r>
      <w:r w:rsidRPr="001B4616">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1B4616">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1B4616">
        <w:rPr>
          <w:rFonts w:ascii="Times New Roman" w:hAnsi="Times New Roman" w:cs="Times New Roman"/>
          <w:color w:val="000000" w:themeColor="text1"/>
          <w:sz w:val="16"/>
          <w:szCs w:val="16"/>
        </w:rPr>
        <w:softHyphen/>
        <w:t>ки целей мелкими бомбами. Сомнения заказчика про</w:t>
      </w:r>
      <w:r w:rsidRPr="001B4616">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2F6DD55C" w14:textId="77777777" w:rsidR="0034720C" w:rsidRPr="001B4616" w:rsidRDefault="0034720C" w:rsidP="001B4616">
      <w:pPr>
        <w:shd w:val="clear" w:color="auto" w:fill="FFFFFF"/>
        <w:spacing w:after="0" w:line="240" w:lineRule="auto"/>
        <w:jc w:val="both"/>
        <w:rPr>
          <w:rFonts w:ascii="Times New Roman" w:hAnsi="Times New Roman" w:cs="Times New Roman"/>
          <w:color w:val="000000" w:themeColor="text1"/>
          <w:sz w:val="16"/>
          <w:szCs w:val="16"/>
        </w:rPr>
      </w:pPr>
    </w:p>
    <w:p w14:paraId="0DA9BFD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431A2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58B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начале сентября 1925 авиация была частично переориентирована на поиск и поимку главного лидера сепаратизма на Северном Кавказе имама Н.Гоцинского. В связи с этим ее действия были полностью переключены на юг республики, где по имеющимся агентурным сведениям непосредственно скрывался имам. По имеющимся сведениям Н. Гоцинский вместе со своими ближайшими сторонниками скрывался в одной из пещер около села Хакмадой. К этому времени духовный лидер Северного Кавказа был уже тяжело болен, морально подавлен и мог передвигаться только с помощью телохранителей. Учитывая возможность своего пленения, он неоднократно просил своих сподвижников не допустить этого позора и просто его застрелить. Население близлежащих аулов в отношении вопроса выдачи имама не могло занять единую позицию. Одни выступали за то, чтобы выдать Н. Гоцинского советским органам и избежать тем самым возможных репрессий со стороны войск. Другие, особенно мужская часть населения, придерживалась мысли, что имама выдавать нельзя, даже если будут расстреливать взятых ранее заложников. Здесь необходимо обратить внимание на один из способов действий военного руководства в ходе проводимой операции. Так, с целью ускорения поимки основных главарей вооруженной оппозиции и бандитизма на территории Чечни активно пропагандировался институт заложни-чества из числа близких родственников бандитов или местных жителей, активно их поддерживающих. К сожалению, иные методы, применяемые командование армейских групп и органов ОГПУ в Чечне больше </w:t>
      </w:r>
      <w:r w:rsidRPr="001B4616">
        <w:rPr>
          <w:rFonts w:ascii="Times New Roman" w:hAnsi="Times New Roman" w:cs="Times New Roman"/>
          <w:color w:val="000000" w:themeColor="text1"/>
          <w:sz w:val="16"/>
          <w:szCs w:val="16"/>
        </w:rPr>
        <w:lastRenderedPageBreak/>
        <w:t>соответствовали военной обстановке на территории чужого государства. Часть взятых ранее заложников из числа местных жителей Хакмадой было отпущено для участия в поисках Н. Гоцинского и переговоров с ним о возможной сдаче. В противном случае военные обещали подвергнуть селение бомбардировке (10224).</w:t>
      </w:r>
    </w:p>
    <w:p w14:paraId="1E697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87E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сентября 1925 3-й Отдельный разведывательный авиационный отряд (3 ОРАО), предназначенный для действий против повстанцев в Чечне, был дополнительно усилен 5-м Отдельным разведывательным авиаотрядом (5 ОРАО). Общее руководство авиационными силами, задействованными в войсковой операции, было возложено на начальника ВВС Округа Петрожицкого Ивана Иосифовича, его помощником назначен начальник штаба ВВС СКВО Н.П. Космо-Демья некий. Командование Округа не случайно сделало ставку именно на вышеназванные авиационные отряды. В начале 20-х годов летный состав 34-го разведывательного авиационного (позднее - 3 ОРАО) и 4 авиационного (позднее - 5 ОРАО) отрядов принимали активное участие в уничтожении банд различных мастей (бело-зеленых), повсеместно действовавших на территории Кубани (10204).</w:t>
      </w:r>
    </w:p>
    <w:p w14:paraId="16DD71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6C6F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5DC84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E211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г. Н.Н.Поликарпов в письме в Авиатрест писал: “...По двухместному истребителю еще идет в наших военных сферах дискус</w:t>
      </w:r>
      <w:r w:rsidRPr="001B4616">
        <w:rPr>
          <w:rFonts w:ascii="Times New Roman" w:hAnsi="Times New Roman" w:cs="Times New Roman"/>
          <w:color w:val="000000" w:themeColor="text1"/>
          <w:sz w:val="16"/>
          <w:szCs w:val="16"/>
        </w:rPr>
        <w:softHyphen/>
        <w:t>сия о том, нужен или не нужен этот тип самолета, а если нужен, то надо ли его строить с уклоном увеличения го</w:t>
      </w:r>
      <w:r w:rsidRPr="001B4616">
        <w:rPr>
          <w:rFonts w:ascii="Times New Roman" w:hAnsi="Times New Roman" w:cs="Times New Roman"/>
          <w:color w:val="000000" w:themeColor="text1"/>
          <w:sz w:val="16"/>
          <w:szCs w:val="16"/>
        </w:rPr>
        <w:softHyphen/>
        <w:t>ризонтальной или наоборот вертикальной скорости и потолка” (10667).</w:t>
      </w:r>
    </w:p>
    <w:p w14:paraId="66D518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18EDA"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сентября 1925 г. Н. Н. Поликарпов в письме в Авиатрест за номером 547/с от писал о постоянно изменяющихся требованиях к двухместному истребителю:</w:t>
      </w:r>
    </w:p>
    <w:p w14:paraId="1AD1EBE8"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двухместному истребителю еще идет в наших военных сферах дискуссия о том, нужен или не нужен этот тип самолета, а если нужен, то надо ли его строить с уклоном увеличения горизонтальной или, наоборот, вертикальной скорости и потолка». </w:t>
      </w:r>
    </w:p>
    <w:p w14:paraId="0253EB4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Руководство НТК предполагало, что после завершения заводских и государственных испытаний опытного образца специальные войсковые испытания и учения позволят уточнить тактическое назначение самолета и его потребные летные характеристики (25035).</w:t>
      </w:r>
    </w:p>
    <w:p w14:paraId="68763EB6"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180B0A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за № 3878 в Авиатресте (КБ) было получено письмо Зам. Директора завода ГАЗ № 1 Онуфриева, пом.директора по техчасти Косткина (подписал Н.Н.П.) и Зав. Секр. Делопроизводством Бранденбургского:</w:t>
      </w:r>
    </w:p>
    <w:p w14:paraId="7AADBE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Нами №-ром 462/с от 27 августа было высказано свое мнение относительно различных вариантов переделок 2БЛ-1 (Б-1).</w:t>
      </w:r>
    </w:p>
    <w:p w14:paraId="766EF6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Просим распоряжения по какому варианту переделок начать работы (2198,167).</w:t>
      </w:r>
    </w:p>
    <w:p w14:paraId="19FEC7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3A45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состоялись испытания авиетки РВФ-1 А.Н.Рафаэлянца, которые провел л Вержбицкий (438,557).</w:t>
      </w:r>
    </w:p>
    <w:p w14:paraId="7C7C27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6CC3C" w14:textId="06108E41" w:rsidR="00817CD9" w:rsidRPr="001B4616" w:rsidRDefault="00817C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г. состоялось испытание авиотки РАФ-1 конструкции слушателя Военно-воздушной академии Арама Назаровича Рафаэляипа. РАФ-1 - свободноиесущнй низкоплан с мотоциклетным мотором Блэкбери 18 л.с. Ее данные: площадь крыльев - 18,6 м2; полетный вес – 273 кг; ско</w:t>
      </w:r>
      <w:r w:rsidRPr="001B4616">
        <w:rPr>
          <w:rFonts w:ascii="Times New Roman" w:hAnsi="Times New Roman" w:cs="Times New Roman"/>
          <w:color w:val="000000" w:themeColor="text1"/>
          <w:sz w:val="16"/>
          <w:szCs w:val="16"/>
        </w:rPr>
        <w:softHyphen/>
        <w:t>рость - 105 км/час, посадочная скорость - 47 км/час; потолок - 3260 м. РАФ-1 -</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одна из первых удачных авиеток. На ней было сделано много полетов.</w:t>
      </w:r>
    </w:p>
    <w:p w14:paraId="32760A91" w14:textId="77777777" w:rsidR="00817CD9" w:rsidRPr="001B4616" w:rsidRDefault="00817C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1926 № 12, стр. 41/ (23370).</w:t>
      </w:r>
    </w:p>
    <w:p w14:paraId="75803550" w14:textId="77777777" w:rsidR="00817CD9" w:rsidRPr="001B4616" w:rsidRDefault="00817CD9" w:rsidP="001B4616">
      <w:pPr>
        <w:spacing w:after="0" w:line="240" w:lineRule="auto"/>
        <w:jc w:val="both"/>
        <w:rPr>
          <w:rFonts w:ascii="Times New Roman" w:hAnsi="Times New Roman" w:cs="Times New Roman"/>
          <w:color w:val="000000" w:themeColor="text1"/>
          <w:sz w:val="16"/>
          <w:szCs w:val="16"/>
        </w:rPr>
      </w:pPr>
    </w:p>
    <w:p w14:paraId="4B985E9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сентября 1925 года состоялся успешный первый полет одноместной авиетки «ВНО ВВА» (Воен</w:t>
      </w:r>
      <w:r w:rsidRPr="003600B8">
        <w:rPr>
          <w:rFonts w:ascii="Times New Roman" w:hAnsi="Times New Roman" w:cs="Times New Roman"/>
          <w:color w:val="0070C0"/>
          <w:sz w:val="16"/>
          <w:szCs w:val="16"/>
        </w:rPr>
        <w:softHyphen/>
        <w:t>но-научное общество Военно-воздушной академии) конструкции слушателя академии Арама Назаровича Рафаэлянца (1887-1960) и по указанию Начальника ВВС РККА П.И. Баранова, само</w:t>
      </w:r>
      <w:r w:rsidRPr="003600B8">
        <w:rPr>
          <w:rFonts w:ascii="Times New Roman" w:hAnsi="Times New Roman" w:cs="Times New Roman"/>
          <w:color w:val="0070C0"/>
          <w:sz w:val="16"/>
          <w:szCs w:val="16"/>
        </w:rPr>
        <w:softHyphen/>
        <w:t>лет получил обозначение РАФ-1 по фамилии его создателя.</w:t>
      </w:r>
    </w:p>
    <w:p w14:paraId="2F70ED2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Участвовала в планерных сорев</w:t>
      </w:r>
      <w:r w:rsidRPr="003600B8">
        <w:rPr>
          <w:rFonts w:ascii="Times New Roman" w:hAnsi="Times New Roman" w:cs="Times New Roman"/>
          <w:color w:val="0070C0"/>
          <w:sz w:val="16"/>
          <w:szCs w:val="16"/>
        </w:rPr>
        <w:softHyphen/>
        <w:t>нованиях в Коктебеле и на маневрах РККА в Одессе, куда ее доставили из Москвы по железной дороге (25006).</w:t>
      </w:r>
    </w:p>
    <w:p w14:paraId="1A475434"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41F268C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BA957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0B9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авиация также была подключена к поимке видных лидеров бандитизма на равнинной части Чечни во главе с шейхом Бела Хаджи. В результате по населенным пунктам Урус-Мартан и Ножай-Юрт, где были блокированы бандитские формирования, с целью их выдавливания из аулов с самолетов было сброшено до 320 килограммов бомб. Этот удар был значительно усилен артиллерийским огнем. В бомбардировке селения Урус-Мартан, проводимого по сигналу Штаба войсковой группы Король, принимало участие 3 самолета. В результате территория аула была поражена 12 бомбами, 11 из которых упали на южную его часть. Только одна авиабомба стала причиной легкого ранения 5 человек, воздействие остальных носило лишь устрашающий характер. В авиационном налете на населенный пункт Ножай-Юрт участвовало 2 аппарата. 8 “пудовых бомб” было сброшено на выбранные цели. После такого активного “воздействия” руководство аулов пошло на уступки, обещая к 9-му сентября сложить оружие и выдать трех шейхов во главе с Бела Хаджи (10224).</w:t>
      </w:r>
    </w:p>
    <w:p w14:paraId="1D1DD8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42E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Штаб отказал командиру войсковой группы Шувано-ву, действовавшему в восточной части Чечни, в высылке самолетов для бомбардировки населенных пунктов Бильти и Антимохк. В этот же день была удовлетворена просьба представителей оперативной части села Шали воздержаться от бомбардировки центра вышеназванного населенного пункта, так как там имелась больница и детский дом. В ходе войсковой операции силами 3 ОРАО (с 6 сентября - и 5 ОРАО) были нанесены бомбардировочные и штурмовые удары по нижепоименованным аулам: Сильденерей, Ганжа, Бичах, Дай/ Хакмадой, Хуландой, Зумсой, Химой, Ригахой, Нижелой, Макажой, Урус-Мартан, Тагир Хой, Акки Бауга и Ножай-Юрт. Всего воздушным ударам подверглось 16 населенных пунктов Чечни, на которые было сброшено в целом 1664 (но некоторым данным - 1696) килограмм бомб.25 Для сведения, в период проведения операции на территории Чеченской автономной области по 101 аулу из 242, оказавших в зоне военных действий, в связи сопротивлению войскам был применен ружейно-пуле-метный и артиллерийский обстрел (10224).</w:t>
      </w:r>
    </w:p>
    <w:p w14:paraId="2A3E78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03B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получив задачу от начальника штаба ВВС по бомбардировке селения Макажой, экипажи 2-х самолетов 5-го авиационного отряда (имевшие на борту по 4 бомбы каждый) вылетели для ее выполнения. Первоначально предполагалось, что правильное направление на населенный пункт покажет с помощью специальных сигналов (полотнищ) находящийся поблизости 83-й стрелковый полк из состава войсковой группы комдива Козицкого. Но от него этой информации не поступило. Поэтому летчикам пришлось самим выходить на выбранную цель. Руководствуясь старыми картами в условиях сильной облачности, летчик-наблюдатель Качура ошибочно принял аул Ансалты за Макажой. В результате последний подвергся бомбовому удару. Из 8 сброшенных бомб, 5 упали непосредственно на территорию аула, остальные - возле него. В ходе непреднамеренной бомбардировки были разрушены две сакли и убито несколько голов скота (10224).</w:t>
      </w:r>
    </w:p>
    <w:p w14:paraId="38EF85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38F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A397C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C63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сентября 1925 Германию приняли в Лигу наций (2100).</w:t>
      </w:r>
    </w:p>
    <w:p w14:paraId="6B3E62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0FD1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509BA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1E5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Дир. завода ГАЗ-1 Онуфриев, Пом. дир. по техчасти Косткин писали письмо в КБ Авиатрест с просьбой дать мнение о различных вариантах переделки 2БЛ-1 (Б-1), предложенных ГАЗ-1 27 августа 1925 в письме N 462с (2198,167).</w:t>
      </w:r>
    </w:p>
    <w:p w14:paraId="323C36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248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на Киевском ремонтном заводе 6 был построен К-1 К.А.К. (1019).</w:t>
      </w:r>
    </w:p>
    <w:p w14:paraId="1769C7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Нет, в это время уже закончились заводские испытании машину перегнали в Харьков, где в этот же день приземлился японский ВСА-Н, совершавший перелет Токио-Владивосток-Иркутск-Москва-Харьков-Константинополь-Вена-Париж. Когда полетели в Харьков пришла телеграмма - разобрать и отправить в Москву. Но решили лететь и вылетели 16 сентября 1925 (70,99).</w:t>
      </w:r>
    </w:p>
    <w:p w14:paraId="502642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2DC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г. для заключительных государственных испытаний самолёт РВЗ-6 совершил перелёт в Москву. Здесь подтвердили его пригодность для службы в гражданском воздушном флоте и назвали “К-1 ”. 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 поскольку в проектировании участвовала группа из десяти человек (9536,3).</w:t>
      </w:r>
    </w:p>
    <w:p w14:paraId="5C867A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6AD3E"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г. для заключительных государственных испытаний самолёт РВЗ-6 («Ремвоздухозавод-6»)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CD0E084"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1441FC40"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4276E3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9 по 17 сентября 1925 С.А.Коссинский на К-1 пролетел из Киева до Москвы (272,370).</w:t>
      </w:r>
    </w:p>
    <w:p w14:paraId="661538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6FF93" w14:textId="77777777" w:rsidR="00C31985" w:rsidRPr="001B4616" w:rsidRDefault="00C319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г. в результате переговоров в ВСНХ отдел аэросъемки акционерного Российского общества Добровольного воздушного флота "Добролет"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В.С.Цвет-Колядинский, фотограмметрическими и дешифровочными - П.П.Соколов, фотографическими - Д.А.Сольский, геодезическими - последовательно Н.М.Алексапольский, Н.Н.Степанов, В.М.Платон, Н.Н.Веселовский. Все они, в основном, получили образование в ММИ (21390).</w:t>
      </w:r>
    </w:p>
    <w:p w14:paraId="7797A282" w14:textId="77777777" w:rsidR="00C31985" w:rsidRPr="001B4616" w:rsidRDefault="00C31985" w:rsidP="001B4616">
      <w:pPr>
        <w:spacing w:after="0" w:line="240" w:lineRule="auto"/>
        <w:jc w:val="both"/>
        <w:rPr>
          <w:rFonts w:ascii="Times New Roman" w:hAnsi="Times New Roman" w:cs="Times New Roman"/>
          <w:color w:val="000000" w:themeColor="text1"/>
          <w:sz w:val="16"/>
          <w:szCs w:val="16"/>
        </w:rPr>
      </w:pPr>
    </w:p>
    <w:p w14:paraId="571FAD8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55231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35A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состоялся торжественный пуск Воткинского завода после консервации в 1922. В 1931 году на заводе был изготовлен первый в Советском Союзе паровой гусеничный экскаватор. В 1934 году был освоен выпуск золотодобывающего оборудования, выпущена первая золотодобывающая драга. В 1935 году был выполнен заказ на изготовление 45-тонных паровых железнодорожных кранов и землечерпалок для строительства канала Москва-Волга. В 1937 году Воткинский завод по существу получает второе рождение - становится предприятием оборонного направления. Первый заказ - освоение 152 мм пушки гаубицы М-10. Завод за короткое время стал одним из крупнейших поставщиков орудий во время Великой Отечественной войны (9699).</w:t>
      </w:r>
    </w:p>
    <w:p w14:paraId="663199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FFB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сентября 1925 был запущен Воткинский металлургический завод, Воткинский завод паровых машин, Воткинский машиностроительный завод, Государственное ПО “Воткинский завод” РАКА </w:t>
      </w:r>
    </w:p>
    <w:p w14:paraId="06CC9F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Удмуртия 427410 г. Воткинск ул. Кирова, 2 тел. 65-251 www.udmweb.ru</w:t>
      </w:r>
    </w:p>
    <w:p w14:paraId="73200B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Основан в 1759 г. как Воткинский металлургический завод. Переработка чугуна в железо, сталь и метизы, изготовление якорей. Со второй половины XIX в. назывался Воткинский завод паровых машин. Производство паровых машин, пароходов, паровозов, сельхозмашин. В 1850 г. изготовлен и смонтирован шпиль Петропавловской крепости в Санкт-Петербурге. С 1880-х г. изготавливал металлоконструкции железнодорожных мостов через Иртыш, Обь, Зею, Амур, Москву, Вислу и др. С 1930-х г. производство драг, землечерпалок, железнодорожных кранов, экскаваторов. В годы ВОВ- производство пушек ЗиС-2, ЗиС-3 (более 52.000). После войны- узкоколейные паровозы, локомобили, экскаваторы. С 1960-х г. перешел на выпуск жидкостных ОТРК. По Указу Президента РФ № 1009 от 4.08.2004 г. вошло в перечень стратегических оборонных предприятий.</w:t>
      </w:r>
    </w:p>
    <w:p w14:paraId="2F664D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Гендиректор (2002 г.)- В.Г. Толмачев.</w:t>
      </w:r>
    </w:p>
    <w:p w14:paraId="02C54C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1-й зам. Гендиректора (2002 г.)- Н.В. Козлов.</w:t>
      </w:r>
    </w:p>
    <w:p w14:paraId="6617C6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 конструктор (2002 г.)- И.Н. Савельев.69 </w:t>
      </w:r>
    </w:p>
    <w:p w14:paraId="391F2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МБР: “Темп-2С” (1974-), “Тополь” (1985-), “Тополь-М” (1998-2004-), РС-30 “Булава” (2004); БРСД: “Пионер” (1976-), “Пионер УТТХ”; БРТ: Р-11 (1958-), Р-11М (1959-), Р-17 (1960-85), “Темп-С” (1965-), “Ока” (1979-), “Точка” (начало 1980-х), “Точка-Р”, “Точка-У” (1989-), “Искандер” (2004); ПКР “Медведка”;58 РН “Старт” (2002);</w:t>
      </w:r>
    </w:p>
    <w:p w14:paraId="7B2C0A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для топливно-энергетического комплекса, металлообрабатывающие станки; стиральная машина СМ-1,5 “Фея” (1987 г.) (10776).</w:t>
      </w:r>
    </w:p>
    <w:p w14:paraId="63AD0B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ABDAC" w14:textId="150B9F2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г. было вновь запущено производство на заводе(Завод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Воткинск ул. Кирова, 1 (1938 г.)/ /Удмуртия 427430</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Воткинск ул. Кирова, 2 тел. 65-251/), закончермированном в 1922.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313B2F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468D93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решением правительства № 21 сс от 13.11.1937 г. Боткинский машиностроительный завод с 1.01.1938 г. передан из Главсредмаша ШСМ в ведение ЗГУ НКОП. По пр. № 81сс от 11.03.1938 г. он переименован в завод № 235. В 02.1939 г. завод № 235 ЗГУ передан в ведение ЗГУ НКВ.</w:t>
      </w:r>
    </w:p>
    <w:p w14:paraId="407215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завода действовало КБ (1938 г.), по пр. ЗГУ № 147 от 13.08.1938 г. в КБ завода направлено 23 конструктора. По пр. ЗГУ № 143 от 5.08.1938 г. на заводе на базе ОКСа создано УКС и введена должность начальника УКС/зам. директора по капстроительству.</w:t>
      </w:r>
    </w:p>
    <w:p w14:paraId="73B767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5E0D0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1941 г. после начала войны на завод № 235 НКВ эвакуирован киевский завод № 393 «Арсенал» (1100 вагонов, более 2500 чел.), в 10.1941 г. - часть завода № 8 из Подлипок,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3776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4ED386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войны начат выпуск узкоколейных паровозов, локомобилей, экскаваторов, машин для добычи торфа, фрезерных станков.</w:t>
      </w:r>
    </w:p>
    <w:p w14:paraId="23D62C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Разработаны пушки В-10, В-11 для ОСУ-76.</w:t>
      </w:r>
    </w:p>
    <w:p w14:paraId="6A7208A3" w14:textId="44B31D03"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1958 г. завод перепрофилирован на производство ракетной техники, когда была выпущена первая ракета 8А61. С 1960-х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завод - головной производитель ракет.</w:t>
      </w:r>
    </w:p>
    <w:p w14:paraId="33C24F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1945 г. завод награжден орденом Ленина, в 1976 г. - вторым орденом Ленина.</w:t>
      </w:r>
    </w:p>
    <w:p w14:paraId="406806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71C0B1D9" w14:textId="3982CFA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1992 г. начат выпуск нефтепромыслового оборудования; в 1990-е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созданы производства по станкостроению, ТНП. Совместно с американской фирмой </w:t>
      </w:r>
      <w:r w:rsidRPr="001B4616">
        <w:rPr>
          <w:rFonts w:ascii="Times New Roman" w:hAnsi="Times New Roman" w:cs="Times New Roman"/>
          <w:color w:val="000000" w:themeColor="text1"/>
          <w:sz w:val="16"/>
          <w:szCs w:val="16"/>
          <w:lang w:val="en-US"/>
        </w:rPr>
        <w:t>DPI</w:t>
      </w:r>
      <w:r w:rsidRPr="001B4616">
        <w:rPr>
          <w:rFonts w:ascii="Times New Roman" w:hAnsi="Times New Roman" w:cs="Times New Roman"/>
          <w:color w:val="000000" w:themeColor="text1"/>
          <w:sz w:val="16"/>
          <w:szCs w:val="16"/>
        </w:rPr>
        <w:t xml:space="preserve"> в 1996 г. создано производство буровых долот с алмазными резцами.</w:t>
      </w:r>
      <w:r w:rsidRPr="001B4616">
        <w:rPr>
          <w:rFonts w:ascii="Times New Roman" w:hAnsi="Times New Roman" w:cs="Times New Roman"/>
          <w:color w:val="000000" w:themeColor="text1"/>
          <w:sz w:val="16"/>
          <w:szCs w:val="16"/>
          <w:vertAlign w:val="superscript"/>
        </w:rPr>
        <w:t>101</w:t>
      </w:r>
      <w:r w:rsidRPr="001B4616">
        <w:rPr>
          <w:rFonts w:ascii="Times New Roman" w:hAnsi="Times New Roman" w:cs="Times New Roman"/>
          <w:color w:val="000000" w:themeColor="text1"/>
          <w:sz w:val="16"/>
          <w:szCs w:val="16"/>
        </w:rPr>
        <w:t xml:space="preserve"> В 1997 г. начат выпуск газового оборудования для «Газпрома». Завод стал ведущим в отрасли 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0873CE11" w14:textId="6F99EE55"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Имелись производства (2000-е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литейное, инструментальное, сборочное, вспомогательное.</w:t>
      </w:r>
    </w:p>
    <w:p w14:paraId="5DB51BF2" w14:textId="1C87F8B0"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предприятия (2000-е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Испытательный центр «ПрикамТест».</w:t>
      </w:r>
    </w:p>
    <w:p w14:paraId="07FDEE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33B29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(1936 г.)- 8420 чел., (1937 г.)- 8027 чел.</w:t>
      </w:r>
    </w:p>
    <w:p w14:paraId="655070E4" w14:textId="1889B5B2"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(1759-62 г.)- П.И. Шувалов, (1762-63 г.)- А.П. Шувалов, (1763-64 г.)- А.С. Москвин, (1764-69 г.)- А.А. Ирман, (1769-74 г.)- Ф.Ф. Вензель, (1796-1801 г.)- Н.Ф. Аврамов, (1801-13 г.)- А.Ф. Дерябин, (1813-19 г.)- Н.Р. Мамышев, (1819-24 г.)- А.И. Соколов, (1824-ЗЗ г.)- К.Я. Нестеровский, (1833-37 г.)- Э.Б. Грозгоф, (1837-48 г.)- И.П. Чайковский, (1848-55 г.)- В. И. Романов, (1855-63 г.)- А.А. Иосса, (1863-65 г.)- Давидович-Нашинский, (1865-68 г.) - A. И. Арсеньев, (1868-89 г.)- В.И. Тимофеев, (1891-97 г.)- К.К. Милковский, (1897-1902 г.)- П.А. Троян, (1902-08 г.)- B.В.Воронцов, (1908-12 г.)- А.И. Афанасьев, (1912-14; 1916-17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Г.И. Бострем, (1914-16 г.)- Н.М. Бухтеев, (1917- 18 г.)- В.А. Пшеничников. Директор (1921-22 г.)- В.И. Фокин, (1922 г.)- В.П. Боярников, (1923 г.)- И.К. Козлов, (1923-24 г.)- С.С. </w:t>
      </w:r>
      <w:r w:rsidRPr="001B4616">
        <w:rPr>
          <w:rFonts w:ascii="Times New Roman" w:hAnsi="Times New Roman" w:cs="Times New Roman"/>
          <w:color w:val="000000" w:themeColor="text1"/>
          <w:sz w:val="16"/>
          <w:szCs w:val="16"/>
        </w:rPr>
        <w:lastRenderedPageBreak/>
        <w:t>Клименко, (1924-25 г.)- И.Н. Киляков, (1925 г.)- И.В. Ильин, (1925-26 г.)- Н.А. Белоусов, (1926- 28 г.)- И.Ф. Феоктистов, (1928-29 г.)- Т.С. Кузнецов, (1929-31 г.)- А. Г. Бледнов, (1931 г.)- Н.А. Аникишин, (1931- 32 г.)- М.В. Жуков, (1932 г.)- П.К. Юшков, (1932-37 г.)- И.В. Иванов; и.о. (1937-02.1938 г.)- Ф.М. Фролов; (13.02.1938-41 г.)- Д.И. Фирсов, (1941-43 г.)- А.П. Золотарев, (1943-46 г.)- Ф.К. Чеботарев, (1946 г.)- П.А. Сысоев, (1946-55 г.)- Е.А. Гульянц, (1955-66 г.)- В.А. Земцов, (1966-88 г.)- В. Г. Садовников, (1988-95 г.)- А.И. Пальянов. Гендиректор (1995-2005 г.-)- В. Г. Толмачев.</w:t>
      </w:r>
    </w:p>
    <w:p w14:paraId="5A07D8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79F798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Технический директор (2000-е)- Р.Ф. Кузин.</w:t>
      </w:r>
    </w:p>
    <w:p w14:paraId="2AABE2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И.О. гл. инженера (21.04.1938 г.-&gt; А.В. Беликов. Гл. инженер (19.06.1938 г.-)- А.В. Беликов, (1944 г.)- Е.А. Гульянц, (2002 г.)- Н.В. Козлов, (2000-е)- Р.Ф. Кузин.</w:t>
      </w:r>
    </w:p>
    <w:p w14:paraId="1F1E3A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(1961 г.-)- Е.Д. Раков, (2002 г.)- И.Н. Савельев.</w:t>
      </w:r>
      <w:r w:rsidRPr="001B4616">
        <w:rPr>
          <w:rFonts w:ascii="Times New Roman" w:hAnsi="Times New Roman" w:cs="Times New Roman"/>
          <w:color w:val="000000" w:themeColor="text1"/>
          <w:sz w:val="16"/>
          <w:szCs w:val="16"/>
          <w:vertAlign w:val="superscript"/>
        </w:rPr>
        <w:t>69</w:t>
      </w:r>
    </w:p>
    <w:p w14:paraId="65BF91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Гл. технолог (25.07.1938 г.-)- </w:t>
      </w:r>
      <w:r w:rsidRPr="001B4616">
        <w:rPr>
          <w:rFonts w:ascii="Times New Roman" w:hAnsi="Times New Roman" w:cs="Times New Roman"/>
          <w:color w:val="000000" w:themeColor="text1"/>
          <w:sz w:val="16"/>
          <w:szCs w:val="16"/>
          <w:lang w:val="en-US"/>
        </w:rPr>
        <w:t>B</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C</w:t>
      </w:r>
      <w:r w:rsidRPr="001B4616">
        <w:rPr>
          <w:rFonts w:ascii="Times New Roman" w:hAnsi="Times New Roman" w:cs="Times New Roman"/>
          <w:color w:val="000000" w:themeColor="text1"/>
          <w:sz w:val="16"/>
          <w:szCs w:val="16"/>
        </w:rPr>
        <w:t>. Войновский. Гл. сварщик (1967 г.)- Н. Г. Картышов.</w:t>
      </w:r>
    </w:p>
    <w:p w14:paraId="013791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Заведующий производством (25.07.1938 г.-)- В.Т. Дроздов.</w:t>
      </w:r>
    </w:p>
    <w:p w14:paraId="4BC436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маркетинга и договорной работы (2000-е)- В.Т. Гончарук; комплектации (2000-е)- А.А. Девятых; снабжения (2000-е)- М.Н. Бармин.</w:t>
      </w:r>
    </w:p>
    <w:p w14:paraId="415A6F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лаборатории (25.07.1938 г.-)- В. Г. Кушнер.</w:t>
      </w:r>
    </w:p>
    <w:p w14:paraId="4574AA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 пароходы:</w:t>
      </w:r>
      <w:r w:rsidRPr="001B4616">
        <w:rPr>
          <w:rFonts w:ascii="Times New Roman" w:hAnsi="Times New Roman" w:cs="Times New Roman"/>
          <w:color w:val="000000" w:themeColor="text1"/>
          <w:sz w:val="16"/>
          <w:szCs w:val="16"/>
        </w:rPr>
        <w:t xml:space="preserve"> «Астробад»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w:t>
      </w:r>
      <w:r w:rsidRPr="001B4616">
        <w:rPr>
          <w:rFonts w:ascii="Times New Roman" w:hAnsi="Times New Roman" w:cs="Times New Roman"/>
          <w:iCs/>
          <w:color w:val="000000" w:themeColor="text1"/>
          <w:sz w:val="16"/>
          <w:szCs w:val="16"/>
        </w:rPr>
        <w:t xml:space="preserve"> пушки:</w:t>
      </w:r>
      <w:r w:rsidRPr="001B4616">
        <w:rPr>
          <w:rFonts w:ascii="Times New Roman" w:hAnsi="Times New Roman" w:cs="Times New Roman"/>
          <w:color w:val="000000" w:themeColor="text1"/>
          <w:sz w:val="16"/>
          <w:szCs w:val="16"/>
        </w:rPr>
        <w:t xml:space="preserve">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w:t>
      </w:r>
      <w:r w:rsidRPr="001B4616">
        <w:rPr>
          <w:rFonts w:ascii="Times New Roman" w:hAnsi="Times New Roman" w:cs="Times New Roman"/>
          <w:iCs/>
          <w:color w:val="000000" w:themeColor="text1"/>
          <w:sz w:val="16"/>
          <w:szCs w:val="16"/>
        </w:rPr>
        <w:t xml:space="preserve"> БРТ:</w:t>
      </w:r>
      <w:r w:rsidRPr="001B4616">
        <w:rPr>
          <w:rFonts w:ascii="Times New Roman" w:hAnsi="Times New Roman" w:cs="Times New Roman"/>
          <w:color w:val="000000" w:themeColor="text1"/>
          <w:sz w:val="16"/>
          <w:szCs w:val="16"/>
        </w:rPr>
        <w:t xml:space="preserve"> Р-Н (8А61, 1958-), Р-11М (1959-), Р-17 «Скад» (8К72, </w:t>
      </w:r>
      <w:r w:rsidRPr="001B4616">
        <w:rPr>
          <w:rFonts w:ascii="Times New Roman" w:hAnsi="Times New Roman" w:cs="Times New Roman"/>
          <w:color w:val="000000" w:themeColor="text1"/>
          <w:sz w:val="16"/>
          <w:szCs w:val="16"/>
          <w:lang w:val="en-US"/>
        </w:rPr>
        <w:t>SCUD</w:t>
      </w:r>
      <w:r w:rsidRPr="001B4616">
        <w:rPr>
          <w:rFonts w:ascii="Times New Roman" w:hAnsi="Times New Roman" w:cs="Times New Roman"/>
          <w:color w:val="000000" w:themeColor="text1"/>
          <w:sz w:val="16"/>
          <w:szCs w:val="16"/>
        </w:rPr>
        <w:t>) с ракетой 8К14 (1959-85) с ЯБЧ 269А, 9М21 для «Луна-М» (1964-), «Темп-С» (1965-), «Ока» (1976-), «Точка» (начало 1980-х), «Точка-Р», «Точка-У» (1989-), 9К720 «Искандер» (-2004-10-);</w:t>
      </w:r>
      <w:r w:rsidRPr="001B4616">
        <w:rPr>
          <w:rFonts w:ascii="Times New Roman" w:hAnsi="Times New Roman" w:cs="Times New Roman"/>
          <w:iCs/>
          <w:color w:val="000000" w:themeColor="text1"/>
          <w:sz w:val="16"/>
          <w:szCs w:val="16"/>
        </w:rPr>
        <w:t xml:space="preserve"> МБР:</w:t>
      </w:r>
      <w:r w:rsidRPr="001B4616">
        <w:rPr>
          <w:rFonts w:ascii="Times New Roman" w:hAnsi="Times New Roman" w:cs="Times New Roman"/>
          <w:color w:val="000000" w:themeColor="text1"/>
          <w:sz w:val="16"/>
          <w:szCs w:val="16"/>
        </w:rPr>
        <w:t xml:space="preserve"> 9М76Б «Темп-С» (1966-)- более 1200, 15Ж42 «Темп-2С» (1974-) -70, РС-12М «Тополь» (1984-), «Тополь-М» (1998-2009-), РС-30 «Булава» (ЗМЗО, -2004-09-); БРСД: 15Ж45 «Пионер» (1976-), «Пионер-УТТХ» (1979-); ПКР МПТ-1У «Медведка» (1980-е);</w:t>
      </w:r>
      <w:r w:rsidRPr="001B4616">
        <w:rPr>
          <w:rFonts w:ascii="Times New Roman" w:hAnsi="Times New Roman" w:cs="Times New Roman"/>
          <w:color w:val="000000" w:themeColor="text1"/>
          <w:sz w:val="16"/>
          <w:szCs w:val="16"/>
          <w:vertAlign w:val="superscript"/>
        </w:rPr>
        <w:t>58</w:t>
      </w:r>
      <w:r w:rsidRPr="001B4616">
        <w:rPr>
          <w:rFonts w:ascii="Times New Roman" w:hAnsi="Times New Roman" w:cs="Times New Roman"/>
          <w:color w:val="000000" w:themeColor="text1"/>
          <w:sz w:val="16"/>
          <w:szCs w:val="16"/>
        </w:rPr>
        <w:t xml:space="preserve"> РН «Старт» (1992-2006-); комплексы средств преодоления ПРО для БР;</w:t>
      </w:r>
    </w:p>
    <w:p w14:paraId="27CDA0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w:t>
      </w:r>
      <w:r w:rsidRPr="001B4616">
        <w:rPr>
          <w:rFonts w:ascii="Times New Roman" w:hAnsi="Times New Roman" w:cs="Times New Roman"/>
          <w:color w:val="000000" w:themeColor="text1"/>
          <w:sz w:val="16"/>
          <w:szCs w:val="16"/>
          <w:lang w:val="en-US"/>
        </w:rPr>
        <w:t>DIGGER</w:t>
      </w:r>
      <w:r w:rsidRPr="001B4616">
        <w:rPr>
          <w:rFonts w:ascii="Times New Roman" w:hAnsi="Times New Roman" w:cs="Times New Roman"/>
          <w:color w:val="000000" w:themeColor="text1"/>
          <w:sz w:val="16"/>
          <w:szCs w:val="16"/>
        </w:rPr>
        <w:t xml:space="preserve"> (1994-).</w:t>
      </w:r>
    </w:p>
    <w:p w14:paraId="16A3C7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Камские горные заводы</w:t>
      </w:r>
    </w:p>
    <w:p w14:paraId="2418B3A4" w14:textId="4D3A52E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Казенные заводы. Производство сортового железа (1790-е-1860-е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 1864 г. объединены с Боткинским заводом.</w:t>
      </w:r>
      <w:r w:rsidRPr="001B4616">
        <w:rPr>
          <w:rFonts w:ascii="Times New Roman" w:hAnsi="Times New Roman" w:cs="Times New Roman"/>
          <w:color w:val="000000" w:themeColor="text1"/>
          <w:sz w:val="16"/>
          <w:szCs w:val="16"/>
          <w:vertAlign w:val="superscript"/>
        </w:rPr>
        <w:t>1Ь</w:t>
      </w:r>
    </w:p>
    <w:p w14:paraId="62B053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ОКБ-235</w:t>
      </w:r>
    </w:p>
    <w:p w14:paraId="2183F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внедрению в серию ОТРК (1960-е).</w:t>
      </w:r>
    </w:p>
    <w:p w14:paraId="5EAEC7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(1961 г.-)- Е.Д. Раков (11982).</w:t>
      </w:r>
    </w:p>
    <w:p w14:paraId="7232E0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9EB6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CF9D7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E7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из-за плохих метеоусловий оказалась безуспешной попытка установить связь с частями Кавказской Краснознаменной Армией, преграждавшим возможный отход бандформирований на территорию Грузии (10224).</w:t>
      </w:r>
    </w:p>
    <w:p w14:paraId="404B4C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C687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3D0B4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89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1925 И.В.С в беседе с первой американской рабочей делегацией доказал преимущество плановой экономики (3481).</w:t>
      </w:r>
    </w:p>
    <w:p w14:paraId="00BD07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2A400"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сентября в 1925 году беседа Иосифа Сталина с первой американской рабочей делегацией, в ходе которой (так писали газеты) Сталин раскрыл преимущество советской плановой системы хозяйства перед капиталистической (14764).</w:t>
      </w:r>
    </w:p>
    <w:p w14:paraId="3C1A90C2"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p>
    <w:p w14:paraId="62303220" w14:textId="77777777" w:rsidR="00910C5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DFFD2AF" w14:textId="77777777" w:rsidR="00910C52" w:rsidRPr="001B4616" w:rsidRDefault="00910C5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27458"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сентября в 1925 году на Московском танко-бронеавтомобильном заводе был выпущен первый советский автобус, собранный почти исключительно из отечественных деталей. Импортными у него были только мотор и шасси (14765).</w:t>
      </w:r>
    </w:p>
    <w:p w14:paraId="327615AF"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p>
    <w:p w14:paraId="772A9983"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сентября 1925. В Москву вернулись участники Всесоюзного автомобильного пробега. В состязании приняли участие 83 автомобиля. Они проследовали от Ленинграда до Тифлиса! и 74 автомобиля финишировали на обратном пути в Москве. Остальные девять машин вышли из строя (18713).</w:t>
      </w:r>
    </w:p>
    <w:p w14:paraId="3850269C"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75E5F76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251F8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0A3CE"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сентября в 1925 году завершилась начатая 23 августа операция по разоружению Чечни. Для её проведения были привлечены 4840 пехотинцев и 2017 кавалеристов при 130 станковых и 102 ручных пулемётах, 14 горных и 8 полевых орудиях, а также 8 самолётов. В результате у населения Чеченской области было изъято 25299 винтовок, 4319 револьверов и пулемёт «Льюис». Были захвачены все без исключения сколько-нибудь крупные бандитские главари, а всего арестовано 309 бандитов, из которых 105 (в том числе имам Чечни и Дагестана Нажмудин Гоцинский) — расстреляны по приговору тройки полпредства ОГПУ Северо-Кавказского края («невинные жертвы незаконных репрессий»). При этом из 242 разоружённых аулов 101 был подвергнут ружейно-пулемётному и артиллерийскому обстрелу, а 16 из них — ещё и бомбардировке с воздуха. В результате обстрелов погибло 6 человек, ранено 30. Кроме того, в перестрелках было убито 12 и ранено 5 чеченских бандитов. Наши потери составили 5 убитых и 8 раненых красноармейцев. Как сообщалось в оперативно-разведывательном отчёте о состоянии и борьбе с бандитизмом в СКВО от 4 декабря 1925 года: «В Чеченской автономной области после проведённой операции по изъятию оружия замечается полное затишье в отношении бандитизма и одновременно до сих пор продолжается добровольная явка бандитов и сдача оружия». И действительно, уже после окончания операции перепуганные чеченцы дополнительно сдали 447 винтовок, 27 револьверов, 1 орудие, 4 пулемёта, добровольно явилось 565 бандитов (14765).</w:t>
      </w:r>
    </w:p>
    <w:p w14:paraId="12590FAC" w14:textId="77777777" w:rsidR="00910C52" w:rsidRPr="001B4616" w:rsidRDefault="00910C52" w:rsidP="001B4616">
      <w:pPr>
        <w:spacing w:after="0" w:line="240" w:lineRule="auto"/>
        <w:jc w:val="both"/>
        <w:rPr>
          <w:rFonts w:ascii="Times New Roman" w:hAnsi="Times New Roman" w:cs="Times New Roman"/>
          <w:color w:val="000000" w:themeColor="text1"/>
          <w:sz w:val="16"/>
          <w:szCs w:val="16"/>
        </w:rPr>
      </w:pPr>
    </w:p>
    <w:p w14:paraId="7DBAFA7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сентября 1925 в Кызылорде основан первый казахский национальный профессиональный театр (4962).</w:t>
      </w:r>
    </w:p>
    <w:p w14:paraId="0926D3C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96AC7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C6430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AAFF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сентября 1925 Дир. завода ГАЗ-3 КЛ Афанасьев с письмом в КБ Авиатрест (вх. N 3938) в дополнение к отношению N 3350/528т от 1 сентября направили еще 13 чертежей МУР-1 (измененного М-5) (2198,155).</w:t>
      </w:r>
    </w:p>
    <w:p w14:paraId="7D21A8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45B6A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07E0D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6BF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сентября 1925 ЦК РКП(б) принял постановление "О работе специалистов" - решили поддержать как необходимое зло (423,37).</w:t>
      </w:r>
    </w:p>
    <w:p w14:paraId="0F740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767EB" w14:textId="77777777" w:rsidR="00C31985" w:rsidRPr="001B4616" w:rsidRDefault="00C319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сентября 1925 первый полет Curtiss R3C-1 (20355).</w:t>
      </w:r>
    </w:p>
    <w:p w14:paraId="799A7EC1" w14:textId="77777777" w:rsidR="00C31985" w:rsidRPr="001B4616" w:rsidRDefault="00C31985" w:rsidP="001B4616">
      <w:pPr>
        <w:spacing w:after="0" w:line="240" w:lineRule="auto"/>
        <w:jc w:val="both"/>
        <w:rPr>
          <w:rFonts w:ascii="Times New Roman" w:hAnsi="Times New Roman" w:cs="Times New Roman"/>
          <w:color w:val="000000" w:themeColor="text1"/>
          <w:sz w:val="16"/>
          <w:szCs w:val="16"/>
        </w:rPr>
      </w:pPr>
    </w:p>
    <w:p w14:paraId="3348E7A1" w14:textId="77777777" w:rsidR="00264EE7" w:rsidRPr="001B4616" w:rsidRDefault="00264EE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EEAEC73" w14:textId="77777777" w:rsidR="00264EE7" w:rsidRPr="001B4616" w:rsidRDefault="00264EE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2C6C3" w14:textId="3E46C7E2" w:rsidR="00264EE7" w:rsidRPr="001B4616" w:rsidRDefault="00264EE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сентября 1925 г. умер один из пионеров аэронавигации, профессор-геофизик Александр Алексаидровнч Фридман /1888/. Фридман родился в Петербурге и там окончил университет. В 1914-15 годах был на фронте, где много летал в качестве летнаба. В 1915 году, как только организовалась в Киевк школа лотчиков-наблвдателей, он начал там преподавать, a затем был назначен начальником Центральной аэронавигационной станции. С 1919 года работал в Главной геофизической обсерватории, а на следующий год был ее директором. Незадолго до смерти Фридман соверпил полет на аэростате с научной целью, поднявшись с пилотом П.Ф.Федосеинко на рекордную у нас высоту. Фридман – автор первого «Конспекта лекций по аэронавигации» /1916/ и ряда других тру</w:t>
      </w:r>
      <w:r w:rsidRPr="001B4616">
        <w:rPr>
          <w:rFonts w:ascii="Times New Roman" w:hAnsi="Times New Roman" w:cs="Times New Roman"/>
          <w:color w:val="000000" w:themeColor="text1"/>
          <w:sz w:val="16"/>
          <w:szCs w:val="16"/>
        </w:rPr>
        <w:softHyphen/>
        <w:t>дов по аэронавигации, аэрологни, метеорологии и бомбометанию.</w:t>
      </w:r>
    </w:p>
    <w:p w14:paraId="69BFF823" w14:textId="77777777" w:rsidR="00264EE7" w:rsidRPr="001B4616" w:rsidRDefault="00264EE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/ВВФ, 1925 № 10/ (23370).</w:t>
      </w:r>
    </w:p>
    <w:p w14:paraId="049F33A1" w14:textId="77777777" w:rsidR="00264EE7" w:rsidRPr="001B4616" w:rsidRDefault="00264EE7" w:rsidP="001B4616">
      <w:pPr>
        <w:spacing w:after="0" w:line="240" w:lineRule="auto"/>
        <w:jc w:val="both"/>
        <w:rPr>
          <w:rFonts w:ascii="Times New Roman" w:hAnsi="Times New Roman" w:cs="Times New Roman"/>
          <w:color w:val="000000" w:themeColor="text1"/>
          <w:sz w:val="16"/>
          <w:szCs w:val="16"/>
        </w:rPr>
      </w:pPr>
    </w:p>
    <w:p w14:paraId="7286ACF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3A607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A36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сентября 1925 Член Правления Авиатреста Адамс (подписал п/п другой) и зав КБ Гончаров писали письмо № 062866/с в НК УВВС (вх. № 3933/с и 3871/с) на № 15949с</w:t>
      </w:r>
    </w:p>
    <w:p w14:paraId="1CB000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на обороте сего копию сношения ГАЗ № 3 для сведения, Авиатрест о готовности самолета МРЛ-1 к испытанию, известит особо (2198158).</w:t>
      </w:r>
    </w:p>
    <w:p w14:paraId="2714EF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78C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сентября 1925 г. 28 ящиков "особо важного назначения" с Фарманами “Голиаф” доставили на Комендантский аэродром в Ленинграде. По результатам осмотра французам предъявили ряд претензий. От сырости фанера на фюзеляже пошла волнами, ленты, наклеенные поверх нервюр, местами отстали. Ветрянка по размерам не подошла к электрогенератору. Один из аккумуляторов лопнул (замёрз). Не нашли бомбовых прицелов, переговорных приборов и ракетниц, которые поставлялись за отдельную плату. Но самое интересное, что размах крыла оказался на метр больше, чем было указано в документах!</w:t>
      </w:r>
    </w:p>
    <w:p w14:paraId="78D407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"Голиафы" прибыли без чертежей и описаний, что не помешало работе механиков отряда во главе с инженером Н. Пальмбахом. Правда, оказалось, что установить фотоустановку мешает патронный ящик, а хомуты крепления бензобаков пришлось подгонять в размер. С 1 октября к нашим технарям присоединились три механика фирмы "Фарман". 16 ноября начальник ВВС Л ВО Зиновьев доложил в Москву: "Первый "Фарман" собран, моторы опробованы, приступаем к сборке второго..."</w:t>
      </w:r>
    </w:p>
    <w:p w14:paraId="794083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документам, первый запуск моторов на второй машине состоялся 27 ноября. Запустить-то их запустили, а вот остановить не смогли: подтекавшие бензокраны не позволяли перекрыть горючее. Механики просто развинтили соединения трубопроводов, тогда двигатели заглохли.</w:t>
      </w:r>
    </w:p>
    <w:p w14:paraId="3AF860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Лобовича,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659B13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Председателем комиссии по испытаниям французских бомбардировщиков являлся начальник Заграничного отдела УВВС Гвайта. Первые два ФГ-62 облётывал А.К. Туманский, вместе с которым на борту находился Пальмбах. Об этих полётах Туманский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0947D8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245475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Когда испытания двух ФГ-62 завершились, их перегнали в Троцк. По одним документам, две другие машины 5 января 1926 г. отправили в Троцк в ящиках и собирали их уже на аэродроме эскадрильи. Но по другим, на 4 января три бомбардировщика уже были готовы к полётам (11984).</w:t>
      </w:r>
    </w:p>
    <w:p w14:paraId="572132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B93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сентября - 10 октября 1925 состоялись Третьи Всесоюзные планерные состязания в Крыму (237,151). Приняли участие и немцы. всего было 44 планера, в т.ч. 7 немецких. лучшими были КПИР, Нижегородец Н.Д.Лучинского, Закавказец А.В.Чесалова и Г-1 В.К.Грибовского. Совершили 364 полета, из которых 70 - парящих. Немцы установили два мировых рекорда продолжительности парения - 12:06 (Шульц) и дальности - 24.4 км (Неринг). 7 октября в бурю погиб Зернов (438,559).</w:t>
      </w:r>
    </w:p>
    <w:p w14:paraId="189D7B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DC1B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B1D29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456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Зам. Дир. Завода ГАЗ № 1 Онуфриев, Пом. Дир. По Техчасти Косткин и Зав. Секр. Делопроизводством Борисов писали письмо в Конструкторское бюро Авиатреста (вх. № 4026 от 15 сентября 1925):</w:t>
      </w:r>
    </w:p>
    <w:p w14:paraId="0F3E81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Вам расчеты самолетов 2И-Н-1 и 2 У Б-3.</w:t>
      </w:r>
    </w:p>
    <w:p w14:paraId="6BEA4E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Описание и чертежи общих видов самолета 2КБ-3 были посланы Вам 19/У1-с.г. за № 362/с.</w:t>
      </w:r>
    </w:p>
    <w:p w14:paraId="16E2C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Чертежи и расчеты согласно описи (2198,105).</w:t>
      </w:r>
    </w:p>
    <w:p w14:paraId="15F4E3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D05A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выполнил первый полет Юнкерс Г-24 (ЮГ-1) N 903 - один из первых собранных на заводе АБ Флигиндустри в Лимхамне под обозначением С.30 (номера 901, 903 и 906). Все три машины предназначались для СССР. От гражданских G.24 военные ЮГ-1 отличались конструкцией центральной секции фюзеляжа, меньшим количеством окон в ней, тремя моторами L 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(3224,9).</w:t>
      </w:r>
    </w:p>
    <w:p w14:paraId="4A37CE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ACE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г. первый из ЮГ-1 советского заказа был облетан в Дессау В ноябре одна из трех машин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05C1E3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7A3EFC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5D621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BF184" w14:textId="77777777" w:rsidR="007859E3" w:rsidRPr="001B4616" w:rsidRDefault="007859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года № 903 был облетан в Дессау. Три K.30 для Советского Союза (№ 901, 903 и 906) являлись первыми образцами военного варианта. Их собрали очень быстро. От гражданских G.24 военные ЮГ-1 отличались конструкцией центральной секции фюзеляжа, меньшим количеством окон в ней, тремя моторами L.5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года.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(15479).</w:t>
      </w:r>
    </w:p>
    <w:p w14:paraId="5D5D0428" w14:textId="77777777" w:rsidR="007859E3" w:rsidRPr="001B4616" w:rsidRDefault="007859E3" w:rsidP="001B4616">
      <w:pPr>
        <w:spacing w:after="0" w:line="240" w:lineRule="auto"/>
        <w:jc w:val="both"/>
        <w:rPr>
          <w:rFonts w:ascii="Times New Roman" w:hAnsi="Times New Roman" w:cs="Times New Roman"/>
          <w:color w:val="000000" w:themeColor="text1"/>
          <w:sz w:val="16"/>
          <w:szCs w:val="16"/>
        </w:rPr>
      </w:pPr>
    </w:p>
    <w:p w14:paraId="0DCE910E"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сентября 1925 г. первый из К.30 - ЮГ-1 советского заказа был облетан в Дессау В ноябре одна из трех машин прибыла в СССР и была подвергнута испытаниям. Выявили вибра</w:t>
      </w:r>
      <w:r w:rsidRPr="003600B8">
        <w:rPr>
          <w:rFonts w:ascii="Times New Roman" w:hAnsi="Times New Roman" w:cs="Times New Roman"/>
          <w:color w:val="0070C0"/>
          <w:sz w:val="16"/>
          <w:szCs w:val="16"/>
        </w:rPr>
        <w:softHyphen/>
        <w:t>ции стабилизатора и значительное перетяжеление плане</w:t>
      </w:r>
      <w:r w:rsidRPr="003600B8">
        <w:rPr>
          <w:rFonts w:ascii="Times New Roman" w:hAnsi="Times New Roman" w:cs="Times New Roman"/>
          <w:color w:val="0070C0"/>
          <w:sz w:val="16"/>
          <w:szCs w:val="16"/>
        </w:rPr>
        <w:softHyphen/>
        <w:t>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w:t>
      </w:r>
      <w:r w:rsidRPr="003600B8">
        <w:rPr>
          <w:rFonts w:ascii="Times New Roman" w:hAnsi="Times New Roman" w:cs="Times New Roman"/>
          <w:color w:val="0070C0"/>
          <w:sz w:val="16"/>
          <w:szCs w:val="16"/>
        </w:rPr>
        <w:softHyphen/>
        <w:t>ков, за которые советская сторона выплатила аванс. Она продолжалась до марта 1927 г. (24977).</w:t>
      </w:r>
    </w:p>
    <w:p w14:paraId="489F6FBF"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54755D0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57DCD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07A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г. Совнарком СССР организовал Комитет по стандартизации при Совете Труда и Обороны. Первым председателем Комитета был назначен В.В. Куйбышев. В работе Комитета участвовали такие известные ученые, как А.Н. Бах, И.М. Губкин, Г.М. Кржижановский, Д.М. Прянишников и др.</w:t>
      </w:r>
    </w:p>
    <w:p w14:paraId="629C7E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Комитетом были введены первые обязательные общесоюзные стандарты, получившие силу государственного закона. К 1928 г. было утверждено свыше 300 общесоюзных стандартов, а за период с 1926 по 1932 г. Комитет утвердил 4114 общесоюзных стандартов. 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28ACA5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97230" w14:textId="77777777" w:rsidR="007859E3" w:rsidRPr="001B4616" w:rsidRDefault="007859E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в 1925 году СНК принял постановление о создании Всесоюзного комитета по стандартизации при Совете Труда и Обороны (затем Госкомитет Российской Федерации по стандартизации и метрологии). С марта 2004 г. Федеральная служба по техническому регулированию и метрологии (14770).</w:t>
      </w:r>
    </w:p>
    <w:p w14:paraId="56AE4FD0" w14:textId="77777777" w:rsidR="007859E3" w:rsidRPr="001B4616" w:rsidRDefault="007859E3" w:rsidP="001B4616">
      <w:pPr>
        <w:spacing w:after="0" w:line="240" w:lineRule="auto"/>
        <w:jc w:val="both"/>
        <w:rPr>
          <w:rFonts w:ascii="Times New Roman" w:hAnsi="Times New Roman" w:cs="Times New Roman"/>
          <w:color w:val="000000" w:themeColor="text1"/>
          <w:sz w:val="16"/>
          <w:szCs w:val="16"/>
        </w:rPr>
      </w:pPr>
    </w:p>
    <w:p w14:paraId="7838B721"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2D6524B"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FD0E6"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lastRenderedPageBreak/>
        <w:t>15 сентября 1925 г. Протокол РВС №39</w:t>
      </w:r>
    </w:p>
    <w:p w14:paraId="569DF699"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Проект бюджета Наркомвоенмора на 1925/26 гг. </w:t>
      </w:r>
      <w:r w:rsidRPr="001B4616">
        <w:rPr>
          <w:rFonts w:ascii="Times New Roman" w:hAnsi="Times New Roman" w:cs="Times New Roman"/>
          <w:bCs/>
          <w:iCs/>
          <w:color w:val="000000" w:themeColor="text1"/>
          <w:sz w:val="16"/>
          <w:szCs w:val="16"/>
        </w:rPr>
        <w:t>(Оськин)</w:t>
      </w:r>
      <w:r w:rsidRPr="001B4616">
        <w:rPr>
          <w:rFonts w:ascii="Times New Roman" w:hAnsi="Times New Roman" w:cs="Times New Roman"/>
          <w:bCs/>
          <w:color w:val="000000" w:themeColor="text1"/>
          <w:sz w:val="16"/>
          <w:szCs w:val="16"/>
        </w:rPr>
        <w:t>.</w:t>
      </w:r>
    </w:p>
    <w:p w14:paraId="050A2CC5"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принципах, положениях в основание работы Военно-строительного управления РККА 1925/26 гг. </w:t>
      </w:r>
      <w:r w:rsidRPr="001B4616">
        <w:rPr>
          <w:rFonts w:ascii="Times New Roman" w:hAnsi="Times New Roman" w:cs="Times New Roman"/>
          <w:bCs/>
          <w:iCs/>
          <w:color w:val="000000" w:themeColor="text1"/>
          <w:sz w:val="16"/>
          <w:szCs w:val="16"/>
        </w:rPr>
        <w:t>(Викентьев)</w:t>
      </w:r>
      <w:r w:rsidRPr="001B4616">
        <w:rPr>
          <w:rFonts w:ascii="Times New Roman" w:hAnsi="Times New Roman" w:cs="Times New Roman"/>
          <w:bCs/>
          <w:color w:val="000000" w:themeColor="text1"/>
          <w:sz w:val="16"/>
          <w:szCs w:val="16"/>
        </w:rPr>
        <w:t xml:space="preserve"> (17150).</w:t>
      </w:r>
    </w:p>
    <w:p w14:paraId="7264253B"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06F533F6" w14:textId="77777777" w:rsidR="00910C5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7D70AA9" w14:textId="77777777" w:rsidR="00910C52" w:rsidRPr="001B4616" w:rsidRDefault="00910C5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0A1E6" w14:textId="4EEBFE78"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 позднее 15 сентября 1925 г.]1</w:t>
      </w:r>
    </w:p>
    <w:p w14:paraId="7C0FF0B5"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Из сводки Информационного отдела секретной особой части политического подотдела ОГПУ в Ленинградский военный округ о политико-экономическом состоянии округа за период с 7 по 14 сентября 1925 г.</w:t>
      </w:r>
    </w:p>
    <w:p w14:paraId="0A924F2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Серия «К». Совершенно секретно. Весьма срочно. Ленинградская промышленность и рабочие</w:t>
      </w:r>
    </w:p>
    <w:p w14:paraId="29F29D1A"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Рабочие</w:t>
      </w:r>
    </w:p>
    <w:p w14:paraId="5B81A87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Борьба за повышение зарплаты</w:t>
      </w:r>
    </w:p>
    <w:p w14:paraId="1827C12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Недовольство зарплатой на предприятиях металлической промышленности достигает особенной остроты, причем большого и серьезного внимания к себе заслуживает завод «Красный путиловец». На этом заводе недовольство носит массовый характер и борьба за повышение зарплаты начинает принимать активный характер.</w:t>
      </w:r>
    </w:p>
    <w:p w14:paraId="4829E7A9"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8 сентября в вагоно-столярной мастерской целый час не работало 140 человек, требуя повышения зарплаты. Хотя через час рабочие и приступили к работе, но конфликт еще не улажен (приложение № 1, § 13)2, так как требования рабочих не удовлетворены.</w:t>
      </w:r>
    </w:p>
    <w:p w14:paraId="0AA906DB"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 некоторых мастерских того же завода на почве недовольства зарплатой появляются группы, ведущие агитацию за применение более активных способов борьбы (тракторная мастерская, вагоно-сто-лярная) (приложение № 1, §§ 13, 14).</w:t>
      </w:r>
    </w:p>
    <w:p w14:paraId="1178A57A"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Информационный материал о настроениях рабочих Путиловского завода за последние полтора месяца отмечает неуклонный рост недовольства рабочих зарплатой и говорит о возможности очень острых конфликтов на этом заводе, если в ближайшее время не будут приняты меры к устранению причин, усиливающих такие настроения. Недовольство зарплатой вызывается не только тем, что низок абсолютный уровень зарплаты. Причинами недовольства являются и неправильно установленные расценки в различных отделениях одного и того же предприятия и то, что на разных заводах рабочие одной и той же квалификации зарабатывают по-разному.</w:t>
      </w:r>
    </w:p>
    <w:p w14:paraId="5C70E959"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Например, на том же Путиловском заводе в паровозно-механи-ческой мастерской квалифицированные рабочие по 7-му разряду зарабатывают 60-70 руб., высококвалифицированные по 9-му разряду - 80-100 руб., а в то же время сверловщики-чернорабочие зарабатывают иногда тоже 80-100 руб. (приложение № 1, § 1).</w:t>
      </w:r>
    </w:p>
    <w:p w14:paraId="72B4E5BA"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Уход квалифицированных рабочих</w:t>
      </w:r>
    </w:p>
    <w:p w14:paraId="20DE0E14"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Уход квалифицированных рабочих с заводов, о котором говорилось в прошлых сводках, отчасти вызывается этим явлением, отчасти тем, что рабочие имеют возможность на других заводах зарабатывать гораздо больше. В отчетном периоде уход рабочих с заводов с низкой зарплатой продолжался. Такой уход вновь отмечается на Путиловском заводе и на Балтийском заводе.</w:t>
      </w:r>
    </w:p>
    <w:p w14:paraId="01CED256"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Между прочим специальное выяснение причин ухода квалифицированных рабочих с Балтийского завода дало следующие результаты.</w:t>
      </w:r>
    </w:p>
    <w:p w14:paraId="7667E22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Массовый уход квалифицированных работников с завода объясняется малым процентом приработка.</w:t>
      </w:r>
    </w:p>
    <w:p w14:paraId="0A5B621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 конце августа сего года из токарного отдела ушло около 15 человек токарей, приработок коих колебался от 30 до 60%. Один из них поступил на завод «Электросила» мастером, остальные - на завод «Треугольник» и Трубочный завод имени Калинина, где зарабатывают значительно больше, чем на Балтийском заводе.</w:t>
      </w:r>
    </w:p>
    <w:p w14:paraId="6ECDC844"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Приблизительно за этот же период из центральной инструментальной мастерской ушло 10 лучших токарей, поступивших на Трубочный завод имени Калинина, где зарабатывают от 120 до 150 руб., тогда как на Балтийском заводе получали 60-70 руб. в месяц.</w:t>
      </w:r>
    </w:p>
    <w:p w14:paraId="6788CB57"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Недавно ушли два фрезеровщика (Гушилин и Киселев), которые поступили на завод «Треугольник» и зарабатывают больше, чем на Балтзаводе.</w:t>
      </w:r>
    </w:p>
    <w:p w14:paraId="05EDC584"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Недовольство зарплатой на Балтийском заводе, также как и на Путиловском, носит массовый характер.</w:t>
      </w:r>
    </w:p>
    <w:p w14:paraId="0DBF0491"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 отчетный период зарегистрирован случай подачи [заявлений] ремонтными рабочими этого завода (50-60 чел.) и факт недовольства своим заработком рабочих механического цеха (приложение № 1, § 2).</w:t>
      </w:r>
    </w:p>
    <w:p w14:paraId="741ED736"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Недовольство администрацией</w:t>
      </w:r>
    </w:p>
    <w:p w14:paraId="5E3316B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Недовольство администрацией за отчетный период зарегистрировано по 21 предприятию. Причины недовольства можно разделить на 3 группы:</w:t>
      </w:r>
    </w:p>
    <w:p w14:paraId="68FB8475"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1. Грубое обращение с рабочими. Тут вину нужно отнести в большинстве случаев на администрацию, которая сильно увлекается предоставленной ей властью. Например, на фабрике «Гознак» красный директор тов. Шестаков3 не удовлетворяет рабочих вредных цехов спецодеждой. Когда ходатайство рабочих было поддержано представителем охраны труда, директор послал рабочих к «черту», пригрозив «закрыть мастерские и выгнать рабочих на улицу» (приложение № 1, § 32). На заводе «Электросила» красный директор Максимов грубым обращением вынудил мастера 56-го отделения Комордина уволиться с завода (приложение № 1, § 27).</w:t>
      </w:r>
    </w:p>
    <w:p w14:paraId="141560C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[2]. Ко второй группе причин относится стремление администрации усилить использование рабочей силы рабочего. Так, на текстильной фабрике имени Желябова сильное недовольство рабочих вызывает решение администрации заставить ткачей вместо двух станков работать на четырех или на 1-й Электростанции кочегары недовольны намерением администрации поставить одного кочегара на 2 котла за прежнюю зарплату (приложение № 1, §§ 32, 40).4</w:t>
      </w:r>
    </w:p>
    <w:p w14:paraId="132DCDAB"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[3]. Наконец, к третьей группе причин, вызывающих недовольство, следует отнести пристрастное отношение администрации к любимчикам, нераспорядительность, беззаботность в отношении спецодежды для рабочих и мер по охране их здоровья и прочее (приложение № 1, §§ 21-42).</w:t>
      </w:r>
    </w:p>
    <w:p w14:paraId="5F37CEC5"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Антисоветские настроения</w:t>
      </w:r>
    </w:p>
    <w:p w14:paraId="7B04378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Антисоветские настроения рабочих за отчетный период отмечаются исключительно на заводах металлической промышленности (Путиловский завод, завод имени Энгельса, завод «Экономайзер»). С особенной силой проявляются они на заводе «Красный путиловец». Это обстоятельство следует поставить в несомненную связь с острым недовольством рабочих «Красного путиловца» зарплатой (приложение № 1, §§ 14, 16, 17).</w:t>
      </w:r>
    </w:p>
    <w:p w14:paraId="6BD224D4"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Во время посещения Путиловского завода немецкой делегацией5 делегату Фриду Клиту одним из рабочих было передано анонимное письмо со следующим четверостишием:</w:t>
      </w:r>
    </w:p>
    <w:p w14:paraId="77DBD89E"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Привет германским рабочим</w:t>
      </w:r>
    </w:p>
    <w:p w14:paraId="48120C2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Весь мир насилья мы разроем -Мы это пели прежде всем, Теперь, как волки в поле воем, Оставшись, видите, ни с чем.</w:t>
      </w:r>
    </w:p>
    <w:p w14:paraId="776802A9"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(Приложение № 1, § 14).</w:t>
      </w:r>
    </w:p>
    <w:p w14:paraId="6C3B01D5"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Письмо двух немецких рабочих</w:t>
      </w:r>
    </w:p>
    <w:p w14:paraId="2EC22CB6"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В качестве факта агитационного характера следует отметить следующее: на Путиловском заводе получено письмо двух немецких рабочих, которые указывают на безработицу в Германии и просят их принять на работу на Путиловский завод (приложение № 1, § 51), что вызвало удовлетворение части рабочих.6</w:t>
      </w:r>
    </w:p>
    <w:p w14:paraId="6A39FDFC"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Ленинградская промышленность</w:t>
      </w:r>
    </w:p>
    <w:p w14:paraId="4DD18B6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Бесхозяйственность</w:t>
      </w:r>
    </w:p>
    <w:p w14:paraId="7ADDECF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Бесхозяйственность, [которая] отмечается за отчетный период по 20 предприятиям, носит самый разнообразный характер:</w:t>
      </w:r>
    </w:p>
    <w:p w14:paraId="2ED8DE4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 заводе «Треугольник», например, приобретено 2000 штук эбонитовых крышек к типу аккумуляторов ГО, оказавшихся негодными; на текстильной фабрике «Равенство» куплен плохой уголь (выветрившийся и с песком) (приложение № 2, §§ 71, 72); на 1 Государственной литографии имени Томского администрация не полностью использует рабочий день вырубальщиков и наколыциц (приложение № 2, § 77). В Торговом порту под открытым небом стоят и ржавеют тепловозы (§ 82) и т.д. Все это происходит на виду у рабочих и вызывает недовольство и недоверие к администрации.</w:t>
      </w:r>
    </w:p>
    <w:p w14:paraId="50D4311E"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Таким же разнообразием отличаются и факты злоупотреблений администрации, которыми полна повседневная жизнь предприятий.</w:t>
      </w:r>
    </w:p>
    <w:p w14:paraId="776D383E"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Растраты и хищения</w:t>
      </w:r>
    </w:p>
    <w:p w14:paraId="34139564"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Растрат и хищений, в качестве явлений, неизбежно отсутствующих7 рабочих промышленных предприятий за отчетный период зарегистрировано немного. Характерным является случай растраты 857 руб. предкульткомом Балтийского завода Кроликовым, который в настоящее время служит в страхкассе Володарского района.</w:t>
      </w:r>
    </w:p>
    <w:p w14:paraId="6E56E256"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Простои</w:t>
      </w:r>
    </w:p>
    <w:p w14:paraId="1635E24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Наиболее интересным явлением в жизни Ленинградской промышленности является заметное увеличение случаев перерывов в работе различных предприятий. За отчетный период простои и перерывы в работе отмечаются по 14 предприятиям. Причины простоев разные, но обращают на себя внимание простои цеховые, вследствие крупных поломок на предприятиях (Цементный завод, завод «Красный кооператор») (приложение № 2, §§ 111-112), есть простой Балтийского завода, а немного ранее Путиловского вследствие перерыва в подаче электроэнергии (приложение № 2, § 101).</w:t>
      </w:r>
    </w:p>
    <w:p w14:paraId="2C355F08"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Брак</w:t>
      </w:r>
    </w:p>
    <w:p w14:paraId="168B8F1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Из характерных случаев брака следует отметить факт, имевший место на заводе «Севкабель». Там из 468 пудов литья получилось 185 пудов брака. Причина - халатность старшего рабочего (приложение № 2, § 115).</w:t>
      </w:r>
    </w:p>
    <w:p w14:paraId="02FC853A"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Производственные совещания</w:t>
      </w:r>
    </w:p>
    <w:p w14:paraId="2C8FB3D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 «Красном путиловце», заводе «Треугольник», в трампарке имени Скороходова и на заводе «Красный выборжец» замирает деятельность производственных совещаний. Во всех случаях по вине администрации (приложение № 2, §§ 120-123).</w:t>
      </w:r>
    </w:p>
    <w:p w14:paraId="1FF27083"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lastRenderedPageBreak/>
        <w:t>Несчастные случая</w:t>
      </w:r>
    </w:p>
    <w:p w14:paraId="32D30751"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Наконец, за отчетный период имели место несчастные случаи несколько необычайного характера. Например, [на] 1-й Пробочной фабрике вследствие плохой вентиляции угорело 40 работниц. Тяжелых случаев угара правда не было. На заводе «Красный путило-вец» 2 сентября осколком зубила тяжело ранен рабочий, который от полученного ранения умер.</w:t>
      </w:r>
    </w:p>
    <w:p w14:paraId="64CC6AF7"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Окружная промышленность</w:t>
      </w:r>
    </w:p>
    <w:p w14:paraId="11307CF2"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Рабочие</w:t>
      </w:r>
    </w:p>
    <w:p w14:paraId="0C360305"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Информационный материал рисует тяжелые условия жизни рабочих окружной промышленности. Заработная плата очень низка. На Березайском стеклозаводе имени Луначарского чернорабочие по 3-му разряду получают 11 руб. в месяц. Пожарные Боровической команды со сверхурочными от 12 руб. 96 коп. до 21 руб. 55 коп. (приложение № 3, §§ 2, 3).</w:t>
      </w:r>
    </w:p>
    <w:p w14:paraId="0F1E85A6"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К этому присоединяются очень скверные жилищные условия, произвол и грубость заводской администрации. Классическим примером грубости является поведение администрации стеклозавода имени Бадаева. Она предписала рабочим в срочном порядке освободить занимаемые ими помещения. На собрании рабочие заявили директору: «Вы хотите нас уволить и морить голодом». Красный директор Братов грубо ответил: «Хотя бы и так, вас рассчитаю, а крестьян найму, и вы долго не насидитесь, а куда-нибудь выедете» (приложение № 3, § 6).</w:t>
      </w:r>
    </w:p>
    <w:p w14:paraId="20F9F8F0"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Среди рабочих развивается пьянство, причем рабочие в пьяном виде появляются на работе.8 На фабрике «Сокол» (Вологда) пьянство рабочих дошло до того, что администрация удаляет рабочих с фабрики при помощи милиции (приложение № 3, § 35).</w:t>
      </w:r>
    </w:p>
    <w:p w14:paraId="30CFDB8A"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Безхозяйственность и халатность администрации заводов окружной промышленности отмечается на 10 предприятиях. В некоторых случаях халатность принесла значительный материальный ущерб. Например, на Сестрорецком заводе имени Воскова оборудовали производство швейного челнока, на что истрачено было около 150000 руб. и теперь прекращают это производство ввиду того, что одна партия изготовленных челноков признана браком (приложение № 3, § 50).</w:t>
      </w:r>
    </w:p>
    <w:p w14:paraId="31261A7F"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 Парфинском фанерном заводе (Новгородская губ.) администрация на 3 месяца опоздала с выкупкой 75000 кряжей. По этой причине выкатка обойдется в 3-4 раза [дороже].</w:t>
      </w:r>
    </w:p>
    <w:p w14:paraId="1DD33A0E"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Полномочный представитель ОГПУ в ЛВС Мессинг9</w:t>
      </w:r>
    </w:p>
    <w:p w14:paraId="4B66DC3D"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Начальник СОЧ10 Райский Начальник ИНФАГО11 Шевцов</w:t>
      </w:r>
    </w:p>
    <w:p w14:paraId="441BEFFE" w14:textId="77777777" w:rsidR="00910C52" w:rsidRPr="001B4616" w:rsidRDefault="00910C52" w:rsidP="001B4616">
      <w:pPr>
        <w:pStyle w:val="ae"/>
        <w:spacing w:before="0" w:after="0"/>
        <w:jc w:val="both"/>
        <w:rPr>
          <w:color w:val="000000" w:themeColor="text1"/>
          <w:sz w:val="16"/>
          <w:szCs w:val="16"/>
        </w:rPr>
      </w:pPr>
      <w:r w:rsidRPr="001B4616">
        <w:rPr>
          <w:color w:val="000000" w:themeColor="text1"/>
          <w:sz w:val="16"/>
          <w:szCs w:val="16"/>
        </w:rPr>
        <w:t>ЦГАИПДСПб</w:t>
      </w:r>
      <w:r w:rsidRPr="001B4616">
        <w:rPr>
          <w:color w:val="000000" w:themeColor="text1"/>
          <w:sz w:val="16"/>
          <w:szCs w:val="16"/>
          <w:lang w:val="en-US"/>
        </w:rPr>
        <w:t xml:space="preserve">. </w:t>
      </w:r>
      <w:r w:rsidRPr="001B4616">
        <w:rPr>
          <w:color w:val="000000" w:themeColor="text1"/>
          <w:sz w:val="16"/>
          <w:szCs w:val="16"/>
        </w:rPr>
        <w:t>Ф</w:t>
      </w:r>
      <w:r w:rsidRPr="001B4616">
        <w:rPr>
          <w:color w:val="000000" w:themeColor="text1"/>
          <w:sz w:val="16"/>
          <w:szCs w:val="16"/>
          <w:lang w:val="en-US"/>
        </w:rPr>
        <w:t xml:space="preserve">. 5, on. 1, </w:t>
      </w:r>
      <w:r w:rsidRPr="001B4616">
        <w:rPr>
          <w:color w:val="000000" w:themeColor="text1"/>
          <w:sz w:val="16"/>
          <w:szCs w:val="16"/>
        </w:rPr>
        <w:t>д</w:t>
      </w:r>
      <w:r w:rsidRPr="001B4616">
        <w:rPr>
          <w:color w:val="000000" w:themeColor="text1"/>
          <w:sz w:val="16"/>
          <w:szCs w:val="16"/>
          <w:lang w:val="en-US"/>
        </w:rPr>
        <w:t xml:space="preserve">. 168, </w:t>
      </w:r>
      <w:r w:rsidRPr="001B4616">
        <w:rPr>
          <w:color w:val="000000" w:themeColor="text1"/>
          <w:sz w:val="16"/>
          <w:szCs w:val="16"/>
        </w:rPr>
        <w:t>л</w:t>
      </w:r>
      <w:r w:rsidRPr="001B4616">
        <w:rPr>
          <w:color w:val="000000" w:themeColor="text1"/>
          <w:sz w:val="16"/>
          <w:szCs w:val="16"/>
          <w:lang w:val="en-US"/>
        </w:rPr>
        <w:t xml:space="preserve">. 22-28. </w:t>
      </w:r>
      <w:r w:rsidRPr="001B4616">
        <w:rPr>
          <w:color w:val="000000" w:themeColor="text1"/>
          <w:sz w:val="16"/>
          <w:szCs w:val="16"/>
        </w:rPr>
        <w:t>Заверенная копия. Машинопись (17104).</w:t>
      </w:r>
    </w:p>
    <w:p w14:paraId="7ED2C952" w14:textId="26976D99" w:rsidR="00910C52" w:rsidRPr="001B4616" w:rsidRDefault="00910C52" w:rsidP="001B4616">
      <w:pPr>
        <w:pStyle w:val="ae"/>
        <w:spacing w:before="0" w:after="0"/>
        <w:jc w:val="both"/>
        <w:rPr>
          <w:color w:val="000000" w:themeColor="text1"/>
          <w:sz w:val="16"/>
          <w:szCs w:val="16"/>
        </w:rPr>
      </w:pPr>
    </w:p>
    <w:p w14:paraId="1A5458DB" w14:textId="266E5619" w:rsidR="003F1957" w:rsidRPr="001B4616" w:rsidRDefault="003F1957" w:rsidP="001B4616">
      <w:pPr>
        <w:pStyle w:val="ae"/>
        <w:spacing w:before="0" w:after="0"/>
        <w:jc w:val="both"/>
        <w:rPr>
          <w:i/>
          <w:iCs/>
          <w:color w:val="000000" w:themeColor="text1"/>
          <w:sz w:val="16"/>
          <w:szCs w:val="16"/>
        </w:rPr>
      </w:pPr>
      <w:r w:rsidRPr="001B4616">
        <w:rPr>
          <w:i/>
          <w:iCs/>
          <w:color w:val="000000" w:themeColor="text1"/>
          <w:sz w:val="16"/>
          <w:szCs w:val="16"/>
        </w:rPr>
        <w:t>За рубежом:</w:t>
      </w:r>
    </w:p>
    <w:p w14:paraId="581036B6" w14:textId="77777777" w:rsidR="003F1957" w:rsidRPr="001B4616" w:rsidRDefault="003F1957" w:rsidP="001B4616">
      <w:pPr>
        <w:pStyle w:val="ae"/>
        <w:spacing w:before="0" w:after="0"/>
        <w:jc w:val="both"/>
        <w:rPr>
          <w:i/>
          <w:iCs/>
          <w:color w:val="000000" w:themeColor="text1"/>
          <w:sz w:val="16"/>
          <w:szCs w:val="16"/>
        </w:rPr>
      </w:pPr>
    </w:p>
    <w:p w14:paraId="4E8E1A75"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сентября 1925 была основана боливийская авиакомпания Lloyd Aéreo Boliviano (20355).</w:t>
      </w:r>
    </w:p>
    <w:p w14:paraId="3C99E4AE"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p>
    <w:p w14:paraId="77825E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F61DD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A86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сентября 1925 был подготовлен:</w:t>
      </w:r>
    </w:p>
    <w:p w14:paraId="0549C9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w:t>
      </w:r>
    </w:p>
    <w:p w14:paraId="7ABBA8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израсходовании кредитов на конструкторские работы в 1923-24 году</w:t>
      </w:r>
    </w:p>
    <w:p w14:paraId="0C4390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Смета 1924 операционного года, после многочисленных переделок, предусматривала следующие расходы для аэропланов.</w:t>
      </w:r>
    </w:p>
    <w:p w14:paraId="1717D8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кредитов- на конструкторские работы:</w:t>
      </w:r>
    </w:p>
    <w:p w14:paraId="08E03F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Р11</w:t>
      </w:r>
      <w:r w:rsidRPr="001B4616">
        <w:rPr>
          <w:rFonts w:ascii="Times New Roman" w:hAnsi="Times New Roman" w:cs="Times New Roman"/>
          <w:color w:val="000000" w:themeColor="text1"/>
          <w:sz w:val="16"/>
          <w:szCs w:val="16"/>
        </w:rPr>
        <w:tab/>
        <w:t>14.000 р.</w:t>
      </w:r>
    </w:p>
    <w:p w14:paraId="1DF156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ИЛ400б</w:t>
      </w:r>
      <w:r w:rsidRPr="001B4616">
        <w:rPr>
          <w:rFonts w:ascii="Times New Roman" w:hAnsi="Times New Roman" w:cs="Times New Roman"/>
          <w:color w:val="000000" w:themeColor="text1"/>
          <w:sz w:val="16"/>
          <w:szCs w:val="16"/>
        </w:rPr>
        <w:tab/>
        <w:t>14.000</w:t>
      </w:r>
    </w:p>
    <w:p w14:paraId="4E8441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Р111</w:t>
      </w:r>
      <w:r w:rsidRPr="001B4616">
        <w:rPr>
          <w:rFonts w:ascii="Times New Roman" w:hAnsi="Times New Roman" w:cs="Times New Roman"/>
          <w:color w:val="000000" w:themeColor="text1"/>
          <w:sz w:val="16"/>
          <w:szCs w:val="16"/>
        </w:rPr>
        <w:tab/>
        <w:t>25.000</w:t>
      </w:r>
    </w:p>
    <w:p w14:paraId="42DF67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2-х местн. метал, истребитель</w:t>
      </w:r>
      <w:r w:rsidRPr="001B4616">
        <w:rPr>
          <w:rFonts w:ascii="Times New Roman" w:hAnsi="Times New Roman" w:cs="Times New Roman"/>
          <w:color w:val="000000" w:themeColor="text1"/>
          <w:sz w:val="16"/>
          <w:szCs w:val="16"/>
        </w:rPr>
        <w:tab/>
        <w:t>10.000</w:t>
      </w:r>
    </w:p>
    <w:p w14:paraId="0F898D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 Ольховского</w:t>
      </w:r>
      <w:r w:rsidRPr="001B4616">
        <w:rPr>
          <w:rFonts w:ascii="Times New Roman" w:hAnsi="Times New Roman" w:cs="Times New Roman"/>
          <w:color w:val="000000" w:themeColor="text1"/>
          <w:sz w:val="16"/>
          <w:szCs w:val="16"/>
        </w:rPr>
        <w:tab/>
        <w:t>18.000</w:t>
      </w:r>
    </w:p>
    <w:p w14:paraId="2B041D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 Гропиуоусу за работы по ГАЗ № 5</w:t>
      </w:r>
      <w:r w:rsidRPr="001B4616">
        <w:rPr>
          <w:rFonts w:ascii="Times New Roman" w:hAnsi="Times New Roman" w:cs="Times New Roman"/>
          <w:color w:val="000000" w:themeColor="text1"/>
          <w:sz w:val="16"/>
          <w:szCs w:val="16"/>
        </w:rPr>
        <w:tab/>
        <w:t>5.000</w:t>
      </w:r>
    </w:p>
    <w:p w14:paraId="57FC69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работы по И I</w:t>
      </w:r>
      <w:r w:rsidRPr="001B4616">
        <w:rPr>
          <w:rFonts w:ascii="Times New Roman" w:hAnsi="Times New Roman" w:cs="Times New Roman"/>
          <w:color w:val="000000" w:themeColor="text1"/>
          <w:sz w:val="16"/>
          <w:szCs w:val="16"/>
        </w:rPr>
        <w:tab/>
        <w:t>10.497</w:t>
      </w:r>
    </w:p>
    <w:p w14:paraId="095A10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93.907 р.</w:t>
      </w:r>
    </w:p>
    <w:p w14:paraId="5F2490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УВВС разрешил постройку истребителя из кредитов на 10.истребителев 22.000 руб. и бомбовоза из .заграничных кредитов га 60.000 руб. Таким образом на аэропланы всего было отпущено 175.907 рублей, из них:</w:t>
      </w:r>
    </w:p>
    <w:p w14:paraId="18D739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переведено Госавиазаводу № 1</w:t>
      </w:r>
      <w:r w:rsidRPr="001B4616">
        <w:rPr>
          <w:rFonts w:ascii="Times New Roman" w:hAnsi="Times New Roman" w:cs="Times New Roman"/>
          <w:color w:val="000000" w:themeColor="text1"/>
          <w:sz w:val="16"/>
          <w:szCs w:val="16"/>
        </w:rPr>
        <w:tab/>
        <w:t xml:space="preserve"> - 115.943 р.</w:t>
      </w:r>
    </w:p>
    <w:p w14:paraId="13D2E4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РШ переведено не 25, а 20 тысяч рублей и на В1 не 60, а 45 тысяч, с тем, что остатки будут доданы в следующем году).</w:t>
      </w:r>
    </w:p>
    <w:p w14:paraId="1C8531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переведено Госавиазаводу № 3</w:t>
      </w:r>
      <w:r w:rsidRPr="001B4616">
        <w:rPr>
          <w:rFonts w:ascii="Times New Roman" w:hAnsi="Times New Roman" w:cs="Times New Roman"/>
          <w:color w:val="000000" w:themeColor="text1"/>
          <w:sz w:val="16"/>
          <w:szCs w:val="16"/>
        </w:rPr>
        <w:tab/>
        <w:t xml:space="preserve"> - 10.000</w:t>
      </w:r>
    </w:p>
    <w:p w14:paraId="3CC052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переведено Госавиавааоду № 5</w:t>
      </w:r>
      <w:r w:rsidRPr="001B4616">
        <w:rPr>
          <w:rFonts w:ascii="Times New Roman" w:hAnsi="Times New Roman" w:cs="Times New Roman"/>
          <w:color w:val="000000" w:themeColor="text1"/>
          <w:sz w:val="16"/>
          <w:szCs w:val="16"/>
        </w:rPr>
        <w:tab/>
        <w:t xml:space="preserve"> - 7.000</w:t>
      </w:r>
    </w:p>
    <w:p w14:paraId="39240D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Выдан аванс Ольховскому</w:t>
      </w:r>
      <w:r w:rsidRPr="001B4616">
        <w:rPr>
          <w:rFonts w:ascii="Times New Roman" w:hAnsi="Times New Roman" w:cs="Times New Roman"/>
          <w:color w:val="000000" w:themeColor="text1"/>
          <w:sz w:val="16"/>
          <w:szCs w:val="16"/>
        </w:rPr>
        <w:tab/>
        <w:t xml:space="preserve"> - 3.875</w:t>
      </w:r>
    </w:p>
    <w:p w14:paraId="371B5A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Выдано приемии за И1</w:t>
      </w:r>
      <w:r w:rsidRPr="001B4616">
        <w:rPr>
          <w:rFonts w:ascii="Times New Roman" w:hAnsi="Times New Roman" w:cs="Times New Roman"/>
          <w:color w:val="000000" w:themeColor="text1"/>
          <w:sz w:val="16"/>
          <w:szCs w:val="16"/>
        </w:rPr>
        <w:tab/>
        <w:t xml:space="preserve"> - 7.407.</w:t>
      </w:r>
    </w:p>
    <w:p w14:paraId="2F7785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 xml:space="preserve"> - 144.225</w:t>
      </w:r>
    </w:p>
    <w:p w14:paraId="174F11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образом:</w:t>
      </w:r>
    </w:p>
    <w:p w14:paraId="4F70F0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Отпущено</w:t>
      </w:r>
      <w:r w:rsidRPr="001B4616">
        <w:rPr>
          <w:rFonts w:ascii="Times New Roman" w:hAnsi="Times New Roman" w:cs="Times New Roman"/>
          <w:color w:val="000000" w:themeColor="text1"/>
          <w:sz w:val="16"/>
          <w:szCs w:val="16"/>
        </w:rPr>
        <w:tab/>
        <w:t xml:space="preserve"> 175.907 р.</w:t>
      </w:r>
    </w:p>
    <w:p w14:paraId="3AC141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w:t>
      </w:r>
      <w:r w:rsidRPr="001B4616">
        <w:rPr>
          <w:rFonts w:ascii="Times New Roman" w:hAnsi="Times New Roman" w:cs="Times New Roman"/>
          <w:color w:val="000000" w:themeColor="text1"/>
          <w:sz w:val="16"/>
          <w:szCs w:val="16"/>
        </w:rPr>
        <w:tab/>
        <w:t>144.225 р.</w:t>
      </w:r>
    </w:p>
    <w:p w14:paraId="230CDD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Остаток</w:t>
      </w:r>
      <w:r w:rsidRPr="001B4616">
        <w:rPr>
          <w:rFonts w:ascii="Times New Roman" w:hAnsi="Times New Roman" w:cs="Times New Roman"/>
          <w:color w:val="000000" w:themeColor="text1"/>
          <w:sz w:val="16"/>
          <w:szCs w:val="16"/>
        </w:rPr>
        <w:tab/>
        <w:t xml:space="preserve"> 31.682 р.</w:t>
      </w:r>
    </w:p>
    <w:p w14:paraId="3FA4D9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остаток вошли:</w:t>
      </w:r>
    </w:p>
    <w:p w14:paraId="32383A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выданных Дуксу</w:t>
      </w:r>
    </w:p>
    <w:p w14:paraId="32327C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за РШ</w:t>
      </w:r>
      <w:r w:rsidRPr="001B4616">
        <w:rPr>
          <w:rFonts w:ascii="Times New Roman" w:hAnsi="Times New Roman" w:cs="Times New Roman"/>
          <w:color w:val="000000" w:themeColor="text1"/>
          <w:sz w:val="16"/>
          <w:szCs w:val="16"/>
        </w:rPr>
        <w:tab/>
        <w:t>5.000 р.</w:t>
      </w:r>
    </w:p>
    <w:p w14:paraId="55EEFA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тоже за Б1</w:t>
      </w:r>
      <w:r w:rsidRPr="001B4616">
        <w:rPr>
          <w:rFonts w:ascii="Times New Roman" w:hAnsi="Times New Roman" w:cs="Times New Roman"/>
          <w:color w:val="000000" w:themeColor="text1"/>
          <w:sz w:val="16"/>
          <w:szCs w:val="16"/>
        </w:rPr>
        <w:tab/>
        <w:t>15.000 р.</w:t>
      </w:r>
    </w:p>
    <w:p w14:paraId="4C0AAE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Оставлено для самолета Ольховского</w:t>
      </w:r>
      <w:r w:rsidRPr="001B4616">
        <w:rPr>
          <w:rFonts w:ascii="Times New Roman" w:hAnsi="Times New Roman" w:cs="Times New Roman"/>
          <w:color w:val="000000" w:themeColor="text1"/>
          <w:sz w:val="16"/>
          <w:szCs w:val="16"/>
        </w:rPr>
        <w:tab/>
        <w:t>11.625 р.</w:t>
      </w:r>
    </w:p>
    <w:p w14:paraId="50CD6D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31.625 р.</w:t>
      </w:r>
    </w:p>
    <w:p w14:paraId="73DB9F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/небольшая разница в рублях произошла от округления/.</w:t>
      </w:r>
    </w:p>
    <w:p w14:paraId="4B8586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сведениям, данным Госавиазаводам.№ I /Справка ит 14/XI № 106287/ расход выразился следующим обзразом:</w:t>
      </w:r>
    </w:p>
    <w:p w14:paraId="5C8863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ИIП Отпущено - 22.000 р.</w:t>
      </w:r>
    </w:p>
    <w:p w14:paraId="775D5A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w:t>
      </w:r>
    </w:p>
    <w:p w14:paraId="536E3A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w:t>
      </w:r>
      <w:r w:rsidRPr="001B4616">
        <w:rPr>
          <w:rFonts w:ascii="Times New Roman" w:hAnsi="Times New Roman" w:cs="Times New Roman"/>
          <w:color w:val="000000" w:themeColor="text1"/>
          <w:sz w:val="16"/>
          <w:szCs w:val="16"/>
        </w:rPr>
        <w:tab/>
        <w:t xml:space="preserve"> - 12.773 р. 50 к.</w:t>
      </w:r>
    </w:p>
    <w:p w14:paraId="46C381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w:t>
      </w:r>
      <w:r w:rsidRPr="001B4616">
        <w:rPr>
          <w:rFonts w:ascii="Times New Roman" w:hAnsi="Times New Roman" w:cs="Times New Roman"/>
          <w:color w:val="000000" w:themeColor="text1"/>
          <w:sz w:val="16"/>
          <w:szCs w:val="16"/>
        </w:rPr>
        <w:tab/>
        <w:t xml:space="preserve"> -. 7.879 р. 90 к.</w:t>
      </w:r>
    </w:p>
    <w:p w14:paraId="554AC2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накладн. Расходы</w:t>
      </w:r>
      <w:r w:rsidRPr="001B4616">
        <w:rPr>
          <w:rFonts w:ascii="Times New Roman" w:hAnsi="Times New Roman" w:cs="Times New Roman"/>
          <w:color w:val="000000" w:themeColor="text1"/>
          <w:sz w:val="16"/>
          <w:szCs w:val="16"/>
        </w:rPr>
        <w:tab/>
        <w:t xml:space="preserve"> - 29.965 р. 95 к.</w:t>
      </w:r>
    </w:p>
    <w:p w14:paraId="301BE1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50.619 р. 44 к.</w:t>
      </w:r>
    </w:p>
    <w:p w14:paraId="38B75B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Авиаотдел полагает, что цифра накладных расходов исчислено неправильно; ее надлежит считать в 150 % /-цеховые 80%, амортизация 10 %, социальные 35% и общие накладные 25%/,поэтому накладные расходы можно считать 19.160 р. 38 к., а всего 39....</w:t>
      </w:r>
    </w:p>
    <w:p w14:paraId="6D366B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ИЛ400 б заводом указана цифра 55.650 р.27 к.; однако, дальнешими справками таковая определяется всего в 67.242 р.</w:t>
      </w:r>
    </w:p>
    <w:p w14:paraId="5BD133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РП /Майбах/ по справке завода обошелся:</w:t>
      </w:r>
    </w:p>
    <w:p w14:paraId="03AD60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Отпущено 14.000 рублей.</w:t>
      </w:r>
    </w:p>
    <w:p w14:paraId="2D5A86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w:t>
      </w:r>
    </w:p>
    <w:p w14:paraId="04EAA5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 8.397 р. 55 к.</w:t>
      </w:r>
    </w:p>
    <w:p w14:paraId="38E86E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 4.342р. 26 к.</w:t>
      </w:r>
    </w:p>
    <w:p w14:paraId="47DEB0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накл.расходы 12.595р. 50к.</w:t>
      </w:r>
    </w:p>
    <w:p w14:paraId="451449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25.335 р. 31 к.</w:t>
      </w:r>
    </w:p>
    <w:p w14:paraId="365C18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РШ /гтовность 50%/ по отчету </w:t>
      </w:r>
    </w:p>
    <w:p w14:paraId="061ACF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Отпущено 25.000 рублей.</w:t>
      </w:r>
    </w:p>
    <w:p w14:paraId="4D9923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w:t>
      </w:r>
    </w:p>
    <w:p w14:paraId="06F67F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 5.810 р. 12 к.</w:t>
      </w:r>
    </w:p>
    <w:p w14:paraId="39899E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 1.878 р. 97 к.</w:t>
      </w:r>
    </w:p>
    <w:p w14:paraId="6F9BC5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накл. расходы 8.725 р. 74 к.</w:t>
      </w:r>
    </w:p>
    <w:p w14:paraId="45F592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16.414 р. 83 к.</w:t>
      </w:r>
    </w:p>
    <w:p w14:paraId="78F2C2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 Готовность 30%/</w:t>
      </w:r>
    </w:p>
    <w:p w14:paraId="142F52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 9.910 р. 75 к.</w:t>
      </w:r>
    </w:p>
    <w:p w14:paraId="766BBD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 4.412 р. 76к.</w:t>
      </w:r>
    </w:p>
    <w:p w14:paraId="1E52A0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 расходы 14.865 р. 40 к.</w:t>
      </w:r>
    </w:p>
    <w:p w14:paraId="62ED2B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29.188 р. 91к.</w:t>
      </w:r>
    </w:p>
    <w:p w14:paraId="3FA055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фактически самолеты обошлись дороже, чем предусмотрено сметой.</w:t>
      </w:r>
    </w:p>
    <w:p w14:paraId="050075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 о т о р ы:</w:t>
      </w:r>
    </w:p>
    <w:p w14:paraId="7DB8A0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смете на конструкторские работы </w:t>
      </w:r>
    </w:p>
    <w:p w14:paraId="2EE1BB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проект и постройку мотора</w:t>
      </w:r>
      <w:r w:rsidRPr="001B4616">
        <w:rPr>
          <w:rFonts w:ascii="Times New Roman" w:hAnsi="Times New Roman" w:cs="Times New Roman"/>
          <w:color w:val="000000" w:themeColor="text1"/>
          <w:sz w:val="16"/>
          <w:szCs w:val="16"/>
        </w:rPr>
        <w:tab/>
        <w:t>30.000 р.</w:t>
      </w:r>
    </w:p>
    <w:p w14:paraId="24DDBD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Вознаграждение Старостину</w:t>
      </w:r>
      <w:r w:rsidRPr="001B4616">
        <w:rPr>
          <w:rFonts w:ascii="Times New Roman" w:hAnsi="Times New Roman" w:cs="Times New Roman"/>
          <w:color w:val="000000" w:themeColor="text1"/>
          <w:sz w:val="16"/>
          <w:szCs w:val="16"/>
        </w:rPr>
        <w:tab/>
        <w:t>3.000 р.</w:t>
      </w:r>
    </w:p>
    <w:p w14:paraId="69AD1C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усоверщенствование мотора Либерти</w:t>
      </w:r>
      <w:r w:rsidRPr="001B4616">
        <w:rPr>
          <w:rFonts w:ascii="Times New Roman" w:hAnsi="Times New Roman" w:cs="Times New Roman"/>
          <w:color w:val="000000" w:themeColor="text1"/>
          <w:sz w:val="16"/>
          <w:szCs w:val="16"/>
        </w:rPr>
        <w:tab/>
        <w:t>10.000</w:t>
      </w:r>
    </w:p>
    <w:p w14:paraId="311973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43.000</w:t>
      </w:r>
    </w:p>
    <w:p w14:paraId="3881A2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Фактически израсходовано</w:t>
      </w:r>
    </w:p>
    <w:p w14:paraId="6052E3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Передано Гроавиазаводу для РАМ</w:t>
      </w:r>
      <w:r w:rsidRPr="001B4616">
        <w:rPr>
          <w:rFonts w:ascii="Times New Roman" w:hAnsi="Times New Roman" w:cs="Times New Roman"/>
          <w:color w:val="000000" w:themeColor="text1"/>
          <w:sz w:val="16"/>
          <w:szCs w:val="16"/>
        </w:rPr>
        <w:tab/>
        <w:t>27.300</w:t>
      </w:r>
    </w:p>
    <w:p w14:paraId="66ED0F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Выдано Горохову на составление проекта</w:t>
      </w:r>
      <w:r w:rsidRPr="001B4616">
        <w:rPr>
          <w:rFonts w:ascii="Times New Roman" w:hAnsi="Times New Roman" w:cs="Times New Roman"/>
          <w:color w:val="000000" w:themeColor="text1"/>
          <w:sz w:val="16"/>
          <w:szCs w:val="16"/>
        </w:rPr>
        <w:tab/>
      </w:r>
      <w:r w:rsidRPr="001B4616">
        <w:rPr>
          <w:rFonts w:ascii="Times New Roman" w:hAnsi="Times New Roman" w:cs="Times New Roman"/>
          <w:color w:val="000000" w:themeColor="text1"/>
          <w:sz w:val="16"/>
          <w:szCs w:val="16"/>
        </w:rPr>
        <w:tab/>
      </w:r>
      <w:r w:rsidRPr="001B4616">
        <w:rPr>
          <w:rFonts w:ascii="Times New Roman" w:hAnsi="Times New Roman" w:cs="Times New Roman"/>
          <w:color w:val="000000" w:themeColor="text1"/>
          <w:sz w:val="16"/>
          <w:szCs w:val="16"/>
        </w:rPr>
        <w:tab/>
        <w:t>2.500 р.</w:t>
      </w:r>
    </w:p>
    <w:p w14:paraId="2F7919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подлежит оплате:</w:t>
      </w:r>
    </w:p>
    <w:p w14:paraId="53C639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Старостину</w:t>
      </w:r>
      <w:r w:rsidRPr="001B4616">
        <w:rPr>
          <w:rFonts w:ascii="Times New Roman" w:hAnsi="Times New Roman" w:cs="Times New Roman"/>
          <w:color w:val="000000" w:themeColor="text1"/>
          <w:sz w:val="16"/>
          <w:szCs w:val="16"/>
        </w:rPr>
        <w:tab/>
        <w:t>3.000 р.</w:t>
      </w:r>
    </w:p>
    <w:p w14:paraId="76A8BC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изменение Либерти</w:t>
      </w:r>
      <w:r w:rsidRPr="001B4616">
        <w:rPr>
          <w:rFonts w:ascii="Times New Roman" w:hAnsi="Times New Roman" w:cs="Times New Roman"/>
          <w:color w:val="000000" w:themeColor="text1"/>
          <w:sz w:val="16"/>
          <w:szCs w:val="16"/>
        </w:rPr>
        <w:tab/>
        <w:t>2.800 р.</w:t>
      </w:r>
    </w:p>
    <w:p w14:paraId="426467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Доплатить за РАМ</w:t>
      </w:r>
      <w:r w:rsidRPr="001B4616">
        <w:rPr>
          <w:rFonts w:ascii="Times New Roman" w:hAnsi="Times New Roman" w:cs="Times New Roman"/>
          <w:color w:val="000000" w:themeColor="text1"/>
          <w:sz w:val="16"/>
          <w:szCs w:val="16"/>
        </w:rPr>
        <w:tab/>
        <w:t>2.700 р.</w:t>
      </w:r>
    </w:p>
    <w:p w14:paraId="20DCC0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8.500</w:t>
      </w:r>
    </w:p>
    <w:p w14:paraId="4FE431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Остаток 43.000 -38.300 =</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4.700 рублей.</w:t>
      </w:r>
    </w:p>
    <w:p w14:paraId="00425C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Окончательно не выяснен вопрос об уплате за постройку мотора Старостина, на который ГАЗ № 2 /Икар/ дал счет расходов 32.028 р. /по июль/...(2188,379).</w:t>
      </w:r>
    </w:p>
    <w:p w14:paraId="0CEF55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CDF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сентября 1925 года был выпущен в воздух АВФ-20 со стартномером “2” и буквой “Т” (тренировочный) на киле. АВФ-20 показал хорошие летные качества уже в первые дни. Он выполнил немало полетов и парил при небольшом ветре. 3 октября на АВФ-20 испытывался “прибор, указывающий угол атаки крыла и крены”. АВФ-20 пользовался большим успехом у летчиков, и по окончании соревнований Яковлев был отмечен денежным призом и грамотой Авиахима “За лучшую конструкцию тренировочного планера”. Грамоту подписал И. С. Уншлихт, председатель бюро Президиума Союза Авиахим СССР. Уншлихт в 1925-1930 годы был заместителем председателя Реввоенсовета СССР и заместителем наркома во военным и морским делам (9968).</w:t>
      </w:r>
    </w:p>
    <w:p w14:paraId="2127EB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4B8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сентября 1925 в Маточкином Шаре воздух поднялись два Ю-20 для разведки льда для ледокола Малыгин, а потом Б.Г.Чухновский в тот же день разведал льды для парохода Аркос (99,139).</w:t>
      </w:r>
    </w:p>
    <w:p w14:paraId="65B705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4BD04" w14:textId="77777777" w:rsidR="00500484" w:rsidRPr="001B4616" w:rsidRDefault="0050048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8B41E9D" w14:textId="77777777" w:rsidR="00500484" w:rsidRPr="001B4616" w:rsidRDefault="0050048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756E8"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сентября 1925. Состоялось испытание первого советского пожарного автомобиля, изготовленного на авторемонтном заводе Ав-топромторга. Высота струи из пожарного шланга достигали седьмого этажа. Автомобиль создал известный специалист по пожарному делу Гартье (18713).</w:t>
      </w:r>
    </w:p>
    <w:p w14:paraId="719DF55E"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53DB17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71BA9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034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сентября 1925 РВС издал приказ о введении в действие временных уставов: Боевого Устава артиллерии, БУ конницы (2 ч.), Полевого устава РККА (дивизия, корпус), Стрелкового устава РККА, устава броневых сил (3398,333).</w:t>
      </w:r>
    </w:p>
    <w:p w14:paraId="09276A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3E56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42382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9B2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сентября 1925 г. ЦК ВКП(б) был вынужден принять по</w:t>
      </w:r>
      <w:r w:rsidRPr="001B4616">
        <w:rPr>
          <w:rFonts w:ascii="Times New Roman" w:hAnsi="Times New Roman" w:cs="Times New Roman"/>
          <w:color w:val="000000" w:themeColor="text1"/>
          <w:sz w:val="16"/>
          <w:szCs w:val="16"/>
        </w:rPr>
        <w:softHyphen/>
        <w:t>становление "О работе специалистов", в котором предписыва</w:t>
      </w:r>
      <w:r w:rsidRPr="001B4616">
        <w:rPr>
          <w:rFonts w:ascii="Times New Roman" w:hAnsi="Times New Roman" w:cs="Times New Roman"/>
          <w:color w:val="000000" w:themeColor="text1"/>
          <w:sz w:val="16"/>
          <w:szCs w:val="16"/>
        </w:rPr>
        <w:softHyphen/>
        <w:t>лось прекратить травлю специалистов в печати и шире освещать положительный эффект деятельности технической интеллиген</w:t>
      </w:r>
      <w:r w:rsidRPr="001B4616">
        <w:rPr>
          <w:rFonts w:ascii="Times New Roman" w:hAnsi="Times New Roman" w:cs="Times New Roman"/>
          <w:color w:val="000000" w:themeColor="text1"/>
          <w:sz w:val="16"/>
          <w:szCs w:val="16"/>
        </w:rPr>
        <w:softHyphen/>
        <w:t>ции; облегчить доступ детей специалистов в вузы, улучшить жи</w:t>
      </w:r>
      <w:r w:rsidRPr="001B4616">
        <w:rPr>
          <w:rFonts w:ascii="Times New Roman" w:hAnsi="Times New Roman" w:cs="Times New Roman"/>
          <w:color w:val="000000" w:themeColor="text1"/>
          <w:sz w:val="16"/>
          <w:szCs w:val="16"/>
        </w:rPr>
        <w:softHyphen/>
        <w:t>лищные условия спецов, предоставить им налоговые льготы, и т.д. (10788).</w:t>
      </w:r>
    </w:p>
    <w:p w14:paraId="69329D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210F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CB11C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DE5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сентября 1925 ЦИК и СНК приняли закон об обязательной военной службе и он определил оргструктуру ВС, разделив их на Сухопутные, Морские и Воздушные силы. Служить стали 3 года (66,113).</w:t>
      </w:r>
    </w:p>
    <w:p w14:paraId="5747E3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C4E2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сентября 1925 г. ЦИК и СНК СССР приняли Закон об обязательной военной службе. Он определял организационную структуру Вооруженных сил, разделявшихся на Сухопутные, Морские и Воздушные силы, устанавливал устойчивый порядок комплектования и прохождения действительной военной службы (для специалистов Воздушного флота - три года) (</w:t>
      </w:r>
      <w:r w:rsidRPr="003600B8">
        <w:rPr>
          <w:rFonts w:ascii="Times New Roman" w:hAnsi="Times New Roman" w:cs="Times New Roman"/>
          <w:color w:val="0070C0"/>
          <w:sz w:val="16"/>
          <w:szCs w:val="16"/>
          <w:shd w:val="clear" w:color="auto" w:fill="FFFFFF"/>
        </w:rPr>
        <w:t xml:space="preserve">Собрание законов и распоряжений Рабоче-Крестьянского правительства СССР. - </w:t>
      </w:r>
      <w:r w:rsidRPr="003600B8">
        <w:rPr>
          <w:rFonts w:ascii="Times New Roman" w:hAnsi="Times New Roman" w:cs="Times New Roman"/>
          <w:color w:val="0070C0"/>
          <w:sz w:val="16"/>
          <w:szCs w:val="16"/>
        </w:rPr>
        <w:t>1925.-№62.-С. 463).</w:t>
      </w:r>
    </w:p>
    <w:p w14:paraId="71BFD89B" w14:textId="77777777" w:rsidR="000C58CB" w:rsidRPr="000C58CB" w:rsidRDefault="000C58CB" w:rsidP="000C58CB">
      <w:pPr>
        <w:pStyle w:val="aff2"/>
        <w:spacing w:line="240" w:lineRule="auto"/>
        <w:rPr>
          <w:rFonts w:ascii="Times New Roman" w:hAnsi="Times New Roman" w:cs="Times New Roman"/>
          <w:i w:val="0"/>
          <w:iCs w:val="0"/>
          <w:color w:val="0070C0"/>
          <w:sz w:val="16"/>
          <w:szCs w:val="16"/>
          <w:lang w:val="ru-RU"/>
        </w:rPr>
      </w:pPr>
      <w:r w:rsidRPr="000C58CB">
        <w:rPr>
          <w:rFonts w:ascii="Times New Roman" w:hAnsi="Times New Roman" w:cs="Times New Roman"/>
          <w:i w:val="0"/>
          <w:iCs w:val="0"/>
          <w:color w:val="0070C0"/>
          <w:sz w:val="16"/>
          <w:szCs w:val="16"/>
          <w:lang w:val="ru-RU"/>
        </w:rPr>
        <w:t>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10 раз () (24967).</w:t>
      </w:r>
    </w:p>
    <w:p w14:paraId="67E59E5A"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7BF4B7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сентября 1925 года Введен новый Полевой устав, впервые определивший место связи в управлении войсками. Принят закон о прохождении службы в кадровых и территориальных частях РККА, определивший комплектование и обучение войск связи по смешанной системе (11072).</w:t>
      </w:r>
    </w:p>
    <w:p w14:paraId="76403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230D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58831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8FD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538B2B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антиспецовских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вумности инженера Госрыбтреста Колесова”, “Машинист Лебедев утер носы спецам” и т.п.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“быковщина” по имени молодого рабочего Быкова, который застрелил мастера Степанкова на ленинградской фабрике “Скороход”.</w:t>
      </w:r>
    </w:p>
    <w:p w14:paraId="1D11BB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в целом уровень безработицы среди работников умственного труда в период новой экономической политики был одним из самых высоких среди социально-профессиональных групп городского населения СССР и составлял 12—15%, то среди технических работников он был еще выше. Причем официальная статистика преуменьшала данные: на учет бирж ставились прежде всего члены профсоюза, таких даже в 1927 году среди технических работников насчитывалось не более 60%.</w:t>
      </w:r>
    </w:p>
    <w:p w14:paraId="4C458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Во второй половине 1920-х годов стали сильнее культивироваться подозрительность и неприязнь к интеллигенции в целом, а к спецам особенно. Их относили к классово-чуждому элементу, а образ спеца отождествляли с образом меньшевика. Укоренившийся в советском новоязе термин “спецы” нес не только профессиональную, но и значительную отрицательную идеологическую нагрузку. “Спецеедство” — так в публицистике 1920-х годов называли кампанию критики, а фактически — травли специалистов. В печати стали регулярно появляться сообщения о вредительстве спецов и их привлечении к судебной ответственности. Тема вредительства систематически подкреплялась “разоблачениями”, фабриковавшимися органами ОГПУ. Даже в относительно “спокойные” 1925—1927 годы власти стремились любую неудачу специалиста исправить с помощью статей Уголовного кодекса. При этом обвинения были настолько несостоятельны, что 80% дел завершались оправдательными приговорами или прекращались еще на стадии следствия.</w:t>
      </w:r>
    </w:p>
    <w:p w14:paraId="22D4C2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Значительная часть старой интеллигенции стояла на сменовеховской политической платформе, отражающей два главных момента: сотрудничество с Советской властью в деле хозяйственного и культурного возрождения страны, а также уверенность в том, что в ходе этого процесса будет происходить постепенная эволюция государственной власти в сторону буржуазно-демократических порядков. Н. Валентинов вспоминал, что известный инженер-текстильщик Федотов в разговоре с ним так характеризовал переход к нэпу: “Мы точно вышли из склепа, где не было воздуха, стали дышать и, засучив рукава, принялись за настоящую работу”.</w:t>
      </w:r>
    </w:p>
    <w:p w14:paraId="573EB2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процесс “советизации” старой интеллигенции развивался сравнительно медленно и противоречиво. Ускоренное развитие государственного сектора экономики, вытеснение частнокапиталистического и мелкотоварного секторов в 1925—1927 годы не могло не вызвать кризиса в рядах сменовеховцев, породить настороженность и колебания. Ситуация еще больше обострилась в 1928 году в результате применения чрезвычайных мер по заготовке хлеба в деревне и резкого усиления административного нажима на частника в городе. В новых условиях партия поставила в порядок дня вопрос о “пассивной лояльности” беспартийных спецовских кадров: “кто не с нами, тот против нас” (11575).</w:t>
      </w:r>
    </w:p>
    <w:p w14:paraId="1B59B3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4CF28"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13FC084D"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антиспецовских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вумности инженера Госрыбтреста Колесова», «Машинист Лебедев утер носы спецам» и т. 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«быковщина» по имени молодого рабочего Быкова, который застрелил мастера Степанкова на ленинградской фабрике «Скороход» (18416).</w:t>
      </w:r>
    </w:p>
    <w:p w14:paraId="46D7327C"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48B8A7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F0FD4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A52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сентября 1925 Б.Г.Чухновский и О.А.Кальвица летали на Ю-20 из Маточкина шара вдвоем на разведку льда, а потом в тот же день еще раз летал Чухновский (99,140).</w:t>
      </w:r>
    </w:p>
    <w:p w14:paraId="373D88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B4DE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2A98F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4E5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сентября 1925 г. Первый секретарь полпредства СССР в Германии А. А. Штанге по итогам «визита» советских военных писал в дневнике: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115339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A7D5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3384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2B1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сентября 1925 закончились испытания К-1 на ЦА (1076,583).</w:t>
      </w:r>
    </w:p>
    <w:p w14:paraId="7AFEA7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741B5" w14:textId="77777777" w:rsidR="00F167F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8206A15" w14:textId="77777777" w:rsidR="00F167F1" w:rsidRPr="001B4616" w:rsidRDefault="00F167F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2A3B7" w14:textId="77777777" w:rsidR="00F167F1" w:rsidRPr="001B4616" w:rsidRDefault="00F167F1" w:rsidP="001B4616">
      <w:pPr>
        <w:pStyle w:val="ae"/>
        <w:spacing w:before="0" w:after="0"/>
        <w:jc w:val="both"/>
        <w:rPr>
          <w:bCs/>
          <w:color w:val="000000" w:themeColor="text1"/>
          <w:sz w:val="16"/>
          <w:szCs w:val="16"/>
        </w:rPr>
      </w:pPr>
      <w:r w:rsidRPr="001B4616">
        <w:rPr>
          <w:bCs/>
          <w:color w:val="000000" w:themeColor="text1"/>
          <w:sz w:val="16"/>
          <w:szCs w:val="16"/>
        </w:rPr>
        <w:t>20 – 23 сентября 1925. Проходили маневры морских сил Балтийского моря (17150).</w:t>
      </w:r>
    </w:p>
    <w:p w14:paraId="2A9F4F2A" w14:textId="77777777" w:rsidR="00F167F1" w:rsidRPr="001B4616" w:rsidRDefault="00F167F1" w:rsidP="001B4616">
      <w:pPr>
        <w:pStyle w:val="ae"/>
        <w:spacing w:before="0" w:after="0"/>
        <w:jc w:val="both"/>
        <w:rPr>
          <w:bCs/>
          <w:color w:val="000000" w:themeColor="text1"/>
          <w:sz w:val="16"/>
          <w:szCs w:val="16"/>
        </w:rPr>
      </w:pPr>
    </w:p>
    <w:p w14:paraId="3CACD42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D52AF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7C14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82F61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633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21-23 сентября 1925 г. проходил наземные испытания синхронизатор ПУЛ-7, специально сконструированный под Силдей Пуму.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4E765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2C401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315B21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A083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сентября 1925 руководство НСДАП издало циркуляр о создании СС (4962).</w:t>
      </w:r>
    </w:p>
    <w:p w14:paraId="378A9E9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28CB69" w14:textId="6CEFF041" w:rsidR="000C58CB" w:rsidRPr="001B4616" w:rsidRDefault="000C58CB" w:rsidP="000C58C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02104BC5" w14:textId="77777777" w:rsidR="000C58CB" w:rsidRPr="001B4616" w:rsidRDefault="000C58CB" w:rsidP="000C58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F68A1"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сен</w:t>
      </w:r>
      <w:r w:rsidRPr="003600B8">
        <w:rPr>
          <w:rFonts w:ascii="Times New Roman" w:hAnsi="Times New Roman" w:cs="Times New Roman"/>
          <w:color w:val="0070C0"/>
          <w:sz w:val="16"/>
          <w:szCs w:val="16"/>
        </w:rPr>
        <w:softHyphen/>
        <w:t>тября 1925 г. П. И. Баранов обратился с докладом о реорганизации реморганов к заместителю Предреввоенсовета И. С. Уншлихту. В нем П. И. Баранов, в частности, писал: «Представляя все вышеизложенное на Ваше усмотрение, до</w:t>
      </w:r>
      <w:r w:rsidRPr="003600B8">
        <w:rPr>
          <w:rFonts w:ascii="Times New Roman" w:hAnsi="Times New Roman" w:cs="Times New Roman"/>
          <w:color w:val="0070C0"/>
          <w:sz w:val="16"/>
          <w:szCs w:val="16"/>
        </w:rPr>
        <w:softHyphen/>
        <w:t>кладываю, что вопрос о реорганизации реморганов не терпит отлагательства и разрешение его на основах доклада У ВВС с коррективами Плановой Комиссии НКВМД до 1 октября 1925 г. является совершенно необходимым» (РГВА. Ф. 4. Оп. 2. Д. 56. Л. 135-136).</w:t>
      </w:r>
    </w:p>
    <w:p w14:paraId="6A7DE158"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этот вопрос на рассмотрение РВС так и не был вынесен. 31 ок</w:t>
      </w:r>
      <w:r w:rsidRPr="003600B8">
        <w:rPr>
          <w:rFonts w:ascii="Times New Roman" w:hAnsi="Times New Roman" w:cs="Times New Roman"/>
          <w:color w:val="0070C0"/>
          <w:sz w:val="16"/>
          <w:szCs w:val="16"/>
        </w:rPr>
        <w:softHyphen/>
        <w:t>тября М. В. Фрунзе скончался. Финансирование на следующий 1925/26 г. про</w:t>
      </w:r>
      <w:r w:rsidRPr="003600B8">
        <w:rPr>
          <w:rFonts w:ascii="Times New Roman" w:hAnsi="Times New Roman" w:cs="Times New Roman"/>
          <w:color w:val="0070C0"/>
          <w:sz w:val="16"/>
          <w:szCs w:val="16"/>
        </w:rPr>
        <w:softHyphen/>
        <w:t>шло без пункта «на реорганизацию реморганов ВВС», и поэтому переход на новую штатную структуру ремонтных органов был отложен на год (24967).</w:t>
      </w:r>
    </w:p>
    <w:p w14:paraId="7A3AECA5"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5BF2FAEB" w14:textId="77777777" w:rsidR="007859E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390F113" w14:textId="77777777" w:rsidR="007859E3" w:rsidRPr="001B4616" w:rsidRDefault="007859E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D285D"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21 сентября 1925 г.</w:t>
      </w:r>
    </w:p>
    <w:p w14:paraId="6E82560B"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Докладная записка организатора коллектива РКП(б) завода «Красный путиловец» А.И.Александрова1 в Ленинградский губком РКП(б) о настроениях рабочих и мерах, необходимых для предотвращения волынок</w:t>
      </w:r>
    </w:p>
    <w:p w14:paraId="192BD12B"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Совершенно секретно Лично тов. Залуцкому</w:t>
      </w:r>
    </w:p>
    <w:p w14:paraId="41042B20"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Еще в начале июля месяца сего года нами была подана в Губком докладная записка, в которой мы указывали о настроении рабочих и необходимых мероприятиях по нашему заводу, что остается в силе.</w:t>
      </w:r>
    </w:p>
    <w:p w14:paraId="57F72F8F"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В частности мы писали:</w:t>
      </w:r>
    </w:p>
    <w:p w14:paraId="40E85EFC"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«В течение последних месяцев, а в особенности в последние недели, среди рабочих нашего завода замечается рост элементов неудовлетворенности материальным положением рабочих. Мы не имеем еще основания говорить о том, что эта неудовлетворенность повела к всеобщему недовольству на заводе, или что она принимает политический характер - такой вывод был бы преждевременным. Это видно из того, что все возникавшие конфликты удавалось сравнительно мирно и быстро ликвидировать, что политическое влияние нашей партии нисколько не упало, что приток рабочих в партию продолжается. Однако, присматриваясь более внимательно к тем процессам, которые в настоящее время происходят среди рабочих, мы не можем пройти мимо целого ряда фактов. Мы считаем своим долгом довести о них своевременно до сведения Губкома, ибо: 1) в своем дальнейшем развитии эти растущие сейчас факторы могут превратиться в грозную опасность, а 2) потому, что эти факторы являются внешними показателями того, что процесс экономического возрождения завода, по независимым от нас причинам, происходит недостаточно быстрым темпом».</w:t>
      </w:r>
    </w:p>
    <w:p w14:paraId="2D90C1D0"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Далее мы указывали на враждебное отношение рабочих к расценочным бюро («придется вывозить на тачке»), на уход квалифицированной рабочей силы, на ряд конфликтов и наконец [на то], что эти настроения используются нашими политическими врагами, деятельность которых оживилась. Изучение этих настроений, а в связи с этим состояния и дальнейшего развития нашего завода, показало, что мы сильно отстаем в зарплате и недостаточно загружены заказами. В выводах мы говорили о ряде мер организационного и политического характера, об организации труда и производства и как основные: 1) подтягивание зарплаты, 2) нагрузка заказами и некоторое дооборудование.</w:t>
      </w:r>
    </w:p>
    <w:p w14:paraId="2568215B"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Что же можно добавить сейчас. Мы считаем необходимым добавить следующее:</w:t>
      </w:r>
    </w:p>
    <w:p w14:paraId="26D45CE7"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Разговоры о повышении зарплаты усилились, а также участились конфликты на почве низкой зарплаты и расценок. За сентябрь месяц мы имеем три небольших, но все же «волынки» (медно-ли-тейная, чугунно-литейная и вагонная [мастерские]). Преувеличивать здесь, конечно, не стоит: в каждой волынке участвовало от 16 до 40 человек и продолжались они от 10 до 40 минут. Принятие соответствующих мер (разъяснения, доказательства), отчасти некоторое увеличение оплаты приводило к вполне мирному и благополучному улаживанию конфликтов. Здесь необходимо отметить, что среди участников «волынок» попадались «рвачи», которые по сравнению с другими рабочими нашего завода получают довольно хорошо, но предъявляли ультиматум оплаты жалованья в день 8-10 рублей, как на других заводах.</w:t>
      </w:r>
    </w:p>
    <w:p w14:paraId="3BFCD047"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Больше всего инициаторами и руководителями этих волынок являлись меньшевички, бывшие хозяйчики и бывшие члены нашей партии.</w:t>
      </w:r>
    </w:p>
    <w:p w14:paraId="6CCEFCC5"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Также необходимо отметить, что уход рабочих как квалифицированных, так и неквалифицированных на другие заводы с более высокой оплатой продолжается, что порождает и некоторое дезертирское настроение. Можно порой слышать разговор среди квалифицированных рабочих: «Бежали, бегут и будут бежать, потому, что здесь нас зажимают, а на других заводах женщины-чернорабочие зарабатывают больше, чем у нас квалифицированные работники».</w:t>
      </w:r>
    </w:p>
    <w:p w14:paraId="5BC40E9F"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Замечается также пассивное отношение к собраниям: «Что, мол там делать, без нас все решено», «только говорите - повышай производительность, а заработок не подымаете».</w:t>
      </w:r>
    </w:p>
    <w:p w14:paraId="0B71C9C0"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Усилились также разговоры о том, что еще только пишут об увеличении зарплаты, а уж продукты здорово вздорожали. Хотя прямого и массового превращения этих разговоров, настроений и недовольств в политические недовольства не имеется, но отдельные антисоветские элементы пытаются в частных разговорах доказать, вроде того, «что, мол, в СССР не диктатура пролетариата, а диктатура над пролетариатом»2, «нас окончательно зажали». Конечно, такие разговоры в широкой массе успеха не имеют и со стороны парторганизаций и сознательных рабочих получают должный отпор.</w:t>
      </w:r>
    </w:p>
    <w:p w14:paraId="27557204"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Тем не менее все это, вместе взятое, заставляет нас еще раз внимательно подойти и продумать вопрос об улучшении материального положения рабочих. Ясно, что все настроения у нас упираются в вопрос о зарплате на нашем заводе, которая сильно отстает от других заводов и даже по нашему тресту стоит на 3-м месте.</w:t>
      </w:r>
    </w:p>
    <w:p w14:paraId="1403BDD3"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Сама сводка красноречиво говорит за то, что «Красный путиловец» - на последнем месте. Надо, насколько возможно, его подтянуть. Тем более, что за последнее время в отношении производительности труда достигнуты большие успехи, и это чувствуют и знают рабочие. Вот сравнительные данные:</w:t>
      </w:r>
    </w:p>
    <w:p w14:paraId="6E960E3B"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Выпуск на одного рабочего в червонных рублях в 1912-1913 гг. = 337 руб. 09 коп. в 1925 г. = 372 руб. 84 коп.</w:t>
      </w:r>
    </w:p>
    <w:p w14:paraId="0DACF1AF"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Заработок на одного рабочего в червонных рублях в 1912-1913 гг. = 47 руб. 07 коп. в 1925 г. = 43 руб. 05 коп.</w:t>
      </w:r>
    </w:p>
    <w:p w14:paraId="3EC090FA"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Вот то существенное, что мы считаем необходимым указать дополнительно. Из этого видно, что со времени первой докладной записки мы очень мало двинулись вперед, а нас продолжают везде с зарплатой обгонять.</w:t>
      </w:r>
    </w:p>
    <w:p w14:paraId="7C86AED1"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Попутно необходимо указать, что то, что мы указывали в первой докладной записке о необходимости пополнения нас заказами и дооборудованием (мы указывали каким), далеко не разрешено. В частности, до сих пор у нас остается незагруженный паровозный отдел и нет ничего в перспективе, а посему, находясь в полном неведении, не можем предпринимать решительных шагов. Тракторостроение двигается вперед. В октябре-ноябре сего года мы начнем выпускать 100 штук в месяц, но дальнейшее увеличение выпуска требует известных средств для закупки станков и прочего. И здесь мы опять в полном неведении - отпустят ли нам средства и нужно ли нам будет увеличивать выпуск? Решительного ответа мы не имеем. Наши прибыльные заказы (инструмент, сталь, напильники, волочильные доски, прокатные материалы и т.д.), в которых ощущается нужда на рынке, мы также не можем развивать, ибо до сих пор средств никаких не имеется и об них даже не говорят. Вместо этого нас заваливают убыточными заказами НКПС3 (поковки), которых у нас на 6 миллионов рублей (из них на 3 миллиона навязаны насильно), причем загрузка нас НКПС убыточными заказами (как чугунная и стальная отливка) заставляет нас отказываться от приема выгодных заказов.</w:t>
      </w:r>
    </w:p>
    <w:p w14:paraId="55ED8C9F"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Наша просьба - добиться положительного разрешения этих вопросов. Мы видим, что наш завод, с убытком около 4 миллионов рублей прошлого года, заканчивает этот год уже с убытком только около 500 тысяч рублей. Если эке на будущий год мы будем иметь положительное разрешение этих вопросов, то несомненно изживем убытки и даже закончим с прибылью.</w:t>
      </w:r>
    </w:p>
    <w:p w14:paraId="1538A3FA"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В заключение нужно сказать, что мы не стоим непосредственно сегодня перед забастовкой, но дальнейшая медлительность в разрешении этих вопросов, в частности о повышении зарплаты, может вызвать крупные нежелательные конфликты.</w:t>
      </w:r>
    </w:p>
    <w:p w14:paraId="38F77D18"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Мы надеемся, что Губком примет соответствующие меры, которые помогут нам изжить вредные, мешающие плодотворной работе настроения, и уничтожит возможность дальнейших «волынок».</w:t>
      </w:r>
    </w:p>
    <w:p w14:paraId="0986E24E"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Организатор коллектива РКП(б) завода «Красный путиловец» ААлександров Предзавкома [подпись]</w:t>
      </w:r>
    </w:p>
    <w:p w14:paraId="16A482FC" w14:textId="77777777" w:rsidR="007859E3" w:rsidRPr="001B4616" w:rsidRDefault="007859E3" w:rsidP="001B4616">
      <w:pPr>
        <w:pStyle w:val="ae"/>
        <w:spacing w:before="0" w:after="0"/>
        <w:jc w:val="both"/>
        <w:rPr>
          <w:color w:val="000000" w:themeColor="text1"/>
          <w:sz w:val="16"/>
          <w:szCs w:val="16"/>
        </w:rPr>
      </w:pPr>
      <w:r w:rsidRPr="001B4616">
        <w:rPr>
          <w:color w:val="000000" w:themeColor="text1"/>
          <w:sz w:val="16"/>
          <w:szCs w:val="16"/>
        </w:rPr>
        <w:t>ЦГАИПДСПб</w:t>
      </w:r>
      <w:r w:rsidRPr="001B4616">
        <w:rPr>
          <w:color w:val="000000" w:themeColor="text1"/>
          <w:sz w:val="16"/>
          <w:szCs w:val="16"/>
          <w:lang w:val="en-US"/>
        </w:rPr>
        <w:t xml:space="preserve">. </w:t>
      </w:r>
      <w:r w:rsidRPr="001B4616">
        <w:rPr>
          <w:color w:val="000000" w:themeColor="text1"/>
          <w:sz w:val="16"/>
          <w:szCs w:val="16"/>
        </w:rPr>
        <w:t>Ф</w:t>
      </w:r>
      <w:r w:rsidRPr="001B4616">
        <w:rPr>
          <w:color w:val="000000" w:themeColor="text1"/>
          <w:sz w:val="16"/>
          <w:szCs w:val="16"/>
          <w:lang w:val="en-US"/>
        </w:rPr>
        <w:t xml:space="preserve">. 1012, on. 1, </w:t>
      </w:r>
      <w:r w:rsidRPr="001B4616">
        <w:rPr>
          <w:color w:val="000000" w:themeColor="text1"/>
          <w:sz w:val="16"/>
          <w:szCs w:val="16"/>
        </w:rPr>
        <w:t>д</w:t>
      </w:r>
      <w:r w:rsidRPr="001B4616">
        <w:rPr>
          <w:color w:val="000000" w:themeColor="text1"/>
          <w:sz w:val="16"/>
          <w:szCs w:val="16"/>
          <w:lang w:val="en-US"/>
        </w:rPr>
        <w:t xml:space="preserve">. 186, </w:t>
      </w:r>
      <w:r w:rsidRPr="001B4616">
        <w:rPr>
          <w:color w:val="000000" w:themeColor="text1"/>
          <w:sz w:val="16"/>
          <w:szCs w:val="16"/>
        </w:rPr>
        <w:t>л</w:t>
      </w:r>
      <w:r w:rsidRPr="001B4616">
        <w:rPr>
          <w:color w:val="000000" w:themeColor="text1"/>
          <w:sz w:val="16"/>
          <w:szCs w:val="16"/>
          <w:lang w:val="en-US"/>
        </w:rPr>
        <w:t xml:space="preserve">. 2-4. </w:t>
      </w:r>
      <w:r w:rsidRPr="001B4616">
        <w:rPr>
          <w:color w:val="000000" w:themeColor="text1"/>
          <w:sz w:val="16"/>
          <w:szCs w:val="16"/>
        </w:rPr>
        <w:t>Отпуск. Машинопись (17104).</w:t>
      </w:r>
    </w:p>
    <w:p w14:paraId="4041BD50" w14:textId="77777777" w:rsidR="007859E3" w:rsidRPr="001B4616" w:rsidRDefault="007859E3" w:rsidP="001B4616">
      <w:pPr>
        <w:spacing w:after="0" w:line="240" w:lineRule="auto"/>
        <w:jc w:val="both"/>
        <w:rPr>
          <w:rFonts w:ascii="Times New Roman" w:hAnsi="Times New Roman" w:cs="Times New Roman"/>
          <w:color w:val="000000" w:themeColor="text1"/>
          <w:sz w:val="16"/>
          <w:szCs w:val="16"/>
        </w:rPr>
      </w:pPr>
    </w:p>
    <w:p w14:paraId="35086FA5" w14:textId="77777777" w:rsidR="00733C02"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FAFCEA8" w14:textId="77777777" w:rsidR="00733C02" w:rsidRPr="001B4616" w:rsidRDefault="00733C0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7C1F9" w14:textId="77777777" w:rsidR="00733C02" w:rsidRPr="001B4616" w:rsidRDefault="00733C0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сентября в 1925 году руководство НСДАП издает циркуляр о создании СС (14776).</w:t>
      </w:r>
    </w:p>
    <w:p w14:paraId="76F9371C" w14:textId="77777777" w:rsidR="00733C02" w:rsidRPr="001B4616" w:rsidRDefault="00733C02" w:rsidP="001B4616">
      <w:pPr>
        <w:spacing w:after="0" w:line="240" w:lineRule="auto"/>
        <w:jc w:val="both"/>
        <w:rPr>
          <w:rFonts w:ascii="Times New Roman" w:hAnsi="Times New Roman" w:cs="Times New Roman"/>
          <w:color w:val="000000" w:themeColor="text1"/>
          <w:sz w:val="16"/>
          <w:szCs w:val="16"/>
        </w:rPr>
      </w:pPr>
    </w:p>
    <w:p w14:paraId="51C41C3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B7B4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514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сентября 1925 Б.Г.Чухновский и О.А.Кальвица летали на Ю-20 из Маточкина шара вдвоем восьмой раз на разведку льда для проводки парохода Мурман (99,140).</w:t>
      </w:r>
    </w:p>
    <w:p w14:paraId="01DE33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CB2C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EE3FF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53A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Зам. дир. ГАЗ-1 Онуфриев и Пом. по техчасти Косткин писали письмо N 552с в КБ Авиатреста о том, что работы по проектированию металлического разведчика РЛ-4 прерваны вследствие неясности вопроса его постройки (2198,138).</w:t>
      </w:r>
    </w:p>
    <w:p w14:paraId="0E2CCE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Сообщаю, что работы по проектированию металлического разведчика РЛ-4 прерваны, вследствие екясности вопроса с его постройкой (2198,138).</w:t>
      </w:r>
    </w:p>
    <w:p w14:paraId="67F871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2950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была подготовлена Служебная записка N 16051с Секции вооружения НК УВВС</w:t>
      </w:r>
    </w:p>
    <w:p w14:paraId="690B62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"Бронировать следует место л, наблюдателя, мотор, баки, радиатор, кассеты для бомб.</w:t>
      </w:r>
    </w:p>
    <w:p w14:paraId="74BCEB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Материалом по вопросу расположения брони может служить бронирование самолетов Юнкерс, Фоккер, Альбатрос.</w:t>
      </w:r>
    </w:p>
    <w:p w14:paraId="0E9EC8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Толщины броневой защиты снизу не менее 8 мм.</w:t>
      </w:r>
    </w:p>
    <w:p w14:paraId="7C825F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Бортовая броня - не менее 5 мм, при условии наклона борта с расчетом создать условия, благоприятствующие рикошетированию пуль. Угол встречи, отвечающий этому условию можно считать не менее 30 гр.</w:t>
      </w:r>
    </w:p>
    <w:p w14:paraId="30A36E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части бронезащиты - 4-5 мм." (2198,55).</w:t>
      </w:r>
    </w:p>
    <w:p w14:paraId="08DEB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4B5130" w14:textId="77777777" w:rsidR="000C58CB" w:rsidRPr="001B4616" w:rsidRDefault="000C58CB" w:rsidP="000C58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A76961A" w14:textId="77777777" w:rsidR="000C58CB" w:rsidRPr="001B4616" w:rsidRDefault="000C58CB" w:rsidP="000C58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98AD1"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сентября 1925 г. временно исполнявший должность комиссара Морских сил РККА А. П. Автухов предоставил в РВС СССР справку о Бизертской эскадре. Он сообщил, что ремонт за границей (во Франции или Италии) на 10% дешевле и значительно быстрее, так как отечественные заводы</w:t>
      </w:r>
    </w:p>
    <w:p w14:paraId="233F2D06"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«загружены достройкой военных судов и выполнением программ Торгового флота».</w:t>
      </w:r>
    </w:p>
    <w:p w14:paraId="49AF0264"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Общие расходы по работам на кораблях эскадры за границей определялись в докладе в 16 851 000 руб. – из них 9,8 млн. руб. на капитальный ремонт и модернизацию, 2,975 млн. руб. на вооружение, 4,076 млн. руб. на проведение дополнительной модернизации. На советских верфях стоимость вооружения и модернизации составила бы 7 051 950 руб., а общая – 16 851 950 руб. соответственно. При этом на 1925/26 финансовый год выделялось 8 млн. руб., на 1926/27 год планировалось 7 млн. руб. и на 1927/28 год – 1 851 950 руб. В справке отмечалось, что общий тоннаж кораблей МСЧМ на 1925 год составлял всего 30 003 т, кораблей Русской эскадры – 41 508 т, т. е. общий тоннаж МСЧМ возрос бы до 71 511 т (на 138 %).</w:t>
      </w:r>
    </w:p>
    <w:p w14:paraId="59FB8D8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Вести корабли на Балтику военное руководство посчитало нецелесообразным из-за большого расстояния (около 3500 миль) и сильных штормов. В справке А. П. Автухова особо отмечалось, что «морское командование считает необходимым, во что бы то ни стало (курсив мой. – Авт.), теперь же вывести наши суда из Бизерты в порты Италии с тем, чтобы там дать им капитальный ремонт по корпусу и механизмам» (25564).</w:t>
      </w:r>
    </w:p>
    <w:p w14:paraId="2271F7D2"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63CE5E4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F0390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AAF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РВС издал приказ о введении нового Временного дисциплинарного устава КА (3398,338).</w:t>
      </w:r>
    </w:p>
    <w:p w14:paraId="4E9938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5AB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вышел закон об обязательной двухлетней военной службы (3908,321).</w:t>
      </w:r>
    </w:p>
    <w:p w14:paraId="4550C1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4135F" w14:textId="77777777" w:rsidR="00E03F24" w:rsidRPr="001B4616" w:rsidRDefault="00E03F2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107FC73" w14:textId="77777777" w:rsidR="00E03F24" w:rsidRPr="001B4616" w:rsidRDefault="00E03F2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CB8EB"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В 12 часов дня впервые электрический ток Шатурской электростанции побежал по московской сети (18713).</w:t>
      </w:r>
    </w:p>
    <w:p w14:paraId="17FEF401" w14:textId="77777777" w:rsidR="00500484" w:rsidRPr="001B4616" w:rsidRDefault="00500484" w:rsidP="001B4616">
      <w:pPr>
        <w:spacing w:after="0" w:line="240" w:lineRule="auto"/>
        <w:jc w:val="both"/>
        <w:rPr>
          <w:rFonts w:ascii="Times New Roman" w:hAnsi="Times New Roman" w:cs="Times New Roman"/>
          <w:color w:val="000000" w:themeColor="text1"/>
          <w:sz w:val="16"/>
          <w:szCs w:val="16"/>
        </w:rPr>
      </w:pPr>
    </w:p>
    <w:p w14:paraId="015B7DBB" w14:textId="77777777" w:rsidR="003F1957" w:rsidRPr="001B4616" w:rsidRDefault="003F195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DF311A0" w14:textId="77777777" w:rsidR="003F1957" w:rsidRPr="001B4616" w:rsidRDefault="003F195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40728"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г. состоялось совещание при отделе тарифов и экономики ВЦСПС, на котором принято решение о создании особой тарифной сетки для специалистов [9, Л. 1]. В ходе обсуждения этого вопроса выявилось два подхода. Первый заключался в том, что для каждой отрасли промышленности должна быть установлена своя сетка. Второй – что для всех отраслей она должна быть одна. В итоге в основу решения был положен первый подход. Сетка состояла из 16 разрядов, и устанавливался ряд принципов: – разница в соотношении 1 разряда к 16 определялась как 1:4; – заработок инженера и техника не должен быть ниже заработка рабочего, находящегося в его подчинении; – ставка 1 разряда инженерной тарифной сетки определялась для каждого предприятия отдельно с учетом его особенностей и с тем, чтобы она на 10–15% была выше среднего фактического заработка квалифицированного рабочего на данном предприятии; – сетка охватывала всех инженеров и техников, за исключением высшего административного персонала, оклады которого устанавливал СТО (21333).</w:t>
      </w:r>
    </w:p>
    <w:p w14:paraId="1373610D"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p>
    <w:p w14:paraId="43A51F4D" w14:textId="77777777" w:rsidR="003F1957" w:rsidRPr="001B4616" w:rsidRDefault="003F195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0AEB1D4" w14:textId="77777777" w:rsidR="003F1957" w:rsidRPr="001B4616" w:rsidRDefault="003F195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CFE6C"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Боливийская авиакомпания Lloyd Aéreo Boliviano начинает полеты на самолете Junkers F.13, который вылетает из Кочабамбы, Боливия (20355).</w:t>
      </w:r>
    </w:p>
    <w:p w14:paraId="22C920EB" w14:textId="77777777" w:rsidR="003F1957" w:rsidRPr="001B4616" w:rsidRDefault="003F1957" w:rsidP="001B4616">
      <w:pPr>
        <w:spacing w:after="0" w:line="240" w:lineRule="auto"/>
        <w:jc w:val="both"/>
        <w:rPr>
          <w:rFonts w:ascii="Times New Roman" w:hAnsi="Times New Roman" w:cs="Times New Roman"/>
          <w:color w:val="000000" w:themeColor="text1"/>
          <w:sz w:val="16"/>
          <w:szCs w:val="16"/>
        </w:rPr>
      </w:pPr>
    </w:p>
    <w:p w14:paraId="2AE37BA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40C16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916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сентября 1925 г. А.А.Семенов написал письмо, которое называлось: "В комиссию выяснения авторства по пассажирскому самолету под мотор Майбах 260 л.с.". Начиналось оно следующими строками:</w:t>
      </w:r>
    </w:p>
    <w:p w14:paraId="537E92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считаю необходимым осветить общее положение, которое уяснит причину конфликта между мной и инж. Поликарповым из-за пассажирской машины под мотор Майбах на 260 л.с. Эта важная сторона дела совершенно не выяснялась на предшествующем собрании. Как только инж. Поликарпов вступил в обязанность главного конструктора завода, началась переорганизация конструкторского бюро, а именно: уничтожены были секции по самолетам и созданы секции по деталям их. На собрании работников Конструкторского и Опытного отделов, созванному для ознакомления с новой структурой Конструкторского бюро, инженер Поликарпов заявил, что по новой схеме деятельность старших конструкторов не предусматривается и поэтому, вероятно, они просуществуют не более шести месяцев. "Кто будет с нами говорить на разных языках, тем очевидно придется уйти", так был закончен доклад. И вот это положение постепенно проводится в жизнь. Работа по пассажирскому самолету приостанавливается, несмотря на то, что инж. Поликарпов, до вступления в обязанность главного конструктора, считал проект пассажирской машины заслуживающим внимания. Причиной было выставлено отсутствие средств для его постройки. Я, старший инженер-конструк- тор, немедленно был переведен в Расчетный отдел на расчеты фюзеляжей. При этом инж. Поликарпов не считал нужным принять во внимание то, что я получил секцию Пассажирских Самолетов по конкурсу проектов. В действительности, значась в Расчетном Отделе, я должен был продолжать деятельность старшего инженера-конструктора по осуществлению проекта пассажирской машины...</w:t>
      </w:r>
    </w:p>
    <w:p w14:paraId="39D726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Теперь я перейду непосредственно к пассажирскому самолету под мотор Майбах 260 л.с. Когда заводу стало известно стремление высших органов авиации послать в Пекин самолет русской конструкции, то завод мог думать только об одном проэкте (так в тексте письма). Других разработанных проэктов по пассажирскому самолету на заводе не было. Мною были срочно представлены в Авиатрест все материалы по проэкту пассажирского самолета, с большим количеством рабочих чертежей и мною же давались все разъяснения технического характера. После заключения Заведующего Конструкторским Бюро Авиатреста, где было признано, что общая схема и характерные особенности конструкции самолета можно считать приемлемыми, отдельные возражения по конструкции могут быть легко урегулированы, помощник Управляющего заводом тов. Петряковский созвал на заводе ГАЗ№1 в воскресенье 8 марта чрезвычайное собрание. На нем должны были присутствовать пилоты, механики, мастера цехов, я как автор проэкта, инженеры И.М.Косткин, Н.Н.Поликарпов, В.Л.Моисеенко и др. Обсуждению подлежал главным образом вопрос: сможет ли завод в кратчайший срок осуществить проэкт пассажирской машины. На рассмотрение был представлен мною общий вид самолета, где были нанесены ленты, вместо средней жесткой стойки в коробке крыльев, как проводилось и было принято в Авиатресте. Было предусмотрено двойное управление, при двух пилотах и двух пассажирах, что заставило расположить багажник сзади кабинки, т.е. принять во внимание указание Авиатреста. На этом собрании тов. Петряковский просил меня, как автора проэкта, высказаться по существу проэкта. После этого ввиду особых условий полета через пустыню Гоби, пилотами и механиками были внесены некоторые изменения в проэкт. В виду крайней срочности выполнения работы, тов. Петряковский возложил на инж. Поликарпова, как главного конструктора завода ответственность за выполнение проэкта с намеченными изменениями, мне же было поручено принимать во всем </w:t>
      </w:r>
      <w:r w:rsidRPr="001B4616">
        <w:rPr>
          <w:rFonts w:ascii="Times New Roman" w:hAnsi="Times New Roman" w:cs="Times New Roman"/>
          <w:color w:val="000000" w:themeColor="text1"/>
          <w:sz w:val="16"/>
          <w:szCs w:val="16"/>
        </w:rPr>
        <w:lastRenderedPageBreak/>
        <w:t xml:space="preserve">самое близкое участие и вести общее наблюдение. Это очевидно и из удостоверения, которое предполагало выдать мне Заводоуправление, окончательная редакция которого принадлежала тов. Петряковско- му. Заявление инж. Поликарпова, что он мог всегда менять проэкт по своему усмотрению, фактами не подтверждается. Было обратное, например: мною удлинен хвост на 300 мм, в период постройки введены дополнительные стальные подкосы в моторную установку, против желания инж. Поликарпова. Я убежден, что только благодаря этим подкосам, пилот и механик остались целы в резком капоте, а удлинение хвоста на 300 мм сохранило устойчивость самолета, не смотря на то, что центр тяжести в действительности передвинулся на 3,5% вперед против проектного. </w:t>
      </w:r>
    </w:p>
    <w:p w14:paraId="0DEDC4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 Поликарпов утверждает, что пассажирский самолет перестроен по проэкту, имеющему крайне отдаленное и незначительное сходство с моим проэктом. Для убедительности им была создана в его докладе еще промежуточная схема (компоновка), выполненная инж. Рюминым до 8 марта. Такая компоновка Конструкторскому Отделу не известна, и двух проэк- тов по пассажирскому самолету под мотор Майбах на 260 л.с. не существует. Название ПМ I дано самолету по выпуску его на аэродром в порядке переименования всех самолетов. В постройке же самолет значился П-2 и под таким наименованием прорабатывался на плазах, где и зафиксировано это. Итак, название ПМ I присвоено осуществленному самолету...</w:t>
      </w:r>
    </w:p>
    <w:p w14:paraId="75A23D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Большинство из расчетов принадлежит мне или были сделаны под моим руководством. Впоследствии все расчеты корректировались мною для печати. Все изыскания по самолету исключительно мои. Для выяснения сечения оболочки хвостовой части фюзеляжа из ножевой фанеры, было вполне достаточно моего основного расчета фюзеляжа, на основании чего мною и были намечены его сечения. В период выполнения проэкта ко мне обращались за справками и указаниями. Заведующие секциями фюзеляжа и крыльев в то время почти исключительно вели исполнительную работу и принимали изготовленные детали самолета. Поэтому ссылаться на новую схему и утверждать, что расчеты должны принадлежать Заведующему расчетного отдела, а конструкция фюзеляжа и крыльев Заведующим этих секций, как видно из доклада инж. Поликарпова предшествующего собрания, совершенно не убедительно. Это выдвинуто умышленно, чтобы отнять у меня конструкторскую деятельность. На предшествующем собрании инж. Поликарповым было заявлено, что им придана фюзеляжу теоретическая форма по данным английской лаборатории, с очень выгодным коэффициентом сопротивления дирижабля. Я утверждаю, что такой формы фюзеляж не имеет, и качество его осталось прежнее, которое следует считать выгодным, согласно продувке ЦАГИ основной, мною данной модели. Им же говорилось, что создана специальная бензиновая кабинка для перемещения центра тяжести. Бензиновая кабинка находится в той же части, между рамками фюзеляжа, проходящими через лонжероны центральных планов, как было дано мной и раньше, в центре тяжести и поэтому никакого перемещения центра тяжести в самолете не могло быть вызвано. Что касается устойчивости, то она была подтверждена продувкой ЦАГИ... Эта продувка дала сразу абсолютную устойчивость, дающую возможность значительного перемещения центра тяжести. Форма крыльев, их профиль, размахи, глубина, углы атаки и вынос верхнего крыла относительно нижнего, остались те же, что были даны мною до перерыва работ по пассажирской машине инж. Поликарповым. Поэтому утверждение, что в коробке крыльев изменено абсолютно все, не соответствует действительности. В виду вышеизложенного я утверждаю, что Заводоуправление дало правильную оценку моей деятельности. Если даже придерживаться понятий предварительного и исполненного проэктов, выдвинутых инж. Поликарповым, то я безусловно являюсь автором "предварительного" проэкта осуществленного пассажирского самолета под мотор Майбах на 260 л.с. Мною произведены расчеты всех ответственных частей самолета и значительная конструктивная проработка при осуществлении проэкта. Ввиду того, что рабочие чертежи, снятые с осуществленного самолета (исполненный проэкт), всегда отличаются от проэкт- ных, мне не понятно выдвинутое инж. Поликарповым разделение в авторстве проэктов.</w:t>
      </w:r>
    </w:p>
    <w:p w14:paraId="6C2842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Прошу Комиссию выяснить, являюсь ли я автором проэкта пассажирского самолета под мотор Майбах на 260 л.с., построенного на ГАЗ№1 им. Авиахима.</w:t>
      </w:r>
    </w:p>
    <w:p w14:paraId="5F8348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Семенов" (11957).</w:t>
      </w:r>
    </w:p>
    <w:p w14:paraId="4A8424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D44C9"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сентября 1925 г. А.А. Семёнов написал письмо, которое называлось: "В комиссию выяснения авторства по пассажирскому самолету под мотор Майбах 260 л.с.". Начиналось оно следующими строками: </w:t>
      </w:r>
    </w:p>
    <w:p w14:paraId="6654A91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 считаю необходимым осветить общее положение, которое уяснит причину конфликта между мной и инж. Поликарповым из-за пассажирской машины под мотор Майбах на 260 л.с. Эта важная сторона дела совершенно не выяснялась на предшествующем собрании. Как только инж. Поликарпов вступил в обязанность главного конструктора завода, началась переорганизация конструкторского бюро, а именно: уничтожены были секции по самолётам и созданы секции по деталям их. На собрании работников Конструкторского и Опытного отделов, созванному для ознакомления с новой структурой Конструкторского бюро, инженер Поликарпов заявил, что по новой схеме деятельность старших конструкторов не предусматривается и поэтому, вероятно, они просуществуют не более шести месяцев. </w:t>
      </w:r>
      <w:r w:rsidRPr="003600B8">
        <w:rPr>
          <w:rFonts w:ascii="Times New Roman" w:hAnsi="Times New Roman" w:cs="Times New Roman"/>
          <w:b/>
          <w:bCs/>
          <w:color w:val="0070C0"/>
          <w:sz w:val="16"/>
          <w:szCs w:val="16"/>
        </w:rPr>
        <w:t>"</w:t>
      </w:r>
      <w:r w:rsidRPr="003600B8">
        <w:rPr>
          <w:rFonts w:ascii="Times New Roman" w:hAnsi="Times New Roman" w:cs="Times New Roman"/>
          <w:color w:val="0070C0"/>
          <w:sz w:val="16"/>
          <w:szCs w:val="16"/>
        </w:rPr>
        <w:t>Кто будет с нами говорить на разных языках, тем очевидно придётся уйти", так был закончен доклад. И вот это положение постепенно проводится в жизнь. Работа по пассажирскому самолету приостанавливается, несмотря на то, что инж. Поликарпов, до вступления в обязанность главного конструктора, считал проект пассажирской машины заслуживающим внимания. Причиной было выставлено отсутствие средств для его постройки. Я, старший инженер-конструктор, немедленно был переведен в Расчётный отдел на расчёты фюзеляжей. При этом инж. Поликарпов не считал нужным принять во внимание то, что я получил секцию Пассажирских Самолётов по конкурсу проектов. В действительности, значась в Расчётном Отделе, я должен был продолжать деятельность старшего инженера-конструктора по осуществлению проекта пассажирской машины…</w:t>
      </w:r>
    </w:p>
    <w:p w14:paraId="58E88C0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Теперь я перейду непосредственно к пассажирскому самолёту под мотор Майбах 260 л.с. Когда заводу стало известно стремление высших органов авиации послать в Пекин самолет русской конструкции, то завод мог думать только об одном проэкте</w:t>
      </w:r>
      <w:r w:rsidRPr="003600B8">
        <w:rPr>
          <w:rFonts w:ascii="Times New Roman" w:hAnsi="Times New Roman" w:cs="Times New Roman"/>
          <w:b/>
          <w:bCs/>
          <w:color w:val="0070C0"/>
          <w:sz w:val="16"/>
          <w:szCs w:val="16"/>
        </w:rPr>
        <w:t> (</w:t>
      </w:r>
      <w:r w:rsidRPr="003600B8">
        <w:rPr>
          <w:rFonts w:ascii="Times New Roman" w:hAnsi="Times New Roman" w:cs="Times New Roman"/>
          <w:color w:val="0070C0"/>
          <w:sz w:val="16"/>
          <w:szCs w:val="16"/>
        </w:rPr>
        <w:t>так в тексте письма</w:t>
      </w:r>
      <w:r w:rsidRPr="003600B8">
        <w:rPr>
          <w:rFonts w:ascii="Times New Roman" w:hAnsi="Times New Roman" w:cs="Times New Roman"/>
          <w:b/>
          <w:bCs/>
          <w:color w:val="0070C0"/>
          <w:sz w:val="16"/>
          <w:szCs w:val="16"/>
        </w:rPr>
        <w:t>).</w:t>
      </w:r>
      <w:r w:rsidRPr="003600B8">
        <w:rPr>
          <w:rFonts w:ascii="Times New Roman" w:hAnsi="Times New Roman" w:cs="Times New Roman"/>
          <w:color w:val="0070C0"/>
          <w:sz w:val="16"/>
          <w:szCs w:val="16"/>
        </w:rPr>
        <w:t> Других разработанных проэктов по пассажирскому самолёту на заводе не было. Мною были срочно представлены в Авиатрест все материалы по проэкту пассажирского самолёта, с большим количеством рабочих чертежей и мною же давались все разъяснения технического характера. После заключения Заведующего Конструкторским Бюро Авиатреста, где было признано, что общая схема и характерные особенности конструкции самолета можно считать приемлемыми, отдельные возражения по конструкции могут быть легко урегулированы, помощник Управляющего заводом тов. Петряковский созвал на заводе ГАЗ № 1 в воскресенье 8 марта чрезвычайное собрание. На нем должны были присутствовать пилоты, механики, мастера цехов, я как автор проэкта, инженеры И.М. Косткин, Н.Н. Поликарпов, В.Л. Моисеенко и др. Обсуждению подлежал главным образом вопрос: сможет ли завод в кратчайший срок осуществить проэкт пассажирской машины. На рассмотрение был представлен мною общий вид самолёта, где были нанесены ленты, вместо средней жёсткой стойки в коробке крыльев, как проводилось и было принято в Авиатресте. Было предусмотрено двойное управление, при двух пилотах и двух пассажирах, что заставило расположить багажник сзади кабинки, т.е. принять во внимание указание Авиатреста. На этом собрании тов. Петряковский просил меня, как автора проэкта, высказаться по существу проэкта. После этого ввиду особых условий полёта через пустыню Гоби, пилотами и механиками были внесены некоторые изменения в проэкт. В виду крайней срочности выполнения работы, тов. Петряковский возложил на инж. Поликарпова, как главного конструктора завода ответственность за выполнение проэкта с намеченными изменениями, мне же было поручено принимать во всём самое близкое участие и вести общее наблюдение. Это очевидно и из удостоверения, которое предполагало выдать мне Заводоуправление, окончательная редакция которого принадлежала тов. Петряковскому. Заявление инж. Поликарпова, что он мог всегда менять проэкт по своему усмотрению, фактами не подтверждается. Было обратное, например: мною удлинен хвост на 300 мм, в период постройки введены дополнительные стальные подкосы в моторную установку, против желания инж. Поликарпова. Я убежден, что только благодаря этим подкосам, пилот и механик остались целы в резком капоте, а удлинение хвоста на 300 мм сохранило устойчивость самолета, не смотря на то, что центр тяжести в действительности передвинулся на 3,5% вперёд против проектного. </w:t>
      </w:r>
    </w:p>
    <w:p w14:paraId="6C520313"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Инж. Поликарпов утверждает, что пассажирский самолёт перестроен по проэкту, имеющему крайне отдалённое и незначительное сходство с моим проэктом. Для убедительности им была создана в его докладе ещё промежуточная схема (компоновка), выполненная инж. Рюминым до 8 марта. Такая компоновка Конструкторскому Отделу не известна, и двух проэктов по пассажирскому самолёту под мотор Майбах на 260 л.с. не существует. Название ПМ I дано самолёту по выпуску его на аэродром в порядке переименования всех самолётов. В постройке же самолёт значился П-2 и под таким наименованием прорабатывался на плазах, где и зафиксировано это. Итак, название ПМ I присвоено осуществлённому самолёту… </w:t>
      </w:r>
    </w:p>
    <w:p w14:paraId="214CD1C3"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Большинство из расчётов принадлежит мне или были сделаны под моим руководством. Впоследствии все расчёты корректировались мною для печати. Все изыскания по самолёту исключительно мои. Для выяснения сечения оболочки хвостовой части фюзеляжа из ножевой фанеры, было вполне достаточно моего основного расчёта фюзеляжа, на основании чего мною и были намечены его сечения. В период выполнения проэкта ко мне обращались за справками и указаниями. Заведующие секциями фюзеляжа и крыльев в то время почти исключительно вели исполнительную работу и принимали изготовленные детали самолёта. Поэтому ссылаться на новую схему и утверждать, что расчеты должны принадлежать Заведующему расчётного отдела, а конструкция фюзеляжа и крыльев Заведующим этих секций, как видно из доклада инж. Поликарпова предшествующего собрания, совершенно не убедительно. Это выдвинуто умышленно, чтобы отнять у меня конструкторскую деятельность. На предшествующем собрании инж. Поликарповым было заявлено, что им придана фюзеляжу теоретическая форма по данным английской лаборатории, с очень выгодным коэффициентом сопротивления дирижабля. Я утверждаю, что такой формы фюзеляж не имеет, и качество его осталось прежнее, которое следует считать выгодным, согласно продувке ЦАГИ основной, мною данной модели. Им же говорилось, что создана специальная бензиновая кабинка для перемещения центра тяжести. Бензиновая кабинка находится в той же части, между рамками фюзеляжа, проходящими через лонжероны центральных планов, как было дано мной и раньше, в центре тяжести и поэтому никакого перемещения центра тяжести в самолете не могло быть вызвано. Что касается устойчивости, то она была подтверждена продувкой ЦАГИ… Эта продувка дала сразу абсолютную устойчивость, дающую возможность значительного перемещения центра тяжести. Форма крыльев, их профиль, размахи, глубина, углы атаки и вынос верхнего крыла относительно нижнего, остались те же, что были даны мною до перерыва работ по пассажирской машине инж. Поликарповым. Поэтому утверждение, что в коробке крыльев изменено абсолютно всё, не соответствует действительности. В виду вышеизложенного я утверждаю, что Заводоуправление дало правильную оценку моей деятельности. Если даже придерживаться понятий предварительного и исполненного проэктов, выдвинутых инж. Поликарповым, то я безусловно являюсь автором "предварительного" проэкта осуществленного пассажирского самолёта под мотор Майбах на 260 л.с. Мною произведены расчеты всех ответственных частей самолёта и значительная конструктивная проработка при осуществлении проэкта. Ввиду того, что рабочие </w:t>
      </w:r>
      <w:r w:rsidRPr="003600B8">
        <w:rPr>
          <w:rFonts w:ascii="Times New Roman" w:hAnsi="Times New Roman" w:cs="Times New Roman"/>
          <w:color w:val="0070C0"/>
          <w:sz w:val="16"/>
          <w:szCs w:val="16"/>
        </w:rPr>
        <w:lastRenderedPageBreak/>
        <w:t>чертежи, снятые с осуществлённого самолёта (исполненный проэкт), всегда отличаются от проэктных, мне не понятно выдвинутое инж. Поликарповым разделение в авторстве проэктов. </w:t>
      </w:r>
    </w:p>
    <w:p w14:paraId="1B17E203"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Прошу Комиссию выяснить, являюсь ли я автором проэкта пассажирского самолета под мотор Майбах на 260 л.с., построенного на ГАЗ № 1 им. Авиахима (25352).</w:t>
      </w:r>
    </w:p>
    <w:p w14:paraId="7E463B18"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4A85319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2CCCC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7246E" w14:textId="64B194C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24 сентября 1925 года в Москве состоялась первая советская автомобильная выставка. На ней экспонировался первый советский пожарный автомобиль на 3-х тонном шасси "Паккарда", который был выпущен в июне 1925 года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№6 Автопромторга. В дальнейшем, из маленьких задымленных цехов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№6 Автопромторга (или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№6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ГУТАП в Москве - Миусский авторемонтный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завод</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 Он являлся филиалом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был переименован в Московский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пожарных машин. К началу 1927 года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заводе №6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ГУТАП в Москве (Миусский завод).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33CD64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638F9"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сентября 1925. На территории бывшей Сельскохозяйственной выставки около Крымской набережной открылась 1-я Всесоюзная автомобильная выставка. Кроме заграничных автомобилей на ней были представлены грузовики, сделанные на заводе АМО. Были выставлены также советские велосипеды "Дукс" (18713).</w:t>
      </w:r>
    </w:p>
    <w:p w14:paraId="5D448824"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Косартоп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Косартопа при участии артприемщика (А. П. Скородинского,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Косартопа инженер М. Ф. Розенберг [1, Ф. 7р. Оп. 7. Д. 337. Л. 315–316] (18257).</w:t>
      </w:r>
    </w:p>
    <w:p w14:paraId="2927A532"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p>
    <w:p w14:paraId="5CB28B8D" w14:textId="77777777" w:rsidR="00743916" w:rsidRPr="001B4616" w:rsidRDefault="007439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сен</w:t>
      </w:r>
      <w:r w:rsidRPr="001B4616">
        <w:rPr>
          <w:rFonts w:ascii="Times New Roman" w:hAnsi="Times New Roman" w:cs="Times New Roman"/>
          <w:color w:val="000000" w:themeColor="text1"/>
          <w:sz w:val="16"/>
          <w:szCs w:val="16"/>
        </w:rPr>
        <w:softHyphen/>
        <w:t>тября 1925 в Москве открылась первая автомо</w:t>
      </w:r>
      <w:r w:rsidRPr="001B4616">
        <w:rPr>
          <w:rFonts w:ascii="Times New Roman" w:hAnsi="Times New Roman" w:cs="Times New Roman"/>
          <w:color w:val="000000" w:themeColor="text1"/>
          <w:sz w:val="16"/>
          <w:szCs w:val="16"/>
        </w:rPr>
        <w:softHyphen/>
        <w:t>бильная выставка (22518)</w:t>
      </w:r>
    </w:p>
    <w:p w14:paraId="48A089A6" w14:textId="77777777" w:rsidR="00743916" w:rsidRPr="001B4616" w:rsidRDefault="00743916" w:rsidP="001B4616">
      <w:pPr>
        <w:spacing w:after="0" w:line="240" w:lineRule="auto"/>
        <w:jc w:val="both"/>
        <w:rPr>
          <w:rFonts w:ascii="Times New Roman" w:hAnsi="Times New Roman" w:cs="Times New Roman"/>
          <w:color w:val="000000" w:themeColor="text1"/>
          <w:sz w:val="16"/>
          <w:szCs w:val="16"/>
        </w:rPr>
      </w:pPr>
    </w:p>
    <w:p w14:paraId="7916F37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24 сентября 1925 г. в Москве в Централь</w:t>
      </w:r>
      <w:r w:rsidRPr="003600B8">
        <w:rPr>
          <w:rStyle w:val="aff"/>
          <w:rFonts w:ascii="Times New Roman" w:hAnsi="Times New Roman" w:cs="Times New Roman"/>
          <w:color w:val="0070C0"/>
          <w:spacing w:val="0"/>
          <w:sz w:val="16"/>
          <w:szCs w:val="16"/>
        </w:rPr>
        <w:softHyphen/>
        <w:t>ном парке культуры и отдыха открылась пер</w:t>
      </w:r>
      <w:r w:rsidRPr="003600B8">
        <w:rPr>
          <w:rStyle w:val="aff"/>
          <w:rFonts w:ascii="Times New Roman" w:hAnsi="Times New Roman" w:cs="Times New Roman"/>
          <w:color w:val="0070C0"/>
          <w:spacing w:val="0"/>
          <w:sz w:val="16"/>
          <w:szCs w:val="16"/>
        </w:rPr>
        <w:softHyphen/>
        <w:t>вая советская автомобильная выставка, экс</w:t>
      </w:r>
      <w:r w:rsidRPr="003600B8">
        <w:rPr>
          <w:rStyle w:val="aff"/>
          <w:rFonts w:ascii="Times New Roman" w:hAnsi="Times New Roman" w:cs="Times New Roman"/>
          <w:color w:val="0070C0"/>
          <w:spacing w:val="0"/>
          <w:sz w:val="16"/>
          <w:szCs w:val="16"/>
        </w:rPr>
        <w:softHyphen/>
        <w:t>понатами которой стали машины, принимав</w:t>
      </w:r>
      <w:r w:rsidRPr="003600B8">
        <w:rPr>
          <w:rStyle w:val="aff"/>
          <w:rFonts w:ascii="Times New Roman" w:hAnsi="Times New Roman" w:cs="Times New Roman"/>
          <w:color w:val="0070C0"/>
          <w:spacing w:val="0"/>
          <w:sz w:val="16"/>
          <w:szCs w:val="16"/>
        </w:rPr>
        <w:softHyphen/>
        <w:t>шие участие в пробеге. Завод АМО на выстав</w:t>
      </w:r>
      <w:r w:rsidRPr="003600B8">
        <w:rPr>
          <w:rStyle w:val="aff"/>
          <w:rFonts w:ascii="Times New Roman" w:hAnsi="Times New Roman" w:cs="Times New Roman"/>
          <w:color w:val="0070C0"/>
          <w:spacing w:val="0"/>
          <w:sz w:val="16"/>
          <w:szCs w:val="16"/>
        </w:rPr>
        <w:softHyphen/>
        <w:t>ке был представлен 14-местным автобусом, фургоном для перевозки денег на шасси АМО Ф-15 с кузовом, изготовленным 2-м Броне-танко-автомобильным заводом (БТАЗ-2 в ведении «Промброни»), двумя участво</w:t>
      </w:r>
      <w:r w:rsidRPr="003600B8">
        <w:rPr>
          <w:rStyle w:val="aff"/>
          <w:rFonts w:ascii="Times New Roman" w:hAnsi="Times New Roman" w:cs="Times New Roman"/>
          <w:color w:val="0070C0"/>
          <w:spacing w:val="0"/>
          <w:sz w:val="16"/>
          <w:szCs w:val="16"/>
        </w:rPr>
        <w:softHyphen/>
        <w:t>вавшими в пробеге бортовыми грузовиками и шасси 1,5-тонного АМО Ф-15. Кроме авто</w:t>
      </w:r>
      <w:r w:rsidRPr="003600B8">
        <w:rPr>
          <w:rStyle w:val="aff"/>
          <w:rFonts w:ascii="Times New Roman" w:hAnsi="Times New Roman" w:cs="Times New Roman"/>
          <w:color w:val="0070C0"/>
          <w:spacing w:val="0"/>
          <w:sz w:val="16"/>
          <w:szCs w:val="16"/>
        </w:rPr>
        <w:softHyphen/>
        <w:t>мобилей на выставке демонстрировался 4-цилиндровый двигатель 3-тонного автомобиля «Уайт», изготовленный на АМО.</w:t>
      </w:r>
    </w:p>
    <w:p w14:paraId="0087C481"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1925 г. серийный АМО Ф-15 (зав. №8) прошел пробеговые испытания на барабан</w:t>
      </w:r>
      <w:r w:rsidRPr="003600B8">
        <w:rPr>
          <w:rStyle w:val="aff"/>
          <w:rFonts w:ascii="Times New Roman" w:hAnsi="Times New Roman" w:cs="Times New Roman"/>
          <w:color w:val="0070C0"/>
          <w:spacing w:val="0"/>
          <w:sz w:val="16"/>
          <w:szCs w:val="16"/>
        </w:rPr>
        <w:softHyphen/>
        <w:t>ном стенде по типу Ридлера в НАМИ, кото</w:t>
      </w:r>
      <w:r w:rsidRPr="003600B8">
        <w:rPr>
          <w:rStyle w:val="aff"/>
          <w:rFonts w:ascii="Times New Roman" w:hAnsi="Times New Roman" w:cs="Times New Roman"/>
          <w:color w:val="0070C0"/>
          <w:spacing w:val="0"/>
          <w:sz w:val="16"/>
          <w:szCs w:val="16"/>
        </w:rPr>
        <w:softHyphen/>
        <w:t>рые подтвердили его более высокую эконо</w:t>
      </w:r>
      <w:r w:rsidRPr="003600B8">
        <w:rPr>
          <w:rStyle w:val="aff"/>
          <w:rFonts w:ascii="Times New Roman" w:hAnsi="Times New Roman" w:cs="Times New Roman"/>
          <w:color w:val="0070C0"/>
          <w:spacing w:val="0"/>
          <w:sz w:val="16"/>
          <w:szCs w:val="16"/>
        </w:rPr>
        <w:softHyphen/>
        <w:t xml:space="preserve">мичность по сравнению с </w:t>
      </w:r>
      <w:r w:rsidRPr="003600B8">
        <w:rPr>
          <w:rStyle w:val="aff"/>
          <w:rFonts w:ascii="Times New Roman" w:hAnsi="Times New Roman" w:cs="Times New Roman"/>
          <w:color w:val="0070C0"/>
          <w:spacing w:val="0"/>
          <w:sz w:val="16"/>
          <w:szCs w:val="16"/>
          <w:lang w:val="en-US"/>
        </w:rPr>
        <w:t>FIAT</w:t>
      </w:r>
      <w:r w:rsidRPr="003600B8">
        <w:rPr>
          <w:rStyle w:val="aff"/>
          <w:rFonts w:ascii="Times New Roman" w:hAnsi="Times New Roman" w:cs="Times New Roman"/>
          <w:color w:val="0070C0"/>
          <w:spacing w:val="0"/>
          <w:sz w:val="16"/>
          <w:szCs w:val="16"/>
        </w:rPr>
        <w:t xml:space="preserve"> 15-</w:t>
      </w:r>
      <w:r w:rsidRPr="003600B8">
        <w:rPr>
          <w:rStyle w:val="aff"/>
          <w:rFonts w:ascii="Times New Roman" w:hAnsi="Times New Roman" w:cs="Times New Roman"/>
          <w:color w:val="0070C0"/>
          <w:spacing w:val="0"/>
          <w:sz w:val="16"/>
          <w:szCs w:val="16"/>
          <w:lang w:val="en-US"/>
        </w:rPr>
        <w:t>Ter</w:t>
      </w:r>
      <w:r w:rsidRPr="003600B8">
        <w:rPr>
          <w:rStyle w:val="aff"/>
          <w:rFonts w:ascii="Times New Roman" w:hAnsi="Times New Roman" w:cs="Times New Roman"/>
          <w:color w:val="0070C0"/>
          <w:spacing w:val="0"/>
          <w:sz w:val="16"/>
          <w:szCs w:val="16"/>
        </w:rPr>
        <w:t xml:space="preserve"> (зав. №9329). В обычных условиях АМО Ф-15 рас</w:t>
      </w:r>
      <w:r w:rsidRPr="003600B8">
        <w:rPr>
          <w:rStyle w:val="aff"/>
          <w:rFonts w:ascii="Times New Roman" w:hAnsi="Times New Roman" w:cs="Times New Roman"/>
          <w:color w:val="0070C0"/>
          <w:spacing w:val="0"/>
          <w:sz w:val="16"/>
          <w:szCs w:val="16"/>
        </w:rPr>
        <w:softHyphen/>
        <w:t>ходовал 24,3 л бензина на 100 км, а на пло</w:t>
      </w:r>
      <w:r w:rsidRPr="003600B8">
        <w:rPr>
          <w:rStyle w:val="aff"/>
          <w:rFonts w:ascii="Times New Roman" w:hAnsi="Times New Roman" w:cs="Times New Roman"/>
          <w:color w:val="0070C0"/>
          <w:spacing w:val="0"/>
          <w:sz w:val="16"/>
          <w:szCs w:val="16"/>
        </w:rPr>
        <w:softHyphen/>
        <w:t>хих дорогах — 28,7 л/100 км (25112).</w:t>
      </w:r>
    </w:p>
    <w:p w14:paraId="738A34FE"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7B88F93C" w14:textId="7B8EC69B" w:rsidR="00743916" w:rsidRPr="001B4616" w:rsidRDefault="00743916"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24 сентября</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1925</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г. состоялось заседание бюро партийной ячейки совместно с фракцией завкома. Обсуждался один вопрос: «О перемене состава заводоуправления и руководящего персонала АМО». Доклад сделал председатель правления Автотреста К. Н. Орлов. Он выступил с критикой работы заводоуправления и сообщил о том, что правление треста решило назначить</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директором</w:t>
      </w:r>
      <w:r w:rsidR="0004269D">
        <w:rPr>
          <w:rFonts w:ascii="Times New Roman" w:eastAsia="Times New Roman" w:hAnsi="Times New Roman" w:cs="Times New Roman"/>
          <w:color w:val="000000" w:themeColor="text1"/>
          <w:sz w:val="16"/>
          <w:szCs w:val="16"/>
          <w:lang w:eastAsia="ru-RU"/>
        </w:rPr>
        <w:t xml:space="preserve"> </w:t>
      </w:r>
      <w:bookmarkStart w:id="119" w:name="YANDEX_45"/>
      <w:bookmarkEnd w:id="119"/>
      <w:r w:rsidRPr="001B4616">
        <w:rPr>
          <w:rFonts w:ascii="Times New Roman" w:eastAsia="Times New Roman" w:hAnsi="Times New Roman" w:cs="Times New Roman"/>
          <w:color w:val="000000" w:themeColor="text1"/>
          <w:sz w:val="16"/>
          <w:szCs w:val="16"/>
          <w:lang w:eastAsia="ru-RU"/>
        </w:rPr>
        <w:t> завода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Ф. И. Холодилина, техническим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директором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 xml:space="preserve">— В. И. Ципулина, главным инженером — В. Б. Сахарова </w:t>
      </w:r>
      <w:r w:rsidRPr="001B4616">
        <w:rPr>
          <w:rFonts w:ascii="Times New Roman" w:eastAsia="Times New Roman" w:hAnsi="Times New Roman" w:cs="Times New Roman"/>
          <w:color w:val="000000" w:themeColor="text1"/>
          <w:sz w:val="16"/>
          <w:szCs w:val="16"/>
          <w:vertAlign w:val="superscript"/>
          <w:lang w:eastAsia="ru-RU"/>
        </w:rPr>
        <w:t>10</w:t>
      </w:r>
      <w:r w:rsidRPr="001B4616">
        <w:rPr>
          <w:rFonts w:ascii="Times New Roman" w:eastAsia="Times New Roman" w:hAnsi="Times New Roman" w:cs="Times New Roman"/>
          <w:color w:val="000000" w:themeColor="text1"/>
          <w:sz w:val="16"/>
          <w:szCs w:val="16"/>
          <w:lang w:eastAsia="ru-RU"/>
        </w:rPr>
        <w:t xml:space="preserve">. </w:t>
      </w:r>
    </w:p>
    <w:p w14:paraId="50CE7758" w14:textId="7D15FC5E" w:rsidR="00743916" w:rsidRPr="001B4616" w:rsidRDefault="00743916"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Партийное бюро потребовало все мероприятия, связанные с</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заводом , в том числе и пересмотр технического персонала, предварительно согласовывать с бюро ячейки РКП(б) и заводским комитетом.</w:t>
      </w:r>
    </w:p>
    <w:p w14:paraId="1BC55140" w14:textId="4FF85D1F" w:rsidR="00743916" w:rsidRPr="001B4616" w:rsidRDefault="00743916"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Через два месяца вместо Ципулина техническим</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директором</w:t>
      </w:r>
      <w:r w:rsidR="0004269D">
        <w:rPr>
          <w:rFonts w:ascii="Times New Roman" w:eastAsia="Times New Roman" w:hAnsi="Times New Roman" w:cs="Times New Roman"/>
          <w:color w:val="000000" w:themeColor="text1"/>
          <w:sz w:val="16"/>
          <w:szCs w:val="16"/>
          <w:lang w:eastAsia="ru-RU"/>
        </w:rPr>
        <w:t xml:space="preserve"> </w:t>
      </w:r>
      <w:bookmarkStart w:id="120" w:name="YANDEX_49"/>
      <w:bookmarkEnd w:id="120"/>
      <w:r w:rsidRPr="001B4616">
        <w:rPr>
          <w:rFonts w:ascii="Times New Roman" w:eastAsia="Times New Roman" w:hAnsi="Times New Roman" w:cs="Times New Roman"/>
          <w:color w:val="000000" w:themeColor="text1"/>
          <w:sz w:val="16"/>
          <w:szCs w:val="16"/>
          <w:lang w:eastAsia="ru-RU"/>
        </w:rPr>
        <w:t> завода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был назначен беспартийный инженер В. Г. Лапин. Он имел высшее образование, учился в Бельгии (Льеж), а затем окончил Московское высшее техническое училище. До поступления на АМО работал главным инженером на</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заводе</w:t>
      </w:r>
      <w:r w:rsidR="0004269D">
        <w:rPr>
          <w:rFonts w:ascii="Times New Roman" w:eastAsia="Times New Roman" w:hAnsi="Times New Roman" w:cs="Times New Roman"/>
          <w:color w:val="000000" w:themeColor="text1"/>
          <w:sz w:val="16"/>
          <w:szCs w:val="16"/>
          <w:lang w:eastAsia="ru-RU"/>
        </w:rPr>
        <w:t xml:space="preserve"> </w:t>
      </w:r>
      <w:r w:rsidRPr="001B4616">
        <w:rPr>
          <w:rFonts w:ascii="Times New Roman" w:eastAsia="Times New Roman" w:hAnsi="Times New Roman" w:cs="Times New Roman"/>
          <w:color w:val="000000" w:themeColor="text1"/>
          <w:sz w:val="16"/>
          <w:szCs w:val="16"/>
          <w:lang w:eastAsia="ru-RU"/>
        </w:rPr>
        <w:t>«Красный профинтерн» в Бежице, в ГОМЗе и ВСНХ СССР/</w:t>
      </w:r>
    </w:p>
    <w:p w14:paraId="7BCAB566" w14:textId="777C8E06" w:rsidR="00743916" w:rsidRPr="001B4616" w:rsidRDefault="007439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Смена руководства на заводе не дала ожидаемых результатов.</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Директор</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завода Ф. И. Холодилин и главный инженер В. Б. Сахаров не сумели повести за собой коллектив и обеспечить организационное и техническое руководство заводом. Правление Автотреста, пытаясь усилить руководство АМО, в мае 1926 г. учредило должность помощника директора, направив на завод С. И. Мозгалова.</w:t>
      </w:r>
      <w:r w:rsidRPr="001B4616">
        <w:rPr>
          <w:rFonts w:ascii="Times New Roman" w:eastAsia="Times New Roman" w:hAnsi="Times New Roman" w:cs="Times New Roman"/>
          <w:color w:val="000000" w:themeColor="text1"/>
          <w:sz w:val="16"/>
          <w:szCs w:val="16"/>
          <w:lang w:eastAsia="ru-RU"/>
        </w:rPr>
        <w:t xml:space="preserve"> (17152).</w:t>
      </w:r>
    </w:p>
    <w:p w14:paraId="2A9E1041" w14:textId="77777777" w:rsidR="00743916" w:rsidRPr="001B4616" w:rsidRDefault="00743916" w:rsidP="001B4616">
      <w:pPr>
        <w:spacing w:after="0" w:line="240" w:lineRule="auto"/>
        <w:jc w:val="both"/>
        <w:rPr>
          <w:rFonts w:ascii="Times New Roman" w:hAnsi="Times New Roman" w:cs="Times New Roman"/>
          <w:color w:val="000000" w:themeColor="text1"/>
          <w:sz w:val="16"/>
          <w:szCs w:val="16"/>
        </w:rPr>
      </w:pPr>
    </w:p>
    <w:p w14:paraId="70F93A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43396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0E1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Авиатрест письмом известил ОО ГАЗ-1 о том, что самолет первоначального обучения начнет проектироваться по особому распоряжению в связи с постройкой нового учебного мотора. Это отсчетная точка для У-2. Задание на пятицилиндровый мотор НТК ВВС выдало в том же 1925 (228,58).</w:t>
      </w:r>
    </w:p>
    <w:p w14:paraId="704E87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E1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разбился планер Аист-2 М.И.Гуревича, построенный в Харькове (553,119).</w:t>
      </w:r>
    </w:p>
    <w:p w14:paraId="5C23A2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F69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в УВВС был расформирован политсекретариат, созданный в январе 1924 (505,81).</w:t>
      </w:r>
    </w:p>
    <w:p w14:paraId="103E50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5CF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25-27 сентября 1925 в Наркомземе состоялось НТ совещание по отчетам руководителей и специалистов о работе первой авиаэкспедиции по борьбе с саранчой на СК и опытах на Украине. Отметили успехи и перспективы (438,558).</w:t>
      </w:r>
    </w:p>
    <w:p w14:paraId="110304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98744"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25-27 сентября 1925 г. в Наркомземе СССР состоялось научно-техническое совещание, посвященное итогам работы первой авиационной экспедиции по борьбе с саранчой Нa Сев. Кавказе и опытах на Украине. Совещание единодушно отметило крупные достижения в борьбе с вредителями с помощью самолетов и большие перспективы для авиации в сельском хозяйстве. Была отмечена также самоотверженная работа летно-техихческого состава экспедиции.</w:t>
      </w:r>
    </w:p>
    <w:p w14:paraId="14B707AF"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1925 № 11/ (23370).</w:t>
      </w:r>
    </w:p>
    <w:p w14:paraId="4CAE7F18"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p>
    <w:p w14:paraId="3BC8B48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DC235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DBC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года с заводом "Красный Путиловец" был заключен договор на изготовление опытного образца 45-мм пушки ММ Лендера со сроком окончания работ 10 декабря 1926 года. Однако из-за болезни Лендера работы затянулись и фактически орудие было закончено в начале 1927 года (3861).</w:t>
      </w:r>
    </w:p>
    <w:p w14:paraId="78BC63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4F0B6"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 сентября 1925 года с «Красным Путиловцем» заключили договор на изготовление 45-миллиметровой пушки малой мощности Лендера, проектирование которой начали в 1923 году в АКБ Косартопа. Срок окончания работ установили на 10 декабря 1926 года. Но так как Лендер заболел, работы затянулись, и орудие фактически закончили в начале 1927 года.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подрессоривание.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тачанке-тавричанке. Под руководством Лендера в АКБ Косартопа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w:t>
      </w:r>
      <w:r w:rsidRPr="001B4616">
        <w:rPr>
          <w:rFonts w:ascii="Times New Roman" w:hAnsi="Times New Roman" w:cs="Times New Roman"/>
          <w:color w:val="000000" w:themeColor="text1"/>
          <w:sz w:val="16"/>
          <w:szCs w:val="16"/>
        </w:rPr>
        <w:lastRenderedPageBreak/>
        <w:t>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Лендера. 65-миллиметровую гаубицу Дурляхера изготовили 1925-1926 года на заводе № 8 (им. Калинина, Подлипки).</w:t>
      </w:r>
    </w:p>
    <w:p w14:paraId="000367A3"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подрессоривание. Система в боевом положении перевозилась силами расчета, в походном – двумя лошадьми за колесным передком (15599).</w:t>
      </w:r>
    </w:p>
    <w:p w14:paraId="1DAB92E3"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p>
    <w:p w14:paraId="5A2ECA8F"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г. газета «Ленинградская правда» сообщила о новом успехе тракторостроителей: «Завод „Большевик“, — писала газета, — впервые построил полуторатонный трактор, отличающийся от существующих систем своей поворотливостью, увеличил его производительность при вспашке. Этот трактор нагруженный ходит со скоростью 12 км/ час по полям, грунтовым дорогам и болотам. Достигается это тем, что колёса трактора заменяются гусеницами. В сельском хозяйстве трактор «Большевика» может быть приспособлен к пахоте и перевозке грузов, молотьбе и другим работам. Он вспахивает (при пахоте трёхлемешным плугом) четверть десятины в час, расходуя горючее и смазочные масла на 5 рублей за десятину. На днях в Москве с успехом закончились испытания нового трактора».</w:t>
      </w:r>
    </w:p>
    <w:p w14:paraId="501DAB2C"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Трактор за трактором выходили из ворот завода «Большевик». Здесь были и небольшие 5-сильные, и средние 40-сильные, и самые мощные по тому времени 75-сильные машины.</w:t>
      </w:r>
    </w:p>
    <w:p w14:paraId="1D3CA9A1"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75-сильного трактора был четырёхтактный, четырёхблочный, четырёхцилиндровый, работал на бензине, имел водяное охлаждение. Зажигание — магнето с ускорителем. Бензин подавался с помощью вакуум-бочка. Запуск двигателя за маховик руками. Скорость движения трактора — примерно 5 км/ч.</w:t>
      </w:r>
    </w:p>
    <w:p w14:paraId="3B443585"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переводе работы двигателя с бензина на керосин потребовалась его значительная переделка.</w:t>
      </w:r>
    </w:p>
    <w:p w14:paraId="42C5F35A"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Среди строителей первых российских тракторов и организаторов тракторостроения на заводе были слесари-испытатели двигателей и обкатки тракторов: А. Н. Лундышев, И. С. Андреев, Котрехов, В. В. Комаров, Фёдоров; мастера: Тюрин, Семёнов, Губенко, Воробьёв; бригадиры: Сюрнов, Иванов; начальник цеха Г. П. ^аргополов, его помощники Щербаков, Ту-пицын.</w:t>
      </w:r>
    </w:p>
    <w:p w14:paraId="3F159AD6"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сотни тракторов «Большевика» проложили дорогу массовому производству отечественных тракторов в Советском Союзе. Их стали выпускать заводы: Ленинградский «Красный Путиловец», Сталинградский тракторный, Харьковский тракторный и другие (15132).</w:t>
      </w:r>
    </w:p>
    <w:p w14:paraId="3AE1E719"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p>
    <w:p w14:paraId="2F8E4035"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сентября 1925 года с «Красным Путиловцем» заключили договор на изготовление 45-миллиметровой пушки малой мощности Лендера, проектирование начали в 1923 году в АКБ Косартопе и которая была основным конкурентом пушки Соколова. Срок окончания работ установили на 10 декабря 1926 года. Но так как Лендер заболел, работы затянулись, и орудие фактически закончили в начале 1927 года.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подрессоривание.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тачанке-тавричанке. Под руководством Лендера в АКБ Косартопа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Лендера. 65-миллиметровую гаубицу Дурляхера изготовили 1925-1926 года на заводе № 8 (им. Калинина, Подлипки) (25476).</w:t>
      </w:r>
    </w:p>
    <w:p w14:paraId="7F420F6F"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40116CA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сентября 1925 была создана специальная комиссия по бизертским кораблям, в которую входили: Л. Б. Красин (председатель), И. С. Уншлихт (от РВС СССР), А. П. Автухов, Галкин и Грундман (от РККФ), Бунге (от НКРКИ), Головчанский и Швецов (от ВСНХ) и Шапурин и Федоров (от НКФ). В конце сентября 1925 года в Москве состоялось несколько ее заседаний, на которых обсуждались вопросы стоимости ремонта и восстановления кораблей. На них с докладом выступил А. П. Автухов, представивший в виде таблицы предварительные расходы на приведение Бизертской эскадры в боеспособное состояние без учета стоимости боеприпасов и вооружения кораблей артиллерийскими установками и торпедами новых образцов.</w:t>
      </w:r>
    </w:p>
    <w:p w14:paraId="7782C3BE"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за основу расчетов брались работы на однотипных кораблях МСЧМ и МСБМ – линкоре «Парижская коммуна», крейсере «Коминтерн», эсминцах типа «Новик», подводных лодках типов «Барс» и «АГ». Члены комиссии детально обсуждали смету на ремонт и приведение механизмов в порядок каждого корабля. Первоначально были определены предварительные суммы: 2 млн. руб. – на линкор, 1500 тыс. руб. – на крейсер, 500 тыс. руб. – на подлодки.</w:t>
      </w:r>
    </w:p>
    <w:p w14:paraId="6E9C583E" w14:textId="3366F5F5"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же остальные миноносцы и часть подводных лодок должны быть переведены в порты Черного моря путем буксировки»,</w:t>
      </w:r>
      <w:r w:rsidR="0004269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стоимость которой оценивалась в 750 тыс. руб.</w:t>
      </w:r>
    </w:p>
    <w:p w14:paraId="7EF2250D"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Ремонт планировалось провести на заводах СССР либо во Франции или Италии, с расчетом, чтобы к весне 1927 года корабли уже вошли в состав РККФ. При этом Л. Б. Красин отмечал, что советские предприятия</w:t>
      </w:r>
    </w:p>
    <w:p w14:paraId="2A845E88"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«работают значительно дороже соответствующих заграничных заводов».</w:t>
      </w:r>
    </w:p>
    <w:p w14:paraId="332B5628"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Представители РККФ подчеркивали «полную невозможность буксировки судов при неисправных ходовых механизмах в Балтийское море» и отмечали, что весь ремонт выгоднее провести за границей. Но у этого мнения имелись и противники.</w:t>
      </w:r>
    </w:p>
    <w:p w14:paraId="209512B3"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Позднее цифры предварительных смет изменились: на линкор выделялось 1936 тыс. руб.; на крейсер – 1700 тыс. руб. (при ремонте в Ленинграде) или 1364 тыс. руб. (при ремонте в Севастополе); на «Цериго» – 800 тыс. руб.; на остальные «новики» – по 640 тыс. руб.; на подлодки типа «Барс» – по 400 тыс. руб. (240 тыс. руб. на аккумуляторную батарею, 160 тыс. руб. на работы по корпусу, механизмам и электромеханике), на АГ-22 – 265 тыс. руб. (105 тыс. руб. на аккумуляторную батарею, 160 тыс. руб. на работы по корпусу, механизмам и электромеханике).</w:t>
      </w:r>
    </w:p>
    <w:p w14:paraId="11FB3286"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Указанные суммы планировалось выделить лишь на буксировку и предварительный ремонт кораблей, а модернизацию и замену вооружения предполагалось провести позднее. В дальнейшем линкор планировалось оснастить «мощной радиостанцией, работающей с незатухающими колебаниями», заменить артиллерию «в части вооружения новой 7″ пушкой», а также осуществить ряд «мероприятий в отношении хим. защиты, переделки вентиляции, отделению топок от кочегарного помещения, газофильтр и т.д.».</w:t>
      </w:r>
    </w:p>
    <w:p w14:paraId="6CCDFBD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Модернизация крейсера не предусматривалась, так как крейсера типа «Богатырь», к которым он относился, являлись устаревшими кораблями, подлежащими «в будущем использованию лишь в качестве учебных судов».</w:t>
      </w:r>
    </w:p>
    <w:p w14:paraId="35428985"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протоколе заседания особо отмечалось, что из-за недостатка данных о реальном техническом состоянии кораблей эскадры эти цифры</w:t>
      </w:r>
    </w:p>
    <w:p w14:paraId="54A29240"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«являются совершенно приблизительными» (25564).</w:t>
      </w:r>
    </w:p>
    <w:p w14:paraId="7BD18068"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599F0F6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61F1E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7125B" w14:textId="77777777" w:rsidR="00743916" w:rsidRPr="001B4616" w:rsidRDefault="00743916" w:rsidP="001B4616">
      <w:pPr>
        <w:pStyle w:val="ae"/>
        <w:shd w:val="clear" w:color="auto" w:fill="FFFFFF"/>
        <w:spacing w:before="0" w:after="0"/>
        <w:jc w:val="both"/>
        <w:rPr>
          <w:color w:val="000000" w:themeColor="text1"/>
          <w:sz w:val="16"/>
          <w:szCs w:val="16"/>
        </w:rPr>
      </w:pPr>
      <w:r w:rsidRPr="001B4616">
        <w:rPr>
          <w:color w:val="000000" w:themeColor="text1"/>
          <w:sz w:val="16"/>
          <w:szCs w:val="16"/>
        </w:rPr>
        <w:t>25 сентября 1925 года Центральный комитет своим секретным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Тем не менее практика вытеснения кадров с дореволюционным стажем отнюдь не прекратилась (20981).</w:t>
      </w:r>
    </w:p>
    <w:p w14:paraId="51D813EF" w14:textId="77777777" w:rsidR="00743916" w:rsidRPr="001B4616" w:rsidRDefault="00743916" w:rsidP="001B4616">
      <w:pPr>
        <w:pStyle w:val="ae"/>
        <w:shd w:val="clear" w:color="auto" w:fill="FFFFFF"/>
        <w:spacing w:before="0" w:after="0"/>
        <w:jc w:val="both"/>
        <w:rPr>
          <w:color w:val="000000" w:themeColor="text1"/>
          <w:sz w:val="16"/>
          <w:szCs w:val="16"/>
        </w:rPr>
      </w:pPr>
    </w:p>
    <w:p w14:paraId="32EFD77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сентября 1925 английский разведчик Сидней Рэйли, которого заманили агенты ОГПУ, тайно прибыл в СССР (4962).</w:t>
      </w:r>
    </w:p>
    <w:p w14:paraId="36296EC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8CC3B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93DB0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CA7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26 сентября 1925 П.И.Б. в письме N 51364с пред. РВС представил доклад о состоянии ВВС (1028,23).</w:t>
      </w:r>
    </w:p>
    <w:p w14:paraId="1AC1B5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95584"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сентября 1925 участники перелета Москва-Пекин были гостями трудящихся завода «Большевик». На завод приехали: О. Ю. Шмидт, возглавлявший перелёт, пилоты Громов и Волковойнов, механики Кузнецов и Радзевич.</w:t>
      </w:r>
    </w:p>
    <w:p w14:paraId="28027814"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митинге О. Ю. Шмидт рассказал о перелёте и о качестве мотора, на котором впервые в истории советской авиации совершён такой дальний полёт:</w:t>
      </w:r>
    </w:p>
    <w:p w14:paraId="01C569EA"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сего времени, - говорил он, - наша авиация вынуждена была пользоваться моторами заграничных фирм. Выпуск мотора заводом „Большевик“, выдержавшего испытания в последнем перелёте, произвёл большой и неожиданный эффект. Ставка была поставлена, и эту ставку выиграл русский мотор М-5. Русскому мотору пришлось вступить в соревнование со старым, не имевшим конкурентов французским мотором „Сальмон“, с имеющим мировую известность английским мотором „Сид-ней-Пум 2“ и с испытанным, нашумевшим своей известностью мотором германской фирмы БМВ. И что же? В результате немецкий мотор сдал уже в Ново-Николаевске в 3 тыс. км от Москвы: у него скрошились шестерни, и в Улан-Баторе пришлось в нём сменить ряд частей. Был перебой и с русским мотором М-5: у него лопнула шляпка маслопроводной трубки, отчего произошла утечка масла. Но, в остальном, наш русский мотор показал исключительную устойчивость и максимальную продолжительность работы. Он проработал не хуже, а лучше, чем однотипный с ним американский мотор Либерти».</w:t>
      </w:r>
    </w:p>
    <w:p w14:paraId="0D7CF6E6"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трибуне рядом с участниками перелёта стояли работники авиамоторной мастерской Мошков, Бек, Бабанин, Прушевский, инженеры Шарапов, Рожков, Магдасеев, Фирсов, Пальмин. Много сил и времени они отдали созданию мотора.</w:t>
      </w:r>
    </w:p>
    <w:p w14:paraId="0E189493"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воспоминаниям Л. Янова, по поручению рабочих, инженеров и служащих завода тов. Бек передал всем участникам перелета Москва-Пекин подарки: бинокли, изготовленные рабочими завода «Большевик» (15132).</w:t>
      </w:r>
    </w:p>
    <w:p w14:paraId="60088CAA" w14:textId="77777777" w:rsidR="001E11AF" w:rsidRPr="001B4616" w:rsidRDefault="001E11AF" w:rsidP="001B4616">
      <w:pPr>
        <w:spacing w:after="0" w:line="240" w:lineRule="auto"/>
        <w:jc w:val="both"/>
        <w:rPr>
          <w:rFonts w:ascii="Times New Roman" w:hAnsi="Times New Roman" w:cs="Times New Roman"/>
          <w:color w:val="000000" w:themeColor="text1"/>
          <w:sz w:val="16"/>
          <w:szCs w:val="16"/>
        </w:rPr>
      </w:pPr>
    </w:p>
    <w:p w14:paraId="4309379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3A764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423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сентября 1925 г. была подготовлена Докладная записка начальника снабжений РККА и Флота Д. П. Оськина начальнику Штаба РККА М. Н. Тухачевскому о производственных возможностях усиления вооружения пехоты</w:t>
      </w:r>
    </w:p>
    <w:p w14:paraId="1A8B37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69D4BE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Президиумом Совета по подготовке РККА в заседании 10 июля 1925 г. (протокол №11) принято постановление об усилении вооружения пехоты. Полностью присоединяясь к необходимости усиления вооружения, считаю, что каждое мероприятие ценно лишь в той степени, в какой оно реально осуществимо. Поэтому нахожу нужным сообщить в прилагае</w:t>
      </w:r>
      <w:r w:rsidRPr="001B4616">
        <w:rPr>
          <w:rFonts w:ascii="Times New Roman" w:hAnsi="Times New Roman" w:cs="Times New Roman"/>
          <w:color w:val="000000" w:themeColor="text1"/>
          <w:sz w:val="16"/>
          <w:szCs w:val="16"/>
        </w:rPr>
        <w:softHyphen/>
        <w:t>мых расчетах размер потребных средств и существующие производственные возможности промышленности, с которыми придется столкнуться при проведении принятого президиу</w:t>
      </w:r>
      <w:r w:rsidRPr="001B4616">
        <w:rPr>
          <w:rFonts w:ascii="Times New Roman" w:hAnsi="Times New Roman" w:cs="Times New Roman"/>
          <w:color w:val="000000" w:themeColor="text1"/>
          <w:sz w:val="16"/>
          <w:szCs w:val="16"/>
        </w:rPr>
        <w:softHyphen/>
        <w:t>мом Совета постановления. Одновременно сообщаю финансово и производственно возмож</w:t>
      </w:r>
      <w:r w:rsidRPr="001B4616">
        <w:rPr>
          <w:rFonts w:ascii="Times New Roman" w:hAnsi="Times New Roman" w:cs="Times New Roman"/>
          <w:color w:val="000000" w:themeColor="text1"/>
          <w:sz w:val="16"/>
          <w:szCs w:val="16"/>
        </w:rPr>
        <w:softHyphen/>
        <w:t>ный максимум вооружения пехоты на ближайшие годы.</w:t>
      </w:r>
    </w:p>
    <w:p w14:paraId="218D58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всех расчетах исходными данными взят трехлетний срок для перевооружения и су</w:t>
      </w:r>
      <w:r w:rsidRPr="001B4616">
        <w:rPr>
          <w:rFonts w:ascii="Times New Roman" w:hAnsi="Times New Roman" w:cs="Times New Roman"/>
          <w:color w:val="000000" w:themeColor="text1"/>
          <w:sz w:val="16"/>
          <w:szCs w:val="16"/>
        </w:rPr>
        <w:softHyphen/>
        <w:t>ществующие вариант и штаты.</w:t>
      </w:r>
    </w:p>
    <w:p w14:paraId="468E4E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Автоматические винтовки (на стрелка).</w:t>
      </w:r>
    </w:p>
    <w:p w14:paraId="5C6E92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(на развертывание - 250 516; в запас баз и войны - 187 887) - 438 403 (на 219 201 500 руб.) - в наличии нет. В 1925/26 г. заказывается первая опытная партия в 100 шт. В ближайшие три года, пока единственный, Ковровский завод сможет выпустить до 21 тыс. автоматических винтовок (2,1 млн руб.), которые только и можно включать в перс</w:t>
      </w:r>
      <w:r w:rsidRPr="001B4616">
        <w:rPr>
          <w:rFonts w:ascii="Times New Roman" w:hAnsi="Times New Roman" w:cs="Times New Roman"/>
          <w:color w:val="000000" w:themeColor="text1"/>
          <w:sz w:val="16"/>
          <w:szCs w:val="16"/>
        </w:rPr>
        <w:softHyphen/>
        <w:t>пективный план вооружения. Переоборудование Тульского и Ижевского заводов займет, по</w:t>
      </w:r>
      <w:r w:rsidRPr="001B4616">
        <w:rPr>
          <w:rFonts w:ascii="Times New Roman" w:hAnsi="Times New Roman" w:cs="Times New Roman"/>
          <w:color w:val="000000" w:themeColor="text1"/>
          <w:sz w:val="16"/>
          <w:szCs w:val="16"/>
        </w:rPr>
        <w:softHyphen/>
        <w:t>мимо больших средств, много времени.</w:t>
      </w:r>
    </w:p>
    <w:p w14:paraId="18FFD8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Ручные пулеметы (во взводе).</w:t>
      </w:r>
    </w:p>
    <w:p w14:paraId="2A0EE1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(на развертывание - 19 145; в базы и на войну - 3460) - 21 605. В будущем при замене станковых пулеметов потребность повысится до 28 930. Имеем до 7,5 тыс. иност</w:t>
      </w:r>
      <w:r w:rsidRPr="001B4616">
        <w:rPr>
          <w:rFonts w:ascii="Times New Roman" w:hAnsi="Times New Roman" w:cs="Times New Roman"/>
          <w:color w:val="000000" w:themeColor="text1"/>
          <w:sz w:val="16"/>
          <w:szCs w:val="16"/>
        </w:rPr>
        <w:softHyphen/>
        <w:t>ранных пулеметов разных систем, изнашивающихся, с иссякающим запасом патронов. Необ</w:t>
      </w:r>
      <w:r w:rsidRPr="001B4616">
        <w:rPr>
          <w:rFonts w:ascii="Times New Roman" w:hAnsi="Times New Roman" w:cs="Times New Roman"/>
          <w:color w:val="000000" w:themeColor="text1"/>
          <w:sz w:val="16"/>
          <w:szCs w:val="16"/>
        </w:rPr>
        <w:softHyphen/>
        <w:t>ходимо переходить на русский 3-линейный ручной пулемет. Производственные возможнос</w:t>
      </w:r>
      <w:r w:rsidRPr="001B4616">
        <w:rPr>
          <w:rFonts w:ascii="Times New Roman" w:hAnsi="Times New Roman" w:cs="Times New Roman"/>
          <w:color w:val="000000" w:themeColor="text1"/>
          <w:sz w:val="16"/>
          <w:szCs w:val="16"/>
        </w:rPr>
        <w:softHyphen/>
        <w:t>ти ГУВП в ближайшие три года - 11 тыс. (на 10 230 тыс. руб.), что обеспечивает вооружение стрелков и кавалерийских частей I и II очереди к весне 1928 г. Данная максимальная произ</w:t>
      </w:r>
      <w:r w:rsidRPr="001B4616">
        <w:rPr>
          <w:rFonts w:ascii="Times New Roman" w:hAnsi="Times New Roman" w:cs="Times New Roman"/>
          <w:color w:val="000000" w:themeColor="text1"/>
          <w:sz w:val="16"/>
          <w:szCs w:val="16"/>
        </w:rPr>
        <w:softHyphen/>
        <w:t>водственная возможность и может быть принята как перспективный план вооружения.</w:t>
      </w:r>
    </w:p>
    <w:p w14:paraId="17E43F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Легкий станковый пулемет (в роте).</w:t>
      </w:r>
    </w:p>
    <w:p w14:paraId="2A5B3C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(на развертывание - 27 987; баз и войны - 4308) - 32 295. Считаю нужным использовать имеющиеся станковые пулеметы. Имеется 23,9 тыс. Недостает (8395 плюс амортизация 2205) 10,6 тыс. От замены в стрелковых частях их легкими и от замены их в ка</w:t>
      </w:r>
      <w:r w:rsidRPr="001B4616">
        <w:rPr>
          <w:rFonts w:ascii="Times New Roman" w:hAnsi="Times New Roman" w:cs="Times New Roman"/>
          <w:color w:val="000000" w:themeColor="text1"/>
          <w:sz w:val="16"/>
          <w:szCs w:val="16"/>
        </w:rPr>
        <w:softHyphen/>
        <w:t>раульных частях, в зен[итной] артиллерии, и “Льюисом”, и “Шошем” поступит 7952, то есть недоставать будет лишь 2,7 тыс. (на 4,8 млн руб.). Производственные возможности, не менее 1 тыс. пулеметов в год, покрывают с излишком нашу потребность.</w:t>
      </w:r>
    </w:p>
    <w:p w14:paraId="092970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Тяжелый станковый пулемет (в батальоне).</w:t>
      </w:r>
    </w:p>
    <w:p w14:paraId="15DCD8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- 1280. Нет [ни] образца орудия, ни снаряда, нет свободного завода для производства. Вводить в этом году при наличии станковых пулеметов в ротах и орудий в ба</w:t>
      </w:r>
      <w:r w:rsidRPr="001B4616">
        <w:rPr>
          <w:rFonts w:ascii="Times New Roman" w:hAnsi="Times New Roman" w:cs="Times New Roman"/>
          <w:color w:val="000000" w:themeColor="text1"/>
          <w:sz w:val="16"/>
          <w:szCs w:val="16"/>
        </w:rPr>
        <w:softHyphen/>
        <w:t>тальонах нет необходимости. Пока сконструировать тип и только в 1926/27 г. получить опыт</w:t>
      </w:r>
      <w:r w:rsidRPr="001B4616">
        <w:rPr>
          <w:rFonts w:ascii="Times New Roman" w:hAnsi="Times New Roman" w:cs="Times New Roman"/>
          <w:color w:val="000000" w:themeColor="text1"/>
          <w:sz w:val="16"/>
          <w:szCs w:val="16"/>
        </w:rPr>
        <w:softHyphen/>
        <w:t>ные образцы, а с 1927/28 г. начать производство.</w:t>
      </w:r>
    </w:p>
    <w:p w14:paraId="5469D7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Батальонная пушка.</w:t>
      </w:r>
    </w:p>
    <w:p w14:paraId="7B8F5D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(развертывание - 1067; в базы и на войну - 133) - 1200.</w:t>
      </w:r>
    </w:p>
    <w:p w14:paraId="46111B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Нет образца и производства. До установления их пока нужно снабдить части имеющи</w:t>
      </w:r>
      <w:r w:rsidRPr="001B4616">
        <w:rPr>
          <w:rFonts w:ascii="Times New Roman" w:hAnsi="Times New Roman" w:cs="Times New Roman"/>
          <w:color w:val="000000" w:themeColor="text1"/>
          <w:sz w:val="16"/>
          <w:szCs w:val="16"/>
        </w:rPr>
        <w:softHyphen/>
        <w:t>мися мелкокалиберными орудиями Розенберга и Крузонверка из расчета: 1 пушка - на ба</w:t>
      </w:r>
      <w:r w:rsidRPr="001B4616">
        <w:rPr>
          <w:rFonts w:ascii="Times New Roman" w:hAnsi="Times New Roman" w:cs="Times New Roman"/>
          <w:color w:val="000000" w:themeColor="text1"/>
          <w:sz w:val="16"/>
          <w:szCs w:val="16"/>
        </w:rPr>
        <w:softHyphen/>
        <w:t>тальон приграничного округа и полк внутреннего округа, что составит 354 орудия. На ремонт их потребно до 100 тыс. руб. Одновременно сконструировать тип пушки и гаубицы, чтобы в 1926/27 г. дать опытный заказ, а с 1927/28 г. начать валовое производство.</w:t>
      </w:r>
    </w:p>
    <w:p w14:paraId="1966BD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Полковая пушка.</w:t>
      </w:r>
    </w:p>
    <w:p w14:paraId="158D78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- 1638. Имеем (124 плюс 70 могущих быть использованными горных) 194. Недостает 1444 орудия (на 14 151 тыс. руб.). Производственные возможности в ближайшие три года до 600 орудий (на 5880 тыс. руб.), что только и может быть включено в перспектив</w:t>
      </w:r>
      <w:r w:rsidRPr="001B4616">
        <w:rPr>
          <w:rFonts w:ascii="Times New Roman" w:hAnsi="Times New Roman" w:cs="Times New Roman"/>
          <w:color w:val="000000" w:themeColor="text1"/>
          <w:sz w:val="16"/>
          <w:szCs w:val="16"/>
        </w:rPr>
        <w:softHyphen/>
        <w:t>ный план.</w:t>
      </w:r>
    </w:p>
    <w:p w14:paraId="6F4E3A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Ручные и ружейные гранаты.</w:t>
      </w:r>
    </w:p>
    <w:p w14:paraId="272946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в ручных гранатах - 4197 тыс. Наличие первых до 200 тыс., вторых - нич</w:t>
      </w:r>
      <w:r w:rsidRPr="001B4616">
        <w:rPr>
          <w:rFonts w:ascii="Times New Roman" w:hAnsi="Times New Roman" w:cs="Times New Roman"/>
          <w:color w:val="000000" w:themeColor="text1"/>
          <w:sz w:val="16"/>
          <w:szCs w:val="16"/>
        </w:rPr>
        <w:softHyphen/>
        <w:t>тожно. Производственные возможности не установлены. Должны заказываться по установ</w:t>
      </w:r>
      <w:r w:rsidRPr="001B4616">
        <w:rPr>
          <w:rFonts w:ascii="Times New Roman" w:hAnsi="Times New Roman" w:cs="Times New Roman"/>
          <w:color w:val="000000" w:themeColor="text1"/>
          <w:sz w:val="16"/>
          <w:szCs w:val="16"/>
        </w:rPr>
        <w:softHyphen/>
        <w:t>лению образцов в полном масштабе производственных возможностей промышленности.</w:t>
      </w:r>
    </w:p>
    <w:p w14:paraId="75726E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Сообщаю, что вооружение пехоты автоматическими винтовками, ручными и станковы</w:t>
      </w:r>
      <w:r w:rsidRPr="001B4616">
        <w:rPr>
          <w:rFonts w:ascii="Times New Roman" w:hAnsi="Times New Roman" w:cs="Times New Roman"/>
          <w:color w:val="000000" w:themeColor="text1"/>
          <w:sz w:val="16"/>
          <w:szCs w:val="16"/>
        </w:rPr>
        <w:softHyphen/>
        <w:t>ми пулеметами вызывает и увеличение патронного производства, расчет по которому не при</w:t>
      </w:r>
      <w:r w:rsidRPr="001B4616">
        <w:rPr>
          <w:rFonts w:ascii="Times New Roman" w:hAnsi="Times New Roman" w:cs="Times New Roman"/>
          <w:color w:val="000000" w:themeColor="text1"/>
          <w:sz w:val="16"/>
          <w:szCs w:val="16"/>
        </w:rPr>
        <w:softHyphen/>
        <w:t>вожу, но положение с которым продолжает оставаться крайне тяжелым до сих пор.</w:t>
      </w:r>
    </w:p>
    <w:p w14:paraId="41F565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Принятый президиумом Совета по подготовке РККА проект постановления о воору</w:t>
      </w:r>
      <w:r w:rsidRPr="001B4616">
        <w:rPr>
          <w:rFonts w:ascii="Times New Roman" w:hAnsi="Times New Roman" w:cs="Times New Roman"/>
          <w:color w:val="000000" w:themeColor="text1"/>
          <w:sz w:val="16"/>
          <w:szCs w:val="16"/>
        </w:rPr>
        <w:softHyphen/>
        <w:t>жении, несомненно, много усилит боевую мощь нашей пехоты. К сожалению, полное осуще</w:t>
      </w:r>
      <w:r w:rsidRPr="001B4616">
        <w:rPr>
          <w:rFonts w:ascii="Times New Roman" w:hAnsi="Times New Roman" w:cs="Times New Roman"/>
          <w:color w:val="000000" w:themeColor="text1"/>
          <w:sz w:val="16"/>
          <w:szCs w:val="16"/>
        </w:rPr>
        <w:softHyphen/>
        <w:t>ствление его, по финансовым и промышленным возможностям, - дело недопустимо далеко</w:t>
      </w:r>
      <w:r w:rsidRPr="001B4616">
        <w:rPr>
          <w:rFonts w:ascii="Times New Roman" w:hAnsi="Times New Roman" w:cs="Times New Roman"/>
          <w:color w:val="000000" w:themeColor="text1"/>
          <w:sz w:val="16"/>
          <w:szCs w:val="16"/>
        </w:rPr>
        <w:softHyphen/>
        <w:t>го будущего. Это заставляет искать какой-то, может быть, меньший масштаб вооружения, но реально осуществимый в предоставляемое нам время. Приводимые выше максимальные про</w:t>
      </w:r>
      <w:r w:rsidRPr="001B4616">
        <w:rPr>
          <w:rFonts w:ascii="Times New Roman" w:hAnsi="Times New Roman" w:cs="Times New Roman"/>
          <w:color w:val="000000" w:themeColor="text1"/>
          <w:sz w:val="16"/>
          <w:szCs w:val="16"/>
        </w:rPr>
        <w:softHyphen/>
        <w:t>изводственные возможности и являются границами реальному плану вооружения.</w:t>
      </w:r>
    </w:p>
    <w:p w14:paraId="7E3967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изложенного полагаю необходимым постановление президиума Совета по подготовке РККА по вооружению пехоты передать в Комиссию по вооружению для проработ</w:t>
      </w:r>
      <w:r w:rsidRPr="001B4616">
        <w:rPr>
          <w:rFonts w:ascii="Times New Roman" w:hAnsi="Times New Roman" w:cs="Times New Roman"/>
          <w:color w:val="000000" w:themeColor="text1"/>
          <w:sz w:val="16"/>
          <w:szCs w:val="16"/>
        </w:rPr>
        <w:softHyphen/>
        <w:t>ки в реальный план, увязанный с финансовыми и производственными возможностями и уточ</w:t>
      </w:r>
      <w:r w:rsidRPr="001B4616">
        <w:rPr>
          <w:rFonts w:ascii="Times New Roman" w:hAnsi="Times New Roman" w:cs="Times New Roman"/>
          <w:color w:val="000000" w:themeColor="text1"/>
          <w:sz w:val="16"/>
          <w:szCs w:val="16"/>
        </w:rPr>
        <w:softHyphen/>
        <w:t>ненный во времени.</w:t>
      </w:r>
    </w:p>
    <w:p w14:paraId="7B3F60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снабжений РККА и Флота Оськин</w:t>
      </w:r>
    </w:p>
    <w:p w14:paraId="495E84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Мобилизационно-планового управления НС РККАиФ Вольпе и Начальник Артиллерийского управления РККА Дыбенко</w:t>
      </w:r>
    </w:p>
    <w:p w14:paraId="4A0FE4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33988. Оп. 2. Д. 651. Л. 13-16. Заверенная копия (10711,502).</w:t>
      </w:r>
    </w:p>
    <w:p w14:paraId="5EC09C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4427BF" w14:textId="77777777" w:rsidR="001E11AF" w:rsidRPr="001B4616" w:rsidRDefault="001E11AF"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26 сентября 1925 г.</w:t>
      </w:r>
      <w:r w:rsidRPr="001B4616">
        <w:rPr>
          <w:color w:val="000000" w:themeColor="text1"/>
          <w:sz w:val="16"/>
          <w:szCs w:val="16"/>
        </w:rPr>
        <w:t xml:space="preserve"> Обращение начальника ВОХИМУ Я.М.Фишмана в РВС СССР с предложением немедленно приступить к сооружению установки по производству иприта в заводском масштабе мощностью 1000 тонн в год. В пояснительной записке обосновывается необходимость строительства установки на Ольгинском заводе по соседству с Лефортовским артскладом. Диспозиция завода в Москве, </w:t>
      </w:r>
      <w:r w:rsidRPr="001B4616">
        <w:rPr>
          <w:rStyle w:val="af0"/>
          <w:i w:val="0"/>
          <w:color w:val="000000" w:themeColor="text1"/>
          <w:sz w:val="16"/>
          <w:szCs w:val="16"/>
        </w:rPr>
        <w:t>«могущая вызвать опасения в смысле опасения в смысле вредности и опасности для населения в случае каких-либо катастроф, не играет существенной роли для таких ОВ, как вещество „Н“. Вещество типа „Н“, действующее главным образом при непосредственном попадании на кожу,… даже в случае пожара… прежде всего будет полностью разлагаться и сгорать на воздухе»</w:t>
      </w:r>
      <w:r w:rsidRPr="001B4616">
        <w:rPr>
          <w:color w:val="000000" w:themeColor="text1"/>
          <w:sz w:val="16"/>
          <w:szCs w:val="16"/>
        </w:rPr>
        <w:t xml:space="preserve"> (об общетоксическом действии иприта еще не знали; не известно было и об образовании при его горении токсичных веществ типа диоксинов) (17133).</w:t>
      </w:r>
    </w:p>
    <w:p w14:paraId="37B58A87" w14:textId="77777777" w:rsidR="001E11AF" w:rsidRPr="001B4616" w:rsidRDefault="001E11AF" w:rsidP="001B4616">
      <w:pPr>
        <w:pStyle w:val="ae"/>
        <w:shd w:val="clear" w:color="auto" w:fill="FFFFFF"/>
        <w:spacing w:before="0" w:after="0"/>
        <w:jc w:val="both"/>
        <w:rPr>
          <w:color w:val="000000" w:themeColor="text1"/>
          <w:sz w:val="16"/>
          <w:szCs w:val="16"/>
        </w:rPr>
      </w:pPr>
    </w:p>
    <w:p w14:paraId="4A90231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69F6F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54B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26 сентября и 2 октября 1925. Протокол заседания Политбюро № 79, 1925 г.</w:t>
      </w:r>
    </w:p>
    <w:p w14:paraId="637228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 доклады Комиссии по обследованию пограничной полосы</w:t>
      </w:r>
    </w:p>
    <w:p w14:paraId="2D87F1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Учитывая исключительное положение и значение пограничных районов как в военно-стратегическом, так и в политическом отношении, считать необходимым: </w:t>
      </w:r>
    </w:p>
    <w:p w14:paraId="5353BC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Создать такое общественное мнение вокруг пограничных районов, которое бы обеспечивало постоянное внимание к этим районам, и в первую очередь добиваться перелома неправильного взгляда на погранполосу как на место ссылки. </w:t>
      </w:r>
    </w:p>
    <w:p w14:paraId="4E83DB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Повести систематическую работу по оздоровлению и укреплению парторганизаций в погранполосе... </w:t>
      </w:r>
    </w:p>
    <w:p w14:paraId="338A18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6. ЦИКам республик усилить организацию национальных советов, добившись более полного участия трудящихся нацменьшинств в советах и исполкомах, увеличить сеть национальных школ, снабдить пограничную полосу национальной литературой, строго преследовать случаи административного нажима и грубого отношения к нацменьшинствам. Соответствующим ЦК национальных компартий усилить погранполосу работниками нацменьшинств. </w:t>
      </w:r>
    </w:p>
    <w:p w14:paraId="53D0FD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7. Обратить внимание на подбор личного состава совучреждений (в частности, милиции), улучшив одновременно с этим их материальное положение, а также пересмотреть состав администрации хозпредприятий в погранвойсках. </w:t>
      </w:r>
    </w:p>
    <w:p w14:paraId="13AA73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 Смягчить пограничный режим для крестьян в пограничной полосе. Усилить борьбу с профессиональными контрабандистами, бандами и шпионами... </w:t>
      </w:r>
    </w:p>
    <w:p w14:paraId="0D1E89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12. Колонизационному комитету в срочном порядке рассмотреть вопрос о возможностях переселения избытка населения из пограничной полосы. </w:t>
      </w:r>
    </w:p>
    <w:p w14:paraId="679D8C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13. Учитывая плохое состояние шоссейных стратегических дорог и мостов, а также слабую телефонную сеть, предложить Союзному СНК принять срочные меры по их улучшению. </w:t>
      </w:r>
    </w:p>
    <w:p w14:paraId="221A86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Ввиду общего тяжелого положения сельского хозяйства в приграничной полосе и его деградации в некоторых округах признать, что восстановление сельского хозяйства в пограничной полосе является срочной политической задачей.</w:t>
      </w:r>
    </w:p>
    <w:p w14:paraId="6EB759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Поручить ВСНХ Союза и Союзных республик разработать необходимые мероприятия по восстановлению и оживлению основных отраслей промышленности погранполосы (11652).</w:t>
      </w:r>
    </w:p>
    <w:p w14:paraId="0AE562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191A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03DD8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C64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26 сентября и 2 октября 1925. Протокол заседания Политбюро № 79, 1925 г.</w:t>
      </w:r>
    </w:p>
    <w:p w14:paraId="6DDA06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Об Америке </w:t>
      </w:r>
    </w:p>
    <w:p w14:paraId="6048E9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Предложение об аннулировании долгов в отношении кредитов, отпущенных Америкой Керенскому, отвергнуть. </w:t>
      </w:r>
    </w:p>
    <w:p w14:paraId="682AE6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Принять предложение т. Литвинова, что в случае упоминания президентом в его обращении к конгрессу о долге Керенского как единственном препятствии к установлению нормальных отношений и о готовности рассмотреть наши контрпретензии мы официально ответим о приемлемости для нас этой формулы в качестве базы для дальнейших переговоров (11652).</w:t>
      </w:r>
    </w:p>
    <w:p w14:paraId="50E4DFF3" w14:textId="21352B3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79302" w14:textId="0A37FA51" w:rsidR="003643EA" w:rsidRPr="001B4616" w:rsidRDefault="003643E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4D06A05" w14:textId="77777777" w:rsidR="003643EA" w:rsidRPr="001B4616" w:rsidRDefault="003643E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C0E4757"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сентября 1925 г. было выдано разрешение на экспорт первых трех самолетов юнкерс К 30, заявленных как гражданские. Поставка должна была быть осуществлена в Данию, а через два дня K 30/1 отправился из Швеции в Копенгаген. Однако, как уже говорилось вначале, груз был переправлен в Ленинград контрабандой. К 30/2 № 903 и К 30/3 № 906 проследовали тем же маршрутом (24332).</w:t>
      </w:r>
    </w:p>
    <w:p w14:paraId="0AD3B44B"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p>
    <w:p w14:paraId="45C48196" w14:textId="77777777" w:rsidR="009863E4" w:rsidRPr="001B4616" w:rsidRDefault="009863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сентября 1925 итальянский летчик Франческо де Пинедо и его механик Эрнесто Кампанелли прибывают в Токио на летающей лодке SIAI S.16 ter Gennariello после 58-дневного полета из Сиднея, Австралия, во время которого они сделали 19 промежуточных остановок. Они вылетели из Рима 158 днями ранее и сделали 48 промежуточных остановок, включая длительные остановки в Мельбурне и Сиднее, Австралия, по пути в Токио, и все это без замены двигателя или каких-либо серьезных происшествий (20355).</w:t>
      </w:r>
    </w:p>
    <w:p w14:paraId="1EAC2BDD" w14:textId="77777777" w:rsidR="009863E4" w:rsidRPr="001B4616" w:rsidRDefault="009863E4" w:rsidP="001B4616">
      <w:pPr>
        <w:spacing w:after="0" w:line="240" w:lineRule="auto"/>
        <w:jc w:val="both"/>
        <w:rPr>
          <w:rFonts w:ascii="Times New Roman" w:hAnsi="Times New Roman" w:cs="Times New Roman"/>
          <w:color w:val="000000" w:themeColor="text1"/>
          <w:sz w:val="16"/>
          <w:szCs w:val="16"/>
        </w:rPr>
      </w:pPr>
    </w:p>
    <w:p w14:paraId="77703DD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800AB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43F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сентября 1925 г. Авиатрест известил письмом за</w:t>
      </w:r>
      <w:r w:rsidRPr="001B4616">
        <w:rPr>
          <w:rFonts w:ascii="Times New Roman" w:hAnsi="Times New Roman" w:cs="Times New Roman"/>
          <w:color w:val="000000" w:themeColor="text1"/>
          <w:sz w:val="16"/>
          <w:szCs w:val="16"/>
        </w:rPr>
        <w:softHyphen/>
        <w:t>вод № 1 о том, что “самолет первоначального обучения начнет проектироваться по особому распоряжению в связи с постройкой нового учебного мотора” (10667).</w:t>
      </w:r>
    </w:p>
    <w:p w14:paraId="4FB6F5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76EA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сентября 1925 г. Авиатрест известил письмом завод № 1 о том, что «самолет первоначального обучения начнет проектироваться по особому распоряжению в связи с постройкой нового учебного мотора» (25035).</w:t>
      </w:r>
    </w:p>
    <w:p w14:paraId="17DD537D"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20D8B32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сентября 1925 г. Авиатрест письмом известил Поликарпова, что «…самолет первоначального обучения начнет проектироваться по особому распоряженю в связи с постройкой нового мотора».</w:t>
      </w:r>
    </w:p>
    <w:p w14:paraId="345EE49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Поликарпов еще до этого письма выполнил несколько предварительных эскизных проектов самолета данного типа (25321).</w:t>
      </w:r>
    </w:p>
    <w:p w14:paraId="37738E5B"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38FFF2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сентября 1925 Б.Г.Чухновский выполнил последний полет из Маточкина шара на разведку льда (99,140).</w:t>
      </w:r>
    </w:p>
    <w:p w14:paraId="4DFC0B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04BB46"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27 сентября 1925 г. состоялись последние вылеты гидропланов отряда Чухновского на ледовую разведку. На следующий день их подняли на борт «Таймыра», и судно взяло курс на Архангельск. По возвращении Б.Г. Чухновский опубликовал в «Известиях» гатыо, заканчивавшуюся словами: «Не чрезвычайными по дальности и геройству перелётами, а планомерным исноль- тванием самолёта для исследовательских и практических работ по использованию сырьевыми других богатств Севера мы сослужили великую службу Советскому Союзу».</w:t>
      </w:r>
    </w:p>
    <w:p w14:paraId="05913B09"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1925 г. был последним, когда Б.Г. Чухновскому удалось добиться выделения самолётов для иолётов в небе Арктики. В 1926-1927 гг. это уже не удавалось (25653).</w:t>
      </w:r>
    </w:p>
    <w:p w14:paraId="2F926A23"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595CF5C2"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27 сентября по 11 октября 1925 г. в Коктебеле на горе Клементьева (Узун- Сырт) прошли 3-е Всесоюзные планерные состязания. На планере КПИТ-4 К.К.Арцеулов установил всесоюзный рекорд высоты – 3400 метров.</w:t>
      </w:r>
    </w:p>
    <w:p w14:paraId="5E4D0837"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этих соревнованиях участвовал и другой планер, созданный Томашевичем совместно с Железниковым – модернизированный КПИРИбис.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Яковчуку установить на нем новый всесоюзный рекорд продолжительности полета-9 часов 35 минут 15 секунд.</w:t>
      </w:r>
    </w:p>
    <w:p w14:paraId="4C40FFAB"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конструкции, чистоте отделки и простоте сборки КПИРы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КПИР- 1 бис и наоборот. Такой подход к проектировани 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(18524).</w:t>
      </w:r>
    </w:p>
    <w:p w14:paraId="749D2D37" w14:textId="77777777" w:rsidR="00DE07EE" w:rsidRPr="001B4616" w:rsidRDefault="00DE07EE" w:rsidP="001B4616">
      <w:pPr>
        <w:spacing w:after="0" w:line="240" w:lineRule="auto"/>
        <w:jc w:val="both"/>
        <w:rPr>
          <w:rFonts w:ascii="Times New Roman" w:hAnsi="Times New Roman" w:cs="Times New Roman"/>
          <w:color w:val="000000" w:themeColor="text1"/>
          <w:sz w:val="16"/>
          <w:szCs w:val="16"/>
        </w:rPr>
      </w:pPr>
    </w:p>
    <w:p w14:paraId="4CDC9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27 сентября по 11 октября 1925 г., вернувшись из Германии, КПИР-4 принял участие в 3-х Всесоюзных планерных состязаниях, которые проходили в Коктебеле на горе Клементьева (Узун-Сырт). Планер пилотировал К.К.Арцеу-лов и установил на нем всесоюзный рекорд высоты - 3400 метров.</w:t>
      </w:r>
    </w:p>
    <w:p w14:paraId="46CBAA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этих соревнованиях участвовал и другой планер, созданный Томашевичем совместно с Железниковым - модернизированный КПИР-1 бис.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Яковчуку установить на нем новый всесоюзный рекорд продолжительности полета-9 часов 35 минут 15 секунд.</w:t>
      </w:r>
    </w:p>
    <w:p w14:paraId="0E53D8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конструкции, чистоте отделки и простоте сборки КПИРы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КПИР-1 бис и наоборот. Такой подход к проектированию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(9536,3).</w:t>
      </w:r>
    </w:p>
    <w:p w14:paraId="419CE6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73A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5B875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34ECF"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сентября 1925 в Москве арестован английский шпион Сидней Рэйли, нелегально прибывший в СССР (4962).</w:t>
      </w:r>
    </w:p>
    <w:p w14:paraId="52A3156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7988E1" w14:textId="77777777" w:rsidR="003901CC" w:rsidRPr="001B4616" w:rsidRDefault="003901C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сентября в 1925 году На вокзале подмосковной Малаховки сотрудниками ОГПУ был арестован прототип агента «007», знаменитый британский разведчик Сидней Джордж Рейли (уроженец «русской Польши» Зигмунд Розенблюм), который в революционные годы активно работал в России на Антанту. В 1925 он прибыл в Москву для встречи с представителями антисоветской организации «Трест», которая состоялась на одной из малаховских дач. Не подозревая о том, что «Трест» — создание ОГПУ, Рейли распланировал работу «московского подполья», передав ему немалую сумму денег. Спустя месяц после этого совещания и ареста на вокзале разведчика расстреляли по приговору Ревтрибунала, вынесенному заочно еще в 1918 году за участие в контрреволюционном заговоре Локкарта (14782).</w:t>
      </w:r>
    </w:p>
    <w:p w14:paraId="328505DE" w14:textId="77777777" w:rsidR="003901CC" w:rsidRPr="001B4616" w:rsidRDefault="003901CC" w:rsidP="001B4616">
      <w:pPr>
        <w:spacing w:after="0" w:line="240" w:lineRule="auto"/>
        <w:jc w:val="both"/>
        <w:rPr>
          <w:rFonts w:ascii="Times New Roman" w:hAnsi="Times New Roman" w:cs="Times New Roman"/>
          <w:color w:val="000000" w:themeColor="text1"/>
          <w:sz w:val="16"/>
          <w:szCs w:val="16"/>
        </w:rPr>
      </w:pPr>
    </w:p>
    <w:p w14:paraId="13EC3B29" w14:textId="77777777" w:rsidR="003643EA" w:rsidRPr="001B4616" w:rsidRDefault="003643E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сентября 1925 в Москве арестовали английского шпиона Сиднея Рейли. Арест Рейли должен был завершить многофигурную комбинацию под названием «Трест». В конце 1921 — начале 1922 года органами ОГПУ была нейтрализована подпольная антисоветская "Монархическая организация центральной России" (МОЦР). Из показаний ее участников выяснилось, что заговорщики были связаны с заграничной контрреволюцией. Организация была ликвидирована, но никаких сообщений в прессе об этом не появилось. Руководством ОГПУ было принято решение использовать уже несуществующую организацию для оперативной игры с целью проникновения в зарубежные контрреволюционные центры. Операция получила условное наименование "Трест".</w:t>
      </w:r>
    </w:p>
    <w:p w14:paraId="68A64186" w14:textId="77777777" w:rsidR="003643EA" w:rsidRPr="001B4616" w:rsidRDefault="003643E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исторической литературе по-разному описывается его дальнейшая судьба. В конце 1925 года советская газета «Известия» сообщила: «В ночь с 28 на 29 сентября четыре контрабандиста пытались перейти финскую границу. В результате стычки с пограничниками двое были убиты. Третий арестован, а четвертый умер в результате тяжелого ранения». Одним из убитых был Сидней Джордж Рейли. Возможно, это сообщение — деза наших спецслужб, по каким-то причинам скрывающих элементарный расстрел на Лубянке. Тем не менее, в Англии был опубликован краткий некролог: «Сидней Джордж Рейли убит 28 сентября войсками ГПУ у деревни Аллекюль в России».</w:t>
      </w:r>
    </w:p>
    <w:p w14:paraId="4D2CA345" w14:textId="7F768A41" w:rsidR="003643EA" w:rsidRPr="001B4616" w:rsidRDefault="003643E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архивах сохранился рапорт о расстреле Сиднея Рейли, который произошел 5 ноября 1925 года. В этом же рапорте указано, что на следующую ночь тело Сиднея Рейли было закопано во дворике для прогулок внутренней тюрьмы ОГПУ на Лубянке. К чему такая секретность? Возможно потому, что возиться с судом над британским подданным было для ГПУ слишком хлопотно, тем более что для Запада Рейли уже с месяц как был мертв. К тому же приговор еще от 3 декабря 1918 года о расстреле "при первом обнаружении в пределах территории России" никто не отменял. Вот, считайте, и привели его в исполнение (21162).</w:t>
      </w:r>
    </w:p>
    <w:p w14:paraId="448075FE" w14:textId="77777777" w:rsidR="003643EA" w:rsidRPr="001B4616" w:rsidRDefault="003643EA" w:rsidP="001B4616">
      <w:pPr>
        <w:spacing w:after="0" w:line="240" w:lineRule="auto"/>
        <w:jc w:val="both"/>
        <w:rPr>
          <w:rFonts w:ascii="Times New Roman" w:hAnsi="Times New Roman" w:cs="Times New Roman"/>
          <w:color w:val="000000" w:themeColor="text1"/>
          <w:sz w:val="16"/>
          <w:szCs w:val="16"/>
        </w:rPr>
      </w:pPr>
    </w:p>
    <w:p w14:paraId="343EDF3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B069C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A11C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г. был подготовлен Протокол № 5 Особого совещания Научно-технического комитета морских сил РККФ</w:t>
      </w:r>
    </w:p>
    <w:p w14:paraId="7AD895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61DA8F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I. Доклад временно исполняющего дела председателя корсекции Ю. А. Шиманского по вопросу о состоянии работ по модернизации:</w:t>
      </w:r>
    </w:p>
    <w:p w14:paraId="18C9A0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модернизация судов, находящихся в строю, пятилетнего срока службы.</w:t>
      </w:r>
    </w:p>
    <w:p w14:paraId="0A3163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а) в дополнение к указаниям высшего морского командования, изложен</w:t>
      </w:r>
      <w:r w:rsidRPr="001B4616">
        <w:rPr>
          <w:rFonts w:ascii="Times New Roman" w:hAnsi="Times New Roman" w:cs="Times New Roman"/>
          <w:color w:val="000000" w:themeColor="text1"/>
          <w:sz w:val="16"/>
          <w:szCs w:val="16"/>
        </w:rPr>
        <w:softHyphen/>
        <w:t>ным в протоколе № 1 Особого совещания НТКМ под председательством наморси РККФ от 11 июня 1925 г., поручить НТКМ не позже 1 ноября сего года закончить проработку пунктов модернизации, упомянутых в таблице № 2 перечня работ по модернизации наличного кора</w:t>
      </w:r>
      <w:r w:rsidRPr="001B4616">
        <w:rPr>
          <w:rFonts w:ascii="Times New Roman" w:hAnsi="Times New Roman" w:cs="Times New Roman"/>
          <w:color w:val="000000" w:themeColor="text1"/>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1B4616">
        <w:rPr>
          <w:rFonts w:ascii="Times New Roman" w:hAnsi="Times New Roman" w:cs="Times New Roman"/>
          <w:color w:val="000000" w:themeColor="text1"/>
          <w:sz w:val="16"/>
          <w:szCs w:val="16"/>
        </w:rPr>
        <w:softHyphen/>
        <w:t>го срока службы должна быть выполнена в двухгодичный срок.</w:t>
      </w:r>
    </w:p>
    <w:p w14:paraId="23CA8B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Предложить командованию Балтийского флота выделить своих представителей для участия в работах НТКМ по вопросам модернизации судов флота. Обязать НТКМ на буду</w:t>
      </w:r>
      <w:r w:rsidRPr="001B4616">
        <w:rPr>
          <w:rFonts w:ascii="Times New Roman" w:hAnsi="Times New Roman" w:cs="Times New Roman"/>
          <w:color w:val="000000" w:themeColor="text1"/>
          <w:sz w:val="16"/>
          <w:szCs w:val="16"/>
        </w:rPr>
        <w:softHyphen/>
        <w:t>щее время привлекать в более широком масштабе представителей промышленности по рабо</w:t>
      </w:r>
      <w:r w:rsidRPr="001B4616">
        <w:rPr>
          <w:rFonts w:ascii="Times New Roman" w:hAnsi="Times New Roman" w:cs="Times New Roman"/>
          <w:color w:val="000000" w:themeColor="text1"/>
          <w:sz w:val="16"/>
          <w:szCs w:val="16"/>
        </w:rPr>
        <w:softHyphen/>
        <w:t>там, связанным с таковой. Все наряды НТКМ на отдельные заводы давать через соответству</w:t>
      </w:r>
      <w:r w:rsidRPr="001B4616">
        <w:rPr>
          <w:rFonts w:ascii="Times New Roman" w:hAnsi="Times New Roman" w:cs="Times New Roman"/>
          <w:color w:val="000000" w:themeColor="text1"/>
          <w:sz w:val="16"/>
          <w:szCs w:val="16"/>
        </w:rPr>
        <w:softHyphen/>
        <w:t>ющие правления трестов (например, Судотреста).</w:t>
      </w:r>
    </w:p>
    <w:p w14:paraId="2C5437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Просить представителей промышленности поднять вопрос о создании на заводах осо</w:t>
      </w:r>
      <w:r w:rsidRPr="001B4616">
        <w:rPr>
          <w:rFonts w:ascii="Times New Roman" w:hAnsi="Times New Roman" w:cs="Times New Roman"/>
          <w:color w:val="000000" w:themeColor="text1"/>
          <w:sz w:val="16"/>
          <w:szCs w:val="16"/>
        </w:rPr>
        <w:softHyphen/>
        <w:t>бых научно-технических ячеек для выполнения научно-исследовательской и эксперимен</w:t>
      </w:r>
      <w:r w:rsidRPr="001B4616">
        <w:rPr>
          <w:rFonts w:ascii="Times New Roman" w:hAnsi="Times New Roman" w:cs="Times New Roman"/>
          <w:color w:val="000000" w:themeColor="text1"/>
          <w:sz w:val="16"/>
          <w:szCs w:val="16"/>
        </w:rPr>
        <w:softHyphen/>
        <w:t>тальной работы вообще и, в частности, по отдельным заданиям НТКМ. Просить Судотрест восстановить экспериментальные работы (производившиеся ранее на Балтийском заводе) по бездымному горению топлива и продолжить таковые применительно к линкорам.</w:t>
      </w:r>
    </w:p>
    <w:p w14:paraId="35E143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Поручить Оперативному управлению совместно с Техупром и НТКМ выяснить воп</w:t>
      </w:r>
      <w:r w:rsidRPr="001B4616">
        <w:rPr>
          <w:rFonts w:ascii="Times New Roman" w:hAnsi="Times New Roman" w:cs="Times New Roman"/>
          <w:color w:val="000000" w:themeColor="text1"/>
          <w:sz w:val="16"/>
          <w:szCs w:val="16"/>
        </w:rPr>
        <w:softHyphen/>
        <w:t>рос, какие заказы за границей предстоит дать морведу в предстоящем бюджетном году в свя</w:t>
      </w:r>
      <w:r w:rsidRPr="001B4616">
        <w:rPr>
          <w:rFonts w:ascii="Times New Roman" w:hAnsi="Times New Roman" w:cs="Times New Roman"/>
          <w:color w:val="000000" w:themeColor="text1"/>
          <w:sz w:val="16"/>
          <w:szCs w:val="16"/>
        </w:rPr>
        <w:softHyphen/>
        <w:t>зи с невозможностью выполнения отдельных пунктов модернизации нашей промышлен</w:t>
      </w:r>
      <w:r w:rsidRPr="001B4616">
        <w:rPr>
          <w:rFonts w:ascii="Times New Roman" w:hAnsi="Times New Roman" w:cs="Times New Roman"/>
          <w:color w:val="000000" w:themeColor="text1"/>
          <w:sz w:val="16"/>
          <w:szCs w:val="16"/>
        </w:rPr>
        <w:softHyphen/>
        <w:t>ностью. Особое внимание обратить на параваны.</w:t>
      </w:r>
    </w:p>
    <w:p w14:paraId="1DF3BC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Предложить НТКМ составить для линейных кораблей полный проект модернизации, в который вошли бы все предложения и по которому оценить ту или иную модернизацию в отношении возможного изменения тактических свойств кораблей.</w:t>
      </w:r>
    </w:p>
    <w:p w14:paraId="2AA026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б) состояние работ по модернизации вновь строящихся легких крейсеров.</w:t>
      </w:r>
    </w:p>
    <w:p w14:paraId="5CF77E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б) вопросы нового вооружения на вновь строящихся легких крейсерах типа “Бугаков” и “Лазарев” не разрешать вплоть до утверждения высшим морским командованием соответствующих проектов нового оружия. Достройку вести лишь по механической части.</w:t>
      </w:r>
    </w:p>
    <w:p w14:paraId="1DAAB6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[в)] заявление технического директора Балтвода о том, что основной причи</w:t>
      </w:r>
      <w:r w:rsidRPr="001B4616">
        <w:rPr>
          <w:rFonts w:ascii="Times New Roman" w:hAnsi="Times New Roman" w:cs="Times New Roman"/>
          <w:color w:val="000000" w:themeColor="text1"/>
          <w:sz w:val="16"/>
          <w:szCs w:val="16"/>
        </w:rPr>
        <w:softHyphen/>
        <w:t>ной задержек в разрешении многих требований Моркома является недостаточная комплек</w:t>
      </w:r>
      <w:r w:rsidRPr="001B4616">
        <w:rPr>
          <w:rFonts w:ascii="Times New Roman" w:hAnsi="Times New Roman" w:cs="Times New Roman"/>
          <w:color w:val="000000" w:themeColor="text1"/>
          <w:sz w:val="16"/>
          <w:szCs w:val="16"/>
        </w:rPr>
        <w:softHyphen/>
        <w:t>тация проектировального бюро (в настоящее время таковое количественно в два раза мень</w:t>
      </w:r>
      <w:r w:rsidRPr="001B4616">
        <w:rPr>
          <w:rFonts w:ascii="Times New Roman" w:hAnsi="Times New Roman" w:cs="Times New Roman"/>
          <w:color w:val="000000" w:themeColor="text1"/>
          <w:sz w:val="16"/>
          <w:szCs w:val="16"/>
        </w:rPr>
        <w:softHyphen/>
        <w:t>ше довоенного, число заданий же доходит до довоенной нормы), что является результатом недостатка предложений подходящих специалистов.</w:t>
      </w:r>
    </w:p>
    <w:p w14:paraId="392AEB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[в)] принять к сведению. Обязать НТКМ всю программу модернизации легких крейсеров “Профинтерн” и “Червона Украина” окончательно закончить не позже 15 октября сего года, с тем чтобы все проработанные пункты по модернизации и подлежащие осуществлению промышленностью были немедленно переданы таковой.</w:t>
      </w:r>
    </w:p>
    <w:p w14:paraId="3EA080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II. Доклад временно исполняющего дела председателя НТКМ Г. Н. Пелль по вопросу о состоянии работ по проектированию:</w:t>
      </w:r>
    </w:p>
    <w:p w14:paraId="2E7FC5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 надводному судостроению.</w:t>
      </w:r>
    </w:p>
    <w:p w14:paraId="76B8E2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а) констатировать, что работы по проектированию надводных судов вмес</w:t>
      </w:r>
      <w:r w:rsidRPr="001B4616">
        <w:rPr>
          <w:rFonts w:ascii="Times New Roman" w:hAnsi="Times New Roman" w:cs="Times New Roman"/>
          <w:color w:val="000000" w:themeColor="text1"/>
          <w:sz w:val="16"/>
          <w:szCs w:val="16"/>
        </w:rPr>
        <w:softHyphen/>
        <w:t>то середины июня сего года начаты в первых числах сентября.</w:t>
      </w:r>
    </w:p>
    <w:p w14:paraId="2DE50F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Обязать НТКМ усилить работу по проектированию, с тем чтобы закончить таковую не позже 1 декабря сего года.</w:t>
      </w:r>
    </w:p>
    <w:p w14:paraId="477D92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необходимым привлечение к работам по проектированию представителей Су-дотреста. Если же в процессе работ первой стадии встретится необходимость проработать от</w:t>
      </w:r>
      <w:r w:rsidRPr="001B4616">
        <w:rPr>
          <w:rFonts w:ascii="Times New Roman" w:hAnsi="Times New Roman" w:cs="Times New Roman"/>
          <w:color w:val="000000" w:themeColor="text1"/>
          <w:sz w:val="16"/>
          <w:szCs w:val="16"/>
        </w:rPr>
        <w:softHyphen/>
        <w:t>дельные вопросы второй стадии, то для обсуждения таковых непременно привлекать предста</w:t>
      </w:r>
      <w:r w:rsidRPr="001B4616">
        <w:rPr>
          <w:rFonts w:ascii="Times New Roman" w:hAnsi="Times New Roman" w:cs="Times New Roman"/>
          <w:color w:val="000000" w:themeColor="text1"/>
          <w:sz w:val="16"/>
          <w:szCs w:val="16"/>
        </w:rPr>
        <w:softHyphen/>
        <w:t>вителей Судотреста,</w:t>
      </w:r>
    </w:p>
    <w:p w14:paraId="377C2C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Разрешить НТКМ попутно с проектировальной работой вести параллельную работу по испытаниям и исследованиям на соответствующих заводах, полигонах и в опытовом бассей</w:t>
      </w:r>
      <w:r w:rsidRPr="001B4616">
        <w:rPr>
          <w:rFonts w:ascii="Times New Roman" w:hAnsi="Times New Roman" w:cs="Times New Roman"/>
          <w:color w:val="000000" w:themeColor="text1"/>
          <w:sz w:val="16"/>
          <w:szCs w:val="16"/>
        </w:rPr>
        <w:softHyphen/>
        <w:t>не (по организации опытов крепления брони монитора; с винтами и моделью и прочее).</w:t>
      </w:r>
    </w:p>
    <w:p w14:paraId="31CCC6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заявление управляющего Балтийским заводом т. Коршунова о необходимос</w:t>
      </w:r>
      <w:r w:rsidRPr="001B4616">
        <w:rPr>
          <w:rFonts w:ascii="Times New Roman" w:hAnsi="Times New Roman" w:cs="Times New Roman"/>
          <w:color w:val="000000" w:themeColor="text1"/>
          <w:sz w:val="16"/>
          <w:szCs w:val="16"/>
        </w:rPr>
        <w:softHyphen/>
        <w:t>ти уточнения начала работ по постройке монитора с тем, чтобы использовать стапеля и мас</w:t>
      </w:r>
      <w:r w:rsidRPr="001B4616">
        <w:rPr>
          <w:rFonts w:ascii="Times New Roman" w:hAnsi="Times New Roman" w:cs="Times New Roman"/>
          <w:color w:val="000000" w:themeColor="text1"/>
          <w:sz w:val="16"/>
          <w:szCs w:val="16"/>
        </w:rPr>
        <w:softHyphen/>
        <w:t>терские Балтвода в мае-июне. Озаботиться также своевременной доставкой материалов к месту постройки.</w:t>
      </w:r>
    </w:p>
    <w:p w14:paraId="17E1F1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принять к сведению заявление т. Коршунова о том, что, по производствен</w:t>
      </w:r>
      <w:r w:rsidRPr="001B4616">
        <w:rPr>
          <w:rFonts w:ascii="Times New Roman" w:hAnsi="Times New Roman" w:cs="Times New Roman"/>
          <w:color w:val="000000" w:themeColor="text1"/>
          <w:sz w:val="16"/>
          <w:szCs w:val="16"/>
        </w:rPr>
        <w:softHyphen/>
        <w:t>ным соображениям Балтийского завода, лучше всего приурочить закладку корпусов монито</w:t>
      </w:r>
      <w:r w:rsidRPr="001B4616">
        <w:rPr>
          <w:rFonts w:ascii="Times New Roman" w:hAnsi="Times New Roman" w:cs="Times New Roman"/>
          <w:color w:val="000000" w:themeColor="text1"/>
          <w:sz w:val="16"/>
          <w:szCs w:val="16"/>
        </w:rPr>
        <w:softHyphen/>
        <w:t>ров в мае-июне 1926 г. Техупру вопрос о месте постройки монитора уточнить с Судотрестом.</w:t>
      </w:r>
    </w:p>
    <w:p w14:paraId="51FDFC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Обязать Техупр своевременно принять меры к приведению в порядок 14-дюймовых орудий, а также заказать партии опытных снарядов.</w:t>
      </w:r>
    </w:p>
    <w:p w14:paraId="17D09C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 сторожевых катеров обязать НТКМ закончить не позже 1 декабря се</w:t>
      </w:r>
      <w:r w:rsidRPr="001B4616">
        <w:rPr>
          <w:rFonts w:ascii="Times New Roman" w:hAnsi="Times New Roman" w:cs="Times New Roman"/>
          <w:color w:val="000000" w:themeColor="text1"/>
          <w:sz w:val="16"/>
          <w:szCs w:val="16"/>
        </w:rPr>
        <w:softHyphen/>
        <w:t>го года (работы первой стадии). Обратить внимание на недопустимость задержки в начале работ. На будущее время в случае каких-либо задержек (в смысле отпуска соответствующих кредитов, привлечения личного состава и прочего) обращаться немедленно и непосредствен</w:t>
      </w:r>
      <w:r w:rsidRPr="001B4616">
        <w:rPr>
          <w:rFonts w:ascii="Times New Roman" w:hAnsi="Times New Roman" w:cs="Times New Roman"/>
          <w:color w:val="000000" w:themeColor="text1"/>
          <w:sz w:val="16"/>
          <w:szCs w:val="16"/>
        </w:rPr>
        <w:softHyphen/>
        <w:t>но к наморси РККФ соответственно положению НТКМ. Просить Судотрест оказать всевоз</w:t>
      </w:r>
      <w:r w:rsidRPr="001B4616">
        <w:rPr>
          <w:rFonts w:ascii="Times New Roman" w:hAnsi="Times New Roman" w:cs="Times New Roman"/>
          <w:color w:val="000000" w:themeColor="text1"/>
          <w:sz w:val="16"/>
          <w:szCs w:val="16"/>
        </w:rPr>
        <w:softHyphen/>
        <w:t>можное содействие в работах по проектированию.</w:t>
      </w:r>
    </w:p>
    <w:p w14:paraId="390FC9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проектированию эсминцев - поручить НТКМ вести работу по первоначальным за</w:t>
      </w:r>
      <w:r w:rsidRPr="001B4616">
        <w:rPr>
          <w:rFonts w:ascii="Times New Roman" w:hAnsi="Times New Roman" w:cs="Times New Roman"/>
          <w:color w:val="000000" w:themeColor="text1"/>
          <w:sz w:val="16"/>
          <w:szCs w:val="16"/>
        </w:rPr>
        <w:softHyphen/>
        <w:t>даниям высшего морского командования и закончить таковую к 1 декабря сего года.</w:t>
      </w:r>
    </w:p>
    <w:p w14:paraId="2DBE14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б) по подводному судостроению.</w:t>
      </w:r>
    </w:p>
    <w:p w14:paraId="7014B2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б) поручить НТКМ не позже 1 октября сего года начать работы первой и второй стадии по проектированию указанных ранее типов подводных судов. Разрешить НТКМ широко привлекать к работам по проектированию подводных судов представителей от плавающего состава флота. Соответствующее вознаграждение привлекаемым к работам НТКМ производить из соответствующих операционных кредитов, причем нормы такового вознаграждения будут определены высшим морским командованием.</w:t>
      </w:r>
    </w:p>
    <w:p w14:paraId="650D1E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Обязать Реввоенсовет Балтморя в зимнее время командировать в НТКМ представите</w:t>
      </w:r>
      <w:r w:rsidRPr="001B4616">
        <w:rPr>
          <w:rFonts w:ascii="Times New Roman" w:hAnsi="Times New Roman" w:cs="Times New Roman"/>
          <w:color w:val="000000" w:themeColor="text1"/>
          <w:sz w:val="16"/>
          <w:szCs w:val="16"/>
        </w:rPr>
        <w:softHyphen/>
        <w:t>лей плавающего состава флота для консультантской работы. Признать необходимым прив</w:t>
      </w:r>
      <w:r w:rsidRPr="001B4616">
        <w:rPr>
          <w:rFonts w:ascii="Times New Roman" w:hAnsi="Times New Roman" w:cs="Times New Roman"/>
          <w:color w:val="000000" w:themeColor="text1"/>
          <w:sz w:val="16"/>
          <w:szCs w:val="16"/>
        </w:rPr>
        <w:softHyphen/>
        <w:t>лечение на зимние месяцы для нужд НТКМ работников с плавающего состава флота путем прикомандирования последних к НТКМ (по представлению секции Подпла НТКМ). Соот</w:t>
      </w:r>
      <w:r w:rsidRPr="001B4616">
        <w:rPr>
          <w:rFonts w:ascii="Times New Roman" w:hAnsi="Times New Roman" w:cs="Times New Roman"/>
          <w:color w:val="000000" w:themeColor="text1"/>
          <w:sz w:val="16"/>
          <w:szCs w:val="16"/>
        </w:rPr>
        <w:softHyphen/>
        <w:t>ветствующие списки привлекаемых председателю НТКМ по возможности согласовать с ко</w:t>
      </w:r>
      <w:r w:rsidRPr="001B4616">
        <w:rPr>
          <w:rFonts w:ascii="Times New Roman" w:hAnsi="Times New Roman" w:cs="Times New Roman"/>
          <w:color w:val="000000" w:themeColor="text1"/>
          <w:sz w:val="16"/>
          <w:szCs w:val="16"/>
        </w:rPr>
        <w:softHyphen/>
        <w:t>мандованием Балтфлота и представить на утверждение высшему морскому командованию.</w:t>
      </w:r>
    </w:p>
    <w:p w14:paraId="435D51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15 часов объявляется перерыв на два часа Дальнейшее совещание проходило без представителей промышленности и командиров судов.</w:t>
      </w:r>
    </w:p>
    <w:p w14:paraId="6E1C84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III. Доклад временно исполняющего дела председателя комитета Г. Н. Пелль о вопросах нового вооружения.</w:t>
      </w:r>
    </w:p>
    <w:p w14:paraId="5705C5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отметить вполне успешное выполнение всех заданий по плановым рабо</w:t>
      </w:r>
      <w:r w:rsidRPr="001B4616">
        <w:rPr>
          <w:rFonts w:ascii="Times New Roman" w:hAnsi="Times New Roman" w:cs="Times New Roman"/>
          <w:color w:val="000000" w:themeColor="text1"/>
          <w:sz w:val="16"/>
          <w:szCs w:val="16"/>
        </w:rPr>
        <w:softHyphen/>
        <w:t>там Артиллерийской секции в настоящем году. Независимо от работы по проектированию 4-дюймовой аэропушки и 37-миллиметрового гнезда предложить Артиллерийской секции разработать проект модернизации 75-миллиметровой аэропушки и 4-дюймовой перество-ленной, закончив таковую разработку к 15 января 1926 г.</w:t>
      </w:r>
    </w:p>
    <w:p w14:paraId="136630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содоклад профессора Л. Г. Гончарова о работах Остехбюро по морведу.</w:t>
      </w:r>
    </w:p>
    <w:p w14:paraId="526782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признать работы, производимые Остехбюро, чрезвычайно важными, имеющими большое значение для боеспособности флота в смысле усовершенствования во</w:t>
      </w:r>
      <w:r w:rsidRPr="001B4616">
        <w:rPr>
          <w:rFonts w:ascii="Times New Roman" w:hAnsi="Times New Roman" w:cs="Times New Roman"/>
          <w:color w:val="000000" w:themeColor="text1"/>
          <w:sz w:val="16"/>
          <w:szCs w:val="16"/>
        </w:rPr>
        <w:softHyphen/>
        <w:t>енно-морской техники (главным образом минного вооружения).</w:t>
      </w:r>
    </w:p>
    <w:p w14:paraId="6807F2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большой загруженности и некоторого технического неудобства Копенской пристрелочной станции признать необходимым в будущем операционном году восстановле</w:t>
      </w:r>
      <w:r w:rsidRPr="001B4616">
        <w:rPr>
          <w:rFonts w:ascii="Times New Roman" w:hAnsi="Times New Roman" w:cs="Times New Roman"/>
          <w:color w:val="000000" w:themeColor="text1"/>
          <w:sz w:val="16"/>
          <w:szCs w:val="16"/>
        </w:rPr>
        <w:softHyphen/>
        <w:t>ние Феодосийской пристрелочной станции. Просить высшее морское командование при поддержке Остехбюро возбудить ходатайство об отпуске соответствующих кредитов. Техуп-ру уточнить смету на восстановление Феодосийской пристрелочной станции.</w:t>
      </w:r>
    </w:p>
    <w:p w14:paraId="13FB6A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Предложить Оперативному управлению в двухнедельный срок составить тактические зада</w:t>
      </w:r>
      <w:r w:rsidRPr="001B4616">
        <w:rPr>
          <w:rFonts w:ascii="Times New Roman" w:hAnsi="Times New Roman" w:cs="Times New Roman"/>
          <w:color w:val="000000" w:themeColor="text1"/>
          <w:sz w:val="16"/>
          <w:szCs w:val="16"/>
        </w:rPr>
        <w:softHyphen/>
        <w:t>ния по той части программы Остехбюро на 1925/26 г., по которой таковые еще не выработаны.</w:t>
      </w:r>
    </w:p>
    <w:p w14:paraId="2F3D5F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желательным внести в программу работ Остехбюро на 1925/26 г. проектиро</w:t>
      </w:r>
      <w:r w:rsidRPr="001B4616">
        <w:rPr>
          <w:rFonts w:ascii="Times New Roman" w:hAnsi="Times New Roman" w:cs="Times New Roman"/>
          <w:color w:val="000000" w:themeColor="text1"/>
          <w:sz w:val="16"/>
          <w:szCs w:val="16"/>
        </w:rPr>
        <w:softHyphen/>
        <w:t>вание дрейфующей мины за счет других работ. Вопрос согласовать с Оперативным управле</w:t>
      </w:r>
      <w:r w:rsidRPr="001B4616">
        <w:rPr>
          <w:rFonts w:ascii="Times New Roman" w:hAnsi="Times New Roman" w:cs="Times New Roman"/>
          <w:color w:val="000000" w:themeColor="text1"/>
          <w:sz w:val="16"/>
          <w:szCs w:val="16"/>
        </w:rPr>
        <w:softHyphen/>
        <w:t>нием. Выяснить о возможности производства Остехбюро работ по определению наиболее це</w:t>
      </w:r>
      <w:r w:rsidRPr="001B4616">
        <w:rPr>
          <w:rFonts w:ascii="Times New Roman" w:hAnsi="Times New Roman" w:cs="Times New Roman"/>
          <w:color w:val="000000" w:themeColor="text1"/>
          <w:sz w:val="16"/>
          <w:szCs w:val="16"/>
        </w:rPr>
        <w:softHyphen/>
        <w:t>лесообразной величины заряда в торпеде и мине.</w:t>
      </w:r>
    </w:p>
    <w:p w14:paraId="6075D1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важность работ, выполняемых Остехбюро по заданиям морведа, считать, что военно-морские специалисты, работающие в настоящее время в Остехбюро, должны быть ос</w:t>
      </w:r>
      <w:r w:rsidRPr="001B4616">
        <w:rPr>
          <w:rFonts w:ascii="Times New Roman" w:hAnsi="Times New Roman" w:cs="Times New Roman"/>
          <w:color w:val="000000" w:themeColor="text1"/>
          <w:sz w:val="16"/>
          <w:szCs w:val="16"/>
        </w:rPr>
        <w:softHyphen/>
        <w:t>тавлены в последнем и на будущее время.</w:t>
      </w:r>
    </w:p>
    <w:p w14:paraId="22F95E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Поддержать перед ГУВП и Севзапвоенпромом ходатайство Остехбюро о необходимос</w:t>
      </w:r>
      <w:r w:rsidRPr="001B4616">
        <w:rPr>
          <w:rFonts w:ascii="Times New Roman" w:hAnsi="Times New Roman" w:cs="Times New Roman"/>
          <w:color w:val="000000" w:themeColor="text1"/>
          <w:sz w:val="16"/>
          <w:szCs w:val="16"/>
        </w:rPr>
        <w:softHyphen/>
        <w:t>ти предоставления последнему права внеочередного производства опытных работ военного характера на подведомственных им заводах. (Остехбюро обязуется предоставить ВМЦ справку об имевших место задержках.)</w:t>
      </w:r>
    </w:p>
    <w:p w14:paraId="53ADCB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IV Доклад ученого секретаря М. П. Рощина о реальном плане работ НТКМ на 1925/26 г. в связи с утверждением сметы.</w:t>
      </w:r>
    </w:p>
    <w:p w14:paraId="4D65AE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а) разработанную НТКМ при участии Оперупра производственную программу опытовых работ на 1925/26 г. считать утвержденной как ориентировочную.</w:t>
      </w:r>
    </w:p>
    <w:p w14:paraId="50DB57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Поручить НТКМ в месячный срок уточнить плановые работы на 1925/26 г. по всем сек</w:t>
      </w:r>
      <w:r w:rsidRPr="001B4616">
        <w:rPr>
          <w:rFonts w:ascii="Times New Roman" w:hAnsi="Times New Roman" w:cs="Times New Roman"/>
          <w:color w:val="000000" w:themeColor="text1"/>
          <w:sz w:val="16"/>
          <w:szCs w:val="16"/>
        </w:rPr>
        <w:softHyphen/>
        <w:t>циям и представить таковые на утверждение высшего морского командования.</w:t>
      </w:r>
    </w:p>
    <w:p w14:paraId="09C01E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Минной секции согласовать с работами Остехбюро в смысле передачи некото</w:t>
      </w:r>
      <w:r w:rsidRPr="001B4616">
        <w:rPr>
          <w:rFonts w:ascii="Times New Roman" w:hAnsi="Times New Roman" w:cs="Times New Roman"/>
          <w:color w:val="000000" w:themeColor="text1"/>
          <w:sz w:val="16"/>
          <w:szCs w:val="16"/>
        </w:rPr>
        <w:softHyphen/>
        <w:t>рых работ секции в Остехбюро для производства таковых на опытовые кредиты Остехбюро.</w:t>
      </w:r>
    </w:p>
    <w:p w14:paraId="2A53A9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необходимым ускорить работы по проектированию мины увеличенного заря</w:t>
      </w:r>
      <w:r w:rsidRPr="001B4616">
        <w:rPr>
          <w:rFonts w:ascii="Times New Roman" w:hAnsi="Times New Roman" w:cs="Times New Roman"/>
          <w:color w:val="000000" w:themeColor="text1"/>
          <w:sz w:val="16"/>
          <w:szCs w:val="16"/>
        </w:rPr>
        <w:softHyphen/>
        <w:t>да для подводных лодок.</w:t>
      </w:r>
    </w:p>
    <w:p w14:paraId="668FE4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Планы работ по секциям комитета, предусмотренные на сверхсметные ассигнования, ут</w:t>
      </w:r>
      <w:r w:rsidRPr="001B4616">
        <w:rPr>
          <w:rFonts w:ascii="Times New Roman" w:hAnsi="Times New Roman" w:cs="Times New Roman"/>
          <w:color w:val="000000" w:themeColor="text1"/>
          <w:sz w:val="16"/>
          <w:szCs w:val="16"/>
        </w:rPr>
        <w:softHyphen/>
        <w:t>верждением отложить впредь до утверждения соответствующими высшими инстанциями об</w:t>
      </w:r>
      <w:r w:rsidRPr="001B4616">
        <w:rPr>
          <w:rFonts w:ascii="Times New Roman" w:hAnsi="Times New Roman" w:cs="Times New Roman"/>
          <w:color w:val="000000" w:themeColor="text1"/>
          <w:sz w:val="16"/>
          <w:szCs w:val="16"/>
        </w:rPr>
        <w:softHyphen/>
        <w:t>щей сметы на новое военное судостроение. Просмотренный план работ на сверхсметные ассиг</w:t>
      </w:r>
      <w:r w:rsidRPr="001B4616">
        <w:rPr>
          <w:rFonts w:ascii="Times New Roman" w:hAnsi="Times New Roman" w:cs="Times New Roman"/>
          <w:color w:val="000000" w:themeColor="text1"/>
          <w:sz w:val="16"/>
          <w:szCs w:val="16"/>
        </w:rPr>
        <w:softHyphen/>
        <w:t>нования передать тактическому отделу Оперупра для доклада высшему морскому командова</w:t>
      </w:r>
      <w:r w:rsidRPr="001B4616">
        <w:rPr>
          <w:rFonts w:ascii="Times New Roman" w:hAnsi="Times New Roman" w:cs="Times New Roman"/>
          <w:color w:val="000000" w:themeColor="text1"/>
          <w:sz w:val="16"/>
          <w:szCs w:val="16"/>
        </w:rPr>
        <w:softHyphen/>
        <w:t>нию по той части работ, на каковые могут быть изысканы соответствующие кредиты.</w:t>
      </w:r>
    </w:p>
    <w:p w14:paraId="394FE2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Заседание закрыто в 20 часов 30 минут.</w:t>
      </w:r>
    </w:p>
    <w:p w14:paraId="48A58B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совещания, наморси РККФ Зоф Ученый секретарь НТКМ Рощин</w:t>
      </w:r>
    </w:p>
    <w:p w14:paraId="11F035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11. Л. 12-16 об. Подлинник (10711,504).</w:t>
      </w:r>
    </w:p>
    <w:p w14:paraId="474317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D8035E"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1062F73"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723D3"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28 сентября 1925 г. Протокол РВС №40</w:t>
      </w:r>
    </w:p>
    <w:p w14:paraId="1B060F5A"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маневрах в Ленинградском, Западном и Украинском военных округах. </w:t>
      </w:r>
      <w:r w:rsidRPr="001B4616">
        <w:rPr>
          <w:rFonts w:ascii="Times New Roman" w:hAnsi="Times New Roman" w:cs="Times New Roman"/>
          <w:bCs/>
          <w:iCs/>
          <w:color w:val="000000" w:themeColor="text1"/>
          <w:sz w:val="16"/>
          <w:szCs w:val="16"/>
        </w:rPr>
        <w:t>(Пугачев, прения — Оськин, Баранов, Тухачевский, Якир, Триандафиллов, Котов, Бубнов, Егоров, Лешко, Каменев, Уншлихт)</w:t>
      </w:r>
      <w:r w:rsidRPr="001B4616">
        <w:rPr>
          <w:rFonts w:ascii="Times New Roman" w:hAnsi="Times New Roman" w:cs="Times New Roman"/>
          <w:bCs/>
          <w:color w:val="000000" w:themeColor="text1"/>
          <w:sz w:val="16"/>
          <w:szCs w:val="16"/>
        </w:rPr>
        <w:t>.</w:t>
      </w:r>
    </w:p>
    <w:p w14:paraId="52879DED"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 переводе музея РККА и РККФ из Москвы в Ленинград. </w:t>
      </w:r>
      <w:r w:rsidRPr="001B4616">
        <w:rPr>
          <w:rFonts w:ascii="Times New Roman" w:hAnsi="Times New Roman" w:cs="Times New Roman"/>
          <w:bCs/>
          <w:iCs/>
          <w:color w:val="000000" w:themeColor="text1"/>
          <w:sz w:val="16"/>
          <w:szCs w:val="16"/>
        </w:rPr>
        <w:t>(Бубнов)</w:t>
      </w:r>
      <w:r w:rsidRPr="001B4616">
        <w:rPr>
          <w:rFonts w:ascii="Times New Roman" w:hAnsi="Times New Roman" w:cs="Times New Roman"/>
          <w:bCs/>
          <w:color w:val="000000" w:themeColor="text1"/>
          <w:sz w:val="16"/>
          <w:szCs w:val="16"/>
        </w:rPr>
        <w:t>.</w:t>
      </w:r>
    </w:p>
    <w:p w14:paraId="37C269B6"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Об изменениях штатов ВВС. </w:t>
      </w:r>
      <w:r w:rsidRPr="001B4616">
        <w:rPr>
          <w:rFonts w:ascii="Times New Roman" w:hAnsi="Times New Roman" w:cs="Times New Roman"/>
          <w:bCs/>
          <w:iCs/>
          <w:color w:val="000000" w:themeColor="text1"/>
          <w:sz w:val="16"/>
          <w:szCs w:val="16"/>
        </w:rPr>
        <w:t>(Баранов)</w:t>
      </w:r>
      <w:r w:rsidRPr="001B4616">
        <w:rPr>
          <w:rFonts w:ascii="Times New Roman" w:hAnsi="Times New Roman" w:cs="Times New Roman"/>
          <w:bCs/>
          <w:color w:val="000000" w:themeColor="text1"/>
          <w:sz w:val="16"/>
          <w:szCs w:val="16"/>
        </w:rPr>
        <w:t xml:space="preserve"> (17150).</w:t>
      </w:r>
    </w:p>
    <w:p w14:paraId="385E3213"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10B3DD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F3C55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4094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в Ростове органами ГПУ расстрелян бывший имам Северного Кавказа, лидер антисоветского восстания горцев Нажмутдин Гоцинский (4962).</w:t>
      </w:r>
    </w:p>
    <w:p w14:paraId="1DD52CB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21DB6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в СССР принято положение о Рабоче-Крестьянской милиции (4962).</w:t>
      </w:r>
    </w:p>
    <w:p w14:paraId="2BEAAD40"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0537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г. ВЦИК и СНК РСФСР утвердили "Положение о службе в рабоче-крестьянской милиции", в котором устанавливались порядок приема, увольнения и прохождения службы, определялись права и обязанности работников милиции (10303).</w:t>
      </w:r>
    </w:p>
    <w:p w14:paraId="143DA5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05A69" w14:textId="62E33561" w:rsidR="00B658EB" w:rsidRPr="001B4616" w:rsidRDefault="00B658E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1893D0B" w14:textId="77777777" w:rsidR="00B658EB" w:rsidRPr="001B4616" w:rsidRDefault="00B658E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C6595"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г.</w:t>
      </w:r>
    </w:p>
    <w:p w14:paraId="6F91FD50"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Протокол № 12 заседания Китайской комиссии Политбюро ЦК РКП(б). Москва, 28 сентября 1925 г. // РЦХИДНИ. Ф. 17, оп. 84, д. 1074, л. 7-9. Машинописный текст, заверенная копия.</w:t>
      </w:r>
    </w:p>
    <w:p w14:paraId="4EAFCD63"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 Об организации воздушного сообщения по линии Москва-Владивосток, с ответвлением Иркутск-Пекин (доклад тт. Як. И Б-ого).</w:t>
      </w:r>
    </w:p>
    <w:p w14:paraId="49673B63"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 Признать вполне целесообразным и необходимым организацию воздушной связи по линии Иркутск-Пекин и поручить "Добролету" в кратчайший срок предоставить детальную смету расходов по организации этой линии. Привлечение немецкого капитала считать нежелательным.</w:t>
      </w:r>
    </w:p>
    <w:p w14:paraId="185E1870"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2. От отпуске самолетов и летного состава Кантону, Фэну и Юэ Вэйцзюню (доклад тг. Б-ого и Б).</w:t>
      </w:r>
    </w:p>
    <w:p w14:paraId="6CDC4180"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2. а) Заявку на 35 самолетов для Кантона, Фэна и Юэ Вэйцзюня принять к исполнению. Поручить УВВФ срочно подготовить к отправке 12 самолетов: 6 для Кантона и 6 для Фэна. К самолетам придать необходимый летный состав из расчета, чтобы при отправке каждая группа из себя представляла вполне законченный авиаотряд.</w:t>
      </w:r>
    </w:p>
    <w:p w14:paraId="58C9A9E9"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Требующие ремонта 2 самолета Р2 Фэну не давать, а передать в распоряжение Сиб. ВО, 2 самолета ЮВ, находящиеся во Владивостоке, отправить в Кантон.</w:t>
      </w:r>
    </w:p>
    <w:p w14:paraId="4B882463"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Поручить нач[альнику] В[оенного] Возд[ушного] Флота срочно договориться с авиаотрядом об исполнении дополнительного заказа на 35 самолетов.</w:t>
      </w:r>
    </w:p>
    <w:p w14:paraId="40E8D483"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Возбудить в срочном порядке перед соответствующей инстанцией вопрос об отпуске средств на восстановление кредитов УВВФ в размере стоимости 35 самолетов и необходимых запасных частей, для чего нач[альнику] В[оенного] Возд[ушного] Флота в кратчайший срок представить данные.</w:t>
      </w:r>
    </w:p>
    <w:p w14:paraId="3F2D8AAB"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 3. О создании Национального телеграфного агентства в Китае и организации радиосвязи (доклад т. Дол[ецкого]).</w:t>
      </w:r>
    </w:p>
    <w:p w14:paraId="512D9D3C"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3. а) Считать необходимым организацию Национального телеграфного агенства в Китае с привлечением нашего капитала. Поручить т. Дол[ецкому] совместно с НКФ разработать смету расходов по организации этого предприятия и представить в комиссию</w:t>
      </w:r>
    </w:p>
    <w:p w14:paraId="5DF5DBD7"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внесения в высшую инстанцию.</w:t>
      </w:r>
    </w:p>
    <w:p w14:paraId="3BFFA72A"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Дать задание ВТУ срочно представить свои соображения об организации радиосвязи в Северном Китае.</w:t>
      </w:r>
    </w:p>
    <w:p w14:paraId="59BCCADA"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Потребовать от треста слабых токов его соображения о возможности вывоза в Китай радиоимущества нашего изготовления в целях завоевания туземного рынка.</w:t>
      </w:r>
    </w:p>
    <w:p w14:paraId="3ABEE9CF"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4. О дальнейшем пребывании в Урге нашего отряда.</w:t>
      </w:r>
    </w:p>
    <w:p w14:paraId="491C7128"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4. Запросить т. Кангелари о состоянии и боеспособности отряда, а также о проценте подлежащих из состава отряда демобилизации текущей осенью.</w:t>
      </w:r>
    </w:p>
    <w:p w14:paraId="632DE5E5"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5. О выводе отряда из Урянхая (Танну-Тувинской Республики]).</w:t>
      </w:r>
    </w:p>
    <w:p w14:paraId="72D95E47"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5. Отзыв отряда признать необходимым.</w:t>
      </w:r>
    </w:p>
    <w:p w14:paraId="1802ACB3"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6. Информация о положении в Кантоне (т. К.).</w:t>
      </w:r>
    </w:p>
    <w:p w14:paraId="39A81FE0"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6. Информацию принять к сведению.</w:t>
      </w:r>
    </w:p>
    <w:p w14:paraId="01DBADD8"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7. Вопрос о помощи оружием и снаряжением Кантону, Фэну и т.д.</w:t>
      </w:r>
    </w:p>
    <w:p w14:paraId="63A8E64C"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7, а) Принять представленный РВС план с добавлением на организацию у Фэна кав[алерийского] отряда в 3000 сабель в общей сложности на сумму 12777157 руб. сверх отпущенного в 1925 бюджетном году.</w:t>
      </w:r>
    </w:p>
    <w:p w14:paraId="6197DF9B"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Возбудить перед Политбюро ходатайство о срочном отпуске этой суммы в сверхсметном порядке на восстановление кредитов Военведа.</w:t>
      </w:r>
    </w:p>
    <w:p w14:paraId="1A6A20AB"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Срочно выяснить через наших инструкторов возможность увеличения боеспособности кантонской армии путем создания подвижной,</w:t>
      </w:r>
    </w:p>
    <w:p w14:paraId="7473EE0D"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 хорошо снабженной части (отряд мотоциклетистов, пулеметчиков, бронетанковый отряд и т.п.).</w:t>
      </w:r>
    </w:p>
    <w:p w14:paraId="1E804FD4"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8. Запрос т. Кангелари относительно посылки Фэну 20 орудий.</w:t>
      </w:r>
    </w:p>
    <w:p w14:paraId="3B832918"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8. Посылку орудий подтвердить.</w:t>
      </w:r>
    </w:p>
    <w:p w14:paraId="31CC5696"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9. Требование Кантона об отправки оружия и орудий.</w:t>
      </w:r>
    </w:p>
    <w:p w14:paraId="07227C4E"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9. Отправить в распоряжение Кантона находящийся во Владивостоке запас, дополнив таковой по возможности мелким техническим имуществом в счет принятой программы.</w:t>
      </w:r>
    </w:p>
    <w:p w14:paraId="51077E92"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10. Запрос Юэ Вэйцзюня о помощи вооружением.</w:t>
      </w:r>
    </w:p>
    <w:p w14:paraId="278F96C2"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10. Вопрос оставить открытым до выяснения обстановки на месте.</w:t>
      </w:r>
    </w:p>
    <w:p w14:paraId="4A9763A6"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11. О замене некоторых сотрудников в Китае и установлении сроков пребывания на инструкторской работе за границей.</w:t>
      </w:r>
    </w:p>
    <w:p w14:paraId="2CD6A29C"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Военно-техническое управление штаба РККА.</w:t>
      </w:r>
    </w:p>
    <w:p w14:paraId="41290334"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11. Для проработки вопроса создать подкомиссию в составе тг. Б-ого, Б-на, и Г.</w:t>
      </w:r>
    </w:p>
    <w:p w14:paraId="5D6CB522"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12. О разложении армии Чжан Цзолиня и необходимых для этой работы средствах.</w:t>
      </w:r>
    </w:p>
    <w:p w14:paraId="2E6DD1FD"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12. Для проработки вопроса создать подкомиссию в составе т.т. Б-ого, Т. и П.</w:t>
      </w:r>
    </w:p>
    <w:p w14:paraId="461D9B52"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Созыв подкомиссии возложить на т. Б-ого.</w:t>
      </w:r>
    </w:p>
    <w:p w14:paraId="78DC6C68"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Срок работы подкомиссии 2 недели.</w:t>
      </w:r>
    </w:p>
    <w:p w14:paraId="3B37C6E5"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w:t>
      </w:r>
      <w:r w:rsidRPr="001B4616">
        <w:rPr>
          <w:rFonts w:ascii="Times New Roman" w:hAnsi="Times New Roman" w:cs="Times New Roman"/>
          <w:color w:val="000000" w:themeColor="text1"/>
          <w:sz w:val="16"/>
          <w:szCs w:val="16"/>
        </w:rPr>
        <w:tab/>
        <w:t>(Уншлихт)</w:t>
      </w:r>
    </w:p>
    <w:p w14:paraId="65D6156F"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Верно:</w:t>
      </w:r>
    </w:p>
    <w:p w14:paraId="61011FC9"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 17, оп. 84, д. 1074, л. 7-9.</w:t>
      </w:r>
    </w:p>
    <w:p w14:paraId="032D4168"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Машинописный текст, заверенная копия (20897).</w:t>
      </w:r>
    </w:p>
    <w:p w14:paraId="7A32EF05" w14:textId="77777777" w:rsidR="00B658EB" w:rsidRPr="001B4616" w:rsidRDefault="00B658EB" w:rsidP="001B4616">
      <w:pPr>
        <w:spacing w:after="0" w:line="240" w:lineRule="auto"/>
        <w:jc w:val="both"/>
        <w:rPr>
          <w:rFonts w:ascii="Times New Roman" w:hAnsi="Times New Roman" w:cs="Times New Roman"/>
          <w:color w:val="000000" w:themeColor="text1"/>
          <w:sz w:val="16"/>
          <w:szCs w:val="16"/>
        </w:rPr>
      </w:pPr>
    </w:p>
    <w:p w14:paraId="4C451A3F" w14:textId="14925AA6" w:rsidR="00A53E20" w:rsidRPr="001B4616" w:rsidRDefault="00A53E20"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E3DD6E9" w14:textId="77777777" w:rsidR="00A53E20" w:rsidRPr="001B4616" w:rsidRDefault="00A53E20"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56A518D"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сентября 1925 года в Шведском Лимхамне недалеко от Мальмё произошли странные вещи, большой деревянный ящик был аккуратно погружен на палубу датского корабля M/S «Мааген», который затем не привлекая лишнего внимания ушел в неизвестном направлении. Десять дней спустя газета «Арбетет» сообщила, что секретный груз представлял собой самолет, предназначенный для военных целей и специально построенный в Лимхамне. Также предполагалось, что Испания будет использовать его в войне против Марокко. Другая газета написала, что груз предназначался для Дании, сославшись на разговор с капитаном судна. Сообщалось, что дальнейшая разгрузка и таможенное оформление произошло почему то в Штеттине, а не в Копенгагене. Несколько дней спустя Фридрих Трейчке, представитель Юнкерса в Швеции, опроверг слухи и заявил, что самолет направлялся в Испанию для демонстрационных полетов. Газеты еще какое то время теребили тему, но разгадать тайну им не удалось.</w:t>
      </w:r>
    </w:p>
    <w:p w14:paraId="0AC7952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Дочерняя компания Юнкерса в Швеции AB Flygindustri, отвечавшая за строительство, просто заявила прессе, что имеет экспортную лицензию в Испанию. На самом деле теплоход «Мааген» достиг Штеттина 30 сентября, и груз был быстро погружен на другой корабль, направлявшийся в Ленинград. Испания была тактикой прикрытия, разработанной руководством Юнкерса, и фактически служила кодовым словом для ссср. AB Flygindustri ранее использовала общий термин "Sendung Leningrad" в письменной переписке с Юнкерсом. Однако Швеция, как и большинство других европейских стран, запретила экспорт оружия в советскую россию. Поэтому ранее рассматривалась возможность доставки в Копенгаген и многие другие остановки, чтобы скрыть пункт назначения.</w:t>
      </w:r>
    </w:p>
    <w:p w14:paraId="25B271B5"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Грузом стал первый трехмоторный бомбардировщик Юнкерс К 30 для советских ВВС. В сделке участвовал завод Юнкерса в подмосковных Филях, открытый в 1922 году с целью производства самолетов и двигателей для ссср и Германии в обход военных санкций (24332).</w:t>
      </w:r>
    </w:p>
    <w:p w14:paraId="49C0F37C" w14:textId="77777777" w:rsidR="00A53E20" w:rsidRPr="001B4616" w:rsidRDefault="00A53E20" w:rsidP="001B4616">
      <w:pPr>
        <w:spacing w:after="0" w:line="240" w:lineRule="auto"/>
        <w:jc w:val="both"/>
        <w:rPr>
          <w:rFonts w:ascii="Times New Roman" w:hAnsi="Times New Roman" w:cs="Times New Roman"/>
          <w:color w:val="000000" w:themeColor="text1"/>
          <w:sz w:val="16"/>
          <w:szCs w:val="16"/>
        </w:rPr>
      </w:pPr>
    </w:p>
    <w:p w14:paraId="1C013081" w14:textId="120CC066"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4AE84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89D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сентября 1925 Чл. Правления Авиатреста Адамс и Зав. КБ Б.Ф.Гончаров писали письмо N 063034с в ГАЗ-1:</w:t>
      </w:r>
    </w:p>
    <w:p w14:paraId="3F3AEE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препровождаем для сведения и руководства копию служебной записки Секции вооружения НК УВВС от 23 сентября 1925 N 16051с по вопросу о бронировании самолета типа боевик." (2198,56).</w:t>
      </w:r>
    </w:p>
    <w:p w14:paraId="52CA8E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сентября 1925 была подготовлена Служебная записка N 16051с Секции вооружения НК УВВС</w:t>
      </w:r>
    </w:p>
    <w:p w14:paraId="3FDB35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"Бронировать следует место л, наблюдателя, мотор, баки, радиатор, кассеты для бомб.</w:t>
      </w:r>
    </w:p>
    <w:p w14:paraId="57B2A4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Материалом по вопросу расположения брони может служить бронирование самолетов Юнкерс, Фоккер, Альбатрос.</w:t>
      </w:r>
    </w:p>
    <w:p w14:paraId="7B4B12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Толщины броневой защиты снизу не менее 8 мм.</w:t>
      </w:r>
    </w:p>
    <w:p w14:paraId="0A0D06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Бортовая броня - не менее 5 мм, при условии наклона борта с расчетом создать условия, благоприятствующие рикошетированию пуль. Угол встречи, отвечающий этому условию можно считать не менее 30 гр.</w:t>
      </w:r>
    </w:p>
    <w:p w14:paraId="30C9DD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части бронезащиты - 4-5 мм." (2198,55).</w:t>
      </w:r>
    </w:p>
    <w:p w14:paraId="4B4C15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DC65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CDE17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B74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сентября 1925 года на Путиловском заводе рассматривался вопрос "О заказе 3-дюймовых коротких пушек обр. 1913 г.". Программа максимум завода - 1000 пушек на 3 года. Однако с принятием на вооружение 76-мм полковой пушки обр. 1927 г. заказ на 76-мм короткие пушки обр. 1913 г. был отменен (3861).</w:t>
      </w:r>
    </w:p>
    <w:p w14:paraId="3CB46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5DCE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290946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974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сентября 1925 г., президиум Академии наук решает, что экспедиция профессора Иванова в Африку "для организации опытов гибридизации на антропоидах" должна быть признана "заслуживающей большого внимания и полной поддержки" (9869).</w:t>
      </w:r>
    </w:p>
    <w:p w14:paraId="285145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E0A7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5578A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088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Зект и стоявшая за ним группа ведущих офицеров райхсвера проявили себя, по свидетельству X. Дирксена, крепчайшей опорой дружбы с Москвой (Dirksen Herbert von. Op. cit. S. 62.) (11784).</w:t>
      </w:r>
    </w:p>
    <w:p w14:paraId="6551FE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DB52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40C22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597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сентября 1925 умер М.В.Ф. (271,104).</w:t>
      </w:r>
    </w:p>
    <w:p w14:paraId="4004FD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E348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C8116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FAE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сентября 1925 пост</w:t>
      </w:r>
      <w:r w:rsidRPr="001B4616">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1B4616">
        <w:rPr>
          <w:rFonts w:ascii="Times New Roman" w:hAnsi="Times New Roman" w:cs="Times New Roman"/>
          <w:color w:val="000000" w:themeColor="text1"/>
          <w:sz w:val="16"/>
          <w:szCs w:val="16"/>
        </w:rPr>
        <w:softHyphen/>
        <w:t>дроме в Филях, которые проводил летчик В.Н.Филип</w:t>
      </w:r>
      <w:r w:rsidRPr="001B4616">
        <w:rPr>
          <w:rFonts w:ascii="Times New Roman" w:hAnsi="Times New Roman" w:cs="Times New Roman"/>
          <w:color w:val="000000" w:themeColor="text1"/>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1B4616">
        <w:rPr>
          <w:rFonts w:ascii="Times New Roman" w:hAnsi="Times New Roman" w:cs="Times New Roman"/>
          <w:color w:val="000000" w:themeColor="text1"/>
          <w:sz w:val="16"/>
          <w:szCs w:val="16"/>
        </w:rPr>
        <w:softHyphen/>
        <w:t>си сломалось, самолет затонул, Филиппов и Поликар</w:t>
      </w:r>
      <w:r w:rsidRPr="001B4616">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1B4616">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1B4616">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1B4616">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B4616">
        <w:rPr>
          <w:rFonts w:ascii="Times New Roman" w:hAnsi="Times New Roman" w:cs="Times New Roman"/>
          <w:color w:val="000000" w:themeColor="text1"/>
          <w:sz w:val="16"/>
          <w:szCs w:val="16"/>
        </w:rPr>
        <w:softHyphen/>
        <w:t>чительным волнам на взлете и посадке заставляет сде</w:t>
      </w:r>
      <w:r w:rsidRPr="001B4616">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B4616">
        <w:rPr>
          <w:rFonts w:ascii="Times New Roman" w:hAnsi="Times New Roman" w:cs="Times New Roman"/>
          <w:color w:val="000000" w:themeColor="text1"/>
          <w:sz w:val="16"/>
          <w:szCs w:val="16"/>
        </w:rPr>
        <w:softHyphen/>
        <w:t>ся наличием моторов, уже не производившихся серий</w:t>
      </w:r>
      <w:r w:rsidRPr="001B4616">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B4616">
        <w:rPr>
          <w:rFonts w:ascii="Times New Roman" w:hAnsi="Times New Roman" w:cs="Times New Roman"/>
          <w:color w:val="000000" w:themeColor="text1"/>
          <w:sz w:val="16"/>
          <w:szCs w:val="16"/>
        </w:rPr>
        <w:softHyphen/>
        <w:t>чем, большого успеха (10667).</w:t>
      </w:r>
    </w:p>
    <w:p w14:paraId="0EDB0C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1DB927"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сентября 1925 г. постройка МР-1 (в заводской документации встречается и другое: МР-Л1) с заводским номером 2752 на заводе № 1 была завершена, и с 19 октября 1925 г. начались летные испытания на гидроаэродроме в Филях, которые проводил летчик В. Н. Филиппов. Они продолжились в Севастополе, так как река Москва уже покрылась льдом. В один из полетов в качестве пассажира отправился сам Н. Н. Поликарпов; на взлете при высоте волны 1,5 м шасси сломалось, самолет затонул, Филиппов и Поликарпов спаслись вплавь. В 1926 г. был построен второй экземпляр (№ 3020), в котором кроме усиленного поплавкового шасси (стойки из стальных труб диаметром 60 мм с дюралевыми обтекателями) было поставлено вертикальное оперение увеличенной площади. Осенью М. М. Громов поднял его в воздух. Этот экземпляр прошел испытания, и с 1927 г. началось его серийное производство на ГАЗ № 10 в Таганроге (в том же году завод получил другое обозначение — ГАЗ № 31). С 1927 по 1929 г. было построено 124 машины (25035).</w:t>
      </w:r>
    </w:p>
    <w:p w14:paraId="6E54F817"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0477D3D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40796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A4F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w:t>
      </w:r>
      <w:r w:rsidRPr="001B4616">
        <w:rPr>
          <w:rFonts w:ascii="Times New Roman" w:hAnsi="Times New Roman" w:cs="Times New Roman"/>
          <w:color w:val="000000" w:themeColor="text1"/>
          <w:sz w:val="16"/>
          <w:szCs w:val="16"/>
        </w:rPr>
        <w:softHyphen/>
        <w:t>це сентября 1925 г. избранный по ходатайству НТК техническим руко</w:t>
      </w:r>
      <w:r w:rsidRPr="001B4616">
        <w:rPr>
          <w:rFonts w:ascii="Times New Roman" w:hAnsi="Times New Roman" w:cs="Times New Roman"/>
          <w:color w:val="000000" w:themeColor="text1"/>
          <w:sz w:val="16"/>
          <w:szCs w:val="16"/>
        </w:rPr>
        <w:softHyphen/>
        <w:t>водителем проектирования подводных лодок Б. М. Малинин в составе комиссии был направлен в трехме</w:t>
      </w:r>
      <w:r w:rsidRPr="001B4616">
        <w:rPr>
          <w:rFonts w:ascii="Times New Roman" w:hAnsi="Times New Roman" w:cs="Times New Roman"/>
          <w:color w:val="000000" w:themeColor="text1"/>
          <w:sz w:val="16"/>
          <w:szCs w:val="16"/>
        </w:rPr>
        <w:softHyphen/>
        <w:t>сячную заграничную командировку. По соображениям политиче</w:t>
      </w:r>
      <w:r w:rsidRPr="001B4616">
        <w:rPr>
          <w:rFonts w:ascii="Times New Roman" w:hAnsi="Times New Roman" w:cs="Times New Roman"/>
          <w:color w:val="000000" w:themeColor="text1"/>
          <w:sz w:val="16"/>
          <w:szCs w:val="16"/>
        </w:rPr>
        <w:softHyphen/>
        <w:t>ским и отчасти экономическим большая часть командировки про</w:t>
      </w:r>
      <w:r w:rsidRPr="001B4616">
        <w:rPr>
          <w:rFonts w:ascii="Times New Roman" w:hAnsi="Times New Roman" w:cs="Times New Roman"/>
          <w:color w:val="000000" w:themeColor="text1"/>
          <w:sz w:val="16"/>
          <w:szCs w:val="16"/>
        </w:rPr>
        <w:softHyphen/>
        <w:t>шла в Италии, где Малинин посетил заводы, занятые постройкой подводных лодок, и познакомился с новейшими их типами. Там же ему удалось приобрести достаточно подробные чертежи общего расположения строившейся подводной лодки типа "Балилла". Со</w:t>
      </w:r>
      <w:r w:rsidRPr="001B4616">
        <w:rPr>
          <w:rFonts w:ascii="Times New Roman" w:hAnsi="Times New Roman" w:cs="Times New Roman"/>
          <w:color w:val="000000" w:themeColor="text1"/>
          <w:sz w:val="16"/>
          <w:szCs w:val="16"/>
        </w:rPr>
        <w:softHyphen/>
        <w:t>гласно официальным данным "Балилла" при надводном/подвод</w:t>
      </w:r>
      <w:r w:rsidRPr="001B4616">
        <w:rPr>
          <w:rFonts w:ascii="Times New Roman" w:hAnsi="Times New Roman" w:cs="Times New Roman"/>
          <w:color w:val="000000" w:themeColor="text1"/>
          <w:sz w:val="16"/>
          <w:szCs w:val="16"/>
        </w:rPr>
        <w:softHyphen/>
        <w:t>ном водоизмещении 1443/1898 т и скорости хода 18,5/10 уз име</w:t>
      </w:r>
      <w:r w:rsidRPr="001B4616">
        <w:rPr>
          <w:rFonts w:ascii="Times New Roman" w:hAnsi="Times New Roman" w:cs="Times New Roman"/>
          <w:color w:val="000000" w:themeColor="text1"/>
          <w:sz w:val="16"/>
          <w:szCs w:val="16"/>
        </w:rPr>
        <w:softHyphen/>
        <w:t>ла дальность плавания 4700/72 мили и вооружалась шестью тор</w:t>
      </w:r>
      <w:r w:rsidRPr="001B4616">
        <w:rPr>
          <w:rFonts w:ascii="Times New Roman" w:hAnsi="Times New Roman" w:cs="Times New Roman"/>
          <w:color w:val="000000" w:themeColor="text1"/>
          <w:sz w:val="16"/>
          <w:szCs w:val="16"/>
        </w:rPr>
        <w:softHyphen/>
        <w:t>педными 533-мм аппаратами, одним 102-мм орудием, двумя пу</w:t>
      </w:r>
      <w:r w:rsidRPr="001B4616">
        <w:rPr>
          <w:rFonts w:ascii="Times New Roman" w:hAnsi="Times New Roman" w:cs="Times New Roman"/>
          <w:color w:val="000000" w:themeColor="text1"/>
          <w:sz w:val="16"/>
          <w:szCs w:val="16"/>
        </w:rPr>
        <w:softHyphen/>
        <w:t>леметами и минами (16 штук в кормовой трубе). Другой тип строившихся итальянских лодок — "Джованни Баузан" — при ана</w:t>
      </w:r>
      <w:r w:rsidRPr="001B4616">
        <w:rPr>
          <w:rFonts w:ascii="Times New Roman" w:hAnsi="Times New Roman" w:cs="Times New Roman"/>
          <w:color w:val="000000" w:themeColor="text1"/>
          <w:sz w:val="16"/>
          <w:szCs w:val="16"/>
        </w:rPr>
        <w:softHyphen/>
        <w:t>логичном (кроме мин) вооружении был несколько меньше (860/1038 т) и тихоходнее (17,5/9 уз).</w:t>
      </w:r>
    </w:p>
    <w:p w14:paraId="366FE4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Изучение дизелестроения в Италии, Германии и Дании показало, что наиболее подходящими двигателями надводного хода мо</w:t>
      </w:r>
      <w:r w:rsidRPr="001B4616">
        <w:rPr>
          <w:rFonts w:ascii="Times New Roman" w:hAnsi="Times New Roman" w:cs="Times New Roman"/>
          <w:color w:val="000000" w:themeColor="text1"/>
          <w:sz w:val="16"/>
          <w:szCs w:val="16"/>
        </w:rPr>
        <w:softHyphen/>
        <w:t>гут быть легкие и экономичные дизеля германской фирмы МАН. Лишенные возможности строить свои подводные лодки, немцы приспособили лодочные дизеля (1100 л. с., 525 об/мин) для тепло</w:t>
      </w:r>
      <w:r w:rsidRPr="001B4616">
        <w:rPr>
          <w:rFonts w:ascii="Times New Roman" w:hAnsi="Times New Roman" w:cs="Times New Roman"/>
          <w:color w:val="000000" w:themeColor="text1"/>
          <w:sz w:val="16"/>
          <w:szCs w:val="16"/>
        </w:rPr>
        <w:softHyphen/>
        <w:t>возов и бьши готовы поставить их в СССР вместе с лицензией на производство (3898).</w:t>
      </w:r>
    </w:p>
    <w:p w14:paraId="7D8B0F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EFAE9"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сентября 1925 г. ЭТЗСТ выработал технические условия только на радиопередатчики. В качестве радиотелефонной станции было решено использовать радиофон РТ4 образца 1923 г., разработанный на заводе им. Коминтерна. Принятые на вооружение радиопеленгаторы НСД того же завода не были еще достаточно апробированы в практической эксплуатации флота. Ввиду этого нельзя было четко определить возможность использования их в качестве типовых или необходимость разработки нового образца. Поэтому было решено в программу оснащения достраивающихся кораблей пеленгаторы не включать, однако зарезервировать для них на судах помещения. Предложенный трестом в качестве быстродействующего телеграфного аппарата импортный образец типа «Телетайп» для флота был признан непригодным, и ЭТЗСТ на основании указаний НТКМ получил задание на изготовление нового опытного образца собственной конструкции (18297).</w:t>
      </w:r>
    </w:p>
    <w:p w14:paraId="517CABC3"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36D63FF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461B9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A05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был готов первый вариант эскизного проекта истребителя ИЛ-4 - улучшенной модификации ИЛ-3.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1B4616">
        <w:rPr>
          <w:rFonts w:ascii="Times New Roman" w:hAnsi="Times New Roman" w:cs="Times New Roman"/>
          <w:color w:val="000000" w:themeColor="text1"/>
          <w:sz w:val="16"/>
          <w:szCs w:val="16"/>
        </w:rPr>
        <w:softHyphen/>
        <w:t>дартного двигателя М-5 устанавливалась его специаль</w:t>
      </w:r>
      <w:r w:rsidRPr="001B4616">
        <w:rPr>
          <w:rFonts w:ascii="Times New Roman" w:hAnsi="Times New Roman" w:cs="Times New Roman"/>
          <w:color w:val="000000" w:themeColor="text1"/>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1B4616">
        <w:rPr>
          <w:rFonts w:ascii="Times New Roman" w:hAnsi="Times New Roman" w:cs="Times New Roman"/>
          <w:color w:val="000000" w:themeColor="text1"/>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(10667).</w:t>
      </w:r>
    </w:p>
    <w:p w14:paraId="4F85FA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08F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ГАЗ-1 приступил к проектированию ИЛ-4 (улучшенного ИЛ-3) (2227,3).</w:t>
      </w:r>
    </w:p>
    <w:p w14:paraId="64B3A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C9F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ГАЗ-1 закончил работу над эскизным проектом улучшения истребителя ИЛ, который был начат в августе 1925 (2278).</w:t>
      </w:r>
    </w:p>
    <w:p w14:paraId="2888F6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6A358" w14:textId="00B35220"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года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ГАЗ-1, приступили разработке самолета ИЛ-IV (26 мая 1925 г. ГАЗ-1 официально получил задание на проектирование самолета ИЛ-IV), т.к. по заданию Авиатреста в первую очередь д.б. представлены другие проекты – «боевик» и «бомбовоз» Б-1 конструкции Поликарпова (23578).</w:t>
      </w:r>
    </w:p>
    <w:p w14:paraId="2C156047"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p>
    <w:p w14:paraId="297846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на ГАЗ-1 прекратили работы над металлическим корпусным разведчиком при степени готовности работ на 1 октября 20% (2183,4).</w:t>
      </w:r>
    </w:p>
    <w:p w14:paraId="062B75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проект, начатый 1 июня 1925 был закончен в ноябре 1925 (2183,4).</w:t>
      </w:r>
    </w:p>
    <w:p w14:paraId="4C453D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077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1926 на ГАЗ-3 началось проектирование МРЛ 1 Д.П.Г., улучшенного варианта МРЛ 1, построенного в мае 1925, испытания которого показали необходимость крупных изменений в конструкции (2278).</w:t>
      </w:r>
    </w:p>
    <w:p w14:paraId="04F5D1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57B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Аморгу была заказана электропечь Бейли для выплавки деталей из аллюминия и приборы охлаждения масла и балансировки винтов (5160, 36).</w:t>
      </w:r>
    </w:p>
    <w:p w14:paraId="0133DF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727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перелетел в Москву К-1 К.А.К. (438,553).</w:t>
      </w:r>
    </w:p>
    <w:p w14:paraId="338B25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2D6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сентября 1925 по февраль 1929 испытывали НРБ. Это был двухтактный мотор с двойным сжатием и последующим расши</w:t>
      </w:r>
      <w:r w:rsidRPr="001B4616">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По-видимому, ожидаемых выгод не получили.</w:t>
      </w:r>
    </w:p>
    <w:p w14:paraId="455880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6F51AE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2BB1C4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двухтактный;</w:t>
      </w:r>
    </w:p>
    <w:p w14:paraId="5DC182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100 л.с. (11852).</w:t>
      </w:r>
    </w:p>
    <w:p w14:paraId="63BEAA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E6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через Амторг заказали 6 винтов Рид для Либерти (5160, 31).</w:t>
      </w:r>
    </w:p>
    <w:p w14:paraId="727B1B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C85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Амторгу была заказана электропечь "Бэйли", предназначеннае для плавки алюминиевых деталей – наряду с приборами для охлаждения масла и балансировки пропеллеров.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7C20AE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0CC060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B4CF1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61CD5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CBB47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w:t>
      </w:r>
      <w:r w:rsidRPr="001B4616">
        <w:rPr>
          <w:rFonts w:ascii="Times New Roman" w:hAnsi="Times New Roman" w:cs="Times New Roman"/>
          <w:color w:val="000000" w:themeColor="text1"/>
          <w:sz w:val="16"/>
          <w:szCs w:val="16"/>
        </w:rPr>
        <w:lastRenderedPageBreak/>
        <w:t>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7B9A4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99D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АГОС переехал в новое помещение (92,335).</w:t>
      </w:r>
    </w:p>
    <w:p w14:paraId="0E172D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АГОС переехал в новое помещение только в конце 1926.</w:t>
      </w:r>
    </w:p>
    <w:p w14:paraId="2A4B1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АГОС был образован из авиационного отдела с гидроавиационным подотделом АНТ и опытно-строительного отдела А.А.Архангельского (61,125) как бы для решения задач ВВС.</w:t>
      </w:r>
    </w:p>
    <w:p w14:paraId="1DEA45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где в это время были В.Л.Александров и Калинин.</w:t>
      </w:r>
    </w:p>
    <w:p w14:paraId="3F6E3F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АГОС был частью ЦАГИ, но на особом положении. Средства, отпускаемые на опытное строительство, не могли использоваться ЦАГИ по-иному.</w:t>
      </w:r>
    </w:p>
    <w:p w14:paraId="03962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Группы, а позднее бригады АГОС: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D2FB4" w:rsidRPr="001B4616" w14:paraId="68733DCB" w14:textId="77777777">
        <w:tc>
          <w:tcPr>
            <w:tcW w:w="3757" w:type="dxa"/>
          </w:tcPr>
          <w:p w14:paraId="32DB0A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общие виды и макеты</w:t>
            </w:r>
          </w:p>
        </w:tc>
        <w:tc>
          <w:tcPr>
            <w:tcW w:w="3757" w:type="dxa"/>
          </w:tcPr>
          <w:p w14:paraId="181E96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Б.М.Кондорский;</w:t>
            </w:r>
          </w:p>
        </w:tc>
      </w:tr>
      <w:tr w:rsidR="006D2FB4" w:rsidRPr="001B4616" w14:paraId="666E60F2" w14:textId="77777777">
        <w:tc>
          <w:tcPr>
            <w:tcW w:w="3757" w:type="dxa"/>
          </w:tcPr>
          <w:p w14:paraId="281676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фюзеляж</w:t>
            </w:r>
          </w:p>
        </w:tc>
        <w:tc>
          <w:tcPr>
            <w:tcW w:w="3757" w:type="dxa"/>
          </w:tcPr>
          <w:p w14:paraId="00D0D4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А.А.А. и А.И.Путилов;</w:t>
            </w:r>
          </w:p>
        </w:tc>
      </w:tr>
      <w:tr w:rsidR="006D2FB4" w:rsidRPr="001B4616" w14:paraId="77C04112" w14:textId="77777777">
        <w:tc>
          <w:tcPr>
            <w:tcW w:w="3757" w:type="dxa"/>
          </w:tcPr>
          <w:p w14:paraId="338A1A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крыло</w:t>
            </w:r>
          </w:p>
        </w:tc>
        <w:tc>
          <w:tcPr>
            <w:tcW w:w="3757" w:type="dxa"/>
          </w:tcPr>
          <w:p w14:paraId="541D01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В.М.Петляков;</w:t>
            </w:r>
          </w:p>
        </w:tc>
      </w:tr>
      <w:tr w:rsidR="006D2FB4" w:rsidRPr="001B4616" w14:paraId="52928474" w14:textId="77777777">
        <w:tc>
          <w:tcPr>
            <w:tcW w:w="3757" w:type="dxa"/>
          </w:tcPr>
          <w:p w14:paraId="258D4E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оперение</w:t>
            </w:r>
          </w:p>
        </w:tc>
        <w:tc>
          <w:tcPr>
            <w:tcW w:w="3757" w:type="dxa"/>
          </w:tcPr>
          <w:p w14:paraId="3910BF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Н.С.Некрасов;</w:t>
            </w:r>
          </w:p>
        </w:tc>
      </w:tr>
      <w:tr w:rsidR="006D2FB4" w:rsidRPr="001B4616" w14:paraId="69EB7E94" w14:textId="77777777">
        <w:tc>
          <w:tcPr>
            <w:tcW w:w="3757" w:type="dxa"/>
          </w:tcPr>
          <w:p w14:paraId="59F041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двигатели</w:t>
            </w:r>
          </w:p>
        </w:tc>
        <w:tc>
          <w:tcPr>
            <w:tcW w:w="3757" w:type="dxa"/>
          </w:tcPr>
          <w:p w14:paraId="710863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бр. Н.И.Погосский и Е.И.;</w:t>
            </w:r>
          </w:p>
        </w:tc>
      </w:tr>
      <w:tr w:rsidR="006D2FB4" w:rsidRPr="001B4616" w14:paraId="6681C08F" w14:textId="77777777">
        <w:tc>
          <w:tcPr>
            <w:tcW w:w="3757" w:type="dxa"/>
          </w:tcPr>
          <w:p w14:paraId="0A63F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вооружение и оборудование</w:t>
            </w:r>
          </w:p>
        </w:tc>
        <w:tc>
          <w:tcPr>
            <w:tcW w:w="3757" w:type="dxa"/>
          </w:tcPr>
          <w:p w14:paraId="375F85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И.П.Толстых;</w:t>
            </w:r>
          </w:p>
        </w:tc>
      </w:tr>
      <w:tr w:rsidR="006D2FB4" w:rsidRPr="001B4616" w14:paraId="166E3D49" w14:textId="77777777">
        <w:tc>
          <w:tcPr>
            <w:tcW w:w="3757" w:type="dxa"/>
          </w:tcPr>
          <w:p w14:paraId="1AC51B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прочность</w:t>
            </w:r>
          </w:p>
        </w:tc>
        <w:tc>
          <w:tcPr>
            <w:tcW w:w="3757" w:type="dxa"/>
          </w:tcPr>
          <w:p w14:paraId="16C81F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В.Н.Беляев (92,10);</w:t>
            </w:r>
          </w:p>
        </w:tc>
      </w:tr>
    </w:tbl>
    <w:p w14:paraId="1E31D8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 А.А.А., В.М.П., П.О.С., В.М.М.</w:t>
      </w:r>
    </w:p>
    <w:p w14:paraId="795290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04B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все работы по металлическому разведчику на базе Р-1 на заводе “Дукс” прекратили, так как металлическое са</w:t>
      </w:r>
      <w:r w:rsidRPr="001B4616">
        <w:rPr>
          <w:rFonts w:ascii="Times New Roman" w:hAnsi="Times New Roman" w:cs="Times New Roman"/>
          <w:color w:val="000000" w:themeColor="text1"/>
          <w:sz w:val="16"/>
          <w:szCs w:val="16"/>
        </w:rPr>
        <w:softHyphen/>
        <w:t>молетостроение передали в ведение ЦАГИ и Авиатрест лишился права строить металлические самолеты (10667).</w:t>
      </w:r>
    </w:p>
    <w:p w14:paraId="41FB54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20F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на заводе ГАЗ № 9 был выполнен проект однорядного двигателя, использовавшего один блок от М-6, названного Испано 1. Опытный об</w:t>
      </w:r>
      <w:r w:rsidRPr="001B4616">
        <w:rPr>
          <w:rFonts w:ascii="Times New Roman" w:hAnsi="Times New Roman" w:cs="Times New Roman"/>
          <w:color w:val="000000" w:themeColor="text1"/>
          <w:sz w:val="16"/>
          <w:szCs w:val="16"/>
        </w:rPr>
        <w:softHyphen/>
        <w:t>разец не строился.</w:t>
      </w:r>
    </w:p>
    <w:p w14:paraId="504336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3D9DFB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4-цилиндровый, рядный, четырехтактный, водяного охлаждения;</w:t>
      </w:r>
    </w:p>
    <w:p w14:paraId="70C772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150/170 л.с.;</w:t>
      </w:r>
    </w:p>
    <w:p w14:paraId="2E7D16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140/150 мм;</w:t>
      </w:r>
    </w:p>
    <w:p w14:paraId="0FD39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9,24 л;</w:t>
      </w:r>
    </w:p>
    <w:p w14:paraId="42818C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5,35;</w:t>
      </w:r>
    </w:p>
    <w:p w14:paraId="7F0382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 (11852).</w:t>
      </w:r>
    </w:p>
    <w:p w14:paraId="44A862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D140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проектирование 16-цилиндрового Х-образного двигателя с цилиндрами от «Либерти» завершили, и двигатель получил обозначение М-9, но опытный образец строить не стали, поскольку конструкцию сочли чрезмерно сложной.</w:t>
      </w:r>
    </w:p>
    <w:p w14:paraId="18A839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08A356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16-цшиндровый, рядный Х-образный, четырехтактный, водяного охлаждения;</w:t>
      </w:r>
    </w:p>
    <w:p w14:paraId="7D2D5A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500/530 л.с.;</w:t>
      </w:r>
    </w:p>
    <w:p w14:paraId="4FE977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4A8C97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0EA04A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 (11852).</w:t>
      </w:r>
    </w:p>
    <w:p w14:paraId="366392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E845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сентября 1925 г. по август 1926 г. (по плану должен был быть готов в 1925 г.) изготавливался ппытный образец М10 - проекта модификации двигателя М-5 под угол развала рядов цилиндров 60° и систему зажигания с использованием магнето. Мотор проходил стендовые испытания в сен</w:t>
      </w:r>
      <w:r w:rsidRPr="001B4616">
        <w:rPr>
          <w:rFonts w:ascii="Times New Roman" w:hAnsi="Times New Roman" w:cs="Times New Roman"/>
          <w:color w:val="000000" w:themeColor="text1"/>
          <w:sz w:val="16"/>
          <w:szCs w:val="16"/>
        </w:rPr>
        <w:softHyphen/>
        <w:t>тябре — декабре 1926 г. Серийно М-10 не производился.</w:t>
      </w:r>
    </w:p>
    <w:p w14:paraId="7DBE8A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11DAE6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5CA1D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400/440 л.с.;</w:t>
      </w:r>
    </w:p>
    <w:p w14:paraId="05DAEF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3B3504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27,01 л;</w:t>
      </w:r>
    </w:p>
    <w:p w14:paraId="7C0B51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5932BA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0A2582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1B4616">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5C195D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1B56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полный комплект бомбового вооружения, названный Бомбр-1, впервые поставили на самолет № 2741;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37DA64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50532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C03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сентября 1925 г. УВВС отказалось принимать самолеты без полного комплекта вооружения. Далее все Р-1 комплектовались Бомбр-1. Тяжелые (по меркам того времени) бомбы в 16 и 48 кг из соображений центровки вешали только на ДЕР-4. На ДЕР-3бис и на передние, и на задние замки старались крепить боеприпасы не тяжелее 10 кг. Рекомендовалось по возможности всю бомбовую нагрузку нести под крыльями. Радиус действия Р-1 с бомбами и комплектом из трех пулеметов составлял 275 - 300 км (11923).</w:t>
      </w:r>
    </w:p>
    <w:p w14:paraId="194F5B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37690"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года Московская таможня задержала партию из 20 ящиков с вентиляторами «Юнкерса», предназначавшимися для отопительных систем промышленных предприятий. Согласно договору, «Юнкерс» имел право торговать в СССР не относящимися к авиации изделиями фирмы, но в пределах установленной квоты (200 шт. в год). Большую часть задержанной партии составляли устройства, задекларированные фирмой как «вентиляторы комбинированные, двойные». Таможня заказала техническую экспертизу, которая установила, что «техническая новинка» представляет собой конструктивное соединение двух обычных вентиляторов при помощи четырех болтов, элементарно разбираемое в складских условиях. Квота была превышена как минимум в 1,5 раза, то есть речь шла либо о контрабанде, либо о нарушении монополии Советского государства на внешнюю торговлю. В списке заказчиков вентиляторов «Юнкерса» значились крупнейшие отечественные индустриальные гиганты того времени: «Москвошвея», «Каучук», «Мосполиграф», «Гознак», Тульские оружейные заводы, Всесоюзный текстильный синдикат, «Мострой» и другие. Представители этих предприятий и руководство УВВС в короткий срок завалили Главное таможенное управление и Главконцесском жалобами, и те вынуждены были пойти на компромисс. Было принято решение вернуть вентиляторы «Юнкерсу», но составить при этом акт о нарушении монополии на внешнюю торговлю с участием представителей ГПУ (18263).</w:t>
      </w:r>
    </w:p>
    <w:p w14:paraId="2C981F7F"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62FD12EB"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сентябре 1925 г., после повторных испытаний, ПМ-1 купил «Мосавиахим».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w:t>
      </w:r>
      <w:r w:rsidRPr="001B4616">
        <w:rPr>
          <w:rFonts w:ascii="Times New Roman" w:hAnsi="Times New Roman" w:cs="Times New Roman"/>
          <w:color w:val="000000" w:themeColor="text1"/>
          <w:sz w:val="16"/>
          <w:szCs w:val="16"/>
        </w:rPr>
        <w:lastRenderedPageBreak/>
        <w:t>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1CB9BA9"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1B1F7784"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сентября 1925 на воздушных линиях СССР было введено страхование пассажиров. Правда, величина страховой премии была невелика – в случае гибели или увечья человека выплачивалась 1000 рублей. Страховку пассажир получал одновременно с покупкой билета, она стоила 1 рубль (19166).</w:t>
      </w:r>
    </w:p>
    <w:p w14:paraId="2138C39E"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19B554E0"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B4616">
        <w:rPr>
          <w:rFonts w:ascii="Times New Roman" w:eastAsia="Times New Roman" w:hAnsi="Times New Roman" w:cs="Times New Roman"/>
          <w:color w:val="000000" w:themeColor="text1"/>
          <w:sz w:val="16"/>
          <w:szCs w:val="16"/>
          <w:shd w:val="clear" w:color="auto" w:fill="FFFFFF"/>
          <w:lang w:eastAsia="ru-RU"/>
        </w:rPr>
        <w:t>В сентябре 1925 года торгпредство СССР в Берлине сообщало в Москву:</w:t>
      </w:r>
    </w:p>
    <w:p w14:paraId="5C85CBFF"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"Для финансирования этого предприятия (</w:t>
      </w:r>
      <w:r w:rsidRPr="001B4616">
        <w:rPr>
          <w:rFonts w:ascii="Times New Roman" w:hAnsi="Times New Roman" w:cs="Times New Roman"/>
          <w:color w:val="000000" w:themeColor="text1"/>
          <w:sz w:val="16"/>
          <w:szCs w:val="16"/>
          <w:shd w:val="clear" w:color="auto" w:fill="FFFFFF"/>
        </w:rPr>
        <w:t>полеты по маршруту Москва--Пекин</w:t>
      </w:r>
      <w:r w:rsidRPr="001B4616">
        <w:rPr>
          <w:rFonts w:ascii="Times New Roman" w:eastAsia="Times New Roman" w:hAnsi="Times New Roman" w:cs="Times New Roman"/>
          <w:color w:val="000000" w:themeColor="text1"/>
          <w:sz w:val="16"/>
          <w:szCs w:val="16"/>
          <w:lang w:eastAsia="ru-RU"/>
        </w:rPr>
        <w:t>) Аэро-Ллойд рассчитывает, по его словам, на субсидии Германского Правительства, причем для линии Москва--Пекин, связывающей Германию из Кенигсберга непосредственно с Китаем, фирма надеется легче добиться субсидии, нежели для линии Иркутск--Пекин. Тем не менее фирма интересуется и этим проектом, но просит дать ей возможность участвовать в создании линии Москва--Иркутск, ежели бы таковая проектировалась.</w:t>
      </w:r>
    </w:p>
    <w:p w14:paraId="13EFDF70"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Фирма выдвигает условие разрешения проектируемому Смешанному О-ву по эксплуатации линии Иркутск--Пекин заниматься экспортно-импортными операциями такого рода товаров, которых транспорт возможно обеспечить использованием самолетов.</w:t>
      </w:r>
    </w:p>
    <w:p w14:paraId="745B9171"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Подобное концессионное право, фирма надеется, даст ей возможность обеспечить финансирование этого предприятия".</w:t>
      </w:r>
    </w:p>
    <w:p w14:paraId="77E7A05F"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Но даже на этом условии германская сторона особо не настаивала. Главным для нее было совсем другое.</w:t>
      </w:r>
    </w:p>
    <w:p w14:paraId="0C005453"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"На выдвинутое нами условие постепенной замены германских самолетов советскими,— говорилось в том же докладе торгпредства,— фирма обещала высказаться после более подробного обсуждения этого вопроса, но интересовалась возможностью транзитной доставки до Иркутска германских самолетов... В заключение считаем необходимым обратить Ваше внимание на то, что Аэро-Ллойд хоть формально частно-коммерческое предприятие, но фактически субсидируется Германским Правительством. Мы не знаем, не преследует ли проектируемая линия возможности практического применения мощных, запрещенных к эксплуатации в Германии самолетов, которые в случае необходимости могли бы быть поставлены в распоряжение Германского Правительства, но мы сомневаемся в том, что проектируемое предприятие было бы коммерчески рентабельным делом"</w:t>
      </w:r>
    </w:p>
    <w:p w14:paraId="03AFB8B7"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B4616">
        <w:rPr>
          <w:rFonts w:ascii="Times New Roman" w:eastAsia="Times New Roman" w:hAnsi="Times New Roman" w:cs="Times New Roman"/>
          <w:color w:val="000000" w:themeColor="text1"/>
          <w:sz w:val="16"/>
          <w:szCs w:val="16"/>
          <w:shd w:val="clear" w:color="auto" w:fill="FFFFFF"/>
          <w:lang w:eastAsia="ru-RU"/>
        </w:rPr>
        <w:t>Без согласия советской стороны на полеты тяжелых самолетов германское правительство не выделяло "Люфтганзе" денег на этот проект. А для этого, по предварительным расчетам, требовалось несколько десятков миллионов долларов, которыми фирма не располагала. Шефы компании попытались найти обходные пути. Они вновь поставили вопрос о предоставлении им торговой лицензии и, кроме того, права заниматься страховыми операциями.</w:t>
      </w:r>
    </w:p>
    <w:p w14:paraId="074DFFAD"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Когда это предложение было отвергнуто, представители "Люфтганзы" предложили сделать создаваемое акционерное общество международным и позволить его акциям свободно обращаться на Лондонской бирже. А также намекнули, что у них есть на примете подходящие американские и японские фирмы, готовые вложить значительные средства в эти акции. Для осуществления этого варианта финансирования требовалась самая малость — сделать деятельность общества бессрочной. То есть навечно передать ему суверенное право на сибирское небо, лучше всего на монопольной основе. Возмущению Москвы не было предела. "Люфтганза" тут же пошла на попятную, заявив, что их неправильно поняли и что общество и так международное, раз в нем участвуют Германия и СССР. Речь может идти лишь о включении в него Китая, поскольку линия пойдет и над его территорией.</w:t>
      </w:r>
    </w:p>
    <w:p w14:paraId="5656565B"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И все же вопрос о финансировании так и не был разрешен. Немецкие переговорщики попытались вернуться к схеме, которую они лоббировали с самого начала: обе стороны вносят равные суммы — по $10 млн или 5 млн рублей — в капитал общества, но советскую часть также вносит "Люфтганза", предоставляющая эти деньги в кредит, проценты по которому СССР начинает выплачивать с пятого года эксплуатации линии. "Люфтганза" также предлагала предоставить советской стороне кредит на выплату субвенций, покрывающих убытки будущего совместного общества (19574).</w:t>
      </w:r>
    </w:p>
    <w:p w14:paraId="493BB7FA"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p>
    <w:p w14:paraId="130DC04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195F7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D5A2F"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мехартзаводом «Красный Арсенал» были получены наряды на выполнение следующих опытных работ:</w:t>
      </w:r>
    </w:p>
    <w:p w14:paraId="4F899F14"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изготовление одного 180-мм маневренного газоминомета упрощенного типа и одного 180-мм газоминомета, частично зарываемого в землю [3, д. 40, л. 212];</w:t>
      </w:r>
    </w:p>
    <w:p w14:paraId="6DA8B295"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проектирование платформы для 180-мм маневренного газоминомета упрощенного типа [Там же, л. 212 об. - 213, 218, 276 - 276 об.];</w:t>
      </w:r>
    </w:p>
    <w:p w14:paraId="7BD7E2AE"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изготовление легкого миномета для стрельбы надульными минами стрелковой пушки [Там же, д. 57, л. 4 - 4 об., 6-8, 12];</w:t>
      </w:r>
    </w:p>
    <w:p w14:paraId="2420246D"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изготовление усовершенствованного 9-см бомбомета типа ГР (германо-русский) с каморой отдельного сгорания [1, д. 571, л. 9 - 9 об.];</w:t>
      </w:r>
    </w:p>
    <w:p w14:paraId="00221CC7"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изготовление снарядов для миномета типа ФР (франко-русский): снабжение 30 шт. чугунных и 30 шт. сварных мин новыми стабилизаторами, а также снабжение 30 шт. сварных мин полым хвостом [2, д. 239, л. 20 - 20 об.].</w:t>
      </w:r>
    </w:p>
    <w:p w14:paraId="37B6B418"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Введенное на «Красном Арсенале» в 1925 г. разделение производства на военное и мирное направления, , в дальнейшем показало эффективность такого решения и послужило основой для последующего успешного развития предприятия и освоения широкого спектра номенклатуры изделий по обоим направлениям. Более того, разделение на военное и гражданское направления сохранялось на заводе весь советский период вплоть до настоящего момента (18633).</w:t>
      </w:r>
    </w:p>
    <w:p w14:paraId="7727C03A"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4B06728C" w14:textId="77777777" w:rsidR="00117911" w:rsidRPr="001B4616" w:rsidRDefault="00117911"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сентябре 1925 года проводились сравнительные испытания гранат основных типов, имеющихся на складах. Основным проверяемым критерием было осколочное поражение гранат. Выводы, сделанные комиссией звучали следующим образом:</w:t>
      </w:r>
    </w:p>
    <w:p w14:paraId="516539E7" w14:textId="77777777" w:rsidR="00117911" w:rsidRPr="001B4616" w:rsidRDefault="00117911"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…таким образом, положение вопроса о типах ручных гранат для снабжения РК КА в настоящее время представляется следующим: ручная граната образца 1914 года снаряжённая мелинитом, значительно превосходит своим действием все другие виды гранат и по характеру своего действия является типичным образцом наступательной гранаты; требуется лишь уменьшить число отдельных далеко (свыше 20 шагов) летящих осколков настолько, насколько это позволит состояние техники этого дела. Это усовершенствование предусматривается прилагаемыми «Требованиями о новых образцов ручных гранат». Гранаты Миллса и F-1 при условии снабжения их более совершенными запалами признаются удовлетворительными как оборонительные гранаты, при этом гранаты Миллса несколько сильнее по действию нежели F-1. В виду ограниченных запасов этих двух видов гранат надлежит разработать новый тип оборонительной гранаты, удовлетворяющей новым требованиям…(18986).</w:t>
      </w:r>
    </w:p>
    <w:p w14:paraId="336B32FA" w14:textId="77777777" w:rsidR="00117911" w:rsidRPr="001B4616" w:rsidRDefault="00117911" w:rsidP="001B4616">
      <w:pPr>
        <w:spacing w:after="0" w:line="240" w:lineRule="auto"/>
        <w:jc w:val="both"/>
        <w:rPr>
          <w:rFonts w:ascii="Times New Roman" w:eastAsia="Times New Roman" w:hAnsi="Times New Roman" w:cs="Times New Roman"/>
          <w:color w:val="000000" w:themeColor="text1"/>
          <w:sz w:val="16"/>
          <w:szCs w:val="16"/>
          <w:lang w:eastAsia="ru-RU"/>
        </w:rPr>
      </w:pPr>
    </w:p>
    <w:p w14:paraId="57ADD75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Начи</w:t>
      </w:r>
      <w:r w:rsidRPr="003600B8">
        <w:rPr>
          <w:rFonts w:ascii="Times New Roman" w:hAnsi="Times New Roman" w:cs="Times New Roman"/>
          <w:color w:val="0070C0"/>
          <w:sz w:val="16"/>
          <w:szCs w:val="16"/>
        </w:rPr>
        <w:softHyphen/>
        <w:t>ная с сентября 1925 года, СССР предпри</w:t>
      </w:r>
      <w:r w:rsidRPr="003600B8">
        <w:rPr>
          <w:rFonts w:ascii="Times New Roman" w:hAnsi="Times New Roman" w:cs="Times New Roman"/>
          <w:color w:val="0070C0"/>
          <w:sz w:val="16"/>
          <w:szCs w:val="16"/>
        </w:rPr>
        <w:softHyphen/>
        <w:t>нял ряд попыток приобрести у фирмы «Виккерс» несколько танков для прове</w:t>
      </w:r>
      <w:r w:rsidRPr="003600B8">
        <w:rPr>
          <w:rFonts w:ascii="Times New Roman" w:hAnsi="Times New Roman" w:cs="Times New Roman"/>
          <w:color w:val="0070C0"/>
          <w:sz w:val="16"/>
          <w:szCs w:val="16"/>
        </w:rPr>
        <w:softHyphen/>
        <w:t>дения испытаний. Но все попытки за</w:t>
      </w:r>
      <w:r w:rsidRPr="003600B8">
        <w:rPr>
          <w:rFonts w:ascii="Times New Roman" w:hAnsi="Times New Roman" w:cs="Times New Roman"/>
          <w:color w:val="0070C0"/>
          <w:sz w:val="16"/>
          <w:szCs w:val="16"/>
        </w:rPr>
        <w:softHyphen/>
        <w:t>кончились безрезультатно, как сказано в документах артиллерийского управ</w:t>
      </w:r>
      <w:r w:rsidRPr="003600B8">
        <w:rPr>
          <w:rFonts w:ascii="Times New Roman" w:hAnsi="Times New Roman" w:cs="Times New Roman"/>
          <w:color w:val="0070C0"/>
          <w:sz w:val="16"/>
          <w:szCs w:val="16"/>
        </w:rPr>
        <w:softHyphen/>
        <w:t>ления (в его ведении тогда находились бронесилы РККА) «ввиду политической конъюнктуры» (25010).</w:t>
      </w:r>
    </w:p>
    <w:p w14:paraId="432C3446"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11DE3654"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сентябре 1925 г. на снабжение армии поступили еще 48 АМО Ф‑15. В войсках они комплектовались трап‑досками, шанце</w:t>
      </w:r>
      <w:r w:rsidRPr="003600B8">
        <w:rPr>
          <w:rStyle w:val="aff"/>
          <w:rFonts w:ascii="Times New Roman" w:hAnsi="Times New Roman" w:cs="Times New Roman"/>
          <w:color w:val="0070C0"/>
          <w:spacing w:val="0"/>
          <w:sz w:val="16"/>
          <w:szCs w:val="16"/>
        </w:rPr>
        <w:softHyphen/>
        <w:t>вым инструментом и дополнительными бидо</w:t>
      </w:r>
      <w:r w:rsidRPr="003600B8">
        <w:rPr>
          <w:rStyle w:val="aff"/>
          <w:rFonts w:ascii="Times New Roman" w:hAnsi="Times New Roman" w:cs="Times New Roman"/>
          <w:color w:val="0070C0"/>
          <w:spacing w:val="0"/>
          <w:sz w:val="16"/>
          <w:szCs w:val="16"/>
        </w:rPr>
        <w:softHyphen/>
        <w:t>нами для горючего. Кроме обычных бортовых автомобилей, предназначенных для перевоз</w:t>
      </w:r>
      <w:r w:rsidRPr="003600B8">
        <w:rPr>
          <w:rStyle w:val="aff"/>
          <w:rFonts w:ascii="Times New Roman" w:hAnsi="Times New Roman" w:cs="Times New Roman"/>
          <w:color w:val="0070C0"/>
          <w:spacing w:val="0"/>
          <w:sz w:val="16"/>
          <w:szCs w:val="16"/>
        </w:rPr>
        <w:softHyphen/>
        <w:t>ки различных грузов, материально‑технического обеспечения, боеприпасов, продоволь</w:t>
      </w:r>
      <w:r w:rsidRPr="003600B8">
        <w:rPr>
          <w:rStyle w:val="aff"/>
          <w:rFonts w:ascii="Times New Roman" w:hAnsi="Times New Roman" w:cs="Times New Roman"/>
          <w:color w:val="0070C0"/>
          <w:spacing w:val="0"/>
          <w:sz w:val="16"/>
          <w:szCs w:val="16"/>
        </w:rPr>
        <w:softHyphen/>
        <w:t>ствия и личного состава, в войсках имелись и специальные машины, оснащенные дорабо</w:t>
      </w:r>
      <w:r w:rsidRPr="003600B8">
        <w:rPr>
          <w:rStyle w:val="aff"/>
          <w:rFonts w:ascii="Times New Roman" w:hAnsi="Times New Roman" w:cs="Times New Roman"/>
          <w:color w:val="0070C0"/>
          <w:spacing w:val="0"/>
          <w:sz w:val="16"/>
          <w:szCs w:val="16"/>
        </w:rPr>
        <w:softHyphen/>
        <w:t>танными в войсках кузовами.</w:t>
      </w:r>
    </w:p>
    <w:p w14:paraId="14D6E047" w14:textId="77777777" w:rsidR="000C58CB" w:rsidRPr="003600B8" w:rsidRDefault="000C58CB" w:rsidP="000C58C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«Стрелковый» АМО Ф‑15 использовал</w:t>
      </w:r>
      <w:r w:rsidRPr="003600B8">
        <w:rPr>
          <w:rStyle w:val="aff"/>
          <w:rFonts w:ascii="Times New Roman" w:hAnsi="Times New Roman" w:cs="Times New Roman"/>
          <w:color w:val="0070C0"/>
          <w:spacing w:val="0"/>
          <w:sz w:val="16"/>
          <w:szCs w:val="16"/>
        </w:rPr>
        <w:softHyphen/>
        <w:t>ся для перевозки 16 красноармейцев в ку</w:t>
      </w:r>
      <w:r w:rsidRPr="003600B8">
        <w:rPr>
          <w:rStyle w:val="aff"/>
          <w:rFonts w:ascii="Times New Roman" w:hAnsi="Times New Roman" w:cs="Times New Roman"/>
          <w:color w:val="0070C0"/>
          <w:spacing w:val="0"/>
          <w:sz w:val="16"/>
          <w:szCs w:val="16"/>
        </w:rPr>
        <w:softHyphen/>
        <w:t>зове и одного рядом с водителем. Кузов ав</w:t>
      </w:r>
      <w:r w:rsidRPr="003600B8">
        <w:rPr>
          <w:rStyle w:val="aff"/>
          <w:rFonts w:ascii="Times New Roman" w:hAnsi="Times New Roman" w:cs="Times New Roman"/>
          <w:color w:val="0070C0"/>
          <w:spacing w:val="0"/>
          <w:sz w:val="16"/>
          <w:szCs w:val="16"/>
        </w:rPr>
        <w:softHyphen/>
        <w:t>томобиля имел съемные навесные сиденья в виде ящиков, в которых в гнездах разме</w:t>
      </w:r>
      <w:r w:rsidRPr="003600B8">
        <w:rPr>
          <w:rStyle w:val="aff"/>
          <w:rFonts w:ascii="Times New Roman" w:hAnsi="Times New Roman" w:cs="Times New Roman"/>
          <w:color w:val="0070C0"/>
          <w:spacing w:val="0"/>
          <w:sz w:val="16"/>
          <w:szCs w:val="16"/>
        </w:rPr>
        <w:softHyphen/>
        <w:t>щались по четыре винтовки, запас винтовоч</w:t>
      </w:r>
      <w:r w:rsidRPr="003600B8">
        <w:rPr>
          <w:rStyle w:val="aff"/>
          <w:rFonts w:ascii="Times New Roman" w:hAnsi="Times New Roman" w:cs="Times New Roman"/>
          <w:color w:val="0070C0"/>
          <w:spacing w:val="0"/>
          <w:sz w:val="16"/>
          <w:szCs w:val="16"/>
        </w:rPr>
        <w:softHyphen/>
        <w:t>ных патронов и оружейные принадлежности. Под ящиком внизу укладывался вещевой ме</w:t>
      </w:r>
      <w:r w:rsidRPr="003600B8">
        <w:rPr>
          <w:rStyle w:val="aff"/>
          <w:rFonts w:ascii="Times New Roman" w:hAnsi="Times New Roman" w:cs="Times New Roman"/>
          <w:color w:val="0070C0"/>
          <w:spacing w:val="0"/>
          <w:sz w:val="16"/>
          <w:szCs w:val="16"/>
        </w:rPr>
        <w:softHyphen/>
        <w:t>шок с шинелью в скатке. Ящики предохраня</w:t>
      </w:r>
      <w:r w:rsidRPr="003600B8">
        <w:rPr>
          <w:rStyle w:val="aff"/>
          <w:rFonts w:ascii="Times New Roman" w:hAnsi="Times New Roman" w:cs="Times New Roman"/>
          <w:color w:val="0070C0"/>
          <w:spacing w:val="0"/>
          <w:sz w:val="16"/>
          <w:szCs w:val="16"/>
        </w:rPr>
        <w:softHyphen/>
        <w:t>ли оружие от повреждения и пыли. Извле</w:t>
      </w:r>
      <w:r w:rsidRPr="003600B8">
        <w:rPr>
          <w:rStyle w:val="aff"/>
          <w:rFonts w:ascii="Times New Roman" w:hAnsi="Times New Roman" w:cs="Times New Roman"/>
          <w:color w:val="0070C0"/>
          <w:spacing w:val="0"/>
          <w:sz w:val="16"/>
          <w:szCs w:val="16"/>
        </w:rPr>
        <w:softHyphen/>
        <w:t>чение винтовок из ящиков занимало от 30 с до 1 мин.</w:t>
      </w:r>
    </w:p>
    <w:p w14:paraId="1266BA45" w14:textId="77777777" w:rsidR="000C58CB" w:rsidRPr="003600B8" w:rsidRDefault="000C58CB" w:rsidP="000C58C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«Стрелково‑пулеметный» АМО Ф‑15 слу</w:t>
      </w:r>
      <w:r w:rsidRPr="003600B8">
        <w:rPr>
          <w:rStyle w:val="aff"/>
          <w:rFonts w:ascii="Times New Roman" w:hAnsi="Times New Roman" w:cs="Times New Roman"/>
          <w:color w:val="0070C0"/>
          <w:spacing w:val="0"/>
          <w:sz w:val="16"/>
          <w:szCs w:val="16"/>
        </w:rPr>
        <w:softHyphen/>
        <w:t>жил для перевозки 13 красноармейцев, од</w:t>
      </w:r>
      <w:r w:rsidRPr="003600B8">
        <w:rPr>
          <w:rStyle w:val="aff"/>
          <w:rFonts w:ascii="Times New Roman" w:hAnsi="Times New Roman" w:cs="Times New Roman"/>
          <w:color w:val="0070C0"/>
          <w:spacing w:val="0"/>
          <w:sz w:val="16"/>
          <w:szCs w:val="16"/>
        </w:rPr>
        <w:softHyphen/>
        <w:t>ного ручного пулемета и одного авиацион</w:t>
      </w:r>
      <w:r w:rsidRPr="003600B8">
        <w:rPr>
          <w:rStyle w:val="aff"/>
          <w:rFonts w:ascii="Times New Roman" w:hAnsi="Times New Roman" w:cs="Times New Roman"/>
          <w:color w:val="0070C0"/>
          <w:spacing w:val="0"/>
          <w:sz w:val="16"/>
          <w:szCs w:val="16"/>
        </w:rPr>
        <w:softHyphen/>
        <w:t>ного пулемета «Льюис», предназначенного для стрельбы по наземным и воздушным це</w:t>
      </w:r>
      <w:r w:rsidRPr="003600B8">
        <w:rPr>
          <w:rStyle w:val="aff"/>
          <w:rFonts w:ascii="Times New Roman" w:hAnsi="Times New Roman" w:cs="Times New Roman"/>
          <w:color w:val="0070C0"/>
          <w:spacing w:val="0"/>
          <w:sz w:val="16"/>
          <w:szCs w:val="16"/>
        </w:rPr>
        <w:softHyphen/>
        <w:t>лям (устанавливался на шкворневой стой</w:t>
      </w:r>
      <w:r w:rsidRPr="003600B8">
        <w:rPr>
          <w:rStyle w:val="aff"/>
          <w:rFonts w:ascii="Times New Roman" w:hAnsi="Times New Roman" w:cs="Times New Roman"/>
          <w:color w:val="0070C0"/>
          <w:spacing w:val="0"/>
          <w:sz w:val="16"/>
          <w:szCs w:val="16"/>
        </w:rPr>
        <w:softHyphen/>
        <w:t>ке в спинке сиденья). Сиденья (скамьи) пред</w:t>
      </w:r>
      <w:r w:rsidRPr="003600B8">
        <w:rPr>
          <w:rStyle w:val="aff"/>
          <w:rFonts w:ascii="Times New Roman" w:hAnsi="Times New Roman" w:cs="Times New Roman"/>
          <w:color w:val="0070C0"/>
          <w:spacing w:val="0"/>
          <w:sz w:val="16"/>
          <w:szCs w:val="16"/>
        </w:rPr>
        <w:softHyphen/>
        <w:t>ставляли собой ящики‑укладки для винто</w:t>
      </w:r>
      <w:r w:rsidRPr="003600B8">
        <w:rPr>
          <w:rStyle w:val="aff"/>
          <w:rFonts w:ascii="Times New Roman" w:hAnsi="Times New Roman" w:cs="Times New Roman"/>
          <w:color w:val="0070C0"/>
          <w:spacing w:val="0"/>
          <w:sz w:val="16"/>
          <w:szCs w:val="16"/>
        </w:rPr>
        <w:softHyphen/>
        <w:t>вок. Для удобства стрельбы при движении к бортам кузова крепилась стойка, кото</w:t>
      </w:r>
      <w:r w:rsidRPr="003600B8">
        <w:rPr>
          <w:rStyle w:val="aff"/>
          <w:rFonts w:ascii="Times New Roman" w:hAnsi="Times New Roman" w:cs="Times New Roman"/>
          <w:color w:val="0070C0"/>
          <w:spacing w:val="0"/>
          <w:sz w:val="16"/>
          <w:szCs w:val="16"/>
        </w:rPr>
        <w:softHyphen/>
        <w:t>рая служила подножкой для посадки при от</w:t>
      </w:r>
      <w:r w:rsidRPr="003600B8">
        <w:rPr>
          <w:rStyle w:val="aff"/>
          <w:rFonts w:ascii="Times New Roman" w:hAnsi="Times New Roman" w:cs="Times New Roman"/>
          <w:color w:val="0070C0"/>
          <w:spacing w:val="0"/>
          <w:sz w:val="16"/>
          <w:szCs w:val="16"/>
        </w:rPr>
        <w:softHyphen/>
        <w:t>крытых бортах. Сиденья со спинкой были более удобными, чем у стрелкового авто</w:t>
      </w:r>
      <w:r w:rsidRPr="003600B8">
        <w:rPr>
          <w:rStyle w:val="aff"/>
          <w:rFonts w:ascii="Times New Roman" w:hAnsi="Times New Roman" w:cs="Times New Roman"/>
          <w:color w:val="0070C0"/>
          <w:spacing w:val="0"/>
          <w:sz w:val="16"/>
          <w:szCs w:val="16"/>
        </w:rPr>
        <w:softHyphen/>
        <w:t>мобиля, при движении на большие рассто</w:t>
      </w:r>
      <w:r w:rsidRPr="003600B8">
        <w:rPr>
          <w:rStyle w:val="aff"/>
          <w:rFonts w:ascii="Times New Roman" w:hAnsi="Times New Roman" w:cs="Times New Roman"/>
          <w:color w:val="0070C0"/>
          <w:spacing w:val="0"/>
          <w:sz w:val="16"/>
          <w:szCs w:val="16"/>
        </w:rPr>
        <w:softHyphen/>
        <w:t>яния. На учениях стрелково‑пулеметный АМО Ф‑15 широко использовался для прове</w:t>
      </w:r>
      <w:r w:rsidRPr="003600B8">
        <w:rPr>
          <w:rStyle w:val="aff"/>
          <w:rFonts w:ascii="Times New Roman" w:hAnsi="Times New Roman" w:cs="Times New Roman"/>
          <w:color w:val="0070C0"/>
          <w:spacing w:val="0"/>
          <w:sz w:val="16"/>
          <w:szCs w:val="16"/>
        </w:rPr>
        <w:softHyphen/>
        <w:t>дения разведки.</w:t>
      </w:r>
    </w:p>
    <w:p w14:paraId="0A049E92"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«Зенитно‑пулеметный» АМО Ф‑15 осна</w:t>
      </w:r>
      <w:r w:rsidRPr="003600B8">
        <w:rPr>
          <w:rStyle w:val="aff"/>
          <w:rFonts w:ascii="Times New Roman" w:hAnsi="Times New Roman" w:cs="Times New Roman"/>
          <w:color w:val="0070C0"/>
          <w:spacing w:val="0"/>
          <w:sz w:val="16"/>
          <w:szCs w:val="16"/>
        </w:rPr>
        <w:softHyphen/>
        <w:t>щался двумя съемными турельными установ</w:t>
      </w:r>
      <w:r w:rsidRPr="003600B8">
        <w:rPr>
          <w:rStyle w:val="aff"/>
          <w:rFonts w:ascii="Times New Roman" w:hAnsi="Times New Roman" w:cs="Times New Roman"/>
          <w:color w:val="0070C0"/>
          <w:spacing w:val="0"/>
          <w:sz w:val="16"/>
          <w:szCs w:val="16"/>
        </w:rPr>
        <w:softHyphen/>
        <w:t>ками для пулеметов «Максим» обр. 1910 г., из которых допускалось вести круговой об</w:t>
      </w:r>
      <w:r w:rsidRPr="003600B8">
        <w:rPr>
          <w:rStyle w:val="aff"/>
          <w:rFonts w:ascii="Times New Roman" w:hAnsi="Times New Roman" w:cs="Times New Roman"/>
          <w:color w:val="0070C0"/>
          <w:spacing w:val="0"/>
          <w:sz w:val="16"/>
          <w:szCs w:val="16"/>
        </w:rPr>
        <w:softHyphen/>
        <w:t>стрел не только воздушных, но и наземных целей. Под сиденьями для 9–11 пулеметчи</w:t>
      </w:r>
      <w:r w:rsidRPr="003600B8">
        <w:rPr>
          <w:rStyle w:val="aff"/>
          <w:rFonts w:ascii="Times New Roman" w:hAnsi="Times New Roman" w:cs="Times New Roman"/>
          <w:color w:val="0070C0"/>
          <w:spacing w:val="0"/>
          <w:sz w:val="16"/>
          <w:szCs w:val="16"/>
        </w:rPr>
        <w:softHyphen/>
        <w:t>ков располагались ящики‑укладки для вин</w:t>
      </w:r>
      <w:r w:rsidRPr="003600B8">
        <w:rPr>
          <w:rStyle w:val="aff"/>
          <w:rFonts w:ascii="Times New Roman" w:hAnsi="Times New Roman" w:cs="Times New Roman"/>
          <w:color w:val="0070C0"/>
          <w:spacing w:val="0"/>
          <w:sz w:val="16"/>
          <w:szCs w:val="16"/>
        </w:rPr>
        <w:softHyphen/>
        <w:t>товок, патронов и принадлежностей. Данный автомобиль хорошо зарекомендовал себя для организации противовоздушной оборо</w:t>
      </w:r>
      <w:r w:rsidRPr="003600B8">
        <w:rPr>
          <w:rStyle w:val="aff"/>
          <w:rFonts w:ascii="Times New Roman" w:hAnsi="Times New Roman" w:cs="Times New Roman"/>
          <w:color w:val="0070C0"/>
          <w:spacing w:val="0"/>
          <w:sz w:val="16"/>
          <w:szCs w:val="16"/>
        </w:rPr>
        <w:softHyphen/>
        <w:t>ны автоколонн.</w:t>
      </w:r>
    </w:p>
    <w:p w14:paraId="6E43EEA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«Пулеметно‑станковый» АМО Ф‑15 осна</w:t>
      </w:r>
      <w:r w:rsidRPr="003600B8">
        <w:rPr>
          <w:rStyle w:val="aff"/>
          <w:rFonts w:ascii="Times New Roman" w:hAnsi="Times New Roman" w:cs="Times New Roman"/>
          <w:color w:val="0070C0"/>
          <w:spacing w:val="0"/>
          <w:sz w:val="16"/>
          <w:szCs w:val="16"/>
        </w:rPr>
        <w:softHyphen/>
        <w:t>щался пулеметными установками, позволяю</w:t>
      </w:r>
      <w:r w:rsidRPr="003600B8">
        <w:rPr>
          <w:rStyle w:val="aff"/>
          <w:rFonts w:ascii="Times New Roman" w:hAnsi="Times New Roman" w:cs="Times New Roman"/>
          <w:color w:val="0070C0"/>
          <w:spacing w:val="0"/>
          <w:sz w:val="16"/>
          <w:szCs w:val="16"/>
        </w:rPr>
        <w:softHyphen/>
        <w:t>щими вести круговой обстрел по воздушным и наземным целям. Пулемет «Максим» обр. 1910 г. вместе со станком Соколова при необ</w:t>
      </w:r>
      <w:r w:rsidRPr="003600B8">
        <w:rPr>
          <w:rStyle w:val="aff"/>
          <w:rFonts w:ascii="Times New Roman" w:hAnsi="Times New Roman" w:cs="Times New Roman"/>
          <w:color w:val="0070C0"/>
          <w:spacing w:val="0"/>
          <w:sz w:val="16"/>
          <w:szCs w:val="16"/>
        </w:rPr>
        <w:softHyphen/>
        <w:t>ходимости быстро снимался для использова</w:t>
      </w:r>
      <w:r w:rsidRPr="003600B8">
        <w:rPr>
          <w:rStyle w:val="aff"/>
          <w:rFonts w:ascii="Times New Roman" w:hAnsi="Times New Roman" w:cs="Times New Roman"/>
          <w:color w:val="0070C0"/>
          <w:spacing w:val="0"/>
          <w:sz w:val="16"/>
          <w:szCs w:val="16"/>
        </w:rPr>
        <w:softHyphen/>
        <w:t>ния на земле. Этот грузовик оказался удобным для перевозки стрелковых частей.</w:t>
      </w:r>
    </w:p>
    <w:p w14:paraId="3F28400F"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«Орудийный автомобиль» использовался для перевозки в кузове 76‑мм (3‑дм) горной пушки обр. 1909 г. Снарядные ящики располагались на бортах кузова с внутренней сторо</w:t>
      </w:r>
      <w:r w:rsidRPr="003600B8">
        <w:rPr>
          <w:rStyle w:val="aff"/>
          <w:rFonts w:ascii="Times New Roman" w:hAnsi="Times New Roman" w:cs="Times New Roman"/>
          <w:color w:val="0070C0"/>
          <w:spacing w:val="0"/>
          <w:sz w:val="16"/>
          <w:szCs w:val="16"/>
        </w:rPr>
        <w:softHyphen/>
        <w:t>ны. В кузов орудие закатывалось через откры</w:t>
      </w:r>
      <w:r w:rsidRPr="003600B8">
        <w:rPr>
          <w:rStyle w:val="aff"/>
          <w:rFonts w:ascii="Times New Roman" w:hAnsi="Times New Roman" w:cs="Times New Roman"/>
          <w:color w:val="0070C0"/>
          <w:spacing w:val="0"/>
          <w:sz w:val="16"/>
          <w:szCs w:val="16"/>
        </w:rPr>
        <w:softHyphen/>
        <w:t>тый задний борт по двум доскам‑трапам. Рас</w:t>
      </w:r>
      <w:r w:rsidRPr="003600B8">
        <w:rPr>
          <w:rStyle w:val="aff"/>
          <w:rFonts w:ascii="Times New Roman" w:hAnsi="Times New Roman" w:cs="Times New Roman"/>
          <w:color w:val="0070C0"/>
          <w:spacing w:val="0"/>
          <w:sz w:val="16"/>
          <w:szCs w:val="16"/>
        </w:rPr>
        <w:softHyphen/>
        <w:t>чет орудия размещался на передней (2 чел.) и задней (4 чел.) скамейках, а также в кабине рядом с водителем (1 чел.). Машина оснаща</w:t>
      </w:r>
      <w:r w:rsidRPr="003600B8">
        <w:rPr>
          <w:rStyle w:val="aff"/>
          <w:rFonts w:ascii="Times New Roman" w:hAnsi="Times New Roman" w:cs="Times New Roman"/>
          <w:color w:val="0070C0"/>
          <w:spacing w:val="0"/>
          <w:sz w:val="16"/>
          <w:szCs w:val="16"/>
        </w:rPr>
        <w:softHyphen/>
        <w:t>лась амортизационным крюком для буксиров</w:t>
      </w:r>
      <w:r w:rsidRPr="003600B8">
        <w:rPr>
          <w:rStyle w:val="aff"/>
          <w:rFonts w:ascii="Times New Roman" w:hAnsi="Times New Roman" w:cs="Times New Roman"/>
          <w:color w:val="0070C0"/>
          <w:spacing w:val="0"/>
          <w:sz w:val="16"/>
          <w:szCs w:val="16"/>
        </w:rPr>
        <w:softHyphen/>
        <w:t>ки орудия, но при движении по горным доро</w:t>
      </w:r>
      <w:r w:rsidRPr="003600B8">
        <w:rPr>
          <w:rStyle w:val="aff"/>
          <w:rFonts w:ascii="Times New Roman" w:hAnsi="Times New Roman" w:cs="Times New Roman"/>
          <w:color w:val="0070C0"/>
          <w:spacing w:val="0"/>
          <w:sz w:val="16"/>
          <w:szCs w:val="16"/>
        </w:rPr>
        <w:softHyphen/>
        <w:t>гам такой способ оказался не эффективным из‑за недостаточной маневренности и низ</w:t>
      </w:r>
      <w:r w:rsidRPr="003600B8">
        <w:rPr>
          <w:rStyle w:val="aff"/>
          <w:rFonts w:ascii="Times New Roman" w:hAnsi="Times New Roman" w:cs="Times New Roman"/>
          <w:color w:val="0070C0"/>
          <w:spacing w:val="0"/>
          <w:sz w:val="16"/>
          <w:szCs w:val="16"/>
        </w:rPr>
        <w:softHyphen/>
        <w:t>кой скорости.</w:t>
      </w:r>
    </w:p>
    <w:p w14:paraId="062E57CB"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«Конский» АМО Ф‑15 с расширенным до 1,9 м кузовом служил для перевозки трех лошадей.</w:t>
      </w:r>
    </w:p>
    <w:p w14:paraId="3AEAC024"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кузове «автомобиля‑кухни» разме</w:t>
      </w:r>
      <w:r w:rsidRPr="003600B8">
        <w:rPr>
          <w:rStyle w:val="aff"/>
          <w:rFonts w:ascii="Times New Roman" w:hAnsi="Times New Roman" w:cs="Times New Roman"/>
          <w:color w:val="0070C0"/>
          <w:spacing w:val="0"/>
          <w:sz w:val="16"/>
          <w:szCs w:val="16"/>
        </w:rPr>
        <w:softHyphen/>
        <w:t>щались два котла для приготовления пищи на 180 чел. Однодневный запас продовольст</w:t>
      </w:r>
      <w:r w:rsidRPr="003600B8">
        <w:rPr>
          <w:rStyle w:val="aff"/>
          <w:rFonts w:ascii="Times New Roman" w:hAnsi="Times New Roman" w:cs="Times New Roman"/>
          <w:color w:val="0070C0"/>
          <w:spacing w:val="0"/>
          <w:sz w:val="16"/>
          <w:szCs w:val="16"/>
        </w:rPr>
        <w:softHyphen/>
        <w:t>вия находился в ящиках рабочего стола, а до</w:t>
      </w:r>
      <w:r w:rsidRPr="003600B8">
        <w:rPr>
          <w:rStyle w:val="aff"/>
          <w:rFonts w:ascii="Times New Roman" w:hAnsi="Times New Roman" w:cs="Times New Roman"/>
          <w:color w:val="0070C0"/>
          <w:spacing w:val="0"/>
          <w:sz w:val="16"/>
          <w:szCs w:val="16"/>
        </w:rPr>
        <w:softHyphen/>
        <w:t>полнительный запас закладывался в котлы (25109).</w:t>
      </w:r>
    </w:p>
    <w:p w14:paraId="5ADA0429"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4A156024"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сентябре 1925 г. непосредственно на за</w:t>
      </w:r>
      <w:r w:rsidRPr="003600B8">
        <w:rPr>
          <w:rStyle w:val="aff"/>
          <w:rFonts w:ascii="Times New Roman" w:hAnsi="Times New Roman" w:cs="Times New Roman"/>
          <w:color w:val="0070C0"/>
          <w:spacing w:val="0"/>
          <w:sz w:val="16"/>
          <w:szCs w:val="16"/>
        </w:rPr>
        <w:softHyphen/>
        <w:t>воде АМО по заказу Московской пожарной ко</w:t>
      </w:r>
      <w:r w:rsidRPr="003600B8">
        <w:rPr>
          <w:rStyle w:val="aff"/>
          <w:rFonts w:ascii="Times New Roman" w:hAnsi="Times New Roman" w:cs="Times New Roman"/>
          <w:color w:val="0070C0"/>
          <w:spacing w:val="0"/>
          <w:sz w:val="16"/>
          <w:szCs w:val="16"/>
        </w:rPr>
        <w:softHyphen/>
        <w:t>манды собрали пять пожарных линеек. Каждая</w:t>
      </w:r>
    </w:p>
    <w:p w14:paraId="31160F1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из них комплектовалась баком для воды, бал</w:t>
      </w:r>
      <w:r w:rsidRPr="003600B8">
        <w:rPr>
          <w:rStyle w:val="aff"/>
          <w:rFonts w:ascii="Times New Roman" w:hAnsi="Times New Roman" w:cs="Times New Roman"/>
          <w:color w:val="0070C0"/>
          <w:spacing w:val="0"/>
          <w:sz w:val="16"/>
          <w:szCs w:val="16"/>
        </w:rPr>
        <w:softHyphen/>
        <w:t>лоном со сжатым воздухом и пожарной колон</w:t>
      </w:r>
      <w:r w:rsidRPr="003600B8">
        <w:rPr>
          <w:rStyle w:val="aff"/>
          <w:rFonts w:ascii="Times New Roman" w:hAnsi="Times New Roman" w:cs="Times New Roman"/>
          <w:color w:val="0070C0"/>
          <w:spacing w:val="0"/>
          <w:sz w:val="16"/>
          <w:szCs w:val="16"/>
        </w:rPr>
        <w:softHyphen/>
        <w:t>кой для работы от водопровода. С помощью сжатого воздуха вода из бака под давлением 3–4 атмосферы подавалась в пожарный рукав, намотанный на рукавную катушку. Пожарный расчет из 12 человек размещался на продоль</w:t>
      </w:r>
      <w:r w:rsidRPr="003600B8">
        <w:rPr>
          <w:rStyle w:val="aff"/>
          <w:rFonts w:ascii="Times New Roman" w:hAnsi="Times New Roman" w:cs="Times New Roman"/>
          <w:color w:val="0070C0"/>
          <w:spacing w:val="0"/>
          <w:sz w:val="16"/>
          <w:szCs w:val="16"/>
        </w:rPr>
        <w:softHyphen/>
        <w:t>ных скамейках, установленных на платформе и огражденных по бортам металлическим по</w:t>
      </w:r>
      <w:r w:rsidRPr="003600B8">
        <w:rPr>
          <w:rStyle w:val="aff"/>
          <w:rFonts w:ascii="Times New Roman" w:hAnsi="Times New Roman" w:cs="Times New Roman"/>
          <w:color w:val="0070C0"/>
          <w:spacing w:val="0"/>
          <w:sz w:val="16"/>
          <w:szCs w:val="16"/>
        </w:rPr>
        <w:softHyphen/>
        <w:t>ручнем. Для посадки сзади имелись металличе</w:t>
      </w:r>
      <w:r w:rsidRPr="003600B8">
        <w:rPr>
          <w:rStyle w:val="aff"/>
          <w:rFonts w:ascii="Times New Roman" w:hAnsi="Times New Roman" w:cs="Times New Roman"/>
          <w:color w:val="0070C0"/>
          <w:spacing w:val="0"/>
          <w:sz w:val="16"/>
          <w:szCs w:val="16"/>
        </w:rPr>
        <w:softHyphen/>
        <w:t>ские ступеньки. На специальных опорах крепи</w:t>
      </w:r>
      <w:r w:rsidRPr="003600B8">
        <w:rPr>
          <w:rStyle w:val="aff"/>
          <w:rFonts w:ascii="Times New Roman" w:hAnsi="Times New Roman" w:cs="Times New Roman"/>
          <w:color w:val="0070C0"/>
          <w:spacing w:val="0"/>
          <w:sz w:val="16"/>
          <w:szCs w:val="16"/>
        </w:rPr>
        <w:softHyphen/>
        <w:t>лись штурмовые лестницы и размещалась ка</w:t>
      </w:r>
      <w:r w:rsidRPr="003600B8">
        <w:rPr>
          <w:rStyle w:val="aff"/>
          <w:rFonts w:ascii="Times New Roman" w:hAnsi="Times New Roman" w:cs="Times New Roman"/>
          <w:color w:val="0070C0"/>
          <w:spacing w:val="0"/>
          <w:sz w:val="16"/>
          <w:szCs w:val="16"/>
        </w:rPr>
        <w:softHyphen/>
        <w:t>тушка с пожарным рукавом (25112).</w:t>
      </w:r>
    </w:p>
    <w:p w14:paraId="364E6A55"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5F15138D"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сентябре 1925 года Специальная комиссия побывала в Ростов-на-Дону, Харьков, Таганрог, Воронеж, Запорожье и другие города – городах, претендующих на строительство тракторного завода. </w:t>
      </w:r>
    </w:p>
    <w:p w14:paraId="469BEBE1"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5BEB0800"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66B4E08A" w14:textId="629ED8C4"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4170B1D"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4312307A"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2BDA831A" w14:textId="77777777" w:rsidR="00694B20" w:rsidRPr="001B4616" w:rsidRDefault="00694B20" w:rsidP="001B4616">
      <w:pPr>
        <w:spacing w:after="0" w:line="240" w:lineRule="auto"/>
        <w:jc w:val="both"/>
        <w:rPr>
          <w:rFonts w:ascii="Times New Roman" w:hAnsi="Times New Roman" w:cs="Times New Roman"/>
          <w:color w:val="000000" w:themeColor="text1"/>
          <w:sz w:val="16"/>
          <w:szCs w:val="16"/>
        </w:rPr>
      </w:pPr>
    </w:p>
    <w:p w14:paraId="328F756A"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w:t>
      </w:r>
      <w:r w:rsidRPr="001B4616">
        <w:rPr>
          <w:rFonts w:ascii="Times New Roman" w:hAnsi="Times New Roman" w:cs="Times New Roman"/>
          <w:color w:val="000000" w:themeColor="text1"/>
          <w:sz w:val="16"/>
          <w:szCs w:val="16"/>
        </w:rPr>
        <w:softHyphen/>
        <w:t>чиная с сентября 1925 г. в ОСА велись работы и по многократному телеграфированию. Как отмечал в своем докладе на имя председателя Правления ЭТЗСТ в августе 1928 г. Шорин, разрабатываемый прибор позволял осуществлять до десяти одно</w:t>
      </w:r>
      <w:r w:rsidRPr="001B4616">
        <w:rPr>
          <w:rFonts w:ascii="Times New Roman" w:hAnsi="Times New Roman" w:cs="Times New Roman"/>
          <w:color w:val="000000" w:themeColor="text1"/>
          <w:sz w:val="16"/>
          <w:szCs w:val="16"/>
        </w:rPr>
        <w:softHyphen/>
        <w:t>временных телеграфных сообщений, допуская при этом одновременную работу с многократной телефонией. После создания в 1928 г. ЦЛПС работы в области многократной связи продолжились в двух отделах этой лаборатории - много</w:t>
      </w:r>
      <w:r w:rsidRPr="001B4616">
        <w:rPr>
          <w:rFonts w:ascii="Times New Roman" w:hAnsi="Times New Roman" w:cs="Times New Roman"/>
          <w:color w:val="000000" w:themeColor="text1"/>
          <w:sz w:val="16"/>
          <w:szCs w:val="16"/>
        </w:rPr>
        <w:softHyphen/>
        <w:t xml:space="preserve">кратного телефонирования и многократного телеграфирования </w:t>
      </w:r>
    </w:p>
    <w:p w14:paraId="4498401F"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Ленинградской научно-испытательной станции НКПиТ под руководством П.А. Азбукина также была разработана и изготовлена первая отечественная одноканальная аппаратура высокочастотного телефонирования, обеспечивающая одновременную телефон</w:t>
      </w:r>
      <w:r w:rsidRPr="001B4616">
        <w:rPr>
          <w:rFonts w:ascii="Times New Roman" w:hAnsi="Times New Roman" w:cs="Times New Roman"/>
          <w:color w:val="000000" w:themeColor="text1"/>
          <w:sz w:val="16"/>
          <w:szCs w:val="16"/>
        </w:rPr>
        <w:softHyphen/>
        <w:t>ную и телеграфную работу по одной медной цепи без взаимных помех В группу Азбукина еще сту</w:t>
      </w:r>
      <w:r w:rsidRPr="001B4616">
        <w:rPr>
          <w:rFonts w:ascii="Times New Roman" w:hAnsi="Times New Roman" w:cs="Times New Roman"/>
          <w:color w:val="000000" w:themeColor="text1"/>
          <w:sz w:val="16"/>
          <w:szCs w:val="16"/>
        </w:rPr>
        <w:softHyphen/>
        <w:t>дентом ЛЭТИ в 1924 г. пришел В.Н. Листов. Позже он стал сотрудником Отдела специальных аппаратов (ОСА) ЦРЛ, возглавляемого А.Ф. Шориным. Среди про</w:t>
      </w:r>
      <w:r w:rsidRPr="001B4616">
        <w:rPr>
          <w:rFonts w:ascii="Times New Roman" w:hAnsi="Times New Roman" w:cs="Times New Roman"/>
          <w:color w:val="000000" w:themeColor="text1"/>
          <w:sz w:val="16"/>
          <w:szCs w:val="16"/>
        </w:rPr>
        <w:softHyphen/>
        <w:t>чих в сфере интересов отдела Шорина находились и разработки в области высо</w:t>
      </w:r>
      <w:r w:rsidRPr="001B4616">
        <w:rPr>
          <w:rFonts w:ascii="Times New Roman" w:hAnsi="Times New Roman" w:cs="Times New Roman"/>
          <w:color w:val="000000" w:themeColor="text1"/>
          <w:sz w:val="16"/>
          <w:szCs w:val="16"/>
        </w:rPr>
        <w:softHyphen/>
        <w:t>кочастотного телефонирования. О том, насколько серьезное внимание уделялось этому направлению, в т.ч. и со стороны ВТУ, говорит смета ОСА на 1926/1927 хозяйственный год. Для совершенствования аппаратуры высокочастотного те</w:t>
      </w:r>
      <w:r w:rsidRPr="001B4616">
        <w:rPr>
          <w:rFonts w:ascii="Times New Roman" w:hAnsi="Times New Roman" w:cs="Times New Roman"/>
          <w:color w:val="000000" w:themeColor="text1"/>
          <w:sz w:val="16"/>
          <w:szCs w:val="16"/>
        </w:rPr>
        <w:softHyphen/>
        <w:t>лефонирования из бюджета НКВМ было выделено 500000 руб. или более 60% всех средств, предоставленных отделу для военных разработок. Именно В.Н. Листов и возглавил в ОСА данное направление исследова</w:t>
      </w:r>
      <w:r w:rsidRPr="001B4616">
        <w:rPr>
          <w:rFonts w:ascii="Times New Roman" w:hAnsi="Times New Roman" w:cs="Times New Roman"/>
          <w:color w:val="000000" w:themeColor="text1"/>
          <w:sz w:val="16"/>
          <w:szCs w:val="16"/>
        </w:rPr>
        <w:softHyphen/>
        <w:t>ний. Под его руководством в 1928 г. была создана аппаратура высокочастотного телефонирования ОСА-406, позволяющая осуществлять по одной медной цепи три дополнительных телефонных разговора. Изготовление этой аппаратуры в количестве шести комплектов было осуществлено на радиотелеграфном заводе им. Коминтерна в Ленинграде (19098).</w:t>
      </w:r>
    </w:p>
    <w:p w14:paraId="1FE0AC39" w14:textId="77777777" w:rsidR="00117911" w:rsidRPr="001B4616" w:rsidRDefault="00117911" w:rsidP="001B4616">
      <w:pPr>
        <w:spacing w:after="0" w:line="240" w:lineRule="auto"/>
        <w:jc w:val="both"/>
        <w:rPr>
          <w:rFonts w:ascii="Times New Roman" w:hAnsi="Times New Roman" w:cs="Times New Roman"/>
          <w:color w:val="000000" w:themeColor="text1"/>
          <w:sz w:val="16"/>
          <w:szCs w:val="16"/>
        </w:rPr>
      </w:pPr>
    </w:p>
    <w:p w14:paraId="093BBAB6" w14:textId="1BC9A1FE" w:rsidR="00AD6608" w:rsidRPr="001B4616" w:rsidRDefault="00AD660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сентябре—октябре</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на производственной конференции московских предприятий Автотреста Горячие прения вызвал годовой отчет Автотреста. К. Н. Орлову поступило 95 вопросов. Работа треста подверглась резкой критике. Выступавшие указывали, что Автотрест недостаточно осуществляет техническое руководство</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заводом</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АМО, невнимательно относится к руководящим кадрам, планирует работу завода без учета его возможностей и т. д. Излагая перспективы автостроения на 1926—1928 гг., член правления Автотреста С. О. Макаровский говорил о том, что в стране нет ни одного оснащенного полностью автозавода, что опыта еще недостаточно и АМО приходится все делать самостоятельно: составлять планы, обосновывать заказы, определять себестоимость (17152).</w:t>
      </w:r>
    </w:p>
    <w:p w14:paraId="53768DD7" w14:textId="77777777" w:rsidR="00AD6608" w:rsidRPr="001B4616" w:rsidRDefault="00AD660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C54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сентября 1925 г., одновременно с телефонированием в ОСА, велись работы и по многократному телеграфированию (ЦГА СПб., ф. 2205, оп. 3, д. 5, л. 1.). Как отмечал в своем докладе на имя председателя Правления ЭТЗСТ в августе 1928 г. Шорин, разрабатываемый прибор позволял осуществлять до десяти одно временных телеграфных сообщений, допуская при этом одновременную работу с многократной телефонией (ЦГА СПб., ф. 945, оп. 3, д. 61, л. 44.). После создания в 1928 г. ЦЛПС работы в области многократной связи продолжились в двух отделах этой лаборатории - много кратного телефонирования и многократного телеграфирования (ЦГА СПб, ф. 478, оп. 1, д. 2, л. 31.). Вопрос о возможности использования аппаратуры многократного телефо нирования в военной области был обсужден на заседании Технического комите та ВТУ в апреле 1929 г. В постановлении заседания отмечалось, что хотя разра ботанные в ЦЛПС «… установки и не пригодны для полевых условий, но с воен ной точки зрения их производство желательно, т.к. они могут быть применены на стратегических линиях» (ЦГА СПб, ф. 478, оп. 1, д. 6, л. 3.). Проведение дальнейших работ по данному направ лению было поручено НИИС, где непосредственное руководство осуществлял инженер К.М. Рекст. По его инициативе разработка военно-полевой установки высокочастотного телефонирования была поручена Военному отделу ЦЛПС. Для этого была использована установка, разработанная В.Н. Листовым. Сотруд ник Военного отдела А.В. Яковлев в тесном взаимодействии с Рекстом разрабо тал автомашину с установкой высокочастотного телефонирования и с шестью каналами тонального телеграфа. Первые испытания этой установки, проведен ные совместно с НИИС, дали положительные результаты. Проведенные работы послужили в дальнейшем основой для новой отрасли военно-полевой телефон ной техники дальней связи (Архив ВИМАИВиВС, ф. 57р, оп. 1, д. 12, л. 18.) (11780).</w:t>
      </w:r>
    </w:p>
    <w:p w14:paraId="6D9FC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61B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года решением ВСНХ ЦТБ было преобразовано в Центральное бюро по морскому судостроению (ЦБМС). Первым начальником ЦБМС был назначен известный корабельный инже</w:t>
      </w:r>
      <w:r w:rsidRPr="001B4616">
        <w:rPr>
          <w:rFonts w:ascii="Times New Roman" w:hAnsi="Times New Roman" w:cs="Times New Roman"/>
          <w:color w:val="000000" w:themeColor="text1"/>
          <w:sz w:val="16"/>
          <w:szCs w:val="16"/>
        </w:rPr>
        <w:softHyphen/>
        <w:t>нер А. И. Маслов, специалист с еще дореволюционным стажем ру</w:t>
      </w:r>
      <w:r w:rsidRPr="001B4616">
        <w:rPr>
          <w:rFonts w:ascii="Times New Roman" w:hAnsi="Times New Roman" w:cs="Times New Roman"/>
          <w:color w:val="000000" w:themeColor="text1"/>
          <w:sz w:val="16"/>
          <w:szCs w:val="16"/>
        </w:rPr>
        <w:softHyphen/>
        <w:t>ководства проектированием кораблей, впоследствии видный дея</w:t>
      </w:r>
      <w:r w:rsidRPr="001B4616">
        <w:rPr>
          <w:rFonts w:ascii="Times New Roman" w:hAnsi="Times New Roman" w:cs="Times New Roman"/>
          <w:color w:val="000000" w:themeColor="text1"/>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1B4616">
        <w:rPr>
          <w:rFonts w:ascii="Times New Roman" w:hAnsi="Times New Roman" w:cs="Times New Roman"/>
          <w:color w:val="000000" w:themeColor="text1"/>
          <w:sz w:val="16"/>
          <w:szCs w:val="16"/>
        </w:rPr>
        <w:softHyphen/>
        <w:t>ленность их увеличилась (3898).</w:t>
      </w:r>
    </w:p>
    <w:p w14:paraId="3C1FAB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067A9" w14:textId="412B7672"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 по решению ВСНХ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«Судопроект», Хозрасчетная контора по проектированию судов и судостроительных заводов «Судопроверфь» ВСНХ, «Судопроект» НКТП, Ленинградский проектный институт НКОП /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Николаевск;</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Казань/), созданное 23 марта 1925, было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«Судопроект». Приказом НКТП № 861 от 16.12.1933 г. утвержден Устав предприятия. Затем на базе «Судопроекта» и проектного отдела Гипромаша создана контора «Судопроверфь» в ведении Союзверфи ВСНХ. По приказу «Союзверфи» № 429 от 29.12.1930 г. на базе отдела по проектированию судостроительных заводов и верфей «Судопроверфи» создана самостоятельная «Проектверфь» (далее - ГПИ-2 НКСП).</w:t>
      </w:r>
    </w:p>
    <w:p w14:paraId="12C58282" w14:textId="34180C7B"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1926 г. в бюро начато проектирование буксиров, создана специальная группа по буксиростроению. В первой половине 1930-х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спроектирована механическая установка для буксиров типа «МБ», «Беломорский» (П.И. Титов).</w:t>
      </w:r>
    </w:p>
    <w:p w14:paraId="3E2C6C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495D6B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12.1936 г. «Судопроект»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1FF939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1935 г. создан проект ледокола типа «Красин» пр. 51, затем работы переданы в ЦКБ-4.</w:t>
      </w:r>
    </w:p>
    <w:p w14:paraId="3731C2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B0629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соа влилось ЦКБ-50 НКСП. В 11.1941 г. ЦКБ-32 переведено в Казань.</w:t>
      </w:r>
    </w:p>
    <w:p w14:paraId="0679F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05E4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1943 г. в ЦКБ разрабатывался проект боевого корабля на подводных крыльях.</w:t>
      </w:r>
    </w:p>
    <w:p w14:paraId="0C61D0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1943 г. в Ленинграде работала часть ЦКБ-32 (26 конструкторов), часть из них образовала филиал ЦКБ </w:t>
      </w:r>
      <w:r w:rsidRPr="001B4616">
        <w:rPr>
          <w:rFonts w:ascii="Times New Roman" w:hAnsi="Times New Roman" w:cs="Times New Roman"/>
          <w:color w:val="000000" w:themeColor="text1"/>
          <w:sz w:val="16"/>
          <w:szCs w:val="16"/>
          <w:lang w:val="en-US"/>
        </w:rPr>
        <w:t>t</w:t>
      </w:r>
      <w:r w:rsidRPr="001B4616">
        <w:rPr>
          <w:rFonts w:ascii="Times New Roman" w:hAnsi="Times New Roman" w:cs="Times New Roman"/>
          <w:color w:val="000000" w:themeColor="text1"/>
          <w:sz w:val="16"/>
          <w:szCs w:val="16"/>
        </w:rPr>
        <w:t xml:space="preserve"> заводе № 190 для сопровождения постройки сторожевика пр. 29.</w:t>
      </w:r>
    </w:p>
    <w:p w14:paraId="1F93A8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7EA4DB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вероятно, ЦКБ-32 переименовано в ЦКБ «Балтсудопроект».</w:t>
      </w:r>
    </w:p>
    <w:p w14:paraId="158BEA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339D6C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ПСМ № 1259-564сс от 25.06.1954 г. утвержден техпроект плавбазы ПЛ пр. 310.</w:t>
      </w:r>
    </w:p>
    <w:p w14:paraId="395C1EEC" w14:textId="354D61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1950-х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проектировались: океанографическое судно пр. 514, морские танкеры пр. 577, пр. 1541 плавмастерская пр. 725; затем работы по ним переданы в ЦКБ-17.</w:t>
      </w:r>
    </w:p>
    <w:p w14:paraId="1E1B0872" w14:textId="11CC2D1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выполнены проектные работы по перспективным гражданским судам: танкеру с алюминнево- магниевым корпусом пр. 586, крупнотоннажному танкеру пр. 1551. Проектировался сухогруз пр. 567, в конце 1950-х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работы переданы в ЦКБ-21. В 1960 г. по заданию правительства начато проектирование престижного пассжирского лайнера пр. 1881, в 1962 г. работы прекращены.</w:t>
      </w:r>
    </w:p>
    <w:p w14:paraId="0E1FC6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(06.1925 г.)- более 50 чел.</w:t>
      </w:r>
    </w:p>
    <w:p w14:paraId="7410A7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Управляющий (1925 г.-)- А.И. Маслов. Начальник (09.1938 г.)- М.М. Журченко, (1939 г.)- А.А. Яковлев. Директор (1945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Фокин.</w:t>
      </w:r>
    </w:p>
    <w:p w14:paraId="3DE84E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управляющего (1.11-27.12.1928 г.)- В.П. Костенко (репрессирован).</w:t>
      </w:r>
    </w:p>
    <w:p w14:paraId="14105A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(1943 г.)- Ю.Ю. Бенуа (пр. 186), (1945 г.)- К.Ю. Буханевич.</w:t>
      </w:r>
    </w:p>
    <w:p w14:paraId="52785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(-05.1937-09.1938 г.-)- Б .А. Горбунов.</w:t>
      </w:r>
    </w:p>
    <w:p w14:paraId="6D9083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техсовета (11-12.1928 г.)- В.П. Костенко.</w:t>
      </w:r>
    </w:p>
    <w:p w14:paraId="5C1E1B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конструкторы: (-1932-45 г.-)- Л.М. Ногид (гидрографические суда, пр. 59, пр. 78), (-1938-45 г.-&gt;- Я-А. Копержинский (пр. 29, пр. 35), (-1934-56 г.-)- К.И(Ю). Бо(у)ханевич (ледоколы, пр. 564, 567), (1942 г.)- Л.Л. Ермаш (пр. 200), (1947 г.)- Д.Д. Жуковский (пр. 42), (-1949-55 г.-&gt; П.И. Халимович (пр. 563, 573, 730), (1950-е-60-е&gt; Н</w:t>
      </w:r>
      <w:r w:rsidRPr="001B4616">
        <w:rPr>
          <w:rFonts w:ascii="Times New Roman" w:hAnsi="Times New Roman" w:cs="Times New Roman"/>
          <w:smallCaps/>
          <w:color w:val="000000" w:themeColor="text1"/>
          <w:sz w:val="16"/>
          <w:szCs w:val="16"/>
        </w:rPr>
        <w:t xml:space="preserve">.Ф. </w:t>
      </w:r>
      <w:r w:rsidRPr="001B4616">
        <w:rPr>
          <w:rFonts w:ascii="Times New Roman" w:hAnsi="Times New Roman" w:cs="Times New Roman"/>
          <w:color w:val="000000" w:themeColor="text1"/>
          <w:sz w:val="16"/>
          <w:szCs w:val="16"/>
        </w:rPr>
        <w:t>Щукин (пр. 573, 581, 586, 1552), (1950-е-60 г.-)- Д. Г. Соколов (пр. 1551, 1552,1881), (-1954-58 г.-)- В.И. Могилевич (пр. 310, 392), (1950-е)- С.М. Стеркин (пр. 569, 569А), Н.Л. Кузьмичев (пр. 563), (-1959-60 г.-)- П.С. Возный (пр. 580, 592, 596), (1960-е)- С.А. Никитенков (пр. 592).</w:t>
      </w:r>
    </w:p>
    <w:p w14:paraId="0A13F1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гл. конструкторов: (1956 г.)- Б.К. Сидоров (пр. 567).</w:t>
      </w:r>
    </w:p>
    <w:p w14:paraId="3A295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механического (1934 г.-)- П.И. Титов; (09.1938 г.)- С.И. Каськов.</w:t>
      </w:r>
    </w:p>
    <w:p w14:paraId="5EB669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группы буксиростроения (1920-е)- П.И. Халимович.</w:t>
      </w:r>
    </w:p>
    <w:p w14:paraId="170218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Создано: буксиры: рейдовый типа «Профинтерн» (1926), колесный типа «Горняк» (1928), морской типа</w:t>
      </w:r>
      <w:r w:rsidRPr="001B4616">
        <w:rPr>
          <w:rFonts w:ascii="Times New Roman" w:hAnsi="Times New Roman" w:cs="Times New Roman"/>
          <w:smallCaps/>
          <w:color w:val="000000" w:themeColor="text1"/>
          <w:sz w:val="16"/>
          <w:szCs w:val="16"/>
        </w:rPr>
        <w:t xml:space="preserve"> «МБ» </w:t>
      </w:r>
      <w:r w:rsidRPr="001B4616">
        <w:rPr>
          <w:rFonts w:ascii="Times New Roman" w:hAnsi="Times New Roman" w:cs="Times New Roman"/>
          <w:color w:val="000000" w:themeColor="text1"/>
          <w:sz w:val="16"/>
          <w:szCs w:val="16"/>
        </w:rPr>
        <w:t>400 л.с. пр. 130 (1933), 400 л.с. типа «Беломорский» (1930-е), морской паровой 500 л.с. пр. 730 (1940-е): сухогрузы: типа «Пионер» (1928), пр. 564 (1950-е), пр. 567 (1956); лесовозы: типа «Волголес»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1B4616">
        <w:rPr>
          <w:rFonts w:ascii="Times New Roman" w:hAnsi="Times New Roman" w:cs="Times New Roman"/>
          <w:color w:val="000000" w:themeColor="text1"/>
          <w:sz w:val="16"/>
          <w:szCs w:val="16"/>
          <w:lang w:val="en-US"/>
        </w:rPr>
        <w:t>I</w:t>
      </w:r>
      <w:r w:rsidRPr="001B4616">
        <w:rPr>
          <w:rFonts w:ascii="Times New Roman" w:hAnsi="Times New Roman" w:cs="Times New Roman"/>
          <w:color w:val="000000" w:themeColor="text1"/>
          <w:sz w:val="16"/>
          <w:szCs w:val="16"/>
        </w:rPr>
        <w:t>», «Севморпуть-П» (1935); ледоколы пр. 51 (1935), типа «Серго Орджоникидзе» (1936); спасательное судно пр. 54 (1937): лоцмейстерское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1B4616">
        <w:rPr>
          <w:rFonts w:ascii="Times New Roman" w:hAnsi="Times New Roman" w:cs="Times New Roman"/>
          <w:color w:val="000000" w:themeColor="text1"/>
          <w:sz w:val="16"/>
          <w:szCs w:val="16"/>
          <w:vertAlign w:val="superscript"/>
        </w:rPr>
        <w:t>61</w:t>
      </w:r>
      <w:r w:rsidRPr="001B4616">
        <w:rPr>
          <w:rFonts w:ascii="Times New Roman" w:hAnsi="Times New Roman" w:cs="Times New Roman"/>
          <w:color w:val="000000" w:themeColor="text1"/>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4684E897"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E65D02" w14:textId="052E7075" w:rsidR="009C53B5" w:rsidRPr="001B4616" w:rsidRDefault="009C53B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38B08D2" w14:textId="77777777" w:rsidR="009C53B5" w:rsidRPr="001B4616" w:rsidRDefault="009C53B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CAF10"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w:t>
      </w:r>
      <w:r w:rsidRPr="003600B8">
        <w:rPr>
          <w:rFonts w:ascii="Times New Roman" w:hAnsi="Times New Roman" w:cs="Times New Roman"/>
          <w:color w:val="0070C0"/>
          <w:sz w:val="16"/>
          <w:szCs w:val="16"/>
        </w:rPr>
        <w:softHyphen/>
        <w:t>тябре 1925 г. стали строить вто</w:t>
      </w:r>
      <w:r w:rsidRPr="003600B8">
        <w:rPr>
          <w:rFonts w:ascii="Times New Roman" w:hAnsi="Times New Roman" w:cs="Times New Roman"/>
          <w:color w:val="0070C0"/>
          <w:sz w:val="16"/>
          <w:szCs w:val="16"/>
        </w:rPr>
        <w:softHyphen/>
        <w:t>рой S.55 (ММ 19), который оснастили более мощными двигателя</w:t>
      </w:r>
      <w:r w:rsidRPr="003600B8">
        <w:rPr>
          <w:rFonts w:ascii="Times New Roman" w:hAnsi="Times New Roman" w:cs="Times New Roman"/>
          <w:color w:val="0070C0"/>
          <w:sz w:val="16"/>
          <w:szCs w:val="16"/>
        </w:rPr>
        <w:softHyphen/>
        <w:t>ми Лоррэн-Дитрих 12Db по 400 л.с.</w:t>
      </w:r>
    </w:p>
    <w:p w14:paraId="13A4BC8D"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По-видимому, в исходном виде этот гидроплан так и не поднялся в воздух. 27 сентября 1926 г. уже министерство аэронавтики предложило переделать его в машину более традиционной схемы - с одной лодкой и поддерживающими поплавками под крылом. В результате возник проект S.63. Такой самолет вы</w:t>
      </w:r>
      <w:r w:rsidRPr="003600B8">
        <w:rPr>
          <w:rFonts w:ascii="Times New Roman" w:hAnsi="Times New Roman" w:cs="Times New Roman"/>
          <w:color w:val="0070C0"/>
          <w:sz w:val="16"/>
          <w:szCs w:val="16"/>
        </w:rPr>
        <w:softHyphen/>
        <w:t>вели на испытания в сентябре 1927 г. Но военным он опять не приглянулся, и его переделали в пассажирский.</w:t>
      </w:r>
    </w:p>
    <w:p w14:paraId="31E2287E"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Конструктор взялся за проектирова</w:t>
      </w:r>
      <w:r w:rsidRPr="003600B8">
        <w:rPr>
          <w:rFonts w:ascii="Times New Roman" w:hAnsi="Times New Roman" w:cs="Times New Roman"/>
          <w:color w:val="0070C0"/>
          <w:sz w:val="16"/>
          <w:szCs w:val="16"/>
        </w:rPr>
        <w:softHyphen/>
        <w:t>ние гражданского варианта машины, использующего большой внутренний объем лодок. Так появился проект S.55C.</w:t>
      </w:r>
    </w:p>
    <w:p w14:paraId="4C383740"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Эта модификация отличалась коротки</w:t>
      </w:r>
      <w:r w:rsidRPr="003600B8">
        <w:rPr>
          <w:rFonts w:ascii="Times New Roman" w:hAnsi="Times New Roman" w:cs="Times New Roman"/>
          <w:color w:val="0070C0"/>
          <w:sz w:val="16"/>
          <w:szCs w:val="16"/>
        </w:rPr>
        <w:softHyphen/>
        <w:t>ми лодками с округлой кормой, в кото</w:t>
      </w:r>
      <w:r w:rsidRPr="003600B8">
        <w:rPr>
          <w:rFonts w:ascii="Times New Roman" w:hAnsi="Times New Roman" w:cs="Times New Roman"/>
          <w:color w:val="0070C0"/>
          <w:sz w:val="16"/>
          <w:szCs w:val="16"/>
        </w:rPr>
        <w:softHyphen/>
        <w:t>рых оборудовали пассажирские салоны с большими прямоугольными окнами. Всего самолет мог увезти до пяти пасса</w:t>
      </w:r>
      <w:r w:rsidRPr="003600B8">
        <w:rPr>
          <w:rFonts w:ascii="Times New Roman" w:hAnsi="Times New Roman" w:cs="Times New Roman"/>
          <w:color w:val="0070C0"/>
          <w:sz w:val="16"/>
          <w:szCs w:val="16"/>
        </w:rPr>
        <w:softHyphen/>
        <w:t>жиров при трех членах экипажа. Моторы Лоррэн-Дитрих 12Db устанавливались без капотирования, что стало характер</w:t>
      </w:r>
      <w:r w:rsidRPr="003600B8">
        <w:rPr>
          <w:rFonts w:ascii="Times New Roman" w:hAnsi="Times New Roman" w:cs="Times New Roman"/>
          <w:color w:val="0070C0"/>
          <w:sz w:val="16"/>
          <w:szCs w:val="16"/>
        </w:rPr>
        <w:softHyphen/>
        <w:t>ным для всех ранних вариантов само</w:t>
      </w:r>
      <w:r w:rsidRPr="003600B8">
        <w:rPr>
          <w:rFonts w:ascii="Times New Roman" w:hAnsi="Times New Roman" w:cs="Times New Roman"/>
          <w:color w:val="0070C0"/>
          <w:sz w:val="16"/>
          <w:szCs w:val="16"/>
        </w:rPr>
        <w:softHyphen/>
        <w:t>лета.</w:t>
      </w:r>
    </w:p>
    <w:p w14:paraId="23AC650C"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проекту проявила интерес авиаком</w:t>
      </w:r>
      <w:r w:rsidRPr="003600B8">
        <w:rPr>
          <w:rFonts w:ascii="Times New Roman" w:hAnsi="Times New Roman" w:cs="Times New Roman"/>
          <w:color w:val="0070C0"/>
          <w:sz w:val="16"/>
          <w:szCs w:val="16"/>
        </w:rPr>
        <w:softHyphen/>
        <w:t>пания «Аэро эспрессо итальяна». Опыт</w:t>
      </w:r>
      <w:r w:rsidRPr="003600B8">
        <w:rPr>
          <w:rFonts w:ascii="Times New Roman" w:hAnsi="Times New Roman" w:cs="Times New Roman"/>
          <w:color w:val="0070C0"/>
          <w:sz w:val="16"/>
          <w:szCs w:val="16"/>
        </w:rPr>
        <w:softHyphen/>
        <w:t>ного образца S.55C строить не стали, а сразу заложили серию.</w:t>
      </w:r>
    </w:p>
    <w:p w14:paraId="27AD4C30"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«Аэро эспрессо итальяна» заказала партию из семи S.55C. Компания получила первую машину в конце 1925 г. и еще шесть - в следующем году.</w:t>
      </w:r>
    </w:p>
    <w:p w14:paraId="3E508436"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Летающие лодки этой модификации комплектовались моторами Лоррэн-Дит</w:t>
      </w:r>
      <w:r w:rsidRPr="003600B8">
        <w:rPr>
          <w:rFonts w:ascii="Times New Roman" w:hAnsi="Times New Roman" w:cs="Times New Roman"/>
          <w:color w:val="0070C0"/>
          <w:sz w:val="16"/>
          <w:szCs w:val="16"/>
        </w:rPr>
        <w:softHyphen/>
        <w:t>рих 12Db и двухлопастными деревянны</w:t>
      </w:r>
      <w:r w:rsidRPr="003600B8">
        <w:rPr>
          <w:rFonts w:ascii="Times New Roman" w:hAnsi="Times New Roman" w:cs="Times New Roman"/>
          <w:color w:val="0070C0"/>
          <w:sz w:val="16"/>
          <w:szCs w:val="16"/>
        </w:rPr>
        <w:softHyphen/>
        <w:t>ми пропеллерами диаметром 3,9 м. Капо</w:t>
      </w:r>
      <w:r w:rsidRPr="003600B8">
        <w:rPr>
          <w:rFonts w:ascii="Times New Roman" w:hAnsi="Times New Roman" w:cs="Times New Roman"/>
          <w:color w:val="0070C0"/>
          <w:sz w:val="16"/>
          <w:szCs w:val="16"/>
        </w:rPr>
        <w:softHyphen/>
        <w:t>тировать двигатели не стали, решив, что улучшение охлаждения важнее, чем аэро</w:t>
      </w:r>
      <w:r w:rsidRPr="003600B8">
        <w:rPr>
          <w:rFonts w:ascii="Times New Roman" w:hAnsi="Times New Roman" w:cs="Times New Roman"/>
          <w:color w:val="0070C0"/>
          <w:sz w:val="16"/>
          <w:szCs w:val="16"/>
        </w:rPr>
        <w:softHyphen/>
        <w:t>динамика при сравнительно небольшой скорости полета. Это добавило примерно 20 км/ч к максимальной скорости.</w:t>
      </w:r>
    </w:p>
    <w:p w14:paraId="31ECDCFE" w14:textId="77777777" w:rsidR="000C58CB" w:rsidRPr="003600B8" w:rsidRDefault="000C58CB" w:rsidP="000C58C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Вел себя самолет на воде превосход</w:t>
      </w:r>
      <w:r w:rsidRPr="003600B8">
        <w:rPr>
          <w:rFonts w:ascii="Times New Roman" w:hAnsi="Times New Roman" w:cs="Times New Roman"/>
          <w:color w:val="0070C0"/>
          <w:sz w:val="16"/>
          <w:szCs w:val="16"/>
        </w:rPr>
        <w:softHyphen/>
        <w:t>но. Лодка уверенно взлетала и садилась даже при значительном волнении моря. А вот маневренность на воде оказалась посредственной. Две лодки создавали большое сопротивление, а стоявшие друг за другом по оси самолета моторы не позволяли играть оборотами, как при расположении их на крыле в ряд. Скоро</w:t>
      </w:r>
      <w:r w:rsidRPr="003600B8">
        <w:rPr>
          <w:rFonts w:ascii="Times New Roman" w:hAnsi="Times New Roman" w:cs="Times New Roman"/>
          <w:color w:val="0070C0"/>
          <w:sz w:val="16"/>
          <w:szCs w:val="16"/>
        </w:rPr>
        <w:softHyphen/>
        <w:t>подъемность и потолок тоже были далеко не выдающимися, но для морской маши</w:t>
      </w:r>
      <w:r w:rsidRPr="003600B8">
        <w:rPr>
          <w:rFonts w:ascii="Times New Roman" w:hAnsi="Times New Roman" w:cs="Times New Roman"/>
          <w:color w:val="0070C0"/>
          <w:sz w:val="16"/>
          <w:szCs w:val="16"/>
        </w:rPr>
        <w:softHyphen/>
        <w:t>ны это сочли не очень важным (24944).</w:t>
      </w:r>
    </w:p>
    <w:p w14:paraId="66E6B9CA" w14:textId="77777777" w:rsidR="000C58CB" w:rsidRPr="003600B8" w:rsidRDefault="000C58CB" w:rsidP="000C58CB">
      <w:pPr>
        <w:spacing w:after="0" w:line="240" w:lineRule="auto"/>
        <w:jc w:val="both"/>
        <w:rPr>
          <w:rFonts w:ascii="Times New Roman" w:hAnsi="Times New Roman" w:cs="Times New Roman"/>
          <w:color w:val="0070C0"/>
          <w:sz w:val="16"/>
          <w:szCs w:val="16"/>
        </w:rPr>
      </w:pPr>
    </w:p>
    <w:p w14:paraId="37D6518F" w14:textId="77777777" w:rsidR="009C53B5" w:rsidRPr="001B4616" w:rsidRDefault="009C53B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Чехословацкий Авиа BH-21R выигрывает чехословацкие национальные воздушные гонки на 200 км (120 миль) при средней скорости 300.59 км / ч (186,78 миль в часе) (20355).</w:t>
      </w:r>
    </w:p>
    <w:p w14:paraId="3403AFC5" w14:textId="77777777" w:rsidR="009C53B5" w:rsidRPr="001B4616" w:rsidRDefault="009C53B5" w:rsidP="001B4616">
      <w:pPr>
        <w:spacing w:after="0" w:line="240" w:lineRule="auto"/>
        <w:jc w:val="both"/>
        <w:rPr>
          <w:rFonts w:ascii="Times New Roman" w:hAnsi="Times New Roman" w:cs="Times New Roman"/>
          <w:color w:val="000000" w:themeColor="text1"/>
          <w:sz w:val="16"/>
          <w:szCs w:val="16"/>
        </w:rPr>
      </w:pPr>
    </w:p>
    <w:p w14:paraId="0C41DDB1"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сентябре 1925 года первый американский большой дирижабль ZR-1 «Шенандоа» (Shenandoah), который начал летать в 1923 году и был по</w:t>
      </w:r>
      <w:r w:rsidRPr="001B4616">
        <w:rPr>
          <w:rFonts w:ascii="Times New Roman" w:hAnsi="Times New Roman" w:cs="Times New Roman"/>
          <w:color w:val="000000" w:themeColor="text1"/>
          <w:sz w:val="16"/>
          <w:szCs w:val="16"/>
        </w:rPr>
        <w:softHyphen/>
        <w:t>врежден шквалистым ветром в январе, опять же по причине непогоды (а также и недостаточ</w:t>
      </w:r>
      <w:r w:rsidRPr="001B4616">
        <w:rPr>
          <w:rFonts w:ascii="Times New Roman" w:hAnsi="Times New Roman" w:cs="Times New Roman"/>
          <w:color w:val="000000" w:themeColor="text1"/>
          <w:sz w:val="16"/>
          <w:szCs w:val="16"/>
        </w:rPr>
        <w:softHyphen/>
        <w:t>ной прочности), потерпел катастрофу (23378).</w:t>
      </w:r>
    </w:p>
    <w:p w14:paraId="55E27810"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p>
    <w:p w14:paraId="0C7AE3B9" w14:textId="77777777" w:rsidR="009C53B5" w:rsidRPr="001B4616" w:rsidRDefault="009C53B5" w:rsidP="001B4616">
      <w:pPr>
        <w:pStyle w:val="ae"/>
        <w:shd w:val="clear" w:color="auto" w:fill="FFFFFF"/>
        <w:spacing w:before="0" w:after="0"/>
        <w:jc w:val="both"/>
        <w:rPr>
          <w:color w:val="000000" w:themeColor="text1"/>
          <w:sz w:val="16"/>
          <w:szCs w:val="16"/>
        </w:rPr>
      </w:pPr>
      <w:r w:rsidRPr="001B4616">
        <w:rPr>
          <w:color w:val="000000" w:themeColor="text1"/>
          <w:sz w:val="16"/>
          <w:szCs w:val="16"/>
        </w:rPr>
        <w:t>С сентября 1925 года за год Марокканской войны летчики эскадрильи 5В2 Авиации ВМС Франции налетали 1200 часов над Сахарой, сбросив 250 т бомб, но так и не справились с кочевниками (22796).</w:t>
      </w:r>
    </w:p>
    <w:p w14:paraId="617EEACD" w14:textId="77777777" w:rsidR="009C53B5" w:rsidRPr="001B4616" w:rsidRDefault="009C53B5" w:rsidP="001B4616">
      <w:pPr>
        <w:pStyle w:val="ae"/>
        <w:shd w:val="clear" w:color="auto" w:fill="FFFFFF"/>
        <w:spacing w:before="0" w:after="0"/>
        <w:jc w:val="both"/>
        <w:rPr>
          <w:color w:val="000000" w:themeColor="text1"/>
          <w:sz w:val="16"/>
          <w:szCs w:val="16"/>
        </w:rPr>
      </w:pPr>
    </w:p>
    <w:p w14:paraId="73DBC46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10B15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F5831"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года, когда история этого са</w:t>
      </w:r>
      <w:r w:rsidRPr="001B4616">
        <w:rPr>
          <w:rFonts w:ascii="Times New Roman" w:hAnsi="Times New Roman" w:cs="Times New Roman"/>
          <w:color w:val="000000" w:themeColor="text1"/>
          <w:sz w:val="16"/>
          <w:szCs w:val="16"/>
        </w:rPr>
        <w:softHyphen/>
        <w:t>молета только начиналась, конструкторский отдел ЦАГИ, известный как АГОС (Авиа</w:t>
      </w:r>
      <w:r w:rsidRPr="001B4616">
        <w:rPr>
          <w:rFonts w:ascii="Times New Roman" w:hAnsi="Times New Roman" w:cs="Times New Roman"/>
          <w:color w:val="000000" w:themeColor="text1"/>
          <w:sz w:val="16"/>
          <w:szCs w:val="16"/>
        </w:rPr>
        <w:softHyphen/>
        <w:t>ция, Гидроавиация, Опытное строительст</w:t>
      </w:r>
      <w:r w:rsidRPr="001B4616">
        <w:rPr>
          <w:rFonts w:ascii="Times New Roman" w:hAnsi="Times New Roman" w:cs="Times New Roman"/>
          <w:color w:val="000000" w:themeColor="text1"/>
          <w:sz w:val="16"/>
          <w:szCs w:val="16"/>
        </w:rPr>
        <w:softHyphen/>
        <w:t>во), в системе советской авиапромышлен</w:t>
      </w:r>
      <w:r w:rsidRPr="001B4616">
        <w:rPr>
          <w:rFonts w:ascii="Times New Roman" w:hAnsi="Times New Roman" w:cs="Times New Roman"/>
          <w:color w:val="000000" w:themeColor="text1"/>
          <w:sz w:val="16"/>
          <w:szCs w:val="16"/>
        </w:rPr>
        <w:softHyphen/>
        <w:t>ности уже воспринимался как вполне ува</w:t>
      </w:r>
      <w:r w:rsidRPr="001B4616">
        <w:rPr>
          <w:rFonts w:ascii="Times New Roman" w:hAnsi="Times New Roman" w:cs="Times New Roman"/>
          <w:color w:val="000000" w:themeColor="text1"/>
          <w:sz w:val="16"/>
          <w:szCs w:val="16"/>
        </w:rPr>
        <w:softHyphen/>
        <w:t>жаемая и серьезная организация. Все бега</w:t>
      </w:r>
      <w:r w:rsidRPr="001B4616">
        <w:rPr>
          <w:rFonts w:ascii="Times New Roman" w:hAnsi="Times New Roman" w:cs="Times New Roman"/>
          <w:color w:val="000000" w:themeColor="text1"/>
          <w:sz w:val="16"/>
          <w:szCs w:val="16"/>
        </w:rPr>
        <w:softHyphen/>
        <w:t>ющие, плавающие и летающие машины, со</w:t>
      </w:r>
      <w:r w:rsidRPr="001B4616">
        <w:rPr>
          <w:rFonts w:ascii="Times New Roman" w:hAnsi="Times New Roman" w:cs="Times New Roman"/>
          <w:color w:val="000000" w:themeColor="text1"/>
          <w:sz w:val="16"/>
          <w:szCs w:val="16"/>
        </w:rPr>
        <w:softHyphen/>
        <w:t>зданные в АГОСе, получали наименование АНТ, что соответствовало инициалам руко</w:t>
      </w:r>
      <w:r w:rsidRPr="001B4616">
        <w:rPr>
          <w:rFonts w:ascii="Times New Roman" w:hAnsi="Times New Roman" w:cs="Times New Roman"/>
          <w:color w:val="000000" w:themeColor="text1"/>
          <w:sz w:val="16"/>
          <w:szCs w:val="16"/>
        </w:rPr>
        <w:softHyphen/>
        <w:t>водителя коллектива — Андрея Николаеви</w:t>
      </w:r>
      <w:r w:rsidRPr="001B4616">
        <w:rPr>
          <w:rFonts w:ascii="Times New Roman" w:hAnsi="Times New Roman" w:cs="Times New Roman"/>
          <w:color w:val="000000" w:themeColor="text1"/>
          <w:sz w:val="16"/>
          <w:szCs w:val="16"/>
        </w:rPr>
        <w:softHyphen/>
        <w:t>ча Туполева. Нацелившись на создание лета</w:t>
      </w:r>
      <w:r w:rsidRPr="001B4616">
        <w:rPr>
          <w:rFonts w:ascii="Times New Roman" w:hAnsi="Times New Roman" w:cs="Times New Roman"/>
          <w:color w:val="000000" w:themeColor="text1"/>
          <w:sz w:val="16"/>
          <w:szCs w:val="16"/>
        </w:rPr>
        <w:softHyphen/>
        <w:t>тельных аппаратов исключительно из «кры</w:t>
      </w:r>
      <w:r w:rsidRPr="001B4616">
        <w:rPr>
          <w:rFonts w:ascii="Times New Roman" w:hAnsi="Times New Roman" w:cs="Times New Roman"/>
          <w:color w:val="000000" w:themeColor="text1"/>
          <w:sz w:val="16"/>
          <w:szCs w:val="16"/>
        </w:rPr>
        <w:softHyphen/>
        <w:t>латого» металла дюралюминия (кольчугалю</w:t>
      </w:r>
      <w:r w:rsidRPr="001B4616">
        <w:rPr>
          <w:rFonts w:ascii="Times New Roman" w:hAnsi="Times New Roman" w:cs="Times New Roman"/>
          <w:color w:val="000000" w:themeColor="text1"/>
          <w:sz w:val="16"/>
          <w:szCs w:val="16"/>
        </w:rPr>
        <w:softHyphen/>
        <w:t>миния) в АГОС ЦАГИ для накопления опы</w:t>
      </w:r>
      <w:r w:rsidRPr="001B4616">
        <w:rPr>
          <w:rFonts w:ascii="Times New Roman" w:hAnsi="Times New Roman" w:cs="Times New Roman"/>
          <w:color w:val="000000" w:themeColor="text1"/>
          <w:sz w:val="16"/>
          <w:szCs w:val="16"/>
        </w:rPr>
        <w:softHyphen/>
        <w:t>та поначалу сосредоточили свои усилия на более приземленных, но, тем не менее, во</w:t>
      </w:r>
      <w:r w:rsidRPr="001B4616">
        <w:rPr>
          <w:rFonts w:ascii="Times New Roman" w:hAnsi="Times New Roman" w:cs="Times New Roman"/>
          <w:color w:val="000000" w:themeColor="text1"/>
          <w:sz w:val="16"/>
          <w:szCs w:val="16"/>
        </w:rPr>
        <w:softHyphen/>
        <w:t>стребованных объектах — зимних аэросанях и речных глиссерах. В 1923 году здесь по</w:t>
      </w:r>
      <w:r w:rsidRPr="001B4616">
        <w:rPr>
          <w:rFonts w:ascii="Times New Roman" w:hAnsi="Times New Roman" w:cs="Times New Roman"/>
          <w:color w:val="000000" w:themeColor="text1"/>
          <w:sz w:val="16"/>
          <w:szCs w:val="16"/>
        </w:rPr>
        <w:softHyphen/>
        <w:t>строили первые цельнометаллические аэро</w:t>
      </w:r>
      <w:r w:rsidRPr="001B4616">
        <w:rPr>
          <w:rFonts w:ascii="Times New Roman" w:hAnsi="Times New Roman" w:cs="Times New Roman"/>
          <w:color w:val="000000" w:themeColor="text1"/>
          <w:sz w:val="16"/>
          <w:szCs w:val="16"/>
        </w:rPr>
        <w:softHyphen/>
        <w:t>сани АНТ-Ш и цельнометаллический реч</w:t>
      </w:r>
      <w:r w:rsidRPr="001B4616">
        <w:rPr>
          <w:rFonts w:ascii="Times New Roman" w:hAnsi="Times New Roman" w:cs="Times New Roman"/>
          <w:color w:val="000000" w:themeColor="text1"/>
          <w:sz w:val="16"/>
          <w:szCs w:val="16"/>
        </w:rPr>
        <w:softHyphen/>
        <w:t>ной глиссер ГАНТ-2. Далее, практически не</w:t>
      </w:r>
      <w:r w:rsidRPr="001B4616">
        <w:rPr>
          <w:rFonts w:ascii="Times New Roman" w:hAnsi="Times New Roman" w:cs="Times New Roman"/>
          <w:color w:val="000000" w:themeColor="text1"/>
          <w:sz w:val="16"/>
          <w:szCs w:val="16"/>
        </w:rPr>
        <w:softHyphen/>
        <w:t>замедлительно последовало проектирование и строительство металлических самолетов. В 1924 году полетел небольшой пассажирский моноплан АНТ-2, еше через год в воздух под</w:t>
      </w:r>
      <w:r w:rsidRPr="001B4616">
        <w:rPr>
          <w:rFonts w:ascii="Times New Roman" w:hAnsi="Times New Roman" w:cs="Times New Roman"/>
          <w:color w:val="000000" w:themeColor="text1"/>
          <w:sz w:val="16"/>
          <w:szCs w:val="16"/>
        </w:rPr>
        <w:softHyphen/>
        <w:t>нялись разведчик АНТ-3 и двухмоторный прототип бомбовоза АНТ-4. Таким образом, в активе Центрального аэрогидродинамиче</w:t>
      </w:r>
      <w:r w:rsidRPr="001B4616">
        <w:rPr>
          <w:rFonts w:ascii="Times New Roman" w:hAnsi="Times New Roman" w:cs="Times New Roman"/>
          <w:color w:val="000000" w:themeColor="text1"/>
          <w:sz w:val="16"/>
          <w:szCs w:val="16"/>
        </w:rPr>
        <w:softHyphen/>
        <w:t>ского института для полного комплекта из известных тогда основных сухопутных само</w:t>
      </w:r>
      <w:r w:rsidRPr="001B4616">
        <w:rPr>
          <w:rFonts w:ascii="Times New Roman" w:hAnsi="Times New Roman" w:cs="Times New Roman"/>
          <w:color w:val="000000" w:themeColor="text1"/>
          <w:sz w:val="16"/>
          <w:szCs w:val="16"/>
        </w:rPr>
        <w:softHyphen/>
        <w:t>летов не хватало только истребителя.</w:t>
      </w:r>
    </w:p>
    <w:p w14:paraId="66272D9C"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Поэтому вовсе неудивительно, что подго</w:t>
      </w:r>
      <w:r w:rsidRPr="001B4616">
        <w:rPr>
          <w:rFonts w:ascii="Times New Roman" w:hAnsi="Times New Roman" w:cs="Times New Roman"/>
          <w:color w:val="000000" w:themeColor="text1"/>
          <w:sz w:val="16"/>
          <w:szCs w:val="16"/>
        </w:rPr>
        <w:softHyphen/>
        <w:t>товленное в Управлении ВВС Красной Ар</w:t>
      </w:r>
      <w:r w:rsidRPr="001B4616">
        <w:rPr>
          <w:rFonts w:ascii="Times New Roman" w:hAnsi="Times New Roman" w:cs="Times New Roman"/>
          <w:color w:val="000000" w:themeColor="text1"/>
          <w:sz w:val="16"/>
          <w:szCs w:val="16"/>
        </w:rPr>
        <w:softHyphen/>
        <w:t>мии осенью 1925 года задание на цельноме</w:t>
      </w:r>
      <w:r w:rsidRPr="001B4616">
        <w:rPr>
          <w:rFonts w:ascii="Times New Roman" w:hAnsi="Times New Roman" w:cs="Times New Roman"/>
          <w:color w:val="000000" w:themeColor="text1"/>
          <w:sz w:val="16"/>
          <w:szCs w:val="16"/>
        </w:rPr>
        <w:softHyphen/>
        <w:t>таллический истребитель направили в ЦА</w:t>
      </w:r>
      <w:r w:rsidRPr="001B4616">
        <w:rPr>
          <w:rFonts w:ascii="Times New Roman" w:hAnsi="Times New Roman" w:cs="Times New Roman"/>
          <w:color w:val="000000" w:themeColor="text1"/>
          <w:sz w:val="16"/>
          <w:szCs w:val="16"/>
        </w:rPr>
        <w:softHyphen/>
        <w:t>ГИ. Согласно первоначальным требованиям задания этот самолет должен был развивать максимальную скорость у земли 260 км/ч, а время набора им высоты 5000 метров не должно было превышать 12 минут.</w:t>
      </w:r>
    </w:p>
    <w:p w14:paraId="080DA366"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Возможно, такое развитие событий было подготовлено не только очевидными успеха</w:t>
      </w:r>
      <w:r w:rsidRPr="001B4616">
        <w:rPr>
          <w:rFonts w:ascii="Times New Roman" w:hAnsi="Times New Roman" w:cs="Times New Roman"/>
          <w:color w:val="000000" w:themeColor="text1"/>
          <w:sz w:val="16"/>
          <w:szCs w:val="16"/>
        </w:rPr>
        <w:softHyphen/>
        <w:t>ми конструкторского отдела института. Ве</w:t>
      </w:r>
      <w:r w:rsidRPr="001B4616">
        <w:rPr>
          <w:rFonts w:ascii="Times New Roman" w:hAnsi="Times New Roman" w:cs="Times New Roman"/>
          <w:color w:val="000000" w:themeColor="text1"/>
          <w:sz w:val="16"/>
          <w:szCs w:val="16"/>
        </w:rPr>
        <w:softHyphen/>
        <w:t>роятнее всего переговоры А.Н. Туполева с начальником Управления ВВС П.И. Бара</w:t>
      </w:r>
      <w:r w:rsidRPr="001B4616">
        <w:rPr>
          <w:rFonts w:ascii="Times New Roman" w:hAnsi="Times New Roman" w:cs="Times New Roman"/>
          <w:color w:val="000000" w:themeColor="text1"/>
          <w:sz w:val="16"/>
          <w:szCs w:val="16"/>
        </w:rPr>
        <w:softHyphen/>
        <w:t>новым о создании истребителя велись в те</w:t>
      </w:r>
      <w:r w:rsidRPr="001B4616">
        <w:rPr>
          <w:rFonts w:ascii="Times New Roman" w:hAnsi="Times New Roman" w:cs="Times New Roman"/>
          <w:color w:val="000000" w:themeColor="text1"/>
          <w:sz w:val="16"/>
          <w:szCs w:val="16"/>
        </w:rPr>
        <w:softHyphen/>
        <w:t>чение года, ибо проект такого аппарата, по</w:t>
      </w:r>
      <w:r w:rsidRPr="001B4616">
        <w:rPr>
          <w:rFonts w:ascii="Times New Roman" w:hAnsi="Times New Roman" w:cs="Times New Roman"/>
          <w:color w:val="000000" w:themeColor="text1"/>
          <w:sz w:val="16"/>
          <w:szCs w:val="16"/>
        </w:rPr>
        <w:softHyphen/>
        <w:t>лучившего обозначение АНТ-5, уже в кон</w:t>
      </w:r>
      <w:r w:rsidRPr="001B4616">
        <w:rPr>
          <w:rFonts w:ascii="Times New Roman" w:hAnsi="Times New Roman" w:cs="Times New Roman"/>
          <w:color w:val="000000" w:themeColor="text1"/>
          <w:sz w:val="16"/>
          <w:szCs w:val="16"/>
        </w:rPr>
        <w:softHyphen/>
        <w:t>це 1925 г.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1B4616">
        <w:rPr>
          <w:rFonts w:ascii="Times New Roman" w:hAnsi="Times New Roman" w:cs="Times New Roman"/>
          <w:color w:val="000000" w:themeColor="text1"/>
          <w:sz w:val="16"/>
          <w:szCs w:val="16"/>
        </w:rPr>
        <w:softHyphen/>
        <w:t>бом случае, его создатели очень вниматель</w:t>
      </w:r>
      <w:r w:rsidRPr="001B4616">
        <w:rPr>
          <w:rFonts w:ascii="Times New Roman" w:hAnsi="Times New Roman" w:cs="Times New Roman"/>
          <w:color w:val="000000" w:themeColor="text1"/>
          <w:sz w:val="16"/>
          <w:szCs w:val="16"/>
        </w:rPr>
        <w:softHyphen/>
        <w:t>но изучили голландский истребитель Фок- кер О.Х1, ибо сходство двух самолетов бы</w:t>
      </w:r>
      <w:r w:rsidRPr="001B4616">
        <w:rPr>
          <w:rFonts w:ascii="Times New Roman" w:hAnsi="Times New Roman" w:cs="Times New Roman"/>
          <w:color w:val="000000" w:themeColor="text1"/>
          <w:sz w:val="16"/>
          <w:szCs w:val="16"/>
        </w:rPr>
        <w:softHyphen/>
        <w:t>ло весьма ощутимым. С другой стороны, об</w:t>
      </w:r>
      <w:r w:rsidRPr="001B4616">
        <w:rPr>
          <w:rFonts w:ascii="Times New Roman" w:hAnsi="Times New Roman" w:cs="Times New Roman"/>
          <w:color w:val="000000" w:themeColor="text1"/>
          <w:sz w:val="16"/>
          <w:szCs w:val="16"/>
        </w:rPr>
        <w:softHyphen/>
        <w:t>ращение к архиву продувок аэродинамиче</w:t>
      </w:r>
      <w:r w:rsidRPr="001B4616">
        <w:rPr>
          <w:rFonts w:ascii="Times New Roman" w:hAnsi="Times New Roman" w:cs="Times New Roman"/>
          <w:color w:val="000000" w:themeColor="text1"/>
          <w:sz w:val="16"/>
          <w:szCs w:val="16"/>
        </w:rPr>
        <w:softHyphen/>
        <w:t>ских моделей ЦАГИ 1920-х годов показыва</w:t>
      </w:r>
      <w:r w:rsidRPr="001B4616">
        <w:rPr>
          <w:rFonts w:ascii="Times New Roman" w:hAnsi="Times New Roman" w:cs="Times New Roman"/>
          <w:color w:val="000000" w:themeColor="text1"/>
          <w:sz w:val="16"/>
          <w:szCs w:val="16"/>
        </w:rPr>
        <w:softHyphen/>
        <w:t>ет, что в пределах выбранной схемы истреби</w:t>
      </w:r>
      <w:r w:rsidRPr="001B4616">
        <w:rPr>
          <w:rFonts w:ascii="Times New Roman" w:hAnsi="Times New Roman" w:cs="Times New Roman"/>
          <w:color w:val="000000" w:themeColor="text1"/>
          <w:sz w:val="16"/>
          <w:szCs w:val="16"/>
        </w:rPr>
        <w:softHyphen/>
        <w:t>теля проводились обширные поиски различ</w:t>
      </w:r>
      <w:r w:rsidRPr="001B4616">
        <w:rPr>
          <w:rFonts w:ascii="Times New Roman" w:hAnsi="Times New Roman" w:cs="Times New Roman"/>
          <w:color w:val="000000" w:themeColor="text1"/>
          <w:sz w:val="16"/>
          <w:szCs w:val="16"/>
        </w:rPr>
        <w:softHyphen/>
        <w:t>ных крыльев и соотношений рулевых повер</w:t>
      </w:r>
      <w:r w:rsidRPr="001B4616">
        <w:rPr>
          <w:rFonts w:ascii="Times New Roman" w:hAnsi="Times New Roman" w:cs="Times New Roman"/>
          <w:color w:val="000000" w:themeColor="text1"/>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1B4616">
        <w:rPr>
          <w:rFonts w:ascii="Times New Roman" w:hAnsi="Times New Roman" w:cs="Times New Roman"/>
          <w:color w:val="000000" w:themeColor="text1"/>
          <w:sz w:val="16"/>
          <w:szCs w:val="16"/>
        </w:rPr>
        <w:softHyphen/>
        <w:t>хого. Позднее самолет АНТ-5 включили в об</w:t>
      </w:r>
      <w:r w:rsidRPr="001B4616">
        <w:rPr>
          <w:rFonts w:ascii="Times New Roman" w:hAnsi="Times New Roman" w:cs="Times New Roman"/>
          <w:color w:val="000000" w:themeColor="text1"/>
          <w:sz w:val="16"/>
          <w:szCs w:val="16"/>
        </w:rPr>
        <w:softHyphen/>
        <w:t>щий список достижений П.О. Сухого (12295).</w:t>
      </w:r>
    </w:p>
    <w:p w14:paraId="0E423ED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1E71C6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было получено задание на И-4 (АНТ-5) и поручили П.О.С. (92,343).</w:t>
      </w:r>
    </w:p>
    <w:p w14:paraId="0DDAE0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5CB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впервые появилось задание на цельнометаллический истребитель (1060,45).</w:t>
      </w:r>
    </w:p>
    <w:p w14:paraId="44FB21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F00C8" w14:textId="77777777" w:rsidR="00C8767A" w:rsidRPr="001B4616" w:rsidRDefault="00C8767A"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Осенью 1925 г. впервые появилось задание на цельнометаллический истребитель с мотором воздушного охлаждения мощностью 400 - 450 л.с. До этого в нашей стране выпускали только деревянные истребители. Если не считать двигателя, металла в них было очень немного - в основном в виде гвоздей, шурупов, проволоки и разного рода накладок. Переход на использование в конструкции самолета алюминиевых сплавов сулил возможность сочетать легкость и прочность. Задание впоследствии несколько раз корректировали, и НТК УВВС окончательно утвердил его лишь 7 июля 1927 г., когда опытный образец самолета уже почти закончили (19100).</w:t>
      </w:r>
    </w:p>
    <w:p w14:paraId="190DE7DA" w14:textId="77777777" w:rsidR="00C8767A" w:rsidRPr="001B4616" w:rsidRDefault="00C8767A" w:rsidP="001B4616">
      <w:pPr>
        <w:pStyle w:val="a8"/>
        <w:jc w:val="both"/>
        <w:rPr>
          <w:rFonts w:ascii="Times New Roman" w:hAnsi="Times New Roman" w:cs="Times New Roman"/>
          <w:color w:val="000000" w:themeColor="text1"/>
        </w:rPr>
      </w:pPr>
    </w:p>
    <w:p w14:paraId="2597BC13" w14:textId="77777777" w:rsidR="009D6FFE" w:rsidRPr="003600B8" w:rsidRDefault="009D6FFE" w:rsidP="009D6FF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отделу АГОС ЦАГИ выдали задание на создание самолета-истребителя И-4, получившего в КБ обозначение АНТ-5. В свою очередь, Туполев поручил эту работу бригаде П О Сухого.</w:t>
      </w:r>
    </w:p>
    <w:p w14:paraId="4916E3EB" w14:textId="77777777" w:rsidR="009D6FFE" w:rsidRPr="003600B8" w:rsidRDefault="009D6FFE" w:rsidP="009D6FF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требованиям заказчика, самолет должен был развивать скорость до 260 км/ ч при посадочной не более 100 км/ч, подниматься на высоту 5000 метров за 12 минут и иметь потолок 8000 метров. Дальность полета не задавалась, но его продолжительность на номинальном режиме работы двигателя требовалась не менее 2 часов 15 минут. Вооружение - четыре 7,62-мм пулемета «Виккерс».</w:t>
      </w:r>
    </w:p>
    <w:p w14:paraId="0E327EFF" w14:textId="77777777" w:rsidR="009D6FFE" w:rsidRPr="003600B8" w:rsidRDefault="009D6FFE" w:rsidP="009D6FF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Цельнометаллическая конструкция планера в совокупности со звездообразным двига</w:t>
      </w:r>
      <w:r w:rsidRPr="003600B8">
        <w:rPr>
          <w:rFonts w:ascii="Times New Roman" w:hAnsi="Times New Roman" w:cs="Times New Roman"/>
          <w:color w:val="0070C0"/>
          <w:sz w:val="16"/>
          <w:szCs w:val="16"/>
        </w:rPr>
        <w:softHyphen/>
        <w:t>телем воздушного охлаждения «Юпитер-IV» компании «Гном-Рон» мощностью 420 л.с. поз</w:t>
      </w:r>
      <w:r w:rsidRPr="003600B8">
        <w:rPr>
          <w:rFonts w:ascii="Times New Roman" w:hAnsi="Times New Roman" w:cs="Times New Roman"/>
          <w:color w:val="0070C0"/>
          <w:sz w:val="16"/>
          <w:szCs w:val="16"/>
        </w:rPr>
        <w:softHyphen/>
        <w:t>волила создать самый легкий истребитель, почти полностью удовлетворявший требованиям заказчика. Хотя звездообразный двигатель и создавал большее аэродинамическое сопротив</w:t>
      </w:r>
      <w:r w:rsidRPr="003600B8">
        <w:rPr>
          <w:rFonts w:ascii="Times New Roman" w:hAnsi="Times New Roman" w:cs="Times New Roman"/>
          <w:color w:val="0070C0"/>
          <w:sz w:val="16"/>
          <w:szCs w:val="16"/>
        </w:rPr>
        <w:softHyphen/>
        <w:t>ление, но в эксплуатации был заметно проще, чем мотор жидкостного охлаждения.</w:t>
      </w:r>
    </w:p>
    <w:p w14:paraId="423EC132" w14:textId="77777777" w:rsidR="009D6FFE" w:rsidRPr="003600B8" w:rsidRDefault="009D6FFE" w:rsidP="009D6FF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схеме И-4 был полуторапланом с самой низкой удельной нагрузкой на крыло (59 кг/ м</w:t>
      </w:r>
      <w:r w:rsidRPr="003600B8">
        <w:rPr>
          <w:rFonts w:ascii="Times New Roman" w:hAnsi="Times New Roman" w:cs="Times New Roman"/>
          <w:color w:val="0070C0"/>
          <w:sz w:val="16"/>
          <w:szCs w:val="16"/>
          <w:vertAlign w:val="superscript"/>
        </w:rPr>
        <w:t>2</w:t>
      </w:r>
      <w:r w:rsidRPr="003600B8">
        <w:rPr>
          <w:rFonts w:ascii="Times New Roman" w:hAnsi="Times New Roman" w:cs="Times New Roman"/>
          <w:color w:val="0070C0"/>
          <w:sz w:val="16"/>
          <w:szCs w:val="16"/>
        </w:rPr>
        <w:t>), что способствовало снижению радиуса виража. Выше была и тяговооруженность. Как и у предшественников, созданных под руководством Туполева, самолет имел гофрированную обшивку из кольчугалюминия (24991).</w:t>
      </w:r>
    </w:p>
    <w:p w14:paraId="7C867CB8" w14:textId="77777777" w:rsidR="009D6FFE" w:rsidRPr="003600B8" w:rsidRDefault="009D6FFE" w:rsidP="009D6FFE">
      <w:pPr>
        <w:spacing w:after="0" w:line="240" w:lineRule="auto"/>
        <w:jc w:val="both"/>
        <w:rPr>
          <w:rFonts w:ascii="Times New Roman" w:hAnsi="Times New Roman" w:cs="Times New Roman"/>
          <w:color w:val="0070C0"/>
          <w:sz w:val="16"/>
          <w:szCs w:val="16"/>
        </w:rPr>
      </w:pPr>
    </w:p>
    <w:p w14:paraId="4692F695"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отделу АГОС ЦАГИ выдали задание на создание самолета-истребителя И-4, получившего в КБ обозначение АНТ-5. В свою очередь, Туполев поручил эту работу бригаде П О Сухого.</w:t>
      </w:r>
    </w:p>
    <w:p w14:paraId="0F0A9287"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требованиям заказчика, самолет должен был развивать скорость до 260 км/ ч при посадочной не более 100 км/ч, подниматься на высоту 5000 метров за 12 минут и иметь потолок 8000 метров. Дальность полета не задавалась, но его продолжительность на номинальном режиме работы двигателя требовалась не менее 2 часов 15 минут. Вооружение - четыре 7,62-мм пулемета «Виккерс».</w:t>
      </w:r>
    </w:p>
    <w:p w14:paraId="23A3FF7D"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Цельнометаллическая конструкция планера в совокупности со звездообразным двига</w:t>
      </w:r>
      <w:r w:rsidRPr="003600B8">
        <w:rPr>
          <w:rFonts w:ascii="Times New Roman" w:hAnsi="Times New Roman" w:cs="Times New Roman"/>
          <w:color w:val="0070C0"/>
          <w:sz w:val="16"/>
          <w:szCs w:val="16"/>
        </w:rPr>
        <w:softHyphen/>
        <w:t>телем воздушного охлаждения «Юпитер-IV» компании «Гном-Рон» мощностью 420 л.с. поз</w:t>
      </w:r>
      <w:r w:rsidRPr="003600B8">
        <w:rPr>
          <w:rFonts w:ascii="Times New Roman" w:hAnsi="Times New Roman" w:cs="Times New Roman"/>
          <w:color w:val="0070C0"/>
          <w:sz w:val="16"/>
          <w:szCs w:val="16"/>
        </w:rPr>
        <w:softHyphen/>
        <w:t>волила создать самый легкий истребитель, почти полностью удовлетворявший требованиям заказчика. Хотя звездообразный двигатель и создавал большее аэродинамическое сопротив</w:t>
      </w:r>
      <w:r w:rsidRPr="003600B8">
        <w:rPr>
          <w:rFonts w:ascii="Times New Roman" w:hAnsi="Times New Roman" w:cs="Times New Roman"/>
          <w:color w:val="0070C0"/>
          <w:sz w:val="16"/>
          <w:szCs w:val="16"/>
        </w:rPr>
        <w:softHyphen/>
        <w:t>ление, но в эксплуатации был заметно проще, чем мотор жидкостного охлаждения.</w:t>
      </w:r>
    </w:p>
    <w:p w14:paraId="658D2BF5"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схеме И-4 был полуторапланом с самой низкой удельной нагрузкой на крыло (59 кг/ м</w:t>
      </w:r>
      <w:r w:rsidRPr="003600B8">
        <w:rPr>
          <w:rFonts w:ascii="Times New Roman" w:hAnsi="Times New Roman" w:cs="Times New Roman"/>
          <w:color w:val="0070C0"/>
          <w:sz w:val="16"/>
          <w:szCs w:val="16"/>
          <w:vertAlign w:val="superscript"/>
        </w:rPr>
        <w:t>2</w:t>
      </w:r>
      <w:r w:rsidRPr="003600B8">
        <w:rPr>
          <w:rFonts w:ascii="Times New Roman" w:hAnsi="Times New Roman" w:cs="Times New Roman"/>
          <w:color w:val="0070C0"/>
          <w:sz w:val="16"/>
          <w:szCs w:val="16"/>
        </w:rPr>
        <w:t>), что способствовало снижению радиуса виража. Выше была и тяговооруженность. Как и у предшественников, созданных под руководством Туполева, самолет имел гофрированную обшивку из кольчугалюминия (24991).</w:t>
      </w:r>
    </w:p>
    <w:p w14:paraId="73DC5621"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666CD17F"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Управление Военно-Воздушных Сил Рабоче-Крестьянской Красной Армии (УВВС РККА) выдало Авиатресту как организации, управляющей авиапромышленностью СССР, техническое задание на разработку цельнометаллического истребителя с усиленным вооружением. Целью работы была проверка возможности использования опыта разработки и выпуска цельнометаллического ближнего разведчика и легкого бомбардировщика Р-3 (АНТ-3) для создания истребителя с двигателем воздушного охлаждения, сравнения его с истребителем с мотором жидкостного охлаждения (Григорович И-2) и запуска в серию в случае успешного прохождения испытаний. Подразумевалось, что работу будет вести конструкторский отдел «Авиация и гидроавиация, опытное строительство» Центрального аэрогидродинамического института (АГОС ЦАГИ) под руководством Андрея Николаевича Туполева.</w:t>
      </w:r>
    </w:p>
    <w:p w14:paraId="77ADF530"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помимо прочего предусматривало:</w:t>
      </w:r>
    </w:p>
    <w:p w14:paraId="67A41C89"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установку звездообразного двигателя воздушного охлаждения мощностью 400…500 л.с.;</w:t>
      </w:r>
    </w:p>
    <w:p w14:paraId="1DE79567"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достижение скорости не ниже 260 км/ч у земли и 250 км/ч на высоте 5000 м;</w:t>
      </w:r>
    </w:p>
    <w:p w14:paraId="585B5DE5"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набор высоты 5000 м должен был выполняться не более чем за 12 мин.;</w:t>
      </w:r>
    </w:p>
    <w:p w14:paraId="442DECFD"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восьмерку самолет должен выполнять за 25…28 сек.;</w:t>
      </w:r>
    </w:p>
    <w:p w14:paraId="30E974BC"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установку съемной брони;</w:t>
      </w:r>
    </w:p>
    <w:p w14:paraId="07302D70"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установку приемо-передающей радиостанции;</w:t>
      </w:r>
    </w:p>
    <w:p w14:paraId="5E4BCCB2"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установку вооружения – 4 пулемета «Виккерс обр. 1924 г.».</w:t>
      </w:r>
    </w:p>
    <w:p w14:paraId="1CF8AC8C"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 время не были четко определены сроки и смета работ, а задание не было введено в план и являлось, по сути, инициативным.</w:t>
      </w:r>
    </w:p>
    <w:p w14:paraId="0B002F36" w14:textId="10102FD5"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Задание окончательно утверждено только 7 июля 1927 г., когда опытный самолет уже был почти достроен</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(24536).</w:t>
      </w:r>
    </w:p>
    <w:p w14:paraId="211FCE83"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p>
    <w:p w14:paraId="5C422B4A"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 первой зимой 1926 гг. АГОС ЦАГИ и лично Туполев и Путилов были крайне загружены испытаниями и доводкой самолетов АНТ-3 и АНТ-4 и в это время по АНТ-5 велась только общая проработка возможного облика самолета и определение потребных для его производства средств, что было нужно для заключения договора на строительство опытных образцов (24536).</w:t>
      </w:r>
    </w:p>
    <w:p w14:paraId="71839C75"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p>
    <w:p w14:paraId="611627E4"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года подготовленное в Управле</w:t>
      </w:r>
      <w:r w:rsidRPr="001B4616">
        <w:rPr>
          <w:rFonts w:ascii="Times New Roman" w:hAnsi="Times New Roman" w:cs="Times New Roman"/>
          <w:color w:val="000000" w:themeColor="text1"/>
          <w:sz w:val="16"/>
          <w:szCs w:val="16"/>
        </w:rPr>
        <w:softHyphen/>
        <w:t>нии ВВС Красной Армии задание на цельнометалли</w:t>
      </w:r>
      <w:r w:rsidRPr="001B4616">
        <w:rPr>
          <w:rFonts w:ascii="Times New Roman" w:hAnsi="Times New Roman" w:cs="Times New Roman"/>
          <w:color w:val="000000" w:themeColor="text1"/>
          <w:sz w:val="16"/>
          <w:szCs w:val="16"/>
        </w:rPr>
        <w:softHyphen/>
        <w:t>ческий истребитель передали ЦАГИ. Согласно пер</w:t>
      </w:r>
      <w:r w:rsidRPr="001B4616">
        <w:rPr>
          <w:rFonts w:ascii="Times New Roman" w:hAnsi="Times New Roman" w:cs="Times New Roman"/>
          <w:color w:val="000000" w:themeColor="text1"/>
          <w:sz w:val="16"/>
          <w:szCs w:val="16"/>
        </w:rPr>
        <w:softHyphen/>
        <w:t>воначальным требованиям задания этот самолет должен был развивать максимальную скорость у зем</w:t>
      </w:r>
      <w:r w:rsidRPr="001B4616">
        <w:rPr>
          <w:rFonts w:ascii="Times New Roman" w:hAnsi="Times New Roman" w:cs="Times New Roman"/>
          <w:color w:val="000000" w:themeColor="text1"/>
          <w:sz w:val="16"/>
          <w:szCs w:val="16"/>
        </w:rPr>
        <w:softHyphen/>
        <w:t>ли 260 км/ч, время набора им высоты 5000 метров не должно было превышать 12 минут. Проект с такими характеристиками под обозначением АНТ-5 (И-4) подготовили в середине 1926 года и практически сра</w:t>
      </w:r>
      <w:r w:rsidRPr="001B4616">
        <w:rPr>
          <w:rFonts w:ascii="Times New Roman" w:hAnsi="Times New Roman" w:cs="Times New Roman"/>
          <w:color w:val="000000" w:themeColor="text1"/>
          <w:sz w:val="16"/>
          <w:szCs w:val="16"/>
        </w:rPr>
        <w:softHyphen/>
        <w:t>зу запустили его в работу. С этого мо</w:t>
      </w:r>
      <w:r w:rsidRPr="001B4616">
        <w:rPr>
          <w:rFonts w:ascii="Times New Roman" w:hAnsi="Times New Roman" w:cs="Times New Roman"/>
          <w:color w:val="000000" w:themeColor="text1"/>
          <w:sz w:val="16"/>
          <w:szCs w:val="16"/>
        </w:rPr>
        <w:softHyphen/>
        <w:t>мента дальнейшая судьба ТБ-1 и И-4 на</w:t>
      </w:r>
      <w:r w:rsidRPr="001B4616">
        <w:rPr>
          <w:rFonts w:ascii="Times New Roman" w:hAnsi="Times New Roman" w:cs="Times New Roman"/>
          <w:color w:val="000000" w:themeColor="text1"/>
          <w:sz w:val="16"/>
          <w:szCs w:val="16"/>
        </w:rPr>
        <w:softHyphen/>
        <w:t>чала продвигаться почти параллельно (23378).</w:t>
      </w:r>
    </w:p>
    <w:p w14:paraId="2A054B8B" w14:textId="77777777" w:rsidR="006B0FB1" w:rsidRPr="001B4616" w:rsidRDefault="006B0FB1" w:rsidP="001B4616">
      <w:pPr>
        <w:spacing w:after="0" w:line="240" w:lineRule="auto"/>
        <w:jc w:val="both"/>
        <w:rPr>
          <w:rFonts w:ascii="Times New Roman" w:hAnsi="Times New Roman" w:cs="Times New Roman"/>
          <w:color w:val="000000" w:themeColor="text1"/>
          <w:sz w:val="16"/>
          <w:szCs w:val="16"/>
        </w:rPr>
      </w:pPr>
    </w:p>
    <w:p w14:paraId="45845EF3" w14:textId="77777777" w:rsidR="00C8767A" w:rsidRPr="001B4616" w:rsidRDefault="00C8767A" w:rsidP="001B4616">
      <w:pPr>
        <w:pStyle w:val="a8"/>
        <w:jc w:val="both"/>
        <w:rPr>
          <w:rFonts w:ascii="Times New Roman" w:hAnsi="Times New Roman" w:cs="Times New Roman"/>
          <w:color w:val="000000" w:themeColor="text1"/>
        </w:rPr>
      </w:pPr>
      <w:r w:rsidRPr="001B4616">
        <w:rPr>
          <w:rFonts w:ascii="Times New Roman" w:hAnsi="Times New Roman" w:cs="Times New Roman"/>
          <w:color w:val="000000" w:themeColor="text1"/>
        </w:rPr>
        <w:t>С осени 1925 г. ЦАГИ вел переговоры с УВВС о проектировании и постройке опытного образца самолета по этому заданию. 2 февраля 1926 г. заключили соответствующий договор. На всю работу отводили десять месяцев. Цельнометаллический истребитель именовался в планах ВВС И-4 (19100).</w:t>
      </w:r>
    </w:p>
    <w:p w14:paraId="023B786F" w14:textId="77777777" w:rsidR="00C8767A" w:rsidRPr="001B4616" w:rsidRDefault="00C8767A" w:rsidP="001B4616">
      <w:pPr>
        <w:pStyle w:val="a8"/>
        <w:jc w:val="both"/>
        <w:rPr>
          <w:rFonts w:ascii="Times New Roman" w:hAnsi="Times New Roman" w:cs="Times New Roman"/>
          <w:color w:val="000000" w:themeColor="text1"/>
        </w:rPr>
      </w:pPr>
    </w:p>
    <w:p w14:paraId="79F1A383"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заложили опытную серию из восьми самолетов И-1. Всего поначалу предполагалось выпустить 80 И-1. Считалось, что все последующие машины будут изготавливаться с учетом результатов летных испытаний этой восьмерки. Затем в перспективных планах начинает фигурировать цифра 33 самолета. Однако и это число скоро уменьшили — всего построили 12 серийных истребителей И-1. Вместе с двумя опытными — ИЛ-400а и ИЛ-400б — количество изготовленных поликарповских монопланов составило 14 экземпляров. В связи с развернувшейся дискуссией о прочности, изготовление самолетов затянулось до конца 1926 года. Причем уже в июне Научно-технический комитет ВВС признал нецелесообразным вести дальнейшие работы по развитию И-1 (25117).</w:t>
      </w:r>
    </w:p>
    <w:p w14:paraId="461ADBCA"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0F6EB053"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Н.Н.П. разработал эскизный проект, называемый ИЛ-4, в некоторых документах имеющий обозначение И-6 или ИЛ-400в. Конструктор предполагал, что в процессе развития серийного производства ИЛ-4 постепенно заменит ИЛ-3 (т.е. И-1). 30 ноября 1925 года этот проект подписали директор ГАЗ № 1 Бавтуто (был назначен вместо Немцова) и его помощник по технической части Косткин. На новом истребителе кабина летчика для получения более передней полетной центровки и улучшения обзора сдвигалась вперед на 500 — 600 мм. За счет увеличения размаха возросла площадь крыла, нагрузка на него уменьшалась с 75 кг/м2 до 65 кг/м2, что при некотором снижении полетной скорости позволяло увеличить скороподъемность. Для повышения живучести при боевых повреждениях на ИЛ-4 предполагалось применить четырехлонжеронное крыло (25117).</w:t>
      </w:r>
    </w:p>
    <w:p w14:paraId="246F0EC2"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53960191"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Авиатрест принял проект ИЛ-4, и опытный самолет даже начал строиться. Однако уже в феврале 1926 года было решено: «Вопрос об утверждении эскизного проекта оставить открытым впредь до выяснения результата испытания головного самолета ИЛ-3». Впрочем, еще до окончания этих испытаний, 26 апреля 1926 года на ГАЗ № 1 поступило распоряжение: работы прекратить и отчитаться о затраченных на ИЛ-4 суммах (25117).</w:t>
      </w:r>
    </w:p>
    <w:p w14:paraId="3CC6F064"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3E87D9DF"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Авиатрест принял проект ИЛ-4, и опытный самолет даже начал стро</w:t>
      </w:r>
      <w:r w:rsidRPr="001B4616">
        <w:rPr>
          <w:rFonts w:ascii="Times New Roman" w:hAnsi="Times New Roman" w:cs="Times New Roman"/>
          <w:color w:val="000000" w:themeColor="text1"/>
          <w:sz w:val="16"/>
          <w:szCs w:val="16"/>
        </w:rPr>
        <w:softHyphen/>
        <w:t>иться. Однако уже в феврале 1926 г. было ре</w:t>
      </w:r>
      <w:r w:rsidRPr="001B4616">
        <w:rPr>
          <w:rFonts w:ascii="Times New Roman" w:hAnsi="Times New Roman" w:cs="Times New Roman"/>
          <w:color w:val="000000" w:themeColor="text1"/>
          <w:sz w:val="16"/>
          <w:szCs w:val="16"/>
        </w:rPr>
        <w:softHyphen/>
        <w:t>шено: «Вопрос об утверждении эскизного проекта оставить открытым впредь до выя</w:t>
      </w:r>
      <w:r w:rsidRPr="001B4616">
        <w:rPr>
          <w:rFonts w:ascii="Times New Roman" w:hAnsi="Times New Roman" w:cs="Times New Roman"/>
          <w:color w:val="000000" w:themeColor="text1"/>
          <w:sz w:val="16"/>
          <w:szCs w:val="16"/>
        </w:rPr>
        <w:softHyphen/>
        <w:t>снения результата испытания головного са</w:t>
      </w:r>
      <w:r w:rsidRPr="001B4616">
        <w:rPr>
          <w:rFonts w:ascii="Times New Roman" w:hAnsi="Times New Roman" w:cs="Times New Roman"/>
          <w:color w:val="000000" w:themeColor="text1"/>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7CBE058B"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20E7ABEB" w14:textId="77777777" w:rsidR="00F127E0" w:rsidRPr="001B4616" w:rsidRDefault="00F127E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Н.Н. Поликарпов разработал эскизный проект, называемый ИЛ-4, а в некоторых документах имеющий обозначение И-6 или ИЛ-400в. Конструктор предполагал, что в процессе развития серийного производства ИЛ-4 постепенно заменит ИЛ-3 (т.е. И-1) (15585).</w:t>
      </w:r>
    </w:p>
    <w:p w14:paraId="72BB2B1D" w14:textId="77777777" w:rsidR="00F127E0" w:rsidRPr="001B4616" w:rsidRDefault="00F127E0" w:rsidP="001B4616">
      <w:pPr>
        <w:spacing w:after="0" w:line="240" w:lineRule="auto"/>
        <w:jc w:val="both"/>
        <w:rPr>
          <w:rFonts w:ascii="Times New Roman" w:hAnsi="Times New Roman" w:cs="Times New Roman"/>
          <w:color w:val="000000" w:themeColor="text1"/>
          <w:sz w:val="16"/>
          <w:szCs w:val="16"/>
        </w:rPr>
      </w:pPr>
    </w:p>
    <w:p w14:paraId="1171E216"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Н.Н.П. разработал эскизный проект, называемый ИЛ-4, а в некоторых документах имеющий обозначение И-6 или ИЛ-400в. Конструк</w:t>
      </w:r>
      <w:r w:rsidRPr="001B4616">
        <w:rPr>
          <w:rFonts w:ascii="Times New Roman" w:hAnsi="Times New Roman" w:cs="Times New Roman"/>
          <w:color w:val="000000" w:themeColor="text1"/>
          <w:sz w:val="16"/>
          <w:szCs w:val="16"/>
        </w:rPr>
        <w:softHyphen/>
        <w:t>тор предполагал, что в процессе развития се</w:t>
      </w:r>
      <w:r w:rsidRPr="001B4616">
        <w:rPr>
          <w:rFonts w:ascii="Times New Roman" w:hAnsi="Times New Roman" w:cs="Times New Roman"/>
          <w:color w:val="000000" w:themeColor="text1"/>
          <w:sz w:val="16"/>
          <w:szCs w:val="16"/>
        </w:rPr>
        <w:softHyphen/>
        <w:t>рийного производства ИЛ-4 постепенно за</w:t>
      </w:r>
      <w:r w:rsidRPr="001B4616">
        <w:rPr>
          <w:rFonts w:ascii="Times New Roman" w:hAnsi="Times New Roman" w:cs="Times New Roman"/>
          <w:color w:val="000000" w:themeColor="text1"/>
          <w:sz w:val="16"/>
          <w:szCs w:val="16"/>
        </w:rPr>
        <w:softHyphen/>
        <w:t>менит ИЛ-3 (т.е. И-1). 30 ноября 1925 г. этот проект подписали директор ГАЗ №1 Бавтуто (был назначен вместо Немцова) и его по</w:t>
      </w:r>
      <w:r w:rsidRPr="001B4616">
        <w:rPr>
          <w:rFonts w:ascii="Times New Roman" w:hAnsi="Times New Roman" w:cs="Times New Roman"/>
          <w:color w:val="000000" w:themeColor="text1"/>
          <w:sz w:val="16"/>
          <w:szCs w:val="16"/>
        </w:rPr>
        <w:softHyphen/>
        <w:t>мощник по технической части Косткин. На новом истребителе кабина летчика для полу</w:t>
      </w:r>
      <w:r w:rsidRPr="001B4616">
        <w:rPr>
          <w:rFonts w:ascii="Times New Roman" w:hAnsi="Times New Roman" w:cs="Times New Roman"/>
          <w:color w:val="000000" w:themeColor="text1"/>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1B4616">
        <w:rPr>
          <w:rFonts w:ascii="Times New Roman" w:hAnsi="Times New Roman" w:cs="Times New Roman"/>
          <w:color w:val="000000" w:themeColor="text1"/>
          <w:sz w:val="16"/>
          <w:szCs w:val="16"/>
        </w:rPr>
        <w:softHyphen/>
        <w:t>лась с 75 кг/м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xml:space="preserve"> до 65 кг/м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что при некото</w:t>
      </w:r>
      <w:r w:rsidRPr="001B4616">
        <w:rPr>
          <w:rFonts w:ascii="Times New Roman" w:hAnsi="Times New Roman" w:cs="Times New Roman"/>
          <w:color w:val="000000" w:themeColor="text1"/>
          <w:sz w:val="16"/>
          <w:szCs w:val="16"/>
        </w:rPr>
        <w:softHyphen/>
        <w:t>ром снижении полетной скорости позволяло увеличить скороподъемность. Для повыше</w:t>
      </w:r>
      <w:r w:rsidRPr="001B4616">
        <w:rPr>
          <w:rFonts w:ascii="Times New Roman" w:hAnsi="Times New Roman" w:cs="Times New Roman"/>
          <w:color w:val="000000" w:themeColor="text1"/>
          <w:sz w:val="16"/>
          <w:szCs w:val="16"/>
        </w:rPr>
        <w:softHyphen/>
        <w:t>ния живучести при боевых повреждениях на ИЛ-4 предполагалось применить четырех- лонжеронное крыло.</w:t>
      </w:r>
    </w:p>
    <w:p w14:paraId="58FB24DB"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Главной идеей проекта ИЛ-4 являлось со</w:t>
      </w:r>
      <w:r w:rsidRPr="001B4616">
        <w:rPr>
          <w:rFonts w:ascii="Times New Roman" w:hAnsi="Times New Roman" w:cs="Times New Roman"/>
          <w:color w:val="000000" w:themeColor="text1"/>
          <w:sz w:val="16"/>
          <w:szCs w:val="16"/>
        </w:rPr>
        <w:softHyphen/>
        <w:t>здание на его основе ряда модификаций, с возможностью их взаимозаменяемости в бо</w:t>
      </w:r>
      <w:r w:rsidRPr="001B4616">
        <w:rPr>
          <w:rFonts w:ascii="Times New Roman" w:hAnsi="Times New Roman" w:cs="Times New Roman"/>
          <w:color w:val="000000" w:themeColor="text1"/>
          <w:sz w:val="16"/>
          <w:szCs w:val="16"/>
        </w:rPr>
        <w:softHyphen/>
        <w:t>евых условиях. При дополнительной вставке в фюзеляже и некотором увеличении площа</w:t>
      </w:r>
      <w:r w:rsidRPr="001B4616">
        <w:rPr>
          <w:rFonts w:ascii="Times New Roman" w:hAnsi="Times New Roman" w:cs="Times New Roman"/>
          <w:color w:val="000000" w:themeColor="text1"/>
          <w:sz w:val="16"/>
          <w:szCs w:val="16"/>
        </w:rPr>
        <w:softHyphen/>
        <w:t>ди крыла из одноместного истребителя полу</w:t>
      </w:r>
      <w:r w:rsidRPr="001B4616">
        <w:rPr>
          <w:rFonts w:ascii="Times New Roman" w:hAnsi="Times New Roman" w:cs="Times New Roman"/>
          <w:color w:val="000000" w:themeColor="text1"/>
          <w:sz w:val="16"/>
          <w:szCs w:val="16"/>
        </w:rPr>
        <w:softHyphen/>
        <w:t>чался двухместный ИЛ-400в (2ИЛ-400в) или двухместный разведчик Р.Л.400в. Эксплуа</w:t>
      </w:r>
      <w:r w:rsidRPr="001B4616">
        <w:rPr>
          <w:rFonts w:ascii="Times New Roman" w:hAnsi="Times New Roman" w:cs="Times New Roman"/>
          <w:color w:val="000000" w:themeColor="text1"/>
          <w:sz w:val="16"/>
          <w:szCs w:val="16"/>
        </w:rPr>
        <w:softHyphen/>
        <w:t>тация всех трех типов самолетов позволяла в недалеком будущем получить изрядную эко</w:t>
      </w:r>
      <w:r w:rsidRPr="001B4616">
        <w:rPr>
          <w:rFonts w:ascii="Times New Roman" w:hAnsi="Times New Roman" w:cs="Times New Roman"/>
          <w:color w:val="000000" w:themeColor="text1"/>
          <w:sz w:val="16"/>
          <w:szCs w:val="16"/>
        </w:rPr>
        <w:softHyphen/>
        <w:t>номию за счет типовой конструкции и боль</w:t>
      </w:r>
      <w:r w:rsidRPr="001B4616">
        <w:rPr>
          <w:rFonts w:ascii="Times New Roman" w:hAnsi="Times New Roman" w:cs="Times New Roman"/>
          <w:color w:val="000000" w:themeColor="text1"/>
          <w:sz w:val="16"/>
          <w:szCs w:val="16"/>
        </w:rPr>
        <w:softHyphen/>
        <w:t>шого процента унифицированных деталей.</w:t>
      </w:r>
    </w:p>
    <w:p w14:paraId="35C1CE9C" w14:textId="77777777" w:rsidR="007B06D9" w:rsidRPr="001B4616" w:rsidRDefault="007B06D9" w:rsidP="001B4616">
      <w:pPr>
        <w:pStyle w:val="161"/>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Проектные геометрические размеры семейства «ИЛов»</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6D2FB4" w:rsidRPr="001B4616" w14:paraId="50B41C71"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720037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23219C3" w14:textId="77777777" w:rsidR="007B06D9" w:rsidRPr="001B4616" w:rsidRDefault="007B06D9"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71341C0" w14:textId="77777777" w:rsidR="007B06D9" w:rsidRPr="001B4616" w:rsidRDefault="007B06D9"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8CE62E0" w14:textId="77777777" w:rsidR="007B06D9" w:rsidRPr="001B4616" w:rsidRDefault="007B06D9"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Р.Л.400в</w:t>
            </w:r>
          </w:p>
        </w:tc>
      </w:tr>
      <w:tr w:rsidR="006D2FB4" w:rsidRPr="001B4616" w14:paraId="761031FE"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28B3F890"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1B537A2A"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826C88"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28A7DFD"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16.2</w:t>
            </w:r>
          </w:p>
        </w:tc>
      </w:tr>
      <w:tr w:rsidR="006D2FB4" w:rsidRPr="001B4616" w14:paraId="01A8AE36"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65ACA5E"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441263F8"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1092098C"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D84FB47" w14:textId="77777777" w:rsidR="007B06D9" w:rsidRPr="001B4616" w:rsidRDefault="007B06D9"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9,0</w:t>
            </w:r>
          </w:p>
        </w:tc>
      </w:tr>
    </w:tbl>
    <w:p w14:paraId="3F2FF1CF"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w:t>
      </w:r>
      <w:r w:rsidRPr="001B4616">
        <w:rPr>
          <w:rFonts w:ascii="Times New Roman" w:hAnsi="Times New Roman" w:cs="Times New Roman"/>
          <w:color w:val="000000" w:themeColor="text1"/>
          <w:sz w:val="16"/>
          <w:szCs w:val="16"/>
        </w:rPr>
        <w:softHyphen/>
        <w:t>шел только одноместный истребитель. Этот самолет при полетном весе 1650 кг должен былобладать следуюши ми летн ы м и дан н ы м и: максимальная скорость у земли - 260 км/ч, пото</w:t>
      </w:r>
      <w:r w:rsidRPr="001B4616">
        <w:rPr>
          <w:rFonts w:ascii="Times New Roman" w:hAnsi="Times New Roman" w:cs="Times New Roman"/>
          <w:color w:val="000000" w:themeColor="text1"/>
          <w:sz w:val="16"/>
          <w:szCs w:val="16"/>
        </w:rPr>
        <w:softHyphen/>
        <w:t>лок — 7400 м, время набора высоты 2000 м — 4 мин, полетное время — 2,5 ч (12295).</w:t>
      </w:r>
    </w:p>
    <w:p w14:paraId="2D5C61C7"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594778CA" w14:textId="77777777" w:rsidR="00235E3F" w:rsidRPr="001B4616" w:rsidRDefault="00235E3F" w:rsidP="001B4616">
      <w:pPr>
        <w:pStyle w:val="ae"/>
        <w:shd w:val="clear" w:color="auto" w:fill="FFFFFF"/>
        <w:spacing w:before="0" w:after="0"/>
        <w:jc w:val="both"/>
        <w:rPr>
          <w:color w:val="000000" w:themeColor="text1"/>
          <w:sz w:val="16"/>
          <w:szCs w:val="16"/>
        </w:rPr>
      </w:pPr>
      <w:bookmarkStart w:id="121" w:name="_Hlk59281895"/>
      <w:r w:rsidRPr="001B4616">
        <w:rPr>
          <w:color w:val="000000" w:themeColor="text1"/>
          <w:sz w:val="16"/>
          <w:szCs w:val="16"/>
        </w:rPr>
        <w:t>Осенью 1925 года, когда положение истребителя-моноплана было еще достаточно прочным, Николай Николаевич разработал эскизный проект, называемый ИЛ-4, а в некоторых документах — И-6, ИЛ-400в. Конструктор предполагал, что в процессе производства ИЛ-4 постепенно заменит ИЛ-3. 30 ноября этот проект подписали директор завода № 1 Бавтуто (назначен вместо Немцова) и его помощник по технической части Косткин. На новом истребителе кабина летчика для улучшения обзора сдвигалась вперед на 500-600 мм.</w:t>
      </w:r>
    </w:p>
    <w:p w14:paraId="25F1C503" w14:textId="77777777" w:rsidR="00235E3F" w:rsidRPr="001B4616" w:rsidRDefault="00235E3F" w:rsidP="001B4616">
      <w:pPr>
        <w:pStyle w:val="ae"/>
        <w:shd w:val="clear" w:color="auto" w:fill="FFFFFF"/>
        <w:spacing w:before="0" w:after="0"/>
        <w:jc w:val="both"/>
        <w:rPr>
          <w:color w:val="000000" w:themeColor="text1"/>
          <w:sz w:val="16"/>
          <w:szCs w:val="16"/>
        </w:rPr>
      </w:pPr>
      <w:r w:rsidRPr="001B4616">
        <w:rPr>
          <w:color w:val="000000" w:themeColor="text1"/>
          <w:sz w:val="16"/>
          <w:szCs w:val="16"/>
        </w:rPr>
        <w:t>За счет увеличения размаха возросла площадь крыла, нагрузка на него уменьшалась с 75 кг/м2 до 65 кг/м2, что при некоторой потере скорости позволяло увеличить скороподъемность. Для повышения живучести на ИЛ-4 предполагалось применить четырехлонжеронное крыло. Все бензобаки располагались в крыле. Но главной идеей этого проекта было создание целого семейства самолетов с возможностью их взаимозаменяемости в боевых условиях. Поликарпов разработал двухместный истребитель с таким же названием ИЛ-400в, кроме того, существовал еще и проект двухместного разведчика </w:t>
      </w:r>
      <w:hyperlink r:id="rId85" w:history="1">
        <w:r w:rsidRPr="001B4616">
          <w:rPr>
            <w:rStyle w:val="a5"/>
            <w:rFonts w:eastAsiaTheme="majorEastAsia"/>
            <w:color w:val="000000" w:themeColor="text1"/>
            <w:sz w:val="16"/>
            <w:szCs w:val="16"/>
          </w:rPr>
          <w:t>Р.Л.400в</w:t>
        </w:r>
      </w:hyperlink>
      <w:r w:rsidRPr="001B4616">
        <w:rPr>
          <w:color w:val="000000" w:themeColor="text1"/>
          <w:sz w:val="16"/>
          <w:szCs w:val="16"/>
        </w:rPr>
        <w:t>. Предлагая эти три аппарата для оснащения ВВС РККА, Поликарпов не без основания надеялся получить изрядную экономию за счет типовой конструкции и большого процента унифицированных деталей. Развития все варианты не получили, а в разработку пошел только одноместный истребитель. Этот самолет должен был обладать при полетном весе 1650 кг следующими летными данными: максимальная скорость у земли — 260 км/ч, потолок — 7400 м, время набора высоты 2000 м — 4 мин, полетное время — 2,5 ч (20328).</w:t>
      </w:r>
    </w:p>
    <w:bookmarkEnd w:id="121"/>
    <w:p w14:paraId="471FBF95" w14:textId="77777777" w:rsidR="00235E3F" w:rsidRPr="001B4616" w:rsidRDefault="00235E3F" w:rsidP="001B4616">
      <w:pPr>
        <w:pStyle w:val="ae"/>
        <w:shd w:val="clear" w:color="auto" w:fill="FFFFFF"/>
        <w:spacing w:before="0" w:after="0"/>
        <w:jc w:val="both"/>
        <w:rPr>
          <w:color w:val="000000" w:themeColor="text1"/>
          <w:sz w:val="16"/>
          <w:szCs w:val="16"/>
        </w:rPr>
      </w:pPr>
    </w:p>
    <w:p w14:paraId="28059983" w14:textId="77777777" w:rsidR="00235E3F" w:rsidRPr="001B4616" w:rsidRDefault="00235E3F" w:rsidP="001B4616">
      <w:pPr>
        <w:pStyle w:val="ae"/>
        <w:shd w:val="clear" w:color="auto" w:fill="FFFFFF"/>
        <w:spacing w:before="0" w:after="0"/>
        <w:jc w:val="both"/>
        <w:rPr>
          <w:color w:val="000000" w:themeColor="text1"/>
          <w:sz w:val="16"/>
          <w:szCs w:val="16"/>
        </w:rPr>
      </w:pPr>
      <w:bookmarkStart w:id="122" w:name="_Hlk59281931"/>
      <w:r w:rsidRPr="001B4616">
        <w:rPr>
          <w:color w:val="000000" w:themeColor="text1"/>
          <w:sz w:val="16"/>
          <w:szCs w:val="16"/>
        </w:rPr>
        <w:t>Осенью 1925 года Авиатрест принял проект и опытный самолет даже начал строиться, однако уже в феврале 1926 года флюгер настроений повернулся в другую сторону. Было решено: </w:t>
      </w:r>
      <w:r w:rsidRPr="001B4616">
        <w:rPr>
          <w:rStyle w:val="af0"/>
          <w:rFonts w:eastAsiaTheme="majorEastAsia"/>
          <w:color w:val="000000" w:themeColor="text1"/>
          <w:sz w:val="16"/>
          <w:szCs w:val="16"/>
        </w:rPr>
        <w:t>«Вопрос об утверждении эскизного проекта оставить открытым впредь до выяснения результата испытания головного самолета ИЛ-3».</w:t>
      </w:r>
      <w:r w:rsidRPr="001B4616">
        <w:rPr>
          <w:color w:val="000000" w:themeColor="text1"/>
          <w:sz w:val="16"/>
          <w:szCs w:val="16"/>
        </w:rPr>
        <w:t> Но еще до окончания этих испытаний 26 апреля на ГАЗ № 1 последовало распоряжение: работы прекратить и отчитаться о затраченных на ИЛ-4 суммах (20328).</w:t>
      </w:r>
    </w:p>
    <w:bookmarkEnd w:id="122"/>
    <w:p w14:paraId="79DEFD05" w14:textId="77777777" w:rsidR="00235E3F" w:rsidRPr="001B4616" w:rsidRDefault="00235E3F" w:rsidP="001B4616">
      <w:pPr>
        <w:shd w:val="clear" w:color="auto" w:fill="FFFFFF"/>
        <w:spacing w:after="0" w:line="240" w:lineRule="auto"/>
        <w:jc w:val="both"/>
        <w:rPr>
          <w:rFonts w:ascii="Times New Roman" w:hAnsi="Times New Roman" w:cs="Times New Roman"/>
          <w:color w:val="000000" w:themeColor="text1"/>
          <w:sz w:val="16"/>
          <w:szCs w:val="16"/>
        </w:rPr>
      </w:pPr>
    </w:p>
    <w:p w14:paraId="4C1FCA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на ГАЗ-1 завезли сосновую древесину такого низкого качества, что заводские контролеры сразу забраковали примерно 60% ее. Пришлось перебирать все бруски, выявляя хоть сколько-нибудь годные в дело. Из-за нехватки древесины УВВФ разрешило использовать ранее забракованные лонжероны с отклонениями по размерам полок. Но даже это не спасло положения. К концу года все запасы иссякли. За последний квартал 1925 г. ГАЗ-1 сделал всего один Р-1 вместо 65 по плану. Авиатрест, пытаясь исправить положение, потребовал форсировать сборку машин на ГАЗ-10. Там за это же время изготовили 47 Р-1 против плановых 30, но военные приняли только 15 самолетов, да и те условно - препятствовала нехватка различного оборудования и вооружения. Да и качество самих машин оставляло желать лучшего. В августе 1925 г. комиссия Авиатреста проверила самолеты в цехах ГАЗ-10. Разница в длине межкрыльных стоек у них достигала 13 мм, а элероны в акте описаны как «кривые и погнутые». Самолеты 5-й и 6-й серий ГАЗ-10 с «Либерти» имели пустой вес 1315 - 1318 кг против 1300 кг по техусловиям, но УВВФ считало отклонение в 15-20 кг приемлемым. Руководство предприятия постоянно жаловалось в Москву на отсутствие стальных труб и проката, проволоки для расчалок. В результате к 1 апреля 1926 г. в Таганроге скопилось 87 готовых, но не сданных, машин. План года был с треском провален (11923).</w:t>
      </w:r>
    </w:p>
    <w:p w14:paraId="7AA7E3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F854A"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заложили опытную се</w:t>
      </w:r>
      <w:r w:rsidRPr="001B4616">
        <w:rPr>
          <w:rFonts w:ascii="Times New Roman" w:hAnsi="Times New Roman" w:cs="Times New Roman"/>
          <w:color w:val="000000" w:themeColor="text1"/>
          <w:sz w:val="16"/>
          <w:szCs w:val="16"/>
        </w:rPr>
        <w:softHyphen/>
        <w:t>рию из восьми самолетов И-1. Все</w:t>
      </w:r>
      <w:r w:rsidRPr="001B4616">
        <w:rPr>
          <w:rFonts w:ascii="Times New Roman" w:hAnsi="Times New Roman" w:cs="Times New Roman"/>
          <w:color w:val="000000" w:themeColor="text1"/>
          <w:sz w:val="16"/>
          <w:szCs w:val="16"/>
        </w:rPr>
        <w:softHyphen/>
        <w:t>го поначалу предполагалось выпустить 80 И-1. Считалось, что все последующие машины будут изготавли</w:t>
      </w:r>
      <w:r w:rsidRPr="001B4616">
        <w:rPr>
          <w:rFonts w:ascii="Times New Roman" w:hAnsi="Times New Roman" w:cs="Times New Roman"/>
          <w:color w:val="000000" w:themeColor="text1"/>
          <w:sz w:val="16"/>
          <w:szCs w:val="16"/>
        </w:rPr>
        <w:softHyphen/>
        <w:t>ваться с учетом результатов летных испыта</w:t>
      </w:r>
      <w:r w:rsidRPr="001B4616">
        <w:rPr>
          <w:rFonts w:ascii="Times New Roman" w:hAnsi="Times New Roman" w:cs="Times New Roman"/>
          <w:color w:val="000000" w:themeColor="text1"/>
          <w:sz w:val="16"/>
          <w:szCs w:val="16"/>
        </w:rPr>
        <w:softHyphen/>
        <w:t>ний этой восьмерки. Затем в перспективных планах начинает фигурировать цифра 33 са</w:t>
      </w:r>
      <w:r w:rsidRPr="001B4616">
        <w:rPr>
          <w:rFonts w:ascii="Times New Roman" w:hAnsi="Times New Roman" w:cs="Times New Roman"/>
          <w:color w:val="000000" w:themeColor="text1"/>
          <w:sz w:val="16"/>
          <w:szCs w:val="16"/>
        </w:rPr>
        <w:softHyphen/>
        <w:t>молета. Однако и это число скоро уменьши</w:t>
      </w:r>
      <w:r w:rsidRPr="001B4616">
        <w:rPr>
          <w:rFonts w:ascii="Times New Roman" w:hAnsi="Times New Roman" w:cs="Times New Roman"/>
          <w:color w:val="000000" w:themeColor="text1"/>
          <w:sz w:val="16"/>
          <w:szCs w:val="16"/>
        </w:rPr>
        <w:softHyphen/>
        <w:t>ли — всего построили 12 серийных истреби</w:t>
      </w:r>
      <w:r w:rsidRPr="001B4616">
        <w:rPr>
          <w:rFonts w:ascii="Times New Roman" w:hAnsi="Times New Roman" w:cs="Times New Roman"/>
          <w:color w:val="000000" w:themeColor="text1"/>
          <w:sz w:val="16"/>
          <w:szCs w:val="16"/>
        </w:rPr>
        <w:softHyphen/>
        <w:t>телей И-1. Вместе с двумя опытными — ИЛ- 400а и ИЛ-4006 — количество изготовлен</w:t>
      </w:r>
      <w:r w:rsidRPr="001B4616">
        <w:rPr>
          <w:rFonts w:ascii="Times New Roman" w:hAnsi="Times New Roman" w:cs="Times New Roman"/>
          <w:color w:val="000000" w:themeColor="text1"/>
          <w:sz w:val="16"/>
          <w:szCs w:val="16"/>
        </w:rPr>
        <w:softHyphen/>
        <w:t>ных поликарповских монопланов состави</w:t>
      </w:r>
      <w:r w:rsidRPr="001B4616">
        <w:rPr>
          <w:rFonts w:ascii="Times New Roman" w:hAnsi="Times New Roman" w:cs="Times New Roman"/>
          <w:color w:val="000000" w:themeColor="text1"/>
          <w:sz w:val="16"/>
          <w:szCs w:val="16"/>
        </w:rPr>
        <w:softHyphen/>
        <w:t>ло 14 экземпляров. В связи с развернувшей</w:t>
      </w:r>
      <w:r w:rsidRPr="001B4616">
        <w:rPr>
          <w:rFonts w:ascii="Times New Roman" w:hAnsi="Times New Roman" w:cs="Times New Roman"/>
          <w:color w:val="000000" w:themeColor="text1"/>
          <w:sz w:val="16"/>
          <w:szCs w:val="16"/>
        </w:rPr>
        <w:softHyphen/>
        <w:t>ся дискуссией о прочности, изготовление са</w:t>
      </w:r>
      <w:r w:rsidRPr="001B4616">
        <w:rPr>
          <w:rFonts w:ascii="Times New Roman" w:hAnsi="Times New Roman" w:cs="Times New Roman"/>
          <w:color w:val="000000" w:themeColor="text1"/>
          <w:sz w:val="16"/>
          <w:szCs w:val="16"/>
        </w:rPr>
        <w:softHyphen/>
        <w:t>молетов затянулось до конца 1926 года. При</w:t>
      </w:r>
      <w:r w:rsidRPr="001B4616">
        <w:rPr>
          <w:rFonts w:ascii="Times New Roman" w:hAnsi="Times New Roman" w:cs="Times New Roman"/>
          <w:color w:val="000000" w:themeColor="text1"/>
          <w:sz w:val="16"/>
          <w:szCs w:val="16"/>
        </w:rPr>
        <w:softHyphen/>
        <w:t>чем уже в июне Научно-технический коми</w:t>
      </w:r>
      <w:r w:rsidRPr="001B4616">
        <w:rPr>
          <w:rFonts w:ascii="Times New Roman" w:hAnsi="Times New Roman" w:cs="Times New Roman"/>
          <w:color w:val="000000" w:themeColor="text1"/>
          <w:sz w:val="16"/>
          <w:szCs w:val="16"/>
        </w:rPr>
        <w:softHyphen/>
        <w:t>тет ВВС признал нецелесообразным вести дальнейшие работы по развитию И-1.</w:t>
      </w:r>
    </w:p>
    <w:p w14:paraId="3B093655"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Данное решение привело сначала к при</w:t>
      </w:r>
      <w:r w:rsidRPr="001B4616">
        <w:rPr>
          <w:rFonts w:ascii="Times New Roman" w:hAnsi="Times New Roman" w:cs="Times New Roman"/>
          <w:color w:val="000000" w:themeColor="text1"/>
          <w:sz w:val="16"/>
          <w:szCs w:val="16"/>
        </w:rPr>
        <w:softHyphen/>
        <w:t>остановке, а затем к полному прекращению работ по развитию целого семейства самоле</w:t>
      </w:r>
      <w:r w:rsidRPr="001B4616">
        <w:rPr>
          <w:rFonts w:ascii="Times New Roman" w:hAnsi="Times New Roman" w:cs="Times New Roman"/>
          <w:color w:val="000000" w:themeColor="text1"/>
          <w:sz w:val="16"/>
          <w:szCs w:val="16"/>
        </w:rPr>
        <w:softHyphen/>
        <w:t>тов Н.Н. Поликарпова (12205).</w:t>
      </w:r>
    </w:p>
    <w:p w14:paraId="6B763B89"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31D6DCC0" w14:textId="77777777" w:rsidR="007B06D9" w:rsidRPr="001B4616" w:rsidRDefault="007B06D9" w:rsidP="001B4616">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Осе</w:t>
      </w:r>
      <w:r w:rsidRPr="001B4616">
        <w:rPr>
          <w:rFonts w:ascii="Times New Roman" w:hAnsi="Times New Roman"/>
          <w:color w:val="000000" w:themeColor="text1"/>
          <w:sz w:val="16"/>
          <w:szCs w:val="16"/>
        </w:rPr>
        <w:softHyphen/>
        <w:t>нью 1925 г. активизировала инте</w:t>
      </w:r>
      <w:r w:rsidRPr="001B4616">
        <w:rPr>
          <w:rFonts w:ascii="Times New Roman" w:hAnsi="Times New Roman"/>
          <w:color w:val="000000" w:themeColor="text1"/>
          <w:sz w:val="16"/>
          <w:szCs w:val="16"/>
        </w:rPr>
        <w:softHyphen/>
        <w:t>рес руководства ВВС к созданию крупных морских самолетов,</w:t>
      </w:r>
      <w:r w:rsidRPr="001B4616">
        <w:rPr>
          <w:rStyle w:val="14pt"/>
          <w:rFonts w:ascii="Times New Roman" w:hAnsi="Times New Roman" w:cs="Times New Roman"/>
          <w:color w:val="000000" w:themeColor="text1"/>
          <w:sz w:val="16"/>
          <w:szCs w:val="16"/>
        </w:rPr>
        <w:t xml:space="preserve"> способ</w:t>
      </w:r>
      <w:r w:rsidRPr="001B4616">
        <w:rPr>
          <w:rStyle w:val="14pt"/>
          <w:rFonts w:ascii="Times New Roman" w:hAnsi="Times New Roman" w:cs="Times New Roman"/>
          <w:color w:val="000000" w:themeColor="text1"/>
          <w:sz w:val="16"/>
          <w:szCs w:val="16"/>
        </w:rPr>
        <w:softHyphen/>
      </w:r>
      <w:r w:rsidRPr="001B4616">
        <w:rPr>
          <w:rFonts w:ascii="Times New Roman" w:hAnsi="Times New Roman"/>
          <w:color w:val="000000" w:themeColor="text1"/>
          <w:sz w:val="16"/>
          <w:szCs w:val="16"/>
        </w:rPr>
        <w:t>ных выполнять задачи морских бом</w:t>
      </w:r>
      <w:r w:rsidRPr="001B4616">
        <w:rPr>
          <w:rFonts w:ascii="Times New Roman" w:hAnsi="Times New Roman"/>
          <w:color w:val="000000" w:themeColor="text1"/>
          <w:sz w:val="16"/>
          <w:szCs w:val="16"/>
        </w:rPr>
        <w:softHyphen/>
        <w:t>бардировщиков и миноносцев (12119).</w:t>
      </w:r>
    </w:p>
    <w:p w14:paraId="1ADF6D78" w14:textId="77777777" w:rsidR="007B06D9" w:rsidRPr="001B4616" w:rsidRDefault="007B06D9" w:rsidP="001B4616">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087765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по ходатайству Д.П.Г. был положительно решен вопрос о создании Отдела Морского Опытного Самолетостроения (ОМОС) (99,128).</w:t>
      </w:r>
    </w:p>
    <w:p w14:paraId="677E59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7FC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был готов СУВП Д.П.Г., который в это время работал на ГАЗ-3 в Ленинграде. Самолет применялся, но в серии не строился (92,333).</w:t>
      </w:r>
    </w:p>
    <w:p w14:paraId="7FCCD3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 в августе 1925</w:t>
      </w:r>
    </w:p>
    <w:p w14:paraId="6FE003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27B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л В.Н.Филиппов на МР-Л1 (МРЛ-1, Р-1 на поплавках) совершил первый полет на Москве-реке. Для ускорения испытаний и проверки конструкции и надежности поплавкового шасси в морских условиях машину отправили в 4-й авиаотряд в Севастополь. Выполнили 10 полетов. 7-й контрольный выполнил л Ковалевский, который высоко оценил машину. в 8-10 полете летал и Н.Н.П. и после того, как подломилась стойка до берега добирались вплавь. Поняли, что деревянные поплавки не годятся и решили делать металлические (2773,21) (2773,21).</w:t>
      </w:r>
    </w:p>
    <w:p w14:paraId="1485F8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CB5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планер Г-1 был представлен в качестве планера-парителя на 3-х Всесоюзных планерных состязаниях. Техкомиссия оценила положительно и В.К.Грибовский выполнил несколько полетов. Разбился, когда порыв ветра подхватил при транспортировке к месту старта (9080).</w:t>
      </w:r>
    </w:p>
    <w:p w14:paraId="00F37F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3F0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планер АВФ-21 “Москва” принял участие в третьих Всесоюзных планерных состязаниях, на которые были приглашены и немецкие планеристы (9528).</w:t>
      </w:r>
    </w:p>
    <w:p w14:paraId="32E4BE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41C7F" w14:textId="77777777" w:rsidR="00F64F4D" w:rsidRPr="001B4616" w:rsidRDefault="00F64F4D"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Осенью 1925 г., после успеха БИЧ-2, он приступил к созданию одноместного легкомоторного самолёта-«параболы» БИЧ-3.</w:t>
      </w:r>
    </w:p>
    <w:p w14:paraId="77A5F18A" w14:textId="77777777" w:rsidR="00F64F4D" w:rsidRPr="001B4616" w:rsidRDefault="00F64F4D"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lastRenderedPageBreak/>
        <w:t>Самолет строили в кружке «Парящий полёт» на деньги, оставшиеся от выделенных Осоавиахимом средств на аэродинамические исследования параболического крыла. Денег было всего 500 рублей, они ушли на материалы и приобретение изрядно изношенного английского мотора Блекберн «Томтит», так что Черановский и его помощники работали фактически бесплатно.</w:t>
      </w:r>
    </w:p>
    <w:p w14:paraId="34302293" w14:textId="77777777" w:rsidR="00F64F4D" w:rsidRPr="001B4616" w:rsidRDefault="00F64F4D" w:rsidP="001B4616">
      <w:pPr>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Одновременно Борис Иванович проектировал двухмоторное «летающее крыло» на 28 пассажиров (17489).</w:t>
      </w:r>
    </w:p>
    <w:p w14:paraId="35AB1EC5" w14:textId="77777777" w:rsidR="00F64F4D" w:rsidRPr="001B4616" w:rsidRDefault="00F64F4D" w:rsidP="001B4616">
      <w:pPr>
        <w:spacing w:after="0" w:line="240" w:lineRule="auto"/>
        <w:jc w:val="both"/>
        <w:rPr>
          <w:rFonts w:ascii="Times New Roman" w:eastAsia="Times New Roman" w:hAnsi="Times New Roman" w:cs="Times New Roman"/>
          <w:color w:val="000000" w:themeColor="text1"/>
          <w:sz w:val="16"/>
          <w:szCs w:val="16"/>
          <w:lang w:eastAsia="ru-RU"/>
        </w:rPr>
      </w:pPr>
    </w:p>
    <w:p w14:paraId="00C83C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 в октябре 1925 сначала обсудили (80,36), а НТК УВВС утвердил первые отечественные "Нормы прочности самолета", разработанные ЦАГИ (80,7).</w:t>
      </w:r>
    </w:p>
    <w:p w14:paraId="1CBFA8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это произошло 1 сентября 1925.</w:t>
      </w:r>
    </w:p>
    <w:p w14:paraId="7FA0C6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5F9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была подготовлена записка Авиатреста:</w:t>
      </w:r>
    </w:p>
    <w:p w14:paraId="587541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СЕКРЕТАРИАТ ПРАВЛЕНИЯ О.Д.В.Ф.</w:t>
      </w:r>
    </w:p>
    <w:p w14:paraId="2553C4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Прилагая при сем предложение Заводоуправления Г.А.З. № 1 им. ОДВФ на разработку и постройку трех ти</w:t>
      </w:r>
      <w:r w:rsidRPr="001B4616">
        <w:rPr>
          <w:rFonts w:ascii="Times New Roman" w:hAnsi="Times New Roman" w:cs="Times New Roman"/>
          <w:color w:val="000000" w:themeColor="text1"/>
          <w:sz w:val="16"/>
          <w:szCs w:val="16"/>
        </w:rPr>
        <w:softHyphen/>
        <w:t>пов стандартизованных аппаратов: одноместного истреби</w:t>
      </w:r>
      <w:r w:rsidRPr="001B4616">
        <w:rPr>
          <w:rFonts w:ascii="Times New Roman" w:hAnsi="Times New Roman" w:cs="Times New Roman"/>
          <w:color w:val="000000" w:themeColor="text1"/>
          <w:sz w:val="16"/>
          <w:szCs w:val="16"/>
        </w:rPr>
        <w:softHyphen/>
        <w:t>теля, двухместного истребителя и разведчика, - настоящим обращаем Ваше внимание на большой практический интерес этого предложения. Как известно стандартиза</w:t>
      </w:r>
      <w:r w:rsidRPr="001B4616">
        <w:rPr>
          <w:rFonts w:ascii="Times New Roman" w:hAnsi="Times New Roman" w:cs="Times New Roman"/>
          <w:color w:val="000000" w:themeColor="text1"/>
          <w:sz w:val="16"/>
          <w:szCs w:val="16"/>
        </w:rPr>
        <w:softHyphen/>
        <w:t>ция есть единственный возможный путь к упрощению и удешевлению производства. Этот метод до сих пор на наших заводах приводился частично в отношении отделъных мелких деталей, вышеупомянутое же предложение Г.А.З. № I им. ОДВФ ставит вопрос стандартизации гораздо шире, а именно: стандартизирует не отдельные мелкие детали, как то: болт, тендер, наконечники, ушки и проч., а целые крупные части аппаратов, как то: хвостовые части с оперением, крылья, баки, шасси и аппаратуру, причем это будет делаться без всякого ущерба для полетных и весовых данных вышеупомянутых типов аппаратов, как это можно видеть из прилагаемых данных расчета. Уверенность в осуществлении жтого предложения основывается на выборе типа машины, взятой за основу.</w:t>
      </w:r>
    </w:p>
    <w:p w14:paraId="19AB32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таковой тип принимается уже осуществленной аппарат типа одноместного Истребителя, давший при испытании прекрасные результаты.</w:t>
      </w:r>
    </w:p>
    <w:p w14:paraId="57C3D6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Применение стандартизации в таких широких размерах дает упрощение производства, т.к. при одновременной постройке трех типов аппаратов разного назначения все детали и крупные части на все эти типы изготовляются одними и теми же шаблонами, одним и тем же инстру</w:t>
      </w:r>
      <w:r w:rsidRPr="001B4616">
        <w:rPr>
          <w:rFonts w:ascii="Times New Roman" w:hAnsi="Times New Roman" w:cs="Times New Roman"/>
          <w:color w:val="000000" w:themeColor="text1"/>
          <w:sz w:val="16"/>
          <w:szCs w:val="16"/>
        </w:rPr>
        <w:softHyphen/>
        <w:t>ментом и одним и тем же методом, т.е. производство принимает массовый характер, даже при заказе только небольшого количества каждого типа в отдельности.</w:t>
      </w:r>
    </w:p>
    <w:p w14:paraId="0F0FEE7D" w14:textId="3D248EDD"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другой стороны широкая стандартизация аппараатов влечет за собой узкую стандартизацию материалов и полуфабрикатов, идущих напостройку их. чем упрощается и удевевляется заготовка и приемка таковых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материалов.</w:t>
      </w:r>
    </w:p>
    <w:p w14:paraId="713CEF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Эксплоатация стандартизованных самолетов в боевых условиях значительно облегчает дело снабжения фронта запасными частями, позволяя в боевых условиях производить перекидку таковых из разведывательного отряда в истребительный к наоборот, например: меняя двигательные установки, хвостовое оперение, элероны, радио и и проч.</w:t>
      </w:r>
    </w:p>
    <w:p w14:paraId="49A9B8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Ремонт поломанных стандартных аппаратов в боевых условиях на фронте чрезвычайно упрощается, позволяя замену неисправных частей деталями с рзазбитых аппаратов, что кроме быстроты ремонта, дает использование деталей раазбитых аппаратов и упрощает работу по ремонту.</w:t>
      </w:r>
    </w:p>
    <w:p w14:paraId="0F1EB1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Капитальный же ремонт аппаратов на ремзаводах позволяет использовать детали со сломанных аппаратов и производить заготовку в запас целых крупных стандартных деталей для аппаратов разного назначения и сильно удешевляет ремонт и позволяет заводу организовать работы серийным порядком, а не кустарным способом, неэкономичным и дезорганизующим прсизводс такого завода.</w:t>
      </w:r>
    </w:p>
    <w:p w14:paraId="278937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Условия обслуживания и эксплоатации в поле стандартизованных аппаратов разного назначения облегчается до минимумы, т.к. мотористы и летчики...</w:t>
      </w:r>
    </w:p>
    <w:p w14:paraId="561A7D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...аппаратов, как то: моторными установками, баками, радиаторами, проводкой, расположением приборов, расположением органов управлений, моторов и рулей следствием чего переброска личного состава из отряда с аппаратами одного назначения в отряд с аппаратами другого назначения не требует специ</w:t>
      </w:r>
      <w:r w:rsidRPr="001B4616">
        <w:rPr>
          <w:rFonts w:ascii="Times New Roman" w:hAnsi="Times New Roman" w:cs="Times New Roman"/>
          <w:color w:val="000000" w:themeColor="text1"/>
          <w:sz w:val="16"/>
          <w:szCs w:val="16"/>
        </w:rPr>
        <w:softHyphen/>
        <w:t>ального обучения и ознакомления с особенностями новых для переброшенных лиц аппаратов.</w:t>
      </w:r>
    </w:p>
    <w:p w14:paraId="515627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вышеизложенное положение заставляет нас обра</w:t>
      </w:r>
      <w:r w:rsidRPr="001B4616">
        <w:rPr>
          <w:rFonts w:ascii="Times New Roman" w:hAnsi="Times New Roman" w:cs="Times New Roman"/>
          <w:color w:val="000000" w:themeColor="text1"/>
          <w:sz w:val="16"/>
          <w:szCs w:val="16"/>
        </w:rPr>
        <w:softHyphen/>
        <w:t>титься в Правление О.Д.В.Ф. с просьбой об отпуске сумм, необходимых для осуществления этой задачи, в размере ука</w:t>
      </w:r>
      <w:r w:rsidRPr="001B4616">
        <w:rPr>
          <w:rFonts w:ascii="Times New Roman" w:hAnsi="Times New Roman" w:cs="Times New Roman"/>
          <w:color w:val="000000" w:themeColor="text1"/>
          <w:sz w:val="16"/>
          <w:szCs w:val="16"/>
        </w:rPr>
        <w:softHyphen/>
        <w:t>занном в прилагаемой при сем смете (2198,87).</w:t>
      </w:r>
    </w:p>
    <w:p w14:paraId="713EFE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Костиков и Н.Н.П. подготовили справку</w:t>
      </w:r>
    </w:p>
    <w:p w14:paraId="18BB74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САМОЛЕТНЫЙ ОТДЕЛ ГАЗ № 1 им. ОДВФ</w:t>
      </w:r>
    </w:p>
    <w:p w14:paraId="6A732E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Приступая в неачале 1923 года к проектированию, а затем и к постройке первого опытного истребителя под мотор Либерти 400 нр И.Л.-400-а ставили себе нижеследующие задачи:</w:t>
      </w:r>
    </w:p>
    <w:p w14:paraId="5FBA60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Оживить русскую конструкторскую мысль в деле постройки аэропланов с мертвой точки</w:t>
      </w:r>
    </w:p>
    <w:p w14:paraId="0C197A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Втянуть, если не в самое проектирование, то в выработку конструкции и постройку, широкие круги производственников, как мастеров, так и рабочих, не связанных по долгу службы с решением этих хзадач.</w:t>
      </w:r>
    </w:p>
    <w:p w14:paraId="487FFF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Дать воздушному флоту СССР современную боевую машину, которая могла бы противостоять Западу на боевом фронте.</w:t>
      </w:r>
    </w:p>
    <w:p w14:paraId="71785C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Дать простую в производственном смысле конструкцию из русских материалов, удобную в эксплоатации в боевых условиях</w:t>
      </w:r>
    </w:p>
    <w:p w14:paraId="3183BC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вышеуказанные задачи по нашему мнению были разрешены типом ИЛ-400б; который прошел всесторонние испытания и находится в данный момент в НИИ УВВС в испытании на предмет принятия его на снабжение ыоздушного флота СССР.</w:t>
      </w:r>
    </w:p>
    <w:p w14:paraId="25D42F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Предварительные заводские испытания И.Л.400-б показали, что полетные свойства этого аппарата, далеко превосходят тактические требования, рпедъявленные УВВС Республики к аппаратам типа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1B4616" w14:paraId="52818DEE" w14:textId="77777777">
        <w:tc>
          <w:tcPr>
            <w:tcW w:w="817" w:type="dxa"/>
            <w:tcBorders>
              <w:top w:val="single" w:sz="12" w:space="0" w:color="auto"/>
            </w:tcBorders>
          </w:tcPr>
          <w:p w14:paraId="583C82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п/п</w:t>
            </w:r>
          </w:p>
        </w:tc>
        <w:tc>
          <w:tcPr>
            <w:tcW w:w="2223" w:type="dxa"/>
            <w:tcBorders>
              <w:top w:val="single" w:sz="12" w:space="0" w:color="auto"/>
            </w:tcBorders>
          </w:tcPr>
          <w:p w14:paraId="245728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3EC65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5B3670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ИЛ-400б</w:t>
            </w:r>
          </w:p>
        </w:tc>
      </w:tr>
      <w:tr w:rsidR="006D2FB4" w:rsidRPr="001B4616" w14:paraId="438BE1C6" w14:textId="77777777">
        <w:tc>
          <w:tcPr>
            <w:tcW w:w="817" w:type="dxa"/>
          </w:tcPr>
          <w:p w14:paraId="4F2EBD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c>
          <w:tcPr>
            <w:tcW w:w="2223" w:type="dxa"/>
          </w:tcPr>
          <w:p w14:paraId="4F3243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 Скорость у земли</w:t>
            </w:r>
          </w:p>
        </w:tc>
        <w:tc>
          <w:tcPr>
            <w:tcW w:w="2362" w:type="dxa"/>
          </w:tcPr>
          <w:p w14:paraId="566282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220-240 км/час</w:t>
            </w:r>
          </w:p>
        </w:tc>
        <w:tc>
          <w:tcPr>
            <w:tcW w:w="2362" w:type="dxa"/>
          </w:tcPr>
          <w:p w14:paraId="1C3BF7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262,5 км/час</w:t>
            </w:r>
          </w:p>
        </w:tc>
      </w:tr>
      <w:tr w:rsidR="006D2FB4" w:rsidRPr="001B4616" w14:paraId="309205DF" w14:textId="77777777">
        <w:tc>
          <w:tcPr>
            <w:tcW w:w="817" w:type="dxa"/>
          </w:tcPr>
          <w:p w14:paraId="686152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c>
          <w:tcPr>
            <w:tcW w:w="2223" w:type="dxa"/>
          </w:tcPr>
          <w:p w14:paraId="78AF95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подъема на 2000 м</w:t>
            </w:r>
          </w:p>
        </w:tc>
        <w:tc>
          <w:tcPr>
            <w:tcW w:w="2362" w:type="dxa"/>
          </w:tcPr>
          <w:p w14:paraId="030E85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2362" w:type="dxa"/>
          </w:tcPr>
          <w:p w14:paraId="5F1B2C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4-4,2</w:t>
            </w:r>
          </w:p>
        </w:tc>
      </w:tr>
      <w:tr w:rsidR="006D2FB4" w:rsidRPr="001B4616" w14:paraId="61AB4F9D" w14:textId="77777777">
        <w:tc>
          <w:tcPr>
            <w:tcW w:w="817" w:type="dxa"/>
          </w:tcPr>
          <w:p w14:paraId="6CF807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2223" w:type="dxa"/>
          </w:tcPr>
          <w:p w14:paraId="023A97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w:t>
            </w:r>
          </w:p>
        </w:tc>
        <w:tc>
          <w:tcPr>
            <w:tcW w:w="2362" w:type="dxa"/>
          </w:tcPr>
          <w:p w14:paraId="1CC2FE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c>
          <w:tcPr>
            <w:tcW w:w="2362" w:type="dxa"/>
          </w:tcPr>
          <w:p w14:paraId="7FA7C1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r w:rsidR="006D2FB4" w:rsidRPr="001B4616" w14:paraId="5B60787C" w14:textId="77777777">
        <w:tc>
          <w:tcPr>
            <w:tcW w:w="817" w:type="dxa"/>
            <w:tcBorders>
              <w:bottom w:val="single" w:sz="12" w:space="0" w:color="auto"/>
            </w:tcBorders>
          </w:tcPr>
          <w:p w14:paraId="041A19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c>
          <w:tcPr>
            <w:tcW w:w="2223" w:type="dxa"/>
            <w:tcBorders>
              <w:bottom w:val="single" w:sz="12" w:space="0" w:color="auto"/>
            </w:tcBorders>
          </w:tcPr>
          <w:p w14:paraId="7853C0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4001F7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2362" w:type="dxa"/>
            <w:tcBorders>
              <w:bottom w:val="single" w:sz="12" w:space="0" w:color="auto"/>
            </w:tcBorders>
          </w:tcPr>
          <w:p w14:paraId="267E6E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bl>
    <w:p w14:paraId="1EFB22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Нагрузка аппарата И.Л.400-б во время испытаний бралась кондиционная, по тактическим требованиям.</w:t>
      </w:r>
    </w:p>
    <w:p w14:paraId="235A55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в заводских испытаниях аппаратом И.Л.400-б был проделан весь высший пилотаж, как:</w:t>
      </w:r>
    </w:p>
    <w:p w14:paraId="5B7E1C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Глубокие виражи (до 90 гр.) в обе стороны</w:t>
      </w:r>
    </w:p>
    <w:p w14:paraId="1010BF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Спирали в обе стороны</w:t>
      </w:r>
    </w:p>
    <w:p w14:paraId="6D9C7D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Штопор правый и левый</w:t>
      </w:r>
    </w:p>
    <w:p w14:paraId="27812B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Пикирование с включенным мотором</w:t>
      </w:r>
    </w:p>
    <w:p w14:paraId="215F5C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Двойные перевороты через крыло</w:t>
      </w:r>
    </w:p>
    <w:p w14:paraId="62776A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Мертвые петли</w:t>
      </w:r>
    </w:p>
    <w:p w14:paraId="1A4833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оказалось, что аппарат делает весь высший пилотаж весьма чисто и что он весьма послушен в управлении.</w:t>
      </w:r>
    </w:p>
    <w:p w14:paraId="5EE7D6F8" w14:textId="3FB0A131"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Полученные весьма благоприятные результаты дали полную уверенность в хороших свойствах этого типа и побудили нас к дальнейшей работе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для развития его и усовершенствованию.</w:t>
      </w:r>
    </w:p>
    <w:p w14:paraId="7F2ED3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этой работе нами попутно были решены и такие задачи:</w:t>
      </w:r>
    </w:p>
    <w:p w14:paraId="4284A0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Применить выбранный нами тип не только для аппарата типа одноместного истребителя, но и дыухместного истребителя и разведчика, с тем, чтобы дать три однотипных конструкции, но различного назначения, своременных боевых аппаратов.</w:t>
      </w:r>
    </w:p>
    <w:p w14:paraId="750C8A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Упростить до минимума конструкцию этих самолетов в производственном отношении и тем самым снизить их стоимость. Для этой цкли мы ставим себе задачу стандартизации не только отдельных деталей указанных аппаратов, как то болтов, тендеров, сережек, но и целых крупных частей, например, хвостовых частей со хвостовым оперением, готовных частей вместе с моторной установкой, радиаторов с установкой и прочего.</w:t>
      </w:r>
    </w:p>
    <w:p w14:paraId="7D27AD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можно видеть из чертежей общих видов вышеуказанных аппаратов, в результате расчетов, первая задача нами полностью разрешается. Для лучшего освещения этого вопроса мы приводим в нижеследующей таблице, с одной стороны, тактические требования УВВС, а с другой - ожидаемые данные вышеуказанных аппаратов, причем необходимо отметить, что только данные относительно двухместного истребителя и разведчика являются расчетными, данные же одноместного истребителя уже подтверждены испытаниями и продувками аппарата И.Л.400-б.</w:t>
      </w:r>
    </w:p>
    <w:p w14:paraId="763E88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1B4616" w14:paraId="0740BC5B" w14:textId="77777777">
        <w:tc>
          <w:tcPr>
            <w:tcW w:w="2802" w:type="dxa"/>
            <w:tcBorders>
              <w:top w:val="single" w:sz="12" w:space="0" w:color="auto"/>
            </w:tcBorders>
          </w:tcPr>
          <w:p w14:paraId="58001D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551" w:type="dxa"/>
            <w:tcBorders>
              <w:top w:val="single" w:sz="12" w:space="0" w:color="auto"/>
            </w:tcBorders>
          </w:tcPr>
          <w:p w14:paraId="1766B0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597F64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Аппарат И.Л.400-б</w:t>
            </w:r>
          </w:p>
        </w:tc>
      </w:tr>
      <w:tr w:rsidR="006D2FB4" w:rsidRPr="001B4616" w14:paraId="0B460E45" w14:textId="77777777">
        <w:tc>
          <w:tcPr>
            <w:tcW w:w="2802" w:type="dxa"/>
          </w:tcPr>
          <w:p w14:paraId="5986A7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Горизонтальная скорость у земли</w:t>
            </w:r>
          </w:p>
        </w:tc>
        <w:tc>
          <w:tcPr>
            <w:tcW w:w="2551" w:type="dxa"/>
          </w:tcPr>
          <w:p w14:paraId="1DDC8A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230-240</w:t>
            </w:r>
          </w:p>
        </w:tc>
        <w:tc>
          <w:tcPr>
            <w:tcW w:w="2693" w:type="dxa"/>
          </w:tcPr>
          <w:p w14:paraId="30BAD9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265-270</w:t>
            </w:r>
          </w:p>
        </w:tc>
      </w:tr>
      <w:tr w:rsidR="006D2FB4" w:rsidRPr="001B4616" w14:paraId="2EDD6557" w14:textId="77777777">
        <w:tc>
          <w:tcPr>
            <w:tcW w:w="2802" w:type="dxa"/>
          </w:tcPr>
          <w:p w14:paraId="199E2C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Время подъема на 2000 м</w:t>
            </w:r>
          </w:p>
        </w:tc>
        <w:tc>
          <w:tcPr>
            <w:tcW w:w="2551" w:type="dxa"/>
          </w:tcPr>
          <w:p w14:paraId="640B12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2693" w:type="dxa"/>
          </w:tcPr>
          <w:p w14:paraId="17CD02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4-4,5</w:t>
            </w:r>
          </w:p>
        </w:tc>
      </w:tr>
      <w:tr w:rsidR="006D2FB4" w:rsidRPr="001B4616" w14:paraId="24D4F6EA" w14:textId="77777777">
        <w:tc>
          <w:tcPr>
            <w:tcW w:w="2802" w:type="dxa"/>
          </w:tcPr>
          <w:p w14:paraId="7E8584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Потолок</w:t>
            </w:r>
          </w:p>
        </w:tc>
        <w:tc>
          <w:tcPr>
            <w:tcW w:w="2551" w:type="dxa"/>
          </w:tcPr>
          <w:p w14:paraId="633E26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7000</w:t>
            </w:r>
          </w:p>
        </w:tc>
        <w:tc>
          <w:tcPr>
            <w:tcW w:w="2693" w:type="dxa"/>
          </w:tcPr>
          <w:p w14:paraId="6252FD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7400</w:t>
            </w:r>
          </w:p>
        </w:tc>
      </w:tr>
      <w:tr w:rsidR="006D2FB4" w:rsidRPr="001B4616" w14:paraId="592F44E3" w14:textId="77777777">
        <w:tc>
          <w:tcPr>
            <w:tcW w:w="2802" w:type="dxa"/>
            <w:tcBorders>
              <w:bottom w:val="single" w:sz="12" w:space="0" w:color="auto"/>
            </w:tcBorders>
          </w:tcPr>
          <w:p w14:paraId="19114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468945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2693" w:type="dxa"/>
            <w:tcBorders>
              <w:bottom w:val="single" w:sz="12" w:space="0" w:color="auto"/>
            </w:tcBorders>
          </w:tcPr>
          <w:p w14:paraId="1B3B9E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bl>
    <w:p w14:paraId="0572A8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двухместного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1B4616" w14:paraId="3E3933F7" w14:textId="77777777">
        <w:tc>
          <w:tcPr>
            <w:tcW w:w="2802" w:type="dxa"/>
            <w:tcBorders>
              <w:top w:val="single" w:sz="12" w:space="0" w:color="auto"/>
            </w:tcBorders>
          </w:tcPr>
          <w:p w14:paraId="1AC7A4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Наименование</w:t>
            </w:r>
          </w:p>
        </w:tc>
        <w:tc>
          <w:tcPr>
            <w:tcW w:w="2551" w:type="dxa"/>
            <w:tcBorders>
              <w:top w:val="single" w:sz="12" w:space="0" w:color="auto"/>
            </w:tcBorders>
          </w:tcPr>
          <w:p w14:paraId="780FED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1607A4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Аппарат 2И.Л.400-б</w:t>
            </w:r>
          </w:p>
        </w:tc>
      </w:tr>
      <w:tr w:rsidR="006D2FB4" w:rsidRPr="001B4616" w14:paraId="20815D2A" w14:textId="77777777">
        <w:tc>
          <w:tcPr>
            <w:tcW w:w="2802" w:type="dxa"/>
          </w:tcPr>
          <w:p w14:paraId="338B5C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Горизонтальная скорость у земли</w:t>
            </w:r>
          </w:p>
        </w:tc>
        <w:tc>
          <w:tcPr>
            <w:tcW w:w="2551" w:type="dxa"/>
          </w:tcPr>
          <w:p w14:paraId="047034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220-230</w:t>
            </w:r>
          </w:p>
        </w:tc>
        <w:tc>
          <w:tcPr>
            <w:tcW w:w="2693" w:type="dxa"/>
          </w:tcPr>
          <w:p w14:paraId="5F92DE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242-250</w:t>
            </w:r>
          </w:p>
        </w:tc>
      </w:tr>
      <w:tr w:rsidR="006D2FB4" w:rsidRPr="001B4616" w14:paraId="79FA8E74" w14:textId="77777777">
        <w:tc>
          <w:tcPr>
            <w:tcW w:w="2802" w:type="dxa"/>
          </w:tcPr>
          <w:p w14:paraId="1DDFD2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Время подъема на 2000 м</w:t>
            </w:r>
          </w:p>
        </w:tc>
        <w:tc>
          <w:tcPr>
            <w:tcW w:w="2551" w:type="dxa"/>
          </w:tcPr>
          <w:p w14:paraId="2E8DD6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2693" w:type="dxa"/>
          </w:tcPr>
          <w:p w14:paraId="127DAA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w:t>
            </w:r>
          </w:p>
        </w:tc>
      </w:tr>
      <w:tr w:rsidR="006D2FB4" w:rsidRPr="001B4616" w14:paraId="73FE4BEB" w14:textId="77777777">
        <w:tc>
          <w:tcPr>
            <w:tcW w:w="2802" w:type="dxa"/>
          </w:tcPr>
          <w:p w14:paraId="1C37F3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Потолок</w:t>
            </w:r>
          </w:p>
        </w:tc>
        <w:tc>
          <w:tcPr>
            <w:tcW w:w="2551" w:type="dxa"/>
          </w:tcPr>
          <w:p w14:paraId="298442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2693" w:type="dxa"/>
          </w:tcPr>
          <w:p w14:paraId="51EC5E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6200-6500</w:t>
            </w:r>
          </w:p>
        </w:tc>
      </w:tr>
      <w:tr w:rsidR="006D2FB4" w:rsidRPr="001B4616" w14:paraId="1B5C2CCE" w14:textId="77777777">
        <w:tc>
          <w:tcPr>
            <w:tcW w:w="2802" w:type="dxa"/>
            <w:tcBorders>
              <w:bottom w:val="single" w:sz="12" w:space="0" w:color="auto"/>
            </w:tcBorders>
          </w:tcPr>
          <w:p w14:paraId="7DB367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66A830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c>
          <w:tcPr>
            <w:tcW w:w="2693" w:type="dxa"/>
            <w:tcBorders>
              <w:bottom w:val="single" w:sz="12" w:space="0" w:color="auto"/>
            </w:tcBorders>
          </w:tcPr>
          <w:p w14:paraId="5D5184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r>
    </w:tbl>
    <w:p w14:paraId="3A2F9E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разведчика: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1B4616" w14:paraId="5A611473" w14:textId="77777777">
        <w:tc>
          <w:tcPr>
            <w:tcW w:w="2802" w:type="dxa"/>
            <w:tcBorders>
              <w:top w:val="single" w:sz="12" w:space="0" w:color="auto"/>
            </w:tcBorders>
          </w:tcPr>
          <w:p w14:paraId="4FE608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2551" w:type="dxa"/>
            <w:tcBorders>
              <w:top w:val="single" w:sz="12" w:space="0" w:color="auto"/>
            </w:tcBorders>
          </w:tcPr>
          <w:p w14:paraId="46E285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7B35CF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Аппарат Р.Л.400-б</w:t>
            </w:r>
          </w:p>
        </w:tc>
      </w:tr>
      <w:tr w:rsidR="006D2FB4" w:rsidRPr="001B4616" w14:paraId="123EC4F2" w14:textId="77777777">
        <w:tc>
          <w:tcPr>
            <w:tcW w:w="2802" w:type="dxa"/>
          </w:tcPr>
          <w:p w14:paraId="595A6E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Горизонтальная скорость у земли</w:t>
            </w:r>
          </w:p>
        </w:tc>
        <w:tc>
          <w:tcPr>
            <w:tcW w:w="2551" w:type="dxa"/>
          </w:tcPr>
          <w:p w14:paraId="7D576F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200-205</w:t>
            </w:r>
          </w:p>
        </w:tc>
        <w:tc>
          <w:tcPr>
            <w:tcW w:w="2693" w:type="dxa"/>
          </w:tcPr>
          <w:p w14:paraId="1E6135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233-241</w:t>
            </w:r>
          </w:p>
        </w:tc>
      </w:tr>
      <w:tr w:rsidR="006D2FB4" w:rsidRPr="001B4616" w14:paraId="62E69D0D" w14:textId="77777777">
        <w:tc>
          <w:tcPr>
            <w:tcW w:w="2802" w:type="dxa"/>
          </w:tcPr>
          <w:p w14:paraId="0D1628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Время подъема на 2000 м</w:t>
            </w:r>
          </w:p>
        </w:tc>
        <w:tc>
          <w:tcPr>
            <w:tcW w:w="2551" w:type="dxa"/>
          </w:tcPr>
          <w:p w14:paraId="26211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c>
          <w:tcPr>
            <w:tcW w:w="2693" w:type="dxa"/>
          </w:tcPr>
          <w:p w14:paraId="5DB424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w:t>
            </w:r>
          </w:p>
        </w:tc>
      </w:tr>
      <w:tr w:rsidR="006D2FB4" w:rsidRPr="001B4616" w14:paraId="20E19A75" w14:textId="77777777">
        <w:tc>
          <w:tcPr>
            <w:tcW w:w="2802" w:type="dxa"/>
          </w:tcPr>
          <w:p w14:paraId="4423D6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Потолок</w:t>
            </w:r>
          </w:p>
        </w:tc>
        <w:tc>
          <w:tcPr>
            <w:tcW w:w="2551" w:type="dxa"/>
          </w:tcPr>
          <w:p w14:paraId="2DEFE5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5500</w:t>
            </w:r>
          </w:p>
        </w:tc>
        <w:tc>
          <w:tcPr>
            <w:tcW w:w="2693" w:type="dxa"/>
          </w:tcPr>
          <w:p w14:paraId="6732BF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r>
      <w:tr w:rsidR="006D2FB4" w:rsidRPr="001B4616" w14:paraId="3DB34411" w14:textId="77777777">
        <w:tc>
          <w:tcPr>
            <w:tcW w:w="2802" w:type="dxa"/>
            <w:tcBorders>
              <w:bottom w:val="single" w:sz="12" w:space="0" w:color="auto"/>
            </w:tcBorders>
          </w:tcPr>
          <w:p w14:paraId="09EF37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393C56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c>
          <w:tcPr>
            <w:tcW w:w="2693" w:type="dxa"/>
            <w:tcBorders>
              <w:bottom w:val="single" w:sz="12" w:space="0" w:color="auto"/>
            </w:tcBorders>
          </w:tcPr>
          <w:p w14:paraId="5ADF25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bl>
    <w:p w14:paraId="21470A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разрешения второй задачи, как нами выше было указано, мы вводим метод широкой стандартизации крупных частей аппаратов, каковые ясно видны из прилагаемых схем, благодаря чему работа завода, даже при одновременной постройке трех аппаратов сильно упрощается и удешевляется, за счет уменьшения накладных и цеховых расходов. У всех трех аппаратов совершенно одинаковые и по конструкции и по размерам:</w:t>
      </w:r>
    </w:p>
    <w:p w14:paraId="3D7C17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Фюзеляж</w:t>
      </w:r>
    </w:p>
    <w:p w14:paraId="5C8FC9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капот на винт</w:t>
      </w:r>
    </w:p>
    <w:p w14:paraId="1344E4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передний капот и моторные капоты</w:t>
      </w:r>
    </w:p>
    <w:p w14:paraId="550F0E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моторная уцстановка с моторными брусьями</w:t>
      </w:r>
    </w:p>
    <w:p w14:paraId="3DB772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передняя поторная толь</w:t>
      </w:r>
    </w:p>
    <w:p w14:paraId="41B0F3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масляный бак</w:t>
      </w:r>
    </w:p>
    <w:p w14:paraId="3C7DC6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расходный бензиновый бак</w:t>
      </w:r>
    </w:p>
    <w:p w14:paraId="402913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радиатор и его установка</w:t>
      </w:r>
    </w:p>
    <w:p w14:paraId="02E0DD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 управление мотором и радиатором</w:t>
      </w:r>
    </w:p>
    <w:p w14:paraId="078DE0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бензиновая помпа и трубопровод</w:t>
      </w:r>
    </w:p>
    <w:p w14:paraId="68E089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щит с переборкой</w:t>
      </w:r>
    </w:p>
    <w:p w14:paraId="08FAC4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 козырек и обтекатель за головой пилота</w:t>
      </w:r>
    </w:p>
    <w:p w14:paraId="1744B8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 ножное и ручное управлениес удвоением для 2И.Л.400-б и Р.И.Л.400-б</w:t>
      </w:r>
    </w:p>
    <w:p w14:paraId="425AA1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 хвостовая часть фюзеляжа с хвостовым оперением</w:t>
      </w:r>
    </w:p>
    <w:p w14:paraId="29F7DD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шасси с утолщением стенок труб и заменой пневматиков для двух посмледних</w:t>
      </w:r>
    </w:p>
    <w:p w14:paraId="250312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пулеметная установка, как у пилота, так и у наблюдателя.</w:t>
      </w:r>
    </w:p>
    <w:p w14:paraId="01E5B2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Крылья</w:t>
      </w:r>
    </w:p>
    <w:p w14:paraId="63F875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того, что веса аппаратов различаются между собой, площади крыльев будут различны, но тем ни менее нами и здесь проводится стандартизация. При увеличении площади крыла, таковое производится за счет корневой его части, что позволяет делать одни и те же нервюры, входящие в крыло И.Л.400-б, как самого малого. Нервюры на 2И.Л.400-б делаются одинаковыми с Р.Л.400-б, причем только несколько нервюр на Р.Л.400-б не будут иметь подобных. Тоже самое делается и в отношении лонжеронов крыла.</w:t>
      </w:r>
    </w:p>
    <w:p w14:paraId="4DBD8F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элеронов и их управления, то они у весх трех аппаратов совершенно одинаковые.</w:t>
      </w:r>
    </w:p>
    <w:p w14:paraId="7C3E7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двух последних аппаратов бомбодержатели тоже одинаковые.</w:t>
      </w:r>
    </w:p>
    <w:p w14:paraId="03D67A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Такого рода стандартизация не только упрошает и удешевляет производство, но и чрезвычайно удобно и выгодно в эксплоатации на фронте и в ремонте в боевых условиях, когда целые и поломанные части одних аппаратов могут быть заменены запасными частями, одинаковыми для всех аппаратов.</w:t>
      </w:r>
    </w:p>
    <w:p w14:paraId="563541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Отдельно при сем прилагаются сметы на проектирование трех вышеуказанных опытных аппаратов: одноместного истребителя И.Л.400-б, двухместного истребителя 2И.Л.400-б и разведчика Р.Л.400-б (2198,85).</w:t>
      </w:r>
    </w:p>
    <w:p w14:paraId="5425D4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56623"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года, еще до подведения итогов конкурса ОДВФ, в авиационном круж</w:t>
      </w:r>
      <w:r w:rsidRPr="003600B8">
        <w:rPr>
          <w:rFonts w:ascii="Times New Roman" w:hAnsi="Times New Roman" w:cs="Times New Roman"/>
          <w:color w:val="0070C0"/>
          <w:sz w:val="16"/>
          <w:szCs w:val="16"/>
        </w:rPr>
        <w:softHyphen/>
        <w:t>ке московского завода «Идеал» построили одноместную авиетку «ВНО ВВА» (Воен</w:t>
      </w:r>
      <w:r w:rsidRPr="003600B8">
        <w:rPr>
          <w:rFonts w:ascii="Times New Roman" w:hAnsi="Times New Roman" w:cs="Times New Roman"/>
          <w:color w:val="0070C0"/>
          <w:sz w:val="16"/>
          <w:szCs w:val="16"/>
        </w:rPr>
        <w:softHyphen/>
        <w:t>но-научное общество Военно-воздушной академии) конструкции слушателя академии Арама Назаровича Рафаэлянца (1887-1960). После успешного первого полета, состояв</w:t>
      </w:r>
      <w:r w:rsidRPr="003600B8">
        <w:rPr>
          <w:rFonts w:ascii="Times New Roman" w:hAnsi="Times New Roman" w:cs="Times New Roman"/>
          <w:color w:val="0070C0"/>
          <w:sz w:val="16"/>
          <w:szCs w:val="16"/>
        </w:rPr>
        <w:softHyphen/>
        <w:t>шегося 8 сентября 1925 года, по указанию Начальника ВВС РККА П.И. Баранова, само</w:t>
      </w:r>
      <w:r w:rsidRPr="003600B8">
        <w:rPr>
          <w:rFonts w:ascii="Times New Roman" w:hAnsi="Times New Roman" w:cs="Times New Roman"/>
          <w:color w:val="0070C0"/>
          <w:sz w:val="16"/>
          <w:szCs w:val="16"/>
        </w:rPr>
        <w:softHyphen/>
        <w:t>лет получил обозначение РАФ-1 по фамилии его создателя (25006).</w:t>
      </w:r>
    </w:p>
    <w:p w14:paraId="5E5C1FE2"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4A4306C0"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первенец - планер, который зимой 1924-25 гг. Грибовский в свободное от службы время спроектировал и, совместно с коллегами по службе, изготовил, был представлен в качестве планера-парителя на 3-й Всесоюзные планерные состязания, по традиции состоявшиеся в Коктебеле. Техническая комиссия положительно оценила Г-1, после чего конструктору удалось выполнить несколько полетов, доказавших рациональность конструкции и удовлетворительные летные характеристики.</w:t>
      </w:r>
    </w:p>
    <w:p w14:paraId="0866CC2B"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аппарат, получивший обозначение Г-1 был выполнен полностью из дерева, обшит фанерой и полотном. Он представлял собой достаточно гармоничный моноплан с четырехгранным фюзеляжем, цельноповоротным горизонтальным и вертикальным оперением.</w:t>
      </w:r>
    </w:p>
    <w:p w14:paraId="6AB34DFB"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сожалению, судьба аппарата оказалась короткой. Спустя несколько дней, при буксировке к месту старта, порыв ветра подхватил легкий планер и разбил его. Сохранившееся крыло Г-1 впоследствии использовали для поверочных статических испытаний, полностью подтвердивших его расчеты на прочность.</w:t>
      </w:r>
    </w:p>
    <w:p w14:paraId="7BC39782"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возвращения с планерного слета Грибовский направился для дальнейшего продолжения службы инструктором в школу повышения летного мастерства «Стрельбом» (стрельбы и бомбометания), расположенную в Серпухове. Здесь, несмотря на интенсивные полеты в школе, он приступает к разработке рекордного планера Г-2 и четырехместного Г-3.</w:t>
      </w:r>
    </w:p>
    <w:p w14:paraId="199843B3"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Планер Г-3 предназначался для транспортных целей, отличался наличием двух фюзеляжей, в каждом из которых предполагалось разместить двух пилотов или соответствующий груз. Но, очевидно, сама идея транспортных планерных перевозок еще не созрела, так как проект не получил одобрения Технического Комитета Осоавиахима и не реализовывался.</w:t>
      </w:r>
    </w:p>
    <w:p w14:paraId="0169EC0B"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Судьба Г-2 оказалась более успешной. Планер был построен в 1927 г. и принял участие в очередных состязаниях, показавших его весьма неплохие летные качества. От первой конструкции он отличался обтекаемым, веретенообразным фюзеляжем, выклеенном из березового шпона, и установкой посадочной лыжи. После проведенных доработок, коснувшихся в основном уменьшения чувствительности рулей, аппарат под обозначением Г-2бис строился во многих планерных кружках и мастерских как тренировочный паритель вплоть до 1935 г.</w:t>
      </w:r>
    </w:p>
    <w:p w14:paraId="57911672"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популярность Г-2бис, организация «Снабавиахим» выпустила его рабочие чертежи, которые дополнялись рассылкой отдельных деревянных элементов и узлов для самостоятельной сборки планера.</w:t>
      </w:r>
    </w:p>
    <w:p w14:paraId="7416F2F2"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1928 г. Г-2 открывал очередной слет планеристов в Коктебеле. В связи с этим событием газета «Комсомольская правда» писала:</w:t>
      </w:r>
    </w:p>
    <w:p w14:paraId="2F7329EC"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«Во время осмотра планеров, построенных фронтом вдоль лагеря, тов. Грибовский продемонстрировал два блестящих парящих полета на планере Г-2 собственной конструкции. Зрелище было настолько красиво, что все присутствовавшие криками приветствовали летчика во время его полета».</w:t>
      </w:r>
    </w:p>
    <w:p w14:paraId="701C0DE3"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Г-2 Грибовский впервые среди советских планеристов предпринял удачную попытку парящего полета в термических восходящих потоках. Значимость события заключалась в том, что ранее полеты выполнялись только в так называемых «потоках обтекания», то есть - в потоках, огибающих длинную, покатую гору Узун-Сырт возле Коктебеляэ</w:t>
      </w:r>
    </w:p>
    <w:p w14:paraId="7F4D9E6B" w14:textId="77777777" w:rsidR="001A4382" w:rsidRPr="001B4616" w:rsidRDefault="001A4382" w:rsidP="001B4616">
      <w:pPr>
        <w:shd w:val="clear" w:color="auto" w:fill="FFFFFF"/>
        <w:spacing w:after="0" w:line="240" w:lineRule="auto"/>
        <w:jc w:val="both"/>
        <w:rPr>
          <w:rFonts w:ascii="Times New Roman" w:hAnsi="Times New Roman" w:cs="Times New Roman"/>
          <w:vanish/>
          <w:color w:val="000000" w:themeColor="text1"/>
          <w:sz w:val="16"/>
          <w:szCs w:val="16"/>
        </w:rPr>
      </w:pPr>
      <w:r w:rsidRPr="001B4616">
        <w:rPr>
          <w:rFonts w:ascii="Times New Roman" w:hAnsi="Times New Roman" w:cs="Times New Roman"/>
          <w:color w:val="000000" w:themeColor="text1"/>
          <w:sz w:val="16"/>
          <w:szCs w:val="16"/>
        </w:rPr>
        <w:t>Первые планеры не отличались достаточным аэродинамическим качеством и техническим совершенством, поэтому подъемы на них носили скорее характер учебных и изыскательских. Г-2 Грибовского явился первым советским планером, способным к самостоятельным, свободным полетам в термических потоках. В дальнейшем парящие полеты на Г-2бис освоили несколько поколений советских планеристов.</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48"/>
        <w:gridCol w:w="6674"/>
      </w:tblGrid>
      <w:tr w:rsidR="006D2FB4" w:rsidRPr="001B4616" w14:paraId="6411970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C370DF"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Модификация</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CDFA8B" w14:textId="7801DE9C"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Г-2</w:t>
            </w:r>
          </w:p>
        </w:tc>
      </w:tr>
      <w:tr w:rsidR="006D2FB4" w:rsidRPr="001B4616" w14:paraId="2CFCDAB8"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DC2DBB"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D32345" w14:textId="18C09F9C"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13.00</w:t>
            </w:r>
          </w:p>
        </w:tc>
      </w:tr>
      <w:tr w:rsidR="006D2FB4" w:rsidRPr="001B4616" w14:paraId="0C0BDF86"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5F97B6"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м</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4C1D47" w14:textId="18F09108"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4.90</w:t>
            </w:r>
          </w:p>
        </w:tc>
      </w:tr>
      <w:tr w:rsidR="006D2FB4" w:rsidRPr="001B4616" w14:paraId="4D8262EB"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8ACA08"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Высота, м</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757124" w14:textId="5D2CB46E"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1.90</w:t>
            </w:r>
          </w:p>
        </w:tc>
      </w:tr>
      <w:tr w:rsidR="006D2FB4" w:rsidRPr="001B4616" w14:paraId="0CCA513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19C07E"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м²</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FA638F" w14:textId="44ED3974"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14.00</w:t>
            </w:r>
          </w:p>
        </w:tc>
      </w:tr>
      <w:tr w:rsidR="006D2FB4" w:rsidRPr="001B4616" w14:paraId="7B01576C"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9ABD3E"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кг</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35ABC93"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r>
      <w:tr w:rsidR="006D2FB4" w:rsidRPr="001B4616" w14:paraId="7809A3B1"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D83CC88" w14:textId="3BC7CD87"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пустого</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4A78D0" w14:textId="420E03AC"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98.5</w:t>
            </w:r>
          </w:p>
        </w:tc>
      </w:tr>
      <w:tr w:rsidR="006D2FB4" w:rsidRPr="001B4616" w14:paraId="564AD762"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4D9BF3A" w14:textId="28072695"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максимальная взлетная</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089ECB6"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r>
      <w:tr w:rsidR="006D2FB4" w:rsidRPr="001B4616" w14:paraId="7F3AD303"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035BF91"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Макс.аэродинамическое качество</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02E5E7" w14:textId="3B838B19"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18</w:t>
            </w:r>
          </w:p>
        </w:tc>
      </w:tr>
      <w:tr w:rsidR="006D2FB4" w:rsidRPr="001B4616" w14:paraId="087A1384"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BE2349" w14:textId="77777777" w:rsidR="001A4382" w:rsidRPr="001B4616" w:rsidRDefault="001A438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w:t>
            </w:r>
          </w:p>
        </w:tc>
        <w:tc>
          <w:tcPr>
            <w:tcW w:w="588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5C717A" w14:textId="72C894C0" w:rsidR="001A4382"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A4382" w:rsidRPr="001B4616">
              <w:rPr>
                <w:rFonts w:ascii="Times New Roman" w:hAnsi="Times New Roman" w:cs="Times New Roman"/>
                <w:color w:val="000000" w:themeColor="text1"/>
                <w:sz w:val="16"/>
                <w:szCs w:val="16"/>
              </w:rPr>
              <w:t>1</w:t>
            </w:r>
          </w:p>
        </w:tc>
      </w:tr>
    </w:tbl>
    <w:p w14:paraId="4E4B5949"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(12682).</w:t>
      </w:r>
    </w:p>
    <w:p w14:paraId="3BAD3769" w14:textId="77777777" w:rsidR="001A4382" w:rsidRPr="001B4616" w:rsidRDefault="001A4382" w:rsidP="001B4616">
      <w:pPr>
        <w:shd w:val="clear" w:color="auto" w:fill="FFFFFF"/>
        <w:spacing w:after="0" w:line="240" w:lineRule="auto"/>
        <w:jc w:val="both"/>
        <w:rPr>
          <w:rFonts w:ascii="Times New Roman" w:hAnsi="Times New Roman" w:cs="Times New Roman"/>
          <w:color w:val="000000" w:themeColor="text1"/>
          <w:sz w:val="16"/>
          <w:szCs w:val="16"/>
        </w:rPr>
      </w:pPr>
    </w:p>
    <w:p w14:paraId="2087AAAA"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1 октября 1925 года и по 1 октября 1926 года состоялось 47 объединённых заседаний бюро президиумов Авиахима СССР и РСФСР, в ходе которых было рассмотрено 458 вопросов (21267)</w:t>
      </w:r>
    </w:p>
    <w:p w14:paraId="0FAAF049"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p>
    <w:p w14:paraId="7F33949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8D7DF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3A991"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Осенью 1925 г. в кузов</w:t>
      </w:r>
      <w:r w:rsidRPr="003600B8">
        <w:rPr>
          <w:rStyle w:val="aff"/>
          <w:rFonts w:ascii="Times New Roman" w:hAnsi="Times New Roman" w:cs="Times New Roman"/>
          <w:color w:val="0070C0"/>
          <w:spacing w:val="0"/>
          <w:sz w:val="16"/>
          <w:szCs w:val="16"/>
        </w:rPr>
        <w:softHyphen/>
        <w:t>ном цехе АМО под руководством И.Ф. Герма</w:t>
      </w:r>
      <w:r w:rsidRPr="003600B8">
        <w:rPr>
          <w:rStyle w:val="aff"/>
          <w:rFonts w:ascii="Times New Roman" w:hAnsi="Times New Roman" w:cs="Times New Roman"/>
          <w:color w:val="0070C0"/>
          <w:spacing w:val="0"/>
          <w:sz w:val="16"/>
          <w:szCs w:val="16"/>
        </w:rPr>
        <w:softHyphen/>
        <w:t>на изготовили первый автобус АМО на шасси 1,5-тон</w:t>
      </w:r>
      <w:r w:rsidRPr="003600B8">
        <w:rPr>
          <w:rStyle w:val="aff"/>
          <w:rFonts w:ascii="Times New Roman" w:hAnsi="Times New Roman" w:cs="Times New Roman"/>
          <w:color w:val="0070C0"/>
          <w:spacing w:val="0"/>
          <w:sz w:val="16"/>
          <w:szCs w:val="16"/>
        </w:rPr>
        <w:softHyphen/>
        <w:t>ного грузовика модели Ф-15 вместимо</w:t>
      </w:r>
      <w:r w:rsidRPr="003600B8">
        <w:rPr>
          <w:rStyle w:val="aff"/>
          <w:rFonts w:ascii="Times New Roman" w:hAnsi="Times New Roman" w:cs="Times New Roman"/>
          <w:color w:val="0070C0"/>
          <w:spacing w:val="0"/>
          <w:sz w:val="16"/>
          <w:szCs w:val="16"/>
        </w:rPr>
        <w:softHyphen/>
        <w:t>стью 14 пассажиров. В 1926 г. началось серийное производство.</w:t>
      </w:r>
    </w:p>
    <w:p w14:paraId="542D001C"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Кузов был выполнен на каркасе из гну</w:t>
      </w:r>
      <w:r w:rsidRPr="003600B8">
        <w:rPr>
          <w:rStyle w:val="aff"/>
          <w:rFonts w:ascii="Times New Roman" w:hAnsi="Times New Roman" w:cs="Times New Roman"/>
          <w:color w:val="0070C0"/>
          <w:spacing w:val="0"/>
          <w:sz w:val="16"/>
          <w:szCs w:val="16"/>
        </w:rPr>
        <w:softHyphen/>
        <w:t>тых деревянных профилей и обшит металлом, крыша обтянута дерматином. Существовало несколько модификаций автобусов: двухдвер</w:t>
      </w:r>
      <w:r w:rsidRPr="003600B8">
        <w:rPr>
          <w:rStyle w:val="aff"/>
          <w:rFonts w:ascii="Times New Roman" w:hAnsi="Times New Roman" w:cs="Times New Roman"/>
          <w:color w:val="0070C0"/>
          <w:spacing w:val="0"/>
          <w:sz w:val="16"/>
          <w:szCs w:val="16"/>
        </w:rPr>
        <w:softHyphen/>
        <w:t>ные и однодверные с задним и передним рас</w:t>
      </w:r>
      <w:r w:rsidRPr="003600B8">
        <w:rPr>
          <w:rStyle w:val="aff"/>
          <w:rFonts w:ascii="Times New Roman" w:hAnsi="Times New Roman" w:cs="Times New Roman"/>
          <w:color w:val="0070C0"/>
          <w:spacing w:val="0"/>
          <w:sz w:val="16"/>
          <w:szCs w:val="16"/>
        </w:rPr>
        <w:softHyphen/>
        <w:t>положением двери.</w:t>
      </w:r>
    </w:p>
    <w:p w14:paraId="5D6A033E"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Москве автобусы АМО Ф-15 из-за сво</w:t>
      </w:r>
      <w:r w:rsidRPr="003600B8">
        <w:rPr>
          <w:rStyle w:val="aff"/>
          <w:rFonts w:ascii="Times New Roman" w:hAnsi="Times New Roman" w:cs="Times New Roman"/>
          <w:color w:val="0070C0"/>
          <w:spacing w:val="0"/>
          <w:sz w:val="16"/>
          <w:szCs w:val="16"/>
        </w:rPr>
        <w:softHyphen/>
        <w:t>ей недостаточной вместимости быстро пе</w:t>
      </w:r>
      <w:r w:rsidRPr="003600B8">
        <w:rPr>
          <w:rStyle w:val="aff"/>
          <w:rFonts w:ascii="Times New Roman" w:hAnsi="Times New Roman" w:cs="Times New Roman"/>
          <w:color w:val="0070C0"/>
          <w:spacing w:val="0"/>
          <w:sz w:val="16"/>
          <w:szCs w:val="16"/>
        </w:rPr>
        <w:softHyphen/>
        <w:t>решли на роль служебных, тем не менее, их можно было встретить на городских мар</w:t>
      </w:r>
      <w:r w:rsidRPr="003600B8">
        <w:rPr>
          <w:rStyle w:val="aff"/>
          <w:rFonts w:ascii="Times New Roman" w:hAnsi="Times New Roman" w:cs="Times New Roman"/>
          <w:color w:val="0070C0"/>
          <w:spacing w:val="0"/>
          <w:sz w:val="16"/>
          <w:szCs w:val="16"/>
        </w:rPr>
        <w:softHyphen/>
        <w:t>шрутах в Киеве, Минске, Севастополе, Ива</w:t>
      </w:r>
      <w:r w:rsidRPr="003600B8">
        <w:rPr>
          <w:rStyle w:val="aff"/>
          <w:rFonts w:ascii="Times New Roman" w:hAnsi="Times New Roman" w:cs="Times New Roman"/>
          <w:color w:val="0070C0"/>
          <w:spacing w:val="0"/>
          <w:sz w:val="16"/>
          <w:szCs w:val="16"/>
        </w:rPr>
        <w:softHyphen/>
        <w:t>ново, Пензе, Перми, Кирове, Челябинске, Уфе, Екатеринбурге и в других городах СССР. Например, в Бийске в октябре 1926 г. было открыто автобусное движение на АМО Ф-15.</w:t>
      </w:r>
    </w:p>
    <w:p w14:paraId="470B4FE5"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Четыре таких машины курсиро</w:t>
      </w:r>
      <w:r w:rsidRPr="003600B8">
        <w:rPr>
          <w:rStyle w:val="aff"/>
          <w:rFonts w:ascii="Times New Roman" w:hAnsi="Times New Roman" w:cs="Times New Roman"/>
          <w:color w:val="0070C0"/>
          <w:spacing w:val="0"/>
          <w:sz w:val="16"/>
          <w:szCs w:val="16"/>
        </w:rPr>
        <w:softHyphen/>
        <w:t>вали без остановок от вокзала до городского базара и обрат</w:t>
      </w:r>
      <w:r w:rsidRPr="003600B8">
        <w:rPr>
          <w:rStyle w:val="aff"/>
          <w:rFonts w:ascii="Times New Roman" w:hAnsi="Times New Roman" w:cs="Times New Roman"/>
          <w:color w:val="0070C0"/>
          <w:spacing w:val="0"/>
          <w:sz w:val="16"/>
          <w:szCs w:val="16"/>
        </w:rPr>
        <w:softHyphen/>
        <w:t>но. Всего с 1925 по 1931 г. на АМО изготовили 192 автобу</w:t>
      </w:r>
      <w:r w:rsidRPr="003600B8">
        <w:rPr>
          <w:rStyle w:val="aff"/>
          <w:rFonts w:ascii="Times New Roman" w:hAnsi="Times New Roman" w:cs="Times New Roman"/>
          <w:color w:val="0070C0"/>
          <w:spacing w:val="0"/>
          <w:sz w:val="16"/>
          <w:szCs w:val="16"/>
        </w:rPr>
        <w:softHyphen/>
        <w:t>са АМО Ф-15 (25112).</w:t>
      </w:r>
    </w:p>
    <w:p w14:paraId="1804CD06"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0C9349A3"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завод им. Кулакова получил наряды на оборудование телефонной связью крейсеров «Профинтерн» и «Червона Украина», эсминцев «Рыков» и «Калинин». Это были весьма крупные заказы.</w:t>
      </w:r>
    </w:p>
    <w:p w14:paraId="097CBA13"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Например, на «Профинтерне» необходимо было установить в общей сложности 118 телефонных аппаратов, десять коммутаторов различных типов и другое оборудование на общую сумму более 86 тыс. руб.</w:t>
      </w:r>
    </w:p>
    <w:p w14:paraId="10FB25CD"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этом вся аппаратура предусматривалась старых образцов системы Гейслера с незначительной модернизацией (18297).</w:t>
      </w:r>
    </w:p>
    <w:p w14:paraId="0DE5D41C"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p>
    <w:p w14:paraId="4506F7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предложения моряков о на</w:t>
      </w:r>
      <w:r w:rsidRPr="001B4616">
        <w:rPr>
          <w:rFonts w:ascii="Times New Roman" w:hAnsi="Times New Roman" w:cs="Times New Roman"/>
          <w:color w:val="000000" w:themeColor="text1"/>
          <w:sz w:val="16"/>
          <w:szCs w:val="16"/>
        </w:rPr>
        <w:softHyphen/>
        <w:t>чале строительства в 1926 г. первых кораблей новых проектов встретили серьезные возражения ШтабаРККА, который, считая приоритетными срочные ассигнования на усиление армии, пред</w:t>
      </w:r>
      <w:r w:rsidRPr="001B4616">
        <w:rPr>
          <w:rFonts w:ascii="Times New Roman" w:hAnsi="Times New Roman" w:cs="Times New Roman"/>
          <w:color w:val="000000" w:themeColor="text1"/>
          <w:sz w:val="16"/>
          <w:szCs w:val="16"/>
        </w:rPr>
        <w:softHyphen/>
        <w:t>лагал удовлетвориться сохранением существующих кораблей, а но</w:t>
      </w:r>
      <w:r w:rsidRPr="001B4616">
        <w:rPr>
          <w:rFonts w:ascii="Times New Roman" w:hAnsi="Times New Roman" w:cs="Times New Roman"/>
          <w:color w:val="000000" w:themeColor="text1"/>
          <w:sz w:val="16"/>
          <w:szCs w:val="16"/>
        </w:rPr>
        <w:softHyphen/>
        <w:t>вое судостроение ограничить торпедными и сторожевыми кате</w:t>
      </w:r>
      <w:r w:rsidRPr="001B4616">
        <w:rPr>
          <w:rFonts w:ascii="Times New Roman" w:hAnsi="Times New Roman" w:cs="Times New Roman"/>
          <w:color w:val="000000" w:themeColor="text1"/>
          <w:sz w:val="16"/>
          <w:szCs w:val="16"/>
        </w:rPr>
        <w:softHyphen/>
        <w:t>рами. Сторонником последней точки зрения был и новый начальник Штаба РККА М. Н. Тухачевский (с ноября 1925 г.). Преемником же умершего М. В. Фрунзе на посту наркомвоенмора стал К. Е. Во</w:t>
      </w:r>
      <w:r w:rsidRPr="001B4616">
        <w:rPr>
          <w:rFonts w:ascii="Times New Roman" w:hAnsi="Times New Roman" w:cs="Times New Roman"/>
          <w:color w:val="000000" w:themeColor="text1"/>
          <w:sz w:val="16"/>
          <w:szCs w:val="16"/>
        </w:rPr>
        <w:softHyphen/>
        <w:t>рошилов, известный склонностью к коллегиальным решениям и не имевший достаточных специальных знаний (3898).</w:t>
      </w:r>
    </w:p>
    <w:p w14:paraId="37469F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46C6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6A030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31F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в Троцке (б. Гатчина) сформировали 1-й отдельный тяжелый отряд, который потом превратился в 1-ю тяжелую эскадрилью под командованием А.К.Туманского, ранее летавшую на Муромцах для того, чтобы получить 4 Фарман-Голиаф 62 (ФГ-62), закупленных во Франции. Купило машины с номерами чс 308 по 311. Л посадили рядом. Попросили сделать "балкон" и усилить шасси. Принимал в Бийянкуре лично П.И.Б. под видом и Петрова. Французы раскусили и провожал французский министр авиации, но в штатском (3200,16).</w:t>
      </w:r>
    </w:p>
    <w:p w14:paraId="7D7979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095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в Советской России специально сформированный 1-й отдельный тяжёлый отряд (в некоторых документах он именуется Отдельным отрядом тяжёлой авиации) первым получил "Голиафы" (ФГ-62). Первым командиром отряда был лётчик Николаев. Затем в марте 1926 г. отряд превратился в 1-ю тяжёлую эскадрилью или просто Тяжёлую эскадрилью, поскольку она была в ВВС РККА тогда единственной в своем роде. Формировать эту часть начали в Москве ещё до поступления самолётов, а затем перевели в Гатчину (тогда Троцк), где аэродром, по меркам тех лет, был довольно большим - 600x600 м; грунт - плотный суглинок, покрытый травой.</w:t>
      </w:r>
    </w:p>
    <w:p w14:paraId="20B0D5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Франции самолёты отправили на пароходе "Лисбет Корде". При погрузке ящики разместили неправильно: тяжёлые контейнеры с моторами оказались сверху. В пути они продавили крышки ящиков с частями планеров. В порту в Ленинграде повреждённые упаковки в присутствии членов специально организованной комиссии вскрыли. Оказалось, что в одном случае погнули элерон, в другом - разбили стёкла козырька, в третьем - помяли обтекатели. Поломанные крышки заколотили кровельным железом и отправили груз дальше (11984).</w:t>
      </w:r>
    </w:p>
    <w:p w14:paraId="3AF1FE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F60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еще до прибытия самолетов из Франции, в Москве начали формировать 1-й отдельный отряд тяжелой авиации. Затем отряд переименовали в 1-ю тяжелую эскадрилью, или просто Тяжелую эскадрилью, поскольку она тогда была единственной в ВВС РККА, и перевели в Троцк (так тогда называлась Гатчина). Командиром эскадрильи назначили А.К. Туманского, ранее летавшего на "Муромцах". За своеобразный облик носовой части французский бомбардировщик получил у нас прозвище "Балкон".</w:t>
      </w:r>
    </w:p>
    <w:p w14:paraId="5EB840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Деревянный "Голиаф" привлек внимание наших военных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подобным же причинам выбрали моторы Лоррэн-Дитрих 12ЕЬ - тяжелые, плохо уравновешенные, неэкономичные, но дешевые.</w:t>
      </w:r>
    </w:p>
    <w:p w14:paraId="5D8CF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Заказ оформлялся через советское посольство в Париже, а наблюдал за его выполнением военно-воздушный атташе Л.Г. Минов. Самолеты для Советской России немного отличались от выпускавшихся ранее для Франции, Испании и Польши. Кроме уже упомянутых моторов, сиденья пилотов в них располагались бок о бок, а не друг за другом.</w:t>
      </w:r>
    </w:p>
    <w:p w14:paraId="040002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советских документах "Голиафы" именовались ФГ или ФГ-62. Предварительная приемка самолетов осуществлялась на заводе "Фарман" в Бийянкуре. Машины облетали, подписали приемочные акты, а затем разобрали и отправили в Россию. Заказу придавалось такое большое значение, что на приемку под видом инженера Петрова прибыл сам начальник Управления ВВС П.И. Баранов. Досье на людей такого калибра есть у всех разведок мира, но галантные французы сделали вид, что ничего не заметили. И все же провожать Баранова на вокзал прибыл министр авиации со свитой - но все в штатском...</w:t>
      </w:r>
    </w:p>
    <w:p w14:paraId="0F6CE5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1927 г. 1-ю тяжелую эскадрилью переименовали в 55-ю. Дислоцировалась она все там же. "Голиаф" как боевая машина никогда серьезно не рассматривался, поэтому перед эскадрильей стояли, в основном, учебные и опытные задачи. В ней предстояло ознакомить летный и наземный состав со спецификой эксплуатации многомоторных самолетов, выработать тактику действий ночных бомбардировщиков, опробовать то новое, что внедрили французские конструкторы на основе опыта мировой войны.</w:t>
      </w:r>
    </w:p>
    <w:p w14:paraId="5FA3D9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ФГ-62 часто ремонтировали. Обычно для полетов было пригодно одновременно не более двух машин. Средний месячный налет пилота на "Голиафе" не превышал 10 часов, остальное "накручивали" на приданных для тренировок Р-1 (12036).</w:t>
      </w:r>
    </w:p>
    <w:p w14:paraId="2BC91F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3B46E" w14:textId="77777777" w:rsidR="00D97FF5" w:rsidRPr="001B4616" w:rsidRDefault="00D97FF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в Москве, ещё до прибытия самолётов из Франции, началось формирование специально созданного 1-й отдельного отряд тя</w:t>
      </w:r>
      <w:r w:rsidRPr="001B4616">
        <w:rPr>
          <w:rFonts w:ascii="Times New Roman" w:hAnsi="Times New Roman" w:cs="Times New Roman"/>
          <w:color w:val="000000" w:themeColor="text1"/>
          <w:sz w:val="16"/>
          <w:szCs w:val="16"/>
        </w:rPr>
        <w:softHyphen/>
        <w:t>жёлой авиации. Затем отряд переимено</w:t>
      </w:r>
      <w:r w:rsidRPr="001B4616">
        <w:rPr>
          <w:rFonts w:ascii="Times New Roman" w:hAnsi="Times New Roman" w:cs="Times New Roman"/>
          <w:color w:val="000000" w:themeColor="text1"/>
          <w:sz w:val="16"/>
          <w:szCs w:val="16"/>
        </w:rPr>
        <w:softHyphen/>
        <w:t>вали в 1-ю тяжёлую эскадрилью или просто Тяжёлую эскадрилью, поскольку она тогда была единст</w:t>
      </w:r>
      <w:r w:rsidRPr="001B4616">
        <w:rPr>
          <w:rFonts w:ascii="Times New Roman" w:hAnsi="Times New Roman" w:cs="Times New Roman"/>
          <w:color w:val="000000" w:themeColor="text1"/>
          <w:sz w:val="16"/>
          <w:szCs w:val="16"/>
        </w:rPr>
        <w:softHyphen/>
        <w:t>венной в ВВС РККА, и перевели в Троцк (так тогда называлась Гат</w:t>
      </w:r>
      <w:r w:rsidRPr="001B4616">
        <w:rPr>
          <w:rFonts w:ascii="Times New Roman" w:hAnsi="Times New Roman" w:cs="Times New Roman"/>
          <w:color w:val="000000" w:themeColor="text1"/>
          <w:sz w:val="16"/>
          <w:szCs w:val="16"/>
        </w:rPr>
        <w:softHyphen/>
        <w:t>чина). Командиром эскадрильи на</w:t>
      </w:r>
      <w:r w:rsidRPr="001B4616">
        <w:rPr>
          <w:rFonts w:ascii="Times New Roman" w:hAnsi="Times New Roman" w:cs="Times New Roman"/>
          <w:color w:val="000000" w:themeColor="text1"/>
          <w:sz w:val="16"/>
          <w:szCs w:val="16"/>
        </w:rPr>
        <w:softHyphen/>
        <w:t>значили АК Туманского, ранее ле</w:t>
      </w:r>
      <w:r w:rsidRPr="001B4616">
        <w:rPr>
          <w:rFonts w:ascii="Times New Roman" w:hAnsi="Times New Roman" w:cs="Times New Roman"/>
          <w:color w:val="000000" w:themeColor="text1"/>
          <w:sz w:val="16"/>
          <w:szCs w:val="16"/>
        </w:rPr>
        <w:softHyphen/>
        <w:t>тавшего на «Муромцах» (23469).</w:t>
      </w:r>
    </w:p>
    <w:p w14:paraId="5B5DDB11" w14:textId="77777777" w:rsidR="00D97FF5" w:rsidRPr="001B4616" w:rsidRDefault="00D97FF5" w:rsidP="001B4616">
      <w:pPr>
        <w:spacing w:after="0" w:line="240" w:lineRule="auto"/>
        <w:jc w:val="both"/>
        <w:rPr>
          <w:rFonts w:ascii="Times New Roman" w:hAnsi="Times New Roman" w:cs="Times New Roman"/>
          <w:color w:val="000000" w:themeColor="text1"/>
          <w:sz w:val="16"/>
          <w:szCs w:val="16"/>
        </w:rPr>
      </w:pPr>
    </w:p>
    <w:p w14:paraId="05D566D7" w14:textId="77777777" w:rsidR="00F108B4" w:rsidRPr="001B4616" w:rsidRDefault="00F108B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благодаря выступлениям в печати помощника начальника ВВС РККА Р.А. Муклевича, начальника отдела ВВС РККА В.В. Хрипина и других сторонников развития ВВС быстрыми темпами, взгляды «старой гвардии» Красного воздушного флота (КВФ) (бывшего Главного начальника КВФ А.В. Сергеева, помощника начальника управления Управления ВВС А.Л. Григорьева, бывшего заместителя начальника Главного управления КВФ (Главвоздухфлота) Е.И. Татарченко) и других военно-воздушных теоретиков были раскритикованы, однако «бывшие» продолжали доказывать свою правоту. Дело дошло до апелляции к высшим органам власти и партии (21250).</w:t>
      </w:r>
    </w:p>
    <w:p w14:paraId="66D7087D" w14:textId="77777777" w:rsidR="00F108B4" w:rsidRPr="001B4616" w:rsidRDefault="00F108B4" w:rsidP="001B4616">
      <w:pPr>
        <w:spacing w:after="0" w:line="240" w:lineRule="auto"/>
        <w:jc w:val="both"/>
        <w:rPr>
          <w:rFonts w:ascii="Times New Roman" w:hAnsi="Times New Roman" w:cs="Times New Roman"/>
          <w:color w:val="000000" w:themeColor="text1"/>
          <w:sz w:val="16"/>
          <w:szCs w:val="16"/>
        </w:rPr>
      </w:pPr>
    </w:p>
    <w:p w14:paraId="10D3EA6B"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 в Москве еще до прибытия самолетов ФГ из Франции начали формирование I-го отде</w:t>
      </w:r>
      <w:r w:rsidRPr="003600B8">
        <w:rPr>
          <w:rFonts w:ascii="Times New Roman" w:hAnsi="Times New Roman" w:cs="Times New Roman"/>
          <w:color w:val="0070C0"/>
          <w:sz w:val="16"/>
          <w:szCs w:val="16"/>
        </w:rPr>
        <w:softHyphen/>
        <w:t>льного отряда тяжелой авиации. Затем отряд переименовали в I-ю тяжелую эс</w:t>
      </w:r>
      <w:r w:rsidRPr="003600B8">
        <w:rPr>
          <w:rFonts w:ascii="Times New Roman" w:hAnsi="Times New Roman" w:cs="Times New Roman"/>
          <w:color w:val="0070C0"/>
          <w:sz w:val="16"/>
          <w:szCs w:val="16"/>
        </w:rPr>
        <w:softHyphen/>
        <w:t>кадрилью, или просто Тяжелую эскадрилью, поскольку она тогда была единственной в ВВС РККА, и перевели в Троцк (так тогда называлась Гатчина). Командиром эскадрильи назначили А.К. Туманского, ранее летавшего на «Муром</w:t>
      </w:r>
      <w:r w:rsidRPr="003600B8">
        <w:rPr>
          <w:rFonts w:ascii="Times New Roman" w:hAnsi="Times New Roman" w:cs="Times New Roman"/>
          <w:color w:val="0070C0"/>
          <w:sz w:val="16"/>
          <w:szCs w:val="16"/>
        </w:rPr>
        <w:softHyphen/>
        <w:t>цах». За своеобразный облик носовой части французский бомбардировщик ФГ получил у нас прозвище «Балкон».</w:t>
      </w:r>
    </w:p>
    <w:p w14:paraId="2CD4CF6F"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1-ю тяжелую эскадрилью переименовали в 55-ю. Дислоцировалась она все там же. «Голиаф» как бое</w:t>
      </w:r>
      <w:r w:rsidRPr="003600B8">
        <w:rPr>
          <w:rFonts w:ascii="Times New Roman" w:hAnsi="Times New Roman" w:cs="Times New Roman"/>
          <w:color w:val="0070C0"/>
          <w:sz w:val="16"/>
          <w:szCs w:val="16"/>
        </w:rPr>
        <w:softHyphen/>
        <w:t>вая машина никогда серьезно не рассматривался, поэтому В 1927 г. 1-ю тяжелую эскадрилью переименовали в 55-ю. Дислоцировалась она все там же. «Голиаф» как бое</w:t>
      </w:r>
      <w:r w:rsidRPr="003600B8">
        <w:rPr>
          <w:rFonts w:ascii="Times New Roman" w:hAnsi="Times New Roman" w:cs="Times New Roman"/>
          <w:color w:val="0070C0"/>
          <w:sz w:val="16"/>
          <w:szCs w:val="16"/>
        </w:rPr>
        <w:softHyphen/>
        <w:t>вая машина никогда серьезно не рассматривался, поэтому перед эскадрильей стояли, в основном, учебные и опытные задачи. В ней предстояло ознакомить летный и наземный состав со специФикой эксплуатации многомоторных само</w:t>
      </w:r>
      <w:r w:rsidRPr="003600B8">
        <w:rPr>
          <w:rFonts w:ascii="Times New Roman" w:hAnsi="Times New Roman" w:cs="Times New Roman"/>
          <w:color w:val="0070C0"/>
          <w:sz w:val="16"/>
          <w:szCs w:val="16"/>
        </w:rPr>
        <w:softHyphen/>
        <w:t>летов, выработать тактику действий ночных бомбардиров</w:t>
      </w:r>
      <w:r w:rsidRPr="003600B8">
        <w:rPr>
          <w:rFonts w:ascii="Times New Roman" w:hAnsi="Times New Roman" w:cs="Times New Roman"/>
          <w:color w:val="0070C0"/>
          <w:sz w:val="16"/>
          <w:szCs w:val="16"/>
        </w:rPr>
        <w:softHyphen/>
        <w:t>щиков, опробовать то новое, что внедрили французские конструкторы на основе опыта мировой войны.</w:t>
      </w:r>
    </w:p>
    <w:p w14:paraId="7B269084"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ФГ-62 часто ремонтировали. Обычно для полетов бы</w:t>
      </w:r>
      <w:r w:rsidRPr="003600B8">
        <w:rPr>
          <w:rFonts w:ascii="Times New Roman" w:hAnsi="Times New Roman" w:cs="Times New Roman"/>
          <w:color w:val="0070C0"/>
          <w:sz w:val="16"/>
          <w:szCs w:val="16"/>
        </w:rPr>
        <w:softHyphen/>
        <w:t>ло пригодно одновременно не более двух машин. Средний месячный налет пилота на «Голиафе» не превышал 10 ча</w:t>
      </w:r>
      <w:r w:rsidRPr="003600B8">
        <w:rPr>
          <w:rFonts w:ascii="Times New Roman" w:hAnsi="Times New Roman" w:cs="Times New Roman"/>
          <w:color w:val="0070C0"/>
          <w:sz w:val="16"/>
          <w:szCs w:val="16"/>
        </w:rPr>
        <w:softHyphen/>
        <w:t>сов, остальное «накручивали» на приданных для трениро</w:t>
      </w:r>
      <w:r w:rsidRPr="003600B8">
        <w:rPr>
          <w:rFonts w:ascii="Times New Roman" w:hAnsi="Times New Roman" w:cs="Times New Roman"/>
          <w:color w:val="0070C0"/>
          <w:sz w:val="16"/>
          <w:szCs w:val="16"/>
        </w:rPr>
        <w:softHyphen/>
        <w:t>вок Р-l (24977).</w:t>
      </w:r>
    </w:p>
    <w:p w14:paraId="118304D4"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6A5CE9A4"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 1925 г. ознаменовалась началом строительства боевой (штурмовой) авиации. В это время ни в одной стране пока не был «выработан устойчивый тип боевика», то есть тип самолета, предназначенного для действий по живым це</w:t>
      </w:r>
      <w:r w:rsidRPr="003600B8">
        <w:rPr>
          <w:rFonts w:ascii="Times New Roman" w:hAnsi="Times New Roman" w:cs="Times New Roman"/>
          <w:color w:val="0070C0"/>
          <w:sz w:val="16"/>
          <w:szCs w:val="16"/>
        </w:rPr>
        <w:softHyphen/>
        <w:t>лям. Поэтому в ВВС РККА впредь до его разработки решено было использовать сформированную осенью 1925 г. эскадрилью боевиков на самолетах Р-1. Обуче</w:t>
      </w:r>
      <w:r w:rsidRPr="003600B8">
        <w:rPr>
          <w:rFonts w:ascii="Times New Roman" w:hAnsi="Times New Roman" w:cs="Times New Roman"/>
          <w:color w:val="0070C0"/>
          <w:sz w:val="16"/>
          <w:szCs w:val="16"/>
        </w:rPr>
        <w:softHyphen/>
        <w:t>ние экипажей стали вести по аналогии с экипажами легкобомбардировочной авиации, но с учетом тактики боевиков, как это делалось в САСШ (24967).</w:t>
      </w:r>
    </w:p>
    <w:p w14:paraId="097C345D"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7CF189F4"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 была орга</w:t>
      </w:r>
      <w:r w:rsidRPr="003600B8">
        <w:rPr>
          <w:rFonts w:ascii="Times New Roman" w:hAnsi="Times New Roman" w:cs="Times New Roman"/>
          <w:color w:val="0070C0"/>
          <w:sz w:val="16"/>
          <w:szCs w:val="16"/>
        </w:rPr>
        <w:softHyphen/>
        <w:t>низованы эскадрилья боевиков (в будущем - штурмовиков) и отряд тяжелых бомбардировщиков, что положило начало созданию штурмовой авиации и воз</w:t>
      </w:r>
      <w:r w:rsidRPr="003600B8">
        <w:rPr>
          <w:rFonts w:ascii="Times New Roman" w:hAnsi="Times New Roman" w:cs="Times New Roman"/>
          <w:color w:val="0070C0"/>
          <w:sz w:val="16"/>
          <w:szCs w:val="16"/>
        </w:rPr>
        <w:softHyphen/>
        <w:t>обновило отечественную тяжелую бомбардировочную авиацию (24967).</w:t>
      </w:r>
    </w:p>
    <w:p w14:paraId="5946625B"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7C381BB1" w14:textId="77777777" w:rsidR="00482BA0" w:rsidRPr="003600B8" w:rsidRDefault="00482BA0" w:rsidP="00482BA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1925 г. главными приоритетами при новой перестройке центрального аппарата ВВС, по мнению Начальника ВВС П. И. Баранова, должны были стать: усиление руководства боевой подготовкой, техническим обслуживанием и улучшение работы Научного комитета (РГВА. Ф. 29. Оп. 13. Д. 543. Л. 2) (24967).</w:t>
      </w:r>
    </w:p>
    <w:p w14:paraId="0F8B3EF4" w14:textId="77777777" w:rsidR="00482BA0" w:rsidRPr="003600B8" w:rsidRDefault="00482BA0" w:rsidP="00482BA0">
      <w:pPr>
        <w:spacing w:after="0" w:line="240" w:lineRule="auto"/>
        <w:jc w:val="both"/>
        <w:rPr>
          <w:rFonts w:ascii="Times New Roman" w:hAnsi="Times New Roman" w:cs="Times New Roman"/>
          <w:color w:val="0070C0"/>
          <w:sz w:val="16"/>
          <w:szCs w:val="16"/>
        </w:rPr>
      </w:pPr>
    </w:p>
    <w:p w14:paraId="5DBFFD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 эсминцы Незаможник и Петровский под флагом начальника дивизиона А. М. Невинского в период заграничного плавания заходили в порты Турции и Италии. На Балтике отряд кораблей совершил поход, вошедший в историю флота под названием "Большого похода". За семь дней плавания было пройдено 2000 миль. На линкоре Марат держал флаг М. В. Фрунзе. После похода М. В. Фрунзе писал: "Мы строим и построим сильный Балтийский флот. Ядро его у нас уже есть" (10700).</w:t>
      </w:r>
    </w:p>
    <w:p w14:paraId="297802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8DF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2517A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C05A3" w14:textId="77777777" w:rsidR="00967146" w:rsidRPr="003600B8" w:rsidRDefault="00967146" w:rsidP="0096714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Осенью 1925 г. был постро</w:t>
      </w:r>
      <w:r w:rsidRPr="003600B8">
        <w:rPr>
          <w:rStyle w:val="aff"/>
          <w:rFonts w:ascii="Times New Roman" w:hAnsi="Times New Roman" w:cs="Times New Roman"/>
          <w:color w:val="0070C0"/>
          <w:spacing w:val="0"/>
          <w:sz w:val="16"/>
          <w:szCs w:val="16"/>
        </w:rPr>
        <w:softHyphen/>
        <w:t xml:space="preserve">ен самолет Виккерс Тип 113 «Веспа» </w:t>
      </w:r>
      <w:r w:rsidRPr="003600B8">
        <w:rPr>
          <w:rStyle w:val="aff"/>
          <w:rFonts w:ascii="Times New Roman" w:hAnsi="Times New Roman" w:cs="Times New Roman"/>
          <w:color w:val="0070C0"/>
          <w:spacing w:val="0"/>
          <w:sz w:val="16"/>
          <w:szCs w:val="16"/>
          <w:lang w:val="en-US"/>
        </w:rPr>
        <w:t>Mk</w:t>
      </w:r>
      <w:r w:rsidRPr="003600B8">
        <w:rPr>
          <w:rStyle w:val="aff"/>
          <w:rFonts w:ascii="Times New Roman" w:hAnsi="Times New Roman" w:cs="Times New Roman"/>
          <w:color w:val="0070C0"/>
          <w:spacing w:val="0"/>
          <w:sz w:val="16"/>
          <w:szCs w:val="16"/>
        </w:rPr>
        <w:t xml:space="preserve"> I и совершил первый полет в сентябре этого же года. Он был задуман специально для поддержки сухопут</w:t>
      </w:r>
      <w:r w:rsidRPr="003600B8">
        <w:rPr>
          <w:rStyle w:val="aff"/>
          <w:rFonts w:ascii="Times New Roman" w:hAnsi="Times New Roman" w:cs="Times New Roman"/>
          <w:color w:val="0070C0"/>
          <w:spacing w:val="0"/>
          <w:sz w:val="16"/>
          <w:szCs w:val="16"/>
        </w:rPr>
        <w:softHyphen/>
        <w:t>ных войск и параллельно как самолет-разведчик. Самолет дол</w:t>
      </w:r>
      <w:r w:rsidRPr="003600B8">
        <w:rPr>
          <w:rStyle w:val="aff"/>
          <w:rFonts w:ascii="Times New Roman" w:hAnsi="Times New Roman" w:cs="Times New Roman"/>
          <w:color w:val="0070C0"/>
          <w:spacing w:val="0"/>
          <w:sz w:val="16"/>
          <w:szCs w:val="16"/>
        </w:rPr>
        <w:softHyphen/>
        <w:t>жен был заменить машину фирмы «Бристоль», созданную еще в годы Первой мировой войны. Самолет «Веспа» был построен по инициативе фирмы в соответствии с тактико-техническими требованиями (спецификация 30/24) министерства авиации Ве</w:t>
      </w:r>
      <w:r w:rsidRPr="003600B8">
        <w:rPr>
          <w:rStyle w:val="aff"/>
          <w:rFonts w:ascii="Times New Roman" w:hAnsi="Times New Roman" w:cs="Times New Roman"/>
          <w:color w:val="0070C0"/>
          <w:spacing w:val="0"/>
          <w:sz w:val="16"/>
          <w:szCs w:val="16"/>
        </w:rPr>
        <w:softHyphen/>
        <w:t>ликобритании. Это был биплан, крылья которого имели нео</w:t>
      </w:r>
      <w:r w:rsidRPr="003600B8">
        <w:rPr>
          <w:rStyle w:val="aff"/>
          <w:rFonts w:ascii="Times New Roman" w:hAnsi="Times New Roman" w:cs="Times New Roman"/>
          <w:color w:val="0070C0"/>
          <w:spacing w:val="0"/>
          <w:sz w:val="16"/>
          <w:szCs w:val="16"/>
        </w:rPr>
        <w:softHyphen/>
        <w:t>динаковый размах и были значительно смещены относительно друг друга. Открытые кабины самолета располагались одна за другой. Кабина пилота находилась под верхним крылом с большим вырезом, который позволял летчику смотреть в стороны и вверх. Нижнее крыло было настолько сдвинуто назад, что открывало летчику хороший обзор вперед и вниз, но для на</w:t>
      </w:r>
      <w:r w:rsidRPr="003600B8">
        <w:rPr>
          <w:rStyle w:val="aff"/>
          <w:rFonts w:ascii="Times New Roman" w:hAnsi="Times New Roman" w:cs="Times New Roman"/>
          <w:color w:val="0070C0"/>
          <w:spacing w:val="0"/>
          <w:sz w:val="16"/>
          <w:szCs w:val="16"/>
        </w:rPr>
        <w:softHyphen/>
        <w:t>блюдателя он был недоступен. Верхнее крыло было установле</w:t>
      </w:r>
      <w:r w:rsidRPr="003600B8">
        <w:rPr>
          <w:rStyle w:val="aff"/>
          <w:rFonts w:ascii="Times New Roman" w:hAnsi="Times New Roman" w:cs="Times New Roman"/>
          <w:color w:val="0070C0"/>
          <w:spacing w:val="0"/>
          <w:sz w:val="16"/>
          <w:szCs w:val="16"/>
        </w:rPr>
        <w:softHyphen/>
        <w:t>но ближе к узкому фюзеляжу, чем обычно у других машин. В фюзеляже было достаточно места для установки фотоаппара</w:t>
      </w:r>
      <w:r w:rsidRPr="003600B8">
        <w:rPr>
          <w:rStyle w:val="aff"/>
          <w:rFonts w:ascii="Times New Roman" w:hAnsi="Times New Roman" w:cs="Times New Roman"/>
          <w:color w:val="0070C0"/>
          <w:spacing w:val="0"/>
          <w:sz w:val="16"/>
          <w:szCs w:val="16"/>
        </w:rPr>
        <w:softHyphen/>
        <w:t>тов и радиооборудования. Первый Тип 113 Мк I имел сварной металлический каркас фюзеляжа, покрытый тканью, и дере</w:t>
      </w:r>
      <w:r w:rsidRPr="003600B8">
        <w:rPr>
          <w:rStyle w:val="aff"/>
          <w:rFonts w:ascii="Times New Roman" w:hAnsi="Times New Roman" w:cs="Times New Roman"/>
          <w:color w:val="0070C0"/>
          <w:spacing w:val="0"/>
          <w:sz w:val="16"/>
          <w:szCs w:val="16"/>
        </w:rPr>
        <w:softHyphen/>
        <w:t>вянный каркас крыльев. В качестве силовой установки вначале использовался звездообразный двигатель «Юпитер» IV фирмы «Бристоль», который был впоследствии заменен двигателем «Юпитер» VI мощностью 455 л. с. (25675).</w:t>
      </w:r>
    </w:p>
    <w:p w14:paraId="63A13786" w14:textId="77777777" w:rsidR="00967146" w:rsidRPr="003600B8" w:rsidRDefault="00967146" w:rsidP="00967146">
      <w:pPr>
        <w:spacing w:after="0" w:line="240" w:lineRule="auto"/>
        <w:jc w:val="both"/>
        <w:rPr>
          <w:rStyle w:val="aff"/>
          <w:rFonts w:ascii="Times New Roman" w:hAnsi="Times New Roman" w:cs="Times New Roman"/>
          <w:color w:val="0070C0"/>
          <w:spacing w:val="0"/>
          <w:sz w:val="16"/>
          <w:szCs w:val="16"/>
        </w:rPr>
      </w:pPr>
    </w:p>
    <w:p w14:paraId="3ADBEC84" w14:textId="77777777" w:rsidR="00967146" w:rsidRPr="003600B8" w:rsidRDefault="00967146" w:rsidP="00967146">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Осенью 1925 н. Р.Амундсен побывал в Италии, где приобрёл у пра</w:t>
      </w:r>
      <w:r w:rsidRPr="003600B8">
        <w:rPr>
          <w:rStyle w:val="aff"/>
          <w:rFonts w:ascii="Times New Roman" w:hAnsi="Times New Roman" w:cs="Times New Roman"/>
          <w:color w:val="0070C0"/>
          <w:spacing w:val="0"/>
          <w:sz w:val="16"/>
          <w:szCs w:val="16"/>
        </w:rPr>
        <w:softHyphen/>
        <w:t>вительства Б. Муссолини нолужёсткий дирижабль с гибким металлическим каркасом с условием, что экспедиция будет носить название «Амундсена-Элсуорта-Нобиле», в экипаж должны входить итальянские мотористы, а на Северный полюс помимо государственных флагов Норвегии и США, должен быть сброшен флаг Италии. Кроме того, командиром дирижабля назначался итальянский инженер-конструктор полковник Умберто Нобиле. Пилотами корабля также стали два участника самолётных экспедиций Р. Амундсена Я. Рисер-Ларсен и Е. Омдаль (25653).</w:t>
      </w:r>
    </w:p>
    <w:p w14:paraId="220D5FD1" w14:textId="77777777" w:rsidR="00967146" w:rsidRPr="003600B8" w:rsidRDefault="00967146" w:rsidP="00967146">
      <w:pPr>
        <w:spacing w:after="0" w:line="240" w:lineRule="auto"/>
        <w:jc w:val="both"/>
        <w:rPr>
          <w:rStyle w:val="aff"/>
          <w:rFonts w:ascii="Times New Roman" w:hAnsi="Times New Roman" w:cs="Times New Roman"/>
          <w:color w:val="0070C0"/>
          <w:spacing w:val="0"/>
          <w:sz w:val="16"/>
          <w:szCs w:val="16"/>
        </w:rPr>
      </w:pPr>
    </w:p>
    <w:p w14:paraId="6ADDBD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Осенью 1925 года по инициативе доктора Хуго Эккенера, одного из пионеров дирижаблестроения и соратника графа Цеппелина, был организован общенациональный сбор пожертвований на воздухоплавание — удалось собрать 2 миллиона марок. Эта акция дала [242] средства на строительство нового пассажирского дирижабля LZ-127, который поднялся в воздух в октябре 1928 года и был наречен “Граф Цеппелин” (11324).</w:t>
      </w:r>
    </w:p>
    <w:p w14:paraId="57C692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A80B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029AA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782013"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r w:rsidRPr="001B4616">
        <w:rPr>
          <w:rFonts w:ascii="Times New Roman" w:eastAsia="TimesNewRoman" w:hAnsi="Times New Roman" w:cs="Times New Roman"/>
          <w:color w:val="000000" w:themeColor="text1"/>
          <w:sz w:val="16"/>
          <w:szCs w:val="16"/>
        </w:rPr>
        <w:t>К октябрю 1925 г. в результате переговоров с «Л. М. Эриксон»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в 1930 г. последовала Московская городская станция, затем АТС в Новосибирске, Ташкенте, Смоленске, Ленинграде и других городах (12695).</w:t>
      </w:r>
    </w:p>
    <w:p w14:paraId="50733E49" w14:textId="77777777" w:rsidR="001A4382" w:rsidRPr="001B4616" w:rsidRDefault="001A4382" w:rsidP="001B4616">
      <w:pPr>
        <w:spacing w:after="0" w:line="240" w:lineRule="auto"/>
        <w:jc w:val="both"/>
        <w:rPr>
          <w:rFonts w:ascii="Times New Roman" w:eastAsia="TimesNewRoman" w:hAnsi="Times New Roman" w:cs="Times New Roman"/>
          <w:color w:val="000000" w:themeColor="text1"/>
          <w:sz w:val="16"/>
          <w:szCs w:val="16"/>
        </w:rPr>
      </w:pPr>
    </w:p>
    <w:p w14:paraId="702958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проектом пятилетнего плана усиления РККФ, представленным в 1925, было предписано НТК РККФ к октябрю 1925 представить эскизный проект авианосца на 50 самолетов водоизмещением 20-22 тыс. т (1085,122).</w:t>
      </w:r>
    </w:p>
    <w:p w14:paraId="7D21DD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AC1F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9FFA2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C9D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октябрю 1925 г. в НАМИ разработали эскизный проект М-600. За основу взяли американский У-образный двигатель Райт ТЗ «Торнадо». Но М-600 не являлся его копией. Как и ТЗ, советский мотор имел четы</w:t>
      </w:r>
      <w:r w:rsidRPr="001B4616">
        <w:rPr>
          <w:rFonts w:ascii="Times New Roman" w:hAnsi="Times New Roman" w:cs="Times New Roman"/>
          <w:color w:val="000000" w:themeColor="text1"/>
          <w:sz w:val="16"/>
          <w:szCs w:val="16"/>
        </w:rPr>
        <w:softHyphen/>
        <w:t>ре алюминиевых блока по три цилиндра. Конструкция блоков повторяла «Торнадо», но размеры их немного увеличили. У М-600 диаметр цилиндра равнялся 150 мм, а ход поршня — 170 мм, в то время как у американ</w:t>
      </w:r>
      <w:r w:rsidRPr="001B4616">
        <w:rPr>
          <w:rFonts w:ascii="Times New Roman" w:hAnsi="Times New Roman" w:cs="Times New Roman"/>
          <w:color w:val="000000" w:themeColor="text1"/>
          <w:sz w:val="16"/>
          <w:szCs w:val="16"/>
        </w:rPr>
        <w:softHyphen/>
        <w:t>ского двигателя — соответственно 146 мм и 162 мм. Коленчатый вал и шатуны покоились на роликовых подшипниках. Механизм газораспреде</w:t>
      </w:r>
      <w:r w:rsidRPr="001B4616">
        <w:rPr>
          <w:rFonts w:ascii="Times New Roman" w:hAnsi="Times New Roman" w:cs="Times New Roman"/>
          <w:color w:val="000000" w:themeColor="text1"/>
          <w:sz w:val="16"/>
          <w:szCs w:val="16"/>
        </w:rPr>
        <w:softHyphen/>
        <w:t>ления использовал идеи, заимствованные у моторов фирм «Паккард» и «Кертис». Карбюратор скопировали с образца, монтировавшегося на ан</w:t>
      </w:r>
      <w:r w:rsidRPr="001B4616">
        <w:rPr>
          <w:rFonts w:ascii="Times New Roman" w:hAnsi="Times New Roman" w:cs="Times New Roman"/>
          <w:color w:val="000000" w:themeColor="text1"/>
          <w:sz w:val="16"/>
          <w:szCs w:val="16"/>
        </w:rPr>
        <w:softHyphen/>
        <w:t>глийском двигателе Роллс-Ройс «Кондор». На совещании в НК УВВС 12-14 октября 1925 г. проект М-600 поста</w:t>
      </w:r>
      <w:r w:rsidRPr="001B4616">
        <w:rPr>
          <w:rFonts w:ascii="Times New Roman" w:hAnsi="Times New Roman" w:cs="Times New Roman"/>
          <w:color w:val="000000" w:themeColor="text1"/>
          <w:sz w:val="16"/>
          <w:szCs w:val="16"/>
        </w:rPr>
        <w:softHyphen/>
        <w:t>вили на первое место. Его сочли наиболее простым технологически. Кро</w:t>
      </w:r>
      <w:r w:rsidRPr="001B4616">
        <w:rPr>
          <w:rFonts w:ascii="Times New Roman" w:hAnsi="Times New Roman" w:cs="Times New Roman"/>
          <w:color w:val="000000" w:themeColor="text1"/>
          <w:sz w:val="16"/>
          <w:szCs w:val="16"/>
        </w:rPr>
        <w:softHyphen/>
        <w:t>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4C2BFC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Характеристики:</w:t>
      </w:r>
    </w:p>
    <w:p w14:paraId="4E8381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5FFE6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150/170 мм;</w:t>
      </w:r>
    </w:p>
    <w:p w14:paraId="6539C0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36,0 л;</w:t>
      </w:r>
    </w:p>
    <w:p w14:paraId="739D6A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7901B8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 первый вариант конструкции, изготовлен в 2 экз., испытывал</w:t>
      </w:r>
      <w:r w:rsidRPr="001B4616">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520150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1785DD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057E43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- 2ГМ-13, модернизированный вариант проекта катерного двигателя с</w:t>
      </w:r>
    </w:p>
    <w:p w14:paraId="57EA57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ПЦН, мощность до 1000 л.с.</w:t>
      </w:r>
    </w:p>
    <w:p w14:paraId="543D86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Предлагался для использования на самолетах Р-5, МРТ-1, И-3 и тор</w:t>
      </w:r>
      <w:r w:rsidRPr="001B4616">
        <w:rPr>
          <w:rFonts w:ascii="Times New Roman" w:hAnsi="Times New Roman" w:cs="Times New Roman"/>
          <w:color w:val="000000" w:themeColor="text1"/>
          <w:sz w:val="16"/>
          <w:szCs w:val="16"/>
        </w:rPr>
        <w:softHyphen/>
        <w:t>педных катерах (11852).</w:t>
      </w:r>
    </w:p>
    <w:p w14:paraId="574F93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2DF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октябрю 1925 Авиатрест заказал через Амторг 97 металлообрабатывающих станков на $217000 (5160, 36).</w:t>
      </w:r>
    </w:p>
    <w:p w14:paraId="0EDD5B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EC1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4591A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B25AE" w14:textId="77777777" w:rsidR="0095106F" w:rsidRPr="001B4616" w:rsidRDefault="0095106F" w:rsidP="001B4616">
      <w:pPr>
        <w:spacing w:after="0" w:line="240" w:lineRule="auto"/>
        <w:jc w:val="both"/>
        <w:rPr>
          <w:rFonts w:ascii="Times New Roman" w:hAnsi="Times New Roman" w:cs="Times New Roman"/>
          <w:color w:val="000000" w:themeColor="text1"/>
          <w:sz w:val="16"/>
          <w:szCs w:val="16"/>
        </w:rPr>
      </w:pPr>
      <w:bookmarkStart w:id="123" w:name="_Hlk58846670"/>
      <w:r w:rsidRPr="001B4616">
        <w:rPr>
          <w:rFonts w:ascii="Times New Roman" w:hAnsi="Times New Roman" w:cs="Times New Roman"/>
          <w:color w:val="000000" w:themeColor="text1"/>
          <w:sz w:val="16"/>
          <w:szCs w:val="16"/>
          <w:shd w:val="clear" w:color="auto" w:fill="FFFFFF"/>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снижали и без того низкую производительность. Да и выпускать, по большому счету, авиазаводам было нечего (20301).</w:t>
      </w:r>
    </w:p>
    <w:p w14:paraId="71F14B77" w14:textId="77777777" w:rsidR="0095106F" w:rsidRPr="001B4616" w:rsidRDefault="0095106F" w:rsidP="001B4616">
      <w:pPr>
        <w:shd w:val="clear" w:color="auto" w:fill="FFFFFF"/>
        <w:spacing w:after="0" w:line="240" w:lineRule="auto"/>
        <w:jc w:val="both"/>
        <w:rPr>
          <w:rFonts w:ascii="Times New Roman" w:hAnsi="Times New Roman" w:cs="Times New Roman"/>
          <w:color w:val="000000" w:themeColor="text1"/>
          <w:sz w:val="16"/>
          <w:szCs w:val="16"/>
        </w:rPr>
      </w:pPr>
    </w:p>
    <w:bookmarkEnd w:id="123"/>
    <w:p w14:paraId="2C5A0378" w14:textId="77777777" w:rsidR="000B03EC" w:rsidRPr="001B4616" w:rsidRDefault="000B03E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снижали и без того низкую производительность. Да и выпускать, по большому счету, авиазаводам было нечего (24311).</w:t>
      </w:r>
    </w:p>
    <w:p w14:paraId="1443DC8D" w14:textId="77777777" w:rsidR="000B03EC" w:rsidRPr="001B4616" w:rsidRDefault="000B03EC" w:rsidP="001B4616">
      <w:pPr>
        <w:spacing w:after="0" w:line="240" w:lineRule="auto"/>
        <w:jc w:val="both"/>
        <w:rPr>
          <w:rFonts w:ascii="Times New Roman" w:hAnsi="Times New Roman" w:cs="Times New Roman"/>
          <w:color w:val="000000" w:themeColor="text1"/>
          <w:sz w:val="16"/>
          <w:szCs w:val="16"/>
        </w:rPr>
      </w:pPr>
    </w:p>
    <w:p w14:paraId="31B3E550" w14:textId="77777777" w:rsidR="003D05DA" w:rsidRPr="003600B8" w:rsidRDefault="003D05DA" w:rsidP="003D05D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[12] снижали и без того низкую производительность. Да и выпускать, по большому счету, авиазаводам было нечего (25130).</w:t>
      </w:r>
    </w:p>
    <w:p w14:paraId="5D710B1F" w14:textId="77777777" w:rsidR="003D05DA" w:rsidRPr="003600B8" w:rsidRDefault="003D05DA" w:rsidP="003D05DA">
      <w:pPr>
        <w:spacing w:after="0" w:line="240" w:lineRule="auto"/>
        <w:jc w:val="both"/>
        <w:rPr>
          <w:rFonts w:ascii="Times New Roman" w:hAnsi="Times New Roman" w:cs="Times New Roman"/>
          <w:color w:val="0070C0"/>
          <w:sz w:val="16"/>
          <w:szCs w:val="16"/>
        </w:rPr>
      </w:pPr>
    </w:p>
    <w:p w14:paraId="59504A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(11923).</w:t>
      </w:r>
    </w:p>
    <w:p w14:paraId="784562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F41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1925 была подготовлена планировка ГАЗ-1 на 1925/26 (2378,4).</w:t>
      </w:r>
    </w:p>
    <w:p w14:paraId="47E676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A42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1 октября 1925 была подготовлена</w:t>
      </w:r>
    </w:p>
    <w:p w14:paraId="0EF2B4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СМЕТА ПО ГАЗ"у № 1 им.АВИАХИМА ПО 1/х-1925 г.</w:t>
      </w:r>
    </w:p>
    <w:p w14:paraId="1011EA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6D2FB4" w:rsidRPr="001B4616" w14:paraId="157DADC5" w14:textId="77777777">
        <w:tc>
          <w:tcPr>
            <w:tcW w:w="3369" w:type="dxa"/>
            <w:tcBorders>
              <w:top w:val="single" w:sz="12" w:space="0" w:color="auto"/>
            </w:tcBorders>
          </w:tcPr>
          <w:p w14:paraId="1A6ED2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1960" w:type="dxa"/>
            <w:tcBorders>
              <w:top w:val="single" w:sz="12" w:space="0" w:color="auto"/>
            </w:tcBorders>
          </w:tcPr>
          <w:p w14:paraId="2899E5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w:t>
            </w:r>
          </w:p>
        </w:tc>
        <w:tc>
          <w:tcPr>
            <w:tcW w:w="1960" w:type="dxa"/>
            <w:tcBorders>
              <w:top w:val="single" w:sz="12" w:space="0" w:color="auto"/>
            </w:tcBorders>
          </w:tcPr>
          <w:p w14:paraId="330A2A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w:t>
            </w:r>
          </w:p>
        </w:tc>
        <w:tc>
          <w:tcPr>
            <w:tcW w:w="1960" w:type="dxa"/>
            <w:tcBorders>
              <w:top w:val="single" w:sz="12" w:space="0" w:color="auto"/>
            </w:tcBorders>
          </w:tcPr>
          <w:p w14:paraId="2814E2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Накладные расходы</w:t>
            </w:r>
          </w:p>
        </w:tc>
        <w:tc>
          <w:tcPr>
            <w:tcW w:w="1960" w:type="dxa"/>
            <w:tcBorders>
              <w:top w:val="single" w:sz="12" w:space="0" w:color="auto"/>
            </w:tcBorders>
          </w:tcPr>
          <w:p w14:paraId="4433E2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0C409449" w14:textId="77777777">
        <w:tc>
          <w:tcPr>
            <w:tcW w:w="3369" w:type="dxa"/>
          </w:tcPr>
          <w:p w14:paraId="118013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w:t>
            </w:r>
          </w:p>
        </w:tc>
        <w:tc>
          <w:tcPr>
            <w:tcW w:w="1960" w:type="dxa"/>
          </w:tcPr>
          <w:p w14:paraId="79779F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D23B2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D8121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DF572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460C5B6" w14:textId="77777777">
        <w:tc>
          <w:tcPr>
            <w:tcW w:w="3369" w:type="dxa"/>
          </w:tcPr>
          <w:p w14:paraId="24856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с мотором Либерти</w:t>
            </w:r>
          </w:p>
        </w:tc>
        <w:tc>
          <w:tcPr>
            <w:tcW w:w="1960" w:type="dxa"/>
          </w:tcPr>
          <w:p w14:paraId="2CF933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6F284A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960" w:type="dxa"/>
          </w:tcPr>
          <w:p w14:paraId="77CD1B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12B77D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r>
      <w:tr w:rsidR="006D2FB4" w:rsidRPr="001B4616" w14:paraId="0B3814D8" w14:textId="77777777">
        <w:tc>
          <w:tcPr>
            <w:tcW w:w="3369" w:type="dxa"/>
          </w:tcPr>
          <w:p w14:paraId="2F8D94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Б-Л-11</w:t>
            </w:r>
          </w:p>
        </w:tc>
        <w:tc>
          <w:tcPr>
            <w:tcW w:w="1960" w:type="dxa"/>
          </w:tcPr>
          <w:p w14:paraId="6577CA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3F9F1E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565B7A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1960" w:type="dxa"/>
          </w:tcPr>
          <w:p w14:paraId="0E7074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5500</w:t>
            </w:r>
          </w:p>
        </w:tc>
      </w:tr>
      <w:tr w:rsidR="006D2FB4" w:rsidRPr="001B4616" w14:paraId="6F45C3B3" w14:textId="77777777">
        <w:tc>
          <w:tcPr>
            <w:tcW w:w="3369" w:type="dxa"/>
          </w:tcPr>
          <w:p w14:paraId="018464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2Л с мотором Либерти</w:t>
            </w:r>
          </w:p>
        </w:tc>
        <w:tc>
          <w:tcPr>
            <w:tcW w:w="1960" w:type="dxa"/>
          </w:tcPr>
          <w:p w14:paraId="4F183D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6FED2E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7917BC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1EB05F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r>
      <w:tr w:rsidR="006D2FB4" w:rsidRPr="001B4616" w14:paraId="175D08A3" w14:textId="77777777">
        <w:tc>
          <w:tcPr>
            <w:tcW w:w="3369" w:type="dxa"/>
          </w:tcPr>
          <w:p w14:paraId="62718D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их</w:t>
            </w:r>
          </w:p>
        </w:tc>
        <w:tc>
          <w:tcPr>
            <w:tcW w:w="1960" w:type="dxa"/>
          </w:tcPr>
          <w:p w14:paraId="3960BC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F1993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32F5E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B397C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0B57D14" w14:textId="77777777">
        <w:tc>
          <w:tcPr>
            <w:tcW w:w="3369" w:type="dxa"/>
          </w:tcPr>
          <w:p w14:paraId="672123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с мотором Либерти</w:t>
            </w:r>
          </w:p>
        </w:tc>
        <w:tc>
          <w:tcPr>
            <w:tcW w:w="1960" w:type="dxa"/>
          </w:tcPr>
          <w:p w14:paraId="7D6211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642F5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1D078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59D5A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r>
      <w:tr w:rsidR="006D2FB4" w:rsidRPr="001B4616" w14:paraId="53C4AADA" w14:textId="77777777">
        <w:tc>
          <w:tcPr>
            <w:tcW w:w="3369" w:type="dxa"/>
          </w:tcPr>
          <w:p w14:paraId="3D8C39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Б-Л-11</w:t>
            </w:r>
          </w:p>
        </w:tc>
        <w:tc>
          <w:tcPr>
            <w:tcW w:w="1960" w:type="dxa"/>
          </w:tcPr>
          <w:p w14:paraId="478366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6FF67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F3C46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66D8C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3700</w:t>
            </w:r>
          </w:p>
        </w:tc>
      </w:tr>
      <w:tr w:rsidR="006D2FB4" w:rsidRPr="001B4616" w14:paraId="2DE6D974" w14:textId="77777777">
        <w:tc>
          <w:tcPr>
            <w:tcW w:w="3369" w:type="dxa"/>
          </w:tcPr>
          <w:p w14:paraId="3ADB5A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2Л с мотором Либерти</w:t>
            </w:r>
          </w:p>
        </w:tc>
        <w:tc>
          <w:tcPr>
            <w:tcW w:w="1960" w:type="dxa"/>
          </w:tcPr>
          <w:p w14:paraId="0C3D93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151F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1AAFC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7ADB4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6D2FB4" w:rsidRPr="001B4616" w14:paraId="0B7C310C" w14:textId="77777777">
        <w:tc>
          <w:tcPr>
            <w:tcW w:w="3369" w:type="dxa"/>
          </w:tcPr>
          <w:p w14:paraId="0C30F1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60" w:type="dxa"/>
          </w:tcPr>
          <w:p w14:paraId="4CA275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F89CF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4E2D2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CB374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r>
      <w:tr w:rsidR="006D2FB4" w:rsidRPr="001B4616" w14:paraId="681F0FEB" w14:textId="77777777">
        <w:tc>
          <w:tcPr>
            <w:tcW w:w="3369" w:type="dxa"/>
          </w:tcPr>
          <w:p w14:paraId="36725F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Pr>
          <w:p w14:paraId="5CC35F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E2D73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0BF9E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21FC6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27200</w:t>
            </w:r>
          </w:p>
        </w:tc>
      </w:tr>
      <w:tr w:rsidR="006D2FB4" w:rsidRPr="001B4616" w14:paraId="4A9DA101" w14:textId="77777777">
        <w:tc>
          <w:tcPr>
            <w:tcW w:w="3369" w:type="dxa"/>
          </w:tcPr>
          <w:p w14:paraId="0AB28F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Вознаграждения конструкторам</w:t>
            </w:r>
          </w:p>
        </w:tc>
        <w:tc>
          <w:tcPr>
            <w:tcW w:w="1960" w:type="dxa"/>
          </w:tcPr>
          <w:p w14:paraId="7F3609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72644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22CFF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3450A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CBA1CDB" w14:textId="77777777">
        <w:tc>
          <w:tcPr>
            <w:tcW w:w="3369" w:type="dxa"/>
          </w:tcPr>
          <w:p w14:paraId="1C3678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М-Л, 2.Б.Л м РП, ?</w:t>
            </w:r>
          </w:p>
        </w:tc>
        <w:tc>
          <w:tcPr>
            <w:tcW w:w="1960" w:type="dxa"/>
          </w:tcPr>
          <w:p w14:paraId="70BEA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E1103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DBB31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15D20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6D2FB4" w:rsidRPr="001B4616" w14:paraId="5C2EE783" w14:textId="77777777">
        <w:tc>
          <w:tcPr>
            <w:tcW w:w="3369" w:type="dxa"/>
          </w:tcPr>
          <w:p w14:paraId="5AF1B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Pr>
          <w:p w14:paraId="064F4A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AE4A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FEC9E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378CB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42000</w:t>
            </w:r>
          </w:p>
        </w:tc>
      </w:tr>
      <w:tr w:rsidR="006D2FB4" w:rsidRPr="001B4616" w14:paraId="3E9F1EF7" w14:textId="77777777">
        <w:tc>
          <w:tcPr>
            <w:tcW w:w="3369" w:type="dxa"/>
          </w:tcPr>
          <w:p w14:paraId="0E7472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24-25 года</w:t>
            </w:r>
          </w:p>
        </w:tc>
        <w:tc>
          <w:tcPr>
            <w:tcW w:w="1960" w:type="dxa"/>
          </w:tcPr>
          <w:p w14:paraId="245367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EA5F3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88FB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37F4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0E67CE6" w14:textId="77777777">
        <w:tc>
          <w:tcPr>
            <w:tcW w:w="3369" w:type="dxa"/>
          </w:tcPr>
          <w:p w14:paraId="7973C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двухместного истребителя</w:t>
            </w:r>
          </w:p>
        </w:tc>
        <w:tc>
          <w:tcPr>
            <w:tcW w:w="1960" w:type="dxa"/>
          </w:tcPr>
          <w:p w14:paraId="68D4ED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7700</w:t>
            </w:r>
          </w:p>
        </w:tc>
        <w:tc>
          <w:tcPr>
            <w:tcW w:w="1960" w:type="dxa"/>
          </w:tcPr>
          <w:p w14:paraId="4B9CB9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1960" w:type="dxa"/>
          </w:tcPr>
          <w:p w14:paraId="568687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25400</w:t>
            </w:r>
          </w:p>
        </w:tc>
        <w:tc>
          <w:tcPr>
            <w:tcW w:w="1960" w:type="dxa"/>
          </w:tcPr>
          <w:p w14:paraId="02166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29100</w:t>
            </w:r>
          </w:p>
        </w:tc>
      </w:tr>
      <w:tr w:rsidR="006D2FB4" w:rsidRPr="001B4616" w14:paraId="5B648CA4" w14:textId="77777777">
        <w:tc>
          <w:tcPr>
            <w:tcW w:w="3369" w:type="dxa"/>
          </w:tcPr>
          <w:p w14:paraId="155254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Усовершенствование истребителя И.Л</w:t>
            </w:r>
          </w:p>
        </w:tc>
        <w:tc>
          <w:tcPr>
            <w:tcW w:w="1960" w:type="dxa"/>
          </w:tcPr>
          <w:p w14:paraId="128863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1558EF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0FDB9B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76E8C8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6D2FB4" w:rsidRPr="001B4616" w14:paraId="5E91F2B2" w14:textId="77777777">
        <w:tc>
          <w:tcPr>
            <w:tcW w:w="3369" w:type="dxa"/>
          </w:tcPr>
          <w:p w14:paraId="3B746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1960" w:type="dxa"/>
          </w:tcPr>
          <w:p w14:paraId="7ACEF5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70BC61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05FC24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350010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6D2FB4" w:rsidRPr="001B4616" w14:paraId="54A90BB2" w14:textId="77777777">
        <w:tc>
          <w:tcPr>
            <w:tcW w:w="3369" w:type="dxa"/>
          </w:tcPr>
          <w:p w14:paraId="20188F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Тренировочный под БМВ</w:t>
            </w:r>
          </w:p>
        </w:tc>
        <w:tc>
          <w:tcPr>
            <w:tcW w:w="1960" w:type="dxa"/>
          </w:tcPr>
          <w:p w14:paraId="6946E0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5F325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2A48EA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4A4859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6D2FB4" w:rsidRPr="001B4616" w14:paraId="40F03AC0" w14:textId="77777777">
        <w:tc>
          <w:tcPr>
            <w:tcW w:w="3369" w:type="dxa"/>
          </w:tcPr>
          <w:p w14:paraId="743294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Металлический разведчик</w:t>
            </w:r>
          </w:p>
        </w:tc>
        <w:tc>
          <w:tcPr>
            <w:tcW w:w="1960" w:type="dxa"/>
          </w:tcPr>
          <w:p w14:paraId="5382D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5E6AFE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499F48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7EA2A7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6D2FB4" w:rsidRPr="001B4616" w14:paraId="645207AB" w14:textId="77777777">
        <w:tc>
          <w:tcPr>
            <w:tcW w:w="3369" w:type="dxa"/>
          </w:tcPr>
          <w:p w14:paraId="5B0AB0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РМ11 (пассажирский)</w:t>
            </w:r>
          </w:p>
        </w:tc>
        <w:tc>
          <w:tcPr>
            <w:tcW w:w="1960" w:type="dxa"/>
          </w:tcPr>
          <w:p w14:paraId="441242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0B7F31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299F67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1960" w:type="dxa"/>
          </w:tcPr>
          <w:p w14:paraId="635238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r>
      <w:tr w:rsidR="006D2FB4" w:rsidRPr="001B4616" w14:paraId="2BC9E8D5" w14:textId="77777777">
        <w:tc>
          <w:tcPr>
            <w:tcW w:w="3369" w:type="dxa"/>
            <w:tcBorders>
              <w:bottom w:val="single" w:sz="12" w:space="0" w:color="auto"/>
            </w:tcBorders>
          </w:tcPr>
          <w:p w14:paraId="39FD0C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Borders>
              <w:bottom w:val="single" w:sz="12" w:space="0" w:color="auto"/>
            </w:tcBorders>
          </w:tcPr>
          <w:p w14:paraId="3BE4D5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54D8E8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059B9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D3D82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67100</w:t>
            </w:r>
          </w:p>
        </w:tc>
      </w:tr>
    </w:tbl>
    <w:p w14:paraId="7BF5F4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(2188,379.</w:t>
      </w:r>
    </w:p>
    <w:p w14:paraId="25B719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5799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состоянию на 1 октября 1925 был подготовлена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6D2FB4" w:rsidRPr="001B4616" w14:paraId="11770092" w14:textId="77777777">
        <w:tc>
          <w:tcPr>
            <w:tcW w:w="959" w:type="dxa"/>
          </w:tcPr>
          <w:p w14:paraId="47B63A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850" w:type="dxa"/>
          </w:tcPr>
          <w:p w14:paraId="34FF84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4983F8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66E822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готовности на 1/Х-25</w:t>
            </w:r>
          </w:p>
        </w:tc>
        <w:tc>
          <w:tcPr>
            <w:tcW w:w="992" w:type="dxa"/>
          </w:tcPr>
          <w:p w14:paraId="72832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w:t>
            </w:r>
          </w:p>
        </w:tc>
        <w:tc>
          <w:tcPr>
            <w:tcW w:w="992" w:type="dxa"/>
          </w:tcPr>
          <w:p w14:paraId="2BCD16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на 1924-1925</w:t>
            </w:r>
          </w:p>
        </w:tc>
        <w:tc>
          <w:tcPr>
            <w:tcW w:w="992" w:type="dxa"/>
          </w:tcPr>
          <w:p w14:paraId="75D1EC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Пункты пояснит. Записки</w:t>
            </w:r>
          </w:p>
        </w:tc>
      </w:tr>
      <w:tr w:rsidR="006D2FB4" w:rsidRPr="001B4616" w14:paraId="22C05F9F" w14:textId="77777777">
        <w:tc>
          <w:tcPr>
            <w:tcW w:w="959" w:type="dxa"/>
          </w:tcPr>
          <w:p w14:paraId="1D5D91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w:t>
            </w:r>
          </w:p>
        </w:tc>
        <w:tc>
          <w:tcPr>
            <w:tcW w:w="850" w:type="dxa"/>
          </w:tcPr>
          <w:p w14:paraId="2998E3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695569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 400 нр</w:t>
            </w:r>
          </w:p>
        </w:tc>
        <w:tc>
          <w:tcPr>
            <w:tcW w:w="992" w:type="dxa"/>
          </w:tcPr>
          <w:p w14:paraId="0CB679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92" w:type="dxa"/>
          </w:tcPr>
          <w:p w14:paraId="4F56A6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36800</w:t>
            </w:r>
          </w:p>
        </w:tc>
        <w:tc>
          <w:tcPr>
            <w:tcW w:w="992" w:type="dxa"/>
          </w:tcPr>
          <w:p w14:paraId="4A33E3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15400</w:t>
            </w:r>
          </w:p>
        </w:tc>
        <w:tc>
          <w:tcPr>
            <w:tcW w:w="992" w:type="dxa"/>
          </w:tcPr>
          <w:p w14:paraId="43A4C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250B8100" w14:textId="77777777">
        <w:tc>
          <w:tcPr>
            <w:tcW w:w="959" w:type="dxa"/>
          </w:tcPr>
          <w:p w14:paraId="49210C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w:t>
            </w:r>
          </w:p>
        </w:tc>
        <w:tc>
          <w:tcPr>
            <w:tcW w:w="850" w:type="dxa"/>
          </w:tcPr>
          <w:p w14:paraId="13E314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098B34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tc>
        <w:tc>
          <w:tcPr>
            <w:tcW w:w="992" w:type="dxa"/>
          </w:tcPr>
          <w:p w14:paraId="3C71D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992" w:type="dxa"/>
          </w:tcPr>
          <w:p w14:paraId="7723C3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47000</w:t>
            </w:r>
          </w:p>
        </w:tc>
        <w:tc>
          <w:tcPr>
            <w:tcW w:w="992" w:type="dxa"/>
          </w:tcPr>
          <w:p w14:paraId="321C8C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32000</w:t>
            </w:r>
          </w:p>
        </w:tc>
        <w:tc>
          <w:tcPr>
            <w:tcW w:w="992" w:type="dxa"/>
          </w:tcPr>
          <w:p w14:paraId="0C549C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6D2FB4" w:rsidRPr="001B4616" w14:paraId="3F81D87F" w14:textId="77777777">
        <w:tc>
          <w:tcPr>
            <w:tcW w:w="959" w:type="dxa"/>
          </w:tcPr>
          <w:p w14:paraId="4560A2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w:t>
            </w:r>
          </w:p>
        </w:tc>
        <w:tc>
          <w:tcPr>
            <w:tcW w:w="850" w:type="dxa"/>
          </w:tcPr>
          <w:p w14:paraId="27568A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3DFFCF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992" w:type="dxa"/>
          </w:tcPr>
          <w:p w14:paraId="19D26F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391A4D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330000</w:t>
            </w:r>
          </w:p>
        </w:tc>
        <w:tc>
          <w:tcPr>
            <w:tcW w:w="992" w:type="dxa"/>
          </w:tcPr>
          <w:p w14:paraId="410B98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72000</w:t>
            </w:r>
          </w:p>
        </w:tc>
        <w:tc>
          <w:tcPr>
            <w:tcW w:w="992" w:type="dxa"/>
          </w:tcPr>
          <w:p w14:paraId="74F6E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r>
      <w:tr w:rsidR="006D2FB4" w:rsidRPr="001B4616" w14:paraId="6577CDEF" w14:textId="77777777">
        <w:tc>
          <w:tcPr>
            <w:tcW w:w="959" w:type="dxa"/>
          </w:tcPr>
          <w:p w14:paraId="735B63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w:t>
            </w:r>
          </w:p>
        </w:tc>
        <w:tc>
          <w:tcPr>
            <w:tcW w:w="850" w:type="dxa"/>
          </w:tcPr>
          <w:p w14:paraId="14078C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00B6B6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Корпусной разведчик</w:t>
            </w:r>
          </w:p>
        </w:tc>
        <w:tc>
          <w:tcPr>
            <w:tcW w:w="992" w:type="dxa"/>
          </w:tcPr>
          <w:p w14:paraId="7C7D27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6854DC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188000</w:t>
            </w:r>
          </w:p>
        </w:tc>
        <w:tc>
          <w:tcPr>
            <w:tcW w:w="992" w:type="dxa"/>
          </w:tcPr>
          <w:p w14:paraId="1AA7F9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37600</w:t>
            </w:r>
          </w:p>
        </w:tc>
        <w:tc>
          <w:tcPr>
            <w:tcW w:w="992" w:type="dxa"/>
          </w:tcPr>
          <w:p w14:paraId="391B40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6D2FB4" w:rsidRPr="001B4616" w14:paraId="357B9FBF" w14:textId="77777777">
        <w:tc>
          <w:tcPr>
            <w:tcW w:w="959" w:type="dxa"/>
          </w:tcPr>
          <w:p w14:paraId="402440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850" w:type="dxa"/>
          </w:tcPr>
          <w:p w14:paraId="49CBB0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26444F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Б-II</w:t>
            </w:r>
          </w:p>
        </w:tc>
        <w:tc>
          <w:tcPr>
            <w:tcW w:w="992" w:type="dxa"/>
          </w:tcPr>
          <w:p w14:paraId="25A15B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3A52B7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280000</w:t>
            </w:r>
          </w:p>
        </w:tc>
        <w:tc>
          <w:tcPr>
            <w:tcW w:w="992" w:type="dxa"/>
          </w:tcPr>
          <w:p w14:paraId="125870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52400</w:t>
            </w:r>
          </w:p>
        </w:tc>
        <w:tc>
          <w:tcPr>
            <w:tcW w:w="992" w:type="dxa"/>
          </w:tcPr>
          <w:p w14:paraId="65DB9F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41415ACE" w14:textId="77777777">
        <w:tc>
          <w:tcPr>
            <w:tcW w:w="959" w:type="dxa"/>
          </w:tcPr>
          <w:p w14:paraId="62AC3A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850" w:type="dxa"/>
          </w:tcPr>
          <w:p w14:paraId="044D31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207924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Переходный под БМВ</w:t>
            </w:r>
          </w:p>
        </w:tc>
        <w:tc>
          <w:tcPr>
            <w:tcW w:w="992" w:type="dxa"/>
          </w:tcPr>
          <w:p w14:paraId="628A84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992" w:type="dxa"/>
          </w:tcPr>
          <w:p w14:paraId="76F97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79200</w:t>
            </w:r>
          </w:p>
        </w:tc>
        <w:tc>
          <w:tcPr>
            <w:tcW w:w="992" w:type="dxa"/>
          </w:tcPr>
          <w:p w14:paraId="5B464B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41600</w:t>
            </w:r>
          </w:p>
        </w:tc>
        <w:tc>
          <w:tcPr>
            <w:tcW w:w="992" w:type="dxa"/>
          </w:tcPr>
          <w:p w14:paraId="32D8C6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18DA3A92" w14:textId="77777777">
        <w:tc>
          <w:tcPr>
            <w:tcW w:w="959" w:type="dxa"/>
          </w:tcPr>
          <w:p w14:paraId="034559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850" w:type="dxa"/>
          </w:tcPr>
          <w:p w14:paraId="16851E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0BE6E4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Р-III и Б-I</w:t>
            </w:r>
          </w:p>
        </w:tc>
        <w:tc>
          <w:tcPr>
            <w:tcW w:w="992" w:type="dxa"/>
          </w:tcPr>
          <w:p w14:paraId="33E681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tcPr>
          <w:p w14:paraId="2CFCFA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992" w:type="dxa"/>
          </w:tcPr>
          <w:p w14:paraId="001DA3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992" w:type="dxa"/>
          </w:tcPr>
          <w:p w14:paraId="0C078D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r>
      <w:tr w:rsidR="006D2FB4" w:rsidRPr="001B4616" w14:paraId="46435AC5" w14:textId="77777777">
        <w:tc>
          <w:tcPr>
            <w:tcW w:w="959" w:type="dxa"/>
          </w:tcPr>
          <w:p w14:paraId="0705A8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 </w:t>
            </w:r>
          </w:p>
        </w:tc>
        <w:tc>
          <w:tcPr>
            <w:tcW w:w="850" w:type="dxa"/>
          </w:tcPr>
          <w:p w14:paraId="7F1968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0CC7A4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МРЛ-1</w:t>
            </w:r>
          </w:p>
        </w:tc>
        <w:tc>
          <w:tcPr>
            <w:tcW w:w="992" w:type="dxa"/>
          </w:tcPr>
          <w:p w14:paraId="61FFB4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992" w:type="dxa"/>
          </w:tcPr>
          <w:p w14:paraId="29BF23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992" w:type="dxa"/>
          </w:tcPr>
          <w:p w14:paraId="24C58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992" w:type="dxa"/>
          </w:tcPr>
          <w:p w14:paraId="48E2F7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E728FCE" w14:textId="77777777">
        <w:tc>
          <w:tcPr>
            <w:tcW w:w="959" w:type="dxa"/>
          </w:tcPr>
          <w:p w14:paraId="20FE0B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w:t>
            </w:r>
          </w:p>
        </w:tc>
        <w:tc>
          <w:tcPr>
            <w:tcW w:w="850" w:type="dxa"/>
          </w:tcPr>
          <w:p w14:paraId="4D113E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299425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береговой разведчик (открытого моря)</w:t>
            </w:r>
          </w:p>
        </w:tc>
        <w:tc>
          <w:tcPr>
            <w:tcW w:w="992" w:type="dxa"/>
          </w:tcPr>
          <w:p w14:paraId="3380B3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6B6095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195000</w:t>
            </w:r>
          </w:p>
        </w:tc>
        <w:tc>
          <w:tcPr>
            <w:tcW w:w="992" w:type="dxa"/>
          </w:tcPr>
          <w:p w14:paraId="734852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37600</w:t>
            </w:r>
          </w:p>
        </w:tc>
        <w:tc>
          <w:tcPr>
            <w:tcW w:w="992" w:type="dxa"/>
          </w:tcPr>
          <w:p w14:paraId="38916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6D2FB4" w:rsidRPr="001B4616" w14:paraId="0A3D2C92" w14:textId="77777777">
        <w:tc>
          <w:tcPr>
            <w:tcW w:w="959" w:type="dxa"/>
          </w:tcPr>
          <w:p w14:paraId="4C03A2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10.</w:t>
            </w:r>
          </w:p>
        </w:tc>
        <w:tc>
          <w:tcPr>
            <w:tcW w:w="850" w:type="dxa"/>
          </w:tcPr>
          <w:p w14:paraId="4270CD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7C9988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корабельный разведчик (катапультный)</w:t>
            </w:r>
          </w:p>
        </w:tc>
        <w:tc>
          <w:tcPr>
            <w:tcW w:w="992" w:type="dxa"/>
          </w:tcPr>
          <w:p w14:paraId="2919F4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63BB3A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130000</w:t>
            </w:r>
          </w:p>
        </w:tc>
        <w:tc>
          <w:tcPr>
            <w:tcW w:w="992" w:type="dxa"/>
          </w:tcPr>
          <w:p w14:paraId="20B29E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c>
          <w:tcPr>
            <w:tcW w:w="992" w:type="dxa"/>
          </w:tcPr>
          <w:p w14:paraId="7F8772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0F0F9535" w14:textId="77777777">
        <w:tc>
          <w:tcPr>
            <w:tcW w:w="959" w:type="dxa"/>
          </w:tcPr>
          <w:p w14:paraId="67E38B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11. </w:t>
            </w:r>
          </w:p>
        </w:tc>
        <w:tc>
          <w:tcPr>
            <w:tcW w:w="850" w:type="dxa"/>
          </w:tcPr>
          <w:p w14:paraId="1F6872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04FA57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w:t>
            </w:r>
          </w:p>
        </w:tc>
        <w:tc>
          <w:tcPr>
            <w:tcW w:w="992" w:type="dxa"/>
          </w:tcPr>
          <w:p w14:paraId="130CE0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700931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221000</w:t>
            </w:r>
          </w:p>
        </w:tc>
        <w:tc>
          <w:tcPr>
            <w:tcW w:w="992" w:type="dxa"/>
          </w:tcPr>
          <w:p w14:paraId="2BB7E9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42600</w:t>
            </w:r>
          </w:p>
        </w:tc>
        <w:tc>
          <w:tcPr>
            <w:tcW w:w="992" w:type="dxa"/>
          </w:tcPr>
          <w:p w14:paraId="49885A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6D2FB4" w:rsidRPr="001B4616" w14:paraId="1D2F9B77" w14:textId="77777777">
        <w:tc>
          <w:tcPr>
            <w:tcW w:w="959" w:type="dxa"/>
          </w:tcPr>
          <w:p w14:paraId="63DBD0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850" w:type="dxa"/>
          </w:tcPr>
          <w:p w14:paraId="02EC95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4924E7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Улучшение истребителя </w:t>
            </w:r>
          </w:p>
        </w:tc>
        <w:tc>
          <w:tcPr>
            <w:tcW w:w="992" w:type="dxa"/>
          </w:tcPr>
          <w:p w14:paraId="27CA2E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92" w:type="dxa"/>
          </w:tcPr>
          <w:p w14:paraId="126D41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36800</w:t>
            </w:r>
          </w:p>
        </w:tc>
        <w:tc>
          <w:tcPr>
            <w:tcW w:w="992" w:type="dxa"/>
          </w:tcPr>
          <w:p w14:paraId="047F03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15400</w:t>
            </w:r>
          </w:p>
        </w:tc>
        <w:tc>
          <w:tcPr>
            <w:tcW w:w="992" w:type="dxa"/>
          </w:tcPr>
          <w:p w14:paraId="17B1DB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r>
      <w:tr w:rsidR="006D2FB4" w:rsidRPr="001B4616" w14:paraId="46FE2C1A" w14:textId="77777777">
        <w:tc>
          <w:tcPr>
            <w:tcW w:w="959" w:type="dxa"/>
          </w:tcPr>
          <w:p w14:paraId="466BD2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0" w:type="dxa"/>
          </w:tcPr>
          <w:p w14:paraId="3189F4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14787B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992" w:type="dxa"/>
          </w:tcPr>
          <w:p w14:paraId="6D351D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622800</w:t>
            </w:r>
          </w:p>
        </w:tc>
        <w:tc>
          <w:tcPr>
            <w:tcW w:w="992" w:type="dxa"/>
          </w:tcPr>
          <w:p w14:paraId="29B43C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1590300</w:t>
            </w:r>
          </w:p>
        </w:tc>
        <w:tc>
          <w:tcPr>
            <w:tcW w:w="992" w:type="dxa"/>
          </w:tcPr>
          <w:p w14:paraId="02771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418100</w:t>
            </w:r>
          </w:p>
        </w:tc>
        <w:tc>
          <w:tcPr>
            <w:tcW w:w="992" w:type="dxa"/>
          </w:tcPr>
          <w:p w14:paraId="2E8BDF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FEEAF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(2188,373)</w:t>
      </w:r>
    </w:p>
    <w:p w14:paraId="22BC46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5A8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октября 1925 с 1 октября 1923 КВ в авиапромышленность составили 4.036 млн. руб. Значительная часть пошла на Дукс - флагман, переименованный в ГАЗ-1 (80,22).</w:t>
      </w:r>
    </w:p>
    <w:p w14:paraId="246F8A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B9B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1925 завод ГАЗ-9 Большевик, который получил в июне 1925 заказ на разработку проекта мотора 450-500 нр типа ИС, оформил КБ (2278).</w:t>
      </w:r>
    </w:p>
    <w:p w14:paraId="320416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089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1 октября 1925 завод ДЕКА ГАЗ-9 Большевик, который получил в июне 1925 заказ на разработку проекта мотора 450-500 нр типа ИС, для выполнения этого задания сформировал небольшое конструкторское бюро во главе с инжене</w:t>
      </w:r>
      <w:r w:rsidRPr="001B4616">
        <w:rPr>
          <w:rFonts w:ascii="Times New Roman" w:hAnsi="Times New Roman" w:cs="Times New Roman"/>
          <w:color w:val="000000" w:themeColor="text1"/>
          <w:sz w:val="16"/>
          <w:szCs w:val="16"/>
        </w:rPr>
        <w:softHyphen/>
        <w:t>ром Б.С. Андрыхевичем. Новый мотор планировали поставить на истреби</w:t>
      </w:r>
      <w:r w:rsidRPr="001B4616">
        <w:rPr>
          <w:rFonts w:ascii="Times New Roman" w:hAnsi="Times New Roman" w:cs="Times New Roman"/>
          <w:color w:val="000000" w:themeColor="text1"/>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1B4616">
        <w:rPr>
          <w:rFonts w:ascii="Times New Roman" w:hAnsi="Times New Roman" w:cs="Times New Roman"/>
          <w:color w:val="000000" w:themeColor="text1"/>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63C64A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11EE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октября 1925 г. намеревались ставить на серийных Р-1 отечественные моторы.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4FF721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761C5" w14:textId="77777777" w:rsidR="005A0149" w:rsidRPr="001B4616" w:rsidRDefault="005A0149" w:rsidP="001B4616">
      <w:pPr>
        <w:spacing w:after="0" w:line="240" w:lineRule="auto"/>
        <w:jc w:val="both"/>
        <w:rPr>
          <w:rStyle w:val="ucoz-forum-post"/>
          <w:rFonts w:ascii="Times New Roman" w:eastAsiaTheme="majorEastAsia"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1 октября 1925 года</w:t>
      </w:r>
      <w:r w:rsidRPr="001B4616">
        <w:rPr>
          <w:rStyle w:val="ucoz-forum-post"/>
          <w:rFonts w:ascii="Times New Roman" w:eastAsiaTheme="majorEastAsia" w:hAnsi="Times New Roman" w:cs="Times New Roman"/>
          <w:color w:val="000000" w:themeColor="text1"/>
          <w:sz w:val="16"/>
          <w:szCs w:val="16"/>
        </w:rPr>
        <w:t xml:space="preserve"> На III Всесоюзных планерных состязаниях К.М. Яковчук на планере КПИР-1бис конструкции Н.А. Железнякова и Д.Л. Толмашевича (КПИ) установил всесоюзный рекорд продолжительности полета — 9 ч. 36 мин. 15 сек (14786).</w:t>
      </w:r>
    </w:p>
    <w:p w14:paraId="39FEA7DF" w14:textId="77777777" w:rsidR="005A0149" w:rsidRPr="001B4616" w:rsidRDefault="005A0149" w:rsidP="001B4616">
      <w:pPr>
        <w:spacing w:after="0" w:line="240" w:lineRule="auto"/>
        <w:jc w:val="both"/>
        <w:rPr>
          <w:rStyle w:val="ucoz-forum-post"/>
          <w:rFonts w:ascii="Times New Roman" w:eastAsiaTheme="majorEastAsia" w:hAnsi="Times New Roman" w:cs="Times New Roman"/>
          <w:color w:val="000000" w:themeColor="text1"/>
          <w:sz w:val="16"/>
          <w:szCs w:val="16"/>
        </w:rPr>
      </w:pPr>
    </w:p>
    <w:p w14:paraId="797ADFAA"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1925 в «Добролёте» подводили итоги работы за 1924/25 хозяйственный год (с 1 октября 1924 г. по 1 октября 1925 г.). В этом году самолёты использовались только на среднеазиатских линиях. Маршрут Каган – Хива был продолжен до Ташауза (сейчас – Дашогуз), успешно работала линия Каган – Душанбе, а маршрут Ташкент – Алма-Ата пришлось сократить из-за открытия железнодорожного сообщения от Ташкента до столицы Киргизии Пишпека (Фрунзе). На оставшемся коротком участке Пишпек – Алма-Ата самолёты проработали до 12 июня. Несмотря на сокращение длины линий, число перевезённых «юнкерсами» пассажиров в 1925 г. возросло благодаря повышению интенсивности и регулярность полётов. Показатели работы «Добролёта» на среднеазиатских маршрутах Год 1924 1925 Длина линий, км 2003 1436 Число рейсов 210 554 Перевезено пассажиров 480 760 Перевезено грузов, кг 4500 7700 (19166).</w:t>
      </w:r>
    </w:p>
    <w:p w14:paraId="79E36BCC"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«Добролёт» приобрёл два биплана «Конёк Горбунок» для сельскохозяйственных работ. Они применялись до середины 30-х годов, когда их сменили на сельскохозяйственный вариант самолета У-2, который назывался АП – «аэропыл». Герой Советского Союза Михаил Васильевич Водопьянов начинал свою лётную карьеру в 20-х годах с опыления вредителей с самолёта «Конёк-Горбунок». Он вспоминает: «Нужно было запылить пять тысяч гектаров, заражённых саранчой. Саранча – страшный враг полей и огородов. Похожа она на крупного кузнечика. Зарождается саранча в плавнях, болотах, куда осенью откладывает яички. Уничтожать её надо тогда, когда у неё ещё не выросли крылья, а уж если она полетела, то бороться с ней почти невозможно. Её так много, что она, как огромная чёрная туча, закрывает солнце. Помню, один из лётчиков едва не погиб, попав в такую тучу саранчи. Земля скрылась от него, вода в радиаторе закипела, так как саранча забила соты радиатора, и мотор остановился. Лётчик был вынужден сесть и поломал машину… На самолётах был установлен специальный прибор – аэропыл, из него распылялся ядовитый порошок. За день самолёт обрабатывал огромную площадь. Вручную с этой работой с трудом могли бы справиться три тысячи человек»9 . В связи с выходом в издательстве «Русские витязи» книги Д.А. Соболева «Хроника советской гражданской авиации 1918-1941 гг.» журнал завершает серию публикаций, посвященных ранней истории ГВФ (19166).</w:t>
      </w:r>
    </w:p>
    <w:p w14:paraId="24AB78CE"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p>
    <w:p w14:paraId="61464EE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14CD1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2B054"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До 1 октября 1925 г., когда окончательно прекратилось производство автоматов Федорова, их было изготовлено 3100 единиц. На вооружении Красной Армии находились до 1928 года.</w:t>
      </w:r>
    </w:p>
    <w:p w14:paraId="7703721C"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В связи с тем, что массовый выпуск автоматов Федорова прекращен, завод переключился на выполненние разнообразных мелких работ на сторону: стал выпускать режущий и верительный инструмент, слесарные тиски, поверочные плиты, струбцины, деревянные ватерпасы, разный сельскохозяйственный инструмент. Инструмент, выпускаемый заводом, стал известен за пределами страны.</w:t>
      </w:r>
    </w:p>
    <w:p w14:paraId="5A3D9614"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В.Г. Федоров и В.А. Дегтярев сконструировали встроенный авиационный пулемет, состоящий из трех пулеметов, соединенных затворами вниз.</w:t>
      </w:r>
    </w:p>
    <w:p w14:paraId="07B36B7D"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В.А. Дегтярев продолжает работать над созданием ручного пулемета, к работе привлечены лучшие слесари: Шпагин, Симонов.</w:t>
      </w:r>
    </w:p>
    <w:p w14:paraId="092F554F"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Главный механик завода А.В. Селезнев участвовал в работе 2-го Всесоюзного теплотехнического съезда в Москве.</w:t>
      </w:r>
    </w:p>
    <w:p w14:paraId="77E86255" w14:textId="77777777" w:rsidR="007B06D9" w:rsidRPr="001B4616" w:rsidRDefault="007B06D9" w:rsidP="001B4616">
      <w:pPr>
        <w:pStyle w:val="ae"/>
        <w:spacing w:before="0" w:after="0"/>
        <w:jc w:val="both"/>
        <w:rPr>
          <w:color w:val="000000" w:themeColor="text1"/>
          <w:sz w:val="16"/>
          <w:szCs w:val="16"/>
        </w:rPr>
      </w:pPr>
      <w:r w:rsidRPr="001B4616">
        <w:rPr>
          <w:color w:val="000000" w:themeColor="text1"/>
          <w:sz w:val="16"/>
          <w:szCs w:val="16"/>
        </w:rPr>
        <w:t>В связи с упразднением должности консультанта завода военный инженер-технолог В.Г. Федоров с 24 июня назначен заведующим проектно-конструкгорским бюро, а прежний заведующий В.А. Дегтярев переведен на должность старшего мастера ПКБ (12221).</w:t>
      </w:r>
    </w:p>
    <w:p w14:paraId="29113E48" w14:textId="77777777" w:rsidR="007B06D9" w:rsidRPr="001B4616" w:rsidRDefault="007B06D9" w:rsidP="001B4616">
      <w:pPr>
        <w:spacing w:after="0" w:line="240" w:lineRule="auto"/>
        <w:jc w:val="both"/>
        <w:rPr>
          <w:rFonts w:ascii="Times New Roman" w:hAnsi="Times New Roman" w:cs="Times New Roman"/>
          <w:color w:val="000000" w:themeColor="text1"/>
          <w:sz w:val="16"/>
          <w:szCs w:val="16"/>
        </w:rPr>
      </w:pPr>
    </w:p>
    <w:p w14:paraId="158F1D1C" w14:textId="77777777" w:rsidR="005A0149" w:rsidRPr="001B4616" w:rsidRDefault="005A01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 октября 1925 г. выпуск автоматов и все работы над ним прекратили (15766).</w:t>
      </w:r>
    </w:p>
    <w:p w14:paraId="2E5C838E" w14:textId="77777777" w:rsidR="005A0149" w:rsidRPr="001B4616" w:rsidRDefault="005A0149" w:rsidP="001B4616">
      <w:pPr>
        <w:spacing w:after="0" w:line="240" w:lineRule="auto"/>
        <w:jc w:val="both"/>
        <w:rPr>
          <w:rFonts w:ascii="Times New Roman" w:hAnsi="Times New Roman" w:cs="Times New Roman"/>
          <w:color w:val="000000" w:themeColor="text1"/>
          <w:sz w:val="16"/>
          <w:szCs w:val="16"/>
        </w:rPr>
      </w:pPr>
    </w:p>
    <w:p w14:paraId="2E2FA3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будущего Ростсельмаша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4AF62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076A7D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B5A26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6C7A17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2E28B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w:t>
      </w:r>
      <w:r w:rsidRPr="001B4616">
        <w:rPr>
          <w:rFonts w:ascii="Times New Roman" w:hAnsi="Times New Roman" w:cs="Times New Roman"/>
          <w:color w:val="000000" w:themeColor="text1"/>
          <w:sz w:val="16"/>
          <w:szCs w:val="16"/>
        </w:rPr>
        <w:lastRenderedPageBreak/>
        <w:t xml:space="preserve">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80C40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92093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31CD71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17B4F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62B8A7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16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744BE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35FF0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6293F9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1E3BA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86F84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694587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B6B54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F9E0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23AD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CBD9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F5BDE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3286DE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B1512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284EF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F48C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0BAD4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4A87B1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w:t>
      </w:r>
      <w:r w:rsidRPr="001B4616">
        <w:rPr>
          <w:rFonts w:ascii="Times New Roman" w:hAnsi="Times New Roman" w:cs="Times New Roman"/>
          <w:color w:val="000000" w:themeColor="text1"/>
          <w:sz w:val="16"/>
          <w:szCs w:val="16"/>
        </w:rPr>
        <w:lastRenderedPageBreak/>
        <w:t xml:space="preserve">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ABFC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B0FF6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3B82A" w14:textId="77777777" w:rsidR="00621153" w:rsidRPr="001B4616" w:rsidRDefault="00621153"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val="ru"/>
        </w:rPr>
        <w:t>К</w:t>
      </w:r>
      <w:r w:rsidRPr="001B4616">
        <w:rPr>
          <w:rFonts w:ascii="Times New Roman" w:hAnsi="Times New Roman" w:cs="Times New Roman"/>
          <w:color w:val="000000" w:themeColor="text1"/>
          <w:sz w:val="16"/>
          <w:szCs w:val="16"/>
        </w:rPr>
        <w:t xml:space="preserve"> 1 октября 1925 года Путиловский завод, выпустивший первые два трактора к Первомаю 1924,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1B4616">
        <w:rPr>
          <w:rFonts w:ascii="Times New Roman" w:hAnsi="Times New Roman" w:cs="Times New Roman"/>
          <w:color w:val="000000" w:themeColor="text1"/>
          <w:sz w:val="16"/>
          <w:szCs w:val="16"/>
        </w:rPr>
        <w:softHyphen/>
        <w:t>ленных машин - на ленинградском заводе «Красный Путиловец» под руководством М.Л. Седова в 1924 году организовали производ</w:t>
      </w:r>
      <w:r w:rsidRPr="001B4616">
        <w:rPr>
          <w:rFonts w:ascii="Times New Roman" w:hAnsi="Times New Roman" w:cs="Times New Roman"/>
          <w:color w:val="000000" w:themeColor="text1"/>
          <w:sz w:val="16"/>
          <w:szCs w:val="16"/>
        </w:rPr>
        <w:softHyphen/>
        <w:t>ство копии этого трактора, получившего назва</w:t>
      </w:r>
      <w:r w:rsidRPr="001B4616">
        <w:rPr>
          <w:rFonts w:ascii="Times New Roman" w:hAnsi="Times New Roman" w:cs="Times New Roman"/>
          <w:color w:val="000000" w:themeColor="text1"/>
          <w:sz w:val="16"/>
          <w:szCs w:val="16"/>
        </w:rPr>
        <w:softHyphen/>
        <w:t>ние «Фордзон-Путиловец» или просто «ФП». В их конструкции использовалось много загранич</w:t>
      </w:r>
      <w:r w:rsidRPr="001B4616">
        <w:rPr>
          <w:rFonts w:ascii="Times New Roman" w:hAnsi="Times New Roman" w:cs="Times New Roman"/>
          <w:color w:val="000000" w:themeColor="text1"/>
          <w:sz w:val="16"/>
          <w:szCs w:val="16"/>
        </w:rPr>
        <w:softHyphen/>
        <w:t>ных деталей и узлов, которые по мере освоения смежных производств заменялись отечествен</w:t>
      </w:r>
      <w:r w:rsidRPr="001B4616">
        <w:rPr>
          <w:rFonts w:ascii="Times New Roman" w:hAnsi="Times New Roman" w:cs="Times New Roman"/>
          <w:color w:val="000000" w:themeColor="text1"/>
          <w:sz w:val="16"/>
          <w:szCs w:val="16"/>
        </w:rPr>
        <w:softHyphen/>
        <w:t>ными. С этой целью - а импортозамещение было объявлено одной из важнейших госу</w:t>
      </w:r>
      <w:r w:rsidRPr="001B4616">
        <w:rPr>
          <w:rFonts w:ascii="Times New Roman" w:hAnsi="Times New Roman" w:cs="Times New Roman"/>
          <w:color w:val="000000" w:themeColor="text1"/>
          <w:sz w:val="16"/>
          <w:szCs w:val="16"/>
        </w:rPr>
        <w:softHyphen/>
        <w:t>дарственных задач - зимой 1928 г. была обра</w:t>
      </w:r>
      <w:r w:rsidRPr="001B4616">
        <w:rPr>
          <w:rFonts w:ascii="Times New Roman" w:hAnsi="Times New Roman" w:cs="Times New Roman"/>
          <w:color w:val="000000" w:themeColor="text1"/>
          <w:sz w:val="16"/>
          <w:szCs w:val="16"/>
        </w:rPr>
        <w:softHyphen/>
        <w:t>зована особая строительная организация «Краснопутилстрой», которая занялась рекон</w:t>
      </w:r>
      <w:r w:rsidRPr="001B4616">
        <w:rPr>
          <w:rFonts w:ascii="Times New Roman" w:hAnsi="Times New Roman" w:cs="Times New Roman"/>
          <w:color w:val="000000" w:themeColor="text1"/>
          <w:sz w:val="16"/>
          <w:szCs w:val="16"/>
        </w:rPr>
        <w:softHyphen/>
        <w:t>струкцией завода. В результате приобретения нового оборудования и запуска новых про</w:t>
      </w:r>
      <w:r w:rsidRPr="001B4616">
        <w:rPr>
          <w:rFonts w:ascii="Times New Roman" w:hAnsi="Times New Roman" w:cs="Times New Roman"/>
          <w:color w:val="000000" w:themeColor="text1"/>
          <w:sz w:val="16"/>
          <w:szCs w:val="16"/>
        </w:rPr>
        <w:softHyphen/>
        <w:t>изводственных участков, позволивших нала</w:t>
      </w:r>
      <w:r w:rsidRPr="001B4616">
        <w:rPr>
          <w:rFonts w:ascii="Times New Roman" w:hAnsi="Times New Roman" w:cs="Times New Roman"/>
          <w:color w:val="000000" w:themeColor="text1"/>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1B4616">
        <w:rPr>
          <w:rFonts w:ascii="Times New Roman" w:hAnsi="Times New Roman" w:cs="Times New Roman"/>
          <w:color w:val="000000" w:themeColor="text1"/>
          <w:sz w:val="16"/>
          <w:szCs w:val="16"/>
        </w:rPr>
        <w:softHyphen/>
        <w:t>вых «ФП». В частности, передние колеса «со спицами» заменили литыми дисковыми, чугун</w:t>
      </w:r>
      <w:r w:rsidRPr="001B4616">
        <w:rPr>
          <w:rFonts w:ascii="Times New Roman" w:hAnsi="Times New Roman" w:cs="Times New Roman"/>
          <w:color w:val="000000" w:themeColor="text1"/>
          <w:sz w:val="16"/>
          <w:szCs w:val="16"/>
        </w:rPr>
        <w:softHyphen/>
        <w:t>ный водяной бачок радиатора получил литой рельеф со звездой, названием завода и «сия</w:t>
      </w:r>
      <w:r w:rsidRPr="001B4616">
        <w:rPr>
          <w:rFonts w:ascii="Times New Roman" w:hAnsi="Times New Roman" w:cs="Times New Roman"/>
          <w:color w:val="000000" w:themeColor="text1"/>
          <w:sz w:val="16"/>
          <w:szCs w:val="16"/>
        </w:rPr>
        <w:softHyphen/>
        <w:t>нием» (изначально там не было вообще ника</w:t>
      </w:r>
      <w:r w:rsidRPr="001B4616">
        <w:rPr>
          <w:rFonts w:ascii="Times New Roman" w:hAnsi="Times New Roman" w:cs="Times New Roman"/>
          <w:color w:val="000000" w:themeColor="text1"/>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1B4616">
        <w:rPr>
          <w:rFonts w:ascii="Times New Roman" w:hAnsi="Times New Roman" w:cs="Times New Roman"/>
          <w:color w:val="000000" w:themeColor="text1"/>
          <w:sz w:val="16"/>
          <w:szCs w:val="16"/>
        </w:rPr>
        <w:softHyphen/>
        <w:t>зал уже цифру 12560. «Фордзон Путиловцы» выходили из заводских ворот до апреля 1932 года, а всего их сделали 49568 штук. Интерес</w:t>
      </w:r>
      <w:r w:rsidRPr="001B4616">
        <w:rPr>
          <w:rFonts w:ascii="Times New Roman" w:hAnsi="Times New Roman" w:cs="Times New Roman"/>
          <w:color w:val="000000" w:themeColor="text1"/>
          <w:sz w:val="16"/>
          <w:szCs w:val="16"/>
        </w:rPr>
        <w:softHyphen/>
        <w:t>но, что в конце карьеры трактор пытались при</w:t>
      </w:r>
      <w:r w:rsidRPr="001B4616">
        <w:rPr>
          <w:rFonts w:ascii="Times New Roman" w:hAnsi="Times New Roman" w:cs="Times New Roman"/>
          <w:color w:val="000000" w:themeColor="text1"/>
          <w:sz w:val="16"/>
          <w:szCs w:val="16"/>
        </w:rPr>
        <w:softHyphen/>
        <w:t>способить и для промышленного использова</w:t>
      </w:r>
      <w:r w:rsidRPr="001B4616">
        <w:rPr>
          <w:rFonts w:ascii="Times New Roman" w:hAnsi="Times New Roman" w:cs="Times New Roman"/>
          <w:color w:val="000000" w:themeColor="text1"/>
          <w:sz w:val="16"/>
          <w:szCs w:val="16"/>
        </w:rPr>
        <w:softHyphen/>
        <w:t>ния, снабдив пневматическими шинами. Пер</w:t>
      </w:r>
      <w:r w:rsidRPr="001B4616">
        <w:rPr>
          <w:rFonts w:ascii="Times New Roman" w:hAnsi="Times New Roman" w:cs="Times New Roman"/>
          <w:color w:val="000000" w:themeColor="text1"/>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1B4616">
        <w:rPr>
          <w:rFonts w:ascii="Times New Roman" w:hAnsi="Times New Roman" w:cs="Times New Roman"/>
          <w:color w:val="000000" w:themeColor="text1"/>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1B4616">
        <w:rPr>
          <w:rFonts w:ascii="Times New Roman" w:hAnsi="Times New Roman" w:cs="Times New Roman"/>
          <w:color w:val="000000" w:themeColor="text1"/>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1B4616">
        <w:rPr>
          <w:rFonts w:ascii="Times New Roman" w:hAnsi="Times New Roman" w:cs="Times New Roman"/>
          <w:color w:val="000000" w:themeColor="text1"/>
          <w:sz w:val="16"/>
          <w:szCs w:val="16"/>
        </w:rPr>
        <w:softHyphen/>
        <w:t>рой в пути и третий под разгрузкой) такой тягач заменит 10 лошадей. Но стоил он доволь</w:t>
      </w:r>
      <w:r w:rsidRPr="001B4616">
        <w:rPr>
          <w:rFonts w:ascii="Times New Roman" w:hAnsi="Times New Roman" w:cs="Times New Roman"/>
          <w:color w:val="000000" w:themeColor="text1"/>
          <w:sz w:val="16"/>
          <w:szCs w:val="16"/>
        </w:rPr>
        <w:softHyphen/>
        <w:t>но дорого - 5500 рублей, двигатель имел всего-то в 20 л.с. и разгонялся до 11 км/ч. А в это время уже массово выпускались «полутор</w:t>
      </w:r>
      <w:r w:rsidRPr="001B4616">
        <w:rPr>
          <w:rFonts w:ascii="Times New Roman" w:hAnsi="Times New Roman" w:cs="Times New Roman"/>
          <w:color w:val="000000" w:themeColor="text1"/>
          <w:sz w:val="16"/>
          <w:szCs w:val="16"/>
        </w:rPr>
        <w:softHyphen/>
        <w:t>ки» и АМ0-3, существенно лучше походившие для перевозки грузов (19858).</w:t>
      </w:r>
    </w:p>
    <w:p w14:paraId="6A4CE544" w14:textId="77777777" w:rsidR="00621153" w:rsidRPr="001B4616" w:rsidRDefault="00621153" w:rsidP="001B4616">
      <w:pPr>
        <w:shd w:val="clear" w:color="auto" w:fill="FFFFFF"/>
        <w:spacing w:after="0" w:line="240" w:lineRule="auto"/>
        <w:jc w:val="both"/>
        <w:rPr>
          <w:rFonts w:ascii="Times New Roman" w:hAnsi="Times New Roman" w:cs="Times New Roman"/>
          <w:color w:val="000000" w:themeColor="text1"/>
          <w:sz w:val="16"/>
          <w:szCs w:val="16"/>
          <w:lang w:val="ru"/>
        </w:rPr>
      </w:pPr>
    </w:p>
    <w:p w14:paraId="522C3AA9" w14:textId="77777777" w:rsidR="003D05DA" w:rsidRPr="003600B8" w:rsidRDefault="003D05DA" w:rsidP="003D05D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1 октября 1925 г. на отечественных заводах изготовили 600 тракторов буксирующего типа, а в 1921–1923 гг. – 75 автоплугов типа «Фаулер». План трактороснабжения на 1925-1926 гг. предполагал получить от отечественной промышленности следующее количество тракторов: ФП – 900, «Коломенец» – 250, «Запорожец» – 300, «Карлик» – 100, «Большевик» – 100, «Коммунар» – 150 (25580).</w:t>
      </w:r>
    </w:p>
    <w:p w14:paraId="05D358A3" w14:textId="77777777" w:rsidR="003D05DA" w:rsidRPr="003600B8" w:rsidRDefault="003D05DA" w:rsidP="003D05DA">
      <w:pPr>
        <w:spacing w:after="0" w:line="240" w:lineRule="auto"/>
        <w:jc w:val="both"/>
        <w:rPr>
          <w:rFonts w:ascii="Times New Roman" w:hAnsi="Times New Roman" w:cs="Times New Roman"/>
          <w:color w:val="0070C0"/>
          <w:sz w:val="16"/>
          <w:szCs w:val="16"/>
        </w:rPr>
      </w:pPr>
    </w:p>
    <w:p w14:paraId="1E68261D" w14:textId="6A2C6ADC" w:rsidR="00AD6608" w:rsidRPr="001B4616" w:rsidRDefault="00AD660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октября</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на АМО работало 1507 человек (почти на 300 человек больше, чем в 1924 г.). Производственных рабочих было 740 человек, а вспомогательных — 477 человек </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Но не хватало квалифицированных инструментальщиков и токарей.</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остро нуждался в специалистах -конструкторах как по автомобилям, так и по приспособлениям. Специалистов такого профиля вообще было мало в стране. В этой трудной обстановке с марта</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1925</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w:t>
      </w:r>
      <w:r w:rsidR="0004269D">
        <w:rPr>
          <w:rFonts w:ascii="Times New Roman" w:hAnsi="Times New Roman" w:cs="Times New Roman"/>
          <w:color w:val="000000" w:themeColor="text1"/>
          <w:sz w:val="16"/>
          <w:szCs w:val="16"/>
        </w:rPr>
        <w:t xml:space="preserve"> </w:t>
      </w:r>
      <w:r w:rsidRPr="001B4616">
        <w:rPr>
          <w:rStyle w:val="highlight"/>
          <w:rFonts w:ascii="Times New Roman" w:hAnsi="Times New Roman" w:cs="Times New Roman"/>
          <w:color w:val="000000" w:themeColor="text1"/>
          <w:sz w:val="16"/>
          <w:szCs w:val="16"/>
        </w:rPr>
        <w:t>завод</w:t>
      </w:r>
      <w:r w:rsidR="0004269D">
        <w:rPr>
          <w:rStyle w:val="highlight"/>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все же приступил к серийному выпуску автомобилей (17152).</w:t>
      </w:r>
    </w:p>
    <w:p w14:paraId="1C8AE6FA" w14:textId="77777777" w:rsidR="00AD6608" w:rsidRPr="001B4616" w:rsidRDefault="00AD6608" w:rsidP="001B4616">
      <w:pPr>
        <w:spacing w:after="0" w:line="240" w:lineRule="auto"/>
        <w:jc w:val="both"/>
        <w:rPr>
          <w:rFonts w:ascii="Times New Roman" w:hAnsi="Times New Roman" w:cs="Times New Roman"/>
          <w:color w:val="000000" w:themeColor="text1"/>
          <w:sz w:val="16"/>
          <w:szCs w:val="16"/>
        </w:rPr>
      </w:pPr>
    </w:p>
    <w:p w14:paraId="17CBC064" w14:textId="77777777" w:rsidR="005A0149" w:rsidRPr="001B4616" w:rsidRDefault="005A01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октября 1925 года ГОМЗ приняло решение снять консервацию с Мордовщиковской судоверфи. Баржи были изготовлены в срок и летом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1926 г</w:t>
        </w:r>
      </w:smartTag>
      <w:r w:rsidRPr="001B4616">
        <w:rPr>
          <w:rFonts w:ascii="Times New Roman" w:hAnsi="Times New Roman" w:cs="Times New Roman"/>
          <w:color w:val="000000" w:themeColor="text1"/>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1B4616">
          <w:rPr>
            <w:rFonts w:ascii="Times New Roman" w:hAnsi="Times New Roman" w:cs="Times New Roman"/>
            <w:color w:val="000000" w:themeColor="text1"/>
            <w:sz w:val="16"/>
            <w:szCs w:val="16"/>
          </w:rPr>
          <w:t>1927 г</w:t>
        </w:r>
      </w:smartTag>
      <w:r w:rsidRPr="001B4616">
        <w:rPr>
          <w:rFonts w:ascii="Times New Roman" w:hAnsi="Times New Roman" w:cs="Times New Roman"/>
          <w:color w:val="000000" w:themeColor="text1"/>
          <w:sz w:val="16"/>
          <w:szCs w:val="16"/>
        </w:rPr>
        <w:t>. было построено еще пять барж типа «Сура» грузоподъемностью по 6,6 тысяч тонн каждая. Качество судов, построенных в 1926-1927 гг. оказалось высоким, а себестоимость ниже, чем например, на Сормовском заводе. Это подняло престиж Мордовщиковской судоверфи и показало, что она может работать лучше, чем до революции (15218).</w:t>
      </w:r>
    </w:p>
    <w:p w14:paraId="7EA07F4F" w14:textId="77777777" w:rsidR="005A0149" w:rsidRPr="001B4616" w:rsidRDefault="005A0149" w:rsidP="001B4616">
      <w:pPr>
        <w:spacing w:after="0" w:line="240" w:lineRule="auto"/>
        <w:jc w:val="both"/>
        <w:rPr>
          <w:rFonts w:ascii="Times New Roman" w:hAnsi="Times New Roman" w:cs="Times New Roman"/>
          <w:color w:val="000000" w:themeColor="text1"/>
          <w:sz w:val="16"/>
          <w:szCs w:val="16"/>
        </w:rPr>
      </w:pPr>
    </w:p>
    <w:p w14:paraId="6E4108BC" w14:textId="77777777" w:rsidR="00C8767A" w:rsidRPr="001B4616" w:rsidRDefault="00C876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FF90B0F" w14:textId="77777777" w:rsidR="00C8767A" w:rsidRPr="001B4616" w:rsidRDefault="00C8767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08036" w14:textId="77777777" w:rsidR="0099378F" w:rsidRPr="001B4616" w:rsidRDefault="0099378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На 1 октября 1925 года, согласно отчета Начальника УВВС, в составе ВВС имеется 4 боеспособных истребительных эскадрильи на Фоккер ДХ1. В ЛенВО в Троцке - 1-я ОИАЭ в составе 28 ФДХ1, в МВО в Подосинках - 2-я с 23-мя «Мартинсайдами», в Киеве 3-я эскадрилья насчи</w:t>
      </w:r>
      <w:r w:rsidRPr="001B4616">
        <w:rPr>
          <w:rFonts w:ascii="Times New Roman" w:hAnsi="Times New Roman" w:cs="Times New Roman"/>
          <w:color w:val="000000" w:themeColor="text1"/>
          <w:sz w:val="16"/>
          <w:szCs w:val="16"/>
          <w:lang w:eastAsia="ru-RU" w:bidi="ru-RU"/>
        </w:rPr>
        <w:softHyphen/>
        <w:t>тывала 27 «Фоккеров ДХ1», 4-я ОИАЭ в Смо</w:t>
      </w:r>
      <w:r w:rsidRPr="001B4616">
        <w:rPr>
          <w:rFonts w:ascii="Times New Roman" w:hAnsi="Times New Roman" w:cs="Times New Roman"/>
          <w:color w:val="000000" w:themeColor="text1"/>
          <w:sz w:val="16"/>
          <w:szCs w:val="16"/>
          <w:lang w:eastAsia="ru-RU" w:bidi="ru-RU"/>
        </w:rPr>
        <w:softHyphen/>
        <w:t>ленске была самой укомплектованной. В ней числился 31 исправный и 21 неисправный ФДХ1 (возможно, в числе неисправных был включен мобзапас). Кроме того, имелось еще три отдельных отряда - 1-й ОИАО в Евпато</w:t>
      </w:r>
      <w:r w:rsidRPr="001B4616">
        <w:rPr>
          <w:rFonts w:ascii="Times New Roman" w:hAnsi="Times New Roman" w:cs="Times New Roman"/>
          <w:color w:val="000000" w:themeColor="text1"/>
          <w:sz w:val="16"/>
          <w:szCs w:val="16"/>
          <w:lang w:eastAsia="ru-RU" w:bidi="ru-RU"/>
        </w:rPr>
        <w:softHyphen/>
        <w:t>рии, вооруженный «Фоккерами ДVII» и два морских: 1-й ОИМАО в Петергофе тоже на ДУН, а также 2-й ОИМАО на «Балиллах», бази</w:t>
      </w:r>
      <w:r w:rsidRPr="001B4616">
        <w:rPr>
          <w:rFonts w:ascii="Times New Roman" w:hAnsi="Times New Roman" w:cs="Times New Roman"/>
          <w:color w:val="000000" w:themeColor="text1"/>
          <w:sz w:val="16"/>
          <w:szCs w:val="16"/>
          <w:lang w:eastAsia="ru-RU" w:bidi="ru-RU"/>
        </w:rPr>
        <w:softHyphen/>
        <w:t>ровавшийся в Одессе. Всего «Фоккеров ДХ1» в ВВС числилось 107 штук, еще несколько машин имелось в ГУВУЗе и НОА, остальные были списаны или находились в ремонте. 5-я эскадрилья все еще находилась в стадии формирования в Смоленске и из восьми ее «Фоккеров» только три были «на ходу» (22297).</w:t>
      </w:r>
    </w:p>
    <w:p w14:paraId="77536889" w14:textId="77777777" w:rsidR="0099378F" w:rsidRPr="001B4616" w:rsidRDefault="0099378F" w:rsidP="001B4616">
      <w:pPr>
        <w:spacing w:after="0" w:line="240" w:lineRule="auto"/>
        <w:jc w:val="both"/>
        <w:rPr>
          <w:rFonts w:ascii="Times New Roman" w:hAnsi="Times New Roman" w:cs="Times New Roman"/>
          <w:color w:val="000000" w:themeColor="text1"/>
          <w:sz w:val="16"/>
          <w:szCs w:val="16"/>
        </w:rPr>
      </w:pPr>
    </w:p>
    <w:p w14:paraId="67620EC9"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1 октября 1925 г. удельный вес ВВС в РККА составил 3,26 %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173. Л. 41; Д. 814. Л. 22; Оп. 3. Д. 1704. Л. 1; Отчеты Народ</w:t>
      </w:r>
      <w:r w:rsidRPr="003600B8">
        <w:rPr>
          <w:rFonts w:ascii="Times New Roman" w:hAnsi="Times New Roman" w:cs="Times New Roman"/>
          <w:color w:val="0070C0"/>
          <w:sz w:val="16"/>
          <w:szCs w:val="16"/>
        </w:rPr>
        <w:softHyphen/>
        <w:t>ного комиссариата по военным и морским делам за 1921-1924 гг. - С. 113) (24967).</w:t>
      </w:r>
    </w:p>
    <w:p w14:paraId="37DE3333"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625F00DE"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1925 г. в ВВС по штату должно было быть 17 152 человека, было по списку 14 175 человек, а некомплект составлял 2 977 человек (24967).</w:t>
      </w:r>
    </w:p>
    <w:p w14:paraId="71B14094"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3807583D"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w:t>
      </w:r>
      <w:r w:rsidRPr="003600B8">
        <w:rPr>
          <w:rFonts w:ascii="Times New Roman" w:hAnsi="Times New Roman" w:cs="Times New Roman"/>
          <w:color w:val="0070C0"/>
          <w:sz w:val="16"/>
          <w:szCs w:val="16"/>
        </w:rPr>
        <w:softHyphen/>
        <w:t>тября 1925 г. на вооружении морской истребительной авиации стояли изношенные самолеты «Балилла» и «Фоккер-Д.УП». По</w:t>
      </w:r>
      <w:r w:rsidRPr="003600B8">
        <w:rPr>
          <w:rFonts w:ascii="Times New Roman" w:hAnsi="Times New Roman" w:cs="Times New Roman"/>
          <w:color w:val="0070C0"/>
          <w:sz w:val="16"/>
          <w:szCs w:val="16"/>
        </w:rPr>
        <w:softHyphen/>
        <w:t>этому в 1925/26 учебном году планировалось их заменить типами истребителей, применявшимися в сухопутной истребительной авиации.</w:t>
      </w:r>
    </w:p>
    <w:p w14:paraId="0CD0FA59"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Морская разведывательная авиация была вооружена самолетами «Савойя- 16 бис», «Юнкерс-20», а в качестве тренировочных самолетов использовались отечественные летающие лодки М-24.</w:t>
      </w:r>
    </w:p>
    <w:p w14:paraId="4820E82C"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«Савойя» со своими изношен</w:t>
      </w:r>
      <w:r w:rsidRPr="003600B8">
        <w:rPr>
          <w:rFonts w:ascii="Times New Roman" w:hAnsi="Times New Roman" w:cs="Times New Roman"/>
          <w:color w:val="0070C0"/>
          <w:sz w:val="16"/>
          <w:szCs w:val="16"/>
        </w:rPr>
        <w:softHyphen/>
        <w:t>ными моторами и неудовлетворительными летными качествами считались в 1925 г. уже малопригодными для разведки. Некоторые надежды возлагались на «Савойи» с «БМВ» на 250 л. с. и «Лорреном» на 450 л. с.». «Юнкерс-20» тоже не удовлетворял флот, так как мог выполнять ограниченные задачи.</w:t>
      </w:r>
    </w:p>
    <w:p w14:paraId="3177B089"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Результаты испытаний опытного авиагидроразведчика, разработанного в Авиатресте, оказались «совершенно неудовлетворительными». Поэтому в 1925 г. приступили к испытаниям на Черном море самолета Р-1 с мотором М-5 на поплавках, который уже был успешно опробован на Москва-реке (РГВА. Ф. 4. On. 1. Д. 337. С. 50-54) (24967).</w:t>
      </w:r>
    </w:p>
    <w:p w14:paraId="57BC355C"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6A57F019"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w:t>
      </w:r>
      <w:r w:rsidRPr="003600B8">
        <w:rPr>
          <w:rFonts w:ascii="Times New Roman" w:hAnsi="Times New Roman" w:cs="Times New Roman"/>
          <w:color w:val="0070C0"/>
          <w:sz w:val="16"/>
          <w:szCs w:val="16"/>
        </w:rPr>
        <w:softHyphen/>
        <w:t>тября 1925 г. обеспечение ВВС самолетными радиотехническими средствами приводится в Таблице 23, из которой видно, что авиачасти были удовлетворительно снабжены лишь самолетными радиотелефонами односто</w:t>
      </w:r>
      <w:r w:rsidRPr="003600B8">
        <w:rPr>
          <w:rFonts w:ascii="Times New Roman" w:hAnsi="Times New Roman" w:cs="Times New Roman"/>
          <w:color w:val="0070C0"/>
          <w:sz w:val="16"/>
          <w:szCs w:val="16"/>
        </w:rPr>
        <w:softHyphen/>
        <w:t>роннего действия дальностью 25 км и отчасти - наземными приемниками.</w:t>
      </w:r>
    </w:p>
    <w:p w14:paraId="4AA2DB94"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Снабжение частей ВВС радиотехническим имуществом осуществлялось через Военно-техническое управление РККА по заявкам Управления ВВС. По</w:t>
      </w:r>
      <w:r w:rsidRPr="003600B8">
        <w:rPr>
          <w:rFonts w:ascii="Times New Roman" w:hAnsi="Times New Roman" w:cs="Times New Roman"/>
          <w:color w:val="0070C0"/>
          <w:sz w:val="16"/>
          <w:szCs w:val="16"/>
        </w:rPr>
        <w:softHyphen/>
        <w:t>следнее ведало его хранением и распределением.</w:t>
      </w:r>
    </w:p>
    <w:p w14:paraId="64CE9734" w14:textId="77777777" w:rsidR="00BB3243" w:rsidRPr="003600B8" w:rsidRDefault="00BB3243" w:rsidP="00BB3243">
      <w:pPr>
        <w:pStyle w:val="aff0"/>
        <w:spacing w:line="240" w:lineRule="auto"/>
        <w:ind w:left="14"/>
        <w:rPr>
          <w:rFonts w:ascii="Times New Roman" w:hAnsi="Times New Roman" w:cs="Times New Roman"/>
          <w:i w:val="0"/>
          <w:iCs w:val="0"/>
          <w:color w:val="0070C0"/>
          <w:sz w:val="16"/>
          <w:szCs w:val="16"/>
        </w:rPr>
      </w:pPr>
      <w:r w:rsidRPr="00BB3243">
        <w:rPr>
          <w:rFonts w:ascii="Times New Roman" w:hAnsi="Times New Roman" w:cs="Times New Roman"/>
          <w:i w:val="0"/>
          <w:iCs w:val="0"/>
          <w:color w:val="0070C0"/>
          <w:sz w:val="16"/>
          <w:szCs w:val="16"/>
          <w:lang w:val="ru-RU"/>
        </w:rPr>
        <w:t xml:space="preserve">Таблица 23 (РГВА. Ф. 4. </w:t>
      </w:r>
      <w:r w:rsidRPr="003600B8">
        <w:rPr>
          <w:rFonts w:ascii="Times New Roman" w:hAnsi="Times New Roman" w:cs="Times New Roman"/>
          <w:i w:val="0"/>
          <w:iCs w:val="0"/>
          <w:color w:val="0070C0"/>
          <w:sz w:val="16"/>
          <w:szCs w:val="16"/>
        </w:rPr>
        <w:t>On</w:t>
      </w:r>
      <w:r w:rsidRPr="00BB3243">
        <w:rPr>
          <w:rFonts w:ascii="Times New Roman" w:hAnsi="Times New Roman" w:cs="Times New Roman"/>
          <w:i w:val="0"/>
          <w:iCs w:val="0"/>
          <w:color w:val="0070C0"/>
          <w:sz w:val="16"/>
          <w:szCs w:val="16"/>
          <w:lang w:val="ru-RU"/>
        </w:rPr>
        <w:t xml:space="preserve">. 1. </w:t>
      </w:r>
      <w:r w:rsidRPr="003600B8">
        <w:rPr>
          <w:rFonts w:ascii="Times New Roman" w:hAnsi="Times New Roman" w:cs="Times New Roman"/>
          <w:i w:val="0"/>
          <w:iCs w:val="0"/>
          <w:color w:val="0070C0"/>
          <w:sz w:val="16"/>
          <w:szCs w:val="16"/>
        </w:rPr>
        <w:t>Д. 337. С. 82)</w:t>
      </w:r>
    </w:p>
    <w:tbl>
      <w:tblPr>
        <w:tblOverlap w:val="never"/>
        <w:tblW w:w="0" w:type="auto"/>
        <w:tblLayout w:type="fixed"/>
        <w:tblCellMar>
          <w:left w:w="10" w:type="dxa"/>
          <w:right w:w="10" w:type="dxa"/>
        </w:tblCellMar>
        <w:tblLook w:val="04A0" w:firstRow="1" w:lastRow="0" w:firstColumn="1" w:lastColumn="0" w:noHBand="0" w:noVBand="1"/>
      </w:tblPr>
      <w:tblGrid>
        <w:gridCol w:w="310"/>
        <w:gridCol w:w="4158"/>
        <w:gridCol w:w="601"/>
        <w:gridCol w:w="601"/>
        <w:gridCol w:w="608"/>
      </w:tblGrid>
      <w:tr w:rsidR="00BB3243" w:rsidRPr="003600B8" w14:paraId="798AAE9D" w14:textId="77777777" w:rsidTr="00BB3243">
        <w:trPr>
          <w:trHeight w:hRule="exact" w:val="500"/>
        </w:trPr>
        <w:tc>
          <w:tcPr>
            <w:tcW w:w="310" w:type="dxa"/>
            <w:tcBorders>
              <w:top w:val="single" w:sz="4" w:space="0" w:color="auto"/>
              <w:left w:val="single" w:sz="4" w:space="0" w:color="auto"/>
            </w:tcBorders>
            <w:shd w:val="clear" w:color="auto" w:fill="FFFFFF"/>
            <w:vAlign w:val="bottom"/>
          </w:tcPr>
          <w:p w14:paraId="648B88F2"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п/п.</w:t>
            </w:r>
          </w:p>
        </w:tc>
        <w:tc>
          <w:tcPr>
            <w:tcW w:w="4158" w:type="dxa"/>
            <w:tcBorders>
              <w:top w:val="single" w:sz="4" w:space="0" w:color="auto"/>
              <w:left w:val="single" w:sz="4" w:space="0" w:color="auto"/>
            </w:tcBorders>
            <w:shd w:val="clear" w:color="auto" w:fill="FFFFFF"/>
            <w:vAlign w:val="center"/>
          </w:tcPr>
          <w:p w14:paraId="58118AB2"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w:t>
            </w:r>
          </w:p>
        </w:tc>
        <w:tc>
          <w:tcPr>
            <w:tcW w:w="601" w:type="dxa"/>
            <w:tcBorders>
              <w:top w:val="single" w:sz="4" w:space="0" w:color="auto"/>
              <w:left w:val="single" w:sz="4" w:space="0" w:color="auto"/>
            </w:tcBorders>
            <w:shd w:val="clear" w:color="auto" w:fill="FFFFFF"/>
            <w:vAlign w:val="bottom"/>
          </w:tcPr>
          <w:p w14:paraId="3402C640"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норме</w:t>
            </w:r>
          </w:p>
        </w:tc>
        <w:tc>
          <w:tcPr>
            <w:tcW w:w="601" w:type="dxa"/>
            <w:tcBorders>
              <w:top w:val="single" w:sz="4" w:space="0" w:color="auto"/>
              <w:left w:val="single" w:sz="4" w:space="0" w:color="auto"/>
            </w:tcBorders>
            <w:shd w:val="clear" w:color="auto" w:fill="FFFFFF"/>
            <w:vAlign w:val="bottom"/>
          </w:tcPr>
          <w:p w14:paraId="697C5B31"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Име</w:t>
            </w:r>
            <w:r w:rsidRPr="003600B8">
              <w:rPr>
                <w:rFonts w:ascii="Times New Roman" w:hAnsi="Times New Roman" w:cs="Times New Roman"/>
                <w:color w:val="0070C0"/>
                <w:sz w:val="16"/>
                <w:szCs w:val="16"/>
              </w:rPr>
              <w:softHyphen/>
              <w:t>ется</w:t>
            </w:r>
          </w:p>
        </w:tc>
        <w:tc>
          <w:tcPr>
            <w:tcW w:w="608" w:type="dxa"/>
            <w:tcBorders>
              <w:top w:val="single" w:sz="4" w:space="0" w:color="auto"/>
              <w:left w:val="single" w:sz="4" w:space="0" w:color="auto"/>
              <w:right w:val="single" w:sz="4" w:space="0" w:color="auto"/>
            </w:tcBorders>
            <w:shd w:val="clear" w:color="auto" w:fill="FFFFFF"/>
            <w:vAlign w:val="bottom"/>
          </w:tcPr>
          <w:p w14:paraId="62C34DC0"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w:t>
            </w:r>
            <w:r w:rsidRPr="003600B8">
              <w:rPr>
                <w:rFonts w:ascii="Times New Roman" w:hAnsi="Times New Roman" w:cs="Times New Roman"/>
                <w:color w:val="0070C0"/>
                <w:sz w:val="16"/>
                <w:szCs w:val="16"/>
              </w:rPr>
              <w:softHyphen/>
              <w:t>плект</w:t>
            </w:r>
          </w:p>
        </w:tc>
      </w:tr>
      <w:tr w:rsidR="00BB3243" w:rsidRPr="003600B8" w14:paraId="1A9E4C68" w14:textId="77777777" w:rsidTr="00BB3243">
        <w:trPr>
          <w:trHeight w:hRule="exact" w:val="162"/>
        </w:trPr>
        <w:tc>
          <w:tcPr>
            <w:tcW w:w="310" w:type="dxa"/>
            <w:tcBorders>
              <w:top w:val="single" w:sz="4" w:space="0" w:color="auto"/>
              <w:left w:val="single" w:sz="4" w:space="0" w:color="auto"/>
            </w:tcBorders>
            <w:shd w:val="clear" w:color="auto" w:fill="FFFFFF"/>
            <w:vAlign w:val="bottom"/>
          </w:tcPr>
          <w:p w14:paraId="5859C481"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4158" w:type="dxa"/>
            <w:tcBorders>
              <w:top w:val="single" w:sz="4" w:space="0" w:color="auto"/>
              <w:left w:val="single" w:sz="4" w:space="0" w:color="auto"/>
            </w:tcBorders>
            <w:shd w:val="clear" w:color="auto" w:fill="FFFFFF"/>
            <w:vAlign w:val="bottom"/>
          </w:tcPr>
          <w:p w14:paraId="06D4724B"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Самолетные передающие радиотелефоны дальностью 25 км</w:t>
            </w:r>
          </w:p>
        </w:tc>
        <w:tc>
          <w:tcPr>
            <w:tcW w:w="601" w:type="dxa"/>
            <w:tcBorders>
              <w:top w:val="single" w:sz="4" w:space="0" w:color="auto"/>
              <w:left w:val="single" w:sz="4" w:space="0" w:color="auto"/>
            </w:tcBorders>
            <w:shd w:val="clear" w:color="auto" w:fill="FFFFFF"/>
            <w:vAlign w:val="bottom"/>
          </w:tcPr>
          <w:p w14:paraId="1F314A2A"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110о</w:t>
            </w:r>
          </w:p>
        </w:tc>
        <w:tc>
          <w:tcPr>
            <w:tcW w:w="601" w:type="dxa"/>
            <w:tcBorders>
              <w:top w:val="single" w:sz="4" w:space="0" w:color="auto"/>
              <w:left w:val="single" w:sz="4" w:space="0" w:color="auto"/>
            </w:tcBorders>
            <w:shd w:val="clear" w:color="auto" w:fill="FFFFFF"/>
            <w:vAlign w:val="bottom"/>
          </w:tcPr>
          <w:p w14:paraId="40F6F976"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95</w:t>
            </w:r>
          </w:p>
        </w:tc>
        <w:tc>
          <w:tcPr>
            <w:tcW w:w="608" w:type="dxa"/>
            <w:tcBorders>
              <w:top w:val="single" w:sz="4" w:space="0" w:color="auto"/>
              <w:left w:val="single" w:sz="4" w:space="0" w:color="auto"/>
              <w:right w:val="single" w:sz="4" w:space="0" w:color="auto"/>
            </w:tcBorders>
            <w:shd w:val="clear" w:color="auto" w:fill="FFFFFF"/>
            <w:vAlign w:val="bottom"/>
          </w:tcPr>
          <w:p w14:paraId="5DCCF34A"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BB3243" w:rsidRPr="003600B8" w14:paraId="6408F3F1" w14:textId="77777777" w:rsidTr="00BB3243">
        <w:trPr>
          <w:trHeight w:hRule="exact" w:val="158"/>
        </w:trPr>
        <w:tc>
          <w:tcPr>
            <w:tcW w:w="310" w:type="dxa"/>
            <w:tcBorders>
              <w:top w:val="single" w:sz="4" w:space="0" w:color="auto"/>
              <w:left w:val="single" w:sz="4" w:space="0" w:color="auto"/>
            </w:tcBorders>
            <w:shd w:val="clear" w:color="auto" w:fill="FFFFFF"/>
            <w:vAlign w:val="bottom"/>
          </w:tcPr>
          <w:p w14:paraId="45E5E22F"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4158" w:type="dxa"/>
            <w:tcBorders>
              <w:top w:val="single" w:sz="4" w:space="0" w:color="auto"/>
              <w:left w:val="single" w:sz="4" w:space="0" w:color="auto"/>
            </w:tcBorders>
            <w:shd w:val="clear" w:color="auto" w:fill="FFFFFF"/>
            <w:vAlign w:val="bottom"/>
          </w:tcPr>
          <w:p w14:paraId="1F230BF4"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Приемники к ним</w:t>
            </w:r>
          </w:p>
        </w:tc>
        <w:tc>
          <w:tcPr>
            <w:tcW w:w="601" w:type="dxa"/>
            <w:tcBorders>
              <w:top w:val="single" w:sz="4" w:space="0" w:color="auto"/>
              <w:left w:val="single" w:sz="4" w:space="0" w:color="auto"/>
            </w:tcBorders>
            <w:shd w:val="clear" w:color="auto" w:fill="FFFFFF"/>
            <w:vAlign w:val="bottom"/>
          </w:tcPr>
          <w:p w14:paraId="1E8E522E"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110</w:t>
            </w:r>
          </w:p>
        </w:tc>
        <w:tc>
          <w:tcPr>
            <w:tcW w:w="601" w:type="dxa"/>
            <w:tcBorders>
              <w:top w:val="single" w:sz="4" w:space="0" w:color="auto"/>
              <w:left w:val="single" w:sz="4" w:space="0" w:color="auto"/>
            </w:tcBorders>
            <w:shd w:val="clear" w:color="auto" w:fill="FFFFFF"/>
            <w:vAlign w:val="bottom"/>
          </w:tcPr>
          <w:p w14:paraId="54F36D93"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608" w:type="dxa"/>
            <w:tcBorders>
              <w:top w:val="single" w:sz="4" w:space="0" w:color="auto"/>
              <w:left w:val="single" w:sz="4" w:space="0" w:color="auto"/>
              <w:right w:val="single" w:sz="4" w:space="0" w:color="auto"/>
            </w:tcBorders>
            <w:shd w:val="clear" w:color="auto" w:fill="FFFFFF"/>
            <w:vAlign w:val="bottom"/>
          </w:tcPr>
          <w:p w14:paraId="19BF8974"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92</w:t>
            </w:r>
          </w:p>
        </w:tc>
      </w:tr>
      <w:tr w:rsidR="00BB3243" w:rsidRPr="003600B8" w14:paraId="1FCC75E2" w14:textId="77777777" w:rsidTr="00BB3243">
        <w:trPr>
          <w:trHeight w:hRule="exact" w:val="162"/>
        </w:trPr>
        <w:tc>
          <w:tcPr>
            <w:tcW w:w="310" w:type="dxa"/>
            <w:tcBorders>
              <w:top w:val="single" w:sz="4" w:space="0" w:color="auto"/>
              <w:left w:val="single" w:sz="4" w:space="0" w:color="auto"/>
            </w:tcBorders>
            <w:shd w:val="clear" w:color="auto" w:fill="FFFFFF"/>
            <w:vAlign w:val="bottom"/>
          </w:tcPr>
          <w:p w14:paraId="4683455C"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4158" w:type="dxa"/>
            <w:tcBorders>
              <w:top w:val="single" w:sz="4" w:space="0" w:color="auto"/>
              <w:left w:val="single" w:sz="4" w:space="0" w:color="auto"/>
            </w:tcBorders>
            <w:shd w:val="clear" w:color="auto" w:fill="FFFFFF"/>
            <w:vAlign w:val="bottom"/>
          </w:tcPr>
          <w:p w14:paraId="3508A7F9"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Самолетные приемо-передающие аппараты на 150 км</w:t>
            </w:r>
          </w:p>
        </w:tc>
        <w:tc>
          <w:tcPr>
            <w:tcW w:w="601" w:type="dxa"/>
            <w:tcBorders>
              <w:top w:val="single" w:sz="4" w:space="0" w:color="auto"/>
              <w:left w:val="single" w:sz="4" w:space="0" w:color="auto"/>
            </w:tcBorders>
            <w:shd w:val="clear" w:color="auto" w:fill="FFFFFF"/>
            <w:vAlign w:val="bottom"/>
          </w:tcPr>
          <w:p w14:paraId="2820D539"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197</w:t>
            </w:r>
          </w:p>
        </w:tc>
        <w:tc>
          <w:tcPr>
            <w:tcW w:w="601" w:type="dxa"/>
            <w:tcBorders>
              <w:top w:val="single" w:sz="4" w:space="0" w:color="auto"/>
              <w:left w:val="single" w:sz="4" w:space="0" w:color="auto"/>
            </w:tcBorders>
            <w:shd w:val="clear" w:color="auto" w:fill="FFFFFF"/>
            <w:vAlign w:val="bottom"/>
          </w:tcPr>
          <w:p w14:paraId="0EA0B66A"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8" w:type="dxa"/>
            <w:tcBorders>
              <w:top w:val="single" w:sz="4" w:space="0" w:color="auto"/>
              <w:left w:val="single" w:sz="4" w:space="0" w:color="auto"/>
              <w:right w:val="single" w:sz="4" w:space="0" w:color="auto"/>
            </w:tcBorders>
            <w:shd w:val="clear" w:color="auto" w:fill="FFFFFF"/>
            <w:vAlign w:val="bottom"/>
          </w:tcPr>
          <w:p w14:paraId="4682B7A8"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197</w:t>
            </w:r>
          </w:p>
        </w:tc>
      </w:tr>
      <w:tr w:rsidR="00BB3243" w:rsidRPr="003600B8" w14:paraId="6EA4CABE" w14:textId="77777777" w:rsidTr="00BB3243">
        <w:trPr>
          <w:trHeight w:hRule="exact" w:val="358"/>
        </w:trPr>
        <w:tc>
          <w:tcPr>
            <w:tcW w:w="310" w:type="dxa"/>
            <w:tcBorders>
              <w:top w:val="single" w:sz="4" w:space="0" w:color="auto"/>
              <w:left w:val="single" w:sz="4" w:space="0" w:color="auto"/>
            </w:tcBorders>
            <w:shd w:val="clear" w:color="auto" w:fill="FFFFFF"/>
            <w:vAlign w:val="bottom"/>
          </w:tcPr>
          <w:p w14:paraId="01D32E61"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4158" w:type="dxa"/>
            <w:tcBorders>
              <w:top w:val="single" w:sz="4" w:space="0" w:color="auto"/>
              <w:left w:val="single" w:sz="4" w:space="0" w:color="auto"/>
            </w:tcBorders>
            <w:shd w:val="clear" w:color="auto" w:fill="FFFFFF"/>
            <w:vAlign w:val="bottom"/>
          </w:tcPr>
          <w:p w14:paraId="1DA6F976"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Самолетные приемо-передающие аппараты для истребителей на 5 км</w:t>
            </w:r>
          </w:p>
        </w:tc>
        <w:tc>
          <w:tcPr>
            <w:tcW w:w="601" w:type="dxa"/>
            <w:tcBorders>
              <w:top w:val="single" w:sz="4" w:space="0" w:color="auto"/>
              <w:left w:val="single" w:sz="4" w:space="0" w:color="auto"/>
            </w:tcBorders>
            <w:shd w:val="clear" w:color="auto" w:fill="FFFFFF"/>
            <w:vAlign w:val="bottom"/>
          </w:tcPr>
          <w:p w14:paraId="29BCDC84"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82</w:t>
            </w:r>
          </w:p>
        </w:tc>
        <w:tc>
          <w:tcPr>
            <w:tcW w:w="601" w:type="dxa"/>
            <w:tcBorders>
              <w:top w:val="single" w:sz="4" w:space="0" w:color="auto"/>
              <w:left w:val="single" w:sz="4" w:space="0" w:color="auto"/>
            </w:tcBorders>
            <w:shd w:val="clear" w:color="auto" w:fill="FFFFFF"/>
            <w:vAlign w:val="bottom"/>
          </w:tcPr>
          <w:p w14:paraId="4D648AB8"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8" w:type="dxa"/>
            <w:tcBorders>
              <w:top w:val="single" w:sz="4" w:space="0" w:color="auto"/>
              <w:left w:val="single" w:sz="4" w:space="0" w:color="auto"/>
              <w:right w:val="single" w:sz="4" w:space="0" w:color="auto"/>
            </w:tcBorders>
            <w:shd w:val="clear" w:color="auto" w:fill="FFFFFF"/>
            <w:vAlign w:val="bottom"/>
          </w:tcPr>
          <w:p w14:paraId="252A9BB9"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82</w:t>
            </w:r>
          </w:p>
        </w:tc>
      </w:tr>
      <w:tr w:rsidR="00BB3243" w:rsidRPr="003600B8" w14:paraId="723E42BF" w14:textId="77777777" w:rsidTr="00BB3243">
        <w:trPr>
          <w:trHeight w:hRule="exact" w:val="158"/>
        </w:trPr>
        <w:tc>
          <w:tcPr>
            <w:tcW w:w="310" w:type="dxa"/>
            <w:tcBorders>
              <w:top w:val="single" w:sz="4" w:space="0" w:color="auto"/>
              <w:left w:val="single" w:sz="4" w:space="0" w:color="auto"/>
            </w:tcBorders>
            <w:shd w:val="clear" w:color="auto" w:fill="FFFFFF"/>
            <w:vAlign w:val="bottom"/>
          </w:tcPr>
          <w:p w14:paraId="4302C040"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4158" w:type="dxa"/>
            <w:tcBorders>
              <w:top w:val="single" w:sz="4" w:space="0" w:color="auto"/>
              <w:left w:val="single" w:sz="4" w:space="0" w:color="auto"/>
            </w:tcBorders>
            <w:shd w:val="clear" w:color="auto" w:fill="FFFFFF"/>
            <w:vAlign w:val="bottom"/>
          </w:tcPr>
          <w:p w14:paraId="5B96405F"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Отдельные самолетные приемные аппараты</w:t>
            </w:r>
          </w:p>
        </w:tc>
        <w:tc>
          <w:tcPr>
            <w:tcW w:w="601" w:type="dxa"/>
            <w:tcBorders>
              <w:top w:val="single" w:sz="4" w:space="0" w:color="auto"/>
              <w:left w:val="single" w:sz="4" w:space="0" w:color="auto"/>
            </w:tcBorders>
            <w:shd w:val="clear" w:color="auto" w:fill="FFFFFF"/>
            <w:vAlign w:val="bottom"/>
          </w:tcPr>
          <w:p w14:paraId="2E3076A5"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601" w:type="dxa"/>
            <w:tcBorders>
              <w:top w:val="single" w:sz="4" w:space="0" w:color="auto"/>
              <w:left w:val="single" w:sz="4" w:space="0" w:color="auto"/>
            </w:tcBorders>
            <w:shd w:val="clear" w:color="auto" w:fill="FFFFFF"/>
            <w:vAlign w:val="bottom"/>
          </w:tcPr>
          <w:p w14:paraId="144474A1"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8" w:type="dxa"/>
            <w:tcBorders>
              <w:top w:val="single" w:sz="4" w:space="0" w:color="auto"/>
              <w:left w:val="single" w:sz="4" w:space="0" w:color="auto"/>
              <w:right w:val="single" w:sz="4" w:space="0" w:color="auto"/>
            </w:tcBorders>
            <w:shd w:val="clear" w:color="auto" w:fill="FFFFFF"/>
            <w:vAlign w:val="bottom"/>
          </w:tcPr>
          <w:p w14:paraId="213B126A"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r>
      <w:tr w:rsidR="00BB3243" w:rsidRPr="003600B8" w14:paraId="5EAADE42" w14:textId="77777777" w:rsidTr="00BB3243">
        <w:trPr>
          <w:trHeight w:hRule="exact" w:val="158"/>
        </w:trPr>
        <w:tc>
          <w:tcPr>
            <w:tcW w:w="310" w:type="dxa"/>
            <w:tcBorders>
              <w:top w:val="single" w:sz="4" w:space="0" w:color="auto"/>
              <w:left w:val="single" w:sz="4" w:space="0" w:color="auto"/>
            </w:tcBorders>
            <w:shd w:val="clear" w:color="auto" w:fill="FFFFFF"/>
            <w:vAlign w:val="bottom"/>
          </w:tcPr>
          <w:p w14:paraId="59939C36"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4158" w:type="dxa"/>
            <w:tcBorders>
              <w:top w:val="single" w:sz="4" w:space="0" w:color="auto"/>
              <w:left w:val="single" w:sz="4" w:space="0" w:color="auto"/>
            </w:tcBorders>
            <w:shd w:val="clear" w:color="auto" w:fill="FFFFFF"/>
            <w:vAlign w:val="bottom"/>
          </w:tcPr>
          <w:p w14:paraId="0EDCA327"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Земные приемные АРП-3</w:t>
            </w:r>
          </w:p>
        </w:tc>
        <w:tc>
          <w:tcPr>
            <w:tcW w:w="601" w:type="dxa"/>
            <w:tcBorders>
              <w:top w:val="single" w:sz="4" w:space="0" w:color="auto"/>
              <w:left w:val="single" w:sz="4" w:space="0" w:color="auto"/>
            </w:tcBorders>
            <w:shd w:val="clear" w:color="auto" w:fill="FFFFFF"/>
            <w:vAlign w:val="bottom"/>
          </w:tcPr>
          <w:p w14:paraId="416BD959"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601" w:type="dxa"/>
            <w:tcBorders>
              <w:top w:val="single" w:sz="4" w:space="0" w:color="auto"/>
              <w:left w:val="single" w:sz="4" w:space="0" w:color="auto"/>
            </w:tcBorders>
            <w:shd w:val="clear" w:color="auto" w:fill="FFFFFF"/>
            <w:vAlign w:val="bottom"/>
          </w:tcPr>
          <w:p w14:paraId="617DFE6D"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608" w:type="dxa"/>
            <w:tcBorders>
              <w:top w:val="single" w:sz="4" w:space="0" w:color="auto"/>
              <w:left w:val="single" w:sz="4" w:space="0" w:color="auto"/>
              <w:right w:val="single" w:sz="4" w:space="0" w:color="auto"/>
            </w:tcBorders>
            <w:shd w:val="clear" w:color="auto" w:fill="FFFFFF"/>
            <w:vAlign w:val="bottom"/>
          </w:tcPr>
          <w:p w14:paraId="3996864C"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r>
      <w:tr w:rsidR="00BB3243" w:rsidRPr="003600B8" w14:paraId="224C5B4B" w14:textId="77777777" w:rsidTr="00BB3243">
        <w:trPr>
          <w:trHeight w:hRule="exact" w:val="162"/>
        </w:trPr>
        <w:tc>
          <w:tcPr>
            <w:tcW w:w="310" w:type="dxa"/>
            <w:tcBorders>
              <w:top w:val="single" w:sz="4" w:space="0" w:color="auto"/>
              <w:left w:val="single" w:sz="4" w:space="0" w:color="auto"/>
            </w:tcBorders>
            <w:shd w:val="clear" w:color="auto" w:fill="FFFFFF"/>
            <w:vAlign w:val="bottom"/>
          </w:tcPr>
          <w:p w14:paraId="5C1D8336"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4158" w:type="dxa"/>
            <w:tcBorders>
              <w:top w:val="single" w:sz="4" w:space="0" w:color="auto"/>
              <w:left w:val="single" w:sz="4" w:space="0" w:color="auto"/>
            </w:tcBorders>
            <w:shd w:val="clear" w:color="auto" w:fill="FFFFFF"/>
            <w:vAlign w:val="bottom"/>
          </w:tcPr>
          <w:p w14:paraId="733F8468"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Аэродромные радиостанции на 250 км</w:t>
            </w:r>
          </w:p>
        </w:tc>
        <w:tc>
          <w:tcPr>
            <w:tcW w:w="601" w:type="dxa"/>
            <w:tcBorders>
              <w:top w:val="single" w:sz="4" w:space="0" w:color="auto"/>
              <w:left w:val="single" w:sz="4" w:space="0" w:color="auto"/>
            </w:tcBorders>
            <w:shd w:val="clear" w:color="auto" w:fill="FFFFFF"/>
            <w:vAlign w:val="bottom"/>
          </w:tcPr>
          <w:p w14:paraId="66C78928"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601" w:type="dxa"/>
            <w:tcBorders>
              <w:top w:val="single" w:sz="4" w:space="0" w:color="auto"/>
              <w:left w:val="single" w:sz="4" w:space="0" w:color="auto"/>
            </w:tcBorders>
            <w:shd w:val="clear" w:color="auto" w:fill="FFFFFF"/>
            <w:vAlign w:val="bottom"/>
          </w:tcPr>
          <w:p w14:paraId="0FE5BBA5"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8" w:type="dxa"/>
            <w:tcBorders>
              <w:top w:val="single" w:sz="4" w:space="0" w:color="auto"/>
              <w:left w:val="single" w:sz="4" w:space="0" w:color="auto"/>
              <w:right w:val="single" w:sz="4" w:space="0" w:color="auto"/>
            </w:tcBorders>
            <w:shd w:val="clear" w:color="auto" w:fill="FFFFFF"/>
            <w:vAlign w:val="bottom"/>
          </w:tcPr>
          <w:p w14:paraId="7B5C62EF"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r>
      <w:tr w:rsidR="00BB3243" w:rsidRPr="003600B8" w14:paraId="1C488E38" w14:textId="77777777" w:rsidTr="00BB3243">
        <w:trPr>
          <w:trHeight w:hRule="exact" w:val="169"/>
        </w:trPr>
        <w:tc>
          <w:tcPr>
            <w:tcW w:w="310" w:type="dxa"/>
            <w:tcBorders>
              <w:top w:val="single" w:sz="4" w:space="0" w:color="auto"/>
              <w:left w:val="single" w:sz="4" w:space="0" w:color="auto"/>
              <w:bottom w:val="single" w:sz="4" w:space="0" w:color="auto"/>
            </w:tcBorders>
            <w:shd w:val="clear" w:color="auto" w:fill="FFFFFF"/>
            <w:vAlign w:val="bottom"/>
          </w:tcPr>
          <w:p w14:paraId="66571872"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4158" w:type="dxa"/>
            <w:tcBorders>
              <w:top w:val="single" w:sz="4" w:space="0" w:color="auto"/>
              <w:left w:val="single" w:sz="4" w:space="0" w:color="auto"/>
              <w:bottom w:val="single" w:sz="4" w:space="0" w:color="auto"/>
            </w:tcBorders>
            <w:shd w:val="clear" w:color="auto" w:fill="FFFFFF"/>
            <w:vAlign w:val="bottom"/>
          </w:tcPr>
          <w:p w14:paraId="3651C334"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Зарядные агрегаты</w:t>
            </w:r>
          </w:p>
        </w:tc>
        <w:tc>
          <w:tcPr>
            <w:tcW w:w="601" w:type="dxa"/>
            <w:tcBorders>
              <w:top w:val="single" w:sz="4" w:space="0" w:color="auto"/>
              <w:left w:val="single" w:sz="4" w:space="0" w:color="auto"/>
              <w:bottom w:val="single" w:sz="4" w:space="0" w:color="auto"/>
            </w:tcBorders>
            <w:shd w:val="clear" w:color="auto" w:fill="FFFFFF"/>
            <w:vAlign w:val="bottom"/>
          </w:tcPr>
          <w:p w14:paraId="79BA6A0B"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601" w:type="dxa"/>
            <w:tcBorders>
              <w:top w:val="single" w:sz="4" w:space="0" w:color="auto"/>
              <w:left w:val="single" w:sz="4" w:space="0" w:color="auto"/>
              <w:bottom w:val="single" w:sz="4" w:space="0" w:color="auto"/>
            </w:tcBorders>
            <w:shd w:val="clear" w:color="auto" w:fill="FFFFFF"/>
            <w:vAlign w:val="bottom"/>
          </w:tcPr>
          <w:p w14:paraId="7F83251F"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608" w:type="dxa"/>
            <w:tcBorders>
              <w:top w:val="single" w:sz="4" w:space="0" w:color="auto"/>
              <w:left w:val="single" w:sz="4" w:space="0" w:color="auto"/>
              <w:bottom w:val="single" w:sz="4" w:space="0" w:color="auto"/>
              <w:right w:val="single" w:sz="4" w:space="0" w:color="auto"/>
            </w:tcBorders>
            <w:shd w:val="clear" w:color="auto" w:fill="FFFFFF"/>
            <w:vAlign w:val="bottom"/>
          </w:tcPr>
          <w:p w14:paraId="653423A6" w14:textId="77777777" w:rsidR="00BB3243" w:rsidRPr="003600B8" w:rsidRDefault="00BB3243" w:rsidP="00BB3243">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r>
    </w:tbl>
    <w:p w14:paraId="2684B7F0"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4C913180"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0CF0FB4E"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1925 г. боевой и обслуживающий состав ВВС выражался в следующих абсолютных цифрах и процентных соотношениях (Таблица 31).</w:t>
      </w:r>
    </w:p>
    <w:p w14:paraId="13E59BF5" w14:textId="77777777" w:rsidR="00BB3243" w:rsidRPr="003600B8" w:rsidRDefault="00BB3243" w:rsidP="00BB3243">
      <w:pPr>
        <w:pStyle w:val="aff0"/>
        <w:spacing w:line="240" w:lineRule="auto"/>
        <w:ind w:left="68"/>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31</w:t>
      </w:r>
    </w:p>
    <w:tbl>
      <w:tblPr>
        <w:tblOverlap w:val="never"/>
        <w:tblW w:w="0" w:type="auto"/>
        <w:tblLayout w:type="fixed"/>
        <w:tblCellMar>
          <w:left w:w="10" w:type="dxa"/>
          <w:right w:w="10" w:type="dxa"/>
        </w:tblCellMar>
        <w:tblLook w:val="04A0" w:firstRow="1" w:lastRow="0" w:firstColumn="1" w:lastColumn="0" w:noHBand="0" w:noVBand="1"/>
      </w:tblPr>
      <w:tblGrid>
        <w:gridCol w:w="2815"/>
        <w:gridCol w:w="1901"/>
        <w:gridCol w:w="1804"/>
      </w:tblGrid>
      <w:tr w:rsidR="00BB3243" w:rsidRPr="003600B8" w14:paraId="6829D266" w14:textId="77777777" w:rsidTr="00BB3243">
        <w:trPr>
          <w:trHeight w:hRule="exact" w:val="205"/>
        </w:trPr>
        <w:tc>
          <w:tcPr>
            <w:tcW w:w="2815" w:type="dxa"/>
            <w:vMerge w:val="restart"/>
            <w:tcBorders>
              <w:top w:val="single" w:sz="4" w:space="0" w:color="auto"/>
              <w:left w:val="single" w:sz="4" w:space="0" w:color="auto"/>
            </w:tcBorders>
            <w:shd w:val="clear" w:color="auto" w:fill="FFFFFF"/>
            <w:vAlign w:val="center"/>
          </w:tcPr>
          <w:p w14:paraId="6A9CB774"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Структура военной авиации</w:t>
            </w:r>
          </w:p>
        </w:tc>
        <w:tc>
          <w:tcPr>
            <w:tcW w:w="3705" w:type="dxa"/>
            <w:gridSpan w:val="2"/>
            <w:tcBorders>
              <w:top w:val="single" w:sz="4" w:space="0" w:color="auto"/>
              <w:left w:val="single" w:sz="4" w:space="0" w:color="auto"/>
              <w:right w:val="single" w:sz="4" w:space="0" w:color="auto"/>
            </w:tcBorders>
            <w:shd w:val="clear" w:color="auto" w:fill="FFFFFF"/>
            <w:vAlign w:val="bottom"/>
          </w:tcPr>
          <w:p w14:paraId="1936D8DA"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Штатная численность</w:t>
            </w:r>
          </w:p>
        </w:tc>
      </w:tr>
      <w:tr w:rsidR="00BB3243" w:rsidRPr="003600B8" w14:paraId="518BD129" w14:textId="77777777" w:rsidTr="00BB3243">
        <w:trPr>
          <w:trHeight w:hRule="exact" w:val="191"/>
        </w:trPr>
        <w:tc>
          <w:tcPr>
            <w:tcW w:w="2815" w:type="dxa"/>
            <w:vMerge/>
            <w:tcBorders>
              <w:left w:val="single" w:sz="4" w:space="0" w:color="auto"/>
            </w:tcBorders>
            <w:shd w:val="clear" w:color="auto" w:fill="FFFFFF"/>
            <w:vAlign w:val="center"/>
          </w:tcPr>
          <w:p w14:paraId="27797D88" w14:textId="77777777" w:rsidR="00BB3243" w:rsidRPr="003600B8" w:rsidRDefault="00BB3243" w:rsidP="00DC550A">
            <w:pPr>
              <w:spacing w:after="0" w:line="240" w:lineRule="auto"/>
              <w:jc w:val="both"/>
              <w:rPr>
                <w:rFonts w:ascii="Times New Roman" w:hAnsi="Times New Roman" w:cs="Times New Roman"/>
                <w:color w:val="0070C0"/>
                <w:sz w:val="16"/>
                <w:szCs w:val="16"/>
              </w:rPr>
            </w:pPr>
          </w:p>
        </w:tc>
        <w:tc>
          <w:tcPr>
            <w:tcW w:w="1901" w:type="dxa"/>
            <w:tcBorders>
              <w:top w:val="single" w:sz="4" w:space="0" w:color="auto"/>
              <w:left w:val="single" w:sz="4" w:space="0" w:color="auto"/>
            </w:tcBorders>
            <w:shd w:val="clear" w:color="auto" w:fill="FFFFFF"/>
            <w:vAlign w:val="bottom"/>
          </w:tcPr>
          <w:p w14:paraId="7AD18226"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Человек</w:t>
            </w:r>
          </w:p>
        </w:tc>
        <w:tc>
          <w:tcPr>
            <w:tcW w:w="1804" w:type="dxa"/>
            <w:tcBorders>
              <w:top w:val="single" w:sz="4" w:space="0" w:color="auto"/>
              <w:left w:val="single" w:sz="4" w:space="0" w:color="auto"/>
              <w:right w:val="single" w:sz="4" w:space="0" w:color="auto"/>
            </w:tcBorders>
            <w:shd w:val="clear" w:color="auto" w:fill="FFFFFF"/>
            <w:vAlign w:val="bottom"/>
          </w:tcPr>
          <w:p w14:paraId="527AF167"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BB3243" w:rsidRPr="003600B8" w14:paraId="4D3C736F" w14:textId="77777777" w:rsidTr="00BB3243">
        <w:trPr>
          <w:trHeight w:hRule="exact" w:val="205"/>
        </w:trPr>
        <w:tc>
          <w:tcPr>
            <w:tcW w:w="2815" w:type="dxa"/>
            <w:tcBorders>
              <w:top w:val="single" w:sz="4" w:space="0" w:color="auto"/>
              <w:left w:val="single" w:sz="4" w:space="0" w:color="auto"/>
            </w:tcBorders>
            <w:shd w:val="clear" w:color="auto" w:fill="FFFFFF"/>
            <w:vAlign w:val="bottom"/>
          </w:tcPr>
          <w:p w14:paraId="7BE3FC70"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Управления и учреждения</w:t>
            </w:r>
          </w:p>
        </w:tc>
        <w:tc>
          <w:tcPr>
            <w:tcW w:w="1901" w:type="dxa"/>
            <w:tcBorders>
              <w:top w:val="single" w:sz="4" w:space="0" w:color="auto"/>
              <w:left w:val="single" w:sz="4" w:space="0" w:color="auto"/>
            </w:tcBorders>
            <w:shd w:val="clear" w:color="auto" w:fill="FFFFFF"/>
            <w:vAlign w:val="bottom"/>
          </w:tcPr>
          <w:p w14:paraId="74586020"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451</w:t>
            </w:r>
          </w:p>
        </w:tc>
        <w:tc>
          <w:tcPr>
            <w:tcW w:w="1804" w:type="dxa"/>
            <w:tcBorders>
              <w:top w:val="single" w:sz="4" w:space="0" w:color="auto"/>
              <w:left w:val="single" w:sz="4" w:space="0" w:color="auto"/>
              <w:right w:val="single" w:sz="4" w:space="0" w:color="auto"/>
            </w:tcBorders>
            <w:shd w:val="clear" w:color="auto" w:fill="FFFFFF"/>
            <w:vAlign w:val="bottom"/>
          </w:tcPr>
          <w:p w14:paraId="7D6CAD2C"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r>
      <w:tr w:rsidR="00BB3243" w:rsidRPr="003600B8" w14:paraId="085C9429" w14:textId="77777777" w:rsidTr="00BB3243">
        <w:trPr>
          <w:trHeight w:hRule="exact" w:val="180"/>
        </w:trPr>
        <w:tc>
          <w:tcPr>
            <w:tcW w:w="2815" w:type="dxa"/>
            <w:tcBorders>
              <w:left w:val="single" w:sz="4" w:space="0" w:color="auto"/>
            </w:tcBorders>
            <w:shd w:val="clear" w:color="auto" w:fill="FFFFFF"/>
          </w:tcPr>
          <w:p w14:paraId="23254C4E"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Строевые части</w:t>
            </w:r>
          </w:p>
        </w:tc>
        <w:tc>
          <w:tcPr>
            <w:tcW w:w="1901" w:type="dxa"/>
            <w:tcBorders>
              <w:left w:val="single" w:sz="4" w:space="0" w:color="auto"/>
            </w:tcBorders>
            <w:shd w:val="clear" w:color="auto" w:fill="FFFFFF"/>
          </w:tcPr>
          <w:p w14:paraId="68ED2426"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7 649</w:t>
            </w:r>
          </w:p>
        </w:tc>
        <w:tc>
          <w:tcPr>
            <w:tcW w:w="1804" w:type="dxa"/>
            <w:tcBorders>
              <w:left w:val="single" w:sz="4" w:space="0" w:color="auto"/>
              <w:right w:val="single" w:sz="4" w:space="0" w:color="auto"/>
            </w:tcBorders>
            <w:shd w:val="clear" w:color="auto" w:fill="FFFFFF"/>
          </w:tcPr>
          <w:p w14:paraId="6C90C182"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42,0</w:t>
            </w:r>
          </w:p>
        </w:tc>
      </w:tr>
      <w:tr w:rsidR="00BB3243" w:rsidRPr="003600B8" w14:paraId="56C9AEE0" w14:textId="77777777" w:rsidTr="00BB3243">
        <w:trPr>
          <w:trHeight w:hRule="exact" w:val="176"/>
        </w:trPr>
        <w:tc>
          <w:tcPr>
            <w:tcW w:w="2815" w:type="dxa"/>
            <w:tcBorders>
              <w:left w:val="single" w:sz="4" w:space="0" w:color="auto"/>
            </w:tcBorders>
            <w:shd w:val="clear" w:color="auto" w:fill="FFFFFF"/>
            <w:vAlign w:val="bottom"/>
          </w:tcPr>
          <w:p w14:paraId="62ACAD27"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Учебные заведения</w:t>
            </w:r>
          </w:p>
        </w:tc>
        <w:tc>
          <w:tcPr>
            <w:tcW w:w="1901" w:type="dxa"/>
            <w:tcBorders>
              <w:left w:val="single" w:sz="4" w:space="0" w:color="auto"/>
            </w:tcBorders>
            <w:shd w:val="clear" w:color="auto" w:fill="FFFFFF"/>
            <w:vAlign w:val="bottom"/>
          </w:tcPr>
          <w:p w14:paraId="157B9D38"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7 766</w:t>
            </w:r>
          </w:p>
        </w:tc>
        <w:tc>
          <w:tcPr>
            <w:tcW w:w="1804" w:type="dxa"/>
            <w:tcBorders>
              <w:left w:val="single" w:sz="4" w:space="0" w:color="auto"/>
              <w:right w:val="single" w:sz="4" w:space="0" w:color="auto"/>
            </w:tcBorders>
            <w:shd w:val="clear" w:color="auto" w:fill="FFFFFF"/>
            <w:vAlign w:val="bottom"/>
          </w:tcPr>
          <w:p w14:paraId="424B1DF9"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42,6</w:t>
            </w:r>
          </w:p>
        </w:tc>
      </w:tr>
      <w:tr w:rsidR="00BB3243" w:rsidRPr="003600B8" w14:paraId="4A91A0F9" w14:textId="77777777" w:rsidTr="00BB3243">
        <w:trPr>
          <w:trHeight w:hRule="exact" w:val="187"/>
        </w:trPr>
        <w:tc>
          <w:tcPr>
            <w:tcW w:w="2815" w:type="dxa"/>
            <w:tcBorders>
              <w:left w:val="single" w:sz="4" w:space="0" w:color="auto"/>
            </w:tcBorders>
            <w:shd w:val="clear" w:color="auto" w:fill="FFFFFF"/>
            <w:vAlign w:val="bottom"/>
          </w:tcPr>
          <w:p w14:paraId="1246A3EA"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Ремонтно-снабженческие органы</w:t>
            </w:r>
          </w:p>
        </w:tc>
        <w:tc>
          <w:tcPr>
            <w:tcW w:w="1901" w:type="dxa"/>
            <w:tcBorders>
              <w:left w:val="single" w:sz="4" w:space="0" w:color="auto"/>
            </w:tcBorders>
            <w:shd w:val="clear" w:color="auto" w:fill="FFFFFF"/>
            <w:vAlign w:val="bottom"/>
          </w:tcPr>
          <w:p w14:paraId="3B0B07FF"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2 179</w:t>
            </w:r>
          </w:p>
        </w:tc>
        <w:tc>
          <w:tcPr>
            <w:tcW w:w="1804" w:type="dxa"/>
            <w:tcBorders>
              <w:left w:val="single" w:sz="4" w:space="0" w:color="auto"/>
              <w:right w:val="single" w:sz="4" w:space="0" w:color="auto"/>
            </w:tcBorders>
            <w:shd w:val="clear" w:color="auto" w:fill="FFFFFF"/>
            <w:vAlign w:val="bottom"/>
          </w:tcPr>
          <w:p w14:paraId="313EA01F"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12,8</w:t>
            </w:r>
          </w:p>
        </w:tc>
      </w:tr>
      <w:tr w:rsidR="00BB3243" w:rsidRPr="003600B8" w14:paraId="1E2FB127" w14:textId="77777777" w:rsidTr="00BB3243">
        <w:trPr>
          <w:trHeight w:hRule="exact" w:val="191"/>
        </w:trPr>
        <w:tc>
          <w:tcPr>
            <w:tcW w:w="2815" w:type="dxa"/>
            <w:tcBorders>
              <w:left w:val="single" w:sz="4" w:space="0" w:color="auto"/>
              <w:bottom w:val="single" w:sz="4" w:space="0" w:color="auto"/>
            </w:tcBorders>
            <w:shd w:val="clear" w:color="auto" w:fill="FFFFFF"/>
          </w:tcPr>
          <w:p w14:paraId="4FD956E2"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1901" w:type="dxa"/>
            <w:tcBorders>
              <w:left w:val="single" w:sz="4" w:space="0" w:color="auto"/>
              <w:bottom w:val="single" w:sz="4" w:space="0" w:color="auto"/>
            </w:tcBorders>
            <w:shd w:val="clear" w:color="auto" w:fill="FFFFFF"/>
          </w:tcPr>
          <w:p w14:paraId="5FE7018E"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18 045</w:t>
            </w:r>
          </w:p>
        </w:tc>
        <w:tc>
          <w:tcPr>
            <w:tcW w:w="1804" w:type="dxa"/>
            <w:tcBorders>
              <w:left w:val="single" w:sz="4" w:space="0" w:color="auto"/>
              <w:bottom w:val="single" w:sz="4" w:space="0" w:color="auto"/>
              <w:right w:val="single" w:sz="4" w:space="0" w:color="auto"/>
            </w:tcBorders>
            <w:shd w:val="clear" w:color="auto" w:fill="FFFFFF"/>
          </w:tcPr>
          <w:p w14:paraId="3C337C2D" w14:textId="77777777" w:rsidR="00BB3243" w:rsidRPr="003600B8" w:rsidRDefault="00BB3243"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100,0</w:t>
            </w:r>
          </w:p>
        </w:tc>
      </w:tr>
    </w:tbl>
    <w:p w14:paraId="26ABE0BD"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2AD975A6"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7383239D"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1925 г. боевой состав (строевые части и учебные заведения) достиг 84,6 % штатного состава авиации. Доля командного состава возросла с 7 % в 1921 г. до 20 % в 1925 г., а обслуживающего красноармейского состава снизилась с 50 до 37 % (24967).</w:t>
      </w:r>
    </w:p>
    <w:p w14:paraId="08FA34BA"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38DB7EE0"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1925 г. сеть летных авиашкол состояла из Военной теорети</w:t>
      </w:r>
      <w:r w:rsidRPr="003600B8">
        <w:rPr>
          <w:rFonts w:ascii="Times New Roman" w:hAnsi="Times New Roman" w:cs="Times New Roman"/>
          <w:color w:val="0070C0"/>
          <w:sz w:val="16"/>
          <w:szCs w:val="16"/>
        </w:rPr>
        <w:softHyphen/>
        <w:t>ческой школы (1-я ступень), трех школ военных летчиков (2-я ступень) и одной школы воздушного боя (3-я ступень). Из них для подготовки морских летчиков существовала одна школа 2-й ступени в Севастополе.</w:t>
      </w:r>
    </w:p>
    <w:p w14:paraId="579F2A52"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Подготовка летчиков в середине 1920-х гг. осуществлялась следующим образом. В течение года курсанты проходили первоначальное обучение в Ле</w:t>
      </w:r>
      <w:r w:rsidRPr="003600B8">
        <w:rPr>
          <w:rFonts w:ascii="Times New Roman" w:hAnsi="Times New Roman" w:cs="Times New Roman"/>
          <w:color w:val="0070C0"/>
          <w:sz w:val="16"/>
          <w:szCs w:val="16"/>
        </w:rPr>
        <w:softHyphen/>
        <w:t>нинградской военно-теоретической школе летчиков ВВС РККА (В 1930-х гг. ЛВТШЛ была преобразована во 2-е Ленинградское военное авиацион</w:t>
      </w:r>
      <w:r w:rsidRPr="003600B8">
        <w:rPr>
          <w:rFonts w:ascii="Times New Roman" w:hAnsi="Times New Roman" w:cs="Times New Roman"/>
          <w:color w:val="0070C0"/>
          <w:sz w:val="16"/>
          <w:szCs w:val="16"/>
        </w:rPr>
        <w:softHyphen/>
        <w:t>но-техническое училище имени Ленинского комсомола).</w:t>
      </w:r>
    </w:p>
    <w:p w14:paraId="1027688E"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Затем они направлялись в 1 -ю Качинскую или 2-ю Борисоглебскую шко</w:t>
      </w:r>
      <w:r w:rsidRPr="003600B8">
        <w:rPr>
          <w:rFonts w:ascii="Times New Roman" w:hAnsi="Times New Roman" w:cs="Times New Roman"/>
          <w:color w:val="0070C0"/>
          <w:sz w:val="16"/>
          <w:szCs w:val="16"/>
        </w:rPr>
        <w:softHyphen/>
        <w:t>лы летчиков, где обучались полетам на учебном и переходном самолетах. Учлеты проходили рулежку, осваивали полеты на учебной машине У-1, а затем переходили на боевой самолет Р-1 (Скрипко Н. С. По целям ближним и дальним. - М., 1981. - 350 с. - С. 5-11).</w:t>
      </w:r>
    </w:p>
    <w:p w14:paraId="52E2BE1E"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Обучение длилось год, после чего курсанты переводились для обучения на боевой самолет в Московскую авиашколу (разведчиков) или Серпуховскую (истребителей). После четырех месяцев обучения они получали звание краскома и военного летчика и направлялись в строевые части.</w:t>
      </w:r>
    </w:p>
    <w:p w14:paraId="5FA45705"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в Борисоглебской школе обучалось 200 курсантов, в Москов</w:t>
      </w:r>
      <w:r w:rsidRPr="003600B8">
        <w:rPr>
          <w:rFonts w:ascii="Times New Roman" w:hAnsi="Times New Roman" w:cs="Times New Roman"/>
          <w:color w:val="0070C0"/>
          <w:sz w:val="16"/>
          <w:szCs w:val="16"/>
        </w:rPr>
        <w:softHyphen/>
        <w:t>ской - 90, в Серпуховской – 160 (РГВА. Ф. 29. Оп. 7. Д. 123. Л. 140).</w:t>
      </w:r>
    </w:p>
    <w:p w14:paraId="3EAB37A7" w14:textId="77777777" w:rsidR="00BB3243" w:rsidRPr="003600B8" w:rsidRDefault="00BB3243" w:rsidP="00BB32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постоянном составе всех авиашкол по состоянию на 1 октября 1925 г. числилось 4 526 чел., а в переменном - 2 015 чел. В 1924/25 г. выпуск летчиков увеличился по сравнению с 1923/24 г. на 103 чел., летнабов - на 127 % и про</w:t>
      </w:r>
      <w:r w:rsidRPr="003600B8">
        <w:rPr>
          <w:rFonts w:ascii="Times New Roman" w:hAnsi="Times New Roman" w:cs="Times New Roman"/>
          <w:color w:val="0070C0"/>
          <w:sz w:val="16"/>
          <w:szCs w:val="16"/>
        </w:rPr>
        <w:softHyphen/>
        <w:t>чих специалистов - на 17 % (РГВА. Ф. 4. On. 1. Д. 173. Л. 3; Д. 604. Л. 3). В целом, в 1925 г. в СССР по сравнению с 1923 г. было подготовлено авиационных кадров вдвое больше (24967).</w:t>
      </w:r>
    </w:p>
    <w:p w14:paraId="4982DD88" w14:textId="77777777" w:rsidR="00BB3243" w:rsidRPr="003600B8" w:rsidRDefault="00BB3243" w:rsidP="00BB3243">
      <w:pPr>
        <w:spacing w:after="0" w:line="240" w:lineRule="auto"/>
        <w:jc w:val="both"/>
        <w:rPr>
          <w:rFonts w:ascii="Times New Roman" w:hAnsi="Times New Roman" w:cs="Times New Roman"/>
          <w:color w:val="0070C0"/>
          <w:sz w:val="16"/>
          <w:szCs w:val="16"/>
        </w:rPr>
      </w:pPr>
    </w:p>
    <w:p w14:paraId="202A148B"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0962E706"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p>
    <w:p w14:paraId="32459272"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октября 1925 г. сеть летных авиашкол состояла из Военной теоретической школы (1-я ступень), трех школ военных летчиков (2-я ступень) и одной школы воздушного боя (3-я ступень). Для подготовки морских летчиков существовала одна школа 2-й ступени в Севастополе. Таким образом, подготовка летчиков в середине 1920-х гг. сводилась к трем этапам: 1) в течение года курсанты проходили первоначальное обучение в Ленинградской военно-теоретической школе летчиков ВВС РККА; 2) затем они направлялись в 1-ю Качинскую или 2-ю Борисоглебскую школы летчиков, где обучались полетам на учебном и переходном самолетах. Учлеты проходили рулежку, осваивали полеты на учебной машине У-1, а затем переходили на боевой самолет Р-5 ( этап тоже длился один год); 3) курсанты переводились для обучения на боевой самолет в Московскую авиашколу (разведчиков) или Серпуховскую (истребителей). После четырех месяцев обучения они получали звание красного командира и военного летчика и направлялись в строевые части (19566).</w:t>
      </w:r>
    </w:p>
    <w:p w14:paraId="320FDAE9"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p>
    <w:p w14:paraId="254DD8AA"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1 октября 1925 г. в постоянном составе всех школ по состоянию числилось 4526 чел., а в переменном – 2015 чел. В 1924/25 г. выпуск летчиков увеличился по сравнению с 1923/24 годом на 103 чел., летнабов – на 127 % и прочих специалистов – на 17 %. В целом, в 1925 г. в СССР по сравнению с 1923 г. было подготовлено авиационных кадров вдвое больше. Оценивая проделанную в этой области работу, Наркомвоенмор отметил, что Военные Воздушные силы имели к тому времени достаточное количество авиационных вузов, которые позволяли полностью обеспечить их кадрами. Все необходимые для ВВС РККА авиаспециалисты в 1925 г. готовились в 10 авиашколах (19566).</w:t>
      </w:r>
    </w:p>
    <w:p w14:paraId="367DB831"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Название школы, и место ее нахождния Пост. состав Пер. состав Самолетов Кого готовит Кем комплектуется Срок обучения </w:t>
      </w:r>
    </w:p>
    <w:p w14:paraId="100FFFC1"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Военнотеоретическая школа ВВС, г. Ленинград 376 400 14 Летчиков (теоретическая подготовка) 1) кандидатами из Авиахима, 2) командирами РККА 1 год </w:t>
      </w:r>
    </w:p>
    <w:p w14:paraId="50D33B52"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1-я Военная школа летчиков, г. Севастополь 769 200 68 Летчиков (обучение полетам на учебном и переходном самолете) Из Военнотеоретической школы 1 год (3 периода) 3. </w:t>
      </w:r>
    </w:p>
    <w:p w14:paraId="52979912"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2-я Военная школа летчиков, г. Борисоглебск 758 200 68 Летчиков (обучение полетам на учебном и переходном самолете) Из Военнотеоретической школы 1 год (3 периода) </w:t>
      </w:r>
    </w:p>
    <w:p w14:paraId="1CD8310A"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3-я Военная школа летчиков, г. Москва 414 90 35 Летчиков (боевиков и разведчиков) Из 1 и 2-й школ летчиков 4 месяца (1 период) </w:t>
      </w:r>
    </w:p>
    <w:p w14:paraId="2CDE1CE2"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Военная школа воздушного боя, 714 160 53 1) Летчиков: а) истребителей, 1) Из 1-й и 2-й школ летчиков и отчасти из 4 месяца (1 период). Первый этап: Военнотеоретическая школа (1 год) Второй этап: Летные школы (учебный самолет, 1 год) Третий этап: Школа боев. применения (боевой самолет, 4 месяца) 360 № п/п. Название школы, и место ее нахождния Пост. состав Пер. состав Самолетов Кого готовит Кем комплектуется Срок обучения г. Серпухов б) разведчиков 3-й школы летчиков, 2) из школы летнабов, 3) летнабами стр. частей </w:t>
      </w:r>
    </w:p>
    <w:p w14:paraId="6006D22E"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6. Военная школа морских летчиков им. Л.Д.Троцкого, г. Севастополь 172 35 22 Морских летчиков Из Военных школ Военных Морских Сил 1 год и 4 месяца (4 периода) </w:t>
      </w:r>
    </w:p>
    <w:p w14:paraId="00BA24E1"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7. Военная школа летчиковнаблюдателей ВВС РККА, г. Ленинград 407 200 25 1) Летчиков-наблюдателей: а) сухопутных, б) морских, в) переподготовки летнабов. 2) Осведомительный курс: а) для лиц с высшим образованием б) для усовершенствования строевого состава ВВС 1) а) и б) командирами РККА и Флота. в) летнабами строевых частей ВВС 2) а) окончившими Военную академию и ВАК б) летнабами строевых частей 1 год 6 месяцев 8 месяцев 6 месяцев </w:t>
      </w:r>
    </w:p>
    <w:p w14:paraId="00256A03" w14:textId="0AE9ACF9"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Военновоздухоплавательная школа ВВС РККА,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Дирижабля - 3; Аэростат. - 5. 1) Военных воздухоплавателей, 2) пилотов дирижаблей, 3) механиков дирижаблей, 4) младших воздухоплавательных специалистов. 1) Командирами РККА, 2) военными воздухоплавате-лями строевых частей ВВС, 3) воздушными механиками строевых частей ВВС, 4) красноармейцами воздухо-плавательных частей ВВС 2 г. 1 год 1 год 9 месяцев </w:t>
      </w:r>
    </w:p>
    <w:p w14:paraId="3660B741"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Военно-техническая школа ВВС РККА, г. Ленинград 346 430 - Авиационных механиков: а) младших (осмотр продукции), б) старших (остаток прежн. заданий) а) Авиамотористами строевых частей ВВС, б) со стороны. а) 1 год б) 3 г. </w:t>
      </w:r>
    </w:p>
    <w:p w14:paraId="37630680"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Военная школа Вспомогательных служб ВВС РККА, г. Москва 289 200 - 1) Специалистов по фотослужбе: а) начальников аэросъемочных отделений, б) фотограмметристов, в) фотолаборантов 2) специалистов по аэронавигации: а) начальников аэронавигационныхх станций б) аэронавигаторов 2) специалистов связи: а) началь-в связи и радиоотделений, б) радиотехников, в) электромехаников, г) радиотелеграфистов. а) фотограмметристами б) командирами РККА в) из Авиахима а) из аэронавигаторов. б) из кандидатов Авиахима а) из радиотехников б) из кандидатов Авиахима в) из красноармейцев ВВС г) из красноармейцев ВВС. 6 месяцев 1 год 6 мес. 6 месяцев 1 год 6 месяцев 1 год 6 месяцев 6 месяцев. Всего: 4525 2015 285 (19566).</w:t>
      </w:r>
    </w:p>
    <w:p w14:paraId="6CFD2E52" w14:textId="77777777" w:rsidR="00C8767A" w:rsidRPr="001B4616" w:rsidRDefault="00C8767A" w:rsidP="001B4616">
      <w:pPr>
        <w:spacing w:after="0" w:line="240" w:lineRule="auto"/>
        <w:jc w:val="both"/>
        <w:rPr>
          <w:rFonts w:ascii="Times New Roman" w:hAnsi="Times New Roman" w:cs="Times New Roman"/>
          <w:color w:val="000000" w:themeColor="text1"/>
          <w:sz w:val="16"/>
          <w:szCs w:val="16"/>
        </w:rPr>
      </w:pPr>
    </w:p>
    <w:p w14:paraId="0FA28CDC" w14:textId="77777777" w:rsidR="00E84A1F" w:rsidRPr="001B4616" w:rsidRDefault="00E84A1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A028E4A" w14:textId="77777777" w:rsidR="00E84A1F" w:rsidRPr="001B4616" w:rsidRDefault="00E84A1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37D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октября 1926 г.</w:t>
      </w:r>
    </w:p>
    <w:p w14:paraId="187F1F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1925/26 г.</w:t>
      </w:r>
    </w:p>
    <w:p w14:paraId="5FD8E1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октября 1926 г.</w:t>
      </w:r>
      <w:bookmarkStart w:id="124" w:name="_ednref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w:t>
      </w:r>
      <w:r w:rsidRPr="001B4616">
        <w:rPr>
          <w:rFonts w:ascii="Times New Roman" w:hAnsi="Times New Roman" w:cs="Times New Roman"/>
          <w:color w:val="000000" w:themeColor="text1"/>
          <w:sz w:val="16"/>
          <w:szCs w:val="16"/>
        </w:rPr>
        <w:fldChar w:fldCharType="end"/>
      </w:r>
      <w:bookmarkEnd w:id="124"/>
    </w:p>
    <w:p w14:paraId="1E4E74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Расходы единого государственного бюджета</w:t>
      </w:r>
    </w:p>
    <w:p w14:paraId="42E511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Промышленность</w:t>
      </w:r>
      <w:bookmarkStart w:id="125" w:name="_ednref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w:t>
      </w:r>
      <w:r w:rsidRPr="001B4616">
        <w:rPr>
          <w:rFonts w:ascii="Times New Roman" w:hAnsi="Times New Roman" w:cs="Times New Roman"/>
          <w:color w:val="000000" w:themeColor="text1"/>
          <w:sz w:val="16"/>
          <w:szCs w:val="16"/>
        </w:rPr>
        <w:fldChar w:fldCharType="end"/>
      </w:r>
      <w:bookmarkEnd w:id="125"/>
    </w:p>
    <w:p w14:paraId="68CD16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Финансирование различных отраслей промышленности</w:t>
      </w:r>
    </w:p>
    <w:p w14:paraId="1EDA0F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Наибольшая сумма бюджетных расходов по финансирова</w:t>
      </w:r>
      <w:r w:rsidRPr="001B4616">
        <w:rPr>
          <w:rFonts w:ascii="Times New Roman" w:hAnsi="Times New Roman" w:cs="Times New Roman"/>
          <w:color w:val="000000" w:themeColor="text1"/>
          <w:sz w:val="16"/>
          <w:szCs w:val="16"/>
        </w:rPr>
        <w:softHyphen/>
        <w:t>нию промышленности приходится на тяжелую индустрию, а именно: на каменноугольную промышленность по единому бюджету на 1925/26 г. израсходовано 33% и на металличе</w:t>
      </w:r>
      <w:r w:rsidRPr="001B4616">
        <w:rPr>
          <w:rFonts w:ascii="Times New Roman" w:hAnsi="Times New Roman" w:cs="Times New Roman"/>
          <w:color w:val="000000" w:themeColor="text1"/>
          <w:sz w:val="16"/>
          <w:szCs w:val="16"/>
        </w:rPr>
        <w:softHyphen/>
        <w:t>скую— 22,2% всего итога произведенных по бюджету расходов на финансирование промышленности; на каменноугольную и металлическую промышленность, судостроение, горную, золото-платиновую и электротехническую отрасли промышленности вместе израсходовано 113,8 млн. руб., или 69,8% упомянутого итога. Таким образом, тяжелая индустрия, потерпевшая наи</w:t>
      </w:r>
      <w:r w:rsidRPr="001B4616">
        <w:rPr>
          <w:rFonts w:ascii="Times New Roman" w:hAnsi="Times New Roman" w:cs="Times New Roman"/>
          <w:color w:val="000000" w:themeColor="text1"/>
          <w:sz w:val="16"/>
          <w:szCs w:val="16"/>
        </w:rPr>
        <w:softHyphen/>
        <w:t xml:space="preserve">больший урон за время </w:t>
      </w:r>
      <w:r w:rsidRPr="001B4616">
        <w:rPr>
          <w:rFonts w:ascii="Times New Roman" w:hAnsi="Times New Roman" w:cs="Times New Roman"/>
          <w:color w:val="000000" w:themeColor="text1"/>
          <w:sz w:val="16"/>
          <w:szCs w:val="16"/>
        </w:rPr>
        <w:lastRenderedPageBreak/>
        <w:t>гражданской войны, требующая наи</w:t>
      </w:r>
      <w:r w:rsidRPr="001B4616">
        <w:rPr>
          <w:rFonts w:ascii="Times New Roman" w:hAnsi="Times New Roman" w:cs="Times New Roman"/>
          <w:color w:val="000000" w:themeColor="text1"/>
          <w:sz w:val="16"/>
          <w:szCs w:val="16"/>
        </w:rPr>
        <w:softHyphen/>
        <w:t>больших средств для своего восстановления и развития и нахо</w:t>
      </w:r>
      <w:r w:rsidRPr="001B4616">
        <w:rPr>
          <w:rFonts w:ascii="Times New Roman" w:hAnsi="Times New Roman" w:cs="Times New Roman"/>
          <w:color w:val="000000" w:themeColor="text1"/>
          <w:sz w:val="16"/>
          <w:szCs w:val="16"/>
        </w:rPr>
        <w:softHyphen/>
        <w:t>дящаяся к тому же в менее благоприятных условиях на рынках сбыта (так называемые плановые потребители продуктов каменноугольной промышленности получают уголь по весьма низким ценам), поглотила наибольшую долю средств, израсходованных в порядке бюджетного финансирования промышленности [табл. 1].</w:t>
      </w:r>
    </w:p>
    <w:p w14:paraId="2E9835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других отраслей промышленности значительное место занимает лесная промышленность, на которую израсходовано в 1925/26 г. по единому бюджету 15,9% общей суммы произве</w:t>
      </w:r>
      <w:r w:rsidRPr="001B4616">
        <w:rPr>
          <w:rFonts w:ascii="Times New Roman" w:hAnsi="Times New Roman" w:cs="Times New Roman"/>
          <w:color w:val="000000" w:themeColor="text1"/>
          <w:sz w:val="16"/>
          <w:szCs w:val="16"/>
        </w:rPr>
        <w:softHyphen/>
        <w:t>денных на финансирование промышленности расходов.</w:t>
      </w:r>
    </w:p>
    <w:p w14:paraId="204BCD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678"/>
        <w:gridCol w:w="1697"/>
        <w:gridCol w:w="1906"/>
        <w:gridCol w:w="2037"/>
      </w:tblGrid>
      <w:tr w:rsidR="006D2FB4" w:rsidRPr="001B4616" w14:paraId="0B42F21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72008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[Расходы по госбюджету]</w:t>
            </w:r>
          </w:p>
        </w:tc>
        <w:tc>
          <w:tcPr>
            <w:tcW w:w="0" w:type="auto"/>
            <w:gridSpan w:val="3"/>
            <w:tcBorders>
              <w:top w:val="single" w:sz="8" w:space="0" w:color="auto"/>
              <w:left w:val="single" w:sz="8" w:space="0" w:color="auto"/>
              <w:bottom w:val="single" w:sz="8" w:space="0" w:color="auto"/>
              <w:right w:val="single" w:sz="8" w:space="0" w:color="auto"/>
            </w:tcBorders>
            <w:hideMark/>
          </w:tcPr>
          <w:p w14:paraId="42E2A0E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w:t>
            </w:r>
          </w:p>
        </w:tc>
      </w:tr>
      <w:tr w:rsidR="006D2FB4" w:rsidRPr="001B4616" w14:paraId="0B0A117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24E3D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2E8A61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общесоюзному бюджету</w:t>
            </w:r>
          </w:p>
        </w:tc>
        <w:tc>
          <w:tcPr>
            <w:tcW w:w="0" w:type="auto"/>
            <w:tcBorders>
              <w:top w:val="single" w:sz="8" w:space="0" w:color="auto"/>
              <w:left w:val="single" w:sz="8" w:space="0" w:color="auto"/>
              <w:bottom w:val="single" w:sz="8" w:space="0" w:color="auto"/>
              <w:right w:val="single" w:sz="8" w:space="0" w:color="auto"/>
            </w:tcBorders>
            <w:hideMark/>
          </w:tcPr>
          <w:p w14:paraId="0DDC12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бюджетам союзных республик</w:t>
            </w:r>
          </w:p>
        </w:tc>
        <w:tc>
          <w:tcPr>
            <w:tcW w:w="0" w:type="auto"/>
            <w:tcBorders>
              <w:top w:val="single" w:sz="8" w:space="0" w:color="auto"/>
              <w:left w:val="single" w:sz="8" w:space="0" w:color="auto"/>
              <w:bottom w:val="single" w:sz="8" w:space="0" w:color="auto"/>
              <w:right w:val="single" w:sz="8" w:space="0" w:color="auto"/>
            </w:tcBorders>
            <w:hideMark/>
          </w:tcPr>
          <w:p w14:paraId="4EAE2D3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единый государственный бюджет</w:t>
            </w:r>
          </w:p>
        </w:tc>
      </w:tr>
      <w:tr w:rsidR="006D2FB4" w:rsidRPr="001B4616" w14:paraId="61B6326E"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C4CE4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hideMark/>
          </w:tcPr>
          <w:p w14:paraId="4CEE01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тыс. руб.</w:t>
            </w:r>
          </w:p>
        </w:tc>
      </w:tr>
      <w:tr w:rsidR="006D2FB4" w:rsidRPr="001B4616" w14:paraId="5D1FF6D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hideMark/>
          </w:tcPr>
          <w:p w14:paraId="25B99F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Обыкновенные расходы</w:t>
            </w:r>
          </w:p>
        </w:tc>
      </w:tr>
      <w:tr w:rsidR="006D2FB4" w:rsidRPr="001B4616" w14:paraId="4253542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E4CF7E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Общесоюзные ведомства и учреждения (кроме НКПиТ, НКПС и Наркомата по военным и морским делам)</w:t>
            </w:r>
          </w:p>
        </w:tc>
        <w:tc>
          <w:tcPr>
            <w:tcW w:w="0" w:type="auto"/>
            <w:tcBorders>
              <w:top w:val="single" w:sz="8" w:space="0" w:color="auto"/>
              <w:left w:val="single" w:sz="8" w:space="0" w:color="auto"/>
              <w:bottom w:val="single" w:sz="8" w:space="0" w:color="auto"/>
              <w:right w:val="single" w:sz="8" w:space="0" w:color="auto"/>
            </w:tcBorders>
            <w:hideMark/>
          </w:tcPr>
          <w:p w14:paraId="59CF77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177 072</w:t>
            </w:r>
          </w:p>
        </w:tc>
        <w:tc>
          <w:tcPr>
            <w:tcW w:w="0" w:type="auto"/>
            <w:tcBorders>
              <w:top w:val="single" w:sz="8" w:space="0" w:color="auto"/>
              <w:left w:val="single" w:sz="8" w:space="0" w:color="auto"/>
              <w:bottom w:val="single" w:sz="8" w:space="0" w:color="auto"/>
              <w:right w:val="single" w:sz="8" w:space="0" w:color="auto"/>
            </w:tcBorders>
            <w:hideMark/>
          </w:tcPr>
          <w:p w14:paraId="073277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60D967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177 072</w:t>
            </w:r>
          </w:p>
        </w:tc>
      </w:tr>
      <w:tr w:rsidR="006D2FB4" w:rsidRPr="001B4616" w14:paraId="05D61C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1CF9F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НКПиТ</w:t>
            </w:r>
          </w:p>
        </w:tc>
        <w:tc>
          <w:tcPr>
            <w:tcW w:w="0" w:type="auto"/>
            <w:tcBorders>
              <w:top w:val="single" w:sz="8" w:space="0" w:color="auto"/>
              <w:left w:val="single" w:sz="8" w:space="0" w:color="auto"/>
              <w:bottom w:val="single" w:sz="8" w:space="0" w:color="auto"/>
              <w:right w:val="single" w:sz="8" w:space="0" w:color="auto"/>
            </w:tcBorders>
            <w:hideMark/>
          </w:tcPr>
          <w:p w14:paraId="65371F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132 732</w:t>
            </w:r>
          </w:p>
        </w:tc>
        <w:tc>
          <w:tcPr>
            <w:tcW w:w="0" w:type="auto"/>
            <w:tcBorders>
              <w:top w:val="single" w:sz="8" w:space="0" w:color="auto"/>
              <w:left w:val="single" w:sz="8" w:space="0" w:color="auto"/>
              <w:bottom w:val="single" w:sz="8" w:space="0" w:color="auto"/>
              <w:right w:val="single" w:sz="8" w:space="0" w:color="auto"/>
            </w:tcBorders>
            <w:hideMark/>
          </w:tcPr>
          <w:p w14:paraId="0EBDEB7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6FE538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132 732</w:t>
            </w:r>
          </w:p>
        </w:tc>
      </w:tr>
      <w:tr w:rsidR="006D2FB4" w:rsidRPr="001B4616" w14:paraId="39217F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205EF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НКПС</w:t>
            </w:r>
          </w:p>
        </w:tc>
        <w:tc>
          <w:tcPr>
            <w:tcW w:w="0" w:type="auto"/>
            <w:tcBorders>
              <w:top w:val="single" w:sz="8" w:space="0" w:color="auto"/>
              <w:left w:val="single" w:sz="8" w:space="0" w:color="auto"/>
              <w:bottom w:val="single" w:sz="8" w:space="0" w:color="auto"/>
              <w:right w:val="single" w:sz="8" w:space="0" w:color="auto"/>
            </w:tcBorders>
            <w:hideMark/>
          </w:tcPr>
          <w:p w14:paraId="38B879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1 468 000</w:t>
            </w:r>
          </w:p>
        </w:tc>
        <w:tc>
          <w:tcPr>
            <w:tcW w:w="0" w:type="auto"/>
            <w:tcBorders>
              <w:top w:val="single" w:sz="8" w:space="0" w:color="auto"/>
              <w:left w:val="single" w:sz="8" w:space="0" w:color="auto"/>
              <w:bottom w:val="single" w:sz="8" w:space="0" w:color="auto"/>
              <w:right w:val="single" w:sz="8" w:space="0" w:color="auto"/>
            </w:tcBorders>
            <w:hideMark/>
          </w:tcPr>
          <w:p w14:paraId="18093C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56685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1 468 000</w:t>
            </w:r>
          </w:p>
        </w:tc>
      </w:tr>
      <w:tr w:rsidR="006D2FB4" w:rsidRPr="001B4616" w14:paraId="6AD111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52CEC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Наркомат по военным и морским делам (с Военно-санитарным управлением)</w:t>
            </w:r>
          </w:p>
        </w:tc>
        <w:tc>
          <w:tcPr>
            <w:tcW w:w="0" w:type="auto"/>
            <w:tcBorders>
              <w:top w:val="single" w:sz="8" w:space="0" w:color="auto"/>
              <w:left w:val="single" w:sz="8" w:space="0" w:color="auto"/>
              <w:bottom w:val="single" w:sz="8" w:space="0" w:color="auto"/>
              <w:right w:val="single" w:sz="8" w:space="0" w:color="auto"/>
            </w:tcBorders>
            <w:hideMark/>
          </w:tcPr>
          <w:p w14:paraId="3784D7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638 046</w:t>
            </w:r>
          </w:p>
        </w:tc>
        <w:tc>
          <w:tcPr>
            <w:tcW w:w="0" w:type="auto"/>
            <w:tcBorders>
              <w:top w:val="single" w:sz="8" w:space="0" w:color="auto"/>
              <w:left w:val="single" w:sz="8" w:space="0" w:color="auto"/>
              <w:bottom w:val="single" w:sz="8" w:space="0" w:color="auto"/>
              <w:right w:val="single" w:sz="8" w:space="0" w:color="auto"/>
            </w:tcBorders>
            <w:hideMark/>
          </w:tcPr>
          <w:p w14:paraId="7E4851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7DA9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638 046</w:t>
            </w:r>
          </w:p>
        </w:tc>
      </w:tr>
      <w:tr w:rsidR="006D2FB4" w:rsidRPr="001B4616" w14:paraId="3A8B83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19A0F2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3E4444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2 415 850</w:t>
            </w:r>
          </w:p>
        </w:tc>
        <w:tc>
          <w:tcPr>
            <w:tcW w:w="0" w:type="auto"/>
            <w:tcBorders>
              <w:top w:val="single" w:sz="8" w:space="0" w:color="auto"/>
              <w:left w:val="single" w:sz="8" w:space="0" w:color="auto"/>
              <w:bottom w:val="single" w:sz="8" w:space="0" w:color="auto"/>
              <w:right w:val="single" w:sz="8" w:space="0" w:color="auto"/>
            </w:tcBorders>
            <w:hideMark/>
          </w:tcPr>
          <w:p w14:paraId="5C03D9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AAEAF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2 415 850</w:t>
            </w:r>
          </w:p>
        </w:tc>
      </w:tr>
      <w:tr w:rsidR="006D2FB4" w:rsidRPr="001B4616" w14:paraId="754A6A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547FA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hideMark/>
          </w:tcPr>
          <w:p w14:paraId="05624B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69 169</w:t>
            </w:r>
          </w:p>
        </w:tc>
        <w:tc>
          <w:tcPr>
            <w:tcW w:w="0" w:type="auto"/>
            <w:tcBorders>
              <w:top w:val="single" w:sz="8" w:space="0" w:color="auto"/>
              <w:left w:val="single" w:sz="8" w:space="0" w:color="auto"/>
              <w:bottom w:val="single" w:sz="8" w:space="0" w:color="auto"/>
              <w:right w:val="single" w:sz="8" w:space="0" w:color="auto"/>
            </w:tcBorders>
            <w:hideMark/>
          </w:tcPr>
          <w:p w14:paraId="2707C9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105 566</w:t>
            </w:r>
          </w:p>
        </w:tc>
        <w:tc>
          <w:tcPr>
            <w:tcW w:w="0" w:type="auto"/>
            <w:tcBorders>
              <w:top w:val="single" w:sz="8" w:space="0" w:color="auto"/>
              <w:left w:val="single" w:sz="8" w:space="0" w:color="auto"/>
              <w:bottom w:val="single" w:sz="8" w:space="0" w:color="auto"/>
              <w:right w:val="single" w:sz="8" w:space="0" w:color="auto"/>
            </w:tcBorders>
            <w:hideMark/>
          </w:tcPr>
          <w:p w14:paraId="70BF48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174 735</w:t>
            </w:r>
          </w:p>
        </w:tc>
      </w:tr>
      <w:tr w:rsidR="006D2FB4" w:rsidRPr="001B4616" w14:paraId="1B80629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EBF4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hideMark/>
          </w:tcPr>
          <w:p w14:paraId="710131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DFD4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407 606</w:t>
            </w:r>
          </w:p>
        </w:tc>
        <w:tc>
          <w:tcPr>
            <w:tcW w:w="0" w:type="auto"/>
            <w:tcBorders>
              <w:top w:val="single" w:sz="8" w:space="0" w:color="auto"/>
              <w:left w:val="single" w:sz="8" w:space="0" w:color="auto"/>
              <w:bottom w:val="single" w:sz="8" w:space="0" w:color="auto"/>
              <w:right w:val="single" w:sz="8" w:space="0" w:color="auto"/>
            </w:tcBorders>
            <w:hideMark/>
          </w:tcPr>
          <w:p w14:paraId="06F261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407 606</w:t>
            </w:r>
          </w:p>
        </w:tc>
      </w:tr>
      <w:tr w:rsidR="006D2FB4" w:rsidRPr="001B4616" w14:paraId="6CB3387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75325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Операции государственного казначейства</w:t>
            </w:r>
          </w:p>
        </w:tc>
        <w:tc>
          <w:tcPr>
            <w:tcW w:w="0" w:type="auto"/>
            <w:tcBorders>
              <w:top w:val="single" w:sz="8" w:space="0" w:color="auto"/>
              <w:left w:val="single" w:sz="8" w:space="0" w:color="auto"/>
              <w:bottom w:val="single" w:sz="8" w:space="0" w:color="auto"/>
              <w:right w:val="single" w:sz="8" w:space="0" w:color="auto"/>
            </w:tcBorders>
            <w:hideMark/>
          </w:tcPr>
          <w:p w14:paraId="3BC066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167 414</w:t>
            </w:r>
          </w:p>
        </w:tc>
        <w:tc>
          <w:tcPr>
            <w:tcW w:w="0" w:type="auto"/>
            <w:tcBorders>
              <w:top w:val="single" w:sz="8" w:space="0" w:color="auto"/>
              <w:left w:val="single" w:sz="8" w:space="0" w:color="auto"/>
              <w:bottom w:val="single" w:sz="8" w:space="0" w:color="auto"/>
              <w:right w:val="single" w:sz="8" w:space="0" w:color="auto"/>
            </w:tcBorders>
            <w:hideMark/>
          </w:tcPr>
          <w:p w14:paraId="5F1B62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8A9FF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167 414</w:t>
            </w:r>
          </w:p>
        </w:tc>
      </w:tr>
      <w:tr w:rsidR="006D2FB4" w:rsidRPr="001B4616" w14:paraId="4A50FF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89CF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Субвенционный фонд</w:t>
            </w:r>
          </w:p>
        </w:tc>
        <w:tc>
          <w:tcPr>
            <w:tcW w:w="0" w:type="auto"/>
            <w:tcBorders>
              <w:top w:val="single" w:sz="8" w:space="0" w:color="auto"/>
              <w:left w:val="single" w:sz="8" w:space="0" w:color="auto"/>
              <w:bottom w:val="single" w:sz="8" w:space="0" w:color="auto"/>
              <w:right w:val="single" w:sz="8" w:space="0" w:color="auto"/>
            </w:tcBorders>
            <w:hideMark/>
          </w:tcPr>
          <w:p w14:paraId="6BE64F4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D7D0F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87 154</w:t>
            </w:r>
          </w:p>
        </w:tc>
        <w:tc>
          <w:tcPr>
            <w:tcW w:w="0" w:type="auto"/>
            <w:tcBorders>
              <w:top w:val="single" w:sz="8" w:space="0" w:color="auto"/>
              <w:left w:val="single" w:sz="8" w:space="0" w:color="auto"/>
              <w:bottom w:val="single" w:sz="8" w:space="0" w:color="auto"/>
              <w:right w:val="single" w:sz="8" w:space="0" w:color="auto"/>
            </w:tcBorders>
            <w:hideMark/>
          </w:tcPr>
          <w:p w14:paraId="41BEA8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87 154</w:t>
            </w:r>
          </w:p>
        </w:tc>
      </w:tr>
      <w:tr w:rsidR="006D2FB4" w:rsidRPr="001B4616" w14:paraId="189DD1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0553C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Дотация Азербайджану</w:t>
            </w:r>
          </w:p>
        </w:tc>
        <w:tc>
          <w:tcPr>
            <w:tcW w:w="0" w:type="auto"/>
            <w:tcBorders>
              <w:top w:val="single" w:sz="8" w:space="0" w:color="auto"/>
              <w:left w:val="single" w:sz="8" w:space="0" w:color="auto"/>
              <w:bottom w:val="single" w:sz="8" w:space="0" w:color="auto"/>
              <w:right w:val="single" w:sz="8" w:space="0" w:color="auto"/>
            </w:tcBorders>
            <w:hideMark/>
          </w:tcPr>
          <w:p w14:paraId="010BB0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8806C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3 340</w:t>
            </w:r>
          </w:p>
        </w:tc>
        <w:tc>
          <w:tcPr>
            <w:tcW w:w="0" w:type="auto"/>
            <w:tcBorders>
              <w:top w:val="single" w:sz="8" w:space="0" w:color="auto"/>
              <w:left w:val="single" w:sz="8" w:space="0" w:color="auto"/>
              <w:bottom w:val="single" w:sz="8" w:space="0" w:color="auto"/>
              <w:right w:val="single" w:sz="8" w:space="0" w:color="auto"/>
            </w:tcBorders>
            <w:hideMark/>
          </w:tcPr>
          <w:p w14:paraId="31E0D0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3 340</w:t>
            </w:r>
          </w:p>
        </w:tc>
      </w:tr>
      <w:tr w:rsidR="006D2FB4" w:rsidRPr="001B4616" w14:paraId="1863F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98AD9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Дотация Грузии</w:t>
            </w:r>
          </w:p>
        </w:tc>
        <w:tc>
          <w:tcPr>
            <w:tcW w:w="0" w:type="auto"/>
            <w:tcBorders>
              <w:top w:val="single" w:sz="8" w:space="0" w:color="auto"/>
              <w:left w:val="single" w:sz="8" w:space="0" w:color="auto"/>
              <w:bottom w:val="single" w:sz="8" w:space="0" w:color="auto"/>
              <w:right w:val="single" w:sz="8" w:space="0" w:color="auto"/>
            </w:tcBorders>
            <w:hideMark/>
          </w:tcPr>
          <w:p w14:paraId="5ED50E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8766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2 500</w:t>
            </w:r>
          </w:p>
        </w:tc>
        <w:tc>
          <w:tcPr>
            <w:tcW w:w="0" w:type="auto"/>
            <w:tcBorders>
              <w:top w:val="single" w:sz="8" w:space="0" w:color="auto"/>
              <w:left w:val="single" w:sz="8" w:space="0" w:color="auto"/>
              <w:bottom w:val="single" w:sz="8" w:space="0" w:color="auto"/>
              <w:right w:val="single" w:sz="8" w:space="0" w:color="auto"/>
            </w:tcBorders>
            <w:hideMark/>
          </w:tcPr>
          <w:p w14:paraId="1B6F50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2 500</w:t>
            </w:r>
          </w:p>
        </w:tc>
      </w:tr>
      <w:tr w:rsidR="006D2FB4" w:rsidRPr="001B4616" w14:paraId="0463CF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FC83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Отчисления от госдоходов в местные бюджеты</w:t>
            </w:r>
          </w:p>
        </w:tc>
        <w:tc>
          <w:tcPr>
            <w:tcW w:w="0" w:type="auto"/>
            <w:tcBorders>
              <w:top w:val="single" w:sz="8" w:space="0" w:color="auto"/>
              <w:left w:val="single" w:sz="8" w:space="0" w:color="auto"/>
              <w:bottom w:val="single" w:sz="8" w:space="0" w:color="auto"/>
              <w:right w:val="single" w:sz="8" w:space="0" w:color="auto"/>
            </w:tcBorders>
            <w:hideMark/>
          </w:tcPr>
          <w:p w14:paraId="6B5087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7D59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295 911</w:t>
            </w:r>
          </w:p>
        </w:tc>
        <w:tc>
          <w:tcPr>
            <w:tcW w:w="0" w:type="auto"/>
            <w:tcBorders>
              <w:top w:val="single" w:sz="8" w:space="0" w:color="auto"/>
              <w:left w:val="single" w:sz="8" w:space="0" w:color="auto"/>
              <w:bottom w:val="single" w:sz="8" w:space="0" w:color="auto"/>
              <w:right w:val="single" w:sz="8" w:space="0" w:color="auto"/>
            </w:tcBorders>
            <w:hideMark/>
          </w:tcPr>
          <w:p w14:paraId="62CD98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295 911</w:t>
            </w:r>
          </w:p>
        </w:tc>
      </w:tr>
      <w:tr w:rsidR="006D2FB4" w:rsidRPr="001B4616" w14:paraId="1CDD34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41816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Участие Карельской АССР в общесоюзных расходах</w:t>
            </w:r>
          </w:p>
        </w:tc>
        <w:tc>
          <w:tcPr>
            <w:tcW w:w="0" w:type="auto"/>
            <w:tcBorders>
              <w:top w:val="single" w:sz="8" w:space="0" w:color="auto"/>
              <w:left w:val="single" w:sz="8" w:space="0" w:color="auto"/>
              <w:bottom w:val="single" w:sz="8" w:space="0" w:color="auto"/>
              <w:right w:val="single" w:sz="8" w:space="0" w:color="auto"/>
            </w:tcBorders>
            <w:hideMark/>
          </w:tcPr>
          <w:p w14:paraId="2B2FB0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F9CC6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hideMark/>
          </w:tcPr>
          <w:p w14:paraId="1C8106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850</w:t>
            </w:r>
          </w:p>
        </w:tc>
      </w:tr>
      <w:tr w:rsidR="006D2FB4" w:rsidRPr="001B4616" w14:paraId="37EF1F3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D4596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обыкновенных расходов</w:t>
            </w:r>
          </w:p>
        </w:tc>
        <w:tc>
          <w:tcPr>
            <w:tcW w:w="0" w:type="auto"/>
            <w:tcBorders>
              <w:top w:val="single" w:sz="8" w:space="0" w:color="auto"/>
              <w:left w:val="single" w:sz="8" w:space="0" w:color="auto"/>
              <w:bottom w:val="single" w:sz="8" w:space="0" w:color="auto"/>
              <w:right w:val="single" w:sz="8" w:space="0" w:color="auto"/>
            </w:tcBorders>
            <w:hideMark/>
          </w:tcPr>
          <w:p w14:paraId="21B679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2 652 433</w:t>
            </w:r>
          </w:p>
        </w:tc>
        <w:tc>
          <w:tcPr>
            <w:tcW w:w="0" w:type="auto"/>
            <w:tcBorders>
              <w:top w:val="single" w:sz="8" w:space="0" w:color="auto"/>
              <w:left w:val="single" w:sz="8" w:space="0" w:color="auto"/>
              <w:bottom w:val="single" w:sz="8" w:space="0" w:color="auto"/>
              <w:right w:val="single" w:sz="8" w:space="0" w:color="auto"/>
            </w:tcBorders>
            <w:hideMark/>
          </w:tcPr>
          <w:p w14:paraId="706223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902 927</w:t>
            </w:r>
          </w:p>
        </w:tc>
        <w:tc>
          <w:tcPr>
            <w:tcW w:w="0" w:type="auto"/>
            <w:tcBorders>
              <w:top w:val="single" w:sz="8" w:space="0" w:color="auto"/>
              <w:left w:val="single" w:sz="8" w:space="0" w:color="auto"/>
              <w:bottom w:val="single" w:sz="8" w:space="0" w:color="auto"/>
              <w:right w:val="single" w:sz="8" w:space="0" w:color="auto"/>
            </w:tcBorders>
            <w:hideMark/>
          </w:tcPr>
          <w:p w14:paraId="7FE60F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3 555 360</w:t>
            </w:r>
          </w:p>
        </w:tc>
      </w:tr>
      <w:tr w:rsidR="006D2FB4" w:rsidRPr="001B4616" w14:paraId="49AB825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hideMark/>
          </w:tcPr>
          <w:p w14:paraId="6B8E35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Чрезвычайные расходы</w:t>
            </w:r>
          </w:p>
        </w:tc>
      </w:tr>
      <w:tr w:rsidR="006D2FB4" w:rsidRPr="001B4616" w14:paraId="7F76F8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3B3B6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Сельское хозяйство</w:t>
            </w:r>
          </w:p>
        </w:tc>
        <w:tc>
          <w:tcPr>
            <w:tcW w:w="0" w:type="auto"/>
            <w:tcBorders>
              <w:top w:val="single" w:sz="8" w:space="0" w:color="auto"/>
              <w:left w:val="single" w:sz="8" w:space="0" w:color="auto"/>
              <w:bottom w:val="single" w:sz="8" w:space="0" w:color="auto"/>
              <w:right w:val="single" w:sz="8" w:space="0" w:color="auto"/>
            </w:tcBorders>
            <w:hideMark/>
          </w:tcPr>
          <w:p w14:paraId="3072A1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100 169</w:t>
            </w:r>
          </w:p>
        </w:tc>
        <w:tc>
          <w:tcPr>
            <w:tcW w:w="0" w:type="auto"/>
            <w:tcBorders>
              <w:top w:val="single" w:sz="8" w:space="0" w:color="auto"/>
              <w:left w:val="single" w:sz="8" w:space="0" w:color="auto"/>
              <w:bottom w:val="single" w:sz="8" w:space="0" w:color="auto"/>
              <w:right w:val="single" w:sz="8" w:space="0" w:color="auto"/>
            </w:tcBorders>
            <w:hideMark/>
          </w:tcPr>
          <w:p w14:paraId="38AB536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61 924</w:t>
            </w:r>
          </w:p>
        </w:tc>
        <w:tc>
          <w:tcPr>
            <w:tcW w:w="0" w:type="auto"/>
            <w:tcBorders>
              <w:top w:val="single" w:sz="8" w:space="0" w:color="auto"/>
              <w:left w:val="single" w:sz="8" w:space="0" w:color="auto"/>
              <w:bottom w:val="single" w:sz="8" w:space="0" w:color="auto"/>
              <w:right w:val="single" w:sz="8" w:space="0" w:color="auto"/>
            </w:tcBorders>
            <w:hideMark/>
          </w:tcPr>
          <w:p w14:paraId="1FAB08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162 093</w:t>
            </w:r>
          </w:p>
        </w:tc>
      </w:tr>
      <w:tr w:rsidR="006D2FB4" w:rsidRPr="001B4616" w14:paraId="128F298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2285BE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Промышленность</w:t>
            </w:r>
          </w:p>
        </w:tc>
        <w:tc>
          <w:tcPr>
            <w:tcW w:w="0" w:type="auto"/>
            <w:tcBorders>
              <w:top w:val="single" w:sz="8" w:space="0" w:color="auto"/>
              <w:left w:val="single" w:sz="8" w:space="0" w:color="auto"/>
              <w:bottom w:val="single" w:sz="8" w:space="0" w:color="auto"/>
              <w:right w:val="single" w:sz="8" w:space="0" w:color="auto"/>
            </w:tcBorders>
            <w:hideMark/>
          </w:tcPr>
          <w:p w14:paraId="315AB4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129 729</w:t>
            </w:r>
          </w:p>
        </w:tc>
        <w:tc>
          <w:tcPr>
            <w:tcW w:w="0" w:type="auto"/>
            <w:tcBorders>
              <w:top w:val="single" w:sz="8" w:space="0" w:color="auto"/>
              <w:left w:val="single" w:sz="8" w:space="0" w:color="auto"/>
              <w:bottom w:val="single" w:sz="8" w:space="0" w:color="auto"/>
              <w:right w:val="single" w:sz="8" w:space="0" w:color="auto"/>
            </w:tcBorders>
            <w:hideMark/>
          </w:tcPr>
          <w:p w14:paraId="7FCFC2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33 761</w:t>
            </w:r>
          </w:p>
        </w:tc>
        <w:tc>
          <w:tcPr>
            <w:tcW w:w="0" w:type="auto"/>
            <w:tcBorders>
              <w:top w:val="single" w:sz="8" w:space="0" w:color="auto"/>
              <w:left w:val="single" w:sz="8" w:space="0" w:color="auto"/>
              <w:bottom w:val="single" w:sz="8" w:space="0" w:color="auto"/>
              <w:right w:val="single" w:sz="8" w:space="0" w:color="auto"/>
            </w:tcBorders>
            <w:hideMark/>
          </w:tcPr>
          <w:p w14:paraId="6078BA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163 490</w:t>
            </w:r>
          </w:p>
        </w:tc>
      </w:tr>
      <w:tr w:rsidR="006D2FB4" w:rsidRPr="001B4616" w14:paraId="379AD39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93A1E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Электрификация</w:t>
            </w:r>
          </w:p>
        </w:tc>
        <w:tc>
          <w:tcPr>
            <w:tcW w:w="0" w:type="auto"/>
            <w:tcBorders>
              <w:top w:val="single" w:sz="8" w:space="0" w:color="auto"/>
              <w:left w:val="single" w:sz="8" w:space="0" w:color="auto"/>
              <w:bottom w:val="single" w:sz="8" w:space="0" w:color="auto"/>
              <w:right w:val="single" w:sz="8" w:space="0" w:color="auto"/>
            </w:tcBorders>
            <w:hideMark/>
          </w:tcPr>
          <w:p w14:paraId="65BB8B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58 644</w:t>
            </w:r>
          </w:p>
        </w:tc>
        <w:tc>
          <w:tcPr>
            <w:tcW w:w="0" w:type="auto"/>
            <w:tcBorders>
              <w:top w:val="single" w:sz="8" w:space="0" w:color="auto"/>
              <w:left w:val="single" w:sz="8" w:space="0" w:color="auto"/>
              <w:bottom w:val="single" w:sz="8" w:space="0" w:color="auto"/>
              <w:right w:val="single" w:sz="8" w:space="0" w:color="auto"/>
            </w:tcBorders>
            <w:hideMark/>
          </w:tcPr>
          <w:p w14:paraId="66D97F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8 040</w:t>
            </w:r>
          </w:p>
        </w:tc>
        <w:tc>
          <w:tcPr>
            <w:tcW w:w="0" w:type="auto"/>
            <w:tcBorders>
              <w:top w:val="single" w:sz="8" w:space="0" w:color="auto"/>
              <w:left w:val="single" w:sz="8" w:space="0" w:color="auto"/>
              <w:bottom w:val="single" w:sz="8" w:space="0" w:color="auto"/>
              <w:right w:val="single" w:sz="8" w:space="0" w:color="auto"/>
            </w:tcBorders>
            <w:hideMark/>
          </w:tcPr>
          <w:p w14:paraId="410D55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66 684</w:t>
            </w:r>
          </w:p>
        </w:tc>
      </w:tr>
      <w:tr w:rsidR="006D2FB4" w:rsidRPr="001B4616" w14:paraId="56BDC66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B4E4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Кооперация</w:t>
            </w:r>
          </w:p>
        </w:tc>
        <w:tc>
          <w:tcPr>
            <w:tcW w:w="0" w:type="auto"/>
            <w:tcBorders>
              <w:top w:val="single" w:sz="8" w:space="0" w:color="auto"/>
              <w:left w:val="single" w:sz="8" w:space="0" w:color="auto"/>
              <w:bottom w:val="single" w:sz="8" w:space="0" w:color="auto"/>
              <w:right w:val="single" w:sz="8" w:space="0" w:color="auto"/>
            </w:tcBorders>
            <w:hideMark/>
          </w:tcPr>
          <w:p w14:paraId="3BAF2B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1 549</w:t>
            </w:r>
          </w:p>
        </w:tc>
        <w:tc>
          <w:tcPr>
            <w:tcW w:w="0" w:type="auto"/>
            <w:tcBorders>
              <w:top w:val="single" w:sz="8" w:space="0" w:color="auto"/>
              <w:left w:val="single" w:sz="8" w:space="0" w:color="auto"/>
              <w:bottom w:val="single" w:sz="8" w:space="0" w:color="auto"/>
              <w:right w:val="single" w:sz="8" w:space="0" w:color="auto"/>
            </w:tcBorders>
            <w:hideMark/>
          </w:tcPr>
          <w:p w14:paraId="4A14DF5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23 649</w:t>
            </w:r>
          </w:p>
        </w:tc>
        <w:tc>
          <w:tcPr>
            <w:tcW w:w="0" w:type="auto"/>
            <w:tcBorders>
              <w:top w:val="single" w:sz="8" w:space="0" w:color="auto"/>
              <w:left w:val="single" w:sz="8" w:space="0" w:color="auto"/>
              <w:bottom w:val="single" w:sz="8" w:space="0" w:color="auto"/>
              <w:right w:val="single" w:sz="8" w:space="0" w:color="auto"/>
            </w:tcBorders>
            <w:hideMark/>
          </w:tcPr>
          <w:p w14:paraId="1DC983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25 198</w:t>
            </w:r>
          </w:p>
        </w:tc>
      </w:tr>
      <w:tr w:rsidR="006D2FB4" w:rsidRPr="001B4616" w14:paraId="298F2CA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7163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Коммунальный кредит</w:t>
            </w:r>
          </w:p>
        </w:tc>
        <w:tc>
          <w:tcPr>
            <w:tcW w:w="0" w:type="auto"/>
            <w:tcBorders>
              <w:top w:val="single" w:sz="8" w:space="0" w:color="auto"/>
              <w:left w:val="single" w:sz="8" w:space="0" w:color="auto"/>
              <w:bottom w:val="single" w:sz="8" w:space="0" w:color="auto"/>
              <w:right w:val="single" w:sz="8" w:space="0" w:color="auto"/>
            </w:tcBorders>
            <w:hideMark/>
          </w:tcPr>
          <w:p w14:paraId="1E04843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70 000</w:t>
            </w:r>
          </w:p>
        </w:tc>
        <w:tc>
          <w:tcPr>
            <w:tcW w:w="0" w:type="auto"/>
            <w:tcBorders>
              <w:top w:val="single" w:sz="8" w:space="0" w:color="auto"/>
              <w:left w:val="single" w:sz="8" w:space="0" w:color="auto"/>
              <w:bottom w:val="single" w:sz="8" w:space="0" w:color="auto"/>
              <w:right w:val="single" w:sz="8" w:space="0" w:color="auto"/>
            </w:tcBorders>
            <w:hideMark/>
          </w:tcPr>
          <w:p w14:paraId="2E511F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664</w:t>
            </w:r>
          </w:p>
        </w:tc>
        <w:tc>
          <w:tcPr>
            <w:tcW w:w="0" w:type="auto"/>
            <w:tcBorders>
              <w:top w:val="single" w:sz="8" w:space="0" w:color="auto"/>
              <w:left w:val="single" w:sz="8" w:space="0" w:color="auto"/>
              <w:bottom w:val="single" w:sz="8" w:space="0" w:color="auto"/>
              <w:right w:val="single" w:sz="8" w:space="0" w:color="auto"/>
            </w:tcBorders>
            <w:hideMark/>
          </w:tcPr>
          <w:p w14:paraId="792207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70 664</w:t>
            </w:r>
          </w:p>
        </w:tc>
      </w:tr>
      <w:tr w:rsidR="006D2FB4" w:rsidRPr="001B4616" w14:paraId="78C70F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4B10A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hideMark/>
          </w:tcPr>
          <w:p w14:paraId="46FE68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4 000</w:t>
            </w:r>
          </w:p>
        </w:tc>
        <w:tc>
          <w:tcPr>
            <w:tcW w:w="0" w:type="auto"/>
            <w:tcBorders>
              <w:top w:val="single" w:sz="8" w:space="0" w:color="auto"/>
              <w:left w:val="single" w:sz="8" w:space="0" w:color="auto"/>
              <w:bottom w:val="single" w:sz="8" w:space="0" w:color="auto"/>
              <w:right w:val="single" w:sz="8" w:space="0" w:color="auto"/>
            </w:tcBorders>
            <w:hideMark/>
          </w:tcPr>
          <w:p w14:paraId="29041D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1 969</w:t>
            </w:r>
          </w:p>
        </w:tc>
        <w:tc>
          <w:tcPr>
            <w:tcW w:w="0" w:type="auto"/>
            <w:tcBorders>
              <w:top w:val="single" w:sz="8" w:space="0" w:color="auto"/>
              <w:left w:val="single" w:sz="8" w:space="0" w:color="auto"/>
              <w:bottom w:val="single" w:sz="8" w:space="0" w:color="auto"/>
              <w:right w:val="single" w:sz="8" w:space="0" w:color="auto"/>
            </w:tcBorders>
            <w:hideMark/>
          </w:tcPr>
          <w:p w14:paraId="1DE517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5 969</w:t>
            </w:r>
          </w:p>
        </w:tc>
      </w:tr>
      <w:tr w:rsidR="006D2FB4" w:rsidRPr="001B4616" w14:paraId="66EFC0D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7A63B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Образование хлебного фонда</w:t>
            </w:r>
          </w:p>
        </w:tc>
        <w:tc>
          <w:tcPr>
            <w:tcW w:w="0" w:type="auto"/>
            <w:tcBorders>
              <w:top w:val="single" w:sz="8" w:space="0" w:color="auto"/>
              <w:left w:val="single" w:sz="8" w:space="0" w:color="auto"/>
              <w:bottom w:val="single" w:sz="8" w:space="0" w:color="auto"/>
              <w:right w:val="single" w:sz="8" w:space="0" w:color="auto"/>
            </w:tcBorders>
            <w:hideMark/>
          </w:tcPr>
          <w:p w14:paraId="0F4F3F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E41B4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69AB2D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7390E07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6C55D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мероприятия по борьбе с безработицей</w:t>
            </w:r>
          </w:p>
        </w:tc>
        <w:tc>
          <w:tcPr>
            <w:tcW w:w="0" w:type="auto"/>
            <w:tcBorders>
              <w:top w:val="single" w:sz="8" w:space="0" w:color="auto"/>
              <w:left w:val="single" w:sz="8" w:space="0" w:color="auto"/>
              <w:bottom w:val="single" w:sz="8" w:space="0" w:color="auto"/>
              <w:right w:val="single" w:sz="8" w:space="0" w:color="auto"/>
            </w:tcBorders>
            <w:hideMark/>
          </w:tcPr>
          <w:p w14:paraId="2C9E2B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AFED9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5 997</w:t>
            </w:r>
          </w:p>
        </w:tc>
        <w:tc>
          <w:tcPr>
            <w:tcW w:w="0" w:type="auto"/>
            <w:tcBorders>
              <w:top w:val="single" w:sz="8" w:space="0" w:color="auto"/>
              <w:left w:val="single" w:sz="8" w:space="0" w:color="auto"/>
              <w:bottom w:val="single" w:sz="8" w:space="0" w:color="auto"/>
              <w:right w:val="single" w:sz="8" w:space="0" w:color="auto"/>
            </w:tcBorders>
            <w:hideMark/>
          </w:tcPr>
          <w:p w14:paraId="2DFA3A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5 997</w:t>
            </w:r>
          </w:p>
        </w:tc>
      </w:tr>
      <w:tr w:rsidR="006D2FB4" w:rsidRPr="001B4616" w14:paraId="517A90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800A2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Ссуда Дальневосточному банку</w:t>
            </w:r>
          </w:p>
        </w:tc>
        <w:tc>
          <w:tcPr>
            <w:tcW w:w="0" w:type="auto"/>
            <w:tcBorders>
              <w:top w:val="single" w:sz="8" w:space="0" w:color="auto"/>
              <w:left w:val="single" w:sz="8" w:space="0" w:color="auto"/>
              <w:bottom w:val="single" w:sz="8" w:space="0" w:color="auto"/>
              <w:right w:val="single" w:sz="8" w:space="0" w:color="auto"/>
            </w:tcBorders>
            <w:hideMark/>
          </w:tcPr>
          <w:p w14:paraId="6B67F8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EBF94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hideMark/>
          </w:tcPr>
          <w:p w14:paraId="66B890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r>
      <w:tr w:rsidR="006D2FB4" w:rsidRPr="001B4616" w14:paraId="1C98AE2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0723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Чрезвычайные расходы Карельской АССР</w:t>
            </w:r>
          </w:p>
        </w:tc>
        <w:tc>
          <w:tcPr>
            <w:tcW w:w="0" w:type="auto"/>
            <w:tcBorders>
              <w:top w:val="single" w:sz="8" w:space="0" w:color="auto"/>
              <w:left w:val="single" w:sz="8" w:space="0" w:color="auto"/>
              <w:bottom w:val="single" w:sz="8" w:space="0" w:color="auto"/>
              <w:right w:val="single" w:sz="8" w:space="0" w:color="auto"/>
            </w:tcBorders>
            <w:hideMark/>
          </w:tcPr>
          <w:p w14:paraId="3AF134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6FBF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4 556</w:t>
            </w:r>
          </w:p>
        </w:tc>
        <w:tc>
          <w:tcPr>
            <w:tcW w:w="0" w:type="auto"/>
            <w:tcBorders>
              <w:top w:val="single" w:sz="8" w:space="0" w:color="auto"/>
              <w:left w:val="single" w:sz="8" w:space="0" w:color="auto"/>
              <w:bottom w:val="single" w:sz="8" w:space="0" w:color="auto"/>
              <w:right w:val="single" w:sz="8" w:space="0" w:color="auto"/>
            </w:tcBorders>
            <w:hideMark/>
          </w:tcPr>
          <w:p w14:paraId="241033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4 556</w:t>
            </w:r>
          </w:p>
        </w:tc>
      </w:tr>
      <w:tr w:rsidR="006D2FB4" w:rsidRPr="001B4616" w14:paraId="57DDE1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5EF1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Фонд индустриализации</w:t>
            </w:r>
          </w:p>
        </w:tc>
        <w:tc>
          <w:tcPr>
            <w:tcW w:w="0" w:type="auto"/>
            <w:tcBorders>
              <w:top w:val="single" w:sz="8" w:space="0" w:color="auto"/>
              <w:left w:val="single" w:sz="8" w:space="0" w:color="auto"/>
              <w:bottom w:val="single" w:sz="8" w:space="0" w:color="auto"/>
              <w:right w:val="single" w:sz="8" w:space="0" w:color="auto"/>
            </w:tcBorders>
            <w:hideMark/>
          </w:tcPr>
          <w:p w14:paraId="5D687B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C6786D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315</w:t>
            </w:r>
          </w:p>
        </w:tc>
        <w:tc>
          <w:tcPr>
            <w:tcW w:w="0" w:type="auto"/>
            <w:tcBorders>
              <w:top w:val="single" w:sz="8" w:space="0" w:color="auto"/>
              <w:left w:val="single" w:sz="8" w:space="0" w:color="auto"/>
              <w:bottom w:val="single" w:sz="8" w:space="0" w:color="auto"/>
              <w:right w:val="single" w:sz="8" w:space="0" w:color="auto"/>
            </w:tcBorders>
            <w:hideMark/>
          </w:tcPr>
          <w:p w14:paraId="7AACF2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315</w:t>
            </w:r>
          </w:p>
        </w:tc>
      </w:tr>
      <w:tr w:rsidR="006D2FB4" w:rsidRPr="001B4616" w14:paraId="7C9202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61DB6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чрезвычайных расходов</w:t>
            </w:r>
          </w:p>
        </w:tc>
        <w:tc>
          <w:tcPr>
            <w:tcW w:w="0" w:type="auto"/>
            <w:tcBorders>
              <w:top w:val="single" w:sz="8" w:space="0" w:color="auto"/>
              <w:left w:val="single" w:sz="8" w:space="0" w:color="auto"/>
              <w:bottom w:val="single" w:sz="8" w:space="0" w:color="auto"/>
              <w:right w:val="single" w:sz="8" w:space="0" w:color="auto"/>
            </w:tcBorders>
            <w:hideMark/>
          </w:tcPr>
          <w:p w14:paraId="6CE333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364 091</w:t>
            </w:r>
          </w:p>
        </w:tc>
        <w:tc>
          <w:tcPr>
            <w:tcW w:w="0" w:type="auto"/>
            <w:tcBorders>
              <w:top w:val="single" w:sz="8" w:space="0" w:color="auto"/>
              <w:left w:val="single" w:sz="8" w:space="0" w:color="auto"/>
              <w:bottom w:val="single" w:sz="8" w:space="0" w:color="auto"/>
              <w:right w:val="single" w:sz="8" w:space="0" w:color="auto"/>
            </w:tcBorders>
            <w:hideMark/>
          </w:tcPr>
          <w:p w14:paraId="634E68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141 575</w:t>
            </w:r>
          </w:p>
        </w:tc>
        <w:tc>
          <w:tcPr>
            <w:tcW w:w="0" w:type="auto"/>
            <w:tcBorders>
              <w:top w:val="single" w:sz="8" w:space="0" w:color="auto"/>
              <w:left w:val="single" w:sz="8" w:space="0" w:color="auto"/>
              <w:bottom w:val="single" w:sz="8" w:space="0" w:color="auto"/>
              <w:right w:val="single" w:sz="8" w:space="0" w:color="auto"/>
            </w:tcBorders>
            <w:hideMark/>
          </w:tcPr>
          <w:p w14:paraId="51FD46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505 666</w:t>
            </w:r>
          </w:p>
        </w:tc>
      </w:tr>
      <w:tr w:rsidR="006D2FB4" w:rsidRPr="001B4616" w14:paraId="36CF69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87BEA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государствен</w:t>
            </w:r>
            <w:r w:rsidRPr="001B4616">
              <w:rPr>
                <w:rFonts w:ascii="Times New Roman" w:hAnsi="Times New Roman" w:cs="Times New Roman"/>
                <w:color w:val="000000" w:themeColor="text1"/>
                <w:sz w:val="16"/>
                <w:szCs w:val="16"/>
              </w:rPr>
              <w:softHyphen/>
              <w:t>ных расходов</w:t>
            </w:r>
          </w:p>
        </w:tc>
        <w:tc>
          <w:tcPr>
            <w:tcW w:w="0" w:type="auto"/>
            <w:tcBorders>
              <w:top w:val="single" w:sz="8" w:space="0" w:color="auto"/>
              <w:left w:val="single" w:sz="8" w:space="0" w:color="auto"/>
              <w:bottom w:val="single" w:sz="8" w:space="0" w:color="auto"/>
              <w:right w:val="single" w:sz="8" w:space="0" w:color="auto"/>
            </w:tcBorders>
            <w:hideMark/>
          </w:tcPr>
          <w:p w14:paraId="14E8AE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3 016 524</w:t>
            </w:r>
          </w:p>
        </w:tc>
        <w:tc>
          <w:tcPr>
            <w:tcW w:w="0" w:type="auto"/>
            <w:tcBorders>
              <w:top w:val="single" w:sz="8" w:space="0" w:color="auto"/>
              <w:left w:val="single" w:sz="8" w:space="0" w:color="auto"/>
              <w:bottom w:val="single" w:sz="8" w:space="0" w:color="auto"/>
              <w:right w:val="single" w:sz="8" w:space="0" w:color="auto"/>
            </w:tcBorders>
            <w:hideMark/>
          </w:tcPr>
          <w:p w14:paraId="3D7653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1 044 502</w:t>
            </w:r>
          </w:p>
        </w:tc>
        <w:tc>
          <w:tcPr>
            <w:tcW w:w="0" w:type="auto"/>
            <w:tcBorders>
              <w:top w:val="single" w:sz="8" w:space="0" w:color="auto"/>
              <w:left w:val="single" w:sz="8" w:space="0" w:color="auto"/>
              <w:bottom w:val="single" w:sz="8" w:space="0" w:color="auto"/>
              <w:right w:val="single" w:sz="8" w:space="0" w:color="auto"/>
            </w:tcBorders>
            <w:hideMark/>
          </w:tcPr>
          <w:p w14:paraId="7F673E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4 061 026</w:t>
            </w:r>
          </w:p>
        </w:tc>
      </w:tr>
      <w:tr w:rsidR="006D2FB4" w:rsidRPr="001B4616" w14:paraId="4F2A97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E0A2C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вычетом 400 тыс. руб., поступив</w:t>
            </w:r>
            <w:r w:rsidRPr="001B4616">
              <w:rPr>
                <w:rFonts w:ascii="Times New Roman" w:hAnsi="Times New Roman" w:cs="Times New Roman"/>
                <w:color w:val="000000" w:themeColor="text1"/>
                <w:sz w:val="16"/>
                <w:szCs w:val="16"/>
              </w:rPr>
              <w:softHyphen/>
              <w:t>ших от Карельской АССР</w:t>
            </w:r>
          </w:p>
        </w:tc>
        <w:tc>
          <w:tcPr>
            <w:tcW w:w="0" w:type="auto"/>
            <w:tcBorders>
              <w:top w:val="single" w:sz="8" w:space="0" w:color="auto"/>
              <w:left w:val="single" w:sz="8" w:space="0" w:color="auto"/>
              <w:bottom w:val="single" w:sz="8" w:space="0" w:color="auto"/>
              <w:right w:val="single" w:sz="8" w:space="0" w:color="auto"/>
            </w:tcBorders>
            <w:hideMark/>
          </w:tcPr>
          <w:p w14:paraId="7754D73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CD1DE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A4E0B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4 060 626</w:t>
            </w:r>
          </w:p>
        </w:tc>
      </w:tr>
    </w:tbl>
    <w:p w14:paraId="2FF923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573"/>
        <w:gridCol w:w="558"/>
        <w:gridCol w:w="469"/>
        <w:gridCol w:w="435"/>
        <w:gridCol w:w="549"/>
        <w:gridCol w:w="930"/>
        <w:gridCol w:w="1010"/>
        <w:gridCol w:w="1439"/>
        <w:gridCol w:w="1355"/>
      </w:tblGrid>
      <w:tr w:rsidR="006D2FB4" w:rsidRPr="001B4616" w14:paraId="538E348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3E425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gridSpan w:val="6"/>
            <w:tcBorders>
              <w:top w:val="single" w:sz="8" w:space="0" w:color="auto"/>
              <w:left w:val="single" w:sz="8" w:space="0" w:color="auto"/>
              <w:bottom w:val="single" w:sz="8" w:space="0" w:color="auto"/>
              <w:right w:val="single" w:sz="8" w:space="0" w:color="auto"/>
            </w:tcBorders>
            <w:hideMark/>
          </w:tcPr>
          <w:p w14:paraId="6279908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бюджетам союзных республик</w:t>
            </w:r>
            <w:bookmarkStart w:id="126" w:name="_ednref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w:t>
            </w:r>
            <w:r w:rsidRPr="001B4616">
              <w:rPr>
                <w:rFonts w:ascii="Times New Roman" w:hAnsi="Times New Roman" w:cs="Times New Roman"/>
                <w:color w:val="000000" w:themeColor="text1"/>
                <w:sz w:val="16"/>
                <w:szCs w:val="16"/>
              </w:rPr>
              <w:fldChar w:fldCharType="end"/>
            </w:r>
            <w:bookmarkEnd w:id="126"/>
            <w:r w:rsidRPr="001B4616">
              <w:rPr>
                <w:rFonts w:ascii="Times New Roman" w:hAnsi="Times New Roman" w:cs="Times New Roman"/>
                <w:color w:val="000000" w:themeColor="text1"/>
                <w:sz w:val="16"/>
                <w:szCs w:val="16"/>
              </w:rPr>
              <w:t> (выдано, тыс. руб.)</w:t>
            </w:r>
          </w:p>
        </w:tc>
        <w:tc>
          <w:tcPr>
            <w:tcW w:w="0" w:type="auto"/>
            <w:vMerge w:val="restart"/>
            <w:tcBorders>
              <w:top w:val="single" w:sz="8" w:space="0" w:color="auto"/>
              <w:left w:val="single" w:sz="8" w:space="0" w:color="auto"/>
              <w:bottom w:val="single" w:sz="8" w:space="0" w:color="auto"/>
              <w:right w:val="single" w:sz="8" w:space="0" w:color="auto"/>
            </w:tcBorders>
            <w:hideMark/>
          </w:tcPr>
          <w:p w14:paraId="6CAAC3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общесоюз</w:t>
            </w:r>
            <w:r w:rsidRPr="001B4616">
              <w:rPr>
                <w:rFonts w:ascii="Times New Roman" w:hAnsi="Times New Roman" w:cs="Times New Roman"/>
                <w:color w:val="000000" w:themeColor="text1"/>
                <w:sz w:val="16"/>
                <w:szCs w:val="16"/>
              </w:rPr>
              <w:softHyphen/>
              <w:t>ному бюджету</w:t>
            </w:r>
          </w:p>
        </w:tc>
        <w:tc>
          <w:tcPr>
            <w:tcW w:w="0" w:type="auto"/>
            <w:vMerge w:val="restart"/>
            <w:tcBorders>
              <w:top w:val="single" w:sz="8" w:space="0" w:color="auto"/>
              <w:left w:val="single" w:sz="8" w:space="0" w:color="auto"/>
              <w:bottom w:val="single" w:sz="8" w:space="0" w:color="auto"/>
              <w:right w:val="single" w:sz="8" w:space="0" w:color="auto"/>
            </w:tcBorders>
            <w:hideMark/>
          </w:tcPr>
          <w:p w14:paraId="6E15C0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еди</w:t>
            </w:r>
            <w:r w:rsidRPr="001B4616">
              <w:rPr>
                <w:rFonts w:ascii="Times New Roman" w:hAnsi="Times New Roman" w:cs="Times New Roman"/>
                <w:color w:val="000000" w:themeColor="text1"/>
                <w:sz w:val="16"/>
                <w:szCs w:val="16"/>
              </w:rPr>
              <w:softHyphen/>
              <w:t>ному бюджету</w:t>
            </w:r>
          </w:p>
        </w:tc>
      </w:tr>
      <w:tr w:rsidR="006D2FB4" w:rsidRPr="001B4616" w14:paraId="263B03C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181B3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7D5BF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1E179D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0AFC2CA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074A14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3FF7D8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hideMark/>
          </w:tcPr>
          <w:p w14:paraId="224067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w:t>
            </w:r>
            <w:r w:rsidRPr="001B4616">
              <w:rPr>
                <w:rFonts w:ascii="Times New Roman" w:hAnsi="Times New Roman" w:cs="Times New Roman"/>
                <w:color w:val="000000" w:themeColor="text1"/>
                <w:sz w:val="16"/>
                <w:szCs w:val="16"/>
              </w:rPr>
              <w:softHyphen/>
              <w:t>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BD331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00B8D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446C35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10BA3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7699F0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619</w:t>
            </w:r>
          </w:p>
        </w:tc>
        <w:tc>
          <w:tcPr>
            <w:tcW w:w="0" w:type="auto"/>
            <w:tcBorders>
              <w:top w:val="single" w:sz="8" w:space="0" w:color="auto"/>
              <w:left w:val="single" w:sz="8" w:space="0" w:color="auto"/>
              <w:bottom w:val="single" w:sz="8" w:space="0" w:color="auto"/>
              <w:right w:val="single" w:sz="8" w:space="0" w:color="auto"/>
            </w:tcBorders>
            <w:hideMark/>
          </w:tcPr>
          <w:p w14:paraId="0AB9FB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FC71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ABAE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0" w:type="auto"/>
            <w:tcBorders>
              <w:top w:val="single" w:sz="8" w:space="0" w:color="auto"/>
              <w:left w:val="single" w:sz="8" w:space="0" w:color="auto"/>
              <w:bottom w:val="single" w:sz="8" w:space="0" w:color="auto"/>
              <w:right w:val="single" w:sz="8" w:space="0" w:color="auto"/>
            </w:tcBorders>
            <w:hideMark/>
          </w:tcPr>
          <w:p w14:paraId="5B55F6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0BCE369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110B96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52 379</w:t>
            </w:r>
          </w:p>
        </w:tc>
        <w:tc>
          <w:tcPr>
            <w:tcW w:w="0" w:type="auto"/>
            <w:tcBorders>
              <w:top w:val="single" w:sz="8" w:space="0" w:color="auto"/>
              <w:left w:val="single" w:sz="8" w:space="0" w:color="auto"/>
              <w:bottom w:val="single" w:sz="8" w:space="0" w:color="auto"/>
              <w:right w:val="single" w:sz="8" w:space="0" w:color="auto"/>
            </w:tcBorders>
            <w:hideMark/>
          </w:tcPr>
          <w:p w14:paraId="79A4DA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53 283</w:t>
            </w:r>
          </w:p>
        </w:tc>
      </w:tr>
      <w:tr w:rsidR="006D2FB4" w:rsidRPr="001B4616" w14:paraId="1379078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65550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hideMark/>
          </w:tcPr>
          <w:p w14:paraId="120884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w:t>
            </w:r>
          </w:p>
        </w:tc>
        <w:tc>
          <w:tcPr>
            <w:tcW w:w="0" w:type="auto"/>
            <w:tcBorders>
              <w:top w:val="single" w:sz="8" w:space="0" w:color="auto"/>
              <w:left w:val="single" w:sz="8" w:space="0" w:color="auto"/>
              <w:bottom w:val="single" w:sz="8" w:space="0" w:color="auto"/>
              <w:right w:val="single" w:sz="8" w:space="0" w:color="auto"/>
            </w:tcBorders>
            <w:hideMark/>
          </w:tcPr>
          <w:p w14:paraId="6BD435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22DC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7552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D830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6AB76E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A22D5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6 967</w:t>
            </w:r>
          </w:p>
        </w:tc>
        <w:tc>
          <w:tcPr>
            <w:tcW w:w="0" w:type="auto"/>
            <w:tcBorders>
              <w:top w:val="single" w:sz="8" w:space="0" w:color="auto"/>
              <w:left w:val="single" w:sz="8" w:space="0" w:color="auto"/>
              <w:bottom w:val="single" w:sz="8" w:space="0" w:color="auto"/>
              <w:right w:val="single" w:sz="8" w:space="0" w:color="auto"/>
            </w:tcBorders>
            <w:hideMark/>
          </w:tcPr>
          <w:p w14:paraId="455972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7 387</w:t>
            </w:r>
          </w:p>
        </w:tc>
      </w:tr>
      <w:tr w:rsidR="006D2FB4" w:rsidRPr="001B4616" w14:paraId="16FB54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21D5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1DFCF0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0BA70D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3 610</w:t>
            </w:r>
          </w:p>
        </w:tc>
        <w:tc>
          <w:tcPr>
            <w:tcW w:w="0" w:type="auto"/>
            <w:tcBorders>
              <w:top w:val="single" w:sz="8" w:space="0" w:color="auto"/>
              <w:left w:val="single" w:sz="8" w:space="0" w:color="auto"/>
              <w:bottom w:val="single" w:sz="8" w:space="0" w:color="auto"/>
              <w:right w:val="single" w:sz="8" w:space="0" w:color="auto"/>
            </w:tcBorders>
            <w:hideMark/>
          </w:tcPr>
          <w:p w14:paraId="22AD76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A917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38E6FB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43E3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77EBB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F848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4 260</w:t>
            </w:r>
          </w:p>
        </w:tc>
      </w:tr>
      <w:tr w:rsidR="006D2FB4" w:rsidRPr="001B4616" w14:paraId="34DFB7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DBC2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03BF1C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B358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hideMark/>
          </w:tcPr>
          <w:p w14:paraId="5C6433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2AF2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hideMark/>
          </w:tcPr>
          <w:p w14:paraId="099412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983F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B8C1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35 215</w:t>
            </w:r>
          </w:p>
        </w:tc>
        <w:tc>
          <w:tcPr>
            <w:tcW w:w="0" w:type="auto"/>
            <w:tcBorders>
              <w:top w:val="single" w:sz="8" w:space="0" w:color="auto"/>
              <w:left w:val="single" w:sz="8" w:space="0" w:color="auto"/>
              <w:bottom w:val="single" w:sz="8" w:space="0" w:color="auto"/>
              <w:right w:val="single" w:sz="8" w:space="0" w:color="auto"/>
            </w:tcBorders>
            <w:hideMark/>
          </w:tcPr>
          <w:p w14:paraId="39DB80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36 165</w:t>
            </w:r>
          </w:p>
        </w:tc>
      </w:tr>
      <w:tr w:rsidR="006D2FB4" w:rsidRPr="001B4616" w14:paraId="427A8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5909E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hideMark/>
          </w:tcPr>
          <w:p w14:paraId="180ECA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6FF6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5221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DDD8C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75CC9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DA952A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3D510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hideMark/>
          </w:tcPr>
          <w:p w14:paraId="5FE07F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7 000</w:t>
            </w:r>
          </w:p>
        </w:tc>
      </w:tr>
      <w:tr w:rsidR="006D2FB4" w:rsidRPr="001B4616" w14:paraId="548931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1CDE3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02A51F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3AE75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6D920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C42D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B0CB0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0CDEB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6CFB3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5 700</w:t>
            </w:r>
          </w:p>
        </w:tc>
        <w:tc>
          <w:tcPr>
            <w:tcW w:w="0" w:type="auto"/>
            <w:tcBorders>
              <w:top w:val="single" w:sz="8" w:space="0" w:color="auto"/>
              <w:left w:val="single" w:sz="8" w:space="0" w:color="auto"/>
              <w:bottom w:val="single" w:sz="8" w:space="0" w:color="auto"/>
              <w:right w:val="single" w:sz="8" w:space="0" w:color="auto"/>
            </w:tcBorders>
            <w:hideMark/>
          </w:tcPr>
          <w:p w14:paraId="79267C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5 700</w:t>
            </w:r>
          </w:p>
        </w:tc>
      </w:tr>
      <w:tr w:rsidR="006D2FB4" w:rsidRPr="001B4616" w14:paraId="2A5DAE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E4051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748C78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281</w:t>
            </w:r>
          </w:p>
        </w:tc>
        <w:tc>
          <w:tcPr>
            <w:tcW w:w="0" w:type="auto"/>
            <w:tcBorders>
              <w:top w:val="single" w:sz="8" w:space="0" w:color="auto"/>
              <w:left w:val="single" w:sz="8" w:space="0" w:color="auto"/>
              <w:bottom w:val="single" w:sz="8" w:space="0" w:color="auto"/>
              <w:right w:val="single" w:sz="8" w:space="0" w:color="auto"/>
            </w:tcBorders>
            <w:hideMark/>
          </w:tcPr>
          <w:p w14:paraId="4BE4AE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2 290</w:t>
            </w:r>
          </w:p>
        </w:tc>
        <w:tc>
          <w:tcPr>
            <w:tcW w:w="0" w:type="auto"/>
            <w:tcBorders>
              <w:top w:val="single" w:sz="8" w:space="0" w:color="auto"/>
              <w:left w:val="single" w:sz="8" w:space="0" w:color="auto"/>
              <w:bottom w:val="single" w:sz="8" w:space="0" w:color="auto"/>
              <w:right w:val="single" w:sz="8" w:space="0" w:color="auto"/>
            </w:tcBorders>
            <w:hideMark/>
          </w:tcPr>
          <w:p w14:paraId="1F19AD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1B10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44E7C2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hideMark/>
          </w:tcPr>
          <w:p w14:paraId="71FD8D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72B58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5 198</w:t>
            </w:r>
          </w:p>
        </w:tc>
        <w:tc>
          <w:tcPr>
            <w:tcW w:w="0" w:type="auto"/>
            <w:tcBorders>
              <w:top w:val="single" w:sz="8" w:space="0" w:color="auto"/>
              <w:left w:val="single" w:sz="8" w:space="0" w:color="auto"/>
              <w:bottom w:val="single" w:sz="8" w:space="0" w:color="auto"/>
              <w:right w:val="single" w:sz="8" w:space="0" w:color="auto"/>
            </w:tcBorders>
            <w:hideMark/>
          </w:tcPr>
          <w:p w14:paraId="44DE97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7 829</w:t>
            </w:r>
          </w:p>
        </w:tc>
      </w:tr>
      <w:tr w:rsidR="006D2FB4" w:rsidRPr="001B4616" w14:paraId="291F34A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F556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6D038C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6 440</w:t>
            </w:r>
          </w:p>
        </w:tc>
        <w:tc>
          <w:tcPr>
            <w:tcW w:w="0" w:type="auto"/>
            <w:tcBorders>
              <w:top w:val="single" w:sz="8" w:space="0" w:color="auto"/>
              <w:left w:val="single" w:sz="8" w:space="0" w:color="auto"/>
              <w:bottom w:val="single" w:sz="8" w:space="0" w:color="auto"/>
              <w:right w:val="single" w:sz="8" w:space="0" w:color="auto"/>
            </w:tcBorders>
            <w:hideMark/>
          </w:tcPr>
          <w:p w14:paraId="3C3569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682B9B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hideMark/>
          </w:tcPr>
          <w:p w14:paraId="6BF1CC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1 420</w:t>
            </w:r>
          </w:p>
        </w:tc>
        <w:tc>
          <w:tcPr>
            <w:tcW w:w="0" w:type="auto"/>
            <w:tcBorders>
              <w:top w:val="single" w:sz="8" w:space="0" w:color="auto"/>
              <w:left w:val="single" w:sz="8" w:space="0" w:color="auto"/>
              <w:bottom w:val="single" w:sz="8" w:space="0" w:color="auto"/>
              <w:right w:val="single" w:sz="8" w:space="0" w:color="auto"/>
            </w:tcBorders>
            <w:hideMark/>
          </w:tcPr>
          <w:p w14:paraId="363F9A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2562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4A8F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16 800</w:t>
            </w:r>
          </w:p>
        </w:tc>
        <w:tc>
          <w:tcPr>
            <w:tcW w:w="0" w:type="auto"/>
            <w:tcBorders>
              <w:top w:val="single" w:sz="8" w:space="0" w:color="auto"/>
              <w:left w:val="single" w:sz="8" w:space="0" w:color="auto"/>
              <w:bottom w:val="single" w:sz="8" w:space="0" w:color="auto"/>
              <w:right w:val="single" w:sz="8" w:space="0" w:color="auto"/>
            </w:tcBorders>
            <w:hideMark/>
          </w:tcPr>
          <w:p w14:paraId="115FF3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25 860</w:t>
            </w:r>
          </w:p>
        </w:tc>
      </w:tr>
      <w:tr w:rsidR="006D2FB4" w:rsidRPr="001B4616" w14:paraId="4AEFA1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D34CA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5D58FB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39C85E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2 555</w:t>
            </w:r>
          </w:p>
        </w:tc>
        <w:tc>
          <w:tcPr>
            <w:tcW w:w="0" w:type="auto"/>
            <w:tcBorders>
              <w:top w:val="single" w:sz="8" w:space="0" w:color="auto"/>
              <w:left w:val="single" w:sz="8" w:space="0" w:color="auto"/>
              <w:bottom w:val="single" w:sz="8" w:space="0" w:color="auto"/>
              <w:right w:val="single" w:sz="8" w:space="0" w:color="auto"/>
            </w:tcBorders>
            <w:hideMark/>
          </w:tcPr>
          <w:p w14:paraId="56CCC8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w:t>
            </w:r>
          </w:p>
        </w:tc>
        <w:tc>
          <w:tcPr>
            <w:tcW w:w="0" w:type="auto"/>
            <w:tcBorders>
              <w:top w:val="single" w:sz="8" w:space="0" w:color="auto"/>
              <w:left w:val="single" w:sz="8" w:space="0" w:color="auto"/>
              <w:bottom w:val="single" w:sz="8" w:space="0" w:color="auto"/>
              <w:right w:val="single" w:sz="8" w:space="0" w:color="auto"/>
            </w:tcBorders>
            <w:hideMark/>
          </w:tcPr>
          <w:p w14:paraId="092A39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hideMark/>
          </w:tcPr>
          <w:p w14:paraId="33DB9BB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hideMark/>
          </w:tcPr>
          <w:p w14:paraId="0AF175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C42F2C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F689A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3 696</w:t>
            </w:r>
          </w:p>
        </w:tc>
      </w:tr>
      <w:tr w:rsidR="006D2FB4" w:rsidRPr="001B4616" w14:paraId="30F1CC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04BD8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5EE80F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984C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8BEDE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D761C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1 300</w:t>
            </w:r>
          </w:p>
        </w:tc>
        <w:tc>
          <w:tcPr>
            <w:tcW w:w="0" w:type="auto"/>
            <w:tcBorders>
              <w:top w:val="single" w:sz="8" w:space="0" w:color="auto"/>
              <w:left w:val="single" w:sz="8" w:space="0" w:color="auto"/>
              <w:bottom w:val="single" w:sz="8" w:space="0" w:color="auto"/>
              <w:right w:val="single" w:sz="8" w:space="0" w:color="auto"/>
            </w:tcBorders>
            <w:hideMark/>
          </w:tcPr>
          <w:p w14:paraId="473C36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hideMark/>
          </w:tcPr>
          <w:p w14:paraId="6BF805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hideMark/>
          </w:tcPr>
          <w:p w14:paraId="2503DA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EBB7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2 800</w:t>
            </w:r>
          </w:p>
        </w:tc>
      </w:tr>
      <w:tr w:rsidR="006D2FB4" w:rsidRPr="001B4616" w14:paraId="418C7B6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73679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0FD6E5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422B16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0374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8C7A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4640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332166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35FF6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3904A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1 100</w:t>
            </w:r>
          </w:p>
        </w:tc>
      </w:tr>
      <w:tr w:rsidR="006D2FB4" w:rsidRPr="001B4616" w14:paraId="7C7B3C9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566E1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16EAB4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2347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58307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C979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523954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6917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6C753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EBCF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52B25D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ECF70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17291D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3 162</w:t>
            </w:r>
          </w:p>
        </w:tc>
        <w:tc>
          <w:tcPr>
            <w:tcW w:w="0" w:type="auto"/>
            <w:tcBorders>
              <w:top w:val="single" w:sz="8" w:space="0" w:color="auto"/>
              <w:left w:val="single" w:sz="8" w:space="0" w:color="auto"/>
              <w:bottom w:val="single" w:sz="8" w:space="0" w:color="auto"/>
              <w:right w:val="single" w:sz="8" w:space="0" w:color="auto"/>
            </w:tcBorders>
            <w:hideMark/>
          </w:tcPr>
          <w:p w14:paraId="1F5DD4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1 395</w:t>
            </w:r>
          </w:p>
        </w:tc>
        <w:tc>
          <w:tcPr>
            <w:tcW w:w="0" w:type="auto"/>
            <w:tcBorders>
              <w:top w:val="single" w:sz="8" w:space="0" w:color="auto"/>
              <w:left w:val="single" w:sz="8" w:space="0" w:color="auto"/>
              <w:bottom w:val="single" w:sz="8" w:space="0" w:color="auto"/>
              <w:right w:val="single" w:sz="8" w:space="0" w:color="auto"/>
            </w:tcBorders>
            <w:hideMark/>
          </w:tcPr>
          <w:p w14:paraId="6DAFF4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w:t>
            </w:r>
          </w:p>
        </w:tc>
        <w:tc>
          <w:tcPr>
            <w:tcW w:w="0" w:type="auto"/>
            <w:tcBorders>
              <w:top w:val="single" w:sz="8" w:space="0" w:color="auto"/>
              <w:left w:val="single" w:sz="8" w:space="0" w:color="auto"/>
              <w:bottom w:val="single" w:sz="8" w:space="0" w:color="auto"/>
              <w:right w:val="single" w:sz="8" w:space="0" w:color="auto"/>
            </w:tcBorders>
            <w:hideMark/>
          </w:tcPr>
          <w:p w14:paraId="123AED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9A7105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0" w:type="auto"/>
            <w:tcBorders>
              <w:top w:val="single" w:sz="8" w:space="0" w:color="auto"/>
              <w:left w:val="single" w:sz="8" w:space="0" w:color="auto"/>
              <w:bottom w:val="single" w:sz="8" w:space="0" w:color="auto"/>
              <w:right w:val="single" w:sz="8" w:space="0" w:color="auto"/>
            </w:tcBorders>
            <w:hideMark/>
          </w:tcPr>
          <w:p w14:paraId="192A59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B6A9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29394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4 871</w:t>
            </w:r>
          </w:p>
        </w:tc>
      </w:tr>
      <w:tr w:rsidR="006D2FB4" w:rsidRPr="001B4616" w14:paraId="119082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FA9EB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Рыбная</w:t>
            </w:r>
          </w:p>
        </w:tc>
        <w:tc>
          <w:tcPr>
            <w:tcW w:w="0" w:type="auto"/>
            <w:tcBorders>
              <w:top w:val="single" w:sz="8" w:space="0" w:color="auto"/>
              <w:left w:val="single" w:sz="8" w:space="0" w:color="auto"/>
              <w:bottom w:val="single" w:sz="8" w:space="0" w:color="auto"/>
              <w:right w:val="single" w:sz="8" w:space="0" w:color="auto"/>
            </w:tcBorders>
            <w:hideMark/>
          </w:tcPr>
          <w:p w14:paraId="54A999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805</w:t>
            </w:r>
          </w:p>
        </w:tc>
        <w:tc>
          <w:tcPr>
            <w:tcW w:w="0" w:type="auto"/>
            <w:tcBorders>
              <w:top w:val="single" w:sz="8" w:space="0" w:color="auto"/>
              <w:left w:val="single" w:sz="8" w:space="0" w:color="auto"/>
              <w:bottom w:val="single" w:sz="8" w:space="0" w:color="auto"/>
              <w:right w:val="single" w:sz="8" w:space="0" w:color="auto"/>
            </w:tcBorders>
            <w:hideMark/>
          </w:tcPr>
          <w:p w14:paraId="09783A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47053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43D15C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67927F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0FF23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6F50C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w:t>
            </w:r>
          </w:p>
        </w:tc>
        <w:tc>
          <w:tcPr>
            <w:tcW w:w="0" w:type="auto"/>
            <w:tcBorders>
              <w:top w:val="single" w:sz="8" w:space="0" w:color="auto"/>
              <w:left w:val="single" w:sz="8" w:space="0" w:color="auto"/>
              <w:bottom w:val="single" w:sz="8" w:space="0" w:color="auto"/>
              <w:right w:val="single" w:sz="8" w:space="0" w:color="auto"/>
            </w:tcBorders>
            <w:hideMark/>
          </w:tcPr>
          <w:p w14:paraId="31FEA8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1 275</w:t>
            </w:r>
          </w:p>
        </w:tc>
      </w:tr>
      <w:tr w:rsidR="006D2FB4" w:rsidRPr="001B4616" w14:paraId="5B8CB2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FE614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hideMark/>
          </w:tcPr>
          <w:p w14:paraId="689B66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2CB71B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ABCA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4714C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7E5C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FBC9C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1BC0A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EF61E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6F12C9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FB891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Кинопромышленность</w:t>
            </w:r>
          </w:p>
        </w:tc>
        <w:tc>
          <w:tcPr>
            <w:tcW w:w="0" w:type="auto"/>
            <w:tcBorders>
              <w:top w:val="single" w:sz="8" w:space="0" w:color="auto"/>
              <w:left w:val="single" w:sz="8" w:space="0" w:color="auto"/>
              <w:bottom w:val="single" w:sz="8" w:space="0" w:color="auto"/>
              <w:right w:val="single" w:sz="8" w:space="0" w:color="auto"/>
            </w:tcBorders>
            <w:hideMark/>
          </w:tcPr>
          <w:p w14:paraId="26B1C0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0C2C03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8292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4347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115B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BE11A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5C1F4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D414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5D5E9AC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BA17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Национальные области</w:t>
            </w:r>
          </w:p>
        </w:tc>
        <w:tc>
          <w:tcPr>
            <w:tcW w:w="0" w:type="auto"/>
            <w:tcBorders>
              <w:top w:val="single" w:sz="8" w:space="0" w:color="auto"/>
              <w:left w:val="single" w:sz="8" w:space="0" w:color="auto"/>
              <w:bottom w:val="single" w:sz="8" w:space="0" w:color="auto"/>
              <w:right w:val="single" w:sz="8" w:space="0" w:color="auto"/>
            </w:tcBorders>
            <w:hideMark/>
          </w:tcPr>
          <w:p w14:paraId="042866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939</w:t>
            </w:r>
          </w:p>
        </w:tc>
        <w:tc>
          <w:tcPr>
            <w:tcW w:w="0" w:type="auto"/>
            <w:tcBorders>
              <w:top w:val="single" w:sz="8" w:space="0" w:color="auto"/>
              <w:left w:val="single" w:sz="8" w:space="0" w:color="auto"/>
              <w:bottom w:val="single" w:sz="8" w:space="0" w:color="auto"/>
              <w:right w:val="single" w:sz="8" w:space="0" w:color="auto"/>
            </w:tcBorders>
            <w:hideMark/>
          </w:tcPr>
          <w:p w14:paraId="1CEF65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714E4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78ABF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EDBF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BE872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2F6BB1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173AA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939</w:t>
            </w:r>
          </w:p>
        </w:tc>
      </w:tr>
      <w:tr w:rsidR="006D2FB4" w:rsidRPr="001B4616" w14:paraId="5372B3E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16483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Высший совет физкультуры</w:t>
            </w:r>
          </w:p>
        </w:tc>
        <w:tc>
          <w:tcPr>
            <w:tcW w:w="0" w:type="auto"/>
            <w:tcBorders>
              <w:top w:val="single" w:sz="8" w:space="0" w:color="auto"/>
              <w:left w:val="single" w:sz="8" w:space="0" w:color="auto"/>
              <w:bottom w:val="single" w:sz="8" w:space="0" w:color="auto"/>
              <w:right w:val="single" w:sz="8" w:space="0" w:color="auto"/>
            </w:tcBorders>
            <w:hideMark/>
          </w:tcPr>
          <w:p w14:paraId="58059E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6AA67D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17C9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B8962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08AF9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E8921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DE5AA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ED744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1BDA34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26DA0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долгосрочного кредита местной, окружной, районной и сельскохозяй</w:t>
            </w:r>
            <w:r w:rsidRPr="001B4616">
              <w:rPr>
                <w:rFonts w:ascii="Times New Roman" w:hAnsi="Times New Roman" w:cs="Times New Roman"/>
                <w:color w:val="000000" w:themeColor="text1"/>
                <w:sz w:val="16"/>
                <w:szCs w:val="16"/>
              </w:rPr>
              <w:softHyphen/>
              <w:t>ственной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72C1B5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C58E5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97C16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825</w:t>
            </w:r>
          </w:p>
        </w:tc>
        <w:tc>
          <w:tcPr>
            <w:tcW w:w="0" w:type="auto"/>
            <w:tcBorders>
              <w:top w:val="single" w:sz="8" w:space="0" w:color="auto"/>
              <w:left w:val="single" w:sz="8" w:space="0" w:color="auto"/>
              <w:bottom w:val="single" w:sz="8" w:space="0" w:color="auto"/>
              <w:right w:val="single" w:sz="8" w:space="0" w:color="auto"/>
            </w:tcBorders>
            <w:hideMark/>
          </w:tcPr>
          <w:p w14:paraId="387101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252C6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C9B5E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7944C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A4FA0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825</w:t>
            </w:r>
          </w:p>
        </w:tc>
      </w:tr>
      <w:tr w:rsidR="006D2FB4" w:rsidRPr="001B4616" w14:paraId="2441CB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D111E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34D3D6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14 866</w:t>
            </w:r>
          </w:p>
        </w:tc>
        <w:tc>
          <w:tcPr>
            <w:tcW w:w="0" w:type="auto"/>
            <w:tcBorders>
              <w:top w:val="single" w:sz="8" w:space="0" w:color="auto"/>
              <w:left w:val="single" w:sz="8" w:space="0" w:color="auto"/>
              <w:bottom w:val="single" w:sz="8" w:space="0" w:color="auto"/>
              <w:right w:val="single" w:sz="8" w:space="0" w:color="auto"/>
            </w:tcBorders>
            <w:hideMark/>
          </w:tcPr>
          <w:p w14:paraId="3DDCAB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10 700</w:t>
            </w:r>
          </w:p>
        </w:tc>
        <w:tc>
          <w:tcPr>
            <w:tcW w:w="0" w:type="auto"/>
            <w:tcBorders>
              <w:top w:val="single" w:sz="8" w:space="0" w:color="auto"/>
              <w:left w:val="single" w:sz="8" w:space="0" w:color="auto"/>
              <w:bottom w:val="single" w:sz="8" w:space="0" w:color="auto"/>
              <w:right w:val="single" w:sz="8" w:space="0" w:color="auto"/>
            </w:tcBorders>
            <w:hideMark/>
          </w:tcPr>
          <w:p w14:paraId="55A8B0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1 860</w:t>
            </w:r>
          </w:p>
        </w:tc>
        <w:tc>
          <w:tcPr>
            <w:tcW w:w="0" w:type="auto"/>
            <w:tcBorders>
              <w:top w:val="single" w:sz="8" w:space="0" w:color="auto"/>
              <w:left w:val="single" w:sz="8" w:space="0" w:color="auto"/>
              <w:bottom w:val="single" w:sz="8" w:space="0" w:color="auto"/>
              <w:right w:val="single" w:sz="8" w:space="0" w:color="auto"/>
            </w:tcBorders>
            <w:hideMark/>
          </w:tcPr>
          <w:p w14:paraId="4381C1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3 955</w:t>
            </w:r>
          </w:p>
        </w:tc>
        <w:tc>
          <w:tcPr>
            <w:tcW w:w="0" w:type="auto"/>
            <w:tcBorders>
              <w:top w:val="single" w:sz="8" w:space="0" w:color="auto"/>
              <w:left w:val="single" w:sz="8" w:space="0" w:color="auto"/>
              <w:bottom w:val="single" w:sz="8" w:space="0" w:color="auto"/>
              <w:right w:val="single" w:sz="8" w:space="0" w:color="auto"/>
            </w:tcBorders>
            <w:hideMark/>
          </w:tcPr>
          <w:p w14:paraId="63DF0D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1 630</w:t>
            </w:r>
          </w:p>
        </w:tc>
        <w:tc>
          <w:tcPr>
            <w:tcW w:w="0" w:type="auto"/>
            <w:tcBorders>
              <w:top w:val="single" w:sz="8" w:space="0" w:color="auto"/>
              <w:left w:val="single" w:sz="8" w:space="0" w:color="auto"/>
              <w:bottom w:val="single" w:sz="8" w:space="0" w:color="auto"/>
              <w:right w:val="single" w:sz="8" w:space="0" w:color="auto"/>
            </w:tcBorders>
            <w:hideMark/>
          </w:tcPr>
          <w:p w14:paraId="7F1637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hideMark/>
          </w:tcPr>
          <w:p w14:paraId="126D4B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129 729</w:t>
            </w:r>
          </w:p>
        </w:tc>
        <w:tc>
          <w:tcPr>
            <w:tcW w:w="0" w:type="auto"/>
            <w:tcBorders>
              <w:top w:val="single" w:sz="8" w:space="0" w:color="auto"/>
              <w:left w:val="single" w:sz="8" w:space="0" w:color="auto"/>
              <w:bottom w:val="single" w:sz="8" w:space="0" w:color="auto"/>
              <w:right w:val="single" w:sz="8" w:space="0" w:color="auto"/>
            </w:tcBorders>
            <w:hideMark/>
          </w:tcPr>
          <w:p w14:paraId="05F85E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163 490</w:t>
            </w:r>
          </w:p>
        </w:tc>
      </w:tr>
      <w:tr w:rsidR="006D2FB4" w:rsidRPr="001B4616" w14:paraId="5D5502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B1B52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241DF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w:t>
            </w:r>
          </w:p>
        </w:tc>
        <w:tc>
          <w:tcPr>
            <w:tcW w:w="0" w:type="auto"/>
            <w:tcBorders>
              <w:top w:val="single" w:sz="8" w:space="0" w:color="auto"/>
              <w:left w:val="single" w:sz="8" w:space="0" w:color="auto"/>
              <w:bottom w:val="single" w:sz="8" w:space="0" w:color="auto"/>
              <w:right w:val="single" w:sz="8" w:space="0" w:color="auto"/>
            </w:tcBorders>
            <w:hideMark/>
          </w:tcPr>
          <w:p w14:paraId="242DA5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w:t>
            </w:r>
          </w:p>
        </w:tc>
        <w:tc>
          <w:tcPr>
            <w:tcW w:w="0" w:type="auto"/>
            <w:tcBorders>
              <w:top w:val="single" w:sz="8" w:space="0" w:color="auto"/>
              <w:left w:val="single" w:sz="8" w:space="0" w:color="auto"/>
              <w:bottom w:val="single" w:sz="8" w:space="0" w:color="auto"/>
              <w:right w:val="single" w:sz="8" w:space="0" w:color="auto"/>
            </w:tcBorders>
            <w:hideMark/>
          </w:tcPr>
          <w:p w14:paraId="06376E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c>
          <w:tcPr>
            <w:tcW w:w="0" w:type="auto"/>
            <w:tcBorders>
              <w:top w:val="single" w:sz="8" w:space="0" w:color="auto"/>
              <w:left w:val="single" w:sz="8" w:space="0" w:color="auto"/>
              <w:bottom w:val="single" w:sz="8" w:space="0" w:color="auto"/>
              <w:right w:val="single" w:sz="8" w:space="0" w:color="auto"/>
            </w:tcBorders>
            <w:hideMark/>
          </w:tcPr>
          <w:p w14:paraId="179F7E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hideMark/>
          </w:tcPr>
          <w:p w14:paraId="5CBB75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0,9</w:t>
            </w:r>
          </w:p>
        </w:tc>
        <w:tc>
          <w:tcPr>
            <w:tcW w:w="0" w:type="auto"/>
            <w:tcBorders>
              <w:top w:val="single" w:sz="8" w:space="0" w:color="auto"/>
              <w:left w:val="single" w:sz="8" w:space="0" w:color="auto"/>
              <w:bottom w:val="single" w:sz="8" w:space="0" w:color="auto"/>
              <w:right w:val="single" w:sz="8" w:space="0" w:color="auto"/>
            </w:tcBorders>
            <w:hideMark/>
          </w:tcPr>
          <w:p w14:paraId="1E9D73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hideMark/>
          </w:tcPr>
          <w:p w14:paraId="19532B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79,3</w:t>
            </w:r>
          </w:p>
        </w:tc>
        <w:tc>
          <w:tcPr>
            <w:tcW w:w="0" w:type="auto"/>
            <w:tcBorders>
              <w:top w:val="single" w:sz="8" w:space="0" w:color="auto"/>
              <w:left w:val="single" w:sz="8" w:space="0" w:color="auto"/>
              <w:bottom w:val="single" w:sz="8" w:space="0" w:color="auto"/>
              <w:right w:val="single" w:sz="8" w:space="0" w:color="auto"/>
            </w:tcBorders>
            <w:hideMark/>
          </w:tcPr>
          <w:p w14:paraId="26BDE0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bl>
    <w:p w14:paraId="215114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Главная масса средств, израсходованных на промышлен</w:t>
      </w:r>
      <w:r w:rsidRPr="001B4616">
        <w:rPr>
          <w:rFonts w:ascii="Times New Roman" w:hAnsi="Times New Roman" w:cs="Times New Roman"/>
          <w:color w:val="000000" w:themeColor="text1"/>
          <w:sz w:val="16"/>
          <w:szCs w:val="16"/>
        </w:rPr>
        <w:softHyphen/>
        <w:t>ность, приходится «на общесоюзный бюджет, по которому поч</w:t>
      </w:r>
      <w:r w:rsidRPr="001B4616">
        <w:rPr>
          <w:rFonts w:ascii="Times New Roman" w:hAnsi="Times New Roman" w:cs="Times New Roman"/>
          <w:color w:val="000000" w:themeColor="text1"/>
          <w:sz w:val="16"/>
          <w:szCs w:val="16"/>
        </w:rPr>
        <w:softHyphen/>
        <w:t>ти целиком производилось финансирование каменноугольной и металлической промышленности. Финансирование же легкой индустрии производилось главным образом по бюджетам со</w:t>
      </w:r>
      <w:r w:rsidRPr="001B4616">
        <w:rPr>
          <w:rFonts w:ascii="Times New Roman" w:hAnsi="Times New Roman" w:cs="Times New Roman"/>
          <w:color w:val="000000" w:themeColor="text1"/>
          <w:sz w:val="16"/>
          <w:szCs w:val="16"/>
        </w:rPr>
        <w:softHyphen/>
        <w:t>юзных республик [табл. 2].</w:t>
      </w:r>
    </w:p>
    <w:p w14:paraId="3E7FDA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Из указанной общей суммы, израсходованной в течение 1925/26 г. на финансирование промышленности (163,5млн. руб.), было выдано, по приблизительным подсчетам, около 90% на</w:t>
      </w:r>
      <w:r w:rsidRPr="001B4616">
        <w:rPr>
          <w:rFonts w:ascii="Times New Roman" w:hAnsi="Times New Roman" w:cs="Times New Roman"/>
          <w:color w:val="000000" w:themeColor="text1"/>
          <w:sz w:val="16"/>
          <w:szCs w:val="16"/>
        </w:rPr>
        <w:softHyphen/>
        <w:t>личными и около 10% краткосрочными платежными обязатель</w:t>
      </w:r>
      <w:r w:rsidRPr="001B4616">
        <w:rPr>
          <w:rFonts w:ascii="Times New Roman" w:hAnsi="Times New Roman" w:cs="Times New Roman"/>
          <w:color w:val="000000" w:themeColor="text1"/>
          <w:sz w:val="16"/>
          <w:szCs w:val="16"/>
        </w:rPr>
        <w:softHyphen/>
        <w:t>ствами Центрокассы Наркомфина СССР.</w:t>
      </w:r>
    </w:p>
    <w:p w14:paraId="49ECD2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капитального строительства промышленности</w:t>
      </w:r>
    </w:p>
    <w:p w14:paraId="1D445B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капитального строительства промышленности на 1925/26 г. предусматривал затраты в размере 873,9 млн. руб.; выполнено же работ по данным ВСНХ на 810,9 млн. руб., т. е. 92,8%. По отдельным отраслям выполнение плана обнаружило сильное колебание, как это видно из данных [табл. 3].</w:t>
      </w:r>
    </w:p>
    <w:p w14:paraId="6266D3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951"/>
        <w:gridCol w:w="678"/>
        <w:gridCol w:w="871"/>
        <w:gridCol w:w="1017"/>
      </w:tblGrid>
      <w:tr w:rsidR="006D2FB4" w:rsidRPr="001B4616" w14:paraId="4A99D90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DDB08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 [и учреждения]</w:t>
            </w:r>
          </w:p>
        </w:tc>
        <w:tc>
          <w:tcPr>
            <w:tcW w:w="0" w:type="auto"/>
            <w:tcBorders>
              <w:top w:val="single" w:sz="8" w:space="0" w:color="auto"/>
              <w:left w:val="single" w:sz="8" w:space="0" w:color="auto"/>
              <w:bottom w:val="single" w:sz="8" w:space="0" w:color="auto"/>
              <w:right w:val="single" w:sz="8" w:space="0" w:color="auto"/>
            </w:tcBorders>
            <w:hideMark/>
          </w:tcPr>
          <w:p w14:paraId="76DE0A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hideMark/>
          </w:tcPr>
          <w:p w14:paraId="3F4945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hideMark/>
          </w:tcPr>
          <w:p w14:paraId="78F784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исполнения</w:t>
            </w:r>
          </w:p>
        </w:tc>
      </w:tr>
      <w:tr w:rsidR="006D2FB4" w:rsidRPr="001B4616" w14:paraId="2A2A2FB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B26CD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hideMark/>
          </w:tcPr>
          <w:p w14:paraId="6A978B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2D0AA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593DC7F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F756E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47154C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212,5</w:t>
            </w:r>
          </w:p>
        </w:tc>
        <w:tc>
          <w:tcPr>
            <w:tcW w:w="0" w:type="auto"/>
            <w:tcBorders>
              <w:top w:val="single" w:sz="8" w:space="0" w:color="auto"/>
              <w:left w:val="single" w:sz="8" w:space="0" w:color="auto"/>
              <w:bottom w:val="single" w:sz="8" w:space="0" w:color="auto"/>
              <w:right w:val="single" w:sz="8" w:space="0" w:color="auto"/>
            </w:tcBorders>
            <w:hideMark/>
          </w:tcPr>
          <w:p w14:paraId="171B09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188,9</w:t>
            </w:r>
          </w:p>
        </w:tc>
        <w:tc>
          <w:tcPr>
            <w:tcW w:w="0" w:type="auto"/>
            <w:tcBorders>
              <w:top w:val="single" w:sz="8" w:space="0" w:color="auto"/>
              <w:left w:val="single" w:sz="8" w:space="0" w:color="auto"/>
              <w:bottom w:val="single" w:sz="8" w:space="0" w:color="auto"/>
              <w:right w:val="single" w:sz="8" w:space="0" w:color="auto"/>
            </w:tcBorders>
            <w:hideMark/>
          </w:tcPr>
          <w:p w14:paraId="034DC2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w:t>
            </w:r>
          </w:p>
        </w:tc>
      </w:tr>
      <w:tr w:rsidR="006D2FB4" w:rsidRPr="001B4616" w14:paraId="4A65751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2D0B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0527A3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hideMark/>
          </w:tcPr>
          <w:p w14:paraId="5CB869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w:t>
            </w:r>
          </w:p>
        </w:tc>
        <w:tc>
          <w:tcPr>
            <w:tcW w:w="0" w:type="auto"/>
            <w:tcBorders>
              <w:top w:val="single" w:sz="8" w:space="0" w:color="auto"/>
              <w:left w:val="single" w:sz="8" w:space="0" w:color="auto"/>
              <w:bottom w:val="single" w:sz="8" w:space="0" w:color="auto"/>
              <w:right w:val="single" w:sz="8" w:space="0" w:color="auto"/>
            </w:tcBorders>
            <w:hideMark/>
          </w:tcPr>
          <w:p w14:paraId="29C374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w:t>
            </w:r>
          </w:p>
        </w:tc>
      </w:tr>
      <w:tr w:rsidR="006D2FB4" w:rsidRPr="001B4616" w14:paraId="75E0E4D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14963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6779DF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87,5</w:t>
            </w:r>
          </w:p>
        </w:tc>
        <w:tc>
          <w:tcPr>
            <w:tcW w:w="0" w:type="auto"/>
            <w:tcBorders>
              <w:top w:val="single" w:sz="8" w:space="0" w:color="auto"/>
              <w:left w:val="single" w:sz="8" w:space="0" w:color="auto"/>
              <w:bottom w:val="single" w:sz="8" w:space="0" w:color="auto"/>
              <w:right w:val="single" w:sz="8" w:space="0" w:color="auto"/>
            </w:tcBorders>
            <w:hideMark/>
          </w:tcPr>
          <w:p w14:paraId="4978EF6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w:t>
            </w:r>
          </w:p>
        </w:tc>
        <w:tc>
          <w:tcPr>
            <w:tcW w:w="0" w:type="auto"/>
            <w:tcBorders>
              <w:top w:val="single" w:sz="8" w:space="0" w:color="auto"/>
              <w:left w:val="single" w:sz="8" w:space="0" w:color="auto"/>
              <w:bottom w:val="single" w:sz="8" w:space="0" w:color="auto"/>
              <w:right w:val="single" w:sz="8" w:space="0" w:color="auto"/>
            </w:tcBorders>
            <w:hideMark/>
          </w:tcPr>
          <w:p w14:paraId="3F853F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r>
      <w:tr w:rsidR="006D2FB4" w:rsidRPr="001B4616" w14:paraId="48779A7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FB8DF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025B98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140,9</w:t>
            </w:r>
          </w:p>
        </w:tc>
        <w:tc>
          <w:tcPr>
            <w:tcW w:w="0" w:type="auto"/>
            <w:tcBorders>
              <w:top w:val="single" w:sz="8" w:space="0" w:color="auto"/>
              <w:left w:val="single" w:sz="8" w:space="0" w:color="auto"/>
              <w:bottom w:val="single" w:sz="8" w:space="0" w:color="auto"/>
              <w:right w:val="single" w:sz="8" w:space="0" w:color="auto"/>
            </w:tcBorders>
            <w:hideMark/>
          </w:tcPr>
          <w:p w14:paraId="0EED35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140,3</w:t>
            </w:r>
          </w:p>
        </w:tc>
        <w:tc>
          <w:tcPr>
            <w:tcW w:w="0" w:type="auto"/>
            <w:tcBorders>
              <w:top w:val="single" w:sz="8" w:space="0" w:color="auto"/>
              <w:left w:val="single" w:sz="8" w:space="0" w:color="auto"/>
              <w:bottom w:val="single" w:sz="8" w:space="0" w:color="auto"/>
              <w:right w:val="single" w:sz="8" w:space="0" w:color="auto"/>
            </w:tcBorders>
            <w:hideMark/>
          </w:tcPr>
          <w:p w14:paraId="3D38D6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w:t>
            </w:r>
          </w:p>
        </w:tc>
      </w:tr>
      <w:tr w:rsidR="006D2FB4" w:rsidRPr="001B4616" w14:paraId="18B89C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F6EA6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42F05E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hideMark/>
          </w:tcPr>
          <w:p w14:paraId="1A5CA6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14,7</w:t>
            </w:r>
          </w:p>
        </w:tc>
        <w:tc>
          <w:tcPr>
            <w:tcW w:w="0" w:type="auto"/>
            <w:tcBorders>
              <w:top w:val="single" w:sz="8" w:space="0" w:color="auto"/>
              <w:left w:val="single" w:sz="8" w:space="0" w:color="auto"/>
              <w:bottom w:val="single" w:sz="8" w:space="0" w:color="auto"/>
              <w:right w:val="single" w:sz="8" w:space="0" w:color="auto"/>
            </w:tcBorders>
            <w:hideMark/>
          </w:tcPr>
          <w:p w14:paraId="6F75E3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w:t>
            </w:r>
          </w:p>
        </w:tc>
      </w:tr>
      <w:tr w:rsidR="006D2FB4" w:rsidRPr="001B4616" w14:paraId="02435A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48A1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666B7D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57,1</w:t>
            </w:r>
          </w:p>
        </w:tc>
        <w:tc>
          <w:tcPr>
            <w:tcW w:w="0" w:type="auto"/>
            <w:tcBorders>
              <w:top w:val="single" w:sz="8" w:space="0" w:color="auto"/>
              <w:left w:val="single" w:sz="8" w:space="0" w:color="auto"/>
              <w:bottom w:val="single" w:sz="8" w:space="0" w:color="auto"/>
              <w:right w:val="single" w:sz="8" w:space="0" w:color="auto"/>
            </w:tcBorders>
            <w:hideMark/>
          </w:tcPr>
          <w:p w14:paraId="44B42C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48,3</w:t>
            </w:r>
          </w:p>
        </w:tc>
        <w:tc>
          <w:tcPr>
            <w:tcW w:w="0" w:type="auto"/>
            <w:tcBorders>
              <w:top w:val="single" w:sz="8" w:space="0" w:color="auto"/>
              <w:left w:val="single" w:sz="8" w:space="0" w:color="auto"/>
              <w:bottom w:val="single" w:sz="8" w:space="0" w:color="auto"/>
              <w:right w:val="single" w:sz="8" w:space="0" w:color="auto"/>
            </w:tcBorders>
            <w:hideMark/>
          </w:tcPr>
          <w:p w14:paraId="4F22B9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r>
      <w:tr w:rsidR="006D2FB4" w:rsidRPr="001B4616" w14:paraId="07CC35C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CFCF3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3F23E1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49,1</w:t>
            </w:r>
          </w:p>
        </w:tc>
        <w:tc>
          <w:tcPr>
            <w:tcW w:w="0" w:type="auto"/>
            <w:tcBorders>
              <w:top w:val="single" w:sz="8" w:space="0" w:color="auto"/>
              <w:left w:val="single" w:sz="8" w:space="0" w:color="auto"/>
              <w:bottom w:val="single" w:sz="8" w:space="0" w:color="auto"/>
              <w:right w:val="single" w:sz="8" w:space="0" w:color="auto"/>
            </w:tcBorders>
            <w:hideMark/>
          </w:tcPr>
          <w:p w14:paraId="5E87B9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33,1</w:t>
            </w:r>
          </w:p>
        </w:tc>
        <w:tc>
          <w:tcPr>
            <w:tcW w:w="0" w:type="auto"/>
            <w:tcBorders>
              <w:top w:val="single" w:sz="8" w:space="0" w:color="auto"/>
              <w:left w:val="single" w:sz="8" w:space="0" w:color="auto"/>
              <w:bottom w:val="single" w:sz="8" w:space="0" w:color="auto"/>
              <w:right w:val="single" w:sz="8" w:space="0" w:color="auto"/>
            </w:tcBorders>
            <w:hideMark/>
          </w:tcPr>
          <w:p w14:paraId="17D956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w:t>
            </w:r>
          </w:p>
        </w:tc>
      </w:tr>
      <w:tr w:rsidR="006D2FB4" w:rsidRPr="001B4616" w14:paraId="68B1FC2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0389C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56C8F5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w:t>
            </w:r>
          </w:p>
        </w:tc>
        <w:tc>
          <w:tcPr>
            <w:tcW w:w="0" w:type="auto"/>
            <w:tcBorders>
              <w:top w:val="single" w:sz="8" w:space="0" w:color="auto"/>
              <w:left w:val="single" w:sz="8" w:space="0" w:color="auto"/>
              <w:bottom w:val="single" w:sz="8" w:space="0" w:color="auto"/>
              <w:right w:val="single" w:sz="8" w:space="0" w:color="auto"/>
            </w:tcBorders>
            <w:hideMark/>
          </w:tcPr>
          <w:p w14:paraId="766DAD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w:t>
            </w:r>
          </w:p>
        </w:tc>
        <w:tc>
          <w:tcPr>
            <w:tcW w:w="0" w:type="auto"/>
            <w:tcBorders>
              <w:top w:val="single" w:sz="8" w:space="0" w:color="auto"/>
              <w:left w:val="single" w:sz="8" w:space="0" w:color="auto"/>
              <w:bottom w:val="single" w:sz="8" w:space="0" w:color="auto"/>
              <w:right w:val="single" w:sz="8" w:space="0" w:color="auto"/>
            </w:tcBorders>
            <w:hideMark/>
          </w:tcPr>
          <w:p w14:paraId="689CF6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34639B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F2297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3D29E3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33,4</w:t>
            </w:r>
          </w:p>
        </w:tc>
        <w:tc>
          <w:tcPr>
            <w:tcW w:w="0" w:type="auto"/>
            <w:tcBorders>
              <w:top w:val="single" w:sz="8" w:space="0" w:color="auto"/>
              <w:left w:val="single" w:sz="8" w:space="0" w:color="auto"/>
              <w:bottom w:val="single" w:sz="8" w:space="0" w:color="auto"/>
              <w:right w:val="single" w:sz="8" w:space="0" w:color="auto"/>
            </w:tcBorders>
            <w:hideMark/>
          </w:tcPr>
          <w:p w14:paraId="0AFAAED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23,9</w:t>
            </w:r>
          </w:p>
        </w:tc>
        <w:tc>
          <w:tcPr>
            <w:tcW w:w="0" w:type="auto"/>
            <w:tcBorders>
              <w:top w:val="single" w:sz="8" w:space="0" w:color="auto"/>
              <w:left w:val="single" w:sz="8" w:space="0" w:color="auto"/>
              <w:bottom w:val="single" w:sz="8" w:space="0" w:color="auto"/>
              <w:right w:val="single" w:sz="8" w:space="0" w:color="auto"/>
            </w:tcBorders>
            <w:hideMark/>
          </w:tcPr>
          <w:p w14:paraId="4E1270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w:t>
            </w:r>
          </w:p>
        </w:tc>
      </w:tr>
      <w:tr w:rsidR="006D2FB4" w:rsidRPr="001B4616" w14:paraId="123D0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C4869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30FBA0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134,3</w:t>
            </w:r>
          </w:p>
        </w:tc>
        <w:tc>
          <w:tcPr>
            <w:tcW w:w="0" w:type="auto"/>
            <w:tcBorders>
              <w:top w:val="single" w:sz="8" w:space="0" w:color="auto"/>
              <w:left w:val="single" w:sz="8" w:space="0" w:color="auto"/>
              <w:bottom w:val="single" w:sz="8" w:space="0" w:color="auto"/>
              <w:right w:val="single" w:sz="8" w:space="0" w:color="auto"/>
            </w:tcBorders>
            <w:hideMark/>
          </w:tcPr>
          <w:p w14:paraId="403657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131,9</w:t>
            </w:r>
          </w:p>
        </w:tc>
        <w:tc>
          <w:tcPr>
            <w:tcW w:w="0" w:type="auto"/>
            <w:tcBorders>
              <w:top w:val="single" w:sz="8" w:space="0" w:color="auto"/>
              <w:left w:val="single" w:sz="8" w:space="0" w:color="auto"/>
              <w:bottom w:val="single" w:sz="8" w:space="0" w:color="auto"/>
              <w:right w:val="single" w:sz="8" w:space="0" w:color="auto"/>
            </w:tcBorders>
            <w:hideMark/>
          </w:tcPr>
          <w:p w14:paraId="7FB65D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w:t>
            </w:r>
          </w:p>
        </w:tc>
      </w:tr>
      <w:tr w:rsidR="006D2FB4" w:rsidRPr="001B4616" w14:paraId="67C428C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75D1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47E437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59,3</w:t>
            </w:r>
          </w:p>
        </w:tc>
        <w:tc>
          <w:tcPr>
            <w:tcW w:w="0" w:type="auto"/>
            <w:tcBorders>
              <w:top w:val="single" w:sz="8" w:space="0" w:color="auto"/>
              <w:left w:val="single" w:sz="8" w:space="0" w:color="auto"/>
              <w:bottom w:val="single" w:sz="8" w:space="0" w:color="auto"/>
              <w:right w:val="single" w:sz="8" w:space="0" w:color="auto"/>
            </w:tcBorders>
            <w:hideMark/>
          </w:tcPr>
          <w:p w14:paraId="1923AE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67,6</w:t>
            </w:r>
          </w:p>
        </w:tc>
        <w:tc>
          <w:tcPr>
            <w:tcW w:w="0" w:type="auto"/>
            <w:tcBorders>
              <w:top w:val="single" w:sz="8" w:space="0" w:color="auto"/>
              <w:left w:val="single" w:sz="8" w:space="0" w:color="auto"/>
              <w:bottom w:val="single" w:sz="8" w:space="0" w:color="auto"/>
              <w:right w:val="single" w:sz="8" w:space="0" w:color="auto"/>
            </w:tcBorders>
            <w:hideMark/>
          </w:tcPr>
          <w:p w14:paraId="08EC2E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114</w:t>
            </w:r>
          </w:p>
        </w:tc>
      </w:tr>
      <w:tr w:rsidR="006D2FB4" w:rsidRPr="001B4616" w14:paraId="40AA779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5C3C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hideMark/>
          </w:tcPr>
          <w:p w14:paraId="4C785A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hideMark/>
          </w:tcPr>
          <w:p w14:paraId="402A09A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hideMark/>
          </w:tcPr>
          <w:p w14:paraId="27C160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w:t>
            </w:r>
          </w:p>
        </w:tc>
      </w:tr>
      <w:tr w:rsidR="006D2FB4" w:rsidRPr="001B4616" w14:paraId="5DD10C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BB29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353257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16,1</w:t>
            </w:r>
          </w:p>
        </w:tc>
        <w:tc>
          <w:tcPr>
            <w:tcW w:w="0" w:type="auto"/>
            <w:tcBorders>
              <w:top w:val="single" w:sz="8" w:space="0" w:color="auto"/>
              <w:left w:val="single" w:sz="8" w:space="0" w:color="auto"/>
              <w:bottom w:val="single" w:sz="8" w:space="0" w:color="auto"/>
              <w:right w:val="single" w:sz="8" w:space="0" w:color="auto"/>
            </w:tcBorders>
            <w:hideMark/>
          </w:tcPr>
          <w:p w14:paraId="6754B0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21,7</w:t>
            </w:r>
          </w:p>
        </w:tc>
        <w:tc>
          <w:tcPr>
            <w:tcW w:w="0" w:type="auto"/>
            <w:tcBorders>
              <w:top w:val="single" w:sz="8" w:space="0" w:color="auto"/>
              <w:left w:val="single" w:sz="8" w:space="0" w:color="auto"/>
              <w:bottom w:val="single" w:sz="8" w:space="0" w:color="auto"/>
              <w:right w:val="single" w:sz="8" w:space="0" w:color="auto"/>
            </w:tcBorders>
            <w:hideMark/>
          </w:tcPr>
          <w:p w14:paraId="370BE1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w:t>
            </w:r>
          </w:p>
        </w:tc>
      </w:tr>
      <w:tr w:rsidR="006D2FB4" w:rsidRPr="001B4616" w14:paraId="52D8A6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7CAAD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Синдикаты и сырьевые организации</w:t>
            </w:r>
          </w:p>
        </w:tc>
        <w:tc>
          <w:tcPr>
            <w:tcW w:w="0" w:type="auto"/>
            <w:tcBorders>
              <w:top w:val="single" w:sz="8" w:space="0" w:color="auto"/>
              <w:left w:val="single" w:sz="8" w:space="0" w:color="auto"/>
              <w:bottom w:val="single" w:sz="8" w:space="0" w:color="auto"/>
              <w:right w:val="single" w:sz="8" w:space="0" w:color="auto"/>
            </w:tcBorders>
            <w:hideMark/>
          </w:tcPr>
          <w:p w14:paraId="756515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27,8</w:t>
            </w:r>
          </w:p>
        </w:tc>
        <w:tc>
          <w:tcPr>
            <w:tcW w:w="0" w:type="auto"/>
            <w:tcBorders>
              <w:top w:val="single" w:sz="8" w:space="0" w:color="auto"/>
              <w:left w:val="single" w:sz="8" w:space="0" w:color="auto"/>
              <w:bottom w:val="single" w:sz="8" w:space="0" w:color="auto"/>
              <w:right w:val="single" w:sz="8" w:space="0" w:color="auto"/>
            </w:tcBorders>
            <w:hideMark/>
          </w:tcPr>
          <w:p w14:paraId="41EDA1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30,2</w:t>
            </w:r>
          </w:p>
        </w:tc>
        <w:tc>
          <w:tcPr>
            <w:tcW w:w="0" w:type="auto"/>
            <w:tcBorders>
              <w:top w:val="single" w:sz="8" w:space="0" w:color="auto"/>
              <w:left w:val="single" w:sz="8" w:space="0" w:color="auto"/>
              <w:bottom w:val="single" w:sz="8" w:space="0" w:color="auto"/>
              <w:right w:val="single" w:sz="8" w:space="0" w:color="auto"/>
            </w:tcBorders>
            <w:hideMark/>
          </w:tcPr>
          <w:p w14:paraId="544E17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w:t>
            </w:r>
          </w:p>
        </w:tc>
      </w:tr>
      <w:tr w:rsidR="006D2FB4" w:rsidRPr="001B4616" w14:paraId="2780AD9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C8A5B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Строительные конторы</w:t>
            </w:r>
          </w:p>
        </w:tc>
        <w:tc>
          <w:tcPr>
            <w:tcW w:w="0" w:type="auto"/>
            <w:tcBorders>
              <w:top w:val="single" w:sz="8" w:space="0" w:color="auto"/>
              <w:left w:val="single" w:sz="8" w:space="0" w:color="auto"/>
              <w:bottom w:val="single" w:sz="8" w:space="0" w:color="auto"/>
              <w:right w:val="single" w:sz="8" w:space="0" w:color="auto"/>
            </w:tcBorders>
            <w:hideMark/>
          </w:tcPr>
          <w:p w14:paraId="42DA7F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53589E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hideMark/>
          </w:tcPr>
          <w:p w14:paraId="09D7666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w:t>
            </w:r>
          </w:p>
        </w:tc>
      </w:tr>
      <w:tr w:rsidR="006D2FB4" w:rsidRPr="001B4616" w14:paraId="0C4A495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8FBB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3B1F4B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873,9</w:t>
            </w:r>
          </w:p>
        </w:tc>
        <w:tc>
          <w:tcPr>
            <w:tcW w:w="0" w:type="auto"/>
            <w:tcBorders>
              <w:top w:val="single" w:sz="8" w:space="0" w:color="auto"/>
              <w:left w:val="single" w:sz="8" w:space="0" w:color="auto"/>
              <w:bottom w:val="single" w:sz="8" w:space="0" w:color="auto"/>
              <w:right w:val="single" w:sz="8" w:space="0" w:color="auto"/>
            </w:tcBorders>
            <w:hideMark/>
          </w:tcPr>
          <w:p w14:paraId="3AA969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810,9</w:t>
            </w:r>
          </w:p>
        </w:tc>
        <w:tc>
          <w:tcPr>
            <w:tcW w:w="0" w:type="auto"/>
            <w:tcBorders>
              <w:top w:val="single" w:sz="8" w:space="0" w:color="auto"/>
              <w:left w:val="single" w:sz="8" w:space="0" w:color="auto"/>
              <w:bottom w:val="single" w:sz="8" w:space="0" w:color="auto"/>
              <w:right w:val="single" w:sz="8" w:space="0" w:color="auto"/>
            </w:tcBorders>
            <w:hideMark/>
          </w:tcPr>
          <w:p w14:paraId="104042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92,8</w:t>
            </w:r>
          </w:p>
        </w:tc>
      </w:tr>
    </w:tbl>
    <w:p w14:paraId="18EBDF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Капитальное строительство общесоюзной и республиканской промышленности предполагалось по плану и было выполнено в следующих размерах [табл. 4].</w:t>
      </w:r>
    </w:p>
    <w:p w14:paraId="2BEEDB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755"/>
        <w:gridCol w:w="678"/>
        <w:gridCol w:w="871"/>
        <w:gridCol w:w="1017"/>
      </w:tblGrid>
      <w:tr w:rsidR="006D2FB4" w:rsidRPr="001B4616" w14:paraId="6100213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55D6C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6C0643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hideMark/>
          </w:tcPr>
          <w:p w14:paraId="475B41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hideMark/>
          </w:tcPr>
          <w:p w14:paraId="12FF23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испол</w:t>
            </w:r>
            <w:r w:rsidRPr="001B4616">
              <w:rPr>
                <w:rFonts w:ascii="Times New Roman" w:hAnsi="Times New Roman" w:cs="Times New Roman"/>
                <w:color w:val="000000" w:themeColor="text1"/>
                <w:sz w:val="16"/>
                <w:szCs w:val="16"/>
              </w:rPr>
              <w:softHyphen/>
              <w:t>нения</w:t>
            </w:r>
          </w:p>
        </w:tc>
      </w:tr>
      <w:tr w:rsidR="006D2FB4" w:rsidRPr="001B4616" w14:paraId="2A93BD5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D06E9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hideMark/>
          </w:tcPr>
          <w:p w14:paraId="6D27D9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CCF5F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4A46C1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D45C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Общесоюзная промышленность</w:t>
            </w:r>
          </w:p>
        </w:tc>
        <w:tc>
          <w:tcPr>
            <w:tcW w:w="0" w:type="auto"/>
            <w:tcBorders>
              <w:top w:val="single" w:sz="8" w:space="0" w:color="auto"/>
              <w:left w:val="single" w:sz="8" w:space="0" w:color="auto"/>
              <w:bottom w:val="single" w:sz="8" w:space="0" w:color="auto"/>
              <w:right w:val="single" w:sz="8" w:space="0" w:color="auto"/>
            </w:tcBorders>
            <w:hideMark/>
          </w:tcPr>
          <w:p w14:paraId="6DEE3B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628,7</w:t>
            </w:r>
          </w:p>
        </w:tc>
        <w:tc>
          <w:tcPr>
            <w:tcW w:w="0" w:type="auto"/>
            <w:tcBorders>
              <w:top w:val="single" w:sz="8" w:space="0" w:color="auto"/>
              <w:left w:val="single" w:sz="8" w:space="0" w:color="auto"/>
              <w:bottom w:val="single" w:sz="8" w:space="0" w:color="auto"/>
              <w:right w:val="single" w:sz="8" w:space="0" w:color="auto"/>
            </w:tcBorders>
            <w:hideMark/>
          </w:tcPr>
          <w:p w14:paraId="677EA6C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586,2</w:t>
            </w:r>
          </w:p>
        </w:tc>
        <w:tc>
          <w:tcPr>
            <w:tcW w:w="0" w:type="auto"/>
            <w:tcBorders>
              <w:top w:val="single" w:sz="8" w:space="0" w:color="auto"/>
              <w:left w:val="single" w:sz="8" w:space="0" w:color="auto"/>
              <w:bottom w:val="single" w:sz="8" w:space="0" w:color="auto"/>
              <w:right w:val="single" w:sz="8" w:space="0" w:color="auto"/>
            </w:tcBorders>
            <w:hideMark/>
          </w:tcPr>
          <w:p w14:paraId="00D018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w:t>
            </w:r>
          </w:p>
        </w:tc>
      </w:tr>
      <w:tr w:rsidR="006D2FB4" w:rsidRPr="001B4616" w14:paraId="6F98335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77C2C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11D317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163,2</w:t>
            </w:r>
          </w:p>
        </w:tc>
        <w:tc>
          <w:tcPr>
            <w:tcW w:w="0" w:type="auto"/>
            <w:tcBorders>
              <w:top w:val="single" w:sz="8" w:space="0" w:color="auto"/>
              <w:left w:val="single" w:sz="8" w:space="0" w:color="auto"/>
              <w:bottom w:val="single" w:sz="8" w:space="0" w:color="auto"/>
              <w:right w:val="single" w:sz="8" w:space="0" w:color="auto"/>
            </w:tcBorders>
            <w:hideMark/>
          </w:tcPr>
          <w:p w14:paraId="6A260B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149,2</w:t>
            </w:r>
          </w:p>
        </w:tc>
        <w:tc>
          <w:tcPr>
            <w:tcW w:w="0" w:type="auto"/>
            <w:tcBorders>
              <w:top w:val="single" w:sz="8" w:space="0" w:color="auto"/>
              <w:left w:val="single" w:sz="8" w:space="0" w:color="auto"/>
              <w:bottom w:val="single" w:sz="8" w:space="0" w:color="auto"/>
              <w:right w:val="single" w:sz="8" w:space="0" w:color="auto"/>
            </w:tcBorders>
            <w:hideMark/>
          </w:tcPr>
          <w:p w14:paraId="508A95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w:t>
            </w:r>
          </w:p>
        </w:tc>
      </w:tr>
      <w:tr w:rsidR="006D2FB4" w:rsidRPr="001B4616" w14:paraId="7C3147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CF75B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787509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62,0</w:t>
            </w:r>
          </w:p>
        </w:tc>
        <w:tc>
          <w:tcPr>
            <w:tcW w:w="0" w:type="auto"/>
            <w:tcBorders>
              <w:top w:val="single" w:sz="8" w:space="0" w:color="auto"/>
              <w:left w:val="single" w:sz="8" w:space="0" w:color="auto"/>
              <w:bottom w:val="single" w:sz="8" w:space="0" w:color="auto"/>
              <w:right w:val="single" w:sz="8" w:space="0" w:color="auto"/>
            </w:tcBorders>
            <w:hideMark/>
          </w:tcPr>
          <w:p w14:paraId="3CFA96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59,1</w:t>
            </w:r>
          </w:p>
        </w:tc>
        <w:tc>
          <w:tcPr>
            <w:tcW w:w="0" w:type="auto"/>
            <w:tcBorders>
              <w:top w:val="single" w:sz="8" w:space="0" w:color="auto"/>
              <w:left w:val="single" w:sz="8" w:space="0" w:color="auto"/>
              <w:bottom w:val="single" w:sz="8" w:space="0" w:color="auto"/>
              <w:right w:val="single" w:sz="8" w:space="0" w:color="auto"/>
            </w:tcBorders>
            <w:hideMark/>
          </w:tcPr>
          <w:p w14:paraId="7479B56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r>
      <w:tr w:rsidR="006D2FB4" w:rsidRPr="001B4616" w14:paraId="66761A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9A10D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028A80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c>
          <w:tcPr>
            <w:tcW w:w="0" w:type="auto"/>
            <w:tcBorders>
              <w:top w:val="single" w:sz="8" w:space="0" w:color="auto"/>
              <w:left w:val="single" w:sz="8" w:space="0" w:color="auto"/>
              <w:bottom w:val="single" w:sz="8" w:space="0" w:color="auto"/>
              <w:right w:val="single" w:sz="8" w:space="0" w:color="auto"/>
            </w:tcBorders>
            <w:hideMark/>
          </w:tcPr>
          <w:p w14:paraId="167189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hideMark/>
          </w:tcPr>
          <w:p w14:paraId="1CB1A7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r>
      <w:tr w:rsidR="006D2FB4" w:rsidRPr="001B4616" w14:paraId="577704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BD23D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Грузинской ССР</w:t>
            </w:r>
          </w:p>
        </w:tc>
        <w:tc>
          <w:tcPr>
            <w:tcW w:w="0" w:type="auto"/>
            <w:tcBorders>
              <w:top w:val="single" w:sz="8" w:space="0" w:color="auto"/>
              <w:left w:val="single" w:sz="8" w:space="0" w:color="auto"/>
              <w:bottom w:val="single" w:sz="8" w:space="0" w:color="auto"/>
              <w:right w:val="single" w:sz="8" w:space="0" w:color="auto"/>
            </w:tcBorders>
            <w:hideMark/>
          </w:tcPr>
          <w:p w14:paraId="2B860E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hideMark/>
          </w:tcPr>
          <w:p w14:paraId="50DAF3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w:t>
            </w:r>
          </w:p>
        </w:tc>
        <w:tc>
          <w:tcPr>
            <w:tcW w:w="0" w:type="auto"/>
            <w:tcBorders>
              <w:top w:val="single" w:sz="8" w:space="0" w:color="auto"/>
              <w:left w:val="single" w:sz="8" w:space="0" w:color="auto"/>
              <w:bottom w:val="single" w:sz="8" w:space="0" w:color="auto"/>
              <w:right w:val="single" w:sz="8" w:space="0" w:color="auto"/>
            </w:tcBorders>
            <w:hideMark/>
          </w:tcPr>
          <w:p w14:paraId="7AC7A0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w:t>
            </w:r>
          </w:p>
        </w:tc>
      </w:tr>
      <w:tr w:rsidR="006D2FB4" w:rsidRPr="001B4616" w14:paraId="30C57B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C072F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Армянской ССР</w:t>
            </w:r>
          </w:p>
        </w:tc>
        <w:tc>
          <w:tcPr>
            <w:tcW w:w="0" w:type="auto"/>
            <w:tcBorders>
              <w:top w:val="single" w:sz="8" w:space="0" w:color="auto"/>
              <w:left w:val="single" w:sz="8" w:space="0" w:color="auto"/>
              <w:bottom w:val="single" w:sz="8" w:space="0" w:color="auto"/>
              <w:right w:val="single" w:sz="8" w:space="0" w:color="auto"/>
            </w:tcBorders>
            <w:hideMark/>
          </w:tcPr>
          <w:p w14:paraId="0AA521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c>
          <w:tcPr>
            <w:tcW w:w="0" w:type="auto"/>
            <w:tcBorders>
              <w:top w:val="single" w:sz="8" w:space="0" w:color="auto"/>
              <w:left w:val="single" w:sz="8" w:space="0" w:color="auto"/>
              <w:bottom w:val="single" w:sz="8" w:space="0" w:color="auto"/>
              <w:right w:val="single" w:sz="8" w:space="0" w:color="auto"/>
            </w:tcBorders>
            <w:hideMark/>
          </w:tcPr>
          <w:p w14:paraId="7C0017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hideMark/>
          </w:tcPr>
          <w:p w14:paraId="2A8AFA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r>
      <w:tr w:rsidR="006D2FB4" w:rsidRPr="001B4616" w14:paraId="0C65E6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32540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Азербайджанской ССР</w:t>
            </w:r>
          </w:p>
        </w:tc>
        <w:tc>
          <w:tcPr>
            <w:tcW w:w="0" w:type="auto"/>
            <w:tcBorders>
              <w:top w:val="single" w:sz="8" w:space="0" w:color="auto"/>
              <w:left w:val="single" w:sz="8" w:space="0" w:color="auto"/>
              <w:bottom w:val="single" w:sz="8" w:space="0" w:color="auto"/>
              <w:right w:val="single" w:sz="8" w:space="0" w:color="auto"/>
            </w:tcBorders>
            <w:hideMark/>
          </w:tcPr>
          <w:p w14:paraId="672C68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hideMark/>
          </w:tcPr>
          <w:p w14:paraId="2DA1A5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hideMark/>
          </w:tcPr>
          <w:p w14:paraId="2D46B3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w:t>
            </w:r>
          </w:p>
        </w:tc>
      </w:tr>
      <w:tr w:rsidR="006D2FB4" w:rsidRPr="001B4616" w14:paraId="63A892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C4013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Узбекской ССР</w:t>
            </w:r>
          </w:p>
        </w:tc>
        <w:tc>
          <w:tcPr>
            <w:tcW w:w="0" w:type="auto"/>
            <w:tcBorders>
              <w:top w:val="single" w:sz="8" w:space="0" w:color="auto"/>
              <w:left w:val="single" w:sz="8" w:space="0" w:color="auto"/>
              <w:bottom w:val="single" w:sz="8" w:space="0" w:color="auto"/>
              <w:right w:val="single" w:sz="8" w:space="0" w:color="auto"/>
            </w:tcBorders>
            <w:hideMark/>
          </w:tcPr>
          <w:p w14:paraId="014749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w:t>
            </w:r>
          </w:p>
        </w:tc>
        <w:tc>
          <w:tcPr>
            <w:tcW w:w="0" w:type="auto"/>
            <w:tcBorders>
              <w:top w:val="single" w:sz="8" w:space="0" w:color="auto"/>
              <w:left w:val="single" w:sz="8" w:space="0" w:color="auto"/>
              <w:bottom w:val="single" w:sz="8" w:space="0" w:color="auto"/>
              <w:right w:val="single" w:sz="8" w:space="0" w:color="auto"/>
            </w:tcBorders>
            <w:hideMark/>
          </w:tcPr>
          <w:p w14:paraId="26D3C9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25D47C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r>
      <w:tr w:rsidR="006D2FB4" w:rsidRPr="001B4616" w14:paraId="7BDF051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4F7AD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Туркменской ССР</w:t>
            </w:r>
          </w:p>
        </w:tc>
        <w:tc>
          <w:tcPr>
            <w:tcW w:w="0" w:type="auto"/>
            <w:tcBorders>
              <w:top w:val="single" w:sz="8" w:space="0" w:color="auto"/>
              <w:left w:val="single" w:sz="8" w:space="0" w:color="auto"/>
              <w:bottom w:val="single" w:sz="8" w:space="0" w:color="auto"/>
              <w:right w:val="single" w:sz="8" w:space="0" w:color="auto"/>
            </w:tcBorders>
            <w:hideMark/>
          </w:tcPr>
          <w:p w14:paraId="3CD4DA3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hideMark/>
          </w:tcPr>
          <w:p w14:paraId="4CC514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hideMark/>
          </w:tcPr>
          <w:p w14:paraId="3FAD71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w:t>
            </w:r>
          </w:p>
        </w:tc>
      </w:tr>
      <w:tr w:rsidR="006D2FB4" w:rsidRPr="001B4616" w14:paraId="196489B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5D3E0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1C6AE6E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873,9</w:t>
            </w:r>
          </w:p>
        </w:tc>
        <w:tc>
          <w:tcPr>
            <w:tcW w:w="0" w:type="auto"/>
            <w:tcBorders>
              <w:top w:val="single" w:sz="8" w:space="0" w:color="auto"/>
              <w:left w:val="single" w:sz="8" w:space="0" w:color="auto"/>
              <w:bottom w:val="single" w:sz="8" w:space="0" w:color="auto"/>
              <w:right w:val="single" w:sz="8" w:space="0" w:color="auto"/>
            </w:tcBorders>
            <w:hideMark/>
          </w:tcPr>
          <w:p w14:paraId="4C2937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810,9</w:t>
            </w:r>
          </w:p>
        </w:tc>
        <w:tc>
          <w:tcPr>
            <w:tcW w:w="0" w:type="auto"/>
            <w:tcBorders>
              <w:top w:val="single" w:sz="8" w:space="0" w:color="auto"/>
              <w:left w:val="single" w:sz="8" w:space="0" w:color="auto"/>
              <w:bottom w:val="single" w:sz="8" w:space="0" w:color="auto"/>
              <w:right w:val="single" w:sz="8" w:space="0" w:color="auto"/>
            </w:tcBorders>
            <w:hideMark/>
          </w:tcPr>
          <w:p w14:paraId="64407F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92,8</w:t>
            </w:r>
          </w:p>
        </w:tc>
      </w:tr>
    </w:tbl>
    <w:p w14:paraId="41039E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Основная масса затрат на капитальные работы промышлен</w:t>
      </w:r>
      <w:r w:rsidRPr="001B4616">
        <w:rPr>
          <w:rFonts w:ascii="Times New Roman" w:hAnsi="Times New Roman" w:cs="Times New Roman"/>
          <w:color w:val="000000" w:themeColor="text1"/>
          <w:sz w:val="16"/>
          <w:szCs w:val="16"/>
        </w:rPr>
        <w:softHyphen/>
        <w:t>ности по плану 1925/26 г. была направлена на существующие заводы и относительно незначительные суммы — на новое стро</w:t>
      </w:r>
      <w:r w:rsidRPr="001B4616">
        <w:rPr>
          <w:rFonts w:ascii="Times New Roman" w:hAnsi="Times New Roman" w:cs="Times New Roman"/>
          <w:color w:val="000000" w:themeColor="text1"/>
          <w:sz w:val="16"/>
          <w:szCs w:val="16"/>
        </w:rPr>
        <w:softHyphen/>
        <w:t>ительство. Такое направление средств гарантировало в краткий срок производственный эффект. Относительно большие суммы были израсходованы на капитальный ремонт, которые еще бо</w:t>
      </w:r>
      <w:r w:rsidRPr="001B4616">
        <w:rPr>
          <w:rFonts w:ascii="Times New Roman" w:hAnsi="Times New Roman" w:cs="Times New Roman"/>
          <w:color w:val="000000" w:themeColor="text1"/>
          <w:sz w:val="16"/>
          <w:szCs w:val="16"/>
        </w:rPr>
        <w:softHyphen/>
        <w:t>лее увеличатся, если учесть одновременно затраты по текуще</w:t>
      </w:r>
      <w:r w:rsidRPr="001B4616">
        <w:rPr>
          <w:rFonts w:ascii="Times New Roman" w:hAnsi="Times New Roman" w:cs="Times New Roman"/>
          <w:color w:val="000000" w:themeColor="text1"/>
          <w:sz w:val="16"/>
          <w:szCs w:val="16"/>
        </w:rPr>
        <w:softHyphen/>
        <w:t>му ремонту, определяемому в сумме 275 млн. руб. Вместе с тем необходимо отметить, что в окраинных республиках, где промышленность не развита, было положено начало созданию на их территориях новой промышленности.</w:t>
      </w:r>
    </w:p>
    <w:p w14:paraId="42F0D5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 капитальных затрат в 1925/26 г. распределя</w:t>
      </w:r>
      <w:r w:rsidRPr="001B4616">
        <w:rPr>
          <w:rFonts w:ascii="Times New Roman" w:hAnsi="Times New Roman" w:cs="Times New Roman"/>
          <w:color w:val="000000" w:themeColor="text1"/>
          <w:sz w:val="16"/>
          <w:szCs w:val="16"/>
        </w:rPr>
        <w:softHyphen/>
        <w:t>лась между разными их видами следующим образом: капиталь</w:t>
      </w:r>
      <w:r w:rsidRPr="001B4616">
        <w:rPr>
          <w:rFonts w:ascii="Times New Roman" w:hAnsi="Times New Roman" w:cs="Times New Roman"/>
          <w:color w:val="000000" w:themeColor="text1"/>
          <w:sz w:val="16"/>
          <w:szCs w:val="16"/>
        </w:rPr>
        <w:softHyphen/>
        <w:t>ный ремонт—157 млн. руб. (19,4%), расширение и реконструк</w:t>
      </w:r>
      <w:r w:rsidRPr="001B4616">
        <w:rPr>
          <w:rFonts w:ascii="Times New Roman" w:hAnsi="Times New Roman" w:cs="Times New Roman"/>
          <w:color w:val="000000" w:themeColor="text1"/>
          <w:sz w:val="16"/>
          <w:szCs w:val="16"/>
        </w:rPr>
        <w:softHyphen/>
        <w:t>ция— 446,9 млн. (55,1%), жилищное строительство—106,7млн. (13,2%), новые заводы — 100,3 млн. (12,3%), итого — 810,9 млн. руб. (100%).</w:t>
      </w:r>
    </w:p>
    <w:p w14:paraId="2C44089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Роль бюджетного финансирования в общих капитальных затратах промышленности</w:t>
      </w:r>
    </w:p>
    <w:p w14:paraId="4909DE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Роль бюджетного финансирования промышленности в общей сумме капитальных затрат является значительной. В самом деле, промышленность в виде ссуд и дотаций получила в от</w:t>
      </w:r>
      <w:r w:rsidRPr="001B4616">
        <w:rPr>
          <w:rFonts w:ascii="Times New Roman" w:hAnsi="Times New Roman" w:cs="Times New Roman"/>
          <w:color w:val="000000" w:themeColor="text1"/>
          <w:sz w:val="16"/>
          <w:szCs w:val="16"/>
        </w:rPr>
        <w:softHyphen/>
        <w:t>четном году по единому государственному бюджету 1925/26 г. 161,6 млн. руб.</w:t>
      </w:r>
      <w:bookmarkStart w:id="127" w:name="_ednref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w:t>
      </w:r>
      <w:r w:rsidRPr="001B4616">
        <w:rPr>
          <w:rFonts w:ascii="Times New Roman" w:hAnsi="Times New Roman" w:cs="Times New Roman"/>
          <w:color w:val="000000" w:themeColor="text1"/>
          <w:sz w:val="16"/>
          <w:szCs w:val="16"/>
        </w:rPr>
        <w:fldChar w:fldCharType="end"/>
      </w:r>
      <w:bookmarkEnd w:id="127"/>
    </w:p>
    <w:p w14:paraId="1AAD5C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этого прямого финансирования по бюджету, про</w:t>
      </w:r>
      <w:r w:rsidRPr="001B4616">
        <w:rPr>
          <w:rFonts w:ascii="Times New Roman" w:hAnsi="Times New Roman" w:cs="Times New Roman"/>
          <w:color w:val="000000" w:themeColor="text1"/>
          <w:sz w:val="16"/>
          <w:szCs w:val="16"/>
        </w:rPr>
        <w:softHyphen/>
        <w:t>мышленность получила бюджетные средства косвенным путем, именно посредством займа хозяйственного восстановления и че</w:t>
      </w:r>
      <w:r w:rsidRPr="001B4616">
        <w:rPr>
          <w:rFonts w:ascii="Times New Roman" w:hAnsi="Times New Roman" w:cs="Times New Roman"/>
          <w:color w:val="000000" w:themeColor="text1"/>
          <w:sz w:val="16"/>
          <w:szCs w:val="16"/>
        </w:rPr>
        <w:softHyphen/>
        <w:t>рез Цекомбанк на жилищное строительство. В отношении того и другого источника является полная возможность приравнять суммы, полученные путем займа хозяйственного восстановле</w:t>
      </w:r>
      <w:r w:rsidRPr="001B4616">
        <w:rPr>
          <w:rFonts w:ascii="Times New Roman" w:hAnsi="Times New Roman" w:cs="Times New Roman"/>
          <w:color w:val="000000" w:themeColor="text1"/>
          <w:sz w:val="16"/>
          <w:szCs w:val="16"/>
        </w:rPr>
        <w:softHyphen/>
        <w:t>ния и через Цекомбанк, к бюджетному финансированию. Хотя средства, полученные промышленностью по займу хозяйствен</w:t>
      </w:r>
      <w:r w:rsidRPr="001B4616">
        <w:rPr>
          <w:rFonts w:ascii="Times New Roman" w:hAnsi="Times New Roman" w:cs="Times New Roman"/>
          <w:color w:val="000000" w:themeColor="text1"/>
          <w:sz w:val="16"/>
          <w:szCs w:val="16"/>
        </w:rPr>
        <w:softHyphen/>
        <w:t>ного восстановления, выдавались промышленности в виде бан</w:t>
      </w:r>
      <w:r w:rsidRPr="001B4616">
        <w:rPr>
          <w:rFonts w:ascii="Times New Roman" w:hAnsi="Times New Roman" w:cs="Times New Roman"/>
          <w:color w:val="000000" w:themeColor="text1"/>
          <w:sz w:val="16"/>
          <w:szCs w:val="16"/>
        </w:rPr>
        <w:softHyphen/>
        <w:t>ковских ссуд, под залог облигаций этого займа, однако погаше</w:t>
      </w:r>
      <w:r w:rsidRPr="001B4616">
        <w:rPr>
          <w:rFonts w:ascii="Times New Roman" w:hAnsi="Times New Roman" w:cs="Times New Roman"/>
          <w:color w:val="000000" w:themeColor="text1"/>
          <w:sz w:val="16"/>
          <w:szCs w:val="16"/>
        </w:rPr>
        <w:softHyphen/>
        <w:t>ние этих ссуд производится за счет государственного бюджета; ссуды, полученные промышленностью под залог облигаций зай</w:t>
      </w:r>
      <w:r w:rsidRPr="001B4616">
        <w:rPr>
          <w:rFonts w:ascii="Times New Roman" w:hAnsi="Times New Roman" w:cs="Times New Roman"/>
          <w:color w:val="000000" w:themeColor="text1"/>
          <w:sz w:val="16"/>
          <w:szCs w:val="16"/>
        </w:rPr>
        <w:softHyphen/>
        <w:t>ма, делаются таким путем казначейскими ссудами, подлежащи</w:t>
      </w:r>
      <w:r w:rsidRPr="001B4616">
        <w:rPr>
          <w:rFonts w:ascii="Times New Roman" w:hAnsi="Times New Roman" w:cs="Times New Roman"/>
          <w:color w:val="000000" w:themeColor="text1"/>
          <w:sz w:val="16"/>
          <w:szCs w:val="16"/>
        </w:rPr>
        <w:softHyphen/>
        <w:t>ми погашению в порядке возврата ссуд. Таким образом, по сво</w:t>
      </w:r>
      <w:r w:rsidRPr="001B4616">
        <w:rPr>
          <w:rFonts w:ascii="Times New Roman" w:hAnsi="Times New Roman" w:cs="Times New Roman"/>
          <w:color w:val="000000" w:themeColor="text1"/>
          <w:sz w:val="16"/>
          <w:szCs w:val="16"/>
        </w:rPr>
        <w:softHyphen/>
        <w:t>ей природе финансирование по займу должно быть приравнено к бюджетному финансированию.</w:t>
      </w:r>
    </w:p>
    <w:p w14:paraId="07BC37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было получено промышленностью по займу хозяйст</w:t>
      </w:r>
      <w:r w:rsidRPr="001B4616">
        <w:rPr>
          <w:rFonts w:ascii="Times New Roman" w:hAnsi="Times New Roman" w:cs="Times New Roman"/>
          <w:color w:val="000000" w:themeColor="text1"/>
          <w:sz w:val="16"/>
          <w:szCs w:val="16"/>
        </w:rPr>
        <w:softHyphen/>
        <w:t>венного восстановления в .1925/26 г. 152 млн. руб.</w:t>
      </w:r>
      <w:bookmarkStart w:id="128" w:name="_ednref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w:t>
      </w:r>
      <w:r w:rsidRPr="001B4616">
        <w:rPr>
          <w:rFonts w:ascii="Times New Roman" w:hAnsi="Times New Roman" w:cs="Times New Roman"/>
          <w:color w:val="000000" w:themeColor="text1"/>
          <w:sz w:val="16"/>
          <w:szCs w:val="16"/>
        </w:rPr>
        <w:fldChar w:fldCharType="end"/>
      </w:r>
      <w:bookmarkEnd w:id="128"/>
      <w:r w:rsidRPr="001B4616">
        <w:rPr>
          <w:rFonts w:ascii="Times New Roman" w:hAnsi="Times New Roman" w:cs="Times New Roman"/>
          <w:color w:val="000000" w:themeColor="text1"/>
          <w:sz w:val="16"/>
          <w:szCs w:val="16"/>
        </w:rPr>
        <w:t> Следует сделать оговорку, что не все суммы, полученные промышлен</w:t>
      </w:r>
      <w:r w:rsidRPr="001B4616">
        <w:rPr>
          <w:rFonts w:ascii="Times New Roman" w:hAnsi="Times New Roman" w:cs="Times New Roman"/>
          <w:color w:val="000000" w:themeColor="text1"/>
          <w:sz w:val="16"/>
          <w:szCs w:val="16"/>
        </w:rPr>
        <w:softHyphen/>
        <w:t>ностью по бюджету и по займу хозяйственного восстановления, были направлены на капитальное строительство; часть их была использована на другие нужды промышленности. Однако без большой ошибки возможно признать всю сумму, полученную промышленностью непосредственно по бюджету и по займу хо</w:t>
      </w:r>
      <w:r w:rsidRPr="001B4616">
        <w:rPr>
          <w:rFonts w:ascii="Times New Roman" w:hAnsi="Times New Roman" w:cs="Times New Roman"/>
          <w:color w:val="000000" w:themeColor="text1"/>
          <w:sz w:val="16"/>
          <w:szCs w:val="16"/>
        </w:rPr>
        <w:softHyphen/>
        <w:t>зяйственного восстановления, как использованную на капиталь</w:t>
      </w:r>
      <w:r w:rsidRPr="001B4616">
        <w:rPr>
          <w:rFonts w:ascii="Times New Roman" w:hAnsi="Times New Roman" w:cs="Times New Roman"/>
          <w:color w:val="000000" w:themeColor="text1"/>
          <w:sz w:val="16"/>
          <w:szCs w:val="16"/>
        </w:rPr>
        <w:softHyphen/>
        <w:t>ные затраты.</w:t>
      </w:r>
    </w:p>
    <w:p w14:paraId="5AA5E3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Равным образом кредиты, полученные промышленностью на жилищное строительство, в известной части выданы за счет средств, полученных Цекомбанком по бюджету. Таких бюджет</w:t>
      </w:r>
      <w:r w:rsidRPr="001B4616">
        <w:rPr>
          <w:rFonts w:ascii="Times New Roman" w:hAnsi="Times New Roman" w:cs="Times New Roman"/>
          <w:color w:val="000000" w:themeColor="text1"/>
          <w:sz w:val="16"/>
          <w:szCs w:val="16"/>
        </w:rPr>
        <w:softHyphen/>
        <w:t>ных средств по балансу Цекомбанка на 1 октября 1926 г. при общей сумме его пассива в 186,6 млн. руб. составляло 66,4 млн. руб., т. е. 35,5%.</w:t>
      </w:r>
    </w:p>
    <w:p w14:paraId="291950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Следовательно, в соответствии с этим участием бюджетных средств в капиталах Цекомбанка возможно исчислить долю бюджетных средств, вложенных через Цекомбанк в жилищное строительство промышленности. Промышленности на означен</w:t>
      </w:r>
      <w:r w:rsidRPr="001B4616">
        <w:rPr>
          <w:rFonts w:ascii="Times New Roman" w:hAnsi="Times New Roman" w:cs="Times New Roman"/>
          <w:color w:val="000000" w:themeColor="text1"/>
          <w:sz w:val="16"/>
          <w:szCs w:val="16"/>
        </w:rPr>
        <w:softHyphen/>
        <w:t>ную цель, по данным Цекомбанка, было им отпущено 27,9 млн. руб.; кроме того, 4,8 млн. руб. было выдано Цекомбанком фаб</w:t>
      </w:r>
      <w:r w:rsidRPr="001B4616">
        <w:rPr>
          <w:rFonts w:ascii="Times New Roman" w:hAnsi="Times New Roman" w:cs="Times New Roman"/>
          <w:color w:val="000000" w:themeColor="text1"/>
          <w:sz w:val="16"/>
          <w:szCs w:val="16"/>
        </w:rPr>
        <w:softHyphen/>
        <w:t>рично-заводским жилищно-строительным кооперативам; эту сумму целиком можно отнести к выдачам на жилищное строи</w:t>
      </w:r>
      <w:r w:rsidRPr="001B4616">
        <w:rPr>
          <w:rFonts w:ascii="Times New Roman" w:hAnsi="Times New Roman" w:cs="Times New Roman"/>
          <w:color w:val="000000" w:themeColor="text1"/>
          <w:sz w:val="16"/>
          <w:szCs w:val="16"/>
        </w:rPr>
        <w:softHyphen/>
        <w:t>тельство промышленности. Далее, сверх того, 12,5 млн. руб. было выдано Цекомбанком на жилищное строительство рабо</w:t>
      </w:r>
      <w:r w:rsidRPr="001B4616">
        <w:rPr>
          <w:rFonts w:ascii="Times New Roman" w:hAnsi="Times New Roman" w:cs="Times New Roman"/>
          <w:color w:val="000000" w:themeColor="text1"/>
          <w:sz w:val="16"/>
          <w:szCs w:val="16"/>
        </w:rPr>
        <w:softHyphen/>
        <w:t>чих кооперативов, не связанных непосредственно с тем или другим предприятием, но обслуживающих главным образом фабрично-заводских рабочих. Из этой последней суммы хотя бы половину возможно отнести на жилищное строительство промышленности. Всего, таким образом, на жилищное строительство отпущено 39 млн. руб., из которых 35,5%, или 13,8 млн. руб., пошло за счет бюджетных средств.</w:t>
      </w:r>
    </w:p>
    <w:p w14:paraId="4B3147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же было получено промышленностью бюджетных средств 328 млн. руб. (161,6 млн. руб.+ 152 млн. руб.+ 13,8 млн. руб.)</w:t>
      </w:r>
      <w:bookmarkStart w:id="129" w:name="_ednref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w:t>
      </w:r>
      <w:r w:rsidRPr="001B4616">
        <w:rPr>
          <w:rFonts w:ascii="Times New Roman" w:hAnsi="Times New Roman" w:cs="Times New Roman"/>
          <w:color w:val="000000" w:themeColor="text1"/>
          <w:sz w:val="16"/>
          <w:szCs w:val="16"/>
        </w:rPr>
        <w:fldChar w:fldCharType="end"/>
      </w:r>
      <w:bookmarkEnd w:id="129"/>
      <w:r w:rsidRPr="001B4616">
        <w:rPr>
          <w:rFonts w:ascii="Times New Roman" w:hAnsi="Times New Roman" w:cs="Times New Roman"/>
          <w:color w:val="000000" w:themeColor="text1"/>
          <w:sz w:val="16"/>
          <w:szCs w:val="16"/>
        </w:rPr>
        <w:t>, или 40,4% всей суммы капитальных затрат промышлен</w:t>
      </w:r>
      <w:r w:rsidRPr="001B4616">
        <w:rPr>
          <w:rFonts w:ascii="Times New Roman" w:hAnsi="Times New Roman" w:cs="Times New Roman"/>
          <w:color w:val="000000" w:themeColor="text1"/>
          <w:sz w:val="16"/>
          <w:szCs w:val="16"/>
        </w:rPr>
        <w:softHyphen/>
        <w:t>ности.</w:t>
      </w:r>
    </w:p>
    <w:p w14:paraId="3C99FB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ЦГАНХ СССР, ф. 7733, on. 3, д. 186, лл. 44, 78 об.— 80 об. Типогр. экз. № 7</w:t>
      </w:r>
    </w:p>
    <w:p w14:paraId="7A4B54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1926/27 г.</w:t>
      </w:r>
    </w:p>
    <w:p w14:paraId="36F878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октября 1927 г.</w:t>
      </w:r>
      <w:bookmarkStart w:id="130" w:name="_ednref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[7]</w:t>
      </w:r>
      <w:r w:rsidRPr="001B4616">
        <w:rPr>
          <w:rFonts w:ascii="Times New Roman" w:hAnsi="Times New Roman" w:cs="Times New Roman"/>
          <w:color w:val="000000" w:themeColor="text1"/>
          <w:sz w:val="16"/>
          <w:szCs w:val="16"/>
        </w:rPr>
        <w:fldChar w:fldCharType="end"/>
      </w:r>
      <w:bookmarkEnd w:id="130"/>
    </w:p>
    <w:p w14:paraId="753F0B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Доходы от промышленных предприятий, переведенных на хозяйственный расчет</w:t>
      </w:r>
    </w:p>
    <w:p w14:paraId="0EA6C6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Доходы от промышленности поступают в бюджеты обще</w:t>
      </w:r>
      <w:r w:rsidRPr="001B4616">
        <w:rPr>
          <w:rFonts w:ascii="Times New Roman" w:hAnsi="Times New Roman" w:cs="Times New Roman"/>
          <w:color w:val="000000" w:themeColor="text1"/>
          <w:sz w:val="16"/>
          <w:szCs w:val="16"/>
        </w:rPr>
        <w:softHyphen/>
        <w:t>союзных и союзных республик на основании ст. 45 декрета о трестах, утвержденного ЦИК СССР 10 апреля 1923 г., согласно которому прибыль государственных промышленных предприя</w:t>
      </w:r>
      <w:r w:rsidRPr="001B4616">
        <w:rPr>
          <w:rFonts w:ascii="Times New Roman" w:hAnsi="Times New Roman" w:cs="Times New Roman"/>
          <w:color w:val="000000" w:themeColor="text1"/>
          <w:sz w:val="16"/>
          <w:szCs w:val="16"/>
        </w:rPr>
        <w:softHyphen/>
        <w:t>тий (трестов) полностью принадлежит казне, но из нее установ</w:t>
      </w:r>
      <w:r w:rsidRPr="001B4616">
        <w:rPr>
          <w:rFonts w:ascii="Times New Roman" w:hAnsi="Times New Roman" w:cs="Times New Roman"/>
          <w:color w:val="000000" w:themeColor="text1"/>
          <w:sz w:val="16"/>
          <w:szCs w:val="16"/>
        </w:rPr>
        <w:softHyphen/>
        <w:t>лены отчисления на разные цели, так что в доход казны вносит</w:t>
      </w:r>
      <w:r w:rsidRPr="001B4616">
        <w:rPr>
          <w:rFonts w:ascii="Times New Roman" w:hAnsi="Times New Roman" w:cs="Times New Roman"/>
          <w:color w:val="000000" w:themeColor="text1"/>
          <w:sz w:val="16"/>
          <w:szCs w:val="16"/>
        </w:rPr>
        <w:softHyphen/>
        <w:t>ся лишь часть этой прибыли. В общей сложности упомянутые отчисления от прибылей составляют 40%, а именно: 10% на уплату подоходного налога (вместе с надбавкой в местный бюджет), 10%—в фонд для улучшения быта рабочих и слу</w:t>
      </w:r>
      <w:r w:rsidRPr="001B4616">
        <w:rPr>
          <w:rFonts w:ascii="Times New Roman" w:hAnsi="Times New Roman" w:cs="Times New Roman"/>
          <w:color w:val="000000" w:themeColor="text1"/>
          <w:sz w:val="16"/>
          <w:szCs w:val="16"/>
        </w:rPr>
        <w:softHyphen/>
        <w:t>жащих и 20%—на увеличение резервного капитала; Для гос</w:t>
      </w:r>
      <w:r w:rsidRPr="001B4616">
        <w:rPr>
          <w:rFonts w:ascii="Times New Roman" w:hAnsi="Times New Roman" w:cs="Times New Roman"/>
          <w:color w:val="000000" w:themeColor="text1"/>
          <w:sz w:val="16"/>
          <w:szCs w:val="16"/>
        </w:rPr>
        <w:softHyphen/>
        <w:t>бюджета остается лишь 60% всей прибыли. Однако в действи</w:t>
      </w:r>
      <w:r w:rsidRPr="001B4616">
        <w:rPr>
          <w:rFonts w:ascii="Times New Roman" w:hAnsi="Times New Roman" w:cs="Times New Roman"/>
          <w:color w:val="000000" w:themeColor="text1"/>
          <w:sz w:val="16"/>
          <w:szCs w:val="16"/>
        </w:rPr>
        <w:softHyphen/>
        <w:t>тельности в бюджетные ресурсы обычно поступает еще мень</w:t>
      </w:r>
      <w:r w:rsidRPr="001B4616">
        <w:rPr>
          <w:rFonts w:ascii="Times New Roman" w:hAnsi="Times New Roman" w:cs="Times New Roman"/>
          <w:color w:val="000000" w:themeColor="text1"/>
          <w:sz w:val="16"/>
          <w:szCs w:val="16"/>
        </w:rPr>
        <w:softHyphen/>
        <w:t xml:space="preserve">шая часть прибыли, так </w:t>
      </w:r>
      <w:r w:rsidRPr="001B4616">
        <w:rPr>
          <w:rFonts w:ascii="Times New Roman" w:hAnsi="Times New Roman" w:cs="Times New Roman"/>
          <w:color w:val="000000" w:themeColor="text1"/>
          <w:sz w:val="16"/>
          <w:szCs w:val="16"/>
        </w:rPr>
        <w:lastRenderedPageBreak/>
        <w:t>как финансовое положение предприя</w:t>
      </w:r>
      <w:r w:rsidRPr="001B4616">
        <w:rPr>
          <w:rFonts w:ascii="Times New Roman" w:hAnsi="Times New Roman" w:cs="Times New Roman"/>
          <w:color w:val="000000" w:themeColor="text1"/>
          <w:sz w:val="16"/>
          <w:szCs w:val="16"/>
        </w:rPr>
        <w:softHyphen/>
        <w:t>тий не допускает полного изъятия всей законно причитающейся доли прибыли в казну без нарушения равновесия между зада</w:t>
      </w:r>
      <w:r w:rsidRPr="001B4616">
        <w:rPr>
          <w:rFonts w:ascii="Times New Roman" w:hAnsi="Times New Roman" w:cs="Times New Roman"/>
          <w:color w:val="000000" w:themeColor="text1"/>
          <w:sz w:val="16"/>
          <w:szCs w:val="16"/>
        </w:rPr>
        <w:softHyphen/>
        <w:t>чами треста и размером его оборотных средств.</w:t>
      </w:r>
    </w:p>
    <w:p w14:paraId="2F076A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доходов от промышленности по отдельным бюджетам соответствует разделению промышленных капиталов между Союзом ССР и союзными республиками. По балансу на 1 октября 1926 г. уставные капиталы распределяются между промышленностью, принадлежащей Союзу и союзным респуб</w:t>
      </w:r>
      <w:r w:rsidRPr="001B4616">
        <w:rPr>
          <w:rFonts w:ascii="Times New Roman" w:hAnsi="Times New Roman" w:cs="Times New Roman"/>
          <w:color w:val="000000" w:themeColor="text1"/>
          <w:sz w:val="16"/>
          <w:szCs w:val="16"/>
        </w:rPr>
        <w:softHyphen/>
        <w:t>ликам, следующим образом: общесоюзная — 4459,2 млн. руб. (86,9% к итогу), РСФСР —329,2 млн. (6,4% к итогу), УССР— 240 млн. (4,7% к итогу), БССР —28,4 млн. (0,6% к итогу), ЗСФСР—36,4 млн. (0,7% к итогу), Туркменская ССР—15,5 млн. (0,3% к итогу), Узбекская ССР — 21,2 млн. (0,4% к итогу), все</w:t>
      </w:r>
      <w:r w:rsidRPr="001B4616">
        <w:rPr>
          <w:rFonts w:ascii="Times New Roman" w:hAnsi="Times New Roman" w:cs="Times New Roman"/>
          <w:color w:val="000000" w:themeColor="text1"/>
          <w:sz w:val="16"/>
          <w:szCs w:val="16"/>
        </w:rPr>
        <w:softHyphen/>
        <w:t>го—5129,9 млн. руб. (100% к итогу).</w:t>
      </w:r>
    </w:p>
    <w:p w14:paraId="4A9C3B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Наибольшая часть уставных капиталов принадлежит обще</w:t>
      </w:r>
      <w:r w:rsidRPr="001B4616">
        <w:rPr>
          <w:rFonts w:ascii="Times New Roman" w:hAnsi="Times New Roman" w:cs="Times New Roman"/>
          <w:color w:val="000000" w:themeColor="text1"/>
          <w:sz w:val="16"/>
          <w:szCs w:val="16"/>
        </w:rPr>
        <w:softHyphen/>
        <w:t>союзной промышленности, что зависит от необходимости цент</w:t>
      </w:r>
      <w:r w:rsidRPr="001B4616">
        <w:rPr>
          <w:rFonts w:ascii="Times New Roman" w:hAnsi="Times New Roman" w:cs="Times New Roman"/>
          <w:color w:val="000000" w:themeColor="text1"/>
          <w:sz w:val="16"/>
          <w:szCs w:val="16"/>
        </w:rPr>
        <w:softHyphen/>
        <w:t>рализованного планирования промышленности. Действительно, наиболее мощные фабрики и заводы, объединенные в крупные тресты и имеющие общесоюзное значение, подчинены союзным инстанциям; все же остальные предприятия переданы респуб</w:t>
      </w:r>
      <w:r w:rsidRPr="001B4616">
        <w:rPr>
          <w:rFonts w:ascii="Times New Roman" w:hAnsi="Times New Roman" w:cs="Times New Roman"/>
          <w:color w:val="000000" w:themeColor="text1"/>
          <w:sz w:val="16"/>
          <w:szCs w:val="16"/>
        </w:rPr>
        <w:softHyphen/>
        <w:t>ликанским и местным органам.</w:t>
      </w:r>
    </w:p>
    <w:p w14:paraId="669E41C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того, что определение тех сумм, которые должны по</w:t>
      </w:r>
      <w:r w:rsidRPr="001B4616">
        <w:rPr>
          <w:rFonts w:ascii="Times New Roman" w:hAnsi="Times New Roman" w:cs="Times New Roman"/>
          <w:color w:val="000000" w:themeColor="text1"/>
          <w:sz w:val="16"/>
          <w:szCs w:val="16"/>
        </w:rPr>
        <w:softHyphen/>
        <w:t>ступать в доход казны из прибыли государственных промыш</w:t>
      </w:r>
      <w:r w:rsidRPr="001B4616">
        <w:rPr>
          <w:rFonts w:ascii="Times New Roman" w:hAnsi="Times New Roman" w:cs="Times New Roman"/>
          <w:color w:val="000000" w:themeColor="text1"/>
          <w:sz w:val="16"/>
          <w:szCs w:val="16"/>
        </w:rPr>
        <w:softHyphen/>
        <w:t>ленных предприятий, производится на основании утвержденных установленным порядком балансов этих предприятий на 1 ок</w:t>
      </w:r>
      <w:r w:rsidRPr="001B4616">
        <w:rPr>
          <w:rFonts w:ascii="Times New Roman" w:hAnsi="Times New Roman" w:cs="Times New Roman"/>
          <w:color w:val="000000" w:themeColor="text1"/>
          <w:sz w:val="16"/>
          <w:szCs w:val="16"/>
        </w:rPr>
        <w:softHyphen/>
        <w:t>тября данного бюджетного года, поступление в казну прибылей государственных промышленных предприятий за отчетный год отражает на себе не только платежеспособность этих предприя</w:t>
      </w:r>
      <w:r w:rsidRPr="001B4616">
        <w:rPr>
          <w:rFonts w:ascii="Times New Roman" w:hAnsi="Times New Roman" w:cs="Times New Roman"/>
          <w:color w:val="000000" w:themeColor="text1"/>
          <w:sz w:val="16"/>
          <w:szCs w:val="16"/>
        </w:rPr>
        <w:softHyphen/>
        <w:t>тий в отчетном 1926/27 г., но и успешность их деятельности за предшествующий 1925/26. г., когда создавались их прибыли и убытки, показанные в балансах на 1 октября 1926 г.</w:t>
      </w:r>
    </w:p>
    <w:p w14:paraId="604DD4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отсутствия систематизированных данных о состоянии и деятельности республиканской промышленности предметом дальнейшего изложения является исключительно промышлен</w:t>
      </w:r>
      <w:r w:rsidRPr="001B4616">
        <w:rPr>
          <w:rFonts w:ascii="Times New Roman" w:hAnsi="Times New Roman" w:cs="Times New Roman"/>
          <w:color w:val="000000" w:themeColor="text1"/>
          <w:sz w:val="16"/>
          <w:szCs w:val="16"/>
        </w:rPr>
        <w:softHyphen/>
        <w:t>ность общесоюзная</w:t>
      </w:r>
      <w:bookmarkStart w:id="131" w:name="_ednref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[8]</w:t>
      </w:r>
      <w:r w:rsidRPr="001B4616">
        <w:rPr>
          <w:rFonts w:ascii="Times New Roman" w:hAnsi="Times New Roman" w:cs="Times New Roman"/>
          <w:color w:val="000000" w:themeColor="text1"/>
          <w:sz w:val="16"/>
          <w:szCs w:val="16"/>
        </w:rPr>
        <w:fldChar w:fldCharType="end"/>
      </w:r>
      <w:bookmarkEnd w:id="131"/>
      <w:r w:rsidRPr="001B4616">
        <w:rPr>
          <w:rFonts w:ascii="Times New Roman" w:hAnsi="Times New Roman" w:cs="Times New Roman"/>
          <w:color w:val="000000" w:themeColor="text1"/>
          <w:sz w:val="16"/>
          <w:szCs w:val="16"/>
        </w:rPr>
        <w:t> . Показателем достигнутых государственной промышленностью успехов является улучшение организации производственного процесса в 1925/26 г., что находит свое циф</w:t>
      </w:r>
      <w:r w:rsidRPr="001B4616">
        <w:rPr>
          <w:rFonts w:ascii="Times New Roman" w:hAnsi="Times New Roman" w:cs="Times New Roman"/>
          <w:color w:val="000000" w:themeColor="text1"/>
          <w:sz w:val="16"/>
          <w:szCs w:val="16"/>
        </w:rPr>
        <w:softHyphen/>
        <w:t>ровое выражение в росте продукции на 1 руб. основного капи</w:t>
      </w:r>
      <w:r w:rsidRPr="001B4616">
        <w:rPr>
          <w:rFonts w:ascii="Times New Roman" w:hAnsi="Times New Roman" w:cs="Times New Roman"/>
          <w:color w:val="000000" w:themeColor="text1"/>
          <w:sz w:val="16"/>
          <w:szCs w:val="16"/>
        </w:rPr>
        <w:softHyphen/>
        <w:t>тала, каковой рост виден из [данных] табл. [1].</w:t>
      </w:r>
    </w:p>
    <w:p w14:paraId="24CB99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62"/>
        <w:gridCol w:w="1862"/>
        <w:gridCol w:w="586"/>
      </w:tblGrid>
      <w:tr w:rsidR="006D2FB4" w:rsidRPr="001B4616" w14:paraId="524C22B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1BF8F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1CEF8C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Размер продукции на 1 руб. основного капитала, Коп.</w:t>
            </w:r>
          </w:p>
        </w:tc>
        <w:tc>
          <w:tcPr>
            <w:tcW w:w="0" w:type="auto"/>
            <w:vMerge w:val="restart"/>
            <w:tcBorders>
              <w:top w:val="single" w:sz="8" w:space="0" w:color="auto"/>
              <w:left w:val="single" w:sz="8" w:space="0" w:color="auto"/>
              <w:bottom w:val="single" w:sz="8" w:space="0" w:color="auto"/>
              <w:right w:val="single" w:sz="8" w:space="0" w:color="auto"/>
            </w:tcBorders>
            <w:hideMark/>
          </w:tcPr>
          <w:p w14:paraId="2CE7C3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роста</w:t>
            </w:r>
          </w:p>
        </w:tc>
      </w:tr>
      <w:tr w:rsidR="006D2FB4" w:rsidRPr="001B4616" w14:paraId="0FDA233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DDC9B2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2338E4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hideMark/>
          </w:tcPr>
          <w:p w14:paraId="589E6C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0C0CF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6AD40FC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8490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7EA385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w:t>
            </w:r>
          </w:p>
        </w:tc>
        <w:tc>
          <w:tcPr>
            <w:tcW w:w="0" w:type="auto"/>
            <w:tcBorders>
              <w:top w:val="single" w:sz="8" w:space="0" w:color="auto"/>
              <w:left w:val="single" w:sz="8" w:space="0" w:color="auto"/>
              <w:bottom w:val="single" w:sz="8" w:space="0" w:color="auto"/>
              <w:right w:val="single" w:sz="8" w:space="0" w:color="auto"/>
            </w:tcBorders>
            <w:hideMark/>
          </w:tcPr>
          <w:p w14:paraId="624906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w:t>
            </w:r>
          </w:p>
        </w:tc>
        <w:tc>
          <w:tcPr>
            <w:tcW w:w="0" w:type="auto"/>
            <w:tcBorders>
              <w:top w:val="single" w:sz="8" w:space="0" w:color="auto"/>
              <w:left w:val="single" w:sz="8" w:space="0" w:color="auto"/>
              <w:bottom w:val="single" w:sz="8" w:space="0" w:color="auto"/>
              <w:right w:val="single" w:sz="8" w:space="0" w:color="auto"/>
            </w:tcBorders>
            <w:hideMark/>
          </w:tcPr>
          <w:p w14:paraId="2688D8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r>
      <w:tr w:rsidR="006D2FB4" w:rsidRPr="001B4616" w14:paraId="1A2775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46E4E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76D71A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c>
          <w:tcPr>
            <w:tcW w:w="0" w:type="auto"/>
            <w:tcBorders>
              <w:top w:val="single" w:sz="8" w:space="0" w:color="auto"/>
              <w:left w:val="single" w:sz="8" w:space="0" w:color="auto"/>
              <w:bottom w:val="single" w:sz="8" w:space="0" w:color="auto"/>
              <w:right w:val="single" w:sz="8" w:space="0" w:color="auto"/>
            </w:tcBorders>
            <w:hideMark/>
          </w:tcPr>
          <w:p w14:paraId="3523DE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hideMark/>
          </w:tcPr>
          <w:p w14:paraId="3C22B2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r>
      <w:tr w:rsidR="006D2FB4" w:rsidRPr="001B4616" w14:paraId="527A35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6C355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3EA6D8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c>
          <w:tcPr>
            <w:tcW w:w="0" w:type="auto"/>
            <w:tcBorders>
              <w:top w:val="single" w:sz="8" w:space="0" w:color="auto"/>
              <w:left w:val="single" w:sz="8" w:space="0" w:color="auto"/>
              <w:bottom w:val="single" w:sz="8" w:space="0" w:color="auto"/>
              <w:right w:val="single" w:sz="8" w:space="0" w:color="auto"/>
            </w:tcBorders>
            <w:hideMark/>
          </w:tcPr>
          <w:p w14:paraId="21B9EE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0" w:type="auto"/>
            <w:tcBorders>
              <w:top w:val="single" w:sz="8" w:space="0" w:color="auto"/>
              <w:left w:val="single" w:sz="8" w:space="0" w:color="auto"/>
              <w:bottom w:val="single" w:sz="8" w:space="0" w:color="auto"/>
              <w:right w:val="single" w:sz="8" w:space="0" w:color="auto"/>
            </w:tcBorders>
            <w:hideMark/>
          </w:tcPr>
          <w:p w14:paraId="74F768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67607BD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55EF4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16CD1A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hideMark/>
          </w:tcPr>
          <w:p w14:paraId="5580BB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w:t>
            </w:r>
          </w:p>
        </w:tc>
        <w:tc>
          <w:tcPr>
            <w:tcW w:w="0" w:type="auto"/>
            <w:tcBorders>
              <w:top w:val="single" w:sz="8" w:space="0" w:color="auto"/>
              <w:left w:val="single" w:sz="8" w:space="0" w:color="auto"/>
              <w:bottom w:val="single" w:sz="8" w:space="0" w:color="auto"/>
              <w:right w:val="single" w:sz="8" w:space="0" w:color="auto"/>
            </w:tcBorders>
            <w:hideMark/>
          </w:tcPr>
          <w:p w14:paraId="46A948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r>
      <w:tr w:rsidR="006D2FB4" w:rsidRPr="001B4616" w14:paraId="4D9361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B7C31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668073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hideMark/>
          </w:tcPr>
          <w:p w14:paraId="68DA92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c>
          <w:tcPr>
            <w:tcW w:w="0" w:type="auto"/>
            <w:tcBorders>
              <w:top w:val="single" w:sz="8" w:space="0" w:color="auto"/>
              <w:left w:val="single" w:sz="8" w:space="0" w:color="auto"/>
              <w:bottom w:val="single" w:sz="8" w:space="0" w:color="auto"/>
              <w:right w:val="single" w:sz="8" w:space="0" w:color="auto"/>
            </w:tcBorders>
            <w:hideMark/>
          </w:tcPr>
          <w:p w14:paraId="244030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w:t>
            </w:r>
          </w:p>
        </w:tc>
      </w:tr>
      <w:tr w:rsidR="006D2FB4" w:rsidRPr="001B4616" w14:paraId="60CECD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9FDE7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0CB2FF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hideMark/>
          </w:tcPr>
          <w:p w14:paraId="49F0D7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w:t>
            </w:r>
          </w:p>
        </w:tc>
        <w:tc>
          <w:tcPr>
            <w:tcW w:w="0" w:type="auto"/>
            <w:tcBorders>
              <w:top w:val="single" w:sz="8" w:space="0" w:color="auto"/>
              <w:left w:val="single" w:sz="8" w:space="0" w:color="auto"/>
              <w:bottom w:val="single" w:sz="8" w:space="0" w:color="auto"/>
              <w:right w:val="single" w:sz="8" w:space="0" w:color="auto"/>
            </w:tcBorders>
            <w:hideMark/>
          </w:tcPr>
          <w:p w14:paraId="37916B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w:t>
            </w:r>
          </w:p>
        </w:tc>
      </w:tr>
      <w:tr w:rsidR="006D2FB4" w:rsidRPr="001B4616" w14:paraId="75E6B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8A8E8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02DD62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c>
          <w:tcPr>
            <w:tcW w:w="0" w:type="auto"/>
            <w:tcBorders>
              <w:top w:val="single" w:sz="8" w:space="0" w:color="auto"/>
              <w:left w:val="single" w:sz="8" w:space="0" w:color="auto"/>
              <w:bottom w:val="single" w:sz="8" w:space="0" w:color="auto"/>
              <w:right w:val="single" w:sz="8" w:space="0" w:color="auto"/>
            </w:tcBorders>
            <w:hideMark/>
          </w:tcPr>
          <w:p w14:paraId="020650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117</w:t>
            </w:r>
          </w:p>
        </w:tc>
        <w:tc>
          <w:tcPr>
            <w:tcW w:w="0" w:type="auto"/>
            <w:tcBorders>
              <w:top w:val="single" w:sz="8" w:space="0" w:color="auto"/>
              <w:left w:val="single" w:sz="8" w:space="0" w:color="auto"/>
              <w:bottom w:val="single" w:sz="8" w:space="0" w:color="auto"/>
              <w:right w:val="single" w:sz="8" w:space="0" w:color="auto"/>
            </w:tcBorders>
            <w:hideMark/>
          </w:tcPr>
          <w:p w14:paraId="4753D3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r>
      <w:tr w:rsidR="006D2FB4" w:rsidRPr="001B4616" w14:paraId="5E4F58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F3B56D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127F89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hideMark/>
          </w:tcPr>
          <w:p w14:paraId="41DBA4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hideMark/>
          </w:tcPr>
          <w:p w14:paraId="224223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16</w:t>
            </w:r>
          </w:p>
        </w:tc>
      </w:tr>
      <w:tr w:rsidR="006D2FB4" w:rsidRPr="001B4616" w14:paraId="3D9103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4FA18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hideMark/>
          </w:tcPr>
          <w:p w14:paraId="2998F9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149</w:t>
            </w:r>
          </w:p>
        </w:tc>
        <w:tc>
          <w:tcPr>
            <w:tcW w:w="0" w:type="auto"/>
            <w:tcBorders>
              <w:top w:val="single" w:sz="8" w:space="0" w:color="auto"/>
              <w:left w:val="single" w:sz="8" w:space="0" w:color="auto"/>
              <w:bottom w:val="single" w:sz="8" w:space="0" w:color="auto"/>
              <w:right w:val="single" w:sz="8" w:space="0" w:color="auto"/>
            </w:tcBorders>
            <w:hideMark/>
          </w:tcPr>
          <w:p w14:paraId="6CAD6E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0" w:type="auto"/>
            <w:tcBorders>
              <w:top w:val="single" w:sz="8" w:space="0" w:color="auto"/>
              <w:left w:val="single" w:sz="8" w:space="0" w:color="auto"/>
              <w:bottom w:val="single" w:sz="8" w:space="0" w:color="auto"/>
              <w:right w:val="single" w:sz="8" w:space="0" w:color="auto"/>
            </w:tcBorders>
            <w:hideMark/>
          </w:tcPr>
          <w:p w14:paraId="54723C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8,1</w:t>
            </w:r>
          </w:p>
        </w:tc>
      </w:tr>
      <w:tr w:rsidR="006D2FB4" w:rsidRPr="001B4616" w14:paraId="61DC0FE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F3805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2339B9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w:t>
            </w:r>
          </w:p>
        </w:tc>
        <w:tc>
          <w:tcPr>
            <w:tcW w:w="0" w:type="auto"/>
            <w:tcBorders>
              <w:top w:val="single" w:sz="8" w:space="0" w:color="auto"/>
              <w:left w:val="single" w:sz="8" w:space="0" w:color="auto"/>
              <w:bottom w:val="single" w:sz="8" w:space="0" w:color="auto"/>
              <w:right w:val="single" w:sz="8" w:space="0" w:color="auto"/>
            </w:tcBorders>
            <w:hideMark/>
          </w:tcPr>
          <w:p w14:paraId="789333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hideMark/>
          </w:tcPr>
          <w:p w14:paraId="4226B4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r>
    </w:tbl>
    <w:p w14:paraId="525BB3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Другим показателем успехов промышленности за 1925/26 г. является уменьшение оборотных средств на 1 руб. продукции. Происшедшие в этом отношении изменения по сравнению с 1924/25 г. видны из данных табл. [2].</w:t>
      </w:r>
    </w:p>
    <w:p w14:paraId="22F62C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[TАБЛИЦА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22"/>
        <w:gridCol w:w="1822"/>
      </w:tblGrid>
      <w:tr w:rsidR="006D2FB4" w:rsidRPr="001B4616" w14:paraId="1CEC7526"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590A92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05AB6F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Размер оборотных средств на 1 руб. продукции, коп.</w:t>
            </w:r>
          </w:p>
        </w:tc>
      </w:tr>
      <w:tr w:rsidR="006D2FB4" w:rsidRPr="001B4616" w14:paraId="1D734DA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656E1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E0F72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hideMark/>
          </w:tcPr>
          <w:p w14:paraId="71A336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r>
      <w:tr w:rsidR="006D2FB4" w:rsidRPr="001B4616" w14:paraId="78B514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75C1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1F84859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158</w:t>
            </w:r>
          </w:p>
        </w:tc>
        <w:tc>
          <w:tcPr>
            <w:tcW w:w="0" w:type="auto"/>
            <w:tcBorders>
              <w:top w:val="single" w:sz="8" w:space="0" w:color="auto"/>
              <w:left w:val="single" w:sz="8" w:space="0" w:color="auto"/>
              <w:bottom w:val="single" w:sz="8" w:space="0" w:color="auto"/>
              <w:right w:val="single" w:sz="8" w:space="0" w:color="auto"/>
            </w:tcBorders>
            <w:hideMark/>
          </w:tcPr>
          <w:p w14:paraId="3A054F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129</w:t>
            </w:r>
          </w:p>
        </w:tc>
      </w:tr>
      <w:tr w:rsidR="006D2FB4" w:rsidRPr="001B4616" w14:paraId="50DFC6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5E19B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4B19F4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hideMark/>
          </w:tcPr>
          <w:p w14:paraId="3DCF32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w:t>
            </w:r>
          </w:p>
        </w:tc>
      </w:tr>
      <w:tr w:rsidR="006D2FB4" w:rsidRPr="001B4616" w14:paraId="026E23A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3C9DB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6202A8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hideMark/>
          </w:tcPr>
          <w:p w14:paraId="1B00A2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r>
      <w:tr w:rsidR="006D2FB4" w:rsidRPr="001B4616" w14:paraId="6B2C57C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65AEF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79A4AF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w:t>
            </w:r>
          </w:p>
        </w:tc>
        <w:tc>
          <w:tcPr>
            <w:tcW w:w="0" w:type="auto"/>
            <w:tcBorders>
              <w:top w:val="single" w:sz="8" w:space="0" w:color="auto"/>
              <w:left w:val="single" w:sz="8" w:space="0" w:color="auto"/>
              <w:bottom w:val="single" w:sz="8" w:space="0" w:color="auto"/>
              <w:right w:val="single" w:sz="8" w:space="0" w:color="auto"/>
            </w:tcBorders>
            <w:hideMark/>
          </w:tcPr>
          <w:p w14:paraId="3DFE98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167</w:t>
            </w:r>
          </w:p>
        </w:tc>
      </w:tr>
      <w:tr w:rsidR="006D2FB4" w:rsidRPr="001B4616" w14:paraId="31E2512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F2FAC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03015F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158</w:t>
            </w:r>
          </w:p>
        </w:tc>
        <w:tc>
          <w:tcPr>
            <w:tcW w:w="0" w:type="auto"/>
            <w:tcBorders>
              <w:top w:val="single" w:sz="8" w:space="0" w:color="auto"/>
              <w:left w:val="single" w:sz="8" w:space="0" w:color="auto"/>
              <w:bottom w:val="single" w:sz="8" w:space="0" w:color="auto"/>
              <w:right w:val="single" w:sz="8" w:space="0" w:color="auto"/>
            </w:tcBorders>
            <w:hideMark/>
          </w:tcPr>
          <w:p w14:paraId="66C1BF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w:t>
            </w:r>
          </w:p>
        </w:tc>
      </w:tr>
      <w:tr w:rsidR="006D2FB4" w:rsidRPr="001B4616" w14:paraId="6F5405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24FE3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5DD248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w:t>
            </w:r>
          </w:p>
        </w:tc>
        <w:tc>
          <w:tcPr>
            <w:tcW w:w="0" w:type="auto"/>
            <w:tcBorders>
              <w:top w:val="single" w:sz="8" w:space="0" w:color="auto"/>
              <w:left w:val="single" w:sz="8" w:space="0" w:color="auto"/>
              <w:bottom w:val="single" w:sz="8" w:space="0" w:color="auto"/>
              <w:right w:val="single" w:sz="8" w:space="0" w:color="auto"/>
            </w:tcBorders>
            <w:hideMark/>
          </w:tcPr>
          <w:p w14:paraId="672E1E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w:t>
            </w:r>
          </w:p>
        </w:tc>
      </w:tr>
      <w:tr w:rsidR="006D2FB4" w:rsidRPr="001B4616" w14:paraId="309D1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559C3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5FB218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c>
          <w:tcPr>
            <w:tcW w:w="0" w:type="auto"/>
            <w:tcBorders>
              <w:top w:val="single" w:sz="8" w:space="0" w:color="auto"/>
              <w:left w:val="single" w:sz="8" w:space="0" w:color="auto"/>
              <w:bottom w:val="single" w:sz="8" w:space="0" w:color="auto"/>
              <w:right w:val="single" w:sz="8" w:space="0" w:color="auto"/>
            </w:tcBorders>
            <w:hideMark/>
          </w:tcPr>
          <w:p w14:paraId="4E5F14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w:t>
            </w:r>
          </w:p>
        </w:tc>
      </w:tr>
      <w:tr w:rsidR="006D2FB4" w:rsidRPr="001B4616" w14:paraId="6AF53C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BBBD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016DB5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157</w:t>
            </w:r>
          </w:p>
        </w:tc>
        <w:tc>
          <w:tcPr>
            <w:tcW w:w="0" w:type="auto"/>
            <w:tcBorders>
              <w:top w:val="single" w:sz="8" w:space="0" w:color="auto"/>
              <w:left w:val="single" w:sz="8" w:space="0" w:color="auto"/>
              <w:bottom w:val="single" w:sz="8" w:space="0" w:color="auto"/>
              <w:right w:val="single" w:sz="8" w:space="0" w:color="auto"/>
            </w:tcBorders>
            <w:hideMark/>
          </w:tcPr>
          <w:p w14:paraId="68DC6A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212</w:t>
            </w:r>
          </w:p>
        </w:tc>
      </w:tr>
      <w:tr w:rsidR="006D2FB4" w:rsidRPr="001B4616" w14:paraId="2B6A28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153A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1273B1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128</w:t>
            </w:r>
          </w:p>
        </w:tc>
        <w:tc>
          <w:tcPr>
            <w:tcW w:w="0" w:type="auto"/>
            <w:tcBorders>
              <w:top w:val="single" w:sz="8" w:space="0" w:color="auto"/>
              <w:left w:val="single" w:sz="8" w:space="0" w:color="auto"/>
              <w:bottom w:val="single" w:sz="8" w:space="0" w:color="auto"/>
              <w:right w:val="single" w:sz="8" w:space="0" w:color="auto"/>
            </w:tcBorders>
            <w:hideMark/>
          </w:tcPr>
          <w:p w14:paraId="7B6D4E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114</w:t>
            </w:r>
          </w:p>
        </w:tc>
      </w:tr>
    </w:tbl>
    <w:p w14:paraId="228F25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показывают [данные] табл. [2], почти во всех отраслях промышленности в 1925/26 г. достигнуто уменьшение оборотных средств на 1 руб. продукции, что доказывает увеличение скоро</w:t>
      </w:r>
      <w:r w:rsidRPr="001B4616">
        <w:rPr>
          <w:rFonts w:ascii="Times New Roman" w:hAnsi="Times New Roman" w:cs="Times New Roman"/>
          <w:color w:val="000000" w:themeColor="text1"/>
          <w:sz w:val="16"/>
          <w:szCs w:val="16"/>
        </w:rPr>
        <w:softHyphen/>
        <w:t>сти оборота капитала. Исключение составляют лишь две отрасли: электротехническая, благодаря своим организацион</w:t>
      </w:r>
      <w:r w:rsidRPr="001B4616">
        <w:rPr>
          <w:rFonts w:ascii="Times New Roman" w:hAnsi="Times New Roman" w:cs="Times New Roman"/>
          <w:color w:val="000000" w:themeColor="text1"/>
          <w:sz w:val="16"/>
          <w:szCs w:val="16"/>
        </w:rPr>
        <w:softHyphen/>
        <w:t>ным недостаткам, и бумажная, для которой неблагоприятное изменение рассматриваемого показателя объясняется различ</w:t>
      </w:r>
      <w:r w:rsidRPr="001B4616">
        <w:rPr>
          <w:rFonts w:ascii="Times New Roman" w:hAnsi="Times New Roman" w:cs="Times New Roman"/>
          <w:color w:val="000000" w:themeColor="text1"/>
          <w:sz w:val="16"/>
          <w:szCs w:val="16"/>
        </w:rPr>
        <w:softHyphen/>
        <w:t>ным распределением в сравниваемые годы продукции собствен</w:t>
      </w:r>
      <w:r w:rsidRPr="001B4616">
        <w:rPr>
          <w:rFonts w:ascii="Times New Roman" w:hAnsi="Times New Roman" w:cs="Times New Roman"/>
          <w:color w:val="000000" w:themeColor="text1"/>
          <w:sz w:val="16"/>
          <w:szCs w:val="16"/>
        </w:rPr>
        <w:softHyphen/>
        <w:t>ного и импортного происхождения.</w:t>
      </w:r>
    </w:p>
    <w:p w14:paraId="68933B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Увеличенная нагрузка основного капитала и ускорение обо</w:t>
      </w:r>
      <w:r w:rsidRPr="001B4616">
        <w:rPr>
          <w:rFonts w:ascii="Times New Roman" w:hAnsi="Times New Roman" w:cs="Times New Roman"/>
          <w:color w:val="000000" w:themeColor="text1"/>
          <w:sz w:val="16"/>
          <w:szCs w:val="16"/>
        </w:rPr>
        <w:softHyphen/>
        <w:t>рота означают достижение общесоюзной промышленности в смысле облегчения возможностей внутрипромышленного накоп</w:t>
      </w:r>
      <w:r w:rsidRPr="001B4616">
        <w:rPr>
          <w:rFonts w:ascii="Times New Roman" w:hAnsi="Times New Roman" w:cs="Times New Roman"/>
          <w:color w:val="000000" w:themeColor="text1"/>
          <w:sz w:val="16"/>
          <w:szCs w:val="16"/>
        </w:rPr>
        <w:softHyphen/>
        <w:t>ления и освобождения их от подчинения рыночной конъюнктуре.</w:t>
      </w:r>
    </w:p>
    <w:p w14:paraId="7366D7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отмеченных процессов укрепления и оздоров</w:t>
      </w:r>
      <w:r w:rsidRPr="001B4616">
        <w:rPr>
          <w:rFonts w:ascii="Times New Roman" w:hAnsi="Times New Roman" w:cs="Times New Roman"/>
          <w:color w:val="000000" w:themeColor="text1"/>
          <w:sz w:val="16"/>
          <w:szCs w:val="16"/>
        </w:rPr>
        <w:softHyphen/>
        <w:t>ление общесоюзной промышленности ее прибыли за 1925/26 г заметно возросли, а именно [табл. 3].</w:t>
      </w:r>
    </w:p>
    <w:p w14:paraId="4B5462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799"/>
        <w:gridCol w:w="1799"/>
        <w:gridCol w:w="586"/>
      </w:tblGrid>
      <w:tr w:rsidR="006D2FB4" w:rsidRPr="001B4616" w14:paraId="741D65A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7F4A97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6B91D1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Прибыль общесоюзной промышленности, млн. руб.</w:t>
            </w:r>
          </w:p>
        </w:tc>
        <w:tc>
          <w:tcPr>
            <w:tcW w:w="0" w:type="auto"/>
            <w:vMerge w:val="restart"/>
            <w:tcBorders>
              <w:top w:val="single" w:sz="8" w:space="0" w:color="auto"/>
              <w:left w:val="single" w:sz="8" w:space="0" w:color="auto"/>
              <w:bottom w:val="single" w:sz="8" w:space="0" w:color="auto"/>
              <w:right w:val="single" w:sz="8" w:space="0" w:color="auto"/>
            </w:tcBorders>
            <w:hideMark/>
          </w:tcPr>
          <w:p w14:paraId="541CE8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роста</w:t>
            </w:r>
          </w:p>
        </w:tc>
      </w:tr>
      <w:tr w:rsidR="006D2FB4" w:rsidRPr="001B4616" w14:paraId="23FB57D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D0D66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4BE5C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hideMark/>
          </w:tcPr>
          <w:p w14:paraId="0601AC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94B2C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2F51A1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C6637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787422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hideMark/>
          </w:tcPr>
          <w:p w14:paraId="1A4C0E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33,1</w:t>
            </w:r>
          </w:p>
        </w:tc>
        <w:tc>
          <w:tcPr>
            <w:tcW w:w="0" w:type="auto"/>
            <w:tcBorders>
              <w:top w:val="single" w:sz="8" w:space="0" w:color="auto"/>
              <w:left w:val="single" w:sz="8" w:space="0" w:color="auto"/>
              <w:bottom w:val="single" w:sz="8" w:space="0" w:color="auto"/>
              <w:right w:val="single" w:sz="8" w:space="0" w:color="auto"/>
            </w:tcBorders>
            <w:hideMark/>
          </w:tcPr>
          <w:p w14:paraId="72D6A3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+19,9</w:t>
            </w:r>
          </w:p>
        </w:tc>
      </w:tr>
      <w:tr w:rsidR="006D2FB4" w:rsidRPr="001B4616" w14:paraId="58EA80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9A5DA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1AB168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w:t>
            </w:r>
          </w:p>
        </w:tc>
        <w:tc>
          <w:tcPr>
            <w:tcW w:w="0" w:type="auto"/>
            <w:tcBorders>
              <w:top w:val="single" w:sz="8" w:space="0" w:color="auto"/>
              <w:left w:val="single" w:sz="8" w:space="0" w:color="auto"/>
              <w:bottom w:val="single" w:sz="8" w:space="0" w:color="auto"/>
              <w:right w:val="single" w:sz="8" w:space="0" w:color="auto"/>
            </w:tcBorders>
            <w:hideMark/>
          </w:tcPr>
          <w:p w14:paraId="230739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hideMark/>
          </w:tcPr>
          <w:p w14:paraId="67418D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+43,0</w:t>
            </w:r>
          </w:p>
        </w:tc>
      </w:tr>
      <w:tr w:rsidR="006D2FB4" w:rsidRPr="001B4616" w14:paraId="02FA5BE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73ED5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009CEE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hideMark/>
          </w:tcPr>
          <w:p w14:paraId="1F885D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14,5</w:t>
            </w:r>
          </w:p>
        </w:tc>
        <w:tc>
          <w:tcPr>
            <w:tcW w:w="0" w:type="auto"/>
            <w:tcBorders>
              <w:top w:val="single" w:sz="8" w:space="0" w:color="auto"/>
              <w:left w:val="single" w:sz="8" w:space="0" w:color="auto"/>
              <w:bottom w:val="single" w:sz="8" w:space="0" w:color="auto"/>
              <w:right w:val="single" w:sz="8" w:space="0" w:color="auto"/>
            </w:tcBorders>
            <w:hideMark/>
          </w:tcPr>
          <w:p w14:paraId="4D6DA9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+2800,0</w:t>
            </w:r>
          </w:p>
        </w:tc>
      </w:tr>
      <w:tr w:rsidR="006D2FB4" w:rsidRPr="001B4616" w14:paraId="2440E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9A493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19C3DB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70,6</w:t>
            </w:r>
          </w:p>
        </w:tc>
        <w:tc>
          <w:tcPr>
            <w:tcW w:w="0" w:type="auto"/>
            <w:tcBorders>
              <w:top w:val="single" w:sz="8" w:space="0" w:color="auto"/>
              <w:left w:val="single" w:sz="8" w:space="0" w:color="auto"/>
              <w:bottom w:val="single" w:sz="8" w:space="0" w:color="auto"/>
              <w:right w:val="single" w:sz="8" w:space="0" w:color="auto"/>
            </w:tcBorders>
            <w:hideMark/>
          </w:tcPr>
          <w:p w14:paraId="09D33B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52,0</w:t>
            </w:r>
            <w:bookmarkStart w:id="132" w:name="_ednref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[9]</w:t>
            </w:r>
            <w:r w:rsidRPr="001B4616">
              <w:rPr>
                <w:rFonts w:ascii="Times New Roman" w:hAnsi="Times New Roman" w:cs="Times New Roman"/>
                <w:color w:val="000000" w:themeColor="text1"/>
                <w:sz w:val="16"/>
                <w:szCs w:val="16"/>
              </w:rPr>
              <w:fldChar w:fldCharType="end"/>
            </w:r>
            <w:bookmarkEnd w:id="132"/>
          </w:p>
        </w:tc>
        <w:tc>
          <w:tcPr>
            <w:tcW w:w="0" w:type="auto"/>
            <w:tcBorders>
              <w:top w:val="single" w:sz="8" w:space="0" w:color="auto"/>
              <w:left w:val="single" w:sz="8" w:space="0" w:color="auto"/>
              <w:bottom w:val="single" w:sz="8" w:space="0" w:color="auto"/>
              <w:right w:val="single" w:sz="8" w:space="0" w:color="auto"/>
            </w:tcBorders>
            <w:hideMark/>
          </w:tcPr>
          <w:p w14:paraId="079618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-26,4</w:t>
            </w:r>
          </w:p>
        </w:tc>
      </w:tr>
      <w:tr w:rsidR="006D2FB4" w:rsidRPr="001B4616" w14:paraId="70A2DF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91E93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5513F2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21,9</w:t>
            </w:r>
          </w:p>
        </w:tc>
        <w:tc>
          <w:tcPr>
            <w:tcW w:w="0" w:type="auto"/>
            <w:tcBorders>
              <w:top w:val="single" w:sz="8" w:space="0" w:color="auto"/>
              <w:left w:val="single" w:sz="8" w:space="0" w:color="auto"/>
              <w:bottom w:val="single" w:sz="8" w:space="0" w:color="auto"/>
              <w:right w:val="single" w:sz="8" w:space="0" w:color="auto"/>
            </w:tcBorders>
            <w:hideMark/>
          </w:tcPr>
          <w:p w14:paraId="793F31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27,9</w:t>
            </w:r>
          </w:p>
        </w:tc>
        <w:tc>
          <w:tcPr>
            <w:tcW w:w="0" w:type="auto"/>
            <w:tcBorders>
              <w:top w:val="single" w:sz="8" w:space="0" w:color="auto"/>
              <w:left w:val="single" w:sz="8" w:space="0" w:color="auto"/>
              <w:bottom w:val="single" w:sz="8" w:space="0" w:color="auto"/>
              <w:right w:val="single" w:sz="8" w:space="0" w:color="auto"/>
            </w:tcBorders>
            <w:hideMark/>
          </w:tcPr>
          <w:p w14:paraId="0852EE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+862,0</w:t>
            </w:r>
          </w:p>
        </w:tc>
      </w:tr>
      <w:tr w:rsidR="006D2FB4" w:rsidRPr="001B4616" w14:paraId="675627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35650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115267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121,5</w:t>
            </w:r>
          </w:p>
        </w:tc>
        <w:tc>
          <w:tcPr>
            <w:tcW w:w="0" w:type="auto"/>
            <w:tcBorders>
              <w:top w:val="single" w:sz="8" w:space="0" w:color="auto"/>
              <w:left w:val="single" w:sz="8" w:space="0" w:color="auto"/>
              <w:bottom w:val="single" w:sz="8" w:space="0" w:color="auto"/>
              <w:right w:val="single" w:sz="8" w:space="0" w:color="auto"/>
            </w:tcBorders>
            <w:hideMark/>
          </w:tcPr>
          <w:p w14:paraId="215093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199,1</w:t>
            </w:r>
          </w:p>
        </w:tc>
        <w:tc>
          <w:tcPr>
            <w:tcW w:w="0" w:type="auto"/>
            <w:tcBorders>
              <w:top w:val="single" w:sz="8" w:space="0" w:color="auto"/>
              <w:left w:val="single" w:sz="8" w:space="0" w:color="auto"/>
              <w:bottom w:val="single" w:sz="8" w:space="0" w:color="auto"/>
              <w:right w:val="single" w:sz="8" w:space="0" w:color="auto"/>
            </w:tcBorders>
            <w:hideMark/>
          </w:tcPr>
          <w:p w14:paraId="2B4093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+64,1</w:t>
            </w:r>
          </w:p>
        </w:tc>
      </w:tr>
      <w:tr w:rsidR="006D2FB4" w:rsidRPr="001B4616" w14:paraId="7889C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F4761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20623BE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51,7</w:t>
            </w:r>
          </w:p>
        </w:tc>
        <w:tc>
          <w:tcPr>
            <w:tcW w:w="0" w:type="auto"/>
            <w:tcBorders>
              <w:top w:val="single" w:sz="8" w:space="0" w:color="auto"/>
              <w:left w:val="single" w:sz="8" w:space="0" w:color="auto"/>
              <w:bottom w:val="single" w:sz="8" w:space="0" w:color="auto"/>
              <w:right w:val="single" w:sz="8" w:space="0" w:color="auto"/>
            </w:tcBorders>
            <w:hideMark/>
          </w:tcPr>
          <w:p w14:paraId="73A02E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71,0</w:t>
            </w:r>
          </w:p>
        </w:tc>
        <w:tc>
          <w:tcPr>
            <w:tcW w:w="0" w:type="auto"/>
            <w:tcBorders>
              <w:top w:val="single" w:sz="8" w:space="0" w:color="auto"/>
              <w:left w:val="single" w:sz="8" w:space="0" w:color="auto"/>
              <w:bottom w:val="single" w:sz="8" w:space="0" w:color="auto"/>
              <w:right w:val="single" w:sz="8" w:space="0" w:color="auto"/>
            </w:tcBorders>
            <w:hideMark/>
          </w:tcPr>
          <w:p w14:paraId="6316B0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+27,9</w:t>
            </w:r>
          </w:p>
        </w:tc>
      </w:tr>
      <w:tr w:rsidR="006D2FB4" w:rsidRPr="001B4616" w14:paraId="10DDBD0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80119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3D3CA7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w:t>
            </w:r>
          </w:p>
        </w:tc>
        <w:tc>
          <w:tcPr>
            <w:tcW w:w="0" w:type="auto"/>
            <w:tcBorders>
              <w:top w:val="single" w:sz="8" w:space="0" w:color="auto"/>
              <w:left w:val="single" w:sz="8" w:space="0" w:color="auto"/>
              <w:bottom w:val="single" w:sz="8" w:space="0" w:color="auto"/>
              <w:right w:val="single" w:sz="8" w:space="0" w:color="auto"/>
            </w:tcBorders>
            <w:hideMark/>
          </w:tcPr>
          <w:p w14:paraId="5AFE75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w:t>
            </w:r>
          </w:p>
        </w:tc>
        <w:tc>
          <w:tcPr>
            <w:tcW w:w="0" w:type="auto"/>
            <w:tcBorders>
              <w:top w:val="single" w:sz="8" w:space="0" w:color="auto"/>
              <w:left w:val="single" w:sz="8" w:space="0" w:color="auto"/>
              <w:bottom w:val="single" w:sz="8" w:space="0" w:color="auto"/>
              <w:right w:val="single" w:sz="8" w:space="0" w:color="auto"/>
            </w:tcBorders>
            <w:hideMark/>
          </w:tcPr>
          <w:p w14:paraId="6EE637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+16,4</w:t>
            </w:r>
          </w:p>
        </w:tc>
      </w:tr>
      <w:tr w:rsidR="006D2FB4" w:rsidRPr="001B4616" w14:paraId="44747A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A8F5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hideMark/>
          </w:tcPr>
          <w:p w14:paraId="5DE3FD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hideMark/>
          </w:tcPr>
          <w:p w14:paraId="0E86B3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hideMark/>
          </w:tcPr>
          <w:p w14:paraId="6094B8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+26,3</w:t>
            </w:r>
          </w:p>
        </w:tc>
      </w:tr>
      <w:tr w:rsidR="006D2FB4" w:rsidRPr="001B4616" w14:paraId="55EE880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38D5E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21776B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321,1</w:t>
            </w:r>
          </w:p>
        </w:tc>
        <w:tc>
          <w:tcPr>
            <w:tcW w:w="0" w:type="auto"/>
            <w:tcBorders>
              <w:top w:val="single" w:sz="8" w:space="0" w:color="auto"/>
              <w:left w:val="single" w:sz="8" w:space="0" w:color="auto"/>
              <w:bottom w:val="single" w:sz="8" w:space="0" w:color="auto"/>
              <w:right w:val="single" w:sz="8" w:space="0" w:color="auto"/>
            </w:tcBorders>
            <w:hideMark/>
          </w:tcPr>
          <w:p w14:paraId="7D72183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432,3</w:t>
            </w:r>
          </w:p>
        </w:tc>
        <w:tc>
          <w:tcPr>
            <w:tcW w:w="0" w:type="auto"/>
            <w:tcBorders>
              <w:top w:val="single" w:sz="8" w:space="0" w:color="auto"/>
              <w:left w:val="single" w:sz="8" w:space="0" w:color="auto"/>
              <w:bottom w:val="single" w:sz="8" w:space="0" w:color="auto"/>
              <w:right w:val="single" w:sz="8" w:space="0" w:color="auto"/>
            </w:tcBorders>
            <w:hideMark/>
          </w:tcPr>
          <w:p w14:paraId="1D18A7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+34,8</w:t>
            </w:r>
          </w:p>
        </w:tc>
      </w:tr>
    </w:tbl>
    <w:p w14:paraId="3AE68F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Характерным для 1925/26 г. является рост прибылей тяже</w:t>
      </w:r>
      <w:r w:rsidRPr="001B4616">
        <w:rPr>
          <w:rFonts w:ascii="Times New Roman" w:hAnsi="Times New Roman" w:cs="Times New Roman"/>
          <w:color w:val="000000" w:themeColor="text1"/>
          <w:sz w:val="16"/>
          <w:szCs w:val="16"/>
        </w:rPr>
        <w:softHyphen/>
        <w:t>лой индустрии, которая освободилась от дефицитов позже других отраслей. Если же рассматривать чистую прибыль промышленности в целом, то следует отметить, что рост ее (34%), превышающий рост производства (31%), возможен был только вследствие отмеченных выше успехов в области хозяйствен</w:t>
      </w:r>
      <w:r w:rsidRPr="001B4616">
        <w:rPr>
          <w:rFonts w:ascii="Times New Roman" w:hAnsi="Times New Roman" w:cs="Times New Roman"/>
          <w:color w:val="000000" w:themeColor="text1"/>
          <w:sz w:val="16"/>
          <w:szCs w:val="16"/>
        </w:rPr>
        <w:softHyphen/>
        <w:t>ного управления.</w:t>
      </w:r>
      <w:bookmarkStart w:id="133" w:name="_ednref1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[10]</w:t>
      </w:r>
      <w:r w:rsidRPr="001B4616">
        <w:rPr>
          <w:rFonts w:ascii="Times New Roman" w:hAnsi="Times New Roman" w:cs="Times New Roman"/>
          <w:color w:val="000000" w:themeColor="text1"/>
          <w:sz w:val="16"/>
          <w:szCs w:val="16"/>
        </w:rPr>
        <w:fldChar w:fldCharType="end"/>
      </w:r>
      <w:bookmarkEnd w:id="133"/>
    </w:p>
    <w:p w14:paraId="3A144D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Рентабельность промышленных капиталов характеризуется данными табл. [4].</w:t>
      </w:r>
    </w:p>
    <w:p w14:paraId="37E90B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65"/>
        <w:gridCol w:w="1265"/>
      </w:tblGrid>
      <w:tr w:rsidR="006D2FB4" w:rsidRPr="001B4616" w14:paraId="40FC3C5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26C27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0A45F4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Рентабельность уставных капиталов</w:t>
            </w:r>
          </w:p>
          <w:p w14:paraId="38B2DE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общесоюзной промышленности, %</w:t>
            </w:r>
          </w:p>
        </w:tc>
      </w:tr>
      <w:tr w:rsidR="006D2FB4" w:rsidRPr="001B4616" w14:paraId="3F2B219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A40B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5B557B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hideMark/>
          </w:tcPr>
          <w:p w14:paraId="796BFF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r>
      <w:tr w:rsidR="006D2FB4" w:rsidRPr="001B4616" w14:paraId="5FF5A0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4B5AA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785EA7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0" w:type="auto"/>
            <w:tcBorders>
              <w:top w:val="single" w:sz="8" w:space="0" w:color="auto"/>
              <w:left w:val="single" w:sz="8" w:space="0" w:color="auto"/>
              <w:bottom w:val="single" w:sz="8" w:space="0" w:color="auto"/>
              <w:right w:val="single" w:sz="8" w:space="0" w:color="auto"/>
            </w:tcBorders>
            <w:hideMark/>
          </w:tcPr>
          <w:p w14:paraId="625131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w:t>
            </w:r>
          </w:p>
        </w:tc>
      </w:tr>
      <w:tr w:rsidR="006D2FB4" w:rsidRPr="001B4616" w14:paraId="0AECEF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D1840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565F07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0" w:type="auto"/>
            <w:tcBorders>
              <w:top w:val="single" w:sz="8" w:space="0" w:color="auto"/>
              <w:left w:val="single" w:sz="8" w:space="0" w:color="auto"/>
              <w:bottom w:val="single" w:sz="8" w:space="0" w:color="auto"/>
              <w:right w:val="single" w:sz="8" w:space="0" w:color="auto"/>
            </w:tcBorders>
            <w:hideMark/>
          </w:tcPr>
          <w:p w14:paraId="16BDD0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w:t>
            </w:r>
          </w:p>
        </w:tc>
      </w:tr>
      <w:tr w:rsidR="006D2FB4" w:rsidRPr="001B4616" w14:paraId="224B0B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9D2C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2EBC7C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F0C1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r>
      <w:tr w:rsidR="006D2FB4" w:rsidRPr="001B4616" w14:paraId="2F3B0C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3FBF5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64048D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w:t>
            </w:r>
          </w:p>
        </w:tc>
        <w:tc>
          <w:tcPr>
            <w:tcW w:w="0" w:type="auto"/>
            <w:tcBorders>
              <w:top w:val="single" w:sz="8" w:space="0" w:color="auto"/>
              <w:left w:val="single" w:sz="8" w:space="0" w:color="auto"/>
              <w:bottom w:val="single" w:sz="8" w:space="0" w:color="auto"/>
              <w:right w:val="single" w:sz="8" w:space="0" w:color="auto"/>
            </w:tcBorders>
            <w:hideMark/>
          </w:tcPr>
          <w:p w14:paraId="1DC1CF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w:t>
            </w:r>
          </w:p>
        </w:tc>
      </w:tr>
      <w:tr w:rsidR="006D2FB4" w:rsidRPr="001B4616" w14:paraId="58A5D3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76D8F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111ED3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hideMark/>
          </w:tcPr>
          <w:p w14:paraId="66AEBD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15,3</w:t>
            </w:r>
          </w:p>
        </w:tc>
      </w:tr>
      <w:tr w:rsidR="006D2FB4" w:rsidRPr="001B4616" w14:paraId="43BC7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CAC7B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2FF8762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hideMark/>
          </w:tcPr>
          <w:p w14:paraId="69D8F8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w:t>
            </w:r>
          </w:p>
        </w:tc>
      </w:tr>
      <w:tr w:rsidR="006D2FB4" w:rsidRPr="001B4616" w14:paraId="1C62C4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FC0E5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163A81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w:t>
            </w:r>
          </w:p>
        </w:tc>
        <w:tc>
          <w:tcPr>
            <w:tcW w:w="0" w:type="auto"/>
            <w:tcBorders>
              <w:top w:val="single" w:sz="8" w:space="0" w:color="auto"/>
              <w:left w:val="single" w:sz="8" w:space="0" w:color="auto"/>
              <w:bottom w:val="single" w:sz="8" w:space="0" w:color="auto"/>
              <w:right w:val="single" w:sz="8" w:space="0" w:color="auto"/>
            </w:tcBorders>
            <w:hideMark/>
          </w:tcPr>
          <w:p w14:paraId="5D7CEB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w:t>
            </w:r>
          </w:p>
        </w:tc>
      </w:tr>
      <w:tr w:rsidR="006D2FB4" w:rsidRPr="001B4616" w14:paraId="2CA833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0E7F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0B4A6F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29,0</w:t>
            </w:r>
          </w:p>
        </w:tc>
        <w:tc>
          <w:tcPr>
            <w:tcW w:w="0" w:type="auto"/>
            <w:tcBorders>
              <w:top w:val="single" w:sz="8" w:space="0" w:color="auto"/>
              <w:left w:val="single" w:sz="8" w:space="0" w:color="auto"/>
              <w:bottom w:val="single" w:sz="8" w:space="0" w:color="auto"/>
              <w:right w:val="single" w:sz="8" w:space="0" w:color="auto"/>
            </w:tcBorders>
            <w:hideMark/>
          </w:tcPr>
          <w:p w14:paraId="41992E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r>
      <w:tr w:rsidR="006D2FB4" w:rsidRPr="001B4616" w14:paraId="7000FC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C98D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0E3BBF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w:t>
            </w:r>
          </w:p>
        </w:tc>
        <w:tc>
          <w:tcPr>
            <w:tcW w:w="0" w:type="auto"/>
            <w:tcBorders>
              <w:top w:val="single" w:sz="8" w:space="0" w:color="auto"/>
              <w:left w:val="single" w:sz="8" w:space="0" w:color="auto"/>
              <w:bottom w:val="single" w:sz="8" w:space="0" w:color="auto"/>
              <w:right w:val="single" w:sz="8" w:space="0" w:color="auto"/>
            </w:tcBorders>
            <w:hideMark/>
          </w:tcPr>
          <w:p w14:paraId="252DFA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w:t>
            </w:r>
          </w:p>
        </w:tc>
      </w:tr>
    </w:tbl>
    <w:p w14:paraId="70DA9B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 чистой прибыли по утвержденным балансам на 1 октября 1926 г. 432,3 млн. руб. распределялась в 1925/26 г. по отраслям промышленности следующим образом: металличе</w:t>
      </w:r>
      <w:r w:rsidRPr="001B4616">
        <w:rPr>
          <w:rFonts w:ascii="Times New Roman" w:hAnsi="Times New Roman" w:cs="Times New Roman"/>
          <w:color w:val="000000" w:themeColor="text1"/>
          <w:sz w:val="16"/>
          <w:szCs w:val="16"/>
        </w:rPr>
        <w:softHyphen/>
        <w:t>ская— 33,1 млн. руб., электротехническая — 14,6 млн., каменно</w:t>
      </w:r>
      <w:r w:rsidRPr="001B4616">
        <w:rPr>
          <w:rFonts w:ascii="Times New Roman" w:hAnsi="Times New Roman" w:cs="Times New Roman"/>
          <w:color w:val="000000" w:themeColor="text1"/>
          <w:sz w:val="16"/>
          <w:szCs w:val="16"/>
        </w:rPr>
        <w:softHyphen/>
        <w:t>угольная — 14,5 млн., (нефтяная — 52 млн.</w:t>
      </w:r>
      <w:bookmarkStart w:id="134" w:name="_ednref1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[11]</w:t>
      </w:r>
      <w:r w:rsidRPr="001B4616">
        <w:rPr>
          <w:rFonts w:ascii="Times New Roman" w:hAnsi="Times New Roman" w:cs="Times New Roman"/>
          <w:color w:val="000000" w:themeColor="text1"/>
          <w:sz w:val="16"/>
          <w:szCs w:val="16"/>
        </w:rPr>
        <w:fldChar w:fldCharType="end"/>
      </w:r>
      <w:bookmarkEnd w:id="134"/>
      <w:r w:rsidRPr="001B4616">
        <w:rPr>
          <w:rFonts w:ascii="Times New Roman" w:hAnsi="Times New Roman" w:cs="Times New Roman"/>
          <w:color w:val="000000" w:themeColor="text1"/>
          <w:sz w:val="16"/>
          <w:szCs w:val="16"/>
        </w:rPr>
        <w:t>, химическая — 27,9 млн., текстильная—199,1 млн., пищевая—71 млн., бумажная — 17,7 млн., прочая — 2,4 млн., всего — 432,3 млн. руб.</w:t>
      </w:r>
    </w:p>
    <w:p w14:paraId="0D805C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видно из приведенного, в отчетном году было отчислено в доход казны по всем отраслям промышленности значительно меньше, чем это следовало бы, согласно упомянутой выше ст. 45 закона о трестах; вместо 60% чистой прибыли только 41,3%, что было обусловлено финансовым положением пред</w:t>
      </w:r>
      <w:r w:rsidRPr="001B4616">
        <w:rPr>
          <w:rFonts w:ascii="Times New Roman" w:hAnsi="Times New Roman" w:cs="Times New Roman"/>
          <w:color w:val="000000" w:themeColor="text1"/>
          <w:sz w:val="16"/>
          <w:szCs w:val="16"/>
        </w:rPr>
        <w:softHyphen/>
        <w:t>приятий и возложенными на них задачами. Наименьшая доля прибыли была отчислена в доход казны в тяжелой индустрии, что объясняется недостаточностью имевшихся у нее оборотных средств. В легкой же промышленности, вырабатывающей пред</w:t>
      </w:r>
      <w:r w:rsidRPr="001B4616">
        <w:rPr>
          <w:rFonts w:ascii="Times New Roman" w:hAnsi="Times New Roman" w:cs="Times New Roman"/>
          <w:color w:val="000000" w:themeColor="text1"/>
          <w:sz w:val="16"/>
          <w:szCs w:val="16"/>
        </w:rPr>
        <w:softHyphen/>
        <w:t>меты широкого потребления, изъятия в казну подымались почти до 50% чистой прибыли.</w:t>
      </w:r>
      <w:bookmarkStart w:id="135" w:name="_ednref1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[12]</w:t>
      </w:r>
      <w:r w:rsidRPr="001B4616">
        <w:rPr>
          <w:rFonts w:ascii="Times New Roman" w:hAnsi="Times New Roman" w:cs="Times New Roman"/>
          <w:color w:val="000000" w:themeColor="text1"/>
          <w:sz w:val="16"/>
          <w:szCs w:val="16"/>
        </w:rPr>
        <w:fldChar w:fldCharType="end"/>
      </w:r>
      <w:bookmarkEnd w:id="135"/>
    </w:p>
    <w:p w14:paraId="105EE4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Промышленность</w:t>
      </w:r>
    </w:p>
    <w:p w14:paraId="23647A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финансирование государственной промышленности по единому государственному бюджету в 1926/27 г. израсходовано было 523 316 тыс. руб., что составляет 49,2% всех произведен</w:t>
      </w:r>
      <w:r w:rsidRPr="001B4616">
        <w:rPr>
          <w:rFonts w:ascii="Times New Roman" w:hAnsi="Times New Roman" w:cs="Times New Roman"/>
          <w:color w:val="000000" w:themeColor="text1"/>
          <w:sz w:val="16"/>
          <w:szCs w:val="16"/>
        </w:rPr>
        <w:softHyphen/>
        <w:t>ных в этом году расходов на финансирование народного хозяй</w:t>
      </w:r>
      <w:r w:rsidRPr="001B4616">
        <w:rPr>
          <w:rFonts w:ascii="Times New Roman" w:hAnsi="Times New Roman" w:cs="Times New Roman"/>
          <w:color w:val="000000" w:themeColor="text1"/>
          <w:sz w:val="16"/>
          <w:szCs w:val="16"/>
        </w:rPr>
        <w:softHyphen/>
        <w:t>ства. Состав расходов по финансированию промышленности в отчетном году пополнился включением в него двух расходов, из которых один — финансирование военной промышленности в 1925/26 г. — входил в состав расходов по смете Наркомата по военным и морским делам, а другой — платежи по погашению займа хозяйственного восстановления — в отчетном году вошел в бюджет впервые. Последний расход заключается в погашении, начиная с 1926/27 г., облигаций займа хозяйственного восста</w:t>
      </w:r>
      <w:r w:rsidRPr="001B4616">
        <w:rPr>
          <w:rFonts w:ascii="Times New Roman" w:hAnsi="Times New Roman" w:cs="Times New Roman"/>
          <w:color w:val="000000" w:themeColor="text1"/>
          <w:sz w:val="16"/>
          <w:szCs w:val="16"/>
        </w:rPr>
        <w:softHyphen/>
        <w:t>новления. Эти платежи отнесены к расходам на финансирова</w:t>
      </w:r>
      <w:r w:rsidRPr="001B4616">
        <w:rPr>
          <w:rFonts w:ascii="Times New Roman" w:hAnsi="Times New Roman" w:cs="Times New Roman"/>
          <w:color w:val="000000" w:themeColor="text1"/>
          <w:sz w:val="16"/>
          <w:szCs w:val="16"/>
        </w:rPr>
        <w:softHyphen/>
        <w:t>ние промышленности потому, что под залог облигаций займа хозяйственного восстановления, выпущенного в 1925/26 г. на сумму 250 млн. руб., промышленность получала в 1925/26 и 1926/27 гг. ссуды из Государственного банка; таких ссуд было выдано промышленным предприятиям в 1925/26 г. на сумму 151,5 млн. руб., а в 1926/27 г. — на 35 млн. руб. Образовав</w:t>
      </w:r>
      <w:r w:rsidRPr="001B4616">
        <w:rPr>
          <w:rFonts w:ascii="Times New Roman" w:hAnsi="Times New Roman" w:cs="Times New Roman"/>
          <w:color w:val="000000" w:themeColor="text1"/>
          <w:sz w:val="16"/>
          <w:szCs w:val="16"/>
        </w:rPr>
        <w:softHyphen/>
        <w:t>шаяся таким образом задолженность промышленности Госу</w:t>
      </w:r>
      <w:r w:rsidRPr="001B4616">
        <w:rPr>
          <w:rFonts w:ascii="Times New Roman" w:hAnsi="Times New Roman" w:cs="Times New Roman"/>
          <w:color w:val="000000" w:themeColor="text1"/>
          <w:sz w:val="16"/>
          <w:szCs w:val="16"/>
        </w:rPr>
        <w:softHyphen/>
        <w:t>дарственному банку подлежит погашению за счет бюджетных ассигнований в течение четырех лет, начиная с 1926/27 г.</w:t>
      </w:r>
    </w:p>
    <w:p w14:paraId="60C2062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Расход, произведенный в отчетном году на погашение займа хозяйственного восстановления в сумме 58 140 тыс. руб., пред</w:t>
      </w:r>
      <w:r w:rsidRPr="001B4616">
        <w:rPr>
          <w:rFonts w:ascii="Times New Roman" w:hAnsi="Times New Roman" w:cs="Times New Roman"/>
          <w:color w:val="000000" w:themeColor="text1"/>
          <w:sz w:val="16"/>
          <w:szCs w:val="16"/>
        </w:rPr>
        <w:softHyphen/>
        <w:t>ставляет собою первый платеж по погашению задолженности промышленности Государственному банку, образовавшейся за 1925/26 и 1926/27 гг., почему этот расход не выражает собой сум</w:t>
      </w:r>
      <w:r w:rsidRPr="001B4616">
        <w:rPr>
          <w:rFonts w:ascii="Times New Roman" w:hAnsi="Times New Roman" w:cs="Times New Roman"/>
          <w:color w:val="000000" w:themeColor="text1"/>
          <w:sz w:val="16"/>
          <w:szCs w:val="16"/>
        </w:rPr>
        <w:softHyphen/>
        <w:t>мы, фактически полученной в отчетном году промышленностью из бюджетных средств. Ввиду сказанного расходы на платежи по займу хозяйственного восстановления, а равно и расходы на финансирование военной промышленности показаны в бюджете 1926/27 г. и в отчете об его исполнении отдельно от других рас</w:t>
      </w:r>
      <w:r w:rsidRPr="001B4616">
        <w:rPr>
          <w:rFonts w:ascii="Times New Roman" w:hAnsi="Times New Roman" w:cs="Times New Roman"/>
          <w:color w:val="000000" w:themeColor="text1"/>
          <w:sz w:val="16"/>
          <w:szCs w:val="16"/>
        </w:rPr>
        <w:softHyphen/>
        <w:t>ходов по финансированию промышленности, объединяемых на</w:t>
      </w:r>
      <w:r w:rsidRPr="001B4616">
        <w:rPr>
          <w:rFonts w:ascii="Times New Roman" w:hAnsi="Times New Roman" w:cs="Times New Roman"/>
          <w:color w:val="000000" w:themeColor="text1"/>
          <w:sz w:val="16"/>
          <w:szCs w:val="16"/>
        </w:rPr>
        <w:softHyphen/>
        <w:t>званием «прямые ассигнования промышленности по бюджету».</w:t>
      </w:r>
    </w:p>
    <w:p w14:paraId="0E72C3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Сравнивая прямые расходы на промышленность по государ</w:t>
      </w:r>
      <w:r w:rsidRPr="001B4616">
        <w:rPr>
          <w:rFonts w:ascii="Times New Roman" w:hAnsi="Times New Roman" w:cs="Times New Roman"/>
          <w:color w:val="000000" w:themeColor="text1"/>
          <w:sz w:val="16"/>
          <w:szCs w:val="16"/>
        </w:rPr>
        <w:softHyphen/>
        <w:t>ственному бюджету (вместе с расходами на военную промыш</w:t>
      </w:r>
      <w:r w:rsidRPr="001B4616">
        <w:rPr>
          <w:rFonts w:ascii="Times New Roman" w:hAnsi="Times New Roman" w:cs="Times New Roman"/>
          <w:color w:val="000000" w:themeColor="text1"/>
          <w:sz w:val="16"/>
          <w:szCs w:val="16"/>
        </w:rPr>
        <w:softHyphen/>
        <w:t>ленность) в суммах, даваемых настоящим отчетом, с соответствующими отчетными данными за прошлый год, можно видеть, что упомянутые расходы отчетного года на финансирование про</w:t>
      </w:r>
      <w:r w:rsidRPr="001B4616">
        <w:rPr>
          <w:rFonts w:ascii="Times New Roman" w:hAnsi="Times New Roman" w:cs="Times New Roman"/>
          <w:color w:val="000000" w:themeColor="text1"/>
          <w:sz w:val="16"/>
          <w:szCs w:val="16"/>
        </w:rPr>
        <w:softHyphen/>
        <w:t>мышленности (465 176 тыс. руб.) больше соответствующих рас</w:t>
      </w:r>
      <w:r w:rsidRPr="001B4616">
        <w:rPr>
          <w:rFonts w:ascii="Times New Roman" w:hAnsi="Times New Roman" w:cs="Times New Roman"/>
          <w:color w:val="000000" w:themeColor="text1"/>
          <w:sz w:val="16"/>
          <w:szCs w:val="16"/>
        </w:rPr>
        <w:softHyphen/>
        <w:t>ходов 1925/26 г. (202 489 тыс. руб.) на 262 687 тыс. руб., или на 129,7% </w:t>
      </w:r>
      <w:bookmarkStart w:id="136" w:name="_ednref1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[13]</w:t>
      </w:r>
      <w:r w:rsidRPr="001B4616">
        <w:rPr>
          <w:rFonts w:ascii="Times New Roman" w:hAnsi="Times New Roman" w:cs="Times New Roman"/>
          <w:color w:val="000000" w:themeColor="text1"/>
          <w:sz w:val="16"/>
          <w:szCs w:val="16"/>
        </w:rPr>
        <w:fldChar w:fldCharType="end"/>
      </w:r>
      <w:bookmarkEnd w:id="136"/>
      <w:r w:rsidRPr="001B4616">
        <w:rPr>
          <w:rFonts w:ascii="Times New Roman" w:hAnsi="Times New Roman" w:cs="Times New Roman"/>
          <w:color w:val="000000" w:themeColor="text1"/>
          <w:sz w:val="16"/>
          <w:szCs w:val="16"/>
        </w:rPr>
        <w:t>.</w:t>
      </w:r>
    </w:p>
    <w:p w14:paraId="63C14F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Столь значительное повышение бюджетных ассигнований на промышленность, имевшее место впервые в 1926/27 ]., является следствием проведения в бюджете директивы индустриализа</w:t>
      </w:r>
      <w:r w:rsidRPr="001B4616">
        <w:rPr>
          <w:rFonts w:ascii="Times New Roman" w:hAnsi="Times New Roman" w:cs="Times New Roman"/>
          <w:color w:val="000000" w:themeColor="text1"/>
          <w:sz w:val="16"/>
          <w:szCs w:val="16"/>
        </w:rPr>
        <w:softHyphen/>
        <w:t>ции.</w:t>
      </w:r>
    </w:p>
    <w:p w14:paraId="0A1A50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Указанная сумма распределяется между промышленностью общесоюзного значения и промышленностью союзных республик в следующих соотношениях: на долю союзной промышленности приходится 73% всех расходов на промышленность, на долю республиканской—27%. В прошлом 1925/26 г. это соотношение выразилось в цифрах 80 и 20%.</w:t>
      </w:r>
    </w:p>
    <w:p w14:paraId="2E7FCE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Финансирование республиканской промышленности усилено в целях поднятия благосостояния окраинных республик, подтя</w:t>
      </w:r>
      <w:r w:rsidRPr="001B4616">
        <w:rPr>
          <w:rFonts w:ascii="Times New Roman" w:hAnsi="Times New Roman" w:cs="Times New Roman"/>
          <w:color w:val="000000" w:themeColor="text1"/>
          <w:sz w:val="16"/>
          <w:szCs w:val="16"/>
        </w:rPr>
        <w:softHyphen/>
        <w:t>гивания отсталых районов и приближения промышленного про</w:t>
      </w:r>
      <w:r w:rsidRPr="001B4616">
        <w:rPr>
          <w:rFonts w:ascii="Times New Roman" w:hAnsi="Times New Roman" w:cs="Times New Roman"/>
          <w:color w:val="000000" w:themeColor="text1"/>
          <w:sz w:val="16"/>
          <w:szCs w:val="16"/>
        </w:rPr>
        <w:softHyphen/>
        <w:t>изводства к основным источникам сырья.</w:t>
      </w:r>
    </w:p>
    <w:p w14:paraId="781D76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общей суммы прямых бюджетных назначений на промышленность по общесоюзному бюджету и использование этих ассигнований по- отдельным отраслям промышленности представляются в следующем виде [табл. 5]</w:t>
      </w:r>
      <w:bookmarkStart w:id="137" w:name="_ednref1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[14]</w:t>
      </w:r>
      <w:r w:rsidRPr="001B4616">
        <w:rPr>
          <w:rFonts w:ascii="Times New Roman" w:hAnsi="Times New Roman" w:cs="Times New Roman"/>
          <w:color w:val="000000" w:themeColor="text1"/>
          <w:sz w:val="16"/>
          <w:szCs w:val="16"/>
        </w:rPr>
        <w:fldChar w:fldCharType="end"/>
      </w:r>
      <w:bookmarkEnd w:id="137"/>
      <w:r w:rsidRPr="001B4616">
        <w:rPr>
          <w:rFonts w:ascii="Times New Roman" w:hAnsi="Times New Roman" w:cs="Times New Roman"/>
          <w:color w:val="000000" w:themeColor="text1"/>
          <w:sz w:val="16"/>
          <w:szCs w:val="16"/>
        </w:rPr>
        <w:t>.</w:t>
      </w:r>
    </w:p>
    <w:p w14:paraId="1D613B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отметить открытие сверхсметных кредитов: по металлической промышленности — на 7950 тыс. руб., топлив</w:t>
      </w:r>
      <w:r w:rsidRPr="001B4616">
        <w:rPr>
          <w:rFonts w:ascii="Times New Roman" w:hAnsi="Times New Roman" w:cs="Times New Roman"/>
          <w:color w:val="000000" w:themeColor="text1"/>
          <w:sz w:val="16"/>
          <w:szCs w:val="16"/>
        </w:rPr>
        <w:softHyphen/>
        <w:t>ной— 100 тыс., горной — 26 тыс., химической — 59 тыс., силикат</w:t>
      </w:r>
      <w:r w:rsidRPr="001B4616">
        <w:rPr>
          <w:rFonts w:ascii="Times New Roman" w:hAnsi="Times New Roman" w:cs="Times New Roman"/>
          <w:color w:val="000000" w:themeColor="text1"/>
          <w:sz w:val="16"/>
          <w:szCs w:val="16"/>
        </w:rPr>
        <w:softHyphen/>
        <w:t>ной—255 тыс., Днепрострою — на дополнительные работы сверх утвержденных промфинпланом промышленности на 1926/27 г.— 3825 тыс. и на особые расходы— 1000 тыс., всего— 14 138 тыс. руб.</w:t>
      </w:r>
    </w:p>
    <w:p w14:paraId="36348D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Остаток неиспользованных кредитов составил в 1926/27 г. по промышленности 10 187 тыс. руб., каковая сумма почти целиком падает на военную промышленность.</w:t>
      </w:r>
    </w:p>
    <w:p w14:paraId="192BAF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Расхождения между суммой назначений по общесоюзному бюджету и суммой открытых кредитов имели место по металли</w:t>
      </w:r>
      <w:r w:rsidRPr="001B4616">
        <w:rPr>
          <w:rFonts w:ascii="Times New Roman" w:hAnsi="Times New Roman" w:cs="Times New Roman"/>
          <w:color w:val="000000" w:themeColor="text1"/>
          <w:sz w:val="16"/>
          <w:szCs w:val="16"/>
        </w:rPr>
        <w:softHyphen/>
        <w:t>ческой промышленности в сторону превышения, а по топливной—в сторону уменьшения. Причины этих расхождений за</w:t>
      </w:r>
      <w:r w:rsidRPr="001B4616">
        <w:rPr>
          <w:rFonts w:ascii="Times New Roman" w:hAnsi="Times New Roman" w:cs="Times New Roman"/>
          <w:color w:val="000000" w:themeColor="text1"/>
          <w:sz w:val="16"/>
          <w:szCs w:val="16"/>
        </w:rPr>
        <w:softHyphen/>
        <w:t>ключаются в тех изменениях основного промфинплана, которые были произведены по истечении первого полугодия 1926/27 г. на основе результатов работы промышленности в первом полугодии. Тогда же было произведено распределение резерва, специально предусмотренного в бюджете по фонду промышленности в сумме 6,4 млн. руб., а также утвержден план работ второй очереди с соответствующим дополнительным финансированием за счет бюджета, равно как и с некоторым уменьшением финансирования по топливной группе.</w:t>
      </w:r>
    </w:p>
    <w:p w14:paraId="3C01BE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34"/>
        <w:gridCol w:w="2700"/>
        <w:gridCol w:w="627"/>
        <w:gridCol w:w="1004"/>
        <w:gridCol w:w="1784"/>
        <w:gridCol w:w="1075"/>
      </w:tblGrid>
      <w:tr w:rsidR="006D2FB4" w:rsidRPr="001B4616" w14:paraId="0B7147E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29F9E4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hideMark/>
          </w:tcPr>
          <w:p w14:paraId="72C871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Назначено по обще</w:t>
            </w:r>
            <w:r w:rsidRPr="001B4616">
              <w:rPr>
                <w:rFonts w:ascii="Times New Roman" w:hAnsi="Times New Roman" w:cs="Times New Roman"/>
                <w:color w:val="000000" w:themeColor="text1"/>
                <w:sz w:val="16"/>
                <w:szCs w:val="16"/>
              </w:rPr>
              <w:softHyphen/>
              <w:t>союзному бюджету</w:t>
            </w:r>
          </w:p>
        </w:tc>
        <w:tc>
          <w:tcPr>
            <w:tcW w:w="0" w:type="auto"/>
            <w:gridSpan w:val="2"/>
            <w:tcBorders>
              <w:top w:val="single" w:sz="8" w:space="0" w:color="auto"/>
              <w:left w:val="single" w:sz="8" w:space="0" w:color="auto"/>
              <w:bottom w:val="single" w:sz="8" w:space="0" w:color="auto"/>
              <w:right w:val="single" w:sz="8" w:space="0" w:color="auto"/>
            </w:tcBorders>
            <w:hideMark/>
          </w:tcPr>
          <w:p w14:paraId="0EBE36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Открыто кредитов</w:t>
            </w:r>
          </w:p>
        </w:tc>
        <w:tc>
          <w:tcPr>
            <w:tcW w:w="0" w:type="auto"/>
            <w:vMerge w:val="restart"/>
            <w:tcBorders>
              <w:top w:val="single" w:sz="8" w:space="0" w:color="auto"/>
              <w:left w:val="single" w:sz="8" w:space="0" w:color="auto"/>
              <w:bottom w:val="single" w:sz="8" w:space="0" w:color="auto"/>
              <w:right w:val="single" w:sz="8" w:space="0" w:color="auto"/>
            </w:tcBorders>
            <w:hideMark/>
          </w:tcPr>
          <w:p w14:paraId="32440D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окончательно</w:t>
            </w:r>
          </w:p>
          <w:p w14:paraId="77D11B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состояло к расходо</w:t>
            </w:r>
            <w:r w:rsidRPr="001B4616">
              <w:rPr>
                <w:rFonts w:ascii="Times New Roman" w:hAnsi="Times New Roman" w:cs="Times New Roman"/>
                <w:color w:val="000000" w:themeColor="text1"/>
                <w:sz w:val="16"/>
                <w:szCs w:val="16"/>
              </w:rPr>
              <w:softHyphen/>
              <w:t>ванию</w:t>
            </w:r>
          </w:p>
        </w:tc>
        <w:tc>
          <w:tcPr>
            <w:tcW w:w="0" w:type="auto"/>
            <w:vMerge w:val="restart"/>
            <w:tcBorders>
              <w:top w:val="single" w:sz="8" w:space="0" w:color="auto"/>
              <w:left w:val="single" w:sz="8" w:space="0" w:color="auto"/>
              <w:bottom w:val="single" w:sz="8" w:space="0" w:color="auto"/>
              <w:right w:val="single" w:sz="8" w:space="0" w:color="auto"/>
            </w:tcBorders>
            <w:hideMark/>
          </w:tcPr>
          <w:p w14:paraId="2C1DB9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w:t>
            </w:r>
            <w:r w:rsidRPr="001B4616">
              <w:rPr>
                <w:rFonts w:ascii="Times New Roman" w:hAnsi="Times New Roman" w:cs="Times New Roman"/>
                <w:color w:val="000000" w:themeColor="text1"/>
                <w:sz w:val="16"/>
                <w:szCs w:val="16"/>
              </w:rPr>
              <w:softHyphen/>
              <w:t>довано</w:t>
            </w:r>
          </w:p>
        </w:tc>
      </w:tr>
      <w:tr w:rsidR="006D2FB4" w:rsidRPr="001B4616" w14:paraId="2C9A214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3E04E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F25AA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3057A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сметных</w:t>
            </w:r>
          </w:p>
        </w:tc>
        <w:tc>
          <w:tcPr>
            <w:tcW w:w="0" w:type="auto"/>
            <w:tcBorders>
              <w:top w:val="single" w:sz="8" w:space="0" w:color="auto"/>
              <w:left w:val="single" w:sz="8" w:space="0" w:color="auto"/>
              <w:bottom w:val="single" w:sz="8" w:space="0" w:color="auto"/>
              <w:right w:val="single" w:sz="8" w:space="0" w:color="auto"/>
            </w:tcBorders>
            <w:hideMark/>
          </w:tcPr>
          <w:p w14:paraId="043808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сверхсмет</w:t>
            </w:r>
            <w:r w:rsidRPr="001B4616">
              <w:rPr>
                <w:rFonts w:ascii="Times New Roman" w:hAnsi="Times New Roman" w:cs="Times New Roman"/>
                <w:color w:val="000000" w:themeColor="text1"/>
                <w:sz w:val="16"/>
                <w:szCs w:val="16"/>
              </w:rPr>
              <w:softHyphen/>
              <w:t>ных</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A7948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BFA4E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41DF7FD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FFAB9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hideMark/>
          </w:tcPr>
          <w:p w14:paraId="40ACD7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тыс. руб.</w:t>
            </w:r>
          </w:p>
        </w:tc>
      </w:tr>
      <w:tr w:rsidR="006D2FB4" w:rsidRPr="001B4616" w14:paraId="17229D0E"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3637D63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Прямое ассигнование промышленности по бюджету</w:t>
            </w:r>
          </w:p>
        </w:tc>
      </w:tr>
      <w:tr w:rsidR="006D2FB4" w:rsidRPr="001B4616" w14:paraId="014D540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25EFF3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r>
      <w:tr w:rsidR="006D2FB4" w:rsidRPr="001B4616" w14:paraId="0F328B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9D83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hideMark/>
          </w:tcPr>
          <w:p w14:paraId="4BD857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78 281</w:t>
            </w:r>
          </w:p>
        </w:tc>
        <w:tc>
          <w:tcPr>
            <w:tcW w:w="0" w:type="auto"/>
            <w:tcBorders>
              <w:top w:val="single" w:sz="8" w:space="0" w:color="auto"/>
              <w:left w:val="single" w:sz="8" w:space="0" w:color="auto"/>
              <w:bottom w:val="single" w:sz="8" w:space="0" w:color="auto"/>
              <w:right w:val="single" w:sz="8" w:space="0" w:color="auto"/>
            </w:tcBorders>
            <w:hideMark/>
          </w:tcPr>
          <w:p w14:paraId="459A1C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88 743</w:t>
            </w:r>
          </w:p>
        </w:tc>
        <w:tc>
          <w:tcPr>
            <w:tcW w:w="0" w:type="auto"/>
            <w:tcBorders>
              <w:top w:val="single" w:sz="8" w:space="0" w:color="auto"/>
              <w:left w:val="single" w:sz="8" w:space="0" w:color="auto"/>
              <w:bottom w:val="single" w:sz="8" w:space="0" w:color="auto"/>
              <w:right w:val="single" w:sz="8" w:space="0" w:color="auto"/>
            </w:tcBorders>
            <w:hideMark/>
          </w:tcPr>
          <w:p w14:paraId="4436A0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4 950</w:t>
            </w:r>
          </w:p>
        </w:tc>
        <w:tc>
          <w:tcPr>
            <w:tcW w:w="0" w:type="auto"/>
            <w:tcBorders>
              <w:top w:val="single" w:sz="8" w:space="0" w:color="auto"/>
              <w:left w:val="single" w:sz="8" w:space="0" w:color="auto"/>
              <w:bottom w:val="single" w:sz="8" w:space="0" w:color="auto"/>
              <w:right w:val="single" w:sz="8" w:space="0" w:color="auto"/>
            </w:tcBorders>
            <w:hideMark/>
          </w:tcPr>
          <w:p w14:paraId="7EBD8E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93 863</w:t>
            </w:r>
          </w:p>
        </w:tc>
        <w:tc>
          <w:tcPr>
            <w:tcW w:w="0" w:type="auto"/>
            <w:tcBorders>
              <w:top w:val="single" w:sz="8" w:space="0" w:color="auto"/>
              <w:left w:val="single" w:sz="8" w:space="0" w:color="auto"/>
              <w:bottom w:val="single" w:sz="8" w:space="0" w:color="auto"/>
              <w:right w:val="single" w:sz="8" w:space="0" w:color="auto"/>
            </w:tcBorders>
            <w:hideMark/>
          </w:tcPr>
          <w:p w14:paraId="490991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92 905</w:t>
            </w:r>
          </w:p>
        </w:tc>
      </w:tr>
      <w:tr w:rsidR="006D2FB4" w:rsidRPr="001B4616" w14:paraId="57E9D97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12718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цветной</w:t>
            </w:r>
          </w:p>
        </w:tc>
        <w:tc>
          <w:tcPr>
            <w:tcW w:w="0" w:type="auto"/>
            <w:tcBorders>
              <w:top w:val="single" w:sz="8" w:space="0" w:color="auto"/>
              <w:left w:val="single" w:sz="8" w:space="0" w:color="auto"/>
              <w:bottom w:val="single" w:sz="8" w:space="0" w:color="auto"/>
              <w:right w:val="single" w:sz="8" w:space="0" w:color="auto"/>
            </w:tcBorders>
            <w:hideMark/>
          </w:tcPr>
          <w:p w14:paraId="73F1BC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13 500</w:t>
            </w:r>
          </w:p>
        </w:tc>
        <w:tc>
          <w:tcPr>
            <w:tcW w:w="0" w:type="auto"/>
            <w:tcBorders>
              <w:top w:val="single" w:sz="8" w:space="0" w:color="auto"/>
              <w:left w:val="single" w:sz="8" w:space="0" w:color="auto"/>
              <w:bottom w:val="single" w:sz="8" w:space="0" w:color="auto"/>
              <w:right w:val="single" w:sz="8" w:space="0" w:color="auto"/>
            </w:tcBorders>
            <w:hideMark/>
          </w:tcPr>
          <w:p w14:paraId="1BD038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13 500</w:t>
            </w:r>
          </w:p>
        </w:tc>
        <w:tc>
          <w:tcPr>
            <w:tcW w:w="0" w:type="auto"/>
            <w:tcBorders>
              <w:top w:val="single" w:sz="8" w:space="0" w:color="auto"/>
              <w:left w:val="single" w:sz="8" w:space="0" w:color="auto"/>
              <w:bottom w:val="single" w:sz="8" w:space="0" w:color="auto"/>
              <w:right w:val="single" w:sz="8" w:space="0" w:color="auto"/>
            </w:tcBorders>
            <w:hideMark/>
          </w:tcPr>
          <w:p w14:paraId="1E0E78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3 000</w:t>
            </w:r>
          </w:p>
        </w:tc>
        <w:tc>
          <w:tcPr>
            <w:tcW w:w="0" w:type="auto"/>
            <w:tcBorders>
              <w:top w:val="single" w:sz="8" w:space="0" w:color="auto"/>
              <w:left w:val="single" w:sz="8" w:space="0" w:color="auto"/>
              <w:bottom w:val="single" w:sz="8" w:space="0" w:color="auto"/>
              <w:right w:val="single" w:sz="8" w:space="0" w:color="auto"/>
            </w:tcBorders>
            <w:hideMark/>
          </w:tcPr>
          <w:p w14:paraId="2C296D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16 500</w:t>
            </w:r>
          </w:p>
        </w:tc>
        <w:tc>
          <w:tcPr>
            <w:tcW w:w="0" w:type="auto"/>
            <w:tcBorders>
              <w:top w:val="single" w:sz="8" w:space="0" w:color="auto"/>
              <w:left w:val="single" w:sz="8" w:space="0" w:color="auto"/>
              <w:bottom w:val="single" w:sz="8" w:space="0" w:color="auto"/>
              <w:right w:val="single" w:sz="8" w:space="0" w:color="auto"/>
            </w:tcBorders>
            <w:hideMark/>
          </w:tcPr>
          <w:p w14:paraId="4C4A42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16 500</w:t>
            </w:r>
          </w:p>
        </w:tc>
      </w:tr>
      <w:tr w:rsidR="006D2FB4" w:rsidRPr="001B4616" w14:paraId="537533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148D4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2208ED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91 781</w:t>
            </w:r>
          </w:p>
        </w:tc>
        <w:tc>
          <w:tcPr>
            <w:tcW w:w="0" w:type="auto"/>
            <w:tcBorders>
              <w:top w:val="single" w:sz="8" w:space="0" w:color="auto"/>
              <w:left w:val="single" w:sz="8" w:space="0" w:color="auto"/>
              <w:bottom w:val="single" w:sz="8" w:space="0" w:color="auto"/>
              <w:right w:val="single" w:sz="8" w:space="0" w:color="auto"/>
            </w:tcBorders>
            <w:hideMark/>
          </w:tcPr>
          <w:p w14:paraId="4B8EF3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102 243</w:t>
            </w:r>
          </w:p>
        </w:tc>
        <w:tc>
          <w:tcPr>
            <w:tcW w:w="0" w:type="auto"/>
            <w:tcBorders>
              <w:top w:val="single" w:sz="8" w:space="0" w:color="auto"/>
              <w:left w:val="single" w:sz="8" w:space="0" w:color="auto"/>
              <w:bottom w:val="single" w:sz="8" w:space="0" w:color="auto"/>
              <w:right w:val="single" w:sz="8" w:space="0" w:color="auto"/>
            </w:tcBorders>
            <w:hideMark/>
          </w:tcPr>
          <w:p w14:paraId="462BB9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7 950</w:t>
            </w:r>
          </w:p>
        </w:tc>
        <w:tc>
          <w:tcPr>
            <w:tcW w:w="0" w:type="auto"/>
            <w:tcBorders>
              <w:top w:val="single" w:sz="8" w:space="0" w:color="auto"/>
              <w:left w:val="single" w:sz="8" w:space="0" w:color="auto"/>
              <w:bottom w:val="single" w:sz="8" w:space="0" w:color="auto"/>
              <w:right w:val="single" w:sz="8" w:space="0" w:color="auto"/>
            </w:tcBorders>
            <w:hideMark/>
          </w:tcPr>
          <w:p w14:paraId="16713A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110 363</w:t>
            </w:r>
          </w:p>
        </w:tc>
        <w:tc>
          <w:tcPr>
            <w:tcW w:w="0" w:type="auto"/>
            <w:tcBorders>
              <w:top w:val="single" w:sz="8" w:space="0" w:color="auto"/>
              <w:left w:val="single" w:sz="8" w:space="0" w:color="auto"/>
              <w:bottom w:val="single" w:sz="8" w:space="0" w:color="auto"/>
              <w:right w:val="single" w:sz="8" w:space="0" w:color="auto"/>
            </w:tcBorders>
            <w:hideMark/>
          </w:tcPr>
          <w:p w14:paraId="10EF9D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109 405</w:t>
            </w:r>
          </w:p>
        </w:tc>
      </w:tr>
      <w:tr w:rsidR="006D2FB4" w:rsidRPr="001B4616" w14:paraId="1A78B33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248AE7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49594B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hideMark/>
          </w:tcPr>
          <w:p w14:paraId="019FBF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hideMark/>
          </w:tcPr>
          <w:p w14:paraId="687342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8D6A4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hideMark/>
          </w:tcPr>
          <w:p w14:paraId="4D60ED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r>
      <w:tr w:rsidR="006D2FB4" w:rsidRPr="001B4616" w14:paraId="29B7AB02"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238112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Топливная</w:t>
            </w:r>
          </w:p>
        </w:tc>
      </w:tr>
      <w:tr w:rsidR="006D2FB4" w:rsidRPr="001B4616" w14:paraId="4E27A9B5"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06282B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r>
      <w:tr w:rsidR="006D2FB4" w:rsidRPr="001B4616" w14:paraId="6201F7F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2A658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Донуголь</w:t>
            </w:r>
          </w:p>
        </w:tc>
        <w:tc>
          <w:tcPr>
            <w:tcW w:w="0" w:type="auto"/>
            <w:tcBorders>
              <w:top w:val="single" w:sz="8" w:space="0" w:color="auto"/>
              <w:left w:val="single" w:sz="8" w:space="0" w:color="auto"/>
              <w:bottom w:val="single" w:sz="8" w:space="0" w:color="auto"/>
              <w:right w:val="single" w:sz="8" w:space="0" w:color="auto"/>
            </w:tcBorders>
            <w:hideMark/>
          </w:tcPr>
          <w:p w14:paraId="229369E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50 701</w:t>
            </w:r>
          </w:p>
        </w:tc>
        <w:tc>
          <w:tcPr>
            <w:tcW w:w="0" w:type="auto"/>
            <w:tcBorders>
              <w:top w:val="single" w:sz="8" w:space="0" w:color="auto"/>
              <w:left w:val="single" w:sz="8" w:space="0" w:color="auto"/>
              <w:bottom w:val="single" w:sz="8" w:space="0" w:color="auto"/>
              <w:right w:val="single" w:sz="8" w:space="0" w:color="auto"/>
            </w:tcBorders>
            <w:hideMark/>
          </w:tcPr>
          <w:p w14:paraId="0C51E1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46 701</w:t>
            </w:r>
          </w:p>
        </w:tc>
        <w:tc>
          <w:tcPr>
            <w:tcW w:w="0" w:type="auto"/>
            <w:tcBorders>
              <w:top w:val="single" w:sz="8" w:space="0" w:color="auto"/>
              <w:left w:val="single" w:sz="8" w:space="0" w:color="auto"/>
              <w:bottom w:val="single" w:sz="8" w:space="0" w:color="auto"/>
              <w:right w:val="single" w:sz="8" w:space="0" w:color="auto"/>
            </w:tcBorders>
            <w:hideMark/>
          </w:tcPr>
          <w:p w14:paraId="3C4533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CF2E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46 701</w:t>
            </w:r>
          </w:p>
        </w:tc>
        <w:tc>
          <w:tcPr>
            <w:tcW w:w="0" w:type="auto"/>
            <w:tcBorders>
              <w:top w:val="single" w:sz="8" w:space="0" w:color="auto"/>
              <w:left w:val="single" w:sz="8" w:space="0" w:color="auto"/>
              <w:bottom w:val="single" w:sz="8" w:space="0" w:color="auto"/>
              <w:right w:val="single" w:sz="8" w:space="0" w:color="auto"/>
            </w:tcBorders>
            <w:hideMark/>
          </w:tcPr>
          <w:p w14:paraId="3834F0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46 701</w:t>
            </w:r>
          </w:p>
        </w:tc>
      </w:tr>
      <w:tr w:rsidR="006D2FB4" w:rsidRPr="001B4616" w14:paraId="3D864CA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926D6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hideMark/>
          </w:tcPr>
          <w:p w14:paraId="0C7C35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9 890</w:t>
            </w:r>
          </w:p>
        </w:tc>
        <w:tc>
          <w:tcPr>
            <w:tcW w:w="0" w:type="auto"/>
            <w:tcBorders>
              <w:top w:val="single" w:sz="8" w:space="0" w:color="auto"/>
              <w:left w:val="single" w:sz="8" w:space="0" w:color="auto"/>
              <w:bottom w:val="single" w:sz="8" w:space="0" w:color="auto"/>
              <w:right w:val="single" w:sz="8" w:space="0" w:color="auto"/>
            </w:tcBorders>
            <w:hideMark/>
          </w:tcPr>
          <w:p w14:paraId="1411E0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890</w:t>
            </w:r>
          </w:p>
        </w:tc>
        <w:tc>
          <w:tcPr>
            <w:tcW w:w="0" w:type="auto"/>
            <w:tcBorders>
              <w:top w:val="single" w:sz="8" w:space="0" w:color="auto"/>
              <w:left w:val="single" w:sz="8" w:space="0" w:color="auto"/>
              <w:bottom w:val="single" w:sz="8" w:space="0" w:color="auto"/>
              <w:right w:val="single" w:sz="8" w:space="0" w:color="auto"/>
            </w:tcBorders>
            <w:hideMark/>
          </w:tcPr>
          <w:p w14:paraId="0CDDDD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367A438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11 990</w:t>
            </w:r>
          </w:p>
        </w:tc>
        <w:tc>
          <w:tcPr>
            <w:tcW w:w="0" w:type="auto"/>
            <w:tcBorders>
              <w:top w:val="single" w:sz="8" w:space="0" w:color="auto"/>
              <w:left w:val="single" w:sz="8" w:space="0" w:color="auto"/>
              <w:bottom w:val="single" w:sz="8" w:space="0" w:color="auto"/>
              <w:right w:val="single" w:sz="8" w:space="0" w:color="auto"/>
            </w:tcBorders>
            <w:hideMark/>
          </w:tcPr>
          <w:p w14:paraId="0B7C60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11 990</w:t>
            </w:r>
          </w:p>
        </w:tc>
      </w:tr>
      <w:tr w:rsidR="006D2FB4" w:rsidRPr="001B4616" w14:paraId="10F48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4365E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Нефтянная</w:t>
            </w:r>
          </w:p>
        </w:tc>
        <w:tc>
          <w:tcPr>
            <w:tcW w:w="0" w:type="auto"/>
            <w:tcBorders>
              <w:top w:val="single" w:sz="8" w:space="0" w:color="auto"/>
              <w:left w:val="single" w:sz="8" w:space="0" w:color="auto"/>
              <w:bottom w:val="single" w:sz="8" w:space="0" w:color="auto"/>
              <w:right w:val="single" w:sz="8" w:space="0" w:color="auto"/>
            </w:tcBorders>
            <w:hideMark/>
          </w:tcPr>
          <w:p w14:paraId="14E2C5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33 194</w:t>
            </w:r>
          </w:p>
        </w:tc>
        <w:tc>
          <w:tcPr>
            <w:tcW w:w="0" w:type="auto"/>
            <w:tcBorders>
              <w:top w:val="single" w:sz="8" w:space="0" w:color="auto"/>
              <w:left w:val="single" w:sz="8" w:space="0" w:color="auto"/>
              <w:bottom w:val="single" w:sz="8" w:space="0" w:color="auto"/>
              <w:right w:val="single" w:sz="8" w:space="0" w:color="auto"/>
            </w:tcBorders>
            <w:hideMark/>
          </w:tcPr>
          <w:p w14:paraId="5ACE81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30 019</w:t>
            </w:r>
          </w:p>
        </w:tc>
        <w:tc>
          <w:tcPr>
            <w:tcW w:w="0" w:type="auto"/>
            <w:tcBorders>
              <w:top w:val="single" w:sz="8" w:space="0" w:color="auto"/>
              <w:left w:val="single" w:sz="8" w:space="0" w:color="auto"/>
              <w:bottom w:val="single" w:sz="8" w:space="0" w:color="auto"/>
              <w:right w:val="single" w:sz="8" w:space="0" w:color="auto"/>
            </w:tcBorders>
            <w:hideMark/>
          </w:tcPr>
          <w:p w14:paraId="3F53F5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F248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30 019</w:t>
            </w:r>
          </w:p>
        </w:tc>
        <w:tc>
          <w:tcPr>
            <w:tcW w:w="0" w:type="auto"/>
            <w:tcBorders>
              <w:top w:val="single" w:sz="8" w:space="0" w:color="auto"/>
              <w:left w:val="single" w:sz="8" w:space="0" w:color="auto"/>
              <w:bottom w:val="single" w:sz="8" w:space="0" w:color="auto"/>
              <w:right w:val="single" w:sz="8" w:space="0" w:color="auto"/>
            </w:tcBorders>
            <w:hideMark/>
          </w:tcPr>
          <w:p w14:paraId="73C96A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30 019</w:t>
            </w:r>
          </w:p>
        </w:tc>
      </w:tr>
      <w:tr w:rsidR="006D2FB4" w:rsidRPr="001B4616" w14:paraId="3AD937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F7E93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05E4CC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93 785</w:t>
            </w:r>
          </w:p>
        </w:tc>
        <w:tc>
          <w:tcPr>
            <w:tcW w:w="0" w:type="auto"/>
            <w:tcBorders>
              <w:top w:val="single" w:sz="8" w:space="0" w:color="auto"/>
              <w:left w:val="single" w:sz="8" w:space="0" w:color="auto"/>
              <w:bottom w:val="single" w:sz="8" w:space="0" w:color="auto"/>
              <w:right w:val="single" w:sz="8" w:space="0" w:color="auto"/>
            </w:tcBorders>
            <w:hideMark/>
          </w:tcPr>
          <w:p w14:paraId="358EF5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88 610</w:t>
            </w:r>
          </w:p>
        </w:tc>
        <w:tc>
          <w:tcPr>
            <w:tcW w:w="0" w:type="auto"/>
            <w:tcBorders>
              <w:top w:val="single" w:sz="8" w:space="0" w:color="auto"/>
              <w:left w:val="single" w:sz="8" w:space="0" w:color="auto"/>
              <w:bottom w:val="single" w:sz="8" w:space="0" w:color="auto"/>
              <w:right w:val="single" w:sz="8" w:space="0" w:color="auto"/>
            </w:tcBorders>
            <w:hideMark/>
          </w:tcPr>
          <w:p w14:paraId="4877B6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33B252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88 710</w:t>
            </w:r>
          </w:p>
        </w:tc>
        <w:tc>
          <w:tcPr>
            <w:tcW w:w="0" w:type="auto"/>
            <w:tcBorders>
              <w:top w:val="single" w:sz="8" w:space="0" w:color="auto"/>
              <w:left w:val="single" w:sz="8" w:space="0" w:color="auto"/>
              <w:bottom w:val="single" w:sz="8" w:space="0" w:color="auto"/>
              <w:right w:val="single" w:sz="8" w:space="0" w:color="auto"/>
            </w:tcBorders>
            <w:hideMark/>
          </w:tcPr>
          <w:p w14:paraId="5B03C6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88 710</w:t>
            </w:r>
          </w:p>
        </w:tc>
      </w:tr>
      <w:tr w:rsidR="006D2FB4" w:rsidRPr="001B4616" w14:paraId="5BF997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A3F8A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 (золотоплатиновая)</w:t>
            </w:r>
          </w:p>
        </w:tc>
        <w:tc>
          <w:tcPr>
            <w:tcW w:w="0" w:type="auto"/>
            <w:tcBorders>
              <w:top w:val="single" w:sz="8" w:space="0" w:color="auto"/>
              <w:left w:val="single" w:sz="8" w:space="0" w:color="auto"/>
              <w:bottom w:val="single" w:sz="8" w:space="0" w:color="auto"/>
              <w:right w:val="single" w:sz="8" w:space="0" w:color="auto"/>
            </w:tcBorders>
            <w:hideMark/>
          </w:tcPr>
          <w:p w14:paraId="32BC72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6 640</w:t>
            </w:r>
          </w:p>
        </w:tc>
        <w:tc>
          <w:tcPr>
            <w:tcW w:w="0" w:type="auto"/>
            <w:tcBorders>
              <w:top w:val="single" w:sz="8" w:space="0" w:color="auto"/>
              <w:left w:val="single" w:sz="8" w:space="0" w:color="auto"/>
              <w:bottom w:val="single" w:sz="8" w:space="0" w:color="auto"/>
              <w:right w:val="single" w:sz="8" w:space="0" w:color="auto"/>
            </w:tcBorders>
            <w:hideMark/>
          </w:tcPr>
          <w:p w14:paraId="0276E4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6 640</w:t>
            </w:r>
          </w:p>
        </w:tc>
        <w:tc>
          <w:tcPr>
            <w:tcW w:w="0" w:type="auto"/>
            <w:tcBorders>
              <w:top w:val="single" w:sz="8" w:space="0" w:color="auto"/>
              <w:left w:val="single" w:sz="8" w:space="0" w:color="auto"/>
              <w:bottom w:val="single" w:sz="8" w:space="0" w:color="auto"/>
              <w:right w:val="single" w:sz="8" w:space="0" w:color="auto"/>
            </w:tcBorders>
            <w:hideMark/>
          </w:tcPr>
          <w:p w14:paraId="26345C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w:t>
            </w:r>
          </w:p>
        </w:tc>
        <w:tc>
          <w:tcPr>
            <w:tcW w:w="0" w:type="auto"/>
            <w:tcBorders>
              <w:top w:val="single" w:sz="8" w:space="0" w:color="auto"/>
              <w:left w:val="single" w:sz="8" w:space="0" w:color="auto"/>
              <w:bottom w:val="single" w:sz="8" w:space="0" w:color="auto"/>
              <w:right w:val="single" w:sz="8" w:space="0" w:color="auto"/>
            </w:tcBorders>
            <w:hideMark/>
          </w:tcPr>
          <w:p w14:paraId="41BEEE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6 666</w:t>
            </w:r>
          </w:p>
        </w:tc>
        <w:tc>
          <w:tcPr>
            <w:tcW w:w="0" w:type="auto"/>
            <w:tcBorders>
              <w:top w:val="single" w:sz="8" w:space="0" w:color="auto"/>
              <w:left w:val="single" w:sz="8" w:space="0" w:color="auto"/>
              <w:bottom w:val="single" w:sz="8" w:space="0" w:color="auto"/>
              <w:right w:val="single" w:sz="8" w:space="0" w:color="auto"/>
            </w:tcBorders>
            <w:hideMark/>
          </w:tcPr>
          <w:p w14:paraId="54C9C7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6 204</w:t>
            </w:r>
          </w:p>
        </w:tc>
      </w:tr>
      <w:tr w:rsidR="006D2FB4" w:rsidRPr="001B4616" w14:paraId="0725E6A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14498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0F9210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12 163</w:t>
            </w:r>
          </w:p>
        </w:tc>
        <w:tc>
          <w:tcPr>
            <w:tcW w:w="0" w:type="auto"/>
            <w:tcBorders>
              <w:top w:val="single" w:sz="8" w:space="0" w:color="auto"/>
              <w:left w:val="single" w:sz="8" w:space="0" w:color="auto"/>
              <w:bottom w:val="single" w:sz="8" w:space="0" w:color="auto"/>
              <w:right w:val="single" w:sz="8" w:space="0" w:color="auto"/>
            </w:tcBorders>
            <w:hideMark/>
          </w:tcPr>
          <w:p w14:paraId="717E37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11 773</w:t>
            </w:r>
          </w:p>
        </w:tc>
        <w:tc>
          <w:tcPr>
            <w:tcW w:w="0" w:type="auto"/>
            <w:tcBorders>
              <w:top w:val="single" w:sz="8" w:space="0" w:color="auto"/>
              <w:left w:val="single" w:sz="8" w:space="0" w:color="auto"/>
              <w:bottom w:val="single" w:sz="8" w:space="0" w:color="auto"/>
              <w:right w:val="single" w:sz="8" w:space="0" w:color="auto"/>
            </w:tcBorders>
            <w:hideMark/>
          </w:tcPr>
          <w:p w14:paraId="121DA0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w:t>
            </w:r>
          </w:p>
        </w:tc>
        <w:tc>
          <w:tcPr>
            <w:tcW w:w="0" w:type="auto"/>
            <w:tcBorders>
              <w:top w:val="single" w:sz="8" w:space="0" w:color="auto"/>
              <w:left w:val="single" w:sz="8" w:space="0" w:color="auto"/>
              <w:bottom w:val="single" w:sz="8" w:space="0" w:color="auto"/>
              <w:right w:val="single" w:sz="8" w:space="0" w:color="auto"/>
            </w:tcBorders>
            <w:hideMark/>
          </w:tcPr>
          <w:p w14:paraId="15AAF7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11 832</w:t>
            </w:r>
          </w:p>
        </w:tc>
        <w:tc>
          <w:tcPr>
            <w:tcW w:w="0" w:type="auto"/>
            <w:tcBorders>
              <w:top w:val="single" w:sz="8" w:space="0" w:color="auto"/>
              <w:left w:val="single" w:sz="8" w:space="0" w:color="auto"/>
              <w:bottom w:val="single" w:sz="8" w:space="0" w:color="auto"/>
              <w:right w:val="single" w:sz="8" w:space="0" w:color="auto"/>
            </w:tcBorders>
            <w:hideMark/>
          </w:tcPr>
          <w:p w14:paraId="5AEE68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11 788</w:t>
            </w:r>
          </w:p>
        </w:tc>
      </w:tr>
      <w:tr w:rsidR="006D2FB4" w:rsidRPr="001B4616" w14:paraId="2D4F0D0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40DDF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335419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14 610</w:t>
            </w:r>
          </w:p>
        </w:tc>
        <w:tc>
          <w:tcPr>
            <w:tcW w:w="0" w:type="auto"/>
            <w:tcBorders>
              <w:top w:val="single" w:sz="8" w:space="0" w:color="auto"/>
              <w:left w:val="single" w:sz="8" w:space="0" w:color="auto"/>
              <w:bottom w:val="single" w:sz="8" w:space="0" w:color="auto"/>
              <w:right w:val="single" w:sz="8" w:space="0" w:color="auto"/>
            </w:tcBorders>
            <w:hideMark/>
          </w:tcPr>
          <w:p w14:paraId="3C5025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14 275</w:t>
            </w:r>
          </w:p>
        </w:tc>
        <w:tc>
          <w:tcPr>
            <w:tcW w:w="0" w:type="auto"/>
            <w:tcBorders>
              <w:top w:val="single" w:sz="8" w:space="0" w:color="auto"/>
              <w:left w:val="single" w:sz="8" w:space="0" w:color="auto"/>
              <w:bottom w:val="single" w:sz="8" w:space="0" w:color="auto"/>
              <w:right w:val="single" w:sz="8" w:space="0" w:color="auto"/>
            </w:tcBorders>
            <w:hideMark/>
          </w:tcPr>
          <w:p w14:paraId="69A8C2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923</w:t>
            </w:r>
          </w:p>
        </w:tc>
        <w:tc>
          <w:tcPr>
            <w:tcW w:w="0" w:type="auto"/>
            <w:tcBorders>
              <w:top w:val="single" w:sz="8" w:space="0" w:color="auto"/>
              <w:left w:val="single" w:sz="8" w:space="0" w:color="auto"/>
              <w:bottom w:val="single" w:sz="8" w:space="0" w:color="auto"/>
              <w:right w:val="single" w:sz="8" w:space="0" w:color="auto"/>
            </w:tcBorders>
            <w:hideMark/>
          </w:tcPr>
          <w:p w14:paraId="0A31DD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15 198</w:t>
            </w:r>
          </w:p>
        </w:tc>
        <w:tc>
          <w:tcPr>
            <w:tcW w:w="0" w:type="auto"/>
            <w:tcBorders>
              <w:top w:val="single" w:sz="8" w:space="0" w:color="auto"/>
              <w:left w:val="single" w:sz="8" w:space="0" w:color="auto"/>
              <w:bottom w:val="single" w:sz="8" w:space="0" w:color="auto"/>
              <w:right w:val="single" w:sz="8" w:space="0" w:color="auto"/>
            </w:tcBorders>
            <w:hideMark/>
          </w:tcPr>
          <w:p w14:paraId="361060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15 198</w:t>
            </w:r>
          </w:p>
        </w:tc>
      </w:tr>
      <w:tr w:rsidR="006D2FB4" w:rsidRPr="001B4616" w14:paraId="06FDBAEB"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4CB2EB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Пищевкусовая</w:t>
            </w:r>
          </w:p>
        </w:tc>
      </w:tr>
      <w:tr w:rsidR="006D2FB4" w:rsidRPr="001B4616" w14:paraId="68EA8A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EF87D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Сахарная</w:t>
            </w:r>
          </w:p>
        </w:tc>
        <w:tc>
          <w:tcPr>
            <w:tcW w:w="0" w:type="auto"/>
            <w:tcBorders>
              <w:top w:val="single" w:sz="8" w:space="0" w:color="auto"/>
              <w:left w:val="single" w:sz="8" w:space="0" w:color="auto"/>
              <w:bottom w:val="single" w:sz="8" w:space="0" w:color="auto"/>
              <w:right w:val="single" w:sz="8" w:space="0" w:color="auto"/>
            </w:tcBorders>
            <w:hideMark/>
          </w:tcPr>
          <w:p w14:paraId="2DF161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hideMark/>
          </w:tcPr>
          <w:p w14:paraId="203517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hideMark/>
          </w:tcPr>
          <w:p w14:paraId="2FCEB5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81445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hideMark/>
          </w:tcPr>
          <w:p w14:paraId="2CC6FD2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16 000</w:t>
            </w:r>
          </w:p>
        </w:tc>
      </w:tr>
      <w:tr w:rsidR="006D2FB4" w:rsidRPr="001B4616" w14:paraId="42AB41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8D6C9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hideMark/>
          </w:tcPr>
          <w:p w14:paraId="33008F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hideMark/>
          </w:tcPr>
          <w:p w14:paraId="378586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hideMark/>
          </w:tcPr>
          <w:p w14:paraId="188342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EA9F4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hideMark/>
          </w:tcPr>
          <w:p w14:paraId="590C29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r>
      <w:tr w:rsidR="006D2FB4" w:rsidRPr="001B4616" w14:paraId="4DAB9C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F920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76657E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hideMark/>
          </w:tcPr>
          <w:p w14:paraId="2EC249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hideMark/>
          </w:tcPr>
          <w:p w14:paraId="6E8B58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DC35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hideMark/>
          </w:tcPr>
          <w:p w14:paraId="04EB30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18 000</w:t>
            </w:r>
          </w:p>
        </w:tc>
      </w:tr>
      <w:tr w:rsidR="006D2FB4" w:rsidRPr="001B4616" w14:paraId="34D69DB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AC55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2D5B92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hideMark/>
          </w:tcPr>
          <w:p w14:paraId="2D1928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hideMark/>
          </w:tcPr>
          <w:p w14:paraId="392796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D3D6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hideMark/>
          </w:tcPr>
          <w:p w14:paraId="5FCF75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1 561</w:t>
            </w:r>
          </w:p>
        </w:tc>
      </w:tr>
      <w:tr w:rsidR="006D2FB4" w:rsidRPr="001B4616" w14:paraId="6B73C8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6D7E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Синдикаты (Продасиликат)</w:t>
            </w:r>
          </w:p>
        </w:tc>
        <w:tc>
          <w:tcPr>
            <w:tcW w:w="0" w:type="auto"/>
            <w:tcBorders>
              <w:top w:val="single" w:sz="8" w:space="0" w:color="auto"/>
              <w:left w:val="single" w:sz="8" w:space="0" w:color="auto"/>
              <w:bottom w:val="single" w:sz="8" w:space="0" w:color="auto"/>
              <w:right w:val="single" w:sz="8" w:space="0" w:color="auto"/>
            </w:tcBorders>
            <w:hideMark/>
          </w:tcPr>
          <w:p w14:paraId="0B95FD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142121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561297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hideMark/>
          </w:tcPr>
          <w:p w14:paraId="224C62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1 255</w:t>
            </w:r>
          </w:p>
        </w:tc>
        <w:tc>
          <w:tcPr>
            <w:tcW w:w="0" w:type="auto"/>
            <w:tcBorders>
              <w:top w:val="single" w:sz="8" w:space="0" w:color="auto"/>
              <w:left w:val="single" w:sz="8" w:space="0" w:color="auto"/>
              <w:bottom w:val="single" w:sz="8" w:space="0" w:color="auto"/>
              <w:right w:val="single" w:sz="8" w:space="0" w:color="auto"/>
            </w:tcBorders>
            <w:hideMark/>
          </w:tcPr>
          <w:p w14:paraId="6766BD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1 255</w:t>
            </w:r>
          </w:p>
        </w:tc>
      </w:tr>
      <w:tr w:rsidR="006D2FB4" w:rsidRPr="001B4616" w14:paraId="0409865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3D630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Днепрострой</w:t>
            </w:r>
          </w:p>
        </w:tc>
        <w:tc>
          <w:tcPr>
            <w:tcW w:w="0" w:type="auto"/>
            <w:tcBorders>
              <w:top w:val="single" w:sz="8" w:space="0" w:color="auto"/>
              <w:left w:val="single" w:sz="8" w:space="0" w:color="auto"/>
              <w:bottom w:val="single" w:sz="8" w:space="0" w:color="auto"/>
              <w:right w:val="single" w:sz="8" w:space="0" w:color="auto"/>
            </w:tcBorders>
            <w:hideMark/>
          </w:tcPr>
          <w:p w14:paraId="5B1C90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hideMark/>
          </w:tcPr>
          <w:p w14:paraId="71CE5A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hideMark/>
          </w:tcPr>
          <w:p w14:paraId="146A015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3 825</w:t>
            </w:r>
          </w:p>
        </w:tc>
        <w:tc>
          <w:tcPr>
            <w:tcW w:w="0" w:type="auto"/>
            <w:tcBorders>
              <w:top w:val="single" w:sz="8" w:space="0" w:color="auto"/>
              <w:left w:val="single" w:sz="8" w:space="0" w:color="auto"/>
              <w:bottom w:val="single" w:sz="8" w:space="0" w:color="auto"/>
              <w:right w:val="single" w:sz="8" w:space="0" w:color="auto"/>
            </w:tcBorders>
            <w:hideMark/>
          </w:tcPr>
          <w:p w14:paraId="41C1BB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10 825</w:t>
            </w:r>
          </w:p>
        </w:tc>
        <w:tc>
          <w:tcPr>
            <w:tcW w:w="0" w:type="auto"/>
            <w:tcBorders>
              <w:top w:val="single" w:sz="8" w:space="0" w:color="auto"/>
              <w:left w:val="single" w:sz="8" w:space="0" w:color="auto"/>
              <w:bottom w:val="single" w:sz="8" w:space="0" w:color="auto"/>
              <w:right w:val="single" w:sz="8" w:space="0" w:color="auto"/>
            </w:tcBorders>
            <w:hideMark/>
          </w:tcPr>
          <w:p w14:paraId="4043CC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10 825</w:t>
            </w:r>
          </w:p>
        </w:tc>
      </w:tr>
      <w:tr w:rsidR="006D2FB4" w:rsidRPr="001B4616" w14:paraId="7C7B137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C73C6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hideMark/>
          </w:tcPr>
          <w:p w14:paraId="008459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hideMark/>
          </w:tcPr>
          <w:p w14:paraId="705DB2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hideMark/>
          </w:tcPr>
          <w:p w14:paraId="559941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68CC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hideMark/>
          </w:tcPr>
          <w:p w14:paraId="167E0B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r>
      <w:tr w:rsidR="006D2FB4" w:rsidRPr="001B4616" w14:paraId="5F01EC9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8A7A8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Резерв</w:t>
            </w:r>
          </w:p>
        </w:tc>
        <w:tc>
          <w:tcPr>
            <w:tcW w:w="0" w:type="auto"/>
            <w:tcBorders>
              <w:top w:val="single" w:sz="8" w:space="0" w:color="auto"/>
              <w:left w:val="single" w:sz="8" w:space="0" w:color="auto"/>
              <w:bottom w:val="single" w:sz="8" w:space="0" w:color="auto"/>
              <w:right w:val="single" w:sz="8" w:space="0" w:color="auto"/>
            </w:tcBorders>
            <w:hideMark/>
          </w:tcPr>
          <w:p w14:paraId="7304C8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6 400</w:t>
            </w:r>
          </w:p>
        </w:tc>
        <w:tc>
          <w:tcPr>
            <w:tcW w:w="0" w:type="auto"/>
            <w:tcBorders>
              <w:top w:val="single" w:sz="8" w:space="0" w:color="auto"/>
              <w:left w:val="single" w:sz="8" w:space="0" w:color="auto"/>
              <w:bottom w:val="single" w:sz="8" w:space="0" w:color="auto"/>
              <w:right w:val="single" w:sz="8" w:space="0" w:color="auto"/>
            </w:tcBorders>
            <w:hideMark/>
          </w:tcPr>
          <w:p w14:paraId="197E37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A2FE5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A816F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A500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5A3DA9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7DF36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hideMark/>
          </w:tcPr>
          <w:p w14:paraId="794BE2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F2B8A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474D2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40C0A5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39AA6D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r>
      <w:tr w:rsidR="006D2FB4" w:rsidRPr="001B4616" w14:paraId="6AF8F27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AA94E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Военная промышленность</w:t>
            </w:r>
          </w:p>
        </w:tc>
        <w:tc>
          <w:tcPr>
            <w:tcW w:w="0" w:type="auto"/>
            <w:tcBorders>
              <w:top w:val="single" w:sz="8" w:space="0" w:color="auto"/>
              <w:left w:val="single" w:sz="8" w:space="0" w:color="auto"/>
              <w:bottom w:val="single" w:sz="8" w:space="0" w:color="auto"/>
              <w:right w:val="single" w:sz="8" w:space="0" w:color="auto"/>
            </w:tcBorders>
            <w:hideMark/>
          </w:tcPr>
          <w:p w14:paraId="1C34B9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43 100</w:t>
            </w:r>
          </w:p>
        </w:tc>
        <w:tc>
          <w:tcPr>
            <w:tcW w:w="0" w:type="auto"/>
            <w:tcBorders>
              <w:top w:val="single" w:sz="8" w:space="0" w:color="auto"/>
              <w:left w:val="single" w:sz="8" w:space="0" w:color="auto"/>
              <w:bottom w:val="single" w:sz="8" w:space="0" w:color="auto"/>
              <w:right w:val="single" w:sz="8" w:space="0" w:color="auto"/>
            </w:tcBorders>
            <w:hideMark/>
          </w:tcPr>
          <w:p w14:paraId="2DBA3DE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44 707</w:t>
            </w:r>
          </w:p>
        </w:tc>
        <w:tc>
          <w:tcPr>
            <w:tcW w:w="0" w:type="auto"/>
            <w:tcBorders>
              <w:top w:val="single" w:sz="8" w:space="0" w:color="auto"/>
              <w:left w:val="single" w:sz="8" w:space="0" w:color="auto"/>
              <w:bottom w:val="single" w:sz="8" w:space="0" w:color="auto"/>
              <w:right w:val="single" w:sz="8" w:space="0" w:color="auto"/>
            </w:tcBorders>
            <w:hideMark/>
          </w:tcPr>
          <w:p w14:paraId="5CE670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837D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44 707</w:t>
            </w:r>
          </w:p>
        </w:tc>
        <w:tc>
          <w:tcPr>
            <w:tcW w:w="0" w:type="auto"/>
            <w:tcBorders>
              <w:top w:val="single" w:sz="8" w:space="0" w:color="auto"/>
              <w:left w:val="single" w:sz="8" w:space="0" w:color="auto"/>
              <w:bottom w:val="single" w:sz="8" w:space="0" w:color="auto"/>
              <w:right w:val="single" w:sz="8" w:space="0" w:color="auto"/>
            </w:tcBorders>
            <w:hideMark/>
          </w:tcPr>
          <w:p w14:paraId="425FA9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35 984</w:t>
            </w:r>
          </w:p>
        </w:tc>
      </w:tr>
      <w:tr w:rsidR="006D2FB4" w:rsidRPr="001B4616" w14:paraId="523BB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7ADA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632807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320 875</w:t>
            </w:r>
          </w:p>
        </w:tc>
        <w:tc>
          <w:tcPr>
            <w:tcW w:w="0" w:type="auto"/>
            <w:tcBorders>
              <w:top w:val="single" w:sz="8" w:space="0" w:color="auto"/>
              <w:left w:val="single" w:sz="8" w:space="0" w:color="auto"/>
              <w:bottom w:val="single" w:sz="8" w:space="0" w:color="auto"/>
              <w:right w:val="single" w:sz="8" w:space="0" w:color="auto"/>
            </w:tcBorders>
            <w:hideMark/>
          </w:tcPr>
          <w:p w14:paraId="11BFC8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320 644</w:t>
            </w:r>
          </w:p>
        </w:tc>
        <w:tc>
          <w:tcPr>
            <w:tcW w:w="0" w:type="auto"/>
            <w:tcBorders>
              <w:top w:val="single" w:sz="8" w:space="0" w:color="auto"/>
              <w:left w:val="single" w:sz="8" w:space="0" w:color="auto"/>
              <w:bottom w:val="single" w:sz="8" w:space="0" w:color="auto"/>
              <w:right w:val="single" w:sz="8" w:space="0" w:color="auto"/>
            </w:tcBorders>
            <w:hideMark/>
          </w:tcPr>
          <w:p w14:paraId="056FEA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14 138</w:t>
            </w:r>
          </w:p>
        </w:tc>
        <w:tc>
          <w:tcPr>
            <w:tcW w:w="0" w:type="auto"/>
            <w:tcBorders>
              <w:top w:val="single" w:sz="8" w:space="0" w:color="auto"/>
              <w:left w:val="single" w:sz="8" w:space="0" w:color="auto"/>
              <w:bottom w:val="single" w:sz="8" w:space="0" w:color="auto"/>
              <w:right w:val="single" w:sz="8" w:space="0" w:color="auto"/>
            </w:tcBorders>
            <w:hideMark/>
          </w:tcPr>
          <w:p w14:paraId="3189BC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334 952</w:t>
            </w:r>
          </w:p>
        </w:tc>
        <w:tc>
          <w:tcPr>
            <w:tcW w:w="0" w:type="auto"/>
            <w:tcBorders>
              <w:top w:val="single" w:sz="8" w:space="0" w:color="auto"/>
              <w:left w:val="single" w:sz="8" w:space="0" w:color="auto"/>
              <w:bottom w:val="single" w:sz="8" w:space="0" w:color="auto"/>
              <w:right w:val="single" w:sz="8" w:space="0" w:color="auto"/>
            </w:tcBorders>
            <w:hideMark/>
          </w:tcPr>
          <w:p w14:paraId="0C2067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324 765</w:t>
            </w:r>
            <w:bookmarkStart w:id="138" w:name="_ednref1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[15]</w:t>
            </w:r>
            <w:r w:rsidRPr="001B4616">
              <w:rPr>
                <w:rFonts w:ascii="Times New Roman" w:hAnsi="Times New Roman" w:cs="Times New Roman"/>
                <w:color w:val="000000" w:themeColor="text1"/>
                <w:sz w:val="16"/>
                <w:szCs w:val="16"/>
              </w:rPr>
              <w:fldChar w:fldCharType="end"/>
            </w:r>
            <w:bookmarkEnd w:id="138"/>
          </w:p>
        </w:tc>
      </w:tr>
    </w:tbl>
    <w:p w14:paraId="5854F2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Сводная картина финансирования общесоюзной и республиканской промышленности по единому государственному бюджету 1926 / 1927 г. по отдельным отраслям промышленности дается таблицей [6].</w:t>
      </w:r>
    </w:p>
    <w:p w14:paraId="4DE235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Приведенная таблица показывает, что основная масса бюджетных средств направляется на финансирование тяжелой промышленности, главным образом металла и топлива, и лишь в незначительной мере обращается на поддержку отраслей легкой промышленности. Такое назначение бюджетных ассигнований вполне соответствует целевой установке нашей промышленности, имеющей своей основной задачей развитие отраслей, производящих средства производства и в первую очередь собственного машиностроения.</w:t>
      </w:r>
    </w:p>
    <w:p w14:paraId="7A2EEC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особо отметить, что в деле финансирования промышленности наряду с бюджетными средствами все большую роль начинают играть внебюджетные источники финансирования. Поэтому правильная оценка общей картины финансирования промышленности и тех достижений, которые получились в результате того или иного направления бюджетных средств, влагаемых в промышленность, невозможно без изучения внебюджетного финансирования и без установления соотношения между этими двумя источниками.</w:t>
      </w:r>
    </w:p>
    <w:p w14:paraId="752CF9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 средств, представленных в отчетном году государственной промышленности в порядке финансирования из всех внешних источников, составила 907,1 млн. рублей против 6663 млн. руб., полученных промышленностью в 1925/26 г.</w:t>
      </w:r>
    </w:p>
    <w:p w14:paraId="5968C8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отдельным источникам эта сумма распределяется следующим образом: госбюджет – 465,2 млн. руб.</w:t>
      </w:r>
      <w:bookmarkStart w:id="139" w:name="_ednref1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[16]</w:t>
      </w:r>
      <w:r w:rsidRPr="001B4616">
        <w:rPr>
          <w:rFonts w:ascii="Times New Roman" w:hAnsi="Times New Roman" w:cs="Times New Roman"/>
          <w:color w:val="000000" w:themeColor="text1"/>
          <w:sz w:val="16"/>
          <w:szCs w:val="16"/>
        </w:rPr>
        <w:fldChar w:fldCharType="end"/>
      </w:r>
      <w:bookmarkEnd w:id="139"/>
      <w:r w:rsidRPr="001B4616">
        <w:rPr>
          <w:rFonts w:ascii="Times New Roman" w:hAnsi="Times New Roman" w:cs="Times New Roman"/>
          <w:color w:val="000000" w:themeColor="text1"/>
          <w:sz w:val="16"/>
          <w:szCs w:val="16"/>
        </w:rPr>
        <w:t>, местные бюджеты – 27,7 млн., Цекобанк - 54,3 млн., Государственный банк (по займу хозяйственного восстановления) – 35 млн., банки краткосрочного кредитования – 324,9 млн.</w:t>
      </w:r>
      <w:bookmarkStart w:id="140" w:name="_ednref1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[17]</w:t>
      </w:r>
      <w:r w:rsidRPr="001B4616">
        <w:rPr>
          <w:rFonts w:ascii="Times New Roman" w:hAnsi="Times New Roman" w:cs="Times New Roman"/>
          <w:color w:val="000000" w:themeColor="text1"/>
          <w:sz w:val="16"/>
          <w:szCs w:val="16"/>
        </w:rPr>
        <w:fldChar w:fldCharType="end"/>
      </w:r>
      <w:bookmarkEnd w:id="140"/>
      <w:r w:rsidRPr="001B4616">
        <w:rPr>
          <w:rFonts w:ascii="Times New Roman" w:hAnsi="Times New Roman" w:cs="Times New Roman"/>
          <w:color w:val="000000" w:themeColor="text1"/>
          <w:sz w:val="16"/>
          <w:szCs w:val="16"/>
        </w:rPr>
        <w:t>, итого – 907,1 млн. руб.</w:t>
      </w:r>
    </w:p>
    <w:p w14:paraId="23EA299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приведенные данные не включены кредиты по ОДК Пром</w:t>
      </w:r>
      <w:r w:rsidRPr="001B4616">
        <w:rPr>
          <w:rFonts w:ascii="Times New Roman" w:hAnsi="Times New Roman" w:cs="Times New Roman"/>
          <w:color w:val="000000" w:themeColor="text1"/>
          <w:sz w:val="16"/>
          <w:szCs w:val="16"/>
        </w:rPr>
        <w:softHyphen/>
        <w:t>банка, составившие в 1926/27 г. 65,2 млн. руб., так как ресурсы ОДК представляют собой часть внутренних накоплений самой промышленности, поступающих в ОДК лишь для перераспреде</w:t>
      </w:r>
      <w:r w:rsidRPr="001B4616">
        <w:rPr>
          <w:rFonts w:ascii="Times New Roman" w:hAnsi="Times New Roman" w:cs="Times New Roman"/>
          <w:color w:val="000000" w:themeColor="text1"/>
          <w:sz w:val="16"/>
          <w:szCs w:val="16"/>
        </w:rPr>
        <w:softHyphen/>
        <w:t>ления между отдельными отраслями промышленности.</w:t>
      </w:r>
    </w:p>
    <w:p w14:paraId="694B71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приведенных данных видно, что бюджетные средства со</w:t>
      </w:r>
      <w:r w:rsidRPr="001B4616">
        <w:rPr>
          <w:rFonts w:ascii="Times New Roman" w:hAnsi="Times New Roman" w:cs="Times New Roman"/>
          <w:color w:val="000000" w:themeColor="text1"/>
          <w:sz w:val="16"/>
          <w:szCs w:val="16"/>
        </w:rPr>
        <w:softHyphen/>
        <w:t>ставили 54% всех вложений в промышленность (465,2 млн. из 907,1 млн. руб.).</w:t>
      </w:r>
    </w:p>
    <w:p w14:paraId="0E44C9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бюджет является в 1926/27 г. главным источ</w:t>
      </w:r>
      <w:r w:rsidRPr="001B4616">
        <w:rPr>
          <w:rFonts w:ascii="Times New Roman" w:hAnsi="Times New Roman" w:cs="Times New Roman"/>
          <w:color w:val="000000" w:themeColor="text1"/>
          <w:sz w:val="16"/>
          <w:szCs w:val="16"/>
        </w:rPr>
        <w:softHyphen/>
        <w:t>ником вливания новых денежных ресурсов в промышленность.</w:t>
      </w:r>
    </w:p>
    <w:p w14:paraId="7FE648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сумм, предоставленных промышленности, меж</w:t>
      </w:r>
      <w:r w:rsidRPr="001B4616">
        <w:rPr>
          <w:rFonts w:ascii="Times New Roman" w:hAnsi="Times New Roman" w:cs="Times New Roman"/>
          <w:color w:val="000000" w:themeColor="text1"/>
          <w:sz w:val="16"/>
          <w:szCs w:val="16"/>
        </w:rPr>
        <w:softHyphen/>
        <w:t>ду отраслями, производящими средства производства (так. на</w:t>
      </w:r>
      <w:r w:rsidRPr="001B4616">
        <w:rPr>
          <w:rFonts w:ascii="Times New Roman" w:hAnsi="Times New Roman" w:cs="Times New Roman"/>
          <w:color w:val="000000" w:themeColor="text1"/>
          <w:sz w:val="16"/>
          <w:szCs w:val="16"/>
        </w:rPr>
        <w:softHyphen/>
        <w:t>зываемая группа «А»), и отраслями, производящими средства потребления (так называемая группа «Б»), равно как и направ</w:t>
      </w:r>
      <w:r w:rsidRPr="001B4616">
        <w:rPr>
          <w:rFonts w:ascii="Times New Roman" w:hAnsi="Times New Roman" w:cs="Times New Roman"/>
          <w:color w:val="000000" w:themeColor="text1"/>
          <w:sz w:val="16"/>
          <w:szCs w:val="16"/>
        </w:rPr>
        <w:softHyphen/>
        <w:t>ление вложений каждого из источников, питающих промышлен</w:t>
      </w:r>
      <w:r w:rsidRPr="001B4616">
        <w:rPr>
          <w:rFonts w:ascii="Times New Roman" w:hAnsi="Times New Roman" w:cs="Times New Roman"/>
          <w:color w:val="000000" w:themeColor="text1"/>
          <w:sz w:val="16"/>
          <w:szCs w:val="16"/>
        </w:rPr>
        <w:softHyphen/>
        <w:t>ность, в те или другие отрасли, можно видеть из [данных] табл. </w:t>
      </w:r>
      <w:bookmarkStart w:id="141" w:name="_ednref1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[18]</w:t>
      </w:r>
      <w:r w:rsidRPr="001B4616">
        <w:rPr>
          <w:rFonts w:ascii="Times New Roman" w:hAnsi="Times New Roman" w:cs="Times New Roman"/>
          <w:color w:val="000000" w:themeColor="text1"/>
          <w:sz w:val="16"/>
          <w:szCs w:val="16"/>
        </w:rPr>
        <w:fldChar w:fldCharType="end"/>
      </w:r>
      <w:bookmarkEnd w:id="141"/>
    </w:p>
    <w:p w14:paraId="4075FE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приведенной таблицы видно, что из общей суммы бюджет</w:t>
      </w:r>
      <w:r w:rsidRPr="001B4616">
        <w:rPr>
          <w:rFonts w:ascii="Times New Roman" w:hAnsi="Times New Roman" w:cs="Times New Roman"/>
          <w:color w:val="000000" w:themeColor="text1"/>
          <w:sz w:val="16"/>
          <w:szCs w:val="16"/>
        </w:rPr>
        <w:softHyphen/>
        <w:t>ных вложений в промышленность около 90% направлено в тя</w:t>
      </w:r>
      <w:r w:rsidRPr="001B4616">
        <w:rPr>
          <w:rFonts w:ascii="Times New Roman" w:hAnsi="Times New Roman" w:cs="Times New Roman"/>
          <w:color w:val="000000" w:themeColor="text1"/>
          <w:sz w:val="16"/>
          <w:szCs w:val="16"/>
        </w:rPr>
        <w:softHyphen/>
        <w:t>желую промышленность и только 10%—в легкую.</w:t>
      </w:r>
    </w:p>
    <w:p w14:paraId="09AC95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необходимость усиленного развития отраслей тяжелой промышленности» надо признать такую уста</w:t>
      </w:r>
      <w:r w:rsidRPr="001B4616">
        <w:rPr>
          <w:rFonts w:ascii="Times New Roman" w:hAnsi="Times New Roman" w:cs="Times New Roman"/>
          <w:color w:val="000000" w:themeColor="text1"/>
          <w:sz w:val="16"/>
          <w:szCs w:val="16"/>
        </w:rPr>
        <w:softHyphen/>
        <w:t>новку бюджетного финансирования промышленности правиль</w:t>
      </w:r>
      <w:r w:rsidRPr="001B4616">
        <w:rPr>
          <w:rFonts w:ascii="Times New Roman" w:hAnsi="Times New Roman" w:cs="Times New Roman"/>
          <w:color w:val="000000" w:themeColor="text1"/>
          <w:sz w:val="16"/>
          <w:szCs w:val="16"/>
        </w:rPr>
        <w:softHyphen/>
        <w:t>ной и вполне соответствующей задачам индустриализации.</w:t>
      </w:r>
      <w:bookmarkStart w:id="142" w:name="_ednref1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[19]</w:t>
      </w:r>
      <w:r w:rsidRPr="001B4616">
        <w:rPr>
          <w:rFonts w:ascii="Times New Roman" w:hAnsi="Times New Roman" w:cs="Times New Roman"/>
          <w:color w:val="000000" w:themeColor="text1"/>
          <w:sz w:val="16"/>
          <w:szCs w:val="16"/>
        </w:rPr>
        <w:fldChar w:fldCharType="end"/>
      </w:r>
      <w:bookmarkEnd w:id="142"/>
    </w:p>
    <w:p w14:paraId="3CE858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Использование общесоюзной промышленностью средств, по</w:t>
      </w:r>
      <w:r w:rsidRPr="001B4616">
        <w:rPr>
          <w:rFonts w:ascii="Times New Roman" w:hAnsi="Times New Roman" w:cs="Times New Roman"/>
          <w:color w:val="000000" w:themeColor="text1"/>
          <w:sz w:val="16"/>
          <w:szCs w:val="16"/>
        </w:rPr>
        <w:softHyphen/>
        <w:t>лученных ею в 1926/27 г. в порядке бюджетного финансирования по целевому назначению, представляется в следующем виде: ка</w:t>
      </w:r>
      <w:r w:rsidRPr="001B4616">
        <w:rPr>
          <w:rFonts w:ascii="Times New Roman" w:hAnsi="Times New Roman" w:cs="Times New Roman"/>
          <w:color w:val="000000" w:themeColor="text1"/>
          <w:sz w:val="16"/>
          <w:szCs w:val="16"/>
        </w:rPr>
        <w:softHyphen/>
        <w:t>питальное строительство — 339 млн. руб., консервация заводов — 4,4 млн., пополнение оборотных средств — 121,8 млн., всего по прямому ассигнованию вместе с расходами на военную промышленность и без платежей по займу хозяйственного восстановле</w:t>
      </w:r>
      <w:r w:rsidRPr="001B4616">
        <w:rPr>
          <w:rFonts w:ascii="Times New Roman" w:hAnsi="Times New Roman" w:cs="Times New Roman"/>
          <w:color w:val="000000" w:themeColor="text1"/>
          <w:sz w:val="16"/>
          <w:szCs w:val="16"/>
        </w:rPr>
        <w:softHyphen/>
        <w:t>ния— 465,2 млн. руб.</w:t>
      </w:r>
    </w:p>
    <w:p w14:paraId="3887DE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внебюджетных источников на пополнение оборотных средств обращены кредиты: 1) по займу хозяйственного восста</w:t>
      </w:r>
      <w:r w:rsidRPr="001B4616">
        <w:rPr>
          <w:rFonts w:ascii="Times New Roman" w:hAnsi="Times New Roman" w:cs="Times New Roman"/>
          <w:color w:val="000000" w:themeColor="text1"/>
          <w:sz w:val="16"/>
          <w:szCs w:val="16"/>
        </w:rPr>
        <w:softHyphen/>
        <w:t>новления- в порядке санирования задолженности Государствен</w:t>
      </w:r>
      <w:r w:rsidRPr="001B4616">
        <w:rPr>
          <w:rFonts w:ascii="Times New Roman" w:hAnsi="Times New Roman" w:cs="Times New Roman"/>
          <w:color w:val="000000" w:themeColor="text1"/>
          <w:sz w:val="16"/>
          <w:szCs w:val="16"/>
        </w:rPr>
        <w:softHyphen/>
        <w:t>ному банку отдельных предприятий по краткосрочным кредитам и 2) банковские кредиты но системе банков краткосрочного кре</w:t>
      </w:r>
      <w:r w:rsidRPr="001B4616">
        <w:rPr>
          <w:rFonts w:ascii="Times New Roman" w:hAnsi="Times New Roman" w:cs="Times New Roman"/>
          <w:color w:val="000000" w:themeColor="text1"/>
          <w:sz w:val="16"/>
          <w:szCs w:val="16"/>
        </w:rPr>
        <w:softHyphen/>
        <w:t>дита; на капитальное строительство направлены: 1) кредиты Цекомбанка (специально на жилищное строительство промышлен</w:t>
      </w:r>
      <w:r w:rsidRPr="001B4616">
        <w:rPr>
          <w:rFonts w:ascii="Times New Roman" w:hAnsi="Times New Roman" w:cs="Times New Roman"/>
          <w:color w:val="000000" w:themeColor="text1"/>
          <w:sz w:val="16"/>
          <w:szCs w:val="16"/>
        </w:rPr>
        <w:softHyphen/>
        <w:t>ности) и 2) большая часть средств, полученных промышлен</w:t>
      </w:r>
      <w:r w:rsidRPr="001B4616">
        <w:rPr>
          <w:rFonts w:ascii="Times New Roman" w:hAnsi="Times New Roman" w:cs="Times New Roman"/>
          <w:color w:val="000000" w:themeColor="text1"/>
          <w:sz w:val="16"/>
          <w:szCs w:val="16"/>
        </w:rPr>
        <w:softHyphen/>
        <w:t>ностью по ОДК.</w:t>
      </w:r>
    </w:p>
    <w:p w14:paraId="4F6D73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Произведенное в 1926/27 г. вложение в промышленность зна</w:t>
      </w:r>
      <w:r w:rsidRPr="001B4616">
        <w:rPr>
          <w:rFonts w:ascii="Times New Roman" w:hAnsi="Times New Roman" w:cs="Times New Roman"/>
          <w:color w:val="000000" w:themeColor="text1"/>
          <w:sz w:val="16"/>
          <w:szCs w:val="16"/>
        </w:rPr>
        <w:softHyphen/>
        <w:t>чительных денежных ресурсов дало возможность государствен</w:t>
      </w:r>
      <w:r w:rsidRPr="001B4616">
        <w:rPr>
          <w:rFonts w:ascii="Times New Roman" w:hAnsi="Times New Roman" w:cs="Times New Roman"/>
          <w:color w:val="000000" w:themeColor="text1"/>
          <w:sz w:val="16"/>
          <w:szCs w:val="16"/>
        </w:rPr>
        <w:softHyphen/>
        <w:t>ной промышленности широко развернуть на протяжении этого года свою производственную программу как по линии увеличения выработки ее продукции, так особенно в направлении капитального строительства.</w:t>
      </w:r>
    </w:p>
    <w:p w14:paraId="34F34A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2"/>
        <w:gridCol w:w="1172"/>
        <w:gridCol w:w="558"/>
        <w:gridCol w:w="467"/>
        <w:gridCol w:w="435"/>
        <w:gridCol w:w="549"/>
        <w:gridCol w:w="947"/>
        <w:gridCol w:w="893"/>
        <w:gridCol w:w="1025"/>
      </w:tblGrid>
      <w:tr w:rsidR="006D2FB4" w:rsidRPr="001B4616" w14:paraId="35757ADA"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74822D3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hideMark/>
          </w:tcPr>
          <w:p w14:paraId="410DA2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w:t>
            </w:r>
          </w:p>
          <w:p w14:paraId="431CE4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w:t>
            </w:r>
            <w:r w:rsidRPr="001B4616">
              <w:rPr>
                <w:rFonts w:ascii="Times New Roman" w:hAnsi="Times New Roman" w:cs="Times New Roman"/>
                <w:color w:val="000000" w:themeColor="text1"/>
                <w:sz w:val="16"/>
                <w:szCs w:val="16"/>
              </w:rPr>
              <w:softHyphen/>
              <w:t>союзному бюджету</w:t>
            </w:r>
          </w:p>
        </w:tc>
        <w:tc>
          <w:tcPr>
            <w:tcW w:w="0" w:type="auto"/>
            <w:gridSpan w:val="6"/>
            <w:tcBorders>
              <w:top w:val="single" w:sz="8" w:space="0" w:color="auto"/>
              <w:left w:val="single" w:sz="8" w:space="0" w:color="auto"/>
              <w:bottom w:val="single" w:sz="8" w:space="0" w:color="auto"/>
              <w:right w:val="single" w:sz="8" w:space="0" w:color="auto"/>
            </w:tcBorders>
            <w:hideMark/>
          </w:tcPr>
          <w:p w14:paraId="4673DF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бюджетам союзных республик</w:t>
            </w:r>
            <w:bookmarkStart w:id="143" w:name="_ednref2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[20]</w:t>
            </w:r>
            <w:r w:rsidRPr="001B4616">
              <w:rPr>
                <w:rFonts w:ascii="Times New Roman" w:hAnsi="Times New Roman" w:cs="Times New Roman"/>
                <w:color w:val="000000" w:themeColor="text1"/>
                <w:sz w:val="16"/>
                <w:szCs w:val="16"/>
              </w:rPr>
              <w:fldChar w:fldCharType="end"/>
            </w:r>
            <w:bookmarkEnd w:id="143"/>
          </w:p>
        </w:tc>
        <w:tc>
          <w:tcPr>
            <w:tcW w:w="0" w:type="auto"/>
            <w:vMerge w:val="restart"/>
            <w:tcBorders>
              <w:top w:val="single" w:sz="8" w:space="0" w:color="auto"/>
              <w:left w:val="single" w:sz="8" w:space="0" w:color="auto"/>
              <w:bottom w:val="single" w:sz="8" w:space="0" w:color="auto"/>
              <w:right w:val="single" w:sz="8" w:space="0" w:color="auto"/>
            </w:tcBorders>
            <w:hideMark/>
          </w:tcPr>
          <w:p w14:paraId="66484F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p w14:paraId="7F2B26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единому бюджету</w:t>
            </w:r>
          </w:p>
        </w:tc>
      </w:tr>
      <w:tr w:rsidR="006D2FB4" w:rsidRPr="001B4616" w14:paraId="6F133C8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6F6D5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7C07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F423D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7B3D14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713594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2F9865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0481E5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w:t>
            </w:r>
            <w:r w:rsidRPr="001B4616">
              <w:rPr>
                <w:rFonts w:ascii="Times New Roman" w:hAnsi="Times New Roman" w:cs="Times New Roman"/>
                <w:color w:val="000000" w:themeColor="text1"/>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hideMark/>
          </w:tcPr>
          <w:p w14:paraId="0660AE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60955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737A7BA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0534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8"/>
            <w:tcBorders>
              <w:top w:val="single" w:sz="8" w:space="0" w:color="auto"/>
              <w:left w:val="single" w:sz="8" w:space="0" w:color="auto"/>
              <w:bottom w:val="single" w:sz="8" w:space="0" w:color="auto"/>
              <w:right w:val="single" w:sz="8" w:space="0" w:color="auto"/>
            </w:tcBorders>
            <w:hideMark/>
          </w:tcPr>
          <w:p w14:paraId="72BDB94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израсходовано, тыс. руб.</w:t>
            </w:r>
          </w:p>
        </w:tc>
      </w:tr>
      <w:tr w:rsidR="006D2FB4" w:rsidRPr="001B4616" w14:paraId="061EF08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3CE707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Прямое ассигнование промыш</w:t>
            </w:r>
            <w:r w:rsidRPr="001B4616">
              <w:rPr>
                <w:rFonts w:ascii="Times New Roman" w:hAnsi="Times New Roman" w:cs="Times New Roman"/>
                <w:color w:val="000000" w:themeColor="text1"/>
                <w:sz w:val="16"/>
                <w:szCs w:val="16"/>
              </w:rPr>
              <w:softHyphen/>
              <w:t>ленности по бюджету</w:t>
            </w:r>
          </w:p>
        </w:tc>
      </w:tr>
      <w:tr w:rsidR="006D2FB4" w:rsidRPr="001B4616" w14:paraId="69FE3E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FE8C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1F5E88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109 405</w:t>
            </w:r>
          </w:p>
        </w:tc>
        <w:tc>
          <w:tcPr>
            <w:tcW w:w="0" w:type="auto"/>
            <w:tcBorders>
              <w:top w:val="single" w:sz="8" w:space="0" w:color="auto"/>
              <w:left w:val="single" w:sz="8" w:space="0" w:color="auto"/>
              <w:bottom w:val="single" w:sz="8" w:space="0" w:color="auto"/>
              <w:right w:val="single" w:sz="8" w:space="0" w:color="auto"/>
            </w:tcBorders>
            <w:hideMark/>
          </w:tcPr>
          <w:p w14:paraId="089E81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18 628</w:t>
            </w:r>
          </w:p>
        </w:tc>
        <w:tc>
          <w:tcPr>
            <w:tcW w:w="0" w:type="auto"/>
            <w:tcBorders>
              <w:top w:val="single" w:sz="8" w:space="0" w:color="auto"/>
              <w:left w:val="single" w:sz="8" w:space="0" w:color="auto"/>
              <w:bottom w:val="single" w:sz="8" w:space="0" w:color="auto"/>
              <w:right w:val="single" w:sz="8" w:space="0" w:color="auto"/>
            </w:tcBorders>
            <w:hideMark/>
          </w:tcPr>
          <w:p w14:paraId="43ED35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10 516</w:t>
            </w:r>
          </w:p>
        </w:tc>
        <w:tc>
          <w:tcPr>
            <w:tcW w:w="0" w:type="auto"/>
            <w:tcBorders>
              <w:top w:val="single" w:sz="8" w:space="0" w:color="auto"/>
              <w:left w:val="single" w:sz="8" w:space="0" w:color="auto"/>
              <w:bottom w:val="single" w:sz="8" w:space="0" w:color="auto"/>
              <w:right w:val="single" w:sz="8" w:space="0" w:color="auto"/>
            </w:tcBorders>
            <w:hideMark/>
          </w:tcPr>
          <w:p w14:paraId="7E2B50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785</w:t>
            </w:r>
          </w:p>
        </w:tc>
        <w:tc>
          <w:tcPr>
            <w:tcW w:w="0" w:type="auto"/>
            <w:tcBorders>
              <w:top w:val="single" w:sz="8" w:space="0" w:color="auto"/>
              <w:left w:val="single" w:sz="8" w:space="0" w:color="auto"/>
              <w:bottom w:val="single" w:sz="8" w:space="0" w:color="auto"/>
              <w:right w:val="single" w:sz="8" w:space="0" w:color="auto"/>
            </w:tcBorders>
            <w:hideMark/>
          </w:tcPr>
          <w:p w14:paraId="5EBB9A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hideMark/>
          </w:tcPr>
          <w:p w14:paraId="5E130D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F3AA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w:t>
            </w:r>
          </w:p>
        </w:tc>
        <w:tc>
          <w:tcPr>
            <w:tcW w:w="0" w:type="auto"/>
            <w:tcBorders>
              <w:top w:val="single" w:sz="8" w:space="0" w:color="auto"/>
              <w:left w:val="single" w:sz="8" w:space="0" w:color="auto"/>
              <w:bottom w:val="single" w:sz="8" w:space="0" w:color="auto"/>
              <w:right w:val="single" w:sz="8" w:space="0" w:color="auto"/>
            </w:tcBorders>
            <w:hideMark/>
          </w:tcPr>
          <w:p w14:paraId="6DD39B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139 954</w:t>
            </w:r>
          </w:p>
        </w:tc>
      </w:tr>
      <w:tr w:rsidR="006D2FB4" w:rsidRPr="001B4616" w14:paraId="27F85A1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9ABAE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2A62DA4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hideMark/>
          </w:tcPr>
          <w:p w14:paraId="2D5D56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C94B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567CD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4A9D3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7D73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6BC95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BBF60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7 335</w:t>
            </w:r>
          </w:p>
        </w:tc>
      </w:tr>
      <w:tr w:rsidR="006D2FB4" w:rsidRPr="001B4616" w14:paraId="4F0249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A52D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44D144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6 204</w:t>
            </w:r>
          </w:p>
        </w:tc>
        <w:tc>
          <w:tcPr>
            <w:tcW w:w="0" w:type="auto"/>
            <w:tcBorders>
              <w:top w:val="single" w:sz="8" w:space="0" w:color="auto"/>
              <w:left w:val="single" w:sz="8" w:space="0" w:color="auto"/>
              <w:bottom w:val="single" w:sz="8" w:space="0" w:color="auto"/>
              <w:right w:val="single" w:sz="8" w:space="0" w:color="auto"/>
            </w:tcBorders>
            <w:hideMark/>
          </w:tcPr>
          <w:p w14:paraId="2B2E77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4 603</w:t>
            </w:r>
          </w:p>
        </w:tc>
        <w:tc>
          <w:tcPr>
            <w:tcW w:w="0" w:type="auto"/>
            <w:tcBorders>
              <w:top w:val="single" w:sz="8" w:space="0" w:color="auto"/>
              <w:left w:val="single" w:sz="8" w:space="0" w:color="auto"/>
              <w:bottom w:val="single" w:sz="8" w:space="0" w:color="auto"/>
              <w:right w:val="single" w:sz="8" w:space="0" w:color="auto"/>
            </w:tcBorders>
            <w:hideMark/>
          </w:tcPr>
          <w:p w14:paraId="309F02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11 684</w:t>
            </w:r>
          </w:p>
        </w:tc>
        <w:tc>
          <w:tcPr>
            <w:tcW w:w="0" w:type="auto"/>
            <w:tcBorders>
              <w:top w:val="single" w:sz="8" w:space="0" w:color="auto"/>
              <w:left w:val="single" w:sz="8" w:space="0" w:color="auto"/>
              <w:bottom w:val="single" w:sz="8" w:space="0" w:color="auto"/>
              <w:right w:val="single" w:sz="8" w:space="0" w:color="auto"/>
            </w:tcBorders>
            <w:hideMark/>
          </w:tcPr>
          <w:p w14:paraId="5F2E78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4D1CE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1 460</w:t>
            </w:r>
          </w:p>
        </w:tc>
        <w:tc>
          <w:tcPr>
            <w:tcW w:w="0" w:type="auto"/>
            <w:tcBorders>
              <w:top w:val="single" w:sz="8" w:space="0" w:color="auto"/>
              <w:left w:val="single" w:sz="8" w:space="0" w:color="auto"/>
              <w:bottom w:val="single" w:sz="8" w:space="0" w:color="auto"/>
              <w:right w:val="single" w:sz="8" w:space="0" w:color="auto"/>
            </w:tcBorders>
            <w:hideMark/>
          </w:tcPr>
          <w:p w14:paraId="4FEE8B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405</w:t>
            </w:r>
          </w:p>
        </w:tc>
        <w:tc>
          <w:tcPr>
            <w:tcW w:w="0" w:type="auto"/>
            <w:tcBorders>
              <w:top w:val="single" w:sz="8" w:space="0" w:color="auto"/>
              <w:left w:val="single" w:sz="8" w:space="0" w:color="auto"/>
              <w:bottom w:val="single" w:sz="8" w:space="0" w:color="auto"/>
              <w:right w:val="single" w:sz="8" w:space="0" w:color="auto"/>
            </w:tcBorders>
            <w:hideMark/>
          </w:tcPr>
          <w:p w14:paraId="0D69E2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515</w:t>
            </w:r>
          </w:p>
        </w:tc>
        <w:tc>
          <w:tcPr>
            <w:tcW w:w="0" w:type="auto"/>
            <w:tcBorders>
              <w:top w:val="single" w:sz="8" w:space="0" w:color="auto"/>
              <w:left w:val="single" w:sz="8" w:space="0" w:color="auto"/>
              <w:bottom w:val="single" w:sz="8" w:space="0" w:color="auto"/>
              <w:right w:val="single" w:sz="8" w:space="0" w:color="auto"/>
            </w:tcBorders>
            <w:hideMark/>
          </w:tcPr>
          <w:p w14:paraId="322BA26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24 871</w:t>
            </w:r>
          </w:p>
        </w:tc>
      </w:tr>
      <w:tr w:rsidR="006D2FB4" w:rsidRPr="001B4616" w14:paraId="5A435F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C68A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hideMark/>
          </w:tcPr>
          <w:p w14:paraId="4CC880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88 710</w:t>
            </w:r>
          </w:p>
        </w:tc>
        <w:tc>
          <w:tcPr>
            <w:tcW w:w="0" w:type="auto"/>
            <w:tcBorders>
              <w:top w:val="single" w:sz="8" w:space="0" w:color="auto"/>
              <w:left w:val="single" w:sz="8" w:space="0" w:color="auto"/>
              <w:bottom w:val="single" w:sz="8" w:space="0" w:color="auto"/>
              <w:right w:val="single" w:sz="8" w:space="0" w:color="auto"/>
            </w:tcBorders>
            <w:hideMark/>
          </w:tcPr>
          <w:p w14:paraId="42E4F3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6 089</w:t>
            </w:r>
          </w:p>
        </w:tc>
        <w:tc>
          <w:tcPr>
            <w:tcW w:w="0" w:type="auto"/>
            <w:tcBorders>
              <w:top w:val="single" w:sz="8" w:space="0" w:color="auto"/>
              <w:left w:val="single" w:sz="8" w:space="0" w:color="auto"/>
              <w:bottom w:val="single" w:sz="8" w:space="0" w:color="auto"/>
              <w:right w:val="single" w:sz="8" w:space="0" w:color="auto"/>
            </w:tcBorders>
            <w:hideMark/>
          </w:tcPr>
          <w:p w14:paraId="644EDC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06A18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3A28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285</w:t>
            </w:r>
          </w:p>
        </w:tc>
        <w:tc>
          <w:tcPr>
            <w:tcW w:w="0" w:type="auto"/>
            <w:tcBorders>
              <w:top w:val="single" w:sz="8" w:space="0" w:color="auto"/>
              <w:left w:val="single" w:sz="8" w:space="0" w:color="auto"/>
              <w:bottom w:val="single" w:sz="8" w:space="0" w:color="auto"/>
              <w:right w:val="single" w:sz="8" w:space="0" w:color="auto"/>
            </w:tcBorders>
            <w:hideMark/>
          </w:tcPr>
          <w:p w14:paraId="6F2941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hideMark/>
          </w:tcPr>
          <w:p w14:paraId="1CC988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1 220</w:t>
            </w:r>
          </w:p>
        </w:tc>
        <w:tc>
          <w:tcPr>
            <w:tcW w:w="0" w:type="auto"/>
            <w:tcBorders>
              <w:top w:val="single" w:sz="8" w:space="0" w:color="auto"/>
              <w:left w:val="single" w:sz="8" w:space="0" w:color="auto"/>
              <w:bottom w:val="single" w:sz="8" w:space="0" w:color="auto"/>
              <w:right w:val="single" w:sz="8" w:space="0" w:color="auto"/>
            </w:tcBorders>
            <w:hideMark/>
          </w:tcPr>
          <w:p w14:paraId="7A7449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97 154</w:t>
            </w:r>
          </w:p>
        </w:tc>
      </w:tr>
      <w:tr w:rsidR="006D2FB4" w:rsidRPr="001B4616" w14:paraId="1F22D76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A1A0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049847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11 788</w:t>
            </w:r>
          </w:p>
        </w:tc>
        <w:tc>
          <w:tcPr>
            <w:tcW w:w="0" w:type="auto"/>
            <w:tcBorders>
              <w:top w:val="single" w:sz="8" w:space="0" w:color="auto"/>
              <w:left w:val="single" w:sz="8" w:space="0" w:color="auto"/>
              <w:bottom w:val="single" w:sz="8" w:space="0" w:color="auto"/>
              <w:right w:val="single" w:sz="8" w:space="0" w:color="auto"/>
            </w:tcBorders>
            <w:hideMark/>
          </w:tcPr>
          <w:p w14:paraId="60EC14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1 992</w:t>
            </w:r>
          </w:p>
        </w:tc>
        <w:tc>
          <w:tcPr>
            <w:tcW w:w="0" w:type="auto"/>
            <w:tcBorders>
              <w:top w:val="single" w:sz="8" w:space="0" w:color="auto"/>
              <w:left w:val="single" w:sz="8" w:space="0" w:color="auto"/>
              <w:bottom w:val="single" w:sz="8" w:space="0" w:color="auto"/>
              <w:right w:val="single" w:sz="8" w:space="0" w:color="auto"/>
            </w:tcBorders>
            <w:hideMark/>
          </w:tcPr>
          <w:p w14:paraId="5BD56F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6 711</w:t>
            </w:r>
          </w:p>
        </w:tc>
        <w:tc>
          <w:tcPr>
            <w:tcW w:w="0" w:type="auto"/>
            <w:tcBorders>
              <w:top w:val="single" w:sz="8" w:space="0" w:color="auto"/>
              <w:left w:val="single" w:sz="8" w:space="0" w:color="auto"/>
              <w:bottom w:val="single" w:sz="8" w:space="0" w:color="auto"/>
              <w:right w:val="single" w:sz="8" w:space="0" w:color="auto"/>
            </w:tcBorders>
            <w:hideMark/>
          </w:tcPr>
          <w:p w14:paraId="262CF5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0" w:type="auto"/>
            <w:tcBorders>
              <w:top w:val="single" w:sz="8" w:space="0" w:color="auto"/>
              <w:left w:val="single" w:sz="8" w:space="0" w:color="auto"/>
              <w:bottom w:val="single" w:sz="8" w:space="0" w:color="auto"/>
              <w:right w:val="single" w:sz="8" w:space="0" w:color="auto"/>
            </w:tcBorders>
            <w:hideMark/>
          </w:tcPr>
          <w:p w14:paraId="25CAD7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w:t>
            </w:r>
          </w:p>
        </w:tc>
        <w:tc>
          <w:tcPr>
            <w:tcW w:w="0" w:type="auto"/>
            <w:tcBorders>
              <w:top w:val="single" w:sz="8" w:space="0" w:color="auto"/>
              <w:left w:val="single" w:sz="8" w:space="0" w:color="auto"/>
              <w:bottom w:val="single" w:sz="8" w:space="0" w:color="auto"/>
              <w:right w:val="single" w:sz="8" w:space="0" w:color="auto"/>
            </w:tcBorders>
            <w:hideMark/>
          </w:tcPr>
          <w:p w14:paraId="71C864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w:t>
            </w:r>
          </w:p>
        </w:tc>
        <w:tc>
          <w:tcPr>
            <w:tcW w:w="0" w:type="auto"/>
            <w:tcBorders>
              <w:top w:val="single" w:sz="8" w:space="0" w:color="auto"/>
              <w:left w:val="single" w:sz="8" w:space="0" w:color="auto"/>
              <w:bottom w:val="single" w:sz="8" w:space="0" w:color="auto"/>
              <w:right w:val="single" w:sz="8" w:space="0" w:color="auto"/>
            </w:tcBorders>
            <w:hideMark/>
          </w:tcPr>
          <w:p w14:paraId="2FC437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59F66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21 321</w:t>
            </w:r>
          </w:p>
        </w:tc>
      </w:tr>
      <w:tr w:rsidR="006D2FB4" w:rsidRPr="001B4616" w14:paraId="3ED874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6AF6E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6330FE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15 198</w:t>
            </w:r>
          </w:p>
        </w:tc>
        <w:tc>
          <w:tcPr>
            <w:tcW w:w="0" w:type="auto"/>
            <w:tcBorders>
              <w:top w:val="single" w:sz="8" w:space="0" w:color="auto"/>
              <w:left w:val="single" w:sz="8" w:space="0" w:color="auto"/>
              <w:bottom w:val="single" w:sz="8" w:space="0" w:color="auto"/>
              <w:right w:val="single" w:sz="8" w:space="0" w:color="auto"/>
            </w:tcBorders>
            <w:hideMark/>
          </w:tcPr>
          <w:p w14:paraId="698E0E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17 870</w:t>
            </w:r>
          </w:p>
        </w:tc>
        <w:tc>
          <w:tcPr>
            <w:tcW w:w="0" w:type="auto"/>
            <w:tcBorders>
              <w:top w:val="single" w:sz="8" w:space="0" w:color="auto"/>
              <w:left w:val="single" w:sz="8" w:space="0" w:color="auto"/>
              <w:bottom w:val="single" w:sz="8" w:space="0" w:color="auto"/>
              <w:right w:val="single" w:sz="8" w:space="0" w:color="auto"/>
            </w:tcBorders>
            <w:hideMark/>
          </w:tcPr>
          <w:p w14:paraId="09C031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896</w:t>
            </w:r>
          </w:p>
        </w:tc>
        <w:tc>
          <w:tcPr>
            <w:tcW w:w="0" w:type="auto"/>
            <w:tcBorders>
              <w:top w:val="single" w:sz="8" w:space="0" w:color="auto"/>
              <w:left w:val="single" w:sz="8" w:space="0" w:color="auto"/>
              <w:bottom w:val="single" w:sz="8" w:space="0" w:color="auto"/>
              <w:right w:val="single" w:sz="8" w:space="0" w:color="auto"/>
            </w:tcBorders>
            <w:hideMark/>
          </w:tcPr>
          <w:p w14:paraId="2D38A3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1 750</w:t>
            </w:r>
          </w:p>
        </w:tc>
        <w:tc>
          <w:tcPr>
            <w:tcW w:w="0" w:type="auto"/>
            <w:tcBorders>
              <w:top w:val="single" w:sz="8" w:space="0" w:color="auto"/>
              <w:left w:val="single" w:sz="8" w:space="0" w:color="auto"/>
              <w:bottom w:val="single" w:sz="8" w:space="0" w:color="auto"/>
              <w:right w:val="single" w:sz="8" w:space="0" w:color="auto"/>
            </w:tcBorders>
            <w:hideMark/>
          </w:tcPr>
          <w:p w14:paraId="70F817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1 550</w:t>
            </w:r>
          </w:p>
        </w:tc>
        <w:tc>
          <w:tcPr>
            <w:tcW w:w="0" w:type="auto"/>
            <w:tcBorders>
              <w:top w:val="single" w:sz="8" w:space="0" w:color="auto"/>
              <w:left w:val="single" w:sz="8" w:space="0" w:color="auto"/>
              <w:bottom w:val="single" w:sz="8" w:space="0" w:color="auto"/>
              <w:right w:val="single" w:sz="8" w:space="0" w:color="auto"/>
            </w:tcBorders>
            <w:hideMark/>
          </w:tcPr>
          <w:p w14:paraId="78AE17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9CD6D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8F29F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37 264</w:t>
            </w:r>
          </w:p>
        </w:tc>
      </w:tr>
      <w:tr w:rsidR="006D2FB4" w:rsidRPr="001B4616" w14:paraId="5C8D5F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0F171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19A8A8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64328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5 693</w:t>
            </w:r>
          </w:p>
        </w:tc>
        <w:tc>
          <w:tcPr>
            <w:tcW w:w="0" w:type="auto"/>
            <w:tcBorders>
              <w:top w:val="single" w:sz="8" w:space="0" w:color="auto"/>
              <w:left w:val="single" w:sz="8" w:space="0" w:color="auto"/>
              <w:bottom w:val="single" w:sz="8" w:space="0" w:color="auto"/>
              <w:right w:val="single" w:sz="8" w:space="0" w:color="auto"/>
            </w:tcBorders>
            <w:hideMark/>
          </w:tcPr>
          <w:p w14:paraId="098212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E08B4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0891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6BF62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2B19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7117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5 693</w:t>
            </w:r>
          </w:p>
        </w:tc>
      </w:tr>
      <w:tr w:rsidR="006D2FB4" w:rsidRPr="001B4616" w14:paraId="60DADB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68D0A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5BDF47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BB13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976</w:t>
            </w:r>
          </w:p>
        </w:tc>
        <w:tc>
          <w:tcPr>
            <w:tcW w:w="0" w:type="auto"/>
            <w:tcBorders>
              <w:top w:val="single" w:sz="8" w:space="0" w:color="auto"/>
              <w:left w:val="single" w:sz="8" w:space="0" w:color="auto"/>
              <w:bottom w:val="single" w:sz="8" w:space="0" w:color="auto"/>
              <w:right w:val="single" w:sz="8" w:space="0" w:color="auto"/>
            </w:tcBorders>
            <w:hideMark/>
          </w:tcPr>
          <w:p w14:paraId="66E4C9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23BC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FFF88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3 437</w:t>
            </w:r>
          </w:p>
        </w:tc>
        <w:tc>
          <w:tcPr>
            <w:tcW w:w="0" w:type="auto"/>
            <w:tcBorders>
              <w:top w:val="single" w:sz="8" w:space="0" w:color="auto"/>
              <w:left w:val="single" w:sz="8" w:space="0" w:color="auto"/>
              <w:bottom w:val="single" w:sz="8" w:space="0" w:color="auto"/>
              <w:right w:val="single" w:sz="8" w:space="0" w:color="auto"/>
            </w:tcBorders>
            <w:hideMark/>
          </w:tcPr>
          <w:p w14:paraId="69224CC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1 335</w:t>
            </w:r>
          </w:p>
        </w:tc>
        <w:tc>
          <w:tcPr>
            <w:tcW w:w="0" w:type="auto"/>
            <w:tcBorders>
              <w:top w:val="single" w:sz="8" w:space="0" w:color="auto"/>
              <w:left w:val="single" w:sz="8" w:space="0" w:color="auto"/>
              <w:bottom w:val="single" w:sz="8" w:space="0" w:color="auto"/>
              <w:right w:val="single" w:sz="8" w:space="0" w:color="auto"/>
            </w:tcBorders>
            <w:hideMark/>
          </w:tcPr>
          <w:p w14:paraId="63E7BC6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1 600</w:t>
            </w:r>
          </w:p>
        </w:tc>
        <w:tc>
          <w:tcPr>
            <w:tcW w:w="0" w:type="auto"/>
            <w:tcBorders>
              <w:top w:val="single" w:sz="8" w:space="0" w:color="auto"/>
              <w:left w:val="single" w:sz="8" w:space="0" w:color="auto"/>
              <w:bottom w:val="single" w:sz="8" w:space="0" w:color="auto"/>
              <w:right w:val="single" w:sz="8" w:space="0" w:color="auto"/>
            </w:tcBorders>
            <w:hideMark/>
          </w:tcPr>
          <w:p w14:paraId="4C3323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7 348</w:t>
            </w:r>
          </w:p>
        </w:tc>
      </w:tr>
      <w:tr w:rsidR="006D2FB4" w:rsidRPr="001B4616" w14:paraId="028FA0E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722EA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Пищевкусовая</w:t>
            </w:r>
          </w:p>
        </w:tc>
        <w:tc>
          <w:tcPr>
            <w:tcW w:w="0" w:type="auto"/>
            <w:tcBorders>
              <w:top w:val="single" w:sz="8" w:space="0" w:color="auto"/>
              <w:left w:val="single" w:sz="8" w:space="0" w:color="auto"/>
              <w:bottom w:val="single" w:sz="8" w:space="0" w:color="auto"/>
              <w:right w:val="single" w:sz="8" w:space="0" w:color="auto"/>
            </w:tcBorders>
            <w:hideMark/>
          </w:tcPr>
          <w:p w14:paraId="217BE1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hideMark/>
          </w:tcPr>
          <w:p w14:paraId="287E47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5 868</w:t>
            </w:r>
          </w:p>
        </w:tc>
        <w:tc>
          <w:tcPr>
            <w:tcW w:w="0" w:type="auto"/>
            <w:tcBorders>
              <w:top w:val="single" w:sz="8" w:space="0" w:color="auto"/>
              <w:left w:val="single" w:sz="8" w:space="0" w:color="auto"/>
              <w:bottom w:val="single" w:sz="8" w:space="0" w:color="auto"/>
              <w:right w:val="single" w:sz="8" w:space="0" w:color="auto"/>
            </w:tcBorders>
            <w:hideMark/>
          </w:tcPr>
          <w:p w14:paraId="0F9BD3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680DD0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w:t>
            </w:r>
          </w:p>
        </w:tc>
        <w:tc>
          <w:tcPr>
            <w:tcW w:w="0" w:type="auto"/>
            <w:tcBorders>
              <w:top w:val="single" w:sz="8" w:space="0" w:color="auto"/>
              <w:left w:val="single" w:sz="8" w:space="0" w:color="auto"/>
              <w:bottom w:val="single" w:sz="8" w:space="0" w:color="auto"/>
              <w:right w:val="single" w:sz="8" w:space="0" w:color="auto"/>
            </w:tcBorders>
            <w:hideMark/>
          </w:tcPr>
          <w:p w14:paraId="7508B4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1 200</w:t>
            </w:r>
          </w:p>
        </w:tc>
        <w:tc>
          <w:tcPr>
            <w:tcW w:w="0" w:type="auto"/>
            <w:tcBorders>
              <w:top w:val="single" w:sz="8" w:space="0" w:color="auto"/>
              <w:left w:val="single" w:sz="8" w:space="0" w:color="auto"/>
              <w:bottom w:val="single" w:sz="8" w:space="0" w:color="auto"/>
              <w:right w:val="single" w:sz="8" w:space="0" w:color="auto"/>
            </w:tcBorders>
            <w:hideMark/>
          </w:tcPr>
          <w:p w14:paraId="6A0F1A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607DBA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w:t>
            </w:r>
          </w:p>
        </w:tc>
        <w:tc>
          <w:tcPr>
            <w:tcW w:w="0" w:type="auto"/>
            <w:tcBorders>
              <w:top w:val="single" w:sz="8" w:space="0" w:color="auto"/>
              <w:left w:val="single" w:sz="8" w:space="0" w:color="auto"/>
              <w:bottom w:val="single" w:sz="8" w:space="0" w:color="auto"/>
              <w:right w:val="single" w:sz="8" w:space="0" w:color="auto"/>
            </w:tcBorders>
            <w:hideMark/>
          </w:tcPr>
          <w:p w14:paraId="5264DD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24 064</w:t>
            </w:r>
          </w:p>
        </w:tc>
      </w:tr>
      <w:tr w:rsidR="006D2FB4" w:rsidRPr="001B4616" w14:paraId="22E5228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B1C6C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hideMark/>
          </w:tcPr>
          <w:p w14:paraId="6C7C29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hideMark/>
          </w:tcPr>
          <w:p w14:paraId="725B5A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5A375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AE9B2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7396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6561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5821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0B7D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w:t>
            </w:r>
          </w:p>
        </w:tc>
      </w:tr>
      <w:tr w:rsidR="006D2FB4" w:rsidRPr="001B4616" w14:paraId="62BF77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6B13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Силикатная и строительная</w:t>
            </w:r>
          </w:p>
        </w:tc>
        <w:tc>
          <w:tcPr>
            <w:tcW w:w="0" w:type="auto"/>
            <w:tcBorders>
              <w:top w:val="single" w:sz="8" w:space="0" w:color="auto"/>
              <w:left w:val="single" w:sz="8" w:space="0" w:color="auto"/>
              <w:bottom w:val="single" w:sz="8" w:space="0" w:color="auto"/>
              <w:right w:val="single" w:sz="8" w:space="0" w:color="auto"/>
            </w:tcBorders>
            <w:hideMark/>
          </w:tcPr>
          <w:p w14:paraId="65E648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hideMark/>
          </w:tcPr>
          <w:p w14:paraId="4E8B49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13 859</w:t>
            </w:r>
          </w:p>
        </w:tc>
        <w:tc>
          <w:tcPr>
            <w:tcW w:w="0" w:type="auto"/>
            <w:tcBorders>
              <w:top w:val="single" w:sz="8" w:space="0" w:color="auto"/>
              <w:left w:val="single" w:sz="8" w:space="0" w:color="auto"/>
              <w:bottom w:val="single" w:sz="8" w:space="0" w:color="auto"/>
              <w:right w:val="single" w:sz="8" w:space="0" w:color="auto"/>
            </w:tcBorders>
            <w:hideMark/>
          </w:tcPr>
          <w:p w14:paraId="5091D4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7151</w:t>
            </w:r>
          </w:p>
        </w:tc>
        <w:tc>
          <w:tcPr>
            <w:tcW w:w="0" w:type="auto"/>
            <w:tcBorders>
              <w:top w:val="single" w:sz="8" w:space="0" w:color="auto"/>
              <w:left w:val="single" w:sz="8" w:space="0" w:color="auto"/>
              <w:bottom w:val="single" w:sz="8" w:space="0" w:color="auto"/>
              <w:right w:val="single" w:sz="8" w:space="0" w:color="auto"/>
            </w:tcBorders>
            <w:hideMark/>
          </w:tcPr>
          <w:p w14:paraId="059245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420</w:t>
            </w:r>
          </w:p>
        </w:tc>
        <w:tc>
          <w:tcPr>
            <w:tcW w:w="0" w:type="auto"/>
            <w:tcBorders>
              <w:top w:val="single" w:sz="8" w:space="0" w:color="auto"/>
              <w:left w:val="single" w:sz="8" w:space="0" w:color="auto"/>
              <w:bottom w:val="single" w:sz="8" w:space="0" w:color="auto"/>
              <w:right w:val="single" w:sz="8" w:space="0" w:color="auto"/>
            </w:tcBorders>
            <w:hideMark/>
          </w:tcPr>
          <w:p w14:paraId="578A14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463</w:t>
            </w:r>
          </w:p>
        </w:tc>
        <w:tc>
          <w:tcPr>
            <w:tcW w:w="0" w:type="auto"/>
            <w:tcBorders>
              <w:top w:val="single" w:sz="8" w:space="0" w:color="auto"/>
              <w:left w:val="single" w:sz="8" w:space="0" w:color="auto"/>
              <w:bottom w:val="single" w:sz="8" w:space="0" w:color="auto"/>
              <w:right w:val="single" w:sz="8" w:space="0" w:color="auto"/>
            </w:tcBorders>
            <w:hideMark/>
          </w:tcPr>
          <w:p w14:paraId="673650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29B86C9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c>
          <w:tcPr>
            <w:tcW w:w="0" w:type="auto"/>
            <w:tcBorders>
              <w:top w:val="single" w:sz="8" w:space="0" w:color="auto"/>
              <w:left w:val="single" w:sz="8" w:space="0" w:color="auto"/>
              <w:bottom w:val="single" w:sz="8" w:space="0" w:color="auto"/>
              <w:right w:val="single" w:sz="8" w:space="0" w:color="auto"/>
            </w:tcBorders>
            <w:hideMark/>
          </w:tcPr>
          <w:p w14:paraId="232BCF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24 254</w:t>
            </w:r>
          </w:p>
        </w:tc>
      </w:tr>
      <w:tr w:rsidR="006D2FB4" w:rsidRPr="001B4616" w14:paraId="6AB7B7A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66E3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142174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28488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1 975</w:t>
            </w:r>
          </w:p>
        </w:tc>
        <w:tc>
          <w:tcPr>
            <w:tcW w:w="0" w:type="auto"/>
            <w:tcBorders>
              <w:top w:val="single" w:sz="8" w:space="0" w:color="auto"/>
              <w:left w:val="single" w:sz="8" w:space="0" w:color="auto"/>
              <w:bottom w:val="single" w:sz="8" w:space="0" w:color="auto"/>
              <w:right w:val="single" w:sz="8" w:space="0" w:color="auto"/>
            </w:tcBorders>
            <w:hideMark/>
          </w:tcPr>
          <w:p w14:paraId="116CD7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78D42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213271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74A71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DDF46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299F98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2 525</w:t>
            </w:r>
          </w:p>
        </w:tc>
      </w:tr>
      <w:tr w:rsidR="006D2FB4" w:rsidRPr="001B4616" w14:paraId="4F8ED4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0CDD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Фото-кино</w:t>
            </w:r>
          </w:p>
        </w:tc>
        <w:tc>
          <w:tcPr>
            <w:tcW w:w="0" w:type="auto"/>
            <w:tcBorders>
              <w:top w:val="single" w:sz="8" w:space="0" w:color="auto"/>
              <w:left w:val="single" w:sz="8" w:space="0" w:color="auto"/>
              <w:bottom w:val="single" w:sz="8" w:space="0" w:color="auto"/>
              <w:right w:val="single" w:sz="8" w:space="0" w:color="auto"/>
            </w:tcBorders>
            <w:hideMark/>
          </w:tcPr>
          <w:p w14:paraId="7990D5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46766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460</w:t>
            </w:r>
          </w:p>
        </w:tc>
        <w:tc>
          <w:tcPr>
            <w:tcW w:w="0" w:type="auto"/>
            <w:tcBorders>
              <w:top w:val="single" w:sz="8" w:space="0" w:color="auto"/>
              <w:left w:val="single" w:sz="8" w:space="0" w:color="auto"/>
              <w:bottom w:val="single" w:sz="8" w:space="0" w:color="auto"/>
              <w:right w:val="single" w:sz="8" w:space="0" w:color="auto"/>
            </w:tcBorders>
            <w:hideMark/>
          </w:tcPr>
          <w:p w14:paraId="4DC7AF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A3C1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532C3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76FD3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18A9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51DB3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460</w:t>
            </w:r>
          </w:p>
        </w:tc>
      </w:tr>
      <w:tr w:rsidR="006D2FB4" w:rsidRPr="001B4616" w14:paraId="35599AC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57378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Синдикаты (Продасиликат)</w:t>
            </w:r>
          </w:p>
        </w:tc>
        <w:tc>
          <w:tcPr>
            <w:tcW w:w="0" w:type="auto"/>
            <w:tcBorders>
              <w:top w:val="single" w:sz="8" w:space="0" w:color="auto"/>
              <w:left w:val="single" w:sz="8" w:space="0" w:color="auto"/>
              <w:bottom w:val="single" w:sz="8" w:space="0" w:color="auto"/>
              <w:right w:val="single" w:sz="8" w:space="0" w:color="auto"/>
            </w:tcBorders>
            <w:hideMark/>
          </w:tcPr>
          <w:p w14:paraId="29F33A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1 255</w:t>
            </w:r>
          </w:p>
        </w:tc>
        <w:tc>
          <w:tcPr>
            <w:tcW w:w="0" w:type="auto"/>
            <w:tcBorders>
              <w:top w:val="single" w:sz="8" w:space="0" w:color="auto"/>
              <w:left w:val="single" w:sz="8" w:space="0" w:color="auto"/>
              <w:bottom w:val="single" w:sz="8" w:space="0" w:color="auto"/>
              <w:right w:val="single" w:sz="8" w:space="0" w:color="auto"/>
            </w:tcBorders>
            <w:hideMark/>
          </w:tcPr>
          <w:p w14:paraId="731DB3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7324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D3AD3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4CBDC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BE061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19FCFA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92B83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1 255</w:t>
            </w:r>
          </w:p>
        </w:tc>
      </w:tr>
      <w:tr w:rsidR="006D2FB4" w:rsidRPr="001B4616" w14:paraId="3CF0E6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93DB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hideMark/>
          </w:tcPr>
          <w:p w14:paraId="484A26C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hideMark/>
          </w:tcPr>
          <w:p w14:paraId="5FBD82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46E7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F24E4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56B10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75E17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B07B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8297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17 500</w:t>
            </w:r>
          </w:p>
        </w:tc>
      </w:tr>
      <w:tr w:rsidR="006D2FB4" w:rsidRPr="001B4616" w14:paraId="21E79A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BE6F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Днепрострой</w:t>
            </w:r>
          </w:p>
        </w:tc>
        <w:tc>
          <w:tcPr>
            <w:tcW w:w="0" w:type="auto"/>
            <w:tcBorders>
              <w:top w:val="single" w:sz="8" w:space="0" w:color="auto"/>
              <w:left w:val="single" w:sz="8" w:space="0" w:color="auto"/>
              <w:bottom w:val="single" w:sz="8" w:space="0" w:color="auto"/>
              <w:right w:val="single" w:sz="8" w:space="0" w:color="auto"/>
            </w:tcBorders>
            <w:hideMark/>
          </w:tcPr>
          <w:p w14:paraId="24D324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10 825</w:t>
            </w:r>
          </w:p>
        </w:tc>
        <w:tc>
          <w:tcPr>
            <w:tcW w:w="0" w:type="auto"/>
            <w:tcBorders>
              <w:top w:val="single" w:sz="8" w:space="0" w:color="auto"/>
              <w:left w:val="single" w:sz="8" w:space="0" w:color="auto"/>
              <w:bottom w:val="single" w:sz="8" w:space="0" w:color="auto"/>
              <w:right w:val="single" w:sz="8" w:space="0" w:color="auto"/>
            </w:tcBorders>
            <w:hideMark/>
          </w:tcPr>
          <w:p w14:paraId="532CEC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D796B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61E58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3823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5A42B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62DEE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21FC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10 825</w:t>
            </w:r>
          </w:p>
        </w:tc>
      </w:tr>
      <w:tr w:rsidR="006D2FB4" w:rsidRPr="001B4616" w14:paraId="5DDC6EF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2EFE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Резерв</w:t>
            </w:r>
          </w:p>
        </w:tc>
        <w:tc>
          <w:tcPr>
            <w:tcW w:w="0" w:type="auto"/>
            <w:tcBorders>
              <w:top w:val="single" w:sz="8" w:space="0" w:color="auto"/>
              <w:left w:val="single" w:sz="8" w:space="0" w:color="auto"/>
              <w:bottom w:val="single" w:sz="8" w:space="0" w:color="auto"/>
              <w:right w:val="single" w:sz="8" w:space="0" w:color="auto"/>
            </w:tcBorders>
            <w:hideMark/>
          </w:tcPr>
          <w:p w14:paraId="1EF727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B95C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1EA0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5F0B3C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E2CB0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3756F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4B9A3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E682E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38215D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C990C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(кустарная, щетин</w:t>
            </w:r>
            <w:r w:rsidRPr="001B4616">
              <w:rPr>
                <w:rFonts w:ascii="Times New Roman" w:hAnsi="Times New Roman" w:cs="Times New Roman"/>
                <w:color w:val="000000" w:themeColor="text1"/>
                <w:sz w:val="16"/>
                <w:szCs w:val="16"/>
              </w:rPr>
              <w:softHyphen/>
              <w:t>ная, полиграфическая, мест</w:t>
            </w:r>
            <w:r w:rsidRPr="001B4616">
              <w:rPr>
                <w:rFonts w:ascii="Times New Roman" w:hAnsi="Times New Roman" w:cs="Times New Roman"/>
                <w:color w:val="000000" w:themeColor="text1"/>
                <w:sz w:val="16"/>
                <w:szCs w:val="16"/>
              </w:rPr>
              <w:softHyphen/>
              <w:t>ная, Укрвоздухопуть, Ин</w:t>
            </w:r>
            <w:r w:rsidRPr="001B4616">
              <w:rPr>
                <w:rFonts w:ascii="Times New Roman" w:hAnsi="Times New Roman" w:cs="Times New Roman"/>
                <w:color w:val="000000" w:themeColor="text1"/>
                <w:sz w:val="16"/>
                <w:szCs w:val="16"/>
              </w:rPr>
              <w:softHyphen/>
              <w:t>ститут прикладной минера</w:t>
            </w:r>
            <w:r w:rsidRPr="001B4616">
              <w:rPr>
                <w:rFonts w:ascii="Times New Roman" w:hAnsi="Times New Roman" w:cs="Times New Roman"/>
                <w:color w:val="000000" w:themeColor="text1"/>
                <w:sz w:val="16"/>
                <w:szCs w:val="16"/>
              </w:rPr>
              <w:softHyphen/>
              <w:t>логии в Москве, Молдавский комбинат)</w:t>
            </w:r>
          </w:p>
        </w:tc>
        <w:tc>
          <w:tcPr>
            <w:tcW w:w="0" w:type="auto"/>
            <w:tcBorders>
              <w:top w:val="single" w:sz="8" w:space="0" w:color="auto"/>
              <w:left w:val="single" w:sz="8" w:space="0" w:color="auto"/>
              <w:bottom w:val="single" w:sz="8" w:space="0" w:color="auto"/>
              <w:right w:val="single" w:sz="8" w:space="0" w:color="auto"/>
            </w:tcBorders>
            <w:hideMark/>
          </w:tcPr>
          <w:p w14:paraId="468691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37840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381</w:t>
            </w:r>
          </w:p>
        </w:tc>
        <w:tc>
          <w:tcPr>
            <w:tcW w:w="0" w:type="auto"/>
            <w:tcBorders>
              <w:top w:val="single" w:sz="8" w:space="0" w:color="auto"/>
              <w:left w:val="single" w:sz="8" w:space="0" w:color="auto"/>
              <w:bottom w:val="single" w:sz="8" w:space="0" w:color="auto"/>
              <w:right w:val="single" w:sz="8" w:space="0" w:color="auto"/>
            </w:tcBorders>
            <w:hideMark/>
          </w:tcPr>
          <w:p w14:paraId="275D82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w:t>
            </w:r>
          </w:p>
        </w:tc>
        <w:tc>
          <w:tcPr>
            <w:tcW w:w="0" w:type="auto"/>
            <w:tcBorders>
              <w:top w:val="single" w:sz="8" w:space="0" w:color="auto"/>
              <w:left w:val="single" w:sz="8" w:space="0" w:color="auto"/>
              <w:bottom w:val="single" w:sz="8" w:space="0" w:color="auto"/>
              <w:right w:val="single" w:sz="8" w:space="0" w:color="auto"/>
            </w:tcBorders>
            <w:hideMark/>
          </w:tcPr>
          <w:p w14:paraId="497694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hideMark/>
          </w:tcPr>
          <w:p w14:paraId="651C76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054E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6AC727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335</w:t>
            </w:r>
          </w:p>
        </w:tc>
        <w:tc>
          <w:tcPr>
            <w:tcW w:w="0" w:type="auto"/>
            <w:tcBorders>
              <w:top w:val="single" w:sz="8" w:space="0" w:color="auto"/>
              <w:left w:val="single" w:sz="8" w:space="0" w:color="auto"/>
              <w:bottom w:val="single" w:sz="8" w:space="0" w:color="auto"/>
              <w:right w:val="single" w:sz="8" w:space="0" w:color="auto"/>
            </w:tcBorders>
            <w:hideMark/>
          </w:tcPr>
          <w:p w14:paraId="10AF82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969</w:t>
            </w:r>
          </w:p>
        </w:tc>
      </w:tr>
      <w:tr w:rsidR="006D2FB4" w:rsidRPr="001B4616" w14:paraId="01062F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1376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Ганджинская хлопчатобумаж</w:t>
            </w:r>
            <w:r w:rsidRPr="001B4616">
              <w:rPr>
                <w:rFonts w:ascii="Times New Roman" w:hAnsi="Times New Roman" w:cs="Times New Roman"/>
                <w:color w:val="000000" w:themeColor="text1"/>
                <w:sz w:val="16"/>
                <w:szCs w:val="16"/>
              </w:rPr>
              <w:softHyphen/>
              <w:t>ная фабрика (по фонду СНК Азербайджана)</w:t>
            </w:r>
          </w:p>
        </w:tc>
        <w:tc>
          <w:tcPr>
            <w:tcW w:w="0" w:type="auto"/>
            <w:tcBorders>
              <w:top w:val="single" w:sz="8" w:space="0" w:color="auto"/>
              <w:left w:val="single" w:sz="8" w:space="0" w:color="auto"/>
              <w:bottom w:val="single" w:sz="8" w:space="0" w:color="auto"/>
              <w:right w:val="single" w:sz="8" w:space="0" w:color="auto"/>
            </w:tcBorders>
            <w:hideMark/>
          </w:tcPr>
          <w:p w14:paraId="4CAAD09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10AB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8BC4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F0B37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64FF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1 900</w:t>
            </w:r>
          </w:p>
        </w:tc>
        <w:tc>
          <w:tcPr>
            <w:tcW w:w="0" w:type="auto"/>
            <w:tcBorders>
              <w:top w:val="single" w:sz="8" w:space="0" w:color="auto"/>
              <w:left w:val="single" w:sz="8" w:space="0" w:color="auto"/>
              <w:bottom w:val="single" w:sz="8" w:space="0" w:color="auto"/>
              <w:right w:val="single" w:sz="8" w:space="0" w:color="auto"/>
            </w:tcBorders>
            <w:hideMark/>
          </w:tcPr>
          <w:p w14:paraId="499D8A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DD22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D8FCF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1 900</w:t>
            </w:r>
          </w:p>
        </w:tc>
      </w:tr>
      <w:tr w:rsidR="006D2FB4" w:rsidRPr="001B4616" w14:paraId="415C34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612F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 фабрика Грузии (по фонду СНК Грузии)</w:t>
            </w:r>
          </w:p>
        </w:tc>
        <w:tc>
          <w:tcPr>
            <w:tcW w:w="0" w:type="auto"/>
            <w:tcBorders>
              <w:top w:val="single" w:sz="8" w:space="0" w:color="auto"/>
              <w:left w:val="single" w:sz="8" w:space="0" w:color="auto"/>
              <w:bottom w:val="single" w:sz="8" w:space="0" w:color="auto"/>
              <w:right w:val="single" w:sz="8" w:space="0" w:color="auto"/>
            </w:tcBorders>
            <w:hideMark/>
          </w:tcPr>
          <w:p w14:paraId="5C7118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9BBB2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0B7F5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C6098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0BE7F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1 500</w:t>
            </w:r>
          </w:p>
        </w:tc>
        <w:tc>
          <w:tcPr>
            <w:tcW w:w="0" w:type="auto"/>
            <w:tcBorders>
              <w:top w:val="single" w:sz="8" w:space="0" w:color="auto"/>
              <w:left w:val="single" w:sz="8" w:space="0" w:color="auto"/>
              <w:bottom w:val="single" w:sz="8" w:space="0" w:color="auto"/>
              <w:right w:val="single" w:sz="8" w:space="0" w:color="auto"/>
            </w:tcBorders>
            <w:hideMark/>
          </w:tcPr>
          <w:p w14:paraId="673256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3787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A6575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1 500</w:t>
            </w:r>
          </w:p>
        </w:tc>
      </w:tr>
      <w:tr w:rsidR="006D2FB4" w:rsidRPr="001B4616" w14:paraId="5F3F17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966A4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hideMark/>
          </w:tcPr>
          <w:p w14:paraId="41BF35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hideMark/>
          </w:tcPr>
          <w:p w14:paraId="5F7C0C2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4EA7B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28052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FD6E2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1C9B4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0BC9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46E1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1 000</w:t>
            </w:r>
          </w:p>
        </w:tc>
      </w:tr>
      <w:tr w:rsidR="006D2FB4" w:rsidRPr="001B4616" w14:paraId="3F8A83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27753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Военная промышленность . .</w:t>
            </w:r>
          </w:p>
        </w:tc>
        <w:tc>
          <w:tcPr>
            <w:tcW w:w="0" w:type="auto"/>
            <w:tcBorders>
              <w:top w:val="single" w:sz="8" w:space="0" w:color="auto"/>
              <w:left w:val="single" w:sz="8" w:space="0" w:color="auto"/>
              <w:bottom w:val="single" w:sz="8" w:space="0" w:color="auto"/>
              <w:right w:val="single" w:sz="8" w:space="0" w:color="auto"/>
            </w:tcBorders>
            <w:hideMark/>
          </w:tcPr>
          <w:p w14:paraId="06C5FA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35 984</w:t>
            </w:r>
          </w:p>
        </w:tc>
        <w:tc>
          <w:tcPr>
            <w:tcW w:w="0" w:type="auto"/>
            <w:tcBorders>
              <w:top w:val="single" w:sz="8" w:space="0" w:color="auto"/>
              <w:left w:val="single" w:sz="8" w:space="0" w:color="auto"/>
              <w:bottom w:val="single" w:sz="8" w:space="0" w:color="auto"/>
              <w:right w:val="single" w:sz="8" w:space="0" w:color="auto"/>
            </w:tcBorders>
            <w:hideMark/>
          </w:tcPr>
          <w:p w14:paraId="741A0B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263322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C3B8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988F9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6CC6A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14DB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37F3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35 984</w:t>
            </w:r>
          </w:p>
        </w:tc>
      </w:tr>
      <w:tr w:rsidR="006D2FB4" w:rsidRPr="001B4616" w14:paraId="6B45C7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FDA93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Финансирование по займу хо</w:t>
            </w:r>
            <w:r w:rsidRPr="001B4616">
              <w:rPr>
                <w:rFonts w:ascii="Times New Roman" w:hAnsi="Times New Roman" w:cs="Times New Roman"/>
                <w:color w:val="000000" w:themeColor="text1"/>
                <w:sz w:val="16"/>
                <w:szCs w:val="16"/>
              </w:rPr>
              <w:softHyphen/>
              <w:t>зяйственного восстановления</w:t>
            </w:r>
          </w:p>
          <w:p w14:paraId="3F54DB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(платежи по погашению займа)</w:t>
            </w:r>
          </w:p>
        </w:tc>
        <w:tc>
          <w:tcPr>
            <w:tcW w:w="0" w:type="auto"/>
            <w:tcBorders>
              <w:top w:val="single" w:sz="8" w:space="0" w:color="auto"/>
              <w:left w:val="single" w:sz="8" w:space="0" w:color="auto"/>
              <w:bottom w:val="single" w:sz="8" w:space="0" w:color="auto"/>
              <w:right w:val="single" w:sz="8" w:space="0" w:color="auto"/>
            </w:tcBorders>
            <w:hideMark/>
          </w:tcPr>
          <w:p w14:paraId="3579D4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58 140</w:t>
            </w:r>
          </w:p>
        </w:tc>
        <w:tc>
          <w:tcPr>
            <w:tcW w:w="0" w:type="auto"/>
            <w:tcBorders>
              <w:top w:val="single" w:sz="8" w:space="0" w:color="auto"/>
              <w:left w:val="single" w:sz="8" w:space="0" w:color="auto"/>
              <w:bottom w:val="single" w:sz="8" w:space="0" w:color="auto"/>
              <w:right w:val="single" w:sz="8" w:space="0" w:color="auto"/>
            </w:tcBorders>
            <w:hideMark/>
          </w:tcPr>
          <w:p w14:paraId="1DE0C4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F21D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D6031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E52E1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CA6A8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94FD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BCC7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58 140</w:t>
            </w:r>
          </w:p>
        </w:tc>
      </w:tr>
      <w:tr w:rsidR="006D2FB4" w:rsidRPr="001B4616" w14:paraId="1F5750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F0A84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018918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382 905</w:t>
            </w:r>
          </w:p>
        </w:tc>
        <w:tc>
          <w:tcPr>
            <w:tcW w:w="0" w:type="auto"/>
            <w:tcBorders>
              <w:top w:val="single" w:sz="8" w:space="0" w:color="auto"/>
              <w:left w:val="single" w:sz="8" w:space="0" w:color="auto"/>
              <w:bottom w:val="single" w:sz="8" w:space="0" w:color="auto"/>
              <w:right w:val="single" w:sz="8" w:space="0" w:color="auto"/>
            </w:tcBorders>
            <w:hideMark/>
          </w:tcPr>
          <w:p w14:paraId="037FF0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78 394</w:t>
            </w:r>
          </w:p>
        </w:tc>
        <w:tc>
          <w:tcPr>
            <w:tcW w:w="0" w:type="auto"/>
            <w:tcBorders>
              <w:top w:val="single" w:sz="8" w:space="0" w:color="auto"/>
              <w:left w:val="single" w:sz="8" w:space="0" w:color="auto"/>
              <w:bottom w:val="single" w:sz="8" w:space="0" w:color="auto"/>
              <w:right w:val="single" w:sz="8" w:space="0" w:color="auto"/>
            </w:tcBorders>
            <w:hideMark/>
          </w:tcPr>
          <w:p w14:paraId="5E3A54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37606</w:t>
            </w:r>
          </w:p>
        </w:tc>
        <w:tc>
          <w:tcPr>
            <w:tcW w:w="0" w:type="auto"/>
            <w:tcBorders>
              <w:top w:val="single" w:sz="8" w:space="0" w:color="auto"/>
              <w:left w:val="single" w:sz="8" w:space="0" w:color="auto"/>
              <w:bottom w:val="single" w:sz="8" w:space="0" w:color="auto"/>
              <w:right w:val="single" w:sz="8" w:space="0" w:color="auto"/>
            </w:tcBorders>
            <w:hideMark/>
          </w:tcPr>
          <w:p w14:paraId="7EC62E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3 795</w:t>
            </w:r>
          </w:p>
        </w:tc>
        <w:tc>
          <w:tcPr>
            <w:tcW w:w="0" w:type="auto"/>
            <w:tcBorders>
              <w:top w:val="single" w:sz="8" w:space="0" w:color="auto"/>
              <w:left w:val="single" w:sz="8" w:space="0" w:color="auto"/>
              <w:bottom w:val="single" w:sz="8" w:space="0" w:color="auto"/>
              <w:right w:val="single" w:sz="8" w:space="0" w:color="auto"/>
            </w:tcBorders>
            <w:hideMark/>
          </w:tcPr>
          <w:p w14:paraId="13EA2F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12 675</w:t>
            </w:r>
          </w:p>
        </w:tc>
        <w:tc>
          <w:tcPr>
            <w:tcW w:w="0" w:type="auto"/>
            <w:tcBorders>
              <w:top w:val="single" w:sz="8" w:space="0" w:color="auto"/>
              <w:left w:val="single" w:sz="8" w:space="0" w:color="auto"/>
              <w:bottom w:val="single" w:sz="8" w:space="0" w:color="auto"/>
              <w:right w:val="single" w:sz="8" w:space="0" w:color="auto"/>
            </w:tcBorders>
            <w:hideMark/>
          </w:tcPr>
          <w:p w14:paraId="1A27C7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3 185</w:t>
            </w:r>
          </w:p>
        </w:tc>
        <w:tc>
          <w:tcPr>
            <w:tcW w:w="0" w:type="auto"/>
            <w:tcBorders>
              <w:top w:val="single" w:sz="8" w:space="0" w:color="auto"/>
              <w:left w:val="single" w:sz="8" w:space="0" w:color="auto"/>
              <w:bottom w:val="single" w:sz="8" w:space="0" w:color="auto"/>
              <w:right w:val="single" w:sz="8" w:space="0" w:color="auto"/>
            </w:tcBorders>
            <w:hideMark/>
          </w:tcPr>
          <w:p w14:paraId="030BDD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4756</w:t>
            </w:r>
          </w:p>
        </w:tc>
        <w:tc>
          <w:tcPr>
            <w:tcW w:w="0" w:type="auto"/>
            <w:tcBorders>
              <w:top w:val="single" w:sz="8" w:space="0" w:color="auto"/>
              <w:left w:val="single" w:sz="8" w:space="0" w:color="auto"/>
              <w:bottom w:val="single" w:sz="8" w:space="0" w:color="auto"/>
              <w:right w:val="single" w:sz="8" w:space="0" w:color="auto"/>
            </w:tcBorders>
            <w:hideMark/>
          </w:tcPr>
          <w:p w14:paraId="792BC5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523 316</w:t>
            </w:r>
          </w:p>
        </w:tc>
      </w:tr>
    </w:tbl>
    <w:p w14:paraId="73B19A2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Несомненно, в той и другой области промышленностью в отчетном году были достигнуты определенные положительные результаты. В то же время работа про</w:t>
      </w:r>
      <w:r w:rsidRPr="001B4616">
        <w:rPr>
          <w:rFonts w:ascii="Times New Roman" w:hAnsi="Times New Roman" w:cs="Times New Roman"/>
          <w:color w:val="000000" w:themeColor="text1"/>
          <w:sz w:val="16"/>
          <w:szCs w:val="16"/>
        </w:rPr>
        <w:softHyphen/>
        <w:t>мышленности на отдельных участках не была свободна от некоторых дефектов.</w:t>
      </w:r>
    </w:p>
    <w:p w14:paraId="7F72C8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моменты работы промыш</w:t>
      </w:r>
      <w:r w:rsidRPr="001B4616">
        <w:rPr>
          <w:rFonts w:ascii="Times New Roman" w:hAnsi="Times New Roman" w:cs="Times New Roman"/>
          <w:color w:val="000000" w:themeColor="text1"/>
          <w:sz w:val="16"/>
          <w:szCs w:val="16"/>
        </w:rPr>
        <w:softHyphen/>
        <w:t>ленности в 1926/27 г. характеризуются следующими показателями.</w:t>
      </w:r>
    </w:p>
    <w:p w14:paraId="7178CD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Промышленность в отчетном году про</w:t>
      </w:r>
      <w:r w:rsidRPr="001B4616">
        <w:rPr>
          <w:rFonts w:ascii="Times New Roman" w:hAnsi="Times New Roman" w:cs="Times New Roman"/>
          <w:color w:val="000000" w:themeColor="text1"/>
          <w:sz w:val="16"/>
          <w:szCs w:val="16"/>
        </w:rPr>
        <w:softHyphen/>
        <w:t>должала интенсивно развиваться. Сумма валовой продукции (по оптовым отпуск</w:t>
      </w:r>
      <w:r w:rsidRPr="001B4616">
        <w:rPr>
          <w:rFonts w:ascii="Times New Roman" w:hAnsi="Times New Roman" w:cs="Times New Roman"/>
          <w:color w:val="000000" w:themeColor="text1"/>
          <w:sz w:val="16"/>
          <w:szCs w:val="16"/>
        </w:rPr>
        <w:softHyphen/>
        <w:t>ным ценам без акциза) достигла в 1926/27 г. 8587 млн. руб.</w:t>
      </w:r>
      <w:bookmarkStart w:id="144" w:name="_ednref2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[21]</w:t>
      </w:r>
      <w:r w:rsidRPr="001B4616">
        <w:rPr>
          <w:rFonts w:ascii="Times New Roman" w:hAnsi="Times New Roman" w:cs="Times New Roman"/>
          <w:color w:val="000000" w:themeColor="text1"/>
          <w:sz w:val="16"/>
          <w:szCs w:val="16"/>
        </w:rPr>
        <w:fldChar w:fldCharType="end"/>
      </w:r>
      <w:bookmarkEnd w:id="144"/>
      <w:r w:rsidRPr="001B4616">
        <w:rPr>
          <w:rFonts w:ascii="Times New Roman" w:hAnsi="Times New Roman" w:cs="Times New Roman"/>
          <w:color w:val="000000" w:themeColor="text1"/>
          <w:sz w:val="16"/>
          <w:szCs w:val="16"/>
        </w:rPr>
        <w:t>, что составляет 105% против суммы продукции 1913 г. Таким образом, в 1926/27 г. наша промышленность уже перешла довоенный уровень.</w:t>
      </w:r>
    </w:p>
    <w:p w14:paraId="427E5A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сравнению с 1925/26 г. промыш</w:t>
      </w:r>
      <w:r w:rsidRPr="001B4616">
        <w:rPr>
          <w:rFonts w:ascii="Times New Roman" w:hAnsi="Times New Roman" w:cs="Times New Roman"/>
          <w:color w:val="000000" w:themeColor="text1"/>
          <w:sz w:val="16"/>
          <w:szCs w:val="16"/>
        </w:rPr>
        <w:softHyphen/>
        <w:t>ленность дает в 1926/27 г. средний рост продукции в размере 19,5%; в частности, по тяжелой промышленности, производя</w:t>
      </w:r>
      <w:r w:rsidRPr="001B4616">
        <w:rPr>
          <w:rFonts w:ascii="Times New Roman" w:hAnsi="Times New Roman" w:cs="Times New Roman"/>
          <w:color w:val="000000" w:themeColor="text1"/>
          <w:sz w:val="16"/>
          <w:szCs w:val="16"/>
        </w:rPr>
        <w:softHyphen/>
        <w:t>щей средства производства (группа «А») рост этот определяется в 26,4%, а по лег</w:t>
      </w:r>
      <w:r w:rsidRPr="001B4616">
        <w:rPr>
          <w:rFonts w:ascii="Times New Roman" w:hAnsi="Times New Roman" w:cs="Times New Roman"/>
          <w:color w:val="000000" w:themeColor="text1"/>
          <w:sz w:val="16"/>
          <w:szCs w:val="16"/>
        </w:rPr>
        <w:softHyphen/>
        <w:t>кой, изготовляющей предметы потребле</w:t>
      </w:r>
      <w:r w:rsidRPr="001B4616">
        <w:rPr>
          <w:rFonts w:ascii="Times New Roman" w:hAnsi="Times New Roman" w:cs="Times New Roman"/>
          <w:color w:val="000000" w:themeColor="text1"/>
          <w:sz w:val="16"/>
          <w:szCs w:val="16"/>
        </w:rPr>
        <w:softHyphen/>
        <w:t>ния (группа «Б»),— в 15,3%</w:t>
      </w:r>
    </w:p>
    <w:p w14:paraId="0473D0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всей суммы валовой продукции по группам «А» и «Б» выра</w:t>
      </w:r>
      <w:r w:rsidRPr="001B4616">
        <w:rPr>
          <w:rFonts w:ascii="Times New Roman" w:hAnsi="Times New Roman" w:cs="Times New Roman"/>
          <w:color w:val="000000" w:themeColor="text1"/>
          <w:sz w:val="16"/>
          <w:szCs w:val="16"/>
        </w:rPr>
        <w:softHyphen/>
        <w:t>жается в следующем соотношении: груп</w:t>
      </w:r>
      <w:r w:rsidRPr="001B4616">
        <w:rPr>
          <w:rFonts w:ascii="Times New Roman" w:hAnsi="Times New Roman" w:cs="Times New Roman"/>
          <w:color w:val="000000" w:themeColor="text1"/>
          <w:sz w:val="16"/>
          <w:szCs w:val="16"/>
        </w:rPr>
        <w:softHyphen/>
        <w:t>па «А» — 40,4% и группа «Б» — 59,6%..</w:t>
      </w:r>
    </w:p>
    <w:p w14:paraId="6A186F3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Внутри самой промышленности в об</w:t>
      </w:r>
      <w:r w:rsidRPr="001B4616">
        <w:rPr>
          <w:rFonts w:ascii="Times New Roman" w:hAnsi="Times New Roman" w:cs="Times New Roman"/>
          <w:color w:val="000000" w:themeColor="text1"/>
          <w:sz w:val="16"/>
          <w:szCs w:val="16"/>
        </w:rPr>
        <w:softHyphen/>
        <w:t>щем объеме продукции, усиливается доля республиканской и местной промышлен</w:t>
      </w:r>
      <w:r w:rsidRPr="001B4616">
        <w:rPr>
          <w:rFonts w:ascii="Times New Roman" w:hAnsi="Times New Roman" w:cs="Times New Roman"/>
          <w:color w:val="000000" w:themeColor="text1"/>
          <w:sz w:val="16"/>
          <w:szCs w:val="16"/>
        </w:rPr>
        <w:softHyphen/>
        <w:t>ности и снижается доля союзной. Это объясняется подтягиванием отстававшей до сих пор промышленности союзных республик, впервые в 1926/27 г. получившей значительные ассигнования по государст</w:t>
      </w:r>
      <w:r w:rsidRPr="001B4616">
        <w:rPr>
          <w:rFonts w:ascii="Times New Roman" w:hAnsi="Times New Roman" w:cs="Times New Roman"/>
          <w:color w:val="000000" w:themeColor="text1"/>
          <w:sz w:val="16"/>
          <w:szCs w:val="16"/>
        </w:rPr>
        <w:softHyphen/>
        <w:t>венному бюджету.</w:t>
      </w:r>
    </w:p>
    <w:p w14:paraId="46701F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Товарная часть промышленной продукции (по отпускным це</w:t>
      </w:r>
      <w:r w:rsidRPr="001B4616">
        <w:rPr>
          <w:rFonts w:ascii="Times New Roman" w:hAnsi="Times New Roman" w:cs="Times New Roman"/>
          <w:color w:val="000000" w:themeColor="text1"/>
          <w:sz w:val="16"/>
          <w:szCs w:val="16"/>
        </w:rPr>
        <w:softHyphen/>
        <w:t>нам без акциза) составила в отчетном году в ценностном выра</w:t>
      </w:r>
      <w:r w:rsidRPr="001B4616">
        <w:rPr>
          <w:rFonts w:ascii="Times New Roman" w:hAnsi="Times New Roman" w:cs="Times New Roman"/>
          <w:color w:val="000000" w:themeColor="text1"/>
          <w:sz w:val="16"/>
          <w:szCs w:val="16"/>
        </w:rPr>
        <w:softHyphen/>
        <w:t>жении 6600 млн. руб. против 5738,8, млн. в 1925/26 г., что дало прирост товарной массы на 861,2 млн. руб.</w:t>
      </w:r>
    </w:p>
    <w:p w14:paraId="5665D4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Рост реализации промтоваров в 1926/27 г. почти не отстает от роста продукции (кроме сахара). Однако возраставший спрос — деревенский — в связи с повторным хорошим урожаем и город</w:t>
      </w:r>
      <w:r w:rsidRPr="001B4616">
        <w:rPr>
          <w:rFonts w:ascii="Times New Roman" w:hAnsi="Times New Roman" w:cs="Times New Roman"/>
          <w:color w:val="000000" w:themeColor="text1"/>
          <w:sz w:val="16"/>
          <w:szCs w:val="16"/>
        </w:rPr>
        <w:softHyphen/>
        <w:t>ской — в результате повышения зарплаты — предъявили в 1926/27 г. к промышленности требования на ее продукцию в раз</w:t>
      </w:r>
      <w:r w:rsidRPr="001B4616">
        <w:rPr>
          <w:rFonts w:ascii="Times New Roman" w:hAnsi="Times New Roman" w:cs="Times New Roman"/>
          <w:color w:val="000000" w:themeColor="text1"/>
          <w:sz w:val="16"/>
          <w:szCs w:val="16"/>
        </w:rPr>
        <w:softHyphen/>
        <w:t>мерах, несколько превышавших ее возможности.</w:t>
      </w:r>
    </w:p>
    <w:p w14:paraId="1BA1AA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Постепенная ликвидация этой диспропорции, установление равновесия между спросом и предложением промышленной про</w:t>
      </w:r>
      <w:r w:rsidRPr="001B4616">
        <w:rPr>
          <w:rFonts w:ascii="Times New Roman" w:hAnsi="Times New Roman" w:cs="Times New Roman"/>
          <w:color w:val="000000" w:themeColor="text1"/>
          <w:sz w:val="16"/>
          <w:szCs w:val="16"/>
        </w:rPr>
        <w:softHyphen/>
        <w:t>дукции являются конечной задачей нашего планового хозяйства.</w:t>
      </w:r>
    </w:p>
    <w:p w14:paraId="241E29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Компенсация недостатка товаров внутреннего производства путем широкого использования импорта не явилась бы разреше</w:t>
      </w:r>
      <w:r w:rsidRPr="001B4616">
        <w:rPr>
          <w:rFonts w:ascii="Times New Roman" w:hAnsi="Times New Roman" w:cs="Times New Roman"/>
          <w:color w:val="000000" w:themeColor="text1"/>
          <w:sz w:val="16"/>
          <w:szCs w:val="16"/>
        </w:rPr>
        <w:softHyphen/>
        <w:t>нием вопроса «ножниц» между спросом и предложением, так как необходимость оплачивать импорт иностранной валютой со</w:t>
      </w:r>
      <w:r w:rsidRPr="001B4616">
        <w:rPr>
          <w:rFonts w:ascii="Times New Roman" w:hAnsi="Times New Roman" w:cs="Times New Roman"/>
          <w:color w:val="000000" w:themeColor="text1"/>
          <w:sz w:val="16"/>
          <w:szCs w:val="16"/>
        </w:rPr>
        <w:softHyphen/>
        <w:t>здавала бы постоянную зависимость нашего товарного снабже</w:t>
      </w:r>
      <w:r w:rsidRPr="001B4616">
        <w:rPr>
          <w:rFonts w:ascii="Times New Roman" w:hAnsi="Times New Roman" w:cs="Times New Roman"/>
          <w:color w:val="000000" w:themeColor="text1"/>
          <w:sz w:val="16"/>
          <w:szCs w:val="16"/>
        </w:rPr>
        <w:softHyphen/>
        <w:t>ния от экспортных и валютных возможностей и этим поддержи</w:t>
      </w:r>
      <w:r w:rsidRPr="001B4616">
        <w:rPr>
          <w:rFonts w:ascii="Times New Roman" w:hAnsi="Times New Roman" w:cs="Times New Roman"/>
          <w:color w:val="000000" w:themeColor="text1"/>
          <w:sz w:val="16"/>
          <w:szCs w:val="16"/>
        </w:rPr>
        <w:softHyphen/>
        <w:t>вала бы нашу перманентную зависимость от капиталистических стран. Поэтому единственно правильным является путь исполь</w:t>
      </w:r>
      <w:r w:rsidRPr="001B4616">
        <w:rPr>
          <w:rFonts w:ascii="Times New Roman" w:hAnsi="Times New Roman" w:cs="Times New Roman"/>
          <w:color w:val="000000" w:themeColor="text1"/>
          <w:sz w:val="16"/>
          <w:szCs w:val="16"/>
        </w:rPr>
        <w:softHyphen/>
        <w:t>зования наших импортных возможностей не по линии ввоза това</w:t>
      </w:r>
      <w:r w:rsidRPr="001B4616">
        <w:rPr>
          <w:rFonts w:ascii="Times New Roman" w:hAnsi="Times New Roman" w:cs="Times New Roman"/>
          <w:color w:val="000000" w:themeColor="text1"/>
          <w:sz w:val="16"/>
          <w:szCs w:val="16"/>
        </w:rPr>
        <w:softHyphen/>
        <w:t>ров потребления, а по линии импорта оборудования — в целях скорейшего переустройства основного капитала промышленно</w:t>
      </w:r>
      <w:r w:rsidRPr="001B4616">
        <w:rPr>
          <w:rFonts w:ascii="Times New Roman" w:hAnsi="Times New Roman" w:cs="Times New Roman"/>
          <w:color w:val="000000" w:themeColor="text1"/>
          <w:sz w:val="16"/>
          <w:szCs w:val="16"/>
        </w:rPr>
        <w:softHyphen/>
        <w:t>сти, создания прочной внутрисоюзной базы для развития произ</w:t>
      </w:r>
      <w:r w:rsidRPr="001B4616">
        <w:rPr>
          <w:rFonts w:ascii="Times New Roman" w:hAnsi="Times New Roman" w:cs="Times New Roman"/>
          <w:color w:val="000000" w:themeColor="text1"/>
          <w:sz w:val="16"/>
          <w:szCs w:val="16"/>
        </w:rPr>
        <w:softHyphen/>
        <w:t>водства — через организацию собственного Машиностроения.</w:t>
      </w:r>
    </w:p>
    <w:p w14:paraId="342D23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отчетном 1926/27 г. возможность дальнейшего увеличения промышленной продукции путем использования старого, уже давно работающего и в значительной степени изношенного капи</w:t>
      </w:r>
      <w:r w:rsidRPr="001B4616">
        <w:rPr>
          <w:rFonts w:ascii="Times New Roman" w:hAnsi="Times New Roman" w:cs="Times New Roman"/>
          <w:color w:val="000000" w:themeColor="text1"/>
          <w:sz w:val="16"/>
          <w:szCs w:val="16"/>
        </w:rPr>
        <w:softHyphen/>
        <w:t>тала оказалась исчерпанной, и потому с этого года проблема ка</w:t>
      </w:r>
      <w:r w:rsidRPr="001B4616">
        <w:rPr>
          <w:rFonts w:ascii="Times New Roman" w:hAnsi="Times New Roman" w:cs="Times New Roman"/>
          <w:color w:val="000000" w:themeColor="text1"/>
          <w:sz w:val="16"/>
          <w:szCs w:val="16"/>
        </w:rPr>
        <w:softHyphen/>
        <w:t>питального строительства стала основной целевой установкой нашей промышленности.</w:t>
      </w:r>
    </w:p>
    <w:p w14:paraId="42C8E2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Путь индустриализации — это путь, по которому должен пой</w:t>
      </w:r>
      <w:r w:rsidRPr="001B4616">
        <w:rPr>
          <w:rFonts w:ascii="Times New Roman" w:hAnsi="Times New Roman" w:cs="Times New Roman"/>
          <w:color w:val="000000" w:themeColor="text1"/>
          <w:sz w:val="16"/>
          <w:szCs w:val="16"/>
        </w:rPr>
        <w:softHyphen/>
        <w:t>ти СССР и на который он в 1926/27 г. твердо вступает.</w:t>
      </w:r>
    </w:p>
    <w:p w14:paraId="2F9F0A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путь приводит в первую очередь к необходимости раз</w:t>
      </w:r>
      <w:r w:rsidRPr="001B4616">
        <w:rPr>
          <w:rFonts w:ascii="Times New Roman" w:hAnsi="Times New Roman" w:cs="Times New Roman"/>
          <w:color w:val="000000" w:themeColor="text1"/>
          <w:sz w:val="16"/>
          <w:szCs w:val="16"/>
        </w:rPr>
        <w:softHyphen/>
        <w:t>вития металлопромышленности, так как эта отрасль промыш</w:t>
      </w:r>
      <w:r w:rsidRPr="001B4616">
        <w:rPr>
          <w:rFonts w:ascii="Times New Roman" w:hAnsi="Times New Roman" w:cs="Times New Roman"/>
          <w:color w:val="000000" w:themeColor="text1"/>
          <w:sz w:val="16"/>
          <w:szCs w:val="16"/>
        </w:rPr>
        <w:softHyphen/>
        <w:t>ленности является краеугольным камнем всей промышленности в целом.</w:t>
      </w:r>
    </w:p>
    <w:p w14:paraId="035DF39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Достижения 1926/27 г. в металлопромышленности очень пока</w:t>
      </w:r>
      <w:r w:rsidRPr="001B4616">
        <w:rPr>
          <w:rFonts w:ascii="Times New Roman" w:hAnsi="Times New Roman" w:cs="Times New Roman"/>
          <w:color w:val="000000" w:themeColor="text1"/>
          <w:sz w:val="16"/>
          <w:szCs w:val="16"/>
        </w:rPr>
        <w:softHyphen/>
        <w:t>зательны, так как здесь мы переходим в первый раз довоенный уровень; продукция металла в 1926/27 г. составляет 772,4 млн. довоенных руб.</w:t>
      </w:r>
      <w:bookmarkStart w:id="145" w:name="_ednref2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[22]</w:t>
      </w:r>
      <w:r w:rsidRPr="001B4616">
        <w:rPr>
          <w:rFonts w:ascii="Times New Roman" w:hAnsi="Times New Roman" w:cs="Times New Roman"/>
          <w:color w:val="000000" w:themeColor="text1"/>
          <w:sz w:val="16"/>
          <w:szCs w:val="16"/>
        </w:rPr>
        <w:fldChar w:fldCharType="end"/>
      </w:r>
      <w:bookmarkEnd w:id="145"/>
      <w:r w:rsidRPr="001B4616">
        <w:rPr>
          <w:rFonts w:ascii="Times New Roman" w:hAnsi="Times New Roman" w:cs="Times New Roman"/>
          <w:color w:val="000000" w:themeColor="text1"/>
          <w:sz w:val="16"/>
          <w:szCs w:val="16"/>
        </w:rPr>
        <w:t> против 728 млн. довоенных руб. в 1913 г. Особенно быстрый темп развития дает машиностроение. Так, по об</w:t>
      </w:r>
      <w:r w:rsidRPr="001B4616">
        <w:rPr>
          <w:rFonts w:ascii="Times New Roman" w:hAnsi="Times New Roman" w:cs="Times New Roman"/>
          <w:color w:val="000000" w:themeColor="text1"/>
          <w:sz w:val="16"/>
          <w:szCs w:val="16"/>
        </w:rPr>
        <w:softHyphen/>
        <w:t>щему машиностроению 1926/27 г. дает против 1913 г. 25% роста, а включая сельскохозяйственное машиностроение и автострое</w:t>
      </w:r>
      <w:r w:rsidRPr="001B4616">
        <w:rPr>
          <w:rFonts w:ascii="Times New Roman" w:hAnsi="Times New Roman" w:cs="Times New Roman"/>
          <w:color w:val="000000" w:themeColor="text1"/>
          <w:sz w:val="16"/>
          <w:szCs w:val="16"/>
        </w:rPr>
        <w:softHyphen/>
        <w:t>ние— даже 42,8% роста. Ниже довоенного уровня остаются те</w:t>
      </w:r>
      <w:r w:rsidRPr="001B4616">
        <w:rPr>
          <w:rFonts w:ascii="Times New Roman" w:hAnsi="Times New Roman" w:cs="Times New Roman"/>
          <w:color w:val="000000" w:themeColor="text1"/>
          <w:sz w:val="16"/>
          <w:szCs w:val="16"/>
        </w:rPr>
        <w:softHyphen/>
        <w:t>перь только черная металлургия (70,5%), цветная (84%) и руд</w:t>
      </w:r>
      <w:r w:rsidRPr="001B4616">
        <w:rPr>
          <w:rFonts w:ascii="Times New Roman" w:hAnsi="Times New Roman" w:cs="Times New Roman"/>
          <w:color w:val="000000" w:themeColor="text1"/>
          <w:sz w:val="16"/>
          <w:szCs w:val="16"/>
        </w:rPr>
        <w:softHyphen/>
        <w:t>ная (53,8%).</w:t>
      </w:r>
    </w:p>
    <w:p w14:paraId="4657E0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Столь значительные успехи машиностроения все-таки не из</w:t>
      </w:r>
      <w:r w:rsidRPr="001B4616">
        <w:rPr>
          <w:rFonts w:ascii="Times New Roman" w:hAnsi="Times New Roman" w:cs="Times New Roman"/>
          <w:color w:val="000000" w:themeColor="text1"/>
          <w:sz w:val="16"/>
          <w:szCs w:val="16"/>
        </w:rPr>
        <w:softHyphen/>
        <w:t>бавляют нас от необходимости импорта оборудования, хотя доля импорта в покрытии общей потребности промышленности в обо</w:t>
      </w:r>
      <w:r w:rsidRPr="001B4616">
        <w:rPr>
          <w:rFonts w:ascii="Times New Roman" w:hAnsi="Times New Roman" w:cs="Times New Roman"/>
          <w:color w:val="000000" w:themeColor="text1"/>
          <w:sz w:val="16"/>
          <w:szCs w:val="16"/>
        </w:rPr>
        <w:softHyphen/>
        <w:t>рудовании постепенно уменьшается. До войны импорт покрывал около 50% общей массы промышленного оборудования, в 1926/27 г. этот процент значительно ниже, а в следующие годы он еще более снижается. Однако в 1926/27 г. внутреннее про</w:t>
      </w:r>
      <w:r w:rsidRPr="001B4616">
        <w:rPr>
          <w:rFonts w:ascii="Times New Roman" w:hAnsi="Times New Roman" w:cs="Times New Roman"/>
          <w:color w:val="000000" w:themeColor="text1"/>
          <w:sz w:val="16"/>
          <w:szCs w:val="16"/>
        </w:rPr>
        <w:softHyphen/>
        <w:t>изводство еще не в состоянии было покрыть всю потребность промышленности в отдельных видах машин, а сооружение новых заводов, оборудуемых по последнему слову техники, с примене</w:t>
      </w:r>
      <w:r w:rsidRPr="001B4616">
        <w:rPr>
          <w:rFonts w:ascii="Times New Roman" w:hAnsi="Times New Roman" w:cs="Times New Roman"/>
          <w:color w:val="000000" w:themeColor="text1"/>
          <w:sz w:val="16"/>
          <w:szCs w:val="16"/>
        </w:rPr>
        <w:softHyphen/>
        <w:t>нием самых последних заграничных достижений, потребует рас</w:t>
      </w:r>
      <w:r w:rsidRPr="001B4616">
        <w:rPr>
          <w:rFonts w:ascii="Times New Roman" w:hAnsi="Times New Roman" w:cs="Times New Roman"/>
          <w:color w:val="000000" w:themeColor="text1"/>
          <w:sz w:val="16"/>
          <w:szCs w:val="16"/>
        </w:rPr>
        <w:softHyphen/>
        <w:t>ширенного импорта машин новейших конструкций. Необходимо развитие выработки специальных сортов металла, специального машиностроения для отдельных отраслей и т. п., чего без импорт</w:t>
      </w:r>
      <w:r w:rsidRPr="001B4616">
        <w:rPr>
          <w:rFonts w:ascii="Times New Roman" w:hAnsi="Times New Roman" w:cs="Times New Roman"/>
          <w:color w:val="000000" w:themeColor="text1"/>
          <w:sz w:val="16"/>
          <w:szCs w:val="16"/>
        </w:rPr>
        <w:softHyphen/>
        <w:t>ного оборудования мы осуществить в настоящее время еще не можем. Этим объясняется нарастающий в абсолютных цифрах ввоз машин для промышленности: в 1926/27 г. он составил 78 304 тыс. руб. против 56 670 тыс. в 1925/26 г.</w:t>
      </w:r>
    </w:p>
    <w:p w14:paraId="343BED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Тем не менее наша металлопромышленность переживает процесс освобождения от необходимости импортирования обору</w:t>
      </w:r>
      <w:r w:rsidRPr="001B4616">
        <w:rPr>
          <w:rFonts w:ascii="Times New Roman" w:hAnsi="Times New Roman" w:cs="Times New Roman"/>
          <w:color w:val="000000" w:themeColor="text1"/>
          <w:sz w:val="16"/>
          <w:szCs w:val="16"/>
        </w:rPr>
        <w:softHyphen/>
        <w:t>дования, что подтверждается падением, несмотря на абсолютный рост импорта, доли его в покрытии общей потребности промыш</w:t>
      </w:r>
      <w:r w:rsidRPr="001B4616">
        <w:rPr>
          <w:rFonts w:ascii="Times New Roman" w:hAnsi="Times New Roman" w:cs="Times New Roman"/>
          <w:color w:val="000000" w:themeColor="text1"/>
          <w:sz w:val="16"/>
          <w:szCs w:val="16"/>
        </w:rPr>
        <w:softHyphen/>
        <w:t>ленности в металлооборудовании. Причина этого лежит в значи</w:t>
      </w:r>
      <w:r w:rsidRPr="001B4616">
        <w:rPr>
          <w:rFonts w:ascii="Times New Roman" w:hAnsi="Times New Roman" w:cs="Times New Roman"/>
          <w:color w:val="000000" w:themeColor="text1"/>
          <w:sz w:val="16"/>
          <w:szCs w:val="16"/>
        </w:rPr>
        <w:softHyphen/>
        <w:t>тельном росте внутреннего производства металлооборудования. Сказанное иллюстрируется данными табл. [7].</w:t>
      </w:r>
    </w:p>
    <w:p w14:paraId="7A01F5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447"/>
        <w:gridCol w:w="506"/>
        <w:gridCol w:w="711"/>
        <w:gridCol w:w="711"/>
      </w:tblGrid>
      <w:tr w:rsidR="006D2FB4" w:rsidRPr="001B4616" w14:paraId="6A744F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83D7B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Внутреннее производство [и импорт машин]</w:t>
            </w:r>
          </w:p>
        </w:tc>
        <w:tc>
          <w:tcPr>
            <w:tcW w:w="0" w:type="auto"/>
            <w:tcBorders>
              <w:top w:val="single" w:sz="8" w:space="0" w:color="auto"/>
              <w:left w:val="single" w:sz="8" w:space="0" w:color="auto"/>
              <w:bottom w:val="single" w:sz="8" w:space="0" w:color="auto"/>
              <w:right w:val="single" w:sz="8" w:space="0" w:color="auto"/>
            </w:tcBorders>
            <w:hideMark/>
          </w:tcPr>
          <w:p w14:paraId="29A673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1913 г.</w:t>
            </w:r>
          </w:p>
        </w:tc>
        <w:tc>
          <w:tcPr>
            <w:tcW w:w="0" w:type="auto"/>
            <w:tcBorders>
              <w:top w:val="single" w:sz="8" w:space="0" w:color="auto"/>
              <w:left w:val="single" w:sz="8" w:space="0" w:color="auto"/>
              <w:bottom w:val="single" w:sz="8" w:space="0" w:color="auto"/>
              <w:right w:val="single" w:sz="8" w:space="0" w:color="auto"/>
            </w:tcBorders>
            <w:hideMark/>
          </w:tcPr>
          <w:p w14:paraId="71A8A2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0" w:type="auto"/>
            <w:tcBorders>
              <w:top w:val="single" w:sz="8" w:space="0" w:color="auto"/>
              <w:left w:val="single" w:sz="8" w:space="0" w:color="auto"/>
              <w:bottom w:val="single" w:sz="8" w:space="0" w:color="auto"/>
              <w:right w:val="single" w:sz="8" w:space="0" w:color="auto"/>
            </w:tcBorders>
            <w:hideMark/>
          </w:tcPr>
          <w:p w14:paraId="6D8034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r>
      <w:tr w:rsidR="006D2FB4" w:rsidRPr="001B4616" w14:paraId="04E622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B1E23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Продукция общего машиностроения, млн. довоенных руб.</w:t>
            </w:r>
          </w:p>
        </w:tc>
        <w:tc>
          <w:tcPr>
            <w:tcW w:w="0" w:type="auto"/>
            <w:tcBorders>
              <w:top w:val="single" w:sz="8" w:space="0" w:color="auto"/>
              <w:left w:val="single" w:sz="8" w:space="0" w:color="auto"/>
              <w:bottom w:val="single" w:sz="8" w:space="0" w:color="auto"/>
              <w:right w:val="single" w:sz="8" w:space="0" w:color="auto"/>
            </w:tcBorders>
            <w:hideMark/>
          </w:tcPr>
          <w:p w14:paraId="1E3F29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144,0</w:t>
            </w:r>
          </w:p>
        </w:tc>
        <w:tc>
          <w:tcPr>
            <w:tcW w:w="0" w:type="auto"/>
            <w:tcBorders>
              <w:top w:val="single" w:sz="8" w:space="0" w:color="auto"/>
              <w:left w:val="single" w:sz="8" w:space="0" w:color="auto"/>
              <w:bottom w:val="single" w:sz="8" w:space="0" w:color="auto"/>
              <w:right w:val="single" w:sz="8" w:space="0" w:color="auto"/>
            </w:tcBorders>
            <w:hideMark/>
          </w:tcPr>
          <w:p w14:paraId="781BC2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hideMark/>
          </w:tcPr>
          <w:p w14:paraId="5C09F4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w:t>
            </w:r>
          </w:p>
        </w:tc>
      </w:tr>
      <w:tr w:rsidR="006D2FB4" w:rsidRPr="001B4616" w14:paraId="2172A0E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BBCA97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Импорт, млн. довоенных рублей</w:t>
            </w:r>
            <w:bookmarkStart w:id="146" w:name="_ednref2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[23]</w:t>
            </w:r>
            <w:r w:rsidRPr="001B4616">
              <w:rPr>
                <w:rFonts w:ascii="Times New Roman" w:hAnsi="Times New Roman" w:cs="Times New Roman"/>
                <w:color w:val="000000" w:themeColor="text1"/>
                <w:sz w:val="16"/>
                <w:szCs w:val="16"/>
              </w:rPr>
              <w:fldChar w:fldCharType="end"/>
            </w:r>
            <w:bookmarkEnd w:id="146"/>
          </w:p>
        </w:tc>
        <w:tc>
          <w:tcPr>
            <w:tcW w:w="0" w:type="auto"/>
            <w:tcBorders>
              <w:top w:val="single" w:sz="8" w:space="0" w:color="auto"/>
              <w:left w:val="single" w:sz="8" w:space="0" w:color="auto"/>
              <w:bottom w:val="single" w:sz="8" w:space="0" w:color="auto"/>
              <w:right w:val="single" w:sz="8" w:space="0" w:color="auto"/>
            </w:tcBorders>
            <w:hideMark/>
          </w:tcPr>
          <w:p w14:paraId="5FBD5D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122,0</w:t>
            </w:r>
          </w:p>
        </w:tc>
        <w:tc>
          <w:tcPr>
            <w:tcW w:w="0" w:type="auto"/>
            <w:tcBorders>
              <w:top w:val="single" w:sz="8" w:space="0" w:color="auto"/>
              <w:left w:val="single" w:sz="8" w:space="0" w:color="auto"/>
              <w:bottom w:val="single" w:sz="8" w:space="0" w:color="auto"/>
              <w:right w:val="single" w:sz="8" w:space="0" w:color="auto"/>
            </w:tcBorders>
            <w:hideMark/>
          </w:tcPr>
          <w:p w14:paraId="7EA944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72,4</w:t>
            </w:r>
          </w:p>
        </w:tc>
        <w:tc>
          <w:tcPr>
            <w:tcW w:w="0" w:type="auto"/>
            <w:tcBorders>
              <w:top w:val="single" w:sz="8" w:space="0" w:color="auto"/>
              <w:left w:val="single" w:sz="8" w:space="0" w:color="auto"/>
              <w:bottom w:val="single" w:sz="8" w:space="0" w:color="auto"/>
              <w:right w:val="single" w:sz="8" w:space="0" w:color="auto"/>
            </w:tcBorders>
            <w:hideMark/>
          </w:tcPr>
          <w:p w14:paraId="3EA380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87,4</w:t>
            </w:r>
          </w:p>
        </w:tc>
      </w:tr>
      <w:tr w:rsidR="006D2FB4" w:rsidRPr="001B4616" w14:paraId="1004C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59264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Отношение импорта к внутренней продукции, %</w:t>
            </w:r>
          </w:p>
        </w:tc>
        <w:tc>
          <w:tcPr>
            <w:tcW w:w="0" w:type="auto"/>
            <w:tcBorders>
              <w:top w:val="single" w:sz="8" w:space="0" w:color="auto"/>
              <w:left w:val="single" w:sz="8" w:space="0" w:color="auto"/>
              <w:bottom w:val="single" w:sz="8" w:space="0" w:color="auto"/>
              <w:right w:val="single" w:sz="8" w:space="0" w:color="auto"/>
            </w:tcBorders>
            <w:hideMark/>
          </w:tcPr>
          <w:p w14:paraId="1C19F2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84,7</w:t>
            </w:r>
          </w:p>
        </w:tc>
        <w:tc>
          <w:tcPr>
            <w:tcW w:w="0" w:type="auto"/>
            <w:tcBorders>
              <w:top w:val="single" w:sz="8" w:space="0" w:color="auto"/>
              <w:left w:val="single" w:sz="8" w:space="0" w:color="auto"/>
              <w:bottom w:val="single" w:sz="8" w:space="0" w:color="auto"/>
              <w:right w:val="single" w:sz="8" w:space="0" w:color="auto"/>
            </w:tcBorders>
            <w:hideMark/>
          </w:tcPr>
          <w:p w14:paraId="2A66F5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60,4</w:t>
            </w:r>
          </w:p>
        </w:tc>
        <w:tc>
          <w:tcPr>
            <w:tcW w:w="0" w:type="auto"/>
            <w:tcBorders>
              <w:top w:val="single" w:sz="8" w:space="0" w:color="auto"/>
              <w:left w:val="single" w:sz="8" w:space="0" w:color="auto"/>
              <w:bottom w:val="single" w:sz="8" w:space="0" w:color="auto"/>
              <w:right w:val="single" w:sz="8" w:space="0" w:color="auto"/>
            </w:tcBorders>
            <w:hideMark/>
          </w:tcPr>
          <w:p w14:paraId="4AD2B2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48,5</w:t>
            </w:r>
          </w:p>
        </w:tc>
      </w:tr>
      <w:tr w:rsidR="006D2FB4" w:rsidRPr="001B4616" w14:paraId="529ED2F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28710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сельскохозяйственных машин и орудий, млн. довоенных рублей</w:t>
            </w:r>
          </w:p>
        </w:tc>
        <w:tc>
          <w:tcPr>
            <w:tcW w:w="0" w:type="auto"/>
            <w:tcBorders>
              <w:top w:val="single" w:sz="8" w:space="0" w:color="auto"/>
              <w:left w:val="single" w:sz="8" w:space="0" w:color="auto"/>
              <w:bottom w:val="single" w:sz="8" w:space="0" w:color="auto"/>
              <w:right w:val="single" w:sz="8" w:space="0" w:color="auto"/>
            </w:tcBorders>
            <w:hideMark/>
          </w:tcPr>
          <w:p w14:paraId="329740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53,0</w:t>
            </w:r>
          </w:p>
        </w:tc>
        <w:tc>
          <w:tcPr>
            <w:tcW w:w="0" w:type="auto"/>
            <w:tcBorders>
              <w:top w:val="single" w:sz="8" w:space="0" w:color="auto"/>
              <w:left w:val="single" w:sz="8" w:space="0" w:color="auto"/>
              <w:bottom w:val="single" w:sz="8" w:space="0" w:color="auto"/>
              <w:right w:val="single" w:sz="8" w:space="0" w:color="auto"/>
            </w:tcBorders>
            <w:hideMark/>
          </w:tcPr>
          <w:p w14:paraId="6F84A4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70,0</w:t>
            </w:r>
          </w:p>
        </w:tc>
        <w:tc>
          <w:tcPr>
            <w:tcW w:w="0" w:type="auto"/>
            <w:tcBorders>
              <w:top w:val="single" w:sz="8" w:space="0" w:color="auto"/>
              <w:left w:val="single" w:sz="8" w:space="0" w:color="auto"/>
              <w:bottom w:val="single" w:sz="8" w:space="0" w:color="auto"/>
              <w:right w:val="single" w:sz="8" w:space="0" w:color="auto"/>
            </w:tcBorders>
            <w:hideMark/>
          </w:tcPr>
          <w:p w14:paraId="4EBA0D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97,0</w:t>
            </w:r>
          </w:p>
        </w:tc>
      </w:tr>
      <w:tr w:rsidR="006D2FB4" w:rsidRPr="001B4616" w14:paraId="7F60C66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1134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Импорт, млн. довоенных рублей</w:t>
            </w:r>
          </w:p>
        </w:tc>
        <w:tc>
          <w:tcPr>
            <w:tcW w:w="0" w:type="auto"/>
            <w:tcBorders>
              <w:top w:val="single" w:sz="8" w:space="0" w:color="auto"/>
              <w:left w:val="single" w:sz="8" w:space="0" w:color="auto"/>
              <w:bottom w:val="single" w:sz="8" w:space="0" w:color="auto"/>
              <w:right w:val="single" w:sz="8" w:space="0" w:color="auto"/>
            </w:tcBorders>
            <w:hideMark/>
          </w:tcPr>
          <w:p w14:paraId="5928AC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hideMark/>
          </w:tcPr>
          <w:p w14:paraId="08796D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w:t>
            </w:r>
          </w:p>
        </w:tc>
        <w:tc>
          <w:tcPr>
            <w:tcW w:w="0" w:type="auto"/>
            <w:tcBorders>
              <w:top w:val="single" w:sz="8" w:space="0" w:color="auto"/>
              <w:left w:val="single" w:sz="8" w:space="0" w:color="auto"/>
              <w:bottom w:val="single" w:sz="8" w:space="0" w:color="auto"/>
              <w:right w:val="single" w:sz="8" w:space="0" w:color="auto"/>
            </w:tcBorders>
            <w:hideMark/>
          </w:tcPr>
          <w:p w14:paraId="35685A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w:t>
            </w:r>
          </w:p>
        </w:tc>
      </w:tr>
      <w:tr w:rsidR="006D2FB4" w:rsidRPr="001B4616" w14:paraId="2D332F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A95F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Отношение импорта к внутреннему производству, %</w:t>
            </w:r>
          </w:p>
        </w:tc>
        <w:tc>
          <w:tcPr>
            <w:tcW w:w="0" w:type="auto"/>
            <w:tcBorders>
              <w:top w:val="single" w:sz="8" w:space="0" w:color="auto"/>
              <w:left w:val="single" w:sz="8" w:space="0" w:color="auto"/>
              <w:bottom w:val="single" w:sz="8" w:space="0" w:color="auto"/>
              <w:right w:val="single" w:sz="8" w:space="0" w:color="auto"/>
            </w:tcBorders>
            <w:hideMark/>
          </w:tcPr>
          <w:p w14:paraId="02CDF0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94,5</w:t>
            </w:r>
          </w:p>
        </w:tc>
        <w:tc>
          <w:tcPr>
            <w:tcW w:w="0" w:type="auto"/>
            <w:tcBorders>
              <w:top w:val="single" w:sz="8" w:space="0" w:color="auto"/>
              <w:left w:val="single" w:sz="8" w:space="0" w:color="auto"/>
              <w:bottom w:val="single" w:sz="8" w:space="0" w:color="auto"/>
              <w:right w:val="single" w:sz="8" w:space="0" w:color="auto"/>
            </w:tcBorders>
            <w:hideMark/>
          </w:tcPr>
          <w:p w14:paraId="319DB4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82,9</w:t>
            </w:r>
          </w:p>
        </w:tc>
        <w:tc>
          <w:tcPr>
            <w:tcW w:w="0" w:type="auto"/>
            <w:tcBorders>
              <w:top w:val="single" w:sz="8" w:space="0" w:color="auto"/>
              <w:left w:val="single" w:sz="8" w:space="0" w:color="auto"/>
              <w:bottom w:val="single" w:sz="8" w:space="0" w:color="auto"/>
              <w:right w:val="single" w:sz="8" w:space="0" w:color="auto"/>
            </w:tcBorders>
            <w:hideMark/>
          </w:tcPr>
          <w:p w14:paraId="0A2E4C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w:t>
            </w:r>
          </w:p>
        </w:tc>
      </w:tr>
    </w:tbl>
    <w:p w14:paraId="1FA954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[Данные] табл. [7] показывают, что зависимость наша от капи</w:t>
      </w:r>
      <w:r w:rsidRPr="001B4616">
        <w:rPr>
          <w:rFonts w:ascii="Times New Roman" w:hAnsi="Times New Roman" w:cs="Times New Roman"/>
          <w:color w:val="000000" w:themeColor="text1"/>
          <w:sz w:val="16"/>
          <w:szCs w:val="16"/>
        </w:rPr>
        <w:softHyphen/>
        <w:t>талистических стран постепенно падает.</w:t>
      </w:r>
      <w:bookmarkStart w:id="147" w:name="_ednref2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[24]</w:t>
      </w:r>
      <w:r w:rsidRPr="001B4616">
        <w:rPr>
          <w:rFonts w:ascii="Times New Roman" w:hAnsi="Times New Roman" w:cs="Times New Roman"/>
          <w:color w:val="000000" w:themeColor="text1"/>
          <w:sz w:val="16"/>
          <w:szCs w:val="16"/>
        </w:rPr>
        <w:fldChar w:fldCharType="end"/>
      </w:r>
      <w:bookmarkEnd w:id="147"/>
    </w:p>
    <w:p w14:paraId="3E1A30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ЦГАОР СССР, ф. 5684, on. 1, д. 541, лл. 39—40, 42—43, 116—117 об., 118 об — 119 об. Типогр. экз.</w:t>
      </w:r>
    </w:p>
    <w:p w14:paraId="0DBE8F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1927/28 г.</w:t>
      </w:r>
    </w:p>
    <w:p w14:paraId="62A20B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октября 1928 г.</w:t>
      </w:r>
      <w:bookmarkStart w:id="148" w:name="_ednref2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[25]</w:t>
      </w:r>
      <w:r w:rsidRPr="001B4616">
        <w:rPr>
          <w:rFonts w:ascii="Times New Roman" w:hAnsi="Times New Roman" w:cs="Times New Roman"/>
          <w:color w:val="000000" w:themeColor="text1"/>
          <w:sz w:val="16"/>
          <w:szCs w:val="16"/>
        </w:rPr>
        <w:fldChar w:fldCharType="end"/>
      </w:r>
      <w:bookmarkEnd w:id="148"/>
    </w:p>
    <w:p w14:paraId="7DB103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Налоговые доходы</w:t>
      </w:r>
      <w:bookmarkStart w:id="149" w:name="_ednref2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[26]</w:t>
      </w:r>
      <w:r w:rsidRPr="001B4616">
        <w:rPr>
          <w:rFonts w:ascii="Times New Roman" w:hAnsi="Times New Roman" w:cs="Times New Roman"/>
          <w:color w:val="000000" w:themeColor="text1"/>
          <w:sz w:val="16"/>
          <w:szCs w:val="16"/>
        </w:rPr>
        <w:fldChar w:fldCharType="end"/>
      </w:r>
      <w:bookmarkEnd w:id="149"/>
    </w:p>
    <w:p w14:paraId="0AE5F5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налоговых доходов по категориям плательщиков</w:t>
      </w:r>
    </w:p>
    <w:p w14:paraId="32F90C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Предварительные подсчеты Госналога Наркомфина СССР на основе методологии, принятой Комиссией СНК СССР по изу</w:t>
      </w:r>
      <w:r w:rsidRPr="001B4616">
        <w:rPr>
          <w:rFonts w:ascii="Times New Roman" w:hAnsi="Times New Roman" w:cs="Times New Roman"/>
          <w:color w:val="000000" w:themeColor="text1"/>
          <w:sz w:val="16"/>
          <w:szCs w:val="16"/>
        </w:rPr>
        <w:softHyphen/>
        <w:t>чению тяжести обложения, дают следующую картину распределения общей суммы налоговых доходов по категориям формаль</w:t>
      </w:r>
      <w:r w:rsidRPr="001B4616">
        <w:rPr>
          <w:rFonts w:ascii="Times New Roman" w:hAnsi="Times New Roman" w:cs="Times New Roman"/>
          <w:color w:val="000000" w:themeColor="text1"/>
          <w:sz w:val="16"/>
          <w:szCs w:val="16"/>
        </w:rPr>
        <w:softHyphen/>
        <w:t>ных (первых) плательщиков (т. е. без учета переложимости на</w:t>
      </w:r>
      <w:r w:rsidRPr="001B4616">
        <w:rPr>
          <w:rFonts w:ascii="Times New Roman" w:hAnsi="Times New Roman" w:cs="Times New Roman"/>
          <w:color w:val="000000" w:themeColor="text1"/>
          <w:sz w:val="16"/>
          <w:szCs w:val="16"/>
        </w:rPr>
        <w:softHyphen/>
        <w:t>логов) [табл. 1].</w:t>
      </w:r>
    </w:p>
    <w:p w14:paraId="17527F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779"/>
        <w:gridCol w:w="711"/>
        <w:gridCol w:w="711"/>
        <w:gridCol w:w="1002"/>
        <w:gridCol w:w="711"/>
        <w:gridCol w:w="711"/>
      </w:tblGrid>
      <w:tr w:rsidR="006D2FB4" w:rsidRPr="001B4616" w14:paraId="0C3A0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52EB04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Категория плательщиков</w:t>
            </w:r>
          </w:p>
        </w:tc>
        <w:tc>
          <w:tcPr>
            <w:tcW w:w="0" w:type="auto"/>
            <w:gridSpan w:val="5"/>
            <w:tcBorders>
              <w:top w:val="single" w:sz="8" w:space="0" w:color="auto"/>
              <w:left w:val="single" w:sz="8" w:space="0" w:color="auto"/>
              <w:bottom w:val="single" w:sz="8" w:space="0" w:color="auto"/>
              <w:right w:val="single" w:sz="8" w:space="0" w:color="auto"/>
            </w:tcBorders>
            <w:hideMark/>
          </w:tcPr>
          <w:p w14:paraId="1D1A12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Суммы налоговых платежей</w:t>
            </w:r>
            <w:bookmarkStart w:id="150" w:name="_ednref2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[27]</w:t>
            </w:r>
            <w:r w:rsidRPr="001B4616">
              <w:rPr>
                <w:rFonts w:ascii="Times New Roman" w:hAnsi="Times New Roman" w:cs="Times New Roman"/>
                <w:color w:val="000000" w:themeColor="text1"/>
                <w:sz w:val="16"/>
                <w:szCs w:val="16"/>
              </w:rPr>
              <w:fldChar w:fldCharType="end"/>
            </w:r>
            <w:bookmarkEnd w:id="150"/>
          </w:p>
        </w:tc>
      </w:tr>
      <w:tr w:rsidR="006D2FB4" w:rsidRPr="001B4616" w14:paraId="34834DF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9BA11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624DBB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hideMark/>
          </w:tcPr>
          <w:p w14:paraId="5B2610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0" w:type="auto"/>
            <w:vMerge w:val="restart"/>
            <w:tcBorders>
              <w:top w:val="single" w:sz="8" w:space="0" w:color="auto"/>
              <w:left w:val="single" w:sz="8" w:space="0" w:color="auto"/>
              <w:bottom w:val="single" w:sz="8" w:space="0" w:color="auto"/>
              <w:right w:val="single" w:sz="8" w:space="0" w:color="auto"/>
            </w:tcBorders>
            <w:hideMark/>
          </w:tcPr>
          <w:p w14:paraId="5E56B5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1926/27 г.</w:t>
            </w:r>
          </w:p>
        </w:tc>
        <w:tc>
          <w:tcPr>
            <w:tcW w:w="0" w:type="auto"/>
            <w:gridSpan w:val="2"/>
            <w:tcBorders>
              <w:top w:val="single" w:sz="8" w:space="0" w:color="auto"/>
              <w:left w:val="single" w:sz="8" w:space="0" w:color="auto"/>
              <w:bottom w:val="single" w:sz="8" w:space="0" w:color="auto"/>
              <w:right w:val="single" w:sz="8" w:space="0" w:color="auto"/>
            </w:tcBorders>
            <w:hideMark/>
          </w:tcPr>
          <w:p w14:paraId="3F86E1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итогу</w:t>
            </w:r>
          </w:p>
        </w:tc>
      </w:tr>
      <w:tr w:rsidR="006D2FB4" w:rsidRPr="001B4616" w14:paraId="3E70684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C53ED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hideMark/>
          </w:tcPr>
          <w:p w14:paraId="2ADD6E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E341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285FC0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hideMark/>
          </w:tcPr>
          <w:p w14:paraId="7C6B60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56F4ED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95D9C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Предприятия</w:t>
            </w:r>
          </w:p>
        </w:tc>
        <w:tc>
          <w:tcPr>
            <w:tcW w:w="0" w:type="auto"/>
            <w:tcBorders>
              <w:top w:val="single" w:sz="8" w:space="0" w:color="auto"/>
              <w:left w:val="single" w:sz="8" w:space="0" w:color="auto"/>
              <w:bottom w:val="single" w:sz="8" w:space="0" w:color="auto"/>
              <w:right w:val="single" w:sz="8" w:space="0" w:color="auto"/>
            </w:tcBorders>
            <w:hideMark/>
          </w:tcPr>
          <w:p w14:paraId="174B93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1987 ,6</w:t>
            </w:r>
          </w:p>
        </w:tc>
        <w:tc>
          <w:tcPr>
            <w:tcW w:w="0" w:type="auto"/>
            <w:tcBorders>
              <w:top w:val="single" w:sz="8" w:space="0" w:color="auto"/>
              <w:left w:val="single" w:sz="8" w:space="0" w:color="auto"/>
              <w:bottom w:val="single" w:sz="8" w:space="0" w:color="auto"/>
              <w:right w:val="single" w:sz="8" w:space="0" w:color="auto"/>
            </w:tcBorders>
            <w:hideMark/>
          </w:tcPr>
          <w:p w14:paraId="4966A4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2419,6</w:t>
            </w:r>
          </w:p>
        </w:tc>
        <w:tc>
          <w:tcPr>
            <w:tcW w:w="0" w:type="auto"/>
            <w:tcBorders>
              <w:top w:val="single" w:sz="8" w:space="0" w:color="auto"/>
              <w:left w:val="single" w:sz="8" w:space="0" w:color="auto"/>
              <w:bottom w:val="single" w:sz="8" w:space="0" w:color="auto"/>
              <w:right w:val="single" w:sz="8" w:space="0" w:color="auto"/>
            </w:tcBorders>
            <w:hideMark/>
          </w:tcPr>
          <w:p w14:paraId="01BD52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121,7</w:t>
            </w:r>
          </w:p>
        </w:tc>
        <w:tc>
          <w:tcPr>
            <w:tcW w:w="0" w:type="auto"/>
            <w:tcBorders>
              <w:top w:val="single" w:sz="8" w:space="0" w:color="auto"/>
              <w:left w:val="single" w:sz="8" w:space="0" w:color="auto"/>
              <w:bottom w:val="single" w:sz="8" w:space="0" w:color="auto"/>
              <w:right w:val="single" w:sz="8" w:space="0" w:color="auto"/>
            </w:tcBorders>
            <w:hideMark/>
          </w:tcPr>
          <w:p w14:paraId="571B0D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80,2</w:t>
            </w:r>
          </w:p>
        </w:tc>
        <w:tc>
          <w:tcPr>
            <w:tcW w:w="0" w:type="auto"/>
            <w:tcBorders>
              <w:top w:val="single" w:sz="8" w:space="0" w:color="auto"/>
              <w:left w:val="single" w:sz="8" w:space="0" w:color="auto"/>
              <w:bottom w:val="single" w:sz="8" w:space="0" w:color="auto"/>
              <w:right w:val="single" w:sz="8" w:space="0" w:color="auto"/>
            </w:tcBorders>
            <w:hideMark/>
          </w:tcPr>
          <w:p w14:paraId="43EC2F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81,8</w:t>
            </w:r>
          </w:p>
        </w:tc>
      </w:tr>
      <w:tr w:rsidR="006D2FB4" w:rsidRPr="001B4616" w14:paraId="61520187"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0D5A6E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том числе</w:t>
            </w:r>
          </w:p>
        </w:tc>
      </w:tr>
      <w:tr w:rsidR="006D2FB4" w:rsidRPr="001B4616" w14:paraId="17C20E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21194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государственные</w:t>
            </w:r>
          </w:p>
        </w:tc>
        <w:tc>
          <w:tcPr>
            <w:tcW w:w="0" w:type="auto"/>
            <w:tcBorders>
              <w:top w:val="single" w:sz="8" w:space="0" w:color="auto"/>
              <w:left w:val="single" w:sz="8" w:space="0" w:color="auto"/>
              <w:bottom w:val="single" w:sz="8" w:space="0" w:color="auto"/>
              <w:right w:val="single" w:sz="8" w:space="0" w:color="auto"/>
            </w:tcBorders>
            <w:hideMark/>
          </w:tcPr>
          <w:p w14:paraId="177501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1600,9</w:t>
            </w:r>
          </w:p>
        </w:tc>
        <w:tc>
          <w:tcPr>
            <w:tcW w:w="0" w:type="auto"/>
            <w:tcBorders>
              <w:top w:val="single" w:sz="8" w:space="0" w:color="auto"/>
              <w:left w:val="single" w:sz="8" w:space="0" w:color="auto"/>
              <w:bottom w:val="single" w:sz="8" w:space="0" w:color="auto"/>
              <w:right w:val="single" w:sz="8" w:space="0" w:color="auto"/>
            </w:tcBorders>
            <w:hideMark/>
          </w:tcPr>
          <w:p w14:paraId="7EBF17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1983,7</w:t>
            </w:r>
          </w:p>
        </w:tc>
        <w:tc>
          <w:tcPr>
            <w:tcW w:w="0" w:type="auto"/>
            <w:tcBorders>
              <w:top w:val="single" w:sz="8" w:space="0" w:color="auto"/>
              <w:left w:val="single" w:sz="8" w:space="0" w:color="auto"/>
              <w:bottom w:val="single" w:sz="8" w:space="0" w:color="auto"/>
              <w:right w:val="single" w:sz="8" w:space="0" w:color="auto"/>
            </w:tcBorders>
            <w:hideMark/>
          </w:tcPr>
          <w:p w14:paraId="03E322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123,9</w:t>
            </w:r>
          </w:p>
        </w:tc>
        <w:tc>
          <w:tcPr>
            <w:tcW w:w="0" w:type="auto"/>
            <w:tcBorders>
              <w:top w:val="single" w:sz="8" w:space="0" w:color="auto"/>
              <w:left w:val="single" w:sz="8" w:space="0" w:color="auto"/>
              <w:bottom w:val="single" w:sz="8" w:space="0" w:color="auto"/>
              <w:right w:val="single" w:sz="8" w:space="0" w:color="auto"/>
            </w:tcBorders>
            <w:hideMark/>
          </w:tcPr>
          <w:p w14:paraId="3BA733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64,6</w:t>
            </w:r>
          </w:p>
        </w:tc>
        <w:tc>
          <w:tcPr>
            <w:tcW w:w="0" w:type="auto"/>
            <w:tcBorders>
              <w:top w:val="single" w:sz="8" w:space="0" w:color="auto"/>
              <w:left w:val="single" w:sz="8" w:space="0" w:color="auto"/>
              <w:bottom w:val="single" w:sz="8" w:space="0" w:color="auto"/>
              <w:right w:val="single" w:sz="8" w:space="0" w:color="auto"/>
            </w:tcBorders>
            <w:hideMark/>
          </w:tcPr>
          <w:p w14:paraId="188094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67,1</w:t>
            </w:r>
          </w:p>
        </w:tc>
      </w:tr>
      <w:tr w:rsidR="006D2FB4" w:rsidRPr="001B4616" w14:paraId="7FDBE3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AADFB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кооперативные</w:t>
            </w:r>
          </w:p>
        </w:tc>
        <w:tc>
          <w:tcPr>
            <w:tcW w:w="0" w:type="auto"/>
            <w:tcBorders>
              <w:top w:val="single" w:sz="8" w:space="0" w:color="auto"/>
              <w:left w:val="single" w:sz="8" w:space="0" w:color="auto"/>
              <w:bottom w:val="single" w:sz="8" w:space="0" w:color="auto"/>
              <w:right w:val="single" w:sz="8" w:space="0" w:color="auto"/>
            </w:tcBorders>
            <w:hideMark/>
          </w:tcPr>
          <w:p w14:paraId="4F98FE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214,3</w:t>
            </w:r>
          </w:p>
        </w:tc>
        <w:tc>
          <w:tcPr>
            <w:tcW w:w="0" w:type="auto"/>
            <w:tcBorders>
              <w:top w:val="single" w:sz="8" w:space="0" w:color="auto"/>
              <w:left w:val="single" w:sz="8" w:space="0" w:color="auto"/>
              <w:bottom w:val="single" w:sz="8" w:space="0" w:color="auto"/>
              <w:right w:val="single" w:sz="8" w:space="0" w:color="auto"/>
            </w:tcBorders>
            <w:hideMark/>
          </w:tcPr>
          <w:p w14:paraId="3B6A8A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287,8</w:t>
            </w:r>
          </w:p>
        </w:tc>
        <w:tc>
          <w:tcPr>
            <w:tcW w:w="0" w:type="auto"/>
            <w:tcBorders>
              <w:top w:val="single" w:sz="8" w:space="0" w:color="auto"/>
              <w:left w:val="single" w:sz="8" w:space="0" w:color="auto"/>
              <w:bottom w:val="single" w:sz="8" w:space="0" w:color="auto"/>
              <w:right w:val="single" w:sz="8" w:space="0" w:color="auto"/>
            </w:tcBorders>
            <w:hideMark/>
          </w:tcPr>
          <w:p w14:paraId="015875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134,3</w:t>
            </w:r>
          </w:p>
        </w:tc>
        <w:tc>
          <w:tcPr>
            <w:tcW w:w="0" w:type="auto"/>
            <w:tcBorders>
              <w:top w:val="single" w:sz="8" w:space="0" w:color="auto"/>
              <w:left w:val="single" w:sz="8" w:space="0" w:color="auto"/>
              <w:bottom w:val="single" w:sz="8" w:space="0" w:color="auto"/>
              <w:right w:val="single" w:sz="8" w:space="0" w:color="auto"/>
            </w:tcBorders>
            <w:hideMark/>
          </w:tcPr>
          <w:p w14:paraId="399B0C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hideMark/>
          </w:tcPr>
          <w:p w14:paraId="0C4CF8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w:t>
            </w:r>
          </w:p>
        </w:tc>
      </w:tr>
      <w:tr w:rsidR="006D2FB4" w:rsidRPr="001B4616" w14:paraId="75AD48A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1C4A6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Частные</w:t>
            </w:r>
          </w:p>
        </w:tc>
        <w:tc>
          <w:tcPr>
            <w:tcW w:w="0" w:type="auto"/>
            <w:tcBorders>
              <w:top w:val="single" w:sz="8" w:space="0" w:color="auto"/>
              <w:left w:val="single" w:sz="8" w:space="0" w:color="auto"/>
              <w:bottom w:val="single" w:sz="8" w:space="0" w:color="auto"/>
              <w:right w:val="single" w:sz="8" w:space="0" w:color="auto"/>
            </w:tcBorders>
            <w:hideMark/>
          </w:tcPr>
          <w:p w14:paraId="602384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172,4</w:t>
            </w:r>
          </w:p>
        </w:tc>
        <w:tc>
          <w:tcPr>
            <w:tcW w:w="0" w:type="auto"/>
            <w:tcBorders>
              <w:top w:val="single" w:sz="8" w:space="0" w:color="auto"/>
              <w:left w:val="single" w:sz="8" w:space="0" w:color="auto"/>
              <w:bottom w:val="single" w:sz="8" w:space="0" w:color="auto"/>
              <w:right w:val="single" w:sz="8" w:space="0" w:color="auto"/>
            </w:tcBorders>
            <w:hideMark/>
          </w:tcPr>
          <w:p w14:paraId="4D8E21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148,1</w:t>
            </w:r>
          </w:p>
        </w:tc>
        <w:tc>
          <w:tcPr>
            <w:tcW w:w="0" w:type="auto"/>
            <w:tcBorders>
              <w:top w:val="single" w:sz="8" w:space="0" w:color="auto"/>
              <w:left w:val="single" w:sz="8" w:space="0" w:color="auto"/>
              <w:bottom w:val="single" w:sz="8" w:space="0" w:color="auto"/>
              <w:right w:val="single" w:sz="8" w:space="0" w:color="auto"/>
            </w:tcBorders>
            <w:hideMark/>
          </w:tcPr>
          <w:p w14:paraId="60B71D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85,9</w:t>
            </w:r>
          </w:p>
        </w:tc>
        <w:tc>
          <w:tcPr>
            <w:tcW w:w="0" w:type="auto"/>
            <w:tcBorders>
              <w:top w:val="single" w:sz="8" w:space="0" w:color="auto"/>
              <w:left w:val="single" w:sz="8" w:space="0" w:color="auto"/>
              <w:bottom w:val="single" w:sz="8" w:space="0" w:color="auto"/>
              <w:right w:val="single" w:sz="8" w:space="0" w:color="auto"/>
            </w:tcBorders>
            <w:hideMark/>
          </w:tcPr>
          <w:p w14:paraId="6C065D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0" w:type="auto"/>
            <w:tcBorders>
              <w:top w:val="single" w:sz="8" w:space="0" w:color="auto"/>
              <w:left w:val="single" w:sz="8" w:space="0" w:color="auto"/>
              <w:bottom w:val="single" w:sz="8" w:space="0" w:color="auto"/>
              <w:right w:val="single" w:sz="8" w:space="0" w:color="auto"/>
            </w:tcBorders>
            <w:hideMark/>
          </w:tcPr>
          <w:p w14:paraId="4B4D75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r>
      <w:tr w:rsidR="006D2FB4" w:rsidRPr="001B4616" w14:paraId="367DEA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3C959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Население</w:t>
            </w:r>
          </w:p>
        </w:tc>
        <w:tc>
          <w:tcPr>
            <w:tcW w:w="0" w:type="auto"/>
            <w:tcBorders>
              <w:top w:val="single" w:sz="8" w:space="0" w:color="auto"/>
              <w:left w:val="single" w:sz="8" w:space="0" w:color="auto"/>
              <w:bottom w:val="single" w:sz="8" w:space="0" w:color="auto"/>
              <w:right w:val="single" w:sz="8" w:space="0" w:color="auto"/>
            </w:tcBorders>
            <w:hideMark/>
          </w:tcPr>
          <w:p w14:paraId="2E8148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491,7</w:t>
            </w:r>
          </w:p>
        </w:tc>
        <w:tc>
          <w:tcPr>
            <w:tcW w:w="0" w:type="auto"/>
            <w:tcBorders>
              <w:top w:val="single" w:sz="8" w:space="0" w:color="auto"/>
              <w:left w:val="single" w:sz="8" w:space="0" w:color="auto"/>
              <w:bottom w:val="single" w:sz="8" w:space="0" w:color="auto"/>
              <w:right w:val="single" w:sz="8" w:space="0" w:color="auto"/>
            </w:tcBorders>
            <w:hideMark/>
          </w:tcPr>
          <w:p w14:paraId="30D9EC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538,0</w:t>
            </w:r>
          </w:p>
        </w:tc>
        <w:tc>
          <w:tcPr>
            <w:tcW w:w="0" w:type="auto"/>
            <w:tcBorders>
              <w:top w:val="single" w:sz="8" w:space="0" w:color="auto"/>
              <w:left w:val="single" w:sz="8" w:space="0" w:color="auto"/>
              <w:bottom w:val="single" w:sz="8" w:space="0" w:color="auto"/>
              <w:right w:val="single" w:sz="8" w:space="0" w:color="auto"/>
            </w:tcBorders>
            <w:hideMark/>
          </w:tcPr>
          <w:p w14:paraId="334A15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109,4</w:t>
            </w:r>
          </w:p>
        </w:tc>
        <w:tc>
          <w:tcPr>
            <w:tcW w:w="0" w:type="auto"/>
            <w:tcBorders>
              <w:top w:val="single" w:sz="8" w:space="0" w:color="auto"/>
              <w:left w:val="single" w:sz="8" w:space="0" w:color="auto"/>
              <w:bottom w:val="single" w:sz="8" w:space="0" w:color="auto"/>
              <w:right w:val="single" w:sz="8" w:space="0" w:color="auto"/>
            </w:tcBorders>
            <w:hideMark/>
          </w:tcPr>
          <w:p w14:paraId="3C284B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w:t>
            </w:r>
          </w:p>
        </w:tc>
        <w:tc>
          <w:tcPr>
            <w:tcW w:w="0" w:type="auto"/>
            <w:tcBorders>
              <w:top w:val="single" w:sz="8" w:space="0" w:color="auto"/>
              <w:left w:val="single" w:sz="8" w:space="0" w:color="auto"/>
              <w:bottom w:val="single" w:sz="8" w:space="0" w:color="auto"/>
              <w:right w:val="single" w:sz="8" w:space="0" w:color="auto"/>
            </w:tcBorders>
            <w:hideMark/>
          </w:tcPr>
          <w:p w14:paraId="70F307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18,2</w:t>
            </w:r>
          </w:p>
        </w:tc>
      </w:tr>
      <w:tr w:rsidR="006D2FB4" w:rsidRPr="001B4616" w14:paraId="58FE0ED1"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17880A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том числе</w:t>
            </w:r>
          </w:p>
        </w:tc>
      </w:tr>
      <w:tr w:rsidR="006D2FB4" w:rsidRPr="001B4616" w14:paraId="15FAA6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8B52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сельскохозяйственное</w:t>
            </w:r>
          </w:p>
        </w:tc>
        <w:tc>
          <w:tcPr>
            <w:tcW w:w="0" w:type="auto"/>
            <w:tcBorders>
              <w:top w:val="single" w:sz="8" w:space="0" w:color="auto"/>
              <w:left w:val="single" w:sz="8" w:space="0" w:color="auto"/>
              <w:bottom w:val="single" w:sz="8" w:space="0" w:color="auto"/>
              <w:right w:val="single" w:sz="8" w:space="0" w:color="auto"/>
            </w:tcBorders>
            <w:hideMark/>
          </w:tcPr>
          <w:p w14:paraId="6CE4F1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353,5</w:t>
            </w:r>
          </w:p>
        </w:tc>
        <w:tc>
          <w:tcPr>
            <w:tcW w:w="0" w:type="auto"/>
            <w:tcBorders>
              <w:top w:val="single" w:sz="8" w:space="0" w:color="auto"/>
              <w:left w:val="single" w:sz="8" w:space="0" w:color="auto"/>
              <w:bottom w:val="single" w:sz="8" w:space="0" w:color="auto"/>
              <w:right w:val="single" w:sz="8" w:space="0" w:color="auto"/>
            </w:tcBorders>
            <w:hideMark/>
          </w:tcPr>
          <w:p w14:paraId="2604B7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350,3</w:t>
            </w:r>
          </w:p>
        </w:tc>
        <w:tc>
          <w:tcPr>
            <w:tcW w:w="0" w:type="auto"/>
            <w:tcBorders>
              <w:top w:val="single" w:sz="8" w:space="0" w:color="auto"/>
              <w:left w:val="single" w:sz="8" w:space="0" w:color="auto"/>
              <w:bottom w:val="single" w:sz="8" w:space="0" w:color="auto"/>
              <w:right w:val="single" w:sz="8" w:space="0" w:color="auto"/>
            </w:tcBorders>
            <w:hideMark/>
          </w:tcPr>
          <w:p w14:paraId="1E0031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99,1</w:t>
            </w:r>
          </w:p>
        </w:tc>
        <w:tc>
          <w:tcPr>
            <w:tcW w:w="0" w:type="auto"/>
            <w:tcBorders>
              <w:top w:val="single" w:sz="8" w:space="0" w:color="auto"/>
              <w:left w:val="single" w:sz="8" w:space="0" w:color="auto"/>
              <w:bottom w:val="single" w:sz="8" w:space="0" w:color="auto"/>
              <w:right w:val="single" w:sz="8" w:space="0" w:color="auto"/>
            </w:tcBorders>
            <w:hideMark/>
          </w:tcPr>
          <w:p w14:paraId="08787F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14,2</w:t>
            </w:r>
          </w:p>
        </w:tc>
        <w:tc>
          <w:tcPr>
            <w:tcW w:w="0" w:type="auto"/>
            <w:tcBorders>
              <w:top w:val="single" w:sz="8" w:space="0" w:color="auto"/>
              <w:left w:val="single" w:sz="8" w:space="0" w:color="auto"/>
              <w:bottom w:val="single" w:sz="8" w:space="0" w:color="auto"/>
              <w:right w:val="single" w:sz="8" w:space="0" w:color="auto"/>
            </w:tcBorders>
            <w:hideMark/>
          </w:tcPr>
          <w:p w14:paraId="11C0369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11,8</w:t>
            </w:r>
          </w:p>
        </w:tc>
      </w:tr>
      <w:tr w:rsidR="006D2FB4" w:rsidRPr="001B4616" w14:paraId="1D2513D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E0DA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несельскохозяйственное</w:t>
            </w:r>
          </w:p>
        </w:tc>
        <w:tc>
          <w:tcPr>
            <w:tcW w:w="0" w:type="auto"/>
            <w:tcBorders>
              <w:top w:val="single" w:sz="8" w:space="0" w:color="auto"/>
              <w:left w:val="single" w:sz="8" w:space="0" w:color="auto"/>
              <w:bottom w:val="single" w:sz="8" w:space="0" w:color="auto"/>
              <w:right w:val="single" w:sz="8" w:space="0" w:color="auto"/>
            </w:tcBorders>
            <w:hideMark/>
          </w:tcPr>
          <w:p w14:paraId="0C360A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138,2</w:t>
            </w:r>
          </w:p>
        </w:tc>
        <w:tc>
          <w:tcPr>
            <w:tcW w:w="0" w:type="auto"/>
            <w:tcBorders>
              <w:top w:val="single" w:sz="8" w:space="0" w:color="auto"/>
              <w:left w:val="single" w:sz="8" w:space="0" w:color="auto"/>
              <w:bottom w:val="single" w:sz="8" w:space="0" w:color="auto"/>
              <w:right w:val="single" w:sz="8" w:space="0" w:color="auto"/>
            </w:tcBorders>
            <w:hideMark/>
          </w:tcPr>
          <w:p w14:paraId="1045E3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187,7</w:t>
            </w:r>
          </w:p>
        </w:tc>
        <w:tc>
          <w:tcPr>
            <w:tcW w:w="0" w:type="auto"/>
            <w:tcBorders>
              <w:top w:val="single" w:sz="8" w:space="0" w:color="auto"/>
              <w:left w:val="single" w:sz="8" w:space="0" w:color="auto"/>
              <w:bottom w:val="single" w:sz="8" w:space="0" w:color="auto"/>
              <w:right w:val="single" w:sz="8" w:space="0" w:color="auto"/>
            </w:tcBorders>
            <w:hideMark/>
          </w:tcPr>
          <w:p w14:paraId="64252C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135,9</w:t>
            </w:r>
          </w:p>
        </w:tc>
        <w:tc>
          <w:tcPr>
            <w:tcW w:w="0" w:type="auto"/>
            <w:tcBorders>
              <w:top w:val="single" w:sz="8" w:space="0" w:color="auto"/>
              <w:left w:val="single" w:sz="8" w:space="0" w:color="auto"/>
              <w:bottom w:val="single" w:sz="8" w:space="0" w:color="auto"/>
              <w:right w:val="single" w:sz="8" w:space="0" w:color="auto"/>
            </w:tcBorders>
            <w:hideMark/>
          </w:tcPr>
          <w:p w14:paraId="01298A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c>
          <w:tcPr>
            <w:tcW w:w="0" w:type="auto"/>
            <w:tcBorders>
              <w:top w:val="single" w:sz="8" w:space="0" w:color="auto"/>
              <w:left w:val="single" w:sz="8" w:space="0" w:color="auto"/>
              <w:bottom w:val="single" w:sz="8" w:space="0" w:color="auto"/>
              <w:right w:val="single" w:sz="8" w:space="0" w:color="auto"/>
            </w:tcBorders>
            <w:hideMark/>
          </w:tcPr>
          <w:p w14:paraId="31C2E7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w:t>
            </w:r>
          </w:p>
        </w:tc>
      </w:tr>
      <w:tr w:rsidR="006D2FB4" w:rsidRPr="001B4616" w14:paraId="0A540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7600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741009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2479,3</w:t>
            </w:r>
          </w:p>
        </w:tc>
        <w:tc>
          <w:tcPr>
            <w:tcW w:w="0" w:type="auto"/>
            <w:tcBorders>
              <w:top w:val="single" w:sz="8" w:space="0" w:color="auto"/>
              <w:left w:val="single" w:sz="8" w:space="0" w:color="auto"/>
              <w:bottom w:val="single" w:sz="8" w:space="0" w:color="auto"/>
              <w:right w:val="single" w:sz="8" w:space="0" w:color="auto"/>
            </w:tcBorders>
            <w:hideMark/>
          </w:tcPr>
          <w:p w14:paraId="264CBF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2957,6</w:t>
            </w:r>
          </w:p>
        </w:tc>
        <w:tc>
          <w:tcPr>
            <w:tcW w:w="0" w:type="auto"/>
            <w:tcBorders>
              <w:top w:val="single" w:sz="8" w:space="0" w:color="auto"/>
              <w:left w:val="single" w:sz="8" w:space="0" w:color="auto"/>
              <w:bottom w:val="single" w:sz="8" w:space="0" w:color="auto"/>
              <w:right w:val="single" w:sz="8" w:space="0" w:color="auto"/>
            </w:tcBorders>
            <w:hideMark/>
          </w:tcPr>
          <w:p w14:paraId="696451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119,1</w:t>
            </w:r>
          </w:p>
        </w:tc>
        <w:tc>
          <w:tcPr>
            <w:tcW w:w="0" w:type="auto"/>
            <w:tcBorders>
              <w:top w:val="single" w:sz="8" w:space="0" w:color="auto"/>
              <w:left w:val="single" w:sz="8" w:space="0" w:color="auto"/>
              <w:bottom w:val="single" w:sz="8" w:space="0" w:color="auto"/>
              <w:right w:val="single" w:sz="8" w:space="0" w:color="auto"/>
            </w:tcBorders>
            <w:hideMark/>
          </w:tcPr>
          <w:p w14:paraId="48901E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5BEF67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r w:rsidR="006D2FB4" w:rsidRPr="001B4616" w14:paraId="1649E22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53AFB1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том числе</w:t>
            </w:r>
          </w:p>
        </w:tc>
      </w:tr>
      <w:tr w:rsidR="006D2FB4" w:rsidRPr="001B4616" w14:paraId="69DC17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B760B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обобществленный сектор</w:t>
            </w:r>
          </w:p>
        </w:tc>
        <w:tc>
          <w:tcPr>
            <w:tcW w:w="0" w:type="auto"/>
            <w:tcBorders>
              <w:top w:val="single" w:sz="8" w:space="0" w:color="auto"/>
              <w:left w:val="single" w:sz="8" w:space="0" w:color="auto"/>
              <w:bottom w:val="single" w:sz="8" w:space="0" w:color="auto"/>
              <w:right w:val="single" w:sz="8" w:space="0" w:color="auto"/>
            </w:tcBorders>
            <w:hideMark/>
          </w:tcPr>
          <w:p w14:paraId="6AA5CC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1815,2</w:t>
            </w:r>
          </w:p>
        </w:tc>
        <w:tc>
          <w:tcPr>
            <w:tcW w:w="0" w:type="auto"/>
            <w:tcBorders>
              <w:top w:val="single" w:sz="8" w:space="0" w:color="auto"/>
              <w:left w:val="single" w:sz="8" w:space="0" w:color="auto"/>
              <w:bottom w:val="single" w:sz="8" w:space="0" w:color="auto"/>
              <w:right w:val="single" w:sz="8" w:space="0" w:color="auto"/>
            </w:tcBorders>
            <w:hideMark/>
          </w:tcPr>
          <w:p w14:paraId="75ABF7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2271,5</w:t>
            </w:r>
          </w:p>
        </w:tc>
        <w:tc>
          <w:tcPr>
            <w:tcW w:w="0" w:type="auto"/>
            <w:tcBorders>
              <w:top w:val="single" w:sz="8" w:space="0" w:color="auto"/>
              <w:left w:val="single" w:sz="8" w:space="0" w:color="auto"/>
              <w:bottom w:val="single" w:sz="8" w:space="0" w:color="auto"/>
              <w:right w:val="single" w:sz="8" w:space="0" w:color="auto"/>
            </w:tcBorders>
            <w:hideMark/>
          </w:tcPr>
          <w:p w14:paraId="614B739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125,1</w:t>
            </w:r>
          </w:p>
        </w:tc>
        <w:tc>
          <w:tcPr>
            <w:tcW w:w="0" w:type="auto"/>
            <w:tcBorders>
              <w:top w:val="single" w:sz="8" w:space="0" w:color="auto"/>
              <w:left w:val="single" w:sz="8" w:space="0" w:color="auto"/>
              <w:bottom w:val="single" w:sz="8" w:space="0" w:color="auto"/>
              <w:right w:val="single" w:sz="8" w:space="0" w:color="auto"/>
            </w:tcBorders>
            <w:hideMark/>
          </w:tcPr>
          <w:p w14:paraId="269E13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73,2</w:t>
            </w:r>
          </w:p>
        </w:tc>
        <w:tc>
          <w:tcPr>
            <w:tcW w:w="0" w:type="auto"/>
            <w:tcBorders>
              <w:top w:val="single" w:sz="8" w:space="0" w:color="auto"/>
              <w:left w:val="single" w:sz="8" w:space="0" w:color="auto"/>
              <w:bottom w:val="single" w:sz="8" w:space="0" w:color="auto"/>
              <w:right w:val="single" w:sz="8" w:space="0" w:color="auto"/>
            </w:tcBorders>
            <w:hideMark/>
          </w:tcPr>
          <w:p w14:paraId="1954EB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76,8</w:t>
            </w:r>
          </w:p>
        </w:tc>
      </w:tr>
      <w:tr w:rsidR="006D2FB4" w:rsidRPr="001B4616" w14:paraId="6238E1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B7B56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частный сектор</w:t>
            </w:r>
          </w:p>
        </w:tc>
        <w:tc>
          <w:tcPr>
            <w:tcW w:w="0" w:type="auto"/>
            <w:tcBorders>
              <w:top w:val="single" w:sz="8" w:space="0" w:color="auto"/>
              <w:left w:val="single" w:sz="8" w:space="0" w:color="auto"/>
              <w:bottom w:val="single" w:sz="8" w:space="0" w:color="auto"/>
              <w:right w:val="single" w:sz="8" w:space="0" w:color="auto"/>
            </w:tcBorders>
            <w:hideMark/>
          </w:tcPr>
          <w:p w14:paraId="05ACF6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664,1</w:t>
            </w:r>
          </w:p>
        </w:tc>
        <w:tc>
          <w:tcPr>
            <w:tcW w:w="0" w:type="auto"/>
            <w:tcBorders>
              <w:top w:val="single" w:sz="8" w:space="0" w:color="auto"/>
              <w:left w:val="single" w:sz="8" w:space="0" w:color="auto"/>
              <w:bottom w:val="single" w:sz="8" w:space="0" w:color="auto"/>
              <w:right w:val="single" w:sz="8" w:space="0" w:color="auto"/>
            </w:tcBorders>
            <w:hideMark/>
          </w:tcPr>
          <w:p w14:paraId="576F74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686,1</w:t>
            </w:r>
          </w:p>
        </w:tc>
        <w:tc>
          <w:tcPr>
            <w:tcW w:w="0" w:type="auto"/>
            <w:tcBorders>
              <w:top w:val="single" w:sz="8" w:space="0" w:color="auto"/>
              <w:left w:val="single" w:sz="8" w:space="0" w:color="auto"/>
              <w:bottom w:val="single" w:sz="8" w:space="0" w:color="auto"/>
              <w:right w:val="single" w:sz="8" w:space="0" w:color="auto"/>
            </w:tcBorders>
            <w:hideMark/>
          </w:tcPr>
          <w:p w14:paraId="69E0B2D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103,3</w:t>
            </w:r>
          </w:p>
        </w:tc>
        <w:tc>
          <w:tcPr>
            <w:tcW w:w="0" w:type="auto"/>
            <w:tcBorders>
              <w:top w:val="single" w:sz="8" w:space="0" w:color="auto"/>
              <w:left w:val="single" w:sz="8" w:space="0" w:color="auto"/>
              <w:bottom w:val="single" w:sz="8" w:space="0" w:color="auto"/>
              <w:right w:val="single" w:sz="8" w:space="0" w:color="auto"/>
            </w:tcBorders>
            <w:hideMark/>
          </w:tcPr>
          <w:p w14:paraId="6C3AB2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26,8</w:t>
            </w:r>
          </w:p>
        </w:tc>
        <w:tc>
          <w:tcPr>
            <w:tcW w:w="0" w:type="auto"/>
            <w:tcBorders>
              <w:top w:val="single" w:sz="8" w:space="0" w:color="auto"/>
              <w:left w:val="single" w:sz="8" w:space="0" w:color="auto"/>
              <w:bottom w:val="single" w:sz="8" w:space="0" w:color="auto"/>
              <w:right w:val="single" w:sz="8" w:space="0" w:color="auto"/>
            </w:tcBorders>
            <w:hideMark/>
          </w:tcPr>
          <w:p w14:paraId="22E5BA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23,2</w:t>
            </w:r>
          </w:p>
        </w:tc>
      </w:tr>
    </w:tbl>
    <w:p w14:paraId="3B3F82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видно из [данных] табл. [1], в 1927/28 г. свыше 3/4 (76,8%) всех налоговых доходов мобилизовано государственным бюдже</w:t>
      </w:r>
      <w:r w:rsidRPr="001B4616">
        <w:rPr>
          <w:rFonts w:ascii="Times New Roman" w:hAnsi="Times New Roman" w:cs="Times New Roman"/>
          <w:color w:val="000000" w:themeColor="text1"/>
          <w:sz w:val="16"/>
          <w:szCs w:val="16"/>
        </w:rPr>
        <w:softHyphen/>
        <w:t>том при посредстве обобществленного сектора и лишь 23,2% по</w:t>
      </w:r>
      <w:r w:rsidRPr="001B4616">
        <w:rPr>
          <w:rFonts w:ascii="Times New Roman" w:hAnsi="Times New Roman" w:cs="Times New Roman"/>
          <w:color w:val="000000" w:themeColor="text1"/>
          <w:sz w:val="16"/>
          <w:szCs w:val="16"/>
        </w:rPr>
        <w:softHyphen/>
        <w:t>лучено через частный сектор, в том числе непосредственно с на</w:t>
      </w:r>
      <w:r w:rsidRPr="001B4616">
        <w:rPr>
          <w:rFonts w:ascii="Times New Roman" w:hAnsi="Times New Roman" w:cs="Times New Roman"/>
          <w:color w:val="000000" w:themeColor="text1"/>
          <w:sz w:val="16"/>
          <w:szCs w:val="16"/>
        </w:rPr>
        <w:softHyphen/>
        <w:t>селения получено 18,2%. [Данные] табл. [1] показывают также, что удельный вес поступлений, получаемых через обобществлен</w:t>
      </w:r>
      <w:r w:rsidRPr="001B4616">
        <w:rPr>
          <w:rFonts w:ascii="Times New Roman" w:hAnsi="Times New Roman" w:cs="Times New Roman"/>
          <w:color w:val="000000" w:themeColor="text1"/>
          <w:sz w:val="16"/>
          <w:szCs w:val="16"/>
        </w:rPr>
        <w:softHyphen/>
        <w:t>ный сектор, возрос (с 73,2% в 1926/27 г. до 76,8%, в 1927/28 г.), а удельный вес поступлений, получаемых через частный сектор, наоборот, понизился (с 26,8 до 23,2%).</w:t>
      </w:r>
    </w:p>
    <w:p w14:paraId="0E8DE1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Доходы от промышленных предприятий, переведенных на хозрасчет</w:t>
      </w:r>
    </w:p>
    <w:p w14:paraId="74079F2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w:t>
      </w:r>
      <w:bookmarkStart w:id="151" w:name="_ednref2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[28]</w:t>
      </w:r>
      <w:r w:rsidRPr="001B4616">
        <w:rPr>
          <w:rFonts w:ascii="Times New Roman" w:hAnsi="Times New Roman" w:cs="Times New Roman"/>
          <w:color w:val="000000" w:themeColor="text1"/>
          <w:sz w:val="16"/>
          <w:szCs w:val="16"/>
        </w:rPr>
        <w:fldChar w:fldCharType="end"/>
      </w:r>
      <w:bookmarkEnd w:id="151"/>
      <w:r w:rsidRPr="001B4616">
        <w:rPr>
          <w:rFonts w:ascii="Times New Roman" w:hAnsi="Times New Roman" w:cs="Times New Roman"/>
          <w:color w:val="000000" w:themeColor="text1"/>
          <w:sz w:val="16"/>
          <w:szCs w:val="16"/>
        </w:rPr>
        <w:t>Вся планируемая ВСНХ СССР промышленность — общесо</w:t>
      </w:r>
      <w:r w:rsidRPr="001B4616">
        <w:rPr>
          <w:rFonts w:ascii="Times New Roman" w:hAnsi="Times New Roman" w:cs="Times New Roman"/>
          <w:color w:val="000000" w:themeColor="text1"/>
          <w:sz w:val="16"/>
          <w:szCs w:val="16"/>
        </w:rPr>
        <w:softHyphen/>
        <w:t>юзная, республиканская и местная — закончила 1926/27 г. с ба</w:t>
      </w:r>
      <w:r w:rsidRPr="001B4616">
        <w:rPr>
          <w:rFonts w:ascii="Times New Roman" w:hAnsi="Times New Roman" w:cs="Times New Roman"/>
          <w:color w:val="000000" w:themeColor="text1"/>
          <w:sz w:val="16"/>
          <w:szCs w:val="16"/>
        </w:rPr>
        <w:softHyphen/>
        <w:t>лансом, превышающим на 16% баланс предыдущего года. Вме</w:t>
      </w:r>
      <w:r w:rsidRPr="001B4616">
        <w:rPr>
          <w:rFonts w:ascii="Times New Roman" w:hAnsi="Times New Roman" w:cs="Times New Roman"/>
          <w:color w:val="000000" w:themeColor="text1"/>
          <w:sz w:val="16"/>
          <w:szCs w:val="16"/>
        </w:rPr>
        <w:softHyphen/>
        <w:t>сто 11 019 млн. руб. на 1 октября 1926 г. баланс на 1 октября 1927 г. определился в сумме 12 762 млн. руб.</w:t>
      </w:r>
    </w:p>
    <w:p w14:paraId="637196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Пассив сводного баланса общесоюзной, республиканской и местной госпромышленности на 1 октября 1927 г. представляется в следующем виде [табл. 2].</w:t>
      </w:r>
    </w:p>
    <w:p w14:paraId="17B5E5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567"/>
        <w:gridCol w:w="1402"/>
        <w:gridCol w:w="1402"/>
        <w:gridCol w:w="1602"/>
      </w:tblGrid>
      <w:tr w:rsidR="006D2FB4" w:rsidRPr="001B4616" w14:paraId="0C0C9E3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81FBB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Статьи пассива</w:t>
            </w:r>
          </w:p>
        </w:tc>
        <w:tc>
          <w:tcPr>
            <w:tcW w:w="0" w:type="auto"/>
            <w:tcBorders>
              <w:top w:val="single" w:sz="8" w:space="0" w:color="auto"/>
              <w:left w:val="single" w:sz="8" w:space="0" w:color="auto"/>
              <w:bottom w:val="single" w:sz="8" w:space="0" w:color="auto"/>
              <w:right w:val="single" w:sz="8" w:space="0" w:color="auto"/>
            </w:tcBorders>
            <w:hideMark/>
          </w:tcPr>
          <w:p w14:paraId="34781A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I ок</w:t>
            </w:r>
            <w:r w:rsidRPr="001B4616">
              <w:rPr>
                <w:rFonts w:ascii="Times New Roman" w:hAnsi="Times New Roman" w:cs="Times New Roman"/>
                <w:color w:val="000000" w:themeColor="text1"/>
                <w:sz w:val="16"/>
                <w:szCs w:val="16"/>
              </w:rPr>
              <w:softHyphen/>
              <w:t>тября 1926 г.</w:t>
            </w:r>
          </w:p>
        </w:tc>
        <w:tc>
          <w:tcPr>
            <w:tcW w:w="0" w:type="auto"/>
            <w:tcBorders>
              <w:top w:val="single" w:sz="8" w:space="0" w:color="auto"/>
              <w:left w:val="single" w:sz="8" w:space="0" w:color="auto"/>
              <w:bottom w:val="single" w:sz="8" w:space="0" w:color="auto"/>
              <w:right w:val="single" w:sz="8" w:space="0" w:color="auto"/>
            </w:tcBorders>
            <w:hideMark/>
          </w:tcPr>
          <w:p w14:paraId="7E91365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I ок</w:t>
            </w:r>
            <w:r w:rsidRPr="001B4616">
              <w:rPr>
                <w:rFonts w:ascii="Times New Roman" w:hAnsi="Times New Roman" w:cs="Times New Roman"/>
                <w:color w:val="000000" w:themeColor="text1"/>
                <w:sz w:val="16"/>
                <w:szCs w:val="16"/>
              </w:rPr>
              <w:softHyphen/>
              <w:t>тября 1927 г.</w:t>
            </w:r>
          </w:p>
        </w:tc>
        <w:tc>
          <w:tcPr>
            <w:tcW w:w="0" w:type="auto"/>
            <w:tcBorders>
              <w:top w:val="single" w:sz="8" w:space="0" w:color="auto"/>
              <w:left w:val="single" w:sz="8" w:space="0" w:color="auto"/>
              <w:bottom w:val="single" w:sz="8" w:space="0" w:color="auto"/>
              <w:right w:val="single" w:sz="8" w:space="0" w:color="auto"/>
            </w:tcBorders>
            <w:hideMark/>
          </w:tcPr>
          <w:p w14:paraId="23DDB8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 или менее (-)</w:t>
            </w:r>
          </w:p>
        </w:tc>
      </w:tr>
      <w:tr w:rsidR="006D2FB4" w:rsidRPr="001B4616" w14:paraId="4051E38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B1F55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hideMark/>
          </w:tcPr>
          <w:p w14:paraId="5C2CDE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18CCB6F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092F9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Уставные, резервные и амортизационные капиталы</w:t>
            </w:r>
          </w:p>
        </w:tc>
        <w:tc>
          <w:tcPr>
            <w:tcW w:w="0" w:type="auto"/>
            <w:tcBorders>
              <w:top w:val="single" w:sz="8" w:space="0" w:color="auto"/>
              <w:left w:val="single" w:sz="8" w:space="0" w:color="auto"/>
              <w:bottom w:val="single" w:sz="8" w:space="0" w:color="auto"/>
              <w:right w:val="single" w:sz="8" w:space="0" w:color="auto"/>
            </w:tcBorders>
            <w:hideMark/>
          </w:tcPr>
          <w:p w14:paraId="4171F1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7356,8</w:t>
            </w:r>
          </w:p>
        </w:tc>
        <w:tc>
          <w:tcPr>
            <w:tcW w:w="0" w:type="auto"/>
            <w:tcBorders>
              <w:top w:val="single" w:sz="8" w:space="0" w:color="auto"/>
              <w:left w:val="single" w:sz="8" w:space="0" w:color="auto"/>
              <w:bottom w:val="single" w:sz="8" w:space="0" w:color="auto"/>
              <w:right w:val="single" w:sz="8" w:space="0" w:color="auto"/>
            </w:tcBorders>
            <w:hideMark/>
          </w:tcPr>
          <w:p w14:paraId="4B5C23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7675,2</w:t>
            </w:r>
          </w:p>
        </w:tc>
        <w:tc>
          <w:tcPr>
            <w:tcW w:w="0" w:type="auto"/>
            <w:tcBorders>
              <w:top w:val="single" w:sz="8" w:space="0" w:color="auto"/>
              <w:left w:val="single" w:sz="8" w:space="0" w:color="auto"/>
              <w:bottom w:val="single" w:sz="8" w:space="0" w:color="auto"/>
              <w:right w:val="single" w:sz="8" w:space="0" w:color="auto"/>
            </w:tcBorders>
            <w:hideMark/>
          </w:tcPr>
          <w:p w14:paraId="28D1EF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+318,4</w:t>
            </w:r>
          </w:p>
        </w:tc>
      </w:tr>
      <w:tr w:rsidR="006D2FB4" w:rsidRPr="001B4616" w14:paraId="5A34346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9300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Фонды и резервы специального назначения</w:t>
            </w:r>
          </w:p>
        </w:tc>
        <w:tc>
          <w:tcPr>
            <w:tcW w:w="0" w:type="auto"/>
            <w:tcBorders>
              <w:top w:val="single" w:sz="8" w:space="0" w:color="auto"/>
              <w:left w:val="single" w:sz="8" w:space="0" w:color="auto"/>
              <w:bottom w:val="single" w:sz="8" w:space="0" w:color="auto"/>
              <w:right w:val="single" w:sz="8" w:space="0" w:color="auto"/>
            </w:tcBorders>
            <w:hideMark/>
          </w:tcPr>
          <w:p w14:paraId="228C32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220,5</w:t>
            </w:r>
          </w:p>
        </w:tc>
        <w:tc>
          <w:tcPr>
            <w:tcW w:w="0" w:type="auto"/>
            <w:tcBorders>
              <w:top w:val="single" w:sz="8" w:space="0" w:color="auto"/>
              <w:left w:val="single" w:sz="8" w:space="0" w:color="auto"/>
              <w:bottom w:val="single" w:sz="8" w:space="0" w:color="auto"/>
              <w:right w:val="single" w:sz="8" w:space="0" w:color="auto"/>
            </w:tcBorders>
            <w:hideMark/>
          </w:tcPr>
          <w:p w14:paraId="778698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275,7</w:t>
            </w:r>
          </w:p>
        </w:tc>
        <w:tc>
          <w:tcPr>
            <w:tcW w:w="0" w:type="auto"/>
            <w:tcBorders>
              <w:top w:val="single" w:sz="8" w:space="0" w:color="auto"/>
              <w:left w:val="single" w:sz="8" w:space="0" w:color="auto"/>
              <w:bottom w:val="single" w:sz="8" w:space="0" w:color="auto"/>
              <w:right w:val="single" w:sz="8" w:space="0" w:color="auto"/>
            </w:tcBorders>
            <w:hideMark/>
          </w:tcPr>
          <w:p w14:paraId="019C09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+55,2</w:t>
            </w:r>
          </w:p>
        </w:tc>
      </w:tr>
      <w:tr w:rsidR="006D2FB4" w:rsidRPr="001B4616" w14:paraId="6A4171E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FCA9B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Бюджетное финансирование</w:t>
            </w:r>
          </w:p>
        </w:tc>
        <w:tc>
          <w:tcPr>
            <w:tcW w:w="0" w:type="auto"/>
            <w:tcBorders>
              <w:top w:val="single" w:sz="8" w:space="0" w:color="auto"/>
              <w:left w:val="single" w:sz="8" w:space="0" w:color="auto"/>
              <w:bottom w:val="single" w:sz="8" w:space="0" w:color="auto"/>
              <w:right w:val="single" w:sz="8" w:space="0" w:color="auto"/>
            </w:tcBorders>
            <w:hideMark/>
          </w:tcPr>
          <w:p w14:paraId="3ABD35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446,5</w:t>
            </w:r>
          </w:p>
        </w:tc>
        <w:tc>
          <w:tcPr>
            <w:tcW w:w="0" w:type="auto"/>
            <w:tcBorders>
              <w:top w:val="single" w:sz="8" w:space="0" w:color="auto"/>
              <w:left w:val="single" w:sz="8" w:space="0" w:color="auto"/>
              <w:bottom w:val="single" w:sz="8" w:space="0" w:color="auto"/>
              <w:right w:val="single" w:sz="8" w:space="0" w:color="auto"/>
            </w:tcBorders>
            <w:hideMark/>
          </w:tcPr>
          <w:p w14:paraId="07C016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723,8</w:t>
            </w:r>
          </w:p>
        </w:tc>
        <w:tc>
          <w:tcPr>
            <w:tcW w:w="0" w:type="auto"/>
            <w:tcBorders>
              <w:top w:val="single" w:sz="8" w:space="0" w:color="auto"/>
              <w:left w:val="single" w:sz="8" w:space="0" w:color="auto"/>
              <w:bottom w:val="single" w:sz="8" w:space="0" w:color="auto"/>
              <w:right w:val="single" w:sz="8" w:space="0" w:color="auto"/>
            </w:tcBorders>
            <w:hideMark/>
          </w:tcPr>
          <w:p w14:paraId="6F2E9C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+277,3</w:t>
            </w:r>
          </w:p>
        </w:tc>
      </w:tr>
      <w:tr w:rsidR="006D2FB4" w:rsidRPr="001B4616" w14:paraId="6E47177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BBB5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Займы и кредиты</w:t>
            </w:r>
          </w:p>
        </w:tc>
        <w:tc>
          <w:tcPr>
            <w:tcW w:w="0" w:type="auto"/>
            <w:tcBorders>
              <w:top w:val="single" w:sz="8" w:space="0" w:color="auto"/>
              <w:left w:val="single" w:sz="8" w:space="0" w:color="auto"/>
              <w:bottom w:val="single" w:sz="8" w:space="0" w:color="auto"/>
              <w:right w:val="single" w:sz="8" w:space="0" w:color="auto"/>
            </w:tcBorders>
            <w:hideMark/>
          </w:tcPr>
          <w:p w14:paraId="1B3303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436,8</w:t>
            </w:r>
          </w:p>
        </w:tc>
        <w:tc>
          <w:tcPr>
            <w:tcW w:w="0" w:type="auto"/>
            <w:tcBorders>
              <w:top w:val="single" w:sz="8" w:space="0" w:color="auto"/>
              <w:left w:val="single" w:sz="8" w:space="0" w:color="auto"/>
              <w:bottom w:val="single" w:sz="8" w:space="0" w:color="auto"/>
              <w:right w:val="single" w:sz="8" w:space="0" w:color="auto"/>
            </w:tcBorders>
            <w:hideMark/>
          </w:tcPr>
          <w:p w14:paraId="0F26B4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805,1</w:t>
            </w:r>
          </w:p>
        </w:tc>
        <w:tc>
          <w:tcPr>
            <w:tcW w:w="0" w:type="auto"/>
            <w:tcBorders>
              <w:top w:val="single" w:sz="8" w:space="0" w:color="auto"/>
              <w:left w:val="single" w:sz="8" w:space="0" w:color="auto"/>
              <w:bottom w:val="single" w:sz="8" w:space="0" w:color="auto"/>
              <w:right w:val="single" w:sz="8" w:space="0" w:color="auto"/>
            </w:tcBorders>
            <w:hideMark/>
          </w:tcPr>
          <w:p w14:paraId="5AD667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+368,3</w:t>
            </w:r>
          </w:p>
        </w:tc>
      </w:tr>
      <w:tr w:rsidR="006D2FB4" w:rsidRPr="001B4616" w14:paraId="0143773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85B5C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Векселя выданные</w:t>
            </w:r>
          </w:p>
        </w:tc>
        <w:tc>
          <w:tcPr>
            <w:tcW w:w="0" w:type="auto"/>
            <w:tcBorders>
              <w:top w:val="single" w:sz="8" w:space="0" w:color="auto"/>
              <w:left w:val="single" w:sz="8" w:space="0" w:color="auto"/>
              <w:bottom w:val="single" w:sz="8" w:space="0" w:color="auto"/>
              <w:right w:val="single" w:sz="8" w:space="0" w:color="auto"/>
            </w:tcBorders>
            <w:hideMark/>
          </w:tcPr>
          <w:p w14:paraId="23E5B2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576,3</w:t>
            </w:r>
          </w:p>
        </w:tc>
        <w:tc>
          <w:tcPr>
            <w:tcW w:w="0" w:type="auto"/>
            <w:tcBorders>
              <w:top w:val="single" w:sz="8" w:space="0" w:color="auto"/>
              <w:left w:val="single" w:sz="8" w:space="0" w:color="auto"/>
              <w:bottom w:val="single" w:sz="8" w:space="0" w:color="auto"/>
              <w:right w:val="single" w:sz="8" w:space="0" w:color="auto"/>
            </w:tcBorders>
            <w:hideMark/>
          </w:tcPr>
          <w:p w14:paraId="3E02DE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755,0</w:t>
            </w:r>
          </w:p>
        </w:tc>
        <w:tc>
          <w:tcPr>
            <w:tcW w:w="0" w:type="auto"/>
            <w:tcBorders>
              <w:top w:val="single" w:sz="8" w:space="0" w:color="auto"/>
              <w:left w:val="single" w:sz="8" w:space="0" w:color="auto"/>
              <w:bottom w:val="single" w:sz="8" w:space="0" w:color="auto"/>
              <w:right w:val="single" w:sz="8" w:space="0" w:color="auto"/>
            </w:tcBorders>
            <w:hideMark/>
          </w:tcPr>
          <w:p w14:paraId="0F31B6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+178,7</w:t>
            </w:r>
          </w:p>
        </w:tc>
      </w:tr>
      <w:tr w:rsidR="006D2FB4" w:rsidRPr="001B4616" w14:paraId="1307F9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4160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Кредиторы</w:t>
            </w:r>
          </w:p>
        </w:tc>
        <w:tc>
          <w:tcPr>
            <w:tcW w:w="0" w:type="auto"/>
            <w:tcBorders>
              <w:top w:val="single" w:sz="8" w:space="0" w:color="auto"/>
              <w:left w:val="single" w:sz="8" w:space="0" w:color="auto"/>
              <w:bottom w:val="single" w:sz="8" w:space="0" w:color="auto"/>
              <w:right w:val="single" w:sz="8" w:space="0" w:color="auto"/>
            </w:tcBorders>
            <w:hideMark/>
          </w:tcPr>
          <w:p w14:paraId="2B0CFD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1296,0</w:t>
            </w:r>
          </w:p>
        </w:tc>
        <w:tc>
          <w:tcPr>
            <w:tcW w:w="0" w:type="auto"/>
            <w:tcBorders>
              <w:top w:val="single" w:sz="8" w:space="0" w:color="auto"/>
              <w:left w:val="single" w:sz="8" w:space="0" w:color="auto"/>
              <w:bottom w:val="single" w:sz="8" w:space="0" w:color="auto"/>
              <w:right w:val="single" w:sz="8" w:space="0" w:color="auto"/>
            </w:tcBorders>
            <w:hideMark/>
          </w:tcPr>
          <w:p w14:paraId="2C5A76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1746,0</w:t>
            </w:r>
          </w:p>
        </w:tc>
        <w:tc>
          <w:tcPr>
            <w:tcW w:w="0" w:type="auto"/>
            <w:tcBorders>
              <w:top w:val="single" w:sz="8" w:space="0" w:color="auto"/>
              <w:left w:val="single" w:sz="8" w:space="0" w:color="auto"/>
              <w:bottom w:val="single" w:sz="8" w:space="0" w:color="auto"/>
              <w:right w:val="single" w:sz="8" w:space="0" w:color="auto"/>
            </w:tcBorders>
            <w:hideMark/>
          </w:tcPr>
          <w:p w14:paraId="256E49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+450,0</w:t>
            </w:r>
          </w:p>
        </w:tc>
      </w:tr>
      <w:tr w:rsidR="006D2FB4" w:rsidRPr="001B4616" w14:paraId="32B9389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3F3F0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пассивы</w:t>
            </w:r>
          </w:p>
        </w:tc>
        <w:tc>
          <w:tcPr>
            <w:tcW w:w="0" w:type="auto"/>
            <w:tcBorders>
              <w:top w:val="single" w:sz="8" w:space="0" w:color="auto"/>
              <w:left w:val="single" w:sz="8" w:space="0" w:color="auto"/>
              <w:bottom w:val="single" w:sz="8" w:space="0" w:color="auto"/>
              <w:right w:val="single" w:sz="8" w:space="0" w:color="auto"/>
            </w:tcBorders>
            <w:hideMark/>
          </w:tcPr>
          <w:p w14:paraId="304DFD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p>
        </w:tc>
        <w:tc>
          <w:tcPr>
            <w:tcW w:w="0" w:type="auto"/>
            <w:tcBorders>
              <w:top w:val="single" w:sz="8" w:space="0" w:color="auto"/>
              <w:left w:val="single" w:sz="8" w:space="0" w:color="auto"/>
              <w:bottom w:val="single" w:sz="8" w:space="0" w:color="auto"/>
              <w:right w:val="single" w:sz="8" w:space="0" w:color="auto"/>
            </w:tcBorders>
            <w:hideMark/>
          </w:tcPr>
          <w:p w14:paraId="3AF2C7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hideMark/>
          </w:tcPr>
          <w:p w14:paraId="0ED23E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- 3,0</w:t>
            </w:r>
          </w:p>
        </w:tc>
      </w:tr>
      <w:tr w:rsidR="006D2FB4" w:rsidRPr="001B4616" w14:paraId="742555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6BE03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Прибыли до отчетного года</w:t>
            </w:r>
          </w:p>
        </w:tc>
        <w:tc>
          <w:tcPr>
            <w:tcW w:w="0" w:type="auto"/>
            <w:tcBorders>
              <w:top w:val="single" w:sz="8" w:space="0" w:color="auto"/>
              <w:left w:val="single" w:sz="8" w:space="0" w:color="auto"/>
              <w:bottom w:val="single" w:sz="8" w:space="0" w:color="auto"/>
              <w:right w:val="single" w:sz="8" w:space="0" w:color="auto"/>
            </w:tcBorders>
            <w:hideMark/>
          </w:tcPr>
          <w:p w14:paraId="42AA79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hideMark/>
          </w:tcPr>
          <w:p w14:paraId="21028B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67,7</w:t>
            </w:r>
          </w:p>
        </w:tc>
        <w:tc>
          <w:tcPr>
            <w:tcW w:w="0" w:type="auto"/>
            <w:tcBorders>
              <w:top w:val="single" w:sz="8" w:space="0" w:color="auto"/>
              <w:left w:val="single" w:sz="8" w:space="0" w:color="auto"/>
              <w:bottom w:val="single" w:sz="8" w:space="0" w:color="auto"/>
              <w:right w:val="single" w:sz="8" w:space="0" w:color="auto"/>
            </w:tcBorders>
            <w:hideMark/>
          </w:tcPr>
          <w:p w14:paraId="79A2C3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+16,1</w:t>
            </w:r>
          </w:p>
        </w:tc>
      </w:tr>
      <w:tr w:rsidR="006D2FB4" w:rsidRPr="001B4616" w14:paraId="7C6216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7467C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Прибыли отчетного года</w:t>
            </w:r>
          </w:p>
        </w:tc>
        <w:tc>
          <w:tcPr>
            <w:tcW w:w="0" w:type="auto"/>
            <w:tcBorders>
              <w:top w:val="single" w:sz="8" w:space="0" w:color="auto"/>
              <w:left w:val="single" w:sz="8" w:space="0" w:color="auto"/>
              <w:bottom w:val="single" w:sz="8" w:space="0" w:color="auto"/>
              <w:right w:val="single" w:sz="8" w:space="0" w:color="auto"/>
            </w:tcBorders>
            <w:hideMark/>
          </w:tcPr>
          <w:p w14:paraId="462B10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626,2</w:t>
            </w:r>
          </w:p>
        </w:tc>
        <w:tc>
          <w:tcPr>
            <w:tcW w:w="0" w:type="auto"/>
            <w:tcBorders>
              <w:top w:val="single" w:sz="8" w:space="0" w:color="auto"/>
              <w:left w:val="single" w:sz="8" w:space="0" w:color="auto"/>
              <w:bottom w:val="single" w:sz="8" w:space="0" w:color="auto"/>
              <w:right w:val="single" w:sz="8" w:space="0" w:color="auto"/>
            </w:tcBorders>
            <w:hideMark/>
          </w:tcPr>
          <w:p w14:paraId="7D3196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707,5</w:t>
            </w:r>
          </w:p>
        </w:tc>
        <w:tc>
          <w:tcPr>
            <w:tcW w:w="0" w:type="auto"/>
            <w:tcBorders>
              <w:top w:val="single" w:sz="8" w:space="0" w:color="auto"/>
              <w:left w:val="single" w:sz="8" w:space="0" w:color="auto"/>
              <w:bottom w:val="single" w:sz="8" w:space="0" w:color="auto"/>
              <w:right w:val="single" w:sz="8" w:space="0" w:color="auto"/>
            </w:tcBorders>
            <w:hideMark/>
          </w:tcPr>
          <w:p w14:paraId="726734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+81,3</w:t>
            </w:r>
          </w:p>
        </w:tc>
      </w:tr>
      <w:tr w:rsidR="006D2FB4" w:rsidRPr="001B4616" w14:paraId="4E6B99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9F519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2AD040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1019,7</w:t>
            </w:r>
          </w:p>
        </w:tc>
        <w:tc>
          <w:tcPr>
            <w:tcW w:w="0" w:type="auto"/>
            <w:tcBorders>
              <w:top w:val="single" w:sz="8" w:space="0" w:color="auto"/>
              <w:left w:val="single" w:sz="8" w:space="0" w:color="auto"/>
              <w:bottom w:val="single" w:sz="8" w:space="0" w:color="auto"/>
              <w:right w:val="single" w:sz="8" w:space="0" w:color="auto"/>
            </w:tcBorders>
            <w:hideMark/>
          </w:tcPr>
          <w:p w14:paraId="124845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12762,0</w:t>
            </w:r>
          </w:p>
        </w:tc>
        <w:tc>
          <w:tcPr>
            <w:tcW w:w="0" w:type="auto"/>
            <w:tcBorders>
              <w:top w:val="single" w:sz="8" w:space="0" w:color="auto"/>
              <w:left w:val="single" w:sz="8" w:space="0" w:color="auto"/>
              <w:bottom w:val="single" w:sz="8" w:space="0" w:color="auto"/>
              <w:right w:val="single" w:sz="8" w:space="0" w:color="auto"/>
            </w:tcBorders>
            <w:hideMark/>
          </w:tcPr>
          <w:p w14:paraId="79946E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+ 1742,3</w:t>
            </w:r>
          </w:p>
        </w:tc>
      </w:tr>
    </w:tbl>
    <w:p w14:paraId="10DFF9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Рост пассивной части баланса произошел за счет почти всех статей, за исключением «прочих пассивов», показавшей некоторое уменьшение. При этом наибольший рост показывают займы и кредиты разного рода из общего прироста всех ресурсов, кои</w:t>
      </w:r>
      <w:r w:rsidRPr="001B4616">
        <w:rPr>
          <w:rFonts w:ascii="Times New Roman" w:hAnsi="Times New Roman" w:cs="Times New Roman"/>
          <w:color w:val="000000" w:themeColor="text1"/>
          <w:sz w:val="16"/>
          <w:szCs w:val="16"/>
        </w:rPr>
        <w:softHyphen/>
        <w:t>ми располагала промышленность, выразившегося суммой 1842,3 млн. руб., на прирост по статье займов и кредитов прихо</w:t>
      </w:r>
      <w:r w:rsidRPr="001B4616">
        <w:rPr>
          <w:rFonts w:ascii="Times New Roman" w:hAnsi="Times New Roman" w:cs="Times New Roman"/>
          <w:color w:val="000000" w:themeColor="text1"/>
          <w:sz w:val="16"/>
          <w:szCs w:val="16"/>
        </w:rPr>
        <w:softHyphen/>
        <w:t>дится 368 млн. руб., на прирост вексельного кредита — 178,7 млн. руб. и прирост кредиторов — 450 млн. руб.</w:t>
      </w:r>
      <w:bookmarkStart w:id="152" w:name="_ednref2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[29]</w:t>
      </w:r>
      <w:r w:rsidRPr="001B4616">
        <w:rPr>
          <w:rFonts w:ascii="Times New Roman" w:hAnsi="Times New Roman" w:cs="Times New Roman"/>
          <w:color w:val="000000" w:themeColor="text1"/>
          <w:sz w:val="16"/>
          <w:szCs w:val="16"/>
        </w:rPr>
        <w:fldChar w:fldCharType="end"/>
      </w:r>
      <w:bookmarkEnd w:id="152"/>
      <w:r w:rsidRPr="001B4616">
        <w:rPr>
          <w:rFonts w:ascii="Times New Roman" w:hAnsi="Times New Roman" w:cs="Times New Roman"/>
          <w:color w:val="000000" w:themeColor="text1"/>
          <w:sz w:val="16"/>
          <w:szCs w:val="16"/>
        </w:rPr>
        <w:t>, что находится в прямой связи с развертыванием текущих операций благодаря росту продукции и благоприятным условиям сбыта промышлен</w:t>
      </w:r>
      <w:r w:rsidRPr="001B4616">
        <w:rPr>
          <w:rFonts w:ascii="Times New Roman" w:hAnsi="Times New Roman" w:cs="Times New Roman"/>
          <w:color w:val="000000" w:themeColor="text1"/>
          <w:sz w:val="16"/>
          <w:szCs w:val="16"/>
        </w:rPr>
        <w:softHyphen/>
        <w:t>ных товаров в 1926/27 г.</w:t>
      </w:r>
    </w:p>
    <w:p w14:paraId="7B78B5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Далее довольно значительное увеличение показывают разно</w:t>
      </w:r>
      <w:r w:rsidRPr="001B4616">
        <w:rPr>
          <w:rFonts w:ascii="Times New Roman" w:hAnsi="Times New Roman" w:cs="Times New Roman"/>
          <w:color w:val="000000" w:themeColor="text1"/>
          <w:sz w:val="16"/>
          <w:szCs w:val="16"/>
        </w:rPr>
        <w:softHyphen/>
        <w:t>го рода капиталы и фонды, пополненные частью за счет накоп</w:t>
      </w:r>
      <w:r w:rsidRPr="001B4616">
        <w:rPr>
          <w:rFonts w:ascii="Times New Roman" w:hAnsi="Times New Roman" w:cs="Times New Roman"/>
          <w:color w:val="000000" w:themeColor="text1"/>
          <w:sz w:val="16"/>
          <w:szCs w:val="16"/>
        </w:rPr>
        <w:softHyphen/>
        <w:t>лений предшествующего года на суммы 318,4 млн. руб. Значи</w:t>
      </w:r>
      <w:r w:rsidRPr="001B4616">
        <w:rPr>
          <w:rFonts w:ascii="Times New Roman" w:hAnsi="Times New Roman" w:cs="Times New Roman"/>
          <w:color w:val="000000" w:themeColor="text1"/>
          <w:sz w:val="16"/>
          <w:szCs w:val="16"/>
        </w:rPr>
        <w:softHyphen/>
        <w:t>тельный прирост показывает бюджетное финансирование (на 277,3 млн. руб.). Наконец, прибыль 1926/27 г., составив (до рас</w:t>
      </w:r>
      <w:r w:rsidRPr="001B4616">
        <w:rPr>
          <w:rFonts w:ascii="Times New Roman" w:hAnsi="Times New Roman" w:cs="Times New Roman"/>
          <w:color w:val="000000" w:themeColor="text1"/>
          <w:sz w:val="16"/>
          <w:szCs w:val="16"/>
        </w:rPr>
        <w:softHyphen/>
        <w:t>пределения) 707 млн. руб., превышала прибыль, аккумулирован</w:t>
      </w:r>
      <w:r w:rsidRPr="001B4616">
        <w:rPr>
          <w:rFonts w:ascii="Times New Roman" w:hAnsi="Times New Roman" w:cs="Times New Roman"/>
          <w:color w:val="000000" w:themeColor="text1"/>
          <w:sz w:val="16"/>
          <w:szCs w:val="16"/>
        </w:rPr>
        <w:softHyphen/>
        <w:t>ную в предшествующем году, на 81,3 млн. руб.</w:t>
      </w:r>
    </w:p>
    <w:p w14:paraId="60C7E2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промышленности удалось в 1926/27 г. нако</w:t>
      </w:r>
      <w:r w:rsidRPr="001B4616">
        <w:rPr>
          <w:rFonts w:ascii="Times New Roman" w:hAnsi="Times New Roman" w:cs="Times New Roman"/>
          <w:color w:val="000000" w:themeColor="text1"/>
          <w:sz w:val="16"/>
          <w:szCs w:val="16"/>
        </w:rPr>
        <w:softHyphen/>
        <w:t>пить значительную сумму средств из своих собственных ресур</w:t>
      </w:r>
      <w:r w:rsidRPr="001B4616">
        <w:rPr>
          <w:rFonts w:ascii="Times New Roman" w:hAnsi="Times New Roman" w:cs="Times New Roman"/>
          <w:color w:val="000000" w:themeColor="text1"/>
          <w:sz w:val="16"/>
          <w:szCs w:val="16"/>
        </w:rPr>
        <w:softHyphen/>
        <w:t>сов и наряду с этим привлечь значительные средства в виде займов и ссуд. Часть накоплений 1926/27 г. промышленность по закону должна была в следующем 1927/28 г. внести в виде от</w:t>
      </w:r>
      <w:r w:rsidRPr="001B4616">
        <w:rPr>
          <w:rFonts w:ascii="Times New Roman" w:hAnsi="Times New Roman" w:cs="Times New Roman"/>
          <w:color w:val="000000" w:themeColor="text1"/>
          <w:sz w:val="16"/>
          <w:szCs w:val="16"/>
        </w:rPr>
        <w:softHyphen/>
        <w:t>числений в доход казны, причем эти платежи распределяются между отдельными бюджетами в зависимости от подчиненности промышленных предприятий общесоюзным, республиканским или местным регулирующим органам. Положение о бюджетных правах Союза и союзных республик, а также положение о мест</w:t>
      </w:r>
      <w:r w:rsidRPr="001B4616">
        <w:rPr>
          <w:rFonts w:ascii="Times New Roman" w:hAnsi="Times New Roman" w:cs="Times New Roman"/>
          <w:color w:val="000000" w:themeColor="text1"/>
          <w:sz w:val="16"/>
          <w:szCs w:val="16"/>
        </w:rPr>
        <w:softHyphen/>
        <w:t>ных финансах предусматривают, что расходы по финансирова</w:t>
      </w:r>
      <w:r w:rsidRPr="001B4616">
        <w:rPr>
          <w:rFonts w:ascii="Times New Roman" w:hAnsi="Times New Roman" w:cs="Times New Roman"/>
          <w:color w:val="000000" w:themeColor="text1"/>
          <w:sz w:val="16"/>
          <w:szCs w:val="16"/>
        </w:rPr>
        <w:softHyphen/>
        <w:t>нию промышленности проводятся по каждому бюджету в отдель</w:t>
      </w:r>
      <w:r w:rsidRPr="001B4616">
        <w:rPr>
          <w:rFonts w:ascii="Times New Roman" w:hAnsi="Times New Roman" w:cs="Times New Roman"/>
          <w:color w:val="000000" w:themeColor="text1"/>
          <w:sz w:val="16"/>
          <w:szCs w:val="16"/>
        </w:rPr>
        <w:softHyphen/>
        <w:t>ности, в зависимости от того, какому СНХ — общесоюзному, ре</w:t>
      </w:r>
      <w:r w:rsidRPr="001B4616">
        <w:rPr>
          <w:rFonts w:ascii="Times New Roman" w:hAnsi="Times New Roman" w:cs="Times New Roman"/>
          <w:color w:val="000000" w:themeColor="text1"/>
          <w:sz w:val="16"/>
          <w:szCs w:val="16"/>
        </w:rPr>
        <w:softHyphen/>
        <w:t>спубликанскому или местному — промышленность администра</w:t>
      </w:r>
      <w:r w:rsidRPr="001B4616">
        <w:rPr>
          <w:rFonts w:ascii="Times New Roman" w:hAnsi="Times New Roman" w:cs="Times New Roman"/>
          <w:color w:val="000000" w:themeColor="text1"/>
          <w:sz w:val="16"/>
          <w:szCs w:val="16"/>
        </w:rPr>
        <w:softHyphen/>
        <w:t>тивно подчинена; этим же определяется бюджетная принадлеж</w:t>
      </w:r>
      <w:r w:rsidRPr="001B4616">
        <w:rPr>
          <w:rFonts w:ascii="Times New Roman" w:hAnsi="Times New Roman" w:cs="Times New Roman"/>
          <w:color w:val="000000" w:themeColor="text1"/>
          <w:sz w:val="16"/>
          <w:szCs w:val="16"/>
        </w:rPr>
        <w:softHyphen/>
        <w:t>ность подлежащих внесению в доход казны отчислений от прибы</w:t>
      </w:r>
      <w:r w:rsidRPr="001B4616">
        <w:rPr>
          <w:rFonts w:ascii="Times New Roman" w:hAnsi="Times New Roman" w:cs="Times New Roman"/>
          <w:color w:val="000000" w:themeColor="text1"/>
          <w:sz w:val="16"/>
          <w:szCs w:val="16"/>
        </w:rPr>
        <w:softHyphen/>
        <w:t>лей промышленных предприятий.</w:t>
      </w:r>
    </w:p>
    <w:p w14:paraId="6F5412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капиталов промышленности и чистой прибы</w:t>
      </w:r>
      <w:r w:rsidRPr="001B4616">
        <w:rPr>
          <w:rFonts w:ascii="Times New Roman" w:hAnsi="Times New Roman" w:cs="Times New Roman"/>
          <w:color w:val="000000" w:themeColor="text1"/>
          <w:sz w:val="16"/>
          <w:szCs w:val="16"/>
        </w:rPr>
        <w:softHyphen/>
        <w:t>ли одних предприятий (за вычетом убытков других предприятий) по видам подчиненности промышленных предприятий в 1926/27 г. представляет следующую картину [табл. 3].</w:t>
      </w:r>
    </w:p>
    <w:p w14:paraId="074794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Более 2/3 всех капиталов принадлежит предприятиям обще</w:t>
      </w:r>
      <w:r w:rsidRPr="001B4616">
        <w:rPr>
          <w:rFonts w:ascii="Times New Roman" w:hAnsi="Times New Roman" w:cs="Times New Roman"/>
          <w:color w:val="000000" w:themeColor="text1"/>
          <w:sz w:val="16"/>
          <w:szCs w:val="16"/>
        </w:rPr>
        <w:softHyphen/>
        <w:t>союзного значения. Эти же предприятия дают наиболее высокую норму рентабельности уставного капитала.</w:t>
      </w:r>
    </w:p>
    <w:p w14:paraId="6027A4B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Республиканская промышленность получила на свои капита</w:t>
      </w:r>
      <w:r w:rsidRPr="001B4616">
        <w:rPr>
          <w:rFonts w:ascii="Times New Roman" w:hAnsi="Times New Roman" w:cs="Times New Roman"/>
          <w:color w:val="000000" w:themeColor="text1"/>
          <w:sz w:val="16"/>
          <w:szCs w:val="16"/>
        </w:rPr>
        <w:softHyphen/>
        <w:t>лы меньшие прибыли, чем промышленность общесоюзная. Это объясняется различной степенью организованности общесоюзных и республиканских трестов; первые значительно раньше были подвергнуты плановому воздействию регулирующих органов; улучшение в «их управления, рационализация производственного процесса и снабжения и ряд других мероприятий, влияющих на рентабельность, проведены были быстрее и успешнее; в респуб</w:t>
      </w:r>
      <w:r w:rsidRPr="001B4616">
        <w:rPr>
          <w:rFonts w:ascii="Times New Roman" w:hAnsi="Times New Roman" w:cs="Times New Roman"/>
          <w:color w:val="000000" w:themeColor="text1"/>
          <w:sz w:val="16"/>
          <w:szCs w:val="16"/>
        </w:rPr>
        <w:softHyphen/>
        <w:t>ликанских же трестах эти процессы протекали с некоторым за</w:t>
      </w:r>
      <w:r w:rsidRPr="001B4616">
        <w:rPr>
          <w:rFonts w:ascii="Times New Roman" w:hAnsi="Times New Roman" w:cs="Times New Roman"/>
          <w:color w:val="000000" w:themeColor="text1"/>
          <w:sz w:val="16"/>
          <w:szCs w:val="16"/>
        </w:rPr>
        <w:softHyphen/>
        <w:t>позданием, что при одинаково жестком регулировании отпуск</w:t>
      </w:r>
      <w:r w:rsidRPr="001B4616">
        <w:rPr>
          <w:rFonts w:ascii="Times New Roman" w:hAnsi="Times New Roman" w:cs="Times New Roman"/>
          <w:color w:val="000000" w:themeColor="text1"/>
          <w:sz w:val="16"/>
          <w:szCs w:val="16"/>
        </w:rPr>
        <w:softHyphen/>
        <w:t>ных цен понижало, конечно, рентабельность их капиталов.</w:t>
      </w:r>
    </w:p>
    <w:p w14:paraId="6BE657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29"/>
        <w:gridCol w:w="1969"/>
        <w:gridCol w:w="688"/>
        <w:gridCol w:w="3111"/>
        <w:gridCol w:w="688"/>
        <w:gridCol w:w="2333"/>
      </w:tblGrid>
      <w:tr w:rsidR="006D2FB4" w:rsidRPr="001B4616" w14:paraId="11AB7B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EC5CE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05945D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Уставный капитал, млрд. руб.</w:t>
            </w:r>
          </w:p>
        </w:tc>
        <w:tc>
          <w:tcPr>
            <w:tcW w:w="0" w:type="auto"/>
            <w:tcBorders>
              <w:top w:val="single" w:sz="8" w:space="0" w:color="auto"/>
              <w:left w:val="single" w:sz="8" w:space="0" w:color="auto"/>
              <w:bottom w:val="single" w:sz="8" w:space="0" w:color="auto"/>
              <w:right w:val="single" w:sz="8" w:space="0" w:color="auto"/>
            </w:tcBorders>
            <w:hideMark/>
          </w:tcPr>
          <w:p w14:paraId="27DAFE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итогу</w:t>
            </w:r>
          </w:p>
        </w:tc>
        <w:tc>
          <w:tcPr>
            <w:tcW w:w="0" w:type="auto"/>
            <w:tcBorders>
              <w:top w:val="single" w:sz="8" w:space="0" w:color="auto"/>
              <w:left w:val="single" w:sz="8" w:space="0" w:color="auto"/>
              <w:bottom w:val="single" w:sz="8" w:space="0" w:color="auto"/>
              <w:right w:val="single" w:sz="8" w:space="0" w:color="auto"/>
            </w:tcBorders>
            <w:hideMark/>
          </w:tcPr>
          <w:p w14:paraId="175425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Частная прибыль за вычетом убытков, млн. руб.</w:t>
            </w:r>
          </w:p>
        </w:tc>
        <w:tc>
          <w:tcPr>
            <w:tcW w:w="0" w:type="auto"/>
            <w:tcBorders>
              <w:top w:val="single" w:sz="8" w:space="0" w:color="auto"/>
              <w:left w:val="single" w:sz="8" w:space="0" w:color="auto"/>
              <w:bottom w:val="single" w:sz="8" w:space="0" w:color="auto"/>
              <w:right w:val="single" w:sz="8" w:space="0" w:color="auto"/>
            </w:tcBorders>
            <w:hideMark/>
          </w:tcPr>
          <w:p w14:paraId="124200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итогу</w:t>
            </w:r>
          </w:p>
        </w:tc>
        <w:tc>
          <w:tcPr>
            <w:tcW w:w="0" w:type="auto"/>
            <w:tcBorders>
              <w:top w:val="single" w:sz="8" w:space="0" w:color="auto"/>
              <w:left w:val="single" w:sz="8" w:space="0" w:color="auto"/>
              <w:bottom w:val="single" w:sz="8" w:space="0" w:color="auto"/>
              <w:right w:val="single" w:sz="8" w:space="0" w:color="auto"/>
            </w:tcBorders>
            <w:hideMark/>
          </w:tcPr>
          <w:p w14:paraId="092954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Рента</w:t>
            </w:r>
            <w:r w:rsidRPr="001B4616">
              <w:rPr>
                <w:rFonts w:ascii="Times New Roman" w:hAnsi="Times New Roman" w:cs="Times New Roman"/>
                <w:color w:val="000000" w:themeColor="text1"/>
                <w:sz w:val="16"/>
                <w:szCs w:val="16"/>
              </w:rPr>
              <w:softHyphen/>
              <w:t>бельность уставного капитала</w:t>
            </w:r>
          </w:p>
        </w:tc>
      </w:tr>
      <w:tr w:rsidR="006D2FB4" w:rsidRPr="001B4616" w14:paraId="148314C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AA577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hideMark/>
          </w:tcPr>
          <w:p w14:paraId="38D474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4,56</w:t>
            </w:r>
          </w:p>
        </w:tc>
        <w:tc>
          <w:tcPr>
            <w:tcW w:w="0" w:type="auto"/>
            <w:tcBorders>
              <w:top w:val="single" w:sz="8" w:space="0" w:color="auto"/>
              <w:left w:val="single" w:sz="8" w:space="0" w:color="auto"/>
              <w:bottom w:val="single" w:sz="8" w:space="0" w:color="auto"/>
              <w:right w:val="single" w:sz="8" w:space="0" w:color="auto"/>
            </w:tcBorders>
            <w:hideMark/>
          </w:tcPr>
          <w:p w14:paraId="4976EF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67,3</w:t>
            </w:r>
          </w:p>
        </w:tc>
        <w:tc>
          <w:tcPr>
            <w:tcW w:w="0" w:type="auto"/>
            <w:tcBorders>
              <w:top w:val="single" w:sz="8" w:space="0" w:color="auto"/>
              <w:left w:val="single" w:sz="8" w:space="0" w:color="auto"/>
              <w:bottom w:val="single" w:sz="8" w:space="0" w:color="auto"/>
              <w:right w:val="single" w:sz="8" w:space="0" w:color="auto"/>
            </w:tcBorders>
            <w:hideMark/>
          </w:tcPr>
          <w:p w14:paraId="72D1A3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459,4</w:t>
            </w:r>
          </w:p>
        </w:tc>
        <w:tc>
          <w:tcPr>
            <w:tcW w:w="0" w:type="auto"/>
            <w:tcBorders>
              <w:top w:val="single" w:sz="8" w:space="0" w:color="auto"/>
              <w:left w:val="single" w:sz="8" w:space="0" w:color="auto"/>
              <w:bottom w:val="single" w:sz="8" w:space="0" w:color="auto"/>
              <w:right w:val="single" w:sz="8" w:space="0" w:color="auto"/>
            </w:tcBorders>
            <w:hideMark/>
          </w:tcPr>
          <w:p w14:paraId="6F8CBC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73,7</w:t>
            </w:r>
          </w:p>
        </w:tc>
        <w:tc>
          <w:tcPr>
            <w:tcW w:w="0" w:type="auto"/>
            <w:tcBorders>
              <w:top w:val="single" w:sz="8" w:space="0" w:color="auto"/>
              <w:left w:val="single" w:sz="8" w:space="0" w:color="auto"/>
              <w:bottom w:val="single" w:sz="8" w:space="0" w:color="auto"/>
              <w:right w:val="single" w:sz="8" w:space="0" w:color="auto"/>
            </w:tcBorders>
            <w:hideMark/>
          </w:tcPr>
          <w:p w14:paraId="051F15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w:t>
            </w:r>
          </w:p>
        </w:tc>
      </w:tr>
      <w:tr w:rsidR="006D2FB4" w:rsidRPr="001B4616" w14:paraId="090BD31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3C022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7CE55D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0,49</w:t>
            </w:r>
          </w:p>
        </w:tc>
        <w:tc>
          <w:tcPr>
            <w:tcW w:w="0" w:type="auto"/>
            <w:tcBorders>
              <w:top w:val="single" w:sz="8" w:space="0" w:color="auto"/>
              <w:left w:val="single" w:sz="8" w:space="0" w:color="auto"/>
              <w:bottom w:val="single" w:sz="8" w:space="0" w:color="auto"/>
              <w:right w:val="single" w:sz="8" w:space="0" w:color="auto"/>
            </w:tcBorders>
            <w:hideMark/>
          </w:tcPr>
          <w:p w14:paraId="064C48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w:t>
            </w:r>
          </w:p>
        </w:tc>
        <w:tc>
          <w:tcPr>
            <w:tcW w:w="0" w:type="auto"/>
            <w:tcBorders>
              <w:top w:val="single" w:sz="8" w:space="0" w:color="auto"/>
              <w:left w:val="single" w:sz="8" w:space="0" w:color="auto"/>
              <w:bottom w:val="single" w:sz="8" w:space="0" w:color="auto"/>
              <w:right w:val="single" w:sz="8" w:space="0" w:color="auto"/>
            </w:tcBorders>
            <w:hideMark/>
          </w:tcPr>
          <w:p w14:paraId="37809E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24,6</w:t>
            </w:r>
          </w:p>
        </w:tc>
        <w:tc>
          <w:tcPr>
            <w:tcW w:w="0" w:type="auto"/>
            <w:tcBorders>
              <w:top w:val="single" w:sz="8" w:space="0" w:color="auto"/>
              <w:left w:val="single" w:sz="8" w:space="0" w:color="auto"/>
              <w:bottom w:val="single" w:sz="8" w:space="0" w:color="auto"/>
              <w:right w:val="single" w:sz="8" w:space="0" w:color="auto"/>
            </w:tcBorders>
            <w:hideMark/>
          </w:tcPr>
          <w:p w14:paraId="5C5168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w:t>
            </w:r>
          </w:p>
        </w:tc>
        <w:tc>
          <w:tcPr>
            <w:tcW w:w="0" w:type="auto"/>
            <w:tcBorders>
              <w:top w:val="single" w:sz="8" w:space="0" w:color="auto"/>
              <w:left w:val="single" w:sz="8" w:space="0" w:color="auto"/>
              <w:bottom w:val="single" w:sz="8" w:space="0" w:color="auto"/>
              <w:right w:val="single" w:sz="8" w:space="0" w:color="auto"/>
            </w:tcBorders>
            <w:hideMark/>
          </w:tcPr>
          <w:p w14:paraId="3A1314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r>
      <w:tr w:rsidR="006D2FB4" w:rsidRPr="001B4616" w14:paraId="35F05ADC"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5ACCD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715391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0,22</w:t>
            </w:r>
          </w:p>
        </w:tc>
        <w:tc>
          <w:tcPr>
            <w:tcW w:w="0" w:type="auto"/>
            <w:tcBorders>
              <w:top w:val="single" w:sz="8" w:space="0" w:color="auto"/>
              <w:left w:val="single" w:sz="8" w:space="0" w:color="auto"/>
              <w:bottom w:val="single" w:sz="8" w:space="0" w:color="auto"/>
              <w:right w:val="single" w:sz="8" w:space="0" w:color="auto"/>
            </w:tcBorders>
            <w:hideMark/>
          </w:tcPr>
          <w:p w14:paraId="2E0CF5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c>
          <w:tcPr>
            <w:tcW w:w="0" w:type="auto"/>
            <w:tcBorders>
              <w:top w:val="single" w:sz="8" w:space="0" w:color="auto"/>
              <w:left w:val="single" w:sz="8" w:space="0" w:color="auto"/>
              <w:bottom w:val="single" w:sz="8" w:space="0" w:color="auto"/>
              <w:right w:val="single" w:sz="8" w:space="0" w:color="auto"/>
            </w:tcBorders>
            <w:hideMark/>
          </w:tcPr>
          <w:p w14:paraId="423BF0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hideMark/>
          </w:tcPr>
          <w:p w14:paraId="109201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p>
        </w:tc>
        <w:tc>
          <w:tcPr>
            <w:tcW w:w="0" w:type="auto"/>
            <w:tcBorders>
              <w:top w:val="single" w:sz="8" w:space="0" w:color="auto"/>
              <w:left w:val="single" w:sz="8" w:space="0" w:color="auto"/>
              <w:bottom w:val="single" w:sz="8" w:space="0" w:color="auto"/>
              <w:right w:val="single" w:sz="8" w:space="0" w:color="auto"/>
            </w:tcBorders>
            <w:hideMark/>
          </w:tcPr>
          <w:p w14:paraId="4C60BA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w:t>
            </w:r>
          </w:p>
        </w:tc>
      </w:tr>
      <w:tr w:rsidR="006D2FB4" w:rsidRPr="001B4616" w14:paraId="220AD55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DA83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39EC62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0,05</w:t>
            </w:r>
          </w:p>
        </w:tc>
        <w:tc>
          <w:tcPr>
            <w:tcW w:w="0" w:type="auto"/>
            <w:tcBorders>
              <w:top w:val="single" w:sz="8" w:space="0" w:color="auto"/>
              <w:left w:val="single" w:sz="8" w:space="0" w:color="auto"/>
              <w:bottom w:val="single" w:sz="8" w:space="0" w:color="auto"/>
              <w:right w:val="single" w:sz="8" w:space="0" w:color="auto"/>
            </w:tcBorders>
            <w:hideMark/>
          </w:tcPr>
          <w:p w14:paraId="3C837C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hideMark/>
          </w:tcPr>
          <w:p w14:paraId="1B5145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hideMark/>
          </w:tcPr>
          <w:p w14:paraId="17D849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hideMark/>
          </w:tcPr>
          <w:p w14:paraId="5F8F93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4109537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A81B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1041C7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0,04</w:t>
            </w:r>
          </w:p>
        </w:tc>
        <w:tc>
          <w:tcPr>
            <w:tcW w:w="0" w:type="auto"/>
            <w:tcBorders>
              <w:top w:val="single" w:sz="8" w:space="0" w:color="auto"/>
              <w:left w:val="single" w:sz="8" w:space="0" w:color="auto"/>
              <w:bottom w:val="single" w:sz="8" w:space="0" w:color="auto"/>
              <w:right w:val="single" w:sz="8" w:space="0" w:color="auto"/>
            </w:tcBorders>
            <w:hideMark/>
          </w:tcPr>
          <w:p w14:paraId="4686A8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hideMark/>
          </w:tcPr>
          <w:p w14:paraId="36E958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hideMark/>
          </w:tcPr>
          <w:p w14:paraId="30FFBF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hideMark/>
          </w:tcPr>
          <w:p w14:paraId="5E676E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0578ABA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DD2FA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hideMark/>
          </w:tcPr>
          <w:p w14:paraId="41E7BC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0,03</w:t>
            </w:r>
          </w:p>
        </w:tc>
        <w:tc>
          <w:tcPr>
            <w:tcW w:w="0" w:type="auto"/>
            <w:tcBorders>
              <w:top w:val="single" w:sz="8" w:space="0" w:color="auto"/>
              <w:left w:val="single" w:sz="8" w:space="0" w:color="auto"/>
              <w:bottom w:val="single" w:sz="8" w:space="0" w:color="auto"/>
              <w:right w:val="single" w:sz="8" w:space="0" w:color="auto"/>
            </w:tcBorders>
            <w:hideMark/>
          </w:tcPr>
          <w:p w14:paraId="7245CB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hideMark/>
          </w:tcPr>
          <w:p w14:paraId="7A8F28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0" w:type="auto"/>
            <w:tcBorders>
              <w:top w:val="single" w:sz="8" w:space="0" w:color="auto"/>
              <w:left w:val="single" w:sz="8" w:space="0" w:color="auto"/>
              <w:bottom w:val="single" w:sz="8" w:space="0" w:color="auto"/>
              <w:right w:val="single" w:sz="8" w:space="0" w:color="auto"/>
            </w:tcBorders>
            <w:hideMark/>
          </w:tcPr>
          <w:p w14:paraId="610808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0C4D1D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r>
      <w:tr w:rsidR="006D2FB4" w:rsidRPr="001B4616" w14:paraId="3223C68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15CE5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hideMark/>
          </w:tcPr>
          <w:p w14:paraId="63ED95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0,02</w:t>
            </w:r>
          </w:p>
        </w:tc>
        <w:tc>
          <w:tcPr>
            <w:tcW w:w="0" w:type="auto"/>
            <w:tcBorders>
              <w:top w:val="single" w:sz="8" w:space="0" w:color="auto"/>
              <w:left w:val="single" w:sz="8" w:space="0" w:color="auto"/>
              <w:bottom w:val="single" w:sz="8" w:space="0" w:color="auto"/>
              <w:right w:val="single" w:sz="8" w:space="0" w:color="auto"/>
            </w:tcBorders>
            <w:hideMark/>
          </w:tcPr>
          <w:p w14:paraId="2C9CB2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12857A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25BD75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hideMark/>
          </w:tcPr>
          <w:p w14:paraId="704C17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75ACE9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18383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4D58C5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5,41</w:t>
            </w:r>
          </w:p>
        </w:tc>
        <w:tc>
          <w:tcPr>
            <w:tcW w:w="0" w:type="auto"/>
            <w:tcBorders>
              <w:top w:val="single" w:sz="8" w:space="0" w:color="auto"/>
              <w:left w:val="single" w:sz="8" w:space="0" w:color="auto"/>
              <w:bottom w:val="single" w:sz="8" w:space="0" w:color="auto"/>
              <w:right w:val="single" w:sz="8" w:space="0" w:color="auto"/>
            </w:tcBorders>
            <w:hideMark/>
          </w:tcPr>
          <w:p w14:paraId="61A27C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79,8</w:t>
            </w:r>
          </w:p>
        </w:tc>
        <w:tc>
          <w:tcPr>
            <w:tcW w:w="0" w:type="auto"/>
            <w:tcBorders>
              <w:top w:val="single" w:sz="8" w:space="0" w:color="auto"/>
              <w:left w:val="single" w:sz="8" w:space="0" w:color="auto"/>
              <w:bottom w:val="single" w:sz="8" w:space="0" w:color="auto"/>
              <w:right w:val="single" w:sz="8" w:space="0" w:color="auto"/>
            </w:tcBorders>
            <w:hideMark/>
          </w:tcPr>
          <w:p w14:paraId="318341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504,9</w:t>
            </w:r>
          </w:p>
        </w:tc>
        <w:tc>
          <w:tcPr>
            <w:tcW w:w="0" w:type="auto"/>
            <w:tcBorders>
              <w:top w:val="single" w:sz="8" w:space="0" w:color="auto"/>
              <w:left w:val="single" w:sz="8" w:space="0" w:color="auto"/>
              <w:bottom w:val="single" w:sz="8" w:space="0" w:color="auto"/>
              <w:right w:val="single" w:sz="8" w:space="0" w:color="auto"/>
            </w:tcBorders>
            <w:hideMark/>
          </w:tcPr>
          <w:p w14:paraId="136D67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80,9</w:t>
            </w:r>
          </w:p>
        </w:tc>
        <w:tc>
          <w:tcPr>
            <w:tcW w:w="0" w:type="auto"/>
            <w:tcBorders>
              <w:top w:val="single" w:sz="8" w:space="0" w:color="auto"/>
              <w:left w:val="single" w:sz="8" w:space="0" w:color="auto"/>
              <w:bottom w:val="single" w:sz="8" w:space="0" w:color="auto"/>
              <w:right w:val="single" w:sz="8" w:space="0" w:color="auto"/>
            </w:tcBorders>
            <w:hideMark/>
          </w:tcPr>
          <w:p w14:paraId="67384B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w:t>
            </w:r>
          </w:p>
        </w:tc>
      </w:tr>
      <w:tr w:rsidR="006D2FB4" w:rsidRPr="001B4616" w14:paraId="1BC6E8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58FD6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Местная</w:t>
            </w:r>
          </w:p>
        </w:tc>
        <w:tc>
          <w:tcPr>
            <w:tcW w:w="0" w:type="auto"/>
            <w:tcBorders>
              <w:top w:val="single" w:sz="8" w:space="0" w:color="auto"/>
              <w:left w:val="single" w:sz="8" w:space="0" w:color="auto"/>
              <w:bottom w:val="single" w:sz="8" w:space="0" w:color="auto"/>
              <w:right w:val="single" w:sz="8" w:space="0" w:color="auto"/>
            </w:tcBorders>
            <w:hideMark/>
          </w:tcPr>
          <w:p w14:paraId="7A2B44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c>
          <w:tcPr>
            <w:tcW w:w="0" w:type="auto"/>
            <w:tcBorders>
              <w:top w:val="single" w:sz="8" w:space="0" w:color="auto"/>
              <w:left w:val="single" w:sz="8" w:space="0" w:color="auto"/>
              <w:bottom w:val="single" w:sz="8" w:space="0" w:color="auto"/>
              <w:right w:val="single" w:sz="8" w:space="0" w:color="auto"/>
            </w:tcBorders>
            <w:hideMark/>
          </w:tcPr>
          <w:p w14:paraId="68E614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hideMark/>
          </w:tcPr>
          <w:p w14:paraId="5DB9F1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120,6</w:t>
            </w:r>
          </w:p>
        </w:tc>
        <w:tc>
          <w:tcPr>
            <w:tcW w:w="0" w:type="auto"/>
            <w:tcBorders>
              <w:top w:val="single" w:sz="8" w:space="0" w:color="auto"/>
              <w:left w:val="single" w:sz="8" w:space="0" w:color="auto"/>
              <w:bottom w:val="single" w:sz="8" w:space="0" w:color="auto"/>
              <w:right w:val="single" w:sz="8" w:space="0" w:color="auto"/>
            </w:tcBorders>
            <w:hideMark/>
          </w:tcPr>
          <w:p w14:paraId="4168A4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w:t>
            </w:r>
          </w:p>
        </w:tc>
        <w:tc>
          <w:tcPr>
            <w:tcW w:w="0" w:type="auto"/>
            <w:tcBorders>
              <w:top w:val="single" w:sz="8" w:space="0" w:color="auto"/>
              <w:left w:val="single" w:sz="8" w:space="0" w:color="auto"/>
              <w:bottom w:val="single" w:sz="8" w:space="0" w:color="auto"/>
              <w:right w:val="single" w:sz="8" w:space="0" w:color="auto"/>
            </w:tcBorders>
            <w:hideMark/>
          </w:tcPr>
          <w:p w14:paraId="6677C4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r>
      <w:tr w:rsidR="006D2FB4" w:rsidRPr="001B4616" w14:paraId="65C1F8D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8DE27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3D97FB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6,78</w:t>
            </w:r>
          </w:p>
        </w:tc>
        <w:tc>
          <w:tcPr>
            <w:tcW w:w="0" w:type="auto"/>
            <w:tcBorders>
              <w:top w:val="single" w:sz="8" w:space="0" w:color="auto"/>
              <w:left w:val="single" w:sz="8" w:space="0" w:color="auto"/>
              <w:bottom w:val="single" w:sz="8" w:space="0" w:color="auto"/>
              <w:right w:val="single" w:sz="8" w:space="0" w:color="auto"/>
            </w:tcBorders>
            <w:hideMark/>
          </w:tcPr>
          <w:p w14:paraId="0AA33D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33730F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625,5</w:t>
            </w:r>
          </w:p>
        </w:tc>
        <w:tc>
          <w:tcPr>
            <w:tcW w:w="0" w:type="auto"/>
            <w:tcBorders>
              <w:top w:val="single" w:sz="8" w:space="0" w:color="auto"/>
              <w:left w:val="single" w:sz="8" w:space="0" w:color="auto"/>
              <w:bottom w:val="single" w:sz="8" w:space="0" w:color="auto"/>
              <w:right w:val="single" w:sz="8" w:space="0" w:color="auto"/>
            </w:tcBorders>
            <w:hideMark/>
          </w:tcPr>
          <w:p w14:paraId="602A91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5C167CE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w:t>
            </w:r>
          </w:p>
        </w:tc>
      </w:tr>
    </w:tbl>
    <w:p w14:paraId="5D742A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w:t>
      </w:r>
      <w:r w:rsidRPr="001B4616">
        <w:rPr>
          <w:rFonts w:ascii="Times New Roman" w:hAnsi="Times New Roman" w:cs="Times New Roman"/>
          <w:color w:val="000000" w:themeColor="text1"/>
          <w:sz w:val="16"/>
          <w:szCs w:val="16"/>
        </w:rPr>
        <w:softHyphen/>
        <w:t>ная промышленность дает высокую норму рентабельности, что, однако, достигается не столько благоприятными результатами рационализации, сколько тем, что здесь сосредоточены главным образом предприятия легкой промышленности, изготовляющие продукты широкого потребления. О финансовых результатах де</w:t>
      </w:r>
      <w:r w:rsidRPr="001B4616">
        <w:rPr>
          <w:rFonts w:ascii="Times New Roman" w:hAnsi="Times New Roman" w:cs="Times New Roman"/>
          <w:color w:val="000000" w:themeColor="text1"/>
          <w:sz w:val="16"/>
          <w:szCs w:val="16"/>
        </w:rPr>
        <w:softHyphen/>
        <w:t>ятельности общесоюзной промышленности за 1926/27 г. можно судить по помещаемому ниже сводному балансу</w:t>
      </w:r>
      <w:bookmarkStart w:id="153" w:name="_ednref3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[30]</w:t>
      </w:r>
      <w:r w:rsidRPr="001B4616">
        <w:rPr>
          <w:rFonts w:ascii="Times New Roman" w:hAnsi="Times New Roman" w:cs="Times New Roman"/>
          <w:color w:val="000000" w:themeColor="text1"/>
          <w:sz w:val="16"/>
          <w:szCs w:val="16"/>
        </w:rPr>
        <w:fldChar w:fldCharType="end"/>
      </w:r>
      <w:bookmarkEnd w:id="153"/>
      <w:r w:rsidRPr="001B4616">
        <w:rPr>
          <w:rFonts w:ascii="Times New Roman" w:hAnsi="Times New Roman" w:cs="Times New Roman"/>
          <w:color w:val="000000" w:themeColor="text1"/>
          <w:sz w:val="16"/>
          <w:szCs w:val="16"/>
        </w:rPr>
        <w:t>, объединяюще</w:t>
      </w:r>
      <w:r w:rsidRPr="001B4616">
        <w:rPr>
          <w:rFonts w:ascii="Times New Roman" w:hAnsi="Times New Roman" w:cs="Times New Roman"/>
          <w:color w:val="000000" w:themeColor="text1"/>
          <w:sz w:val="16"/>
          <w:szCs w:val="16"/>
        </w:rPr>
        <w:softHyphen/>
        <w:t>му балансы отдельных предприятий общесоюзного значения на 1 октября 1927 г., сгруппированных по главнейшим отраслям промышленности.</w:t>
      </w:r>
    </w:p>
    <w:p w14:paraId="4C9F58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рассмотрении этой таблицы-баланса прежде всего над</w:t>
      </w:r>
      <w:r w:rsidRPr="001B4616">
        <w:rPr>
          <w:rFonts w:ascii="Times New Roman" w:hAnsi="Times New Roman" w:cs="Times New Roman"/>
          <w:color w:val="000000" w:themeColor="text1"/>
          <w:sz w:val="16"/>
          <w:szCs w:val="16"/>
        </w:rPr>
        <w:softHyphen/>
        <w:t>лежит отметить, что из всей суммы полученной общесоюзными предприятиями в 1926/27 г. прибыли в 480 млн. руб. (без выче</w:t>
      </w:r>
      <w:r w:rsidRPr="001B4616">
        <w:rPr>
          <w:rFonts w:ascii="Times New Roman" w:hAnsi="Times New Roman" w:cs="Times New Roman"/>
          <w:color w:val="000000" w:themeColor="text1"/>
          <w:sz w:val="16"/>
          <w:szCs w:val="16"/>
        </w:rPr>
        <w:softHyphen/>
        <w:t>та убытков, т. е. только по прибыльным предприятиям), наиболь</w:t>
      </w:r>
      <w:r w:rsidRPr="001B4616">
        <w:rPr>
          <w:rFonts w:ascii="Times New Roman" w:hAnsi="Times New Roman" w:cs="Times New Roman"/>
          <w:color w:val="000000" w:themeColor="text1"/>
          <w:sz w:val="16"/>
          <w:szCs w:val="16"/>
        </w:rPr>
        <w:softHyphen/>
        <w:t>шие суммы получены в отраслях: текстильной — 241,4 млн. руб. (т. е. более половины всей прибыли), нефтяной — 79,3 млн., ме</w:t>
      </w:r>
      <w:r w:rsidRPr="001B4616">
        <w:rPr>
          <w:rFonts w:ascii="Times New Roman" w:hAnsi="Times New Roman" w:cs="Times New Roman"/>
          <w:color w:val="000000" w:themeColor="text1"/>
          <w:sz w:val="16"/>
          <w:szCs w:val="16"/>
        </w:rPr>
        <w:softHyphen/>
        <w:t>таллической— 61,3 млн., химической — 29,4 млн. и сахарной — 24,7 млн. руб. Эти отрасли и явились главнейшим источником поступлений отчислений от прибыли в доход казны в 1927/28 г. Вообще в 1926/27 г. все отрасли, кроме горной, не давшей ни прибыли, ни убытка, и лесной, где прибыли одних предприятий (5,3 млн. руб.) покрываются убытками других, (6,2 млн. руб.), оказались в целом прибыльными.</w:t>
      </w:r>
    </w:p>
    <w:p w14:paraId="182286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Наряду с этим надлежит отметить решительное уменьшение размера убытков по отдельным трестам. За 1926/27 г. лишь 25% предприятий не получили прибыли, причем убытки явились ре</w:t>
      </w:r>
      <w:r w:rsidRPr="001B4616">
        <w:rPr>
          <w:rFonts w:ascii="Times New Roman" w:hAnsi="Times New Roman" w:cs="Times New Roman"/>
          <w:color w:val="000000" w:themeColor="text1"/>
          <w:sz w:val="16"/>
          <w:szCs w:val="16"/>
        </w:rPr>
        <w:softHyphen/>
        <w:t>зультатом не столько плохой организации управления предприя</w:t>
      </w:r>
      <w:r w:rsidRPr="001B4616">
        <w:rPr>
          <w:rFonts w:ascii="Times New Roman" w:hAnsi="Times New Roman" w:cs="Times New Roman"/>
          <w:color w:val="000000" w:themeColor="text1"/>
          <w:sz w:val="16"/>
          <w:szCs w:val="16"/>
        </w:rPr>
        <w:softHyphen/>
        <w:t>тиями, сколько установленных низких цен на продукцию по по</w:t>
      </w:r>
      <w:r w:rsidRPr="001B4616">
        <w:rPr>
          <w:rFonts w:ascii="Times New Roman" w:hAnsi="Times New Roman" w:cs="Times New Roman"/>
          <w:color w:val="000000" w:themeColor="text1"/>
          <w:sz w:val="16"/>
          <w:szCs w:val="16"/>
        </w:rPr>
        <w:softHyphen/>
        <w:t>ставкам для плановых потребителей. Такие цены были установ</w:t>
      </w:r>
      <w:r w:rsidRPr="001B4616">
        <w:rPr>
          <w:rFonts w:ascii="Times New Roman" w:hAnsi="Times New Roman" w:cs="Times New Roman"/>
          <w:color w:val="000000" w:themeColor="text1"/>
          <w:sz w:val="16"/>
          <w:szCs w:val="16"/>
        </w:rPr>
        <w:softHyphen/>
        <w:t>лены для некоторых изделий из металла, для угля и для продук</w:t>
      </w:r>
      <w:r w:rsidRPr="001B4616">
        <w:rPr>
          <w:rFonts w:ascii="Times New Roman" w:hAnsi="Times New Roman" w:cs="Times New Roman"/>
          <w:color w:val="000000" w:themeColor="text1"/>
          <w:sz w:val="16"/>
          <w:szCs w:val="16"/>
        </w:rPr>
        <w:softHyphen/>
        <w:t>ции основной химической промышленности, вследствие чего не</w:t>
      </w:r>
      <w:r w:rsidRPr="001B4616">
        <w:rPr>
          <w:rFonts w:ascii="Times New Roman" w:hAnsi="Times New Roman" w:cs="Times New Roman"/>
          <w:color w:val="000000" w:themeColor="text1"/>
          <w:sz w:val="16"/>
          <w:szCs w:val="16"/>
        </w:rPr>
        <w:softHyphen/>
        <w:t>которые тресты этих отраслей оказались убыточными. Убыточны</w:t>
      </w:r>
      <w:r w:rsidRPr="001B4616">
        <w:rPr>
          <w:rFonts w:ascii="Times New Roman" w:hAnsi="Times New Roman" w:cs="Times New Roman"/>
          <w:color w:val="000000" w:themeColor="text1"/>
          <w:sz w:val="16"/>
          <w:szCs w:val="16"/>
        </w:rPr>
        <w:softHyphen/>
        <w:t>ми оказались и некоторые предприятия лесной промышленности.</w:t>
      </w:r>
    </w:p>
    <w:p w14:paraId="7F8D2F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Успех промышленности в смысле уменьшения убытков ярко характеризуется приведенными в таблице</w:t>
      </w:r>
      <w:bookmarkStart w:id="154" w:name="_ednref3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[31]</w:t>
      </w:r>
      <w:r w:rsidRPr="001B4616">
        <w:rPr>
          <w:rFonts w:ascii="Times New Roman" w:hAnsi="Times New Roman" w:cs="Times New Roman"/>
          <w:color w:val="000000" w:themeColor="text1"/>
          <w:sz w:val="16"/>
          <w:szCs w:val="16"/>
        </w:rPr>
        <w:fldChar w:fldCharType="end"/>
      </w:r>
      <w:bookmarkEnd w:id="154"/>
      <w:r w:rsidRPr="001B4616">
        <w:rPr>
          <w:rFonts w:ascii="Times New Roman" w:hAnsi="Times New Roman" w:cs="Times New Roman"/>
          <w:color w:val="000000" w:themeColor="text1"/>
          <w:sz w:val="16"/>
          <w:szCs w:val="16"/>
        </w:rPr>
        <w:t> данными; убытки прошлых лет, оставленные на балансе предприятий, составляют сумму в 83,3 млн. руб., из коих на убытки 1925/26 г. падает сум</w:t>
      </w:r>
      <w:r w:rsidRPr="001B4616">
        <w:rPr>
          <w:rFonts w:ascii="Times New Roman" w:hAnsi="Times New Roman" w:cs="Times New Roman"/>
          <w:color w:val="000000" w:themeColor="text1"/>
          <w:sz w:val="16"/>
          <w:szCs w:val="16"/>
        </w:rPr>
        <w:softHyphen/>
        <w:t>ма в 55,7 млн. руб., более чем в 2'/2 раза превосходящая сумму убытков 1926/27 г. Вместе с тем в некоторых отраслях промыш</w:t>
      </w:r>
      <w:r w:rsidRPr="001B4616">
        <w:rPr>
          <w:rFonts w:ascii="Times New Roman" w:hAnsi="Times New Roman" w:cs="Times New Roman"/>
          <w:color w:val="000000" w:themeColor="text1"/>
          <w:sz w:val="16"/>
          <w:szCs w:val="16"/>
        </w:rPr>
        <w:softHyphen/>
        <w:t>ленности вовсе не имеется предприятий, давших в 1926/27 г. убытки. К таким отраслям относятся: текстильная, электротех</w:t>
      </w:r>
      <w:r w:rsidRPr="001B4616">
        <w:rPr>
          <w:rFonts w:ascii="Times New Roman" w:hAnsi="Times New Roman" w:cs="Times New Roman"/>
          <w:color w:val="000000" w:themeColor="text1"/>
          <w:sz w:val="16"/>
          <w:szCs w:val="16"/>
        </w:rPr>
        <w:softHyphen/>
        <w:t>ническая, нефтяная и бумажная, где все предприятия при</w:t>
      </w:r>
      <w:r w:rsidRPr="001B4616">
        <w:rPr>
          <w:rFonts w:ascii="Times New Roman" w:hAnsi="Times New Roman" w:cs="Times New Roman"/>
          <w:color w:val="000000" w:themeColor="text1"/>
          <w:sz w:val="16"/>
          <w:szCs w:val="16"/>
        </w:rPr>
        <w:softHyphen/>
        <w:t>быльны.</w:t>
      </w:r>
    </w:p>
    <w:p w14:paraId="6675DB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Хотя для размера производимы в казну отчислений от при</w:t>
      </w:r>
      <w:r w:rsidRPr="001B4616">
        <w:rPr>
          <w:rFonts w:ascii="Times New Roman" w:hAnsi="Times New Roman" w:cs="Times New Roman"/>
          <w:color w:val="000000" w:themeColor="text1"/>
          <w:sz w:val="16"/>
          <w:szCs w:val="16"/>
        </w:rPr>
        <w:softHyphen/>
        <w:t>былей предприятий, давших доход за данный год, не имеет ни</w:t>
      </w:r>
      <w:r w:rsidRPr="001B4616">
        <w:rPr>
          <w:rFonts w:ascii="Times New Roman" w:hAnsi="Times New Roman" w:cs="Times New Roman"/>
          <w:color w:val="000000" w:themeColor="text1"/>
          <w:sz w:val="16"/>
          <w:szCs w:val="16"/>
        </w:rPr>
        <w:softHyphen/>
        <w:t>какого значения, были ли убытки у других предприятий за этот же год, так как покрытие убытков прибылями допускается толь</w:t>
      </w:r>
      <w:r w:rsidRPr="001B4616">
        <w:rPr>
          <w:rFonts w:ascii="Times New Roman" w:hAnsi="Times New Roman" w:cs="Times New Roman"/>
          <w:color w:val="000000" w:themeColor="text1"/>
          <w:sz w:val="16"/>
          <w:szCs w:val="16"/>
        </w:rPr>
        <w:softHyphen/>
        <w:t xml:space="preserve">ко в отношении одного и того же предприятия и потому может применяться </w:t>
      </w:r>
      <w:r w:rsidRPr="001B4616">
        <w:rPr>
          <w:rFonts w:ascii="Times New Roman" w:hAnsi="Times New Roman" w:cs="Times New Roman"/>
          <w:color w:val="000000" w:themeColor="text1"/>
          <w:sz w:val="16"/>
          <w:szCs w:val="16"/>
        </w:rPr>
        <w:lastRenderedPageBreak/>
        <w:t>только к убыткам предшествующих лет, факт уменьшения или отсутствия убыточности предприятий государст</w:t>
      </w:r>
      <w:r w:rsidRPr="001B4616">
        <w:rPr>
          <w:rFonts w:ascii="Times New Roman" w:hAnsi="Times New Roman" w:cs="Times New Roman"/>
          <w:color w:val="000000" w:themeColor="text1"/>
          <w:sz w:val="16"/>
          <w:szCs w:val="16"/>
        </w:rPr>
        <w:softHyphen/>
        <w:t>венной промышленности в 1926/27 г. важен сам по себе как по</w:t>
      </w:r>
      <w:r w:rsidRPr="001B4616">
        <w:rPr>
          <w:rFonts w:ascii="Times New Roman" w:hAnsi="Times New Roman" w:cs="Times New Roman"/>
          <w:color w:val="000000" w:themeColor="text1"/>
          <w:sz w:val="16"/>
          <w:szCs w:val="16"/>
        </w:rPr>
        <w:softHyphen/>
        <w:t>казатель финансового положения промышленности к концу 1926/27 г., а кроме того, как обстоятельство, повлиявшее на размеры бюджетных ассигнований 1927/28 г. на покрытие убыт</w:t>
      </w:r>
      <w:r w:rsidRPr="001B4616">
        <w:rPr>
          <w:rFonts w:ascii="Times New Roman" w:hAnsi="Times New Roman" w:cs="Times New Roman"/>
          <w:color w:val="000000" w:themeColor="text1"/>
          <w:sz w:val="16"/>
          <w:szCs w:val="16"/>
        </w:rPr>
        <w:softHyphen/>
        <w:t>ков и пополнение оборотных капиталов убыточных предприятий.</w:t>
      </w:r>
    </w:p>
    <w:p w14:paraId="5261E7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чистой прибыли при утверждении балансов на 1 октября 1927 г. представляется по основным отраслям в сле</w:t>
      </w:r>
      <w:r w:rsidRPr="001B4616">
        <w:rPr>
          <w:rFonts w:ascii="Times New Roman" w:hAnsi="Times New Roman" w:cs="Times New Roman"/>
          <w:color w:val="000000" w:themeColor="text1"/>
          <w:sz w:val="16"/>
          <w:szCs w:val="16"/>
        </w:rPr>
        <w:softHyphen/>
        <w:t>дующем виде: металлическая — 61287,9 тыс. руб., электротехни</w:t>
      </w:r>
      <w:r w:rsidRPr="001B4616">
        <w:rPr>
          <w:rFonts w:ascii="Times New Roman" w:hAnsi="Times New Roman" w:cs="Times New Roman"/>
          <w:color w:val="000000" w:themeColor="text1"/>
          <w:sz w:val="16"/>
          <w:szCs w:val="16"/>
        </w:rPr>
        <w:softHyphen/>
        <w:t>ческая— 12257,7 тыс., текстильная — 241312,1 тыс., химиче</w:t>
      </w:r>
      <w:r w:rsidRPr="001B4616">
        <w:rPr>
          <w:rFonts w:ascii="Times New Roman" w:hAnsi="Times New Roman" w:cs="Times New Roman"/>
          <w:color w:val="000000" w:themeColor="text1"/>
          <w:sz w:val="16"/>
          <w:szCs w:val="16"/>
        </w:rPr>
        <w:softHyphen/>
        <w:t>ская — 29524 тыс., топливная — 92509,7 тыс., сахарная — 24798,8 тыс., лесная — 5269,8 тыс., бумажная — 13088 тыс., все отрас</w:t>
      </w:r>
      <w:r w:rsidRPr="001B4616">
        <w:rPr>
          <w:rFonts w:ascii="Times New Roman" w:hAnsi="Times New Roman" w:cs="Times New Roman"/>
          <w:color w:val="000000" w:themeColor="text1"/>
          <w:sz w:val="16"/>
          <w:szCs w:val="16"/>
        </w:rPr>
        <w:softHyphen/>
        <w:t>ли — 480 048 тыс. руб.</w:t>
      </w:r>
      <w:bookmarkStart w:id="155" w:name="_ednref3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[32]</w:t>
      </w:r>
      <w:r w:rsidRPr="001B4616">
        <w:rPr>
          <w:rFonts w:ascii="Times New Roman" w:hAnsi="Times New Roman" w:cs="Times New Roman"/>
          <w:color w:val="000000" w:themeColor="text1"/>
          <w:sz w:val="16"/>
          <w:szCs w:val="16"/>
        </w:rPr>
        <w:fldChar w:fldCharType="end"/>
      </w:r>
      <w:bookmarkEnd w:id="155"/>
    </w:p>
    <w:p w14:paraId="110782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Промышленность</w:t>
      </w:r>
      <w:bookmarkStart w:id="156" w:name="_ednref3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[33]</w:t>
      </w:r>
      <w:r w:rsidRPr="001B4616">
        <w:rPr>
          <w:rFonts w:ascii="Times New Roman" w:hAnsi="Times New Roman" w:cs="Times New Roman"/>
          <w:color w:val="000000" w:themeColor="text1"/>
          <w:sz w:val="16"/>
          <w:szCs w:val="16"/>
        </w:rPr>
        <w:fldChar w:fldCharType="end"/>
      </w:r>
      <w:bookmarkEnd w:id="156"/>
    </w:p>
    <w:p w14:paraId="683514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Финансовое хозяйство промышленности: Рост общего объема производства и снижение себестоимости, с одной стороны, рост государственного бюджета и соответст</w:t>
      </w:r>
      <w:r w:rsidRPr="001B4616">
        <w:rPr>
          <w:rFonts w:ascii="Times New Roman" w:hAnsi="Times New Roman" w:cs="Times New Roman"/>
          <w:color w:val="000000" w:themeColor="text1"/>
          <w:sz w:val="16"/>
          <w:szCs w:val="16"/>
        </w:rPr>
        <w:softHyphen/>
        <w:t>венно' увеличение ассигнований на промышленность — с другой, обусловили значительное возрастание финансовых ресурсов в промышленности.</w:t>
      </w:r>
    </w:p>
    <w:p w14:paraId="575700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Выполнение промышленностью ее финансового плана на 1927/28 г. дает довольно значительные отклонения от первона</w:t>
      </w:r>
      <w:r w:rsidRPr="001B4616">
        <w:rPr>
          <w:rFonts w:ascii="Times New Roman" w:hAnsi="Times New Roman" w:cs="Times New Roman"/>
          <w:color w:val="000000" w:themeColor="text1"/>
          <w:sz w:val="16"/>
          <w:szCs w:val="16"/>
        </w:rPr>
        <w:softHyphen/>
        <w:t>чального плана, но почти не отклоняется от корректированного финансового плана, так как последний был составлен уже в те</w:t>
      </w:r>
      <w:r w:rsidRPr="001B4616">
        <w:rPr>
          <w:rFonts w:ascii="Times New Roman" w:hAnsi="Times New Roman" w:cs="Times New Roman"/>
          <w:color w:val="000000" w:themeColor="text1"/>
          <w:sz w:val="16"/>
          <w:szCs w:val="16"/>
        </w:rPr>
        <w:softHyphen/>
        <w:t>чение отчетного года с принятием во внимание изменений, про</w:t>
      </w:r>
      <w:r w:rsidRPr="001B4616">
        <w:rPr>
          <w:rFonts w:ascii="Times New Roman" w:hAnsi="Times New Roman" w:cs="Times New Roman"/>
          <w:color w:val="000000" w:themeColor="text1"/>
          <w:sz w:val="16"/>
          <w:szCs w:val="16"/>
        </w:rPr>
        <w:softHyphen/>
        <w:t>исшедших со времени утверждения первоначального основного плана.</w:t>
      </w:r>
    </w:p>
    <w:p w14:paraId="3FCDE2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Общий прирост новых капиталов промышленности и целевое направление этих капиталов представляются в табл. [5].</w:t>
      </w:r>
    </w:p>
    <w:p w14:paraId="5864BA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общем объеме капиталовложений в промышленность на протяжении 1927/28 г. следует отметить усиление доли внутрен</w:t>
      </w:r>
      <w:r w:rsidRPr="001B4616">
        <w:rPr>
          <w:rFonts w:ascii="Times New Roman" w:hAnsi="Times New Roman" w:cs="Times New Roman"/>
          <w:color w:val="000000" w:themeColor="text1"/>
          <w:sz w:val="16"/>
          <w:szCs w:val="16"/>
        </w:rPr>
        <w:softHyphen/>
        <w:t>них накоплений при соответственном уменьшении процента внешних вложений.</w:t>
      </w:r>
    </w:p>
    <w:p w14:paraId="2B471A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Изменение этого соотношения видно из [данных табл. 4] в %).</w:t>
      </w:r>
      <w:bookmarkStart w:id="157" w:name="_ednref3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[34]</w:t>
      </w:r>
      <w:r w:rsidRPr="001B4616">
        <w:rPr>
          <w:rFonts w:ascii="Times New Roman" w:hAnsi="Times New Roman" w:cs="Times New Roman"/>
          <w:color w:val="000000" w:themeColor="text1"/>
          <w:sz w:val="16"/>
          <w:szCs w:val="16"/>
        </w:rPr>
        <w:fldChar w:fldCharType="end"/>
      </w:r>
      <w:bookmarkEnd w:id="157"/>
    </w:p>
    <w:p w14:paraId="61CEA0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05"/>
        <w:gridCol w:w="711"/>
        <w:gridCol w:w="711"/>
      </w:tblGrid>
      <w:tr w:rsidR="006D2FB4" w:rsidRPr="001B4616" w14:paraId="29F66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EE73F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187CC3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hideMark/>
          </w:tcPr>
          <w:p w14:paraId="057664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4AB272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F7867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Внешние накопления</w:t>
            </w:r>
          </w:p>
        </w:tc>
        <w:tc>
          <w:tcPr>
            <w:tcW w:w="0" w:type="auto"/>
            <w:tcBorders>
              <w:top w:val="single" w:sz="8" w:space="0" w:color="auto"/>
              <w:left w:val="single" w:sz="8" w:space="0" w:color="auto"/>
              <w:bottom w:val="single" w:sz="8" w:space="0" w:color="auto"/>
              <w:right w:val="single" w:sz="8" w:space="0" w:color="auto"/>
            </w:tcBorders>
            <w:hideMark/>
          </w:tcPr>
          <w:p w14:paraId="11EF997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hideMark/>
          </w:tcPr>
          <w:p w14:paraId="2FE04B3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w:t>
            </w:r>
          </w:p>
        </w:tc>
      </w:tr>
      <w:tr w:rsidR="006D2FB4" w:rsidRPr="001B4616" w14:paraId="362D1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ACCF9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Внешние источники</w:t>
            </w:r>
          </w:p>
        </w:tc>
        <w:tc>
          <w:tcPr>
            <w:tcW w:w="0" w:type="auto"/>
            <w:tcBorders>
              <w:top w:val="single" w:sz="8" w:space="0" w:color="auto"/>
              <w:left w:val="single" w:sz="8" w:space="0" w:color="auto"/>
              <w:bottom w:val="single" w:sz="8" w:space="0" w:color="auto"/>
              <w:right w:val="single" w:sz="8" w:space="0" w:color="auto"/>
            </w:tcBorders>
            <w:hideMark/>
          </w:tcPr>
          <w:p w14:paraId="6479E8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hideMark/>
          </w:tcPr>
          <w:p w14:paraId="33C8B7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r>
      <w:tr w:rsidR="006D2FB4" w:rsidRPr="001B4616" w14:paraId="0A3067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9F56C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вложений</w:t>
            </w:r>
          </w:p>
        </w:tc>
        <w:tc>
          <w:tcPr>
            <w:tcW w:w="0" w:type="auto"/>
            <w:tcBorders>
              <w:top w:val="single" w:sz="8" w:space="0" w:color="auto"/>
              <w:left w:val="single" w:sz="8" w:space="0" w:color="auto"/>
              <w:bottom w:val="single" w:sz="8" w:space="0" w:color="auto"/>
              <w:right w:val="single" w:sz="8" w:space="0" w:color="auto"/>
            </w:tcBorders>
            <w:hideMark/>
          </w:tcPr>
          <w:p w14:paraId="574E9A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7D964D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bl>
    <w:p w14:paraId="7DF059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Такая эволюция объясняется мощным темпом развертывания промышленности, обгоняющим рост как бюджета, так и кредит</w:t>
      </w:r>
      <w:r w:rsidRPr="001B4616">
        <w:rPr>
          <w:rFonts w:ascii="Times New Roman" w:hAnsi="Times New Roman" w:cs="Times New Roman"/>
          <w:color w:val="000000" w:themeColor="text1"/>
          <w:sz w:val="16"/>
          <w:szCs w:val="16"/>
        </w:rPr>
        <w:softHyphen/>
        <w:t>ной системы.</w:t>
      </w:r>
    </w:p>
    <w:p w14:paraId="08B731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Собственные накопления промышленности используются ча</w:t>
      </w:r>
      <w:r w:rsidRPr="001B4616">
        <w:rPr>
          <w:rFonts w:ascii="Times New Roman" w:hAnsi="Times New Roman" w:cs="Times New Roman"/>
          <w:color w:val="000000" w:themeColor="text1"/>
          <w:sz w:val="16"/>
          <w:szCs w:val="16"/>
        </w:rPr>
        <w:softHyphen/>
        <w:t>стично, на удовлетворение потребностей тех отраслей, в которых эти накопления образуются, в остальной же части они по закону перераспределяются через БДК и обращаются на покрытие нужд других отраслей. Суммы же, недостающие для полного по</w:t>
      </w:r>
      <w:r w:rsidRPr="001B4616">
        <w:rPr>
          <w:rFonts w:ascii="Times New Roman" w:hAnsi="Times New Roman" w:cs="Times New Roman"/>
          <w:color w:val="000000" w:themeColor="text1"/>
          <w:sz w:val="16"/>
          <w:szCs w:val="16"/>
        </w:rPr>
        <w:softHyphen/>
        <w:t>крытия планов отдельных отраслей, предоставляются им из внешних источников (указанных в [табл. 4]).</w:t>
      </w:r>
    </w:p>
    <w:p w14:paraId="7703B7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сумм основных из этих источников</w:t>
      </w:r>
      <w:bookmarkStart w:id="158" w:name="_ednref3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[35]</w:t>
      </w:r>
      <w:r w:rsidRPr="001B4616">
        <w:rPr>
          <w:rFonts w:ascii="Times New Roman" w:hAnsi="Times New Roman" w:cs="Times New Roman"/>
          <w:color w:val="000000" w:themeColor="text1"/>
          <w:sz w:val="16"/>
          <w:szCs w:val="16"/>
        </w:rPr>
        <w:fldChar w:fldCharType="end"/>
      </w:r>
      <w:bookmarkEnd w:id="158"/>
      <w:r w:rsidRPr="001B4616">
        <w:rPr>
          <w:rFonts w:ascii="Times New Roman" w:hAnsi="Times New Roman" w:cs="Times New Roman"/>
          <w:color w:val="000000" w:themeColor="text1"/>
          <w:sz w:val="16"/>
          <w:szCs w:val="16"/>
        </w:rPr>
        <w:t> по отдельным отраслям промышленности (планируемой ВСНХ) дает</w:t>
      </w:r>
      <w:r w:rsidRPr="001B4616">
        <w:rPr>
          <w:rFonts w:ascii="Times New Roman" w:hAnsi="Times New Roman" w:cs="Times New Roman"/>
          <w:color w:val="000000" w:themeColor="text1"/>
          <w:sz w:val="16"/>
          <w:szCs w:val="16"/>
        </w:rPr>
        <w:softHyphen/>
        <w:t>ся в [табл. 6] (в млн. руб.)</w:t>
      </w:r>
      <w:bookmarkStart w:id="159" w:name="_ednref3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[36]</w:t>
      </w:r>
      <w:r w:rsidRPr="001B4616">
        <w:rPr>
          <w:rFonts w:ascii="Times New Roman" w:hAnsi="Times New Roman" w:cs="Times New Roman"/>
          <w:color w:val="000000" w:themeColor="text1"/>
          <w:sz w:val="16"/>
          <w:szCs w:val="16"/>
        </w:rPr>
        <w:fldChar w:fldCharType="end"/>
      </w:r>
      <w:bookmarkEnd w:id="159"/>
    </w:p>
    <w:p w14:paraId="64AF17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8"/>
        <w:gridCol w:w="3039"/>
        <w:gridCol w:w="1152"/>
      </w:tblGrid>
      <w:tr w:rsidR="006D2FB4" w:rsidRPr="001B4616" w14:paraId="3386EDC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2C2E15E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Целевое направление капиталов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7F0B4F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корректиро</w:t>
            </w:r>
            <w:r w:rsidRPr="001B4616">
              <w:rPr>
                <w:rFonts w:ascii="Times New Roman" w:hAnsi="Times New Roman" w:cs="Times New Roman"/>
                <w:color w:val="000000" w:themeColor="text1"/>
                <w:sz w:val="16"/>
                <w:szCs w:val="16"/>
              </w:rPr>
              <w:softHyphen/>
              <w:t>ванному финан</w:t>
            </w:r>
            <w:r w:rsidRPr="001B4616">
              <w:rPr>
                <w:rFonts w:ascii="Times New Roman" w:hAnsi="Times New Roman" w:cs="Times New Roman"/>
                <w:color w:val="000000" w:themeColor="text1"/>
                <w:sz w:val="16"/>
                <w:szCs w:val="16"/>
              </w:rPr>
              <w:softHyphen/>
              <w:t>совому плану</w:t>
            </w:r>
          </w:p>
        </w:tc>
        <w:tc>
          <w:tcPr>
            <w:tcW w:w="0" w:type="auto"/>
            <w:tcBorders>
              <w:top w:val="single" w:sz="8" w:space="0" w:color="auto"/>
              <w:left w:val="single" w:sz="8" w:space="0" w:color="auto"/>
              <w:bottom w:val="single" w:sz="8" w:space="0" w:color="auto"/>
              <w:right w:val="single" w:sz="8" w:space="0" w:color="auto"/>
            </w:tcBorders>
            <w:hideMark/>
          </w:tcPr>
          <w:p w14:paraId="6FEB5E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выпол</w:t>
            </w:r>
            <w:r w:rsidRPr="001B4616">
              <w:rPr>
                <w:rFonts w:ascii="Times New Roman" w:hAnsi="Times New Roman" w:cs="Times New Roman"/>
                <w:color w:val="000000" w:themeColor="text1"/>
                <w:sz w:val="16"/>
                <w:szCs w:val="16"/>
              </w:rPr>
              <w:softHyphen/>
              <w:t>нению</w:t>
            </w:r>
          </w:p>
        </w:tc>
      </w:tr>
      <w:tr w:rsidR="006D2FB4" w:rsidRPr="001B4616" w14:paraId="42A713A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A5CEA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hideMark/>
          </w:tcPr>
          <w:p w14:paraId="39A67A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1E0840B2"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hideMark/>
          </w:tcPr>
          <w:p w14:paraId="1EAAEB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Приток капиталов</w:t>
            </w:r>
          </w:p>
        </w:tc>
      </w:tr>
      <w:tr w:rsidR="006D2FB4" w:rsidRPr="001B4616" w14:paraId="3C68B61B"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hideMark/>
          </w:tcPr>
          <w:p w14:paraId="3DA6A0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Собственные накопления</w:t>
            </w:r>
          </w:p>
        </w:tc>
      </w:tr>
      <w:tr w:rsidR="006D2FB4" w:rsidRPr="001B4616" w14:paraId="34AFF4D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81EEE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Амортизация</w:t>
            </w:r>
          </w:p>
        </w:tc>
        <w:tc>
          <w:tcPr>
            <w:tcW w:w="0" w:type="auto"/>
            <w:tcBorders>
              <w:top w:val="single" w:sz="8" w:space="0" w:color="auto"/>
              <w:left w:val="single" w:sz="8" w:space="0" w:color="auto"/>
              <w:bottom w:val="single" w:sz="8" w:space="0" w:color="auto"/>
              <w:right w:val="single" w:sz="8" w:space="0" w:color="auto"/>
            </w:tcBorders>
            <w:hideMark/>
          </w:tcPr>
          <w:p w14:paraId="75B40D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456,0</w:t>
            </w:r>
          </w:p>
        </w:tc>
        <w:tc>
          <w:tcPr>
            <w:tcW w:w="0" w:type="auto"/>
            <w:tcBorders>
              <w:top w:val="single" w:sz="8" w:space="0" w:color="auto"/>
              <w:left w:val="single" w:sz="8" w:space="0" w:color="auto"/>
              <w:bottom w:val="single" w:sz="8" w:space="0" w:color="auto"/>
              <w:right w:val="single" w:sz="8" w:space="0" w:color="auto"/>
            </w:tcBorders>
            <w:hideMark/>
          </w:tcPr>
          <w:p w14:paraId="176FBC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440,0</w:t>
            </w:r>
            <w:bookmarkStart w:id="160" w:name="_ednref3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[37]</w:t>
            </w:r>
            <w:r w:rsidRPr="001B4616">
              <w:rPr>
                <w:rFonts w:ascii="Times New Roman" w:hAnsi="Times New Roman" w:cs="Times New Roman"/>
                <w:color w:val="000000" w:themeColor="text1"/>
                <w:sz w:val="16"/>
                <w:szCs w:val="16"/>
              </w:rPr>
              <w:fldChar w:fldCharType="end"/>
            </w:r>
            <w:bookmarkEnd w:id="160"/>
          </w:p>
        </w:tc>
      </w:tr>
      <w:tr w:rsidR="006D2FB4" w:rsidRPr="001B4616" w14:paraId="6B66E4A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51AC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Остаток прибыли</w:t>
            </w:r>
            <w:bookmarkStart w:id="161" w:name="_ednref3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[38]</w:t>
            </w:r>
            <w:r w:rsidRPr="001B4616">
              <w:rPr>
                <w:rFonts w:ascii="Times New Roman" w:hAnsi="Times New Roman" w:cs="Times New Roman"/>
                <w:color w:val="000000" w:themeColor="text1"/>
                <w:sz w:val="16"/>
                <w:szCs w:val="16"/>
              </w:rPr>
              <w:fldChar w:fldCharType="end"/>
            </w:r>
            <w:bookmarkEnd w:id="161"/>
          </w:p>
        </w:tc>
        <w:tc>
          <w:tcPr>
            <w:tcW w:w="0" w:type="auto"/>
            <w:tcBorders>
              <w:top w:val="single" w:sz="8" w:space="0" w:color="auto"/>
              <w:left w:val="single" w:sz="8" w:space="0" w:color="auto"/>
              <w:bottom w:val="single" w:sz="8" w:space="0" w:color="auto"/>
              <w:right w:val="single" w:sz="8" w:space="0" w:color="auto"/>
            </w:tcBorders>
            <w:hideMark/>
          </w:tcPr>
          <w:p w14:paraId="2154CC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299,0</w:t>
            </w:r>
          </w:p>
        </w:tc>
        <w:tc>
          <w:tcPr>
            <w:tcW w:w="0" w:type="auto"/>
            <w:tcBorders>
              <w:top w:val="single" w:sz="8" w:space="0" w:color="auto"/>
              <w:left w:val="single" w:sz="8" w:space="0" w:color="auto"/>
              <w:bottom w:val="single" w:sz="8" w:space="0" w:color="auto"/>
              <w:right w:val="single" w:sz="8" w:space="0" w:color="auto"/>
            </w:tcBorders>
            <w:hideMark/>
          </w:tcPr>
          <w:p w14:paraId="4D4858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325,1</w:t>
            </w:r>
          </w:p>
        </w:tc>
      </w:tr>
      <w:tr w:rsidR="006D2FB4" w:rsidRPr="001B4616" w14:paraId="73C59D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5DE2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накоплений</w:t>
            </w:r>
          </w:p>
        </w:tc>
        <w:tc>
          <w:tcPr>
            <w:tcW w:w="0" w:type="auto"/>
            <w:tcBorders>
              <w:top w:val="single" w:sz="8" w:space="0" w:color="auto"/>
              <w:left w:val="single" w:sz="8" w:space="0" w:color="auto"/>
              <w:bottom w:val="single" w:sz="8" w:space="0" w:color="auto"/>
              <w:right w:val="single" w:sz="8" w:space="0" w:color="auto"/>
            </w:tcBorders>
            <w:hideMark/>
          </w:tcPr>
          <w:p w14:paraId="5DCC3B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755,0</w:t>
            </w:r>
          </w:p>
        </w:tc>
        <w:tc>
          <w:tcPr>
            <w:tcW w:w="0" w:type="auto"/>
            <w:tcBorders>
              <w:top w:val="single" w:sz="8" w:space="0" w:color="auto"/>
              <w:left w:val="single" w:sz="8" w:space="0" w:color="auto"/>
              <w:bottom w:val="single" w:sz="8" w:space="0" w:color="auto"/>
              <w:right w:val="single" w:sz="8" w:space="0" w:color="auto"/>
            </w:tcBorders>
            <w:hideMark/>
          </w:tcPr>
          <w:p w14:paraId="7F0B68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765,1</w:t>
            </w:r>
          </w:p>
        </w:tc>
      </w:tr>
      <w:tr w:rsidR="006D2FB4" w:rsidRPr="001B4616" w14:paraId="5B570B19"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hideMark/>
          </w:tcPr>
          <w:p w14:paraId="7F4A2A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Внешние источники</w:t>
            </w:r>
          </w:p>
        </w:tc>
      </w:tr>
      <w:tr w:rsidR="006D2FB4" w:rsidRPr="001B4616" w14:paraId="28C49E9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551A7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Госбюджет</w:t>
            </w:r>
          </w:p>
        </w:tc>
        <w:tc>
          <w:tcPr>
            <w:tcW w:w="0" w:type="auto"/>
            <w:tcBorders>
              <w:top w:val="single" w:sz="8" w:space="0" w:color="auto"/>
              <w:left w:val="single" w:sz="8" w:space="0" w:color="auto"/>
              <w:bottom w:val="single" w:sz="8" w:space="0" w:color="auto"/>
              <w:right w:val="single" w:sz="8" w:space="0" w:color="auto"/>
            </w:tcBorders>
            <w:hideMark/>
          </w:tcPr>
          <w:p w14:paraId="18A52E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541,9</w:t>
            </w:r>
          </w:p>
        </w:tc>
        <w:tc>
          <w:tcPr>
            <w:tcW w:w="0" w:type="auto"/>
            <w:tcBorders>
              <w:top w:val="single" w:sz="8" w:space="0" w:color="auto"/>
              <w:left w:val="single" w:sz="8" w:space="0" w:color="auto"/>
              <w:bottom w:val="single" w:sz="8" w:space="0" w:color="auto"/>
              <w:right w:val="single" w:sz="8" w:space="0" w:color="auto"/>
            </w:tcBorders>
            <w:hideMark/>
          </w:tcPr>
          <w:p w14:paraId="13FE95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bookmarkStart w:id="162" w:name="_ednref3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[39]</w:t>
            </w:r>
            <w:r w:rsidRPr="001B4616">
              <w:rPr>
                <w:rFonts w:ascii="Times New Roman" w:hAnsi="Times New Roman" w:cs="Times New Roman"/>
                <w:color w:val="000000" w:themeColor="text1"/>
                <w:sz w:val="16"/>
                <w:szCs w:val="16"/>
              </w:rPr>
              <w:fldChar w:fldCharType="end"/>
            </w:r>
            <w:bookmarkEnd w:id="162"/>
          </w:p>
        </w:tc>
      </w:tr>
      <w:tr w:rsidR="006D2FB4" w:rsidRPr="001B4616" w14:paraId="689E054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A0553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Местные средства</w:t>
            </w:r>
          </w:p>
        </w:tc>
        <w:tc>
          <w:tcPr>
            <w:tcW w:w="0" w:type="auto"/>
            <w:tcBorders>
              <w:top w:val="single" w:sz="8" w:space="0" w:color="auto"/>
              <w:left w:val="single" w:sz="8" w:space="0" w:color="auto"/>
              <w:bottom w:val="single" w:sz="8" w:space="0" w:color="auto"/>
              <w:right w:val="single" w:sz="8" w:space="0" w:color="auto"/>
            </w:tcBorders>
            <w:hideMark/>
          </w:tcPr>
          <w:p w14:paraId="595AD8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83,0</w:t>
            </w:r>
          </w:p>
        </w:tc>
        <w:tc>
          <w:tcPr>
            <w:tcW w:w="0" w:type="auto"/>
            <w:tcBorders>
              <w:top w:val="single" w:sz="8" w:space="0" w:color="auto"/>
              <w:left w:val="single" w:sz="8" w:space="0" w:color="auto"/>
              <w:bottom w:val="single" w:sz="8" w:space="0" w:color="auto"/>
              <w:right w:val="single" w:sz="8" w:space="0" w:color="auto"/>
            </w:tcBorders>
            <w:hideMark/>
          </w:tcPr>
          <w:p w14:paraId="0D2F3F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55,1</w:t>
            </w:r>
          </w:p>
        </w:tc>
      </w:tr>
      <w:tr w:rsidR="006D2FB4" w:rsidRPr="001B4616" w14:paraId="745D065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13E88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Цекобанк</w:t>
            </w:r>
          </w:p>
        </w:tc>
        <w:tc>
          <w:tcPr>
            <w:tcW w:w="0" w:type="auto"/>
            <w:tcBorders>
              <w:top w:val="single" w:sz="8" w:space="0" w:color="auto"/>
              <w:left w:val="single" w:sz="8" w:space="0" w:color="auto"/>
              <w:bottom w:val="single" w:sz="8" w:space="0" w:color="auto"/>
              <w:right w:val="single" w:sz="8" w:space="0" w:color="auto"/>
            </w:tcBorders>
            <w:hideMark/>
          </w:tcPr>
          <w:p w14:paraId="270A90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75,5</w:t>
            </w:r>
          </w:p>
        </w:tc>
        <w:tc>
          <w:tcPr>
            <w:tcW w:w="0" w:type="auto"/>
            <w:tcBorders>
              <w:top w:val="single" w:sz="8" w:space="0" w:color="auto"/>
              <w:left w:val="single" w:sz="8" w:space="0" w:color="auto"/>
              <w:bottom w:val="single" w:sz="8" w:space="0" w:color="auto"/>
              <w:right w:val="single" w:sz="8" w:space="0" w:color="auto"/>
            </w:tcBorders>
            <w:hideMark/>
          </w:tcPr>
          <w:p w14:paraId="5B5C05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r>
      <w:tr w:rsidR="006D2FB4" w:rsidRPr="001B4616" w14:paraId="6B124C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FC9AB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ЁДК (кроме перераспределения собствен</w:t>
            </w:r>
            <w:r w:rsidRPr="001B4616">
              <w:rPr>
                <w:rFonts w:ascii="Times New Roman" w:hAnsi="Times New Roman" w:cs="Times New Roman"/>
                <w:color w:val="000000" w:themeColor="text1"/>
                <w:sz w:val="16"/>
                <w:szCs w:val="16"/>
              </w:rPr>
              <w:softHyphen/>
              <w:t>ных накоплений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66B3CB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hideMark/>
          </w:tcPr>
          <w:p w14:paraId="1A813D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r>
      <w:tr w:rsidR="006D2FB4" w:rsidRPr="001B4616" w14:paraId="37F91A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8095D6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Краткосрочный кредит</w:t>
            </w:r>
          </w:p>
        </w:tc>
        <w:tc>
          <w:tcPr>
            <w:tcW w:w="0" w:type="auto"/>
            <w:tcBorders>
              <w:top w:val="single" w:sz="8" w:space="0" w:color="auto"/>
              <w:left w:val="single" w:sz="8" w:space="0" w:color="auto"/>
              <w:bottom w:val="single" w:sz="8" w:space="0" w:color="auto"/>
              <w:right w:val="single" w:sz="8" w:space="0" w:color="auto"/>
            </w:tcBorders>
            <w:hideMark/>
          </w:tcPr>
          <w:p w14:paraId="5A51714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330,0</w:t>
            </w:r>
          </w:p>
        </w:tc>
        <w:tc>
          <w:tcPr>
            <w:tcW w:w="0" w:type="auto"/>
            <w:tcBorders>
              <w:top w:val="single" w:sz="8" w:space="0" w:color="auto"/>
              <w:left w:val="single" w:sz="8" w:space="0" w:color="auto"/>
              <w:bottom w:val="single" w:sz="8" w:space="0" w:color="auto"/>
              <w:right w:val="single" w:sz="8" w:space="0" w:color="auto"/>
            </w:tcBorders>
            <w:hideMark/>
          </w:tcPr>
          <w:p w14:paraId="01731B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p>
        </w:tc>
      </w:tr>
      <w:tr w:rsidR="006D2FB4" w:rsidRPr="001B4616" w14:paraId="7BBA7DD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A6967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источники</w:t>
            </w:r>
          </w:p>
        </w:tc>
        <w:tc>
          <w:tcPr>
            <w:tcW w:w="0" w:type="auto"/>
            <w:tcBorders>
              <w:top w:val="single" w:sz="8" w:space="0" w:color="auto"/>
              <w:left w:val="single" w:sz="8" w:space="0" w:color="auto"/>
              <w:bottom w:val="single" w:sz="8" w:space="0" w:color="auto"/>
              <w:right w:val="single" w:sz="8" w:space="0" w:color="auto"/>
            </w:tcBorders>
            <w:hideMark/>
          </w:tcPr>
          <w:p w14:paraId="68C78F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11,0</w:t>
            </w:r>
          </w:p>
        </w:tc>
        <w:tc>
          <w:tcPr>
            <w:tcW w:w="0" w:type="auto"/>
            <w:tcBorders>
              <w:top w:val="single" w:sz="8" w:space="0" w:color="auto"/>
              <w:left w:val="single" w:sz="8" w:space="0" w:color="auto"/>
              <w:bottom w:val="single" w:sz="8" w:space="0" w:color="auto"/>
              <w:right w:val="single" w:sz="8" w:space="0" w:color="auto"/>
            </w:tcBorders>
            <w:hideMark/>
          </w:tcPr>
          <w:p w14:paraId="4AE985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59,б</w:t>
            </w:r>
            <w:bookmarkStart w:id="163" w:name="_ednref4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[40]</w:t>
            </w:r>
            <w:r w:rsidRPr="001B4616">
              <w:rPr>
                <w:rFonts w:ascii="Times New Roman" w:hAnsi="Times New Roman" w:cs="Times New Roman"/>
                <w:color w:val="000000" w:themeColor="text1"/>
                <w:sz w:val="16"/>
                <w:szCs w:val="16"/>
              </w:rPr>
              <w:fldChar w:fldCharType="end"/>
            </w:r>
            <w:bookmarkEnd w:id="163"/>
          </w:p>
        </w:tc>
      </w:tr>
      <w:tr w:rsidR="006D2FB4" w:rsidRPr="001B4616" w14:paraId="096A8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C797C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внешних вложений</w:t>
            </w:r>
          </w:p>
        </w:tc>
        <w:tc>
          <w:tcPr>
            <w:tcW w:w="0" w:type="auto"/>
            <w:tcBorders>
              <w:top w:val="single" w:sz="8" w:space="0" w:color="auto"/>
              <w:left w:val="single" w:sz="8" w:space="0" w:color="auto"/>
              <w:bottom w:val="single" w:sz="8" w:space="0" w:color="auto"/>
              <w:right w:val="single" w:sz="8" w:space="0" w:color="auto"/>
            </w:tcBorders>
            <w:hideMark/>
          </w:tcPr>
          <w:p w14:paraId="1BA3DF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1046,4</w:t>
            </w:r>
          </w:p>
        </w:tc>
        <w:tc>
          <w:tcPr>
            <w:tcW w:w="0" w:type="auto"/>
            <w:tcBorders>
              <w:top w:val="single" w:sz="8" w:space="0" w:color="auto"/>
              <w:left w:val="single" w:sz="8" w:space="0" w:color="auto"/>
              <w:bottom w:val="single" w:sz="8" w:space="0" w:color="auto"/>
              <w:right w:val="single" w:sz="8" w:space="0" w:color="auto"/>
            </w:tcBorders>
            <w:hideMark/>
          </w:tcPr>
          <w:p w14:paraId="78B316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1177,6</w:t>
            </w:r>
          </w:p>
        </w:tc>
      </w:tr>
      <w:tr w:rsidR="006D2FB4" w:rsidRPr="001B4616" w14:paraId="033CB8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76BACB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новых капиталов</w:t>
            </w:r>
          </w:p>
        </w:tc>
        <w:tc>
          <w:tcPr>
            <w:tcW w:w="0" w:type="auto"/>
            <w:tcBorders>
              <w:top w:val="single" w:sz="8" w:space="0" w:color="auto"/>
              <w:left w:val="single" w:sz="8" w:space="0" w:color="auto"/>
              <w:bottom w:val="single" w:sz="8" w:space="0" w:color="auto"/>
              <w:right w:val="single" w:sz="8" w:space="0" w:color="auto"/>
            </w:tcBorders>
            <w:hideMark/>
          </w:tcPr>
          <w:p w14:paraId="58CD22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1801,4</w:t>
            </w:r>
          </w:p>
        </w:tc>
        <w:tc>
          <w:tcPr>
            <w:tcW w:w="0" w:type="auto"/>
            <w:tcBorders>
              <w:top w:val="single" w:sz="8" w:space="0" w:color="auto"/>
              <w:left w:val="single" w:sz="8" w:space="0" w:color="auto"/>
              <w:bottom w:val="single" w:sz="8" w:space="0" w:color="auto"/>
              <w:right w:val="single" w:sz="8" w:space="0" w:color="auto"/>
            </w:tcBorders>
            <w:hideMark/>
          </w:tcPr>
          <w:p w14:paraId="50A5C9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1942,7</w:t>
            </w:r>
          </w:p>
        </w:tc>
      </w:tr>
      <w:tr w:rsidR="006D2FB4" w:rsidRPr="001B4616" w14:paraId="38191E1A"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hideMark/>
          </w:tcPr>
          <w:p w14:paraId="4B8E95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Направление капиталов</w:t>
            </w:r>
          </w:p>
        </w:tc>
      </w:tr>
      <w:tr w:rsidR="006D2FB4" w:rsidRPr="001B4616" w14:paraId="74F3124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6A4A6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Капитальные работы</w:t>
            </w:r>
          </w:p>
        </w:tc>
        <w:tc>
          <w:tcPr>
            <w:tcW w:w="0" w:type="auto"/>
            <w:tcBorders>
              <w:top w:val="single" w:sz="8" w:space="0" w:color="auto"/>
              <w:left w:val="single" w:sz="8" w:space="0" w:color="auto"/>
              <w:bottom w:val="single" w:sz="8" w:space="0" w:color="auto"/>
              <w:right w:val="single" w:sz="8" w:space="0" w:color="auto"/>
            </w:tcBorders>
            <w:hideMark/>
          </w:tcPr>
          <w:p w14:paraId="65A210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1306,0</w:t>
            </w:r>
          </w:p>
        </w:tc>
        <w:tc>
          <w:tcPr>
            <w:tcW w:w="0" w:type="auto"/>
            <w:tcBorders>
              <w:top w:val="single" w:sz="8" w:space="0" w:color="auto"/>
              <w:left w:val="single" w:sz="8" w:space="0" w:color="auto"/>
              <w:bottom w:val="single" w:sz="8" w:space="0" w:color="auto"/>
              <w:right w:val="single" w:sz="8" w:space="0" w:color="auto"/>
            </w:tcBorders>
            <w:hideMark/>
          </w:tcPr>
          <w:p w14:paraId="155EE7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1334,6</w:t>
            </w:r>
          </w:p>
        </w:tc>
      </w:tr>
      <w:tr w:rsidR="006D2FB4" w:rsidRPr="001B4616" w14:paraId="223C72C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C1149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Прирост оборотных средств</w:t>
            </w:r>
          </w:p>
        </w:tc>
        <w:tc>
          <w:tcPr>
            <w:tcW w:w="0" w:type="auto"/>
            <w:tcBorders>
              <w:top w:val="single" w:sz="8" w:space="0" w:color="auto"/>
              <w:left w:val="single" w:sz="8" w:space="0" w:color="auto"/>
              <w:bottom w:val="single" w:sz="8" w:space="0" w:color="auto"/>
              <w:right w:val="single" w:sz="8" w:space="0" w:color="auto"/>
            </w:tcBorders>
            <w:hideMark/>
          </w:tcPr>
          <w:p w14:paraId="2E2C12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495,4</w:t>
            </w:r>
          </w:p>
        </w:tc>
        <w:tc>
          <w:tcPr>
            <w:tcW w:w="0" w:type="auto"/>
            <w:tcBorders>
              <w:top w:val="single" w:sz="8" w:space="0" w:color="auto"/>
              <w:left w:val="single" w:sz="8" w:space="0" w:color="auto"/>
              <w:bottom w:val="single" w:sz="8" w:space="0" w:color="auto"/>
              <w:right w:val="single" w:sz="8" w:space="0" w:color="auto"/>
            </w:tcBorders>
            <w:hideMark/>
          </w:tcPr>
          <w:p w14:paraId="6BD33F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607,9</w:t>
            </w:r>
          </w:p>
        </w:tc>
      </w:tr>
      <w:tr w:rsidR="006D2FB4" w:rsidRPr="001B4616" w14:paraId="7771CDC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40C29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619407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1801,4</w:t>
            </w:r>
          </w:p>
        </w:tc>
        <w:tc>
          <w:tcPr>
            <w:tcW w:w="0" w:type="auto"/>
            <w:tcBorders>
              <w:top w:val="single" w:sz="8" w:space="0" w:color="auto"/>
              <w:left w:val="single" w:sz="8" w:space="0" w:color="auto"/>
              <w:bottom w:val="single" w:sz="8" w:space="0" w:color="auto"/>
              <w:right w:val="single" w:sz="8" w:space="0" w:color="auto"/>
            </w:tcBorders>
            <w:hideMark/>
          </w:tcPr>
          <w:p w14:paraId="06E417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1942,5</w:t>
            </w:r>
          </w:p>
        </w:tc>
      </w:tr>
    </w:tbl>
    <w:p w14:paraId="63EFBE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общей суммы этих вложений между промыш</w:t>
      </w:r>
      <w:r w:rsidRPr="001B4616">
        <w:rPr>
          <w:rFonts w:ascii="Times New Roman" w:hAnsi="Times New Roman" w:cs="Times New Roman"/>
          <w:color w:val="000000" w:themeColor="text1"/>
          <w:sz w:val="16"/>
          <w:szCs w:val="16"/>
        </w:rPr>
        <w:softHyphen/>
        <w:t>ленностью общесоюзной и республиканской и между разными источниками финансирования видно из [данных] табл. [7].</w:t>
      </w:r>
    </w:p>
    <w:p w14:paraId="7F5FCC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3"/>
        <w:gridCol w:w="818"/>
        <w:gridCol w:w="802"/>
        <w:gridCol w:w="2393"/>
        <w:gridCol w:w="1593"/>
        <w:gridCol w:w="1864"/>
      </w:tblGrid>
      <w:tr w:rsidR="006D2FB4" w:rsidRPr="001B4616" w14:paraId="1E233740"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94058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Отрасли промышлен</w:t>
            </w:r>
            <w:r w:rsidRPr="001B4616">
              <w:rPr>
                <w:rFonts w:ascii="Times New Roman" w:hAnsi="Times New Roman" w:cs="Times New Roman"/>
                <w:color w:val="000000" w:themeColor="text1"/>
                <w:sz w:val="16"/>
                <w:szCs w:val="16"/>
              </w:rPr>
              <w:softHyphen/>
              <w:t>ности</w:t>
            </w:r>
          </w:p>
        </w:tc>
        <w:tc>
          <w:tcPr>
            <w:tcW w:w="0" w:type="auto"/>
            <w:vMerge w:val="restart"/>
            <w:tcBorders>
              <w:top w:val="single" w:sz="8" w:space="0" w:color="auto"/>
              <w:left w:val="single" w:sz="8" w:space="0" w:color="auto"/>
              <w:bottom w:val="single" w:sz="8" w:space="0" w:color="auto"/>
              <w:right w:val="single" w:sz="8" w:space="0" w:color="auto"/>
            </w:tcBorders>
            <w:hideMark/>
          </w:tcPr>
          <w:p w14:paraId="549678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w:t>
            </w:r>
            <w:r w:rsidRPr="001B4616">
              <w:rPr>
                <w:rFonts w:ascii="Times New Roman" w:hAnsi="Times New Roman" w:cs="Times New Roman"/>
                <w:color w:val="000000" w:themeColor="text1"/>
                <w:sz w:val="16"/>
                <w:szCs w:val="16"/>
              </w:rPr>
              <w:softHyphen/>
              <w:t>бюджет</w:t>
            </w:r>
          </w:p>
        </w:tc>
        <w:tc>
          <w:tcPr>
            <w:tcW w:w="0" w:type="auto"/>
            <w:gridSpan w:val="3"/>
            <w:tcBorders>
              <w:top w:val="single" w:sz="8" w:space="0" w:color="auto"/>
              <w:left w:val="single" w:sz="8" w:space="0" w:color="auto"/>
              <w:bottom w:val="single" w:sz="8" w:space="0" w:color="auto"/>
              <w:right w:val="single" w:sz="8" w:space="0" w:color="auto"/>
            </w:tcBorders>
            <w:hideMark/>
          </w:tcPr>
          <w:p w14:paraId="2B9BB0A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Внебюджетные</w:t>
            </w:r>
          </w:p>
        </w:tc>
        <w:tc>
          <w:tcPr>
            <w:tcW w:w="0" w:type="auto"/>
            <w:vMerge w:val="restart"/>
            <w:tcBorders>
              <w:top w:val="single" w:sz="8" w:space="0" w:color="auto"/>
              <w:left w:val="single" w:sz="8" w:space="0" w:color="auto"/>
              <w:bottom w:val="single" w:sz="8" w:space="0" w:color="auto"/>
              <w:right w:val="single" w:sz="8" w:space="0" w:color="auto"/>
            </w:tcBorders>
            <w:hideMark/>
          </w:tcPr>
          <w:p w14:paraId="0ED50B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всем источ</w:t>
            </w:r>
            <w:r w:rsidRPr="001B4616">
              <w:rPr>
                <w:rFonts w:ascii="Times New Roman" w:hAnsi="Times New Roman" w:cs="Times New Roman"/>
                <w:color w:val="000000" w:themeColor="text1"/>
                <w:sz w:val="16"/>
                <w:szCs w:val="16"/>
              </w:rPr>
              <w:softHyphen/>
              <w:t>никам</w:t>
            </w:r>
          </w:p>
        </w:tc>
      </w:tr>
      <w:tr w:rsidR="006D2FB4" w:rsidRPr="001B4616" w14:paraId="5D87737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80B5B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AF1D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70C16D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Цекомбанк</w:t>
            </w:r>
          </w:p>
        </w:tc>
        <w:tc>
          <w:tcPr>
            <w:tcW w:w="0" w:type="auto"/>
            <w:tcBorders>
              <w:top w:val="single" w:sz="8" w:space="0" w:color="auto"/>
              <w:left w:val="single" w:sz="8" w:space="0" w:color="auto"/>
              <w:bottom w:val="single" w:sz="8" w:space="0" w:color="auto"/>
              <w:right w:val="single" w:sz="8" w:space="0" w:color="auto"/>
            </w:tcBorders>
            <w:hideMark/>
          </w:tcPr>
          <w:p w14:paraId="65D5E1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Банк долго</w:t>
            </w:r>
            <w:r w:rsidRPr="001B4616">
              <w:rPr>
                <w:rFonts w:ascii="Times New Roman" w:hAnsi="Times New Roman" w:cs="Times New Roman"/>
                <w:color w:val="000000" w:themeColor="text1"/>
                <w:sz w:val="16"/>
                <w:szCs w:val="16"/>
              </w:rPr>
              <w:softHyphen/>
              <w:t>срочного кредито</w:t>
            </w:r>
            <w:r w:rsidRPr="001B4616">
              <w:rPr>
                <w:rFonts w:ascii="Times New Roman" w:hAnsi="Times New Roman" w:cs="Times New Roman"/>
                <w:color w:val="000000" w:themeColor="text1"/>
                <w:sz w:val="16"/>
                <w:szCs w:val="16"/>
              </w:rPr>
              <w:softHyphen/>
              <w:t>вания</w:t>
            </w:r>
          </w:p>
        </w:tc>
        <w:tc>
          <w:tcPr>
            <w:tcW w:w="0" w:type="auto"/>
            <w:tcBorders>
              <w:top w:val="single" w:sz="8" w:space="0" w:color="auto"/>
              <w:left w:val="single" w:sz="8" w:space="0" w:color="auto"/>
              <w:bottom w:val="single" w:sz="8" w:space="0" w:color="auto"/>
              <w:right w:val="single" w:sz="8" w:space="0" w:color="auto"/>
            </w:tcBorders>
            <w:hideMark/>
          </w:tcPr>
          <w:p w14:paraId="5947DE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краткосроч</w:t>
            </w:r>
            <w:r w:rsidRPr="001B4616">
              <w:rPr>
                <w:rFonts w:ascii="Times New Roman" w:hAnsi="Times New Roman" w:cs="Times New Roman"/>
                <w:color w:val="000000" w:themeColor="text1"/>
                <w:sz w:val="16"/>
                <w:szCs w:val="16"/>
              </w:rPr>
              <w:softHyphen/>
              <w:t>ный кредит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524BD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r>
      <w:tr w:rsidR="006D2FB4" w:rsidRPr="001B4616" w14:paraId="046F67AC"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065F9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hideMark/>
          </w:tcPr>
          <w:p w14:paraId="5315BF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406B3123"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40E8DC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Группа «А»</w:t>
            </w:r>
          </w:p>
        </w:tc>
      </w:tr>
      <w:tr w:rsidR="006D2FB4" w:rsidRPr="001B4616" w14:paraId="4C4B528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48D9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bookmarkStart w:id="164" w:name="_ednref4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[41]</w:t>
            </w:r>
            <w:r w:rsidRPr="001B4616">
              <w:rPr>
                <w:rFonts w:ascii="Times New Roman" w:hAnsi="Times New Roman" w:cs="Times New Roman"/>
                <w:color w:val="000000" w:themeColor="text1"/>
                <w:sz w:val="16"/>
                <w:szCs w:val="16"/>
              </w:rPr>
              <w:fldChar w:fldCharType="end"/>
            </w:r>
            <w:bookmarkEnd w:id="164"/>
          </w:p>
        </w:tc>
        <w:tc>
          <w:tcPr>
            <w:tcW w:w="0" w:type="auto"/>
            <w:tcBorders>
              <w:top w:val="single" w:sz="8" w:space="0" w:color="auto"/>
              <w:left w:val="single" w:sz="8" w:space="0" w:color="auto"/>
              <w:bottom w:val="single" w:sz="8" w:space="0" w:color="auto"/>
              <w:right w:val="single" w:sz="8" w:space="0" w:color="auto"/>
            </w:tcBorders>
            <w:hideMark/>
          </w:tcPr>
          <w:p w14:paraId="64DDBE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23J.6</w:t>
            </w:r>
          </w:p>
        </w:tc>
        <w:tc>
          <w:tcPr>
            <w:tcW w:w="0" w:type="auto"/>
            <w:tcBorders>
              <w:top w:val="single" w:sz="8" w:space="0" w:color="auto"/>
              <w:left w:val="single" w:sz="8" w:space="0" w:color="auto"/>
              <w:bottom w:val="single" w:sz="8" w:space="0" w:color="auto"/>
              <w:right w:val="single" w:sz="8" w:space="0" w:color="auto"/>
            </w:tcBorders>
            <w:hideMark/>
          </w:tcPr>
          <w:p w14:paraId="29DA826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20,5</w:t>
            </w:r>
          </w:p>
        </w:tc>
        <w:tc>
          <w:tcPr>
            <w:tcW w:w="0" w:type="auto"/>
            <w:tcBorders>
              <w:top w:val="single" w:sz="8" w:space="0" w:color="auto"/>
              <w:left w:val="single" w:sz="8" w:space="0" w:color="auto"/>
              <w:bottom w:val="single" w:sz="8" w:space="0" w:color="auto"/>
              <w:right w:val="single" w:sz="8" w:space="0" w:color="auto"/>
            </w:tcBorders>
            <w:hideMark/>
          </w:tcPr>
          <w:p w14:paraId="3EC8F7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53,7</w:t>
            </w:r>
          </w:p>
        </w:tc>
        <w:tc>
          <w:tcPr>
            <w:tcW w:w="0" w:type="auto"/>
            <w:tcBorders>
              <w:top w:val="single" w:sz="8" w:space="0" w:color="auto"/>
              <w:left w:val="single" w:sz="8" w:space="0" w:color="auto"/>
              <w:bottom w:val="single" w:sz="8" w:space="0" w:color="auto"/>
              <w:right w:val="single" w:sz="8" w:space="0" w:color="auto"/>
            </w:tcBorders>
            <w:hideMark/>
          </w:tcPr>
          <w:p w14:paraId="3ED7DD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18,6</w:t>
            </w:r>
          </w:p>
        </w:tc>
        <w:tc>
          <w:tcPr>
            <w:tcW w:w="0" w:type="auto"/>
            <w:tcBorders>
              <w:top w:val="single" w:sz="8" w:space="0" w:color="auto"/>
              <w:left w:val="single" w:sz="8" w:space="0" w:color="auto"/>
              <w:bottom w:val="single" w:sz="8" w:space="0" w:color="auto"/>
              <w:right w:val="single" w:sz="8" w:space="0" w:color="auto"/>
            </w:tcBorders>
            <w:hideMark/>
          </w:tcPr>
          <w:p w14:paraId="7A528F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329,4</w:t>
            </w:r>
          </w:p>
        </w:tc>
      </w:tr>
      <w:tr w:rsidR="006D2FB4" w:rsidRPr="001B4616" w14:paraId="42939E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AA63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23C970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w:t>
            </w:r>
          </w:p>
        </w:tc>
        <w:tc>
          <w:tcPr>
            <w:tcW w:w="0" w:type="auto"/>
            <w:tcBorders>
              <w:top w:val="single" w:sz="8" w:space="0" w:color="auto"/>
              <w:left w:val="single" w:sz="8" w:space="0" w:color="auto"/>
              <w:bottom w:val="single" w:sz="8" w:space="0" w:color="auto"/>
              <w:right w:val="single" w:sz="8" w:space="0" w:color="auto"/>
            </w:tcBorders>
            <w:hideMark/>
          </w:tcPr>
          <w:p w14:paraId="01DE04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D5199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hideMark/>
          </w:tcPr>
          <w:p w14:paraId="7E7F8E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hideMark/>
          </w:tcPr>
          <w:p w14:paraId="7E9203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15,3</w:t>
            </w:r>
          </w:p>
        </w:tc>
      </w:tr>
      <w:tr w:rsidR="006D2FB4" w:rsidRPr="001B4616" w14:paraId="56BE21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42B85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hideMark/>
          </w:tcPr>
          <w:p w14:paraId="04B9B1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114,4</w:t>
            </w:r>
          </w:p>
        </w:tc>
        <w:tc>
          <w:tcPr>
            <w:tcW w:w="0" w:type="auto"/>
            <w:tcBorders>
              <w:top w:val="single" w:sz="8" w:space="0" w:color="auto"/>
              <w:left w:val="single" w:sz="8" w:space="0" w:color="auto"/>
              <w:bottom w:val="single" w:sz="8" w:space="0" w:color="auto"/>
              <w:right w:val="single" w:sz="8" w:space="0" w:color="auto"/>
            </w:tcBorders>
            <w:hideMark/>
          </w:tcPr>
          <w:p w14:paraId="62D901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19,6</w:t>
            </w:r>
          </w:p>
        </w:tc>
        <w:tc>
          <w:tcPr>
            <w:tcW w:w="0" w:type="auto"/>
            <w:tcBorders>
              <w:top w:val="single" w:sz="8" w:space="0" w:color="auto"/>
              <w:left w:val="single" w:sz="8" w:space="0" w:color="auto"/>
              <w:bottom w:val="single" w:sz="8" w:space="0" w:color="auto"/>
              <w:right w:val="single" w:sz="8" w:space="0" w:color="auto"/>
            </w:tcBorders>
            <w:hideMark/>
          </w:tcPr>
          <w:p w14:paraId="3A2CFF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70,2</w:t>
            </w:r>
          </w:p>
        </w:tc>
        <w:tc>
          <w:tcPr>
            <w:tcW w:w="0" w:type="auto"/>
            <w:tcBorders>
              <w:top w:val="single" w:sz="8" w:space="0" w:color="auto"/>
              <w:left w:val="single" w:sz="8" w:space="0" w:color="auto"/>
              <w:bottom w:val="single" w:sz="8" w:space="0" w:color="auto"/>
              <w:right w:val="single" w:sz="8" w:space="0" w:color="auto"/>
            </w:tcBorders>
            <w:hideMark/>
          </w:tcPr>
          <w:p w14:paraId="6B6209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37,5</w:t>
            </w:r>
          </w:p>
        </w:tc>
        <w:tc>
          <w:tcPr>
            <w:tcW w:w="0" w:type="auto"/>
            <w:tcBorders>
              <w:top w:val="single" w:sz="8" w:space="0" w:color="auto"/>
              <w:left w:val="single" w:sz="8" w:space="0" w:color="auto"/>
              <w:bottom w:val="single" w:sz="8" w:space="0" w:color="auto"/>
              <w:right w:val="single" w:sz="8" w:space="0" w:color="auto"/>
            </w:tcBorders>
            <w:hideMark/>
          </w:tcPr>
          <w:p w14:paraId="2B2573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241,7</w:t>
            </w:r>
          </w:p>
        </w:tc>
      </w:tr>
      <w:tr w:rsidR="006D2FB4" w:rsidRPr="001B4616" w14:paraId="6AD16E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724E3B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3D4096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12,2</w:t>
            </w:r>
          </w:p>
        </w:tc>
        <w:tc>
          <w:tcPr>
            <w:tcW w:w="0" w:type="auto"/>
            <w:tcBorders>
              <w:top w:val="single" w:sz="8" w:space="0" w:color="auto"/>
              <w:left w:val="single" w:sz="8" w:space="0" w:color="auto"/>
              <w:bottom w:val="single" w:sz="8" w:space="0" w:color="auto"/>
              <w:right w:val="single" w:sz="8" w:space="0" w:color="auto"/>
            </w:tcBorders>
            <w:hideMark/>
          </w:tcPr>
          <w:p w14:paraId="71CF47F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hideMark/>
          </w:tcPr>
          <w:p w14:paraId="3808D1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0,1</w:t>
            </w:r>
          </w:p>
        </w:tc>
        <w:tc>
          <w:tcPr>
            <w:tcW w:w="0" w:type="auto"/>
            <w:tcBorders>
              <w:top w:val="single" w:sz="8" w:space="0" w:color="auto"/>
              <w:left w:val="single" w:sz="8" w:space="0" w:color="auto"/>
              <w:bottom w:val="single" w:sz="8" w:space="0" w:color="auto"/>
              <w:right w:val="single" w:sz="8" w:space="0" w:color="auto"/>
            </w:tcBorders>
            <w:hideMark/>
          </w:tcPr>
          <w:p w14:paraId="455374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hideMark/>
          </w:tcPr>
          <w:p w14:paraId="2DA695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15,3</w:t>
            </w:r>
          </w:p>
        </w:tc>
      </w:tr>
      <w:tr w:rsidR="006D2FB4" w:rsidRPr="001B4616" w14:paraId="59099F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F8EA4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hideMark/>
          </w:tcPr>
          <w:p w14:paraId="1E5640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w:t>
            </w:r>
          </w:p>
        </w:tc>
        <w:tc>
          <w:tcPr>
            <w:tcW w:w="0" w:type="auto"/>
            <w:tcBorders>
              <w:top w:val="single" w:sz="8" w:space="0" w:color="auto"/>
              <w:left w:val="single" w:sz="8" w:space="0" w:color="auto"/>
              <w:bottom w:val="single" w:sz="8" w:space="0" w:color="auto"/>
              <w:right w:val="single" w:sz="8" w:space="0" w:color="auto"/>
            </w:tcBorders>
            <w:hideMark/>
          </w:tcPr>
          <w:p w14:paraId="6DFAB5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61225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3861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F6CC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w:t>
            </w:r>
          </w:p>
        </w:tc>
      </w:tr>
      <w:tr w:rsidR="006D2FB4" w:rsidRPr="001B4616" w14:paraId="06EDAC7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13FEF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6CCEA7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44,0</w:t>
            </w:r>
          </w:p>
        </w:tc>
        <w:tc>
          <w:tcPr>
            <w:tcW w:w="0" w:type="auto"/>
            <w:tcBorders>
              <w:top w:val="single" w:sz="8" w:space="0" w:color="auto"/>
              <w:left w:val="single" w:sz="8" w:space="0" w:color="auto"/>
              <w:bottom w:val="single" w:sz="8" w:space="0" w:color="auto"/>
              <w:right w:val="single" w:sz="8" w:space="0" w:color="auto"/>
            </w:tcBorders>
            <w:hideMark/>
          </w:tcPr>
          <w:p w14:paraId="4EEDE5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hideMark/>
          </w:tcPr>
          <w:p w14:paraId="17918F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hideMark/>
          </w:tcPr>
          <w:p w14:paraId="4634E6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hideMark/>
          </w:tcPr>
          <w:p w14:paraId="768928C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53,8</w:t>
            </w:r>
          </w:p>
        </w:tc>
      </w:tr>
      <w:tr w:rsidR="006D2FB4" w:rsidRPr="001B4616" w14:paraId="70ACB1F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FD183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 и деревообделочная</w:t>
            </w:r>
          </w:p>
        </w:tc>
        <w:tc>
          <w:tcPr>
            <w:tcW w:w="0" w:type="auto"/>
            <w:tcBorders>
              <w:top w:val="single" w:sz="8" w:space="0" w:color="auto"/>
              <w:left w:val="single" w:sz="8" w:space="0" w:color="auto"/>
              <w:bottom w:val="single" w:sz="8" w:space="0" w:color="auto"/>
              <w:right w:val="single" w:sz="8" w:space="0" w:color="auto"/>
            </w:tcBorders>
            <w:hideMark/>
          </w:tcPr>
          <w:p w14:paraId="16977D9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hideMark/>
          </w:tcPr>
          <w:p w14:paraId="4CB971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0,7 .</w:t>
            </w:r>
          </w:p>
        </w:tc>
        <w:tc>
          <w:tcPr>
            <w:tcW w:w="0" w:type="auto"/>
            <w:tcBorders>
              <w:top w:val="single" w:sz="8" w:space="0" w:color="auto"/>
              <w:left w:val="single" w:sz="8" w:space="0" w:color="auto"/>
              <w:bottom w:val="single" w:sz="8" w:space="0" w:color="auto"/>
              <w:right w:val="single" w:sz="8" w:space="0" w:color="auto"/>
            </w:tcBorders>
            <w:hideMark/>
          </w:tcPr>
          <w:p w14:paraId="0132FB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hideMark/>
          </w:tcPr>
          <w:p w14:paraId="1BDBE0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29,4</w:t>
            </w:r>
          </w:p>
        </w:tc>
        <w:tc>
          <w:tcPr>
            <w:tcW w:w="0" w:type="auto"/>
            <w:tcBorders>
              <w:top w:val="single" w:sz="8" w:space="0" w:color="auto"/>
              <w:left w:val="single" w:sz="8" w:space="0" w:color="auto"/>
              <w:bottom w:val="single" w:sz="8" w:space="0" w:color="auto"/>
              <w:right w:val="single" w:sz="8" w:space="0" w:color="auto"/>
            </w:tcBorders>
            <w:hideMark/>
          </w:tcPr>
          <w:p w14:paraId="5D5067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94,5</w:t>
            </w:r>
          </w:p>
        </w:tc>
      </w:tr>
      <w:tr w:rsidR="006D2FB4" w:rsidRPr="001B4616" w14:paraId="7D01E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C33D6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5BAA66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28,8</w:t>
            </w:r>
          </w:p>
        </w:tc>
        <w:tc>
          <w:tcPr>
            <w:tcW w:w="0" w:type="auto"/>
            <w:tcBorders>
              <w:top w:val="single" w:sz="8" w:space="0" w:color="auto"/>
              <w:left w:val="single" w:sz="8" w:space="0" w:color="auto"/>
              <w:bottom w:val="single" w:sz="8" w:space="0" w:color="auto"/>
              <w:right w:val="single" w:sz="8" w:space="0" w:color="auto"/>
            </w:tcBorders>
            <w:hideMark/>
          </w:tcPr>
          <w:p w14:paraId="332998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hideMark/>
          </w:tcPr>
          <w:p w14:paraId="5DD50B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hideMark/>
          </w:tcPr>
          <w:p w14:paraId="5137AD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hideMark/>
          </w:tcPr>
          <w:p w14:paraId="5FF60A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42,7</w:t>
            </w:r>
          </w:p>
        </w:tc>
      </w:tr>
      <w:tr w:rsidR="006D2FB4" w:rsidRPr="001B4616" w14:paraId="5CE067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C5875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Прочая</w:t>
            </w:r>
          </w:p>
        </w:tc>
        <w:tc>
          <w:tcPr>
            <w:tcW w:w="0" w:type="auto"/>
            <w:tcBorders>
              <w:top w:val="single" w:sz="8" w:space="0" w:color="auto"/>
              <w:left w:val="single" w:sz="8" w:space="0" w:color="auto"/>
              <w:bottom w:val="single" w:sz="8" w:space="0" w:color="auto"/>
              <w:right w:val="single" w:sz="8" w:space="0" w:color="auto"/>
            </w:tcBorders>
            <w:hideMark/>
          </w:tcPr>
          <w:p w14:paraId="788F14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c>
          <w:tcPr>
            <w:tcW w:w="0" w:type="auto"/>
            <w:tcBorders>
              <w:top w:val="single" w:sz="8" w:space="0" w:color="auto"/>
              <w:left w:val="single" w:sz="8" w:space="0" w:color="auto"/>
              <w:bottom w:val="single" w:sz="8" w:space="0" w:color="auto"/>
              <w:right w:val="single" w:sz="8" w:space="0" w:color="auto"/>
            </w:tcBorders>
            <w:hideMark/>
          </w:tcPr>
          <w:p w14:paraId="240582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w:t>
            </w:r>
            <w:bookmarkStart w:id="165" w:name="_ednref4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[42]</w:t>
            </w:r>
            <w:r w:rsidRPr="001B4616">
              <w:rPr>
                <w:rFonts w:ascii="Times New Roman" w:hAnsi="Times New Roman" w:cs="Times New Roman"/>
                <w:color w:val="000000" w:themeColor="text1"/>
                <w:sz w:val="16"/>
                <w:szCs w:val="16"/>
              </w:rPr>
              <w:fldChar w:fldCharType="end"/>
            </w:r>
            <w:bookmarkEnd w:id="165"/>
          </w:p>
        </w:tc>
        <w:tc>
          <w:tcPr>
            <w:tcW w:w="0" w:type="auto"/>
            <w:tcBorders>
              <w:top w:val="single" w:sz="8" w:space="0" w:color="auto"/>
              <w:left w:val="single" w:sz="8" w:space="0" w:color="auto"/>
              <w:bottom w:val="single" w:sz="8" w:space="0" w:color="auto"/>
              <w:right w:val="single" w:sz="8" w:space="0" w:color="auto"/>
            </w:tcBorders>
            <w:hideMark/>
          </w:tcPr>
          <w:p w14:paraId="025AEA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4EA44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A4324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w:t>
            </w:r>
          </w:p>
        </w:tc>
      </w:tr>
      <w:tr w:rsidR="006D2FB4" w:rsidRPr="001B4616" w14:paraId="1DE2B50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021D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742A8B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535,8</w:t>
            </w:r>
          </w:p>
        </w:tc>
        <w:tc>
          <w:tcPr>
            <w:tcW w:w="0" w:type="auto"/>
            <w:tcBorders>
              <w:top w:val="single" w:sz="8" w:space="0" w:color="auto"/>
              <w:left w:val="single" w:sz="8" w:space="0" w:color="auto"/>
              <w:bottom w:val="single" w:sz="8" w:space="0" w:color="auto"/>
              <w:right w:val="single" w:sz="8" w:space="0" w:color="auto"/>
            </w:tcBorders>
            <w:hideMark/>
          </w:tcPr>
          <w:p w14:paraId="1F38A1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50,3</w:t>
            </w:r>
          </w:p>
        </w:tc>
        <w:tc>
          <w:tcPr>
            <w:tcW w:w="0" w:type="auto"/>
            <w:tcBorders>
              <w:top w:val="single" w:sz="8" w:space="0" w:color="auto"/>
              <w:left w:val="single" w:sz="8" w:space="0" w:color="auto"/>
              <w:bottom w:val="single" w:sz="8" w:space="0" w:color="auto"/>
              <w:right w:val="single" w:sz="8" w:space="0" w:color="auto"/>
            </w:tcBorders>
            <w:hideMark/>
          </w:tcPr>
          <w:p w14:paraId="5A8926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139,4</w:t>
            </w:r>
          </w:p>
        </w:tc>
        <w:tc>
          <w:tcPr>
            <w:tcW w:w="0" w:type="auto"/>
            <w:tcBorders>
              <w:top w:val="single" w:sz="8" w:space="0" w:color="auto"/>
              <w:left w:val="single" w:sz="8" w:space="0" w:color="auto"/>
              <w:bottom w:val="single" w:sz="8" w:space="0" w:color="auto"/>
              <w:right w:val="single" w:sz="8" w:space="0" w:color="auto"/>
            </w:tcBorders>
            <w:hideMark/>
          </w:tcPr>
          <w:p w14:paraId="5A87B4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96,5</w:t>
            </w:r>
            <w:bookmarkStart w:id="166" w:name="_ednref4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[43]</w:t>
            </w:r>
            <w:r w:rsidRPr="001B4616">
              <w:rPr>
                <w:rFonts w:ascii="Times New Roman" w:hAnsi="Times New Roman" w:cs="Times New Roman"/>
                <w:color w:val="000000" w:themeColor="text1"/>
                <w:sz w:val="16"/>
                <w:szCs w:val="16"/>
              </w:rPr>
              <w:fldChar w:fldCharType="end"/>
            </w:r>
            <w:bookmarkEnd w:id="166"/>
          </w:p>
        </w:tc>
        <w:tc>
          <w:tcPr>
            <w:tcW w:w="0" w:type="auto"/>
            <w:tcBorders>
              <w:top w:val="single" w:sz="8" w:space="0" w:color="auto"/>
              <w:left w:val="single" w:sz="8" w:space="0" w:color="auto"/>
              <w:bottom w:val="single" w:sz="8" w:space="0" w:color="auto"/>
              <w:right w:val="single" w:sz="8" w:space="0" w:color="auto"/>
            </w:tcBorders>
            <w:hideMark/>
          </w:tcPr>
          <w:p w14:paraId="232357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822,0</w:t>
            </w:r>
          </w:p>
        </w:tc>
      </w:tr>
      <w:tr w:rsidR="006D2FB4" w:rsidRPr="001B4616" w14:paraId="430F0448"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hideMark/>
          </w:tcPr>
          <w:p w14:paraId="1D46E0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Группа «Б»</w:t>
            </w:r>
          </w:p>
        </w:tc>
      </w:tr>
      <w:tr w:rsidR="006D2FB4" w:rsidRPr="001B4616" w14:paraId="3726DA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240D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hideMark/>
          </w:tcPr>
          <w:p w14:paraId="2C2CB5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c>
          <w:tcPr>
            <w:tcW w:w="0" w:type="auto"/>
            <w:tcBorders>
              <w:top w:val="single" w:sz="8" w:space="0" w:color="auto"/>
              <w:left w:val="single" w:sz="8" w:space="0" w:color="auto"/>
              <w:bottom w:val="single" w:sz="8" w:space="0" w:color="auto"/>
              <w:right w:val="single" w:sz="8" w:space="0" w:color="auto"/>
            </w:tcBorders>
            <w:hideMark/>
          </w:tcPr>
          <w:p w14:paraId="4A2E92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7AAAF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A1F65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1975F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w:t>
            </w:r>
          </w:p>
        </w:tc>
      </w:tr>
      <w:tr w:rsidR="006D2FB4" w:rsidRPr="001B4616" w14:paraId="07578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8A108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04DC73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12,3</w:t>
            </w:r>
          </w:p>
        </w:tc>
        <w:tc>
          <w:tcPr>
            <w:tcW w:w="0" w:type="auto"/>
            <w:tcBorders>
              <w:top w:val="single" w:sz="8" w:space="0" w:color="auto"/>
              <w:left w:val="single" w:sz="8" w:space="0" w:color="auto"/>
              <w:bottom w:val="single" w:sz="8" w:space="0" w:color="auto"/>
              <w:right w:val="single" w:sz="8" w:space="0" w:color="auto"/>
            </w:tcBorders>
            <w:hideMark/>
          </w:tcPr>
          <w:p w14:paraId="185711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hideMark/>
          </w:tcPr>
          <w:p w14:paraId="5F5877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w:t>
            </w:r>
          </w:p>
        </w:tc>
        <w:tc>
          <w:tcPr>
            <w:tcW w:w="0" w:type="auto"/>
            <w:tcBorders>
              <w:top w:val="single" w:sz="8" w:space="0" w:color="auto"/>
              <w:left w:val="single" w:sz="8" w:space="0" w:color="auto"/>
              <w:bottom w:val="single" w:sz="8" w:space="0" w:color="auto"/>
              <w:right w:val="single" w:sz="8" w:space="0" w:color="auto"/>
            </w:tcBorders>
            <w:hideMark/>
          </w:tcPr>
          <w:p w14:paraId="5FECB2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68BAC2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26,8</w:t>
            </w:r>
          </w:p>
        </w:tc>
      </w:tr>
      <w:tr w:rsidR="006D2FB4" w:rsidRPr="001B4616" w14:paraId="0B25B7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3333C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1FA6EC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hideMark/>
          </w:tcPr>
          <w:p w14:paraId="61D841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0" w:type="auto"/>
            <w:tcBorders>
              <w:top w:val="single" w:sz="8" w:space="0" w:color="auto"/>
              <w:left w:val="single" w:sz="8" w:space="0" w:color="auto"/>
              <w:bottom w:val="single" w:sz="8" w:space="0" w:color="auto"/>
              <w:right w:val="single" w:sz="8" w:space="0" w:color="auto"/>
            </w:tcBorders>
            <w:hideMark/>
          </w:tcPr>
          <w:p w14:paraId="404E21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hideMark/>
          </w:tcPr>
          <w:p w14:paraId="106185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218,9</w:t>
            </w:r>
          </w:p>
        </w:tc>
        <w:tc>
          <w:tcPr>
            <w:tcW w:w="0" w:type="auto"/>
            <w:tcBorders>
              <w:top w:val="single" w:sz="8" w:space="0" w:color="auto"/>
              <w:left w:val="single" w:sz="8" w:space="0" w:color="auto"/>
              <w:bottom w:val="single" w:sz="8" w:space="0" w:color="auto"/>
              <w:right w:val="single" w:sz="8" w:space="0" w:color="auto"/>
            </w:tcBorders>
            <w:hideMark/>
          </w:tcPr>
          <w:p w14:paraId="083C44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237,5</w:t>
            </w:r>
          </w:p>
        </w:tc>
      </w:tr>
      <w:tr w:rsidR="006D2FB4" w:rsidRPr="001B4616" w14:paraId="67F3F4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103C6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48E8E2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hideMark/>
          </w:tcPr>
          <w:p w14:paraId="2957DF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B2997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75965B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68,8</w:t>
            </w:r>
          </w:p>
        </w:tc>
        <w:tc>
          <w:tcPr>
            <w:tcW w:w="0" w:type="auto"/>
            <w:tcBorders>
              <w:top w:val="single" w:sz="8" w:space="0" w:color="auto"/>
              <w:left w:val="single" w:sz="8" w:space="0" w:color="auto"/>
              <w:bottom w:val="single" w:sz="8" w:space="0" w:color="auto"/>
              <w:right w:val="single" w:sz="8" w:space="0" w:color="auto"/>
            </w:tcBorders>
            <w:hideMark/>
          </w:tcPr>
          <w:p w14:paraId="2440E0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74,0</w:t>
            </w:r>
          </w:p>
        </w:tc>
      </w:tr>
      <w:tr w:rsidR="006D2FB4" w:rsidRPr="001B4616" w14:paraId="3BAC6B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503BD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Пищевкусовая</w:t>
            </w:r>
          </w:p>
        </w:tc>
        <w:tc>
          <w:tcPr>
            <w:tcW w:w="0" w:type="auto"/>
            <w:tcBorders>
              <w:top w:val="single" w:sz="8" w:space="0" w:color="auto"/>
              <w:left w:val="single" w:sz="8" w:space="0" w:color="auto"/>
              <w:bottom w:val="single" w:sz="8" w:space="0" w:color="auto"/>
              <w:right w:val="single" w:sz="8" w:space="0" w:color="auto"/>
            </w:tcBorders>
            <w:hideMark/>
          </w:tcPr>
          <w:p w14:paraId="4B7AA4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w:t>
            </w:r>
          </w:p>
        </w:tc>
        <w:tc>
          <w:tcPr>
            <w:tcW w:w="0" w:type="auto"/>
            <w:tcBorders>
              <w:top w:val="single" w:sz="8" w:space="0" w:color="auto"/>
              <w:left w:val="single" w:sz="8" w:space="0" w:color="auto"/>
              <w:bottom w:val="single" w:sz="8" w:space="0" w:color="auto"/>
              <w:right w:val="single" w:sz="8" w:space="0" w:color="auto"/>
            </w:tcBorders>
            <w:hideMark/>
          </w:tcPr>
          <w:p w14:paraId="3AF562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72E367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hideMark/>
          </w:tcPr>
          <w:p w14:paraId="19174E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w:t>
            </w:r>
          </w:p>
        </w:tc>
        <w:tc>
          <w:tcPr>
            <w:tcW w:w="0" w:type="auto"/>
            <w:tcBorders>
              <w:top w:val="single" w:sz="8" w:space="0" w:color="auto"/>
              <w:left w:val="single" w:sz="8" w:space="0" w:color="auto"/>
              <w:bottom w:val="single" w:sz="8" w:space="0" w:color="auto"/>
              <w:right w:val="single" w:sz="8" w:space="0" w:color="auto"/>
            </w:tcBorders>
            <w:hideMark/>
          </w:tcPr>
          <w:p w14:paraId="2E3829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w:t>
            </w:r>
          </w:p>
        </w:tc>
      </w:tr>
      <w:tr w:rsidR="006D2FB4" w:rsidRPr="001B4616" w14:paraId="3BE31E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AB56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Прочая</w:t>
            </w:r>
          </w:p>
        </w:tc>
        <w:tc>
          <w:tcPr>
            <w:tcW w:w="0" w:type="auto"/>
            <w:tcBorders>
              <w:top w:val="single" w:sz="8" w:space="0" w:color="auto"/>
              <w:left w:val="single" w:sz="8" w:space="0" w:color="auto"/>
              <w:bottom w:val="single" w:sz="8" w:space="0" w:color="auto"/>
              <w:right w:val="single" w:sz="8" w:space="0" w:color="auto"/>
            </w:tcBorders>
            <w:hideMark/>
          </w:tcPr>
          <w:p w14:paraId="281EEB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w:t>
            </w:r>
            <w:bookmarkStart w:id="167" w:name="_ednref4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[44]</w:t>
            </w:r>
            <w:r w:rsidRPr="001B4616">
              <w:rPr>
                <w:rFonts w:ascii="Times New Roman" w:hAnsi="Times New Roman" w:cs="Times New Roman"/>
                <w:color w:val="000000" w:themeColor="text1"/>
                <w:sz w:val="16"/>
                <w:szCs w:val="16"/>
              </w:rPr>
              <w:fldChar w:fldCharType="end"/>
            </w:r>
            <w:bookmarkEnd w:id="167"/>
          </w:p>
        </w:tc>
        <w:tc>
          <w:tcPr>
            <w:tcW w:w="0" w:type="auto"/>
            <w:tcBorders>
              <w:top w:val="single" w:sz="8" w:space="0" w:color="auto"/>
              <w:left w:val="single" w:sz="8" w:space="0" w:color="auto"/>
              <w:bottom w:val="single" w:sz="8" w:space="0" w:color="auto"/>
              <w:right w:val="single" w:sz="8" w:space="0" w:color="auto"/>
            </w:tcBorders>
            <w:hideMark/>
          </w:tcPr>
          <w:p w14:paraId="453AF3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hideMark/>
          </w:tcPr>
          <w:p w14:paraId="01A581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hideMark/>
          </w:tcPr>
          <w:p w14:paraId="45664E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bookmarkStart w:id="168" w:name="_ednref4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[45]</w:t>
            </w:r>
            <w:r w:rsidRPr="001B4616">
              <w:rPr>
                <w:rFonts w:ascii="Times New Roman" w:hAnsi="Times New Roman" w:cs="Times New Roman"/>
                <w:color w:val="000000" w:themeColor="text1"/>
                <w:sz w:val="16"/>
                <w:szCs w:val="16"/>
              </w:rPr>
              <w:fldChar w:fldCharType="end"/>
            </w:r>
            <w:bookmarkEnd w:id="168"/>
          </w:p>
        </w:tc>
        <w:tc>
          <w:tcPr>
            <w:tcW w:w="0" w:type="auto"/>
            <w:tcBorders>
              <w:top w:val="single" w:sz="8" w:space="0" w:color="auto"/>
              <w:left w:val="single" w:sz="8" w:space="0" w:color="auto"/>
              <w:bottom w:val="single" w:sz="8" w:space="0" w:color="auto"/>
              <w:right w:val="single" w:sz="8" w:space="0" w:color="auto"/>
            </w:tcBorders>
            <w:hideMark/>
          </w:tcPr>
          <w:p w14:paraId="00F115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21,1</w:t>
            </w:r>
          </w:p>
        </w:tc>
      </w:tr>
      <w:tr w:rsidR="006D2FB4" w:rsidRPr="001B4616" w14:paraId="6E2084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31538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Итого</w:t>
            </w:r>
          </w:p>
        </w:tc>
        <w:tc>
          <w:tcPr>
            <w:tcW w:w="0" w:type="auto"/>
            <w:tcBorders>
              <w:top w:val="single" w:sz="8" w:space="0" w:color="auto"/>
              <w:left w:val="single" w:sz="8" w:space="0" w:color="auto"/>
              <w:bottom w:val="single" w:sz="8" w:space="0" w:color="auto"/>
              <w:right w:val="single" w:sz="8" w:space="0" w:color="auto"/>
            </w:tcBorders>
            <w:hideMark/>
          </w:tcPr>
          <w:p w14:paraId="302216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hideMark/>
          </w:tcPr>
          <w:p w14:paraId="26CF67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hideMark/>
          </w:tcPr>
          <w:p w14:paraId="7DD078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24,5</w:t>
            </w:r>
          </w:p>
        </w:tc>
        <w:tc>
          <w:tcPr>
            <w:tcW w:w="0" w:type="auto"/>
            <w:tcBorders>
              <w:top w:val="single" w:sz="8" w:space="0" w:color="auto"/>
              <w:left w:val="single" w:sz="8" w:space="0" w:color="auto"/>
              <w:bottom w:val="single" w:sz="8" w:space="0" w:color="auto"/>
              <w:right w:val="single" w:sz="8" w:space="0" w:color="auto"/>
            </w:tcBorders>
            <w:hideMark/>
          </w:tcPr>
          <w:p w14:paraId="41A22F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294,3</w:t>
            </w:r>
          </w:p>
        </w:tc>
        <w:tc>
          <w:tcPr>
            <w:tcW w:w="0" w:type="auto"/>
            <w:tcBorders>
              <w:top w:val="single" w:sz="8" w:space="0" w:color="auto"/>
              <w:left w:val="single" w:sz="8" w:space="0" w:color="auto"/>
              <w:bottom w:val="single" w:sz="8" w:space="0" w:color="auto"/>
              <w:right w:val="single" w:sz="8" w:space="0" w:color="auto"/>
            </w:tcBorders>
            <w:hideMark/>
          </w:tcPr>
          <w:p w14:paraId="0611A6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374,8</w:t>
            </w:r>
          </w:p>
        </w:tc>
      </w:tr>
      <w:tr w:rsidR="006D2FB4" w:rsidRPr="001B4616" w14:paraId="7DCA791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08459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по всей промышленности </w:t>
            </w:r>
            <w:bookmarkStart w:id="169" w:name="_ednref4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[46]</w:t>
            </w:r>
            <w:r w:rsidRPr="001B4616">
              <w:rPr>
                <w:rFonts w:ascii="Times New Roman" w:hAnsi="Times New Roman" w:cs="Times New Roman"/>
                <w:color w:val="000000" w:themeColor="text1"/>
                <w:sz w:val="16"/>
                <w:szCs w:val="16"/>
              </w:rPr>
              <w:fldChar w:fldCharType="end"/>
            </w:r>
            <w:bookmarkEnd w:id="169"/>
          </w:p>
        </w:tc>
        <w:tc>
          <w:tcPr>
            <w:tcW w:w="0" w:type="auto"/>
            <w:tcBorders>
              <w:top w:val="single" w:sz="8" w:space="0" w:color="auto"/>
              <w:left w:val="single" w:sz="8" w:space="0" w:color="auto"/>
              <w:bottom w:val="single" w:sz="8" w:space="0" w:color="auto"/>
              <w:right w:val="single" w:sz="8" w:space="0" w:color="auto"/>
            </w:tcBorders>
            <w:hideMark/>
          </w:tcPr>
          <w:p w14:paraId="2078ED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5A3541D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hideMark/>
          </w:tcPr>
          <w:p w14:paraId="482CF51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hideMark/>
          </w:tcPr>
          <w:p w14:paraId="7FC3F8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bookmarkStart w:id="170" w:name="_ednref4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[47]</w:t>
            </w:r>
            <w:r w:rsidRPr="001B4616">
              <w:rPr>
                <w:rFonts w:ascii="Times New Roman" w:hAnsi="Times New Roman" w:cs="Times New Roman"/>
                <w:color w:val="000000" w:themeColor="text1"/>
                <w:sz w:val="16"/>
                <w:szCs w:val="16"/>
              </w:rPr>
              <w:fldChar w:fldCharType="end"/>
            </w:r>
            <w:bookmarkEnd w:id="170"/>
          </w:p>
        </w:tc>
        <w:tc>
          <w:tcPr>
            <w:tcW w:w="0" w:type="auto"/>
            <w:tcBorders>
              <w:top w:val="single" w:sz="8" w:space="0" w:color="auto"/>
              <w:left w:val="single" w:sz="8" w:space="0" w:color="auto"/>
              <w:bottom w:val="single" w:sz="8" w:space="0" w:color="auto"/>
              <w:right w:val="single" w:sz="8" w:space="0" w:color="auto"/>
            </w:tcBorders>
            <w:hideMark/>
          </w:tcPr>
          <w:p w14:paraId="1C2620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1196,8</w:t>
            </w:r>
          </w:p>
        </w:tc>
      </w:tr>
    </w:tbl>
    <w:p w14:paraId="5B955D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Наконец, по целевому направлению вся сумма внешних вло</w:t>
      </w:r>
      <w:r w:rsidRPr="001B4616">
        <w:rPr>
          <w:rFonts w:ascii="Times New Roman" w:hAnsi="Times New Roman" w:cs="Times New Roman"/>
          <w:color w:val="000000" w:themeColor="text1"/>
          <w:sz w:val="16"/>
          <w:szCs w:val="16"/>
        </w:rPr>
        <w:softHyphen/>
        <w:t>жений распределилась следующим образом (табл. 8].</w:t>
      </w:r>
    </w:p>
    <w:p w14:paraId="0C2722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видно из. приведенной табл. [8], вся сумма внешних вло</w:t>
      </w:r>
      <w:r w:rsidRPr="001B4616">
        <w:rPr>
          <w:rFonts w:ascii="Times New Roman" w:hAnsi="Times New Roman" w:cs="Times New Roman"/>
          <w:color w:val="000000" w:themeColor="text1"/>
          <w:sz w:val="16"/>
          <w:szCs w:val="16"/>
        </w:rPr>
        <w:softHyphen/>
        <w:t>жений почти поровну распределялась между капитальным строительством и оборотными средствами.</w:t>
      </w:r>
    </w:p>
    <w:p w14:paraId="546B7E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45"/>
        <w:gridCol w:w="818"/>
        <w:gridCol w:w="802"/>
        <w:gridCol w:w="2393"/>
        <w:gridCol w:w="1622"/>
        <w:gridCol w:w="480"/>
      </w:tblGrid>
      <w:tr w:rsidR="006D2FB4" w:rsidRPr="001B4616" w14:paraId="7580BAF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ADC16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Группа</w:t>
            </w:r>
          </w:p>
        </w:tc>
        <w:tc>
          <w:tcPr>
            <w:tcW w:w="0" w:type="auto"/>
            <w:tcBorders>
              <w:top w:val="single" w:sz="8" w:space="0" w:color="auto"/>
              <w:left w:val="single" w:sz="8" w:space="0" w:color="auto"/>
              <w:bottom w:val="single" w:sz="8" w:space="0" w:color="auto"/>
              <w:right w:val="single" w:sz="8" w:space="0" w:color="auto"/>
            </w:tcBorders>
            <w:hideMark/>
          </w:tcPr>
          <w:p w14:paraId="284696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Госбюд</w:t>
            </w:r>
            <w:r w:rsidRPr="001B4616">
              <w:rPr>
                <w:rFonts w:ascii="Times New Roman" w:hAnsi="Times New Roman" w:cs="Times New Roman"/>
                <w:color w:val="000000" w:themeColor="text1"/>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hideMark/>
          </w:tcPr>
          <w:p w14:paraId="371381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Цеком</w:t>
            </w:r>
            <w:r w:rsidRPr="001B4616">
              <w:rPr>
                <w:rFonts w:ascii="Times New Roman" w:hAnsi="Times New Roman" w:cs="Times New Roman"/>
                <w:color w:val="000000" w:themeColor="text1"/>
                <w:sz w:val="16"/>
                <w:szCs w:val="16"/>
              </w:rPr>
              <w:softHyphen/>
              <w:t>банк</w:t>
            </w:r>
          </w:p>
        </w:tc>
        <w:tc>
          <w:tcPr>
            <w:tcW w:w="0" w:type="auto"/>
            <w:tcBorders>
              <w:top w:val="single" w:sz="8" w:space="0" w:color="auto"/>
              <w:left w:val="single" w:sz="8" w:space="0" w:color="auto"/>
              <w:bottom w:val="single" w:sz="8" w:space="0" w:color="auto"/>
              <w:right w:val="single" w:sz="8" w:space="0" w:color="auto"/>
            </w:tcBorders>
            <w:hideMark/>
          </w:tcPr>
          <w:p w14:paraId="025615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Банк долгосрочного кредитования</w:t>
            </w:r>
          </w:p>
        </w:tc>
        <w:tc>
          <w:tcPr>
            <w:tcW w:w="0" w:type="auto"/>
            <w:tcBorders>
              <w:top w:val="single" w:sz="8" w:space="0" w:color="auto"/>
              <w:left w:val="single" w:sz="8" w:space="0" w:color="auto"/>
              <w:bottom w:val="single" w:sz="8" w:space="0" w:color="auto"/>
              <w:right w:val="single" w:sz="8" w:space="0" w:color="auto"/>
            </w:tcBorders>
            <w:hideMark/>
          </w:tcPr>
          <w:p w14:paraId="3B8334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Кредит кратко</w:t>
            </w:r>
            <w:r w:rsidRPr="001B4616">
              <w:rPr>
                <w:rFonts w:ascii="Times New Roman" w:hAnsi="Times New Roman" w:cs="Times New Roman"/>
                <w:color w:val="000000" w:themeColor="text1"/>
                <w:sz w:val="16"/>
                <w:szCs w:val="16"/>
              </w:rPr>
              <w:softHyphen/>
              <w:t>срочный</w:t>
            </w:r>
          </w:p>
        </w:tc>
        <w:tc>
          <w:tcPr>
            <w:tcW w:w="0" w:type="auto"/>
            <w:tcBorders>
              <w:top w:val="single" w:sz="8" w:space="0" w:color="auto"/>
              <w:left w:val="single" w:sz="8" w:space="0" w:color="auto"/>
              <w:bottom w:val="single" w:sz="8" w:space="0" w:color="auto"/>
              <w:right w:val="single" w:sz="8" w:space="0" w:color="auto"/>
            </w:tcBorders>
            <w:hideMark/>
          </w:tcPr>
          <w:p w14:paraId="337A4A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0B5070D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919D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hideMark/>
          </w:tcPr>
          <w:p w14:paraId="7B6275D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411F02B7"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0480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Союзная</w:t>
            </w:r>
          </w:p>
        </w:tc>
        <w:tc>
          <w:tcPr>
            <w:tcW w:w="0" w:type="auto"/>
            <w:tcBorders>
              <w:top w:val="single" w:sz="8" w:space="0" w:color="auto"/>
              <w:left w:val="single" w:sz="8" w:space="0" w:color="auto"/>
              <w:bottom w:val="single" w:sz="8" w:space="0" w:color="auto"/>
              <w:right w:val="single" w:sz="8" w:space="0" w:color="auto"/>
            </w:tcBorders>
            <w:hideMark/>
          </w:tcPr>
          <w:p w14:paraId="4FC85D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438,2</w:t>
            </w:r>
          </w:p>
        </w:tc>
        <w:tc>
          <w:tcPr>
            <w:tcW w:w="0" w:type="auto"/>
            <w:tcBorders>
              <w:top w:val="single" w:sz="8" w:space="0" w:color="auto"/>
              <w:left w:val="single" w:sz="8" w:space="0" w:color="auto"/>
              <w:bottom w:val="single" w:sz="8" w:space="0" w:color="auto"/>
              <w:right w:val="single" w:sz="8" w:space="0" w:color="auto"/>
            </w:tcBorders>
            <w:hideMark/>
          </w:tcPr>
          <w:p w14:paraId="54A9D2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44,4</w:t>
            </w:r>
          </w:p>
        </w:tc>
        <w:tc>
          <w:tcPr>
            <w:tcW w:w="0" w:type="auto"/>
            <w:tcBorders>
              <w:top w:val="single" w:sz="8" w:space="0" w:color="auto"/>
              <w:left w:val="single" w:sz="8" w:space="0" w:color="auto"/>
              <w:bottom w:val="single" w:sz="8" w:space="0" w:color="auto"/>
              <w:right w:val="single" w:sz="8" w:space="0" w:color="auto"/>
            </w:tcBorders>
            <w:hideMark/>
          </w:tcPr>
          <w:p w14:paraId="1205AF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146,6</w:t>
            </w:r>
          </w:p>
        </w:tc>
        <w:tc>
          <w:tcPr>
            <w:tcW w:w="0" w:type="auto"/>
            <w:tcBorders>
              <w:top w:val="single" w:sz="8" w:space="0" w:color="auto"/>
              <w:left w:val="single" w:sz="8" w:space="0" w:color="auto"/>
              <w:bottom w:val="single" w:sz="8" w:space="0" w:color="auto"/>
              <w:right w:val="single" w:sz="8" w:space="0" w:color="auto"/>
            </w:tcBorders>
            <w:hideMark/>
          </w:tcPr>
          <w:p w14:paraId="7F3895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363,3</w:t>
            </w:r>
          </w:p>
        </w:tc>
        <w:tc>
          <w:tcPr>
            <w:tcW w:w="0" w:type="auto"/>
            <w:tcBorders>
              <w:top w:val="single" w:sz="8" w:space="0" w:color="auto"/>
              <w:left w:val="single" w:sz="8" w:space="0" w:color="auto"/>
              <w:bottom w:val="single" w:sz="8" w:space="0" w:color="auto"/>
              <w:right w:val="single" w:sz="8" w:space="0" w:color="auto"/>
            </w:tcBorders>
            <w:hideMark/>
          </w:tcPr>
          <w:p w14:paraId="38B98B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992,5</w:t>
            </w:r>
          </w:p>
        </w:tc>
      </w:tr>
      <w:tr w:rsidR="006D2FB4" w:rsidRPr="001B4616" w14:paraId="652A0BE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B80D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hideMark/>
          </w:tcPr>
          <w:p w14:paraId="78F3A4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149,2</w:t>
            </w:r>
          </w:p>
        </w:tc>
        <w:tc>
          <w:tcPr>
            <w:tcW w:w="0" w:type="auto"/>
            <w:tcBorders>
              <w:top w:val="single" w:sz="8" w:space="0" w:color="auto"/>
              <w:left w:val="single" w:sz="8" w:space="0" w:color="auto"/>
              <w:bottom w:val="single" w:sz="8" w:space="0" w:color="auto"/>
              <w:right w:val="single" w:sz="8" w:space="0" w:color="auto"/>
            </w:tcBorders>
            <w:hideMark/>
          </w:tcPr>
          <w:p w14:paraId="35F361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w:t>
            </w:r>
          </w:p>
        </w:tc>
        <w:tc>
          <w:tcPr>
            <w:tcW w:w="0" w:type="auto"/>
            <w:tcBorders>
              <w:top w:val="single" w:sz="8" w:space="0" w:color="auto"/>
              <w:left w:val="single" w:sz="8" w:space="0" w:color="auto"/>
              <w:bottom w:val="single" w:sz="8" w:space="0" w:color="auto"/>
              <w:right w:val="single" w:sz="8" w:space="0" w:color="auto"/>
            </w:tcBorders>
            <w:hideMark/>
          </w:tcPr>
          <w:p w14:paraId="54F7617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hideMark/>
          </w:tcPr>
          <w:p w14:paraId="316426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w:t>
            </w:r>
            <w:bookmarkStart w:id="171" w:name="_ednref4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[48]</w:t>
            </w:r>
            <w:r w:rsidRPr="001B4616">
              <w:rPr>
                <w:rFonts w:ascii="Times New Roman" w:hAnsi="Times New Roman" w:cs="Times New Roman"/>
                <w:color w:val="000000" w:themeColor="text1"/>
                <w:sz w:val="16"/>
                <w:szCs w:val="16"/>
              </w:rPr>
              <w:fldChar w:fldCharType="end"/>
            </w:r>
            <w:bookmarkEnd w:id="171"/>
          </w:p>
        </w:tc>
        <w:tc>
          <w:tcPr>
            <w:tcW w:w="0" w:type="auto"/>
            <w:tcBorders>
              <w:top w:val="single" w:sz="8" w:space="0" w:color="auto"/>
              <w:left w:val="single" w:sz="8" w:space="0" w:color="auto"/>
              <w:bottom w:val="single" w:sz="8" w:space="0" w:color="auto"/>
              <w:right w:val="single" w:sz="8" w:space="0" w:color="auto"/>
            </w:tcBorders>
            <w:hideMark/>
          </w:tcPr>
          <w:p w14:paraId="6A2D41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204,3</w:t>
            </w:r>
          </w:p>
        </w:tc>
      </w:tr>
      <w:tr w:rsidR="006D2FB4" w:rsidRPr="001B4616" w14:paraId="661329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9176B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вся про</w:t>
            </w:r>
            <w:r w:rsidRPr="001B4616">
              <w:rPr>
                <w:rFonts w:ascii="Times New Roman" w:hAnsi="Times New Roman" w:cs="Times New Roman"/>
                <w:color w:val="000000" w:themeColor="text1"/>
                <w:sz w:val="16"/>
                <w:szCs w:val="16"/>
              </w:rPr>
              <w:softHyphen/>
              <w:t>мышленность</w:t>
            </w:r>
          </w:p>
        </w:tc>
        <w:tc>
          <w:tcPr>
            <w:tcW w:w="0" w:type="auto"/>
            <w:tcBorders>
              <w:top w:val="single" w:sz="8" w:space="0" w:color="auto"/>
              <w:left w:val="single" w:sz="8" w:space="0" w:color="auto"/>
              <w:bottom w:val="single" w:sz="8" w:space="0" w:color="auto"/>
              <w:right w:val="single" w:sz="8" w:space="0" w:color="auto"/>
            </w:tcBorders>
            <w:hideMark/>
          </w:tcPr>
          <w:p w14:paraId="327ED5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46DD25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hideMark/>
          </w:tcPr>
          <w:p w14:paraId="2D007E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hideMark/>
          </w:tcPr>
          <w:p w14:paraId="070470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hideMark/>
          </w:tcPr>
          <w:p w14:paraId="506FA4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1196,8</w:t>
            </w:r>
          </w:p>
        </w:tc>
      </w:tr>
    </w:tbl>
    <w:p w14:paraId="08341D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818"/>
        <w:gridCol w:w="802"/>
        <w:gridCol w:w="2393"/>
        <w:gridCol w:w="1622"/>
        <w:gridCol w:w="480"/>
      </w:tblGrid>
      <w:tr w:rsidR="006D2FB4" w:rsidRPr="001B4616" w14:paraId="6D30550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5249B3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[Назначение бюджетных вложений]</w:t>
            </w:r>
          </w:p>
        </w:tc>
        <w:tc>
          <w:tcPr>
            <w:tcW w:w="0" w:type="auto"/>
            <w:tcBorders>
              <w:top w:val="single" w:sz="8" w:space="0" w:color="auto"/>
              <w:left w:val="single" w:sz="8" w:space="0" w:color="auto"/>
              <w:bottom w:val="single" w:sz="8" w:space="0" w:color="auto"/>
              <w:right w:val="single" w:sz="8" w:space="0" w:color="auto"/>
            </w:tcBorders>
            <w:hideMark/>
          </w:tcPr>
          <w:p w14:paraId="706B192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Госбюд</w:t>
            </w:r>
            <w:r w:rsidRPr="001B4616">
              <w:rPr>
                <w:rFonts w:ascii="Times New Roman" w:hAnsi="Times New Roman" w:cs="Times New Roman"/>
                <w:color w:val="000000" w:themeColor="text1"/>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hideMark/>
          </w:tcPr>
          <w:p w14:paraId="57B04D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Цеком</w:t>
            </w:r>
            <w:r w:rsidRPr="001B4616">
              <w:rPr>
                <w:rFonts w:ascii="Times New Roman" w:hAnsi="Times New Roman" w:cs="Times New Roman"/>
                <w:color w:val="000000" w:themeColor="text1"/>
                <w:sz w:val="16"/>
                <w:szCs w:val="16"/>
              </w:rPr>
              <w:softHyphen/>
              <w:t>банк</w:t>
            </w:r>
          </w:p>
        </w:tc>
        <w:tc>
          <w:tcPr>
            <w:tcW w:w="0" w:type="auto"/>
            <w:tcBorders>
              <w:top w:val="single" w:sz="8" w:space="0" w:color="auto"/>
              <w:left w:val="single" w:sz="8" w:space="0" w:color="auto"/>
              <w:bottom w:val="single" w:sz="8" w:space="0" w:color="auto"/>
              <w:right w:val="single" w:sz="8" w:space="0" w:color="auto"/>
            </w:tcBorders>
            <w:hideMark/>
          </w:tcPr>
          <w:p w14:paraId="2198FB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Банк долго</w:t>
            </w:r>
            <w:r w:rsidRPr="001B4616">
              <w:rPr>
                <w:rFonts w:ascii="Times New Roman" w:hAnsi="Times New Roman" w:cs="Times New Roman"/>
                <w:color w:val="000000" w:themeColor="text1"/>
                <w:sz w:val="16"/>
                <w:szCs w:val="16"/>
              </w:rPr>
              <w:softHyphen/>
              <w:t>срочного кредитования</w:t>
            </w:r>
          </w:p>
        </w:tc>
        <w:tc>
          <w:tcPr>
            <w:tcW w:w="0" w:type="auto"/>
            <w:tcBorders>
              <w:top w:val="single" w:sz="8" w:space="0" w:color="auto"/>
              <w:left w:val="single" w:sz="8" w:space="0" w:color="auto"/>
              <w:bottom w:val="single" w:sz="8" w:space="0" w:color="auto"/>
              <w:right w:val="single" w:sz="8" w:space="0" w:color="auto"/>
            </w:tcBorders>
            <w:hideMark/>
          </w:tcPr>
          <w:p w14:paraId="04EB3C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Кратко</w:t>
            </w:r>
            <w:r w:rsidRPr="001B4616">
              <w:rPr>
                <w:rFonts w:ascii="Times New Roman" w:hAnsi="Times New Roman" w:cs="Times New Roman"/>
                <w:color w:val="000000" w:themeColor="text1"/>
                <w:sz w:val="16"/>
                <w:szCs w:val="16"/>
              </w:rPr>
              <w:softHyphen/>
              <w:t>срочный кредит</w:t>
            </w:r>
          </w:p>
        </w:tc>
        <w:tc>
          <w:tcPr>
            <w:tcW w:w="0" w:type="auto"/>
            <w:tcBorders>
              <w:top w:val="single" w:sz="8" w:space="0" w:color="auto"/>
              <w:left w:val="single" w:sz="8" w:space="0" w:color="auto"/>
              <w:bottom w:val="single" w:sz="8" w:space="0" w:color="auto"/>
              <w:right w:val="single" w:sz="8" w:space="0" w:color="auto"/>
            </w:tcBorders>
            <w:hideMark/>
          </w:tcPr>
          <w:p w14:paraId="4F82EF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r>
      <w:tr w:rsidR="006D2FB4" w:rsidRPr="001B4616" w14:paraId="51A01D6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23A96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hideMark/>
          </w:tcPr>
          <w:p w14:paraId="4CBEDF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2EB0772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69497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hideMark/>
          </w:tcPr>
          <w:p w14:paraId="0D7CC5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363,1</w:t>
            </w:r>
          </w:p>
        </w:tc>
        <w:tc>
          <w:tcPr>
            <w:tcW w:w="0" w:type="auto"/>
            <w:tcBorders>
              <w:top w:val="single" w:sz="8" w:space="0" w:color="auto"/>
              <w:left w:val="single" w:sz="8" w:space="0" w:color="auto"/>
              <w:bottom w:val="single" w:sz="8" w:space="0" w:color="auto"/>
              <w:right w:val="single" w:sz="8" w:space="0" w:color="auto"/>
            </w:tcBorders>
            <w:hideMark/>
          </w:tcPr>
          <w:p w14:paraId="06AED4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hideMark/>
          </w:tcPr>
          <w:p w14:paraId="7C2457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hideMark/>
          </w:tcPr>
          <w:p w14:paraId="19366D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80764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581,7</w:t>
            </w:r>
          </w:p>
        </w:tc>
      </w:tr>
      <w:tr w:rsidR="006D2FB4" w:rsidRPr="001B4616" w14:paraId="1BF79C4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D7305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Оборотные средства</w:t>
            </w:r>
          </w:p>
        </w:tc>
        <w:tc>
          <w:tcPr>
            <w:tcW w:w="0" w:type="auto"/>
            <w:tcBorders>
              <w:top w:val="single" w:sz="8" w:space="0" w:color="auto"/>
              <w:left w:val="single" w:sz="8" w:space="0" w:color="auto"/>
              <w:bottom w:val="single" w:sz="8" w:space="0" w:color="auto"/>
              <w:right w:val="single" w:sz="8" w:space="0" w:color="auto"/>
            </w:tcBorders>
            <w:hideMark/>
          </w:tcPr>
          <w:p w14:paraId="54663D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224,3</w:t>
            </w:r>
          </w:p>
        </w:tc>
        <w:tc>
          <w:tcPr>
            <w:tcW w:w="0" w:type="auto"/>
            <w:tcBorders>
              <w:top w:val="single" w:sz="8" w:space="0" w:color="auto"/>
              <w:left w:val="single" w:sz="8" w:space="0" w:color="auto"/>
              <w:bottom w:val="single" w:sz="8" w:space="0" w:color="auto"/>
              <w:right w:val="single" w:sz="8" w:space="0" w:color="auto"/>
            </w:tcBorders>
            <w:hideMark/>
          </w:tcPr>
          <w:p w14:paraId="714094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978E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23240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hideMark/>
          </w:tcPr>
          <w:p w14:paraId="4CDB81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615,1</w:t>
            </w:r>
          </w:p>
        </w:tc>
      </w:tr>
      <w:tr w:rsidR="006D2FB4" w:rsidRPr="001B4616" w14:paraId="585D34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53400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вложений</w:t>
            </w:r>
          </w:p>
        </w:tc>
        <w:tc>
          <w:tcPr>
            <w:tcW w:w="0" w:type="auto"/>
            <w:tcBorders>
              <w:top w:val="single" w:sz="8" w:space="0" w:color="auto"/>
              <w:left w:val="single" w:sz="8" w:space="0" w:color="auto"/>
              <w:bottom w:val="single" w:sz="8" w:space="0" w:color="auto"/>
              <w:right w:val="single" w:sz="8" w:space="0" w:color="auto"/>
            </w:tcBorders>
            <w:hideMark/>
          </w:tcPr>
          <w:p w14:paraId="3707EA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45BB8F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hideMark/>
          </w:tcPr>
          <w:p w14:paraId="4778718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hideMark/>
          </w:tcPr>
          <w:p w14:paraId="72A71F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hideMark/>
          </w:tcPr>
          <w:p w14:paraId="10744A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1196,8</w:t>
            </w:r>
          </w:p>
        </w:tc>
      </w:tr>
    </w:tbl>
    <w:p w14:paraId="0AAB69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Переходя к оценке роли каждого из питающих промышлен</w:t>
      </w:r>
      <w:r w:rsidRPr="001B4616">
        <w:rPr>
          <w:rFonts w:ascii="Times New Roman" w:hAnsi="Times New Roman" w:cs="Times New Roman"/>
          <w:color w:val="000000" w:themeColor="text1"/>
          <w:sz w:val="16"/>
          <w:szCs w:val="16"/>
        </w:rPr>
        <w:softHyphen/>
        <w:t>ность внешних</w:t>
      </w:r>
      <w:bookmarkStart w:id="172" w:name="_ednref4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[49]</w:t>
      </w:r>
      <w:r w:rsidRPr="001B4616">
        <w:rPr>
          <w:rFonts w:ascii="Times New Roman" w:hAnsi="Times New Roman" w:cs="Times New Roman"/>
          <w:color w:val="000000" w:themeColor="text1"/>
          <w:sz w:val="16"/>
          <w:szCs w:val="16"/>
        </w:rPr>
        <w:fldChar w:fldCharType="end"/>
      </w:r>
      <w:bookmarkEnd w:id="172"/>
      <w:r w:rsidRPr="001B4616">
        <w:rPr>
          <w:rFonts w:ascii="Times New Roman" w:hAnsi="Times New Roman" w:cs="Times New Roman"/>
          <w:color w:val="000000" w:themeColor="text1"/>
          <w:sz w:val="16"/>
          <w:szCs w:val="16"/>
        </w:rPr>
        <w:t> источников в отдельности за два последних го</w:t>
      </w:r>
      <w:r w:rsidRPr="001B4616">
        <w:rPr>
          <w:rFonts w:ascii="Times New Roman" w:hAnsi="Times New Roman" w:cs="Times New Roman"/>
          <w:color w:val="000000" w:themeColor="text1"/>
          <w:sz w:val="16"/>
          <w:szCs w:val="16"/>
        </w:rPr>
        <w:softHyphen/>
        <w:t>да, можно установить следующее [табл. 9].</w:t>
      </w:r>
    </w:p>
    <w:p w14:paraId="6D0C67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78"/>
        <w:gridCol w:w="669"/>
        <w:gridCol w:w="400"/>
        <w:gridCol w:w="669"/>
        <w:gridCol w:w="400"/>
      </w:tblGrid>
      <w:tr w:rsidR="006D2FB4" w:rsidRPr="001B4616" w14:paraId="7C2B52B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FDEB8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[Источники финансирования]</w:t>
            </w:r>
          </w:p>
        </w:tc>
        <w:tc>
          <w:tcPr>
            <w:tcW w:w="0" w:type="auto"/>
            <w:gridSpan w:val="2"/>
            <w:tcBorders>
              <w:top w:val="single" w:sz="8" w:space="0" w:color="auto"/>
              <w:left w:val="single" w:sz="8" w:space="0" w:color="auto"/>
              <w:bottom w:val="single" w:sz="8" w:space="0" w:color="auto"/>
              <w:right w:val="single" w:sz="8" w:space="0" w:color="auto"/>
            </w:tcBorders>
            <w:hideMark/>
          </w:tcPr>
          <w:p w14:paraId="6E697A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hideMark/>
          </w:tcPr>
          <w:p w14:paraId="5F8493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42860707"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51241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4878FC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646BDF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9575C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4773DA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FEC44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AC87C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Госбюджет</w:t>
            </w:r>
            <w:bookmarkStart w:id="173" w:name="_ednref5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[50]</w:t>
            </w:r>
            <w:r w:rsidRPr="001B4616">
              <w:rPr>
                <w:rFonts w:ascii="Times New Roman" w:hAnsi="Times New Roman" w:cs="Times New Roman"/>
                <w:color w:val="000000" w:themeColor="text1"/>
                <w:sz w:val="16"/>
                <w:szCs w:val="16"/>
              </w:rPr>
              <w:fldChar w:fldCharType="end"/>
            </w:r>
            <w:bookmarkEnd w:id="173"/>
          </w:p>
        </w:tc>
        <w:tc>
          <w:tcPr>
            <w:tcW w:w="0" w:type="auto"/>
            <w:tcBorders>
              <w:top w:val="single" w:sz="8" w:space="0" w:color="auto"/>
              <w:left w:val="single" w:sz="8" w:space="0" w:color="auto"/>
              <w:bottom w:val="single" w:sz="8" w:space="0" w:color="auto"/>
              <w:right w:val="single" w:sz="8" w:space="0" w:color="auto"/>
            </w:tcBorders>
            <w:hideMark/>
          </w:tcPr>
          <w:p w14:paraId="684D9B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hideMark/>
          </w:tcPr>
          <w:p w14:paraId="045E13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52,8</w:t>
            </w:r>
          </w:p>
        </w:tc>
        <w:tc>
          <w:tcPr>
            <w:tcW w:w="0" w:type="auto"/>
            <w:tcBorders>
              <w:top w:val="single" w:sz="8" w:space="0" w:color="auto"/>
              <w:left w:val="single" w:sz="8" w:space="0" w:color="auto"/>
              <w:bottom w:val="single" w:sz="8" w:space="0" w:color="auto"/>
              <w:right w:val="single" w:sz="8" w:space="0" w:color="auto"/>
            </w:tcBorders>
            <w:hideMark/>
          </w:tcPr>
          <w:p w14:paraId="2812CF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658,7</w:t>
            </w:r>
          </w:p>
        </w:tc>
        <w:tc>
          <w:tcPr>
            <w:tcW w:w="0" w:type="auto"/>
            <w:tcBorders>
              <w:top w:val="single" w:sz="8" w:space="0" w:color="auto"/>
              <w:left w:val="single" w:sz="8" w:space="0" w:color="auto"/>
              <w:bottom w:val="single" w:sz="8" w:space="0" w:color="auto"/>
              <w:right w:val="single" w:sz="8" w:space="0" w:color="auto"/>
            </w:tcBorders>
            <w:hideMark/>
          </w:tcPr>
          <w:p w14:paraId="74AF9B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54,1</w:t>
            </w:r>
          </w:p>
        </w:tc>
      </w:tr>
      <w:tr w:rsidR="006D2FB4" w:rsidRPr="001B4616" w14:paraId="1215CBC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60710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Местный бюджет</w:t>
            </w:r>
          </w:p>
        </w:tc>
        <w:tc>
          <w:tcPr>
            <w:tcW w:w="0" w:type="auto"/>
            <w:tcBorders>
              <w:top w:val="single" w:sz="8" w:space="0" w:color="auto"/>
              <w:left w:val="single" w:sz="8" w:space="0" w:color="auto"/>
              <w:bottom w:val="single" w:sz="8" w:space="0" w:color="auto"/>
              <w:right w:val="single" w:sz="8" w:space="0" w:color="auto"/>
            </w:tcBorders>
            <w:hideMark/>
          </w:tcPr>
          <w:p w14:paraId="082330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w:t>
            </w:r>
          </w:p>
        </w:tc>
        <w:tc>
          <w:tcPr>
            <w:tcW w:w="0" w:type="auto"/>
            <w:tcBorders>
              <w:top w:val="single" w:sz="8" w:space="0" w:color="auto"/>
              <w:left w:val="single" w:sz="8" w:space="0" w:color="auto"/>
              <w:bottom w:val="single" w:sz="8" w:space="0" w:color="auto"/>
              <w:right w:val="single" w:sz="8" w:space="0" w:color="auto"/>
            </w:tcBorders>
            <w:hideMark/>
          </w:tcPr>
          <w:p w14:paraId="49018A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hideMark/>
          </w:tcPr>
          <w:p w14:paraId="5B1969B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hideMark/>
          </w:tcPr>
          <w:p w14:paraId="78F961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w:t>
            </w:r>
          </w:p>
        </w:tc>
      </w:tr>
      <w:tr w:rsidR="006D2FB4" w:rsidRPr="001B4616" w14:paraId="3F4FC5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937EC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Цекобанк</w:t>
            </w:r>
          </w:p>
        </w:tc>
        <w:tc>
          <w:tcPr>
            <w:tcW w:w="0" w:type="auto"/>
            <w:tcBorders>
              <w:top w:val="single" w:sz="8" w:space="0" w:color="auto"/>
              <w:left w:val="single" w:sz="8" w:space="0" w:color="auto"/>
              <w:bottom w:val="single" w:sz="8" w:space="0" w:color="auto"/>
              <w:right w:val="single" w:sz="8" w:space="0" w:color="auto"/>
            </w:tcBorders>
            <w:hideMark/>
          </w:tcPr>
          <w:p w14:paraId="218869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54,3</w:t>
            </w:r>
          </w:p>
        </w:tc>
        <w:tc>
          <w:tcPr>
            <w:tcW w:w="0" w:type="auto"/>
            <w:tcBorders>
              <w:top w:val="single" w:sz="8" w:space="0" w:color="auto"/>
              <w:left w:val="single" w:sz="8" w:space="0" w:color="auto"/>
              <w:bottom w:val="single" w:sz="8" w:space="0" w:color="auto"/>
              <w:right w:val="single" w:sz="8" w:space="0" w:color="auto"/>
            </w:tcBorders>
            <w:hideMark/>
          </w:tcPr>
          <w:p w14:paraId="09322F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w:t>
            </w:r>
          </w:p>
        </w:tc>
        <w:tc>
          <w:tcPr>
            <w:tcW w:w="0" w:type="auto"/>
            <w:tcBorders>
              <w:top w:val="single" w:sz="8" w:space="0" w:color="auto"/>
              <w:left w:val="single" w:sz="8" w:space="0" w:color="auto"/>
              <w:bottom w:val="single" w:sz="8" w:space="0" w:color="auto"/>
              <w:right w:val="single" w:sz="8" w:space="0" w:color="auto"/>
            </w:tcBorders>
            <w:hideMark/>
          </w:tcPr>
          <w:p w14:paraId="654982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hideMark/>
          </w:tcPr>
          <w:p w14:paraId="501E8E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w:t>
            </w:r>
          </w:p>
        </w:tc>
      </w:tr>
      <w:tr w:rsidR="006D2FB4" w:rsidRPr="001B4616" w14:paraId="1DB448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2562A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Краткосрочные кредит</w:t>
            </w:r>
          </w:p>
        </w:tc>
        <w:tc>
          <w:tcPr>
            <w:tcW w:w="0" w:type="auto"/>
            <w:tcBorders>
              <w:top w:val="single" w:sz="8" w:space="0" w:color="auto"/>
              <w:left w:val="single" w:sz="8" w:space="0" w:color="auto"/>
              <w:bottom w:val="single" w:sz="8" w:space="0" w:color="auto"/>
              <w:right w:val="single" w:sz="8" w:space="0" w:color="auto"/>
            </w:tcBorders>
            <w:hideMark/>
          </w:tcPr>
          <w:p w14:paraId="6E9964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324,9</w:t>
            </w:r>
          </w:p>
        </w:tc>
        <w:tc>
          <w:tcPr>
            <w:tcW w:w="0" w:type="auto"/>
            <w:tcBorders>
              <w:top w:val="single" w:sz="8" w:space="0" w:color="auto"/>
              <w:left w:val="single" w:sz="8" w:space="0" w:color="auto"/>
              <w:bottom w:val="single" w:sz="8" w:space="0" w:color="auto"/>
              <w:right w:val="single" w:sz="8" w:space="0" w:color="auto"/>
            </w:tcBorders>
            <w:hideMark/>
          </w:tcPr>
          <w:p w14:paraId="0D9E8E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37,3</w:t>
            </w:r>
          </w:p>
        </w:tc>
        <w:tc>
          <w:tcPr>
            <w:tcW w:w="0" w:type="auto"/>
            <w:tcBorders>
              <w:top w:val="single" w:sz="8" w:space="0" w:color="auto"/>
              <w:left w:val="single" w:sz="8" w:space="0" w:color="auto"/>
              <w:bottom w:val="single" w:sz="8" w:space="0" w:color="auto"/>
              <w:right w:val="single" w:sz="8" w:space="0" w:color="auto"/>
            </w:tcBorders>
            <w:hideMark/>
          </w:tcPr>
          <w:p w14:paraId="16D33B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hideMark/>
          </w:tcPr>
          <w:p w14:paraId="40A890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36,0</w:t>
            </w:r>
          </w:p>
        </w:tc>
      </w:tr>
      <w:tr w:rsidR="006D2FB4" w:rsidRPr="001B4616" w14:paraId="09B83AB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547D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вложений из внешних</w:t>
            </w:r>
          </w:p>
        </w:tc>
        <w:tc>
          <w:tcPr>
            <w:tcW w:w="0" w:type="auto"/>
            <w:tcBorders>
              <w:top w:val="single" w:sz="8" w:space="0" w:color="auto"/>
              <w:left w:val="single" w:sz="8" w:space="0" w:color="auto"/>
              <w:bottom w:val="single" w:sz="8" w:space="0" w:color="auto"/>
              <w:right w:val="single" w:sz="8" w:space="0" w:color="auto"/>
            </w:tcBorders>
            <w:hideMark/>
          </w:tcPr>
          <w:p w14:paraId="4C52CB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861,3</w:t>
            </w:r>
          </w:p>
        </w:tc>
        <w:tc>
          <w:tcPr>
            <w:tcW w:w="0" w:type="auto"/>
            <w:tcBorders>
              <w:top w:val="single" w:sz="8" w:space="0" w:color="auto"/>
              <w:left w:val="single" w:sz="8" w:space="0" w:color="auto"/>
              <w:bottom w:val="single" w:sz="8" w:space="0" w:color="auto"/>
              <w:right w:val="single" w:sz="8" w:space="0" w:color="auto"/>
            </w:tcBorders>
            <w:hideMark/>
          </w:tcPr>
          <w:p w14:paraId="1F573C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70C0C1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1159,2</w:t>
            </w:r>
          </w:p>
        </w:tc>
        <w:tc>
          <w:tcPr>
            <w:tcW w:w="0" w:type="auto"/>
            <w:tcBorders>
              <w:top w:val="single" w:sz="8" w:space="0" w:color="auto"/>
              <w:left w:val="single" w:sz="8" w:space="0" w:color="auto"/>
              <w:bottom w:val="single" w:sz="8" w:space="0" w:color="auto"/>
              <w:right w:val="single" w:sz="8" w:space="0" w:color="auto"/>
            </w:tcBorders>
            <w:hideMark/>
          </w:tcPr>
          <w:p w14:paraId="2DD970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bl>
    <w:p w14:paraId="7BB02D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[данных] табл. [9] видно, что на финансирование промыш</w:t>
      </w:r>
      <w:r w:rsidRPr="001B4616">
        <w:rPr>
          <w:rFonts w:ascii="Times New Roman" w:hAnsi="Times New Roman" w:cs="Times New Roman"/>
          <w:color w:val="000000" w:themeColor="text1"/>
          <w:sz w:val="16"/>
          <w:szCs w:val="16"/>
        </w:rPr>
        <w:softHyphen/>
        <w:t>ленности по единому бюджету 1927/28 г. было израсходовано 658,7 млн. руб. против расходов прошлого года в сумме 454,4 млн. руб., что дает рост на 44,9%. При этом расходы на промышленность составили 49% всех расходов на финансирова</w:t>
      </w:r>
      <w:r w:rsidRPr="001B4616">
        <w:rPr>
          <w:rFonts w:ascii="Times New Roman" w:hAnsi="Times New Roman" w:cs="Times New Roman"/>
          <w:color w:val="000000" w:themeColor="text1"/>
          <w:sz w:val="16"/>
          <w:szCs w:val="16"/>
        </w:rPr>
        <w:softHyphen/>
        <w:t>ние народного хозяйства по единому бюджету 1927/28 г.</w:t>
      </w:r>
    </w:p>
    <w:p w14:paraId="30CBB7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приведенная таблица показывает интересную перегруппировку среди финансирующих промышленность источ</w:t>
      </w:r>
      <w:r w:rsidRPr="001B4616">
        <w:rPr>
          <w:rFonts w:ascii="Times New Roman" w:hAnsi="Times New Roman" w:cs="Times New Roman"/>
          <w:color w:val="000000" w:themeColor="text1"/>
          <w:sz w:val="16"/>
          <w:szCs w:val="16"/>
        </w:rPr>
        <w:softHyphen/>
        <w:t>ников: растет участие бюджетов как единого государственного бюджета СССР, так и местных бюджетов и надает доля кратко</w:t>
      </w:r>
      <w:r w:rsidRPr="001B4616">
        <w:rPr>
          <w:rFonts w:ascii="Times New Roman" w:hAnsi="Times New Roman" w:cs="Times New Roman"/>
          <w:color w:val="000000" w:themeColor="text1"/>
          <w:sz w:val="16"/>
          <w:szCs w:val="16"/>
        </w:rPr>
        <w:softHyphen/>
        <w:t>срочного кредитования. Почти стабильным остается кредит Ин</w:t>
      </w:r>
      <w:r w:rsidRPr="001B4616">
        <w:rPr>
          <w:rFonts w:ascii="Times New Roman" w:hAnsi="Times New Roman" w:cs="Times New Roman"/>
          <w:color w:val="000000" w:themeColor="text1"/>
          <w:sz w:val="16"/>
          <w:szCs w:val="16"/>
        </w:rPr>
        <w:softHyphen/>
        <w:t>комбанка.</w:t>
      </w:r>
    </w:p>
    <w:p w14:paraId="124571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Вовлечение местных средств в промышленное строительство, находящее отражение в приведенных данных, стоит в связи с отмеченным выше бурным ростом этой формы промышленности.</w:t>
      </w:r>
    </w:p>
    <w:p w14:paraId="0D1F2C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Доля государственного бюджета во вложениях, почерпаемых из внешних источников, в отчетном году значительно увеличи</w:t>
      </w:r>
      <w:r w:rsidRPr="001B4616">
        <w:rPr>
          <w:rFonts w:ascii="Times New Roman" w:hAnsi="Times New Roman" w:cs="Times New Roman"/>
          <w:color w:val="000000" w:themeColor="text1"/>
          <w:sz w:val="16"/>
          <w:szCs w:val="16"/>
        </w:rPr>
        <w:softHyphen/>
        <w:t>лась; ему принадлежит ведущая роль в деле финансирования промышленности; его ресурсы направлены на самые ответствен</w:t>
      </w:r>
      <w:r w:rsidRPr="001B4616">
        <w:rPr>
          <w:rFonts w:ascii="Times New Roman" w:hAnsi="Times New Roman" w:cs="Times New Roman"/>
          <w:color w:val="000000" w:themeColor="text1"/>
          <w:sz w:val="16"/>
          <w:szCs w:val="16"/>
        </w:rPr>
        <w:softHyphen/>
        <w:t>ные участки промышленности.</w:t>
      </w:r>
    </w:p>
    <w:p w14:paraId="7FF0EE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между группами «А» и «Б» бюджетных вло</w:t>
      </w:r>
      <w:r w:rsidRPr="001B4616">
        <w:rPr>
          <w:rFonts w:ascii="Times New Roman" w:hAnsi="Times New Roman" w:cs="Times New Roman"/>
          <w:color w:val="000000" w:themeColor="text1"/>
          <w:sz w:val="16"/>
          <w:szCs w:val="16"/>
        </w:rPr>
        <w:softHyphen/>
        <w:t>жений в промышленность за два последние года видно из [дан</w:t>
      </w:r>
      <w:r w:rsidRPr="001B4616">
        <w:rPr>
          <w:rFonts w:ascii="Times New Roman" w:hAnsi="Times New Roman" w:cs="Times New Roman"/>
          <w:color w:val="000000" w:themeColor="text1"/>
          <w:sz w:val="16"/>
          <w:szCs w:val="16"/>
        </w:rPr>
        <w:softHyphen/>
        <w:t>ных] табл. [10].</w:t>
      </w:r>
    </w:p>
    <w:p w14:paraId="58FEB75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21"/>
        <w:gridCol w:w="669"/>
        <w:gridCol w:w="400"/>
        <w:gridCol w:w="669"/>
        <w:gridCol w:w="400"/>
      </w:tblGrid>
      <w:tr w:rsidR="006D2FB4" w:rsidRPr="001B4616" w14:paraId="3CEC4DA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ECBF7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[Группа производства]</w:t>
            </w:r>
          </w:p>
        </w:tc>
        <w:tc>
          <w:tcPr>
            <w:tcW w:w="0" w:type="auto"/>
            <w:gridSpan w:val="2"/>
            <w:tcBorders>
              <w:top w:val="single" w:sz="8" w:space="0" w:color="auto"/>
              <w:left w:val="single" w:sz="8" w:space="0" w:color="auto"/>
              <w:bottom w:val="single" w:sz="8" w:space="0" w:color="auto"/>
              <w:right w:val="single" w:sz="8" w:space="0" w:color="auto"/>
            </w:tcBorders>
            <w:hideMark/>
          </w:tcPr>
          <w:p w14:paraId="31E83E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hideMark/>
          </w:tcPr>
          <w:p w14:paraId="35B35C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48664614"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6B09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55888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20890D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4D658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6E04C77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92E863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69B39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hideMark/>
          </w:tcPr>
          <w:p w14:paraId="5BF2C0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369,7</w:t>
            </w:r>
          </w:p>
        </w:tc>
        <w:tc>
          <w:tcPr>
            <w:tcW w:w="0" w:type="auto"/>
            <w:tcBorders>
              <w:top w:val="single" w:sz="8" w:space="0" w:color="auto"/>
              <w:left w:val="single" w:sz="8" w:space="0" w:color="auto"/>
              <w:bottom w:val="single" w:sz="8" w:space="0" w:color="auto"/>
              <w:right w:val="single" w:sz="8" w:space="0" w:color="auto"/>
            </w:tcBorders>
            <w:hideMark/>
          </w:tcPr>
          <w:p w14:paraId="0AC734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88,6</w:t>
            </w:r>
          </w:p>
        </w:tc>
        <w:tc>
          <w:tcPr>
            <w:tcW w:w="0" w:type="auto"/>
            <w:tcBorders>
              <w:top w:val="single" w:sz="8" w:space="0" w:color="auto"/>
              <w:left w:val="single" w:sz="8" w:space="0" w:color="auto"/>
              <w:bottom w:val="single" w:sz="8" w:space="0" w:color="auto"/>
              <w:right w:val="single" w:sz="8" w:space="0" w:color="auto"/>
            </w:tcBorders>
            <w:hideMark/>
          </w:tcPr>
          <w:p w14:paraId="172A11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535,8</w:t>
            </w:r>
          </w:p>
        </w:tc>
        <w:tc>
          <w:tcPr>
            <w:tcW w:w="0" w:type="auto"/>
            <w:tcBorders>
              <w:top w:val="single" w:sz="8" w:space="0" w:color="auto"/>
              <w:left w:val="single" w:sz="8" w:space="0" w:color="auto"/>
              <w:bottom w:val="single" w:sz="8" w:space="0" w:color="auto"/>
              <w:right w:val="single" w:sz="8" w:space="0" w:color="auto"/>
            </w:tcBorders>
            <w:hideMark/>
          </w:tcPr>
          <w:p w14:paraId="43FA6C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91,2</w:t>
            </w:r>
          </w:p>
        </w:tc>
      </w:tr>
      <w:tr w:rsidR="006D2FB4" w:rsidRPr="001B4616" w14:paraId="0FE7D06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8DFCD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hideMark/>
          </w:tcPr>
          <w:p w14:paraId="0CDA0DD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47,7</w:t>
            </w:r>
          </w:p>
        </w:tc>
        <w:tc>
          <w:tcPr>
            <w:tcW w:w="0" w:type="auto"/>
            <w:tcBorders>
              <w:top w:val="single" w:sz="8" w:space="0" w:color="auto"/>
              <w:left w:val="single" w:sz="8" w:space="0" w:color="auto"/>
              <w:bottom w:val="single" w:sz="8" w:space="0" w:color="auto"/>
              <w:right w:val="single" w:sz="8" w:space="0" w:color="auto"/>
            </w:tcBorders>
            <w:hideMark/>
          </w:tcPr>
          <w:p w14:paraId="2451F9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11,4</w:t>
            </w:r>
          </w:p>
        </w:tc>
        <w:tc>
          <w:tcPr>
            <w:tcW w:w="0" w:type="auto"/>
            <w:tcBorders>
              <w:top w:val="single" w:sz="8" w:space="0" w:color="auto"/>
              <w:left w:val="single" w:sz="8" w:space="0" w:color="auto"/>
              <w:bottom w:val="single" w:sz="8" w:space="0" w:color="auto"/>
              <w:right w:val="single" w:sz="8" w:space="0" w:color="auto"/>
            </w:tcBorders>
            <w:hideMark/>
          </w:tcPr>
          <w:p w14:paraId="77DC87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hideMark/>
          </w:tcPr>
          <w:p w14:paraId="623E6C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r>
      <w:tr w:rsidR="006D2FB4" w:rsidRPr="001B4616" w14:paraId="3CCCA0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328C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про</w:t>
            </w:r>
            <w:r w:rsidRPr="001B4616">
              <w:rPr>
                <w:rFonts w:ascii="Times New Roman" w:hAnsi="Times New Roman" w:cs="Times New Roman"/>
                <w:color w:val="000000" w:themeColor="text1"/>
                <w:sz w:val="16"/>
                <w:szCs w:val="16"/>
              </w:rPr>
              <w:softHyphen/>
              <w:t>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6D37AF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417,4</w:t>
            </w:r>
            <w:bookmarkStart w:id="174" w:name="_ednref5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[51]</w:t>
            </w:r>
            <w:r w:rsidRPr="001B4616">
              <w:rPr>
                <w:rFonts w:ascii="Times New Roman" w:hAnsi="Times New Roman" w:cs="Times New Roman"/>
                <w:color w:val="000000" w:themeColor="text1"/>
                <w:sz w:val="16"/>
                <w:szCs w:val="16"/>
              </w:rPr>
              <w:fldChar w:fldCharType="end"/>
            </w:r>
            <w:bookmarkEnd w:id="174"/>
          </w:p>
        </w:tc>
        <w:tc>
          <w:tcPr>
            <w:tcW w:w="0" w:type="auto"/>
            <w:tcBorders>
              <w:top w:val="single" w:sz="8" w:space="0" w:color="auto"/>
              <w:left w:val="single" w:sz="8" w:space="0" w:color="auto"/>
              <w:bottom w:val="single" w:sz="8" w:space="0" w:color="auto"/>
              <w:right w:val="single" w:sz="8" w:space="0" w:color="auto"/>
            </w:tcBorders>
            <w:hideMark/>
          </w:tcPr>
          <w:p w14:paraId="0C5D3A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6F8EA9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4EFF8C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bl>
    <w:p w14:paraId="1137408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Подавляющая часть бюджетных средств (91,2%) была нап</w:t>
      </w:r>
      <w:r w:rsidRPr="001B4616">
        <w:rPr>
          <w:rFonts w:ascii="Times New Roman" w:hAnsi="Times New Roman" w:cs="Times New Roman"/>
          <w:color w:val="000000" w:themeColor="text1"/>
          <w:sz w:val="16"/>
          <w:szCs w:val="16"/>
        </w:rPr>
        <w:softHyphen/>
        <w:t>равлена на финансирование тяжелой индустрии (главным обра</w:t>
      </w:r>
      <w:r w:rsidRPr="001B4616">
        <w:rPr>
          <w:rFonts w:ascii="Times New Roman" w:hAnsi="Times New Roman" w:cs="Times New Roman"/>
          <w:color w:val="000000" w:themeColor="text1"/>
          <w:sz w:val="16"/>
          <w:szCs w:val="16"/>
        </w:rPr>
        <w:softHyphen/>
        <w:t>зом на металлическую и топливную промышленность). Только 8,8% всех бюджетных средств были вложены в отчетном году в отрасли легкой промышленности, причем, кроме пополнения оборотных средств союзных синдикатов, все остальные бюджет</w:t>
      </w:r>
      <w:r w:rsidRPr="001B4616">
        <w:rPr>
          <w:rFonts w:ascii="Times New Roman" w:hAnsi="Times New Roman" w:cs="Times New Roman"/>
          <w:color w:val="000000" w:themeColor="text1"/>
          <w:sz w:val="16"/>
          <w:szCs w:val="16"/>
        </w:rPr>
        <w:softHyphen/>
        <w:t>ные вложения по группе «Б» приходятся на промышленность союзных республик. Таким образом, легкая промышленность в большей мере, чем тяжелая, производила вложения собствен</w:t>
      </w:r>
      <w:r w:rsidRPr="001B4616">
        <w:rPr>
          <w:rFonts w:ascii="Times New Roman" w:hAnsi="Times New Roman" w:cs="Times New Roman"/>
          <w:color w:val="000000" w:themeColor="text1"/>
          <w:sz w:val="16"/>
          <w:szCs w:val="16"/>
        </w:rPr>
        <w:softHyphen/>
        <w:t>ных средств в оборотные капиталы и в строительство.</w:t>
      </w:r>
    </w:p>
    <w:p w14:paraId="0FB21F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669"/>
        <w:gridCol w:w="400"/>
        <w:gridCol w:w="669"/>
        <w:gridCol w:w="400"/>
      </w:tblGrid>
      <w:tr w:rsidR="006D2FB4" w:rsidRPr="001B4616" w14:paraId="01D464E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F7809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[Назначение бюджетных вложений]</w:t>
            </w:r>
          </w:p>
        </w:tc>
        <w:tc>
          <w:tcPr>
            <w:tcW w:w="0" w:type="auto"/>
            <w:gridSpan w:val="2"/>
            <w:tcBorders>
              <w:top w:val="single" w:sz="8" w:space="0" w:color="auto"/>
              <w:left w:val="single" w:sz="8" w:space="0" w:color="auto"/>
              <w:bottom w:val="single" w:sz="8" w:space="0" w:color="auto"/>
              <w:right w:val="single" w:sz="8" w:space="0" w:color="auto"/>
            </w:tcBorders>
            <w:hideMark/>
          </w:tcPr>
          <w:p w14:paraId="7B0C63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hideMark/>
          </w:tcPr>
          <w:p w14:paraId="254FCF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180CC8C1"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C2EE9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ED3C8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5DCB90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5784B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52FEE7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0F8171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D7E43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hideMark/>
          </w:tcPr>
          <w:p w14:paraId="2FE0C5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290,9</w:t>
            </w:r>
          </w:p>
        </w:tc>
        <w:tc>
          <w:tcPr>
            <w:tcW w:w="0" w:type="auto"/>
            <w:tcBorders>
              <w:top w:val="single" w:sz="8" w:space="0" w:color="auto"/>
              <w:left w:val="single" w:sz="8" w:space="0" w:color="auto"/>
              <w:bottom w:val="single" w:sz="8" w:space="0" w:color="auto"/>
              <w:right w:val="single" w:sz="8" w:space="0" w:color="auto"/>
            </w:tcBorders>
            <w:hideMark/>
          </w:tcPr>
          <w:p w14:paraId="5CFD6B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69,7</w:t>
            </w:r>
          </w:p>
        </w:tc>
        <w:tc>
          <w:tcPr>
            <w:tcW w:w="0" w:type="auto"/>
            <w:tcBorders>
              <w:top w:val="single" w:sz="8" w:space="0" w:color="auto"/>
              <w:left w:val="single" w:sz="8" w:space="0" w:color="auto"/>
              <w:bottom w:val="single" w:sz="8" w:space="0" w:color="auto"/>
              <w:right w:val="single" w:sz="8" w:space="0" w:color="auto"/>
            </w:tcBorders>
            <w:hideMark/>
          </w:tcPr>
          <w:p w14:paraId="0124CD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363,1</w:t>
            </w:r>
          </w:p>
        </w:tc>
        <w:tc>
          <w:tcPr>
            <w:tcW w:w="0" w:type="auto"/>
            <w:tcBorders>
              <w:top w:val="single" w:sz="8" w:space="0" w:color="auto"/>
              <w:left w:val="single" w:sz="8" w:space="0" w:color="auto"/>
              <w:bottom w:val="single" w:sz="8" w:space="0" w:color="auto"/>
              <w:right w:val="single" w:sz="8" w:space="0" w:color="auto"/>
            </w:tcBorders>
            <w:hideMark/>
          </w:tcPr>
          <w:p w14:paraId="7BE807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61,8</w:t>
            </w:r>
          </w:p>
        </w:tc>
      </w:tr>
      <w:tr w:rsidR="006D2FB4" w:rsidRPr="001B4616" w14:paraId="1EC48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E8B8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hideMark/>
          </w:tcPr>
          <w:p w14:paraId="41F1CA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126,5</w:t>
            </w:r>
          </w:p>
        </w:tc>
        <w:tc>
          <w:tcPr>
            <w:tcW w:w="0" w:type="auto"/>
            <w:tcBorders>
              <w:top w:val="single" w:sz="8" w:space="0" w:color="auto"/>
              <w:left w:val="single" w:sz="8" w:space="0" w:color="auto"/>
              <w:bottom w:val="single" w:sz="8" w:space="0" w:color="auto"/>
              <w:right w:val="single" w:sz="8" w:space="0" w:color="auto"/>
            </w:tcBorders>
            <w:hideMark/>
          </w:tcPr>
          <w:p w14:paraId="73F209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30,3</w:t>
            </w:r>
          </w:p>
        </w:tc>
        <w:tc>
          <w:tcPr>
            <w:tcW w:w="0" w:type="auto"/>
            <w:tcBorders>
              <w:top w:val="single" w:sz="8" w:space="0" w:color="auto"/>
              <w:left w:val="single" w:sz="8" w:space="0" w:color="auto"/>
              <w:bottom w:val="single" w:sz="8" w:space="0" w:color="auto"/>
              <w:right w:val="single" w:sz="8" w:space="0" w:color="auto"/>
            </w:tcBorders>
            <w:hideMark/>
          </w:tcPr>
          <w:p w14:paraId="277003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224,3</w:t>
            </w:r>
          </w:p>
        </w:tc>
        <w:tc>
          <w:tcPr>
            <w:tcW w:w="0" w:type="auto"/>
            <w:tcBorders>
              <w:top w:val="single" w:sz="8" w:space="0" w:color="auto"/>
              <w:left w:val="single" w:sz="8" w:space="0" w:color="auto"/>
              <w:bottom w:val="single" w:sz="8" w:space="0" w:color="auto"/>
              <w:right w:val="single" w:sz="8" w:space="0" w:color="auto"/>
            </w:tcBorders>
            <w:hideMark/>
          </w:tcPr>
          <w:p w14:paraId="0F5083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38,2</w:t>
            </w:r>
          </w:p>
        </w:tc>
      </w:tr>
      <w:tr w:rsidR="006D2FB4" w:rsidRPr="001B4616" w14:paraId="18DF7E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B761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5D1A4C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417,4</w:t>
            </w:r>
          </w:p>
        </w:tc>
        <w:tc>
          <w:tcPr>
            <w:tcW w:w="0" w:type="auto"/>
            <w:tcBorders>
              <w:top w:val="single" w:sz="8" w:space="0" w:color="auto"/>
              <w:left w:val="single" w:sz="8" w:space="0" w:color="auto"/>
              <w:bottom w:val="single" w:sz="8" w:space="0" w:color="auto"/>
              <w:right w:val="single" w:sz="8" w:space="0" w:color="auto"/>
            </w:tcBorders>
            <w:hideMark/>
          </w:tcPr>
          <w:p w14:paraId="54F4028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301240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473D61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bl>
    <w:p w14:paraId="510B79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977"/>
        <w:gridCol w:w="955"/>
        <w:gridCol w:w="558"/>
        <w:gridCol w:w="474"/>
        <w:gridCol w:w="435"/>
        <w:gridCol w:w="549"/>
        <w:gridCol w:w="1130"/>
        <w:gridCol w:w="1001"/>
        <w:gridCol w:w="2239"/>
      </w:tblGrid>
      <w:tr w:rsidR="006D2FB4" w:rsidRPr="001B4616" w14:paraId="4CDF065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4035AF3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Внд вложений по отраслям промышленности и другим назначениям</w:t>
            </w:r>
          </w:p>
        </w:tc>
        <w:tc>
          <w:tcPr>
            <w:tcW w:w="0" w:type="auto"/>
            <w:gridSpan w:val="8"/>
            <w:tcBorders>
              <w:top w:val="single" w:sz="8" w:space="0" w:color="auto"/>
              <w:left w:val="single" w:sz="8" w:space="0" w:color="auto"/>
              <w:bottom w:val="single" w:sz="8" w:space="0" w:color="auto"/>
              <w:right w:val="single" w:sz="8" w:space="0" w:color="auto"/>
            </w:tcBorders>
            <w:hideMark/>
          </w:tcPr>
          <w:p w14:paraId="669067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Бюджет</w:t>
            </w:r>
          </w:p>
        </w:tc>
      </w:tr>
      <w:tr w:rsidR="006D2FB4" w:rsidRPr="001B4616" w14:paraId="4CDCB87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023E7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282280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w:t>
            </w:r>
            <w:r w:rsidRPr="001B4616">
              <w:rPr>
                <w:rFonts w:ascii="Times New Roman" w:hAnsi="Times New Roman" w:cs="Times New Roman"/>
                <w:color w:val="000000" w:themeColor="text1"/>
                <w:sz w:val="16"/>
                <w:szCs w:val="16"/>
              </w:rPr>
              <w:softHyphen/>
              <w:t>ный</w:t>
            </w:r>
          </w:p>
        </w:tc>
        <w:tc>
          <w:tcPr>
            <w:tcW w:w="0" w:type="auto"/>
            <w:tcBorders>
              <w:top w:val="single" w:sz="8" w:space="0" w:color="auto"/>
              <w:left w:val="single" w:sz="8" w:space="0" w:color="auto"/>
              <w:bottom w:val="single" w:sz="8" w:space="0" w:color="auto"/>
              <w:right w:val="single" w:sz="8" w:space="0" w:color="auto"/>
            </w:tcBorders>
            <w:hideMark/>
          </w:tcPr>
          <w:p w14:paraId="4E9F9D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5C6167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1FD95B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709EDB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1944A9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w:t>
            </w:r>
            <w:r w:rsidRPr="001B4616">
              <w:rPr>
                <w:rFonts w:ascii="Times New Roman" w:hAnsi="Times New Roman" w:cs="Times New Roman"/>
                <w:color w:val="000000" w:themeColor="text1"/>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hideMark/>
          </w:tcPr>
          <w:p w14:paraId="7A24A2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hideMark/>
          </w:tcPr>
          <w:p w14:paraId="6A7606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"По еди</w:t>
            </w:r>
            <w:r w:rsidRPr="001B4616">
              <w:rPr>
                <w:rFonts w:ascii="Times New Roman" w:hAnsi="Times New Roman" w:cs="Times New Roman"/>
                <w:color w:val="000000" w:themeColor="text1"/>
                <w:sz w:val="16"/>
                <w:szCs w:val="16"/>
              </w:rPr>
              <w:softHyphen/>
              <w:t>ному госбюд</w:t>
            </w:r>
            <w:r w:rsidRPr="001B4616">
              <w:rPr>
                <w:rFonts w:ascii="Times New Roman" w:hAnsi="Times New Roman" w:cs="Times New Roman"/>
                <w:color w:val="000000" w:themeColor="text1"/>
                <w:sz w:val="16"/>
                <w:szCs w:val="16"/>
              </w:rPr>
              <w:softHyphen/>
              <w:t>жету СССР»</w:t>
            </w:r>
          </w:p>
        </w:tc>
      </w:tr>
      <w:tr w:rsidR="006D2FB4" w:rsidRPr="001B4616" w14:paraId="3CA83D4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9DE78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8"/>
            <w:tcBorders>
              <w:top w:val="single" w:sz="8" w:space="0" w:color="auto"/>
              <w:left w:val="single" w:sz="8" w:space="0" w:color="auto"/>
              <w:bottom w:val="single" w:sz="8" w:space="0" w:color="auto"/>
              <w:right w:val="single" w:sz="8" w:space="0" w:color="auto"/>
            </w:tcBorders>
            <w:hideMark/>
          </w:tcPr>
          <w:p w14:paraId="26C708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тыс. руб.</w:t>
            </w:r>
          </w:p>
        </w:tc>
      </w:tr>
      <w:tr w:rsidR="006D2FB4" w:rsidRPr="001B4616" w14:paraId="5A228E4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1D4423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Капитальные затраты</w:t>
            </w:r>
          </w:p>
        </w:tc>
      </w:tr>
      <w:tr w:rsidR="006D2FB4" w:rsidRPr="001B4616" w14:paraId="3C9FDFC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7AB995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r>
      <w:tr w:rsidR="006D2FB4" w:rsidRPr="001B4616" w14:paraId="2B699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C5927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hideMark/>
          </w:tcPr>
          <w:p w14:paraId="635D2C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112 781</w:t>
            </w:r>
          </w:p>
        </w:tc>
        <w:tc>
          <w:tcPr>
            <w:tcW w:w="0" w:type="auto"/>
            <w:tcBorders>
              <w:top w:val="single" w:sz="8" w:space="0" w:color="auto"/>
              <w:left w:val="single" w:sz="8" w:space="0" w:color="auto"/>
              <w:bottom w:val="single" w:sz="8" w:space="0" w:color="auto"/>
              <w:right w:val="single" w:sz="8" w:space="0" w:color="auto"/>
            </w:tcBorders>
            <w:hideMark/>
          </w:tcPr>
          <w:p w14:paraId="0882F0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4 211</w:t>
            </w:r>
          </w:p>
        </w:tc>
        <w:tc>
          <w:tcPr>
            <w:tcW w:w="0" w:type="auto"/>
            <w:tcBorders>
              <w:top w:val="single" w:sz="8" w:space="0" w:color="auto"/>
              <w:left w:val="single" w:sz="8" w:space="0" w:color="auto"/>
              <w:bottom w:val="single" w:sz="8" w:space="0" w:color="auto"/>
              <w:right w:val="single" w:sz="8" w:space="0" w:color="auto"/>
            </w:tcBorders>
            <w:hideMark/>
          </w:tcPr>
          <w:p w14:paraId="224A3E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940</w:t>
            </w:r>
          </w:p>
        </w:tc>
        <w:tc>
          <w:tcPr>
            <w:tcW w:w="0" w:type="auto"/>
            <w:tcBorders>
              <w:top w:val="single" w:sz="8" w:space="0" w:color="auto"/>
              <w:left w:val="single" w:sz="8" w:space="0" w:color="auto"/>
              <w:bottom w:val="single" w:sz="8" w:space="0" w:color="auto"/>
              <w:right w:val="single" w:sz="8" w:space="0" w:color="auto"/>
            </w:tcBorders>
            <w:vAlign w:val="center"/>
            <w:hideMark/>
          </w:tcPr>
          <w:p w14:paraId="153E1E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879</w:t>
            </w:r>
          </w:p>
        </w:tc>
        <w:tc>
          <w:tcPr>
            <w:tcW w:w="0" w:type="auto"/>
            <w:tcBorders>
              <w:top w:val="single" w:sz="8" w:space="0" w:color="auto"/>
              <w:left w:val="single" w:sz="8" w:space="0" w:color="auto"/>
              <w:bottom w:val="single" w:sz="8" w:space="0" w:color="auto"/>
              <w:right w:val="single" w:sz="8" w:space="0" w:color="auto"/>
            </w:tcBorders>
            <w:vAlign w:val="center"/>
            <w:hideMark/>
          </w:tcPr>
          <w:p w14:paraId="0B1C5C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739</w:t>
            </w:r>
          </w:p>
        </w:tc>
        <w:tc>
          <w:tcPr>
            <w:tcW w:w="0" w:type="auto"/>
            <w:tcBorders>
              <w:top w:val="single" w:sz="8" w:space="0" w:color="auto"/>
              <w:left w:val="single" w:sz="8" w:space="0" w:color="auto"/>
              <w:bottom w:val="single" w:sz="8" w:space="0" w:color="auto"/>
              <w:right w:val="single" w:sz="8" w:space="0" w:color="auto"/>
            </w:tcBorders>
            <w:hideMark/>
          </w:tcPr>
          <w:p w14:paraId="5A1BBB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vAlign w:val="center"/>
            <w:hideMark/>
          </w:tcPr>
          <w:p w14:paraId="74F6E93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vAlign w:val="center"/>
            <w:hideMark/>
          </w:tcPr>
          <w:p w14:paraId="3F5E9A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119 575</w:t>
            </w:r>
          </w:p>
        </w:tc>
      </w:tr>
      <w:tr w:rsidR="006D2FB4" w:rsidRPr="001B4616" w14:paraId="13CB6D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CC7BB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hideMark/>
          </w:tcPr>
          <w:p w14:paraId="6572FE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17 076</w:t>
            </w:r>
          </w:p>
        </w:tc>
        <w:tc>
          <w:tcPr>
            <w:tcW w:w="0" w:type="auto"/>
            <w:tcBorders>
              <w:top w:val="single" w:sz="8" w:space="0" w:color="auto"/>
              <w:left w:val="single" w:sz="8" w:space="0" w:color="auto"/>
              <w:bottom w:val="single" w:sz="8" w:space="0" w:color="auto"/>
              <w:right w:val="single" w:sz="8" w:space="0" w:color="auto"/>
            </w:tcBorders>
            <w:hideMark/>
          </w:tcPr>
          <w:p w14:paraId="079DD6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691</w:t>
            </w:r>
          </w:p>
        </w:tc>
        <w:tc>
          <w:tcPr>
            <w:tcW w:w="0" w:type="auto"/>
            <w:tcBorders>
              <w:top w:val="single" w:sz="8" w:space="0" w:color="auto"/>
              <w:left w:val="single" w:sz="8" w:space="0" w:color="auto"/>
              <w:bottom w:val="single" w:sz="8" w:space="0" w:color="auto"/>
              <w:right w:val="single" w:sz="8" w:space="0" w:color="auto"/>
            </w:tcBorders>
            <w:hideMark/>
          </w:tcPr>
          <w:p w14:paraId="4D2979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B2625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7858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F602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BE8E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5F65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17 767</w:t>
            </w:r>
          </w:p>
        </w:tc>
      </w:tr>
      <w:tr w:rsidR="006D2FB4" w:rsidRPr="001B4616" w14:paraId="6419D33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E24F8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6B67BF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38 865</w:t>
            </w:r>
          </w:p>
        </w:tc>
        <w:tc>
          <w:tcPr>
            <w:tcW w:w="0" w:type="auto"/>
            <w:tcBorders>
              <w:top w:val="single" w:sz="8" w:space="0" w:color="auto"/>
              <w:left w:val="single" w:sz="8" w:space="0" w:color="auto"/>
              <w:bottom w:val="single" w:sz="8" w:space="0" w:color="auto"/>
              <w:right w:val="single" w:sz="8" w:space="0" w:color="auto"/>
            </w:tcBorders>
            <w:hideMark/>
          </w:tcPr>
          <w:p w14:paraId="061A60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3 098</w:t>
            </w:r>
          </w:p>
        </w:tc>
        <w:tc>
          <w:tcPr>
            <w:tcW w:w="0" w:type="auto"/>
            <w:tcBorders>
              <w:top w:val="single" w:sz="8" w:space="0" w:color="auto"/>
              <w:left w:val="single" w:sz="8" w:space="0" w:color="auto"/>
              <w:bottom w:val="single" w:sz="8" w:space="0" w:color="auto"/>
              <w:right w:val="single" w:sz="8" w:space="0" w:color="auto"/>
            </w:tcBorders>
            <w:hideMark/>
          </w:tcPr>
          <w:p w14:paraId="3CFB6A7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42F67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9A5CCF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508</w:t>
            </w:r>
          </w:p>
        </w:tc>
        <w:tc>
          <w:tcPr>
            <w:tcW w:w="0" w:type="auto"/>
            <w:tcBorders>
              <w:top w:val="single" w:sz="8" w:space="0" w:color="auto"/>
              <w:left w:val="single" w:sz="8" w:space="0" w:color="auto"/>
              <w:bottom w:val="single" w:sz="8" w:space="0" w:color="auto"/>
              <w:right w:val="single" w:sz="8" w:space="0" w:color="auto"/>
            </w:tcBorders>
            <w:hideMark/>
          </w:tcPr>
          <w:p w14:paraId="68B51A0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6B3CF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3465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42 471</w:t>
            </w:r>
          </w:p>
        </w:tc>
      </w:tr>
      <w:tr w:rsidR="006D2FB4" w:rsidRPr="001B4616" w14:paraId="1DB17FBB"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CA13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5C6163A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28 559</w:t>
            </w:r>
          </w:p>
        </w:tc>
        <w:tc>
          <w:tcPr>
            <w:tcW w:w="0" w:type="auto"/>
            <w:tcBorders>
              <w:top w:val="single" w:sz="8" w:space="0" w:color="auto"/>
              <w:left w:val="single" w:sz="8" w:space="0" w:color="auto"/>
              <w:bottom w:val="single" w:sz="8" w:space="0" w:color="auto"/>
              <w:right w:val="single" w:sz="8" w:space="0" w:color="auto"/>
            </w:tcBorders>
            <w:hideMark/>
          </w:tcPr>
          <w:p w14:paraId="1F390A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A5030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15197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35BA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4CC9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571</w:t>
            </w:r>
          </w:p>
        </w:tc>
        <w:tc>
          <w:tcPr>
            <w:tcW w:w="0" w:type="auto"/>
            <w:tcBorders>
              <w:top w:val="single" w:sz="8" w:space="0" w:color="auto"/>
              <w:left w:val="single" w:sz="8" w:space="0" w:color="auto"/>
              <w:bottom w:val="single" w:sz="8" w:space="0" w:color="auto"/>
              <w:right w:val="single" w:sz="8" w:space="0" w:color="auto"/>
            </w:tcBorders>
            <w:hideMark/>
          </w:tcPr>
          <w:p w14:paraId="06D665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1 050</w:t>
            </w:r>
          </w:p>
        </w:tc>
        <w:tc>
          <w:tcPr>
            <w:tcW w:w="0" w:type="auto"/>
            <w:tcBorders>
              <w:top w:val="single" w:sz="8" w:space="0" w:color="auto"/>
              <w:left w:val="single" w:sz="8" w:space="0" w:color="auto"/>
              <w:bottom w:val="single" w:sz="8" w:space="0" w:color="auto"/>
              <w:right w:val="single" w:sz="8" w:space="0" w:color="auto"/>
            </w:tcBorders>
            <w:hideMark/>
          </w:tcPr>
          <w:p w14:paraId="6A0D5C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30 180</w:t>
            </w:r>
          </w:p>
        </w:tc>
      </w:tr>
      <w:tr w:rsidR="006D2FB4" w:rsidRPr="001B4616" w14:paraId="7451E8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D7DE7C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223266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7 144</w:t>
            </w:r>
          </w:p>
        </w:tc>
        <w:tc>
          <w:tcPr>
            <w:tcW w:w="0" w:type="auto"/>
            <w:tcBorders>
              <w:top w:val="single" w:sz="8" w:space="0" w:color="auto"/>
              <w:left w:val="single" w:sz="8" w:space="0" w:color="auto"/>
              <w:bottom w:val="single" w:sz="8" w:space="0" w:color="auto"/>
              <w:right w:val="single" w:sz="8" w:space="0" w:color="auto"/>
            </w:tcBorders>
            <w:hideMark/>
          </w:tcPr>
          <w:p w14:paraId="0285FFB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AF30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E35F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DD3EEF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6846E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875D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11D6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7 144</w:t>
            </w:r>
          </w:p>
        </w:tc>
      </w:tr>
      <w:tr w:rsidR="006D2FB4" w:rsidRPr="001B4616" w14:paraId="4DA645B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556BE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6BCAEC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6 954</w:t>
            </w:r>
          </w:p>
        </w:tc>
        <w:tc>
          <w:tcPr>
            <w:tcW w:w="0" w:type="auto"/>
            <w:tcBorders>
              <w:top w:val="single" w:sz="8" w:space="0" w:color="auto"/>
              <w:left w:val="single" w:sz="8" w:space="0" w:color="auto"/>
              <w:bottom w:val="single" w:sz="8" w:space="0" w:color="auto"/>
              <w:right w:val="single" w:sz="8" w:space="0" w:color="auto"/>
            </w:tcBorders>
            <w:hideMark/>
          </w:tcPr>
          <w:p w14:paraId="62DC62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2183</w:t>
            </w:r>
          </w:p>
        </w:tc>
        <w:tc>
          <w:tcPr>
            <w:tcW w:w="0" w:type="auto"/>
            <w:tcBorders>
              <w:top w:val="single" w:sz="8" w:space="0" w:color="auto"/>
              <w:left w:val="single" w:sz="8" w:space="0" w:color="auto"/>
              <w:bottom w:val="single" w:sz="8" w:space="0" w:color="auto"/>
              <w:right w:val="single" w:sz="8" w:space="0" w:color="auto"/>
            </w:tcBorders>
            <w:hideMark/>
          </w:tcPr>
          <w:p w14:paraId="3BAC06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184A5F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8DFE4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955</w:t>
            </w:r>
          </w:p>
        </w:tc>
        <w:tc>
          <w:tcPr>
            <w:tcW w:w="0" w:type="auto"/>
            <w:tcBorders>
              <w:top w:val="single" w:sz="8" w:space="0" w:color="auto"/>
              <w:left w:val="single" w:sz="8" w:space="0" w:color="auto"/>
              <w:bottom w:val="single" w:sz="8" w:space="0" w:color="auto"/>
              <w:right w:val="single" w:sz="8" w:space="0" w:color="auto"/>
            </w:tcBorders>
            <w:hideMark/>
          </w:tcPr>
          <w:p w14:paraId="705D22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268</w:t>
            </w:r>
          </w:p>
        </w:tc>
        <w:tc>
          <w:tcPr>
            <w:tcW w:w="0" w:type="auto"/>
            <w:tcBorders>
              <w:top w:val="single" w:sz="8" w:space="0" w:color="auto"/>
              <w:left w:val="single" w:sz="8" w:space="0" w:color="auto"/>
              <w:bottom w:val="single" w:sz="8" w:space="0" w:color="auto"/>
              <w:right w:val="single" w:sz="8" w:space="0" w:color="auto"/>
            </w:tcBorders>
            <w:hideMark/>
          </w:tcPr>
          <w:p w14:paraId="3FF4CAE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145</w:t>
            </w:r>
          </w:p>
        </w:tc>
        <w:tc>
          <w:tcPr>
            <w:tcW w:w="0" w:type="auto"/>
            <w:tcBorders>
              <w:top w:val="single" w:sz="8" w:space="0" w:color="auto"/>
              <w:left w:val="single" w:sz="8" w:space="0" w:color="auto"/>
              <w:bottom w:val="single" w:sz="8" w:space="0" w:color="auto"/>
              <w:right w:val="single" w:sz="8" w:space="0" w:color="auto"/>
            </w:tcBorders>
            <w:hideMark/>
          </w:tcPr>
          <w:p w14:paraId="2D19B0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10 505</w:t>
            </w:r>
          </w:p>
        </w:tc>
      </w:tr>
      <w:tr w:rsidR="006D2FB4" w:rsidRPr="001B4616" w14:paraId="5939D9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ECDB6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hideMark/>
          </w:tcPr>
          <w:p w14:paraId="34D2D2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16 978</w:t>
            </w:r>
          </w:p>
        </w:tc>
        <w:tc>
          <w:tcPr>
            <w:tcW w:w="0" w:type="auto"/>
            <w:tcBorders>
              <w:top w:val="single" w:sz="8" w:space="0" w:color="auto"/>
              <w:left w:val="single" w:sz="8" w:space="0" w:color="auto"/>
              <w:bottom w:val="single" w:sz="8" w:space="0" w:color="auto"/>
              <w:right w:val="single" w:sz="8" w:space="0" w:color="auto"/>
            </w:tcBorders>
            <w:hideMark/>
          </w:tcPr>
          <w:p w14:paraId="16EB4F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463</w:t>
            </w:r>
          </w:p>
        </w:tc>
        <w:tc>
          <w:tcPr>
            <w:tcW w:w="0" w:type="auto"/>
            <w:tcBorders>
              <w:top w:val="single" w:sz="8" w:space="0" w:color="auto"/>
              <w:left w:val="single" w:sz="8" w:space="0" w:color="auto"/>
              <w:bottom w:val="single" w:sz="8" w:space="0" w:color="auto"/>
              <w:right w:val="single" w:sz="8" w:space="0" w:color="auto"/>
            </w:tcBorders>
            <w:hideMark/>
          </w:tcPr>
          <w:p w14:paraId="5C62A0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EC3A7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308E3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0B72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D3FCD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3C64B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17 441</w:t>
            </w:r>
          </w:p>
        </w:tc>
      </w:tr>
      <w:tr w:rsidR="006D2FB4" w:rsidRPr="001B4616" w14:paraId="3922D1C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B5D1B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5DEB0BD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23 346</w:t>
            </w:r>
          </w:p>
        </w:tc>
        <w:tc>
          <w:tcPr>
            <w:tcW w:w="0" w:type="auto"/>
            <w:tcBorders>
              <w:top w:val="single" w:sz="8" w:space="0" w:color="auto"/>
              <w:left w:val="single" w:sz="8" w:space="0" w:color="auto"/>
              <w:bottom w:val="single" w:sz="8" w:space="0" w:color="auto"/>
              <w:right w:val="single" w:sz="8" w:space="0" w:color="auto"/>
            </w:tcBorders>
            <w:hideMark/>
          </w:tcPr>
          <w:p w14:paraId="1D32FE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2 053</w:t>
            </w:r>
          </w:p>
        </w:tc>
        <w:tc>
          <w:tcPr>
            <w:tcW w:w="0" w:type="auto"/>
            <w:tcBorders>
              <w:top w:val="single" w:sz="8" w:space="0" w:color="auto"/>
              <w:left w:val="single" w:sz="8" w:space="0" w:color="auto"/>
              <w:bottom w:val="single" w:sz="8" w:space="0" w:color="auto"/>
              <w:right w:val="single" w:sz="8" w:space="0" w:color="auto"/>
            </w:tcBorders>
            <w:hideMark/>
          </w:tcPr>
          <w:p w14:paraId="484D8C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2 350</w:t>
            </w:r>
          </w:p>
        </w:tc>
        <w:tc>
          <w:tcPr>
            <w:tcW w:w="0" w:type="auto"/>
            <w:tcBorders>
              <w:top w:val="single" w:sz="8" w:space="0" w:color="auto"/>
              <w:left w:val="single" w:sz="8" w:space="0" w:color="auto"/>
              <w:bottom w:val="single" w:sz="8" w:space="0" w:color="auto"/>
              <w:right w:val="single" w:sz="8" w:space="0" w:color="auto"/>
            </w:tcBorders>
            <w:hideMark/>
          </w:tcPr>
          <w:p w14:paraId="620616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940</w:t>
            </w:r>
          </w:p>
        </w:tc>
        <w:tc>
          <w:tcPr>
            <w:tcW w:w="0" w:type="auto"/>
            <w:tcBorders>
              <w:top w:val="single" w:sz="8" w:space="0" w:color="auto"/>
              <w:left w:val="single" w:sz="8" w:space="0" w:color="auto"/>
              <w:bottom w:val="single" w:sz="8" w:space="0" w:color="auto"/>
              <w:right w:val="single" w:sz="8" w:space="0" w:color="auto"/>
            </w:tcBorders>
            <w:hideMark/>
          </w:tcPr>
          <w:p w14:paraId="1EA282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190</w:t>
            </w:r>
          </w:p>
        </w:tc>
        <w:tc>
          <w:tcPr>
            <w:tcW w:w="0" w:type="auto"/>
            <w:tcBorders>
              <w:top w:val="single" w:sz="8" w:space="0" w:color="auto"/>
              <w:left w:val="single" w:sz="8" w:space="0" w:color="auto"/>
              <w:bottom w:val="single" w:sz="8" w:space="0" w:color="auto"/>
              <w:right w:val="single" w:sz="8" w:space="0" w:color="auto"/>
            </w:tcBorders>
            <w:hideMark/>
          </w:tcPr>
          <w:p w14:paraId="5B6D04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52CE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w:t>
            </w:r>
          </w:p>
        </w:tc>
        <w:tc>
          <w:tcPr>
            <w:tcW w:w="0" w:type="auto"/>
            <w:tcBorders>
              <w:top w:val="single" w:sz="8" w:space="0" w:color="auto"/>
              <w:left w:val="single" w:sz="8" w:space="0" w:color="auto"/>
              <w:bottom w:val="single" w:sz="8" w:space="0" w:color="auto"/>
              <w:right w:val="single" w:sz="8" w:space="0" w:color="auto"/>
            </w:tcBorders>
            <w:hideMark/>
          </w:tcPr>
          <w:p w14:paraId="03D5B8E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29 029</w:t>
            </w:r>
          </w:p>
        </w:tc>
      </w:tr>
      <w:tr w:rsidR="006D2FB4" w:rsidRPr="001B4616" w14:paraId="647DA9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7D79EE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75F871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14 307</w:t>
            </w:r>
          </w:p>
        </w:tc>
        <w:tc>
          <w:tcPr>
            <w:tcW w:w="0" w:type="auto"/>
            <w:tcBorders>
              <w:top w:val="single" w:sz="8" w:space="0" w:color="auto"/>
              <w:left w:val="single" w:sz="8" w:space="0" w:color="auto"/>
              <w:bottom w:val="single" w:sz="8" w:space="0" w:color="auto"/>
              <w:right w:val="single" w:sz="8" w:space="0" w:color="auto"/>
            </w:tcBorders>
            <w:hideMark/>
          </w:tcPr>
          <w:p w14:paraId="571C2E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3 626</w:t>
            </w:r>
          </w:p>
        </w:tc>
        <w:tc>
          <w:tcPr>
            <w:tcW w:w="0" w:type="auto"/>
            <w:tcBorders>
              <w:top w:val="single" w:sz="8" w:space="0" w:color="auto"/>
              <w:left w:val="single" w:sz="8" w:space="0" w:color="auto"/>
              <w:bottom w:val="single" w:sz="8" w:space="0" w:color="auto"/>
              <w:right w:val="single" w:sz="8" w:space="0" w:color="auto"/>
            </w:tcBorders>
            <w:hideMark/>
          </w:tcPr>
          <w:p w14:paraId="6F35ED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2D86F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1 194</w:t>
            </w:r>
          </w:p>
        </w:tc>
        <w:tc>
          <w:tcPr>
            <w:tcW w:w="0" w:type="auto"/>
            <w:tcBorders>
              <w:top w:val="single" w:sz="8" w:space="0" w:color="auto"/>
              <w:left w:val="single" w:sz="8" w:space="0" w:color="auto"/>
              <w:bottom w:val="single" w:sz="8" w:space="0" w:color="auto"/>
              <w:right w:val="single" w:sz="8" w:space="0" w:color="auto"/>
            </w:tcBorders>
            <w:hideMark/>
          </w:tcPr>
          <w:p w14:paraId="442DE2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1 050</w:t>
            </w:r>
          </w:p>
        </w:tc>
        <w:tc>
          <w:tcPr>
            <w:tcW w:w="0" w:type="auto"/>
            <w:tcBorders>
              <w:top w:val="single" w:sz="8" w:space="0" w:color="auto"/>
              <w:left w:val="single" w:sz="8" w:space="0" w:color="auto"/>
              <w:bottom w:val="single" w:sz="8" w:space="0" w:color="auto"/>
              <w:right w:val="single" w:sz="8" w:space="0" w:color="auto"/>
            </w:tcBorders>
            <w:hideMark/>
          </w:tcPr>
          <w:p w14:paraId="2F4B71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5319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0D33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20 177</w:t>
            </w:r>
          </w:p>
        </w:tc>
      </w:tr>
      <w:tr w:rsidR="006D2FB4" w:rsidRPr="001B4616" w14:paraId="3CDA44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3CDA1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Бумажная</w:t>
            </w:r>
          </w:p>
        </w:tc>
        <w:tc>
          <w:tcPr>
            <w:tcW w:w="0" w:type="auto"/>
            <w:tcBorders>
              <w:top w:val="single" w:sz="8" w:space="0" w:color="auto"/>
              <w:left w:val="single" w:sz="8" w:space="0" w:color="auto"/>
              <w:bottom w:val="single" w:sz="8" w:space="0" w:color="auto"/>
              <w:right w:val="single" w:sz="8" w:space="0" w:color="auto"/>
            </w:tcBorders>
            <w:hideMark/>
          </w:tcPr>
          <w:p w14:paraId="42C49D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1 948</w:t>
            </w:r>
          </w:p>
        </w:tc>
        <w:tc>
          <w:tcPr>
            <w:tcW w:w="0" w:type="auto"/>
            <w:tcBorders>
              <w:top w:val="single" w:sz="8" w:space="0" w:color="auto"/>
              <w:left w:val="single" w:sz="8" w:space="0" w:color="auto"/>
              <w:bottom w:val="single" w:sz="8" w:space="0" w:color="auto"/>
              <w:right w:val="single" w:sz="8" w:space="0" w:color="auto"/>
            </w:tcBorders>
            <w:hideMark/>
          </w:tcPr>
          <w:p w14:paraId="0BDDC6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9 681</w:t>
            </w:r>
          </w:p>
        </w:tc>
        <w:tc>
          <w:tcPr>
            <w:tcW w:w="0" w:type="auto"/>
            <w:tcBorders>
              <w:top w:val="single" w:sz="8" w:space="0" w:color="auto"/>
              <w:left w:val="single" w:sz="8" w:space="0" w:color="auto"/>
              <w:bottom w:val="single" w:sz="8" w:space="0" w:color="auto"/>
              <w:right w:val="single" w:sz="8" w:space="0" w:color="auto"/>
            </w:tcBorders>
            <w:hideMark/>
          </w:tcPr>
          <w:p w14:paraId="5603BCA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86974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hideMark/>
          </w:tcPr>
          <w:p w14:paraId="30A1EC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F0926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D071C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E0BD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12 079</w:t>
            </w:r>
          </w:p>
        </w:tc>
      </w:tr>
      <w:tr w:rsidR="006D2FB4" w:rsidRPr="001B4616" w14:paraId="63ED194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C87D5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hideMark/>
          </w:tcPr>
          <w:p w14:paraId="2205BB5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3 728</w:t>
            </w:r>
          </w:p>
        </w:tc>
        <w:tc>
          <w:tcPr>
            <w:tcW w:w="0" w:type="auto"/>
            <w:tcBorders>
              <w:top w:val="single" w:sz="8" w:space="0" w:color="auto"/>
              <w:left w:val="single" w:sz="8" w:space="0" w:color="auto"/>
              <w:bottom w:val="single" w:sz="8" w:space="0" w:color="auto"/>
              <w:right w:val="single" w:sz="8" w:space="0" w:color="auto"/>
            </w:tcBorders>
            <w:hideMark/>
          </w:tcPr>
          <w:p w14:paraId="50F04A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8 166</w:t>
            </w:r>
          </w:p>
        </w:tc>
        <w:tc>
          <w:tcPr>
            <w:tcW w:w="0" w:type="auto"/>
            <w:tcBorders>
              <w:top w:val="single" w:sz="8" w:space="0" w:color="auto"/>
              <w:left w:val="single" w:sz="8" w:space="0" w:color="auto"/>
              <w:bottom w:val="single" w:sz="8" w:space="0" w:color="auto"/>
              <w:right w:val="single" w:sz="8" w:space="0" w:color="auto"/>
            </w:tcBorders>
            <w:hideMark/>
          </w:tcPr>
          <w:p w14:paraId="2D5F3C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4 677</w:t>
            </w:r>
          </w:p>
        </w:tc>
        <w:tc>
          <w:tcPr>
            <w:tcW w:w="0" w:type="auto"/>
            <w:tcBorders>
              <w:top w:val="single" w:sz="8" w:space="0" w:color="auto"/>
              <w:left w:val="single" w:sz="8" w:space="0" w:color="auto"/>
              <w:bottom w:val="single" w:sz="8" w:space="0" w:color="auto"/>
              <w:right w:val="single" w:sz="8" w:space="0" w:color="auto"/>
            </w:tcBorders>
            <w:hideMark/>
          </w:tcPr>
          <w:p w14:paraId="39905F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577</w:t>
            </w:r>
          </w:p>
        </w:tc>
        <w:tc>
          <w:tcPr>
            <w:tcW w:w="0" w:type="auto"/>
            <w:tcBorders>
              <w:top w:val="single" w:sz="8" w:space="0" w:color="auto"/>
              <w:left w:val="single" w:sz="8" w:space="0" w:color="auto"/>
              <w:bottom w:val="single" w:sz="8" w:space="0" w:color="auto"/>
              <w:right w:val="single" w:sz="8" w:space="0" w:color="auto"/>
            </w:tcBorders>
            <w:hideMark/>
          </w:tcPr>
          <w:p w14:paraId="729B27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1 590</w:t>
            </w:r>
          </w:p>
        </w:tc>
        <w:tc>
          <w:tcPr>
            <w:tcW w:w="0" w:type="auto"/>
            <w:tcBorders>
              <w:top w:val="single" w:sz="8" w:space="0" w:color="auto"/>
              <w:left w:val="single" w:sz="8" w:space="0" w:color="auto"/>
              <w:bottom w:val="single" w:sz="8" w:space="0" w:color="auto"/>
              <w:right w:val="single" w:sz="8" w:space="0" w:color="auto"/>
            </w:tcBorders>
            <w:hideMark/>
          </w:tcPr>
          <w:p w14:paraId="45435E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hideMark/>
          </w:tcPr>
          <w:p w14:paraId="44859F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w:t>
            </w:r>
          </w:p>
        </w:tc>
        <w:tc>
          <w:tcPr>
            <w:tcW w:w="0" w:type="auto"/>
            <w:tcBorders>
              <w:top w:val="single" w:sz="8" w:space="0" w:color="auto"/>
              <w:left w:val="single" w:sz="8" w:space="0" w:color="auto"/>
              <w:bottom w:val="single" w:sz="8" w:space="0" w:color="auto"/>
              <w:right w:val="single" w:sz="8" w:space="0" w:color="auto"/>
            </w:tcBorders>
            <w:hideMark/>
          </w:tcPr>
          <w:p w14:paraId="554C1C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18 973</w:t>
            </w:r>
          </w:p>
        </w:tc>
      </w:tr>
      <w:tr w:rsidR="006D2FB4" w:rsidRPr="001B4616" w14:paraId="62BBFB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9EEE7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7D4229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1 350</w:t>
            </w:r>
          </w:p>
        </w:tc>
        <w:tc>
          <w:tcPr>
            <w:tcW w:w="0" w:type="auto"/>
            <w:tcBorders>
              <w:top w:val="single" w:sz="8" w:space="0" w:color="auto"/>
              <w:left w:val="single" w:sz="8" w:space="0" w:color="auto"/>
              <w:bottom w:val="single" w:sz="8" w:space="0" w:color="auto"/>
              <w:right w:val="single" w:sz="8" w:space="0" w:color="auto"/>
            </w:tcBorders>
            <w:hideMark/>
          </w:tcPr>
          <w:p w14:paraId="6E359B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1 842</w:t>
            </w:r>
          </w:p>
        </w:tc>
        <w:tc>
          <w:tcPr>
            <w:tcW w:w="0" w:type="auto"/>
            <w:tcBorders>
              <w:top w:val="single" w:sz="8" w:space="0" w:color="auto"/>
              <w:left w:val="single" w:sz="8" w:space="0" w:color="auto"/>
              <w:bottom w:val="single" w:sz="8" w:space="0" w:color="auto"/>
              <w:right w:val="single" w:sz="8" w:space="0" w:color="auto"/>
            </w:tcBorders>
            <w:hideMark/>
          </w:tcPr>
          <w:p w14:paraId="1991AA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52A8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hideMark/>
          </w:tcPr>
          <w:p w14:paraId="7223C0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97</w:t>
            </w:r>
          </w:p>
        </w:tc>
        <w:tc>
          <w:tcPr>
            <w:tcW w:w="0" w:type="auto"/>
            <w:tcBorders>
              <w:top w:val="single" w:sz="8" w:space="0" w:color="auto"/>
              <w:left w:val="single" w:sz="8" w:space="0" w:color="auto"/>
              <w:bottom w:val="single" w:sz="8" w:space="0" w:color="auto"/>
              <w:right w:val="single" w:sz="8" w:space="0" w:color="auto"/>
            </w:tcBorders>
            <w:hideMark/>
          </w:tcPr>
          <w:p w14:paraId="60AA64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3D8C5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2F2C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3 689</w:t>
            </w:r>
          </w:p>
        </w:tc>
      </w:tr>
      <w:tr w:rsidR="006D2FB4" w:rsidRPr="001B4616" w14:paraId="047304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A9427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торфяная</w:t>
            </w:r>
          </w:p>
        </w:tc>
        <w:tc>
          <w:tcPr>
            <w:tcW w:w="0" w:type="auto"/>
            <w:tcBorders>
              <w:top w:val="single" w:sz="8" w:space="0" w:color="auto"/>
              <w:left w:val="single" w:sz="8" w:space="0" w:color="auto"/>
              <w:bottom w:val="single" w:sz="8" w:space="0" w:color="auto"/>
              <w:right w:val="single" w:sz="8" w:space="0" w:color="auto"/>
            </w:tcBorders>
            <w:hideMark/>
          </w:tcPr>
          <w:p w14:paraId="586890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8019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362B8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D3FAB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w:t>
            </w:r>
          </w:p>
        </w:tc>
        <w:tc>
          <w:tcPr>
            <w:tcW w:w="0" w:type="auto"/>
            <w:tcBorders>
              <w:top w:val="single" w:sz="8" w:space="0" w:color="auto"/>
              <w:left w:val="single" w:sz="8" w:space="0" w:color="auto"/>
              <w:bottom w:val="single" w:sz="8" w:space="0" w:color="auto"/>
              <w:right w:val="single" w:sz="8" w:space="0" w:color="auto"/>
            </w:tcBorders>
            <w:hideMark/>
          </w:tcPr>
          <w:p w14:paraId="5EA326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40C47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62288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5D2D6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w:t>
            </w:r>
          </w:p>
        </w:tc>
      </w:tr>
      <w:tr w:rsidR="006D2FB4" w:rsidRPr="001B4616" w14:paraId="1099D19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B6EA7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Обрабатывающая сельскохозяйственное сырье (пищевая)</w:t>
            </w:r>
          </w:p>
        </w:tc>
        <w:tc>
          <w:tcPr>
            <w:tcW w:w="0" w:type="auto"/>
            <w:tcBorders>
              <w:top w:val="single" w:sz="8" w:space="0" w:color="auto"/>
              <w:left w:val="single" w:sz="8" w:space="0" w:color="auto"/>
              <w:bottom w:val="single" w:sz="8" w:space="0" w:color="auto"/>
              <w:right w:val="single" w:sz="8" w:space="0" w:color="auto"/>
            </w:tcBorders>
            <w:hideMark/>
          </w:tcPr>
          <w:p w14:paraId="6F1C0E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2597F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5 795</w:t>
            </w:r>
          </w:p>
        </w:tc>
        <w:tc>
          <w:tcPr>
            <w:tcW w:w="0" w:type="auto"/>
            <w:tcBorders>
              <w:top w:val="single" w:sz="8" w:space="0" w:color="auto"/>
              <w:left w:val="single" w:sz="8" w:space="0" w:color="auto"/>
              <w:bottom w:val="single" w:sz="8" w:space="0" w:color="auto"/>
              <w:right w:val="single" w:sz="8" w:space="0" w:color="auto"/>
            </w:tcBorders>
            <w:hideMark/>
          </w:tcPr>
          <w:p w14:paraId="5E75F0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945</w:t>
            </w:r>
          </w:p>
        </w:tc>
        <w:tc>
          <w:tcPr>
            <w:tcW w:w="0" w:type="auto"/>
            <w:tcBorders>
              <w:top w:val="single" w:sz="8" w:space="0" w:color="auto"/>
              <w:left w:val="single" w:sz="8" w:space="0" w:color="auto"/>
              <w:bottom w:val="single" w:sz="8" w:space="0" w:color="auto"/>
              <w:right w:val="single" w:sz="8" w:space="0" w:color="auto"/>
            </w:tcBorders>
            <w:hideMark/>
          </w:tcPr>
          <w:p w14:paraId="6D90F5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562</w:t>
            </w:r>
          </w:p>
        </w:tc>
        <w:tc>
          <w:tcPr>
            <w:tcW w:w="0" w:type="auto"/>
            <w:tcBorders>
              <w:top w:val="single" w:sz="8" w:space="0" w:color="auto"/>
              <w:left w:val="single" w:sz="8" w:space="0" w:color="auto"/>
              <w:bottom w:val="single" w:sz="8" w:space="0" w:color="auto"/>
              <w:right w:val="single" w:sz="8" w:space="0" w:color="auto"/>
            </w:tcBorders>
            <w:hideMark/>
          </w:tcPr>
          <w:p w14:paraId="6D195C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1 383</w:t>
            </w:r>
          </w:p>
        </w:tc>
        <w:tc>
          <w:tcPr>
            <w:tcW w:w="0" w:type="auto"/>
            <w:tcBorders>
              <w:top w:val="single" w:sz="8" w:space="0" w:color="auto"/>
              <w:left w:val="single" w:sz="8" w:space="0" w:color="auto"/>
              <w:bottom w:val="single" w:sz="8" w:space="0" w:color="auto"/>
              <w:right w:val="single" w:sz="8" w:space="0" w:color="auto"/>
            </w:tcBorders>
            <w:hideMark/>
          </w:tcPr>
          <w:p w14:paraId="00F47B3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386</w:t>
            </w:r>
          </w:p>
        </w:tc>
        <w:tc>
          <w:tcPr>
            <w:tcW w:w="0" w:type="auto"/>
            <w:tcBorders>
              <w:top w:val="single" w:sz="8" w:space="0" w:color="auto"/>
              <w:left w:val="single" w:sz="8" w:space="0" w:color="auto"/>
              <w:bottom w:val="single" w:sz="8" w:space="0" w:color="auto"/>
              <w:right w:val="single" w:sz="8" w:space="0" w:color="auto"/>
            </w:tcBorders>
            <w:hideMark/>
          </w:tcPr>
          <w:p w14:paraId="3E2876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hideMark/>
          </w:tcPr>
          <w:p w14:paraId="3143C9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9 246</w:t>
            </w:r>
          </w:p>
        </w:tc>
      </w:tr>
      <w:tr w:rsidR="006D2FB4" w:rsidRPr="001B4616" w14:paraId="63DEBE2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80A73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441054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7837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317</w:t>
            </w:r>
          </w:p>
        </w:tc>
        <w:tc>
          <w:tcPr>
            <w:tcW w:w="0" w:type="auto"/>
            <w:tcBorders>
              <w:top w:val="single" w:sz="8" w:space="0" w:color="auto"/>
              <w:left w:val="single" w:sz="8" w:space="0" w:color="auto"/>
              <w:bottom w:val="single" w:sz="8" w:space="0" w:color="auto"/>
              <w:right w:val="single" w:sz="8" w:space="0" w:color="auto"/>
            </w:tcBorders>
            <w:hideMark/>
          </w:tcPr>
          <w:p w14:paraId="3C0373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B6261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w:t>
            </w:r>
          </w:p>
        </w:tc>
        <w:tc>
          <w:tcPr>
            <w:tcW w:w="0" w:type="auto"/>
            <w:tcBorders>
              <w:top w:val="single" w:sz="8" w:space="0" w:color="auto"/>
              <w:left w:val="single" w:sz="8" w:space="0" w:color="auto"/>
              <w:bottom w:val="single" w:sz="8" w:space="0" w:color="auto"/>
              <w:right w:val="single" w:sz="8" w:space="0" w:color="auto"/>
            </w:tcBorders>
            <w:hideMark/>
          </w:tcPr>
          <w:p w14:paraId="383C29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7 431</w:t>
            </w:r>
          </w:p>
        </w:tc>
        <w:tc>
          <w:tcPr>
            <w:tcW w:w="0" w:type="auto"/>
            <w:tcBorders>
              <w:top w:val="single" w:sz="8" w:space="0" w:color="auto"/>
              <w:left w:val="single" w:sz="8" w:space="0" w:color="auto"/>
              <w:bottom w:val="single" w:sz="8" w:space="0" w:color="auto"/>
              <w:right w:val="single" w:sz="8" w:space="0" w:color="auto"/>
            </w:tcBorders>
            <w:hideMark/>
          </w:tcPr>
          <w:p w14:paraId="771E90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3 200</w:t>
            </w:r>
          </w:p>
        </w:tc>
        <w:tc>
          <w:tcPr>
            <w:tcW w:w="0" w:type="auto"/>
            <w:tcBorders>
              <w:top w:val="single" w:sz="8" w:space="0" w:color="auto"/>
              <w:left w:val="single" w:sz="8" w:space="0" w:color="auto"/>
              <w:bottom w:val="single" w:sz="8" w:space="0" w:color="auto"/>
              <w:right w:val="single" w:sz="8" w:space="0" w:color="auto"/>
            </w:tcBorders>
            <w:hideMark/>
          </w:tcPr>
          <w:p w14:paraId="6AA1EA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3 314</w:t>
            </w:r>
          </w:p>
        </w:tc>
        <w:tc>
          <w:tcPr>
            <w:tcW w:w="0" w:type="auto"/>
            <w:tcBorders>
              <w:top w:val="single" w:sz="8" w:space="0" w:color="auto"/>
              <w:left w:val="single" w:sz="8" w:space="0" w:color="auto"/>
              <w:bottom w:val="single" w:sz="8" w:space="0" w:color="auto"/>
              <w:right w:val="single" w:sz="8" w:space="0" w:color="auto"/>
            </w:tcBorders>
            <w:hideMark/>
          </w:tcPr>
          <w:p w14:paraId="60A2E2A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14 582</w:t>
            </w:r>
          </w:p>
        </w:tc>
      </w:tr>
      <w:tr w:rsidR="006D2FB4" w:rsidRPr="001B4616" w14:paraId="035D3B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316D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Швейная</w:t>
            </w:r>
          </w:p>
        </w:tc>
        <w:tc>
          <w:tcPr>
            <w:tcW w:w="0" w:type="auto"/>
            <w:tcBorders>
              <w:top w:val="single" w:sz="8" w:space="0" w:color="auto"/>
              <w:left w:val="single" w:sz="8" w:space="0" w:color="auto"/>
              <w:bottom w:val="single" w:sz="8" w:space="0" w:color="auto"/>
              <w:right w:val="single" w:sz="8" w:space="0" w:color="auto"/>
            </w:tcBorders>
            <w:hideMark/>
          </w:tcPr>
          <w:p w14:paraId="4A3837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B4B18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40CB9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2CBC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hideMark/>
          </w:tcPr>
          <w:p w14:paraId="5A37F2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F5486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8B0C2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01B53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r>
      <w:tr w:rsidR="006D2FB4" w:rsidRPr="001B4616" w14:paraId="1D0FFA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AB4AD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hideMark/>
          </w:tcPr>
          <w:p w14:paraId="7071EF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DEAE6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7A661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50103E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007AA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746D63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hideMark/>
          </w:tcPr>
          <w:p w14:paraId="237CFD2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w:t>
            </w:r>
          </w:p>
        </w:tc>
        <w:tc>
          <w:tcPr>
            <w:tcW w:w="0" w:type="auto"/>
            <w:tcBorders>
              <w:top w:val="single" w:sz="8" w:space="0" w:color="auto"/>
              <w:left w:val="single" w:sz="8" w:space="0" w:color="auto"/>
              <w:bottom w:val="single" w:sz="8" w:space="0" w:color="auto"/>
              <w:right w:val="single" w:sz="8" w:space="0" w:color="auto"/>
            </w:tcBorders>
            <w:hideMark/>
          </w:tcPr>
          <w:p w14:paraId="0D0893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w:t>
            </w:r>
          </w:p>
        </w:tc>
      </w:tr>
      <w:tr w:rsidR="006D2FB4" w:rsidRPr="001B4616" w14:paraId="486188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9035E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hideMark/>
          </w:tcPr>
          <w:p w14:paraId="61487E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52488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0" w:type="auto"/>
            <w:tcBorders>
              <w:top w:val="single" w:sz="8" w:space="0" w:color="auto"/>
              <w:left w:val="single" w:sz="8" w:space="0" w:color="auto"/>
              <w:bottom w:val="single" w:sz="8" w:space="0" w:color="auto"/>
              <w:right w:val="single" w:sz="8" w:space="0" w:color="auto"/>
            </w:tcBorders>
            <w:hideMark/>
          </w:tcPr>
          <w:p w14:paraId="5592CB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B8ABB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45AF6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A62C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21555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76F00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535F91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BB10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Научно-техническое управление ВСНХ</w:t>
            </w:r>
          </w:p>
        </w:tc>
        <w:tc>
          <w:tcPr>
            <w:tcW w:w="0" w:type="auto"/>
            <w:tcBorders>
              <w:top w:val="single" w:sz="8" w:space="0" w:color="auto"/>
              <w:left w:val="single" w:sz="8" w:space="0" w:color="auto"/>
              <w:bottom w:val="single" w:sz="8" w:space="0" w:color="auto"/>
              <w:right w:val="single" w:sz="8" w:space="0" w:color="auto"/>
            </w:tcBorders>
            <w:hideMark/>
          </w:tcPr>
          <w:p w14:paraId="03792A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9 114</w:t>
            </w:r>
          </w:p>
        </w:tc>
        <w:tc>
          <w:tcPr>
            <w:tcW w:w="0" w:type="auto"/>
            <w:tcBorders>
              <w:top w:val="single" w:sz="8" w:space="0" w:color="auto"/>
              <w:left w:val="single" w:sz="8" w:space="0" w:color="auto"/>
              <w:bottom w:val="single" w:sz="8" w:space="0" w:color="auto"/>
              <w:right w:val="single" w:sz="8" w:space="0" w:color="auto"/>
            </w:tcBorders>
            <w:hideMark/>
          </w:tcPr>
          <w:p w14:paraId="5A4F3E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D29A8B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239AD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C2C6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58EB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E5E80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63D7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91 114</w:t>
            </w:r>
          </w:p>
        </w:tc>
      </w:tr>
      <w:tr w:rsidR="006D2FB4" w:rsidRPr="001B4616" w14:paraId="1FB4260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5B56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hideMark/>
          </w:tcPr>
          <w:p w14:paraId="0F14F39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w:t>
            </w:r>
          </w:p>
        </w:tc>
        <w:tc>
          <w:tcPr>
            <w:tcW w:w="0" w:type="auto"/>
            <w:tcBorders>
              <w:top w:val="single" w:sz="8" w:space="0" w:color="auto"/>
              <w:left w:val="single" w:sz="8" w:space="0" w:color="auto"/>
              <w:bottom w:val="single" w:sz="8" w:space="0" w:color="auto"/>
              <w:right w:val="single" w:sz="8" w:space="0" w:color="auto"/>
            </w:tcBorders>
            <w:hideMark/>
          </w:tcPr>
          <w:p w14:paraId="31D08A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861B44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4EA1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9A4A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1D0A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539DB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9D11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w:t>
            </w:r>
          </w:p>
        </w:tc>
      </w:tr>
      <w:tr w:rsidR="006D2FB4" w:rsidRPr="001B4616" w14:paraId="42F5CD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2390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на капитальные затраты</w:t>
            </w:r>
          </w:p>
        </w:tc>
        <w:tc>
          <w:tcPr>
            <w:tcW w:w="0" w:type="auto"/>
            <w:tcBorders>
              <w:top w:val="single" w:sz="8" w:space="0" w:color="auto"/>
              <w:left w:val="single" w:sz="8" w:space="0" w:color="auto"/>
              <w:bottom w:val="single" w:sz="8" w:space="0" w:color="auto"/>
              <w:right w:val="single" w:sz="8" w:space="0" w:color="auto"/>
            </w:tcBorders>
            <w:hideMark/>
          </w:tcPr>
          <w:p w14:paraId="386DE3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282 620</w:t>
            </w:r>
          </w:p>
        </w:tc>
        <w:tc>
          <w:tcPr>
            <w:tcW w:w="0" w:type="auto"/>
            <w:tcBorders>
              <w:top w:val="single" w:sz="8" w:space="0" w:color="auto"/>
              <w:left w:val="single" w:sz="8" w:space="0" w:color="auto"/>
              <w:bottom w:val="single" w:sz="8" w:space="0" w:color="auto"/>
              <w:right w:val="single" w:sz="8" w:space="0" w:color="auto"/>
            </w:tcBorders>
            <w:hideMark/>
          </w:tcPr>
          <w:p w14:paraId="6AADD0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42 196</w:t>
            </w:r>
          </w:p>
        </w:tc>
        <w:tc>
          <w:tcPr>
            <w:tcW w:w="0" w:type="auto"/>
            <w:tcBorders>
              <w:top w:val="single" w:sz="8" w:space="0" w:color="auto"/>
              <w:left w:val="single" w:sz="8" w:space="0" w:color="auto"/>
              <w:bottom w:val="single" w:sz="8" w:space="0" w:color="auto"/>
              <w:right w:val="single" w:sz="8" w:space="0" w:color="auto"/>
            </w:tcBorders>
            <w:hideMark/>
          </w:tcPr>
          <w:p w14:paraId="291490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8 912</w:t>
            </w:r>
          </w:p>
        </w:tc>
        <w:tc>
          <w:tcPr>
            <w:tcW w:w="0" w:type="auto"/>
            <w:tcBorders>
              <w:top w:val="single" w:sz="8" w:space="0" w:color="auto"/>
              <w:left w:val="single" w:sz="8" w:space="0" w:color="auto"/>
              <w:bottom w:val="single" w:sz="8" w:space="0" w:color="auto"/>
              <w:right w:val="single" w:sz="8" w:space="0" w:color="auto"/>
            </w:tcBorders>
            <w:hideMark/>
          </w:tcPr>
          <w:p w14:paraId="14FBDE5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5 576</w:t>
            </w:r>
          </w:p>
        </w:tc>
        <w:tc>
          <w:tcPr>
            <w:tcW w:w="0" w:type="auto"/>
            <w:tcBorders>
              <w:top w:val="single" w:sz="8" w:space="0" w:color="auto"/>
              <w:left w:val="single" w:sz="8" w:space="0" w:color="auto"/>
              <w:bottom w:val="single" w:sz="8" w:space="0" w:color="auto"/>
              <w:right w:val="single" w:sz="8" w:space="0" w:color="auto"/>
            </w:tcBorders>
            <w:hideMark/>
          </w:tcPr>
          <w:p w14:paraId="1D8CFE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14 043</w:t>
            </w:r>
          </w:p>
        </w:tc>
        <w:tc>
          <w:tcPr>
            <w:tcW w:w="0" w:type="auto"/>
            <w:tcBorders>
              <w:top w:val="single" w:sz="8" w:space="0" w:color="auto"/>
              <w:left w:val="single" w:sz="8" w:space="0" w:color="auto"/>
              <w:bottom w:val="single" w:sz="8" w:space="0" w:color="auto"/>
              <w:right w:val="single" w:sz="8" w:space="0" w:color="auto"/>
            </w:tcBorders>
            <w:hideMark/>
          </w:tcPr>
          <w:p w14:paraId="450A7B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hideMark/>
          </w:tcPr>
          <w:p w14:paraId="3E4356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hideMark/>
          </w:tcPr>
          <w:p w14:paraId="384ED2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363 096</w:t>
            </w:r>
          </w:p>
        </w:tc>
      </w:tr>
      <w:tr w:rsidR="006D2FB4" w:rsidRPr="001B4616" w14:paraId="732FB5DC"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6AD11C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Оборотные средства</w:t>
            </w:r>
          </w:p>
        </w:tc>
      </w:tr>
      <w:tr w:rsidR="006D2FB4" w:rsidRPr="001B4616" w14:paraId="0C1D2F1C" w14:textId="77777777" w:rsidTr="00723F1B">
        <w:trPr>
          <w:tblCellSpacing w:w="0" w:type="dxa"/>
        </w:trPr>
        <w:tc>
          <w:tcPr>
            <w:tcW w:w="0" w:type="auto"/>
            <w:gridSpan w:val="8"/>
            <w:tcBorders>
              <w:top w:val="single" w:sz="8" w:space="0" w:color="auto"/>
              <w:left w:val="single" w:sz="8" w:space="0" w:color="auto"/>
              <w:bottom w:val="single" w:sz="8" w:space="0" w:color="auto"/>
              <w:right w:val="single" w:sz="8" w:space="0" w:color="auto"/>
            </w:tcBorders>
            <w:hideMark/>
          </w:tcPr>
          <w:p w14:paraId="08609D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7D8901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r>
      <w:tr w:rsidR="006D2FB4" w:rsidRPr="001B4616" w14:paraId="11F04D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6A4F8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hideMark/>
          </w:tcPr>
          <w:p w14:paraId="11E3C9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47 426</w:t>
            </w:r>
          </w:p>
        </w:tc>
        <w:tc>
          <w:tcPr>
            <w:tcW w:w="0" w:type="auto"/>
            <w:tcBorders>
              <w:top w:val="single" w:sz="8" w:space="0" w:color="auto"/>
              <w:left w:val="single" w:sz="8" w:space="0" w:color="auto"/>
              <w:bottom w:val="single" w:sz="8" w:space="0" w:color="auto"/>
              <w:right w:val="single" w:sz="8" w:space="0" w:color="auto"/>
            </w:tcBorders>
            <w:hideMark/>
          </w:tcPr>
          <w:p w14:paraId="6AC855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8 702</w:t>
            </w:r>
          </w:p>
        </w:tc>
        <w:tc>
          <w:tcPr>
            <w:tcW w:w="0" w:type="auto"/>
            <w:tcBorders>
              <w:top w:val="single" w:sz="8" w:space="0" w:color="auto"/>
              <w:left w:val="single" w:sz="8" w:space="0" w:color="auto"/>
              <w:bottom w:val="single" w:sz="8" w:space="0" w:color="auto"/>
              <w:right w:val="single" w:sz="8" w:space="0" w:color="auto"/>
            </w:tcBorders>
            <w:hideMark/>
          </w:tcPr>
          <w:p w14:paraId="2279C6D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7 075</w:t>
            </w:r>
          </w:p>
        </w:tc>
        <w:tc>
          <w:tcPr>
            <w:tcW w:w="0" w:type="auto"/>
            <w:tcBorders>
              <w:top w:val="single" w:sz="8" w:space="0" w:color="auto"/>
              <w:left w:val="single" w:sz="8" w:space="0" w:color="auto"/>
              <w:bottom w:val="single" w:sz="8" w:space="0" w:color="auto"/>
              <w:right w:val="single" w:sz="8" w:space="0" w:color="auto"/>
            </w:tcBorders>
            <w:hideMark/>
          </w:tcPr>
          <w:p w14:paraId="34CE18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521</w:t>
            </w:r>
          </w:p>
        </w:tc>
        <w:tc>
          <w:tcPr>
            <w:tcW w:w="0" w:type="auto"/>
            <w:tcBorders>
              <w:top w:val="single" w:sz="8" w:space="0" w:color="auto"/>
              <w:left w:val="single" w:sz="8" w:space="0" w:color="auto"/>
              <w:bottom w:val="single" w:sz="8" w:space="0" w:color="auto"/>
              <w:right w:val="single" w:sz="8" w:space="0" w:color="auto"/>
            </w:tcBorders>
            <w:hideMark/>
          </w:tcPr>
          <w:p w14:paraId="61840E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343</w:t>
            </w:r>
          </w:p>
        </w:tc>
        <w:tc>
          <w:tcPr>
            <w:tcW w:w="0" w:type="auto"/>
            <w:tcBorders>
              <w:top w:val="single" w:sz="8" w:space="0" w:color="auto"/>
              <w:left w:val="single" w:sz="8" w:space="0" w:color="auto"/>
              <w:bottom w:val="single" w:sz="8" w:space="0" w:color="auto"/>
              <w:right w:val="single" w:sz="8" w:space="0" w:color="auto"/>
            </w:tcBorders>
            <w:hideMark/>
          </w:tcPr>
          <w:p w14:paraId="223430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33CD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94D34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64 067</w:t>
            </w:r>
          </w:p>
        </w:tc>
      </w:tr>
      <w:tr w:rsidR="006D2FB4" w:rsidRPr="001B4616" w14:paraId="3AA7C53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AE2D8E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hideMark/>
          </w:tcPr>
          <w:p w14:paraId="7BA8B5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3 670</w:t>
            </w:r>
          </w:p>
        </w:tc>
        <w:tc>
          <w:tcPr>
            <w:tcW w:w="0" w:type="auto"/>
            <w:tcBorders>
              <w:top w:val="single" w:sz="8" w:space="0" w:color="auto"/>
              <w:left w:val="single" w:sz="8" w:space="0" w:color="auto"/>
              <w:bottom w:val="single" w:sz="8" w:space="0" w:color="auto"/>
              <w:right w:val="single" w:sz="8" w:space="0" w:color="auto"/>
            </w:tcBorders>
            <w:hideMark/>
          </w:tcPr>
          <w:p w14:paraId="1241C2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FC0C7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1C380F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436FC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C74A3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1BE14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42AD7D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3 670</w:t>
            </w:r>
          </w:p>
        </w:tc>
      </w:tr>
      <w:tr w:rsidR="006D2FB4" w:rsidRPr="001B4616" w14:paraId="7020EC9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1450AC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Каменоугольная</w:t>
            </w:r>
          </w:p>
        </w:tc>
        <w:tc>
          <w:tcPr>
            <w:tcW w:w="0" w:type="auto"/>
            <w:tcBorders>
              <w:top w:val="single" w:sz="8" w:space="0" w:color="auto"/>
              <w:left w:val="single" w:sz="8" w:space="0" w:color="auto"/>
              <w:bottom w:val="single" w:sz="8" w:space="0" w:color="auto"/>
              <w:right w:val="single" w:sz="8" w:space="0" w:color="auto"/>
            </w:tcBorders>
            <w:hideMark/>
          </w:tcPr>
          <w:p w14:paraId="60BC02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31 192</w:t>
            </w:r>
          </w:p>
        </w:tc>
        <w:tc>
          <w:tcPr>
            <w:tcW w:w="0" w:type="auto"/>
            <w:tcBorders>
              <w:top w:val="single" w:sz="8" w:space="0" w:color="auto"/>
              <w:left w:val="single" w:sz="8" w:space="0" w:color="auto"/>
              <w:bottom w:val="single" w:sz="8" w:space="0" w:color="auto"/>
              <w:right w:val="single" w:sz="8" w:space="0" w:color="auto"/>
            </w:tcBorders>
            <w:hideMark/>
          </w:tcPr>
          <w:p w14:paraId="27C0C8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1 106</w:t>
            </w:r>
          </w:p>
        </w:tc>
        <w:tc>
          <w:tcPr>
            <w:tcW w:w="0" w:type="auto"/>
            <w:tcBorders>
              <w:top w:val="single" w:sz="8" w:space="0" w:color="auto"/>
              <w:left w:val="single" w:sz="8" w:space="0" w:color="auto"/>
              <w:bottom w:val="single" w:sz="8" w:space="0" w:color="auto"/>
              <w:right w:val="single" w:sz="8" w:space="0" w:color="auto"/>
            </w:tcBorders>
            <w:hideMark/>
          </w:tcPr>
          <w:p w14:paraId="29D2DC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9515A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11A45B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7F21F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9C3D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AFBFC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32 298</w:t>
            </w:r>
          </w:p>
        </w:tc>
      </w:tr>
      <w:tr w:rsidR="006D2FB4" w:rsidRPr="001B4616" w14:paraId="7FFE91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A209D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hideMark/>
          </w:tcPr>
          <w:p w14:paraId="1034859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9 367</w:t>
            </w:r>
          </w:p>
        </w:tc>
        <w:tc>
          <w:tcPr>
            <w:tcW w:w="0" w:type="auto"/>
            <w:tcBorders>
              <w:top w:val="single" w:sz="8" w:space="0" w:color="auto"/>
              <w:left w:val="single" w:sz="8" w:space="0" w:color="auto"/>
              <w:bottom w:val="single" w:sz="8" w:space="0" w:color="auto"/>
              <w:right w:val="single" w:sz="8" w:space="0" w:color="auto"/>
            </w:tcBorders>
            <w:hideMark/>
          </w:tcPr>
          <w:p w14:paraId="49F58A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6BDDCD3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161A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5F846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BC82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AF42EB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4B147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9 467</w:t>
            </w:r>
          </w:p>
        </w:tc>
      </w:tr>
      <w:tr w:rsidR="006D2FB4" w:rsidRPr="001B4616" w14:paraId="4A891E3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43364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22A1DC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1 958</w:t>
            </w:r>
          </w:p>
        </w:tc>
        <w:tc>
          <w:tcPr>
            <w:tcW w:w="0" w:type="auto"/>
            <w:tcBorders>
              <w:top w:val="single" w:sz="8" w:space="0" w:color="auto"/>
              <w:left w:val="single" w:sz="8" w:space="0" w:color="auto"/>
              <w:bottom w:val="single" w:sz="8" w:space="0" w:color="auto"/>
              <w:right w:val="single" w:sz="8" w:space="0" w:color="auto"/>
            </w:tcBorders>
            <w:hideMark/>
          </w:tcPr>
          <w:p w14:paraId="369CDD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AE777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CF2F3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F6651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35034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6FDA6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BD8E2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1 958</w:t>
            </w:r>
          </w:p>
        </w:tc>
      </w:tr>
      <w:tr w:rsidR="006D2FB4" w:rsidRPr="001B4616" w14:paraId="1E4203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957F1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hideMark/>
          </w:tcPr>
          <w:p w14:paraId="0DD002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1 582</w:t>
            </w:r>
          </w:p>
        </w:tc>
        <w:tc>
          <w:tcPr>
            <w:tcW w:w="0" w:type="auto"/>
            <w:tcBorders>
              <w:top w:val="single" w:sz="8" w:space="0" w:color="auto"/>
              <w:left w:val="single" w:sz="8" w:space="0" w:color="auto"/>
              <w:bottom w:val="single" w:sz="8" w:space="0" w:color="auto"/>
              <w:right w:val="single" w:sz="8" w:space="0" w:color="auto"/>
            </w:tcBorders>
            <w:hideMark/>
          </w:tcPr>
          <w:p w14:paraId="7FFB689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hideMark/>
          </w:tcPr>
          <w:p w14:paraId="6AE969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793DA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E3877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75928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2624B1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FE8BA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1 657</w:t>
            </w:r>
          </w:p>
        </w:tc>
      </w:tr>
      <w:tr w:rsidR="006D2FB4" w:rsidRPr="001B4616" w14:paraId="183AF9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9052C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6CC397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8 900</w:t>
            </w:r>
          </w:p>
        </w:tc>
        <w:tc>
          <w:tcPr>
            <w:tcW w:w="0" w:type="auto"/>
            <w:tcBorders>
              <w:top w:val="single" w:sz="8" w:space="0" w:color="auto"/>
              <w:left w:val="single" w:sz="8" w:space="0" w:color="auto"/>
              <w:bottom w:val="single" w:sz="8" w:space="0" w:color="auto"/>
              <w:right w:val="single" w:sz="8" w:space="0" w:color="auto"/>
            </w:tcBorders>
            <w:hideMark/>
          </w:tcPr>
          <w:p w14:paraId="26A9E77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1 125</w:t>
            </w:r>
          </w:p>
        </w:tc>
        <w:tc>
          <w:tcPr>
            <w:tcW w:w="0" w:type="auto"/>
            <w:tcBorders>
              <w:top w:val="single" w:sz="8" w:space="0" w:color="auto"/>
              <w:left w:val="single" w:sz="8" w:space="0" w:color="auto"/>
              <w:bottom w:val="single" w:sz="8" w:space="0" w:color="auto"/>
              <w:right w:val="single" w:sz="8" w:space="0" w:color="auto"/>
            </w:tcBorders>
            <w:hideMark/>
          </w:tcPr>
          <w:p w14:paraId="5F21F9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4 960</w:t>
            </w:r>
          </w:p>
        </w:tc>
        <w:tc>
          <w:tcPr>
            <w:tcW w:w="0" w:type="auto"/>
            <w:tcBorders>
              <w:top w:val="single" w:sz="8" w:space="0" w:color="auto"/>
              <w:left w:val="single" w:sz="8" w:space="0" w:color="auto"/>
              <w:bottom w:val="single" w:sz="8" w:space="0" w:color="auto"/>
              <w:right w:val="single" w:sz="8" w:space="0" w:color="auto"/>
            </w:tcBorders>
            <w:hideMark/>
          </w:tcPr>
          <w:p w14:paraId="357A10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6E86F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01B1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1F37E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5AD2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14 985</w:t>
            </w:r>
          </w:p>
        </w:tc>
      </w:tr>
      <w:tr w:rsidR="006D2FB4" w:rsidRPr="001B4616" w14:paraId="127CAF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97EA2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7A310B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10 748</w:t>
            </w:r>
          </w:p>
        </w:tc>
        <w:tc>
          <w:tcPr>
            <w:tcW w:w="0" w:type="auto"/>
            <w:tcBorders>
              <w:top w:val="single" w:sz="8" w:space="0" w:color="auto"/>
              <w:left w:val="single" w:sz="8" w:space="0" w:color="auto"/>
              <w:bottom w:val="single" w:sz="8" w:space="0" w:color="auto"/>
              <w:right w:val="single" w:sz="8" w:space="0" w:color="auto"/>
            </w:tcBorders>
            <w:hideMark/>
          </w:tcPr>
          <w:p w14:paraId="468E07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30 869</w:t>
            </w:r>
          </w:p>
        </w:tc>
        <w:tc>
          <w:tcPr>
            <w:tcW w:w="0" w:type="auto"/>
            <w:tcBorders>
              <w:top w:val="single" w:sz="8" w:space="0" w:color="auto"/>
              <w:left w:val="single" w:sz="8" w:space="0" w:color="auto"/>
              <w:bottom w:val="single" w:sz="8" w:space="0" w:color="auto"/>
              <w:right w:val="single" w:sz="8" w:space="0" w:color="auto"/>
            </w:tcBorders>
            <w:hideMark/>
          </w:tcPr>
          <w:p w14:paraId="51B0E81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C3C1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E01FA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2 002</w:t>
            </w:r>
          </w:p>
        </w:tc>
        <w:tc>
          <w:tcPr>
            <w:tcW w:w="0" w:type="auto"/>
            <w:tcBorders>
              <w:top w:val="single" w:sz="8" w:space="0" w:color="auto"/>
              <w:left w:val="single" w:sz="8" w:space="0" w:color="auto"/>
              <w:bottom w:val="single" w:sz="8" w:space="0" w:color="auto"/>
              <w:right w:val="single" w:sz="8" w:space="0" w:color="auto"/>
            </w:tcBorders>
            <w:hideMark/>
          </w:tcPr>
          <w:p w14:paraId="3B2A43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F73E6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52E0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43 619</w:t>
            </w:r>
          </w:p>
        </w:tc>
      </w:tr>
      <w:tr w:rsidR="006D2FB4" w:rsidRPr="001B4616" w14:paraId="6B877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464AE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hideMark/>
          </w:tcPr>
          <w:p w14:paraId="358F82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3 052</w:t>
            </w:r>
          </w:p>
        </w:tc>
        <w:tc>
          <w:tcPr>
            <w:tcW w:w="0" w:type="auto"/>
            <w:tcBorders>
              <w:top w:val="single" w:sz="8" w:space="0" w:color="auto"/>
              <w:left w:val="single" w:sz="8" w:space="0" w:color="auto"/>
              <w:bottom w:val="single" w:sz="8" w:space="0" w:color="auto"/>
              <w:right w:val="single" w:sz="8" w:space="0" w:color="auto"/>
            </w:tcBorders>
            <w:hideMark/>
          </w:tcPr>
          <w:p w14:paraId="5D957C7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5 900</w:t>
            </w:r>
          </w:p>
        </w:tc>
        <w:tc>
          <w:tcPr>
            <w:tcW w:w="0" w:type="auto"/>
            <w:tcBorders>
              <w:top w:val="single" w:sz="8" w:space="0" w:color="auto"/>
              <w:left w:val="single" w:sz="8" w:space="0" w:color="auto"/>
              <w:bottom w:val="single" w:sz="8" w:space="0" w:color="auto"/>
              <w:right w:val="single" w:sz="8" w:space="0" w:color="auto"/>
            </w:tcBorders>
            <w:hideMark/>
          </w:tcPr>
          <w:p w14:paraId="4AD4DB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523</w:t>
            </w:r>
          </w:p>
        </w:tc>
        <w:tc>
          <w:tcPr>
            <w:tcW w:w="0" w:type="auto"/>
            <w:tcBorders>
              <w:top w:val="single" w:sz="8" w:space="0" w:color="auto"/>
              <w:left w:val="single" w:sz="8" w:space="0" w:color="auto"/>
              <w:bottom w:val="single" w:sz="8" w:space="0" w:color="auto"/>
              <w:right w:val="single" w:sz="8" w:space="0" w:color="auto"/>
            </w:tcBorders>
            <w:hideMark/>
          </w:tcPr>
          <w:p w14:paraId="63075A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258</w:t>
            </w:r>
          </w:p>
        </w:tc>
        <w:tc>
          <w:tcPr>
            <w:tcW w:w="0" w:type="auto"/>
            <w:tcBorders>
              <w:top w:val="single" w:sz="8" w:space="0" w:color="auto"/>
              <w:left w:val="single" w:sz="8" w:space="0" w:color="auto"/>
              <w:bottom w:val="single" w:sz="8" w:space="0" w:color="auto"/>
              <w:right w:val="single" w:sz="8" w:space="0" w:color="auto"/>
            </w:tcBorders>
            <w:hideMark/>
          </w:tcPr>
          <w:p w14:paraId="2C254E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hideMark/>
          </w:tcPr>
          <w:p w14:paraId="2E2E7B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85699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D4718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9 833</w:t>
            </w:r>
          </w:p>
        </w:tc>
      </w:tr>
      <w:tr w:rsidR="006D2FB4" w:rsidRPr="001B4616" w14:paraId="23B3AC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5FF9D2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hideMark/>
          </w:tcPr>
          <w:p w14:paraId="7A3BAC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29 326</w:t>
            </w:r>
          </w:p>
        </w:tc>
        <w:tc>
          <w:tcPr>
            <w:tcW w:w="0" w:type="auto"/>
            <w:tcBorders>
              <w:top w:val="single" w:sz="8" w:space="0" w:color="auto"/>
              <w:left w:val="single" w:sz="8" w:space="0" w:color="auto"/>
              <w:bottom w:val="single" w:sz="8" w:space="0" w:color="auto"/>
              <w:right w:val="single" w:sz="8" w:space="0" w:color="auto"/>
            </w:tcBorders>
            <w:hideMark/>
          </w:tcPr>
          <w:p w14:paraId="5E44E10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37A26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3555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91186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06E20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BE46B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031E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29 326</w:t>
            </w:r>
          </w:p>
        </w:tc>
      </w:tr>
      <w:tr w:rsidR="006D2FB4" w:rsidRPr="001B4616" w14:paraId="6EA60FE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EDBF76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hideMark/>
          </w:tcPr>
          <w:p w14:paraId="17AF7A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E9DE5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2 251</w:t>
            </w:r>
          </w:p>
        </w:tc>
        <w:tc>
          <w:tcPr>
            <w:tcW w:w="0" w:type="auto"/>
            <w:tcBorders>
              <w:top w:val="single" w:sz="8" w:space="0" w:color="auto"/>
              <w:left w:val="single" w:sz="8" w:space="0" w:color="auto"/>
              <w:bottom w:val="single" w:sz="8" w:space="0" w:color="auto"/>
              <w:right w:val="single" w:sz="8" w:space="0" w:color="auto"/>
            </w:tcBorders>
            <w:hideMark/>
          </w:tcPr>
          <w:p w14:paraId="4403DA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2EE5F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DD7D6A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C52370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91605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CE37F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2 251</w:t>
            </w:r>
          </w:p>
        </w:tc>
      </w:tr>
      <w:tr w:rsidR="006D2FB4" w:rsidRPr="001B4616" w14:paraId="4EC66F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BCD4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Торфяная</w:t>
            </w:r>
          </w:p>
        </w:tc>
        <w:tc>
          <w:tcPr>
            <w:tcW w:w="0" w:type="auto"/>
            <w:tcBorders>
              <w:top w:val="single" w:sz="8" w:space="0" w:color="auto"/>
              <w:left w:val="single" w:sz="8" w:space="0" w:color="auto"/>
              <w:bottom w:val="single" w:sz="8" w:space="0" w:color="auto"/>
              <w:right w:val="single" w:sz="8" w:space="0" w:color="auto"/>
            </w:tcBorders>
            <w:hideMark/>
          </w:tcPr>
          <w:p w14:paraId="2E39CC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A5D5D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AD08F8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E1F68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w:t>
            </w:r>
          </w:p>
        </w:tc>
        <w:tc>
          <w:tcPr>
            <w:tcW w:w="0" w:type="auto"/>
            <w:tcBorders>
              <w:top w:val="single" w:sz="8" w:space="0" w:color="auto"/>
              <w:left w:val="single" w:sz="8" w:space="0" w:color="auto"/>
              <w:bottom w:val="single" w:sz="8" w:space="0" w:color="auto"/>
              <w:right w:val="single" w:sz="8" w:space="0" w:color="auto"/>
            </w:tcBorders>
            <w:hideMark/>
          </w:tcPr>
          <w:p w14:paraId="760013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02E1E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5A223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26AC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w:t>
            </w:r>
          </w:p>
        </w:tc>
      </w:tr>
      <w:tr w:rsidR="006D2FB4" w:rsidRPr="001B4616" w14:paraId="15B2A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DAB82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27AA08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11C367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hideMark/>
          </w:tcPr>
          <w:p w14:paraId="7261FD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43E26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F68D4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0" w:type="auto"/>
            <w:tcBorders>
              <w:top w:val="single" w:sz="8" w:space="0" w:color="auto"/>
              <w:left w:val="single" w:sz="8" w:space="0" w:color="auto"/>
              <w:bottom w:val="single" w:sz="8" w:space="0" w:color="auto"/>
              <w:right w:val="single" w:sz="8" w:space="0" w:color="auto"/>
            </w:tcBorders>
            <w:hideMark/>
          </w:tcPr>
          <w:p w14:paraId="03AE04E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FDEA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9127F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135</w:t>
            </w:r>
          </w:p>
        </w:tc>
      </w:tr>
      <w:tr w:rsidR="006D2FB4" w:rsidRPr="001B4616" w14:paraId="1D3985D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F8ED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Обработка сельскохозяйственного сырья (пищевого)</w:t>
            </w:r>
          </w:p>
        </w:tc>
        <w:tc>
          <w:tcPr>
            <w:tcW w:w="0" w:type="auto"/>
            <w:tcBorders>
              <w:top w:val="single" w:sz="8" w:space="0" w:color="auto"/>
              <w:left w:val="single" w:sz="8" w:space="0" w:color="auto"/>
              <w:bottom w:val="single" w:sz="8" w:space="0" w:color="auto"/>
              <w:right w:val="single" w:sz="8" w:space="0" w:color="auto"/>
            </w:tcBorders>
            <w:hideMark/>
          </w:tcPr>
          <w:p w14:paraId="68C32E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2D0AD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hideMark/>
          </w:tcPr>
          <w:p w14:paraId="3A8CA6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315</w:t>
            </w:r>
          </w:p>
        </w:tc>
        <w:tc>
          <w:tcPr>
            <w:tcW w:w="0" w:type="auto"/>
            <w:tcBorders>
              <w:top w:val="single" w:sz="8" w:space="0" w:color="auto"/>
              <w:left w:val="single" w:sz="8" w:space="0" w:color="auto"/>
              <w:bottom w:val="single" w:sz="8" w:space="0" w:color="auto"/>
              <w:right w:val="single" w:sz="8" w:space="0" w:color="auto"/>
            </w:tcBorders>
            <w:hideMark/>
          </w:tcPr>
          <w:p w14:paraId="40ED3A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7F3B15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E81F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61D39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A3DBA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388</w:t>
            </w:r>
          </w:p>
        </w:tc>
      </w:tr>
      <w:tr w:rsidR="006D2FB4" w:rsidRPr="001B4616" w14:paraId="4EB0D9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D179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791ECF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0C51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298D2B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7BA2D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C7DD5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279DF6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87D33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62183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w:t>
            </w:r>
          </w:p>
        </w:tc>
      </w:tr>
      <w:tr w:rsidR="006D2FB4" w:rsidRPr="001B4616" w14:paraId="4775E9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19843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Синдикаты и торгующие организации</w:t>
            </w:r>
          </w:p>
        </w:tc>
        <w:tc>
          <w:tcPr>
            <w:tcW w:w="0" w:type="auto"/>
            <w:tcBorders>
              <w:top w:val="single" w:sz="8" w:space="0" w:color="auto"/>
              <w:left w:val="single" w:sz="8" w:space="0" w:color="auto"/>
              <w:bottom w:val="single" w:sz="8" w:space="0" w:color="auto"/>
              <w:right w:val="single" w:sz="8" w:space="0" w:color="auto"/>
            </w:tcBorders>
            <w:hideMark/>
          </w:tcPr>
          <w:p w14:paraId="796A46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8 134</w:t>
            </w:r>
          </w:p>
        </w:tc>
        <w:tc>
          <w:tcPr>
            <w:tcW w:w="0" w:type="auto"/>
            <w:tcBorders>
              <w:top w:val="single" w:sz="8" w:space="0" w:color="auto"/>
              <w:left w:val="single" w:sz="8" w:space="0" w:color="auto"/>
              <w:bottom w:val="single" w:sz="8" w:space="0" w:color="auto"/>
              <w:right w:val="single" w:sz="8" w:space="0" w:color="auto"/>
            </w:tcBorders>
            <w:hideMark/>
          </w:tcPr>
          <w:p w14:paraId="7D0D5B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7379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D0715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D88DE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C9C0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7F43E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018EE2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8 134</w:t>
            </w:r>
          </w:p>
        </w:tc>
      </w:tr>
      <w:tr w:rsidR="006D2FB4" w:rsidRPr="001B4616" w14:paraId="21579D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184D8B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 в оборотные средства</w:t>
            </w:r>
          </w:p>
        </w:tc>
        <w:tc>
          <w:tcPr>
            <w:tcW w:w="0" w:type="auto"/>
            <w:tcBorders>
              <w:top w:val="single" w:sz="8" w:space="0" w:color="auto"/>
              <w:left w:val="single" w:sz="8" w:space="0" w:color="auto"/>
              <w:bottom w:val="single" w:sz="8" w:space="0" w:color="auto"/>
              <w:right w:val="single" w:sz="8" w:space="0" w:color="auto"/>
            </w:tcBorders>
            <w:hideMark/>
          </w:tcPr>
          <w:p w14:paraId="307B9E5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155 355</w:t>
            </w:r>
          </w:p>
        </w:tc>
        <w:tc>
          <w:tcPr>
            <w:tcW w:w="0" w:type="auto"/>
            <w:tcBorders>
              <w:top w:val="single" w:sz="8" w:space="0" w:color="auto"/>
              <w:left w:val="single" w:sz="8" w:space="0" w:color="auto"/>
              <w:bottom w:val="single" w:sz="8" w:space="0" w:color="auto"/>
              <w:right w:val="single" w:sz="8" w:space="0" w:color="auto"/>
            </w:tcBorders>
            <w:hideMark/>
          </w:tcPr>
          <w:p w14:paraId="1176DE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50 451</w:t>
            </w:r>
          </w:p>
        </w:tc>
        <w:tc>
          <w:tcPr>
            <w:tcW w:w="0" w:type="auto"/>
            <w:tcBorders>
              <w:top w:val="single" w:sz="8" w:space="0" w:color="auto"/>
              <w:left w:val="single" w:sz="8" w:space="0" w:color="auto"/>
              <w:bottom w:val="single" w:sz="8" w:space="0" w:color="auto"/>
              <w:right w:val="single" w:sz="8" w:space="0" w:color="auto"/>
            </w:tcBorders>
            <w:hideMark/>
          </w:tcPr>
          <w:p w14:paraId="184D4A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12 873</w:t>
            </w:r>
          </w:p>
        </w:tc>
        <w:tc>
          <w:tcPr>
            <w:tcW w:w="0" w:type="auto"/>
            <w:tcBorders>
              <w:top w:val="single" w:sz="8" w:space="0" w:color="auto"/>
              <w:left w:val="single" w:sz="8" w:space="0" w:color="auto"/>
              <w:bottom w:val="single" w:sz="8" w:space="0" w:color="auto"/>
              <w:right w:val="single" w:sz="8" w:space="0" w:color="auto"/>
            </w:tcBorders>
            <w:hideMark/>
          </w:tcPr>
          <w:p w14:paraId="6829C1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hideMark/>
          </w:tcPr>
          <w:p w14:paraId="24F01E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2 530</w:t>
            </w:r>
          </w:p>
        </w:tc>
        <w:tc>
          <w:tcPr>
            <w:tcW w:w="0" w:type="auto"/>
            <w:tcBorders>
              <w:top w:val="single" w:sz="8" w:space="0" w:color="auto"/>
              <w:left w:val="single" w:sz="8" w:space="0" w:color="auto"/>
              <w:bottom w:val="single" w:sz="8" w:space="0" w:color="auto"/>
              <w:right w:val="single" w:sz="8" w:space="0" w:color="auto"/>
            </w:tcBorders>
            <w:hideMark/>
          </w:tcPr>
          <w:p w14:paraId="2ADFD12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7688C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0D2C83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222 114</w:t>
            </w:r>
          </w:p>
        </w:tc>
      </w:tr>
      <w:tr w:rsidR="006D2FB4" w:rsidRPr="001B4616" w14:paraId="3A0CC0D5"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3942283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Покрытие убытков</w:t>
            </w:r>
          </w:p>
        </w:tc>
      </w:tr>
      <w:tr w:rsidR="006D2FB4" w:rsidRPr="001B4616" w14:paraId="5EA41824"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164E8D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Металлическая</w:t>
            </w:r>
          </w:p>
        </w:tc>
      </w:tr>
      <w:tr w:rsidR="006D2FB4" w:rsidRPr="001B4616" w14:paraId="1BE31E3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83F0F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hideMark/>
          </w:tcPr>
          <w:p w14:paraId="06399D0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220</w:t>
            </w:r>
          </w:p>
        </w:tc>
        <w:tc>
          <w:tcPr>
            <w:tcW w:w="0" w:type="auto"/>
            <w:tcBorders>
              <w:top w:val="single" w:sz="8" w:space="0" w:color="auto"/>
              <w:left w:val="single" w:sz="8" w:space="0" w:color="auto"/>
              <w:bottom w:val="single" w:sz="8" w:space="0" w:color="auto"/>
              <w:right w:val="single" w:sz="8" w:space="0" w:color="auto"/>
            </w:tcBorders>
            <w:hideMark/>
          </w:tcPr>
          <w:p w14:paraId="6B4958D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7E278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1 483</w:t>
            </w:r>
          </w:p>
        </w:tc>
        <w:tc>
          <w:tcPr>
            <w:tcW w:w="0" w:type="auto"/>
            <w:tcBorders>
              <w:top w:val="single" w:sz="8" w:space="0" w:color="auto"/>
              <w:left w:val="single" w:sz="8" w:space="0" w:color="auto"/>
              <w:bottom w:val="single" w:sz="8" w:space="0" w:color="auto"/>
              <w:right w:val="single" w:sz="8" w:space="0" w:color="auto"/>
            </w:tcBorders>
            <w:hideMark/>
          </w:tcPr>
          <w:p w14:paraId="4625DC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490</w:t>
            </w:r>
          </w:p>
        </w:tc>
        <w:tc>
          <w:tcPr>
            <w:tcW w:w="0" w:type="auto"/>
            <w:tcBorders>
              <w:top w:val="single" w:sz="8" w:space="0" w:color="auto"/>
              <w:left w:val="single" w:sz="8" w:space="0" w:color="auto"/>
              <w:bottom w:val="single" w:sz="8" w:space="0" w:color="auto"/>
              <w:right w:val="single" w:sz="8" w:space="0" w:color="auto"/>
            </w:tcBorders>
            <w:hideMark/>
          </w:tcPr>
          <w:p w14:paraId="358AF1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5051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A4635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8A3A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2 193</w:t>
            </w:r>
          </w:p>
        </w:tc>
      </w:tr>
      <w:tr w:rsidR="006D2FB4" w:rsidRPr="001B4616" w14:paraId="143E28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0AA4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7A4D2D8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438 195</w:t>
            </w:r>
          </w:p>
        </w:tc>
        <w:tc>
          <w:tcPr>
            <w:tcW w:w="0" w:type="auto"/>
            <w:tcBorders>
              <w:top w:val="single" w:sz="8" w:space="0" w:color="auto"/>
              <w:left w:val="single" w:sz="8" w:space="0" w:color="auto"/>
              <w:bottom w:val="single" w:sz="8" w:space="0" w:color="auto"/>
              <w:right w:val="single" w:sz="8" w:space="0" w:color="auto"/>
            </w:tcBorders>
            <w:hideMark/>
          </w:tcPr>
          <w:p w14:paraId="7DD795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92 647</w:t>
            </w:r>
          </w:p>
        </w:tc>
        <w:tc>
          <w:tcPr>
            <w:tcW w:w="0" w:type="auto"/>
            <w:tcBorders>
              <w:top w:val="single" w:sz="8" w:space="0" w:color="auto"/>
              <w:left w:val="single" w:sz="8" w:space="0" w:color="auto"/>
              <w:bottom w:val="single" w:sz="8" w:space="0" w:color="auto"/>
              <w:right w:val="single" w:sz="8" w:space="0" w:color="auto"/>
            </w:tcBorders>
            <w:hideMark/>
          </w:tcPr>
          <w:p w14:paraId="528EBE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23 268</w:t>
            </w:r>
          </w:p>
        </w:tc>
        <w:tc>
          <w:tcPr>
            <w:tcW w:w="0" w:type="auto"/>
            <w:tcBorders>
              <w:top w:val="single" w:sz="8" w:space="0" w:color="auto"/>
              <w:left w:val="single" w:sz="8" w:space="0" w:color="auto"/>
              <w:bottom w:val="single" w:sz="8" w:space="0" w:color="auto"/>
              <w:right w:val="single" w:sz="8" w:space="0" w:color="auto"/>
            </w:tcBorders>
            <w:hideMark/>
          </w:tcPr>
          <w:p w14:paraId="4928F9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6 971</w:t>
            </w:r>
          </w:p>
        </w:tc>
        <w:tc>
          <w:tcPr>
            <w:tcW w:w="0" w:type="auto"/>
            <w:tcBorders>
              <w:top w:val="single" w:sz="8" w:space="0" w:color="auto"/>
              <w:left w:val="single" w:sz="8" w:space="0" w:color="auto"/>
              <w:bottom w:val="single" w:sz="8" w:space="0" w:color="auto"/>
              <w:right w:val="single" w:sz="8" w:space="0" w:color="auto"/>
            </w:tcBorders>
            <w:hideMark/>
          </w:tcPr>
          <w:p w14:paraId="43E6713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16 573</w:t>
            </w:r>
          </w:p>
        </w:tc>
        <w:tc>
          <w:tcPr>
            <w:tcW w:w="0" w:type="auto"/>
            <w:tcBorders>
              <w:top w:val="single" w:sz="8" w:space="0" w:color="auto"/>
              <w:left w:val="single" w:sz="8" w:space="0" w:color="auto"/>
              <w:bottom w:val="single" w:sz="8" w:space="0" w:color="auto"/>
              <w:right w:val="single" w:sz="8" w:space="0" w:color="auto"/>
            </w:tcBorders>
            <w:hideMark/>
          </w:tcPr>
          <w:p w14:paraId="7A910A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hideMark/>
          </w:tcPr>
          <w:p w14:paraId="295205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hideMark/>
          </w:tcPr>
          <w:p w14:paraId="4A96BF8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587 403</w:t>
            </w:r>
          </w:p>
        </w:tc>
      </w:tr>
      <w:tr w:rsidR="006D2FB4" w:rsidRPr="001B4616" w14:paraId="721201C3"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2F9494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w:t>
            </w:r>
          </w:p>
        </w:tc>
      </w:tr>
      <w:tr w:rsidR="006D2FB4" w:rsidRPr="001B4616" w14:paraId="53B0244D"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hideMark/>
          </w:tcPr>
          <w:p w14:paraId="37DA7B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 капитальным затратам</w:t>
            </w:r>
          </w:p>
        </w:tc>
      </w:tr>
      <w:tr w:rsidR="006D2FB4" w:rsidRPr="001B4616" w14:paraId="6719A2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76D71B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Вложения в трест «Грузинский марганец»</w:t>
            </w:r>
          </w:p>
        </w:tc>
        <w:tc>
          <w:tcPr>
            <w:tcW w:w="0" w:type="auto"/>
            <w:tcBorders>
              <w:top w:val="single" w:sz="8" w:space="0" w:color="auto"/>
              <w:left w:val="single" w:sz="8" w:space="0" w:color="auto"/>
              <w:bottom w:val="single" w:sz="8" w:space="0" w:color="auto"/>
              <w:right w:val="single" w:sz="8" w:space="0" w:color="auto"/>
            </w:tcBorders>
            <w:hideMark/>
          </w:tcPr>
          <w:p w14:paraId="2CB162B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6 705</w:t>
            </w:r>
          </w:p>
        </w:tc>
        <w:tc>
          <w:tcPr>
            <w:tcW w:w="0" w:type="auto"/>
            <w:tcBorders>
              <w:top w:val="single" w:sz="8" w:space="0" w:color="auto"/>
              <w:left w:val="single" w:sz="8" w:space="0" w:color="auto"/>
              <w:bottom w:val="single" w:sz="8" w:space="0" w:color="auto"/>
              <w:right w:val="single" w:sz="8" w:space="0" w:color="auto"/>
            </w:tcBorders>
            <w:hideMark/>
          </w:tcPr>
          <w:p w14:paraId="2C24AE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635B23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503AA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8B5752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45BEF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5EE7AB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8E5E8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6 705</w:t>
            </w:r>
          </w:p>
        </w:tc>
      </w:tr>
      <w:tr w:rsidR="006D2FB4" w:rsidRPr="001B4616" w14:paraId="58068C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84B5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 вложениям в оборот</w:t>
            </w:r>
            <w:r w:rsidRPr="001B4616">
              <w:rPr>
                <w:rFonts w:ascii="Times New Roman" w:hAnsi="Times New Roman" w:cs="Times New Roman"/>
                <w:color w:val="000000" w:themeColor="text1"/>
                <w:sz w:val="16"/>
                <w:szCs w:val="16"/>
              </w:rPr>
              <w:softHyphen/>
              <w:t>ные средства Центроспирта</w:t>
            </w:r>
          </w:p>
        </w:tc>
        <w:tc>
          <w:tcPr>
            <w:tcW w:w="0" w:type="auto"/>
            <w:tcBorders>
              <w:top w:val="single" w:sz="8" w:space="0" w:color="auto"/>
              <w:left w:val="single" w:sz="8" w:space="0" w:color="auto"/>
              <w:bottom w:val="single" w:sz="8" w:space="0" w:color="auto"/>
              <w:right w:val="single" w:sz="8" w:space="0" w:color="auto"/>
            </w:tcBorders>
            <w:hideMark/>
          </w:tcPr>
          <w:p w14:paraId="473999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8 967</w:t>
            </w:r>
          </w:p>
        </w:tc>
        <w:tc>
          <w:tcPr>
            <w:tcW w:w="0" w:type="auto"/>
            <w:tcBorders>
              <w:top w:val="single" w:sz="8" w:space="0" w:color="auto"/>
              <w:left w:val="single" w:sz="8" w:space="0" w:color="auto"/>
              <w:bottom w:val="single" w:sz="8" w:space="0" w:color="auto"/>
              <w:right w:val="single" w:sz="8" w:space="0" w:color="auto"/>
            </w:tcBorders>
            <w:hideMark/>
          </w:tcPr>
          <w:p w14:paraId="07CAD75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B451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A05E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644F9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F22C41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3C95D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234B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8 967</w:t>
            </w:r>
          </w:p>
        </w:tc>
      </w:tr>
      <w:tr w:rsidR="006D2FB4" w:rsidRPr="001B4616" w14:paraId="797710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3B99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hideMark/>
          </w:tcPr>
          <w:p w14:paraId="1F7B80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hideMark/>
          </w:tcPr>
          <w:p w14:paraId="6001CF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08A80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C76C3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341E1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1765E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503CAC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D881A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r>
      <w:tr w:rsidR="006D2FB4" w:rsidRPr="001B4616" w14:paraId="545812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7BCA19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Прочие, особые и нерас</w:t>
            </w:r>
            <w:r w:rsidRPr="001B4616">
              <w:rPr>
                <w:rFonts w:ascii="Times New Roman" w:hAnsi="Times New Roman" w:cs="Times New Roman"/>
                <w:color w:val="000000" w:themeColor="text1"/>
                <w:sz w:val="16"/>
                <w:szCs w:val="16"/>
              </w:rPr>
              <w:softHyphen/>
              <w:t>пределенные расходы</w:t>
            </w:r>
          </w:p>
        </w:tc>
        <w:tc>
          <w:tcPr>
            <w:tcW w:w="0" w:type="auto"/>
            <w:tcBorders>
              <w:top w:val="single" w:sz="8" w:space="0" w:color="auto"/>
              <w:left w:val="single" w:sz="8" w:space="0" w:color="auto"/>
              <w:bottom w:val="single" w:sz="8" w:space="0" w:color="auto"/>
              <w:right w:val="single" w:sz="8" w:space="0" w:color="auto"/>
            </w:tcBorders>
            <w:hideMark/>
          </w:tcPr>
          <w:p w14:paraId="4A90395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54 001</w:t>
            </w:r>
          </w:p>
        </w:tc>
        <w:tc>
          <w:tcPr>
            <w:tcW w:w="0" w:type="auto"/>
            <w:tcBorders>
              <w:top w:val="single" w:sz="8" w:space="0" w:color="auto"/>
              <w:left w:val="single" w:sz="8" w:space="0" w:color="auto"/>
              <w:bottom w:val="single" w:sz="8" w:space="0" w:color="auto"/>
              <w:right w:val="single" w:sz="8" w:space="0" w:color="auto"/>
            </w:tcBorders>
            <w:hideMark/>
          </w:tcPr>
          <w:p w14:paraId="19F448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960</w:t>
            </w:r>
          </w:p>
        </w:tc>
        <w:tc>
          <w:tcPr>
            <w:tcW w:w="0" w:type="auto"/>
            <w:tcBorders>
              <w:top w:val="single" w:sz="8" w:space="0" w:color="auto"/>
              <w:left w:val="single" w:sz="8" w:space="0" w:color="auto"/>
              <w:bottom w:val="single" w:sz="8" w:space="0" w:color="auto"/>
              <w:right w:val="single" w:sz="8" w:space="0" w:color="auto"/>
            </w:tcBorders>
            <w:hideMark/>
          </w:tcPr>
          <w:p w14:paraId="4B7CC9D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hideMark/>
          </w:tcPr>
          <w:p w14:paraId="0D5893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A271C4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73EE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9E5FE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9D325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55 107</w:t>
            </w:r>
          </w:p>
        </w:tc>
      </w:tr>
      <w:tr w:rsidR="006D2FB4" w:rsidRPr="001B4616" w14:paraId="6021AD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1C1A70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0D326A3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508 368</w:t>
            </w:r>
          </w:p>
        </w:tc>
        <w:tc>
          <w:tcPr>
            <w:tcW w:w="0" w:type="auto"/>
            <w:tcBorders>
              <w:top w:val="single" w:sz="8" w:space="0" w:color="auto"/>
              <w:left w:val="single" w:sz="8" w:space="0" w:color="auto"/>
              <w:bottom w:val="single" w:sz="8" w:space="0" w:color="auto"/>
              <w:right w:val="single" w:sz="8" w:space="0" w:color="auto"/>
            </w:tcBorders>
            <w:hideMark/>
          </w:tcPr>
          <w:p w14:paraId="6221F8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93 607</w:t>
            </w:r>
          </w:p>
        </w:tc>
        <w:tc>
          <w:tcPr>
            <w:tcW w:w="0" w:type="auto"/>
            <w:tcBorders>
              <w:top w:val="single" w:sz="8" w:space="0" w:color="auto"/>
              <w:left w:val="single" w:sz="8" w:space="0" w:color="auto"/>
              <w:bottom w:val="single" w:sz="8" w:space="0" w:color="auto"/>
              <w:right w:val="single" w:sz="8" w:space="0" w:color="auto"/>
            </w:tcBorders>
            <w:hideMark/>
          </w:tcPr>
          <w:p w14:paraId="4C341C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23 414</w:t>
            </w:r>
          </w:p>
        </w:tc>
        <w:tc>
          <w:tcPr>
            <w:tcW w:w="0" w:type="auto"/>
            <w:tcBorders>
              <w:top w:val="single" w:sz="8" w:space="0" w:color="auto"/>
              <w:left w:val="single" w:sz="8" w:space="0" w:color="auto"/>
              <w:bottom w:val="single" w:sz="8" w:space="0" w:color="auto"/>
              <w:right w:val="single" w:sz="8" w:space="0" w:color="auto"/>
            </w:tcBorders>
            <w:hideMark/>
          </w:tcPr>
          <w:p w14:paraId="06324D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6 971</w:t>
            </w:r>
          </w:p>
        </w:tc>
        <w:tc>
          <w:tcPr>
            <w:tcW w:w="0" w:type="auto"/>
            <w:tcBorders>
              <w:top w:val="single" w:sz="8" w:space="0" w:color="auto"/>
              <w:left w:val="single" w:sz="8" w:space="0" w:color="auto"/>
              <w:bottom w:val="single" w:sz="8" w:space="0" w:color="auto"/>
              <w:right w:val="single" w:sz="8" w:space="0" w:color="auto"/>
            </w:tcBorders>
            <w:hideMark/>
          </w:tcPr>
          <w:p w14:paraId="52CD1B9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16 573</w:t>
            </w:r>
          </w:p>
        </w:tc>
        <w:tc>
          <w:tcPr>
            <w:tcW w:w="0" w:type="auto"/>
            <w:tcBorders>
              <w:top w:val="single" w:sz="8" w:space="0" w:color="auto"/>
              <w:left w:val="single" w:sz="8" w:space="0" w:color="auto"/>
              <w:bottom w:val="single" w:sz="8" w:space="0" w:color="auto"/>
              <w:right w:val="single" w:sz="8" w:space="0" w:color="auto"/>
            </w:tcBorders>
            <w:hideMark/>
          </w:tcPr>
          <w:p w14:paraId="21A7DF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hideMark/>
          </w:tcPr>
          <w:p w14:paraId="404819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hideMark/>
          </w:tcPr>
          <w:p w14:paraId="29132F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658 682</w:t>
            </w:r>
          </w:p>
        </w:tc>
      </w:tr>
    </w:tbl>
    <w:p w14:paraId="071C09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Наконец, по своему целевому назначению бюджетные вложе</w:t>
      </w:r>
      <w:r w:rsidRPr="001B4616">
        <w:rPr>
          <w:rFonts w:ascii="Times New Roman" w:hAnsi="Times New Roman" w:cs="Times New Roman"/>
          <w:color w:val="000000" w:themeColor="text1"/>
          <w:sz w:val="16"/>
          <w:szCs w:val="16"/>
        </w:rPr>
        <w:softHyphen/>
        <w:t>ния в промышленность направлены были [табл. 11].</w:t>
      </w:r>
    </w:p>
    <w:p w14:paraId="59A021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Повышение процента бюджетных вложений, идущих на по</w:t>
      </w:r>
      <w:r w:rsidRPr="001B4616">
        <w:rPr>
          <w:rFonts w:ascii="Times New Roman" w:hAnsi="Times New Roman" w:cs="Times New Roman"/>
          <w:color w:val="000000" w:themeColor="text1"/>
          <w:sz w:val="16"/>
          <w:szCs w:val="16"/>
        </w:rPr>
        <w:softHyphen/>
        <w:t>полнение оборотных средств, находит себе объяснение в том„ что кредиты Цекомбанка и Промбанка обращаются только на капитальное строительство, а Государственный] банк финанси</w:t>
      </w:r>
      <w:r w:rsidRPr="001B4616">
        <w:rPr>
          <w:rFonts w:ascii="Times New Roman" w:hAnsi="Times New Roman" w:cs="Times New Roman"/>
          <w:color w:val="000000" w:themeColor="text1"/>
          <w:sz w:val="16"/>
          <w:szCs w:val="16"/>
        </w:rPr>
        <w:softHyphen/>
        <w:t>рует только текущий торговый оборот промышленности, что на</w:t>
      </w:r>
      <w:r w:rsidRPr="001B4616">
        <w:rPr>
          <w:rFonts w:ascii="Times New Roman" w:hAnsi="Times New Roman" w:cs="Times New Roman"/>
          <w:color w:val="000000" w:themeColor="text1"/>
          <w:sz w:val="16"/>
          <w:szCs w:val="16"/>
        </w:rPr>
        <w:softHyphen/>
        <w:t>лагает на бюджет большие 'задачи по финансированию вложе</w:t>
      </w:r>
      <w:r w:rsidRPr="001B4616">
        <w:rPr>
          <w:rFonts w:ascii="Times New Roman" w:hAnsi="Times New Roman" w:cs="Times New Roman"/>
          <w:color w:val="000000" w:themeColor="text1"/>
          <w:sz w:val="16"/>
          <w:szCs w:val="16"/>
        </w:rPr>
        <w:softHyphen/>
        <w:t>ний в оборотный капитал.</w:t>
      </w:r>
    </w:p>
    <w:p w14:paraId="6F3DC0B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Пополнение это имело своим назначением укрепление и оз</w:t>
      </w:r>
      <w:r w:rsidRPr="001B4616">
        <w:rPr>
          <w:rFonts w:ascii="Times New Roman" w:hAnsi="Times New Roman" w:cs="Times New Roman"/>
          <w:color w:val="000000" w:themeColor="text1"/>
          <w:sz w:val="16"/>
          <w:szCs w:val="16"/>
        </w:rPr>
        <w:softHyphen/>
        <w:t>доровление отдельных предприятий, у которых собственные средства не соответствовали объему их производства, например, по топливной, лесной и части металлической группы. Затем за счет бюджетных ассигнований были созданы капиталы новых: строительных организаций и пополнены капиталы большинства синдикатов. Наконец, в порядке пополнения оборотных средств были покрыты убытки по судостроению, сельскохозяйственному машиностроению и производству химических удобрений.</w:t>
      </w:r>
    </w:p>
    <w:p w14:paraId="2F160C8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бюджетных расходов по отдельным отраслям промышленности в 1927/28 г. видно из [данных] табл. [12].</w:t>
      </w:r>
    </w:p>
    <w:p w14:paraId="7BEAB8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Соотношение расходов на общесоюзную и республиканскую промышленность выразилось в 1926/27 и 1927/28 гг. в следую</w:t>
      </w:r>
      <w:r w:rsidRPr="001B4616">
        <w:rPr>
          <w:rFonts w:ascii="Times New Roman" w:hAnsi="Times New Roman" w:cs="Times New Roman"/>
          <w:color w:val="000000" w:themeColor="text1"/>
          <w:sz w:val="16"/>
          <w:szCs w:val="16"/>
        </w:rPr>
        <w:softHyphen/>
        <w:t>щих величинах [табл. 12]</w:t>
      </w:r>
      <w:bookmarkStart w:id="175" w:name="_ednref52"/>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[52]</w:t>
      </w:r>
      <w:r w:rsidRPr="001B4616">
        <w:rPr>
          <w:rFonts w:ascii="Times New Roman" w:hAnsi="Times New Roman" w:cs="Times New Roman"/>
          <w:color w:val="000000" w:themeColor="text1"/>
          <w:sz w:val="16"/>
          <w:szCs w:val="16"/>
        </w:rPr>
        <w:fldChar w:fldCharType="end"/>
      </w:r>
      <w:bookmarkEnd w:id="175"/>
      <w:r w:rsidRPr="001B4616">
        <w:rPr>
          <w:rFonts w:ascii="Times New Roman" w:hAnsi="Times New Roman" w:cs="Times New Roman"/>
          <w:color w:val="000000" w:themeColor="text1"/>
          <w:sz w:val="16"/>
          <w:szCs w:val="16"/>
        </w:rPr>
        <w:t>.</w:t>
      </w:r>
    </w:p>
    <w:p w14:paraId="76BCDD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видно из [данных] табл. [13], доля республик в общей сумме бюджетного финансирования промышленности несколь</w:t>
      </w:r>
      <w:r w:rsidRPr="001B4616">
        <w:rPr>
          <w:rFonts w:ascii="Times New Roman" w:hAnsi="Times New Roman" w:cs="Times New Roman"/>
          <w:color w:val="000000" w:themeColor="text1"/>
          <w:sz w:val="16"/>
          <w:szCs w:val="16"/>
        </w:rPr>
        <w:softHyphen/>
        <w:t>ко снизилась, что объясняется крупным вложением в основные отрасли тяжелой индустрии (металл, топливо), принадлежащие по преимуществу промышленности союзного значения. Указан</w:t>
      </w:r>
      <w:r w:rsidRPr="001B4616">
        <w:rPr>
          <w:rFonts w:ascii="Times New Roman" w:hAnsi="Times New Roman" w:cs="Times New Roman"/>
          <w:color w:val="000000" w:themeColor="text1"/>
          <w:sz w:val="16"/>
          <w:szCs w:val="16"/>
        </w:rPr>
        <w:softHyphen/>
        <w:t>ная сумма расходов единого государственного бюджета на фи</w:t>
      </w:r>
      <w:r w:rsidRPr="001B4616">
        <w:rPr>
          <w:rFonts w:ascii="Times New Roman" w:hAnsi="Times New Roman" w:cs="Times New Roman"/>
          <w:color w:val="000000" w:themeColor="text1"/>
          <w:sz w:val="16"/>
          <w:szCs w:val="16"/>
        </w:rPr>
        <w:softHyphen/>
        <w:t>нансирование промышленности (658 682 тыс. руб.) сложилась в отчетном году как из сметных, так и из сверхсметных расходов.-</w:t>
      </w:r>
    </w:p>
    <w:p w14:paraId="469051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Сверхсметных кредитов по финансированию промышленно</w:t>
      </w:r>
      <w:r w:rsidRPr="001B4616">
        <w:rPr>
          <w:rFonts w:ascii="Times New Roman" w:hAnsi="Times New Roman" w:cs="Times New Roman"/>
          <w:color w:val="000000" w:themeColor="text1"/>
          <w:sz w:val="16"/>
          <w:szCs w:val="16"/>
        </w:rPr>
        <w:softHyphen/>
        <w:t>сти было открыто на сумму 31 094 тыс. руб., в том числе 24 239 тыс. руб.—по союзной промышленности и 6855 тыс. руб.— по республиканской. Главная часть сверхсметных кредитов при</w:t>
      </w:r>
      <w:r w:rsidRPr="001B4616">
        <w:rPr>
          <w:rFonts w:ascii="Times New Roman" w:hAnsi="Times New Roman" w:cs="Times New Roman"/>
          <w:color w:val="000000" w:themeColor="text1"/>
          <w:sz w:val="16"/>
          <w:szCs w:val="16"/>
        </w:rPr>
        <w:softHyphen/>
        <w:t>ходится на промышленность: лесную, химическую и металлурги</w:t>
      </w:r>
      <w:r w:rsidRPr="001B4616">
        <w:rPr>
          <w:rFonts w:ascii="Times New Roman" w:hAnsi="Times New Roman" w:cs="Times New Roman"/>
          <w:color w:val="000000" w:themeColor="text1"/>
          <w:sz w:val="16"/>
          <w:szCs w:val="16"/>
        </w:rPr>
        <w:softHyphen/>
        <w:t>ческую (цветную) и в незначительных суммах — на горную,, нефтяную, кожевенную и каменноугольную. Большинство свёрхсметных кредитов было открыто в связи с необходимостью не</w:t>
      </w:r>
      <w:r w:rsidRPr="001B4616">
        <w:rPr>
          <w:rFonts w:ascii="Times New Roman" w:hAnsi="Times New Roman" w:cs="Times New Roman"/>
          <w:color w:val="000000" w:themeColor="text1"/>
          <w:sz w:val="16"/>
          <w:szCs w:val="16"/>
        </w:rPr>
        <w:softHyphen/>
        <w:t>которых дополнительных импортных операций. Кроме того, на покрытие убытков по черному металлу (сельскохозяйственному машиностроению) было открыто 2305 тыс. руб., в том числе:, по РСФСР — 765 тыс., по УССР — 830 тыс., по БССР — 490 тыс.-и по Союзу — 220 тыс. руб.</w:t>
      </w:r>
    </w:p>
    <w:p w14:paraId="2982ED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0"/>
        <w:gridCol w:w="669"/>
        <w:gridCol w:w="400"/>
        <w:gridCol w:w="669"/>
        <w:gridCol w:w="400"/>
      </w:tblGrid>
      <w:tr w:rsidR="006D2FB4" w:rsidRPr="001B4616" w14:paraId="2134B054"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EE5641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Бюджет</w:t>
            </w:r>
          </w:p>
        </w:tc>
        <w:tc>
          <w:tcPr>
            <w:tcW w:w="0" w:type="auto"/>
            <w:gridSpan w:val="2"/>
            <w:tcBorders>
              <w:top w:val="single" w:sz="8" w:space="0" w:color="auto"/>
              <w:left w:val="single" w:sz="8" w:space="0" w:color="auto"/>
              <w:bottom w:val="single" w:sz="8" w:space="0" w:color="auto"/>
              <w:right w:val="single" w:sz="8" w:space="0" w:color="auto"/>
            </w:tcBorders>
            <w:hideMark/>
          </w:tcPr>
          <w:p w14:paraId="613D70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hideMark/>
          </w:tcPr>
          <w:p w14:paraId="0D0202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2CF323C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D5D4A6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7EFC1A9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2896316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4F349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hideMark/>
          </w:tcPr>
          <w:p w14:paraId="246760A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6A0511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6AF9B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Общесоюзный</w:t>
            </w:r>
          </w:p>
        </w:tc>
        <w:tc>
          <w:tcPr>
            <w:tcW w:w="0" w:type="auto"/>
            <w:tcBorders>
              <w:top w:val="single" w:sz="8" w:space="0" w:color="auto"/>
              <w:left w:val="single" w:sz="8" w:space="0" w:color="auto"/>
              <w:bottom w:val="single" w:sz="8" w:space="0" w:color="auto"/>
              <w:right w:val="single" w:sz="8" w:space="0" w:color="auto"/>
            </w:tcBorders>
            <w:hideMark/>
          </w:tcPr>
          <w:p w14:paraId="19EB59A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314,0</w:t>
            </w:r>
          </w:p>
        </w:tc>
        <w:tc>
          <w:tcPr>
            <w:tcW w:w="0" w:type="auto"/>
            <w:tcBorders>
              <w:top w:val="single" w:sz="8" w:space="0" w:color="auto"/>
              <w:left w:val="single" w:sz="8" w:space="0" w:color="auto"/>
              <w:bottom w:val="single" w:sz="8" w:space="0" w:color="auto"/>
              <w:right w:val="single" w:sz="8" w:space="0" w:color="auto"/>
            </w:tcBorders>
            <w:hideMark/>
          </w:tcPr>
          <w:p w14:paraId="74DC25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69,1</w:t>
            </w:r>
          </w:p>
        </w:tc>
        <w:tc>
          <w:tcPr>
            <w:tcW w:w="0" w:type="auto"/>
            <w:tcBorders>
              <w:top w:val="single" w:sz="8" w:space="0" w:color="auto"/>
              <w:left w:val="single" w:sz="8" w:space="0" w:color="auto"/>
              <w:bottom w:val="single" w:sz="8" w:space="0" w:color="auto"/>
              <w:right w:val="single" w:sz="8" w:space="0" w:color="auto"/>
            </w:tcBorders>
            <w:hideMark/>
          </w:tcPr>
          <w:p w14:paraId="3CA8CE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508,4</w:t>
            </w:r>
          </w:p>
        </w:tc>
        <w:tc>
          <w:tcPr>
            <w:tcW w:w="0" w:type="auto"/>
            <w:tcBorders>
              <w:top w:val="single" w:sz="8" w:space="0" w:color="auto"/>
              <w:left w:val="single" w:sz="8" w:space="0" w:color="auto"/>
              <w:bottom w:val="single" w:sz="8" w:space="0" w:color="auto"/>
              <w:right w:val="single" w:sz="8" w:space="0" w:color="auto"/>
            </w:tcBorders>
            <w:hideMark/>
          </w:tcPr>
          <w:p w14:paraId="3315E5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w:t>
            </w:r>
          </w:p>
        </w:tc>
      </w:tr>
      <w:tr w:rsidR="006D2FB4" w:rsidRPr="001B4616" w14:paraId="7C91BD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F8464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751CF55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78,4</w:t>
            </w:r>
          </w:p>
        </w:tc>
        <w:tc>
          <w:tcPr>
            <w:tcW w:w="0" w:type="auto"/>
            <w:tcBorders>
              <w:top w:val="single" w:sz="8" w:space="0" w:color="auto"/>
              <w:left w:val="single" w:sz="8" w:space="0" w:color="auto"/>
              <w:bottom w:val="single" w:sz="8" w:space="0" w:color="auto"/>
              <w:right w:val="single" w:sz="8" w:space="0" w:color="auto"/>
            </w:tcBorders>
            <w:hideMark/>
          </w:tcPr>
          <w:p w14:paraId="72FC68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w:t>
            </w:r>
          </w:p>
        </w:tc>
        <w:tc>
          <w:tcPr>
            <w:tcW w:w="0" w:type="auto"/>
            <w:tcBorders>
              <w:top w:val="single" w:sz="8" w:space="0" w:color="auto"/>
              <w:left w:val="single" w:sz="8" w:space="0" w:color="auto"/>
              <w:bottom w:val="single" w:sz="8" w:space="0" w:color="auto"/>
              <w:right w:val="single" w:sz="8" w:space="0" w:color="auto"/>
            </w:tcBorders>
            <w:hideMark/>
          </w:tcPr>
          <w:p w14:paraId="5853904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93,6</w:t>
            </w:r>
          </w:p>
        </w:tc>
        <w:tc>
          <w:tcPr>
            <w:tcW w:w="0" w:type="auto"/>
            <w:tcBorders>
              <w:top w:val="single" w:sz="8" w:space="0" w:color="auto"/>
              <w:left w:val="single" w:sz="8" w:space="0" w:color="auto"/>
              <w:bottom w:val="single" w:sz="8" w:space="0" w:color="auto"/>
              <w:right w:val="single" w:sz="8" w:space="0" w:color="auto"/>
            </w:tcBorders>
            <w:hideMark/>
          </w:tcPr>
          <w:p w14:paraId="18D348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r>
      <w:tr w:rsidR="006D2FB4" w:rsidRPr="001B4616" w14:paraId="1A08FB2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E1CF7C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38599C6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w:t>
            </w:r>
          </w:p>
        </w:tc>
        <w:tc>
          <w:tcPr>
            <w:tcW w:w="0" w:type="auto"/>
            <w:tcBorders>
              <w:top w:val="single" w:sz="8" w:space="0" w:color="auto"/>
              <w:left w:val="single" w:sz="8" w:space="0" w:color="auto"/>
              <w:bottom w:val="single" w:sz="8" w:space="0" w:color="auto"/>
              <w:right w:val="single" w:sz="8" w:space="0" w:color="auto"/>
            </w:tcBorders>
            <w:hideMark/>
          </w:tcPr>
          <w:p w14:paraId="60D0F3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8,3</w:t>
            </w:r>
          </w:p>
        </w:tc>
        <w:tc>
          <w:tcPr>
            <w:tcW w:w="0" w:type="auto"/>
            <w:tcBorders>
              <w:top w:val="single" w:sz="8" w:space="0" w:color="auto"/>
              <w:left w:val="single" w:sz="8" w:space="0" w:color="auto"/>
              <w:bottom w:val="single" w:sz="8" w:space="0" w:color="auto"/>
              <w:right w:val="single" w:sz="8" w:space="0" w:color="auto"/>
            </w:tcBorders>
            <w:hideMark/>
          </w:tcPr>
          <w:p w14:paraId="4B09344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w:t>
            </w:r>
            <w:bookmarkStart w:id="176" w:name="_ednref53"/>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[53]</w:t>
            </w:r>
            <w:r w:rsidRPr="001B4616">
              <w:rPr>
                <w:rFonts w:ascii="Times New Roman" w:hAnsi="Times New Roman" w:cs="Times New Roman"/>
                <w:color w:val="000000" w:themeColor="text1"/>
                <w:sz w:val="16"/>
                <w:szCs w:val="16"/>
              </w:rPr>
              <w:fldChar w:fldCharType="end"/>
            </w:r>
            <w:bookmarkEnd w:id="176"/>
          </w:p>
        </w:tc>
        <w:tc>
          <w:tcPr>
            <w:tcW w:w="0" w:type="auto"/>
            <w:tcBorders>
              <w:top w:val="single" w:sz="8" w:space="0" w:color="auto"/>
              <w:left w:val="single" w:sz="8" w:space="0" w:color="auto"/>
              <w:bottom w:val="single" w:sz="8" w:space="0" w:color="auto"/>
              <w:right w:val="single" w:sz="8" w:space="0" w:color="auto"/>
            </w:tcBorders>
            <w:hideMark/>
          </w:tcPr>
          <w:p w14:paraId="3B28747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1AEB976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9806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142BDB8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hideMark/>
          </w:tcPr>
          <w:p w14:paraId="719107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0,8</w:t>
            </w:r>
          </w:p>
        </w:tc>
        <w:tc>
          <w:tcPr>
            <w:tcW w:w="0" w:type="auto"/>
            <w:tcBorders>
              <w:top w:val="single" w:sz="8" w:space="0" w:color="auto"/>
              <w:left w:val="single" w:sz="8" w:space="0" w:color="auto"/>
              <w:bottom w:val="single" w:sz="8" w:space="0" w:color="auto"/>
              <w:right w:val="single" w:sz="8" w:space="0" w:color="auto"/>
            </w:tcBorders>
            <w:hideMark/>
          </w:tcPr>
          <w:p w14:paraId="63D6F4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6,9</w:t>
            </w:r>
          </w:p>
        </w:tc>
        <w:tc>
          <w:tcPr>
            <w:tcW w:w="0" w:type="auto"/>
            <w:tcBorders>
              <w:top w:val="single" w:sz="8" w:space="0" w:color="auto"/>
              <w:left w:val="single" w:sz="8" w:space="0" w:color="auto"/>
              <w:bottom w:val="single" w:sz="8" w:space="0" w:color="auto"/>
              <w:right w:val="single" w:sz="8" w:space="0" w:color="auto"/>
            </w:tcBorders>
            <w:hideMark/>
          </w:tcPr>
          <w:p w14:paraId="487A67C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r>
      <w:tr w:rsidR="006D2FB4" w:rsidRPr="001B4616" w14:paraId="7F232E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B1B418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3FAD90F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12,7</w:t>
            </w:r>
          </w:p>
        </w:tc>
        <w:tc>
          <w:tcPr>
            <w:tcW w:w="0" w:type="auto"/>
            <w:tcBorders>
              <w:top w:val="single" w:sz="8" w:space="0" w:color="auto"/>
              <w:left w:val="single" w:sz="8" w:space="0" w:color="auto"/>
              <w:bottom w:val="single" w:sz="8" w:space="0" w:color="auto"/>
              <w:right w:val="single" w:sz="8" w:space="0" w:color="auto"/>
            </w:tcBorders>
            <w:hideMark/>
          </w:tcPr>
          <w:p w14:paraId="00A015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hideMark/>
          </w:tcPr>
          <w:p w14:paraId="18677B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w:t>
            </w:r>
          </w:p>
        </w:tc>
        <w:tc>
          <w:tcPr>
            <w:tcW w:w="0" w:type="auto"/>
            <w:tcBorders>
              <w:top w:val="single" w:sz="8" w:space="0" w:color="auto"/>
              <w:left w:val="single" w:sz="8" w:space="0" w:color="auto"/>
              <w:bottom w:val="single" w:sz="8" w:space="0" w:color="auto"/>
              <w:right w:val="single" w:sz="8" w:space="0" w:color="auto"/>
            </w:tcBorders>
            <w:hideMark/>
          </w:tcPr>
          <w:p w14:paraId="54F2BC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r w:rsidR="006D2FB4" w:rsidRPr="001B4616" w14:paraId="03DCE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3C41B6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hideMark/>
          </w:tcPr>
          <w:p w14:paraId="155C91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hideMark/>
          </w:tcPr>
          <w:p w14:paraId="1B579BA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hideMark/>
          </w:tcPr>
          <w:p w14:paraId="0AFA11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w:t>
            </w:r>
          </w:p>
        </w:tc>
        <w:tc>
          <w:tcPr>
            <w:tcW w:w="0" w:type="auto"/>
            <w:tcBorders>
              <w:top w:val="single" w:sz="8" w:space="0" w:color="auto"/>
              <w:left w:val="single" w:sz="8" w:space="0" w:color="auto"/>
              <w:bottom w:val="single" w:sz="8" w:space="0" w:color="auto"/>
              <w:right w:val="single" w:sz="8" w:space="0" w:color="auto"/>
            </w:tcBorders>
            <w:hideMark/>
          </w:tcPr>
          <w:p w14:paraId="36700E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0,7</w:t>
            </w:r>
          </w:p>
        </w:tc>
      </w:tr>
      <w:tr w:rsidR="006D2FB4" w:rsidRPr="001B4616" w14:paraId="4D5C85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0352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hideMark/>
          </w:tcPr>
          <w:p w14:paraId="137401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w:t>
            </w:r>
          </w:p>
        </w:tc>
        <w:tc>
          <w:tcPr>
            <w:tcW w:w="0" w:type="auto"/>
            <w:tcBorders>
              <w:top w:val="single" w:sz="8" w:space="0" w:color="auto"/>
              <w:left w:val="single" w:sz="8" w:space="0" w:color="auto"/>
              <w:bottom w:val="single" w:sz="8" w:space="0" w:color="auto"/>
              <w:right w:val="single" w:sz="8" w:space="0" w:color="auto"/>
            </w:tcBorders>
            <w:hideMark/>
          </w:tcPr>
          <w:p w14:paraId="646B83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hideMark/>
          </w:tcPr>
          <w:p w14:paraId="0BB17D9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w:t>
            </w:r>
          </w:p>
        </w:tc>
        <w:tc>
          <w:tcPr>
            <w:tcW w:w="0" w:type="auto"/>
            <w:tcBorders>
              <w:top w:val="single" w:sz="8" w:space="0" w:color="auto"/>
              <w:left w:val="single" w:sz="8" w:space="0" w:color="auto"/>
              <w:bottom w:val="single" w:sz="8" w:space="0" w:color="auto"/>
              <w:right w:val="single" w:sz="8" w:space="0" w:color="auto"/>
            </w:tcBorders>
            <w:hideMark/>
          </w:tcPr>
          <w:p w14:paraId="332C80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0,8</w:t>
            </w:r>
          </w:p>
        </w:tc>
      </w:tr>
      <w:tr w:rsidR="006D2FB4" w:rsidRPr="001B4616" w14:paraId="67A0EECD"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7188F62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2E5757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140,4</w:t>
            </w:r>
          </w:p>
        </w:tc>
        <w:tc>
          <w:tcPr>
            <w:tcW w:w="0" w:type="auto"/>
            <w:tcBorders>
              <w:top w:val="single" w:sz="8" w:space="0" w:color="auto"/>
              <w:left w:val="single" w:sz="8" w:space="0" w:color="auto"/>
              <w:bottom w:val="single" w:sz="8" w:space="0" w:color="auto"/>
              <w:right w:val="single" w:sz="8" w:space="0" w:color="auto"/>
            </w:tcBorders>
            <w:hideMark/>
          </w:tcPr>
          <w:p w14:paraId="67CBAC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30,9</w:t>
            </w:r>
          </w:p>
        </w:tc>
        <w:tc>
          <w:tcPr>
            <w:tcW w:w="0" w:type="auto"/>
            <w:tcBorders>
              <w:top w:val="single" w:sz="8" w:space="0" w:color="auto"/>
              <w:left w:val="single" w:sz="8" w:space="0" w:color="auto"/>
              <w:bottom w:val="single" w:sz="8" w:space="0" w:color="auto"/>
              <w:right w:val="single" w:sz="8" w:space="0" w:color="auto"/>
            </w:tcBorders>
            <w:hideMark/>
          </w:tcPr>
          <w:p w14:paraId="0BA9ED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150,3</w:t>
            </w:r>
          </w:p>
        </w:tc>
        <w:tc>
          <w:tcPr>
            <w:tcW w:w="0" w:type="auto"/>
            <w:tcBorders>
              <w:top w:val="single" w:sz="8" w:space="0" w:color="auto"/>
              <w:left w:val="single" w:sz="8" w:space="0" w:color="auto"/>
              <w:bottom w:val="single" w:sz="8" w:space="0" w:color="auto"/>
              <w:right w:val="single" w:sz="8" w:space="0" w:color="auto"/>
            </w:tcBorders>
            <w:hideMark/>
          </w:tcPr>
          <w:p w14:paraId="1100D2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w:t>
            </w:r>
          </w:p>
        </w:tc>
      </w:tr>
      <w:tr w:rsidR="006D2FB4" w:rsidRPr="001B4616" w14:paraId="57944306"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F628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577FF6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hideMark/>
          </w:tcPr>
          <w:p w14:paraId="578D2C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5DFFFB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658,7</w:t>
            </w:r>
          </w:p>
        </w:tc>
        <w:tc>
          <w:tcPr>
            <w:tcW w:w="0" w:type="auto"/>
            <w:tcBorders>
              <w:top w:val="single" w:sz="8" w:space="0" w:color="auto"/>
              <w:left w:val="single" w:sz="8" w:space="0" w:color="auto"/>
              <w:bottom w:val="single" w:sz="8" w:space="0" w:color="auto"/>
              <w:right w:val="single" w:sz="8" w:space="0" w:color="auto"/>
            </w:tcBorders>
            <w:hideMark/>
          </w:tcPr>
          <w:p w14:paraId="407159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r>
    </w:tbl>
    <w:p w14:paraId="6DDC1A2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Особо следует отметить сверхсметный кредит по тресту «Гру</w:t>
      </w:r>
      <w:r w:rsidRPr="001B4616">
        <w:rPr>
          <w:rFonts w:ascii="Times New Roman" w:hAnsi="Times New Roman" w:cs="Times New Roman"/>
          <w:color w:val="000000" w:themeColor="text1"/>
          <w:sz w:val="16"/>
          <w:szCs w:val="16"/>
        </w:rPr>
        <w:softHyphen/>
        <w:t>зинский марганец» в сумме, 6705 тыс. руб., представляющий со</w:t>
      </w:r>
      <w:r w:rsidRPr="001B4616">
        <w:rPr>
          <w:rFonts w:ascii="Times New Roman" w:hAnsi="Times New Roman" w:cs="Times New Roman"/>
          <w:color w:val="000000" w:themeColor="text1"/>
          <w:sz w:val="16"/>
          <w:szCs w:val="16"/>
        </w:rPr>
        <w:softHyphen/>
        <w:t>бою оплату капитальных вложений в указанный трест в связи, с ликвидацией концессии Гарримана и переходом принадлежа</w:t>
      </w:r>
      <w:r w:rsidRPr="001B4616">
        <w:rPr>
          <w:rFonts w:ascii="Times New Roman" w:hAnsi="Times New Roman" w:cs="Times New Roman"/>
          <w:color w:val="000000" w:themeColor="text1"/>
          <w:sz w:val="16"/>
          <w:szCs w:val="16"/>
        </w:rPr>
        <w:softHyphen/>
        <w:t>щего ей оборудования государственной промышленности Сою</w:t>
      </w:r>
      <w:r w:rsidRPr="001B4616">
        <w:rPr>
          <w:rFonts w:ascii="Times New Roman" w:hAnsi="Times New Roman" w:cs="Times New Roman"/>
          <w:color w:val="000000" w:themeColor="text1"/>
          <w:sz w:val="16"/>
          <w:szCs w:val="16"/>
        </w:rPr>
        <w:softHyphen/>
        <w:t>за. Кроме того, на особые расходы было открыто сверхсметных, кредитов на 3105 тыс. руб. Из общей суммы открытых промыш</w:t>
      </w:r>
      <w:r w:rsidRPr="001B4616">
        <w:rPr>
          <w:rFonts w:ascii="Times New Roman" w:hAnsi="Times New Roman" w:cs="Times New Roman"/>
          <w:color w:val="000000" w:themeColor="text1"/>
          <w:sz w:val="16"/>
          <w:szCs w:val="16"/>
        </w:rPr>
        <w:softHyphen/>
        <w:t>ленности кредитов не использовано было по общесоюзному бюд</w:t>
      </w:r>
      <w:r w:rsidRPr="001B4616">
        <w:rPr>
          <w:rFonts w:ascii="Times New Roman" w:hAnsi="Times New Roman" w:cs="Times New Roman"/>
          <w:color w:val="000000" w:themeColor="text1"/>
          <w:sz w:val="16"/>
          <w:szCs w:val="16"/>
        </w:rPr>
        <w:softHyphen/>
        <w:t>жету 7981 тыс. руб., главным образом по металлу, судострое</w:t>
      </w:r>
      <w:r w:rsidRPr="001B4616">
        <w:rPr>
          <w:rFonts w:ascii="Times New Roman" w:hAnsi="Times New Roman" w:cs="Times New Roman"/>
          <w:color w:val="000000" w:themeColor="text1"/>
          <w:sz w:val="16"/>
          <w:szCs w:val="16"/>
        </w:rPr>
        <w:softHyphen/>
        <w:t>нию, золотоплатине, отчасти по нефтяной промышленности и: научно-техническому управлению, всего на 4 млн. руб. Причины, неиспользования кредитов объясняются задержками в получе</w:t>
      </w:r>
      <w:r w:rsidRPr="001B4616">
        <w:rPr>
          <w:rFonts w:ascii="Times New Roman" w:hAnsi="Times New Roman" w:cs="Times New Roman"/>
          <w:color w:val="000000" w:themeColor="text1"/>
          <w:sz w:val="16"/>
          <w:szCs w:val="16"/>
        </w:rPr>
        <w:softHyphen/>
        <w:t>нии лицензий. Остальная часть неиспользованных кредитов (3981 тыс. руб.) приходится на «прочие» расходы.</w:t>
      </w:r>
    </w:p>
    <w:p w14:paraId="2FE4A7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Соотношение между общей суммой вложений в промышлен</w:t>
      </w:r>
      <w:r w:rsidRPr="001B4616">
        <w:rPr>
          <w:rFonts w:ascii="Times New Roman" w:hAnsi="Times New Roman" w:cs="Times New Roman"/>
          <w:color w:val="000000" w:themeColor="text1"/>
          <w:sz w:val="16"/>
          <w:szCs w:val="16"/>
        </w:rPr>
        <w:softHyphen/>
        <w:t>ность из государственного бюджета и платежами промышлен</w:t>
      </w:r>
      <w:r w:rsidRPr="001B4616">
        <w:rPr>
          <w:rFonts w:ascii="Times New Roman" w:hAnsi="Times New Roman" w:cs="Times New Roman"/>
          <w:color w:val="000000" w:themeColor="text1"/>
          <w:sz w:val="16"/>
          <w:szCs w:val="16"/>
        </w:rPr>
        <w:softHyphen/>
        <w:t>ности в бюджет представляется в следующем виде [табл. 14].</w:t>
      </w:r>
    </w:p>
    <w:p w14:paraId="71E9B0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[данных] табл. [14] видно, что положительное сальдо в пользу промышленности дало дальнейший рост в 1927/28 г. Бюд</w:t>
      </w:r>
      <w:r w:rsidRPr="001B4616">
        <w:rPr>
          <w:rFonts w:ascii="Times New Roman" w:hAnsi="Times New Roman" w:cs="Times New Roman"/>
          <w:color w:val="000000" w:themeColor="text1"/>
          <w:sz w:val="16"/>
          <w:szCs w:val="16"/>
        </w:rPr>
        <w:softHyphen/>
        <w:t>жет не только возвращает промышленности в порядке перерас</w:t>
      </w:r>
      <w:r w:rsidRPr="001B4616">
        <w:rPr>
          <w:rFonts w:ascii="Times New Roman" w:hAnsi="Times New Roman" w:cs="Times New Roman"/>
          <w:color w:val="000000" w:themeColor="text1"/>
          <w:sz w:val="16"/>
          <w:szCs w:val="16"/>
        </w:rPr>
        <w:softHyphen/>
        <w:t>пределения все те суммы, которые она ему уплачивает, но, кроме того, отдает ей часть ресурсов, .извлекаемых им из других отра</w:t>
      </w:r>
      <w:r w:rsidRPr="001B4616">
        <w:rPr>
          <w:rFonts w:ascii="Times New Roman" w:hAnsi="Times New Roman" w:cs="Times New Roman"/>
          <w:color w:val="000000" w:themeColor="text1"/>
          <w:sz w:val="16"/>
          <w:szCs w:val="16"/>
        </w:rPr>
        <w:softHyphen/>
        <w:t>слей народного хозяйства. Таким образом, проблема индустри</w:t>
      </w:r>
      <w:r w:rsidRPr="001B4616">
        <w:rPr>
          <w:rFonts w:ascii="Times New Roman" w:hAnsi="Times New Roman" w:cs="Times New Roman"/>
          <w:color w:val="000000" w:themeColor="text1"/>
          <w:sz w:val="16"/>
          <w:szCs w:val="16"/>
        </w:rPr>
        <w:softHyphen/>
        <w:t>ализации нашла себе должное отражение при выполнении бюд</w:t>
      </w:r>
      <w:r w:rsidRPr="001B4616">
        <w:rPr>
          <w:rFonts w:ascii="Times New Roman" w:hAnsi="Times New Roman" w:cs="Times New Roman"/>
          <w:color w:val="000000" w:themeColor="text1"/>
          <w:sz w:val="16"/>
          <w:szCs w:val="16"/>
        </w:rPr>
        <w:softHyphen/>
        <w:t>жета 1927/28 </w:t>
      </w:r>
      <w:bookmarkStart w:id="177" w:name="_ednref54"/>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[54]</w:t>
      </w:r>
      <w:r w:rsidRPr="001B4616">
        <w:rPr>
          <w:rFonts w:ascii="Times New Roman" w:hAnsi="Times New Roman" w:cs="Times New Roman"/>
          <w:color w:val="000000" w:themeColor="text1"/>
          <w:sz w:val="16"/>
          <w:szCs w:val="16"/>
        </w:rPr>
        <w:fldChar w:fldCharType="end"/>
      </w:r>
      <w:bookmarkEnd w:id="177"/>
      <w:r w:rsidRPr="001B4616">
        <w:rPr>
          <w:rFonts w:ascii="Times New Roman" w:hAnsi="Times New Roman" w:cs="Times New Roman"/>
          <w:color w:val="000000" w:themeColor="text1"/>
          <w:sz w:val="16"/>
          <w:szCs w:val="16"/>
        </w:rPr>
        <w:t>г. </w:t>
      </w:r>
      <w:bookmarkStart w:id="178" w:name="_ednref55"/>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[55]</w:t>
      </w:r>
      <w:r w:rsidRPr="001B4616">
        <w:rPr>
          <w:rFonts w:ascii="Times New Roman" w:hAnsi="Times New Roman" w:cs="Times New Roman"/>
          <w:color w:val="000000" w:themeColor="text1"/>
          <w:sz w:val="16"/>
          <w:szCs w:val="16"/>
        </w:rPr>
        <w:fldChar w:fldCharType="end"/>
      </w:r>
      <w:bookmarkEnd w:id="178"/>
    </w:p>
    <w:p w14:paraId="2D19BF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14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067"/>
        <w:gridCol w:w="711"/>
        <w:gridCol w:w="711"/>
        <w:gridCol w:w="711"/>
      </w:tblGrid>
      <w:tr w:rsidR="006D2FB4" w:rsidRPr="001B4616" w14:paraId="6120B8AF"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4FC972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[Вложения в промышленность из госбюджета и платежи ее в госбюджет]</w:t>
            </w:r>
          </w:p>
        </w:tc>
        <w:tc>
          <w:tcPr>
            <w:tcW w:w="0" w:type="auto"/>
            <w:tcBorders>
              <w:top w:val="single" w:sz="8" w:space="0" w:color="auto"/>
              <w:left w:val="single" w:sz="8" w:space="0" w:color="auto"/>
              <w:bottom w:val="single" w:sz="8" w:space="0" w:color="auto"/>
              <w:right w:val="single" w:sz="8" w:space="0" w:color="auto"/>
            </w:tcBorders>
            <w:hideMark/>
          </w:tcPr>
          <w:p w14:paraId="7E37AA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0" w:type="auto"/>
            <w:tcBorders>
              <w:top w:val="single" w:sz="8" w:space="0" w:color="auto"/>
              <w:left w:val="single" w:sz="8" w:space="0" w:color="auto"/>
              <w:bottom w:val="single" w:sz="8" w:space="0" w:color="auto"/>
              <w:right w:val="single" w:sz="8" w:space="0" w:color="auto"/>
            </w:tcBorders>
            <w:hideMark/>
          </w:tcPr>
          <w:p w14:paraId="3892B2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hideMark/>
          </w:tcPr>
          <w:p w14:paraId="6EC39B1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4D233E9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F5A05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hideMark/>
          </w:tcPr>
          <w:p w14:paraId="7B9CE5A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млн. руб.</w:t>
            </w:r>
          </w:p>
        </w:tc>
      </w:tr>
      <w:tr w:rsidR="006D2FB4" w:rsidRPr="001B4616" w14:paraId="35E027FF"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hideMark/>
          </w:tcPr>
          <w:p w14:paraId="5C25EC1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Получено промышленностью</w:t>
            </w:r>
          </w:p>
        </w:tc>
      </w:tr>
      <w:tr w:rsidR="006D2FB4" w:rsidRPr="001B4616" w14:paraId="6DB8D29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6B27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Прямые ассигнования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70C7AC2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197,8</w:t>
            </w:r>
          </w:p>
        </w:tc>
        <w:tc>
          <w:tcPr>
            <w:tcW w:w="0" w:type="auto"/>
            <w:tcBorders>
              <w:top w:val="single" w:sz="8" w:space="0" w:color="auto"/>
              <w:left w:val="single" w:sz="8" w:space="0" w:color="auto"/>
              <w:bottom w:val="single" w:sz="8" w:space="0" w:color="auto"/>
              <w:right w:val="single" w:sz="8" w:space="0" w:color="auto"/>
            </w:tcBorders>
            <w:hideMark/>
          </w:tcPr>
          <w:p w14:paraId="3724CF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hideMark/>
          </w:tcPr>
          <w:p w14:paraId="1A3B3D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658,7</w:t>
            </w:r>
          </w:p>
        </w:tc>
      </w:tr>
      <w:tr w:rsidR="006D2FB4" w:rsidRPr="001B4616" w14:paraId="037FF82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67390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Заем хозяйственного восстановления</w:t>
            </w:r>
          </w:p>
        </w:tc>
        <w:tc>
          <w:tcPr>
            <w:tcW w:w="0" w:type="auto"/>
            <w:tcBorders>
              <w:top w:val="single" w:sz="8" w:space="0" w:color="auto"/>
              <w:left w:val="single" w:sz="8" w:space="0" w:color="auto"/>
              <w:bottom w:val="single" w:sz="8" w:space="0" w:color="auto"/>
              <w:right w:val="single" w:sz="8" w:space="0" w:color="auto"/>
            </w:tcBorders>
            <w:hideMark/>
          </w:tcPr>
          <w:p w14:paraId="7A82CC2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152,0</w:t>
            </w:r>
          </w:p>
        </w:tc>
        <w:tc>
          <w:tcPr>
            <w:tcW w:w="0" w:type="auto"/>
            <w:tcBorders>
              <w:top w:val="single" w:sz="8" w:space="0" w:color="auto"/>
              <w:left w:val="single" w:sz="8" w:space="0" w:color="auto"/>
              <w:bottom w:val="single" w:sz="8" w:space="0" w:color="auto"/>
              <w:right w:val="single" w:sz="8" w:space="0" w:color="auto"/>
            </w:tcBorders>
            <w:hideMark/>
          </w:tcPr>
          <w:p w14:paraId="06DF366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w:t>
            </w:r>
          </w:p>
        </w:tc>
        <w:tc>
          <w:tcPr>
            <w:tcW w:w="0" w:type="auto"/>
            <w:tcBorders>
              <w:top w:val="single" w:sz="8" w:space="0" w:color="auto"/>
              <w:left w:val="single" w:sz="8" w:space="0" w:color="auto"/>
              <w:bottom w:val="single" w:sz="8" w:space="0" w:color="auto"/>
              <w:right w:val="single" w:sz="8" w:space="0" w:color="auto"/>
            </w:tcBorders>
            <w:hideMark/>
          </w:tcPr>
          <w:p w14:paraId="3C36203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6F15A37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F5F3C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Списание задолженности Сахаротреста</w:t>
            </w:r>
          </w:p>
        </w:tc>
        <w:tc>
          <w:tcPr>
            <w:tcW w:w="0" w:type="auto"/>
            <w:tcBorders>
              <w:top w:val="single" w:sz="8" w:space="0" w:color="auto"/>
              <w:left w:val="single" w:sz="8" w:space="0" w:color="auto"/>
              <w:bottom w:val="single" w:sz="8" w:space="0" w:color="auto"/>
              <w:right w:val="single" w:sz="8" w:space="0" w:color="auto"/>
            </w:tcBorders>
            <w:hideMark/>
          </w:tcPr>
          <w:p w14:paraId="6391355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4B835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53,0</w:t>
            </w:r>
          </w:p>
        </w:tc>
        <w:tc>
          <w:tcPr>
            <w:tcW w:w="0" w:type="auto"/>
            <w:tcBorders>
              <w:top w:val="single" w:sz="8" w:space="0" w:color="auto"/>
              <w:left w:val="single" w:sz="8" w:space="0" w:color="auto"/>
              <w:bottom w:val="single" w:sz="8" w:space="0" w:color="auto"/>
              <w:right w:val="single" w:sz="8" w:space="0" w:color="auto"/>
            </w:tcBorders>
            <w:hideMark/>
          </w:tcPr>
          <w:p w14:paraId="39EA5D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r w:rsidR="006D2FB4" w:rsidRPr="001B4616" w14:paraId="75405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C2C700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3FD3BD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349,8</w:t>
            </w:r>
          </w:p>
        </w:tc>
        <w:tc>
          <w:tcPr>
            <w:tcW w:w="0" w:type="auto"/>
            <w:tcBorders>
              <w:top w:val="single" w:sz="8" w:space="0" w:color="auto"/>
              <w:left w:val="single" w:sz="8" w:space="0" w:color="auto"/>
              <w:bottom w:val="single" w:sz="8" w:space="0" w:color="auto"/>
              <w:right w:val="single" w:sz="8" w:space="0" w:color="auto"/>
            </w:tcBorders>
            <w:hideMark/>
          </w:tcPr>
          <w:p w14:paraId="392901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542,4</w:t>
            </w:r>
          </w:p>
        </w:tc>
        <w:tc>
          <w:tcPr>
            <w:tcW w:w="0" w:type="auto"/>
            <w:tcBorders>
              <w:top w:val="single" w:sz="8" w:space="0" w:color="auto"/>
              <w:left w:val="single" w:sz="8" w:space="0" w:color="auto"/>
              <w:bottom w:val="single" w:sz="8" w:space="0" w:color="auto"/>
              <w:right w:val="single" w:sz="8" w:space="0" w:color="auto"/>
            </w:tcBorders>
            <w:hideMark/>
          </w:tcPr>
          <w:p w14:paraId="75205A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658,7</w:t>
            </w:r>
          </w:p>
        </w:tc>
      </w:tr>
      <w:tr w:rsidR="006D2FB4" w:rsidRPr="001B4616" w14:paraId="40F0AA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0F88A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финансирование из местного бюджета</w:t>
            </w:r>
          </w:p>
        </w:tc>
        <w:tc>
          <w:tcPr>
            <w:tcW w:w="0" w:type="auto"/>
            <w:tcBorders>
              <w:top w:val="single" w:sz="8" w:space="0" w:color="auto"/>
              <w:left w:val="single" w:sz="8" w:space="0" w:color="auto"/>
              <w:bottom w:val="single" w:sz="8" w:space="0" w:color="auto"/>
              <w:right w:val="single" w:sz="8" w:space="0" w:color="auto"/>
            </w:tcBorders>
            <w:hideMark/>
          </w:tcPr>
          <w:p w14:paraId="19D3EC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w:t>
            </w:r>
          </w:p>
        </w:tc>
        <w:tc>
          <w:tcPr>
            <w:tcW w:w="0" w:type="auto"/>
            <w:tcBorders>
              <w:top w:val="single" w:sz="8" w:space="0" w:color="auto"/>
              <w:left w:val="single" w:sz="8" w:space="0" w:color="auto"/>
              <w:bottom w:val="single" w:sz="8" w:space="0" w:color="auto"/>
              <w:right w:val="single" w:sz="8" w:space="0" w:color="auto"/>
            </w:tcBorders>
            <w:hideMark/>
          </w:tcPr>
          <w:p w14:paraId="723098D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58,2</w:t>
            </w:r>
          </w:p>
        </w:tc>
        <w:tc>
          <w:tcPr>
            <w:tcW w:w="0" w:type="auto"/>
            <w:tcBorders>
              <w:top w:val="single" w:sz="8" w:space="0" w:color="auto"/>
              <w:left w:val="single" w:sz="8" w:space="0" w:color="auto"/>
              <w:bottom w:val="single" w:sz="8" w:space="0" w:color="auto"/>
              <w:right w:val="single" w:sz="8" w:space="0" w:color="auto"/>
            </w:tcBorders>
            <w:hideMark/>
          </w:tcPr>
          <w:p w14:paraId="4D6544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55,1</w:t>
            </w:r>
          </w:p>
        </w:tc>
      </w:tr>
      <w:tr w:rsidR="006D2FB4" w:rsidRPr="001B4616" w14:paraId="0CADF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DBDC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bookmarkStart w:id="179" w:name="_ednref56"/>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[56]</w:t>
            </w:r>
            <w:r w:rsidRPr="001B4616">
              <w:rPr>
                <w:rFonts w:ascii="Times New Roman" w:hAnsi="Times New Roman" w:cs="Times New Roman"/>
                <w:color w:val="000000" w:themeColor="text1"/>
                <w:sz w:val="16"/>
                <w:szCs w:val="16"/>
              </w:rPr>
              <w:fldChar w:fldCharType="end"/>
            </w:r>
            <w:bookmarkEnd w:id="179"/>
          </w:p>
        </w:tc>
        <w:tc>
          <w:tcPr>
            <w:tcW w:w="0" w:type="auto"/>
            <w:tcBorders>
              <w:top w:val="single" w:sz="8" w:space="0" w:color="auto"/>
              <w:left w:val="single" w:sz="8" w:space="0" w:color="auto"/>
              <w:bottom w:val="single" w:sz="8" w:space="0" w:color="auto"/>
              <w:right w:val="single" w:sz="8" w:space="0" w:color="auto"/>
            </w:tcBorders>
            <w:hideMark/>
          </w:tcPr>
          <w:p w14:paraId="6CB1EC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360,9</w:t>
            </w:r>
          </w:p>
        </w:tc>
        <w:tc>
          <w:tcPr>
            <w:tcW w:w="0" w:type="auto"/>
            <w:tcBorders>
              <w:top w:val="single" w:sz="8" w:space="0" w:color="auto"/>
              <w:left w:val="single" w:sz="8" w:space="0" w:color="auto"/>
              <w:bottom w:val="single" w:sz="8" w:space="0" w:color="auto"/>
              <w:right w:val="single" w:sz="8" w:space="0" w:color="auto"/>
            </w:tcBorders>
            <w:hideMark/>
          </w:tcPr>
          <w:p w14:paraId="00B9914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600,6</w:t>
            </w:r>
          </w:p>
        </w:tc>
        <w:tc>
          <w:tcPr>
            <w:tcW w:w="0" w:type="auto"/>
            <w:tcBorders>
              <w:top w:val="single" w:sz="8" w:space="0" w:color="auto"/>
              <w:left w:val="single" w:sz="8" w:space="0" w:color="auto"/>
              <w:bottom w:val="single" w:sz="8" w:space="0" w:color="auto"/>
              <w:right w:val="single" w:sz="8" w:space="0" w:color="auto"/>
            </w:tcBorders>
            <w:hideMark/>
          </w:tcPr>
          <w:p w14:paraId="6A063F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713,8</w:t>
            </w:r>
          </w:p>
        </w:tc>
      </w:tr>
      <w:tr w:rsidR="006D2FB4" w:rsidRPr="001B4616" w14:paraId="3DA46F7B"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hideMark/>
          </w:tcPr>
          <w:p w14:paraId="0808334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Платежи промышленности</w:t>
            </w:r>
          </w:p>
        </w:tc>
      </w:tr>
      <w:tr w:rsidR="006D2FB4" w:rsidRPr="001B4616" w14:paraId="7357E7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85594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Отчисления от прибыли</w:t>
            </w:r>
          </w:p>
        </w:tc>
        <w:tc>
          <w:tcPr>
            <w:tcW w:w="0" w:type="auto"/>
            <w:tcBorders>
              <w:top w:val="single" w:sz="8" w:space="0" w:color="auto"/>
              <w:left w:val="single" w:sz="8" w:space="0" w:color="auto"/>
              <w:bottom w:val="single" w:sz="8" w:space="0" w:color="auto"/>
              <w:right w:val="single" w:sz="8" w:space="0" w:color="auto"/>
            </w:tcBorders>
            <w:hideMark/>
          </w:tcPr>
          <w:p w14:paraId="361FA2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93,5</w:t>
            </w:r>
          </w:p>
        </w:tc>
        <w:tc>
          <w:tcPr>
            <w:tcW w:w="0" w:type="auto"/>
            <w:tcBorders>
              <w:top w:val="single" w:sz="8" w:space="0" w:color="auto"/>
              <w:left w:val="single" w:sz="8" w:space="0" w:color="auto"/>
              <w:bottom w:val="single" w:sz="8" w:space="0" w:color="auto"/>
              <w:right w:val="single" w:sz="8" w:space="0" w:color="auto"/>
            </w:tcBorders>
            <w:hideMark/>
          </w:tcPr>
          <w:p w14:paraId="769CA3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203,0</w:t>
            </w:r>
          </w:p>
        </w:tc>
        <w:tc>
          <w:tcPr>
            <w:tcW w:w="0" w:type="auto"/>
            <w:tcBorders>
              <w:top w:val="single" w:sz="8" w:space="0" w:color="auto"/>
              <w:left w:val="single" w:sz="8" w:space="0" w:color="auto"/>
              <w:bottom w:val="single" w:sz="8" w:space="0" w:color="auto"/>
              <w:right w:val="single" w:sz="8" w:space="0" w:color="auto"/>
            </w:tcBorders>
            <w:hideMark/>
          </w:tcPr>
          <w:p w14:paraId="7248F12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243,0</w:t>
            </w:r>
          </w:p>
        </w:tc>
      </w:tr>
      <w:tr w:rsidR="006D2FB4" w:rsidRPr="001B4616" w14:paraId="11D82C9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5E584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Подоходный налог (с надбавкой)</w:t>
            </w:r>
          </w:p>
        </w:tc>
        <w:tc>
          <w:tcPr>
            <w:tcW w:w="0" w:type="auto"/>
            <w:tcBorders>
              <w:top w:val="single" w:sz="8" w:space="0" w:color="auto"/>
              <w:left w:val="single" w:sz="8" w:space="0" w:color="auto"/>
              <w:bottom w:val="single" w:sz="8" w:space="0" w:color="auto"/>
              <w:right w:val="single" w:sz="8" w:space="0" w:color="auto"/>
            </w:tcBorders>
            <w:hideMark/>
          </w:tcPr>
          <w:p w14:paraId="546D12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61,0</w:t>
            </w:r>
          </w:p>
        </w:tc>
        <w:tc>
          <w:tcPr>
            <w:tcW w:w="0" w:type="auto"/>
            <w:tcBorders>
              <w:top w:val="single" w:sz="8" w:space="0" w:color="auto"/>
              <w:left w:val="single" w:sz="8" w:space="0" w:color="auto"/>
              <w:bottom w:val="single" w:sz="8" w:space="0" w:color="auto"/>
              <w:right w:val="single" w:sz="8" w:space="0" w:color="auto"/>
            </w:tcBorders>
            <w:hideMark/>
          </w:tcPr>
          <w:p w14:paraId="777A03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63,0</w:t>
            </w:r>
          </w:p>
        </w:tc>
        <w:tc>
          <w:tcPr>
            <w:tcW w:w="0" w:type="auto"/>
            <w:tcBorders>
              <w:top w:val="single" w:sz="8" w:space="0" w:color="auto"/>
              <w:left w:val="single" w:sz="8" w:space="0" w:color="auto"/>
              <w:bottom w:val="single" w:sz="8" w:space="0" w:color="auto"/>
              <w:right w:val="single" w:sz="8" w:space="0" w:color="auto"/>
            </w:tcBorders>
            <w:hideMark/>
          </w:tcPr>
          <w:p w14:paraId="1EF757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w:t>
            </w:r>
          </w:p>
        </w:tc>
      </w:tr>
      <w:tr w:rsidR="006D2FB4" w:rsidRPr="001B4616" w14:paraId="3F9398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D3395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Покупка 8-процентного гарантийного займа</w:t>
            </w:r>
          </w:p>
        </w:tc>
        <w:tc>
          <w:tcPr>
            <w:tcW w:w="0" w:type="auto"/>
            <w:tcBorders>
              <w:top w:val="single" w:sz="8" w:space="0" w:color="auto"/>
              <w:left w:val="single" w:sz="8" w:space="0" w:color="auto"/>
              <w:bottom w:val="single" w:sz="8" w:space="0" w:color="auto"/>
              <w:right w:val="single" w:sz="8" w:space="0" w:color="auto"/>
            </w:tcBorders>
            <w:hideMark/>
          </w:tcPr>
          <w:p w14:paraId="2EFAC7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29,5</w:t>
            </w:r>
          </w:p>
        </w:tc>
        <w:tc>
          <w:tcPr>
            <w:tcW w:w="0" w:type="auto"/>
            <w:tcBorders>
              <w:top w:val="single" w:sz="8" w:space="0" w:color="auto"/>
              <w:left w:val="single" w:sz="8" w:space="0" w:color="auto"/>
              <w:bottom w:val="single" w:sz="8" w:space="0" w:color="auto"/>
              <w:right w:val="single" w:sz="8" w:space="0" w:color="auto"/>
            </w:tcBorders>
            <w:hideMark/>
          </w:tcPr>
          <w:p w14:paraId="65B829B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c>
          <w:tcPr>
            <w:tcW w:w="0" w:type="auto"/>
            <w:tcBorders>
              <w:top w:val="single" w:sz="8" w:space="0" w:color="auto"/>
              <w:left w:val="single" w:sz="8" w:space="0" w:color="auto"/>
              <w:bottom w:val="single" w:sz="8" w:space="0" w:color="auto"/>
              <w:right w:val="single" w:sz="8" w:space="0" w:color="auto"/>
            </w:tcBorders>
            <w:hideMark/>
          </w:tcPr>
          <w:p w14:paraId="6524606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r>
      <w:tr w:rsidR="006D2FB4" w:rsidRPr="001B4616" w14:paraId="21C057F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C54FA5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0314BF1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184,0</w:t>
            </w:r>
          </w:p>
        </w:tc>
        <w:tc>
          <w:tcPr>
            <w:tcW w:w="0" w:type="auto"/>
            <w:tcBorders>
              <w:top w:val="single" w:sz="8" w:space="0" w:color="auto"/>
              <w:left w:val="single" w:sz="8" w:space="0" w:color="auto"/>
              <w:bottom w:val="single" w:sz="8" w:space="0" w:color="auto"/>
              <w:right w:val="single" w:sz="8" w:space="0" w:color="auto"/>
            </w:tcBorders>
            <w:hideMark/>
          </w:tcPr>
          <w:p w14:paraId="4DF477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326,0</w:t>
            </w:r>
          </w:p>
        </w:tc>
        <w:tc>
          <w:tcPr>
            <w:tcW w:w="0" w:type="auto"/>
            <w:tcBorders>
              <w:top w:val="single" w:sz="8" w:space="0" w:color="auto"/>
              <w:left w:val="single" w:sz="8" w:space="0" w:color="auto"/>
              <w:bottom w:val="single" w:sz="8" w:space="0" w:color="auto"/>
              <w:right w:val="single" w:sz="8" w:space="0" w:color="auto"/>
            </w:tcBorders>
            <w:hideMark/>
          </w:tcPr>
          <w:p w14:paraId="3695894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358,0</w:t>
            </w:r>
          </w:p>
        </w:tc>
      </w:tr>
      <w:tr w:rsidR="006D2FB4" w:rsidRPr="001B4616" w14:paraId="2FCCCC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AFC4DA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Платежи в местный бюджет (без подоходного налога)</w:t>
            </w:r>
          </w:p>
        </w:tc>
        <w:tc>
          <w:tcPr>
            <w:tcW w:w="0" w:type="auto"/>
            <w:tcBorders>
              <w:top w:val="single" w:sz="8" w:space="0" w:color="auto"/>
              <w:left w:val="single" w:sz="8" w:space="0" w:color="auto"/>
              <w:bottom w:val="single" w:sz="8" w:space="0" w:color="auto"/>
              <w:right w:val="single" w:sz="8" w:space="0" w:color="auto"/>
            </w:tcBorders>
            <w:hideMark/>
          </w:tcPr>
          <w:p w14:paraId="6C3C5AE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32,8</w:t>
            </w:r>
          </w:p>
        </w:tc>
        <w:tc>
          <w:tcPr>
            <w:tcW w:w="0" w:type="auto"/>
            <w:tcBorders>
              <w:top w:val="single" w:sz="8" w:space="0" w:color="auto"/>
              <w:left w:val="single" w:sz="8" w:space="0" w:color="auto"/>
              <w:bottom w:val="single" w:sz="8" w:space="0" w:color="auto"/>
              <w:right w:val="single" w:sz="8" w:space="0" w:color="auto"/>
            </w:tcBorders>
            <w:hideMark/>
          </w:tcPr>
          <w:p w14:paraId="627862B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hideMark/>
          </w:tcPr>
          <w:p w14:paraId="3F6F66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63,0</w:t>
            </w:r>
          </w:p>
        </w:tc>
      </w:tr>
      <w:tr w:rsidR="006D2FB4" w:rsidRPr="001B4616" w14:paraId="474C96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EE020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574724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216,8</w:t>
            </w:r>
          </w:p>
        </w:tc>
        <w:tc>
          <w:tcPr>
            <w:tcW w:w="0" w:type="auto"/>
            <w:tcBorders>
              <w:top w:val="single" w:sz="8" w:space="0" w:color="auto"/>
              <w:left w:val="single" w:sz="8" w:space="0" w:color="auto"/>
              <w:bottom w:val="single" w:sz="8" w:space="0" w:color="auto"/>
              <w:right w:val="single" w:sz="8" w:space="0" w:color="auto"/>
            </w:tcBorders>
            <w:hideMark/>
          </w:tcPr>
          <w:p w14:paraId="5F588DD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381,0</w:t>
            </w:r>
          </w:p>
        </w:tc>
        <w:tc>
          <w:tcPr>
            <w:tcW w:w="0" w:type="auto"/>
            <w:tcBorders>
              <w:top w:val="single" w:sz="8" w:space="0" w:color="auto"/>
              <w:left w:val="single" w:sz="8" w:space="0" w:color="auto"/>
              <w:bottom w:val="single" w:sz="8" w:space="0" w:color="auto"/>
              <w:right w:val="single" w:sz="8" w:space="0" w:color="auto"/>
            </w:tcBorders>
            <w:hideMark/>
          </w:tcPr>
          <w:p w14:paraId="6347747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421,0</w:t>
            </w:r>
          </w:p>
        </w:tc>
      </w:tr>
      <w:tr w:rsidR="006D2FB4" w:rsidRPr="001B4616" w14:paraId="75355E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249AB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Сальдо в пользу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774FD7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144,1</w:t>
            </w:r>
          </w:p>
        </w:tc>
        <w:tc>
          <w:tcPr>
            <w:tcW w:w="0" w:type="auto"/>
            <w:tcBorders>
              <w:top w:val="single" w:sz="8" w:space="0" w:color="auto"/>
              <w:left w:val="single" w:sz="8" w:space="0" w:color="auto"/>
              <w:bottom w:val="single" w:sz="8" w:space="0" w:color="auto"/>
              <w:right w:val="single" w:sz="8" w:space="0" w:color="auto"/>
            </w:tcBorders>
            <w:hideMark/>
          </w:tcPr>
          <w:p w14:paraId="4D0B9A8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219,6</w:t>
            </w:r>
          </w:p>
        </w:tc>
        <w:tc>
          <w:tcPr>
            <w:tcW w:w="0" w:type="auto"/>
            <w:tcBorders>
              <w:top w:val="single" w:sz="8" w:space="0" w:color="auto"/>
              <w:left w:val="single" w:sz="8" w:space="0" w:color="auto"/>
              <w:bottom w:val="single" w:sz="8" w:space="0" w:color="auto"/>
              <w:right w:val="single" w:sz="8" w:space="0" w:color="auto"/>
            </w:tcBorders>
            <w:hideMark/>
          </w:tcPr>
          <w:p w14:paraId="5134E4A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292,8</w:t>
            </w:r>
          </w:p>
        </w:tc>
      </w:tr>
    </w:tbl>
    <w:p w14:paraId="1B892A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ДГАНХ СССР, ф. 7733, on. 5, д. 165, лл. 133, 159, 159 об., 160 об., 185—187 об. Типогр. экз.</w:t>
      </w:r>
    </w:p>
    <w:p w14:paraId="7837464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1928/29 г.</w:t>
      </w:r>
    </w:p>
    <w:p w14:paraId="7B8FEF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октября 1929 г.</w:t>
      </w:r>
      <w:bookmarkStart w:id="180" w:name="_ednref57"/>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[57]</w:t>
      </w:r>
      <w:r w:rsidRPr="001B4616">
        <w:rPr>
          <w:rFonts w:ascii="Times New Roman" w:hAnsi="Times New Roman" w:cs="Times New Roman"/>
          <w:color w:val="000000" w:themeColor="text1"/>
          <w:sz w:val="16"/>
          <w:szCs w:val="16"/>
        </w:rPr>
        <w:fldChar w:fldCharType="end"/>
      </w:r>
      <w:bookmarkEnd w:id="180"/>
    </w:p>
    <w:p w14:paraId="5BDC512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Доходы от промышленных предприятий, переведенных на хозяйственный расчет</w:t>
      </w:r>
    </w:p>
    <w:p w14:paraId="2E236DC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bookmarkStart w:id="181" w:name="_ednref58"/>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[58]</w:t>
      </w:r>
      <w:r w:rsidRPr="001B4616">
        <w:rPr>
          <w:rFonts w:ascii="Times New Roman" w:hAnsi="Times New Roman" w:cs="Times New Roman"/>
          <w:color w:val="000000" w:themeColor="text1"/>
          <w:sz w:val="16"/>
          <w:szCs w:val="16"/>
        </w:rPr>
        <w:fldChar w:fldCharType="end"/>
      </w:r>
      <w:bookmarkEnd w:id="181"/>
      <w:r w:rsidRPr="001B4616">
        <w:rPr>
          <w:rFonts w:ascii="Times New Roman" w:hAnsi="Times New Roman" w:cs="Times New Roman"/>
          <w:color w:val="000000" w:themeColor="text1"/>
          <w:sz w:val="16"/>
          <w:szCs w:val="16"/>
        </w:rPr>
        <w:t>Деятельность госпромышленности, планируемой ВСНХ СССР за 1927/28 г., характеризуется дальнейшими успехами в области развертывания производства. На это указывают ниже</w:t>
      </w:r>
      <w:r w:rsidRPr="001B4616">
        <w:rPr>
          <w:rFonts w:ascii="Times New Roman" w:hAnsi="Times New Roman" w:cs="Times New Roman"/>
          <w:color w:val="000000" w:themeColor="text1"/>
          <w:sz w:val="16"/>
          <w:szCs w:val="16"/>
        </w:rPr>
        <w:softHyphen/>
        <w:t>следующие цифровые данные о реализации продукции госпро</w:t>
      </w:r>
      <w:r w:rsidRPr="001B4616">
        <w:rPr>
          <w:rFonts w:ascii="Times New Roman" w:hAnsi="Times New Roman" w:cs="Times New Roman"/>
          <w:color w:val="000000" w:themeColor="text1"/>
          <w:sz w:val="16"/>
          <w:szCs w:val="16"/>
        </w:rPr>
        <w:softHyphen/>
        <w:t>мышленности за 1927/28 г. по сравнению с планом и с реализа</w:t>
      </w:r>
      <w:r w:rsidRPr="001B4616">
        <w:rPr>
          <w:rFonts w:ascii="Times New Roman" w:hAnsi="Times New Roman" w:cs="Times New Roman"/>
          <w:color w:val="000000" w:themeColor="text1"/>
          <w:sz w:val="16"/>
          <w:szCs w:val="16"/>
        </w:rPr>
        <w:softHyphen/>
        <w:t>цией 1926/27 г. (см. табл. )</w:t>
      </w:r>
      <w:bookmarkStart w:id="182" w:name="_ednref59"/>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[59]</w:t>
      </w:r>
      <w:r w:rsidRPr="001B4616">
        <w:rPr>
          <w:rFonts w:ascii="Times New Roman" w:hAnsi="Times New Roman" w:cs="Times New Roman"/>
          <w:color w:val="000000" w:themeColor="text1"/>
          <w:sz w:val="16"/>
          <w:szCs w:val="16"/>
        </w:rPr>
        <w:fldChar w:fldCharType="end"/>
      </w:r>
      <w:bookmarkEnd w:id="182"/>
      <w:r w:rsidRPr="001B4616">
        <w:rPr>
          <w:rFonts w:ascii="Times New Roman" w:hAnsi="Times New Roman" w:cs="Times New Roman"/>
          <w:color w:val="000000" w:themeColor="text1"/>
          <w:sz w:val="16"/>
          <w:szCs w:val="16"/>
        </w:rPr>
        <w:t>. Из данных этой таблицы видно, что валовая выручка от реализации продукции всей госпромыш</w:t>
      </w:r>
      <w:r w:rsidRPr="001B4616">
        <w:rPr>
          <w:rFonts w:ascii="Times New Roman" w:hAnsi="Times New Roman" w:cs="Times New Roman"/>
          <w:color w:val="000000" w:themeColor="text1"/>
          <w:sz w:val="16"/>
          <w:szCs w:val="16"/>
        </w:rPr>
        <w:softHyphen/>
        <w:t>ленности (общесоюзной, республиканской и местной, за исклю</w:t>
      </w:r>
      <w:r w:rsidRPr="001B4616">
        <w:rPr>
          <w:rFonts w:ascii="Times New Roman" w:hAnsi="Times New Roman" w:cs="Times New Roman"/>
          <w:color w:val="000000" w:themeColor="text1"/>
          <w:sz w:val="16"/>
          <w:szCs w:val="16"/>
        </w:rPr>
        <w:softHyphen/>
        <w:t>чением местной промышленности УССР) в 1927/28 г. превысила плановое задание на 4,9%- Заметное недовыполнение плана име</w:t>
      </w:r>
      <w:r w:rsidRPr="001B4616">
        <w:rPr>
          <w:rFonts w:ascii="Times New Roman" w:hAnsi="Times New Roman" w:cs="Times New Roman"/>
          <w:color w:val="000000" w:themeColor="text1"/>
          <w:sz w:val="16"/>
          <w:szCs w:val="16"/>
        </w:rPr>
        <w:softHyphen/>
        <w:t>ло место только по ЗСФСР, где указанная выручка составила 96,7% планового задания.</w:t>
      </w:r>
    </w:p>
    <w:p w14:paraId="20379F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Прибыль всей госпромышленности от реализации продукции и от работ, произведенных на сторону, за вычетом понесенных некоторыми предприятиями убытков, выразилась за 1927/28 г. в сумме 839,4 млн. руб., что составляет 8,8% к сумме валовой вы</w:t>
      </w:r>
      <w:r w:rsidRPr="001B4616">
        <w:rPr>
          <w:rFonts w:ascii="Times New Roman" w:hAnsi="Times New Roman" w:cs="Times New Roman"/>
          <w:color w:val="000000" w:themeColor="text1"/>
          <w:sz w:val="16"/>
          <w:szCs w:val="16"/>
        </w:rPr>
        <w:softHyphen/>
        <w:t>ручки (9501,7 млн. руб.). Эта прибыль оказалась выше предпо</w:t>
      </w:r>
      <w:r w:rsidRPr="001B4616">
        <w:rPr>
          <w:rFonts w:ascii="Times New Roman" w:hAnsi="Times New Roman" w:cs="Times New Roman"/>
          <w:color w:val="000000" w:themeColor="text1"/>
          <w:sz w:val="16"/>
          <w:szCs w:val="16"/>
        </w:rPr>
        <w:softHyphen/>
        <w:t>ложенной по плану (682, 2 млн. руб.) как абсолютно, так и от</w:t>
      </w:r>
      <w:r w:rsidRPr="001B4616">
        <w:rPr>
          <w:rFonts w:ascii="Times New Roman" w:hAnsi="Times New Roman" w:cs="Times New Roman"/>
          <w:color w:val="000000" w:themeColor="text1"/>
          <w:sz w:val="16"/>
          <w:szCs w:val="16"/>
        </w:rPr>
        <w:softHyphen/>
        <w:t>носительно (8,8 против 7,5%), а по сравнению с 1926/27 г. она возросла на 21,5% (839,4 млн. руб. за 1927/28 г. против 690,8 млн. руб. за 1926/27 г.).</w:t>
      </w:r>
    </w:p>
    <w:p w14:paraId="10F17EE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Указанная величина прибыли всей госпромышленности СССР за 1927/28 г. 839,4 млн. руб. не характеризует собой ту прибыль промышленных предприятий, от которой, согласно дей</w:t>
      </w:r>
      <w:r w:rsidRPr="001B4616">
        <w:rPr>
          <w:rFonts w:ascii="Times New Roman" w:hAnsi="Times New Roman" w:cs="Times New Roman"/>
          <w:color w:val="000000" w:themeColor="text1"/>
          <w:sz w:val="16"/>
          <w:szCs w:val="16"/>
        </w:rPr>
        <w:softHyphen/>
        <w:t>ствовавшему в 1927/28 г. закону, производились отчисления, пе</w:t>
      </w:r>
      <w:r w:rsidRPr="001B4616">
        <w:rPr>
          <w:rFonts w:ascii="Times New Roman" w:hAnsi="Times New Roman" w:cs="Times New Roman"/>
          <w:color w:val="000000" w:themeColor="text1"/>
          <w:sz w:val="16"/>
          <w:szCs w:val="16"/>
        </w:rPr>
        <w:softHyphen/>
        <w:t>речисленные в начале этой статьи.</w:t>
      </w:r>
    </w:p>
    <w:p w14:paraId="1B9F30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производства указанных в законе отчислений прибыль промышленных предприятий от реализации их фабрично-за</w:t>
      </w:r>
      <w:r w:rsidRPr="001B4616">
        <w:rPr>
          <w:rFonts w:ascii="Times New Roman" w:hAnsi="Times New Roman" w:cs="Times New Roman"/>
          <w:color w:val="000000" w:themeColor="text1"/>
          <w:sz w:val="16"/>
          <w:szCs w:val="16"/>
        </w:rPr>
        <w:softHyphen/>
        <w:t>водской продукции подвергалась, согласно действовавшим в от</w:t>
      </w:r>
      <w:r w:rsidRPr="001B4616">
        <w:rPr>
          <w:rFonts w:ascii="Times New Roman" w:hAnsi="Times New Roman" w:cs="Times New Roman"/>
          <w:color w:val="000000" w:themeColor="text1"/>
          <w:sz w:val="16"/>
          <w:szCs w:val="16"/>
        </w:rPr>
        <w:softHyphen/>
        <w:t>четном году правилам, уточнению путем причисления к ней не</w:t>
      </w:r>
      <w:r w:rsidRPr="001B4616">
        <w:rPr>
          <w:rFonts w:ascii="Times New Roman" w:hAnsi="Times New Roman" w:cs="Times New Roman"/>
          <w:color w:val="000000" w:themeColor="text1"/>
          <w:sz w:val="16"/>
          <w:szCs w:val="16"/>
        </w:rPr>
        <w:softHyphen/>
        <w:t>которых выгод, дополнительно полученных промышленными предприятиями, и уменьшения её на сумму некоторых понесен</w:t>
      </w:r>
      <w:r w:rsidRPr="001B4616">
        <w:rPr>
          <w:rFonts w:ascii="Times New Roman" w:hAnsi="Times New Roman" w:cs="Times New Roman"/>
          <w:color w:val="000000" w:themeColor="text1"/>
          <w:sz w:val="16"/>
          <w:szCs w:val="16"/>
        </w:rPr>
        <w:softHyphen/>
        <w:t>ных этими предприятиями убытков.</w:t>
      </w:r>
    </w:p>
    <w:p w14:paraId="45184A0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производстве всех таких дополнений и списаний чистая прибыль всей (общесоюзной, республиканской и местной) пpoмышленности СССР определяется за 1927/28 г. в сумме 864,7 млн. руб.; из этой именно суммы и производились все пе</w:t>
      </w:r>
      <w:r w:rsidRPr="001B4616">
        <w:rPr>
          <w:rFonts w:ascii="Times New Roman" w:hAnsi="Times New Roman" w:cs="Times New Roman"/>
          <w:color w:val="000000" w:themeColor="text1"/>
          <w:sz w:val="16"/>
          <w:szCs w:val="16"/>
        </w:rPr>
        <w:softHyphen/>
        <w:t>речисленные в законе отчисления. В состав этой суммы входит прибыль одной только общесоюзной промышленности в величи</w:t>
      </w:r>
      <w:r w:rsidRPr="001B4616">
        <w:rPr>
          <w:rFonts w:ascii="Times New Roman" w:hAnsi="Times New Roman" w:cs="Times New Roman"/>
          <w:color w:val="000000" w:themeColor="text1"/>
          <w:sz w:val="16"/>
          <w:szCs w:val="16"/>
        </w:rPr>
        <w:softHyphen/>
        <w:t>не 541,1 млн. руб., от каковой суммы производились требовав</w:t>
      </w:r>
      <w:r w:rsidRPr="001B4616">
        <w:rPr>
          <w:rFonts w:ascii="Times New Roman" w:hAnsi="Times New Roman" w:cs="Times New Roman"/>
          <w:color w:val="000000" w:themeColor="text1"/>
          <w:sz w:val="16"/>
          <w:szCs w:val="16"/>
        </w:rPr>
        <w:softHyphen/>
        <w:t>шиеся от общесоюзной промышленности отчисления и остаток которой за покрытием этих отчислений поступил в казну по об</w:t>
      </w:r>
      <w:r w:rsidRPr="001B4616">
        <w:rPr>
          <w:rFonts w:ascii="Times New Roman" w:hAnsi="Times New Roman" w:cs="Times New Roman"/>
          <w:color w:val="000000" w:themeColor="text1"/>
          <w:sz w:val="16"/>
          <w:szCs w:val="16"/>
        </w:rPr>
        <w:softHyphen/>
        <w:t>щесоюзному бюджету в сумме 189,9 млн. руб., как это видно из помещенной ниже табл.</w:t>
      </w:r>
      <w:bookmarkStart w:id="183" w:name="_ednref60"/>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[60]</w:t>
      </w:r>
      <w:r w:rsidRPr="001B4616">
        <w:rPr>
          <w:rFonts w:ascii="Times New Roman" w:hAnsi="Times New Roman" w:cs="Times New Roman"/>
          <w:color w:val="000000" w:themeColor="text1"/>
          <w:sz w:val="16"/>
          <w:szCs w:val="16"/>
        </w:rPr>
        <w:fldChar w:fldCharType="end"/>
      </w:r>
      <w:bookmarkEnd w:id="183"/>
    </w:p>
    <w:p w14:paraId="4FDBDBD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из указанной суммы чистой прибыли госпромышленных предприятий СССР, завершивших отчетный год с прибылью (864,7 млн. руб.), исключить понесенные в отчетном году неко</w:t>
      </w:r>
      <w:r w:rsidRPr="001B4616">
        <w:rPr>
          <w:rFonts w:ascii="Times New Roman" w:hAnsi="Times New Roman" w:cs="Times New Roman"/>
          <w:color w:val="000000" w:themeColor="text1"/>
          <w:sz w:val="16"/>
          <w:szCs w:val="16"/>
        </w:rPr>
        <w:softHyphen/>
        <w:t>торыми предприятиями убытки в размере 54,2 млн. руб., ока</w:t>
      </w:r>
      <w:r w:rsidRPr="001B4616">
        <w:rPr>
          <w:rFonts w:ascii="Times New Roman" w:hAnsi="Times New Roman" w:cs="Times New Roman"/>
          <w:color w:val="000000" w:themeColor="text1"/>
          <w:sz w:val="16"/>
          <w:szCs w:val="16"/>
        </w:rPr>
        <w:softHyphen/>
        <w:t>жется, что чистая прибыль госпромышленности определилась в 1927/28 г. в сумме 810,5 млн. руб. (864,7 млн. руб.— 54,2 млн. руб.), что в отношении « средней сумме собственных средств госпромышленности за отчетный год (9429 млн. руб.) составляет 8,6%, а против соответствующей прибыли предшествовавшего 1926/27 г. (635,8 млн. руб.) дает рост на 12,8%.</w:t>
      </w:r>
    </w:p>
    <w:p w14:paraId="408D618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Распределение уставных капиталов госпромышленности и рентабельность этих капиталов за 1927/28 г. по сравнению с пред</w:t>
      </w:r>
      <w:r w:rsidRPr="001B4616">
        <w:rPr>
          <w:rFonts w:ascii="Times New Roman" w:hAnsi="Times New Roman" w:cs="Times New Roman"/>
          <w:color w:val="000000" w:themeColor="text1"/>
          <w:sz w:val="16"/>
          <w:szCs w:val="16"/>
        </w:rPr>
        <w:softHyphen/>
        <w:t>шествующим 1926/27 г. по видам подчиненности промышленно</w:t>
      </w:r>
      <w:r w:rsidRPr="001B4616">
        <w:rPr>
          <w:rFonts w:ascii="Times New Roman" w:hAnsi="Times New Roman" w:cs="Times New Roman"/>
          <w:color w:val="000000" w:themeColor="text1"/>
          <w:sz w:val="16"/>
          <w:szCs w:val="16"/>
        </w:rPr>
        <w:softHyphen/>
        <w:t>сти представляют следующую картину:</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13"/>
        <w:gridCol w:w="1953"/>
        <w:gridCol w:w="685"/>
        <w:gridCol w:w="2938"/>
        <w:gridCol w:w="685"/>
        <w:gridCol w:w="1272"/>
        <w:gridCol w:w="1272"/>
      </w:tblGrid>
      <w:tr w:rsidR="006D2FB4" w:rsidRPr="001B4616" w14:paraId="0E043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AE4630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Вид подчиненности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hideMark/>
          </w:tcPr>
          <w:p w14:paraId="76B6A56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Уставный капитал, млрд. руб.</w:t>
            </w:r>
          </w:p>
        </w:tc>
        <w:tc>
          <w:tcPr>
            <w:tcW w:w="0" w:type="auto"/>
            <w:vMerge w:val="restart"/>
            <w:tcBorders>
              <w:top w:val="single" w:sz="8" w:space="0" w:color="auto"/>
              <w:left w:val="single" w:sz="8" w:space="0" w:color="auto"/>
              <w:bottom w:val="single" w:sz="8" w:space="0" w:color="auto"/>
              <w:right w:val="single" w:sz="8" w:space="0" w:color="auto"/>
            </w:tcBorders>
            <w:hideMark/>
          </w:tcPr>
          <w:p w14:paraId="57F364C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итогу</w:t>
            </w:r>
          </w:p>
        </w:tc>
        <w:tc>
          <w:tcPr>
            <w:tcW w:w="0" w:type="auto"/>
            <w:vMerge w:val="restart"/>
            <w:tcBorders>
              <w:top w:val="single" w:sz="8" w:space="0" w:color="auto"/>
              <w:left w:val="single" w:sz="8" w:space="0" w:color="auto"/>
              <w:bottom w:val="single" w:sz="8" w:space="0" w:color="auto"/>
              <w:right w:val="single" w:sz="8" w:space="0" w:color="auto"/>
            </w:tcBorders>
            <w:hideMark/>
          </w:tcPr>
          <w:p w14:paraId="2F6E58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Чистая прибыль за вычетом убытка, млн. руб.</w:t>
            </w:r>
          </w:p>
        </w:tc>
        <w:tc>
          <w:tcPr>
            <w:tcW w:w="0" w:type="auto"/>
            <w:vMerge w:val="restart"/>
            <w:tcBorders>
              <w:top w:val="single" w:sz="8" w:space="0" w:color="auto"/>
              <w:left w:val="single" w:sz="8" w:space="0" w:color="auto"/>
              <w:bottom w:val="single" w:sz="8" w:space="0" w:color="auto"/>
              <w:right w:val="single" w:sz="8" w:space="0" w:color="auto"/>
            </w:tcBorders>
            <w:hideMark/>
          </w:tcPr>
          <w:p w14:paraId="373C51F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итогу</w:t>
            </w:r>
          </w:p>
        </w:tc>
        <w:tc>
          <w:tcPr>
            <w:tcW w:w="0" w:type="auto"/>
            <w:gridSpan w:val="2"/>
            <w:tcBorders>
              <w:top w:val="single" w:sz="8" w:space="0" w:color="auto"/>
              <w:left w:val="single" w:sz="8" w:space="0" w:color="auto"/>
              <w:bottom w:val="single" w:sz="8" w:space="0" w:color="auto"/>
              <w:right w:val="single" w:sz="8" w:space="0" w:color="auto"/>
            </w:tcBorders>
            <w:hideMark/>
          </w:tcPr>
          <w:p w14:paraId="202030F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Рентабельность уставного капитала, %</w:t>
            </w:r>
          </w:p>
        </w:tc>
      </w:tr>
      <w:tr w:rsidR="006D2FB4" w:rsidRPr="001B4616" w14:paraId="654B43A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34D72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D2A66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EA9613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030BC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E72C0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D91E45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0" w:type="auto"/>
            <w:tcBorders>
              <w:top w:val="single" w:sz="8" w:space="0" w:color="auto"/>
              <w:left w:val="single" w:sz="8" w:space="0" w:color="auto"/>
              <w:bottom w:val="single" w:sz="8" w:space="0" w:color="auto"/>
              <w:right w:val="single" w:sz="8" w:space="0" w:color="auto"/>
            </w:tcBorders>
            <w:hideMark/>
          </w:tcPr>
          <w:p w14:paraId="30F2950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r>
      <w:tr w:rsidR="006D2FB4" w:rsidRPr="001B4616" w14:paraId="244F7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36FDE1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Общесоюзная</w:t>
            </w:r>
          </w:p>
        </w:tc>
        <w:tc>
          <w:tcPr>
            <w:tcW w:w="0" w:type="auto"/>
            <w:tcBorders>
              <w:top w:val="single" w:sz="8" w:space="0" w:color="auto"/>
              <w:left w:val="single" w:sz="8" w:space="0" w:color="auto"/>
              <w:bottom w:val="single" w:sz="8" w:space="0" w:color="auto"/>
              <w:right w:val="single" w:sz="8" w:space="0" w:color="auto"/>
            </w:tcBorders>
            <w:hideMark/>
          </w:tcPr>
          <w:p w14:paraId="45A7486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5,36</w:t>
            </w:r>
          </w:p>
        </w:tc>
        <w:tc>
          <w:tcPr>
            <w:tcW w:w="0" w:type="auto"/>
            <w:tcBorders>
              <w:top w:val="single" w:sz="8" w:space="0" w:color="auto"/>
              <w:left w:val="single" w:sz="8" w:space="0" w:color="auto"/>
              <w:bottom w:val="single" w:sz="8" w:space="0" w:color="auto"/>
              <w:right w:val="single" w:sz="8" w:space="0" w:color="auto"/>
            </w:tcBorders>
            <w:hideMark/>
          </w:tcPr>
          <w:p w14:paraId="3D919E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70,1</w:t>
            </w:r>
          </w:p>
        </w:tc>
        <w:tc>
          <w:tcPr>
            <w:tcW w:w="0" w:type="auto"/>
            <w:tcBorders>
              <w:top w:val="single" w:sz="8" w:space="0" w:color="auto"/>
              <w:left w:val="single" w:sz="8" w:space="0" w:color="auto"/>
              <w:bottom w:val="single" w:sz="8" w:space="0" w:color="auto"/>
              <w:right w:val="single" w:sz="8" w:space="0" w:color="auto"/>
            </w:tcBorders>
            <w:hideMark/>
          </w:tcPr>
          <w:p w14:paraId="168953E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518,6</w:t>
            </w:r>
          </w:p>
        </w:tc>
        <w:tc>
          <w:tcPr>
            <w:tcW w:w="0" w:type="auto"/>
            <w:tcBorders>
              <w:top w:val="single" w:sz="8" w:space="0" w:color="auto"/>
              <w:left w:val="single" w:sz="8" w:space="0" w:color="auto"/>
              <w:bottom w:val="single" w:sz="8" w:space="0" w:color="auto"/>
              <w:right w:val="single" w:sz="8" w:space="0" w:color="auto"/>
            </w:tcBorders>
            <w:hideMark/>
          </w:tcPr>
          <w:p w14:paraId="2D641B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64,0</w:t>
            </w:r>
          </w:p>
        </w:tc>
        <w:tc>
          <w:tcPr>
            <w:tcW w:w="0" w:type="auto"/>
            <w:tcBorders>
              <w:top w:val="single" w:sz="8" w:space="0" w:color="auto"/>
              <w:left w:val="single" w:sz="8" w:space="0" w:color="auto"/>
              <w:bottom w:val="single" w:sz="8" w:space="0" w:color="auto"/>
              <w:right w:val="single" w:sz="8" w:space="0" w:color="auto"/>
            </w:tcBorders>
            <w:hideMark/>
          </w:tcPr>
          <w:p w14:paraId="7470CD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w:t>
            </w:r>
          </w:p>
        </w:tc>
        <w:tc>
          <w:tcPr>
            <w:tcW w:w="0" w:type="auto"/>
            <w:tcBorders>
              <w:top w:val="single" w:sz="8" w:space="0" w:color="auto"/>
              <w:left w:val="single" w:sz="8" w:space="0" w:color="auto"/>
              <w:bottom w:val="single" w:sz="8" w:space="0" w:color="auto"/>
              <w:right w:val="single" w:sz="8" w:space="0" w:color="auto"/>
            </w:tcBorders>
            <w:hideMark/>
          </w:tcPr>
          <w:p w14:paraId="2683AB4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0C1C33FE"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hideMark/>
          </w:tcPr>
          <w:p w14:paraId="16B3D5C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Республиканская</w:t>
            </w:r>
          </w:p>
        </w:tc>
      </w:tr>
      <w:tr w:rsidR="006D2FB4" w:rsidRPr="001B4616" w14:paraId="729554B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10359D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hideMark/>
          </w:tcPr>
          <w:p w14:paraId="68993F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0,46</w:t>
            </w:r>
          </w:p>
        </w:tc>
        <w:tc>
          <w:tcPr>
            <w:tcW w:w="0" w:type="auto"/>
            <w:tcBorders>
              <w:top w:val="single" w:sz="8" w:space="0" w:color="auto"/>
              <w:left w:val="single" w:sz="8" w:space="0" w:color="auto"/>
              <w:bottom w:val="single" w:sz="8" w:space="0" w:color="auto"/>
              <w:right w:val="single" w:sz="8" w:space="0" w:color="auto"/>
            </w:tcBorders>
            <w:hideMark/>
          </w:tcPr>
          <w:p w14:paraId="5A2321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hideMark/>
          </w:tcPr>
          <w:p w14:paraId="10CEAA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w:t>
            </w:r>
          </w:p>
        </w:tc>
        <w:tc>
          <w:tcPr>
            <w:tcW w:w="0" w:type="auto"/>
            <w:tcBorders>
              <w:top w:val="single" w:sz="8" w:space="0" w:color="auto"/>
              <w:left w:val="single" w:sz="8" w:space="0" w:color="auto"/>
              <w:bottom w:val="single" w:sz="8" w:space="0" w:color="auto"/>
              <w:right w:val="single" w:sz="8" w:space="0" w:color="auto"/>
            </w:tcBorders>
            <w:hideMark/>
          </w:tcPr>
          <w:p w14:paraId="6360AE9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hideMark/>
          </w:tcPr>
          <w:p w14:paraId="0F17B0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w:t>
            </w:r>
          </w:p>
        </w:tc>
        <w:tc>
          <w:tcPr>
            <w:tcW w:w="0" w:type="auto"/>
            <w:tcBorders>
              <w:top w:val="single" w:sz="8" w:space="0" w:color="auto"/>
              <w:left w:val="single" w:sz="8" w:space="0" w:color="auto"/>
              <w:bottom w:val="single" w:sz="8" w:space="0" w:color="auto"/>
              <w:right w:val="single" w:sz="8" w:space="0" w:color="auto"/>
            </w:tcBorders>
            <w:hideMark/>
          </w:tcPr>
          <w:p w14:paraId="1AEC34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r>
      <w:tr w:rsidR="006D2FB4" w:rsidRPr="001B4616" w14:paraId="13E6DC6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5DF348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hideMark/>
          </w:tcPr>
          <w:p w14:paraId="3EEF5F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0,23</w:t>
            </w:r>
          </w:p>
        </w:tc>
        <w:tc>
          <w:tcPr>
            <w:tcW w:w="0" w:type="auto"/>
            <w:tcBorders>
              <w:top w:val="single" w:sz="8" w:space="0" w:color="auto"/>
              <w:left w:val="single" w:sz="8" w:space="0" w:color="auto"/>
              <w:bottom w:val="single" w:sz="8" w:space="0" w:color="auto"/>
              <w:right w:val="single" w:sz="8" w:space="0" w:color="auto"/>
            </w:tcBorders>
            <w:hideMark/>
          </w:tcPr>
          <w:p w14:paraId="004215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hideMark/>
          </w:tcPr>
          <w:p w14:paraId="024BF9E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23,5</w:t>
            </w:r>
          </w:p>
        </w:tc>
        <w:tc>
          <w:tcPr>
            <w:tcW w:w="0" w:type="auto"/>
            <w:tcBorders>
              <w:top w:val="single" w:sz="8" w:space="0" w:color="auto"/>
              <w:left w:val="single" w:sz="8" w:space="0" w:color="auto"/>
              <w:bottom w:val="single" w:sz="8" w:space="0" w:color="auto"/>
              <w:right w:val="single" w:sz="8" w:space="0" w:color="auto"/>
            </w:tcBorders>
            <w:hideMark/>
          </w:tcPr>
          <w:p w14:paraId="37BDBF0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hideMark/>
          </w:tcPr>
          <w:p w14:paraId="0556175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10,2</w:t>
            </w:r>
          </w:p>
        </w:tc>
        <w:tc>
          <w:tcPr>
            <w:tcW w:w="0" w:type="auto"/>
            <w:tcBorders>
              <w:top w:val="single" w:sz="8" w:space="0" w:color="auto"/>
              <w:left w:val="single" w:sz="8" w:space="0" w:color="auto"/>
              <w:bottom w:val="single" w:sz="8" w:space="0" w:color="auto"/>
              <w:right w:val="single" w:sz="8" w:space="0" w:color="auto"/>
            </w:tcBorders>
            <w:hideMark/>
          </w:tcPr>
          <w:p w14:paraId="52C969A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w:t>
            </w:r>
          </w:p>
        </w:tc>
      </w:tr>
      <w:tr w:rsidR="006D2FB4" w:rsidRPr="001B4616" w14:paraId="47F41C2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AA104E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hideMark/>
          </w:tcPr>
          <w:p w14:paraId="2E45C3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0,06</w:t>
            </w:r>
          </w:p>
        </w:tc>
        <w:tc>
          <w:tcPr>
            <w:tcW w:w="0" w:type="auto"/>
            <w:tcBorders>
              <w:top w:val="single" w:sz="8" w:space="0" w:color="auto"/>
              <w:left w:val="single" w:sz="8" w:space="0" w:color="auto"/>
              <w:bottom w:val="single" w:sz="8" w:space="0" w:color="auto"/>
              <w:right w:val="single" w:sz="8" w:space="0" w:color="auto"/>
            </w:tcBorders>
            <w:hideMark/>
          </w:tcPr>
          <w:p w14:paraId="457BE7D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0,8</w:t>
            </w:r>
          </w:p>
        </w:tc>
        <w:tc>
          <w:tcPr>
            <w:tcW w:w="0" w:type="auto"/>
            <w:tcBorders>
              <w:top w:val="single" w:sz="8" w:space="0" w:color="auto"/>
              <w:left w:val="single" w:sz="8" w:space="0" w:color="auto"/>
              <w:bottom w:val="single" w:sz="8" w:space="0" w:color="auto"/>
              <w:right w:val="single" w:sz="8" w:space="0" w:color="auto"/>
            </w:tcBorders>
            <w:hideMark/>
          </w:tcPr>
          <w:p w14:paraId="3D793E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hideMark/>
          </w:tcPr>
          <w:p w14:paraId="6F560AB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52E61D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17,7</w:t>
            </w:r>
          </w:p>
        </w:tc>
        <w:tc>
          <w:tcPr>
            <w:tcW w:w="0" w:type="auto"/>
            <w:tcBorders>
              <w:top w:val="single" w:sz="8" w:space="0" w:color="auto"/>
              <w:left w:val="single" w:sz="8" w:space="0" w:color="auto"/>
              <w:bottom w:val="single" w:sz="8" w:space="0" w:color="auto"/>
              <w:right w:val="single" w:sz="8" w:space="0" w:color="auto"/>
            </w:tcBorders>
            <w:hideMark/>
          </w:tcPr>
          <w:p w14:paraId="60F8E84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r w:rsidR="006D2FB4" w:rsidRPr="001B4616" w14:paraId="222E5F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AE9B42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hideMark/>
          </w:tcPr>
          <w:p w14:paraId="72B112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0,05</w:t>
            </w:r>
          </w:p>
        </w:tc>
        <w:tc>
          <w:tcPr>
            <w:tcW w:w="0" w:type="auto"/>
            <w:tcBorders>
              <w:top w:val="single" w:sz="8" w:space="0" w:color="auto"/>
              <w:left w:val="single" w:sz="8" w:space="0" w:color="auto"/>
              <w:bottom w:val="single" w:sz="8" w:space="0" w:color="auto"/>
              <w:right w:val="single" w:sz="8" w:space="0" w:color="auto"/>
            </w:tcBorders>
            <w:hideMark/>
          </w:tcPr>
          <w:p w14:paraId="0E2A81F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hideMark/>
          </w:tcPr>
          <w:p w14:paraId="0FC8853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hideMark/>
          </w:tcPr>
          <w:p w14:paraId="1AABA0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4544515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c>
          <w:tcPr>
            <w:tcW w:w="0" w:type="auto"/>
            <w:tcBorders>
              <w:top w:val="single" w:sz="8" w:space="0" w:color="auto"/>
              <w:left w:val="single" w:sz="8" w:space="0" w:color="auto"/>
              <w:bottom w:val="single" w:sz="8" w:space="0" w:color="auto"/>
              <w:right w:val="single" w:sz="8" w:space="0" w:color="auto"/>
            </w:tcBorders>
            <w:hideMark/>
          </w:tcPr>
          <w:p w14:paraId="68F1E01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6A0A94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805D0C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hideMark/>
          </w:tcPr>
          <w:p w14:paraId="422772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0,03</w:t>
            </w:r>
          </w:p>
        </w:tc>
        <w:tc>
          <w:tcPr>
            <w:tcW w:w="0" w:type="auto"/>
            <w:tcBorders>
              <w:top w:val="single" w:sz="8" w:space="0" w:color="auto"/>
              <w:left w:val="single" w:sz="8" w:space="0" w:color="auto"/>
              <w:bottom w:val="single" w:sz="8" w:space="0" w:color="auto"/>
              <w:right w:val="single" w:sz="8" w:space="0" w:color="auto"/>
            </w:tcBorders>
            <w:hideMark/>
          </w:tcPr>
          <w:p w14:paraId="7E61982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hideMark/>
          </w:tcPr>
          <w:p w14:paraId="01162A3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hideMark/>
          </w:tcPr>
          <w:p w14:paraId="4A5D6B8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hideMark/>
          </w:tcPr>
          <w:p w14:paraId="7CF3BA3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12,6</w:t>
            </w:r>
          </w:p>
        </w:tc>
        <w:tc>
          <w:tcPr>
            <w:tcW w:w="0" w:type="auto"/>
            <w:tcBorders>
              <w:top w:val="single" w:sz="8" w:space="0" w:color="auto"/>
              <w:left w:val="single" w:sz="8" w:space="0" w:color="auto"/>
              <w:bottom w:val="single" w:sz="8" w:space="0" w:color="auto"/>
              <w:right w:val="single" w:sz="8" w:space="0" w:color="auto"/>
            </w:tcBorders>
            <w:hideMark/>
          </w:tcPr>
          <w:p w14:paraId="2D3BCBE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r>
      <w:tr w:rsidR="006D2FB4" w:rsidRPr="001B4616" w14:paraId="090007F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2E6E0C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hideMark/>
          </w:tcPr>
          <w:p w14:paraId="5E48FCB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0,02</w:t>
            </w:r>
          </w:p>
        </w:tc>
        <w:tc>
          <w:tcPr>
            <w:tcW w:w="0" w:type="auto"/>
            <w:tcBorders>
              <w:top w:val="single" w:sz="8" w:space="0" w:color="auto"/>
              <w:left w:val="single" w:sz="8" w:space="0" w:color="auto"/>
              <w:bottom w:val="single" w:sz="8" w:space="0" w:color="auto"/>
              <w:right w:val="single" w:sz="8" w:space="0" w:color="auto"/>
            </w:tcBorders>
            <w:hideMark/>
          </w:tcPr>
          <w:p w14:paraId="3114DA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hideMark/>
          </w:tcPr>
          <w:p w14:paraId="080CFD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hideMark/>
          </w:tcPr>
          <w:p w14:paraId="756949D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hideMark/>
          </w:tcPr>
          <w:p w14:paraId="6342C1F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9,5</w:t>
            </w:r>
          </w:p>
        </w:tc>
        <w:tc>
          <w:tcPr>
            <w:tcW w:w="0" w:type="auto"/>
            <w:tcBorders>
              <w:top w:val="single" w:sz="8" w:space="0" w:color="auto"/>
              <w:left w:val="single" w:sz="8" w:space="0" w:color="auto"/>
              <w:bottom w:val="single" w:sz="8" w:space="0" w:color="auto"/>
              <w:right w:val="single" w:sz="8" w:space="0" w:color="auto"/>
            </w:tcBorders>
            <w:hideMark/>
          </w:tcPr>
          <w:p w14:paraId="1317896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5B9C1E46"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hideMark/>
          </w:tcPr>
          <w:p w14:paraId="613F7C9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331F7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F4246B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hideMark/>
          </w:tcPr>
          <w:p w14:paraId="7C9F817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0,85</w:t>
            </w:r>
          </w:p>
        </w:tc>
        <w:tc>
          <w:tcPr>
            <w:tcW w:w="0" w:type="auto"/>
            <w:tcBorders>
              <w:top w:val="single" w:sz="8" w:space="0" w:color="auto"/>
              <w:left w:val="single" w:sz="8" w:space="0" w:color="auto"/>
              <w:bottom w:val="single" w:sz="8" w:space="0" w:color="auto"/>
              <w:right w:val="single" w:sz="8" w:space="0" w:color="auto"/>
            </w:tcBorders>
            <w:hideMark/>
          </w:tcPr>
          <w:p w14:paraId="0E35B74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w:t>
            </w:r>
          </w:p>
        </w:tc>
        <w:tc>
          <w:tcPr>
            <w:tcW w:w="0" w:type="auto"/>
            <w:tcBorders>
              <w:top w:val="single" w:sz="8" w:space="0" w:color="auto"/>
              <w:left w:val="single" w:sz="8" w:space="0" w:color="auto"/>
              <w:bottom w:val="single" w:sz="8" w:space="0" w:color="auto"/>
              <w:right w:val="single" w:sz="8" w:space="0" w:color="auto"/>
            </w:tcBorders>
            <w:hideMark/>
          </w:tcPr>
          <w:p w14:paraId="3DC4CF9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67,9</w:t>
            </w:r>
          </w:p>
        </w:tc>
        <w:tc>
          <w:tcPr>
            <w:tcW w:w="0" w:type="auto"/>
            <w:tcBorders>
              <w:top w:val="single" w:sz="8" w:space="0" w:color="auto"/>
              <w:left w:val="single" w:sz="8" w:space="0" w:color="auto"/>
              <w:bottom w:val="single" w:sz="8" w:space="0" w:color="auto"/>
              <w:right w:val="single" w:sz="8" w:space="0" w:color="auto"/>
            </w:tcBorders>
            <w:hideMark/>
          </w:tcPr>
          <w:p w14:paraId="425BF76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c>
          <w:tcPr>
            <w:tcW w:w="0" w:type="auto"/>
            <w:tcBorders>
              <w:top w:val="single" w:sz="8" w:space="0" w:color="auto"/>
              <w:left w:val="single" w:sz="8" w:space="0" w:color="auto"/>
              <w:bottom w:val="single" w:sz="8" w:space="0" w:color="auto"/>
              <w:right w:val="single" w:sz="8" w:space="0" w:color="auto"/>
            </w:tcBorders>
            <w:hideMark/>
          </w:tcPr>
          <w:p w14:paraId="5D2EB1F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0" w:type="auto"/>
            <w:tcBorders>
              <w:top w:val="single" w:sz="8" w:space="0" w:color="auto"/>
              <w:left w:val="single" w:sz="8" w:space="0" w:color="auto"/>
              <w:bottom w:val="single" w:sz="8" w:space="0" w:color="auto"/>
              <w:right w:val="single" w:sz="8" w:space="0" w:color="auto"/>
            </w:tcBorders>
            <w:hideMark/>
          </w:tcPr>
          <w:p w14:paraId="636EF7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p>
        </w:tc>
      </w:tr>
      <w:tr w:rsidR="006D2FB4" w:rsidRPr="001B4616" w14:paraId="48EAEF2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881E24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Местная</w:t>
            </w:r>
          </w:p>
        </w:tc>
        <w:tc>
          <w:tcPr>
            <w:tcW w:w="0" w:type="auto"/>
            <w:tcBorders>
              <w:top w:val="single" w:sz="8" w:space="0" w:color="auto"/>
              <w:left w:val="single" w:sz="8" w:space="0" w:color="auto"/>
              <w:bottom w:val="single" w:sz="8" w:space="0" w:color="auto"/>
              <w:right w:val="single" w:sz="8" w:space="0" w:color="auto"/>
            </w:tcBorders>
            <w:hideMark/>
          </w:tcPr>
          <w:p w14:paraId="09D19B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1,43</w:t>
            </w:r>
          </w:p>
        </w:tc>
        <w:tc>
          <w:tcPr>
            <w:tcW w:w="0" w:type="auto"/>
            <w:tcBorders>
              <w:top w:val="single" w:sz="8" w:space="0" w:color="auto"/>
              <w:left w:val="single" w:sz="8" w:space="0" w:color="auto"/>
              <w:bottom w:val="single" w:sz="8" w:space="0" w:color="auto"/>
              <w:right w:val="single" w:sz="8" w:space="0" w:color="auto"/>
            </w:tcBorders>
            <w:hideMark/>
          </w:tcPr>
          <w:p w14:paraId="494466D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w:t>
            </w:r>
          </w:p>
        </w:tc>
        <w:tc>
          <w:tcPr>
            <w:tcW w:w="0" w:type="auto"/>
            <w:tcBorders>
              <w:top w:val="single" w:sz="8" w:space="0" w:color="auto"/>
              <w:left w:val="single" w:sz="8" w:space="0" w:color="auto"/>
              <w:bottom w:val="single" w:sz="8" w:space="0" w:color="auto"/>
              <w:right w:val="single" w:sz="8" w:space="0" w:color="auto"/>
            </w:tcBorders>
            <w:hideMark/>
          </w:tcPr>
          <w:p w14:paraId="6029E91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224,0</w:t>
            </w:r>
          </w:p>
        </w:tc>
        <w:tc>
          <w:tcPr>
            <w:tcW w:w="0" w:type="auto"/>
            <w:tcBorders>
              <w:top w:val="single" w:sz="8" w:space="0" w:color="auto"/>
              <w:left w:val="single" w:sz="8" w:space="0" w:color="auto"/>
              <w:bottom w:val="single" w:sz="8" w:space="0" w:color="auto"/>
              <w:right w:val="single" w:sz="8" w:space="0" w:color="auto"/>
            </w:tcBorders>
            <w:hideMark/>
          </w:tcPr>
          <w:p w14:paraId="42E037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hideMark/>
          </w:tcPr>
          <w:p w14:paraId="2EB483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15,7</w:t>
            </w:r>
          </w:p>
        </w:tc>
        <w:tc>
          <w:tcPr>
            <w:tcW w:w="0" w:type="auto"/>
            <w:tcBorders>
              <w:top w:val="single" w:sz="8" w:space="0" w:color="auto"/>
              <w:left w:val="single" w:sz="8" w:space="0" w:color="auto"/>
              <w:bottom w:val="single" w:sz="8" w:space="0" w:color="auto"/>
              <w:right w:val="single" w:sz="8" w:space="0" w:color="auto"/>
            </w:tcBorders>
            <w:hideMark/>
          </w:tcPr>
          <w:p w14:paraId="5E3596E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r>
      <w:tr w:rsidR="006D2FB4" w:rsidRPr="001B4616" w14:paraId="601448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7E5F08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4B4955D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7,64</w:t>
            </w:r>
          </w:p>
        </w:tc>
        <w:tc>
          <w:tcPr>
            <w:tcW w:w="0" w:type="auto"/>
            <w:tcBorders>
              <w:top w:val="single" w:sz="8" w:space="0" w:color="auto"/>
              <w:left w:val="single" w:sz="8" w:space="0" w:color="auto"/>
              <w:bottom w:val="single" w:sz="8" w:space="0" w:color="auto"/>
              <w:right w:val="single" w:sz="8" w:space="0" w:color="auto"/>
            </w:tcBorders>
            <w:hideMark/>
          </w:tcPr>
          <w:p w14:paraId="576E069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3300D77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810,5</w:t>
            </w:r>
          </w:p>
        </w:tc>
        <w:tc>
          <w:tcPr>
            <w:tcW w:w="0" w:type="auto"/>
            <w:tcBorders>
              <w:top w:val="single" w:sz="8" w:space="0" w:color="auto"/>
              <w:left w:val="single" w:sz="8" w:space="0" w:color="auto"/>
              <w:bottom w:val="single" w:sz="8" w:space="0" w:color="auto"/>
              <w:right w:val="single" w:sz="8" w:space="0" w:color="auto"/>
            </w:tcBorders>
            <w:hideMark/>
          </w:tcPr>
          <w:p w14:paraId="42575B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2C66EA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hideMark/>
          </w:tcPr>
          <w:p w14:paraId="034A9A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9,4</w:t>
            </w:r>
          </w:p>
        </w:tc>
      </w:tr>
    </w:tbl>
    <w:p w14:paraId="051FFAB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Наиболее высокую рентабельность дают предприятия мест</w:t>
      </w:r>
      <w:r w:rsidRPr="001B4616">
        <w:rPr>
          <w:rFonts w:ascii="Times New Roman" w:hAnsi="Times New Roman" w:cs="Times New Roman"/>
          <w:color w:val="000000" w:themeColor="text1"/>
          <w:sz w:val="16"/>
          <w:szCs w:val="16"/>
        </w:rPr>
        <w:softHyphen/>
        <w:t>ной промышленности, прибыль которых повысилась с 120,6 млн. руб. в 1926/27 г. до 224 млн. руб. в 1927/28 г., благодаря чему и удельный вес прибыли местной промышленности в общем итоге чистой прибыли возрос с 19,1 до 27,6%, а рентабельность устав</w:t>
      </w:r>
      <w:r w:rsidRPr="001B4616">
        <w:rPr>
          <w:rFonts w:ascii="Times New Roman" w:hAnsi="Times New Roman" w:cs="Times New Roman"/>
          <w:color w:val="000000" w:themeColor="text1"/>
          <w:sz w:val="16"/>
          <w:szCs w:val="16"/>
        </w:rPr>
        <w:softHyphen/>
        <w:t xml:space="preserve">ного капитала </w:t>
      </w:r>
      <w:r w:rsidRPr="001B4616">
        <w:rPr>
          <w:rFonts w:ascii="Times New Roman" w:hAnsi="Times New Roman" w:cs="Times New Roman"/>
          <w:color w:val="000000" w:themeColor="text1"/>
          <w:sz w:val="16"/>
          <w:szCs w:val="16"/>
        </w:rPr>
        <w:lastRenderedPageBreak/>
        <w:t>увеличилась до 15,7% против 8,8% в 1926/27 г. По республиканской промышленности также наблюдается рост рентабельности; прибыль республиканской промышленности возросла на 22,4 млн. руб. (67,9 млн. руб. в 1927/28 г. и 45,5 млн. руб. в 1926/27 г.), или по отношению к уставному капиталу с 5,4 до 8,4%. Из республиканской промышленности только промышленность ЗСФСР дала относительное снижение прибыли. Общесоюзная промышленность повысила рентабельность устав</w:t>
      </w:r>
      <w:r w:rsidRPr="001B4616">
        <w:rPr>
          <w:rFonts w:ascii="Times New Roman" w:hAnsi="Times New Roman" w:cs="Times New Roman"/>
          <w:color w:val="000000" w:themeColor="text1"/>
          <w:sz w:val="16"/>
          <w:szCs w:val="16"/>
        </w:rPr>
        <w:softHyphen/>
        <w:t>ного капитала с 10,2% в 1926/27 г. до 12% в 1927/28 г....</w:t>
      </w:r>
      <w:bookmarkStart w:id="184" w:name="_ednref61"/>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[61]</w:t>
      </w:r>
      <w:r w:rsidRPr="001B4616">
        <w:rPr>
          <w:rFonts w:ascii="Times New Roman" w:hAnsi="Times New Roman" w:cs="Times New Roman"/>
          <w:color w:val="000000" w:themeColor="text1"/>
          <w:sz w:val="16"/>
          <w:szCs w:val="16"/>
        </w:rPr>
        <w:fldChar w:fldCharType="end"/>
      </w:r>
      <w:bookmarkEnd w:id="184"/>
    </w:p>
    <w:p w14:paraId="36E268C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ЦГАОР СССР, ф. 5684, on. 1, д. 696, лл. 103 об., 104 об., 105 об. Типогр. экз.</w:t>
      </w:r>
    </w:p>
    <w:bookmarkStart w:id="185" w:name="_edn1"/>
    <w:p w14:paraId="26DB089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w:t>
      </w:r>
      <w:r w:rsidRPr="001B4616">
        <w:rPr>
          <w:rFonts w:ascii="Times New Roman" w:hAnsi="Times New Roman" w:cs="Times New Roman"/>
          <w:color w:val="000000" w:themeColor="text1"/>
          <w:sz w:val="16"/>
          <w:szCs w:val="16"/>
        </w:rPr>
        <w:fldChar w:fldCharType="end"/>
      </w:r>
      <w:bookmarkEnd w:id="185"/>
      <w:r w:rsidRPr="001B4616">
        <w:rPr>
          <w:rFonts w:ascii="Times New Roman" w:hAnsi="Times New Roman" w:cs="Times New Roman"/>
          <w:color w:val="000000" w:themeColor="text1"/>
          <w:sz w:val="16"/>
          <w:szCs w:val="16"/>
        </w:rPr>
        <w:t> Датируется по содержанию</w:t>
      </w:r>
    </w:p>
    <w:bookmarkStart w:id="186" w:name="_edn2"/>
    <w:p w14:paraId="3BE46D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w:t>
      </w:r>
      <w:r w:rsidRPr="001B4616">
        <w:rPr>
          <w:rFonts w:ascii="Times New Roman" w:hAnsi="Times New Roman" w:cs="Times New Roman"/>
          <w:color w:val="000000" w:themeColor="text1"/>
          <w:sz w:val="16"/>
          <w:szCs w:val="16"/>
        </w:rPr>
        <w:fldChar w:fldCharType="end"/>
      </w:r>
      <w:bookmarkEnd w:id="186"/>
      <w:r w:rsidRPr="001B4616">
        <w:rPr>
          <w:rFonts w:ascii="Times New Roman" w:hAnsi="Times New Roman" w:cs="Times New Roman"/>
          <w:color w:val="000000" w:themeColor="text1"/>
          <w:sz w:val="16"/>
          <w:szCs w:val="16"/>
        </w:rPr>
        <w:t> Опущены параграфы: «Бюджетные ассигнования на промышленность и действительные расходы», «Формы бюджетного финансирования промышлен</w:t>
      </w:r>
      <w:r w:rsidRPr="001B4616">
        <w:rPr>
          <w:rFonts w:ascii="Times New Roman" w:hAnsi="Times New Roman" w:cs="Times New Roman"/>
          <w:color w:val="000000" w:themeColor="text1"/>
          <w:sz w:val="16"/>
          <w:szCs w:val="16"/>
        </w:rPr>
        <w:softHyphen/>
        <w:t>ности», «Предмет назначения бюджетного финансирования промышленности», «Расчетный баланс госпромышленности и госбюджета»</w:t>
      </w:r>
    </w:p>
    <w:bookmarkStart w:id="187" w:name="_edn3"/>
    <w:p w14:paraId="45563EF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w:t>
      </w:r>
      <w:r w:rsidRPr="001B4616">
        <w:rPr>
          <w:rFonts w:ascii="Times New Roman" w:hAnsi="Times New Roman" w:cs="Times New Roman"/>
          <w:color w:val="000000" w:themeColor="text1"/>
          <w:sz w:val="16"/>
          <w:szCs w:val="16"/>
        </w:rPr>
        <w:fldChar w:fldCharType="end"/>
      </w:r>
      <w:bookmarkEnd w:id="187"/>
      <w:r w:rsidRPr="001B4616">
        <w:rPr>
          <w:rFonts w:ascii="Times New Roman" w:hAnsi="Times New Roman" w:cs="Times New Roman"/>
          <w:color w:val="000000" w:themeColor="text1"/>
          <w:sz w:val="16"/>
          <w:szCs w:val="16"/>
        </w:rPr>
        <w:t> Опущены сведения о причитающихся расходах за всеми изменениями открытого кредита.</w:t>
      </w:r>
    </w:p>
    <w:bookmarkStart w:id="188" w:name="_edn4"/>
    <w:p w14:paraId="18BAB1F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w:t>
      </w:r>
      <w:r w:rsidRPr="001B4616">
        <w:rPr>
          <w:rFonts w:ascii="Times New Roman" w:hAnsi="Times New Roman" w:cs="Times New Roman"/>
          <w:color w:val="000000" w:themeColor="text1"/>
          <w:sz w:val="16"/>
          <w:szCs w:val="16"/>
        </w:rPr>
        <w:fldChar w:fldCharType="end"/>
      </w:r>
      <w:bookmarkEnd w:id="188"/>
      <w:r w:rsidRPr="001B4616">
        <w:rPr>
          <w:rFonts w:ascii="Times New Roman" w:hAnsi="Times New Roman" w:cs="Times New Roman"/>
          <w:color w:val="000000" w:themeColor="text1"/>
          <w:sz w:val="16"/>
          <w:szCs w:val="16"/>
        </w:rPr>
        <w:t> Кроме того, в льготном сроке и по кредиторским спискам на финансиро</w:t>
      </w:r>
      <w:r w:rsidRPr="001B4616">
        <w:rPr>
          <w:rFonts w:ascii="Times New Roman" w:hAnsi="Times New Roman" w:cs="Times New Roman"/>
          <w:color w:val="000000" w:themeColor="text1"/>
          <w:sz w:val="16"/>
          <w:szCs w:val="16"/>
        </w:rPr>
        <w:softHyphen/>
        <w:t>вание промышленности израсходовано 1,8 млн. руб.— Прим. документа.</w:t>
      </w:r>
    </w:p>
    <w:bookmarkStart w:id="189" w:name="_edn5"/>
    <w:p w14:paraId="4D49627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w:t>
      </w:r>
      <w:r w:rsidRPr="001B4616">
        <w:rPr>
          <w:rFonts w:ascii="Times New Roman" w:hAnsi="Times New Roman" w:cs="Times New Roman"/>
          <w:color w:val="000000" w:themeColor="text1"/>
          <w:sz w:val="16"/>
          <w:szCs w:val="16"/>
        </w:rPr>
        <w:fldChar w:fldCharType="end"/>
      </w:r>
      <w:bookmarkEnd w:id="189"/>
      <w:r w:rsidRPr="001B4616">
        <w:rPr>
          <w:rFonts w:ascii="Times New Roman" w:hAnsi="Times New Roman" w:cs="Times New Roman"/>
          <w:color w:val="000000" w:themeColor="text1"/>
          <w:sz w:val="16"/>
          <w:szCs w:val="16"/>
        </w:rPr>
        <w:t> Государственные займы как средство мобилизации части народного дохо</w:t>
      </w:r>
      <w:r w:rsidRPr="001B4616">
        <w:rPr>
          <w:rFonts w:ascii="Times New Roman" w:hAnsi="Times New Roman" w:cs="Times New Roman"/>
          <w:color w:val="000000" w:themeColor="text1"/>
          <w:sz w:val="16"/>
          <w:szCs w:val="16"/>
        </w:rPr>
        <w:softHyphen/>
        <w:t>да и денежных средств населения были одним из существенных источников финансирования социалистической индустрии. О растущем значении государ</w:t>
      </w:r>
      <w:r w:rsidRPr="001B4616">
        <w:rPr>
          <w:rFonts w:ascii="Times New Roman" w:hAnsi="Times New Roman" w:cs="Times New Roman"/>
          <w:color w:val="000000" w:themeColor="text1"/>
          <w:sz w:val="16"/>
          <w:szCs w:val="16"/>
        </w:rPr>
        <w:softHyphen/>
        <w:t>ственных займов за 1925/26—1927/28 гг. говорят следующие данные: если в 1925/26 г. поступлении от займов покрывали 15,3% расходов на народное хозяйство, то в следующем году — 23,2%, а в 1927/28 г.— 34,9%. Размещенные за эти годы внутренние займы по источникам их реализации составляли три основные группы: 1) выигрышные займы, предназначенные для мобилизации народных сбережений; 2) процентные займы, служащие дли помещения средств сберегательных касс и отчасти для временно свободных средств хозяйственных органов; 3) 8-процентные займы для хранения резервных и запасных капиталов хозяйственных органов.</w:t>
      </w:r>
    </w:p>
    <w:p w14:paraId="13522E2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1925/26 г. основным был заем хозяйственного восстановления. Про</w:t>
      </w:r>
      <w:r w:rsidRPr="001B4616">
        <w:rPr>
          <w:rFonts w:ascii="Times New Roman" w:hAnsi="Times New Roman" w:cs="Times New Roman"/>
          <w:color w:val="000000" w:themeColor="text1"/>
          <w:sz w:val="16"/>
          <w:szCs w:val="16"/>
        </w:rPr>
        <w:softHyphen/>
        <w:t>мышленность по этому займу получила в том же году 152 мли. руб. В 1926/27 г. было выпущено пять займов: три выигрышных и два процентных, безвыиг</w:t>
      </w:r>
      <w:r w:rsidRPr="001B4616">
        <w:rPr>
          <w:rFonts w:ascii="Times New Roman" w:hAnsi="Times New Roman" w:cs="Times New Roman"/>
          <w:color w:val="000000" w:themeColor="text1"/>
          <w:sz w:val="16"/>
          <w:szCs w:val="16"/>
        </w:rPr>
        <w:softHyphen/>
        <w:t>рышных. В сентябре 1926 г. заем был выпущен на 30 млн. руб. сроком на пять лет. В течение двух месяцев заем был реализован полностью и притом, в отли</w:t>
      </w:r>
      <w:r w:rsidRPr="001B4616">
        <w:rPr>
          <w:rFonts w:ascii="Times New Roman" w:hAnsi="Times New Roman" w:cs="Times New Roman"/>
          <w:color w:val="000000" w:themeColor="text1"/>
          <w:sz w:val="16"/>
          <w:szCs w:val="16"/>
        </w:rPr>
        <w:softHyphen/>
        <w:t>чие от всех предшествующих займов, без участия средств банков и сберегатель</w:t>
      </w:r>
      <w:r w:rsidRPr="001B4616">
        <w:rPr>
          <w:rFonts w:ascii="Times New Roman" w:hAnsi="Times New Roman" w:cs="Times New Roman"/>
          <w:color w:val="000000" w:themeColor="text1"/>
          <w:sz w:val="16"/>
          <w:szCs w:val="16"/>
        </w:rPr>
        <w:softHyphen/>
        <w:t>ных касс. Размещение займа производилось путем индивидуальной продажи облигаций. 4 февраля 1927 г. был выпущен 10-процентный выигрышный заем на 100 млн. руб. сроком на восемь лет. Он был рассчитан на свободные сред</w:t>
      </w:r>
      <w:r w:rsidRPr="001B4616">
        <w:rPr>
          <w:rFonts w:ascii="Times New Roman" w:hAnsi="Times New Roman" w:cs="Times New Roman"/>
          <w:color w:val="000000" w:themeColor="text1"/>
          <w:sz w:val="16"/>
          <w:szCs w:val="16"/>
        </w:rPr>
        <w:softHyphen/>
        <w:t>ства всех групп городского населения; реализован полностью, причем только 10% суммы займа было размещено среди государственных и хозяйственных органов. Выпущенный 11 марта 1927 г. 3-процентный крестьянский заем на 25 млн. руб. для поднятия сельского хозяйства не был полностью реализован. 12-процентный заем 1927 г. был выпущен на 200 млн. руб. сроком на 10 лет для помещения свободных капиталов кредитных учреждений. Наиболее крупной по своему значению кредитной операцией 1927/28 г. был выпуск государствен</w:t>
      </w:r>
      <w:r w:rsidRPr="001B4616">
        <w:rPr>
          <w:rFonts w:ascii="Times New Roman" w:hAnsi="Times New Roman" w:cs="Times New Roman"/>
          <w:color w:val="000000" w:themeColor="text1"/>
          <w:sz w:val="16"/>
          <w:szCs w:val="16"/>
        </w:rPr>
        <w:softHyphen/>
        <w:t>ного внутреннего 6-процентного выигрышного первого займа индустриализации. Этим было положено начало ежегодным выпускам крупных массовых займов, предназначенных для мобилизации сбережений широких масс трудящихся на финансирование индустриального строительства. Первый заем индустриализа</w:t>
      </w:r>
      <w:r w:rsidRPr="001B4616">
        <w:rPr>
          <w:rFonts w:ascii="Times New Roman" w:hAnsi="Times New Roman" w:cs="Times New Roman"/>
          <w:color w:val="000000" w:themeColor="text1"/>
          <w:sz w:val="16"/>
          <w:szCs w:val="16"/>
        </w:rPr>
        <w:softHyphen/>
        <w:t>ции был выпущен на 200 млн. руб., а размещен — на 198,3 млн. руб. (из них 10 млн. руб. размещено в деревне). Выпущенный 30 декабря 1927 г. заем укрепления крестьянского хозяйства на 150 млн. руб. сроком на три года был реализован на 135,5 млн. руб. (из них 15 млн. руб. размещено в городах). Средства, собираемые сберкассами, в 1927/28 г. передавались в государствен</w:t>
      </w:r>
      <w:r w:rsidRPr="001B4616">
        <w:rPr>
          <w:rFonts w:ascii="Times New Roman" w:hAnsi="Times New Roman" w:cs="Times New Roman"/>
          <w:color w:val="000000" w:themeColor="text1"/>
          <w:sz w:val="16"/>
          <w:szCs w:val="16"/>
        </w:rPr>
        <w:softHyphen/>
        <w:t>ный бюджет путем их помещения в 12- и 11-процентные государственные зай</w:t>
      </w:r>
      <w:r w:rsidRPr="001B4616">
        <w:rPr>
          <w:rFonts w:ascii="Times New Roman" w:hAnsi="Times New Roman" w:cs="Times New Roman"/>
          <w:color w:val="000000" w:themeColor="text1"/>
          <w:sz w:val="16"/>
          <w:szCs w:val="16"/>
        </w:rPr>
        <w:softHyphen/>
        <w:t>мы. Сосредоточение в бюджете резервных и запасных капиталов хозяйственных органов для последующего перераспределения производилось в , 1927/28 гг. путем помещения этих-капиталов в 8-процентный заем. За эти годы проходила реализация второго, третьего и четвертого 8-процентных займов. Общая сумма реализации их составила в 1926/27 г— 119 782 тыс. ,pv6., а в 1927/28 г.— 142,8 млн. руб. (ЦГАНХ СССР, ф. 7733 оп. 5, д. 165, лл. 165, 167;. оп. 3, д. 186, л. 80; ЦГАОР СССР, ф. 5684, on. 1, д. 541, л. 104)</w:t>
      </w:r>
    </w:p>
    <w:bookmarkStart w:id="190" w:name="_edn6"/>
    <w:p w14:paraId="52C0F18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w:t>
      </w:r>
      <w:r w:rsidRPr="001B4616">
        <w:rPr>
          <w:rFonts w:ascii="Times New Roman" w:hAnsi="Times New Roman" w:cs="Times New Roman"/>
          <w:color w:val="000000" w:themeColor="text1"/>
          <w:sz w:val="16"/>
          <w:szCs w:val="16"/>
        </w:rPr>
        <w:fldChar w:fldCharType="end"/>
      </w:r>
      <w:bookmarkEnd w:id="190"/>
      <w:r w:rsidRPr="001B4616">
        <w:rPr>
          <w:rFonts w:ascii="Times New Roman" w:hAnsi="Times New Roman" w:cs="Times New Roman"/>
          <w:color w:val="000000" w:themeColor="text1"/>
          <w:sz w:val="16"/>
          <w:szCs w:val="16"/>
        </w:rPr>
        <w:t> Сумма чисел не сходится с приведенным итогом</w:t>
      </w:r>
    </w:p>
    <w:bookmarkStart w:id="191" w:name="_edn7"/>
    <w:p w14:paraId="4EFF52D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[7]</w:t>
      </w:r>
      <w:r w:rsidRPr="001B4616">
        <w:rPr>
          <w:rFonts w:ascii="Times New Roman" w:hAnsi="Times New Roman" w:cs="Times New Roman"/>
          <w:color w:val="000000" w:themeColor="text1"/>
          <w:sz w:val="16"/>
          <w:szCs w:val="16"/>
        </w:rPr>
        <w:fldChar w:fldCharType="end"/>
      </w:r>
      <w:bookmarkEnd w:id="191"/>
      <w:r w:rsidRPr="001B4616">
        <w:rPr>
          <w:rFonts w:ascii="Times New Roman" w:hAnsi="Times New Roman" w:cs="Times New Roman"/>
          <w:color w:val="000000" w:themeColor="text1"/>
          <w:sz w:val="16"/>
          <w:szCs w:val="16"/>
        </w:rPr>
        <w:t> Датируется по содержанию</w:t>
      </w:r>
    </w:p>
    <w:bookmarkStart w:id="192" w:name="_edn8"/>
    <w:p w14:paraId="341ABB4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[8]</w:t>
      </w:r>
      <w:r w:rsidRPr="001B4616">
        <w:rPr>
          <w:rFonts w:ascii="Times New Roman" w:hAnsi="Times New Roman" w:cs="Times New Roman"/>
          <w:color w:val="000000" w:themeColor="text1"/>
          <w:sz w:val="16"/>
          <w:szCs w:val="16"/>
        </w:rPr>
        <w:fldChar w:fldCharType="end"/>
      </w:r>
      <w:bookmarkEnd w:id="192"/>
      <w:r w:rsidRPr="001B4616">
        <w:rPr>
          <w:rFonts w:ascii="Times New Roman" w:hAnsi="Times New Roman" w:cs="Times New Roman"/>
          <w:color w:val="000000" w:themeColor="text1"/>
          <w:sz w:val="16"/>
          <w:szCs w:val="16"/>
        </w:rPr>
        <w:t> Опущен сводный баланс общесоюзной государственной промышленности на I октября 1926 г. (ЦГАОР СССР, ф. 5684, on. 1, д. 541, л. 40 об.).</w:t>
      </w:r>
    </w:p>
    <w:bookmarkStart w:id="193" w:name="_edn9"/>
    <w:p w14:paraId="0090831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[9]</w:t>
      </w:r>
      <w:r w:rsidRPr="001B4616">
        <w:rPr>
          <w:rFonts w:ascii="Times New Roman" w:hAnsi="Times New Roman" w:cs="Times New Roman"/>
          <w:color w:val="000000" w:themeColor="text1"/>
          <w:sz w:val="16"/>
          <w:szCs w:val="16"/>
        </w:rPr>
        <w:fldChar w:fldCharType="end"/>
      </w:r>
      <w:bookmarkEnd w:id="193"/>
      <w:r w:rsidRPr="001B4616">
        <w:rPr>
          <w:rFonts w:ascii="Times New Roman" w:hAnsi="Times New Roman" w:cs="Times New Roman"/>
          <w:color w:val="000000" w:themeColor="text1"/>
          <w:sz w:val="16"/>
          <w:szCs w:val="16"/>
        </w:rPr>
        <w:t> За вычетом убытков по Кубчернефти в сумме 0,7 млн. руб.— Прим. документа.</w:t>
      </w:r>
    </w:p>
    <w:bookmarkStart w:id="194" w:name="_edn10"/>
    <w:p w14:paraId="4300F3F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[10]</w:t>
      </w:r>
      <w:r w:rsidRPr="001B4616">
        <w:rPr>
          <w:rFonts w:ascii="Times New Roman" w:hAnsi="Times New Roman" w:cs="Times New Roman"/>
          <w:color w:val="000000" w:themeColor="text1"/>
          <w:sz w:val="16"/>
          <w:szCs w:val="16"/>
        </w:rPr>
        <w:fldChar w:fldCharType="end"/>
      </w:r>
      <w:bookmarkEnd w:id="194"/>
      <w:r w:rsidRPr="001B4616">
        <w:rPr>
          <w:rFonts w:ascii="Times New Roman" w:hAnsi="Times New Roman" w:cs="Times New Roman"/>
          <w:color w:val="000000" w:themeColor="text1"/>
          <w:sz w:val="16"/>
          <w:szCs w:val="16"/>
        </w:rPr>
        <w:t> Опущены сведения о составе валовой прибыли и валового убытка про</w:t>
      </w:r>
      <w:r w:rsidRPr="001B4616">
        <w:rPr>
          <w:rFonts w:ascii="Times New Roman" w:hAnsi="Times New Roman" w:cs="Times New Roman"/>
          <w:color w:val="000000" w:themeColor="text1"/>
          <w:sz w:val="16"/>
          <w:szCs w:val="16"/>
        </w:rPr>
        <w:softHyphen/>
        <w:t>мышленности.</w:t>
      </w:r>
    </w:p>
    <w:bookmarkStart w:id="195" w:name="_edn11"/>
    <w:p w14:paraId="169B83C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[11]</w:t>
      </w:r>
      <w:r w:rsidRPr="001B4616">
        <w:rPr>
          <w:rFonts w:ascii="Times New Roman" w:hAnsi="Times New Roman" w:cs="Times New Roman"/>
          <w:color w:val="000000" w:themeColor="text1"/>
          <w:sz w:val="16"/>
          <w:szCs w:val="16"/>
        </w:rPr>
        <w:fldChar w:fldCharType="end"/>
      </w:r>
      <w:bookmarkEnd w:id="195"/>
      <w:r w:rsidRPr="001B4616">
        <w:rPr>
          <w:rFonts w:ascii="Times New Roman" w:hAnsi="Times New Roman" w:cs="Times New Roman"/>
          <w:color w:val="000000" w:themeColor="text1"/>
          <w:sz w:val="16"/>
          <w:szCs w:val="16"/>
        </w:rPr>
        <w:t> За вычетом убытка по Кубчернефти в сумме 0,7 млн. руб.— Прим. до</w:t>
      </w:r>
      <w:r w:rsidRPr="001B4616">
        <w:rPr>
          <w:rFonts w:ascii="Times New Roman" w:hAnsi="Times New Roman" w:cs="Times New Roman"/>
          <w:color w:val="000000" w:themeColor="text1"/>
          <w:sz w:val="16"/>
          <w:szCs w:val="16"/>
        </w:rPr>
        <w:softHyphen/>
        <w:t>кумента.</w:t>
      </w:r>
    </w:p>
    <w:bookmarkStart w:id="196" w:name="_edn12"/>
    <w:p w14:paraId="671B27B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[12]</w:t>
      </w:r>
      <w:r w:rsidRPr="001B4616">
        <w:rPr>
          <w:rFonts w:ascii="Times New Roman" w:hAnsi="Times New Roman" w:cs="Times New Roman"/>
          <w:color w:val="000000" w:themeColor="text1"/>
          <w:sz w:val="16"/>
          <w:szCs w:val="16"/>
        </w:rPr>
        <w:fldChar w:fldCharType="end"/>
      </w:r>
      <w:bookmarkEnd w:id="196"/>
      <w:r w:rsidRPr="001B4616">
        <w:rPr>
          <w:rFonts w:ascii="Times New Roman" w:hAnsi="Times New Roman" w:cs="Times New Roman"/>
          <w:color w:val="000000" w:themeColor="text1"/>
          <w:sz w:val="16"/>
          <w:szCs w:val="16"/>
        </w:rPr>
        <w:t> Опущены сведения о времени поступления отчислений доходов промыш</w:t>
      </w:r>
      <w:r w:rsidRPr="001B4616">
        <w:rPr>
          <w:rFonts w:ascii="Times New Roman" w:hAnsi="Times New Roman" w:cs="Times New Roman"/>
          <w:color w:val="000000" w:themeColor="text1"/>
          <w:sz w:val="16"/>
          <w:szCs w:val="16"/>
        </w:rPr>
        <w:softHyphen/>
        <w:t>ленности.</w:t>
      </w:r>
    </w:p>
    <w:bookmarkStart w:id="197" w:name="_edn13"/>
    <w:p w14:paraId="17CF305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[13]</w:t>
      </w:r>
      <w:r w:rsidRPr="001B4616">
        <w:rPr>
          <w:rFonts w:ascii="Times New Roman" w:hAnsi="Times New Roman" w:cs="Times New Roman"/>
          <w:color w:val="000000" w:themeColor="text1"/>
          <w:sz w:val="16"/>
          <w:szCs w:val="16"/>
        </w:rPr>
        <w:fldChar w:fldCharType="end"/>
      </w:r>
      <w:bookmarkEnd w:id="197"/>
      <w:r w:rsidRPr="001B4616">
        <w:rPr>
          <w:rFonts w:ascii="Times New Roman" w:hAnsi="Times New Roman" w:cs="Times New Roman"/>
          <w:color w:val="000000" w:themeColor="text1"/>
          <w:sz w:val="16"/>
          <w:szCs w:val="16"/>
        </w:rPr>
        <w:t> Если к расходам на финансирование промышленности за 1926/27 г. присоединить расходы на капитальное строительство и оборудование научно-технических институтов, проведенные в 1926/27 г. по смете ВСНХ, но по рас</w:t>
      </w:r>
      <w:r w:rsidRPr="001B4616">
        <w:rPr>
          <w:rFonts w:ascii="Times New Roman" w:hAnsi="Times New Roman" w:cs="Times New Roman"/>
          <w:color w:val="000000" w:themeColor="text1"/>
          <w:sz w:val="16"/>
          <w:szCs w:val="16"/>
        </w:rPr>
        <w:softHyphen/>
        <w:t>ходной классификации 1927/28 г. отнесенные к расходам по финансированию промышленности, а также расходы на промышленность, произведенные за счет сверхсметных ассигнований из резервного фонда СНК и включенные не в отдел «финансирование народного хозяйства», а в состав ведомственных расходов, то общая сумма расходов по финансированию промышленности за 1926/27 г. составит 469 532 тыс. руб., а прирост этих расходов по сравнению с расходами 1925/26 г.— 131,9%.— Прим. документа</w:t>
      </w:r>
    </w:p>
    <w:bookmarkStart w:id="198" w:name="_edn14"/>
    <w:p w14:paraId="027EF89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[14]</w:t>
      </w:r>
      <w:r w:rsidRPr="001B4616">
        <w:rPr>
          <w:rFonts w:ascii="Times New Roman" w:hAnsi="Times New Roman" w:cs="Times New Roman"/>
          <w:color w:val="000000" w:themeColor="text1"/>
          <w:sz w:val="16"/>
          <w:szCs w:val="16"/>
        </w:rPr>
        <w:fldChar w:fldCharType="end"/>
      </w:r>
      <w:bookmarkEnd w:id="198"/>
      <w:r w:rsidRPr="001B4616">
        <w:rPr>
          <w:rFonts w:ascii="Times New Roman" w:hAnsi="Times New Roman" w:cs="Times New Roman"/>
          <w:color w:val="000000" w:themeColor="text1"/>
          <w:sz w:val="16"/>
          <w:szCs w:val="16"/>
        </w:rPr>
        <w:t> Из приведенной в документе таблицы, публикуются только основные данные.</w:t>
      </w:r>
    </w:p>
    <w:bookmarkStart w:id="199" w:name="_edn15"/>
    <w:p w14:paraId="5C13710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[15]</w:t>
      </w:r>
      <w:r w:rsidRPr="001B4616">
        <w:rPr>
          <w:rFonts w:ascii="Times New Roman" w:hAnsi="Times New Roman" w:cs="Times New Roman"/>
          <w:color w:val="000000" w:themeColor="text1"/>
          <w:sz w:val="16"/>
          <w:szCs w:val="16"/>
        </w:rPr>
        <w:fldChar w:fldCharType="end"/>
      </w:r>
      <w:bookmarkEnd w:id="199"/>
      <w:r w:rsidRPr="001B4616">
        <w:rPr>
          <w:rFonts w:ascii="Times New Roman" w:hAnsi="Times New Roman" w:cs="Times New Roman"/>
          <w:color w:val="000000" w:themeColor="text1"/>
          <w:sz w:val="16"/>
          <w:szCs w:val="16"/>
        </w:rPr>
        <w:t> Сверх того, по займу хозяйственного восстановления 58140 тыс руб., вместе с которыми общая сумма расходов на финансирование промышленности по общесоюзному бюджету составит 382 905 тыс. руб. — Прим. документа.</w:t>
      </w:r>
    </w:p>
    <w:bookmarkStart w:id="200" w:name="_edn16"/>
    <w:p w14:paraId="70E4E26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[16]</w:t>
      </w:r>
      <w:r w:rsidRPr="001B4616">
        <w:rPr>
          <w:rFonts w:ascii="Times New Roman" w:hAnsi="Times New Roman" w:cs="Times New Roman"/>
          <w:color w:val="000000" w:themeColor="text1"/>
          <w:sz w:val="16"/>
          <w:szCs w:val="16"/>
        </w:rPr>
        <w:fldChar w:fldCharType="end"/>
      </w:r>
      <w:bookmarkEnd w:id="200"/>
      <w:r w:rsidRPr="001B4616">
        <w:rPr>
          <w:rFonts w:ascii="Times New Roman" w:hAnsi="Times New Roman" w:cs="Times New Roman"/>
          <w:color w:val="000000" w:themeColor="text1"/>
          <w:sz w:val="16"/>
          <w:szCs w:val="16"/>
        </w:rPr>
        <w:t> Здесь взята сумма прямых ассигнований без платежей бюджета Государственному банку в погашение займа хозяйственного восстановления. Кредиты, предоставленные в 1926/27 г. Государственным банком промышленности под залог облигаций займа хозяйственного восстановления, показаны отдельной статьей в этой же самой таблице. – Прим. документа</w:t>
      </w:r>
    </w:p>
    <w:bookmarkStart w:id="201" w:name="_edn17"/>
    <w:p w14:paraId="17CE82B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[17]</w:t>
      </w:r>
      <w:r w:rsidRPr="001B4616">
        <w:rPr>
          <w:rFonts w:ascii="Times New Roman" w:hAnsi="Times New Roman" w:cs="Times New Roman"/>
          <w:color w:val="000000" w:themeColor="text1"/>
          <w:sz w:val="16"/>
          <w:szCs w:val="16"/>
        </w:rPr>
        <w:fldChar w:fldCharType="end"/>
      </w:r>
      <w:bookmarkEnd w:id="201"/>
      <w:r w:rsidRPr="001B4616">
        <w:rPr>
          <w:rFonts w:ascii="Times New Roman" w:hAnsi="Times New Roman" w:cs="Times New Roman"/>
          <w:color w:val="000000" w:themeColor="text1"/>
          <w:sz w:val="16"/>
          <w:szCs w:val="16"/>
        </w:rPr>
        <w:t> По позднейшим данным, сумма банковского кредитования промышленности оказалась несколько выше - Прим. документа</w:t>
      </w:r>
    </w:p>
    <w:bookmarkStart w:id="202" w:name="_edn18"/>
    <w:p w14:paraId="6879F66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[18]</w:t>
      </w:r>
      <w:r w:rsidRPr="001B4616">
        <w:rPr>
          <w:rFonts w:ascii="Times New Roman" w:hAnsi="Times New Roman" w:cs="Times New Roman"/>
          <w:color w:val="000000" w:themeColor="text1"/>
          <w:sz w:val="16"/>
          <w:szCs w:val="16"/>
        </w:rPr>
        <w:fldChar w:fldCharType="end"/>
      </w:r>
      <w:bookmarkEnd w:id="202"/>
      <w:r w:rsidRPr="001B4616">
        <w:rPr>
          <w:rFonts w:ascii="Times New Roman" w:hAnsi="Times New Roman" w:cs="Times New Roman"/>
          <w:color w:val="000000" w:themeColor="text1"/>
          <w:sz w:val="16"/>
          <w:szCs w:val="16"/>
        </w:rPr>
        <w:t> Таблица не публикуется (ЦГАОР СССР, ф. 5684, on. 1, д. 541, л. 118)</w:t>
      </w:r>
    </w:p>
    <w:bookmarkStart w:id="203" w:name="_edn19"/>
    <w:p w14:paraId="29EECFA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[19]</w:t>
      </w:r>
      <w:r w:rsidRPr="001B4616">
        <w:rPr>
          <w:rFonts w:ascii="Times New Roman" w:hAnsi="Times New Roman" w:cs="Times New Roman"/>
          <w:color w:val="000000" w:themeColor="text1"/>
          <w:sz w:val="16"/>
          <w:szCs w:val="16"/>
        </w:rPr>
        <w:fldChar w:fldCharType="end"/>
      </w:r>
      <w:bookmarkEnd w:id="203"/>
      <w:r w:rsidRPr="001B4616">
        <w:rPr>
          <w:rFonts w:ascii="Times New Roman" w:hAnsi="Times New Roman" w:cs="Times New Roman"/>
          <w:color w:val="000000" w:themeColor="text1"/>
          <w:sz w:val="16"/>
          <w:szCs w:val="16"/>
        </w:rPr>
        <w:t> Опущены сведения о не перелагаемых на потребителей платежах про</w:t>
      </w:r>
      <w:r w:rsidRPr="001B4616">
        <w:rPr>
          <w:rFonts w:ascii="Times New Roman" w:hAnsi="Times New Roman" w:cs="Times New Roman"/>
          <w:color w:val="000000" w:themeColor="text1"/>
          <w:sz w:val="16"/>
          <w:szCs w:val="16"/>
        </w:rPr>
        <w:softHyphen/>
        <w:t>мышленности в доход государства.</w:t>
      </w:r>
    </w:p>
    <w:bookmarkStart w:id="204" w:name="_edn20"/>
    <w:p w14:paraId="49A0BAF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[20]</w:t>
      </w:r>
      <w:r w:rsidRPr="001B4616">
        <w:rPr>
          <w:rFonts w:ascii="Times New Roman" w:hAnsi="Times New Roman" w:cs="Times New Roman"/>
          <w:color w:val="000000" w:themeColor="text1"/>
          <w:sz w:val="16"/>
          <w:szCs w:val="16"/>
        </w:rPr>
        <w:fldChar w:fldCharType="end"/>
      </w:r>
      <w:bookmarkEnd w:id="204"/>
      <w:r w:rsidRPr="001B4616">
        <w:rPr>
          <w:rFonts w:ascii="Times New Roman" w:hAnsi="Times New Roman" w:cs="Times New Roman"/>
          <w:color w:val="000000" w:themeColor="text1"/>
          <w:sz w:val="16"/>
          <w:szCs w:val="16"/>
        </w:rPr>
        <w:t> Опущены сведения о назначенных по общесоюзному и республиканским бюджетам средствах.</w:t>
      </w:r>
    </w:p>
    <w:bookmarkStart w:id="205" w:name="_edn21"/>
    <w:p w14:paraId="36308CC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[21]</w:t>
      </w:r>
      <w:r w:rsidRPr="001B4616">
        <w:rPr>
          <w:rFonts w:ascii="Times New Roman" w:hAnsi="Times New Roman" w:cs="Times New Roman"/>
          <w:color w:val="000000" w:themeColor="text1"/>
          <w:sz w:val="16"/>
          <w:szCs w:val="16"/>
        </w:rPr>
        <w:fldChar w:fldCharType="end"/>
      </w:r>
      <w:bookmarkEnd w:id="205"/>
      <w:r w:rsidRPr="001B4616">
        <w:rPr>
          <w:rFonts w:ascii="Times New Roman" w:hAnsi="Times New Roman" w:cs="Times New Roman"/>
          <w:color w:val="000000" w:themeColor="text1"/>
          <w:sz w:val="16"/>
          <w:szCs w:val="16"/>
        </w:rPr>
        <w:t> Эти и последующие данные о работе про</w:t>
      </w:r>
      <w:r w:rsidRPr="001B4616">
        <w:rPr>
          <w:rFonts w:ascii="Times New Roman" w:hAnsi="Times New Roman" w:cs="Times New Roman"/>
          <w:color w:val="000000" w:themeColor="text1"/>
          <w:sz w:val="16"/>
          <w:szCs w:val="16"/>
        </w:rPr>
        <w:softHyphen/>
        <w:t>мышленности основаны на цифрах промфинплана ВСНХ СССР на 1927/28 г., а частично (по союз</w:t>
      </w:r>
      <w:r w:rsidRPr="001B4616">
        <w:rPr>
          <w:rFonts w:ascii="Times New Roman" w:hAnsi="Times New Roman" w:cs="Times New Roman"/>
          <w:color w:val="000000" w:themeColor="text1"/>
          <w:sz w:val="16"/>
          <w:szCs w:val="16"/>
        </w:rPr>
        <w:softHyphen/>
        <w:t>ной промышленности) на отчетных данных НКФ-СССР по балансовой кампании 1926/27 г. («Финан</w:t>
      </w:r>
      <w:r w:rsidRPr="001B4616">
        <w:rPr>
          <w:rFonts w:ascii="Times New Roman" w:hAnsi="Times New Roman" w:cs="Times New Roman"/>
          <w:color w:val="000000" w:themeColor="text1"/>
          <w:sz w:val="16"/>
          <w:szCs w:val="16"/>
        </w:rPr>
        <w:softHyphen/>
        <w:t>совые вопросы союзной промышленности и тор</w:t>
      </w:r>
      <w:r w:rsidRPr="001B4616">
        <w:rPr>
          <w:rFonts w:ascii="Times New Roman" w:hAnsi="Times New Roman" w:cs="Times New Roman"/>
          <w:color w:val="000000" w:themeColor="text1"/>
          <w:sz w:val="16"/>
          <w:szCs w:val="16"/>
        </w:rPr>
        <w:softHyphen/>
        <w:t>говли». Финансовое издательство НКФ СССР,. 1928).— Прим. документа</w:t>
      </w:r>
    </w:p>
    <w:bookmarkStart w:id="206" w:name="_edn22"/>
    <w:p w14:paraId="7F94ED2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[22]</w:t>
      </w:r>
      <w:r w:rsidRPr="001B4616">
        <w:rPr>
          <w:rFonts w:ascii="Times New Roman" w:hAnsi="Times New Roman" w:cs="Times New Roman"/>
          <w:color w:val="000000" w:themeColor="text1"/>
          <w:sz w:val="16"/>
          <w:szCs w:val="16"/>
        </w:rPr>
        <w:fldChar w:fldCharType="end"/>
      </w:r>
      <w:bookmarkEnd w:id="206"/>
      <w:r w:rsidRPr="001B4616">
        <w:rPr>
          <w:rFonts w:ascii="Times New Roman" w:hAnsi="Times New Roman" w:cs="Times New Roman"/>
          <w:color w:val="000000" w:themeColor="text1"/>
          <w:sz w:val="16"/>
          <w:szCs w:val="16"/>
        </w:rPr>
        <w:t> По данным ВСНХ.— Прим. документа.</w:t>
      </w:r>
    </w:p>
    <w:bookmarkStart w:id="207" w:name="_edn23"/>
    <w:p w14:paraId="0F5BDD7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[23]</w:t>
      </w:r>
      <w:r w:rsidRPr="001B4616">
        <w:rPr>
          <w:rFonts w:ascii="Times New Roman" w:hAnsi="Times New Roman" w:cs="Times New Roman"/>
          <w:color w:val="000000" w:themeColor="text1"/>
          <w:sz w:val="16"/>
          <w:szCs w:val="16"/>
        </w:rPr>
        <w:fldChar w:fldCharType="end"/>
      </w:r>
      <w:bookmarkEnd w:id="207"/>
      <w:r w:rsidRPr="001B4616">
        <w:rPr>
          <w:rFonts w:ascii="Times New Roman" w:hAnsi="Times New Roman" w:cs="Times New Roman"/>
          <w:color w:val="000000" w:themeColor="text1"/>
          <w:sz w:val="16"/>
          <w:szCs w:val="16"/>
        </w:rPr>
        <w:t> 'Промышленные машины и тракторы (данные Металлоимпорта).— Прим. документа</w:t>
      </w:r>
    </w:p>
    <w:bookmarkStart w:id="208" w:name="_edn24"/>
    <w:p w14:paraId="524C23D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[24]</w:t>
      </w:r>
      <w:r w:rsidRPr="001B4616">
        <w:rPr>
          <w:rFonts w:ascii="Times New Roman" w:hAnsi="Times New Roman" w:cs="Times New Roman"/>
          <w:color w:val="000000" w:themeColor="text1"/>
          <w:sz w:val="16"/>
          <w:szCs w:val="16"/>
        </w:rPr>
        <w:fldChar w:fldCharType="end"/>
      </w:r>
      <w:bookmarkEnd w:id="208"/>
      <w:r w:rsidRPr="001B4616">
        <w:rPr>
          <w:rFonts w:ascii="Times New Roman" w:hAnsi="Times New Roman" w:cs="Times New Roman"/>
          <w:color w:val="000000" w:themeColor="text1"/>
          <w:sz w:val="16"/>
          <w:szCs w:val="16"/>
        </w:rPr>
        <w:t> Опущены сведения о снабжении промышленности сырьем и топ</w:t>
      </w:r>
      <w:r w:rsidRPr="001B4616">
        <w:rPr>
          <w:rFonts w:ascii="Times New Roman" w:hAnsi="Times New Roman" w:cs="Times New Roman"/>
          <w:color w:val="000000" w:themeColor="text1"/>
          <w:sz w:val="16"/>
          <w:szCs w:val="16"/>
        </w:rPr>
        <w:softHyphen/>
        <w:t>ливом.</w:t>
      </w:r>
    </w:p>
    <w:bookmarkStart w:id="209" w:name="_edn25"/>
    <w:p w14:paraId="4E0750A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[25]</w:t>
      </w:r>
      <w:r w:rsidRPr="001B4616">
        <w:rPr>
          <w:rFonts w:ascii="Times New Roman" w:hAnsi="Times New Roman" w:cs="Times New Roman"/>
          <w:color w:val="000000" w:themeColor="text1"/>
          <w:sz w:val="16"/>
          <w:szCs w:val="16"/>
        </w:rPr>
        <w:fldChar w:fldCharType="end"/>
      </w:r>
      <w:bookmarkEnd w:id="209"/>
      <w:r w:rsidRPr="001B4616">
        <w:rPr>
          <w:rFonts w:ascii="Times New Roman" w:hAnsi="Times New Roman" w:cs="Times New Roman"/>
          <w:color w:val="000000" w:themeColor="text1"/>
          <w:sz w:val="16"/>
          <w:szCs w:val="16"/>
        </w:rPr>
        <w:t> Датируется по содержанию.</w:t>
      </w:r>
    </w:p>
    <w:bookmarkStart w:id="210" w:name="_edn26"/>
    <w:p w14:paraId="09AF2D2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[26]</w:t>
      </w:r>
      <w:r w:rsidRPr="001B4616">
        <w:rPr>
          <w:rFonts w:ascii="Times New Roman" w:hAnsi="Times New Roman" w:cs="Times New Roman"/>
          <w:color w:val="000000" w:themeColor="text1"/>
          <w:sz w:val="16"/>
          <w:szCs w:val="16"/>
        </w:rPr>
        <w:fldChar w:fldCharType="end"/>
      </w:r>
      <w:bookmarkEnd w:id="210"/>
      <w:r w:rsidRPr="001B4616">
        <w:rPr>
          <w:rFonts w:ascii="Times New Roman" w:hAnsi="Times New Roman" w:cs="Times New Roman"/>
          <w:color w:val="000000" w:themeColor="text1"/>
          <w:sz w:val="16"/>
          <w:szCs w:val="16"/>
        </w:rPr>
        <w:t> Опущены параграфы: «Исполнение суммы бюджетных исчислений», «Рост налоговых доходов», «Недоимки».</w:t>
      </w:r>
    </w:p>
    <w:bookmarkStart w:id="211" w:name="_edn27"/>
    <w:p w14:paraId="20641A5F"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[27]</w:t>
      </w:r>
      <w:r w:rsidRPr="001B4616">
        <w:rPr>
          <w:rFonts w:ascii="Times New Roman" w:hAnsi="Times New Roman" w:cs="Times New Roman"/>
          <w:color w:val="000000" w:themeColor="text1"/>
          <w:sz w:val="16"/>
          <w:szCs w:val="16"/>
        </w:rPr>
        <w:fldChar w:fldCharType="end"/>
      </w:r>
      <w:bookmarkEnd w:id="211"/>
      <w:r w:rsidRPr="001B4616">
        <w:rPr>
          <w:rFonts w:ascii="Times New Roman" w:hAnsi="Times New Roman" w:cs="Times New Roman"/>
          <w:color w:val="000000" w:themeColor="text1"/>
          <w:sz w:val="16"/>
          <w:szCs w:val="16"/>
        </w:rPr>
        <w:t> При сопоставлении данных настоящей таблицы с данными издания Комиссии СНК СССР «Тяжесть обложения в СССР» (М., 1929, стр. 41) сле</w:t>
      </w:r>
      <w:r w:rsidRPr="001B4616">
        <w:rPr>
          <w:rFonts w:ascii="Times New Roman" w:hAnsi="Times New Roman" w:cs="Times New Roman"/>
          <w:color w:val="000000" w:themeColor="text1"/>
          <w:sz w:val="16"/>
          <w:szCs w:val="16"/>
        </w:rPr>
        <w:softHyphen/>
        <w:t>дует иметь в виду, что в упомянутом издании дается распределение всех на</w:t>
      </w:r>
      <w:r w:rsidRPr="001B4616">
        <w:rPr>
          <w:rFonts w:ascii="Times New Roman" w:hAnsi="Times New Roman" w:cs="Times New Roman"/>
          <w:color w:val="000000" w:themeColor="text1"/>
          <w:sz w:val="16"/>
          <w:szCs w:val="16"/>
        </w:rPr>
        <w:softHyphen/>
        <w:t>логовых платежей, включая и местные налоги, ио без экспортных пошлин, тогда как в настоящей таблице приводятся лишь одни государственные нало</w:t>
      </w:r>
      <w:r w:rsidRPr="001B4616">
        <w:rPr>
          <w:rFonts w:ascii="Times New Roman" w:hAnsi="Times New Roman" w:cs="Times New Roman"/>
          <w:color w:val="000000" w:themeColor="text1"/>
          <w:sz w:val="16"/>
          <w:szCs w:val="16"/>
        </w:rPr>
        <w:softHyphen/>
        <w:t>ги, включая и экспортные пошлины. Распределение платежей 1927/28 г. пред</w:t>
      </w:r>
      <w:r w:rsidRPr="001B4616">
        <w:rPr>
          <w:rFonts w:ascii="Times New Roman" w:hAnsi="Times New Roman" w:cs="Times New Roman"/>
          <w:color w:val="000000" w:themeColor="text1"/>
          <w:sz w:val="16"/>
          <w:szCs w:val="16"/>
        </w:rPr>
        <w:softHyphen/>
        <w:t>варительное и в дальнейшем подлежит уточнению.— Прим. документа.</w:t>
      </w:r>
    </w:p>
    <w:bookmarkStart w:id="212" w:name="_edn28"/>
    <w:p w14:paraId="3B5462E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[28]</w:t>
      </w:r>
      <w:r w:rsidRPr="001B4616">
        <w:rPr>
          <w:rFonts w:ascii="Times New Roman" w:hAnsi="Times New Roman" w:cs="Times New Roman"/>
          <w:color w:val="000000" w:themeColor="text1"/>
          <w:sz w:val="16"/>
          <w:szCs w:val="16"/>
        </w:rPr>
        <w:fldChar w:fldCharType="end"/>
      </w:r>
      <w:bookmarkEnd w:id="212"/>
      <w:r w:rsidRPr="001B4616">
        <w:rPr>
          <w:rFonts w:ascii="Times New Roman" w:hAnsi="Times New Roman" w:cs="Times New Roman"/>
          <w:color w:val="000000" w:themeColor="text1"/>
          <w:sz w:val="16"/>
          <w:szCs w:val="16"/>
        </w:rPr>
        <w:t> Опущены сведения о системе отчисления прибылей промышленности а доход государства.</w:t>
      </w:r>
    </w:p>
    <w:bookmarkStart w:id="213" w:name="_edn29"/>
    <w:p w14:paraId="2F62770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[29]</w:t>
      </w:r>
      <w:r w:rsidRPr="001B4616">
        <w:rPr>
          <w:rFonts w:ascii="Times New Roman" w:hAnsi="Times New Roman" w:cs="Times New Roman"/>
          <w:color w:val="000000" w:themeColor="text1"/>
          <w:sz w:val="16"/>
          <w:szCs w:val="16"/>
        </w:rPr>
        <w:fldChar w:fldCharType="end"/>
      </w:r>
      <w:bookmarkEnd w:id="213"/>
      <w:r w:rsidRPr="001B4616">
        <w:rPr>
          <w:rFonts w:ascii="Times New Roman" w:hAnsi="Times New Roman" w:cs="Times New Roman"/>
          <w:color w:val="000000" w:themeColor="text1"/>
          <w:sz w:val="16"/>
          <w:szCs w:val="16"/>
        </w:rPr>
        <w:t> В сумму прироста кредитов не включены операции по учету векселей.— Прим. документа.</w:t>
      </w:r>
    </w:p>
    <w:bookmarkStart w:id="214" w:name="_edn30"/>
    <w:p w14:paraId="6F7D3C3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[30]</w:t>
      </w:r>
      <w:r w:rsidRPr="001B4616">
        <w:rPr>
          <w:rFonts w:ascii="Times New Roman" w:hAnsi="Times New Roman" w:cs="Times New Roman"/>
          <w:color w:val="000000" w:themeColor="text1"/>
          <w:sz w:val="16"/>
          <w:szCs w:val="16"/>
        </w:rPr>
        <w:fldChar w:fldCharType="end"/>
      </w:r>
      <w:bookmarkEnd w:id="214"/>
      <w:r w:rsidRPr="001B4616">
        <w:rPr>
          <w:rFonts w:ascii="Times New Roman" w:hAnsi="Times New Roman" w:cs="Times New Roman"/>
          <w:color w:val="000000" w:themeColor="text1"/>
          <w:sz w:val="16"/>
          <w:szCs w:val="16"/>
        </w:rPr>
        <w:t> Сводный баланс не публикуется (ЦГАНХ СССР, д 7733, on. 5, д 165, л. 160)</w:t>
      </w:r>
    </w:p>
    <w:bookmarkStart w:id="215" w:name="_edn31"/>
    <w:p w14:paraId="327B8FF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[31]</w:t>
      </w:r>
      <w:r w:rsidRPr="001B4616">
        <w:rPr>
          <w:rFonts w:ascii="Times New Roman" w:hAnsi="Times New Roman" w:cs="Times New Roman"/>
          <w:color w:val="000000" w:themeColor="text1"/>
          <w:sz w:val="16"/>
          <w:szCs w:val="16"/>
        </w:rPr>
        <w:fldChar w:fldCharType="end"/>
      </w:r>
      <w:bookmarkEnd w:id="215"/>
      <w:r w:rsidRPr="001B4616">
        <w:rPr>
          <w:rFonts w:ascii="Times New Roman" w:hAnsi="Times New Roman" w:cs="Times New Roman"/>
          <w:color w:val="000000" w:themeColor="text1"/>
          <w:sz w:val="16"/>
          <w:szCs w:val="16"/>
        </w:rPr>
        <w:t> Таблица не публикуется (ЦГАНХ СССР, ф. 7733, on. 5, д. 165, л. 160)</w:t>
      </w:r>
    </w:p>
    <w:bookmarkStart w:id="216" w:name="_edn32"/>
    <w:p w14:paraId="494F31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[32]</w:t>
      </w:r>
      <w:r w:rsidRPr="001B4616">
        <w:rPr>
          <w:rFonts w:ascii="Times New Roman" w:hAnsi="Times New Roman" w:cs="Times New Roman"/>
          <w:color w:val="000000" w:themeColor="text1"/>
          <w:sz w:val="16"/>
          <w:szCs w:val="16"/>
        </w:rPr>
        <w:fldChar w:fldCharType="end"/>
      </w:r>
      <w:bookmarkEnd w:id="216"/>
      <w:r w:rsidRPr="001B4616">
        <w:rPr>
          <w:rFonts w:ascii="Times New Roman" w:hAnsi="Times New Roman" w:cs="Times New Roman"/>
          <w:color w:val="000000" w:themeColor="text1"/>
          <w:sz w:val="16"/>
          <w:szCs w:val="16"/>
        </w:rPr>
        <w:t> Опущены сведения о распределении платежей из прибылей промыш</w:t>
      </w:r>
      <w:r w:rsidRPr="001B4616">
        <w:rPr>
          <w:rFonts w:ascii="Times New Roman" w:hAnsi="Times New Roman" w:cs="Times New Roman"/>
          <w:color w:val="000000" w:themeColor="text1"/>
          <w:sz w:val="16"/>
          <w:szCs w:val="16"/>
        </w:rPr>
        <w:softHyphen/>
        <w:t>ленности и сроках их уплаты</w:t>
      </w:r>
    </w:p>
    <w:bookmarkStart w:id="217" w:name="_edn33"/>
    <w:p w14:paraId="7E319B1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[33]</w:t>
      </w:r>
      <w:r w:rsidRPr="001B4616">
        <w:rPr>
          <w:rFonts w:ascii="Times New Roman" w:hAnsi="Times New Roman" w:cs="Times New Roman"/>
          <w:color w:val="000000" w:themeColor="text1"/>
          <w:sz w:val="16"/>
          <w:szCs w:val="16"/>
        </w:rPr>
        <w:fldChar w:fldCharType="end"/>
      </w:r>
      <w:bookmarkEnd w:id="217"/>
      <w:r w:rsidRPr="001B4616">
        <w:rPr>
          <w:rFonts w:ascii="Times New Roman" w:hAnsi="Times New Roman" w:cs="Times New Roman"/>
          <w:color w:val="000000" w:themeColor="text1"/>
          <w:sz w:val="16"/>
          <w:szCs w:val="16"/>
        </w:rPr>
        <w:t> Опущены параграфы: «Общая характеристика работы промышленно</w:t>
      </w:r>
      <w:r w:rsidRPr="001B4616">
        <w:rPr>
          <w:rFonts w:ascii="Times New Roman" w:hAnsi="Times New Roman" w:cs="Times New Roman"/>
          <w:color w:val="000000" w:themeColor="text1"/>
          <w:sz w:val="16"/>
          <w:szCs w:val="16"/>
        </w:rPr>
        <w:softHyphen/>
        <w:t>сти», «Капитальное строительство промышленности», «Недостатки капиталь</w:t>
      </w:r>
      <w:r w:rsidRPr="001B4616">
        <w:rPr>
          <w:rFonts w:ascii="Times New Roman" w:hAnsi="Times New Roman" w:cs="Times New Roman"/>
          <w:color w:val="000000" w:themeColor="text1"/>
          <w:sz w:val="16"/>
          <w:szCs w:val="16"/>
        </w:rPr>
        <w:softHyphen/>
        <w:t>ного строительства».</w:t>
      </w:r>
    </w:p>
    <w:bookmarkStart w:id="218" w:name="_edn34"/>
    <w:p w14:paraId="50182B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[34]</w:t>
      </w:r>
      <w:r w:rsidRPr="001B4616">
        <w:rPr>
          <w:rFonts w:ascii="Times New Roman" w:hAnsi="Times New Roman" w:cs="Times New Roman"/>
          <w:color w:val="000000" w:themeColor="text1"/>
          <w:sz w:val="16"/>
          <w:szCs w:val="16"/>
        </w:rPr>
        <w:fldChar w:fldCharType="end"/>
      </w:r>
      <w:bookmarkEnd w:id="218"/>
      <w:r w:rsidRPr="001B4616">
        <w:rPr>
          <w:rFonts w:ascii="Times New Roman" w:hAnsi="Times New Roman" w:cs="Times New Roman"/>
          <w:color w:val="000000" w:themeColor="text1"/>
          <w:sz w:val="16"/>
          <w:szCs w:val="16"/>
        </w:rPr>
        <w:t> Без местных средств н прочих источников.— Прим. документа</w:t>
      </w:r>
    </w:p>
    <w:bookmarkStart w:id="219" w:name="_edn35"/>
    <w:p w14:paraId="4A5565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[35]</w:t>
      </w:r>
      <w:r w:rsidRPr="001B4616">
        <w:rPr>
          <w:rFonts w:ascii="Times New Roman" w:hAnsi="Times New Roman" w:cs="Times New Roman"/>
          <w:color w:val="000000" w:themeColor="text1"/>
          <w:sz w:val="16"/>
          <w:szCs w:val="16"/>
        </w:rPr>
        <w:fldChar w:fldCharType="end"/>
      </w:r>
      <w:bookmarkEnd w:id="219"/>
      <w:r w:rsidRPr="001B4616">
        <w:rPr>
          <w:rFonts w:ascii="Times New Roman" w:hAnsi="Times New Roman" w:cs="Times New Roman"/>
          <w:color w:val="000000" w:themeColor="text1"/>
          <w:sz w:val="16"/>
          <w:szCs w:val="16"/>
        </w:rPr>
        <w:t> Без местлого бюджета и источников, указанных в таблице прироста капиталов (л. 14 об.) под рубрикой «прочие источники».— Прим документа.</w:t>
      </w:r>
    </w:p>
    <w:bookmarkStart w:id="220" w:name="_edn36"/>
    <w:p w14:paraId="491C81F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[36]</w:t>
      </w:r>
      <w:r w:rsidRPr="001B4616">
        <w:rPr>
          <w:rFonts w:ascii="Times New Roman" w:hAnsi="Times New Roman" w:cs="Times New Roman"/>
          <w:color w:val="000000" w:themeColor="text1"/>
          <w:sz w:val="16"/>
          <w:szCs w:val="16"/>
        </w:rPr>
        <w:fldChar w:fldCharType="end"/>
      </w:r>
      <w:bookmarkEnd w:id="220"/>
      <w:r w:rsidRPr="001B4616">
        <w:rPr>
          <w:rFonts w:ascii="Times New Roman" w:hAnsi="Times New Roman" w:cs="Times New Roman"/>
          <w:color w:val="000000" w:themeColor="text1"/>
          <w:sz w:val="16"/>
          <w:szCs w:val="16"/>
        </w:rPr>
        <w:t> Кроме того, из местных средств промышленность получила 55 млн. руб., которые приходятся главным образом на РСФСР и частично на УССР. От</w:t>
      </w:r>
      <w:r w:rsidRPr="001B4616">
        <w:rPr>
          <w:rFonts w:ascii="Times New Roman" w:hAnsi="Times New Roman" w:cs="Times New Roman"/>
          <w:color w:val="000000" w:themeColor="text1"/>
          <w:sz w:val="16"/>
          <w:szCs w:val="16"/>
        </w:rPr>
        <w:softHyphen/>
        <w:t>четных данных о выполнении плана по местным источникам не поступило.— Прим. документа.</w:t>
      </w:r>
    </w:p>
    <w:bookmarkStart w:id="221" w:name="_edn37"/>
    <w:p w14:paraId="65B364C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[37]</w:t>
      </w:r>
      <w:r w:rsidRPr="001B4616">
        <w:rPr>
          <w:rFonts w:ascii="Times New Roman" w:hAnsi="Times New Roman" w:cs="Times New Roman"/>
          <w:color w:val="000000" w:themeColor="text1"/>
          <w:sz w:val="16"/>
          <w:szCs w:val="16"/>
        </w:rPr>
        <w:fldChar w:fldCharType="end"/>
      </w:r>
      <w:bookmarkEnd w:id="221"/>
      <w:r w:rsidRPr="001B4616">
        <w:rPr>
          <w:rFonts w:ascii="Times New Roman" w:hAnsi="Times New Roman" w:cs="Times New Roman"/>
          <w:color w:val="000000" w:themeColor="text1"/>
          <w:sz w:val="16"/>
          <w:szCs w:val="16"/>
        </w:rPr>
        <w:t> Ввиду отсутствия отчетных данных по местной промышленности, эта цифра не является окончательной.— Прим. документа.</w:t>
      </w:r>
    </w:p>
    <w:bookmarkStart w:id="222" w:name="_edn38"/>
    <w:p w14:paraId="2E2F1E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[38]</w:t>
      </w:r>
      <w:r w:rsidRPr="001B4616">
        <w:rPr>
          <w:rFonts w:ascii="Times New Roman" w:hAnsi="Times New Roman" w:cs="Times New Roman"/>
          <w:color w:val="000000" w:themeColor="text1"/>
          <w:sz w:val="16"/>
          <w:szCs w:val="16"/>
        </w:rPr>
        <w:fldChar w:fldCharType="end"/>
      </w:r>
      <w:bookmarkEnd w:id="222"/>
      <w:r w:rsidRPr="001B4616">
        <w:rPr>
          <w:rFonts w:ascii="Times New Roman" w:hAnsi="Times New Roman" w:cs="Times New Roman"/>
          <w:color w:val="000000" w:themeColor="text1"/>
          <w:sz w:val="16"/>
          <w:szCs w:val="16"/>
        </w:rPr>
        <w:t> За вычетом платежей в бюджеты государственные и местные, 25°/» в фонд улучшения быта рабочих, фондов премирования.— Прим. документа.</w:t>
      </w:r>
    </w:p>
    <w:bookmarkStart w:id="223" w:name="_edn39"/>
    <w:p w14:paraId="60C09B1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[39]</w:t>
      </w:r>
      <w:r w:rsidRPr="001B4616">
        <w:rPr>
          <w:rFonts w:ascii="Times New Roman" w:hAnsi="Times New Roman" w:cs="Times New Roman"/>
          <w:color w:val="000000" w:themeColor="text1"/>
          <w:sz w:val="16"/>
          <w:szCs w:val="16"/>
        </w:rPr>
        <w:fldChar w:fldCharType="end"/>
      </w:r>
      <w:bookmarkEnd w:id="223"/>
      <w:r w:rsidRPr="001B4616">
        <w:rPr>
          <w:rFonts w:ascii="Times New Roman" w:hAnsi="Times New Roman" w:cs="Times New Roman"/>
          <w:color w:val="000000" w:themeColor="text1"/>
          <w:sz w:val="16"/>
          <w:szCs w:val="16"/>
        </w:rPr>
        <w:t> По промышленности ВСНХ, исключая золотоплатиновую промышлен</w:t>
      </w:r>
      <w:r w:rsidRPr="001B4616">
        <w:rPr>
          <w:rFonts w:ascii="Times New Roman" w:hAnsi="Times New Roman" w:cs="Times New Roman"/>
          <w:color w:val="000000" w:themeColor="text1"/>
          <w:sz w:val="16"/>
          <w:szCs w:val="16"/>
        </w:rPr>
        <w:softHyphen/>
        <w:t>ность, Грузмарганец, Центроспирт и некоторые другие на сумму 71,2 млн. руб.— Прим. документа.</w:t>
      </w:r>
    </w:p>
    <w:bookmarkStart w:id="224" w:name="_edn40"/>
    <w:p w14:paraId="580ABD2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[40]</w:t>
      </w:r>
      <w:r w:rsidRPr="001B4616">
        <w:rPr>
          <w:rFonts w:ascii="Times New Roman" w:hAnsi="Times New Roman" w:cs="Times New Roman"/>
          <w:color w:val="000000" w:themeColor="text1"/>
          <w:sz w:val="16"/>
          <w:szCs w:val="16"/>
        </w:rPr>
        <w:fldChar w:fldCharType="end"/>
      </w:r>
      <w:bookmarkEnd w:id="224"/>
      <w:r w:rsidRPr="001B4616">
        <w:rPr>
          <w:rFonts w:ascii="Times New Roman" w:hAnsi="Times New Roman" w:cs="Times New Roman"/>
          <w:color w:val="000000" w:themeColor="text1"/>
          <w:sz w:val="16"/>
          <w:szCs w:val="16"/>
        </w:rPr>
        <w:t> Прочие источники включают выборку средств с текущих счетов и из кассы.— Прим. документа.</w:t>
      </w:r>
    </w:p>
    <w:bookmarkStart w:id="225" w:name="_edn41"/>
    <w:p w14:paraId="2F06C441"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[41]</w:t>
      </w:r>
      <w:r w:rsidRPr="001B4616">
        <w:rPr>
          <w:rFonts w:ascii="Times New Roman" w:hAnsi="Times New Roman" w:cs="Times New Roman"/>
          <w:color w:val="000000" w:themeColor="text1"/>
          <w:sz w:val="16"/>
          <w:szCs w:val="16"/>
        </w:rPr>
        <w:fldChar w:fldCharType="end"/>
      </w:r>
      <w:bookmarkEnd w:id="225"/>
      <w:r w:rsidRPr="001B4616">
        <w:rPr>
          <w:rFonts w:ascii="Times New Roman" w:hAnsi="Times New Roman" w:cs="Times New Roman"/>
          <w:color w:val="000000" w:themeColor="text1"/>
          <w:sz w:val="16"/>
          <w:szCs w:val="16"/>
        </w:rPr>
        <w:t> Включая судостроение.— Прим. документа</w:t>
      </w:r>
    </w:p>
    <w:bookmarkStart w:id="226" w:name="_edn42"/>
    <w:p w14:paraId="31A3B19A"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[42]</w:t>
      </w:r>
      <w:r w:rsidRPr="001B4616">
        <w:rPr>
          <w:rFonts w:ascii="Times New Roman" w:hAnsi="Times New Roman" w:cs="Times New Roman"/>
          <w:color w:val="000000" w:themeColor="text1"/>
          <w:sz w:val="16"/>
          <w:szCs w:val="16"/>
        </w:rPr>
        <w:fldChar w:fldCharType="end"/>
      </w:r>
      <w:bookmarkEnd w:id="226"/>
      <w:r w:rsidRPr="001B4616">
        <w:rPr>
          <w:rFonts w:ascii="Times New Roman" w:hAnsi="Times New Roman" w:cs="Times New Roman"/>
          <w:color w:val="000000" w:themeColor="text1"/>
          <w:sz w:val="16"/>
          <w:szCs w:val="16"/>
        </w:rPr>
        <w:t> На расширение производства стройматериалов (по республиканской промышленности).— Прим. документа</w:t>
      </w:r>
    </w:p>
    <w:bookmarkStart w:id="227" w:name="_edn43"/>
    <w:p w14:paraId="6FE13F6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[43]</w:t>
      </w:r>
      <w:r w:rsidRPr="001B4616">
        <w:rPr>
          <w:rFonts w:ascii="Times New Roman" w:hAnsi="Times New Roman" w:cs="Times New Roman"/>
          <w:color w:val="000000" w:themeColor="text1"/>
          <w:sz w:val="16"/>
          <w:szCs w:val="16"/>
        </w:rPr>
        <w:fldChar w:fldCharType="end"/>
      </w:r>
      <w:bookmarkEnd w:id="227"/>
      <w:r w:rsidRPr="001B4616">
        <w:rPr>
          <w:rFonts w:ascii="Times New Roman" w:hAnsi="Times New Roman" w:cs="Times New Roman"/>
          <w:color w:val="000000" w:themeColor="text1"/>
          <w:sz w:val="16"/>
          <w:szCs w:val="16"/>
        </w:rPr>
        <w:t> Сумма чисел не сходится с приведенным итогом</w:t>
      </w:r>
    </w:p>
    <w:bookmarkStart w:id="228" w:name="_edn44"/>
    <w:p w14:paraId="2F4B3AAD"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[44]</w:t>
      </w:r>
      <w:r w:rsidRPr="001B4616">
        <w:rPr>
          <w:rFonts w:ascii="Times New Roman" w:hAnsi="Times New Roman" w:cs="Times New Roman"/>
          <w:color w:val="000000" w:themeColor="text1"/>
          <w:sz w:val="16"/>
          <w:szCs w:val="16"/>
        </w:rPr>
        <w:fldChar w:fldCharType="end"/>
      </w:r>
      <w:bookmarkEnd w:id="228"/>
      <w:r w:rsidRPr="001B4616">
        <w:rPr>
          <w:rFonts w:ascii="Times New Roman" w:hAnsi="Times New Roman" w:cs="Times New Roman"/>
          <w:color w:val="000000" w:themeColor="text1"/>
          <w:sz w:val="16"/>
          <w:szCs w:val="16"/>
        </w:rPr>
        <w:t> В том числе синдикаты — 8,1 млн. руб., швейная промышленность — 0,02 млн., полиграфическая — 0,3 млн. и 0,5 млн. руб. нераспределенных.— Прим. документа</w:t>
      </w:r>
    </w:p>
    <w:bookmarkStart w:id="229" w:name="_edn45"/>
    <w:p w14:paraId="7416BEE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[45]</w:t>
      </w:r>
      <w:r w:rsidRPr="001B4616">
        <w:rPr>
          <w:rFonts w:ascii="Times New Roman" w:hAnsi="Times New Roman" w:cs="Times New Roman"/>
          <w:color w:val="000000" w:themeColor="text1"/>
          <w:sz w:val="16"/>
          <w:szCs w:val="16"/>
        </w:rPr>
        <w:fldChar w:fldCharType="end"/>
      </w:r>
      <w:bookmarkEnd w:id="229"/>
      <w:r w:rsidRPr="001B4616">
        <w:rPr>
          <w:rFonts w:ascii="Times New Roman" w:hAnsi="Times New Roman" w:cs="Times New Roman"/>
          <w:color w:val="000000" w:themeColor="text1"/>
          <w:sz w:val="16"/>
          <w:szCs w:val="16"/>
        </w:rPr>
        <w:t> В том числе нераспределенные — 5 млн. руб. и прочая— 1 млн. руб.— Прим. документа</w:t>
      </w:r>
    </w:p>
    <w:bookmarkStart w:id="230" w:name="_edn46"/>
    <w:p w14:paraId="27A6D61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[46]</w:t>
      </w:r>
      <w:r w:rsidRPr="001B4616">
        <w:rPr>
          <w:rFonts w:ascii="Times New Roman" w:hAnsi="Times New Roman" w:cs="Times New Roman"/>
          <w:color w:val="000000" w:themeColor="text1"/>
          <w:sz w:val="16"/>
          <w:szCs w:val="16"/>
        </w:rPr>
        <w:fldChar w:fldCharType="end"/>
      </w:r>
      <w:bookmarkEnd w:id="230"/>
      <w:r w:rsidRPr="001B4616">
        <w:rPr>
          <w:rFonts w:ascii="Times New Roman" w:hAnsi="Times New Roman" w:cs="Times New Roman"/>
          <w:color w:val="000000" w:themeColor="text1"/>
          <w:sz w:val="16"/>
          <w:szCs w:val="16"/>
        </w:rPr>
        <w:t> Без Центроспирта, Грузмарганца, прочих и особых расходов всего на сумму'71,2 млн. руб., включая 133,9 млн. руб., перераспределяемых через БДК из собственных ресурсов промышленности.— Прим. документа.</w:t>
      </w:r>
    </w:p>
    <w:bookmarkStart w:id="231" w:name="_edn47"/>
    <w:p w14:paraId="467054D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[47]</w:t>
      </w:r>
      <w:r w:rsidRPr="001B4616">
        <w:rPr>
          <w:rFonts w:ascii="Times New Roman" w:hAnsi="Times New Roman" w:cs="Times New Roman"/>
          <w:color w:val="000000" w:themeColor="text1"/>
          <w:sz w:val="16"/>
          <w:szCs w:val="16"/>
        </w:rPr>
        <w:fldChar w:fldCharType="end"/>
      </w:r>
      <w:bookmarkEnd w:id="231"/>
      <w:r w:rsidRPr="001B4616">
        <w:rPr>
          <w:rFonts w:ascii="Times New Roman" w:hAnsi="Times New Roman" w:cs="Times New Roman"/>
          <w:color w:val="000000" w:themeColor="text1"/>
          <w:sz w:val="16"/>
          <w:szCs w:val="16"/>
        </w:rPr>
        <w:t> Сумма чисел не сходится с приведенным итогом</w:t>
      </w:r>
    </w:p>
    <w:bookmarkStart w:id="232" w:name="_edn48"/>
    <w:p w14:paraId="5E72F107"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[48]</w:t>
      </w:r>
      <w:r w:rsidRPr="001B4616">
        <w:rPr>
          <w:rFonts w:ascii="Times New Roman" w:hAnsi="Times New Roman" w:cs="Times New Roman"/>
          <w:color w:val="000000" w:themeColor="text1"/>
          <w:sz w:val="16"/>
          <w:szCs w:val="16"/>
        </w:rPr>
        <w:fldChar w:fldCharType="end"/>
      </w:r>
      <w:bookmarkEnd w:id="232"/>
      <w:r w:rsidRPr="001B4616">
        <w:rPr>
          <w:rFonts w:ascii="Times New Roman" w:hAnsi="Times New Roman" w:cs="Times New Roman"/>
          <w:color w:val="000000" w:themeColor="text1"/>
          <w:sz w:val="16"/>
          <w:szCs w:val="16"/>
        </w:rPr>
        <w:t> Включая местную, планируемую ВСНХ.— Прим. документа.</w:t>
      </w:r>
    </w:p>
    <w:bookmarkStart w:id="233" w:name="_edn49"/>
    <w:p w14:paraId="7A95733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[49]</w:t>
      </w:r>
      <w:r w:rsidRPr="001B4616">
        <w:rPr>
          <w:rFonts w:ascii="Times New Roman" w:hAnsi="Times New Roman" w:cs="Times New Roman"/>
          <w:color w:val="000000" w:themeColor="text1"/>
          <w:sz w:val="16"/>
          <w:szCs w:val="16"/>
        </w:rPr>
        <w:fldChar w:fldCharType="end"/>
      </w:r>
      <w:bookmarkEnd w:id="233"/>
      <w:r w:rsidRPr="001B4616">
        <w:rPr>
          <w:rFonts w:ascii="Times New Roman" w:hAnsi="Times New Roman" w:cs="Times New Roman"/>
          <w:color w:val="000000" w:themeColor="text1"/>
          <w:sz w:val="16"/>
          <w:szCs w:val="16"/>
        </w:rPr>
        <w:t> Без кредитов БДК, представляющих собой почти целиком перераспре</w:t>
      </w:r>
      <w:r w:rsidRPr="001B4616">
        <w:rPr>
          <w:rFonts w:ascii="Times New Roman" w:hAnsi="Times New Roman" w:cs="Times New Roman"/>
          <w:color w:val="000000" w:themeColor="text1"/>
          <w:sz w:val="16"/>
          <w:szCs w:val="16"/>
        </w:rPr>
        <w:softHyphen/>
        <w:t>деление собственных накоплений промышленности.— Прим. документа.</w:t>
      </w:r>
    </w:p>
    <w:bookmarkStart w:id="234" w:name="_edn50"/>
    <w:p w14:paraId="5272888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[50]</w:t>
      </w:r>
      <w:r w:rsidRPr="001B4616">
        <w:rPr>
          <w:rFonts w:ascii="Times New Roman" w:hAnsi="Times New Roman" w:cs="Times New Roman"/>
          <w:color w:val="000000" w:themeColor="text1"/>
          <w:sz w:val="16"/>
          <w:szCs w:val="16"/>
        </w:rPr>
        <w:fldChar w:fldCharType="end"/>
      </w:r>
      <w:bookmarkEnd w:id="234"/>
      <w:r w:rsidRPr="001B4616">
        <w:rPr>
          <w:rFonts w:ascii="Times New Roman" w:hAnsi="Times New Roman" w:cs="Times New Roman"/>
          <w:color w:val="000000" w:themeColor="text1"/>
          <w:sz w:val="16"/>
          <w:szCs w:val="16"/>
        </w:rPr>
        <w:t> Без платежей по займу хозяйственного восстановления, но включая ассигнования на Центроспирт, Грузмартанец н пр[очие] расходы в сумме 71,2 млн. руб,, ке включенные в предшествующие таблицы.— Прим документа</w:t>
      </w:r>
    </w:p>
    <w:bookmarkStart w:id="235" w:name="_edn51"/>
    <w:p w14:paraId="0EECAB0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[51]</w:t>
      </w:r>
      <w:r w:rsidRPr="001B4616">
        <w:rPr>
          <w:rFonts w:ascii="Times New Roman" w:hAnsi="Times New Roman" w:cs="Times New Roman"/>
          <w:color w:val="000000" w:themeColor="text1"/>
          <w:sz w:val="16"/>
          <w:szCs w:val="16"/>
        </w:rPr>
        <w:fldChar w:fldCharType="end"/>
      </w:r>
      <w:bookmarkEnd w:id="235"/>
      <w:r w:rsidRPr="001B4616">
        <w:rPr>
          <w:rFonts w:ascii="Times New Roman" w:hAnsi="Times New Roman" w:cs="Times New Roman"/>
          <w:color w:val="000000" w:themeColor="text1"/>
          <w:sz w:val="16"/>
          <w:szCs w:val="16"/>
        </w:rPr>
        <w:t> Для правильности сравнения цифра взята по сравнимому объему, т. е. без платежей по займу хозяйственного восстановления, прочей и Днепро-строю, финансирование которого с 1927/28 г. проходит по финансированию электрификации.— Прим. документа.</w:t>
      </w:r>
    </w:p>
    <w:bookmarkStart w:id="236" w:name="_edn52"/>
    <w:p w14:paraId="286A6C1C"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"_ednref52"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[52]</w:t>
      </w:r>
      <w:r w:rsidRPr="001B4616">
        <w:rPr>
          <w:rFonts w:ascii="Times New Roman" w:hAnsi="Times New Roman" w:cs="Times New Roman"/>
          <w:color w:val="000000" w:themeColor="text1"/>
          <w:sz w:val="16"/>
          <w:szCs w:val="16"/>
        </w:rPr>
        <w:fldChar w:fldCharType="end"/>
      </w:r>
      <w:bookmarkEnd w:id="236"/>
      <w:r w:rsidRPr="001B4616">
        <w:rPr>
          <w:rFonts w:ascii="Times New Roman" w:hAnsi="Times New Roman" w:cs="Times New Roman"/>
          <w:color w:val="000000" w:themeColor="text1"/>
          <w:sz w:val="16"/>
          <w:szCs w:val="16"/>
        </w:rPr>
        <w:t> Без платежей по займу хозяйственного восстановления.— Прим. доку</w:t>
      </w:r>
      <w:r w:rsidRPr="001B4616">
        <w:rPr>
          <w:rFonts w:ascii="Times New Roman" w:hAnsi="Times New Roman" w:cs="Times New Roman"/>
          <w:color w:val="000000" w:themeColor="text1"/>
          <w:sz w:val="16"/>
          <w:szCs w:val="16"/>
        </w:rPr>
        <w:softHyphen/>
        <w:t>мента</w:t>
      </w:r>
    </w:p>
    <w:bookmarkStart w:id="237" w:name="_edn53"/>
    <w:p w14:paraId="15C240F8"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"_ednref53"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[53]</w:t>
      </w:r>
      <w:r w:rsidRPr="001B4616">
        <w:rPr>
          <w:rFonts w:ascii="Times New Roman" w:hAnsi="Times New Roman" w:cs="Times New Roman"/>
          <w:color w:val="000000" w:themeColor="text1"/>
          <w:sz w:val="16"/>
          <w:szCs w:val="16"/>
        </w:rPr>
        <w:fldChar w:fldCharType="end"/>
      </w:r>
      <w:bookmarkEnd w:id="237"/>
      <w:r w:rsidRPr="001B4616">
        <w:rPr>
          <w:rFonts w:ascii="Times New Roman" w:hAnsi="Times New Roman" w:cs="Times New Roman"/>
          <w:color w:val="000000" w:themeColor="text1"/>
          <w:sz w:val="16"/>
          <w:szCs w:val="16"/>
        </w:rPr>
        <w:t> Падение доли УССР объясняется переходом Южнорудного треста, про</w:t>
      </w:r>
      <w:r w:rsidRPr="001B4616">
        <w:rPr>
          <w:rFonts w:ascii="Times New Roman" w:hAnsi="Times New Roman" w:cs="Times New Roman"/>
          <w:color w:val="000000" w:themeColor="text1"/>
          <w:sz w:val="16"/>
          <w:szCs w:val="16"/>
        </w:rPr>
        <w:softHyphen/>
        <w:t>ходившего в предыдущем году по республике, в состав союзной группы.— Прим. документа.</w:t>
      </w:r>
    </w:p>
    <w:bookmarkStart w:id="238" w:name="_edn54"/>
    <w:p w14:paraId="584338EB"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"_ednref54"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[54]</w:t>
      </w:r>
      <w:r w:rsidRPr="001B4616">
        <w:rPr>
          <w:rFonts w:ascii="Times New Roman" w:hAnsi="Times New Roman" w:cs="Times New Roman"/>
          <w:color w:val="000000" w:themeColor="text1"/>
          <w:sz w:val="16"/>
          <w:szCs w:val="16"/>
        </w:rPr>
        <w:fldChar w:fldCharType="end"/>
      </w:r>
      <w:bookmarkEnd w:id="238"/>
      <w:r w:rsidRPr="001B4616">
        <w:rPr>
          <w:rFonts w:ascii="Times New Roman" w:hAnsi="Times New Roman" w:cs="Times New Roman"/>
          <w:color w:val="000000" w:themeColor="text1"/>
          <w:sz w:val="16"/>
          <w:szCs w:val="16"/>
        </w:rPr>
        <w:t> Для выполнения первых планов индустриализации страны большое значе</w:t>
      </w:r>
      <w:r w:rsidRPr="001B4616">
        <w:rPr>
          <w:rFonts w:ascii="Times New Roman" w:hAnsi="Times New Roman" w:cs="Times New Roman"/>
          <w:color w:val="000000" w:themeColor="text1"/>
          <w:sz w:val="16"/>
          <w:szCs w:val="16"/>
        </w:rPr>
        <w:softHyphen/>
        <w:t>ние имела внешняя торговля, поскольку не только основную часть промышлен</w:t>
      </w:r>
      <w:r w:rsidRPr="001B4616">
        <w:rPr>
          <w:rFonts w:ascii="Times New Roman" w:hAnsi="Times New Roman" w:cs="Times New Roman"/>
          <w:color w:val="000000" w:themeColor="text1"/>
          <w:sz w:val="16"/>
          <w:szCs w:val="16"/>
        </w:rPr>
        <w:softHyphen/>
        <w:t>ного оборудования, но и часть сырья для легкой промышленности приходилось ввозить из-за границы. Общий объем экспорта с 1925/26 по 1927/28 г. возрос с 676 620 тыс. до 774 409 тыс. руб., несмотря на неурожайный 1928 год. Наибо</w:t>
      </w:r>
      <w:r w:rsidRPr="001B4616">
        <w:rPr>
          <w:rFonts w:ascii="Times New Roman" w:hAnsi="Times New Roman" w:cs="Times New Roman"/>
          <w:color w:val="000000" w:themeColor="text1"/>
          <w:sz w:val="16"/>
          <w:szCs w:val="16"/>
        </w:rPr>
        <w:softHyphen/>
        <w:t>лее важными продуктами советского экспорта были в те годы хлеб, продукты животноводства, пушнина, рыба, лес и нефть. К 1928 г. значительно возрос также экспорт промышленных товаров — с 33 194 тыс. в 1925/26 г. до 388 3401 тыс. руб. в 1927/28 г.</w:t>
      </w:r>
    </w:p>
    <w:p w14:paraId="25EB6C8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больше изменились величина и структура импорта, который увеличил</w:t>
      </w:r>
      <w:r w:rsidRPr="001B4616">
        <w:rPr>
          <w:rFonts w:ascii="Times New Roman" w:hAnsi="Times New Roman" w:cs="Times New Roman"/>
          <w:color w:val="000000" w:themeColor="text1"/>
          <w:sz w:val="16"/>
          <w:szCs w:val="16"/>
        </w:rPr>
        <w:softHyphen/>
        <w:t>ся с 756 332 тыс. руб. в 1925/26 г. до 944 786 тыс. руб. в 1927/28 г. Особенно возрос импорт промышленного оборудования, составив за три года 67 738,2 тыс., 119 597,1 тыс. и 255 825 тыс. руб. При этом необходимо учитывать, что капита</w:t>
      </w:r>
      <w:r w:rsidRPr="001B4616">
        <w:rPr>
          <w:rFonts w:ascii="Times New Roman" w:hAnsi="Times New Roman" w:cs="Times New Roman"/>
          <w:color w:val="000000" w:themeColor="text1"/>
          <w:sz w:val="16"/>
          <w:szCs w:val="16"/>
        </w:rPr>
        <w:softHyphen/>
        <w:t>листические фирмы продавали Советскому Союзу оборудование на 25—30% выше средних мировых цен. («Год работы правительства. Материалы к отчету за 1925/26 г.». М., 1927; то же за 1926/27 г. М., 1928; то же за 1927/28 г. М., 1929; «Промышленный экспорт и импорт».. М., 1,1930).</w:t>
      </w:r>
    </w:p>
    <w:bookmarkStart w:id="239" w:name="_edn55"/>
    <w:p w14:paraId="53AE8899"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"_ednref55"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[55]</w:t>
      </w:r>
      <w:r w:rsidRPr="001B4616">
        <w:rPr>
          <w:rFonts w:ascii="Times New Roman" w:hAnsi="Times New Roman" w:cs="Times New Roman"/>
          <w:color w:val="000000" w:themeColor="text1"/>
          <w:sz w:val="16"/>
          <w:szCs w:val="16"/>
        </w:rPr>
        <w:fldChar w:fldCharType="end"/>
      </w:r>
      <w:bookmarkEnd w:id="239"/>
      <w:r w:rsidRPr="001B4616">
        <w:rPr>
          <w:rFonts w:ascii="Times New Roman" w:hAnsi="Times New Roman" w:cs="Times New Roman"/>
          <w:color w:val="000000" w:themeColor="text1"/>
          <w:sz w:val="16"/>
          <w:szCs w:val="16"/>
        </w:rPr>
        <w:t> Опущены сведения о выполнении плана банковского кредитования про</w:t>
      </w:r>
      <w:r w:rsidRPr="001B4616">
        <w:rPr>
          <w:rFonts w:ascii="Times New Roman" w:hAnsi="Times New Roman" w:cs="Times New Roman"/>
          <w:color w:val="000000" w:themeColor="text1"/>
          <w:sz w:val="16"/>
          <w:szCs w:val="16"/>
        </w:rPr>
        <w:softHyphen/>
        <w:t>мышленности</w:t>
      </w:r>
    </w:p>
    <w:bookmarkStart w:id="240" w:name="_edn56"/>
    <w:p w14:paraId="69BB3976"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"_ednref56"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[56]</w:t>
      </w:r>
      <w:r w:rsidRPr="001B4616">
        <w:rPr>
          <w:rFonts w:ascii="Times New Roman" w:hAnsi="Times New Roman" w:cs="Times New Roman"/>
          <w:color w:val="000000" w:themeColor="text1"/>
          <w:sz w:val="16"/>
          <w:szCs w:val="16"/>
        </w:rPr>
        <w:fldChar w:fldCharType="end"/>
      </w:r>
      <w:bookmarkEnd w:id="240"/>
      <w:r w:rsidRPr="001B4616">
        <w:rPr>
          <w:rFonts w:ascii="Times New Roman" w:hAnsi="Times New Roman" w:cs="Times New Roman"/>
          <w:color w:val="000000" w:themeColor="text1"/>
          <w:sz w:val="16"/>
          <w:szCs w:val="16"/>
        </w:rPr>
        <w:t> К указанным суммам в интересах большей точности следовало бы при</w:t>
      </w:r>
      <w:r w:rsidRPr="001B4616">
        <w:rPr>
          <w:rFonts w:ascii="Times New Roman" w:hAnsi="Times New Roman" w:cs="Times New Roman"/>
          <w:color w:val="000000" w:themeColor="text1"/>
          <w:sz w:val="16"/>
          <w:szCs w:val="16"/>
        </w:rPr>
        <w:softHyphen/>
        <w:t>бавить выдачи из средств государственного бюджета цветной металлургии, производимые за счет реализации цветного металлического лома.— Прим. документа</w:t>
      </w:r>
    </w:p>
    <w:bookmarkStart w:id="241" w:name="_edn57"/>
    <w:p w14:paraId="4E984293"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"_ednref57"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[57]</w:t>
      </w:r>
      <w:r w:rsidRPr="001B4616">
        <w:rPr>
          <w:rFonts w:ascii="Times New Roman" w:hAnsi="Times New Roman" w:cs="Times New Roman"/>
          <w:color w:val="000000" w:themeColor="text1"/>
          <w:sz w:val="16"/>
          <w:szCs w:val="16"/>
        </w:rPr>
        <w:fldChar w:fldCharType="end"/>
      </w:r>
      <w:bookmarkEnd w:id="241"/>
      <w:r w:rsidRPr="001B4616">
        <w:rPr>
          <w:rFonts w:ascii="Times New Roman" w:hAnsi="Times New Roman" w:cs="Times New Roman"/>
          <w:color w:val="000000" w:themeColor="text1"/>
          <w:sz w:val="16"/>
          <w:szCs w:val="16"/>
        </w:rPr>
        <w:t> Датируется по содержанию</w:t>
      </w:r>
    </w:p>
    <w:bookmarkStart w:id="242" w:name="_edn58"/>
    <w:p w14:paraId="423EF205"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"_ednref58"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[58]</w:t>
      </w:r>
      <w:r w:rsidRPr="001B4616">
        <w:rPr>
          <w:rFonts w:ascii="Times New Roman" w:hAnsi="Times New Roman" w:cs="Times New Roman"/>
          <w:color w:val="000000" w:themeColor="text1"/>
          <w:sz w:val="16"/>
          <w:szCs w:val="16"/>
        </w:rPr>
        <w:fldChar w:fldCharType="end"/>
      </w:r>
      <w:bookmarkEnd w:id="242"/>
      <w:r w:rsidRPr="001B4616">
        <w:rPr>
          <w:rFonts w:ascii="Times New Roman" w:hAnsi="Times New Roman" w:cs="Times New Roman"/>
          <w:color w:val="000000" w:themeColor="text1"/>
          <w:sz w:val="16"/>
          <w:szCs w:val="16"/>
        </w:rPr>
        <w:t> Опущены сведения о системе отчисления прибылей промышленности и составе платежей общесоюзной промышленности в доход государства.</w:t>
      </w:r>
    </w:p>
    <w:bookmarkStart w:id="243" w:name="_edn59"/>
    <w:p w14:paraId="03D783E2"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"_ednref59"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[59]</w:t>
      </w:r>
      <w:r w:rsidRPr="001B4616">
        <w:rPr>
          <w:rFonts w:ascii="Times New Roman" w:hAnsi="Times New Roman" w:cs="Times New Roman"/>
          <w:color w:val="000000" w:themeColor="text1"/>
          <w:sz w:val="16"/>
          <w:szCs w:val="16"/>
        </w:rPr>
        <w:fldChar w:fldCharType="end"/>
      </w:r>
      <w:bookmarkEnd w:id="243"/>
      <w:r w:rsidRPr="001B4616">
        <w:rPr>
          <w:rFonts w:ascii="Times New Roman" w:hAnsi="Times New Roman" w:cs="Times New Roman"/>
          <w:color w:val="000000" w:themeColor="text1"/>
          <w:sz w:val="16"/>
          <w:szCs w:val="16"/>
        </w:rPr>
        <w:t> Таблица не публикуется (ЦГАОР СССР, ф. 5684, on. 1, д. 696, л. 104).</w:t>
      </w:r>
    </w:p>
    <w:bookmarkStart w:id="244" w:name="_edn60"/>
    <w:p w14:paraId="7DEB3550"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"_ednref60"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[60]</w:t>
      </w:r>
      <w:r w:rsidRPr="001B4616">
        <w:rPr>
          <w:rFonts w:ascii="Times New Roman" w:hAnsi="Times New Roman" w:cs="Times New Roman"/>
          <w:color w:val="000000" w:themeColor="text1"/>
          <w:sz w:val="16"/>
          <w:szCs w:val="16"/>
        </w:rPr>
        <w:fldChar w:fldCharType="end"/>
      </w:r>
      <w:bookmarkEnd w:id="244"/>
      <w:r w:rsidRPr="001B4616">
        <w:rPr>
          <w:rFonts w:ascii="Times New Roman" w:hAnsi="Times New Roman" w:cs="Times New Roman"/>
          <w:color w:val="000000" w:themeColor="text1"/>
          <w:sz w:val="16"/>
          <w:szCs w:val="16"/>
        </w:rPr>
        <w:t> Таблица не публикуется (ЦГАОР СССР, ф. 5684, on. 1, д. 696, л. 105)</w:t>
      </w:r>
    </w:p>
    <w:bookmarkStart w:id="245" w:name="_edn61"/>
    <w:p w14:paraId="43693174"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"_ednref61" \o "" </w:instrText>
      </w:r>
      <w:r w:rsidRPr="001B4616">
        <w:rPr>
          <w:rFonts w:ascii="Times New Roman" w:hAnsi="Times New Roman" w:cs="Times New Roman"/>
          <w:color w:val="000000" w:themeColor="text1"/>
          <w:sz w:val="16"/>
          <w:szCs w:val="16"/>
        </w:rPr>
      </w:r>
      <w:r w:rsidRPr="001B4616">
        <w:rPr>
          <w:rFonts w:ascii="Times New Roman" w:hAnsi="Times New Roman" w:cs="Times New Roman"/>
          <w:color w:val="000000" w:themeColor="text1"/>
          <w:sz w:val="16"/>
          <w:szCs w:val="16"/>
        </w:rPr>
        <w:fldChar w:fldCharType="separate"/>
      </w:r>
      <w:r w:rsidRPr="001B4616">
        <w:rPr>
          <w:rStyle w:val="a5"/>
          <w:rFonts w:ascii="Times New Roman" w:hAnsi="Times New Roman" w:cs="Times New Roman"/>
          <w:color w:val="000000" w:themeColor="text1"/>
          <w:sz w:val="16"/>
          <w:szCs w:val="16"/>
        </w:rPr>
        <w:t>[61]</w:t>
      </w:r>
      <w:r w:rsidRPr="001B4616">
        <w:rPr>
          <w:rFonts w:ascii="Times New Roman" w:hAnsi="Times New Roman" w:cs="Times New Roman"/>
          <w:color w:val="000000" w:themeColor="text1"/>
          <w:sz w:val="16"/>
          <w:szCs w:val="16"/>
        </w:rPr>
        <w:fldChar w:fldCharType="end"/>
      </w:r>
      <w:bookmarkEnd w:id="245"/>
      <w:r w:rsidRPr="001B4616">
        <w:rPr>
          <w:rFonts w:ascii="Times New Roman" w:hAnsi="Times New Roman" w:cs="Times New Roman"/>
          <w:color w:val="000000" w:themeColor="text1"/>
          <w:sz w:val="16"/>
          <w:szCs w:val="16"/>
        </w:rPr>
        <w:t> Опущены сведения о распределении прибыли по отраслям промышлен</w:t>
      </w:r>
      <w:r w:rsidRPr="001B4616">
        <w:rPr>
          <w:rFonts w:ascii="Times New Roman" w:hAnsi="Times New Roman" w:cs="Times New Roman"/>
          <w:color w:val="000000" w:themeColor="text1"/>
          <w:sz w:val="16"/>
          <w:szCs w:val="16"/>
        </w:rPr>
        <w:softHyphen/>
        <w:t>ности (21255).</w:t>
      </w:r>
    </w:p>
    <w:p w14:paraId="359AFE7E" w14:textId="77777777" w:rsidR="00E84A1F" w:rsidRPr="001B4616" w:rsidRDefault="00E84A1F" w:rsidP="001B4616">
      <w:pPr>
        <w:spacing w:after="0" w:line="240" w:lineRule="auto"/>
        <w:jc w:val="both"/>
        <w:rPr>
          <w:rFonts w:ascii="Times New Roman" w:hAnsi="Times New Roman" w:cs="Times New Roman"/>
          <w:color w:val="000000" w:themeColor="text1"/>
          <w:sz w:val="16"/>
          <w:szCs w:val="16"/>
        </w:rPr>
      </w:pPr>
    </w:p>
    <w:p w14:paraId="15DEFEAE" w14:textId="392C365B" w:rsidR="008A640F" w:rsidRPr="001B4616" w:rsidRDefault="008A640F"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Армия:</w:t>
      </w:r>
    </w:p>
    <w:p w14:paraId="0A0004D2" w14:textId="77777777" w:rsidR="008A640F" w:rsidRPr="001B4616" w:rsidRDefault="008A640F"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02E1D25"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1925 г. в Военно-воздушных силах РККА функционировали авиашколы:</w:t>
      </w:r>
    </w:p>
    <w:p w14:paraId="3420F759"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bookmarkStart w:id="246" w:name="bookmark31"/>
      <w:r w:rsidRPr="001B4616">
        <w:rPr>
          <w:rFonts w:ascii="Times New Roman" w:hAnsi="Times New Roman" w:cs="Times New Roman"/>
          <w:color w:val="000000" w:themeColor="text1"/>
          <w:sz w:val="16"/>
          <w:szCs w:val="16"/>
        </w:rPr>
        <w:t>1. Военно-теоретическая в Ленинграде</w:t>
      </w:r>
    </w:p>
    <w:p w14:paraId="6FBDE22D"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1-я военная школа </w:t>
      </w:r>
      <w:bookmarkEnd w:id="246"/>
      <w:r w:rsidRPr="001B4616">
        <w:rPr>
          <w:rFonts w:ascii="Times New Roman" w:hAnsi="Times New Roman" w:cs="Times New Roman"/>
          <w:color w:val="000000" w:themeColor="text1"/>
          <w:sz w:val="16"/>
          <w:szCs w:val="16"/>
        </w:rPr>
        <w:t>летчиков в Севастополе на Каче</w:t>
      </w:r>
    </w:p>
    <w:p w14:paraId="629AD82C"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2-я военная школа летчиков в Борисоглебске</w:t>
      </w:r>
    </w:p>
    <w:p w14:paraId="69640BB0"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3-я военная школа летчиков в москве</w:t>
      </w:r>
    </w:p>
    <w:p w14:paraId="3E215ADF"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Военная школа воздушного боя в Серпухове</w:t>
      </w:r>
    </w:p>
    <w:p w14:paraId="20A7E120"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Военная школа морских летчиков в Севастополе</w:t>
      </w:r>
    </w:p>
    <w:p w14:paraId="6374405F"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Военная школа летчиков-наблюдателей в Ленинграде</w:t>
      </w:r>
    </w:p>
    <w:p w14:paraId="7DD65BBE"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Военная-воздухоплавательная школа в Ленинграде</w:t>
      </w:r>
    </w:p>
    <w:p w14:paraId="238A830F"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Военно-техническая школа в Ленинграде</w:t>
      </w:r>
    </w:p>
    <w:p w14:paraId="13D293D2"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Военная школа вспомогательных служб в Москве</w:t>
      </w:r>
    </w:p>
    <w:p w14:paraId="107D89B4"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всех этих школах находилось постоянного состава 4520 человек</w:t>
      </w:r>
    </w:p>
    <w:p w14:paraId="3B186A86"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переменного состава 2015 человек.</w:t>
      </w:r>
    </w:p>
    <w:p w14:paraId="32BB6FFF" w14:textId="77777777" w:rsidR="008A640F" w:rsidRPr="001B4616" w:rsidRDefault="008A640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ф.4, оп. 1, д. 614, лл. 3-4/ (23370).</w:t>
      </w:r>
    </w:p>
    <w:p w14:paraId="08546DA3" w14:textId="77777777" w:rsidR="0055506A" w:rsidRPr="001B4616" w:rsidRDefault="0055506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A66B1B" w14:textId="77777777" w:rsidR="0055506A" w:rsidRPr="001B4616" w:rsidRDefault="0055506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октября 1925 г. социальный состав ВВС: членов ВКП/6/ - 28,6%; кандидатов - 8,3%, членов РЛКСМ – 6,3%, крестьян - 40,8%; рабочих – 24,2%; мещан - 15,б%</w:t>
      </w:r>
    </w:p>
    <w:p w14:paraId="2E67DF2C" w14:textId="4A4A47F3" w:rsidR="0055506A" w:rsidRPr="001B4616" w:rsidRDefault="0055506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самолетов: действующих - 424, запасных - 107, некомплект - 192.</w:t>
      </w:r>
    </w:p>
    <w:p w14:paraId="61E97845" w14:textId="1EB70C92" w:rsidR="0055506A" w:rsidRPr="001B4616" w:rsidRDefault="0055506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аэроотатов: действующих - 16, запасных - 24, некомплекта нет, избыток 8 единиц.</w:t>
      </w:r>
    </w:p>
    <w:p w14:paraId="54B7CE60" w14:textId="77777777" w:rsidR="0055506A" w:rsidRPr="001B4616" w:rsidRDefault="0055506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ф.4, оп. 1, д. 614, лл. 3-4/ (23370).</w:t>
      </w:r>
    </w:p>
    <w:p w14:paraId="2AFE7A4B" w14:textId="77777777" w:rsidR="0055506A" w:rsidRPr="001B4616" w:rsidRDefault="0055506A"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7E6E71D" w14:textId="29FEB1FA" w:rsidR="006E0A1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3D2FF6" w14:textId="77777777" w:rsidR="006E0A1F" w:rsidRPr="001B4616" w:rsidRDefault="006E0A1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59D79" w14:textId="77777777" w:rsidR="006E0A1F" w:rsidRPr="001B4616" w:rsidRDefault="006E0A1F" w:rsidP="001B4616">
      <w:pPr>
        <w:spacing w:after="0" w:line="240" w:lineRule="auto"/>
        <w:jc w:val="both"/>
        <w:rPr>
          <w:rStyle w:val="ucoz-forum-post"/>
          <w:rFonts w:ascii="Times New Roman" w:eastAsiaTheme="majorEastAsia"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2 октября 1925 года</w:t>
      </w:r>
      <w:r w:rsidRPr="001B4616">
        <w:rPr>
          <w:rStyle w:val="ucoz-forum-post"/>
          <w:rFonts w:ascii="Times New Roman" w:eastAsiaTheme="majorEastAsia" w:hAnsi="Times New Roman" w:cs="Times New Roman"/>
          <w:color w:val="000000" w:themeColor="text1"/>
          <w:sz w:val="16"/>
          <w:szCs w:val="16"/>
        </w:rPr>
        <w:t xml:space="preserve"> В ходе III Всесоюзных планерных состязаний мировой рекорд продолжительности полета на планерах установил Фердинанд Шульц , учитель из Восточной Пруссии, он парил на своем планере "Мориц" 12 часов 6 минут 25 секунд. Победителю вручили первый приз Реввоенсовета Украинского военного округа - бюст Ленина и присвоили звание "героя безмоторных полетов". 14 мая 1927 г. летчик совершил на Куршской косе рекорд по дальности полета, пролетев на планере собственной конструкции 60.4 километра вдоль побережья Балтийско¬го моря, на Пас¬ху 1928 г. он поразил всех своим новым рекордом, взмыв на планере в высоту на 652 метра. 21 августа 1999 г. на территории национального парка «Куршская коса» в честь первого мирового рекорда Фердинанда Шульца была торжественно открыта памятная доска (14787).</w:t>
      </w:r>
    </w:p>
    <w:p w14:paraId="43571223" w14:textId="77777777" w:rsidR="006E0A1F" w:rsidRPr="001B4616" w:rsidRDefault="006E0A1F" w:rsidP="001B4616">
      <w:pPr>
        <w:spacing w:after="0" w:line="240" w:lineRule="auto"/>
        <w:jc w:val="both"/>
        <w:rPr>
          <w:rStyle w:val="ucoz-forum-post"/>
          <w:rFonts w:ascii="Times New Roman" w:eastAsiaTheme="majorEastAsia" w:hAnsi="Times New Roman" w:cs="Times New Roman"/>
          <w:color w:val="000000" w:themeColor="text1"/>
          <w:sz w:val="16"/>
          <w:szCs w:val="16"/>
        </w:rPr>
      </w:pPr>
    </w:p>
    <w:p w14:paraId="7E5F8F25" w14:textId="77777777" w:rsidR="006E0A1F"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30374C1" w14:textId="77777777" w:rsidR="006E0A1F" w:rsidRPr="001B4616" w:rsidRDefault="006E0A1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2E2C3"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октября 1926 года в Москве был заключен договор об организации совместной </w:t>
      </w:r>
      <w:hyperlink r:id="rId86"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овой школы. С немецкой стороны его подписал руководитель "Центра Москва" и ВИКО полковник X. фон дер Лит-Томзен, а с советской - начальник разведывательного управления Штаба РККА Я.К.Берзин.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1E213BA"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будет продлено еще на один год. По истечении действия договора </w:t>
      </w:r>
      <w:hyperlink r:id="rId87"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и, запасы имущества, вооружение, оборудование мастерских и инвентарь подлежали возвращению немецкой стороне,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91BABF2"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Немецкая сторона брала на себя вопросы организации </w:t>
      </w:r>
      <w:hyperlink r:id="rId88"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овой школы, ремонт, перестройку и оборудование помещений. Она несла расходы по текущему содержанию школы (оплата коммунальных услуг и электроэнергии, приобретение горючего, сырья, материалов, учебных пособий и др.), а также по содержанию немецкого персонала - как постоянного, так и переменного. Эти финансовые затраты были немалыми: только на перемещение ранее располагавшихся в Каргопольских казармах войск ВИКО затратила 125 тыс. рублей.</w:t>
      </w:r>
    </w:p>
    <w:p w14:paraId="65A059E6"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Советская сторона выделяла для </w:t>
      </w:r>
      <w:hyperlink r:id="rId89"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овой школы соответствующий технический состав для мастерских, рабочих и охрану, которая также оплачивалась ВИКО.</w:t>
      </w:r>
    </w:p>
    <w:p w14:paraId="53A5B77A"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первом этапе (с апреля 1927 г.) постоянный состав </w:t>
      </w:r>
      <w:hyperlink r:id="rId90"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 xml:space="preserve">овой школы должен был состоять с немецкой стороны из 42 человек, в том числе семи человек административной службы, трех преподавателей (по артиллерийскому, пулеметному делу и радиоделу), пяти инструкторов по вождению </w:t>
      </w:r>
      <w:hyperlink r:id="rId91"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ов; советская сторона обязалась представить 30 человек административно-технического и вспомогательного состава, не считая охраны.</w:t>
      </w:r>
    </w:p>
    <w:p w14:paraId="177CA4E1"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Имущество школы помимо жилых помещений, мастерских, складов, электростанций и прочего включало три </w:t>
      </w:r>
      <w:hyperlink r:id="rId92" w:tgtFrame="_blank" w:history="1">
        <w:r w:rsidRPr="001B4616">
          <w:rPr>
            <w:rFonts w:ascii="Times New Roman" w:hAnsi="Times New Roman" w:cs="Times New Roman"/>
            <w:color w:val="000000" w:themeColor="text1"/>
            <w:sz w:val="16"/>
            <w:szCs w:val="16"/>
          </w:rPr>
          <w:t>танк</w:t>
        </w:r>
      </w:hyperlink>
      <w:r w:rsidRPr="001B4616">
        <w:rPr>
          <w:rFonts w:ascii="Times New Roman" w:hAnsi="Times New Roman" w:cs="Times New Roman"/>
          <w:color w:val="000000" w:themeColor="text1"/>
          <w:sz w:val="16"/>
          <w:szCs w:val="16"/>
        </w:rPr>
        <w:t>а, два гусеничных трактора, два грузовика, два легковых автомобиля и два мотоцикла (15652).</w:t>
      </w:r>
    </w:p>
    <w:p w14:paraId="23CE123F" w14:textId="77777777" w:rsidR="006E0A1F" w:rsidRPr="001B4616" w:rsidRDefault="006E0A1F" w:rsidP="001B4616">
      <w:pPr>
        <w:spacing w:after="0" w:line="240" w:lineRule="auto"/>
        <w:jc w:val="both"/>
        <w:rPr>
          <w:rFonts w:ascii="Times New Roman" w:hAnsi="Times New Roman" w:cs="Times New Roman"/>
          <w:color w:val="000000" w:themeColor="text1"/>
          <w:sz w:val="16"/>
          <w:szCs w:val="16"/>
        </w:rPr>
      </w:pPr>
    </w:p>
    <w:p w14:paraId="339ED1CE" w14:textId="77777777" w:rsidR="006E0A1F" w:rsidRPr="001B4616" w:rsidRDefault="006E0A1F" w:rsidP="001B4616">
      <w:pPr>
        <w:pStyle w:val="ae"/>
        <w:shd w:val="clear" w:color="auto" w:fill="FFFFFF"/>
        <w:spacing w:before="0" w:after="0"/>
        <w:jc w:val="both"/>
        <w:rPr>
          <w:color w:val="000000" w:themeColor="text1"/>
          <w:sz w:val="16"/>
          <w:szCs w:val="16"/>
        </w:rPr>
      </w:pPr>
      <w:r w:rsidRPr="001B4616">
        <w:rPr>
          <w:rStyle w:val="af0"/>
          <w:bCs/>
          <w:i w:val="0"/>
          <w:color w:val="000000" w:themeColor="text1"/>
          <w:sz w:val="16"/>
          <w:szCs w:val="16"/>
        </w:rPr>
        <w:t>2 октября 1925 г.</w:t>
      </w:r>
      <w:r w:rsidRPr="001B4616">
        <w:rPr>
          <w:color w:val="000000" w:themeColor="text1"/>
          <w:sz w:val="16"/>
          <w:szCs w:val="16"/>
        </w:rPr>
        <w:t xml:space="preserve"> Получение первой опытной партии хлорацетофенона, ранее в Советском Союзе не производившегося. ОВ начали выпускать на опытной установке </w:t>
      </w:r>
      <w:r w:rsidRPr="001B4616">
        <w:rPr>
          <w:color w:val="000000" w:themeColor="text1"/>
          <w:sz w:val="16"/>
          <w:szCs w:val="16"/>
        </w:rPr>
        <w:lastRenderedPageBreak/>
        <w:t>завода Эксольхим. В 1926 г. была пущена более совершенная установка. В последующие годы выпуск хлорацетофенона составлял: 1931 г. — 21,7 т, 1932 г. — 14,7 т. Установка для выпуска дифенилхлорарсина мощностью 4-5 пудов в сутки запущена в августе-сентябре 1926 г. По иприту в 1932-1934 гг. мощность составляла 2000 тонн в год, а в 1935-1941 гг. — 2250-2500 тонн в год. Фактический выпуск иприта составил в 1931 г. — 61,2 тонны, в 1932 г. — 754,4 тонны, и он продолжался до самой войны. С 1931 г. начал работать опытный сектор завода. Отходы выпуска ОВ захоранивались на полигоне в Кузьминках (17133).</w:t>
      </w:r>
    </w:p>
    <w:p w14:paraId="6EE39A49" w14:textId="77777777" w:rsidR="006E0A1F" w:rsidRPr="001B4616" w:rsidRDefault="006E0A1F" w:rsidP="001B4616">
      <w:pPr>
        <w:pStyle w:val="ae"/>
        <w:shd w:val="clear" w:color="auto" w:fill="FFFFFF"/>
        <w:spacing w:before="0" w:after="0"/>
        <w:jc w:val="both"/>
        <w:rPr>
          <w:color w:val="000000" w:themeColor="text1"/>
          <w:sz w:val="16"/>
          <w:szCs w:val="16"/>
        </w:rPr>
      </w:pPr>
    </w:p>
    <w:p w14:paraId="2CA2C32E" w14:textId="77777777" w:rsidR="00BF1043" w:rsidRPr="001B4616" w:rsidRDefault="00BF104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B267B79" w14:textId="77777777" w:rsidR="00BF1043" w:rsidRPr="001B4616" w:rsidRDefault="00BF104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BC0E7"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октября 1925 года ЦИК и СНК СССР приняли «Положении о товарных и фондовых биржах и фондовых отделах при товарных биржах». В нем на товарные биржи возлагалось «осуществление тех или иных постоянных или временных функций по регулированию торгового оборота». Допущение же ценных бумаг в фондовые отделы регулировалось особыми правилами Наркомфина. Любые специфические приемы биржевых торгов этим Положением исключались (18290).</w:t>
      </w:r>
    </w:p>
    <w:p w14:paraId="71041FC7"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p>
    <w:p w14:paraId="4644088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B0831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961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октября 1925 Нач. ОО Н.Н.П. был подготовлен Доклад директору завода ГАЗ-1 по вопросу конфликта с и М.М.Шишмаревым и зав. КБ Авиатреста Б.Ф.Гончаровым по поводу разведчика РЛ-3 и бомбардировщика 2БЛ-1 (2187,59).</w:t>
      </w:r>
    </w:p>
    <w:p w14:paraId="33F47F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709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октября 1925 Техком завода ГАЗ-1 рассмотрел эскизный проект улучшения истребителя ИЛ, который был подготовлен в августе-сентябре 1925 (2278).</w:t>
      </w:r>
    </w:p>
    <w:p w14:paraId="65A597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1FCB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339C6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E80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3-10 октября 1925 был пленум ЦК, на котором развернулась борьба против платформы 4-х (Г.Зиновьев, Л.Каменев, Г.Сокольников, Н.Крупская), заявлявших, что ЦК игнорирует классовую борьбу в деревне, что необходима внутрипартийная демократия, неверен лозунг о возможности победы социализма в одной отдельно взятой стране. Н.Бухарин поддержал И.В.С. (3908,321).</w:t>
      </w:r>
    </w:p>
    <w:p w14:paraId="3205D9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41BD1" w14:textId="77777777" w:rsidR="0051596C" w:rsidRPr="001B4616" w:rsidRDefault="0051596C"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3 октября </w:t>
      </w:r>
      <w:r w:rsidRPr="001B4616">
        <w:rPr>
          <w:rFonts w:ascii="Times New Roman" w:hAnsi="Times New Roman" w:cs="Times New Roman"/>
          <w:color w:val="000000" w:themeColor="text1"/>
          <w:sz w:val="16"/>
          <w:szCs w:val="16"/>
        </w:rPr>
        <w:t>в 1925 году в адрес ЦК РКП(б) поступило "заявление четырех", подписанное Григорием Зиновьевым, Львом Каменевым, Григорием Сокольниковым и Надеждой Крупской, критиковавшее руководимое Сталиным большинство ЦК за уступки "капиталистическим элементам" города и деревни в ходе нэпа. Это заявление послужило основой для оформления "новой оппозиции" во главе с Зиновьевым и Каменевым (14788).</w:t>
      </w:r>
    </w:p>
    <w:p w14:paraId="0C8BE9D6" w14:textId="77777777" w:rsidR="0051596C" w:rsidRPr="001B4616" w:rsidRDefault="0051596C" w:rsidP="001B4616">
      <w:pPr>
        <w:spacing w:after="0" w:line="240" w:lineRule="auto"/>
        <w:jc w:val="both"/>
        <w:rPr>
          <w:rFonts w:ascii="Times New Roman" w:hAnsi="Times New Roman" w:cs="Times New Roman"/>
          <w:color w:val="000000" w:themeColor="text1"/>
          <w:sz w:val="16"/>
          <w:szCs w:val="16"/>
        </w:rPr>
      </w:pPr>
    </w:p>
    <w:p w14:paraId="6E966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 и 16 октября 1925. Протокол заседания Политбюро № 83, 1925 г.</w:t>
      </w:r>
    </w:p>
    <w:p w14:paraId="19F1A9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подчинении Кремля и Большого театра </w:t>
      </w:r>
    </w:p>
    <w:p w14:paraId="66FF73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Признать необходимым все, что есть на территории Кремля (охрану, хозяйство, связь, музеи, дворец), и Большой театр подчинить с точки зрения внешней и внутренней охраны одному лицу — коменданту Кремля, с подчинением его секретарю ЦИКа СССР (11652). </w:t>
      </w:r>
    </w:p>
    <w:p w14:paraId="7105A3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265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 и 16 октября 1925. Протокол заседания Политбюро № 83, 1925 г.</w:t>
      </w:r>
    </w:p>
    <w:p w14:paraId="740C72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крестьянских делегациях в СССР и за границу </w:t>
      </w:r>
    </w:p>
    <w:p w14:paraId="1C9B4A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нецелесообразной в данный момент организацию крестьянских делегаций за границу и в СССР (11625).</w:t>
      </w:r>
    </w:p>
    <w:p w14:paraId="0C76B6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469A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 и 16 октября 1925. Протокол заседания Политбюро № 83, 1925 г.</w:t>
      </w:r>
    </w:p>
    <w:p w14:paraId="4CA08D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борьбе с уголовным элементом в Сибири</w:t>
      </w:r>
    </w:p>
    <w:p w14:paraId="465363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необходимым в отношении активного уголовного элемента в Сибири (банд) направлять дела в ОГПУ для вынесения внесудебных приговоров с тем, чтобы тот состав ГПУ, который в первой инстанции будет слушать дело, будь это в губернии или в центре, видел и выслушал обвиняемого (11652).</w:t>
      </w:r>
    </w:p>
    <w:p w14:paraId="082147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11B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 и 16 октября 1925. Протокол заседания Политбюро № 84, 1925 г.</w:t>
      </w:r>
    </w:p>
    <w:p w14:paraId="486644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порядке въезда иностранцев в СССР</w:t>
      </w:r>
    </w:p>
    <w:p w14:paraId="1654C5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Установить максимальный срок для отзывов ОГПУ в три дня для срочных и семь дней для несрочных запросов. </w:t>
      </w:r>
    </w:p>
    <w:p w14:paraId="4D2E99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В случае непоступления возражений со стороны ОГПУ в установленный срок НКИД разрешает вопросы о визах по своему усмотрению. </w:t>
      </w:r>
    </w:p>
    <w:p w14:paraId="0FCEAE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Ведомства ограничивают свои отзывы пределами своей ведомственной компетенции без ссылки на отзывы других советских учреждений. Отрицательные отзывы ведомства должны быть мотивированы, причем в случае особой секретности мотивировки отзыв адресуется непосредственно соответственному члену коллегии НКИД (11652).</w:t>
      </w:r>
    </w:p>
    <w:p w14:paraId="06FECA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40B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 и 16 октября 1925. Протокол заседания Политбюро № 84, 1925 г.</w:t>
      </w:r>
    </w:p>
    <w:p w14:paraId="512538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выселении из Москвы социально паразитического элемента</w:t>
      </w:r>
    </w:p>
    <w:p w14:paraId="1BF512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Согласиться с предложением СНК о выселении паразитических элементов из Москвы в Соловки с организацией там специальной трудовой колонии. </w:t>
      </w:r>
    </w:p>
    <w:p w14:paraId="23DBC1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дополнение к средствам, отпускаемым Московским советом в размере одного миллиона рублей, отпустить немедленно 50 000 рублей (11652).</w:t>
      </w:r>
    </w:p>
    <w:p w14:paraId="4091E575" w14:textId="593FB35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1104F" w14:textId="516A1FA3" w:rsidR="00106B6E" w:rsidRPr="001B4616" w:rsidRDefault="00106B6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3FA1191" w14:textId="77777777" w:rsidR="00106B6E" w:rsidRPr="001B4616" w:rsidRDefault="00106B6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AB283E"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октября или 30 1925 The Royal Navy крейсер запускает с помощью катапульты гидросамолет Fairey III D. Это первый запуск с катапульты стандартного британского военно-морского самолета с корабля в море (20355).</w:t>
      </w:r>
    </w:p>
    <w:p w14:paraId="6B33A744"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p>
    <w:p w14:paraId="381C833C" w14:textId="77777777" w:rsidR="00BF1043" w:rsidRPr="001B4616" w:rsidRDefault="00BF104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8E36472"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p>
    <w:p w14:paraId="0691467B"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октября 1925. Около московских магазинов появились громадные очереди - с этого дня официально разрешили продавать водку. Столица стала выпивать за день до четырех тысяч ведер водки (18713).</w:t>
      </w:r>
    </w:p>
    <w:p w14:paraId="0E4980BA"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p>
    <w:p w14:paraId="34DC213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BF2CC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9F8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октября 1925 были закончены 6 вариантов бомбовоза ГАЗ-1 под 2 или 4 Либерти. В конце года удалось получить моторы Райт Т-3 (2278).</w:t>
      </w:r>
    </w:p>
    <w:p w14:paraId="7F9631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EE6F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октября 1925 порыв ветра снес брезентовые ангары с планерами в Коктебеле (2544,50).</w:t>
      </w:r>
    </w:p>
    <w:p w14:paraId="394AA0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6E1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октября 1925 советских планеристов постигла крупная неудача: ночью внезапно налетевшим шквалом были снесены три палатки, а находившиеся в них планеры, в том числе и АВФ-21 “Москва”, разбиты. Уцелела только палатка, в которой находились планеры немецких гостей (9528).</w:t>
      </w:r>
    </w:p>
    <w:p w14:paraId="603F9E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BAD0F" w14:textId="77777777" w:rsidR="0051596C"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C1AC64E" w14:textId="77777777" w:rsidR="0051596C" w:rsidRPr="001B4616" w:rsidRDefault="0051596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67E78" w14:textId="77777777" w:rsidR="0051596C" w:rsidRPr="001B4616" w:rsidRDefault="0051596C" w:rsidP="001B4616">
      <w:pPr>
        <w:pStyle w:val="ae"/>
        <w:shd w:val="clear" w:color="auto" w:fill="FFFFFF"/>
        <w:spacing w:before="0" w:after="0"/>
        <w:jc w:val="both"/>
        <w:rPr>
          <w:color w:val="000000" w:themeColor="text1"/>
          <w:sz w:val="16"/>
          <w:szCs w:val="16"/>
        </w:rPr>
      </w:pPr>
      <w:r w:rsidRPr="001B4616">
        <w:rPr>
          <w:rStyle w:val="af0"/>
          <w:bCs/>
          <w:i w:val="0"/>
          <w:color w:val="000000" w:themeColor="text1"/>
          <w:sz w:val="16"/>
          <w:szCs w:val="16"/>
        </w:rPr>
        <w:t>5 октября 1925 г.</w:t>
      </w:r>
      <w:r w:rsidRPr="001B4616">
        <w:rPr>
          <w:color w:val="000000" w:themeColor="text1"/>
          <w:sz w:val="16"/>
          <w:szCs w:val="16"/>
        </w:rPr>
        <w:t xml:space="preserve"> Первый обобщающий доклад начальника ВОХИМУ Я.М.Фишмана </w:t>
      </w:r>
      <w:r w:rsidRPr="001B4616">
        <w:rPr>
          <w:rStyle w:val="af0"/>
          <w:i w:val="0"/>
          <w:color w:val="000000" w:themeColor="text1"/>
          <w:sz w:val="16"/>
          <w:szCs w:val="16"/>
        </w:rPr>
        <w:t>«О потребностях РККА в химических средствах нападения и обороны»</w:t>
      </w:r>
      <w:r w:rsidRPr="001B4616">
        <w:rPr>
          <w:color w:val="000000" w:themeColor="text1"/>
          <w:sz w:val="16"/>
          <w:szCs w:val="16"/>
        </w:rPr>
        <w:t xml:space="preserve"> в связи в подготовкой трехлетнего плана по подготовке экономики страны к войне. Даны расчеты средств химического нападения, необходимых на год ведения войны. Указано, что </w:t>
      </w:r>
      <w:r w:rsidRPr="001B4616">
        <w:rPr>
          <w:rStyle w:val="af0"/>
          <w:i w:val="0"/>
          <w:color w:val="000000" w:themeColor="text1"/>
          <w:sz w:val="16"/>
          <w:szCs w:val="16"/>
        </w:rPr>
        <w:t>«местами, наиболее целесообразными для расположения заводов ОВ, является прежде всего Волга»</w:t>
      </w:r>
      <w:r w:rsidRPr="001B4616">
        <w:rPr>
          <w:color w:val="000000" w:themeColor="text1"/>
          <w:sz w:val="16"/>
          <w:szCs w:val="16"/>
        </w:rPr>
        <w:t>. В качестве задачи для Ольгинского завода (Москва) указана организация в течение года полузаводских установок для выпуска всех существующих ОВ. Сообщено, что заканчивающаяся оборудованием разливочная станция ОВ на складе № 136 в Очаково (Москва) способна снаряжать за 6-часовую смену 900 снарядов калибра 76 мм или 300 снарядов калибра 152 мм. Предусмотрено окончание оборудования военно-химического полигона в Кузьминках (Москва) и создание, помимо химического склада в Очаково (Москва), новых складов (17133).</w:t>
      </w:r>
    </w:p>
    <w:p w14:paraId="779E9D3A" w14:textId="77777777" w:rsidR="0051596C" w:rsidRPr="001B4616" w:rsidRDefault="0051596C" w:rsidP="001B4616">
      <w:pPr>
        <w:pStyle w:val="ae"/>
        <w:shd w:val="clear" w:color="auto" w:fill="FFFFFF"/>
        <w:spacing w:before="0" w:after="0"/>
        <w:jc w:val="both"/>
        <w:rPr>
          <w:color w:val="000000" w:themeColor="text1"/>
          <w:sz w:val="16"/>
          <w:szCs w:val="16"/>
        </w:rPr>
      </w:pPr>
    </w:p>
    <w:p w14:paraId="1B02BFE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38877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F41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5-16 октября 1925 состоялась Локарнская конференция с участием Великобритании, Франции, Германии, Италии, Бельгии, Чехословакии и Польши. Хотели вовлечь Германию в антисоветский блок и подписали несколько договоров. Рейнский гарантийный пакт о неприкосновенности германо-французских и бельгийских границ и демилитаризации Рейнской зоны (2438,371).</w:t>
      </w:r>
    </w:p>
    <w:p w14:paraId="225BE1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F844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5 -16 октября 1925 в Локарно прошла международная конференция, которая обсудила возможности заключения договора о безопасности и восстановления баланса германских и французских интересов путем заключения следующих договоров: (а) о гарантиях неприкосновенности франко-германской и бельгийско-германской границ; (б) Германии с Францией, Бельгией, Чехословакией и Польшей; (в) о взаимопомощи между Францией, Чехословакией и Польшей. Великобритания выступала гарантом стабильности франко-бельгийско-германской границы, но не выполняет этой роли на восточных границах Германии (3907,137).</w:t>
      </w:r>
    </w:p>
    <w:p w14:paraId="047918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EEA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октября 1925 г. начала свою работу Локарнская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6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Бриан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56638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9A722"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октября 1925 г. начала свою работу Локарнская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б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w:t>
      </w:r>
    </w:p>
    <w:p w14:paraId="7AAD8C1B"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Наибольшие споры вызвало начавшееся на четвертом заседании обсуждение вопроса о вступлении Германии в Лигу Наций. Чемберлен заявил:</w:t>
      </w:r>
    </w:p>
    <w:p w14:paraId="6EE4CFF5"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может быть и речи о заключении пакта без одновременного вступления Германии в Лигу Наций».</w:t>
      </w:r>
    </w:p>
    <w:p w14:paraId="5B0AD66C"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w:t>
      </w:r>
    </w:p>
    <w:p w14:paraId="49D0E724"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Французский министр А. Бриан уговаривал германскую делегацию, говоря, что</w:t>
      </w:r>
    </w:p>
    <w:p w14:paraId="6E403E38"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w:t>
      </w:r>
    </w:p>
    <w:p w14:paraId="319FEAFF"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w:t>
      </w:r>
    </w:p>
    <w:p w14:paraId="5F070DD4"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w:t>
      </w:r>
    </w:p>
    <w:p w14:paraId="2CAA6C03"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w:t>
      </w:r>
      <w:hyperlink r:id="rId93" w:anchor="n_228" w:history="1">
        <w:r w:rsidRPr="001B4616">
          <w:rPr>
            <w:rStyle w:val="a5"/>
            <w:rFonts w:ascii="Times New Roman" w:hAnsi="Times New Roman" w:cs="Times New Roman"/>
            <w:color w:val="000000" w:themeColor="text1"/>
            <w:sz w:val="16"/>
            <w:szCs w:val="16"/>
          </w:rPr>
          <w:t>[228]</w:t>
        </w:r>
      </w:hyperlink>
      <w:r w:rsidRPr="001B4616">
        <w:rPr>
          <w:rFonts w:ascii="Times New Roman" w:hAnsi="Times New Roman" w:cs="Times New Roman"/>
          <w:color w:val="000000" w:themeColor="text1"/>
          <w:sz w:val="16"/>
          <w:szCs w:val="16"/>
        </w:rPr>
        <w:t>.</w:t>
      </w:r>
    </w:p>
    <w:p w14:paraId="20FE7B72"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w:t>
      </w:r>
    </w:p>
    <w:p w14:paraId="5DD27B69"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w:t>
      </w:r>
    </w:p>
    <w:p w14:paraId="6ED5516B"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(18265).</w:t>
      </w:r>
    </w:p>
    <w:p w14:paraId="08A173C1" w14:textId="77777777" w:rsidR="00BF1043" w:rsidRPr="001B4616" w:rsidRDefault="00BF1043" w:rsidP="001B4616">
      <w:pPr>
        <w:spacing w:after="0" w:line="240" w:lineRule="auto"/>
        <w:jc w:val="both"/>
        <w:rPr>
          <w:rFonts w:ascii="Times New Roman" w:hAnsi="Times New Roman" w:cs="Times New Roman"/>
          <w:color w:val="000000" w:themeColor="text1"/>
          <w:sz w:val="16"/>
          <w:szCs w:val="16"/>
        </w:rPr>
      </w:pPr>
    </w:p>
    <w:p w14:paraId="34E26C9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D6C76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EAB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коллегия ЦАГИ приняла решение о преобразовании комиссии по постройке металлических самолетов в Отдел испытаний авиационных материалов и конструкций (ОИАМиК) и начальником стал И.И.Сидорин (173,334).</w:t>
      </w:r>
    </w:p>
    <w:p w14:paraId="690D44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6FE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6 октября 1925 состоялось заседание Техкома ГАЗ 1 имени Авиахим. Присутствовали И.М.Косткин, Н.Н.П., В.Л.Моисеенко, В.Д.Яровицкий, А.А.Крылов, А.А.Семенов, Б.П.Невдачин, Н.П.Рюмин, С.И.Зоншайн, В.П.Яценко, Л.И.Сутугин. От Авиатреста В.Ф.Гончаров, от НК УВВС Крейсон. Пред. Косткин, Секр. Рюмин.</w:t>
      </w:r>
    </w:p>
    <w:p w14:paraId="362C05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дня: Утверждение проекта самолета ИЛ-4.</w:t>
      </w:r>
    </w:p>
    <w:p w14:paraId="51CB8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доложил о характере задания и о сроках выполнения проекта, причем указал, что по заданию Авиатреста в первую очередь д.б.б. представлены проекты Боевика и Бомбовоза, поэтому к ИЛ-4 приступили только в сентябре (задание было дано 26 мая), так как вести параллельно 4 самолета не представлялось возможным. В настоящее время проект закончен. Как показывают расчеты - задание выполнено...(2227,3).</w:t>
      </w:r>
    </w:p>
    <w:p w14:paraId="077E62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Проект ИЛ-4 - принять. Опытному Отделу проектировать также истребитель под мотор в 600 нр...(2227,3).</w:t>
      </w:r>
    </w:p>
    <w:p w14:paraId="168A9B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О Т О К О Л</w:t>
      </w:r>
    </w:p>
    <w:p w14:paraId="5E7BFD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заседания. Техкома ГАЗ № 1 имени "Авиахима" 6-го Октября 1925 года.</w:t>
      </w:r>
    </w:p>
    <w:p w14:paraId="55B8F1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К.М.Косткин, Н.Н. Поликарпов, В.Д. Моисееико, В.Д. Яровицкий, А.А. Крылов, А.А. Семенов, Б.П. Невдачин, Н.П.Рюмин, С.Е.Зоншайн, В.П.Яценко, Л.И.Сутугин.</w:t>
      </w:r>
    </w:p>
    <w:p w14:paraId="330F68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Б.Ф.Гончаров, От НК УВВС Крейтон</w:t>
      </w:r>
    </w:p>
    <w:p w14:paraId="712045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И.М.Косткин Секретарь: Н.П.Рюмин.</w:t>
      </w:r>
    </w:p>
    <w:p w14:paraId="7E0AEA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дня: Утверждение проекта самолета ИЛ-4.</w:t>
      </w:r>
    </w:p>
    <w:p w14:paraId="03CB5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доложил о характере задания и о сроках выполнения проекта, при чем указал, что по заданию Авиатреста в первую очередь должны были быть представлены проекта "Боевика" и " Бомбовоза", повтому к ИЛ-4 приступили только в сентябре /задание было дано 26 мая/, так как вести па</w:t>
      </w:r>
      <w:r w:rsidRPr="001B4616">
        <w:rPr>
          <w:rFonts w:ascii="Times New Roman" w:hAnsi="Times New Roman" w:cs="Times New Roman"/>
          <w:color w:val="000000" w:themeColor="text1"/>
          <w:sz w:val="16"/>
          <w:szCs w:val="16"/>
        </w:rPr>
        <w:softHyphen/>
        <w:t>раллельно 4 самолета не представлялось возможным. В насто</w:t>
      </w:r>
      <w:r w:rsidRPr="001B4616">
        <w:rPr>
          <w:rFonts w:ascii="Times New Roman" w:hAnsi="Times New Roman" w:cs="Times New Roman"/>
          <w:color w:val="000000" w:themeColor="text1"/>
          <w:sz w:val="16"/>
          <w:szCs w:val="16"/>
        </w:rPr>
        <w:softHyphen/>
        <w:t>ящее время эскизный проект закончен. Как показывают рассчеты задание выполнено.</w:t>
      </w:r>
    </w:p>
    <w:p w14:paraId="2AF14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052F29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просит отложить рассмотрение этого вопроса до конца Техкома, когда проект ИЛ-4 будет принят.</w:t>
      </w:r>
    </w:p>
    <w:p w14:paraId="7D5C3C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 ПОЛИКАРПОВ - доложил о конструктивных особенностях самолета ИЛ-4 и о тех задачах, которые необходимо было выре</w:t>
      </w:r>
      <w:r w:rsidRPr="001B4616">
        <w:rPr>
          <w:rFonts w:ascii="Times New Roman" w:hAnsi="Times New Roman" w:cs="Times New Roman"/>
          <w:color w:val="000000" w:themeColor="text1"/>
          <w:sz w:val="16"/>
          <w:szCs w:val="16"/>
        </w:rPr>
        <w:softHyphen/>
        <w:t>шить при проектировании ИЛ-4. Задачи эти распадаются на 4 категории: 1 - улучшение летных качеств, 2 - боевые задачи, 3 - производственные вопросы, 4 - эксплоатационно-ремонтные. При решении всех этих вопросов были учтены результаты испы</w:t>
      </w:r>
      <w:r w:rsidRPr="001B4616">
        <w:rPr>
          <w:rFonts w:ascii="Times New Roman" w:hAnsi="Times New Roman" w:cs="Times New Roman"/>
          <w:color w:val="000000" w:themeColor="text1"/>
          <w:sz w:val="16"/>
          <w:szCs w:val="16"/>
        </w:rPr>
        <w:softHyphen/>
        <w:t>таний как заводских, так и НОА, а также приняты во внимание все пожелания зарегистрированные в протоколах.</w:t>
      </w:r>
    </w:p>
    <w:p w14:paraId="568744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боевых задач главное внимание было обра</w:t>
      </w:r>
      <w:r w:rsidRPr="001B4616">
        <w:rPr>
          <w:rFonts w:ascii="Times New Roman" w:hAnsi="Times New Roman" w:cs="Times New Roman"/>
          <w:color w:val="000000" w:themeColor="text1"/>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1B4616">
        <w:rPr>
          <w:rFonts w:ascii="Times New Roman" w:hAnsi="Times New Roman" w:cs="Times New Roman"/>
          <w:color w:val="000000" w:themeColor="text1"/>
          <w:sz w:val="16"/>
          <w:szCs w:val="16"/>
          <w:vertAlign w:val="superscript"/>
        </w:rPr>
        <w:t xml:space="preserve">; </w:t>
      </w:r>
      <w:r w:rsidRPr="001B4616">
        <w:rPr>
          <w:rFonts w:ascii="Times New Roman" w:hAnsi="Times New Roman" w:cs="Times New Roman"/>
          <w:color w:val="000000" w:themeColor="text1"/>
          <w:sz w:val="16"/>
          <w:szCs w:val="16"/>
        </w:rPr>
        <w:t>вперед и облегчена посадка. По сравнение с Фоккер Д.11 и Мартинсайдом область видимости почти одна и та же 61 % у ИЛ-4, 33 %-у Мартинсайда, 64 %•- У Фоккера; несколько больше область тени, но нам нужно сравнивать не абсолютные цифры, а качества 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1B4616">
        <w:rPr>
          <w:rFonts w:ascii="Times New Roman" w:hAnsi="Times New Roman" w:cs="Times New Roman"/>
          <w:color w:val="000000" w:themeColor="text1"/>
          <w:sz w:val="16"/>
          <w:szCs w:val="16"/>
        </w:rPr>
        <w:softHyphen/>
        <w:t>нии крыло поставлено невыгодно, несколько лучше у Мартинсайда.</w:t>
      </w:r>
    </w:p>
    <w:p w14:paraId="1E55AB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Обращено внимание на улучшение маневренности машины, для чего нагрузка аа кв. метр понижена с 75 до 65 кг/ мт и сделан соответствующий подбор поверхностей оперения.</w:t>
      </w:r>
    </w:p>
    <w:p w14:paraId="57A21F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боевои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1B4616">
        <w:rPr>
          <w:rFonts w:ascii="Times New Roman" w:hAnsi="Times New Roman" w:cs="Times New Roman"/>
          <w:color w:val="000000" w:themeColor="text1"/>
          <w:sz w:val="16"/>
          <w:szCs w:val="16"/>
        </w:rPr>
        <w:softHyphen/>
        <w:t>шивки. Фюзеляж выполнен в виде полой трубы, типа монокок, с большиы количеством стрингеров. Как показали опыты Кертисса,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1B4616">
        <w:rPr>
          <w:rFonts w:ascii="Times New Roman" w:hAnsi="Times New Roman" w:cs="Times New Roman"/>
          <w:smallCaps/>
          <w:color w:val="000000" w:themeColor="text1"/>
          <w:sz w:val="16"/>
          <w:szCs w:val="16"/>
        </w:rPr>
        <w:t xml:space="preserve">, </w:t>
      </w:r>
      <w:r w:rsidRPr="001B4616">
        <w:rPr>
          <w:rFonts w:ascii="Times New Roman" w:hAnsi="Times New Roman" w:cs="Times New Roman"/>
          <w:color w:val="000000" w:themeColor="text1"/>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019C7A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благодаря трубчатому подвесу могора, с"емным. Капотам и устройству окон в необходимых местах.</w:t>
      </w:r>
    </w:p>
    <w:p w14:paraId="6B0437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Радиатор сотовый под"емный, что сильно- облегчаег осмотр, монтаж и ремонт.</w:t>
      </w:r>
    </w:p>
    <w:p w14:paraId="1BC547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Сборка иразборка самолета весьма проста и может быть произведена 6-ю рабочими в течении около 1-го часа, так как самолет совершенно не нуждается в регулировке.</w:t>
      </w:r>
    </w:p>
    <w:p w14:paraId="7A5AF8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НК - поставил в известность о вновь утвер</w:t>
      </w:r>
      <w:r w:rsidRPr="001B4616">
        <w:rPr>
          <w:rFonts w:ascii="Times New Roman" w:hAnsi="Times New Roman" w:cs="Times New Roman"/>
          <w:color w:val="000000" w:themeColor="text1"/>
          <w:sz w:val="16"/>
          <w:szCs w:val="16"/>
        </w:rPr>
        <w:softHyphen/>
        <w:t>жденных нормах и просил подробнее осветить вопрос о до</w:t>
      </w:r>
      <w:r w:rsidRPr="001B4616">
        <w:rPr>
          <w:rFonts w:ascii="Times New Roman" w:hAnsi="Times New Roman" w:cs="Times New Roman"/>
          <w:color w:val="000000" w:themeColor="text1"/>
          <w:sz w:val="16"/>
          <w:szCs w:val="16"/>
        </w:rPr>
        <w:softHyphen/>
        <w:t>ступности деталей для осмотра.</w:t>
      </w:r>
    </w:p>
    <w:p w14:paraId="0EEC27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И.М.КСОСТКИН - просит запросить Трест о присылке нам новых норм.</w:t>
      </w:r>
    </w:p>
    <w:p w14:paraId="14BCEC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дает об"яснения по чертежу о доступности отдельных деталей для осмотра.</w:t>
      </w:r>
    </w:p>
    <w:p w14:paraId="2EBE54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 об азродинамических качествах машины,.полученных порасчетам и сравнивает данные проектируемой машины с данными ИЛ-3, полученными по расчету тем же методом, и с требованиями технических условий. По срав</w:t>
      </w:r>
      <w:r w:rsidRPr="001B4616">
        <w:rPr>
          <w:rFonts w:ascii="Times New Roman" w:hAnsi="Times New Roman" w:cs="Times New Roman"/>
          <w:color w:val="000000" w:themeColor="text1"/>
          <w:sz w:val="16"/>
          <w:szCs w:val="16"/>
        </w:rPr>
        <w:softHyphen/>
        <w:t>нению с ИЛ-3, ИЛ-4 имеет меньшие скорости, но большие по</w:t>
      </w:r>
      <w:r w:rsidRPr="001B4616">
        <w:rPr>
          <w:rFonts w:ascii="Times New Roman" w:hAnsi="Times New Roman" w:cs="Times New Roman"/>
          <w:color w:val="000000" w:themeColor="text1"/>
          <w:sz w:val="16"/>
          <w:szCs w:val="16"/>
        </w:rPr>
        <w:softHyphen/>
        <w:t>толок и скоропод"емность. Нормы выдержаны во всех отношениях. Лишь расчетный потолок получился 7500 мт., тогда как Т.З. требуют 8000 метров. В смысле разбега и пробега само</w:t>
      </w:r>
      <w:r w:rsidRPr="001B4616">
        <w:rPr>
          <w:rFonts w:ascii="Times New Roman" w:hAnsi="Times New Roman" w:cs="Times New Roman"/>
          <w:color w:val="000000" w:themeColor="text1"/>
          <w:sz w:val="16"/>
          <w:szCs w:val="16"/>
        </w:rPr>
        <w:softHyphen/>
        <w:t>лет не удовлетворяет Техническим Условиям. Однако, доклад</w:t>
      </w:r>
      <w:r w:rsidRPr="001B4616">
        <w:rPr>
          <w:rFonts w:ascii="Times New Roman" w:hAnsi="Times New Roman" w:cs="Times New Roman"/>
          <w:color w:val="000000" w:themeColor="text1"/>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56B76C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И.М.КОСТКИН и Н.Н.ПОЛИКАРПОВ - соглашаются с докладчиком и предполагаюг, что фактически машина и в этих отнощениях удовлетворяет требованиям Н.К. УВВС</w:t>
      </w:r>
    </w:p>
    <w:p w14:paraId="55DB4E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докладывает,что самолет был проверен на управляемость.</w:t>
      </w:r>
    </w:p>
    <w:p w14:paraId="596885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спрашивает, пробовали ли еще больше увеличивать несущие поверхности.</w:t>
      </w:r>
    </w:p>
    <w:p w14:paraId="19E1B4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указывает, что дальнейшее увеличение пло щади крыльев сделало бы. крылья громоздкими, неудобными в перевозке. Увеличение веса потребовало бы применения более мощного мотора. Кроме того,•увеличение веса крыльев неприятно отозвалось бы на центровке машшы.</w:t>
      </w:r>
    </w:p>
    <w:p w14:paraId="02D5B6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 что ИЛ-3 •центрирован на 40 % ИЛ-4 на 37,5 - 38% в зависимости от мотоустановки.</w:t>
      </w:r>
    </w:p>
    <w:p w14:paraId="5BC991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-.спрашивает, как был назначен переменный-по размаху угол аттаки крыльев.</w:t>
      </w:r>
    </w:p>
    <w:p w14:paraId="5ECD5D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раз"ясняет, что в этом отношении были сделаны изыскания, и был принят наивыгоднейший угол закру</w:t>
      </w:r>
      <w:r w:rsidRPr="001B4616">
        <w:rPr>
          <w:rFonts w:ascii="Times New Roman" w:hAnsi="Times New Roman" w:cs="Times New Roman"/>
          <w:color w:val="000000" w:themeColor="text1"/>
          <w:sz w:val="16"/>
          <w:szCs w:val="16"/>
        </w:rPr>
        <w:softHyphen/>
        <w:t>чивания крыльеа. Указывает, что закручивание крыла весьма выгодно в аэродинамическом отношении и в смысле центриро</w:t>
      </w:r>
      <w:r w:rsidRPr="001B4616">
        <w:rPr>
          <w:rFonts w:ascii="Times New Roman" w:hAnsi="Times New Roman" w:cs="Times New Roman"/>
          <w:color w:val="000000" w:themeColor="text1"/>
          <w:sz w:val="16"/>
          <w:szCs w:val="16"/>
        </w:rPr>
        <w:softHyphen/>
        <w:t>вания машины.</w:t>
      </w:r>
    </w:p>
    <w:p w14:paraId="07865C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Ы.Д.ЯРОВИЦКИЙ докладывает данные, подученные в результате изысканий.</w:t>
      </w:r>
    </w:p>
    <w:p w14:paraId="489345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предлагает ускорить проектирование и по</w:t>
      </w:r>
      <w:r w:rsidRPr="001B4616">
        <w:rPr>
          <w:rFonts w:ascii="Times New Roman" w:hAnsi="Times New Roman" w:cs="Times New Roman"/>
          <w:color w:val="000000" w:themeColor="text1"/>
          <w:sz w:val="16"/>
          <w:szCs w:val="16"/>
        </w:rPr>
        <w:softHyphen/>
        <w:t>стройку опытного экземпляра ИЛ-4 с тем, чтобы уже вторую половину первой серии истребителей завод давал бы ястребители улучшенные - типа ИЛ-4.</w:t>
      </w:r>
    </w:p>
    <w:p w14:paraId="54EB16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аротестует против такой спешки. Новый самолет необходимо построить и дать в серию лишь после осно</w:t>
      </w:r>
      <w:r w:rsidRPr="001B4616">
        <w:rPr>
          <w:rFonts w:ascii="Times New Roman" w:hAnsi="Times New Roman" w:cs="Times New Roman"/>
          <w:color w:val="000000" w:themeColor="text1"/>
          <w:sz w:val="16"/>
          <w:szCs w:val="16"/>
        </w:rPr>
        <w:softHyphen/>
        <w:t>вательного изучения его в полетах. Мы еще не знаем,что он даст. Серийное же произвлдство не следует путать с опытным строительством. Заданную заводу серию машин ИЛ-3 необходимо закончить полностью.</w:t>
      </w:r>
    </w:p>
    <w:p w14:paraId="59DC84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указывает,что в ИЛ-4 есть много заведомо лучшего, чем в ИЛ-400.</w:t>
      </w:r>
    </w:p>
    <w:p w14:paraId="7BCB78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указывает, что некоторые изменения уже внесены в ИЛ-3</w:t>
      </w:r>
    </w:p>
    <w:p w14:paraId="47D5D9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напоминает Б.С. Гончарову, что он же сам - Гон</w:t>
      </w:r>
      <w:r w:rsidRPr="001B4616">
        <w:rPr>
          <w:rFonts w:ascii="Times New Roman" w:hAnsi="Times New Roman" w:cs="Times New Roman"/>
          <w:color w:val="000000" w:themeColor="text1"/>
          <w:sz w:val="16"/>
          <w:szCs w:val="16"/>
        </w:rPr>
        <w:softHyphen/>
        <w:t>чаров подписывал задание Опытному Отделу на ИЛ-4.</w:t>
      </w:r>
    </w:p>
    <w:p w14:paraId="721499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Задание проектом ваполнено. Необходимо продолжать проектирование и постройку ИЛ4. Если же Трест считает нужным давать Опытному Отделу новое задание, то пусть он да</w:t>
      </w:r>
      <w:r w:rsidRPr="001B4616">
        <w:rPr>
          <w:rFonts w:ascii="Times New Roman" w:hAnsi="Times New Roman" w:cs="Times New Roman"/>
          <w:color w:val="000000" w:themeColor="text1"/>
          <w:sz w:val="16"/>
          <w:szCs w:val="16"/>
        </w:rPr>
        <w:softHyphen/>
        <w:t>ет его разработанным и согласованныйм с НК. Нельзя браться за дело, не кончать его, браться за другое.... Зто - чехарда.</w:t>
      </w:r>
    </w:p>
    <w:p w14:paraId="1B4736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Опытный Отдел опаздывает с ИЛ-4.</w:t>
      </w:r>
    </w:p>
    <w:p w14:paraId="15EFF9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 ПОЛИКАРПОВ - Опытный Отдел не может одновременно разра</w:t>
      </w:r>
      <w:r w:rsidRPr="001B4616">
        <w:rPr>
          <w:rFonts w:ascii="Times New Roman" w:hAnsi="Times New Roman" w:cs="Times New Roman"/>
          <w:color w:val="000000" w:themeColor="text1"/>
          <w:sz w:val="16"/>
          <w:szCs w:val="16"/>
        </w:rPr>
        <w:softHyphen/>
        <w:t>батывать несколько машин. О порядке разработки проектов машин Тресту было своевременно сообщено.</w:t>
      </w:r>
    </w:p>
    <w:p w14:paraId="323C65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эскизный проект ИЛ-4 разработан. Проделана таким образом значительная работа. Техком должен.дать о ней свое заключе</w:t>
      </w:r>
      <w:r w:rsidRPr="001B4616">
        <w:rPr>
          <w:rFonts w:ascii="Times New Roman" w:hAnsi="Times New Roman" w:cs="Times New Roman"/>
          <w:color w:val="000000" w:themeColor="text1"/>
          <w:sz w:val="16"/>
          <w:szCs w:val="16"/>
        </w:rPr>
        <w:softHyphen/>
        <w:t>ние. Мы предполагаем,что в случае утверждения проекта, уке к апрелю машина будет в воздухе и после испытания даст серию. Испано 450 у нас сейчас нет и мы не знаем, будет ли он у нас.</w:t>
      </w:r>
    </w:p>
    <w:p w14:paraId="520722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соглашается с В.Л.Моисеенко и высказывает пожелание проектировать 2 машины: и под Либерти и под более мощный мотор на случай, если эти моторы будут.</w:t>
      </w:r>
    </w:p>
    <w:p w14:paraId="76CCE9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для того, чтобы ввести машину в серию, тре</w:t>
      </w:r>
      <w:r w:rsidRPr="001B4616">
        <w:rPr>
          <w:rFonts w:ascii="Times New Roman" w:hAnsi="Times New Roman" w:cs="Times New Roman"/>
          <w:color w:val="000000" w:themeColor="text1"/>
          <w:sz w:val="16"/>
          <w:szCs w:val="16"/>
        </w:rPr>
        <w:softHyphen/>
        <w:t>буется в наших условиях срок около года. К тому времени ис</w:t>
      </w:r>
      <w:r w:rsidRPr="001B4616">
        <w:rPr>
          <w:rFonts w:ascii="Times New Roman" w:hAnsi="Times New Roman" w:cs="Times New Roman"/>
          <w:color w:val="000000" w:themeColor="text1"/>
          <w:sz w:val="16"/>
          <w:szCs w:val="16"/>
        </w:rPr>
        <w:softHyphen/>
        <w:t>требитель с Испано или другим 500-сильным мотором опять устареет. Необходимо сразу переходить к мощным моторам. Предла</w:t>
      </w:r>
      <w:r w:rsidRPr="001B4616">
        <w:rPr>
          <w:rFonts w:ascii="Times New Roman" w:hAnsi="Times New Roman" w:cs="Times New Roman"/>
          <w:color w:val="000000" w:themeColor="text1"/>
          <w:sz w:val="16"/>
          <w:szCs w:val="16"/>
        </w:rPr>
        <w:softHyphen/>
        <w:t>гает проектирозать истребитель под Райт 600 НР. Пока же не</w:t>
      </w:r>
      <w:r w:rsidRPr="001B4616">
        <w:rPr>
          <w:rFonts w:ascii="Times New Roman" w:hAnsi="Times New Roman" w:cs="Times New Roman"/>
          <w:color w:val="000000" w:themeColor="text1"/>
          <w:sz w:val="16"/>
          <w:szCs w:val="16"/>
        </w:rPr>
        <w:softHyphen/>
        <w:t>обходимо строить ИЛ-4, дабы в случае войны не остаться с неусовершенствованным ИЛ-3.</w:t>
      </w:r>
    </w:p>
    <w:p w14:paraId="2E1A63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настаивает на проектьровании следующего за ИЛ-4 истребителя под дотор в 600 НР, как это намечено а пла</w:t>
      </w:r>
      <w:r w:rsidRPr="001B4616">
        <w:rPr>
          <w:rFonts w:ascii="Times New Roman" w:hAnsi="Times New Roman" w:cs="Times New Roman"/>
          <w:color w:val="000000" w:themeColor="text1"/>
          <w:sz w:val="16"/>
          <w:szCs w:val="16"/>
        </w:rPr>
        <w:softHyphen/>
        <w:t xml:space="preserve">не работ Опытного Отднла, </w:t>
      </w:r>
    </w:p>
    <w:p w14:paraId="457569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445B5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предлагает Техкому прежде всого дать заключение по проекту ИЛ-4</w:t>
      </w:r>
    </w:p>
    <w:p w14:paraId="7F2600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6FDCFD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ИЛ-4 принять.</w:t>
      </w:r>
    </w:p>
    <w:p w14:paraId="0BF58D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Опытному Отделу проектировать также истребитель под мотор в 600 НР.</w:t>
      </w:r>
    </w:p>
    <w:p w14:paraId="664394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И.М.КОСТКИН - ставит вопрос о загрузке Опытного Отдеда.</w:t>
      </w:r>
    </w:p>
    <w:p w14:paraId="49A92E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Истребитель с мотором в 600 нр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7A7106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предлагает передать разработку проекта и постростройку самолета ОЛ1, как машины металлическую - в филиал.</w:t>
      </w:r>
    </w:p>
    <w:p w14:paraId="5D0410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О С Т А Н О В И Л И:</w:t>
      </w:r>
    </w:p>
    <w:p w14:paraId="7FF6FE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Передать разработку проекта и постройку самолета ОЛ1 - на филиал.</w:t>
      </w:r>
    </w:p>
    <w:p w14:paraId="418FBE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вопроса техкома переносятся не следующее собрание 11/Х-25 г. (2227,3).</w:t>
      </w:r>
    </w:p>
    <w:p w14:paraId="429BD5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FAECA1" w14:textId="77777777" w:rsidR="000B03EC" w:rsidRPr="001B4616" w:rsidRDefault="000B03E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г. состоялось заседание Техкома ГАЗ-1 по утверждению проекта ИЛ-4, на котором присутствовали зам директора завода по техчасти И.М. Косткин (председательствовал), начальник ОСС Н.Н. Поликарпов, конструкторы В.Л. Моисеенко, В.Д. Яровицкий, другие специалисты предприятия А.А. Крылов, А.А. Семенов, Б.П. Невдачин, Н.П. Рюмин, С.И. Зоншайн, В.П. Яценко (в будущем – известный авиаконструктор), Л.И. Сутугин (в будущем – автор учебника по конструкции самолетов). От Авиатреста был В.Ф. Гончаров, от НК УВВС – Крейсон. В.Л. Моисеенко доложил о характере задания и о сроках выполнения проекта, причем указал, что по заданию Авиатреста в первую очередь д.б.б. представлены проекты «Боевика» и «Бомбовоза» (Б-1), поэтому к ИЛ-4 приступили только в сентябре, а задание было дано 26 мая, так как вести параллельно 4 самолета не представлялось возможным. Он заявил, что в настоящее время проект закончен и как показывают расчеты – задание выполнено. Постановили проект ИЛ-4 принять, но постройку отложить до завершения испытаний ИЛ-3, а Опытному Отделу спроектировать истребитель под мотор мощностью 600 л.с., имея ввиду планы закупки в Германии двигателя BMW-VI (23578).</w:t>
      </w:r>
    </w:p>
    <w:p w14:paraId="125480E8" w14:textId="77777777" w:rsidR="000B03EC" w:rsidRPr="001B4616" w:rsidRDefault="000B03EC" w:rsidP="001B4616">
      <w:pPr>
        <w:spacing w:after="0" w:line="240" w:lineRule="auto"/>
        <w:jc w:val="both"/>
        <w:rPr>
          <w:rFonts w:ascii="Times New Roman" w:hAnsi="Times New Roman" w:cs="Times New Roman"/>
          <w:color w:val="000000" w:themeColor="text1"/>
          <w:sz w:val="16"/>
          <w:szCs w:val="16"/>
        </w:rPr>
      </w:pPr>
    </w:p>
    <w:p w14:paraId="6F51B6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на ГАЗ-1 был закончен проект Боевика. К тому времени на ГАЗ-1 прибыл мотор Роллс Ройс Кондор 600 нр и появилась мысль использования его для Боевика, т.к. один Либерти был способен поднять только легкую броню, а для защиты жизненно важных частей требовалось 1000-1200 кг. Поэтому НК УВВС выделил 2 варианта с моторами Либерти и РР (2278).</w:t>
      </w:r>
    </w:p>
    <w:p w14:paraId="2CC3A4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A2D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в Ленинград из Хельсинки прилетали итальянцы на двух гидропланах Макки-25 в рамках кругового перелета по Европе. Оттуда - обратно в Хельсинки (438,558).</w:t>
      </w:r>
    </w:p>
    <w:p w14:paraId="17F886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02083"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г. в Ленинград из Хельсинки прилетела на двух гидросамолетах Макки-25 итальянская экспедиция, совершающая круговой перелет в Европе. В экспедиции - 8 человек во главе о известным летчиком и спортсменом У,Маддалена. Из Италии /Варос/ экспедиция летела 20 дней. Советские власти тепло встретили итальянцев и оказали им должное готеприимство. Из Ленинграда итальянцы вылетели обратно в Хельсинки.</w:t>
      </w:r>
    </w:p>
    <w:p w14:paraId="598C2279"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10/ (23370).</w:t>
      </w:r>
    </w:p>
    <w:p w14:paraId="70135079"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p>
    <w:p w14:paraId="345D863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2F2F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62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октября 1925 г. на втором заседании Локарнской конференции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Бриан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AA142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1636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3F78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714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октября 1925 был подготовлен Общий календарный план постройки опытных самолетов на 1925-1926 по ГАЗ-1: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50079A97" w14:textId="77777777">
        <w:tc>
          <w:tcPr>
            <w:tcW w:w="5636" w:type="dxa"/>
          </w:tcPr>
          <w:p w14:paraId="6CEA20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2ИН1 </w:t>
            </w:r>
          </w:p>
        </w:tc>
        <w:tc>
          <w:tcPr>
            <w:tcW w:w="5636" w:type="dxa"/>
          </w:tcPr>
          <w:p w14:paraId="6CFD64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октябрь-ноябрь</w:t>
            </w:r>
          </w:p>
        </w:tc>
      </w:tr>
      <w:tr w:rsidR="006D2FB4" w:rsidRPr="001B4616" w14:paraId="71087D30" w14:textId="77777777">
        <w:tc>
          <w:tcPr>
            <w:tcW w:w="5636" w:type="dxa"/>
          </w:tcPr>
          <w:p w14:paraId="4EC268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УБ3 </w:t>
            </w:r>
          </w:p>
        </w:tc>
        <w:tc>
          <w:tcPr>
            <w:tcW w:w="5636" w:type="dxa"/>
          </w:tcPr>
          <w:p w14:paraId="132442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октябрь-январь</w:t>
            </w:r>
          </w:p>
        </w:tc>
      </w:tr>
      <w:tr w:rsidR="006D2FB4" w:rsidRPr="001B4616" w14:paraId="2A319F7C" w14:textId="77777777">
        <w:tc>
          <w:tcPr>
            <w:tcW w:w="5636" w:type="dxa"/>
          </w:tcPr>
          <w:p w14:paraId="6DB79E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ИЛ-4 (разв. истр.) </w:t>
            </w:r>
          </w:p>
        </w:tc>
        <w:tc>
          <w:tcPr>
            <w:tcW w:w="5636" w:type="dxa"/>
          </w:tcPr>
          <w:p w14:paraId="38582F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октябрь-март</w:t>
            </w:r>
          </w:p>
        </w:tc>
      </w:tr>
      <w:tr w:rsidR="006D2FB4" w:rsidRPr="001B4616" w14:paraId="276FC4B4" w14:textId="77777777">
        <w:tc>
          <w:tcPr>
            <w:tcW w:w="5636" w:type="dxa"/>
          </w:tcPr>
          <w:p w14:paraId="4CC01C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РЛ-5 (разв.) </w:t>
            </w:r>
          </w:p>
        </w:tc>
        <w:tc>
          <w:tcPr>
            <w:tcW w:w="5636" w:type="dxa"/>
          </w:tcPr>
          <w:p w14:paraId="0107E8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ноябрь-май</w:t>
            </w:r>
          </w:p>
        </w:tc>
      </w:tr>
      <w:tr w:rsidR="006D2FB4" w:rsidRPr="001B4616" w14:paraId="617E8C58" w14:textId="77777777">
        <w:tc>
          <w:tcPr>
            <w:tcW w:w="5636" w:type="dxa"/>
          </w:tcPr>
          <w:p w14:paraId="05DA02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2БЛ-3 </w:t>
            </w:r>
          </w:p>
        </w:tc>
        <w:tc>
          <w:tcPr>
            <w:tcW w:w="5636" w:type="dxa"/>
          </w:tcPr>
          <w:p w14:paraId="179C47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ноябрь-сентябрь</w:t>
            </w:r>
          </w:p>
        </w:tc>
      </w:tr>
      <w:tr w:rsidR="006D2FB4" w:rsidRPr="001B4616" w14:paraId="2A7CF3D2" w14:textId="77777777">
        <w:tc>
          <w:tcPr>
            <w:tcW w:w="5636" w:type="dxa"/>
          </w:tcPr>
          <w:p w14:paraId="4EDAE8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И-5 (истр.) </w:t>
            </w:r>
          </w:p>
        </w:tc>
        <w:tc>
          <w:tcPr>
            <w:tcW w:w="5636" w:type="dxa"/>
          </w:tcPr>
          <w:p w14:paraId="3F293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февраль-август</w:t>
            </w:r>
          </w:p>
        </w:tc>
      </w:tr>
      <w:tr w:rsidR="006D2FB4" w:rsidRPr="001B4616" w14:paraId="6222697B" w14:textId="77777777">
        <w:tc>
          <w:tcPr>
            <w:tcW w:w="5636" w:type="dxa"/>
          </w:tcPr>
          <w:p w14:paraId="16A28C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2И2 (двухм. истр.) </w:t>
            </w:r>
          </w:p>
        </w:tc>
        <w:tc>
          <w:tcPr>
            <w:tcW w:w="5636" w:type="dxa"/>
          </w:tcPr>
          <w:p w14:paraId="74EDCE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май-август</w:t>
            </w:r>
          </w:p>
        </w:tc>
      </w:tr>
      <w:tr w:rsidR="00671EA8" w:rsidRPr="001B4616" w14:paraId="30041756" w14:textId="77777777">
        <w:tc>
          <w:tcPr>
            <w:tcW w:w="5636" w:type="dxa"/>
          </w:tcPr>
          <w:p w14:paraId="5D356E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МРЛ1 (попл. Р1) </w:t>
            </w:r>
          </w:p>
        </w:tc>
        <w:tc>
          <w:tcPr>
            <w:tcW w:w="5636" w:type="dxa"/>
          </w:tcPr>
          <w:p w14:paraId="65E57D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октябрь (2187,61)</w:t>
            </w:r>
          </w:p>
        </w:tc>
      </w:tr>
    </w:tbl>
    <w:p w14:paraId="280012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D5A0C"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октября 1925 г. был подготовлен «Общий календарный план постройки опытных самолетов на 1925-1926 гг.» в который включили и постройку ИЛ-4 со сроком сдачи на октябрь-март этого периода (23678).</w:t>
      </w:r>
    </w:p>
    <w:p w14:paraId="78C477AA"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p>
    <w:p w14:paraId="51F318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5F1090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3E1A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октября 1925 выполнялись полеты СУВП Д.П.Г. (80,360).</w:t>
      </w:r>
    </w:p>
    <w:p w14:paraId="39249F9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BD24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октября 1925 Авиатрестом был подготовлен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92187D" w:rsidRPr="001B4616" w14:paraId="16A4CA77" w14:textId="77777777" w:rsidTr="00E07EA6">
        <w:tc>
          <w:tcPr>
            <w:tcW w:w="959" w:type="dxa"/>
          </w:tcPr>
          <w:p w14:paraId="598EC6E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Самолеты</w:t>
            </w:r>
          </w:p>
        </w:tc>
        <w:tc>
          <w:tcPr>
            <w:tcW w:w="850" w:type="dxa"/>
          </w:tcPr>
          <w:p w14:paraId="5570A4D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5D6FC22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23788FB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готовности на 1/Х-25</w:t>
            </w:r>
          </w:p>
        </w:tc>
        <w:tc>
          <w:tcPr>
            <w:tcW w:w="992" w:type="dxa"/>
          </w:tcPr>
          <w:p w14:paraId="632F0E4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сумма</w:t>
            </w:r>
          </w:p>
        </w:tc>
        <w:tc>
          <w:tcPr>
            <w:tcW w:w="992" w:type="dxa"/>
          </w:tcPr>
          <w:p w14:paraId="1F4320E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на 1924-1925</w:t>
            </w:r>
          </w:p>
        </w:tc>
        <w:tc>
          <w:tcPr>
            <w:tcW w:w="992" w:type="dxa"/>
          </w:tcPr>
          <w:p w14:paraId="6D52A58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Пункты пояснит. Записки</w:t>
            </w:r>
          </w:p>
        </w:tc>
      </w:tr>
      <w:tr w:rsidR="0092187D" w:rsidRPr="001B4616" w14:paraId="70B7ABB9" w14:textId="77777777" w:rsidTr="00E07EA6">
        <w:tc>
          <w:tcPr>
            <w:tcW w:w="959" w:type="dxa"/>
          </w:tcPr>
          <w:p w14:paraId="4AF8077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w:t>
            </w:r>
          </w:p>
        </w:tc>
        <w:tc>
          <w:tcPr>
            <w:tcW w:w="850" w:type="dxa"/>
          </w:tcPr>
          <w:p w14:paraId="2843C1C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4A6D4C0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истребителя 400 нр</w:t>
            </w:r>
          </w:p>
        </w:tc>
        <w:tc>
          <w:tcPr>
            <w:tcW w:w="992" w:type="dxa"/>
          </w:tcPr>
          <w:p w14:paraId="5E0986F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92" w:type="dxa"/>
          </w:tcPr>
          <w:p w14:paraId="2E8CCD2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36800</w:t>
            </w:r>
          </w:p>
        </w:tc>
        <w:tc>
          <w:tcPr>
            <w:tcW w:w="992" w:type="dxa"/>
          </w:tcPr>
          <w:p w14:paraId="6AA786A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15400</w:t>
            </w:r>
          </w:p>
        </w:tc>
        <w:tc>
          <w:tcPr>
            <w:tcW w:w="992" w:type="dxa"/>
          </w:tcPr>
          <w:p w14:paraId="37E53F3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92187D" w:rsidRPr="001B4616" w14:paraId="04E61B87" w14:textId="77777777" w:rsidTr="00E07EA6">
        <w:tc>
          <w:tcPr>
            <w:tcW w:w="959" w:type="dxa"/>
          </w:tcPr>
          <w:p w14:paraId="5143CA9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w:t>
            </w:r>
          </w:p>
        </w:tc>
        <w:tc>
          <w:tcPr>
            <w:tcW w:w="850" w:type="dxa"/>
          </w:tcPr>
          <w:p w14:paraId="30C11DB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7B9CC04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tc>
        <w:tc>
          <w:tcPr>
            <w:tcW w:w="992" w:type="dxa"/>
          </w:tcPr>
          <w:p w14:paraId="478A423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c>
          <w:tcPr>
            <w:tcW w:w="992" w:type="dxa"/>
          </w:tcPr>
          <w:p w14:paraId="1E1BBFC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47000</w:t>
            </w:r>
          </w:p>
        </w:tc>
        <w:tc>
          <w:tcPr>
            <w:tcW w:w="992" w:type="dxa"/>
          </w:tcPr>
          <w:p w14:paraId="299A0AA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32000</w:t>
            </w:r>
          </w:p>
        </w:tc>
        <w:tc>
          <w:tcPr>
            <w:tcW w:w="992" w:type="dxa"/>
          </w:tcPr>
          <w:p w14:paraId="15980AE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w:t>
            </w:r>
          </w:p>
        </w:tc>
      </w:tr>
      <w:tr w:rsidR="0092187D" w:rsidRPr="001B4616" w14:paraId="0C4DEF67" w14:textId="77777777" w:rsidTr="00E07EA6">
        <w:tc>
          <w:tcPr>
            <w:tcW w:w="959" w:type="dxa"/>
          </w:tcPr>
          <w:p w14:paraId="0ABACFF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w:t>
            </w:r>
          </w:p>
        </w:tc>
        <w:tc>
          <w:tcPr>
            <w:tcW w:w="850" w:type="dxa"/>
          </w:tcPr>
          <w:p w14:paraId="3BC8892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17434C6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992" w:type="dxa"/>
          </w:tcPr>
          <w:p w14:paraId="0BD6E91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4EB8800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330000</w:t>
            </w:r>
          </w:p>
        </w:tc>
        <w:tc>
          <w:tcPr>
            <w:tcW w:w="992" w:type="dxa"/>
          </w:tcPr>
          <w:p w14:paraId="1715601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72000</w:t>
            </w:r>
          </w:p>
        </w:tc>
        <w:tc>
          <w:tcPr>
            <w:tcW w:w="992" w:type="dxa"/>
          </w:tcPr>
          <w:p w14:paraId="2A15403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w:t>
            </w:r>
          </w:p>
        </w:tc>
      </w:tr>
      <w:tr w:rsidR="0092187D" w:rsidRPr="001B4616" w14:paraId="68E62080" w14:textId="77777777" w:rsidTr="00E07EA6">
        <w:tc>
          <w:tcPr>
            <w:tcW w:w="959" w:type="dxa"/>
          </w:tcPr>
          <w:p w14:paraId="24E5FF5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w:t>
            </w:r>
          </w:p>
        </w:tc>
        <w:tc>
          <w:tcPr>
            <w:tcW w:w="850" w:type="dxa"/>
          </w:tcPr>
          <w:p w14:paraId="2681539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4A6FCCE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Корпусной разведчик</w:t>
            </w:r>
          </w:p>
        </w:tc>
        <w:tc>
          <w:tcPr>
            <w:tcW w:w="992" w:type="dxa"/>
          </w:tcPr>
          <w:p w14:paraId="3E146A9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304B322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188000</w:t>
            </w:r>
          </w:p>
        </w:tc>
        <w:tc>
          <w:tcPr>
            <w:tcW w:w="992" w:type="dxa"/>
          </w:tcPr>
          <w:p w14:paraId="4FCFB43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37600</w:t>
            </w:r>
          </w:p>
        </w:tc>
        <w:tc>
          <w:tcPr>
            <w:tcW w:w="992" w:type="dxa"/>
          </w:tcPr>
          <w:p w14:paraId="6E41AF1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w:t>
            </w:r>
          </w:p>
        </w:tc>
      </w:tr>
      <w:tr w:rsidR="0092187D" w:rsidRPr="001B4616" w14:paraId="2ACE9322" w14:textId="77777777" w:rsidTr="00E07EA6">
        <w:tc>
          <w:tcPr>
            <w:tcW w:w="959" w:type="dxa"/>
          </w:tcPr>
          <w:p w14:paraId="5F79BC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c>
          <w:tcPr>
            <w:tcW w:w="850" w:type="dxa"/>
          </w:tcPr>
          <w:p w14:paraId="5C32C12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2228275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Бомбовоз Б-II</w:t>
            </w:r>
          </w:p>
        </w:tc>
        <w:tc>
          <w:tcPr>
            <w:tcW w:w="992" w:type="dxa"/>
          </w:tcPr>
          <w:p w14:paraId="797932D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399FD82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280000</w:t>
            </w:r>
          </w:p>
        </w:tc>
        <w:tc>
          <w:tcPr>
            <w:tcW w:w="992" w:type="dxa"/>
          </w:tcPr>
          <w:p w14:paraId="4433B0E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52400</w:t>
            </w:r>
          </w:p>
        </w:tc>
        <w:tc>
          <w:tcPr>
            <w:tcW w:w="992" w:type="dxa"/>
          </w:tcPr>
          <w:p w14:paraId="0E17316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92187D" w:rsidRPr="001B4616" w14:paraId="44F691BB" w14:textId="77777777" w:rsidTr="00E07EA6">
        <w:tc>
          <w:tcPr>
            <w:tcW w:w="959" w:type="dxa"/>
          </w:tcPr>
          <w:p w14:paraId="51EF55F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850" w:type="dxa"/>
          </w:tcPr>
          <w:p w14:paraId="65C1E40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5A55F80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Переходный под БМВ</w:t>
            </w:r>
          </w:p>
        </w:tc>
        <w:tc>
          <w:tcPr>
            <w:tcW w:w="992" w:type="dxa"/>
          </w:tcPr>
          <w:p w14:paraId="2F19C8D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w:t>
            </w:r>
          </w:p>
        </w:tc>
        <w:tc>
          <w:tcPr>
            <w:tcW w:w="992" w:type="dxa"/>
          </w:tcPr>
          <w:p w14:paraId="0B3AA9D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79200</w:t>
            </w:r>
          </w:p>
        </w:tc>
        <w:tc>
          <w:tcPr>
            <w:tcW w:w="992" w:type="dxa"/>
          </w:tcPr>
          <w:p w14:paraId="6492466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41600</w:t>
            </w:r>
          </w:p>
        </w:tc>
        <w:tc>
          <w:tcPr>
            <w:tcW w:w="992" w:type="dxa"/>
          </w:tcPr>
          <w:p w14:paraId="5AA347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92187D" w:rsidRPr="001B4616" w14:paraId="07547E1E" w14:textId="77777777" w:rsidTr="00E07EA6">
        <w:tc>
          <w:tcPr>
            <w:tcW w:w="959" w:type="dxa"/>
          </w:tcPr>
          <w:p w14:paraId="42419A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850" w:type="dxa"/>
          </w:tcPr>
          <w:p w14:paraId="69E1A12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ГАЗ-1</w:t>
            </w:r>
          </w:p>
        </w:tc>
        <w:tc>
          <w:tcPr>
            <w:tcW w:w="3686" w:type="dxa"/>
          </w:tcPr>
          <w:p w14:paraId="0FF06FA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Р-III и Б-I</w:t>
            </w:r>
          </w:p>
        </w:tc>
        <w:tc>
          <w:tcPr>
            <w:tcW w:w="992" w:type="dxa"/>
          </w:tcPr>
          <w:p w14:paraId="15F8E1C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992" w:type="dxa"/>
          </w:tcPr>
          <w:p w14:paraId="07FAE71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992" w:type="dxa"/>
          </w:tcPr>
          <w:p w14:paraId="3F8015A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w:t>
            </w:r>
          </w:p>
        </w:tc>
        <w:tc>
          <w:tcPr>
            <w:tcW w:w="992" w:type="dxa"/>
          </w:tcPr>
          <w:p w14:paraId="2FCA84C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r>
      <w:tr w:rsidR="0092187D" w:rsidRPr="001B4616" w14:paraId="0672A199" w14:textId="77777777" w:rsidTr="00E07EA6">
        <w:tc>
          <w:tcPr>
            <w:tcW w:w="959" w:type="dxa"/>
          </w:tcPr>
          <w:p w14:paraId="4F7704B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8. </w:t>
            </w:r>
          </w:p>
        </w:tc>
        <w:tc>
          <w:tcPr>
            <w:tcW w:w="850" w:type="dxa"/>
          </w:tcPr>
          <w:p w14:paraId="23FD973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529EB03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МРЛ-1</w:t>
            </w:r>
          </w:p>
        </w:tc>
        <w:tc>
          <w:tcPr>
            <w:tcW w:w="992" w:type="dxa"/>
          </w:tcPr>
          <w:p w14:paraId="2CDAC6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992" w:type="dxa"/>
          </w:tcPr>
          <w:p w14:paraId="600E84F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992" w:type="dxa"/>
          </w:tcPr>
          <w:p w14:paraId="280F857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40000</w:t>
            </w:r>
          </w:p>
        </w:tc>
        <w:tc>
          <w:tcPr>
            <w:tcW w:w="992" w:type="dxa"/>
          </w:tcPr>
          <w:p w14:paraId="767F231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53044467" w14:textId="77777777" w:rsidTr="00E07EA6">
        <w:tc>
          <w:tcPr>
            <w:tcW w:w="959" w:type="dxa"/>
          </w:tcPr>
          <w:p w14:paraId="76AE158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9. </w:t>
            </w:r>
          </w:p>
        </w:tc>
        <w:tc>
          <w:tcPr>
            <w:tcW w:w="850" w:type="dxa"/>
          </w:tcPr>
          <w:p w14:paraId="0F7C45D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2D9112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береговой разведчик (открытого моря)</w:t>
            </w:r>
          </w:p>
        </w:tc>
        <w:tc>
          <w:tcPr>
            <w:tcW w:w="992" w:type="dxa"/>
          </w:tcPr>
          <w:p w14:paraId="3170D2C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5052F9E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195000</w:t>
            </w:r>
          </w:p>
        </w:tc>
        <w:tc>
          <w:tcPr>
            <w:tcW w:w="992" w:type="dxa"/>
          </w:tcPr>
          <w:p w14:paraId="1A49018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37600</w:t>
            </w:r>
          </w:p>
        </w:tc>
        <w:tc>
          <w:tcPr>
            <w:tcW w:w="992" w:type="dxa"/>
          </w:tcPr>
          <w:p w14:paraId="7DCD961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92187D" w:rsidRPr="001B4616" w14:paraId="7D6A47CA" w14:textId="77777777" w:rsidTr="00E07EA6">
        <w:tc>
          <w:tcPr>
            <w:tcW w:w="959" w:type="dxa"/>
          </w:tcPr>
          <w:p w14:paraId="65C0FF0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c>
          <w:tcPr>
            <w:tcW w:w="850" w:type="dxa"/>
          </w:tcPr>
          <w:p w14:paraId="38059B8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4A2D0D1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корабельный разведчик (катапультный)</w:t>
            </w:r>
          </w:p>
        </w:tc>
        <w:tc>
          <w:tcPr>
            <w:tcW w:w="992" w:type="dxa"/>
          </w:tcPr>
          <w:p w14:paraId="3D5B42C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711CD06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130000</w:t>
            </w:r>
          </w:p>
        </w:tc>
        <w:tc>
          <w:tcPr>
            <w:tcW w:w="992" w:type="dxa"/>
          </w:tcPr>
          <w:p w14:paraId="797528D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25000</w:t>
            </w:r>
          </w:p>
        </w:tc>
        <w:tc>
          <w:tcPr>
            <w:tcW w:w="992" w:type="dxa"/>
          </w:tcPr>
          <w:p w14:paraId="1EAD67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92187D" w:rsidRPr="001B4616" w14:paraId="4B979174" w14:textId="77777777" w:rsidTr="00E07EA6">
        <w:tc>
          <w:tcPr>
            <w:tcW w:w="959" w:type="dxa"/>
          </w:tcPr>
          <w:p w14:paraId="7150F9B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11. </w:t>
            </w:r>
          </w:p>
        </w:tc>
        <w:tc>
          <w:tcPr>
            <w:tcW w:w="850" w:type="dxa"/>
          </w:tcPr>
          <w:p w14:paraId="4A8963C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13C4E7D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w:t>
            </w:r>
          </w:p>
        </w:tc>
        <w:tc>
          <w:tcPr>
            <w:tcW w:w="992" w:type="dxa"/>
          </w:tcPr>
          <w:p w14:paraId="03FDE45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w:t>
            </w:r>
          </w:p>
        </w:tc>
        <w:tc>
          <w:tcPr>
            <w:tcW w:w="992" w:type="dxa"/>
          </w:tcPr>
          <w:p w14:paraId="3E2DA5E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221000</w:t>
            </w:r>
          </w:p>
        </w:tc>
        <w:tc>
          <w:tcPr>
            <w:tcW w:w="992" w:type="dxa"/>
          </w:tcPr>
          <w:p w14:paraId="7842C05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42600</w:t>
            </w:r>
          </w:p>
        </w:tc>
        <w:tc>
          <w:tcPr>
            <w:tcW w:w="992" w:type="dxa"/>
          </w:tcPr>
          <w:p w14:paraId="33D9F4F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92187D" w:rsidRPr="001B4616" w14:paraId="10E3922B" w14:textId="77777777" w:rsidTr="00E07EA6">
        <w:tc>
          <w:tcPr>
            <w:tcW w:w="959" w:type="dxa"/>
          </w:tcPr>
          <w:p w14:paraId="10B3F44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w:t>
            </w:r>
          </w:p>
        </w:tc>
        <w:tc>
          <w:tcPr>
            <w:tcW w:w="850" w:type="dxa"/>
          </w:tcPr>
          <w:p w14:paraId="62AFC35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ГАЗ-3</w:t>
            </w:r>
          </w:p>
        </w:tc>
        <w:tc>
          <w:tcPr>
            <w:tcW w:w="3686" w:type="dxa"/>
          </w:tcPr>
          <w:p w14:paraId="0BE53E7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Улучшение истребителя </w:t>
            </w:r>
          </w:p>
        </w:tc>
        <w:tc>
          <w:tcPr>
            <w:tcW w:w="992" w:type="dxa"/>
          </w:tcPr>
          <w:p w14:paraId="74992F1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w:t>
            </w:r>
          </w:p>
        </w:tc>
        <w:tc>
          <w:tcPr>
            <w:tcW w:w="992" w:type="dxa"/>
          </w:tcPr>
          <w:p w14:paraId="33B1895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36800</w:t>
            </w:r>
          </w:p>
        </w:tc>
        <w:tc>
          <w:tcPr>
            <w:tcW w:w="992" w:type="dxa"/>
          </w:tcPr>
          <w:p w14:paraId="3CEE706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15400</w:t>
            </w:r>
          </w:p>
        </w:tc>
        <w:tc>
          <w:tcPr>
            <w:tcW w:w="992" w:type="dxa"/>
          </w:tcPr>
          <w:p w14:paraId="225ACFD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w:t>
            </w:r>
          </w:p>
        </w:tc>
      </w:tr>
      <w:tr w:rsidR="0092187D" w:rsidRPr="001B4616" w14:paraId="6CA085F0" w14:textId="77777777" w:rsidTr="00E07EA6">
        <w:tc>
          <w:tcPr>
            <w:tcW w:w="959" w:type="dxa"/>
          </w:tcPr>
          <w:p w14:paraId="056B3E2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0" w:type="dxa"/>
          </w:tcPr>
          <w:p w14:paraId="7E3C69C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6EB2208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992" w:type="dxa"/>
          </w:tcPr>
          <w:p w14:paraId="4296A7F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622800</w:t>
            </w:r>
          </w:p>
        </w:tc>
        <w:tc>
          <w:tcPr>
            <w:tcW w:w="992" w:type="dxa"/>
          </w:tcPr>
          <w:p w14:paraId="28B7AA1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1590300</w:t>
            </w:r>
          </w:p>
        </w:tc>
        <w:tc>
          <w:tcPr>
            <w:tcW w:w="992" w:type="dxa"/>
          </w:tcPr>
          <w:p w14:paraId="290526F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418100</w:t>
            </w:r>
          </w:p>
        </w:tc>
        <w:tc>
          <w:tcPr>
            <w:tcW w:w="992" w:type="dxa"/>
          </w:tcPr>
          <w:p w14:paraId="45B5DB0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53F45B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(2188,373)</w:t>
      </w:r>
    </w:p>
    <w:p w14:paraId="47617AB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E333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октября 1925 была подготовлена</w:t>
      </w:r>
    </w:p>
    <w:p w14:paraId="12EEE82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СМЕТА ПО ГАЗ"у № 1 им.АВИАХИМА ПО 1/х-1925 г.</w:t>
      </w:r>
    </w:p>
    <w:p w14:paraId="724CAB4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92187D" w:rsidRPr="001B4616" w14:paraId="2BA717A2" w14:textId="77777777" w:rsidTr="00E07EA6">
        <w:tc>
          <w:tcPr>
            <w:tcW w:w="3369" w:type="dxa"/>
            <w:tcBorders>
              <w:top w:val="single" w:sz="12" w:space="0" w:color="auto"/>
            </w:tcBorders>
          </w:tcPr>
          <w:p w14:paraId="0252EF5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w:t>
            </w:r>
          </w:p>
        </w:tc>
        <w:tc>
          <w:tcPr>
            <w:tcW w:w="1960" w:type="dxa"/>
            <w:tcBorders>
              <w:top w:val="single" w:sz="12" w:space="0" w:color="auto"/>
            </w:tcBorders>
          </w:tcPr>
          <w:p w14:paraId="42B40FC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Зарплата</w:t>
            </w:r>
          </w:p>
        </w:tc>
        <w:tc>
          <w:tcPr>
            <w:tcW w:w="1960" w:type="dxa"/>
            <w:tcBorders>
              <w:top w:val="single" w:sz="12" w:space="0" w:color="auto"/>
            </w:tcBorders>
          </w:tcPr>
          <w:p w14:paraId="10CF24B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Материалы</w:t>
            </w:r>
          </w:p>
        </w:tc>
        <w:tc>
          <w:tcPr>
            <w:tcW w:w="1960" w:type="dxa"/>
            <w:tcBorders>
              <w:top w:val="single" w:sz="12" w:space="0" w:color="auto"/>
            </w:tcBorders>
          </w:tcPr>
          <w:p w14:paraId="75C0208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Накладные расходы</w:t>
            </w:r>
          </w:p>
        </w:tc>
        <w:tc>
          <w:tcPr>
            <w:tcW w:w="1960" w:type="dxa"/>
            <w:tcBorders>
              <w:top w:val="single" w:sz="12" w:space="0" w:color="auto"/>
            </w:tcBorders>
          </w:tcPr>
          <w:p w14:paraId="66AD912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92187D" w:rsidRPr="001B4616" w14:paraId="38076C06" w14:textId="77777777" w:rsidTr="00E07EA6">
        <w:tc>
          <w:tcPr>
            <w:tcW w:w="3369" w:type="dxa"/>
          </w:tcPr>
          <w:p w14:paraId="444262B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w:t>
            </w:r>
          </w:p>
        </w:tc>
        <w:tc>
          <w:tcPr>
            <w:tcW w:w="1960" w:type="dxa"/>
          </w:tcPr>
          <w:p w14:paraId="41D2D20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FD09A4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0BA9A8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1C75B5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5F65C048" w14:textId="77777777" w:rsidTr="00E07EA6">
        <w:tc>
          <w:tcPr>
            <w:tcW w:w="3369" w:type="dxa"/>
          </w:tcPr>
          <w:p w14:paraId="0FC7F91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с мотором Либерти</w:t>
            </w:r>
          </w:p>
        </w:tc>
        <w:tc>
          <w:tcPr>
            <w:tcW w:w="1960" w:type="dxa"/>
          </w:tcPr>
          <w:p w14:paraId="05AC028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32E9FC1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960" w:type="dxa"/>
          </w:tcPr>
          <w:p w14:paraId="5577D7C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719E42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r>
      <w:tr w:rsidR="0092187D" w:rsidRPr="001B4616" w14:paraId="7B756E9A" w14:textId="77777777" w:rsidTr="00E07EA6">
        <w:tc>
          <w:tcPr>
            <w:tcW w:w="3369" w:type="dxa"/>
          </w:tcPr>
          <w:p w14:paraId="5D8E6EC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Б-Л-11</w:t>
            </w:r>
          </w:p>
        </w:tc>
        <w:tc>
          <w:tcPr>
            <w:tcW w:w="1960" w:type="dxa"/>
          </w:tcPr>
          <w:p w14:paraId="3C3CECB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0850E35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222E84C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1960" w:type="dxa"/>
          </w:tcPr>
          <w:p w14:paraId="6DA8B00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5500</w:t>
            </w:r>
          </w:p>
        </w:tc>
      </w:tr>
      <w:tr w:rsidR="0092187D" w:rsidRPr="001B4616" w14:paraId="25985F14" w14:textId="77777777" w:rsidTr="00E07EA6">
        <w:tc>
          <w:tcPr>
            <w:tcW w:w="3369" w:type="dxa"/>
          </w:tcPr>
          <w:p w14:paraId="6321128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2Л с мотором Либерти</w:t>
            </w:r>
          </w:p>
        </w:tc>
        <w:tc>
          <w:tcPr>
            <w:tcW w:w="1960" w:type="dxa"/>
          </w:tcPr>
          <w:p w14:paraId="06D1171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1E6EC65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960" w:type="dxa"/>
          </w:tcPr>
          <w:p w14:paraId="1ABB9EF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2ACD6B4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r>
      <w:tr w:rsidR="0092187D" w:rsidRPr="001B4616" w14:paraId="30EEA989" w14:textId="77777777" w:rsidTr="00E07EA6">
        <w:tc>
          <w:tcPr>
            <w:tcW w:w="3369" w:type="dxa"/>
          </w:tcPr>
          <w:p w14:paraId="61843A2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их</w:t>
            </w:r>
          </w:p>
        </w:tc>
        <w:tc>
          <w:tcPr>
            <w:tcW w:w="1960" w:type="dxa"/>
          </w:tcPr>
          <w:p w14:paraId="28B8241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B4C6C9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DEF344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CB5439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138DCFD8" w14:textId="77777777" w:rsidTr="00E07EA6">
        <w:tc>
          <w:tcPr>
            <w:tcW w:w="3369" w:type="dxa"/>
          </w:tcPr>
          <w:p w14:paraId="4EEAB0A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 с мотором Либерти</w:t>
            </w:r>
          </w:p>
        </w:tc>
        <w:tc>
          <w:tcPr>
            <w:tcW w:w="1960" w:type="dxa"/>
          </w:tcPr>
          <w:p w14:paraId="1C87E63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498776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829313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52B8F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r>
      <w:tr w:rsidR="0092187D" w:rsidRPr="001B4616" w14:paraId="1E9E09F1" w14:textId="77777777" w:rsidTr="00E07EA6">
        <w:tc>
          <w:tcPr>
            <w:tcW w:w="3369" w:type="dxa"/>
          </w:tcPr>
          <w:p w14:paraId="426B403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Б-Л-11</w:t>
            </w:r>
          </w:p>
        </w:tc>
        <w:tc>
          <w:tcPr>
            <w:tcW w:w="1960" w:type="dxa"/>
          </w:tcPr>
          <w:p w14:paraId="278BB1B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2E49C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BD0E78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84FF60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3700</w:t>
            </w:r>
          </w:p>
        </w:tc>
      </w:tr>
      <w:tr w:rsidR="0092187D" w:rsidRPr="001B4616" w14:paraId="5C8ABD35" w14:textId="77777777" w:rsidTr="00E07EA6">
        <w:tc>
          <w:tcPr>
            <w:tcW w:w="3369" w:type="dxa"/>
          </w:tcPr>
          <w:p w14:paraId="2FF01A2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2Л с мотором Либерти</w:t>
            </w:r>
          </w:p>
        </w:tc>
        <w:tc>
          <w:tcPr>
            <w:tcW w:w="1960" w:type="dxa"/>
          </w:tcPr>
          <w:p w14:paraId="2927F51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CF2C35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83D5CE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2160C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5000</w:t>
            </w:r>
          </w:p>
        </w:tc>
      </w:tr>
      <w:tr w:rsidR="0092187D" w:rsidRPr="001B4616" w14:paraId="16F7FCBD" w14:textId="77777777" w:rsidTr="00E07EA6">
        <w:tc>
          <w:tcPr>
            <w:tcW w:w="3369" w:type="dxa"/>
          </w:tcPr>
          <w:p w14:paraId="5189915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60" w:type="dxa"/>
          </w:tcPr>
          <w:p w14:paraId="25989BF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AA3BD1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6996F2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749D83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r>
      <w:tr w:rsidR="0092187D" w:rsidRPr="001B4616" w14:paraId="26F0448E" w14:textId="77777777" w:rsidTr="00E07EA6">
        <w:tc>
          <w:tcPr>
            <w:tcW w:w="3369" w:type="dxa"/>
          </w:tcPr>
          <w:p w14:paraId="42A79AD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Pr>
          <w:p w14:paraId="32EB8B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14F1CA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30BC5C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5B0491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27200</w:t>
            </w:r>
          </w:p>
        </w:tc>
      </w:tr>
      <w:tr w:rsidR="0092187D" w:rsidRPr="001B4616" w14:paraId="3B253437" w14:textId="77777777" w:rsidTr="00E07EA6">
        <w:tc>
          <w:tcPr>
            <w:tcW w:w="3369" w:type="dxa"/>
          </w:tcPr>
          <w:p w14:paraId="6A82CF9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Вознаграждения конструкторам</w:t>
            </w:r>
          </w:p>
        </w:tc>
        <w:tc>
          <w:tcPr>
            <w:tcW w:w="1960" w:type="dxa"/>
          </w:tcPr>
          <w:p w14:paraId="3762525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1FE54F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50F1EE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021C8E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752BAC6E" w14:textId="77777777" w:rsidTr="00E07EA6">
        <w:tc>
          <w:tcPr>
            <w:tcW w:w="3369" w:type="dxa"/>
          </w:tcPr>
          <w:p w14:paraId="1D50E3D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М-Л, 2.Б.Л м РП, ?</w:t>
            </w:r>
          </w:p>
        </w:tc>
        <w:tc>
          <w:tcPr>
            <w:tcW w:w="1960" w:type="dxa"/>
          </w:tcPr>
          <w:p w14:paraId="4341A25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7FDF1B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42FF5D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EF62D10"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r>
      <w:tr w:rsidR="0092187D" w:rsidRPr="001B4616" w14:paraId="284CE39C" w14:textId="77777777" w:rsidTr="00E07EA6">
        <w:tc>
          <w:tcPr>
            <w:tcW w:w="3369" w:type="dxa"/>
          </w:tcPr>
          <w:p w14:paraId="2782EE4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Pr>
          <w:p w14:paraId="64FBC61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9EAAE2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B27F38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6B7127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42000</w:t>
            </w:r>
          </w:p>
        </w:tc>
      </w:tr>
      <w:tr w:rsidR="0092187D" w:rsidRPr="001B4616" w14:paraId="4C799AB2" w14:textId="77777777" w:rsidTr="00E07EA6">
        <w:tc>
          <w:tcPr>
            <w:tcW w:w="3369" w:type="dxa"/>
          </w:tcPr>
          <w:p w14:paraId="28C492D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24-25 года</w:t>
            </w:r>
          </w:p>
        </w:tc>
        <w:tc>
          <w:tcPr>
            <w:tcW w:w="1960" w:type="dxa"/>
          </w:tcPr>
          <w:p w14:paraId="1843152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08F767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ABFE83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3CD9B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1B4616" w14:paraId="6C8BAA08" w14:textId="77777777" w:rsidTr="00E07EA6">
        <w:tc>
          <w:tcPr>
            <w:tcW w:w="3369" w:type="dxa"/>
          </w:tcPr>
          <w:p w14:paraId="70308E9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Достройка двухместного истребителя</w:t>
            </w:r>
          </w:p>
        </w:tc>
        <w:tc>
          <w:tcPr>
            <w:tcW w:w="1960" w:type="dxa"/>
          </w:tcPr>
          <w:p w14:paraId="11DBB86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7700</w:t>
            </w:r>
          </w:p>
        </w:tc>
        <w:tc>
          <w:tcPr>
            <w:tcW w:w="1960" w:type="dxa"/>
          </w:tcPr>
          <w:p w14:paraId="353D6CF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c>
          <w:tcPr>
            <w:tcW w:w="1960" w:type="dxa"/>
          </w:tcPr>
          <w:p w14:paraId="108AA9C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25400</w:t>
            </w:r>
          </w:p>
        </w:tc>
        <w:tc>
          <w:tcPr>
            <w:tcW w:w="1960" w:type="dxa"/>
          </w:tcPr>
          <w:p w14:paraId="32A12EC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29100</w:t>
            </w:r>
          </w:p>
        </w:tc>
      </w:tr>
      <w:tr w:rsidR="0092187D" w:rsidRPr="001B4616" w14:paraId="2569B94E" w14:textId="77777777" w:rsidTr="00E07EA6">
        <w:tc>
          <w:tcPr>
            <w:tcW w:w="3369" w:type="dxa"/>
          </w:tcPr>
          <w:p w14:paraId="4506E1C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Усовершенствование истребителя И.Л</w:t>
            </w:r>
          </w:p>
        </w:tc>
        <w:tc>
          <w:tcPr>
            <w:tcW w:w="1960" w:type="dxa"/>
          </w:tcPr>
          <w:p w14:paraId="3410664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7430D3E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103F7AB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6E53F1A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0F96AC4A" w14:textId="77777777" w:rsidTr="00E07EA6">
        <w:tc>
          <w:tcPr>
            <w:tcW w:w="3369" w:type="dxa"/>
          </w:tcPr>
          <w:p w14:paraId="63F6BD13"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tc>
        <w:tc>
          <w:tcPr>
            <w:tcW w:w="1960" w:type="dxa"/>
          </w:tcPr>
          <w:p w14:paraId="0BC076A5"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71944B4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611859C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7E39EF1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1A3C9CC9" w14:textId="77777777" w:rsidTr="00E07EA6">
        <w:tc>
          <w:tcPr>
            <w:tcW w:w="3369" w:type="dxa"/>
          </w:tcPr>
          <w:p w14:paraId="225C3F7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Тренировочный под БМВ</w:t>
            </w:r>
          </w:p>
        </w:tc>
        <w:tc>
          <w:tcPr>
            <w:tcW w:w="1960" w:type="dxa"/>
          </w:tcPr>
          <w:p w14:paraId="47FB94F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198FA92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3759A8BE"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05AB5DD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3FFBD976" w14:textId="77777777" w:rsidTr="00E07EA6">
        <w:tc>
          <w:tcPr>
            <w:tcW w:w="3369" w:type="dxa"/>
          </w:tcPr>
          <w:p w14:paraId="22579906"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Металлический разведчик</w:t>
            </w:r>
          </w:p>
        </w:tc>
        <w:tc>
          <w:tcPr>
            <w:tcW w:w="1960" w:type="dxa"/>
          </w:tcPr>
          <w:p w14:paraId="15963208"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3E0A0EE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2000</w:t>
            </w:r>
          </w:p>
        </w:tc>
        <w:tc>
          <w:tcPr>
            <w:tcW w:w="1960" w:type="dxa"/>
          </w:tcPr>
          <w:p w14:paraId="22E9D3DD"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4000</w:t>
            </w:r>
          </w:p>
        </w:tc>
        <w:tc>
          <w:tcPr>
            <w:tcW w:w="1960" w:type="dxa"/>
          </w:tcPr>
          <w:p w14:paraId="7F717E01"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8000</w:t>
            </w:r>
          </w:p>
        </w:tc>
      </w:tr>
      <w:tr w:rsidR="0092187D" w:rsidRPr="001B4616" w14:paraId="754C8B04" w14:textId="77777777" w:rsidTr="00E07EA6">
        <w:tc>
          <w:tcPr>
            <w:tcW w:w="3369" w:type="dxa"/>
          </w:tcPr>
          <w:p w14:paraId="3BD24954"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РМ11 (пассажирский)</w:t>
            </w:r>
          </w:p>
        </w:tc>
        <w:tc>
          <w:tcPr>
            <w:tcW w:w="1960" w:type="dxa"/>
          </w:tcPr>
          <w:p w14:paraId="0D53DD9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65693EB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60" w:type="dxa"/>
          </w:tcPr>
          <w:p w14:paraId="119840F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w:t>
            </w:r>
          </w:p>
        </w:tc>
        <w:tc>
          <w:tcPr>
            <w:tcW w:w="1960" w:type="dxa"/>
          </w:tcPr>
          <w:p w14:paraId="1901CE1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6000</w:t>
            </w:r>
          </w:p>
        </w:tc>
      </w:tr>
      <w:tr w:rsidR="0092187D" w:rsidRPr="001B4616" w14:paraId="3D0BEE95" w14:textId="77777777" w:rsidTr="00E07EA6">
        <w:tc>
          <w:tcPr>
            <w:tcW w:w="3369" w:type="dxa"/>
            <w:tcBorders>
              <w:bottom w:val="single" w:sz="12" w:space="0" w:color="auto"/>
            </w:tcBorders>
          </w:tcPr>
          <w:p w14:paraId="147E14E9"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960" w:type="dxa"/>
            <w:tcBorders>
              <w:bottom w:val="single" w:sz="12" w:space="0" w:color="auto"/>
            </w:tcBorders>
          </w:tcPr>
          <w:p w14:paraId="43F4FD3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8A4221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3BBDB6A2"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7814479B"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67100</w:t>
            </w:r>
          </w:p>
        </w:tc>
      </w:tr>
    </w:tbl>
    <w:p w14:paraId="0DCCABEA"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(2188,379.</w:t>
      </w:r>
    </w:p>
    <w:p w14:paraId="7FEBE50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BF3B0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октября 1925 была подготовлена:</w:t>
      </w:r>
    </w:p>
    <w:p w14:paraId="1E476504"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М Е Т А</w:t>
      </w:r>
    </w:p>
    <w:p w14:paraId="33FB012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КОНСТРУКТОРСКИЕ РАБОТЫ.</w:t>
      </w:r>
    </w:p>
    <w:p w14:paraId="3F67FF9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p w14:paraId="13C46C0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2-х местный Истребитель /под мотор Нэпир/</w:t>
      </w:r>
      <w:r w:rsidRPr="001B4616">
        <w:rPr>
          <w:rFonts w:ascii="Times New Roman" w:hAnsi="Times New Roman" w:cs="Times New Roman"/>
          <w:color w:val="000000" w:themeColor="text1"/>
          <w:sz w:val="16"/>
          <w:szCs w:val="16"/>
        </w:rPr>
        <w:tab/>
        <w:t>32.000</w:t>
      </w:r>
    </w:p>
    <w:p w14:paraId="717199F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переходного типа /под мотор Б М В Ш а/</w:t>
      </w:r>
      <w:r w:rsidRPr="001B4616">
        <w:rPr>
          <w:rFonts w:ascii="Times New Roman" w:hAnsi="Times New Roman" w:cs="Times New Roman"/>
          <w:color w:val="000000" w:themeColor="text1"/>
          <w:sz w:val="16"/>
          <w:szCs w:val="16"/>
        </w:rPr>
        <w:tab/>
        <w:t>26.000</w:t>
      </w:r>
    </w:p>
    <w:p w14:paraId="2E2C8CDF"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Морской разведчик /под мотор Лоррен/</w:t>
      </w:r>
      <w:r w:rsidRPr="001B4616">
        <w:rPr>
          <w:rFonts w:ascii="Times New Roman" w:hAnsi="Times New Roman" w:cs="Times New Roman"/>
          <w:color w:val="000000" w:themeColor="text1"/>
          <w:sz w:val="16"/>
          <w:szCs w:val="16"/>
        </w:rPr>
        <w:tab/>
        <w:t>40.000</w:t>
      </w:r>
    </w:p>
    <w:p w14:paraId="7E250F7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 /под мотор Либерти/</w:t>
      </w:r>
      <w:r w:rsidRPr="001B4616">
        <w:rPr>
          <w:rFonts w:ascii="Times New Roman" w:hAnsi="Times New Roman" w:cs="Times New Roman"/>
          <w:color w:val="000000" w:themeColor="text1"/>
          <w:sz w:val="16"/>
          <w:szCs w:val="16"/>
        </w:rPr>
        <w:tab/>
        <w:t>45.000</w:t>
      </w:r>
    </w:p>
    <w:p w14:paraId="6ECF3AD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Миноносец проект</w:t>
      </w:r>
      <w:r w:rsidRPr="001B4616">
        <w:rPr>
          <w:rFonts w:ascii="Times New Roman" w:hAnsi="Times New Roman" w:cs="Times New Roman"/>
          <w:color w:val="000000" w:themeColor="text1"/>
          <w:sz w:val="16"/>
          <w:szCs w:val="16"/>
        </w:rPr>
        <w:tab/>
        <w:t>18.000</w:t>
      </w:r>
    </w:p>
    <w:p w14:paraId="1F12538E"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до улучшению Истребителя</w:t>
      </w:r>
      <w:r w:rsidRPr="001B4616">
        <w:rPr>
          <w:rFonts w:ascii="Times New Roman" w:hAnsi="Times New Roman" w:cs="Times New Roman"/>
          <w:color w:val="000000" w:themeColor="text1"/>
          <w:sz w:val="16"/>
          <w:szCs w:val="16"/>
        </w:rPr>
        <w:tab/>
        <w:t>7.000</w:t>
      </w:r>
    </w:p>
    <w:p w14:paraId="1D1C40A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улучшению Разведчика</w:t>
      </w:r>
      <w:r w:rsidRPr="001B4616">
        <w:rPr>
          <w:rFonts w:ascii="Times New Roman" w:hAnsi="Times New Roman" w:cs="Times New Roman"/>
          <w:color w:val="000000" w:themeColor="text1"/>
          <w:sz w:val="16"/>
          <w:szCs w:val="16"/>
        </w:rPr>
        <w:tab/>
        <w:t>7.000</w:t>
      </w:r>
    </w:p>
    <w:p w14:paraId="5FE85CB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w:t>
      </w:r>
      <w:r w:rsidRPr="001B4616">
        <w:rPr>
          <w:rFonts w:ascii="Times New Roman" w:hAnsi="Times New Roman" w:cs="Times New Roman"/>
          <w:color w:val="000000" w:themeColor="text1"/>
          <w:sz w:val="16"/>
          <w:szCs w:val="16"/>
        </w:rPr>
        <w:tab/>
        <w:t>26.000</w:t>
      </w:r>
    </w:p>
    <w:p w14:paraId="7039DED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201.000</w:t>
      </w:r>
    </w:p>
    <w:p w14:paraId="772638A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p w14:paraId="1057CC5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Усовершенствование Либерти</w:t>
      </w:r>
      <w:r w:rsidRPr="001B4616">
        <w:rPr>
          <w:rFonts w:ascii="Times New Roman" w:hAnsi="Times New Roman" w:cs="Times New Roman"/>
          <w:color w:val="000000" w:themeColor="text1"/>
          <w:sz w:val="16"/>
          <w:szCs w:val="16"/>
        </w:rPr>
        <w:tab/>
        <w:t xml:space="preserve"> 10.000</w:t>
      </w:r>
    </w:p>
    <w:p w14:paraId="1345DFB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РАМ /достройка/</w:t>
      </w:r>
      <w:r w:rsidRPr="001B4616">
        <w:rPr>
          <w:rFonts w:ascii="Times New Roman" w:hAnsi="Times New Roman" w:cs="Times New Roman"/>
          <w:color w:val="000000" w:themeColor="text1"/>
          <w:sz w:val="16"/>
          <w:szCs w:val="16"/>
        </w:rPr>
        <w:tab/>
        <w:t>18.000</w:t>
      </w:r>
    </w:p>
    <w:p w14:paraId="7AA47AB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Учебный мотор</w:t>
      </w:r>
      <w:r w:rsidRPr="001B4616">
        <w:rPr>
          <w:rFonts w:ascii="Times New Roman" w:hAnsi="Times New Roman" w:cs="Times New Roman"/>
          <w:color w:val="000000" w:themeColor="text1"/>
          <w:sz w:val="16"/>
          <w:szCs w:val="16"/>
        </w:rPr>
        <w:tab/>
        <w:t>40.000</w:t>
      </w:r>
    </w:p>
    <w:p w14:paraId="1303EB3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 по мотору 1000 НР</w:t>
      </w:r>
      <w:r w:rsidRPr="001B4616">
        <w:rPr>
          <w:rFonts w:ascii="Times New Roman" w:hAnsi="Times New Roman" w:cs="Times New Roman"/>
          <w:color w:val="000000" w:themeColor="text1"/>
          <w:sz w:val="16"/>
          <w:szCs w:val="16"/>
        </w:rPr>
        <w:tab/>
        <w:t>70.000</w:t>
      </w:r>
    </w:p>
    <w:p w14:paraId="18643E4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r w:rsidRPr="001B4616">
        <w:rPr>
          <w:rFonts w:ascii="Times New Roman" w:hAnsi="Times New Roman" w:cs="Times New Roman"/>
          <w:color w:val="000000" w:themeColor="text1"/>
          <w:sz w:val="16"/>
          <w:szCs w:val="16"/>
        </w:rPr>
        <w:tab/>
        <w:t>75.000 р.</w:t>
      </w:r>
    </w:p>
    <w:p w14:paraId="58B60FB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Равные расходы</w:t>
      </w:r>
    </w:p>
    <w:p w14:paraId="5B84FAB3"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Испытание материалов и составление технич. Условий</w:t>
      </w:r>
      <w:r w:rsidRPr="001B4616">
        <w:rPr>
          <w:rFonts w:ascii="Times New Roman" w:hAnsi="Times New Roman" w:cs="Times New Roman"/>
          <w:color w:val="000000" w:themeColor="text1"/>
          <w:sz w:val="16"/>
          <w:szCs w:val="16"/>
        </w:rPr>
        <w:tab/>
        <w:t>12.000</w:t>
      </w:r>
    </w:p>
    <w:p w14:paraId="1792997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Составление техн. описаний, инструкций и пр.</w:t>
      </w:r>
      <w:r w:rsidRPr="001B4616">
        <w:rPr>
          <w:rFonts w:ascii="Times New Roman" w:hAnsi="Times New Roman" w:cs="Times New Roman"/>
          <w:color w:val="000000" w:themeColor="text1"/>
          <w:sz w:val="16"/>
          <w:szCs w:val="16"/>
        </w:rPr>
        <w:tab/>
        <w:t>6.000</w:t>
      </w:r>
    </w:p>
    <w:p w14:paraId="6E164E68"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Проекты винтов и лыж</w:t>
      </w:r>
      <w:r w:rsidRPr="001B4616">
        <w:rPr>
          <w:rFonts w:ascii="Times New Roman" w:hAnsi="Times New Roman" w:cs="Times New Roman"/>
          <w:color w:val="000000" w:themeColor="text1"/>
          <w:sz w:val="16"/>
          <w:szCs w:val="16"/>
        </w:rPr>
        <w:tab/>
        <w:t>4.000</w:t>
      </w:r>
    </w:p>
    <w:p w14:paraId="68CAE65D"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моделей, продувки моделей</w:t>
      </w:r>
      <w:r w:rsidRPr="001B4616">
        <w:rPr>
          <w:rFonts w:ascii="Times New Roman" w:hAnsi="Times New Roman" w:cs="Times New Roman"/>
          <w:color w:val="000000" w:themeColor="text1"/>
          <w:sz w:val="16"/>
          <w:szCs w:val="16"/>
        </w:rPr>
        <w:tab/>
        <w:t>8.000</w:t>
      </w:r>
    </w:p>
    <w:p w14:paraId="4AF45DEB"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опытных винтов и лыж /для испытаний механических и полетных/</w:t>
      </w:r>
      <w:r w:rsidRPr="001B4616">
        <w:rPr>
          <w:rFonts w:ascii="Times New Roman" w:hAnsi="Times New Roman" w:cs="Times New Roman"/>
          <w:color w:val="000000" w:themeColor="text1"/>
          <w:sz w:val="16"/>
          <w:szCs w:val="16"/>
        </w:rPr>
        <w:tab/>
        <w:t>5.000</w:t>
      </w:r>
    </w:p>
    <w:p w14:paraId="1BC3DBF0"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самолетов, винтов, лыж</w:t>
      </w:r>
      <w:r w:rsidRPr="001B4616">
        <w:rPr>
          <w:rFonts w:ascii="Times New Roman" w:hAnsi="Times New Roman" w:cs="Times New Roman"/>
          <w:color w:val="000000" w:themeColor="text1"/>
          <w:sz w:val="16"/>
          <w:szCs w:val="16"/>
        </w:rPr>
        <w:tab/>
        <w:t>10.000</w:t>
      </w:r>
    </w:p>
    <w:p w14:paraId="43D9385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Статические испытания самолетов</w:t>
      </w:r>
      <w:r w:rsidRPr="001B4616">
        <w:rPr>
          <w:rFonts w:ascii="Times New Roman" w:hAnsi="Times New Roman" w:cs="Times New Roman"/>
          <w:color w:val="000000" w:themeColor="text1"/>
          <w:sz w:val="16"/>
          <w:szCs w:val="16"/>
        </w:rPr>
        <w:tab/>
        <w:t>10.000</w:t>
      </w:r>
    </w:p>
    <w:p w14:paraId="7F5242C1"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Стандартизация методов расчетов</w:t>
      </w:r>
      <w:r w:rsidRPr="001B4616">
        <w:rPr>
          <w:rFonts w:ascii="Times New Roman" w:hAnsi="Times New Roman" w:cs="Times New Roman"/>
          <w:color w:val="000000" w:themeColor="text1"/>
          <w:sz w:val="16"/>
          <w:szCs w:val="16"/>
        </w:rPr>
        <w:tab/>
        <w:t>15.000</w:t>
      </w:r>
    </w:p>
    <w:p w14:paraId="11D7E352"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Испытания моторов, радиаторов и пр.</w:t>
      </w:r>
      <w:r w:rsidRPr="001B4616">
        <w:rPr>
          <w:rFonts w:ascii="Times New Roman" w:hAnsi="Times New Roman" w:cs="Times New Roman"/>
          <w:color w:val="000000" w:themeColor="text1"/>
          <w:sz w:val="16"/>
          <w:szCs w:val="16"/>
        </w:rPr>
        <w:tab/>
        <w:t>10.000</w:t>
      </w:r>
    </w:p>
    <w:p w14:paraId="2238885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вооружению</w:t>
      </w:r>
      <w:r w:rsidRPr="001B4616">
        <w:rPr>
          <w:rFonts w:ascii="Times New Roman" w:hAnsi="Times New Roman" w:cs="Times New Roman"/>
          <w:color w:val="000000" w:themeColor="text1"/>
          <w:sz w:val="16"/>
          <w:szCs w:val="16"/>
        </w:rPr>
        <w:tab/>
        <w:t>8.000</w:t>
      </w:r>
    </w:p>
    <w:p w14:paraId="6DD383B7"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Покупка русской и заграничной спец. литературы, выписка журналов</w:t>
      </w:r>
      <w:r w:rsidRPr="001B4616">
        <w:rPr>
          <w:rFonts w:ascii="Times New Roman" w:hAnsi="Times New Roman" w:cs="Times New Roman"/>
          <w:color w:val="000000" w:themeColor="text1"/>
          <w:sz w:val="16"/>
          <w:szCs w:val="16"/>
        </w:rPr>
        <w:tab/>
        <w:t>4.000</w:t>
      </w:r>
    </w:p>
    <w:p w14:paraId="6670E4F6"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Переводы</w:t>
      </w:r>
      <w:r w:rsidRPr="001B4616">
        <w:rPr>
          <w:rFonts w:ascii="Times New Roman" w:hAnsi="Times New Roman" w:cs="Times New Roman"/>
          <w:color w:val="000000" w:themeColor="text1"/>
          <w:sz w:val="16"/>
          <w:szCs w:val="16"/>
        </w:rPr>
        <w:tab/>
        <w:t>4.000 (2188,366).</w:t>
      </w:r>
    </w:p>
    <w:p w14:paraId="140C9759" w14:textId="77777777" w:rsidR="0092187D" w:rsidRPr="001B4616" w:rsidRDefault="0092187D"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16ECFA"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октября 1925 г. опытному отделу завода № 1 выдали задание на проектирование бомбардировщика Б-2 (другое обозначение 2Б) с четырьмя двигателями “Либерти”. Для получения приемлемых летных харак</w:t>
      </w:r>
      <w:r w:rsidRPr="001B4616">
        <w:rPr>
          <w:rFonts w:ascii="Times New Roman" w:hAnsi="Times New Roman" w:cs="Times New Roman"/>
          <w:color w:val="000000" w:themeColor="text1"/>
          <w:sz w:val="16"/>
          <w:szCs w:val="16"/>
        </w:rPr>
        <w:softHyphen/>
        <w:t>теристик бомбовая нагрузка в задании была снижена до 1500 кг. Тогда же НТК ВВС поручило опытному отделу провести исследования по определению рационального числа и мощности двигателей. В октябре 1925 г. Нико</w:t>
      </w:r>
      <w:r w:rsidRPr="001B4616">
        <w:rPr>
          <w:rFonts w:ascii="Times New Roman" w:hAnsi="Times New Roman" w:cs="Times New Roman"/>
          <w:color w:val="000000" w:themeColor="text1"/>
          <w:sz w:val="16"/>
          <w:szCs w:val="16"/>
        </w:rPr>
        <w:softHyphen/>
        <w:t xml:space="preserve">лай Николаевич выехал в командировку в Ленинград и Гатчину, где ознакомился с конструкцией “Голиаф”. Результаты проведенных исследований показали, что такие же, как и в задании, если не лучшие, летные </w:t>
      </w:r>
      <w:r w:rsidRPr="001B4616">
        <w:rPr>
          <w:rFonts w:ascii="Times New Roman" w:hAnsi="Times New Roman" w:cs="Times New Roman"/>
          <w:color w:val="000000" w:themeColor="text1"/>
          <w:sz w:val="16"/>
          <w:szCs w:val="16"/>
        </w:rPr>
        <w:lastRenderedPageBreak/>
        <w:t>характеристики можно получить с двумя моторами Райт “Торнадо” III мощностью 600 л.с. Предваритель</w:t>
      </w:r>
      <w:r w:rsidRPr="001B4616">
        <w:rPr>
          <w:rFonts w:ascii="Times New Roman" w:hAnsi="Times New Roman" w:cs="Times New Roman"/>
          <w:color w:val="000000" w:themeColor="text1"/>
          <w:sz w:val="16"/>
          <w:szCs w:val="16"/>
        </w:rPr>
        <w:softHyphen/>
        <w:t>ный проект машины Поликарпов направил для согла</w:t>
      </w:r>
      <w:r w:rsidRPr="001B4616">
        <w:rPr>
          <w:rFonts w:ascii="Times New Roman" w:hAnsi="Times New Roman" w:cs="Times New Roman"/>
          <w:color w:val="000000" w:themeColor="text1"/>
          <w:sz w:val="16"/>
          <w:szCs w:val="16"/>
        </w:rPr>
        <w:softHyphen/>
        <w:t>сования в конструкторский отдел Авиатреста, который после совещания, проходившего 10 декабря 1925 г. в Авиатресте, переслал его в НТК ВВС со своим заключе</w:t>
      </w:r>
      <w:r w:rsidRPr="001B4616">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1B4616">
        <w:rPr>
          <w:rFonts w:ascii="Times New Roman" w:hAnsi="Times New Roman" w:cs="Times New Roman"/>
          <w:color w:val="000000" w:themeColor="text1"/>
          <w:sz w:val="16"/>
          <w:szCs w:val="16"/>
        </w:rPr>
        <w:softHyphen/>
        <w:t>анта с моторами “Райт”. Поэтому проект получил обо</w:t>
      </w:r>
      <w:r w:rsidRPr="001B4616">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1B4616">
        <w:rPr>
          <w:rFonts w:ascii="Times New Roman" w:hAnsi="Times New Roman" w:cs="Times New Roman"/>
          <w:color w:val="000000" w:themeColor="text1"/>
          <w:sz w:val="16"/>
          <w:szCs w:val="16"/>
        </w:rPr>
        <w:softHyphen/>
        <w:t>ная горизонтальная скорость - 180 км/ч (10667).</w:t>
      </w:r>
    </w:p>
    <w:p w14:paraId="048DFCC7"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A4A30"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октября 1925 г. опытному отделу завода № 1 было выдано задание на проектирование бомбардировщика Б-2 (другое обозначение — 2Б) с 4 двигателями «Либерти». Для получения приемлемых летных характеристик бомбовая нагрузка в задании была несколько снижена и стала составлять 1500 к г. Тогда же НТК ВВС поручило опытному отделу провести исследования по определению рационального числа и мощности двигателей (25035).</w:t>
      </w:r>
    </w:p>
    <w:p w14:paraId="161CC232"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56271C7C"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57C91BF" w14:textId="77777777" w:rsidR="0092187D" w:rsidRPr="001B4616" w:rsidRDefault="0092187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017EB"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октября 1925 г. несмотря на все трудности как организационного, так и производствен</w:t>
      </w:r>
      <w:r w:rsidRPr="001B4616">
        <w:rPr>
          <w:rFonts w:ascii="Times New Roman" w:hAnsi="Times New Roman" w:cs="Times New Roman"/>
          <w:color w:val="000000" w:themeColor="text1"/>
          <w:sz w:val="16"/>
          <w:szCs w:val="16"/>
        </w:rPr>
        <w:softHyphen/>
        <w:t>ного характера изготовление всех образцов радио</w:t>
      </w:r>
      <w:r w:rsidRPr="001B4616">
        <w:rPr>
          <w:rFonts w:ascii="Times New Roman" w:hAnsi="Times New Roman" w:cs="Times New Roman"/>
          <w:color w:val="000000" w:themeColor="text1"/>
          <w:sz w:val="16"/>
          <w:szCs w:val="16"/>
        </w:rPr>
        <w:softHyphen/>
        <w:t>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w:t>
      </w:r>
      <w:r w:rsidRPr="001B4616">
        <w:rPr>
          <w:rFonts w:ascii="Times New Roman" w:hAnsi="Times New Roman" w:cs="Times New Roman"/>
          <w:color w:val="000000" w:themeColor="text1"/>
          <w:sz w:val="16"/>
          <w:szCs w:val="16"/>
        </w:rPr>
        <w:softHyphen/>
        <w:t>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w:t>
      </w:r>
      <w:r w:rsidRPr="001B4616">
        <w:rPr>
          <w:rFonts w:ascii="Times New Roman" w:hAnsi="Times New Roman" w:cs="Times New Roman"/>
          <w:color w:val="000000" w:themeColor="text1"/>
          <w:sz w:val="16"/>
          <w:szCs w:val="16"/>
        </w:rPr>
        <w:softHyphen/>
        <w:t>станций был передан на телеграфный завод им. Козицкого, который в течение трех месяцев выпустил по ним первую серию из пятидесяти станций. Это бы</w:t>
      </w:r>
      <w:r w:rsidRPr="001B4616">
        <w:rPr>
          <w:rFonts w:ascii="Times New Roman" w:hAnsi="Times New Roman" w:cs="Times New Roman"/>
          <w:color w:val="000000" w:themeColor="text1"/>
          <w:sz w:val="16"/>
          <w:szCs w:val="16"/>
        </w:rPr>
        <w:softHyphen/>
        <w:t>ло началом снабжения Красной армии современной, по тем временам, элек</w:t>
      </w:r>
      <w:r w:rsidRPr="001B4616">
        <w:rPr>
          <w:rFonts w:ascii="Times New Roman" w:hAnsi="Times New Roman" w:cs="Times New Roman"/>
          <w:color w:val="000000" w:themeColor="text1"/>
          <w:sz w:val="16"/>
          <w:szCs w:val="16"/>
        </w:rPr>
        <w:softHyphen/>
        <w:t>тронной аппаратурой связи (19098).</w:t>
      </w:r>
    </w:p>
    <w:p w14:paraId="43D24972"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p>
    <w:p w14:paraId="7558614B"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началу октября 1925 г. изготовление всех образцов радиостанций,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радиостанций был передан на телеграфный завод им. Козицкого, который в течение трех месяцев выпустил по ним первую серию из пятидесяти станций. Это было началом снабжения Красной армии современной, по тем временам, электронной аппаратурой связи (18297).</w:t>
      </w:r>
    </w:p>
    <w:p w14:paraId="5A997401" w14:textId="77777777" w:rsidR="0092187D" w:rsidRPr="001B4616" w:rsidRDefault="0092187D" w:rsidP="001B4616">
      <w:pPr>
        <w:spacing w:after="0" w:line="240" w:lineRule="auto"/>
        <w:jc w:val="both"/>
        <w:rPr>
          <w:rFonts w:ascii="Times New Roman" w:hAnsi="Times New Roman" w:cs="Times New Roman"/>
          <w:color w:val="000000" w:themeColor="text1"/>
          <w:sz w:val="16"/>
          <w:szCs w:val="16"/>
        </w:rPr>
      </w:pPr>
    </w:p>
    <w:p w14:paraId="25D1190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1B8F0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19C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октября 1925 во время испытания рулежкой потерпел аварию разведчик нормального типа РIII ГАЗ-1 (2278).</w:t>
      </w:r>
    </w:p>
    <w:p w14:paraId="661952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212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октября 1925 с письмом в УВВС за подписью Чл. Правления Авиатреста Адамса был препровожден доклад, представленный в СТО, в котором была изложена программа выпуска заводов Авиатреста на 3 года. По этой программе на 1925/26 Авиатрест предполагал выпустить 490 новых с и 227 с по недоделу, а всего 617, а по моторам - 493 новых и 95 по недоделу, всего 588 (1028,27).</w:t>
      </w:r>
    </w:p>
    <w:p w14:paraId="573B26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6660A"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октября 1925 - Первый самолет поднялсяся в небо над Якутией. В этот день над городом Якутском впервые поднялся в небо аэроплан британской конструкции «Сопвич». Первый самолет Якутии был доставлен на пароходе «Пролетарий» с Ленских приисков, а до этого он совершил первые полеты в Алдане. Вместе с самолетом прибыли ответственный инструктор Сибирского Общества друзей воздушного флота (СибОДВФ) Борис Семенович Масленников, летчик Петр Фадеев, бортмеханик Иван Михайлов и секретарь Иркутского губернского ОДВФ Виктор Брузгулис. Позже Масленников, Фадеев и Михайлов еще долго продолжали летать в небе Якутии, осваивая новые пространства (22341).</w:t>
      </w:r>
    </w:p>
    <w:p w14:paraId="35354408" w14:textId="77777777" w:rsidR="00106B6E" w:rsidRPr="001B4616" w:rsidRDefault="00106B6E" w:rsidP="001B4616">
      <w:pPr>
        <w:spacing w:after="0" w:line="240" w:lineRule="auto"/>
        <w:jc w:val="both"/>
        <w:rPr>
          <w:rFonts w:ascii="Times New Roman" w:hAnsi="Times New Roman" w:cs="Times New Roman"/>
          <w:color w:val="000000" w:themeColor="text1"/>
          <w:sz w:val="16"/>
          <w:szCs w:val="16"/>
        </w:rPr>
      </w:pPr>
    </w:p>
    <w:p w14:paraId="1348F90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1870E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57B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октября 1925 г. вышли Секретные постановления к журналу № 2 заседания правления ГУВП</w:t>
      </w:r>
    </w:p>
    <w:p w14:paraId="358EA7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 Слушали: 11. О результатах обследования Пермского орудийного завода комиссией</w:t>
      </w:r>
    </w:p>
    <w:p w14:paraId="3CBB89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РКИ (т. Бойков).</w:t>
      </w:r>
    </w:p>
    <w:p w14:paraId="018B44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11. а) Разрешение вопроса об установлении срока оздоровления завода отложить до окончательного решения комиссии РКИ по обследованию Пермского и Цари</w:t>
      </w:r>
      <w:r w:rsidRPr="001B4616">
        <w:rPr>
          <w:rFonts w:ascii="Times New Roman" w:hAnsi="Times New Roman" w:cs="Times New Roman"/>
          <w:color w:val="000000" w:themeColor="text1"/>
          <w:sz w:val="16"/>
          <w:szCs w:val="16"/>
        </w:rPr>
        <w:softHyphen/>
        <w:t>цынского орудийных заводов и до окончательного решения вопроса об отпуске дотационных</w:t>
      </w:r>
    </w:p>
    <w:p w14:paraId="56DDBC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w:t>
      </w:r>
    </w:p>
    <w:p w14:paraId="138B1D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ТПУ дать заключение о целесообразности ремонта станков с технической пригодностью ниже 50% с тем, чтобы на сумму, потребующуюся для ремонта, приобрести новые станки;</w:t>
      </w:r>
    </w:p>
    <w:p w14:paraId="5AF74B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 вопросу об обеспечении энергией Пермского орудийного завода в размере, обус</w:t>
      </w:r>
      <w:r w:rsidRPr="001B4616">
        <w:rPr>
          <w:rFonts w:ascii="Times New Roman" w:hAnsi="Times New Roman" w:cs="Times New Roman"/>
          <w:color w:val="000000" w:themeColor="text1"/>
          <w:sz w:val="16"/>
          <w:szCs w:val="16"/>
        </w:rPr>
        <w:softHyphen/>
        <w:t>лавливаемом мобилизационными заданиями, признается необходимым:</w:t>
      </w:r>
    </w:p>
    <w:p w14:paraId="5C29C0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немедленное продвижение вопроса о присоединении завода к государственной Ки-зилевской районной станции и согласование этого вопроса с Главэлектро в смысле срочного исходатайствования от надлежащих мест ассигнования в предполагавшемся раньше размере в 1620 тыс. руб. или в том, в каком в настоящее время, по окончании изысканий линии элект</w:t>
      </w:r>
      <w:r w:rsidRPr="001B4616">
        <w:rPr>
          <w:rFonts w:ascii="Times New Roman" w:hAnsi="Times New Roman" w:cs="Times New Roman"/>
          <w:color w:val="000000" w:themeColor="text1"/>
          <w:sz w:val="16"/>
          <w:szCs w:val="16"/>
        </w:rPr>
        <w:softHyphen/>
        <w:t>ропередачи, этот размер определился; и</w:t>
      </w:r>
    </w:p>
    <w:p w14:paraId="48B8DE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обратить в холодный резерв, после присоединения к Кизиловской районной стан</w:t>
      </w:r>
      <w:r w:rsidRPr="001B4616">
        <w:rPr>
          <w:rFonts w:ascii="Times New Roman" w:hAnsi="Times New Roman" w:cs="Times New Roman"/>
          <w:color w:val="000000" w:themeColor="text1"/>
          <w:sz w:val="16"/>
          <w:szCs w:val="16"/>
        </w:rPr>
        <w:softHyphen/>
        <w:t>ции, все образовавшееся в настоящее время на Пермском орудийном заводе силовое обору</w:t>
      </w:r>
      <w:r w:rsidRPr="001B4616">
        <w:rPr>
          <w:rFonts w:ascii="Times New Roman" w:hAnsi="Times New Roman" w:cs="Times New Roman"/>
          <w:color w:val="000000" w:themeColor="text1"/>
          <w:sz w:val="16"/>
          <w:szCs w:val="16"/>
        </w:rPr>
        <w:softHyphen/>
        <w:t>дование в составе двух турбин по 800 кВт, одной - в 2500 кВт и одной - в 2 тыс. кВт, а всего - 6100 кВт. Дальнейшее увеличение этого резерва не производить;</w:t>
      </w:r>
    </w:p>
    <w:p w14:paraId="7739EE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предложить УПО немедленно повести переговоры с Главметаллом об установлении срока на изготовление крупносортного и листового станов и, в случае установления Крама</w:t>
      </w:r>
      <w:r w:rsidRPr="001B4616">
        <w:rPr>
          <w:rFonts w:ascii="Times New Roman" w:hAnsi="Times New Roman" w:cs="Times New Roman"/>
          <w:color w:val="000000" w:themeColor="text1"/>
          <w:sz w:val="16"/>
          <w:szCs w:val="16"/>
        </w:rPr>
        <w:softHyphen/>
        <w:t>торским заводом срока в 2 года, войти в Президиум ВСНХ об уменьшении срока или же о разрешении заказать за границей (исполнение УПО);</w:t>
      </w:r>
    </w:p>
    <w:p w14:paraId="0480F0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вопрос о приобретении пяти специальных орудийных станов отложить в связи с раз</w:t>
      </w:r>
      <w:r w:rsidRPr="001B4616">
        <w:rPr>
          <w:rFonts w:ascii="Times New Roman" w:hAnsi="Times New Roman" w:cs="Times New Roman"/>
          <w:color w:val="000000" w:themeColor="text1"/>
          <w:sz w:val="16"/>
          <w:szCs w:val="16"/>
        </w:rPr>
        <w:softHyphen/>
        <w:t>решением п. а) настоящего постановления;</w:t>
      </w:r>
    </w:p>
    <w:p w14:paraId="618563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 признать целесообразным создание на заводе специального органа для работ по оздо</w:t>
      </w:r>
      <w:r w:rsidRPr="001B4616">
        <w:rPr>
          <w:rFonts w:ascii="Times New Roman" w:hAnsi="Times New Roman" w:cs="Times New Roman"/>
          <w:color w:val="000000" w:themeColor="text1"/>
          <w:sz w:val="16"/>
          <w:szCs w:val="16"/>
        </w:rPr>
        <w:softHyphen/>
        <w:t>ровлению завода, поставив во главе главного механика завода Крахалева. На место главного механика т. Крахалева пригласить новое лицо;</w:t>
      </w:r>
    </w:p>
    <w:p w14:paraId="553DBA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 ввиду указания на то, что архитектор завода не справляется с работами по ремонту и строительству на заводе, предложить заводоуправлению пригласить нового архитектора.</w:t>
      </w:r>
    </w:p>
    <w:p w14:paraId="3C2BDD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12.0 плане переоборудования авиамастерской завода “Большевик” (Бойков).</w:t>
      </w:r>
    </w:p>
    <w:p w14:paraId="79E2AB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12. Принять, что заказ на 300 моторов в год завод “Большевик” может вы</w:t>
      </w:r>
      <w:r w:rsidRPr="001B4616">
        <w:rPr>
          <w:rFonts w:ascii="Times New Roman" w:hAnsi="Times New Roman" w:cs="Times New Roman"/>
          <w:color w:val="000000" w:themeColor="text1"/>
          <w:sz w:val="16"/>
          <w:szCs w:val="16"/>
        </w:rPr>
        <w:softHyphen/>
        <w:t>полнить только путем постройки нового авиамоторного цеха и путем приобретения допол</w:t>
      </w:r>
      <w:r w:rsidRPr="001B4616">
        <w:rPr>
          <w:rFonts w:ascii="Times New Roman" w:hAnsi="Times New Roman" w:cs="Times New Roman"/>
          <w:color w:val="000000" w:themeColor="text1"/>
          <w:sz w:val="16"/>
          <w:szCs w:val="16"/>
        </w:rPr>
        <w:softHyphen/>
        <w:t>нительного оборудования в общем на сумму не менее 2 млн руб. На эти расходы заводу “Большевик” составить подробную смету на строительство и дооборудование. До отпуска со стороны УВВС или государства этой суммы заказа не принимать. По выяснении мобпрограммы для завода “Большевик”, II отделу назначить комиссию для планировки орудийного производства для того, чтобы выяснить, не окажется ли на заводе “Большевик” свободных площадей от выполнения мобпрограммы, на которых можно было бы развернуть производ</w:t>
      </w:r>
      <w:r w:rsidRPr="001B4616">
        <w:rPr>
          <w:rFonts w:ascii="Times New Roman" w:hAnsi="Times New Roman" w:cs="Times New Roman"/>
          <w:color w:val="000000" w:themeColor="text1"/>
          <w:sz w:val="16"/>
          <w:szCs w:val="16"/>
        </w:rPr>
        <w:softHyphen/>
        <w:t>ство до 300 моторов в год, на что составить соответствующую смету.</w:t>
      </w:r>
    </w:p>
    <w:p w14:paraId="07DC2B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Представить соображения перепланировки производства на предмет уточнения, сколько моторов без увеличения оборудования может дать завод “Большевик”, о чем поставить в известность УВВС. (Исполнение II отделу.)</w:t>
      </w:r>
    </w:p>
    <w:p w14:paraId="2475CB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Предложить ОЗВП немедленно заняться вопросом о рациональной постановке мото</w:t>
      </w:r>
      <w:r w:rsidRPr="001B4616">
        <w:rPr>
          <w:rFonts w:ascii="Times New Roman" w:hAnsi="Times New Roman" w:cs="Times New Roman"/>
          <w:color w:val="000000" w:themeColor="text1"/>
          <w:sz w:val="16"/>
          <w:szCs w:val="16"/>
        </w:rPr>
        <w:softHyphen/>
        <w:t>ростроения на заводе “Большевик”, приняв во внимание выписку нового оборудования. (Исполнение в двухнедельный срок.)</w:t>
      </w:r>
    </w:p>
    <w:p w14:paraId="5618D6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13. Распределение заказов заводам ГУВП (Тер-Акопянц).</w:t>
      </w:r>
    </w:p>
    <w:p w14:paraId="11DCB6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13. 1. Утвердить прилагаемое при сем распределение заказов по заводам ГУВП</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за исключением заказов Ленинградскому трубочному и Ленинградскому арсеналу, в отношении коих поручить начальнику ТПУ вопрос пересмотреть и доложить председате</w:t>
      </w:r>
      <w:r w:rsidRPr="001B4616">
        <w:rPr>
          <w:rFonts w:ascii="Times New Roman" w:hAnsi="Times New Roman" w:cs="Times New Roman"/>
          <w:color w:val="000000" w:themeColor="text1"/>
          <w:sz w:val="16"/>
          <w:szCs w:val="16"/>
        </w:rPr>
        <w:softHyphen/>
        <w:t>лю правления.</w:t>
      </w:r>
    </w:p>
    <w:p w14:paraId="5B4FD4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Поручить начальнику ТПУ доложить правлению по вопросу о движении рабочей си</w:t>
      </w:r>
      <w:r w:rsidRPr="001B4616">
        <w:rPr>
          <w:rFonts w:ascii="Times New Roman" w:hAnsi="Times New Roman" w:cs="Times New Roman"/>
          <w:color w:val="000000" w:themeColor="text1"/>
          <w:sz w:val="16"/>
          <w:szCs w:val="16"/>
        </w:rPr>
        <w:softHyphen/>
        <w:t>лы в связи с представленным распределением заказов по заводам. (Исполнение УПО.)</w:t>
      </w:r>
    </w:p>
    <w:p w14:paraId="20A4C9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План распределения мирных заказов по заводам ГУВП доложить правлению на сле</w:t>
      </w:r>
      <w:r w:rsidRPr="001B4616">
        <w:rPr>
          <w:rFonts w:ascii="Times New Roman" w:hAnsi="Times New Roman" w:cs="Times New Roman"/>
          <w:color w:val="000000" w:themeColor="text1"/>
          <w:sz w:val="16"/>
          <w:szCs w:val="16"/>
        </w:rPr>
        <w:softHyphen/>
        <w:t>дующем заседании. (Исполнение УПО.)</w:t>
      </w:r>
    </w:p>
    <w:p w14:paraId="6CD97A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14. О даче заказа на противогазы Богородскому снаряжательному заводу (И. П. Кургуев).</w:t>
      </w:r>
    </w:p>
    <w:p w14:paraId="6E335D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14. Потребовать от Химического комитета заказ на I квартал 15 тыс. про</w:t>
      </w:r>
      <w:r w:rsidRPr="001B4616">
        <w:rPr>
          <w:rFonts w:ascii="Times New Roman" w:hAnsi="Times New Roman" w:cs="Times New Roman"/>
          <w:color w:val="000000" w:themeColor="text1"/>
          <w:sz w:val="16"/>
          <w:szCs w:val="16"/>
        </w:rPr>
        <w:softHyphen/>
        <w:t>тивогазов старого типа без изменений. Поставить в известность Химический комитет, что в случае неполучения этого заказа рабочая сила на Богородском снаряжательном заводе будет сокращена и мастерская будет законсервирована. В случае получения заказа на противогазы измененного образца поставить в известность Химическое управление, что производство та</w:t>
      </w:r>
      <w:r w:rsidRPr="001B4616">
        <w:rPr>
          <w:rFonts w:ascii="Times New Roman" w:hAnsi="Times New Roman" w:cs="Times New Roman"/>
          <w:color w:val="000000" w:themeColor="text1"/>
          <w:sz w:val="16"/>
          <w:szCs w:val="16"/>
        </w:rPr>
        <w:softHyphen/>
        <w:t>ковых может начаться через три месяца после получения заказа в случае, если изменения ти</w:t>
      </w:r>
      <w:r w:rsidRPr="001B4616">
        <w:rPr>
          <w:rFonts w:ascii="Times New Roman" w:hAnsi="Times New Roman" w:cs="Times New Roman"/>
          <w:color w:val="000000" w:themeColor="text1"/>
          <w:sz w:val="16"/>
          <w:szCs w:val="16"/>
        </w:rPr>
        <w:softHyphen/>
        <w:t>па противогаза будут частичные. (Исполнение III отделу.)</w:t>
      </w:r>
    </w:p>
    <w:p w14:paraId="438ACA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15. Особое мнение председателя ГУВП к протоколу Бюджетного совещания НКФ по вопросу о дотации ГУВП на 1925/26 г. (Тер-Акопянц).</w:t>
      </w:r>
    </w:p>
    <w:p w14:paraId="3E9A09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15. Утвердить особое мнение ГУВП: “Принимая во внимание:</w:t>
      </w:r>
    </w:p>
    <w:p w14:paraId="366E39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что утвержденная Президиумом ВСНХ СССР по дотационной смете ГУВП на 1925/26 г. сумма в размере 40 млн руб. является тем минимумом, при котором ГУВП счита</w:t>
      </w:r>
      <w:r w:rsidRPr="001B4616">
        <w:rPr>
          <w:rFonts w:ascii="Times New Roman" w:hAnsi="Times New Roman" w:cs="Times New Roman"/>
          <w:color w:val="000000" w:themeColor="text1"/>
          <w:sz w:val="16"/>
          <w:szCs w:val="16"/>
        </w:rPr>
        <w:softHyphen/>
        <w:t>ет возможным осуществление трехлетнего плана оздоровления заводов с целью необходи</w:t>
      </w:r>
      <w:r w:rsidRPr="001B4616">
        <w:rPr>
          <w:rFonts w:ascii="Times New Roman" w:hAnsi="Times New Roman" w:cs="Times New Roman"/>
          <w:color w:val="000000" w:themeColor="text1"/>
          <w:sz w:val="16"/>
          <w:szCs w:val="16"/>
        </w:rPr>
        <w:softHyphen/>
        <w:t>мой подготовки их к выполнению мобилизационной программы военного ведомства;</w:t>
      </w:r>
    </w:p>
    <w:p w14:paraId="3D8F69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что внесенные ГУВП сверх указанной суммы по последним новейшим заданиям морведа и УВВС дополнительные 2393 тыс. не учтены вовсе;</w:t>
      </w:r>
    </w:p>
    <w:p w14:paraId="41D82C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что суммы на оздоровление заводов ГУВП, против утвержденных ВСНХ, сокраще</w:t>
      </w:r>
      <w:r w:rsidRPr="001B4616">
        <w:rPr>
          <w:rFonts w:ascii="Times New Roman" w:hAnsi="Times New Roman" w:cs="Times New Roman"/>
          <w:color w:val="000000" w:themeColor="text1"/>
          <w:sz w:val="16"/>
          <w:szCs w:val="16"/>
        </w:rPr>
        <w:softHyphen/>
        <w:t>ны на 5850 тыс. руб.;</w:t>
      </w:r>
    </w:p>
    <w:p w14:paraId="1D210D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что группа работ по дотационной смете (на опытные работы и новые конструкции, на установку новых производств и расширение существующих, на консервацию заводов и другое) рассмотрена представителем НКФ без участия ГУВП, и суммы эти сокращены с 5895 тыс. руб. до 2012 тыс. руб. без указания ГУВПу мотивов, и</w:t>
      </w:r>
    </w:p>
    <w:p w14:paraId="1817A2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что мотивом сокращения контрольной цифры с 30 млн до 24,5 млн НКФ выставля</w:t>
      </w:r>
      <w:r w:rsidRPr="001B4616">
        <w:rPr>
          <w:rFonts w:ascii="Times New Roman" w:hAnsi="Times New Roman" w:cs="Times New Roman"/>
          <w:color w:val="000000" w:themeColor="text1"/>
          <w:sz w:val="16"/>
          <w:szCs w:val="16"/>
        </w:rPr>
        <w:softHyphen/>
        <w:t>ется необходимость отпуска сумм по дотации также Авиатресту, а между тем по постановле</w:t>
      </w:r>
      <w:r w:rsidRPr="001B4616">
        <w:rPr>
          <w:rFonts w:ascii="Times New Roman" w:hAnsi="Times New Roman" w:cs="Times New Roman"/>
          <w:color w:val="000000" w:themeColor="text1"/>
          <w:sz w:val="16"/>
          <w:szCs w:val="16"/>
        </w:rPr>
        <w:softHyphen/>
        <w:t>нию Президиума ВСНХ СССР Авиатрест внесен в дотационную смету Главметалла в разме</w:t>
      </w:r>
      <w:r w:rsidRPr="001B4616">
        <w:rPr>
          <w:rFonts w:ascii="Times New Roman" w:hAnsi="Times New Roman" w:cs="Times New Roman"/>
          <w:color w:val="000000" w:themeColor="text1"/>
          <w:sz w:val="16"/>
          <w:szCs w:val="16"/>
        </w:rPr>
        <w:softHyphen/>
        <w:t>ре 11,5 млн (6,5 млн на капитальные затраты (оздоровление), 1,5 млн на новые постройки и 3,5 млн на оборотные средства),</w:t>
      </w:r>
    </w:p>
    <w:p w14:paraId="5DD27D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ГУВП заявляет:</w:t>
      </w:r>
    </w:p>
    <w:p w14:paraId="6F358B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что при указанных условиях ГУВП считает срок трехлетнего оздоровления заводов по заданной мобпрограмме технически невыполнимым;</w:t>
      </w:r>
    </w:p>
    <w:p w14:paraId="7424FE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что если следующими инстанциями не будут восстановлены сокращенные суммы, то ГУВП придется пересмотреть смету и в пределах отпущенных сумм делать перестановку сумм с целью общего согласования фронта”.</w:t>
      </w:r>
    </w:p>
    <w:p w14:paraId="4A3870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РГАЭ. Ф. 2097. Оп. 1. Д. 284. Л. 6-8. Заверенная копия (10711,506).</w:t>
      </w:r>
    </w:p>
    <w:p w14:paraId="724A2C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8F629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1C549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5A19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октября 1925 англичанка Элен Джоэль стала первой в мире женщиной, выигравшей конные скачки (4962).</w:t>
      </w:r>
    </w:p>
    <w:p w14:paraId="5F64C7B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4F8C1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BEB7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6A0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октября 1925 письмом Авиатреста N 166/з1 в программу ГАЗ были включены Пул 4бис (крыльевая) для ИЛ-3, Пул-5 для Р-1, Пул-9бис для Р-1, Пул-10, Пул-11 для ИЛ-3, Пул-12 для 2ИН1, Пул-13 для 2УБ3, а также сбр-4бис для разведчиков (2280).</w:t>
      </w:r>
    </w:p>
    <w:p w14:paraId="0E90B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84A3A" w14:textId="77777777" w:rsidR="00FD5C6E" w:rsidRPr="001B4616" w:rsidRDefault="00FD5C6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EF47A18" w14:textId="77777777" w:rsidR="00FD5C6E" w:rsidRPr="001B4616" w:rsidRDefault="00FD5C6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5F31F" w14:textId="77777777" w:rsidR="00FD5C6E" w:rsidRPr="001B4616" w:rsidRDefault="00FD5C6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октября 1925 г. в Крыму закончились щ всесоюзные планерные состязания, начавшиеся 14 сентября. В состязаниях участвовали сильнейшие немецкие планеристы: Шульц, Мартенс, Неринг, Эспенлауб, Хессельбах и др. Было представлено 44 планера, из них 7 немецких. Из советских планеров нашлучшими-окаалиль: киевский "КПИР", двухместный «Нижегородец» Н.Д.Лучинского, ’Закавказец” Д.В.Чесалова и Г-1 В.К.Грибовского. Было совершено 374 полета, из которых 70 - парящих. Немцы установили два новых мировых рекорда: продолжительности - 12 ч. б минут /Шульц/ и дальиости-24,4 км /Неринг/.Советский планерист Л.А.Юнгмейстер установил два новых рекорда по классу двухместных планеров: высоты - 336 м и дальности - 11,6 км, Успех состязаний был омрачен 7-го октября гибелью известнoro летчика Валентина Михайловича Зернова, планер которого разломился в воздухе при полете в бурю.</w:t>
      </w:r>
    </w:p>
    <w:p w14:paraId="597CD11D" w14:textId="10B3F80A" w:rsidR="00FD5C6E" w:rsidRPr="001B4616" w:rsidRDefault="00FD5C6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/ВВФ, 1925, № 10; «Крылья родины», 1953, № 7, статья Л.Д.Юнгмейстера/ (23370).</w:t>
      </w:r>
    </w:p>
    <w:p w14:paraId="246F321C" w14:textId="77777777" w:rsidR="00FD5C6E" w:rsidRPr="001B4616" w:rsidRDefault="00FD5C6E" w:rsidP="001B4616">
      <w:pPr>
        <w:spacing w:after="0" w:line="240" w:lineRule="auto"/>
        <w:jc w:val="both"/>
        <w:rPr>
          <w:rFonts w:ascii="Times New Roman" w:hAnsi="Times New Roman" w:cs="Times New Roman"/>
          <w:color w:val="000000" w:themeColor="text1"/>
          <w:sz w:val="16"/>
          <w:szCs w:val="16"/>
        </w:rPr>
      </w:pPr>
    </w:p>
    <w:p w14:paraId="6110B8A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598975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81E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10 и 16 октября 1925. Протокол заседания Политбюро № 86, 1925 г.</w:t>
      </w:r>
    </w:p>
    <w:p w14:paraId="602C3C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состоянии рынка труда</w:t>
      </w:r>
    </w:p>
    <w:p w14:paraId="1C23C6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Обязать НКТ (Народный комиссариат труда.— Власть) и ВСНХ немедленно вступить в договорные отношения с Главпрофобром и ЦИТом (Центральный институт труда) о подготовке 20 тыс. работников определенных профессий за счет сумм, ассигнуемых на эту цель по бюджету НКТ. </w:t>
      </w:r>
    </w:p>
    <w:p w14:paraId="237C54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Обязать ВСНХ СССР обеспечить своевременное размещение на своих предприятиях 20 тыс. безработных, получивших подготовку на курсах ЦИТа и Главпрофобра, в заранее условленные по договору сроки. </w:t>
      </w:r>
    </w:p>
    <w:p w14:paraId="73D26B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Принять к сведению, что ВСНХ обязуется в предстоящем году пропустить через свои школы и курсы при предприятиях, включая сюда бригадное и индивидуальное обучение, 147 тыс. рабочих, причем в эту цифру войдет в счет полного выполнения установленной брони около 70-80 тыс. рабочих-подростков. </w:t>
      </w:r>
    </w:p>
    <w:p w14:paraId="6A60B3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4. Признать целесообразным наряду с этим в целях смягчения безработицы конторско-канцелярского персонала использовать для переподготовки на курсах Главпрофобра и ЦИТа в первую очередь безработную молодежь со школьной подготовкой не ниже семилетки. На этих же основаниях должны быть принимаемы на курсы Главпрофобра и ЦИТа переростки из рабочей среды со школьной подготовкой. </w:t>
      </w:r>
    </w:p>
    <w:p w14:paraId="1AC3B1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области обслуживания сельской безработицы в целях ослабления притока безработных из деревни в город, а также в интересах смягчения последствий безработицы в самой деревне для групп батрачества, основным источником существования которых является работа по найму: </w:t>
      </w:r>
    </w:p>
    <w:p w14:paraId="608CD3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Предложить всем хозяйственным органам в сельских местностях, прибегающих к найму массовой неквалифицированной рабочей силы, руководствоваться классовым подбором последней, то есть в первую очередь нанимать батраков. </w:t>
      </w:r>
    </w:p>
    <w:p w14:paraId="15959E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Обязать с этой целью НКТ разработать правило о порядке привлечения на мелиоративные, лесные, дорожные и т. п. массовые работы в сельских местностях в первую очередь наличных безработных батраков. </w:t>
      </w:r>
    </w:p>
    <w:p w14:paraId="27FEEB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 связи с интенсификацией и индустриализацией сельского хозяйства считать необходимым поднятие квалификации батрачества путем обучения на курсах трактористов и других (11652).</w:t>
      </w:r>
    </w:p>
    <w:p w14:paraId="79ABBA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F0C0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3ED8B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DFD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32B1BB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1B4616" w14:paraId="033D766C" w14:textId="77777777">
        <w:tc>
          <w:tcPr>
            <w:tcW w:w="5156" w:type="dxa"/>
            <w:tcBorders>
              <w:top w:val="single" w:sz="12" w:space="0" w:color="auto"/>
            </w:tcBorders>
          </w:tcPr>
          <w:p w14:paraId="6763DD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7D3206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13,7</w:t>
            </w:r>
          </w:p>
        </w:tc>
      </w:tr>
      <w:tr w:rsidR="006D2FB4" w:rsidRPr="001B4616" w14:paraId="070F3987" w14:textId="77777777">
        <w:tc>
          <w:tcPr>
            <w:tcW w:w="5156" w:type="dxa"/>
          </w:tcPr>
          <w:p w14:paraId="67F4BA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5156" w:type="dxa"/>
          </w:tcPr>
          <w:p w14:paraId="32ABE2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8,4</w:t>
            </w:r>
          </w:p>
        </w:tc>
      </w:tr>
      <w:tr w:rsidR="006D2FB4" w:rsidRPr="001B4616" w14:paraId="5EBB4B61" w14:textId="77777777">
        <w:tc>
          <w:tcPr>
            <w:tcW w:w="5156" w:type="dxa"/>
          </w:tcPr>
          <w:p w14:paraId="6E1E97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Площадь крыла (м2) </w:t>
            </w:r>
          </w:p>
        </w:tc>
        <w:tc>
          <w:tcPr>
            <w:tcW w:w="5156" w:type="dxa"/>
          </w:tcPr>
          <w:p w14:paraId="269C8C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24,14</w:t>
            </w:r>
          </w:p>
        </w:tc>
      </w:tr>
      <w:tr w:rsidR="006D2FB4" w:rsidRPr="001B4616" w14:paraId="5E4AC6E2" w14:textId="77777777">
        <w:tc>
          <w:tcPr>
            <w:tcW w:w="5156" w:type="dxa"/>
          </w:tcPr>
          <w:p w14:paraId="5247B3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5156" w:type="dxa"/>
          </w:tcPr>
          <w:p w14:paraId="23C52C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w:t>
            </w:r>
          </w:p>
        </w:tc>
      </w:tr>
      <w:tr w:rsidR="006D2FB4" w:rsidRPr="001B4616" w14:paraId="582B1CAF" w14:textId="77777777">
        <w:tc>
          <w:tcPr>
            <w:tcW w:w="5156" w:type="dxa"/>
          </w:tcPr>
          <w:p w14:paraId="75BCA5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p>
        </w:tc>
        <w:tc>
          <w:tcPr>
            <w:tcW w:w="5156" w:type="dxa"/>
          </w:tcPr>
          <w:p w14:paraId="612B60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330</w:t>
            </w:r>
          </w:p>
        </w:tc>
      </w:tr>
      <w:tr w:rsidR="006D2FB4" w:rsidRPr="001B4616" w14:paraId="46AC25E6" w14:textId="77777777">
        <w:tc>
          <w:tcPr>
            <w:tcW w:w="5156" w:type="dxa"/>
          </w:tcPr>
          <w:p w14:paraId="08F840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Полетный вес (кг) </w:t>
            </w:r>
          </w:p>
        </w:tc>
        <w:tc>
          <w:tcPr>
            <w:tcW w:w="5156" w:type="dxa"/>
          </w:tcPr>
          <w:p w14:paraId="36C535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1150</w:t>
            </w:r>
          </w:p>
        </w:tc>
      </w:tr>
      <w:tr w:rsidR="006D2FB4" w:rsidRPr="001B4616" w14:paraId="1A31621C" w14:textId="77777777">
        <w:tc>
          <w:tcPr>
            <w:tcW w:w="5156" w:type="dxa"/>
          </w:tcPr>
          <w:p w14:paraId="5536BA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p>
        </w:tc>
        <w:tc>
          <w:tcPr>
            <w:tcW w:w="5156" w:type="dxa"/>
          </w:tcPr>
          <w:p w14:paraId="2FACFB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139</w:t>
            </w:r>
          </w:p>
        </w:tc>
      </w:tr>
      <w:tr w:rsidR="006D2FB4" w:rsidRPr="001B4616" w14:paraId="7583F5F0" w14:textId="77777777">
        <w:tc>
          <w:tcPr>
            <w:tcW w:w="5156" w:type="dxa"/>
          </w:tcPr>
          <w:p w14:paraId="738D9B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Скорость посадочная (км/ч) </w:t>
            </w:r>
          </w:p>
        </w:tc>
        <w:tc>
          <w:tcPr>
            <w:tcW w:w="5156" w:type="dxa"/>
          </w:tcPr>
          <w:p w14:paraId="1A8B85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08A58A1C" w14:textId="77777777">
        <w:tc>
          <w:tcPr>
            <w:tcW w:w="5156" w:type="dxa"/>
          </w:tcPr>
          <w:p w14:paraId="627EE4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 .. 40</w:t>
            </w:r>
          </w:p>
        </w:tc>
        <w:tc>
          <w:tcPr>
            <w:tcW w:w="5156" w:type="dxa"/>
          </w:tcPr>
          <w:p w14:paraId="391228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EAFC61E" w14:textId="77777777">
        <w:tc>
          <w:tcPr>
            <w:tcW w:w="5156" w:type="dxa"/>
          </w:tcPr>
          <w:p w14:paraId="51B003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5156" w:type="dxa"/>
          </w:tcPr>
          <w:p w14:paraId="688703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3050</w:t>
            </w:r>
          </w:p>
        </w:tc>
      </w:tr>
      <w:tr w:rsidR="006D2FB4" w:rsidRPr="001B4616" w14:paraId="5632D4BC" w14:textId="77777777">
        <w:tc>
          <w:tcPr>
            <w:tcW w:w="5156" w:type="dxa"/>
            <w:tcBorders>
              <w:bottom w:val="single" w:sz="12" w:space="0" w:color="auto"/>
            </w:tcBorders>
          </w:tcPr>
          <w:p w14:paraId="585026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15F0E9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w:t>
            </w:r>
          </w:p>
        </w:tc>
      </w:tr>
    </w:tbl>
    <w:p w14:paraId="77181F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(11957).</w:t>
      </w:r>
    </w:p>
    <w:p w14:paraId="736E8E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12AE3"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BE73EE1"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p>
    <w:p w14:paraId="4163ED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12-14 октября 1925 г. состоялось совещание, рассмотревшее три пред</w:t>
      </w:r>
      <w:r w:rsidRPr="001B4616">
        <w:rPr>
          <w:rFonts w:ascii="Times New Roman" w:hAnsi="Times New Roman" w:cs="Times New Roman"/>
          <w:color w:val="000000" w:themeColor="text1"/>
          <w:sz w:val="16"/>
          <w:szCs w:val="16"/>
        </w:rPr>
        <w:softHyphen/>
        <w:t xml:space="preserve">ставленных проекта: М-600 от НАМИ, «Кертис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 от «Икара» и МК-14 от группы В.В. Киреева. Выбрали проект НАМИ, как технологически наи</w:t>
      </w:r>
      <w:r w:rsidRPr="001B4616">
        <w:rPr>
          <w:rFonts w:ascii="Times New Roman" w:hAnsi="Times New Roman" w:cs="Times New Roman"/>
          <w:color w:val="000000" w:themeColor="text1"/>
          <w:sz w:val="16"/>
          <w:szCs w:val="16"/>
        </w:rPr>
        <w:softHyphen/>
        <w:t>более простой и потенциально наиболее дешевый. Ему УВВС присвоило обозначение М-13. Его образец собирались построить в первую очередь. Для подстраховки заказали и опытный образец двигателя Бессонова, ко</w:t>
      </w:r>
      <w:r w:rsidRPr="001B4616">
        <w:rPr>
          <w:rFonts w:ascii="Times New Roman" w:hAnsi="Times New Roman" w:cs="Times New Roman"/>
          <w:color w:val="000000" w:themeColor="text1"/>
          <w:sz w:val="16"/>
          <w:szCs w:val="16"/>
        </w:rPr>
        <w:softHyphen/>
        <w:t>торому дали марку М-14. В том же месяце на заводе ГАЗ № 2 начали тщательную проработку всех трех своих вариантов. Срок завершения проекта М-14 был установ</w:t>
      </w:r>
      <w:r w:rsidRPr="001B4616">
        <w:rPr>
          <w:rFonts w:ascii="Times New Roman" w:hAnsi="Times New Roman" w:cs="Times New Roman"/>
          <w:color w:val="000000" w:themeColor="text1"/>
          <w:sz w:val="16"/>
          <w:szCs w:val="16"/>
        </w:rPr>
        <w:softHyphen/>
        <w:t>лен правлением Авиатреста — 1 января 1926 г. (11852)/</w:t>
      </w:r>
    </w:p>
    <w:p w14:paraId="319423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1E09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12-14 октября 1925 г. на совещании в НК УВВС проект М-600 поста</w:t>
      </w:r>
      <w:r w:rsidRPr="001B4616">
        <w:rPr>
          <w:rFonts w:ascii="Times New Roman" w:hAnsi="Times New Roman" w:cs="Times New Roman"/>
          <w:color w:val="000000" w:themeColor="text1"/>
          <w:sz w:val="16"/>
          <w:szCs w:val="16"/>
        </w:rPr>
        <w:softHyphen/>
        <w:t>вили на первое место. Его сочли наиболее простым технологически. Кро</w:t>
      </w:r>
      <w:r w:rsidRPr="001B4616">
        <w:rPr>
          <w:rFonts w:ascii="Times New Roman" w:hAnsi="Times New Roman" w:cs="Times New Roman"/>
          <w:color w:val="000000" w:themeColor="text1"/>
          <w:sz w:val="16"/>
          <w:szCs w:val="16"/>
        </w:rPr>
        <w:softHyphen/>
        <w:t>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6A689F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AD9E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12 по 15 октября 1925 К.И.Хмельницкий с тремя пассажирами на УВП Д.П.Г. выполнил перелет Ленинград - Москва (272,370).</w:t>
      </w:r>
    </w:p>
    <w:p w14:paraId="01A311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EE3E95"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12 по 15 октяб</w:t>
      </w:r>
      <w:r w:rsidRPr="001B4616">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1B4616">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1B4616">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1B4616">
        <w:rPr>
          <w:rFonts w:ascii="Times New Roman" w:hAnsi="Times New Roman" w:cs="Times New Roman"/>
          <w:color w:val="000000" w:themeColor="text1"/>
          <w:sz w:val="16"/>
          <w:szCs w:val="16"/>
        </w:rPr>
        <w:softHyphen/>
        <w:t>тической эксплуатации, и СУВП пере</w:t>
      </w:r>
      <w:r w:rsidRPr="001B4616">
        <w:rPr>
          <w:rFonts w:ascii="Times New Roman" w:hAnsi="Times New Roman" w:cs="Times New Roman"/>
          <w:color w:val="000000" w:themeColor="text1"/>
          <w:sz w:val="16"/>
          <w:szCs w:val="16"/>
        </w:rPr>
        <w:softHyphen/>
        <w:t>летел в Харьков.</w:t>
      </w:r>
    </w:p>
    <w:p w14:paraId="39E3CFEB"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p w14:paraId="73AC3DF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r w:rsidRPr="001B4616">
        <w:rPr>
          <w:rFonts w:ascii="Times New Roman" w:hAnsi="Times New Roman" w:cs="Times New Roman"/>
          <w:color w:val="000000" w:themeColor="text1"/>
          <w:sz w:val="16"/>
          <w:szCs w:val="16"/>
        </w:rPr>
        <w:tab/>
        <w:t>8,4</w:t>
      </w:r>
    </w:p>
    <w:p w14:paraId="31D30806"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м2</w:t>
      </w:r>
      <w:r w:rsidRPr="001B4616">
        <w:rPr>
          <w:rFonts w:ascii="Times New Roman" w:hAnsi="Times New Roman" w:cs="Times New Roman"/>
          <w:color w:val="000000" w:themeColor="text1"/>
          <w:sz w:val="16"/>
          <w:szCs w:val="16"/>
        </w:rPr>
        <w:tab/>
        <w:t>24,14</w:t>
      </w:r>
    </w:p>
    <w:p w14:paraId="07E7A46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r w:rsidRPr="001B4616">
        <w:rPr>
          <w:rFonts w:ascii="Times New Roman" w:hAnsi="Times New Roman" w:cs="Times New Roman"/>
          <w:color w:val="000000" w:themeColor="text1"/>
          <w:sz w:val="16"/>
          <w:szCs w:val="16"/>
        </w:rPr>
        <w:tab/>
        <w:t>820</w:t>
      </w:r>
    </w:p>
    <w:p w14:paraId="5C9B9FB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r w:rsidRPr="001B4616">
        <w:rPr>
          <w:rFonts w:ascii="Times New Roman" w:hAnsi="Times New Roman" w:cs="Times New Roman"/>
          <w:color w:val="000000" w:themeColor="text1"/>
          <w:sz w:val="16"/>
          <w:szCs w:val="16"/>
        </w:rPr>
        <w:tab/>
        <w:t>330</w:t>
      </w:r>
    </w:p>
    <w:p w14:paraId="594A4F0C"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r w:rsidRPr="001B4616">
        <w:rPr>
          <w:rFonts w:ascii="Times New Roman" w:hAnsi="Times New Roman" w:cs="Times New Roman"/>
          <w:color w:val="000000" w:themeColor="text1"/>
          <w:sz w:val="16"/>
          <w:szCs w:val="16"/>
        </w:rPr>
        <w:tab/>
        <w:t>1150</w:t>
      </w:r>
    </w:p>
    <w:p w14:paraId="12C761F8"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r w:rsidRPr="001B4616">
        <w:rPr>
          <w:rFonts w:ascii="Times New Roman" w:hAnsi="Times New Roman" w:cs="Times New Roman"/>
          <w:color w:val="000000" w:themeColor="text1"/>
          <w:sz w:val="16"/>
          <w:szCs w:val="16"/>
        </w:rPr>
        <w:tab/>
        <w:t xml:space="preserve"> 139</w:t>
      </w:r>
    </w:p>
    <w:p w14:paraId="06061C1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посадочная, км/ч</w:t>
      </w:r>
      <w:r w:rsidRPr="001B4616">
        <w:rPr>
          <w:rFonts w:ascii="Times New Roman" w:hAnsi="Times New Roman" w:cs="Times New Roman"/>
          <w:color w:val="000000" w:themeColor="text1"/>
          <w:sz w:val="16"/>
          <w:szCs w:val="16"/>
        </w:rPr>
        <w:tab/>
        <w:t>70</w:t>
      </w:r>
    </w:p>
    <w:p w14:paraId="336FA220"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w:t>
      </w:r>
      <w:r w:rsidRPr="001B4616">
        <w:rPr>
          <w:rFonts w:ascii="Times New Roman" w:hAnsi="Times New Roman" w:cs="Times New Roman"/>
          <w:color w:val="000000" w:themeColor="text1"/>
          <w:sz w:val="16"/>
          <w:szCs w:val="16"/>
        </w:rPr>
        <w:tab/>
        <w:t>40</w:t>
      </w:r>
    </w:p>
    <w:p w14:paraId="5CAB795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r w:rsidRPr="001B4616">
        <w:rPr>
          <w:rFonts w:ascii="Times New Roman" w:hAnsi="Times New Roman" w:cs="Times New Roman"/>
          <w:color w:val="000000" w:themeColor="text1"/>
          <w:sz w:val="16"/>
          <w:szCs w:val="16"/>
        </w:rPr>
        <w:tab/>
        <w:t xml:space="preserve"> 3050</w:t>
      </w:r>
    </w:p>
    <w:p w14:paraId="395A148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w:t>
      </w:r>
      <w:r w:rsidRPr="001B4616">
        <w:rPr>
          <w:rFonts w:ascii="Times New Roman" w:hAnsi="Times New Roman" w:cs="Times New Roman"/>
          <w:color w:val="000000" w:themeColor="text1"/>
          <w:sz w:val="16"/>
          <w:szCs w:val="16"/>
        </w:rPr>
        <w:tab/>
        <w:t>4,5 (12197).</w:t>
      </w:r>
    </w:p>
    <w:p w14:paraId="4FD19146"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в составе ВСНХ было образовано Военно-промышленное управление (Военпром). В него перешел ряд заводов ГУВП и ЦУ Госпрома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Военпрома были Аванесов, А.Ф. Толоконцев, М.Г. Урываев.</w:t>
      </w:r>
    </w:p>
    <w:p w14:paraId="35BF004C"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 течение 1926 г. Военпром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7B7B4397"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4A0AC7DB"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В 1926 г. самолет СУВП в числе нескольких других советских самолетов предполагался к участию в перелете Москва-Париж (25194).</w:t>
      </w:r>
    </w:p>
    <w:p w14:paraId="1AA1F654"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42DCEBD8"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0509E34"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1F77A"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 октября 1925 г. Протокол РВС №1</w:t>
      </w:r>
    </w:p>
    <w:p w14:paraId="550FBAD7"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Прохождение финансовой сметы 1925/26 операционного года. </w:t>
      </w:r>
      <w:r w:rsidRPr="001B4616">
        <w:rPr>
          <w:rFonts w:ascii="Times New Roman" w:hAnsi="Times New Roman" w:cs="Times New Roman"/>
          <w:bCs/>
          <w:iCs/>
          <w:color w:val="000000" w:themeColor="text1"/>
          <w:sz w:val="16"/>
          <w:szCs w:val="16"/>
        </w:rPr>
        <w:t>(Оськин)</w:t>
      </w:r>
      <w:r w:rsidRPr="001B4616">
        <w:rPr>
          <w:rFonts w:ascii="Times New Roman" w:hAnsi="Times New Roman" w:cs="Times New Roman"/>
          <w:bCs/>
          <w:color w:val="000000" w:themeColor="text1"/>
          <w:sz w:val="16"/>
          <w:szCs w:val="16"/>
        </w:rPr>
        <w:t>.</w:t>
      </w:r>
    </w:p>
    <w:p w14:paraId="577FBACC"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производственных возможностях Авиатреста. </w:t>
      </w:r>
      <w:r w:rsidRPr="001B4616">
        <w:rPr>
          <w:rFonts w:ascii="Times New Roman" w:hAnsi="Times New Roman" w:cs="Times New Roman"/>
          <w:bCs/>
          <w:iCs/>
          <w:color w:val="000000" w:themeColor="text1"/>
          <w:sz w:val="16"/>
          <w:szCs w:val="16"/>
        </w:rPr>
        <w:t>(Баранов, Панкратов, Кутовой)</w:t>
      </w:r>
      <w:r w:rsidRPr="001B4616">
        <w:rPr>
          <w:rFonts w:ascii="Times New Roman" w:hAnsi="Times New Roman" w:cs="Times New Roman"/>
          <w:bCs/>
          <w:color w:val="000000" w:themeColor="text1"/>
          <w:sz w:val="16"/>
          <w:szCs w:val="16"/>
        </w:rPr>
        <w:t xml:space="preserve"> (17150).</w:t>
      </w:r>
    </w:p>
    <w:p w14:paraId="5A2E0524"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3288188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A220D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01C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был подписан новый торговый договор СССР с Германией (1348,241).</w:t>
      </w:r>
    </w:p>
    <w:p w14:paraId="3D3E2A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19A11"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12 октября </w:t>
      </w:r>
      <w:r w:rsidRPr="001B4616">
        <w:rPr>
          <w:rFonts w:ascii="Times New Roman" w:hAnsi="Times New Roman" w:cs="Times New Roman"/>
          <w:color w:val="000000" w:themeColor="text1"/>
          <w:sz w:val="16"/>
          <w:szCs w:val="16"/>
        </w:rPr>
        <w:t xml:space="preserve">в 1925 году заключается договор между РСФСР и Германией по экономическим, транспортным и консульским вопросам. Германия в обмен на поставку сырья из СССР предоставляет Москве кредит в размере 300 миллионов золотых марок </w:t>
      </w:r>
    </w:p>
    <w:p w14:paraId="13B033AD"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p>
    <w:p w14:paraId="69BB41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г. в Москве был подписан договор между СССР и Германией: с советской стороны его подписали М. М. Литвинов и Я. С. Ганецкий, с германской — У. фон Брокдорф-Ранцау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 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 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 (11784).</w:t>
      </w:r>
    </w:p>
    <w:p w14:paraId="4FD9FF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A2155"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г. в Москве был подписан договор между СССР и Германией: с советской стороны его подписали М. М. Литвинов и Я. С. Ганецкий, с германской — У. фон Брокдорф-Ранцау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w:t>
      </w:r>
    </w:p>
    <w:p w14:paraId="7A7DBFFF"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w:t>
      </w:r>
    </w:p>
    <w:p w14:paraId="453B9F3C"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w:t>
      </w:r>
    </w:p>
    <w:p w14:paraId="1B58958B"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ратификации Рапалльского договора Совет Труда и Обороны (СТО) РСФСР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w:t>
      </w:r>
      <w:hyperlink r:id="rId94" w:anchor="n_229" w:history="1">
        <w:r w:rsidRPr="001B4616">
          <w:rPr>
            <w:rStyle w:val="a5"/>
            <w:rFonts w:ascii="Times New Roman" w:hAnsi="Times New Roman" w:cs="Times New Roman"/>
            <w:color w:val="000000" w:themeColor="text1"/>
            <w:sz w:val="16"/>
            <w:szCs w:val="16"/>
          </w:rPr>
          <w:t>[229]</w:t>
        </w:r>
      </w:hyperlink>
    </w:p>
    <w:p w14:paraId="306DB9AF"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Одновременно подготовкой договора занимались в Берлине. 11 августа 1922 г. канцлер Германии Вирт созвал с этой целью межведомственное совещание. Работа над текстом договора была поручена сначала В. Вальроту, а с февраля 1923 г. — П. фон Кернеру, возглавившему германскую делегацию на начавшихся в Берлине двусторонних переговорах по данному вопросу.</w:t>
      </w:r>
    </w:p>
    <w:p w14:paraId="7C792D49"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результате переговоров стороны условились дополнить Рапалльский договор рядом соглашений:</w:t>
      </w:r>
    </w:p>
    <w:p w14:paraId="4FCB4AFF"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w:t>
      </w:r>
      <w:r w:rsidRPr="001B4616">
        <w:rPr>
          <w:rFonts w:ascii="Times New Roman" w:hAnsi="Times New Roman" w:cs="Times New Roman"/>
          <w:color w:val="000000" w:themeColor="text1"/>
          <w:sz w:val="16"/>
          <w:szCs w:val="16"/>
        </w:rPr>
        <w:lastRenderedPageBreak/>
        <w:t>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w:t>
      </w:r>
    </w:p>
    <w:p w14:paraId="4508EDAE"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Началу следующего этапа переговоров предшествовала активизация переориентации внешнеполитического курса Германии. Ее лидеры рассчитывали, что факт продолжавшихся с СССР переговоров даст им козырь в дипломатической игре с западными державами. С другой стороны, они с опасением следили за оживлением советско-французского диалога. Оба эти момента вынуждали германскую дипломатию во главе со Штреземаном, затягивая советско-германские переговоры, поддерживать впечатление, что между Германией и СССР возможно не только экономическое сотрудничество, но и дальнейшее политическое сближение</w:t>
      </w:r>
      <w:hyperlink r:id="rId95" w:anchor="n_230" w:history="1">
        <w:r w:rsidRPr="001B4616">
          <w:rPr>
            <w:rStyle w:val="a5"/>
            <w:rFonts w:ascii="Times New Roman" w:hAnsi="Times New Roman" w:cs="Times New Roman"/>
            <w:color w:val="000000" w:themeColor="text1"/>
            <w:sz w:val="16"/>
            <w:szCs w:val="16"/>
          </w:rPr>
          <w:t>[230]</w:t>
        </w:r>
      </w:hyperlink>
      <w:r w:rsidRPr="001B4616">
        <w:rPr>
          <w:rFonts w:ascii="Times New Roman" w:hAnsi="Times New Roman" w:cs="Times New Roman"/>
          <w:color w:val="000000" w:themeColor="text1"/>
          <w:sz w:val="16"/>
          <w:szCs w:val="16"/>
        </w:rPr>
        <w:t>. Поэтому начавшийся 27 февраля 1925 г. очередной этап переговоров в течение марта шел весьма интенсивно, и в результате были согласованы тексты нескольких соглашений.</w:t>
      </w:r>
    </w:p>
    <w:p w14:paraId="02930C46"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w:t>
      </w:r>
    </w:p>
    <w:p w14:paraId="5E4A87A9"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Начавшееся 26 октября 1924 г. арестом двух немецких студентов в СССР «дело» было сфабриковано органами ГПУ с конечной целью повлиять на германскую сторону и не допустить судебного процесса над сотрудником ГПУ Скоблевским, арестованным немецкой полицией в Германии в горячие дни октября — декабря 1923 г. Тем не менее в январе 1925 г. В Ляйпциге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w:t>
      </w:r>
    </w:p>
    <w:p w14:paraId="6C433B02"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w:t>
      </w:r>
    </w:p>
    <w:p w14:paraId="6A3B99AF"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(18265).</w:t>
      </w:r>
    </w:p>
    <w:p w14:paraId="0B83C663" w14:textId="77777777" w:rsidR="0067255F" w:rsidRPr="001B4616" w:rsidRDefault="0067255F" w:rsidP="001B4616">
      <w:pPr>
        <w:spacing w:after="0" w:line="240" w:lineRule="auto"/>
        <w:jc w:val="both"/>
        <w:rPr>
          <w:rFonts w:ascii="Times New Roman" w:hAnsi="Times New Roman" w:cs="Times New Roman"/>
          <w:color w:val="000000" w:themeColor="text1"/>
          <w:sz w:val="16"/>
          <w:szCs w:val="16"/>
        </w:rPr>
      </w:pPr>
    </w:p>
    <w:p w14:paraId="595E887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A57E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067CA"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 Лейтенант К. Беттис, ВВС США установил мировой рекорд скорости на базе 100 километров на гоночном самолёте Curtiss R3C-1. Его средняя скорость была 401,28 километров в час (22339).</w:t>
      </w:r>
    </w:p>
    <w:p w14:paraId="3E5A7C5C"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59EDA6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г. на шестом заседании Локарнской конференции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D23F6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141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октября 1925 была всеобщая политическая стачка во Франции в протест против колониальных войск в Марокко и Сирии (3186).</w:t>
      </w:r>
    </w:p>
    <w:p w14:paraId="0C02D8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3E5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5F22E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3FE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октября 1925 был подготовлен доклад Пред. ВСНХ в СТО "По вопросу Авиастроения" - очень подробно характеризующий состояние АП и планы ее развития в соответствии с потребностями ВВС (2263,32).</w:t>
      </w:r>
    </w:p>
    <w:p w14:paraId="13AB0E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Данные о мировм состоянии авиации</w:t>
      </w:r>
    </w:p>
    <w:p w14:paraId="246277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Число самолетов и моторов, построенных в период войны 1914-1918</w:t>
      </w:r>
    </w:p>
    <w:p w14:paraId="709244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Число самолетов в настоящее время, считая мобзапас</w:t>
      </w:r>
    </w:p>
    <w:p w14:paraId="366282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Кредиты, рсходуемые на авиацию</w:t>
      </w:r>
    </w:p>
    <w:p w14:paraId="7C2FDC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Технические достижения мировой авиации</w:t>
      </w:r>
    </w:p>
    <w:p w14:paraId="533126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Развитие русской авиации и ее достижения</w:t>
      </w:r>
    </w:p>
    <w:p w14:paraId="1F8D6E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Моторостроение</w:t>
      </w:r>
    </w:p>
    <w:p w14:paraId="0FD524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Самолетостроение</w:t>
      </w:r>
    </w:p>
    <w:p w14:paraId="7ED400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111. Современное состояние авиапромышленности</w:t>
      </w:r>
    </w:p>
    <w:p w14:paraId="261989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1У. Производственная программа</w:t>
      </w:r>
    </w:p>
    <w:p w14:paraId="3CB0C1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Движение рабсилы по годам и кварталам...</w:t>
      </w:r>
    </w:p>
    <w:p w14:paraId="63F41F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Новый самолетостроительный завод.</w:t>
      </w:r>
    </w:p>
    <w:p w14:paraId="2762C5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УВВС предусматривает постройку примерно 15-ти типов самолетов, из которых будут строиться на ГАЗ № 1 4-5 типов, на ГАЗ N 3 2-3 типа и на ГАЗ № 10 3-4 типа</w:t>
      </w:r>
      <w:r w:rsidRPr="001B4616">
        <w:rPr>
          <w:rFonts w:ascii="Times New Roman" w:hAnsi="Times New Roman" w:cs="Times New Roman"/>
          <w:smallCaps/>
          <w:color w:val="000000" w:themeColor="text1"/>
          <w:sz w:val="16"/>
          <w:szCs w:val="16"/>
        </w:rPr>
        <w:t xml:space="preserve">, </w:t>
      </w:r>
      <w:r w:rsidRPr="001B4616">
        <w:rPr>
          <w:rFonts w:ascii="Times New Roman" w:hAnsi="Times New Roman" w:cs="Times New Roman"/>
          <w:color w:val="000000" w:themeColor="text1"/>
          <w:sz w:val="16"/>
          <w:szCs w:val="16"/>
        </w:rPr>
        <w:t>т.е. воего 9-12 типо. Остаются неразмеещенными 3-6 типов. Крме того, число этих типов заключает самолеты крупных размеров /бомбовозы/, производство которых требует плошадей /сборочная,ангары/ больших существующих.</w:t>
      </w:r>
    </w:p>
    <w:p w14:paraId="133F1C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количественном отношении мобилизационная потребность УЗВС также не вполне удовлетворяется мощностью существующих самолетных заводов.</w:t>
      </w:r>
    </w:p>
    <w:p w14:paraId="7732A7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 время, как мобпотребность УВВС в 26/27 году выража-ется в 1972 самолета, а с 25/26 по 26/27 г. она поднялась на 32% имеется вероятие увеличения ее в 27/28 г. на тот же процент, что даст потребность УВВС к концу 3-х летия в 2600 самолетов. Мобилизационная же производительность в 1927/28 году действующих ныне самолетоотроительных заводов - путем введе</w:t>
      </w:r>
      <w:r w:rsidRPr="001B4616">
        <w:rPr>
          <w:rFonts w:ascii="Times New Roman" w:hAnsi="Times New Roman" w:cs="Times New Roman"/>
          <w:color w:val="000000" w:themeColor="text1"/>
          <w:sz w:val="16"/>
          <w:szCs w:val="16"/>
        </w:rPr>
        <w:softHyphen/>
        <w:t>ния 2-х сменной работы - повысится по сравнению о нормальной в 1,3 рааа, т.е. выразится в 1950 самолетов, что даст, таким образок, недостаток в самолетах по сравнению с мобпотребностями УВВС в 1927-28 г. в размере 650 самолетов.</w:t>
      </w:r>
    </w:p>
    <w:p w14:paraId="6D5EA5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Перспективы неудовлетворения потребности УВВС в самоле</w:t>
      </w:r>
      <w:r w:rsidRPr="001B4616">
        <w:rPr>
          <w:rFonts w:ascii="Times New Roman" w:hAnsi="Times New Roman" w:cs="Times New Roman"/>
          <w:color w:val="000000" w:themeColor="text1"/>
          <w:sz w:val="16"/>
          <w:szCs w:val="16"/>
        </w:rPr>
        <w:softHyphen/>
        <w:t>тах, необходимость размещения производства 3-6 типов самоле</w:t>
      </w:r>
      <w:r w:rsidRPr="001B4616">
        <w:rPr>
          <w:rFonts w:ascii="Times New Roman" w:hAnsi="Times New Roman" w:cs="Times New Roman"/>
          <w:color w:val="000000" w:themeColor="text1"/>
          <w:sz w:val="16"/>
          <w:szCs w:val="16"/>
        </w:rPr>
        <w:softHyphen/>
        <w:t>тов, а также изосходимость подойти к количеству самолетов 3000 шт., указанному в постановлений СТО от 17/У1-с/г., все эти соображения выдвигают вопрос о постройке нового самолето</w:t>
      </w:r>
      <w:r w:rsidRPr="001B4616">
        <w:rPr>
          <w:rFonts w:ascii="Times New Roman" w:hAnsi="Times New Roman" w:cs="Times New Roman"/>
          <w:color w:val="000000" w:themeColor="text1"/>
          <w:sz w:val="16"/>
          <w:szCs w:val="16"/>
        </w:rPr>
        <w:softHyphen/>
        <w:t>строительного завода. Учитывая же необходимость рационального разрешения вопроса металлического самолетостроения, потреб</w:t>
      </w:r>
      <w:r w:rsidRPr="001B4616">
        <w:rPr>
          <w:rFonts w:ascii="Times New Roman" w:hAnsi="Times New Roman" w:cs="Times New Roman"/>
          <w:color w:val="000000" w:themeColor="text1"/>
          <w:sz w:val="16"/>
          <w:szCs w:val="16"/>
        </w:rPr>
        <w:softHyphen/>
        <w:t>ности гражданской авиации и необходимость иметь резерв мощ</w:t>
      </w:r>
      <w:r w:rsidRPr="001B4616">
        <w:rPr>
          <w:rFonts w:ascii="Times New Roman" w:hAnsi="Times New Roman" w:cs="Times New Roman"/>
          <w:color w:val="000000" w:themeColor="text1"/>
          <w:sz w:val="16"/>
          <w:szCs w:val="16"/>
        </w:rPr>
        <w:softHyphen/>
        <w:t>ности на случай выхода из строи во время войны,действующих ныне самолетостроительных заводов - производительность нового завода не должна быть менее 600-1000 самолетов в год при односменной работе. Мобпроиаводительность всех заводов при этом будет 1500 /800-1000/*1,3 равно 2990-3250 самолетов. Предварительные данные об этом заводе приведены в нижесле</w:t>
      </w:r>
      <w:r w:rsidRPr="001B4616">
        <w:rPr>
          <w:rFonts w:ascii="Times New Roman" w:hAnsi="Times New Roman" w:cs="Times New Roman"/>
          <w:color w:val="000000" w:themeColor="text1"/>
          <w:sz w:val="16"/>
          <w:szCs w:val="16"/>
        </w:rPr>
        <w:softHyphen/>
        <w:t>дующей таблице:</w:t>
      </w:r>
    </w:p>
    <w:p w14:paraId="62FDF0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Таблица 25-ая.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34927A8F" w14:textId="77777777">
        <w:tc>
          <w:tcPr>
            <w:tcW w:w="4788" w:type="dxa"/>
            <w:tcBorders>
              <w:top w:val="single" w:sz="12" w:space="0" w:color="auto"/>
            </w:tcBorders>
            <w:shd w:val="clear" w:color="auto" w:fill="FFFFFF"/>
          </w:tcPr>
          <w:p w14:paraId="42FDD3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I. Прои”водительн. в шт. </w:t>
            </w:r>
          </w:p>
        </w:tc>
        <w:tc>
          <w:tcPr>
            <w:tcW w:w="4788" w:type="dxa"/>
            <w:tcBorders>
              <w:top w:val="single" w:sz="12" w:space="0" w:color="auto"/>
            </w:tcBorders>
            <w:shd w:val="clear" w:color="auto" w:fill="FFFFFF"/>
          </w:tcPr>
          <w:p w14:paraId="1EA4D5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800-1.000 - самолетов</w:t>
            </w:r>
          </w:p>
        </w:tc>
      </w:tr>
      <w:tr w:rsidR="006D2FB4" w:rsidRPr="001B4616" w14:paraId="0C8022F1" w14:textId="77777777">
        <w:tc>
          <w:tcPr>
            <w:tcW w:w="4788" w:type="dxa"/>
            <w:shd w:val="clear" w:color="auto" w:fill="FFFFFF"/>
          </w:tcPr>
          <w:p w14:paraId="727492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Место постройки</w:t>
            </w:r>
          </w:p>
        </w:tc>
        <w:tc>
          <w:tcPr>
            <w:tcW w:w="4788" w:type="dxa"/>
            <w:shd w:val="clear" w:color="auto" w:fill="FFFFFF"/>
          </w:tcPr>
          <w:p w14:paraId="7D2B98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Урал или Волга,по соображениям отдален</w:t>
            </w:r>
            <w:r w:rsidRPr="001B4616">
              <w:rPr>
                <w:rFonts w:ascii="Times New Roman" w:hAnsi="Times New Roman" w:cs="Times New Roman"/>
                <w:color w:val="000000" w:themeColor="text1"/>
                <w:sz w:val="16"/>
                <w:szCs w:val="16"/>
              </w:rPr>
              <w:softHyphen/>
              <w:t>ности от границы и наличия большой реки или озера для оборудования гидроаэродрома</w:t>
            </w:r>
          </w:p>
        </w:tc>
      </w:tr>
      <w:tr w:rsidR="006D2FB4" w:rsidRPr="001B4616" w14:paraId="592A92FE" w14:textId="77777777">
        <w:tc>
          <w:tcPr>
            <w:tcW w:w="4788" w:type="dxa"/>
            <w:shd w:val="clear" w:color="auto" w:fill="FFFFFF"/>
          </w:tcPr>
          <w:p w14:paraId="2AC929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Изыскание и цроектиров.</w:t>
            </w:r>
          </w:p>
        </w:tc>
        <w:tc>
          <w:tcPr>
            <w:tcW w:w="4788" w:type="dxa"/>
            <w:shd w:val="clear" w:color="auto" w:fill="FFFFFF"/>
          </w:tcPr>
          <w:p w14:paraId="023F80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r>
      <w:tr w:rsidR="006D2FB4" w:rsidRPr="001B4616" w14:paraId="74D02106" w14:textId="77777777">
        <w:tc>
          <w:tcPr>
            <w:tcW w:w="4788" w:type="dxa"/>
            <w:shd w:val="clear" w:color="auto" w:fill="FFFFFF"/>
          </w:tcPr>
          <w:p w14:paraId="515605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Предполагаемый срок по</w:t>
            </w:r>
            <w:r w:rsidRPr="001B4616">
              <w:rPr>
                <w:rFonts w:ascii="Times New Roman" w:hAnsi="Times New Roman" w:cs="Times New Roman"/>
                <w:color w:val="000000" w:themeColor="text1"/>
                <w:sz w:val="16"/>
                <w:szCs w:val="16"/>
              </w:rPr>
              <w:softHyphen/>
              <w:t>стройки и пуск в действ.</w:t>
            </w:r>
          </w:p>
        </w:tc>
        <w:tc>
          <w:tcPr>
            <w:tcW w:w="4788" w:type="dxa"/>
            <w:shd w:val="clear" w:color="auto" w:fill="FFFFFF"/>
          </w:tcPr>
          <w:p w14:paraId="6C2C26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26/27 - 28/29 г. и пуск и 29/30 г.</w:t>
            </w:r>
          </w:p>
        </w:tc>
      </w:tr>
      <w:tr w:rsidR="006D2FB4" w:rsidRPr="001B4616" w14:paraId="79C1C0CB" w14:textId="77777777">
        <w:tc>
          <w:tcPr>
            <w:tcW w:w="4788" w:type="dxa"/>
            <w:shd w:val="clear" w:color="auto" w:fill="FFFFFF"/>
          </w:tcPr>
          <w:p w14:paraId="6F8FE4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Площадь зданий</w:t>
            </w:r>
          </w:p>
        </w:tc>
        <w:tc>
          <w:tcPr>
            <w:tcW w:w="4788" w:type="dxa"/>
            <w:shd w:val="clear" w:color="auto" w:fill="FFFFFF"/>
          </w:tcPr>
          <w:p w14:paraId="7E46B6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56,000 кв.метр.</w:t>
            </w:r>
          </w:p>
        </w:tc>
      </w:tr>
      <w:tr w:rsidR="006D2FB4" w:rsidRPr="001B4616" w14:paraId="4E909461" w14:textId="77777777">
        <w:tc>
          <w:tcPr>
            <w:tcW w:w="4788" w:type="dxa"/>
            <w:shd w:val="clear" w:color="auto" w:fill="FFFFFF"/>
          </w:tcPr>
          <w:p w14:paraId="190E2A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Об"е м</w:t>
            </w:r>
          </w:p>
        </w:tc>
        <w:tc>
          <w:tcPr>
            <w:tcW w:w="4788" w:type="dxa"/>
            <w:shd w:val="clear" w:color="auto" w:fill="FFFFFF"/>
          </w:tcPr>
          <w:p w14:paraId="4F6E1E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340.000 кв. метр.</w:t>
            </w:r>
          </w:p>
        </w:tc>
      </w:tr>
      <w:tr w:rsidR="006D2FB4" w:rsidRPr="001B4616" w14:paraId="362924C6" w14:textId="77777777">
        <w:tc>
          <w:tcPr>
            <w:tcW w:w="4788" w:type="dxa"/>
            <w:shd w:val="clear" w:color="auto" w:fill="FFFFFF"/>
          </w:tcPr>
          <w:p w14:paraId="1B9933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Площадь территории /бе” аэродрома/</w:t>
            </w:r>
          </w:p>
        </w:tc>
        <w:tc>
          <w:tcPr>
            <w:tcW w:w="4788" w:type="dxa"/>
            <w:shd w:val="clear" w:color="auto" w:fill="FFFFFF"/>
          </w:tcPr>
          <w:p w14:paraId="5F6B65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170.000 кв. метр.</w:t>
            </w:r>
          </w:p>
        </w:tc>
      </w:tr>
      <w:tr w:rsidR="006D2FB4" w:rsidRPr="001B4616" w14:paraId="2B24C66E" w14:textId="77777777">
        <w:tc>
          <w:tcPr>
            <w:tcW w:w="4788" w:type="dxa"/>
            <w:shd w:val="clear" w:color="auto" w:fill="FFFFFF"/>
          </w:tcPr>
          <w:p w14:paraId="637481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Мощнность оборудования:</w:t>
            </w:r>
          </w:p>
        </w:tc>
        <w:tc>
          <w:tcPr>
            <w:tcW w:w="4788" w:type="dxa"/>
            <w:shd w:val="clear" w:color="auto" w:fill="FFFFFF"/>
          </w:tcPr>
          <w:p w14:paraId="07A6F5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2B39D3A" w14:textId="77777777">
        <w:tc>
          <w:tcPr>
            <w:tcW w:w="4788" w:type="dxa"/>
            <w:shd w:val="clear" w:color="auto" w:fill="FFFFFF"/>
          </w:tcPr>
          <w:p w14:paraId="3CDD33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станков</w:t>
            </w:r>
          </w:p>
        </w:tc>
        <w:tc>
          <w:tcPr>
            <w:tcW w:w="4788" w:type="dxa"/>
            <w:shd w:val="clear" w:color="auto" w:fill="FFFFFF"/>
          </w:tcPr>
          <w:p w14:paraId="0D17BC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533</w:t>
            </w:r>
          </w:p>
        </w:tc>
      </w:tr>
      <w:tr w:rsidR="006D2FB4" w:rsidRPr="001B4616" w14:paraId="50D857D0" w14:textId="77777777">
        <w:tc>
          <w:tcPr>
            <w:tcW w:w="4788" w:type="dxa"/>
            <w:shd w:val="clear" w:color="auto" w:fill="FFFFFF"/>
          </w:tcPr>
          <w:p w14:paraId="1FA3AB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моторов в лош.сил</w:t>
            </w:r>
          </w:p>
        </w:tc>
        <w:tc>
          <w:tcPr>
            <w:tcW w:w="4788" w:type="dxa"/>
            <w:shd w:val="clear" w:color="auto" w:fill="FFFFFF"/>
          </w:tcPr>
          <w:p w14:paraId="64EC1B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825</w:t>
            </w:r>
          </w:p>
        </w:tc>
      </w:tr>
      <w:tr w:rsidR="006D2FB4" w:rsidRPr="001B4616" w14:paraId="6E04479D" w14:textId="77777777">
        <w:tc>
          <w:tcPr>
            <w:tcW w:w="4788" w:type="dxa"/>
            <w:shd w:val="clear" w:color="auto" w:fill="FFFFFF"/>
          </w:tcPr>
          <w:p w14:paraId="16AD96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Число рабочих:</w:t>
            </w:r>
          </w:p>
        </w:tc>
        <w:tc>
          <w:tcPr>
            <w:tcW w:w="4788" w:type="dxa"/>
            <w:shd w:val="clear" w:color="auto" w:fill="FFFFFF"/>
          </w:tcPr>
          <w:p w14:paraId="1C6872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4938D16" w14:textId="77777777">
        <w:tc>
          <w:tcPr>
            <w:tcW w:w="4788" w:type="dxa"/>
            <w:shd w:val="clear" w:color="auto" w:fill="FFFFFF"/>
          </w:tcPr>
          <w:p w14:paraId="353C3A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производственных</w:t>
            </w:r>
          </w:p>
        </w:tc>
        <w:tc>
          <w:tcPr>
            <w:tcW w:w="4788" w:type="dxa"/>
            <w:shd w:val="clear" w:color="auto" w:fill="FFFFFF"/>
          </w:tcPr>
          <w:p w14:paraId="628B49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r>
      <w:tr w:rsidR="006D2FB4" w:rsidRPr="001B4616" w14:paraId="7C0878B2" w14:textId="77777777">
        <w:tc>
          <w:tcPr>
            <w:tcW w:w="4788" w:type="dxa"/>
            <w:shd w:val="clear" w:color="auto" w:fill="FFFFFF"/>
          </w:tcPr>
          <w:p w14:paraId="7B984D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вспомогательных</w:t>
            </w:r>
          </w:p>
        </w:tc>
        <w:tc>
          <w:tcPr>
            <w:tcW w:w="4788" w:type="dxa"/>
            <w:shd w:val="clear" w:color="auto" w:fill="FFFFFF"/>
          </w:tcPr>
          <w:p w14:paraId="1CDA41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w:t>
            </w:r>
          </w:p>
        </w:tc>
      </w:tr>
      <w:tr w:rsidR="006D2FB4" w:rsidRPr="001B4616" w14:paraId="0B62C3E9" w14:textId="77777777">
        <w:tc>
          <w:tcPr>
            <w:tcW w:w="4788" w:type="dxa"/>
            <w:shd w:val="clear" w:color="auto" w:fill="FFFFFF"/>
          </w:tcPr>
          <w:p w14:paraId="6C0B2E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служащих</w:t>
            </w:r>
          </w:p>
        </w:tc>
        <w:tc>
          <w:tcPr>
            <w:tcW w:w="4788" w:type="dxa"/>
            <w:shd w:val="clear" w:color="auto" w:fill="FFFFFF"/>
          </w:tcPr>
          <w:p w14:paraId="03FC91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450</w:t>
            </w:r>
          </w:p>
        </w:tc>
      </w:tr>
      <w:tr w:rsidR="006D2FB4" w:rsidRPr="001B4616" w14:paraId="479312A1" w14:textId="77777777">
        <w:tc>
          <w:tcPr>
            <w:tcW w:w="4788" w:type="dxa"/>
            <w:shd w:val="clear" w:color="auto" w:fill="FFFFFF"/>
          </w:tcPr>
          <w:p w14:paraId="67026A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 с е г о</w:t>
            </w:r>
          </w:p>
        </w:tc>
        <w:tc>
          <w:tcPr>
            <w:tcW w:w="4788" w:type="dxa"/>
            <w:shd w:val="clear" w:color="auto" w:fill="FFFFFF"/>
          </w:tcPr>
          <w:p w14:paraId="62BEAA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4.250</w:t>
            </w:r>
          </w:p>
        </w:tc>
      </w:tr>
      <w:tr w:rsidR="006D2FB4" w:rsidRPr="001B4616" w14:paraId="22644D0C" w14:textId="77777777">
        <w:tc>
          <w:tcPr>
            <w:tcW w:w="4788" w:type="dxa"/>
            <w:shd w:val="clear" w:color="auto" w:fill="FFFFFF"/>
          </w:tcPr>
          <w:p w14:paraId="703E90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Стоимость здания</w:t>
            </w:r>
          </w:p>
        </w:tc>
        <w:tc>
          <w:tcPr>
            <w:tcW w:w="4788" w:type="dxa"/>
            <w:shd w:val="clear" w:color="auto" w:fill="FFFFFF"/>
          </w:tcPr>
          <w:p w14:paraId="2B3EC6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6.500.000 р.</w:t>
            </w:r>
          </w:p>
        </w:tc>
      </w:tr>
      <w:tr w:rsidR="006D2FB4" w:rsidRPr="001B4616" w14:paraId="5D9DA3E8" w14:textId="77777777">
        <w:tc>
          <w:tcPr>
            <w:tcW w:w="4788" w:type="dxa"/>
            <w:shd w:val="clear" w:color="auto" w:fill="FFFFFF"/>
          </w:tcPr>
          <w:p w14:paraId="7CEC92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Стоимость оборудования</w:t>
            </w:r>
          </w:p>
        </w:tc>
        <w:tc>
          <w:tcPr>
            <w:tcW w:w="4788" w:type="dxa"/>
            <w:shd w:val="clear" w:color="auto" w:fill="FFFFFF"/>
          </w:tcPr>
          <w:p w14:paraId="1AB2EF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3.500.000 р.</w:t>
            </w:r>
          </w:p>
        </w:tc>
      </w:tr>
      <w:tr w:rsidR="006D2FB4" w:rsidRPr="001B4616" w14:paraId="072FE49D" w14:textId="77777777">
        <w:tc>
          <w:tcPr>
            <w:tcW w:w="4788" w:type="dxa"/>
            <w:shd w:val="clear" w:color="auto" w:fill="FFFFFF"/>
          </w:tcPr>
          <w:p w14:paraId="03A5DC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Стоимость жилищ</w:t>
            </w:r>
          </w:p>
        </w:tc>
        <w:tc>
          <w:tcPr>
            <w:tcW w:w="4788" w:type="dxa"/>
            <w:shd w:val="clear" w:color="auto" w:fill="FFFFFF"/>
          </w:tcPr>
          <w:p w14:paraId="0D04AB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3.000.000 р.</w:t>
            </w:r>
          </w:p>
        </w:tc>
      </w:tr>
      <w:tr w:rsidR="006D2FB4" w:rsidRPr="001B4616" w14:paraId="2F3660A1" w14:textId="77777777">
        <w:tc>
          <w:tcPr>
            <w:tcW w:w="4788" w:type="dxa"/>
            <w:tcBorders>
              <w:bottom w:val="single" w:sz="12" w:space="0" w:color="auto"/>
            </w:tcBorders>
            <w:shd w:val="clear" w:color="auto" w:fill="FFFFFF"/>
          </w:tcPr>
          <w:p w14:paraId="536200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71C860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13.000.000 р.</w:t>
            </w:r>
          </w:p>
        </w:tc>
      </w:tr>
    </w:tbl>
    <w:p w14:paraId="5425D7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Моторостроительный завод.</w:t>
      </w:r>
    </w:p>
    <w:p w14:paraId="4AC29F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Мобилиаационная потребность УВВС на 26/27 г. выражает</w:t>
      </w:r>
      <w:r w:rsidRPr="001B4616">
        <w:rPr>
          <w:rFonts w:ascii="Times New Roman" w:hAnsi="Times New Roman" w:cs="Times New Roman"/>
          <w:color w:val="000000" w:themeColor="text1"/>
          <w:sz w:val="16"/>
          <w:szCs w:val="16"/>
        </w:rPr>
        <w:softHyphen/>
        <w:t>ся в 2.560 моторов; приникая увеличение потребности УВВС с 25/26 по 26/27 годы на 32%, имеется вероятие того, что потребность в 27/28 г. увеличится в том же отношении,т.е.по</w:t>
      </w:r>
      <w:r w:rsidRPr="001B4616">
        <w:rPr>
          <w:rFonts w:ascii="Times New Roman" w:hAnsi="Times New Roman" w:cs="Times New Roman"/>
          <w:color w:val="000000" w:themeColor="text1"/>
          <w:sz w:val="16"/>
          <w:szCs w:val="16"/>
        </w:rPr>
        <w:softHyphen/>
        <w:t>требность УВВС к концу 3-х летия выразится в 3.380 моторов; мобилизационная производительноохь в 1927-28 г. существую</w:t>
      </w:r>
      <w:r w:rsidRPr="001B4616">
        <w:rPr>
          <w:rFonts w:ascii="Times New Roman" w:hAnsi="Times New Roman" w:cs="Times New Roman"/>
          <w:color w:val="000000" w:themeColor="text1"/>
          <w:sz w:val="16"/>
          <w:szCs w:val="16"/>
        </w:rPr>
        <w:softHyphen/>
        <w:t>щих моторостроительных заводов, путем введения 2-х сменной рабовы,повысится по сравнению с нормальной в 1,5 раза.т.в. выразится в раамере 2.190 боевых мотров, что даст таким образом недостаток в моторах, по сравнению с мобпотребностью УВВС, уже в 27/28 г. около 1,190 боевых моторов.</w:t>
      </w:r>
    </w:p>
    <w:p w14:paraId="276871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же исходить из сравнения количества выпускаемых самолетов о количеством моторов, то потребность в моторах....</w:t>
      </w:r>
    </w:p>
    <w:p w14:paraId="6CCB97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выводы.</w:t>
      </w:r>
    </w:p>
    <w:p w14:paraId="5971B2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основании вышеизложенного могут быть сделаны следующие выводы:</w:t>
      </w:r>
    </w:p>
    <w:p w14:paraId="79DA50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Состояние Авиапромышленности СССР в настоящее время.</w:t>
      </w:r>
    </w:p>
    <w:p w14:paraId="475274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Мощность авиационных заводов СССР далеко не соответствует положению Союза и интересам обороны и несравненно ниже производ</w:t>
      </w:r>
      <w:r w:rsidRPr="001B4616">
        <w:rPr>
          <w:rFonts w:ascii="Times New Roman" w:hAnsi="Times New Roman" w:cs="Times New Roman"/>
          <w:color w:val="000000" w:themeColor="text1"/>
          <w:sz w:val="16"/>
          <w:szCs w:val="16"/>
        </w:rPr>
        <w:softHyphen/>
        <w:t>ственных возможностей заграницей. Годовая производительность авиазаводов составляет при существуюцих условиях всего лишь кругло около - 450 законченных боевых единиц, а мобилизационные возможности около 600 единиц.</w:t>
      </w:r>
    </w:p>
    <w:p w14:paraId="413E67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Типы самолетов и моторов строящихся на наших авиазаводах являются несколько устаревшими, вследствии оторванности в этой области от заграницы и недостаточного развитая авиаконструкторского и опытного дела.</w:t>
      </w:r>
    </w:p>
    <w:p w14:paraId="12121B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Качество продукции в отношении самолетов вполне удовлетворительное, а в отношение моторов еще не разрешены окончательио вопросы серийного производства.</w:t>
      </w:r>
    </w:p>
    <w:p w14:paraId="5BAD87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Снабжение авиапромышленности носит неустойчивый характер в виду неналаженности производства необходимых кондиционных материалов и полуфабрикатов в нужном количестве. Производства эти либо отсутствуют вовсе /аллюминий/, либо находятся в стадии начального развития /высокосортной стали, авиа- и приборы зажигания, магнето, свечи, шарикоподшипники/. Отсутствуют запасы авиалеса, заготовка которого сопряжена с большими затруднениями.</w:t>
      </w:r>
    </w:p>
    <w:p w14:paraId="2B408E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Вследствие несоответствия пропускной способности авиа-заводов заданной программе, отсутствия серийного производства и частичного израсходования ассигнованных на производство сумм на другие нужды /капитальные затраты, опытные работы, содержания излишка рабсилы /, на заводах Авиатреста образовался значительный недодел за прошлые операционные годы, составляющий на 1-ое октября 1925 года сумму около 9. 500.000 руб., из которого в заделе находится продукция на сумму около 4,500,000 рублей.</w:t>
      </w:r>
    </w:p>
    <w:p w14:paraId="66A217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б/По условиям организационного периода на заводах Авиатреста констатируется несоответствие рабсилы и производительности заводов и чрезмерно повышенная оплата труда.</w:t>
      </w:r>
    </w:p>
    <w:p w14:paraId="7373CA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Трехлетний план развертывания авиапромышленности</w:t>
      </w:r>
    </w:p>
    <w:p w14:paraId="3C3DAA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План развертывания авиапромышленности на ближайшие годы намечается соответственно задания СТО /постановление от 17/У1 1925 г./ о доведении в трехлетний срок пропускной способностиавиазаводов в мобилизационных условиях до 3,000 боевых самолетов с моторами и 1,000 запасных моторов в год.</w:t>
      </w:r>
    </w:p>
    <w:p w14:paraId="24C157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Реализация упомянутого постановления СТО может быть осуществлена лишь в 5-ти летний срок, путем развертывания существущих ааиазаводов и постройки одного нового завода по самлетостроению и одного по моторостроению по нижеуказанному календарному плану:</w:t>
      </w:r>
    </w:p>
    <w:tbl>
      <w:tblPr>
        <w:tblW w:w="0" w:type="auto"/>
        <w:tblLayout w:type="fixed"/>
        <w:tblLook w:val="0000" w:firstRow="0" w:lastRow="0" w:firstColumn="0" w:lastColumn="0" w:noHBand="0" w:noVBand="0"/>
      </w:tblPr>
      <w:tblGrid>
        <w:gridCol w:w="1458"/>
        <w:gridCol w:w="1440"/>
        <w:gridCol w:w="1440"/>
        <w:gridCol w:w="1350"/>
        <w:gridCol w:w="1440"/>
        <w:gridCol w:w="1620"/>
        <w:gridCol w:w="2884"/>
        <w:gridCol w:w="1770"/>
        <w:gridCol w:w="1916"/>
      </w:tblGrid>
      <w:tr w:rsidR="006D2FB4" w:rsidRPr="001B4616" w14:paraId="2FE8DDF9" w14:textId="77777777">
        <w:tc>
          <w:tcPr>
            <w:tcW w:w="1458" w:type="dxa"/>
            <w:tcBorders>
              <w:top w:val="single" w:sz="12" w:space="0" w:color="auto"/>
              <w:left w:val="single" w:sz="12" w:space="0" w:color="auto"/>
              <w:bottom w:val="single" w:sz="6" w:space="0" w:color="auto"/>
              <w:right w:val="single" w:sz="6" w:space="0" w:color="auto"/>
            </w:tcBorders>
            <w:shd w:val="clear" w:color="auto" w:fill="FFFFFF"/>
          </w:tcPr>
          <w:p w14:paraId="2838FD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2D737F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42FC1A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1350" w:type="dxa"/>
            <w:tcBorders>
              <w:top w:val="single" w:sz="12" w:space="0" w:color="auto"/>
              <w:left w:val="single" w:sz="6" w:space="0" w:color="auto"/>
              <w:bottom w:val="single" w:sz="6" w:space="0" w:color="auto"/>
              <w:right w:val="single" w:sz="6" w:space="0" w:color="auto"/>
            </w:tcBorders>
            <w:shd w:val="clear" w:color="auto" w:fill="FFFFFF"/>
          </w:tcPr>
          <w:p w14:paraId="5C9CC6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05806D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1928/29 г.</w:t>
            </w:r>
          </w:p>
        </w:tc>
        <w:tc>
          <w:tcPr>
            <w:tcW w:w="1620" w:type="dxa"/>
            <w:tcBorders>
              <w:top w:val="single" w:sz="12" w:space="0" w:color="auto"/>
              <w:left w:val="single" w:sz="6" w:space="0" w:color="auto"/>
              <w:bottom w:val="single" w:sz="6" w:space="0" w:color="auto"/>
              <w:right w:val="single" w:sz="12" w:space="0" w:color="auto"/>
            </w:tcBorders>
            <w:shd w:val="clear" w:color="auto" w:fill="FFFFFF"/>
          </w:tcPr>
          <w:p w14:paraId="2AE3FD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1929/30 г.</w:t>
            </w:r>
          </w:p>
        </w:tc>
        <w:tc>
          <w:tcPr>
            <w:tcW w:w="2884" w:type="dxa"/>
            <w:tcBorders>
              <w:top w:val="nil"/>
              <w:left w:val="nil"/>
              <w:bottom w:val="nil"/>
              <w:right w:val="nil"/>
            </w:tcBorders>
            <w:shd w:val="clear" w:color="auto" w:fill="FFFFFF"/>
          </w:tcPr>
          <w:p w14:paraId="07834A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gridSpan w:val="2"/>
            <w:tcBorders>
              <w:top w:val="nil"/>
              <w:left w:val="nil"/>
              <w:bottom w:val="nil"/>
              <w:right w:val="nil"/>
            </w:tcBorders>
          </w:tcPr>
          <w:p w14:paraId="52CD7A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1929/30</w:t>
            </w:r>
          </w:p>
        </w:tc>
      </w:tr>
      <w:tr w:rsidR="006D2FB4" w:rsidRPr="001B4616" w14:paraId="5C7E4CCB" w14:textId="77777777">
        <w:trPr>
          <w:gridAfter w:val="1"/>
          <w:wAfter w:w="1916" w:type="dxa"/>
        </w:trPr>
        <w:tc>
          <w:tcPr>
            <w:tcW w:w="1458" w:type="dxa"/>
            <w:tcBorders>
              <w:top w:val="single" w:sz="6" w:space="0" w:color="auto"/>
              <w:left w:val="single" w:sz="12" w:space="0" w:color="auto"/>
              <w:bottom w:val="single" w:sz="6" w:space="0" w:color="auto"/>
              <w:right w:val="single" w:sz="6" w:space="0" w:color="auto"/>
            </w:tcBorders>
            <w:shd w:val="clear" w:color="auto" w:fill="FFFFFF"/>
          </w:tcPr>
          <w:p w14:paraId="139875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AD0F9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DF41C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1.050</w:t>
            </w:r>
          </w:p>
        </w:tc>
        <w:tc>
          <w:tcPr>
            <w:tcW w:w="1350" w:type="dxa"/>
            <w:tcBorders>
              <w:top w:val="single" w:sz="6" w:space="0" w:color="auto"/>
              <w:left w:val="single" w:sz="6" w:space="0" w:color="auto"/>
              <w:bottom w:val="single" w:sz="6" w:space="0" w:color="auto"/>
              <w:right w:val="single" w:sz="6" w:space="0" w:color="auto"/>
            </w:tcBorders>
            <w:shd w:val="clear" w:color="auto" w:fill="FFFFFF"/>
          </w:tcPr>
          <w:p w14:paraId="390660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4C234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1.650</w:t>
            </w:r>
          </w:p>
        </w:tc>
        <w:tc>
          <w:tcPr>
            <w:tcW w:w="1620" w:type="dxa"/>
            <w:tcBorders>
              <w:top w:val="single" w:sz="6" w:space="0" w:color="auto"/>
              <w:left w:val="single" w:sz="6" w:space="0" w:color="auto"/>
              <w:bottom w:val="single" w:sz="6" w:space="0" w:color="auto"/>
              <w:right w:val="single" w:sz="12" w:space="0" w:color="auto"/>
            </w:tcBorders>
            <w:shd w:val="clear" w:color="auto" w:fill="FFFFFF"/>
          </w:tcPr>
          <w:p w14:paraId="6968C8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2.100</w:t>
            </w:r>
          </w:p>
        </w:tc>
        <w:tc>
          <w:tcPr>
            <w:tcW w:w="4654" w:type="dxa"/>
            <w:gridSpan w:val="2"/>
            <w:tcBorders>
              <w:top w:val="nil"/>
              <w:left w:val="nil"/>
              <w:bottom w:val="nil"/>
              <w:right w:val="nil"/>
            </w:tcBorders>
            <w:shd w:val="clear" w:color="auto" w:fill="FFFFFF"/>
          </w:tcPr>
          <w:p w14:paraId="73D20E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CAB848A" w14:textId="77777777">
        <w:trPr>
          <w:gridAfter w:val="1"/>
          <w:wAfter w:w="1916" w:type="dxa"/>
        </w:trPr>
        <w:tc>
          <w:tcPr>
            <w:tcW w:w="1458" w:type="dxa"/>
            <w:tcBorders>
              <w:top w:val="single" w:sz="6" w:space="0" w:color="auto"/>
              <w:left w:val="single" w:sz="12" w:space="0" w:color="auto"/>
              <w:bottom w:val="single" w:sz="12" w:space="0" w:color="auto"/>
              <w:right w:val="single" w:sz="6" w:space="0" w:color="auto"/>
            </w:tcBorders>
            <w:shd w:val="clear" w:color="auto" w:fill="FFFFFF"/>
          </w:tcPr>
          <w:p w14:paraId="7454F2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9E2EC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118C11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980</w:t>
            </w:r>
          </w:p>
        </w:tc>
        <w:tc>
          <w:tcPr>
            <w:tcW w:w="1350" w:type="dxa"/>
            <w:tcBorders>
              <w:top w:val="single" w:sz="6" w:space="0" w:color="auto"/>
              <w:left w:val="single" w:sz="6" w:space="0" w:color="auto"/>
              <w:bottom w:val="single" w:sz="12" w:space="0" w:color="auto"/>
              <w:right w:val="single" w:sz="6" w:space="0" w:color="auto"/>
            </w:tcBorders>
            <w:shd w:val="clear" w:color="auto" w:fill="FFFFFF"/>
          </w:tcPr>
          <w:p w14:paraId="4580C0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76FFA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1.810</w:t>
            </w:r>
          </w:p>
        </w:tc>
        <w:tc>
          <w:tcPr>
            <w:tcW w:w="1620" w:type="dxa"/>
            <w:tcBorders>
              <w:top w:val="single" w:sz="6" w:space="0" w:color="auto"/>
              <w:left w:val="single" w:sz="6" w:space="0" w:color="auto"/>
              <w:bottom w:val="single" w:sz="12" w:space="0" w:color="auto"/>
              <w:right w:val="single" w:sz="12" w:space="0" w:color="auto"/>
            </w:tcBorders>
            <w:shd w:val="clear" w:color="auto" w:fill="FFFFFF"/>
          </w:tcPr>
          <w:p w14:paraId="1DE88A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2,500</w:t>
            </w:r>
          </w:p>
        </w:tc>
        <w:tc>
          <w:tcPr>
            <w:tcW w:w="4654" w:type="dxa"/>
            <w:gridSpan w:val="2"/>
            <w:tcBorders>
              <w:top w:val="nil"/>
              <w:left w:val="nil"/>
              <w:bottom w:val="nil"/>
              <w:right w:val="nil"/>
            </w:tcBorders>
            <w:shd w:val="clear" w:color="auto" w:fill="FFFFFF"/>
          </w:tcPr>
          <w:p w14:paraId="7D0B11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0873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Мобилизационные возможности превышают эти цифры примерно на 35%.</w:t>
      </w:r>
    </w:p>
    <w:p w14:paraId="1E46DF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Независимо от выполнения плана строительства и оборудования раальность намеченной производственной программы авиапромышленности аависит от проведения в полном об"еме намеченньа ниже мероприятий</w:t>
      </w:r>
    </w:p>
    <w:p w14:paraId="1FFD64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Мероприятия по обеопечению плана развертывания авиапромышленности.</w:t>
      </w:r>
    </w:p>
    <w:p w14:paraId="570A18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Необходима постановка и развитие подсобных производств по обеспечению авиапромышленности необходимыми материалами, полуфабрикатами и изделиями в размере, соответствующим плану развертывания авиапромышленности. Сюда относятся:</w:t>
      </w:r>
    </w:p>
    <w:p w14:paraId="39647A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постройка новых заводов по изготовлению приборов зажигания и аллюминиевого завода,</w:t>
      </w:r>
    </w:p>
    <w:p w14:paraId="5EC251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организация и расширение на существующих заводах металлопромышленности высокосортных сталей, труб, проволоки.</w:t>
      </w:r>
    </w:p>
    <w:p w14:paraId="5FAA62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Необходимо произвести обследование лесов СССР и составление географических карт лесных насаждений, годных для авиа</w:t>
      </w:r>
      <w:r w:rsidRPr="001B4616">
        <w:rPr>
          <w:rFonts w:ascii="Times New Roman" w:hAnsi="Times New Roman" w:cs="Times New Roman"/>
          <w:color w:val="000000" w:themeColor="text1"/>
          <w:sz w:val="16"/>
          <w:szCs w:val="16"/>
        </w:rPr>
        <w:softHyphen/>
        <w:t>ции, и образование трехлетнего производственного запаса авиалеса с оборудованазы соответствующих лосохранилищ.</w:t>
      </w:r>
    </w:p>
    <w:p w14:paraId="268888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Впредь до организации в Союзе собственного производства специальных материалов и подсобных изделий и полуфабрикатов неооходлыо образование на складах Авиатреста мобзапасов имрпортных материалов и изделий в количестве ооотвеютвующем одно или двух-годичной программе авиапромышленности и мобпотребностям военведа.</w:t>
      </w:r>
    </w:p>
    <w:p w14:paraId="5EE74A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Необходимо создание мощного конструкторского аппара</w:t>
      </w:r>
      <w:r w:rsidRPr="001B4616">
        <w:rPr>
          <w:rFonts w:ascii="Times New Roman" w:hAnsi="Times New Roman" w:cs="Times New Roman"/>
          <w:color w:val="000000" w:themeColor="text1"/>
          <w:sz w:val="16"/>
          <w:szCs w:val="16"/>
        </w:rPr>
        <w:softHyphen/>
        <w:t>та и отпуск для этого необходимых средств в целях своевремен</w:t>
      </w:r>
      <w:r w:rsidRPr="001B4616">
        <w:rPr>
          <w:rFonts w:ascii="Times New Roman" w:hAnsi="Times New Roman" w:cs="Times New Roman"/>
          <w:color w:val="000000" w:themeColor="text1"/>
          <w:sz w:val="16"/>
          <w:szCs w:val="16"/>
        </w:rPr>
        <w:softHyphen/>
        <w:t>ной разработки новых улучшенных типов и конструкций.</w:t>
      </w:r>
    </w:p>
    <w:p w14:paraId="6A2840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Необходимо принятие мер к подготовке кадров квали</w:t>
      </w:r>
      <w:r w:rsidRPr="001B4616">
        <w:rPr>
          <w:rFonts w:ascii="Times New Roman" w:hAnsi="Times New Roman" w:cs="Times New Roman"/>
          <w:color w:val="000000" w:themeColor="text1"/>
          <w:sz w:val="16"/>
          <w:szCs w:val="16"/>
        </w:rPr>
        <w:softHyphen/>
        <w:t>фицированных рабочих и техперсонала, в частности путем коман</w:t>
      </w:r>
      <w:r w:rsidRPr="001B4616">
        <w:rPr>
          <w:rFonts w:ascii="Times New Roman" w:hAnsi="Times New Roman" w:cs="Times New Roman"/>
          <w:color w:val="000000" w:themeColor="text1"/>
          <w:sz w:val="16"/>
          <w:szCs w:val="16"/>
        </w:rPr>
        <w:softHyphen/>
        <w:t>дировок заграницу, и также дальнейшее привлечение специалистов из заграницы.</w:t>
      </w:r>
    </w:p>
    <w:p w14:paraId="252C8E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B15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октября 1925 письмами N 219, 220 и 221 директорам ГАЗ-1, ГАЗ-3 и ГАЗ-10 была препровождена для сведения и руководства "Инструкция по проектированию, постройке и выпуску опытных самолетов для самолетостроительных заводов Авиатреста ВСНХ" (2183,123).</w:t>
      </w:r>
    </w:p>
    <w:p w14:paraId="76605B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Н С Т Р У К Ц И Я</w:t>
      </w:r>
    </w:p>
    <w:p w14:paraId="69AD8F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ПРОЕКТИРОВАНИЮ, ПОСТРОЙКЕ И ВЫПУСКУ ОПЫТНЫХ САМОЛЕТОВ ДЛЯ АВИАЗАВОДОВ ГУВП</w:t>
      </w:r>
    </w:p>
    <w:p w14:paraId="427643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Программа рпытиого строительства разрабатывается конструкторским бюро Авиатреста и по согласованию с соответствующим органом. Изменения программы производятся постановлением Правления Авиатреста.</w:t>
      </w:r>
    </w:p>
    <w:p w14:paraId="4E13A9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Задания даются Авиатрестом</w:t>
      </w:r>
    </w:p>
    <w:p w14:paraId="635682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получении задания завод приступает к разработке предварительного проекта. Предварительный проект должен заключить в себе:</w:t>
      </w:r>
    </w:p>
    <w:p w14:paraId="08C7F7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Общие вид самолетв в 1/10 в 3-х проокциях.</w:t>
      </w:r>
    </w:p>
    <w:p w14:paraId="7A800D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Изыскания рациональных размеров.</w:t>
      </w:r>
    </w:p>
    <w:p w14:paraId="1D875B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Аэродинамический расчет.</w:t>
      </w:r>
    </w:p>
    <w:p w14:paraId="6CC4C5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Расчет статической устойчивости.</w:t>
      </w:r>
    </w:p>
    <w:p w14:paraId="53C74D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5) Определение центра тяжести, моментов инерцни и положения, главной оси инерции.</w:t>
      </w:r>
    </w:p>
    <w:p w14:paraId="1FE3A5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Расчеты прочности главных деталей.</w:t>
      </w:r>
    </w:p>
    <w:p w14:paraId="7B50AE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Схемы охлаждения, бензино и маслопроводов.</w:t>
      </w:r>
    </w:p>
    <w:p w14:paraId="613CF1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Схемы обзора и обстрела.</w:t>
      </w:r>
    </w:p>
    <w:p w14:paraId="7A1280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Схемы управления.</w:t>
      </w:r>
    </w:p>
    <w:p w14:paraId="32E057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Описания самолета с указанием каким образом выполнены те или иные требования, заключающиеся как в общих технических условиях, так и в частных для данной системы.</w:t>
      </w:r>
    </w:p>
    <w:p w14:paraId="637E29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Чертежи или эскизы, наиболее характерных деталей, которые вполне обрисовывали все особенности данного.проекта.</w:t>
      </w:r>
    </w:p>
    <w:p w14:paraId="7A0161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Предварительный проект представляется в Авиаотдел в 2-х экземпл.</w:t>
      </w:r>
    </w:p>
    <w:p w14:paraId="22028E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Одновременно с представлением праэкта завод представляет предварительную смету на проектирование, изготовление чертежей и по</w:t>
      </w:r>
      <w:r w:rsidRPr="001B4616">
        <w:rPr>
          <w:rFonts w:ascii="Times New Roman" w:hAnsi="Times New Roman" w:cs="Times New Roman"/>
          <w:color w:val="000000" w:themeColor="text1"/>
          <w:sz w:val="16"/>
          <w:szCs w:val="16"/>
        </w:rPr>
        <w:softHyphen/>
        <w:t>стройку самолета с ориентировочными сроками</w:t>
      </w:r>
    </w:p>
    <w:p w14:paraId="572195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 проверке -предварительного расчета Конструкторским П/Отделом Авиаотдела и при отсутствии возражений со стороны Авиастдела, проект вносится на рассмотрение НК УВВС на предметодобрения проекта и допущения к постройке.</w:t>
      </w:r>
    </w:p>
    <w:p w14:paraId="3E7110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По получении разрешения.на постройку завод преступает к изготов</w:t>
      </w:r>
      <w:r w:rsidRPr="001B4616">
        <w:rPr>
          <w:rFonts w:ascii="Times New Roman" w:hAnsi="Times New Roman" w:cs="Times New Roman"/>
          <w:color w:val="000000" w:themeColor="text1"/>
          <w:sz w:val="16"/>
          <w:szCs w:val="16"/>
        </w:rPr>
        <w:softHyphen/>
        <w:t>лению чертекей и одновременно представляет в Авиаотдел календар</w:t>
      </w:r>
      <w:r w:rsidRPr="001B4616">
        <w:rPr>
          <w:rFonts w:ascii="Times New Roman" w:hAnsi="Times New Roman" w:cs="Times New Roman"/>
          <w:color w:val="000000" w:themeColor="text1"/>
          <w:sz w:val="16"/>
          <w:szCs w:val="16"/>
        </w:rPr>
        <w:softHyphen/>
        <w:t>ный плак изгстовления чертежей и окончательных расчетов, по форме приложнения 1</w:t>
      </w:r>
    </w:p>
    <w:p w14:paraId="12944B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При сдаче первого листа чертежей в проиводство- завод представвляет в Авиаотдел календ'арпий план изготовления деталей, частичной и общей сборки до .момента вывода самолета на аэродром, в .форма Прилоыоние 2.</w:t>
      </w:r>
    </w:p>
    <w:p w14:paraId="5E1153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В период изготовлений чертежей и постройки самолета заводом еже месячно к 25 числу каждого месяца представляются сведения о ходе работ по форме Приложения 3 и 4.</w:t>
      </w:r>
    </w:p>
    <w:p w14:paraId="59B84F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Независимо от .этого к каждому 25 числу заводом представляются сведения:</w:t>
      </w:r>
    </w:p>
    <w:p w14:paraId="0EC298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об общем ходе работ Констр. Бюро.Приложение У.</w:t>
      </w:r>
    </w:p>
    <w:p w14:paraId="5A649C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об общем ходе работ опытного цеха и'производства деталей опытного самолета в производственных цехах. Прилокекае 6.</w:t>
      </w:r>
    </w:p>
    <w:p w14:paraId="60D54E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Финансовые отчеты о расходах на опытное строительсво. Прилонение 7.</w:t>
      </w:r>
    </w:p>
    <w:p w14:paraId="7235D4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После изготовления чертежей предстивляются в Авказтдел окончательные сметы на постройку.</w:t>
      </w:r>
    </w:p>
    <w:p w14:paraId="16390D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При постройке самолета производится:</w:t>
      </w:r>
    </w:p>
    <w:p w14:paraId="25B6CA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Расчёт винта,</w:t>
      </w:r>
    </w:p>
    <w:p w14:paraId="708EBF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w:t>
      </w:r>
      <w:r w:rsidRPr="001B4616">
        <w:rPr>
          <w:rFonts w:ascii="Times New Roman" w:hAnsi="Times New Roman" w:cs="Times New Roman"/>
          <w:color w:val="000000" w:themeColor="text1"/>
          <w:sz w:val="16"/>
          <w:szCs w:val="16"/>
          <w:vertAlign w:val="superscript"/>
        </w:rPr>
        <w:t>:</w:t>
      </w:r>
      <w:r w:rsidRPr="001B4616">
        <w:rPr>
          <w:rFonts w:ascii="Times New Roman" w:hAnsi="Times New Roman" w:cs="Times New Roman"/>
          <w:color w:val="000000" w:themeColor="text1"/>
          <w:sz w:val="16"/>
          <w:szCs w:val="16"/>
        </w:rPr>
        <w:t xml:space="preserve"> радиатора,</w:t>
      </w:r>
    </w:p>
    <w:p w14:paraId="2F54ED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также расчеты всех дегалей, не вошедших в предвари</w:t>
      </w:r>
      <w:r w:rsidRPr="001B4616">
        <w:rPr>
          <w:rFonts w:ascii="Times New Roman" w:hAnsi="Times New Roman" w:cs="Times New Roman"/>
          <w:color w:val="000000" w:themeColor="text1"/>
          <w:sz w:val="16"/>
          <w:szCs w:val="16"/>
        </w:rPr>
        <w:softHyphen/>
        <w:t>тельный проект,</w:t>
      </w:r>
    </w:p>
    <w:p w14:paraId="6837D2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Испытания самолетов, идущих на постройку (всех).</w:t>
      </w:r>
    </w:p>
    <w:p w14:paraId="40A082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Испытания тех ответственных деталей, которые не поддаются математическому анализу, а также, испытания отдельных,.деталей для проверки расчетов.</w:t>
      </w:r>
    </w:p>
    <w:p w14:paraId="68AB42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взвешивание отдельных частей и деталей.</w:t>
      </w:r>
    </w:p>
    <w:p w14:paraId="0D2CF2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Просмотр и тарировка мотора с построением его характеристик.</w:t>
      </w:r>
    </w:p>
    <w:p w14:paraId="10558E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При постройке ведется отдельная ведомость частей, которые переконструированы или переделаны с указанием причин.</w:t>
      </w:r>
    </w:p>
    <w:p w14:paraId="3D49F4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По окончании постройки и сборки завод извещает Авиаотдел о воз</w:t>
      </w:r>
      <w:r w:rsidRPr="001B4616">
        <w:rPr>
          <w:rFonts w:ascii="Times New Roman" w:hAnsi="Times New Roman" w:cs="Times New Roman"/>
          <w:color w:val="000000" w:themeColor="text1"/>
          <w:sz w:val="16"/>
          <w:szCs w:val="16"/>
        </w:rPr>
        <w:softHyphen/>
        <w:t>можности приступить к заводским испытаниям, представляя одновременно, проект программы испытаний; программа должна заключать в себе такой порядок испытаний, при-котором гарантировалась бы -наибольшая, безопасность.первых полетов и выяснение полетных свойствпроизводились бы в порядке постепенной трудности.</w:t>
      </w:r>
    </w:p>
    <w:p w14:paraId="5925D3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Перед полетными испытаниями по возможности за две недели Авиа</w:t>
      </w:r>
      <w:r w:rsidRPr="001B4616">
        <w:rPr>
          <w:rFonts w:ascii="Times New Roman" w:hAnsi="Times New Roman" w:cs="Times New Roman"/>
          <w:color w:val="000000" w:themeColor="text1"/>
          <w:sz w:val="16"/>
          <w:szCs w:val="16"/>
        </w:rPr>
        <w:softHyphen/>
        <w:t>отделу представляются следующие материалы:</w:t>
      </w:r>
    </w:p>
    <w:p w14:paraId="1B2CB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Результаты взвешивания всего самолета с определением центра тяжести при разных нагрузках.</w:t>
      </w:r>
    </w:p>
    <w:p w14:paraId="1CA238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Полный аэродинамический раечет, исправленный на дей</w:t>
      </w:r>
      <w:r w:rsidRPr="001B4616">
        <w:rPr>
          <w:rFonts w:ascii="Times New Roman" w:hAnsi="Times New Roman" w:cs="Times New Roman"/>
          <w:color w:val="000000" w:themeColor="text1"/>
          <w:sz w:val="16"/>
          <w:szCs w:val="16"/>
        </w:rPr>
        <w:softHyphen/>
        <w:t>ствительный вес, реаультаты продувания произведенных после подачи предварительного проекта и результаты тарировки мотора.</w:t>
      </w:r>
    </w:p>
    <w:p w14:paraId="164FAE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Расчет моментов и радиусов инерции и положения главной оси инерции,-основанный на взвешивании отдельных частей и действительном положении центра тяжести.</w:t>
      </w:r>
    </w:p>
    <w:p w14:paraId="09EE77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Расчет устойчивости, исправленный на дествиьельное положение центра тяжести и результаты продувок. Рекомендуется расчет проверить продувкой полной модели самолета на моменты.</w:t>
      </w:r>
    </w:p>
    <w:p w14:paraId="1C77AF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Полного расчета прочности, исправленного на действитель</w:t>
      </w:r>
      <w:r w:rsidRPr="001B4616">
        <w:rPr>
          <w:rFonts w:ascii="Times New Roman" w:hAnsi="Times New Roman" w:cs="Times New Roman"/>
          <w:color w:val="000000" w:themeColor="text1"/>
          <w:sz w:val="16"/>
          <w:szCs w:val="16"/>
        </w:rPr>
        <w:softHyphen/>
        <w:t>ный вес самолета и его отдельных деталей</w:t>
      </w:r>
    </w:p>
    <w:p w14:paraId="3689E1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Завод должен своевременно озаботитьс:</w:t>
      </w:r>
    </w:p>
    <w:p w14:paraId="62A8ED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Заказом или ростройкой винтил, льж, радиаторов и пр..</w:t>
      </w:r>
    </w:p>
    <w:p w14:paraId="059A51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Снабжением самолета тарированными приборами установлен</w:t>
      </w:r>
      <w:r w:rsidRPr="001B4616">
        <w:rPr>
          <w:rFonts w:ascii="Times New Roman" w:hAnsi="Times New Roman" w:cs="Times New Roman"/>
          <w:color w:val="000000" w:themeColor="text1"/>
          <w:sz w:val="16"/>
          <w:szCs w:val="16"/>
        </w:rPr>
        <w:softHyphen/>
        <w:t>ного образца</w:t>
      </w:r>
    </w:p>
    <w:p w14:paraId="0C3596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К началу испытаний представлятются следующие материалы:</w:t>
      </w:r>
    </w:p>
    <w:p w14:paraId="7EDCC2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Проект программы заводских испытаний. Программа должна быть составлена в порядке постепенной трудности и нагруз</w:t>
      </w:r>
      <w:r w:rsidRPr="001B4616">
        <w:rPr>
          <w:rFonts w:ascii="Times New Roman" w:hAnsi="Times New Roman" w:cs="Times New Roman"/>
          <w:color w:val="000000" w:themeColor="text1"/>
          <w:sz w:val="16"/>
          <w:szCs w:val="16"/>
        </w:rPr>
        <w:softHyphen/>
        <w:t>ки и с расчетом наибольшей безопасности для летчика,</w:t>
      </w:r>
    </w:p>
    <w:p w14:paraId="763126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Результаты испытаний материалов для опытного самолета и его отдельных деталей.</w:t>
      </w:r>
    </w:p>
    <w:p w14:paraId="56A848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обязательному испытанию подвергаются те детали, расчет прочности которых или не поддается математическому анализу или .внушает сомнения.</w:t>
      </w:r>
    </w:p>
    <w:p w14:paraId="10E3CC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Желательные испытания отдельных деталей (крыльев, фюзеляжи, хвост. оперения, шасси и пр.) произведенные для случаев наибольших нагрузок в промером остающихся деформаций для различных перегрузок.</w:t>
      </w:r>
    </w:p>
    <w:p w14:paraId="0E2021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Спесификация материалов и предварительный расчет стой мости самолета в массовом производстве.</w:t>
      </w:r>
    </w:p>
    <w:p w14:paraId="01C41C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.испытаний долкны быть исчерпывающие данные о причинах расхождения проектных-и зкопериментальных полетных данных.</w:t>
      </w:r>
    </w:p>
    <w:p w14:paraId="5B7533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Все материалы присылаются в- Азиаотдел в 2-х экземплярах.</w:t>
      </w:r>
    </w:p>
    <w:p w14:paraId="3A4C77F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Нормы для-расчетов, в'случае их спорности или неопределенности, получаются в Конструкторском П/Отделе-Авяаотдела.</w:t>
      </w:r>
    </w:p>
    <w:p w14:paraId="22A278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I.</w:t>
      </w:r>
    </w:p>
    <w:p w14:paraId="4DFC3E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КАЛЕНДАРНЫЙ ПЛАН</w:t>
      </w:r>
    </w:p>
    <w:p w14:paraId="60FDEE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ИЗГОТОВЛЕНИИ ЧЕРТЕЖЕЙ И ОКОНЧАТЕЛЬНЫХ РАСЧЕТОВ САМОЛЕТА " ".</w:t>
      </w:r>
    </w:p>
    <w:p w14:paraId="08C035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 проект отпр.в Авиаотдел " " мес. и одобрен НК УВВС " " ........ по журналу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tblGrid>
      <w:tr w:rsidR="006D2FB4" w:rsidRPr="001B4616" w14:paraId="7029EF7A" w14:textId="77777777">
        <w:tc>
          <w:tcPr>
            <w:tcW w:w="1596" w:type="dxa"/>
            <w:tcBorders>
              <w:top w:val="single" w:sz="12" w:space="0" w:color="auto"/>
            </w:tcBorders>
            <w:shd w:val="clear" w:color="auto" w:fill="FFFFFF"/>
          </w:tcPr>
          <w:p w14:paraId="50DACE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ДЕТАЛЬ</w:t>
            </w:r>
          </w:p>
        </w:tc>
        <w:tc>
          <w:tcPr>
            <w:tcW w:w="1596" w:type="dxa"/>
            <w:tcBorders>
              <w:top w:val="single" w:sz="12" w:space="0" w:color="auto"/>
            </w:tcBorders>
            <w:shd w:val="clear" w:color="auto" w:fill="FFFFFF"/>
          </w:tcPr>
          <w:p w14:paraId="752F31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работы</w:t>
            </w:r>
          </w:p>
        </w:tc>
        <w:tc>
          <w:tcPr>
            <w:tcW w:w="1596" w:type="dxa"/>
            <w:tcBorders>
              <w:top w:val="single" w:sz="12" w:space="0" w:color="auto"/>
            </w:tcBorders>
            <w:shd w:val="clear" w:color="auto" w:fill="FFFFFF"/>
          </w:tcPr>
          <w:p w14:paraId="2E9744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работы</w:t>
            </w:r>
          </w:p>
        </w:tc>
        <w:tc>
          <w:tcPr>
            <w:tcW w:w="1596" w:type="dxa"/>
            <w:tcBorders>
              <w:top w:val="single" w:sz="12" w:space="0" w:color="auto"/>
            </w:tcBorders>
            <w:shd w:val="clear" w:color="auto" w:fill="FFFFFF"/>
          </w:tcPr>
          <w:p w14:paraId="7C3AC5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листов</w:t>
            </w:r>
          </w:p>
        </w:tc>
        <w:tc>
          <w:tcPr>
            <w:tcW w:w="1596" w:type="dxa"/>
            <w:tcBorders>
              <w:top w:val="single" w:sz="12" w:space="0" w:color="auto"/>
            </w:tcBorders>
            <w:shd w:val="clear" w:color="auto" w:fill="FFFFFF"/>
          </w:tcPr>
          <w:p w14:paraId="75B9B3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w:t>
            </w:r>
          </w:p>
        </w:tc>
      </w:tr>
      <w:tr w:rsidR="006D2FB4" w:rsidRPr="001B4616" w14:paraId="03640390" w14:textId="77777777">
        <w:tc>
          <w:tcPr>
            <w:tcW w:w="1596" w:type="dxa"/>
            <w:shd w:val="clear" w:color="auto" w:fill="FFFFFF"/>
          </w:tcPr>
          <w:p w14:paraId="13D511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Несущие поверхности</w:t>
            </w:r>
          </w:p>
        </w:tc>
        <w:tc>
          <w:tcPr>
            <w:tcW w:w="1596" w:type="dxa"/>
            <w:shd w:val="clear" w:color="auto" w:fill="FFFFFF"/>
          </w:tcPr>
          <w:p w14:paraId="701246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8275D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93684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B85B4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1DAD959" w14:textId="77777777">
        <w:tc>
          <w:tcPr>
            <w:tcW w:w="1596" w:type="dxa"/>
            <w:shd w:val="clear" w:color="auto" w:fill="FFFFFF"/>
          </w:tcPr>
          <w:p w14:paraId="2EE967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Лонжероны</w:t>
            </w:r>
          </w:p>
        </w:tc>
        <w:tc>
          <w:tcPr>
            <w:tcW w:w="1596" w:type="dxa"/>
            <w:shd w:val="clear" w:color="auto" w:fill="FFFFFF"/>
          </w:tcPr>
          <w:p w14:paraId="4B2DEE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C1C43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3439C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73DDDF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2709AB7" w14:textId="77777777">
        <w:tc>
          <w:tcPr>
            <w:tcW w:w="1596" w:type="dxa"/>
            <w:shd w:val="clear" w:color="auto" w:fill="FFFFFF"/>
          </w:tcPr>
          <w:p w14:paraId="63D0FB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Нервюры простые</w:t>
            </w:r>
          </w:p>
        </w:tc>
        <w:tc>
          <w:tcPr>
            <w:tcW w:w="1596" w:type="dxa"/>
            <w:shd w:val="clear" w:color="auto" w:fill="FFFFFF"/>
          </w:tcPr>
          <w:p w14:paraId="63504B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A6226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42689B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42228C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18F851B" w14:textId="77777777">
        <w:tc>
          <w:tcPr>
            <w:tcW w:w="1596" w:type="dxa"/>
            <w:shd w:val="clear" w:color="auto" w:fill="FFFFFF"/>
          </w:tcPr>
          <w:p w14:paraId="74EC35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Нервюры усилен.</w:t>
            </w:r>
          </w:p>
        </w:tc>
        <w:tc>
          <w:tcPr>
            <w:tcW w:w="1596" w:type="dxa"/>
            <w:shd w:val="clear" w:color="auto" w:fill="FFFFFF"/>
          </w:tcPr>
          <w:p w14:paraId="24D7B7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2B53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7E3DBE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1BAAD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3C11B56" w14:textId="77777777">
        <w:tc>
          <w:tcPr>
            <w:tcW w:w="1596" w:type="dxa"/>
            <w:shd w:val="clear" w:color="auto" w:fill="FFFFFF"/>
          </w:tcPr>
          <w:p w14:paraId="49F21B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Распорки</w:t>
            </w:r>
          </w:p>
        </w:tc>
        <w:tc>
          <w:tcPr>
            <w:tcW w:w="1596" w:type="dxa"/>
            <w:shd w:val="clear" w:color="auto" w:fill="FFFFFF"/>
          </w:tcPr>
          <w:p w14:paraId="680E1F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0CF09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19DA2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77CA4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2C8D3B4" w14:textId="77777777">
        <w:tc>
          <w:tcPr>
            <w:tcW w:w="1596" w:type="dxa"/>
            <w:shd w:val="clear" w:color="auto" w:fill="FFFFFF"/>
          </w:tcPr>
          <w:p w14:paraId="624282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Внутр.расчалки и арматура</w:t>
            </w:r>
          </w:p>
        </w:tc>
        <w:tc>
          <w:tcPr>
            <w:tcW w:w="1596" w:type="dxa"/>
            <w:shd w:val="clear" w:color="auto" w:fill="FFFFFF"/>
          </w:tcPr>
          <w:p w14:paraId="2C8C44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C22DA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02C55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FD6E9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6A822DD" w14:textId="77777777">
        <w:tc>
          <w:tcPr>
            <w:tcW w:w="1596" w:type="dxa"/>
            <w:shd w:val="clear" w:color="auto" w:fill="FFFFFF"/>
          </w:tcPr>
          <w:p w14:paraId="5D6E80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 Элероны</w:t>
            </w:r>
          </w:p>
        </w:tc>
        <w:tc>
          <w:tcPr>
            <w:tcW w:w="1596" w:type="dxa"/>
            <w:shd w:val="clear" w:color="auto" w:fill="FFFFFF"/>
          </w:tcPr>
          <w:p w14:paraId="734290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5BA969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D32B7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DB9A9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296076A" w14:textId="77777777">
        <w:tc>
          <w:tcPr>
            <w:tcW w:w="1596" w:type="dxa"/>
            <w:shd w:val="clear" w:color="auto" w:fill="FFFFFF"/>
          </w:tcPr>
          <w:p w14:paraId="7B4E34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Фюзеляж и т.д.</w:t>
            </w:r>
          </w:p>
        </w:tc>
        <w:tc>
          <w:tcPr>
            <w:tcW w:w="1596" w:type="dxa"/>
            <w:shd w:val="clear" w:color="auto" w:fill="FFFFFF"/>
          </w:tcPr>
          <w:p w14:paraId="025059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5F8F56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8FBA7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94837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1440FA3" w14:textId="77777777">
        <w:tc>
          <w:tcPr>
            <w:tcW w:w="1596" w:type="dxa"/>
            <w:tcBorders>
              <w:bottom w:val="single" w:sz="12" w:space="0" w:color="auto"/>
            </w:tcBorders>
            <w:shd w:val="clear" w:color="auto" w:fill="FFFFFF"/>
          </w:tcPr>
          <w:p w14:paraId="40A74D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спесификация деталей</w:t>
            </w:r>
          </w:p>
        </w:tc>
        <w:tc>
          <w:tcPr>
            <w:tcW w:w="1596" w:type="dxa"/>
            <w:tcBorders>
              <w:bottom w:val="single" w:sz="12" w:space="0" w:color="auto"/>
            </w:tcBorders>
            <w:shd w:val="clear" w:color="auto" w:fill="FFFFFF"/>
          </w:tcPr>
          <w:p w14:paraId="6D5788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52139B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554829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4C6030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189C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2.</w:t>
      </w:r>
    </w:p>
    <w:p w14:paraId="0A428F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КАЛЕНДАРНЫЙ ПЛАН</w:t>
      </w:r>
    </w:p>
    <w:p w14:paraId="36813C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ПОСТРОЙКИ САМ ПИТА “___”</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6D2FB4" w:rsidRPr="001B4616" w14:paraId="30945C18" w14:textId="77777777">
        <w:tc>
          <w:tcPr>
            <w:tcW w:w="1596" w:type="dxa"/>
            <w:tcBorders>
              <w:top w:val="single" w:sz="12" w:space="0" w:color="auto"/>
            </w:tcBorders>
          </w:tcPr>
          <w:p w14:paraId="16FF4E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ДЕТАЛЬ</w:t>
            </w:r>
          </w:p>
        </w:tc>
        <w:tc>
          <w:tcPr>
            <w:tcW w:w="3192" w:type="dxa"/>
            <w:gridSpan w:val="2"/>
            <w:tcBorders>
              <w:top w:val="single" w:sz="12" w:space="0" w:color="auto"/>
            </w:tcBorders>
          </w:tcPr>
          <w:p w14:paraId="5B76E4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оп. цехе</w:t>
            </w:r>
          </w:p>
        </w:tc>
        <w:tc>
          <w:tcPr>
            <w:tcW w:w="3192" w:type="dxa"/>
            <w:gridSpan w:val="2"/>
            <w:tcBorders>
              <w:top w:val="single" w:sz="12" w:space="0" w:color="auto"/>
            </w:tcBorders>
          </w:tcPr>
          <w:p w14:paraId="7B364B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произв. Цехе</w:t>
            </w:r>
          </w:p>
          <w:p w14:paraId="6CFD1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top w:val="single" w:sz="12" w:space="0" w:color="auto"/>
            </w:tcBorders>
          </w:tcPr>
          <w:p w14:paraId="4470A5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w:t>
            </w:r>
          </w:p>
        </w:tc>
      </w:tr>
      <w:tr w:rsidR="006D2FB4" w:rsidRPr="001B4616" w14:paraId="3478498E" w14:textId="77777777">
        <w:tc>
          <w:tcPr>
            <w:tcW w:w="1596" w:type="dxa"/>
          </w:tcPr>
          <w:p w14:paraId="469DE3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224FD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работы</w:t>
            </w:r>
          </w:p>
        </w:tc>
        <w:tc>
          <w:tcPr>
            <w:tcW w:w="1596" w:type="dxa"/>
          </w:tcPr>
          <w:p w14:paraId="501CED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Работы</w:t>
            </w:r>
          </w:p>
        </w:tc>
        <w:tc>
          <w:tcPr>
            <w:tcW w:w="1596" w:type="dxa"/>
          </w:tcPr>
          <w:p w14:paraId="00C709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работы</w:t>
            </w:r>
          </w:p>
        </w:tc>
        <w:tc>
          <w:tcPr>
            <w:tcW w:w="1596" w:type="dxa"/>
          </w:tcPr>
          <w:p w14:paraId="6EB78A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Работы</w:t>
            </w:r>
          </w:p>
        </w:tc>
        <w:tc>
          <w:tcPr>
            <w:tcW w:w="1596" w:type="dxa"/>
          </w:tcPr>
          <w:p w14:paraId="12507A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87920D8" w14:textId="77777777">
        <w:tc>
          <w:tcPr>
            <w:tcW w:w="1596" w:type="dxa"/>
          </w:tcPr>
          <w:p w14:paraId="05AAAA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Крылья</w:t>
            </w:r>
          </w:p>
        </w:tc>
        <w:tc>
          <w:tcPr>
            <w:tcW w:w="1596" w:type="dxa"/>
          </w:tcPr>
          <w:p w14:paraId="7F520E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09C9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4929E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7C6F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60568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0AFFB13" w14:textId="77777777">
        <w:tc>
          <w:tcPr>
            <w:tcW w:w="1596" w:type="dxa"/>
          </w:tcPr>
          <w:p w14:paraId="19EDCA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1.Лонжероны </w:t>
            </w:r>
          </w:p>
        </w:tc>
        <w:tc>
          <w:tcPr>
            <w:tcW w:w="1596" w:type="dxa"/>
          </w:tcPr>
          <w:p w14:paraId="527698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AC75C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D2E97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F6C5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B665A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26EFE43" w14:textId="77777777">
        <w:tc>
          <w:tcPr>
            <w:tcW w:w="1596" w:type="dxa"/>
          </w:tcPr>
          <w:p w14:paraId="5A3FFC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Нервюры</w:t>
            </w:r>
          </w:p>
        </w:tc>
        <w:tc>
          <w:tcPr>
            <w:tcW w:w="1596" w:type="dxa"/>
          </w:tcPr>
          <w:p w14:paraId="63BD99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BC67E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8E9FC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1378DD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1ED9BE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7F51766" w14:textId="77777777">
        <w:tc>
          <w:tcPr>
            <w:tcW w:w="1596" w:type="dxa"/>
          </w:tcPr>
          <w:p w14:paraId="171D13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Распорки</w:t>
            </w:r>
          </w:p>
        </w:tc>
        <w:tc>
          <w:tcPr>
            <w:tcW w:w="1596" w:type="dxa"/>
          </w:tcPr>
          <w:p w14:paraId="517580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3BFA4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18D0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4F9F9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4F78D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3DB9A6E" w14:textId="77777777">
        <w:tc>
          <w:tcPr>
            <w:tcW w:w="1596" w:type="dxa"/>
          </w:tcPr>
          <w:p w14:paraId="308F5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Оборка общая</w:t>
            </w:r>
          </w:p>
        </w:tc>
        <w:tc>
          <w:tcPr>
            <w:tcW w:w="1596" w:type="dxa"/>
          </w:tcPr>
          <w:p w14:paraId="05D5F1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B9757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8005C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40DD74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CE3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C6A7911" w14:textId="77777777">
        <w:tc>
          <w:tcPr>
            <w:tcW w:w="1596" w:type="dxa"/>
          </w:tcPr>
          <w:p w14:paraId="3AC02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проба мотора</w:t>
            </w:r>
          </w:p>
        </w:tc>
        <w:tc>
          <w:tcPr>
            <w:tcW w:w="1596" w:type="dxa"/>
          </w:tcPr>
          <w:p w14:paraId="792E4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F7CF4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7BB9B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34D2E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2EE56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5882084" w14:textId="77777777">
        <w:tc>
          <w:tcPr>
            <w:tcW w:w="1596" w:type="dxa"/>
          </w:tcPr>
          <w:p w14:paraId="5BB355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равборка, окраска</w:t>
            </w:r>
          </w:p>
        </w:tc>
        <w:tc>
          <w:tcPr>
            <w:tcW w:w="1596" w:type="dxa"/>
          </w:tcPr>
          <w:p w14:paraId="09E88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8072E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69E94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CA3A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D3356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03EDDF6" w14:textId="77777777">
        <w:tc>
          <w:tcPr>
            <w:tcW w:w="1596" w:type="dxa"/>
            <w:tcBorders>
              <w:bottom w:val="single" w:sz="12" w:space="0" w:color="auto"/>
            </w:tcBorders>
          </w:tcPr>
          <w:p w14:paraId="42543E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отправка,на Аэродром</w:t>
            </w:r>
          </w:p>
        </w:tc>
        <w:tc>
          <w:tcPr>
            <w:tcW w:w="1596" w:type="dxa"/>
            <w:tcBorders>
              <w:bottom w:val="single" w:sz="12" w:space="0" w:color="auto"/>
            </w:tcBorders>
          </w:tcPr>
          <w:p w14:paraId="34E8A0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5B5D0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1BD3B3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238FF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6647EC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6D625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ПРИЛОЖЕНИИ 3.</w:t>
      </w:r>
    </w:p>
    <w:p w14:paraId="506D22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w:t>
      </w:r>
    </w:p>
    <w:p w14:paraId="05D2FE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ХОДЕ РАБОТ ПО ИЗГОТОВЛЕНИЮ ЧЕРЖЕЙ САМОЛЕТА "___ "</w:t>
      </w:r>
    </w:p>
    <w:p w14:paraId="0A80CD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142"/>
        <w:gridCol w:w="864"/>
        <w:gridCol w:w="845"/>
        <w:gridCol w:w="739"/>
        <w:gridCol w:w="1075"/>
        <w:gridCol w:w="806"/>
        <w:gridCol w:w="1267"/>
      </w:tblGrid>
      <w:tr w:rsidR="006D2FB4" w:rsidRPr="001B4616" w14:paraId="038C6D58" w14:textId="77777777">
        <w:trPr>
          <w:trHeight w:val="374"/>
        </w:trPr>
        <w:tc>
          <w:tcPr>
            <w:tcW w:w="1843" w:type="dxa"/>
            <w:tcBorders>
              <w:top w:val="single" w:sz="12" w:space="0" w:color="auto"/>
            </w:tcBorders>
          </w:tcPr>
          <w:p w14:paraId="0A5C3A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ДЕТАЛЬ</w:t>
            </w:r>
          </w:p>
          <w:p w14:paraId="0F3D2B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06" w:type="dxa"/>
            <w:gridSpan w:val="2"/>
            <w:tcBorders>
              <w:top w:val="single" w:sz="12" w:space="0" w:color="auto"/>
            </w:tcBorders>
          </w:tcPr>
          <w:p w14:paraId="38AC30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w:t>
            </w:r>
          </w:p>
        </w:tc>
        <w:tc>
          <w:tcPr>
            <w:tcW w:w="1584" w:type="dxa"/>
            <w:gridSpan w:val="2"/>
            <w:tcBorders>
              <w:top w:val="single" w:sz="12" w:space="0" w:color="auto"/>
            </w:tcBorders>
          </w:tcPr>
          <w:p w14:paraId="40C61D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Выполнено</w:t>
            </w:r>
          </w:p>
          <w:p w14:paraId="0B6DE4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81" w:type="dxa"/>
            <w:gridSpan w:val="2"/>
            <w:tcBorders>
              <w:top w:val="single" w:sz="12" w:space="0" w:color="auto"/>
            </w:tcBorders>
          </w:tcPr>
          <w:p w14:paraId="11EC43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Листов чертежей</w:t>
            </w:r>
          </w:p>
        </w:tc>
        <w:tc>
          <w:tcPr>
            <w:tcW w:w="1267" w:type="dxa"/>
            <w:tcBorders>
              <w:top w:val="single" w:sz="12" w:space="0" w:color="auto"/>
            </w:tcBorders>
          </w:tcPr>
          <w:p w14:paraId="2FE1C6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w:t>
            </w:r>
          </w:p>
        </w:tc>
      </w:tr>
      <w:tr w:rsidR="006D2FB4" w:rsidRPr="001B4616" w14:paraId="5F27E8D5" w14:textId="77777777">
        <w:trPr>
          <w:trHeight w:val="355"/>
        </w:trPr>
        <w:tc>
          <w:tcPr>
            <w:tcW w:w="1843" w:type="dxa"/>
          </w:tcPr>
          <w:p w14:paraId="3D4B7E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9CF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Pr>
          <w:p w14:paraId="08E7C3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w:t>
            </w:r>
          </w:p>
        </w:tc>
        <w:tc>
          <w:tcPr>
            <w:tcW w:w="864" w:type="dxa"/>
          </w:tcPr>
          <w:p w14:paraId="3E498E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w:t>
            </w:r>
          </w:p>
        </w:tc>
        <w:tc>
          <w:tcPr>
            <w:tcW w:w="845" w:type="dxa"/>
          </w:tcPr>
          <w:p w14:paraId="26FBCD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w:t>
            </w:r>
          </w:p>
        </w:tc>
        <w:tc>
          <w:tcPr>
            <w:tcW w:w="739" w:type="dxa"/>
          </w:tcPr>
          <w:p w14:paraId="251A6B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w:t>
            </w:r>
          </w:p>
        </w:tc>
        <w:tc>
          <w:tcPr>
            <w:tcW w:w="1075" w:type="dxa"/>
          </w:tcPr>
          <w:p w14:paraId="018F93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w:t>
            </w:r>
          </w:p>
          <w:p w14:paraId="7C1073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1E38A9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действит.</w:t>
            </w:r>
          </w:p>
        </w:tc>
        <w:tc>
          <w:tcPr>
            <w:tcW w:w="1267" w:type="dxa"/>
          </w:tcPr>
          <w:p w14:paraId="7EBACB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32F8485" w14:textId="77777777">
        <w:trPr>
          <w:trHeight w:val="845"/>
        </w:trPr>
        <w:tc>
          <w:tcPr>
            <w:tcW w:w="1843" w:type="dxa"/>
          </w:tcPr>
          <w:p w14:paraId="191C09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B574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Pr>
          <w:p w14:paraId="434B12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1774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48E79D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85D1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5" w:type="dxa"/>
          </w:tcPr>
          <w:p w14:paraId="40D4CB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9FD2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9" w:type="dxa"/>
          </w:tcPr>
          <w:p w14:paraId="1459B5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914D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75" w:type="dxa"/>
          </w:tcPr>
          <w:p w14:paraId="7169E2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2C41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6AE736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19A2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Pr>
          <w:p w14:paraId="496999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примечаниях отметить о времени отправки чертежей в мастерские</w:t>
            </w:r>
          </w:p>
        </w:tc>
      </w:tr>
      <w:tr w:rsidR="006D2FB4" w:rsidRPr="001B4616" w14:paraId="7AC660B7" w14:textId="77777777">
        <w:trPr>
          <w:trHeight w:val="557"/>
        </w:trPr>
        <w:tc>
          <w:tcPr>
            <w:tcW w:w="1843" w:type="dxa"/>
            <w:tcBorders>
              <w:bottom w:val="single" w:sz="12" w:space="0" w:color="auto"/>
            </w:tcBorders>
          </w:tcPr>
          <w:p w14:paraId="00FBDC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Borders>
              <w:bottom w:val="single" w:sz="12" w:space="0" w:color="auto"/>
            </w:tcBorders>
          </w:tcPr>
          <w:p w14:paraId="594DA4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Borders>
              <w:bottom w:val="single" w:sz="12" w:space="0" w:color="auto"/>
            </w:tcBorders>
          </w:tcPr>
          <w:p w14:paraId="129F34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5" w:type="dxa"/>
            <w:tcBorders>
              <w:bottom w:val="single" w:sz="12" w:space="0" w:color="auto"/>
            </w:tcBorders>
          </w:tcPr>
          <w:p w14:paraId="00B595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9" w:type="dxa"/>
            <w:tcBorders>
              <w:bottom w:val="single" w:sz="12" w:space="0" w:color="auto"/>
            </w:tcBorders>
          </w:tcPr>
          <w:p w14:paraId="513E3D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1075" w:type="dxa"/>
            <w:tcBorders>
              <w:bottom w:val="single" w:sz="12" w:space="0" w:color="auto"/>
            </w:tcBorders>
          </w:tcPr>
          <w:p w14:paraId="5BDA14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Borders>
              <w:bottom w:val="single" w:sz="12" w:space="0" w:color="auto"/>
            </w:tcBorders>
          </w:tcPr>
          <w:p w14:paraId="5840E8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Borders>
              <w:bottom w:val="single" w:sz="12" w:space="0" w:color="auto"/>
            </w:tcBorders>
          </w:tcPr>
          <w:p w14:paraId="4D2761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77946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отчете должны быть об"яснены' причины, если сроки плана не совпадают с действительностью.</w:t>
      </w:r>
    </w:p>
    <w:p w14:paraId="72A531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4.</w:t>
      </w:r>
    </w:p>
    <w:p w14:paraId="465B65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w:t>
      </w:r>
    </w:p>
    <w:p w14:paraId="3B500D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ХОДЕ РАБОТ ПО ПОСТРОЙКЕ САМОЛЕТА 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70"/>
        <w:gridCol w:w="941"/>
        <w:gridCol w:w="730"/>
        <w:gridCol w:w="854"/>
        <w:gridCol w:w="758"/>
        <w:gridCol w:w="720"/>
        <w:gridCol w:w="720"/>
        <w:gridCol w:w="749"/>
        <w:gridCol w:w="768"/>
        <w:gridCol w:w="854"/>
      </w:tblGrid>
      <w:tr w:rsidR="006D2FB4" w:rsidRPr="001B4616" w14:paraId="322C7E92" w14:textId="77777777">
        <w:trPr>
          <w:trHeight w:val="528"/>
        </w:trPr>
        <w:tc>
          <w:tcPr>
            <w:tcW w:w="1670" w:type="dxa"/>
            <w:tcBorders>
              <w:top w:val="single" w:sz="12" w:space="0" w:color="auto"/>
            </w:tcBorders>
          </w:tcPr>
          <w:p w14:paraId="092872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BC45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12" w:space="0" w:color="auto"/>
            </w:tcBorders>
          </w:tcPr>
          <w:p w14:paraId="24BA8C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Borders>
              <w:top w:val="single" w:sz="12" w:space="0" w:color="auto"/>
            </w:tcBorders>
          </w:tcPr>
          <w:p w14:paraId="23BC9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top w:val="single" w:sz="12" w:space="0" w:color="auto"/>
            </w:tcBorders>
          </w:tcPr>
          <w:p w14:paraId="1426A0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Borders>
              <w:top w:val="single" w:sz="12" w:space="0" w:color="auto"/>
            </w:tcBorders>
          </w:tcPr>
          <w:p w14:paraId="28EB60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12" w:space="0" w:color="auto"/>
            </w:tcBorders>
          </w:tcPr>
          <w:p w14:paraId="68D295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12" w:space="0" w:color="auto"/>
            </w:tcBorders>
          </w:tcPr>
          <w:p w14:paraId="71BCF6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Borders>
              <w:top w:val="single" w:sz="12" w:space="0" w:color="auto"/>
            </w:tcBorders>
          </w:tcPr>
          <w:p w14:paraId="793B52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Borders>
              <w:top w:val="single" w:sz="12" w:space="0" w:color="auto"/>
            </w:tcBorders>
          </w:tcPr>
          <w:p w14:paraId="73D955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top w:val="single" w:sz="12" w:space="0" w:color="auto"/>
            </w:tcBorders>
          </w:tcPr>
          <w:p w14:paraId="73B642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8126708" w14:textId="77777777">
        <w:trPr>
          <w:trHeight w:val="528"/>
        </w:trPr>
        <w:tc>
          <w:tcPr>
            <w:tcW w:w="1670" w:type="dxa"/>
          </w:tcPr>
          <w:p w14:paraId="70007C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ДЕТАЛЬ</w:t>
            </w:r>
          </w:p>
        </w:tc>
        <w:tc>
          <w:tcPr>
            <w:tcW w:w="3283" w:type="dxa"/>
            <w:gridSpan w:val="4"/>
          </w:tcPr>
          <w:p w14:paraId="5DB091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w:t>
            </w:r>
          </w:p>
        </w:tc>
        <w:tc>
          <w:tcPr>
            <w:tcW w:w="2957" w:type="dxa"/>
            <w:gridSpan w:val="4"/>
          </w:tcPr>
          <w:p w14:paraId="59BE09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действительности</w:t>
            </w:r>
          </w:p>
        </w:tc>
        <w:tc>
          <w:tcPr>
            <w:tcW w:w="854" w:type="dxa"/>
          </w:tcPr>
          <w:p w14:paraId="6A757B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Дата получения черте ней.</w:t>
            </w:r>
          </w:p>
        </w:tc>
      </w:tr>
      <w:tr w:rsidR="006D2FB4" w:rsidRPr="001B4616" w14:paraId="4A90D6E6" w14:textId="77777777">
        <w:trPr>
          <w:trHeight w:val="528"/>
        </w:trPr>
        <w:tc>
          <w:tcPr>
            <w:tcW w:w="1670" w:type="dxa"/>
          </w:tcPr>
          <w:p w14:paraId="350773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1" w:type="dxa"/>
            <w:gridSpan w:val="2"/>
          </w:tcPr>
          <w:p w14:paraId="79E013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оп. цехе</w:t>
            </w:r>
          </w:p>
        </w:tc>
        <w:tc>
          <w:tcPr>
            <w:tcW w:w="1612" w:type="dxa"/>
            <w:gridSpan w:val="2"/>
          </w:tcPr>
          <w:p w14:paraId="24602D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произв. цехе</w:t>
            </w:r>
          </w:p>
          <w:p w14:paraId="18B64E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gridSpan w:val="2"/>
          </w:tcPr>
          <w:p w14:paraId="24EF07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оп. цехе</w:t>
            </w:r>
          </w:p>
        </w:tc>
        <w:tc>
          <w:tcPr>
            <w:tcW w:w="1517" w:type="dxa"/>
            <w:gridSpan w:val="2"/>
          </w:tcPr>
          <w:p w14:paraId="01037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произв. цехе</w:t>
            </w:r>
          </w:p>
          <w:p w14:paraId="7DE441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38A5C5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91CF787" w14:textId="77777777">
        <w:trPr>
          <w:trHeight w:val="528"/>
        </w:trPr>
        <w:tc>
          <w:tcPr>
            <w:tcW w:w="1670" w:type="dxa"/>
          </w:tcPr>
          <w:p w14:paraId="319121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27B1A8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w:t>
            </w:r>
          </w:p>
          <w:p w14:paraId="65A23C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Pr>
          <w:p w14:paraId="1BEEB0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w:t>
            </w:r>
          </w:p>
          <w:p w14:paraId="2EFAE5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6A4752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w:t>
            </w:r>
          </w:p>
          <w:p w14:paraId="4D2E7D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Pr>
          <w:p w14:paraId="0B99B2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w:t>
            </w:r>
          </w:p>
          <w:p w14:paraId="226069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67AA1D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Начало работ</w:t>
            </w:r>
          </w:p>
          <w:p w14:paraId="0440E0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7F9C4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w:t>
            </w:r>
          </w:p>
          <w:p w14:paraId="53E675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Pr>
          <w:p w14:paraId="4B494D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 работ</w:t>
            </w:r>
          </w:p>
          <w:p w14:paraId="56383B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Pr>
          <w:p w14:paraId="465EEA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работ</w:t>
            </w:r>
          </w:p>
          <w:p w14:paraId="42572B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2533A3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6FDE5CF" w14:textId="77777777">
        <w:trPr>
          <w:trHeight w:val="528"/>
        </w:trPr>
        <w:tc>
          <w:tcPr>
            <w:tcW w:w="1670" w:type="dxa"/>
            <w:tcBorders>
              <w:bottom w:val="single" w:sz="12" w:space="0" w:color="auto"/>
            </w:tcBorders>
          </w:tcPr>
          <w:p w14:paraId="7750D1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bottom w:val="single" w:sz="12" w:space="0" w:color="auto"/>
            </w:tcBorders>
          </w:tcPr>
          <w:p w14:paraId="72831F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Borders>
              <w:bottom w:val="single" w:sz="12" w:space="0" w:color="auto"/>
            </w:tcBorders>
          </w:tcPr>
          <w:p w14:paraId="2B6CB8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bottom w:val="single" w:sz="12" w:space="0" w:color="auto"/>
            </w:tcBorders>
          </w:tcPr>
          <w:p w14:paraId="04FEBF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Borders>
              <w:bottom w:val="single" w:sz="12" w:space="0" w:color="auto"/>
            </w:tcBorders>
          </w:tcPr>
          <w:p w14:paraId="3C0756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00828B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2B1DC8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Borders>
              <w:bottom w:val="single" w:sz="12" w:space="0" w:color="auto"/>
            </w:tcBorders>
          </w:tcPr>
          <w:p w14:paraId="30B1AC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Borders>
              <w:bottom w:val="single" w:sz="12" w:space="0" w:color="auto"/>
            </w:tcBorders>
          </w:tcPr>
          <w:p w14:paraId="2B383F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bottom w:val="single" w:sz="12" w:space="0" w:color="auto"/>
            </w:tcBorders>
          </w:tcPr>
          <w:p w14:paraId="27E994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565FE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отчете должны быть об"яснены' причины, если сроки плана не совпадают с действительностью.</w:t>
      </w:r>
    </w:p>
    <w:p w14:paraId="04F14E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5.</w:t>
      </w:r>
    </w:p>
    <w:p w14:paraId="386C72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w:t>
      </w:r>
    </w:p>
    <w:p w14:paraId="3376FA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ХООДЕ РАБОТ КОНСТРУКТОРСКОГО БЮРО ЗАВОДА.</w:t>
      </w:r>
    </w:p>
    <w:p w14:paraId="767159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25 "____” по 25 “____”</w:t>
      </w:r>
    </w:p>
    <w:p w14:paraId="7575D9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p w14:paraId="453257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инженеры</w:t>
      </w:r>
    </w:p>
    <w:p w14:paraId="374F1B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чертежники</w:t>
      </w:r>
    </w:p>
    <w:p w14:paraId="70DCE4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часов работы инжен.</w:t>
      </w:r>
    </w:p>
    <w:p w14:paraId="652CF3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чертежей</w:t>
      </w:r>
    </w:p>
    <w:p w14:paraId="088EA1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Выполнено</w:t>
      </w:r>
      <w:r w:rsidRPr="001B4616">
        <w:rPr>
          <w:rFonts w:ascii="Times New Roman" w:hAnsi="Times New Roman" w:cs="Times New Roman"/>
          <w:color w:val="000000" w:themeColor="text1"/>
          <w:sz w:val="16"/>
          <w:szCs w:val="16"/>
        </w:rPr>
        <w:tab/>
        <w:t>чертежей</w:t>
      </w:r>
    </w:p>
    <w:p w14:paraId="62D871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эскизов</w:t>
      </w:r>
    </w:p>
    <w:p w14:paraId="2488BA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калек</w:t>
      </w:r>
    </w:p>
    <w:p w14:paraId="2C70A4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разбито на плане</w:t>
      </w:r>
    </w:p>
    <w:p w14:paraId="7874D2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спесификаций</w:t>
      </w:r>
    </w:p>
    <w:p w14:paraId="34B392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расчеты (перечислить подробно)</w:t>
      </w:r>
    </w:p>
    <w:p w14:paraId="680E1E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p w14:paraId="00C674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т.д.</w:t>
      </w:r>
    </w:p>
    <w:p w14:paraId="586B32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p w14:paraId="2379AE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Лыжи</w:t>
      </w:r>
    </w:p>
    <w:p w14:paraId="0E1802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Винты</w:t>
      </w:r>
    </w:p>
    <w:p w14:paraId="4A2846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Разл. Механизмы</w:t>
      </w:r>
    </w:p>
    <w:p w14:paraId="061544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Разл.работы</w:t>
      </w:r>
    </w:p>
    <w:p w14:paraId="78EB4D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6.</w:t>
      </w:r>
    </w:p>
    <w:p w14:paraId="760002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smallCaps/>
          <w:color w:val="000000" w:themeColor="text1"/>
          <w:sz w:val="16"/>
          <w:szCs w:val="16"/>
        </w:rPr>
        <w:t>отчет о ходе работ по постройке опытных самолетов</w:t>
      </w:r>
    </w:p>
    <w:p w14:paraId="795E1F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25 "___" ПО "25" “___”</w:t>
      </w:r>
    </w:p>
    <w:p w14:paraId="2AF018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 ОПЬГГНОМУ ЦЕХ</w:t>
      </w:r>
    </w:p>
    <w:p w14:paraId="57DBD1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Сведения о числе рабочих.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816"/>
        <w:gridCol w:w="931"/>
        <w:gridCol w:w="816"/>
        <w:gridCol w:w="864"/>
        <w:gridCol w:w="912"/>
        <w:gridCol w:w="806"/>
        <w:gridCol w:w="874"/>
        <w:gridCol w:w="720"/>
        <w:gridCol w:w="941"/>
      </w:tblGrid>
      <w:tr w:rsidR="006D2FB4" w:rsidRPr="001B4616" w14:paraId="10E82B3D" w14:textId="77777777">
        <w:trPr>
          <w:trHeight w:val="355"/>
        </w:trPr>
        <w:tc>
          <w:tcPr>
            <w:tcW w:w="835" w:type="dxa"/>
            <w:tcBorders>
              <w:top w:val="single" w:sz="12" w:space="0" w:color="auto"/>
            </w:tcBorders>
          </w:tcPr>
          <w:p w14:paraId="26FD6D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Месяц . число</w:t>
            </w:r>
          </w:p>
          <w:p w14:paraId="636F13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47" w:type="dxa"/>
            <w:gridSpan w:val="2"/>
            <w:tcBorders>
              <w:top w:val="single" w:sz="12" w:space="0" w:color="auto"/>
            </w:tcBorders>
          </w:tcPr>
          <w:p w14:paraId="374E35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p w14:paraId="4E65A1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gridSpan w:val="2"/>
            <w:tcBorders>
              <w:top w:val="single" w:sz="12" w:space="0" w:color="auto"/>
            </w:tcBorders>
          </w:tcPr>
          <w:p w14:paraId="2BF33B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p w14:paraId="2D47D7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gridSpan w:val="2"/>
            <w:tcBorders>
              <w:top w:val="single" w:sz="12" w:space="0" w:color="auto"/>
            </w:tcBorders>
          </w:tcPr>
          <w:p w14:paraId="3826A7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w:t>
            </w:r>
          </w:p>
          <w:p w14:paraId="3DF2E0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Borders>
              <w:top w:val="single" w:sz="12" w:space="0" w:color="auto"/>
            </w:tcBorders>
          </w:tcPr>
          <w:p w14:paraId="29A287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D78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61" w:type="dxa"/>
            <w:gridSpan w:val="2"/>
            <w:tcBorders>
              <w:top w:val="single" w:sz="12" w:space="0" w:color="auto"/>
            </w:tcBorders>
          </w:tcPr>
          <w:p w14:paraId="603685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p w14:paraId="26AB33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F4973F1" w14:textId="77777777">
        <w:trPr>
          <w:trHeight w:val="528"/>
        </w:trPr>
        <w:tc>
          <w:tcPr>
            <w:tcW w:w="835" w:type="dxa"/>
          </w:tcPr>
          <w:p w14:paraId="35CF79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FD7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0A7969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w:t>
            </w:r>
          </w:p>
          <w:p w14:paraId="6EC80D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w:t>
            </w:r>
          </w:p>
        </w:tc>
        <w:tc>
          <w:tcPr>
            <w:tcW w:w="931" w:type="dxa"/>
          </w:tcPr>
          <w:p w14:paraId="0BB5F4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дейст.</w:t>
            </w:r>
          </w:p>
          <w:p w14:paraId="5E63E2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38E2A4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 число</w:t>
            </w:r>
          </w:p>
        </w:tc>
        <w:tc>
          <w:tcPr>
            <w:tcW w:w="864" w:type="dxa"/>
          </w:tcPr>
          <w:p w14:paraId="69D13F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деист.</w:t>
            </w:r>
          </w:p>
        </w:tc>
        <w:tc>
          <w:tcPr>
            <w:tcW w:w="912" w:type="dxa"/>
          </w:tcPr>
          <w:p w14:paraId="1B857F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 число</w:t>
            </w:r>
          </w:p>
        </w:tc>
        <w:tc>
          <w:tcPr>
            <w:tcW w:w="806" w:type="dxa"/>
          </w:tcPr>
          <w:p w14:paraId="6B8305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дейст.</w:t>
            </w:r>
          </w:p>
        </w:tc>
        <w:tc>
          <w:tcPr>
            <w:tcW w:w="874" w:type="dxa"/>
          </w:tcPr>
          <w:p w14:paraId="1C6879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11F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EF1F4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 число</w:t>
            </w:r>
          </w:p>
        </w:tc>
        <w:tc>
          <w:tcPr>
            <w:tcW w:w="941" w:type="dxa"/>
          </w:tcPr>
          <w:p w14:paraId="2337D0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дейст.</w:t>
            </w:r>
          </w:p>
        </w:tc>
      </w:tr>
      <w:tr w:rsidR="006D2FB4" w:rsidRPr="001B4616" w14:paraId="6E958CC2" w14:textId="77777777">
        <w:trPr>
          <w:trHeight w:val="403"/>
        </w:trPr>
        <w:tc>
          <w:tcPr>
            <w:tcW w:w="835" w:type="dxa"/>
          </w:tcPr>
          <w:p w14:paraId="2FF1A4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816" w:type="dxa"/>
          </w:tcPr>
          <w:p w14:paraId="644220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57EA29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4D37FD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7808BC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02227C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001CEA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70687D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390B1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1107AD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0D3B7A1" w14:textId="77777777">
        <w:trPr>
          <w:trHeight w:val="518"/>
        </w:trPr>
        <w:tc>
          <w:tcPr>
            <w:tcW w:w="835" w:type="dxa"/>
          </w:tcPr>
          <w:p w14:paraId="7A45DD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25</w:t>
            </w:r>
          </w:p>
        </w:tc>
        <w:tc>
          <w:tcPr>
            <w:tcW w:w="816" w:type="dxa"/>
          </w:tcPr>
          <w:p w14:paraId="656157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626F2B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5DF5D7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3B5EFB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45DDBC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66882C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111314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240F43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788DBE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2210539" w14:textId="77777777">
        <w:trPr>
          <w:trHeight w:val="413"/>
        </w:trPr>
        <w:tc>
          <w:tcPr>
            <w:tcW w:w="835" w:type="dxa"/>
          </w:tcPr>
          <w:p w14:paraId="053893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816" w:type="dxa"/>
          </w:tcPr>
          <w:p w14:paraId="6677B5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197C03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45B0E1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2DBDB8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624BA5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0B213E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1559AA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2BF62A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1DC1E2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3380707" w14:textId="77777777">
        <w:trPr>
          <w:trHeight w:val="461"/>
        </w:trPr>
        <w:tc>
          <w:tcPr>
            <w:tcW w:w="835" w:type="dxa"/>
            <w:tcBorders>
              <w:bottom w:val="single" w:sz="12" w:space="0" w:color="auto"/>
            </w:tcBorders>
          </w:tcPr>
          <w:p w14:paraId="37D22C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c>
          <w:tcPr>
            <w:tcW w:w="816" w:type="dxa"/>
            <w:tcBorders>
              <w:bottom w:val="single" w:sz="12" w:space="0" w:color="auto"/>
            </w:tcBorders>
          </w:tcPr>
          <w:p w14:paraId="14FE5D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Borders>
              <w:bottom w:val="single" w:sz="12" w:space="0" w:color="auto"/>
            </w:tcBorders>
          </w:tcPr>
          <w:p w14:paraId="7D4E7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Borders>
              <w:bottom w:val="single" w:sz="12" w:space="0" w:color="auto"/>
            </w:tcBorders>
          </w:tcPr>
          <w:p w14:paraId="47236E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Borders>
              <w:bottom w:val="single" w:sz="12" w:space="0" w:color="auto"/>
            </w:tcBorders>
          </w:tcPr>
          <w:p w14:paraId="3556B7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Borders>
              <w:bottom w:val="single" w:sz="12" w:space="0" w:color="auto"/>
            </w:tcBorders>
          </w:tcPr>
          <w:p w14:paraId="5ABC34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Borders>
              <w:bottom w:val="single" w:sz="12" w:space="0" w:color="auto"/>
            </w:tcBorders>
          </w:tcPr>
          <w:p w14:paraId="014143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Borders>
              <w:bottom w:val="single" w:sz="12" w:space="0" w:color="auto"/>
            </w:tcBorders>
          </w:tcPr>
          <w:p w14:paraId="3FD4FD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6914BC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bottom w:val="single" w:sz="12" w:space="0" w:color="auto"/>
            </w:tcBorders>
          </w:tcPr>
          <w:p w14:paraId="5B9EB9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77296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число действительно работавших рабочих не соответствовало потребности, то указать причины.</w:t>
      </w:r>
    </w:p>
    <w:p w14:paraId="12178D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7</w:t>
      </w:r>
    </w:p>
    <w:p w14:paraId="2C9971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ОТЧЕТ</w:t>
      </w:r>
    </w:p>
    <w:p w14:paraId="15AFB2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РАСХОДАХ НА ОПЫТНОЕ СТРОИТЕЛЬСТВО С "25" " по 25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1B4616" w14:paraId="46FB0E7D" w14:textId="77777777">
        <w:tc>
          <w:tcPr>
            <w:tcW w:w="2394" w:type="dxa"/>
            <w:tcBorders>
              <w:top w:val="single" w:sz="12" w:space="0" w:color="auto"/>
            </w:tcBorders>
          </w:tcPr>
          <w:p w14:paraId="1053F1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Наименование расхода</w:t>
            </w:r>
          </w:p>
        </w:tc>
        <w:tc>
          <w:tcPr>
            <w:tcW w:w="2394" w:type="dxa"/>
            <w:tcBorders>
              <w:top w:val="single" w:sz="12" w:space="0" w:color="auto"/>
            </w:tcBorders>
          </w:tcPr>
          <w:p w14:paraId="7F56EF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руб.</w:t>
            </w:r>
          </w:p>
        </w:tc>
        <w:tc>
          <w:tcPr>
            <w:tcW w:w="2394" w:type="dxa"/>
            <w:tcBorders>
              <w:top w:val="single" w:sz="12" w:space="0" w:color="auto"/>
            </w:tcBorders>
          </w:tcPr>
          <w:p w14:paraId="4520CB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коп</w:t>
            </w:r>
          </w:p>
        </w:tc>
        <w:tc>
          <w:tcPr>
            <w:tcW w:w="2394" w:type="dxa"/>
            <w:tcBorders>
              <w:top w:val="single" w:sz="12" w:space="0" w:color="auto"/>
            </w:tcBorders>
          </w:tcPr>
          <w:p w14:paraId="162290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w:t>
            </w:r>
          </w:p>
        </w:tc>
      </w:tr>
      <w:tr w:rsidR="006D2FB4" w:rsidRPr="001B4616" w14:paraId="53F03032" w14:textId="77777777">
        <w:tc>
          <w:tcPr>
            <w:tcW w:w="2394" w:type="dxa"/>
          </w:tcPr>
          <w:p w14:paraId="2867BD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tc>
        <w:tc>
          <w:tcPr>
            <w:tcW w:w="2394" w:type="dxa"/>
          </w:tcPr>
          <w:p w14:paraId="2EF027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E2BAA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7C43E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D717927" w14:textId="77777777">
        <w:tc>
          <w:tcPr>
            <w:tcW w:w="2394" w:type="dxa"/>
          </w:tcPr>
          <w:p w14:paraId="4075D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394" w:type="dxa"/>
          </w:tcPr>
          <w:p w14:paraId="039D47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3DF4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70031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5DF2596" w14:textId="77777777">
        <w:tc>
          <w:tcPr>
            <w:tcW w:w="2394" w:type="dxa"/>
          </w:tcPr>
          <w:p w14:paraId="554176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tc>
        <w:tc>
          <w:tcPr>
            <w:tcW w:w="2394" w:type="dxa"/>
          </w:tcPr>
          <w:p w14:paraId="4B6CFD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F3588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3B65B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DB69945" w14:textId="77777777">
        <w:tc>
          <w:tcPr>
            <w:tcW w:w="2394" w:type="dxa"/>
          </w:tcPr>
          <w:p w14:paraId="0CB1F1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394" w:type="dxa"/>
          </w:tcPr>
          <w:p w14:paraId="218653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94155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1A6E1F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AB3B485" w14:textId="77777777">
        <w:tc>
          <w:tcPr>
            <w:tcW w:w="2394" w:type="dxa"/>
          </w:tcPr>
          <w:p w14:paraId="312295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w:t>
            </w:r>
          </w:p>
        </w:tc>
        <w:tc>
          <w:tcPr>
            <w:tcW w:w="2394" w:type="dxa"/>
          </w:tcPr>
          <w:p w14:paraId="16BCFB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B0087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E5414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30F3AC1" w14:textId="77777777">
        <w:tc>
          <w:tcPr>
            <w:tcW w:w="2394" w:type="dxa"/>
          </w:tcPr>
          <w:p w14:paraId="6B2125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394" w:type="dxa"/>
          </w:tcPr>
          <w:p w14:paraId="71B37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CF097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4F697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6219333" w14:textId="77777777">
        <w:tc>
          <w:tcPr>
            <w:tcW w:w="2394" w:type="dxa"/>
          </w:tcPr>
          <w:p w14:paraId="7A4DB9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Пулеметная установка №</w:t>
            </w:r>
          </w:p>
        </w:tc>
        <w:tc>
          <w:tcPr>
            <w:tcW w:w="2394" w:type="dxa"/>
          </w:tcPr>
          <w:p w14:paraId="12C232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F1BEB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D2957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83B0928" w14:textId="77777777">
        <w:tc>
          <w:tcPr>
            <w:tcW w:w="2394" w:type="dxa"/>
          </w:tcPr>
          <w:p w14:paraId="7118E2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c>
          <w:tcPr>
            <w:tcW w:w="2394" w:type="dxa"/>
          </w:tcPr>
          <w:p w14:paraId="62C53D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3C56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681AF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ABA74CF" w14:textId="77777777">
        <w:tc>
          <w:tcPr>
            <w:tcW w:w="2394" w:type="dxa"/>
          </w:tcPr>
          <w:p w14:paraId="4BDB05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Всего за месяц</w:t>
            </w:r>
          </w:p>
        </w:tc>
        <w:tc>
          <w:tcPr>
            <w:tcW w:w="2394" w:type="dxa"/>
          </w:tcPr>
          <w:p w14:paraId="2C67E0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823F8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70375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C45AF9B" w14:textId="77777777">
        <w:tc>
          <w:tcPr>
            <w:tcW w:w="2394" w:type="dxa"/>
          </w:tcPr>
          <w:p w14:paraId="4E200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прошлом месяце</w:t>
            </w:r>
          </w:p>
        </w:tc>
        <w:tc>
          <w:tcPr>
            <w:tcW w:w="2394" w:type="dxa"/>
          </w:tcPr>
          <w:p w14:paraId="3D6C24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78D212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E2B4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D9B0ABC" w14:textId="77777777">
        <w:tc>
          <w:tcPr>
            <w:tcW w:w="2394" w:type="dxa"/>
          </w:tcPr>
          <w:p w14:paraId="286EA8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Получено</w:t>
            </w:r>
          </w:p>
        </w:tc>
        <w:tc>
          <w:tcPr>
            <w:tcW w:w="2394" w:type="dxa"/>
          </w:tcPr>
          <w:p w14:paraId="3845CC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8B0B3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5DE823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9D6AF43" w14:textId="77777777">
        <w:tc>
          <w:tcPr>
            <w:tcW w:w="2394" w:type="dxa"/>
          </w:tcPr>
          <w:p w14:paraId="2FF792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расходе</w:t>
            </w:r>
          </w:p>
        </w:tc>
        <w:tc>
          <w:tcPr>
            <w:tcW w:w="2394" w:type="dxa"/>
          </w:tcPr>
          <w:p w14:paraId="47B87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BC273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DC501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5A393E6" w14:textId="77777777">
        <w:tc>
          <w:tcPr>
            <w:tcW w:w="2394" w:type="dxa"/>
            <w:tcBorders>
              <w:bottom w:val="single" w:sz="12" w:space="0" w:color="auto"/>
            </w:tcBorders>
          </w:tcPr>
          <w:p w14:paraId="4C0E86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остатка на 25 “ “</w:t>
            </w:r>
          </w:p>
        </w:tc>
        <w:tc>
          <w:tcPr>
            <w:tcW w:w="2394" w:type="dxa"/>
            <w:tcBorders>
              <w:bottom w:val="single" w:sz="12" w:space="0" w:color="auto"/>
            </w:tcBorders>
          </w:tcPr>
          <w:p w14:paraId="644C36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tcPr>
          <w:p w14:paraId="5AE1E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tcPr>
          <w:p w14:paraId="2697B9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F6DA6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(2183).</w:t>
      </w:r>
    </w:p>
    <w:p w14:paraId="7C95EB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49F6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B148C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173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октября 1925 ВСНХ СССР циркуляром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"спецоедства".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"итээровцев"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416786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D453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14632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CC7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13-14 октября 1925 в Китае при штурме крепости Вейчжоу использовался Р-1. Сбрасывал бомбы, обстреливал позиции из пулеметов, сбрасывал листовки (6594, 19).</w:t>
      </w:r>
    </w:p>
    <w:p w14:paraId="6E4964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0125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21BDE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8B6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14 и 30 октября 1925. Протокол заседания Политбюро № 84, 1925 г.</w:t>
      </w:r>
    </w:p>
    <w:p w14:paraId="54C141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Протест на постановление СНК о перемещении Академии художественных наук в Ленинград</w:t>
      </w:r>
    </w:p>
    <w:p w14:paraId="150563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Удовлетворить ходатайство т. Луначарского об отмене перемещения (11652).</w:t>
      </w:r>
    </w:p>
    <w:p w14:paraId="0AC153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6E7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14 и 30 октября 1925. Протокол заседания Политбюро № 84, 1925 г.</w:t>
      </w:r>
    </w:p>
    <w:p w14:paraId="44E3E7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октябрьских торжествах</w:t>
      </w:r>
    </w:p>
    <w:p w14:paraId="762FC8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Признать необходимым произвести войсковой парад в дни октябрьских торжеств (11652).</w:t>
      </w:r>
    </w:p>
    <w:p w14:paraId="221C8E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870A3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39FF7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AB5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14 и 30 октября 1925. Протокол заседания Политбюро № 84, 1925 г.</w:t>
      </w:r>
    </w:p>
    <w:p w14:paraId="43604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предложении НКИД организовать русско-американское общество по изучению истории русской революции </w:t>
      </w:r>
    </w:p>
    <w:p w14:paraId="5EB282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возражать (11652).</w:t>
      </w:r>
    </w:p>
    <w:p w14:paraId="014F84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540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14 и 30 октября 1925. Протокол заседания Политбюро № 84, 1925 г.</w:t>
      </w:r>
    </w:p>
    <w:p w14:paraId="12E38C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шифровках </w:t>
      </w:r>
    </w:p>
    <w:p w14:paraId="3E887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Обязать НКИД все шифровки политического значения, поступающие от полпредств, немедля по их расшифровыванию посылать в Политбюро (11652).</w:t>
      </w:r>
    </w:p>
    <w:p w14:paraId="1534C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B32D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B1A87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AC3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октября 1925 г. синхронизатор ПУЛ-3бис для Р-1 прошел испытания и был запущен в серию. Всего выпустили несколько десятков ПУЛ-3бис (11923).</w:t>
      </w:r>
    </w:p>
    <w:p w14:paraId="5ED7BE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D62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октября 1925 Секция вооружения НК УВВС (журнал 30) поручила ГАЗ-1 разработку фотоустановки Фот-4 под Кодак для Р-1 (2280).</w:t>
      </w:r>
    </w:p>
    <w:p w14:paraId="37AB74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F7630"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w:t>
      </w:r>
      <w:r w:rsidRPr="001B4616">
        <w:rPr>
          <w:rFonts w:ascii="Times New Roman" w:hAnsi="Times New Roman" w:cs="Times New Roman"/>
          <w:color w:val="000000" w:themeColor="text1"/>
          <w:sz w:val="16"/>
          <w:szCs w:val="16"/>
        </w:rPr>
        <w:softHyphen/>
        <w:t>ря 1925 г. летчик К.И. Хмельницкий с тремя пассажирами на борту закончил перелет СУВП из Ленинграда в Москву, начатый 12 октября. Впоследствии Главная инспек</w:t>
      </w:r>
      <w:r w:rsidRPr="001B4616">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1B4616">
        <w:rPr>
          <w:rFonts w:ascii="Times New Roman" w:hAnsi="Times New Roman" w:cs="Times New Roman"/>
          <w:color w:val="000000" w:themeColor="text1"/>
          <w:sz w:val="16"/>
          <w:szCs w:val="16"/>
        </w:rPr>
        <w:softHyphen/>
        <w:t>тической эксплуатации, и СУВП пере</w:t>
      </w:r>
      <w:r w:rsidRPr="001B4616">
        <w:rPr>
          <w:rFonts w:ascii="Times New Roman" w:hAnsi="Times New Roman" w:cs="Times New Roman"/>
          <w:color w:val="000000" w:themeColor="text1"/>
          <w:sz w:val="16"/>
          <w:szCs w:val="16"/>
        </w:rPr>
        <w:softHyphen/>
        <w:t>летел в Харьков.</w:t>
      </w:r>
    </w:p>
    <w:p w14:paraId="3155EDD9"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СУВП</w:t>
      </w:r>
    </w:p>
    <w:p w14:paraId="48927293"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r w:rsidRPr="001B4616">
        <w:rPr>
          <w:rFonts w:ascii="Times New Roman" w:hAnsi="Times New Roman" w:cs="Times New Roman"/>
          <w:color w:val="000000" w:themeColor="text1"/>
          <w:sz w:val="16"/>
          <w:szCs w:val="16"/>
        </w:rPr>
        <w:tab/>
        <w:t>8,4</w:t>
      </w:r>
    </w:p>
    <w:p w14:paraId="35425BF4"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м2</w:t>
      </w:r>
      <w:r w:rsidRPr="001B4616">
        <w:rPr>
          <w:rFonts w:ascii="Times New Roman" w:hAnsi="Times New Roman" w:cs="Times New Roman"/>
          <w:color w:val="000000" w:themeColor="text1"/>
          <w:sz w:val="16"/>
          <w:szCs w:val="16"/>
        </w:rPr>
        <w:tab/>
        <w:t>24,14</w:t>
      </w:r>
    </w:p>
    <w:p w14:paraId="4DCE5E5B"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r w:rsidRPr="001B4616">
        <w:rPr>
          <w:rFonts w:ascii="Times New Roman" w:hAnsi="Times New Roman" w:cs="Times New Roman"/>
          <w:color w:val="000000" w:themeColor="text1"/>
          <w:sz w:val="16"/>
          <w:szCs w:val="16"/>
        </w:rPr>
        <w:tab/>
        <w:t>820</w:t>
      </w:r>
    </w:p>
    <w:p w14:paraId="0106A42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Полная нагрузка, кг</w:t>
      </w:r>
      <w:r w:rsidRPr="001B4616">
        <w:rPr>
          <w:rFonts w:ascii="Times New Roman" w:hAnsi="Times New Roman" w:cs="Times New Roman"/>
          <w:color w:val="000000" w:themeColor="text1"/>
          <w:sz w:val="16"/>
          <w:szCs w:val="16"/>
        </w:rPr>
        <w:tab/>
        <w:t>330</w:t>
      </w:r>
    </w:p>
    <w:p w14:paraId="76D50106"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r w:rsidRPr="001B4616">
        <w:rPr>
          <w:rFonts w:ascii="Times New Roman" w:hAnsi="Times New Roman" w:cs="Times New Roman"/>
          <w:color w:val="000000" w:themeColor="text1"/>
          <w:sz w:val="16"/>
          <w:szCs w:val="16"/>
        </w:rPr>
        <w:tab/>
        <w:t>1150</w:t>
      </w:r>
    </w:p>
    <w:p w14:paraId="6495499A"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максимальная у земли, км/ч</w:t>
      </w:r>
      <w:r w:rsidRPr="001B4616">
        <w:rPr>
          <w:rFonts w:ascii="Times New Roman" w:hAnsi="Times New Roman" w:cs="Times New Roman"/>
          <w:color w:val="000000" w:themeColor="text1"/>
          <w:sz w:val="16"/>
          <w:szCs w:val="16"/>
        </w:rPr>
        <w:tab/>
        <w:t xml:space="preserve"> 139</w:t>
      </w:r>
    </w:p>
    <w:p w14:paraId="4E357914"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посадочная, км/ч</w:t>
      </w:r>
      <w:r w:rsidRPr="001B4616">
        <w:rPr>
          <w:rFonts w:ascii="Times New Roman" w:hAnsi="Times New Roman" w:cs="Times New Roman"/>
          <w:color w:val="000000" w:themeColor="text1"/>
          <w:sz w:val="16"/>
          <w:szCs w:val="16"/>
        </w:rPr>
        <w:tab/>
        <w:t>70</w:t>
      </w:r>
    </w:p>
    <w:p w14:paraId="7472CFD3"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3000м, мин</w:t>
      </w:r>
      <w:r w:rsidRPr="001B4616">
        <w:rPr>
          <w:rFonts w:ascii="Times New Roman" w:hAnsi="Times New Roman" w:cs="Times New Roman"/>
          <w:color w:val="000000" w:themeColor="text1"/>
          <w:sz w:val="16"/>
          <w:szCs w:val="16"/>
        </w:rPr>
        <w:tab/>
        <w:t>40</w:t>
      </w:r>
    </w:p>
    <w:p w14:paraId="739BD081"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r w:rsidRPr="001B4616">
        <w:rPr>
          <w:rFonts w:ascii="Times New Roman" w:hAnsi="Times New Roman" w:cs="Times New Roman"/>
          <w:color w:val="000000" w:themeColor="text1"/>
          <w:sz w:val="16"/>
          <w:szCs w:val="16"/>
        </w:rPr>
        <w:tab/>
        <w:t xml:space="preserve"> 3050</w:t>
      </w:r>
    </w:p>
    <w:p w14:paraId="3B9AD2A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Продолжительность полета, ч</w:t>
      </w:r>
      <w:r w:rsidRPr="001B4616">
        <w:rPr>
          <w:rFonts w:ascii="Times New Roman" w:hAnsi="Times New Roman" w:cs="Times New Roman"/>
          <w:color w:val="000000" w:themeColor="text1"/>
          <w:sz w:val="16"/>
          <w:szCs w:val="16"/>
        </w:rPr>
        <w:tab/>
        <w:t>4,5 (12197).</w:t>
      </w:r>
    </w:p>
    <w:p w14:paraId="3D8F6EB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ноябре 1925 г. в составе ВСНХ было образовано Военно-промышленное управление (Военпром). В него перешел ряд заводов ГУВП и ЦУ Госпрома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Военпрома были Аванесов, А.Ф. Толоконцев, М.Г. Урываев.</w:t>
      </w:r>
    </w:p>
    <w:p w14:paraId="429812FD"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 течение 1926 г. Военпром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5F1D54F1"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03508403"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октября 1925 ПЛ-1 Григоровича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передали в «Укрвоздухпуть», где он получил название СУВП («самолёт Укрвоздухпути») и бортовой номер R-RUOAC. На линиях он использовался недолго и в 1926 г. оказался в азербайджанском «Авиахиме».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42E50E21"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p>
    <w:p w14:paraId="685BD3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5D9E2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17F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15 октября 1925 года летчик Ролло де Хага-Хэйг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“Хаммингберд” сделал почти полный кувырок вокруг перекладины. От этой идеи в дальнейшем пришлось отказаться (11324). </w:t>
      </w:r>
    </w:p>
    <w:p w14:paraId="0FD4AB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76E16"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октября 1925 британский дирижабль R.33 успешно запускает в полёт de Havilland DH.53 Humming Bird, пилотируемый летным офицером Кэмпбеллом МакКензи-Ричардсом и летным офицером Риггсом (20355).</w:t>
      </w:r>
    </w:p>
    <w:p w14:paraId="1C9706B4"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1E58FA95"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октября 1925 года в Англии Пулхэме провели опыт с подцеп</w:t>
      </w:r>
      <w:r w:rsidRPr="001B4616">
        <w:rPr>
          <w:rFonts w:ascii="Times New Roman" w:hAnsi="Times New Roman" w:cs="Times New Roman"/>
          <w:color w:val="000000" w:themeColor="text1"/>
          <w:sz w:val="16"/>
          <w:szCs w:val="16"/>
        </w:rPr>
        <w:softHyphen/>
        <w:t>кой самолета под дирижабль, оборудованный специальной перекладиной. В воздухе, на высоте 1500 метров, закрепленный ранее на перекладине DH.53 отцепился, облетел ди</w:t>
      </w:r>
      <w:r w:rsidRPr="001B4616">
        <w:rPr>
          <w:rFonts w:ascii="Times New Roman" w:hAnsi="Times New Roman" w:cs="Times New Roman"/>
          <w:color w:val="000000" w:themeColor="text1"/>
          <w:sz w:val="16"/>
          <w:szCs w:val="16"/>
        </w:rPr>
        <w:softHyphen/>
        <w:t>рижабль, однако последующая попытка подцепления произошла с проблемами и едва не привела к катаст</w:t>
      </w:r>
      <w:r w:rsidRPr="001B4616">
        <w:rPr>
          <w:rFonts w:ascii="Times New Roman" w:hAnsi="Times New Roman" w:cs="Times New Roman"/>
          <w:color w:val="000000" w:themeColor="text1"/>
          <w:sz w:val="16"/>
          <w:szCs w:val="16"/>
        </w:rPr>
        <w:softHyphen/>
        <w:t>рофе.</w:t>
      </w:r>
    </w:p>
    <w:p w14:paraId="5691F254"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Известно о двух авиетках DH.53 Humming Bird, оборудованных причальным крюком. Счита</w:t>
      </w:r>
      <w:r w:rsidRPr="001B4616">
        <w:rPr>
          <w:rFonts w:ascii="Times New Roman" w:hAnsi="Times New Roman" w:cs="Times New Roman"/>
          <w:color w:val="000000" w:themeColor="text1"/>
          <w:sz w:val="16"/>
          <w:szCs w:val="16"/>
        </w:rPr>
        <w:softHyphen/>
        <w:t>лось, что DH.53 в дальнейшем будет выполнять связ</w:t>
      </w:r>
      <w:r w:rsidRPr="001B4616">
        <w:rPr>
          <w:rFonts w:ascii="Times New Roman" w:hAnsi="Times New Roman" w:cs="Times New Roman"/>
          <w:color w:val="000000" w:themeColor="text1"/>
          <w:sz w:val="16"/>
          <w:szCs w:val="16"/>
        </w:rPr>
        <w:softHyphen/>
        <w:t>ные полеты в интересах дирижабля. Английский дирижабль R- 33 имел объем 55 000 куб. метров и был построен с ис</w:t>
      </w:r>
      <w:r w:rsidRPr="001B4616">
        <w:rPr>
          <w:rFonts w:ascii="Times New Roman" w:hAnsi="Times New Roman" w:cs="Times New Roman"/>
          <w:color w:val="000000" w:themeColor="text1"/>
          <w:sz w:val="16"/>
          <w:szCs w:val="16"/>
        </w:rPr>
        <w:softHyphen/>
        <w:t>пользованием элементов поврежденного немецкого L-33).</w:t>
      </w:r>
    </w:p>
    <w:p w14:paraId="380A764E"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Конструкцию прицепного крюка предполага</w:t>
      </w:r>
      <w:r w:rsidRPr="001B4616">
        <w:rPr>
          <w:rFonts w:ascii="Times New Roman" w:hAnsi="Times New Roman" w:cs="Times New Roman"/>
          <w:color w:val="000000" w:themeColor="text1"/>
          <w:sz w:val="16"/>
          <w:szCs w:val="16"/>
        </w:rPr>
        <w:softHyphen/>
        <w:t>лось далее усовершенствовать, поэтому продолжение экспериментов отложили на неопределенное время. Тем не менее, через год под R-33 подвесили два ис</w:t>
      </w:r>
      <w:r w:rsidRPr="001B4616">
        <w:rPr>
          <w:rFonts w:ascii="Times New Roman" w:hAnsi="Times New Roman" w:cs="Times New Roman"/>
          <w:color w:val="000000" w:themeColor="text1"/>
          <w:sz w:val="16"/>
          <w:szCs w:val="16"/>
        </w:rPr>
        <w:softHyphen/>
        <w:t>требителя Глостер «Гриб» (Gloster Grebe), обладаю</w:t>
      </w:r>
      <w:r w:rsidRPr="001B4616">
        <w:rPr>
          <w:rFonts w:ascii="Times New Roman" w:hAnsi="Times New Roman" w:cs="Times New Roman"/>
          <w:color w:val="000000" w:themeColor="text1"/>
          <w:sz w:val="16"/>
          <w:szCs w:val="16"/>
        </w:rPr>
        <w:softHyphen/>
        <w:t>щие возможностью лишь отцепляться в воздухе. В по</w:t>
      </w:r>
      <w:r w:rsidRPr="001B4616">
        <w:rPr>
          <w:rFonts w:ascii="Times New Roman" w:hAnsi="Times New Roman" w:cs="Times New Roman"/>
          <w:color w:val="000000" w:themeColor="text1"/>
          <w:sz w:val="16"/>
          <w:szCs w:val="16"/>
        </w:rPr>
        <w:softHyphen/>
        <w:t>летах 21 и 23 октября 1926 года истребители успешно отсоединились от дирижабля и приземлились на аэро</w:t>
      </w:r>
      <w:r w:rsidRPr="001B4616">
        <w:rPr>
          <w:rFonts w:ascii="Times New Roman" w:hAnsi="Times New Roman" w:cs="Times New Roman"/>
          <w:color w:val="000000" w:themeColor="text1"/>
          <w:sz w:val="16"/>
          <w:szCs w:val="16"/>
        </w:rPr>
        <w:softHyphen/>
        <w:t>дроме. На этом опыты завершились и более не возоб</w:t>
      </w:r>
      <w:r w:rsidRPr="001B4616">
        <w:rPr>
          <w:rFonts w:ascii="Times New Roman" w:hAnsi="Times New Roman" w:cs="Times New Roman"/>
          <w:color w:val="000000" w:themeColor="text1"/>
          <w:sz w:val="16"/>
          <w:szCs w:val="16"/>
        </w:rPr>
        <w:softHyphen/>
        <w:t>новлялись. Дирижабль R-33 продолжал эксплуатиро</w:t>
      </w:r>
      <w:r w:rsidRPr="001B4616">
        <w:rPr>
          <w:rFonts w:ascii="Times New Roman" w:hAnsi="Times New Roman" w:cs="Times New Roman"/>
          <w:color w:val="000000" w:themeColor="text1"/>
          <w:sz w:val="16"/>
          <w:szCs w:val="16"/>
        </w:rPr>
        <w:softHyphen/>
        <w:t>ваться еще два года, а в 1928 году его разобрали (23378).</w:t>
      </w:r>
    </w:p>
    <w:p w14:paraId="0469567F"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p>
    <w:p w14:paraId="6CBAD50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68B1D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635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октября 1925 был закончен МР-Л-1 - установка Р-1 на поплавки - вывезен на гидродром Юнкерса в Филях, где прошел летные испытания, показав машину с хорошей стороны. Потом произошла авария при взлете с 175 м волны (2378,7).</w:t>
      </w:r>
    </w:p>
    <w:p w14:paraId="679EFE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9001B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49F50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50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ГАЗ-1 получил инструкцию по опытному строительству Авиатреста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техчасти (2280,89).</w:t>
      </w:r>
    </w:p>
    <w:p w14:paraId="63570F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5215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00D46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4B64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“Объединенная оппозиция” Л. Троцкого заявила о неправильности своей “раскольнической деятельности” (4962).</w:t>
      </w:r>
    </w:p>
    <w:p w14:paraId="4AB260E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3CF30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54373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17195"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Farman F.60 Goliath F-HMFU le de France Air Union терпит крушение в Вадхерсте, Восточный Суссекс, Англия, во время обычного пассажирского рейса из Англии в Париж, Франция. Трое из шести человек на борту погибают, двое получают травмы (20355).</w:t>
      </w:r>
    </w:p>
    <w:p w14:paraId="59FF247D"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57A6BBA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в Локарно подписан договор, гарантирующий европейские границы после первой мировой войны (4962).</w:t>
      </w:r>
    </w:p>
    <w:p w14:paraId="3279A68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F626A3"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color w:val="000000" w:themeColor="text1"/>
          <w:sz w:val="16"/>
          <w:szCs w:val="16"/>
        </w:rPr>
        <w:t xml:space="preserve">16 октября </w:t>
      </w:r>
      <w:r w:rsidRPr="001B4616">
        <w:rPr>
          <w:rFonts w:ascii="Times New Roman" w:hAnsi="Times New Roman" w:cs="Times New Roman"/>
          <w:color w:val="000000" w:themeColor="text1"/>
          <w:sz w:val="16"/>
          <w:szCs w:val="16"/>
        </w:rPr>
        <w:t>в 1925 году на мирной конференции в Локарно (Швейцария) парафированы договоры, согласно которым была гарантирована неприкосновенность германо-бельгийской и германо-французской границ, Германия отказалась от претензий на Эльзас и Лотарингию, а Франция не настаивала на своих притязаниях в отношении Рурской области. Также была подтверждена демилитаризация Рейнской зоны, а Германии обещан прием в Лигу Наций. Интересы принимавших участие в конференции Польши и Чехословакии учтены не были, а в целом договоры были выгодны Германии, где вновь подымала голову нацистская партия Адольфа Гитлера (14801).</w:t>
      </w:r>
    </w:p>
    <w:p w14:paraId="213531C1"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p>
    <w:p w14:paraId="10C27A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FDD96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8F603" w14:textId="77777777" w:rsidR="003D2049" w:rsidRPr="001B4616" w:rsidRDefault="003D204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D62C082" w14:textId="77777777" w:rsidR="003D2049" w:rsidRPr="001B4616" w:rsidRDefault="003D204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D44AA"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октября 1925 итальянский летчик Франческо де Пинедо и его механик Эрнесто Кампанелли отправляются из Токио на летающей лодке SIAI S.16 ter Gennariello после 21-дневного пребывания, чтобы начать обратный этап своего полета из Рима в Австралию и Токио и обратно. Единственная замена двигателя по сравнению с 187-дневным полетом с 49 пересадками была произведена в Токио (20355).</w:t>
      </w:r>
    </w:p>
    <w:p w14:paraId="5C301C20"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42EC665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21DF7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B17C5"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октября 1925 Джозеф Сади-Леконат побеждает на Кубке Бомонта со скоростью 194 миль в час (312 км / ч) (20355).</w:t>
      </w:r>
    </w:p>
    <w:p w14:paraId="1ABB88E1"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277EEEF0"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октября 1925 - Сади Лекуант (Sadi Lecointe) выигрывает Кубок Бемонта (Beaumont Cup) со скоростью 194 миль в час (312 км/ч). Самолет - Nieuport-Delage NiD.42S (22333).</w:t>
      </w:r>
    </w:p>
    <w:p w14:paraId="4BA146CD" w14:textId="77777777" w:rsidR="003D2049" w:rsidRPr="001B4616" w:rsidRDefault="003D2049" w:rsidP="001B4616">
      <w:pPr>
        <w:spacing w:after="0" w:line="240" w:lineRule="auto"/>
        <w:jc w:val="both"/>
        <w:rPr>
          <w:rFonts w:ascii="Times New Roman" w:hAnsi="Times New Roman" w:cs="Times New Roman"/>
          <w:color w:val="000000" w:themeColor="text1"/>
          <w:sz w:val="16"/>
          <w:szCs w:val="16"/>
        </w:rPr>
      </w:pPr>
    </w:p>
    <w:p w14:paraId="52BA82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октября 1925 сирийские повстанцы взяли Дамаск (2443,403) и 18-20 октября (3907,137) французский флот обстреливал город (3481).</w:t>
      </w:r>
    </w:p>
    <w:p w14:paraId="583B77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7866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A9C70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59E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г. состоялся первый полет МР-1 № 2752 на гидроаэро</w:t>
      </w:r>
      <w:r w:rsidRPr="001B4616">
        <w:rPr>
          <w:rFonts w:ascii="Times New Roman" w:hAnsi="Times New Roman" w:cs="Times New Roman"/>
          <w:color w:val="000000" w:themeColor="text1"/>
          <w:sz w:val="16"/>
          <w:szCs w:val="16"/>
        </w:rPr>
        <w:softHyphen/>
        <w:t>дроме в Филях, который выполнил летчик В.Н.Филип</w:t>
      </w:r>
      <w:r w:rsidRPr="001B4616">
        <w:rPr>
          <w:rFonts w:ascii="Times New Roman" w:hAnsi="Times New Roman" w:cs="Times New Roman"/>
          <w:color w:val="000000" w:themeColor="text1"/>
          <w:sz w:val="16"/>
          <w:szCs w:val="16"/>
        </w:rPr>
        <w:softHyphen/>
        <w:t>пов. Испытания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1B4616">
        <w:rPr>
          <w:rFonts w:ascii="Times New Roman" w:hAnsi="Times New Roman" w:cs="Times New Roman"/>
          <w:color w:val="000000" w:themeColor="text1"/>
          <w:sz w:val="16"/>
          <w:szCs w:val="16"/>
        </w:rPr>
        <w:softHyphen/>
        <w:t>си сломалось, самолет затонул, Филиппов и Поликар</w:t>
      </w:r>
      <w:r w:rsidRPr="001B4616">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1B4616">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1B4616">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1B4616">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B4616">
        <w:rPr>
          <w:rFonts w:ascii="Times New Roman" w:hAnsi="Times New Roman" w:cs="Times New Roman"/>
          <w:color w:val="000000" w:themeColor="text1"/>
          <w:sz w:val="16"/>
          <w:szCs w:val="16"/>
        </w:rPr>
        <w:softHyphen/>
        <w:t>чительным волнам на взлете и посадке заставляет сде</w:t>
      </w:r>
      <w:r w:rsidRPr="001B4616">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B4616">
        <w:rPr>
          <w:rFonts w:ascii="Times New Roman" w:hAnsi="Times New Roman" w:cs="Times New Roman"/>
          <w:color w:val="000000" w:themeColor="text1"/>
          <w:sz w:val="16"/>
          <w:szCs w:val="16"/>
        </w:rPr>
        <w:softHyphen/>
        <w:t>ся наличием моторов, уже не производившихся серий</w:t>
      </w:r>
      <w:r w:rsidRPr="001B4616">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B4616">
        <w:rPr>
          <w:rFonts w:ascii="Times New Roman" w:hAnsi="Times New Roman" w:cs="Times New Roman"/>
          <w:color w:val="000000" w:themeColor="text1"/>
          <w:sz w:val="16"/>
          <w:szCs w:val="16"/>
        </w:rPr>
        <w:softHyphen/>
        <w:t>чем, большого успеха (10667).</w:t>
      </w:r>
    </w:p>
    <w:p w14:paraId="42C608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B6A834"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октября 1925 г. начались летные испытания МР-1 (в заводской документации встречается и другое: МР-Л1) с заводским номером 2752 на гидроаэродроме в Филях, которые проводил летчик В. Н. Филиппов. Они продолжились в Севастополе, так как река Москва уже покрылась льдом. В один из полетов в качестве пассажира отправился сам Н. Н. Поликарпов; на взлете при высоте волны 1,5 м шасси сломалось, самолет затонул, Филиппов и Поликарпов спаслись вплавь. В 1926 г. был построен второй экземпляр (№ 3020), в котором кроме усиленного поплавкового шасси (стойки из стальных труб диаметром 60 мм с дюралевыми обтекателями) было поставлено вертикальное оперение увеличенной площади. Осенью М. М. Громов поднял его в воздух. Этот экземпляр прошел испытания, и с 1927 г. началось его серийное производство на ГАЗ № 10 в Таганроге (в том же году завод получил другое обозначение — ГАЗ № 31). С 1927 по 1929 г. было построено 124 машины (25035).</w:t>
      </w:r>
    </w:p>
    <w:p w14:paraId="065FD079"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422DD3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П.И.Б. писал пред РВС М.В.Фрунзе письмо N 18226с о том, что случайно узнал о последнем варианте производственных возможностей Авиатреста, который неожиданно решил сократить выпуск с 700 до 412 без согласования. На 1 сентября было 644 самолета (в т.ч. 108 запасных), т.е. на 636 меньше, чем требовалось - 872 + 416 запасных. Убыль на 25/26 была запланирована 251 из-за нормального износа машин (1028,23).</w:t>
      </w:r>
    </w:p>
    <w:p w14:paraId="730749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99C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на совместном заседании представителей АП и ВВС было вынесено решение "Признать безусловно желательным привлечение первоклассных иностранных моторостроительных фирм как к техническому содействию нашему моторостроению, так и непосредственной работе в СССР" (1795,31).</w:t>
      </w:r>
    </w:p>
    <w:p w14:paraId="2F470B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6F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Б.Г.Чухновский и О.А.Кальвица вернулись на базу в Ленинград из Маточкина, где летали шара на разведку льда (99,140).</w:t>
      </w:r>
    </w:p>
    <w:p w14:paraId="0D5DB3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403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на гидродроме Юнкерса л В.Н.Филиппов выполнил на Р-1 на поплавках № 2752 первый полет и испытания решили продолжить в Севастополе (6594, 8).</w:t>
      </w:r>
    </w:p>
    <w:p w14:paraId="3B04F0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9BA46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8FF5B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545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г. подготовленная Комиссией Каменева дислокация военных заводов была утверж</w:t>
      </w:r>
      <w:r w:rsidRPr="001B4616">
        <w:rPr>
          <w:rFonts w:ascii="Times New Roman" w:hAnsi="Times New Roman" w:cs="Times New Roman"/>
          <w:color w:val="000000" w:themeColor="text1"/>
          <w:sz w:val="16"/>
          <w:szCs w:val="16"/>
        </w:rPr>
        <w:softHyphen/>
        <w:t>дена т. Ушилихтом. Необходимо было еще утве</w:t>
      </w:r>
      <w:r w:rsidRPr="001B4616">
        <w:rPr>
          <w:rFonts w:ascii="Times New Roman" w:hAnsi="Times New Roman" w:cs="Times New Roman"/>
          <w:color w:val="000000" w:themeColor="text1"/>
          <w:sz w:val="16"/>
          <w:szCs w:val="16"/>
        </w:rPr>
        <w:softHyphen/>
        <w:t>рждение решений РВС правительством.</w:t>
      </w:r>
    </w:p>
    <w:p w14:paraId="5D587E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2. Д. 177. Л. 2-5. Подлинник (10711,561).</w:t>
      </w:r>
    </w:p>
    <w:p w14:paraId="26EB22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10420"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7581305"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E8707"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19 октября 1925 г. Протокол РВС №2</w:t>
      </w:r>
    </w:p>
    <w:p w14:paraId="2BEED3B6"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Доклад о результатах работ Комиссии по внесению корректив в работу центральных управлений. </w:t>
      </w:r>
      <w:r w:rsidRPr="001B4616">
        <w:rPr>
          <w:rFonts w:ascii="Times New Roman" w:hAnsi="Times New Roman" w:cs="Times New Roman"/>
          <w:bCs/>
          <w:iCs/>
          <w:color w:val="000000" w:themeColor="text1"/>
          <w:sz w:val="16"/>
          <w:szCs w:val="16"/>
        </w:rPr>
        <w:t>(Пугачев)</w:t>
      </w:r>
      <w:r w:rsidRPr="001B4616">
        <w:rPr>
          <w:rFonts w:ascii="Times New Roman" w:hAnsi="Times New Roman" w:cs="Times New Roman"/>
          <w:bCs/>
          <w:color w:val="000000" w:themeColor="text1"/>
          <w:sz w:val="16"/>
          <w:szCs w:val="16"/>
        </w:rPr>
        <w:t>.</w:t>
      </w:r>
    </w:p>
    <w:p w14:paraId="043CC17E"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4. Об увеличении заработной платы дня комполитсостава.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w:t>
      </w:r>
    </w:p>
    <w:p w14:paraId="29D7A01E"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5. Заявление зам. редактора «Красной звезды». </w:t>
      </w:r>
      <w:r w:rsidRPr="001B4616">
        <w:rPr>
          <w:rFonts w:ascii="Times New Roman" w:hAnsi="Times New Roman" w:cs="Times New Roman"/>
          <w:bCs/>
          <w:iCs/>
          <w:color w:val="000000" w:themeColor="text1"/>
          <w:sz w:val="16"/>
          <w:szCs w:val="16"/>
        </w:rPr>
        <w:t>(Кон)</w:t>
      </w:r>
      <w:r w:rsidRPr="001B4616">
        <w:rPr>
          <w:rFonts w:ascii="Times New Roman" w:hAnsi="Times New Roman" w:cs="Times New Roman"/>
          <w:bCs/>
          <w:color w:val="000000" w:themeColor="text1"/>
          <w:sz w:val="16"/>
          <w:szCs w:val="16"/>
        </w:rPr>
        <w:t xml:space="preserve"> (17150).</w:t>
      </w:r>
    </w:p>
    <w:p w14:paraId="50267238"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7F836E4C"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октября 1925 г. приказом РВС СССР № 1054 Центральной ПФЛ было присвоено имя «доктора Минца Соло</w:t>
      </w:r>
      <w:r w:rsidRPr="003600B8">
        <w:rPr>
          <w:rFonts w:ascii="Times New Roman" w:hAnsi="Times New Roman" w:cs="Times New Roman"/>
          <w:color w:val="0070C0"/>
          <w:sz w:val="16"/>
          <w:szCs w:val="16"/>
        </w:rPr>
        <w:softHyphen/>
        <w:t>мона Ефимовича, организатора и первого заведующего Центральной Психо</w:t>
      </w:r>
      <w:r w:rsidRPr="003600B8">
        <w:rPr>
          <w:rFonts w:ascii="Times New Roman" w:hAnsi="Times New Roman" w:cs="Times New Roman"/>
          <w:color w:val="0070C0"/>
          <w:sz w:val="16"/>
          <w:szCs w:val="16"/>
        </w:rPr>
        <w:softHyphen/>
        <w:t>физиологической Лабораторией Военных Воздушных сил» (РГВА. Ф. 4. Оп. 3. Д. 2579. Л. 373-373 об.) (24967).</w:t>
      </w:r>
    </w:p>
    <w:p w14:paraId="702B5444"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6DF8A795" w14:textId="77777777" w:rsidR="0035384A" w:rsidRPr="001B4616" w:rsidRDefault="0035384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741E5C7" w14:textId="77777777" w:rsidR="0035384A" w:rsidRPr="001B4616" w:rsidRDefault="0035384A"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8FDCD"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По Садовому кольцу пущены прибывшие из Германии немецкие автобусы "МАН" (18713).</w:t>
      </w:r>
    </w:p>
    <w:p w14:paraId="77CD7AB6"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p>
    <w:p w14:paraId="20E97EC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8B11F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6A167"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Фрэнк Т. Кортни совершает первый полет в Соединенном Королевстве на автожире, демонстрируя Cierva C.4 для Королевского авиастроительного завода недалеко от аэродрома Фарнборо (20355).</w:t>
      </w:r>
    </w:p>
    <w:p w14:paraId="727A9E64"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p>
    <w:p w14:paraId="7E1A62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октября 1925 по условиям договора о протекторате Италия д.б. вывести войска из Сомали (3481).</w:t>
      </w:r>
    </w:p>
    <w:p w14:paraId="553943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EC674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843A0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E83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октября 1925 был оформлен заказ N 211 (он же ДЕ-55) на покупку 2 ЛЛ Дорнье Валь. За прототип взяли модель, предлагаемую Чили, но с ЛД 12ЕбХотели для удешевления взять 12, но скидки были небольшими (2543,6).</w:t>
      </w:r>
    </w:p>
    <w:p w14:paraId="6BAF73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CD82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2FD15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244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октября 1925 письмом Авиатреста N 361/з1 ГАЗ-1 была поручена разработка Приц-2 для бомбометания (2280).</w:t>
      </w:r>
    </w:p>
    <w:p w14:paraId="67A504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785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октября 1925 Амторг отправил в СССР из США первую партию литературы пор проблемам авиационной науки - 13 книг. Заказал Н.Н.П. начальние ОО ГАЗ № 1. В 25/26 закупили на 151300 и литература вышла на третье место по объемам закупок (5160, 36).</w:t>
      </w:r>
    </w:p>
    <w:p w14:paraId="5B8087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4A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21 октября 1925 г. по запросу начальника опытного отдела ГАЗ №1 им. Авиахима Н.Н. Поликарпова первая партия литературы по проблемам авиационной науки - 13 книг – была отправлена в СССР.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w:t>
      </w:r>
      <w:r w:rsidRPr="001B4616">
        <w:rPr>
          <w:rFonts w:ascii="Times New Roman" w:hAnsi="Times New Roman" w:cs="Times New Roman"/>
          <w:color w:val="000000" w:themeColor="text1"/>
          <w:sz w:val="16"/>
          <w:szCs w:val="16"/>
        </w:rPr>
        <w:lastRenderedPageBreak/>
        <w:t>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B2F1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8A575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E8733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23D965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6618D3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188A8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D83BC" w14:textId="77777777" w:rsidR="006E401B" w:rsidRPr="001B4616" w:rsidRDefault="006E401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DF3945E" w14:textId="77777777" w:rsidR="006E401B" w:rsidRPr="001B4616" w:rsidRDefault="006E401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9F98A"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октября 1925 г. Летчик Кортни совершил на доработанном самолете «Сискин» Mk.IIIА первый полет. Скорость на высоте 3 048 м увеличилась на 14,2 % при расчетном приросте за счет мотора «Ягуар» IV с нагнетателем, развивавший 385 л. с. на 8 %, остальное достигнуто улучшением аэродинамики, на высоте 4 572 м прирост был уже 16,4 %. Время набора высоты 3 048 м уменьшилось на 25,3 %, а 4 572 м — на 35,8 %, потолок вырос на 32,2 %. Разгонные данные и вертикальная маневренность улучшились, и хотя самолет потяжелел на 126 кг, а удельная нагрузка на крыло увеличилась на 4,6 кг/м2 и горизонтальная маневренность ухудшилась, общая оценка была положительной, и выпуск самолета бы заказан четырем фирмам. Завод-разработчик построил 95 самолетов модификации Mk.IIIA и еще четыре переделал из уже готовых Mk.III, «Блекберн» сдал 42 таких истребителя, «Бристоль» — 84 и «Глостер» — еще 74. Лишь часть из них получила моторы с нагнетателем и новое оборудование, но все же это позволило заметно улучшить истребительную авиацию Королевских ВВС и количественно, и качественно (22893).</w:t>
      </w:r>
    </w:p>
    <w:p w14:paraId="449717F2"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p>
    <w:p w14:paraId="44ADDD6E"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октября 1925 Американский профессиональный игрок в бейсбол Марв Гудвин из Цинциннати, который получил серьезную травму во время службы в качестве резервиста воздушной службы армии Соединенных Штатов и пилотируя самолет во время учений попал в штопор на высоте 200 футов (61 метров) и разбился в Эллингтон Филд в Хьюстоне, штат Техас, умер от полученных травм став первым профессиональным спортсменом, погибшим в результате авиакатастрофы (20355).</w:t>
      </w:r>
    </w:p>
    <w:p w14:paraId="5D14A8FD"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p>
    <w:p w14:paraId="52B388C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C928F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9F3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октября 1925 ГУ Госметпрома ВСНХ заслушало вопрос (прот. 3, п. 33) "О работе Авиатреста" и предложили Авиатресту выпустить в 1925/1926 614 самолетов и предъявить сдаче Военному ведомству (1026,4).</w:t>
      </w:r>
    </w:p>
    <w:p w14:paraId="205241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D185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18C24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0A9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октября 1925 года в связи с технической невозможностью увода судов из Франции комиссия т. Краси</w:t>
      </w:r>
      <w:r w:rsidRPr="001B4616">
        <w:rPr>
          <w:rFonts w:ascii="Times New Roman" w:hAnsi="Times New Roman" w:cs="Times New Roman"/>
          <w:color w:val="000000" w:themeColor="text1"/>
          <w:sz w:val="16"/>
          <w:szCs w:val="16"/>
        </w:rPr>
        <w:softHyphen/>
        <w:t>на рассматривала вопрос о ремонте кораблей Бизертского отряда за гра</w:t>
      </w:r>
      <w:r w:rsidRPr="001B4616">
        <w:rPr>
          <w:rFonts w:ascii="Times New Roman" w:hAnsi="Times New Roman" w:cs="Times New Roman"/>
          <w:color w:val="000000" w:themeColor="text1"/>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1B4616">
        <w:rPr>
          <w:rFonts w:ascii="Times New Roman" w:hAnsi="Times New Roman" w:cs="Times New Roman"/>
          <w:color w:val="000000" w:themeColor="text1"/>
          <w:sz w:val="16"/>
          <w:szCs w:val="16"/>
        </w:rPr>
        <w:softHyphen/>
        <w:t>ческая потребность - 9800 тыс.). 29 октября это решение было утверждено директивной инс</w:t>
      </w:r>
      <w:r w:rsidRPr="001B4616">
        <w:rPr>
          <w:rFonts w:ascii="Times New Roman" w:hAnsi="Times New Roman" w:cs="Times New Roman"/>
          <w:color w:val="000000" w:themeColor="text1"/>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1B4616">
        <w:rPr>
          <w:rFonts w:ascii="Times New Roman" w:hAnsi="Times New Roman" w:cs="Times New Roman"/>
          <w:color w:val="000000" w:themeColor="text1"/>
          <w:sz w:val="16"/>
          <w:szCs w:val="16"/>
        </w:rPr>
        <w:softHyphen/>
        <w:t>мальный ремонт части подводных лодок и эскадренных миноносцев остается 500 тыс. руб. Полная стоимость восстановления Бизертского отряда с перевооружением и модернизацией исчислена в сумме 16 851 950 руб.</w:t>
      </w:r>
    </w:p>
    <w:p w14:paraId="4F554D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РГАВМФ. Ф. р-1483. Оп. 2. Д. 17. Л. 146-147 об. Копия (10711,521).</w:t>
      </w:r>
    </w:p>
    <w:p w14:paraId="168757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3BCAA9" w14:textId="77777777" w:rsidR="00F64F4D" w:rsidRPr="001B4616" w:rsidRDefault="00F64F4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DDA996C" w14:textId="77777777" w:rsidR="00F64F4D" w:rsidRPr="001B4616" w:rsidRDefault="00F64F4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CB0E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октября 1925 г. Тезисы докладов начальника Оперативного управления Штаба РККФ Тошакова по маневрам Балтийского и Черноморского флотов в 1925 году были представлены в Секретариат РВС СССР.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(17881). </w:t>
      </w:r>
    </w:p>
    <w:p w14:paraId="715A901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p>
    <w:p w14:paraId="3A5783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A56CC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E2AD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октября 1925 принят первый Исправительно-трудовой кодекс Украины (4962).</w:t>
      </w:r>
    </w:p>
    <w:p w14:paraId="77BDDA1C"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654EF2" w14:textId="77777777" w:rsidR="00FA7624"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E926D9C" w14:textId="77777777" w:rsidR="00FA7624" w:rsidRPr="001B4616" w:rsidRDefault="00FA7624"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3CF63"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eastAsiaTheme="majorEastAsia" w:hAnsi="Times New Roman" w:cs="Times New Roman"/>
          <w:bCs/>
          <w:color w:val="000000" w:themeColor="text1"/>
          <w:sz w:val="16"/>
          <w:szCs w:val="16"/>
        </w:rPr>
        <w:t xml:space="preserve">23 октября </w:t>
      </w:r>
      <w:r w:rsidRPr="001B4616">
        <w:rPr>
          <w:rFonts w:ascii="Times New Roman" w:hAnsi="Times New Roman" w:cs="Times New Roman"/>
          <w:color w:val="000000" w:themeColor="text1"/>
          <w:sz w:val="16"/>
          <w:szCs w:val="16"/>
        </w:rPr>
        <w:t>в 1925 году молодой Й.Геббельс записывает в дневнике свои впечатления от договоров, заключенных в Локарно: "Деньги правят миром... Нас превратят в наемников капитализма в войне против России... И если дело идет к концу, лучше гибель заодно с большевизмом, чем вечное рабство заодно с капитализмом" (14808).</w:t>
      </w:r>
    </w:p>
    <w:p w14:paraId="75B8015F" w14:textId="77777777" w:rsidR="00FA7624" w:rsidRPr="001B4616" w:rsidRDefault="00FA7624" w:rsidP="001B4616">
      <w:pPr>
        <w:spacing w:after="0" w:line="240" w:lineRule="auto"/>
        <w:jc w:val="both"/>
        <w:rPr>
          <w:rFonts w:ascii="Times New Roman" w:hAnsi="Times New Roman" w:cs="Times New Roman"/>
          <w:color w:val="000000" w:themeColor="text1"/>
          <w:sz w:val="16"/>
          <w:szCs w:val="16"/>
        </w:rPr>
      </w:pPr>
    </w:p>
    <w:p w14:paraId="2F1995B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3927A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2C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октября 1925 года в Мобилизационно плановом управлении РККА состоялось совещание по вопросам танкового строительства, на котором были рассмотренные все проектно-конструкторские роботы. Решением совещания было свернуто проектирование позиционного (тяжёлого) танка, а все усилия концентрировались на создании малого (легкого) и маневренного (среднего) танков (10710).</w:t>
      </w:r>
    </w:p>
    <w:p w14:paraId="35596D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BF77F3" w14:textId="77777777" w:rsidR="00F64F4D" w:rsidRPr="001B4616" w:rsidRDefault="00F64F4D" w:rsidP="001B4616">
      <w:pPr>
        <w:pStyle w:val="ae"/>
        <w:shd w:val="clear" w:color="auto" w:fill="FFFFFF"/>
        <w:spacing w:before="0" w:after="0"/>
        <w:jc w:val="both"/>
        <w:rPr>
          <w:color w:val="000000" w:themeColor="text1"/>
          <w:sz w:val="16"/>
          <w:szCs w:val="16"/>
        </w:rPr>
      </w:pPr>
      <w:r w:rsidRPr="001B4616">
        <w:rPr>
          <w:color w:val="000000" w:themeColor="text1"/>
          <w:sz w:val="16"/>
          <w:szCs w:val="16"/>
        </w:rPr>
        <w:t>24 октября 1925 года на советании, проводившемся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6697C1F" w14:textId="77777777" w:rsidR="00F64F4D" w:rsidRPr="001B4616" w:rsidRDefault="00F64F4D" w:rsidP="001B4616">
      <w:pPr>
        <w:pStyle w:val="ae"/>
        <w:shd w:val="clear" w:color="auto" w:fill="FFFFFF"/>
        <w:spacing w:before="0" w:after="0"/>
        <w:jc w:val="both"/>
        <w:rPr>
          <w:color w:val="000000" w:themeColor="text1"/>
          <w:sz w:val="16"/>
          <w:szCs w:val="16"/>
        </w:rPr>
      </w:pPr>
      <w:r w:rsidRPr="001B4616">
        <w:rPr>
          <w:color w:val="000000" w:themeColor="text1"/>
          <w:sz w:val="16"/>
          <w:szCs w:val="16"/>
        </w:rPr>
        <w:t xml:space="preserve">В качестве альтернативного варианта рассматривалась французская колёсно-гусеничная </w:t>
      </w:r>
      <w:hyperlink r:id="rId96" w:history="1">
        <w:r w:rsidRPr="001B4616">
          <w:rPr>
            <w:rStyle w:val="a5"/>
            <w:color w:val="000000" w:themeColor="text1"/>
            <w:sz w:val="16"/>
            <w:szCs w:val="16"/>
          </w:rPr>
          <w:t>танкетка</w:t>
        </w:r>
      </w:hyperlink>
      <w:r w:rsidRPr="001B4616">
        <w:rPr>
          <w:color w:val="000000" w:themeColor="text1"/>
          <w:sz w:val="16"/>
          <w:szCs w:val="16"/>
        </w:rPr>
        <w:t xml:space="preserve"> Saint-Chamond Modele 1921 Chenillette. Правда, французы в тот период не были заинтересованы в торговле оружием с Советским Союзом (17718).</w:t>
      </w:r>
    </w:p>
    <w:p w14:paraId="57CB78BE" w14:textId="77777777" w:rsidR="00F64F4D" w:rsidRPr="001B4616" w:rsidRDefault="00F64F4D" w:rsidP="001B4616">
      <w:pPr>
        <w:spacing w:after="0" w:line="240" w:lineRule="auto"/>
        <w:jc w:val="both"/>
        <w:rPr>
          <w:rFonts w:ascii="Times New Roman" w:eastAsia="Times New Roman" w:hAnsi="Times New Roman" w:cs="Times New Roman"/>
          <w:color w:val="000000" w:themeColor="text1"/>
          <w:sz w:val="16"/>
          <w:szCs w:val="16"/>
          <w:lang w:eastAsia="ru-RU"/>
        </w:rPr>
      </w:pPr>
    </w:p>
    <w:p w14:paraId="5EA5D96B"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октября 1925 года состоялось совещание, проводившееся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1B92D875"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качестве альтернативного варианта рассматривалась французская колёсно-гусеничная танкетка Saint-Chamond Modele 1921 Chenillette. Правда, французы в тот период не были заинтересованы в торговле оружием с Советским Союзом (25473)ю</w:t>
      </w:r>
    </w:p>
    <w:p w14:paraId="6B86BA45"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33E3F5C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B599F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881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октября 1925 г. первые два лесовоза, несмотря на все орга</w:t>
      </w:r>
      <w:r w:rsidRPr="001B4616">
        <w:rPr>
          <w:rFonts w:ascii="Times New Roman" w:hAnsi="Times New Roman" w:cs="Times New Roman"/>
          <w:color w:val="000000" w:themeColor="text1"/>
          <w:sz w:val="16"/>
          <w:szCs w:val="16"/>
        </w:rPr>
        <w:softHyphen/>
        <w:t>низационные трудности, были спущены на воду. 22 ноября того же года балтийцы спустили на воду "Товарищ Кра</w:t>
      </w:r>
      <w:r w:rsidRPr="001B4616">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3ACA37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0CB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октября 1925 на Балтийском заводе спущены на воду первые советские торговые суда - лесовозы “Григорий Зиновьев” и “Товарищ Сталин”. Не стану говорить о важности этого события для народного хозяйства – любопытно отметить другое: уже в 1925 году Зиновьев был “Григорием”, а Сталин уже “Товарищем”. Медленно, но верно Иосиф Виссарионович превращался из малозаметной фигуры технического руководителя ЦК ВКП(б) в вождя партии и народа (до этого вожди были, в основном, у индейцев) (10739).</w:t>
      </w:r>
    </w:p>
    <w:p w14:paraId="515ED7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F1E6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38D43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BFF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октября 1925 АНТ-3 был передан Научно-опытному аэродрому (НОА) ВВС для государственных испытаний.</w:t>
      </w:r>
    </w:p>
    <w:p w14:paraId="3D74D7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Они начались не сразу. Военные выставили длинный список недостатков, которые потребовали устранить до того, как приступить к полетам. Доработки завершились только к 30 декабря, когда и совершили первый полет. К сожалению, от вибрации потекли радиаторы. Это задержало продолжение испытаний до конца января 1926 г.</w:t>
      </w:r>
    </w:p>
    <w:p w14:paraId="468F29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29 января Р-3 вновь был готов подняться в небо. Госиспытания шли с февраля по апрель. На новом разведчике летал экипаж из пилота М.М. Громова и летна- 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7D333C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31A92C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42259F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6034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или 27 октября 1925 Отв. Секретарь Правления ГУВП Н.П.Заворов писал письмо № 16401/48/с</w:t>
      </w:r>
    </w:p>
    <w:p w14:paraId="5DD7E5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Препровождается дололн. к протоколу №-3 п-38 заседания Правления Главн. Управления Государственной Металлической Промышленности ВСНХ от 22-го октября 1925 г.:</w:t>
      </w:r>
    </w:p>
    <w:p w14:paraId="3E8AB3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 .О работе Аваатреста (док. Тов. Климсексеева)</w:t>
      </w:r>
    </w:p>
    <w:p w14:paraId="6A0351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1C6B2C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33.1/ Предложить Авиатресту выполнять в 1925/6 г. программу в 614 самолетов в натуре и преед"явить их к сдаче Военному Ведомтсву.</w:t>
      </w:r>
    </w:p>
    <w:p w14:paraId="569F62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Поручить Авиатресту совместно с Металлургическим и Отделом Металлообработки Главметалла установить производство стали и поковок на необходимых Авиатресту заво</w:t>
      </w:r>
      <w:r w:rsidRPr="001B4616">
        <w:rPr>
          <w:rFonts w:ascii="Times New Roman" w:hAnsi="Times New Roman" w:cs="Times New Roman"/>
          <w:color w:val="000000" w:themeColor="text1"/>
          <w:sz w:val="16"/>
          <w:szCs w:val="16"/>
        </w:rPr>
        <w:softHyphen/>
        <w:t>дах. Вместе с тем, предложить Авиатресту представить О.Ч.М. все необходимне материалы по приемке стали. Пору</w:t>
      </w:r>
      <w:r w:rsidRPr="001B4616">
        <w:rPr>
          <w:rFonts w:ascii="Times New Roman" w:hAnsi="Times New Roman" w:cs="Times New Roman"/>
          <w:color w:val="000000" w:themeColor="text1"/>
          <w:sz w:val="16"/>
          <w:szCs w:val="16"/>
        </w:rPr>
        <w:softHyphen/>
        <w:t>чить О.Ч.М., О.М.О. и Авиатресту войти с соответствующим докладом в Правление Главметалла через две недели о при</w:t>
      </w:r>
      <w:r w:rsidRPr="001B4616">
        <w:rPr>
          <w:rFonts w:ascii="Times New Roman" w:hAnsi="Times New Roman" w:cs="Times New Roman"/>
          <w:color w:val="000000" w:themeColor="text1"/>
          <w:sz w:val="16"/>
          <w:szCs w:val="16"/>
        </w:rPr>
        <w:softHyphen/>
        <w:t>нятых в этом отношении мерах и о намеченных в дальнейшем мероприятиях.</w:t>
      </w:r>
    </w:p>
    <w:p w14:paraId="3B82DE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Предложить Авиатресту организавать в самом сроч</w:t>
      </w:r>
      <w:r w:rsidRPr="001B4616">
        <w:rPr>
          <w:rFonts w:ascii="Times New Roman" w:hAnsi="Times New Roman" w:cs="Times New Roman"/>
          <w:color w:val="000000" w:themeColor="text1"/>
          <w:sz w:val="16"/>
          <w:szCs w:val="16"/>
        </w:rPr>
        <w:softHyphen/>
        <w:t>ном порядке приемку металлоизделии заграницей, добива</w:t>
      </w:r>
      <w:r w:rsidRPr="001B4616">
        <w:rPr>
          <w:rFonts w:ascii="Times New Roman" w:hAnsi="Times New Roman" w:cs="Times New Roman"/>
          <w:color w:val="000000" w:themeColor="text1"/>
          <w:sz w:val="16"/>
          <w:szCs w:val="16"/>
        </w:rPr>
        <w:softHyphen/>
        <w:t>ясь при этом, чтобы в условия договора и поставки было включено право инженерам Аниатреста присутствовать и контролировать процессы производства.</w:t>
      </w:r>
    </w:p>
    <w:p w14:paraId="26A38A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Предложить Авиатресту представить. в меоячный срок план сокращения своих подсобных производств и вывода их с заводов Треста.</w:t>
      </w:r>
    </w:p>
    <w:p w14:paraId="6B146D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Предложить Авиатресту организовать склад лесных материалов, представив смету в Главметалл относительно но необходимых для этой цели средств.</w:t>
      </w:r>
    </w:p>
    <w:p w14:paraId="09AD26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Вместе с тем, поручить Авиа-Авто-Отделу Главметалла, совместно с ФЭО проверить финансовое положение Авиатреста и состояние его оборотных средств и определить необходимую к доассигнованию сумму. Срок для выполнения этой работы назначить одну неделю, обязав, что Авиатрест представит вполне исчерпывающие и обоснованные материалы по вопросу.</w:t>
      </w:r>
    </w:p>
    <w:p w14:paraId="529B63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Обязать Авиатрест докладом в Правление Главметалла один раз в месяц.</w:t>
      </w:r>
    </w:p>
    <w:p w14:paraId="2E3E43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Предложить Авиатресту совместно с Военным Ведомством разработать такой порядок сдачи заказов, который обеспечил бы непрерывность рабоы заготовительных цехов.</w:t>
      </w:r>
    </w:p>
    <w:p w14:paraId="25B4BD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Обратиться в Президиум ВСНХ с просьбой установить для Авиатреста нормальное прохождение Финансового плана и сосредоточения работы по его финансироваанию в Авиа-Авто-Отделе и ФЭО ГУМП -а.</w:t>
      </w:r>
    </w:p>
    <w:p w14:paraId="21D394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Довести до сведения Президиума ВСНХ, что, вследствие обраще</w:t>
      </w:r>
      <w:r w:rsidRPr="001B4616">
        <w:rPr>
          <w:rFonts w:ascii="Times New Roman" w:hAnsi="Times New Roman" w:cs="Times New Roman"/>
          <w:color w:val="000000" w:themeColor="text1"/>
          <w:sz w:val="16"/>
          <w:szCs w:val="16"/>
        </w:rPr>
        <w:softHyphen/>
        <w:t>ния ГУВП-ом ассигнованных на оплату поставляемых Военному Ведомству самолетов средств на другие цели; как -то капитальные затраты, оборудование и т.д., в течение 3-х лет, из общей суммы в 38 мил. рублей, Военному Ведомству была предоставлена продукция толь</w:t>
      </w:r>
      <w:r w:rsidRPr="001B4616">
        <w:rPr>
          <w:rFonts w:ascii="Times New Roman" w:hAnsi="Times New Roman" w:cs="Times New Roman"/>
          <w:color w:val="000000" w:themeColor="text1"/>
          <w:sz w:val="16"/>
          <w:szCs w:val="16"/>
        </w:rPr>
        <w:softHyphen/>
        <w:t>ко на 18 мил .рублей, а 20 мил. рублей были обращены на непредвиденные этими ассигнованиями цели. Просить Президиум ВСНХ назначить расследевание этого дела, ввиду явного несовпадения.цифр уставного капитала Треста с проивведенными затратами, в особенности при налиции износа оборудования заводов Треста, определяющегося грубо в 30%.</w:t>
      </w:r>
    </w:p>
    <w:p w14:paraId="4CF3E7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Ввиду того, что Авиатрестт из своих оборотных средств мо</w:t>
      </w:r>
      <w:r w:rsidRPr="001B4616">
        <w:rPr>
          <w:rFonts w:ascii="Times New Roman" w:hAnsi="Times New Roman" w:cs="Times New Roman"/>
          <w:color w:val="000000" w:themeColor="text1"/>
          <w:sz w:val="16"/>
          <w:szCs w:val="16"/>
        </w:rPr>
        <w:softHyphen/>
        <w:t>жет сдать самолеты лишь на сумму в 4.5 мил. рублей на погашение не</w:t>
      </w:r>
      <w:r w:rsidRPr="001B4616">
        <w:rPr>
          <w:rFonts w:ascii="Times New Roman" w:hAnsi="Times New Roman" w:cs="Times New Roman"/>
          <w:color w:val="000000" w:themeColor="text1"/>
          <w:sz w:val="16"/>
          <w:szCs w:val="16"/>
        </w:rPr>
        <w:softHyphen/>
        <w:t>додела, а 5.5 мил. рубл.ему не хватает для пополнения недодела в намеченных размерах, войти через Президиум ВСНХ и соответствующие ор</w:t>
      </w:r>
      <w:r w:rsidRPr="001B4616">
        <w:rPr>
          <w:rFonts w:ascii="Times New Roman" w:hAnsi="Times New Roman" w:cs="Times New Roman"/>
          <w:color w:val="000000" w:themeColor="text1"/>
          <w:sz w:val="16"/>
          <w:szCs w:val="16"/>
        </w:rPr>
        <w:softHyphen/>
        <w:t>ганы Правительства с ходатайством об доасcигновании этой сумме в оборотный капитал Треста, имел в виду, что в противном случае наме</w:t>
      </w:r>
      <w:r w:rsidRPr="001B4616">
        <w:rPr>
          <w:rFonts w:ascii="Times New Roman" w:hAnsi="Times New Roman" w:cs="Times New Roman"/>
          <w:color w:val="000000" w:themeColor="text1"/>
          <w:sz w:val="16"/>
          <w:szCs w:val="16"/>
        </w:rPr>
        <w:softHyphen/>
        <w:t>ченная Военным Ведомством программа восполнения Воздушного флота новыми боевыми единицами не сможет быть выполнена.</w:t>
      </w:r>
    </w:p>
    <w:p w14:paraId="440B01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Предложить Ааиатресту все свое внимание сконцентрировать на вопросе организация производства самолетов и, в особенномти,:..моторов и снабжения необходимыми материолами заводов.</w:t>
      </w:r>
    </w:p>
    <w:p w14:paraId="7557CD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Срочно войти о ходатайством в Президиум ВСНХ о рассмотрении вопроса о -поставке заводов ГУВП-а."Большевик” поковок для Авиатреста.</w:t>
      </w:r>
    </w:p>
    <w:p w14:paraId="448206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Поручить В.С.ШАТОВУ рассмотреть ходатайство Авиатреста об ускорении импорта необходимых ему предметов.</w:t>
      </w:r>
    </w:p>
    <w:p w14:paraId="4B3E88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Предложить Правлению Авиатреста немедленно приступить к организации для оббя производственной- помощи со стороны заграницы и представить план новой работы в этом направлении , а также план необходимых заграничных командировок ЦГАКА, ф. 2, оп. 4, д. 101, л. 45 (1026, 4).</w:t>
      </w:r>
    </w:p>
    <w:p w14:paraId="39095F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6625E8" w14:textId="77777777" w:rsidR="006E401B" w:rsidRPr="001B4616" w:rsidRDefault="006E401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2C91FD5" w14:textId="77777777" w:rsidR="006E401B" w:rsidRPr="001B4616" w:rsidRDefault="006E401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61942"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26 октября 1925 гонка Schneider Trophy 1925 года проходит в Балтиморе, штат Мэриленд, США. Джимми Дулиттл из ВВС США побеждает на Curtiss R3C-2 со средней скоростью 374,2 км / ч (232,6 миль / ч) (20355).</w:t>
      </w:r>
    </w:p>
    <w:p w14:paraId="67A3B91D" w14:textId="77777777" w:rsidR="006E401B" w:rsidRPr="001B4616" w:rsidRDefault="006E401B" w:rsidP="001B4616">
      <w:pPr>
        <w:spacing w:after="0" w:line="240" w:lineRule="auto"/>
        <w:jc w:val="both"/>
        <w:rPr>
          <w:rFonts w:ascii="Times New Roman" w:hAnsi="Times New Roman" w:cs="Times New Roman"/>
          <w:color w:val="000000" w:themeColor="text1"/>
          <w:sz w:val="16"/>
          <w:szCs w:val="16"/>
        </w:rPr>
      </w:pPr>
    </w:p>
    <w:p w14:paraId="3791D5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B238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410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октября 1925 г. ГАЗ-1 получил заказ на 18 самолетов «спецназначения». Позже оказалось, что фактически в него входят три партии машин. Три самолета предназначались для перелета в Пекин, а оставшиеся - на экспорт, причем в две разные страны. 4 ноября на завод прибыл спецуполномоченный,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028D08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Верхнеудинске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778370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088564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Вторая часть партии «спецназначения», заказанной ГАЗ-1 осенью 1925 г., предназначалась Персии (Ирану). Эти Р-1 имели бомбосбрасыватели, скопированные с английского образца и переходники на синхронизаторах под английские пулеметы. Посмотреть на эти машины 27 ноября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(11923).</w:t>
      </w:r>
    </w:p>
    <w:p w14:paraId="007C35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52D13"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октября 1925 года Реввоенсовет СССР предложил Артиллерийскому комитету Артиллерийского управления РККА к 1 мая 1927 г. разработать пулемет авиационный калибра 12–20 мм. Дабы уменьшить вес пулемета, его решили выполнить на основе ручного с магазинным питанием.</w:t>
      </w:r>
    </w:p>
    <w:p w14:paraId="5CDEFA22"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Тульские оружейные заводы получили задание на разработку. За основу взяли 12,7-мм патрон «Виккерс» (12,7×81) и схему германского ручного пулемета «Дрейзе».</w:t>
      </w:r>
    </w:p>
    <w:p w14:paraId="712EC816"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Работу вел ветеран «пулеметного дела» И.А. Пастухов. После испытаний П-5 («пулемета 5-линейного») в 1928 г. тульскому ПКБ предложили увеличить темп стрельбы и надежность работы. В то же время ПКБ ковровского завода № 2 поручили разработать пулемет под более мощный патрон на основе только что принятого на вооружение ручного пулемета ДП системы Дегтярева. А после маневров 1929 г. Нарком по военным и морским делам К.Е. Ворошилов попросил Дегтярева ускорить работу. Член Реввоенсовета СССР И.П. Уборевич, находясь в командировке в Германии, в докладе Ворошилову от 13 января 1929 г. предлагал учитывать данные германского 20-мм «зенитного пулемета» при разработке «станковых пулеметов, с помощью которых мы собираемся бороться с воздушным противником в пехотных подразделениях». Учитывалась при разработке и задача борьбы с наземными подвижными бронированными целями (25566).</w:t>
      </w:r>
    </w:p>
    <w:p w14:paraId="2ABED6C0"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3815A6D6" w14:textId="77777777" w:rsidR="005D44B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31AE2DBF" w14:textId="77777777" w:rsidR="005D44B3" w:rsidRPr="001B4616" w:rsidRDefault="005D44B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DBAB4" w14:textId="77777777" w:rsidR="005D44B3" w:rsidRPr="001B4616" w:rsidRDefault="005D44B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октября 1925 г. Ко</w:t>
      </w:r>
      <w:r w:rsidRPr="001B4616">
        <w:rPr>
          <w:rFonts w:ascii="Times New Roman" w:hAnsi="Times New Roman" w:cs="Times New Roman"/>
          <w:color w:val="000000" w:themeColor="text1"/>
          <w:sz w:val="16"/>
          <w:szCs w:val="16"/>
        </w:rPr>
        <w:softHyphen/>
        <w:t>миссия по вооружению Красной Армии от</w:t>
      </w:r>
      <w:r w:rsidRPr="001B4616">
        <w:rPr>
          <w:rFonts w:ascii="Times New Roman" w:hAnsi="Times New Roman" w:cs="Times New Roman"/>
          <w:color w:val="000000" w:themeColor="text1"/>
          <w:sz w:val="16"/>
          <w:szCs w:val="16"/>
        </w:rPr>
        <w:softHyphen/>
        <w:t>метила в своем протоколе:</w:t>
      </w:r>
      <w:r w:rsidRPr="001B4616">
        <w:rPr>
          <w:rStyle w:val="aff5"/>
          <w:rFonts w:ascii="Times New Roman" w:eastAsia="Arial Narrow" w:hAnsi="Times New Roman" w:cs="Times New Roman"/>
          <w:i w:val="0"/>
          <w:color w:val="000000" w:themeColor="text1"/>
        </w:rPr>
        <w:t xml:space="preserve"> «...Считать необ</w:t>
      </w:r>
      <w:r w:rsidRPr="001B4616">
        <w:rPr>
          <w:rStyle w:val="aff5"/>
          <w:rFonts w:ascii="Times New Roman" w:eastAsia="Arial Narrow" w:hAnsi="Times New Roman" w:cs="Times New Roman"/>
          <w:i w:val="0"/>
          <w:color w:val="000000" w:themeColor="text1"/>
        </w:rPr>
        <w:softHyphen/>
        <w:t xml:space="preserve">ходимым младший и средний комсостав перевооружить автоматическим пистолетом- пулеметом, оставив Наган на вооружении старшего и высшего командного состава». </w:t>
      </w:r>
      <w:r w:rsidRPr="001B4616">
        <w:rPr>
          <w:rFonts w:ascii="Times New Roman" w:hAnsi="Times New Roman" w:cs="Times New Roman"/>
          <w:color w:val="000000" w:themeColor="text1"/>
          <w:sz w:val="16"/>
          <w:szCs w:val="16"/>
        </w:rPr>
        <w:t>К младшему комсоставу тогда относились звания от командира звена до старшины, к среднему - от комвзвода до комроты (15766).</w:t>
      </w:r>
    </w:p>
    <w:p w14:paraId="4990355A" w14:textId="77777777" w:rsidR="005D44B3" w:rsidRPr="001B4616" w:rsidRDefault="005D44B3" w:rsidP="001B4616">
      <w:pPr>
        <w:spacing w:after="0" w:line="240" w:lineRule="auto"/>
        <w:jc w:val="both"/>
        <w:rPr>
          <w:rFonts w:ascii="Times New Roman" w:hAnsi="Times New Roman" w:cs="Times New Roman"/>
          <w:color w:val="000000" w:themeColor="text1"/>
          <w:sz w:val="16"/>
          <w:szCs w:val="16"/>
        </w:rPr>
      </w:pPr>
    </w:p>
    <w:p w14:paraId="3C5B8CB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F335E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C94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октября 1925 года от Ф. Э. Дзержинского, бывшего в то время Председателем ВСНХ, в ИНО ОГПУ поступило предложение: «Я думаю, нам нужно при ИНО создать орган информации о достижениях заграничной техники». Официально принято считать дату написания этой записки днем рождения советской НТР, как одного из направлений деятельности внешней разведки страны (11765).</w:t>
      </w:r>
    </w:p>
    <w:p w14:paraId="47C918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2DA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2EA7E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74A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октября 1925 г. Реввоенсоветом впервые был поставлен вопрос о создании крупнокалиберных пулеметов. Артиллерийскому комитету Артуправления предлагалось к 1 мая 1927 г. разработать пулемет калибра от 12 до 20 мм. Проектирование пулемета было поручено Тульскому оружей</w:t>
      </w:r>
      <w:r w:rsidRPr="001B4616">
        <w:rPr>
          <w:rFonts w:ascii="Times New Roman" w:hAnsi="Times New Roman" w:cs="Times New Roman"/>
          <w:color w:val="000000" w:themeColor="text1"/>
          <w:sz w:val="16"/>
          <w:szCs w:val="16"/>
        </w:rPr>
        <w:softHyphen/>
        <w:t>ному заводу. Чтобы ускорить разработку пулемета, решили проектировать его под 12,7-мм английский патрон пулемета Виккерса. Первый отечественный образец крупнокалиберного пуле</w:t>
      </w:r>
      <w:r w:rsidRPr="001B4616">
        <w:rPr>
          <w:rFonts w:ascii="Times New Roman" w:hAnsi="Times New Roman" w:cs="Times New Roman"/>
          <w:color w:val="000000" w:themeColor="text1"/>
          <w:sz w:val="16"/>
          <w:szCs w:val="16"/>
        </w:rPr>
        <w:softHyphen/>
        <w:t>мета был создан по схеме пулемета Дрейзе. Но испытания его показали ненадежность автоматики и низкий темп стрельбы, и образец отправили на доработку. Одновременно Ковровскому пулеметному заводу было дано задание спроектировать пулемет по системе Дегтярева, а Патронно-трубочному трес</w:t>
      </w:r>
      <w:r w:rsidRPr="001B4616">
        <w:rPr>
          <w:rFonts w:ascii="Times New Roman" w:hAnsi="Times New Roman" w:cs="Times New Roman"/>
          <w:color w:val="000000" w:themeColor="text1"/>
          <w:sz w:val="16"/>
          <w:szCs w:val="16"/>
        </w:rPr>
        <w:softHyphen/>
        <w:t>ту — более мощный 12,7-мм патрон к нему. Английские патроны к пулемету Виккерса почему-то не по</w:t>
      </w:r>
      <w:r w:rsidRPr="001B4616">
        <w:rPr>
          <w:rFonts w:ascii="Times New Roman" w:hAnsi="Times New Roman" w:cs="Times New Roman"/>
          <w:color w:val="000000" w:themeColor="text1"/>
          <w:sz w:val="16"/>
          <w:szCs w:val="16"/>
        </w:rPr>
        <w:softHyphen/>
        <w:t>нравились Арткому (10670,204).</w:t>
      </w:r>
    </w:p>
    <w:p w14:paraId="27C80D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ACDD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октября 1925 г. было подготовлено Сообщение ВСНХ СССР Генеральному секретарю ЦК РКП(б) И. В. Сталину о создании мобилизационных запасов промышленности</w:t>
      </w:r>
    </w:p>
    <w:p w14:paraId="42AAB2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29889E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 необходимости накопления мобилизационных запасов в военной промыш</w:t>
      </w:r>
      <w:r w:rsidRPr="001B4616">
        <w:rPr>
          <w:rFonts w:ascii="Times New Roman" w:hAnsi="Times New Roman" w:cs="Times New Roman"/>
          <w:color w:val="000000" w:themeColor="text1"/>
          <w:sz w:val="16"/>
          <w:szCs w:val="16"/>
        </w:rPr>
        <w:softHyphen/>
        <w:t>ленности является лишь частью общего вопроса создания мобилизационных запасов всей промышленности в целом, ибо военная промышленность как таковая не охватывает даже в мирное время всей программы военных заказов, и естественно, что в военное время, когда потребность РККА и Ф[лота] возрастет еще в большей степени, оборону СССР придется ба</w:t>
      </w:r>
      <w:r w:rsidRPr="001B4616">
        <w:rPr>
          <w:rFonts w:ascii="Times New Roman" w:hAnsi="Times New Roman" w:cs="Times New Roman"/>
          <w:color w:val="000000" w:themeColor="text1"/>
          <w:sz w:val="16"/>
          <w:szCs w:val="16"/>
        </w:rPr>
        <w:softHyphen/>
        <w:t>зировать на целом ряде предприятий так называемой гражданской промышленности. Впол</w:t>
      </w:r>
      <w:r w:rsidRPr="001B4616">
        <w:rPr>
          <w:rFonts w:ascii="Times New Roman" w:hAnsi="Times New Roman" w:cs="Times New Roman"/>
          <w:color w:val="000000" w:themeColor="text1"/>
          <w:sz w:val="16"/>
          <w:szCs w:val="16"/>
        </w:rPr>
        <w:softHyphen/>
        <w:t>не поэтому понятно, что, говоря о мобилизационной готовности нашей промышленности да</w:t>
      </w:r>
      <w:r w:rsidRPr="001B4616">
        <w:rPr>
          <w:rFonts w:ascii="Times New Roman" w:hAnsi="Times New Roman" w:cs="Times New Roman"/>
          <w:color w:val="000000" w:themeColor="text1"/>
          <w:sz w:val="16"/>
          <w:szCs w:val="16"/>
        </w:rPr>
        <w:softHyphen/>
        <w:t>же в отношении наличия мобзапасов, нельзя исчерпывать вопроса оценкой готовности по за</w:t>
      </w:r>
      <w:r w:rsidRPr="001B4616">
        <w:rPr>
          <w:rFonts w:ascii="Times New Roman" w:hAnsi="Times New Roman" w:cs="Times New Roman"/>
          <w:color w:val="000000" w:themeColor="text1"/>
          <w:sz w:val="16"/>
          <w:szCs w:val="16"/>
        </w:rPr>
        <w:softHyphen/>
        <w:t>водам ГУВП, а следует судить по всему комплексу заводов, предназначенных для выполне</w:t>
      </w:r>
      <w:r w:rsidRPr="001B4616">
        <w:rPr>
          <w:rFonts w:ascii="Times New Roman" w:hAnsi="Times New Roman" w:cs="Times New Roman"/>
          <w:color w:val="000000" w:themeColor="text1"/>
          <w:sz w:val="16"/>
          <w:szCs w:val="16"/>
        </w:rPr>
        <w:softHyphen/>
        <w:t>ния военной программы с объявлением войны. Такой подход к разрешению проблемы созда</w:t>
      </w:r>
      <w:r w:rsidRPr="001B4616">
        <w:rPr>
          <w:rFonts w:ascii="Times New Roman" w:hAnsi="Times New Roman" w:cs="Times New Roman"/>
          <w:color w:val="000000" w:themeColor="text1"/>
          <w:sz w:val="16"/>
          <w:szCs w:val="16"/>
        </w:rPr>
        <w:softHyphen/>
        <w:t>ния мобилизационных запасов промышленности и принят мобилизационным органом ВСНХ.</w:t>
      </w:r>
    </w:p>
    <w:p w14:paraId="793682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Прежде всего являлось необходимым разработать методологию названного вопроса, а затем регламентировать как порядок накопления, хранения, расходования и освежения мо</w:t>
      </w:r>
      <w:r w:rsidRPr="001B4616">
        <w:rPr>
          <w:rFonts w:ascii="Times New Roman" w:hAnsi="Times New Roman" w:cs="Times New Roman"/>
          <w:color w:val="000000" w:themeColor="text1"/>
          <w:sz w:val="16"/>
          <w:szCs w:val="16"/>
        </w:rPr>
        <w:softHyphen/>
        <w:t>билизационных запасов промышленности, так и методы исчисления таковых (нормы). В настоящее время эта работа закончена мобилизационным органом ВСНХ СССР, и разра</w:t>
      </w:r>
      <w:r w:rsidRPr="001B4616">
        <w:rPr>
          <w:rFonts w:ascii="Times New Roman" w:hAnsi="Times New Roman" w:cs="Times New Roman"/>
          <w:color w:val="000000" w:themeColor="text1"/>
          <w:sz w:val="16"/>
          <w:szCs w:val="16"/>
        </w:rPr>
        <w:softHyphen/>
        <w:t>ботанный проект “Положения о мобилизационных запасах промышленности”, согласован</w:t>
      </w:r>
      <w:r w:rsidRPr="001B4616">
        <w:rPr>
          <w:rFonts w:ascii="Times New Roman" w:hAnsi="Times New Roman" w:cs="Times New Roman"/>
          <w:color w:val="000000" w:themeColor="text1"/>
          <w:sz w:val="16"/>
          <w:szCs w:val="16"/>
        </w:rPr>
        <w:softHyphen/>
        <w:t>ный внутри ВСНХ, а в частности с ГУВП, вносится на одобрение президиума и для дальней</w:t>
      </w:r>
      <w:r w:rsidRPr="001B4616">
        <w:rPr>
          <w:rFonts w:ascii="Times New Roman" w:hAnsi="Times New Roman" w:cs="Times New Roman"/>
          <w:color w:val="000000" w:themeColor="text1"/>
          <w:sz w:val="16"/>
          <w:szCs w:val="16"/>
        </w:rPr>
        <w:softHyphen/>
        <w:t>шего направления в СТО на утверждение.</w:t>
      </w:r>
    </w:p>
    <w:p w14:paraId="3B3D14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Названный проект “Положения о мобилизационных запасах промышленности”, буду</w:t>
      </w:r>
      <w:r w:rsidRPr="001B4616">
        <w:rPr>
          <w:rFonts w:ascii="Times New Roman" w:hAnsi="Times New Roman" w:cs="Times New Roman"/>
          <w:color w:val="000000" w:themeColor="text1"/>
          <w:sz w:val="16"/>
          <w:szCs w:val="16"/>
        </w:rPr>
        <w:softHyphen/>
        <w:t>чи утвержден, исключит необходимость в издании особого “Положения о мобзапасах” для ГУВП. Таково положение с установлением принципиальных оснований для правильного разрешения всей проблемы в целом и регламентацией порядка создания мобилизационных запасов промышленности.</w:t>
      </w:r>
    </w:p>
    <w:p w14:paraId="31467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практических мероприятий по накоплению мобилизационных запасов промышленности, то вопрос этот также намечается к разрешению мобилизационным орга</w:t>
      </w:r>
      <w:r w:rsidRPr="001B4616">
        <w:rPr>
          <w:rFonts w:ascii="Times New Roman" w:hAnsi="Times New Roman" w:cs="Times New Roman"/>
          <w:color w:val="000000" w:themeColor="text1"/>
          <w:sz w:val="16"/>
          <w:szCs w:val="16"/>
        </w:rPr>
        <w:softHyphen/>
        <w:t>ном ВСНХ СССР. Базируясь на проделанной им в начале сего года работе по составлению ориентировочного мобилизационного плана развертывания нашей промышленности, для обеспечения главнейших нужд РККА и Ф[лота], мобилизационный орган ВСНХ СССР за</w:t>
      </w:r>
      <w:r w:rsidRPr="001B4616">
        <w:rPr>
          <w:rFonts w:ascii="Times New Roman" w:hAnsi="Times New Roman" w:cs="Times New Roman"/>
          <w:color w:val="000000" w:themeColor="text1"/>
          <w:sz w:val="16"/>
          <w:szCs w:val="16"/>
        </w:rPr>
        <w:softHyphen/>
        <w:t>канчивает в настоящее время составление доклада правительству о тех бесспорных меропри</w:t>
      </w:r>
      <w:r w:rsidRPr="001B4616">
        <w:rPr>
          <w:rFonts w:ascii="Times New Roman" w:hAnsi="Times New Roman" w:cs="Times New Roman"/>
          <w:color w:val="000000" w:themeColor="text1"/>
          <w:sz w:val="16"/>
          <w:szCs w:val="16"/>
        </w:rPr>
        <w:softHyphen/>
        <w:t>ятиях, кои уже теперь возможно и необходимо проводить в жизнь для обеспечения мобили</w:t>
      </w:r>
      <w:r w:rsidRPr="001B4616">
        <w:rPr>
          <w:rFonts w:ascii="Times New Roman" w:hAnsi="Times New Roman" w:cs="Times New Roman"/>
          <w:color w:val="000000" w:themeColor="text1"/>
          <w:sz w:val="16"/>
          <w:szCs w:val="16"/>
        </w:rPr>
        <w:softHyphen/>
        <w:t>зационной готовности промышленности. Эти бесспорные мероприятия охватывают также и вопрос необходимости ассигнования средств для накопления в ближайшее время мобзапа</w:t>
      </w:r>
      <w:r w:rsidRPr="001B4616">
        <w:rPr>
          <w:rFonts w:ascii="Times New Roman" w:hAnsi="Times New Roman" w:cs="Times New Roman"/>
          <w:color w:val="000000" w:themeColor="text1"/>
          <w:sz w:val="16"/>
          <w:szCs w:val="16"/>
        </w:rPr>
        <w:softHyphen/>
        <w:t>сов по тем важнейшим номенклатурам, по которым можно ожидать недостатки. По одобрении правительством мероприятий по созданию мобилизационных запасов промышленности на ближайшее время мобилизационным органом ВСНХ СССР будет разработан согласован</w:t>
      </w:r>
      <w:r w:rsidRPr="001B4616">
        <w:rPr>
          <w:rFonts w:ascii="Times New Roman" w:hAnsi="Times New Roman" w:cs="Times New Roman"/>
          <w:color w:val="000000" w:themeColor="text1"/>
          <w:sz w:val="16"/>
          <w:szCs w:val="16"/>
        </w:rPr>
        <w:softHyphen/>
        <w:t>ный с Наркомвоеномором план заготовления мобзапасов и проведен в жизнь.</w:t>
      </w:r>
    </w:p>
    <w:p w14:paraId="783B56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председателя ВСНХ СССР Пятаков</w:t>
      </w:r>
    </w:p>
    <w:p w14:paraId="177CA0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Президиума ВСНХ СССР и председатель КДМ и КВЗ Максимов АПРФ. Ф. 3. Оп. 46. Д. 330. Л. 151-152. Подлинник (10711,509).</w:t>
      </w:r>
    </w:p>
    <w:p w14:paraId="2316EB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63AF7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84F3F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04218"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октября 1925 американец Фред Уоллер запатентовал водные лыжи (4962).</w:t>
      </w:r>
    </w:p>
    <w:p w14:paraId="39044E4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3C2FD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1055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3F8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октября 1925 Чл. Правления Авиатреста Гамбург и Зав. КБ Гончаров писали письмо N 484 Дир. ГАЗ-1 с анализом и вопросами по расходам ГАЗ-1 по опытному строительству (2187,64).</w:t>
      </w:r>
    </w:p>
    <w:p w14:paraId="7E9B9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211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октября 1925 Дир. завода 1 Бовнуто, Нач. ОО Н.Н.П. писали письмо N 06026 в Конструкторский п/о Авиатреста на вх. N 332-кн/274 о том, что ГАЗ-1 вполне согласен с мнением Авиатреста о сосредоточении испытаний самолетов в Центральном Научном Учреждении и приветствуют задачу разработки единых норм. Считали, что ЦАГИ для этого не подходит (2335,66).</w:t>
      </w:r>
    </w:p>
    <w:p w14:paraId="65E3DA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Мы вполне согласны с Вами относительно сосредотачивания испытания самолетов в Центральном Научном учреждении, вполне приветствуем выдвигаемую Вами задачу .назначения опыта и выработки норм для всегос союза, но нам непонятно только одно, когда все это.будет и как нам поступать в настоящем и в ближайшем будущем, так как работа по проектированию и постройке опытных самолетоэ идет непрерывно и, как мы уже ранее писали в докладе , нуждается в постоянной поверке. До сего времени мы. странно ограничивали себя в этом отношении и производили испытания домашними средствами, но те</w:t>
      </w:r>
      <w:r w:rsidRPr="001B4616">
        <w:rPr>
          <w:rFonts w:ascii="Times New Roman" w:hAnsi="Times New Roman" w:cs="Times New Roman"/>
          <w:color w:val="000000" w:themeColor="text1"/>
          <w:sz w:val="16"/>
          <w:szCs w:val="16"/>
        </w:rPr>
        <w:softHyphen/>
        <w:t>перь, когда мы переходимк разработке более новых, более совершенных типов конструкций, к току же в большинстве случаев статически неопределенных, подобные испытания нам соверпенно не</w:t>
      </w:r>
      <w:r w:rsidRPr="001B4616">
        <w:rPr>
          <w:rFonts w:ascii="Times New Roman" w:hAnsi="Times New Roman" w:cs="Times New Roman"/>
          <w:color w:val="000000" w:themeColor="text1"/>
          <w:sz w:val="16"/>
          <w:szCs w:val="16"/>
        </w:rPr>
        <w:softHyphen/>
        <w:t>обходимы. Производство их в Ц.А.Г.И. при полной неподгототвленности его к этому, при отдаленности его от заво</w:t>
      </w:r>
      <w:r w:rsidRPr="001B4616">
        <w:rPr>
          <w:rFonts w:ascii="Times New Roman" w:hAnsi="Times New Roman" w:cs="Times New Roman"/>
          <w:color w:val="000000" w:themeColor="text1"/>
          <w:sz w:val="16"/>
          <w:szCs w:val="16"/>
        </w:rPr>
        <w:softHyphen/>
        <w:t>да, обычно, сопровождается громадной потерей времени, что для нас совершенно неприемлемо.</w:t>
      </w:r>
    </w:p>
    <w:p w14:paraId="71356D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этого просим Ваших конкрет</w:t>
      </w:r>
      <w:r w:rsidRPr="001B4616">
        <w:rPr>
          <w:rFonts w:ascii="Times New Roman" w:hAnsi="Times New Roman" w:cs="Times New Roman"/>
          <w:color w:val="000000" w:themeColor="text1"/>
          <w:sz w:val="16"/>
          <w:szCs w:val="16"/>
        </w:rPr>
        <w:softHyphen/>
        <w:t>ных указаний, выполпять ли нам ту про</w:t>
      </w:r>
      <w:r w:rsidRPr="001B4616">
        <w:rPr>
          <w:rFonts w:ascii="Times New Roman" w:hAnsi="Times New Roman" w:cs="Times New Roman"/>
          <w:color w:val="000000" w:themeColor="text1"/>
          <w:sz w:val="16"/>
          <w:szCs w:val="16"/>
        </w:rPr>
        <w:softHyphen/>
        <w:t>грамму испытания, частью опытных самолетов, обеспечивающую уверенность в достаточной прочности наших самолетов или же нет, и, если выполнять, то где и на какие средства (2335,66).</w:t>
      </w:r>
    </w:p>
    <w:p w14:paraId="29B0E5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B3E1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16A63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BBF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вышел Бюллетень НК УВВС N 4 и в нем рассматривались проблемы в эксплуатации Р1-М5, Фоккер Д-11, Ю-21, Мартинсайд, Балилла А1, Ю-20, МР4, моторы М5, Либерти-400, Фиат-300, ИС 300, БМВ 185 нр, СПА тип 6, винты, лыжи, оборудование (2265,7).</w:t>
      </w:r>
    </w:p>
    <w:p w14:paraId="65A1F9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FDD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25-го состоялась ее приемка комиссией с участием представителей Остехбюро. Но доставили только </w:t>
      </w:r>
    </w:p>
    <w:p w14:paraId="3A1B2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CE9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30 октября 1925 АНТ-4 доставили на Центральный аэродром, носивший тогда имя Троцкого и там продолжали вести мелкие доделки и регулировку. </w:t>
      </w:r>
    </w:p>
    <w:p w14:paraId="390194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CB4DF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120112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20502" w14:textId="77777777" w:rsidR="005C0D01" w:rsidRPr="003600B8" w:rsidRDefault="005C0D01" w:rsidP="005C0D01">
      <w:pPr>
        <w:spacing w:after="0" w:line="240" w:lineRule="auto"/>
        <w:jc w:val="both"/>
        <w:rPr>
          <w:rFonts w:ascii="Times New Roman" w:hAnsi="Times New Roman" w:cs="Times New Roman"/>
          <w:color w:val="0070C0"/>
          <w:sz w:val="16"/>
          <w:szCs w:val="16"/>
        </w:rPr>
      </w:pPr>
      <w:bookmarkStart w:id="247" w:name="_Hlk206495626"/>
      <w:r w:rsidRPr="003600B8">
        <w:rPr>
          <w:rFonts w:ascii="Times New Roman" w:hAnsi="Times New Roman" w:cs="Times New Roman"/>
          <w:color w:val="0070C0"/>
          <w:sz w:val="16"/>
          <w:szCs w:val="16"/>
        </w:rPr>
        <w:t>30 октября 1925 была подготовлена справка:</w:t>
      </w:r>
    </w:p>
    <w:p w14:paraId="1916FC70" w14:textId="529241E0"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«Перечень работ, исполненных студентами КПИ Н.Железниковым и Д.Томашевичем по самолёту «РВЗ-6 К-1». Железников осенью 1923 года, будучи практикантом завода, выполнил: расчёт прочности лонжеронов крыла: трапецеидального и эллиптического при различных положениях подкосов. Весной 1924 г Железниковым и Томашевичем сделано: 1.</w:t>
      </w:r>
      <w:r w:rsidR="0004269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Расчёт прочности лонжеронов крыла (эллиптического и трапецеидального) по «Otorino— Pomilio» и соответствующие чертежи и диаграммы. 2. Расчёт и конструирование варианта стальных трубчатых лонжеронов эллиптического крыла и соответствующие чертежи и диаграммы. 3. Расчёт прочности шасси с диаграммой усилий, подбор сечений. 30/X-25 г Н.Железников, Д.Томашевич. Приписка: «Работа в 1924 году проведена вполне самостоятельно» (26610).</w:t>
      </w:r>
    </w:p>
    <w:p w14:paraId="21DF1EF2" w14:textId="77777777" w:rsidR="005C0D01" w:rsidRPr="003600B8" w:rsidRDefault="005C0D01" w:rsidP="005C0D01">
      <w:pPr>
        <w:spacing w:after="0" w:line="240" w:lineRule="auto"/>
        <w:jc w:val="both"/>
        <w:rPr>
          <w:rFonts w:ascii="Times New Roman" w:hAnsi="Times New Roman" w:cs="Times New Roman"/>
          <w:color w:val="0070C0"/>
          <w:sz w:val="16"/>
          <w:szCs w:val="16"/>
        </w:rPr>
      </w:pPr>
    </w:p>
    <w:bookmarkEnd w:id="247"/>
    <w:p w14:paraId="4E3CDBE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FCE36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FE681" w14:textId="2A2802C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г. было заключено три догово ра между ВТУ и ЭТЗСТ на разработку: - радиостанций для штаба стрелковой дивизии, стрелкового корпуса, общевойсковой армии; шифры заказов соответственно – ЛЕС1, ЛЕС2, ЛЕС3; - радиостанции для штаба кавалерийского корпуса и конной армии с размещением ее в тачанке – шифр заказа ЛУГА3; - вагонной радиостанции для штаба фронта – шифр заказа ВАГОН; - 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 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Не прошло и двух месяцев, как 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ные по договорам еще 1924 г., либо разрабатываемые по договорам от 30 ок тября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Наконец, 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183AE4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C728B"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г. было заключено три догово</w:t>
      </w:r>
      <w:r w:rsidRPr="001B4616">
        <w:rPr>
          <w:rFonts w:ascii="Times New Roman" w:hAnsi="Times New Roman" w:cs="Times New Roman"/>
          <w:color w:val="000000" w:themeColor="text1"/>
          <w:sz w:val="16"/>
          <w:szCs w:val="16"/>
        </w:rPr>
        <w:softHyphen/>
        <w:t>ра между ВТУ и ЭТЗСТ на разработку:</w:t>
      </w:r>
    </w:p>
    <w:p w14:paraId="43A2FDE3" w14:textId="77777777" w:rsidR="0035384A" w:rsidRPr="001B4616" w:rsidRDefault="0035384A" w:rsidP="001B4616">
      <w:pPr>
        <w:tabs>
          <w:tab w:val="left" w:pos="926"/>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радиостанций для штаба стрелковой дивизии, стрелкового корпуса, общевойсковой армии; шифры заказов соответственно - ЛЕС1, ЛЕС2, ЛЕС3;</w:t>
      </w:r>
    </w:p>
    <w:p w14:paraId="5EF2BA91" w14:textId="77777777" w:rsidR="0035384A" w:rsidRPr="001B4616" w:rsidRDefault="0035384A" w:rsidP="001B4616">
      <w:pPr>
        <w:tabs>
          <w:tab w:val="left" w:pos="922"/>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радиостанции для штаба кавалерийского корпуса и конной армии с размещением ее в тачанке - шифр заказа ЛУГА3;</w:t>
      </w:r>
    </w:p>
    <w:p w14:paraId="20EC22FF" w14:textId="77777777" w:rsidR="0035384A" w:rsidRPr="001B4616" w:rsidRDefault="0035384A" w:rsidP="001B4616">
      <w:pPr>
        <w:tabs>
          <w:tab w:val="left" w:pos="854"/>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вагонной радиостанции для штаба фронта - шифр заказа ВАГОН;</w:t>
      </w:r>
    </w:p>
    <w:p w14:paraId="1E074DB5" w14:textId="77777777" w:rsidR="0035384A" w:rsidRPr="001B4616" w:rsidRDefault="0035384A" w:rsidP="001B4616">
      <w:pPr>
        <w:tabs>
          <w:tab w:val="left" w:pos="874"/>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w:t>
      </w:r>
    </w:p>
    <w:p w14:paraId="193CCDA8"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(19098).</w:t>
      </w:r>
    </w:p>
    <w:p w14:paraId="4CAA62A6"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p>
    <w:p w14:paraId="3F97521F"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г. последовала следующая серия заказов на разработку и изготовление образцов новых радиосредств. Было заключено три договора между ВТУ и ЭТЗСТ на разработку:</w:t>
      </w:r>
    </w:p>
    <w:p w14:paraId="2B36449B"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радиостанций для штаба стрелковой дивизии, стрелкового корпуса, общевойсковой армии; шифры заказов соответственно – ЛЕС1, ЛЕС2, ЛЕС3;</w:t>
      </w:r>
    </w:p>
    <w:p w14:paraId="5BF2C3E0"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радиостанции для штаба кавалерийского корпуса и конной армии с размещением ее в тачанке – ЛУГА3;</w:t>
      </w:r>
    </w:p>
    <w:p w14:paraId="0B5152DA"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вагонной радиостанции для штаба фронта – ВАГОН;</w:t>
      </w:r>
    </w:p>
    <w:p w14:paraId="49E42CF1"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автомобильных радиостанций для штабов стрелкового корпуса, конной армии, общевойсковой армии, фронта – соответственно ШИНА1, ШИНА2, ШИНА3, ШИНА4 соответственно.</w:t>
      </w:r>
    </w:p>
    <w:p w14:paraId="519CF8C9"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(18297).</w:t>
      </w:r>
    </w:p>
    <w:p w14:paraId="0E010BB1"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p>
    <w:p w14:paraId="592A428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546AB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0D1E8"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Газета "Вечерняя Москва" сообщала: "Вчера в Боткинской больнице профессором В. Н. Розановым была проведена операция по удалению круглой язвы желудка больному тов. Фрунзе. Операция прошла благополучно. Состояние здоровья тов. Фрунзе вполне удовлетворительное. По предположениям врачей через две недели тов. Фрунзе будет здоров" (18713).</w:t>
      </w:r>
    </w:p>
    <w:p w14:paraId="5D2189D8"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октября. В ночь с 30 на 31 октября от паралича сердца после операции умер председатель Реввоенсовета СССР, нарком по военным и морским делам СССР М. В. Фрунзе.</w:t>
      </w:r>
    </w:p>
    <w:p w14:paraId="6AB21821" w14:textId="77777777" w:rsidR="0035384A" w:rsidRPr="001B4616" w:rsidRDefault="0035384A" w:rsidP="001B4616">
      <w:pPr>
        <w:spacing w:after="0" w:line="240" w:lineRule="auto"/>
        <w:jc w:val="both"/>
        <w:rPr>
          <w:rFonts w:ascii="Times New Roman" w:hAnsi="Times New Roman" w:cs="Times New Roman"/>
          <w:color w:val="000000" w:themeColor="text1"/>
          <w:sz w:val="16"/>
          <w:szCs w:val="16"/>
        </w:rPr>
      </w:pPr>
    </w:p>
    <w:p w14:paraId="4D54A3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вышло постановление ЦИК и СНК О конвойной страже Союза ССР, на основании которого создали ЦУ конвойной стражи СССР, подчиненное непосредственно СНК. Две дивизии и шесть бригад -14802 чел. (4550).</w:t>
      </w:r>
    </w:p>
    <w:p w14:paraId="4300D7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20E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г. Постановлением ЦИК и СНК СССР образовано Центральное управление конвойной стражи СССР (ЦУКС). На него возложена охрана мест заключения, конвоирование арестантов (10303).</w:t>
      </w:r>
    </w:p>
    <w:p w14:paraId="56DC13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D0BA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214AC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12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октября 1925 John L. Barid провел первую телепередачу движущегося объекта (2100).</w:t>
      </w:r>
    </w:p>
    <w:p w14:paraId="691616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2DE7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4CCA5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394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октября 1925 умер М.В.Фрунзе (438,559). Наркомом назначили К.Е.В. (2139,2).</w:t>
      </w:r>
    </w:p>
    <w:p w14:paraId="108F12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D99BE" w14:textId="77777777" w:rsidR="00937BE2" w:rsidRPr="001B4616" w:rsidRDefault="00937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октября 1925 на операционном столе умер Фрунзе. Банальная язва желудка. Лег на операцию по уговорам врачей - после того, как затребовал к себе материалы по убийству Котовского. Военным министром стал Климент Ворошилов (12629).</w:t>
      </w:r>
    </w:p>
    <w:p w14:paraId="13BFE757"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B6D05" w14:textId="77777777" w:rsidR="00426A10" w:rsidRPr="001B4616" w:rsidRDefault="00426A1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октября 1925 г. умер народный комиссар по военным и морским делам и председатель РВС СССР Михаил Васильевич Фруизе. Будучи одним из рукводителей Красной армии и ОДВФ-Авиахнма, оп высоко оценил роль воздушного флота и своими действиями во многом способствовал его раявитию. Именем ого названы Центральный московский аэродром и Центральй Дом Авиации и ПВО в Москве (23370).</w:t>
      </w:r>
    </w:p>
    <w:p w14:paraId="37922193" w14:textId="77777777" w:rsidR="00426A10" w:rsidRPr="001B4616" w:rsidRDefault="00426A10" w:rsidP="001B4616">
      <w:pPr>
        <w:spacing w:after="0" w:line="240" w:lineRule="auto"/>
        <w:jc w:val="both"/>
        <w:rPr>
          <w:rFonts w:ascii="Times New Roman" w:hAnsi="Times New Roman" w:cs="Times New Roman"/>
          <w:color w:val="000000" w:themeColor="text1"/>
          <w:sz w:val="16"/>
          <w:szCs w:val="16"/>
        </w:rPr>
      </w:pPr>
    </w:p>
    <w:p w14:paraId="441ABBDD" w14:textId="77777777" w:rsidR="005D44B3" w:rsidRPr="001B4616" w:rsidRDefault="005D44B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октября 1925 г. в результате неудачной операции умер председатель Реввоенсовета М.В. Фрунзе, который 26 января того же года заменил на этом посту Л. Д. Троцкого. Тухачевский пытался уговорить ряд военных сделать председателем Реввоенсовета своего хорошего друга по Гражданской войне Г.К. Орджоникидзе. Увы, «кастинг» выиграл Клим Ворошилов, у которого с Тухачевским была взаимная неприязнь. Зато в ноябре 1925 г. Тухачевский стал начальником Штаба РККА.</w:t>
      </w:r>
    </w:p>
    <w:p w14:paraId="50A5DD28" w14:textId="77777777" w:rsidR="005D44B3" w:rsidRPr="001B4616" w:rsidRDefault="005D44B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Ворошилов фактически изъял из ведения Тухачевского Разведывательное управление РККА. 18 февраля 1926 г. из ведения Штаба РККА была изъята мобилизационная работа, а 22 июля 1926 г. — Военно-топографический отдел. Должность Тухачевского окончательно сделалась, по его же словам, «почетно-бессмысленной» (15117).</w:t>
      </w:r>
    </w:p>
    <w:p w14:paraId="06223980" w14:textId="77777777" w:rsidR="005D44B3" w:rsidRPr="001B4616" w:rsidRDefault="005D44B3" w:rsidP="001B4616">
      <w:pPr>
        <w:spacing w:after="0" w:line="240" w:lineRule="auto"/>
        <w:jc w:val="both"/>
        <w:rPr>
          <w:rFonts w:ascii="Times New Roman" w:hAnsi="Times New Roman" w:cs="Times New Roman"/>
          <w:color w:val="000000" w:themeColor="text1"/>
          <w:sz w:val="16"/>
          <w:szCs w:val="16"/>
        </w:rPr>
      </w:pPr>
    </w:p>
    <w:p w14:paraId="6A04A1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EB614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3FB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31 октября и 6 ноября 1925. Протокол заседания Политбюро № 87, 1925 г.</w:t>
      </w:r>
    </w:p>
    <w:p w14:paraId="774DAB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месте могилы т. Фрунзе </w:t>
      </w:r>
    </w:p>
    <w:p w14:paraId="79A8C5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Принять предложение комиссии о месте могилы т. Фрунзе — около Мавзолея, рядом с могилой Я. М. Свердлова. </w:t>
      </w:r>
    </w:p>
    <w:p w14:paraId="5ABA2C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Час выноса тела т. Фрунзе согласовать с временем приезда в Москву его жены (11652).</w:t>
      </w:r>
    </w:p>
    <w:p w14:paraId="3340BC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CD3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16ABA3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эмигрантах</w:t>
      </w:r>
    </w:p>
    <w:p w14:paraId="519A6B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Пересмотреть вопрос, обсудив возможность и порядок возвращения в СССР как рядовых эмигрантов, перешедших на сторону советской власти, так и отдельных лидеров эмиграции (11652).</w:t>
      </w:r>
    </w:p>
    <w:p w14:paraId="2C2D62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CE0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289F03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 отчислениях на культнужды профсоюзов</w:t>
      </w:r>
    </w:p>
    <w:p w14:paraId="774B3B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Отклонить предложение ВЦСПС об установлении кроме 1% на содержание месткомов дополнительных отчислений для учреждений и предприятий, состоящих на госбюджете и местном бюджете, 1% на культурно-просветительные нужды профсоюзов (11652).</w:t>
      </w:r>
    </w:p>
    <w:p w14:paraId="1C4149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0E8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10E448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Предложение т. Сталина по вопросу об индивидуальном участии рабочих в прибылях государственных предприятий </w:t>
      </w:r>
    </w:p>
    <w:p w14:paraId="20C3FA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Принять следующую директиву местным парторганизациям: </w:t>
      </w:r>
    </w:p>
    <w:p w14:paraId="197C0C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Ввиду ряда запросов со стороны организаций и отдельных товарищей о целесообразности участия рабочих в прибылях государственных предприятий ЦК считает необходимым разъяснить, что: </w:t>
      </w:r>
    </w:p>
    <w:p w14:paraId="46F5E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ЦК решительно против индивидуального участия рабочих в прибылях; </w:t>
      </w:r>
    </w:p>
    <w:p w14:paraId="638BF1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ЦК признает лишь такую форму коллективного участия рабочих в прибылях, которая признана нашей практикой уже два года, а именно — отчисления известного процента из прибылей государственных предприятий на улучшение быта рабочих (жилищное строительство и т. д.) (11652).</w:t>
      </w:r>
    </w:p>
    <w:p w14:paraId="0AB271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FBC6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8AAE0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00E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31 октября по 13 декабря 1925 шахом Ирана был провозглашен Реза-шах Пехлеви (2443,403), который сверг шаха (3907, 137).</w:t>
      </w:r>
    </w:p>
    <w:p w14:paraId="51AB4E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CB78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11937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91B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апреля 1924 по октябрь 1925 на ЦА ЦОА испытали 25 военных и 91 гражданский самолет, выполнили 225 заданий и провели 111 инициативных работ (172,35).</w:t>
      </w:r>
    </w:p>
    <w:p w14:paraId="3E5B0A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506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октябре 1925 АНТ-4 был показан в собранном виде (82,60).</w:t>
      </w:r>
    </w:p>
    <w:p w14:paraId="4CCB42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23C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коллегия ЦАГИ преобразовала комиссию по металлическому самолетостроению в отдел испытаний авиационных материалов и конструкций (ОИАМиК) и его руководителем стал И.И.Сидорин (80,46).</w:t>
      </w:r>
    </w:p>
    <w:p w14:paraId="185BAD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8FD6A"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 коллегия ЦАГИ преобразовала комиссию по металлическому самолетостроению в отдел испытаний авиационных материалов и конструкций (ОИАМиК). Отдел играл важную роль в изучении дюралюминия (25126).</w:t>
      </w:r>
    </w:p>
    <w:p w14:paraId="25EEB802" w14:textId="77777777" w:rsidR="0022614C" w:rsidRPr="003600B8" w:rsidRDefault="0022614C" w:rsidP="0022614C">
      <w:pPr>
        <w:spacing w:after="0" w:line="240" w:lineRule="auto"/>
        <w:jc w:val="both"/>
        <w:rPr>
          <w:rFonts w:ascii="Times New Roman" w:hAnsi="Times New Roman" w:cs="Times New Roman"/>
          <w:color w:val="0070C0"/>
          <w:sz w:val="16"/>
          <w:szCs w:val="16"/>
        </w:rPr>
      </w:pPr>
    </w:p>
    <w:p w14:paraId="102058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В.Л.Корвин испытывал двухместный одностоечный биплан А.Н.Сидельникова и В.Л.Корвина, построенный на Красном Летчике в Ленинграде. Мотор в 16 л.с. был слабым и были только полеты на небольшой высоте (1076,752).</w:t>
      </w:r>
    </w:p>
    <w:p w14:paraId="43EB03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EB7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ОМОС Д.П.Г. стал самостоятельной организацией. Зам. А.Н.Сидельников (92,371).</w:t>
      </w:r>
    </w:p>
    <w:p w14:paraId="45F8DF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самостоятельность ОМОС была достигнута уже летом 1925 или только в мае 1926.</w:t>
      </w:r>
    </w:p>
    <w:p w14:paraId="77A315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6684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октября 1925 г. ОМОС окончательно офор</w:t>
      </w:r>
      <w:r w:rsidRPr="001B4616">
        <w:rPr>
          <w:rFonts w:ascii="Times New Roman" w:hAnsi="Times New Roman" w:cs="Times New Roman"/>
          <w:color w:val="000000" w:themeColor="text1"/>
          <w:sz w:val="16"/>
          <w:szCs w:val="16"/>
        </w:rPr>
        <w:softHyphen/>
        <w:t>мился как самостоятельная организация. Су</w:t>
      </w:r>
      <w:r w:rsidRPr="001B4616">
        <w:rPr>
          <w:rFonts w:ascii="Times New Roman" w:hAnsi="Times New Roman" w:cs="Times New Roman"/>
          <w:color w:val="000000" w:themeColor="text1"/>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2D5C2E10"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0D874DE4" w14:textId="77777777" w:rsidR="001E0DD6" w:rsidRPr="001B4616" w:rsidRDefault="001E0DD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октября 1925 г. ОМОС окончательно оформился как са</w:t>
      </w:r>
      <w:r w:rsidRPr="001B4616">
        <w:rPr>
          <w:rFonts w:ascii="Times New Roman" w:hAnsi="Times New Roman" w:cs="Times New Roman"/>
          <w:color w:val="000000" w:themeColor="text1"/>
          <w:sz w:val="16"/>
          <w:szCs w:val="16"/>
        </w:rPr>
        <w:softHyphen/>
        <w:t>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(20362).</w:t>
      </w:r>
    </w:p>
    <w:p w14:paraId="1AC3E5D8"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p>
    <w:p w14:paraId="685543EB" w14:textId="77777777" w:rsidR="001E0DD6" w:rsidRPr="001B4616" w:rsidRDefault="001E0DD6" w:rsidP="001B4616">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B4616">
        <w:rPr>
          <w:rFonts w:ascii="Times New Roman" w:eastAsia="Times New Roman" w:hAnsi="Times New Roman" w:cs="Times New Roman"/>
          <w:color w:val="000000" w:themeColor="text1"/>
          <w:sz w:val="16"/>
          <w:szCs w:val="16"/>
          <w:shd w:val="clear" w:color="auto" w:fill="FFFFFF"/>
          <w:lang w:eastAsia="ru-RU"/>
        </w:rPr>
        <w:t>В октябре 1925 года испытывалась</w:t>
      </w:r>
      <w:r w:rsidRPr="001B4616">
        <w:rPr>
          <w:rFonts w:ascii="Times New Roman" w:eastAsia="Times New Roman" w:hAnsi="Times New Roman" w:cs="Times New Roman"/>
          <w:color w:val="000000" w:themeColor="text1"/>
          <w:sz w:val="16"/>
          <w:szCs w:val="16"/>
          <w:lang w:eastAsia="ru-RU"/>
        </w:rPr>
        <w:t xml:space="preserve"> авиетка "СК", построенная в ОМОС</w:t>
      </w:r>
      <w:r w:rsidRPr="001B4616">
        <w:rPr>
          <w:rFonts w:ascii="Times New Roman" w:eastAsia="Times New Roman" w:hAnsi="Times New Roman" w:cs="Times New Roman"/>
          <w:color w:val="000000" w:themeColor="text1"/>
          <w:sz w:val="16"/>
          <w:szCs w:val="16"/>
          <w:shd w:val="clear" w:color="auto" w:fill="FFFFFF"/>
          <w:lang w:eastAsia="ru-RU"/>
        </w:rPr>
        <w:t>. Летал В.Л.Корвин-Кербер. Самолет вел себя отлично, но двигатель был для него слишком слаб и кроме ряда полетов над аэродромом, ничего большего получить не удалось.</w:t>
      </w:r>
    </w:p>
    <w:p w14:paraId="2A1B6DE8" w14:textId="77777777" w:rsidR="001E0DD6" w:rsidRPr="001B4616" w:rsidRDefault="001E0DD6"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В 1925 году с прицелом на полярную авиацию, по предложению Б. Г. Чухновского, Виктор Львович Корвин-Кербер вместе с конструктором Андреем Николаевичем Седельниковым в инициативном порядке создали авиетку "СК" с предельно минимальной посадочной скоростью и высокими аэродинамическими свойствами.</w:t>
      </w:r>
    </w:p>
    <w:p w14:paraId="79542775" w14:textId="77777777" w:rsidR="001E0DD6" w:rsidRPr="001B4616" w:rsidRDefault="001E0DD6" w:rsidP="001B4616">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B4616">
        <w:rPr>
          <w:rFonts w:ascii="Times New Roman" w:eastAsia="Times New Roman" w:hAnsi="Times New Roman" w:cs="Times New Roman"/>
          <w:color w:val="000000" w:themeColor="text1"/>
          <w:sz w:val="16"/>
          <w:szCs w:val="16"/>
          <w:shd w:val="clear" w:color="auto" w:fill="FFFFFF"/>
          <w:lang w:eastAsia="ru-RU"/>
        </w:rPr>
        <w:t>Самолет представлял собой двухместный одностоечный биплан без выноса с фюзеляжем-монококом. Двигатель - мотоциклетный "Harley-Davidson" мощностью 12 л.с., форсированный до мощности 16 л.с., путем переделок. Фюзеляж был склеен из полос 1,5-мм фанеры без криволинейной выклейки, однако он имел очень чистую форму и был вполне технологичным. Он состоял из правой и левой половин, состыкованных в плоскости симметрии. Поверхность была выглажена напильником и шкуркой и оклеена полотном на столярном клее. Все части были выполнены предельно легкими (20286).</w:t>
      </w:r>
    </w:p>
    <w:p w14:paraId="2C7AACF7"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lang w:val="ru"/>
        </w:rPr>
      </w:pPr>
    </w:p>
    <w:p w14:paraId="445FD8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на ИЛ-400б испытывался усо</w:t>
      </w:r>
      <w:r w:rsidRPr="001B4616">
        <w:rPr>
          <w:rFonts w:ascii="Times New Roman" w:hAnsi="Times New Roman" w:cs="Times New Roman"/>
          <w:color w:val="000000" w:themeColor="text1"/>
          <w:sz w:val="16"/>
          <w:szCs w:val="16"/>
        </w:rPr>
        <w:softHyphen/>
        <w:t>вершенствованный сотовый радиатор. После прекраще</w:t>
      </w:r>
      <w:r w:rsidRPr="001B4616">
        <w:rPr>
          <w:rFonts w:ascii="Times New Roman" w:hAnsi="Times New Roman" w:cs="Times New Roman"/>
          <w:color w:val="000000" w:themeColor="text1"/>
          <w:sz w:val="16"/>
          <w:szCs w:val="16"/>
        </w:rPr>
        <w:softHyphen/>
        <w:t>ния программы в конце 1929 г. самолет уничтожили (10667).</w:t>
      </w:r>
    </w:p>
    <w:p w14:paraId="2BFBEB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DABB4D"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 Николай Николаевич выехал в командировку в Ленинград и Гатчину, где ознакомился с конструкцией бомбардировщика Фарман-62 «Голиаф».</w:t>
      </w:r>
    </w:p>
    <w:p w14:paraId="225057C2"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Результаты проведенных исследований показали, что такие же, как и в задании на Б-2 (другое обозначение — 2Б) с 4 двигателями «Либерти», если не лучшие, летные характеристики можно получить с двумя моторами Райт «Торнадо» 111 мощностью 600 л.с. Предварительный проект машины Поликарпов направил для согласования в конструкторский отдел Авиатреста, который после совещания по машине, проходившего 10 декабря 1925 г. в Авиатресте, переслал его в НТК ВВС со своим заключением.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варианта с моторами Райт. Поэтому проект получил обозначение 2БР-2.</w:t>
      </w:r>
    </w:p>
    <w:p w14:paraId="7F437EB2" w14:textId="77777777" w:rsidR="005C0D01" w:rsidRPr="003600B8" w:rsidRDefault="005C0D01" w:rsidP="005C0D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Ожидаемые характеристики машины были следующими: взлетный вес — 9150 кг, максимальная горизонтальная скорость— 180 км/ч.</w:t>
      </w:r>
    </w:p>
    <w:p w14:paraId="5B606EF8" w14:textId="77777777" w:rsidR="005C0D01" w:rsidRPr="003600B8" w:rsidRDefault="005C0D01" w:rsidP="005C0D01">
      <w:pPr>
        <w:spacing w:after="0" w:line="240" w:lineRule="auto"/>
        <w:jc w:val="both"/>
        <w:rPr>
          <w:rFonts w:ascii="Times New Roman" w:hAnsi="Times New Roman" w:cs="Times New Roman"/>
          <w:color w:val="0070C0"/>
          <w:sz w:val="16"/>
          <w:szCs w:val="16"/>
        </w:rPr>
      </w:pPr>
    </w:p>
    <w:p w14:paraId="7A95FC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на р. Москве испытывался Р-1 на поплавках (МР-1) и в ноябре отправлен на испытания на ЧМ (1026,31).</w:t>
      </w:r>
    </w:p>
    <w:p w14:paraId="670E00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45062"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w:t>
      </w:r>
      <w:r w:rsidRPr="001B4616">
        <w:rPr>
          <w:rFonts w:ascii="Times New Roman" w:hAnsi="Times New Roman" w:cs="Times New Roman"/>
          <w:color w:val="000000" w:themeColor="text1"/>
          <w:sz w:val="16"/>
          <w:szCs w:val="16"/>
        </w:rPr>
        <w:softHyphen/>
        <w:t>тябре 1925 г. Эскизный проект ОЛ-1 за подписью директора заво</w:t>
      </w:r>
      <w:r w:rsidRPr="001B4616">
        <w:rPr>
          <w:rFonts w:ascii="Times New Roman" w:hAnsi="Times New Roman" w:cs="Times New Roman"/>
          <w:color w:val="000000" w:themeColor="text1"/>
          <w:sz w:val="16"/>
          <w:szCs w:val="16"/>
        </w:rPr>
        <w:softHyphen/>
        <w:t>да Онуфриева и помощника директора по технической части Косткина послали для утверждения в Авиатрест. Изготовление общих видов было выполне</w:t>
      </w:r>
      <w:r w:rsidRPr="001B4616">
        <w:rPr>
          <w:rFonts w:ascii="Times New Roman" w:hAnsi="Times New Roman" w:cs="Times New Roman"/>
          <w:color w:val="000000" w:themeColor="text1"/>
          <w:sz w:val="16"/>
          <w:szCs w:val="16"/>
        </w:rPr>
        <w:softHyphen/>
        <w:t>но конструктором А.А. Крыловым, аэродинамический рас</w:t>
      </w:r>
      <w:r w:rsidRPr="001B4616">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421CA86D"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представлял собой подкосный моноплан с двига</w:t>
      </w:r>
      <w:r w:rsidRPr="001B4616">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1B4616">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1B4616">
        <w:rPr>
          <w:rFonts w:ascii="Times New Roman" w:hAnsi="Times New Roman" w:cs="Times New Roman"/>
          <w:color w:val="000000" w:themeColor="text1"/>
          <w:sz w:val="16"/>
          <w:szCs w:val="16"/>
        </w:rPr>
        <w:softHyphen/>
        <w:t>лась броня из стальных листов толщиной 4 мм общим ве</w:t>
      </w:r>
      <w:r w:rsidRPr="001B4616">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1B4616">
        <w:rPr>
          <w:rFonts w:ascii="Times New Roman" w:hAnsi="Times New Roman" w:cs="Times New Roman"/>
          <w:color w:val="000000" w:themeColor="text1"/>
          <w:sz w:val="16"/>
          <w:szCs w:val="16"/>
        </w:rPr>
        <w:softHyphen/>
        <w:t>щен сзади броневым листом поперек фюзеляжа. Бомбо</w:t>
      </w:r>
      <w:r w:rsidRPr="001B4616">
        <w:rPr>
          <w:rFonts w:ascii="Times New Roman" w:hAnsi="Times New Roman" w:cs="Times New Roman"/>
          <w:color w:val="000000" w:themeColor="text1"/>
          <w:sz w:val="16"/>
          <w:szCs w:val="16"/>
        </w:rPr>
        <w:softHyphen/>
        <w:t>вая нагрузка 200-300 кг в фюзеляже под летчиком. Бензо</w:t>
      </w:r>
      <w:r w:rsidRPr="001B4616">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60763BDB"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1B4616" w14:paraId="47B24CC0"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32E32DBB"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505E2B5C"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18,57</w:t>
            </w:r>
          </w:p>
        </w:tc>
      </w:tr>
      <w:tr w:rsidR="006D2FB4" w:rsidRPr="001B4616" w14:paraId="0F61BB4D" w14:textId="77777777" w:rsidTr="00723F1B">
        <w:trPr>
          <w:trHeight w:hRule="exact" w:val="197"/>
          <w:jc w:val="center"/>
        </w:trPr>
        <w:tc>
          <w:tcPr>
            <w:tcW w:w="3403" w:type="dxa"/>
            <w:tcBorders>
              <w:top w:val="nil"/>
              <w:left w:val="single" w:sz="4" w:space="0" w:color="auto"/>
              <w:bottom w:val="nil"/>
              <w:right w:val="nil"/>
            </w:tcBorders>
            <w:vAlign w:val="bottom"/>
            <w:hideMark/>
          </w:tcPr>
          <w:p w14:paraId="1E3743E9"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4934F32C"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10,70</w:t>
            </w:r>
          </w:p>
        </w:tc>
      </w:tr>
      <w:tr w:rsidR="006D2FB4" w:rsidRPr="001B4616" w14:paraId="223A066A" w14:textId="77777777" w:rsidTr="00723F1B">
        <w:trPr>
          <w:trHeight w:hRule="exact" w:val="206"/>
          <w:jc w:val="center"/>
        </w:trPr>
        <w:tc>
          <w:tcPr>
            <w:tcW w:w="3403" w:type="dxa"/>
            <w:tcBorders>
              <w:top w:val="nil"/>
              <w:left w:val="single" w:sz="4" w:space="0" w:color="auto"/>
              <w:bottom w:val="nil"/>
              <w:right w:val="nil"/>
            </w:tcBorders>
            <w:vAlign w:val="bottom"/>
            <w:hideMark/>
          </w:tcPr>
          <w:p w14:paraId="335B240F"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4A8317EF"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w:t>
            </w:r>
          </w:p>
        </w:tc>
      </w:tr>
      <w:tr w:rsidR="006D2FB4" w:rsidRPr="001B4616" w14:paraId="19D549F3" w14:textId="77777777" w:rsidTr="00723F1B">
        <w:trPr>
          <w:trHeight w:hRule="exact" w:val="197"/>
          <w:jc w:val="center"/>
        </w:trPr>
        <w:tc>
          <w:tcPr>
            <w:tcW w:w="3403" w:type="dxa"/>
            <w:tcBorders>
              <w:top w:val="nil"/>
              <w:left w:val="single" w:sz="4" w:space="0" w:color="auto"/>
              <w:bottom w:val="nil"/>
              <w:right w:val="nil"/>
            </w:tcBorders>
            <w:hideMark/>
          </w:tcPr>
          <w:p w14:paraId="2714DB23"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крыла (кв.м)</w:t>
            </w:r>
          </w:p>
        </w:tc>
        <w:tc>
          <w:tcPr>
            <w:tcW w:w="1675" w:type="dxa"/>
            <w:tcBorders>
              <w:top w:val="nil"/>
              <w:left w:val="nil"/>
              <w:bottom w:val="nil"/>
              <w:right w:val="single" w:sz="4" w:space="0" w:color="auto"/>
            </w:tcBorders>
            <w:hideMark/>
          </w:tcPr>
          <w:p w14:paraId="6627A441"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46,1</w:t>
            </w:r>
          </w:p>
        </w:tc>
      </w:tr>
      <w:tr w:rsidR="006D2FB4" w:rsidRPr="001B4616" w14:paraId="60393764" w14:textId="77777777" w:rsidTr="00723F1B">
        <w:trPr>
          <w:trHeight w:hRule="exact" w:val="202"/>
          <w:jc w:val="center"/>
        </w:trPr>
        <w:tc>
          <w:tcPr>
            <w:tcW w:w="3403" w:type="dxa"/>
            <w:tcBorders>
              <w:top w:val="nil"/>
              <w:left w:val="single" w:sz="4" w:space="0" w:color="auto"/>
              <w:bottom w:val="nil"/>
              <w:right w:val="nil"/>
            </w:tcBorders>
            <w:hideMark/>
          </w:tcPr>
          <w:p w14:paraId="2682BE2E"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00C6A875"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1793</w:t>
            </w:r>
          </w:p>
        </w:tc>
      </w:tr>
      <w:tr w:rsidR="006D2FB4" w:rsidRPr="001B4616" w14:paraId="17EBD1A7" w14:textId="77777777" w:rsidTr="00723F1B">
        <w:trPr>
          <w:trHeight w:hRule="exact" w:val="187"/>
          <w:jc w:val="center"/>
        </w:trPr>
        <w:tc>
          <w:tcPr>
            <w:tcW w:w="3403" w:type="dxa"/>
            <w:tcBorders>
              <w:top w:val="nil"/>
              <w:left w:val="single" w:sz="4" w:space="0" w:color="auto"/>
              <w:bottom w:val="nil"/>
              <w:right w:val="nil"/>
            </w:tcBorders>
            <w:vAlign w:val="bottom"/>
            <w:hideMark/>
          </w:tcPr>
          <w:p w14:paraId="0E0EDB96"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6B0AC9C7"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2750</w:t>
            </w:r>
          </w:p>
        </w:tc>
      </w:tr>
      <w:tr w:rsidR="006D2FB4" w:rsidRPr="001B4616" w14:paraId="0CD6A329" w14:textId="77777777" w:rsidTr="00723F1B">
        <w:trPr>
          <w:trHeight w:hRule="exact" w:val="211"/>
          <w:jc w:val="center"/>
        </w:trPr>
        <w:tc>
          <w:tcPr>
            <w:tcW w:w="3403" w:type="dxa"/>
            <w:tcBorders>
              <w:top w:val="nil"/>
              <w:left w:val="single" w:sz="4" w:space="0" w:color="auto"/>
              <w:bottom w:val="nil"/>
              <w:right w:val="nil"/>
            </w:tcBorders>
            <w:hideMark/>
          </w:tcPr>
          <w:p w14:paraId="4CD6BEF8"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65691EFC"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4800</w:t>
            </w:r>
          </w:p>
        </w:tc>
      </w:tr>
      <w:tr w:rsidR="006D2FB4" w:rsidRPr="001B4616" w14:paraId="1200FA83" w14:textId="77777777" w:rsidTr="00723F1B">
        <w:trPr>
          <w:trHeight w:hRule="exact" w:val="202"/>
          <w:jc w:val="center"/>
        </w:trPr>
        <w:tc>
          <w:tcPr>
            <w:tcW w:w="3403" w:type="dxa"/>
            <w:tcBorders>
              <w:top w:val="nil"/>
              <w:left w:val="single" w:sz="4" w:space="0" w:color="auto"/>
              <w:bottom w:val="nil"/>
              <w:right w:val="nil"/>
            </w:tcBorders>
            <w:hideMark/>
          </w:tcPr>
          <w:p w14:paraId="213E07CE"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63BE2E3E"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180-210</w:t>
            </w:r>
          </w:p>
        </w:tc>
      </w:tr>
      <w:tr w:rsidR="006D2FB4" w:rsidRPr="001B4616" w14:paraId="38538E67"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A971BFA"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2191BFD"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80-85</w:t>
            </w:r>
          </w:p>
        </w:tc>
      </w:tr>
    </w:tbl>
    <w:p w14:paraId="788AE8EB" w14:textId="77777777" w:rsidR="00F86F4F" w:rsidRPr="001B4616" w:rsidRDefault="00F86F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представленный проект не добрался до конст</w:t>
      </w:r>
      <w:r w:rsidRPr="001B4616">
        <w:rPr>
          <w:rFonts w:ascii="Times New Roman" w:hAnsi="Times New Roman" w:cs="Times New Roman"/>
          <w:color w:val="000000" w:themeColor="text1"/>
          <w:sz w:val="16"/>
          <w:szCs w:val="16"/>
        </w:rPr>
        <w:softHyphen/>
        <w:t>руктивного исполнения. Дело было в том, что Научный ко</w:t>
      </w:r>
      <w:r w:rsidRPr="001B4616">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1B4616">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1B4616">
        <w:rPr>
          <w:rFonts w:ascii="Times New Roman" w:hAnsi="Times New Roman" w:cs="Times New Roman"/>
          <w:color w:val="000000" w:themeColor="text1"/>
          <w:sz w:val="16"/>
          <w:szCs w:val="16"/>
        </w:rPr>
        <w:softHyphen/>
        <w:t>ки целей мелкими бомбами. Сомнения заказчика про</w:t>
      </w:r>
      <w:r w:rsidRPr="001B4616">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041687F8" w14:textId="77777777" w:rsidR="00F86F4F" w:rsidRPr="001B4616" w:rsidRDefault="00F86F4F" w:rsidP="001B4616">
      <w:pPr>
        <w:shd w:val="clear" w:color="auto" w:fill="FFFFFF"/>
        <w:spacing w:after="0" w:line="240" w:lineRule="auto"/>
        <w:jc w:val="both"/>
        <w:rPr>
          <w:rFonts w:ascii="Times New Roman" w:hAnsi="Times New Roman" w:cs="Times New Roman"/>
          <w:color w:val="000000" w:themeColor="text1"/>
          <w:sz w:val="16"/>
          <w:szCs w:val="16"/>
        </w:rPr>
      </w:pPr>
    </w:p>
    <w:p w14:paraId="1F391B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октября 1925 г. начались летные испытания первого МР-1 № 2752 на гидроаэро</w:t>
      </w:r>
      <w:r w:rsidRPr="001B4616">
        <w:rPr>
          <w:rFonts w:ascii="Times New Roman" w:hAnsi="Times New Roman" w:cs="Times New Roman"/>
          <w:color w:val="000000" w:themeColor="text1"/>
          <w:sz w:val="16"/>
          <w:szCs w:val="16"/>
        </w:rPr>
        <w:softHyphen/>
        <w:t>дроме в Филях, которые проводил летчик В.Н.Филип</w:t>
      </w:r>
      <w:r w:rsidRPr="001B4616">
        <w:rPr>
          <w:rFonts w:ascii="Times New Roman" w:hAnsi="Times New Roman" w:cs="Times New Roman"/>
          <w:color w:val="000000" w:themeColor="text1"/>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1B4616">
        <w:rPr>
          <w:rFonts w:ascii="Times New Roman" w:hAnsi="Times New Roman" w:cs="Times New Roman"/>
          <w:color w:val="000000" w:themeColor="text1"/>
          <w:sz w:val="16"/>
          <w:szCs w:val="16"/>
        </w:rPr>
        <w:softHyphen/>
        <w:t>си сломалось, самолет затонул, Филиппов и Поликар</w:t>
      </w:r>
      <w:r w:rsidRPr="001B4616">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1B4616">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1B4616">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1B4616">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B4616">
        <w:rPr>
          <w:rFonts w:ascii="Times New Roman" w:hAnsi="Times New Roman" w:cs="Times New Roman"/>
          <w:color w:val="000000" w:themeColor="text1"/>
          <w:sz w:val="16"/>
          <w:szCs w:val="16"/>
        </w:rPr>
        <w:softHyphen/>
        <w:t>чительным волнам на взлете и посадке заставляет сде</w:t>
      </w:r>
      <w:r w:rsidRPr="001B4616">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B4616">
        <w:rPr>
          <w:rFonts w:ascii="Times New Roman" w:hAnsi="Times New Roman" w:cs="Times New Roman"/>
          <w:color w:val="000000" w:themeColor="text1"/>
          <w:sz w:val="16"/>
          <w:szCs w:val="16"/>
        </w:rPr>
        <w:softHyphen/>
        <w:t>ся наличием моторов, уже не производившихся серий</w:t>
      </w:r>
      <w:r w:rsidRPr="001B4616">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B4616">
        <w:rPr>
          <w:rFonts w:ascii="Times New Roman" w:hAnsi="Times New Roman" w:cs="Times New Roman"/>
          <w:color w:val="000000" w:themeColor="text1"/>
          <w:sz w:val="16"/>
          <w:szCs w:val="16"/>
        </w:rPr>
        <w:softHyphen/>
        <w:t>чем, большого успеха (10667).</w:t>
      </w:r>
    </w:p>
    <w:p w14:paraId="6CEDB4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1A30D"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Филиппов проводит испытания поплав</w:t>
      </w:r>
      <w:r w:rsidRPr="001B4616">
        <w:rPr>
          <w:rFonts w:ascii="Times New Roman" w:hAnsi="Times New Roman" w:cs="Times New Roman"/>
          <w:color w:val="000000" w:themeColor="text1"/>
          <w:sz w:val="16"/>
          <w:szCs w:val="16"/>
        </w:rPr>
        <w:softHyphen/>
        <w:t>кового разведчика М Р-1, после чего назначает</w:t>
      </w:r>
      <w:r w:rsidRPr="001B4616">
        <w:rPr>
          <w:rFonts w:ascii="Times New Roman" w:hAnsi="Times New Roman" w:cs="Times New Roman"/>
          <w:color w:val="000000" w:themeColor="text1"/>
          <w:sz w:val="16"/>
          <w:szCs w:val="16"/>
        </w:rPr>
        <w:softHyphen/>
        <w:t>ся на должность заведующего летной станцией ГАЗ№1, что соответствовало званию шеф-пи</w:t>
      </w:r>
      <w:r w:rsidRPr="001B4616">
        <w:rPr>
          <w:rFonts w:ascii="Times New Roman" w:hAnsi="Times New Roman" w:cs="Times New Roman"/>
          <w:color w:val="000000" w:themeColor="text1"/>
          <w:sz w:val="16"/>
          <w:szCs w:val="16"/>
        </w:rPr>
        <w:softHyphen/>
        <w:t>лота авиазавода. Испытания нового истребите</w:t>
      </w:r>
      <w:r w:rsidRPr="001B4616">
        <w:rPr>
          <w:rFonts w:ascii="Times New Roman" w:hAnsi="Times New Roman" w:cs="Times New Roman"/>
          <w:color w:val="000000" w:themeColor="text1"/>
          <w:sz w:val="16"/>
          <w:szCs w:val="16"/>
        </w:rPr>
        <w:softHyphen/>
        <w:t>ля 2И-Н1 и руководство его летными доводка</w:t>
      </w:r>
      <w:r w:rsidRPr="001B4616">
        <w:rPr>
          <w:rFonts w:ascii="Times New Roman" w:hAnsi="Times New Roman" w:cs="Times New Roman"/>
          <w:color w:val="000000" w:themeColor="text1"/>
          <w:sz w:val="16"/>
          <w:szCs w:val="16"/>
        </w:rPr>
        <w:softHyphen/>
        <w:t>ми стало для Филиппова первой серьезной ра</w:t>
      </w:r>
      <w:r w:rsidRPr="001B4616">
        <w:rPr>
          <w:rFonts w:ascii="Times New Roman" w:hAnsi="Times New Roman" w:cs="Times New Roman"/>
          <w:color w:val="000000" w:themeColor="text1"/>
          <w:sz w:val="16"/>
          <w:szCs w:val="16"/>
        </w:rPr>
        <w:softHyphen/>
        <w:t>ботой в новом звании. Однако и не единствен</w:t>
      </w:r>
      <w:r w:rsidRPr="001B4616">
        <w:rPr>
          <w:rFonts w:ascii="Times New Roman" w:hAnsi="Times New Roman" w:cs="Times New Roman"/>
          <w:color w:val="000000" w:themeColor="text1"/>
          <w:sz w:val="16"/>
          <w:szCs w:val="16"/>
        </w:rPr>
        <w:softHyphen/>
        <w:t>ной. В том же марте Филиппов испытал опыт</w:t>
      </w:r>
      <w:r w:rsidRPr="001B4616">
        <w:rPr>
          <w:rFonts w:ascii="Times New Roman" w:hAnsi="Times New Roman" w:cs="Times New Roman"/>
          <w:color w:val="000000" w:themeColor="text1"/>
          <w:sz w:val="16"/>
          <w:szCs w:val="16"/>
        </w:rPr>
        <w:softHyphen/>
        <w:t>ный переходной учебный самолет 2УБ-3 (П -1), а несколько ранее первый серийный И-1 (ИЛ- 3 №2888) конструкции Поликарпова (12295).</w:t>
      </w:r>
    </w:p>
    <w:p w14:paraId="03791074"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5678E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был совершен первый полет на опытном бомбовозе ГАЗ-1 Л1-2М5, который разрабатывался с апреля 1924 (2279).</w:t>
      </w:r>
    </w:p>
    <w:p w14:paraId="773BAD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8F1A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октябре 1925 г. Нико</w:t>
      </w:r>
      <w:r w:rsidRPr="001B4616">
        <w:rPr>
          <w:rFonts w:ascii="Times New Roman" w:hAnsi="Times New Roman" w:cs="Times New Roman"/>
          <w:color w:val="000000" w:themeColor="text1"/>
          <w:sz w:val="16"/>
          <w:szCs w:val="16"/>
        </w:rPr>
        <w:softHyphen/>
        <w:t>лай Николаевич выехал в командировку в Ленинград и Гатчину, где ознакомился с конструкцией “Голиаф”. Результаты проведенных исследований показали, что такие же, как и в задании, если не лучшие, летные характеристики можно получить с двумя моторами Райт “Торнадо” III мощностью 600 л.с. Предваритель</w:t>
      </w:r>
      <w:r w:rsidRPr="001B4616">
        <w:rPr>
          <w:rFonts w:ascii="Times New Roman" w:hAnsi="Times New Roman" w:cs="Times New Roman"/>
          <w:color w:val="000000" w:themeColor="text1"/>
          <w:sz w:val="16"/>
          <w:szCs w:val="16"/>
        </w:rPr>
        <w:softHyphen/>
        <w:t>ный проект машины Поликарпов направил для согла</w:t>
      </w:r>
      <w:r w:rsidRPr="001B4616">
        <w:rPr>
          <w:rFonts w:ascii="Times New Roman" w:hAnsi="Times New Roman" w:cs="Times New Roman"/>
          <w:color w:val="000000" w:themeColor="text1"/>
          <w:sz w:val="16"/>
          <w:szCs w:val="16"/>
        </w:rPr>
        <w:softHyphen/>
        <w:t>сования в конструкторский отдел Авиатреста, который после совещания, проходившего 10 декабря 1925 г. в Авиатресте, переслал его в НТК ВВС со своим заключе</w:t>
      </w:r>
      <w:r w:rsidRPr="001B4616">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1B4616">
        <w:rPr>
          <w:rFonts w:ascii="Times New Roman" w:hAnsi="Times New Roman" w:cs="Times New Roman"/>
          <w:color w:val="000000" w:themeColor="text1"/>
          <w:sz w:val="16"/>
          <w:szCs w:val="16"/>
        </w:rPr>
        <w:softHyphen/>
        <w:t>анта с моторами “Райт”. Поэтому проект получил обо</w:t>
      </w:r>
      <w:r w:rsidRPr="001B4616">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1B4616">
        <w:rPr>
          <w:rFonts w:ascii="Times New Roman" w:hAnsi="Times New Roman" w:cs="Times New Roman"/>
          <w:color w:val="000000" w:themeColor="text1"/>
          <w:sz w:val="16"/>
          <w:szCs w:val="16"/>
        </w:rPr>
        <w:softHyphen/>
        <w:t>ная горизонтальная скорость - 180 км/ч (10667).</w:t>
      </w:r>
    </w:p>
    <w:p w14:paraId="57EC2B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AAC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четыре ДН-9 из ташкентского отряда в Ка</w:t>
      </w:r>
      <w:r w:rsidRPr="001B4616">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1B4616">
        <w:rPr>
          <w:rFonts w:ascii="Times New Roman" w:hAnsi="Times New Roman" w:cs="Times New Roman"/>
          <w:color w:val="000000" w:themeColor="text1"/>
          <w:sz w:val="16"/>
          <w:szCs w:val="16"/>
        </w:rPr>
        <w:softHyphen/>
        <w:t>рилья “Ультиматум” (самолеты имели названия: “Уль</w:t>
      </w:r>
      <w:r w:rsidRPr="001B4616">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1B4616">
        <w:rPr>
          <w:rFonts w:ascii="Times New Roman" w:hAnsi="Times New Roman" w:cs="Times New Roman"/>
          <w:color w:val="000000" w:themeColor="text1"/>
          <w:sz w:val="16"/>
          <w:szCs w:val="16"/>
        </w:rPr>
        <w:softHyphen/>
        <w:t>тум” и др.) (10667).</w:t>
      </w:r>
    </w:p>
    <w:p w14:paraId="57F728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E027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года А. С. Яковлев возвратился из Коктебеля, где его второй планер АВФ-20 успешно летал и был премирован. Молодой помощник моториста учебно-летного отряда Военно-воздушной академии имени Н. Е. Жуковского (ВВА, с 1963 года - Военно- воздушная инженерная академия) обдумывал новую конструкцию. Но уже не планер, а легкий спортивный самолет - авиетку по принятой тогда терминологии.</w:t>
      </w:r>
    </w:p>
    <w:p w14:paraId="15526B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советом и помощью А. С. Яковлев пошел к Владимиру Сергеевичу Пышнову, который хотя еще учился в Академии, но уже слыл знатоком аэродинамики. Пышнов порекомендовал заняться постройкой двухместной авиетки. "Такой самолет нужнее, чем одноместный, - сказал он, - его можно будет использовать для учебных полетов". После долгих раздумий было принято решение разрабатывать именно двухместную машину под английский мотор "Циррус" ("Цир- рус" - так его называли в 20-х годах. Правильное произношение - "Сирее") мощностью 60 л. с. Первоначально планировалось использовать "Анзани" (45 л. с.), но уже в процессе постройки удалось достать "Циррус", несколько экземпляров которых в то время закупил Авиахим.</w:t>
      </w:r>
    </w:p>
    <w:p w14:paraId="15F31C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Толчком к строительству авиеток в СССР послужил конкурс проектов, организованный Авиахимом в 1925 году. Основной базой этой работы стала существовавшая в ВВА ячейка ОСО - Общества содействия обороне (с 1927 года, после объединения ОСО и Авиахима, - ячейка Осоавиахима).</w:t>
      </w:r>
    </w:p>
    <w:p w14:paraId="2A97CA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основу проекта самолета, получившего название ВВА-3, было положено задание ячейки ОСО ВВА на военную авиетку службы связи с мотором на 40-60 л. е., с посадочной скоростью 50 км/ч, максимальной - не менее 120 км/ч и с запасом топлива на 3 часа полета.</w:t>
      </w:r>
    </w:p>
    <w:p w14:paraId="1C43AF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История самолета ярко описана самим Александром Сергеевичем Яковлевым в его книге "Цель жизни".</w:t>
      </w:r>
    </w:p>
    <w:p w14:paraId="6BB6D8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Дело оказалось более серьезным и трудным, чем постройка планера. Расчеты и составление чертежей заняли около года. За это время А. С. Яковлев самостоятельно изучал теорию авиации, расчеты на прочность, сопротивление материалов и т. д., а также основательно знакомился с достижениями отечественной и зарубежной авиации и практикой самолетостроения. Таким образом, это было и время его становления как авиаконструктора.</w:t>
      </w:r>
    </w:p>
    <w:p w14:paraId="608BA6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утвердила техническая комиссия Авиахима, а часть средств на постройку (всего лишь 1400 рублей при стоимости машины 7500-8000 рублей) была собрана отделением Авиахима Краснопресненского района Москвы. Ощутимой оказалась помощь ВВА, которая предоставила почти все материалы. Часть трудновыполнимых деталей также была изготовлена в мастерских Академии. А строителями стали в основном механики учебно-летного отряда ВВА во главе с Алексеем Анисимовичем Демешкевичем.</w:t>
      </w:r>
    </w:p>
    <w:p w14:paraId="68795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Строили ВВА-3 под руководством А. С. Яковлева в зале клуба Академии (бывший ресторан). Конструктору приходилось быть и снабженцем, и чертежником, и казначеем, и администратором, и уборщиком помещения. Работали исключительно вечерами, с 5 до 11 часов, после утомительного трудового дня на аэродроме. Но как работа ни изматывала, она доставляла большое удовлетворение. Постепенно складывалась группа энтузиастов, которая впоследствии положила начало конструкторскому бюро Яковлева.</w:t>
      </w:r>
    </w:p>
    <w:p w14:paraId="112D7D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Вся постройка заняла восемь месяцев, причем приходилось преодолевать недоверие некоторых слушателей и сотрудников ВВА, не допускавших возможности создания самолета 20-летним рабочим-самоучкой и всячески тормозивших работу. Но немало было и доброжелателей - комсомольцы ВВА, слушатели С. В. Ильюшин, В. С. Пышнов, некоторые руководители Академии (11981).</w:t>
      </w:r>
    </w:p>
    <w:p w14:paraId="192AEB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02458A"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года в Москве на ГАЗ №4 «Мотор» построили первый образец М-11. Здесь двигатель продолжали дорабатывать, здесь под руководством А.Д.Швецова изготовили восемь предсерийных экземпляров. Затем ра</w:t>
      </w:r>
      <w:r w:rsidRPr="003600B8">
        <w:rPr>
          <w:rFonts w:ascii="Times New Roman" w:hAnsi="Times New Roman" w:cs="Times New Roman"/>
          <w:color w:val="0070C0"/>
          <w:sz w:val="16"/>
          <w:szCs w:val="16"/>
        </w:rPr>
        <w:softHyphen/>
        <w:t>боты перенесли на завод №29 в Запорожье, где его совершенствованием занимался опыт</w:t>
      </w:r>
      <w:r w:rsidRPr="003600B8">
        <w:rPr>
          <w:rFonts w:ascii="Times New Roman" w:hAnsi="Times New Roman" w:cs="Times New Roman"/>
          <w:color w:val="0070C0"/>
          <w:sz w:val="16"/>
          <w:szCs w:val="16"/>
        </w:rPr>
        <w:softHyphen/>
      </w:r>
      <w:r w:rsidRPr="003600B8">
        <w:rPr>
          <w:rFonts w:ascii="Times New Roman" w:hAnsi="Times New Roman" w:cs="Times New Roman"/>
          <w:color w:val="0070C0"/>
          <w:sz w:val="16"/>
          <w:szCs w:val="16"/>
          <w:shd w:val="clear" w:color="auto" w:fill="FFFFFF"/>
        </w:rPr>
        <w:t xml:space="preserve">но-конструкторский отдел под руководством А.С.Назарова. Впоследствии модернизацию и создание новых образцов М-11 вели С.Д.Колосов, М.А.Коссов, Е.В.Урмин, А.И.Ивченко, </w:t>
      </w:r>
      <w:r w:rsidRPr="003600B8">
        <w:rPr>
          <w:rFonts w:ascii="Times New Roman" w:hAnsi="Times New Roman" w:cs="Times New Roman"/>
          <w:color w:val="0070C0"/>
          <w:sz w:val="16"/>
          <w:szCs w:val="16"/>
        </w:rPr>
        <w:t>С.С.Самсонов (24969).</w:t>
      </w:r>
    </w:p>
    <w:p w14:paraId="6032AC01" w14:textId="77777777" w:rsidR="0022614C" w:rsidRPr="003600B8" w:rsidRDefault="0022614C" w:rsidP="0022614C">
      <w:pPr>
        <w:spacing w:after="0" w:line="240" w:lineRule="auto"/>
        <w:jc w:val="both"/>
        <w:rPr>
          <w:rFonts w:ascii="Times New Roman" w:hAnsi="Times New Roman" w:cs="Times New Roman"/>
          <w:color w:val="0070C0"/>
          <w:sz w:val="16"/>
          <w:szCs w:val="16"/>
        </w:rPr>
      </w:pPr>
    </w:p>
    <w:p w14:paraId="1E8718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w:t>
      </w:r>
      <w:r w:rsidRPr="001B4616">
        <w:rPr>
          <w:rFonts w:ascii="Times New Roman" w:hAnsi="Times New Roman" w:cs="Times New Roman"/>
          <w:color w:val="000000" w:themeColor="text1"/>
          <w:sz w:val="16"/>
          <w:szCs w:val="16"/>
        </w:rPr>
        <w:softHyphen/>
        <w:t>бре 1925 г. был закончен эскизный проект «ЛИБЕРТИ №18» (В18-1), разрабатываемый с мая 1925 г. под руковод</w:t>
      </w:r>
      <w:r w:rsidRPr="001B4616">
        <w:rPr>
          <w:rFonts w:ascii="Times New Roman" w:hAnsi="Times New Roman" w:cs="Times New Roman"/>
          <w:color w:val="000000" w:themeColor="text1"/>
          <w:sz w:val="16"/>
          <w:szCs w:val="16"/>
        </w:rPr>
        <w:softHyphen/>
        <w:t>ством Н.Р. Бриллинга и В.М. Яковлева в НАМИ, Он был одобрен Научным комитетом У ВВС и Авиатрестом, техниче</w:t>
      </w:r>
      <w:r w:rsidRPr="001B4616">
        <w:rPr>
          <w:rFonts w:ascii="Times New Roman" w:hAnsi="Times New Roman" w:cs="Times New Roman"/>
          <w:color w:val="000000" w:themeColor="text1"/>
          <w:sz w:val="16"/>
          <w:szCs w:val="16"/>
        </w:rPr>
        <w:softHyphen/>
        <w:t>ский проект разрабатывался с декабря 1925 г. по май 1926 г.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1B4616">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3FCF3F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0CB943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18-цилиндровый, рядный </w:t>
      </w:r>
      <w:r w:rsidRPr="001B4616">
        <w:rPr>
          <w:rFonts w:ascii="Times New Roman" w:hAnsi="Times New Roman" w:cs="Times New Roman"/>
          <w:color w:val="000000" w:themeColor="text1"/>
          <w:sz w:val="16"/>
          <w:szCs w:val="16"/>
          <w:lang w:val="en-US"/>
        </w:rPr>
        <w:t>V</w:t>
      </w:r>
      <w:r w:rsidRPr="001B4616">
        <w:rPr>
          <w:rFonts w:ascii="Times New Roman" w:hAnsi="Times New Roman" w:cs="Times New Roman"/>
          <w:color w:val="000000" w:themeColor="text1"/>
          <w:sz w:val="16"/>
          <w:szCs w:val="16"/>
        </w:rPr>
        <w:t>-образный, четырехтактный, водяного охлаждения;</w:t>
      </w:r>
    </w:p>
    <w:p w14:paraId="3A6DBD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600/700 л.с.;</w:t>
      </w:r>
    </w:p>
    <w:p w14:paraId="1F19D1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3C79A7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2217D2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 (11852).</w:t>
      </w:r>
    </w:p>
    <w:p w14:paraId="070333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FFD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октября 1925 г. разработка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-образного 18-цилиндрового мотора, использовавшего блоки, сход</w:t>
      </w:r>
      <w:r w:rsidRPr="001B4616">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1B4616">
        <w:rPr>
          <w:rFonts w:ascii="Times New Roman" w:hAnsi="Times New Roman" w:cs="Times New Roman"/>
          <w:color w:val="000000" w:themeColor="text1"/>
          <w:sz w:val="16"/>
          <w:szCs w:val="16"/>
          <w:lang w:val="en-US"/>
        </w:rPr>
        <w:t>D</w:t>
      </w:r>
      <w:r w:rsidRPr="001B4616">
        <w:rPr>
          <w:rFonts w:ascii="Times New Roman" w:hAnsi="Times New Roman" w:cs="Times New Roman"/>
          <w:color w:val="000000" w:themeColor="text1"/>
          <w:sz w:val="16"/>
          <w:szCs w:val="16"/>
        </w:rPr>
        <w:t>. 12. Вклась уже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1B4616">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663726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Послужил основой для разработки мотора М-27.</w:t>
      </w:r>
    </w:p>
    <w:p w14:paraId="6CD2E7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720340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18-цшиндровый, рядный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01D77E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430ADD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6,4 (у первого экземпляра 5,5, далее — 6,35);</w:t>
      </w:r>
    </w:p>
    <w:p w14:paraId="12F2E7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125/160 мм;</w:t>
      </w:r>
    </w:p>
    <w:p w14:paraId="0BAE2A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35,4 л;</w:t>
      </w:r>
    </w:p>
    <w:p w14:paraId="339F08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770463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7E66B6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62AA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года М-600 - М-13 был объявлен победителем конкурса мощных двигателей (11582).</w:t>
      </w:r>
    </w:p>
    <w:p w14:paraId="7530D6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6DABD5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4268C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150/170 мм;</w:t>
      </w:r>
    </w:p>
    <w:p w14:paraId="05F7AA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36,0 л;</w:t>
      </w:r>
    </w:p>
    <w:p w14:paraId="0951AF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DC699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 первый вариант конструкции, изготовлен в 2 экз., испытывал</w:t>
      </w:r>
      <w:r w:rsidRPr="001B4616">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6EECE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7262C0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17A26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- 2ГМ-13, модернизированный вариант проекта катерного двигателя с</w:t>
      </w:r>
    </w:p>
    <w:p w14:paraId="5620BC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ПЦН, мощность до 1000 л.с.</w:t>
      </w:r>
    </w:p>
    <w:p w14:paraId="40DCF4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Предлагался для использования на самолетах Р-5, МРТ-1, И-3 и тор</w:t>
      </w:r>
      <w:r w:rsidRPr="001B4616">
        <w:rPr>
          <w:rFonts w:ascii="Times New Roman" w:hAnsi="Times New Roman" w:cs="Times New Roman"/>
          <w:color w:val="000000" w:themeColor="text1"/>
          <w:sz w:val="16"/>
          <w:szCs w:val="16"/>
        </w:rPr>
        <w:softHyphen/>
        <w:t>педных катерах (11852).</w:t>
      </w:r>
    </w:p>
    <w:p w14:paraId="778E89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307D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 мае 1926 г. на заводе Большевик в Ленинграде был спроек</w:t>
      </w:r>
      <w:r w:rsidRPr="001B4616">
        <w:rPr>
          <w:rFonts w:ascii="Times New Roman" w:hAnsi="Times New Roman" w:cs="Times New Roman"/>
          <w:color w:val="000000" w:themeColor="text1"/>
          <w:sz w:val="16"/>
          <w:szCs w:val="16"/>
        </w:rPr>
        <w:softHyphen/>
        <w:t>тирован инженером Л.Я. Пальмен первый мотор. Он на</w:t>
      </w:r>
      <w:r w:rsidRPr="001B4616">
        <w:rPr>
          <w:rFonts w:ascii="Times New Roman" w:hAnsi="Times New Roman" w:cs="Times New Roman"/>
          <w:color w:val="000000" w:themeColor="text1"/>
          <w:sz w:val="16"/>
          <w:szCs w:val="16"/>
        </w:rPr>
        <w:softHyphen/>
        <w:t>зывался АМБ-20 («авиационный мотор «Большевика» — 20 л.с.»). Это был четырехтактный двухцилиндровый оппозитный двигатель. Его изготовили в июне 1926 г. — феврале 1927 г. и подвергли испытаниям в мае — июне. Заказчиков на АМБ-20 не нашлось, и в серию его не запускали (11852).</w:t>
      </w:r>
    </w:p>
    <w:p w14:paraId="095DAD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69D0EF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2-цилиндровый оппозитный, четырехтактный, воздушного охлажде</w:t>
      </w:r>
      <w:r w:rsidRPr="001B4616">
        <w:rPr>
          <w:rFonts w:ascii="Times New Roman" w:hAnsi="Times New Roman" w:cs="Times New Roman"/>
          <w:color w:val="000000" w:themeColor="text1"/>
          <w:sz w:val="16"/>
          <w:szCs w:val="16"/>
        </w:rPr>
        <w:softHyphen/>
        <w:t>ния;</w:t>
      </w:r>
    </w:p>
    <w:p w14:paraId="0F7841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20/25,6 л.с.;</w:t>
      </w:r>
    </w:p>
    <w:p w14:paraId="137582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80/96 мм;</w:t>
      </w:r>
    </w:p>
    <w:p w14:paraId="1E21E8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5,0;</w:t>
      </w:r>
    </w:p>
    <w:p w14:paraId="15D415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вес 32 кг.</w:t>
      </w:r>
    </w:p>
    <w:p w14:paraId="045560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самолетах не устанавливался (11852).</w:t>
      </w:r>
    </w:p>
    <w:p w14:paraId="5A60C7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E0E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самолет Р-1 № 2741 с полным комплектом бомбового вооружения, названным Бомбр-1,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85256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2D726" w14:textId="6FB8FB20"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октября 1925 г. ОМОС (отдел морского опытного самолетостроения) (ОПО-3 ЦКБ Авиатреста на заводе № 22, ОМОС, ОКБ МОС ВАО / г. Ленинград;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Москва/), который работал при заводе № 23 в Ленинграде под руководством Д.П. Григоровича с лета 1925,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62C48B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2931E8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7A9FB6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5C2FEC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Руководитель (-1925-1.09.1928 г.)- Д.П. Григорович, (1928-31 г.)- Р.Л. Бартини, (1931 г.-)- А. Лявиль.</w:t>
      </w:r>
    </w:p>
    <w:p w14:paraId="357EB9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598C74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7C5350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F94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октябрю 1925 г. по заказам Авиатреста Амторгом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3F0A60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C1CEF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4D1206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47865C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89C59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B8BE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EA36B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43940" w14:textId="20D3457A"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металлургическое производство Златоустовского механического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Златоуст Челябинской обл. пл. </w:t>
      </w:r>
      <w:r w:rsidRPr="001B4616">
        <w:rPr>
          <w:rFonts w:ascii="Times New Roman" w:hAnsi="Times New Roman" w:cs="Times New Roman"/>
          <w:color w:val="000000" w:themeColor="text1"/>
          <w:sz w:val="16"/>
          <w:szCs w:val="16"/>
          <w:lang w:val="en-US"/>
        </w:rPr>
        <w:t>Ill</w:t>
      </w:r>
      <w:r w:rsidRPr="001B4616">
        <w:rPr>
          <w:rFonts w:ascii="Times New Roman" w:hAnsi="Times New Roman" w:cs="Times New Roman"/>
          <w:color w:val="000000" w:themeColor="text1"/>
          <w:sz w:val="16"/>
          <w:szCs w:val="16"/>
        </w:rPr>
        <w:t>-го Интернационала, 1/) выделено в самостоятельный Златоустовский металлургический завод.</w:t>
      </w:r>
    </w:p>
    <w:p w14:paraId="10252F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1943-44 г. Златоустовский металлургический завод им. Сталина - в ведении НКЧМ.</w:t>
      </w:r>
    </w:p>
    <w:p w14:paraId="7D8EE2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7.01.1943 г. вышло постановление ГКО № 2712 об обеспечении нормальной работы электростанции завода; 18.02.1944 г. - распоряжение ГКО № 5205 об изготовлении оборудования для мартеновских печей № 3 и 4 завода; 20.03.1944 г. - постановление ГКО № 5424 о мерах неотложной помощи по обеспечению бесперебойной работы завода.</w:t>
      </w:r>
    </w:p>
    <w:p w14:paraId="6D8F7C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07.2003 г. на базе ОАО ЗМК создано ОАО «Златоустовский металлургический завод» (ЗМЗ), куда выведены все активы предприятия. В 02.2004 г. на комбинате введена процедура внешнего наблюдения, с 11.2004 г.- конкурсное управление. В 10.2005 г. ЗМЗ продан УК «Русский уголь».</w:t>
      </w:r>
    </w:p>
    <w:p w14:paraId="34AFDA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спецсталей (2005 г.).</w:t>
      </w:r>
    </w:p>
    <w:p w14:paraId="596733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Владелец (-08.2005 г.)- М. Лейвиков.</w:t>
      </w:r>
    </w:p>
    <w:p w14:paraId="67406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Внешний управляющий (02.2004 г.-)- А. Шабуров. Конкурсный управляющий (11.2004 г.-)- С. Рогов (11982).</w:t>
      </w:r>
    </w:p>
    <w:p w14:paraId="2E074D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75E89"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 «Виккерс» направила в МИД Великобритании письмо с вопросом о готовности правительства выдать лицензию на экспорт в СССР небольших судов береговой обороны (очевидно, речь как раз о сторожевых кораблях) и мин для подводных лодок. Торговый совет высказался за: по его мнению, запрет на экспорт относился к наступательным вооружениям, здесь же речь шла об оборонительных. Кроме того, британские специалисты ссылались на согласие адмиралтейства, необходимость поддержки занятости верфей и сохранения рабочих мест. Что же касается мин, то совет высказался недвусмысленно: пусть лучше характеристики имеющихся у Советов мин будут известны британцам, нежели они приобретут мины других иностранных производителей с неизвестными характеристиками.</w:t>
      </w:r>
    </w:p>
    <w:p w14:paraId="7C326091"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Кабинет министров в январе 1926 г. постановил, что эмбарго на поставку вооружений в СССР следует пересмотреть, поскольку возникают случаи, касающиеся чисто оборонительного вооружения. При этом в отношении конкретного запроса «Виккерс» отмечалось, что конструкцию судов береговой обороны и мин стоит изучить подробнее, поскольку Турция закупает торпедные катера и недавно обращалась в «Виккерс» с запросом о поставке гальваноударных колпаков и детонаторов для мин, но получила отказ адмиралтейства.</w:t>
      </w:r>
    </w:p>
    <w:p w14:paraId="33AFA0B9"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 англичан имелись подозрения, что суда и мины могли попасть через СССР в Турцию.</w:t>
      </w:r>
    </w:p>
    <w:p w14:paraId="73B5B165"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Вскоре генеральный штаб, штабы ВМС и ВВС представили совместный отчет, в котором единодушно согласились на экспорт запрашиваемой продукции компании «Виккерс».</w:t>
      </w:r>
    </w:p>
    <w:p w14:paraId="1C6367E1"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Заказ в итоге должен был включать 100 морских мин и глубинных бомб общей стоимостью 35 тыс. ф. ст. и сроком выполнения два месяца.</w:t>
      </w:r>
    </w:p>
    <w:p w14:paraId="2C94E3B4"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свою очередь, суда береговой обороны, как было заявлено председателем торгового совета, представляют собой катера для борьбы с контрабандой. В отсутствие информации о конструкции их стоимость была неопределенной, но предполагалось, что на изготовление потребуется шесть месяцев. Еще раз этот же вопрос рассматривался на заседании кабинета министров в ноябре и вновь было прямо указано на выдачу экспортного разрешения, а также приводилась стоимость затрат на постройку сторожевого катера (около 15 тыс. ф. ст.) и каждой мины (200 ф. ст) (25723).</w:t>
      </w:r>
    </w:p>
    <w:p w14:paraId="66F0365F" w14:textId="77777777" w:rsidR="0022614C" w:rsidRPr="003600B8" w:rsidRDefault="0022614C" w:rsidP="0022614C">
      <w:pPr>
        <w:spacing w:after="0" w:line="240" w:lineRule="auto"/>
        <w:jc w:val="both"/>
        <w:rPr>
          <w:rFonts w:ascii="Times New Roman" w:hAnsi="Times New Roman" w:cs="Times New Roman"/>
          <w:color w:val="0070C0"/>
          <w:sz w:val="16"/>
          <w:szCs w:val="16"/>
        </w:rPr>
      </w:pPr>
    </w:p>
    <w:p w14:paraId="693420ED"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Главмортеххозупр выдал ЭТЗСТ заказ «Шкафут» на изготовление двух опытных комплектов, состоящих из радиопередатчиков и буквопечатающих автоматов системы Шорина.</w:t>
      </w:r>
    </w:p>
    <w:p w14:paraId="0FE01B9D"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Велась разработка в ОСА ЦРЛ. К лету 1926 г. были изготовлены эскизные варианты, которые по просьбе треста НТКМ разрешил продемонстрировать на межведомственном совещании в тресте. Аппаратурой заинтересовались многие ведомства, и ЭТЗСТ передал изготовленные приборы на заводы для снятия копий чертежей. Это обстоятельство задержало выпуск опытных установок для НТКМ на целый год5. Между тем в январе 1927 г. тресту был выдан новый заказ «Шкала» на разработку специального приемника, обеспечивающего прием на буквопечатающий аппарат системы Шорина, иными словами, сопрягаемого с аппаратурой «Шкафут»1 (18297).</w:t>
      </w:r>
    </w:p>
    <w:p w14:paraId="238FFEA6"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p>
    <w:p w14:paraId="6628EB03"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на совместном совещании с сотрудниками отдела связи Главмортеххозупра представители ЭТЗСТ заявили, что ввиду срочности выполнения заказа на этот передатчик, за основу был взят стандартный тип, освоенный на заводах треста. А это привело к тому, что аппаратура не вмещалась в рубке крейсера. Секции связи НТКМ была поставлена задача срочно пересмотреть технические условия для передатчика в сторону их упрощения (18297).</w:t>
      </w:r>
    </w:p>
    <w:p w14:paraId="4ACCC195"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p>
    <w:p w14:paraId="2C2B55C2"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между ЭТЗСТ и шведской фирмой «Л.М. Эриксон» был заключен договор о технической помощи. В результате на «Красной заре» было налажено производство такого высокотехнологичного и совершенно нового для советской промышленности оборудования, как автоматические телефонные станции (АТС)4.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последовали станции в других городах, а в 1930-е годы АТС нашли применение и в войсках (18297).</w:t>
      </w:r>
    </w:p>
    <w:p w14:paraId="1585CB25" w14:textId="77777777" w:rsidR="004D1DA7" w:rsidRPr="001B4616" w:rsidRDefault="004D1DA7" w:rsidP="001B4616">
      <w:pPr>
        <w:spacing w:after="0" w:line="240" w:lineRule="auto"/>
        <w:jc w:val="both"/>
        <w:rPr>
          <w:rFonts w:ascii="Times New Roman" w:hAnsi="Times New Roman" w:cs="Times New Roman"/>
          <w:color w:val="000000" w:themeColor="text1"/>
          <w:sz w:val="16"/>
          <w:szCs w:val="16"/>
        </w:rPr>
      </w:pPr>
    </w:p>
    <w:p w14:paraId="39E4A9A8"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 в СССР было выдано задание о постройке сторожевого корабля (катера) за рубежом. В начале 1926 г. уже велись какие-то переговоры с английской фирмой «Виккерс», поскольку в Лондон сообщались дополнительные сведения о требуемых характеристиках, из которых можно сделать вывод о планировавшемся вооружении в виде 37-мм орудий и глубинных бомб.</w:t>
      </w:r>
    </w:p>
    <w:p w14:paraId="144D51E0"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Более того, советское торгпредство сообщало о том, что к концу февраля фирма «Виккерс» спроектировала три варианта сторожевых судов, получено разрешение на их экспорт и крайне необходимо дать заказ хотя бы на головную единицу, иначе деловой авторитет советской стороны будет подорван в глазах тех, кто лоббировал этот заказ в правительстве. На это торгпредству ответили, что на текущий год финансы в нужном размере не предусмотрены.</w:t>
      </w:r>
    </w:p>
    <w:p w14:paraId="754AA88F"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Помимо этого, требовалось получить от английской стороны стоимость постройки и гарантии того, что корабль будет удовлетворять тактическим требованиям. Торгпредству предлагалось выяснить стоимость и сроки постройки подводных лодок и торпедных катеров, а также нескольких морских и корабельных самолетов в качестве образцов.</w:t>
      </w:r>
    </w:p>
    <w:p w14:paraId="4C3159E7"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англоязычной литературе имеется упоминание о том, что фирма «Виккерс», предположительно, в 1927 г. направляла в СССР предложения о постройке и более крупных кораблей - эсминцев водоизмещением 1025 т с вооружением из трех 120-мм, одного 76-мм орудий и двух трехтрубных торпедных аппаратов, с машиной мощностью 27 500 л.с. и 35-узловым ходом (25723).</w:t>
      </w:r>
    </w:p>
    <w:p w14:paraId="1C52D8BF" w14:textId="77777777" w:rsidR="0022614C" w:rsidRPr="003600B8" w:rsidRDefault="0022614C" w:rsidP="0022614C">
      <w:pPr>
        <w:spacing w:after="0" w:line="240" w:lineRule="auto"/>
        <w:jc w:val="both"/>
        <w:rPr>
          <w:rFonts w:ascii="Times New Roman" w:hAnsi="Times New Roman" w:cs="Times New Roman"/>
          <w:color w:val="0070C0"/>
          <w:sz w:val="16"/>
          <w:szCs w:val="16"/>
        </w:rPr>
      </w:pPr>
    </w:p>
    <w:p w14:paraId="48CF11D9"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4AEC8FA4"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F704D"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в связи с загруженностью Центрального аэродрома была расформирована 3-я Военная школа летчиков в Москве, которая являлась основной кузницей летных кадров во время Гражданской войны. Для недопущения снижения числа выпускников-летчиков нагрузка этой авиашколы была передана 1-й (Кача) и 2-й (Борисоглебск) Военным школам летчиков. Таким образом, количество функционировавших школ было уменьшено: вместо существовавших десяти – осталось девять. На очереди стоял вопрос о переброске Школы воздушного боя из Серпухова на новое место. В 1924/25 г. в авиашколах были введены батальоны курсантов, а в Школе воздушного боя вместо летной части – разведывательная и истребительная эскадрильи, объединенные в эскадру (19566).</w:t>
      </w:r>
    </w:p>
    <w:p w14:paraId="32941F21"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4223CD77"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1925 г. в связи с загруженностью Центрального аэродрома бы</w:t>
      </w:r>
      <w:r w:rsidRPr="003600B8">
        <w:rPr>
          <w:rFonts w:ascii="Times New Roman" w:hAnsi="Times New Roman" w:cs="Times New Roman"/>
          <w:color w:val="0070C0"/>
          <w:sz w:val="16"/>
          <w:szCs w:val="16"/>
        </w:rPr>
        <w:softHyphen/>
        <w:t>ла расформирована 3-я Военная школа летчиков в Москве, которая являлась основной кузницей по подготовке летных кадров во время Гражданской войны. Для исключения снижения числа выпускников-летчиков нагрузка этой авиа</w:t>
      </w:r>
      <w:r w:rsidRPr="003600B8">
        <w:rPr>
          <w:rFonts w:ascii="Times New Roman" w:hAnsi="Times New Roman" w:cs="Times New Roman"/>
          <w:color w:val="0070C0"/>
          <w:sz w:val="16"/>
          <w:szCs w:val="16"/>
        </w:rPr>
        <w:softHyphen/>
        <w:t>школы была передана 1-й (Севастополь, Кача) и 2-й (Борисоглебск) Военным школам летчиков.</w:t>
      </w:r>
    </w:p>
    <w:p w14:paraId="728E35EE" w14:textId="77777777" w:rsidR="0022614C" w:rsidRPr="003600B8" w:rsidRDefault="0022614C" w:rsidP="0022614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количество функционировавших школ было уменьшено вместо существовавших десяти - осталось девять. На очереди стоял вопрос о переброске Школы воздушного боя из Серпухова на новое место (24967).</w:t>
      </w:r>
    </w:p>
    <w:p w14:paraId="54B7D449" w14:textId="77777777" w:rsidR="0022614C" w:rsidRPr="003600B8" w:rsidRDefault="0022614C" w:rsidP="0022614C">
      <w:pPr>
        <w:spacing w:after="0" w:line="240" w:lineRule="auto"/>
        <w:jc w:val="both"/>
        <w:rPr>
          <w:rFonts w:ascii="Times New Roman" w:hAnsi="Times New Roman" w:cs="Times New Roman"/>
          <w:color w:val="0070C0"/>
          <w:sz w:val="16"/>
          <w:szCs w:val="16"/>
        </w:rPr>
      </w:pPr>
    </w:p>
    <w:p w14:paraId="777AF0DA"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Жизнь и внутрен</w:t>
      </w:r>
      <w:r w:rsidR="004D1DA7" w:rsidRPr="001B4616">
        <w:rPr>
          <w:rFonts w:ascii="Times New Roman" w:hAnsi="Times New Roman" w:cs="Times New Roman"/>
          <w:i/>
          <w:iCs/>
          <w:color w:val="000000" w:themeColor="text1"/>
          <w:sz w:val="16"/>
          <w:szCs w:val="16"/>
        </w:rPr>
        <w:t>н</w:t>
      </w:r>
      <w:r w:rsidRPr="001B4616">
        <w:rPr>
          <w:rFonts w:ascii="Times New Roman" w:hAnsi="Times New Roman" w:cs="Times New Roman"/>
          <w:i/>
          <w:iCs/>
          <w:color w:val="000000" w:themeColor="text1"/>
          <w:sz w:val="16"/>
          <w:szCs w:val="16"/>
        </w:rPr>
        <w:t>яя политика:</w:t>
      </w:r>
    </w:p>
    <w:p w14:paraId="4276E06B"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8C4136" w14:textId="499A9E9E" w:rsidR="00937BE2" w:rsidRPr="001B4616" w:rsidRDefault="00937BE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Зиновьев, Каменев, Г. Я. Сокольников и Крупская представили документ, критиковавший линию партии с «левой» точки зрения (Зиновьев руководил ленинградскими коммунистами, Каменев московскими, а среди рабочего класса больших городов, жившего хуже, чем до первой мировой войны, было сильное недовольство низкой зарплатой и ростом цен на с/х продукцию, что приводило к требованию нажима на крестьянство и особенно на кулачество). «Семёрка» распалась.</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("Семерки" и "Тройки" - разные группировки в ЦК). В тот момент Сталин стал объединяться с «правыми» Бухариным-Рыковым-Томским, выражавшими интересы прежде всего крестьянства. В начавшейся внутрипартийной борьбе между «правыми» и «левыми» он предоставлял им силы партийного аппарата, они же (именно Бухарин) выступали в качестве теоретиков (12629).</w:t>
      </w:r>
    </w:p>
    <w:p w14:paraId="50AE9460" w14:textId="77777777" w:rsidR="00937BE2" w:rsidRPr="001B4616" w:rsidRDefault="00937BE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F05F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81475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D2BE8" w14:textId="77777777" w:rsidR="000714CE" w:rsidRPr="001B4616" w:rsidRDefault="000714CE" w:rsidP="001B4616">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Э.Мендельсон привёз в Ленинград проект (техническая часть разработана совместно с инж. Лазером), состоящий из генерального плана, нескольких вариантов и модели. До весны 1926 г. был разработан проект, состоящий из: 1) 35 листов строительно-технических чертежей; 2) 23 листов архитектурных чертежей; 3) 24 страниц описания построек; 4) 217 страниц статических расчетов; 5) 1 спецификации строительных материалов и работ всего проекта; 6) 12 технических чертежей машин; 7) 80 страниц описания машинно-технической части; 8) 62 групп технических чертежей деталей машин, включая расчеты и стоимость машин; 9) 1 смета, составленная на основании цен, предложенных различными фирмами. После принятия проекта в июле 1926 г., были подготовлены исполнительные чертежи: 1) 13 листов строительно-технических чертежей, масштаб 1:100; 2) 58 листов строительно-технических чертежей, масштаб 1:50; 3) 13 страниц пояснений к исполнительным чертежам; 4) 305 страниц статических расчетов; 5) 34 страницы сравнительных статических расчетов; 6) 22 группы технических чертежей деталей машин, включая расчеты и стоимость машин; 7) 9 листов технических чертежей машин (Письмо Эрика Мендельсона // Современная архитектура, 1927. № 3. С. 108) (11596).</w:t>
      </w:r>
    </w:p>
    <w:p w14:paraId="46EA255E" w14:textId="77777777" w:rsidR="000714CE" w:rsidRPr="001B4616" w:rsidRDefault="000714CE" w:rsidP="001B4616">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A868E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CE4D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C21BF" w14:textId="77777777" w:rsidR="001E0DD6" w:rsidRPr="001B4616" w:rsidRDefault="001E0DD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w:t>
      </w:r>
      <w:r w:rsidRPr="001B4616">
        <w:rPr>
          <w:rFonts w:ascii="Times New Roman" w:hAnsi="Times New Roman" w:cs="Times New Roman"/>
          <w:color w:val="000000" w:themeColor="text1"/>
          <w:sz w:val="16"/>
          <w:szCs w:val="16"/>
        </w:rPr>
        <w:softHyphen/>
        <w:t>бре 1925 г. полеты автожира Сиервы С-6, проведенные в Фарнборо и в феврале 1926 г. во француз</w:t>
      </w:r>
      <w:r w:rsidRPr="001B4616">
        <w:rPr>
          <w:rFonts w:ascii="Times New Roman" w:hAnsi="Times New Roman" w:cs="Times New Roman"/>
          <w:color w:val="000000" w:themeColor="text1"/>
          <w:sz w:val="16"/>
          <w:szCs w:val="16"/>
        </w:rPr>
        <w:softHyphen/>
        <w:t>ском авиацентре в Виллакубле, произвели заметное впечатление на авиационную общественность (20361).</w:t>
      </w:r>
    </w:p>
    <w:p w14:paraId="51E7818A"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p>
    <w:p w14:paraId="6AFBFAA7"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bookmarkStart w:id="248" w:name="_Hlk57987447"/>
      <w:r w:rsidRPr="001B4616">
        <w:rPr>
          <w:rFonts w:ascii="Times New Roman" w:hAnsi="Times New Roman" w:cs="Times New Roman"/>
          <w:color w:val="000000" w:themeColor="text1"/>
          <w:sz w:val="16"/>
          <w:szCs w:val="16"/>
        </w:rPr>
        <w:t>В октябре 1925 г. разработкой первого японского танка и занялись специалисты 4-й военной лаборатории Технического бюро Императорской армии Японии.</w:t>
      </w:r>
    </w:p>
    <w:p w14:paraId="5FCBC071"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Так как японское военное руководство считало, что основной задачей танков должно стать сопровождение пехоты, оказание ей огневой поддержки и проделывание проходов в заграждениях, то в соответствии с этим и были выработаны требования к двум типам танков — легкому и среднему.</w:t>
      </w:r>
    </w:p>
    <w:p w14:paraId="26A29EEC"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Легкий танк, подобный FT-17, должен был иметь массу не более 10 т, а средний, с более толстой броней и мощным вооружением, — до 20 т. Причем приоритет отдавался последнему.</w:t>
      </w:r>
    </w:p>
    <w:p w14:paraId="47B77E7A" w14:textId="3690AD69"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развернутом виде требования к среднему танку выглядели следующим образом: 3 машина должна быть способна атаковать «сильно укрепленные позиции», но в то</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же время обладать достаточной мобильностью, преодолевать траншеи шириной до 2,5 м, и подъем до 43 градусов; 3 вооружение должно включать 57-мм пушку, а также передний и задний пулеметы для обеспечения «эффективной» огневой мощи; 3 бронирование должно обеспечивать защиту от 57-мм снарядов; 3 численность экипажа — пять человек, управлять машиной должен один водитель; 3 габариты машины должны обеспечивать ее перевозку железнодорожным транспортом</w:t>
      </w:r>
    </w:p>
    <w:p w14:paraId="657BF7BE"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lang w:val="ru"/>
        </w:rPr>
      </w:pPr>
      <w:r w:rsidRPr="001B4616">
        <w:rPr>
          <w:rFonts w:ascii="Times New Roman" w:hAnsi="Times New Roman" w:cs="Times New Roman"/>
          <w:color w:val="000000" w:themeColor="text1"/>
          <w:sz w:val="16"/>
          <w:szCs w:val="16"/>
        </w:rPr>
        <w:t>Для машины была выбрана продольная многобашенная схема. В главной башне планировалось установить 57-мм пушку, а в двух малых башнях — по одному пулемету. Толщины брони принимались из расчета противостояния снарядам орудий калибра до 37 мм на дистанции 500–600 м. Максимальную скорость 25 км/ч, по расчетам, должен был обеспечить двигатель 150 л. с (22970).</w:t>
      </w:r>
    </w:p>
    <w:p w14:paraId="5FDC23AA" w14:textId="77777777" w:rsidR="001E0DD6" w:rsidRPr="001B4616" w:rsidRDefault="001E0DD6" w:rsidP="001B4616">
      <w:pPr>
        <w:shd w:val="clear" w:color="auto" w:fill="FFFFFF"/>
        <w:spacing w:after="0" w:line="240" w:lineRule="auto"/>
        <w:jc w:val="both"/>
        <w:rPr>
          <w:rFonts w:ascii="Times New Roman" w:hAnsi="Times New Roman" w:cs="Times New Roman"/>
          <w:color w:val="000000" w:themeColor="text1"/>
          <w:sz w:val="16"/>
          <w:szCs w:val="16"/>
          <w:lang w:val="ru"/>
        </w:rPr>
      </w:pPr>
    </w:p>
    <w:bookmarkEnd w:id="248"/>
    <w:p w14:paraId="778E54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2A5CFE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A75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акций фирмы, причем 60% завода в Филях перешли к «Зондергруппе Р», которая в общей сложности вложила в этот завод 9,4 млн. марок золотом. 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(Schmitt Gunter. Hugo Junkers und seine Flugzeuge. Stuttgart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76CAFF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7751B"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 акций фирмы, причем 60 % завода в Филях перешли к «Зондергруппе Р», которая в общей сложности вложила в этот завод 9,4 млн. марок золотом.</w:t>
      </w:r>
    </w:p>
    <w:p w14:paraId="07446F7E"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97" w:anchor="n_174" w:history="1">
        <w:r w:rsidRPr="001B4616">
          <w:rPr>
            <w:rStyle w:val="a5"/>
            <w:rFonts w:ascii="Times New Roman" w:hAnsi="Times New Roman" w:cs="Times New Roman"/>
            <w:color w:val="000000" w:themeColor="text1"/>
            <w:sz w:val="16"/>
            <w:szCs w:val="16"/>
          </w:rPr>
          <w:t>[174]</w:t>
        </w:r>
      </w:hyperlink>
      <w:r w:rsidRPr="001B4616">
        <w:rPr>
          <w:rFonts w:ascii="Times New Roman" w:hAnsi="Times New Roman" w:cs="Times New Roman"/>
          <w:color w:val="000000" w:themeColor="text1"/>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6775F0B7"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32A082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октябре 1925 года британская авиация приступила к практическому освоению стыковки самолета с летящим дирижаблем, которым был, как вы уже догадались, R.33, а самолетом — миниатюрный одноместный моноплан Де Хэвиленд D.H.53 “Хаммингберд” (Колибри) (использовался РАФ в качестве самолета связи). Самолет был оснащен двухцилиндровым двигателем Блэкбурн “Том Тит” мощностью 18 л. с., над воздушным винтом которого была смонтирована громоздкая защитная конструкция [292] со стыковочным крюком. 15 октября 1925 года летчик Ролло де Хага-Хэйг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“Хаммингберд” сделал почти полный кувырок вокруг перекладины. От этой идеи в дальнейшем пришлось отказаться (11324). </w:t>
      </w:r>
    </w:p>
    <w:p w14:paraId="52B3E4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C2B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 1925 греческая армия вторглась в Болгарию в ответ на убийство греческого солдата и Болгария обратилась с протестом в Лигу Наций (3907,137).</w:t>
      </w:r>
    </w:p>
    <w:p w14:paraId="1D07B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680A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7387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4E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октябре-ноябре 1925 на НОА проходили гос. испытания К-1 К.А.К. и его рекомендовали в серию (70,100).</w:t>
      </w:r>
    </w:p>
    <w:p w14:paraId="3A6943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BFDA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B1E96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B49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октябре—ноябре 1925 г. после спуска судов-лесовозов I серии на тех же стапелях Балтийского завода состоялась закладка лесовозов II се</w:t>
      </w:r>
      <w:r w:rsidRPr="001B4616">
        <w:rPr>
          <w:rFonts w:ascii="Times New Roman" w:hAnsi="Times New Roman" w:cs="Times New Roman"/>
          <w:color w:val="000000" w:themeColor="text1"/>
          <w:sz w:val="16"/>
          <w:szCs w:val="16"/>
        </w:rPr>
        <w:softHyphen/>
        <w:t>рии, названных "Рабочий", "Искра", "Правда" и " Крестьянин". Суда были спущены на воду через год и переданы заказчику в 1928 г. (3898)</w:t>
      </w:r>
    </w:p>
    <w:p w14:paraId="2D9375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775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80933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6B9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второй половине 1925 был выдан заказ (по другим данным - начались переговоры - 92,427) ОСТЕХБЮРО на будущий ТБ-3 (АНТ-6) - мощность 2000-2400 л.с., то есть больше, чем ТБ-1 по дальности и нагрузке. В задании предусматривалось, что перевозиться должны тяжелые орудия с передками, снарядами, расчетом, танки и т.п. + самолет должен был быть и на поплавках. ВВС также заинтересовались и начали переговоры - летать на 3 тыс. км при полной нагрузке (80,304).</w:t>
      </w:r>
    </w:p>
    <w:p w14:paraId="4104B3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Остехбюро выдало задание на тяжелый бомбардировщик еще в ноябре 1924.</w:t>
      </w:r>
    </w:p>
    <w:p w14:paraId="6C5B06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третьим данным - задание было выдано А.Н.Т. осенью 1925 (1852,41).</w:t>
      </w:r>
    </w:p>
    <w:p w14:paraId="7B1893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4CAD3" w14:textId="77777777" w:rsidR="005B4F32" w:rsidRPr="001B4616" w:rsidRDefault="005B4F32"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7C45EF2B" w14:textId="77777777" w:rsidR="005B4F32" w:rsidRPr="001B4616" w:rsidRDefault="005B4F32"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541D4"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ноября 1925 г. на открытии очередной сессии ВНСТ М.К. Ататюрк отмечал, что «отношения с другом и соседом Турции- Советской Россией - имеют искренний характер. Наша линия поведения - взаимное доверие» (18511).</w:t>
      </w:r>
    </w:p>
    <w:p w14:paraId="58EB2992"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1AD498A2" w14:textId="77777777" w:rsidR="00725C57" w:rsidRPr="003600B8" w:rsidRDefault="00725C57" w:rsidP="00725C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 ноября 1925 г. на открытии сессии ВНСТ М.К. Ататюрк в очеред</w:t>
      </w:r>
      <w:r w:rsidRPr="003600B8">
        <w:rPr>
          <w:rStyle w:val="aff"/>
          <w:rFonts w:ascii="Times New Roman" w:hAnsi="Times New Roman" w:cs="Times New Roman"/>
          <w:color w:val="0070C0"/>
          <w:spacing w:val="0"/>
          <w:sz w:val="16"/>
          <w:szCs w:val="16"/>
        </w:rPr>
        <w:softHyphen/>
        <w:t>ной раз подчеркивал, что «отношения с другом и соседом Турции – Со</w:t>
      </w:r>
      <w:r w:rsidRPr="003600B8">
        <w:rPr>
          <w:rStyle w:val="aff"/>
          <w:rFonts w:ascii="Times New Roman" w:hAnsi="Times New Roman" w:cs="Times New Roman"/>
          <w:color w:val="0070C0"/>
          <w:spacing w:val="0"/>
          <w:sz w:val="16"/>
          <w:szCs w:val="16"/>
        </w:rPr>
        <w:softHyphen/>
        <w:t>ветской Россией – имеют искренний характер. Наша линия поведения – взаимное доверие» (25102).</w:t>
      </w:r>
    </w:p>
    <w:p w14:paraId="68F02C7B" w14:textId="77777777" w:rsidR="00725C57" w:rsidRPr="003600B8" w:rsidRDefault="00725C57" w:rsidP="00725C57">
      <w:pPr>
        <w:spacing w:after="0" w:line="240" w:lineRule="auto"/>
        <w:jc w:val="both"/>
        <w:rPr>
          <w:rFonts w:ascii="Times New Roman" w:hAnsi="Times New Roman" w:cs="Times New Roman"/>
          <w:color w:val="0070C0"/>
          <w:sz w:val="16"/>
          <w:szCs w:val="16"/>
        </w:rPr>
      </w:pPr>
    </w:p>
    <w:p w14:paraId="50A6B1C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5FF4D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D0D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ноября 1925 состоялось совещание по вопросам Морской авиации у НВВС РККА. Решили закупать за границей (1026,40).</w:t>
      </w:r>
    </w:p>
    <w:p w14:paraId="7D0803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ноября 1923 ПРОТОКОЛ СОВЕЩАНИЯ ПО МОРСКОЙ АВИАЦИИ</w:t>
      </w:r>
    </w:p>
    <w:p w14:paraId="37796D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w:t>
      </w:r>
    </w:p>
    <w:p w14:paraId="486DAB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РККА</w:t>
      </w:r>
      <w:r w:rsidRPr="001B4616">
        <w:rPr>
          <w:rFonts w:ascii="Times New Roman" w:hAnsi="Times New Roman" w:cs="Times New Roman"/>
          <w:color w:val="000000" w:themeColor="text1"/>
          <w:sz w:val="16"/>
          <w:szCs w:val="16"/>
        </w:rPr>
        <w:tab/>
        <w:t>тов. Баранов</w:t>
      </w:r>
    </w:p>
    <w:p w14:paraId="324999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w:t>
      </w:r>
      <w:r w:rsidRPr="001B4616">
        <w:rPr>
          <w:rFonts w:ascii="Times New Roman" w:hAnsi="Times New Roman" w:cs="Times New Roman"/>
          <w:color w:val="000000" w:themeColor="text1"/>
          <w:sz w:val="16"/>
          <w:szCs w:val="16"/>
        </w:rPr>
        <w:tab/>
        <w:t>Меженинов</w:t>
      </w:r>
    </w:p>
    <w:p w14:paraId="4CA0FE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w:t>
      </w:r>
      <w:r w:rsidRPr="001B4616">
        <w:rPr>
          <w:rFonts w:ascii="Times New Roman" w:hAnsi="Times New Roman" w:cs="Times New Roman"/>
          <w:color w:val="000000" w:themeColor="text1"/>
          <w:sz w:val="16"/>
          <w:szCs w:val="16"/>
        </w:rPr>
        <w:tab/>
        <w:t>Гамбург</w:t>
      </w:r>
    </w:p>
    <w:p w14:paraId="574753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Начштаба</w:t>
      </w:r>
      <w:r w:rsidRPr="001B4616">
        <w:rPr>
          <w:rFonts w:ascii="Times New Roman" w:hAnsi="Times New Roman" w:cs="Times New Roman"/>
          <w:color w:val="000000" w:themeColor="text1"/>
          <w:sz w:val="16"/>
          <w:szCs w:val="16"/>
        </w:rPr>
        <w:tab/>
        <w:t>Хорьков</w:t>
      </w:r>
    </w:p>
    <w:p w14:paraId="664891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 НК</w:t>
      </w:r>
      <w:r w:rsidRPr="001B4616">
        <w:rPr>
          <w:rFonts w:ascii="Times New Roman" w:hAnsi="Times New Roman" w:cs="Times New Roman"/>
          <w:color w:val="000000" w:themeColor="text1"/>
          <w:sz w:val="16"/>
          <w:szCs w:val="16"/>
        </w:rPr>
        <w:tab/>
        <w:t>Дубенский</w:t>
      </w:r>
    </w:p>
    <w:p w14:paraId="09120F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НВВС Балтморя</w:t>
      </w:r>
      <w:r w:rsidRPr="001B4616">
        <w:rPr>
          <w:rFonts w:ascii="Times New Roman" w:hAnsi="Times New Roman" w:cs="Times New Roman"/>
          <w:color w:val="000000" w:themeColor="text1"/>
          <w:sz w:val="16"/>
          <w:szCs w:val="16"/>
        </w:rPr>
        <w:tab/>
        <w:t>Гикса</w:t>
      </w:r>
    </w:p>
    <w:p w14:paraId="14E5BD0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Военком</w:t>
      </w:r>
      <w:r w:rsidRPr="001B4616">
        <w:rPr>
          <w:rFonts w:ascii="Times New Roman" w:hAnsi="Times New Roman" w:cs="Times New Roman"/>
          <w:color w:val="000000" w:themeColor="text1"/>
          <w:sz w:val="16"/>
          <w:szCs w:val="16"/>
        </w:rPr>
        <w:tab/>
        <w:t>Розе</w:t>
      </w:r>
    </w:p>
    <w:p w14:paraId="4C90C0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НВВС ЧМ</w:t>
      </w:r>
      <w:r w:rsidRPr="001B4616">
        <w:rPr>
          <w:rFonts w:ascii="Times New Roman" w:hAnsi="Times New Roman" w:cs="Times New Roman"/>
          <w:color w:val="000000" w:themeColor="text1"/>
          <w:sz w:val="16"/>
          <w:szCs w:val="16"/>
        </w:rPr>
        <w:tab/>
        <w:t>Лавров</w:t>
      </w:r>
    </w:p>
    <w:p w14:paraId="683039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Военком</w:t>
      </w:r>
      <w:r w:rsidRPr="001B4616">
        <w:rPr>
          <w:rFonts w:ascii="Times New Roman" w:hAnsi="Times New Roman" w:cs="Times New Roman"/>
          <w:color w:val="000000" w:themeColor="text1"/>
          <w:sz w:val="16"/>
          <w:szCs w:val="16"/>
        </w:rPr>
        <w:tab/>
        <w:t>Братников....</w:t>
      </w:r>
    </w:p>
    <w:p w14:paraId="1D1E9A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Слушали: </w:t>
      </w:r>
    </w:p>
    <w:p w14:paraId="3A29F8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Начштаба ВВС тов. Хорькова Современное состояние и перспективы развития Морской авиации РККА</w:t>
      </w:r>
    </w:p>
    <w:p w14:paraId="772653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Содоклад тов. Тулупова Типы иностранных гидросамолетов</w:t>
      </w:r>
    </w:p>
    <w:p w14:paraId="14518C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177DBE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Заслушав широкий обмен мнений совещание считает:</w:t>
      </w:r>
    </w:p>
    <w:p w14:paraId="4DF3B3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Необходимость изменеий в плане развития "1200" принципиальноне возникает.</w:t>
      </w:r>
    </w:p>
    <w:p w14:paraId="1944D7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Для выполнения плана развития необходимо:</w:t>
      </w:r>
    </w:p>
    <w:p w14:paraId="010DF2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эакушиь заграницей гидро-разведчике в дальнего действия для 2-х отрядов.</w:t>
      </w:r>
    </w:p>
    <w:p w14:paraId="0F1053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Закушть опытные самолеты для миноносной авиации, имея ввиду в ближайшее время подойти к тренировке летсостава и к изучении методов торпедометания.</w:t>
      </w:r>
    </w:p>
    <w:p w14:paraId="005D8D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Истребивльную авиацию в ближайшее время вооружить современными сухопутными истреби</w:t>
      </w:r>
      <w:r w:rsidRPr="001B4616">
        <w:rPr>
          <w:rFonts w:ascii="Times New Roman" w:hAnsi="Times New Roman" w:cs="Times New Roman"/>
          <w:color w:val="000000" w:themeColor="text1"/>
          <w:sz w:val="16"/>
          <w:szCs w:val="16"/>
        </w:rPr>
        <w:softHyphen/>
        <w:t>телями.</w:t>
      </w:r>
    </w:p>
    <w:p w14:paraId="201624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 морских истребителях поставить в зависимость от выпуска такового типа нашими заводами.</w:t>
      </w:r>
    </w:p>
    <w:p w14:paraId="0C7B04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Ускорить разработку вопроса с установкой Лорренов на Савойи и ускорить испытания Р1 на поплавках на море.</w:t>
      </w:r>
    </w:p>
    <w:p w14:paraId="665B7E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Для корабельной авиации целесообразно приобрести заграницей несколько образцов башен</w:t>
      </w:r>
      <w:r w:rsidRPr="001B4616">
        <w:rPr>
          <w:rFonts w:ascii="Times New Roman" w:hAnsi="Times New Roman" w:cs="Times New Roman"/>
          <w:color w:val="000000" w:themeColor="text1"/>
          <w:sz w:val="16"/>
          <w:szCs w:val="16"/>
        </w:rPr>
        <w:softHyphen/>
        <w:t>ных разведчиков и истребителей для всестороннего изучения и опрделения возможней развития данного вида корабельной авиации.</w:t>
      </w:r>
    </w:p>
    <w:p w14:paraId="5F06A4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необходимо на кораблях продолжать попытки использования суще</w:t>
      </w:r>
      <w:r w:rsidRPr="001B4616">
        <w:rPr>
          <w:rFonts w:ascii="Times New Roman" w:hAnsi="Times New Roman" w:cs="Times New Roman"/>
          <w:color w:val="000000" w:themeColor="text1"/>
          <w:sz w:val="16"/>
          <w:szCs w:val="16"/>
        </w:rPr>
        <w:softHyphen/>
        <w:t>ствующих гидросамолетов.</w:t>
      </w:r>
    </w:p>
    <w:p w14:paraId="1CD2EC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Поручить комиссии под председательством т. Тулопова в составе т. Лаврова и Гикса:</w:t>
      </w:r>
    </w:p>
    <w:p w14:paraId="62CE00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Определить по данным НК и Загранотдела наиболее приемлемые для нас топ заграничных гидро-са</w:t>
      </w:r>
      <w:r w:rsidRPr="001B4616">
        <w:rPr>
          <w:rFonts w:ascii="Times New Roman" w:hAnsi="Times New Roman" w:cs="Times New Roman"/>
          <w:color w:val="000000" w:themeColor="text1"/>
          <w:sz w:val="16"/>
          <w:szCs w:val="16"/>
        </w:rPr>
        <w:softHyphen/>
        <w:t>молетов.</w:t>
      </w:r>
    </w:p>
    <w:p w14:paraId="13F48C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Проработать запросы земного оборудования для морских аэродромов.</w:t>
      </w:r>
    </w:p>
    <w:p w14:paraId="27BA33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Уже сейчас ощущается в моравиации общая нужда людей с высшим военно-морским образованием, как на командам, так и на штабнья должностях.</w:t>
      </w:r>
    </w:p>
    <w:p w14:paraId="2D46C8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Совещание считает необходимым:</w:t>
      </w:r>
    </w:p>
    <w:p w14:paraId="0F8BA9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а/укомплектовать в этой году осведомительные курсы Школы летнабов дополнительно 10 моряками с высшим морским образованием.</w:t>
      </w:r>
    </w:p>
    <w:p w14:paraId="7BE1F6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будущем году моротделение осведоштельных курсов расширить с тем, чтобы про пускать и ком” состав ояота, дабы таковой знал морскую авиацию и умел ее использовать.</w:t>
      </w:r>
    </w:p>
    <w:p w14:paraId="26BC3E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102, л. 17 (1026,40).</w:t>
      </w:r>
    </w:p>
    <w:p w14:paraId="1EC939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B2385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5828DC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6008E"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 ноября 1925 г. Протокол РВС №3</w:t>
      </w:r>
    </w:p>
    <w:p w14:paraId="3FA00CBF"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 Об увековечении памяти народного комиссара по военным и морским делам и председателя РВС СССР Фрунзе М.В (17150).</w:t>
      </w:r>
    </w:p>
    <w:p w14:paraId="7A15C7F6"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30A51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ноября 1925 г. с при</w:t>
      </w:r>
      <w:r w:rsidRPr="001B4616">
        <w:rPr>
          <w:rFonts w:ascii="Times New Roman" w:hAnsi="Times New Roman" w:cs="Times New Roman"/>
          <w:color w:val="000000" w:themeColor="text1"/>
          <w:sz w:val="16"/>
          <w:szCs w:val="16"/>
        </w:rPr>
        <w:softHyphen/>
        <w:t>сутствием начальника ВВС РККА П.И. Баранова, помощника и зам. начальника ВВС С.А. Меженинова; начальника ВВС Балтийского моря Гиксы; Чёрного моря — Лаврова, командующего миноносной эскад</w:t>
      </w:r>
      <w:r w:rsidRPr="001B4616">
        <w:rPr>
          <w:rFonts w:ascii="Times New Roman" w:hAnsi="Times New Roman" w:cs="Times New Roman"/>
          <w:color w:val="000000" w:themeColor="text1"/>
          <w:sz w:val="16"/>
          <w:szCs w:val="16"/>
        </w:rPr>
        <w:softHyphen/>
        <w:t>рильей -Сорокина; морспециалис- та штаба ВВС Тулупова и начмо- ротдела Гвайты состоялось совещание, посвященное оценке состояния парка авиа</w:t>
      </w:r>
      <w:r w:rsidRPr="001B4616">
        <w:rPr>
          <w:rFonts w:ascii="Times New Roman" w:hAnsi="Times New Roman" w:cs="Times New Roman"/>
          <w:color w:val="000000" w:themeColor="text1"/>
          <w:sz w:val="16"/>
          <w:szCs w:val="16"/>
        </w:rPr>
        <w:softHyphen/>
        <w:t>ции, в частности гидросамолётов.</w:t>
      </w:r>
    </w:p>
    <w:p w14:paraId="48FB92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Заслушав доклад Тулупова, со</w:t>
      </w:r>
      <w:r w:rsidRPr="001B4616">
        <w:rPr>
          <w:rFonts w:ascii="Times New Roman" w:hAnsi="Times New Roman" w:cs="Times New Roman"/>
          <w:color w:val="000000" w:themeColor="text1"/>
          <w:sz w:val="16"/>
          <w:szCs w:val="16"/>
        </w:rPr>
        <w:softHyphen/>
        <w:t>вещание пришло к выводу о необ</w:t>
      </w:r>
      <w:r w:rsidRPr="001B4616">
        <w:rPr>
          <w:rFonts w:ascii="Times New Roman" w:hAnsi="Times New Roman" w:cs="Times New Roman"/>
          <w:color w:val="000000" w:themeColor="text1"/>
          <w:sz w:val="16"/>
          <w:szCs w:val="16"/>
        </w:rPr>
        <w:softHyphen/>
        <w:t>ходимости принятия срочных и дей</w:t>
      </w:r>
      <w:r w:rsidRPr="001B4616">
        <w:rPr>
          <w:rFonts w:ascii="Times New Roman" w:hAnsi="Times New Roman" w:cs="Times New Roman"/>
          <w:color w:val="000000" w:themeColor="text1"/>
          <w:sz w:val="16"/>
          <w:szCs w:val="16"/>
        </w:rPr>
        <w:softHyphen/>
        <w:t>ственных мер: «А. Закупить за гра</w:t>
      </w:r>
      <w:r w:rsidRPr="001B4616">
        <w:rPr>
          <w:rFonts w:ascii="Times New Roman" w:hAnsi="Times New Roman" w:cs="Times New Roman"/>
          <w:color w:val="000000" w:themeColor="text1"/>
          <w:sz w:val="16"/>
          <w:szCs w:val="16"/>
        </w:rPr>
        <w:softHyphen/>
        <w:t>ницей гидроразведчики дальнего действия для двух отрядов.</w:t>
      </w:r>
    </w:p>
    <w:p w14:paraId="763D21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Закупить опытные самолёты для миноносной авиации.</w:t>
      </w:r>
    </w:p>
    <w:p w14:paraId="22433A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Истребительную авиацию в ближайшее время вооружить совре</w:t>
      </w:r>
      <w:r w:rsidRPr="001B4616">
        <w:rPr>
          <w:rFonts w:ascii="Times New Roman" w:hAnsi="Times New Roman" w:cs="Times New Roman"/>
          <w:color w:val="000000" w:themeColor="text1"/>
          <w:sz w:val="16"/>
          <w:szCs w:val="16"/>
        </w:rPr>
        <w:softHyphen/>
        <w:t>менными самолётами. Вопрос о морских истребителях поставить в зависимость от выпуска таковых нашими заводами.</w:t>
      </w:r>
    </w:p>
    <w:p w14:paraId="082D0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Ускорить установку моторов Лоррен на Савойи и активизиро</w:t>
      </w:r>
      <w:r w:rsidRPr="001B4616">
        <w:rPr>
          <w:rFonts w:ascii="Times New Roman" w:hAnsi="Times New Roman" w:cs="Times New Roman"/>
          <w:color w:val="000000" w:themeColor="text1"/>
          <w:sz w:val="16"/>
          <w:szCs w:val="16"/>
        </w:rPr>
        <w:softHyphen/>
        <w:t>вать испытания Р-1 на поплавках на море.</w:t>
      </w:r>
    </w:p>
    <w:p w14:paraId="41A0D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Приобрести заранее для ко</w:t>
      </w:r>
      <w:r w:rsidRPr="001B4616">
        <w:rPr>
          <w:rFonts w:ascii="Times New Roman" w:hAnsi="Times New Roman" w:cs="Times New Roman"/>
          <w:color w:val="000000" w:themeColor="text1"/>
          <w:sz w:val="16"/>
          <w:szCs w:val="16"/>
        </w:rPr>
        <w:softHyphen/>
        <w:t>рабельной авиации несколько об</w:t>
      </w:r>
      <w:r w:rsidRPr="001B4616">
        <w:rPr>
          <w:rFonts w:ascii="Times New Roman" w:hAnsi="Times New Roman" w:cs="Times New Roman"/>
          <w:color w:val="000000" w:themeColor="text1"/>
          <w:sz w:val="16"/>
          <w:szCs w:val="16"/>
        </w:rPr>
        <w:softHyphen/>
        <w:t>разцов башенных разведчиков и истребителей для всестороннего изучения и определения возможно</w:t>
      </w:r>
      <w:r w:rsidRPr="001B4616">
        <w:rPr>
          <w:rFonts w:ascii="Times New Roman" w:hAnsi="Times New Roman" w:cs="Times New Roman"/>
          <w:color w:val="000000" w:themeColor="text1"/>
          <w:sz w:val="16"/>
          <w:szCs w:val="16"/>
        </w:rPr>
        <w:softHyphen/>
        <w:t>сти развития данного вида кора</w:t>
      </w:r>
      <w:r w:rsidRPr="001B4616">
        <w:rPr>
          <w:rFonts w:ascii="Times New Roman" w:hAnsi="Times New Roman" w:cs="Times New Roman"/>
          <w:color w:val="000000" w:themeColor="text1"/>
          <w:sz w:val="16"/>
          <w:szCs w:val="16"/>
        </w:rPr>
        <w:softHyphen/>
        <w:t>бельной авиации.</w:t>
      </w:r>
    </w:p>
    <w:p w14:paraId="525DAE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данное время необходимо на кораблях продолжить попытки ис</w:t>
      </w:r>
      <w:r w:rsidRPr="001B4616">
        <w:rPr>
          <w:rFonts w:ascii="Times New Roman" w:hAnsi="Times New Roman" w:cs="Times New Roman"/>
          <w:color w:val="000000" w:themeColor="text1"/>
          <w:sz w:val="16"/>
          <w:szCs w:val="16"/>
        </w:rPr>
        <w:softHyphen/>
        <w:t>пользовать существующие самолё</w:t>
      </w:r>
      <w:r w:rsidRPr="001B4616">
        <w:rPr>
          <w:rFonts w:ascii="Times New Roman" w:hAnsi="Times New Roman" w:cs="Times New Roman"/>
          <w:color w:val="000000" w:themeColor="text1"/>
          <w:sz w:val="16"/>
          <w:szCs w:val="16"/>
        </w:rPr>
        <w:softHyphen/>
        <w:t>ты» (12084).</w:t>
      </w:r>
    </w:p>
    <w:p w14:paraId="6EFEFC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8062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ноября 1925 г. состоялось совещание по вопросам морской авиации (17881).</w:t>
      </w:r>
    </w:p>
    <w:p w14:paraId="7FB06C50"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p>
    <w:p w14:paraId="2E384614" w14:textId="77777777" w:rsidR="00E740F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FE54169" w14:textId="77777777" w:rsidR="00E740F1" w:rsidRPr="001B4616" w:rsidRDefault="00E740F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B324F" w14:textId="77777777" w:rsidR="00E740F1" w:rsidRPr="001B4616" w:rsidRDefault="00E740F1"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3 ноября </w:t>
      </w:r>
      <w:r w:rsidRPr="001B4616">
        <w:rPr>
          <w:rFonts w:ascii="Times New Roman" w:hAnsi="Times New Roman" w:cs="Times New Roman"/>
          <w:color w:val="000000" w:themeColor="text1"/>
          <w:sz w:val="16"/>
          <w:szCs w:val="16"/>
        </w:rPr>
        <w:t>в 1925 году траурный митинг с Красной площади Москвы во время похорон М.В.Фрунзе был передан по радио. Это первая в СССР радиопередача с открытого воздуха. «Каждый радиослушатель, будучи даже за сотни и тысячи верст от Москвы, незримо присутствовал на Красной площади» («Радиослушатель», 1925, № 4— 5, страницы 1—2) (14819).</w:t>
      </w:r>
    </w:p>
    <w:p w14:paraId="1D95E063" w14:textId="77777777" w:rsidR="00E740F1" w:rsidRPr="001B4616" w:rsidRDefault="00E740F1" w:rsidP="001B4616">
      <w:pPr>
        <w:spacing w:after="0" w:line="240" w:lineRule="auto"/>
        <w:jc w:val="both"/>
        <w:rPr>
          <w:rFonts w:ascii="Times New Roman" w:hAnsi="Times New Roman" w:cs="Times New Roman"/>
          <w:color w:val="000000" w:themeColor="text1"/>
          <w:sz w:val="16"/>
          <w:szCs w:val="16"/>
        </w:rPr>
      </w:pPr>
    </w:p>
    <w:p w14:paraId="19CDE7B8" w14:textId="77777777" w:rsidR="00E740F1" w:rsidRPr="001B4616" w:rsidRDefault="00E740F1"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3 ноября </w:t>
      </w:r>
      <w:r w:rsidRPr="001B4616">
        <w:rPr>
          <w:rFonts w:ascii="Times New Roman" w:hAnsi="Times New Roman" w:cs="Times New Roman"/>
          <w:color w:val="000000" w:themeColor="text1"/>
          <w:sz w:val="16"/>
          <w:szCs w:val="16"/>
        </w:rPr>
        <w:t>в 1925 году казнён Сидней (Джордж) Рейли, британский разведчик, организатор заговоров против Советской власти. Его настоящее имя Зигмунд Георгиевич Розенблюм, родился под Одессой. В юности жажда приключений привела его в Южную Америку, где он познакомился с майором английской секретной службы Фочергилом и стал работать на британскую разведку. В русско-японскую войну сотрудничал с японскими спецслужбами. Вернувшись позже в Россию, предложил свои услуги царской разведке, продолжая работать на англичан. В первую мировую войну устраивается на немецкую судовую верфь, где крадет секретные чертежи подводных лодок и продает их англичанам и русским. Вскоре среди его клиентов оказываются и американцы. После революции Рейли вновь появляется в России, готовит вместе с Савинковым военный переворот, а в 1922 году покушение на наркома иностранных дел Чичерина. Эти попытки оказываются сорваны. Все последние операции Рейли оказываются под контролем чекистов. В 1924 году схвачен при нелегальном переходе границы Савинков, которому помогал Рейли, а на следующий год в Москве арестован и он сам. По приговору Революционного трибунала, вынесенному еще в 1918 году за участие в «заговоре послов», Рейли был расстрелян (14819).</w:t>
      </w:r>
    </w:p>
    <w:p w14:paraId="0B3F48B3" w14:textId="77777777" w:rsidR="00E740F1" w:rsidRPr="001B4616" w:rsidRDefault="00E740F1" w:rsidP="001B4616">
      <w:pPr>
        <w:spacing w:after="0" w:line="240" w:lineRule="auto"/>
        <w:jc w:val="both"/>
        <w:rPr>
          <w:rFonts w:ascii="Times New Roman" w:hAnsi="Times New Roman" w:cs="Times New Roman"/>
          <w:color w:val="000000" w:themeColor="text1"/>
          <w:sz w:val="16"/>
          <w:szCs w:val="16"/>
        </w:rPr>
      </w:pPr>
    </w:p>
    <w:p w14:paraId="15D4C01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DDADE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901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ноября 1925 на завод № 1 прибыл спецуполномоченный,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530A0B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Верхнеудинске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437260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15F88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B1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ноября 1925 завод ГАЗ-4 Мотор закончил изготовление 5-цилиндрового мотора для учебного самолета мощностью 100 нр, которое начал в марте 1925 (2278).</w:t>
      </w:r>
    </w:p>
    <w:p w14:paraId="1A6C5A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A25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ноя</w:t>
      </w:r>
      <w:r w:rsidRPr="001B4616">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6B0A18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Один из самых массовых советских поршневых моторов, первый серийный двигатель полностью советской конструкции. Спроектирован в 1924-1925 гг. под руководством А.Д. Швецова и Н.В. Окромешко под названием М-100 или У-10. Включал ряд оригинальных и передовых для своего времени кон</w:t>
      </w:r>
      <w:r w:rsidRPr="001B4616">
        <w:rPr>
          <w:rFonts w:ascii="Times New Roman" w:hAnsi="Times New Roman" w:cs="Times New Roman"/>
          <w:color w:val="000000" w:themeColor="text1"/>
          <w:sz w:val="16"/>
          <w:szCs w:val="16"/>
        </w:rPr>
        <w:softHyphen/>
        <w:t>структорских решений, например, навертные головки цилиндров и привод механизмов газораспределения не от кулачковой шайбы, а от индивидуальных валиков. Был значительно проще и дешевле в производстве, чем М-2.</w:t>
      </w:r>
    </w:p>
    <w:p w14:paraId="7D52C5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6B69A1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5-цилиндровый, звездообразный, четырехтактный, воздушного охлаж</w:t>
      </w:r>
      <w:r w:rsidRPr="001B4616">
        <w:rPr>
          <w:rFonts w:ascii="Times New Roman" w:hAnsi="Times New Roman" w:cs="Times New Roman"/>
          <w:color w:val="000000" w:themeColor="text1"/>
          <w:sz w:val="16"/>
          <w:szCs w:val="16"/>
        </w:rPr>
        <w:softHyphen/>
        <w:t>дения;</w:t>
      </w:r>
    </w:p>
    <w:p w14:paraId="4E677D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125/140 мм;</w:t>
      </w:r>
    </w:p>
    <w:p w14:paraId="733F06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объем 8,6 л;</w:t>
      </w:r>
    </w:p>
    <w:p w14:paraId="53E975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5,0 (у большинства вариантов);</w:t>
      </w:r>
    </w:p>
    <w:p w14:paraId="3E536B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w:t>
      </w:r>
    </w:p>
    <w:p w14:paraId="2162F7C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и вес в зависимости от модификации.</w:t>
      </w:r>
    </w:p>
    <w:p w14:paraId="6CC8FE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1B4616">
        <w:rPr>
          <w:rFonts w:ascii="Times New Roman" w:hAnsi="Times New Roman" w:cs="Times New Roman"/>
          <w:color w:val="000000" w:themeColor="text1"/>
          <w:sz w:val="16"/>
          <w:szCs w:val="16"/>
        </w:rPr>
        <w:softHyphen/>
        <w:t>но выпускался с 1929 г. на заводе № 29 в Запорожье. Впоследствии неодно</w:t>
      </w:r>
      <w:r w:rsidRPr="001B4616">
        <w:rPr>
          <w:rFonts w:ascii="Times New Roman" w:hAnsi="Times New Roman" w:cs="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1B4616">
        <w:rPr>
          <w:rFonts w:ascii="Times New Roman" w:hAnsi="Times New Roman" w:cs="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75DD8F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Соединение коленчатого вала по кривошипной шейке, выполнявшееся на М-11 А</w:t>
      </w:r>
    </w:p>
    <w:p w14:paraId="4FD7FF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2C7149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МИ-100 (М-100), 100/110 л.с., выпуск завода ГАЗ № 4; восемь опыт</w:t>
      </w:r>
      <w:r w:rsidRPr="001B4616">
        <w:rPr>
          <w:rFonts w:ascii="Times New Roman" w:hAnsi="Times New Roman" w:cs="Times New Roman"/>
          <w:color w:val="000000" w:themeColor="text1"/>
          <w:sz w:val="16"/>
          <w:szCs w:val="16"/>
        </w:rPr>
        <w:softHyphen/>
        <w:t>ных образцов; вес 152 кг.</w:t>
      </w:r>
    </w:p>
    <w:p w14:paraId="111723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 А (М-11а или М-11/А), 100/110 л.с., выпуск завода № 29, позд</w:t>
      </w:r>
      <w:r w:rsidRPr="001B4616">
        <w:rPr>
          <w:rFonts w:ascii="Times New Roman" w:hAnsi="Times New Roman" w:cs="Times New Roman"/>
          <w:color w:val="000000" w:themeColor="text1"/>
          <w:sz w:val="16"/>
          <w:szCs w:val="16"/>
        </w:rPr>
        <w:softHyphen/>
        <w:t>ние серии с карбюратором «Клодель» (ранее «Зенит»), литым мас</w:t>
      </w:r>
      <w:r w:rsidRPr="001B4616">
        <w:rPr>
          <w:rFonts w:ascii="Times New Roman" w:hAnsi="Times New Roman" w:cs="Times New Roman"/>
          <w:color w:val="000000" w:themeColor="text1"/>
          <w:sz w:val="16"/>
          <w:szCs w:val="16"/>
        </w:rPr>
        <w:softHyphen/>
        <w:t>лосборником, другими агрегатами; вес 160 кг, выпущено 250 экз.</w:t>
      </w:r>
    </w:p>
    <w:p w14:paraId="3FB746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М-ПБ, 100/110 л.с., с новыми поршнями, выпущено 125 экз.</w:t>
      </w:r>
    </w:p>
    <w:p w14:paraId="750CC3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1B4616">
        <w:rPr>
          <w:rFonts w:ascii="Times New Roman" w:hAnsi="Times New Roman" w:cs="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05A4CB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 Г, 100/110 л.с., вариант 1933 г. с измененным комплек</w:t>
      </w:r>
      <w:r w:rsidRPr="001B4616">
        <w:rPr>
          <w:rFonts w:ascii="Times New Roman" w:hAnsi="Times New Roman" w:cs="Times New Roman"/>
          <w:color w:val="000000" w:themeColor="text1"/>
          <w:sz w:val="16"/>
          <w:szCs w:val="16"/>
        </w:rPr>
        <w:softHyphen/>
        <w:t>том поршневых колец, облег</w:t>
      </w:r>
      <w:r w:rsidRPr="001B4616">
        <w:rPr>
          <w:rFonts w:ascii="Times New Roman" w:hAnsi="Times New Roman" w:cs="Times New Roman"/>
          <w:color w:val="000000" w:themeColor="text1"/>
          <w:sz w:val="16"/>
          <w:szCs w:val="16"/>
        </w:rPr>
        <w:softHyphen/>
        <w:t>ченным главным шатуном и возможностью установки син</w:t>
      </w:r>
      <w:r w:rsidRPr="001B4616">
        <w:rPr>
          <w:rFonts w:ascii="Times New Roman" w:hAnsi="Times New Roman" w:cs="Times New Roman"/>
          <w:color w:val="000000" w:themeColor="text1"/>
          <w:sz w:val="16"/>
          <w:szCs w:val="16"/>
        </w:rPr>
        <w:softHyphen/>
        <w:t>хронизатора, находился в мас</w:t>
      </w:r>
      <w:r w:rsidRPr="001B4616">
        <w:rPr>
          <w:rFonts w:ascii="Times New Roman" w:hAnsi="Times New Roman" w:cs="Times New Roman"/>
          <w:color w:val="000000" w:themeColor="text1"/>
          <w:sz w:val="16"/>
          <w:szCs w:val="16"/>
        </w:rPr>
        <w:softHyphen/>
        <w:t>совом производстве до 1940 г., выпущено более 15 000 экз.; в 1937-1939 гг. модернизиро</w:t>
      </w:r>
      <w:r w:rsidRPr="001B4616">
        <w:rPr>
          <w:rFonts w:ascii="Times New Roman" w:hAnsi="Times New Roman" w:cs="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1B4616">
        <w:rPr>
          <w:rFonts w:ascii="Times New Roman" w:hAnsi="Times New Roman" w:cs="Times New Roman"/>
          <w:color w:val="000000" w:themeColor="text1"/>
          <w:sz w:val="16"/>
          <w:szCs w:val="16"/>
        </w:rPr>
        <w:softHyphen/>
        <w:t>боты в горизонтальном положе</w:t>
      </w:r>
      <w:r w:rsidRPr="001B4616">
        <w:rPr>
          <w:rFonts w:ascii="Times New Roman" w:hAnsi="Times New Roman" w:cs="Times New Roman"/>
          <w:color w:val="000000" w:themeColor="text1"/>
          <w:sz w:val="16"/>
          <w:szCs w:val="16"/>
        </w:rPr>
        <w:softHyphen/>
        <w:t>нии (М-11Х). Выпущен в 10 экз. в октябре — декабре 1939 г. на заводе № 16 для катера на воз</w:t>
      </w:r>
      <w:r w:rsidRPr="001B4616">
        <w:rPr>
          <w:rFonts w:ascii="Times New Roman" w:hAnsi="Times New Roman" w:cs="Times New Roman"/>
          <w:color w:val="000000" w:themeColor="text1"/>
          <w:sz w:val="16"/>
          <w:szCs w:val="16"/>
        </w:rPr>
        <w:softHyphen/>
        <w:t>душной подушке.</w:t>
      </w:r>
    </w:p>
    <w:p w14:paraId="1E0F9F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М-11Д, опытный образец соз</w:t>
      </w:r>
      <w:r w:rsidRPr="001B4616">
        <w:rPr>
          <w:rFonts w:ascii="Times New Roman" w:hAnsi="Times New Roman" w:cs="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1B4616">
        <w:rPr>
          <w:rFonts w:ascii="Times New Roman" w:hAnsi="Times New Roman" w:cs="Times New Roman"/>
          <w:color w:val="000000" w:themeColor="text1"/>
          <w:sz w:val="16"/>
          <w:szCs w:val="16"/>
        </w:rPr>
        <w:softHyphen/>
        <w:t>ния производства — изменена конструкция головок цилиндров, колен</w:t>
      </w:r>
      <w:r w:rsidRPr="001B4616">
        <w:rPr>
          <w:rFonts w:ascii="Times New Roman" w:hAnsi="Times New Roman" w:cs="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585389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М-11Е, 150/160 л.с., степень сжатия 6,0, вес 154 кг. Вариант, создан</w:t>
      </w:r>
      <w:r w:rsidRPr="001B4616">
        <w:rPr>
          <w:rFonts w:ascii="Times New Roman" w:hAnsi="Times New Roman" w:cs="Times New Roman"/>
          <w:color w:val="000000" w:themeColor="text1"/>
          <w:sz w:val="16"/>
          <w:szCs w:val="16"/>
        </w:rPr>
        <w:softHyphen/>
        <w:t>ный на заводе № 16. Выпущена малая серия в 1936-1938 гг. Прохо</w:t>
      </w:r>
      <w:r w:rsidRPr="001B4616">
        <w:rPr>
          <w:rFonts w:ascii="Times New Roman" w:hAnsi="Times New Roman" w:cs="Times New Roman"/>
          <w:color w:val="000000" w:themeColor="text1"/>
          <w:sz w:val="16"/>
          <w:szCs w:val="16"/>
        </w:rPr>
        <w:softHyphen/>
        <w:t>дил госиспытания в октябре 1937 г., но был отвергнут. Испытывался на самолете УТ-1.</w:t>
      </w:r>
    </w:p>
    <w:p w14:paraId="17D1F7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 И, опытный образец, созданный в 1938 г., серийно не выпу</w:t>
      </w:r>
      <w:r w:rsidRPr="001B4616">
        <w:rPr>
          <w:rFonts w:ascii="Times New Roman" w:hAnsi="Times New Roman" w:cs="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6CFE1E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1B4616">
        <w:rPr>
          <w:rFonts w:ascii="Times New Roman" w:hAnsi="Times New Roman" w:cs="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6BEFBF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6799A5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1B4616">
        <w:rPr>
          <w:rFonts w:ascii="Times New Roman" w:hAnsi="Times New Roman" w:cs="Times New Roman"/>
          <w:color w:val="000000" w:themeColor="text1"/>
          <w:sz w:val="16"/>
          <w:szCs w:val="16"/>
        </w:rPr>
        <w:softHyphen/>
        <w:t>полнительным газоуплотнительным кольцом. Заводские испытания проходили в 1948 г.</w:t>
      </w:r>
    </w:p>
    <w:p w14:paraId="0C6DC1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 М, проект 1943 г. на базе М-11Ф, созданный под руководством И.А. Мужилова. От типа Ф отличался приводами агрегатов. Мощ</w:t>
      </w:r>
      <w:r w:rsidRPr="001B4616">
        <w:rPr>
          <w:rFonts w:ascii="Times New Roman" w:hAnsi="Times New Roman" w:cs="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1B4616">
        <w:rPr>
          <w:rFonts w:ascii="Times New Roman" w:hAnsi="Times New Roman" w:cs="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69936B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М-11ФР, последняя модификация М-11, вариант М-11ФР-1 с усовер</w:t>
      </w:r>
      <w:r w:rsidRPr="001B4616">
        <w:rPr>
          <w:rFonts w:ascii="Times New Roman" w:hAnsi="Times New Roman" w:cs="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578884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1B4616">
        <w:rPr>
          <w:rFonts w:ascii="Times New Roman" w:hAnsi="Times New Roman" w:cs="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B5F45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ED65C1" w14:textId="77777777" w:rsidR="00E74448"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E655C81" w14:textId="77777777" w:rsidR="00E74448" w:rsidRPr="001B4616" w:rsidRDefault="00E74448"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A8DF8" w14:textId="77777777" w:rsidR="00E74448" w:rsidRPr="001B4616" w:rsidRDefault="00E74448" w:rsidP="001B4616">
      <w:pPr>
        <w:pStyle w:val="ae"/>
        <w:shd w:val="clear" w:color="auto" w:fill="FFFFFF"/>
        <w:spacing w:before="0" w:after="0"/>
        <w:jc w:val="both"/>
        <w:rPr>
          <w:color w:val="000000" w:themeColor="text1"/>
          <w:sz w:val="16"/>
          <w:szCs w:val="16"/>
        </w:rPr>
      </w:pPr>
      <w:r w:rsidRPr="001B4616">
        <w:rPr>
          <w:rStyle w:val="a7"/>
          <w:b w:val="0"/>
          <w:iCs/>
          <w:color w:val="000000" w:themeColor="text1"/>
          <w:sz w:val="16"/>
          <w:szCs w:val="16"/>
        </w:rPr>
        <w:t>5 ноября 1925 г.</w:t>
      </w:r>
      <w:r w:rsidRPr="001B4616">
        <w:rPr>
          <w:color w:val="000000" w:themeColor="text1"/>
          <w:sz w:val="16"/>
          <w:szCs w:val="16"/>
        </w:rPr>
        <w:t xml:space="preserve"> Обсуждение санитарно-биологической секцией Химкома ВОХИМУ проблемы сравнительной токсичности ОВ кожно-нарывного действия. Начальник ВОХИМУ Я.М.Фишман отметил, что </w:t>
      </w:r>
      <w:r w:rsidRPr="001B4616">
        <w:rPr>
          <w:rStyle w:val="af0"/>
          <w:i w:val="0"/>
          <w:color w:val="000000" w:themeColor="text1"/>
          <w:sz w:val="16"/>
          <w:szCs w:val="16"/>
        </w:rPr>
        <w:t>«результаты, полученные при испытании на животных, могут быть иными при действии на человека»</w:t>
      </w:r>
      <w:r w:rsidRPr="001B4616">
        <w:rPr>
          <w:color w:val="000000" w:themeColor="text1"/>
          <w:sz w:val="16"/>
          <w:szCs w:val="16"/>
        </w:rPr>
        <w:t xml:space="preserve">. Секция решила </w:t>
      </w:r>
      <w:r w:rsidRPr="001B4616">
        <w:rPr>
          <w:rStyle w:val="af0"/>
          <w:i w:val="0"/>
          <w:color w:val="000000" w:themeColor="text1"/>
          <w:sz w:val="16"/>
          <w:szCs w:val="16"/>
        </w:rPr>
        <w:t>«</w:t>
      </w:r>
      <w:r w:rsidRPr="001B4616">
        <w:rPr>
          <w:rStyle w:val="a7"/>
          <w:b w:val="0"/>
          <w:iCs/>
          <w:color w:val="000000" w:themeColor="text1"/>
          <w:sz w:val="16"/>
          <w:szCs w:val="16"/>
        </w:rPr>
        <w:t>признать необходимым произвести необходимые испытания иприта и люизита на людях в отношении их кожно-нарывного действия</w:t>
      </w:r>
      <w:r w:rsidRPr="001B4616">
        <w:rPr>
          <w:rStyle w:val="af0"/>
          <w:i w:val="0"/>
          <w:color w:val="000000" w:themeColor="text1"/>
          <w:sz w:val="16"/>
          <w:szCs w:val="16"/>
        </w:rPr>
        <w:t>»</w:t>
      </w:r>
      <w:r w:rsidRPr="001B4616">
        <w:rPr>
          <w:color w:val="000000" w:themeColor="text1"/>
          <w:sz w:val="16"/>
          <w:szCs w:val="16"/>
        </w:rPr>
        <w:t>. Осуществление планов было поручено проф.А.А.Лихачеву (Ленинград) и д-ру З.М.Явичу (Москва), на что каждому из них было отпущено по 200 руб (17133).</w:t>
      </w:r>
    </w:p>
    <w:p w14:paraId="21451E8D" w14:textId="77777777" w:rsidR="00E74448" w:rsidRPr="001B4616" w:rsidRDefault="00E74448" w:rsidP="001B4616">
      <w:pPr>
        <w:pStyle w:val="ae"/>
        <w:shd w:val="clear" w:color="auto" w:fill="FFFFFF"/>
        <w:spacing w:before="0" w:after="0"/>
        <w:jc w:val="both"/>
        <w:rPr>
          <w:color w:val="000000" w:themeColor="text1"/>
          <w:sz w:val="16"/>
          <w:szCs w:val="16"/>
        </w:rPr>
      </w:pPr>
    </w:p>
    <w:p w14:paraId="73B1D2F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7F628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7564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ноября 1925 в Москве расстрелян знаменитый английский шпион Сидней Рэйли (4962).</w:t>
      </w:r>
    </w:p>
    <w:p w14:paraId="423570C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468B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0A240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97B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6 ноября 1925 цена на Р-1 для ВВС была повышена до 14312 руб. (без двигателя) и 16664 руб., хотя за границей аналогичные стоили 5500 и 8500 руб. по текущему курсу (80,27).</w:t>
      </w:r>
    </w:p>
    <w:p w14:paraId="64483A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Бардак, конечно - низкая производительность, избыточный штат. Профсоюзы давили. Получается, что гос. подход, принятый позже, был неизбежен.</w:t>
      </w:r>
    </w:p>
    <w:p w14:paraId="41F28A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620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г. был заключен договор между Авиатрестом и УВВС, в соответствии с которым ориентиро</w:t>
      </w:r>
      <w:r w:rsidRPr="001B4616">
        <w:rPr>
          <w:rFonts w:ascii="Times New Roman" w:hAnsi="Times New Roman" w:cs="Times New Roman"/>
          <w:color w:val="000000" w:themeColor="text1"/>
          <w:sz w:val="16"/>
          <w:szCs w:val="16"/>
        </w:rPr>
        <w:softHyphen/>
        <w:t>вочные цены на продукцию Авиатреста были установлены без запасных частей: цена на мотор М5 около 16 644 руб., цена на самолет Р1 около 14 312 руб. Причем стоимость заграничной про</w:t>
      </w:r>
      <w:r w:rsidRPr="001B4616">
        <w:rPr>
          <w:rFonts w:ascii="Times New Roman" w:hAnsi="Times New Roman" w:cs="Times New Roman"/>
          <w:color w:val="000000" w:themeColor="text1"/>
          <w:sz w:val="16"/>
          <w:szCs w:val="16"/>
        </w:rPr>
        <w:softHyphen/>
        <w:t>дукции такового же типа определялась франко-Москва: мотор около 5,5 тыс. руб., самолет около 8,5 тыс. руб.</w:t>
      </w:r>
    </w:p>
    <w:p w14:paraId="3613C1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392. Л. 36-41,45-49,51-53. Заверенная копия (10711,523).</w:t>
      </w:r>
    </w:p>
    <w:p w14:paraId="2EF3B5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7E33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состоялось совещание ГУМП ВСНХ по вопросам металлического самолетостроения. Признали, что серийное производство металлических самолетов на первое время требуется в небольших количествах. Серийным производством должен заниматься Авиатрест. Текущий заказ УВВФ - 12 машин (1033,65).</w:t>
      </w:r>
    </w:p>
    <w:p w14:paraId="4297B1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F7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был заключен договор Авиатреста с УВВС, установивший ориентировочные цены на продукцию Авиатреста без запчастей:</w:t>
      </w:r>
    </w:p>
    <w:p w14:paraId="20D146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М-5 - 16.644</w:t>
      </w:r>
    </w:p>
    <w:p w14:paraId="1788AF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Р-1 - 14.312</w:t>
      </w:r>
    </w:p>
    <w:p w14:paraId="71CE09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стоимость заграничной продукции такого же типа франко-Москва: 5.5 тыс. и 8.5 тыс...(2263,2).</w:t>
      </w:r>
    </w:p>
    <w:p w14:paraId="085995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615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Авиатрест и УВВС заключили договор о постройке четырех опытных гидросамолетов, в т.ч. трех на деревянных поплавках Н.Н.П. и четвертого на более легких - мателлических (6594, 9).</w:t>
      </w:r>
    </w:p>
    <w:p w14:paraId="1D2F90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BE73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при посадке Р-1 на полавках на 1.5 м волну подломились стойки м машина, в которой был и Н.Н.П., начала тонуть. Доплыли до берега (6594, 8).</w:t>
      </w:r>
    </w:p>
    <w:p w14:paraId="59532D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EEF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П Р О Т О К О Л совещания в ГУМПе ВСНХ по вопросу металлического самолетостроения</w:t>
      </w:r>
    </w:p>
    <w:p w14:paraId="42F95A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ПРИСУТСТВОВАЛИ</w:t>
      </w:r>
    </w:p>
    <w:p w14:paraId="731E18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УВВС - т. Голубев</w:t>
      </w:r>
    </w:p>
    <w:p w14:paraId="649395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ЦАГИ т.Флаксерман.Туполев</w:t>
      </w:r>
    </w:p>
    <w:p w14:paraId="0CC802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т. Панкратов, Рубенчйк</w:t>
      </w:r>
    </w:p>
    <w:p w14:paraId="7019CE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КВЗ т.Темчин</w:t>
      </w:r>
    </w:p>
    <w:p w14:paraId="290D3F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Госпромцветмета т. Григорович, Архиреев</w:t>
      </w:r>
    </w:p>
    <w:p w14:paraId="7C42AE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ГЭУ Отд.Фин.Полит. - не явился</w:t>
      </w:r>
    </w:p>
    <w:p w14:paraId="253EF7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ГУМПа т. Будняк, Климиксаев, Бондарев,Фрейдберг.</w:t>
      </w:r>
    </w:p>
    <w:p w14:paraId="7BA8AA3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 т.Будняк Д.Ф.</w:t>
      </w:r>
    </w:p>
    <w:p w14:paraId="109697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 т.Фрайдберг В.З,</w:t>
      </w:r>
    </w:p>
    <w:p w14:paraId="7C3F31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w:t>
      </w:r>
    </w:p>
    <w:p w14:paraId="1F5D4B4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Доклад Авиатреста о постановке и пер</w:t>
      </w:r>
      <w:r w:rsidRPr="001B4616">
        <w:rPr>
          <w:rFonts w:ascii="Times New Roman" w:hAnsi="Times New Roman" w:cs="Times New Roman"/>
          <w:color w:val="000000" w:themeColor="text1"/>
          <w:sz w:val="16"/>
          <w:szCs w:val="16"/>
        </w:rPr>
        <w:softHyphen/>
        <w:t>спективах маталлического самолетостроения</w:t>
      </w:r>
    </w:p>
    <w:p w14:paraId="591D1D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4CF577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Признать возможным серийное произ</w:t>
      </w:r>
      <w:r w:rsidRPr="001B4616">
        <w:rPr>
          <w:rFonts w:ascii="Times New Roman" w:hAnsi="Times New Roman" w:cs="Times New Roman"/>
          <w:color w:val="000000" w:themeColor="text1"/>
          <w:sz w:val="16"/>
          <w:szCs w:val="16"/>
        </w:rPr>
        <w:softHyphen/>
        <w:t>водство металлических самолетов на первое время в небольшом количестве</w:t>
      </w:r>
    </w:p>
    <w:p w14:paraId="7FFF0A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Привнать, что серийным производством металлических самолетов должен заниматься Авиатрест.</w:t>
      </w:r>
    </w:p>
    <w:p w14:paraId="764BCB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Ввиду отсутствия материалов, дающих возможность судить о производствен</w:t>
      </w:r>
      <w:r w:rsidRPr="001B4616">
        <w:rPr>
          <w:rFonts w:ascii="Times New Roman" w:hAnsi="Times New Roman" w:cs="Times New Roman"/>
          <w:color w:val="000000" w:themeColor="text1"/>
          <w:sz w:val="16"/>
          <w:szCs w:val="16"/>
        </w:rPr>
        <w:softHyphen/>
        <w:t>ном масштабе на заводах Авиатресга по металлическому самолетостроению, предложить Авиатресту в 2-х недельный срок.представить в Главметалл вполне проработанный материал, одновременно поручить Авиагресту и ЦАГЙ доработать во всем объемие вопрос о металлическом самолетостроении, а также вопрос текущего заказа УВВС на 12 металлических самолетов.</w:t>
      </w:r>
    </w:p>
    <w:p w14:paraId="54C23B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Для окончательного решения вопроса о пределах развития в текущем году металлического самолетостроения ва заводе Авиатреста, созвать второе совещание в том же составе в конце месяца. К этому времени просить пред</w:t>
      </w:r>
      <w:r w:rsidRPr="001B4616">
        <w:rPr>
          <w:rFonts w:ascii="Times New Roman" w:hAnsi="Times New Roman" w:cs="Times New Roman"/>
          <w:color w:val="000000" w:themeColor="text1"/>
          <w:sz w:val="16"/>
          <w:szCs w:val="16"/>
        </w:rPr>
        <w:softHyphen/>
        <w:t>ставителей Гоепромцветмета предста</w:t>
      </w:r>
      <w:r w:rsidRPr="001B4616">
        <w:rPr>
          <w:rFonts w:ascii="Times New Roman" w:hAnsi="Times New Roman" w:cs="Times New Roman"/>
          <w:color w:val="000000" w:themeColor="text1"/>
          <w:sz w:val="16"/>
          <w:szCs w:val="16"/>
        </w:rPr>
        <w:softHyphen/>
        <w:t>вить в Авто-Авиаотдел Главмвталла материал по вопросу дальнейшего раэвития дела изготовления кольчугаллюминия на Кольчугинском заводе и на</w:t>
      </w:r>
      <w:r w:rsidRPr="001B4616">
        <w:rPr>
          <w:rFonts w:ascii="Times New Roman" w:hAnsi="Times New Roman" w:cs="Times New Roman"/>
          <w:color w:val="000000" w:themeColor="text1"/>
          <w:sz w:val="16"/>
          <w:szCs w:val="16"/>
        </w:rPr>
        <w:softHyphen/>
        <w:t>мечаемых тенденций в отношении раз</w:t>
      </w:r>
      <w:r w:rsidRPr="001B4616">
        <w:rPr>
          <w:rFonts w:ascii="Times New Roman" w:hAnsi="Times New Roman" w:cs="Times New Roman"/>
          <w:color w:val="000000" w:themeColor="text1"/>
          <w:sz w:val="16"/>
          <w:szCs w:val="16"/>
        </w:rPr>
        <w:softHyphen/>
        <w:t>вития там же металлического самолетостроения (10996).</w:t>
      </w:r>
    </w:p>
    <w:p w14:paraId="3A7A66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A50F4F" w14:textId="77777777" w:rsidR="006210FB" w:rsidRPr="001B4616" w:rsidRDefault="006210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г. Советский союз впервые принял участие в международной конференции в Париже, посвященной урегулированию вопросов об ответ</w:t>
      </w:r>
      <w:r w:rsidRPr="001B4616">
        <w:rPr>
          <w:rFonts w:ascii="Times New Roman" w:hAnsi="Times New Roman" w:cs="Times New Roman"/>
          <w:color w:val="000000" w:themeColor="text1"/>
          <w:sz w:val="16"/>
          <w:szCs w:val="16"/>
        </w:rPr>
        <w:softHyphen/>
        <w:t>ственности обществ воздушных сообщений перед пассажирами и грузовладельцами.</w:t>
      </w:r>
    </w:p>
    <w:p w14:paraId="16491C33" w14:textId="77777777" w:rsidR="006210FB" w:rsidRPr="001B4616" w:rsidRDefault="006210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1926, № 1/ (23370).</w:t>
      </w:r>
    </w:p>
    <w:p w14:paraId="0DCB837B" w14:textId="77777777" w:rsidR="006210FB" w:rsidRPr="001B4616" w:rsidRDefault="006210FB" w:rsidP="001B4616">
      <w:pPr>
        <w:spacing w:after="0" w:line="240" w:lineRule="auto"/>
        <w:jc w:val="both"/>
        <w:rPr>
          <w:rFonts w:ascii="Times New Roman" w:hAnsi="Times New Roman" w:cs="Times New Roman"/>
          <w:color w:val="000000" w:themeColor="text1"/>
          <w:sz w:val="16"/>
          <w:szCs w:val="16"/>
        </w:rPr>
      </w:pPr>
    </w:p>
    <w:p w14:paraId="04ADAB4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58FA2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F34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3A6C3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1B4616">
        <w:rPr>
          <w:rFonts w:ascii="Times New Roman" w:hAnsi="Times New Roman" w:cs="Times New Roman"/>
          <w:color w:val="000000" w:themeColor="text1"/>
          <w:sz w:val="16"/>
          <w:szCs w:val="16"/>
          <w:lang w:val="en-US"/>
        </w:rPr>
        <w:t>GMC</w:t>
      </w:r>
      <w:r w:rsidRPr="001B4616">
        <w:rPr>
          <w:rFonts w:ascii="Times New Roman" w:hAnsi="Times New Roman" w:cs="Times New Roman"/>
          <w:color w:val="000000" w:themeColor="text1"/>
          <w:sz w:val="16"/>
          <w:szCs w:val="16"/>
        </w:rPr>
        <w:t xml:space="preserve"> 6046.</w:t>
      </w:r>
    </w:p>
    <w:p w14:paraId="5FA5D5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7EDC9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1943-44 г. ЯГАЗ - в ведении НКСМ.</w:t>
      </w:r>
    </w:p>
    <w:p w14:paraId="78683D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520843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1B4616">
        <w:rPr>
          <w:rFonts w:ascii="Times New Roman" w:hAnsi="Times New Roman" w:cs="Times New Roman"/>
          <w:color w:val="000000" w:themeColor="text1"/>
          <w:sz w:val="16"/>
          <w:szCs w:val="16"/>
          <w:lang w:val="en-US"/>
        </w:rPr>
        <w:t>GMC</w:t>
      </w:r>
      <w:r w:rsidRPr="001B4616">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1DEF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718968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3F7533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0E34DC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1B4616">
        <w:rPr>
          <w:rFonts w:ascii="Times New Roman" w:hAnsi="Times New Roman" w:cs="Times New Roman"/>
          <w:color w:val="000000" w:themeColor="text1"/>
          <w:sz w:val="16"/>
          <w:szCs w:val="16"/>
          <w:vertAlign w:val="superscript"/>
        </w:rPr>
        <w:t>69</w:t>
      </w:r>
    </w:p>
    <w:p w14:paraId="1CEBE1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20311D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174E2E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производственная (1917 г.)- около 10 тыс.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2D6849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1B4616">
        <w:rPr>
          <w:rFonts w:ascii="Times New Roman" w:hAnsi="Times New Roman" w:cs="Times New Roman"/>
          <w:color w:val="000000" w:themeColor="text1"/>
          <w:sz w:val="16"/>
          <w:szCs w:val="16"/>
          <w:lang w:val="en-US"/>
        </w:rPr>
        <w:t>A</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M</w:t>
      </w:r>
      <w:r w:rsidRPr="001B4616">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14DB40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(1922-30 г.)- В.В. Данилов, (1930-е)- Ясупчугов, (1941-45 г.)- Г.М. Кокин.</w:t>
      </w:r>
    </w:p>
    <w:p w14:paraId="3A53CA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3B9532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лабораторий: (1955-67 г.)- А.В. Николаев.</w:t>
      </w:r>
    </w:p>
    <w:p w14:paraId="65B055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8D1EC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EBA16"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1515D73B"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EA1DE"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г. вышло в свет Постановление Президиума ЦИК Союза ССР о назначении Народным комиссаром по военным и морским делам и Председателем Революционного Военного Совета Союза ССР Ворошилова Клемента Ефремовича, его первым заместителем – Лашевича Михаила Михайловича и вторым заместителем – Уншлихта Иосифа Станиславовича. Приказом РВС СССР от 10 ноября 1925 г. № 1090 на основании Постановления Президиума ЦИК СССР в должность Народного Комиссара по военным и морским делам и Председателя РВС СССР вступил К.Е. Ворошилов (19566).</w:t>
      </w:r>
    </w:p>
    <w:p w14:paraId="3AC4744D"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728137F4" w14:textId="77777777" w:rsidR="003157C2" w:rsidRPr="003600B8" w:rsidRDefault="003157C2" w:rsidP="003157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ноября 1925 г. вышло Постановление Президиума ЦИК Союза ССР о назначении Народным комиссаром по военным и морским делам и Председате</w:t>
      </w:r>
      <w:r w:rsidRPr="003600B8">
        <w:rPr>
          <w:rFonts w:ascii="Times New Roman" w:hAnsi="Times New Roman" w:cs="Times New Roman"/>
          <w:color w:val="0070C0"/>
          <w:sz w:val="16"/>
          <w:szCs w:val="16"/>
        </w:rPr>
        <w:softHyphen/>
        <w:t>лем Революционного Военного Совета Союза ССР Ворошилова Клемента Еф</w:t>
      </w:r>
      <w:r w:rsidRPr="003600B8">
        <w:rPr>
          <w:rFonts w:ascii="Times New Roman" w:hAnsi="Times New Roman" w:cs="Times New Roman"/>
          <w:color w:val="0070C0"/>
          <w:sz w:val="16"/>
          <w:szCs w:val="16"/>
        </w:rPr>
        <w:softHyphen/>
        <w:t>ремовича, его первым заместителем - Лашевича Михаила Михайловича и вто</w:t>
      </w:r>
      <w:r w:rsidRPr="003600B8">
        <w:rPr>
          <w:rFonts w:ascii="Times New Roman" w:hAnsi="Times New Roman" w:cs="Times New Roman"/>
          <w:color w:val="0070C0"/>
          <w:sz w:val="16"/>
          <w:szCs w:val="16"/>
        </w:rPr>
        <w:softHyphen/>
        <w:t>рым заместителем - Уншлихта Иосифа Станиславовича (Известия ЦИК СССР и ВЦИК от 7/XI.1925 г.) (24967).</w:t>
      </w:r>
    </w:p>
    <w:p w14:paraId="624C8732" w14:textId="77777777" w:rsidR="003157C2" w:rsidRPr="003600B8" w:rsidRDefault="003157C2" w:rsidP="003157C2">
      <w:pPr>
        <w:spacing w:after="0" w:line="240" w:lineRule="auto"/>
        <w:jc w:val="both"/>
        <w:rPr>
          <w:rFonts w:ascii="Times New Roman" w:hAnsi="Times New Roman" w:cs="Times New Roman"/>
          <w:color w:val="0070C0"/>
          <w:sz w:val="16"/>
          <w:szCs w:val="16"/>
        </w:rPr>
      </w:pPr>
    </w:p>
    <w:p w14:paraId="1DAE7FB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Жизнь и внутренняя политика:</w:t>
      </w:r>
    </w:p>
    <w:p w14:paraId="4A66AD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F8B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в Моссовете в составе управления коммунального хозяйства был образован отдел по регулированию уличного движения (3481).</w:t>
      </w:r>
    </w:p>
    <w:p w14:paraId="4F5F89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F31E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ACA7C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877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ноября 1925 в Париже была подписана международная конвенция "Об ответственности предприятий воздушных сообщений перед пассажирами и грузовладельцами" (237,151).</w:t>
      </w:r>
    </w:p>
    <w:p w14:paraId="4C6FFD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11B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Есть мнение, что в 1925 ноябрьский парад на КП был отменен в знак траура по М.В.Ф. (1836,44).</w:t>
      </w:r>
    </w:p>
    <w:p w14:paraId="659775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0188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90932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EBAE5" w14:textId="4E935A0E"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ноября 1925 года проведён первый прямой репортаж по радио о праздничном параде с Красной площади.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При этом, репортаж вёлся не только для СССР, но и для зарубежной аудитории на английском, немецком и французском языках (23318).</w:t>
      </w:r>
    </w:p>
    <w:p w14:paraId="2994BBD5"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ноября 1924 г. ВСНХ санкционировал задание Остехбюро (от 9 июля 1924 г. на самолет «для сбрасыва</w:t>
      </w:r>
      <w:r w:rsidRPr="001B4616">
        <w:rPr>
          <w:rFonts w:ascii="Times New Roman" w:hAnsi="Times New Roman" w:cs="Times New Roman"/>
          <w:color w:val="000000" w:themeColor="text1"/>
          <w:sz w:val="16"/>
          <w:szCs w:val="16"/>
        </w:rPr>
        <w:softHyphen/>
        <w:t>ния предмета весом 960 кг») и пере</w:t>
      </w:r>
      <w:r w:rsidRPr="001B4616">
        <w:rPr>
          <w:rFonts w:ascii="Times New Roman" w:hAnsi="Times New Roman" w:cs="Times New Roman"/>
          <w:color w:val="000000" w:themeColor="text1"/>
          <w:sz w:val="16"/>
          <w:szCs w:val="16"/>
        </w:rPr>
        <w:softHyphen/>
        <w:t>вел в ЦАГИ аванс 40 тысяч рублей. Следую</w:t>
      </w:r>
      <w:r w:rsidRPr="001B4616">
        <w:rPr>
          <w:rFonts w:ascii="Times New Roman" w:hAnsi="Times New Roman" w:cs="Times New Roman"/>
          <w:color w:val="000000" w:themeColor="text1"/>
          <w:sz w:val="16"/>
          <w:szCs w:val="16"/>
        </w:rPr>
        <w:softHyphen/>
        <w:t>щий день после получения этих денег считается официальной датой начала постройки самолета, получившего обозначение АНТ-4, хотя официальное соглашение Остехбюро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49F6AFA6" w14:textId="77777777" w:rsidR="00A31783" w:rsidRPr="001B4616" w:rsidRDefault="00A31783" w:rsidP="001B4616">
      <w:pPr>
        <w:spacing w:after="0" w:line="240" w:lineRule="auto"/>
        <w:jc w:val="both"/>
        <w:rPr>
          <w:rFonts w:ascii="Times New Roman" w:hAnsi="Times New Roman" w:cs="Times New Roman"/>
          <w:color w:val="000000" w:themeColor="text1"/>
          <w:sz w:val="16"/>
          <w:szCs w:val="16"/>
        </w:rPr>
      </w:pPr>
    </w:p>
    <w:p w14:paraId="70F2B5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7 ноября 1925 года на Ярославском заводе собрали два первых образца трехтонных грузовиков,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2A2B3F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FDB46"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К 7 ноября 1925 были выпущены первые грузовики Я-3, а уже в 1926 г. завод был переименован в автомобильный (ЯГАЗ). Грузовик Я-3 получился прочным и мог перевозить не только три, а и все пять тонн. Проведенные на трассе Ярославль — Ростов Великий испытания доказали, что грузовику не страшны ни неукатанный рыхлый снег глубиной до 15 сантиметров, ни снежные переметы, ни ухабы.</w:t>
      </w:r>
    </w:p>
    <w:p w14:paraId="592BF3AE"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476AD566" w14:textId="77777777" w:rsidR="003157C2" w:rsidRPr="003600B8" w:rsidRDefault="003157C2" w:rsidP="003157C2">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К 7 ноября 1925 года в Ярославле собрали первые два Я-3. Освоение серии шло тяжело. До конца 1925 года</w:t>
      </w:r>
      <w:r w:rsidRPr="003600B8">
        <w:rPr>
          <w:rStyle w:val="50"/>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изготовили третий экзем</w:t>
      </w:r>
      <w:r w:rsidRPr="003600B8">
        <w:rPr>
          <w:rStyle w:val="aff"/>
          <w:rFonts w:ascii="Times New Roman" w:hAnsi="Times New Roman" w:cs="Times New Roman"/>
          <w:color w:val="0070C0"/>
          <w:spacing w:val="0"/>
          <w:sz w:val="16"/>
          <w:szCs w:val="16"/>
        </w:rPr>
        <w:softHyphen/>
        <w:t>пляр, в следующем - еще 22. Всего же до 1928 года включительно собрали 160 таких грузовиков (25483).</w:t>
      </w:r>
    </w:p>
    <w:p w14:paraId="68897AFA" w14:textId="77777777" w:rsidR="003157C2" w:rsidRPr="003600B8" w:rsidRDefault="003157C2" w:rsidP="003157C2">
      <w:pPr>
        <w:spacing w:after="0" w:line="240" w:lineRule="auto"/>
        <w:jc w:val="both"/>
        <w:rPr>
          <w:rFonts w:ascii="Times New Roman" w:hAnsi="Times New Roman" w:cs="Times New Roman"/>
          <w:color w:val="0070C0"/>
          <w:sz w:val="16"/>
          <w:szCs w:val="16"/>
        </w:rPr>
      </w:pPr>
    </w:p>
    <w:p w14:paraId="06303F98"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7 ноября 1925 года собрали два первых образца грузовиков АМО,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0404547B"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нехватило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Негcules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3529B73E"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1C67A7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ноября 1925 г. на николаевском заводе им. А. Марти был заложен первый танкер советской постройки — "Крас</w:t>
      </w:r>
      <w:r w:rsidRPr="001B4616">
        <w:rPr>
          <w:rFonts w:ascii="Times New Roman" w:hAnsi="Times New Roman" w:cs="Times New Roman"/>
          <w:color w:val="000000" w:themeColor="text1"/>
          <w:sz w:val="16"/>
          <w:szCs w:val="16"/>
        </w:rPr>
        <w:softHyphen/>
        <w:t>ный Николаев" (впоследствии "Эмбанефть" и "Эмба"). Проект судна разрабатывался в заводском КБ с учетом опыта восстановле</w:t>
      </w:r>
      <w:r w:rsidRPr="001B4616">
        <w:rPr>
          <w:rFonts w:ascii="Times New Roman" w:hAnsi="Times New Roman" w:cs="Times New Roman"/>
          <w:color w:val="000000" w:themeColor="text1"/>
          <w:sz w:val="16"/>
          <w:szCs w:val="16"/>
        </w:rPr>
        <w:softHyphen/>
        <w:t>ния поднятого в 1925 г. танкера "Эльбрус" и проектирования танке</w:t>
      </w:r>
      <w:r w:rsidRPr="001B4616">
        <w:rPr>
          <w:rFonts w:ascii="Times New Roman" w:hAnsi="Times New Roman" w:cs="Times New Roman"/>
          <w:color w:val="000000" w:themeColor="text1"/>
          <w:sz w:val="16"/>
          <w:szCs w:val="16"/>
        </w:rPr>
        <w:softHyphen/>
        <w:t>ров для нефтеналивного флота СССР во Франции. Заказчиком вы</w:t>
      </w:r>
      <w:r w:rsidRPr="001B4616">
        <w:rPr>
          <w:rFonts w:ascii="Times New Roman" w:hAnsi="Times New Roman" w:cs="Times New Roman"/>
          <w:color w:val="000000" w:themeColor="text1"/>
          <w:sz w:val="16"/>
          <w:szCs w:val="16"/>
        </w:rPr>
        <w:softHyphen/>
        <w:t>ступал Нефтесиндикат, установивший емкость танков судна в 10 000 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xml:space="preserve"> нефти.</w:t>
      </w:r>
    </w:p>
    <w:p w14:paraId="4F8197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Танкер строился 46 мес., из них 24 — на стапеле. Он представлял собой двухпалубный трехостровной теплоход с кормовым рас</w:t>
      </w:r>
      <w:r w:rsidRPr="001B4616">
        <w:rPr>
          <w:rFonts w:ascii="Times New Roman" w:hAnsi="Times New Roman" w:cs="Times New Roman"/>
          <w:color w:val="000000" w:themeColor="text1"/>
          <w:sz w:val="16"/>
          <w:szCs w:val="16"/>
        </w:rPr>
        <w:softHyphen/>
        <w:t>положением машинного отделения. Клепаный корпус собирался по продольной системе и подразделялся на 19 главных отсеков. На танкере установили два импортных двигателя фирмы МАН мощ</w:t>
      </w:r>
      <w:r w:rsidRPr="001B4616">
        <w:rPr>
          <w:rFonts w:ascii="Times New Roman" w:hAnsi="Times New Roman" w:cs="Times New Roman"/>
          <w:color w:val="000000" w:themeColor="text1"/>
          <w:sz w:val="16"/>
          <w:szCs w:val="16"/>
        </w:rPr>
        <w:softHyphen/>
        <w:t>ностью по 1400 л. с. каждый, что обеспечило скорость на испыта</w:t>
      </w:r>
      <w:r w:rsidRPr="001B4616">
        <w:rPr>
          <w:rFonts w:ascii="Times New Roman" w:hAnsi="Times New Roman" w:cs="Times New Roman"/>
          <w:color w:val="000000" w:themeColor="text1"/>
          <w:sz w:val="16"/>
          <w:szCs w:val="16"/>
        </w:rPr>
        <w:softHyphen/>
        <w:t>ниях около 11 уз, два вспомогательных котла и три динамо-маши</w:t>
      </w:r>
      <w:r w:rsidRPr="001B4616">
        <w:rPr>
          <w:rFonts w:ascii="Times New Roman" w:hAnsi="Times New Roman" w:cs="Times New Roman"/>
          <w:color w:val="000000" w:themeColor="text1"/>
          <w:sz w:val="16"/>
          <w:szCs w:val="16"/>
        </w:rPr>
        <w:softHyphen/>
        <w:t>ны (232 кВт, 110 В). Главная пожарная магистраль обслуживалась насосом подачей 100 м /ч.</w:t>
      </w:r>
    </w:p>
    <w:p w14:paraId="398FF0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Вслед за "Эмбанефтью" завод им. А. Марти в 1927—1936 гг. по</w:t>
      </w:r>
      <w:r w:rsidRPr="001B4616">
        <w:rPr>
          <w:rFonts w:ascii="Times New Roman" w:hAnsi="Times New Roman" w:cs="Times New Roman"/>
          <w:color w:val="000000" w:themeColor="text1"/>
          <w:sz w:val="16"/>
          <w:szCs w:val="16"/>
        </w:rPr>
        <w:softHyphen/>
        <w:t>строил пять почти однотипных "нефтевозов" — "Союз горнорабо</w:t>
      </w:r>
      <w:r w:rsidRPr="001B4616">
        <w:rPr>
          <w:rFonts w:ascii="Times New Roman" w:hAnsi="Times New Roman" w:cs="Times New Roman"/>
          <w:color w:val="000000" w:themeColor="text1"/>
          <w:sz w:val="16"/>
          <w:szCs w:val="16"/>
        </w:rPr>
        <w:softHyphen/>
        <w:t>чих" (впоследствии "Серго"), "Союз металлистов" ("Вайян Ку</w:t>
      </w:r>
      <w:r w:rsidRPr="001B4616">
        <w:rPr>
          <w:rFonts w:ascii="Times New Roman" w:hAnsi="Times New Roman" w:cs="Times New Roman"/>
          <w:color w:val="000000" w:themeColor="text1"/>
          <w:sz w:val="16"/>
          <w:szCs w:val="16"/>
        </w:rPr>
        <w:softHyphen/>
        <w:t>тюрье"), "Союз водников" ("Кремль"), "Урал" ("Иосиф Сталин") и "Донбасс".</w:t>
      </w:r>
    </w:p>
    <w:p w14:paraId="620F45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Водоизмещение "Союза горнорабочих" достигло 18 710 т, срок постройки составил 40 мес. На этом судне завод начал освоение двигателей системы "Зульцер". Следующий танкер — "Союз метал</w:t>
      </w:r>
      <w:r w:rsidRPr="001B4616">
        <w:rPr>
          <w:rFonts w:ascii="Times New Roman" w:hAnsi="Times New Roman" w:cs="Times New Roman"/>
          <w:color w:val="000000" w:themeColor="text1"/>
          <w:sz w:val="16"/>
          <w:szCs w:val="16"/>
        </w:rPr>
        <w:softHyphen/>
        <w:t>листов" — получил уже главные дизели такой же системы, но изго</w:t>
      </w:r>
      <w:r w:rsidRPr="001B4616">
        <w:rPr>
          <w:rFonts w:ascii="Times New Roman" w:hAnsi="Times New Roman" w:cs="Times New Roman"/>
          <w:color w:val="000000" w:themeColor="text1"/>
          <w:sz w:val="16"/>
          <w:szCs w:val="16"/>
        </w:rPr>
        <w:softHyphen/>
        <w:t>товленные самим заводом им. А. Марти (3898).</w:t>
      </w:r>
    </w:p>
    <w:p w14:paraId="7EE27B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DB577" w14:textId="77777777" w:rsidR="002C2EE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0177851" w14:textId="77777777" w:rsidR="002C2EE5" w:rsidRPr="001B4616" w:rsidRDefault="002C2EE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F65FC" w14:textId="77777777" w:rsidR="002C2EE5" w:rsidRPr="001B4616" w:rsidRDefault="002C2EE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7 ноября</w:t>
      </w:r>
      <w:r w:rsidRPr="001B4616">
        <w:rPr>
          <w:rFonts w:ascii="Times New Roman" w:hAnsi="Times New Roman" w:cs="Times New Roman"/>
          <w:color w:val="000000" w:themeColor="text1"/>
          <w:sz w:val="16"/>
          <w:szCs w:val="16"/>
        </w:rPr>
        <w:t xml:space="preserve"> в 1925 году впервые по радиостанции имени Коминтерна передавался радиорепортаж с Красной площади Москвы праздничном параде и демонстрации трудящихся, посвященный Октябрьским торжествам. С трибуны Мавзолея В.И.Ленина у микрофона выступили М.И.Калинин, К Цеткин и др. Общество «Радиопередача» получило из разных районов страны письма, в которых говорилось, что слышимость была прекрасной, причем не только речей, но и звука оркестров, приветствий колонн и т. п. («Радио-всем» Москва, 1925, № 4-5, с. 67) (14823).</w:t>
      </w:r>
    </w:p>
    <w:p w14:paraId="1FA854FB" w14:textId="77777777" w:rsidR="002C2EE5" w:rsidRPr="001B4616" w:rsidRDefault="002C2EE5" w:rsidP="001B4616">
      <w:pPr>
        <w:spacing w:after="0" w:line="240" w:lineRule="auto"/>
        <w:jc w:val="both"/>
        <w:rPr>
          <w:rFonts w:ascii="Times New Roman" w:hAnsi="Times New Roman" w:cs="Times New Roman"/>
          <w:color w:val="000000" w:themeColor="text1"/>
          <w:sz w:val="16"/>
          <w:szCs w:val="16"/>
        </w:rPr>
      </w:pPr>
    </w:p>
    <w:p w14:paraId="17D0F255" w14:textId="77777777" w:rsidR="002C2EE5" w:rsidRPr="001B4616" w:rsidRDefault="002C2EE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7 ноября</w:t>
      </w:r>
      <w:r w:rsidRPr="001B4616">
        <w:rPr>
          <w:rFonts w:ascii="Times New Roman" w:hAnsi="Times New Roman" w:cs="Times New Roman"/>
          <w:color w:val="000000" w:themeColor="text1"/>
          <w:sz w:val="16"/>
          <w:szCs w:val="16"/>
        </w:rPr>
        <w:t xml:space="preserve"> в 1925 году впервые проведен радиорепортаж с Красной площади Москвы, посвященный 8-й годовщине Октябрьской революции (14823).</w:t>
      </w:r>
    </w:p>
    <w:p w14:paraId="45ED75DA" w14:textId="77777777" w:rsidR="002C2EE5" w:rsidRPr="001B4616" w:rsidRDefault="002C2EE5" w:rsidP="001B4616">
      <w:pPr>
        <w:spacing w:after="0" w:line="240" w:lineRule="auto"/>
        <w:jc w:val="both"/>
        <w:rPr>
          <w:rFonts w:ascii="Times New Roman" w:hAnsi="Times New Roman" w:cs="Times New Roman"/>
          <w:color w:val="000000" w:themeColor="text1"/>
          <w:sz w:val="16"/>
          <w:szCs w:val="16"/>
        </w:rPr>
      </w:pPr>
    </w:p>
    <w:p w14:paraId="41CF174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0BC7B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07F28"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ноября 1925 итальянский летчик Франческо де Пинедо и его механик Эрнесто Кампанелли возвращаются в Рим, завершая 201-дневный полет, покрывший около 35 000 миль (56 361 км) на летающей лодке SIAI S.16 ter Gennariello. Они вылетели из Рима 21 апреля и отправились в Бриндизи в Италии; Лерос в Греции; Багдад в Ираке; Бушер и Хабар в Персии; Карачи, Бомбей, Коканада и Калькутта в Британской Индии; Акьяб, Рангун, Тавой и Мерги в Бирме; Пхукет в Сиаме; Пенанг в Британской Малайе; Сингапур; Батавия, Сурабая, Сумбава и Купанг в Нидерландской Ост-Индии, а также Брум, Карнарвон, Перт, Банбери, Олбани, Залив Израэлит, Аделаида и Мельбурн, Австралия, куда они прибыли 10 июня и провели чуть более пяти недель, прежде чем продолжить путь в Сидней, куда они прибыли 16 июля и пробыли еще три недели. Возобновив свой полет 6 августа, они посетили Брисбен, Рокгемптон, Таунсвилл, Иннисфейл и Куктаун, а также остров Четверг, Австралия; Merauke, Добо, Amboina и Menado в Голландской Ост - Индии; Себу, Атимонан, Манила и Апарри на Филиппинах; Тамсуи на Формозе; Шанхай в Китае; Мокпо в Корее; и Ямакава и Кагосима, Япония, перед прибытием в Токио 26 сентября. После трехнедельного пребывания там 17 октября они начали обратный путь - 15 000 миль (24 155 км), который они совершили всего за 22 дня с остановками в Кагосиме; Шанхай; Гонконг; Хайфон и Сайгон во французском Индокитае; Бангкок в Сиаме; Рангун; Калькутта, Бенарес, Дели и Карачи в Британской Индии; Бандар Аббас в Персии; Багдад; Александретта в Турции; и Таранто в Италии до прибытия в Рим. Все путешествие, совершенное без специальной подготовки для поддержки на любой из остановок и включающее два длительных перелета - 600 миль (966 км) и 1200 миль (1 932 км) - через сушу Индийского субконтинента в полете без возможности посвлки на замлю. Потребует только одна замена двигателя в Токио. Flight описывает это путешествие как «самый обширный воздушный тур за всю историю наблюдений» (20355).</w:t>
      </w:r>
    </w:p>
    <w:p w14:paraId="4E1AF513"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p>
    <w:p w14:paraId="19CF11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7 ноября 1925 г. Посол Брокдорф-Ранцау отрицательно оценил итоги Локарнской конференции и в записке президенту Германии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7EA70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759E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17143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392A7"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ноября 1925 Ленинградский Совет постановил разрушить Петропавловскую крепость, а на ее месте построить стадион (4962).</w:t>
      </w:r>
    </w:p>
    <w:p w14:paraId="085DCF7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EC9D97" w14:textId="77777777" w:rsidR="000714CE" w:rsidRPr="001B4616" w:rsidRDefault="0044655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D66546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146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7 и 12 ноября 1925. Протокол заседания Политбюро № 90, 1925 г.</w:t>
      </w:r>
    </w:p>
    <w:p w14:paraId="26CB5C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торгпредстве в Японии </w:t>
      </w:r>
    </w:p>
    <w:p w14:paraId="62AD2E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отказа японского правительства впредь до заключения торгового договора допустить в Токио наше торгпредство с правами и функциями, определенными законодательством СССР, организовать временное торгпредство СССР в Японии без предварительного оформления его прав и послать торгпреда в Японию как коммерческого советника полпредства, рассматривая это предложение как временное впредь до переговоров о торговом договоре с Японией (11652).</w:t>
      </w:r>
    </w:p>
    <w:p w14:paraId="28CF97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7AED4" w14:textId="77777777" w:rsidR="002C2EE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92AE32A" w14:textId="77777777" w:rsidR="002C2EE5" w:rsidRPr="001B4616" w:rsidRDefault="002C2EE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9AE87" w14:textId="77777777" w:rsidR="002C2EE5" w:rsidRPr="001B4616" w:rsidRDefault="002C2EE5" w:rsidP="001B4616">
      <w:pPr>
        <w:pStyle w:val="ae"/>
        <w:shd w:val="clear" w:color="auto" w:fill="FFFFFF"/>
        <w:spacing w:before="0" w:after="0"/>
        <w:jc w:val="both"/>
        <w:rPr>
          <w:color w:val="000000" w:themeColor="text1"/>
          <w:sz w:val="16"/>
          <w:szCs w:val="16"/>
        </w:rPr>
      </w:pPr>
      <w:r w:rsidRPr="001B4616">
        <w:rPr>
          <w:rStyle w:val="af0"/>
          <w:bCs/>
          <w:i w:val="0"/>
          <w:color w:val="000000" w:themeColor="text1"/>
          <w:sz w:val="16"/>
          <w:szCs w:val="16"/>
        </w:rPr>
        <w:t>9 ноября 1925 г.</w:t>
      </w:r>
      <w:r w:rsidRPr="001B4616">
        <w:rPr>
          <w:color w:val="000000" w:themeColor="text1"/>
          <w:sz w:val="16"/>
          <w:szCs w:val="16"/>
        </w:rPr>
        <w:t xml:space="preserve"> Обращение НКПС СССР к начальнику ВОХИМУ с предложениями об организации перевозок ОВ: </w:t>
      </w:r>
      <w:r w:rsidRPr="001B4616">
        <w:rPr>
          <w:rStyle w:val="af0"/>
          <w:i w:val="0"/>
          <w:color w:val="000000" w:themeColor="text1"/>
          <w:sz w:val="16"/>
          <w:szCs w:val="16"/>
        </w:rPr>
        <w:t>«Если явится необходимость в специальном оборудовании вагонов для перевозки ОВ или в создании специальной конструкции подвижного состава, предназначенного для сей цели, просьба дать руководящие указания»</w:t>
      </w:r>
      <w:r w:rsidRPr="001B4616">
        <w:rPr>
          <w:color w:val="000000" w:themeColor="text1"/>
          <w:sz w:val="16"/>
          <w:szCs w:val="16"/>
        </w:rPr>
        <w:t xml:space="preserve"> (17133).</w:t>
      </w:r>
    </w:p>
    <w:p w14:paraId="54895CF0" w14:textId="77777777" w:rsidR="002C2EE5" w:rsidRPr="001B4616" w:rsidRDefault="002C2EE5" w:rsidP="001B4616">
      <w:pPr>
        <w:pStyle w:val="ae"/>
        <w:shd w:val="clear" w:color="auto" w:fill="FFFFFF"/>
        <w:spacing w:before="0" w:after="0"/>
        <w:jc w:val="both"/>
        <w:rPr>
          <w:color w:val="000000" w:themeColor="text1"/>
          <w:sz w:val="16"/>
          <w:szCs w:val="16"/>
        </w:rPr>
      </w:pPr>
    </w:p>
    <w:p w14:paraId="34BF529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AD0E1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AE5B5"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ноября 1925 первый полет Fairey Firefly (биплан) (20355).</w:t>
      </w:r>
    </w:p>
    <w:p w14:paraId="258B07C1"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p>
    <w:p w14:paraId="2A79C2E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ноября 1925 в Германии созданы отряды СС (4962).</w:t>
      </w:r>
    </w:p>
    <w:p w14:paraId="1C361F2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553C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805DD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0DA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ноября 1925 П.И.Б. и Хорьков письмом N 3601сс направили доклад Зам. пред. РВС доклад "О состоянии и развитии Морской авиации" Признали, что в настоящем состоянии небоеспособна. МР-4 утс, проектировавшийся в 1920-1922 отмечен как пример неудачи лучшего нашего конструктора Д.П.Г. (1026,27).</w:t>
      </w:r>
    </w:p>
    <w:p w14:paraId="4597E1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Заместителю Председателя Революционного Военного Совета СССР.</w:t>
      </w:r>
    </w:p>
    <w:p w14:paraId="6EBF93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w:t>
      </w:r>
    </w:p>
    <w:p w14:paraId="468E52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состоянии и развитии Морской Авиации</w:t>
      </w:r>
    </w:p>
    <w:p w14:paraId="5CED19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Тезиоы к докладу Моркомандоаания в РВС по маневрам Балтийского и Черноморского фло</w:t>
      </w:r>
      <w:r w:rsidRPr="001B4616">
        <w:rPr>
          <w:rFonts w:ascii="Times New Roman" w:hAnsi="Times New Roman" w:cs="Times New Roman"/>
          <w:color w:val="000000" w:themeColor="text1"/>
          <w:sz w:val="16"/>
          <w:szCs w:val="16"/>
        </w:rPr>
        <w:softHyphen/>
        <w:t>та а отношении морской влации гласят:</w:t>
      </w:r>
    </w:p>
    <w:p w14:paraId="0EFCF57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БАЛТМОРЮ:</w:t>
      </w:r>
    </w:p>
    <w:p w14:paraId="196227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1. а/ Отсустсие корабельной авиации и авиаматок не позволяющее Флоту использовать а бою вдали от своих баз современные средства морского боя.</w:t>
      </w:r>
    </w:p>
    <w:p w14:paraId="659DE5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smallCaps/>
          <w:color w:val="000000" w:themeColor="text1"/>
          <w:sz w:val="16"/>
          <w:szCs w:val="16"/>
        </w:rPr>
        <w:t>г/ Сов</w:t>
      </w:r>
      <w:r w:rsidRPr="001B4616">
        <w:rPr>
          <w:rFonts w:ascii="Times New Roman" w:hAnsi="Times New Roman" w:cs="Times New Roman"/>
          <w:color w:val="000000" w:themeColor="text1"/>
          <w:sz w:val="16"/>
          <w:szCs w:val="16"/>
        </w:rPr>
        <w:t>ершенная недостаточность базовой авиации /отсутствие бомбовозов и торпедо-носцев/.</w:t>
      </w:r>
    </w:p>
    <w:p w14:paraId="757C12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2. Морская Авиация в настоящем ее состоянии не боеспособна, неудовлетворитель</w:t>
      </w:r>
      <w:r w:rsidRPr="001B4616">
        <w:rPr>
          <w:rFonts w:ascii="Times New Roman" w:hAnsi="Times New Roman" w:cs="Times New Roman"/>
          <w:color w:val="000000" w:themeColor="text1"/>
          <w:sz w:val="16"/>
          <w:szCs w:val="16"/>
        </w:rPr>
        <w:softHyphen/>
        <w:t>ность имеемых-типов самолетов и слабая такти</w:t>
      </w:r>
      <w:r w:rsidRPr="001B4616">
        <w:rPr>
          <w:rFonts w:ascii="Times New Roman" w:hAnsi="Times New Roman" w:cs="Times New Roman"/>
          <w:color w:val="000000" w:themeColor="text1"/>
          <w:sz w:val="16"/>
          <w:szCs w:val="16"/>
        </w:rPr>
        <w:softHyphen/>
        <w:t>ческая подготовка личного состава лишили главные силы Флота воаможности использовать авиацию в какой либо степени</w:t>
      </w:r>
    </w:p>
    <w:p w14:paraId="33D65F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ЧЕРНАЗМОРЯМ:</w:t>
      </w:r>
    </w:p>
    <w:p w14:paraId="422CAB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5. Морская Авиация в настоящем ее состояеии небоеспособна; техническое оборудова</w:t>
      </w:r>
      <w:r w:rsidRPr="001B4616">
        <w:rPr>
          <w:rFonts w:ascii="Times New Roman" w:hAnsi="Times New Roman" w:cs="Times New Roman"/>
          <w:color w:val="000000" w:themeColor="text1"/>
          <w:sz w:val="16"/>
          <w:szCs w:val="16"/>
        </w:rPr>
        <w:softHyphen/>
        <w:t>ние ее аэродромов неудовлетворительно.</w:t>
      </w:r>
    </w:p>
    <w:p w14:paraId="46B091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проекте постановления РВС штаб РККФ предлаглет:</w:t>
      </w:r>
    </w:p>
    <w:p w14:paraId="7EDA24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3: Считать необходимым подчинить морскую Авиацию РККФлоту во всех отношениях.</w:t>
      </w:r>
    </w:p>
    <w:p w14:paraId="11BB38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4. Считать необходимым произвести создание корабельной аиации, вооружив самолетами имеющиеся линкоры и крейсера в течение одного года, и усиление имеемой базовой авиации.</w:t>
      </w:r>
    </w:p>
    <w:p w14:paraId="566FCF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РАЗВИТИЯ МОРАВИАЦИИ:</w:t>
      </w:r>
    </w:p>
    <w:p w14:paraId="1A74E2F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развития Военно -Воздушных Сил РККА, утвержденный Пред. РВС "___"______, в части морской паиации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 чем и УВВС и Моркомандование до настоящзго момента считают наиболее действительным средством атаки судов торпедоматание/.</w:t>
      </w:r>
    </w:p>
    <w:p w14:paraId="1134B0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в широкой дискуссии во ВНО и в печатив два года тому назад авторитетнывми морскими специелистами отрицалась действительность воадушных атак флота вообще.</w:t>
      </w:r>
    </w:p>
    <w:p w14:paraId="2D5DEE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Однано УВВС, считая необходимым усилить активные воздушные средства на подступах к Ленинграду, предусмотрело развитие в сухопутной тяжелой бомбардировочной авиации, способной действовать по флоту противника.</w:t>
      </w:r>
    </w:p>
    <w:p w14:paraId="079EBE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Лишь в Июле с/г. Штаб РККФ впервые выдвинул планразвития корабельной авиации, при чем первый его период с передвижкой на год утвержден Пред. РВС тов. ФРУНЗЕ в составе плана ВВС</w:t>
      </w:r>
    </w:p>
    <w:p w14:paraId="700DB5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ПЕРСПЕКТИВЫ РАЗВИТИЯ</w:t>
      </w:r>
    </w:p>
    <w:p w14:paraId="58F7C6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Соадание корабельной Авиации, мало резработаннои и заграницей, никогда не имевшей места у нас, является задачей исключительной трудности. Некоторые типы самолетов необходимо проектироавть для кораблей и корабельного оборудования, которых у нас еще нет и в природе /напр. проектирование катапультного самолета, а то вромя как катапульта известна только по сним</w:t>
      </w:r>
      <w:r w:rsidRPr="001B4616">
        <w:rPr>
          <w:rFonts w:ascii="Times New Roman" w:hAnsi="Times New Roman" w:cs="Times New Roman"/>
          <w:color w:val="000000" w:themeColor="text1"/>
          <w:sz w:val="16"/>
          <w:szCs w:val="16"/>
        </w:rPr>
        <w:softHyphen/>
        <w:t>кам в иностранных журналах/.</w:t>
      </w:r>
    </w:p>
    <w:p w14:paraId="3493DE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Насколько вопрос о корабельной авиаации неясен и для Моркомандования, показывают его тактические требования к корабельному истребителю - корректировщику, типу, неимеющемуся заграницей и совершенно непосильному даже для иностранной авиатехники в данный момент.</w:t>
      </w:r>
    </w:p>
    <w:p w14:paraId="27CCB24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Целый ряд вопросов требует постановки серьезных научных исследоавний. Мировой литературы по научному исследованию гидроавиационного строительстве почти не существует.</w:t>
      </w:r>
    </w:p>
    <w:p w14:paraId="72DFB0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 время ЦА.ГИ строит канал, где можно будет исследовать модели гидролодок, поплваки и т.д., что позволит сдвинуть опытное гидростроительство с мертвом точки. Из отечественных конструкторов только инженер ГРИГОРО</w:t>
      </w:r>
      <w:r w:rsidRPr="001B4616">
        <w:rPr>
          <w:rFonts w:ascii="Times New Roman" w:hAnsi="Times New Roman" w:cs="Times New Roman"/>
          <w:color w:val="000000" w:themeColor="text1"/>
          <w:sz w:val="16"/>
          <w:szCs w:val="16"/>
        </w:rPr>
        <w:softHyphen/>
        <w:t>ВИЧ имеет опыт в строительстве гидролодок, однако две его последних гидро-конотрукции оказались неудовлетворительными, так как без тщательного лабораторного исследования в настоящее аремя хороших конструкций дать нельзя.</w:t>
      </w:r>
    </w:p>
    <w:p w14:paraId="0A8890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Планом опытного самолетостроения предусмотрен ряд гидроконструкций, в первую очередь базовые, причем привле</w:t>
      </w:r>
      <w:r w:rsidRPr="001B4616">
        <w:rPr>
          <w:rFonts w:ascii="Times New Roman" w:hAnsi="Times New Roman" w:cs="Times New Roman"/>
          <w:color w:val="000000" w:themeColor="text1"/>
          <w:sz w:val="16"/>
          <w:szCs w:val="16"/>
        </w:rPr>
        <w:softHyphen/>
        <w:t>чены к этому лучшие силы, однако трудно расчитывать, чтобы. они сразу дали удачные самолеты. Многочисленность типов, требуемых Моркомандованием, не соответствует наличию наших конструкторских сил.</w:t>
      </w:r>
    </w:p>
    <w:p w14:paraId="342B6A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Второй путь - путь закупки заграницей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00AECF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Вероятно окажется возможным закупить из корабельных самолетов устарелые типы, которые облегчат конструкторам научить их идею, а нам подготовить летсостав.</w:t>
      </w:r>
    </w:p>
    <w:p w14:paraId="4D5BB5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таких условиях "вооружить наши корабли самолетами в течении года" /очевидно с требуемыми техническими свой</w:t>
      </w:r>
      <w:r w:rsidRPr="001B4616">
        <w:rPr>
          <w:rFonts w:ascii="Times New Roman" w:hAnsi="Times New Roman" w:cs="Times New Roman"/>
          <w:color w:val="000000" w:themeColor="text1"/>
          <w:sz w:val="16"/>
          <w:szCs w:val="16"/>
        </w:rPr>
        <w:softHyphen/>
        <w:t>ствами/, как это требует Моркомандование - является совер</w:t>
      </w:r>
      <w:r w:rsidRPr="001B4616">
        <w:rPr>
          <w:rFonts w:ascii="Times New Roman" w:hAnsi="Times New Roman" w:cs="Times New Roman"/>
          <w:color w:val="000000" w:themeColor="text1"/>
          <w:sz w:val="16"/>
          <w:szCs w:val="16"/>
        </w:rPr>
        <w:softHyphen/>
        <w:t>шенно нереальной задачей.</w:t>
      </w:r>
    </w:p>
    <w:p w14:paraId="525936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базовой авиации возможности шире; уже заказаны 2 гидроразведчика ДОРНЬЕ-ВАЛЬ, намечается расширение заказа , заказаны 2, миноносца ЮНКЕРС У1.</w:t>
      </w:r>
    </w:p>
    <w:p w14:paraId="439E4B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Предположена посылка заграницу Комиссии для заказов , как базовых, так и корабельных самолетов, однако выбор крйне ничтожен /См. протокол совещания по морской авиации/.</w:t>
      </w:r>
    </w:p>
    <w:p w14:paraId="2AD613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СОВРЕМЕННОЕ СОСТОЯНИЕ</w:t>
      </w:r>
    </w:p>
    <w:p w14:paraId="71C3B3E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Материальная часть</w:t>
      </w:r>
    </w:p>
    <w:p w14:paraId="7BDAC4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вооружении Морской Авиации состоят разведчик лодочные Савойя 16 бис и поплавкоаые - ЮНКЕРС 20, учебно-тренировочные самолеты МР1 и истребители-ФОККЕР ДУ11 и БАЛИЛЛА.</w:t>
      </w:r>
    </w:p>
    <w:p w14:paraId="12B8B7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Недостатки этих самолетов распадаются на тактические и технические.</w:t>
      </w:r>
    </w:p>
    <w:p w14:paraId="536A7D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Недостатки тактические, на которые особенно упирает Моркомандование, заключаются в несоответствии качеств самолетов /главвным образом продолжительность полете и мореход</w:t>
      </w:r>
      <w:r w:rsidRPr="001B4616">
        <w:rPr>
          <w:rFonts w:ascii="Times New Roman" w:hAnsi="Times New Roman" w:cs="Times New Roman"/>
          <w:color w:val="000000" w:themeColor="text1"/>
          <w:sz w:val="16"/>
          <w:szCs w:val="16"/>
        </w:rPr>
        <w:softHyphen/>
        <w:t>ность/ тактическим требованиям Моркомандования.</w:t>
      </w:r>
    </w:p>
    <w:p w14:paraId="375E61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эти тактические требования равработаны лишь летом с/г, естественно, что к самолетам, закупаемым в 1923 и 24 г., нельзя предъявлять требований, состав</w:t>
      </w:r>
      <w:r w:rsidRPr="001B4616">
        <w:rPr>
          <w:rFonts w:ascii="Times New Roman" w:hAnsi="Times New Roman" w:cs="Times New Roman"/>
          <w:color w:val="000000" w:themeColor="text1"/>
          <w:sz w:val="16"/>
          <w:szCs w:val="16"/>
        </w:rPr>
        <w:softHyphen/>
        <w:t>ленных а середине 25 года.</w:t>
      </w:r>
    </w:p>
    <w:p w14:paraId="3AC32A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/.1924 г вообще не существовало для самолетов никаких тактических требований Моркомандования/.</w:t>
      </w:r>
    </w:p>
    <w:p w14:paraId="6C3AD1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тому же требования Моркомандоаания настолько высоки,что могут служить идеалом на ряд лет для гидросамолетов не толькоо у нас, но и заграницей, где нет сейчас типов, удовлет</w:t>
      </w:r>
      <w:r w:rsidRPr="001B4616">
        <w:rPr>
          <w:rFonts w:ascii="Times New Roman" w:hAnsi="Times New Roman" w:cs="Times New Roman"/>
          <w:color w:val="000000" w:themeColor="text1"/>
          <w:sz w:val="16"/>
          <w:szCs w:val="16"/>
        </w:rPr>
        <w:softHyphen/>
        <w:t>воряющих этим требованиям.</w:t>
      </w:r>
    </w:p>
    <w:p w14:paraId="277843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 военном деле невейшие исследования боя выдвинули требования к баталионной, полковой артиллерии, невыполненные до сих пор мировой техникой, так и пожеления Моркомандоввния, правильные по существу, не по силам пока для авиотехники.</w:t>
      </w:r>
    </w:p>
    <w:p w14:paraId="4BBCCB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ставя задание технике, уметь использовать существующее оружие, не ставя ему невыполнимых задач.</w:t>
      </w:r>
    </w:p>
    <w:p w14:paraId="24E93D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Оценка самолетов.</w:t>
      </w:r>
    </w:p>
    <w:p w14:paraId="22F9E20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Савойя 16 бис является одним ив лучших современных одно-моторных гидроразведчиков.</w:t>
      </w:r>
    </w:p>
    <w:p w14:paraId="6761D9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Мореходность и прочность доказаны 9 суточным плаванием Савойи с летчиком ВАЛТОНЕНОМ в Черном море.</w:t>
      </w:r>
    </w:p>
    <w:p w14:paraId="2FE5AA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Ненадежны у них моторы Фиат. Настойчивые попытки пере</w:t>
      </w:r>
      <w:r w:rsidRPr="001B4616">
        <w:rPr>
          <w:rFonts w:ascii="Times New Roman" w:hAnsi="Times New Roman" w:cs="Times New Roman"/>
          <w:color w:val="000000" w:themeColor="text1"/>
          <w:sz w:val="16"/>
          <w:szCs w:val="16"/>
        </w:rPr>
        <w:softHyphen/>
        <w:t>делок этих моторов на Александровской Ааиазаводе не дают надежных результатов.</w:t>
      </w:r>
    </w:p>
    <w:p w14:paraId="18C554D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испытана установка на Савойи мотора БМВ4 250-300 НР, давшая результаты выше чем для Фиатов.</w:t>
      </w:r>
    </w:p>
    <w:p w14:paraId="655509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Сейчас на Савойях ставится мотор Лоррен 450 НР /тип перелета Рим-Австралия/. Ожидеется хорошие ревультеты. При этом полдучится самолет весьма высоких качеств /хотя всетаки не укладыадщийся в рамки требований Морсшаба/</w:t>
      </w:r>
    </w:p>
    <w:p w14:paraId="0A53EF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 20. Самолет интересен, как металлическая конструкция. Не удовллетворяет Моркомендоавние как дальний</w:t>
      </w:r>
      <w:r w:rsidRPr="001B4616">
        <w:rPr>
          <w:rFonts w:ascii="Times New Roman" w:hAnsi="Times New Roman" w:cs="Times New Roman"/>
          <w:smallCaps/>
          <w:color w:val="000000" w:themeColor="text1"/>
          <w:sz w:val="16"/>
          <w:szCs w:val="16"/>
        </w:rPr>
        <w:t xml:space="preserve"> разведчик</w:t>
      </w:r>
      <w:r w:rsidRPr="001B4616">
        <w:rPr>
          <w:rFonts w:ascii="Times New Roman" w:hAnsi="Times New Roman" w:cs="Times New Roman"/>
          <w:color w:val="000000" w:themeColor="text1"/>
          <w:sz w:val="16"/>
          <w:szCs w:val="16"/>
        </w:rPr>
        <w:t>, но удовлетворителен как ближний только в хорошую погоду.</w:t>
      </w:r>
    </w:p>
    <w:p w14:paraId="5114F1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Недостаточная мореходность.</w:t>
      </w:r>
    </w:p>
    <w:p w14:paraId="2B81B1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Наблюдавшиеся дефектымоторов у устранены установкой новых моторов, с которыми эти самолеты совершили большой круговой облет по речным системам ЛВО.</w:t>
      </w:r>
    </w:p>
    <w:p w14:paraId="2986AB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МР1 - учебно-тренировочный самолет , проектировавшийся в 1919-20 г. Пример неудачи лучшего нашего конструктора и Григоровича.</w:t>
      </w:r>
    </w:p>
    <w:p w14:paraId="2E6EF9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мотором М-5 на поплавках завода ГАЗ № 1.</w:t>
      </w:r>
    </w:p>
    <w:p w14:paraId="72783A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Типовой сухопутный раваедчик, постевленный на поплавки показал весьма хорошие ревультаты при испытаниях в Октябре с/г. на р. Москве.</w:t>
      </w:r>
    </w:p>
    <w:p w14:paraId="097265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нестоящее время отправляется для испытаний на мореходность в Чернее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4B9A2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ДУП и Балилла- истребители с большой вертикальной скороостью - тип для обороны пунктов /6аз флота/.</w:t>
      </w:r>
    </w:p>
    <w:p w14:paraId="609347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Заграницей широко ислользуются во Флоте колесные истребители. Мормкие истребители мало разработаны.</w:t>
      </w:r>
    </w:p>
    <w:p w14:paraId="0D3CEE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самолетов.</w:t>
      </w:r>
    </w:p>
    <w:p w14:paraId="759881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и вооружение гидро-самолетов аналогично таковым сухопутных самолетов.</w:t>
      </w:r>
    </w:p>
    <w:p w14:paraId="76BD07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жалобы флота на несоответствие радиотелефона радио Флота.</w:t>
      </w:r>
    </w:p>
    <w:p w14:paraId="4CD133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Флот, имея крайне устарелые искровые станции, естественно не может иметь радиосвязь с нашими самолетами, имекщими радиотеле</w:t>
      </w:r>
      <w:r w:rsidRPr="001B4616">
        <w:rPr>
          <w:rFonts w:ascii="Times New Roman" w:hAnsi="Times New Roman" w:cs="Times New Roman"/>
          <w:color w:val="000000" w:themeColor="text1"/>
          <w:sz w:val="16"/>
          <w:szCs w:val="16"/>
        </w:rPr>
        <w:softHyphen/>
        <w:t>фон. Необходимо в этом отношении Флоту прогрессировать, а не гидроавиации идти назад, заводя вновь устарелые искровые радиопередатчики.</w:t>
      </w:r>
    </w:p>
    <w:p w14:paraId="10C14E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Морской Авиации а в 25-26 г.г.</w:t>
      </w:r>
    </w:p>
    <w:p w14:paraId="62ECA0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Разведотряды Балтморя будут-реботать на Юнкерсах 20 и, вероятно, на Р1 на поплавках, как на промежуточном типе. В случае закупки заграницей гидроразведчиков Дорянье или Рорбах, один отряд окажется возможным вооружить дальним разведчиком.</w:t>
      </w:r>
    </w:p>
    <w:p w14:paraId="2AD7E8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Разведотряды Черного моря будут работать на Савойя с Лорраном и на Дорнъе.</w:t>
      </w:r>
    </w:p>
    <w:p w14:paraId="380D1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Миноносная Эскадрилья начнет тренировку летсостава и изучение методов торпедотметпния на опытных Юнкерсах Г-1 и образцовых типах миноносцев, если таковые удастся приобресоти загранией.</w:t>
      </w:r>
    </w:p>
    <w:p w14:paraId="6A2379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Истребитеные отряды к концу года перевооружатся на наши последние сухопутные истребители.</w:t>
      </w:r>
    </w:p>
    <w:p w14:paraId="6E005B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ЗАГРАНЗАКУПКИ.</w:t>
      </w:r>
    </w:p>
    <w:p w14:paraId="1EB22D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осуществления своих требований Моркомандоаание настаивает на внедрении в Моравиацию американских моторов Райт Т3 650 НР на том основании, что Флот закупает некоторое количеотво /небольшое/ моторов Райт Тайфун, схожего с мотором Райт Т3.</w:t>
      </w:r>
    </w:p>
    <w:p w14:paraId="3489A7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довод является совершенно неосновательным, так как мотор РайтТЗ совершенно не изучен и еще мало устоялся.</w:t>
      </w:r>
    </w:p>
    <w:p w14:paraId="1FEEA5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в настоящее время закупает целый ряд мощных моторов для детального изучения и с эксплоатационной, и с производственной стороны и критерием для внедрения того или иного типа к вам ставит возможность массового заказе для ВВС в целом, а главное возможность производства такого типа на наших заводах. Всякий иной подход, а особенно такой как сход ство мотора с закупаемой флотом небольшой партией моторов Райт Тайфун, должен быть отброшен.</w:t>
      </w:r>
    </w:p>
    <w:p w14:paraId="21442D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Лвиатрестом и ЦАГИ конструируются и отроятся дальний морокой двухмоторный разведчик, миноносец, морской истребитель; раврабатываются вопросы корабельной авиации. Однако отсутстрие опыта, невозможность пока лабораторных испыта</w:t>
      </w:r>
      <w:r w:rsidRPr="001B4616">
        <w:rPr>
          <w:rFonts w:ascii="Times New Roman" w:hAnsi="Times New Roman" w:cs="Times New Roman"/>
          <w:color w:val="000000" w:themeColor="text1"/>
          <w:sz w:val="16"/>
          <w:szCs w:val="16"/>
        </w:rPr>
        <w:softHyphen/>
        <w:t>ний /до окончания канала ЦАГИ/, недостаточность конструкторских сил при многообразии заданных типов, быть может, не позволят сразу получить удачные конструкщи, могущие быть пущеными всерийное производство.</w:t>
      </w:r>
    </w:p>
    <w:p w14:paraId="4F842D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уже отмечено выше, намечается посылка заграницу Комиссия для закупок образцов гидросамолетов в пределах реальных финансовых возможнооевй текущего года.</w:t>
      </w:r>
    </w:p>
    <w:p w14:paraId="1CC4BC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ЗЕМНОЕ ОБРУДОВАНИЕ</w:t>
      </w:r>
    </w:p>
    <w:p w14:paraId="4279E5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Сеть морских аэродромов, на необорудованность коих жалуется Мркомандование, обеспечена лучше, чем мы имеем это для сухо</w:t>
      </w:r>
      <w:r w:rsidRPr="001B4616">
        <w:rPr>
          <w:rFonts w:ascii="Times New Roman" w:hAnsi="Times New Roman" w:cs="Times New Roman"/>
          <w:color w:val="000000" w:themeColor="text1"/>
          <w:sz w:val="16"/>
          <w:szCs w:val="16"/>
        </w:rPr>
        <w:softHyphen/>
        <w:t>путной авиации.</w:t>
      </w:r>
    </w:p>
    <w:p w14:paraId="595A5A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Сеть оперативных аэродромов Балтики и Черного моря обстраивается по указаниям Морштаба в 100% спусками, маневренными площадками, бензохранилищами и т.д., при чем по одному опера</w:t>
      </w:r>
      <w:r w:rsidRPr="001B4616">
        <w:rPr>
          <w:rFonts w:ascii="Times New Roman" w:hAnsi="Times New Roman" w:cs="Times New Roman"/>
          <w:color w:val="000000" w:themeColor="text1"/>
          <w:sz w:val="16"/>
          <w:szCs w:val="16"/>
        </w:rPr>
        <w:softHyphen/>
        <w:t>тивному аэродрому на море имеем в 25 г. с ангарами, чего не ви</w:t>
      </w:r>
      <w:r w:rsidRPr="001B4616">
        <w:rPr>
          <w:rFonts w:ascii="Times New Roman" w:hAnsi="Times New Roman" w:cs="Times New Roman"/>
          <w:color w:val="000000" w:themeColor="text1"/>
          <w:sz w:val="16"/>
          <w:szCs w:val="16"/>
        </w:rPr>
        <w:softHyphen/>
        <w:t>дим ни для одного опер. аэродрома сухопутного.</w:t>
      </w:r>
    </w:p>
    <w:p w14:paraId="7A450D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25-26 г. предусмотрены крупные суммы /сотни тысяч/ на механивацию морских аэродромов; в то время кек, при урезке бюджета, мы не можем для сухопутной гвиации обеспечить в некоторых округах самые насущные нужды.</w:t>
      </w:r>
    </w:p>
    <w:p w14:paraId="462CBF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ЛИЧНЫЙ СОСТАВ:</w:t>
      </w:r>
    </w:p>
    <w:p w14:paraId="3DCA32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вынеслт летчики-матросы, мехеники, люди без всякого образования.</w:t>
      </w:r>
    </w:p>
    <w:p w14:paraId="10F379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началом мирного строительства возд.ушньх сил, УВВС, не</w:t>
      </w:r>
      <w:r w:rsidRPr="001B4616">
        <w:rPr>
          <w:rFonts w:ascii="Times New Roman" w:hAnsi="Times New Roman" w:cs="Times New Roman"/>
          <w:color w:val="000000" w:themeColor="text1"/>
          <w:sz w:val="16"/>
          <w:szCs w:val="16"/>
        </w:rPr>
        <w:softHyphen/>
        <w:t>смотря кг самые настойчивые нажимв не получало от Моркомандования для своих лехных школ контингентов с законченкым военно-морским образованием. В лучшем случае присылались слушатели 1-го класса Морского Училища и то в большом некомплекте.</w:t>
      </w:r>
    </w:p>
    <w:p w14:paraId="677ADB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w:t>
      </w:r>
    </w:p>
    <w:p w14:paraId="6F3829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текущем году вместо просимых 10 человек Морштаб далдля этих курсов только 1 чел., т.е. 10%.</w:t>
      </w:r>
    </w:p>
    <w:p w14:paraId="589010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таких условиях винить морскую авиации в слабой такти</w:t>
      </w:r>
      <w:r w:rsidRPr="001B4616">
        <w:rPr>
          <w:rFonts w:ascii="Times New Roman" w:hAnsi="Times New Roman" w:cs="Times New Roman"/>
          <w:color w:val="000000" w:themeColor="text1"/>
          <w:sz w:val="16"/>
          <w:szCs w:val="16"/>
        </w:rPr>
        <w:softHyphen/>
        <w:t>ческой подготовке нельвя, это ее горе, в не вина. Остается путь повышения квалификации имеющихся работников.</w:t>
      </w:r>
    </w:p>
    <w:p w14:paraId="29E2E7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открыло в 24-25 г.г. так называемый Авивак при школе Летнабов - курсы усовершенствования с морским отделением, где второй год пропускает командный состав гидроавиации.</w:t>
      </w:r>
    </w:p>
    <w:p w14:paraId="00CC09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25-26 г. по своей инициативе и за свой счет УВВС открывает при морской академии ВАК на 5 человек, для высшего и стершего комсостава моравиации, и при Морских повторных курсах авиотделе</w:t>
      </w:r>
      <w:r w:rsidRPr="001B4616">
        <w:rPr>
          <w:rFonts w:ascii="Times New Roman" w:hAnsi="Times New Roman" w:cs="Times New Roman"/>
          <w:color w:val="000000" w:themeColor="text1"/>
          <w:sz w:val="16"/>
          <w:szCs w:val="16"/>
        </w:rPr>
        <w:softHyphen/>
        <w:t>ние на 16 чел.</w:t>
      </w:r>
    </w:p>
    <w:p w14:paraId="2E9692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там же открывается минный класс для специалистов мино</w:t>
      </w:r>
      <w:r w:rsidRPr="001B4616">
        <w:rPr>
          <w:rFonts w:ascii="Times New Roman" w:hAnsi="Times New Roman" w:cs="Times New Roman"/>
          <w:color w:val="000000" w:themeColor="text1"/>
          <w:sz w:val="16"/>
          <w:szCs w:val="16"/>
        </w:rPr>
        <w:softHyphen/>
        <w:t>носной авиации</w:t>
      </w:r>
      <w:r w:rsidRPr="001B4616">
        <w:rPr>
          <w:rFonts w:ascii="Times New Roman" w:hAnsi="Times New Roman" w:cs="Times New Roman"/>
          <w:smallCaps/>
          <w:color w:val="000000" w:themeColor="text1"/>
          <w:sz w:val="16"/>
          <w:szCs w:val="16"/>
        </w:rPr>
        <w:t>.</w:t>
      </w:r>
    </w:p>
    <w:p w14:paraId="6174A3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Небольшое число моравивспецивлистоа заканчивает обучение в Морской Академии и на Морском Отделении Командного Факультета Воздушной Академии.</w:t>
      </w:r>
    </w:p>
    <w:p w14:paraId="52B212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Покаже приходится прибегать к крайним мерам, назначая с согласия Моркомандования а Моравиацию сухопутных авиаспециалистов /Нач. Штаба ВВС ЧМ, К-р 3-й Развед. Гидро-отряд и т.д./</w:t>
      </w:r>
    </w:p>
    <w:p w14:paraId="148061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БОЕВАЯ ПОДГОТОВКА:</w:t>
      </w:r>
    </w:p>
    <w:p w14:paraId="1C3031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Летная учеба.</w:t>
      </w:r>
    </w:p>
    <w:p w14:paraId="7FF4F8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Черном море а силу задержек в ремонте моторов Фиат на Александровском моторном заводе лётная учеба была скомкана. Участие гидроавиации в маневрах Черноморского Флота в силу этих причин было не удачно.</w:t>
      </w:r>
    </w:p>
    <w:p w14:paraId="73FF2E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Остановлюсь поэтому подробнее толью на работе гидроавиации Балтфлота.</w:t>
      </w:r>
    </w:p>
    <w:p w14:paraId="1FAFCB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План подготовки ВВС Балтморя был строго согласован с учебным планом Балтфлота по директивам Моркомандования.</w:t>
      </w:r>
    </w:p>
    <w:p w14:paraId="360C3C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лето частями ВВС Балтморя было налетано 1.191 час 10 мин. и произведено 1.343 полета.</w:t>
      </w:r>
    </w:p>
    <w:p w14:paraId="0E7EE7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летных часовпадает нв производство разведки морской и береговой поолосы, главнейшей задачей разведывательной гидроавиа</w:t>
      </w:r>
      <w:r w:rsidRPr="001B4616">
        <w:rPr>
          <w:rFonts w:ascii="Times New Roman" w:hAnsi="Times New Roman" w:cs="Times New Roman"/>
          <w:color w:val="000000" w:themeColor="text1"/>
          <w:sz w:val="16"/>
          <w:szCs w:val="16"/>
        </w:rPr>
        <w:softHyphen/>
        <w:t>ции.</w:t>
      </w:r>
    </w:p>
    <w:p w14:paraId="35737D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Работе совместно с флотом - разведка, коррективка судовой артиллерии и фортов, работа с подлодками, бомбометание по судам выражается в 45% всей летной работы.</w:t>
      </w:r>
    </w:p>
    <w:p w14:paraId="2AA90B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истребителей с Флотом выражалась в сопровождении су</w:t>
      </w:r>
      <w:r w:rsidRPr="001B4616">
        <w:rPr>
          <w:rFonts w:ascii="Times New Roman" w:hAnsi="Times New Roman" w:cs="Times New Roman"/>
          <w:color w:val="000000" w:themeColor="text1"/>
          <w:sz w:val="16"/>
          <w:szCs w:val="16"/>
        </w:rPr>
        <w:softHyphen/>
        <w:t>дов Флота, в-охране-разведчиков и бомбардировщиков в их .морских операциях и патрулировании над заливом.</w:t>
      </w:r>
    </w:p>
    <w:p w14:paraId="3219A3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Произведены больоше работы по съемке побережья Финского залива и всего озерного района.</w:t>
      </w:r>
    </w:p>
    <w:p w14:paraId="1CAFA9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Проработаны вопросы связи с судами при помощи радио и оптической сигнализвции.</w:t>
      </w:r>
    </w:p>
    <w:p w14:paraId="1A0776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Проведена военная игра и полевая поездка и, наконец, для изучения территории ЛВО произведен круговой перепет по рекам Ленииград-Новгород-Псков-Гдов-озеро Самро-озеро Копенское на Ю-20.</w:t>
      </w:r>
    </w:p>
    <w:p w14:paraId="2B68A9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 последнем Начальник ВВС Балтморя доносит:</w:t>
      </w:r>
    </w:p>
    <w:p w14:paraId="694C8D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и моторы выдержали серьевный экзамен и показали, что при тщательном уходе от моторов даже с большим числом рабочих часов можно ожидать хороших результатов!</w:t>
      </w:r>
    </w:p>
    <w:p w14:paraId="38E4A4E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Маневры:</w:t>
      </w:r>
    </w:p>
    <w:p w14:paraId="3697177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Гидроавиации на .маневрах Балтфлота страдала как по организационным , так и по техническим причинам.</w:t>
      </w:r>
    </w:p>
    <w:p w14:paraId="5D6B4E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ВВС Красной стороны были подчинены Начальнику Кронштадтской Базы, благодаря чему получалась крайняя сложность передачи прика</w:t>
      </w:r>
      <w:r w:rsidRPr="001B4616">
        <w:rPr>
          <w:rFonts w:ascii="Times New Roman" w:hAnsi="Times New Roman" w:cs="Times New Roman"/>
          <w:color w:val="000000" w:themeColor="text1"/>
          <w:sz w:val="16"/>
          <w:szCs w:val="16"/>
        </w:rPr>
        <w:softHyphen/>
        <w:t>заний от штабов флота через Нач-ка Базы и такая же сложность донесения авиации /опоздание на сутки/, Только к концу маневра эта связь упростилась и стала нормальной.</w:t>
      </w:r>
    </w:p>
    <w:p w14:paraId="78C189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Отсутствие должного учета командованием технических воз</w:t>
      </w:r>
      <w:r w:rsidRPr="001B4616">
        <w:rPr>
          <w:rFonts w:ascii="Times New Roman" w:hAnsi="Times New Roman" w:cs="Times New Roman"/>
          <w:color w:val="000000" w:themeColor="text1"/>
          <w:sz w:val="16"/>
          <w:szCs w:val="16"/>
        </w:rPr>
        <w:softHyphen/>
        <w:t>можностей материальной части - отсюда постановка невозможных для выполнения задач.</w:t>
      </w:r>
    </w:p>
    <w:p w14:paraId="33B6E6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Несоответствие материальной части задачам, ставящимся моркомандованием.</w:t>
      </w:r>
    </w:p>
    <w:p w14:paraId="0AA333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Недостатки технического оборудования судов для спуска и под"ема самолетов /поломка стрелы на "Комсомольце"/.</w:t>
      </w:r>
    </w:p>
    <w:p w14:paraId="3201150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w:t>
      </w:r>
    </w:p>
    <w:p w14:paraId="6E8FE6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ПОДЧИНЕНИЕ МОРСКОЙ АВИАЦИИ</w:t>
      </w:r>
    </w:p>
    <w:p w14:paraId="218262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Спор о порядке подчинения морско Авиации имеет большую историю. В ряде стран .морская авиация подчинена единому Воздушному Командованию, в других странах, где этого нет, идет широкая камлания за подобное подчинение.</w:t>
      </w:r>
    </w:p>
    <w:p w14:paraId="2202E1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нас после ряда Комиссий приказом РВС СССР № 833 зафиксировано подчинение морской авиации УВВС РККА в специальном отношении Моркомандованию в оперативном.</w:t>
      </w:r>
    </w:p>
    <w:p w14:paraId="63A0DC9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 полностью удовлетворяет Начальников ВВС морей и потребует в последствии только некоторого уточнения. Изменять порядок подчинения морской Авиации нет никакой необходимости. Для связи с Моркомвндованием приказ предусматривает создание должности Пом. Н-ка ВВС РККА по мрской Авиации</w:t>
      </w:r>
    </w:p>
    <w:p w14:paraId="2D3A80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Было бы наивно думать, что при подчинении Моравиации во всех отношениях Моркомандовэнию положение резко улучшится. Конструктора сразу дадут идеальные конструкции, задоды зааработают интенсивнее, личный состав сраву повысит свою квалификацию т.п.</w:t>
      </w:r>
    </w:p>
    <w:p w14:paraId="385B59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по развитию Морской авиации</w:t>
      </w:r>
      <w:r w:rsidRPr="001B4616">
        <w:rPr>
          <w:rFonts w:ascii="Times New Roman" w:hAnsi="Times New Roman" w:cs="Times New Roman"/>
          <w:smallCaps/>
          <w:color w:val="000000" w:themeColor="text1"/>
          <w:sz w:val="16"/>
          <w:szCs w:val="16"/>
        </w:rPr>
        <w:t xml:space="preserve">, </w:t>
      </w:r>
      <w:r w:rsidRPr="001B4616">
        <w:rPr>
          <w:rFonts w:ascii="Times New Roman" w:hAnsi="Times New Roman" w:cs="Times New Roman"/>
          <w:color w:val="000000" w:themeColor="text1"/>
          <w:sz w:val="16"/>
          <w:szCs w:val="16"/>
        </w:rPr>
        <w:t>как и авиации вообще крайне трудна, требует долгого и упорного труда, концентрации сил и средств и времени.</w:t>
      </w:r>
    </w:p>
    <w:p w14:paraId="239414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с колосальным трудом собрало научные, технические, оперативные и педагогические силы для решения стоящих перед ним задач.</w:t>
      </w:r>
    </w:p>
    <w:p w14:paraId="02EC3D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Налажена теснейшая связь с авиаиромышленностью, с конструкторскими силами.</w:t>
      </w:r>
    </w:p>
    <w:p w14:paraId="3C0AA7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Задача ближайшего времени не ломать этой организаци и всемерно ей помогать, совместными усилили стремясь к конечной цели.</w:t>
      </w:r>
    </w:p>
    <w:p w14:paraId="7FD159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w:t>
      </w:r>
      <w:r w:rsidRPr="001B4616">
        <w:rPr>
          <w:rFonts w:ascii="Times New Roman" w:hAnsi="Times New Roman" w:cs="Times New Roman"/>
          <w:color w:val="000000" w:themeColor="text1"/>
          <w:sz w:val="16"/>
          <w:szCs w:val="16"/>
        </w:rPr>
        <w:tab/>
        <w:t>1/ Протокол совещания по вопросам Морской Ааивции от 2/X1-25 г.</w:t>
      </w:r>
    </w:p>
    <w:p w14:paraId="1D5F6B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Акт о приемлемых для нас типах аэрогидросамолетов</w:t>
      </w:r>
    </w:p>
    <w:p w14:paraId="70B892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102, л. 15 (1026,27).</w:t>
      </w:r>
    </w:p>
    <w:p w14:paraId="73E5E80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Краткая справка по докладу тов. Баранова о состоянии и развити морской авиации (сост. Байков)</w:t>
      </w:r>
    </w:p>
    <w:p w14:paraId="5602DE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докладу тов. Зофа о морских маневрах</w:t>
      </w:r>
    </w:p>
    <w:p w14:paraId="471941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СОВРЕМЕННОЕ СОСТОЯНИЕ МОРСКОЙ АВИАЦИИ</w:t>
      </w:r>
    </w:p>
    <w:p w14:paraId="2EF16E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вооружении морокой авиации состоия разведчики лодочные Савойя 16 бис и поплавковые - Юнкерс 20, учебно-тренировочные самолеты МР I и истребители Фоккер ДУII и Баллила, неудовлетворяющие требований моркомавдования по продолжительности полета и мореходности.</w:t>
      </w:r>
    </w:p>
    <w:p w14:paraId="7F2784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самолетам, закупаемым в 1923-24 г.г. нельзя пред"являть требований / составленных в середиве 1925 года/.</w:t>
      </w:r>
    </w:p>
    <w:p w14:paraId="2A206C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Требования моркомандования настолько высоки, что могут служить идеалом на ряд лет для гидросамолетов ве только у нас, но и за гра</w:t>
      </w:r>
      <w:r w:rsidRPr="001B4616">
        <w:rPr>
          <w:rFonts w:ascii="Times New Roman" w:hAnsi="Times New Roman" w:cs="Times New Roman"/>
          <w:color w:val="000000" w:themeColor="text1"/>
          <w:sz w:val="16"/>
          <w:szCs w:val="16"/>
        </w:rPr>
        <w:softHyphen/>
        <w:t>ницей.</w:t>
      </w:r>
    </w:p>
    <w:p w14:paraId="38FB95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ОЦЕНКА САМОЛЕТОВ.</w:t>
      </w:r>
    </w:p>
    <w:p w14:paraId="2690CD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Савойя 16 бис - является одним ив лучших современных одномо</w:t>
      </w:r>
      <w:r w:rsidRPr="001B4616">
        <w:rPr>
          <w:rFonts w:ascii="Times New Roman" w:hAnsi="Times New Roman" w:cs="Times New Roman"/>
          <w:color w:val="000000" w:themeColor="text1"/>
          <w:sz w:val="16"/>
          <w:szCs w:val="16"/>
        </w:rPr>
        <w:softHyphen/>
        <w:t>торных гидро-равведчиков. Не надежный моторе Фиат, сейчас ста</w:t>
      </w:r>
      <w:r w:rsidRPr="001B4616">
        <w:rPr>
          <w:rFonts w:ascii="Times New Roman" w:hAnsi="Times New Roman" w:cs="Times New Roman"/>
          <w:color w:val="000000" w:themeColor="text1"/>
          <w:sz w:val="16"/>
          <w:szCs w:val="16"/>
        </w:rPr>
        <w:softHyphen/>
        <w:t>вится мотор Лоррен 450 НР, ожидается хорошие ревультаты.</w:t>
      </w:r>
    </w:p>
    <w:p w14:paraId="1C328F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 20 Не удовлетворяет моркомандование как дальний разведчик.</w:t>
      </w:r>
    </w:p>
    <w:p w14:paraId="5AC09C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 4. Пример неудачи лучшего нашего конструктора инженера Григоровича.</w:t>
      </w:r>
    </w:p>
    <w:p w14:paraId="2A5004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РI с моторам М5 на поплавках завода ГАЗ № I. Типовой сухопут</w:t>
      </w:r>
      <w:r w:rsidRPr="001B4616">
        <w:rPr>
          <w:rFonts w:ascii="Times New Roman" w:hAnsi="Times New Roman" w:cs="Times New Roman"/>
          <w:color w:val="000000" w:themeColor="text1"/>
          <w:sz w:val="16"/>
          <w:szCs w:val="16"/>
        </w:rPr>
        <w:softHyphen/>
        <w:t>ный разведчик, поставленный на поплавки. При испытаниях показал хорошие ревультаты. Максимальная дешевизна производства к взаимозаменяемостъ.</w:t>
      </w:r>
    </w:p>
    <w:p w14:paraId="5ACCD0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ДУП и Балилла Тип для обороны пунктов /баз флота/.</w:t>
      </w:r>
    </w:p>
    <w:p w14:paraId="7E78C7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ОПЫТНОЕ СТРОИТЕЛЬСТВО.</w:t>
      </w:r>
    </w:p>
    <w:p w14:paraId="7A912A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закупило целый ряд мощных моторов для детального изучения и с экоплоатационной и о производственной стороны.</w:t>
      </w:r>
    </w:p>
    <w:p w14:paraId="2E0694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Авиатрестом и ЦАГИ конотруируются и строятся дальний морокой двухместный разведчик, миноносец, морской истребитель, раврабатываются вопросы корабельной авиации.</w:t>
      </w:r>
    </w:p>
    <w:p w14:paraId="4D7ECE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ЛИЧНЫЙ СОСТАВ</w:t>
      </w:r>
    </w:p>
    <w:p w14:paraId="14C8C5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настойчивый нажим Моркомандование не давало в летные школы слушателей с законченным военно-морским образованием. При таких условиях винить морскую авиацию в слабой тактической подготовке нельзя.</w:t>
      </w:r>
    </w:p>
    <w:p w14:paraId="755964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1925-26 г.г. положение с подготовкой квалифнцированных морских специалистов значительно улучшилось по инициативе УВВС.</w:t>
      </w:r>
    </w:p>
    <w:p w14:paraId="0165D5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БОЕВАЯ ПОДГОТОВКА....(1026,37).</w:t>
      </w:r>
    </w:p>
    <w:p w14:paraId="3AC58C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Краткая справка по докладу тов. Баранова о состоянии и развити морской авиации (сост. Байков)</w:t>
      </w:r>
    </w:p>
    <w:p w14:paraId="4798BB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докладу тов. Зофа о морских маневрах</w:t>
      </w:r>
    </w:p>
    <w:p w14:paraId="4967EC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102, л. 21 (1026,37)</w:t>
      </w:r>
    </w:p>
    <w:p w14:paraId="32D687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ноября 1923 ПРОТОКОЛ СОВЕЩАНИЯ ПО МОРСКОЙ АВИАЦИИ</w:t>
      </w:r>
    </w:p>
    <w:p w14:paraId="6B0FCA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w:t>
      </w:r>
    </w:p>
    <w:p w14:paraId="57C8A9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РККА</w:t>
      </w:r>
      <w:r w:rsidRPr="001B4616">
        <w:rPr>
          <w:rFonts w:ascii="Times New Roman" w:hAnsi="Times New Roman" w:cs="Times New Roman"/>
          <w:color w:val="000000" w:themeColor="text1"/>
          <w:sz w:val="16"/>
          <w:szCs w:val="16"/>
        </w:rPr>
        <w:tab/>
        <w:t>тов. Баранов</w:t>
      </w:r>
    </w:p>
    <w:p w14:paraId="48178E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w:t>
      </w:r>
      <w:r w:rsidRPr="001B4616">
        <w:rPr>
          <w:rFonts w:ascii="Times New Roman" w:hAnsi="Times New Roman" w:cs="Times New Roman"/>
          <w:color w:val="000000" w:themeColor="text1"/>
          <w:sz w:val="16"/>
          <w:szCs w:val="16"/>
        </w:rPr>
        <w:tab/>
        <w:t>Меженинов</w:t>
      </w:r>
    </w:p>
    <w:p w14:paraId="4AB6A30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w:t>
      </w:r>
      <w:r w:rsidRPr="001B4616">
        <w:rPr>
          <w:rFonts w:ascii="Times New Roman" w:hAnsi="Times New Roman" w:cs="Times New Roman"/>
          <w:color w:val="000000" w:themeColor="text1"/>
          <w:sz w:val="16"/>
          <w:szCs w:val="16"/>
        </w:rPr>
        <w:tab/>
        <w:t>Гамбург</w:t>
      </w:r>
    </w:p>
    <w:p w14:paraId="5B980F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Начштаба</w:t>
      </w:r>
      <w:r w:rsidRPr="001B4616">
        <w:rPr>
          <w:rFonts w:ascii="Times New Roman" w:hAnsi="Times New Roman" w:cs="Times New Roman"/>
          <w:color w:val="000000" w:themeColor="text1"/>
          <w:sz w:val="16"/>
          <w:szCs w:val="16"/>
        </w:rPr>
        <w:tab/>
        <w:t>Хорьков</w:t>
      </w:r>
    </w:p>
    <w:p w14:paraId="73971C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 НК</w:t>
      </w:r>
      <w:r w:rsidRPr="001B4616">
        <w:rPr>
          <w:rFonts w:ascii="Times New Roman" w:hAnsi="Times New Roman" w:cs="Times New Roman"/>
          <w:color w:val="000000" w:themeColor="text1"/>
          <w:sz w:val="16"/>
          <w:szCs w:val="16"/>
        </w:rPr>
        <w:tab/>
        <w:t>Дубенский</w:t>
      </w:r>
    </w:p>
    <w:p w14:paraId="071E0E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НВВС Балтморя</w:t>
      </w:r>
      <w:r w:rsidRPr="001B4616">
        <w:rPr>
          <w:rFonts w:ascii="Times New Roman" w:hAnsi="Times New Roman" w:cs="Times New Roman"/>
          <w:color w:val="000000" w:themeColor="text1"/>
          <w:sz w:val="16"/>
          <w:szCs w:val="16"/>
        </w:rPr>
        <w:tab/>
        <w:t>Гикса</w:t>
      </w:r>
    </w:p>
    <w:p w14:paraId="2724E4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Военком</w:t>
      </w:r>
      <w:r w:rsidRPr="001B4616">
        <w:rPr>
          <w:rFonts w:ascii="Times New Roman" w:hAnsi="Times New Roman" w:cs="Times New Roman"/>
          <w:color w:val="000000" w:themeColor="text1"/>
          <w:sz w:val="16"/>
          <w:szCs w:val="16"/>
        </w:rPr>
        <w:tab/>
        <w:t>Розе</w:t>
      </w:r>
    </w:p>
    <w:p w14:paraId="4D544A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НВВС ЧМ</w:t>
      </w:r>
      <w:r w:rsidRPr="001B4616">
        <w:rPr>
          <w:rFonts w:ascii="Times New Roman" w:hAnsi="Times New Roman" w:cs="Times New Roman"/>
          <w:color w:val="000000" w:themeColor="text1"/>
          <w:sz w:val="16"/>
          <w:szCs w:val="16"/>
        </w:rPr>
        <w:tab/>
        <w:t>Лавров</w:t>
      </w:r>
    </w:p>
    <w:p w14:paraId="35B925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Военком</w:t>
      </w:r>
      <w:r w:rsidRPr="001B4616">
        <w:rPr>
          <w:rFonts w:ascii="Times New Roman" w:hAnsi="Times New Roman" w:cs="Times New Roman"/>
          <w:color w:val="000000" w:themeColor="text1"/>
          <w:sz w:val="16"/>
          <w:szCs w:val="16"/>
        </w:rPr>
        <w:tab/>
        <w:t>Братников....</w:t>
      </w:r>
    </w:p>
    <w:p w14:paraId="1AE52A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Слушали: </w:t>
      </w:r>
    </w:p>
    <w:p w14:paraId="64A296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Начштаба ВВС тов. Хорькова Современное состояние и перспективы развития Морской авиации РККА</w:t>
      </w:r>
    </w:p>
    <w:p w14:paraId="4C7FDE2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Содоклад тов. Тулупова Типы иностранных гидросамолетов</w:t>
      </w:r>
    </w:p>
    <w:p w14:paraId="607B95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0019B2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Заслушав широкий обмен мнений совещание считает:</w:t>
      </w:r>
    </w:p>
    <w:p w14:paraId="74EE75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Необходимость изменеий в плане развития "1200" принципиальноне возникает.</w:t>
      </w:r>
    </w:p>
    <w:p w14:paraId="7B1EFE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Дия выполнения плана развития необходимо:</w:t>
      </w:r>
    </w:p>
    <w:p w14:paraId="6F0904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эакушиь заграницей гидро-разведчике в дальнего действия для 2-х отрядов.</w:t>
      </w:r>
    </w:p>
    <w:p w14:paraId="47FC61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б/ Закушть опытные самолеты для миноносной авиации, имея ввиду в ближайшее время подойти к тренировке летсостава и к изучении методов торпедометания.</w:t>
      </w:r>
    </w:p>
    <w:p w14:paraId="38224A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Истребивльную авиацию в ближайшее время вооружить современными сухопутными истреби</w:t>
      </w:r>
      <w:r w:rsidRPr="001B4616">
        <w:rPr>
          <w:rFonts w:ascii="Times New Roman" w:hAnsi="Times New Roman" w:cs="Times New Roman"/>
          <w:color w:val="000000" w:themeColor="text1"/>
          <w:sz w:val="16"/>
          <w:szCs w:val="16"/>
        </w:rPr>
        <w:softHyphen/>
        <w:t>телями.</w:t>
      </w:r>
    </w:p>
    <w:p w14:paraId="1686EF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 морских истребителях поставить в зависимость от выпуска такового типа нашими заводами.</w:t>
      </w:r>
    </w:p>
    <w:p w14:paraId="518DF7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Ускорить разработку вопроса с установкой Лорренов на Савойи и ускорить испытания Р1 на поплавках на море.</w:t>
      </w:r>
    </w:p>
    <w:p w14:paraId="4E6390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Для корабельной авиации целесообразно приобрести заграницей несколько образцов башен</w:t>
      </w:r>
      <w:r w:rsidRPr="001B4616">
        <w:rPr>
          <w:rFonts w:ascii="Times New Roman" w:hAnsi="Times New Roman" w:cs="Times New Roman"/>
          <w:color w:val="000000" w:themeColor="text1"/>
          <w:sz w:val="16"/>
          <w:szCs w:val="16"/>
        </w:rPr>
        <w:softHyphen/>
        <w:t>ных разведчиков и истребителей для всестороннего изучения и опрделения возможней развития данного вида корабельной авиации.</w:t>
      </w:r>
    </w:p>
    <w:p w14:paraId="5CBA94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необходимо на кораблях продолжать попытки использования суще</w:t>
      </w:r>
      <w:r w:rsidRPr="001B4616">
        <w:rPr>
          <w:rFonts w:ascii="Times New Roman" w:hAnsi="Times New Roman" w:cs="Times New Roman"/>
          <w:color w:val="000000" w:themeColor="text1"/>
          <w:sz w:val="16"/>
          <w:szCs w:val="16"/>
        </w:rPr>
        <w:softHyphen/>
        <w:t>ствующих гидросамолетов.</w:t>
      </w:r>
    </w:p>
    <w:p w14:paraId="7CDA47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Поручить комиссии под председательством т. Тулопова в составе т. Лаврова и Гикса:</w:t>
      </w:r>
    </w:p>
    <w:p w14:paraId="5D03DD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Определить по данным НК и Загранотдела наиболее приемлемые для нас топ заграничных гидро-са</w:t>
      </w:r>
      <w:r w:rsidRPr="001B4616">
        <w:rPr>
          <w:rFonts w:ascii="Times New Roman" w:hAnsi="Times New Roman" w:cs="Times New Roman"/>
          <w:color w:val="000000" w:themeColor="text1"/>
          <w:sz w:val="16"/>
          <w:szCs w:val="16"/>
        </w:rPr>
        <w:softHyphen/>
        <w:t>молетов.</w:t>
      </w:r>
    </w:p>
    <w:p w14:paraId="7849C7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Проработать запросы земного оборудования для морских аэродромов.</w:t>
      </w:r>
    </w:p>
    <w:p w14:paraId="417232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Уже сейчас ощущается в моравиации общая нужда людей с высшим военно-морским образованием, как на командам, так и на штабнья должностях.</w:t>
      </w:r>
    </w:p>
    <w:p w14:paraId="55147B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Совещание считает необходимым:</w:t>
      </w:r>
    </w:p>
    <w:p w14:paraId="0DDF50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а/укомплектовать в этой году осведомительные курсы Школы летнабов дополнительно 10 моряками с высшим морским образованием.</w:t>
      </w:r>
    </w:p>
    <w:p w14:paraId="4B13B8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будущем году моротделение осведоштельных курсов расширить с тем, чтобы про пускать и ком” состав ояота, дабы таковой знал морскую авиацию и умел ее использовать.</w:t>
      </w:r>
    </w:p>
    <w:p w14:paraId="4E8F2F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ЦГАКА, ф. 4, оп. 2, д. 102, л. 17 (1026,40).</w:t>
      </w:r>
    </w:p>
    <w:p w14:paraId="661B8F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00FE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49" w:name="metkadoc1"/>
      <w:r w:rsidRPr="001B4616">
        <w:rPr>
          <w:rFonts w:ascii="Times New Roman" w:hAnsi="Times New Roman" w:cs="Times New Roman"/>
          <w:color w:val="000000" w:themeColor="text1"/>
          <w:sz w:val="16"/>
          <w:szCs w:val="16"/>
        </w:rPr>
        <w:t>10 ноября 1925 г.</w:t>
      </w:r>
    </w:p>
    <w:p w14:paraId="7C7FF6D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№108 Доклад начальника ВВС РККА П.И. Баранова и начальника штаба ВВС РККА С.Г. Хорькова в РВС СССР «О состоянии и развитии морской авиации»</w:t>
      </w:r>
    </w:p>
    <w:bookmarkEnd w:id="249"/>
    <w:p w14:paraId="542DD76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№3605/сс</w:t>
      </w:r>
    </w:p>
    <w:p w14:paraId="7DAE15F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Тезисы к докладу моркомандования в РВС по маневрам Балтийского и Черноморского флота</w:t>
      </w:r>
      <w:hyperlink r:id="rId98" w:anchor="n_149" w:history="1">
        <w:r w:rsidRPr="001B4616">
          <w:rPr>
            <w:rFonts w:ascii="Times New Roman" w:hAnsi="Times New Roman" w:cs="Times New Roman"/>
            <w:color w:val="000000" w:themeColor="text1"/>
            <w:sz w:val="16"/>
            <w:szCs w:val="16"/>
          </w:rPr>
          <w:t>[149]</w:t>
        </w:r>
      </w:hyperlink>
      <w:r w:rsidRPr="001B4616">
        <w:rPr>
          <w:rFonts w:ascii="Times New Roman" w:hAnsi="Times New Roman" w:cs="Times New Roman"/>
          <w:color w:val="000000" w:themeColor="text1"/>
          <w:sz w:val="16"/>
          <w:szCs w:val="16"/>
        </w:rPr>
        <w:t xml:space="preserve"> в отношении морской авиации гласят:</w:t>
      </w:r>
    </w:p>
    <w:p w14:paraId="1A8E56E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Балтморю:</w:t>
      </w:r>
    </w:p>
    <w:p w14:paraId="61A8237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1. в)** Отсутствие корабельной авиации и авиаматок, не позволяющее флоту использовать в бою вдали от своих баз современные средства морского боя. г) Совершенная недостаточность базовой авиации (отсутствие бомбовозов и торпедоносцев).</w:t>
      </w:r>
    </w:p>
    <w:p w14:paraId="0A66A19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2. Морская авиация в настоящем ее состоянии небоеспособна, неудовлетворительность имеемых типов самолетов и слабая тактическая подготовка личного состава лишили главные силы флота возможности использовать авиацию в какой-либо степени</w:t>
      </w:r>
      <w:hyperlink r:id="rId99" w:anchor="n_150" w:history="1">
        <w:r w:rsidRPr="001B4616">
          <w:rPr>
            <w:rFonts w:ascii="Times New Roman" w:hAnsi="Times New Roman" w:cs="Times New Roman"/>
            <w:color w:val="000000" w:themeColor="text1"/>
            <w:sz w:val="16"/>
            <w:szCs w:val="16"/>
          </w:rPr>
          <w:t>[150]</w:t>
        </w:r>
      </w:hyperlink>
      <w:r w:rsidRPr="001B4616">
        <w:rPr>
          <w:rFonts w:ascii="Times New Roman" w:hAnsi="Times New Roman" w:cs="Times New Roman"/>
          <w:color w:val="000000" w:themeColor="text1"/>
          <w:sz w:val="16"/>
          <w:szCs w:val="16"/>
        </w:rPr>
        <w:t>.</w:t>
      </w:r>
    </w:p>
    <w:p w14:paraId="1E52119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ЧерАзморям***:</w:t>
      </w:r>
    </w:p>
    <w:p w14:paraId="4D7ACC9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5. Морская авиация в настоящем ее состоянии небоеспособна; техническое оборудование ее аэродромов неудовлетворительно.</w:t>
      </w:r>
    </w:p>
    <w:p w14:paraId="7B078FC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Приложение – «Отчет о подготовке пехоты РККА и стрелковой подготовке за 1925 год» – не публикуется (РГВА. Ф. 7. Оп. З.Д. 198. Л. 6-120).</w:t>
      </w:r>
    </w:p>
    <w:p w14:paraId="6C24883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Так в тексте.</w:t>
      </w:r>
    </w:p>
    <w:p w14:paraId="508B3AD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Принятое сокращенное название Черного и Азовского морей.</w:t>
      </w:r>
    </w:p>
    <w:p w14:paraId="085D2A3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проекте постановления РВС Штаб РККФ предлагает:</w:t>
      </w:r>
    </w:p>
    <w:p w14:paraId="792A41B8"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3. Считать необходимым подчинить морскую авиацию РКК Флоту во всех отношениях.</w:t>
      </w:r>
    </w:p>
    <w:p w14:paraId="65282EB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Пункт 4. Считать необходимым произвести создание корабельной авиации, вооружив самолетами имеющиеся линкоры и крейсера в течение одного года, и усиление имеемой базовой авиации.</w:t>
      </w:r>
    </w:p>
    <w:p w14:paraId="5194506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План развития моравиации </w:t>
      </w:r>
    </w:p>
    <w:p w14:paraId="41DE902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 развития Военно-Воздушных Сил РККА, утвержденный пред. РВС «»…*, в части морской авиации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причем и УВВС, и Моркомандование до настоящего момента считают наиболее действительным средством атаки судов торпедометание).</w:t>
      </w:r>
    </w:p>
    <w:p w14:paraId="124C521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что в широкой дискуссии во ВНО и в печати два года тому назад авторитетными морскими специалистами отрицалась действительность воздушных атак флота вообще. Однако УВВС, считая необходимым усилить активные воздушные средства на подступах к Ленинграду, предусмотрело развитие в г. Троцке сухопутной тяжелой бомбардировочной авиации, способной действовать по флоту противника.</w:t>
      </w:r>
    </w:p>
    <w:p w14:paraId="14F5880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Лишь в июле с.г. Штаб РККФ впервые выдвинул план развития корабельной авиации, причем первый его период с передвижкой на год утвержден пред. РВС т. Фрунзе в составе плана ВВС – «1200».</w:t>
      </w:r>
    </w:p>
    <w:p w14:paraId="2A71632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Перспективы развития </w:t>
      </w:r>
    </w:p>
    <w:p w14:paraId="5AF6398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Создание корабельной авиации, мало разработанной и за границей, никогда не имевшей места у нас, является задачей исключительной трудности. Некоторые типы самолетов необходимо проектировать для кораблей и корабельного оборудования, которых у нас еще нет и в природе (напр., проектирование катапультного самолета, в то время как катапульта известна только по снимкам в иностранных журналах).</w:t>
      </w:r>
    </w:p>
    <w:p w14:paraId="330A69E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Насколько вопрос о корабельной авиации неясен и для Моркомандования, показывают его тактические требования к корабельному истребителю – корректировщику, типу, не имеющемуся и за границей и совершенно непосильному даже для иностранной авиатехники в данный момент.</w:t>
      </w:r>
    </w:p>
    <w:p w14:paraId="318EA08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Целый ряд вопросов требует постановки серьезных научных исследований. Мировой литературы по научному исследованию гидроавиационного строительства почти не существует.</w:t>
      </w:r>
    </w:p>
    <w:p w14:paraId="47B16FC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настоящее время ЦАГИ строит канал, где можно будет исследовать модели гидролодок, поплавки и т.п., что позволит сдвинуть опытное гидростроительство с мертвой точки.</w:t>
      </w:r>
    </w:p>
    <w:p w14:paraId="7D19EE1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отечественных конструкторов только инженер Григорович имеет опыт в строительстве гидролодок, однако две его последних гидро-конструкции оказались неудовлетворительными, так как без тщательного лабораторного исследования в настоящее время хороших конструкций дать нельзя.</w:t>
      </w:r>
    </w:p>
    <w:p w14:paraId="66D10A6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В документе дата не указана. Этот план был утвержден 24 сентября 1924 г.</w:t>
      </w:r>
    </w:p>
    <w:p w14:paraId="7C88137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Планом опытного самолетостроения предусмотрен ряд гидроконструкций, в первую очередь базовых, причем привлечены к этому лучшие силы, однако, трудно рассчитывать, чтобы они сразу дали удачные самолеты. Многочисленность типов, требуемых Моркомандованием, не соответствует наличию наших конструкторских сил.</w:t>
      </w:r>
    </w:p>
    <w:p w14:paraId="0B5F891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Второй путь – путь закупки за 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6B1BB8B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Вероятно, окажется возможным закупить из корабельных самолетов устарелые типы, которые облегчат конструкторам изучить их идею, а нам – подготовить летсостав.</w:t>
      </w:r>
    </w:p>
    <w:p w14:paraId="218ADBA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таких условиях «вооружить наши корабли самолетами в течение года» (очевидно с требуемыми тактическими свойствами), как это требует Моркомандование, является совершенно нереальной задачей.</w:t>
      </w:r>
    </w:p>
    <w:p w14:paraId="6719DAC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базовой авиации возможности шире: уже заказаны 2 гидроразведчика Дорнье-Валь, намечается расширение заказа; заказаны 2 миноносца Юнкерc Д-1. Предложена посылка за границу комиссии для заказов как базовых, так и корабельных самолетов, однако выбор крайне ничтожен (см. протокол совещания по морской авиации).</w:t>
      </w:r>
    </w:p>
    <w:p w14:paraId="65EBE6B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Современное состояние морской авиации </w:t>
      </w:r>
    </w:p>
    <w:p w14:paraId="25FE6760"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Материальная часть. На вооружении морской авиации состоят разведчики: лодочные Савойя 16 бис и поплавковые – Юнкерc 20, учебно-тренировочные самолеты МР-1 и истребители Фоккер ДУ-11 и Балилла.</w:t>
      </w:r>
    </w:p>
    <w:p w14:paraId="2BD09B8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Недостатки этих самолетов распадаются на тактические и технические.</w:t>
      </w:r>
    </w:p>
    <w:p w14:paraId="7CEA5E3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Недостатки тактические, на которые особенно упирает Моркомандование, заключаются в несоответствии качеств самолетов (главным образом продолжительность полета и мореходность) тактическим требованиям Моркомандования. Следует отметить, что эти тактические требования разработаны лишь летом с.г., естественно, что к самолетам, закупавшимся в 1923 и 1924 годах, нельзя предъявлять требований, составленных в середине 1925 года. (В 1922 г. вообще не существовало для самолетов никаких тактических требований Моркомандования). К тому же требования Моркомандования настолько высоки, что могут служить идеалом на ряд лет для гидросамолетов не только у нас, но и за границей, где нет сейчас ряда типов, удовлетворяющих этим требованиям.</w:t>
      </w:r>
    </w:p>
    <w:p w14:paraId="462DEA6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в военном деле новейшие исследования боя выдвинули требования к батальонной, полковой артиллерии, не выполненные до сих пор мировой техникой, так и пожелания Моркомандования, правильные по существу, не по силам пока для авиатехники. Необходимо, ставя задание технике, уметь использовать существующее оружие, не ставя ему невыполнимых задач.</w:t>
      </w:r>
    </w:p>
    <w:p w14:paraId="6A856945"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Оценка самолетов. Савойя 16-бис является одним из лучших современных одномоторных гидроразведчиков. Мореходность и прочность доказаны 9-суточным плаванием Савойи с летчиком Валтоненом в Черном море. Ненадежны у них моторы Фиат. Настойчивые попытки переделок этих моторов на Александровском авиазаводе не дают надежных результатов.</w:t>
      </w:r>
    </w:p>
    <w:p w14:paraId="1B247AB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настоящее время испытана установка на Савойи мотора БМВ 4 250-300 НР, давшая результаты выше, чем для Фиатов. Сейчас на Савойях ставится мотор Лоррен 450 НР (тип перелета Рим-Австралия). Ожидаются хорошие результаты. При этом получится самолет весьма высоких качеств (хотя все-таки не укладывающийся в рамки требований Морштаба).</w:t>
      </w:r>
    </w:p>
    <w:p w14:paraId="6183D77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Юнкерс 20. Самолет интересен как металлическая конструкция. Не удовлетворяет Моркомандование как дальний разведчик, но удовлетворителен как ближний только в хорошую погоду. Недостаточная мореходность. Наблюдавшиеся дефекты моторов устранены установкой новых моторов, с которыми эти самолеты совершили большой круговой облет по речным системам ЛВО.</w:t>
      </w:r>
    </w:p>
    <w:p w14:paraId="19ED605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МР-4 – учебно-тренировочный самолет, проектировавшийся в 1919-20 г. Пример неудачи лучшего нашего конструктора инженера [Д.П.] Григоровича.</w:t>
      </w:r>
    </w:p>
    <w:p w14:paraId="4295FCB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с мотором М-5 на поплавках завода ГАЗ №1. Типовой сухопутный разведчик, поставленный на поплавки, показал весьма хорошие результаты при испытаниях в октябре с.г. на р. Москве. В настоящее время отправляется для испытаний на мореходность в Черном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F0BDB4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ДУ11 и Балилла – истребители с большой вертикальной скоростью, тип для обороны пунктов (баз флота). За границей широко используются во флоте колесные истребители. Морские истребители мало разработаны.</w:t>
      </w:r>
    </w:p>
    <w:p w14:paraId="54E82FD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Оборудование самолетов. Оборудование и вооружение гидросамолетов аналогично таковым сухопутных самолетов.</w:t>
      </w:r>
    </w:p>
    <w:p w14:paraId="6A8077B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жалобы флота на несоответствие авиарадиотелефона радио флота. Флот, имея крайне устарелые искровые станции, естественно не может иметь радиосвязь с нашими самолетами, имеющими радиотелефон. Необходимо в этом отношении флоту прогрессировать, а не гидроавиации идти назад, заводя вновь устарелые искровые радиопередатчики.</w:t>
      </w:r>
    </w:p>
    <w:p w14:paraId="5D7E7AA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 морской авиации в 1925-1926 гг. Разведотряды Балтморя будут работать на Юнкерсах 20 и, вероятно, на Р-1 на поплавках, как на промежуточном типе. В случае закупки за границей гидроразведчиков Дорнье или Рорбах один отряд окажется возможным вооружить дальними разведчиками.</w:t>
      </w:r>
    </w:p>
    <w:p w14:paraId="58354A10"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Разведотряды Черного моря будут работать на Савойя с Лорреном и на Дорнье.</w:t>
      </w:r>
    </w:p>
    <w:p w14:paraId="0F67346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Миноносная эскадрилья начнет тренировку летсостава и изучение методов торпедометания на опытных Юнкерсах д-1 и образцовых типах миноносцев, если таковые удастся приобрести за границей.</w:t>
      </w:r>
    </w:p>
    <w:p w14:paraId="0551750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Истребительные отряды к концу года перевооружатся на наши последние сухопутные истребители.</w:t>
      </w:r>
    </w:p>
    <w:p w14:paraId="2102ACA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Опытное строительство </w:t>
      </w:r>
    </w:p>
    <w:p w14:paraId="7EA6AE8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осуществления своих требований Моркомандование настаивает на внедрении в моравиацию американских моторов Райт Т3 650 НР на том основании, что флот закупает некоторое количество (небольшое) моторов Райт Тайфун, схожего с мотором Райт Т3. Этот довод является совершенно неосновательным, так как мотор Райт Т3 совершенно не изучен и еще мало устоялся.</w:t>
      </w:r>
    </w:p>
    <w:p w14:paraId="5B834B4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в настоящее время закупило целый ряд мощных моторов для детального изучения и с эксплуатационной, и с производственной стороны и критерием для внедрения того или иного типа к нам ставит возможность массового заказа для ВВС в целом, а главное возможность производства такого типа на наших заводах. Всякий иной подход, а особенно такой, как сходство мотора с закупаемой флотом небольшой партией моторов Тайфун, должен быть отброшен.</w:t>
      </w:r>
    </w:p>
    <w:p w14:paraId="56EC174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Авиатрестом и ЦАГИ конструируются и строятся дальний морской двухмоторный разведчик, миноносец, морской истребитель; разрабатываются вопросы корабельной авиации. Однако отсутствие опыта, невозможность пока лабораторных испытаний (до окончания канала ЦАГИ), недостаточность конструкторских сил при многообразии заданных типов, быть может не позволят сразу получить удачные конструкции, могущие быть пущенными в серийное производство.</w:t>
      </w:r>
    </w:p>
    <w:p w14:paraId="3A46880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Загранзакупки. Как уже отмечено выше, намечается посылка за границу комиссии для закупок образцов гидросамолетов в пределах реальных финансовых возможностей текущего года.</w:t>
      </w:r>
    </w:p>
    <w:p w14:paraId="3EDDC1C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Земное оборудование </w:t>
      </w:r>
    </w:p>
    <w:p w14:paraId="5C5F901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Сеть морских аэродромов, на необорудованность коих жалуется Моркомандование, обеспечена лучше, чем мы имеем это для сухопутной авиации.</w:t>
      </w:r>
    </w:p>
    <w:p w14:paraId="59287170"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Сеть оперативных аэродромов Балтики и Черного моря обстраивается по указаниям Морштаба в 100% спусками, маневренными площадками, бензохранилищами и т.д., причем по одному оперативному аэродрому на море имеем в 1925 г. с ангарами, чего не видим ни для одного опер. аэродрома сухопутного.</w:t>
      </w:r>
    </w:p>
    <w:p w14:paraId="7F94CBC5"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1925-26 г. предусмотрены крупные суммы (сотни тысяч) на механизацию морских аэродромов, в то время как при урезке бюджета мы не можем для сухопутной авиации обеспечить в некоторых округах самые насущные нужды.</w:t>
      </w:r>
    </w:p>
    <w:p w14:paraId="0A5A4EF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Личный состав </w:t>
      </w:r>
    </w:p>
    <w:p w14:paraId="4593F9B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вынесли летчики-матросы, механики, люди без всякого образования.</w:t>
      </w:r>
    </w:p>
    <w:p w14:paraId="58E01D8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началом мирного строительства Воздушных Сил УВВС, несмотря на самые настойчивые нажимы, не получало от Моркомандования для своих летных школ контингента с законченным военно-морским образованием. В лучшем случае присылались слушатели 1-го класса морского училища и то в большом некомплекте.</w:t>
      </w:r>
    </w:p>
    <w:p w14:paraId="28DA80EB"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Морштаб дал для этих курсов только 1 чел., т.е. 10%. При таких условиях винить морскую авиацию в слабой тактической подготовке нельзя. Это ее горе, а не вина. Остается путь повышения квалификации имеющихся работников.</w:t>
      </w:r>
    </w:p>
    <w:p w14:paraId="619070E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открыло в 1924-1925 гг. так называемый Авиавак при школе летнабов – курсы усовершенствования с морским отделением, где второй год пропускает командный состав гидроавиации.</w:t>
      </w:r>
    </w:p>
    <w:p w14:paraId="7D48AE0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1925-26 г. по своей инициативе и за свой счет УВВС открывает при Морской академии ВАК на 6 человек для высшего и старшего комсостава моравиации, а при морских повторных курсах – авиаотделение на 16 человек. Весной там же открывает минный класс для специалистов миноносной авиации.</w:t>
      </w:r>
    </w:p>
    <w:p w14:paraId="68492765"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Небольшое число моравиаспециалистов заканчивает обучение в Морской академии и на морском отделении командного факультета Военно-Воздушной академии.</w:t>
      </w:r>
    </w:p>
    <w:p w14:paraId="59793A6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Пока же приходится прибегать к крайним мерам, назначая с согласия Моркомандования в моравиацию сухопутных авиаспециалистов (наштаба ВВС Черного моря, к-р 3-й развед. гидро-отряда и т. п.).</w:t>
      </w:r>
    </w:p>
    <w:p w14:paraId="1AC2BD7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Боевая подготовка </w:t>
      </w:r>
    </w:p>
    <w:p w14:paraId="3BEC3B1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Летняя учеба. В Черном море в силу задержек в ремонте моторов Фиат на Александровском моторном заводе летная учеба была скомкана. Участие гидроавиации в маневрах Черноморского флота в силу этих же причин было неудачно.</w:t>
      </w:r>
    </w:p>
    <w:p w14:paraId="70A4345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Остановлюсь поэтому подробнее только на работе гидроавиации Балтморя. План подготовки ВВС Балтморя был строго согласован с учебным планом Балтфлота по директивам Моркомандования. За лето частями ВВС Балтморя было налетано 1191 час. 10 мин. и произведено 1343 полета. 29% летных часов падает на производство разведки морской и береговой полосы – главнейшей задачи разведывательной гидроавиации.</w:t>
      </w:r>
    </w:p>
    <w:p w14:paraId="66794DB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совместно с флотом – разведка, корректировка судовой артиллерии и фортов, работа с подлодками, бомбометание по судам выражается в 45% всей летной работы.</w:t>
      </w:r>
    </w:p>
    <w:p w14:paraId="56A74A68"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истребителей с флотом выражалась в сопровождении судов флота, в охране разведчиков и бомбардировщиков в их морских операциях и патрулировании над заливом.</w:t>
      </w:r>
    </w:p>
    <w:p w14:paraId="6ADE6B5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Произведены большие работы по фотосъемке побережья Финского залива и всего озерного района.</w:t>
      </w:r>
    </w:p>
    <w:p w14:paraId="71C8061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Проработаны вопросы связи с судами при помощи радио и оптической сигнализации.</w:t>
      </w:r>
    </w:p>
    <w:p w14:paraId="219DE64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Проведена военная игра и полевая поездка и, наконец, для изучения территории ЛВО произведен круговой перелет по рекам Ленинград-Новгород-Псков-Гдов-озеро Самро-озеро Копенское на Ю-20. О последнем, начальник ВВС Балтморя доносит: «Самолеты и моторы выдержали серьезный экзамен и показали, что при тщательном уходе от моторов даже с большим числом рабочих часов можно ожидать хороших результатов».</w:t>
      </w:r>
    </w:p>
    <w:p w14:paraId="4198613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Маневры. Работа гидроавиации на маневрах Балтфлота страдала как по организационным, так и по техническим причинам.</w:t>
      </w:r>
    </w:p>
    <w:p w14:paraId="0DD5C3D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ВВС красной стороны были подчинены начальнику Кронштадтской базы, благодаря чему получалась крайняя сложность передачи приказаний от штаба флота через нач-ка базы и такая же сложность – донесения авиации (опоздание на сутки). Только к концу маневра эта связь упростилась и стала нормальной.</w:t>
      </w:r>
    </w:p>
    <w:p w14:paraId="5CC6A83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Отсутствие должного учета Моркомандованием технических возможностей материальной части, отсюда постановка невозможных для выполнения задач.</w:t>
      </w:r>
    </w:p>
    <w:p w14:paraId="4C2FCD5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Несоответствие материальной части задачам, ставящимся Моркомандованием.</w:t>
      </w:r>
    </w:p>
    <w:p w14:paraId="60E4BB5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Недостатки технического оборудования судов для спуска и подъема самолетов (полома стрелы на «Комсомольце»).</w:t>
      </w:r>
    </w:p>
    <w:p w14:paraId="41F4292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 проф. [М.А.] Петрова.</w:t>
      </w:r>
    </w:p>
    <w:p w14:paraId="4EDAFB75"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Подчинение морской авиации </w:t>
      </w:r>
    </w:p>
    <w:p w14:paraId="41ED85E1"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идет широкая кампания за подобное подчинение.</w:t>
      </w:r>
    </w:p>
    <w:p w14:paraId="5035E26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нас после ряда комиссий приказом РВС СССР № 833</w:t>
      </w:r>
      <w:hyperlink r:id="rId100" w:anchor="n_151" w:history="1">
        <w:r w:rsidRPr="001B4616">
          <w:rPr>
            <w:rFonts w:ascii="Times New Roman" w:hAnsi="Times New Roman" w:cs="Times New Roman"/>
            <w:color w:val="000000" w:themeColor="text1"/>
            <w:sz w:val="16"/>
            <w:szCs w:val="16"/>
          </w:rPr>
          <w:t>[151]</w:t>
        </w:r>
      </w:hyperlink>
      <w:r w:rsidRPr="001B4616">
        <w:rPr>
          <w:rFonts w:ascii="Times New Roman" w:hAnsi="Times New Roman" w:cs="Times New Roman"/>
          <w:color w:val="000000" w:themeColor="text1"/>
          <w:sz w:val="16"/>
          <w:szCs w:val="16"/>
        </w:rPr>
        <w:t xml:space="preserve"> зафиксировано подчинение морской авиации НВВС РККА в специальном отношении и Моркомандованию – в оперативном. Приказ полностью удовлетворяет начальников ВВС морей и потребует впоследствии только некоторого уточнения.</w:t>
      </w:r>
    </w:p>
    <w:p w14:paraId="3E3C59B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Изменять порядок подчинения морской авиации нет никакой необходимости. Для связи с Моркомандованием приказ предусматривает создание должности пом. начальника ВВС РККА по морской авиации. Было бы наивно думать, что при подчинении моравиации во всех отношениях Моркомандованию положение резко улучшится: конструктора сразу дадут идеальные конструкции, заводы заработают интенсивнее, личный состав сразу повысит свою квалификацию и т.п.</w:t>
      </w:r>
    </w:p>
    <w:p w14:paraId="2C49E34C"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Работа по развитию морской авиации, как и авиации вообще, крайне трудна, требует долгого и упорного труда, концентрации сил и средств, и времени.</w:t>
      </w:r>
    </w:p>
    <w:p w14:paraId="29A1A81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УВВС с колоссальным трудом собрало научные, технические, оперативные и педагогические силы для решения стоящих перед ним задач. Налажена теснейшая связь с авиапромышленностью, с конструкторскими силами.</w:t>
      </w:r>
    </w:p>
    <w:p w14:paraId="39BA26CA"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Задача ближайшего времени – не ломать этой организации, а всемерно ей помогать, совместными усилиями стремясь к конечной цели.</w:t>
      </w:r>
    </w:p>
    <w:p w14:paraId="356EE235"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Приложение: 1) Протокол совещания по вопросам морской авиации от 2 ноября 1925 г. 2) Акт о приемлемых для нас типах заграничных гидросамолетов*.</w:t>
      </w:r>
    </w:p>
    <w:p w14:paraId="79E8E863"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Военных Воздушных Сил РККА Баранов</w:t>
      </w:r>
    </w:p>
    <w:p w14:paraId="772815B2"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штаба ВВС РККА Хорьков</w:t>
      </w:r>
    </w:p>
    <w:p w14:paraId="57D5580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2. Д. 102. Л. 11-15 об. Подлинник.</w:t>
      </w:r>
    </w:p>
    <w:p w14:paraId="2E9FFDCF"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Примечания:</w:t>
      </w:r>
    </w:p>
    <w:p w14:paraId="4AD8B72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0" w:name="n_1"/>
      <w:bookmarkEnd w:id="250"/>
      <w:r w:rsidRPr="001B4616">
        <w:rPr>
          <w:rFonts w:ascii="Times New Roman" w:hAnsi="Times New Roman" w:cs="Times New Roman"/>
          <w:color w:val="000000" w:themeColor="text1"/>
          <w:sz w:val="16"/>
          <w:szCs w:val="16"/>
        </w:rPr>
        <w:t>1</w:t>
      </w:r>
    </w:p>
    <w:p w14:paraId="76F83666"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Берхин И.Б. Военная реформа в СССР 1924-1925 гг. М., 1958.</w:t>
      </w:r>
    </w:p>
    <w:p w14:paraId="2B4BED5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1" w:name="n_14"/>
      <w:bookmarkEnd w:id="251"/>
      <w:r w:rsidRPr="001B4616">
        <w:rPr>
          <w:rFonts w:ascii="Times New Roman" w:hAnsi="Times New Roman" w:cs="Times New Roman"/>
          <w:color w:val="000000" w:themeColor="text1"/>
          <w:sz w:val="16"/>
          <w:szCs w:val="16"/>
        </w:rPr>
        <w:t>14</w:t>
      </w:r>
    </w:p>
    <w:p w14:paraId="1ADC762D"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некоторыми уточнениями, изменениями и дополнениями в 1928, 1930, 1931, 1935 годах этот закон действовал в СССР до принятия в 1939 г. Закона о всеобщей воинской обязанности.</w:t>
      </w:r>
    </w:p>
    <w:p w14:paraId="16AE5AD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2" w:name="n_15"/>
      <w:bookmarkEnd w:id="252"/>
      <w:r w:rsidRPr="001B4616">
        <w:rPr>
          <w:rFonts w:ascii="Times New Roman" w:hAnsi="Times New Roman" w:cs="Times New Roman"/>
          <w:color w:val="000000" w:themeColor="text1"/>
          <w:sz w:val="16"/>
          <w:szCs w:val="16"/>
        </w:rPr>
        <w:t>15</w:t>
      </w:r>
    </w:p>
    <w:p w14:paraId="39DFB050"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Съезды Советов СССР в постановлениях и резолюциях. М., 1939. С. 85.</w:t>
      </w:r>
    </w:p>
    <w:p w14:paraId="557BCE78"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3" w:name="n_149"/>
      <w:bookmarkEnd w:id="253"/>
      <w:r w:rsidRPr="001B4616">
        <w:rPr>
          <w:rFonts w:ascii="Times New Roman" w:hAnsi="Times New Roman" w:cs="Times New Roman"/>
          <w:color w:val="000000" w:themeColor="text1"/>
          <w:sz w:val="16"/>
          <w:szCs w:val="16"/>
        </w:rPr>
        <w:t>149</w:t>
      </w:r>
    </w:p>
    <w:p w14:paraId="09ACB088"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Тезисы докладов начальника Оперативного управления Штаба РККФ Тошакова по маневрам Балтийского и Черноморского флотов в 1925 году были представлены в Секретариат РВС СССР 23 октября 1925 г.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w:t>
      </w:r>
    </w:p>
    <w:p w14:paraId="40FD0A34"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4" w:name="n_150"/>
      <w:bookmarkEnd w:id="254"/>
      <w:r w:rsidRPr="001B4616">
        <w:rPr>
          <w:rFonts w:ascii="Times New Roman" w:hAnsi="Times New Roman" w:cs="Times New Roman"/>
          <w:color w:val="000000" w:themeColor="text1"/>
          <w:sz w:val="16"/>
          <w:szCs w:val="16"/>
        </w:rPr>
        <w:t>150</w:t>
      </w:r>
    </w:p>
    <w:p w14:paraId="467D3A97"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 о положении морской авиации рассматривался на заседании президиума РВС СССР еще 14 января 1925 г. — (протокол №17, пункт 6, докладчики — тт. Каменев, Баранов, Зоф, Ворошилов, Егоров). Реввоенсовет постановил создать комиссию «для разработки общего положения о Воздушных Силах в системе вооруженных сил» в составе Уншлихта (председатель), Ворошилова, Буденного, Зофа,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w:t>
      </w:r>
    </w:p>
    <w:p w14:paraId="4D3D9A8E"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bookmarkStart w:id="255" w:name="n_151"/>
      <w:bookmarkEnd w:id="255"/>
      <w:r w:rsidRPr="001B4616">
        <w:rPr>
          <w:rFonts w:ascii="Times New Roman" w:hAnsi="Times New Roman" w:cs="Times New Roman"/>
          <w:color w:val="000000" w:themeColor="text1"/>
          <w:sz w:val="16"/>
          <w:szCs w:val="16"/>
        </w:rPr>
        <w:t>151</w:t>
      </w:r>
    </w:p>
    <w:p w14:paraId="4F5F2269"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№833 от 4 августа 1925 г. объявлялось Положение о начальнике ВВС РККА (РГВА. Ф. 4. Оп. 3. Д. 2576. Л. 256-259. Типографский экз.). - С. 443. (17881).</w:t>
      </w:r>
    </w:p>
    <w:p w14:paraId="0FB7F468" w14:textId="77777777" w:rsidR="00F64F4D" w:rsidRPr="001B4616" w:rsidRDefault="00F64F4D" w:rsidP="001B4616">
      <w:pPr>
        <w:spacing w:after="0" w:line="240" w:lineRule="auto"/>
        <w:jc w:val="both"/>
        <w:rPr>
          <w:rFonts w:ascii="Times New Roman" w:hAnsi="Times New Roman" w:cs="Times New Roman"/>
          <w:color w:val="000000" w:themeColor="text1"/>
          <w:sz w:val="16"/>
          <w:szCs w:val="16"/>
        </w:rPr>
      </w:pPr>
    </w:p>
    <w:p w14:paraId="1F280097"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10 ноября 1925 г. в докладе в РВС за №3601 сс в отношении Григоровича указывалось: «Из отече</w:t>
      </w:r>
      <w:r w:rsidRPr="001B4616">
        <w:rPr>
          <w:rFonts w:ascii="Times New Roman" w:hAnsi="Times New Roman"/>
          <w:color w:val="000000" w:themeColor="text1"/>
          <w:sz w:val="16"/>
          <w:szCs w:val="16"/>
        </w:rPr>
        <w:softHyphen/>
        <w:t>ственных конструкторов только ин</w:t>
      </w:r>
      <w:r w:rsidRPr="001B4616">
        <w:rPr>
          <w:rFonts w:ascii="Times New Roman" w:hAnsi="Times New Roman"/>
          <w:color w:val="000000" w:themeColor="text1"/>
          <w:sz w:val="16"/>
          <w:szCs w:val="16"/>
        </w:rPr>
        <w:softHyphen/>
        <w:t>женер Григорович имеет опыт в строительстве гидролодок, однако две его последних гидроконструк</w:t>
      </w:r>
      <w:r w:rsidRPr="001B4616">
        <w:rPr>
          <w:rFonts w:ascii="Times New Roman" w:hAnsi="Times New Roman"/>
          <w:color w:val="000000" w:themeColor="text1"/>
          <w:sz w:val="16"/>
          <w:szCs w:val="16"/>
        </w:rPr>
        <w:softHyphen/>
        <w:t>ции оказались неудовлетворитель</w:t>
      </w:r>
      <w:r w:rsidRPr="001B4616">
        <w:rPr>
          <w:rFonts w:ascii="Times New Roman" w:hAnsi="Times New Roman"/>
          <w:color w:val="000000" w:themeColor="text1"/>
          <w:sz w:val="16"/>
          <w:szCs w:val="16"/>
        </w:rPr>
        <w:softHyphen/>
        <w:t>ными, так как без тщательного ла</w:t>
      </w:r>
      <w:r w:rsidRPr="001B4616">
        <w:rPr>
          <w:rFonts w:ascii="Times New Roman" w:hAnsi="Times New Roman"/>
          <w:color w:val="000000" w:themeColor="text1"/>
          <w:sz w:val="16"/>
          <w:szCs w:val="16"/>
        </w:rPr>
        <w:softHyphen/>
        <w:t>бораторного исследования в на</w:t>
      </w:r>
      <w:r w:rsidRPr="001B4616">
        <w:rPr>
          <w:rFonts w:ascii="Times New Roman" w:hAnsi="Times New Roman"/>
          <w:color w:val="000000" w:themeColor="text1"/>
          <w:sz w:val="16"/>
          <w:szCs w:val="16"/>
        </w:rPr>
        <w:softHyphen/>
        <w:t>стоящее время хороших конструк</w:t>
      </w:r>
      <w:r w:rsidRPr="001B4616">
        <w:rPr>
          <w:rFonts w:ascii="Times New Roman" w:hAnsi="Times New Roman"/>
          <w:color w:val="000000" w:themeColor="text1"/>
          <w:sz w:val="16"/>
          <w:szCs w:val="16"/>
        </w:rPr>
        <w:softHyphen/>
        <w:t>ций дать нельзя» (12119).</w:t>
      </w:r>
    </w:p>
    <w:p w14:paraId="5CAB6D48"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6E065062" w14:textId="7889FDF0" w:rsidR="003157C2" w:rsidRPr="001B4616" w:rsidRDefault="003157C2" w:rsidP="003157C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0346B372" w14:textId="77777777" w:rsidR="003157C2" w:rsidRPr="001B4616" w:rsidRDefault="003157C2" w:rsidP="003157C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7A4F5" w14:textId="77777777" w:rsidR="003157C2" w:rsidRPr="003600B8" w:rsidRDefault="003157C2" w:rsidP="003157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ноября 1925 г. Приказом РВС СССР № 1090 на основании Поста</w:t>
      </w:r>
      <w:r w:rsidRPr="003600B8">
        <w:rPr>
          <w:rFonts w:ascii="Times New Roman" w:hAnsi="Times New Roman" w:cs="Times New Roman"/>
          <w:color w:val="0070C0"/>
          <w:sz w:val="16"/>
          <w:szCs w:val="16"/>
        </w:rPr>
        <w:softHyphen/>
        <w:t>новления Президиума ЦИК СССР в должность Народного Комиссара по воен</w:t>
      </w:r>
      <w:r w:rsidRPr="003600B8">
        <w:rPr>
          <w:rFonts w:ascii="Times New Roman" w:hAnsi="Times New Roman" w:cs="Times New Roman"/>
          <w:color w:val="0070C0"/>
          <w:sz w:val="16"/>
          <w:szCs w:val="16"/>
        </w:rPr>
        <w:softHyphen/>
        <w:t>ным и морским делам и Председателя РВС СССР вступил К. Е. Ворошилов (РГВА. Ф. 4. Оп. 3. Д. 2579. Л. 393; Баранов П. И. Советская авиация к 8 годовщине Октября. (Итоги достижения и за</w:t>
      </w:r>
      <w:r w:rsidRPr="003600B8">
        <w:rPr>
          <w:rFonts w:ascii="Times New Roman" w:hAnsi="Times New Roman" w:cs="Times New Roman"/>
          <w:color w:val="0070C0"/>
          <w:sz w:val="16"/>
          <w:szCs w:val="16"/>
        </w:rPr>
        <w:softHyphen/>
        <w:t>дачи) / Петр Баранов // Вестник воздушного флота. - 1925. - № 11. - С. 5-8) (24967).</w:t>
      </w:r>
    </w:p>
    <w:p w14:paraId="6FB015A1" w14:textId="77777777" w:rsidR="003157C2" w:rsidRPr="003600B8" w:rsidRDefault="003157C2" w:rsidP="003157C2">
      <w:pPr>
        <w:spacing w:after="0" w:line="240" w:lineRule="auto"/>
        <w:jc w:val="both"/>
        <w:rPr>
          <w:rFonts w:ascii="Times New Roman" w:hAnsi="Times New Roman" w:cs="Times New Roman"/>
          <w:color w:val="0070C0"/>
          <w:sz w:val="16"/>
          <w:szCs w:val="16"/>
        </w:rPr>
      </w:pPr>
    </w:p>
    <w:p w14:paraId="513ABE65"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10 ноября 1925 г. начальником ВВС РККА в адрес заместителя председателя РВС СССР тезисам доклада о морской авиации, к которому прилагался:</w:t>
      </w:r>
    </w:p>
    <w:p w14:paraId="55A6FABD" w14:textId="77777777" w:rsidR="003157C2" w:rsidRPr="003600B8" w:rsidRDefault="003157C2" w:rsidP="003157C2">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АКТ</w:t>
      </w:r>
    </w:p>
    <w:p w14:paraId="01EDFA88"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Мы нижеподписавшиеся, комиссия, назначенная постановлением совещания под председательством Нач. ВВС РККА по вопросам перевооружения морской авиации, в составе: Нач. ВВС Балтморя тов. Гикса, Нач. ВВС Чернморя тов. Лаврова и морспеца при УВВС тов. Тулупова, для выпора типов самолетов, наиболее соответствующих выработанным условиям, ознакомившись с материалами Загранотдела, главным образом каталожного характера, за исключением предложения фирмы «Дорнье», и нашли:</w:t>
      </w:r>
    </w:p>
    <w:p w14:paraId="21B0ED07"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&lt;…&gt;</w:t>
      </w:r>
    </w:p>
    <w:p w14:paraId="1B81F32C"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5) Торпедоносцы</w:t>
      </w:r>
    </w:p>
    <w:p w14:paraId="635AB05B"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а – деревянные: «Савойя 55», как новая идея разрешения поперечной остойчивости, идентичная нашему торпедоносцу, строящемуся. Причем, если будет возможность приступить к опытной эксплуатации до I/IV-26 г., приобретение этого самолета целесообразно, т.к. даст возможность предусмотреть конструктивные недочеты.</w:t>
      </w:r>
    </w:p>
    <w:p w14:paraId="292C76F1"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б – металлические: «Фоккер 2-Т-4» [вероятно речь о «Фоккер» Т.II]– поплавковый самолет грузоподъемностью 1100 клг, 2-х моторный. Поплавковый самолет «Дорнье» – интересный безстоечным шасси и высоким расположением винта, но имеющий низкое расположение торпеды, почему возможно опасаться ее повреждений водой (вес торпеды 1064 клг). Необходимо выяснить возможность установки торпедо-сбрасывателя на самолете «Рорбах III». Самолеты «Дорнье Валь» и «Рорбах III» могут быть использованы как разведчики дальнего действия, причем дальняя разведка моря является главным видом разведки для нужд флота.</w:t>
      </w:r>
    </w:p>
    <w:p w14:paraId="29DBB3E6"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В отношении торпедоносцев желательно приобретение нескольких типов, дабы путем параллельной эксплуатации с отечественными самолетами наметить окончательную форму нужного самолета. Очевидно, что тип торпедоносца для Балтийского и Черного моря будет различен, чего заранее теоретически предусмотреть нельзя.</w:t>
      </w:r>
    </w:p>
    <w:p w14:paraId="6C9148CE" w14:textId="77777777" w:rsidR="003157C2" w:rsidRPr="003600B8" w:rsidRDefault="003157C2" w:rsidP="003157C2">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&lt;…&gt;</w:t>
      </w:r>
    </w:p>
    <w:p w14:paraId="1CA30744" w14:textId="77777777" w:rsidR="003157C2" w:rsidRPr="003600B8" w:rsidRDefault="003157C2" w:rsidP="003157C2">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Морспец УВВС РККА Тулупов</w:t>
      </w:r>
    </w:p>
    <w:p w14:paraId="355A7C11" w14:textId="77777777" w:rsidR="003157C2" w:rsidRPr="003600B8" w:rsidRDefault="003157C2" w:rsidP="003157C2">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 ВВС Чернморя Лавров</w:t>
      </w:r>
    </w:p>
    <w:p w14:paraId="6B567323" w14:textId="77777777" w:rsidR="003157C2" w:rsidRPr="003600B8" w:rsidRDefault="003157C2" w:rsidP="003157C2">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 ВВС Балтморя Гикса</w:t>
      </w:r>
    </w:p>
    <w:p w14:paraId="6E8BF32F" w14:textId="77777777" w:rsidR="003157C2" w:rsidRPr="003600B8" w:rsidRDefault="003157C2" w:rsidP="003157C2">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Командир 1-й Отдельной минной эскадрильи Сорокин (24919).</w:t>
      </w:r>
    </w:p>
    <w:p w14:paraId="09FD3A74" w14:textId="77777777" w:rsidR="003157C2" w:rsidRPr="003600B8" w:rsidRDefault="003157C2" w:rsidP="003157C2">
      <w:pPr>
        <w:spacing w:after="0" w:line="240" w:lineRule="auto"/>
        <w:jc w:val="both"/>
        <w:rPr>
          <w:rFonts w:ascii="Times New Roman" w:hAnsi="Times New Roman" w:cs="Times New Roman"/>
          <w:color w:val="0070C0"/>
          <w:sz w:val="16"/>
          <w:szCs w:val="16"/>
        </w:rPr>
      </w:pPr>
    </w:p>
    <w:p w14:paraId="378C477C" w14:textId="77777777" w:rsidR="00B906F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B9F4235" w14:textId="77777777" w:rsidR="00B906F1" w:rsidRPr="001B4616" w:rsidRDefault="00B906F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B9CC8"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ноября 1925 г. группа фирмы «Мицубиши», находившаяся в Москве, достигла с технической комиссией Главконцесскома соглашения о получении угольного рудника «Мачи».</w:t>
      </w:r>
    </w:p>
    <w:p w14:paraId="037A80F9"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Экономическим управлением ОГПУ было установлено, что под видом дипломатического багажа японцы привезли с собой чемодан наличных денег червонцами (примерно тысяч двадцать). Предполагалось, что эти деньги предназначались для дачи взяток, так как провозились они контрабандным путем и в крупных купюрах. Это предположение подтвердилось. После заключения договора инженер Полевой получил от японцев вознаграждение.</w:t>
      </w:r>
    </w:p>
    <w:p w14:paraId="0DB27B8B"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ноября на заседании Главконцесскома японцы хотели выторговать уступки, но им было заявлено, что если до 30 ноября от них не будет письма о полном согласии на все условия, то все обещания, данные Концесскомом, аннулируются, в том числе и обещания относительно объекта концессий. К условленному сроку такое письмо было японцами подготовлено.</w:t>
      </w:r>
    </w:p>
    <w:p w14:paraId="133A47FC"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подписания концессий с правительством СССР в начале 1926 г. японцы стали стремиться под всякого рода предлогами прибрать весь Сахалин к рукам в экономическом отношении.</w:t>
      </w:r>
    </w:p>
    <w:p w14:paraId="3DE842C6"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Отмечалось стремление Японии получить от правительства СССР под видом подряда все нефтяные площади Сахалина для того, чтобы вся нефть поступала японцам. Для этого они хотели использовать опыт, полученный во время Первой мировой войны, когда во время оккупации они беззастенчиво грабили Сахалин.</w:t>
      </w:r>
    </w:p>
    <w:p w14:paraId="12567090" w14:textId="77777777" w:rsidR="00B906F1" w:rsidRPr="001B4616" w:rsidRDefault="00B906F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color w:val="000000" w:themeColor="text1"/>
          <w:sz w:val="16"/>
          <w:szCs w:val="16"/>
        </w:rPr>
        <w:t>В связи с этим представленный ГКК 14 июля 1927 г. в СНК СССР уже утвержденный проект концессионного договора с японской фирмой «Кунст и Альберс» на право разведки и разработки каменного угля на западном побережье Северного Сахалина был отменен в связи с информацией о возможной японской колонизации Сахалина. Политбюро, отменив решение СНК, изменило и свое прежнее решение от 23 июня, признав нецелесообразным предоставление концессии на Сахалине фирме «Кунст и Альберс».</w:t>
      </w:r>
    </w:p>
    <w:p w14:paraId="1928F47E"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Была создана комиссия для выработки проекта общих директив как о концессионной политике на Дальнем Востоке, так и о порядке и районах организации хозяйственных предприятий в местах, наиболее уязвимых с точки зрения японской колонизации.</w:t>
      </w:r>
    </w:p>
    <w:p w14:paraId="533857BF"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19 июля СНК продублировал решение, Политбюро отменило свое Постановление от 14 июля, признав предоставление концессии на Сахалине фирме «Кунст и Альберс» нецелесообразным (17146).</w:t>
      </w:r>
    </w:p>
    <w:p w14:paraId="338B094A"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p>
    <w:p w14:paraId="77F0199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113DC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A33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ноября 1925 в ходе Технического заседания на заводе ГАЗ-1 с представителями НК УВВС поручил ГАЗ-1 разработать бомбодержатели для Фоккер С-4, Юнкерс и Ансальдо - Дер-7 под крылья и Дер-6 под фюзеляж, а также фотоустановку Фот-1бис для Р-1 (2280).</w:t>
      </w:r>
    </w:p>
    <w:p w14:paraId="768B34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88840" w14:textId="77777777" w:rsidR="001A1DA7"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06FF291" w14:textId="77777777" w:rsidR="001A1DA7" w:rsidRPr="001B4616" w:rsidRDefault="001A1DA7"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96D0F" w14:textId="4BD5A56E"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ноября 1925 г. в присутствии комиссии, возглавляемой Дыбенко, проводились испытания 76-мм гаубицы Беркалова. В первый день</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Ротвейль, под углом 45°. 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калиберных снарядов. Второй день испытаний проходил 12 ноября 1925 г. Велась стрельба фугасными снарядами.</w:t>
      </w:r>
    </w:p>
    <w:p w14:paraId="61999DC2" w14:textId="77777777" w:rsidR="00B906F1" w:rsidRPr="001B4616" w:rsidRDefault="00B906F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Результаты испытаний 12 ноября 1925 г.</w:t>
      </w:r>
    </w:p>
    <w:p w14:paraId="5D45F5FD" w14:textId="77777777" w:rsidR="00B906F1" w:rsidRPr="001B4616" w:rsidRDefault="00B906F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5FFAD4EF"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Гаубица №1-Д</w:t>
      </w:r>
    </w:p>
    <w:p w14:paraId="34C7AF7D"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 1419 — 26,8 / 1,9</w:t>
      </w:r>
    </w:p>
    <w:p w14:paraId="6BA42001"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 1883 — 43,2 / 3,9</w:t>
      </w:r>
    </w:p>
    <w:p w14:paraId="126CBF27"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 2200 — 28,8 / 10,4</w:t>
      </w:r>
    </w:p>
    <w:p w14:paraId="70EDE726"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71C98E8B"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p>
    <w:p w14:paraId="180D8D15"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11 ноября 1925 г. в присутствии комиссии, возглавляемой Дыбенко, проводились испытания</w:t>
      </w:r>
      <w:r w:rsidRPr="003600B8">
        <w:rPr>
          <w:rStyle w:val="30"/>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трехдюймовых гаубиц ДРП, сконструированных сотрудниками Косартома (Комиссии особых артиллерийских опытов). В первый день, ,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 пробоин, засело 38 % пуль, отскочило — 21 % пуль). Мала начальная скорость.</w:t>
      </w:r>
    </w:p>
    <w:p w14:paraId="5AEA2BA7"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Ротвейль, под углом 45°.</w:t>
      </w:r>
    </w:p>
    <w:p w14:paraId="64999B61"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калиберных снарядов.</w:t>
      </w:r>
    </w:p>
    <w:p w14:paraId="73EABFC9"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Второй день испытаний проходил 12 ноября 1925 г. Велась стрельба фугасными снарядами (25213).</w:t>
      </w:r>
    </w:p>
    <w:p w14:paraId="0FCC8346"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33D4D4A5"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ноября 1925 г. после недолгих прений местом постройки тракторостроительного предприятия определили Сталинград и вышло постановление Главметалла о постройке в этом городе завода производительностью 10 тыс. тракторов в год. Проектирование и возведение завода были поручены Гипромезу с образованием сталинградского филиала (25560).</w:t>
      </w:r>
    </w:p>
    <w:p w14:paraId="06EE8AF9"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5C6E6082" w14:textId="77777777" w:rsidR="001A1DA7" w:rsidRPr="001B4616" w:rsidRDefault="001A1DA7" w:rsidP="001B4616">
      <w:pPr>
        <w:pStyle w:val="a3"/>
        <w:rPr>
          <w:color w:val="000000" w:themeColor="text1"/>
          <w:lang w:val="ru-RU"/>
        </w:rPr>
      </w:pPr>
      <w:r w:rsidRPr="001B4616">
        <w:rPr>
          <w:color w:val="000000" w:themeColor="text1"/>
          <w:lang w:val="ru-RU"/>
        </w:rPr>
        <w:t>11 ноября 1925 г. после недолгих прений местом постройки тракторостроительного предприятия опреде</w:t>
      </w:r>
      <w:r w:rsidRPr="001B4616">
        <w:rPr>
          <w:color w:val="000000" w:themeColor="text1"/>
          <w:lang w:val="ru-RU"/>
        </w:rPr>
        <w:softHyphen/>
        <w:t>лили Сталинград и вышло по</w:t>
      </w:r>
      <w:r w:rsidRPr="001B4616">
        <w:rPr>
          <w:color w:val="000000" w:themeColor="text1"/>
          <w:lang w:val="ru-RU"/>
        </w:rPr>
        <w:softHyphen/>
        <w:t>становление Главметалла о постройке в этом городе завода производительностью 10 тыс. тракторов в год. Проектирование и возведение завода были поручены Гипромезу с образова</w:t>
      </w:r>
      <w:r w:rsidRPr="001B4616">
        <w:rPr>
          <w:color w:val="000000" w:themeColor="text1"/>
          <w:lang w:val="ru-RU"/>
        </w:rPr>
        <w:softHyphen/>
        <w:t>нием сталинградского филиала (12622).</w:t>
      </w:r>
    </w:p>
    <w:p w14:paraId="1179385E" w14:textId="77777777" w:rsidR="001A1DA7" w:rsidRPr="001B4616" w:rsidRDefault="001A1DA7" w:rsidP="001B4616">
      <w:pPr>
        <w:pStyle w:val="a3"/>
        <w:rPr>
          <w:color w:val="000000" w:themeColor="text1"/>
          <w:lang w:val="ru-RU"/>
        </w:rPr>
      </w:pPr>
    </w:p>
    <w:p w14:paraId="24A85C72"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69EF5794"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1DFFC4A0"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7826EB43"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081C71F0"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464BBCC2" w14:textId="77777777" w:rsidR="00F65B77" w:rsidRPr="001B4616" w:rsidRDefault="00F65B77" w:rsidP="001B4616">
      <w:pPr>
        <w:spacing w:after="0" w:line="240" w:lineRule="auto"/>
        <w:jc w:val="both"/>
        <w:rPr>
          <w:rFonts w:ascii="Times New Roman" w:hAnsi="Times New Roman" w:cs="Times New Roman"/>
          <w:color w:val="000000" w:themeColor="text1"/>
          <w:sz w:val="16"/>
          <w:szCs w:val="16"/>
        </w:rPr>
      </w:pPr>
    </w:p>
    <w:p w14:paraId="7274192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AF5F7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155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ноября 1925 Луи Армстронг записал первую пластинку (3263,645).</w:t>
      </w:r>
    </w:p>
    <w:p w14:paraId="0EEA5C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55B76"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11 ноября </w:t>
      </w:r>
      <w:r w:rsidRPr="001B4616">
        <w:rPr>
          <w:rFonts w:ascii="Times New Roman" w:hAnsi="Times New Roman" w:cs="Times New Roman"/>
          <w:color w:val="000000" w:themeColor="text1"/>
          <w:sz w:val="16"/>
          <w:szCs w:val="16"/>
        </w:rPr>
        <w:t>в 1925 году американский физик Роберт Милликен объявил об открытии космических лучей (14827).</w:t>
      </w:r>
    </w:p>
    <w:p w14:paraId="12C2A7AB"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p>
    <w:p w14:paraId="50A710E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43F65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D55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Техсекция НК разработала ориентировочную программу (2197,252).</w:t>
      </w:r>
    </w:p>
    <w:p w14:paraId="092F2E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6FE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состоялось заседание Политбюро и приняли решение:</w:t>
      </w:r>
    </w:p>
    <w:p w14:paraId="1163C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предложить ГКК изменить так условия договора, чтобы обеспечить наиболее выгодное его прекращение;</w:t>
      </w:r>
    </w:p>
    <w:p w14:paraId="3C425B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поручить Ф.Е.Д. и К.Е.В. обсудить меры по расширению собственного авиапроизводства, привлечь иностранных специалистов. Поэтому и направили Юнкерсу новый проект концессионного договора, однако Юнкерс оказался уступчивым из-за конфликта с германским правительством (1795,14).</w:t>
      </w:r>
    </w:p>
    <w:p w14:paraId="58AAD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2AD5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Концессионный отдел УВВС послал Пред. РВС К.Е.Ворошилову письмом N 9006сс проект концессионного договора с Юнкерсом в двух версиях - нашей и немецкой (1026,7).</w:t>
      </w:r>
    </w:p>
    <w:p w14:paraId="5F3E0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П.И.Б. писал К.Е.В. секретный доклад по вопросам постановки собственного производства самолетов на мощностях концессии Юнкерса в Филях. Считал, что это возможно, но хотели делать те же самые ЮГ-1, а также привлечь и А.Н.Т. как поставщика новых конструкций. Писал, что с завода Юнкерса в секретном порядке изъяли все необходимые чертежи и материалы и что группа русских инженеров во всех деталях разработала собственную систему организации производства, которая использовалась при ремонте Ю-20, Ю-21 и Ю-13 и при постановке производства разведчиков ЦАГИ на заводе 5 - б. Моска и буд. 25 (1795,13).</w:t>
      </w:r>
    </w:p>
    <w:p w14:paraId="68D77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671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12 ноября 1925 г. вышло постановление Политбюро ЦК ВКП(б): «Предложить Главконцесскому СССР так изменить проект договора, чтобы обеспечить для нас наиболее выгодное прекращение договоров». Однако затем немцы неожиданно пошли на уступки и согласились на ухудшенные для «Юнкерса» условия (11784).</w:t>
      </w:r>
    </w:p>
    <w:p w14:paraId="057462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3A21D"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г. вышло постановление Политбюро ЦК ВКП(б):</w:t>
      </w:r>
    </w:p>
    <w:p w14:paraId="099F15AB"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«Предложить Главконцесскому СССР так изменить проект договора, чтобы обеспечить для нас наиболее выгодное прекращение договоров».</w:t>
      </w:r>
    </w:p>
    <w:p w14:paraId="370F0083"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затем немцы неожиданно пошли на уступки и согласились на ухудшенные для «Юнкерса» условия (18265).</w:t>
      </w:r>
    </w:p>
    <w:p w14:paraId="55936EB1"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140A529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Уполномоченный по концессиям Линно из Концессионного Отдела УВВС послал Пред. РВС К.Е.Ворошилову письмом N 9006сс:</w:t>
      </w:r>
    </w:p>
    <w:p w14:paraId="6B105A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приказанию Начальника Военных Воздушных Сил РККА т. БАРАНОВА, препровождаю: I/ проект концессионного договора с фирмой ЮНКЕРС, составнныйГлавкенцескомои, 2/ контр-проект, со</w:t>
      </w:r>
      <w:r w:rsidRPr="001B4616">
        <w:rPr>
          <w:rFonts w:ascii="Times New Roman" w:hAnsi="Times New Roman" w:cs="Times New Roman"/>
          <w:color w:val="000000" w:themeColor="text1"/>
          <w:sz w:val="16"/>
          <w:szCs w:val="16"/>
        </w:rPr>
        <w:softHyphen/>
        <w:t>ставленный БНКЕРС"ом, 3/ Сводку главнейших разногласий между этими проектами ЦГАКА, ф.4, оп. 2, д. 90, л. 6 (1026,7).</w:t>
      </w:r>
    </w:p>
    <w:p w14:paraId="6D7952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5650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Протоколы заседаний Политбюро ЦК РКП-ВКП(б). № 90. Слушали: 4. О новом проекте концессионного договора с “Юнкерсом” ([постановление] Политбюро от 11 июля 1925 г., пр[отокол] № 66, п. 3) (т. Минкин, Баранов, Уншлихт, Литвинов, Ворошилов, Пятаков.) Постановили: а) предложить ГКК таким образом изменить предъявляемые концессионеру условия договора, чтобы обеспечить наиболее вы</w:t>
      </w:r>
      <w:r w:rsidRPr="001B4616">
        <w:rPr>
          <w:rFonts w:ascii="Times New Roman" w:hAnsi="Times New Roman" w:cs="Times New Roman"/>
          <w:color w:val="000000" w:themeColor="text1"/>
          <w:sz w:val="16"/>
          <w:szCs w:val="16"/>
        </w:rPr>
        <w:softHyphen/>
        <w:t>годное для нас прекращение переговоров; б) поручить т. Дзержинскому и Ворошилову обсу</w:t>
      </w:r>
      <w:r w:rsidRPr="001B4616">
        <w:rPr>
          <w:rFonts w:ascii="Times New Roman" w:hAnsi="Times New Roman" w:cs="Times New Roman"/>
          <w:color w:val="000000" w:themeColor="text1"/>
          <w:sz w:val="16"/>
          <w:szCs w:val="16"/>
        </w:rPr>
        <w:softHyphen/>
        <w:t>дить необходимые мероприятия для расширения и укрепления самостоятельного авиапро</w:t>
      </w:r>
      <w:r w:rsidRPr="001B4616">
        <w:rPr>
          <w:rFonts w:ascii="Times New Roman" w:hAnsi="Times New Roman" w:cs="Times New Roman"/>
          <w:color w:val="000000" w:themeColor="text1"/>
          <w:sz w:val="16"/>
          <w:szCs w:val="16"/>
        </w:rPr>
        <w:softHyphen/>
        <w:t>изводства в СССР, предусмотрев требуемые для этого средства, импорт сырья, привлечение специалистов из-за границы с обеспечением их оплаты сверх нормы и тому подобное. Док</w:t>
      </w:r>
      <w:r w:rsidRPr="001B4616">
        <w:rPr>
          <w:rFonts w:ascii="Times New Roman" w:hAnsi="Times New Roman" w:cs="Times New Roman"/>
          <w:color w:val="000000" w:themeColor="text1"/>
          <w:sz w:val="16"/>
          <w:szCs w:val="16"/>
        </w:rPr>
        <w:softHyphen/>
        <w:t>лад представить в Политбюро в месячный срок. Слушали: 5. Военная промышленность ([пос</w:t>
      </w:r>
      <w:r w:rsidRPr="001B4616">
        <w:rPr>
          <w:rFonts w:ascii="Times New Roman" w:hAnsi="Times New Roman" w:cs="Times New Roman"/>
          <w:color w:val="000000" w:themeColor="text1"/>
          <w:sz w:val="16"/>
          <w:szCs w:val="16"/>
        </w:rPr>
        <w:softHyphen/>
        <w:t>тановление] Политбюро от 27 августа 1925 г., пр[отокол] № 77, п. 9) (т. Дзержинский, Воро</w:t>
      </w:r>
      <w:r w:rsidRPr="001B4616">
        <w:rPr>
          <w:rFonts w:ascii="Times New Roman" w:hAnsi="Times New Roman" w:cs="Times New Roman"/>
          <w:color w:val="000000" w:themeColor="text1"/>
          <w:sz w:val="16"/>
          <w:szCs w:val="16"/>
        </w:rPr>
        <w:softHyphen/>
        <w:t>шилов.) Постановили: а) принять предложение ВСНХ и РВСР о создании при ВСНХ СССР особого управления военной промышленностью с коллегией во главе, подчиненной непосре</w:t>
      </w:r>
      <w:r w:rsidRPr="001B4616">
        <w:rPr>
          <w:rFonts w:ascii="Times New Roman" w:hAnsi="Times New Roman" w:cs="Times New Roman"/>
          <w:color w:val="000000" w:themeColor="text1"/>
          <w:sz w:val="16"/>
          <w:szCs w:val="16"/>
        </w:rPr>
        <w:softHyphen/>
        <w:t>дственно председателю ВСНХ; б) председателем коллегии утвердить т. Аванесова, членами - т. Самсонова и представителя военного ведомства по соглашению ВСНХ и РВСР; в) пору</w:t>
      </w:r>
      <w:r w:rsidRPr="001B4616">
        <w:rPr>
          <w:rFonts w:ascii="Times New Roman" w:hAnsi="Times New Roman" w:cs="Times New Roman"/>
          <w:color w:val="000000" w:themeColor="text1"/>
          <w:sz w:val="16"/>
          <w:szCs w:val="16"/>
        </w:rPr>
        <w:softHyphen/>
        <w:t>чить секретариату ЦК согласовать с т. Максимовым вопрос о его дальнейшей работе; г) наз</w:t>
      </w:r>
      <w:r w:rsidRPr="001B4616">
        <w:rPr>
          <w:rFonts w:ascii="Times New Roman" w:hAnsi="Times New Roman" w:cs="Times New Roman"/>
          <w:color w:val="000000" w:themeColor="text1"/>
          <w:sz w:val="16"/>
          <w:szCs w:val="16"/>
        </w:rPr>
        <w:softHyphen/>
        <w:t>начить т. Аванесова членом Президиума ВСНХ СССР; д) отложить опубликование решения до переговоров секретариата с т. Максимовым. Слушали: 24. Об Авиатресте (т. Дзержинс</w:t>
      </w:r>
      <w:r w:rsidRPr="001B4616">
        <w:rPr>
          <w:rFonts w:ascii="Times New Roman" w:hAnsi="Times New Roman" w:cs="Times New Roman"/>
          <w:color w:val="000000" w:themeColor="text1"/>
          <w:sz w:val="16"/>
          <w:szCs w:val="16"/>
        </w:rPr>
        <w:softHyphen/>
        <w:t>кий.) Постановили: назначить председателем Авиатреста т. Аверина и заместителем т. Гам</w:t>
      </w:r>
      <w:r w:rsidRPr="001B4616">
        <w:rPr>
          <w:rFonts w:ascii="Times New Roman" w:hAnsi="Times New Roman" w:cs="Times New Roman"/>
          <w:color w:val="000000" w:themeColor="text1"/>
          <w:sz w:val="16"/>
          <w:szCs w:val="16"/>
        </w:rPr>
        <w:softHyphen/>
        <w:t>бурга. (РГАСПИ. Ф. 17. Оп. 162. Д. 2. Л. 194-195; Оп. 3. Д. 530. Л. 3,8.) (10711,623).</w:t>
      </w:r>
    </w:p>
    <w:p w14:paraId="246B53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718F62" w14:textId="77777777" w:rsidR="00B906F1"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39674CC" w14:textId="77777777" w:rsidR="00B906F1" w:rsidRPr="001B4616" w:rsidRDefault="00B906F1"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B99EA"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г. проходил второй день испытаний 76-мм гаубицы Беркалова. Велась стрельба фугасными снарядами.</w:t>
      </w:r>
    </w:p>
    <w:p w14:paraId="2E1C7DC0" w14:textId="77777777" w:rsidR="00B906F1" w:rsidRPr="001B4616" w:rsidRDefault="00B906F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Результаты испытаний 12 ноября 1925 г.</w:t>
      </w:r>
    </w:p>
    <w:p w14:paraId="1610FD21" w14:textId="77777777" w:rsidR="00B906F1" w:rsidRPr="001B4616" w:rsidRDefault="00B906F1"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24CB8E51"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Гаубица №1-Д</w:t>
      </w:r>
    </w:p>
    <w:p w14:paraId="301F7D2A"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 1419 — 26,8 / 1,9</w:t>
      </w:r>
    </w:p>
    <w:p w14:paraId="43116F87"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 1883 — 43,2 / 3,9</w:t>
      </w:r>
    </w:p>
    <w:p w14:paraId="0EF05B86"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 2200 — 28,8 / 10,4</w:t>
      </w:r>
    </w:p>
    <w:p w14:paraId="35F3D01D"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6583B75C"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p>
    <w:p w14:paraId="4FF43973"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color w:val="000000" w:themeColor="text1"/>
          <w:sz w:val="16"/>
          <w:szCs w:val="16"/>
          <w:lang w:eastAsia="ru-RU"/>
        </w:rPr>
        <w:t>12 ноября 1925 по решению Политбюро было создано Военно-промышленное управление ВСНХ, которое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674CCC6A"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p>
    <w:p w14:paraId="091E219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3FA3C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8F9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СНК принял постановление О мерах противовоздушной обороны при новых постройках в 500 км пограничной полосе. Решили делать убежища (3398,393).</w:t>
      </w:r>
    </w:p>
    <w:p w14:paraId="31BEF3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CFCA3"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12 ноября 1925 г. Протокол №17. Заседание Пленума ЦК РКП(б)-ВКП(б)</w:t>
      </w:r>
    </w:p>
    <w:p w14:paraId="7294ACEA"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П.1. Постановление Политбюро о составе РВС СССР [председатель — Ворошилов, заместители — Лашевич и Уншлихт, члены — Бубнов, Орджоникидзе, Зоф, Баранов, Буденный, Егоров, Тухачевский, Каменев С.С.] (17150).</w:t>
      </w:r>
    </w:p>
    <w:p w14:paraId="4CBA7396" w14:textId="77777777" w:rsidR="00604B10" w:rsidRPr="001B4616" w:rsidRDefault="00604B10" w:rsidP="001B4616">
      <w:pPr>
        <w:spacing w:after="0" w:line="240" w:lineRule="auto"/>
        <w:jc w:val="both"/>
        <w:rPr>
          <w:rFonts w:ascii="Times New Roman" w:hAnsi="Times New Roman" w:cs="Times New Roman"/>
          <w:bCs/>
          <w:color w:val="000000" w:themeColor="text1"/>
          <w:sz w:val="16"/>
          <w:szCs w:val="16"/>
        </w:rPr>
      </w:pPr>
    </w:p>
    <w:p w14:paraId="27F10E9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65C9B3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972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ноября 1925 было заключено американо-итальянское соглашение о погашении военных долгов (3907:137).</w:t>
      </w:r>
    </w:p>
    <w:p w14:paraId="4D9EE9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BCD5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C8240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E9A08"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13 ноября 1925 г. приказом РВС СССР № 1100 (РГВА. Ф. 29.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13. Д. 543. Л. 14-21) новый штат У ВВС РККА был введен в действие (24967).</w:t>
      </w:r>
    </w:p>
    <w:p w14:paraId="1497F3E2"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2473E9D0"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ноября 1925 г. Приказом РВС СССР № 1100 были объявлены новые штаты Штаба РККА, Инспектората РККА, Главного Управления РККА, Управления Снабжений РККА, Политического Управления РККА, Управления Военных Учебных Заведений РККА, Управления Военных Воздушных Сил РККА, Управления Военных Морских сил РККА, Военно-Санитарного Управ</w:t>
      </w:r>
      <w:r w:rsidRPr="003600B8">
        <w:rPr>
          <w:rFonts w:ascii="Times New Roman" w:hAnsi="Times New Roman" w:cs="Times New Roman"/>
          <w:color w:val="0070C0"/>
          <w:sz w:val="16"/>
          <w:szCs w:val="16"/>
        </w:rPr>
        <w:softHyphen/>
        <w:t>ления РККА, Военного Ветеринарного Управления РККА. Тем же приказом Инспекторат РККА исключался из состава Штаба РККА (РГВА. Ф. 4. Оп. 3. Д. 2579. Л. 410) (24967).</w:t>
      </w:r>
    </w:p>
    <w:p w14:paraId="0DDD99B2"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2BF5294A" w14:textId="77777777" w:rsidR="001B3105" w:rsidRPr="001B4616" w:rsidRDefault="001B3105" w:rsidP="001B4616">
      <w:pPr>
        <w:pStyle w:val="rtejustify"/>
        <w:spacing w:before="0" w:after="0"/>
        <w:rPr>
          <w:color w:val="000000" w:themeColor="text1"/>
          <w:sz w:val="16"/>
          <w:szCs w:val="16"/>
        </w:rPr>
      </w:pPr>
      <w:r w:rsidRPr="001B4616">
        <w:rPr>
          <w:color w:val="000000" w:themeColor="text1"/>
          <w:sz w:val="16"/>
          <w:szCs w:val="16"/>
        </w:rPr>
        <w:t xml:space="preserve">13 ноября 1925 г. Приказом РВС СССР было создано </w:t>
      </w:r>
      <w:r w:rsidRPr="001B4616">
        <w:rPr>
          <w:rStyle w:val="af0"/>
          <w:i w:val="0"/>
          <w:color w:val="000000" w:themeColor="text1"/>
          <w:sz w:val="16"/>
          <w:szCs w:val="16"/>
        </w:rPr>
        <w:t>Управление снабжений РККА</w:t>
      </w:r>
      <w:r w:rsidRPr="001B4616">
        <w:rPr>
          <w:color w:val="000000" w:themeColor="text1"/>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 (12374).</w:t>
      </w:r>
    </w:p>
    <w:p w14:paraId="773DD186" w14:textId="77777777" w:rsidR="001B3105" w:rsidRPr="001B4616" w:rsidRDefault="001B3105" w:rsidP="001B4616">
      <w:pPr>
        <w:pStyle w:val="rtejustify"/>
        <w:spacing w:before="0" w:after="0"/>
        <w:rPr>
          <w:color w:val="000000" w:themeColor="text1"/>
          <w:sz w:val="16"/>
          <w:szCs w:val="16"/>
        </w:rPr>
      </w:pPr>
    </w:p>
    <w:p w14:paraId="199BF320" w14:textId="77777777" w:rsidR="001B3105" w:rsidRPr="001B4616" w:rsidRDefault="001B3105" w:rsidP="001B4616">
      <w:pPr>
        <w:pStyle w:val="rtejustify"/>
        <w:spacing w:before="0" w:after="0"/>
        <w:rPr>
          <w:color w:val="000000" w:themeColor="text1"/>
          <w:sz w:val="16"/>
          <w:szCs w:val="16"/>
        </w:rPr>
      </w:pPr>
      <w:r w:rsidRPr="001B4616">
        <w:rPr>
          <w:color w:val="000000" w:themeColor="text1"/>
          <w:sz w:val="16"/>
          <w:szCs w:val="16"/>
        </w:rPr>
        <w:t>13 ноября 1925 г. по приказу РВС СССР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 (12374).</w:t>
      </w:r>
    </w:p>
    <w:p w14:paraId="0ECAC667" w14:textId="77777777" w:rsidR="001B3105" w:rsidRPr="001B4616" w:rsidRDefault="001B3105" w:rsidP="001B4616">
      <w:pPr>
        <w:pStyle w:val="rtejustify"/>
        <w:spacing w:before="0" w:after="0"/>
        <w:rPr>
          <w:color w:val="000000" w:themeColor="text1"/>
          <w:sz w:val="16"/>
          <w:szCs w:val="16"/>
        </w:rPr>
      </w:pPr>
    </w:p>
    <w:p w14:paraId="142A24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ноября 1925 г. АУ вошло во вновь созданное Управление снабжений РККА. В связи с ликвидацией последне</w:t>
      </w:r>
      <w:r w:rsidRPr="001B4616">
        <w:rPr>
          <w:rFonts w:ascii="Times New Roman" w:hAnsi="Times New Roman" w:cs="Times New Roman"/>
          <w:color w:val="000000" w:themeColor="text1"/>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FCAF0D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86AA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ноября 1925 г. По приказу РВС СССР No.1100 АУ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457DD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D57E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E6A81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F327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4E1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13 ноября 1925 г. по приказу РВС СССР No.1100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3CCDB1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3A169D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6086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C9C3D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F26B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ноября 1925 исследовав останки египетского фараон Тутанхамона, египтологи объявили, что ему в момент смерти было 15 лет (4962).</w:t>
      </w:r>
    </w:p>
    <w:p w14:paraId="777C76D1"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E72F4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C0E95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A27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ноября 1925 г., Юнкерсу дали заказ на 12 ЮГ-1 по 205 тыс. рублей за штуку. Предполагалось, что строить их будут в Филях. Первая машина должна была быть готова к 15 мая 1926 г.,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везенное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(3224,9).</w:t>
      </w:r>
    </w:p>
    <w:p w14:paraId="773961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D0978"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ноября 1925 года еще до начала испытаний первого ЮГ-1, Юнкерсу дали заказ на 12 ЮГ-1 по 205 тыс. рублей за штуку. Предполагалось, что строить их будут в Филях. Первая машина должна была быть готова к 15 мая 1926 года,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военное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(15479).</w:t>
      </w:r>
    </w:p>
    <w:p w14:paraId="45112FDD" w14:textId="77777777" w:rsidR="00B906F1" w:rsidRPr="001B4616" w:rsidRDefault="00B906F1" w:rsidP="001B4616">
      <w:pPr>
        <w:spacing w:after="0" w:line="240" w:lineRule="auto"/>
        <w:jc w:val="both"/>
        <w:rPr>
          <w:rFonts w:ascii="Times New Roman" w:hAnsi="Times New Roman" w:cs="Times New Roman"/>
          <w:color w:val="000000" w:themeColor="text1"/>
          <w:sz w:val="16"/>
          <w:szCs w:val="16"/>
        </w:rPr>
      </w:pPr>
    </w:p>
    <w:p w14:paraId="3F6601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ноября 1925 года с Юнкерсом был заключен договор на поставку еще 12 самолетов типа ЮГ-1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Заксенберга и перевела на другое предприятие Шоля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вопервых, не 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446D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1A723"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ноября 1925 г. заключили договор и за</w:t>
      </w:r>
      <w:r w:rsidRPr="003600B8">
        <w:rPr>
          <w:rFonts w:ascii="Times New Roman" w:hAnsi="Times New Roman" w:cs="Times New Roman"/>
          <w:color w:val="0070C0"/>
          <w:sz w:val="16"/>
          <w:szCs w:val="16"/>
        </w:rPr>
        <w:softHyphen/>
        <w:t>казали уже дюжину бомбардировщиков по 205 000 рублей за каждый. Предпо</w:t>
      </w:r>
      <w:r w:rsidRPr="003600B8">
        <w:rPr>
          <w:rFonts w:ascii="Times New Roman" w:hAnsi="Times New Roman" w:cs="Times New Roman"/>
          <w:color w:val="0070C0"/>
          <w:sz w:val="16"/>
          <w:szCs w:val="16"/>
        </w:rPr>
        <w:softHyphen/>
        <w:t>лагалось, что строить их будут в Филях. Первую машину требовалось предъявить к 15 мая 1926 г., а к 1 июля планировали принять уже шесть «юнкерсов».</w:t>
      </w:r>
    </w:p>
    <w:p w14:paraId="5F35B9E3"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16 июня 1926 г. УВВС расторгло старый договор о поставке партии из трех бомбардировщиков. Где находились в это время две оставшиеся машины, пока не выяснено. Самолет же № 906 продолжали испытывать (24940).</w:t>
      </w:r>
    </w:p>
    <w:p w14:paraId="2B2920F1"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272E7B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D4A78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C8860" w14:textId="77777777" w:rsidR="00903FE4" w:rsidRPr="001B4616" w:rsidRDefault="00903F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14 ноября</w:t>
      </w:r>
      <w:r w:rsidRPr="001B4616">
        <w:rPr>
          <w:rFonts w:ascii="Times New Roman" w:hAnsi="Times New Roman" w:cs="Times New Roman"/>
          <w:color w:val="000000" w:themeColor="text1"/>
          <w:sz w:val="16"/>
          <w:szCs w:val="16"/>
        </w:rPr>
        <w:t xml:space="preserve"> в 1925 году в Париже открывается выставка искусства сюрреалистов, включающая работы Макса Эрнста, Мана Рэя, Джоан Миро и Пабло Пикассо (14830).</w:t>
      </w:r>
    </w:p>
    <w:p w14:paraId="4938BC2B" w14:textId="77777777" w:rsidR="00903FE4" w:rsidRPr="001B4616" w:rsidRDefault="00903FE4" w:rsidP="001B4616">
      <w:pPr>
        <w:spacing w:after="0" w:line="240" w:lineRule="auto"/>
        <w:jc w:val="both"/>
        <w:rPr>
          <w:rFonts w:ascii="Times New Roman" w:hAnsi="Times New Roman" w:cs="Times New Roman"/>
          <w:color w:val="000000" w:themeColor="text1"/>
          <w:sz w:val="16"/>
          <w:szCs w:val="16"/>
        </w:rPr>
      </w:pPr>
    </w:p>
    <w:p w14:paraId="209789A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ноября 1925 в Чехословакии создана Лига украинских националистов (4962).</w:t>
      </w:r>
    </w:p>
    <w:p w14:paraId="7089735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1A7AA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6DFBB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F84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ноября 1925 л Пауль поднял 2Б-Л1 в воздух на лыжах и совершил 20-минутный полет по кругу. Л отметил удачную регулировку машины, легкий отрыв, нормальное поведение в полете. В качестве недостатков отметил тугое управление элеронами и неустойчивую работу двигателя. При заруливании в ангар опять сломали костыль и ремонтировали на Авиаработнике (4209,12).</w:t>
      </w:r>
    </w:p>
    <w:p w14:paraId="29E82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0E6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ноября 1925 г. первый советский опытный бомбовоз Б-1 был подготовлен к испытательному полету под управлением летчика Я.Г.Пауля. Вырулив на старт, самолет с нагрузкой 750 кг после разбега в 50-60 м плавно взлетел и сделал круг над Научно-опытным аэродромом. Пробыв в воздухе около 20 минут, машина совершила нормальную посадку с пробегом 60-70 метров. Однако при развороте на заруливании в ангар у самолета сломался костыль. По оценке летчика, самолет "отрывается... быстро и легко. Регулировка так удачна, что рулями почти ничего не надо делать. Машина туга в управлении гошем (элеронам - авт.), что при инертности самолета нежелательно. Планирует хорошо. После отрыва от земли долго на полном газу я идти не мог, так как левый мотор сдал и продолжал неровно работать на 1200 об./мин. Правый мотор давал 1600 об./мин....Лишь под конец я смог отрегулировать моторы на одинаковые обороты" (3407).</w:t>
      </w:r>
    </w:p>
    <w:p w14:paraId="027991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3AD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ноября 1925 был совершен первый полет бомбовоза Б 1 2хЛиберти ГАЗ-1, который был выведен на аэродром 5 июня 1925. Его осмотрела комиссия под председательством проф. Юрьева и машина испытывалась рулежкой, а после доделывалась. Машина показала хорошую балансировку. При посадке сломали костыль (2278).</w:t>
      </w:r>
    </w:p>
    <w:p w14:paraId="2FBD21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D37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ноября 1925 г. на Ходынском аэродроме в Москве состоялся первый полет отечественного цельнодеревянного тяжелого бомбардировщика Б-1 с двумя двигателями М-5, который строился на Государственном авиационном заводе № 1 (ГАЗ № 1) имени ОДВФ под руководством Л.Д.Колпакова-Мирошниченко. Летал летчик Я.Г.Пауль. Через десять дней после первого полета Б-1 с того же аэродрома красвоенлет А.И.Томашевский поднял в воздух цельнометаллический моноплан АНТ-4 с двумя импортными двигателями Нэпир “Лайон”, созданный под руководством А.Н.Туполева. Опытный АНТ-4 был предназначен для проведения испытаний с боевыми изделиями, разработанными в Особом Техническом Бюро (ОСТЕХБЮРО) по военным изобретениям В.Бекаури. Однако с самого начала проектирования этого самолета А.Н.Туполев предусматривал возможность его использования в дальнейшем и в качестве бомбардировщика в соответствии с требованиями ВВС. Применение схемы свободнонесущего моноплана придавало АНТ-4 качества, которые обеспечивали значительное превосходство этого самолета в боевом отношении перед бомбардировщиками-бипланами (9528).</w:t>
      </w:r>
    </w:p>
    <w:p w14:paraId="2CC4A9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9EF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ноября 1925 г. 2Б-Л1 впервые поднял в воз</w:t>
      </w:r>
      <w:r w:rsidRPr="001B4616">
        <w:rPr>
          <w:rFonts w:ascii="Times New Roman" w:hAnsi="Times New Roman" w:cs="Times New Roman"/>
          <w:color w:val="000000" w:themeColor="text1"/>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1B4616">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1B4616">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1B4616">
        <w:rPr>
          <w:rFonts w:ascii="Times New Roman" w:hAnsi="Times New Roman" w:cs="Times New Roman"/>
          <w:color w:val="000000" w:themeColor="text1"/>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1B4616">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1F7F6D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E8E6C2"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15 ноября 1925 г. Яков Геор</w:t>
      </w:r>
      <w:r w:rsidRPr="001B4616">
        <w:rPr>
          <w:rFonts w:ascii="Times New Roman" w:hAnsi="Times New Roman" w:cs="Times New Roman"/>
          <w:color w:val="000000" w:themeColor="text1"/>
          <w:sz w:val="16"/>
          <w:szCs w:val="16"/>
        </w:rPr>
        <w:softHyphen/>
        <w:t>гиевич Пауль на 2Б-Л1 совершил 25-минут</w:t>
      </w:r>
      <w:r w:rsidRPr="001B4616">
        <w:rPr>
          <w:rFonts w:ascii="Times New Roman" w:hAnsi="Times New Roman" w:cs="Times New Roman"/>
          <w:color w:val="000000" w:themeColor="text1"/>
          <w:sz w:val="16"/>
          <w:szCs w:val="16"/>
        </w:rPr>
        <w:softHyphen/>
        <w:t>ный полет по кругу, а 26 ноября Аполлинарий Иванович Томашевский стартовал на АНТ-4. Курьезно, но оба пилота в качестве недостат</w:t>
      </w:r>
      <w:r w:rsidRPr="001B4616">
        <w:rPr>
          <w:rFonts w:ascii="Times New Roman" w:hAnsi="Times New Roman" w:cs="Times New Roman"/>
          <w:color w:val="000000" w:themeColor="text1"/>
          <w:sz w:val="16"/>
          <w:szCs w:val="16"/>
        </w:rPr>
        <w:softHyphen/>
        <w:t>ков своих самолетов отметили тугое управле</w:t>
      </w:r>
      <w:r w:rsidRPr="001B4616">
        <w:rPr>
          <w:rFonts w:ascii="Times New Roman" w:hAnsi="Times New Roman" w:cs="Times New Roman"/>
          <w:color w:val="000000" w:themeColor="text1"/>
          <w:sz w:val="16"/>
          <w:szCs w:val="16"/>
        </w:rPr>
        <w:softHyphen/>
        <w:t>ние элеронами и неустойчивую работу двига</w:t>
      </w:r>
      <w:r w:rsidRPr="001B4616">
        <w:rPr>
          <w:rFonts w:ascii="Times New Roman" w:hAnsi="Times New Roman" w:cs="Times New Roman"/>
          <w:color w:val="000000" w:themeColor="text1"/>
          <w:sz w:val="16"/>
          <w:szCs w:val="16"/>
        </w:rPr>
        <w:softHyphen/>
        <w:t>телей (23344).</w:t>
      </w:r>
    </w:p>
    <w:p w14:paraId="5CE96DE0"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p>
    <w:p w14:paraId="0339D709" w14:textId="77777777" w:rsidR="00D27989" w:rsidRPr="001B4616" w:rsidRDefault="00D27989" w:rsidP="001B4616">
      <w:pPr>
        <w:shd w:val="clear" w:color="auto" w:fill="FFFFFF"/>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15 ноября 1925 г. под ру</w:t>
      </w:r>
      <w:r w:rsidRPr="001B4616">
        <w:rPr>
          <w:rFonts w:ascii="Times New Roman" w:hAnsi="Times New Roman" w:cs="Times New Roman"/>
          <w:color w:val="000000" w:themeColor="text1"/>
          <w:sz w:val="16"/>
          <w:szCs w:val="16"/>
        </w:rPr>
        <w:softHyphen/>
        <w:t>ководством А.А.Крылова велась разработка Р-4 и в конце мая 1926 г. самолет вывели на аэродром для испытаний, ко</w:t>
      </w:r>
      <w:r w:rsidRPr="001B4616">
        <w:rPr>
          <w:rFonts w:ascii="Times New Roman" w:hAnsi="Times New Roman" w:cs="Times New Roman"/>
          <w:color w:val="000000" w:themeColor="text1"/>
          <w:sz w:val="16"/>
          <w:szCs w:val="16"/>
        </w:rPr>
        <w:softHyphen/>
        <w:t>торые продолжались до сентября (29362).</w:t>
      </w:r>
    </w:p>
    <w:p w14:paraId="5CFB3588" w14:textId="77777777" w:rsidR="00D27989" w:rsidRPr="001B4616" w:rsidRDefault="00D27989" w:rsidP="001B4616">
      <w:pPr>
        <w:shd w:val="clear" w:color="auto" w:fill="FFFFFF"/>
        <w:spacing w:after="0" w:line="240" w:lineRule="auto"/>
        <w:jc w:val="both"/>
        <w:rPr>
          <w:rFonts w:ascii="Times New Roman" w:hAnsi="Times New Roman" w:cs="Times New Roman"/>
          <w:color w:val="000000" w:themeColor="text1"/>
          <w:sz w:val="16"/>
          <w:szCs w:val="16"/>
        </w:rPr>
      </w:pPr>
    </w:p>
    <w:p w14:paraId="76A712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15 ноября 1925 (или 1926) под руководством А.А.Крылова начались работы по доработке Р-1 и закончили в конце года, назвав Р-4 (6594, 9).</w:t>
      </w:r>
    </w:p>
    <w:p w14:paraId="02775B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56F90" w14:textId="16D82A8C" w:rsidR="00903FE4" w:rsidRPr="001B4616" w:rsidRDefault="00903FE4"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1B4616">
        <w:rPr>
          <w:rFonts w:ascii="Times New Roman" w:hAnsi="Times New Roman" w:cs="Times New Roman"/>
          <w:i/>
          <w:color w:val="000000" w:themeColor="text1"/>
          <w:sz w:val="16"/>
          <w:szCs w:val="16"/>
        </w:rPr>
        <w:t>Жизнь и внутрен</w:t>
      </w:r>
      <w:r w:rsidR="00D27989" w:rsidRPr="001B4616">
        <w:rPr>
          <w:rFonts w:ascii="Times New Roman" w:hAnsi="Times New Roman" w:cs="Times New Roman"/>
          <w:i/>
          <w:color w:val="000000" w:themeColor="text1"/>
          <w:sz w:val="16"/>
          <w:szCs w:val="16"/>
        </w:rPr>
        <w:t>н</w:t>
      </w:r>
      <w:r w:rsidRPr="001B4616">
        <w:rPr>
          <w:rFonts w:ascii="Times New Roman" w:hAnsi="Times New Roman" w:cs="Times New Roman"/>
          <w:i/>
          <w:color w:val="000000" w:themeColor="text1"/>
          <w:sz w:val="16"/>
          <w:szCs w:val="16"/>
        </w:rPr>
        <w:t>яя политика:</w:t>
      </w:r>
    </w:p>
    <w:p w14:paraId="5DC5A6B4" w14:textId="77777777" w:rsidR="00903FE4" w:rsidRPr="001B4616" w:rsidRDefault="00903FE4"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02992B80" w14:textId="77777777" w:rsidR="00903FE4" w:rsidRPr="001B4616" w:rsidRDefault="00903F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15 ноября </w:t>
      </w:r>
      <w:r w:rsidRPr="001B4616">
        <w:rPr>
          <w:rFonts w:ascii="Times New Roman" w:hAnsi="Times New Roman" w:cs="Times New Roman"/>
          <w:color w:val="000000" w:themeColor="text1"/>
          <w:sz w:val="16"/>
          <w:szCs w:val="16"/>
        </w:rPr>
        <w:t>в 1925 году в Минске состоялось торжественное открытие широковещательной радиотелефонной станции. Начало истории белорусского радио (ныне в составе Национальной государственной телерадиокомпании Республики Белоруссия) (14831).</w:t>
      </w:r>
    </w:p>
    <w:p w14:paraId="49267463" w14:textId="7DE4F80D" w:rsidR="00903FE4" w:rsidRPr="001B4616" w:rsidRDefault="00903FE4" w:rsidP="001B4616">
      <w:pPr>
        <w:spacing w:after="0" w:line="240" w:lineRule="auto"/>
        <w:jc w:val="both"/>
        <w:rPr>
          <w:rFonts w:ascii="Times New Roman" w:hAnsi="Times New Roman" w:cs="Times New Roman"/>
          <w:color w:val="000000" w:themeColor="text1"/>
          <w:sz w:val="16"/>
          <w:szCs w:val="16"/>
        </w:rPr>
      </w:pPr>
    </w:p>
    <w:p w14:paraId="6B1C87EB" w14:textId="3CBBC83C" w:rsidR="00D27989" w:rsidRPr="001B4616" w:rsidRDefault="00D27989" w:rsidP="001B4616">
      <w:pPr>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A02420A" w14:textId="77777777" w:rsidR="00D27989" w:rsidRPr="001B4616" w:rsidRDefault="00D27989" w:rsidP="001B4616">
      <w:pPr>
        <w:spacing w:after="0" w:line="240" w:lineRule="auto"/>
        <w:jc w:val="both"/>
        <w:rPr>
          <w:rFonts w:ascii="Times New Roman" w:hAnsi="Times New Roman" w:cs="Times New Roman"/>
          <w:i/>
          <w:iCs/>
          <w:color w:val="000000" w:themeColor="text1"/>
          <w:sz w:val="16"/>
          <w:szCs w:val="16"/>
        </w:rPr>
      </w:pPr>
    </w:p>
    <w:p w14:paraId="63E64A03"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ноября месяца 1925 летчик-испытатель Farman Aviation Works Луи Босутро устанавливает несколько мировых авиационных рекордов по поднимаемой нагрузке на прототипе Farman F.140 Super Goliath, достигнув высоты 4990 метров (16 371 фут) с полезной нагрузкой 2000 кг ( 4409 фунтов), высоту 3586 метров (11675 футов) с полезной нагрузкой 5000 кг (11023 фунта) и продолжительностью полета 1 час 12 минут 21 секунду, а также высоту 2000 метров (6562 футов) с максимальной полезной нагрузкой. груз 6000 кг (13 228 фунтов) (20355).</w:t>
      </w:r>
    </w:p>
    <w:p w14:paraId="14B23C58"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p>
    <w:p w14:paraId="2918E003"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ноября 1925 г. был размещен второй заказ на двенадцать К 30 с обычным шасси, а также поплавками и 18 дополнительными двигателями.</w:t>
      </w:r>
    </w:p>
    <w:p w14:paraId="3A569EC5"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Дела шли своим чередом, однако гладко все оказалось только на бумаге. Когда после прибытия в Москву были проведены первые испытания, обнаружилось, что у К 30 имеется ряд проблем, так как прототип бомбардировщика не испытывался вообще. Когда в Филях собрали и облетели первый советский К-30 на лыжах, машина оказалась непригодна к эксплуатации.</w:t>
      </w:r>
    </w:p>
    <w:p w14:paraId="2815B094"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Прежде чем можно было даже рассматривать дальнейшие летные испытания, пришлось решить целый ряд серьезных технических проблем. Например, на максимальной скорости возникали сильные вибрации рулей управления. Инженеры попытались решить проблему, установив на оперение К30 № 906 рули Флеттнера.</w:t>
      </w:r>
    </w:p>
    <w:p w14:paraId="6323DC67"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Следующая сложность заключалась в весе машин, превышавшем установленное значение на 120 кг. Это означало, что К 30 уже не мог подниматься выше 3500 метров. Хотя скорость на малых высотах составляла 175 км/ч, с увеличением высоты двигатели Л-5 становились слабее. Во время испытательного полета с советским инспектором ему не удалось подняться выше 2800 метров. Это было далеко от обещанных 5000 метров и заставляло представителей Юнкерса нервничать. </w:t>
      </w:r>
    </w:p>
    <w:p w14:paraId="71CB55EC"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Углубленные исследования показали что на высотах свыше 3000 метров происходит отрыв пограничного слоя на центроплане, что и вызывало опасные вибрации хвостового оперения. В качестве временного решения были усилены стойки и удалены балансиры на руле высоты, но это дало лишь незначительный эффект, даже передний стрелок ощущал вибрации. Тогда был привлечен летчик-испытатель завода Юнкерса в Дессау, Альфред Гете, а К 30 № 932 из второго заказа использовался для испытательных полетов в Лимхамне.</w:t>
      </w:r>
    </w:p>
    <w:p w14:paraId="20AC3E44"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решения проблемы отрыва пограничного слоя был установлен закрылок на центроплан, что значительно улучшило ситуацию. В последовавших дополнительных доводочных полетах участвовал инженер-испытатель Юнкерса Реджинальд Шинзингер. В процессе доводки, первоначальный облик самолета претерпел заметные изменения. Помимо закрылков, бомбардировщик получил новое оперение и мотогондолы, а также была изменена кабина пилотов (24332).</w:t>
      </w:r>
    </w:p>
    <w:p w14:paraId="0ADD702D"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p>
    <w:p w14:paraId="634BDE3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098FC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CE6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ноября 1925 на 1 техническом совещании по отделу АГОС В.М.П. доложил, что крылья АНТ-4 будут собраны в 3 дня (1077,76).</w:t>
      </w:r>
    </w:p>
    <w:p w14:paraId="47CBD7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01A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ноября 1925 начальник ВВС Л ВО Зиновьев доложил в Москву: "Первый "Фарман" собран, моторы опробованы, приступаем к сборке второго..."</w:t>
      </w:r>
    </w:p>
    <w:p w14:paraId="6ECD56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документам, первый запуск моторов на второй машине состоялся 27 ноября. Запустить-то их запустили, а вот остановить не смогли: подтекавшие бензокраны не позволяли перекрыть горючее. Механики просто развинтили соединения трубопроводов, тогда двигатели заглохли.</w:t>
      </w:r>
    </w:p>
    <w:p w14:paraId="568AF9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Лобовича,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2C8E2A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Председателем комиссии по испытаниям французских бомбардировщиков являлся начальник Заграничного отдела УВВС Гвайта. Первые два ФГ-62 облётывал А.К. Туманский, вместе с которым на борту находился Пальмбах. Об этих полётах Туманский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64FB7A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1EA824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Когда испытания двух ФГ-62 завершились, их перегнали в Троцк. По одним документам, две другие машины 5 января 1926 г. отправили в Троцк в ящиках и собирали их уже на аэродроме эскадрильи. Но по другим, на 4 января три бомбардировщика уже были готовы к полётам (11984).</w:t>
      </w:r>
    </w:p>
    <w:p w14:paraId="338E12A1" w14:textId="4B45C3EA"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79D04F" w14:textId="6787FE57" w:rsidR="00D27989" w:rsidRPr="001B4616" w:rsidRDefault="00D27989"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887CA26" w14:textId="77777777" w:rsidR="00D27989" w:rsidRPr="001B4616" w:rsidRDefault="00D27989"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AB24977"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ноября 1925 Германия проводит государственные похороны в Берлине летчика-истребителя Манфреда фон Рихтгофена, лучшего аса Первой мировой войны, одержавшего 80 воздушных побед. Он был сбит и погиб 21 апреля 1918 года (20355).</w:t>
      </w:r>
    </w:p>
    <w:p w14:paraId="54B95902" w14:textId="77777777" w:rsidR="00D27989" w:rsidRPr="001B4616" w:rsidRDefault="00D27989" w:rsidP="001B4616">
      <w:pPr>
        <w:spacing w:after="0" w:line="240" w:lineRule="auto"/>
        <w:jc w:val="both"/>
        <w:rPr>
          <w:rFonts w:ascii="Times New Roman" w:hAnsi="Times New Roman" w:cs="Times New Roman"/>
          <w:color w:val="000000" w:themeColor="text1"/>
          <w:sz w:val="16"/>
          <w:szCs w:val="16"/>
        </w:rPr>
      </w:pPr>
    </w:p>
    <w:p w14:paraId="6C6D7E2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F8EA6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18B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ноября 1925 П.И.Баранов в письме К.Е.Ворошилову направил Доклад о возможности постановки производства металлических самолетов на заводе Юнкерса собственными силами. Для конструкторской работы хотели привлечь А.Н.Т., инженер ЦАГИ. Хотели делать Ю-20, Ю-21, Ю-21с и АНТ-3 (1026,8).</w:t>
      </w:r>
    </w:p>
    <w:p w14:paraId="767CC0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627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ноября 1925 Начвоенвоздухсил П.И.Баранов подготовил для ПРЕД. РВС СССР Тов. ВОРОРОШИЛОВА. -</w:t>
      </w:r>
    </w:p>
    <w:p w14:paraId="4043B8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w:t>
      </w:r>
    </w:p>
    <w:p w14:paraId="010A87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0C02FA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Личный состав.</w:t>
      </w:r>
    </w:p>
    <w:p w14:paraId="695092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Главеный инженер Юнкерса ШАДЕ и его Помошник Черзих состоят на службе в Авиатресте</w:t>
      </w:r>
    </w:p>
    <w:p w14:paraId="52FF35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Группа инженеров Юнкерса в 10 чел. также</w:t>
      </w:r>
    </w:p>
    <w:p w14:paraId="23B749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499A11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36A905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Конструкторское Бюро</w:t>
      </w:r>
    </w:p>
    <w:p w14:paraId="0D4D12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Быввший конструктор завода Мюшцель быть привлечен. Связь с ним поддерживается.</w:t>
      </w:r>
    </w:p>
    <w:p w14:paraId="60BB3F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0A8071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Для конструкторской работы может быть привлечен ТУПОЛЕВ, инженер ЦАГИ. Может быть ис</w:t>
      </w:r>
      <w:r w:rsidRPr="001B4616">
        <w:rPr>
          <w:rFonts w:ascii="Times New Roman" w:hAnsi="Times New Roman" w:cs="Times New Roman"/>
          <w:color w:val="000000" w:themeColor="text1"/>
          <w:sz w:val="16"/>
          <w:szCs w:val="16"/>
        </w:rPr>
        <w:softHyphen/>
        <w:t>пользован как поставщик новых конструкций. Опытный завод ЦАГИ</w:t>
      </w:r>
    </w:p>
    <w:p w14:paraId="7C9ED2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Организация производства</w:t>
      </w:r>
    </w:p>
    <w:p w14:paraId="73EB72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Группа русских инженеров, ранее работавших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прохождения заказов и т.д. Этой разработкой группа инженеров была занята втечение нескольких месяцев. Результаты этой разработки отчасти использованы при ремонте Ю-20, Ю-21 и Ю-13 и при постановке в производство разведчиков ЦАГИ на ааводе № 5.</w:t>
      </w:r>
    </w:p>
    <w:p w14:paraId="2AA078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Мы имеем все чертежи и материалы для немедленной постолйки в производстве Ю 20 и Ю-21, изготовлявшихся Юнкерсом, а также Ю-21, заказ на каковой не был открыт ввиду расхождения в ценах.</w:t>
      </w:r>
    </w:p>
    <w:p w14:paraId="693D44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данное время на ааводе № 5 идет приспособление /чертежи, шаблоны, инструменты и пр./ производства развед</w:t>
      </w:r>
      <w:r w:rsidRPr="001B4616">
        <w:rPr>
          <w:rFonts w:ascii="Times New Roman" w:hAnsi="Times New Roman" w:cs="Times New Roman"/>
          <w:color w:val="000000" w:themeColor="text1"/>
          <w:sz w:val="16"/>
          <w:szCs w:val="16"/>
        </w:rPr>
        <w:softHyphen/>
        <w:t>чиков. ЦАГИ. Это без труда можно будет перенести на завод кон</w:t>
      </w:r>
      <w:r w:rsidRPr="001B4616">
        <w:rPr>
          <w:rFonts w:ascii="Times New Roman" w:hAnsi="Times New Roman" w:cs="Times New Roman"/>
          <w:color w:val="000000" w:themeColor="text1"/>
          <w:sz w:val="16"/>
          <w:szCs w:val="16"/>
        </w:rPr>
        <w:softHyphen/>
        <w:t>цессионера.</w:t>
      </w:r>
    </w:p>
    <w:p w14:paraId="6E7566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 По условиям личного состава, организации производст</w:t>
      </w:r>
      <w:r w:rsidRPr="001B4616">
        <w:rPr>
          <w:rFonts w:ascii="Times New Roman" w:hAnsi="Times New Roman" w:cs="Times New Roman"/>
          <w:color w:val="000000" w:themeColor="text1"/>
          <w:sz w:val="16"/>
          <w:szCs w:val="16"/>
        </w:rPr>
        <w:softHyphen/>
        <w:t>ва, конструкторских работ завод Юнкерс а в течении двух месяцев с момента перехода его в наше рас поря не ние может быть подготов</w:t>
      </w:r>
      <w:r w:rsidRPr="001B4616">
        <w:rPr>
          <w:rFonts w:ascii="Times New Roman" w:hAnsi="Times New Roman" w:cs="Times New Roman"/>
          <w:color w:val="000000" w:themeColor="text1"/>
          <w:sz w:val="16"/>
          <w:szCs w:val="16"/>
        </w:rPr>
        <w:softHyphen/>
        <w:t>лен для серийного производства самолетов.</w:t>
      </w:r>
    </w:p>
    <w:p w14:paraId="28E183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V. -Наибольшие трудности возникают с материалами и управ</w:t>
      </w:r>
      <w:r w:rsidRPr="001B4616">
        <w:rPr>
          <w:rFonts w:ascii="Times New Roman" w:hAnsi="Times New Roman" w:cs="Times New Roman"/>
          <w:color w:val="000000" w:themeColor="text1"/>
          <w:sz w:val="16"/>
          <w:szCs w:val="16"/>
        </w:rPr>
        <w:softHyphen/>
        <w:t>лением.</w:t>
      </w:r>
    </w:p>
    <w:p w14:paraId="6E74A6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Материал главным образом удрал, необходимо закупить за границей на 100 самолетов минимально, что будет .стоить в преде</w:t>
      </w:r>
      <w:r w:rsidRPr="001B4616">
        <w:rPr>
          <w:rFonts w:ascii="Times New Roman" w:hAnsi="Times New Roman" w:cs="Times New Roman"/>
          <w:color w:val="000000" w:themeColor="text1"/>
          <w:sz w:val="16"/>
          <w:szCs w:val="16"/>
        </w:rPr>
        <w:softHyphen/>
        <w:t>лах 500-700 тыс. рублей. Заказать материал нужно немедленно, так как сроки поставим могут затянуться на 6-8 месяцев для всей партии, а для первых на 2-3 месяца. Обеспечив себя этой партией, на остальную продукцию завода, материал можно зака</w:t>
      </w:r>
      <w:r w:rsidRPr="001B4616">
        <w:rPr>
          <w:rFonts w:ascii="Times New Roman" w:hAnsi="Times New Roman" w:cs="Times New Roman"/>
          <w:color w:val="000000" w:themeColor="text1"/>
          <w:sz w:val="16"/>
          <w:szCs w:val="16"/>
        </w:rPr>
        <w:softHyphen/>
        <w:t>зать Кольчугинскому заводу. Изготовление профилей из листового дурала будет произведено частью на заводе на Филях. Наиболее трудная часть может быть выполнена Кольчугинским заводом.</w:t>
      </w:r>
    </w:p>
    <w:p w14:paraId="0C1455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Что же касается управления и руководства всем эти делом, то при нынешнем состоянии Авиатреста у меня возникают серьез</w:t>
      </w:r>
      <w:r w:rsidRPr="001B4616">
        <w:rPr>
          <w:rFonts w:ascii="Times New Roman" w:hAnsi="Times New Roman" w:cs="Times New Roman"/>
          <w:color w:val="000000" w:themeColor="text1"/>
          <w:sz w:val="16"/>
          <w:szCs w:val="16"/>
        </w:rPr>
        <w:softHyphen/>
        <w:t>ные опасения. Так например, по вине Треста было упущено несколь ко очень дельных инженеров Юнкерса, только потому, что не сошлись в цене. В постановке металлического самолетостроения особенно при обязательном использовании иностранцев в привлечении наших лучших сил, необходимо проявить такуо меру гибкости и широты, что я считал бы совершенно необходимым особо поставить вопрос о директоре завода и об от</w:t>
      </w:r>
      <w:r w:rsidRPr="001B4616">
        <w:rPr>
          <w:rFonts w:ascii="Times New Roman" w:hAnsi="Times New Roman" w:cs="Times New Roman"/>
          <w:color w:val="000000" w:themeColor="text1"/>
          <w:sz w:val="16"/>
          <w:szCs w:val="16"/>
        </w:rPr>
        <w:softHyphen/>
        <w:t>ношении завода с Трестом на ближайшее гремя.</w:t>
      </w:r>
    </w:p>
    <w:p w14:paraId="0314D9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лично считал бы целесообразным директором назна</w:t>
      </w:r>
      <w:r w:rsidRPr="001B4616">
        <w:rPr>
          <w:rFonts w:ascii="Times New Roman" w:hAnsi="Times New Roman" w:cs="Times New Roman"/>
          <w:color w:val="000000" w:themeColor="text1"/>
          <w:sz w:val="16"/>
          <w:szCs w:val="16"/>
        </w:rPr>
        <w:softHyphen/>
        <w:t>чить Начальника ВОДУ тов. ЛУНИНА. В свое время с ним об этом вел переговоры и он дал согласие. Он, как мне предстовляется, для этого обладает всеми данными: инженер по образовании, очень толковый человек, обладает широ</w:t>
      </w:r>
      <w:r w:rsidRPr="001B4616">
        <w:rPr>
          <w:rFonts w:ascii="Times New Roman" w:hAnsi="Times New Roman" w:cs="Times New Roman"/>
          <w:color w:val="000000" w:themeColor="text1"/>
          <w:sz w:val="16"/>
          <w:szCs w:val="16"/>
        </w:rPr>
        <w:softHyphen/>
        <w:t>ким кругозором, пользуется как работник заслуженным ав</w:t>
      </w:r>
      <w:r w:rsidRPr="001B4616">
        <w:rPr>
          <w:rFonts w:ascii="Times New Roman" w:hAnsi="Times New Roman" w:cs="Times New Roman"/>
          <w:color w:val="000000" w:themeColor="text1"/>
          <w:sz w:val="16"/>
          <w:szCs w:val="16"/>
        </w:rPr>
        <w:softHyphen/>
        <w:t>торитетом.</w:t>
      </w:r>
    </w:p>
    <w:p w14:paraId="51D952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первое время считал бы правильным предоставить ЛУНИНУ больше самостоятельности в право сношения по всем вопросам завода непосредственно, минуя Трест, ставя Трест в известность и согласуя свои мероприятия. В ближайшем будущем, как только удлось бы поставить дело, этот поря</w:t>
      </w:r>
      <w:r w:rsidRPr="001B4616">
        <w:rPr>
          <w:rFonts w:ascii="Times New Roman" w:hAnsi="Times New Roman" w:cs="Times New Roman"/>
          <w:color w:val="000000" w:themeColor="text1"/>
          <w:sz w:val="16"/>
          <w:szCs w:val="16"/>
        </w:rPr>
        <w:softHyphen/>
        <w:t>док можно ликвидировать.</w:t>
      </w:r>
    </w:p>
    <w:p w14:paraId="194197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Заключение*</w:t>
      </w:r>
    </w:p>
    <w:p w14:paraId="046234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Постановка производстве особых затруднений не встречает и на это потребуется срок около двух месяцев.</w:t>
      </w:r>
    </w:p>
    <w:p w14:paraId="4674DF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производство можно будет пустить разведчиков ЦАГИ или Ю-21с.</w:t>
      </w:r>
    </w:p>
    <w:p w14:paraId="0CAEEB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Немедленно приступить к заготовке дураля за границей на сумму 500-700 тыс. рублей и открыть заказы Кольчугинскому заводу.</w:t>
      </w:r>
    </w:p>
    <w:p w14:paraId="2D7ED1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Расходы по постановке производства и закупке дюраля за границей произвести на ассигнования по пар. 21 на Концессионера. Оплату производить в порядке расчетов за заказ.</w:t>
      </w:r>
    </w:p>
    <w:p w14:paraId="7546D2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директором завода назначить </w:t>
      </w:r>
      <w:r w:rsidRPr="001B4616">
        <w:rPr>
          <w:rFonts w:ascii="Times New Roman" w:hAnsi="Times New Roman" w:cs="Times New Roman"/>
          <w:smallCaps/>
          <w:color w:val="000000" w:themeColor="text1"/>
          <w:sz w:val="16"/>
          <w:szCs w:val="16"/>
        </w:rPr>
        <w:t xml:space="preserve">тое. </w:t>
      </w:r>
      <w:r w:rsidRPr="001B4616">
        <w:rPr>
          <w:rFonts w:ascii="Times New Roman" w:hAnsi="Times New Roman" w:cs="Times New Roman"/>
          <w:color w:val="000000" w:themeColor="text1"/>
          <w:sz w:val="16"/>
          <w:szCs w:val="16"/>
        </w:rPr>
        <w:t>ЛУКИНА.</w:t>
      </w:r>
    </w:p>
    <w:p w14:paraId="38FAB5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Я считал необходимым доложить Вам свои личные сообра</w:t>
      </w:r>
      <w:r w:rsidRPr="001B4616">
        <w:rPr>
          <w:rFonts w:ascii="Times New Roman" w:hAnsi="Times New Roman" w:cs="Times New Roman"/>
          <w:color w:val="000000" w:themeColor="text1"/>
          <w:sz w:val="16"/>
          <w:szCs w:val="16"/>
        </w:rPr>
        <w:softHyphen/>
        <w:t>жения по этому вопросу. Авиатрестом вопрос более детально прорабатывается, согласно данных Вами указаний ЦГАКА, ф. 4, оп. 2, д. 90, л. 122 (351).</w:t>
      </w:r>
    </w:p>
    <w:p w14:paraId="0502D1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20B685"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A06E51A" w14:textId="77777777" w:rsidR="005B4F32" w:rsidRPr="001B4616" w:rsidRDefault="005B4F3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02003"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ноября 1925 г. Нарком Я.Э. Рудзутак издал распоряжение, в котором говорилось: “С 1-го декабря с.г. должности Главного Руководителя опытов над тепловозами, его Заместителя и Управляющего Делами опытов — упраздняются. Главный руководитель опытов проф. Ю.В. Ломоносов с этого числа командируется в Германию и Италию сроком по I.X.26 г. для изучения тепловозного дела и для составления отчета о его деятельности по тепловозам...".(19610).</w:t>
      </w:r>
    </w:p>
    <w:p w14:paraId="3528FFD0" w14:textId="77777777" w:rsidR="005B4F32" w:rsidRPr="001B4616" w:rsidRDefault="005B4F32" w:rsidP="001B4616">
      <w:pPr>
        <w:spacing w:after="0" w:line="240" w:lineRule="auto"/>
        <w:jc w:val="both"/>
        <w:rPr>
          <w:rFonts w:ascii="Times New Roman" w:hAnsi="Times New Roman" w:cs="Times New Roman"/>
          <w:color w:val="000000" w:themeColor="text1"/>
          <w:sz w:val="16"/>
          <w:szCs w:val="16"/>
        </w:rPr>
      </w:pPr>
    </w:p>
    <w:p w14:paraId="18178DD4" w14:textId="0860F2F9" w:rsidR="001E39A4" w:rsidRPr="001B4616" w:rsidRDefault="001E39A4" w:rsidP="001E39A4">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5AA8AC52" w14:textId="77777777" w:rsidR="001E39A4" w:rsidRPr="001B4616" w:rsidRDefault="001E39A4" w:rsidP="001E39A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548E7"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ноября 1925 г. в дополнение к Постановлению ЦИК от 6 ноября 1925 г. было принято Постановление СНК СССР, которым утверждался состав членов РВС СССР. Поименно: Бубнов Андрей Сергеевич, Орджоникидзе Григорий Константино</w:t>
      </w:r>
      <w:r w:rsidRPr="003600B8">
        <w:rPr>
          <w:rFonts w:ascii="Times New Roman" w:hAnsi="Times New Roman" w:cs="Times New Roman"/>
          <w:color w:val="0070C0"/>
          <w:sz w:val="16"/>
          <w:szCs w:val="16"/>
        </w:rPr>
        <w:softHyphen/>
        <w:t>вич, Зоф Вячеслав Иванович, Баранов Петр Ионович, Буденный Семен Михай</w:t>
      </w:r>
      <w:r w:rsidRPr="003600B8">
        <w:rPr>
          <w:rFonts w:ascii="Times New Roman" w:hAnsi="Times New Roman" w:cs="Times New Roman"/>
          <w:color w:val="0070C0"/>
          <w:sz w:val="16"/>
          <w:szCs w:val="16"/>
        </w:rPr>
        <w:softHyphen/>
        <w:t>лович, Егоров Александр Ильич, Тухачевский Михаил Николаевич и Каменев Сергей Сергеевич (Вестник воздушного флота. — 1925. — № 11. — С. 4) (24967).</w:t>
      </w:r>
    </w:p>
    <w:p w14:paraId="4F7A7738"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00EA979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42C766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329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ноября 1925 г. немцам был передан новый проект политического соглашения, выходивший за рамки предложения, сделанного Чичериным 25 декабря 1924 г. Он предусматривал взаимные обязательства ненападения, невступления в блоки, соблюдения дружественного нейтралитета, обязательства Германии предпринимать все от нее зависящее против возможного применения военных и экономических санкций против СССР (ДВП СССР. T.VI1I. С. 675.). В Берлине в декабре 1925 г. между Чичериным и Лютером, Штреземаном, Брокдорфом-Ранцау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6C71DB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4956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5E51E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140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ноября 1925 года балтийцы спустили на воду "Товарищ Кра</w:t>
      </w:r>
      <w:r w:rsidRPr="001B4616">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43A3E9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6DD48" w14:textId="77777777" w:rsidR="006210FB" w:rsidRPr="001B4616" w:rsidRDefault="006210F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E741814" w14:textId="77777777" w:rsidR="006210FB" w:rsidRPr="001B4616" w:rsidRDefault="006210FB"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B1D4F" w14:textId="2EDEA535" w:rsidR="006210FB" w:rsidRPr="001B4616" w:rsidRDefault="006210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ноября 1925 г. в Ленинграде умер один из видных деятелей и авторитетов русского возлушного флота, инженер-полковник и профессор Василий Федорович Найденов /1864/. Найденов начал службу в воздушном флоте в 1892 году</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 окончании учебно-воздухоплавательного парка, С 1908 года возглавлял воздухоплавательный отдел РТО, бнл основателем и редактором журнала «Техника воздухоплавания» /1912-1917/, влиятельным членом- многих комиссий по воздухоплаванию и в течение ряда лот читал лекции по воздушнрму делу в УВП, инженерной академии ж в других учебных заведениях. Автор многих трудов пo воздуиному флоту.</w:t>
      </w:r>
    </w:p>
    <w:p w14:paraId="576043E1" w14:textId="77777777" w:rsidR="006210FB" w:rsidRPr="001B4616" w:rsidRDefault="006210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материалам И.К.Мосолова/ (23370).</w:t>
      </w:r>
    </w:p>
    <w:p w14:paraId="2318E2F6" w14:textId="77777777" w:rsidR="006210FB" w:rsidRPr="001B4616" w:rsidRDefault="006210FB" w:rsidP="001B4616">
      <w:pPr>
        <w:spacing w:after="0" w:line="240" w:lineRule="auto"/>
        <w:jc w:val="both"/>
        <w:rPr>
          <w:rFonts w:ascii="Times New Roman" w:hAnsi="Times New Roman" w:cs="Times New Roman"/>
          <w:color w:val="000000" w:themeColor="text1"/>
          <w:sz w:val="16"/>
          <w:szCs w:val="16"/>
        </w:rPr>
      </w:pPr>
    </w:p>
    <w:p w14:paraId="0246A6C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B77BE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F9D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ноября 1925 вышло Постановление СТО СССР “Об образовании Военно-промышленного уп</w:t>
      </w:r>
      <w:r w:rsidRPr="001B4616">
        <w:rPr>
          <w:rFonts w:ascii="Times New Roman" w:hAnsi="Times New Roman" w:cs="Times New Roman"/>
          <w:color w:val="000000" w:themeColor="text1"/>
          <w:sz w:val="16"/>
          <w:szCs w:val="16"/>
        </w:rPr>
        <w:softHyphen/>
        <w:t>равления при ВСНХ, упразднении Комитета по демобилизации промышленности и Коми</w:t>
      </w:r>
      <w:r w:rsidRPr="001B4616">
        <w:rPr>
          <w:rFonts w:ascii="Times New Roman" w:hAnsi="Times New Roman" w:cs="Times New Roman"/>
          <w:color w:val="000000" w:themeColor="text1"/>
          <w:sz w:val="16"/>
          <w:szCs w:val="16"/>
        </w:rPr>
        <w:softHyphen/>
        <w:t>тета по военным заказам”. (ГА РФ. Ф. Р-5674. Оп. 1а. Д. 21. Л. 100 об.) (10711,616).</w:t>
      </w:r>
    </w:p>
    <w:p w14:paraId="16C7136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FD0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ноября 1925 г. вышло Постановление СТО СССР об образовании Военно-промышлен</w:t>
      </w:r>
      <w:r w:rsidRPr="001B4616">
        <w:rPr>
          <w:rFonts w:ascii="Times New Roman" w:hAnsi="Times New Roman" w:cs="Times New Roman"/>
          <w:color w:val="000000" w:themeColor="text1"/>
          <w:sz w:val="16"/>
          <w:szCs w:val="16"/>
        </w:rPr>
        <w:softHyphen/>
        <w:t>ного управления ВСНХ СССР, переименовании ГУВП в Произво</w:t>
      </w:r>
      <w:r w:rsidRPr="001B4616">
        <w:rPr>
          <w:rFonts w:ascii="Times New Roman" w:hAnsi="Times New Roman" w:cs="Times New Roman"/>
          <w:color w:val="000000" w:themeColor="text1"/>
          <w:sz w:val="16"/>
          <w:szCs w:val="16"/>
        </w:rPr>
        <w:softHyphen/>
        <w:t>дственное объединение военной промышленности “Военпром” и учреждении Военно-промышленного комитета ВСНХ СССР</w:t>
      </w:r>
    </w:p>
    <w:p w14:paraId="211D4B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w:t>
      </w:r>
    </w:p>
    <w:p w14:paraId="7BEE0F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 труда и обороны постановляет:</w:t>
      </w:r>
    </w:p>
    <w:p w14:paraId="76CB38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Для сосредоточения деятельности по руководству и непосредственному ведению во</w:t>
      </w:r>
      <w:r w:rsidRPr="001B4616">
        <w:rPr>
          <w:rFonts w:ascii="Times New Roman" w:hAnsi="Times New Roman" w:cs="Times New Roman"/>
          <w:color w:val="000000" w:themeColor="text1"/>
          <w:sz w:val="16"/>
          <w:szCs w:val="16"/>
        </w:rPr>
        <w:softHyphen/>
        <w:t>енной промышленностью де- и мобилизацией промышленности, принятием и выполнением промышленностью военных заказов, установлением цен по военным заказам и органической увязки всей этой деятельности с общей работой ВСНХ при Президиуме ВСНХ образуется Военно-промышленное управление.</w:t>
      </w:r>
    </w:p>
    <w:p w14:paraId="6D3AE0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Положение о Комитете по де- и мобилизации промышленности при ВСНХ СССР, утвержденное постановлением СТО от 6 августа 1920 г., и о Комитете по военным заказам при Президиуме ВСНХ СССР утвержденное постановлением СТО от 15 ноября 1922 г., от</w:t>
      </w:r>
      <w:r w:rsidRPr="001B4616">
        <w:rPr>
          <w:rFonts w:ascii="Times New Roman" w:hAnsi="Times New Roman" w:cs="Times New Roman"/>
          <w:color w:val="000000" w:themeColor="text1"/>
          <w:sz w:val="16"/>
          <w:szCs w:val="16"/>
        </w:rPr>
        <w:softHyphen/>
        <w:t>менить.</w:t>
      </w:r>
    </w:p>
    <w:p w14:paraId="06CBE6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Находящееся в непосредственном ведении Президиума ВСНХ СССР промышлен</w:t>
      </w:r>
      <w:r w:rsidRPr="001B4616">
        <w:rPr>
          <w:rFonts w:ascii="Times New Roman" w:hAnsi="Times New Roman" w:cs="Times New Roman"/>
          <w:color w:val="000000" w:themeColor="text1"/>
          <w:sz w:val="16"/>
          <w:szCs w:val="16"/>
        </w:rPr>
        <w:softHyphen/>
        <w:t>ное объединение “Главное управление военной промышленности - Главвоенпром” имено</w:t>
      </w:r>
      <w:r w:rsidRPr="001B4616">
        <w:rPr>
          <w:rFonts w:ascii="Times New Roman" w:hAnsi="Times New Roman" w:cs="Times New Roman"/>
          <w:color w:val="000000" w:themeColor="text1"/>
          <w:sz w:val="16"/>
          <w:szCs w:val="16"/>
        </w:rPr>
        <w:softHyphen/>
        <w:t>вать “Производственное объединение военной промышленности - Военпром”.</w:t>
      </w:r>
    </w:p>
    <w:p w14:paraId="5754FA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Постановление СТО от 7 января 1925 г. о Главном управлении военной промышлен</w:t>
      </w:r>
      <w:r w:rsidRPr="001B4616">
        <w:rPr>
          <w:rFonts w:ascii="Times New Roman" w:hAnsi="Times New Roman" w:cs="Times New Roman"/>
          <w:color w:val="000000" w:themeColor="text1"/>
          <w:sz w:val="16"/>
          <w:szCs w:val="16"/>
        </w:rPr>
        <w:softHyphen/>
        <w:t>ности в части, касающейся руководства и непосредственного ведения им Президиумом ВСНХ СССР, отменить, предоставив означенные права Военно-промышленному управле</w:t>
      </w:r>
      <w:r w:rsidRPr="001B4616">
        <w:rPr>
          <w:rFonts w:ascii="Times New Roman" w:hAnsi="Times New Roman" w:cs="Times New Roman"/>
          <w:color w:val="000000" w:themeColor="text1"/>
          <w:sz w:val="16"/>
          <w:szCs w:val="16"/>
        </w:rPr>
        <w:softHyphen/>
        <w:t>нию, в соответствии с декретом о трестах от 10 апреля 1923 г.</w:t>
      </w:r>
    </w:p>
    <w:p w14:paraId="72279F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Обязать Президиум ВСНХ переработать существующий устав Главвоенпрома в со</w:t>
      </w:r>
      <w:r w:rsidRPr="001B4616">
        <w:rPr>
          <w:rFonts w:ascii="Times New Roman" w:hAnsi="Times New Roman" w:cs="Times New Roman"/>
          <w:color w:val="000000" w:themeColor="text1"/>
          <w:sz w:val="16"/>
          <w:szCs w:val="16"/>
        </w:rPr>
        <w:softHyphen/>
        <w:t>ответствии с п. 3 и 4 настоящего постановления и представить на утверждение СТО.</w:t>
      </w:r>
    </w:p>
    <w:p w14:paraId="752022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Для разрешения разногласий, возникающих между Военно-промышленным управ</w:t>
      </w:r>
      <w:r w:rsidRPr="001B4616">
        <w:rPr>
          <w:rFonts w:ascii="Times New Roman" w:hAnsi="Times New Roman" w:cs="Times New Roman"/>
          <w:color w:val="000000" w:themeColor="text1"/>
          <w:sz w:val="16"/>
          <w:szCs w:val="16"/>
        </w:rPr>
        <w:softHyphen/>
        <w:t>лением ВСНХ СССР Наркомвоенмором и Наркомфином при установлении цен по воен</w:t>
      </w:r>
      <w:r w:rsidRPr="001B4616">
        <w:rPr>
          <w:rFonts w:ascii="Times New Roman" w:hAnsi="Times New Roman" w:cs="Times New Roman"/>
          <w:color w:val="000000" w:themeColor="text1"/>
          <w:sz w:val="16"/>
          <w:szCs w:val="16"/>
        </w:rPr>
        <w:softHyphen/>
        <w:t>ным заказам, кондиций, а также при даче и исполнении заказов, выдаче нарядов на поставки, при председателе ВСНХ СССР учредить “Военно-промышленный комитет” в составе: пред</w:t>
      </w:r>
      <w:r w:rsidRPr="001B4616">
        <w:rPr>
          <w:rFonts w:ascii="Times New Roman" w:hAnsi="Times New Roman" w:cs="Times New Roman"/>
          <w:color w:val="000000" w:themeColor="text1"/>
          <w:sz w:val="16"/>
          <w:szCs w:val="16"/>
        </w:rPr>
        <w:softHyphen/>
        <w:t>седательствующего - председателя ВСНХ СССР и членов-представителей: двух от ВСНХ, двух от Наркомвоенмора и по одному от Наркомфина, НК РКИ и ВЦСПС.</w:t>
      </w:r>
    </w:p>
    <w:p w14:paraId="6CDE89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Совета труда и обороны Л. Каменев Управделами Совета труда и обороны И. Хлоплянкин Секретарь Совета труда и обороны С. Флаксерман</w:t>
      </w:r>
    </w:p>
    <w:p w14:paraId="305896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 РФ. Ф. Р-5446. Оп. 7а. Д. 11. Л. 1-2. Заверенная копия (10711,510).</w:t>
      </w:r>
    </w:p>
    <w:p w14:paraId="5184F7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0CB06D" w14:textId="77777777" w:rsidR="00CD691C" w:rsidRPr="001B4616" w:rsidRDefault="00CD691C" w:rsidP="001B4616">
      <w:pPr>
        <w:pStyle w:val="rtejustify"/>
        <w:spacing w:before="0" w:after="0"/>
        <w:rPr>
          <w:color w:val="000000" w:themeColor="text1"/>
          <w:sz w:val="16"/>
          <w:szCs w:val="16"/>
        </w:rPr>
      </w:pPr>
      <w:r w:rsidRPr="001B4616">
        <w:rPr>
          <w:color w:val="000000" w:themeColor="text1"/>
          <w:sz w:val="16"/>
          <w:szCs w:val="16"/>
        </w:rPr>
        <w:t xml:space="preserve">24 ноября 1925 г. на основе Главного управления военной промышленности (Главвоенпром) было создано постановлением СТО СССР </w:t>
      </w:r>
      <w:r w:rsidRPr="001B4616">
        <w:rPr>
          <w:rStyle w:val="af0"/>
          <w:i w:val="0"/>
          <w:color w:val="000000" w:themeColor="text1"/>
          <w:sz w:val="16"/>
          <w:szCs w:val="16"/>
        </w:rPr>
        <w:t>Производственное объединение военной промышленности — Военпром</w:t>
      </w:r>
      <w:r w:rsidRPr="001B4616">
        <w:rPr>
          <w:color w:val="000000" w:themeColor="text1"/>
          <w:sz w:val="16"/>
          <w:szCs w:val="16"/>
        </w:rPr>
        <w:t>. Руководство Военпромом, ранее осуществляемое непосредственно Президиумом ВСНХ СССР, было передано вновь образованному Военно-промышленному управлению. Задачами Военпрома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Военпрома, Президиум ВСНХ постановил «детально изучить вопрос о возможности выделения заводов Военпрома в самостоятельные тресты». Растрестирование произошло в конце 1926 г., было образовано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(12268).</w:t>
      </w:r>
    </w:p>
    <w:p w14:paraId="02D92F53" w14:textId="77777777" w:rsidR="00CD691C" w:rsidRPr="001B4616" w:rsidRDefault="00CD691C" w:rsidP="001B4616">
      <w:pPr>
        <w:pStyle w:val="rtejustify"/>
        <w:spacing w:before="0" w:after="0"/>
        <w:rPr>
          <w:color w:val="000000" w:themeColor="text1"/>
          <w:sz w:val="16"/>
          <w:szCs w:val="16"/>
        </w:rPr>
      </w:pPr>
    </w:p>
    <w:p w14:paraId="60F94204"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t xml:space="preserve">24 ноября 1925 г. путем слияния двух самостоятельных органов (Комитета по де- и мобилизации промышленности и Комитета военных заготовок) </w:t>
      </w:r>
      <w:r w:rsidRPr="001B4616">
        <w:rPr>
          <w:rStyle w:val="af0"/>
          <w:i w:val="0"/>
          <w:color w:val="000000" w:themeColor="text1"/>
          <w:sz w:val="16"/>
          <w:szCs w:val="16"/>
        </w:rPr>
        <w:t>Главное военно-промышленное управление, ГВПУ)</w:t>
      </w:r>
      <w:r w:rsidRPr="001B4616">
        <w:rPr>
          <w:color w:val="000000" w:themeColor="text1"/>
          <w:sz w:val="16"/>
          <w:szCs w:val="16"/>
        </w:rPr>
        <w:t xml:space="preserve"> было создано постановлением СТО СССР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55667C81"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57C344AB"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1B4616">
        <w:rPr>
          <w:color w:val="000000" w:themeColor="text1"/>
          <w:sz w:val="16"/>
          <w:szCs w:val="16"/>
        </w:rPr>
        <w:noBreakHyphen/>
        <w:t>1926 гг. М., 2005. С. 688, 692; РГАЭ. Ф. 2097. Оп. 1. Д. 1029. Л. 4; Д. 994. Л. 218) (12268).</w:t>
      </w:r>
    </w:p>
    <w:p w14:paraId="792E2BDC" w14:textId="77777777" w:rsidR="004B129F" w:rsidRPr="001B4616" w:rsidRDefault="004B129F" w:rsidP="001B4616">
      <w:pPr>
        <w:pStyle w:val="rtejustify"/>
        <w:spacing w:before="0" w:after="0"/>
        <w:rPr>
          <w:color w:val="000000" w:themeColor="text1"/>
          <w:sz w:val="16"/>
          <w:szCs w:val="16"/>
        </w:rPr>
      </w:pPr>
    </w:p>
    <w:p w14:paraId="7B558B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ноября 1925 г. Комитет по военным заказам был ликвидирован по постановлению СТО (10711,666).</w:t>
      </w:r>
    </w:p>
    <w:p w14:paraId="1BDBAC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6B4B8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03DF3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0E2AA" w14:textId="77777777" w:rsidR="00903FE4" w:rsidRPr="001B4616" w:rsidRDefault="00903FE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Остехбюро получило аванс в размере 100 тыс. рублей, а в декабре 1925 г. ЦАГИ под руководством А.Н. Туполева приступил к работе. Этот самолет получил обозначение АНТ-6, а позже — ТБ-3. Таким образом, командование ВВС первое время даже не знало о работах над ТБ-1 и ТБ-3. Научно-технический комитет ВВС проявил интерес к АНТ-6 лишь в июне 1926 г. Для ТМС ТБ-1 в Остехбюро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Остехбюро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09C45FE3" w14:textId="77777777" w:rsidR="00903FE4" w:rsidRPr="001B4616" w:rsidRDefault="00903FE4" w:rsidP="001B4616">
      <w:pPr>
        <w:spacing w:after="0" w:line="240" w:lineRule="auto"/>
        <w:jc w:val="both"/>
        <w:rPr>
          <w:rFonts w:ascii="Times New Roman" w:hAnsi="Times New Roman" w:cs="Times New Roman"/>
          <w:color w:val="000000" w:themeColor="text1"/>
          <w:sz w:val="16"/>
          <w:szCs w:val="16"/>
        </w:rPr>
      </w:pPr>
    </w:p>
    <w:p w14:paraId="723B0C93"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1925 г. в АГОС от ОТБ поступил аванс - 100 000 рублей, и уже в декабре в АГОС ЦАГИ под руководством А Н. Туполева приступили к работе над будущим ТБ-3. Продвигалась она медленно в силу сразу трех причин Во- первых, опыта создания самолета таких габаритов у конструкторов ЦАГИ еще не имелось. Во-вторых, не хватало квалифи</w:t>
      </w:r>
      <w:r w:rsidRPr="003600B8">
        <w:rPr>
          <w:rFonts w:ascii="Times New Roman" w:hAnsi="Times New Roman" w:cs="Times New Roman"/>
          <w:color w:val="0070C0"/>
          <w:sz w:val="16"/>
          <w:szCs w:val="16"/>
        </w:rPr>
        <w:softHyphen/>
        <w:t>цированных специалистов. А в-третьих, в ходе проектирования требования к машине постоянно менялись.</w:t>
      </w:r>
    </w:p>
    <w:p w14:paraId="5E5E5405"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самолетом заинтересовалось УВВС. В июне того же года задание ОТБ рассмотрел Научно-технический комитет при УВВС для определения возможности использования машины как ночного бом</w:t>
      </w:r>
      <w:r w:rsidRPr="003600B8">
        <w:rPr>
          <w:rFonts w:ascii="Times New Roman" w:hAnsi="Times New Roman" w:cs="Times New Roman"/>
          <w:color w:val="0070C0"/>
          <w:sz w:val="16"/>
          <w:szCs w:val="16"/>
        </w:rPr>
        <w:softHyphen/>
        <w:t>бардировщика. К середине июля удалось согласовать общие требования ОТБ и УВВС. В окончательном виде самолет рассматривался как тяжелый дневной и ночной бомбардировщик, а также транс</w:t>
      </w:r>
      <w:r w:rsidRPr="003600B8">
        <w:rPr>
          <w:rFonts w:ascii="Times New Roman" w:hAnsi="Times New Roman" w:cs="Times New Roman"/>
          <w:color w:val="0070C0"/>
          <w:sz w:val="16"/>
          <w:szCs w:val="16"/>
        </w:rPr>
        <w:softHyphen/>
        <w:t>портная (с внешней подвеской грузов) машина с четырьмя двигателями общей мощностью 2000 - 2400 л.с.</w:t>
      </w:r>
    </w:p>
    <w:p w14:paraId="63CA1DF4" w14:textId="77777777" w:rsidR="001E39A4" w:rsidRPr="003600B8" w:rsidRDefault="001E39A4" w:rsidP="001E39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1926 г. техническое задание неоднократно изменялось и дополнялось, что вынуждало конструкторов переделы</w:t>
      </w:r>
      <w:r w:rsidRPr="003600B8">
        <w:rPr>
          <w:rFonts w:ascii="Times New Roman" w:hAnsi="Times New Roman" w:cs="Times New Roman"/>
          <w:color w:val="0070C0"/>
          <w:sz w:val="16"/>
          <w:szCs w:val="16"/>
        </w:rPr>
        <w:softHyphen/>
        <w:t>вать уже выполненную работу. В одном из случаев даже ввели требование о воз</w:t>
      </w:r>
      <w:r w:rsidRPr="003600B8">
        <w:rPr>
          <w:rFonts w:ascii="Times New Roman" w:hAnsi="Times New Roman" w:cs="Times New Roman"/>
          <w:color w:val="0070C0"/>
          <w:sz w:val="16"/>
          <w:szCs w:val="16"/>
        </w:rPr>
        <w:softHyphen/>
        <w:t>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w:t>
      </w:r>
      <w:r w:rsidRPr="003600B8">
        <w:rPr>
          <w:rFonts w:ascii="Times New Roman" w:hAnsi="Times New Roman" w:cs="Times New Roman"/>
          <w:color w:val="0070C0"/>
          <w:sz w:val="16"/>
          <w:szCs w:val="16"/>
        </w:rPr>
        <w:softHyphen/>
        <w:t>гатели собирались заказать за границей Установка «райтов» уже считалась прой</w:t>
      </w:r>
      <w:r w:rsidRPr="003600B8">
        <w:rPr>
          <w:rFonts w:ascii="Times New Roman" w:hAnsi="Times New Roman" w:cs="Times New Roman"/>
          <w:color w:val="0070C0"/>
          <w:sz w:val="16"/>
          <w:szCs w:val="16"/>
        </w:rPr>
        <w:softHyphen/>
        <w:t>денным этапом, и сперва рассчитывали на моторы фирмы «Паккард» по 800 л.с., но в итоге купили Кертис V-1550 «Конкверор» по 600 л.с., рядные V-образные водяного охлаждения. С фирмой «Кертис» в то вре</w:t>
      </w:r>
      <w:r w:rsidRPr="003600B8">
        <w:rPr>
          <w:rFonts w:ascii="Times New Roman" w:hAnsi="Times New Roman" w:cs="Times New Roman"/>
          <w:color w:val="0070C0"/>
          <w:sz w:val="16"/>
          <w:szCs w:val="16"/>
        </w:rPr>
        <w:softHyphen/>
        <w:t>мя вели переговоры об их производстве в СССР (24937).</w:t>
      </w:r>
    </w:p>
    <w:p w14:paraId="5BEC072F" w14:textId="77777777" w:rsidR="001E39A4" w:rsidRPr="003600B8" w:rsidRDefault="001E39A4" w:rsidP="001E39A4">
      <w:pPr>
        <w:spacing w:after="0" w:line="240" w:lineRule="auto"/>
        <w:jc w:val="both"/>
        <w:rPr>
          <w:rFonts w:ascii="Times New Roman" w:hAnsi="Times New Roman" w:cs="Times New Roman"/>
          <w:color w:val="0070C0"/>
          <w:sz w:val="16"/>
          <w:szCs w:val="16"/>
        </w:rPr>
      </w:pPr>
    </w:p>
    <w:p w14:paraId="29B1C56E"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ЦАГИ и Остехбюро подписали договор о проектировании и постройке четырехмоторного самолета, который потом стал ТБ-3 (АНТ-6). Аванс - 100 тыс. руб. ВВС потребовали также, чтобы был и бомбардировщиком (346,24).</w:t>
      </w:r>
    </w:p>
    <w:p w14:paraId="23EFCBC1"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Условное обозначение было Т-1-4РТЗ (1854,6).</w:t>
      </w:r>
    </w:p>
    <w:p w14:paraId="416866D5"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DCA4D"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25 ноября 1925 от Остехбюро поступил аванс - 100.000 рублей, и уже в декабре в АГОС ЦАГИ под руководством А.Н. Туполева приступили к работе. Особое техническое бюро по военным изобретениям (Остехбюро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“Райт”ТЗ. Продвигалась </w:t>
      </w:r>
      <w:r w:rsidRPr="001B4616">
        <w:rPr>
          <w:rFonts w:ascii="Times New Roman" w:hAnsi="Times New Roman" w:cs="Times New Roman"/>
          <w:color w:val="000000" w:themeColor="text1"/>
          <w:sz w:val="16"/>
          <w:szCs w:val="16"/>
        </w:rPr>
        <w:lastRenderedPageBreak/>
        <w:t>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2686CC68"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C82DB"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“Остехбюро” передал ЦАГИ аванс в размере 100 тыс. рублей, а в декабре 1925 г. ЦАГИ под руководством А.Н. Туполева приступил к работе. Этот самолет получил обо</w:t>
      </w:r>
      <w:r w:rsidRPr="001B4616">
        <w:rPr>
          <w:rFonts w:ascii="Times New Roman" w:hAnsi="Times New Roman" w:cs="Times New Roman"/>
          <w:color w:val="000000" w:themeColor="text1"/>
          <w:sz w:val="16"/>
          <w:szCs w:val="16"/>
        </w:rPr>
        <w:softHyphen/>
        <w:t>значение АНТ-6, а позже — ТБ-3. Таким образом, командо</w:t>
      </w:r>
      <w:r w:rsidRPr="001B4616">
        <w:rPr>
          <w:rFonts w:ascii="Times New Roman" w:hAnsi="Times New Roman" w:cs="Times New Roman"/>
          <w:color w:val="000000" w:themeColor="text1"/>
          <w:sz w:val="16"/>
          <w:szCs w:val="16"/>
        </w:rPr>
        <w:softHyphen/>
        <w:t>вание ВВС первое время даже не знало о работах над ТБ-1 и ТБ-3. Научно-технический комитет ВВС проявил интерес к АНТ-6 лишь в июне 1926 г. (10675).</w:t>
      </w:r>
    </w:p>
    <w:p w14:paraId="2414D391" w14:textId="77777777" w:rsidR="000B2CE8" w:rsidRPr="001B4616" w:rsidRDefault="000B2CE8"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F4F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начались летные испытания АНТ-4 и по оценке летчика А.И.Томашевского самолет показал "...большую устойчивость и хорошую управляемость". С полетной массой 6200 кг АНТ-4 имел максимальную скорость у земли 196,5 км/ч. Аэродинамическое совершенство моноплана придавали ему качества, которые обеспечивали значительное превосходство этого самолета в боевом отношении перед бомбардировщиками-бипланами. Однако существовали два основных препятствия для принятия этого самолета на вооружение: отсутствие двигателя отечественного производства и трудности, связанные с организацией серийного производства цельнометаллической конструкции планера - в то время у страны не было достаточного количества листового и фасонного проката из алюминиевого сплава, станочного оборудования для его обработки, квалифицированных рабочих. Эти проблемы могли быть решены на самом высоком государственном уровне на основе принятия политических решений по приоритетному развитию отечественной промышленности. И такие решения, как известно, были приняты. Но для их воплощения в жизнь требовалось время (3407).</w:t>
      </w:r>
    </w:p>
    <w:p w14:paraId="73C9DD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092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АНТ-4 под управлением А.И. Томашевского отправился в первый полет. Оценки испытателей этих двух машин, в общем, оказались благопри</w:t>
      </w:r>
      <w:r w:rsidRPr="001B4616">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1B4616">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1B4616">
        <w:rPr>
          <w:rFonts w:ascii="Times New Roman" w:hAnsi="Times New Roman" w:cs="Times New Roman"/>
          <w:color w:val="000000" w:themeColor="text1"/>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1B4616">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3C7063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C9794D"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состоялся первый испытательный полет самолета АНТ-4 конструкции ОКБ А.Н.Туполена. АНТ-4 - двухмоторный свободнонесущий моноплан цельнометаллической конструкции, прототип всех последующих многомоторных самолетов 30-х годов как в СССР, так и аа границей. Проектировали и строили инженеры ЦАГИ Путилов, Архангельский, Петляков, Некрасов, Погосскмй, Петров, Байков под общим руководством А.Н.Туполева.</w:t>
      </w:r>
    </w:p>
    <w:p w14:paraId="5D3F597C"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Начальные данные: размах - 20,6; длина - 17,3; площадь крыльев ~ 121,5; вес пустого - 3686; полетный вес - 6200; скорость максимальная - 182 км/чао; моторы Непир-"Лайон” по 450 л,с. В дальнейшем самолет эксплуатировался с другими моторами по 600 и 500 л.с, Испытывал заслуженный летчик А.И.Томашевский и другие. Доводился самолет долго. Серийный /головной/ экземпляр был выпущен в 1929 году. Состоял на вооружении ВВС под маркой ТБ-1 /тяжелый бомбардировщик/ и в гражданской авиации под маркой Г-1 /грузовой/. Известен по ряду больших перелетов.</w:t>
      </w:r>
    </w:p>
    <w:p w14:paraId="6258D412"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материалам ОКБ А.Н Туполева/ (23370).</w:t>
      </w:r>
    </w:p>
    <w:p w14:paraId="04CC9135"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p>
    <w:p w14:paraId="44C152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Зав. КБ Завода КЛ Д.П.Г. подготовил список заказов, исполненных в сентябре 1925:</w:t>
      </w:r>
    </w:p>
    <w:p w14:paraId="477459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ММ-1</w:t>
      </w:r>
    </w:p>
    <w:p w14:paraId="5587C8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Укрвоздухпуть СУВП-1</w:t>
      </w:r>
    </w:p>
    <w:p w14:paraId="551317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МРЛ-1</w:t>
      </w:r>
    </w:p>
    <w:p w14:paraId="5871F1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Авиетка А-2</w:t>
      </w:r>
    </w:p>
    <w:p w14:paraId="263ACC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И-2</w:t>
      </w:r>
    </w:p>
    <w:p w14:paraId="38C27A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МУР-1</w:t>
      </w:r>
    </w:p>
    <w:p w14:paraId="17EEAD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ПИ-1 (2187,103).</w:t>
      </w:r>
    </w:p>
    <w:p w14:paraId="3A8B47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в октябре 1925:</w:t>
      </w:r>
    </w:p>
    <w:p w14:paraId="0C33B9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ММ-1</w:t>
      </w:r>
    </w:p>
    <w:p w14:paraId="376B52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МР-2</w:t>
      </w:r>
    </w:p>
    <w:p w14:paraId="2B3D43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Укрвоздухпуть СУВП-1</w:t>
      </w:r>
    </w:p>
    <w:p w14:paraId="686197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И-2</w:t>
      </w:r>
    </w:p>
    <w:p w14:paraId="0300F3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ПИ-1</w:t>
      </w:r>
    </w:p>
    <w:p w14:paraId="568049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Авиетка А-2</w:t>
      </w:r>
    </w:p>
    <w:p w14:paraId="1287BB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МУР-1 (2187,103).</w:t>
      </w:r>
    </w:p>
    <w:p w14:paraId="7C2964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6E874"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года Барановым был представлен доклад новому председателю РВС К.Е. Ворошилову:</w:t>
      </w:r>
    </w:p>
    <w:p w14:paraId="3310942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Главный инженер Юнкерса Шаде и его помощник Гейрих состоят на службе в Авиатресте. </w:t>
      </w:r>
    </w:p>
    <w:p w14:paraId="1E10E9EC"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Группа инженеров Юнкерса в 10 человек также. </w:t>
      </w:r>
    </w:p>
    <w:p w14:paraId="09EAD456"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 </w:t>
      </w:r>
    </w:p>
    <w:p w14:paraId="10E0934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127FC352"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Конструкторское бюро.</w:t>
      </w:r>
    </w:p>
    <w:p w14:paraId="4A74EC2B"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Бывший конструктор завода Мюнцель может быть привлечен. Связь с ним поддерживается. </w:t>
      </w:r>
    </w:p>
    <w:p w14:paraId="0294FD20"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данное время зондируется привлечение бывшего конструктора завода Дорнье, ныне работающего у Юнкерса по сбору для нас тяжелых опытных бомбовозов. 3) Для конструкторской работы может быть привлечен Туполев, инженер ЦАГИ. Может быть использован как поставщик новых конструкций».</w:t>
      </w:r>
    </w:p>
    <w:p w14:paraId="28BF5D63"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Ничего утопического в предложении Баранова и руководства УВВС не было. В условиях нараставшего в Германии экономического кризиса многие немецкие инженеры действительно ухватились бы за предложение работы на авиазаводе в относительно стабильном Советском Союзе. Концерн «Заводы Юнкерса в Дессау» фактически уже проходил процедуру банкротства, и многие сотрудники рады были бы покинуть тонущий корабль (18263).</w:t>
      </w:r>
    </w:p>
    <w:p w14:paraId="506E719D"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p>
    <w:p w14:paraId="38096BE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C7E3F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370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вышло постановление СТО, согласно которому в функции Военно-промышленного управления при Президиуме ВСНХ СССР, между прочими входит также руководство и непосредственное ведение военной промышленностью.</w:t>
      </w:r>
    </w:p>
    <w:p w14:paraId="06133B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392. Л. 63-64. Заверенная копия (10711,536).</w:t>
      </w:r>
    </w:p>
    <w:p w14:paraId="2AE643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AA21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ноября 1925 г. Приказом ВТУ № 203 было отмечено, что все изготовленные образ 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ло началом снабжения Красной армии современной, по тем временам, элек тронной аппаратурой связи (Архив ВИМАИВиВС, ф. 60р, оп. 1, д. 93, л. 5.) (11870).</w:t>
      </w:r>
    </w:p>
    <w:p w14:paraId="3FD61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F613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76036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FBC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(25 - 509) ноября 1925 состоялся первый полет АНТ-4 (44,76). При проектировании ТБ-1 - впервые стали делать деревянный макет один к одному. А.Н.Туполев пробовал пригласить художника-архитектора, чтобы самолет смотрелся "как можно красивее" (77,80). Летал А.И.Томашевский и заводские испытания продолжались всю зиму и весну 1926 (1852,39).</w:t>
      </w:r>
    </w:p>
    <w:p w14:paraId="23BF71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Лыжи для ТБ-1 сначала были фирмы Юнкерс, затем - несколько типов - ЦАГИ, ГАЗ-8 и ГАЗ-25 и Н.Р.Лобанова. Стандарт - деревянные - 3700х900 мм - 200 (92,351).</w:t>
      </w:r>
    </w:p>
    <w:p w14:paraId="027FEC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Летал А.И.Томашевский (346,15).</w:t>
      </w:r>
    </w:p>
    <w:p w14:paraId="0099F9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64931"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 xml:space="preserve">26 ноября </w:t>
      </w:r>
      <w:r w:rsidRPr="001B4616">
        <w:rPr>
          <w:rFonts w:ascii="Times New Roman" w:hAnsi="Times New Roman" w:cs="Times New Roman"/>
          <w:color w:val="000000" w:themeColor="text1"/>
          <w:sz w:val="16"/>
          <w:szCs w:val="16"/>
        </w:rPr>
        <w:t>в 1925 году состоялся первый испытательный полет самолета «АНТ-4» конструкции А.Н.Туполева. Самолет «АНТ-4» по компоновке, аэродинамике намного опережал свое время. Первый семиминутный полет на «АНТ-4» выполнил летчик-испытатель А.И.Томашевский 26 ноября 1925 года на Центральном аэродроме. Хорошие летно-технические и эксплуатационные качества самолета легли в основу конструкций многих советских бомбардировщиков. Самолет был признан и зарубежными конструкторами, они зачастую копировали его схему. С моторами М-17 в 500-680 лошадиных сил в зависимости от взлетного веса (6200-</w:t>
      </w:r>
      <w:r w:rsidRPr="001B4616">
        <w:rPr>
          <w:rFonts w:ascii="Times New Roman" w:hAnsi="Times New Roman" w:cs="Times New Roman"/>
          <w:color w:val="000000" w:themeColor="text1"/>
          <w:sz w:val="16"/>
          <w:szCs w:val="16"/>
        </w:rPr>
        <w:lastRenderedPageBreak/>
        <w:t>7928 килограммов) скорость самолета у земли была от 184 до 207 километров в час. В варианте бомбардировщика с полным стрелковым вооружением - шестью пулеметами, тонной бомб и экипажем из шести человек самолет развивал скорость 184 километра в час, набирал высоту 4900 метров, дальность полета - 3000 километров. Во второй половине 1928 года начался серийный выпуск «АНТ-4». На нем же проводились и всевозможные эксперименты - заправка горючим в воздухе, работа первых ракетных ускорителей взлета, полеты с ракетными двигателями, разработанными в газодинамической лаборатории. На «АНТ-4» проводились испытания по созданию летающего авианосца, несущего два истребителя. В «послужном списке» «АНТ-4» - участие в спасении челюскинцев: именно на этом самолете пилот А.В.Ляпидевский вывез из ледового лагеря первую группу полярной экспедиции. Настоящим триумфом «АНТ-4» «Страна Советов» стал перелет Москва - Нью-Йорк. Маршрут этого исторического перелета был проложен по трассе Москва – Омск – Хабаровск - Петропавловск-Камчатский - остров Атту – Сиэтл - Сан-Франциско - Нью-Йорк. Экипаж самолета состоял из четырех человек: командира С.А.Шестакова, второго пилота Ф.Е.Болотова, штурмана Б.В.Стерлигова, бортмеханика Д.В.Фуфаева. Машина преодолела более 20 тысяч километров за 141 летный час, при этом восемь тысяч было пройдено над океаном. 29 октября 1929 года «АНТ-4» приземлился в Нью-Йорке. Высказываются мнения, что к Северноему Полюсу АНТ-4 не летал: туда ходили «АНТ-6» "Авиаарктика" и "крейсерский" (уменьшенный и многоцелевой) вариант «АНТ-4»-го – «АНТ-7», очень похожий по компоновке, но в целом совершенно самостоятельный самолёт (14841).</w:t>
      </w:r>
    </w:p>
    <w:p w14:paraId="5C62B91B"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p>
    <w:p w14:paraId="526425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ноября 1925 г. летчик А.И.Томашевский поднял в воздух первый экземпляр самолета АНТ-4. После доводки 15 февраля 1926 г. состоялся второй, более продолжительный полет. Заводские испытания проходи</w:t>
      </w:r>
      <w:r w:rsidRPr="001B4616">
        <w:rPr>
          <w:rFonts w:ascii="Times New Roman" w:hAnsi="Times New Roman" w:cs="Times New Roman"/>
          <w:color w:val="000000" w:themeColor="text1"/>
          <w:sz w:val="16"/>
          <w:szCs w:val="16"/>
        </w:rPr>
        <w:softHyphen/>
        <w:t>ли успешно и 26 марта 1926 г. АНТ-4 передали на госу</w:t>
      </w:r>
      <w:r w:rsidRPr="001B4616">
        <w:rPr>
          <w:rFonts w:ascii="Times New Roman" w:hAnsi="Times New Roman" w:cs="Times New Roman"/>
          <w:color w:val="000000" w:themeColor="text1"/>
          <w:sz w:val="16"/>
          <w:szCs w:val="16"/>
        </w:rPr>
        <w:softHyphen/>
        <w:t>дарственные испытания (10667).</w:t>
      </w:r>
    </w:p>
    <w:p w14:paraId="66FE81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15C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ноября 1925 состоялся первый полет АНТ-4.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4B3581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AA42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366DA"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ноября 1925 года с Центрального аэродрома столицы, тогда носившего имя Троцкого, состоялся первый полет самолета АНТ-4 (будущего ТБ-1), пилотируемого летчиком А.И. Томашевским (других членов экипажа на борту не было).</w:t>
      </w:r>
    </w:p>
    <w:p w14:paraId="4EFD74C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Первый прототип АНТ-4 был скорее демонстрационной машиной, поскольку в пилот</w:t>
      </w:r>
      <w:r w:rsidRPr="003600B8">
        <w:rPr>
          <w:rFonts w:ascii="Times New Roman" w:hAnsi="Times New Roman" w:cs="Times New Roman"/>
          <w:color w:val="0070C0"/>
          <w:sz w:val="16"/>
          <w:szCs w:val="16"/>
        </w:rPr>
        <w:softHyphen/>
        <w:t>ской кабине было лишь одно кресло и, соответственно, один пост управления. Отсутство</w:t>
      </w:r>
      <w:r w:rsidRPr="003600B8">
        <w:rPr>
          <w:rFonts w:ascii="Times New Roman" w:hAnsi="Times New Roman" w:cs="Times New Roman"/>
          <w:color w:val="0070C0"/>
          <w:sz w:val="16"/>
          <w:szCs w:val="16"/>
        </w:rPr>
        <w:softHyphen/>
        <w:t>вало и вооружение, как бомбовое, так и оборонительное. Очень много было зарубежных комплектующих изделий, включая приборы и резину для колес.</w:t>
      </w:r>
    </w:p>
    <w:p w14:paraId="6C75463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Первый полет, хотя и продолжавшийся лишь семь минут, позволил летчику сделать вывод: «Машина очень устойчива и управляется хорошо». Правда, Томашевский тогда же отметил большие нагрузки на штурвале от элеронов.</w:t>
      </w:r>
    </w:p>
    <w:p w14:paraId="6A12967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доводки машину, поскольку в свои права вступила зима, поставили на лыжи, заимствованные от немецкого бомбардировщика ЮГ-1. (24991).</w:t>
      </w:r>
    </w:p>
    <w:p w14:paraId="6624781A"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44D6E0F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281D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E52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ноября 1925 Протоколы заседаний Политбюро ЦК РКП-ВКП(б). № 92. Слушали: 14.0 военной промышленности ([постановление] Политбю</w:t>
      </w:r>
      <w:r w:rsidRPr="001B4616">
        <w:rPr>
          <w:rFonts w:ascii="Times New Roman" w:hAnsi="Times New Roman" w:cs="Times New Roman"/>
          <w:color w:val="000000" w:themeColor="text1"/>
          <w:sz w:val="16"/>
          <w:szCs w:val="16"/>
        </w:rPr>
        <w:softHyphen/>
        <w:t>ро от 12 ноября 1925 г., пр[отокол] № 90, п. 5). Постановили: освободить т. Максимова от ру</w:t>
      </w:r>
      <w:r w:rsidRPr="001B4616">
        <w:rPr>
          <w:rFonts w:ascii="Times New Roman" w:hAnsi="Times New Roman" w:cs="Times New Roman"/>
          <w:color w:val="000000" w:themeColor="text1"/>
          <w:sz w:val="16"/>
          <w:szCs w:val="16"/>
        </w:rPr>
        <w:softHyphen/>
        <w:t>ководства военной промышленностью, назначив вместо него т. Аванесова. (РГАСПИ. Ф. 17. Оп.З.Д.532.Л.6.) (10711,623).</w:t>
      </w:r>
    </w:p>
    <w:p w14:paraId="6E1976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D676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ноября 1925 г. был подготовлен Доклад Военно-промышленного управления председателю СНК СССР А. И. Рыкову о реорганизации комитетов по де- и мобилизации промышленности и по военным заказам и о плане работы управления на 1925/26 операционный год</w:t>
      </w:r>
    </w:p>
    <w:p w14:paraId="7B8E1A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Совершенно секретно. Срочно. Лично.</w:t>
      </w:r>
    </w:p>
    <w:p w14:paraId="159955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течение трех лет в составе ВСНХ СССР существовали два аппарата - Комитет по де-и мобилизации промышленности и Комитет по военным заказам. На первый орган была воз</w:t>
      </w:r>
      <w:r w:rsidRPr="001B4616">
        <w:rPr>
          <w:rFonts w:ascii="Times New Roman" w:hAnsi="Times New Roman" w:cs="Times New Roman"/>
          <w:color w:val="000000" w:themeColor="text1"/>
          <w:sz w:val="16"/>
          <w:szCs w:val="16"/>
        </w:rPr>
        <w:softHyphen/>
        <w:t>ложена задача выявить и учесть максимальные возможности и приспособления отдельных предприятий к выработанной продукции и промышленности в целом с целью составления мобилизационного плана промышленности в соответствии с потребностями Наркомвоенмо-ра на случай войны, а перед вторым органом стояла задача планомерного распределения воен</w:t>
      </w:r>
      <w:r w:rsidRPr="001B4616">
        <w:rPr>
          <w:rFonts w:ascii="Times New Roman" w:hAnsi="Times New Roman" w:cs="Times New Roman"/>
          <w:color w:val="000000" w:themeColor="text1"/>
          <w:sz w:val="16"/>
          <w:szCs w:val="16"/>
        </w:rPr>
        <w:softHyphen/>
        <w:t>ных заказов между госпромышленностью, регулирование взаимоотношений между военве-дом и госпромышленностью и установление кондиций и цен на военные изделия, а также вы</w:t>
      </w:r>
      <w:r w:rsidRPr="001B4616">
        <w:rPr>
          <w:rFonts w:ascii="Times New Roman" w:hAnsi="Times New Roman" w:cs="Times New Roman"/>
          <w:color w:val="000000" w:themeColor="text1"/>
          <w:sz w:val="16"/>
          <w:szCs w:val="16"/>
        </w:rPr>
        <w:softHyphen/>
        <w:t>дача нарядов и оформление заключаемых договоров.</w:t>
      </w:r>
    </w:p>
    <w:p w14:paraId="367180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Поставленные вышеуказанные задачи перед этими двумя органами по ряду объектив</w:t>
      </w:r>
      <w:r w:rsidRPr="001B4616">
        <w:rPr>
          <w:rFonts w:ascii="Times New Roman" w:hAnsi="Times New Roman" w:cs="Times New Roman"/>
          <w:color w:val="000000" w:themeColor="text1"/>
          <w:sz w:val="16"/>
          <w:szCs w:val="16"/>
        </w:rPr>
        <w:softHyphen/>
        <w:t>ных причин не могли быть в достаточной степени выполнены. К началу же операционного года положение значительно усугубилось тем, что задачи значительно расширились, и метод работы должен был измениться, то есть по линии мобилизации промышленности необходи</w:t>
      </w:r>
      <w:r w:rsidRPr="001B4616">
        <w:rPr>
          <w:rFonts w:ascii="Times New Roman" w:hAnsi="Times New Roman" w:cs="Times New Roman"/>
          <w:color w:val="000000" w:themeColor="text1"/>
          <w:sz w:val="16"/>
          <w:szCs w:val="16"/>
        </w:rPr>
        <w:softHyphen/>
        <w:t>мо учитывать не только потребности Наркомвоенмора, но и нужды других наркоматов на случай войны, номенклатура почти удвоилась; выявление всех узких мест и осуществление ряда мероприятий к сокращению, помимо мобплана промышленности, необходимо на учете всех данных построить план эвакуации промзаведений из угрожаемых зон и учет рабочей квалифицированной силы, которая в случае мобилизации промышленности должна быть целесообразно распределена.</w:t>
      </w:r>
    </w:p>
    <w:p w14:paraId="3B64B4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линии военных заказов: составление на базе финансовых возможностей Наркомво</w:t>
      </w:r>
      <w:r w:rsidRPr="001B4616">
        <w:rPr>
          <w:rFonts w:ascii="Times New Roman" w:hAnsi="Times New Roman" w:cs="Times New Roman"/>
          <w:color w:val="000000" w:themeColor="text1"/>
          <w:sz w:val="16"/>
          <w:szCs w:val="16"/>
        </w:rPr>
        <w:softHyphen/>
        <w:t>енмора и производственных возможностей госпромышленности плана выполнения военных заказов, а также составление отдельных производственных программ и установление стан</w:t>
      </w:r>
      <w:r w:rsidRPr="001B4616">
        <w:rPr>
          <w:rFonts w:ascii="Times New Roman" w:hAnsi="Times New Roman" w:cs="Times New Roman"/>
          <w:color w:val="000000" w:themeColor="text1"/>
          <w:sz w:val="16"/>
          <w:szCs w:val="16"/>
        </w:rPr>
        <w:softHyphen/>
        <w:t>дартов военной продукции, и совершенно новая задача - это управление военной трестиро</w:t>
      </w:r>
      <w:r w:rsidRPr="001B4616">
        <w:rPr>
          <w:rFonts w:ascii="Times New Roman" w:hAnsi="Times New Roman" w:cs="Times New Roman"/>
          <w:color w:val="000000" w:themeColor="text1"/>
          <w:sz w:val="16"/>
          <w:szCs w:val="16"/>
        </w:rPr>
        <w:softHyphen/>
        <w:t>ванной промышленностью.</w:t>
      </w:r>
    </w:p>
    <w:p w14:paraId="21798D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Осуществление всех вышеуказанных задач должно производиться децентрализован</w:t>
      </w:r>
      <w:r w:rsidRPr="001B4616">
        <w:rPr>
          <w:rFonts w:ascii="Times New Roman" w:hAnsi="Times New Roman" w:cs="Times New Roman"/>
          <w:color w:val="000000" w:themeColor="text1"/>
          <w:sz w:val="16"/>
          <w:szCs w:val="16"/>
        </w:rPr>
        <w:softHyphen/>
        <w:t>ным порядком при помощи организаций местных органов и активного участия трестов и за</w:t>
      </w:r>
      <w:r w:rsidRPr="001B4616">
        <w:rPr>
          <w:rFonts w:ascii="Times New Roman" w:hAnsi="Times New Roman" w:cs="Times New Roman"/>
          <w:color w:val="000000" w:themeColor="text1"/>
          <w:sz w:val="16"/>
          <w:szCs w:val="16"/>
        </w:rPr>
        <w:softHyphen/>
        <w:t>ведений. Прежде чем перейти к проделанной работе в духе вышесказанного за истекший не</w:t>
      </w:r>
      <w:r w:rsidRPr="001B4616">
        <w:rPr>
          <w:rFonts w:ascii="Times New Roman" w:hAnsi="Times New Roman" w:cs="Times New Roman"/>
          <w:color w:val="000000" w:themeColor="text1"/>
          <w:sz w:val="16"/>
          <w:szCs w:val="16"/>
        </w:rPr>
        <w:softHyphen/>
        <w:t>большой период, необходимо кратко сообщить о состоянии КДМ и КВЗ к началу операци</w:t>
      </w:r>
      <w:r w:rsidRPr="001B4616">
        <w:rPr>
          <w:rFonts w:ascii="Times New Roman" w:hAnsi="Times New Roman" w:cs="Times New Roman"/>
          <w:color w:val="000000" w:themeColor="text1"/>
          <w:sz w:val="16"/>
          <w:szCs w:val="16"/>
        </w:rPr>
        <w:softHyphen/>
        <w:t>онного года</w:t>
      </w:r>
    </w:p>
    <w:p w14:paraId="4F4267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КДМ и КВЗ работали совершенно самостоятельно, не будучи между собою связаны, хотя по существу имели много общего: как в первом, так и во втором аппарате плана работ за прошлое время, как и к операционному году, не имелось; работа последних месяцев была направлена к приведению в надлежащий порядок всей прошлой работы и к окончанию не</w:t>
      </w:r>
      <w:r w:rsidRPr="001B4616">
        <w:rPr>
          <w:rFonts w:ascii="Times New Roman" w:hAnsi="Times New Roman" w:cs="Times New Roman"/>
          <w:color w:val="000000" w:themeColor="text1"/>
          <w:sz w:val="16"/>
          <w:szCs w:val="16"/>
        </w:rPr>
        <w:softHyphen/>
        <w:t>законченных работ; работа аппаратов протекала в крайне ненормально напряженном состо</w:t>
      </w:r>
      <w:r w:rsidRPr="001B4616">
        <w:rPr>
          <w:rFonts w:ascii="Times New Roman" w:hAnsi="Times New Roman" w:cs="Times New Roman"/>
          <w:color w:val="000000" w:themeColor="text1"/>
          <w:sz w:val="16"/>
          <w:szCs w:val="16"/>
        </w:rPr>
        <w:softHyphen/>
        <w:t>янии, в ожидании со дня на день ликвидации или реорганизации; работа велась строго цент</w:t>
      </w:r>
      <w:r w:rsidRPr="001B4616">
        <w:rPr>
          <w:rFonts w:ascii="Times New Roman" w:hAnsi="Times New Roman" w:cs="Times New Roman"/>
          <w:color w:val="000000" w:themeColor="text1"/>
          <w:sz w:val="16"/>
          <w:szCs w:val="16"/>
        </w:rPr>
        <w:softHyphen/>
        <w:t>рализованно; в основу составления довольно несовершенного ормобплана была положена урезанная заявка военведа, а нужды других наркоматов не были учтены; отсутствие твердо</w:t>
      </w:r>
      <w:r w:rsidRPr="001B4616">
        <w:rPr>
          <w:rFonts w:ascii="Times New Roman" w:hAnsi="Times New Roman" w:cs="Times New Roman"/>
          <w:color w:val="000000" w:themeColor="text1"/>
          <w:sz w:val="16"/>
          <w:szCs w:val="16"/>
        </w:rPr>
        <w:softHyphen/>
        <w:t>го плана реализации военных заказов, построенного в соответствии со сметными возможностями Наркомвоенмора, повлекло за собой задолженность госпромышленности, по дан</w:t>
      </w:r>
      <w:r w:rsidRPr="001B4616">
        <w:rPr>
          <w:rFonts w:ascii="Times New Roman" w:hAnsi="Times New Roman" w:cs="Times New Roman"/>
          <w:color w:val="000000" w:themeColor="text1"/>
          <w:sz w:val="16"/>
          <w:szCs w:val="16"/>
        </w:rPr>
        <w:softHyphen/>
        <w:t>ным КВЗ за 1922/23 и 1923/24 гг., в сумме 9 964 332 руб. 80 коп.; отсутствие типового дого</w:t>
      </w:r>
      <w:r w:rsidRPr="001B4616">
        <w:rPr>
          <w:rFonts w:ascii="Times New Roman" w:hAnsi="Times New Roman" w:cs="Times New Roman"/>
          <w:color w:val="000000" w:themeColor="text1"/>
          <w:sz w:val="16"/>
          <w:szCs w:val="16"/>
        </w:rPr>
        <w:softHyphen/>
        <w:t>вора, который бы отвечал интересам Наркомвоенмора и госпромышленности, как результат выданные наряды на военные заказы 1924/25 г. на 80% не оформлены договорами. Личный состав двух аппаратов в отношении квалификации оставляет желать много лучшего.</w:t>
      </w:r>
    </w:p>
    <w:p w14:paraId="417F60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расширением задач и существования двух самостоятельных органов Прези</w:t>
      </w:r>
      <w:r w:rsidRPr="001B4616">
        <w:rPr>
          <w:rFonts w:ascii="Times New Roman" w:hAnsi="Times New Roman" w:cs="Times New Roman"/>
          <w:color w:val="000000" w:themeColor="text1"/>
          <w:sz w:val="16"/>
          <w:szCs w:val="16"/>
        </w:rPr>
        <w:softHyphen/>
        <w:t>диум ВСНХ в своем постановлении нашел необходимым произвести коренную реорганиза</w:t>
      </w:r>
      <w:r w:rsidRPr="001B4616">
        <w:rPr>
          <w:rFonts w:ascii="Times New Roman" w:hAnsi="Times New Roman" w:cs="Times New Roman"/>
          <w:color w:val="000000" w:themeColor="text1"/>
          <w:sz w:val="16"/>
          <w:szCs w:val="16"/>
        </w:rPr>
        <w:softHyphen/>
        <w:t>цию КДМ и КВЗ и создать единый военно-промышленный орган ВСНХ СССР. Базируясь на вышеуказанном постановлении, нами было разработано о новом военно-промышленном органе положение, в котором определялась роль его и чем будет заниматься новый орган, то есть: а) составление планов промышленной мобилизации (и демобилизации) в соответствии с общим планом обороны страны и на основании учета потребностей страны и армии, с од</w:t>
      </w:r>
      <w:r w:rsidRPr="001B4616">
        <w:rPr>
          <w:rFonts w:ascii="Times New Roman" w:hAnsi="Times New Roman" w:cs="Times New Roman"/>
          <w:color w:val="000000" w:themeColor="text1"/>
          <w:sz w:val="16"/>
          <w:szCs w:val="16"/>
        </w:rPr>
        <w:softHyphen/>
        <w:t>ной стороны, и производственных возможностей промышленности - с другой; б) распреде</w:t>
      </w:r>
      <w:r w:rsidRPr="001B4616">
        <w:rPr>
          <w:rFonts w:ascii="Times New Roman" w:hAnsi="Times New Roman" w:cs="Times New Roman"/>
          <w:color w:val="000000" w:themeColor="text1"/>
          <w:sz w:val="16"/>
          <w:szCs w:val="16"/>
        </w:rPr>
        <w:softHyphen/>
        <w:t>ление заказов военного ведомства и прочих наркоматов на нужды обороны применительно к производственным способностям промышленности и контроль за их выполнением как с ка</w:t>
      </w:r>
      <w:r w:rsidRPr="001B4616">
        <w:rPr>
          <w:rFonts w:ascii="Times New Roman" w:hAnsi="Times New Roman" w:cs="Times New Roman"/>
          <w:color w:val="000000" w:themeColor="text1"/>
          <w:sz w:val="16"/>
          <w:szCs w:val="16"/>
        </w:rPr>
        <w:softHyphen/>
        <w:t>чественно-технической, так и коммерческой стороны; в) составление планов развития воен</w:t>
      </w:r>
      <w:r w:rsidRPr="001B4616">
        <w:rPr>
          <w:rFonts w:ascii="Times New Roman" w:hAnsi="Times New Roman" w:cs="Times New Roman"/>
          <w:color w:val="000000" w:themeColor="text1"/>
          <w:sz w:val="16"/>
          <w:szCs w:val="16"/>
        </w:rPr>
        <w:softHyphen/>
        <w:t>ного производства и планов технической реконструкции теперешнего производства; г) сос</w:t>
      </w:r>
      <w:r w:rsidRPr="001B4616">
        <w:rPr>
          <w:rFonts w:ascii="Times New Roman" w:hAnsi="Times New Roman" w:cs="Times New Roman"/>
          <w:color w:val="000000" w:themeColor="text1"/>
          <w:sz w:val="16"/>
          <w:szCs w:val="16"/>
        </w:rPr>
        <w:softHyphen/>
        <w:t>тавление сводных производственных программ для военной промышленности и промыш</w:t>
      </w:r>
      <w:r w:rsidRPr="001B4616">
        <w:rPr>
          <w:rFonts w:ascii="Times New Roman" w:hAnsi="Times New Roman" w:cs="Times New Roman"/>
          <w:color w:val="000000" w:themeColor="text1"/>
          <w:sz w:val="16"/>
          <w:szCs w:val="16"/>
        </w:rPr>
        <w:softHyphen/>
        <w:t>ленных трестов и предприятий, работающих на оборону, а также осуществление руководства трестированной военной промышленностью.</w:t>
      </w:r>
    </w:p>
    <w:p w14:paraId="4EAA05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основные моменты, намеченные в положении о новом органе, и предопределили всю нижеприводимую проделанную работу за истекший период, а также на предстоящий операци</w:t>
      </w:r>
      <w:r w:rsidRPr="001B4616">
        <w:rPr>
          <w:rFonts w:ascii="Times New Roman" w:hAnsi="Times New Roman" w:cs="Times New Roman"/>
          <w:color w:val="000000" w:themeColor="text1"/>
          <w:sz w:val="16"/>
          <w:szCs w:val="16"/>
        </w:rPr>
        <w:softHyphen/>
        <w:t>онный год.</w:t>
      </w:r>
    </w:p>
    <w:p w14:paraId="6B94AA1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Нами произведено фактическое слияние КДМ и КВЗ и сконструировано Военно-промышленное управление со следующими отделами и отделениями: начальник управления и его два заместителя, два помощника; управление делами с канцелярией, совершенно сек</w:t>
      </w:r>
      <w:r w:rsidRPr="001B4616">
        <w:rPr>
          <w:rFonts w:ascii="Times New Roman" w:hAnsi="Times New Roman" w:cs="Times New Roman"/>
          <w:color w:val="000000" w:themeColor="text1"/>
          <w:sz w:val="16"/>
          <w:szCs w:val="16"/>
        </w:rPr>
        <w:softHyphen/>
        <w:t>ретным делопроизводством, машинным бюро, правовой частью и информационной частью; отдел де- и мобилизации с отделениями: плановым, снабжения, вооружения, химическим, инженерно-техническим и хозяйственным; отдел военных заказов с отделениями: производ</w:t>
      </w:r>
      <w:r w:rsidRPr="001B4616">
        <w:rPr>
          <w:rFonts w:ascii="Times New Roman" w:hAnsi="Times New Roman" w:cs="Times New Roman"/>
          <w:color w:val="000000" w:themeColor="text1"/>
          <w:sz w:val="16"/>
          <w:szCs w:val="16"/>
        </w:rPr>
        <w:softHyphen/>
        <w:t>ственных программ и распределения планов, финансово-экономическим, кондиций [и] цен, и отдел трестированной промышленности с отделениями: военпром, авто-, авиационное про</w:t>
      </w:r>
      <w:r w:rsidRPr="001B4616">
        <w:rPr>
          <w:rFonts w:ascii="Times New Roman" w:hAnsi="Times New Roman" w:cs="Times New Roman"/>
          <w:color w:val="000000" w:themeColor="text1"/>
          <w:sz w:val="16"/>
          <w:szCs w:val="16"/>
        </w:rPr>
        <w:softHyphen/>
        <w:t>изводство, счетно-ревизионным, планово-финансово-экономическим и организации воен</w:t>
      </w:r>
      <w:r w:rsidRPr="001B4616">
        <w:rPr>
          <w:rFonts w:ascii="Times New Roman" w:hAnsi="Times New Roman" w:cs="Times New Roman"/>
          <w:color w:val="000000" w:themeColor="text1"/>
          <w:sz w:val="16"/>
          <w:szCs w:val="16"/>
        </w:rPr>
        <w:softHyphen/>
        <w:t>ных производств.</w:t>
      </w:r>
    </w:p>
    <w:p w14:paraId="414F31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Нами составлена смета на 1925/26 г. в сумме и проведена через все инстанции, кото</w:t>
      </w:r>
      <w:r w:rsidRPr="001B4616">
        <w:rPr>
          <w:rFonts w:ascii="Times New Roman" w:hAnsi="Times New Roman" w:cs="Times New Roman"/>
          <w:color w:val="000000" w:themeColor="text1"/>
          <w:sz w:val="16"/>
          <w:szCs w:val="16"/>
        </w:rPr>
        <w:softHyphen/>
        <w:t>рая обеспечивает намечаемый план работ в 1925/26 операционном году.</w:t>
      </w:r>
    </w:p>
    <w:p w14:paraId="1639CE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Нами разработаны штаты по новому управлению с отделами: де- и мобилизации про</w:t>
      </w:r>
      <w:r w:rsidRPr="001B4616">
        <w:rPr>
          <w:rFonts w:ascii="Times New Roman" w:hAnsi="Times New Roman" w:cs="Times New Roman"/>
          <w:color w:val="000000" w:themeColor="text1"/>
          <w:sz w:val="16"/>
          <w:szCs w:val="16"/>
        </w:rPr>
        <w:softHyphen/>
        <w:t>мышленности, военных заказов, трестированной военной промышленности и с управления</w:t>
      </w:r>
      <w:r w:rsidRPr="001B4616">
        <w:rPr>
          <w:rFonts w:ascii="Times New Roman" w:hAnsi="Times New Roman" w:cs="Times New Roman"/>
          <w:color w:val="000000" w:themeColor="text1"/>
          <w:sz w:val="16"/>
          <w:szCs w:val="16"/>
        </w:rPr>
        <w:softHyphen/>
        <w:t>ми делами и проведены через соответствующие инстанции в количестве 180 единиц.</w:t>
      </w:r>
    </w:p>
    <w:p w14:paraId="42AEE4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4. Занимавшие помещения в разных местах КДМ и КВЗ нами переселены в одно спе</w:t>
      </w:r>
      <w:r w:rsidRPr="001B4616">
        <w:rPr>
          <w:rFonts w:ascii="Times New Roman" w:hAnsi="Times New Roman" w:cs="Times New Roman"/>
          <w:color w:val="000000" w:themeColor="text1"/>
          <w:sz w:val="16"/>
          <w:szCs w:val="16"/>
        </w:rPr>
        <w:softHyphen/>
        <w:t>циально оборудованное помещение.</w:t>
      </w:r>
    </w:p>
    <w:p w14:paraId="4A8037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Ввиду определенно выявившегося неудовлетворительного технического обслужива</w:t>
      </w:r>
      <w:r w:rsidRPr="001B4616">
        <w:rPr>
          <w:rFonts w:ascii="Times New Roman" w:hAnsi="Times New Roman" w:cs="Times New Roman"/>
          <w:color w:val="000000" w:themeColor="text1"/>
          <w:sz w:val="16"/>
          <w:szCs w:val="16"/>
        </w:rPr>
        <w:softHyphen/>
        <w:t>ния прежних КДМ и КВЗ в новом управлении это техническое обслуживание рационализи</w:t>
      </w:r>
      <w:r w:rsidRPr="001B4616">
        <w:rPr>
          <w:rFonts w:ascii="Times New Roman" w:hAnsi="Times New Roman" w:cs="Times New Roman"/>
          <w:color w:val="000000" w:themeColor="text1"/>
          <w:sz w:val="16"/>
          <w:szCs w:val="16"/>
        </w:rPr>
        <w:softHyphen/>
        <w:t>ровано и сконцентрировано в одном месте, и отмеченные недочеты представителем ОГПУ по прошлому техническому обслуживанию нами устранены, и намечен ряд мероприятий по со</w:t>
      </w:r>
      <w:r w:rsidRPr="001B4616">
        <w:rPr>
          <w:rFonts w:ascii="Times New Roman" w:hAnsi="Times New Roman" w:cs="Times New Roman"/>
          <w:color w:val="000000" w:themeColor="text1"/>
          <w:sz w:val="16"/>
          <w:szCs w:val="16"/>
        </w:rPr>
        <w:softHyphen/>
        <w:t>вершенствованию технического обслуживания управления.</w:t>
      </w:r>
    </w:p>
    <w:p w14:paraId="33EF23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Заканчивается работа по пересмотру с качественной стороны личного состава, кото</w:t>
      </w:r>
      <w:r w:rsidRPr="001B4616">
        <w:rPr>
          <w:rFonts w:ascii="Times New Roman" w:hAnsi="Times New Roman" w:cs="Times New Roman"/>
          <w:color w:val="000000" w:themeColor="text1"/>
          <w:sz w:val="16"/>
          <w:szCs w:val="16"/>
        </w:rPr>
        <w:softHyphen/>
        <w:t>рая повлечет за собой замену некоторых работников более квалифицированными. Уже к нас</w:t>
      </w:r>
      <w:r w:rsidRPr="001B4616">
        <w:rPr>
          <w:rFonts w:ascii="Times New Roman" w:hAnsi="Times New Roman" w:cs="Times New Roman"/>
          <w:color w:val="000000" w:themeColor="text1"/>
          <w:sz w:val="16"/>
          <w:szCs w:val="16"/>
        </w:rPr>
        <w:softHyphen/>
        <w:t>тоящему времени заменены и вновь приняты 25 работников, из них партийцев - 18. Всего партийцев по нашему управлению насчитывается 42 человека, или 35%.</w:t>
      </w:r>
    </w:p>
    <w:p w14:paraId="781F44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В связи с децентрализацией военно-промышленной мобилизационной работы нами разработано положение о местных органах при союзных СНХ и управлениях ВСНХ СССР, а также при промышленном] объединении и отдельных заведениях с установлением сети органов и места их организации.</w:t>
      </w:r>
    </w:p>
    <w:p w14:paraId="628324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Разработан и представлен нами доклад в НК РКИ о мобилизационной готовности промышленности.</w:t>
      </w:r>
    </w:p>
    <w:p w14:paraId="5C196B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Проработаны данные по ормобплану по бесспорным “узким” местам для составле</w:t>
      </w:r>
      <w:r w:rsidRPr="001B4616">
        <w:rPr>
          <w:rFonts w:ascii="Times New Roman" w:hAnsi="Times New Roman" w:cs="Times New Roman"/>
          <w:color w:val="000000" w:themeColor="text1"/>
          <w:sz w:val="16"/>
          <w:szCs w:val="16"/>
        </w:rPr>
        <w:softHyphen/>
        <w:t>ния доклада правительству о необходимых мероприятиях по обеспечению работы промыш</w:t>
      </w:r>
      <w:r w:rsidRPr="001B4616">
        <w:rPr>
          <w:rFonts w:ascii="Times New Roman" w:hAnsi="Times New Roman" w:cs="Times New Roman"/>
          <w:color w:val="000000" w:themeColor="text1"/>
          <w:sz w:val="16"/>
          <w:szCs w:val="16"/>
        </w:rPr>
        <w:softHyphen/>
        <w:t>ленности при ее мобилизации.</w:t>
      </w:r>
    </w:p>
    <w:p w14:paraId="56362C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Проработан вопрос о мобзапасах и составлен проект положения о мобзапасах, кото</w:t>
      </w:r>
      <w:r w:rsidRPr="001B4616">
        <w:rPr>
          <w:rFonts w:ascii="Times New Roman" w:hAnsi="Times New Roman" w:cs="Times New Roman"/>
          <w:color w:val="000000" w:themeColor="text1"/>
          <w:sz w:val="16"/>
          <w:szCs w:val="16"/>
        </w:rPr>
        <w:softHyphen/>
        <w:t>рый согласован с главными управлениями ВСНХ и внесен на одобрение президиуму для направления в СТО на утверждение.</w:t>
      </w:r>
    </w:p>
    <w:p w14:paraId="77583D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Выработаны положения и инструкции о забронировании оборудования, могущего быть использованным при мобилизации промышленности, порядок учета, содержания и хранения таковых. Все представлено через президиум ВСНХ в СТО на утверждение.</w:t>
      </w:r>
    </w:p>
    <w:p w14:paraId="0F41B8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Составлена мобпрограмма для Цугпрома ВСНХ СССР и ВСНХ РСФСР по ормо</w:t>
      </w:r>
      <w:r w:rsidRPr="001B4616">
        <w:rPr>
          <w:rFonts w:ascii="Times New Roman" w:hAnsi="Times New Roman" w:cs="Times New Roman"/>
          <w:color w:val="000000" w:themeColor="text1"/>
          <w:sz w:val="16"/>
          <w:szCs w:val="16"/>
        </w:rPr>
        <w:softHyphen/>
        <w:t>бплану.</w:t>
      </w:r>
    </w:p>
    <w:p w14:paraId="6755FD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Разработан и представлен через Президиум ВСНХ на утверждение СТО проект постановления о создании при ВСНХ СССР центральной и местных междуведомственных комиссий по рассортированию и разбронированию хранящегося на предприятиях имущест</w:t>
      </w:r>
      <w:r w:rsidRPr="001B4616">
        <w:rPr>
          <w:rFonts w:ascii="Times New Roman" w:hAnsi="Times New Roman" w:cs="Times New Roman"/>
          <w:color w:val="000000" w:themeColor="text1"/>
          <w:sz w:val="16"/>
          <w:szCs w:val="16"/>
        </w:rPr>
        <w:softHyphen/>
        <w:t>ва, имеющего военное значение (постановление СТО от 19 августа сего года), и, кроме того, уже проводится работа практически организованными комиссиями центральными и респуб</w:t>
      </w:r>
      <w:r w:rsidRPr="001B4616">
        <w:rPr>
          <w:rFonts w:ascii="Times New Roman" w:hAnsi="Times New Roman" w:cs="Times New Roman"/>
          <w:color w:val="000000" w:themeColor="text1"/>
          <w:sz w:val="16"/>
          <w:szCs w:val="16"/>
        </w:rPr>
        <w:softHyphen/>
        <w:t>ликанскими с подкомиссиями в надлежащих местах.</w:t>
      </w:r>
    </w:p>
    <w:p w14:paraId="68E8AD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В целях установления единообразного порядка составления мобилизационных пла</w:t>
      </w:r>
      <w:r w:rsidRPr="001B4616">
        <w:rPr>
          <w:rFonts w:ascii="Times New Roman" w:hAnsi="Times New Roman" w:cs="Times New Roman"/>
          <w:color w:val="000000" w:themeColor="text1"/>
          <w:sz w:val="16"/>
          <w:szCs w:val="16"/>
        </w:rPr>
        <w:softHyphen/>
        <w:t>нов всеми промзаведениями составлены формы ведомостей мобплана и по ним - типовой мобилизационный план для отдельного заведения, с объяснительными записками и инструкциями о порядке их составления и заполнения, причем разработанные формы ведо</w:t>
      </w:r>
      <w:r w:rsidRPr="001B4616">
        <w:rPr>
          <w:rFonts w:ascii="Times New Roman" w:hAnsi="Times New Roman" w:cs="Times New Roman"/>
          <w:color w:val="000000" w:themeColor="text1"/>
          <w:sz w:val="16"/>
          <w:szCs w:val="16"/>
        </w:rPr>
        <w:softHyphen/>
        <w:t>мостей мобплана заведения содержат:</w:t>
      </w:r>
    </w:p>
    <w:p w14:paraId="4164F0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мобилизационное задание и мобилизационный план каждого цеха заведения, пре</w:t>
      </w:r>
      <w:r w:rsidRPr="001B4616">
        <w:rPr>
          <w:rFonts w:ascii="Times New Roman" w:hAnsi="Times New Roman" w:cs="Times New Roman"/>
          <w:color w:val="000000" w:themeColor="text1"/>
          <w:sz w:val="16"/>
          <w:szCs w:val="16"/>
        </w:rPr>
        <w:softHyphen/>
        <w:t>дусматривающие технический расчет производства, потребность в оборудовании, адмтехраб-силе, основных и вспомогательных материалах, топливе, электроэнергии, с составлением со</w:t>
      </w:r>
      <w:r w:rsidRPr="001B4616">
        <w:rPr>
          <w:rFonts w:ascii="Times New Roman" w:hAnsi="Times New Roman" w:cs="Times New Roman"/>
          <w:color w:val="000000" w:themeColor="text1"/>
          <w:sz w:val="16"/>
          <w:szCs w:val="16"/>
        </w:rPr>
        <w:softHyphen/>
        <w:t>ответствующих смет и расчетов;</w:t>
      </w:r>
    </w:p>
    <w:p w14:paraId="5865A0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технический план заведения, содержащий календарные планы удовлетворения пот</w:t>
      </w:r>
      <w:r w:rsidRPr="001B4616">
        <w:rPr>
          <w:rFonts w:ascii="Times New Roman" w:hAnsi="Times New Roman" w:cs="Times New Roman"/>
          <w:color w:val="000000" w:themeColor="text1"/>
          <w:sz w:val="16"/>
          <w:szCs w:val="16"/>
        </w:rPr>
        <w:softHyphen/>
        <w:t>ребностей заведения для выполнения мобзадания;</w:t>
      </w:r>
    </w:p>
    <w:p w14:paraId="4DD23A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календарный план удовлетворения мобпотребностей заведения в порядке планового снабжения и</w:t>
      </w:r>
    </w:p>
    <w:p w14:paraId="1513AF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заготовительный план по удовлетворению потребностей, производимому самим за</w:t>
      </w:r>
      <w:r w:rsidRPr="001B4616">
        <w:rPr>
          <w:rFonts w:ascii="Times New Roman" w:hAnsi="Times New Roman" w:cs="Times New Roman"/>
          <w:color w:val="000000" w:themeColor="text1"/>
          <w:sz w:val="16"/>
          <w:szCs w:val="16"/>
        </w:rPr>
        <w:softHyphen/>
        <w:t>ведением.</w:t>
      </w:r>
    </w:p>
    <w:p w14:paraId="2F383B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Образована специальная комиссия для проработки вопросов, связанных с необхо</w:t>
      </w:r>
      <w:r w:rsidRPr="001B4616">
        <w:rPr>
          <w:rFonts w:ascii="Times New Roman" w:hAnsi="Times New Roman" w:cs="Times New Roman"/>
          <w:color w:val="000000" w:themeColor="text1"/>
          <w:sz w:val="16"/>
          <w:szCs w:val="16"/>
        </w:rPr>
        <w:softHyphen/>
        <w:t>димостью установления, по каким военным производствам, исходя из степени боевой важ</w:t>
      </w:r>
      <w:r w:rsidRPr="001B4616">
        <w:rPr>
          <w:rFonts w:ascii="Times New Roman" w:hAnsi="Times New Roman" w:cs="Times New Roman"/>
          <w:color w:val="000000" w:themeColor="text1"/>
          <w:sz w:val="16"/>
          <w:szCs w:val="16"/>
        </w:rPr>
        <w:softHyphen/>
        <w:t>ности минимума, должны быть в мирное время созданы производственные ячейки, в первую очередь в военном тресте - ГУ ВП и во вторую (в зависимости от финансовых возможностей) - в гражданской промышленности ввиду того, что ГУВП, сосредоточивающий у себя все военное производство по боевым средствам и долженствующий играть роль организующего ха</w:t>
      </w:r>
      <w:r w:rsidRPr="001B4616">
        <w:rPr>
          <w:rFonts w:ascii="Times New Roman" w:hAnsi="Times New Roman" w:cs="Times New Roman"/>
          <w:color w:val="000000" w:themeColor="text1"/>
          <w:sz w:val="16"/>
          <w:szCs w:val="16"/>
        </w:rPr>
        <w:softHyphen/>
        <w:t>рактера при развертывании во время войны гражданской промышленности, в действитель</w:t>
      </w:r>
      <w:r w:rsidRPr="001B4616">
        <w:rPr>
          <w:rFonts w:ascii="Times New Roman" w:hAnsi="Times New Roman" w:cs="Times New Roman"/>
          <w:color w:val="000000" w:themeColor="text1"/>
          <w:sz w:val="16"/>
          <w:szCs w:val="16"/>
        </w:rPr>
        <w:softHyphen/>
        <w:t>ности полностью своего назначения выполнить не может, так как не все важные производ</w:t>
      </w:r>
      <w:r w:rsidRPr="001B4616">
        <w:rPr>
          <w:rFonts w:ascii="Times New Roman" w:hAnsi="Times New Roman" w:cs="Times New Roman"/>
          <w:color w:val="000000" w:themeColor="text1"/>
          <w:sz w:val="16"/>
          <w:szCs w:val="16"/>
        </w:rPr>
        <w:softHyphen/>
        <w:t>ства в нем представлены, как, например, снарядное производство, центр тяжести коего нахо</w:t>
      </w:r>
      <w:r w:rsidRPr="001B4616">
        <w:rPr>
          <w:rFonts w:ascii="Times New Roman" w:hAnsi="Times New Roman" w:cs="Times New Roman"/>
          <w:color w:val="000000" w:themeColor="text1"/>
          <w:sz w:val="16"/>
          <w:szCs w:val="16"/>
        </w:rPr>
        <w:softHyphen/>
        <w:t>дится в настоящее время в гражданской промышленности.</w:t>
      </w:r>
    </w:p>
    <w:p w14:paraId="1B3DDF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Проработана часть заявок военного ведомства и гражданских наркоматов, на основа</w:t>
      </w:r>
      <w:r w:rsidRPr="001B4616">
        <w:rPr>
          <w:rFonts w:ascii="Times New Roman" w:hAnsi="Times New Roman" w:cs="Times New Roman"/>
          <w:color w:val="000000" w:themeColor="text1"/>
          <w:sz w:val="16"/>
          <w:szCs w:val="16"/>
        </w:rPr>
        <w:softHyphen/>
        <w:t>нии которых построен календарный план работ по составлению мобплана к 1 октября 1926 г.</w:t>
      </w:r>
    </w:p>
    <w:p w14:paraId="2FAD54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Утвержден СТО представленный нами проект положения о разбраковке, рассорти</w:t>
      </w:r>
      <w:r w:rsidRPr="001B4616">
        <w:rPr>
          <w:rFonts w:ascii="Times New Roman" w:hAnsi="Times New Roman" w:cs="Times New Roman"/>
          <w:color w:val="000000" w:themeColor="text1"/>
          <w:sz w:val="16"/>
          <w:szCs w:val="16"/>
        </w:rPr>
        <w:softHyphen/>
        <w:t>ровке и передаче Наркомвоенмору и зачислении в мобилизационный запас промышленнос</w:t>
      </w:r>
      <w:r w:rsidRPr="001B4616">
        <w:rPr>
          <w:rFonts w:ascii="Times New Roman" w:hAnsi="Times New Roman" w:cs="Times New Roman"/>
          <w:color w:val="000000" w:themeColor="text1"/>
          <w:sz w:val="16"/>
          <w:szCs w:val="16"/>
        </w:rPr>
        <w:softHyphen/>
        <w:t>ти хранящегося на предприятиях имущества военного значения (постановление СТО от 14 сентября сего года за № 181).</w:t>
      </w:r>
    </w:p>
    <w:p w14:paraId="278371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Разработана и согласована в междуведомственном порядке групповая номенклату</w:t>
      </w:r>
      <w:r w:rsidRPr="001B4616">
        <w:rPr>
          <w:rFonts w:ascii="Times New Roman" w:hAnsi="Times New Roman" w:cs="Times New Roman"/>
          <w:color w:val="000000" w:themeColor="text1"/>
          <w:sz w:val="16"/>
          <w:szCs w:val="16"/>
        </w:rPr>
        <w:softHyphen/>
        <w:t>ра и инструкция по рассортировке, разбраковке, передаче Наркомвоенмору и зачислении в мобзапас промышленности имущества военного значения, хранящегося на предприятиях ВСНХ СССР</w:t>
      </w:r>
    </w:p>
    <w:p w14:paraId="78A73B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Согласно постановлению СТО от 14 сентября сего года уточнено принятие полу</w:t>
      </w:r>
      <w:r w:rsidRPr="001B4616">
        <w:rPr>
          <w:rFonts w:ascii="Times New Roman" w:hAnsi="Times New Roman" w:cs="Times New Roman"/>
          <w:color w:val="000000" w:themeColor="text1"/>
          <w:sz w:val="16"/>
          <w:szCs w:val="16"/>
        </w:rPr>
        <w:softHyphen/>
        <w:t>фабриката, упоминаемого в § 6 п. “Б” постановления о порядке и условиях хранения, расп</w:t>
      </w:r>
      <w:r w:rsidRPr="001B4616">
        <w:rPr>
          <w:rFonts w:ascii="Times New Roman" w:hAnsi="Times New Roman" w:cs="Times New Roman"/>
          <w:color w:val="000000" w:themeColor="text1"/>
          <w:sz w:val="16"/>
          <w:szCs w:val="16"/>
        </w:rPr>
        <w:softHyphen/>
        <w:t>ределения и реализации находящегося на предприятиях ВСНХ имущества, имеющего воен</w:t>
      </w:r>
      <w:r w:rsidRPr="001B4616">
        <w:rPr>
          <w:rFonts w:ascii="Times New Roman" w:hAnsi="Times New Roman" w:cs="Times New Roman"/>
          <w:color w:val="000000" w:themeColor="text1"/>
          <w:sz w:val="16"/>
          <w:szCs w:val="16"/>
        </w:rPr>
        <w:softHyphen/>
        <w:t>ное значение, и ввиду разногласия с Цугпромом вопрос передается на решение в высшие инс</w:t>
      </w:r>
      <w:r w:rsidRPr="001B4616">
        <w:rPr>
          <w:rFonts w:ascii="Times New Roman" w:hAnsi="Times New Roman" w:cs="Times New Roman"/>
          <w:color w:val="000000" w:themeColor="text1"/>
          <w:sz w:val="16"/>
          <w:szCs w:val="16"/>
        </w:rPr>
        <w:softHyphen/>
        <w:t>танции.</w:t>
      </w:r>
    </w:p>
    <w:p w14:paraId="42AE40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Разработан и препровожден доклад по химобороне страны в Президиум ВСНХ для направления в ЦМК.</w:t>
      </w:r>
    </w:p>
    <w:p w14:paraId="31DB1F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Разработан проект положения о Центральной комиссии по учету и распределению рабсилы и технического персонала во время войны.</w:t>
      </w:r>
    </w:p>
    <w:p w14:paraId="3E53DB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Разработан проект междуведомственного приказа по ВСНХ СССР, Наркомвоенмо</w:t>
      </w:r>
      <w:r w:rsidRPr="001B4616">
        <w:rPr>
          <w:rFonts w:ascii="Times New Roman" w:hAnsi="Times New Roman" w:cs="Times New Roman"/>
          <w:color w:val="000000" w:themeColor="text1"/>
          <w:sz w:val="16"/>
          <w:szCs w:val="16"/>
        </w:rPr>
        <w:softHyphen/>
        <w:t>ру, Наркомвнешторгу и НКПС о забронировании и учете сурьмы.</w:t>
      </w:r>
    </w:p>
    <w:p w14:paraId="320BFB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Выделена вся мобилизационная работа из отдела военных заказов и передана в КДМ.</w:t>
      </w:r>
    </w:p>
    <w:p w14:paraId="10CAB8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Составлен план военных заказов по чрезвычайной смете Наркомвоенмора, а также установлено наблюдение за его выполнением и наблюдение за импортными заказами воен-ведав той части импортного плана промышленности, которая предназначена для удовлетво</w:t>
      </w:r>
      <w:r w:rsidRPr="001B4616">
        <w:rPr>
          <w:rFonts w:ascii="Times New Roman" w:hAnsi="Times New Roman" w:cs="Times New Roman"/>
          <w:color w:val="000000" w:themeColor="text1"/>
          <w:sz w:val="16"/>
          <w:szCs w:val="16"/>
        </w:rPr>
        <w:softHyphen/>
        <w:t>рения потребностей армии.</w:t>
      </w:r>
    </w:p>
    <w:p w14:paraId="4C22AC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Установлен контроль для полного соответствия нарядов и заказов ведомств с их ре</w:t>
      </w:r>
      <w:r w:rsidRPr="001B4616">
        <w:rPr>
          <w:rFonts w:ascii="Times New Roman" w:hAnsi="Times New Roman" w:cs="Times New Roman"/>
          <w:color w:val="000000" w:themeColor="text1"/>
          <w:sz w:val="16"/>
          <w:szCs w:val="16"/>
        </w:rPr>
        <w:softHyphen/>
        <w:t>альными финансовыми возможностями.</w:t>
      </w:r>
    </w:p>
    <w:p w14:paraId="694A6A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Образовавшаяся большая задолженность по военным заказам, и, учитывая перспек</w:t>
      </w:r>
      <w:r w:rsidRPr="001B4616">
        <w:rPr>
          <w:rFonts w:ascii="Times New Roman" w:hAnsi="Times New Roman" w:cs="Times New Roman"/>
          <w:color w:val="000000" w:themeColor="text1"/>
          <w:sz w:val="16"/>
          <w:szCs w:val="16"/>
        </w:rPr>
        <w:softHyphen/>
        <w:t>тивы длительного рассмотрения смет военного ведомства в Наркомфине, проведено через СТО банковское кредитование госпромышленности под гарантией Наркомвоенмора и Нар</w:t>
      </w:r>
      <w:r w:rsidRPr="001B4616">
        <w:rPr>
          <w:rFonts w:ascii="Times New Roman" w:hAnsi="Times New Roman" w:cs="Times New Roman"/>
          <w:color w:val="000000" w:themeColor="text1"/>
          <w:sz w:val="16"/>
          <w:szCs w:val="16"/>
        </w:rPr>
        <w:softHyphen/>
        <w:t>ком фина в размере 9 млн руб.</w:t>
      </w:r>
    </w:p>
    <w:p w14:paraId="66DE59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Разработано и оформлено через СТО постановление о ликвидации задолженности по военным заказам (КВЗ сделана заявка в 12 млн руб. на ликвидацию задолженности. В проекте же сметы Наркомвоенмора на 1925/26 г. включено всего 2,8 млн руб.).</w:t>
      </w:r>
    </w:p>
    <w:p w14:paraId="7B206C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Разработан, согласован с промышленностью и запроектирован в СТО вопрос об ус</w:t>
      </w:r>
      <w:r w:rsidRPr="001B4616">
        <w:rPr>
          <w:rFonts w:ascii="Times New Roman" w:hAnsi="Times New Roman" w:cs="Times New Roman"/>
          <w:color w:val="000000" w:themeColor="text1"/>
          <w:sz w:val="16"/>
          <w:szCs w:val="16"/>
        </w:rPr>
        <w:softHyphen/>
        <w:t>тановлении единой расчетной цены вместо ориентировочных и отчетных, которые приводи</w:t>
      </w:r>
      <w:r w:rsidRPr="001B4616">
        <w:rPr>
          <w:rFonts w:ascii="Times New Roman" w:hAnsi="Times New Roman" w:cs="Times New Roman"/>
          <w:color w:val="000000" w:themeColor="text1"/>
          <w:sz w:val="16"/>
          <w:szCs w:val="16"/>
        </w:rPr>
        <w:softHyphen/>
        <w:t>ли к двукратным пересчетам и не давали промышленности ясного представления о тех сред</w:t>
      </w:r>
      <w:r w:rsidRPr="001B4616">
        <w:rPr>
          <w:rFonts w:ascii="Times New Roman" w:hAnsi="Times New Roman" w:cs="Times New Roman"/>
          <w:color w:val="000000" w:themeColor="text1"/>
          <w:sz w:val="16"/>
          <w:szCs w:val="16"/>
        </w:rPr>
        <w:softHyphen/>
        <w:t>ствах, которыми она должна располагать в течение операционного года.</w:t>
      </w:r>
    </w:p>
    <w:p w14:paraId="25F002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Значительно изменен общий порядок рассмотрения цен в смысле упрощения про-цесса разработки отчетных калькуляций вместо детальнейшего разбора их. Сосредоточено внимание на основных элементах стоимости, и частично эта работа децентрализуется по до</w:t>
      </w:r>
      <w:r w:rsidRPr="001B4616">
        <w:rPr>
          <w:rFonts w:ascii="Times New Roman" w:hAnsi="Times New Roman" w:cs="Times New Roman"/>
          <w:color w:val="000000" w:themeColor="text1"/>
          <w:sz w:val="16"/>
          <w:szCs w:val="16"/>
        </w:rPr>
        <w:softHyphen/>
        <w:t>вольствующим управлениям.</w:t>
      </w:r>
    </w:p>
    <w:p w14:paraId="03A2C6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В СТО представлен проект постановления, по которому мы будем рассматривать цены только тех заказов, коих общая стоимость не ниже 50 тыс. руб.</w:t>
      </w:r>
    </w:p>
    <w:p w14:paraId="16B3F2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За истекший период рассмотрено и утверждено большинство бюджетных цен на 1925/26 г. и значительная часть отчетных по 1923/24 г.</w:t>
      </w:r>
    </w:p>
    <w:p w14:paraId="1064B6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Проделан ряд мероприятий по улучшению качества военной продукции и облегче</w:t>
      </w:r>
      <w:r w:rsidRPr="001B4616">
        <w:rPr>
          <w:rFonts w:ascii="Times New Roman" w:hAnsi="Times New Roman" w:cs="Times New Roman"/>
          <w:color w:val="000000" w:themeColor="text1"/>
          <w:sz w:val="16"/>
          <w:szCs w:val="16"/>
        </w:rPr>
        <w:softHyphen/>
        <w:t>нию промышленности при составлении кондиций.</w:t>
      </w:r>
    </w:p>
    <w:p w14:paraId="02AF48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 Разработано положение о Военно-промышленном совещании по унификации и стандартизации предметов военного снабжения. За последнее время уже утверждены образ</w:t>
      </w:r>
      <w:r w:rsidRPr="001B4616">
        <w:rPr>
          <w:rFonts w:ascii="Times New Roman" w:hAnsi="Times New Roman" w:cs="Times New Roman"/>
          <w:color w:val="000000" w:themeColor="text1"/>
          <w:sz w:val="16"/>
          <w:szCs w:val="16"/>
        </w:rPr>
        <w:softHyphen/>
        <w:t>цы тканей для комсостава, в основу которых положены общегражданские стандарты. Также вьшвлена возможность замены мериносовой шерсти простой русской, что значительно уде</w:t>
      </w:r>
      <w:r w:rsidRPr="001B4616">
        <w:rPr>
          <w:rFonts w:ascii="Times New Roman" w:hAnsi="Times New Roman" w:cs="Times New Roman"/>
          <w:color w:val="000000" w:themeColor="text1"/>
          <w:sz w:val="16"/>
          <w:szCs w:val="16"/>
        </w:rPr>
        <w:softHyphen/>
        <w:t>шевляет стоимость серо-шинельного сукна.</w:t>
      </w:r>
    </w:p>
    <w:p w14:paraId="1970CB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 За истекший период было произведено обследование некоторых заводов ГУВП с целью выяснения взаимоотношений военной и гражданской продукции, а также обследова</w:t>
      </w:r>
      <w:r w:rsidRPr="001B4616">
        <w:rPr>
          <w:rFonts w:ascii="Times New Roman" w:hAnsi="Times New Roman" w:cs="Times New Roman"/>
          <w:color w:val="000000" w:themeColor="text1"/>
          <w:sz w:val="16"/>
          <w:szCs w:val="16"/>
        </w:rPr>
        <w:softHyphen/>
        <w:t>ние кожпромышленности Казахстана и Западной Сибири для выявления производственных возможностей.</w:t>
      </w:r>
    </w:p>
    <w:p w14:paraId="17332F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Проработано и дано на заключение по трехлетнему плану по автопромышленности.</w:t>
      </w:r>
    </w:p>
    <w:p w14:paraId="21C4316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 Принято участие в проработке доклада в СТО по авиапромышленности.</w:t>
      </w:r>
    </w:p>
    <w:p w14:paraId="7EA752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 Проработан и упорядочен вопрос по импортным заявкам ГУВП совместно с ИНО и НКВТ.</w:t>
      </w:r>
    </w:p>
    <w:p w14:paraId="742204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 Заканчивается проработка вопроса о тантьемах</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 и внесение коррективов в премиро</w:t>
      </w:r>
      <w:r w:rsidRPr="001B4616">
        <w:rPr>
          <w:rFonts w:ascii="Times New Roman" w:hAnsi="Times New Roman" w:cs="Times New Roman"/>
          <w:color w:val="000000" w:themeColor="text1"/>
          <w:sz w:val="16"/>
          <w:szCs w:val="16"/>
        </w:rPr>
        <w:softHyphen/>
        <w:t>вание рабочих заводов за повышение производительности труда и создание экономии для предприятий.</w:t>
      </w:r>
    </w:p>
    <w:p w14:paraId="5823FD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 Заканчивается изучение вопроса о возможности слияния оптических заводов и ор</w:t>
      </w:r>
      <w:r w:rsidRPr="001B4616">
        <w:rPr>
          <w:rFonts w:ascii="Times New Roman" w:hAnsi="Times New Roman" w:cs="Times New Roman"/>
          <w:color w:val="000000" w:themeColor="text1"/>
          <w:sz w:val="16"/>
          <w:szCs w:val="16"/>
        </w:rPr>
        <w:softHyphen/>
        <w:t>ганизации Оптического треста.</w:t>
      </w:r>
    </w:p>
    <w:p w14:paraId="77D3E9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Следующие главнейшие мероприятия</w:t>
      </w:r>
    </w:p>
    <w:p w14:paraId="17C0A9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Составленный нами операционный план работ на 1925/26 год включает в себя следую</w:t>
      </w:r>
      <w:r w:rsidRPr="001B4616">
        <w:rPr>
          <w:rFonts w:ascii="Times New Roman" w:hAnsi="Times New Roman" w:cs="Times New Roman"/>
          <w:color w:val="000000" w:themeColor="text1"/>
          <w:sz w:val="16"/>
          <w:szCs w:val="16"/>
        </w:rPr>
        <w:softHyphen/>
        <w:t>щие главнейшие мероприятия:</w:t>
      </w:r>
    </w:p>
    <w:p w14:paraId="554276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Начавшуюся реорганизацию КДМ и КВЗ и Организационно-планового управления закончить в I квартале, а также пересмотреть личный состав управления с целью замены не</w:t>
      </w:r>
      <w:r w:rsidRPr="001B4616">
        <w:rPr>
          <w:rFonts w:ascii="Times New Roman" w:hAnsi="Times New Roman" w:cs="Times New Roman"/>
          <w:color w:val="000000" w:themeColor="text1"/>
          <w:sz w:val="16"/>
          <w:szCs w:val="16"/>
        </w:rPr>
        <w:softHyphen/>
        <w:t>которых работников более квалифицированными и произвести укомплектование на имею</w:t>
      </w:r>
      <w:r w:rsidRPr="001B4616">
        <w:rPr>
          <w:rFonts w:ascii="Times New Roman" w:hAnsi="Times New Roman" w:cs="Times New Roman"/>
          <w:color w:val="000000" w:themeColor="text1"/>
          <w:sz w:val="16"/>
          <w:szCs w:val="16"/>
        </w:rPr>
        <w:softHyphen/>
        <w:t>щиеся вакансии.</w:t>
      </w:r>
    </w:p>
    <w:p w14:paraId="71CB00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Согласно утвержденным положениям о местных органах при союзных СНХ и про</w:t>
      </w:r>
      <w:r w:rsidRPr="001B4616">
        <w:rPr>
          <w:rFonts w:ascii="Times New Roman" w:hAnsi="Times New Roman" w:cs="Times New Roman"/>
          <w:color w:val="000000" w:themeColor="text1"/>
          <w:sz w:val="16"/>
          <w:szCs w:val="16"/>
        </w:rPr>
        <w:softHyphen/>
        <w:t>мышленных объединениях организовать сеть местных органов и формально закрепить там, где они имеются, а также пересмотреть личный состав последних.</w:t>
      </w:r>
    </w:p>
    <w:p w14:paraId="13E0E8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Организовать в составе управления Центральное научное военно-промышленное бю</w:t>
      </w:r>
      <w:r w:rsidRPr="001B4616">
        <w:rPr>
          <w:rFonts w:ascii="Times New Roman" w:hAnsi="Times New Roman" w:cs="Times New Roman"/>
          <w:color w:val="000000" w:themeColor="text1"/>
          <w:sz w:val="16"/>
          <w:szCs w:val="16"/>
        </w:rPr>
        <w:softHyphen/>
        <w:t>ро как организующий центр и координирующий всю научную военно-промышленную рабо</w:t>
      </w:r>
      <w:r w:rsidRPr="001B4616">
        <w:rPr>
          <w:rFonts w:ascii="Times New Roman" w:hAnsi="Times New Roman" w:cs="Times New Roman"/>
          <w:color w:val="000000" w:themeColor="text1"/>
          <w:sz w:val="16"/>
          <w:szCs w:val="16"/>
        </w:rPr>
        <w:softHyphen/>
        <w:t>ту, так как исследовательская, изобретательская военно-промышленная работа ведется ря</w:t>
      </w:r>
      <w:r w:rsidRPr="001B4616">
        <w:rPr>
          <w:rFonts w:ascii="Times New Roman" w:hAnsi="Times New Roman" w:cs="Times New Roman"/>
          <w:color w:val="000000" w:themeColor="text1"/>
          <w:sz w:val="16"/>
          <w:szCs w:val="16"/>
        </w:rPr>
        <w:softHyphen/>
        <w:t>дом учреждений и организаций с неизбежным параллелизмом в вышеуказанной работе.</w:t>
      </w:r>
    </w:p>
    <w:p w14:paraId="363DC6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4. В составе управления создать информационный аппарат с целью собирания матери</w:t>
      </w:r>
      <w:r w:rsidRPr="001B4616">
        <w:rPr>
          <w:rFonts w:ascii="Times New Roman" w:hAnsi="Times New Roman" w:cs="Times New Roman"/>
          <w:color w:val="000000" w:themeColor="text1"/>
          <w:sz w:val="16"/>
          <w:szCs w:val="16"/>
        </w:rPr>
        <w:softHyphen/>
        <w:t>алов, характеризующих военную промышленность и подготовку к мобилизации промыш</w:t>
      </w:r>
      <w:r w:rsidRPr="001B4616">
        <w:rPr>
          <w:rFonts w:ascii="Times New Roman" w:hAnsi="Times New Roman" w:cs="Times New Roman"/>
          <w:color w:val="000000" w:themeColor="text1"/>
          <w:sz w:val="16"/>
          <w:szCs w:val="16"/>
        </w:rPr>
        <w:softHyphen/>
        <w:t>ленности в других государствах, а также собирание и систематизацию информационно-от</w:t>
      </w:r>
      <w:r w:rsidRPr="001B4616">
        <w:rPr>
          <w:rFonts w:ascii="Times New Roman" w:hAnsi="Times New Roman" w:cs="Times New Roman"/>
          <w:color w:val="000000" w:themeColor="text1"/>
          <w:sz w:val="16"/>
          <w:szCs w:val="16"/>
        </w:rPr>
        <w:softHyphen/>
        <w:t>четного материала, поступающего от местных органов и подведомственных учреждений.</w:t>
      </w:r>
    </w:p>
    <w:p w14:paraId="7B03F3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Произвести инспектирование и организацию местных органов при союзных СНХ в восьми местах в течение всего операционного года.</w:t>
      </w:r>
    </w:p>
    <w:p w14:paraId="61A6BA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Инспектирование и инструктирование моборганов при предприятиях, а также обсле</w:t>
      </w:r>
      <w:r w:rsidRPr="001B4616">
        <w:rPr>
          <w:rFonts w:ascii="Times New Roman" w:hAnsi="Times New Roman" w:cs="Times New Roman"/>
          <w:color w:val="000000" w:themeColor="text1"/>
          <w:sz w:val="16"/>
          <w:szCs w:val="16"/>
        </w:rPr>
        <w:softHyphen/>
        <w:t>дование предприятий с целью учета и выявления максимума мобвозможностей и составле</w:t>
      </w:r>
      <w:r w:rsidRPr="001B4616">
        <w:rPr>
          <w:rFonts w:ascii="Times New Roman" w:hAnsi="Times New Roman" w:cs="Times New Roman"/>
          <w:color w:val="000000" w:themeColor="text1"/>
          <w:sz w:val="16"/>
          <w:szCs w:val="16"/>
        </w:rPr>
        <w:softHyphen/>
        <w:t>ния мобпрограмм для промзаведений в количестве 135 единиц.</w:t>
      </w:r>
    </w:p>
    <w:p w14:paraId="543EB4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Обследование на местах комиссиями и отдельными работниками случаев невыпол</w:t>
      </w:r>
      <w:r w:rsidRPr="001B4616">
        <w:rPr>
          <w:rFonts w:ascii="Times New Roman" w:hAnsi="Times New Roman" w:cs="Times New Roman"/>
          <w:color w:val="000000" w:themeColor="text1"/>
          <w:sz w:val="16"/>
          <w:szCs w:val="16"/>
        </w:rPr>
        <w:softHyphen/>
        <w:t>нения госпромышленностью своих обязательств по выполнению военных заказов в отноше</w:t>
      </w:r>
      <w:r w:rsidRPr="001B4616">
        <w:rPr>
          <w:rFonts w:ascii="Times New Roman" w:hAnsi="Times New Roman" w:cs="Times New Roman"/>
          <w:color w:val="000000" w:themeColor="text1"/>
          <w:sz w:val="16"/>
          <w:szCs w:val="16"/>
        </w:rPr>
        <w:softHyphen/>
        <w:t>нии качества и сроков поставки продукции или по возникновению между Наркомвоенмо-ром и госпромышленностью недоразумений, а также обследование предприятий, выполня</w:t>
      </w:r>
      <w:r w:rsidRPr="001B4616">
        <w:rPr>
          <w:rFonts w:ascii="Times New Roman" w:hAnsi="Times New Roman" w:cs="Times New Roman"/>
          <w:color w:val="000000" w:themeColor="text1"/>
          <w:sz w:val="16"/>
          <w:szCs w:val="16"/>
        </w:rPr>
        <w:softHyphen/>
        <w:t>ющих военные заказы, с целью выявления их приспособленности в количестве 80 единиц.</w:t>
      </w:r>
    </w:p>
    <w:p w14:paraId="04AA83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Обследование заводов, вырабатывающих исключительно военную продукцию, с целью выявления правильной постановки производства, рационализации производства, управления производством, загрузки, качества продукции, производительности труда, зара</w:t>
      </w:r>
      <w:r w:rsidRPr="001B4616">
        <w:rPr>
          <w:rFonts w:ascii="Times New Roman" w:hAnsi="Times New Roman" w:cs="Times New Roman"/>
          <w:color w:val="000000" w:themeColor="text1"/>
          <w:sz w:val="16"/>
          <w:szCs w:val="16"/>
        </w:rPr>
        <w:softHyphen/>
        <w:t>ботной платы и так далее в количестве 23 единиц.</w:t>
      </w:r>
    </w:p>
    <w:p w14:paraId="1C8192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Проведение работ по рассортировке и разбраковке военного имущества центральной и местными междуведомственными комиссиями и центральным и местными аппаратами, а также инструктирование и обследование местных междуведомственных комиссий.</w:t>
      </w:r>
    </w:p>
    <w:p w14:paraId="31F0E7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Осуществить ряд мероприятий по усилению связи с периферией и выработать фор</w:t>
      </w:r>
      <w:r w:rsidRPr="001B4616">
        <w:rPr>
          <w:rFonts w:ascii="Times New Roman" w:hAnsi="Times New Roman" w:cs="Times New Roman"/>
          <w:color w:val="000000" w:themeColor="text1"/>
          <w:sz w:val="16"/>
          <w:szCs w:val="16"/>
        </w:rPr>
        <w:softHyphen/>
        <w:t>му информационной отчетности для подведомственных органов и учреждений.</w:t>
      </w:r>
    </w:p>
    <w:p w14:paraId="01E644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Составить полугодовой и годовой отчет о проделанной работе управления за первое полугодие и за 1925/26 операционный год.</w:t>
      </w:r>
    </w:p>
    <w:p w14:paraId="79D7E5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Составить операционный план работ на 1926/27 г.</w:t>
      </w:r>
    </w:p>
    <w:p w14:paraId="6A8615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С целью повышения квалификации работников [на] мест[ах] организовать двухне</w:t>
      </w:r>
      <w:r w:rsidRPr="001B4616">
        <w:rPr>
          <w:rFonts w:ascii="Times New Roman" w:hAnsi="Times New Roman" w:cs="Times New Roman"/>
          <w:color w:val="000000" w:themeColor="text1"/>
          <w:sz w:val="16"/>
          <w:szCs w:val="16"/>
        </w:rPr>
        <w:softHyphen/>
        <w:t>дельный семинар для проведения центральным аппаратом инструктажа.</w:t>
      </w:r>
    </w:p>
    <w:p w14:paraId="34F380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 Созвать и провести съезды и совещания с целью проработки актуальнейших вопро</w:t>
      </w:r>
      <w:r w:rsidRPr="001B4616">
        <w:rPr>
          <w:rFonts w:ascii="Times New Roman" w:hAnsi="Times New Roman" w:cs="Times New Roman"/>
          <w:color w:val="000000" w:themeColor="text1"/>
          <w:sz w:val="16"/>
          <w:szCs w:val="16"/>
        </w:rPr>
        <w:softHyphen/>
        <w:t>сов нашего Управления по де- и мобилизации промышленности, уполномоченных по воен</w:t>
      </w:r>
      <w:r w:rsidRPr="001B4616">
        <w:rPr>
          <w:rFonts w:ascii="Times New Roman" w:hAnsi="Times New Roman" w:cs="Times New Roman"/>
          <w:color w:val="000000" w:themeColor="text1"/>
          <w:sz w:val="16"/>
          <w:szCs w:val="16"/>
        </w:rPr>
        <w:softHyphen/>
        <w:t>ным заказам, уполномоченных эвак[уируемых] районов, ответственных представителей во-енно-трестированной промышленности.</w:t>
      </w:r>
    </w:p>
    <w:p w14:paraId="7C8D072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Обслуживание аппаратом управления Военно-промышленного комитета.</w:t>
      </w:r>
    </w:p>
    <w:p w14:paraId="495811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На основе заявок Наркомвоенмора и других наркоматов в части наиболее важных изделий дать мобзадания в децентрализованном порядке всем моборганам промышленности с целью получения с мест материалов для составления ормобплана 1925/26 г. и дальнейшего его корректирования, а также для составления основных мобилизационных планов.</w:t>
      </w:r>
    </w:p>
    <w:p w14:paraId="5294D3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Составление ориентировочного мобилизационного плана 1925/26 г. на основе зая</w:t>
      </w:r>
      <w:r w:rsidRPr="001B4616">
        <w:rPr>
          <w:rFonts w:ascii="Times New Roman" w:hAnsi="Times New Roman" w:cs="Times New Roman"/>
          <w:color w:val="000000" w:themeColor="text1"/>
          <w:sz w:val="16"/>
          <w:szCs w:val="16"/>
        </w:rPr>
        <w:softHyphen/>
        <w:t>вок и промышленных возможностей на случай войны.</w:t>
      </w:r>
    </w:p>
    <w:p w14:paraId="327969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Разработка и проведение в жизнь бесспорных мероприятий по узким местам, одоб</w:t>
      </w:r>
      <w:r w:rsidRPr="001B4616">
        <w:rPr>
          <w:rFonts w:ascii="Times New Roman" w:hAnsi="Times New Roman" w:cs="Times New Roman"/>
          <w:color w:val="000000" w:themeColor="text1"/>
          <w:sz w:val="16"/>
          <w:szCs w:val="16"/>
        </w:rPr>
        <w:softHyphen/>
        <w:t>ренных правительством по ормобплану 1924/25 г.</w:t>
      </w:r>
    </w:p>
    <w:p w14:paraId="76CCCF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Инструктирование и проверка мобпрограмм с целью уточнения их и проверки принципа децентрализации мобработы промышленности.</w:t>
      </w:r>
    </w:p>
    <w:p w14:paraId="2A493D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Организация дела описания военных производств, так как мобилизационная готов</w:t>
      </w:r>
      <w:r w:rsidRPr="001B4616">
        <w:rPr>
          <w:rFonts w:ascii="Times New Roman" w:hAnsi="Times New Roman" w:cs="Times New Roman"/>
          <w:color w:val="000000" w:themeColor="text1"/>
          <w:sz w:val="16"/>
          <w:szCs w:val="16"/>
        </w:rPr>
        <w:softHyphen/>
        <w:t>ность промышленности требует своевременного снабжения промышленных предприятий, получающих заказы на изготовление определенных номенклатур военных изделий, соответ</w:t>
      </w:r>
      <w:r w:rsidRPr="001B4616">
        <w:rPr>
          <w:rFonts w:ascii="Times New Roman" w:hAnsi="Times New Roman" w:cs="Times New Roman"/>
          <w:color w:val="000000" w:themeColor="text1"/>
          <w:sz w:val="16"/>
          <w:szCs w:val="16"/>
        </w:rPr>
        <w:softHyphen/>
        <w:t>ствующими необходимыми чертежными расчетными и описательными материалами, имею</w:t>
      </w:r>
      <w:r w:rsidRPr="001B4616">
        <w:rPr>
          <w:rFonts w:ascii="Times New Roman" w:hAnsi="Times New Roman" w:cs="Times New Roman"/>
          <w:color w:val="000000" w:themeColor="text1"/>
          <w:sz w:val="16"/>
          <w:szCs w:val="16"/>
        </w:rPr>
        <w:softHyphen/>
        <w:t>щими целью обеспечить выполнимость в надлежащем виде заявок военморведа и наиболь</w:t>
      </w:r>
      <w:r w:rsidRPr="001B4616">
        <w:rPr>
          <w:rFonts w:ascii="Times New Roman" w:hAnsi="Times New Roman" w:cs="Times New Roman"/>
          <w:color w:val="000000" w:themeColor="text1"/>
          <w:sz w:val="16"/>
          <w:szCs w:val="16"/>
        </w:rPr>
        <w:softHyphen/>
        <w:t>шую быстроту и экономичность военных производств путем перенесения опыта тех предприятий, где постановка этих производств признается наиболее современной, что особенно подчеркивается характером особых технических требований, предъявляемых к военной про</w:t>
      </w:r>
      <w:r w:rsidRPr="001B4616">
        <w:rPr>
          <w:rFonts w:ascii="Times New Roman" w:hAnsi="Times New Roman" w:cs="Times New Roman"/>
          <w:color w:val="000000" w:themeColor="text1"/>
          <w:sz w:val="16"/>
          <w:szCs w:val="16"/>
        </w:rPr>
        <w:softHyphen/>
        <w:t>дукции (точность размеров, тщательность отделки и тому подобное). Сверх того, при поста</w:t>
      </w:r>
      <w:r w:rsidRPr="001B4616">
        <w:rPr>
          <w:rFonts w:ascii="Times New Roman" w:hAnsi="Times New Roman" w:cs="Times New Roman"/>
          <w:color w:val="000000" w:themeColor="text1"/>
          <w:sz w:val="16"/>
          <w:szCs w:val="16"/>
        </w:rPr>
        <w:softHyphen/>
        <w:t>новке новых производств, базируемых лишь на опытных данных (при введении новых образ</w:t>
      </w:r>
      <w:r w:rsidRPr="001B4616">
        <w:rPr>
          <w:rFonts w:ascii="Times New Roman" w:hAnsi="Times New Roman" w:cs="Times New Roman"/>
          <w:color w:val="000000" w:themeColor="text1"/>
          <w:sz w:val="16"/>
          <w:szCs w:val="16"/>
        </w:rPr>
        <w:softHyphen/>
        <w:t>цов), совершенно необходимо, чтобы предприятия были обеспечены возможно полными описательными (хотя бы и теоретического характера) материалами по постановке данного производства.</w:t>
      </w:r>
    </w:p>
    <w:p w14:paraId="56C198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Проведение через правительственные органы положения о мобилизационных запа</w:t>
      </w:r>
      <w:r w:rsidRPr="001B4616">
        <w:rPr>
          <w:rFonts w:ascii="Times New Roman" w:hAnsi="Times New Roman" w:cs="Times New Roman"/>
          <w:color w:val="000000" w:themeColor="text1"/>
          <w:sz w:val="16"/>
          <w:szCs w:val="16"/>
        </w:rPr>
        <w:softHyphen/>
        <w:t>сах промышленности.</w:t>
      </w:r>
    </w:p>
    <w:p w14:paraId="5BF8C5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На основе изучения материалов империалистической и Гражданской войн и моби</w:t>
      </w:r>
      <w:r w:rsidRPr="001B4616">
        <w:rPr>
          <w:rFonts w:ascii="Times New Roman" w:hAnsi="Times New Roman" w:cs="Times New Roman"/>
          <w:color w:val="000000" w:themeColor="text1"/>
          <w:sz w:val="16"/>
          <w:szCs w:val="16"/>
        </w:rPr>
        <w:softHyphen/>
        <w:t>лизационной подготовки промышленности в западноевропейских государствах и Североа</w:t>
      </w:r>
      <w:r w:rsidRPr="001B4616">
        <w:rPr>
          <w:rFonts w:ascii="Times New Roman" w:hAnsi="Times New Roman" w:cs="Times New Roman"/>
          <w:color w:val="000000" w:themeColor="text1"/>
          <w:sz w:val="16"/>
          <w:szCs w:val="16"/>
        </w:rPr>
        <w:softHyphen/>
        <w:t>мериканских Соединенных Штатах разработать основные положения управления промыш</w:t>
      </w:r>
      <w:r w:rsidRPr="001B4616">
        <w:rPr>
          <w:rFonts w:ascii="Times New Roman" w:hAnsi="Times New Roman" w:cs="Times New Roman"/>
          <w:color w:val="000000" w:themeColor="text1"/>
          <w:sz w:val="16"/>
          <w:szCs w:val="16"/>
        </w:rPr>
        <w:softHyphen/>
        <w:t>ленностью в военное время, а равно и форм взаимодействия органов промышленности с ор</w:t>
      </w:r>
      <w:r w:rsidRPr="001B4616">
        <w:rPr>
          <w:rFonts w:ascii="Times New Roman" w:hAnsi="Times New Roman" w:cs="Times New Roman"/>
          <w:color w:val="000000" w:themeColor="text1"/>
          <w:sz w:val="16"/>
          <w:szCs w:val="16"/>
        </w:rPr>
        <w:softHyphen/>
        <w:t>ганами Наркомвоенмора, НКПС и Наркомфина.</w:t>
      </w:r>
    </w:p>
    <w:p w14:paraId="71C08B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Окончательное уточнение и дополнение ориентировочного эвакуационного плана 1925 г. (по западной границе) и составление орэвакплана 1926 г. по западной границе, Закав</w:t>
      </w:r>
      <w:r w:rsidRPr="001B4616">
        <w:rPr>
          <w:rFonts w:ascii="Times New Roman" w:hAnsi="Times New Roman" w:cs="Times New Roman"/>
          <w:color w:val="000000" w:themeColor="text1"/>
          <w:sz w:val="16"/>
          <w:szCs w:val="16"/>
        </w:rPr>
        <w:softHyphen/>
        <w:t>казью, Северному Кавказу и ДВО, а также определение баз вывоза для всех эвакуированных заведений. Все три мероприятия определили разработку плана вывоза в период разгрузки и в период эвакуации.</w:t>
      </w:r>
    </w:p>
    <w:p w14:paraId="02B71A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Выполнение заданий, возлагаемых на управление Мобилизационной междуведом</w:t>
      </w:r>
      <w:r w:rsidRPr="001B4616">
        <w:rPr>
          <w:rFonts w:ascii="Times New Roman" w:hAnsi="Times New Roman" w:cs="Times New Roman"/>
          <w:color w:val="000000" w:themeColor="text1"/>
          <w:sz w:val="16"/>
          <w:szCs w:val="16"/>
        </w:rPr>
        <w:softHyphen/>
        <w:t>ственной комиссией.</w:t>
      </w:r>
    </w:p>
    <w:p w14:paraId="457FD4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Мероприятия по военным заказам</w:t>
      </w:r>
    </w:p>
    <w:p w14:paraId="540BCB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Мероприятия по плану военных заказов 1925/26 г., заключающиеся в следующем:</w:t>
      </w:r>
    </w:p>
    <w:p w14:paraId="6384F7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составление совместно с военведом и промышленностью плана военных заказов на основе утвержденной сметы Наркомвоенмора, его потребности, производственных возмож</w:t>
      </w:r>
      <w:r w:rsidRPr="001B4616">
        <w:rPr>
          <w:rFonts w:ascii="Times New Roman" w:hAnsi="Times New Roman" w:cs="Times New Roman"/>
          <w:color w:val="000000" w:themeColor="text1"/>
          <w:sz w:val="16"/>
          <w:szCs w:val="16"/>
        </w:rPr>
        <w:softHyphen/>
        <w:t>ностей промышленности и установление цен на соответствующие изделия;</w:t>
      </w:r>
    </w:p>
    <w:p w14:paraId="7F060F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в осуществление этого плана выдача нарядов госпромышленности и оформление до</w:t>
      </w:r>
      <w:r w:rsidRPr="001B4616">
        <w:rPr>
          <w:rFonts w:ascii="Times New Roman" w:hAnsi="Times New Roman" w:cs="Times New Roman"/>
          <w:color w:val="000000" w:themeColor="text1"/>
          <w:sz w:val="16"/>
          <w:szCs w:val="16"/>
        </w:rPr>
        <w:softHyphen/>
        <w:t>говоров, заключаемых военведом с госпромышленностью;</w:t>
      </w:r>
    </w:p>
    <w:p w14:paraId="267D40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наблюдение за исполнением плана со стороны Наркомвоенмора (подлежащий объ</w:t>
      </w:r>
      <w:r w:rsidRPr="001B4616">
        <w:rPr>
          <w:rFonts w:ascii="Times New Roman" w:hAnsi="Times New Roman" w:cs="Times New Roman"/>
          <w:color w:val="000000" w:themeColor="text1"/>
          <w:sz w:val="16"/>
          <w:szCs w:val="16"/>
        </w:rPr>
        <w:softHyphen/>
        <w:t>ем заказов, своевременная дача всех нужных и соответствующих своему назначению матери</w:t>
      </w:r>
      <w:r w:rsidRPr="001B4616">
        <w:rPr>
          <w:rFonts w:ascii="Times New Roman" w:hAnsi="Times New Roman" w:cs="Times New Roman"/>
          <w:color w:val="000000" w:themeColor="text1"/>
          <w:sz w:val="16"/>
          <w:szCs w:val="16"/>
        </w:rPr>
        <w:softHyphen/>
        <w:t>алов, технических условий, финансирование и так далее) и Наркомфина (своевременность и достаточный отпуск средств Наркомвоенмору).</w:t>
      </w:r>
    </w:p>
    <w:p w14:paraId="2E312C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Планирование военных заказов соответственно оборотным фондам в счет сметы 1926/27 г. и подготовка материалов для своевременной реализации плана 1926/27 г. в полном объеме.</w:t>
      </w:r>
    </w:p>
    <w:p w14:paraId="2F945B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Выявление и урегулирование взаимных обязательств Наркомвоенмора и промыш</w:t>
      </w:r>
      <w:r w:rsidRPr="001B4616">
        <w:rPr>
          <w:rFonts w:ascii="Times New Roman" w:hAnsi="Times New Roman" w:cs="Times New Roman"/>
          <w:color w:val="000000" w:themeColor="text1"/>
          <w:sz w:val="16"/>
          <w:szCs w:val="16"/>
        </w:rPr>
        <w:softHyphen/>
        <w:t>ленности по заказам 1923/24 и 1924/25 гг.</w:t>
      </w:r>
    </w:p>
    <w:p w14:paraId="6977F5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Осуществление ряда мероприятий, связанных с организацией некоторых новых и реорганизацией и расширением существующих производств, имеющих первостепенное зна</w:t>
      </w:r>
      <w:r w:rsidRPr="001B4616">
        <w:rPr>
          <w:rFonts w:ascii="Times New Roman" w:hAnsi="Times New Roman" w:cs="Times New Roman"/>
          <w:color w:val="000000" w:themeColor="text1"/>
          <w:sz w:val="16"/>
          <w:szCs w:val="16"/>
        </w:rPr>
        <w:softHyphen/>
        <w:t>чение для снабжения Наркомвоенмора. Объем и содержание номенклатур по этой работе обуславливаются степенью важности намеченных изделий, в отношении коих предполагает</w:t>
      </w:r>
      <w:r w:rsidRPr="001B4616">
        <w:rPr>
          <w:rFonts w:ascii="Times New Roman" w:hAnsi="Times New Roman" w:cs="Times New Roman"/>
          <w:color w:val="000000" w:themeColor="text1"/>
          <w:sz w:val="16"/>
          <w:szCs w:val="16"/>
        </w:rPr>
        <w:softHyphen/>
        <w:t>ся продолжение начатой уже в прошлые годы подготовительной работы.</w:t>
      </w:r>
    </w:p>
    <w:p w14:paraId="3A1994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Осуществление ряда мероприятий в области пересмотра и установления кондиций в 1925/26 г. по суконно-шерстяным изделиям, по хлопчатобумажным изделиям, по льняным тканям, по кожевенным изделиям, по шорно-седельным, по обозу и металлическим вещам, и пошивка, и обмундирования, и белья.</w:t>
      </w:r>
    </w:p>
    <w:p w14:paraId="0255FB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Установление отчетных цен 1923/24 г. и 1924/25 г., а также установление бюджет</w:t>
      </w:r>
      <w:r w:rsidRPr="001B4616">
        <w:rPr>
          <w:rFonts w:ascii="Times New Roman" w:hAnsi="Times New Roman" w:cs="Times New Roman"/>
          <w:color w:val="000000" w:themeColor="text1"/>
          <w:sz w:val="16"/>
          <w:szCs w:val="16"/>
        </w:rPr>
        <w:softHyphen/>
        <w:t>ных цен 1925/26 г. и 1926/27 г.</w:t>
      </w:r>
    </w:p>
    <w:p w14:paraId="37A515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Составление ориентировочного финансового плана на два квартала, а также на ос</w:t>
      </w:r>
      <w:r w:rsidRPr="001B4616">
        <w:rPr>
          <w:rFonts w:ascii="Times New Roman" w:hAnsi="Times New Roman" w:cs="Times New Roman"/>
          <w:color w:val="000000" w:themeColor="text1"/>
          <w:sz w:val="16"/>
          <w:szCs w:val="16"/>
        </w:rPr>
        <w:softHyphen/>
        <w:t>новании данных первых двух финансовых кварталов составить годовой план по обеспече</w:t>
      </w:r>
      <w:r w:rsidRPr="001B4616">
        <w:rPr>
          <w:rFonts w:ascii="Times New Roman" w:hAnsi="Times New Roman" w:cs="Times New Roman"/>
          <w:color w:val="000000" w:themeColor="text1"/>
          <w:sz w:val="16"/>
          <w:szCs w:val="16"/>
        </w:rPr>
        <w:softHyphen/>
        <w:t>нию госпромышленности денежными средствами за исполненный военный заказ.</w:t>
      </w:r>
    </w:p>
    <w:p w14:paraId="533D9B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 Начать в плановом порядке работу по унификации однотипных изделий для нужд военного снабжения и по установлению для возможно большей части их общих стандартов с изделиями гражданского обихода. Эта работа имеет весьма большое значение как для уде</w:t>
      </w:r>
      <w:r w:rsidRPr="001B4616">
        <w:rPr>
          <w:rFonts w:ascii="Times New Roman" w:hAnsi="Times New Roman" w:cs="Times New Roman"/>
          <w:color w:val="000000" w:themeColor="text1"/>
          <w:sz w:val="16"/>
          <w:szCs w:val="16"/>
        </w:rPr>
        <w:softHyphen/>
        <w:t>шевления и улучшения предметов, идущих для снабжения армии и населения, так и для над</w:t>
      </w:r>
      <w:r w:rsidRPr="001B4616">
        <w:rPr>
          <w:rFonts w:ascii="Times New Roman" w:hAnsi="Times New Roman" w:cs="Times New Roman"/>
          <w:color w:val="000000" w:themeColor="text1"/>
          <w:sz w:val="16"/>
          <w:szCs w:val="16"/>
        </w:rPr>
        <w:softHyphen/>
        <w:t>лежащего обеспечения потребностей армии в военное время.</w:t>
      </w:r>
    </w:p>
    <w:p w14:paraId="7D7F1A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 Проверка и оформление финансово-производственных отчетов и балансов 1924/25 г. и ликвидация расчетов по ним и распределение прибылей.</w:t>
      </w:r>
    </w:p>
    <w:p w14:paraId="1023C6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34. Составление и оформление производственно-финансовых планов на 1925/26 г. (производство и дотация), принятие мер к обеспечению их осуществления и наблюдение за последними.</w:t>
      </w:r>
    </w:p>
    <w:p w14:paraId="4792EA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Произведение ряда работ по составлению, уточнению и частичному осуществлению пятилетнего плана оздоровления и развития предприятий военной промышленности.</w:t>
      </w:r>
    </w:p>
    <w:p w14:paraId="6A3C2F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 Установление значения мирной продукции и перспектив для дальнейшего положе</w:t>
      </w:r>
      <w:r w:rsidRPr="001B4616">
        <w:rPr>
          <w:rFonts w:ascii="Times New Roman" w:hAnsi="Times New Roman" w:cs="Times New Roman"/>
          <w:color w:val="000000" w:themeColor="text1"/>
          <w:sz w:val="16"/>
          <w:szCs w:val="16"/>
        </w:rPr>
        <w:softHyphen/>
        <w:t>ния.</w:t>
      </w:r>
    </w:p>
    <w:p w14:paraId="2209A27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 Определение нужных размеров оборотных фондов предприятий и доведение их до та</w:t>
      </w:r>
      <w:r w:rsidRPr="001B4616">
        <w:rPr>
          <w:rFonts w:ascii="Times New Roman" w:hAnsi="Times New Roman" w:cs="Times New Roman"/>
          <w:color w:val="000000" w:themeColor="text1"/>
          <w:sz w:val="16"/>
          <w:szCs w:val="16"/>
        </w:rPr>
        <w:softHyphen/>
        <w:t>ковых.</w:t>
      </w:r>
    </w:p>
    <w:p w14:paraId="66A9EF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 Осуществление ряда мероприятий в области рационализации и стандартизации производства (НОТ).</w:t>
      </w:r>
    </w:p>
    <w:p w14:paraId="205D31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 Разработка вопросов, связанных с организацией новых производств.</w:t>
      </w:r>
    </w:p>
    <w:p w14:paraId="3251BFD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Осуществление ряда мероприятий по упорядочению конструкторского дела.</w:t>
      </w:r>
    </w:p>
    <w:p w14:paraId="0538A9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 Изучение производительности труда и зарплаты на военных производствах с целью внесения корректив в систему премирования рабочих за повышение производительности труда, за изобретения и за предложения рабочих, давших экономию на производстве и при</w:t>
      </w:r>
      <w:r w:rsidRPr="001B4616">
        <w:rPr>
          <w:rFonts w:ascii="Times New Roman" w:hAnsi="Times New Roman" w:cs="Times New Roman"/>
          <w:color w:val="000000" w:themeColor="text1"/>
          <w:sz w:val="16"/>
          <w:szCs w:val="16"/>
        </w:rPr>
        <w:softHyphen/>
        <w:t>быльность всего предприятия.</w:t>
      </w:r>
    </w:p>
    <w:p w14:paraId="69DA58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 Оформить и провести в жизнь импортный план 1925/26 г. и составить импортный план 1926/27 г.</w:t>
      </w:r>
    </w:p>
    <w:p w14:paraId="787115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Реализация операционного плана и создание нормальных условий для работы зависит от следующего:</w:t>
      </w:r>
    </w:p>
    <w:p w14:paraId="25468ED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скорейшее утверждение положения о военно-промышленном органе при ВСНХ СССР;</w:t>
      </w:r>
    </w:p>
    <w:p w14:paraId="1EE244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разрешить немедленно приступить к укомплектованию штатов в пределах утверж</w:t>
      </w:r>
      <w:r w:rsidRPr="001B4616">
        <w:rPr>
          <w:rFonts w:ascii="Times New Roman" w:hAnsi="Times New Roman" w:cs="Times New Roman"/>
          <w:color w:val="000000" w:themeColor="text1"/>
          <w:sz w:val="16"/>
          <w:szCs w:val="16"/>
        </w:rPr>
        <w:softHyphen/>
        <w:t>денных единиц высшими органами;</w:t>
      </w:r>
    </w:p>
    <w:p w14:paraId="69686C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обеспечить нас в пределах утвержденной сметы необходимыми средствами и</w:t>
      </w:r>
    </w:p>
    <w:p w14:paraId="6610C5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предложить управлениям ВСНХ относиться значительно серьезнее, чем это имело место до сих пор, к требованиям военно-промышленного органа</w:t>
      </w:r>
    </w:p>
    <w:p w14:paraId="2C6586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таких условиях мы сумеем в ближайшее время выполнить возложенные на нас за</w:t>
      </w:r>
      <w:r w:rsidRPr="001B4616">
        <w:rPr>
          <w:rFonts w:ascii="Times New Roman" w:hAnsi="Times New Roman" w:cs="Times New Roman"/>
          <w:color w:val="000000" w:themeColor="text1"/>
          <w:sz w:val="16"/>
          <w:szCs w:val="16"/>
        </w:rPr>
        <w:softHyphen/>
        <w:t>дачи по обороне страны.</w:t>
      </w:r>
    </w:p>
    <w:p w14:paraId="4DD48F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 Президиума ВСНХ СССР и председатель КДМ и КВЗ К. Г. Максимов</w:t>
      </w:r>
    </w:p>
    <w:p w14:paraId="6E8814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Управляющий делами Красный ГА РФ. Ф. Р-5446. Оп. 55. Д. 747. Л. 64-51. Подлинни (10711,511).</w:t>
      </w:r>
    </w:p>
    <w:p w14:paraId="757F41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0A987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78760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C98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ноября 1925 посмотреть на Р-1, изготавливаемые для Ирана,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По-видимому, машины везли по железной дороге в Баку и там собирали. Во всяком случае, известно, что в январе 1926 г. Амин-заде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9E9E5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44192" w14:textId="77777777" w:rsidR="00A57FE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754339D" w14:textId="77777777" w:rsidR="00A57FEE" w:rsidRPr="001B4616" w:rsidRDefault="00A57FE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CE302"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27 ноября </w:t>
      </w:r>
      <w:r w:rsidRPr="001B4616">
        <w:rPr>
          <w:rFonts w:ascii="Times New Roman" w:hAnsi="Times New Roman" w:cs="Times New Roman"/>
          <w:color w:val="000000" w:themeColor="text1"/>
          <w:sz w:val="16"/>
          <w:szCs w:val="16"/>
        </w:rPr>
        <w:t>в 1925 году Сергей Есенин писал своему другу журналисту Чагину: "Пишу тебе из больницы. Опять лег. Зачем - не знаю, но, вероятно, и никто не знает... Нужно лечить нервы, а здесь фельдфебель на фельдфебеле. Их теория в том, что стены лечат лучше всего без всяких лекарств... Я говорю, что глухой Бетховен лучше слышащего плохого Рубинштейна и пьяный Эдгар По прекрасней трезвого Марка Криницкого. Все это нужно мне, может быть, только для того, чтоб избавиться от кой-каких скандалов. Избавлюсь, улажу, пошлю всех ... и, вероятно, махну за границу. Там и мертвые львы красивей, чем наши живые медицинские собаки. Не понимаю, почему Павлу Первому не пришло в голову заняться врачебным делом. Он бы смог. Он бы вылечил. Ведь его теория очень схожа с проблемами современных психиатров" (14842).</w:t>
      </w:r>
    </w:p>
    <w:p w14:paraId="14AD7675"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p>
    <w:p w14:paraId="5DA618D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81465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4DB22"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27 ноября 1925 года компания AB Flygindustrie получила разрешение на экспорт невооруженных военных самолетов и контрабанда К 30 оказалась ненужной, поскольку (24332). </w:t>
      </w:r>
    </w:p>
    <w:p w14:paraId="39E76C10"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p>
    <w:p w14:paraId="51920D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ноября 1925 премьер-министром Франции стал А.Бриан (3907,137).</w:t>
      </w:r>
    </w:p>
    <w:p w14:paraId="6B2022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6E31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0D26A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73F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ноября 1925 ГАЗ-1 предъявили всего девять готовых машин Р-1 СП или Р-2.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w:t>
      </w:r>
    </w:p>
    <w:p w14:paraId="1529A2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серийных Р-2 на левом борту ставили неподвижный пулемет «Виккерс», а в кабине летнаба — турель ТОЗ с одним «Льюисом». Под «Пуму» специально сконструировали синхронизатор ПУЛ-7. Он проходил наземные испытания 21-23 сентября 1925 г.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793E6C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6ACE11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7E72FC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7E1D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27ED7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E17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ноября 1925 г. было подготовлено Заключение начальника Главного управления металлической про</w:t>
      </w:r>
      <w:r w:rsidRPr="001B4616">
        <w:rPr>
          <w:rFonts w:ascii="Times New Roman" w:hAnsi="Times New Roman" w:cs="Times New Roman"/>
          <w:color w:val="000000" w:themeColor="text1"/>
          <w:sz w:val="16"/>
          <w:szCs w:val="16"/>
        </w:rPr>
        <w:softHyphen/>
        <w:t>мышленности В. И. Межлаука на задание военного ведомства по строительству стратегических железных дорог и усилению их подвижного состава</w:t>
      </w:r>
    </w:p>
    <w:p w14:paraId="42A464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37B8B7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рассмотрении заданий военведа можно оставить без рассмотрения задание-макси</w:t>
      </w:r>
      <w:r w:rsidRPr="001B4616">
        <w:rPr>
          <w:rFonts w:ascii="Times New Roman" w:hAnsi="Times New Roman" w:cs="Times New Roman"/>
          <w:color w:val="000000" w:themeColor="text1"/>
          <w:sz w:val="16"/>
          <w:szCs w:val="16"/>
        </w:rPr>
        <w:softHyphen/>
        <w:t>мум и задание-минимум первый вариант, так как они уже признаны невыполнимыми в нас</w:t>
      </w:r>
      <w:r w:rsidRPr="001B4616">
        <w:rPr>
          <w:rFonts w:ascii="Times New Roman" w:hAnsi="Times New Roman" w:cs="Times New Roman"/>
          <w:color w:val="000000" w:themeColor="text1"/>
          <w:sz w:val="16"/>
          <w:szCs w:val="16"/>
        </w:rPr>
        <w:softHyphen/>
        <w:t>тоящее время (стоимость задания-максимум составляет 6 млн руб. и первого варианта зада-ния-минимум - 2807 млн руб.). С военведом согласован второй минимальный вариант, об</w:t>
      </w:r>
      <w:r w:rsidRPr="001B4616">
        <w:rPr>
          <w:rFonts w:ascii="Times New Roman" w:hAnsi="Times New Roman" w:cs="Times New Roman"/>
          <w:color w:val="000000" w:themeColor="text1"/>
          <w:sz w:val="16"/>
          <w:szCs w:val="16"/>
        </w:rPr>
        <w:softHyphen/>
        <w:t>щей стоимостью около 900 млн руб., из которого и приходится исходить при определении возможности производства.</w:t>
      </w:r>
    </w:p>
    <w:p w14:paraId="445D7B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Новое строительство</w:t>
      </w:r>
    </w:p>
    <w:p w14:paraId="515454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Этот вариант предполагает постройку 2250 верст новых линий и переустройство одно</w:t>
      </w:r>
      <w:r w:rsidRPr="001B4616">
        <w:rPr>
          <w:rFonts w:ascii="Times New Roman" w:hAnsi="Times New Roman" w:cs="Times New Roman"/>
          <w:color w:val="000000" w:themeColor="text1"/>
          <w:sz w:val="16"/>
          <w:szCs w:val="16"/>
        </w:rPr>
        <w:softHyphen/>
        <w:t>колейных линий в двухколейные на общем протяжении в 740 верст. Это задание должно быть выполнено в течение четырех лет, начиная с текущего операционного года. Вопрос о но</w:t>
      </w:r>
      <w:r w:rsidRPr="001B4616">
        <w:rPr>
          <w:rFonts w:ascii="Times New Roman" w:hAnsi="Times New Roman" w:cs="Times New Roman"/>
          <w:color w:val="000000" w:themeColor="text1"/>
          <w:sz w:val="16"/>
          <w:szCs w:val="16"/>
        </w:rPr>
        <w:softHyphen/>
        <w:t>вых линиях экономического значения снимается вследствие исчерпания ресурсов програм</w:t>
      </w:r>
      <w:r w:rsidRPr="001B4616">
        <w:rPr>
          <w:rFonts w:ascii="Times New Roman" w:hAnsi="Times New Roman" w:cs="Times New Roman"/>
          <w:color w:val="000000" w:themeColor="text1"/>
          <w:sz w:val="16"/>
          <w:szCs w:val="16"/>
        </w:rPr>
        <w:softHyphen/>
        <w:t>мой военведа. Внесены лишь коррективы с экономической точки зрения в расположение но</w:t>
      </w:r>
      <w:r w:rsidRPr="001B4616">
        <w:rPr>
          <w:rFonts w:ascii="Times New Roman" w:hAnsi="Times New Roman" w:cs="Times New Roman"/>
          <w:color w:val="000000" w:themeColor="text1"/>
          <w:sz w:val="16"/>
          <w:szCs w:val="16"/>
        </w:rPr>
        <w:softHyphen/>
        <w:t>вых линий военного значения.</w:t>
      </w:r>
    </w:p>
    <w:p w14:paraId="2B4B8D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в металле для этого строительства выражается следующими цифрами, ис</w:t>
      </w:r>
      <w:r w:rsidRPr="001B4616">
        <w:rPr>
          <w:rFonts w:ascii="Times New Roman" w:hAnsi="Times New Roman" w:cs="Times New Roman"/>
          <w:color w:val="000000" w:themeColor="text1"/>
          <w:sz w:val="16"/>
          <w:szCs w:val="16"/>
        </w:rPr>
        <w:softHyphen/>
        <w:t>численными НКПС (Госплан считает необходимым заново пересчитать эти цифры): рельсы - 17 350 тыс. пуд., скрепления - 4450 тыс. пуд., стрелочные переводы - 2250 комплекта, мос</w:t>
      </w:r>
      <w:r w:rsidRPr="001B4616">
        <w:rPr>
          <w:rFonts w:ascii="Times New Roman" w:hAnsi="Times New Roman" w:cs="Times New Roman"/>
          <w:color w:val="000000" w:themeColor="text1"/>
          <w:sz w:val="16"/>
          <w:szCs w:val="16"/>
        </w:rPr>
        <w:softHyphen/>
        <w:t>товые фермы - 602 тыс. пуд., железо разное - 3305 тыс. пуд., трубы водопров[одные] -240 погонных метров.</w:t>
      </w:r>
    </w:p>
    <w:p w14:paraId="0C86DD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планом военведа потребность в рельсах и скреплениях распределяет</w:t>
      </w:r>
      <w:r w:rsidRPr="001B4616">
        <w:rPr>
          <w:rFonts w:ascii="Times New Roman" w:hAnsi="Times New Roman" w:cs="Times New Roman"/>
          <w:color w:val="000000" w:themeColor="text1"/>
          <w:sz w:val="16"/>
          <w:szCs w:val="16"/>
        </w:rPr>
        <w:softHyphen/>
        <w:t>ся по годам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546"/>
        <w:gridCol w:w="1459"/>
        <w:gridCol w:w="1834"/>
        <w:gridCol w:w="1680"/>
      </w:tblGrid>
      <w:tr w:rsidR="006D2FB4" w:rsidRPr="001B4616" w14:paraId="7325F9D8" w14:textId="77777777">
        <w:trPr>
          <w:trHeight w:val="595"/>
        </w:trPr>
        <w:tc>
          <w:tcPr>
            <w:tcW w:w="1421" w:type="dxa"/>
            <w:tcBorders>
              <w:top w:val="single" w:sz="6" w:space="0" w:color="auto"/>
              <w:left w:val="single" w:sz="6" w:space="0" w:color="auto"/>
              <w:bottom w:val="single" w:sz="6" w:space="0" w:color="auto"/>
              <w:right w:val="single" w:sz="6" w:space="0" w:color="auto"/>
            </w:tcBorders>
          </w:tcPr>
          <w:p w14:paraId="2CEA2F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[Годы]</w:t>
            </w:r>
          </w:p>
        </w:tc>
        <w:tc>
          <w:tcPr>
            <w:tcW w:w="1546" w:type="dxa"/>
            <w:tcBorders>
              <w:top w:val="single" w:sz="6" w:space="0" w:color="auto"/>
              <w:left w:val="single" w:sz="6" w:space="0" w:color="auto"/>
              <w:bottom w:val="single" w:sz="6" w:space="0" w:color="auto"/>
              <w:right w:val="single" w:sz="6" w:space="0" w:color="auto"/>
            </w:tcBorders>
          </w:tcPr>
          <w:p w14:paraId="2F3536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Военные нужды (тыс. пуд.)</w:t>
            </w:r>
          </w:p>
        </w:tc>
        <w:tc>
          <w:tcPr>
            <w:tcW w:w="1459" w:type="dxa"/>
            <w:tcBorders>
              <w:top w:val="single" w:sz="6" w:space="0" w:color="auto"/>
              <w:left w:val="single" w:sz="6" w:space="0" w:color="auto"/>
              <w:bottom w:val="single" w:sz="6" w:space="0" w:color="auto"/>
              <w:right w:val="single" w:sz="6" w:space="0" w:color="auto"/>
            </w:tcBorders>
          </w:tcPr>
          <w:p w14:paraId="27668D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Заявка НКПС(тыс. пуд.)</w:t>
            </w:r>
          </w:p>
        </w:tc>
        <w:tc>
          <w:tcPr>
            <w:tcW w:w="1834" w:type="dxa"/>
            <w:tcBorders>
              <w:top w:val="single" w:sz="6" w:space="0" w:color="auto"/>
              <w:left w:val="single" w:sz="6" w:space="0" w:color="auto"/>
              <w:bottom w:val="single" w:sz="6" w:space="0" w:color="auto"/>
              <w:right w:val="single" w:sz="6" w:space="0" w:color="auto"/>
            </w:tcBorders>
          </w:tcPr>
          <w:p w14:paraId="244A65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потребность (тыс. пуд.)</w:t>
            </w:r>
          </w:p>
        </w:tc>
        <w:tc>
          <w:tcPr>
            <w:tcW w:w="1680" w:type="dxa"/>
            <w:tcBorders>
              <w:top w:val="single" w:sz="6" w:space="0" w:color="auto"/>
              <w:left w:val="single" w:sz="6" w:space="0" w:color="auto"/>
              <w:bottom w:val="single" w:sz="6" w:space="0" w:color="auto"/>
              <w:right w:val="single" w:sz="6" w:space="0" w:color="auto"/>
            </w:tcBorders>
          </w:tcPr>
          <w:p w14:paraId="552E7A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летний план ГУМП (млн пуд.)</w:t>
            </w:r>
          </w:p>
        </w:tc>
      </w:tr>
      <w:tr w:rsidR="006D2FB4" w:rsidRPr="001B4616" w14:paraId="47B2ACB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2EEC4F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w:t>
            </w:r>
          </w:p>
        </w:tc>
        <w:tc>
          <w:tcPr>
            <w:tcW w:w="1546" w:type="dxa"/>
            <w:tcBorders>
              <w:top w:val="single" w:sz="6" w:space="0" w:color="auto"/>
              <w:left w:val="single" w:sz="6" w:space="0" w:color="auto"/>
              <w:bottom w:val="single" w:sz="6" w:space="0" w:color="auto"/>
              <w:right w:val="single" w:sz="6" w:space="0" w:color="auto"/>
            </w:tcBorders>
          </w:tcPr>
          <w:p w14:paraId="6D07D8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4600</w:t>
            </w:r>
          </w:p>
        </w:tc>
        <w:tc>
          <w:tcPr>
            <w:tcW w:w="1459" w:type="dxa"/>
            <w:tcBorders>
              <w:top w:val="single" w:sz="6" w:space="0" w:color="auto"/>
              <w:left w:val="single" w:sz="6" w:space="0" w:color="auto"/>
              <w:bottom w:val="single" w:sz="6" w:space="0" w:color="auto"/>
              <w:right w:val="single" w:sz="6" w:space="0" w:color="auto"/>
            </w:tcBorders>
          </w:tcPr>
          <w:p w14:paraId="610C88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18850</w:t>
            </w:r>
          </w:p>
        </w:tc>
        <w:tc>
          <w:tcPr>
            <w:tcW w:w="1834" w:type="dxa"/>
            <w:tcBorders>
              <w:top w:val="single" w:sz="6" w:space="0" w:color="auto"/>
              <w:left w:val="single" w:sz="6" w:space="0" w:color="auto"/>
              <w:bottom w:val="single" w:sz="6" w:space="0" w:color="auto"/>
              <w:right w:val="single" w:sz="6" w:space="0" w:color="auto"/>
            </w:tcBorders>
          </w:tcPr>
          <w:p w14:paraId="38D2C0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23450</w:t>
            </w:r>
          </w:p>
        </w:tc>
        <w:tc>
          <w:tcPr>
            <w:tcW w:w="1680" w:type="dxa"/>
            <w:tcBorders>
              <w:top w:val="single" w:sz="6" w:space="0" w:color="auto"/>
              <w:left w:val="single" w:sz="6" w:space="0" w:color="auto"/>
              <w:bottom w:val="single" w:sz="6" w:space="0" w:color="auto"/>
              <w:right w:val="single" w:sz="6" w:space="0" w:color="auto"/>
            </w:tcBorders>
          </w:tcPr>
          <w:p w14:paraId="08267D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27,9</w:t>
            </w:r>
          </w:p>
        </w:tc>
      </w:tr>
      <w:tr w:rsidR="006D2FB4" w:rsidRPr="001B4616" w14:paraId="7C5F3192"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2C9939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w:t>
            </w:r>
          </w:p>
        </w:tc>
        <w:tc>
          <w:tcPr>
            <w:tcW w:w="1546" w:type="dxa"/>
            <w:tcBorders>
              <w:top w:val="single" w:sz="6" w:space="0" w:color="auto"/>
              <w:left w:val="single" w:sz="6" w:space="0" w:color="auto"/>
              <w:bottom w:val="single" w:sz="6" w:space="0" w:color="auto"/>
              <w:right w:val="single" w:sz="6" w:space="0" w:color="auto"/>
            </w:tcBorders>
          </w:tcPr>
          <w:p w14:paraId="0D2FA8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8200</w:t>
            </w:r>
          </w:p>
        </w:tc>
        <w:tc>
          <w:tcPr>
            <w:tcW w:w="1459" w:type="dxa"/>
            <w:tcBorders>
              <w:top w:val="single" w:sz="6" w:space="0" w:color="auto"/>
              <w:left w:val="single" w:sz="6" w:space="0" w:color="auto"/>
              <w:bottom w:val="single" w:sz="6" w:space="0" w:color="auto"/>
              <w:right w:val="single" w:sz="6" w:space="0" w:color="auto"/>
            </w:tcBorders>
          </w:tcPr>
          <w:p w14:paraId="785F45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22850</w:t>
            </w:r>
          </w:p>
        </w:tc>
        <w:tc>
          <w:tcPr>
            <w:tcW w:w="1834" w:type="dxa"/>
            <w:tcBorders>
              <w:top w:val="single" w:sz="6" w:space="0" w:color="auto"/>
              <w:left w:val="single" w:sz="6" w:space="0" w:color="auto"/>
              <w:bottom w:val="single" w:sz="6" w:space="0" w:color="auto"/>
              <w:right w:val="single" w:sz="6" w:space="0" w:color="auto"/>
            </w:tcBorders>
          </w:tcPr>
          <w:p w14:paraId="7A0BA89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31050</w:t>
            </w:r>
          </w:p>
        </w:tc>
        <w:tc>
          <w:tcPr>
            <w:tcW w:w="1680" w:type="dxa"/>
            <w:tcBorders>
              <w:top w:val="single" w:sz="6" w:space="0" w:color="auto"/>
              <w:left w:val="single" w:sz="6" w:space="0" w:color="auto"/>
              <w:bottom w:val="single" w:sz="6" w:space="0" w:color="auto"/>
              <w:right w:val="single" w:sz="6" w:space="0" w:color="auto"/>
            </w:tcBorders>
          </w:tcPr>
          <w:p w14:paraId="2C4F61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28,5'</w:t>
            </w:r>
          </w:p>
        </w:tc>
      </w:tr>
      <w:tr w:rsidR="006D2FB4" w:rsidRPr="001B4616" w14:paraId="461B545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6AFDA0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w:t>
            </w:r>
          </w:p>
        </w:tc>
        <w:tc>
          <w:tcPr>
            <w:tcW w:w="1546" w:type="dxa"/>
            <w:tcBorders>
              <w:top w:val="single" w:sz="6" w:space="0" w:color="auto"/>
              <w:left w:val="single" w:sz="6" w:space="0" w:color="auto"/>
              <w:bottom w:val="single" w:sz="6" w:space="0" w:color="auto"/>
              <w:right w:val="single" w:sz="6" w:space="0" w:color="auto"/>
            </w:tcBorders>
          </w:tcPr>
          <w:p w14:paraId="1F0FC9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6025</w:t>
            </w:r>
          </w:p>
        </w:tc>
        <w:tc>
          <w:tcPr>
            <w:tcW w:w="1459" w:type="dxa"/>
            <w:tcBorders>
              <w:top w:val="single" w:sz="6" w:space="0" w:color="auto"/>
              <w:left w:val="single" w:sz="6" w:space="0" w:color="auto"/>
              <w:bottom w:val="single" w:sz="6" w:space="0" w:color="auto"/>
              <w:right w:val="single" w:sz="6" w:space="0" w:color="auto"/>
            </w:tcBorders>
          </w:tcPr>
          <w:p w14:paraId="3BAC17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24920</w:t>
            </w:r>
          </w:p>
        </w:tc>
        <w:tc>
          <w:tcPr>
            <w:tcW w:w="1834" w:type="dxa"/>
            <w:tcBorders>
              <w:top w:val="single" w:sz="6" w:space="0" w:color="auto"/>
              <w:left w:val="single" w:sz="6" w:space="0" w:color="auto"/>
              <w:bottom w:val="single" w:sz="6" w:space="0" w:color="auto"/>
              <w:right w:val="single" w:sz="6" w:space="0" w:color="auto"/>
            </w:tcBorders>
          </w:tcPr>
          <w:p w14:paraId="5402DE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30945</w:t>
            </w:r>
          </w:p>
        </w:tc>
        <w:tc>
          <w:tcPr>
            <w:tcW w:w="1680" w:type="dxa"/>
            <w:tcBorders>
              <w:top w:val="single" w:sz="6" w:space="0" w:color="auto"/>
              <w:left w:val="single" w:sz="6" w:space="0" w:color="auto"/>
              <w:bottom w:val="single" w:sz="6" w:space="0" w:color="auto"/>
              <w:right w:val="single" w:sz="6" w:space="0" w:color="auto"/>
            </w:tcBorders>
          </w:tcPr>
          <w:p w14:paraId="0D1A542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w:t>
            </w:r>
          </w:p>
        </w:tc>
      </w:tr>
      <w:tr w:rsidR="006D2FB4" w:rsidRPr="001B4616" w14:paraId="7F3AECFE"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17FE8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1928/29</w:t>
            </w:r>
          </w:p>
        </w:tc>
        <w:tc>
          <w:tcPr>
            <w:tcW w:w="1546" w:type="dxa"/>
            <w:tcBorders>
              <w:top w:val="single" w:sz="6" w:space="0" w:color="auto"/>
              <w:left w:val="single" w:sz="6" w:space="0" w:color="auto"/>
              <w:bottom w:val="single" w:sz="6" w:space="0" w:color="auto"/>
              <w:right w:val="single" w:sz="6" w:space="0" w:color="auto"/>
            </w:tcBorders>
          </w:tcPr>
          <w:p w14:paraId="42F4F4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4240</w:t>
            </w:r>
          </w:p>
        </w:tc>
        <w:tc>
          <w:tcPr>
            <w:tcW w:w="1459" w:type="dxa"/>
            <w:tcBorders>
              <w:top w:val="single" w:sz="6" w:space="0" w:color="auto"/>
              <w:left w:val="single" w:sz="6" w:space="0" w:color="auto"/>
              <w:bottom w:val="single" w:sz="6" w:space="0" w:color="auto"/>
              <w:right w:val="single" w:sz="6" w:space="0" w:color="auto"/>
            </w:tcBorders>
          </w:tcPr>
          <w:p w14:paraId="4A47BB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18920</w:t>
            </w:r>
          </w:p>
        </w:tc>
        <w:tc>
          <w:tcPr>
            <w:tcW w:w="1834" w:type="dxa"/>
            <w:tcBorders>
              <w:top w:val="single" w:sz="6" w:space="0" w:color="auto"/>
              <w:left w:val="single" w:sz="6" w:space="0" w:color="auto"/>
              <w:bottom w:val="single" w:sz="6" w:space="0" w:color="auto"/>
              <w:right w:val="single" w:sz="6" w:space="0" w:color="auto"/>
            </w:tcBorders>
          </w:tcPr>
          <w:p w14:paraId="3CFAEC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23160</w:t>
            </w:r>
          </w:p>
        </w:tc>
        <w:tc>
          <w:tcPr>
            <w:tcW w:w="1680" w:type="dxa"/>
            <w:tcBorders>
              <w:top w:val="single" w:sz="6" w:space="0" w:color="auto"/>
              <w:left w:val="single" w:sz="6" w:space="0" w:color="auto"/>
              <w:bottom w:val="single" w:sz="6" w:space="0" w:color="auto"/>
              <w:right w:val="single" w:sz="6" w:space="0" w:color="auto"/>
            </w:tcBorders>
          </w:tcPr>
          <w:p w14:paraId="015A45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r>
    </w:tbl>
    <w:p w14:paraId="12A2CB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Принимая во внимание, что в программу ГУМП по прокатке рельс включены также трамвайные рельсы и рельсы для нужд промышленности, следует признать, что в течение первых трех лет положение с рельсами может стать напряженным. В результате переговоров со строительной секцией Госплана последняя соглашается передвинуть часть работ для воен</w:t>
      </w:r>
      <w:r w:rsidRPr="001B4616">
        <w:rPr>
          <w:rFonts w:ascii="Times New Roman" w:hAnsi="Times New Roman" w:cs="Times New Roman"/>
          <w:color w:val="000000" w:themeColor="text1"/>
          <w:sz w:val="16"/>
          <w:szCs w:val="16"/>
        </w:rPr>
        <w:softHyphen/>
        <w:t>веда с 1926/27 г. на 1927/28 г., но на это надо еще получить согласие военведа. Это соглаше</w:t>
      </w:r>
      <w:r w:rsidRPr="001B4616">
        <w:rPr>
          <w:rFonts w:ascii="Times New Roman" w:hAnsi="Times New Roman" w:cs="Times New Roman"/>
          <w:color w:val="000000" w:themeColor="text1"/>
          <w:sz w:val="16"/>
          <w:szCs w:val="16"/>
        </w:rPr>
        <w:softHyphen/>
        <w:t>ние позволит привести к совпадению программы ГУМП и потребности железнодорожного строительства. Но все же если намеченная программа строительства будет утверждена пол</w:t>
      </w:r>
      <w:r w:rsidRPr="001B4616">
        <w:rPr>
          <w:rFonts w:ascii="Times New Roman" w:hAnsi="Times New Roman" w:cs="Times New Roman"/>
          <w:color w:val="000000" w:themeColor="text1"/>
          <w:sz w:val="16"/>
          <w:szCs w:val="16"/>
        </w:rPr>
        <w:softHyphen/>
        <w:t>ностью и обеспечена финансовыми ассигнованиями, то следует поставить вопрос о расшире</w:t>
      </w:r>
      <w:r w:rsidRPr="001B4616">
        <w:rPr>
          <w:rFonts w:ascii="Times New Roman" w:hAnsi="Times New Roman" w:cs="Times New Roman"/>
          <w:color w:val="000000" w:themeColor="text1"/>
          <w:sz w:val="16"/>
          <w:szCs w:val="16"/>
        </w:rPr>
        <w:softHyphen/>
        <w:t>нии программы ГУМПа по рельсам и скреплениям, в том числе и по болтовым изделиям, примерно на 10-15%.</w:t>
      </w:r>
    </w:p>
    <w:p w14:paraId="0A6303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Программа ГУМП по стрелочным переводам должна быть повышена с 1927/28 г. на 50%. К концу пятилетия потребность в стрелочных переводах еще более возрастет в связи с намеченным переустройством ряда крупнейших железнодорожных узлов и продолжением нового строительства.</w:t>
      </w:r>
    </w:p>
    <w:p w14:paraId="1386EC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касается мостовых ферм, то стройсекция Госплана согласна крупнейшие работы по мостам для военных линий передвинуть на 1927/28 и 1928/29 гг., когда заказы НКПС резко снижаются. Таким образом, потребность в мостовых фермах будет удовлетворена.</w:t>
      </w:r>
    </w:p>
    <w:p w14:paraId="3A1E44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Прочие материалы могут быть изготовлены для военного железнодорожного строи</w:t>
      </w:r>
      <w:r w:rsidRPr="001B4616">
        <w:rPr>
          <w:rFonts w:ascii="Times New Roman" w:hAnsi="Times New Roman" w:cs="Times New Roman"/>
          <w:color w:val="000000" w:themeColor="text1"/>
          <w:sz w:val="16"/>
          <w:szCs w:val="16"/>
        </w:rPr>
        <w:softHyphen/>
        <w:t>тельства без затруднений.</w:t>
      </w:r>
    </w:p>
    <w:p w14:paraId="362B1C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Подвижной состав</w:t>
      </w:r>
    </w:p>
    <w:p w14:paraId="2EF397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приведения железных дорог в мобилизационную готовность необходимо усиление парка подвижного состава (по второму минимальному варианту) в следующих размерах на трехлетие: паровозы - 700 шт., товарные вагоны - 146 500 шт. Всего на сумму 569 450 тыс. руб.</w:t>
      </w:r>
    </w:p>
    <w:p w14:paraId="520620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Ввиду того что максимальные производственные возможности металлопромышлен</w:t>
      </w:r>
      <w:r w:rsidRPr="001B4616">
        <w:rPr>
          <w:rFonts w:ascii="Times New Roman" w:hAnsi="Times New Roman" w:cs="Times New Roman"/>
          <w:color w:val="000000" w:themeColor="text1"/>
          <w:sz w:val="16"/>
          <w:szCs w:val="16"/>
        </w:rPr>
        <w:softHyphen/>
        <w:t>ности в течение ближайших трех лет недостаточны для удовлетворения потребностей НКПС даже без учета нужд военведа, следует признать, что указанное число паровозов и то</w:t>
      </w:r>
      <w:r w:rsidRPr="001B4616">
        <w:rPr>
          <w:rFonts w:ascii="Times New Roman" w:hAnsi="Times New Roman" w:cs="Times New Roman"/>
          <w:color w:val="000000" w:themeColor="text1"/>
          <w:sz w:val="16"/>
          <w:szCs w:val="16"/>
        </w:rPr>
        <w:softHyphen/>
        <w:t>варных вагонов вообще не может быть выполнено на заводах Главметалла. Поэтому в тече</w:t>
      </w:r>
      <w:r w:rsidRPr="001B4616">
        <w:rPr>
          <w:rFonts w:ascii="Times New Roman" w:hAnsi="Times New Roman" w:cs="Times New Roman"/>
          <w:color w:val="000000" w:themeColor="text1"/>
          <w:sz w:val="16"/>
          <w:szCs w:val="16"/>
        </w:rPr>
        <w:softHyphen/>
        <w:t>ние ближайшего пятилетия мобилизационный план придется строить в расчете на жесткое сокращение всех видов движения, кроме военного. Можно дополнительно начать постройку паровозостроительного завода, если правительство решит деньги твердо бронировать.</w:t>
      </w:r>
    </w:p>
    <w:p w14:paraId="50197C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Импорт оборудования</w:t>
      </w:r>
    </w:p>
    <w:p w14:paraId="7CC76F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НКПС ставит условием для своевременного выполнения постройки новых железнодо</w:t>
      </w:r>
      <w:r w:rsidRPr="001B4616">
        <w:rPr>
          <w:rFonts w:ascii="Times New Roman" w:hAnsi="Times New Roman" w:cs="Times New Roman"/>
          <w:color w:val="000000" w:themeColor="text1"/>
          <w:sz w:val="16"/>
          <w:szCs w:val="16"/>
        </w:rPr>
        <w:softHyphen/>
        <w:t>рожных линий военного значения получение из-за фаницы машин для механизации земля</w:t>
      </w:r>
      <w:r w:rsidRPr="001B4616">
        <w:rPr>
          <w:rFonts w:ascii="Times New Roman" w:hAnsi="Times New Roman" w:cs="Times New Roman"/>
          <w:color w:val="000000" w:themeColor="text1"/>
          <w:sz w:val="16"/>
          <w:szCs w:val="16"/>
        </w:rPr>
        <w:softHyphen/>
        <w:t>ных работ, всего на сумму 5 250 500 руб., с доставкой 50% к весне 1926 г. и 50% - к 1 мая 1927 г. Эти предметы таковы:</w:t>
      </w:r>
    </w:p>
    <w:tbl>
      <w:tblPr>
        <w:tblW w:w="0" w:type="auto"/>
        <w:tblInd w:w="40" w:type="dxa"/>
        <w:tblLayout w:type="fixed"/>
        <w:tblCellMar>
          <w:left w:w="40" w:type="dxa"/>
          <w:right w:w="40" w:type="dxa"/>
        </w:tblCellMar>
        <w:tblLook w:val="0000" w:firstRow="0" w:lastRow="0" w:firstColumn="0" w:lastColumn="0" w:noHBand="0" w:noVBand="0"/>
      </w:tblPr>
      <w:tblGrid>
        <w:gridCol w:w="3859"/>
        <w:gridCol w:w="2515"/>
        <w:gridCol w:w="1536"/>
      </w:tblGrid>
      <w:tr w:rsidR="006D2FB4" w:rsidRPr="001B4616" w14:paraId="130FF444"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9FC90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Экскаваторов крупных</w:t>
            </w:r>
          </w:p>
        </w:tc>
        <w:tc>
          <w:tcPr>
            <w:tcW w:w="2515" w:type="dxa"/>
            <w:tcBorders>
              <w:top w:val="single" w:sz="6" w:space="0" w:color="auto"/>
              <w:left w:val="single" w:sz="6" w:space="0" w:color="auto"/>
              <w:bottom w:val="single" w:sz="6" w:space="0" w:color="auto"/>
              <w:right w:val="single" w:sz="6" w:space="0" w:color="auto"/>
            </w:tcBorders>
          </w:tcPr>
          <w:p w14:paraId="3936E6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шт. по 80 тыс. руб.</w:t>
            </w:r>
          </w:p>
        </w:tc>
        <w:tc>
          <w:tcPr>
            <w:tcW w:w="1536" w:type="dxa"/>
            <w:tcBorders>
              <w:top w:val="single" w:sz="6" w:space="0" w:color="auto"/>
              <w:left w:val="single" w:sz="6" w:space="0" w:color="auto"/>
              <w:bottom w:val="single" w:sz="6" w:space="0" w:color="auto"/>
              <w:right w:val="single" w:sz="6" w:space="0" w:color="auto"/>
            </w:tcBorders>
          </w:tcPr>
          <w:p w14:paraId="0A37A0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млн руб.</w:t>
            </w:r>
          </w:p>
        </w:tc>
      </w:tr>
      <w:tr w:rsidR="006D2FB4" w:rsidRPr="001B4616" w14:paraId="4888E0B8"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61A9E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 Экскаваторов малых</w:t>
            </w:r>
          </w:p>
        </w:tc>
        <w:tc>
          <w:tcPr>
            <w:tcW w:w="2515" w:type="dxa"/>
            <w:tcBorders>
              <w:top w:val="single" w:sz="6" w:space="0" w:color="auto"/>
              <w:left w:val="single" w:sz="6" w:space="0" w:color="auto"/>
              <w:bottom w:val="single" w:sz="6" w:space="0" w:color="auto"/>
              <w:right w:val="single" w:sz="6" w:space="0" w:color="auto"/>
            </w:tcBorders>
          </w:tcPr>
          <w:p w14:paraId="263CD7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шт. по 60 тыс. руб.</w:t>
            </w:r>
          </w:p>
        </w:tc>
        <w:tc>
          <w:tcPr>
            <w:tcW w:w="1536" w:type="dxa"/>
            <w:tcBorders>
              <w:top w:val="single" w:sz="6" w:space="0" w:color="auto"/>
              <w:left w:val="single" w:sz="6" w:space="0" w:color="auto"/>
              <w:bottom w:val="single" w:sz="6" w:space="0" w:color="auto"/>
              <w:right w:val="single" w:sz="6" w:space="0" w:color="auto"/>
            </w:tcBorders>
          </w:tcPr>
          <w:p w14:paraId="073648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млн руб.</w:t>
            </w:r>
          </w:p>
        </w:tc>
      </w:tr>
      <w:tr w:rsidR="006D2FB4" w:rsidRPr="001B4616" w14:paraId="74532957"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4621DA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Скреперов</w:t>
            </w:r>
          </w:p>
        </w:tc>
        <w:tc>
          <w:tcPr>
            <w:tcW w:w="2515" w:type="dxa"/>
            <w:tcBorders>
              <w:top w:val="single" w:sz="6" w:space="0" w:color="auto"/>
              <w:left w:val="single" w:sz="6" w:space="0" w:color="auto"/>
              <w:bottom w:val="single" w:sz="6" w:space="0" w:color="auto"/>
              <w:right w:val="single" w:sz="6" w:space="0" w:color="auto"/>
            </w:tcBorders>
          </w:tcPr>
          <w:p w14:paraId="1BD56E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шт. по 300 руб.</w:t>
            </w:r>
          </w:p>
        </w:tc>
        <w:tc>
          <w:tcPr>
            <w:tcW w:w="1536" w:type="dxa"/>
            <w:tcBorders>
              <w:top w:val="single" w:sz="6" w:space="0" w:color="auto"/>
              <w:left w:val="single" w:sz="6" w:space="0" w:color="auto"/>
              <w:bottom w:val="single" w:sz="6" w:space="0" w:color="auto"/>
              <w:right w:val="single" w:sz="6" w:space="0" w:color="auto"/>
            </w:tcBorders>
          </w:tcPr>
          <w:p w14:paraId="6608A29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 тыс. руб.</w:t>
            </w:r>
          </w:p>
        </w:tc>
      </w:tr>
      <w:tr w:rsidR="006D2FB4" w:rsidRPr="001B4616" w14:paraId="51F2A33A"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3565D34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Грейдеров-элеваторов</w:t>
            </w:r>
          </w:p>
        </w:tc>
        <w:tc>
          <w:tcPr>
            <w:tcW w:w="2515" w:type="dxa"/>
            <w:tcBorders>
              <w:top w:val="single" w:sz="6" w:space="0" w:color="auto"/>
              <w:left w:val="single" w:sz="6" w:space="0" w:color="auto"/>
              <w:bottom w:val="single" w:sz="6" w:space="0" w:color="auto"/>
              <w:right w:val="single" w:sz="6" w:space="0" w:color="auto"/>
            </w:tcBorders>
          </w:tcPr>
          <w:p w14:paraId="1E685C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шт. по 5 тыс. руб.</w:t>
            </w:r>
          </w:p>
        </w:tc>
        <w:tc>
          <w:tcPr>
            <w:tcW w:w="1536" w:type="dxa"/>
            <w:tcBorders>
              <w:top w:val="single" w:sz="6" w:space="0" w:color="auto"/>
              <w:left w:val="single" w:sz="6" w:space="0" w:color="auto"/>
              <w:bottom w:val="single" w:sz="6" w:space="0" w:color="auto"/>
              <w:right w:val="single" w:sz="6" w:space="0" w:color="auto"/>
            </w:tcBorders>
          </w:tcPr>
          <w:p w14:paraId="24AB12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175 тыс. руб.</w:t>
            </w:r>
          </w:p>
        </w:tc>
      </w:tr>
      <w:tr w:rsidR="006D2FB4" w:rsidRPr="001B4616" w14:paraId="2305BE9C"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46CCE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Тракторов</w:t>
            </w:r>
          </w:p>
        </w:tc>
        <w:tc>
          <w:tcPr>
            <w:tcW w:w="2515" w:type="dxa"/>
            <w:tcBorders>
              <w:top w:val="single" w:sz="6" w:space="0" w:color="auto"/>
              <w:left w:val="single" w:sz="6" w:space="0" w:color="auto"/>
              <w:bottom w:val="single" w:sz="6" w:space="0" w:color="auto"/>
              <w:right w:val="single" w:sz="6" w:space="0" w:color="auto"/>
            </w:tcBorders>
          </w:tcPr>
          <w:p w14:paraId="3D3223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 шт. по 8 тыс. руб.</w:t>
            </w:r>
          </w:p>
        </w:tc>
        <w:tc>
          <w:tcPr>
            <w:tcW w:w="1536" w:type="dxa"/>
            <w:tcBorders>
              <w:top w:val="single" w:sz="6" w:space="0" w:color="auto"/>
              <w:left w:val="single" w:sz="6" w:space="0" w:color="auto"/>
              <w:bottom w:val="single" w:sz="6" w:space="0" w:color="auto"/>
              <w:right w:val="single" w:sz="6" w:space="0" w:color="auto"/>
            </w:tcBorders>
          </w:tcPr>
          <w:p w14:paraId="479B11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400 тыс. руб.</w:t>
            </w:r>
          </w:p>
        </w:tc>
      </w:tr>
      <w:tr w:rsidR="006D2FB4" w:rsidRPr="001B4616" w14:paraId="4D4D70D5"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6E2C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Бетоньеров с механическими двигателями</w:t>
            </w:r>
          </w:p>
        </w:tc>
        <w:tc>
          <w:tcPr>
            <w:tcW w:w="2515" w:type="dxa"/>
            <w:tcBorders>
              <w:top w:val="single" w:sz="6" w:space="0" w:color="auto"/>
              <w:left w:val="single" w:sz="6" w:space="0" w:color="auto"/>
              <w:bottom w:val="single" w:sz="6" w:space="0" w:color="auto"/>
              <w:right w:val="single" w:sz="6" w:space="0" w:color="auto"/>
            </w:tcBorders>
          </w:tcPr>
          <w:p w14:paraId="53B9B5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комплектов по 8 тыс. руб.</w:t>
            </w:r>
          </w:p>
        </w:tc>
        <w:tc>
          <w:tcPr>
            <w:tcW w:w="1536" w:type="dxa"/>
            <w:tcBorders>
              <w:top w:val="single" w:sz="6" w:space="0" w:color="auto"/>
              <w:left w:val="single" w:sz="6" w:space="0" w:color="auto"/>
              <w:bottom w:val="single" w:sz="6" w:space="0" w:color="auto"/>
              <w:right w:val="single" w:sz="6" w:space="0" w:color="auto"/>
            </w:tcBorders>
          </w:tcPr>
          <w:p w14:paraId="166C21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 тыс. руб.</w:t>
            </w:r>
          </w:p>
        </w:tc>
      </w:tr>
      <w:tr w:rsidR="006D2FB4" w:rsidRPr="001B4616" w14:paraId="4E493E60"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EE6C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Паровозов “Дековиль”</w:t>
            </w:r>
          </w:p>
        </w:tc>
        <w:tc>
          <w:tcPr>
            <w:tcW w:w="2515" w:type="dxa"/>
            <w:tcBorders>
              <w:top w:val="single" w:sz="6" w:space="0" w:color="auto"/>
              <w:left w:val="single" w:sz="6" w:space="0" w:color="auto"/>
              <w:bottom w:val="single" w:sz="6" w:space="0" w:color="auto"/>
              <w:right w:val="single" w:sz="6" w:space="0" w:color="auto"/>
            </w:tcBorders>
          </w:tcPr>
          <w:p w14:paraId="0BC925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шт. по 15 тыс. руб.</w:t>
            </w:r>
          </w:p>
        </w:tc>
        <w:tc>
          <w:tcPr>
            <w:tcW w:w="1536" w:type="dxa"/>
            <w:tcBorders>
              <w:top w:val="single" w:sz="6" w:space="0" w:color="auto"/>
              <w:left w:val="single" w:sz="6" w:space="0" w:color="auto"/>
              <w:bottom w:val="single" w:sz="6" w:space="0" w:color="auto"/>
              <w:right w:val="single" w:sz="6" w:space="0" w:color="auto"/>
            </w:tcBorders>
          </w:tcPr>
          <w:p w14:paraId="3EBF5C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 тыс. руб.</w:t>
            </w:r>
          </w:p>
        </w:tc>
      </w:tr>
      <w:tr w:rsidR="006D2FB4" w:rsidRPr="001B4616" w14:paraId="25A444B7"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6AEAC9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Автомобилей легковых</w:t>
            </w:r>
          </w:p>
        </w:tc>
        <w:tc>
          <w:tcPr>
            <w:tcW w:w="2515" w:type="dxa"/>
            <w:tcBorders>
              <w:top w:val="single" w:sz="6" w:space="0" w:color="auto"/>
              <w:left w:val="single" w:sz="6" w:space="0" w:color="auto"/>
              <w:bottom w:val="single" w:sz="6" w:space="0" w:color="auto"/>
              <w:right w:val="single" w:sz="6" w:space="0" w:color="auto"/>
            </w:tcBorders>
          </w:tcPr>
          <w:p w14:paraId="4C538B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шт. по 10 тыс. руб.</w:t>
            </w:r>
          </w:p>
        </w:tc>
        <w:tc>
          <w:tcPr>
            <w:tcW w:w="1536" w:type="dxa"/>
            <w:tcBorders>
              <w:top w:val="single" w:sz="6" w:space="0" w:color="auto"/>
              <w:left w:val="single" w:sz="6" w:space="0" w:color="auto"/>
              <w:bottom w:val="single" w:sz="6" w:space="0" w:color="auto"/>
              <w:right w:val="single" w:sz="6" w:space="0" w:color="auto"/>
            </w:tcBorders>
          </w:tcPr>
          <w:p w14:paraId="3C1FA9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 тыс. руб.</w:t>
            </w:r>
          </w:p>
        </w:tc>
      </w:tr>
      <w:tr w:rsidR="006D2FB4" w:rsidRPr="001B4616" w14:paraId="751F67DD"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9ECEB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Автомобилей грузовых</w:t>
            </w:r>
          </w:p>
        </w:tc>
        <w:tc>
          <w:tcPr>
            <w:tcW w:w="2515" w:type="dxa"/>
            <w:tcBorders>
              <w:top w:val="single" w:sz="6" w:space="0" w:color="auto"/>
              <w:left w:val="single" w:sz="6" w:space="0" w:color="auto"/>
              <w:bottom w:val="single" w:sz="6" w:space="0" w:color="auto"/>
              <w:right w:val="single" w:sz="6" w:space="0" w:color="auto"/>
            </w:tcBorders>
          </w:tcPr>
          <w:p w14:paraId="011E46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шт. по 13 тыс. руб.</w:t>
            </w:r>
          </w:p>
        </w:tc>
        <w:tc>
          <w:tcPr>
            <w:tcW w:w="1536" w:type="dxa"/>
            <w:tcBorders>
              <w:top w:val="single" w:sz="6" w:space="0" w:color="auto"/>
              <w:left w:val="single" w:sz="6" w:space="0" w:color="auto"/>
              <w:bottom w:val="single" w:sz="6" w:space="0" w:color="auto"/>
              <w:right w:val="single" w:sz="6" w:space="0" w:color="auto"/>
            </w:tcBorders>
          </w:tcPr>
          <w:p w14:paraId="018562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 тыс. руб.</w:t>
            </w:r>
          </w:p>
        </w:tc>
      </w:tr>
      <w:tr w:rsidR="006D2FB4" w:rsidRPr="001B4616" w14:paraId="07B348B1"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50E07F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Укладочных машин</w:t>
            </w:r>
          </w:p>
        </w:tc>
        <w:tc>
          <w:tcPr>
            <w:tcW w:w="2515" w:type="dxa"/>
            <w:tcBorders>
              <w:top w:val="single" w:sz="6" w:space="0" w:color="auto"/>
              <w:left w:val="single" w:sz="6" w:space="0" w:color="auto"/>
              <w:bottom w:val="single" w:sz="6" w:space="0" w:color="auto"/>
              <w:right w:val="single" w:sz="6" w:space="0" w:color="auto"/>
            </w:tcBorders>
          </w:tcPr>
          <w:p w14:paraId="4F8A5C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шт. по 20 тыс. руб.</w:t>
            </w:r>
          </w:p>
        </w:tc>
        <w:tc>
          <w:tcPr>
            <w:tcW w:w="1536" w:type="dxa"/>
            <w:tcBorders>
              <w:top w:val="single" w:sz="6" w:space="0" w:color="auto"/>
              <w:left w:val="single" w:sz="6" w:space="0" w:color="auto"/>
              <w:bottom w:val="single" w:sz="6" w:space="0" w:color="auto"/>
              <w:right w:val="single" w:sz="6" w:space="0" w:color="auto"/>
            </w:tcBorders>
          </w:tcPr>
          <w:p w14:paraId="0A01F2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 тыс. руб.</w:t>
            </w:r>
          </w:p>
        </w:tc>
      </w:tr>
      <w:tr w:rsidR="006D2FB4" w:rsidRPr="001B4616" w14:paraId="1453F803"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3F85A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Полных пессоп. Оборудование</w:t>
            </w:r>
          </w:p>
        </w:tc>
        <w:tc>
          <w:tcPr>
            <w:tcW w:w="2515" w:type="dxa"/>
            <w:tcBorders>
              <w:top w:val="single" w:sz="6" w:space="0" w:color="auto"/>
              <w:left w:val="single" w:sz="6" w:space="0" w:color="auto"/>
              <w:bottom w:val="single" w:sz="6" w:space="0" w:color="auto"/>
              <w:right w:val="single" w:sz="6" w:space="0" w:color="auto"/>
            </w:tcBorders>
          </w:tcPr>
          <w:p w14:paraId="69A98E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шт. по 170 тыс. руб.</w:t>
            </w:r>
          </w:p>
        </w:tc>
        <w:tc>
          <w:tcPr>
            <w:tcW w:w="1536" w:type="dxa"/>
            <w:tcBorders>
              <w:top w:val="single" w:sz="6" w:space="0" w:color="auto"/>
              <w:left w:val="single" w:sz="6" w:space="0" w:color="auto"/>
              <w:bottom w:val="single" w:sz="6" w:space="0" w:color="auto"/>
              <w:right w:val="single" w:sz="6" w:space="0" w:color="auto"/>
            </w:tcBorders>
          </w:tcPr>
          <w:p w14:paraId="28BA76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510 тыс. руб.</w:t>
            </w:r>
          </w:p>
        </w:tc>
      </w:tr>
      <w:tr w:rsidR="006D2FB4" w:rsidRPr="001B4616" w14:paraId="2FB97528" w14:textId="77777777">
        <w:trPr>
          <w:trHeight w:val="298"/>
        </w:trPr>
        <w:tc>
          <w:tcPr>
            <w:tcW w:w="6374" w:type="dxa"/>
            <w:gridSpan w:val="2"/>
            <w:tcBorders>
              <w:top w:val="single" w:sz="6" w:space="0" w:color="auto"/>
              <w:left w:val="single" w:sz="6" w:space="0" w:color="auto"/>
              <w:bottom w:val="single" w:sz="6" w:space="0" w:color="auto"/>
              <w:right w:val="single" w:sz="6" w:space="0" w:color="auto"/>
            </w:tcBorders>
          </w:tcPr>
          <w:p w14:paraId="745E3A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536" w:type="dxa"/>
            <w:tcBorders>
              <w:top w:val="single" w:sz="6" w:space="0" w:color="auto"/>
              <w:left w:val="single" w:sz="6" w:space="0" w:color="auto"/>
              <w:bottom w:val="single" w:sz="6" w:space="0" w:color="auto"/>
              <w:right w:val="single" w:sz="6" w:space="0" w:color="auto"/>
            </w:tcBorders>
          </w:tcPr>
          <w:p w14:paraId="5E0638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5250500руб.</w:t>
            </w:r>
          </w:p>
        </w:tc>
      </w:tr>
    </w:tbl>
    <w:p w14:paraId="78D042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почти всех этих предметов в СССР не поставлено, и поэтому они не мо</w:t>
      </w:r>
      <w:r w:rsidRPr="001B4616">
        <w:rPr>
          <w:rFonts w:ascii="Times New Roman" w:hAnsi="Times New Roman" w:cs="Times New Roman"/>
          <w:color w:val="000000" w:themeColor="text1"/>
          <w:sz w:val="16"/>
          <w:szCs w:val="16"/>
        </w:rPr>
        <w:softHyphen/>
        <w:t>гут быть выполнены на наших заводах в такой срок, как весна 1926 г. Землечерпательные ма</w:t>
      </w:r>
      <w:r w:rsidRPr="001B4616">
        <w:rPr>
          <w:rFonts w:ascii="Times New Roman" w:hAnsi="Times New Roman" w:cs="Times New Roman"/>
          <w:color w:val="000000" w:themeColor="text1"/>
          <w:sz w:val="16"/>
          <w:szCs w:val="16"/>
        </w:rPr>
        <w:softHyphen/>
        <w:t>шины, например, только что закупались за фаницей для наших рудных предприятий. Сум</w:t>
      </w:r>
      <w:r w:rsidRPr="001B4616">
        <w:rPr>
          <w:rFonts w:ascii="Times New Roman" w:hAnsi="Times New Roman" w:cs="Times New Roman"/>
          <w:color w:val="000000" w:themeColor="text1"/>
          <w:sz w:val="16"/>
          <w:szCs w:val="16"/>
        </w:rPr>
        <w:softHyphen/>
        <w:t>ма импорта в 5250 тыс. руб. не может быть сколько-нибудь значительно сокращена путем пе-редачи заказов нашим заводам. Но заявка эта будет еще проработана дополнительно.</w:t>
      </w:r>
    </w:p>
    <w:p w14:paraId="688EEA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Относительно всей программы в целом следует отметить, что обеспеченность ее с фи</w:t>
      </w:r>
      <w:r w:rsidRPr="001B4616">
        <w:rPr>
          <w:rFonts w:ascii="Times New Roman" w:hAnsi="Times New Roman" w:cs="Times New Roman"/>
          <w:color w:val="000000" w:themeColor="text1"/>
          <w:sz w:val="16"/>
          <w:szCs w:val="16"/>
        </w:rPr>
        <w:softHyphen/>
        <w:t>нансовой стороны остается под сомнением. Так, например, постановлением Президиума Госплана в счет работ по приведению в мобилизационную готовность железных дорог в сме</w:t>
      </w:r>
      <w:r w:rsidRPr="001B4616">
        <w:rPr>
          <w:rFonts w:ascii="Times New Roman" w:hAnsi="Times New Roman" w:cs="Times New Roman"/>
          <w:color w:val="000000" w:themeColor="text1"/>
          <w:sz w:val="16"/>
          <w:szCs w:val="16"/>
        </w:rPr>
        <w:softHyphen/>
        <w:t>те НКПС выделено 10 млн руб. вместо 65 322 млн руб. или вместо 56 462 млн руб., если учесть перекрытие по новому строительству в размере 8860 млн руб. На новое железнодо</w:t>
      </w:r>
      <w:r w:rsidRPr="001B4616">
        <w:rPr>
          <w:rFonts w:ascii="Times New Roman" w:hAnsi="Times New Roman" w:cs="Times New Roman"/>
          <w:color w:val="000000" w:themeColor="text1"/>
          <w:sz w:val="16"/>
          <w:szCs w:val="16"/>
        </w:rPr>
        <w:softHyphen/>
        <w:t>рожное строительство военного значения следует отпустить на первый год 43 млн руб., но вопрос об отпуске средств еще не получил разрешения. Поэтому можно предположить, что указанные выше размеры потребности в материалах подвергнутся сокращению, вследствие чего их приходится считать максимальными.</w:t>
      </w:r>
    </w:p>
    <w:p w14:paraId="4DD5DF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Межлаук</w:t>
      </w:r>
    </w:p>
    <w:p w14:paraId="20DCE4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 5. Для дальнейшей работы с Госпланом мною выделен т. Рикман, который уже рабо</w:t>
      </w:r>
      <w:r w:rsidRPr="001B4616">
        <w:rPr>
          <w:rFonts w:ascii="Times New Roman" w:hAnsi="Times New Roman" w:cs="Times New Roman"/>
          <w:color w:val="000000" w:themeColor="text1"/>
          <w:sz w:val="16"/>
          <w:szCs w:val="16"/>
        </w:rPr>
        <w:softHyphen/>
        <w:t>тает вместе с профессором] Л. Н. Беркацким. В. М.</w:t>
      </w:r>
    </w:p>
    <w:p w14:paraId="5526A1D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411. Л. 5-6 об. Подлинник (10711,519).</w:t>
      </w:r>
    </w:p>
    <w:p w14:paraId="461C89E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25A7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9B5B6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F4D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28 ноября и 12 декабря 1925. Протокол заседания Политбюро № 93, 1925 г.</w:t>
      </w:r>
    </w:p>
    <w:p w14:paraId="30B8D7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 лет назад</w:t>
      </w:r>
    </w:p>
    <w:p w14:paraId="3E1E48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переименовании РКП(б) в КП(б) СССР </w:t>
      </w:r>
    </w:p>
    <w:p w14:paraId="2AD863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Внести на XIV съезд предложение о переименовании РКП(б) во Всесоюзную коммунистическую партию (большевиков) — ВКП(б) (11652).</w:t>
      </w:r>
    </w:p>
    <w:p w14:paraId="4A60C4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8138B" w14:textId="77777777" w:rsidR="00A57FE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CC2C4FE" w14:textId="77777777" w:rsidR="00A57FEE" w:rsidRPr="001B4616" w:rsidRDefault="00A57FE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C03BC"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28 ноября </w:t>
      </w:r>
      <w:r w:rsidRPr="001B4616">
        <w:rPr>
          <w:rFonts w:ascii="Times New Roman" w:hAnsi="Times New Roman" w:cs="Times New Roman"/>
          <w:color w:val="000000" w:themeColor="text1"/>
          <w:sz w:val="16"/>
          <w:szCs w:val="16"/>
        </w:rPr>
        <w:t>в 1925 году парламент Турции принял закон о ношении тюрбана, или мусульманского платка, запретивший ношение гражданами одежды, которая ассоциировалась с деятельностью религиозных сект (одна из реформ Кемаля Ататюрка по преобразованию бывшей Османской империи в светское государство) (14843).</w:t>
      </w:r>
    </w:p>
    <w:p w14:paraId="22F83DBB" w14:textId="77777777" w:rsidR="00A57FEE" w:rsidRPr="001B4616" w:rsidRDefault="00A57FEE" w:rsidP="001B4616">
      <w:pPr>
        <w:spacing w:after="0" w:line="240" w:lineRule="auto"/>
        <w:jc w:val="both"/>
        <w:rPr>
          <w:rFonts w:ascii="Times New Roman" w:hAnsi="Times New Roman" w:cs="Times New Roman"/>
          <w:color w:val="000000" w:themeColor="text1"/>
          <w:sz w:val="16"/>
          <w:szCs w:val="16"/>
        </w:rPr>
      </w:pPr>
    </w:p>
    <w:p w14:paraId="2865014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5EEF2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B41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директор завода 1 Бавнуто и пом. дир. по техчасти Косткин писали в Авиатрест ВСНХ КБ письмо N 79с (вход. 1183/3-1 от 1 декабря):</w:t>
      </w:r>
    </w:p>
    <w:p w14:paraId="4863C3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при настоящем сношении эскизный проект самолета ИЛ-4 (улучшение ИЛ-3) согласно прилагаемой описи..." (2227,1).</w:t>
      </w:r>
    </w:p>
    <w:p w14:paraId="364401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F859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проект нового истребителя Н.Н.П. ИЛ-4 или ИЛ-6 или Ил-400в подписал директор завода 1 Бавнуто (назначенный вместо Немцова). Авиатрест проект принял и начали строить, но в феврале 1926 засомневались, а 26 апреля 1926 - прекратили (1774,41).</w:t>
      </w:r>
    </w:p>
    <w:p w14:paraId="7794B4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D70EA"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г. директор завода ГАЗ-1 Бавнуто и его помпотех Косткин направили проект ИЛ-4 (ИЛ-400в, ИЛ-IV, ИЛ4) в Авиатрест ВСНХ письмом № 79с (вход. 1183/3-1 от 1 декабря). Однако немедленно проект утвержден не был (23578).</w:t>
      </w:r>
    </w:p>
    <w:p w14:paraId="0DE19B73"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p>
    <w:p w14:paraId="1ECF7357"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г. проект ИЛ-4 (в некоторых документах имеющий обозначение И-6 или ИЛ-400в) подписали директор ГАЗ №1 Бавтуто (был назначен вместо Немцова) и его помощник по технической части Косткин. На новом истребителе кабина летчика для получения более передней полетной центровки и улучшения обзора сдвигалась вперед на 500-600 мм. За счет увеличения размаха возросла площадь крыла, нагрузка на него уменьшалась с 75 кг/м² до 65 кг/м², что при некотором снижении полетной скорости позволяло увеличить скороподъемность. Для повышения живучести при боевых повреждениях на ИЛ-4 предполагалось применить четырехлонжеронное крыло.</w:t>
      </w:r>
    </w:p>
    <w:p w14:paraId="1788952B"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Главной идеей проекта ИЛ-4 являлось создание на его основе ряда модификаций, с возможностью их взаимозаменяемости в боевых условиях. При дополнительной вставке в фюзеляже и некотором увеличении площади крыла из одноместного истребителя получался двухместный ИЛ-400в (2ИЛ-400в) или двухместный разведчик Р.Л.400в. Эксплуатация всех трех типов самолетов позволяла в недалеком будущем получить изрядную экономию за счет типовой конструкции и большого процента унифицированных деталей.</w:t>
      </w:r>
    </w:p>
    <w:p w14:paraId="6DCF4DD0"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схемы Р.Л.400в</w:t>
      </w:r>
    </w:p>
    <w:p w14:paraId="44E9116F"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пошел только одноместный истребитель. Этот самолет при полетном весе 1650 кг должен был обладать следующими летными данными: максимальная скорость у земли — 260 км/ч, потолок — 7400 м, время набора высоты 2000 м — 4 мин, полетное время — 2,5 ч. (15585).</w:t>
      </w:r>
    </w:p>
    <w:p w14:paraId="3C4EA651"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p>
    <w:p w14:paraId="304F46D8"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г. проект Ил-4 подписали директор ГАЗ №1 Бавтуто (был назначен вместо Немцова) и его по</w:t>
      </w:r>
      <w:r w:rsidRPr="001B4616">
        <w:rPr>
          <w:rFonts w:ascii="Times New Roman" w:hAnsi="Times New Roman" w:cs="Times New Roman"/>
          <w:color w:val="000000" w:themeColor="text1"/>
          <w:sz w:val="16"/>
          <w:szCs w:val="16"/>
        </w:rPr>
        <w:softHyphen/>
        <w:t>мощник по технической части Косткин. На новом истребителе кабина летчика для полу</w:t>
      </w:r>
      <w:r w:rsidRPr="001B4616">
        <w:rPr>
          <w:rFonts w:ascii="Times New Roman" w:hAnsi="Times New Roman" w:cs="Times New Roman"/>
          <w:color w:val="000000" w:themeColor="text1"/>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1B4616">
        <w:rPr>
          <w:rFonts w:ascii="Times New Roman" w:hAnsi="Times New Roman" w:cs="Times New Roman"/>
          <w:color w:val="000000" w:themeColor="text1"/>
          <w:sz w:val="16"/>
          <w:szCs w:val="16"/>
        </w:rPr>
        <w:softHyphen/>
        <w:t>лась с 75 кг/м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xml:space="preserve"> до 65 кг/м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что при некото</w:t>
      </w:r>
      <w:r w:rsidRPr="001B4616">
        <w:rPr>
          <w:rFonts w:ascii="Times New Roman" w:hAnsi="Times New Roman" w:cs="Times New Roman"/>
          <w:color w:val="000000" w:themeColor="text1"/>
          <w:sz w:val="16"/>
          <w:szCs w:val="16"/>
        </w:rPr>
        <w:softHyphen/>
        <w:t>ром снижении полетной скорости позволяло увеличить скороподъемность. Для повыше</w:t>
      </w:r>
      <w:r w:rsidRPr="001B4616">
        <w:rPr>
          <w:rFonts w:ascii="Times New Roman" w:hAnsi="Times New Roman" w:cs="Times New Roman"/>
          <w:color w:val="000000" w:themeColor="text1"/>
          <w:sz w:val="16"/>
          <w:szCs w:val="16"/>
        </w:rPr>
        <w:softHyphen/>
        <w:t>ния живучести при боевых повреждениях на ИЛ-4 предполагалось применить четырех- лонжеронное крыло.</w:t>
      </w:r>
    </w:p>
    <w:p w14:paraId="6C5DA901"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Главной идеей проекта ИЛ-4 являлось со</w:t>
      </w:r>
      <w:r w:rsidRPr="001B4616">
        <w:rPr>
          <w:rFonts w:ascii="Times New Roman" w:hAnsi="Times New Roman" w:cs="Times New Roman"/>
          <w:color w:val="000000" w:themeColor="text1"/>
          <w:sz w:val="16"/>
          <w:szCs w:val="16"/>
        </w:rPr>
        <w:softHyphen/>
        <w:t>здание на его основе ряда модификаций, с возможностью их взаимозаменяемости в бо</w:t>
      </w:r>
      <w:r w:rsidRPr="001B4616">
        <w:rPr>
          <w:rFonts w:ascii="Times New Roman" w:hAnsi="Times New Roman" w:cs="Times New Roman"/>
          <w:color w:val="000000" w:themeColor="text1"/>
          <w:sz w:val="16"/>
          <w:szCs w:val="16"/>
        </w:rPr>
        <w:softHyphen/>
        <w:t>евых условиях. При дополнительной вставке в фюзеляже и некотором увеличении площа</w:t>
      </w:r>
      <w:r w:rsidRPr="001B4616">
        <w:rPr>
          <w:rFonts w:ascii="Times New Roman" w:hAnsi="Times New Roman" w:cs="Times New Roman"/>
          <w:color w:val="000000" w:themeColor="text1"/>
          <w:sz w:val="16"/>
          <w:szCs w:val="16"/>
        </w:rPr>
        <w:softHyphen/>
        <w:t>ди крыла из одноместного истребителя полу</w:t>
      </w:r>
      <w:r w:rsidRPr="001B4616">
        <w:rPr>
          <w:rFonts w:ascii="Times New Roman" w:hAnsi="Times New Roman" w:cs="Times New Roman"/>
          <w:color w:val="000000" w:themeColor="text1"/>
          <w:sz w:val="16"/>
          <w:szCs w:val="16"/>
        </w:rPr>
        <w:softHyphen/>
        <w:t>чался двухместный ИЛ-400в (2ИЛ-400в) или двухместный разведчик Р.Л.400в. Эксплуа</w:t>
      </w:r>
      <w:r w:rsidRPr="001B4616">
        <w:rPr>
          <w:rFonts w:ascii="Times New Roman" w:hAnsi="Times New Roman" w:cs="Times New Roman"/>
          <w:color w:val="000000" w:themeColor="text1"/>
          <w:sz w:val="16"/>
          <w:szCs w:val="16"/>
        </w:rPr>
        <w:softHyphen/>
        <w:t>тация всех трех типов самолетов позволяла в недалеком будущем получить изрядную эко</w:t>
      </w:r>
      <w:r w:rsidRPr="001B4616">
        <w:rPr>
          <w:rFonts w:ascii="Times New Roman" w:hAnsi="Times New Roman" w:cs="Times New Roman"/>
          <w:color w:val="000000" w:themeColor="text1"/>
          <w:sz w:val="16"/>
          <w:szCs w:val="16"/>
        </w:rPr>
        <w:softHyphen/>
        <w:t>номию за счет типовой конструкции и боль</w:t>
      </w:r>
      <w:r w:rsidRPr="001B4616">
        <w:rPr>
          <w:rFonts w:ascii="Times New Roman" w:hAnsi="Times New Roman" w:cs="Times New Roman"/>
          <w:color w:val="000000" w:themeColor="text1"/>
          <w:sz w:val="16"/>
          <w:szCs w:val="16"/>
        </w:rPr>
        <w:softHyphen/>
        <w:t>шого процента унифицированных деталей.</w:t>
      </w:r>
    </w:p>
    <w:p w14:paraId="602971B7" w14:textId="77777777" w:rsidR="001A1DA7" w:rsidRPr="001B4616" w:rsidRDefault="001A1DA7" w:rsidP="001B4616">
      <w:pPr>
        <w:pStyle w:val="161"/>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Проектные геометрические размеры семейства «ИЛов»</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6D2FB4" w:rsidRPr="001B4616" w14:paraId="0F502A43"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30FC581E"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CD3A2F" w14:textId="77777777" w:rsidR="001A1DA7" w:rsidRPr="001B4616" w:rsidRDefault="001A1DA7"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B3DFB42" w14:textId="77777777" w:rsidR="001A1DA7" w:rsidRPr="001B4616" w:rsidRDefault="001A1DA7"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3DCF92E" w14:textId="77777777" w:rsidR="001A1DA7" w:rsidRPr="001B4616" w:rsidRDefault="001A1DA7" w:rsidP="001B4616">
            <w:pPr>
              <w:pStyle w:val="113"/>
              <w:shd w:val="clear" w:color="auto" w:fill="auto"/>
              <w:spacing w:line="240" w:lineRule="auto"/>
              <w:jc w:val="both"/>
              <w:rPr>
                <w:rFonts w:ascii="Times New Roman" w:hAnsi="Times New Roman" w:cs="Times New Roman"/>
                <w:b w:val="0"/>
                <w:color w:val="000000" w:themeColor="text1"/>
                <w:sz w:val="16"/>
                <w:szCs w:val="16"/>
              </w:rPr>
            </w:pPr>
            <w:r w:rsidRPr="001B4616">
              <w:rPr>
                <w:rFonts w:ascii="Times New Roman" w:hAnsi="Times New Roman" w:cs="Times New Roman"/>
                <w:b w:val="0"/>
                <w:color w:val="000000" w:themeColor="text1"/>
                <w:sz w:val="16"/>
                <w:szCs w:val="16"/>
              </w:rPr>
              <w:t>Р.Л.400в</w:t>
            </w:r>
          </w:p>
        </w:tc>
      </w:tr>
      <w:tr w:rsidR="006D2FB4" w:rsidRPr="001B4616" w14:paraId="35C4D224"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117209EF"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EF3D523"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4B448C36"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1FC3CE0F"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16.2</w:t>
            </w:r>
          </w:p>
        </w:tc>
      </w:tr>
      <w:tr w:rsidR="006D2FB4" w:rsidRPr="001B4616" w14:paraId="2F502A0F"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5ABE8DDC"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552882"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FFD92B"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2E3B2D93" w14:textId="77777777" w:rsidR="001A1DA7" w:rsidRPr="001B4616" w:rsidRDefault="001A1DA7" w:rsidP="001B4616">
            <w:pPr>
              <w:pStyle w:val="130"/>
              <w:shd w:val="clear" w:color="auto" w:fill="auto"/>
              <w:spacing w:line="240" w:lineRule="auto"/>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9,0</w:t>
            </w:r>
          </w:p>
        </w:tc>
      </w:tr>
    </w:tbl>
    <w:p w14:paraId="316A4A2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w:t>
      </w:r>
      <w:r w:rsidRPr="001B4616">
        <w:rPr>
          <w:rFonts w:ascii="Times New Roman" w:hAnsi="Times New Roman" w:cs="Times New Roman"/>
          <w:color w:val="000000" w:themeColor="text1"/>
          <w:sz w:val="16"/>
          <w:szCs w:val="16"/>
        </w:rPr>
        <w:softHyphen/>
        <w:t>шел только одноместный истребитель. Этот самолет при полетном весе 1650 кг должен былобладать следуюши ми летн ы м и дан н ы м и: максимальная скорость у земли - 260 км/ч, пото</w:t>
      </w:r>
      <w:r w:rsidRPr="001B4616">
        <w:rPr>
          <w:rFonts w:ascii="Times New Roman" w:hAnsi="Times New Roman" w:cs="Times New Roman"/>
          <w:color w:val="000000" w:themeColor="text1"/>
          <w:sz w:val="16"/>
          <w:szCs w:val="16"/>
        </w:rPr>
        <w:softHyphen/>
        <w:t>лок — 7400 м, время набора высоты 2000 м — 4 мин, полетное время — 2,5 ч (12295).</w:t>
      </w:r>
    </w:p>
    <w:p w14:paraId="55AAB52B"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467C64F0"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30 ноября 1925 г. начались заводские испытания авиационного мотора М-11, построенного заводом "Мотор»» по проекту его инженеров Николая Васильевича Окромешко и Аркадия Дмитриевича Швепова. М-11 - пятицилндровый мотор воздушного охлаждения мощностью 100 л.с. Конструкция его оказалась столь удачной, что он вытеснил все иностранные- моторы той же мощности и занял прочное место в учебной и спортивной авиации.</w:t>
      </w:r>
    </w:p>
    <w:p w14:paraId="2D3925DA"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/ЦГАСА, ф. 4, оп. 2, д. 398, л. 289/ (23370).</w:t>
      </w:r>
    </w:p>
    <w:p w14:paraId="046DEDCC" w14:textId="77777777" w:rsidR="000B2CE8" w:rsidRPr="001B4616" w:rsidRDefault="000B2CE8" w:rsidP="001B4616">
      <w:pPr>
        <w:spacing w:after="0" w:line="240" w:lineRule="auto"/>
        <w:jc w:val="both"/>
        <w:rPr>
          <w:rFonts w:ascii="Times New Roman" w:hAnsi="Times New Roman" w:cs="Times New Roman"/>
          <w:color w:val="000000" w:themeColor="text1"/>
          <w:sz w:val="16"/>
          <w:szCs w:val="16"/>
        </w:rPr>
      </w:pPr>
    </w:p>
    <w:p w14:paraId="6820F41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ноября 1925 года директор ГАЗ № 1 Бавтуто (был назначен вместо Немцова) и его помощник по технической части Косткин подписали проект самолета Н.Н.П., называемый ИЛ-4, в некоторых документах имеющий обозначение И-6 или ИЛ-400в. Конструктор предполагал, что в процессе развития серийного производства ИЛ-4 постепенно заменит ИЛ-3 (т.е. И-1). На новом истребителе кабина летчика для получения более передней полетной центровки и улучшения обзора сдвигалась вперед на 500 — 600 мм. За счет увеличения размаха возросла площадь крыла, нагрузка на него уменьшалась с 75 кг/м2 до 65 кг/м2, что при некотором снижении полетной скорости позволяло увеличить скороподъемность. Для повышения живучести при боевых повреждениях на ИЛ-4 предполагалось применить четырехлонжеронное крыло.</w:t>
      </w:r>
    </w:p>
    <w:p w14:paraId="5341E59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Главная идея проекта ИЛ-4 — создание на его основе ряда модификаций, с возможностью их взаимозаменяемости в боевых условиях. При дополнительной вставке в фюзеляже и некотором увеличении площади крыла из одноместного истребителя получался двухместный ИЛ-400в (2ИЛ-400в) или двухместный разведчик Р.Л.400в. Эксплуатация всех трех типов самолетов позволяла в недалеком будущем получить изрядную экономию за счет типовой конструкции и большого процента унифицированных деталей.</w:t>
      </w:r>
    </w:p>
    <w:p w14:paraId="2211784C"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Одобрения предложения Поликарпова не получили, и в конструктивную разработку пошел только одноместный истребитель. Этот самолет при полетном весе 1650 кг должен был обладать следующими летными данными: максимальная скорость у земли — 260 км/ч, потолок — 7400 м, время набора высоты 2000 м — 4 мин., полетное время -2,5 ч. (25117).</w:t>
      </w:r>
    </w:p>
    <w:p w14:paraId="1340B60E"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10F523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74D15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5342F4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AAEF6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5442F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3CFD1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6950E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0EEF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EEB5B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E56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ноября 1925 в Турции запрещены ордена дервишей и закрыты их монастыри (4962).</w:t>
      </w:r>
    </w:p>
    <w:p w14:paraId="43691015"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9ADEE8" w14:textId="77777777" w:rsidR="00891350"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06625A0" w14:textId="77777777" w:rsidR="00891350" w:rsidRPr="001B4616" w:rsidRDefault="00891350"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E3F92"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ноября 1925 года первым советскими ВВС был принят самолет Юнкерс К.30 №906. Его испытывали и на лыжах, и на колесах, и на поплавках. На испытаниях выявились вибрации стабилизатора. Самолет оказался на 120 кг тяжелее запланированного, а практический потолок составлял всего 2800 метров вместо обещанных фирмой 5000 метров. Скороподъемность тоже признали неудовлетворительной (15479).</w:t>
      </w:r>
    </w:p>
    <w:p w14:paraId="029992B8"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p>
    <w:p w14:paraId="589E45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AE3FD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8D81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ноября — начале декабря 1925 г. делегация «Метахима» (директора «Метахима» Л. Г. Гинзбург и «Воствага» С. И. Мрочковский) в Берлин для переговоров приехала уже по настоянию Нидермайера. Нидермайер обещал, что «гефисты» будут отозваны, так как и «само германское ведомство убедилось в их неделовитости и нечестности». Это было условием приезда представителей «Метахима» в Берлин (АВП РФ, ф. 04, оп. 13, п. 87, д. 50123, л. 25.).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не будет пущен, или его пробный пуск даст отрицательные результаты, то «завод, как он есть, сдается «Берсоли»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7AB8D8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E65A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ноября — начале декабря 1925 г. делегация «Метахима» (директора «Метахима» Л. Г. Гинзбург и «Воствага» С. И. Мрочковский) в Берлин для переговоров приехала уже по настоянию Нидермайера. Нидермайер обещал, что «гефисты» будут отозваны, так как и «само германское ведомство убедилось в их неделовитости и нечестности». Это было условием приезда представителей «Метахима» в Берлин</w:t>
      </w:r>
      <w:hyperlink r:id="rId101" w:anchor="n_177" w:history="1">
        <w:r w:rsidRPr="001B4616">
          <w:rPr>
            <w:rStyle w:val="a5"/>
            <w:rFonts w:ascii="Times New Roman" w:hAnsi="Times New Roman" w:cs="Times New Roman"/>
            <w:color w:val="000000" w:themeColor="text1"/>
            <w:sz w:val="16"/>
            <w:szCs w:val="16"/>
          </w:rPr>
          <w:t>[177]</w:t>
        </w:r>
      </w:hyperlink>
      <w:r w:rsidRPr="001B4616">
        <w:rPr>
          <w:rFonts w:ascii="Times New Roman" w:hAnsi="Times New Roman" w:cs="Times New Roman"/>
          <w:color w:val="000000" w:themeColor="text1"/>
          <w:sz w:val="16"/>
          <w:szCs w:val="16"/>
        </w:rPr>
        <w:t xml:space="preserve">.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w:t>
      </w:r>
      <w:r w:rsidRPr="001B4616">
        <w:rPr>
          <w:rFonts w:ascii="Times New Roman" w:hAnsi="Times New Roman" w:cs="Times New Roman"/>
          <w:color w:val="000000" w:themeColor="text1"/>
          <w:sz w:val="16"/>
          <w:szCs w:val="16"/>
        </w:rPr>
        <w:lastRenderedPageBreak/>
        <w:t>не будет пущен, или его пробный пуск даст отрицательные результаты, то «завод, как он есть, сдается «Берсоли»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w:t>
      </w:r>
      <w:hyperlink r:id="rId102" w:anchor="n_178" w:history="1">
        <w:r w:rsidRPr="001B4616">
          <w:rPr>
            <w:rStyle w:val="a5"/>
            <w:rFonts w:ascii="Times New Roman" w:hAnsi="Times New Roman" w:cs="Times New Roman"/>
            <w:color w:val="000000" w:themeColor="text1"/>
            <w:sz w:val="16"/>
            <w:szCs w:val="16"/>
          </w:rPr>
          <w:t>[178]</w:t>
        </w:r>
      </w:hyperlink>
      <w:r w:rsidRPr="001B4616">
        <w:rPr>
          <w:rFonts w:ascii="Times New Roman" w:hAnsi="Times New Roman" w:cs="Times New Roman"/>
          <w:color w:val="000000" w:themeColor="text1"/>
          <w:sz w:val="16"/>
          <w:szCs w:val="16"/>
        </w:rPr>
        <w:t>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606F9A74"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3485309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74A66353"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p>
    <w:p w14:paraId="2E3D701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60330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C47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ноября 1925 началась подготовка к серии Р-3 (92,344).</w:t>
      </w:r>
    </w:p>
    <w:p w14:paraId="2C0100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6DBB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подготовка к серии Р-3 началась только в декабре 1925.</w:t>
      </w:r>
    </w:p>
    <w:p w14:paraId="35B20C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на НОА закончились гос. испытания К-1 К.А.К., которые начались в октябре 1925 и его первой советской пассажирской машиной рекомендовали в серию (70,100).</w:t>
      </w:r>
    </w:p>
    <w:p w14:paraId="0A8EE2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8C4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ГАЗ-1 закончил проектирование металлического разведчика (корпусного), которое вел с 1 июня 1925 по заданию, полученному 25 мая. Начали работу, но после выполнения 20% остановили, т.к. ЦАГИ уже выпустил аналогичную машину (2278).</w:t>
      </w:r>
    </w:p>
    <w:p w14:paraId="67F5930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547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2Б-Л1 под 2 Либерти совершил один полет. Дальнейшие полеты задержало изготовление лыж и отсутствием ангара (2378,5).</w:t>
      </w:r>
    </w:p>
    <w:p w14:paraId="726DBD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A3E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44E14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11F505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3710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 г. Б-l вывели на испытания. Бомбарди</w:t>
      </w:r>
      <w:r w:rsidRPr="003600B8">
        <w:rPr>
          <w:rFonts w:ascii="Times New Roman" w:hAnsi="Times New Roman" w:cs="Times New Roman"/>
          <w:color w:val="0070C0"/>
          <w:sz w:val="16"/>
          <w:szCs w:val="16"/>
        </w:rPr>
        <w:softHyphen/>
        <w:t>ровщик испытывался до осени 1926 г., когда окончатель</w:t>
      </w:r>
      <w:r w:rsidRPr="003600B8">
        <w:rPr>
          <w:rFonts w:ascii="Times New Roman" w:hAnsi="Times New Roman" w:cs="Times New Roman"/>
          <w:color w:val="0070C0"/>
          <w:sz w:val="16"/>
          <w:szCs w:val="16"/>
        </w:rPr>
        <w:softHyphen/>
        <w:t>но признали его непригодность для серийного производс</w:t>
      </w:r>
      <w:r w:rsidRPr="003600B8">
        <w:rPr>
          <w:rFonts w:ascii="Times New Roman" w:hAnsi="Times New Roman" w:cs="Times New Roman"/>
          <w:color w:val="0070C0"/>
          <w:sz w:val="16"/>
          <w:szCs w:val="16"/>
        </w:rPr>
        <w:softHyphen/>
        <w:t>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 (24977).</w:t>
      </w:r>
    </w:p>
    <w:p w14:paraId="4873D5B6"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7FD23533"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 ноябре 1925 г. по инициативе Гри</w:t>
      </w:r>
      <w:r w:rsidRPr="001B4616">
        <w:rPr>
          <w:rFonts w:ascii="Times New Roman" w:hAnsi="Times New Roman"/>
          <w:color w:val="000000" w:themeColor="text1"/>
          <w:sz w:val="16"/>
          <w:szCs w:val="16"/>
        </w:rPr>
        <w:softHyphen/>
        <w:t>горовича на ГАЗ №3 уже приступили к проектиро</w:t>
      </w:r>
      <w:r w:rsidRPr="001B4616">
        <w:rPr>
          <w:rFonts w:ascii="Times New Roman" w:hAnsi="Times New Roman"/>
          <w:color w:val="000000" w:themeColor="text1"/>
          <w:sz w:val="16"/>
          <w:szCs w:val="16"/>
        </w:rPr>
        <w:softHyphen/>
        <w:t>ванию и постройке второго экзем</w:t>
      </w:r>
      <w:r w:rsidRPr="001B4616">
        <w:rPr>
          <w:rFonts w:ascii="Times New Roman" w:hAnsi="Times New Roman"/>
          <w:color w:val="000000" w:themeColor="text1"/>
          <w:sz w:val="16"/>
          <w:szCs w:val="16"/>
        </w:rPr>
        <w:softHyphen/>
        <w:t>пляра разведчика МРЛ. В руковод</w:t>
      </w:r>
      <w:r w:rsidRPr="001B4616">
        <w:rPr>
          <w:rFonts w:ascii="Times New Roman" w:hAnsi="Times New Roman"/>
          <w:color w:val="000000" w:themeColor="text1"/>
          <w:sz w:val="16"/>
          <w:szCs w:val="16"/>
        </w:rPr>
        <w:softHyphen/>
        <w:t>стве Авиатреста некоторое время возмущались самодеятельностью конструктора, тем не менее, вклю</w:t>
      </w:r>
      <w:r w:rsidRPr="001B4616">
        <w:rPr>
          <w:rFonts w:ascii="Times New Roman" w:hAnsi="Times New Roman"/>
          <w:color w:val="000000" w:themeColor="text1"/>
          <w:sz w:val="16"/>
          <w:szCs w:val="16"/>
        </w:rPr>
        <w:softHyphen/>
        <w:t>чили эту новую лодку в план про</w:t>
      </w:r>
      <w:r w:rsidRPr="001B4616">
        <w:rPr>
          <w:rFonts w:ascii="Times New Roman" w:hAnsi="Times New Roman"/>
          <w:color w:val="000000" w:themeColor="text1"/>
          <w:sz w:val="16"/>
          <w:szCs w:val="16"/>
        </w:rPr>
        <w:softHyphen/>
        <w:t>мышленности на 1925/26 гг. под обозначением МРЛ-2 (улучшенный МРЛ-1). Поначалу этот самолет также предполагался под двигатель «Либерти», однако позднее исполь</w:t>
      </w:r>
      <w:r w:rsidRPr="001B4616">
        <w:rPr>
          <w:rFonts w:ascii="Times New Roman" w:hAnsi="Times New Roman"/>
          <w:color w:val="000000" w:themeColor="text1"/>
          <w:sz w:val="16"/>
          <w:szCs w:val="16"/>
        </w:rPr>
        <w:softHyphen/>
        <w:t>зовали двигатель «Лоррен-Дитрих», с которым он был закончен изго</w:t>
      </w:r>
      <w:r w:rsidRPr="001B4616">
        <w:rPr>
          <w:rFonts w:ascii="Times New Roman" w:hAnsi="Times New Roman"/>
          <w:color w:val="000000" w:themeColor="text1"/>
          <w:sz w:val="16"/>
          <w:szCs w:val="16"/>
        </w:rPr>
        <w:softHyphen/>
        <w:t>товлением 18 июня и предъявлен на испытания в сентябре 1926 г.</w:t>
      </w:r>
    </w:p>
    <w:p w14:paraId="3E4FD58C" w14:textId="77777777" w:rsidR="001A1DA7" w:rsidRPr="001B4616" w:rsidRDefault="001A1DA7" w:rsidP="001B4616">
      <w:pPr>
        <w:pStyle w:val="5b"/>
        <w:shd w:val="clear" w:color="auto" w:fill="auto"/>
        <w:spacing w:line="240" w:lineRule="auto"/>
        <w:ind w:firstLine="0"/>
        <w:jc w:val="both"/>
        <w:rPr>
          <w:rFonts w:ascii="Times New Roman" w:hAnsi="Times New Roman"/>
          <w:color w:val="000000" w:themeColor="text1"/>
          <w:spacing w:val="0"/>
          <w:sz w:val="16"/>
          <w:szCs w:val="16"/>
        </w:rPr>
      </w:pPr>
      <w:r w:rsidRPr="001B4616">
        <w:rPr>
          <w:rStyle w:val="59"/>
          <w:rFonts w:ascii="Times New Roman" w:eastAsia="Arial Unicode MS" w:hAnsi="Times New Roman"/>
          <w:i w:val="0"/>
          <w:color w:val="000000" w:themeColor="text1"/>
          <w:sz w:val="16"/>
          <w:szCs w:val="16"/>
        </w:rPr>
        <w:t>В.Б. Шавров дал такое его крат</w:t>
      </w:r>
      <w:r w:rsidRPr="001B4616">
        <w:rPr>
          <w:rStyle w:val="59"/>
          <w:rFonts w:ascii="Times New Roman" w:eastAsia="Arial Unicode MS" w:hAnsi="Times New Roman"/>
          <w:i w:val="0"/>
          <w:color w:val="000000" w:themeColor="text1"/>
          <w:sz w:val="16"/>
          <w:szCs w:val="16"/>
        </w:rPr>
        <w:softHyphen/>
        <w:t>кое описание:</w:t>
      </w:r>
      <w:r w:rsidRPr="001B4616">
        <w:rPr>
          <w:rFonts w:ascii="Times New Roman" w:hAnsi="Times New Roman"/>
          <w:color w:val="000000" w:themeColor="text1"/>
          <w:spacing w:val="0"/>
          <w:sz w:val="16"/>
          <w:szCs w:val="16"/>
        </w:rPr>
        <w:t xml:space="preserve"> «Внешне он был еще красивее МРЛ-1. Та же обшитая дос</w:t>
      </w:r>
      <w:r w:rsidRPr="001B4616">
        <w:rPr>
          <w:rFonts w:ascii="Times New Roman" w:hAnsi="Times New Roman"/>
          <w:color w:val="000000" w:themeColor="text1"/>
          <w:spacing w:val="0"/>
          <w:sz w:val="16"/>
          <w:szCs w:val="16"/>
        </w:rPr>
        <w:softHyphen/>
        <w:t>ками лодко, но с большей площа</w:t>
      </w:r>
      <w:r w:rsidRPr="001B4616">
        <w:rPr>
          <w:rFonts w:ascii="Times New Roman" w:hAnsi="Times New Roman"/>
          <w:color w:val="000000" w:themeColor="text1"/>
          <w:spacing w:val="0"/>
          <w:sz w:val="16"/>
          <w:szCs w:val="16"/>
        </w:rPr>
        <w:softHyphen/>
        <w:t>дью сосновых досок и меньшей — красного дерево, которые по дни</w:t>
      </w:r>
      <w:r w:rsidRPr="001B4616">
        <w:rPr>
          <w:rFonts w:ascii="Times New Roman" w:hAnsi="Times New Roman"/>
          <w:color w:val="000000" w:themeColor="text1"/>
          <w:spacing w:val="0"/>
          <w:sz w:val="16"/>
          <w:szCs w:val="16"/>
        </w:rPr>
        <w:softHyphen/>
        <w:t>щу шли только в один слой. Были изменены обводы носовой части лодки, верхнее крыло было увели</w:t>
      </w:r>
      <w:r w:rsidRPr="001B4616">
        <w:rPr>
          <w:rFonts w:ascii="Times New Roman" w:hAnsi="Times New Roman"/>
          <w:color w:val="000000" w:themeColor="text1"/>
          <w:spacing w:val="0"/>
          <w:sz w:val="16"/>
          <w:szCs w:val="16"/>
        </w:rPr>
        <w:softHyphen/>
        <w:t>чено в размахе. Расчалки коробки крыльев были сделаны из 5-мм сталь</w:t>
      </w:r>
      <w:r w:rsidRPr="001B4616">
        <w:rPr>
          <w:rFonts w:ascii="Times New Roman" w:hAnsi="Times New Roman"/>
          <w:color w:val="000000" w:themeColor="text1"/>
          <w:spacing w:val="0"/>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1B4616">
        <w:rPr>
          <w:rFonts w:ascii="Times New Roman" w:hAnsi="Times New Roman"/>
          <w:color w:val="000000" w:themeColor="text1"/>
          <w:spacing w:val="0"/>
          <w:sz w:val="16"/>
          <w:szCs w:val="16"/>
        </w:rPr>
        <w:softHyphen/>
        <w:t>шее перетяжеление в дощатой об</w:t>
      </w:r>
      <w:r w:rsidRPr="001B4616">
        <w:rPr>
          <w:rFonts w:ascii="Times New Roman" w:hAnsi="Times New Roman"/>
          <w:color w:val="000000" w:themeColor="text1"/>
          <w:spacing w:val="0"/>
          <w:sz w:val="16"/>
          <w:szCs w:val="16"/>
        </w:rPr>
        <w:softHyphen/>
        <w:t>шивке, приклепанной алюминиевы</w:t>
      </w:r>
      <w:r w:rsidRPr="001B4616">
        <w:rPr>
          <w:rFonts w:ascii="Times New Roman" w:hAnsi="Times New Roman"/>
          <w:color w:val="000000" w:themeColor="text1"/>
          <w:spacing w:val="0"/>
          <w:sz w:val="16"/>
          <w:szCs w:val="16"/>
        </w:rPr>
        <w:softHyphen/>
        <w:t>ми заклепками».</w:t>
      </w:r>
    </w:p>
    <w:p w14:paraId="17C0249E"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Летающую лодку МРЛ-2, в от</w:t>
      </w:r>
      <w:r w:rsidRPr="001B4616">
        <w:rPr>
          <w:rFonts w:ascii="Times New Roman" w:hAnsi="Times New Roman"/>
          <w:color w:val="000000" w:themeColor="text1"/>
          <w:sz w:val="16"/>
          <w:szCs w:val="16"/>
        </w:rPr>
        <w:softHyphen/>
        <w:t>ношении которой использовалось также обозначение МР-2, осмот</w:t>
      </w:r>
      <w:r w:rsidRPr="001B4616">
        <w:rPr>
          <w:rFonts w:ascii="Times New Roman" w:hAnsi="Times New Roman"/>
          <w:color w:val="000000" w:themeColor="text1"/>
          <w:sz w:val="16"/>
          <w:szCs w:val="16"/>
        </w:rPr>
        <w:softHyphen/>
        <w:t>рела комиссия в следующем сос</w:t>
      </w:r>
      <w:r w:rsidRPr="001B4616">
        <w:rPr>
          <w:rFonts w:ascii="Times New Roman" w:hAnsi="Times New Roman"/>
          <w:color w:val="000000" w:themeColor="text1"/>
          <w:sz w:val="16"/>
          <w:szCs w:val="16"/>
        </w:rPr>
        <w:softHyphen/>
        <w:t>таве: от УВВС И.И. Машкевич, Е.К. Стоман, от завода №3 Д.П. Гри</w:t>
      </w:r>
      <w:r w:rsidRPr="001B4616">
        <w:rPr>
          <w:rFonts w:ascii="Times New Roman" w:hAnsi="Times New Roman"/>
          <w:color w:val="000000" w:themeColor="text1"/>
          <w:sz w:val="16"/>
          <w:szCs w:val="16"/>
        </w:rPr>
        <w:softHyphen/>
        <w:t>горович, В.Л. Корвин. Члены комис</w:t>
      </w:r>
      <w:r w:rsidRPr="001B4616">
        <w:rPr>
          <w:rFonts w:ascii="Times New Roman" w:hAnsi="Times New Roman"/>
          <w:color w:val="000000" w:themeColor="text1"/>
          <w:sz w:val="16"/>
          <w:szCs w:val="16"/>
        </w:rPr>
        <w:softHyphen/>
        <w:t>сии зафиксировали, что от перво</w:t>
      </w:r>
      <w:r w:rsidRPr="001B4616">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1B4616">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41498330"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3C3A8E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советские ВВС приняли первый бомбардировщик на базе Юнкерс Г-24 (ЮГ-1) N 906 - один из первых трех, собранных на заводе АБ Флигиндустри в Лимхамне под обозначением С.30. Испытали на лыжах, на колесах и на поплавках. выявили вибрацию стабилизатора. Оказался на 120 кг тяжелее запланированного. Потолок был всего 2400 вместо обещанных 5000 м. Потом сборка самолета велась в Филях, там же потом монтировали вооружение.</w:t>
      </w:r>
    </w:p>
    <w:p w14:paraId="2D73B1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ноябре-декабре 1925 завод посетила немецкая военная делегация, осмотревшая ЮГ-1. Впоследствии от немцев поступил запрос на одну машину, не удовлетворенный советской стороной. (3224,9).</w:t>
      </w:r>
    </w:p>
    <w:p w14:paraId="4A7B5A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F3769"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 г. первым советскими ВВС принимался самолет ЮГ-1 N° 906. Его доставили в разобранном виде и соб</w:t>
      </w:r>
      <w:r w:rsidRPr="003600B8">
        <w:rPr>
          <w:rFonts w:ascii="Times New Roman" w:hAnsi="Times New Roman" w:cs="Times New Roman"/>
          <w:color w:val="0070C0"/>
          <w:sz w:val="16"/>
          <w:szCs w:val="16"/>
        </w:rPr>
        <w:softHyphen/>
        <w:t>рали в Филях. В ноябре - декабре на заводе его осмотрела немецкая военная делегация. Немцы потом попросили вы</w:t>
      </w:r>
      <w:r w:rsidRPr="003600B8">
        <w:rPr>
          <w:rFonts w:ascii="Times New Roman" w:hAnsi="Times New Roman" w:cs="Times New Roman"/>
          <w:color w:val="0070C0"/>
          <w:sz w:val="16"/>
          <w:szCs w:val="16"/>
        </w:rPr>
        <w:softHyphen/>
        <w:t>делить один ЮГ-1 для ознакомления, но получили отказ.</w:t>
      </w:r>
    </w:p>
    <w:p w14:paraId="302DA76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 906 испытывали на лыжах, на колесах и на поплавках. Председателем комиссии назначили С И. Баусова из Концессионного отдела ВСНХ, летал летчик Кудрин. Машина оказалась на 120 кг тяжелее, чем зада</w:t>
      </w:r>
      <w:r w:rsidRPr="003600B8">
        <w:rPr>
          <w:rFonts w:ascii="Times New Roman" w:hAnsi="Times New Roman" w:cs="Times New Roman"/>
          <w:color w:val="0070C0"/>
          <w:sz w:val="16"/>
          <w:szCs w:val="16"/>
        </w:rPr>
        <w:softHyphen/>
        <w:t>валось, а практический потолок состав</w:t>
      </w:r>
      <w:r w:rsidRPr="003600B8">
        <w:rPr>
          <w:rFonts w:ascii="Times New Roman" w:hAnsi="Times New Roman" w:cs="Times New Roman"/>
          <w:color w:val="0070C0"/>
          <w:sz w:val="16"/>
          <w:szCs w:val="16"/>
        </w:rPr>
        <w:softHyphen/>
        <w:t>лял всего 2800 м вместо обещанных фирмой 5000 м. Скороподъемность тоже признали неудовлетворительной. На испытаниях выявили вибрации ста</w:t>
      </w:r>
      <w:r w:rsidRPr="003600B8">
        <w:rPr>
          <w:rFonts w:ascii="Times New Roman" w:hAnsi="Times New Roman" w:cs="Times New Roman"/>
          <w:color w:val="0070C0"/>
          <w:sz w:val="16"/>
          <w:szCs w:val="16"/>
        </w:rPr>
        <w:softHyphen/>
        <w:t>билизатора. Однако, видимо, в целом самолет произвел положительное впе</w:t>
      </w:r>
      <w:r w:rsidRPr="003600B8">
        <w:rPr>
          <w:rFonts w:ascii="Times New Roman" w:hAnsi="Times New Roman" w:cs="Times New Roman"/>
          <w:color w:val="0070C0"/>
          <w:sz w:val="16"/>
          <w:szCs w:val="16"/>
        </w:rPr>
        <w:softHyphen/>
        <w:t>чатление (24940).</w:t>
      </w:r>
    </w:p>
    <w:p w14:paraId="627B5EB3"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74803B57" w14:textId="53A71095" w:rsidR="00430ED4" w:rsidRPr="001B4616" w:rsidRDefault="00430E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построен и испытан истребитель И-2 конструкции Д.П.Грмгоров</w:t>
      </w:r>
      <w:r w:rsidR="00BF7493" w:rsidRPr="001B4616">
        <w:rPr>
          <w:rFonts w:ascii="Times New Roman" w:hAnsi="Times New Roman" w:cs="Times New Roman"/>
          <w:color w:val="000000" w:themeColor="text1"/>
          <w:sz w:val="16"/>
          <w:szCs w:val="16"/>
        </w:rPr>
        <w:t>и</w:t>
      </w:r>
      <w:r w:rsidRPr="001B4616">
        <w:rPr>
          <w:rFonts w:ascii="Times New Roman" w:hAnsi="Times New Roman" w:cs="Times New Roman"/>
          <w:color w:val="000000" w:themeColor="text1"/>
          <w:sz w:val="16"/>
          <w:szCs w:val="16"/>
        </w:rPr>
        <w:t>ча. И-2 - одноместный одностоечный биплан деревянной конструкции с мотором М-6 мощностью 400 л.с. После некоторых переделок истребитель род маркою И-2 бис строился серийно до 1930 года. Его данные: площадь крыльев - 26,8 м2; полетный вес - 1560 кг; скорость максимальная - 242 км/час; потолок - 6200 м; вооружение - 2 пулемета ПВ-1. Это был первый советский истребитель ,состоявший на вооружении ВВС.</w:t>
      </w:r>
    </w:p>
    <w:p w14:paraId="767170F0" w14:textId="77777777" w:rsidR="00430ED4" w:rsidRPr="001B4616" w:rsidRDefault="00430ED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материалам В.Б.Шаврова/ (23370).</w:t>
      </w:r>
    </w:p>
    <w:p w14:paraId="79069C99" w14:textId="77777777" w:rsidR="00430ED4" w:rsidRPr="001B4616" w:rsidRDefault="00430ED4" w:rsidP="001B4616">
      <w:pPr>
        <w:spacing w:after="0" w:line="240" w:lineRule="auto"/>
        <w:jc w:val="both"/>
        <w:rPr>
          <w:rFonts w:ascii="Times New Roman" w:hAnsi="Times New Roman" w:cs="Times New Roman"/>
          <w:color w:val="000000" w:themeColor="text1"/>
          <w:sz w:val="16"/>
          <w:szCs w:val="16"/>
        </w:rPr>
      </w:pPr>
    </w:p>
    <w:p w14:paraId="795389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начальник ВВС П. И. Баранов предста</w:t>
      </w:r>
      <w:r w:rsidRPr="001B4616">
        <w:rPr>
          <w:rFonts w:ascii="Times New Roman" w:hAnsi="Times New Roman" w:cs="Times New Roman"/>
          <w:color w:val="000000" w:themeColor="text1"/>
          <w:sz w:val="16"/>
          <w:szCs w:val="16"/>
        </w:rPr>
        <w:softHyphen/>
        <w:t>вил специальный доклад Председателю Реввоенсовета К. Е. Во</w:t>
      </w:r>
      <w:r w:rsidRPr="001B4616">
        <w:rPr>
          <w:rFonts w:ascii="Times New Roman" w:hAnsi="Times New Roman" w:cs="Times New Roman"/>
          <w:color w:val="000000" w:themeColor="text1"/>
          <w:sz w:val="16"/>
          <w:szCs w:val="16"/>
        </w:rPr>
        <w:softHyphen/>
        <w:t>рошилову, в котором говорилось:</w:t>
      </w:r>
    </w:p>
    <w:p w14:paraId="14BD93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“Считаю необходимым доло</w:t>
      </w:r>
      <w:r w:rsidRPr="001B4616">
        <w:rPr>
          <w:rFonts w:ascii="Times New Roman" w:hAnsi="Times New Roman" w:cs="Times New Roman"/>
          <w:color w:val="000000" w:themeColor="text1"/>
          <w:sz w:val="16"/>
          <w:szCs w:val="16"/>
        </w:rPr>
        <w:softHyphen/>
        <w:t>жить о возможности постановки производства металлических самолетов на заводе концессионера собственными силами.</w:t>
      </w:r>
    </w:p>
    <w:p w14:paraId="47D0CF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Личный состав.</w:t>
      </w:r>
    </w:p>
    <w:p w14:paraId="30BCC7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Главный инженер Юнкерса Шаде и его помощник Черзих состоят на службе в Авиатресте.</w:t>
      </w:r>
    </w:p>
    <w:p w14:paraId="5550229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Группа инженеров Юнкерса в 10 чел. также.</w:t>
      </w:r>
    </w:p>
    <w:p w14:paraId="7E4B45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28A51A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Рабочая сила с возобновлением производства, ранее за</w:t>
      </w:r>
      <w:r w:rsidRPr="001B4616">
        <w:rPr>
          <w:rFonts w:ascii="Times New Roman" w:hAnsi="Times New Roman" w:cs="Times New Roman"/>
          <w:color w:val="000000" w:themeColor="text1"/>
          <w:sz w:val="16"/>
          <w:szCs w:val="16"/>
        </w:rPr>
        <w:softHyphen/>
        <w:t>нятая на заводе, возвратится в значительной части, вслед</w:t>
      </w:r>
      <w:r w:rsidRPr="001B4616">
        <w:rPr>
          <w:rFonts w:ascii="Times New Roman" w:hAnsi="Times New Roman" w:cs="Times New Roman"/>
          <w:color w:val="000000" w:themeColor="text1"/>
          <w:sz w:val="16"/>
          <w:szCs w:val="16"/>
        </w:rPr>
        <w:softHyphen/>
        <w:t>ствие хорошей оплаты.</w:t>
      </w:r>
    </w:p>
    <w:p w14:paraId="60ED06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Конструкторское Бюро.</w:t>
      </w:r>
    </w:p>
    <w:p w14:paraId="0017BE4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Бывший конструктор завода Мюнцель может быть при</w:t>
      </w:r>
      <w:r w:rsidRPr="001B4616">
        <w:rPr>
          <w:rFonts w:ascii="Times New Roman" w:hAnsi="Times New Roman" w:cs="Times New Roman"/>
          <w:color w:val="000000" w:themeColor="text1"/>
          <w:sz w:val="16"/>
          <w:szCs w:val="16"/>
        </w:rPr>
        <w:softHyphen/>
        <w:t>влечен. Связь с ним поддерживается.</w:t>
      </w:r>
    </w:p>
    <w:p w14:paraId="29EA3D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1A47E2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Для конструкторской работы может быть привлечен Туполев, инженер ЦАГИ. Может быть использован как ставщик новых конструкций опытный завод ЦАГИ.</w:t>
      </w:r>
    </w:p>
    <w:p w14:paraId="52C36A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Организация производства.</w:t>
      </w:r>
    </w:p>
    <w:p w14:paraId="2DDB13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С завода Юнкерса секретным порядком были изъяты ] необходимые чертежи, материалы и пр.</w:t>
      </w:r>
    </w:p>
    <w:p w14:paraId="4892F6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Группа русских инженеров, ранее работавших у ] са, на основании этих материалов и своего опыта во всех талях разработала организацию производства, шабло! станки, карточную систему учета и прохождения заказов^ т.д. Этой разработкой группа инженеров была занята в течение нескольких месяцев. Результаты этой разработки отчасти использованы при ремонте Ю-20, Ю-21 и Ю-12 и при постановке в производство разведчиков ЦАГИ на заводе № 5.</w:t>
      </w:r>
    </w:p>
    <w:p w14:paraId="48FB66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Мы имеем все чертежи и материалы для немедленной постановки в производство Ю-20 и Ю-21, изготовлявшихся Юнкерсом, а также Ю-21с, заказ на каковой не был открыв, ввиду расхождения в ценах.</w:t>
      </w:r>
    </w:p>
    <w:p w14:paraId="6F8700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w:t>
      </w:r>
      <w:r w:rsidRPr="001B4616">
        <w:rPr>
          <w:rFonts w:ascii="Times New Roman" w:hAnsi="Times New Roman" w:cs="Times New Roman"/>
          <w:color w:val="000000" w:themeColor="text1"/>
          <w:sz w:val="16"/>
          <w:szCs w:val="16"/>
        </w:rPr>
        <w:softHyphen/>
        <w:t>цессионера.</w:t>
      </w:r>
    </w:p>
    <w:p w14:paraId="2918D7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IV. По условиям личного состава, организации производства, конструкторских работ завод Юнкерса в течение двух 1 месяцев с момента перехода его в наше распоряжение может быть подготовлен для серийного производства самолетов. (10670,125).</w:t>
      </w:r>
    </w:p>
    <w:p w14:paraId="390949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52658A"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В ноябре 1925 года было секретное письмо главкома ВВС П. И. Баранова председателю РВС Л. Д. Троцкому. В нем сказано:</w:t>
      </w:r>
    </w:p>
    <w:p w14:paraId="580E268A"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31E959F2"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I. Личный состав.</w:t>
      </w:r>
    </w:p>
    <w:p w14:paraId="602C5C46"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1) Главный инженер Юнкерса Шаде (речь идет о главном инженере завода в Филях</w:t>
      </w:r>
      <w:r w:rsidRPr="001B4616">
        <w:rPr>
          <w:rStyle w:val="af0"/>
          <w:color w:val="000000" w:themeColor="text1"/>
          <w:sz w:val="16"/>
          <w:szCs w:val="16"/>
        </w:rPr>
        <w:t>)</w:t>
      </w:r>
      <w:r w:rsidRPr="001B4616">
        <w:rPr>
          <w:color w:val="000000" w:themeColor="text1"/>
          <w:sz w:val="16"/>
          <w:szCs w:val="16"/>
        </w:rPr>
        <w:t> и его помощник Черзих состоят на службе «Авиатреста».</w:t>
      </w:r>
    </w:p>
    <w:p w14:paraId="20DCCE96"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2) Группа инженеров Юнкерса в 10 человек тоже.</w:t>
      </w:r>
    </w:p>
    <w:p w14:paraId="51EE0C36"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3) Поддерживается связь с техсоставом концессионера, выехавшим в Дессау (авиационный завод Юнкерса в Германии. — </w:t>
      </w:r>
      <w:r w:rsidRPr="001B4616">
        <w:rPr>
          <w:rStyle w:val="af0"/>
          <w:color w:val="000000" w:themeColor="text1"/>
          <w:sz w:val="16"/>
          <w:szCs w:val="16"/>
        </w:rPr>
        <w:t>Прим. авт.).</w:t>
      </w:r>
      <w:r w:rsidRPr="001B4616">
        <w:rPr>
          <w:color w:val="000000" w:themeColor="text1"/>
          <w:sz w:val="16"/>
          <w:szCs w:val="16"/>
        </w:rPr>
        <w:t> При первой надобности они могут быть привлечены для работы в СССР, о чем имеется их устные, а частью письменные заявления.</w:t>
      </w:r>
    </w:p>
    <w:p w14:paraId="3457448A"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4) Рабочая сила с возобновлением производства (дело в том, что количество персонала сократилось с 1100 до 200 человек. — </w:t>
      </w:r>
      <w:r w:rsidRPr="001B4616">
        <w:rPr>
          <w:rStyle w:val="af0"/>
          <w:color w:val="000000" w:themeColor="text1"/>
          <w:sz w:val="16"/>
          <w:szCs w:val="16"/>
        </w:rPr>
        <w:t>Прим. авт.),</w:t>
      </w:r>
      <w:r w:rsidRPr="001B4616">
        <w:rPr>
          <w:color w:val="000000" w:themeColor="text1"/>
          <w:sz w:val="16"/>
          <w:szCs w:val="16"/>
        </w:rPr>
        <w:t> ранее занятая на заводе, возвратится в значительной части, вследствие хорошей оплаты.</w:t>
      </w:r>
    </w:p>
    <w:p w14:paraId="12ED4292"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II. Конструкторское бюро.</w:t>
      </w:r>
    </w:p>
    <w:p w14:paraId="331F85C0"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1) Бывший конструктор завода Мюнцель может быть привлечен. Связь с ним поддерживается.</w:t>
      </w:r>
    </w:p>
    <w:p w14:paraId="5B5ADEC1"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2) В настоящие время зондируется возможность привлечения бывшего конструктора завода Дорнье, ныне работающего у Юнкерса по сбору для нас тяжелых опытных бомбовозов (самолет ЮГ-1</w:t>
      </w:r>
      <w:r w:rsidRPr="001B4616">
        <w:rPr>
          <w:rStyle w:val="af0"/>
          <w:color w:val="000000" w:themeColor="text1"/>
          <w:sz w:val="16"/>
          <w:szCs w:val="16"/>
        </w:rPr>
        <w:t>).</w:t>
      </w:r>
    </w:p>
    <w:p w14:paraId="4820814F"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3) Для конструкторской работы может быть привлечен Туполев, инженер ЦАГИ. Может быть использован как поставщик новой конструкции опытный завод ЦАГИ.</w:t>
      </w:r>
    </w:p>
    <w:p w14:paraId="220D7C75"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III. Организация производства.</w:t>
      </w:r>
    </w:p>
    <w:p w14:paraId="7A6C564A"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1) С завода Юнкерса секретным порядком были изъяты все необходимые чертежи, материалы и пр.</w:t>
      </w:r>
    </w:p>
    <w:p w14:paraId="29374128"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2) Группа русских инженеров, ранее работавшая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прохождение заказов и т. п. Этой разработкой группа инженеров была занята несколько месяцев. Результаты этой разработки использовались при ремонте Ю-20, Ю-21, Ю-13 и при постановке в производство разведчиков ЦАГИ на заводе № 5.</w:t>
      </w:r>
    </w:p>
    <w:p w14:paraId="47CB6124"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3) Мы имеем все чертежи и материалы для немедленной постановки в производство Ю-20 и Ю-21, изготовляющихся Юнкерсом, а также Ю-21с, заказ на который не был открыт ввиду расхождения в ценах.</w:t>
      </w:r>
    </w:p>
    <w:p w14:paraId="605A721A"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концессионеров.</w:t>
      </w:r>
    </w:p>
    <w:p w14:paraId="08D828FD"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IV. По условиям личного состава, организации производства, конструкторских работ завод Юнкерса в течение двух месяцев с момента перехода его в наше распоряжение может быть подготовлен для серийного производства самолетов»[293].</w:t>
      </w:r>
    </w:p>
    <w:p w14:paraId="67A927B5" w14:textId="77777777" w:rsidR="00762B64" w:rsidRPr="001B4616" w:rsidRDefault="00762B64" w:rsidP="001B4616">
      <w:pPr>
        <w:pStyle w:val="p1"/>
        <w:spacing w:before="0" w:beforeAutospacing="0" w:after="0" w:afterAutospacing="0"/>
        <w:jc w:val="both"/>
        <w:rPr>
          <w:color w:val="000000" w:themeColor="text1"/>
          <w:sz w:val="16"/>
          <w:szCs w:val="16"/>
        </w:rPr>
      </w:pPr>
      <w:r w:rsidRPr="001B4616">
        <w:rPr>
          <w:color w:val="000000" w:themeColor="text1"/>
          <w:sz w:val="16"/>
          <w:szCs w:val="16"/>
        </w:rPr>
        <w:t>В записке в Политбюро ЦК ВКП(б) от 1 марта 1926 года председатель ВСНХ и ОГПУ Ф.Дзержинский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расторгнут[294].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(19790).</w:t>
      </w:r>
    </w:p>
    <w:p w14:paraId="5F6534A0" w14:textId="77777777" w:rsidR="00762B64" w:rsidRPr="001B4616" w:rsidRDefault="00762B64" w:rsidP="001B4616">
      <w:pPr>
        <w:pStyle w:val="rtejustify"/>
        <w:spacing w:before="0" w:after="0"/>
        <w:rPr>
          <w:rStyle w:val="af0"/>
          <w:i w:val="0"/>
          <w:color w:val="000000" w:themeColor="text1"/>
          <w:sz w:val="16"/>
          <w:szCs w:val="16"/>
        </w:rPr>
      </w:pPr>
    </w:p>
    <w:p w14:paraId="53867A98"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в докладе главкома ВВС П.И. Баранова в правительство говорилось: «Считаю необходимым доложить о возможности постановки производства металлических самолетов на заводе концессионера собственными силами.</w:t>
      </w:r>
    </w:p>
    <w:p w14:paraId="6919ED5C"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Личный состав. 1) Главный инженер Юнкерса Шаде и его помощник Черзих состоят на службе в Авиатресте. 2) Группа инженеров Юнкерса в 10 чел. также. 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 4) Рабочая сила с возобновлением производства, ранее занятая на заводе, возвратится в значительной части, вследствие хорошей оплаты...</w:t>
      </w:r>
    </w:p>
    <w:p w14:paraId="22B3E1F4"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Организация производства. 1) С завода Юнкерса секретным порядком были изъяты все необходимые чертежи, материалы и пр.</w:t>
      </w:r>
    </w:p>
    <w:p w14:paraId="69F006F5"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Группа русских инженеров, ранее работавших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прохождения заказов и т. д. Этой разработкой группа инженеров была занята в течение нескольких месяцев. Результаты этой разработки отчасти использованы при ремонте Ю-20, Ю-21 и Ю-13 и при постановке в производство разведчиков ЦАГИ на заводе № 5.</w:t>
      </w:r>
    </w:p>
    <w:p w14:paraId="3847E37C"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Мы имеем все чертежи и материалы для немедленной постановки в производство Ю-20 и Ю-21, изготовлявшихся Юнкерсом, а также Ю-21с, заказ на каковой не был открыт ввиду расхождения в ценах.</w:t>
      </w:r>
    </w:p>
    <w:p w14:paraId="38EED6E7"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концессионера.</w:t>
      </w:r>
    </w:p>
    <w:p w14:paraId="3DB72101"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условиям личного состава, организации производства, конструкторских работ завод Юнкерса в течение двух месяцев с момента перехода его в наше распоряжение может быть подготовлен для серийного производства самолетов» (23472)</w:t>
      </w:r>
    </w:p>
    <w:p w14:paraId="3579E8F9" w14:textId="77777777" w:rsidR="004379F0" w:rsidRPr="001B4616" w:rsidRDefault="004379F0" w:rsidP="001B4616">
      <w:pPr>
        <w:spacing w:after="0" w:line="240" w:lineRule="auto"/>
        <w:jc w:val="both"/>
        <w:rPr>
          <w:rFonts w:ascii="Times New Roman" w:hAnsi="Times New Roman" w:cs="Times New Roman"/>
          <w:color w:val="000000" w:themeColor="text1"/>
          <w:sz w:val="16"/>
          <w:szCs w:val="16"/>
        </w:rPr>
      </w:pPr>
    </w:p>
    <w:p w14:paraId="48A0D1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ноября 1925 (№ 2752), построенный в сенгябре и с октября 1925 г. испытывавшийся на гидроаэро</w:t>
      </w:r>
      <w:r w:rsidRPr="001B4616">
        <w:rPr>
          <w:rFonts w:ascii="Times New Roman" w:hAnsi="Times New Roman" w:cs="Times New Roman"/>
          <w:color w:val="000000" w:themeColor="text1"/>
          <w:sz w:val="16"/>
          <w:szCs w:val="16"/>
        </w:rPr>
        <w:softHyphen/>
        <w:t>дроме в Филях (летчик В.Н.Филип</w:t>
      </w:r>
      <w:r w:rsidRPr="001B4616">
        <w:rPr>
          <w:rFonts w:ascii="Times New Roman" w:hAnsi="Times New Roman" w:cs="Times New Roman"/>
          <w:color w:val="000000" w:themeColor="text1"/>
          <w:sz w:val="16"/>
          <w:szCs w:val="16"/>
        </w:rPr>
        <w:softHyphen/>
        <w:t>пов (первый полет 19 октября)) продолжил испытания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1B4616">
        <w:rPr>
          <w:rFonts w:ascii="Times New Roman" w:hAnsi="Times New Roman" w:cs="Times New Roman"/>
          <w:color w:val="000000" w:themeColor="text1"/>
          <w:sz w:val="16"/>
          <w:szCs w:val="16"/>
        </w:rPr>
        <w:softHyphen/>
        <w:t>си сломалось, самолет затонул, Филиппов и Поликар</w:t>
      </w:r>
      <w:r w:rsidRPr="001B4616">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1B4616">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1B4616">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1B4616">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B4616">
        <w:rPr>
          <w:rFonts w:ascii="Times New Roman" w:hAnsi="Times New Roman" w:cs="Times New Roman"/>
          <w:color w:val="000000" w:themeColor="text1"/>
          <w:sz w:val="16"/>
          <w:szCs w:val="16"/>
        </w:rPr>
        <w:softHyphen/>
        <w:t>чительным волнам на взлете и посадке заставляет сде</w:t>
      </w:r>
      <w:r w:rsidRPr="001B4616">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B4616">
        <w:rPr>
          <w:rFonts w:ascii="Times New Roman" w:hAnsi="Times New Roman" w:cs="Times New Roman"/>
          <w:color w:val="000000" w:themeColor="text1"/>
          <w:sz w:val="16"/>
          <w:szCs w:val="16"/>
        </w:rPr>
        <w:softHyphen/>
        <w:t>ся наличием моторов, уже не производившихся серий</w:t>
      </w:r>
      <w:r w:rsidRPr="001B4616">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B4616">
        <w:rPr>
          <w:rFonts w:ascii="Times New Roman" w:hAnsi="Times New Roman" w:cs="Times New Roman"/>
          <w:color w:val="000000" w:themeColor="text1"/>
          <w:sz w:val="16"/>
          <w:szCs w:val="16"/>
        </w:rPr>
        <w:softHyphen/>
        <w:t>чем, большого успеха (10667).</w:t>
      </w:r>
    </w:p>
    <w:p w14:paraId="5C8704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D0BD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одна из трех машин ЮГ-1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5D145F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 комплектов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71AA63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30BFBC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3BE72"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по постановлению научного комите</w:t>
      </w:r>
      <w:r w:rsidRPr="001B4616">
        <w:rPr>
          <w:rFonts w:ascii="Times New Roman" w:hAnsi="Times New Roman" w:cs="Times New Roman"/>
          <w:color w:val="000000" w:themeColor="text1"/>
          <w:sz w:val="16"/>
          <w:szCs w:val="16"/>
        </w:rPr>
        <w:softHyphen/>
        <w:t>та УВВС принимается решение о первоочередном строительстве разработанного в НАМИ 12-цилиндро</w:t>
      </w:r>
      <w:r w:rsidRPr="001B4616">
        <w:rPr>
          <w:rFonts w:ascii="Times New Roman" w:hAnsi="Times New Roman" w:cs="Times New Roman"/>
          <w:color w:val="000000" w:themeColor="text1"/>
          <w:sz w:val="16"/>
          <w:szCs w:val="16"/>
        </w:rPr>
        <w:softHyphen/>
        <w:t>вого мотора (М-13). С изготовлением 18-цилиндро</w:t>
      </w:r>
      <w:r w:rsidRPr="001B4616">
        <w:rPr>
          <w:rFonts w:ascii="Times New Roman" w:hAnsi="Times New Roman" w:cs="Times New Roman"/>
          <w:color w:val="000000" w:themeColor="text1"/>
          <w:sz w:val="16"/>
          <w:szCs w:val="16"/>
        </w:rPr>
        <w:softHyphen/>
        <w:t>вого двигателя, переделанного из М-5, дело обстояло хуже, так как заводы разрабатывали собственные кон</w:t>
      </w:r>
      <w:r w:rsidRPr="001B4616">
        <w:rPr>
          <w:rFonts w:ascii="Times New Roman" w:hAnsi="Times New Roman" w:cs="Times New Roman"/>
          <w:color w:val="000000" w:themeColor="text1"/>
          <w:sz w:val="16"/>
          <w:szCs w:val="16"/>
        </w:rPr>
        <w:softHyphen/>
        <w:t>струкции и не соглашались строить «чужой» мотор (22518).</w:t>
      </w:r>
    </w:p>
    <w:p w14:paraId="771DF8C6"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p>
    <w:p w14:paraId="46A1A3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утвердили Пул-3бис для Р-1. Изготовили 32 и с 1 января 1926 заменили другой (2280,83).</w:t>
      </w:r>
    </w:p>
    <w:p w14:paraId="420A00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6C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утвердили Пул-7 для Р-2. Изготовили 62, но потом производство прекратили (2280,83).</w:t>
      </w:r>
    </w:p>
    <w:p w14:paraId="29544C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F36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ПУЛ-7 под Пуму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CADDD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7525BB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43A4A6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2D7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утвердили Пул-6 для Р-1 и приняли к снабжению для замены Пул-3бис (2280,83).</w:t>
      </w:r>
    </w:p>
    <w:p w14:paraId="0271AD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460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утвердили Дер-3 и Дер-4 для Р-1 и с небольшими изменениями приняли к снабжению (2280,83).</w:t>
      </w:r>
    </w:p>
    <w:p w14:paraId="4EBCD8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5F8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утвердили Сбр-7 для Р-1 и приняли к снабжению (2280,83).</w:t>
      </w:r>
    </w:p>
    <w:p w14:paraId="6ED64D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30E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на Комендантском аэродроме в присутствии К.Е.Ворошилова, Г.К.A.К.Орджоникидзе и Б.М.Шапошникова и др. испытывались приборы В.И.Бекаури (93,4).</w:t>
      </w:r>
    </w:p>
    <w:p w14:paraId="293CA2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A274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6A32A6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11CC5"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r w:rsidRPr="001B4616">
        <w:rPr>
          <w:rFonts w:ascii="Times New Roman" w:eastAsia="Times New Roman" w:hAnsi="Times New Roman" w:cs="Times New Roman"/>
          <w:color w:val="000000" w:themeColor="text1"/>
          <w:sz w:val="16"/>
          <w:szCs w:val="16"/>
          <w:lang w:eastAsia="ru-RU"/>
        </w:rPr>
        <w:t>В ноябре 1925 г., после упорного сопротивления руководителя Высшего совета народного хозяйства СССР Ф. Э. Дзержинского, военное ведомство достигло компромисса с ВСНХ относительно распределения ответственности за мобилизационную работу промышленности. Созданное по решению Политбюро от 12 ноября Военно-промышленное управление ВСНХ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12199EE4"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p>
    <w:p w14:paraId="343B29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ноября 1925 Главное управление военной промышленности стало Главным военно-промышленным управлением (ГВПУ) и в его ведение входило 50 заводов, которые к 1924 уже восстановили (177,384).</w:t>
      </w:r>
    </w:p>
    <w:p w14:paraId="5CB76E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66F5" w14:textId="77777777" w:rsidR="002D21BF" w:rsidRPr="001B4616" w:rsidRDefault="002D21BF" w:rsidP="001B4616">
      <w:pPr>
        <w:pStyle w:val="Pa3"/>
        <w:spacing w:line="240" w:lineRule="auto"/>
        <w:jc w:val="both"/>
        <w:rPr>
          <w:rFonts w:ascii="Times New Roman" w:hAnsi="Times New Roman" w:cs="Times New Roman"/>
          <w:color w:val="000000" w:themeColor="text1"/>
          <w:sz w:val="16"/>
          <w:szCs w:val="16"/>
        </w:rPr>
      </w:pPr>
      <w:r w:rsidRPr="001B4616">
        <w:rPr>
          <w:rStyle w:val="A40"/>
          <w:rFonts w:ascii="Times New Roman" w:hAnsi="Times New Roman" w:cs="Times New Roman"/>
          <w:color w:val="000000" w:themeColor="text1"/>
          <w:sz w:val="16"/>
          <w:szCs w:val="16"/>
        </w:rPr>
        <w:t>В ноябре 1925 Главметалл постановил стро</w:t>
      </w:r>
      <w:r w:rsidRPr="001B4616">
        <w:rPr>
          <w:rStyle w:val="A40"/>
          <w:rFonts w:ascii="Times New Roman" w:hAnsi="Times New Roman" w:cs="Times New Roman"/>
          <w:color w:val="000000" w:themeColor="text1"/>
          <w:sz w:val="16"/>
          <w:szCs w:val="16"/>
        </w:rPr>
        <w:softHyphen/>
        <w:t>ить в Сталинграде тракторный завод, использовав для этого оборудование Сталинградско</w:t>
      </w:r>
      <w:r w:rsidRPr="001B4616">
        <w:rPr>
          <w:rStyle w:val="A40"/>
          <w:rFonts w:ascii="Times New Roman" w:hAnsi="Times New Roman" w:cs="Times New Roman"/>
          <w:color w:val="000000" w:themeColor="text1"/>
          <w:sz w:val="16"/>
          <w:szCs w:val="16"/>
        </w:rPr>
        <w:softHyphen/>
        <w:t>го пушечного завода. Однако военное ведомство категориче</w:t>
      </w:r>
      <w:r w:rsidRPr="001B4616">
        <w:rPr>
          <w:rStyle w:val="A40"/>
          <w:rFonts w:ascii="Times New Roman" w:hAnsi="Times New Roman" w:cs="Times New Roman"/>
          <w:color w:val="000000" w:themeColor="text1"/>
          <w:sz w:val="16"/>
          <w:szCs w:val="16"/>
        </w:rPr>
        <w:softHyphen/>
        <w:t>ски с этим не согласилось. «С государственной точки зрения экономичнее строить незави</w:t>
      </w:r>
      <w:r w:rsidRPr="001B4616">
        <w:rPr>
          <w:rStyle w:val="A40"/>
          <w:rFonts w:ascii="Times New Roman" w:hAnsi="Times New Roman" w:cs="Times New Roman"/>
          <w:color w:val="000000" w:themeColor="text1"/>
          <w:sz w:val="16"/>
          <w:szCs w:val="16"/>
        </w:rPr>
        <w:softHyphen/>
        <w:t>симо новый тракторный завод, чем приспособлять существу</w:t>
      </w:r>
      <w:r w:rsidRPr="001B4616">
        <w:rPr>
          <w:rStyle w:val="A40"/>
          <w:rFonts w:ascii="Times New Roman" w:hAnsi="Times New Roman" w:cs="Times New Roman"/>
          <w:color w:val="000000" w:themeColor="text1"/>
          <w:sz w:val="16"/>
          <w:szCs w:val="16"/>
        </w:rPr>
        <w:softHyphen/>
        <w:t>ющий орудийный с тем, чтобы через некоторое время стро</w:t>
      </w:r>
      <w:r w:rsidRPr="001B4616">
        <w:rPr>
          <w:rStyle w:val="A40"/>
          <w:rFonts w:ascii="Times New Roman" w:hAnsi="Times New Roman" w:cs="Times New Roman"/>
          <w:color w:val="000000" w:themeColor="text1"/>
          <w:sz w:val="16"/>
          <w:szCs w:val="16"/>
        </w:rPr>
        <w:softHyphen/>
        <w:t>ить новый орудийный. Лучше существующее дорогостоящее оборудование использовать по прямому назначению, чем строить новый орудийный за</w:t>
      </w:r>
      <w:r w:rsidRPr="001B4616">
        <w:rPr>
          <w:rStyle w:val="A40"/>
          <w:rFonts w:ascii="Times New Roman" w:hAnsi="Times New Roman" w:cs="Times New Roman"/>
          <w:color w:val="000000" w:themeColor="text1"/>
          <w:sz w:val="16"/>
          <w:szCs w:val="16"/>
        </w:rPr>
        <w:softHyphen/>
        <w:t>вод». В сентябре 1926 года до</w:t>
      </w:r>
      <w:r w:rsidRPr="001B4616">
        <w:rPr>
          <w:rStyle w:val="A40"/>
          <w:rFonts w:ascii="Times New Roman" w:hAnsi="Times New Roman" w:cs="Times New Roman"/>
          <w:color w:val="000000" w:themeColor="text1"/>
          <w:sz w:val="16"/>
          <w:szCs w:val="16"/>
        </w:rPr>
        <w:softHyphen/>
        <w:t>воды военных были услышаны. В ВСНХ СССР предложение Гипромеза было отвергнуто. Отчуждение части террито</w:t>
      </w:r>
      <w:r w:rsidRPr="001B4616">
        <w:rPr>
          <w:rStyle w:val="A40"/>
          <w:rFonts w:ascii="Times New Roman" w:hAnsi="Times New Roman" w:cs="Times New Roman"/>
          <w:color w:val="000000" w:themeColor="text1"/>
          <w:sz w:val="16"/>
          <w:szCs w:val="16"/>
        </w:rPr>
        <w:softHyphen/>
        <w:t>рия «Баррикад», использова</w:t>
      </w:r>
      <w:r w:rsidRPr="001B4616">
        <w:rPr>
          <w:rStyle w:val="A40"/>
          <w:rFonts w:ascii="Times New Roman" w:hAnsi="Times New Roman" w:cs="Times New Roman"/>
          <w:color w:val="000000" w:themeColor="text1"/>
          <w:sz w:val="16"/>
          <w:szCs w:val="16"/>
        </w:rPr>
        <w:softHyphen/>
        <w:t>ние электростанции, насосной станции, подъездных путей признано нецелесообразным. Результат этих дискуссий вол</w:t>
      </w:r>
      <w:r w:rsidRPr="001B4616">
        <w:rPr>
          <w:rStyle w:val="A40"/>
          <w:rFonts w:ascii="Times New Roman" w:hAnsi="Times New Roman" w:cs="Times New Roman"/>
          <w:color w:val="000000" w:themeColor="text1"/>
          <w:sz w:val="16"/>
          <w:szCs w:val="16"/>
        </w:rPr>
        <w:softHyphen/>
        <w:t>гоградцам хорошо известен: в 1930 году был построен новый Сталинградский тракторный завод. Если изготовление тракто</w:t>
      </w:r>
      <w:r w:rsidRPr="001B4616">
        <w:rPr>
          <w:rStyle w:val="A40"/>
          <w:rFonts w:ascii="Times New Roman" w:hAnsi="Times New Roman" w:cs="Times New Roman"/>
          <w:color w:val="000000" w:themeColor="text1"/>
          <w:sz w:val="16"/>
          <w:szCs w:val="16"/>
        </w:rPr>
        <w:softHyphen/>
        <w:t>ров навсегда было исключено из числа потенциальных зака</w:t>
      </w:r>
      <w:r w:rsidRPr="001B4616">
        <w:rPr>
          <w:rStyle w:val="A40"/>
          <w:rFonts w:ascii="Times New Roman" w:hAnsi="Times New Roman" w:cs="Times New Roman"/>
          <w:color w:val="000000" w:themeColor="text1"/>
          <w:sz w:val="16"/>
          <w:szCs w:val="16"/>
        </w:rPr>
        <w:softHyphen/>
        <w:t>зов завода, то с уже набранны</w:t>
      </w:r>
      <w:r w:rsidRPr="001B4616">
        <w:rPr>
          <w:rStyle w:val="A40"/>
          <w:rFonts w:ascii="Times New Roman" w:hAnsi="Times New Roman" w:cs="Times New Roman"/>
          <w:color w:val="000000" w:themeColor="text1"/>
          <w:sz w:val="16"/>
          <w:szCs w:val="16"/>
        </w:rPr>
        <w:softHyphen/>
        <w:t>ми заказами начались пробле</w:t>
      </w:r>
      <w:r w:rsidRPr="001B4616">
        <w:rPr>
          <w:rStyle w:val="A40"/>
          <w:rFonts w:ascii="Times New Roman" w:hAnsi="Times New Roman" w:cs="Times New Roman"/>
          <w:color w:val="000000" w:themeColor="text1"/>
          <w:sz w:val="16"/>
          <w:szCs w:val="16"/>
        </w:rPr>
        <w:softHyphen/>
        <w:t>мы. Срываются сроки поставки букс, талей для «Грознефти». Причины приводятся раз</w:t>
      </w:r>
      <w:r w:rsidRPr="001B4616">
        <w:rPr>
          <w:rStyle w:val="A40"/>
          <w:rFonts w:ascii="Times New Roman" w:hAnsi="Times New Roman" w:cs="Times New Roman"/>
          <w:color w:val="000000" w:themeColor="text1"/>
          <w:sz w:val="16"/>
          <w:szCs w:val="16"/>
        </w:rPr>
        <w:softHyphen/>
        <w:t>ные. То обещанный «Красным Октябрем» металл вовремя не поставлен, то не готовы при</w:t>
      </w:r>
      <w:r w:rsidRPr="001B4616">
        <w:rPr>
          <w:rStyle w:val="A40"/>
          <w:rFonts w:ascii="Times New Roman" w:hAnsi="Times New Roman" w:cs="Times New Roman"/>
          <w:color w:val="000000" w:themeColor="text1"/>
          <w:sz w:val="16"/>
          <w:szCs w:val="16"/>
        </w:rPr>
        <w:softHyphen/>
        <w:t>способления и штампы, то не достаточно оборотных средств и квалифицированных куз</w:t>
      </w:r>
      <w:r w:rsidRPr="001B4616">
        <w:rPr>
          <w:rStyle w:val="A40"/>
          <w:rFonts w:ascii="Times New Roman" w:hAnsi="Times New Roman" w:cs="Times New Roman"/>
          <w:color w:val="000000" w:themeColor="text1"/>
          <w:sz w:val="16"/>
          <w:szCs w:val="16"/>
        </w:rPr>
        <w:softHyphen/>
        <w:t>нецов, то не годен мастер ме</w:t>
      </w:r>
      <w:r w:rsidRPr="001B4616">
        <w:rPr>
          <w:rStyle w:val="A40"/>
          <w:rFonts w:ascii="Times New Roman" w:hAnsi="Times New Roman" w:cs="Times New Roman"/>
          <w:color w:val="000000" w:themeColor="text1"/>
          <w:sz w:val="16"/>
          <w:szCs w:val="16"/>
        </w:rPr>
        <w:softHyphen/>
        <w:t xml:space="preserve">ханического цеха Шипигусев. Дело было в </w:t>
      </w:r>
      <w:r w:rsidRPr="001B4616">
        <w:rPr>
          <w:rStyle w:val="A30"/>
          <w:rFonts w:ascii="Times New Roman" w:hAnsi="Times New Roman" w:cs="Times New Roman"/>
          <w:i w:val="0"/>
          <w:iCs w:val="0"/>
          <w:color w:val="000000" w:themeColor="text1"/>
          <w:sz w:val="16"/>
          <w:szCs w:val="16"/>
        </w:rPr>
        <w:t>том, что завод еще не готов в полной мере к работе, а зака</w:t>
      </w:r>
      <w:r w:rsidRPr="001B4616">
        <w:rPr>
          <w:rStyle w:val="A30"/>
          <w:rFonts w:ascii="Times New Roman" w:hAnsi="Times New Roman" w:cs="Times New Roman"/>
          <w:i w:val="0"/>
          <w:iCs w:val="0"/>
          <w:color w:val="000000" w:themeColor="text1"/>
          <w:sz w:val="16"/>
          <w:szCs w:val="16"/>
        </w:rPr>
        <w:softHyphen/>
        <w:t>зы носят случайный характер и принимаются без должной проработки. Заказчики тре</w:t>
      </w:r>
      <w:r w:rsidRPr="001B4616">
        <w:rPr>
          <w:rStyle w:val="A30"/>
          <w:rFonts w:ascii="Times New Roman" w:hAnsi="Times New Roman" w:cs="Times New Roman"/>
          <w:i w:val="0"/>
          <w:iCs w:val="0"/>
          <w:color w:val="000000" w:themeColor="text1"/>
          <w:sz w:val="16"/>
          <w:szCs w:val="16"/>
        </w:rPr>
        <w:softHyphen/>
        <w:t>буют исполнять сроки, грозят штрафными санкциями. И не только грозят, но и применяют их. Заводоуправление ходатай</w:t>
      </w:r>
      <w:r w:rsidRPr="001B4616">
        <w:rPr>
          <w:rStyle w:val="A30"/>
          <w:rFonts w:ascii="Times New Roman" w:hAnsi="Times New Roman" w:cs="Times New Roman"/>
          <w:i w:val="0"/>
          <w:iCs w:val="0"/>
          <w:color w:val="000000" w:themeColor="text1"/>
          <w:sz w:val="16"/>
          <w:szCs w:val="16"/>
        </w:rPr>
        <w:softHyphen/>
        <w:t>ствует перед заказчиками и их руководством о снятии с заво</w:t>
      </w:r>
      <w:r w:rsidRPr="001B4616">
        <w:rPr>
          <w:rStyle w:val="A30"/>
          <w:rFonts w:ascii="Times New Roman" w:hAnsi="Times New Roman" w:cs="Times New Roman"/>
          <w:i w:val="0"/>
          <w:iCs w:val="0"/>
          <w:color w:val="000000" w:themeColor="text1"/>
          <w:sz w:val="16"/>
          <w:szCs w:val="16"/>
        </w:rPr>
        <w:softHyphen/>
        <w:t>да как с развивающегося пред</w:t>
      </w:r>
      <w:r w:rsidRPr="001B4616">
        <w:rPr>
          <w:rStyle w:val="A30"/>
          <w:rFonts w:ascii="Times New Roman" w:hAnsi="Times New Roman" w:cs="Times New Roman"/>
          <w:i w:val="0"/>
          <w:iCs w:val="0"/>
          <w:color w:val="000000" w:themeColor="text1"/>
          <w:sz w:val="16"/>
          <w:szCs w:val="16"/>
        </w:rPr>
        <w:softHyphen/>
        <w:t xml:space="preserve">приятия пени за просрочку. </w:t>
      </w:r>
    </w:p>
    <w:p w14:paraId="435F7B54" w14:textId="77777777" w:rsidR="002D21BF" w:rsidRPr="001B4616" w:rsidRDefault="002D21BF" w:rsidP="001B4616">
      <w:pPr>
        <w:pStyle w:val="Pa1"/>
        <w:spacing w:line="240" w:lineRule="auto"/>
        <w:jc w:val="both"/>
        <w:rPr>
          <w:rFonts w:ascii="Times New Roman" w:hAnsi="Times New Roman" w:cs="Times New Roman"/>
          <w:color w:val="000000" w:themeColor="text1"/>
          <w:sz w:val="16"/>
          <w:szCs w:val="16"/>
        </w:rPr>
      </w:pPr>
      <w:r w:rsidRPr="001B4616">
        <w:rPr>
          <w:rStyle w:val="A30"/>
          <w:rFonts w:ascii="Times New Roman" w:hAnsi="Times New Roman" w:cs="Times New Roman"/>
          <w:i w:val="0"/>
          <w:iCs w:val="0"/>
          <w:color w:val="000000" w:themeColor="text1"/>
          <w:sz w:val="16"/>
          <w:szCs w:val="16"/>
        </w:rPr>
        <w:t>В конце ноября 1925 года подвели итоги работы завода под руководством ГСНХ с 10 марта до 1 октября (в те годы операционный год начинался 1 октября и заканчивался 30 сентября). Они были неутеши</w:t>
      </w:r>
      <w:r w:rsidRPr="001B4616">
        <w:rPr>
          <w:rStyle w:val="A30"/>
          <w:rFonts w:ascii="Times New Roman" w:hAnsi="Times New Roman" w:cs="Times New Roman"/>
          <w:i w:val="0"/>
          <w:iCs w:val="0"/>
          <w:color w:val="000000" w:themeColor="text1"/>
          <w:sz w:val="16"/>
          <w:szCs w:val="16"/>
        </w:rPr>
        <w:softHyphen/>
        <w:t>тельными. Убытки составили 16% от общего дохода. Почти 60% доходов принесли изготов</w:t>
      </w:r>
      <w:r w:rsidRPr="001B4616">
        <w:rPr>
          <w:rStyle w:val="A30"/>
          <w:rFonts w:ascii="Times New Roman" w:hAnsi="Times New Roman" w:cs="Times New Roman"/>
          <w:i w:val="0"/>
          <w:iCs w:val="0"/>
          <w:color w:val="000000" w:themeColor="text1"/>
          <w:sz w:val="16"/>
          <w:szCs w:val="16"/>
        </w:rPr>
        <w:softHyphen/>
        <w:t>ление кирпичей и распиловка лесоматериалов. Численность выросла до 763 человек, но ква</w:t>
      </w:r>
      <w:r w:rsidRPr="001B4616">
        <w:rPr>
          <w:rStyle w:val="A30"/>
          <w:rFonts w:ascii="Times New Roman" w:hAnsi="Times New Roman" w:cs="Times New Roman"/>
          <w:i w:val="0"/>
          <w:iCs w:val="0"/>
          <w:color w:val="000000" w:themeColor="text1"/>
          <w:sz w:val="16"/>
          <w:szCs w:val="16"/>
        </w:rPr>
        <w:softHyphen/>
        <w:t>лификация оставалась невысо</w:t>
      </w:r>
      <w:r w:rsidRPr="001B4616">
        <w:rPr>
          <w:rStyle w:val="A30"/>
          <w:rFonts w:ascii="Times New Roman" w:hAnsi="Times New Roman" w:cs="Times New Roman"/>
          <w:i w:val="0"/>
          <w:iCs w:val="0"/>
          <w:color w:val="000000" w:themeColor="text1"/>
          <w:sz w:val="16"/>
          <w:szCs w:val="16"/>
        </w:rPr>
        <w:softHyphen/>
        <w:t xml:space="preserve">кой. </w:t>
      </w:r>
    </w:p>
    <w:p w14:paraId="410B1371" w14:textId="77777777" w:rsidR="002D21BF" w:rsidRPr="001B4616" w:rsidRDefault="002D21BF" w:rsidP="001B4616">
      <w:pPr>
        <w:pStyle w:val="Pa1"/>
        <w:spacing w:line="240" w:lineRule="auto"/>
        <w:jc w:val="both"/>
        <w:rPr>
          <w:rFonts w:ascii="Times New Roman" w:hAnsi="Times New Roman" w:cs="Times New Roman"/>
          <w:color w:val="000000" w:themeColor="text1"/>
          <w:sz w:val="16"/>
          <w:szCs w:val="16"/>
        </w:rPr>
      </w:pPr>
      <w:r w:rsidRPr="001B4616">
        <w:rPr>
          <w:rStyle w:val="A30"/>
          <w:rFonts w:ascii="Times New Roman" w:hAnsi="Times New Roman" w:cs="Times New Roman"/>
          <w:i w:val="0"/>
          <w:iCs w:val="0"/>
          <w:color w:val="000000" w:themeColor="text1"/>
          <w:sz w:val="16"/>
          <w:szCs w:val="16"/>
        </w:rPr>
        <w:t>Кроме борьбы за заказы, в 1925 году на заводе происходи</w:t>
      </w:r>
      <w:r w:rsidRPr="001B4616">
        <w:rPr>
          <w:rStyle w:val="A30"/>
          <w:rFonts w:ascii="Times New Roman" w:hAnsi="Times New Roman" w:cs="Times New Roman"/>
          <w:i w:val="0"/>
          <w:iCs w:val="0"/>
          <w:color w:val="000000" w:themeColor="text1"/>
          <w:sz w:val="16"/>
          <w:szCs w:val="16"/>
        </w:rPr>
        <w:softHyphen/>
        <w:t>ли и другие небезынтересные события. Так, в июле состоя</w:t>
      </w:r>
      <w:r w:rsidRPr="001B4616">
        <w:rPr>
          <w:rStyle w:val="A30"/>
          <w:rFonts w:ascii="Times New Roman" w:hAnsi="Times New Roman" w:cs="Times New Roman"/>
          <w:i w:val="0"/>
          <w:iCs w:val="0"/>
          <w:color w:val="000000" w:themeColor="text1"/>
          <w:sz w:val="16"/>
          <w:szCs w:val="16"/>
        </w:rPr>
        <w:softHyphen/>
        <w:t>лась передача трехэтажного здания заводского общежития- казармы губздраву для по</w:t>
      </w:r>
      <w:r w:rsidRPr="001B4616">
        <w:rPr>
          <w:rStyle w:val="A30"/>
          <w:rFonts w:ascii="Times New Roman" w:hAnsi="Times New Roman" w:cs="Times New Roman"/>
          <w:i w:val="0"/>
          <w:iCs w:val="0"/>
          <w:color w:val="000000" w:themeColor="text1"/>
          <w:sz w:val="16"/>
          <w:szCs w:val="16"/>
        </w:rPr>
        <w:softHyphen/>
        <w:t>следующего размещения в нем больницы (ныне больни</w:t>
      </w:r>
      <w:r w:rsidRPr="001B4616">
        <w:rPr>
          <w:rStyle w:val="A30"/>
          <w:rFonts w:ascii="Times New Roman" w:hAnsi="Times New Roman" w:cs="Times New Roman"/>
          <w:i w:val="0"/>
          <w:iCs w:val="0"/>
          <w:color w:val="000000" w:themeColor="text1"/>
          <w:sz w:val="16"/>
          <w:szCs w:val="16"/>
        </w:rPr>
        <w:softHyphen/>
        <w:t>ца Ильича № 5). С 1 декабря охрана завода была поручена ведомственной милиции, соб</w:t>
      </w:r>
      <w:r w:rsidRPr="001B4616">
        <w:rPr>
          <w:rStyle w:val="A30"/>
          <w:rFonts w:ascii="Times New Roman" w:hAnsi="Times New Roman" w:cs="Times New Roman"/>
          <w:i w:val="0"/>
          <w:iCs w:val="0"/>
          <w:color w:val="000000" w:themeColor="text1"/>
          <w:sz w:val="16"/>
          <w:szCs w:val="16"/>
        </w:rPr>
        <w:softHyphen/>
        <w:t>ственная охрана была уволена. Завод стал получать пополне</w:t>
      </w:r>
      <w:r w:rsidRPr="001B4616">
        <w:rPr>
          <w:rStyle w:val="A30"/>
          <w:rFonts w:ascii="Times New Roman" w:hAnsi="Times New Roman" w:cs="Times New Roman"/>
          <w:i w:val="0"/>
          <w:iCs w:val="0"/>
          <w:color w:val="000000" w:themeColor="text1"/>
          <w:sz w:val="16"/>
          <w:szCs w:val="16"/>
        </w:rPr>
        <w:softHyphen/>
        <w:t>ние из Сталинградской про</w:t>
      </w:r>
      <w:r w:rsidRPr="001B4616">
        <w:rPr>
          <w:rStyle w:val="A30"/>
          <w:rFonts w:ascii="Times New Roman" w:hAnsi="Times New Roman" w:cs="Times New Roman"/>
          <w:i w:val="0"/>
          <w:iCs w:val="0"/>
          <w:color w:val="000000" w:themeColor="text1"/>
          <w:sz w:val="16"/>
          <w:szCs w:val="16"/>
        </w:rPr>
        <w:softHyphen/>
        <w:t>фтехнической школы им. Ку</w:t>
      </w:r>
      <w:r w:rsidRPr="001B4616">
        <w:rPr>
          <w:rStyle w:val="A30"/>
          <w:rFonts w:ascii="Times New Roman" w:hAnsi="Times New Roman" w:cs="Times New Roman"/>
          <w:i w:val="0"/>
          <w:iCs w:val="0"/>
          <w:color w:val="000000" w:themeColor="text1"/>
          <w:sz w:val="16"/>
          <w:szCs w:val="16"/>
        </w:rPr>
        <w:softHyphen/>
        <w:t>либина. В мае 1925 года среди поступивших были слесарь В. Шачин, будущий директор за</w:t>
      </w:r>
      <w:r w:rsidRPr="001B4616">
        <w:rPr>
          <w:rStyle w:val="A30"/>
          <w:rFonts w:ascii="Times New Roman" w:hAnsi="Times New Roman" w:cs="Times New Roman"/>
          <w:i w:val="0"/>
          <w:iCs w:val="0"/>
          <w:color w:val="000000" w:themeColor="text1"/>
          <w:sz w:val="16"/>
          <w:szCs w:val="16"/>
        </w:rPr>
        <w:softHyphen/>
        <w:t>вода, фрезеровщик А. Решет</w:t>
      </w:r>
      <w:r w:rsidRPr="001B4616">
        <w:rPr>
          <w:rStyle w:val="A30"/>
          <w:rFonts w:ascii="Times New Roman" w:hAnsi="Times New Roman" w:cs="Times New Roman"/>
          <w:i w:val="0"/>
          <w:iCs w:val="0"/>
          <w:color w:val="000000" w:themeColor="text1"/>
          <w:sz w:val="16"/>
          <w:szCs w:val="16"/>
        </w:rPr>
        <w:softHyphen/>
        <w:t>ников и слесарь П. Багайсков, будущие начальники цехов. В состав коммерческого отдела была введена журналистка, но она не писала статьи, а всего лишь вела журналы входящей и исходящей корреспонден</w:t>
      </w:r>
      <w:r w:rsidRPr="001B4616">
        <w:rPr>
          <w:rStyle w:val="A30"/>
          <w:rFonts w:ascii="Times New Roman" w:hAnsi="Times New Roman" w:cs="Times New Roman"/>
          <w:i w:val="0"/>
          <w:iCs w:val="0"/>
          <w:color w:val="000000" w:themeColor="text1"/>
          <w:sz w:val="16"/>
          <w:szCs w:val="16"/>
        </w:rPr>
        <w:softHyphen/>
        <w:t>ции. По-прежнему хромала дисциплина, хотя борьба с ее нарушителями иногда приоб</w:t>
      </w:r>
      <w:r w:rsidRPr="001B4616">
        <w:rPr>
          <w:rStyle w:val="A30"/>
          <w:rFonts w:ascii="Times New Roman" w:hAnsi="Times New Roman" w:cs="Times New Roman"/>
          <w:i w:val="0"/>
          <w:iCs w:val="0"/>
          <w:color w:val="000000" w:themeColor="text1"/>
          <w:sz w:val="16"/>
          <w:szCs w:val="16"/>
        </w:rPr>
        <w:softHyphen/>
        <w:t>ретала анекдотичную форму. Так, приказом директора заво</w:t>
      </w:r>
      <w:r w:rsidRPr="001B4616">
        <w:rPr>
          <w:rStyle w:val="A30"/>
          <w:rFonts w:ascii="Times New Roman" w:hAnsi="Times New Roman" w:cs="Times New Roman"/>
          <w:i w:val="0"/>
          <w:iCs w:val="0"/>
          <w:color w:val="000000" w:themeColor="text1"/>
          <w:sz w:val="16"/>
          <w:szCs w:val="16"/>
        </w:rPr>
        <w:softHyphen/>
        <w:t>да был объявлен выговор рабо</w:t>
      </w:r>
      <w:r w:rsidRPr="001B4616">
        <w:rPr>
          <w:rStyle w:val="A30"/>
          <w:rFonts w:ascii="Times New Roman" w:hAnsi="Times New Roman" w:cs="Times New Roman"/>
          <w:i w:val="0"/>
          <w:iCs w:val="0"/>
          <w:color w:val="000000" w:themeColor="text1"/>
          <w:sz w:val="16"/>
          <w:szCs w:val="16"/>
        </w:rPr>
        <w:softHyphen/>
        <w:t>чему кирпичного цеха Моро</w:t>
      </w:r>
      <w:r w:rsidRPr="001B4616">
        <w:rPr>
          <w:rStyle w:val="A30"/>
          <w:rFonts w:ascii="Times New Roman" w:hAnsi="Times New Roman" w:cs="Times New Roman"/>
          <w:i w:val="0"/>
          <w:iCs w:val="0"/>
          <w:color w:val="000000" w:themeColor="text1"/>
          <w:sz w:val="16"/>
          <w:szCs w:val="16"/>
        </w:rPr>
        <w:softHyphen/>
        <w:t xml:space="preserve">зову «за то, что он, находясь на рабочем месте, спал с куском калача во рту». </w:t>
      </w:r>
    </w:p>
    <w:p w14:paraId="60F5AC4B" w14:textId="77777777" w:rsidR="002D21BF" w:rsidRPr="001B4616" w:rsidRDefault="002D21BF" w:rsidP="001B4616">
      <w:pPr>
        <w:pStyle w:val="Pa1"/>
        <w:spacing w:line="240" w:lineRule="auto"/>
        <w:jc w:val="both"/>
        <w:rPr>
          <w:rFonts w:ascii="Times New Roman" w:hAnsi="Times New Roman" w:cs="Times New Roman"/>
          <w:color w:val="000000" w:themeColor="text1"/>
          <w:sz w:val="16"/>
          <w:szCs w:val="16"/>
        </w:rPr>
      </w:pPr>
      <w:r w:rsidRPr="001B4616">
        <w:rPr>
          <w:rStyle w:val="A30"/>
          <w:rFonts w:ascii="Times New Roman" w:hAnsi="Times New Roman" w:cs="Times New Roman"/>
          <w:i w:val="0"/>
          <w:iCs w:val="0"/>
          <w:color w:val="000000" w:themeColor="text1"/>
          <w:sz w:val="16"/>
          <w:szCs w:val="16"/>
        </w:rPr>
        <w:t>Для успешной работы в 1925–1926 годах требовалось покрытие накладных расходов значительным увеличением объемов производства до 3 млн. рублей. Для чего было не</w:t>
      </w:r>
      <w:r w:rsidRPr="001B4616">
        <w:rPr>
          <w:rStyle w:val="A30"/>
          <w:rFonts w:ascii="Times New Roman" w:hAnsi="Times New Roman" w:cs="Times New Roman"/>
          <w:i w:val="0"/>
          <w:iCs w:val="0"/>
          <w:color w:val="000000" w:themeColor="text1"/>
          <w:sz w:val="16"/>
          <w:szCs w:val="16"/>
        </w:rPr>
        <w:softHyphen/>
        <w:t>обходимо новое оборудование, для которого ГСНХ, расценив</w:t>
      </w:r>
      <w:r w:rsidRPr="001B4616">
        <w:rPr>
          <w:rStyle w:val="A30"/>
          <w:rFonts w:ascii="Times New Roman" w:hAnsi="Times New Roman" w:cs="Times New Roman"/>
          <w:i w:val="0"/>
          <w:iCs w:val="0"/>
          <w:color w:val="000000" w:themeColor="text1"/>
          <w:sz w:val="16"/>
          <w:szCs w:val="16"/>
        </w:rPr>
        <w:softHyphen/>
        <w:t>ший работу заводоуправления как слабую, выделять деньги не собирался. Реальных заказов набиралось только на 1,8 млн. рублей. А это даже при опти</w:t>
      </w:r>
      <w:r w:rsidRPr="001B4616">
        <w:rPr>
          <w:rStyle w:val="A30"/>
          <w:rFonts w:ascii="Times New Roman" w:hAnsi="Times New Roman" w:cs="Times New Roman"/>
          <w:i w:val="0"/>
          <w:iCs w:val="0"/>
          <w:color w:val="000000" w:themeColor="text1"/>
          <w:sz w:val="16"/>
          <w:szCs w:val="16"/>
        </w:rPr>
        <w:softHyphen/>
        <w:t>мистичном сценарии испол</w:t>
      </w:r>
      <w:r w:rsidRPr="001B4616">
        <w:rPr>
          <w:rStyle w:val="A30"/>
          <w:rFonts w:ascii="Times New Roman" w:hAnsi="Times New Roman" w:cs="Times New Roman"/>
          <w:i w:val="0"/>
          <w:iCs w:val="0"/>
          <w:color w:val="000000" w:themeColor="text1"/>
          <w:sz w:val="16"/>
          <w:szCs w:val="16"/>
        </w:rPr>
        <w:softHyphen/>
        <w:t>нения всех заказов в срок и без санкций приводило к плано</w:t>
      </w:r>
      <w:r w:rsidRPr="001B4616">
        <w:rPr>
          <w:rStyle w:val="A30"/>
          <w:rFonts w:ascii="Times New Roman" w:hAnsi="Times New Roman" w:cs="Times New Roman"/>
          <w:i w:val="0"/>
          <w:iCs w:val="0"/>
          <w:color w:val="000000" w:themeColor="text1"/>
          <w:sz w:val="16"/>
          <w:szCs w:val="16"/>
        </w:rPr>
        <w:softHyphen/>
        <w:t>вым убыткам в размере 126 ты</w:t>
      </w:r>
      <w:r w:rsidRPr="001B4616">
        <w:rPr>
          <w:rStyle w:val="A30"/>
          <w:rFonts w:ascii="Times New Roman" w:hAnsi="Times New Roman" w:cs="Times New Roman"/>
          <w:i w:val="0"/>
          <w:iCs w:val="0"/>
          <w:color w:val="000000" w:themeColor="text1"/>
          <w:sz w:val="16"/>
          <w:szCs w:val="16"/>
        </w:rPr>
        <w:softHyphen/>
        <w:t>сяч рублей. Одним из условий реализации задач 1925–1926 годов было восстановление электростанции с ремонтом турбин сначала 1000 кВт, а за</w:t>
      </w:r>
      <w:r w:rsidRPr="001B4616">
        <w:rPr>
          <w:rStyle w:val="A30"/>
          <w:rFonts w:ascii="Times New Roman" w:hAnsi="Times New Roman" w:cs="Times New Roman"/>
          <w:i w:val="0"/>
          <w:iCs w:val="0"/>
          <w:color w:val="000000" w:themeColor="text1"/>
          <w:sz w:val="16"/>
          <w:szCs w:val="16"/>
        </w:rPr>
        <w:softHyphen/>
        <w:t>тем 2000 кВт. Для снижения накладных расходов принима</w:t>
      </w:r>
      <w:r w:rsidRPr="001B4616">
        <w:rPr>
          <w:rStyle w:val="A30"/>
          <w:rFonts w:ascii="Times New Roman" w:hAnsi="Times New Roman" w:cs="Times New Roman"/>
          <w:i w:val="0"/>
          <w:iCs w:val="0"/>
          <w:color w:val="000000" w:themeColor="text1"/>
          <w:sz w:val="16"/>
          <w:szCs w:val="16"/>
        </w:rPr>
        <w:softHyphen/>
        <w:t>ется решение сконцентриро</w:t>
      </w:r>
      <w:r w:rsidRPr="001B4616">
        <w:rPr>
          <w:rStyle w:val="A30"/>
          <w:rFonts w:ascii="Times New Roman" w:hAnsi="Times New Roman" w:cs="Times New Roman"/>
          <w:i w:val="0"/>
          <w:iCs w:val="0"/>
          <w:color w:val="000000" w:themeColor="text1"/>
          <w:sz w:val="16"/>
          <w:szCs w:val="16"/>
        </w:rPr>
        <w:softHyphen/>
        <w:t xml:space="preserve">вать все механические работы в здании «О». </w:t>
      </w:r>
    </w:p>
    <w:p w14:paraId="4BDF95B5" w14:textId="77777777" w:rsidR="002D21BF" w:rsidRPr="001B4616" w:rsidRDefault="002D21BF" w:rsidP="001B4616">
      <w:pPr>
        <w:pStyle w:val="Pa1"/>
        <w:spacing w:line="240" w:lineRule="auto"/>
        <w:jc w:val="both"/>
        <w:rPr>
          <w:rFonts w:ascii="Times New Roman" w:hAnsi="Times New Roman" w:cs="Times New Roman"/>
          <w:color w:val="000000" w:themeColor="text1"/>
          <w:sz w:val="16"/>
          <w:szCs w:val="16"/>
        </w:rPr>
      </w:pPr>
      <w:r w:rsidRPr="001B4616">
        <w:rPr>
          <w:rStyle w:val="A30"/>
          <w:rFonts w:ascii="Times New Roman" w:hAnsi="Times New Roman" w:cs="Times New Roman"/>
          <w:i w:val="0"/>
          <w:iCs w:val="0"/>
          <w:color w:val="000000" w:themeColor="text1"/>
          <w:sz w:val="16"/>
          <w:szCs w:val="16"/>
        </w:rPr>
        <w:t>В мае 1926 года промсекция Сталинградского горсовета рассмотрела работу завода за год – с марта 1925 до 1 апре</w:t>
      </w:r>
      <w:r w:rsidRPr="001B4616">
        <w:rPr>
          <w:rStyle w:val="A30"/>
          <w:rFonts w:ascii="Times New Roman" w:hAnsi="Times New Roman" w:cs="Times New Roman"/>
          <w:i w:val="0"/>
          <w:iCs w:val="0"/>
          <w:color w:val="000000" w:themeColor="text1"/>
          <w:sz w:val="16"/>
          <w:szCs w:val="16"/>
        </w:rPr>
        <w:softHyphen/>
        <w:t>ля 1926 года. Была отмечена слабая работа по выполнению договоров, высокие накладные расходы. Вскоре вместо Бары</w:t>
      </w:r>
      <w:r w:rsidRPr="001B4616">
        <w:rPr>
          <w:rStyle w:val="A30"/>
          <w:rFonts w:ascii="Times New Roman" w:hAnsi="Times New Roman" w:cs="Times New Roman"/>
          <w:i w:val="0"/>
          <w:iCs w:val="0"/>
          <w:color w:val="000000" w:themeColor="text1"/>
          <w:sz w:val="16"/>
          <w:szCs w:val="16"/>
        </w:rPr>
        <w:softHyphen/>
        <w:t>шева директором завода был назначен Георгий Яковлевич Яковлев, ранее работавший в губсовнархозе. Его замести</w:t>
      </w:r>
      <w:r w:rsidRPr="001B4616">
        <w:rPr>
          <w:rStyle w:val="A30"/>
          <w:rFonts w:ascii="Times New Roman" w:hAnsi="Times New Roman" w:cs="Times New Roman"/>
          <w:i w:val="0"/>
          <w:iCs w:val="0"/>
          <w:color w:val="000000" w:themeColor="text1"/>
          <w:sz w:val="16"/>
          <w:szCs w:val="16"/>
        </w:rPr>
        <w:softHyphen/>
        <w:t xml:space="preserve">телем стал главный инженер Медведников. </w:t>
      </w:r>
    </w:p>
    <w:p w14:paraId="5B7F2023" w14:textId="77777777" w:rsidR="002D21BF" w:rsidRPr="001B4616" w:rsidRDefault="002D21BF" w:rsidP="001B4616">
      <w:pPr>
        <w:pStyle w:val="Pa1"/>
        <w:spacing w:line="240" w:lineRule="auto"/>
        <w:jc w:val="both"/>
        <w:rPr>
          <w:rStyle w:val="A30"/>
          <w:rFonts w:ascii="Times New Roman" w:hAnsi="Times New Roman" w:cs="Times New Roman"/>
          <w:i w:val="0"/>
          <w:iCs w:val="0"/>
          <w:color w:val="000000" w:themeColor="text1"/>
          <w:sz w:val="16"/>
          <w:szCs w:val="16"/>
        </w:rPr>
      </w:pPr>
      <w:r w:rsidRPr="001B4616">
        <w:rPr>
          <w:rStyle w:val="A30"/>
          <w:rFonts w:ascii="Times New Roman" w:hAnsi="Times New Roman" w:cs="Times New Roman"/>
          <w:i w:val="0"/>
          <w:iCs w:val="0"/>
          <w:color w:val="000000" w:themeColor="text1"/>
          <w:sz w:val="16"/>
          <w:szCs w:val="16"/>
        </w:rPr>
        <w:t>Не прекращается работа по поиску заказов. Увеличивают</w:t>
      </w:r>
      <w:r w:rsidRPr="001B4616">
        <w:rPr>
          <w:rStyle w:val="A30"/>
          <w:rFonts w:ascii="Times New Roman" w:hAnsi="Times New Roman" w:cs="Times New Roman"/>
          <w:i w:val="0"/>
          <w:iCs w:val="0"/>
          <w:color w:val="000000" w:themeColor="text1"/>
          <w:sz w:val="16"/>
          <w:szCs w:val="16"/>
        </w:rPr>
        <w:softHyphen/>
        <w:t>ся заказы для «Грознефти» и «Азнефти», получен большой заказ на изготовление земле</w:t>
      </w:r>
      <w:r w:rsidRPr="001B4616">
        <w:rPr>
          <w:rStyle w:val="A30"/>
          <w:rFonts w:ascii="Times New Roman" w:hAnsi="Times New Roman" w:cs="Times New Roman"/>
          <w:i w:val="0"/>
          <w:iCs w:val="0"/>
          <w:color w:val="000000" w:themeColor="text1"/>
          <w:sz w:val="16"/>
          <w:szCs w:val="16"/>
        </w:rPr>
        <w:softHyphen/>
        <w:t>черпалок. Вновь запускается лесопилка. Итоги 1925–1926 годов были двойственными. С одной стороны, несмотря на то, что численность персо</w:t>
      </w:r>
      <w:r w:rsidRPr="001B4616">
        <w:rPr>
          <w:rStyle w:val="A30"/>
          <w:rFonts w:ascii="Times New Roman" w:hAnsi="Times New Roman" w:cs="Times New Roman"/>
          <w:i w:val="0"/>
          <w:iCs w:val="0"/>
          <w:color w:val="000000" w:themeColor="text1"/>
          <w:sz w:val="16"/>
          <w:szCs w:val="16"/>
        </w:rPr>
        <w:softHyphen/>
        <w:t>нала завода к концу сентября достигла почти 1000 человек, намеченный план был не вы</w:t>
      </w:r>
      <w:r w:rsidRPr="001B4616">
        <w:rPr>
          <w:rStyle w:val="A30"/>
          <w:rFonts w:ascii="Times New Roman" w:hAnsi="Times New Roman" w:cs="Times New Roman"/>
          <w:i w:val="0"/>
          <w:iCs w:val="0"/>
          <w:color w:val="000000" w:themeColor="text1"/>
          <w:sz w:val="16"/>
          <w:szCs w:val="16"/>
        </w:rPr>
        <w:softHyphen/>
        <w:t>полнен. Валовая продукция со</w:t>
      </w:r>
      <w:r w:rsidRPr="001B4616">
        <w:rPr>
          <w:rStyle w:val="A30"/>
          <w:rFonts w:ascii="Times New Roman" w:hAnsi="Times New Roman" w:cs="Times New Roman"/>
          <w:i w:val="0"/>
          <w:iCs w:val="0"/>
          <w:color w:val="000000" w:themeColor="text1"/>
          <w:sz w:val="16"/>
          <w:szCs w:val="16"/>
        </w:rPr>
        <w:softHyphen/>
        <w:t>ставила около 1,5 млн. рублей. Но положительным было то, что основной готовой продук</w:t>
      </w:r>
      <w:r w:rsidRPr="001B4616">
        <w:rPr>
          <w:rStyle w:val="A30"/>
          <w:rFonts w:ascii="Times New Roman" w:hAnsi="Times New Roman" w:cs="Times New Roman"/>
          <w:i w:val="0"/>
          <w:iCs w:val="0"/>
          <w:color w:val="000000" w:themeColor="text1"/>
          <w:sz w:val="16"/>
          <w:szCs w:val="16"/>
        </w:rPr>
        <w:softHyphen/>
        <w:t>цией уже не были кирпичи и доски. Самый большой доход принесли металлурги: кузни</w:t>
      </w:r>
      <w:r w:rsidRPr="001B4616">
        <w:rPr>
          <w:rStyle w:val="A30"/>
          <w:rFonts w:ascii="Times New Roman" w:hAnsi="Times New Roman" w:cs="Times New Roman"/>
          <w:i w:val="0"/>
          <w:iCs w:val="0"/>
          <w:color w:val="000000" w:themeColor="text1"/>
          <w:sz w:val="16"/>
          <w:szCs w:val="16"/>
        </w:rPr>
        <w:softHyphen/>
        <w:t>ца и чугунно-литейный цех. И акцент на экономию тоже дал свои результаты. Завод срабо</w:t>
      </w:r>
      <w:r w:rsidRPr="001B4616">
        <w:rPr>
          <w:rStyle w:val="A30"/>
          <w:rFonts w:ascii="Times New Roman" w:hAnsi="Times New Roman" w:cs="Times New Roman"/>
          <w:i w:val="0"/>
          <w:iCs w:val="0"/>
          <w:color w:val="000000" w:themeColor="text1"/>
          <w:sz w:val="16"/>
          <w:szCs w:val="16"/>
        </w:rPr>
        <w:softHyphen/>
        <w:t xml:space="preserve">тал с прибылью (12632). </w:t>
      </w:r>
    </w:p>
    <w:p w14:paraId="3700C152" w14:textId="77777777" w:rsidR="002D21BF" w:rsidRPr="001B4616" w:rsidRDefault="002D21BF" w:rsidP="001B4616">
      <w:pPr>
        <w:pStyle w:val="Default"/>
        <w:jc w:val="both"/>
        <w:rPr>
          <w:color w:val="000000" w:themeColor="text1"/>
          <w:sz w:val="16"/>
          <w:szCs w:val="16"/>
        </w:rPr>
      </w:pPr>
    </w:p>
    <w:p w14:paraId="33054221" w14:textId="4E722120"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года был составлен первый проект модернизации завода Красный октябрь, Царицынского металлургического</w:t>
      </w:r>
      <w:r w:rsidR="0004269D">
        <w:rPr>
          <w:rFonts w:ascii="Times New Roman" w:hAnsi="Times New Roman" w:cs="Times New Roman"/>
          <w:color w:val="000000" w:themeColor="text1"/>
          <w:sz w:val="16"/>
          <w:szCs w:val="16"/>
        </w:rPr>
        <w:t xml:space="preserve"> </w:t>
      </w:r>
      <w:r w:rsidRPr="001B4616">
        <w:rPr>
          <w:rFonts w:ascii="Times New Roman" w:eastAsiaTheme="majorEastAsia" w:hAnsi="Times New Roman" w:cs="Times New Roman"/>
          <w:color w:val="000000" w:themeColor="text1"/>
          <w:sz w:val="16"/>
          <w:szCs w:val="16"/>
        </w:rPr>
        <w:t>завода </w:t>
      </w:r>
      <w:r w:rsidRPr="001B4616">
        <w:rPr>
          <w:rFonts w:ascii="Times New Roman" w:hAnsi="Times New Roman" w:cs="Times New Roman"/>
          <w:color w:val="000000" w:themeColor="text1"/>
          <w:sz w:val="16"/>
          <w:szCs w:val="16"/>
        </w:rPr>
        <w:t>, бывшего "ДЮМО"</w:t>
      </w:r>
      <w:r w:rsidRPr="001B4616">
        <w:rPr>
          <w:rFonts w:ascii="Times New Roman" w:eastAsiaTheme="majorEastAsia" w:hAnsi="Times New Roman" w:cs="Times New Roman"/>
          <w:color w:val="000000" w:themeColor="text1"/>
          <w:sz w:val="16"/>
          <w:szCs w:val="16"/>
        </w:rPr>
        <w:t> </w:t>
      </w:r>
      <w:r w:rsidRPr="001B4616">
        <w:rPr>
          <w:rFonts w:ascii="Times New Roman" w:hAnsi="Times New Roman" w:cs="Times New Roman"/>
          <w:color w:val="000000" w:themeColor="text1"/>
          <w:sz w:val="16"/>
          <w:szCs w:val="16"/>
        </w:rPr>
        <w:t xml:space="preserve">. Задачи, которые тогда стояли перед заводом, во многом сопоставимы с современными. Тогда, также как и сейчас, была задумана крупномасштабная реконструкция. Обстоятельства требовали таких темпов реконструкции, которые обеспечивали бы с опережением пуск Сталинградского тракторного завода. Только тогда было еще сложнее, потому что производство автотракторных сталей было делом абсолютно новым. И именно нашему заводу было поручено стать основной базой производства качественных сталей и проката специального назначения. </w:t>
      </w:r>
    </w:p>
    <w:p w14:paraId="6BC6AF92"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Что к этому времени представлял из себя "Красный Октябрь"? В год он выпускал 217 тысяч тонн металла. Был оборудован новыми мартеновскими 50-тонными печами. Имел переоборудованные проволочный и мелкосортный станы. Несмотря на то, что был усилен внутризаводской транспорт и даже в 8 раз увеличена мощность заводской электростанции, всего этого было явно недостаточно. Предстояло заново переоборудовать весь завод, построить и расширить действующие цехи с тем, чтобы увеличить выпуск продукции в 3-4 раза. </w:t>
      </w:r>
    </w:p>
    <w:p w14:paraId="404A6E19"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Не обошлось без проб и ошибок. Первая опытная плавка качественной стали, осуществленная 29 мая 1930 года,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026E8AE1"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65D28C63"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краснооктябрьцы встретили с высоко поднятой головой - успехами их труда гордилась вся страна (17119).</w:t>
      </w:r>
    </w:p>
    <w:p w14:paraId="5960AA13"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p>
    <w:p w14:paraId="6C699243"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ноябре 1925 г. на Комендантском аэродроме прошло следующее испытание радиоуправляемых мин с положительными результатами.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w:t>
      </w:r>
      <w:r w:rsidRPr="001B4616">
        <w:rPr>
          <w:rFonts w:ascii="Times New Roman" w:hAnsi="Times New Roman" w:cs="Times New Roman"/>
          <w:color w:val="000000" w:themeColor="text1"/>
          <w:sz w:val="16"/>
          <w:szCs w:val="16"/>
        </w:rPr>
        <w:lastRenderedPageBreak/>
        <w:t>ликвидации Остехбюро название радиомины сохранилось, только теперь расшифровывалось по-другому — «БЕспроволочная МИна».).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291CFBBE" w14:textId="77777777" w:rsidR="00891350" w:rsidRPr="001B4616" w:rsidRDefault="00891350" w:rsidP="001B4616">
      <w:pPr>
        <w:spacing w:after="0" w:line="240" w:lineRule="auto"/>
        <w:jc w:val="both"/>
        <w:rPr>
          <w:rFonts w:ascii="Times New Roman" w:hAnsi="Times New Roman" w:cs="Times New Roman"/>
          <w:color w:val="000000" w:themeColor="text1"/>
          <w:sz w:val="16"/>
          <w:szCs w:val="16"/>
        </w:rPr>
      </w:pPr>
    </w:p>
    <w:p w14:paraId="68B95D77"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ноябре 1925 г. на Комендантском аэродроме с положительными результатами прошли следующие испытания радиофугасов Остехбюро.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ликвидации Остехбюро название радиомины сохранилось, только теперь расшифровывалось по-другому — «БЕспроволочная МИна».)</w:t>
      </w:r>
    </w:p>
    <w:p w14:paraId="2A4383FC"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(25213).</w:t>
      </w:r>
    </w:p>
    <w:p w14:paraId="7B2B27A5"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419CE19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 года на завод «Большевик» командировали Заславского. Со стороны Технического бюро «Большевика» работы по танку сопровождения возглавил Н.Н. Магдесиев (25473).</w:t>
      </w:r>
    </w:p>
    <w:p w14:paraId="3A887431"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57F274F9"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 ноябре 1925 технический проект танка сопровождения был утверждён. Вместе с тем Шукалову было предложено подумать над тем, как установить на танке двигатель с водяным охлаждением. С выбором между советским танком и зарубежным аналогом предполагалось определиться весной 1927 года, после испытаний.</w:t>
      </w:r>
    </w:p>
    <w:p w14:paraId="0B7E6334"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Жёсткие сроки и возможность выбора в пользу FIAT 3000 сделали своё дело. В ноябре 1925 года на «Большевик» командировали Заславского. Со стороны Технического бюро «Большевика» работы возглавил Н.Н. Магдесиев.</w:t>
      </w:r>
    </w:p>
    <w:p w14:paraId="0AB08734"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С конца 1925 года велись работы по двигателю, консультации по нему оказывал Н.Р. Бриллинг,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 (17718).</w:t>
      </w:r>
    </w:p>
    <w:p w14:paraId="313F8A0B" w14:textId="77777777" w:rsidR="00040AD8" w:rsidRPr="001B4616" w:rsidRDefault="00040AD8" w:rsidP="001B4616">
      <w:pPr>
        <w:spacing w:after="0" w:line="240" w:lineRule="auto"/>
        <w:jc w:val="both"/>
        <w:rPr>
          <w:rFonts w:ascii="Times New Roman" w:eastAsia="Times New Roman" w:hAnsi="Times New Roman" w:cs="Times New Roman"/>
          <w:color w:val="000000" w:themeColor="text1"/>
          <w:sz w:val="16"/>
          <w:szCs w:val="16"/>
          <w:lang w:eastAsia="ru-RU"/>
        </w:rPr>
      </w:pPr>
    </w:p>
    <w:p w14:paraId="5B9C141D"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по дорогам Подмосковья состоялся испытательный пробег тракторов (320 верст). Испы</w:t>
      </w:r>
      <w:r w:rsidRPr="001B4616">
        <w:rPr>
          <w:rFonts w:ascii="Times New Roman" w:hAnsi="Times New Roman" w:cs="Times New Roman"/>
          <w:color w:val="000000" w:themeColor="text1"/>
          <w:sz w:val="16"/>
          <w:szCs w:val="16"/>
        </w:rPr>
        <w:softHyphen/>
        <w:t>тывались трактора отечественного и импортного про</w:t>
      </w:r>
      <w:r w:rsidRPr="001B4616">
        <w:rPr>
          <w:rFonts w:ascii="Times New Roman" w:hAnsi="Times New Roman" w:cs="Times New Roman"/>
          <w:color w:val="000000" w:themeColor="text1"/>
          <w:sz w:val="16"/>
          <w:szCs w:val="16"/>
        </w:rPr>
        <w:softHyphen/>
        <w:t>изводства (22518).</w:t>
      </w:r>
    </w:p>
    <w:p w14:paraId="0DBC7E3F"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p>
    <w:p w14:paraId="6D9F8BA7"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Ярославле начался выпуск Трехтонного Я-3, который был откровенно слабой машиной. Что мог дать автомобилю полной массой 7330 кг двигатель от АМО-Ф15 мощностью всего 35 л.с.? Грузовик, рама и ходовая часть которого были рассчитаны на нагрузку 5 т, использовался только на 3/5 от расчетной величины. Но даже эти 3 т Я-3 перевозил со скоростью всего лишь 20 – 25 км/ч (по некоторым источникам 15 км/ч), а на трудных участках пути ему часто не хватало мощности.</w:t>
      </w:r>
    </w:p>
    <w:p w14:paraId="1CBD86B2"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Было ясно, что ярославский грузовик нуждается в более мощном двигателе. Однако отечественная промышленность в то время не могла предложить ничего подходящего. И как только появилась возможность закупки силовых агрегатов за рубежом, завод за нее ухватился. Сначала выбор мотора для машины с прямыми американскими корнями (а Я-3 представлял собой модернизированный White TAD) был сделан в пользу европейского. Дело в том, что в 1928 году зарождавшийся отечественный автопром находился на распутье, какой тип автомобилестроения выбрать – европейский или американский. И если на первых порах чаша весов склонялась к Европе, то уже к концу года окончательно и бесповоротно победил американский тип. В газетах тех лет писали, что «...европейское автопроизводство ни по своим масштабам, ни по применяемым методам, ни по стоимости не отвечает поставленным нами задачам. Поэтому, перестроившись на ходу, мы взяли ориентацию на Америку».</w:t>
      </w:r>
    </w:p>
    <w:p w14:paraId="2DE52C6A"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в Германии была закуплена партия двигателей Mercedes для новой версии ярославского грузовика. Во второй половине 1928 г. немецкие силовые агрегаты были доставлены в Ярославль, что позволило в короткие сроки создать более мощный, нежели Я-3, грузовик Я-4. С новым двигателем конструкция машины претерпела ряд серьезных изменений. Габаритные размеры мотора Mercedes были гораздо больше, чем у старичка АМО Ф-15. Это повлекло за собой изменение формы капота, оперения, пришлось отодвинуть назад кабину и грузовую платформу. В результате общая длина машины увеличилась с 6500 до 6635 мм. Ширина (2460 мм), высота (2550 мм) и база (4200 мм) остались прежними. Колея передних и задних колес по сравнению с моделью Я-З тоже не менялась (1750 и 1784 мм соответственно). Снаряженная масса возросла всего на 200 кг – до 4900 кг), а грузоподъемность увеличилась на 500–1000 кг (3,5–4 т).</w:t>
      </w:r>
    </w:p>
    <w:p w14:paraId="4BE59880"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оставшееся прежним передаточное число главной передачи (цилиндрические и конические шестерни – 10,9), скорость автомобиля выросла до 45 км/ч. Толкающие усилия на раму в отличие от Я-3 с его наружними толкающими штангами, стали передаваться чулком заднего моста. Подачу топлива из 120-литрового бака, расположенного под сиденьем водителя, осуществлял вакуум-аппарат. Изменился и размер шин – вместо 38х7 стали применять более выносливые 40х8, но с прежним рисунком – шоссейной «елочкой». Тяжелый Я-3 было очень сложно остановить тормозами с механическим приводом на задние колеса. Поэтому при создании Я-4 главный конструктор ЯГАЗа В.В. Данилов применил вакуумный усилитель Bosch-Devaunder, встроенный в привод тормозов и в три раза увеличивавший прилагаемое усилие на педаль.</w:t>
      </w:r>
    </w:p>
    <w:p w14:paraId="421856F8"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Внешние обновления были существенны: Я-4 получил полноценный объемный капот с двумя продольными люками в верхней части и 16-ю луврами в прямоугольной накладке на каждой из боковин. Кабина осталась без бокового остекления, но стала трехместной, а главное – получила водительскую дверь по левому борту. По моде тех лет боковины кабины не были абсолютно плоскими, а несколько сужались книзу. В ветровом стекле из двух равных частей (левая – открывалась) хорошо просматривался 4-спицевый руль, на 65% выступавший над торпедо. Верхние брезентовые пологи кабины вместе с небольшими целлулоидными окнами в них при хорошей погоде скатывали под крышу. Для последующего их развертывания и закрепления (на случай холодов и непогоды) служили петли, а на кабине – штырьки, по 6 с каждой стороны.</w:t>
      </w:r>
    </w:p>
    <w:p w14:paraId="3ACD3439"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Бампер хотя и не распространялся на всю ширину передка, уже стал плоским (а не полукруглым, как у Я-3), крылья приобрели традиционную для довоенных «ярославцев» форму, лишь несколько подкорректированную потом на ЯГ-6. Впервые в отечественном автомобилестроении Я-4 был оборудован буксирными крюками, расположенными снизу от буфера. Колесные диски с парами маленьких окошечек круглой формы (идентичные дискам Я-3) крепились к ступицам на десяти шпильках. Ступицы задних колес ощутимо выдавались из наружных колесных дисков (12199).</w:t>
      </w:r>
    </w:p>
    <w:p w14:paraId="6D593729"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16736C0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1925-го появился второй советский грузовик </w:t>
      </w:r>
      <w:r w:rsidRPr="003600B8">
        <w:rPr>
          <w:rFonts w:ascii="Times New Roman" w:hAnsi="Times New Roman" w:cs="Times New Roman"/>
          <w:b/>
          <w:bCs/>
          <w:color w:val="0070C0"/>
          <w:sz w:val="16"/>
          <w:szCs w:val="16"/>
        </w:rPr>
        <w:t>Я-3</w:t>
      </w:r>
      <w:r w:rsidRPr="003600B8">
        <w:rPr>
          <w:rFonts w:ascii="Times New Roman" w:hAnsi="Times New Roman" w:cs="Times New Roman"/>
          <w:color w:val="0070C0"/>
          <w:sz w:val="16"/>
          <w:szCs w:val="16"/>
        </w:rPr>
        <w:t> с 30-сильным мотором и открытой кабиной из отлакированного дуба с обивкой сидений натуральной кожей. В том же году трехтонку Я-3 приняли на вооружение Красной армии для доставки личного состава и буксировки легких пушек. На ее тяжеловесность, тихоходность, трудности управления и сильный шум при движении внимания тогда не обращали (25597).</w:t>
      </w:r>
    </w:p>
    <w:p w14:paraId="65038C13"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54B7D736"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года Радио комиссией был заслушан отчет общества «Радиопередача». В принятом по результатам отчёта постановлении говорилось:</w:t>
      </w:r>
    </w:p>
    <w:p w14:paraId="2BC80B42"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Основными задачами “Радиопередачи” признаны:</w:t>
      </w:r>
    </w:p>
    <w:p w14:paraId="3464B83F"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организация агитационного и культурно-просветительного широковещания с устройством необходимых установок как передающих, так и приемных и</w:t>
      </w:r>
    </w:p>
    <w:p w14:paraId="16FD177D"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радиофикация Деревни.</w:t>
      </w:r>
    </w:p>
    <w:p w14:paraId="067ADEA5"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усиления политической радио агитации признано необходимым установление более тесной связи культотдела “Радиопередачи” с отделом агитации агитпропа ЦК (23318).</w:t>
      </w:r>
    </w:p>
    <w:p w14:paraId="32BC1751" w14:textId="77777777" w:rsidR="00E02563" w:rsidRPr="001B4616" w:rsidRDefault="00E02563" w:rsidP="001B4616">
      <w:pPr>
        <w:spacing w:after="0" w:line="240" w:lineRule="auto"/>
        <w:jc w:val="both"/>
        <w:rPr>
          <w:rFonts w:ascii="Times New Roman" w:hAnsi="Times New Roman" w:cs="Times New Roman"/>
          <w:color w:val="000000" w:themeColor="text1"/>
          <w:sz w:val="16"/>
          <w:szCs w:val="16"/>
        </w:rPr>
      </w:pPr>
    </w:p>
    <w:p w14:paraId="12A6128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0821E8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C376D" w14:textId="77777777" w:rsidR="009B312F" w:rsidRPr="003600B8" w:rsidRDefault="009B312F" w:rsidP="009B312F">
      <w:pPr>
        <w:spacing w:after="0" w:line="240" w:lineRule="auto"/>
        <w:jc w:val="both"/>
        <w:rPr>
          <w:rFonts w:ascii="Times New Roman" w:hAnsi="Times New Roman" w:cs="Times New Roman"/>
          <w:color w:val="0070C0"/>
          <w:sz w:val="16"/>
          <w:szCs w:val="16"/>
        </w:rPr>
      </w:pPr>
      <w:bookmarkStart w:id="256" w:name="bookmark580"/>
      <w:bookmarkStart w:id="257" w:name="bookmark581"/>
      <w:bookmarkStart w:id="258" w:name="bookmark582"/>
      <w:r w:rsidRPr="003600B8">
        <w:rPr>
          <w:rFonts w:ascii="Times New Roman" w:hAnsi="Times New Roman" w:cs="Times New Roman"/>
          <w:color w:val="0070C0"/>
          <w:sz w:val="16"/>
          <w:szCs w:val="16"/>
        </w:rPr>
        <w:t>В ноябре 1925 г. была подготовлена справка «Состояние специального снабжения ВВС РККА по итогам 1924/25 учебного года</w:t>
      </w:r>
      <w:bookmarkEnd w:id="256"/>
      <w:bookmarkEnd w:id="257"/>
      <w:bookmarkEnd w:id="258"/>
      <w:r w:rsidRPr="003600B8">
        <w:rPr>
          <w:rFonts w:ascii="Times New Roman" w:hAnsi="Times New Roman" w:cs="Times New Roman"/>
          <w:color w:val="0070C0"/>
          <w:sz w:val="16"/>
          <w:szCs w:val="16"/>
        </w:rPr>
        <w:t>»</w:t>
      </w:r>
    </w:p>
    <w:p w14:paraId="60173AC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Стоимость отечественных самолетов и моторов по состоянию на октябрь 1925 г. и им соответствующих заграничных самолетов и моторов для сравнения приведена в Таблице 1.</w:t>
      </w:r>
    </w:p>
    <w:p w14:paraId="7636803D" w14:textId="77777777" w:rsidR="009B312F" w:rsidRPr="003600B8" w:rsidRDefault="009B312F" w:rsidP="009B312F">
      <w:pPr>
        <w:pStyle w:val="28"/>
        <w:tabs>
          <w:tab w:val="left" w:leader="underscore" w:pos="1490"/>
          <w:tab w:val="left" w:leader="underscore" w:pos="2549"/>
          <w:tab w:val="left" w:leader="underscore" w:pos="3838"/>
          <w:tab w:val="left" w:leader="underscore" w:pos="5130"/>
          <w:tab w:val="left" w:leader="underscore" w:pos="6419"/>
        </w:tabs>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1</w:t>
      </w:r>
    </w:p>
    <w:tbl>
      <w:tblPr>
        <w:tblOverlap w:val="never"/>
        <w:tblW w:w="0" w:type="auto"/>
        <w:jc w:val="center"/>
        <w:tblLayout w:type="fixed"/>
        <w:tblCellMar>
          <w:left w:w="10" w:type="dxa"/>
          <w:right w:w="10" w:type="dxa"/>
        </w:tblCellMar>
        <w:tblLook w:val="04A0" w:firstRow="1" w:lastRow="0" w:firstColumn="1" w:lastColumn="0" w:noHBand="0" w:noVBand="1"/>
      </w:tblPr>
      <w:tblGrid>
        <w:gridCol w:w="1519"/>
        <w:gridCol w:w="1058"/>
        <w:gridCol w:w="1289"/>
        <w:gridCol w:w="1292"/>
        <w:gridCol w:w="1292"/>
      </w:tblGrid>
      <w:tr w:rsidR="009B312F" w:rsidRPr="003600B8" w14:paraId="705D39FB" w14:textId="77777777" w:rsidTr="00DC550A">
        <w:trPr>
          <w:trHeight w:hRule="exact" w:val="223"/>
          <w:jc w:val="center"/>
        </w:trPr>
        <w:tc>
          <w:tcPr>
            <w:tcW w:w="1519" w:type="dxa"/>
            <w:tcBorders>
              <w:top w:val="single" w:sz="4" w:space="0" w:color="auto"/>
              <w:left w:val="single" w:sz="4" w:space="0" w:color="auto"/>
            </w:tcBorders>
            <w:shd w:val="clear" w:color="auto" w:fill="FFFFFF"/>
            <w:vAlign w:val="bottom"/>
          </w:tcPr>
          <w:p w14:paraId="23E29AD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и моторы</w:t>
            </w:r>
          </w:p>
        </w:tc>
        <w:tc>
          <w:tcPr>
            <w:tcW w:w="1058" w:type="dxa"/>
            <w:tcBorders>
              <w:top w:val="single" w:sz="4" w:space="0" w:color="auto"/>
              <w:left w:val="single" w:sz="4" w:space="0" w:color="auto"/>
            </w:tcBorders>
            <w:shd w:val="clear" w:color="auto" w:fill="FFFFFF"/>
            <w:vAlign w:val="bottom"/>
          </w:tcPr>
          <w:p w14:paraId="475B45E2"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Р-1</w:t>
            </w:r>
          </w:p>
        </w:tc>
        <w:tc>
          <w:tcPr>
            <w:tcW w:w="1289" w:type="dxa"/>
            <w:tcBorders>
              <w:top w:val="single" w:sz="4" w:space="0" w:color="auto"/>
              <w:left w:val="single" w:sz="4" w:space="0" w:color="auto"/>
            </w:tcBorders>
            <w:shd w:val="clear" w:color="auto" w:fill="FFFFFF"/>
            <w:vAlign w:val="bottom"/>
          </w:tcPr>
          <w:p w14:paraId="1394BAC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ДН-9</w:t>
            </w:r>
          </w:p>
        </w:tc>
        <w:tc>
          <w:tcPr>
            <w:tcW w:w="1292" w:type="dxa"/>
            <w:tcBorders>
              <w:top w:val="single" w:sz="4" w:space="0" w:color="auto"/>
              <w:left w:val="single" w:sz="4" w:space="0" w:color="auto"/>
            </w:tcBorders>
            <w:shd w:val="clear" w:color="auto" w:fill="FFFFFF"/>
            <w:vAlign w:val="bottom"/>
          </w:tcPr>
          <w:p w14:paraId="4BCE4FA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М-5</w:t>
            </w:r>
          </w:p>
        </w:tc>
        <w:tc>
          <w:tcPr>
            <w:tcW w:w="1292" w:type="dxa"/>
            <w:tcBorders>
              <w:top w:val="single" w:sz="4" w:space="0" w:color="auto"/>
              <w:left w:val="single" w:sz="4" w:space="0" w:color="auto"/>
              <w:right w:val="single" w:sz="4" w:space="0" w:color="auto"/>
            </w:tcBorders>
            <w:shd w:val="clear" w:color="auto" w:fill="FFFFFF"/>
            <w:vAlign w:val="bottom"/>
          </w:tcPr>
          <w:p w14:paraId="44D311C3"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«Либерти»</w:t>
            </w:r>
          </w:p>
        </w:tc>
      </w:tr>
      <w:tr w:rsidR="009B312F" w:rsidRPr="003600B8" w14:paraId="292A433D" w14:textId="77777777" w:rsidTr="00DC550A">
        <w:trPr>
          <w:trHeight w:hRule="exact" w:val="230"/>
          <w:jc w:val="center"/>
        </w:trPr>
        <w:tc>
          <w:tcPr>
            <w:tcW w:w="1519" w:type="dxa"/>
            <w:tcBorders>
              <w:top w:val="single" w:sz="4" w:space="0" w:color="auto"/>
              <w:left w:val="single" w:sz="4" w:space="0" w:color="auto"/>
              <w:bottom w:val="single" w:sz="4" w:space="0" w:color="auto"/>
            </w:tcBorders>
            <w:shd w:val="clear" w:color="auto" w:fill="FFFFFF"/>
          </w:tcPr>
          <w:p w14:paraId="438651B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Стоимость</w:t>
            </w:r>
          </w:p>
        </w:tc>
        <w:tc>
          <w:tcPr>
            <w:tcW w:w="1058" w:type="dxa"/>
            <w:tcBorders>
              <w:top w:val="single" w:sz="4" w:space="0" w:color="auto"/>
              <w:left w:val="single" w:sz="4" w:space="0" w:color="auto"/>
              <w:bottom w:val="single" w:sz="4" w:space="0" w:color="auto"/>
            </w:tcBorders>
            <w:shd w:val="clear" w:color="auto" w:fill="FFFFFF"/>
          </w:tcPr>
          <w:p w14:paraId="12F992F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14 312 руб.</w:t>
            </w:r>
          </w:p>
        </w:tc>
        <w:tc>
          <w:tcPr>
            <w:tcW w:w="1289" w:type="dxa"/>
            <w:tcBorders>
              <w:top w:val="single" w:sz="4" w:space="0" w:color="auto"/>
              <w:left w:val="single" w:sz="4" w:space="0" w:color="auto"/>
              <w:bottom w:val="single" w:sz="4" w:space="0" w:color="auto"/>
            </w:tcBorders>
            <w:shd w:val="clear" w:color="auto" w:fill="FFFFFF"/>
          </w:tcPr>
          <w:p w14:paraId="0B875A5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8 500 руб.</w:t>
            </w:r>
          </w:p>
        </w:tc>
        <w:tc>
          <w:tcPr>
            <w:tcW w:w="1292" w:type="dxa"/>
            <w:tcBorders>
              <w:top w:val="single" w:sz="4" w:space="0" w:color="auto"/>
              <w:left w:val="single" w:sz="4" w:space="0" w:color="auto"/>
              <w:bottom w:val="single" w:sz="4" w:space="0" w:color="auto"/>
            </w:tcBorders>
            <w:shd w:val="clear" w:color="auto" w:fill="FFFFFF"/>
          </w:tcPr>
          <w:p w14:paraId="62A1317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16 644 руб.</w:t>
            </w:r>
          </w:p>
        </w:tc>
        <w:tc>
          <w:tcPr>
            <w:tcW w:w="1292" w:type="dxa"/>
            <w:tcBorders>
              <w:top w:val="single" w:sz="4" w:space="0" w:color="auto"/>
              <w:left w:val="single" w:sz="4" w:space="0" w:color="auto"/>
              <w:bottom w:val="single" w:sz="4" w:space="0" w:color="auto"/>
              <w:right w:val="single" w:sz="4" w:space="0" w:color="auto"/>
            </w:tcBorders>
            <w:shd w:val="clear" w:color="auto" w:fill="FFFFFF"/>
          </w:tcPr>
          <w:p w14:paraId="5CF4749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5 500 руб.</w:t>
            </w:r>
          </w:p>
        </w:tc>
      </w:tr>
    </w:tbl>
    <w:p w14:paraId="55624856"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продукция Авиатреста по сравнению с заграничной по моторам дороже в 3 раза, а по самолетам - в 1,68 раза.</w:t>
      </w:r>
    </w:p>
    <w:p w14:paraId="367DE887"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Одним из основных затруднений, мешавших быстрому налаживанию ра</w:t>
      </w:r>
      <w:r w:rsidRPr="003600B8">
        <w:rPr>
          <w:rFonts w:ascii="Times New Roman" w:hAnsi="Times New Roman" w:cs="Times New Roman"/>
          <w:color w:val="0070C0"/>
          <w:sz w:val="16"/>
          <w:szCs w:val="16"/>
        </w:rPr>
        <w:softHyphen/>
        <w:t>боты Авиатреста, являлось, по мнению руководства ВВС, неорганизованность управляющих аппаратов Авиатреста и управлений авиазаводов, входивших в него.</w:t>
      </w:r>
    </w:p>
    <w:p w14:paraId="174E625B"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Руководство ВВС считало, что за время пребывания заводов в Авиатресте они совершенно отвыкли от нормального администрирования. Распоряжения Правления Авиатреста не только не выполнялись заводами, но встречали с их стороны ожесточенное сопротивление. Особенно ярко это проявлялось со сто</w:t>
      </w:r>
      <w:r w:rsidRPr="003600B8">
        <w:rPr>
          <w:rFonts w:ascii="Times New Roman" w:hAnsi="Times New Roman" w:cs="Times New Roman"/>
          <w:color w:val="0070C0"/>
          <w:sz w:val="16"/>
          <w:szCs w:val="16"/>
        </w:rPr>
        <w:softHyphen/>
        <w:t>роны Московских авиазаводов и со стороны завода «Большевик» в Алексан</w:t>
      </w:r>
      <w:r w:rsidRPr="003600B8">
        <w:rPr>
          <w:rFonts w:ascii="Times New Roman" w:hAnsi="Times New Roman" w:cs="Times New Roman"/>
          <w:color w:val="0070C0"/>
          <w:sz w:val="16"/>
          <w:szCs w:val="16"/>
        </w:rPr>
        <w:softHyphen/>
        <w:t>дровске.</w:t>
      </w:r>
    </w:p>
    <w:p w14:paraId="351FF25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Делался вывод, что аппарат Авиатреста нуждается в чистке. Старое Правление Авиатреста после смерти начальника Авиатреста Павлова не смогло сколько-нибудь сносно наладить свой аппарат (...) и поэтому, по согласованию с Реввоенсоветом и УВВС, было полностью заменено.</w:t>
      </w:r>
    </w:p>
    <w:p w14:paraId="25A08657"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Новое Правление Авиатреста нуждалось в помощи, которую следовало бы, по мнению руководства ВВС, инициировать, дав директиву профессио</w:t>
      </w:r>
      <w:r w:rsidRPr="003600B8">
        <w:rPr>
          <w:rFonts w:ascii="Times New Roman" w:hAnsi="Times New Roman" w:cs="Times New Roman"/>
          <w:color w:val="0070C0"/>
          <w:sz w:val="16"/>
          <w:szCs w:val="16"/>
        </w:rPr>
        <w:softHyphen/>
        <w:t>нальным и партийным организациям о всяческой поддержке Авиатреста в реор</w:t>
      </w:r>
      <w:r w:rsidRPr="003600B8">
        <w:rPr>
          <w:rFonts w:ascii="Times New Roman" w:hAnsi="Times New Roman" w:cs="Times New Roman"/>
          <w:color w:val="0070C0"/>
          <w:sz w:val="16"/>
          <w:szCs w:val="16"/>
        </w:rPr>
        <w:softHyphen/>
        <w:t>ганизации заводоуправлений и части его аппарата.</w:t>
      </w:r>
    </w:p>
    <w:p w14:paraId="1A4E7AD2"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Таковы были взаимоотношения УВВС РККА с внутренним производителем авиатехники - Авиатрестом. Что касается поступления авиатехники из-за грани</w:t>
      </w:r>
      <w:r w:rsidRPr="003600B8">
        <w:rPr>
          <w:rFonts w:ascii="Times New Roman" w:hAnsi="Times New Roman" w:cs="Times New Roman"/>
          <w:color w:val="0070C0"/>
          <w:sz w:val="16"/>
          <w:szCs w:val="16"/>
        </w:rPr>
        <w:softHyphen/>
        <w:t>цы, то с возобновлением торговых сношений СССР с другими государствами во</w:t>
      </w:r>
      <w:r w:rsidRPr="003600B8">
        <w:rPr>
          <w:rFonts w:ascii="Times New Roman" w:hAnsi="Times New Roman" w:cs="Times New Roman"/>
          <w:color w:val="0070C0"/>
          <w:sz w:val="16"/>
          <w:szCs w:val="16"/>
        </w:rPr>
        <w:softHyphen/>
        <w:t>прос об иностранной помощи в авиапромышленности встал на очередь дня.</w:t>
      </w:r>
    </w:p>
    <w:p w14:paraId="4FCA7B24"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Заграничные фирмы стремились возвратиться на рынок России, посылая предложения из Франции, Италии и Англии (Рено, Фиат, Виккерс). Немецкие фирмы (Мерседес, БМВ, Рорбах, Саблатник, Дорнье и др.) также проявляли ин</w:t>
      </w:r>
      <w:r w:rsidRPr="003600B8">
        <w:rPr>
          <w:rFonts w:ascii="Times New Roman" w:hAnsi="Times New Roman" w:cs="Times New Roman"/>
          <w:color w:val="0070C0"/>
          <w:sz w:val="16"/>
          <w:szCs w:val="16"/>
        </w:rPr>
        <w:softHyphen/>
        <w:t>терес, тем более что в области авиационной промышленности Версальский до</w:t>
      </w:r>
      <w:r w:rsidRPr="003600B8">
        <w:rPr>
          <w:rFonts w:ascii="Times New Roman" w:hAnsi="Times New Roman" w:cs="Times New Roman"/>
          <w:color w:val="0070C0"/>
          <w:sz w:val="16"/>
          <w:szCs w:val="16"/>
        </w:rPr>
        <w:softHyphen/>
        <w:t>говор отрезал им производственные возможности внутри Германии. Было со</w:t>
      </w:r>
      <w:r w:rsidRPr="003600B8">
        <w:rPr>
          <w:rFonts w:ascii="Times New Roman" w:hAnsi="Times New Roman" w:cs="Times New Roman"/>
          <w:color w:val="0070C0"/>
          <w:sz w:val="16"/>
          <w:szCs w:val="16"/>
        </w:rPr>
        <w:softHyphen/>
        <w:t>здано Русско-Германское Общество Воздушных Сообщений (Дерулюфт).</w:t>
      </w:r>
    </w:p>
    <w:p w14:paraId="25E2FE67"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привлечение иностранных фирм встречало затруднения в том, что, во-первых, Советская Россия имела в первые годы после Гражданской войны ограниченный сбыт для иностранной авиационной продукции, во- вторых, почти отсутствовали сырьевая материальная база и вспомогательные производства, в-третьих, первоначально дешевые рабочие руки с развитием но</w:t>
      </w:r>
      <w:r w:rsidRPr="003600B8">
        <w:rPr>
          <w:rFonts w:ascii="Times New Roman" w:hAnsi="Times New Roman" w:cs="Times New Roman"/>
          <w:color w:val="0070C0"/>
          <w:sz w:val="16"/>
          <w:szCs w:val="16"/>
        </w:rPr>
        <w:softHyphen/>
        <w:t>вой экономической политики в значительной степени подорожали и, в- четвертых, иностранный персонал в массе своей оказался непривычным к скромным бытовым условиям и требовал для себя особого вознаграждения и гарантий.</w:t>
      </w:r>
    </w:p>
    <w:p w14:paraId="10468598"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Вышеперечисленные обстоятельства приводили к тому, что стоимость про</w:t>
      </w:r>
      <w:r w:rsidRPr="003600B8">
        <w:rPr>
          <w:rFonts w:ascii="Times New Roman" w:hAnsi="Times New Roman" w:cs="Times New Roman"/>
          <w:color w:val="0070C0"/>
          <w:sz w:val="16"/>
          <w:szCs w:val="16"/>
        </w:rPr>
        <w:softHyphen/>
        <w:t>дукции возрастала в 2-2,5 раза против заграничного производства, причем опре</w:t>
      </w:r>
      <w:r w:rsidRPr="003600B8">
        <w:rPr>
          <w:rFonts w:ascii="Times New Roman" w:hAnsi="Times New Roman" w:cs="Times New Roman"/>
          <w:color w:val="0070C0"/>
          <w:sz w:val="16"/>
          <w:szCs w:val="16"/>
        </w:rPr>
        <w:softHyphen/>
        <w:t>деленной гарантии успешного, скорого и полного перехода на отечественные ме</w:t>
      </w:r>
      <w:r w:rsidRPr="003600B8">
        <w:rPr>
          <w:rFonts w:ascii="Times New Roman" w:hAnsi="Times New Roman" w:cs="Times New Roman"/>
          <w:color w:val="0070C0"/>
          <w:sz w:val="16"/>
          <w:szCs w:val="16"/>
        </w:rPr>
        <w:softHyphen/>
        <w:t>таллы быть не могло. Иностранный же предприниматель вкладывать свой капитал в самостоятельное развитие авиапромышленности в СССР не хотел.</w:t>
      </w:r>
    </w:p>
    <w:p w14:paraId="7C7FD954"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этих условиях ставка была сделана на лицензионное производство, хотя и здесь были затруднения. Прежде всего, они выражались в значительных фи</w:t>
      </w:r>
      <w:r w:rsidRPr="003600B8">
        <w:rPr>
          <w:rFonts w:ascii="Times New Roman" w:hAnsi="Times New Roman" w:cs="Times New Roman"/>
          <w:color w:val="0070C0"/>
          <w:sz w:val="16"/>
          <w:szCs w:val="16"/>
        </w:rPr>
        <w:softHyphen/>
        <w:t>нансовых запросах фирм. Так, фирма «Нэпир» требовала 800 тыс. рублей еди</w:t>
      </w:r>
      <w:r w:rsidRPr="003600B8">
        <w:rPr>
          <w:rFonts w:ascii="Times New Roman" w:hAnsi="Times New Roman" w:cs="Times New Roman"/>
          <w:color w:val="0070C0"/>
          <w:sz w:val="16"/>
          <w:szCs w:val="16"/>
        </w:rPr>
        <w:softHyphen/>
        <w:t>новременно, не считая поштучного вознаграждения и содержания персонала. Кроме того, фирмы не хотели давать реальные гарантии действительных ре</w:t>
      </w:r>
      <w:r w:rsidRPr="003600B8">
        <w:rPr>
          <w:rFonts w:ascii="Times New Roman" w:hAnsi="Times New Roman" w:cs="Times New Roman"/>
          <w:color w:val="0070C0"/>
          <w:sz w:val="16"/>
          <w:szCs w:val="16"/>
        </w:rPr>
        <w:softHyphen/>
        <w:t>зультатов производства в условиях СССР. Последнее объяснялось тем, что в промышленно развитых странах производство, например, моторов на основном заводе составляло около 40 % всего производственного процесса, то есть ос</w:t>
      </w:r>
      <w:r w:rsidRPr="003600B8">
        <w:rPr>
          <w:rFonts w:ascii="Times New Roman" w:hAnsi="Times New Roman" w:cs="Times New Roman"/>
          <w:color w:val="0070C0"/>
          <w:sz w:val="16"/>
          <w:szCs w:val="16"/>
        </w:rPr>
        <w:softHyphen/>
        <w:t>новной завод выполнял фактически только конечную отделку, монтаж и испы</w:t>
      </w:r>
      <w:r w:rsidRPr="003600B8">
        <w:rPr>
          <w:rFonts w:ascii="Times New Roman" w:hAnsi="Times New Roman" w:cs="Times New Roman"/>
          <w:color w:val="0070C0"/>
          <w:sz w:val="16"/>
          <w:szCs w:val="16"/>
        </w:rPr>
        <w:softHyphen/>
        <w:t>тания авиатехники, что в условиях советского отсутствия вспомогательных предприятий могло привести к срыву производства.</w:t>
      </w:r>
    </w:p>
    <w:p w14:paraId="4FC165CC"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Наиболее серьезным и энергичным контрагентом стала фирма «Юнкере», имевшая опыт и достижения в области металлического самолетостроения, ди</w:t>
      </w:r>
      <w:r w:rsidRPr="003600B8">
        <w:rPr>
          <w:rFonts w:ascii="Times New Roman" w:hAnsi="Times New Roman" w:cs="Times New Roman"/>
          <w:color w:val="0070C0"/>
          <w:sz w:val="16"/>
          <w:szCs w:val="16"/>
        </w:rPr>
        <w:softHyphen/>
        <w:t>зельных двигателей и других работ. Фирма эта, рассчитывая в условиях 1921/22 г. на возможность экспорта продукции и пользуясь поддержкой влия</w:t>
      </w:r>
      <w:r w:rsidRPr="003600B8">
        <w:rPr>
          <w:rFonts w:ascii="Times New Roman" w:hAnsi="Times New Roman" w:cs="Times New Roman"/>
          <w:color w:val="0070C0"/>
          <w:sz w:val="16"/>
          <w:szCs w:val="16"/>
        </w:rPr>
        <w:softHyphen/>
        <w:t>тельных групп в Германии, взяла в СССР комбинированную самолето- и мото</w:t>
      </w:r>
      <w:r w:rsidRPr="003600B8">
        <w:rPr>
          <w:rFonts w:ascii="Times New Roman" w:hAnsi="Times New Roman" w:cs="Times New Roman"/>
          <w:color w:val="0070C0"/>
          <w:sz w:val="16"/>
          <w:szCs w:val="16"/>
        </w:rPr>
        <w:softHyphen/>
        <w:t>ростроительную концессию. Договор предусматривал организацию производ</w:t>
      </w:r>
      <w:r w:rsidRPr="003600B8">
        <w:rPr>
          <w:rFonts w:ascii="Times New Roman" w:hAnsi="Times New Roman" w:cs="Times New Roman"/>
          <w:color w:val="0070C0"/>
          <w:sz w:val="16"/>
          <w:szCs w:val="16"/>
        </w:rPr>
        <w:softHyphen/>
        <w:t>ства при обеспечении советским сырьем. Одновременно «Юнкерсу» была предоставлена концессия на воздушные сообщения (Швеция - СССР - Персия) и на производство аэросъемки.</w:t>
      </w:r>
    </w:p>
    <w:p w14:paraId="496B2DBB"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Договор вступил в силу в январе 1923 г. Первая продукция в области са</w:t>
      </w:r>
      <w:r w:rsidRPr="003600B8">
        <w:rPr>
          <w:rFonts w:ascii="Times New Roman" w:hAnsi="Times New Roman" w:cs="Times New Roman"/>
          <w:color w:val="0070C0"/>
          <w:sz w:val="16"/>
          <w:szCs w:val="16"/>
        </w:rPr>
        <w:softHyphen/>
        <w:t>молетостроения по вине той и другой стороны не удовлетворила требования ВВС; по моторостроению же не был найден объект для производства. Фирмой признавалось, что моторостроение «Юнкерса» в Дессау еще не было настолько развито, чтобы могло быть надлежащим образом поставлено и на заводе в Москве (в Филях).</w:t>
      </w:r>
    </w:p>
    <w:p w14:paraId="2FC64AFB"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Только в 1925 году «Юнкере» выпустил мотор Л-5 в 320 л.с. и еще один мотор в 600 л.с.</w:t>
      </w:r>
    </w:p>
    <w:p w14:paraId="6537562C"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производства специальных материалов (дуралюминий) с Юн- керсом не было достигнуто соглашения. Линия воздушных сообщений оказа</w:t>
      </w:r>
      <w:r w:rsidRPr="003600B8">
        <w:rPr>
          <w:rFonts w:ascii="Times New Roman" w:hAnsi="Times New Roman" w:cs="Times New Roman"/>
          <w:color w:val="0070C0"/>
          <w:sz w:val="16"/>
          <w:szCs w:val="16"/>
        </w:rPr>
        <w:softHyphen/>
        <w:t>лась убыточной, а по аэросъемке не оказалось заказов. В связи с изменением экономической конъюнктуры появились разногласия по очередному заказу (в отношении цены).</w:t>
      </w:r>
    </w:p>
    <w:p w14:paraId="16F1D1C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Поставленное образцовое производство металлических самолетов рас</w:t>
      </w:r>
      <w:r w:rsidRPr="003600B8">
        <w:rPr>
          <w:rFonts w:ascii="Times New Roman" w:hAnsi="Times New Roman" w:cs="Times New Roman"/>
          <w:color w:val="0070C0"/>
          <w:sz w:val="16"/>
          <w:szCs w:val="16"/>
        </w:rPr>
        <w:softHyphen/>
        <w:t>строилось, завод свернулся, рабочие и техперсонал в большинстве оказались уволенными.</w:t>
      </w:r>
    </w:p>
    <w:p w14:paraId="560928BD"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февраля 1924 г. по октябрь 1925 г. Концессионером («Юнкерсом») бы</w:t>
      </w:r>
      <w:r w:rsidRPr="003600B8">
        <w:rPr>
          <w:rFonts w:ascii="Times New Roman" w:hAnsi="Times New Roman" w:cs="Times New Roman"/>
          <w:color w:val="0070C0"/>
          <w:sz w:val="16"/>
          <w:szCs w:val="16"/>
        </w:rPr>
        <w:softHyphen/>
        <w:t>ло сдано 105 двухместных разведчиков (корпусного типа), из которых 21 мор</w:t>
      </w:r>
      <w:r w:rsidRPr="003600B8">
        <w:rPr>
          <w:rFonts w:ascii="Times New Roman" w:hAnsi="Times New Roman" w:cs="Times New Roman"/>
          <w:color w:val="0070C0"/>
          <w:sz w:val="16"/>
          <w:szCs w:val="16"/>
        </w:rPr>
        <w:softHyphen/>
        <w:t>ской и 10 самолетов гражданского типа, не считая поставленных Добролету и Авиахиму. Имелся заказ на поставку 15 тяжелых бомбовозов многомоторного типа, производство которых в 1925 г. велось преимущественно за границей.</w:t>
      </w:r>
    </w:p>
    <w:p w14:paraId="386CC103"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стоимость контрактов, заключенных с «Юнкерсом», составила 8 млн 800 тыс. рублей.</w:t>
      </w:r>
    </w:p>
    <w:p w14:paraId="3F356E93"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Руководство ВВС в 1925 г. рассматривало возможность отказаться от услуг «Юнкерса» из-за ряда нерешенных проблем с налаживанием им произ</w:t>
      </w:r>
      <w:r w:rsidRPr="003600B8">
        <w:rPr>
          <w:rFonts w:ascii="Times New Roman" w:hAnsi="Times New Roman" w:cs="Times New Roman"/>
          <w:color w:val="0070C0"/>
          <w:sz w:val="16"/>
          <w:szCs w:val="16"/>
        </w:rPr>
        <w:softHyphen/>
        <w:t>водства в СССР авиамоторов и металлических самолетов. Уже в это время в случае окончательного разрыва с «Юнкерсом» завод в Филях планировалось передать в ведение Авиатреста.</w:t>
      </w:r>
    </w:p>
    <w:p w14:paraId="7FDFD91C"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связи с неудовлетворительными темпами развития отечественного мо</w:t>
      </w:r>
      <w:r w:rsidRPr="003600B8">
        <w:rPr>
          <w:rFonts w:ascii="Times New Roman" w:hAnsi="Times New Roman" w:cs="Times New Roman"/>
          <w:color w:val="0070C0"/>
          <w:sz w:val="16"/>
          <w:szCs w:val="16"/>
        </w:rPr>
        <w:softHyphen/>
        <w:t>торостроения, было решено привлечь для ускорения процесса развития моторо</w:t>
      </w:r>
      <w:r w:rsidRPr="003600B8">
        <w:rPr>
          <w:rFonts w:ascii="Times New Roman" w:hAnsi="Times New Roman" w:cs="Times New Roman"/>
          <w:color w:val="0070C0"/>
          <w:sz w:val="16"/>
          <w:szCs w:val="16"/>
        </w:rPr>
        <w:softHyphen/>
        <w:t>строения и других контрагентов в этой области, например, Мюнхенскую фирму «БМВ», которая не смогла развернуть своей деятельности в Германии. Главной причиной этому были обстоятельства, вызванные Версальский договором. По</w:t>
      </w:r>
      <w:r w:rsidRPr="003600B8">
        <w:rPr>
          <w:rFonts w:ascii="Times New Roman" w:hAnsi="Times New Roman" w:cs="Times New Roman"/>
          <w:color w:val="0070C0"/>
          <w:sz w:val="16"/>
          <w:szCs w:val="16"/>
        </w:rPr>
        <w:softHyphen/>
        <w:t>ступали также предложения от английской фирмы «Бристоль» и французской фирмы «Блерио».</w:t>
      </w:r>
    </w:p>
    <w:p w14:paraId="499913F6"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мнению руководства ВВС, на 1924/25 учебный год бюджет Военных Воздушных сил был недостаточен, так как он ставил планомерность и быстроту роста авиапромышленности, в частности, моторостроения, в слишком тесные рамки.</w:t>
      </w:r>
    </w:p>
    <w:p w14:paraId="109FA9E6"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Концессия, да и лицензионное производство требовали значительного единовременного вклада (до 6-7 миллионов руб.) со стороны СССР и твердых гарантий в отношении размеров производственных программ (6-8 и более мил</w:t>
      </w:r>
      <w:r w:rsidRPr="003600B8">
        <w:rPr>
          <w:rFonts w:ascii="Times New Roman" w:hAnsi="Times New Roman" w:cs="Times New Roman"/>
          <w:color w:val="0070C0"/>
          <w:sz w:val="16"/>
          <w:szCs w:val="16"/>
        </w:rPr>
        <w:softHyphen/>
        <w:t>лионов руб. ежегодно), что сразу потребовало бы пересмотра организации и планов Авиатреста.</w:t>
      </w:r>
    </w:p>
    <w:p w14:paraId="584594C0"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отечественном самолетостроении успехи в середине 1920-х гг. уже имелись, но в качественном отношении западную авиатехнику удавалось пре</w:t>
      </w:r>
      <w:r w:rsidRPr="003600B8">
        <w:rPr>
          <w:rFonts w:ascii="Times New Roman" w:hAnsi="Times New Roman" w:cs="Times New Roman"/>
          <w:color w:val="0070C0"/>
          <w:sz w:val="16"/>
          <w:szCs w:val="16"/>
        </w:rPr>
        <w:softHyphen/>
        <w:t>взойти только в нескольких частных случаях.</w:t>
      </w:r>
    </w:p>
    <w:p w14:paraId="00686C6F"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советской авиапромышленности продолжало господствовать кустар</w:t>
      </w:r>
      <w:r w:rsidRPr="003600B8">
        <w:rPr>
          <w:rFonts w:ascii="Times New Roman" w:hAnsi="Times New Roman" w:cs="Times New Roman"/>
          <w:color w:val="0070C0"/>
          <w:sz w:val="16"/>
          <w:szCs w:val="16"/>
        </w:rPr>
        <w:softHyphen/>
        <w:t>ное производство. Основные признаки массового производства отсутствовали. Авиапромышленность в СССР целиком зависела от роста всей промышленно</w:t>
      </w:r>
      <w:r w:rsidRPr="003600B8">
        <w:rPr>
          <w:rFonts w:ascii="Times New Roman" w:hAnsi="Times New Roman" w:cs="Times New Roman"/>
          <w:color w:val="0070C0"/>
          <w:sz w:val="16"/>
          <w:szCs w:val="16"/>
        </w:rPr>
        <w:softHyphen/>
        <w:t>сти страны. Обойтись без помощи иностранцев, означало значительное увели</w:t>
      </w:r>
      <w:r w:rsidRPr="003600B8">
        <w:rPr>
          <w:rFonts w:ascii="Times New Roman" w:hAnsi="Times New Roman" w:cs="Times New Roman"/>
          <w:color w:val="0070C0"/>
          <w:sz w:val="16"/>
          <w:szCs w:val="16"/>
        </w:rPr>
        <w:softHyphen/>
        <w:t>чение сроков подъема авиационной отрасли. Проблема усугублялась и недоста</w:t>
      </w:r>
      <w:r w:rsidRPr="003600B8">
        <w:rPr>
          <w:rFonts w:ascii="Times New Roman" w:hAnsi="Times New Roman" w:cs="Times New Roman"/>
          <w:color w:val="0070C0"/>
          <w:sz w:val="16"/>
          <w:szCs w:val="16"/>
        </w:rPr>
        <w:softHyphen/>
        <w:t>точной квалификацией рабочих. Для научных изысканий пока не было по- современному оборудованных лабораторий.</w:t>
      </w:r>
    </w:p>
    <w:p w14:paraId="41149A44"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Советские самолет-разведчик и легкий бомбардировщик отставали на 25 % от серийной иностранной продукции. Серийного отечественного истреби</w:t>
      </w:r>
      <w:r w:rsidRPr="003600B8">
        <w:rPr>
          <w:rFonts w:ascii="Times New Roman" w:hAnsi="Times New Roman" w:cs="Times New Roman"/>
          <w:color w:val="0070C0"/>
          <w:sz w:val="16"/>
          <w:szCs w:val="16"/>
        </w:rPr>
        <w:softHyphen/>
        <w:t>теля в 1925 г. еще не было. Первая небольшая отечественная серия должна бы</w:t>
      </w:r>
      <w:r w:rsidRPr="003600B8">
        <w:rPr>
          <w:rFonts w:ascii="Times New Roman" w:hAnsi="Times New Roman" w:cs="Times New Roman"/>
          <w:color w:val="0070C0"/>
          <w:sz w:val="16"/>
          <w:szCs w:val="16"/>
        </w:rPr>
        <w:softHyphen/>
        <w:t>ла выйти только в 1926 г. Срок выпуска серийного бомбардировщика не пред</w:t>
      </w:r>
      <w:r w:rsidRPr="003600B8">
        <w:rPr>
          <w:rFonts w:ascii="Times New Roman" w:hAnsi="Times New Roman" w:cs="Times New Roman"/>
          <w:color w:val="0070C0"/>
          <w:sz w:val="16"/>
          <w:szCs w:val="16"/>
        </w:rPr>
        <w:softHyphen/>
        <w:t>ставлялось точно определить из-за отсутствия завода, на котором можно было бы запустить его серию. Такое же положение было с гидросамолетами.</w:t>
      </w:r>
    </w:p>
    <w:p w14:paraId="4E6F0888"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мнению руководства ВВС, в целом советская авиапромышленность лишь по некоторым изделиям в плане серийного производства в 1925 г. достиг</w:t>
      </w:r>
      <w:r w:rsidRPr="003600B8">
        <w:rPr>
          <w:rFonts w:ascii="Times New Roman" w:hAnsi="Times New Roman" w:cs="Times New Roman"/>
          <w:color w:val="0070C0"/>
          <w:sz w:val="16"/>
          <w:szCs w:val="16"/>
        </w:rPr>
        <w:softHyphen/>
        <w:t>ла уровня крупных зарубежных стран периода 1917-1918 гг.</w:t>
      </w:r>
    </w:p>
    <w:p w14:paraId="14A72BDD"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количеству выпускаемых самолетов, их оборудованию и вооружению в 1925 г. также наблюдалась отсталость.</w:t>
      </w:r>
    </w:p>
    <w:p w14:paraId="6C4A8AAF"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авиамоторостроении еще острее по сравнению с самолетостроением ощущалось отсутствие вспомогательных производств. Для их пуска требова</w:t>
      </w:r>
      <w:r w:rsidRPr="003600B8">
        <w:rPr>
          <w:rFonts w:ascii="Times New Roman" w:hAnsi="Times New Roman" w:cs="Times New Roman"/>
          <w:color w:val="0070C0"/>
          <w:sz w:val="16"/>
          <w:szCs w:val="16"/>
        </w:rPr>
        <w:softHyphen/>
        <w:t>лись большие затраты, длительная подготовка персонала и масштабные органи</w:t>
      </w:r>
      <w:r w:rsidRPr="003600B8">
        <w:rPr>
          <w:rFonts w:ascii="Times New Roman" w:hAnsi="Times New Roman" w:cs="Times New Roman"/>
          <w:color w:val="0070C0"/>
          <w:sz w:val="16"/>
          <w:szCs w:val="16"/>
        </w:rPr>
        <w:softHyphen/>
        <w:t>зационно-технические мероприятия.</w:t>
      </w:r>
    </w:p>
    <w:p w14:paraId="02B74DC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Производственные мощности и конструкторские силы Авиатреста в обла</w:t>
      </w:r>
      <w:r w:rsidRPr="003600B8">
        <w:rPr>
          <w:rFonts w:ascii="Times New Roman" w:hAnsi="Times New Roman" w:cs="Times New Roman"/>
          <w:color w:val="0070C0"/>
          <w:sz w:val="16"/>
          <w:szCs w:val="16"/>
        </w:rPr>
        <w:softHyphen/>
        <w:t>сти моторостроения были явно недостаточны.</w:t>
      </w:r>
    </w:p>
    <w:p w14:paraId="4D2F2B26"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опытной постройке в 1925 г. находились бомбардировщики, минонос</w:t>
      </w:r>
      <w:r w:rsidRPr="003600B8">
        <w:rPr>
          <w:rFonts w:ascii="Times New Roman" w:hAnsi="Times New Roman" w:cs="Times New Roman"/>
          <w:color w:val="0070C0"/>
          <w:sz w:val="16"/>
          <w:szCs w:val="16"/>
        </w:rPr>
        <w:softHyphen/>
        <w:t>цы, двухместный истребитель, боевики (самолеты для штурмовых действий), корпусные и армейские разведчики, гидро, корабельные, новые переходные и учебные самолеты. Для конечного осуществления Плана-1200, по прикидкам Научного Комитета, трех лет могло не хватить. Финансирование НИР и опыт</w:t>
      </w:r>
      <w:r w:rsidRPr="003600B8">
        <w:rPr>
          <w:rFonts w:ascii="Times New Roman" w:hAnsi="Times New Roman" w:cs="Times New Roman"/>
          <w:color w:val="0070C0"/>
          <w:sz w:val="16"/>
          <w:szCs w:val="16"/>
        </w:rPr>
        <w:softHyphen/>
        <w:t>ного строительства также было недостаточно по объему и уже в 1925 г. не вы</w:t>
      </w:r>
      <w:r w:rsidRPr="003600B8">
        <w:rPr>
          <w:rFonts w:ascii="Times New Roman" w:hAnsi="Times New Roman" w:cs="Times New Roman"/>
          <w:color w:val="0070C0"/>
          <w:sz w:val="16"/>
          <w:szCs w:val="16"/>
        </w:rPr>
        <w:softHyphen/>
        <w:t>держивалось по срокам.</w:t>
      </w:r>
    </w:p>
    <w:p w14:paraId="25972D92"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Проанализировав, состояние дел с производством самолетов и моторов, руководство ВВС сделало в октябре 1925 г. вывод, что план работ, связанный с Авиатрестом, следует считать лишь ориентировочным, тем более что и сред</w:t>
      </w:r>
      <w:r w:rsidRPr="003600B8">
        <w:rPr>
          <w:rFonts w:ascii="Times New Roman" w:hAnsi="Times New Roman" w:cs="Times New Roman"/>
          <w:color w:val="0070C0"/>
          <w:sz w:val="16"/>
          <w:szCs w:val="16"/>
        </w:rPr>
        <w:softHyphen/>
        <w:t>ства на его осуществление еще не были отпущены в полном объеме.</w:t>
      </w:r>
    </w:p>
    <w:p w14:paraId="33BBFF93"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Перечень опытных конструкций самолетов и моторов, построенных, строящихся и находившихся в проектировании по заказам У ВВС по состоянию на 1 октября 1925 года приводится в таблице 2.</w:t>
      </w:r>
    </w:p>
    <w:p w14:paraId="4E48737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Руководство ВВС в конфиденциальном отчете Наркомвоенмору за 1924/25 учебный год признавало, что вооружение ВВС «почти целиком бази</w:t>
      </w:r>
      <w:r w:rsidRPr="003600B8">
        <w:rPr>
          <w:rFonts w:ascii="Times New Roman" w:hAnsi="Times New Roman" w:cs="Times New Roman"/>
          <w:color w:val="0070C0"/>
          <w:sz w:val="16"/>
          <w:szCs w:val="16"/>
        </w:rPr>
        <w:softHyphen/>
        <w:t>руется на заготовках имущества на иностранном рынке, и лишь за истекший операционный год были произведены некоторые работы по организации про</w:t>
      </w:r>
      <w:r w:rsidRPr="003600B8">
        <w:rPr>
          <w:rFonts w:ascii="Times New Roman" w:hAnsi="Times New Roman" w:cs="Times New Roman"/>
          <w:color w:val="0070C0"/>
          <w:sz w:val="16"/>
          <w:szCs w:val="16"/>
        </w:rPr>
        <w:softHyphen/>
        <w:t>изводства авиационного вооружения внутри Союза.</w:t>
      </w:r>
    </w:p>
    <w:p w14:paraId="4C822D2A"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аэронавигационной службе в ВВС РККА в настоящем операционном году, так же, как и в прошлом, работа велась по двум направлениям:</w:t>
      </w:r>
    </w:p>
    <w:p w14:paraId="390B800C"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По организации службы погоды для ВВС.</w:t>
      </w:r>
    </w:p>
    <w:p w14:paraId="093C1365"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По оборудованию самолетов ВВС РККА аэронавигационными прибо</w:t>
      </w:r>
      <w:r w:rsidRPr="003600B8">
        <w:rPr>
          <w:rFonts w:ascii="Times New Roman" w:hAnsi="Times New Roman" w:cs="Times New Roman"/>
          <w:color w:val="0070C0"/>
          <w:sz w:val="16"/>
          <w:szCs w:val="16"/>
        </w:rPr>
        <w:softHyphen/>
        <w:t>рами и использованию этих приборов.</w:t>
      </w:r>
    </w:p>
    <w:p w14:paraId="60C0C4A9"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Аэрофотосъемка базировалась только на внешнем рынке.</w:t>
      </w:r>
    </w:p>
    <w:p w14:paraId="5E455F5C" w14:textId="77777777" w:rsidR="009B312F" w:rsidRPr="003600B8" w:rsidRDefault="009B312F" w:rsidP="009B312F">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2</w:t>
      </w:r>
    </w:p>
    <w:tbl>
      <w:tblPr>
        <w:tblOverlap w:val="never"/>
        <w:tblW w:w="0" w:type="auto"/>
        <w:tblLayout w:type="fixed"/>
        <w:tblCellMar>
          <w:left w:w="10" w:type="dxa"/>
          <w:right w:w="10" w:type="dxa"/>
        </w:tblCellMar>
        <w:tblLook w:val="04A0" w:firstRow="1" w:lastRow="0" w:firstColumn="1" w:lastColumn="0" w:noHBand="0" w:noVBand="1"/>
      </w:tblPr>
      <w:tblGrid>
        <w:gridCol w:w="428"/>
        <w:gridCol w:w="26"/>
        <w:gridCol w:w="2256"/>
        <w:gridCol w:w="16"/>
        <w:gridCol w:w="1852"/>
        <w:gridCol w:w="20"/>
        <w:gridCol w:w="1737"/>
        <w:gridCol w:w="34"/>
      </w:tblGrid>
      <w:tr w:rsidR="009B312F" w:rsidRPr="003600B8" w14:paraId="57CA80E4" w14:textId="77777777" w:rsidTr="009B312F">
        <w:trPr>
          <w:gridAfter w:val="1"/>
          <w:wAfter w:w="34" w:type="dxa"/>
          <w:trHeight w:hRule="exact" w:val="349"/>
        </w:trPr>
        <w:tc>
          <w:tcPr>
            <w:tcW w:w="428" w:type="dxa"/>
            <w:tcBorders>
              <w:top w:val="single" w:sz="4" w:space="0" w:color="auto"/>
              <w:left w:val="single" w:sz="4" w:space="0" w:color="auto"/>
            </w:tcBorders>
            <w:shd w:val="clear" w:color="auto" w:fill="FFFFFF"/>
            <w:vAlign w:val="center"/>
          </w:tcPr>
          <w:p w14:paraId="26682FB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п/п</w:t>
            </w:r>
          </w:p>
        </w:tc>
        <w:tc>
          <w:tcPr>
            <w:tcW w:w="2282" w:type="dxa"/>
            <w:gridSpan w:val="2"/>
            <w:tcBorders>
              <w:top w:val="single" w:sz="4" w:space="0" w:color="auto"/>
              <w:left w:val="single" w:sz="4" w:space="0" w:color="auto"/>
            </w:tcBorders>
            <w:shd w:val="clear" w:color="auto" w:fill="FFFFFF"/>
            <w:vAlign w:val="center"/>
          </w:tcPr>
          <w:p w14:paraId="05FAD9B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Название самолета (мотора)</w:t>
            </w:r>
          </w:p>
        </w:tc>
        <w:tc>
          <w:tcPr>
            <w:tcW w:w="1868" w:type="dxa"/>
            <w:gridSpan w:val="2"/>
            <w:tcBorders>
              <w:top w:val="single" w:sz="4" w:space="0" w:color="auto"/>
              <w:left w:val="single" w:sz="4" w:space="0" w:color="auto"/>
            </w:tcBorders>
            <w:shd w:val="clear" w:color="auto" w:fill="FFFFFF"/>
          </w:tcPr>
          <w:p w14:paraId="037F2CB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Название мотора и мощ</w:t>
            </w:r>
            <w:r w:rsidRPr="003600B8">
              <w:rPr>
                <w:rFonts w:ascii="Times New Roman" w:hAnsi="Times New Roman" w:cs="Times New Roman"/>
                <w:color w:val="0070C0"/>
                <w:sz w:val="16"/>
                <w:szCs w:val="16"/>
              </w:rPr>
              <w:softHyphen/>
              <w:t>ность</w:t>
            </w:r>
          </w:p>
        </w:tc>
        <w:tc>
          <w:tcPr>
            <w:tcW w:w="1757" w:type="dxa"/>
            <w:gridSpan w:val="2"/>
            <w:tcBorders>
              <w:top w:val="single" w:sz="4" w:space="0" w:color="auto"/>
              <w:left w:val="single" w:sz="4" w:space="0" w:color="auto"/>
              <w:right w:val="single" w:sz="4" w:space="0" w:color="auto"/>
            </w:tcBorders>
            <w:shd w:val="clear" w:color="auto" w:fill="FFFFFF"/>
            <w:vAlign w:val="center"/>
          </w:tcPr>
          <w:p w14:paraId="40E2CC7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w:t>
            </w:r>
          </w:p>
        </w:tc>
      </w:tr>
      <w:tr w:rsidR="009B312F" w:rsidRPr="003600B8" w14:paraId="641AC840" w14:textId="77777777" w:rsidTr="009B312F">
        <w:trPr>
          <w:gridAfter w:val="1"/>
          <w:wAfter w:w="34" w:type="dxa"/>
          <w:trHeight w:hRule="exact" w:val="176"/>
        </w:trPr>
        <w:tc>
          <w:tcPr>
            <w:tcW w:w="6335" w:type="dxa"/>
            <w:gridSpan w:val="7"/>
            <w:tcBorders>
              <w:top w:val="single" w:sz="4" w:space="0" w:color="auto"/>
              <w:left w:val="single" w:sz="4" w:space="0" w:color="auto"/>
              <w:right w:val="single" w:sz="4" w:space="0" w:color="auto"/>
            </w:tcBorders>
            <w:shd w:val="clear" w:color="auto" w:fill="FFFFFF"/>
            <w:vAlign w:val="bottom"/>
          </w:tcPr>
          <w:p w14:paraId="0EBF833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Построены самолеты</w:t>
            </w:r>
          </w:p>
        </w:tc>
      </w:tr>
      <w:tr w:rsidR="009B312F" w:rsidRPr="003600B8" w14:paraId="34E513E7" w14:textId="77777777" w:rsidTr="009B312F">
        <w:trPr>
          <w:gridAfter w:val="1"/>
          <w:wAfter w:w="34" w:type="dxa"/>
          <w:trHeight w:hRule="exact" w:val="176"/>
        </w:trPr>
        <w:tc>
          <w:tcPr>
            <w:tcW w:w="428" w:type="dxa"/>
            <w:tcBorders>
              <w:top w:val="single" w:sz="4" w:space="0" w:color="auto"/>
              <w:left w:val="single" w:sz="4" w:space="0" w:color="auto"/>
            </w:tcBorders>
            <w:shd w:val="clear" w:color="auto" w:fill="FFFFFF"/>
            <w:vAlign w:val="bottom"/>
          </w:tcPr>
          <w:p w14:paraId="72811A3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2282" w:type="dxa"/>
            <w:gridSpan w:val="2"/>
            <w:tcBorders>
              <w:top w:val="single" w:sz="4" w:space="0" w:color="auto"/>
              <w:left w:val="single" w:sz="4" w:space="0" w:color="auto"/>
            </w:tcBorders>
            <w:shd w:val="clear" w:color="auto" w:fill="FFFFFF"/>
            <w:vAlign w:val="bottom"/>
          </w:tcPr>
          <w:p w14:paraId="5DD7771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Пассажирский самолет АК-1</w:t>
            </w:r>
          </w:p>
        </w:tc>
        <w:tc>
          <w:tcPr>
            <w:tcW w:w="1868" w:type="dxa"/>
            <w:gridSpan w:val="2"/>
            <w:tcBorders>
              <w:top w:val="single" w:sz="4" w:space="0" w:color="auto"/>
              <w:left w:val="single" w:sz="4" w:space="0" w:color="auto"/>
            </w:tcBorders>
            <w:shd w:val="clear" w:color="auto" w:fill="FFFFFF"/>
            <w:vAlign w:val="bottom"/>
          </w:tcPr>
          <w:p w14:paraId="2E006F5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Сальмсон 160 HP</w:t>
            </w:r>
          </w:p>
        </w:tc>
        <w:tc>
          <w:tcPr>
            <w:tcW w:w="1757" w:type="dxa"/>
            <w:gridSpan w:val="2"/>
            <w:tcBorders>
              <w:top w:val="single" w:sz="4" w:space="0" w:color="auto"/>
              <w:left w:val="single" w:sz="4" w:space="0" w:color="auto"/>
              <w:right w:val="single" w:sz="4" w:space="0" w:color="auto"/>
            </w:tcBorders>
            <w:shd w:val="clear" w:color="auto" w:fill="FFFFFF"/>
          </w:tcPr>
          <w:p w14:paraId="61BD43F6"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273AE50A"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53394F1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589C452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Металлический самолет АНТ-2</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7E16BA0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Люцифер 100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48EC2B03"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392F1CF3"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1971670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2E8A72C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Пассажирский самолет ГАЗ № 5</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1062F49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Испано 300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3F4E480E"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инициативе Авиатре</w:t>
            </w:r>
            <w:r w:rsidRPr="003600B8">
              <w:rPr>
                <w:rFonts w:ascii="Times New Roman" w:hAnsi="Times New Roman" w:cs="Times New Roman"/>
                <w:color w:val="0070C0"/>
                <w:sz w:val="16"/>
                <w:szCs w:val="16"/>
              </w:rPr>
              <w:softHyphen/>
              <w:t>ста</w:t>
            </w:r>
          </w:p>
        </w:tc>
      </w:tr>
      <w:tr w:rsidR="009B312F" w:rsidRPr="003600B8" w14:paraId="029CFCE5"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5F766447"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4</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5BF1D50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 P.III</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67855FB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02B55C27"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Модификация ДН9.В</w:t>
            </w:r>
          </w:p>
        </w:tc>
      </w:tr>
      <w:tr w:rsidR="009B312F" w:rsidRPr="003600B8" w14:paraId="0948E598"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5B9E7D9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6A43D9C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 И-1</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4806324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30C4CF13"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52E7A817"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4C9CBBF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33E3614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 И-П (И-7)</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351787E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62C5A213"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4A062DC1"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1C28577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52B14E2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 ИЛ 4006</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770FC55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3311B980"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6F3A4601" w14:textId="77777777" w:rsidTr="009B312F">
        <w:trPr>
          <w:gridAfter w:val="1"/>
          <w:wAfter w:w="34" w:type="dxa"/>
          <w:trHeight w:hRule="exact" w:val="356"/>
        </w:trPr>
        <w:tc>
          <w:tcPr>
            <w:tcW w:w="428" w:type="dxa"/>
            <w:tcBorders>
              <w:top w:val="single" w:sz="4" w:space="0" w:color="auto"/>
              <w:left w:val="single" w:sz="4" w:space="0" w:color="auto"/>
              <w:bottom w:val="single" w:sz="4" w:space="0" w:color="auto"/>
            </w:tcBorders>
            <w:shd w:val="clear" w:color="auto" w:fill="FFFFFF"/>
            <w:vAlign w:val="bottom"/>
          </w:tcPr>
          <w:p w14:paraId="6A161F2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6DB6E7EC"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Металлический разведчик АНТ-3</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1CEC3C2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2DCB66FA"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6BA80771"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299C959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77248E9C"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Бомбовоз Б-1</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507FEA1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56433729"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w:t>
            </w:r>
          </w:p>
        </w:tc>
      </w:tr>
      <w:tr w:rsidR="009B312F" w:rsidRPr="003600B8" w14:paraId="21725C23"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28327B4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33B11F8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Тренировочный разведчик Р-2</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2D14314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Майбах 260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7AB23399"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18B8BCC4"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3B455F6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6F694D67"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Тренировочный разведчик Р-2</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35CB4C9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Сиддлей Пума 240</w:t>
            </w:r>
          </w:p>
          <w:p w14:paraId="53465DE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4D8C417A"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Приспособленный ДН-9А</w:t>
            </w:r>
          </w:p>
        </w:tc>
      </w:tr>
      <w:tr w:rsidR="009B312F" w:rsidRPr="003600B8" w14:paraId="3A4F2541"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022E5DB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47CDAC9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Бомбовоз металлический АНТ-4</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3861F8E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НЭПИР 450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2197095E"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 заказ Остехбю- РО</w:t>
            </w:r>
          </w:p>
        </w:tc>
      </w:tr>
      <w:tr w:rsidR="009B312F" w:rsidRPr="003600B8" w14:paraId="60ACECE0"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0954FAB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1C24137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Морской разведчик МРЛ-1</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2F0C21F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7F7FB0C2"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1F852A52" w14:textId="77777777" w:rsidTr="009B312F">
        <w:trPr>
          <w:gridAfter w:val="1"/>
          <w:wAfter w:w="34" w:type="dxa"/>
          <w:trHeight w:hRule="exact" w:val="184"/>
        </w:trPr>
        <w:tc>
          <w:tcPr>
            <w:tcW w:w="428" w:type="dxa"/>
            <w:tcBorders>
              <w:top w:val="single" w:sz="4" w:space="0" w:color="auto"/>
              <w:left w:val="single" w:sz="4" w:space="0" w:color="auto"/>
              <w:bottom w:val="single" w:sz="4" w:space="0" w:color="auto"/>
            </w:tcBorders>
            <w:shd w:val="clear" w:color="auto" w:fill="FFFFFF"/>
            <w:vAlign w:val="bottom"/>
          </w:tcPr>
          <w:p w14:paraId="6508248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2282" w:type="dxa"/>
            <w:gridSpan w:val="2"/>
            <w:tcBorders>
              <w:top w:val="single" w:sz="4" w:space="0" w:color="auto"/>
              <w:left w:val="single" w:sz="4" w:space="0" w:color="auto"/>
              <w:bottom w:val="single" w:sz="4" w:space="0" w:color="auto"/>
            </w:tcBorders>
            <w:shd w:val="clear" w:color="auto" w:fill="FFFFFF"/>
            <w:vAlign w:val="bottom"/>
          </w:tcPr>
          <w:p w14:paraId="046DBF5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 разведчик Р-1 на поплавках</w:t>
            </w:r>
          </w:p>
        </w:tc>
        <w:tc>
          <w:tcPr>
            <w:tcW w:w="1868" w:type="dxa"/>
            <w:gridSpan w:val="2"/>
            <w:tcBorders>
              <w:top w:val="single" w:sz="4" w:space="0" w:color="auto"/>
              <w:left w:val="single" w:sz="4" w:space="0" w:color="auto"/>
              <w:bottom w:val="single" w:sz="4" w:space="0" w:color="auto"/>
            </w:tcBorders>
            <w:shd w:val="clear" w:color="auto" w:fill="FFFFFF"/>
            <w:vAlign w:val="bottom"/>
          </w:tcPr>
          <w:p w14:paraId="01510DF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57" w:type="dxa"/>
            <w:gridSpan w:val="2"/>
            <w:tcBorders>
              <w:top w:val="single" w:sz="4" w:space="0" w:color="auto"/>
              <w:left w:val="single" w:sz="4" w:space="0" w:color="auto"/>
              <w:bottom w:val="single" w:sz="4" w:space="0" w:color="auto"/>
              <w:right w:val="single" w:sz="4" w:space="0" w:color="auto"/>
            </w:tcBorders>
            <w:shd w:val="clear" w:color="auto" w:fill="FFFFFF"/>
          </w:tcPr>
          <w:p w14:paraId="1D92B061" w14:textId="77777777" w:rsidR="009B312F" w:rsidRPr="003600B8" w:rsidRDefault="009B312F" w:rsidP="00DC550A">
            <w:pPr>
              <w:overflowPunct w:val="0"/>
              <w:autoSpaceDE w:val="0"/>
              <w:autoSpaceDN w:val="0"/>
              <w:adjustRightInd w:val="0"/>
              <w:spacing w:after="0" w:line="240" w:lineRule="auto"/>
              <w:jc w:val="both"/>
              <w:textAlignment w:val="baseline"/>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Приспособленный Р-1</w:t>
            </w:r>
          </w:p>
        </w:tc>
      </w:tr>
      <w:tr w:rsidR="009B312F" w:rsidRPr="003600B8" w14:paraId="0FDCC335" w14:textId="77777777" w:rsidTr="009B312F">
        <w:trPr>
          <w:trHeight w:hRule="exact" w:val="176"/>
        </w:trPr>
        <w:tc>
          <w:tcPr>
            <w:tcW w:w="6369" w:type="dxa"/>
            <w:gridSpan w:val="8"/>
            <w:tcBorders>
              <w:top w:val="single" w:sz="4" w:space="0" w:color="auto"/>
              <w:left w:val="single" w:sz="4" w:space="0" w:color="auto"/>
              <w:right w:val="single" w:sz="4" w:space="0" w:color="auto"/>
            </w:tcBorders>
            <w:shd w:val="clear" w:color="auto" w:fill="FFFFFF"/>
            <w:vAlign w:val="bottom"/>
          </w:tcPr>
          <w:p w14:paraId="52B549C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Строятся или проектируются самолеты</w:t>
            </w:r>
          </w:p>
        </w:tc>
      </w:tr>
      <w:tr w:rsidR="009B312F" w:rsidRPr="003600B8" w14:paraId="21755746"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23398AF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c>
          <w:tcPr>
            <w:tcW w:w="2272" w:type="dxa"/>
            <w:gridSpan w:val="2"/>
            <w:tcBorders>
              <w:top w:val="single" w:sz="4" w:space="0" w:color="auto"/>
              <w:left w:val="single" w:sz="4" w:space="0" w:color="auto"/>
            </w:tcBorders>
            <w:shd w:val="clear" w:color="auto" w:fill="FFFFFF"/>
            <w:vAlign w:val="bottom"/>
          </w:tcPr>
          <w:p w14:paraId="71940C5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Двухместный истребитель</w:t>
            </w:r>
          </w:p>
        </w:tc>
        <w:tc>
          <w:tcPr>
            <w:tcW w:w="1872" w:type="dxa"/>
            <w:gridSpan w:val="2"/>
            <w:tcBorders>
              <w:top w:val="single" w:sz="4" w:space="0" w:color="auto"/>
              <w:left w:val="single" w:sz="4" w:space="0" w:color="auto"/>
            </w:tcBorders>
            <w:shd w:val="clear" w:color="auto" w:fill="FFFFFF"/>
            <w:vAlign w:val="bottom"/>
          </w:tcPr>
          <w:p w14:paraId="57AAB98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НЭПИР 450 HP</w:t>
            </w:r>
          </w:p>
        </w:tc>
        <w:tc>
          <w:tcPr>
            <w:tcW w:w="1771" w:type="dxa"/>
            <w:gridSpan w:val="2"/>
            <w:tcBorders>
              <w:top w:val="single" w:sz="4" w:space="0" w:color="auto"/>
              <w:left w:val="single" w:sz="4" w:space="0" w:color="auto"/>
              <w:right w:val="single" w:sz="4" w:space="0" w:color="auto"/>
            </w:tcBorders>
            <w:shd w:val="clear" w:color="auto" w:fill="FFFFFF"/>
          </w:tcPr>
          <w:p w14:paraId="4B9B576A"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323AEB7E" w14:textId="77777777" w:rsidTr="009B312F">
        <w:trPr>
          <w:trHeight w:hRule="exact" w:val="342"/>
        </w:trPr>
        <w:tc>
          <w:tcPr>
            <w:tcW w:w="454" w:type="dxa"/>
            <w:gridSpan w:val="2"/>
            <w:tcBorders>
              <w:top w:val="single" w:sz="4" w:space="0" w:color="auto"/>
              <w:left w:val="single" w:sz="4" w:space="0" w:color="auto"/>
            </w:tcBorders>
            <w:shd w:val="clear" w:color="auto" w:fill="FFFFFF"/>
          </w:tcPr>
          <w:p w14:paraId="2DA1E322"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2272" w:type="dxa"/>
            <w:gridSpan w:val="2"/>
            <w:tcBorders>
              <w:top w:val="single" w:sz="4" w:space="0" w:color="auto"/>
              <w:left w:val="single" w:sz="4" w:space="0" w:color="auto"/>
            </w:tcBorders>
            <w:shd w:val="clear" w:color="auto" w:fill="FFFFFF"/>
            <w:vAlign w:val="bottom"/>
          </w:tcPr>
          <w:p w14:paraId="36936CD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Морской одноместный истреби</w:t>
            </w:r>
            <w:r w:rsidRPr="003600B8">
              <w:rPr>
                <w:rFonts w:ascii="Times New Roman" w:hAnsi="Times New Roman" w:cs="Times New Roman"/>
                <w:color w:val="0070C0"/>
                <w:sz w:val="16"/>
                <w:szCs w:val="16"/>
              </w:rPr>
              <w:softHyphen/>
              <w:t>тель</w:t>
            </w:r>
          </w:p>
        </w:tc>
        <w:tc>
          <w:tcPr>
            <w:tcW w:w="1872" w:type="dxa"/>
            <w:gridSpan w:val="2"/>
            <w:tcBorders>
              <w:top w:val="single" w:sz="4" w:space="0" w:color="auto"/>
              <w:left w:val="single" w:sz="4" w:space="0" w:color="auto"/>
            </w:tcBorders>
            <w:shd w:val="clear" w:color="auto" w:fill="FFFFFF"/>
          </w:tcPr>
          <w:p w14:paraId="50C42823"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Испано 450 HP</w:t>
            </w:r>
          </w:p>
        </w:tc>
        <w:tc>
          <w:tcPr>
            <w:tcW w:w="1771" w:type="dxa"/>
            <w:gridSpan w:val="2"/>
            <w:tcBorders>
              <w:top w:val="single" w:sz="4" w:space="0" w:color="auto"/>
              <w:left w:val="single" w:sz="4" w:space="0" w:color="auto"/>
              <w:right w:val="single" w:sz="4" w:space="0" w:color="auto"/>
            </w:tcBorders>
            <w:shd w:val="clear" w:color="auto" w:fill="FFFFFF"/>
          </w:tcPr>
          <w:p w14:paraId="104495F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4C580013"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19691FC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w:t>
            </w:r>
          </w:p>
        </w:tc>
        <w:tc>
          <w:tcPr>
            <w:tcW w:w="2272" w:type="dxa"/>
            <w:gridSpan w:val="2"/>
            <w:tcBorders>
              <w:top w:val="single" w:sz="4" w:space="0" w:color="auto"/>
              <w:left w:val="single" w:sz="4" w:space="0" w:color="auto"/>
            </w:tcBorders>
            <w:shd w:val="clear" w:color="auto" w:fill="FFFFFF"/>
            <w:vAlign w:val="bottom"/>
          </w:tcPr>
          <w:p w14:paraId="70F521C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переходного типа</w:t>
            </w:r>
          </w:p>
        </w:tc>
        <w:tc>
          <w:tcPr>
            <w:tcW w:w="1872" w:type="dxa"/>
            <w:gridSpan w:val="2"/>
            <w:tcBorders>
              <w:top w:val="single" w:sz="4" w:space="0" w:color="auto"/>
              <w:left w:val="single" w:sz="4" w:space="0" w:color="auto"/>
            </w:tcBorders>
            <w:shd w:val="clear" w:color="auto" w:fill="FFFFFF"/>
            <w:vAlign w:val="bottom"/>
          </w:tcPr>
          <w:p w14:paraId="071DE59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БМВ 111-а.</w:t>
            </w:r>
          </w:p>
        </w:tc>
        <w:tc>
          <w:tcPr>
            <w:tcW w:w="1771" w:type="dxa"/>
            <w:gridSpan w:val="2"/>
            <w:tcBorders>
              <w:top w:val="single" w:sz="4" w:space="0" w:color="auto"/>
              <w:left w:val="single" w:sz="4" w:space="0" w:color="auto"/>
              <w:right w:val="single" w:sz="4" w:space="0" w:color="auto"/>
            </w:tcBorders>
            <w:shd w:val="clear" w:color="auto" w:fill="FFFFFF"/>
          </w:tcPr>
          <w:p w14:paraId="20FE06CF"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2E242873" w14:textId="77777777" w:rsidTr="009B312F">
        <w:trPr>
          <w:trHeight w:hRule="exact" w:val="346"/>
        </w:trPr>
        <w:tc>
          <w:tcPr>
            <w:tcW w:w="454" w:type="dxa"/>
            <w:gridSpan w:val="2"/>
            <w:tcBorders>
              <w:top w:val="single" w:sz="4" w:space="0" w:color="auto"/>
              <w:left w:val="single" w:sz="4" w:space="0" w:color="auto"/>
            </w:tcBorders>
            <w:shd w:val="clear" w:color="auto" w:fill="FFFFFF"/>
          </w:tcPr>
          <w:p w14:paraId="6707C0A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2272" w:type="dxa"/>
            <w:gridSpan w:val="2"/>
            <w:tcBorders>
              <w:top w:val="single" w:sz="4" w:space="0" w:color="auto"/>
              <w:left w:val="single" w:sz="4" w:space="0" w:color="auto"/>
            </w:tcBorders>
            <w:shd w:val="clear" w:color="auto" w:fill="FFFFFF"/>
            <w:vAlign w:val="bottom"/>
          </w:tcPr>
          <w:p w14:paraId="2F779CA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первоначального обуче</w:t>
            </w:r>
            <w:r w:rsidRPr="003600B8">
              <w:rPr>
                <w:rFonts w:ascii="Times New Roman" w:hAnsi="Times New Roman" w:cs="Times New Roman"/>
                <w:color w:val="0070C0"/>
                <w:sz w:val="16"/>
                <w:szCs w:val="16"/>
              </w:rPr>
              <w:softHyphen/>
              <w:t>ния</w:t>
            </w:r>
          </w:p>
        </w:tc>
        <w:tc>
          <w:tcPr>
            <w:tcW w:w="1872" w:type="dxa"/>
            <w:gridSpan w:val="2"/>
            <w:tcBorders>
              <w:top w:val="single" w:sz="4" w:space="0" w:color="auto"/>
              <w:left w:val="single" w:sz="4" w:space="0" w:color="auto"/>
            </w:tcBorders>
            <w:shd w:val="clear" w:color="auto" w:fill="FFFFFF"/>
          </w:tcPr>
          <w:p w14:paraId="1AC119B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HP.</w:t>
            </w:r>
          </w:p>
        </w:tc>
        <w:tc>
          <w:tcPr>
            <w:tcW w:w="1771" w:type="dxa"/>
            <w:gridSpan w:val="2"/>
            <w:tcBorders>
              <w:top w:val="single" w:sz="4" w:space="0" w:color="auto"/>
              <w:left w:val="single" w:sz="4" w:space="0" w:color="auto"/>
              <w:right w:val="single" w:sz="4" w:space="0" w:color="auto"/>
            </w:tcBorders>
            <w:shd w:val="clear" w:color="auto" w:fill="FFFFFF"/>
          </w:tcPr>
          <w:p w14:paraId="7D046F06"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r>
      <w:tr w:rsidR="009B312F" w:rsidRPr="003600B8" w14:paraId="2DFED365"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3C30939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c>
          <w:tcPr>
            <w:tcW w:w="2272" w:type="dxa"/>
            <w:gridSpan w:val="2"/>
            <w:tcBorders>
              <w:top w:val="single" w:sz="4" w:space="0" w:color="auto"/>
              <w:left w:val="single" w:sz="4" w:space="0" w:color="auto"/>
            </w:tcBorders>
            <w:shd w:val="clear" w:color="auto" w:fill="FFFFFF"/>
            <w:vAlign w:val="bottom"/>
          </w:tcPr>
          <w:p w14:paraId="2E9A5967"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Морской разведчик базовый</w:t>
            </w:r>
          </w:p>
        </w:tc>
        <w:tc>
          <w:tcPr>
            <w:tcW w:w="1872" w:type="dxa"/>
            <w:gridSpan w:val="2"/>
            <w:tcBorders>
              <w:top w:val="single" w:sz="4" w:space="0" w:color="auto"/>
              <w:left w:val="single" w:sz="4" w:space="0" w:color="auto"/>
            </w:tcBorders>
            <w:shd w:val="clear" w:color="auto" w:fill="FFFFFF"/>
            <w:vAlign w:val="bottom"/>
          </w:tcPr>
          <w:p w14:paraId="7264869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Лоррен-Дитрих 450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158BC48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w:t>
            </w:r>
          </w:p>
        </w:tc>
      </w:tr>
      <w:tr w:rsidR="009B312F" w:rsidRPr="003600B8" w14:paraId="657A98EE"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2400A28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c>
          <w:tcPr>
            <w:tcW w:w="2272" w:type="dxa"/>
            <w:gridSpan w:val="2"/>
            <w:tcBorders>
              <w:top w:val="single" w:sz="4" w:space="0" w:color="auto"/>
              <w:left w:val="single" w:sz="4" w:space="0" w:color="auto"/>
            </w:tcBorders>
            <w:shd w:val="clear" w:color="auto" w:fill="FFFFFF"/>
            <w:vAlign w:val="bottom"/>
          </w:tcPr>
          <w:p w14:paraId="47690BC2"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Миноносец</w:t>
            </w:r>
          </w:p>
        </w:tc>
        <w:tc>
          <w:tcPr>
            <w:tcW w:w="1872" w:type="dxa"/>
            <w:gridSpan w:val="2"/>
            <w:tcBorders>
              <w:top w:val="single" w:sz="4" w:space="0" w:color="auto"/>
              <w:left w:val="single" w:sz="4" w:space="0" w:color="auto"/>
            </w:tcBorders>
            <w:shd w:val="clear" w:color="auto" w:fill="FFFFFF"/>
            <w:vAlign w:val="bottom"/>
          </w:tcPr>
          <w:p w14:paraId="23F4FA1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Лоррен-Дитрих 450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082A9AA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 проектируется</w:t>
            </w:r>
          </w:p>
        </w:tc>
      </w:tr>
      <w:tr w:rsidR="009B312F" w:rsidRPr="003600B8" w14:paraId="46358BE7"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2B49D42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2272" w:type="dxa"/>
            <w:gridSpan w:val="2"/>
            <w:tcBorders>
              <w:top w:val="single" w:sz="4" w:space="0" w:color="auto"/>
              <w:left w:val="single" w:sz="4" w:space="0" w:color="auto"/>
            </w:tcBorders>
            <w:shd w:val="clear" w:color="auto" w:fill="FFFFFF"/>
            <w:vAlign w:val="bottom"/>
          </w:tcPr>
          <w:p w14:paraId="4A5BBE8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Боевик</w:t>
            </w:r>
          </w:p>
        </w:tc>
        <w:tc>
          <w:tcPr>
            <w:tcW w:w="1872" w:type="dxa"/>
            <w:gridSpan w:val="2"/>
            <w:tcBorders>
              <w:top w:val="single" w:sz="4" w:space="0" w:color="auto"/>
              <w:left w:val="single" w:sz="4" w:space="0" w:color="auto"/>
            </w:tcBorders>
            <w:shd w:val="clear" w:color="auto" w:fill="FFFFFF"/>
            <w:vAlign w:val="bottom"/>
          </w:tcPr>
          <w:p w14:paraId="3CA8C79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Либерти 400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31FCB19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 проектируется</w:t>
            </w:r>
          </w:p>
        </w:tc>
      </w:tr>
      <w:tr w:rsidR="009B312F" w:rsidRPr="003600B8" w14:paraId="1A03FD75"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0F44F08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2272" w:type="dxa"/>
            <w:gridSpan w:val="2"/>
            <w:tcBorders>
              <w:top w:val="single" w:sz="4" w:space="0" w:color="auto"/>
              <w:left w:val="single" w:sz="4" w:space="0" w:color="auto"/>
            </w:tcBorders>
            <w:shd w:val="clear" w:color="auto" w:fill="FFFFFF"/>
            <w:vAlign w:val="bottom"/>
          </w:tcPr>
          <w:p w14:paraId="62CCACE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Морской корабельный разведчик</w:t>
            </w:r>
          </w:p>
        </w:tc>
        <w:tc>
          <w:tcPr>
            <w:tcW w:w="1872" w:type="dxa"/>
            <w:gridSpan w:val="2"/>
            <w:tcBorders>
              <w:top w:val="single" w:sz="4" w:space="0" w:color="auto"/>
              <w:left w:val="single" w:sz="4" w:space="0" w:color="auto"/>
            </w:tcBorders>
            <w:shd w:val="clear" w:color="auto" w:fill="FFFFFF"/>
            <w:vAlign w:val="bottom"/>
          </w:tcPr>
          <w:p w14:paraId="6111304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Испано 300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6B759C8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52E0B5F1"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261F2D6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c>
          <w:tcPr>
            <w:tcW w:w="2272" w:type="dxa"/>
            <w:gridSpan w:val="2"/>
            <w:tcBorders>
              <w:top w:val="single" w:sz="4" w:space="0" w:color="auto"/>
              <w:left w:val="single" w:sz="4" w:space="0" w:color="auto"/>
            </w:tcBorders>
            <w:shd w:val="clear" w:color="auto" w:fill="FFFFFF"/>
            <w:vAlign w:val="bottom"/>
          </w:tcPr>
          <w:p w14:paraId="151C746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Бомбовоз Б11</w:t>
            </w:r>
          </w:p>
        </w:tc>
        <w:tc>
          <w:tcPr>
            <w:tcW w:w="1872" w:type="dxa"/>
            <w:gridSpan w:val="2"/>
            <w:tcBorders>
              <w:top w:val="single" w:sz="4" w:space="0" w:color="auto"/>
              <w:left w:val="single" w:sz="4" w:space="0" w:color="auto"/>
            </w:tcBorders>
            <w:shd w:val="clear" w:color="auto" w:fill="FFFFFF"/>
            <w:vAlign w:val="bottom"/>
          </w:tcPr>
          <w:p w14:paraId="7FA938B3"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Райт 650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19F12337"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мотора, проектируется</w:t>
            </w:r>
          </w:p>
        </w:tc>
      </w:tr>
      <w:tr w:rsidR="009B312F" w:rsidRPr="003600B8" w14:paraId="2F7AE07B"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11B0CAE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2272" w:type="dxa"/>
            <w:gridSpan w:val="2"/>
            <w:tcBorders>
              <w:top w:val="single" w:sz="4" w:space="0" w:color="auto"/>
              <w:left w:val="single" w:sz="4" w:space="0" w:color="auto"/>
            </w:tcBorders>
            <w:shd w:val="clear" w:color="auto" w:fill="FFFFFF"/>
            <w:vAlign w:val="bottom"/>
          </w:tcPr>
          <w:p w14:paraId="4664A60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Морской корабельный разведчик</w:t>
            </w:r>
          </w:p>
        </w:tc>
        <w:tc>
          <w:tcPr>
            <w:tcW w:w="1872" w:type="dxa"/>
            <w:gridSpan w:val="2"/>
            <w:tcBorders>
              <w:top w:val="single" w:sz="4" w:space="0" w:color="auto"/>
              <w:left w:val="single" w:sz="4" w:space="0" w:color="auto"/>
            </w:tcBorders>
            <w:shd w:val="clear" w:color="auto" w:fill="FFFFFF"/>
            <w:vAlign w:val="bottom"/>
          </w:tcPr>
          <w:p w14:paraId="1E435263"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Испано 300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17BC57A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7876019D" w14:textId="77777777" w:rsidTr="009B312F">
        <w:trPr>
          <w:trHeight w:hRule="exact" w:val="173"/>
        </w:trPr>
        <w:tc>
          <w:tcPr>
            <w:tcW w:w="4598" w:type="dxa"/>
            <w:gridSpan w:val="6"/>
            <w:tcBorders>
              <w:top w:val="single" w:sz="4" w:space="0" w:color="auto"/>
              <w:left w:val="single" w:sz="4" w:space="0" w:color="auto"/>
            </w:tcBorders>
            <w:shd w:val="clear" w:color="auto" w:fill="FFFFFF"/>
            <w:vAlign w:val="bottom"/>
          </w:tcPr>
          <w:p w14:paraId="1802A77A" w14:textId="77777777" w:rsidR="009B312F" w:rsidRPr="003600B8" w:rsidRDefault="009B312F" w:rsidP="00DC550A">
            <w:pPr>
              <w:pStyle w:val="afffc"/>
              <w:ind w:left="2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Строятся или проектируются мотоъ</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38DFB02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9Ы</w:t>
            </w:r>
          </w:p>
        </w:tc>
      </w:tr>
      <w:tr w:rsidR="009B312F" w:rsidRPr="003600B8" w14:paraId="48E685E1" w14:textId="77777777" w:rsidTr="009B312F">
        <w:trPr>
          <w:trHeight w:hRule="exact" w:val="180"/>
        </w:trPr>
        <w:tc>
          <w:tcPr>
            <w:tcW w:w="454" w:type="dxa"/>
            <w:gridSpan w:val="2"/>
            <w:tcBorders>
              <w:top w:val="single" w:sz="4" w:space="0" w:color="auto"/>
              <w:left w:val="single" w:sz="4" w:space="0" w:color="auto"/>
            </w:tcBorders>
            <w:shd w:val="clear" w:color="auto" w:fill="FFFFFF"/>
            <w:vAlign w:val="bottom"/>
          </w:tcPr>
          <w:p w14:paraId="6228D36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2272" w:type="dxa"/>
            <w:gridSpan w:val="2"/>
            <w:tcBorders>
              <w:top w:val="single" w:sz="4" w:space="0" w:color="auto"/>
              <w:left w:val="single" w:sz="4" w:space="0" w:color="auto"/>
            </w:tcBorders>
            <w:shd w:val="clear" w:color="auto" w:fill="FFFFFF"/>
            <w:vAlign w:val="bottom"/>
          </w:tcPr>
          <w:p w14:paraId="5342071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В.В. Киреева</w:t>
            </w:r>
          </w:p>
        </w:tc>
        <w:tc>
          <w:tcPr>
            <w:tcW w:w="1872" w:type="dxa"/>
            <w:gridSpan w:val="2"/>
            <w:tcBorders>
              <w:top w:val="single" w:sz="4" w:space="0" w:color="auto"/>
              <w:left w:val="single" w:sz="4" w:space="0" w:color="auto"/>
            </w:tcBorders>
            <w:shd w:val="clear" w:color="auto" w:fill="FFFFFF"/>
            <w:vAlign w:val="bottom"/>
          </w:tcPr>
          <w:p w14:paraId="2716781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600 HP У-12</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240AAEF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Заканчивается проект</w:t>
            </w:r>
          </w:p>
        </w:tc>
      </w:tr>
      <w:tr w:rsidR="009B312F" w:rsidRPr="003600B8" w14:paraId="21841317" w14:textId="77777777" w:rsidTr="009B312F">
        <w:trPr>
          <w:trHeight w:hRule="exact" w:val="173"/>
        </w:trPr>
        <w:tc>
          <w:tcPr>
            <w:tcW w:w="454" w:type="dxa"/>
            <w:gridSpan w:val="2"/>
            <w:tcBorders>
              <w:top w:val="single" w:sz="4" w:space="0" w:color="auto"/>
              <w:left w:val="single" w:sz="4" w:space="0" w:color="auto"/>
            </w:tcBorders>
            <w:shd w:val="clear" w:color="auto" w:fill="FFFFFF"/>
            <w:vAlign w:val="bottom"/>
          </w:tcPr>
          <w:p w14:paraId="4EAAEE4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c>
          <w:tcPr>
            <w:tcW w:w="2272" w:type="dxa"/>
            <w:gridSpan w:val="2"/>
            <w:tcBorders>
              <w:top w:val="single" w:sz="4" w:space="0" w:color="auto"/>
              <w:left w:val="single" w:sz="4" w:space="0" w:color="auto"/>
            </w:tcBorders>
            <w:shd w:val="clear" w:color="auto" w:fill="FFFFFF"/>
            <w:vAlign w:val="bottom"/>
          </w:tcPr>
          <w:p w14:paraId="0E83854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Турбокомпрессор ИГРАДО</w:t>
            </w:r>
          </w:p>
        </w:tc>
        <w:tc>
          <w:tcPr>
            <w:tcW w:w="1872" w:type="dxa"/>
            <w:gridSpan w:val="2"/>
            <w:tcBorders>
              <w:top w:val="single" w:sz="4" w:space="0" w:color="auto"/>
              <w:left w:val="single" w:sz="4" w:space="0" w:color="auto"/>
            </w:tcBorders>
            <w:shd w:val="clear" w:color="auto" w:fill="FFFFFF"/>
            <w:vAlign w:val="bottom"/>
          </w:tcPr>
          <w:p w14:paraId="669C3E0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400 HP</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1304282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 закончен</w:t>
            </w:r>
          </w:p>
        </w:tc>
      </w:tr>
      <w:tr w:rsidR="009B312F" w:rsidRPr="003600B8" w14:paraId="0763711C"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62DD2D6C"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w:t>
            </w:r>
          </w:p>
        </w:tc>
        <w:tc>
          <w:tcPr>
            <w:tcW w:w="2272" w:type="dxa"/>
            <w:gridSpan w:val="2"/>
            <w:tcBorders>
              <w:top w:val="single" w:sz="4" w:space="0" w:color="auto"/>
              <w:left w:val="single" w:sz="4" w:space="0" w:color="auto"/>
            </w:tcBorders>
            <w:shd w:val="clear" w:color="auto" w:fill="FFFFFF"/>
            <w:vAlign w:val="bottom"/>
          </w:tcPr>
          <w:p w14:paraId="5A2480C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Либерти</w:t>
            </w:r>
          </w:p>
        </w:tc>
        <w:tc>
          <w:tcPr>
            <w:tcW w:w="1872" w:type="dxa"/>
            <w:gridSpan w:val="2"/>
            <w:tcBorders>
              <w:top w:val="single" w:sz="4" w:space="0" w:color="auto"/>
              <w:left w:val="single" w:sz="4" w:space="0" w:color="auto"/>
            </w:tcBorders>
            <w:shd w:val="clear" w:color="auto" w:fill="FFFFFF"/>
            <w:vAlign w:val="bottom"/>
          </w:tcPr>
          <w:p w14:paraId="456DCF8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400 HP V60</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20C02BF7"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 закончен</w:t>
            </w:r>
          </w:p>
        </w:tc>
      </w:tr>
      <w:tr w:rsidR="009B312F" w:rsidRPr="003600B8" w14:paraId="3C12635B"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0CF6F28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2272" w:type="dxa"/>
            <w:gridSpan w:val="2"/>
            <w:tcBorders>
              <w:top w:val="single" w:sz="4" w:space="0" w:color="auto"/>
              <w:left w:val="single" w:sz="4" w:space="0" w:color="auto"/>
            </w:tcBorders>
            <w:shd w:val="clear" w:color="auto" w:fill="FFFFFF"/>
            <w:vAlign w:val="bottom"/>
          </w:tcPr>
          <w:p w14:paraId="78C1DC3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НАМИ</w:t>
            </w:r>
          </w:p>
        </w:tc>
        <w:tc>
          <w:tcPr>
            <w:tcW w:w="1872" w:type="dxa"/>
            <w:gridSpan w:val="2"/>
            <w:tcBorders>
              <w:top w:val="single" w:sz="4" w:space="0" w:color="auto"/>
              <w:left w:val="single" w:sz="4" w:space="0" w:color="auto"/>
            </w:tcBorders>
            <w:shd w:val="clear" w:color="auto" w:fill="FFFFFF"/>
            <w:vAlign w:val="bottom"/>
          </w:tcPr>
          <w:p w14:paraId="402ACB6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700 НР V12</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44CB0883"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35C766E1"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287A64C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2272" w:type="dxa"/>
            <w:gridSpan w:val="2"/>
            <w:tcBorders>
              <w:top w:val="single" w:sz="4" w:space="0" w:color="auto"/>
              <w:left w:val="single" w:sz="4" w:space="0" w:color="auto"/>
            </w:tcBorders>
            <w:shd w:val="clear" w:color="auto" w:fill="FFFFFF"/>
            <w:vAlign w:val="bottom"/>
          </w:tcPr>
          <w:p w14:paraId="7A786A5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ИКАР</w:t>
            </w:r>
          </w:p>
        </w:tc>
        <w:tc>
          <w:tcPr>
            <w:tcW w:w="1872" w:type="dxa"/>
            <w:gridSpan w:val="2"/>
            <w:tcBorders>
              <w:top w:val="single" w:sz="4" w:space="0" w:color="auto"/>
              <w:left w:val="single" w:sz="4" w:space="0" w:color="auto"/>
            </w:tcBorders>
            <w:shd w:val="clear" w:color="auto" w:fill="FFFFFF"/>
            <w:vAlign w:val="bottom"/>
          </w:tcPr>
          <w:p w14:paraId="7894CC8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700 HP W18</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7F77E63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42CADE53"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3DC2A7AC"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w:t>
            </w:r>
          </w:p>
        </w:tc>
        <w:tc>
          <w:tcPr>
            <w:tcW w:w="2272" w:type="dxa"/>
            <w:gridSpan w:val="2"/>
            <w:tcBorders>
              <w:top w:val="single" w:sz="4" w:space="0" w:color="auto"/>
              <w:left w:val="single" w:sz="4" w:space="0" w:color="auto"/>
            </w:tcBorders>
            <w:shd w:val="clear" w:color="auto" w:fill="FFFFFF"/>
            <w:vAlign w:val="bottom"/>
          </w:tcPr>
          <w:p w14:paraId="6FA7347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Большевик</w:t>
            </w:r>
          </w:p>
        </w:tc>
        <w:tc>
          <w:tcPr>
            <w:tcW w:w="1872" w:type="dxa"/>
            <w:gridSpan w:val="2"/>
            <w:tcBorders>
              <w:top w:val="single" w:sz="4" w:space="0" w:color="auto"/>
              <w:left w:val="single" w:sz="4" w:space="0" w:color="auto"/>
            </w:tcBorders>
            <w:shd w:val="clear" w:color="auto" w:fill="FFFFFF"/>
            <w:vAlign w:val="bottom"/>
          </w:tcPr>
          <w:p w14:paraId="7C94C84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700 HP V12</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72D3CF76"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r w:rsidR="009B312F" w:rsidRPr="003600B8" w14:paraId="4E183DB7" w14:textId="77777777" w:rsidTr="009B312F">
        <w:trPr>
          <w:trHeight w:hRule="exact" w:val="173"/>
        </w:trPr>
        <w:tc>
          <w:tcPr>
            <w:tcW w:w="454" w:type="dxa"/>
            <w:gridSpan w:val="2"/>
            <w:tcBorders>
              <w:top w:val="single" w:sz="4" w:space="0" w:color="auto"/>
              <w:left w:val="single" w:sz="4" w:space="0" w:color="auto"/>
            </w:tcBorders>
            <w:shd w:val="clear" w:color="auto" w:fill="FFFFFF"/>
            <w:vAlign w:val="bottom"/>
          </w:tcPr>
          <w:p w14:paraId="7BBFE4C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w:t>
            </w:r>
          </w:p>
        </w:tc>
        <w:tc>
          <w:tcPr>
            <w:tcW w:w="2272" w:type="dxa"/>
            <w:gridSpan w:val="2"/>
            <w:tcBorders>
              <w:top w:val="single" w:sz="4" w:space="0" w:color="auto"/>
              <w:left w:val="single" w:sz="4" w:space="0" w:color="auto"/>
            </w:tcBorders>
            <w:shd w:val="clear" w:color="auto" w:fill="FFFFFF"/>
            <w:vAlign w:val="bottom"/>
          </w:tcPr>
          <w:p w14:paraId="0BB7885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Либерти</w:t>
            </w:r>
          </w:p>
        </w:tc>
        <w:tc>
          <w:tcPr>
            <w:tcW w:w="1872" w:type="dxa"/>
            <w:gridSpan w:val="2"/>
            <w:tcBorders>
              <w:top w:val="single" w:sz="4" w:space="0" w:color="auto"/>
              <w:left w:val="single" w:sz="4" w:space="0" w:color="auto"/>
            </w:tcBorders>
            <w:shd w:val="clear" w:color="auto" w:fill="FFFFFF"/>
            <w:vAlign w:val="bottom"/>
          </w:tcPr>
          <w:p w14:paraId="1AF675B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600HPW18</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7C0E5D2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 закончен</w:t>
            </w:r>
          </w:p>
        </w:tc>
      </w:tr>
      <w:tr w:rsidR="009B312F" w:rsidRPr="003600B8" w14:paraId="71965BC1"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13047744"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w:t>
            </w:r>
          </w:p>
        </w:tc>
        <w:tc>
          <w:tcPr>
            <w:tcW w:w="2272" w:type="dxa"/>
            <w:gridSpan w:val="2"/>
            <w:tcBorders>
              <w:top w:val="single" w:sz="4" w:space="0" w:color="auto"/>
              <w:left w:val="single" w:sz="4" w:space="0" w:color="auto"/>
            </w:tcBorders>
            <w:shd w:val="clear" w:color="auto" w:fill="FFFFFF"/>
            <w:vAlign w:val="bottom"/>
          </w:tcPr>
          <w:p w14:paraId="2D6020C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РАМ</w:t>
            </w:r>
          </w:p>
        </w:tc>
        <w:tc>
          <w:tcPr>
            <w:tcW w:w="1872" w:type="dxa"/>
            <w:gridSpan w:val="2"/>
            <w:tcBorders>
              <w:top w:val="single" w:sz="4" w:space="0" w:color="auto"/>
              <w:left w:val="single" w:sz="4" w:space="0" w:color="auto"/>
            </w:tcBorders>
            <w:shd w:val="clear" w:color="auto" w:fill="FFFFFF"/>
            <w:vAlign w:val="bottom"/>
          </w:tcPr>
          <w:p w14:paraId="5BD556A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750HP V12.</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226AADB2"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Заканчивается постройкой</w:t>
            </w:r>
          </w:p>
        </w:tc>
      </w:tr>
      <w:tr w:rsidR="009B312F" w:rsidRPr="003600B8" w14:paraId="7A6A0A1B"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304AF00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2272" w:type="dxa"/>
            <w:gridSpan w:val="2"/>
            <w:tcBorders>
              <w:top w:val="single" w:sz="4" w:space="0" w:color="auto"/>
              <w:left w:val="single" w:sz="4" w:space="0" w:color="auto"/>
            </w:tcBorders>
            <w:shd w:val="clear" w:color="auto" w:fill="FFFFFF"/>
            <w:vAlign w:val="bottom"/>
          </w:tcPr>
          <w:p w14:paraId="45E617A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Старостина</w:t>
            </w:r>
          </w:p>
        </w:tc>
        <w:tc>
          <w:tcPr>
            <w:tcW w:w="1872" w:type="dxa"/>
            <w:gridSpan w:val="2"/>
            <w:tcBorders>
              <w:top w:val="single" w:sz="4" w:space="0" w:color="auto"/>
              <w:left w:val="single" w:sz="4" w:space="0" w:color="auto"/>
            </w:tcBorders>
            <w:shd w:val="clear" w:color="auto" w:fill="FFFFFF"/>
          </w:tcPr>
          <w:p w14:paraId="272536FC" w14:textId="77777777" w:rsidR="009B312F" w:rsidRPr="003600B8" w:rsidRDefault="009B312F" w:rsidP="00DC550A">
            <w:pPr>
              <w:spacing w:after="0" w:line="240" w:lineRule="auto"/>
              <w:jc w:val="both"/>
              <w:rPr>
                <w:rFonts w:ascii="Times New Roman" w:hAnsi="Times New Roman" w:cs="Times New Roman"/>
                <w:color w:val="0070C0"/>
                <w:sz w:val="16"/>
                <w:szCs w:val="16"/>
              </w:rPr>
            </w:pPr>
          </w:p>
        </w:tc>
        <w:tc>
          <w:tcPr>
            <w:tcW w:w="1771" w:type="dxa"/>
            <w:gridSpan w:val="2"/>
            <w:tcBorders>
              <w:top w:val="single" w:sz="4" w:space="0" w:color="auto"/>
              <w:left w:val="single" w:sz="4" w:space="0" w:color="auto"/>
              <w:right w:val="single" w:sz="4" w:space="0" w:color="auto"/>
            </w:tcBorders>
            <w:shd w:val="clear" w:color="auto" w:fill="FFFFFF"/>
            <w:vAlign w:val="bottom"/>
          </w:tcPr>
          <w:p w14:paraId="59BB1D9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Построен, испытывается</w:t>
            </w:r>
          </w:p>
        </w:tc>
      </w:tr>
      <w:tr w:rsidR="009B312F" w:rsidRPr="003600B8" w14:paraId="76D4D7A4" w14:textId="77777777" w:rsidTr="009B312F">
        <w:trPr>
          <w:trHeight w:hRule="exact" w:val="346"/>
        </w:trPr>
        <w:tc>
          <w:tcPr>
            <w:tcW w:w="454" w:type="dxa"/>
            <w:gridSpan w:val="2"/>
            <w:tcBorders>
              <w:top w:val="single" w:sz="4" w:space="0" w:color="auto"/>
              <w:left w:val="single" w:sz="4" w:space="0" w:color="auto"/>
            </w:tcBorders>
            <w:shd w:val="clear" w:color="auto" w:fill="FFFFFF"/>
            <w:vAlign w:val="center"/>
          </w:tcPr>
          <w:p w14:paraId="5112A41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c>
          <w:tcPr>
            <w:tcW w:w="2272" w:type="dxa"/>
            <w:gridSpan w:val="2"/>
            <w:tcBorders>
              <w:top w:val="single" w:sz="4" w:space="0" w:color="auto"/>
              <w:left w:val="single" w:sz="4" w:space="0" w:color="auto"/>
            </w:tcBorders>
            <w:shd w:val="clear" w:color="auto" w:fill="FFFFFF"/>
            <w:vAlign w:val="center"/>
          </w:tcPr>
          <w:p w14:paraId="532F0BE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НАМИ</w:t>
            </w:r>
          </w:p>
        </w:tc>
        <w:tc>
          <w:tcPr>
            <w:tcW w:w="1872" w:type="dxa"/>
            <w:gridSpan w:val="2"/>
            <w:tcBorders>
              <w:top w:val="single" w:sz="4" w:space="0" w:color="auto"/>
              <w:left w:val="single" w:sz="4" w:space="0" w:color="auto"/>
            </w:tcBorders>
            <w:shd w:val="clear" w:color="auto" w:fill="FFFFFF"/>
          </w:tcPr>
          <w:p w14:paraId="4EE8AA8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HP для учебных самолетов</w:t>
            </w:r>
          </w:p>
        </w:tc>
        <w:tc>
          <w:tcPr>
            <w:tcW w:w="1771" w:type="dxa"/>
            <w:gridSpan w:val="2"/>
            <w:tcBorders>
              <w:top w:val="single" w:sz="4" w:space="0" w:color="auto"/>
              <w:left w:val="single" w:sz="4" w:space="0" w:color="auto"/>
              <w:right w:val="single" w:sz="4" w:space="0" w:color="auto"/>
            </w:tcBorders>
            <w:shd w:val="clear" w:color="auto" w:fill="FFFFFF"/>
            <w:vAlign w:val="center"/>
          </w:tcPr>
          <w:p w14:paraId="4EE308C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Строится на заводе № 9.</w:t>
            </w:r>
          </w:p>
        </w:tc>
      </w:tr>
      <w:tr w:rsidR="009B312F" w:rsidRPr="003600B8" w14:paraId="2143DB64" w14:textId="77777777" w:rsidTr="009B312F">
        <w:trPr>
          <w:trHeight w:hRule="exact" w:val="346"/>
        </w:trPr>
        <w:tc>
          <w:tcPr>
            <w:tcW w:w="454" w:type="dxa"/>
            <w:gridSpan w:val="2"/>
            <w:tcBorders>
              <w:top w:val="single" w:sz="4" w:space="0" w:color="auto"/>
              <w:left w:val="single" w:sz="4" w:space="0" w:color="auto"/>
            </w:tcBorders>
            <w:shd w:val="clear" w:color="auto" w:fill="FFFFFF"/>
            <w:vAlign w:val="center"/>
          </w:tcPr>
          <w:p w14:paraId="5E61998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w:t>
            </w:r>
          </w:p>
        </w:tc>
        <w:tc>
          <w:tcPr>
            <w:tcW w:w="2272" w:type="dxa"/>
            <w:gridSpan w:val="2"/>
            <w:tcBorders>
              <w:top w:val="single" w:sz="4" w:space="0" w:color="auto"/>
              <w:left w:val="single" w:sz="4" w:space="0" w:color="auto"/>
            </w:tcBorders>
            <w:shd w:val="clear" w:color="auto" w:fill="FFFFFF"/>
            <w:vAlign w:val="center"/>
          </w:tcPr>
          <w:p w14:paraId="614AA52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завода № 4</w:t>
            </w:r>
          </w:p>
        </w:tc>
        <w:tc>
          <w:tcPr>
            <w:tcW w:w="1872" w:type="dxa"/>
            <w:gridSpan w:val="2"/>
            <w:tcBorders>
              <w:top w:val="single" w:sz="4" w:space="0" w:color="auto"/>
              <w:left w:val="single" w:sz="4" w:space="0" w:color="auto"/>
            </w:tcBorders>
            <w:shd w:val="clear" w:color="auto" w:fill="FFFFFF"/>
          </w:tcPr>
          <w:p w14:paraId="07ADD6D5"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HP для учебных самолетов</w:t>
            </w:r>
          </w:p>
        </w:tc>
        <w:tc>
          <w:tcPr>
            <w:tcW w:w="1771" w:type="dxa"/>
            <w:gridSpan w:val="2"/>
            <w:tcBorders>
              <w:top w:val="single" w:sz="4" w:space="0" w:color="auto"/>
              <w:left w:val="single" w:sz="4" w:space="0" w:color="auto"/>
              <w:right w:val="single" w:sz="4" w:space="0" w:color="auto"/>
            </w:tcBorders>
            <w:shd w:val="clear" w:color="auto" w:fill="FFFFFF"/>
            <w:vAlign w:val="center"/>
          </w:tcPr>
          <w:p w14:paraId="331755D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Построен, испытывается</w:t>
            </w:r>
          </w:p>
        </w:tc>
      </w:tr>
      <w:tr w:rsidR="009B312F" w:rsidRPr="003600B8" w14:paraId="34B57B1D" w14:textId="77777777" w:rsidTr="009B312F">
        <w:trPr>
          <w:trHeight w:hRule="exact" w:val="346"/>
        </w:trPr>
        <w:tc>
          <w:tcPr>
            <w:tcW w:w="454" w:type="dxa"/>
            <w:gridSpan w:val="2"/>
            <w:tcBorders>
              <w:top w:val="single" w:sz="4" w:space="0" w:color="auto"/>
              <w:left w:val="single" w:sz="4" w:space="0" w:color="auto"/>
            </w:tcBorders>
            <w:shd w:val="clear" w:color="auto" w:fill="FFFFFF"/>
            <w:vAlign w:val="center"/>
          </w:tcPr>
          <w:p w14:paraId="4344421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2272" w:type="dxa"/>
            <w:gridSpan w:val="2"/>
            <w:tcBorders>
              <w:top w:val="single" w:sz="4" w:space="0" w:color="auto"/>
              <w:left w:val="single" w:sz="4" w:space="0" w:color="auto"/>
            </w:tcBorders>
            <w:shd w:val="clear" w:color="auto" w:fill="FFFFFF"/>
            <w:vAlign w:val="center"/>
          </w:tcPr>
          <w:p w14:paraId="2CA8B0D2"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НР5</w:t>
            </w:r>
          </w:p>
        </w:tc>
        <w:tc>
          <w:tcPr>
            <w:tcW w:w="1872" w:type="dxa"/>
            <w:gridSpan w:val="2"/>
            <w:tcBorders>
              <w:top w:val="single" w:sz="4" w:space="0" w:color="auto"/>
              <w:left w:val="single" w:sz="4" w:space="0" w:color="auto"/>
            </w:tcBorders>
            <w:shd w:val="clear" w:color="auto" w:fill="FFFFFF"/>
            <w:vAlign w:val="bottom"/>
          </w:tcPr>
          <w:p w14:paraId="5E9425CE"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HP двойного расширения</w:t>
            </w:r>
          </w:p>
        </w:tc>
        <w:tc>
          <w:tcPr>
            <w:tcW w:w="1771" w:type="dxa"/>
            <w:gridSpan w:val="2"/>
            <w:tcBorders>
              <w:top w:val="single" w:sz="4" w:space="0" w:color="auto"/>
              <w:left w:val="single" w:sz="4" w:space="0" w:color="auto"/>
              <w:right w:val="single" w:sz="4" w:space="0" w:color="auto"/>
            </w:tcBorders>
            <w:shd w:val="clear" w:color="auto" w:fill="FFFFFF"/>
            <w:vAlign w:val="center"/>
          </w:tcPr>
          <w:p w14:paraId="747B2E8B"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Строится на заводе № 4</w:t>
            </w:r>
          </w:p>
        </w:tc>
      </w:tr>
      <w:tr w:rsidR="009B312F" w:rsidRPr="003600B8" w14:paraId="677D4B8C" w14:textId="77777777" w:rsidTr="009B312F">
        <w:trPr>
          <w:trHeight w:hRule="exact" w:val="176"/>
        </w:trPr>
        <w:tc>
          <w:tcPr>
            <w:tcW w:w="454" w:type="dxa"/>
            <w:gridSpan w:val="2"/>
            <w:tcBorders>
              <w:top w:val="single" w:sz="4" w:space="0" w:color="auto"/>
              <w:left w:val="single" w:sz="4" w:space="0" w:color="auto"/>
            </w:tcBorders>
            <w:shd w:val="clear" w:color="auto" w:fill="FFFFFF"/>
            <w:vAlign w:val="bottom"/>
          </w:tcPr>
          <w:p w14:paraId="3140E1A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w:t>
            </w:r>
          </w:p>
        </w:tc>
        <w:tc>
          <w:tcPr>
            <w:tcW w:w="2272" w:type="dxa"/>
            <w:gridSpan w:val="2"/>
            <w:tcBorders>
              <w:top w:val="single" w:sz="4" w:space="0" w:color="auto"/>
              <w:left w:val="single" w:sz="4" w:space="0" w:color="auto"/>
            </w:tcBorders>
            <w:shd w:val="clear" w:color="auto" w:fill="FFFFFF"/>
            <w:vAlign w:val="bottom"/>
          </w:tcPr>
          <w:p w14:paraId="211E7108"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Микулина</w:t>
            </w:r>
          </w:p>
        </w:tc>
        <w:tc>
          <w:tcPr>
            <w:tcW w:w="1872" w:type="dxa"/>
            <w:gridSpan w:val="2"/>
            <w:tcBorders>
              <w:top w:val="single" w:sz="4" w:space="0" w:color="auto"/>
              <w:left w:val="single" w:sz="4" w:space="0" w:color="auto"/>
            </w:tcBorders>
            <w:shd w:val="clear" w:color="auto" w:fill="FFFFFF"/>
            <w:vAlign w:val="bottom"/>
          </w:tcPr>
          <w:p w14:paraId="27E308D0"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HP нефтяной</w:t>
            </w:r>
          </w:p>
        </w:tc>
        <w:tc>
          <w:tcPr>
            <w:tcW w:w="1771" w:type="dxa"/>
            <w:gridSpan w:val="2"/>
            <w:tcBorders>
              <w:top w:val="single" w:sz="4" w:space="0" w:color="auto"/>
              <w:left w:val="single" w:sz="4" w:space="0" w:color="auto"/>
              <w:right w:val="single" w:sz="4" w:space="0" w:color="auto"/>
            </w:tcBorders>
            <w:shd w:val="clear" w:color="auto" w:fill="FFFFFF"/>
            <w:vAlign w:val="bottom"/>
          </w:tcPr>
          <w:p w14:paraId="4BD5E349"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Построен, испытывается</w:t>
            </w:r>
          </w:p>
        </w:tc>
      </w:tr>
      <w:tr w:rsidR="009B312F" w:rsidRPr="003600B8" w14:paraId="672C9273" w14:textId="77777777" w:rsidTr="009B312F">
        <w:trPr>
          <w:trHeight w:hRule="exact" w:val="187"/>
        </w:trPr>
        <w:tc>
          <w:tcPr>
            <w:tcW w:w="454" w:type="dxa"/>
            <w:gridSpan w:val="2"/>
            <w:tcBorders>
              <w:top w:val="single" w:sz="4" w:space="0" w:color="auto"/>
              <w:left w:val="single" w:sz="4" w:space="0" w:color="auto"/>
              <w:bottom w:val="single" w:sz="4" w:space="0" w:color="auto"/>
            </w:tcBorders>
            <w:shd w:val="clear" w:color="auto" w:fill="FFFFFF"/>
            <w:vAlign w:val="bottom"/>
          </w:tcPr>
          <w:p w14:paraId="4CC82681"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c>
          <w:tcPr>
            <w:tcW w:w="2272" w:type="dxa"/>
            <w:gridSpan w:val="2"/>
            <w:tcBorders>
              <w:top w:val="single" w:sz="4" w:space="0" w:color="auto"/>
              <w:left w:val="single" w:sz="4" w:space="0" w:color="auto"/>
              <w:bottom w:val="single" w:sz="4" w:space="0" w:color="auto"/>
            </w:tcBorders>
            <w:shd w:val="clear" w:color="auto" w:fill="FFFFFF"/>
            <w:vAlign w:val="bottom"/>
          </w:tcPr>
          <w:p w14:paraId="357A0B3D"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 Климова</w:t>
            </w:r>
          </w:p>
        </w:tc>
        <w:tc>
          <w:tcPr>
            <w:tcW w:w="1872" w:type="dxa"/>
            <w:gridSpan w:val="2"/>
            <w:tcBorders>
              <w:top w:val="single" w:sz="4" w:space="0" w:color="auto"/>
              <w:left w:val="single" w:sz="4" w:space="0" w:color="auto"/>
              <w:bottom w:val="single" w:sz="4" w:space="0" w:color="auto"/>
            </w:tcBorders>
            <w:shd w:val="clear" w:color="auto" w:fill="FFFFFF"/>
            <w:vAlign w:val="bottom"/>
          </w:tcPr>
          <w:p w14:paraId="260DFDFA"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600 HP нефтяной</w:t>
            </w:r>
          </w:p>
        </w:tc>
        <w:tc>
          <w:tcPr>
            <w:tcW w:w="1771"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01D518FF" w14:textId="77777777" w:rsidR="009B312F" w:rsidRPr="003600B8" w:rsidRDefault="009B312F"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Проектируется</w:t>
            </w:r>
          </w:p>
        </w:tc>
      </w:tr>
    </w:tbl>
    <w:p w14:paraId="33FB3F3D" w14:textId="77777777" w:rsidR="009B312F" w:rsidRPr="003600B8" w:rsidRDefault="009B312F" w:rsidP="009B31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(РГВА. Ф. 4. On. 1. Д. 337. С. 252-299) (24967).</w:t>
      </w:r>
    </w:p>
    <w:p w14:paraId="48B5E27F" w14:textId="77777777" w:rsidR="009B312F" w:rsidRPr="003600B8" w:rsidRDefault="009B312F" w:rsidP="009B312F">
      <w:pPr>
        <w:spacing w:after="0" w:line="240" w:lineRule="auto"/>
        <w:jc w:val="both"/>
        <w:rPr>
          <w:rFonts w:ascii="Times New Roman" w:hAnsi="Times New Roman" w:cs="Times New Roman"/>
          <w:color w:val="0070C0"/>
          <w:sz w:val="16"/>
          <w:szCs w:val="16"/>
        </w:rPr>
      </w:pPr>
    </w:p>
    <w:p w14:paraId="17DA1709"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в «Вестнике воздушного флота» появилась статья П.И. Баранова «Советская авиация к 8 годовщине Октября. Итоги, достижения, задачи» (приложение «Д»). Это была самая большая по объему публикация П.И. Баранова в «Вестнике воздушного флота» за все время, пока он был Начальником ВВС (2 марта 1925 г. – 28 июня 1931 г.). В этой статье П.И. Баранов подверг критическому анализу развитие советской военной авиации от 1917 г. до назначения в Главное Управление КВФ летом 1923 г. нескольких высших красных командиров, в том числе и самого П.И. Баранова. В публикации ни слова не говорилось о роли РКП(б) в строительстве КВФ (что, кстати, не осталось незамеченным со стороны ЦК партии), однако было много сказано о том, каких больших успехов добилась советская авиация после середины 1923 г. и особенно, когда Реввоенсоветом руководил М.В. Фрунзе. В аспекте борьбы с концепцией строительства КВФ, предложенной А.В. Сергеевым, установку П.И. Баранова необходимо было понимать так: главная задача ВВС и в мирное, и в военное время состоит в совместной работе с сухопутными и морскими силами,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На самом деле организация находилась в процессе строительства (реформа после кончины М.В. Фрунзе еще не закончилась) и ее (организацию) следовало строить по определенной в результате полемики и выверенной на практике (в боевой учебе и на учениях) военнонаучной концепции, о чем в статье П.И. Баранова ничего не говорится. Впрочем, это было не более чем формальное, рассчитанное на оппонентов во главе с А.В. Сергеевым, заявление в журнале. Руководство же ВВС решительно строило Красный Воздушный флот на своей «доктринальной установке» массирования воздушных сил, увеличения числа самолетов с лучшими (по возможности), чем у противника тактико-техническими характеристиками. Умеренное и подчиненное положение КВФ на протяжении длительного (как считал А.В. Сергеев и его сторонники)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партии, в стране, РККА и в ВВС, как части Красной армии (19566).</w:t>
      </w:r>
    </w:p>
    <w:p w14:paraId="24B2832C"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p>
    <w:p w14:paraId="6F5EECB9"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начальник ВВС П.И. Баранов писал: «Одновременно мы достигаем значительных успехов и в области школьной подготовки, усиления и укрепления кадров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ВВС и оформилась в качестве центра военно-технической мысли. В области школьной работы в порядке дня стоят вопросы: 1) Дальнейшего улучшения подготовки специалистов разных отраслей Воздушного флота, создания и укрепления школьной сети, обеспечивающей рост Воздушного флота в мирное и бесперебойную работу в военное время. 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 Переучивание, квалификация, расширение кругозора работников Воздушного флота, (…) укрепление работы Академии по подготовке старшего технического состава для частей Воздушного флота» (19566).</w:t>
      </w:r>
    </w:p>
    <w:p w14:paraId="27AC68D3"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p>
    <w:p w14:paraId="1D379020"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в «Вестнике воздушного флота» появилась статья П.И. Баранова «Советская авиация к 8-й годовщине Октября. Итоги, достижения, задачи». Это была самая большая по объему публикация П.И. Баранова в «Вестнике воздушного флота» за все время, пока он был начальником ВВС (2 марта 1925 г. – 28 июня 1931 г.). В ней П.И. Баранов подверг критическому анализу развитие советской военной авиации с 1917 г. до назначения в Главвоздухфлот летом 1923 г. нескольких высших красных командиров, в том числе и самого П.И. Баранова. В статье ни слова не говорилось о роли ВКП(б) в строительстве КВФ (что, конечно, не осталось незамеченным в ЦК партии), однако было много сказано о том, каких больших успехов добилась советская авиация после середины 1923 г., и особенно когда РВС СССР руководил М.В. Фрунзе. В аспекте борьбы с концепцией строительства КВФ, предложенной А.В. Сергеевым, статью П.И. Баранова необходимо было понимать так: главная задача ВВС и в мирное, и в военное время состоит в совместной работе с сухопутными и морскими силами, а также в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(21250).</w:t>
      </w:r>
    </w:p>
    <w:p w14:paraId="77A0E61A" w14:textId="77777777" w:rsidR="00D4635C" w:rsidRPr="001B4616" w:rsidRDefault="00D4635C" w:rsidP="001B4616">
      <w:pPr>
        <w:spacing w:after="0" w:line="240" w:lineRule="auto"/>
        <w:jc w:val="both"/>
        <w:rPr>
          <w:rFonts w:ascii="Times New Roman" w:hAnsi="Times New Roman" w:cs="Times New Roman"/>
          <w:color w:val="000000" w:themeColor="text1"/>
          <w:sz w:val="16"/>
          <w:szCs w:val="16"/>
        </w:rPr>
      </w:pPr>
    </w:p>
    <w:p w14:paraId="1C3E249F"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w:t>
      </w:r>
    </w:p>
    <w:p w14:paraId="170FA38F"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«Советская авиация к 8 годовщине Октября (Итоги, достижения и задачи) П. Баранов</w:t>
      </w:r>
    </w:p>
    <w:p w14:paraId="4E02567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Нынешняя Октябрьская годовщина – траурная годовщина. Тяжелый был год, много людей потеряли, потеряли Михаила Васильевича Фрунзе – самая большая и тяжелая потеря. Особенно тяжела она для Красного Воздушного флота. Михаил Васильевич Фрунзе стоял у колыбели возрождения Красного Воздушного флота. Красный Воздушный флот в нынешней его организации – детище Михаила Васильевича. Развитие советской авиации, современная ее форма организации, постановка вопросов воздухоплавания – все это связано с именем Михаила Васильевича. За время работы Михаила Васильевича в Москве четко определился характер армейской стратегической авиации, характер и роль морской авиации в общем строительстве Воздушного флота, роль и значение авиационной промышленности, создание Авиатреста, определилась роль и значение научно-исследовательской работы в области Воздушного флота, роль и значение подготовки личного состава путем впитания в ряды Красного Воздушного флота большого числа общевойсковых красных командиров – все эти вопросы были поставлены Михаилом Васильевичем Фрунзе и разрешались при самом ближайшем его участии и руководстве. Михаил Васильевич внимательно следил за каждым шагом развития Воздушного флота, внимательно интересовался даже внешними проявлениями роста Воздушного флота. По его указанию был организован слет частей на майский парад, авиационные маневры и т.д. Михаил Васильевич был слишком занят, перегружен работой, но, тем не менее, уделял достаточное внимание делу строительства Воздушного флота. Мне не часто приходилось докладывать ему, но очень часто приходилось вести телефонные разговоры, которые иногда затягивались на полчаса, час и больше; телефонные разговоры, инициатором которых был Михаил Васильевич, обычно служили для выяснения точнейших деталей роста и развития Воздушного флота. В конце лета проходили маневры с участием Военных Воздушных сил. В некоторых округах на маневрах мы имели значительное сосредоточение Воздушных сил. Михаил Васильевич, интересуясь развитием Воздушного флота, перед моим отъездом на маневры высказал настойчивое желание присутствовать на маневрах и по его распоряжению мною был подготовлен для него самолет для перелета на маневры. Но, к сожалению, болезнь уложила его в постель, и он был лишен возможности выполнить свое желание. 14 октября 1925 года, когда я последний раз видел Михаила Васильевича уже в больнице, он проявлял большой интерес к состоянию Воздушного флота и, в частности, к результатам участия Воздушного флота на маневрах, дав мне указания представить по этому вопросу подробный письменный доклад. Воздушный флот в лице Михаила Васильевича потерял не только начальника и руководителя, но потерял истинного друга советской авиации. Длинный, тяжелый путь проделал Воздушный флот в своем развитии от первых дней Октября до нашего времени. 8-ю годовщину Воздушный флот встречает значительно окрепшим и сложившимся. Каждое данное состояние Воздушного флота отражает собой состояние промышленности, и не только авиационной. Самолетостроение, изготовление приборов, вооружение предполагают развитую лесную, деревообрабатывающую промышленность, развитую металлургическую промышленность. Моторостроение и его успехи целиком и полностью зависят от развития и состояния машиностроения вообще. Развал промышленности, в том числе и авиационной, в первые годы после Октября, естественно, положил предел росту и развитию Советской авиации и воздухоплавания. Чрезвычайно характерным является количество построенных и собранных моторов и самолетов на авиационных заводах, начиная с 1916 по 1922 год.</w:t>
      </w:r>
    </w:p>
    <w:p w14:paraId="4ABC62A2"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о с т р о е н о: Годы самолетов моторов</w:t>
      </w:r>
    </w:p>
    <w:p w14:paraId="3820B24D"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1916 1769 666</w:t>
      </w:r>
    </w:p>
    <w:p w14:paraId="5964F875"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1917 1116 602</w:t>
      </w:r>
    </w:p>
    <w:p w14:paraId="119C7B18"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1918 255 79</w:t>
      </w:r>
    </w:p>
    <w:p w14:paraId="3B2B1259"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1919 137 77</w:t>
      </w:r>
    </w:p>
    <w:p w14:paraId="7E6BB6DF"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1920 166 81</w:t>
      </w:r>
    </w:p>
    <w:p w14:paraId="0553815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1921 68 20</w:t>
      </w:r>
    </w:p>
    <w:p w14:paraId="6F960261"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1922 43 8</w:t>
      </w:r>
    </w:p>
    <w:p w14:paraId="68E63547"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Выпуск самолетов и моторов за период Гражданской войны резко падал, не удовлетворяя насущной потребности борьбы на гражданских фронтах. Кроме того, все, что давали наши моторостроительные и самолетостроительные заводы, было изготовлено на основе авиационной техники царской России конца мировой войны. Авиационная отсталость царской России для всех ясна и очевидна. Весь период гражданской войны был периодом износа материальной части, унаследованной от мировой войны и периодом застоя в авиационной технике и воздухоплавании. Застойное состояние техники, естественно, привело к оскудению творческой инициативы во всех областях жизни и деятельности Воздушного флота. Вопросы организации, тактики, форм и методов применения, взаимодействия с другими родами войск, – все это не получало своего дальнейшего естественного развития, а отражало скудость и изношенность материальной части. Материальное оскудение отразилось и на подготовке личного состава; летный состав обновлялся чрезвычайно незначительно и, наконец, военная продукция летных школ не была достаточно удовлетворительной, и поэтому выпускаемые в незначительном количестве летчики в отношении квалификации не были на достаточной высоте и быстро выходили в тираж. Подготовка специалистов различных отраслей службы и применения Воздушного флота также страдала. Подготовка техников, специалистов, инженеров или отсутствовала, или была незначительна, да и промышленность не создавала стимулов для более интенсивной подготовки этой категории специалистов. Конструкторская мысль замирала, и новые творческие силы, за отсутствием приложения, или не выявлялись, или находились в состоянии потенции. Первое оживление относится к концу гражданской войны – к 1921 – 22 году, когда наша страна связалась с техникой Западной Европы. И первое оживление в Воздушном флоте связано с ввозом из-за границы иностранной продукции. Отсутствие достаточного опыта, техническая отсталость за годы Гражданской войны, неизученность европейских рынков, трудность закупки имущества вообще и особенно военного привели к тому, что первые шаги по оживлению Воздушного флота путем закупки за границей моторов, самолетов и прочего имущества принесли с собой разочарование. Мы не получили ни вполне современных самолетов, ни моторов, вооружения и оборудования и не редки были случаи ввоза имущества, мало пригодного по своему состоянию для работы, а тем более, для возрождения Воздушного флота, так как Европа в первые годы пыталась нам сбыть остатки мировой войны, иногда и поношенные в этой войне. Начало нормального развития Воздушного флота и его органического роста связано с ростом и развитием нашей промышленности и научно-исследовательской работы, обеспеченной одновременным развитием подготовки личного состава как в школах, так и в строю, относится к 1923 г. Только в это время общественное мнение широких кругов трудящихся и правительства было приковано к вопросам воздушной обороны, и в порядок дня стал вопрос создания мощного Воздушного флота, базирующегося на развитии своей промышленности. Возникают вопросы подготовки личного состава, летчиков и летнабов, специалистов вспомогательных служб, техников, инженеров, инструкторов. Оживляется и становится в порядок дня вопрос о конструкторской и научно-исследовательской работе. Воздушный флот щупает под собой почву для того, чтобы прочно стать на ноги и обеспечить свое нормальное развитие. И только в 1924 году складывается современная организация Военных Воздушных сил, а в соответствии с этим определяются и все смежные задачи в области промышленности, научно-исследовательской работы, школьной и боевой подготовки, в области советской общественности, гражданской авиации, подготовки кадров инструкторов, техников и квалифицированной рабочей силы. Возникают и ставятся в порядок дня вопросы, обеспечивающие рост и развитие Воздушного флота и создание мощной силы, способной защитить наш Союз не только на сухопутных и морских границах, но также и в воздухе. 1924 – 25 годы характерны тем, что в эти два года ведется плановая работа на основе определившейся организации, на основе выдвинувшихся потребностей и возможностей развития и роста. Плановое развитие Воздушного флота предъявило определенные жесткие требования к нашей промышленности, обеспечив развитие последней всеми необходимыми средствами. И мы видим, как на наших глазах наша промышленность, еще в 22 году слабая и отсталая, достигла уже некоторых значительных успехов как в области самолето-, так и моторостроения. В 1923 – 24 году Воздушный флот получал единицы боевых самолетов, в 1924 – 25 году – уже сотни. Кроме того, и что является наиболее отрадным – это работа конструкторской мысли, подающая надежды не только сравняться, а может быть перегнать состояние западной техники. Два года сколько-нибудь нормальной работы нашей промышленности, - и мы получим ряд новейших конструкций наших самолетов, отчасти уже поставленных в 461 производстве, а отчасти проходящих испытание и исследование. Эти достижения дают все основания отказаться от заграничных закупок, за исключением единичных случаев покупки наиболее сложных самолетов. Говоря о развитии самолетостроения, особенно о работе нашей конструкторской мысли, нельзя не упомянуть с благодарностью имен наших лучших конструкторов – Григоровича, Косткина, Туполева. Труднейшие отрасли авиационной промышленности, моторостроения точно также дали нам ряд значительных успехов. Мы еще намного отстали от достижений Европы и Америки как в отношении постановки серийного и особенно массового производства, так и современности тех типов, которые выходят с наших заводов. Однако мы настолько далеко шагнули от состояния и характера моторостроения эпохи мировой войны, что можем с гордостью считать, что моторостроение в нашей стране – советская и только советская отрасль промышленности, ранее не знакомая царской России. В этом году мы выпустили первые моторы большой мощности, изготовленные на советских заводах из советских материалов. Эти моторы выдержали экзамен доброкачественности своего изготовления за время специальных маршрутных полетов: Москва – Харьков – Киев – Москва и Москва – Ленинград – Москва. Наконец, наши моторы выдержали блестящее испытание при перелете Москва – Пекин – Токио и, наконец, отдельные экземпляры этих моторов прошли эксплуатационное испытание в наших частях. С мотором мы справились. Основная задача сводится к тому, чтобы справиться с производственными трудностями, еще значительными и мешающими поставить широкое массовое производство моторов. Успех в изготовлении мощного мотора позволяет надеяться, что мы освободимся от европейского плена и не только сконструируем, но и дадим в производстве еще более мощный мотор. Лучшие наши люди, инженеры и специалисты сидят на этом деле и представляют гарантию выполнения этой трудной задачи. Имена профессора Бриллинга, инженеров Бессонова, Окромешко, Киреева, Макарука дают нам серьезную гарантию выполнения этой труднейшей работы. В области моторостроения мы приближаемся к современному состоянию европейской техники менее быстро, чем в области самолетостроения. Но не так далек тот день, когда мы сможем отказаться от покупки моторов за границей. И, наконец, что особенно важно и ценно за эти два года опытов, исканий, неудач и успехов – это то, что в нашей промышленности сложился кадр инженеров, техников и квалифицированных рабочих. За эти годы в области научно-исследовательской деятельности мы также достигли огромных успехов. Нельзя не отметить колоссальную работу учеников проф. Н.Е. Жуковского и создателей Центрального Аэрогидродинамического Института: профессоров Чаплыгина, Стечкина, Сидорина и Ветчинкина. В этом году заканчиваются постройкой лаборатории Института, оборудованные по последнему слову современной техники и ее требованиям. Создана мощная гидродинамическая лаборатория, одна из самых больших и наилучше оборудованная, лаборатория для испытания материалов, лаборатория для испытания самолетов и для исследования авиационных двигателей и, наконец, завод для постройки опытных самолетов. Это создает </w:t>
      </w:r>
      <w:r w:rsidRPr="001B4616">
        <w:rPr>
          <w:rFonts w:ascii="Times New Roman" w:hAnsi="Times New Roman" w:cs="Times New Roman"/>
          <w:color w:val="000000" w:themeColor="text1"/>
          <w:sz w:val="16"/>
          <w:szCs w:val="16"/>
        </w:rPr>
        <w:lastRenderedPageBreak/>
        <w:t>предпосылки к большой экспериментальной научно-исследовательской работе, имеющей огромное теоретическое, а, главным образом, прикладное значение. Развитие нашей промышленности, конструкторской деятельности, изучение и установление правильной эксплуатации – все это обеспечивается огромнейшей работой Института. Создание этих лабораторий явится могучим толчком в изучении и развитии новейших конструкций летательных машин, а в некоторых областях, как, например, испытание материалов, впервые получается возможность их изучения и исследования в гидродинамической лаборатории. Не менее крупную работу проделал и Научный Автомоторный Институт. Его конструкторские работы, которые отчасти осуществляются постройкой на наших заводах, отчасти находятся в проектах, могущих быть внедренными в наше производство, имеют огромное значение. Кроме того, научно-исследовательская деятельность в области горючего, карбюрации, изучения новейших моторов, исследования материалов, в области научной организации промышленности накапливает знания и опыт, обеспечивающие дальнейшее безболезненное научно обоснованное развитие отраслей, связанных с авиационными двигателями. За эти же годы созданы и оборудованы кабинеты Научно-Опытного Аэродрома и развернулась деятельность Научного Комитета Военных Воздушных сил. Работа военно-научной мысли создает предпосылки правильного, планомерного, научно обоснованного использования и эксплуатации материальной части, очень сложной в нынешнем ее состоянии. Работа наших научно-исследовательских учреждений является фундаментом и предпосылкой роста и развития Воздушного флота, усовершенствования различных областей техники и применения Воздушного флота, быстрого приближения к достижениям Европы и Америки, и одновременно в этих научно-исследовательских учреждениях, в процессе их работы складывается и оформляется кадр инженеров и специалистов различных областей Воздушного флота. Это же значение имеет и развивающаяся промышленность. Одновременно мы достигаем значительных успехов и в области школьной подготовки, усиления и укрепления кадра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Военных Воздушных сил и оформляется в качестве центра военно-технической мысли. Работа летных школ характерна не только увеличением количества выпускаемых, но, главным образом, качеством подготовки. Выпуск наших школ мы могли бы, конечно, значительно ускорить, усилить, но мы перед нашими летными школами ставим задачи обеспечения летным составом развивающегося Воздушного флота. С этими задачами количественно школы справляются бесперебойно, а качественно дают продукцию значительно более высокую, чем это имело место до 1923 – 24 года. Работа по подготовке летнабов и специалистов вспомогательных служб точно так же определилась и оформилась. Наши школы дают нам не только нормальное пополнение летнабами, но также и значительные кадры общевойсковых красных командиров, проходящих ускоренную 463 подготовку и внедряющихся со своим опытом и знанием в работу Воздушного флота. Подготовка специалистов вспомогательных служб уточнилась и дифференцировалась. Наши школы дают не просто специалистов вообще, а специалистов определенных областей техники и применения Воздушного флота. Мы еще недостаточно ощущаем работу нашей промышленности и научноисследовательских учреждений за последние два года. Все это только начинает сказываться. Строго говоря, нынешнее лето было первым летом, когда части, имея на вооружении современные самолеты, впервые прошли нормальную учебу. Только в этом году Воздушный флот сложился как организованная сила, и с этой стороны себя выявил. Удельный вес Воздушного флота на поле боя выявился в результате работы этого года. Общевойсковое командование, впервые получившее организованную мощную силу в лице Воздушного флота, дало соответствующую благоприятную оценку нашей работы в летней учебе и на маневрах. За эти два года, и особенно в течение последней зимы и лета получил подготовку и сложился кадр личного состава. Его высокие качества являются результатом работы наших школ и серьезной работы в наших частях. В течение этого года определилась организация наших частей и выявились все ее недостатки. Сложился кадр штабных работников и наметились формы штабной работы. В этом году мы приблизились вплотную к вопросам овладения основными элементами техники, как со стороны летчиков, инженеров и механиков, так и специалистов разной службы. В этом же году мы подошли к вопросам применения Воздушного флота и к вопросу о взаимодействии с другими родами войск, оценив все значение и необходимость самой серьезной напряженной работы в этой области. Военные Воздушные силы растут и крепнут, слагается и оформляется кадр летчиков, специалистов, техников и штабников. Определяются и оформляются формы и методы работы. Уточняется структура и организация частей и всего Воздушного флота. Прорабатываются все вопросы, определяющие дальнейшее нормальное укрепление и упрочение военной воздушной мощи нашего Союза. Большую роль в этом отношении играет наша советская общественность в лице Авиахима. Отмечая несомненные достижения в области советской общественности, достижения, которые неведомы и не могут быть достигнуты ни в одной капиталистической стране, достижения, характеризующиеся тем, что миллионные массы трудящихся, их внимание, их материальная помощь были привлечены к созданию Воздушного флота, нужно помнить, что эти достижения гарантируют и обеспечивают и дальнейшую помощь как моральную, так и материальную растущему и крепнущему Красному Воздушному флоту. Обширность культурных задач Авиахима, конечно, ни в какой мере не может отразиться на значении его моральной и материальной помощи Красному Воздушному флоту. Задачи, стоящие перед Красным Воздушным флотом, трудность разрешения многих вопросов, недостаточность роста во многих областях – все это заставляет настойчиво привлечь внимание трудящихся к вопросам помощи и содействия Воздуш- 464 ному флоту. Гражданская авиация за последний год выросла и возмужала. Увеличилось число воздушных линий. Общее протяжение этих линий по сравнению с прошлым годом увеличилось. Количество пройденных километров по сравнению с прошлым годом точно так же выросло. Наиболее значительным достижением нашей гражданской авиации, сделавшим нас мировой величиной, является Китайский перелет. Кроме того, в течение этого года авиахимовскими самолетами были произведены обширные агитоблеты севера, востока, юга нашего огромного Союза. Определились и уточнились вопросы применения Воздушного флота на культурно-хозяйственном фронте. Аэросъемка завоевывает признание широких деловых кругов рентабельностью и быстротой работы. Применение самолетов в сельском хозяйстве и, в особенности, в борьбе с вредителями также вышло из стадии рассуждений и разговоров и поставлено на практическую ногу. Разрешение наших ближайших задач в направлении дальнейшего роста и укрепления Красного Воздушного флота непосредственно вытекает из состояния и достижений в области нашей промышленности. В порядке дня стоят задачи:</w:t>
      </w:r>
    </w:p>
    <w:p w14:paraId="6296D050"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Усиление конструкторских работ и организация конструкторских бюро при заводах для здорового соревнования и использования географических и иных особенностей расположения заводов.</w:t>
      </w:r>
    </w:p>
    <w:p w14:paraId="4EC28000"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Рост и усиление производственных способностей заводов.</w:t>
      </w:r>
    </w:p>
    <w:p w14:paraId="16B57245"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Постановка советской воздухоплавательной промышленности.</w:t>
      </w:r>
    </w:p>
    <w:p w14:paraId="49ED749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Обеспечение производственных мощностей заводов материалами как внутреннего заготовления, так и заграничного.</w:t>
      </w:r>
    </w:p>
    <w:p w14:paraId="359FAA0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Накопление материалов для обеспечения развития промышленности.</w:t>
      </w:r>
    </w:p>
    <w:p w14:paraId="494B16E7"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научно-исследовательской работы необходимо поставить:</w:t>
      </w:r>
    </w:p>
    <w:p w14:paraId="60BA6A84"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Всемерное внимание трудящихся и правительства и оценка гигантского значения научно-исследовательской работы в развитии техники Воздушного флота, накопления потенции для быстрого технического роста в мирное и, особенно, в военное время.</w:t>
      </w:r>
    </w:p>
    <w:p w14:paraId="6A95388C"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Окончание строительных работ и оборудование лабораторий Центрального Аэро-гидродинамического института и переход к практической научноисследовательской прикладной работе Института, обеспечивающей наиболее безболезненное развитие техники и эксплуатации Воздушного флота.</w:t>
      </w:r>
    </w:p>
    <w:p w14:paraId="79A73097"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Всемерное внимание к деятельности Научного Автомоторного Института, постройка и оборудование его лабораторий для обеспечения нормальной деятельности в области изучения всех отраслей авиационных двигателей.</w:t>
      </w:r>
    </w:p>
    <w:p w14:paraId="1E0019F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Решительный переход к практической работе в научных учреждениях ВВС и, в частности, в Научно-Опытном Аэродроме и увязка вопросов строительства и роста Воздушного флота с научно-обоснованными данными техники, эксплуатации и применения.</w:t>
      </w:r>
    </w:p>
    <w:p w14:paraId="04F14EE3"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школьной работы в повестке дня стоят вопросы:</w:t>
      </w:r>
    </w:p>
    <w:p w14:paraId="386BFD62"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Дальнейшего улучшения подготовки специалистов различных отраслей Воздушного флота, создания и укрепления школьной сети, обеспечивающей рост Воздушного флота в мирное и его бесперебойную работу в военное время.</w:t>
      </w:r>
    </w:p>
    <w:p w14:paraId="21E464C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w:t>
      </w:r>
    </w:p>
    <w:p w14:paraId="51FC0242"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Переучивание, квалификация, расширение кругозора работников Воздушного флота, имеющих богатый практический опыт, укрепление работы Академии по подготовке старшего технического состава для частей Воздушного флота.</w:t>
      </w:r>
    </w:p>
    <w:p w14:paraId="4BEF8C7F"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боевой подготовки насущными вопросами являются:</w:t>
      </w:r>
    </w:p>
    <w:p w14:paraId="3FEDBAE7"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Внимательное, напряженное изучение вопросов взаимодействия с другими родами войск и практическая их увязка в зимней и летней учебе.</w:t>
      </w:r>
    </w:p>
    <w:p w14:paraId="1E2816CC"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Достижение максимального единства тактической мысли у личного состава Военных Воздушных сил на основе опыта работы современной организации Воздушного флота.</w:t>
      </w:r>
    </w:p>
    <w:p w14:paraId="02FF52A6"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Изучение и определение методов работы различных видов авиации, улучшение техники штабной службы.</w:t>
      </w:r>
    </w:p>
    <w:p w14:paraId="1812692C"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Практическая постановка артиллерийского дела и ночных полетов.</w:t>
      </w:r>
    </w:p>
    <w:p w14:paraId="15597FAD"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Изучение особенностей и недостатков современной организации Воздушного флота.</w:t>
      </w:r>
    </w:p>
    <w:p w14:paraId="2583CD4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Всесторонне изучение и усвоение вопросов техники личным составом Воздушного флота.</w:t>
      </w:r>
    </w:p>
    <w:p w14:paraId="4C6767A0"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советской общественности, помощи и содействия Воздушному флоту необходимо:</w:t>
      </w:r>
    </w:p>
    <w:p w14:paraId="35FF3380"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Усилить внимание правительственных и профессиональных органов к вопросам строительства Воздушного флота.</w:t>
      </w:r>
    </w:p>
    <w:p w14:paraId="1A678F31"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Привлечь и организовать внимание широких трудящихся масс на вопросах противовоздушной обороны.</w:t>
      </w:r>
    </w:p>
    <w:p w14:paraId="11ED0E8A"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Централизовать материальную помощь Воздушному флоту для увязки с плановым ростом Военных Воздушных сил.</w:t>
      </w:r>
    </w:p>
    <w:p w14:paraId="4E537F67"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области гражданской авиации:</w:t>
      </w:r>
    </w:p>
    <w:p w14:paraId="744B5FE4"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Развитие воздушных сообщений в районах, где воздушная связь и транспорт должны быть рентабельны из-за отсутствия железных дорог и бездорожья, что особенно применимо для восточной части Союза.</w:t>
      </w:r>
    </w:p>
    <w:p w14:paraId="0AAAA6F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Усиление работы по применению средств Воздушного флота в области аэрофотосъемки, борьбы с вредителями и других видов культурного и хозяйственного применения авиации.</w:t>
      </w:r>
    </w:p>
    <w:p w14:paraId="4FD506CF"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Наш рост, безусловно обозначившийся в результате работы этого года, обязывает нас к дальнейшей напряженной работе. (Баранов П.И. Советская авиация к 8 годовщине Октября / Петр Баранов // Вестник воздушного флота. – 1925. – № 11. – М. – С. 5 – 8.) (19566). </w:t>
      </w:r>
    </w:p>
    <w:p w14:paraId="3A73174E" w14:textId="77777777" w:rsidR="00762B64" w:rsidRPr="001B4616" w:rsidRDefault="00762B64" w:rsidP="001B4616">
      <w:pPr>
        <w:spacing w:after="0" w:line="240" w:lineRule="auto"/>
        <w:jc w:val="both"/>
        <w:rPr>
          <w:rFonts w:ascii="Times New Roman" w:hAnsi="Times New Roman" w:cs="Times New Roman"/>
          <w:color w:val="000000" w:themeColor="text1"/>
          <w:sz w:val="16"/>
          <w:szCs w:val="16"/>
        </w:rPr>
      </w:pPr>
    </w:p>
    <w:p w14:paraId="7A11994E"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 г. П. И. Баранов писал «Вестнике воздушного флота»:</w:t>
      </w:r>
    </w:p>
    <w:p w14:paraId="10334BF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Потеряли Михаила Васильевича Фрунзе - самая большая и тяжелая потеря. (...) Михаил Васильевич, интересуясь развитием Воздушного флота, перед моим отъездом на маневры высказал настойчивое желание присутство</w:t>
      </w:r>
      <w:r w:rsidRPr="003600B8">
        <w:rPr>
          <w:rFonts w:ascii="Times New Roman" w:hAnsi="Times New Roman" w:cs="Times New Roman"/>
          <w:color w:val="0070C0"/>
          <w:sz w:val="16"/>
          <w:szCs w:val="16"/>
        </w:rPr>
        <w:softHyphen/>
        <w:t>вать на маневрах и по его распоряжению мною был подготовлен для него само</w:t>
      </w:r>
      <w:r w:rsidRPr="003600B8">
        <w:rPr>
          <w:rFonts w:ascii="Times New Roman" w:hAnsi="Times New Roman" w:cs="Times New Roman"/>
          <w:color w:val="0070C0"/>
          <w:sz w:val="16"/>
          <w:szCs w:val="16"/>
        </w:rPr>
        <w:softHyphen/>
        <w:t>лет для перелета на маневры. Но, к сожалению, болезнь уложила его в постель, и он был лишен возможности выполнить свое желание.</w:t>
      </w:r>
    </w:p>
    <w:p w14:paraId="1AF6DCB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октября 1925 г., когда я последний раз видел Михаила Васильевича уже в больнице, он проявлял большой интерес к состоянию Воздушного флота и, в частности, к результатам участия Воздушного флота на маневрах, дав мне указания представить по этому вопросу подробный письменный доклад.</w:t>
      </w:r>
    </w:p>
    <w:p w14:paraId="0B7D131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Воздушный флот в лице Михаила Васильевича потерял не только началь</w:t>
      </w:r>
      <w:r w:rsidRPr="003600B8">
        <w:rPr>
          <w:rFonts w:ascii="Times New Roman" w:hAnsi="Times New Roman" w:cs="Times New Roman"/>
          <w:color w:val="0070C0"/>
          <w:sz w:val="16"/>
          <w:szCs w:val="16"/>
        </w:rPr>
        <w:softHyphen/>
        <w:t>ника и руководителя, но потерял истинного друга советской авиации (...)» (Баранов П. И. Советская авиация к 8 годовщине Октября. (Итоги достижения и за</w:t>
      </w:r>
      <w:r w:rsidRPr="003600B8">
        <w:rPr>
          <w:rFonts w:ascii="Times New Roman" w:hAnsi="Times New Roman" w:cs="Times New Roman"/>
          <w:color w:val="0070C0"/>
          <w:sz w:val="16"/>
          <w:szCs w:val="16"/>
        </w:rPr>
        <w:softHyphen/>
        <w:t>дачи) / Петр Баранов // Вестник воздушного флота. - 1925. - № 11. - С. 5-8) (24967).</w:t>
      </w:r>
    </w:p>
    <w:p w14:paraId="5853552A"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0FF72259" w14:textId="77777777" w:rsidR="00EF388F" w:rsidRPr="003600B8" w:rsidRDefault="00EF388F" w:rsidP="00EF388F">
      <w:pPr>
        <w:spacing w:after="0" w:line="240" w:lineRule="auto"/>
        <w:jc w:val="both"/>
        <w:rPr>
          <w:rFonts w:ascii="Times New Roman" w:hAnsi="Times New Roman" w:cs="Times New Roman"/>
          <w:color w:val="0070C0"/>
          <w:sz w:val="16"/>
          <w:szCs w:val="16"/>
        </w:rPr>
      </w:pPr>
      <w:bookmarkStart w:id="259" w:name="bookmark551"/>
      <w:bookmarkStart w:id="260" w:name="bookmark552"/>
      <w:bookmarkStart w:id="261" w:name="bookmark553"/>
      <w:r w:rsidRPr="003600B8">
        <w:rPr>
          <w:rFonts w:ascii="Times New Roman" w:hAnsi="Times New Roman" w:cs="Times New Roman"/>
          <w:color w:val="0070C0"/>
          <w:sz w:val="16"/>
          <w:szCs w:val="16"/>
        </w:rPr>
        <w:t>В ноябре 1925 г. «Советская авиация к 8 годовщине Октября</w:t>
      </w:r>
      <w:bookmarkEnd w:id="259"/>
      <w:bookmarkEnd w:id="260"/>
      <w:bookmarkEnd w:id="261"/>
      <w:r w:rsidRPr="003600B8">
        <w:rPr>
          <w:rFonts w:ascii="Times New Roman" w:hAnsi="Times New Roman" w:cs="Times New Roman"/>
          <w:color w:val="0070C0"/>
          <w:sz w:val="16"/>
          <w:szCs w:val="16"/>
        </w:rPr>
        <w:t xml:space="preserve"> (Итоги, достижения и задачи) П. Баранов</w:t>
      </w:r>
    </w:p>
    <w:p w14:paraId="16ED6E0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Нынешняя Октябрьская годовщина - траурная годовщина. Тяжелый был год, много людей потеряли, потеряли Михаила Васильевича Фрунзе - самая большая и тяжелая потеря. Особенно тяжела она для Красного Воздушного Флота. Михаил Васильевич Фрунзе стоял у колыбели возрождения Красного Воздушного Флота. Красный Воздушный Флот в нынешней его организации - детище Михаила Васильевича.</w:t>
      </w:r>
    </w:p>
    <w:p w14:paraId="2DA1BC49"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Развитие советской авиации, современная ее форма организации, поста</w:t>
      </w:r>
      <w:r w:rsidRPr="003600B8">
        <w:rPr>
          <w:rFonts w:ascii="Times New Roman" w:hAnsi="Times New Roman" w:cs="Times New Roman"/>
          <w:color w:val="0070C0"/>
          <w:sz w:val="16"/>
          <w:szCs w:val="16"/>
        </w:rPr>
        <w:softHyphen/>
        <w:t>новка вопросов воздухоплавания - все это связано с именем Михаила Василье</w:t>
      </w:r>
      <w:r w:rsidRPr="003600B8">
        <w:rPr>
          <w:rFonts w:ascii="Times New Roman" w:hAnsi="Times New Roman" w:cs="Times New Roman"/>
          <w:color w:val="0070C0"/>
          <w:sz w:val="16"/>
          <w:szCs w:val="16"/>
        </w:rPr>
        <w:softHyphen/>
        <w:t>вича. За время работы Михаила Васильевича в Москве четко определился ха</w:t>
      </w:r>
      <w:r w:rsidRPr="003600B8">
        <w:rPr>
          <w:rFonts w:ascii="Times New Roman" w:hAnsi="Times New Roman" w:cs="Times New Roman"/>
          <w:color w:val="0070C0"/>
          <w:sz w:val="16"/>
          <w:szCs w:val="16"/>
        </w:rPr>
        <w:softHyphen/>
        <w:t>рактер армейской стратегической авиации, характер и роль морской авиации в общем строительстве Воздушного Флота, роль и значение авиационной про</w:t>
      </w:r>
      <w:r w:rsidRPr="003600B8">
        <w:rPr>
          <w:rFonts w:ascii="Times New Roman" w:hAnsi="Times New Roman" w:cs="Times New Roman"/>
          <w:color w:val="0070C0"/>
          <w:sz w:val="16"/>
          <w:szCs w:val="16"/>
        </w:rPr>
        <w:softHyphen/>
        <w:t>мышленности, создание Авиатреста, определилась роль и значение научно- исследовательской работы в области Воздушного Флота, роль и значение под</w:t>
      </w:r>
      <w:r w:rsidRPr="003600B8">
        <w:rPr>
          <w:rFonts w:ascii="Times New Roman" w:hAnsi="Times New Roman" w:cs="Times New Roman"/>
          <w:color w:val="0070C0"/>
          <w:sz w:val="16"/>
          <w:szCs w:val="16"/>
        </w:rPr>
        <w:softHyphen/>
        <w:t>готовки личного состава путем впитания в ряды Красного Воздушного Флота большого числа общевойсковых красных командиров - все эти вопросы были поставлены Михаилом Васильевичем Фрунзе и разрешались при самом бли</w:t>
      </w:r>
      <w:r w:rsidRPr="003600B8">
        <w:rPr>
          <w:rFonts w:ascii="Times New Roman" w:hAnsi="Times New Roman" w:cs="Times New Roman"/>
          <w:color w:val="0070C0"/>
          <w:sz w:val="16"/>
          <w:szCs w:val="16"/>
        </w:rPr>
        <w:softHyphen/>
        <w:t>жайшем его участии и руководстве.</w:t>
      </w:r>
    </w:p>
    <w:p w14:paraId="30C0FE88"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Михаил Васильевич внимательно следил за каждым шагом развития Воз</w:t>
      </w:r>
      <w:r w:rsidRPr="003600B8">
        <w:rPr>
          <w:rFonts w:ascii="Times New Roman" w:hAnsi="Times New Roman" w:cs="Times New Roman"/>
          <w:color w:val="0070C0"/>
          <w:sz w:val="16"/>
          <w:szCs w:val="16"/>
        </w:rPr>
        <w:softHyphen/>
        <w:t>душного Флота, внимательно интересовался даже внешними проявлениями ро</w:t>
      </w:r>
      <w:r w:rsidRPr="003600B8">
        <w:rPr>
          <w:rFonts w:ascii="Times New Roman" w:hAnsi="Times New Roman" w:cs="Times New Roman"/>
          <w:color w:val="0070C0"/>
          <w:sz w:val="16"/>
          <w:szCs w:val="16"/>
        </w:rPr>
        <w:softHyphen/>
        <w:t>ста Воздушного Флота. По его указанию был организован слет частей на май</w:t>
      </w:r>
      <w:r w:rsidRPr="003600B8">
        <w:rPr>
          <w:rFonts w:ascii="Times New Roman" w:hAnsi="Times New Roman" w:cs="Times New Roman"/>
          <w:color w:val="0070C0"/>
          <w:sz w:val="16"/>
          <w:szCs w:val="16"/>
        </w:rPr>
        <w:softHyphen/>
        <w:t>ский парад, авиационные маневры и т. д.</w:t>
      </w:r>
    </w:p>
    <w:p w14:paraId="76F18237"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Михаил Васильевич был слишком занят, перегружен работой, но, тем не менее, уделял достаточное внимание делу строительства Воздушного Флота. Мне не часто приходилось докладывать ему, но очень часто приходилось вести телефонные разговоры, которые иногда затягивались на полчаса, час и больше; телефонные разговоры, инициатором которых был Михаил Васильевич, обычно служили для выяснения точнейших деталей роста и развития Воздушного Флота.</w:t>
      </w:r>
    </w:p>
    <w:p w14:paraId="2A1D7DE1"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лета проходили маневры с участием Военных Воздушных Сил. В некоторых округах на маневрах мы имели значительное сосредоточение Воз</w:t>
      </w:r>
      <w:r w:rsidRPr="003600B8">
        <w:rPr>
          <w:rFonts w:ascii="Times New Roman" w:hAnsi="Times New Roman" w:cs="Times New Roman"/>
          <w:color w:val="0070C0"/>
          <w:sz w:val="16"/>
          <w:szCs w:val="16"/>
        </w:rPr>
        <w:softHyphen/>
        <w:t>душных Сил.</w:t>
      </w:r>
    </w:p>
    <w:p w14:paraId="4872EAFE"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Михаил Васильевич, интересуясь развитием Воздушного Флота, перед моим отъездом на маневры высказал настойчивое желание присутствовать на маневрах и по его распоряжению мною был подготовлен для него самолет для перелета на маневры. Но, к сожалению, болезнь уложила его в постель, и он был лишен возможности выполнить свое желание.</w:t>
      </w:r>
    </w:p>
    <w:p w14:paraId="7BADEC5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октября 1925 года, когда я последний раз видел Михаила Васильевича уже в больнице, он проявлял большой интерес к состоянию Воздушного Флота и, в частности, к результатам участия Воздушного Флота на маневрах, дав мне указания представить по этому вопросу подробный письменный доклад.</w:t>
      </w:r>
    </w:p>
    <w:p w14:paraId="5A5085D1"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Воздушный Флот в лице Михаила Васильевича потерял не только начальника и руководителя, но потерял истинного друга советской авиации.</w:t>
      </w:r>
    </w:p>
    <w:p w14:paraId="5E2A966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Длинный, тяжелый путь проделал Воздушный Флот в своем развитии от первых дней Октября до нашего времени.</w:t>
      </w:r>
    </w:p>
    <w:p w14:paraId="22D850A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8-ю годовщину Воздушный Флот встречает значительно окрепшим и сложившимся.</w:t>
      </w:r>
    </w:p>
    <w:p w14:paraId="5F9AAD5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Каждое данное состояние Воздушного Флота отражает собой состояние промышленности, и не только авиационной. Самолетостроение, изготовление приборов, вооружение предполагают развитую лесную, деревообрабатываю</w:t>
      </w:r>
      <w:r w:rsidRPr="003600B8">
        <w:rPr>
          <w:rFonts w:ascii="Times New Roman" w:hAnsi="Times New Roman" w:cs="Times New Roman"/>
          <w:color w:val="0070C0"/>
          <w:sz w:val="16"/>
          <w:szCs w:val="16"/>
        </w:rPr>
        <w:softHyphen/>
        <w:t>щую промышленность, развитую металлургическую промышленность. Мото</w:t>
      </w:r>
      <w:r w:rsidRPr="003600B8">
        <w:rPr>
          <w:rFonts w:ascii="Times New Roman" w:hAnsi="Times New Roman" w:cs="Times New Roman"/>
          <w:color w:val="0070C0"/>
          <w:sz w:val="16"/>
          <w:szCs w:val="16"/>
        </w:rPr>
        <w:softHyphen/>
        <w:t>ростроение и его успехи целиком и полностью зависят от развития и состояния машиностроения вообще.</w:t>
      </w:r>
    </w:p>
    <w:p w14:paraId="4BF9F0C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Развал промышленности, в том числе и авиационной, в первые годы по</w:t>
      </w:r>
      <w:r w:rsidRPr="003600B8">
        <w:rPr>
          <w:rFonts w:ascii="Times New Roman" w:hAnsi="Times New Roman" w:cs="Times New Roman"/>
          <w:color w:val="0070C0"/>
          <w:sz w:val="16"/>
          <w:szCs w:val="16"/>
        </w:rPr>
        <w:softHyphen/>
        <w:t>сле Октября, естественно, положил предел росту и развитию Советской авиа</w:t>
      </w:r>
      <w:r w:rsidRPr="003600B8">
        <w:rPr>
          <w:rFonts w:ascii="Times New Roman" w:hAnsi="Times New Roman" w:cs="Times New Roman"/>
          <w:color w:val="0070C0"/>
          <w:sz w:val="16"/>
          <w:szCs w:val="16"/>
        </w:rPr>
        <w:softHyphen/>
        <w:t>ции и воздухоплавания.</w:t>
      </w:r>
    </w:p>
    <w:p w14:paraId="4E96BEE9"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Чрезвычайно характерным является количество построенных и собран</w:t>
      </w:r>
      <w:r w:rsidRPr="003600B8">
        <w:rPr>
          <w:rFonts w:ascii="Times New Roman" w:hAnsi="Times New Roman" w:cs="Times New Roman"/>
          <w:color w:val="0070C0"/>
          <w:sz w:val="16"/>
          <w:szCs w:val="16"/>
        </w:rPr>
        <w:softHyphen/>
        <w:t>ных моторов и самолетов на авиационных заводах, начиная с 1916 по 1922 год.</w:t>
      </w:r>
    </w:p>
    <w:p w14:paraId="0826C877" w14:textId="77777777" w:rsidR="00EF388F" w:rsidRPr="003600B8" w:rsidRDefault="00EF388F" w:rsidP="00EF388F">
      <w:pPr>
        <w:pStyle w:val="aff0"/>
        <w:spacing w:line="240" w:lineRule="auto"/>
        <w:ind w:left="2034"/>
        <w:jc w:val="left"/>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Построено:</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199"/>
        <w:gridCol w:w="2268"/>
        <w:gridCol w:w="1379"/>
      </w:tblGrid>
      <w:tr w:rsidR="00EF388F" w:rsidRPr="003600B8" w14:paraId="5E00CAF8" w14:textId="77777777" w:rsidTr="00EF388F">
        <w:trPr>
          <w:trHeight w:hRule="exact" w:val="209"/>
        </w:trPr>
        <w:tc>
          <w:tcPr>
            <w:tcW w:w="1199" w:type="dxa"/>
            <w:shd w:val="clear" w:color="auto" w:fill="FFFFFF"/>
            <w:vAlign w:val="bottom"/>
          </w:tcPr>
          <w:p w14:paraId="52E52C36"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Годы</w:t>
            </w:r>
          </w:p>
        </w:tc>
        <w:tc>
          <w:tcPr>
            <w:tcW w:w="2268" w:type="dxa"/>
            <w:shd w:val="clear" w:color="auto" w:fill="FFFFFF"/>
            <w:vAlign w:val="bottom"/>
          </w:tcPr>
          <w:p w14:paraId="3CDDE930"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1379" w:type="dxa"/>
            <w:shd w:val="clear" w:color="auto" w:fill="FFFFFF"/>
            <w:vAlign w:val="bottom"/>
          </w:tcPr>
          <w:p w14:paraId="28479A8D"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моторов</w:t>
            </w:r>
          </w:p>
        </w:tc>
      </w:tr>
      <w:tr w:rsidR="00EF388F" w:rsidRPr="003600B8" w14:paraId="20987FDF" w14:textId="77777777" w:rsidTr="00EF388F">
        <w:trPr>
          <w:trHeight w:hRule="exact" w:val="205"/>
        </w:trPr>
        <w:tc>
          <w:tcPr>
            <w:tcW w:w="1199" w:type="dxa"/>
            <w:shd w:val="clear" w:color="auto" w:fill="FFFFFF"/>
          </w:tcPr>
          <w:p w14:paraId="5F776B53"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1916</w:t>
            </w:r>
          </w:p>
        </w:tc>
        <w:tc>
          <w:tcPr>
            <w:tcW w:w="2268" w:type="dxa"/>
            <w:shd w:val="clear" w:color="auto" w:fill="FFFFFF"/>
          </w:tcPr>
          <w:p w14:paraId="035D4A30"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1769</w:t>
            </w:r>
          </w:p>
        </w:tc>
        <w:tc>
          <w:tcPr>
            <w:tcW w:w="1379" w:type="dxa"/>
            <w:shd w:val="clear" w:color="auto" w:fill="FFFFFF"/>
          </w:tcPr>
          <w:p w14:paraId="2CF3D0A8"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666</w:t>
            </w:r>
          </w:p>
        </w:tc>
      </w:tr>
      <w:tr w:rsidR="00EF388F" w:rsidRPr="003600B8" w14:paraId="6218ED79" w14:textId="77777777" w:rsidTr="00EF388F">
        <w:trPr>
          <w:trHeight w:hRule="exact" w:val="212"/>
        </w:trPr>
        <w:tc>
          <w:tcPr>
            <w:tcW w:w="1199" w:type="dxa"/>
            <w:shd w:val="clear" w:color="auto" w:fill="FFFFFF"/>
          </w:tcPr>
          <w:p w14:paraId="156E4264"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1917</w:t>
            </w:r>
          </w:p>
        </w:tc>
        <w:tc>
          <w:tcPr>
            <w:tcW w:w="2268" w:type="dxa"/>
            <w:shd w:val="clear" w:color="auto" w:fill="FFFFFF"/>
          </w:tcPr>
          <w:p w14:paraId="41F5A888"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1116</w:t>
            </w:r>
          </w:p>
        </w:tc>
        <w:tc>
          <w:tcPr>
            <w:tcW w:w="1379" w:type="dxa"/>
            <w:shd w:val="clear" w:color="auto" w:fill="FFFFFF"/>
          </w:tcPr>
          <w:p w14:paraId="084F37B6"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602</w:t>
            </w:r>
          </w:p>
        </w:tc>
      </w:tr>
      <w:tr w:rsidR="00EF388F" w:rsidRPr="003600B8" w14:paraId="6A72FA7A" w14:textId="77777777" w:rsidTr="00EF388F">
        <w:trPr>
          <w:trHeight w:hRule="exact" w:val="216"/>
        </w:trPr>
        <w:tc>
          <w:tcPr>
            <w:tcW w:w="1199" w:type="dxa"/>
            <w:shd w:val="clear" w:color="auto" w:fill="FFFFFF"/>
          </w:tcPr>
          <w:p w14:paraId="715B292D"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1918</w:t>
            </w:r>
          </w:p>
        </w:tc>
        <w:tc>
          <w:tcPr>
            <w:tcW w:w="2268" w:type="dxa"/>
            <w:shd w:val="clear" w:color="auto" w:fill="FFFFFF"/>
          </w:tcPr>
          <w:p w14:paraId="5147849B"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255</w:t>
            </w:r>
          </w:p>
        </w:tc>
        <w:tc>
          <w:tcPr>
            <w:tcW w:w="1379" w:type="dxa"/>
            <w:shd w:val="clear" w:color="auto" w:fill="FFFFFF"/>
          </w:tcPr>
          <w:p w14:paraId="3FB6FF75"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79</w:t>
            </w:r>
          </w:p>
        </w:tc>
      </w:tr>
      <w:tr w:rsidR="00EF388F" w:rsidRPr="003600B8" w14:paraId="2548170A" w14:textId="77777777" w:rsidTr="00EF388F">
        <w:trPr>
          <w:trHeight w:hRule="exact" w:val="220"/>
        </w:trPr>
        <w:tc>
          <w:tcPr>
            <w:tcW w:w="1199" w:type="dxa"/>
            <w:shd w:val="clear" w:color="auto" w:fill="FFFFFF"/>
          </w:tcPr>
          <w:p w14:paraId="58000564"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1919</w:t>
            </w:r>
          </w:p>
        </w:tc>
        <w:tc>
          <w:tcPr>
            <w:tcW w:w="2268" w:type="dxa"/>
            <w:shd w:val="clear" w:color="auto" w:fill="FFFFFF"/>
          </w:tcPr>
          <w:p w14:paraId="13DBBCD3"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137</w:t>
            </w:r>
          </w:p>
        </w:tc>
        <w:tc>
          <w:tcPr>
            <w:tcW w:w="1379" w:type="dxa"/>
            <w:shd w:val="clear" w:color="auto" w:fill="FFFFFF"/>
          </w:tcPr>
          <w:p w14:paraId="6FE7A8EA"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77</w:t>
            </w:r>
          </w:p>
        </w:tc>
      </w:tr>
      <w:tr w:rsidR="00EF388F" w:rsidRPr="003600B8" w14:paraId="2A75D87D" w14:textId="77777777" w:rsidTr="00EF388F">
        <w:trPr>
          <w:trHeight w:hRule="exact" w:val="212"/>
        </w:trPr>
        <w:tc>
          <w:tcPr>
            <w:tcW w:w="1199" w:type="dxa"/>
            <w:shd w:val="clear" w:color="auto" w:fill="FFFFFF"/>
          </w:tcPr>
          <w:p w14:paraId="59A8A230"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1920</w:t>
            </w:r>
          </w:p>
        </w:tc>
        <w:tc>
          <w:tcPr>
            <w:tcW w:w="2268" w:type="dxa"/>
            <w:shd w:val="clear" w:color="auto" w:fill="FFFFFF"/>
          </w:tcPr>
          <w:p w14:paraId="3562F72F" w14:textId="77777777" w:rsidR="00EF388F" w:rsidRPr="003600B8" w:rsidRDefault="00EF388F" w:rsidP="009B312F">
            <w:pPr>
              <w:pStyle w:val="afffc"/>
              <w:ind w:left="10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166</w:t>
            </w:r>
          </w:p>
        </w:tc>
        <w:tc>
          <w:tcPr>
            <w:tcW w:w="1379" w:type="dxa"/>
            <w:shd w:val="clear" w:color="auto" w:fill="FFFFFF"/>
          </w:tcPr>
          <w:p w14:paraId="30B1A78F"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81</w:t>
            </w:r>
          </w:p>
        </w:tc>
      </w:tr>
      <w:tr w:rsidR="00EF388F" w:rsidRPr="003600B8" w14:paraId="57078118" w14:textId="77777777" w:rsidTr="00EF388F">
        <w:trPr>
          <w:trHeight w:hRule="exact" w:val="216"/>
        </w:trPr>
        <w:tc>
          <w:tcPr>
            <w:tcW w:w="1199" w:type="dxa"/>
            <w:shd w:val="clear" w:color="auto" w:fill="FFFFFF"/>
          </w:tcPr>
          <w:p w14:paraId="05FF0E74"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1921</w:t>
            </w:r>
          </w:p>
        </w:tc>
        <w:tc>
          <w:tcPr>
            <w:tcW w:w="2268" w:type="dxa"/>
            <w:shd w:val="clear" w:color="auto" w:fill="FFFFFF"/>
          </w:tcPr>
          <w:p w14:paraId="24DA1FDB" w14:textId="77777777" w:rsidR="00EF388F" w:rsidRPr="003600B8" w:rsidRDefault="00EF388F" w:rsidP="009B312F">
            <w:pPr>
              <w:pStyle w:val="afffc"/>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w:t>
            </w:r>
          </w:p>
        </w:tc>
        <w:tc>
          <w:tcPr>
            <w:tcW w:w="1379" w:type="dxa"/>
            <w:shd w:val="clear" w:color="auto" w:fill="FFFFFF"/>
          </w:tcPr>
          <w:p w14:paraId="5F04D25F"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r>
      <w:tr w:rsidR="00EF388F" w:rsidRPr="003600B8" w14:paraId="1DEDD26E" w14:textId="77777777" w:rsidTr="00EF388F">
        <w:trPr>
          <w:trHeight w:hRule="exact" w:val="205"/>
        </w:trPr>
        <w:tc>
          <w:tcPr>
            <w:tcW w:w="1199" w:type="dxa"/>
            <w:shd w:val="clear" w:color="auto" w:fill="FFFFFF"/>
            <w:vAlign w:val="bottom"/>
          </w:tcPr>
          <w:p w14:paraId="55F055DA" w14:textId="77777777" w:rsidR="00EF388F" w:rsidRPr="003600B8" w:rsidRDefault="00EF388F" w:rsidP="00EF388F">
            <w:pPr>
              <w:pStyle w:val="af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1922</w:t>
            </w:r>
          </w:p>
        </w:tc>
        <w:tc>
          <w:tcPr>
            <w:tcW w:w="2268" w:type="dxa"/>
            <w:shd w:val="clear" w:color="auto" w:fill="FFFFFF"/>
            <w:vAlign w:val="bottom"/>
          </w:tcPr>
          <w:p w14:paraId="001A67C3" w14:textId="77777777" w:rsidR="00EF388F" w:rsidRPr="003600B8" w:rsidRDefault="00EF388F" w:rsidP="009B312F">
            <w:pPr>
              <w:pStyle w:val="afffc"/>
              <w:ind w:left="11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w:t>
            </w:r>
          </w:p>
        </w:tc>
        <w:tc>
          <w:tcPr>
            <w:tcW w:w="1379" w:type="dxa"/>
            <w:shd w:val="clear" w:color="auto" w:fill="FFFFFF"/>
            <w:vAlign w:val="bottom"/>
          </w:tcPr>
          <w:p w14:paraId="100B55F8" w14:textId="77777777" w:rsidR="00EF388F" w:rsidRPr="003600B8" w:rsidRDefault="00EF388F" w:rsidP="00EF388F">
            <w:pPr>
              <w:pStyle w:val="afffc"/>
              <w:ind w:right="200"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r>
    </w:tbl>
    <w:p w14:paraId="47AE84C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Выпуск самолетов и моторов за период гражданской войны резко падал, не удовлетворяя насущной потребности борьбы на гражданских фронтах. Кро</w:t>
      </w:r>
      <w:r w:rsidRPr="003600B8">
        <w:rPr>
          <w:rFonts w:ascii="Times New Roman" w:hAnsi="Times New Roman" w:cs="Times New Roman"/>
          <w:color w:val="0070C0"/>
          <w:sz w:val="16"/>
          <w:szCs w:val="16"/>
        </w:rPr>
        <w:softHyphen/>
        <w:t>ме того, все, что давали наши моторостроительные и самолетостроительные за</w:t>
      </w:r>
      <w:r w:rsidRPr="003600B8">
        <w:rPr>
          <w:rFonts w:ascii="Times New Roman" w:hAnsi="Times New Roman" w:cs="Times New Roman"/>
          <w:color w:val="0070C0"/>
          <w:sz w:val="16"/>
          <w:szCs w:val="16"/>
        </w:rPr>
        <w:softHyphen/>
        <w:t>воды, было изготовлено на основе авиационной техники царской России конца мировой войны.</w:t>
      </w:r>
    </w:p>
    <w:p w14:paraId="0D29C3C2"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Авиационная отсталость царской России для всех ясна и очевидна. Весь период гражданской войны был периодом износа материальной части, унасле</w:t>
      </w:r>
      <w:r w:rsidRPr="003600B8">
        <w:rPr>
          <w:rFonts w:ascii="Times New Roman" w:hAnsi="Times New Roman" w:cs="Times New Roman"/>
          <w:color w:val="0070C0"/>
          <w:sz w:val="16"/>
          <w:szCs w:val="16"/>
        </w:rPr>
        <w:softHyphen/>
        <w:t>дованной от мировой войны и периодом застоя в авиационной технике и возду</w:t>
      </w:r>
      <w:r w:rsidRPr="003600B8">
        <w:rPr>
          <w:rFonts w:ascii="Times New Roman" w:hAnsi="Times New Roman" w:cs="Times New Roman"/>
          <w:color w:val="0070C0"/>
          <w:sz w:val="16"/>
          <w:szCs w:val="16"/>
        </w:rPr>
        <w:softHyphen/>
        <w:t>хоплавании. Застойное состояние техники, естественно, привело к оскудению творческой инициативы во всех областях жизни и деятельности Воздушного Флота. Вопросы организации, тактики, форм и методов применения, взаимо</w:t>
      </w:r>
      <w:r w:rsidRPr="003600B8">
        <w:rPr>
          <w:rFonts w:ascii="Times New Roman" w:hAnsi="Times New Roman" w:cs="Times New Roman"/>
          <w:color w:val="0070C0"/>
          <w:sz w:val="16"/>
          <w:szCs w:val="16"/>
        </w:rPr>
        <w:softHyphen/>
        <w:t>действия с другими родами войск - все это не получало своего дальнейшего естественного развития, а отражало скудость и изношенность материальной ча</w:t>
      </w:r>
      <w:r w:rsidRPr="003600B8">
        <w:rPr>
          <w:rFonts w:ascii="Times New Roman" w:hAnsi="Times New Roman" w:cs="Times New Roman"/>
          <w:color w:val="0070C0"/>
          <w:sz w:val="16"/>
          <w:szCs w:val="16"/>
        </w:rPr>
        <w:softHyphen/>
        <w:t>сти. Материальное оскудение отразилось и на подготовке личного состава; лет</w:t>
      </w:r>
      <w:r w:rsidRPr="003600B8">
        <w:rPr>
          <w:rFonts w:ascii="Times New Roman" w:hAnsi="Times New Roman" w:cs="Times New Roman"/>
          <w:color w:val="0070C0"/>
          <w:sz w:val="16"/>
          <w:szCs w:val="16"/>
        </w:rPr>
        <w:softHyphen/>
        <w:t>ный состав обновлялся чрезвычайно незначительно и, наконец, военная про</w:t>
      </w:r>
      <w:r w:rsidRPr="003600B8">
        <w:rPr>
          <w:rFonts w:ascii="Times New Roman" w:hAnsi="Times New Roman" w:cs="Times New Roman"/>
          <w:color w:val="0070C0"/>
          <w:sz w:val="16"/>
          <w:szCs w:val="16"/>
        </w:rPr>
        <w:softHyphen/>
        <w:t>дукция летных школ не была достаточно удовлетворительной, и поэтому вы</w:t>
      </w:r>
      <w:r w:rsidRPr="003600B8">
        <w:rPr>
          <w:rFonts w:ascii="Times New Roman" w:hAnsi="Times New Roman" w:cs="Times New Roman"/>
          <w:color w:val="0070C0"/>
          <w:sz w:val="16"/>
          <w:szCs w:val="16"/>
        </w:rPr>
        <w:softHyphen/>
        <w:t>пускаемые в незначительном количестве летчики в отношении квалификации не были на достаточной высоте и быстро выходили в тираж.</w:t>
      </w:r>
    </w:p>
    <w:p w14:paraId="164792B1"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Подготовка специалистов различных отраслей службы и применения Воздушного Флота также страдала. Подготовка техников, специалистов, инже</w:t>
      </w:r>
      <w:r w:rsidRPr="003600B8">
        <w:rPr>
          <w:rFonts w:ascii="Times New Roman" w:hAnsi="Times New Roman" w:cs="Times New Roman"/>
          <w:color w:val="0070C0"/>
          <w:sz w:val="16"/>
          <w:szCs w:val="16"/>
        </w:rPr>
        <w:softHyphen/>
        <w:t>неров или отсутствовала, или была незначительна, да и промышленность не со</w:t>
      </w:r>
      <w:r w:rsidRPr="003600B8">
        <w:rPr>
          <w:rFonts w:ascii="Times New Roman" w:hAnsi="Times New Roman" w:cs="Times New Roman"/>
          <w:color w:val="0070C0"/>
          <w:sz w:val="16"/>
          <w:szCs w:val="16"/>
        </w:rPr>
        <w:softHyphen/>
        <w:t>здавала стимулов для более интенсивной подготовки этой категории специали</w:t>
      </w:r>
      <w:r w:rsidRPr="003600B8">
        <w:rPr>
          <w:rFonts w:ascii="Times New Roman" w:hAnsi="Times New Roman" w:cs="Times New Roman"/>
          <w:color w:val="0070C0"/>
          <w:sz w:val="16"/>
          <w:szCs w:val="16"/>
        </w:rPr>
        <w:softHyphen/>
        <w:t>стов. Конструкторская мысль замирала, и новые творческие силы, за отсутстви</w:t>
      </w:r>
      <w:r w:rsidRPr="003600B8">
        <w:rPr>
          <w:rFonts w:ascii="Times New Roman" w:hAnsi="Times New Roman" w:cs="Times New Roman"/>
          <w:color w:val="0070C0"/>
          <w:sz w:val="16"/>
          <w:szCs w:val="16"/>
        </w:rPr>
        <w:softHyphen/>
        <w:t>ем приложения, или не выявлялись, или находились в состоянии потенции.</w:t>
      </w:r>
    </w:p>
    <w:p w14:paraId="52D34007"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Первое оживление относится к концу гражданской войны - к 1921-22 го</w:t>
      </w:r>
      <w:r w:rsidRPr="003600B8">
        <w:rPr>
          <w:rFonts w:ascii="Times New Roman" w:hAnsi="Times New Roman" w:cs="Times New Roman"/>
          <w:color w:val="0070C0"/>
          <w:sz w:val="16"/>
          <w:szCs w:val="16"/>
        </w:rPr>
        <w:softHyphen/>
        <w:t>ду, когда наша страна связалась с техникой Западной Европы. И первое ожив</w:t>
      </w:r>
      <w:r w:rsidRPr="003600B8">
        <w:rPr>
          <w:rFonts w:ascii="Times New Roman" w:hAnsi="Times New Roman" w:cs="Times New Roman"/>
          <w:color w:val="0070C0"/>
          <w:sz w:val="16"/>
          <w:szCs w:val="16"/>
        </w:rPr>
        <w:softHyphen/>
        <w:t>ление в Воздушном Флоте связано с ввозом из-за границы иностранной про</w:t>
      </w:r>
      <w:r w:rsidRPr="003600B8">
        <w:rPr>
          <w:rFonts w:ascii="Times New Roman" w:hAnsi="Times New Roman" w:cs="Times New Roman"/>
          <w:color w:val="0070C0"/>
          <w:sz w:val="16"/>
          <w:szCs w:val="16"/>
        </w:rPr>
        <w:softHyphen/>
        <w:t>дукции.</w:t>
      </w:r>
    </w:p>
    <w:p w14:paraId="0D4C416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Отсутствие достаточного опыта, техническая отсталость за годы граж</w:t>
      </w:r>
      <w:r w:rsidRPr="003600B8">
        <w:rPr>
          <w:rFonts w:ascii="Times New Roman" w:hAnsi="Times New Roman" w:cs="Times New Roman"/>
          <w:color w:val="0070C0"/>
          <w:sz w:val="16"/>
          <w:szCs w:val="16"/>
        </w:rPr>
        <w:softHyphen/>
        <w:t>данской войны, неизученность европейских рынков, трудность закупки имуще</w:t>
      </w:r>
      <w:r w:rsidRPr="003600B8">
        <w:rPr>
          <w:rFonts w:ascii="Times New Roman" w:hAnsi="Times New Roman" w:cs="Times New Roman"/>
          <w:color w:val="0070C0"/>
          <w:sz w:val="16"/>
          <w:szCs w:val="16"/>
        </w:rPr>
        <w:softHyphen/>
        <w:t>ства вообще и особенно военного привели к тому, что первые шаги по оживле</w:t>
      </w:r>
      <w:r w:rsidRPr="003600B8">
        <w:rPr>
          <w:rFonts w:ascii="Times New Roman" w:hAnsi="Times New Roman" w:cs="Times New Roman"/>
          <w:color w:val="0070C0"/>
          <w:sz w:val="16"/>
          <w:szCs w:val="16"/>
        </w:rPr>
        <w:softHyphen/>
        <w:t>нию Воздушного Флота путем закупки за границей моторов, самолетов и про</w:t>
      </w:r>
      <w:r w:rsidRPr="003600B8">
        <w:rPr>
          <w:rFonts w:ascii="Times New Roman" w:hAnsi="Times New Roman" w:cs="Times New Roman"/>
          <w:color w:val="0070C0"/>
          <w:sz w:val="16"/>
          <w:szCs w:val="16"/>
        </w:rPr>
        <w:softHyphen/>
        <w:t>чего имущества принесли с собой разочарование. Мы не получили ни вполне современных самолетов, ни моторов, вооружения и оборудования и не редки были случаи ввоза имущества, мало пригодного по своему состоянию для рабо</w:t>
      </w:r>
      <w:r w:rsidRPr="003600B8">
        <w:rPr>
          <w:rFonts w:ascii="Times New Roman" w:hAnsi="Times New Roman" w:cs="Times New Roman"/>
          <w:color w:val="0070C0"/>
          <w:sz w:val="16"/>
          <w:szCs w:val="16"/>
        </w:rPr>
        <w:softHyphen/>
        <w:t>ты, а тем более для возрождения Воздушного Флота, так как Европа в первые годы пыталась нам сбыть остатки мировой войны, иногда и поношенные в этой войне.</w:t>
      </w:r>
    </w:p>
    <w:p w14:paraId="4177009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Начало нормального развития Воздушного Флота и его органического роста связано с ростом и развитием нашей промышленности и научно- исследовательской работы, обеспеченной одновременным развитием подготов</w:t>
      </w:r>
      <w:r w:rsidRPr="003600B8">
        <w:rPr>
          <w:rFonts w:ascii="Times New Roman" w:hAnsi="Times New Roman" w:cs="Times New Roman"/>
          <w:color w:val="0070C0"/>
          <w:sz w:val="16"/>
          <w:szCs w:val="16"/>
        </w:rPr>
        <w:softHyphen/>
        <w:t>ки личного состава как в школах, так и в строю, относится к 1923 году. Только в это время общественное мнение широких кругов трудящихся и правительства было приковано к вопросам воздушной обороны, и в порядок дня стал вопрос создания мощного Воздушного Флота, базирующегося на развитии своей про</w:t>
      </w:r>
      <w:r w:rsidRPr="003600B8">
        <w:rPr>
          <w:rFonts w:ascii="Times New Roman" w:hAnsi="Times New Roman" w:cs="Times New Roman"/>
          <w:color w:val="0070C0"/>
          <w:sz w:val="16"/>
          <w:szCs w:val="16"/>
        </w:rPr>
        <w:softHyphen/>
        <w:t>мышленности.</w:t>
      </w:r>
    </w:p>
    <w:p w14:paraId="0D5E5C5A"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Возникают вопросы подготовки личного состава, летчиков и летнабов, специалистов вспомогательных служб, техников, инженеров, инструкторов. Оживляется и становится в порядок дня вопрос о конструкторской и научно- исследовательской работе. Воздушный Флот щупает под собой почву для того, чтобы прочно стать на ноги и обеспечить свое нормальное развитие.</w:t>
      </w:r>
    </w:p>
    <w:p w14:paraId="7809A4B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 только в 1924 году складывается современная организация военных воздушных сил, а в соответствии с этим определяются и все смежные задачи в области промышленности, научно-исследовательской работы, школьной и бое</w:t>
      </w:r>
      <w:r w:rsidRPr="003600B8">
        <w:rPr>
          <w:rFonts w:ascii="Times New Roman" w:hAnsi="Times New Roman" w:cs="Times New Roman"/>
          <w:color w:val="0070C0"/>
          <w:sz w:val="16"/>
          <w:szCs w:val="16"/>
        </w:rPr>
        <w:softHyphen/>
        <w:t>вой подготовки, в области советской общественности, гражданской авиации, подготовки кадров инструкторов, техников и квалифицированной рабочей си</w:t>
      </w:r>
      <w:r w:rsidRPr="003600B8">
        <w:rPr>
          <w:rFonts w:ascii="Times New Roman" w:hAnsi="Times New Roman" w:cs="Times New Roman"/>
          <w:color w:val="0070C0"/>
          <w:sz w:val="16"/>
          <w:szCs w:val="16"/>
        </w:rPr>
        <w:softHyphen/>
        <w:t>лы. Возникают и ставятся в порядок дня вопросы, обеспечивающие рост и раз</w:t>
      </w:r>
      <w:r w:rsidRPr="003600B8">
        <w:rPr>
          <w:rFonts w:ascii="Times New Roman" w:hAnsi="Times New Roman" w:cs="Times New Roman"/>
          <w:color w:val="0070C0"/>
          <w:sz w:val="16"/>
          <w:szCs w:val="16"/>
        </w:rPr>
        <w:softHyphen/>
        <w:t>витие Воздушного Флота и создание мощной силы, способной защитить наш Союз не только на сухопутных и морских границах, но также и в воздухе.</w:t>
      </w:r>
    </w:p>
    <w:p w14:paraId="2500C6EA"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1924-25 годы характерны тем, что в эти два года ведется плановая работа на основе определившейся организации, на основе выдвинувшихся потребно</w:t>
      </w:r>
      <w:r w:rsidRPr="003600B8">
        <w:rPr>
          <w:rFonts w:ascii="Times New Roman" w:hAnsi="Times New Roman" w:cs="Times New Roman"/>
          <w:color w:val="0070C0"/>
          <w:sz w:val="16"/>
          <w:szCs w:val="16"/>
        </w:rPr>
        <w:softHyphen/>
        <w:t>стей и возможностей развития и роста. Плановое развитие Воздушного Флота предъявило определенные жесткие требования к нашей промышленности, обеспечив развитие последней всеми необходимыми средствами. И мы видим, как на наших глазах наша промышленность, еще в 22 году слабая и отсталая, достигла уже некоторых значительных успехов как в области самолете-, так и моторостроения. В 1923-24 году Воздушный Флот получал единицы боевых самолетов, в 1924-25 году - уже сотни.</w:t>
      </w:r>
    </w:p>
    <w:p w14:paraId="29DBCEF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и что является наиболее отрадным - это работа конструктор</w:t>
      </w:r>
      <w:r w:rsidRPr="003600B8">
        <w:rPr>
          <w:rFonts w:ascii="Times New Roman" w:hAnsi="Times New Roman" w:cs="Times New Roman"/>
          <w:color w:val="0070C0"/>
          <w:sz w:val="16"/>
          <w:szCs w:val="16"/>
        </w:rPr>
        <w:softHyphen/>
        <w:t>ской мысли, подающая надежды не только сравняться, а может быть перегнать состояние западной техники.</w:t>
      </w:r>
    </w:p>
    <w:p w14:paraId="709F5F92"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Два года сколько-нибудь нормальной работы нашей промышленности, - и мы получим ряд новейших конструкций наших самолетов, отчасти уже постав</w:t>
      </w:r>
      <w:r w:rsidRPr="003600B8">
        <w:rPr>
          <w:rFonts w:ascii="Times New Roman" w:hAnsi="Times New Roman" w:cs="Times New Roman"/>
          <w:color w:val="0070C0"/>
          <w:sz w:val="16"/>
          <w:szCs w:val="16"/>
        </w:rPr>
        <w:softHyphen/>
        <w:t>ленных в производстве, а отчасти проходящих испытание и исследование. Эти достижения дают все основания отказаться от заграничных закупок, за исклю</w:t>
      </w:r>
      <w:r w:rsidRPr="003600B8">
        <w:rPr>
          <w:rFonts w:ascii="Times New Roman" w:hAnsi="Times New Roman" w:cs="Times New Roman"/>
          <w:color w:val="0070C0"/>
          <w:sz w:val="16"/>
          <w:szCs w:val="16"/>
        </w:rPr>
        <w:softHyphen/>
        <w:t>чением единичных случаев покупки наиболее сложных самолетов.</w:t>
      </w:r>
    </w:p>
    <w:p w14:paraId="2D226AB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Говоря о развитии самолетостроения, особенно о работе нашей конструк</w:t>
      </w:r>
      <w:r w:rsidRPr="003600B8">
        <w:rPr>
          <w:rFonts w:ascii="Times New Roman" w:hAnsi="Times New Roman" w:cs="Times New Roman"/>
          <w:color w:val="0070C0"/>
          <w:sz w:val="16"/>
          <w:szCs w:val="16"/>
        </w:rPr>
        <w:softHyphen/>
        <w:t>торской мысли, нельзя не упомянуть с благодарностью имен наших лучших конструкторов - Григоровича, Косткина, Туполева.</w:t>
      </w:r>
    </w:p>
    <w:p w14:paraId="1C63A527"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Труднейшие отрасли авиационной промышленности, моторостроения точно также дали нам ряд значительных успехов. Мы еще намного отстали от достижений Европы и Америки как в отношении постановки серийного и осо</w:t>
      </w:r>
      <w:r w:rsidRPr="003600B8">
        <w:rPr>
          <w:rFonts w:ascii="Times New Roman" w:hAnsi="Times New Roman" w:cs="Times New Roman"/>
          <w:color w:val="0070C0"/>
          <w:sz w:val="16"/>
          <w:szCs w:val="16"/>
        </w:rPr>
        <w:softHyphen/>
        <w:t>бенно массового производства, так и современности тех типов, которые выхо</w:t>
      </w:r>
      <w:r w:rsidRPr="003600B8">
        <w:rPr>
          <w:rFonts w:ascii="Times New Roman" w:hAnsi="Times New Roman" w:cs="Times New Roman"/>
          <w:color w:val="0070C0"/>
          <w:sz w:val="16"/>
          <w:szCs w:val="16"/>
        </w:rPr>
        <w:softHyphen/>
        <w:t>дят с наших заводов.</w:t>
      </w:r>
    </w:p>
    <w:p w14:paraId="35C37A0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мы настолько далеко шагнули от состояния и характера моторо</w:t>
      </w:r>
      <w:r w:rsidRPr="003600B8">
        <w:rPr>
          <w:rFonts w:ascii="Times New Roman" w:hAnsi="Times New Roman" w:cs="Times New Roman"/>
          <w:color w:val="0070C0"/>
          <w:sz w:val="16"/>
          <w:szCs w:val="16"/>
        </w:rPr>
        <w:softHyphen/>
        <w:t>строения эпохи мировой войны, что можем с гордостью считать, что моторо</w:t>
      </w:r>
      <w:r w:rsidRPr="003600B8">
        <w:rPr>
          <w:rFonts w:ascii="Times New Roman" w:hAnsi="Times New Roman" w:cs="Times New Roman"/>
          <w:color w:val="0070C0"/>
          <w:sz w:val="16"/>
          <w:szCs w:val="16"/>
        </w:rPr>
        <w:softHyphen/>
        <w:t>строение в нашей стране - советская и только советская отрасль промышленно</w:t>
      </w:r>
      <w:r w:rsidRPr="003600B8">
        <w:rPr>
          <w:rFonts w:ascii="Times New Roman" w:hAnsi="Times New Roman" w:cs="Times New Roman"/>
          <w:color w:val="0070C0"/>
          <w:sz w:val="16"/>
          <w:szCs w:val="16"/>
        </w:rPr>
        <w:softHyphen/>
        <w:t>сти, ранее не знакомая царской России.</w:t>
      </w:r>
    </w:p>
    <w:p w14:paraId="272CFC2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этом году мы выпустили первые моторы большой мощности, изготов</w:t>
      </w:r>
      <w:r w:rsidRPr="003600B8">
        <w:rPr>
          <w:rFonts w:ascii="Times New Roman" w:hAnsi="Times New Roman" w:cs="Times New Roman"/>
          <w:color w:val="0070C0"/>
          <w:sz w:val="16"/>
          <w:szCs w:val="16"/>
        </w:rPr>
        <w:softHyphen/>
        <w:t>ленные на советских заводах из советских материалов. Эти моторы выдержали экзамен доброкачественности своего изготовления за время специальных маршрутных полетов: Москва - Харьков - Киев - Москва и Москва - Ленин</w:t>
      </w:r>
      <w:r w:rsidRPr="003600B8">
        <w:rPr>
          <w:rFonts w:ascii="Times New Roman" w:hAnsi="Times New Roman" w:cs="Times New Roman"/>
          <w:color w:val="0070C0"/>
          <w:sz w:val="16"/>
          <w:szCs w:val="16"/>
        </w:rPr>
        <w:softHyphen/>
        <w:t>град - Москва.</w:t>
      </w:r>
    </w:p>
    <w:p w14:paraId="03D1C141"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Наконец, наши моторы выдержали блестящее испытание при перелете Москва - Пекин - Токио и, наконец, отдельные экземпляры этих моторов про</w:t>
      </w:r>
      <w:r w:rsidRPr="003600B8">
        <w:rPr>
          <w:rFonts w:ascii="Times New Roman" w:hAnsi="Times New Roman" w:cs="Times New Roman"/>
          <w:color w:val="0070C0"/>
          <w:sz w:val="16"/>
          <w:szCs w:val="16"/>
        </w:rPr>
        <w:softHyphen/>
        <w:t>шли эксплуатационное испытание в наших частях.</w:t>
      </w:r>
    </w:p>
    <w:p w14:paraId="20EF9BBA"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мотором мы справились. Основная задача сводится к тому, чтобы спра</w:t>
      </w:r>
      <w:r w:rsidRPr="003600B8">
        <w:rPr>
          <w:rFonts w:ascii="Times New Roman" w:hAnsi="Times New Roman" w:cs="Times New Roman"/>
          <w:color w:val="0070C0"/>
          <w:sz w:val="16"/>
          <w:szCs w:val="16"/>
        </w:rPr>
        <w:softHyphen/>
        <w:t>виться с производственными трудностями, еще значительными и мешающими поставить широкое массовое производство моторов.</w:t>
      </w:r>
    </w:p>
    <w:p w14:paraId="2336027E"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Успех в изготовлении мощного мотора позволяет надеяться, что мы осво</w:t>
      </w:r>
      <w:r w:rsidRPr="003600B8">
        <w:rPr>
          <w:rFonts w:ascii="Times New Roman" w:hAnsi="Times New Roman" w:cs="Times New Roman"/>
          <w:color w:val="0070C0"/>
          <w:sz w:val="16"/>
          <w:szCs w:val="16"/>
        </w:rPr>
        <w:softHyphen/>
        <w:t>бодимся от европейского плена и не только сконструируем, но и дадим в про</w:t>
      </w:r>
      <w:r w:rsidRPr="003600B8">
        <w:rPr>
          <w:rFonts w:ascii="Times New Roman" w:hAnsi="Times New Roman" w:cs="Times New Roman"/>
          <w:color w:val="0070C0"/>
          <w:sz w:val="16"/>
          <w:szCs w:val="16"/>
        </w:rPr>
        <w:softHyphen/>
        <w:t>изводстве еще более мощный мотор. Лучшие наши люди, инженеры и специа</w:t>
      </w:r>
      <w:r w:rsidRPr="003600B8">
        <w:rPr>
          <w:rFonts w:ascii="Times New Roman" w:hAnsi="Times New Roman" w:cs="Times New Roman"/>
          <w:color w:val="0070C0"/>
          <w:sz w:val="16"/>
          <w:szCs w:val="16"/>
        </w:rPr>
        <w:softHyphen/>
        <w:t>листы сидят на этом деле и представляют гарантию выполнения этой трудной задачи. Имена профессора Бриллинга, инженеров Бессонова, Окромешко, Кире</w:t>
      </w:r>
      <w:r w:rsidRPr="003600B8">
        <w:rPr>
          <w:rFonts w:ascii="Times New Roman" w:hAnsi="Times New Roman" w:cs="Times New Roman"/>
          <w:color w:val="0070C0"/>
          <w:sz w:val="16"/>
          <w:szCs w:val="16"/>
        </w:rPr>
        <w:softHyphen/>
        <w:t>ева, Макарука дают нам серьезную гарантию выполнения этой труднейшей ра</w:t>
      </w:r>
      <w:r w:rsidRPr="003600B8">
        <w:rPr>
          <w:rFonts w:ascii="Times New Roman" w:hAnsi="Times New Roman" w:cs="Times New Roman"/>
          <w:color w:val="0070C0"/>
          <w:sz w:val="16"/>
          <w:szCs w:val="16"/>
        </w:rPr>
        <w:softHyphen/>
        <w:t>боты.</w:t>
      </w:r>
    </w:p>
    <w:p w14:paraId="6A0A6008"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моторостроения мы приближаемся к современному состоянию европейской техники менее быстро, чем в области самолетостроения. Но не так далек тот день, когда мы сможем отказаться от покупки моторов за границей. И, наконец, что особенно важно и ценно за эти два года опытов, исканий, не</w:t>
      </w:r>
      <w:r w:rsidRPr="003600B8">
        <w:rPr>
          <w:rFonts w:ascii="Times New Roman" w:hAnsi="Times New Roman" w:cs="Times New Roman"/>
          <w:color w:val="0070C0"/>
          <w:sz w:val="16"/>
          <w:szCs w:val="16"/>
        </w:rPr>
        <w:softHyphen/>
        <w:t>удач и успехов - это то, что в нашей промышленности сложился кадр инжене</w:t>
      </w:r>
      <w:r w:rsidRPr="003600B8">
        <w:rPr>
          <w:rFonts w:ascii="Times New Roman" w:hAnsi="Times New Roman" w:cs="Times New Roman"/>
          <w:color w:val="0070C0"/>
          <w:sz w:val="16"/>
          <w:szCs w:val="16"/>
        </w:rPr>
        <w:softHyphen/>
        <w:t>ров, техников и квалифицированных рабочих.</w:t>
      </w:r>
    </w:p>
    <w:p w14:paraId="2B12FEF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эти годы в области научно-исследовательской деятельности мы также достигли огромных успехов. Нельзя не отметить колоссальную работу учени</w:t>
      </w:r>
      <w:r w:rsidRPr="003600B8">
        <w:rPr>
          <w:rFonts w:ascii="Times New Roman" w:hAnsi="Times New Roman" w:cs="Times New Roman"/>
          <w:color w:val="0070C0"/>
          <w:sz w:val="16"/>
          <w:szCs w:val="16"/>
        </w:rPr>
        <w:softHyphen/>
        <w:t>ков проф. Н. Е. Жуковского и создателей Центрального Аэрогидродинамического Института: профессоров Чаплыгина, Стечкина, Сидорина и Ветчинкина.</w:t>
      </w:r>
    </w:p>
    <w:p w14:paraId="12CBADA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этом году заканчиваются постройкой лаборатории Института, оборудо</w:t>
      </w:r>
      <w:r w:rsidRPr="003600B8">
        <w:rPr>
          <w:rFonts w:ascii="Times New Roman" w:hAnsi="Times New Roman" w:cs="Times New Roman"/>
          <w:color w:val="0070C0"/>
          <w:sz w:val="16"/>
          <w:szCs w:val="16"/>
        </w:rPr>
        <w:softHyphen/>
        <w:t>ванные по последнему слову современной техники и ее требованиям. Создана мощная гидродинамическая лаборатория, одна из самых больших и наилучше оборудованная, лаборатория для испытания материалов, лаборатория для испы</w:t>
      </w:r>
      <w:r w:rsidRPr="003600B8">
        <w:rPr>
          <w:rFonts w:ascii="Times New Roman" w:hAnsi="Times New Roman" w:cs="Times New Roman"/>
          <w:color w:val="0070C0"/>
          <w:sz w:val="16"/>
          <w:szCs w:val="16"/>
        </w:rPr>
        <w:softHyphen/>
        <w:t>тания самолетов и для исследования авиационных двигателей и, наконец, завод для постройки опытных самолетов. Это создает предпосылки к большой экспе</w:t>
      </w:r>
      <w:r w:rsidRPr="003600B8">
        <w:rPr>
          <w:rFonts w:ascii="Times New Roman" w:hAnsi="Times New Roman" w:cs="Times New Roman"/>
          <w:color w:val="0070C0"/>
          <w:sz w:val="16"/>
          <w:szCs w:val="16"/>
        </w:rPr>
        <w:softHyphen/>
        <w:t>риментальной научно-исследовательской работе, имеющей огромное теорети</w:t>
      </w:r>
      <w:r w:rsidRPr="003600B8">
        <w:rPr>
          <w:rFonts w:ascii="Times New Roman" w:hAnsi="Times New Roman" w:cs="Times New Roman"/>
          <w:color w:val="0070C0"/>
          <w:sz w:val="16"/>
          <w:szCs w:val="16"/>
        </w:rPr>
        <w:softHyphen/>
        <w:t>ческое, а, главным образом, прикладное значение.</w:t>
      </w:r>
    </w:p>
    <w:p w14:paraId="2AD0F54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Развитие нашей промышленности, конструкторской деятельности, изуче</w:t>
      </w:r>
      <w:r w:rsidRPr="003600B8">
        <w:rPr>
          <w:rFonts w:ascii="Times New Roman" w:hAnsi="Times New Roman" w:cs="Times New Roman"/>
          <w:color w:val="0070C0"/>
          <w:sz w:val="16"/>
          <w:szCs w:val="16"/>
        </w:rPr>
        <w:softHyphen/>
        <w:t>ние и установление правильной эксплуатации - все это обеспечивается огром</w:t>
      </w:r>
      <w:r w:rsidRPr="003600B8">
        <w:rPr>
          <w:rFonts w:ascii="Times New Roman" w:hAnsi="Times New Roman" w:cs="Times New Roman"/>
          <w:color w:val="0070C0"/>
          <w:sz w:val="16"/>
          <w:szCs w:val="16"/>
        </w:rPr>
        <w:softHyphen/>
        <w:t>нейшей работой Института. Создание этих лабораторий явится могучим толч</w:t>
      </w:r>
      <w:r w:rsidRPr="003600B8">
        <w:rPr>
          <w:rFonts w:ascii="Times New Roman" w:hAnsi="Times New Roman" w:cs="Times New Roman"/>
          <w:color w:val="0070C0"/>
          <w:sz w:val="16"/>
          <w:szCs w:val="16"/>
        </w:rPr>
        <w:softHyphen/>
        <w:t>ком в изучении и развитии новейших конструкций летательных машин, а в не</w:t>
      </w:r>
      <w:r w:rsidRPr="003600B8">
        <w:rPr>
          <w:rFonts w:ascii="Times New Roman" w:hAnsi="Times New Roman" w:cs="Times New Roman"/>
          <w:color w:val="0070C0"/>
          <w:sz w:val="16"/>
          <w:szCs w:val="16"/>
        </w:rPr>
        <w:softHyphen/>
        <w:t>которых областях, как, например, испытание материалов, впервые получается возможность их изучения и исследования в гидродинамической лаборатории.</w:t>
      </w:r>
    </w:p>
    <w:p w14:paraId="2D5E349B"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менее крупную работу проделал и Научный Автомоторный Институт. Его конструкторские работы, которые отчасти осуществляются постройкой на наших заводах, отчасти находятся в проектах, могущих быть внедренными в наше производство, имеют огромное значение.</w:t>
      </w:r>
    </w:p>
    <w:p w14:paraId="1214DE4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научно-исследовательская деятельность в области горючего, карбюрации, изучения новейших моторов, исследования материалов, в области научной организации промышленности накапливает знания и опыт, обеспечи</w:t>
      </w:r>
      <w:r w:rsidRPr="003600B8">
        <w:rPr>
          <w:rFonts w:ascii="Times New Roman" w:hAnsi="Times New Roman" w:cs="Times New Roman"/>
          <w:color w:val="0070C0"/>
          <w:sz w:val="16"/>
          <w:szCs w:val="16"/>
        </w:rPr>
        <w:softHyphen/>
        <w:t>вающие дальнейшее безболезненное научно обоснованное развитие отраслей, связанных с авиационными двигателями.</w:t>
      </w:r>
    </w:p>
    <w:p w14:paraId="45A0E818"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эти же годы созданы и оборудованы кабинеты Научно-Опытного Аэро</w:t>
      </w:r>
      <w:r w:rsidRPr="003600B8">
        <w:rPr>
          <w:rFonts w:ascii="Times New Roman" w:hAnsi="Times New Roman" w:cs="Times New Roman"/>
          <w:color w:val="0070C0"/>
          <w:sz w:val="16"/>
          <w:szCs w:val="16"/>
        </w:rPr>
        <w:softHyphen/>
        <w:t>дрома и развернулась деятельность Научного Комитета Военных Воздушных Сил.</w:t>
      </w:r>
    </w:p>
    <w:p w14:paraId="48F4BC6E"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военно-научной мысли создает предпосылки правильного, плано</w:t>
      </w:r>
      <w:r w:rsidRPr="003600B8">
        <w:rPr>
          <w:rFonts w:ascii="Times New Roman" w:hAnsi="Times New Roman" w:cs="Times New Roman"/>
          <w:color w:val="0070C0"/>
          <w:sz w:val="16"/>
          <w:szCs w:val="16"/>
        </w:rPr>
        <w:softHyphen/>
        <w:t>мерного, научно обоснованного использования и эксплуатации материальной части, очень сложной в нынешнем ее состоянии.</w:t>
      </w:r>
    </w:p>
    <w:p w14:paraId="6FEDAE6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наших научно-исследовательских учреждений является фунда</w:t>
      </w:r>
      <w:r w:rsidRPr="003600B8">
        <w:rPr>
          <w:rFonts w:ascii="Times New Roman" w:hAnsi="Times New Roman" w:cs="Times New Roman"/>
          <w:color w:val="0070C0"/>
          <w:sz w:val="16"/>
          <w:szCs w:val="16"/>
        </w:rPr>
        <w:softHyphen/>
        <w:t>ментом и предпосылкой роста и развития Воздушного Флота, усовершенство</w:t>
      </w:r>
      <w:r w:rsidRPr="003600B8">
        <w:rPr>
          <w:rFonts w:ascii="Times New Roman" w:hAnsi="Times New Roman" w:cs="Times New Roman"/>
          <w:color w:val="0070C0"/>
          <w:sz w:val="16"/>
          <w:szCs w:val="16"/>
        </w:rPr>
        <w:softHyphen/>
        <w:t>вания различных областей техники и применения Воздушного Флота, быстрого приближения к достижениям Европы и Америки, и одновременно в этих науч</w:t>
      </w:r>
      <w:r w:rsidRPr="003600B8">
        <w:rPr>
          <w:rFonts w:ascii="Times New Roman" w:hAnsi="Times New Roman" w:cs="Times New Roman"/>
          <w:color w:val="0070C0"/>
          <w:sz w:val="16"/>
          <w:szCs w:val="16"/>
        </w:rPr>
        <w:softHyphen/>
        <w:t>но-исследовательских учреждениях, в процессе их работы складывается и оформляется кадр инженеров и специалистов различных областей Воздушного Флота. Это же значение имеет и развивающаяся промышленность.</w:t>
      </w:r>
    </w:p>
    <w:p w14:paraId="0C47F16C"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Одновременно мы достигаем значительных успехов и в области школь</w:t>
      </w:r>
      <w:r w:rsidRPr="003600B8">
        <w:rPr>
          <w:rFonts w:ascii="Times New Roman" w:hAnsi="Times New Roman" w:cs="Times New Roman"/>
          <w:color w:val="0070C0"/>
          <w:sz w:val="16"/>
          <w:szCs w:val="16"/>
        </w:rPr>
        <w:softHyphen/>
        <w:t>ной подготовки, усиления и укрепления кадра специалистов как в Военно- Воздушных Силах, так и в промышленности и научно-исследовательских учреждениях.</w:t>
      </w:r>
    </w:p>
    <w:p w14:paraId="3F056D9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Академия Воздушного Флота в этом году дала первый выпуск инжене</w:t>
      </w:r>
      <w:r w:rsidRPr="003600B8">
        <w:rPr>
          <w:rFonts w:ascii="Times New Roman" w:hAnsi="Times New Roman" w:cs="Times New Roman"/>
          <w:color w:val="0070C0"/>
          <w:sz w:val="16"/>
          <w:szCs w:val="16"/>
        </w:rPr>
        <w:softHyphen/>
        <w:t>ров. Болезненный период организации, исканий для Академии пройден. Акаде</w:t>
      </w:r>
      <w:r w:rsidRPr="003600B8">
        <w:rPr>
          <w:rFonts w:ascii="Times New Roman" w:hAnsi="Times New Roman" w:cs="Times New Roman"/>
          <w:color w:val="0070C0"/>
          <w:sz w:val="16"/>
          <w:szCs w:val="16"/>
        </w:rPr>
        <w:softHyphen/>
        <w:t>мия прочно стала на почву подготовки военных техников, старших специали</w:t>
      </w:r>
      <w:r w:rsidRPr="003600B8">
        <w:rPr>
          <w:rFonts w:ascii="Times New Roman" w:hAnsi="Times New Roman" w:cs="Times New Roman"/>
          <w:color w:val="0070C0"/>
          <w:sz w:val="16"/>
          <w:szCs w:val="16"/>
        </w:rPr>
        <w:softHyphen/>
        <w:t>стов для частей Военных Воздушных Сил и оформляется в качестве центра во</w:t>
      </w:r>
      <w:r w:rsidRPr="003600B8">
        <w:rPr>
          <w:rFonts w:ascii="Times New Roman" w:hAnsi="Times New Roman" w:cs="Times New Roman"/>
          <w:color w:val="0070C0"/>
          <w:sz w:val="16"/>
          <w:szCs w:val="16"/>
        </w:rPr>
        <w:softHyphen/>
        <w:t>енно-технической мысли.</w:t>
      </w:r>
    </w:p>
    <w:p w14:paraId="4E4AEE69"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летных школ характерна не только увеличением количества вы</w:t>
      </w:r>
      <w:r w:rsidRPr="003600B8">
        <w:rPr>
          <w:rFonts w:ascii="Times New Roman" w:hAnsi="Times New Roman" w:cs="Times New Roman"/>
          <w:color w:val="0070C0"/>
          <w:sz w:val="16"/>
          <w:szCs w:val="16"/>
        </w:rPr>
        <w:softHyphen/>
        <w:t>пускаемых, но, главным образом, качеством подготовки. Выпуск наших школ мы могли бы, конечно, значительно ускорить, усилить, но мы перед нашими летными школами ставим задачи обеспечения летным составом развивающего</w:t>
      </w:r>
      <w:r w:rsidRPr="003600B8">
        <w:rPr>
          <w:rFonts w:ascii="Times New Roman" w:hAnsi="Times New Roman" w:cs="Times New Roman"/>
          <w:color w:val="0070C0"/>
          <w:sz w:val="16"/>
          <w:szCs w:val="16"/>
        </w:rPr>
        <w:softHyphen/>
        <w:t>ся Воздушного Флота. С этими задачами количественно школы справляются бесперебойно, а качественно дают продукцию значительно более высокую, чем это имело место до 1923-24 года.</w:t>
      </w:r>
    </w:p>
    <w:p w14:paraId="2BA90BD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по подготовке летнабов и специалистов вспомогательных служб точно так же определилась и оформилась.</w:t>
      </w:r>
    </w:p>
    <w:p w14:paraId="0F37D47B"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Наши школы дают нам не только нормальное пополнение летнабами, но также и значительные кадры общевойсковых красных командиров, проходящих ускоренную подготовку и внедряющихся со своим опытом и знанием в работу Воздушного Флота.</w:t>
      </w:r>
    </w:p>
    <w:p w14:paraId="6BDF2DF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Подготовка специалистов вспомогательных служб уточнилась и диффе</w:t>
      </w:r>
      <w:r w:rsidRPr="003600B8">
        <w:rPr>
          <w:rFonts w:ascii="Times New Roman" w:hAnsi="Times New Roman" w:cs="Times New Roman"/>
          <w:color w:val="0070C0"/>
          <w:sz w:val="16"/>
          <w:szCs w:val="16"/>
        </w:rPr>
        <w:softHyphen/>
        <w:t>ренцировалась. Наши школы дают не просто специалистов вообще, а специали</w:t>
      </w:r>
      <w:r w:rsidRPr="003600B8">
        <w:rPr>
          <w:rFonts w:ascii="Times New Roman" w:hAnsi="Times New Roman" w:cs="Times New Roman"/>
          <w:color w:val="0070C0"/>
          <w:sz w:val="16"/>
          <w:szCs w:val="16"/>
        </w:rPr>
        <w:softHyphen/>
        <w:t>стов определенных областей техники и применения Воздушного Флота.</w:t>
      </w:r>
    </w:p>
    <w:p w14:paraId="6BF2B71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Мы еще недостаточно ощущаем работу нашей промышленности и науч</w:t>
      </w:r>
      <w:r w:rsidRPr="003600B8">
        <w:rPr>
          <w:rFonts w:ascii="Times New Roman" w:hAnsi="Times New Roman" w:cs="Times New Roman"/>
          <w:color w:val="0070C0"/>
          <w:sz w:val="16"/>
          <w:szCs w:val="16"/>
        </w:rPr>
        <w:softHyphen/>
        <w:t>но-исследовательских учреждений за последние два года.</w:t>
      </w:r>
    </w:p>
    <w:p w14:paraId="5967CCD8"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это только начинает сказываться. Строго говоря, нынешнее лето было первым летом, когда части, имея на вооружении современные самолеты, впер</w:t>
      </w:r>
      <w:r w:rsidRPr="003600B8">
        <w:rPr>
          <w:rFonts w:ascii="Times New Roman" w:hAnsi="Times New Roman" w:cs="Times New Roman"/>
          <w:color w:val="0070C0"/>
          <w:sz w:val="16"/>
          <w:szCs w:val="16"/>
        </w:rPr>
        <w:softHyphen/>
        <w:t>вые прошли нормальную учебу. Только в этом году Воздушный Флот сложился как организованная сила, и с этой стороны себя выявил.</w:t>
      </w:r>
    </w:p>
    <w:p w14:paraId="7E2A574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Удельный вес Воздушного Флота на поле боя выявился в результате ра</w:t>
      </w:r>
      <w:r w:rsidRPr="003600B8">
        <w:rPr>
          <w:rFonts w:ascii="Times New Roman" w:hAnsi="Times New Roman" w:cs="Times New Roman"/>
          <w:color w:val="0070C0"/>
          <w:sz w:val="16"/>
          <w:szCs w:val="16"/>
        </w:rPr>
        <w:softHyphen/>
        <w:t>боты этого года. Общевойсковое командование, впервые получившее организо</w:t>
      </w:r>
      <w:r w:rsidRPr="003600B8">
        <w:rPr>
          <w:rFonts w:ascii="Times New Roman" w:hAnsi="Times New Roman" w:cs="Times New Roman"/>
          <w:color w:val="0070C0"/>
          <w:sz w:val="16"/>
          <w:szCs w:val="16"/>
        </w:rPr>
        <w:softHyphen/>
        <w:t>ванную мощную силу в лице Воздушного Флота, дало соответствующую бла</w:t>
      </w:r>
      <w:r w:rsidRPr="003600B8">
        <w:rPr>
          <w:rFonts w:ascii="Times New Roman" w:hAnsi="Times New Roman" w:cs="Times New Roman"/>
          <w:color w:val="0070C0"/>
          <w:sz w:val="16"/>
          <w:szCs w:val="16"/>
        </w:rPr>
        <w:softHyphen/>
        <w:t>гоприятную оценку нашей работы в летней учебе и на маневрах.</w:t>
      </w:r>
    </w:p>
    <w:p w14:paraId="39642733"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эти два года, и особенно в течение последней зимы и лета получил подготовку и сложился кадр личного состава. Его высокие качества являются результатом работы наших школ и серьезной работы в наших частях.</w:t>
      </w:r>
    </w:p>
    <w:p w14:paraId="52409DA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этого года определилась организация наших частей и выяви</w:t>
      </w:r>
      <w:r w:rsidRPr="003600B8">
        <w:rPr>
          <w:rFonts w:ascii="Times New Roman" w:hAnsi="Times New Roman" w:cs="Times New Roman"/>
          <w:color w:val="0070C0"/>
          <w:sz w:val="16"/>
          <w:szCs w:val="16"/>
        </w:rPr>
        <w:softHyphen/>
        <w:t>лись все ее недостатки. Сложился кадр штабных работников и наметились формы штабной работы.</w:t>
      </w:r>
    </w:p>
    <w:p w14:paraId="13EDE10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этом году мы приблизились вплотную к вопросам овладения основны</w:t>
      </w:r>
      <w:r w:rsidRPr="003600B8">
        <w:rPr>
          <w:rFonts w:ascii="Times New Roman" w:hAnsi="Times New Roman" w:cs="Times New Roman"/>
          <w:color w:val="0070C0"/>
          <w:sz w:val="16"/>
          <w:szCs w:val="16"/>
        </w:rPr>
        <w:softHyphen/>
        <w:t>ми элементами техники, как со стороны летчиков, инженеров и механиков, так и специалистов разной службы.</w:t>
      </w:r>
    </w:p>
    <w:p w14:paraId="27DD66B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этом же году мы подошли к вопросам применения Воздушного Флота и к вопросу о взаимодействии с другими родами войск, оценив все значение и необходимость самой серьезной напряженной работы в этой области.</w:t>
      </w:r>
    </w:p>
    <w:p w14:paraId="73BB1AC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воздушные силы растут и крепнут, слагается и оформляется кадр летчиков, специалистов, техников и штабников. Определяются и оформ</w:t>
      </w:r>
      <w:r w:rsidRPr="003600B8">
        <w:rPr>
          <w:rFonts w:ascii="Times New Roman" w:hAnsi="Times New Roman" w:cs="Times New Roman"/>
          <w:color w:val="0070C0"/>
          <w:sz w:val="16"/>
          <w:szCs w:val="16"/>
        </w:rPr>
        <w:softHyphen/>
        <w:t>ляются формы и методы работы. Уточняется структура и организация частей и всего Воздушного Флота. Прорабатываются все вопросы, определяющие даль</w:t>
      </w:r>
      <w:r w:rsidRPr="003600B8">
        <w:rPr>
          <w:rFonts w:ascii="Times New Roman" w:hAnsi="Times New Roman" w:cs="Times New Roman"/>
          <w:color w:val="0070C0"/>
          <w:sz w:val="16"/>
          <w:szCs w:val="16"/>
        </w:rPr>
        <w:softHyphen/>
        <w:t>нейшее нормальное укрепление и упрочение военной воздушной мощи нашего Союза.</w:t>
      </w:r>
    </w:p>
    <w:p w14:paraId="6C0028E0"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Большую роль в этом отношении играет наша советская общественность в лице Авиахима.</w:t>
      </w:r>
    </w:p>
    <w:p w14:paraId="5D2D03B2"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Отмечая несомненные достижения в области советской общественности, достижения, которые неведомы и не могут быть достигнуты ни в одной капита</w:t>
      </w:r>
      <w:r w:rsidRPr="003600B8">
        <w:rPr>
          <w:rFonts w:ascii="Times New Roman" w:hAnsi="Times New Roman" w:cs="Times New Roman"/>
          <w:color w:val="0070C0"/>
          <w:sz w:val="16"/>
          <w:szCs w:val="16"/>
        </w:rPr>
        <w:softHyphen/>
        <w:t>листической стране, достижения, характеризующиеся тем, что миллионные массы трудящихся, их внимание, их материальная помощь были привлечены к созданию Воздушного Флота, нужно помнить, что эти достижения гарантируют и обеспечивают и дальнейшую помощь как моральную, так и материальную растущему и крепнущему Красному Воздушному Флоту.</w:t>
      </w:r>
    </w:p>
    <w:p w14:paraId="22F3BA47"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Обширность культурных задач Авиахима, конечно, ни в какой мере не может отразиться на значении его моральной и материальной помощи Красно</w:t>
      </w:r>
      <w:r w:rsidRPr="003600B8">
        <w:rPr>
          <w:rFonts w:ascii="Times New Roman" w:hAnsi="Times New Roman" w:cs="Times New Roman"/>
          <w:color w:val="0070C0"/>
          <w:sz w:val="16"/>
          <w:szCs w:val="16"/>
        </w:rPr>
        <w:softHyphen/>
        <w:t>му Воздушному Флоту.</w:t>
      </w:r>
    </w:p>
    <w:p w14:paraId="7B3DFDD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Задачи, стоящие перед Красным Воздушным Флотом, трудность разре</w:t>
      </w:r>
      <w:r w:rsidRPr="003600B8">
        <w:rPr>
          <w:rFonts w:ascii="Times New Roman" w:hAnsi="Times New Roman" w:cs="Times New Roman"/>
          <w:color w:val="0070C0"/>
          <w:sz w:val="16"/>
          <w:szCs w:val="16"/>
        </w:rPr>
        <w:softHyphen/>
        <w:t>шения многих вопросов, недостаточность роста во многих областях - все это заставляет настойчиво привлечь внимание трудящихся к вопросам помощи и содействия Воздушному Флоту.</w:t>
      </w:r>
    </w:p>
    <w:p w14:paraId="14414A2D"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Гражданская авиация за последний год выросла и возмужала. Увеличи</w:t>
      </w:r>
      <w:r w:rsidRPr="003600B8">
        <w:rPr>
          <w:rFonts w:ascii="Times New Roman" w:hAnsi="Times New Roman" w:cs="Times New Roman"/>
          <w:color w:val="0070C0"/>
          <w:sz w:val="16"/>
          <w:szCs w:val="16"/>
        </w:rPr>
        <w:softHyphen/>
        <w:t>лось число воздушных линий. Общее протяжение этих линий по сравнению с прошлым годом увеличилось. Количество пройденных километров по сравне</w:t>
      </w:r>
      <w:r w:rsidRPr="003600B8">
        <w:rPr>
          <w:rFonts w:ascii="Times New Roman" w:hAnsi="Times New Roman" w:cs="Times New Roman"/>
          <w:color w:val="0070C0"/>
          <w:sz w:val="16"/>
          <w:szCs w:val="16"/>
        </w:rPr>
        <w:softHyphen/>
        <w:t>нию с прошлым годом точно так же выросло.</w:t>
      </w:r>
    </w:p>
    <w:p w14:paraId="27C7650F"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Наиболее значительным достижением нашей гражданской авиации, сде</w:t>
      </w:r>
      <w:r w:rsidRPr="003600B8">
        <w:rPr>
          <w:rFonts w:ascii="Times New Roman" w:hAnsi="Times New Roman" w:cs="Times New Roman"/>
          <w:color w:val="0070C0"/>
          <w:sz w:val="16"/>
          <w:szCs w:val="16"/>
        </w:rPr>
        <w:softHyphen/>
        <w:t>лавшим нас мировой величиной, является Китайский перелет. Кроме того, в те</w:t>
      </w:r>
      <w:r w:rsidRPr="003600B8">
        <w:rPr>
          <w:rFonts w:ascii="Times New Roman" w:hAnsi="Times New Roman" w:cs="Times New Roman"/>
          <w:color w:val="0070C0"/>
          <w:sz w:val="16"/>
          <w:szCs w:val="16"/>
        </w:rPr>
        <w:softHyphen/>
        <w:t>чение этого года авиахимовскими самолетами были произведены обширные агитоблеты севера, востока, юга нашего огромного Союза.</w:t>
      </w:r>
    </w:p>
    <w:p w14:paraId="277CB995"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Определились и уточнились вопросы применения Воздушного Флота на культурно-хозяйственном фронте. Аэросъемка завоевывает признание широких деловых кругов рентабельностью и быстротой работы. Применение самолетов в сельском хозяйстве и, в особенности, в борьбе с вредителями также вышло из стадии рассуждений и разговоров и поставлено на практическую ногу.</w:t>
      </w:r>
    </w:p>
    <w:p w14:paraId="76E8476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Разрешение наших ближайших задач в направлении дальнейшего роста и укрепления Красного Воздушного флота непосредственно вытекает из состоя</w:t>
      </w:r>
      <w:r w:rsidRPr="003600B8">
        <w:rPr>
          <w:rFonts w:ascii="Times New Roman" w:hAnsi="Times New Roman" w:cs="Times New Roman"/>
          <w:color w:val="0070C0"/>
          <w:sz w:val="16"/>
          <w:szCs w:val="16"/>
        </w:rPr>
        <w:softHyphen/>
        <w:t>ния и достижений в области нашей промышленности.</w:t>
      </w:r>
    </w:p>
    <w:p w14:paraId="4807C55B"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порядке дня стоят задачи:</w:t>
      </w:r>
    </w:p>
    <w:p w14:paraId="6D2B21FA" w14:textId="77777777" w:rsidR="00EF388F" w:rsidRPr="003600B8" w:rsidRDefault="00EF388F" w:rsidP="00EF388F">
      <w:pPr>
        <w:widowControl w:val="0"/>
        <w:tabs>
          <w:tab w:val="left" w:pos="759"/>
        </w:tabs>
        <w:spacing w:after="0" w:line="240" w:lineRule="auto"/>
        <w:jc w:val="both"/>
        <w:rPr>
          <w:rFonts w:ascii="Times New Roman" w:hAnsi="Times New Roman" w:cs="Times New Roman"/>
          <w:color w:val="0070C0"/>
          <w:sz w:val="16"/>
          <w:szCs w:val="16"/>
        </w:rPr>
      </w:pPr>
      <w:bookmarkStart w:id="262" w:name="bookmark554"/>
      <w:bookmarkEnd w:id="262"/>
      <w:r w:rsidRPr="003600B8">
        <w:rPr>
          <w:rFonts w:ascii="Times New Roman" w:hAnsi="Times New Roman" w:cs="Times New Roman"/>
          <w:color w:val="0070C0"/>
          <w:sz w:val="16"/>
          <w:szCs w:val="16"/>
        </w:rPr>
        <w:t>1) Усиление конструкторских работ и организация конструкторских бюро при заводах для здорового соревнования и использования географических и иных особенностей расположения заводов.</w:t>
      </w:r>
    </w:p>
    <w:p w14:paraId="2AC35F92" w14:textId="77777777" w:rsidR="00EF388F" w:rsidRPr="003600B8" w:rsidRDefault="00EF388F" w:rsidP="00EF388F">
      <w:pPr>
        <w:widowControl w:val="0"/>
        <w:tabs>
          <w:tab w:val="left" w:pos="768"/>
        </w:tabs>
        <w:spacing w:after="0" w:line="240" w:lineRule="auto"/>
        <w:jc w:val="both"/>
        <w:rPr>
          <w:rFonts w:ascii="Times New Roman" w:hAnsi="Times New Roman" w:cs="Times New Roman"/>
          <w:color w:val="0070C0"/>
          <w:sz w:val="16"/>
          <w:szCs w:val="16"/>
        </w:rPr>
      </w:pPr>
      <w:bookmarkStart w:id="263" w:name="bookmark555"/>
      <w:bookmarkEnd w:id="263"/>
      <w:r w:rsidRPr="003600B8">
        <w:rPr>
          <w:rFonts w:ascii="Times New Roman" w:hAnsi="Times New Roman" w:cs="Times New Roman"/>
          <w:color w:val="0070C0"/>
          <w:sz w:val="16"/>
          <w:szCs w:val="16"/>
        </w:rPr>
        <w:t>2) Рост и усиление производственных способностей заводов.</w:t>
      </w:r>
    </w:p>
    <w:p w14:paraId="24361F4F" w14:textId="77777777" w:rsidR="00EF388F" w:rsidRPr="003600B8" w:rsidRDefault="00EF388F" w:rsidP="00EF388F">
      <w:pPr>
        <w:widowControl w:val="0"/>
        <w:tabs>
          <w:tab w:val="left" w:pos="768"/>
        </w:tabs>
        <w:spacing w:after="0" w:line="240" w:lineRule="auto"/>
        <w:jc w:val="both"/>
        <w:rPr>
          <w:rFonts w:ascii="Times New Roman" w:hAnsi="Times New Roman" w:cs="Times New Roman"/>
          <w:color w:val="0070C0"/>
          <w:sz w:val="16"/>
          <w:szCs w:val="16"/>
        </w:rPr>
      </w:pPr>
      <w:bookmarkStart w:id="264" w:name="bookmark556"/>
      <w:bookmarkEnd w:id="264"/>
      <w:r w:rsidRPr="003600B8">
        <w:rPr>
          <w:rFonts w:ascii="Times New Roman" w:hAnsi="Times New Roman" w:cs="Times New Roman"/>
          <w:color w:val="0070C0"/>
          <w:sz w:val="16"/>
          <w:szCs w:val="16"/>
        </w:rPr>
        <w:t>3) Постановка Советской воздухоплавательной промышленности.</w:t>
      </w:r>
    </w:p>
    <w:p w14:paraId="4B5BE72D" w14:textId="77777777" w:rsidR="00EF388F" w:rsidRPr="003600B8" w:rsidRDefault="00EF388F" w:rsidP="00EF388F">
      <w:pPr>
        <w:widowControl w:val="0"/>
        <w:tabs>
          <w:tab w:val="left" w:pos="756"/>
        </w:tabs>
        <w:spacing w:after="0" w:line="240" w:lineRule="auto"/>
        <w:jc w:val="both"/>
        <w:rPr>
          <w:rFonts w:ascii="Times New Roman" w:hAnsi="Times New Roman" w:cs="Times New Roman"/>
          <w:color w:val="0070C0"/>
          <w:sz w:val="16"/>
          <w:szCs w:val="16"/>
        </w:rPr>
      </w:pPr>
      <w:bookmarkStart w:id="265" w:name="bookmark557"/>
      <w:bookmarkEnd w:id="265"/>
      <w:r w:rsidRPr="003600B8">
        <w:rPr>
          <w:rFonts w:ascii="Times New Roman" w:hAnsi="Times New Roman" w:cs="Times New Roman"/>
          <w:color w:val="0070C0"/>
          <w:sz w:val="16"/>
          <w:szCs w:val="16"/>
        </w:rPr>
        <w:t>4) Обеспечение производственных мощностей заводов материалами как внутреннего заготовления, так и заграничного.</w:t>
      </w:r>
    </w:p>
    <w:p w14:paraId="1FC07C25" w14:textId="77777777" w:rsidR="00EF388F" w:rsidRPr="003600B8" w:rsidRDefault="00EF388F" w:rsidP="00EF388F">
      <w:pPr>
        <w:widowControl w:val="0"/>
        <w:tabs>
          <w:tab w:val="left" w:pos="768"/>
        </w:tabs>
        <w:spacing w:after="0" w:line="240" w:lineRule="auto"/>
        <w:jc w:val="both"/>
        <w:rPr>
          <w:rFonts w:ascii="Times New Roman" w:hAnsi="Times New Roman" w:cs="Times New Roman"/>
          <w:color w:val="0070C0"/>
          <w:sz w:val="16"/>
          <w:szCs w:val="16"/>
        </w:rPr>
      </w:pPr>
      <w:bookmarkStart w:id="266" w:name="bookmark558"/>
      <w:bookmarkEnd w:id="266"/>
      <w:r w:rsidRPr="003600B8">
        <w:rPr>
          <w:rFonts w:ascii="Times New Roman" w:hAnsi="Times New Roman" w:cs="Times New Roman"/>
          <w:color w:val="0070C0"/>
          <w:sz w:val="16"/>
          <w:szCs w:val="16"/>
        </w:rPr>
        <w:t>5) Накопление материалов для обеспечения развития промышленности.</w:t>
      </w:r>
    </w:p>
    <w:p w14:paraId="36676644"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научно-исследовательской работы необходимо поставить:</w:t>
      </w:r>
    </w:p>
    <w:p w14:paraId="37CB1BD7" w14:textId="77777777" w:rsidR="00EF388F" w:rsidRPr="003600B8" w:rsidRDefault="00EF388F" w:rsidP="00EF388F">
      <w:pPr>
        <w:widowControl w:val="0"/>
        <w:tabs>
          <w:tab w:val="left" w:pos="763"/>
        </w:tabs>
        <w:spacing w:after="0" w:line="240" w:lineRule="auto"/>
        <w:jc w:val="both"/>
        <w:rPr>
          <w:rFonts w:ascii="Times New Roman" w:hAnsi="Times New Roman" w:cs="Times New Roman"/>
          <w:color w:val="0070C0"/>
          <w:sz w:val="16"/>
          <w:szCs w:val="16"/>
        </w:rPr>
      </w:pPr>
      <w:bookmarkStart w:id="267" w:name="bookmark559"/>
      <w:bookmarkEnd w:id="267"/>
      <w:r w:rsidRPr="003600B8">
        <w:rPr>
          <w:rFonts w:ascii="Times New Roman" w:hAnsi="Times New Roman" w:cs="Times New Roman"/>
          <w:color w:val="0070C0"/>
          <w:sz w:val="16"/>
          <w:szCs w:val="16"/>
        </w:rPr>
        <w:t>1) Всемерное внимание трудящихся и правительства и оценка гигантско</w:t>
      </w:r>
      <w:r w:rsidRPr="003600B8">
        <w:rPr>
          <w:rFonts w:ascii="Times New Roman" w:hAnsi="Times New Roman" w:cs="Times New Roman"/>
          <w:color w:val="0070C0"/>
          <w:sz w:val="16"/>
          <w:szCs w:val="16"/>
        </w:rPr>
        <w:softHyphen/>
        <w:t>го значения научно-исследовательской работы в развитии техники Воздушного Флота, накопления потенции для быстрого технического роста в мирное и осо</w:t>
      </w:r>
      <w:r w:rsidRPr="003600B8">
        <w:rPr>
          <w:rFonts w:ascii="Times New Roman" w:hAnsi="Times New Roman" w:cs="Times New Roman"/>
          <w:color w:val="0070C0"/>
          <w:sz w:val="16"/>
          <w:szCs w:val="16"/>
        </w:rPr>
        <w:softHyphen/>
        <w:t>бенно в военное время.</w:t>
      </w:r>
    </w:p>
    <w:p w14:paraId="05F7D87B" w14:textId="77777777" w:rsidR="00EF388F" w:rsidRPr="003600B8" w:rsidRDefault="00EF388F" w:rsidP="00EF388F">
      <w:pPr>
        <w:widowControl w:val="0"/>
        <w:tabs>
          <w:tab w:val="left" w:pos="763"/>
        </w:tabs>
        <w:spacing w:after="0" w:line="240" w:lineRule="auto"/>
        <w:jc w:val="both"/>
        <w:rPr>
          <w:rFonts w:ascii="Times New Roman" w:hAnsi="Times New Roman" w:cs="Times New Roman"/>
          <w:color w:val="0070C0"/>
          <w:sz w:val="16"/>
          <w:szCs w:val="16"/>
        </w:rPr>
      </w:pPr>
      <w:bookmarkStart w:id="268" w:name="bookmark560"/>
      <w:bookmarkEnd w:id="268"/>
      <w:r w:rsidRPr="003600B8">
        <w:rPr>
          <w:rFonts w:ascii="Times New Roman" w:hAnsi="Times New Roman" w:cs="Times New Roman"/>
          <w:color w:val="0070C0"/>
          <w:sz w:val="16"/>
          <w:szCs w:val="16"/>
        </w:rPr>
        <w:t>2) Окончание строительных работ и оборудование лабораторий Цен</w:t>
      </w:r>
      <w:r w:rsidRPr="003600B8">
        <w:rPr>
          <w:rFonts w:ascii="Times New Roman" w:hAnsi="Times New Roman" w:cs="Times New Roman"/>
          <w:color w:val="0070C0"/>
          <w:sz w:val="16"/>
          <w:szCs w:val="16"/>
        </w:rPr>
        <w:softHyphen/>
        <w:t>трального Аэрогидродинамического Института и переход к практической научно-исследовательской прикладной работе Института, обеспечивающей наиболее безболезненное развитие техники и эксплуатации Воздушного Флота.</w:t>
      </w:r>
    </w:p>
    <w:p w14:paraId="1038A434" w14:textId="77777777" w:rsidR="00EF388F" w:rsidRPr="003600B8" w:rsidRDefault="00EF388F" w:rsidP="00EF388F">
      <w:pPr>
        <w:widowControl w:val="0"/>
        <w:tabs>
          <w:tab w:val="left" w:pos="770"/>
        </w:tabs>
        <w:spacing w:after="0" w:line="240" w:lineRule="auto"/>
        <w:jc w:val="both"/>
        <w:rPr>
          <w:rFonts w:ascii="Times New Roman" w:hAnsi="Times New Roman" w:cs="Times New Roman"/>
          <w:color w:val="0070C0"/>
          <w:sz w:val="16"/>
          <w:szCs w:val="16"/>
        </w:rPr>
      </w:pPr>
      <w:bookmarkStart w:id="269" w:name="bookmark561"/>
      <w:bookmarkEnd w:id="269"/>
      <w:r w:rsidRPr="003600B8">
        <w:rPr>
          <w:rFonts w:ascii="Times New Roman" w:hAnsi="Times New Roman" w:cs="Times New Roman"/>
          <w:color w:val="0070C0"/>
          <w:sz w:val="16"/>
          <w:szCs w:val="16"/>
        </w:rPr>
        <w:t>3) Всемерное внимание к деятельности Научного Автомоторного Инсти</w:t>
      </w:r>
      <w:r w:rsidRPr="003600B8">
        <w:rPr>
          <w:rFonts w:ascii="Times New Roman" w:hAnsi="Times New Roman" w:cs="Times New Roman"/>
          <w:color w:val="0070C0"/>
          <w:sz w:val="16"/>
          <w:szCs w:val="16"/>
        </w:rPr>
        <w:softHyphen/>
        <w:t>тута, постройка и оборудование его лабораторий для обеспечения нормальной деятельности в области изучения всех отраслей авиационных двигателей.</w:t>
      </w:r>
    </w:p>
    <w:p w14:paraId="6800173C" w14:textId="77777777" w:rsidR="00EF388F" w:rsidRPr="003600B8" w:rsidRDefault="00EF388F" w:rsidP="00EF388F">
      <w:pPr>
        <w:widowControl w:val="0"/>
        <w:tabs>
          <w:tab w:val="left" w:pos="763"/>
        </w:tabs>
        <w:spacing w:after="0" w:line="240" w:lineRule="auto"/>
        <w:jc w:val="both"/>
        <w:rPr>
          <w:rFonts w:ascii="Times New Roman" w:hAnsi="Times New Roman" w:cs="Times New Roman"/>
          <w:color w:val="0070C0"/>
          <w:sz w:val="16"/>
          <w:szCs w:val="16"/>
        </w:rPr>
      </w:pPr>
      <w:bookmarkStart w:id="270" w:name="bookmark562"/>
      <w:bookmarkEnd w:id="270"/>
      <w:r w:rsidRPr="003600B8">
        <w:rPr>
          <w:rFonts w:ascii="Times New Roman" w:hAnsi="Times New Roman" w:cs="Times New Roman"/>
          <w:color w:val="0070C0"/>
          <w:sz w:val="16"/>
          <w:szCs w:val="16"/>
        </w:rPr>
        <w:t>4) Решительный переход к практической работе в научных учреждениях ВВС и, в частности, в Научно-Опытном Аэродроме и увязка вопросов строи</w:t>
      </w:r>
      <w:r w:rsidRPr="003600B8">
        <w:rPr>
          <w:rFonts w:ascii="Times New Roman" w:hAnsi="Times New Roman" w:cs="Times New Roman"/>
          <w:color w:val="0070C0"/>
          <w:sz w:val="16"/>
          <w:szCs w:val="16"/>
        </w:rPr>
        <w:softHyphen/>
        <w:t>тельства и роста Воздушного Флота с научно-обоснованными данными техни</w:t>
      </w:r>
      <w:r w:rsidRPr="003600B8">
        <w:rPr>
          <w:rFonts w:ascii="Times New Roman" w:hAnsi="Times New Roman" w:cs="Times New Roman"/>
          <w:color w:val="0070C0"/>
          <w:sz w:val="16"/>
          <w:szCs w:val="16"/>
        </w:rPr>
        <w:softHyphen/>
        <w:t>ки, эксплуатации и применения.</w:t>
      </w:r>
    </w:p>
    <w:p w14:paraId="66884969"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школьной работы в повестке дня стоят вопросы:</w:t>
      </w:r>
    </w:p>
    <w:p w14:paraId="15754193" w14:textId="77777777" w:rsidR="00EF388F" w:rsidRPr="003600B8" w:rsidRDefault="00EF388F" w:rsidP="00EF388F">
      <w:pPr>
        <w:widowControl w:val="0"/>
        <w:tabs>
          <w:tab w:val="left" w:pos="766"/>
        </w:tabs>
        <w:spacing w:after="0" w:line="240" w:lineRule="auto"/>
        <w:jc w:val="both"/>
        <w:rPr>
          <w:rFonts w:ascii="Times New Roman" w:hAnsi="Times New Roman" w:cs="Times New Roman"/>
          <w:color w:val="0070C0"/>
          <w:sz w:val="16"/>
          <w:szCs w:val="16"/>
        </w:rPr>
      </w:pPr>
      <w:bookmarkStart w:id="271" w:name="bookmark563"/>
      <w:bookmarkEnd w:id="271"/>
      <w:r w:rsidRPr="003600B8">
        <w:rPr>
          <w:rFonts w:ascii="Times New Roman" w:hAnsi="Times New Roman" w:cs="Times New Roman"/>
          <w:color w:val="0070C0"/>
          <w:sz w:val="16"/>
          <w:szCs w:val="16"/>
        </w:rPr>
        <w:t>1) Дальнейшего улучшения подготовки специалистов различных отраслей Воздушного флота, создания и укрепления школьной сети, обеспечивающей рост Воздушного флота в мирное и его бесперебойную работу в военное время.</w:t>
      </w:r>
    </w:p>
    <w:p w14:paraId="4E61649E" w14:textId="77777777" w:rsidR="00EF388F" w:rsidRPr="003600B8" w:rsidRDefault="00EF388F" w:rsidP="00EF388F">
      <w:pPr>
        <w:widowControl w:val="0"/>
        <w:tabs>
          <w:tab w:val="left" w:pos="759"/>
        </w:tabs>
        <w:spacing w:after="0" w:line="240" w:lineRule="auto"/>
        <w:jc w:val="both"/>
        <w:rPr>
          <w:rFonts w:ascii="Times New Roman" w:hAnsi="Times New Roman" w:cs="Times New Roman"/>
          <w:color w:val="0070C0"/>
          <w:sz w:val="16"/>
          <w:szCs w:val="16"/>
        </w:rPr>
      </w:pPr>
      <w:bookmarkStart w:id="272" w:name="bookmark564"/>
      <w:bookmarkEnd w:id="272"/>
      <w:r w:rsidRPr="003600B8">
        <w:rPr>
          <w:rFonts w:ascii="Times New Roman" w:hAnsi="Times New Roman" w:cs="Times New Roman"/>
          <w:color w:val="0070C0"/>
          <w:sz w:val="16"/>
          <w:szCs w:val="16"/>
        </w:rPr>
        <w:t>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w:t>
      </w:r>
      <w:r w:rsidRPr="003600B8">
        <w:rPr>
          <w:rFonts w:ascii="Times New Roman" w:hAnsi="Times New Roman" w:cs="Times New Roman"/>
          <w:color w:val="0070C0"/>
          <w:sz w:val="16"/>
          <w:szCs w:val="16"/>
        </w:rPr>
        <w:softHyphen/>
        <w:t>скую среду.</w:t>
      </w:r>
    </w:p>
    <w:p w14:paraId="095DCE6E" w14:textId="77777777" w:rsidR="00EF388F" w:rsidRPr="003600B8" w:rsidRDefault="00EF388F" w:rsidP="00EF388F">
      <w:pPr>
        <w:widowControl w:val="0"/>
        <w:tabs>
          <w:tab w:val="left" w:pos="770"/>
        </w:tabs>
        <w:spacing w:after="0" w:line="240" w:lineRule="auto"/>
        <w:jc w:val="both"/>
        <w:rPr>
          <w:rFonts w:ascii="Times New Roman" w:hAnsi="Times New Roman" w:cs="Times New Roman"/>
          <w:color w:val="0070C0"/>
          <w:sz w:val="16"/>
          <w:szCs w:val="16"/>
        </w:rPr>
      </w:pPr>
      <w:bookmarkStart w:id="273" w:name="bookmark565"/>
      <w:bookmarkEnd w:id="273"/>
      <w:r w:rsidRPr="003600B8">
        <w:rPr>
          <w:rFonts w:ascii="Times New Roman" w:hAnsi="Times New Roman" w:cs="Times New Roman"/>
          <w:color w:val="0070C0"/>
          <w:sz w:val="16"/>
          <w:szCs w:val="16"/>
        </w:rPr>
        <w:t>1) Переучивание, квалификация, расширение кругозора работников Воз</w:t>
      </w:r>
      <w:r w:rsidRPr="003600B8">
        <w:rPr>
          <w:rFonts w:ascii="Times New Roman" w:hAnsi="Times New Roman" w:cs="Times New Roman"/>
          <w:color w:val="0070C0"/>
          <w:sz w:val="16"/>
          <w:szCs w:val="16"/>
        </w:rPr>
        <w:softHyphen/>
        <w:t>душного Флота, имеющих богатый практический опыт, укрепление работы Академии по подготовке старшего технического состава для частей Воздушно</w:t>
      </w:r>
      <w:r w:rsidRPr="003600B8">
        <w:rPr>
          <w:rFonts w:ascii="Times New Roman" w:hAnsi="Times New Roman" w:cs="Times New Roman"/>
          <w:color w:val="0070C0"/>
          <w:sz w:val="16"/>
          <w:szCs w:val="16"/>
        </w:rPr>
        <w:softHyphen/>
        <w:t>го Флота.</w:t>
      </w:r>
    </w:p>
    <w:p w14:paraId="6EC4FAF2"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боевой подготовки насущными вопросами являются:</w:t>
      </w:r>
    </w:p>
    <w:p w14:paraId="15DBFD78" w14:textId="77777777" w:rsidR="00EF388F" w:rsidRPr="003600B8" w:rsidRDefault="00EF388F" w:rsidP="00EF388F">
      <w:pPr>
        <w:widowControl w:val="0"/>
        <w:tabs>
          <w:tab w:val="left" w:pos="759"/>
        </w:tabs>
        <w:spacing w:after="0" w:line="240" w:lineRule="auto"/>
        <w:jc w:val="both"/>
        <w:rPr>
          <w:rFonts w:ascii="Times New Roman" w:hAnsi="Times New Roman" w:cs="Times New Roman"/>
          <w:color w:val="0070C0"/>
          <w:sz w:val="16"/>
          <w:szCs w:val="16"/>
        </w:rPr>
      </w:pPr>
      <w:bookmarkStart w:id="274" w:name="bookmark566"/>
      <w:bookmarkEnd w:id="274"/>
      <w:r w:rsidRPr="003600B8">
        <w:rPr>
          <w:rFonts w:ascii="Times New Roman" w:hAnsi="Times New Roman" w:cs="Times New Roman"/>
          <w:color w:val="0070C0"/>
          <w:sz w:val="16"/>
          <w:szCs w:val="16"/>
        </w:rPr>
        <w:t>1) Внимательное, напряженное изучение вопросов взаимодействия с дру</w:t>
      </w:r>
      <w:r w:rsidRPr="003600B8">
        <w:rPr>
          <w:rFonts w:ascii="Times New Roman" w:hAnsi="Times New Roman" w:cs="Times New Roman"/>
          <w:color w:val="0070C0"/>
          <w:sz w:val="16"/>
          <w:szCs w:val="16"/>
        </w:rPr>
        <w:softHyphen/>
        <w:t>гими родами войск и практическая их увязка в зимней и летней учебе.</w:t>
      </w:r>
    </w:p>
    <w:p w14:paraId="33979945" w14:textId="77777777" w:rsidR="00EF388F" w:rsidRPr="003600B8" w:rsidRDefault="00EF388F" w:rsidP="00EF388F">
      <w:pPr>
        <w:widowControl w:val="0"/>
        <w:tabs>
          <w:tab w:val="left" w:pos="756"/>
        </w:tabs>
        <w:spacing w:after="0" w:line="240" w:lineRule="auto"/>
        <w:jc w:val="both"/>
        <w:rPr>
          <w:rFonts w:ascii="Times New Roman" w:hAnsi="Times New Roman" w:cs="Times New Roman"/>
          <w:color w:val="0070C0"/>
          <w:sz w:val="16"/>
          <w:szCs w:val="16"/>
        </w:rPr>
      </w:pPr>
      <w:bookmarkStart w:id="275" w:name="bookmark567"/>
      <w:bookmarkEnd w:id="275"/>
      <w:r w:rsidRPr="003600B8">
        <w:rPr>
          <w:rFonts w:ascii="Times New Roman" w:hAnsi="Times New Roman" w:cs="Times New Roman"/>
          <w:color w:val="0070C0"/>
          <w:sz w:val="16"/>
          <w:szCs w:val="16"/>
        </w:rPr>
        <w:t>2) Достижение максимального единства тактической мысли у личного со</w:t>
      </w:r>
      <w:r w:rsidRPr="003600B8">
        <w:rPr>
          <w:rFonts w:ascii="Times New Roman" w:hAnsi="Times New Roman" w:cs="Times New Roman"/>
          <w:color w:val="0070C0"/>
          <w:sz w:val="16"/>
          <w:szCs w:val="16"/>
        </w:rPr>
        <w:softHyphen/>
        <w:t>става Военных Воздушных Сил на основе опыта работы современной органи</w:t>
      </w:r>
      <w:r w:rsidRPr="003600B8">
        <w:rPr>
          <w:rFonts w:ascii="Times New Roman" w:hAnsi="Times New Roman" w:cs="Times New Roman"/>
          <w:color w:val="0070C0"/>
          <w:sz w:val="16"/>
          <w:szCs w:val="16"/>
        </w:rPr>
        <w:softHyphen/>
        <w:t>зации Воздушного Флота.</w:t>
      </w:r>
    </w:p>
    <w:p w14:paraId="59DFBA24" w14:textId="77777777" w:rsidR="00EF388F" w:rsidRPr="003600B8" w:rsidRDefault="00EF388F" w:rsidP="00EF388F">
      <w:pPr>
        <w:widowControl w:val="0"/>
        <w:tabs>
          <w:tab w:val="left" w:pos="763"/>
        </w:tabs>
        <w:spacing w:after="0" w:line="240" w:lineRule="auto"/>
        <w:jc w:val="both"/>
        <w:rPr>
          <w:rFonts w:ascii="Times New Roman" w:hAnsi="Times New Roman" w:cs="Times New Roman"/>
          <w:color w:val="0070C0"/>
          <w:sz w:val="16"/>
          <w:szCs w:val="16"/>
        </w:rPr>
      </w:pPr>
      <w:bookmarkStart w:id="276" w:name="bookmark568"/>
      <w:bookmarkEnd w:id="276"/>
      <w:r w:rsidRPr="003600B8">
        <w:rPr>
          <w:rFonts w:ascii="Times New Roman" w:hAnsi="Times New Roman" w:cs="Times New Roman"/>
          <w:color w:val="0070C0"/>
          <w:sz w:val="16"/>
          <w:szCs w:val="16"/>
        </w:rPr>
        <w:t>3) Изучение и определение методов работы различных видов авиации, улучшение техники штабной службы.</w:t>
      </w:r>
    </w:p>
    <w:p w14:paraId="76F4DB41" w14:textId="77777777" w:rsidR="00EF388F" w:rsidRPr="003600B8" w:rsidRDefault="00EF388F" w:rsidP="00EF388F">
      <w:pPr>
        <w:widowControl w:val="0"/>
        <w:tabs>
          <w:tab w:val="left" w:pos="748"/>
        </w:tabs>
        <w:spacing w:after="0" w:line="240" w:lineRule="auto"/>
        <w:jc w:val="both"/>
        <w:rPr>
          <w:rFonts w:ascii="Times New Roman" w:hAnsi="Times New Roman" w:cs="Times New Roman"/>
          <w:color w:val="0070C0"/>
          <w:sz w:val="16"/>
          <w:szCs w:val="16"/>
        </w:rPr>
      </w:pPr>
      <w:bookmarkStart w:id="277" w:name="bookmark569"/>
      <w:bookmarkEnd w:id="277"/>
      <w:r w:rsidRPr="003600B8">
        <w:rPr>
          <w:rFonts w:ascii="Times New Roman" w:hAnsi="Times New Roman" w:cs="Times New Roman"/>
          <w:color w:val="0070C0"/>
          <w:sz w:val="16"/>
          <w:szCs w:val="16"/>
        </w:rPr>
        <w:t>4) Практическая постановка артиллерийского дела и ночных полетов.</w:t>
      </w:r>
    </w:p>
    <w:p w14:paraId="2A8C4733" w14:textId="77777777" w:rsidR="00EF388F" w:rsidRPr="003600B8" w:rsidRDefault="00EF388F" w:rsidP="00EF388F">
      <w:pPr>
        <w:widowControl w:val="0"/>
        <w:tabs>
          <w:tab w:val="left" w:pos="770"/>
        </w:tabs>
        <w:spacing w:after="0" w:line="240" w:lineRule="auto"/>
        <w:jc w:val="both"/>
        <w:rPr>
          <w:rFonts w:ascii="Times New Roman" w:hAnsi="Times New Roman" w:cs="Times New Roman"/>
          <w:color w:val="0070C0"/>
          <w:sz w:val="16"/>
          <w:szCs w:val="16"/>
        </w:rPr>
      </w:pPr>
      <w:bookmarkStart w:id="278" w:name="bookmark570"/>
      <w:bookmarkEnd w:id="278"/>
      <w:r w:rsidRPr="003600B8">
        <w:rPr>
          <w:rFonts w:ascii="Times New Roman" w:hAnsi="Times New Roman" w:cs="Times New Roman"/>
          <w:color w:val="0070C0"/>
          <w:sz w:val="16"/>
          <w:szCs w:val="16"/>
        </w:rPr>
        <w:t>5) Изучение особенностей и недостатков современной организации Воз</w:t>
      </w:r>
      <w:r w:rsidRPr="003600B8">
        <w:rPr>
          <w:rFonts w:ascii="Times New Roman" w:hAnsi="Times New Roman" w:cs="Times New Roman"/>
          <w:color w:val="0070C0"/>
          <w:sz w:val="16"/>
          <w:szCs w:val="16"/>
        </w:rPr>
        <w:softHyphen/>
        <w:t>душного Флота.</w:t>
      </w:r>
    </w:p>
    <w:p w14:paraId="6294294C" w14:textId="77777777" w:rsidR="00EF388F" w:rsidRPr="003600B8" w:rsidRDefault="00EF388F" w:rsidP="00EF388F">
      <w:pPr>
        <w:widowControl w:val="0"/>
        <w:tabs>
          <w:tab w:val="left" w:pos="756"/>
        </w:tabs>
        <w:spacing w:after="0" w:line="240" w:lineRule="auto"/>
        <w:jc w:val="both"/>
        <w:rPr>
          <w:rFonts w:ascii="Times New Roman" w:hAnsi="Times New Roman" w:cs="Times New Roman"/>
          <w:color w:val="0070C0"/>
          <w:sz w:val="16"/>
          <w:szCs w:val="16"/>
        </w:rPr>
      </w:pPr>
      <w:bookmarkStart w:id="279" w:name="bookmark571"/>
      <w:bookmarkEnd w:id="279"/>
      <w:r w:rsidRPr="003600B8">
        <w:rPr>
          <w:rFonts w:ascii="Times New Roman" w:hAnsi="Times New Roman" w:cs="Times New Roman"/>
          <w:color w:val="0070C0"/>
          <w:sz w:val="16"/>
          <w:szCs w:val="16"/>
        </w:rPr>
        <w:t>6) Всесторонне изучение и усвоение вопросов техники личным составом Воздушного Флота.</w:t>
      </w:r>
    </w:p>
    <w:p w14:paraId="6901242B"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советской общественности, помощи и содействия Воздушно</w:t>
      </w:r>
      <w:r w:rsidRPr="003600B8">
        <w:rPr>
          <w:rFonts w:ascii="Times New Roman" w:hAnsi="Times New Roman" w:cs="Times New Roman"/>
          <w:color w:val="0070C0"/>
          <w:sz w:val="16"/>
          <w:szCs w:val="16"/>
        </w:rPr>
        <w:softHyphen/>
        <w:t>му Флоту необходимо:</w:t>
      </w:r>
    </w:p>
    <w:p w14:paraId="6BD58479" w14:textId="77777777" w:rsidR="00EF388F" w:rsidRPr="003600B8" w:rsidRDefault="00EF388F" w:rsidP="00EF388F">
      <w:pPr>
        <w:widowControl w:val="0"/>
        <w:tabs>
          <w:tab w:val="left" w:pos="756"/>
        </w:tabs>
        <w:spacing w:after="0" w:line="240" w:lineRule="auto"/>
        <w:jc w:val="both"/>
        <w:rPr>
          <w:rFonts w:ascii="Times New Roman" w:hAnsi="Times New Roman" w:cs="Times New Roman"/>
          <w:color w:val="0070C0"/>
          <w:sz w:val="16"/>
          <w:szCs w:val="16"/>
        </w:rPr>
      </w:pPr>
      <w:bookmarkStart w:id="280" w:name="bookmark572"/>
      <w:bookmarkEnd w:id="280"/>
      <w:r w:rsidRPr="003600B8">
        <w:rPr>
          <w:rFonts w:ascii="Times New Roman" w:hAnsi="Times New Roman" w:cs="Times New Roman"/>
          <w:color w:val="0070C0"/>
          <w:sz w:val="16"/>
          <w:szCs w:val="16"/>
        </w:rPr>
        <w:t>1) Усилить внимание правительственных и профессиональных органов к вопросам строительства Воздушного Флота.</w:t>
      </w:r>
    </w:p>
    <w:p w14:paraId="794803A6" w14:textId="77777777" w:rsidR="00EF388F" w:rsidRPr="003600B8" w:rsidRDefault="00EF388F" w:rsidP="00EF388F">
      <w:pPr>
        <w:widowControl w:val="0"/>
        <w:tabs>
          <w:tab w:val="left" w:pos="756"/>
        </w:tabs>
        <w:spacing w:after="0" w:line="240" w:lineRule="auto"/>
        <w:jc w:val="both"/>
        <w:rPr>
          <w:rFonts w:ascii="Times New Roman" w:hAnsi="Times New Roman" w:cs="Times New Roman"/>
          <w:color w:val="0070C0"/>
          <w:sz w:val="16"/>
          <w:szCs w:val="16"/>
        </w:rPr>
      </w:pPr>
      <w:bookmarkStart w:id="281" w:name="bookmark573"/>
      <w:bookmarkEnd w:id="281"/>
      <w:r w:rsidRPr="003600B8">
        <w:rPr>
          <w:rFonts w:ascii="Times New Roman" w:hAnsi="Times New Roman" w:cs="Times New Roman"/>
          <w:color w:val="0070C0"/>
          <w:sz w:val="16"/>
          <w:szCs w:val="16"/>
        </w:rPr>
        <w:t>2) Привлечь и организовать внимание широких трудящихся масс на во</w:t>
      </w:r>
      <w:r w:rsidRPr="003600B8">
        <w:rPr>
          <w:rFonts w:ascii="Times New Roman" w:hAnsi="Times New Roman" w:cs="Times New Roman"/>
          <w:color w:val="0070C0"/>
          <w:sz w:val="16"/>
          <w:szCs w:val="16"/>
        </w:rPr>
        <w:softHyphen/>
        <w:t>просах противовоздушной обороны.</w:t>
      </w:r>
    </w:p>
    <w:p w14:paraId="5AC0F482" w14:textId="77777777" w:rsidR="00EF388F" w:rsidRPr="003600B8" w:rsidRDefault="00EF388F" w:rsidP="00EF388F">
      <w:pPr>
        <w:widowControl w:val="0"/>
        <w:tabs>
          <w:tab w:val="left" w:pos="759"/>
        </w:tabs>
        <w:spacing w:after="0" w:line="240" w:lineRule="auto"/>
        <w:jc w:val="both"/>
        <w:rPr>
          <w:rFonts w:ascii="Times New Roman" w:hAnsi="Times New Roman" w:cs="Times New Roman"/>
          <w:color w:val="0070C0"/>
          <w:sz w:val="16"/>
          <w:szCs w:val="16"/>
        </w:rPr>
      </w:pPr>
      <w:bookmarkStart w:id="282" w:name="bookmark574"/>
      <w:bookmarkEnd w:id="282"/>
      <w:r w:rsidRPr="003600B8">
        <w:rPr>
          <w:rFonts w:ascii="Times New Roman" w:hAnsi="Times New Roman" w:cs="Times New Roman"/>
          <w:color w:val="0070C0"/>
          <w:sz w:val="16"/>
          <w:szCs w:val="16"/>
        </w:rPr>
        <w:t>3) Централизовать материальную помощь Воздушному Флоту для увязки с плановым ростом Военных Воздушных Сил.</w:t>
      </w:r>
    </w:p>
    <w:p w14:paraId="37710D2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гражданской авиации:</w:t>
      </w:r>
    </w:p>
    <w:p w14:paraId="07123031" w14:textId="77777777" w:rsidR="00EF388F" w:rsidRPr="003600B8" w:rsidRDefault="00EF388F" w:rsidP="00EF388F">
      <w:pPr>
        <w:widowControl w:val="0"/>
        <w:tabs>
          <w:tab w:val="left" w:pos="763"/>
        </w:tabs>
        <w:spacing w:after="0" w:line="240" w:lineRule="auto"/>
        <w:jc w:val="both"/>
        <w:rPr>
          <w:rFonts w:ascii="Times New Roman" w:hAnsi="Times New Roman" w:cs="Times New Roman"/>
          <w:color w:val="0070C0"/>
          <w:sz w:val="16"/>
          <w:szCs w:val="16"/>
        </w:rPr>
      </w:pPr>
      <w:bookmarkStart w:id="283" w:name="bookmark575"/>
      <w:bookmarkEnd w:id="283"/>
      <w:r w:rsidRPr="003600B8">
        <w:rPr>
          <w:rFonts w:ascii="Times New Roman" w:hAnsi="Times New Roman" w:cs="Times New Roman"/>
          <w:color w:val="0070C0"/>
          <w:sz w:val="16"/>
          <w:szCs w:val="16"/>
        </w:rPr>
        <w:t>1) Развитие воздушных сообщений в районах, где воздушная связь и транспорт должны быть рентабельны из-за отсутствия железных дорог и бездо</w:t>
      </w:r>
      <w:r w:rsidRPr="003600B8">
        <w:rPr>
          <w:rFonts w:ascii="Times New Roman" w:hAnsi="Times New Roman" w:cs="Times New Roman"/>
          <w:color w:val="0070C0"/>
          <w:sz w:val="16"/>
          <w:szCs w:val="16"/>
        </w:rPr>
        <w:softHyphen/>
        <w:t>рожья, что особенно применимо для восточной части Союза.</w:t>
      </w:r>
    </w:p>
    <w:p w14:paraId="5FCF82EB" w14:textId="77777777" w:rsidR="00EF388F" w:rsidRPr="003600B8" w:rsidRDefault="00EF388F" w:rsidP="00EF388F">
      <w:pPr>
        <w:widowControl w:val="0"/>
        <w:tabs>
          <w:tab w:val="left" w:pos="759"/>
        </w:tabs>
        <w:spacing w:after="0" w:line="240" w:lineRule="auto"/>
        <w:jc w:val="both"/>
        <w:rPr>
          <w:rFonts w:ascii="Times New Roman" w:hAnsi="Times New Roman" w:cs="Times New Roman"/>
          <w:color w:val="0070C0"/>
          <w:sz w:val="16"/>
          <w:szCs w:val="16"/>
        </w:rPr>
      </w:pPr>
      <w:bookmarkStart w:id="284" w:name="bookmark576"/>
      <w:bookmarkEnd w:id="284"/>
      <w:r w:rsidRPr="003600B8">
        <w:rPr>
          <w:rFonts w:ascii="Times New Roman" w:hAnsi="Times New Roman" w:cs="Times New Roman"/>
          <w:color w:val="0070C0"/>
          <w:sz w:val="16"/>
          <w:szCs w:val="16"/>
        </w:rPr>
        <w:t>2) Усиление работы по применению средств Воздушного Флота в области аэрофотосъемки, борьбы с вредителями и других видов культурного и хозяй</w:t>
      </w:r>
      <w:r w:rsidRPr="003600B8">
        <w:rPr>
          <w:rFonts w:ascii="Times New Roman" w:hAnsi="Times New Roman" w:cs="Times New Roman"/>
          <w:color w:val="0070C0"/>
          <w:sz w:val="16"/>
          <w:szCs w:val="16"/>
        </w:rPr>
        <w:softHyphen/>
        <w:t>ственного применения авиации.</w:t>
      </w:r>
    </w:p>
    <w:p w14:paraId="36DE5746" w14:textId="77777777" w:rsidR="00EF388F" w:rsidRPr="003600B8" w:rsidRDefault="00EF388F" w:rsidP="00EF38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Наш рост, безусловно обозначившийся в результате работы этого года, обязывает нас к дальнейшей напряженной работе. (...)» (Баранов П. И. Советская авиация к 8 годовщине Октября / Петр Баранов // Вестник воздушного флота. - 1925. - № 11. - М. - С. 5-8) (24967).</w:t>
      </w:r>
    </w:p>
    <w:p w14:paraId="0AC6F379" w14:textId="77777777" w:rsidR="00EF388F" w:rsidRPr="003600B8" w:rsidRDefault="00EF388F" w:rsidP="00EF388F">
      <w:pPr>
        <w:spacing w:after="0" w:line="240" w:lineRule="auto"/>
        <w:jc w:val="both"/>
        <w:rPr>
          <w:rFonts w:ascii="Times New Roman" w:hAnsi="Times New Roman" w:cs="Times New Roman"/>
          <w:color w:val="0070C0"/>
          <w:sz w:val="16"/>
          <w:szCs w:val="16"/>
        </w:rPr>
      </w:pPr>
    </w:p>
    <w:p w14:paraId="6C51D896"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В ноябре 1925 г. руководство ВВС признавало, что положение с морской авиацией в СССР тяже</w:t>
      </w:r>
      <w:r w:rsidRPr="001B4616">
        <w:rPr>
          <w:rFonts w:ascii="Times New Roman" w:hAnsi="Times New Roman"/>
          <w:color w:val="000000" w:themeColor="text1"/>
          <w:sz w:val="16"/>
          <w:szCs w:val="16"/>
        </w:rPr>
        <w:softHyphen/>
        <w:t>лое, «в настоящее время она не</w:t>
      </w:r>
      <w:r w:rsidRPr="001B4616">
        <w:rPr>
          <w:rFonts w:ascii="Times New Roman" w:hAnsi="Times New Roman"/>
          <w:color w:val="000000" w:themeColor="text1"/>
          <w:sz w:val="16"/>
          <w:szCs w:val="16"/>
        </w:rPr>
        <w:softHyphen/>
        <w:t>боеспособна» по причине отсут</w:t>
      </w:r>
      <w:r w:rsidRPr="001B4616">
        <w:rPr>
          <w:rFonts w:ascii="Times New Roman" w:hAnsi="Times New Roman"/>
          <w:color w:val="000000" w:themeColor="text1"/>
          <w:sz w:val="16"/>
          <w:szCs w:val="16"/>
        </w:rPr>
        <w:softHyphen/>
        <w:t>ствия современных гидросамолетов. В отношении Григоровича (доклад от 10 ноября 1925 г. в РВС за №3601 сс) указывалось: «Из отече</w:t>
      </w:r>
      <w:r w:rsidRPr="001B4616">
        <w:rPr>
          <w:rFonts w:ascii="Times New Roman" w:hAnsi="Times New Roman"/>
          <w:color w:val="000000" w:themeColor="text1"/>
          <w:sz w:val="16"/>
          <w:szCs w:val="16"/>
        </w:rPr>
        <w:softHyphen/>
        <w:t>ственных конструкторов только ин</w:t>
      </w:r>
      <w:r w:rsidRPr="001B4616">
        <w:rPr>
          <w:rFonts w:ascii="Times New Roman" w:hAnsi="Times New Roman"/>
          <w:color w:val="000000" w:themeColor="text1"/>
          <w:sz w:val="16"/>
          <w:szCs w:val="16"/>
        </w:rPr>
        <w:softHyphen/>
        <w:t>женер Григорович имеет опыт в строительстве гидролодок, однако две его последних гидроконструк</w:t>
      </w:r>
      <w:r w:rsidRPr="001B4616">
        <w:rPr>
          <w:rFonts w:ascii="Times New Roman" w:hAnsi="Times New Roman"/>
          <w:color w:val="000000" w:themeColor="text1"/>
          <w:sz w:val="16"/>
          <w:szCs w:val="16"/>
        </w:rPr>
        <w:softHyphen/>
        <w:t>ции оказались неудовлетворитель</w:t>
      </w:r>
      <w:r w:rsidRPr="001B4616">
        <w:rPr>
          <w:rFonts w:ascii="Times New Roman" w:hAnsi="Times New Roman"/>
          <w:color w:val="000000" w:themeColor="text1"/>
          <w:sz w:val="16"/>
          <w:szCs w:val="16"/>
        </w:rPr>
        <w:softHyphen/>
        <w:t>ными, так как без тщательного ла</w:t>
      </w:r>
      <w:r w:rsidRPr="001B4616">
        <w:rPr>
          <w:rFonts w:ascii="Times New Roman" w:hAnsi="Times New Roman"/>
          <w:color w:val="000000" w:themeColor="text1"/>
          <w:sz w:val="16"/>
          <w:szCs w:val="16"/>
        </w:rPr>
        <w:softHyphen/>
        <w:t>бораторного исследования в на</w:t>
      </w:r>
      <w:r w:rsidRPr="001B4616">
        <w:rPr>
          <w:rFonts w:ascii="Times New Roman" w:hAnsi="Times New Roman"/>
          <w:color w:val="000000" w:themeColor="text1"/>
          <w:sz w:val="16"/>
          <w:szCs w:val="16"/>
        </w:rPr>
        <w:softHyphen/>
        <w:t>стоящее время хороших конструк</w:t>
      </w:r>
      <w:r w:rsidRPr="001B4616">
        <w:rPr>
          <w:rFonts w:ascii="Times New Roman" w:hAnsi="Times New Roman"/>
          <w:color w:val="000000" w:themeColor="text1"/>
          <w:sz w:val="16"/>
          <w:szCs w:val="16"/>
        </w:rPr>
        <w:softHyphen/>
        <w:t>ций дать нельзя» (12119).</w:t>
      </w:r>
    </w:p>
    <w:p w14:paraId="1AEED6C0"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p>
    <w:p w14:paraId="57B138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w:t>
      </w:r>
      <w:r w:rsidRPr="001B4616">
        <w:rPr>
          <w:rFonts w:ascii="Times New Roman" w:hAnsi="Times New Roman" w:cs="Times New Roman"/>
          <w:color w:val="000000" w:themeColor="text1"/>
          <w:sz w:val="16"/>
          <w:szCs w:val="16"/>
        </w:rPr>
        <w:softHyphen/>
        <w:t>ре 1925 года в состав ВВС Чер</w:t>
      </w:r>
      <w:r w:rsidRPr="001B4616">
        <w:rPr>
          <w:rFonts w:ascii="Times New Roman" w:hAnsi="Times New Roman" w:cs="Times New Roman"/>
          <w:color w:val="000000" w:themeColor="text1"/>
          <w:sz w:val="16"/>
          <w:szCs w:val="16"/>
        </w:rPr>
        <w:softHyphen/>
        <w:t>ного моря вошел 1-й отдельный ис</w:t>
      </w:r>
      <w:r w:rsidRPr="001B4616">
        <w:rPr>
          <w:rFonts w:ascii="Times New Roman" w:hAnsi="Times New Roman" w:cs="Times New Roman"/>
          <w:color w:val="000000" w:themeColor="text1"/>
          <w:sz w:val="16"/>
          <w:szCs w:val="16"/>
        </w:rPr>
        <w:softHyphen/>
        <w:t>требительный авиаотряд, прибыв</w:t>
      </w:r>
      <w:r w:rsidRPr="001B4616">
        <w:rPr>
          <w:rFonts w:ascii="Times New Roman" w:hAnsi="Times New Roman" w:cs="Times New Roman"/>
          <w:color w:val="000000" w:themeColor="text1"/>
          <w:sz w:val="16"/>
          <w:szCs w:val="16"/>
        </w:rPr>
        <w:softHyphen/>
        <w:t>ший в Евпаторию из Харькова. Ме</w:t>
      </w:r>
      <w:r w:rsidRPr="001B4616">
        <w:rPr>
          <w:rFonts w:ascii="Times New Roman" w:hAnsi="Times New Roman" w:cs="Times New Roman"/>
          <w:color w:val="000000" w:themeColor="text1"/>
          <w:sz w:val="16"/>
          <w:szCs w:val="16"/>
        </w:rPr>
        <w:softHyphen/>
        <w:t>сяцем позже штаб начальника ВВС Чёрного и Азовского морей был переименован в управление ВВС Чёрного моря (12084).</w:t>
      </w:r>
    </w:p>
    <w:p w14:paraId="44D9FB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том же 1925 г. состоялись ма</w:t>
      </w:r>
      <w:r w:rsidRPr="001B4616">
        <w:rPr>
          <w:rFonts w:ascii="Times New Roman" w:hAnsi="Times New Roman" w:cs="Times New Roman"/>
          <w:color w:val="000000" w:themeColor="text1"/>
          <w:sz w:val="16"/>
          <w:szCs w:val="16"/>
        </w:rPr>
        <w:softHyphen/>
        <w:t>невры Балтийского и Черноморс</w:t>
      </w:r>
      <w:r w:rsidRPr="001B4616">
        <w:rPr>
          <w:rFonts w:ascii="Times New Roman" w:hAnsi="Times New Roman" w:cs="Times New Roman"/>
          <w:color w:val="000000" w:themeColor="text1"/>
          <w:sz w:val="16"/>
          <w:szCs w:val="16"/>
        </w:rPr>
        <w:softHyphen/>
        <w:t>кого флотов. Основная их цель со</w:t>
      </w:r>
      <w:r w:rsidRPr="001B4616">
        <w:rPr>
          <w:rFonts w:ascii="Times New Roman" w:hAnsi="Times New Roman" w:cs="Times New Roman"/>
          <w:color w:val="000000" w:themeColor="text1"/>
          <w:sz w:val="16"/>
          <w:szCs w:val="16"/>
        </w:rPr>
        <w:softHyphen/>
        <w:t>стояла в следующем:</w:t>
      </w:r>
    </w:p>
    <w:p w14:paraId="79850139" w14:textId="77777777" w:rsidR="000714CE" w:rsidRPr="001B4616" w:rsidRDefault="000714CE" w:rsidP="001B4616">
      <w:pPr>
        <w:tabs>
          <w:tab w:val="left" w:pos="5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Проверить подготовленность флота и выполнение задач по IV варианту (война СССР с Польшей и Румынией без активной поддерж</w:t>
      </w:r>
      <w:r w:rsidRPr="001B4616">
        <w:rPr>
          <w:rFonts w:ascii="Times New Roman" w:hAnsi="Times New Roman" w:cs="Times New Roman"/>
          <w:color w:val="000000" w:themeColor="text1"/>
          <w:sz w:val="16"/>
          <w:szCs w:val="16"/>
        </w:rPr>
        <w:softHyphen/>
        <w:t>ки Антантой) с последующим пере</w:t>
      </w:r>
      <w:r w:rsidRPr="001B4616">
        <w:rPr>
          <w:rFonts w:ascii="Times New Roman" w:hAnsi="Times New Roman" w:cs="Times New Roman"/>
          <w:color w:val="000000" w:themeColor="text1"/>
          <w:sz w:val="16"/>
          <w:szCs w:val="16"/>
        </w:rPr>
        <w:softHyphen/>
        <w:t>ходом в 1-й вариант (война СССР с Польшей и Румынией при актив</w:t>
      </w:r>
      <w:r w:rsidRPr="001B4616">
        <w:rPr>
          <w:rFonts w:ascii="Times New Roman" w:hAnsi="Times New Roman" w:cs="Times New Roman"/>
          <w:color w:val="000000" w:themeColor="text1"/>
          <w:sz w:val="16"/>
          <w:szCs w:val="16"/>
        </w:rPr>
        <w:softHyphen/>
        <w:t>ной поддержке их флотом Англии и Франции).</w:t>
      </w:r>
    </w:p>
    <w:p w14:paraId="7E8CE3C9" w14:textId="77777777" w:rsidR="000714CE" w:rsidRPr="001B4616" w:rsidRDefault="000714CE" w:rsidP="001B4616">
      <w:pPr>
        <w:tabs>
          <w:tab w:val="left" w:pos="5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Проверить подготовку флота к плаванию в составе эскадры, ве</w:t>
      </w:r>
      <w:r w:rsidRPr="001B4616">
        <w:rPr>
          <w:rFonts w:ascii="Times New Roman" w:hAnsi="Times New Roman" w:cs="Times New Roman"/>
          <w:color w:val="000000" w:themeColor="text1"/>
          <w:sz w:val="16"/>
          <w:szCs w:val="16"/>
        </w:rPr>
        <w:softHyphen/>
        <w:t>дению боя в открытом море на зара</w:t>
      </w:r>
      <w:r w:rsidRPr="001B4616">
        <w:rPr>
          <w:rFonts w:ascii="Times New Roman" w:hAnsi="Times New Roman" w:cs="Times New Roman"/>
          <w:color w:val="000000" w:themeColor="text1"/>
          <w:sz w:val="16"/>
          <w:szCs w:val="16"/>
        </w:rPr>
        <w:softHyphen/>
        <w:t>нее подготовленной минной пози</w:t>
      </w:r>
      <w:r w:rsidRPr="001B4616">
        <w:rPr>
          <w:rFonts w:ascii="Times New Roman" w:hAnsi="Times New Roman" w:cs="Times New Roman"/>
          <w:color w:val="000000" w:themeColor="text1"/>
          <w:sz w:val="16"/>
          <w:szCs w:val="16"/>
        </w:rPr>
        <w:softHyphen/>
        <w:t>ции.</w:t>
      </w:r>
    </w:p>
    <w:p w14:paraId="7E0B8E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тезисах к докладу начальника штаба РККА по итогам маневров обращено внимание на следующие недостатки:</w:t>
      </w:r>
    </w:p>
    <w:p w14:paraId="1C63E7E8" w14:textId="77777777" w:rsidR="000714CE" w:rsidRPr="001B4616" w:rsidRDefault="000714CE" w:rsidP="001B4616">
      <w:pPr>
        <w:tabs>
          <w:tab w:val="left" w:pos="5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Отсутствие корабельной авиа</w:t>
      </w:r>
      <w:r w:rsidRPr="001B4616">
        <w:rPr>
          <w:rFonts w:ascii="Times New Roman" w:hAnsi="Times New Roman" w:cs="Times New Roman"/>
          <w:color w:val="000000" w:themeColor="text1"/>
          <w:sz w:val="16"/>
          <w:szCs w:val="16"/>
        </w:rPr>
        <w:softHyphen/>
        <w:t>ции и авиаматок, не позволяет ис</w:t>
      </w:r>
      <w:r w:rsidRPr="001B4616">
        <w:rPr>
          <w:rFonts w:ascii="Times New Roman" w:hAnsi="Times New Roman" w:cs="Times New Roman"/>
          <w:color w:val="000000" w:themeColor="text1"/>
          <w:sz w:val="16"/>
          <w:szCs w:val="16"/>
        </w:rPr>
        <w:softHyphen/>
        <w:t>пользовать флотам в бою вдали от своих баз современные средства морского боя.</w:t>
      </w:r>
    </w:p>
    <w:p w14:paraId="3FC46FF2" w14:textId="77777777" w:rsidR="000714CE" w:rsidRPr="001B4616" w:rsidRDefault="000714CE" w:rsidP="001B4616">
      <w:pPr>
        <w:tabs>
          <w:tab w:val="left" w:pos="603"/>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Совершенная недостаточ</w:t>
      </w:r>
      <w:r w:rsidRPr="001B4616">
        <w:rPr>
          <w:rFonts w:ascii="Times New Roman" w:hAnsi="Times New Roman" w:cs="Times New Roman"/>
          <w:color w:val="000000" w:themeColor="text1"/>
          <w:sz w:val="16"/>
          <w:szCs w:val="16"/>
        </w:rPr>
        <w:softHyphen/>
        <w:t>ность базовой авиации (отсутствие бомбовозов и торпедоносцев). И ка</w:t>
      </w:r>
      <w:r w:rsidRPr="001B4616">
        <w:rPr>
          <w:rFonts w:ascii="Times New Roman" w:hAnsi="Times New Roman" w:cs="Times New Roman"/>
          <w:color w:val="000000" w:themeColor="text1"/>
          <w:sz w:val="16"/>
          <w:szCs w:val="16"/>
        </w:rPr>
        <w:softHyphen/>
        <w:t>тегорический вывод: «Морская авиация в настоящем её состоянии не боеспособна, неудовлетвори</w:t>
      </w:r>
      <w:r w:rsidRPr="001B4616">
        <w:rPr>
          <w:rFonts w:ascii="Times New Roman" w:hAnsi="Times New Roman" w:cs="Times New Roman"/>
          <w:color w:val="000000" w:themeColor="text1"/>
          <w:sz w:val="16"/>
          <w:szCs w:val="16"/>
        </w:rPr>
        <w:softHyphen/>
        <w:t>тельность имеемых типов самолё</w:t>
      </w:r>
      <w:r w:rsidRPr="001B4616">
        <w:rPr>
          <w:rFonts w:ascii="Times New Roman" w:hAnsi="Times New Roman" w:cs="Times New Roman"/>
          <w:color w:val="000000" w:themeColor="text1"/>
          <w:sz w:val="16"/>
          <w:szCs w:val="16"/>
        </w:rPr>
        <w:softHyphen/>
        <w:t>тов и слабая тактическая подготов</w:t>
      </w:r>
      <w:r w:rsidRPr="001B4616">
        <w:rPr>
          <w:rFonts w:ascii="Times New Roman" w:hAnsi="Times New Roman" w:cs="Times New Roman"/>
          <w:color w:val="000000" w:themeColor="text1"/>
          <w:sz w:val="16"/>
          <w:szCs w:val="16"/>
        </w:rPr>
        <w:softHyphen/>
        <w:t>ка личного состава лишили глав</w:t>
      </w:r>
      <w:r w:rsidRPr="001B4616">
        <w:rPr>
          <w:rFonts w:ascii="Times New Roman" w:hAnsi="Times New Roman" w:cs="Times New Roman"/>
          <w:color w:val="000000" w:themeColor="text1"/>
          <w:sz w:val="16"/>
          <w:szCs w:val="16"/>
        </w:rPr>
        <w:softHyphen/>
        <w:t>ные силы флота возможности ис</w:t>
      </w:r>
      <w:r w:rsidRPr="001B4616">
        <w:rPr>
          <w:rFonts w:ascii="Times New Roman" w:hAnsi="Times New Roman" w:cs="Times New Roman"/>
          <w:color w:val="000000" w:themeColor="text1"/>
          <w:sz w:val="16"/>
          <w:szCs w:val="16"/>
        </w:rPr>
        <w:softHyphen/>
        <w:t>пользовать авиацию в какой-то сте</w:t>
      </w:r>
      <w:r w:rsidRPr="001B4616">
        <w:rPr>
          <w:rFonts w:ascii="Times New Roman" w:hAnsi="Times New Roman" w:cs="Times New Roman"/>
          <w:color w:val="000000" w:themeColor="text1"/>
          <w:sz w:val="16"/>
          <w:szCs w:val="16"/>
        </w:rPr>
        <w:softHyphen/>
        <w:t>пени, даже на центральной пози</w:t>
      </w:r>
      <w:r w:rsidRPr="001B4616">
        <w:rPr>
          <w:rFonts w:ascii="Times New Roman" w:hAnsi="Times New Roman" w:cs="Times New Roman"/>
          <w:color w:val="000000" w:themeColor="text1"/>
          <w:sz w:val="16"/>
          <w:szCs w:val="16"/>
        </w:rPr>
        <w:softHyphen/>
        <w:t>ции.</w:t>
      </w:r>
    </w:p>
    <w:p w14:paraId="6E0767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маневрах Черноморского флота кроме проверки подготовки флота к выполнению активной опе</w:t>
      </w:r>
      <w:r w:rsidRPr="001B4616">
        <w:rPr>
          <w:rFonts w:ascii="Times New Roman" w:hAnsi="Times New Roman" w:cs="Times New Roman"/>
          <w:color w:val="000000" w:themeColor="text1"/>
          <w:sz w:val="16"/>
          <w:szCs w:val="16"/>
        </w:rPr>
        <w:softHyphen/>
        <w:t>рации у Румынского побережья оце</w:t>
      </w:r>
      <w:r w:rsidRPr="001B4616">
        <w:rPr>
          <w:rFonts w:ascii="Times New Roman" w:hAnsi="Times New Roman" w:cs="Times New Roman"/>
          <w:color w:val="000000" w:themeColor="text1"/>
          <w:sz w:val="16"/>
          <w:szCs w:val="16"/>
        </w:rPr>
        <w:softHyphen/>
        <w:t>нивалась готовность Севастополь</w:t>
      </w:r>
      <w:r w:rsidRPr="001B4616">
        <w:rPr>
          <w:rFonts w:ascii="Times New Roman" w:hAnsi="Times New Roman" w:cs="Times New Roman"/>
          <w:color w:val="000000" w:themeColor="text1"/>
          <w:sz w:val="16"/>
          <w:szCs w:val="16"/>
        </w:rPr>
        <w:softHyphen/>
        <w:t>ской крепости к обороне Главной базы флота.</w:t>
      </w:r>
    </w:p>
    <w:p w14:paraId="2D161D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Общий вывод по результатам проверки авиации двух флотов был неутешительным: «Морская авиация в настоящем её состоянии небоес</w:t>
      </w:r>
      <w:r w:rsidRPr="001B4616">
        <w:rPr>
          <w:rFonts w:ascii="Times New Roman" w:hAnsi="Times New Roman" w:cs="Times New Roman"/>
          <w:color w:val="000000" w:themeColor="text1"/>
          <w:sz w:val="16"/>
          <w:szCs w:val="16"/>
        </w:rPr>
        <w:softHyphen/>
        <w:t>пособна. Корабельная авиация отсутствует». Тогда же было приня</w:t>
      </w:r>
      <w:r w:rsidRPr="001B4616">
        <w:rPr>
          <w:rFonts w:ascii="Times New Roman" w:hAnsi="Times New Roman" w:cs="Times New Roman"/>
          <w:color w:val="000000" w:themeColor="text1"/>
          <w:sz w:val="16"/>
          <w:szCs w:val="16"/>
        </w:rPr>
        <w:softHyphen/>
        <w:t>то постановление РВС СССР по докладу начальника оперативного управления штаба РККА о манев</w:t>
      </w:r>
      <w:r w:rsidRPr="001B4616">
        <w:rPr>
          <w:rFonts w:ascii="Times New Roman" w:hAnsi="Times New Roman" w:cs="Times New Roman"/>
          <w:color w:val="000000" w:themeColor="text1"/>
          <w:sz w:val="16"/>
          <w:szCs w:val="16"/>
        </w:rPr>
        <w:softHyphen/>
        <w:t>рах морских сил Балтийского и Чёр</w:t>
      </w:r>
      <w:r w:rsidRPr="001B4616">
        <w:rPr>
          <w:rFonts w:ascii="Times New Roman" w:hAnsi="Times New Roman" w:cs="Times New Roman"/>
          <w:color w:val="000000" w:themeColor="text1"/>
          <w:sz w:val="16"/>
          <w:szCs w:val="16"/>
        </w:rPr>
        <w:softHyphen/>
        <w:t>ного моря в 1925 г. и строитель</w:t>
      </w:r>
      <w:r w:rsidRPr="001B4616">
        <w:rPr>
          <w:rFonts w:ascii="Times New Roman" w:hAnsi="Times New Roman" w:cs="Times New Roman"/>
          <w:color w:val="000000" w:themeColor="text1"/>
          <w:sz w:val="16"/>
          <w:szCs w:val="16"/>
        </w:rPr>
        <w:softHyphen/>
        <w:t>стве РККФ. Считалось необходи</w:t>
      </w:r>
      <w:r w:rsidRPr="001B4616">
        <w:rPr>
          <w:rFonts w:ascii="Times New Roman" w:hAnsi="Times New Roman" w:cs="Times New Roman"/>
          <w:color w:val="000000" w:themeColor="text1"/>
          <w:sz w:val="16"/>
          <w:szCs w:val="16"/>
        </w:rPr>
        <w:softHyphen/>
        <w:t>мым «произвести создание кора</w:t>
      </w:r>
      <w:r w:rsidRPr="001B4616">
        <w:rPr>
          <w:rFonts w:ascii="Times New Roman" w:hAnsi="Times New Roman" w:cs="Times New Roman"/>
          <w:color w:val="000000" w:themeColor="text1"/>
          <w:sz w:val="16"/>
          <w:szCs w:val="16"/>
        </w:rPr>
        <w:softHyphen/>
        <w:t>бельной авиации, оснастив имею</w:t>
      </w:r>
      <w:r w:rsidRPr="001B4616">
        <w:rPr>
          <w:rFonts w:ascii="Times New Roman" w:hAnsi="Times New Roman" w:cs="Times New Roman"/>
          <w:color w:val="000000" w:themeColor="text1"/>
          <w:sz w:val="16"/>
          <w:szCs w:val="16"/>
        </w:rPr>
        <w:softHyphen/>
        <w:t>щиеся линейные корабли и крейсе</w:t>
      </w:r>
      <w:r w:rsidRPr="001B4616">
        <w:rPr>
          <w:rFonts w:ascii="Times New Roman" w:hAnsi="Times New Roman" w:cs="Times New Roman"/>
          <w:color w:val="000000" w:themeColor="text1"/>
          <w:sz w:val="16"/>
          <w:szCs w:val="16"/>
        </w:rPr>
        <w:softHyphen/>
        <w:t>ра».</w:t>
      </w:r>
    </w:p>
    <w:p w14:paraId="4487D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плану «малой» программы усиления авиации флота предусмат</w:t>
      </w:r>
      <w:r w:rsidRPr="001B4616">
        <w:rPr>
          <w:rFonts w:ascii="Times New Roman" w:hAnsi="Times New Roman" w:cs="Times New Roman"/>
          <w:color w:val="000000" w:themeColor="text1"/>
          <w:sz w:val="16"/>
          <w:szCs w:val="16"/>
        </w:rPr>
        <w:softHyphen/>
        <w:t>ривалось дополнительно поставить в 1926 г. 18 самолётов; в 1927 г. - 52 самолёта и в следующем — 62. Разместить корабельные самолёты (впоследствии они стали называть</w:t>
      </w:r>
      <w:r w:rsidRPr="001B4616">
        <w:rPr>
          <w:rFonts w:ascii="Times New Roman" w:hAnsi="Times New Roman" w:cs="Times New Roman"/>
          <w:color w:val="000000" w:themeColor="text1"/>
          <w:sz w:val="16"/>
          <w:szCs w:val="16"/>
        </w:rPr>
        <w:softHyphen/>
        <w:t>ся эскадренными) на линейном ко</w:t>
      </w:r>
      <w:r w:rsidRPr="001B4616">
        <w:rPr>
          <w:rFonts w:ascii="Times New Roman" w:hAnsi="Times New Roman" w:cs="Times New Roman"/>
          <w:color w:val="000000" w:themeColor="text1"/>
          <w:sz w:val="16"/>
          <w:szCs w:val="16"/>
        </w:rPr>
        <w:softHyphen/>
        <w:t>рабле «Марат», «Парижская ком</w:t>
      </w:r>
      <w:r w:rsidRPr="001B4616">
        <w:rPr>
          <w:rFonts w:ascii="Times New Roman" w:hAnsi="Times New Roman" w:cs="Times New Roman"/>
          <w:color w:val="000000" w:themeColor="text1"/>
          <w:sz w:val="16"/>
          <w:szCs w:val="16"/>
        </w:rPr>
        <w:softHyphen/>
        <w:t>муна», «Октябрьская революция» (всего требовалось 12 истребите</w:t>
      </w:r>
      <w:r w:rsidRPr="001B4616">
        <w:rPr>
          <w:rFonts w:ascii="Times New Roman" w:hAnsi="Times New Roman" w:cs="Times New Roman"/>
          <w:color w:val="000000" w:themeColor="text1"/>
          <w:sz w:val="16"/>
          <w:szCs w:val="16"/>
        </w:rPr>
        <w:softHyphen/>
        <w:t>лей-корректировщиков). На крейсе</w:t>
      </w:r>
      <w:r w:rsidRPr="001B4616">
        <w:rPr>
          <w:rFonts w:ascii="Times New Roman" w:hAnsi="Times New Roman" w:cs="Times New Roman"/>
          <w:color w:val="000000" w:themeColor="text1"/>
          <w:sz w:val="16"/>
          <w:szCs w:val="16"/>
        </w:rPr>
        <w:softHyphen/>
        <w:t>ре «Красный Профинтерн» нужен был самолёт-разведчик. Предпола</w:t>
      </w:r>
      <w:r w:rsidRPr="001B4616">
        <w:rPr>
          <w:rFonts w:ascii="Times New Roman" w:hAnsi="Times New Roman" w:cs="Times New Roman"/>
          <w:color w:val="000000" w:themeColor="text1"/>
          <w:sz w:val="16"/>
          <w:szCs w:val="16"/>
        </w:rPr>
        <w:softHyphen/>
        <w:t>галось поступление на оснащение кораблей четырёх катапульт (12084).</w:t>
      </w:r>
    </w:p>
    <w:p w14:paraId="2B3BED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23633" w14:textId="77777777" w:rsidR="008545BD" w:rsidRPr="003600B8" w:rsidRDefault="008545BD" w:rsidP="008545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1925 г. было введено в действие Положение обо всех военных школах РККА. В нем указывалось, что цель военных школ - дать курсантам во</w:t>
      </w:r>
      <w:r w:rsidRPr="003600B8">
        <w:rPr>
          <w:rFonts w:ascii="Times New Roman" w:hAnsi="Times New Roman" w:cs="Times New Roman"/>
          <w:color w:val="0070C0"/>
          <w:sz w:val="16"/>
          <w:szCs w:val="16"/>
        </w:rPr>
        <w:softHyphen/>
        <w:t>енную, техническую подготовку и военно-политическое воспитание, необхо</w:t>
      </w:r>
      <w:r w:rsidRPr="003600B8">
        <w:rPr>
          <w:rFonts w:ascii="Times New Roman" w:hAnsi="Times New Roman" w:cs="Times New Roman"/>
          <w:color w:val="0070C0"/>
          <w:sz w:val="16"/>
          <w:szCs w:val="16"/>
        </w:rPr>
        <w:softHyphen/>
        <w:t>димые для службы на должностях среднего командного состава и военных тех</w:t>
      </w:r>
      <w:r w:rsidRPr="003600B8">
        <w:rPr>
          <w:rFonts w:ascii="Times New Roman" w:hAnsi="Times New Roman" w:cs="Times New Roman"/>
          <w:color w:val="0070C0"/>
          <w:sz w:val="16"/>
          <w:szCs w:val="16"/>
        </w:rPr>
        <w:softHyphen/>
        <w:t>ников различных специальностей (Советская военная энциклопедия. - Т. 8. - С. 521). Школы ВВС не соответствовали этому требованию, так как почти все они относились к высшим.</w:t>
      </w:r>
    </w:p>
    <w:p w14:paraId="6945E837" w14:textId="77777777" w:rsidR="008545BD" w:rsidRPr="003600B8" w:rsidRDefault="008545BD" w:rsidP="008545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Большинство высших школ в ВВС имели слабо развитую теоретическую программу, нормальные (Основным критерием «нормальности» школ в РККА считался срок обучения в три года, в течение которых готовился красный командир со средней подготовкой) же школы - наоборот. Наибольшую озабоченность у руководства ВВС вызывала подготовка летчиков, которые обучались летному делу последовательно в нескольких школах: 1) Теоретической, 2) Летной, 3) Высшей и 4) Школе воздушной стрельбы и бомбометания. В трех последних школах теории давалось очень мало, а главную часть программы занимали по</w:t>
      </w:r>
      <w:r w:rsidRPr="003600B8">
        <w:rPr>
          <w:rFonts w:ascii="Times New Roman" w:hAnsi="Times New Roman" w:cs="Times New Roman"/>
          <w:color w:val="0070C0"/>
          <w:sz w:val="16"/>
          <w:szCs w:val="16"/>
        </w:rPr>
        <w:softHyphen/>
        <w:t>леты. Прохождение курса установлено было не по принципу последовательно</w:t>
      </w:r>
      <w:r w:rsidRPr="003600B8">
        <w:rPr>
          <w:rFonts w:ascii="Times New Roman" w:hAnsi="Times New Roman" w:cs="Times New Roman"/>
          <w:color w:val="0070C0"/>
          <w:sz w:val="16"/>
          <w:szCs w:val="16"/>
        </w:rPr>
        <w:softHyphen/>
        <w:t>го усиления теоретической программы, а по принципу разделения оборудова</w:t>
      </w:r>
      <w:r w:rsidRPr="003600B8">
        <w:rPr>
          <w:rFonts w:ascii="Times New Roman" w:hAnsi="Times New Roman" w:cs="Times New Roman"/>
          <w:color w:val="0070C0"/>
          <w:sz w:val="16"/>
          <w:szCs w:val="16"/>
        </w:rPr>
        <w:softHyphen/>
        <w:t>ния: 1) классы, 2) учебные самолеты, 3) боевые самолеты, 4) вооружение.</w:t>
      </w:r>
    </w:p>
    <w:p w14:paraId="39EA6DD5" w14:textId="77777777" w:rsidR="008545BD" w:rsidRPr="003600B8" w:rsidRDefault="008545BD" w:rsidP="008545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Руководство ВВС пришло к выводу, что деление школ на высшие и нор</w:t>
      </w:r>
      <w:r w:rsidRPr="003600B8">
        <w:rPr>
          <w:rFonts w:ascii="Times New Roman" w:hAnsi="Times New Roman" w:cs="Times New Roman"/>
          <w:color w:val="0070C0"/>
          <w:sz w:val="16"/>
          <w:szCs w:val="16"/>
        </w:rPr>
        <w:softHyphen/>
        <w:t>мальные, принятое в других родах войск, для авиационных школ неприемлемо. Суть была в том, что высшие школы сухопутных войск принимали на первый курс только красных командиров (краскомов). В КВФ же имелись две теорети</w:t>
      </w:r>
      <w:r w:rsidRPr="003600B8">
        <w:rPr>
          <w:rFonts w:ascii="Times New Roman" w:hAnsi="Times New Roman" w:cs="Times New Roman"/>
          <w:color w:val="0070C0"/>
          <w:sz w:val="16"/>
          <w:szCs w:val="16"/>
        </w:rPr>
        <w:softHyphen/>
        <w:t>ческие школы: Егорьевская школа и Киевское училище. В первую принима</w:t>
      </w:r>
      <w:r w:rsidRPr="003600B8">
        <w:rPr>
          <w:rFonts w:ascii="Times New Roman" w:hAnsi="Times New Roman" w:cs="Times New Roman"/>
          <w:color w:val="0070C0"/>
          <w:sz w:val="16"/>
          <w:szCs w:val="16"/>
        </w:rPr>
        <w:softHyphen/>
        <w:t>лись краскомы, а во второе - лица, не имевшие военного образования. Обе школы считались в Главном управлении вузов (ГУ ВУЗ) нормальными. В по</w:t>
      </w:r>
      <w:r w:rsidRPr="003600B8">
        <w:rPr>
          <w:rFonts w:ascii="Times New Roman" w:hAnsi="Times New Roman" w:cs="Times New Roman"/>
          <w:color w:val="0070C0"/>
          <w:sz w:val="16"/>
          <w:szCs w:val="16"/>
        </w:rPr>
        <w:softHyphen/>
        <w:t>следующих школах курсанты проходили лишь те теоретические предметы, ко</w:t>
      </w:r>
      <w:r w:rsidRPr="003600B8">
        <w:rPr>
          <w:rFonts w:ascii="Times New Roman" w:hAnsi="Times New Roman" w:cs="Times New Roman"/>
          <w:color w:val="0070C0"/>
          <w:sz w:val="16"/>
          <w:szCs w:val="16"/>
        </w:rPr>
        <w:softHyphen/>
        <w:t>торые были тесно связаны с полетной программой. При этом теоретические школы являлись для будущих летчиков сосредоточением всей авиационной науки, и их отнесение к «нормальным» школам, а последующих, где преобла</w:t>
      </w:r>
      <w:r w:rsidRPr="003600B8">
        <w:rPr>
          <w:rFonts w:ascii="Times New Roman" w:hAnsi="Times New Roman" w:cs="Times New Roman"/>
          <w:color w:val="0070C0"/>
          <w:sz w:val="16"/>
          <w:szCs w:val="16"/>
        </w:rPr>
        <w:softHyphen/>
        <w:t>дало практическое обучение, - к высшим, вызывало критику. Обучение при</w:t>
      </w:r>
      <w:r w:rsidRPr="003600B8">
        <w:rPr>
          <w:rFonts w:ascii="Times New Roman" w:hAnsi="Times New Roman" w:cs="Times New Roman"/>
          <w:color w:val="0070C0"/>
          <w:sz w:val="16"/>
          <w:szCs w:val="16"/>
        </w:rPr>
        <w:softHyphen/>
        <w:t>шедших из трехгодичных общевойсковых школ краскомов авиационной тео</w:t>
      </w:r>
      <w:r w:rsidRPr="003600B8">
        <w:rPr>
          <w:rFonts w:ascii="Times New Roman" w:hAnsi="Times New Roman" w:cs="Times New Roman"/>
          <w:color w:val="0070C0"/>
          <w:sz w:val="16"/>
          <w:szCs w:val="16"/>
        </w:rPr>
        <w:softHyphen/>
        <w:t>рии в первой и летной практике - в трех последующих школах осуществлялось в два года. Таким образом, подготовка летчика из краскома длилась пять лет.</w:t>
      </w:r>
    </w:p>
    <w:p w14:paraId="718454C6" w14:textId="77777777" w:rsidR="008545BD" w:rsidRPr="003600B8" w:rsidRDefault="008545BD" w:rsidP="008545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к недостаткам, связанным с комплектованием летных школ из краскомов, относились следующие: 1) неудовлетворительная техническая подготовка (сказывалось, что в основном краскомы были из крестьян), 2) для авиационной специальности требовалось не более трети знаний, ранее полу</w:t>
      </w:r>
      <w:r w:rsidRPr="003600B8">
        <w:rPr>
          <w:rFonts w:ascii="Times New Roman" w:hAnsi="Times New Roman" w:cs="Times New Roman"/>
          <w:color w:val="0070C0"/>
          <w:sz w:val="16"/>
          <w:szCs w:val="16"/>
        </w:rPr>
        <w:softHyphen/>
        <w:t>ченных краскомом в нормальной сухопутной школе, 3) комплектование авиа</w:t>
      </w:r>
      <w:r w:rsidRPr="003600B8">
        <w:rPr>
          <w:rFonts w:ascii="Times New Roman" w:hAnsi="Times New Roman" w:cs="Times New Roman"/>
          <w:color w:val="0070C0"/>
          <w:sz w:val="16"/>
          <w:szCs w:val="16"/>
        </w:rPr>
        <w:softHyphen/>
        <w:t>школ из краскомов в военное время было недопустимо, 4) некоторые из крас</w:t>
      </w:r>
      <w:r w:rsidRPr="003600B8">
        <w:rPr>
          <w:rFonts w:ascii="Times New Roman" w:hAnsi="Times New Roman" w:cs="Times New Roman"/>
          <w:color w:val="0070C0"/>
          <w:sz w:val="16"/>
          <w:szCs w:val="16"/>
        </w:rPr>
        <w:softHyphen/>
        <w:t>комов не имели призвания к летной работе, 5) из краскомов невозможно было создать большой конкурс при поступлении.</w:t>
      </w:r>
    </w:p>
    <w:p w14:paraId="7CB52C4F" w14:textId="77777777" w:rsidR="008545BD" w:rsidRPr="003600B8" w:rsidRDefault="008545BD" w:rsidP="008545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Между тем в середине двадцатых годов были приняты планы формиро</w:t>
      </w:r>
      <w:r w:rsidRPr="003600B8">
        <w:rPr>
          <w:rFonts w:ascii="Times New Roman" w:hAnsi="Times New Roman" w:cs="Times New Roman"/>
          <w:color w:val="0070C0"/>
          <w:sz w:val="16"/>
          <w:szCs w:val="16"/>
        </w:rPr>
        <w:softHyphen/>
        <w:t>вания новых авиационных частей и соединений, а также расширения их штат</w:t>
      </w:r>
      <w:r w:rsidRPr="003600B8">
        <w:rPr>
          <w:rFonts w:ascii="Times New Roman" w:hAnsi="Times New Roman" w:cs="Times New Roman"/>
          <w:color w:val="0070C0"/>
          <w:sz w:val="16"/>
          <w:szCs w:val="16"/>
        </w:rPr>
        <w:softHyphen/>
        <w:t>ной численности. Усложнение авиационной техники и возлагавшихся на отече</w:t>
      </w:r>
      <w:r w:rsidRPr="003600B8">
        <w:rPr>
          <w:rFonts w:ascii="Times New Roman" w:hAnsi="Times New Roman" w:cs="Times New Roman"/>
          <w:color w:val="0070C0"/>
          <w:sz w:val="16"/>
          <w:szCs w:val="16"/>
        </w:rPr>
        <w:softHyphen/>
        <w:t>ственную авиацию задач повышало требования к качеству подготовки авиаци</w:t>
      </w:r>
      <w:r w:rsidRPr="003600B8">
        <w:rPr>
          <w:rFonts w:ascii="Times New Roman" w:hAnsi="Times New Roman" w:cs="Times New Roman"/>
          <w:color w:val="0070C0"/>
          <w:sz w:val="16"/>
          <w:szCs w:val="16"/>
        </w:rPr>
        <w:softHyphen/>
        <w:t>онных кадров, в том числе командных (Развитие системы подготовки летных кадров в отечественных Военно-воздушных силах: учебное пособие. - Монино: ВВА, 1996. - 76 с. - С. 24-25). Поэтому было решено увеличить чис</w:t>
      </w:r>
      <w:r w:rsidRPr="003600B8">
        <w:rPr>
          <w:rFonts w:ascii="Times New Roman" w:hAnsi="Times New Roman" w:cs="Times New Roman"/>
          <w:color w:val="0070C0"/>
          <w:sz w:val="16"/>
          <w:szCs w:val="16"/>
        </w:rPr>
        <w:softHyphen/>
        <w:t>ло обучаемых в авиационных учебных заведениях и улучшить эффективность работы последних (24967).</w:t>
      </w:r>
    </w:p>
    <w:p w14:paraId="4D71C09E" w14:textId="77777777" w:rsidR="008545BD" w:rsidRPr="003600B8" w:rsidRDefault="008545BD" w:rsidP="008545BD">
      <w:pPr>
        <w:spacing w:after="0" w:line="240" w:lineRule="auto"/>
        <w:jc w:val="both"/>
        <w:rPr>
          <w:rFonts w:ascii="Times New Roman" w:hAnsi="Times New Roman" w:cs="Times New Roman"/>
          <w:color w:val="0070C0"/>
          <w:sz w:val="16"/>
          <w:szCs w:val="16"/>
        </w:rPr>
      </w:pPr>
    </w:p>
    <w:p w14:paraId="3522440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7E98B8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DDF28"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делегация Моссовета вторично отправилась за границу для сбора сведений о различных сторонах коммунального хозяйства. Делегаты посетили Вену, Дрезден, Лейпциг, Берлин, Париж и Лондон{208}.В Париже они осмотрели сооружения метрополитена и ознакомились с техническими подробностями{209}.Французские фирмы предлагали образовать консорциум в составе Омниум Лионнез (L'Omnium Lyonnais), Франко-бельгийской компании (Compagnie Franco-Belg) и компании Томсон-Хьюстон (Thomson-Houston) и совместно с московскими инженерами разработать проект. Готовый план можно было бы представить на рассмотрение французским банкам. Советская же сторона хотела заранее прояснить вопрос с финансированием проекта, ссылаясь на давно идущие переговоры с «Сименсом»{210} (18299).</w:t>
      </w:r>
    </w:p>
    <w:p w14:paraId="1796CFD6"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p>
    <w:p w14:paraId="0FAFF1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эскадрилья из 8 Р-1 вошла в состав сил по усмирению и разоружению повстанцев в Чечне. Вели разведку и сбросили 6 т бомб (6594, 17).</w:t>
      </w:r>
    </w:p>
    <w:p w14:paraId="6BC13A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67D3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B5F11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250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было заключено итало-американское соглашение о погашении военных долгов (3481).</w:t>
      </w:r>
    </w:p>
    <w:p w14:paraId="0A3AC0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3815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AB5A5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136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 1925 г. — феврале 1926 г. Бессонов создал усовершенство</w:t>
      </w:r>
      <w:r w:rsidRPr="001B4616">
        <w:rPr>
          <w:rFonts w:ascii="Times New Roman" w:hAnsi="Times New Roman" w:cs="Times New Roman"/>
          <w:color w:val="000000" w:themeColor="text1"/>
          <w:sz w:val="16"/>
          <w:szCs w:val="16"/>
        </w:rPr>
        <w:softHyphen/>
        <w:t>ванный проект мотора, подобного М-7 мощностью 30 л.с., но он не вызвал интереса у заказчиков (11852).</w:t>
      </w:r>
    </w:p>
    <w:p w14:paraId="0ED2AA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D3543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052E6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DF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ноябре-декабре 1925 Г.Зиновьев и Л.Каменев выступили с открытой критикой позиции И.В.С. и Н.Бухарина и на их сторону встала Ленинградская парторганизация (3908,321).</w:t>
      </w:r>
    </w:p>
    <w:p w14:paraId="60BCFB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1F1A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EA123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C0B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декабрю 1925 г. новый бомбовоз, получивший заводское обозначение Б-2, рассматривался уже по схеме биплана с двумя двигателями Райт "Торнадо" III мощностью по 600-650 л.с. с бомбовой нагрузкой 1500 кг и максимальной скоростью у земли 180-185 км/ч. В остальном Б-2 сохранял компоновочные и конструктивные особенности проекта бомбовоза Н.Н.Поликарпова, доложенные им на заседании 11 августа 1925 г. Новый облик самолета определялся намерением приобретения лицензии и производства в СССР двигателя фирмы "Райт", который предполагалось установить также на вновь разрабатываемых разведчиках и истребителях. Но сделка не состоялась (3407).</w:t>
      </w:r>
    </w:p>
    <w:p w14:paraId="22BC3A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7EBA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2B87F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1A2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12E491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2E528"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(18265).</w:t>
      </w:r>
    </w:p>
    <w:p w14:paraId="353E2000"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p>
    <w:p w14:paraId="2B5E6C2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066F6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93F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прошло совещание по опытному строительству под председательством Гамбурга (2187,121).</w:t>
      </w:r>
    </w:p>
    <w:p w14:paraId="22DD3F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 включить следующие работы:</w:t>
      </w:r>
    </w:p>
    <w:p w14:paraId="1CE153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сухопутным</w:t>
      </w:r>
    </w:p>
    <w:p w14:paraId="0B54D1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Бомбовоз Б-II</w:t>
      </w:r>
    </w:p>
    <w:p w14:paraId="4FE941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Переходный</w:t>
      </w:r>
    </w:p>
    <w:p w14:paraId="4294E8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Улучшение истребителя</w:t>
      </w:r>
    </w:p>
    <w:p w14:paraId="659987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ИЛ</w:t>
      </w:r>
    </w:p>
    <w:p w14:paraId="4DF54F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И-7</w:t>
      </w:r>
    </w:p>
    <w:p w14:paraId="56FDB8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Первоначального обучения</w:t>
      </w:r>
    </w:p>
    <w:p w14:paraId="5EAB13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Двухместный истребитель</w:t>
      </w:r>
    </w:p>
    <w:p w14:paraId="6412BF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Разведчик (стандартный).</w:t>
      </w:r>
    </w:p>
    <w:p w14:paraId="3E4502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7. Боевик (подготовительные работы и опыты с броней).</w:t>
      </w:r>
    </w:p>
    <w:p w14:paraId="7876D6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Истребитель двухместный под мощный мотор</w:t>
      </w:r>
    </w:p>
    <w:p w14:paraId="022166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Истребитель одноместный под мощный мотор</w:t>
      </w:r>
    </w:p>
    <w:p w14:paraId="566C9D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морским самолетам</w:t>
      </w:r>
    </w:p>
    <w:p w14:paraId="1FD355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Учебный морской (переделка М-5).</w:t>
      </w:r>
    </w:p>
    <w:p w14:paraId="0986A7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Разведчик открытого моря</w:t>
      </w:r>
    </w:p>
    <w:p w14:paraId="0DC8E4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Миноносец</w:t>
      </w:r>
    </w:p>
    <w:p w14:paraId="6F0183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Катапультный</w:t>
      </w:r>
    </w:p>
    <w:p w14:paraId="280C5D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Улучшение МЛР (лодочный с либерти).</w:t>
      </w:r>
    </w:p>
    <w:p w14:paraId="7D7021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Базовый истребитель (лодочный).</w:t>
      </w:r>
    </w:p>
    <w:p w14:paraId="51B5D7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Экспериментальная лодка</w:t>
      </w:r>
    </w:p>
    <w:p w14:paraId="4807D2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Р-1 на поплавках...(2187,116).</w:t>
      </w:r>
    </w:p>
    <w:p w14:paraId="6F2675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1C810"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г. прошло совещание по опытному строительству под председательством члена Правления Авиатреста О.Н. Гамбурга, на котором среди прочего постановили провести работы по улучшению истребителя И-2. К весне 1926 г. УВВС пересмотрело свое мнение об истребителе И-2 и приняло его на вооружение, оформив первый заказ на самолет (23560).</w:t>
      </w:r>
    </w:p>
    <w:p w14:paraId="05D501BB"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p>
    <w:p w14:paraId="1ED4D6DA" w14:textId="77777777" w:rsidR="005938B3" w:rsidRPr="003600B8" w:rsidRDefault="005938B3" w:rsidP="005938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декабря 1925 г. прошло совещание по опытному строительству под председательством члена Правления Авиатреста О.Н. Гамбурга, на котором среди прочего постановили провести работы по улучшению истребителя И-2. К весне 1926 г. УВВС пересмотрело свое мнение об истребителе И-2 и приняло его на вооружение, оформив первый заказ на самолет (25206).</w:t>
      </w:r>
    </w:p>
    <w:p w14:paraId="66433A91" w14:textId="77777777" w:rsidR="005938B3" w:rsidRPr="003600B8" w:rsidRDefault="005938B3" w:rsidP="005938B3">
      <w:pPr>
        <w:spacing w:after="0" w:line="240" w:lineRule="auto"/>
        <w:jc w:val="both"/>
        <w:rPr>
          <w:rFonts w:ascii="Times New Roman" w:hAnsi="Times New Roman" w:cs="Times New Roman"/>
          <w:color w:val="0070C0"/>
          <w:sz w:val="16"/>
          <w:szCs w:val="16"/>
        </w:rPr>
      </w:pPr>
    </w:p>
    <w:p w14:paraId="316ADB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Зав. КБ Завода КЛ Д.П.Г. подготовил объяснительную записку к отчету КБ ГАЗ-3 за октябрь 1925 и отметил следующие задания:</w:t>
      </w:r>
    </w:p>
    <w:p w14:paraId="6B7588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ММ-1 (в постройке).</w:t>
      </w:r>
    </w:p>
    <w:p w14:paraId="170A9B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РОМ-1</w:t>
      </w:r>
    </w:p>
    <w:p w14:paraId="0D0851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МР-2 (в постройке).</w:t>
      </w:r>
    </w:p>
    <w:p w14:paraId="1327CA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ПИ-1</w:t>
      </w:r>
    </w:p>
    <w:p w14:paraId="788751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МУР-1 (в постройке).</w:t>
      </w:r>
    </w:p>
    <w:p w14:paraId="7A3FD1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истребитель И-2 (обслуживание производства) (2187).</w:t>
      </w:r>
    </w:p>
    <w:p w14:paraId="7D5501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также Объяснительная записка к отчету КБ ГАЗ-3 за период апрель-октябрь 1925:</w:t>
      </w:r>
    </w:p>
    <w:p w14:paraId="411548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Проектирование</w:t>
      </w:r>
    </w:p>
    <w:p w14:paraId="687ED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МРЛ-1</w:t>
      </w:r>
    </w:p>
    <w:p w14:paraId="640127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СУВП</w:t>
      </w:r>
    </w:p>
    <w:p w14:paraId="1B5C93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И-2</w:t>
      </w:r>
    </w:p>
    <w:p w14:paraId="498EE7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ПИ-1</w:t>
      </w:r>
    </w:p>
    <w:p w14:paraId="0A54E0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МИН-1</w:t>
      </w:r>
    </w:p>
    <w:p w14:paraId="752689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А-2</w:t>
      </w:r>
    </w:p>
    <w:p w14:paraId="6279ED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МУР-1</w:t>
      </w:r>
    </w:p>
    <w:p w14:paraId="7A9FF5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МР-2</w:t>
      </w:r>
    </w:p>
    <w:p w14:paraId="658B4F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РОМ-1 (2187,99).</w:t>
      </w:r>
    </w:p>
    <w:p w14:paraId="2C7A6A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Постройка и испытание опытных</w:t>
      </w:r>
    </w:p>
    <w:p w14:paraId="6F5FB4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МРЛ-1</w:t>
      </w:r>
    </w:p>
    <w:p w14:paraId="458A58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СУВП</w:t>
      </w:r>
    </w:p>
    <w:p w14:paraId="67820A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И-2</w:t>
      </w:r>
    </w:p>
    <w:p w14:paraId="02D06C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А-2</w:t>
      </w:r>
    </w:p>
    <w:p w14:paraId="10DE70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МУР-1</w:t>
      </w:r>
    </w:p>
    <w:p w14:paraId="4097FC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МР-2 (2187,99).</w:t>
      </w:r>
    </w:p>
    <w:p w14:paraId="21BE6B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044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Авиатрест письмом N 1058/з1 включил в программу ГАЗ-1 разработку Пул-16 для Фоккер Д11 (2280).</w:t>
      </w:r>
    </w:p>
    <w:p w14:paraId="39A34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23C0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454F6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8E4E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г. первые образцы унифицированных телефонных аппаратов завода «Красная заря» были представлены в ВТУ РККА.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1078A1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81BF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3B6A2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5E6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последние 7 тыс. британских солдат покинули Кельн (2100).</w:t>
      </w:r>
    </w:p>
    <w:p w14:paraId="562851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052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в Лондоне был подписан Локарнский акт, гарантирующий мир и границы в Европе (3481).</w:t>
      </w:r>
    </w:p>
    <w:p w14:paraId="6439D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A6494"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1 декабря </w:t>
      </w:r>
      <w:r w:rsidRPr="001B4616">
        <w:rPr>
          <w:rFonts w:ascii="Times New Roman" w:hAnsi="Times New Roman" w:cs="Times New Roman"/>
          <w:color w:val="000000" w:themeColor="text1"/>
          <w:sz w:val="16"/>
          <w:szCs w:val="16"/>
        </w:rPr>
        <w:t>в 1925 году в Лондоне подписаны семь Локарнских договоров о западных границ Германии и арбитраже, гарантиях безопасности Польши и Чехословакии и др (14847)/</w:t>
      </w:r>
    </w:p>
    <w:p w14:paraId="6D413CA8"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p>
    <w:p w14:paraId="7AC0F0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г. Локарнские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56D313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B99D4"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декабря 1925 г. Локарнские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24394B9C"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p>
    <w:p w14:paraId="4516613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69D12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EA7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декабря 1925 ГАЗ-1 получил новые нормы прочности, разработанные в ЦАГИ и утвержденные НК ВВС и поняли, что ИЛ-1 спроектирован неверно (2227,9).</w:t>
      </w:r>
    </w:p>
    <w:p w14:paraId="5CEF71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E0A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декабря 1925 на заседании НТК при УВВС решался вопрос, стоит ли "сдирать" ФГ-62 или лучше спроектировать свой бомбардировщик под те же моторы. В пользу первого говорили конструктивная и технологическая простота французского самолёта. Но Н.Н. Поликарпов возразил, что копирование "фармана" займет 14 - 16 месяцев, а за это время можно спроектировать аналогичную машину, лучше приспособленную к требованиям ВВС РККА. В итоге постановили строить свой </w:t>
      </w:r>
      <w:r w:rsidRPr="001B4616">
        <w:rPr>
          <w:rFonts w:ascii="Times New Roman" w:hAnsi="Times New Roman" w:cs="Times New Roman"/>
          <w:color w:val="000000" w:themeColor="text1"/>
          <w:sz w:val="16"/>
          <w:szCs w:val="16"/>
        </w:rPr>
        <w:lastRenderedPageBreak/>
        <w:t>бомбардировщик-биплан по типу ФГ, но под более мощные двигатели. Поликарпов к тому времени уже подготовил проект такого самолёта с моторами М-5 ("Либерти"), затем переделал его под "лоррэны", а позднее - под перспективные отечественные М-14. На бомбардировщике появился вынос верхнего крыла вперёд, а затем он стал полуторапланом. Окончательный вариант этой машины с моторами BMW VI начали строить в 1929 г. под обозначением ТБ-2, но от "Голиафа" в нём уже практически ничего не осталось (11984).</w:t>
      </w:r>
    </w:p>
    <w:p w14:paraId="0D03F9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B23F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0F0B7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BE1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декабря 1925 г. была подготовлена Служебная записка наркома по военным и морским делам СССР и председателя Реввоенсовета СССР К. Е. Ворошилова в Комиссию А. И. Рыкова о плане усиления РККФ</w:t>
      </w:r>
    </w:p>
    <w:p w14:paraId="65EFA7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Реввоенсовет СССР представил в июле сего года на рассмотрение Комиссии т. Рыкова пя</w:t>
      </w:r>
      <w:r w:rsidRPr="001B4616">
        <w:rPr>
          <w:rFonts w:ascii="Times New Roman" w:hAnsi="Times New Roman" w:cs="Times New Roman"/>
          <w:color w:val="000000" w:themeColor="text1"/>
          <w:sz w:val="16"/>
          <w:szCs w:val="16"/>
        </w:rPr>
        <w:softHyphen/>
        <w:t>тилетний план усиления Рабоче-крестьянского Красного флота. План этот в основном предус</w:t>
      </w:r>
      <w:r w:rsidRPr="001B4616">
        <w:rPr>
          <w:rFonts w:ascii="Times New Roman" w:hAnsi="Times New Roman" w:cs="Times New Roman"/>
          <w:color w:val="000000" w:themeColor="text1"/>
          <w:sz w:val="16"/>
          <w:szCs w:val="16"/>
        </w:rPr>
        <w:softHyphen/>
        <w:t>матривал:</w:t>
      </w:r>
    </w:p>
    <w:p w14:paraId="35FDD4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восстановление (капитальный ремонт или достройку) 16 единиц корабельного сос</w:t>
      </w:r>
      <w:r w:rsidRPr="001B4616">
        <w:rPr>
          <w:rFonts w:ascii="Times New Roman" w:hAnsi="Times New Roman" w:cs="Times New Roman"/>
          <w:color w:val="000000" w:themeColor="text1"/>
          <w:sz w:val="16"/>
          <w:szCs w:val="16"/>
        </w:rPr>
        <w:softHyphen/>
        <w:t>тава, бывших на хранении в военных портах, за невозможностью их содержания в строю фло</w:t>
      </w:r>
      <w:r w:rsidRPr="001B4616">
        <w:rPr>
          <w:rFonts w:ascii="Times New Roman" w:hAnsi="Times New Roman" w:cs="Times New Roman"/>
          <w:color w:val="000000" w:themeColor="text1"/>
          <w:sz w:val="16"/>
          <w:szCs w:val="16"/>
        </w:rPr>
        <w:softHyphen/>
        <w:t>та в период 1917-1923 гг. или не достроенных в мировую войну. Корабли эти по своим эле</w:t>
      </w:r>
      <w:r w:rsidRPr="001B4616">
        <w:rPr>
          <w:rFonts w:ascii="Times New Roman" w:hAnsi="Times New Roman" w:cs="Times New Roman"/>
          <w:color w:val="000000" w:themeColor="text1"/>
          <w:sz w:val="16"/>
          <w:szCs w:val="16"/>
        </w:rPr>
        <w:softHyphen/>
        <w:t>ментам сохранили современную боевую ценность, и восстановление их вызывало расход намного меньший постройки новых однотипных единиц. При этом к восстановлению семи из них было уже приступлено ранее по постановлению Совета труда и обороны от 29 октяб</w:t>
      </w:r>
      <w:r w:rsidRPr="001B4616">
        <w:rPr>
          <w:rFonts w:ascii="Times New Roman" w:hAnsi="Times New Roman" w:cs="Times New Roman"/>
          <w:color w:val="000000" w:themeColor="text1"/>
          <w:sz w:val="16"/>
          <w:szCs w:val="16"/>
        </w:rPr>
        <w:softHyphen/>
        <w:t>ря 1924 г.;</w:t>
      </w:r>
    </w:p>
    <w:p w14:paraId="65D101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постройку новых боевых единиц, а именно: 8 эскадренных миноносцев, 18 подвод</w:t>
      </w:r>
      <w:r w:rsidRPr="001B4616">
        <w:rPr>
          <w:rFonts w:ascii="Times New Roman" w:hAnsi="Times New Roman" w:cs="Times New Roman"/>
          <w:color w:val="000000" w:themeColor="text1"/>
          <w:sz w:val="16"/>
          <w:szCs w:val="16"/>
        </w:rPr>
        <w:softHyphen/>
        <w:t>ных лодок, 4 подводных заградителей, 2 мониторов, одного авианосца, 36 сторожевых кате</w:t>
      </w:r>
      <w:r w:rsidRPr="001B4616">
        <w:rPr>
          <w:rFonts w:ascii="Times New Roman" w:hAnsi="Times New Roman" w:cs="Times New Roman"/>
          <w:color w:val="000000" w:themeColor="text1"/>
          <w:sz w:val="16"/>
          <w:szCs w:val="16"/>
        </w:rPr>
        <w:softHyphen/>
        <w:t>ров и 60 торпедных катеров (глиссеров);</w:t>
      </w:r>
    </w:p>
    <w:p w14:paraId="1E32FC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модернизацию и перевооружение части корабельной артиллерии, торпедного воору</w:t>
      </w:r>
      <w:r w:rsidRPr="001B4616">
        <w:rPr>
          <w:rFonts w:ascii="Times New Roman" w:hAnsi="Times New Roman" w:cs="Times New Roman"/>
          <w:color w:val="000000" w:themeColor="text1"/>
          <w:sz w:val="16"/>
          <w:szCs w:val="16"/>
        </w:rPr>
        <w:softHyphen/>
        <w:t>жения, установку аппаратов корабельной авиации, химических средств и противолодочной и противогазовой защиты. Соответствующие средства борьбы или защиты наших кораблей в данный момент или значительно устарели, отстав от принятых на вооружение иностран</w:t>
      </w:r>
      <w:r w:rsidRPr="001B4616">
        <w:rPr>
          <w:rFonts w:ascii="Times New Roman" w:hAnsi="Times New Roman" w:cs="Times New Roman"/>
          <w:color w:val="000000" w:themeColor="text1"/>
          <w:sz w:val="16"/>
          <w:szCs w:val="16"/>
        </w:rPr>
        <w:softHyphen/>
        <w:t>ных флотов, или отсутствуют у нас вовсе. Модернизация предусматривалась для достраива</w:t>
      </w:r>
      <w:r w:rsidRPr="001B4616">
        <w:rPr>
          <w:rFonts w:ascii="Times New Roman" w:hAnsi="Times New Roman" w:cs="Times New Roman"/>
          <w:color w:val="000000" w:themeColor="text1"/>
          <w:sz w:val="16"/>
          <w:szCs w:val="16"/>
        </w:rPr>
        <w:softHyphen/>
        <w:t>емых судов, линейных кораблей и (минимально) для подводных лодок.</w:t>
      </w:r>
    </w:p>
    <w:p w14:paraId="250B41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Комиссия т. Рыкова приняла решение “довести РККФ до максимальной боевой готов</w:t>
      </w:r>
      <w:r w:rsidRPr="001B4616">
        <w:rPr>
          <w:rFonts w:ascii="Times New Roman" w:hAnsi="Times New Roman" w:cs="Times New Roman"/>
          <w:color w:val="000000" w:themeColor="text1"/>
          <w:sz w:val="16"/>
          <w:szCs w:val="16"/>
        </w:rPr>
        <w:softHyphen/>
        <w:t>ности в течение двух с половиной лет, то есть к весне 1928 г.”. В соответствии с этим решени</w:t>
      </w:r>
      <w:r w:rsidRPr="001B4616">
        <w:rPr>
          <w:rFonts w:ascii="Times New Roman" w:hAnsi="Times New Roman" w:cs="Times New Roman"/>
          <w:color w:val="000000" w:themeColor="text1"/>
          <w:sz w:val="16"/>
          <w:szCs w:val="16"/>
        </w:rPr>
        <w:softHyphen/>
        <w:t>ем, по поручению комиссии, РВС СССР переработал пятилетний план усиления РККФ в трехлетний. В этом последнем плане РВС СССР, как было указано Комиссией т. Рыкова, предусматривает проведение в первую очередь восстановления, достройки и модернизации кораблей РККФ.</w:t>
      </w:r>
    </w:p>
    <w:p w14:paraId="3BD642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программы нового судостроения согласно тому же указанию оставлены два монито</w:t>
      </w:r>
      <w:r w:rsidRPr="001B4616">
        <w:rPr>
          <w:rFonts w:ascii="Times New Roman" w:hAnsi="Times New Roman" w:cs="Times New Roman"/>
          <w:color w:val="000000" w:themeColor="text1"/>
          <w:sz w:val="16"/>
          <w:szCs w:val="16"/>
        </w:rPr>
        <w:softHyphen/>
        <w:t>ра и катера (глиссеры и сторожевые); минимальное количество подводных лодок: 2 (вместо 18). Авианосец из программы исключен. Число сторожевых катеров сокращено до 27. Что же касается эскадренных миноносцев (8), остальных подводных лодок (12), подводных загради</w:t>
      </w:r>
      <w:r w:rsidRPr="001B4616">
        <w:rPr>
          <w:rFonts w:ascii="Times New Roman" w:hAnsi="Times New Roman" w:cs="Times New Roman"/>
          <w:color w:val="000000" w:themeColor="text1"/>
          <w:sz w:val="16"/>
          <w:szCs w:val="16"/>
        </w:rPr>
        <w:softHyphen/>
        <w:t>телей (4) и остальных сторожевых катеров (9), то, имея в виду пункт “ж” постановления Ко</w:t>
      </w:r>
      <w:r w:rsidRPr="001B4616">
        <w:rPr>
          <w:rFonts w:ascii="Times New Roman" w:hAnsi="Times New Roman" w:cs="Times New Roman"/>
          <w:color w:val="000000" w:themeColor="text1"/>
          <w:sz w:val="16"/>
          <w:szCs w:val="16"/>
        </w:rPr>
        <w:softHyphen/>
        <w:t>миссии т. Рыкова, предопределяющий частичное и постепенное восстановление нового судо</w:t>
      </w:r>
      <w:r w:rsidRPr="001B4616">
        <w:rPr>
          <w:rFonts w:ascii="Times New Roman" w:hAnsi="Times New Roman" w:cs="Times New Roman"/>
          <w:color w:val="000000" w:themeColor="text1"/>
          <w:sz w:val="16"/>
          <w:szCs w:val="16"/>
        </w:rPr>
        <w:softHyphen/>
        <w:t>строения на наших заводах, РВС СССР включил в трехлетний план расходы по заготовке материалов и развертыванию этого судостроения, именуя его “судостроением второй очере</w:t>
      </w:r>
      <w:r w:rsidRPr="001B4616">
        <w:rPr>
          <w:rFonts w:ascii="Times New Roman" w:hAnsi="Times New Roman" w:cs="Times New Roman"/>
          <w:color w:val="000000" w:themeColor="text1"/>
          <w:sz w:val="16"/>
          <w:szCs w:val="16"/>
        </w:rPr>
        <w:softHyphen/>
        <w:t>ди”.</w:t>
      </w:r>
    </w:p>
    <w:p w14:paraId="25B892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Проведение в жизнь постановления комиссии о приведении в боевое состояние кораб</w:t>
      </w:r>
      <w:r w:rsidRPr="001B4616">
        <w:rPr>
          <w:rFonts w:ascii="Times New Roman" w:hAnsi="Times New Roman" w:cs="Times New Roman"/>
          <w:color w:val="000000" w:themeColor="text1"/>
          <w:sz w:val="16"/>
          <w:szCs w:val="16"/>
        </w:rPr>
        <w:softHyphen/>
        <w:t>лей Бизертского отряда зависит от окончательного решения вопроса их возвращения в СССР В связи с технической невозможностью увода судов из Франции комиссия т. Краси</w:t>
      </w:r>
      <w:r w:rsidRPr="001B4616">
        <w:rPr>
          <w:rFonts w:ascii="Times New Roman" w:hAnsi="Times New Roman" w:cs="Times New Roman"/>
          <w:color w:val="000000" w:themeColor="text1"/>
          <w:sz w:val="16"/>
          <w:szCs w:val="16"/>
        </w:rPr>
        <w:softHyphen/>
        <w:t>на рассматривала 22 октября сего года вопрос о ремонте кораблей Бизертского отряда за гра</w:t>
      </w:r>
      <w:r w:rsidRPr="001B4616">
        <w:rPr>
          <w:rFonts w:ascii="Times New Roman" w:hAnsi="Times New Roman" w:cs="Times New Roman"/>
          <w:color w:val="000000" w:themeColor="text1"/>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1B4616">
        <w:rPr>
          <w:rFonts w:ascii="Times New Roman" w:hAnsi="Times New Roman" w:cs="Times New Roman"/>
          <w:color w:val="000000" w:themeColor="text1"/>
          <w:sz w:val="16"/>
          <w:szCs w:val="16"/>
        </w:rPr>
        <w:softHyphen/>
        <w:t>ческая потребность - 9800 тыс.). 29 октября это решение было утверждено директивной инс</w:t>
      </w:r>
      <w:r w:rsidRPr="001B4616">
        <w:rPr>
          <w:rFonts w:ascii="Times New Roman" w:hAnsi="Times New Roman" w:cs="Times New Roman"/>
          <w:color w:val="000000" w:themeColor="text1"/>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1B4616">
        <w:rPr>
          <w:rFonts w:ascii="Times New Roman" w:hAnsi="Times New Roman" w:cs="Times New Roman"/>
          <w:color w:val="000000" w:themeColor="text1"/>
          <w:sz w:val="16"/>
          <w:szCs w:val="16"/>
        </w:rPr>
        <w:softHyphen/>
        <w:t>мальный ремонт части подводных лодок и эскадренных миноносцев остается 500 тыс. руб. Полная стоимость восстановления Бизертского отряда с перевооружением и модернизацией исчислена в сумме 16 851 950 руб.</w:t>
      </w:r>
    </w:p>
    <w:p w14:paraId="34D63F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Подъем затопленных в Черном море военных судов организован, и средства на эти ра</w:t>
      </w:r>
      <w:r w:rsidRPr="001B4616">
        <w:rPr>
          <w:rFonts w:ascii="Times New Roman" w:hAnsi="Times New Roman" w:cs="Times New Roman"/>
          <w:color w:val="000000" w:themeColor="text1"/>
          <w:sz w:val="16"/>
          <w:szCs w:val="16"/>
        </w:rPr>
        <w:softHyphen/>
        <w:t>боты планом предусмотрены. К настоящему времени подняты со дна эскадренный миноно</w:t>
      </w:r>
      <w:r w:rsidRPr="001B4616">
        <w:rPr>
          <w:rFonts w:ascii="Times New Roman" w:hAnsi="Times New Roman" w:cs="Times New Roman"/>
          <w:color w:val="000000" w:themeColor="text1"/>
          <w:sz w:val="16"/>
          <w:szCs w:val="16"/>
        </w:rPr>
        <w:softHyphen/>
        <w:t>сец “Калиакрия” и подводная лодка “Пеликан”, состояние которых не допускает восстанов</w:t>
      </w:r>
      <w:r w:rsidRPr="001B4616">
        <w:rPr>
          <w:rFonts w:ascii="Times New Roman" w:hAnsi="Times New Roman" w:cs="Times New Roman"/>
          <w:color w:val="000000" w:themeColor="text1"/>
          <w:sz w:val="16"/>
          <w:szCs w:val="16"/>
        </w:rPr>
        <w:softHyphen/>
        <w:t>ления их как боевых кораблей. Ввиду этого определить возможность восстановления прочих затопленных в Черном море судов и необходимые для этого ассигнования в данный момент нельзя.</w:t>
      </w:r>
    </w:p>
    <w:p w14:paraId="1A40C5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Приступлено к организации конструкторских бюро, и ассигнования на их работу и опыты также включены в план.</w:t>
      </w:r>
    </w:p>
    <w:p w14:paraId="41E6C5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вопросе о частичных заказах за границей РВС СССР, проявляя особую осторожность из-за опасения осложнений в выдаче нам построенных судов, принял решение ограничиться пока лишь закупкой опытного глиссера (что и выполнено) и использовать иностранные чер</w:t>
      </w:r>
      <w:r w:rsidRPr="001B4616">
        <w:rPr>
          <w:rFonts w:ascii="Times New Roman" w:hAnsi="Times New Roman" w:cs="Times New Roman"/>
          <w:color w:val="000000" w:themeColor="text1"/>
          <w:sz w:val="16"/>
          <w:szCs w:val="16"/>
        </w:rPr>
        <w:softHyphen/>
        <w:t>тежи.</w:t>
      </w:r>
    </w:p>
    <w:p w14:paraId="4D33AA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перечисленное выше и представляет собой переработанный РВС СССР план уси</w:t>
      </w:r>
      <w:r w:rsidRPr="001B4616">
        <w:rPr>
          <w:rFonts w:ascii="Times New Roman" w:hAnsi="Times New Roman" w:cs="Times New Roman"/>
          <w:color w:val="000000" w:themeColor="text1"/>
          <w:sz w:val="16"/>
          <w:szCs w:val="16"/>
        </w:rPr>
        <w:softHyphen/>
        <w:t>ления РККФ к 1928 г. Финансовое выражение этого плана имеет следующие итоги: на 1925/26 г. - 42 736 500 руб., на 1926/27 г. - 66 147 480 руб., на 1927/28 г. - 64 170 312 руб., все</w:t>
      </w:r>
      <w:r w:rsidRPr="001B4616">
        <w:rPr>
          <w:rFonts w:ascii="Times New Roman" w:hAnsi="Times New Roman" w:cs="Times New Roman"/>
          <w:color w:val="000000" w:themeColor="text1"/>
          <w:sz w:val="16"/>
          <w:szCs w:val="16"/>
        </w:rPr>
        <w:softHyphen/>
        <w:t>го в три года - 173 054 292 руб. Цифру ассигнований на 1926/27 г. следует повысить на 3 млн руб. вследствие выяснившегося расхождения цен исполнительной калькуляции и договоров.</w:t>
      </w:r>
    </w:p>
    <w:p w14:paraId="521533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проведении сметы Наркомвоенмора на 1925/26 г. ассигнования на усиление РККФ были сокращены против фактической потребности до 25 950 тыс. руб., причем Госп</w:t>
      </w:r>
      <w:r w:rsidRPr="001B4616">
        <w:rPr>
          <w:rFonts w:ascii="Times New Roman" w:hAnsi="Times New Roman" w:cs="Times New Roman"/>
          <w:color w:val="000000" w:themeColor="text1"/>
          <w:sz w:val="16"/>
          <w:szCs w:val="16"/>
        </w:rPr>
        <w:softHyphen/>
        <w:t>ланом предложена сумма в 23 418 тыс. руб., что вызывает недостаток средств в 2532 тыс. руб. для проведения крайнего минимума работ по первому году трехлетнего плана усиления РККФ.</w:t>
      </w:r>
    </w:p>
    <w:p w14:paraId="12593E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условии сохранения ассигнований в настоящем бюджетном году в сумме 25 950 тыс. руб., то есть при недоассигновании против плана в 16 786 500 руб., последняя сумма распределяется на два последующих года: 1925/26 - 25 950 000, 1926/27 - 72 147 480, 1927/28 - 74 956 812, всего - 173 054 292 с добавлением разницы цен - 176 054 292.</w:t>
      </w:r>
    </w:p>
    <w:p w14:paraId="04C2AF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Недоассигнование текущего года вызывает замедление в готовности значительного числа кораблей. В случае дальнейшего сокращения отпуска по смете этого года до сум</w:t>
      </w:r>
      <w:r w:rsidRPr="001B4616">
        <w:rPr>
          <w:rFonts w:ascii="Times New Roman" w:hAnsi="Times New Roman" w:cs="Times New Roman"/>
          <w:color w:val="000000" w:themeColor="text1"/>
          <w:sz w:val="16"/>
          <w:szCs w:val="16"/>
        </w:rPr>
        <w:softHyphen/>
        <w:t>мы Госплана в 23 418 тыс. [руб.] следует ассигнование на 1926/27 г. повысить на 2532 тыс.</w:t>
      </w:r>
    </w:p>
    <w:p w14:paraId="3BE3C9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руб.</w:t>
      </w:r>
    </w:p>
    <w:p w14:paraId="2CBF9C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заключение РВС СССР испрашивает утверждения переработанного им трехлетнего плана усиления РККФ и утверждения общего ассигнования на проведение в жизнь этого плана в сумме 176 064 292 руб., с распределением по годам, как указано выше.</w:t>
      </w:r>
    </w:p>
    <w:p w14:paraId="4DE394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Народный комиссар по военным и морским делам и председатель Революционного военного совета СССР К. Е. Ворошилов РГАВМФ. Ф. р-1483. Оп. 2. Д. 17. Л. 146-147 об. Копия (10711,521).</w:t>
      </w:r>
    </w:p>
    <w:p w14:paraId="2EC496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D6B6D0" w14:textId="35AB336B" w:rsidR="005938B3" w:rsidRPr="001B4616" w:rsidRDefault="005938B3" w:rsidP="005938B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1B4616">
        <w:rPr>
          <w:rFonts w:ascii="Times New Roman" w:hAnsi="Times New Roman" w:cs="Times New Roman"/>
          <w:i/>
          <w:iCs/>
          <w:color w:val="000000" w:themeColor="text1"/>
          <w:sz w:val="16"/>
          <w:szCs w:val="16"/>
        </w:rPr>
        <w:t>:</w:t>
      </w:r>
    </w:p>
    <w:p w14:paraId="1C303C5B" w14:textId="77777777" w:rsidR="005938B3" w:rsidRPr="001B4616" w:rsidRDefault="005938B3" w:rsidP="005938B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9BF46" w14:textId="77777777" w:rsidR="005938B3" w:rsidRPr="003600B8" w:rsidRDefault="005938B3" w:rsidP="005938B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декабря 1925 г. приказом РВС СССР № 759/18 был назначен командный состав для новых формирований (отдельных легко</w:t>
      </w:r>
      <w:r w:rsidRPr="003600B8">
        <w:rPr>
          <w:rFonts w:ascii="Times New Roman" w:hAnsi="Times New Roman" w:cs="Times New Roman"/>
          <w:color w:val="0070C0"/>
          <w:sz w:val="16"/>
          <w:szCs w:val="16"/>
        </w:rPr>
        <w:softHyphen/>
        <w:t>бомбардировочных, истребительных и разведывательных эскадрилий, а также отдельной авиационной эскадрильи боевиков (штурмовиков)): командиром 2 олбэ - Шуваев А. С., начальником штаба 2 олбэ — Житов А. А., командиром 5 оиаэ - Черный И. И., начальником штаба 5 оиаэ — Беляев Ф. А., командиром 7 ораэ — Поляев М. Д., помощником командира 7 ораэ — Хрусталев А. Н., начальником штаба 7 ораэ — Рогов М. И., командиром 1 оаэб - Скробук И. В., начальником штаба 1 оаэб - Исакулов А. Я., командиром 8 ораэ - Морозов А. Е., начальником штаба 8 ораэ Карклин И. И., командиром 2-го отряда 8 ораэ - Скворцов И. Ф., командиром 3-го отряда 8 ораэ - Скарандаев П. П., командиром 6 ораэ - Краснощеков А. В., начальником штаба 6 ораэ - Котловский Г. Ф. (РГВА. Ф. 4. Оп. 3. Д. 2588. Л. 14, 14 об.) (24967).</w:t>
      </w:r>
    </w:p>
    <w:p w14:paraId="525BE49A" w14:textId="77777777" w:rsidR="005938B3" w:rsidRPr="003600B8" w:rsidRDefault="005938B3" w:rsidP="005938B3">
      <w:pPr>
        <w:spacing w:after="0" w:line="240" w:lineRule="auto"/>
        <w:jc w:val="both"/>
        <w:rPr>
          <w:rFonts w:ascii="Times New Roman" w:hAnsi="Times New Roman" w:cs="Times New Roman"/>
          <w:color w:val="0070C0"/>
          <w:sz w:val="16"/>
          <w:szCs w:val="16"/>
        </w:rPr>
      </w:pPr>
    </w:p>
    <w:p w14:paraId="46C494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7E8793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3FE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была подготовлена и передана ГАЗ-3 Ведомость (ориентировочная) работ по опытному строительству самолетов в порядке срочности установленной протоколом совещания при Техсекции НК по опытному строительству от 12 ноября 1925 на 1925/26 опергод (ГАЗ-3), т.е. ГАЗ-3 получил последний вариант ориентировочной программы завода на 1925/26 опергод (2378,1):</w:t>
      </w:r>
    </w:p>
    <w:p w14:paraId="29F6BA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Сухопутные самолеты</w:t>
      </w:r>
    </w:p>
    <w:p w14:paraId="795C12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Улучшение И-3</w:t>
      </w:r>
    </w:p>
    <w:p w14:paraId="5C4B91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истребитель одноместный под мощный мотор 400-500 нр</w:t>
      </w:r>
    </w:p>
    <w:p w14:paraId="5A06B7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Морские самолеты</w:t>
      </w:r>
    </w:p>
    <w:p w14:paraId="4EBC23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Учебный морской (переделка М-5).</w:t>
      </w:r>
    </w:p>
    <w:p w14:paraId="22B303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Разведчик открытого моря</w:t>
      </w:r>
    </w:p>
    <w:p w14:paraId="489E79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Миноносец двухмоторный</w:t>
      </w:r>
    </w:p>
    <w:p w14:paraId="02ABBB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Катапультный</w:t>
      </w:r>
    </w:p>
    <w:p w14:paraId="11348F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Улучшение МЛР (лодочный с Либерти).</w:t>
      </w:r>
    </w:p>
    <w:p w14:paraId="2867C7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Базовый истребитель (лодочный).</w:t>
      </w:r>
    </w:p>
    <w:p w14:paraId="3062BD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Экспериментальная лодка (2187,110).</w:t>
      </w:r>
    </w:p>
    <w:p w14:paraId="56FBEA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0FD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3 декабря 1925 была подготовлена и передана ГАЗ-1 Ведомость (ориентировочная) работ по опытному строительству самолетов в порядке срочности установленной протоколом совещания при Техсекции НК по опытному строительству от 12 ноября 1925 на 1925/26 опергод (ГАЗ-1):</w:t>
      </w:r>
    </w:p>
    <w:p w14:paraId="38DADA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Сухопутные самолеты</w:t>
      </w:r>
    </w:p>
    <w:p w14:paraId="3EF413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Б-2</w:t>
      </w:r>
    </w:p>
    <w:p w14:paraId="34AD78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Переходный</w:t>
      </w:r>
    </w:p>
    <w:p w14:paraId="7DEB84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Улучшение И-Л</w:t>
      </w:r>
    </w:p>
    <w:p w14:paraId="4F3E34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первоначального обучения</w:t>
      </w:r>
    </w:p>
    <w:p w14:paraId="206DAF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 истребитель</w:t>
      </w:r>
    </w:p>
    <w:p w14:paraId="2AEC2E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 (стандартный).</w:t>
      </w:r>
    </w:p>
    <w:p w14:paraId="41B2E1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Боевик</w:t>
      </w:r>
    </w:p>
    <w:p w14:paraId="06908D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Истребитель двухместный под мощный мотор</w:t>
      </w:r>
    </w:p>
    <w:p w14:paraId="72A048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Морские самолеты</w:t>
      </w:r>
    </w:p>
    <w:p w14:paraId="09FD08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на поплавках (2187,113).</w:t>
      </w:r>
    </w:p>
    <w:p w14:paraId="4B431F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EA411" w14:textId="77777777" w:rsidR="00BC196D" w:rsidRPr="001B4616" w:rsidRDefault="00BC196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D590FBF" w14:textId="77777777" w:rsidR="00BC196D" w:rsidRPr="001B4616" w:rsidRDefault="00BC196D"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DD79F"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г. Комиссар Штаба РККФ А. Автухов писал наркомвоенмору СССР о положительном заключении в Штабе РККФ:</w:t>
      </w:r>
    </w:p>
    <w:p w14:paraId="3A05C24F"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«&lt;…&gt; привлечение Вейхардта на службу в СССР признается желательным, имея в виду ту пользу, которую он может принести в деле подводного судостроения» (19269).</w:t>
      </w:r>
    </w:p>
    <w:p w14:paraId="09FC187C"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p>
    <w:p w14:paraId="274400F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6E625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C5F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Протоколы заседаний Политбюро ЦК РКП-ВКП(б). № 93. Слушали: о военном бюджете (Ворошилов, Сокольников). (10711,623).</w:t>
      </w:r>
    </w:p>
    <w:p w14:paraId="0525CF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6924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2975B4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130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года комиссар штаба РККФ А. Автухов написал наркому военмору СССР о положительном заключении в штабе РККФ: «…привлечение Вайхардта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13F8C7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AA5C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585F4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F36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Лига наций потребовала от Греции заплатить за октябрьское вторжение в Болгарию (2100).</w:t>
      </w:r>
    </w:p>
    <w:p w14:paraId="4A1A73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7C3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агенты ФБР раскрыли огромную подпольную сеть торговли алкоголем (3481).</w:t>
      </w:r>
    </w:p>
    <w:p w14:paraId="51A87D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E885CB"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3 декабря </w:t>
      </w:r>
      <w:r w:rsidRPr="001B4616">
        <w:rPr>
          <w:rFonts w:ascii="Times New Roman" w:hAnsi="Times New Roman" w:cs="Times New Roman"/>
          <w:color w:val="000000" w:themeColor="text1"/>
          <w:sz w:val="16"/>
          <w:szCs w:val="16"/>
        </w:rPr>
        <w:t>в 1925 году агенты ФБР раскрывают подпольную сеть торговли алкогольными напитками на миллионы долларов (14849).</w:t>
      </w:r>
    </w:p>
    <w:p w14:paraId="3E61A3B3"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p>
    <w:p w14:paraId="42D1D3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декабря 1925 была подтверждена граница между Ирландией и Северной Ирландией (3907,137).</w:t>
      </w:r>
    </w:p>
    <w:p w14:paraId="06ACE9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7300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749D2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642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Дир. завода ГАЗ-1 Онуфриев и Пом. дир. по техчасти Косткин писали в КБ Авиатреста письмо N 186с в сопровождение месячного отчета за октябрь 1925 (2187,97).</w:t>
      </w:r>
    </w:p>
    <w:p w14:paraId="74D1F7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C991F" w14:textId="77777777" w:rsidR="00DF6455" w:rsidRPr="001B4616" w:rsidRDefault="00DF645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 4 декабря 1925 года Центральный совет Союза Авиахим СССР прирос ещё одним автономно работающим подразделением – секцией воздушно-химической обороны, ставившей своими целями: «а) организацию и подготовку гражданского населения к обороне от воздушно-химических нападений; б) содействие военному ведомству в деле воздушно-химической обороны страны; и в) участие в организации обороны государственных и общественных учреждений». Её возглавил уже озвучивавшийся выше «главный военный химик» страны краском Яков Моисеевич Фишман (21267). </w:t>
      </w:r>
    </w:p>
    <w:p w14:paraId="506B184C" w14:textId="77777777" w:rsidR="00DF6455" w:rsidRPr="001B4616" w:rsidRDefault="00DF6455" w:rsidP="001B4616">
      <w:pPr>
        <w:spacing w:after="0" w:line="240" w:lineRule="auto"/>
        <w:jc w:val="both"/>
        <w:rPr>
          <w:rFonts w:ascii="Times New Roman" w:hAnsi="Times New Roman" w:cs="Times New Roman"/>
          <w:color w:val="000000" w:themeColor="text1"/>
          <w:sz w:val="16"/>
          <w:szCs w:val="16"/>
        </w:rPr>
      </w:pPr>
    </w:p>
    <w:p w14:paraId="3621074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C201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392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Главвоенпром, созданный 7 января 1925, был переименован в Производственное объединение военной промышленности - Военпром (1566,38).</w:t>
      </w:r>
    </w:p>
    <w:p w14:paraId="720AB2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7F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приказом ВСНХ N 164 при Президиуме ВСНХ для общего руководства военной промышленностью на базе комитетов по мобилизации и демобилизации военной промышленности и военных заказов было образовано Военно-промышленное управление (ВПУ), а гособъединение Главвоенпром было преобразовано в Производственное объединение военной промышленности (Военпром) ВПУ ВСНХ (4302).</w:t>
      </w:r>
    </w:p>
    <w:p w14:paraId="73CB74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696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г. ВПУ, образованное на основании соответствующего положения о нем, присту</w:t>
      </w:r>
      <w:r w:rsidRPr="001B4616">
        <w:rPr>
          <w:rFonts w:ascii="Times New Roman" w:hAnsi="Times New Roman" w:cs="Times New Roman"/>
          <w:color w:val="000000" w:themeColor="text1"/>
          <w:sz w:val="16"/>
          <w:szCs w:val="16"/>
        </w:rPr>
        <w:softHyphen/>
        <w:t>пило к работе (приказ по ВСНХ № 164). Первый доклад о работе Военпро</w:t>
      </w:r>
      <w:r w:rsidRPr="001B4616">
        <w:rPr>
          <w:rFonts w:ascii="Times New Roman" w:hAnsi="Times New Roman" w:cs="Times New Roman"/>
          <w:color w:val="000000" w:themeColor="text1"/>
          <w:sz w:val="16"/>
          <w:szCs w:val="16"/>
        </w:rPr>
        <w:softHyphen/>
        <w:t>ма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Военпрома в отношении мобилизационной подготовки, состо</w:t>
      </w:r>
      <w:r w:rsidRPr="001B4616">
        <w:rPr>
          <w:rFonts w:ascii="Times New Roman" w:hAnsi="Times New Roman" w:cs="Times New Roman"/>
          <w:color w:val="000000" w:themeColor="text1"/>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31FA9F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АП РФ. Ф. 3. Оп. 46. Д. 331. Л. 7-11. Подлинник (10711,592).</w:t>
      </w:r>
    </w:p>
    <w:p w14:paraId="76C787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AF3B3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г. Приказом по ВСНХ СССР КДМ ликвидирован в связи с организацией Военно-промышленного уп</w:t>
      </w:r>
      <w:r w:rsidRPr="001B4616">
        <w:rPr>
          <w:rFonts w:ascii="Times New Roman" w:hAnsi="Times New Roman" w:cs="Times New Roman"/>
          <w:color w:val="000000" w:themeColor="text1"/>
          <w:sz w:val="16"/>
          <w:szCs w:val="16"/>
        </w:rPr>
        <w:softHyphen/>
        <w:t>равления ВСНХ СССР</w:t>
      </w:r>
    </w:p>
    <w:p w14:paraId="6080B4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A42E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г. по приказу ВСНХ № 164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69A365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B7EDA"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t xml:space="preserve">4 декабря 1925 г. (приказ ВСНХ № 164), созданное постановлением СТО СССР 24 ноября 1925 г. путем слияния двух самостоятельных органов (Комитета по де- и мобилизации промышленности и Комитета военных заготовок) </w:t>
      </w:r>
      <w:r w:rsidRPr="001B4616">
        <w:rPr>
          <w:rStyle w:val="af0"/>
          <w:i w:val="0"/>
          <w:color w:val="000000" w:themeColor="text1"/>
          <w:sz w:val="16"/>
          <w:szCs w:val="16"/>
        </w:rPr>
        <w:t>Главное военно-промышленное управление, ГВПУ)</w:t>
      </w:r>
      <w:r w:rsidRPr="001B4616">
        <w:rPr>
          <w:color w:val="000000" w:themeColor="text1"/>
          <w:sz w:val="16"/>
          <w:szCs w:val="16"/>
        </w:rPr>
        <w:t xml:space="preserve"> в целях сосредоточения деятельности по руководству и непосредственному ведению военной промышленности при Президиуме ВСНХ СССР, приступило к работе.</w:t>
      </w:r>
    </w:p>
    <w:p w14:paraId="02EE3F33"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08FB3E61" w14:textId="77777777" w:rsidR="004B129F" w:rsidRPr="001B4616" w:rsidRDefault="004B129F" w:rsidP="001B4616">
      <w:pPr>
        <w:pStyle w:val="rtejustify"/>
        <w:spacing w:before="0" w:after="0"/>
        <w:rPr>
          <w:color w:val="000000" w:themeColor="text1"/>
          <w:sz w:val="16"/>
          <w:szCs w:val="16"/>
        </w:rPr>
      </w:pPr>
      <w:r w:rsidRPr="001B4616">
        <w:rPr>
          <w:color w:val="000000" w:themeColor="text1"/>
          <w:sz w:val="16"/>
          <w:szCs w:val="16"/>
        </w:rPr>
        <w:lastRenderedPageBreak/>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1B4616">
        <w:rPr>
          <w:color w:val="000000" w:themeColor="text1"/>
          <w:sz w:val="16"/>
          <w:szCs w:val="16"/>
        </w:rPr>
        <w:noBreakHyphen/>
        <w:t>1926 гг. М., 2005. С. 688, 692; РГАЭ. Ф. 2097. Оп. 1. Д. 1029. Л. 4; Д. 994. Л. 218) (12268).</w:t>
      </w:r>
    </w:p>
    <w:p w14:paraId="2994C138" w14:textId="77777777" w:rsidR="004B129F" w:rsidRPr="001B4616" w:rsidRDefault="004B129F" w:rsidP="001B4616">
      <w:pPr>
        <w:pStyle w:val="rtejustify"/>
        <w:spacing w:before="0" w:after="0"/>
        <w:rPr>
          <w:color w:val="000000" w:themeColor="text1"/>
          <w:sz w:val="16"/>
          <w:szCs w:val="16"/>
        </w:rPr>
      </w:pPr>
    </w:p>
    <w:p w14:paraId="4AC551B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EDD60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B485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декабря 1925 вышел первый номер газеты “Комсомолец Украины” (ныне “Молодь Украины”) (4962).</w:t>
      </w:r>
    </w:p>
    <w:p w14:paraId="74D2F51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124C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5126F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E2866" w14:textId="77777777" w:rsidR="00AF5E93" w:rsidRPr="001B4616" w:rsidRDefault="00AF5E93" w:rsidP="001B4616">
      <w:pPr>
        <w:pStyle w:val="ae"/>
        <w:spacing w:before="0" w:after="0"/>
        <w:jc w:val="both"/>
        <w:rPr>
          <w:color w:val="000000" w:themeColor="text1"/>
          <w:sz w:val="16"/>
          <w:szCs w:val="16"/>
        </w:rPr>
      </w:pPr>
      <w:r w:rsidRPr="001B4616">
        <w:rPr>
          <w:color w:val="000000" w:themeColor="text1"/>
          <w:sz w:val="16"/>
          <w:szCs w:val="16"/>
        </w:rPr>
        <w:t>5 декабря 1925 г. постановлением СНК СССР была создана «Правительственная комиссия по работам Остехбюро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Зоф (до 23 августа 1926 г.); зам. председателя коллегии НТО ВСНХ, а затем директор ЦАГИ НТО ВСНХ (с 23 августа 1926 г. по 6 ноября 1928 г.) Ю.Н. Флаксерман; член коллегии Наркомата финансов СССР А.И. Вайнштейн и заведующий Остехбюро В.И. Бекаури (15736).</w:t>
      </w:r>
    </w:p>
    <w:p w14:paraId="0A40D0D0" w14:textId="77777777" w:rsidR="00AF5E93" w:rsidRPr="001B4616" w:rsidRDefault="00AF5E93" w:rsidP="001B4616">
      <w:pPr>
        <w:pStyle w:val="ae"/>
        <w:spacing w:before="0" w:after="0"/>
        <w:jc w:val="both"/>
        <w:rPr>
          <w:color w:val="000000" w:themeColor="text1"/>
          <w:sz w:val="16"/>
          <w:szCs w:val="16"/>
        </w:rPr>
      </w:pPr>
    </w:p>
    <w:p w14:paraId="05612E45"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shd w:val="clear" w:color="auto" w:fill="FFFFFF"/>
        </w:rPr>
      </w:pPr>
      <w:bookmarkStart w:id="285" w:name="_Hlk86560195"/>
      <w:r w:rsidRPr="001B4616">
        <w:rPr>
          <w:rFonts w:ascii="Times New Roman" w:hAnsi="Times New Roman" w:cs="Times New Roman"/>
          <w:color w:val="000000" w:themeColor="text1"/>
          <w:sz w:val="16"/>
          <w:szCs w:val="16"/>
          <w:shd w:val="clear" w:color="auto" w:fill="FFFFFF"/>
        </w:rPr>
        <w:t>5 декабря 1925 года Постановлением СНК СССР от была создана «Правительственная комиссия по работам Остехбюро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Зоф, Ю.Н. Флаксерман; член коллегии Наркомата финансов СССР А.И. Вайнштейн и заведующий Остехбюро В.И. Бекаури (22290).</w:t>
      </w:r>
    </w:p>
    <w:bookmarkEnd w:id="285"/>
    <w:p w14:paraId="7C38C8DB"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p>
    <w:p w14:paraId="739763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декабря 1925 года циркуляр ВСНХ СССР "По вопросу о взаимоотношениях хозяйственных органов со специалистами" отмечал, со ссылкой на пример ленинградской промышленности следующее обстоятельство: "Взаимоотношения между трестами и специалистами принимают нередко совершенно ненормальный, нежелательный характер. В стремлении привлечь на службу или удержать у себя хороших специалистов тресты практикуют ряд незаконных действий в виде выдачи специальных денежных сумм, пособий, наградных и т.п., а с другой стороны, обнаружился недостойный уклон среди некоторой части специалистов, предъявляющих при заведомо затруднительных обстоятельствах для треста требования повышенного оклада под угрозой ухода (11025).</w:t>
      </w:r>
    </w:p>
    <w:p w14:paraId="11D0F8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F6A9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837F7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16D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5 и 11 декабря 1925. Протокол заседания Политбюро № 94, 1925 г.</w:t>
      </w:r>
    </w:p>
    <w:p w14:paraId="0B60D9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Телеграмма посла СССР в Италии тов. Керженцева </w:t>
      </w:r>
    </w:p>
    <w:p w14:paraId="1D8B68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Послать Максиму Горькому 5 тыс. долларов в счет 20, причитающихся ему по договору с Берлинским Торгпредством, ассигновав деньги немедля из резервного фонда СНК СССР (11652).</w:t>
      </w:r>
    </w:p>
    <w:p w14:paraId="083259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FCCD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DB27B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2C8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декабря 1925 Саудовские войска взяли г.Медина (7558).</w:t>
      </w:r>
    </w:p>
    <w:p w14:paraId="4E5592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2D2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5 декабря по 20 января 1926 был правительственный кризис в Германии (3907,137).</w:t>
      </w:r>
    </w:p>
    <w:p w14:paraId="558D52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0A8B2" w14:textId="77777777" w:rsidR="00AF5E9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37480DF" w14:textId="77777777" w:rsidR="00AF5E93" w:rsidRPr="001B4616" w:rsidRDefault="00AF5E9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09412"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6 декабря</w:t>
      </w:r>
      <w:r w:rsidRPr="001B4616">
        <w:rPr>
          <w:rFonts w:ascii="Times New Roman" w:hAnsi="Times New Roman" w:cs="Times New Roman"/>
          <w:color w:val="000000" w:themeColor="text1"/>
          <w:sz w:val="16"/>
          <w:szCs w:val="16"/>
        </w:rPr>
        <w:t xml:space="preserve"> в 1925 году торжественно введена в эксплуатацию Шатурская электростанция имени В.И.Ленина, одна из тридцати, вводимых по плану ГОЭЛРО. В Шатуру из Москвы отправился специальный поезд. Поздравить шатурцев ехали член Президиума ЦИК СССР П.Г.Смидович, председатель Госплана СССР Г.М.Кржижановский, представители Коминтерна, профсоюзов, посол Франции в СССР граф Эберт. Шатурская ГРЭС была построена за 600 дней и стала самой экономичной электростанцией. Себестоимость киловатт-час на ней составила около двух довоенных копеек - американский цент. Вслед за этим начались работы по расширению станции, 1-я очередь мощностью 180 Мвт (3 агрегата по 44 Мвт и 3 по 16 Мвт) полностью введена в действие в 1933; 2-я очередь мощностью 630 Мвт (3 агрегата по 210 Мвт) - в 1966-1972. В 1978 году построена 3-я очередь мощностью 520 Мвт (2 агрегата по 210 Мвт и 1-100 Мвт). Топливом служат фрезерный торф и мазут. Станция входит в Московскую энергетическую систему объединенной энергосистемы Центра и через нее в Единую энергетическую систему СССР. Награждена орденом Ленина (1939) и орденом Трудового Красного Знамени (1945) (14852).</w:t>
      </w:r>
    </w:p>
    <w:p w14:paraId="1ABD6510"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p>
    <w:p w14:paraId="00BD363F"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декабря 1925 года вступила в строй Шатурская электростанция им. В.И. Ленина.</w:t>
      </w:r>
    </w:p>
    <w:p w14:paraId="75D6B253"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Мощность всех электростанций в 1920 г. была даже больше довоенной, но выработка электроэнергии значительно меньше, так как большинство электростанций не работало из-за отсутствия топлива.</w:t>
      </w:r>
    </w:p>
    <w:p w14:paraId="48841722"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Топливный кризис, в связи с захватом Донбасса белыми и разрушением его шахт, был особенно острым. Почти все виды топлива были заменены дровами, но заготовка и вывоз дров проходили с большими трудностями. Совет обороны и Совнарком выработали ряд мер для выхода из топливного кризиса. На железных дорогах было введено военное положение, перевозка дров по железной дороге приравнивалась к военно-оперативным заданиям. В ноябре 1919 г. была введена трудовая повинность по заготовке, погрузке и выгрузке всех видов топлива, а также гужевая повинность для подвоза дров к железным дорогам и пристаням.</w:t>
      </w:r>
    </w:p>
    <w:p w14:paraId="0E7857D5"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с помощью самоотверженного труда рабочих и крестьян, благодаря твёрдой дисциплине Советская республика постепенно выходила из топливного кризиса.</w:t>
      </w:r>
    </w:p>
    <w:p w14:paraId="39CE501C"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осуществление ленинского плана электрификации страны уже в восстановительный период (1918—1928 годы) был построен и введен в действие ряд электростанций. В 1922 году дала Москве ток Каширская электростанция, а Ленинграду — электростанция «Красный Октябрь». В 1925 году вступили в строй Шатурская электростанция имени Ленина и Горьковская ГРЭС. В 1926 году были введены в действие первая крупная гидроэлектростанция — Волховская и Штеровская тепловая электростанция на Украине. В 1927 году в Грузинской ССР была построена Земо-Авчальская гидроэлектростанция. В 1927 году начато строительство крупнейшей в то время Днепровской гидроэлектростанции имени Ленина (Днепрогэс) мощностью 558 тысяч киловатт (21162).</w:t>
      </w:r>
    </w:p>
    <w:p w14:paraId="3AE411D2" w14:textId="77777777" w:rsidR="007C5CAD" w:rsidRPr="001B4616" w:rsidRDefault="007C5CAD" w:rsidP="001B4616">
      <w:pPr>
        <w:spacing w:after="0" w:line="240" w:lineRule="auto"/>
        <w:jc w:val="both"/>
        <w:rPr>
          <w:rFonts w:ascii="Times New Roman" w:hAnsi="Times New Roman" w:cs="Times New Roman"/>
          <w:color w:val="000000" w:themeColor="text1"/>
          <w:sz w:val="16"/>
          <w:szCs w:val="16"/>
        </w:rPr>
      </w:pPr>
    </w:p>
    <w:p w14:paraId="6EDAC74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A1C4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2A13E"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декабря 1925 г. Годдард успешно испытал на стенде в физической лаборатории университета Кларка второй двигатель, работающий на бензине и жидком кислороде. Он работал 24 секунды, при этом в течение 12 секунд приподнимал стенд. Для охлаждения двигателя Годдард сначала использовал жидкий кислород, заливаемый вокруг камеры сгорания, затем перешел к охлаждению путем испарения распыленного бензина. Баки с жидким кислородом и бензином были смонтированы тандемом в нижней части несущей рамы. Между баками находилась горелка, предназначенная для ускорения процесса испарения жидкого кислорода. Подпитка бака с кислородом производилась через шланг, который отсоединялся одновременно с пуском двигателя (23372).</w:t>
      </w:r>
    </w:p>
    <w:p w14:paraId="3DF0B512"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p>
    <w:p w14:paraId="0B2B77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декабря 1925 Италия заключила с Египтом соглашение о принадлежности Киренаики (3907137).</w:t>
      </w:r>
    </w:p>
    <w:p w14:paraId="1D9436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268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961BF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C7240"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декабря 1925 г. В отчете военного атташе США № 1926 сообщалось о количестве рабочих, занятых в русской авиапромышленности в дореволюционный период.</w:t>
      </w:r>
    </w:p>
    <w:p w14:paraId="3437BC12"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Заводы были следующие:</w:t>
      </w:r>
    </w:p>
    <w:p w14:paraId="5936C891"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Рабочие: 1914 г. - 1871; 1915-2180; 1916 г. - 5029; 1917 г. - 7385;</w:t>
      </w:r>
    </w:p>
    <w:p w14:paraId="25B94E33"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двигателей: 1914 - 258; 1915 - 643; 1916 г. - 1168 и 1917 г. - 1802;</w:t>
      </w:r>
    </w:p>
    <w:p w14:paraId="50F9C71A"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Стойки и шасси: 1914 - ???; 1915 - ???; 1916 - 400; а 1917 г. - 385</w:t>
      </w:r>
    </w:p>
    <w:p w14:paraId="195822B7"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(23525).</w:t>
      </w:r>
    </w:p>
    <w:p w14:paraId="65387A07"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p>
    <w:p w14:paraId="260292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7 декабря 1925 состоялось техническое совещание ответственных работников АГОС ЦАГИ и А.Н.Т. поставил вопрос о составе сотрудников, которые будут работать над разведчиком и лыжами для ТБ-1 (1102).</w:t>
      </w:r>
    </w:p>
    <w:p w14:paraId="4BA91C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205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декабря 1925 на техническом совещании в АГОС (Отдел авиации, гидроавиации и опытного строительства) Н. В. Фомин доложил план опытного строительства дирижаблей на 1925-1926 годы.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(10731).</w:t>
      </w:r>
    </w:p>
    <w:p w14:paraId="158471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8648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7E05D2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1E1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декабря 1925 г. РВС образовал Морскую комиссию во главе с заместителем Ворошилова старым большевиком И. С. Уншлихтом (3898). Большую часть 1926 г. Морская комиссия занималась согласо</w:t>
      </w:r>
      <w:r w:rsidRPr="001B4616">
        <w:rPr>
          <w:rFonts w:ascii="Times New Roman" w:hAnsi="Times New Roman" w:cs="Times New Roman"/>
          <w:color w:val="000000" w:themeColor="text1"/>
          <w:sz w:val="16"/>
          <w:szCs w:val="16"/>
        </w:rPr>
        <w:softHyphen/>
        <w:t>ванием предложений моряков с возможностями ассигнований на судостроение. Последние лимитировались Совнаркомом и СТО, озабоченными решением первоочередных экономических проблем (3898).</w:t>
      </w:r>
    </w:p>
    <w:p w14:paraId="0620BC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E85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декабря 1925 г. Крестинский для улаживания спора по поводу Берсоли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4977F7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60FCC"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2A8D701"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D2FA8"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7 декабря 1925 г. Протокол РВС №4</w:t>
      </w:r>
    </w:p>
    <w:p w14:paraId="762A2841"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О плане строительства. </w:t>
      </w:r>
      <w:r w:rsidRPr="001B4616">
        <w:rPr>
          <w:rFonts w:ascii="Times New Roman" w:hAnsi="Times New Roman" w:cs="Times New Roman"/>
          <w:bCs/>
          <w:iCs/>
          <w:color w:val="000000" w:themeColor="text1"/>
          <w:sz w:val="16"/>
          <w:szCs w:val="16"/>
        </w:rPr>
        <w:t>(Викентьев)</w:t>
      </w:r>
      <w:r w:rsidRPr="001B4616">
        <w:rPr>
          <w:rFonts w:ascii="Times New Roman" w:hAnsi="Times New Roman" w:cs="Times New Roman"/>
          <w:bCs/>
          <w:color w:val="000000" w:themeColor="text1"/>
          <w:sz w:val="16"/>
          <w:szCs w:val="16"/>
        </w:rPr>
        <w:t>.</w:t>
      </w:r>
    </w:p>
    <w:p w14:paraId="4A5738DA"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О морских маневрах. </w:t>
      </w:r>
      <w:r w:rsidRPr="001B4616">
        <w:rPr>
          <w:rFonts w:ascii="Times New Roman" w:hAnsi="Times New Roman" w:cs="Times New Roman"/>
          <w:bCs/>
          <w:iCs/>
          <w:color w:val="000000" w:themeColor="text1"/>
          <w:sz w:val="16"/>
          <w:szCs w:val="16"/>
        </w:rPr>
        <w:t>(Тошаков)</w:t>
      </w:r>
      <w:r w:rsidRPr="001B4616">
        <w:rPr>
          <w:rFonts w:ascii="Times New Roman" w:hAnsi="Times New Roman" w:cs="Times New Roman"/>
          <w:bCs/>
          <w:color w:val="000000" w:themeColor="text1"/>
          <w:sz w:val="16"/>
          <w:szCs w:val="16"/>
        </w:rPr>
        <w:t>.</w:t>
      </w:r>
    </w:p>
    <w:p w14:paraId="0F2CEB20"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3. Доклад начальника Военно-химического управления о состоянии средств противогазовой обороны и химической борьбы и производстве предметов военно-химического снабжения. </w:t>
      </w:r>
      <w:r w:rsidRPr="001B4616">
        <w:rPr>
          <w:rFonts w:ascii="Times New Roman" w:hAnsi="Times New Roman" w:cs="Times New Roman"/>
          <w:bCs/>
          <w:iCs/>
          <w:color w:val="000000" w:themeColor="text1"/>
          <w:sz w:val="16"/>
          <w:szCs w:val="16"/>
        </w:rPr>
        <w:t>(Фишман)</w:t>
      </w:r>
      <w:r w:rsidRPr="001B4616">
        <w:rPr>
          <w:rFonts w:ascii="Times New Roman" w:hAnsi="Times New Roman" w:cs="Times New Roman"/>
          <w:bCs/>
          <w:color w:val="000000" w:themeColor="text1"/>
          <w:sz w:val="16"/>
          <w:szCs w:val="16"/>
        </w:rPr>
        <w:t xml:space="preserve"> (17150).</w:t>
      </w:r>
    </w:p>
    <w:p w14:paraId="4944DBA1"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71AA8162" w14:textId="77777777" w:rsidR="00AF5E93"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5327AE6" w14:textId="77777777" w:rsidR="00AF5E93" w:rsidRPr="001B4616" w:rsidRDefault="00AF5E93"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18B6A"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7 декабря </w:t>
      </w:r>
      <w:r w:rsidRPr="001B4616">
        <w:rPr>
          <w:rFonts w:ascii="Times New Roman" w:hAnsi="Times New Roman" w:cs="Times New Roman"/>
          <w:color w:val="000000" w:themeColor="text1"/>
          <w:sz w:val="16"/>
          <w:szCs w:val="16"/>
        </w:rPr>
        <w:t>в 1925 году город Новониколаевск переименован в Новосибирск (возник в 1893 году как поселок строителей, с 1895 года - город). Годом рождения Новосибирска (бывшего Новониколаевска) принято считать 1893 - год возникновения временных поселков в связи с возведением железнодорожного моста через реку Обь при строительстве Транссибирской железнодорожной магистрали. В 1897 году открывается движение поездов через станцию Обь. На месте временных поселков растет будущий город. Утверждается название единого поселка - Новониколаевский - в честь императора Николая II. В нем проживало 7,8 тысяч человек. В 1903 году поселок Новониколаевский стал городом Новониколаевским. Население достигло 26 тысяч человек. В 1909 году Новониколаевск получил право утверждать городскую управу и выбирать городскую думу. Быстрый рост города определялся выгодным географическим положением. Это способствовало его быстрому превращению в крупный торгово-транспортный центр. Через Новониколаевск протекал массовый поток крестьян-переселенцев, оседавших в Западной и Восточной Сибири, на Дальнем Востоке. Город был центром обширного сельскохозяйственного района, поставлявшего на рынок миллионы пудов высококачественной пшеницы. Уже в первые два десятилетия своего существования Новониколаевск занял ведущее место среди городов Сибири. В 1913 году он стал одним из первых городов империи, где было введено всеобщее начальное образование. В 1917 году в городе проживало 107 тысяч человек. В июне 1921 года Новониколаевск становится центром вновь образованной Новониколаевской губернии и одновременно объявляется административным центром Сибири. Из Омска в Новониколаевск переезжают Сибревком, Сиббюро РКП(б) и другие центральные учреждения. В 1921-1925 годах постепенно упраздняются губернии и уезды. Образуется Сибирский край в составе 16-ти округов (территория Алтайской, Омской, Новониколаевской, Томской и Енисейской губерний, Ойротской автономной области). В 1925 году в печати и на Первом Сибирском краевом съезде Советов рабочих, крестьянских и красноармейских депутатов обсуждалось новое название города: Красноград, Краснообск, Ленинознаменск-на-Оби, Октябрьград, Сибкрайград, Смирновск и т. д. Выбрали Новосибирск. 12 февраля 1926 года ВЦИК утвердил новое название краевого центра. Меняется тип и статус города. Создаются государственные и кооперативные строительные организации по возведению многоэтажных домов. В 1924 году в городе открылся первый автобусный маршрут. Действует радиотелеграфная станция. В 1926 году начинают работать первая Сибирская широковещательная радиостанция и Сибрадиоцентр. В 1928 году открывается сообщение на авиалинии Москва - Новосибирск - Красноярск. В 1926 году в Новосибирске прошел первый в истории Сибири краевой научно-исследовательский съезд, обсудивший вопросы индустриализации Сибири. Во второй половине 1920-х годов новосибирцы пытаются воплотить в жизнь идею строительства города будущего - города широких улиц и многочисленных зеленых садов и скверов. В 1930-е годы территория Новосибирска расширяется за счет включения в городскую черту пригородных населенных пунктов. Сегодня Новосибирск - самый крупный индустриальный центр за Уралом. На его территории находятся такие уникальные производственные предприятия, как авиационное объединение имени Чкалова, Оловокомбинат, заводы «Сибсельмаш», «Элсиб», «Промстальконструкция», Завод химконцентратов, металлургический завод, завод радиодеталей и многие другие, продукция которых идет на экспорт. В городе действуют свыше 3000 предприятий оптовой и розничной торговли. Мультимодульный транспортный узел Новосибирска - второй в России. Более 300 транспортных компаний обеспечивают внешние и внутренние коммуникации. Здесь пролегает Транссибирская железнодорожная магистраль, по которой перевозятся грузы европейского, дальневосточного и азиатского направлений, проходят дороги федерального значения. В Новосибирске находится самый большой в Сибири авиационный комплекс, обслуживающий около 500 рейсов в неделю, включая 50 международных. В Новосибирске сосредоточено около трети научного потенциала Сибири. Академгородок, построенный в 1960-х годах, стал первым в России комплексным научным центром и послужил моделью для ряда организаций, созданных в Японии, Франции, Южной Корее и других странах. На базе ведущих институтов Академгородка действуют международные исследовательские центры. Международное деловое партнерство связывает столицу Сибири с 85 государствами. У Новосибирска несколько городов-побратимов: Миннеаполис - в США, Саппоро - в Японии, Меньян - в Китае (14853).</w:t>
      </w:r>
    </w:p>
    <w:p w14:paraId="0C6E54C0" w14:textId="77777777" w:rsidR="00AF5E93" w:rsidRPr="001B4616" w:rsidRDefault="00AF5E93" w:rsidP="001B4616">
      <w:pPr>
        <w:spacing w:after="0" w:line="240" w:lineRule="auto"/>
        <w:jc w:val="both"/>
        <w:rPr>
          <w:rFonts w:ascii="Times New Roman" w:hAnsi="Times New Roman" w:cs="Times New Roman"/>
          <w:color w:val="000000" w:themeColor="text1"/>
          <w:sz w:val="16"/>
          <w:szCs w:val="16"/>
        </w:rPr>
      </w:pPr>
    </w:p>
    <w:p w14:paraId="7FB60B4F" w14:textId="77777777" w:rsidR="00A825DE" w:rsidRPr="001B4616" w:rsidRDefault="00A825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5DCD36F" w14:textId="77777777" w:rsidR="00A825DE" w:rsidRPr="001B4616" w:rsidRDefault="00A825D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7F503"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декабря 1925 г. Крестинский для улаживания спора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5D6F2398"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0BB55E35"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47EBBE84" w14:textId="77777777" w:rsidR="00BC196D" w:rsidRPr="001B4616" w:rsidRDefault="00BC196D" w:rsidP="001B4616">
      <w:pPr>
        <w:spacing w:after="0" w:line="240" w:lineRule="auto"/>
        <w:jc w:val="both"/>
        <w:rPr>
          <w:rFonts w:ascii="Times New Roman" w:hAnsi="Times New Roman" w:cs="Times New Roman"/>
          <w:color w:val="000000" w:themeColor="text1"/>
          <w:sz w:val="16"/>
          <w:szCs w:val="16"/>
        </w:rPr>
      </w:pPr>
    </w:p>
    <w:p w14:paraId="39F8AEB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14525C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438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декабря 1925 г. Хассе в беседе с первым секретарем советского полпредства в Берлине И. С. Якубовичем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3ADCED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55E6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F826B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C69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декабря 1925 г. НТК ВВС провел специальное совещание по вопросу двухместного истребителя (10667).</w:t>
      </w:r>
    </w:p>
    <w:p w14:paraId="393FBA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528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декабря 1925 г. Авиатрест после совещания, проходившего в Авиатресте, переслал предварительный проект Б-1 в НТК ВВС со своим заключе</w:t>
      </w:r>
      <w:r w:rsidRPr="001B4616">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1B4616">
        <w:rPr>
          <w:rFonts w:ascii="Times New Roman" w:hAnsi="Times New Roman" w:cs="Times New Roman"/>
          <w:color w:val="000000" w:themeColor="text1"/>
          <w:sz w:val="16"/>
          <w:szCs w:val="16"/>
        </w:rPr>
        <w:softHyphen/>
        <w:t>анта с моторами “Райт”. Поэтому проект получил обо</w:t>
      </w:r>
      <w:r w:rsidRPr="001B4616">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1B4616">
        <w:rPr>
          <w:rFonts w:ascii="Times New Roman" w:hAnsi="Times New Roman" w:cs="Times New Roman"/>
          <w:color w:val="000000" w:themeColor="text1"/>
          <w:sz w:val="16"/>
          <w:szCs w:val="16"/>
        </w:rPr>
        <w:softHyphen/>
        <w:t>ная горизонтальная скорость - 180 км/ч (10667).</w:t>
      </w:r>
    </w:p>
    <w:p w14:paraId="441F46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EAC74" w14:textId="77777777" w:rsidR="00E85D00" w:rsidRPr="003600B8" w:rsidRDefault="00E85D00" w:rsidP="00E85D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декабря 1925 г. в Авиатресте, после совещания по предварительному проекту тяжелой машины Н.Е.П., переслали его в НТК ВВС со своим заключением.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варианта с моторами Райт. Поэтому проект получил обозначение 2БР-2.</w:t>
      </w:r>
    </w:p>
    <w:p w14:paraId="2EEAD85A" w14:textId="77777777" w:rsidR="00E85D00" w:rsidRPr="003600B8" w:rsidRDefault="00E85D00" w:rsidP="00E85D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Ожидаемые характеристики машины были следующими: взлетный вес — 9150 кг, максимальная горизонтальная скорость— 180 км/ч (25035).</w:t>
      </w:r>
    </w:p>
    <w:p w14:paraId="027AB211" w14:textId="77777777" w:rsidR="00E85D00" w:rsidRPr="003600B8" w:rsidRDefault="00E85D00" w:rsidP="00E85D00">
      <w:pPr>
        <w:spacing w:after="0" w:line="240" w:lineRule="auto"/>
        <w:jc w:val="both"/>
        <w:rPr>
          <w:rFonts w:ascii="Times New Roman" w:hAnsi="Times New Roman" w:cs="Times New Roman"/>
          <w:color w:val="0070C0"/>
          <w:sz w:val="16"/>
          <w:szCs w:val="16"/>
        </w:rPr>
      </w:pPr>
    </w:p>
    <w:p w14:paraId="7EE1CAA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728AD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36D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декабря 1925 Ленинградская парторганизация, поддерживающая Г.Зиновьева, обвинила Московскую организацию в неверии в победу социализма (3908,321).</w:t>
      </w:r>
    </w:p>
    <w:p w14:paraId="4EAF7C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F0AB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68A78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184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декабря 1925 г. при содействии Р.Шлая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Воклейн и Гамильтон (крупные воротилы паравозостроительной индустрии), Симпсон (инструментальные заводы) и др. Влиятельный финансовый журнал "Джорнел оф Коммерс" решил посвятить Советской России специализированный номер, для чего в Москву приехал его редактор Виллис (11507).</w:t>
      </w:r>
    </w:p>
    <w:p w14:paraId="617CC4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2B708" w14:textId="77777777" w:rsidR="005F4416"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3B45C36" w14:textId="77777777" w:rsidR="005F4416" w:rsidRPr="001B4616" w:rsidRDefault="005F4416"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26732"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10 декабря </w:t>
      </w:r>
      <w:r w:rsidRPr="001B4616">
        <w:rPr>
          <w:rFonts w:ascii="Times New Roman" w:hAnsi="Times New Roman" w:cs="Times New Roman"/>
          <w:color w:val="000000" w:themeColor="text1"/>
          <w:sz w:val="16"/>
          <w:szCs w:val="16"/>
        </w:rPr>
        <w:t>в 1925 году в США начинаются рагулярные передачи радиопрограммы музыки в стиле «кантри» «Грэнд оул оупри» (14856).</w:t>
      </w:r>
    </w:p>
    <w:p w14:paraId="137DD25E"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p>
    <w:p w14:paraId="023148A6" w14:textId="67FCB733" w:rsidR="00E85D00" w:rsidRPr="001B4616" w:rsidRDefault="00E85D00" w:rsidP="00E85D0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B4616">
        <w:rPr>
          <w:rFonts w:ascii="Times New Roman" w:hAnsi="Times New Roman" w:cs="Times New Roman"/>
          <w:i/>
          <w:iCs/>
          <w:color w:val="000000" w:themeColor="text1"/>
          <w:sz w:val="16"/>
          <w:szCs w:val="16"/>
        </w:rPr>
        <w:t>:</w:t>
      </w:r>
    </w:p>
    <w:p w14:paraId="37BCB9FC" w14:textId="77777777" w:rsidR="00E85D00" w:rsidRPr="001B4616" w:rsidRDefault="00E85D00" w:rsidP="00E85D0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89A1" w14:textId="77777777" w:rsidR="00E85D00" w:rsidRPr="003600B8" w:rsidRDefault="00E85D00" w:rsidP="00E85D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декабря 1925 г., приказом РВС СССР № 787/20 последо</w:t>
      </w:r>
      <w:r w:rsidRPr="003600B8">
        <w:rPr>
          <w:rFonts w:ascii="Times New Roman" w:hAnsi="Times New Roman" w:cs="Times New Roman"/>
          <w:color w:val="0070C0"/>
          <w:sz w:val="16"/>
          <w:szCs w:val="16"/>
        </w:rPr>
        <w:softHyphen/>
        <w:t>вали новые назначения, касавшиеся в основном 17 корпусных авиаотрядов (1- 11, 14, 16, 17, 41^43-го), а именно: командиром 10 као - Войшицкий Г. Д., по</w:t>
      </w:r>
      <w:r w:rsidRPr="003600B8">
        <w:rPr>
          <w:rFonts w:ascii="Times New Roman" w:hAnsi="Times New Roman" w:cs="Times New Roman"/>
          <w:color w:val="0070C0"/>
          <w:sz w:val="16"/>
          <w:szCs w:val="16"/>
        </w:rPr>
        <w:softHyphen/>
        <w:t>мощником командира 10 као - Нарышкин Л. И., начальником штаба 10 као - Щербаков С. И., помощником командира 2 као - Саввин В. П., начальником штаба 2 као - Владимиров М. А., командиром 3 као - Панышев В. И., помощ</w:t>
      </w:r>
      <w:r w:rsidRPr="003600B8">
        <w:rPr>
          <w:rFonts w:ascii="Times New Roman" w:hAnsi="Times New Roman" w:cs="Times New Roman"/>
          <w:color w:val="0070C0"/>
          <w:sz w:val="16"/>
          <w:szCs w:val="16"/>
        </w:rPr>
        <w:softHyphen/>
        <w:t>ником командира 3 као - Земулен А. А., начальником штаба 3 као - Грищенко М. В., помощником командира 1 као - Бадюлин Я. В., начальником штаба 1 као Трусов В. В., командиром 41 као - Снежков Н. С., помощником командира 41 као - Куликов С. А., помощником командира 4 као - Каменский Н. Н., началь</w:t>
      </w:r>
      <w:r w:rsidRPr="003600B8">
        <w:rPr>
          <w:rFonts w:ascii="Times New Roman" w:hAnsi="Times New Roman" w:cs="Times New Roman"/>
          <w:color w:val="0070C0"/>
          <w:sz w:val="16"/>
          <w:szCs w:val="16"/>
        </w:rPr>
        <w:softHyphen/>
        <w:t>ником штаба 4 као - Лепин Э. Ю., командиром 5 као - Каныгин В. Г., команди</w:t>
      </w:r>
      <w:r w:rsidRPr="003600B8">
        <w:rPr>
          <w:rFonts w:ascii="Times New Roman" w:hAnsi="Times New Roman" w:cs="Times New Roman"/>
          <w:color w:val="0070C0"/>
          <w:sz w:val="16"/>
          <w:szCs w:val="16"/>
        </w:rPr>
        <w:softHyphen/>
        <w:t>ром 11 као - Калмыков А. А., начальником штаба 11 као - Соколов В. В., по</w:t>
      </w:r>
      <w:r w:rsidRPr="003600B8">
        <w:rPr>
          <w:rFonts w:ascii="Times New Roman" w:hAnsi="Times New Roman" w:cs="Times New Roman"/>
          <w:color w:val="0070C0"/>
          <w:sz w:val="16"/>
          <w:szCs w:val="16"/>
        </w:rPr>
        <w:softHyphen/>
        <w:t>мощником командира 16 као — Бонк И. Н., начальником штаба 16 као - Осипов П. Н., командиром 43 као - Каспин А. Г., начальником штаба 43 као - Филеев Б. С., помощником командира 7 као - Брекке И. Г., командиром 8 као - Минин А. П., помощником командира 8 као — Вилпин Ю. Я., начальником штаба 8 као - Гарновский Н. О., командиром 14 као - Лиховицкий Ф. В., помощником ко</w:t>
      </w:r>
      <w:r w:rsidRPr="003600B8">
        <w:rPr>
          <w:rFonts w:ascii="Times New Roman" w:hAnsi="Times New Roman" w:cs="Times New Roman"/>
          <w:color w:val="0070C0"/>
          <w:sz w:val="16"/>
          <w:szCs w:val="16"/>
        </w:rPr>
        <w:softHyphen/>
        <w:t>мандира 14 као - Клюенков П. Ф., начальником штаба 14 као - Цыганков С. А., начальником штаба 17 као — Грищенко К. В., командиром 9 као - Мартинсон Л. А., командиром 42 као - Никитин С. Н., начальником штаба 6 као - Князев Б. М., помощником командира 6 ораэ - Кирьяков Ф. Д. (24967).</w:t>
      </w:r>
    </w:p>
    <w:p w14:paraId="3BF0D1C3" w14:textId="77777777" w:rsidR="00E85D00" w:rsidRPr="003600B8" w:rsidRDefault="00E85D00" w:rsidP="00E85D00">
      <w:pPr>
        <w:spacing w:after="0" w:line="240" w:lineRule="auto"/>
        <w:jc w:val="both"/>
        <w:rPr>
          <w:rFonts w:ascii="Times New Roman" w:hAnsi="Times New Roman" w:cs="Times New Roman"/>
          <w:color w:val="0070C0"/>
          <w:sz w:val="16"/>
          <w:szCs w:val="16"/>
        </w:rPr>
      </w:pPr>
    </w:p>
    <w:p w14:paraId="5CFC148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4DAC31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A0C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12 и 18 декабря 1925. Протокол заседания Политбюро № 94, 1925 г.</w:t>
      </w:r>
    </w:p>
    <w:p w14:paraId="6AE260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Предложение Комиссии ПБ по снижению цен </w:t>
      </w:r>
    </w:p>
    <w:p w14:paraId="098FCC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Прекращение отпуска мануфактуры торговым организациям в декабре в главных городских центрах считать недопустимым... </w:t>
      </w:r>
    </w:p>
    <w:p w14:paraId="6CAEC3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Поручить Наркомторгу и ВСНХ пересмотреть квартальный план СТО по завозу мануфактуры в отношении декабря с тем, чтобы выяснить, в каких пунктах и в какой мере можно сократить план завоза, и с тем, чтобы образовать резерв в пределах не менее 400-х вагонов, имея в виду добиться при помощи реализации этого фонда перелома движения розничных цен в сторону их понижения прежде всего в крупнейших городских центрах...(11652).</w:t>
      </w:r>
    </w:p>
    <w:p w14:paraId="077ED4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EAEA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36EF1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62A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декабря 1925 б. атаман персидских казаков Реза Хан, совершивший в 1921 военный переворот, был провозглашен шахом (3186).</w:t>
      </w:r>
    </w:p>
    <w:p w14:paraId="730F46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0A80D"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декабря 1925 в США открыта гостиница “Мотель”, давшая название всем мотелям (4962).</w:t>
      </w:r>
    </w:p>
    <w:p w14:paraId="7BDBBCE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EA12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декабря 1925 в Калифорнии был открыт первый в мире мотель (3481).</w:t>
      </w:r>
    </w:p>
    <w:p w14:paraId="29E20C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BA21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955C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788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декабря 1925 АГОС сообщил свои соображения по плану опытного строительства дирижаблей на 1925-1926 годы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(10731).</w:t>
      </w:r>
    </w:p>
    <w:p w14:paraId="2F7448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FA855" w14:textId="77777777" w:rsidR="00807A36" w:rsidRPr="001B4616" w:rsidRDefault="00807A3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15 декабря 1925 АГОС сообщил свои соображения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77597940" w14:textId="77777777" w:rsidR="00807A36" w:rsidRPr="001B4616" w:rsidRDefault="00807A36" w:rsidP="001B4616">
      <w:pPr>
        <w:pStyle w:val="article-renderblock"/>
        <w:shd w:val="clear" w:color="auto" w:fill="FFFFFF"/>
        <w:spacing w:before="0" w:beforeAutospacing="0" w:after="0" w:afterAutospacing="0"/>
        <w:jc w:val="both"/>
        <w:rPr>
          <w:color w:val="000000" w:themeColor="text1"/>
          <w:sz w:val="16"/>
          <w:szCs w:val="16"/>
        </w:rPr>
      </w:pPr>
    </w:p>
    <w:p w14:paraId="3E8D8B2E" w14:textId="77777777" w:rsidR="00807A36" w:rsidRPr="001B4616" w:rsidRDefault="00807A36" w:rsidP="001B4616">
      <w:pPr>
        <w:pStyle w:val="article-renderblock"/>
        <w:shd w:val="clear" w:color="auto" w:fill="FFFFFF"/>
        <w:spacing w:before="0" w:beforeAutospacing="0" w:after="0" w:afterAutospacing="0"/>
        <w:jc w:val="both"/>
        <w:rPr>
          <w:color w:val="000000" w:themeColor="text1"/>
          <w:sz w:val="16"/>
          <w:szCs w:val="16"/>
          <w:shd w:val="clear" w:color="auto" w:fill="FFFFFF"/>
        </w:rPr>
      </w:pPr>
      <w:r w:rsidRPr="001B4616">
        <w:rPr>
          <w:color w:val="000000" w:themeColor="text1"/>
          <w:sz w:val="16"/>
          <w:szCs w:val="16"/>
          <w:shd w:val="clear" w:color="auto" w:fill="FFFFFF"/>
        </w:rPr>
        <w:t>К 15 декабря 1925 была подготовлена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57213229" w14:textId="77777777" w:rsidR="00807A36" w:rsidRPr="001B4616" w:rsidRDefault="00807A36" w:rsidP="001B4616">
      <w:pPr>
        <w:pStyle w:val="article-renderblock"/>
        <w:shd w:val="clear" w:color="auto" w:fill="FFFFFF"/>
        <w:spacing w:before="0" w:beforeAutospacing="0" w:after="0" w:afterAutospacing="0"/>
        <w:jc w:val="both"/>
        <w:rPr>
          <w:color w:val="000000" w:themeColor="text1"/>
          <w:sz w:val="16"/>
          <w:szCs w:val="16"/>
        </w:rPr>
      </w:pPr>
    </w:p>
    <w:p w14:paraId="1B041F5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0832CB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992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декабря 1925 постановлением СТО Военпром был разделен на 4 треста: орудийно-арсенальный; патронно-трубочный; военно-химический и оружейно-пулеметный. В июне 1927 в число трестов вошел военно-кислотный (4302).</w:t>
      </w:r>
    </w:p>
    <w:p w14:paraId="476A17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674D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48DE0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CB5E5" w14:textId="77777777" w:rsidR="00F8544F" w:rsidRPr="001B4616" w:rsidRDefault="00F8544F" w:rsidP="001B4616">
      <w:pPr>
        <w:pStyle w:val="article-renderblock"/>
        <w:shd w:val="clear" w:color="auto" w:fill="FFFFFF"/>
        <w:spacing w:before="0" w:beforeAutospacing="0" w:after="0" w:afterAutospacing="0"/>
        <w:jc w:val="both"/>
        <w:rPr>
          <w:color w:val="000000" w:themeColor="text1"/>
          <w:sz w:val="16"/>
          <w:szCs w:val="16"/>
        </w:rPr>
      </w:pPr>
      <w:r w:rsidRPr="001B4616">
        <w:rPr>
          <w:color w:val="000000" w:themeColor="text1"/>
          <w:sz w:val="16"/>
          <w:szCs w:val="16"/>
        </w:rPr>
        <w:t>15 декабря 1925 г заводской пилот Бульман начал испытания истребителя «Данкок». Но проходили они не как для нового типа самолета, коим «Данкок» считался, а по программе приемо-сдаточных для серийных машин, и многие параметры, например время затухания самопроизвольных колебаний после завершения маневра, по которому оценивается устойчивость самолета, не замерялись.</w:t>
      </w:r>
    </w:p>
    <w:p w14:paraId="2D6AE164" w14:textId="77777777" w:rsidR="00F8544F" w:rsidRPr="001B4616" w:rsidRDefault="00F8544F" w:rsidP="001B4616">
      <w:pPr>
        <w:pStyle w:val="article-renderblock"/>
        <w:shd w:val="clear" w:color="auto" w:fill="FFFFFF"/>
        <w:spacing w:before="0" w:beforeAutospacing="0" w:after="0" w:afterAutospacing="0"/>
        <w:jc w:val="both"/>
        <w:rPr>
          <w:color w:val="000000" w:themeColor="text1"/>
          <w:sz w:val="16"/>
          <w:szCs w:val="16"/>
        </w:rPr>
      </w:pPr>
      <w:r w:rsidRPr="001B4616">
        <w:rPr>
          <w:color w:val="000000" w:themeColor="text1"/>
          <w:sz w:val="16"/>
          <w:szCs w:val="16"/>
        </w:rPr>
        <w:t>Для «Данкока» взяли новый Mk.IV с двумя карбюраторами. Он работал на «тяжелой» смеси бензина с бензолом — 0,76 кг/л по сравнению с 0,71 у обычного авиатоплива, что вместе с другими улучшениями дало лишних 60 сил мощности. Топливную систему переделали с учетом отличий ее подключения на этой модификации мотора, а емкость ее увеличили на 9 литров.</w:t>
      </w:r>
    </w:p>
    <w:p w14:paraId="785592F0" w14:textId="77777777" w:rsidR="00F8544F" w:rsidRPr="001B4616" w:rsidRDefault="00F8544F" w:rsidP="001B4616">
      <w:pPr>
        <w:pStyle w:val="article-renderblock"/>
        <w:shd w:val="clear" w:color="auto" w:fill="FFFFFF"/>
        <w:spacing w:before="0" w:beforeAutospacing="0" w:after="0" w:afterAutospacing="0"/>
        <w:jc w:val="both"/>
        <w:rPr>
          <w:color w:val="000000" w:themeColor="text1"/>
          <w:sz w:val="16"/>
          <w:szCs w:val="16"/>
        </w:rPr>
      </w:pPr>
      <w:r w:rsidRPr="001B4616">
        <w:rPr>
          <w:color w:val="000000" w:themeColor="text1"/>
          <w:sz w:val="16"/>
          <w:szCs w:val="16"/>
        </w:rPr>
        <w:t>Кемм усилил планер, переделав ряд узлов для устранения их недостатков, отмеченных на прототипе, уменьшил размах нижнего крыла, а верхнего увеличил на 1 дюйм, общая несущая площадь стала меньше на 1,7 %. Новая конструкция носовой части фюзеляжа под «Ягуар» и кок для воздушного винта были отработаны еще при переделке первого опытного «Вудкока», но на этой машине передняя силовая рама кабины стала наклонной, соответственно изменили раскрой листов алюминиевой и тканевой частей обшивок, опиравшихся на нее. Остальные переделки чертежей серийного «Вудкока» Mk.II были совсем мелкими (22971).</w:t>
      </w:r>
    </w:p>
    <w:p w14:paraId="05F30AAF" w14:textId="77777777" w:rsidR="00F8544F" w:rsidRPr="001B4616" w:rsidRDefault="00F8544F" w:rsidP="001B4616">
      <w:pPr>
        <w:pStyle w:val="article-renderblock"/>
        <w:shd w:val="clear" w:color="auto" w:fill="FFFFFF"/>
        <w:spacing w:before="0" w:beforeAutospacing="0" w:after="0" w:afterAutospacing="0"/>
        <w:jc w:val="both"/>
        <w:rPr>
          <w:color w:val="000000" w:themeColor="text1"/>
          <w:sz w:val="16"/>
          <w:szCs w:val="16"/>
        </w:rPr>
      </w:pPr>
    </w:p>
    <w:p w14:paraId="21E3F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 декабря 1925 Греция согласилась выплатить наложенный на нее Лигой Наций штраф за военный инцидент с Болгарией (3907137).</w:t>
      </w:r>
    </w:p>
    <w:p w14:paraId="408E2D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AC66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04ACC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EEF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декабря 1925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67ECC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961C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AD909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D17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декабря 1925 Лига Наций разрешает спор о принадлежности Мосула в пользу Ирака (3907,137).</w:t>
      </w:r>
    </w:p>
    <w:p w14:paraId="09CBE7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FCFB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E2094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E8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пред. НК П.С.Дубенский письмом N 12184 послал П.И.Б. рапорт для доклада К.Е.В. о моторе Мороза (1028,39).</w:t>
      </w:r>
    </w:p>
    <w:p w14:paraId="72F13E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037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состоялось заседание по опытному строительству ГАЗ-3 КЛ и от Авиатреста был В.С.Аверин (2197,252).</w:t>
      </w:r>
    </w:p>
    <w:p w14:paraId="39915C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Рассмотрели:</w:t>
      </w:r>
    </w:p>
    <w:p w14:paraId="1885EB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программе по проектированию и постройке опытных самолетов - приняли ориентировочную программу, разработанную Техсекцией НК от 12 ноября 1925</w:t>
      </w:r>
    </w:p>
    <w:p w14:paraId="64AAE9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 отпуске денежных средств на выполнение проектов и постройку опытных самолетов</w:t>
      </w:r>
    </w:p>
    <w:p w14:paraId="0BBA72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проектах миноносца и РОМ</w:t>
      </w:r>
    </w:p>
    <w:p w14:paraId="0AD04A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Об истребителе И-3 под Либерти (улучшение).</w:t>
      </w:r>
    </w:p>
    <w:p w14:paraId="73D34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Об одноместном истребителе под 400-500 нр</w:t>
      </w:r>
    </w:p>
    <w:p w14:paraId="0A6971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 базовом морском истребителе</w:t>
      </w:r>
    </w:p>
    <w:p w14:paraId="0A3FBF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Об истребителе под мотор 650 нр</w:t>
      </w:r>
    </w:p>
    <w:p w14:paraId="4A9DDA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 палубных и катапультных истребителях...(2197,252).</w:t>
      </w:r>
    </w:p>
    <w:p w14:paraId="24CFBB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ПРИСУТСТВОВАЛИ: </w:t>
      </w:r>
    </w:p>
    <w:p w14:paraId="5067EE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Председатель Авиатреста АВЕРИН В.С.</w:t>
      </w:r>
    </w:p>
    <w:p w14:paraId="3E46A0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Технический Директор КУТОВОЙ В.В. и</w:t>
      </w:r>
    </w:p>
    <w:p w14:paraId="36990E0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Заведующий Конструкторским Бюро ГОНЧАРОВ Б.Ф.</w:t>
      </w:r>
    </w:p>
    <w:p w14:paraId="28BBD9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завода КЛ</w:t>
      </w:r>
    </w:p>
    <w:p w14:paraId="49870A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Завода АФАНАСЬЕВ Н.А.</w:t>
      </w:r>
    </w:p>
    <w:p w14:paraId="5C99A7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 по Технической части СИВАЛЬНЕВ Е.Н.</w:t>
      </w:r>
    </w:p>
    <w:p w14:paraId="0DB07A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Заведьвающий. КБ ГРИГОГОВИЧ Д.П.</w:t>
      </w:r>
    </w:p>
    <w:p w14:paraId="464D61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Аверин</w:t>
      </w:r>
    </w:p>
    <w:p w14:paraId="2199BD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Секретарь: Григорович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1B4616" w14:paraId="0ABB4915" w14:textId="77777777">
        <w:tc>
          <w:tcPr>
            <w:tcW w:w="4788" w:type="dxa"/>
            <w:tcBorders>
              <w:top w:val="single" w:sz="12" w:space="0" w:color="auto"/>
            </w:tcBorders>
          </w:tcPr>
          <w:p w14:paraId="220F85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Слушали:</w:t>
            </w:r>
          </w:p>
        </w:tc>
        <w:tc>
          <w:tcPr>
            <w:tcW w:w="4788" w:type="dxa"/>
            <w:tcBorders>
              <w:top w:val="single" w:sz="12" w:space="0" w:color="auto"/>
            </w:tcBorders>
          </w:tcPr>
          <w:p w14:paraId="4876A5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tc>
      </w:tr>
      <w:tr w:rsidR="006D2FB4" w:rsidRPr="001B4616" w14:paraId="1FF6A867" w14:textId="77777777">
        <w:tc>
          <w:tcPr>
            <w:tcW w:w="4788" w:type="dxa"/>
          </w:tcPr>
          <w:p w14:paraId="4DEF59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программе по проектированию и постройке опытных самолетов</w:t>
            </w:r>
          </w:p>
        </w:tc>
        <w:tc>
          <w:tcPr>
            <w:tcW w:w="4788" w:type="dxa"/>
          </w:tcPr>
          <w:p w14:paraId="72396C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Принять ориентировочную программу, разработанную Технической Секцией НК от 12 ноября 1925</w:t>
            </w:r>
          </w:p>
        </w:tc>
      </w:tr>
      <w:tr w:rsidR="006D2FB4" w:rsidRPr="001B4616" w14:paraId="0835390E" w14:textId="77777777">
        <w:tc>
          <w:tcPr>
            <w:tcW w:w="4788" w:type="dxa"/>
          </w:tcPr>
          <w:p w14:paraId="54A72C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 отпуске денежных средств на выполнение проектов и постройку опытных самолетов</w:t>
            </w:r>
          </w:p>
        </w:tc>
        <w:tc>
          <w:tcPr>
            <w:tcW w:w="4788" w:type="dxa"/>
          </w:tcPr>
          <w:p w14:paraId="2C6A61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Принять выработанную Авиатрестом раз</w:t>
            </w:r>
            <w:r w:rsidRPr="001B4616">
              <w:rPr>
                <w:rFonts w:ascii="Times New Roman" w:hAnsi="Times New Roman" w:cs="Times New Roman"/>
                <w:color w:val="000000" w:themeColor="text1"/>
                <w:sz w:val="16"/>
                <w:szCs w:val="16"/>
              </w:rPr>
              <w:softHyphen/>
              <w:t>верстку рабочих часов на проектирование и постройку и разработать план развертывания работ и финансирования</w:t>
            </w:r>
          </w:p>
        </w:tc>
      </w:tr>
      <w:tr w:rsidR="006D2FB4" w:rsidRPr="001B4616" w14:paraId="15DB1CD7" w14:textId="77777777">
        <w:tc>
          <w:tcPr>
            <w:tcW w:w="4788" w:type="dxa"/>
          </w:tcPr>
          <w:p w14:paraId="7CDA7E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проекте миноносца и разведчика открытого моря</w:t>
            </w:r>
          </w:p>
        </w:tc>
        <w:tc>
          <w:tcPr>
            <w:tcW w:w="4788" w:type="dxa"/>
          </w:tcPr>
          <w:p w14:paraId="6544A7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Предварительные проекты готовы. Рабочие чертежи готовы да 30% и могут быть пущены в работу немедленно. Предварительные проекты будут выслданы в Авиа</w:t>
            </w:r>
            <w:r w:rsidRPr="001B4616">
              <w:rPr>
                <w:rFonts w:ascii="Times New Roman" w:hAnsi="Times New Roman" w:cs="Times New Roman"/>
                <w:color w:val="000000" w:themeColor="text1"/>
                <w:sz w:val="16"/>
                <w:szCs w:val="16"/>
              </w:rPr>
              <w:softHyphen/>
              <w:t>трест в 2-х экз. 19/Ш-25 г.</w:t>
            </w:r>
          </w:p>
        </w:tc>
      </w:tr>
      <w:tr w:rsidR="006D2FB4" w:rsidRPr="001B4616" w14:paraId="27FCD1CC" w14:textId="77777777">
        <w:tc>
          <w:tcPr>
            <w:tcW w:w="4788" w:type="dxa"/>
          </w:tcPr>
          <w:p w14:paraId="11EE2C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Об истребителе "И-3* под Либерти /улучшение существующего типа/.</w:t>
            </w:r>
          </w:p>
        </w:tc>
        <w:tc>
          <w:tcPr>
            <w:tcW w:w="4788" w:type="dxa"/>
          </w:tcPr>
          <w:p w14:paraId="7921FD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Считать,что постройка улучшенного типа истребителя с повьшениьмиаэродинамическими и тактическими данными не должна связываться с выполнением производствеиной программы.</w:t>
            </w:r>
          </w:p>
        </w:tc>
      </w:tr>
      <w:tr w:rsidR="006D2FB4" w:rsidRPr="001B4616" w14:paraId="72391537" w14:textId="77777777">
        <w:tc>
          <w:tcPr>
            <w:tcW w:w="4788" w:type="dxa"/>
          </w:tcPr>
          <w:p w14:paraId="290941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Об одноместном Истребителе под мотор 450-500 НР</w:t>
            </w:r>
          </w:p>
        </w:tc>
        <w:tc>
          <w:tcPr>
            <w:tcW w:w="4788" w:type="dxa"/>
          </w:tcPr>
          <w:p w14:paraId="6319DC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Считать желатальньм строить этот опыгньй самолет как первьй головной в серии этого типа под моторы 450-500 НР, задания на которые получены ГАЗ"ом № 2. Начало постройки желательно с июня 1926 года геренести на бе</w:t>
            </w:r>
            <w:r w:rsidRPr="001B4616">
              <w:rPr>
                <w:rFonts w:ascii="Times New Roman" w:hAnsi="Times New Roman" w:cs="Times New Roman"/>
                <w:color w:val="000000" w:themeColor="text1"/>
                <w:sz w:val="16"/>
                <w:szCs w:val="16"/>
              </w:rPr>
              <w:softHyphen/>
              <w:t>лее ранний срок, с тем, чтобы испытания самолета бьпи бы закончены до начала 1927 производственного года. Согласоввать планировку с этим соображением.</w:t>
            </w:r>
          </w:p>
        </w:tc>
      </w:tr>
      <w:tr w:rsidR="006D2FB4" w:rsidRPr="001B4616" w14:paraId="02452B8A" w14:textId="77777777">
        <w:tc>
          <w:tcPr>
            <w:tcW w:w="4788" w:type="dxa"/>
          </w:tcPr>
          <w:p w14:paraId="12EFD0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 базовом морском истребителе.</w:t>
            </w:r>
          </w:p>
        </w:tc>
        <w:tc>
          <w:tcPr>
            <w:tcW w:w="4788" w:type="dxa"/>
          </w:tcPr>
          <w:p w14:paraId="1515D9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Ввиду наличия в распоряжении Авиатреста мотора 450 НР разработку вести под этот мотор. Мотор будет выслан по требованию .завода.</w:t>
            </w:r>
          </w:p>
        </w:tc>
      </w:tr>
      <w:tr w:rsidR="006D2FB4" w:rsidRPr="001B4616" w14:paraId="66C82C23" w14:textId="77777777">
        <w:tc>
          <w:tcPr>
            <w:tcW w:w="4788" w:type="dxa"/>
          </w:tcPr>
          <w:p w14:paraId="32A3F7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От истребителе под мотор 650 НР</w:t>
            </w:r>
          </w:p>
        </w:tc>
        <w:tc>
          <w:tcPr>
            <w:tcW w:w="4788" w:type="dxa"/>
          </w:tcPr>
          <w:p w14:paraId="574E02A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Считать допустимым, чтобы работу по этому истребителю вести одноврменно с истребителем 450-500 НР. Моторы этой мощности / шт./ в распоряжении Авиатреста имеются.</w:t>
            </w:r>
          </w:p>
        </w:tc>
      </w:tr>
      <w:tr w:rsidR="006D2FB4" w:rsidRPr="001B4616" w14:paraId="07DA5578" w14:textId="77777777">
        <w:tc>
          <w:tcPr>
            <w:tcW w:w="4788" w:type="dxa"/>
          </w:tcPr>
          <w:p w14:paraId="28521D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О палубных и сухопутуных истребителях</w:t>
            </w:r>
          </w:p>
        </w:tc>
        <w:tc>
          <w:tcPr>
            <w:tcW w:w="4788" w:type="dxa"/>
          </w:tcPr>
          <w:p w14:paraId="713E8DF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Считать,что до получения точных заданий и установленных точных условий взлета, проектирование и постройка самолетов этого типа не возможна.</w:t>
            </w:r>
          </w:p>
        </w:tc>
      </w:tr>
      <w:tr w:rsidR="006D2FB4" w:rsidRPr="001B4616" w14:paraId="4C5E8551" w14:textId="77777777">
        <w:tc>
          <w:tcPr>
            <w:tcW w:w="4788" w:type="dxa"/>
            <w:tcBorders>
              <w:bottom w:val="single" w:sz="12" w:space="0" w:color="auto"/>
            </w:tcBorders>
          </w:tcPr>
          <w:p w14:paraId="5E0D8A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tcPr>
          <w:p w14:paraId="48825E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12D4C8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О помпах водяной и бензиновой к самолетам И-2</w:t>
      </w:r>
    </w:p>
    <w:p w14:paraId="21DE3B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Винты и лыжи на И-2"</w:t>
      </w:r>
    </w:p>
    <w:p w14:paraId="6597B0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 / О дураллкминии</w:t>
      </w:r>
    </w:p>
    <w:p w14:paraId="0765AE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12/ О фактическом отпуске денежных средств на опыгные постройки.</w:t>
      </w:r>
    </w:p>
    <w:p w14:paraId="62DB36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 сроках постройки опытных самолетов.</w:t>
      </w:r>
    </w:p>
    <w:p w14:paraId="0ECF57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Допустить на самолзты И-2 установку водяной и бензиновой помпы типа ГАЗ № 3.</w:t>
      </w:r>
    </w:p>
    <w:p w14:paraId="434DA9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Испытание винтов на "И-2" незакон</w:t>
      </w:r>
      <w:r w:rsidRPr="001B4616">
        <w:rPr>
          <w:rFonts w:ascii="Times New Roman" w:hAnsi="Times New Roman" w:cs="Times New Roman"/>
          <w:color w:val="000000" w:themeColor="text1"/>
          <w:sz w:val="16"/>
          <w:szCs w:val="16"/>
        </w:rPr>
        <w:softHyphen/>
        <w:t>чен о ввиду непригодности аэродрома /после поспостановки нового мотора/. С согодняшнего дня полеты на аэродроме открыты и к испытанию приступлено. Лыжи иэготовленны для "И-2" на заводе "ПРОРЕЛЛЕР" заводом еще не получены. Просить о срочлной высылке их для испытания на опытном самолзте. Самолет испытывается на лыжах Ф-Х1.</w:t>
      </w:r>
    </w:p>
    <w:p w14:paraId="15660BC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Подтвердить необходимость постройки лодки и поплавков, РОМ и М-М из дураллюминия. Допустить применение на неответственных даталях лодки, как-то: обшивка и шпангоуты /кроме главных/ сорта В, с пересчетом размеров на этот сорт. Для главных деталей самолетов дураллюминий сорта А в колич стве 1000 клг обязуется доставить к нач работ Авиатрест. Дураллюминий необходим листовой толщиной 0,7, 1,0, 1,5, 2,0 м/м в разных весовых количествах.</w:t>
      </w:r>
    </w:p>
    <w:p w14:paraId="06DDB7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 Заводу переводится на опытно-кострукторские работы: на оборудование опытных мастерских 63.000 рублей, на работы по вооружению - 2000 рублей, на опьтную постройку на 1-й квартал 30.000 руб. 50.000 руб. аванс на 11 квартал. Общая сумма кредита по опытному строительств на 25/26 г. по Г АЗ"у № 3 около 470;000. Деньги до сих пор из высылались ввиду отсутствия требования завода, в дальнейшем также денежные отпуски по этому кредиту будут производиться авансовым порядком по требованиям завода.</w:t>
      </w:r>
    </w:p>
    <w:p w14:paraId="02E28C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 Оборудование опытных мастерских будет законнчено к 1-му Января 1926 г. К этому срочку завод обязуется открыть работы полностью по РОМ и М-М-1. Работы будут вестись по этим двум типам паралпельно и одновременно. Готовность в опытных мастерских через 5 месяцев /к 1-му Июня/, готовность к полету на аэродроме через б месяцев /к 1-му июля/. Сроки готовности связаны с получением дюраллюминия, так как постройка дюраллюминиевых лодос явится для зпвода наиболее трудной и длительной задачей (2197,252).</w:t>
      </w:r>
    </w:p>
    <w:p w14:paraId="4845F1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51E0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г. на ленинградском авиа</w:t>
      </w:r>
      <w:r w:rsidRPr="001B4616">
        <w:rPr>
          <w:rFonts w:ascii="Times New Roman" w:hAnsi="Times New Roman" w:cs="Times New Roman"/>
          <w:color w:val="000000" w:themeColor="text1"/>
          <w:sz w:val="16"/>
          <w:szCs w:val="16"/>
        </w:rPr>
        <w:softHyphen/>
        <w:t>заводе ГАЗ №3 «Красный летчик» состоялось совещание, посвященное проблемам опытно</w:t>
      </w:r>
      <w:r w:rsidRPr="001B4616">
        <w:rPr>
          <w:rFonts w:ascii="Times New Roman" w:hAnsi="Times New Roman" w:cs="Times New Roman"/>
          <w:color w:val="000000" w:themeColor="text1"/>
          <w:sz w:val="16"/>
          <w:szCs w:val="16"/>
        </w:rPr>
        <w:softHyphen/>
        <w:t>го самолетостроения. Одним из основных во</w:t>
      </w:r>
      <w:r w:rsidRPr="001B4616">
        <w:rPr>
          <w:rFonts w:ascii="Times New Roman" w:hAnsi="Times New Roman" w:cs="Times New Roman"/>
          <w:color w:val="000000" w:themeColor="text1"/>
          <w:sz w:val="16"/>
          <w:szCs w:val="16"/>
        </w:rPr>
        <w:softHyphen/>
        <w:t>просов значилось обсуждение проектов мор</w:t>
      </w:r>
      <w:r w:rsidRPr="001B4616">
        <w:rPr>
          <w:rFonts w:ascii="Times New Roman" w:hAnsi="Times New Roman" w:cs="Times New Roman"/>
          <w:color w:val="000000" w:themeColor="text1"/>
          <w:sz w:val="16"/>
          <w:szCs w:val="16"/>
        </w:rPr>
        <w:softHyphen/>
        <w:t xml:space="preserve">ского миноносца ММ и морского разведчика РОМ. Важность рассматриваемой тематики подтверждает состав участников совещания. Присутствовали: председатель Авиатреста </w:t>
      </w:r>
      <w:r w:rsidRPr="001B4616">
        <w:rPr>
          <w:rFonts w:ascii="Times New Roman" w:hAnsi="Times New Roman" w:cs="Times New Roman"/>
          <w:color w:val="000000" w:themeColor="text1"/>
          <w:sz w:val="16"/>
          <w:szCs w:val="16"/>
          <w:lang w:val="en-US"/>
        </w:rPr>
        <w:t>B</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C</w:t>
      </w:r>
      <w:r w:rsidRPr="001B4616">
        <w:rPr>
          <w:rFonts w:ascii="Times New Roman" w:hAnsi="Times New Roman" w:cs="Times New Roman"/>
          <w:color w:val="000000" w:themeColor="text1"/>
          <w:sz w:val="16"/>
          <w:szCs w:val="16"/>
        </w:rPr>
        <w:t>. Аверин, технический директор Авиатреста В.В. Кутовой, заведующий Конструкторским бюро Авиатреста Б.Ф.Гончаров, директор завода ГАЗ №3 Н.А. Афанасьев, его помощник по технической части Е.Н. Сивальнев, заведующий конструк</w:t>
      </w:r>
      <w:r w:rsidRPr="001B4616">
        <w:rPr>
          <w:rFonts w:ascii="Times New Roman" w:hAnsi="Times New Roman" w:cs="Times New Roman"/>
          <w:color w:val="000000" w:themeColor="text1"/>
          <w:sz w:val="16"/>
          <w:szCs w:val="16"/>
        </w:rPr>
        <w:softHyphen/>
        <w:t>торским бюро завода Д.П. Григорович. Принятые решения касались подтверждения срочности проектирования морского мино</w:t>
      </w:r>
      <w:r w:rsidRPr="001B4616">
        <w:rPr>
          <w:rFonts w:ascii="Times New Roman" w:hAnsi="Times New Roman" w:cs="Times New Roman"/>
          <w:color w:val="000000" w:themeColor="text1"/>
          <w:sz w:val="16"/>
          <w:szCs w:val="16"/>
        </w:rPr>
        <w:softHyphen/>
        <w:t>носца и РОМ. В последующие несколько лет в конструк</w:t>
      </w:r>
      <w:r w:rsidRPr="001B4616">
        <w:rPr>
          <w:rFonts w:ascii="Times New Roman" w:hAnsi="Times New Roman" w:cs="Times New Roman"/>
          <w:color w:val="000000" w:themeColor="text1"/>
          <w:sz w:val="16"/>
          <w:szCs w:val="16"/>
        </w:rPr>
        <w:softHyphen/>
        <w:t>торском бюро Григоровича разработали не</w:t>
      </w:r>
      <w:r w:rsidRPr="001B4616">
        <w:rPr>
          <w:rFonts w:ascii="Times New Roman" w:hAnsi="Times New Roman" w:cs="Times New Roman"/>
          <w:color w:val="000000" w:themeColor="text1"/>
          <w:sz w:val="16"/>
          <w:szCs w:val="16"/>
        </w:rPr>
        <w:softHyphen/>
        <w:t>сколько гидросамолетов и летающих лодок, предназначенных к использованию в качестве носителей мин и торпед. Впрочем, ни один из означенных проектов на практике не реализо</w:t>
      </w:r>
      <w:r w:rsidRPr="001B4616">
        <w:rPr>
          <w:rFonts w:ascii="Times New Roman" w:hAnsi="Times New Roman" w:cs="Times New Roman"/>
          <w:color w:val="000000" w:themeColor="text1"/>
          <w:sz w:val="16"/>
          <w:szCs w:val="16"/>
        </w:rPr>
        <w:softHyphen/>
        <w:t>вали, а основное внимание сосредоточили на самолете, определяемом как «Разведчик от</w:t>
      </w:r>
      <w:r w:rsidRPr="001B4616">
        <w:rPr>
          <w:rFonts w:ascii="Times New Roman" w:hAnsi="Times New Roman" w:cs="Times New Roman"/>
          <w:color w:val="000000" w:themeColor="text1"/>
          <w:sz w:val="16"/>
          <w:szCs w:val="16"/>
        </w:rPr>
        <w:softHyphen/>
        <w:t>крытого моря» - РОМ. В отношении этого летательного аппарата, спроектированного в Отделе морского опыт</w:t>
      </w:r>
      <w:r w:rsidRPr="001B4616">
        <w:rPr>
          <w:rFonts w:ascii="Times New Roman" w:hAnsi="Times New Roman" w:cs="Times New Roman"/>
          <w:color w:val="000000" w:themeColor="text1"/>
          <w:sz w:val="16"/>
          <w:szCs w:val="16"/>
        </w:rPr>
        <w:softHyphen/>
        <w:t>ного самолетостроения (ОМОС), возглавляемо</w:t>
      </w:r>
      <w:r w:rsidRPr="001B4616">
        <w:rPr>
          <w:rFonts w:ascii="Times New Roman" w:hAnsi="Times New Roman" w:cs="Times New Roman"/>
          <w:color w:val="000000" w:themeColor="text1"/>
          <w:sz w:val="16"/>
          <w:szCs w:val="16"/>
        </w:rPr>
        <w:softHyphen/>
        <w:t>го Д.П. Григоровичем, использовалось три на</w:t>
      </w:r>
      <w:r w:rsidRPr="001B4616">
        <w:rPr>
          <w:rFonts w:ascii="Times New Roman" w:hAnsi="Times New Roman" w:cs="Times New Roman"/>
          <w:color w:val="000000" w:themeColor="text1"/>
          <w:sz w:val="16"/>
          <w:szCs w:val="16"/>
        </w:rPr>
        <w:softHyphen/>
        <w:t>звания: общее определение предназначения - РОМ, внутреннее обозначение в ОМОС - МР-3 (морской разведчик - третий) и обозначение для военно-воздушных сил - РОМ-1 (11978).</w:t>
      </w:r>
    </w:p>
    <w:p w14:paraId="662D23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13690" w14:textId="77777777" w:rsidR="001A1DA7" w:rsidRPr="001B4616" w:rsidRDefault="001A1DA7" w:rsidP="001B4616">
      <w:pPr>
        <w:pStyle w:val="83"/>
        <w:shd w:val="clear" w:color="auto" w:fill="auto"/>
        <w:spacing w:after="0" w:line="240" w:lineRule="auto"/>
        <w:ind w:firstLine="0"/>
        <w:jc w:val="both"/>
        <w:rPr>
          <w:rFonts w:ascii="Times New Roman" w:hAnsi="Times New Roman"/>
          <w:color w:val="000000" w:themeColor="text1"/>
          <w:sz w:val="16"/>
          <w:szCs w:val="16"/>
        </w:rPr>
      </w:pPr>
      <w:r w:rsidRPr="001B4616">
        <w:rPr>
          <w:rFonts w:ascii="Times New Roman" w:hAnsi="Times New Roman"/>
          <w:color w:val="000000" w:themeColor="text1"/>
          <w:sz w:val="16"/>
          <w:szCs w:val="16"/>
        </w:rPr>
        <w:t>17 декабря 1925 г. на ленинг</w:t>
      </w:r>
      <w:r w:rsidRPr="001B4616">
        <w:rPr>
          <w:rFonts w:ascii="Times New Roman" w:hAnsi="Times New Roman"/>
          <w:color w:val="000000" w:themeColor="text1"/>
          <w:sz w:val="16"/>
          <w:szCs w:val="16"/>
        </w:rPr>
        <w:softHyphen/>
        <w:t>радском авиазаводе №3 «Красный летчик» состоялось совещание, по</w:t>
      </w:r>
      <w:r w:rsidRPr="001B4616">
        <w:rPr>
          <w:rFonts w:ascii="Times New Roman" w:hAnsi="Times New Roman"/>
          <w:color w:val="000000" w:themeColor="text1"/>
          <w:sz w:val="16"/>
          <w:szCs w:val="16"/>
        </w:rPr>
        <w:softHyphen/>
        <w:t>священное проблемам опытного са</w:t>
      </w:r>
      <w:r w:rsidRPr="001B4616">
        <w:rPr>
          <w:rFonts w:ascii="Times New Roman" w:hAnsi="Times New Roman"/>
          <w:color w:val="000000" w:themeColor="text1"/>
          <w:sz w:val="16"/>
          <w:szCs w:val="16"/>
        </w:rPr>
        <w:softHyphen/>
        <w:t>молетостроения. Одним из основных вопросов значилось обсуждение проектов морского миноносца ММ и так называемого разведчика открытого моря (РОМ). Важность рас</w:t>
      </w:r>
      <w:r w:rsidRPr="001B4616">
        <w:rPr>
          <w:rFonts w:ascii="Times New Roman" w:hAnsi="Times New Roman"/>
          <w:color w:val="000000" w:themeColor="text1"/>
          <w:sz w:val="16"/>
          <w:szCs w:val="16"/>
        </w:rPr>
        <w:softHyphen/>
        <w:t>сматриваемой тематики подтвержда</w:t>
      </w:r>
      <w:r w:rsidRPr="001B4616">
        <w:rPr>
          <w:rFonts w:ascii="Times New Roman" w:hAnsi="Times New Roman"/>
          <w:color w:val="000000" w:themeColor="text1"/>
          <w:sz w:val="16"/>
          <w:szCs w:val="16"/>
        </w:rPr>
        <w:softHyphen/>
        <w:t>ет состав участников совещения. При</w:t>
      </w:r>
      <w:r w:rsidRPr="001B4616">
        <w:rPr>
          <w:rFonts w:ascii="Times New Roman" w:hAnsi="Times New Roman"/>
          <w:color w:val="000000" w:themeColor="text1"/>
          <w:sz w:val="16"/>
          <w:szCs w:val="16"/>
        </w:rPr>
        <w:softHyphen/>
        <w:t>сутствовали: Председатель Авиатре</w:t>
      </w:r>
      <w:r w:rsidRPr="001B4616">
        <w:rPr>
          <w:rFonts w:ascii="Times New Roman" w:hAnsi="Times New Roman"/>
          <w:color w:val="000000" w:themeColor="text1"/>
          <w:sz w:val="16"/>
          <w:szCs w:val="16"/>
        </w:rPr>
        <w:softHyphen/>
        <w:t>ста В.С. Аверин, технический дирек</w:t>
      </w:r>
      <w:r w:rsidRPr="001B4616">
        <w:rPr>
          <w:rFonts w:ascii="Times New Roman" w:hAnsi="Times New Roman"/>
          <w:color w:val="000000" w:themeColor="text1"/>
          <w:sz w:val="16"/>
          <w:szCs w:val="16"/>
        </w:rPr>
        <w:softHyphen/>
        <w:t>тор Авиатреста В.В. Кутовой, заве</w:t>
      </w:r>
      <w:r w:rsidRPr="001B4616">
        <w:rPr>
          <w:rFonts w:ascii="Times New Roman" w:hAnsi="Times New Roman"/>
          <w:color w:val="000000" w:themeColor="text1"/>
          <w:sz w:val="16"/>
          <w:szCs w:val="16"/>
        </w:rPr>
        <w:softHyphen/>
        <w:t>дующий Конструкторским Бюро Авиатреста Б.Ф. Гончаров, дирек</w:t>
      </w:r>
      <w:r w:rsidRPr="001B4616">
        <w:rPr>
          <w:rFonts w:ascii="Times New Roman" w:hAnsi="Times New Roman"/>
          <w:color w:val="000000" w:themeColor="text1"/>
          <w:sz w:val="16"/>
          <w:szCs w:val="16"/>
        </w:rPr>
        <w:softHyphen/>
        <w:t>тор завода ГАЗ №3 Н.А. Афанась</w:t>
      </w:r>
      <w:r w:rsidRPr="001B4616">
        <w:rPr>
          <w:rFonts w:ascii="Times New Roman" w:hAnsi="Times New Roman"/>
          <w:color w:val="000000" w:themeColor="text1"/>
          <w:sz w:val="16"/>
          <w:szCs w:val="16"/>
        </w:rPr>
        <w:softHyphen/>
        <w:t>ев, его помощник по технической ча</w:t>
      </w:r>
      <w:r w:rsidRPr="001B4616">
        <w:rPr>
          <w:rFonts w:ascii="Times New Roman" w:hAnsi="Times New Roman"/>
          <w:color w:val="000000" w:themeColor="text1"/>
          <w:sz w:val="16"/>
          <w:szCs w:val="16"/>
        </w:rPr>
        <w:softHyphen/>
        <w:t>сти Е.Н. Сивальнев, заведующий кон</w:t>
      </w:r>
      <w:r w:rsidRPr="001B4616">
        <w:rPr>
          <w:rFonts w:ascii="Times New Roman" w:hAnsi="Times New Roman"/>
          <w:color w:val="000000" w:themeColor="text1"/>
          <w:sz w:val="16"/>
          <w:szCs w:val="16"/>
        </w:rPr>
        <w:softHyphen/>
        <w:t>структорским бюро завода Д.П. Гри</w:t>
      </w:r>
      <w:r w:rsidRPr="001B4616">
        <w:rPr>
          <w:rFonts w:ascii="Times New Roman" w:hAnsi="Times New Roman"/>
          <w:color w:val="000000" w:themeColor="text1"/>
          <w:sz w:val="16"/>
          <w:szCs w:val="16"/>
        </w:rPr>
        <w:softHyphen/>
        <w:t>горович. Принятые решения каса</w:t>
      </w:r>
      <w:r w:rsidRPr="001B4616">
        <w:rPr>
          <w:rFonts w:ascii="Times New Roman" w:hAnsi="Times New Roman"/>
          <w:color w:val="000000" w:themeColor="text1"/>
          <w:sz w:val="16"/>
          <w:szCs w:val="16"/>
        </w:rPr>
        <w:softHyphen/>
        <w:t>лись подтверждения срочности про</w:t>
      </w:r>
      <w:r w:rsidRPr="001B4616">
        <w:rPr>
          <w:rFonts w:ascii="Times New Roman" w:hAnsi="Times New Roman"/>
          <w:color w:val="000000" w:themeColor="text1"/>
          <w:sz w:val="16"/>
          <w:szCs w:val="16"/>
        </w:rPr>
        <w:softHyphen/>
        <w:t>ектирования морского миноносца и разведчика РОМ.</w:t>
      </w:r>
    </w:p>
    <w:p w14:paraId="6587257A"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0CB59A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Зам. Пред. Правления Авиатреста Гамбург и Зав. КБ Гончаров писали письмо N 1554/34 Дир. ГАЗ-1 Авиахим по окончательной программе опытного строительства:</w:t>
      </w:r>
    </w:p>
    <w:p w14:paraId="2DE991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Двухместный 2ИН1 - окончание постройки 01.01.26</w:t>
      </w:r>
    </w:p>
    <w:p w14:paraId="747C3E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Переходный под БМВ - окончание постройки 1-го экз. - 01.02.26</w:t>
      </w:r>
    </w:p>
    <w:p w14:paraId="5D8196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Улучшение ИЛ - окончание постройки - 01.04.26</w:t>
      </w:r>
    </w:p>
    <w:p w14:paraId="4F7607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Бомбовоз Б-II - начало работ по проектированию - 01.01.26</w:t>
      </w:r>
    </w:p>
    <w:p w14:paraId="7DF79E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Разведчик стандартный под Либерти - начало работ по проектированию 01.03.26</w:t>
      </w:r>
    </w:p>
    <w:p w14:paraId="1F9819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Двухместный истребитель под 600 нр - начало проектирования 01.04.26 и по постройке 91.07.26 (2187).</w:t>
      </w:r>
    </w:p>
    <w:p w14:paraId="291906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8D8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г. был подготовлен доклад Управления военно-воздушных сил в Политбюро ЦК РКП(б) о состоянии авиазаводов и перспективах развития авиационной промышленности СССР</w:t>
      </w:r>
    </w:p>
    <w:p w14:paraId="2E728C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w:t>
      </w:r>
    </w:p>
    <w:p w14:paraId="7B7510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Характеристика заводов</w:t>
      </w:r>
    </w:p>
    <w:p w14:paraId="5510205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 всего 11 заводов и плюс моторный цех на заводе “Большевик”, из них 4 заво</w:t>
      </w:r>
      <w:r w:rsidRPr="001B4616">
        <w:rPr>
          <w:rFonts w:ascii="Times New Roman" w:hAnsi="Times New Roman" w:cs="Times New Roman"/>
          <w:color w:val="000000" w:themeColor="text1"/>
          <w:sz w:val="16"/>
          <w:szCs w:val="16"/>
        </w:rPr>
        <w:softHyphen/>
        <w:t>да по моторостроению, 4 по самолетостроению и 3 подсобных завода (лыжи, винты и лаки); места их нахождения следующие: в Москве - 2 моторных завода, 2 по самолетостроению и 3 подсобных. В Ленинграде - 1 завод по самолетостроению и моторный цех завода “Боль</w:t>
      </w:r>
      <w:r w:rsidRPr="001B4616">
        <w:rPr>
          <w:rFonts w:ascii="Times New Roman" w:hAnsi="Times New Roman" w:cs="Times New Roman"/>
          <w:color w:val="000000" w:themeColor="text1"/>
          <w:sz w:val="16"/>
          <w:szCs w:val="16"/>
        </w:rPr>
        <w:softHyphen/>
        <w:t>шевик”. В Рыбинске - 1 завод по моторостроению (достраивается). В Александровске -1 завод по моторостроению и в Таганроге - 1 завод по самолетостроению.</w:t>
      </w:r>
    </w:p>
    <w:p w14:paraId="66B48E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заводы, за исключением моторного цеха на заводе “Большевик”, находятся в объединении “Авиатрест”, моторный же цех завода “Большевик” находится в объедине</w:t>
      </w:r>
      <w:r w:rsidRPr="001B4616">
        <w:rPr>
          <w:rFonts w:ascii="Times New Roman" w:hAnsi="Times New Roman" w:cs="Times New Roman"/>
          <w:color w:val="000000" w:themeColor="text1"/>
          <w:sz w:val="16"/>
          <w:szCs w:val="16"/>
        </w:rPr>
        <w:softHyphen/>
        <w:t>нии ГУВП. Число рабочих и служащих на указанных заводах - 5114 чел. (без завода “Боль</w:t>
      </w:r>
      <w:r w:rsidRPr="001B4616">
        <w:rPr>
          <w:rFonts w:ascii="Times New Roman" w:hAnsi="Times New Roman" w:cs="Times New Roman"/>
          <w:color w:val="000000" w:themeColor="text1"/>
          <w:sz w:val="16"/>
          <w:szCs w:val="16"/>
        </w:rPr>
        <w:softHyphen/>
        <w:t>шевик”). Перечисленные заводы располагают зданиями производственного значения пло</w:t>
      </w:r>
      <w:r w:rsidRPr="001B4616">
        <w:rPr>
          <w:rFonts w:ascii="Times New Roman" w:hAnsi="Times New Roman" w:cs="Times New Roman"/>
          <w:color w:val="000000" w:themeColor="text1"/>
          <w:sz w:val="16"/>
          <w:szCs w:val="16"/>
        </w:rPr>
        <w:softHyphen/>
        <w:t>щадью 91,5 тыс. кв. м и вспомогательного - 43,5 тыс. кв. м, что составляет вместе 135 тыс. кв. м (без завода “Большевик”). Стоимость этих построек выражается в 6 632 704 руб.; станоч</w:t>
      </w:r>
      <w:r w:rsidRPr="001B4616">
        <w:rPr>
          <w:rFonts w:ascii="Times New Roman" w:hAnsi="Times New Roman" w:cs="Times New Roman"/>
          <w:color w:val="000000" w:themeColor="text1"/>
          <w:sz w:val="16"/>
          <w:szCs w:val="16"/>
        </w:rPr>
        <w:softHyphen/>
        <w:t>ного оборудования на этих заводах имеется 2016 шт., стоимость его выражается в 4 297 621</w:t>
      </w:r>
    </w:p>
    <w:p w14:paraId="37C8E4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руб.</w:t>
      </w:r>
    </w:p>
    <w:p w14:paraId="310554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Состояние зданий и оборудования характеризуется следующими процентами износа: здания самолетных заводов - 32% и моторных - 21%, оборудование самолетных заводов -37% и моторных - 32%, вспомогательных - 32% здания и 40% оборудования.</w:t>
      </w:r>
    </w:p>
    <w:p w14:paraId="349765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возможности авиазаводов при настоящем состоянии их техничес</w:t>
      </w:r>
      <w:r w:rsidRPr="001B4616">
        <w:rPr>
          <w:rFonts w:ascii="Times New Roman" w:hAnsi="Times New Roman" w:cs="Times New Roman"/>
          <w:color w:val="000000" w:themeColor="text1"/>
          <w:sz w:val="16"/>
          <w:szCs w:val="16"/>
        </w:rPr>
        <w:softHyphen/>
        <w:t>кого оборудования нижеследующие: 614 самолетов в год и 430 моторов, вместе с моторным цехом Обуховского завода - 500 моторов в год.</w:t>
      </w:r>
    </w:p>
    <w:p w14:paraId="2F287C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Цена</w:t>
      </w:r>
    </w:p>
    <w:p w14:paraId="3F2FBD7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заключенному договору Авиатрестом с УВВС от 6 ноября 1925 г., ориентиро</w:t>
      </w:r>
      <w:r w:rsidRPr="001B4616">
        <w:rPr>
          <w:rFonts w:ascii="Times New Roman" w:hAnsi="Times New Roman" w:cs="Times New Roman"/>
          <w:color w:val="000000" w:themeColor="text1"/>
          <w:sz w:val="16"/>
          <w:szCs w:val="16"/>
        </w:rPr>
        <w:softHyphen/>
        <w:t>вочные цены на продукцию Авиатреста установлены без запасных частей: цена на мотор М5 около 16 644 руб., цена на самолет Р1 около 14 312 руб. Причем стоимость заграничной про</w:t>
      </w:r>
      <w:r w:rsidRPr="001B4616">
        <w:rPr>
          <w:rFonts w:ascii="Times New Roman" w:hAnsi="Times New Roman" w:cs="Times New Roman"/>
          <w:color w:val="000000" w:themeColor="text1"/>
          <w:sz w:val="16"/>
          <w:szCs w:val="16"/>
        </w:rPr>
        <w:softHyphen/>
        <w:t>дукции такового же типа определяется франке-Москва: мотор около 5,5 тыс. руб., самолет около 8,5 тыс. руб.</w:t>
      </w:r>
    </w:p>
    <w:p w14:paraId="258505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Отсюда видно, что стоимость изделий заводов Авиатреста дороже заграничных по мо</w:t>
      </w:r>
      <w:r w:rsidRPr="001B4616">
        <w:rPr>
          <w:rFonts w:ascii="Times New Roman" w:hAnsi="Times New Roman" w:cs="Times New Roman"/>
          <w:color w:val="000000" w:themeColor="text1"/>
          <w:sz w:val="16"/>
          <w:szCs w:val="16"/>
        </w:rPr>
        <w:softHyphen/>
        <w:t>торам в 3 раза, по самолетам в 1,68 раза. Причем указанные цены будут действительны лишь при условии выполнения полностью производственной программы. При невыполнении производственной профаммы цены как на самолеты, так и моторы будут гораздо выше обуслов-</w:t>
      </w:r>
    </w:p>
    <w:p w14:paraId="7B2951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ленных договором и колебание их будет зависеть от величины недовыполнения профаммы.</w:t>
      </w:r>
    </w:p>
    <w:p w14:paraId="7B1D50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Потребности военведа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1584"/>
        <w:gridCol w:w="1594"/>
        <w:gridCol w:w="1584"/>
        <w:gridCol w:w="1584"/>
        <w:gridCol w:w="1555"/>
      </w:tblGrid>
      <w:tr w:rsidR="006D2FB4" w:rsidRPr="001B4616" w14:paraId="52D9DA23"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2E9B58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AB60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1584" w:type="dxa"/>
            <w:tcBorders>
              <w:top w:val="single" w:sz="6" w:space="0" w:color="auto"/>
              <w:left w:val="single" w:sz="6" w:space="0" w:color="auto"/>
              <w:bottom w:val="single" w:sz="6" w:space="0" w:color="auto"/>
              <w:right w:val="single" w:sz="6" w:space="0" w:color="auto"/>
            </w:tcBorders>
          </w:tcPr>
          <w:p w14:paraId="01A03F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1584" w:type="dxa"/>
            <w:tcBorders>
              <w:top w:val="single" w:sz="6" w:space="0" w:color="auto"/>
              <w:left w:val="single" w:sz="6" w:space="0" w:color="auto"/>
              <w:bottom w:val="single" w:sz="6" w:space="0" w:color="auto"/>
              <w:right w:val="single" w:sz="6" w:space="0" w:color="auto"/>
            </w:tcBorders>
          </w:tcPr>
          <w:p w14:paraId="7BA261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1555" w:type="dxa"/>
            <w:tcBorders>
              <w:top w:val="single" w:sz="6" w:space="0" w:color="auto"/>
              <w:left w:val="single" w:sz="6" w:space="0" w:color="auto"/>
              <w:bottom w:val="single" w:sz="6" w:space="0" w:color="auto"/>
              <w:right w:val="single" w:sz="6" w:space="0" w:color="auto"/>
            </w:tcBorders>
          </w:tcPr>
          <w:p w14:paraId="1F77D2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591E18DC"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0A925F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1594" w:type="dxa"/>
            <w:tcBorders>
              <w:top w:val="single" w:sz="6" w:space="0" w:color="auto"/>
              <w:left w:val="single" w:sz="6" w:space="0" w:color="auto"/>
              <w:bottom w:val="single" w:sz="6" w:space="0" w:color="auto"/>
              <w:right w:val="single" w:sz="6" w:space="0" w:color="auto"/>
            </w:tcBorders>
          </w:tcPr>
          <w:p w14:paraId="2C7076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1584" w:type="dxa"/>
            <w:tcBorders>
              <w:top w:val="single" w:sz="6" w:space="0" w:color="auto"/>
              <w:left w:val="single" w:sz="6" w:space="0" w:color="auto"/>
              <w:bottom w:val="single" w:sz="6" w:space="0" w:color="auto"/>
              <w:right w:val="single" w:sz="6" w:space="0" w:color="auto"/>
            </w:tcBorders>
          </w:tcPr>
          <w:p w14:paraId="7184FB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1584" w:type="dxa"/>
            <w:tcBorders>
              <w:top w:val="single" w:sz="6" w:space="0" w:color="auto"/>
              <w:left w:val="single" w:sz="6" w:space="0" w:color="auto"/>
              <w:bottom w:val="single" w:sz="6" w:space="0" w:color="auto"/>
              <w:right w:val="single" w:sz="6" w:space="0" w:color="auto"/>
            </w:tcBorders>
          </w:tcPr>
          <w:p w14:paraId="15AE49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872</w:t>
            </w:r>
          </w:p>
        </w:tc>
        <w:tc>
          <w:tcPr>
            <w:tcW w:w="1555" w:type="dxa"/>
            <w:tcBorders>
              <w:top w:val="single" w:sz="6" w:space="0" w:color="auto"/>
              <w:left w:val="single" w:sz="6" w:space="0" w:color="auto"/>
              <w:bottom w:val="single" w:sz="6" w:space="0" w:color="auto"/>
              <w:right w:val="single" w:sz="6" w:space="0" w:color="auto"/>
            </w:tcBorders>
          </w:tcPr>
          <w:p w14:paraId="5A5064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2371</w:t>
            </w:r>
          </w:p>
        </w:tc>
      </w:tr>
      <w:tr w:rsidR="006D2FB4" w:rsidRPr="001B4616" w14:paraId="1C3A9596" w14:textId="77777777">
        <w:trPr>
          <w:trHeight w:val="298"/>
        </w:trPr>
        <w:tc>
          <w:tcPr>
            <w:tcW w:w="1584" w:type="dxa"/>
            <w:tcBorders>
              <w:top w:val="single" w:sz="6" w:space="0" w:color="auto"/>
              <w:left w:val="single" w:sz="6" w:space="0" w:color="auto"/>
              <w:bottom w:val="single" w:sz="6" w:space="0" w:color="auto"/>
              <w:right w:val="single" w:sz="6" w:space="0" w:color="auto"/>
            </w:tcBorders>
          </w:tcPr>
          <w:p w14:paraId="72AC85B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1594" w:type="dxa"/>
            <w:tcBorders>
              <w:top w:val="single" w:sz="6" w:space="0" w:color="auto"/>
              <w:left w:val="single" w:sz="6" w:space="0" w:color="auto"/>
              <w:bottom w:val="single" w:sz="6" w:space="0" w:color="auto"/>
              <w:right w:val="single" w:sz="6" w:space="0" w:color="auto"/>
            </w:tcBorders>
          </w:tcPr>
          <w:p w14:paraId="5F9296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1584" w:type="dxa"/>
            <w:tcBorders>
              <w:top w:val="single" w:sz="6" w:space="0" w:color="auto"/>
              <w:left w:val="single" w:sz="6" w:space="0" w:color="auto"/>
              <w:bottom w:val="single" w:sz="6" w:space="0" w:color="auto"/>
              <w:right w:val="single" w:sz="6" w:space="0" w:color="auto"/>
            </w:tcBorders>
          </w:tcPr>
          <w:p w14:paraId="15A457E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1584" w:type="dxa"/>
            <w:tcBorders>
              <w:top w:val="single" w:sz="6" w:space="0" w:color="auto"/>
              <w:left w:val="single" w:sz="6" w:space="0" w:color="auto"/>
              <w:bottom w:val="single" w:sz="6" w:space="0" w:color="auto"/>
              <w:right w:val="single" w:sz="6" w:space="0" w:color="auto"/>
            </w:tcBorders>
          </w:tcPr>
          <w:p w14:paraId="5CCC59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1555" w:type="dxa"/>
            <w:tcBorders>
              <w:top w:val="single" w:sz="6" w:space="0" w:color="auto"/>
              <w:left w:val="single" w:sz="6" w:space="0" w:color="auto"/>
              <w:bottom w:val="single" w:sz="6" w:space="0" w:color="auto"/>
              <w:right w:val="single" w:sz="6" w:space="0" w:color="auto"/>
            </w:tcBorders>
          </w:tcPr>
          <w:p w14:paraId="2690CDF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2434</w:t>
            </w:r>
          </w:p>
        </w:tc>
      </w:tr>
    </w:tbl>
    <w:p w14:paraId="0E8963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приобретения указанного количества самолетов и моторов на заводах Авиатреста и исходя из приведенных выше цен со скидкой в каждый последующий год около 10% У ВВС потребуются сметные ассигнования (в тыс. руб.):</w:t>
      </w:r>
    </w:p>
    <w:tbl>
      <w:tblPr>
        <w:tblW w:w="0" w:type="auto"/>
        <w:tblInd w:w="40" w:type="dxa"/>
        <w:tblLayout w:type="fixed"/>
        <w:tblCellMar>
          <w:left w:w="40" w:type="dxa"/>
          <w:right w:w="40" w:type="dxa"/>
        </w:tblCellMar>
        <w:tblLook w:val="0000" w:firstRow="0" w:lastRow="0" w:firstColumn="0" w:lastColumn="0" w:noHBand="0" w:noVBand="0"/>
      </w:tblPr>
      <w:tblGrid>
        <w:gridCol w:w="883"/>
        <w:gridCol w:w="826"/>
        <w:gridCol w:w="1478"/>
        <w:gridCol w:w="1632"/>
        <w:gridCol w:w="2256"/>
        <w:gridCol w:w="826"/>
      </w:tblGrid>
      <w:tr w:rsidR="006D2FB4" w:rsidRPr="001B4616" w14:paraId="6CEF69B6" w14:textId="77777777">
        <w:trPr>
          <w:trHeight w:val="288"/>
        </w:trPr>
        <w:tc>
          <w:tcPr>
            <w:tcW w:w="1709" w:type="dxa"/>
            <w:gridSpan w:val="2"/>
            <w:tcBorders>
              <w:top w:val="single" w:sz="6" w:space="0" w:color="auto"/>
              <w:left w:val="single" w:sz="6" w:space="0" w:color="auto"/>
              <w:bottom w:val="single" w:sz="6" w:space="0" w:color="auto"/>
              <w:right w:val="single" w:sz="6" w:space="0" w:color="auto"/>
            </w:tcBorders>
          </w:tcPr>
          <w:p w14:paraId="47CC2D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FC76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1632" w:type="dxa"/>
            <w:tcBorders>
              <w:top w:val="single" w:sz="6" w:space="0" w:color="auto"/>
              <w:left w:val="single" w:sz="6" w:space="0" w:color="auto"/>
              <w:bottom w:val="single" w:sz="6" w:space="0" w:color="auto"/>
              <w:right w:val="single" w:sz="6" w:space="0" w:color="auto"/>
            </w:tcBorders>
          </w:tcPr>
          <w:p w14:paraId="366D3F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2256" w:type="dxa"/>
            <w:tcBorders>
              <w:top w:val="single" w:sz="6" w:space="0" w:color="auto"/>
              <w:left w:val="single" w:sz="6" w:space="0" w:color="auto"/>
              <w:bottom w:val="single" w:sz="6" w:space="0" w:color="auto"/>
              <w:right w:val="single" w:sz="6" w:space="0" w:color="auto"/>
            </w:tcBorders>
          </w:tcPr>
          <w:p w14:paraId="181F1E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826" w:type="dxa"/>
            <w:tcBorders>
              <w:top w:val="single" w:sz="6" w:space="0" w:color="auto"/>
              <w:left w:val="single" w:sz="6" w:space="0" w:color="auto"/>
              <w:bottom w:val="single" w:sz="6" w:space="0" w:color="auto"/>
              <w:right w:val="single" w:sz="6" w:space="0" w:color="auto"/>
            </w:tcBorders>
          </w:tcPr>
          <w:p w14:paraId="7CE15E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70DCB292" w14:textId="77777777">
        <w:trPr>
          <w:trHeight w:val="278"/>
        </w:trPr>
        <w:tc>
          <w:tcPr>
            <w:tcW w:w="883" w:type="dxa"/>
            <w:tcBorders>
              <w:top w:val="single" w:sz="6" w:space="0" w:color="auto"/>
              <w:left w:val="single" w:sz="6" w:space="0" w:color="auto"/>
              <w:bottom w:val="nil"/>
              <w:right w:val="single" w:sz="6" w:space="0" w:color="auto"/>
            </w:tcBorders>
          </w:tcPr>
          <w:p w14:paraId="37B752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826" w:type="dxa"/>
            <w:tcBorders>
              <w:top w:val="single" w:sz="6" w:space="0" w:color="auto"/>
              <w:left w:val="single" w:sz="6" w:space="0" w:color="auto"/>
              <w:bottom w:val="single" w:sz="6" w:space="0" w:color="auto"/>
              <w:right w:val="single" w:sz="6" w:space="0" w:color="auto"/>
            </w:tcBorders>
          </w:tcPr>
          <w:p w14:paraId="0EDCE5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4B6612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1632" w:type="dxa"/>
            <w:tcBorders>
              <w:top w:val="single" w:sz="6" w:space="0" w:color="auto"/>
              <w:left w:val="single" w:sz="6" w:space="0" w:color="auto"/>
              <w:bottom w:val="single" w:sz="6" w:space="0" w:color="auto"/>
              <w:right w:val="single" w:sz="6" w:space="0" w:color="auto"/>
            </w:tcBorders>
          </w:tcPr>
          <w:p w14:paraId="25E62A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2256" w:type="dxa"/>
            <w:tcBorders>
              <w:top w:val="single" w:sz="6" w:space="0" w:color="auto"/>
              <w:left w:val="single" w:sz="6" w:space="0" w:color="auto"/>
              <w:bottom w:val="single" w:sz="6" w:space="0" w:color="auto"/>
              <w:right w:val="single" w:sz="6" w:space="0" w:color="auto"/>
            </w:tcBorders>
          </w:tcPr>
          <w:p w14:paraId="09F43D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872</w:t>
            </w:r>
          </w:p>
        </w:tc>
        <w:tc>
          <w:tcPr>
            <w:tcW w:w="826" w:type="dxa"/>
            <w:tcBorders>
              <w:top w:val="single" w:sz="6" w:space="0" w:color="auto"/>
              <w:left w:val="single" w:sz="6" w:space="0" w:color="auto"/>
              <w:bottom w:val="single" w:sz="6" w:space="0" w:color="auto"/>
              <w:right w:val="single" w:sz="6" w:space="0" w:color="auto"/>
            </w:tcBorders>
          </w:tcPr>
          <w:p w14:paraId="79EC14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4021040" w14:textId="77777777">
        <w:trPr>
          <w:trHeight w:val="278"/>
        </w:trPr>
        <w:tc>
          <w:tcPr>
            <w:tcW w:w="883" w:type="dxa"/>
            <w:tcBorders>
              <w:top w:val="nil"/>
              <w:left w:val="single" w:sz="6" w:space="0" w:color="auto"/>
              <w:bottom w:val="nil"/>
              <w:right w:val="single" w:sz="6" w:space="0" w:color="auto"/>
            </w:tcBorders>
          </w:tcPr>
          <w:p w14:paraId="5DBB6C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504F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76076A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15913B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7FB51D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62305A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4B9033D" w14:textId="77777777">
        <w:trPr>
          <w:trHeight w:val="278"/>
        </w:trPr>
        <w:tc>
          <w:tcPr>
            <w:tcW w:w="883" w:type="dxa"/>
            <w:tcBorders>
              <w:top w:val="nil"/>
              <w:left w:val="single" w:sz="6" w:space="0" w:color="auto"/>
              <w:bottom w:val="single" w:sz="6" w:space="0" w:color="auto"/>
              <w:right w:val="single" w:sz="6" w:space="0" w:color="auto"/>
            </w:tcBorders>
          </w:tcPr>
          <w:p w14:paraId="0E3655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76DE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4C347B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15460</w:t>
            </w:r>
          </w:p>
        </w:tc>
        <w:tc>
          <w:tcPr>
            <w:tcW w:w="1632" w:type="dxa"/>
            <w:tcBorders>
              <w:top w:val="single" w:sz="6" w:space="0" w:color="auto"/>
              <w:left w:val="single" w:sz="6" w:space="0" w:color="auto"/>
              <w:bottom w:val="single" w:sz="6" w:space="0" w:color="auto"/>
              <w:right w:val="single" w:sz="6" w:space="0" w:color="auto"/>
            </w:tcBorders>
          </w:tcPr>
          <w:p w14:paraId="146133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13080</w:t>
            </w:r>
          </w:p>
        </w:tc>
        <w:tc>
          <w:tcPr>
            <w:tcW w:w="2256" w:type="dxa"/>
            <w:tcBorders>
              <w:top w:val="single" w:sz="6" w:space="0" w:color="auto"/>
              <w:left w:val="single" w:sz="6" w:space="0" w:color="auto"/>
              <w:bottom w:val="single" w:sz="6" w:space="0" w:color="auto"/>
              <w:right w:val="single" w:sz="6" w:space="0" w:color="auto"/>
            </w:tcBorders>
          </w:tcPr>
          <w:p w14:paraId="700C50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14400</w:t>
            </w:r>
          </w:p>
        </w:tc>
        <w:tc>
          <w:tcPr>
            <w:tcW w:w="826" w:type="dxa"/>
            <w:tcBorders>
              <w:top w:val="single" w:sz="6" w:space="0" w:color="auto"/>
              <w:left w:val="single" w:sz="6" w:space="0" w:color="auto"/>
              <w:bottom w:val="single" w:sz="6" w:space="0" w:color="auto"/>
              <w:right w:val="single" w:sz="6" w:space="0" w:color="auto"/>
            </w:tcBorders>
          </w:tcPr>
          <w:p w14:paraId="23879DA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42940</w:t>
            </w:r>
          </w:p>
        </w:tc>
      </w:tr>
      <w:tr w:rsidR="006D2FB4" w:rsidRPr="001B4616" w14:paraId="275141F1" w14:textId="77777777">
        <w:trPr>
          <w:trHeight w:val="278"/>
        </w:trPr>
        <w:tc>
          <w:tcPr>
            <w:tcW w:w="883" w:type="dxa"/>
            <w:tcBorders>
              <w:top w:val="single" w:sz="6" w:space="0" w:color="auto"/>
              <w:left w:val="single" w:sz="6" w:space="0" w:color="auto"/>
              <w:bottom w:val="nil"/>
              <w:right w:val="single" w:sz="6" w:space="0" w:color="auto"/>
            </w:tcBorders>
          </w:tcPr>
          <w:p w14:paraId="68BE0B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Моторы</w:t>
            </w:r>
          </w:p>
        </w:tc>
        <w:tc>
          <w:tcPr>
            <w:tcW w:w="826" w:type="dxa"/>
            <w:tcBorders>
              <w:top w:val="single" w:sz="6" w:space="0" w:color="auto"/>
              <w:left w:val="single" w:sz="6" w:space="0" w:color="auto"/>
              <w:bottom w:val="single" w:sz="6" w:space="0" w:color="auto"/>
              <w:right w:val="single" w:sz="6" w:space="0" w:color="auto"/>
            </w:tcBorders>
          </w:tcPr>
          <w:p w14:paraId="5DD122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3B3255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1632" w:type="dxa"/>
            <w:tcBorders>
              <w:top w:val="single" w:sz="6" w:space="0" w:color="auto"/>
              <w:left w:val="single" w:sz="6" w:space="0" w:color="auto"/>
              <w:bottom w:val="single" w:sz="6" w:space="0" w:color="auto"/>
              <w:right w:val="single" w:sz="6" w:space="0" w:color="auto"/>
            </w:tcBorders>
          </w:tcPr>
          <w:p w14:paraId="15087B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2256" w:type="dxa"/>
            <w:tcBorders>
              <w:top w:val="single" w:sz="6" w:space="0" w:color="auto"/>
              <w:left w:val="single" w:sz="6" w:space="0" w:color="auto"/>
              <w:bottom w:val="single" w:sz="6" w:space="0" w:color="auto"/>
              <w:right w:val="single" w:sz="6" w:space="0" w:color="auto"/>
            </w:tcBorders>
          </w:tcPr>
          <w:p w14:paraId="016D4A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826" w:type="dxa"/>
            <w:tcBorders>
              <w:top w:val="single" w:sz="6" w:space="0" w:color="auto"/>
              <w:left w:val="single" w:sz="6" w:space="0" w:color="auto"/>
              <w:bottom w:val="single" w:sz="6" w:space="0" w:color="auto"/>
              <w:right w:val="single" w:sz="6" w:space="0" w:color="auto"/>
            </w:tcBorders>
          </w:tcPr>
          <w:p w14:paraId="58D2BAB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E8B3877" w14:textId="77777777">
        <w:trPr>
          <w:trHeight w:val="278"/>
        </w:trPr>
        <w:tc>
          <w:tcPr>
            <w:tcW w:w="883" w:type="dxa"/>
            <w:tcBorders>
              <w:top w:val="nil"/>
              <w:left w:val="single" w:sz="6" w:space="0" w:color="auto"/>
              <w:bottom w:val="nil"/>
              <w:right w:val="single" w:sz="6" w:space="0" w:color="auto"/>
            </w:tcBorders>
          </w:tcPr>
          <w:p w14:paraId="735B82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A990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3C2907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0D1540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036A090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15E99F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4A37212" w14:textId="77777777">
        <w:trPr>
          <w:trHeight w:val="278"/>
        </w:trPr>
        <w:tc>
          <w:tcPr>
            <w:tcW w:w="883" w:type="dxa"/>
            <w:tcBorders>
              <w:top w:val="nil"/>
              <w:left w:val="single" w:sz="6" w:space="0" w:color="auto"/>
              <w:bottom w:val="single" w:sz="6" w:space="0" w:color="auto"/>
              <w:right w:val="single" w:sz="6" w:space="0" w:color="auto"/>
            </w:tcBorders>
          </w:tcPr>
          <w:p w14:paraId="7E0207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F5AD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2218F0E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10360</w:t>
            </w:r>
          </w:p>
        </w:tc>
        <w:tc>
          <w:tcPr>
            <w:tcW w:w="1632" w:type="dxa"/>
            <w:tcBorders>
              <w:top w:val="single" w:sz="6" w:space="0" w:color="auto"/>
              <w:left w:val="single" w:sz="6" w:space="0" w:color="auto"/>
              <w:bottom w:val="single" w:sz="6" w:space="0" w:color="auto"/>
              <w:right w:val="single" w:sz="6" w:space="0" w:color="auto"/>
            </w:tcBorders>
          </w:tcPr>
          <w:p w14:paraId="31DDC1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-15540</w:t>
            </w:r>
          </w:p>
        </w:tc>
        <w:tc>
          <w:tcPr>
            <w:tcW w:w="2256" w:type="dxa"/>
            <w:tcBorders>
              <w:top w:val="single" w:sz="6" w:space="0" w:color="auto"/>
              <w:left w:val="single" w:sz="6" w:space="0" w:color="auto"/>
              <w:bottom w:val="single" w:sz="6" w:space="0" w:color="auto"/>
              <w:right w:val="single" w:sz="6" w:space="0" w:color="auto"/>
            </w:tcBorders>
          </w:tcPr>
          <w:p w14:paraId="2343FD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17400</w:t>
            </w:r>
          </w:p>
        </w:tc>
        <w:tc>
          <w:tcPr>
            <w:tcW w:w="826" w:type="dxa"/>
            <w:tcBorders>
              <w:top w:val="single" w:sz="6" w:space="0" w:color="auto"/>
              <w:left w:val="single" w:sz="6" w:space="0" w:color="auto"/>
              <w:bottom w:val="single" w:sz="6" w:space="0" w:color="auto"/>
              <w:right w:val="single" w:sz="6" w:space="0" w:color="auto"/>
            </w:tcBorders>
          </w:tcPr>
          <w:p w14:paraId="025AE8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43300</w:t>
            </w:r>
          </w:p>
        </w:tc>
      </w:tr>
      <w:tr w:rsidR="006D2FB4" w:rsidRPr="001B4616" w14:paraId="25324044" w14:textId="77777777">
        <w:trPr>
          <w:trHeight w:val="298"/>
        </w:trPr>
        <w:tc>
          <w:tcPr>
            <w:tcW w:w="1709" w:type="dxa"/>
            <w:gridSpan w:val="2"/>
            <w:tcBorders>
              <w:top w:val="single" w:sz="6" w:space="0" w:color="auto"/>
              <w:left w:val="single" w:sz="6" w:space="0" w:color="auto"/>
              <w:bottom w:val="single" w:sz="6" w:space="0" w:color="auto"/>
              <w:right w:val="single" w:sz="6" w:space="0" w:color="auto"/>
            </w:tcBorders>
          </w:tcPr>
          <w:p w14:paraId="3D5C00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1478" w:type="dxa"/>
            <w:tcBorders>
              <w:top w:val="single" w:sz="6" w:space="0" w:color="auto"/>
              <w:left w:val="single" w:sz="6" w:space="0" w:color="auto"/>
              <w:bottom w:val="single" w:sz="6" w:space="0" w:color="auto"/>
              <w:right w:val="single" w:sz="6" w:space="0" w:color="auto"/>
            </w:tcBorders>
          </w:tcPr>
          <w:p w14:paraId="0D9D1D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25820</w:t>
            </w:r>
          </w:p>
        </w:tc>
        <w:tc>
          <w:tcPr>
            <w:tcW w:w="1632" w:type="dxa"/>
            <w:tcBorders>
              <w:top w:val="single" w:sz="6" w:space="0" w:color="auto"/>
              <w:left w:val="single" w:sz="6" w:space="0" w:color="auto"/>
              <w:bottom w:val="single" w:sz="6" w:space="0" w:color="auto"/>
              <w:right w:val="single" w:sz="6" w:space="0" w:color="auto"/>
            </w:tcBorders>
          </w:tcPr>
          <w:p w14:paraId="5F8B46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28620</w:t>
            </w:r>
          </w:p>
        </w:tc>
        <w:tc>
          <w:tcPr>
            <w:tcW w:w="2256" w:type="dxa"/>
            <w:tcBorders>
              <w:top w:val="single" w:sz="6" w:space="0" w:color="auto"/>
              <w:left w:val="single" w:sz="6" w:space="0" w:color="auto"/>
              <w:bottom w:val="single" w:sz="6" w:space="0" w:color="auto"/>
              <w:right w:val="single" w:sz="6" w:space="0" w:color="auto"/>
            </w:tcBorders>
          </w:tcPr>
          <w:p w14:paraId="7D2766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31800</w:t>
            </w:r>
          </w:p>
        </w:tc>
        <w:tc>
          <w:tcPr>
            <w:tcW w:w="826" w:type="dxa"/>
            <w:tcBorders>
              <w:top w:val="single" w:sz="6" w:space="0" w:color="auto"/>
              <w:left w:val="single" w:sz="6" w:space="0" w:color="auto"/>
              <w:bottom w:val="single" w:sz="6" w:space="0" w:color="auto"/>
              <w:right w:val="single" w:sz="6" w:space="0" w:color="auto"/>
            </w:tcBorders>
          </w:tcPr>
          <w:p w14:paraId="6B9098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86240</w:t>
            </w:r>
          </w:p>
        </w:tc>
      </w:tr>
    </w:tbl>
    <w:p w14:paraId="13D83CC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Производственные возможности при существующем оборудовании и степень удовлетворения потребности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41"/>
        <w:gridCol w:w="1133"/>
        <w:gridCol w:w="1354"/>
        <w:gridCol w:w="1392"/>
      </w:tblGrid>
      <w:tr w:rsidR="006D2FB4" w:rsidRPr="001B4616" w14:paraId="5FD0236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699F9F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C897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1133" w:type="dxa"/>
            <w:tcBorders>
              <w:top w:val="single" w:sz="6" w:space="0" w:color="auto"/>
              <w:left w:val="single" w:sz="6" w:space="0" w:color="auto"/>
              <w:bottom w:val="single" w:sz="6" w:space="0" w:color="auto"/>
              <w:right w:val="single" w:sz="6" w:space="0" w:color="auto"/>
            </w:tcBorders>
          </w:tcPr>
          <w:p w14:paraId="495AA3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1354" w:type="dxa"/>
            <w:tcBorders>
              <w:top w:val="single" w:sz="6" w:space="0" w:color="auto"/>
              <w:left w:val="single" w:sz="6" w:space="0" w:color="auto"/>
              <w:bottom w:val="single" w:sz="6" w:space="0" w:color="auto"/>
              <w:right w:val="single" w:sz="6" w:space="0" w:color="auto"/>
            </w:tcBorders>
          </w:tcPr>
          <w:p w14:paraId="352C4B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c>
          <w:tcPr>
            <w:tcW w:w="1392" w:type="dxa"/>
            <w:tcBorders>
              <w:top w:val="single" w:sz="6" w:space="0" w:color="auto"/>
              <w:left w:val="single" w:sz="6" w:space="0" w:color="auto"/>
              <w:bottom w:val="single" w:sz="6" w:space="0" w:color="auto"/>
              <w:right w:val="single" w:sz="6" w:space="0" w:color="auto"/>
            </w:tcBorders>
          </w:tcPr>
          <w:p w14:paraId="7F50F4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742847D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EEAE6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941" w:type="dxa"/>
            <w:tcBorders>
              <w:top w:val="single" w:sz="6" w:space="0" w:color="auto"/>
              <w:left w:val="single" w:sz="6" w:space="0" w:color="auto"/>
              <w:bottom w:val="single" w:sz="6" w:space="0" w:color="auto"/>
              <w:right w:val="single" w:sz="6" w:space="0" w:color="auto"/>
            </w:tcBorders>
          </w:tcPr>
          <w:p w14:paraId="2487A2E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281B4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50825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4A39F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28E1400"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85970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2A4E22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1133" w:type="dxa"/>
            <w:tcBorders>
              <w:top w:val="single" w:sz="6" w:space="0" w:color="auto"/>
              <w:left w:val="single" w:sz="6" w:space="0" w:color="auto"/>
              <w:bottom w:val="single" w:sz="6" w:space="0" w:color="auto"/>
              <w:right w:val="single" w:sz="6" w:space="0" w:color="auto"/>
            </w:tcBorders>
          </w:tcPr>
          <w:p w14:paraId="12875E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1354" w:type="dxa"/>
            <w:tcBorders>
              <w:top w:val="single" w:sz="6" w:space="0" w:color="auto"/>
              <w:left w:val="single" w:sz="6" w:space="0" w:color="auto"/>
              <w:bottom w:val="single" w:sz="6" w:space="0" w:color="auto"/>
              <w:right w:val="single" w:sz="6" w:space="0" w:color="auto"/>
            </w:tcBorders>
          </w:tcPr>
          <w:p w14:paraId="6E4830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872</w:t>
            </w:r>
          </w:p>
        </w:tc>
        <w:tc>
          <w:tcPr>
            <w:tcW w:w="1392" w:type="dxa"/>
            <w:tcBorders>
              <w:top w:val="single" w:sz="6" w:space="0" w:color="auto"/>
              <w:left w:val="single" w:sz="6" w:space="0" w:color="auto"/>
              <w:bottom w:val="single" w:sz="6" w:space="0" w:color="auto"/>
              <w:right w:val="single" w:sz="6" w:space="0" w:color="auto"/>
            </w:tcBorders>
          </w:tcPr>
          <w:p w14:paraId="627C387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2371</w:t>
            </w:r>
          </w:p>
        </w:tc>
      </w:tr>
      <w:tr w:rsidR="006D2FB4" w:rsidRPr="001B4616" w14:paraId="4AF063F2"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2FA232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7C818E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133" w:type="dxa"/>
            <w:tcBorders>
              <w:top w:val="single" w:sz="6" w:space="0" w:color="auto"/>
              <w:left w:val="single" w:sz="6" w:space="0" w:color="auto"/>
              <w:bottom w:val="single" w:sz="6" w:space="0" w:color="auto"/>
              <w:right w:val="single" w:sz="6" w:space="0" w:color="auto"/>
            </w:tcBorders>
          </w:tcPr>
          <w:p w14:paraId="114C1D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354" w:type="dxa"/>
            <w:tcBorders>
              <w:top w:val="single" w:sz="6" w:space="0" w:color="auto"/>
              <w:left w:val="single" w:sz="6" w:space="0" w:color="auto"/>
              <w:bottom w:val="single" w:sz="6" w:space="0" w:color="auto"/>
              <w:right w:val="single" w:sz="6" w:space="0" w:color="auto"/>
            </w:tcBorders>
          </w:tcPr>
          <w:p w14:paraId="300831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392" w:type="dxa"/>
            <w:tcBorders>
              <w:top w:val="single" w:sz="6" w:space="0" w:color="auto"/>
              <w:left w:val="single" w:sz="6" w:space="0" w:color="auto"/>
              <w:bottom w:val="single" w:sz="6" w:space="0" w:color="auto"/>
              <w:right w:val="single" w:sz="6" w:space="0" w:color="auto"/>
            </w:tcBorders>
          </w:tcPr>
          <w:p w14:paraId="455AE4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1842</w:t>
            </w:r>
          </w:p>
        </w:tc>
      </w:tr>
      <w:tr w:rsidR="006D2FB4" w:rsidRPr="001B4616" w14:paraId="13F16E45"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03370D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72076E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159</w:t>
            </w:r>
          </w:p>
        </w:tc>
        <w:tc>
          <w:tcPr>
            <w:tcW w:w="1133" w:type="dxa"/>
            <w:tcBorders>
              <w:top w:val="single" w:sz="6" w:space="0" w:color="auto"/>
              <w:left w:val="single" w:sz="6" w:space="0" w:color="auto"/>
              <w:bottom w:val="single" w:sz="6" w:space="0" w:color="auto"/>
              <w:right w:val="single" w:sz="6" w:space="0" w:color="auto"/>
            </w:tcBorders>
          </w:tcPr>
          <w:p w14:paraId="222A62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w:t>
            </w:r>
          </w:p>
        </w:tc>
        <w:tc>
          <w:tcPr>
            <w:tcW w:w="1354" w:type="dxa"/>
            <w:tcBorders>
              <w:top w:val="single" w:sz="6" w:space="0" w:color="auto"/>
              <w:left w:val="single" w:sz="6" w:space="0" w:color="auto"/>
              <w:bottom w:val="single" w:sz="6" w:space="0" w:color="auto"/>
              <w:right w:val="single" w:sz="6" w:space="0" w:color="auto"/>
            </w:tcBorders>
          </w:tcPr>
          <w:p w14:paraId="4F077E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258</w:t>
            </w:r>
          </w:p>
        </w:tc>
        <w:tc>
          <w:tcPr>
            <w:tcW w:w="1392" w:type="dxa"/>
            <w:tcBorders>
              <w:top w:val="single" w:sz="6" w:space="0" w:color="auto"/>
              <w:left w:val="single" w:sz="6" w:space="0" w:color="auto"/>
              <w:bottom w:val="single" w:sz="6" w:space="0" w:color="auto"/>
              <w:right w:val="single" w:sz="6" w:space="0" w:color="auto"/>
            </w:tcBorders>
          </w:tcPr>
          <w:p w14:paraId="6D87F5E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529</w:t>
            </w:r>
          </w:p>
        </w:tc>
      </w:tr>
      <w:tr w:rsidR="006D2FB4" w:rsidRPr="001B4616" w14:paraId="1E5CA07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30200E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8D28E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20ACB4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354" w:type="dxa"/>
            <w:tcBorders>
              <w:top w:val="single" w:sz="6" w:space="0" w:color="auto"/>
              <w:left w:val="single" w:sz="6" w:space="0" w:color="auto"/>
              <w:bottom w:val="single" w:sz="6" w:space="0" w:color="auto"/>
              <w:right w:val="single" w:sz="6" w:space="0" w:color="auto"/>
            </w:tcBorders>
          </w:tcPr>
          <w:p w14:paraId="1CA47B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392" w:type="dxa"/>
            <w:tcBorders>
              <w:top w:val="single" w:sz="6" w:space="0" w:color="auto"/>
              <w:left w:val="single" w:sz="6" w:space="0" w:color="auto"/>
              <w:bottom w:val="single" w:sz="6" w:space="0" w:color="auto"/>
              <w:right w:val="single" w:sz="6" w:space="0" w:color="auto"/>
            </w:tcBorders>
          </w:tcPr>
          <w:p w14:paraId="6D2779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2340</w:t>
            </w:r>
          </w:p>
        </w:tc>
      </w:tr>
      <w:tr w:rsidR="006D2FB4" w:rsidRPr="001B4616" w14:paraId="66CF80A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628522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288527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133" w:type="dxa"/>
            <w:tcBorders>
              <w:top w:val="single" w:sz="6" w:space="0" w:color="auto"/>
              <w:left w:val="single" w:sz="6" w:space="0" w:color="auto"/>
              <w:bottom w:val="single" w:sz="6" w:space="0" w:color="auto"/>
              <w:right w:val="single" w:sz="6" w:space="0" w:color="auto"/>
            </w:tcBorders>
          </w:tcPr>
          <w:p w14:paraId="174562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p>
        </w:tc>
        <w:tc>
          <w:tcPr>
            <w:tcW w:w="1354" w:type="dxa"/>
            <w:tcBorders>
              <w:top w:val="single" w:sz="6" w:space="0" w:color="auto"/>
              <w:left w:val="single" w:sz="6" w:space="0" w:color="auto"/>
              <w:bottom w:val="single" w:sz="6" w:space="0" w:color="auto"/>
              <w:right w:val="single" w:sz="6" w:space="0" w:color="auto"/>
            </w:tcBorders>
          </w:tcPr>
          <w:p w14:paraId="5BDDB8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хватает 92</w:t>
            </w:r>
          </w:p>
        </w:tc>
        <w:tc>
          <w:tcPr>
            <w:tcW w:w="1392" w:type="dxa"/>
            <w:tcBorders>
              <w:top w:val="single" w:sz="6" w:space="0" w:color="auto"/>
              <w:left w:val="single" w:sz="6" w:space="0" w:color="auto"/>
              <w:bottom w:val="single" w:sz="6" w:space="0" w:color="auto"/>
              <w:right w:val="single" w:sz="6" w:space="0" w:color="auto"/>
            </w:tcBorders>
          </w:tcPr>
          <w:p w14:paraId="63F91C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хват[ает] 31</w:t>
            </w:r>
          </w:p>
        </w:tc>
      </w:tr>
      <w:tr w:rsidR="006D2FB4" w:rsidRPr="001B4616" w14:paraId="5412EF7F"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1868C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941" w:type="dxa"/>
            <w:tcBorders>
              <w:top w:val="single" w:sz="6" w:space="0" w:color="auto"/>
              <w:left w:val="single" w:sz="6" w:space="0" w:color="auto"/>
              <w:bottom w:val="single" w:sz="6" w:space="0" w:color="auto"/>
              <w:right w:val="single" w:sz="6" w:space="0" w:color="auto"/>
            </w:tcBorders>
          </w:tcPr>
          <w:p w14:paraId="61D2DA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105D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F051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D64EE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6A760B7E"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757AB4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7F66AD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1133" w:type="dxa"/>
            <w:tcBorders>
              <w:top w:val="single" w:sz="6" w:space="0" w:color="auto"/>
              <w:left w:val="single" w:sz="6" w:space="0" w:color="auto"/>
              <w:bottom w:val="single" w:sz="6" w:space="0" w:color="auto"/>
              <w:right w:val="single" w:sz="6" w:space="0" w:color="auto"/>
            </w:tcBorders>
          </w:tcPr>
          <w:p w14:paraId="211BE8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1354" w:type="dxa"/>
            <w:tcBorders>
              <w:top w:val="single" w:sz="6" w:space="0" w:color="auto"/>
              <w:left w:val="single" w:sz="6" w:space="0" w:color="auto"/>
              <w:bottom w:val="single" w:sz="6" w:space="0" w:color="auto"/>
              <w:right w:val="single" w:sz="6" w:space="0" w:color="auto"/>
            </w:tcBorders>
          </w:tcPr>
          <w:p w14:paraId="46A752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1392" w:type="dxa"/>
            <w:tcBorders>
              <w:top w:val="single" w:sz="6" w:space="0" w:color="auto"/>
              <w:left w:val="single" w:sz="6" w:space="0" w:color="auto"/>
              <w:bottom w:val="single" w:sz="6" w:space="0" w:color="auto"/>
              <w:right w:val="single" w:sz="6" w:space="0" w:color="auto"/>
            </w:tcBorders>
          </w:tcPr>
          <w:p w14:paraId="1C1B9D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2434</w:t>
            </w:r>
          </w:p>
        </w:tc>
      </w:tr>
      <w:tr w:rsidR="006D2FB4" w:rsidRPr="001B4616" w14:paraId="5551DDB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DA3D2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20CA21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133" w:type="dxa"/>
            <w:tcBorders>
              <w:top w:val="single" w:sz="6" w:space="0" w:color="auto"/>
              <w:left w:val="single" w:sz="6" w:space="0" w:color="auto"/>
              <w:bottom w:val="single" w:sz="6" w:space="0" w:color="auto"/>
              <w:right w:val="single" w:sz="6" w:space="0" w:color="auto"/>
            </w:tcBorders>
          </w:tcPr>
          <w:p w14:paraId="057C1A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354" w:type="dxa"/>
            <w:tcBorders>
              <w:top w:val="single" w:sz="6" w:space="0" w:color="auto"/>
              <w:left w:val="single" w:sz="6" w:space="0" w:color="auto"/>
              <w:bottom w:val="single" w:sz="6" w:space="0" w:color="auto"/>
              <w:right w:val="single" w:sz="6" w:space="0" w:color="auto"/>
            </w:tcBorders>
          </w:tcPr>
          <w:p w14:paraId="0510D8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392" w:type="dxa"/>
            <w:tcBorders>
              <w:top w:val="single" w:sz="6" w:space="0" w:color="auto"/>
              <w:left w:val="single" w:sz="6" w:space="0" w:color="auto"/>
              <w:bottom w:val="single" w:sz="6" w:space="0" w:color="auto"/>
              <w:right w:val="single" w:sz="6" w:space="0" w:color="auto"/>
            </w:tcBorders>
          </w:tcPr>
          <w:p w14:paraId="725F83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r>
      <w:tr w:rsidR="006D2FB4" w:rsidRPr="001B4616" w14:paraId="3941D78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0B2C2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24E0EF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1133" w:type="dxa"/>
            <w:tcBorders>
              <w:top w:val="single" w:sz="6" w:space="0" w:color="auto"/>
              <w:left w:val="single" w:sz="6" w:space="0" w:color="auto"/>
              <w:bottom w:val="single" w:sz="6" w:space="0" w:color="auto"/>
              <w:right w:val="single" w:sz="6" w:space="0" w:color="auto"/>
            </w:tcBorders>
          </w:tcPr>
          <w:p w14:paraId="645B90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w:t>
            </w:r>
          </w:p>
        </w:tc>
        <w:tc>
          <w:tcPr>
            <w:tcW w:w="1354" w:type="dxa"/>
            <w:tcBorders>
              <w:top w:val="single" w:sz="6" w:space="0" w:color="auto"/>
              <w:left w:val="single" w:sz="6" w:space="0" w:color="auto"/>
              <w:bottom w:val="single" w:sz="6" w:space="0" w:color="auto"/>
              <w:right w:val="single" w:sz="6" w:space="0" w:color="auto"/>
            </w:tcBorders>
          </w:tcPr>
          <w:p w14:paraId="27D52E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553</w:t>
            </w:r>
          </w:p>
        </w:tc>
        <w:tc>
          <w:tcPr>
            <w:tcW w:w="1392" w:type="dxa"/>
            <w:tcBorders>
              <w:top w:val="single" w:sz="6" w:space="0" w:color="auto"/>
              <w:left w:val="single" w:sz="6" w:space="0" w:color="auto"/>
              <w:bottom w:val="single" w:sz="6" w:space="0" w:color="auto"/>
              <w:right w:val="single" w:sz="6" w:space="0" w:color="auto"/>
            </w:tcBorders>
          </w:tcPr>
          <w:p w14:paraId="385BEA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934</w:t>
            </w:r>
          </w:p>
        </w:tc>
      </w:tr>
      <w:tr w:rsidR="006D2FB4" w:rsidRPr="001B4616" w14:paraId="3A95B16D"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2DF601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19BD3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133" w:type="dxa"/>
            <w:tcBorders>
              <w:top w:val="single" w:sz="6" w:space="0" w:color="auto"/>
              <w:left w:val="single" w:sz="6" w:space="0" w:color="auto"/>
              <w:bottom w:val="single" w:sz="6" w:space="0" w:color="auto"/>
              <w:right w:val="single" w:sz="6" w:space="0" w:color="auto"/>
            </w:tcBorders>
          </w:tcPr>
          <w:p w14:paraId="6202B7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354" w:type="dxa"/>
            <w:tcBorders>
              <w:top w:val="single" w:sz="6" w:space="0" w:color="auto"/>
              <w:left w:val="single" w:sz="6" w:space="0" w:color="auto"/>
              <w:bottom w:val="single" w:sz="6" w:space="0" w:color="auto"/>
              <w:right w:val="single" w:sz="6" w:space="0" w:color="auto"/>
            </w:tcBorders>
          </w:tcPr>
          <w:p w14:paraId="1D3FDC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392" w:type="dxa"/>
            <w:tcBorders>
              <w:top w:val="single" w:sz="6" w:space="0" w:color="auto"/>
              <w:left w:val="single" w:sz="6" w:space="0" w:color="auto"/>
              <w:bottom w:val="single" w:sz="6" w:space="0" w:color="auto"/>
              <w:right w:val="single" w:sz="6" w:space="0" w:color="auto"/>
            </w:tcBorders>
          </w:tcPr>
          <w:p w14:paraId="360A0C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2385</w:t>
            </w:r>
          </w:p>
        </w:tc>
      </w:tr>
      <w:tr w:rsidR="006D2FB4" w:rsidRPr="001B4616" w14:paraId="3B6C51C0" w14:textId="77777777">
        <w:trPr>
          <w:trHeight w:val="307"/>
        </w:trPr>
        <w:tc>
          <w:tcPr>
            <w:tcW w:w="3082" w:type="dxa"/>
            <w:tcBorders>
              <w:top w:val="single" w:sz="6" w:space="0" w:color="auto"/>
              <w:left w:val="single" w:sz="6" w:space="0" w:color="auto"/>
              <w:bottom w:val="single" w:sz="6" w:space="0" w:color="auto"/>
              <w:right w:val="single" w:sz="6" w:space="0" w:color="auto"/>
            </w:tcBorders>
          </w:tcPr>
          <w:p w14:paraId="1BC475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5AD2B2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w:t>
            </w:r>
          </w:p>
        </w:tc>
        <w:tc>
          <w:tcPr>
            <w:tcW w:w="1133" w:type="dxa"/>
            <w:tcBorders>
              <w:top w:val="single" w:sz="6" w:space="0" w:color="auto"/>
              <w:left w:val="single" w:sz="6" w:space="0" w:color="auto"/>
              <w:bottom w:val="single" w:sz="6" w:space="0" w:color="auto"/>
              <w:right w:val="single" w:sz="6" w:space="0" w:color="auto"/>
            </w:tcBorders>
          </w:tcPr>
          <w:p w14:paraId="60213B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хватает 68</w:t>
            </w:r>
          </w:p>
        </w:tc>
        <w:tc>
          <w:tcPr>
            <w:tcW w:w="1354" w:type="dxa"/>
            <w:tcBorders>
              <w:top w:val="single" w:sz="6" w:space="0" w:color="auto"/>
              <w:left w:val="single" w:sz="6" w:space="0" w:color="auto"/>
              <w:bottom w:val="single" w:sz="6" w:space="0" w:color="auto"/>
              <w:right w:val="single" w:sz="6" w:space="0" w:color="auto"/>
            </w:tcBorders>
          </w:tcPr>
          <w:p w14:paraId="75ED165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хват[ает] 258</w:t>
            </w:r>
          </w:p>
        </w:tc>
        <w:tc>
          <w:tcPr>
            <w:tcW w:w="1392" w:type="dxa"/>
            <w:tcBorders>
              <w:top w:val="single" w:sz="6" w:space="0" w:color="auto"/>
              <w:left w:val="single" w:sz="6" w:space="0" w:color="auto"/>
              <w:bottom w:val="single" w:sz="6" w:space="0" w:color="auto"/>
              <w:right w:val="single" w:sz="6" w:space="0" w:color="auto"/>
            </w:tcBorders>
          </w:tcPr>
          <w:p w14:paraId="237E32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хват[ает] 49</w:t>
            </w:r>
          </w:p>
        </w:tc>
      </w:tr>
    </w:tbl>
    <w:p w14:paraId="458900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приведенных сопоставлений явствует, что объем производственных возможностей авиазаводов не удовлетворяет потребности У В ВС. Поэтому необходимо существующие ави</w:t>
      </w:r>
      <w:r w:rsidRPr="001B4616">
        <w:rPr>
          <w:rFonts w:ascii="Times New Roman" w:hAnsi="Times New Roman" w:cs="Times New Roman"/>
          <w:color w:val="000000" w:themeColor="text1"/>
          <w:sz w:val="16"/>
          <w:szCs w:val="16"/>
        </w:rPr>
        <w:softHyphen/>
        <w:t>азаводы довести до максимального их использования как в области достроек, так и дооборудования...</w:t>
      </w:r>
    </w:p>
    <w:p w14:paraId="33DA83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Потребности УВВС военного времени</w:t>
      </w:r>
    </w:p>
    <w:p w14:paraId="6101AA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подсчетам УВВС, потребность на год ведения войны выражается в случае возникновения войны в 1925/26 г.: 1506 самолетов, 1920 моторов. Если война возникнет не в 1925/26 г., а в 1926/27 г., то потребность выразится: 1980 самолетов, 2520 моторов. На случай возникновения войны не в 1926/27 г., а в 1927/28 г., то потребность на год ведения войны вы</w:t>
      </w:r>
      <w:r w:rsidRPr="001B4616">
        <w:rPr>
          <w:rFonts w:ascii="Times New Roman" w:hAnsi="Times New Roman" w:cs="Times New Roman"/>
          <w:color w:val="000000" w:themeColor="text1"/>
          <w:sz w:val="16"/>
          <w:szCs w:val="16"/>
        </w:rPr>
        <w:softHyphen/>
        <w:t>разится: 2550 самолетов, 3923 моторов.</w:t>
      </w:r>
    </w:p>
    <w:p w14:paraId="17F5C1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Предполагая, что первые 2 года - 1925/26 и 1926/27 - пройдут в мирной обстановке, за исходный пункт для развертывания авиационной промышленности следует принять 1927/28 г., дабы иметь возможность удовлетворить указанную потребность, то есть довести производ</w:t>
      </w:r>
      <w:r w:rsidRPr="001B4616">
        <w:rPr>
          <w:rFonts w:ascii="Times New Roman" w:hAnsi="Times New Roman" w:cs="Times New Roman"/>
          <w:color w:val="000000" w:themeColor="text1"/>
          <w:sz w:val="16"/>
          <w:szCs w:val="16"/>
        </w:rPr>
        <w:softHyphen/>
        <w:t>ственные возможности по самолетам до 2550 шт. и по моторам до 3923 шт. Таким образом, следует достроить и дооборудовать существующие заводы до указанных на с. 4 размеров про</w:t>
      </w:r>
      <w:r w:rsidRPr="001B4616">
        <w:rPr>
          <w:rFonts w:ascii="Times New Roman" w:hAnsi="Times New Roman" w:cs="Times New Roman"/>
          <w:color w:val="000000" w:themeColor="text1"/>
          <w:sz w:val="16"/>
          <w:szCs w:val="16"/>
        </w:rPr>
        <w:softHyphen/>
        <w:t>изводства и оставить их работать до момента объявления мобилизации в одну смену, нагруз</w:t>
      </w:r>
      <w:r w:rsidRPr="001B4616">
        <w:rPr>
          <w:rFonts w:ascii="Times New Roman" w:hAnsi="Times New Roman" w:cs="Times New Roman"/>
          <w:color w:val="000000" w:themeColor="text1"/>
          <w:sz w:val="16"/>
          <w:szCs w:val="16"/>
        </w:rPr>
        <w:softHyphen/>
        <w:t>ка которых по потребности мирного времени выразится по годам (в процентах):</w:t>
      </w:r>
    </w:p>
    <w:p w14:paraId="49FD871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bl>
      <w:tblPr>
        <w:tblW w:w="0" w:type="auto"/>
        <w:tblInd w:w="40" w:type="dxa"/>
        <w:tblLayout w:type="fixed"/>
        <w:tblCellMar>
          <w:left w:w="40" w:type="dxa"/>
          <w:right w:w="40" w:type="dxa"/>
        </w:tblCellMar>
        <w:tblLook w:val="0000" w:firstRow="0" w:lastRow="0" w:firstColumn="0" w:lastColumn="0" w:noHBand="0" w:noVBand="0"/>
      </w:tblPr>
      <w:tblGrid>
        <w:gridCol w:w="1978"/>
        <w:gridCol w:w="1978"/>
        <w:gridCol w:w="2006"/>
        <w:gridCol w:w="2006"/>
      </w:tblGrid>
      <w:tr w:rsidR="006D2FB4" w:rsidRPr="001B4616" w14:paraId="7F95581C" w14:textId="77777777">
        <w:trPr>
          <w:trHeight w:val="288"/>
        </w:trPr>
        <w:tc>
          <w:tcPr>
            <w:tcW w:w="1978" w:type="dxa"/>
            <w:tcBorders>
              <w:top w:val="single" w:sz="6" w:space="0" w:color="auto"/>
              <w:left w:val="single" w:sz="6" w:space="0" w:color="auto"/>
              <w:bottom w:val="single" w:sz="6" w:space="0" w:color="auto"/>
              <w:right w:val="single" w:sz="6" w:space="0" w:color="auto"/>
            </w:tcBorders>
          </w:tcPr>
          <w:p w14:paraId="1E34613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8319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1925/26 г.</w:t>
            </w:r>
          </w:p>
        </w:tc>
        <w:tc>
          <w:tcPr>
            <w:tcW w:w="2006" w:type="dxa"/>
            <w:tcBorders>
              <w:top w:val="single" w:sz="6" w:space="0" w:color="auto"/>
              <w:left w:val="single" w:sz="6" w:space="0" w:color="auto"/>
              <w:bottom w:val="single" w:sz="6" w:space="0" w:color="auto"/>
              <w:right w:val="single" w:sz="6" w:space="0" w:color="auto"/>
            </w:tcBorders>
          </w:tcPr>
          <w:p w14:paraId="72765A7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1926/27 г.</w:t>
            </w:r>
          </w:p>
        </w:tc>
        <w:tc>
          <w:tcPr>
            <w:tcW w:w="2006" w:type="dxa"/>
            <w:tcBorders>
              <w:top w:val="single" w:sz="6" w:space="0" w:color="auto"/>
              <w:left w:val="single" w:sz="6" w:space="0" w:color="auto"/>
              <w:bottom w:val="single" w:sz="6" w:space="0" w:color="auto"/>
              <w:right w:val="single" w:sz="6" w:space="0" w:color="auto"/>
            </w:tcBorders>
          </w:tcPr>
          <w:p w14:paraId="4179FA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1927/28 г.</w:t>
            </w:r>
          </w:p>
        </w:tc>
      </w:tr>
      <w:tr w:rsidR="006D2FB4" w:rsidRPr="001B4616" w14:paraId="248AC604" w14:textId="77777777">
        <w:trPr>
          <w:trHeight w:val="278"/>
        </w:trPr>
        <w:tc>
          <w:tcPr>
            <w:tcW w:w="1978" w:type="dxa"/>
            <w:tcBorders>
              <w:top w:val="single" w:sz="6" w:space="0" w:color="auto"/>
              <w:left w:val="single" w:sz="6" w:space="0" w:color="auto"/>
              <w:bottom w:val="single" w:sz="6" w:space="0" w:color="auto"/>
              <w:right w:val="single" w:sz="6" w:space="0" w:color="auto"/>
            </w:tcBorders>
          </w:tcPr>
          <w:p w14:paraId="1F622B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самолетным заводам</w:t>
            </w:r>
          </w:p>
        </w:tc>
        <w:tc>
          <w:tcPr>
            <w:tcW w:w="1978" w:type="dxa"/>
            <w:tcBorders>
              <w:top w:val="single" w:sz="6" w:space="0" w:color="auto"/>
              <w:left w:val="single" w:sz="6" w:space="0" w:color="auto"/>
              <w:bottom w:val="single" w:sz="6" w:space="0" w:color="auto"/>
              <w:right w:val="single" w:sz="6" w:space="0" w:color="auto"/>
            </w:tcBorders>
          </w:tcPr>
          <w:p w14:paraId="142B94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66F6A6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2006" w:type="dxa"/>
            <w:tcBorders>
              <w:top w:val="single" w:sz="6" w:space="0" w:color="auto"/>
              <w:left w:val="single" w:sz="6" w:space="0" w:color="auto"/>
              <w:bottom w:val="single" w:sz="6" w:space="0" w:color="auto"/>
              <w:right w:val="single" w:sz="6" w:space="0" w:color="auto"/>
            </w:tcBorders>
          </w:tcPr>
          <w:p w14:paraId="1F5896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r>
      <w:tr w:rsidR="006D2FB4" w:rsidRPr="001B4616" w14:paraId="6B7DA00E" w14:textId="77777777">
        <w:trPr>
          <w:trHeight w:val="298"/>
        </w:trPr>
        <w:tc>
          <w:tcPr>
            <w:tcW w:w="1978" w:type="dxa"/>
            <w:tcBorders>
              <w:top w:val="single" w:sz="6" w:space="0" w:color="auto"/>
              <w:left w:val="single" w:sz="6" w:space="0" w:color="auto"/>
              <w:bottom w:val="single" w:sz="6" w:space="0" w:color="auto"/>
              <w:right w:val="single" w:sz="6" w:space="0" w:color="auto"/>
            </w:tcBorders>
          </w:tcPr>
          <w:p w14:paraId="7ADB4A3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моторным заводам</w:t>
            </w:r>
          </w:p>
        </w:tc>
        <w:tc>
          <w:tcPr>
            <w:tcW w:w="1978" w:type="dxa"/>
            <w:tcBorders>
              <w:top w:val="single" w:sz="6" w:space="0" w:color="auto"/>
              <w:left w:val="single" w:sz="6" w:space="0" w:color="auto"/>
              <w:bottom w:val="single" w:sz="6" w:space="0" w:color="auto"/>
              <w:right w:val="single" w:sz="6" w:space="0" w:color="auto"/>
            </w:tcBorders>
          </w:tcPr>
          <w:p w14:paraId="49BAF3C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2425E9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w:t>
            </w:r>
          </w:p>
        </w:tc>
        <w:tc>
          <w:tcPr>
            <w:tcW w:w="2006" w:type="dxa"/>
            <w:tcBorders>
              <w:top w:val="single" w:sz="6" w:space="0" w:color="auto"/>
              <w:left w:val="single" w:sz="6" w:space="0" w:color="auto"/>
              <w:bottom w:val="single" w:sz="6" w:space="0" w:color="auto"/>
              <w:right w:val="single" w:sz="6" w:space="0" w:color="auto"/>
            </w:tcBorders>
          </w:tcPr>
          <w:p w14:paraId="5D7EFB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w:t>
            </w:r>
          </w:p>
        </w:tc>
      </w:tr>
    </w:tbl>
    <w:p w14:paraId="4D723C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Предположив, что война может начаться в 1928/29 г. и что к этому времени потребность УВВС на год ведения войны более возрастет, и имея в виду продукцию существующих заво</w:t>
      </w:r>
      <w:r w:rsidRPr="001B4616">
        <w:rPr>
          <w:rFonts w:ascii="Times New Roman" w:hAnsi="Times New Roman" w:cs="Times New Roman"/>
          <w:color w:val="000000" w:themeColor="text1"/>
          <w:sz w:val="16"/>
          <w:szCs w:val="16"/>
        </w:rPr>
        <w:softHyphen/>
        <w:t>дов в 1927/1928 г. (а также в 1928/29 г. в одинаковой степени), при работе в две смены: по са</w:t>
      </w:r>
      <w:r w:rsidRPr="001B4616">
        <w:rPr>
          <w:rFonts w:ascii="Times New Roman" w:hAnsi="Times New Roman" w:cs="Times New Roman"/>
          <w:color w:val="000000" w:themeColor="text1"/>
          <w:sz w:val="16"/>
          <w:szCs w:val="16"/>
        </w:rPr>
        <w:softHyphen/>
        <w:t>молетам - 1950 шт. и по моторам - 2215 шт., то неудовлетворенность по программе военно</w:t>
      </w:r>
      <w:r w:rsidRPr="001B4616">
        <w:rPr>
          <w:rFonts w:ascii="Times New Roman" w:hAnsi="Times New Roman" w:cs="Times New Roman"/>
          <w:color w:val="000000" w:themeColor="text1"/>
          <w:sz w:val="16"/>
          <w:szCs w:val="16"/>
        </w:rPr>
        <w:softHyphen/>
        <w:t>го времени 1927/28 г. будет: по самолетам - 600 шт. и по моторам - 1708 шт.</w:t>
      </w:r>
    </w:p>
    <w:p w14:paraId="328DF7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этих сопоставлений со всей очевидностью вытекает необходимость постройки двух новых заводов - одного по самолетам и другого по моторам и увеличение производственной возможности от намеченного в данное время плана на заводе быв. “Рено”, то есть доведения его производительности до 1 тыс. шт. моторов в год (вместо 500 шт.).</w:t>
      </w:r>
    </w:p>
    <w:p w14:paraId="0B65C7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Постройка новых заводов</w:t>
      </w:r>
    </w:p>
    <w:p w14:paraId="5A9243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...''Трудность решения задачи развертывания технической мощи существующих и пост</w:t>
      </w:r>
      <w:r w:rsidRPr="001B4616">
        <w:rPr>
          <w:rFonts w:ascii="Times New Roman" w:hAnsi="Times New Roman" w:cs="Times New Roman"/>
          <w:color w:val="000000" w:themeColor="text1"/>
          <w:sz w:val="16"/>
          <w:szCs w:val="16"/>
        </w:rPr>
        <w:softHyphen/>
        <w:t>ройки новых заводов заключается в том, что потребность УВВС по мирному времени в 1927/28 г. составляет лишь 45% по самолетам и 47% по моторам полной производительности при работе в две смены существующих заводов (при их дооборудовании). При таком положе</w:t>
      </w:r>
      <w:r w:rsidRPr="001B4616">
        <w:rPr>
          <w:rFonts w:ascii="Times New Roman" w:hAnsi="Times New Roman" w:cs="Times New Roman"/>
          <w:color w:val="000000" w:themeColor="text1"/>
          <w:sz w:val="16"/>
          <w:szCs w:val="16"/>
        </w:rPr>
        <w:softHyphen/>
        <w:t>нии вещей новые заводы как будто и не нужны. Но наряду с этим интересы обороны страны диктуют необходимость создания технических ресурсов для обеспечения военной авиации необходимым количеством единиц моторов и самолетов на один год ведения войны и созда</w:t>
      </w:r>
      <w:r w:rsidRPr="001B4616">
        <w:rPr>
          <w:rFonts w:ascii="Times New Roman" w:hAnsi="Times New Roman" w:cs="Times New Roman"/>
          <w:color w:val="000000" w:themeColor="text1"/>
          <w:sz w:val="16"/>
          <w:szCs w:val="16"/>
        </w:rPr>
        <w:softHyphen/>
        <w:t>ния таких условий в авиапромышленности, при которых последняя смогла бы во время вой</w:t>
      </w:r>
      <w:r w:rsidRPr="001B4616">
        <w:rPr>
          <w:rFonts w:ascii="Times New Roman" w:hAnsi="Times New Roman" w:cs="Times New Roman"/>
          <w:color w:val="000000" w:themeColor="text1"/>
          <w:sz w:val="16"/>
          <w:szCs w:val="16"/>
        </w:rPr>
        <w:softHyphen/>
        <w:t>ны быстро увеличить свое производство. Приведенная выше потребность УВВС на год веде</w:t>
      </w:r>
      <w:r w:rsidRPr="001B4616">
        <w:rPr>
          <w:rFonts w:ascii="Times New Roman" w:hAnsi="Times New Roman" w:cs="Times New Roman"/>
          <w:color w:val="000000" w:themeColor="text1"/>
          <w:sz w:val="16"/>
          <w:szCs w:val="16"/>
        </w:rPr>
        <w:softHyphen/>
        <w:t>ния войны в 1927/28 г. не исчерпывает всей потребности Военно-воздушного флота, и если война продлится не один год, а 2 и 3 года, то эта потребность во много раз возрастет.</w:t>
      </w:r>
    </w:p>
    <w:p w14:paraId="3827B5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необходимо считаться с местом расположения существующих заводов, часть из которых в военное время как находящихся в более доступных для противника мест</w:t>
      </w:r>
      <w:r w:rsidRPr="001B4616">
        <w:rPr>
          <w:rFonts w:ascii="Times New Roman" w:hAnsi="Times New Roman" w:cs="Times New Roman"/>
          <w:color w:val="000000" w:themeColor="text1"/>
          <w:sz w:val="16"/>
          <w:szCs w:val="16"/>
        </w:rPr>
        <w:softHyphen/>
        <w:t>ностях должна будет превратиться лишь в ремонтные базы, обслуживающие ремонтом само</w:t>
      </w:r>
      <w:r w:rsidRPr="001B4616">
        <w:rPr>
          <w:rFonts w:ascii="Times New Roman" w:hAnsi="Times New Roman" w:cs="Times New Roman"/>
          <w:color w:val="000000" w:themeColor="text1"/>
          <w:sz w:val="16"/>
          <w:szCs w:val="16"/>
        </w:rPr>
        <w:softHyphen/>
        <w:t>леты и моторы эскадрилий военно-воздушного флота. Такими заводами являются быв. Обу-ховский “Большевик” по моторостроению и “Красный летчик”, находящиеся в Ленинграде; затем один из лучших существующих авиазаводов по самолетостроению - завод № 10, нахо</w:t>
      </w:r>
      <w:r w:rsidRPr="001B4616">
        <w:rPr>
          <w:rFonts w:ascii="Times New Roman" w:hAnsi="Times New Roman" w:cs="Times New Roman"/>
          <w:color w:val="000000" w:themeColor="text1"/>
          <w:sz w:val="16"/>
          <w:szCs w:val="16"/>
        </w:rPr>
        <w:softHyphen/>
        <w:t>дящийся в Таганроге, и, возможно, № 9 по моторостроению, находящийся в Александровске.</w:t>
      </w:r>
    </w:p>
    <w:p w14:paraId="6673194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по постройке самолетов и моторов, если не строить новых заводов, ос</w:t>
      </w:r>
      <w:r w:rsidRPr="001B4616">
        <w:rPr>
          <w:rFonts w:ascii="Times New Roman" w:hAnsi="Times New Roman" w:cs="Times New Roman"/>
          <w:color w:val="000000" w:themeColor="text1"/>
          <w:sz w:val="16"/>
          <w:szCs w:val="16"/>
        </w:rPr>
        <w:softHyphen/>
        <w:t>таются: объединенный с заводом № 5 завод № 1 быв. “Дукс” в Москве по самолетам и 2 мо</w:t>
      </w:r>
      <w:r w:rsidRPr="001B4616">
        <w:rPr>
          <w:rFonts w:ascii="Times New Roman" w:hAnsi="Times New Roman" w:cs="Times New Roman"/>
          <w:color w:val="000000" w:themeColor="text1"/>
          <w:sz w:val="16"/>
          <w:szCs w:val="16"/>
        </w:rPr>
        <w:softHyphen/>
        <w:t>торостроительных завода в Москве - завод “Икар” № 2 и завод быв. “Мотор” № 4; произво</w:t>
      </w:r>
      <w:r w:rsidRPr="001B4616">
        <w:rPr>
          <w:rFonts w:ascii="Times New Roman" w:hAnsi="Times New Roman" w:cs="Times New Roman"/>
          <w:color w:val="000000" w:themeColor="text1"/>
          <w:sz w:val="16"/>
          <w:szCs w:val="16"/>
        </w:rPr>
        <w:softHyphen/>
        <w:t>дительность этих заводов при их достройке и их дооборудовании в две смены в 1927/28 г. вы</w:t>
      </w:r>
      <w:r w:rsidRPr="001B4616">
        <w:rPr>
          <w:rFonts w:ascii="Times New Roman" w:hAnsi="Times New Roman" w:cs="Times New Roman"/>
          <w:color w:val="000000" w:themeColor="text1"/>
          <w:sz w:val="16"/>
          <w:szCs w:val="16"/>
        </w:rPr>
        <w:softHyphen/>
        <w:t>разится лишь в 900 моторов и самолетов деревянных 1170 шт. и около 100 шт. металличес</w:t>
      </w:r>
      <w:r w:rsidRPr="001B4616">
        <w:rPr>
          <w:rFonts w:ascii="Times New Roman" w:hAnsi="Times New Roman" w:cs="Times New Roman"/>
          <w:color w:val="000000" w:themeColor="text1"/>
          <w:sz w:val="16"/>
          <w:szCs w:val="16"/>
        </w:rPr>
        <w:softHyphen/>
        <w:t>ких, то есть 23% удовлетворения по военной программе У ВВС 1927/28 г. по моторам и 50% по самолетам при полном исчерпании всех технических возможностей. Если принять во вни</w:t>
      </w:r>
      <w:r w:rsidRPr="001B4616">
        <w:rPr>
          <w:rFonts w:ascii="Times New Roman" w:hAnsi="Times New Roman" w:cs="Times New Roman"/>
          <w:color w:val="000000" w:themeColor="text1"/>
          <w:sz w:val="16"/>
          <w:szCs w:val="16"/>
        </w:rPr>
        <w:softHyphen/>
        <w:t>мание еще и концессионный завод “Юнкерса”, который сможет выпустить к этому времени до 500 самолетов в год, то вся продукция по самолетам выразится в 70% от общей потребнос</w:t>
      </w:r>
      <w:r w:rsidRPr="001B4616">
        <w:rPr>
          <w:rFonts w:ascii="Times New Roman" w:hAnsi="Times New Roman" w:cs="Times New Roman"/>
          <w:color w:val="000000" w:themeColor="text1"/>
          <w:sz w:val="16"/>
          <w:szCs w:val="16"/>
        </w:rPr>
        <w:softHyphen/>
        <w:t>ти, заявленной на 1927/28 г. - на год ведения войны.</w:t>
      </w:r>
    </w:p>
    <w:p w14:paraId="689E87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Эти обстоятельства с полной очевидностью доказывают необходимость постройки ука</w:t>
      </w:r>
      <w:r w:rsidRPr="001B4616">
        <w:rPr>
          <w:rFonts w:ascii="Times New Roman" w:hAnsi="Times New Roman" w:cs="Times New Roman"/>
          <w:color w:val="000000" w:themeColor="text1"/>
          <w:sz w:val="16"/>
          <w:szCs w:val="16"/>
        </w:rPr>
        <w:softHyphen/>
        <w:t>занных выше двух новых заводов и расширения производственных возможностей на заводе быв. “Рено” в Рыбинске. Однако с той же очевидностью явствует, что до момента объявле</w:t>
      </w:r>
      <w:r w:rsidRPr="001B4616">
        <w:rPr>
          <w:rFonts w:ascii="Times New Roman" w:hAnsi="Times New Roman" w:cs="Times New Roman"/>
          <w:color w:val="000000" w:themeColor="text1"/>
          <w:sz w:val="16"/>
          <w:szCs w:val="16"/>
        </w:rPr>
        <w:softHyphen/>
        <w:t>ния войны эти заводы со своим новым оборудованием и прочим должны будут бездейство</w:t>
      </w:r>
      <w:r w:rsidRPr="001B4616">
        <w:rPr>
          <w:rFonts w:ascii="Times New Roman" w:hAnsi="Times New Roman" w:cs="Times New Roman"/>
          <w:color w:val="000000" w:themeColor="text1"/>
          <w:sz w:val="16"/>
          <w:szCs w:val="16"/>
        </w:rPr>
        <w:softHyphen/>
        <w:t>вать, если их не загрузить мирной продукцией. Бездействующие, хотя и прекрасно оборудо</w:t>
      </w:r>
      <w:r w:rsidRPr="001B4616">
        <w:rPr>
          <w:rFonts w:ascii="Times New Roman" w:hAnsi="Times New Roman" w:cs="Times New Roman"/>
          <w:color w:val="000000" w:themeColor="text1"/>
          <w:sz w:val="16"/>
          <w:szCs w:val="16"/>
        </w:rPr>
        <w:softHyphen/>
        <w:t>ванные, заводы окажутся малопригодными во время войны, так как, с одной стороны, у них не будет сосредоточено квалифицированной рабочей силы и необходимого опыта, а с другой стороны, производственного темпа.</w:t>
      </w:r>
    </w:p>
    <w:p w14:paraId="24BE1C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необходимо предположенные к постройке два новых завода и достраиваю</w:t>
      </w:r>
      <w:r w:rsidRPr="001B4616">
        <w:rPr>
          <w:rFonts w:ascii="Times New Roman" w:hAnsi="Times New Roman" w:cs="Times New Roman"/>
          <w:color w:val="000000" w:themeColor="text1"/>
          <w:sz w:val="16"/>
          <w:szCs w:val="16"/>
        </w:rPr>
        <w:softHyphen/>
        <w:t>щийся завод быв. “Рено” в Рыбинске оборудовать таким образом, чтобы они в мирное время могли заниматься другим производством, а именно: самолетный завод в мирное время дол</w:t>
      </w:r>
      <w:r w:rsidRPr="001B4616">
        <w:rPr>
          <w:rFonts w:ascii="Times New Roman" w:hAnsi="Times New Roman" w:cs="Times New Roman"/>
          <w:color w:val="000000" w:themeColor="text1"/>
          <w:sz w:val="16"/>
          <w:szCs w:val="16"/>
        </w:rPr>
        <w:softHyphen/>
        <w:t>жен строить автомобильные кузова и мебель, что даст возможность иметь нужной квалифи</w:t>
      </w:r>
      <w:r w:rsidRPr="001B4616">
        <w:rPr>
          <w:rFonts w:ascii="Times New Roman" w:hAnsi="Times New Roman" w:cs="Times New Roman"/>
          <w:color w:val="000000" w:themeColor="text1"/>
          <w:sz w:val="16"/>
          <w:szCs w:val="16"/>
        </w:rPr>
        <w:softHyphen/>
        <w:t>кации рабочую силу и быстро, в нужный момент, перейти на самолетостроение, причем и в мирное время на новом самолетном заводе должна существовать небольшая ячейка с неболь</w:t>
      </w:r>
      <w:r w:rsidRPr="001B4616">
        <w:rPr>
          <w:rFonts w:ascii="Times New Roman" w:hAnsi="Times New Roman" w:cs="Times New Roman"/>
          <w:color w:val="000000" w:themeColor="text1"/>
          <w:sz w:val="16"/>
          <w:szCs w:val="16"/>
        </w:rPr>
        <w:softHyphen/>
        <w:t>шой производственной программой по самолетам для того, чтобы иметь практический опыт развернуть, когда нужно, это производство до полных размеров. Завод быв. “Рено” в Рыби</w:t>
      </w:r>
      <w:r w:rsidRPr="001B4616">
        <w:rPr>
          <w:rFonts w:ascii="Times New Roman" w:hAnsi="Times New Roman" w:cs="Times New Roman"/>
          <w:color w:val="000000" w:themeColor="text1"/>
          <w:sz w:val="16"/>
          <w:szCs w:val="16"/>
        </w:rPr>
        <w:softHyphen/>
        <w:t>нске при доведении его производственных возможностей до выпуска 1 тыс. моторов в год должен работать в мирное время по двум программам: первая - основная его программа -500 авиационных моторов и в остальной части недогруженных зданий и оборудования дол</w:t>
      </w:r>
      <w:r w:rsidRPr="001B4616">
        <w:rPr>
          <w:rFonts w:ascii="Times New Roman" w:hAnsi="Times New Roman" w:cs="Times New Roman"/>
          <w:color w:val="000000" w:themeColor="text1"/>
          <w:sz w:val="16"/>
          <w:szCs w:val="16"/>
        </w:rPr>
        <w:softHyphen/>
        <w:t>жен производить автомобили без кузовов, при таких сочетаниях оба эти завода должны быть расположены недалеко друг от друга, так как новый самолетный завод явится поставщиком кузовов для завода быв. “Рено”, кроме того, имея на Волге автомобильный завод в Ярослав</w:t>
      </w:r>
      <w:r w:rsidRPr="001B4616">
        <w:rPr>
          <w:rFonts w:ascii="Times New Roman" w:hAnsi="Times New Roman" w:cs="Times New Roman"/>
          <w:color w:val="000000" w:themeColor="text1"/>
          <w:sz w:val="16"/>
          <w:szCs w:val="16"/>
        </w:rPr>
        <w:softHyphen/>
        <w:t>ле, следует остановиться на выборе места для постройки самолетного завода в Нижнем Нов</w:t>
      </w:r>
      <w:r w:rsidRPr="001B4616">
        <w:rPr>
          <w:rFonts w:ascii="Times New Roman" w:hAnsi="Times New Roman" w:cs="Times New Roman"/>
          <w:color w:val="000000" w:themeColor="text1"/>
          <w:sz w:val="16"/>
          <w:szCs w:val="16"/>
        </w:rPr>
        <w:softHyphen/>
        <w:t>городе. Это место является подходящим по следующим соображениям: 1) крупный пролета</w:t>
      </w:r>
      <w:r w:rsidRPr="001B4616">
        <w:rPr>
          <w:rFonts w:ascii="Times New Roman" w:hAnsi="Times New Roman" w:cs="Times New Roman"/>
          <w:color w:val="000000" w:themeColor="text1"/>
          <w:sz w:val="16"/>
          <w:szCs w:val="16"/>
        </w:rPr>
        <w:softHyphen/>
        <w:t xml:space="preserve">рский центр и близость к сырью, 2) наличие водных путей сообщения и железнодорожного узла стекающихся железных дорог дадут возможность заводу в мирное время успешно </w:t>
      </w:r>
      <w:r w:rsidRPr="001B4616">
        <w:rPr>
          <w:rFonts w:ascii="Times New Roman" w:hAnsi="Times New Roman" w:cs="Times New Roman"/>
          <w:color w:val="000000" w:themeColor="text1"/>
          <w:sz w:val="16"/>
          <w:szCs w:val="16"/>
        </w:rPr>
        <w:lastRenderedPageBreak/>
        <w:t>пере</w:t>
      </w:r>
      <w:r w:rsidRPr="001B4616">
        <w:rPr>
          <w:rFonts w:ascii="Times New Roman" w:hAnsi="Times New Roman" w:cs="Times New Roman"/>
          <w:color w:val="000000" w:themeColor="text1"/>
          <w:sz w:val="16"/>
          <w:szCs w:val="16"/>
        </w:rPr>
        <w:softHyphen/>
        <w:t>возить готовую свою продукцию и главным образом по Волге во время навигации (согласно приведенному выше варианту автомобильные кузова в Ярославль и Рыбинск).</w:t>
      </w:r>
    </w:p>
    <w:p w14:paraId="2C45A0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Новый моторный завод в мирное время должен выпускать такую продукцию, которая, с одной стороны, явилась бы близкой к авиамоторостроению и, с другой стороны, не имела бы военного назначения, дабы в военное время не осложнять задачи как военного ведомства, так и самого завода. Поэтому хотя автостроение является самым близким и родственным авиамоторостроению, однако развивать это производство на авиамоторостроительном заво</w:t>
      </w:r>
      <w:r w:rsidRPr="001B4616">
        <w:rPr>
          <w:rFonts w:ascii="Times New Roman" w:hAnsi="Times New Roman" w:cs="Times New Roman"/>
          <w:color w:val="000000" w:themeColor="text1"/>
          <w:sz w:val="16"/>
          <w:szCs w:val="16"/>
        </w:rPr>
        <w:softHyphen/>
        <w:t>де в мирное время нельзя будет по той простой причине, что во время войны автомобили бу</w:t>
      </w:r>
      <w:r w:rsidRPr="001B4616">
        <w:rPr>
          <w:rFonts w:ascii="Times New Roman" w:hAnsi="Times New Roman" w:cs="Times New Roman"/>
          <w:color w:val="000000" w:themeColor="text1"/>
          <w:sz w:val="16"/>
          <w:szCs w:val="16"/>
        </w:rPr>
        <w:softHyphen/>
        <w:t>дут нужны военному ведомству наравне с самолетами. В силу этого более подходящим про</w:t>
      </w:r>
      <w:r w:rsidRPr="001B4616">
        <w:rPr>
          <w:rFonts w:ascii="Times New Roman" w:hAnsi="Times New Roman" w:cs="Times New Roman"/>
          <w:color w:val="000000" w:themeColor="text1"/>
          <w:sz w:val="16"/>
          <w:szCs w:val="16"/>
        </w:rPr>
        <w:softHyphen/>
        <w:t>изводством для этого завода является тракторостроение малосильных тракторов примерно типа “Фордзон”. При постройке такого комбинированного завода с продукцией в мирное время тракторов, а в военное время авиамоторов, придется затратить некоторые дополни</w:t>
      </w:r>
      <w:r w:rsidRPr="001B4616">
        <w:rPr>
          <w:rFonts w:ascii="Times New Roman" w:hAnsi="Times New Roman" w:cs="Times New Roman"/>
          <w:color w:val="000000" w:themeColor="text1"/>
          <w:sz w:val="16"/>
          <w:szCs w:val="16"/>
        </w:rPr>
        <w:softHyphen/>
        <w:t>тельные средства (от намеченного плана постройки по одному роду продукции) на дополни</w:t>
      </w:r>
      <w:r w:rsidRPr="001B4616">
        <w:rPr>
          <w:rFonts w:ascii="Times New Roman" w:hAnsi="Times New Roman" w:cs="Times New Roman"/>
          <w:color w:val="000000" w:themeColor="text1"/>
          <w:sz w:val="16"/>
          <w:szCs w:val="16"/>
        </w:rPr>
        <w:softHyphen/>
        <w:t>тельное специальное станочно-механическое оборудование по авиамоторостроению и увели</w:t>
      </w:r>
      <w:r w:rsidRPr="001B4616">
        <w:rPr>
          <w:rFonts w:ascii="Times New Roman" w:hAnsi="Times New Roman" w:cs="Times New Roman"/>
          <w:color w:val="000000" w:themeColor="text1"/>
          <w:sz w:val="16"/>
          <w:szCs w:val="16"/>
        </w:rPr>
        <w:softHyphen/>
        <w:t>чение площадей механической мастерской, если завод по основному роду своей продукции будет строиться как тракторный завод. Это обстоятельство необходимо иметь в виду при проектировании завода.</w:t>
      </w:r>
    </w:p>
    <w:p w14:paraId="06392F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Что же касается остальных цехов, то если производство тракторов будет рассчитано на выпуск (как это предположено по предварительным подсчетам постройки тракторного заво</w:t>
      </w:r>
      <w:r w:rsidRPr="001B4616">
        <w:rPr>
          <w:rFonts w:ascii="Times New Roman" w:hAnsi="Times New Roman" w:cs="Times New Roman"/>
          <w:color w:val="000000" w:themeColor="text1"/>
          <w:sz w:val="16"/>
          <w:szCs w:val="16"/>
        </w:rPr>
        <w:softHyphen/>
        <w:t>да) 10 тыс. тракторов в год, все остальные цеха смогут вместить в себе производство авиамо</w:t>
      </w:r>
      <w:r w:rsidRPr="001B4616">
        <w:rPr>
          <w:rFonts w:ascii="Times New Roman" w:hAnsi="Times New Roman" w:cs="Times New Roman"/>
          <w:color w:val="000000" w:themeColor="text1"/>
          <w:sz w:val="16"/>
          <w:szCs w:val="16"/>
        </w:rPr>
        <w:softHyphen/>
        <w:t>торов не 1,8 тыс. шт. в год, а гораздо больше. Основным вопросом при таком комбинирова</w:t>
      </w:r>
      <w:r w:rsidRPr="001B4616">
        <w:rPr>
          <w:rFonts w:ascii="Times New Roman" w:hAnsi="Times New Roman" w:cs="Times New Roman"/>
          <w:color w:val="000000" w:themeColor="text1"/>
          <w:sz w:val="16"/>
          <w:szCs w:val="16"/>
        </w:rPr>
        <w:softHyphen/>
        <w:t>нии является вопрос, по какому основному заданию, а вернее, для какого рода основного бу</w:t>
      </w:r>
      <w:r w:rsidRPr="001B4616">
        <w:rPr>
          <w:rFonts w:ascii="Times New Roman" w:hAnsi="Times New Roman" w:cs="Times New Roman"/>
          <w:color w:val="000000" w:themeColor="text1"/>
          <w:sz w:val="16"/>
          <w:szCs w:val="16"/>
        </w:rPr>
        <w:softHyphen/>
        <w:t>дущего производства должен строиться завод? Правильным ответом на данный вопрос дол</w:t>
      </w:r>
      <w:r w:rsidRPr="001B4616">
        <w:rPr>
          <w:rFonts w:ascii="Times New Roman" w:hAnsi="Times New Roman" w:cs="Times New Roman"/>
          <w:color w:val="000000" w:themeColor="text1"/>
          <w:sz w:val="16"/>
          <w:szCs w:val="16"/>
        </w:rPr>
        <w:softHyphen/>
        <w:t>жен быть ответ экономической целесообразности. Так как война есть временное явление и для обслуживания интересов обороны завод по авиамоторостроению сможет быть использо</w:t>
      </w:r>
      <w:r w:rsidRPr="001B4616">
        <w:rPr>
          <w:rFonts w:ascii="Times New Roman" w:hAnsi="Times New Roman" w:cs="Times New Roman"/>
          <w:color w:val="000000" w:themeColor="text1"/>
          <w:sz w:val="16"/>
          <w:szCs w:val="16"/>
        </w:rPr>
        <w:softHyphen/>
        <w:t>ван тоже временно, то есть во время самой войны, то отсюда явствует, что постройка такого завода с комбинированным в промежутках разного времени производством должна осущес</w:t>
      </w:r>
      <w:r w:rsidRPr="001B4616">
        <w:rPr>
          <w:rFonts w:ascii="Times New Roman" w:hAnsi="Times New Roman" w:cs="Times New Roman"/>
          <w:color w:val="000000" w:themeColor="text1"/>
          <w:sz w:val="16"/>
          <w:szCs w:val="16"/>
        </w:rPr>
        <w:softHyphen/>
        <w:t>твляться по заданиям мирного времени, то есть завод в своей основе должен строиться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не</w:t>
      </w:r>
      <w:r w:rsidRPr="001B4616">
        <w:rPr>
          <w:rFonts w:ascii="Times New Roman" w:hAnsi="Times New Roman" w:cs="Times New Roman"/>
          <w:color w:val="000000" w:themeColor="text1"/>
          <w:sz w:val="16"/>
          <w:szCs w:val="16"/>
        </w:rPr>
        <w:softHyphen/>
        <w:t>обходимых размеров.</w:t>
      </w:r>
    </w:p>
    <w:p w14:paraId="5AD4AD7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такой комбинации является целесообразным задуманный план постройки трак</w:t>
      </w:r>
      <w:r w:rsidRPr="001B4616">
        <w:rPr>
          <w:rFonts w:ascii="Times New Roman" w:hAnsi="Times New Roman" w:cs="Times New Roman"/>
          <w:color w:val="000000" w:themeColor="text1"/>
          <w:sz w:val="16"/>
          <w:szCs w:val="16"/>
        </w:rPr>
        <w:softHyphen/>
        <w:t>торного завода в Сталинграде провести под углом зрения тракторно-авиамоторостроитель-ного завода, и как его проектирование, так и все дальнейшие расчеты осуществлять под этим углом зрения. Эта комбинация дает возможность государству сэкономить около 13 млн руб. путем отказа от постройки самостоятельного авиамоторостроительного завода. Таким обра</w:t>
      </w:r>
      <w:r w:rsidRPr="001B4616">
        <w:rPr>
          <w:rFonts w:ascii="Times New Roman" w:hAnsi="Times New Roman" w:cs="Times New Roman"/>
          <w:color w:val="000000" w:themeColor="text1"/>
          <w:sz w:val="16"/>
          <w:szCs w:val="16"/>
        </w:rPr>
        <w:softHyphen/>
        <w:t>зом, и общая потребность в средствах на ближайшие 4 года по Авиатресту, приведенная на 9-й странице настоящего доклада, уменьшается на эту сумму, и, кроме того, завод будет иметь твердую базу своего существования. Возвращаясь к вопросу о достройке и дооборудовании существующих заводов и их полном использовании в мирное время, необходимо выдвинуть на очередь вопрос о более широком развитии гражданской авиации, так как при слабой наг</w:t>
      </w:r>
      <w:r w:rsidRPr="001B4616">
        <w:rPr>
          <w:rFonts w:ascii="Times New Roman" w:hAnsi="Times New Roman" w:cs="Times New Roman"/>
          <w:color w:val="000000" w:themeColor="text1"/>
          <w:sz w:val="16"/>
          <w:szCs w:val="16"/>
        </w:rPr>
        <w:softHyphen/>
        <w:t>рузке этих заводов в мирное время заказами УВВС (см. с. 5 и 6 настоящего доклада) эти за</w:t>
      </w:r>
      <w:r w:rsidRPr="001B4616">
        <w:rPr>
          <w:rFonts w:ascii="Times New Roman" w:hAnsi="Times New Roman" w:cs="Times New Roman"/>
          <w:color w:val="000000" w:themeColor="text1"/>
          <w:sz w:val="16"/>
          <w:szCs w:val="16"/>
        </w:rPr>
        <w:softHyphen/>
        <w:t>воды смогут быть полностью использованы лишь по прямому своему назначению.</w:t>
      </w:r>
    </w:p>
    <w:p w14:paraId="2C0F845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Выводы</w:t>
      </w:r>
    </w:p>
    <w:p w14:paraId="6A5432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всего вышеизложенного необходимо сделать следующие выводы:</w:t>
      </w:r>
    </w:p>
    <w:p w14:paraId="3B28FE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Развитие авиационной промышленности в указанных пределах как существующих заводов, так и постройки намеченных в докладе двух новых заводов является необходимым в целях обеспечения боеспособности Красной армии в условиях современной войны.</w:t>
      </w:r>
    </w:p>
    <w:p w14:paraId="2EB749D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Это развитие может иметь место лишь при условии организации подсобных произ</w:t>
      </w:r>
      <w:r w:rsidRPr="001B4616">
        <w:rPr>
          <w:rFonts w:ascii="Times New Roman" w:hAnsi="Times New Roman" w:cs="Times New Roman"/>
          <w:color w:val="000000" w:themeColor="text1"/>
          <w:sz w:val="16"/>
          <w:szCs w:val="16"/>
        </w:rPr>
        <w:softHyphen/>
        <w:t>водств по заготовкам материалов и фабрикатов в других отраслях промышленности, а имен</w:t>
      </w:r>
      <w:r w:rsidRPr="001B4616">
        <w:rPr>
          <w:rFonts w:ascii="Times New Roman" w:hAnsi="Times New Roman" w:cs="Times New Roman"/>
          <w:color w:val="000000" w:themeColor="text1"/>
          <w:sz w:val="16"/>
          <w:szCs w:val="16"/>
        </w:rPr>
        <w:softHyphen/>
        <w:t>но: а) металлургии, б) металлообработке, в) электрической промышленности, г) лесной, д) текстильной, поэтому внимание всех правительственных органов должно быть в одинако</w:t>
      </w:r>
      <w:r w:rsidRPr="001B4616">
        <w:rPr>
          <w:rFonts w:ascii="Times New Roman" w:hAnsi="Times New Roman" w:cs="Times New Roman"/>
          <w:color w:val="000000" w:themeColor="text1"/>
          <w:sz w:val="16"/>
          <w:szCs w:val="16"/>
        </w:rPr>
        <w:softHyphen/>
        <w:t>вой степени направлено как на самую авиапромышленность, так и на все подсобные ей про</w:t>
      </w:r>
      <w:r w:rsidRPr="001B4616">
        <w:rPr>
          <w:rFonts w:ascii="Times New Roman" w:hAnsi="Times New Roman" w:cs="Times New Roman"/>
          <w:color w:val="000000" w:themeColor="text1"/>
          <w:sz w:val="16"/>
          <w:szCs w:val="16"/>
        </w:rPr>
        <w:softHyphen/>
        <w:t>изводства других отраслей промышленности в способствовании им в приобретении необхо</w:t>
      </w:r>
      <w:r w:rsidRPr="001B4616">
        <w:rPr>
          <w:rFonts w:ascii="Times New Roman" w:hAnsi="Times New Roman" w:cs="Times New Roman"/>
          <w:color w:val="000000" w:themeColor="text1"/>
          <w:sz w:val="16"/>
          <w:szCs w:val="16"/>
        </w:rPr>
        <w:softHyphen/>
        <w:t>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489792F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 наличии указанных выше причин слабого развития подсобных производств для авиации в других отраслях промышленности и невозможности в ближайшие месяцы устра</w:t>
      </w:r>
      <w:r w:rsidRPr="001B4616">
        <w:rPr>
          <w:rFonts w:ascii="Times New Roman" w:hAnsi="Times New Roman" w:cs="Times New Roman"/>
          <w:color w:val="000000" w:themeColor="text1"/>
          <w:sz w:val="16"/>
          <w:szCs w:val="16"/>
        </w:rPr>
        <w:softHyphen/>
        <w:t>нения этих недочетов, а наряду с этим и отсутствия гарантии обеспечения авиационной про</w:t>
      </w:r>
      <w:r w:rsidRPr="001B4616">
        <w:rPr>
          <w:rFonts w:ascii="Times New Roman" w:hAnsi="Times New Roman" w:cs="Times New Roman"/>
          <w:color w:val="000000" w:themeColor="text1"/>
          <w:sz w:val="16"/>
          <w:szCs w:val="16"/>
        </w:rPr>
        <w:softHyphen/>
        <w:t>мышленности необходимыми ей в производстве материалами и фабрикатами, необходимо импортные заявки Авиатреста на этот год и образование годичного запаса материалов приз</w:t>
      </w:r>
      <w:r w:rsidRPr="001B4616">
        <w:rPr>
          <w:rFonts w:ascii="Times New Roman" w:hAnsi="Times New Roman" w:cs="Times New Roman"/>
          <w:color w:val="000000" w:themeColor="text1"/>
          <w:sz w:val="16"/>
          <w:szCs w:val="16"/>
        </w:rPr>
        <w:softHyphen/>
        <w:t>нать подлежащим осуществлению.</w:t>
      </w:r>
    </w:p>
    <w:p w14:paraId="79ED14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в текущем операционном году частично приступить к осуществлению за</w:t>
      </w:r>
      <w:r w:rsidRPr="001B4616">
        <w:rPr>
          <w:rFonts w:ascii="Times New Roman" w:hAnsi="Times New Roman" w:cs="Times New Roman"/>
          <w:color w:val="000000" w:themeColor="text1"/>
          <w:sz w:val="16"/>
          <w:szCs w:val="16"/>
        </w:rPr>
        <w:softHyphen/>
        <w:t>дачи расширения производства на существующих заводах путем их достройки и дооборудо-вания и проектирования новых двух заводов - одного по самолетостроению, другого по мо</w:t>
      </w:r>
      <w:r w:rsidRPr="001B4616">
        <w:rPr>
          <w:rFonts w:ascii="Times New Roman" w:hAnsi="Times New Roman" w:cs="Times New Roman"/>
          <w:color w:val="000000" w:themeColor="text1"/>
          <w:sz w:val="16"/>
          <w:szCs w:val="16"/>
        </w:rPr>
        <w:softHyphen/>
        <w:t>торостроению -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p>
    <w:p w14:paraId="17326A4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 Мероприятия</w:t>
      </w:r>
    </w:p>
    <w:p w14:paraId="04241EC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этих выводов вытекают следующие мероприятия:</w:t>
      </w:r>
    </w:p>
    <w:p w14:paraId="78BE85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Предложить Госплану и СТО в двухмесячный срок рассмотреть все потребности ави</w:t>
      </w:r>
      <w:r w:rsidRPr="001B4616">
        <w:rPr>
          <w:rFonts w:ascii="Times New Roman" w:hAnsi="Times New Roman" w:cs="Times New Roman"/>
          <w:color w:val="000000" w:themeColor="text1"/>
          <w:sz w:val="16"/>
          <w:szCs w:val="16"/>
        </w:rPr>
        <w:softHyphen/>
        <w:t>ационной промышленности для дальнейшего ее развития на ближайшие годы и при утверж</w:t>
      </w:r>
      <w:r w:rsidRPr="001B4616">
        <w:rPr>
          <w:rFonts w:ascii="Times New Roman" w:hAnsi="Times New Roman" w:cs="Times New Roman"/>
          <w:color w:val="000000" w:themeColor="text1"/>
          <w:sz w:val="16"/>
          <w:szCs w:val="16"/>
        </w:rPr>
        <w:softHyphen/>
        <w:t>дении ее финансовых и производственных планов обеспечить достаточным размером денеж</w:t>
      </w:r>
      <w:r w:rsidRPr="001B4616">
        <w:rPr>
          <w:rFonts w:ascii="Times New Roman" w:hAnsi="Times New Roman" w:cs="Times New Roman"/>
          <w:color w:val="000000" w:themeColor="text1"/>
          <w:sz w:val="16"/>
          <w:szCs w:val="16"/>
        </w:rPr>
        <w:softHyphen/>
        <w:t>ных средств как по ее основным производствам, так и подсобным других отраслей промыш</w:t>
      </w:r>
      <w:r w:rsidRPr="001B4616">
        <w:rPr>
          <w:rFonts w:ascii="Times New Roman" w:hAnsi="Times New Roman" w:cs="Times New Roman"/>
          <w:color w:val="000000" w:themeColor="text1"/>
          <w:sz w:val="16"/>
          <w:szCs w:val="16"/>
        </w:rPr>
        <w:softHyphen/>
        <w:t>ленности, нуждающимся в финансовой поддержке.</w:t>
      </w:r>
    </w:p>
    <w:p w14:paraId="401CEF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Предложить Госплану разработать в двухмесячный срок вопрос и наметить меропри</w:t>
      </w:r>
      <w:r w:rsidRPr="001B4616">
        <w:rPr>
          <w:rFonts w:ascii="Times New Roman" w:hAnsi="Times New Roman" w:cs="Times New Roman"/>
          <w:color w:val="000000" w:themeColor="text1"/>
          <w:sz w:val="16"/>
          <w:szCs w:val="16"/>
        </w:rPr>
        <w:softHyphen/>
        <w:t>ятия о более широком развитии воздушных путей сообщения и применения авиации в на</w:t>
      </w:r>
      <w:r w:rsidRPr="001B4616">
        <w:rPr>
          <w:rFonts w:ascii="Times New Roman" w:hAnsi="Times New Roman" w:cs="Times New Roman"/>
          <w:color w:val="000000" w:themeColor="text1"/>
          <w:sz w:val="16"/>
          <w:szCs w:val="16"/>
        </w:rPr>
        <w:softHyphen/>
        <w:t>родном хозяйстве Союза.</w:t>
      </w:r>
    </w:p>
    <w:p w14:paraId="31201E3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Предложить Наркомвнешторгу своевременно выдавать лицензии авиапромышлен</w:t>
      </w:r>
      <w:r w:rsidRPr="001B4616">
        <w:rPr>
          <w:rFonts w:ascii="Times New Roman" w:hAnsi="Times New Roman" w:cs="Times New Roman"/>
          <w:color w:val="000000" w:themeColor="text1"/>
          <w:sz w:val="16"/>
          <w:szCs w:val="16"/>
        </w:rPr>
        <w:softHyphen/>
        <w:t>ности на заграничные закупки, обязав в то же время торгпредства Германии, Англии, Фран</w:t>
      </w:r>
      <w:r w:rsidRPr="001B4616">
        <w:rPr>
          <w:rFonts w:ascii="Times New Roman" w:hAnsi="Times New Roman" w:cs="Times New Roman"/>
          <w:color w:val="000000" w:themeColor="text1"/>
          <w:sz w:val="16"/>
          <w:szCs w:val="16"/>
        </w:rPr>
        <w:softHyphen/>
        <w:t>ции, Италии и Швеции заказывать и производить приемку заказанного для авиапромыш</w:t>
      </w:r>
      <w:r w:rsidRPr="001B4616">
        <w:rPr>
          <w:rFonts w:ascii="Times New Roman" w:hAnsi="Times New Roman" w:cs="Times New Roman"/>
          <w:color w:val="000000" w:themeColor="text1"/>
          <w:sz w:val="16"/>
          <w:szCs w:val="16"/>
        </w:rPr>
        <w:softHyphen/>
        <w:t>ленности через специально для этой цели командируемых за границу сотрудников Авиат</w:t>
      </w:r>
      <w:r w:rsidRPr="001B4616">
        <w:rPr>
          <w:rFonts w:ascii="Times New Roman" w:hAnsi="Times New Roman" w:cs="Times New Roman"/>
          <w:color w:val="000000" w:themeColor="text1"/>
          <w:sz w:val="16"/>
          <w:szCs w:val="16"/>
        </w:rPr>
        <w:softHyphen/>
        <w:t>реста.</w:t>
      </w:r>
    </w:p>
    <w:p w14:paraId="383309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Предложить органам таможни все грузы, направляемые из-за границы в адрес авиа</w:t>
      </w:r>
      <w:r w:rsidRPr="001B4616">
        <w:rPr>
          <w:rFonts w:ascii="Times New Roman" w:hAnsi="Times New Roman" w:cs="Times New Roman"/>
          <w:color w:val="000000" w:themeColor="text1"/>
          <w:sz w:val="16"/>
          <w:szCs w:val="16"/>
        </w:rPr>
        <w:softHyphen/>
        <w:t>ционной промышленности, пропускать немедленно для дальнейшего следования по месту назначения.</w:t>
      </w:r>
    </w:p>
    <w:p w14:paraId="18F9B8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Предложить Наркомзему совместно с Авиатрестом срочно заняться определени</w:t>
      </w:r>
      <w:r w:rsidRPr="001B4616">
        <w:rPr>
          <w:rFonts w:ascii="Times New Roman" w:hAnsi="Times New Roman" w:cs="Times New Roman"/>
          <w:color w:val="000000" w:themeColor="text1"/>
          <w:sz w:val="16"/>
          <w:szCs w:val="16"/>
        </w:rPr>
        <w:softHyphen/>
        <w:t>ем лесных участков авиалеса и бронировать эти участки исключительно за авиапромыш</w:t>
      </w:r>
      <w:r w:rsidRPr="001B4616">
        <w:rPr>
          <w:rFonts w:ascii="Times New Roman" w:hAnsi="Times New Roman" w:cs="Times New Roman"/>
          <w:color w:val="000000" w:themeColor="text1"/>
          <w:sz w:val="16"/>
          <w:szCs w:val="16"/>
        </w:rPr>
        <w:softHyphen/>
        <w:t>ленностью, создав специальную карту их объема и места расположения. На производство необходимых для этой цели затрат войти со сметой в Госплан и СТО в двухнедельный срок.</w:t>
      </w:r>
    </w:p>
    <w:p w14:paraId="3F392F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Предложить НКИД и НКТ оказать ВСНХ полное содействие в привлечении высо</w:t>
      </w:r>
      <w:r w:rsidRPr="001B4616">
        <w:rPr>
          <w:rFonts w:ascii="Times New Roman" w:hAnsi="Times New Roman" w:cs="Times New Roman"/>
          <w:color w:val="000000" w:themeColor="text1"/>
          <w:sz w:val="16"/>
          <w:szCs w:val="16"/>
        </w:rPr>
        <w:softHyphen/>
        <w:t>коквалифицированных специалистов из-за границы как в авиационную промышленность, так и в другие отрасли, для постановки производств, связанных с авиастроением.</w:t>
      </w:r>
    </w:p>
    <w:p w14:paraId="0FE0FB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Аверин</w:t>
      </w:r>
    </w:p>
    <w:p w14:paraId="450CE8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392. Л. 36-41,45-49,51-53. Заверенная копия (10711,523).</w:t>
      </w:r>
    </w:p>
    <w:p w14:paraId="1B315C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BE39C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FBAB5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38F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г. была подготовлена Записка начальника Штаба РККА М. Н. Тухачевского наркому по военным и морским делам СССР К. Е. Ворошилову и члену Реввоенсовета СССР А. С. Бубнову о состоянии мобилизации промышленности</w:t>
      </w:r>
    </w:p>
    <w:p w14:paraId="7728B0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Секретно. Лично.</w:t>
      </w:r>
    </w:p>
    <w:p w14:paraId="6F1940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настоящей записке привожу некоторые справки по состоянию мобилизации промышлен</w:t>
      </w:r>
      <w:r w:rsidRPr="001B4616">
        <w:rPr>
          <w:rFonts w:ascii="Times New Roman" w:hAnsi="Times New Roman" w:cs="Times New Roman"/>
          <w:color w:val="000000" w:themeColor="text1"/>
          <w:sz w:val="16"/>
          <w:szCs w:val="16"/>
        </w:rPr>
        <w:softHyphen/>
        <w:t>ности и удовлетворения потребностей войны, которые Вам, вероятно, понадобятся на партийном съезде.</w:t>
      </w:r>
    </w:p>
    <w:p w14:paraId="36DCBE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Вопросы мобилизации промышленности до сих пор находились в ВСНХ в полном заго</w:t>
      </w:r>
      <w:r w:rsidRPr="001B4616">
        <w:rPr>
          <w:rFonts w:ascii="Times New Roman" w:hAnsi="Times New Roman" w:cs="Times New Roman"/>
          <w:color w:val="000000" w:themeColor="text1"/>
          <w:sz w:val="16"/>
          <w:szCs w:val="16"/>
        </w:rPr>
        <w:softHyphen/>
        <w:t>не. Лишь теперь, с созданием Военно-промышленного управления в ВСНХ, можно рассчиты</w:t>
      </w:r>
      <w:r w:rsidRPr="001B4616">
        <w:rPr>
          <w:rFonts w:ascii="Times New Roman" w:hAnsi="Times New Roman" w:cs="Times New Roman"/>
          <w:color w:val="000000" w:themeColor="text1"/>
          <w:sz w:val="16"/>
          <w:szCs w:val="16"/>
        </w:rPr>
        <w:softHyphen/>
        <w:t>вать на оживление дела, да и то при условии активной поддержки Президиумом ВСНХ. Тов. Дзержинский, неоднократно выступая по вопросам подготовки обороны, высказывал мысль, что сила обороны заключается не столько в кадрах Красной армии, сколько в расширении и мобилизации промышленности.</w:t>
      </w:r>
    </w:p>
    <w:p w14:paraId="4D89198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тем в этой области, то есть в подготовке мобилизации, ВСНХ, настаивая на сок</w:t>
      </w:r>
      <w:r w:rsidRPr="001B4616">
        <w:rPr>
          <w:rFonts w:ascii="Times New Roman" w:hAnsi="Times New Roman" w:cs="Times New Roman"/>
          <w:color w:val="000000" w:themeColor="text1"/>
          <w:sz w:val="16"/>
          <w:szCs w:val="16"/>
        </w:rPr>
        <w:softHyphen/>
        <w:t>ращении смет военведа, до сих пор не сделал ничего реального. Ниже приводимые данные могут это подчеркнуть с полной неопровержимостью.</w:t>
      </w:r>
    </w:p>
    <w:tbl>
      <w:tblPr>
        <w:tblW w:w="0" w:type="auto"/>
        <w:tblInd w:w="40" w:type="dxa"/>
        <w:tblLayout w:type="fixed"/>
        <w:tblCellMar>
          <w:left w:w="40" w:type="dxa"/>
          <w:right w:w="40" w:type="dxa"/>
        </w:tblCellMar>
        <w:tblLook w:val="0000" w:firstRow="0" w:lastRow="0" w:firstColumn="0" w:lastColumn="0" w:noHBand="0" w:noVBand="0"/>
      </w:tblPr>
      <w:tblGrid>
        <w:gridCol w:w="1699"/>
        <w:gridCol w:w="1066"/>
        <w:gridCol w:w="1037"/>
        <w:gridCol w:w="1008"/>
        <w:gridCol w:w="941"/>
        <w:gridCol w:w="1046"/>
        <w:gridCol w:w="1162"/>
      </w:tblGrid>
      <w:tr w:rsidR="006D2FB4" w:rsidRPr="001B4616" w14:paraId="55C3A536" w14:textId="77777777">
        <w:trPr>
          <w:trHeight w:val="211"/>
        </w:trPr>
        <w:tc>
          <w:tcPr>
            <w:tcW w:w="1699" w:type="dxa"/>
            <w:tcBorders>
              <w:top w:val="single" w:sz="6" w:space="0" w:color="auto"/>
              <w:left w:val="single" w:sz="6" w:space="0" w:color="auto"/>
              <w:bottom w:val="nil"/>
              <w:right w:val="single" w:sz="6" w:space="0" w:color="auto"/>
            </w:tcBorders>
          </w:tcPr>
          <w:p w14:paraId="1FA5F68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Калибр снарядов</w:t>
            </w:r>
          </w:p>
        </w:tc>
        <w:tc>
          <w:tcPr>
            <w:tcW w:w="1066" w:type="dxa"/>
            <w:tcBorders>
              <w:top w:val="single" w:sz="6" w:space="0" w:color="auto"/>
              <w:left w:val="single" w:sz="6" w:space="0" w:color="auto"/>
              <w:bottom w:val="nil"/>
              <w:right w:val="single" w:sz="6" w:space="0" w:color="auto"/>
            </w:tcBorders>
          </w:tcPr>
          <w:p w14:paraId="3CEED3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Минимальная потребность РККА на год ведения войны</w:t>
            </w:r>
          </w:p>
        </w:tc>
        <w:tc>
          <w:tcPr>
            <w:tcW w:w="1037" w:type="dxa"/>
            <w:tcBorders>
              <w:top w:val="single" w:sz="6" w:space="0" w:color="auto"/>
              <w:left w:val="single" w:sz="6" w:space="0" w:color="auto"/>
              <w:bottom w:val="nil"/>
              <w:right w:val="single" w:sz="6" w:space="0" w:color="auto"/>
            </w:tcBorders>
          </w:tcPr>
          <w:p w14:paraId="3137EC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Наличие мобзапаса на 1 октября 1925</w:t>
            </w:r>
          </w:p>
        </w:tc>
        <w:tc>
          <w:tcPr>
            <w:tcW w:w="1008" w:type="dxa"/>
            <w:tcBorders>
              <w:top w:val="single" w:sz="6" w:space="0" w:color="auto"/>
              <w:left w:val="single" w:sz="6" w:space="0" w:color="auto"/>
              <w:bottom w:val="nil"/>
              <w:right w:val="single" w:sz="6" w:space="0" w:color="auto"/>
            </w:tcBorders>
          </w:tcPr>
          <w:p w14:paraId="498136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Продукция в первый год войны по данным КДМ</w:t>
            </w:r>
          </w:p>
        </w:tc>
        <w:tc>
          <w:tcPr>
            <w:tcW w:w="1987" w:type="dxa"/>
            <w:gridSpan w:val="2"/>
            <w:tcBorders>
              <w:top w:val="single" w:sz="6" w:space="0" w:color="auto"/>
              <w:left w:val="single" w:sz="6" w:space="0" w:color="auto"/>
              <w:bottom w:val="nil"/>
              <w:right w:val="single" w:sz="6" w:space="0" w:color="auto"/>
            </w:tcBorders>
          </w:tcPr>
          <w:p w14:paraId="7D1EFA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Продукция в 1916 г.</w:t>
            </w:r>
          </w:p>
        </w:tc>
        <w:tc>
          <w:tcPr>
            <w:tcW w:w="1162" w:type="dxa"/>
            <w:tcBorders>
              <w:top w:val="single" w:sz="6" w:space="0" w:color="auto"/>
              <w:left w:val="single" w:sz="6" w:space="0" w:color="auto"/>
              <w:bottom w:val="nil"/>
              <w:right w:val="single" w:sz="6" w:space="0" w:color="auto"/>
            </w:tcBorders>
          </w:tcPr>
          <w:p w14:paraId="288D74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Процентное отношение продукции по данным КДМ к возможностям 1916</w:t>
            </w:r>
          </w:p>
        </w:tc>
      </w:tr>
      <w:tr w:rsidR="006D2FB4" w:rsidRPr="001B4616" w14:paraId="7EA30DD3" w14:textId="77777777">
        <w:trPr>
          <w:trHeight w:val="96"/>
        </w:trPr>
        <w:tc>
          <w:tcPr>
            <w:tcW w:w="1699" w:type="dxa"/>
            <w:tcBorders>
              <w:top w:val="nil"/>
              <w:left w:val="single" w:sz="6" w:space="0" w:color="auto"/>
              <w:bottom w:val="nil"/>
              <w:right w:val="single" w:sz="6" w:space="0" w:color="auto"/>
            </w:tcBorders>
          </w:tcPr>
          <w:p w14:paraId="4DA5F7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66" w:type="dxa"/>
            <w:tcBorders>
              <w:top w:val="nil"/>
              <w:left w:val="single" w:sz="6" w:space="0" w:color="auto"/>
              <w:bottom w:val="nil"/>
              <w:right w:val="single" w:sz="6" w:space="0" w:color="auto"/>
            </w:tcBorders>
          </w:tcPr>
          <w:p w14:paraId="7320AF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nil"/>
              <w:left w:val="single" w:sz="6" w:space="0" w:color="auto"/>
              <w:bottom w:val="nil"/>
              <w:right w:val="single" w:sz="6" w:space="0" w:color="auto"/>
            </w:tcBorders>
          </w:tcPr>
          <w:p w14:paraId="47F29E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08" w:type="dxa"/>
            <w:tcBorders>
              <w:top w:val="nil"/>
              <w:left w:val="single" w:sz="6" w:space="0" w:color="auto"/>
              <w:bottom w:val="nil"/>
              <w:right w:val="single" w:sz="6" w:space="0" w:color="auto"/>
            </w:tcBorders>
          </w:tcPr>
          <w:p w14:paraId="41BA59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6" w:space="0" w:color="auto"/>
              <w:left w:val="single" w:sz="6" w:space="0" w:color="auto"/>
              <w:bottom w:val="nil"/>
              <w:right w:val="single" w:sz="6" w:space="0" w:color="auto"/>
            </w:tcBorders>
          </w:tcPr>
          <w:p w14:paraId="2514C7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месячная</w:t>
            </w:r>
          </w:p>
        </w:tc>
        <w:tc>
          <w:tcPr>
            <w:tcW w:w="1046" w:type="dxa"/>
            <w:tcBorders>
              <w:top w:val="single" w:sz="6" w:space="0" w:color="auto"/>
              <w:left w:val="single" w:sz="6" w:space="0" w:color="auto"/>
              <w:bottom w:val="nil"/>
              <w:right w:val="single" w:sz="6" w:space="0" w:color="auto"/>
            </w:tcBorders>
          </w:tcPr>
          <w:p w14:paraId="2927D77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(возможная) за год</w:t>
            </w:r>
          </w:p>
        </w:tc>
        <w:tc>
          <w:tcPr>
            <w:tcW w:w="1162" w:type="dxa"/>
            <w:tcBorders>
              <w:top w:val="nil"/>
              <w:left w:val="single" w:sz="6" w:space="0" w:color="auto"/>
              <w:bottom w:val="nil"/>
              <w:right w:val="single" w:sz="6" w:space="0" w:color="auto"/>
            </w:tcBorders>
          </w:tcPr>
          <w:p w14:paraId="7880C2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3607DE0" w14:textId="77777777">
        <w:trPr>
          <w:trHeight w:val="278"/>
        </w:trPr>
        <w:tc>
          <w:tcPr>
            <w:tcW w:w="1699" w:type="dxa"/>
            <w:tcBorders>
              <w:top w:val="single" w:sz="6" w:space="0" w:color="auto"/>
              <w:left w:val="single" w:sz="6" w:space="0" w:color="auto"/>
              <w:bottom w:val="single" w:sz="6" w:space="0" w:color="auto"/>
              <w:right w:val="single" w:sz="6" w:space="0" w:color="auto"/>
            </w:tcBorders>
          </w:tcPr>
          <w:p w14:paraId="505642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Выстрелы 3-дюймовые</w:t>
            </w:r>
          </w:p>
        </w:tc>
        <w:tc>
          <w:tcPr>
            <w:tcW w:w="1066" w:type="dxa"/>
            <w:tcBorders>
              <w:top w:val="single" w:sz="6" w:space="0" w:color="auto"/>
              <w:left w:val="single" w:sz="6" w:space="0" w:color="auto"/>
              <w:bottom w:val="single" w:sz="6" w:space="0" w:color="auto"/>
              <w:right w:val="single" w:sz="6" w:space="0" w:color="auto"/>
            </w:tcBorders>
          </w:tcPr>
          <w:p w14:paraId="183963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25 720 000</w:t>
            </w:r>
          </w:p>
        </w:tc>
        <w:tc>
          <w:tcPr>
            <w:tcW w:w="1037" w:type="dxa"/>
            <w:tcBorders>
              <w:top w:val="single" w:sz="6" w:space="0" w:color="auto"/>
              <w:left w:val="single" w:sz="6" w:space="0" w:color="auto"/>
              <w:bottom w:val="single" w:sz="6" w:space="0" w:color="auto"/>
              <w:right w:val="single" w:sz="6" w:space="0" w:color="auto"/>
            </w:tcBorders>
          </w:tcPr>
          <w:p w14:paraId="6CACF62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5 346 000</w:t>
            </w:r>
          </w:p>
        </w:tc>
        <w:tc>
          <w:tcPr>
            <w:tcW w:w="1008" w:type="dxa"/>
            <w:tcBorders>
              <w:top w:val="single" w:sz="6" w:space="0" w:color="auto"/>
              <w:left w:val="single" w:sz="6" w:space="0" w:color="auto"/>
              <w:bottom w:val="single" w:sz="6" w:space="0" w:color="auto"/>
              <w:right w:val="single" w:sz="6" w:space="0" w:color="auto"/>
            </w:tcBorders>
          </w:tcPr>
          <w:p w14:paraId="426D3A5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540 000</w:t>
            </w:r>
          </w:p>
        </w:tc>
        <w:tc>
          <w:tcPr>
            <w:tcW w:w="941" w:type="dxa"/>
            <w:tcBorders>
              <w:top w:val="single" w:sz="6" w:space="0" w:color="auto"/>
              <w:left w:val="single" w:sz="6" w:space="0" w:color="auto"/>
              <w:bottom w:val="single" w:sz="6" w:space="0" w:color="auto"/>
              <w:right w:val="single" w:sz="6" w:space="0" w:color="auto"/>
            </w:tcBorders>
          </w:tcPr>
          <w:p w14:paraId="73652B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2 000 000</w:t>
            </w:r>
          </w:p>
        </w:tc>
        <w:tc>
          <w:tcPr>
            <w:tcW w:w="1046" w:type="dxa"/>
            <w:tcBorders>
              <w:top w:val="single" w:sz="6" w:space="0" w:color="auto"/>
              <w:left w:val="single" w:sz="6" w:space="0" w:color="auto"/>
              <w:bottom w:val="single" w:sz="6" w:space="0" w:color="auto"/>
              <w:right w:val="single" w:sz="6" w:space="0" w:color="auto"/>
            </w:tcBorders>
          </w:tcPr>
          <w:p w14:paraId="0B4290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24 000 000</w:t>
            </w:r>
          </w:p>
        </w:tc>
        <w:tc>
          <w:tcPr>
            <w:tcW w:w="1162" w:type="dxa"/>
            <w:tcBorders>
              <w:top w:val="single" w:sz="6" w:space="0" w:color="auto"/>
              <w:left w:val="single" w:sz="6" w:space="0" w:color="auto"/>
              <w:bottom w:val="single" w:sz="6" w:space="0" w:color="auto"/>
              <w:right w:val="single" w:sz="6" w:space="0" w:color="auto"/>
            </w:tcBorders>
          </w:tcPr>
          <w:p w14:paraId="13BF0CF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r>
      <w:tr w:rsidR="006D2FB4" w:rsidRPr="001B4616" w14:paraId="4822AABD" w14:textId="77777777">
        <w:trPr>
          <w:trHeight w:val="221"/>
        </w:trPr>
        <w:tc>
          <w:tcPr>
            <w:tcW w:w="1699" w:type="dxa"/>
            <w:tcBorders>
              <w:top w:val="single" w:sz="6" w:space="0" w:color="auto"/>
              <w:left w:val="single" w:sz="6" w:space="0" w:color="auto"/>
              <w:bottom w:val="nil"/>
              <w:right w:val="single" w:sz="6" w:space="0" w:color="auto"/>
            </w:tcBorders>
          </w:tcPr>
          <w:p w14:paraId="47C9CB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Выстрелы 42-, 48-ли-</w:t>
            </w:r>
          </w:p>
        </w:tc>
        <w:tc>
          <w:tcPr>
            <w:tcW w:w="1066" w:type="dxa"/>
            <w:tcBorders>
              <w:top w:val="single" w:sz="6" w:space="0" w:color="auto"/>
              <w:left w:val="single" w:sz="6" w:space="0" w:color="auto"/>
              <w:bottom w:val="nil"/>
              <w:right w:val="single" w:sz="6" w:space="0" w:color="auto"/>
            </w:tcBorders>
          </w:tcPr>
          <w:p w14:paraId="239762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7 490 000</w:t>
            </w:r>
          </w:p>
        </w:tc>
        <w:tc>
          <w:tcPr>
            <w:tcW w:w="1037" w:type="dxa"/>
            <w:tcBorders>
              <w:top w:val="single" w:sz="6" w:space="0" w:color="auto"/>
              <w:left w:val="single" w:sz="6" w:space="0" w:color="auto"/>
              <w:bottom w:val="nil"/>
              <w:right w:val="single" w:sz="6" w:space="0" w:color="auto"/>
            </w:tcBorders>
          </w:tcPr>
          <w:p w14:paraId="01A69F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812000</w:t>
            </w:r>
          </w:p>
        </w:tc>
        <w:tc>
          <w:tcPr>
            <w:tcW w:w="1008" w:type="dxa"/>
            <w:tcBorders>
              <w:top w:val="single" w:sz="6" w:space="0" w:color="auto"/>
              <w:left w:val="single" w:sz="6" w:space="0" w:color="auto"/>
              <w:bottom w:val="nil"/>
              <w:right w:val="single" w:sz="6" w:space="0" w:color="auto"/>
            </w:tcBorders>
          </w:tcPr>
          <w:p w14:paraId="7042A1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209 000</w:t>
            </w:r>
          </w:p>
        </w:tc>
        <w:tc>
          <w:tcPr>
            <w:tcW w:w="941" w:type="dxa"/>
            <w:tcBorders>
              <w:top w:val="single" w:sz="6" w:space="0" w:color="auto"/>
              <w:left w:val="single" w:sz="6" w:space="0" w:color="auto"/>
              <w:bottom w:val="nil"/>
              <w:right w:val="single" w:sz="6" w:space="0" w:color="auto"/>
            </w:tcBorders>
          </w:tcPr>
          <w:p w14:paraId="473CC8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400 000</w:t>
            </w:r>
          </w:p>
        </w:tc>
        <w:tc>
          <w:tcPr>
            <w:tcW w:w="1046" w:type="dxa"/>
            <w:tcBorders>
              <w:top w:val="single" w:sz="6" w:space="0" w:color="auto"/>
              <w:left w:val="single" w:sz="6" w:space="0" w:color="auto"/>
              <w:bottom w:val="nil"/>
              <w:right w:val="single" w:sz="6" w:space="0" w:color="auto"/>
            </w:tcBorders>
          </w:tcPr>
          <w:p w14:paraId="01E6103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4 800 000</w:t>
            </w:r>
          </w:p>
        </w:tc>
        <w:tc>
          <w:tcPr>
            <w:tcW w:w="1162" w:type="dxa"/>
            <w:tcBorders>
              <w:top w:val="single" w:sz="6" w:space="0" w:color="auto"/>
              <w:left w:val="single" w:sz="6" w:space="0" w:color="auto"/>
              <w:bottom w:val="nil"/>
              <w:right w:val="single" w:sz="6" w:space="0" w:color="auto"/>
            </w:tcBorders>
          </w:tcPr>
          <w:p w14:paraId="72086B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w:t>
            </w:r>
          </w:p>
        </w:tc>
      </w:tr>
      <w:tr w:rsidR="006D2FB4" w:rsidRPr="001B4616" w14:paraId="45FBCD91" w14:textId="77777777">
        <w:trPr>
          <w:trHeight w:val="240"/>
        </w:trPr>
        <w:tc>
          <w:tcPr>
            <w:tcW w:w="1699" w:type="dxa"/>
            <w:tcBorders>
              <w:top w:val="nil"/>
              <w:left w:val="single" w:sz="6" w:space="0" w:color="auto"/>
              <w:bottom w:val="single" w:sz="6" w:space="0" w:color="auto"/>
              <w:right w:val="single" w:sz="6" w:space="0" w:color="auto"/>
            </w:tcBorders>
          </w:tcPr>
          <w:p w14:paraId="74FCF4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нейные, 6-дюймовые</w:t>
            </w:r>
          </w:p>
        </w:tc>
        <w:tc>
          <w:tcPr>
            <w:tcW w:w="1066" w:type="dxa"/>
            <w:tcBorders>
              <w:top w:val="nil"/>
              <w:left w:val="single" w:sz="6" w:space="0" w:color="auto"/>
              <w:bottom w:val="single" w:sz="6" w:space="0" w:color="auto"/>
              <w:right w:val="single" w:sz="6" w:space="0" w:color="auto"/>
            </w:tcBorders>
          </w:tcPr>
          <w:p w14:paraId="273C6BD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540166C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54D0B4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nil"/>
              <w:left w:val="single" w:sz="6" w:space="0" w:color="auto"/>
              <w:bottom w:val="single" w:sz="6" w:space="0" w:color="auto"/>
              <w:right w:val="single" w:sz="6" w:space="0" w:color="auto"/>
            </w:tcBorders>
          </w:tcPr>
          <w:p w14:paraId="6598A67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2C384A6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068C0DD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DC76E2A" w14:textId="77777777">
        <w:trPr>
          <w:trHeight w:val="288"/>
        </w:trPr>
        <w:tc>
          <w:tcPr>
            <w:tcW w:w="1699" w:type="dxa"/>
            <w:tcBorders>
              <w:top w:val="single" w:sz="6" w:space="0" w:color="auto"/>
              <w:left w:val="single" w:sz="6" w:space="0" w:color="auto"/>
              <w:bottom w:val="single" w:sz="6" w:space="0" w:color="auto"/>
              <w:right w:val="single" w:sz="6" w:space="0" w:color="auto"/>
            </w:tcBorders>
          </w:tcPr>
          <w:p w14:paraId="680A13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Винтпатроны</w:t>
            </w:r>
          </w:p>
        </w:tc>
        <w:tc>
          <w:tcPr>
            <w:tcW w:w="1066" w:type="dxa"/>
            <w:tcBorders>
              <w:top w:val="single" w:sz="6" w:space="0" w:color="auto"/>
              <w:left w:val="single" w:sz="6" w:space="0" w:color="auto"/>
              <w:bottom w:val="single" w:sz="6" w:space="0" w:color="auto"/>
              <w:right w:val="single" w:sz="6" w:space="0" w:color="auto"/>
            </w:tcBorders>
          </w:tcPr>
          <w:p w14:paraId="658A090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3 250 000 000</w:t>
            </w:r>
          </w:p>
        </w:tc>
        <w:tc>
          <w:tcPr>
            <w:tcW w:w="1037" w:type="dxa"/>
            <w:tcBorders>
              <w:top w:val="single" w:sz="6" w:space="0" w:color="auto"/>
              <w:left w:val="single" w:sz="6" w:space="0" w:color="auto"/>
              <w:bottom w:val="single" w:sz="6" w:space="0" w:color="auto"/>
              <w:right w:val="single" w:sz="6" w:space="0" w:color="auto"/>
            </w:tcBorders>
          </w:tcPr>
          <w:p w14:paraId="7B8A39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1 143 000 000</w:t>
            </w:r>
          </w:p>
        </w:tc>
        <w:tc>
          <w:tcPr>
            <w:tcW w:w="1008" w:type="dxa"/>
            <w:tcBorders>
              <w:top w:val="single" w:sz="6" w:space="0" w:color="auto"/>
              <w:left w:val="single" w:sz="6" w:space="0" w:color="auto"/>
              <w:bottom w:val="single" w:sz="6" w:space="0" w:color="auto"/>
              <w:right w:val="single" w:sz="6" w:space="0" w:color="auto"/>
            </w:tcBorders>
          </w:tcPr>
          <w:p w14:paraId="00C9CE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750 000 000</w:t>
            </w:r>
          </w:p>
        </w:tc>
        <w:tc>
          <w:tcPr>
            <w:tcW w:w="941" w:type="dxa"/>
            <w:tcBorders>
              <w:top w:val="single" w:sz="6" w:space="0" w:color="auto"/>
              <w:left w:val="single" w:sz="6" w:space="0" w:color="auto"/>
              <w:bottom w:val="single" w:sz="6" w:space="0" w:color="auto"/>
              <w:right w:val="single" w:sz="6" w:space="0" w:color="auto"/>
            </w:tcBorders>
          </w:tcPr>
          <w:p w14:paraId="58F7B4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150 739 000</w:t>
            </w:r>
          </w:p>
        </w:tc>
        <w:tc>
          <w:tcPr>
            <w:tcW w:w="1046" w:type="dxa"/>
            <w:tcBorders>
              <w:top w:val="single" w:sz="6" w:space="0" w:color="auto"/>
              <w:left w:val="single" w:sz="6" w:space="0" w:color="auto"/>
              <w:bottom w:val="single" w:sz="6" w:space="0" w:color="auto"/>
              <w:right w:val="single" w:sz="6" w:space="0" w:color="auto"/>
            </w:tcBorders>
          </w:tcPr>
          <w:p w14:paraId="31E47F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1808868000</w:t>
            </w:r>
          </w:p>
        </w:tc>
        <w:tc>
          <w:tcPr>
            <w:tcW w:w="1162" w:type="dxa"/>
            <w:tcBorders>
              <w:top w:val="single" w:sz="6" w:space="0" w:color="auto"/>
              <w:left w:val="single" w:sz="6" w:space="0" w:color="auto"/>
              <w:bottom w:val="single" w:sz="6" w:space="0" w:color="auto"/>
              <w:right w:val="single" w:sz="6" w:space="0" w:color="auto"/>
            </w:tcBorders>
          </w:tcPr>
          <w:p w14:paraId="25EA04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w:t>
            </w:r>
          </w:p>
        </w:tc>
      </w:tr>
    </w:tbl>
    <w:p w14:paraId="06DA09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приведенной таблицы видно, что ВСНХ, развивая нашу промышленность и догоняя ее в этом году почти до довоенного уровня, совершенно забыл мобилизационную сторону де</w:t>
      </w:r>
      <w:r w:rsidRPr="001B4616">
        <w:rPr>
          <w:rFonts w:ascii="Times New Roman" w:hAnsi="Times New Roman" w:cs="Times New Roman"/>
          <w:color w:val="000000" w:themeColor="text1"/>
          <w:sz w:val="16"/>
          <w:szCs w:val="16"/>
        </w:rPr>
        <w:softHyphen/>
        <w:t>ла и оборону страны. Казалось бы, что процентное восстановление промышленности по от</w:t>
      </w:r>
      <w:r w:rsidRPr="001B4616">
        <w:rPr>
          <w:rFonts w:ascii="Times New Roman" w:hAnsi="Times New Roman" w:cs="Times New Roman"/>
          <w:color w:val="000000" w:themeColor="text1"/>
          <w:sz w:val="16"/>
          <w:szCs w:val="16"/>
        </w:rPr>
        <w:softHyphen/>
        <w:t>ношению к довоенному ее уровню приблизительно должно характеризовать и процентное восстановление возможного военного производства по сравнению с 1916 г., когда промыш</w:t>
      </w:r>
      <w:r w:rsidRPr="001B4616">
        <w:rPr>
          <w:rFonts w:ascii="Times New Roman" w:hAnsi="Times New Roman" w:cs="Times New Roman"/>
          <w:color w:val="000000" w:themeColor="text1"/>
          <w:sz w:val="16"/>
          <w:szCs w:val="16"/>
        </w:rPr>
        <w:softHyphen/>
        <w:t>ленность была в достаточной степени мобилизована. Между тем из приведенных цифр мы видим, что общее восстановление промышленности почти несоизмеримо с восстановлением ее мобилизационных возможностей. Вот на эту сторону, мне кажется, следовало бы на съез</w:t>
      </w:r>
      <w:r w:rsidRPr="001B4616">
        <w:rPr>
          <w:rFonts w:ascii="Times New Roman" w:hAnsi="Times New Roman" w:cs="Times New Roman"/>
          <w:color w:val="000000" w:themeColor="text1"/>
          <w:sz w:val="16"/>
          <w:szCs w:val="16"/>
        </w:rPr>
        <w:softHyphen/>
        <w:t>де указать для общей подтяжки мобилизационного дела</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w:t>
      </w:r>
    </w:p>
    <w:p w14:paraId="75AADE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коммунистическим приветом, Тухачевский</w:t>
      </w:r>
    </w:p>
    <w:p w14:paraId="371914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РГВА. Ф. 4. Оп. 2. Д. 82. Л. 21-22. Подлинник (10711,529).</w:t>
      </w:r>
    </w:p>
    <w:p w14:paraId="5828AB9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4B892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BD8CF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44C70" w14:textId="77777777" w:rsidR="00CC71A0" w:rsidRPr="001B4616" w:rsidRDefault="00CC71A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г.в ПарижеСССР заключил договор о дружбе и нейтралитете с Турцией. Турция договор не нарушила и войну против СССР в 1941 г. не начала (17327).</w:t>
      </w:r>
    </w:p>
    <w:p w14:paraId="7DA56449" w14:textId="77777777" w:rsidR="00CC71A0" w:rsidRPr="001B4616" w:rsidRDefault="00CC71A0"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D39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 декабря 1925 был подписан советско-турецкий договор о ненападении и нейтралитете (3481).</w:t>
      </w:r>
    </w:p>
    <w:p w14:paraId="6B8F0F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97A78"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17 декабря </w:t>
      </w:r>
      <w:r w:rsidRPr="001B4616">
        <w:rPr>
          <w:rFonts w:ascii="Times New Roman" w:hAnsi="Times New Roman" w:cs="Times New Roman"/>
          <w:color w:val="000000" w:themeColor="text1"/>
          <w:sz w:val="16"/>
          <w:szCs w:val="16"/>
        </w:rPr>
        <w:t>в 1925 году в Париже подписывается договор о дружбе и нейтралитете между СССР и Турцией. Обе стороны обязались в случае конфликта одной из них с третьим государством соблюдать благожелательный нейтралитет, а также не допускать на своей территории враждебной деятельности по отношению друг к другу (14863).</w:t>
      </w:r>
    </w:p>
    <w:p w14:paraId="1FEC349F"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p>
    <w:p w14:paraId="43AB883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69642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CDC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декабря 1925 Дир. завода 1 Бавнуто и пом. дир. по техчасти Косткин писали в Авиатрест ВСНХ и КБ письмо N 229/с:</w:t>
      </w:r>
    </w:p>
    <w:p w14:paraId="4FF23A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сем препровождается Вам протокол заседания Техкома на ГАЗ 1 от 6 октября 1925 по вопросу утверждения проекта ИЛ-4." (2227,2).</w:t>
      </w:r>
    </w:p>
    <w:p w14:paraId="1AB1FA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Препровождаю при настоящем оношении эскиз</w:t>
      </w:r>
      <w:r w:rsidRPr="001B4616">
        <w:rPr>
          <w:rFonts w:ascii="Times New Roman" w:hAnsi="Times New Roman" w:cs="Times New Roman"/>
          <w:color w:val="000000" w:themeColor="text1"/>
          <w:sz w:val="16"/>
          <w:szCs w:val="16"/>
        </w:rPr>
        <w:softHyphen/>
        <w:t>ный проакт самолота ИЛ-4 /улушение ИЛ-3/ сог</w:t>
      </w:r>
      <w:r w:rsidRPr="001B4616">
        <w:rPr>
          <w:rFonts w:ascii="Times New Roman" w:hAnsi="Times New Roman" w:cs="Times New Roman"/>
          <w:color w:val="000000" w:themeColor="text1"/>
          <w:sz w:val="16"/>
          <w:szCs w:val="16"/>
        </w:rPr>
        <w:softHyphen/>
        <w:t>ласно прилагаемой описи.-</w:t>
      </w:r>
    </w:p>
    <w:p w14:paraId="38DF0D2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Обращаю внимание на приложенный сравнительный аэродинамкиеский рассчет.- Рассчеты ИЛ-3 и ИЛ-4 сделаны нами одним и тем же методом; поэтому относительное уменъшение горизонтальной скорости и увеличение скороподъемности безусловно будет соответствовать рассчетам; что-же касается до абсолютных, то о них можно говорить только предположительно, что они будут скорее выше чем ниже рассчитанные, т.к. полетные ис</w:t>
      </w:r>
      <w:r w:rsidRPr="001B4616">
        <w:rPr>
          <w:rFonts w:ascii="Times New Roman" w:hAnsi="Times New Roman" w:cs="Times New Roman"/>
          <w:color w:val="000000" w:themeColor="text1"/>
          <w:sz w:val="16"/>
          <w:szCs w:val="16"/>
        </w:rPr>
        <w:softHyphen/>
        <w:t>пытания ИЛ-3 дали цифры несколько ваше рассчетных.</w:t>
      </w:r>
    </w:p>
    <w:p w14:paraId="6007F6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Увеличение скороподъемности за счет снижения скорости сделано по требованию заказчика и достигнуто некоторым увеличением несушей поверхности -подбором высотного винта.</w:t>
      </w:r>
    </w:p>
    <w:p w14:paraId="2C9685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Упомянутое г. 2-х экз. (2227,1).</w:t>
      </w:r>
    </w:p>
    <w:p w14:paraId="2599E8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О Т О К О Л</w:t>
      </w:r>
    </w:p>
    <w:p w14:paraId="1C89485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заседания. Техкома ГАЗ № 1 имени "Авиахима" 6-го Октября 1925 года.</w:t>
      </w:r>
    </w:p>
    <w:p w14:paraId="59A97B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Присутствуют: К.М.Косткин, Н.Н. Поликарпов, В.Д. Моисееико, В.Д. Яровицкий, А.А. Крылов, А.А. Семенов, Б.П. Невдачин, Н.П.Рюмин, С.Е.Зоншайн, В.П.Яценко, Л.И.Сутугин.</w:t>
      </w:r>
    </w:p>
    <w:p w14:paraId="55EF64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 Авиатреста: Б.Ф.Гончаров, От НК УВВС Крейтон</w:t>
      </w:r>
    </w:p>
    <w:p w14:paraId="5BFDAC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И.М.Косткин Секретарь: Н.П.Рюмин.</w:t>
      </w:r>
    </w:p>
    <w:p w14:paraId="2DBD93C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дня: Утверждение проекта самолета ИЛ-4.</w:t>
      </w:r>
    </w:p>
    <w:p w14:paraId="5CDA66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доложил о характере задания и о сроках выполнения проекта, при чем указал, что по заданию Авиатреста в первую очередь должны были быть представлены проекта "Боевика" и " Бомбовоза", повтому к ИЛ-4 приступили только в сентябре /задание было дано 26 мая/, так как вести па</w:t>
      </w:r>
      <w:r w:rsidRPr="001B4616">
        <w:rPr>
          <w:rFonts w:ascii="Times New Roman" w:hAnsi="Times New Roman" w:cs="Times New Roman"/>
          <w:color w:val="000000" w:themeColor="text1"/>
          <w:sz w:val="16"/>
          <w:szCs w:val="16"/>
        </w:rPr>
        <w:softHyphen/>
        <w:t>раллельно 4 самолета не представлялось возможным. В насто</w:t>
      </w:r>
      <w:r w:rsidRPr="001B4616">
        <w:rPr>
          <w:rFonts w:ascii="Times New Roman" w:hAnsi="Times New Roman" w:cs="Times New Roman"/>
          <w:color w:val="000000" w:themeColor="text1"/>
          <w:sz w:val="16"/>
          <w:szCs w:val="16"/>
        </w:rPr>
        <w:softHyphen/>
        <w:t>ящее время эскизный проект закончен. Как показывают рассчеты задание выполнено.</w:t>
      </w:r>
    </w:p>
    <w:p w14:paraId="4189BB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5BF52D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просит отложить рассмотрение этого вопроса до конца Техкома, когда проект ИЛ-4 будет принят.</w:t>
      </w:r>
    </w:p>
    <w:p w14:paraId="67D176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 ПОЛИКАРПОВ - доложил о конструктивных особенностях самолета ИЛ-4 и о тех задачах, которые необходимо было выре</w:t>
      </w:r>
      <w:r w:rsidRPr="001B4616">
        <w:rPr>
          <w:rFonts w:ascii="Times New Roman" w:hAnsi="Times New Roman" w:cs="Times New Roman"/>
          <w:color w:val="000000" w:themeColor="text1"/>
          <w:sz w:val="16"/>
          <w:szCs w:val="16"/>
        </w:rPr>
        <w:softHyphen/>
        <w:t>шить при проектировании ИЛ-4. Задачи эти распадаются на 4 категории: 1 - улучшение летных качеств, 2 - боевые задачи, 3 - производственные вопросы, 4 - эксплоатационно-ремонтные. При решении всех этих вопросов были учтены результаты испы</w:t>
      </w:r>
      <w:r w:rsidRPr="001B4616">
        <w:rPr>
          <w:rFonts w:ascii="Times New Roman" w:hAnsi="Times New Roman" w:cs="Times New Roman"/>
          <w:color w:val="000000" w:themeColor="text1"/>
          <w:sz w:val="16"/>
          <w:szCs w:val="16"/>
        </w:rPr>
        <w:softHyphen/>
        <w:t>таний как заводских, так и НОА, а также приняты во внимание все пожелания зарегистрированные в протоколах.</w:t>
      </w:r>
    </w:p>
    <w:p w14:paraId="69CA3D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отношении боевых задач главное внимание было обра</w:t>
      </w:r>
      <w:r w:rsidRPr="001B4616">
        <w:rPr>
          <w:rFonts w:ascii="Times New Roman" w:hAnsi="Times New Roman" w:cs="Times New Roman"/>
          <w:color w:val="000000" w:themeColor="text1"/>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1B4616">
        <w:rPr>
          <w:rFonts w:ascii="Times New Roman" w:hAnsi="Times New Roman" w:cs="Times New Roman"/>
          <w:color w:val="000000" w:themeColor="text1"/>
          <w:sz w:val="16"/>
          <w:szCs w:val="16"/>
          <w:vertAlign w:val="superscript"/>
        </w:rPr>
        <w:t xml:space="preserve">; </w:t>
      </w:r>
      <w:r w:rsidRPr="001B4616">
        <w:rPr>
          <w:rFonts w:ascii="Times New Roman" w:hAnsi="Times New Roman" w:cs="Times New Roman"/>
          <w:color w:val="000000" w:themeColor="text1"/>
          <w:sz w:val="16"/>
          <w:szCs w:val="16"/>
        </w:rPr>
        <w:t>вперед и облегчена посадка. По сравнение с Фоккер Д.11 и Мартинсайдом область видимости почти одна и та же 61 % у ИЛ-4, 33 %-у Мартинсайда, 64 %•- У Фоккера; несколько больше область тени, но нам нужно сравнивать не абсолютные цифры, а качества 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1B4616">
        <w:rPr>
          <w:rFonts w:ascii="Times New Roman" w:hAnsi="Times New Roman" w:cs="Times New Roman"/>
          <w:color w:val="000000" w:themeColor="text1"/>
          <w:sz w:val="16"/>
          <w:szCs w:val="16"/>
        </w:rPr>
        <w:softHyphen/>
        <w:t>нии крыло поставлено невыгодно, несколько лучше у Мартинсайда.</w:t>
      </w:r>
    </w:p>
    <w:p w14:paraId="0E95E9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Обращено внимание на улучшение маневренности машины, для чего нагрузка аа кв. метр понижена с 75 до 65 кг/ мт и сделан соответствующий подбор поверхностей оперения.</w:t>
      </w:r>
    </w:p>
    <w:p w14:paraId="282FA1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боевои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1B4616">
        <w:rPr>
          <w:rFonts w:ascii="Times New Roman" w:hAnsi="Times New Roman" w:cs="Times New Roman"/>
          <w:color w:val="000000" w:themeColor="text1"/>
          <w:sz w:val="16"/>
          <w:szCs w:val="16"/>
        </w:rPr>
        <w:softHyphen/>
        <w:t>шивки. Фюзеляж выполнен в виде полой трубы, типа монокок, с большиы количеством стрингеров. Как показали опыты Кертисса,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1B4616">
        <w:rPr>
          <w:rFonts w:ascii="Times New Roman" w:hAnsi="Times New Roman" w:cs="Times New Roman"/>
          <w:smallCaps/>
          <w:color w:val="000000" w:themeColor="text1"/>
          <w:sz w:val="16"/>
          <w:szCs w:val="16"/>
        </w:rPr>
        <w:t xml:space="preserve">, </w:t>
      </w:r>
      <w:r w:rsidRPr="001B4616">
        <w:rPr>
          <w:rFonts w:ascii="Times New Roman" w:hAnsi="Times New Roman" w:cs="Times New Roman"/>
          <w:color w:val="000000" w:themeColor="text1"/>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465DE0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благодаря трубчатому подвесу могора, с"емным. Капотам и устройству окон в необходимых местах.</w:t>
      </w:r>
    </w:p>
    <w:p w14:paraId="1A86EBD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Радиатор сотовый под"емный, что сильно- облегчаег осмотр, монтаж и ремонт.</w:t>
      </w:r>
    </w:p>
    <w:p w14:paraId="4511CA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Сборка иразборка самолета весьма проста и может быть произведена 6-ю рабочими в течении около 1-го часа, так как самолет совершенно не нуждается в регулировке.</w:t>
      </w:r>
    </w:p>
    <w:p w14:paraId="568245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Представитель НК - поставил в известность о вновь утвер</w:t>
      </w:r>
      <w:r w:rsidRPr="001B4616">
        <w:rPr>
          <w:rFonts w:ascii="Times New Roman" w:hAnsi="Times New Roman" w:cs="Times New Roman"/>
          <w:color w:val="000000" w:themeColor="text1"/>
          <w:sz w:val="16"/>
          <w:szCs w:val="16"/>
        </w:rPr>
        <w:softHyphen/>
        <w:t>жденных нормах и просил подробнее осветить вопрос о до</w:t>
      </w:r>
      <w:r w:rsidRPr="001B4616">
        <w:rPr>
          <w:rFonts w:ascii="Times New Roman" w:hAnsi="Times New Roman" w:cs="Times New Roman"/>
          <w:color w:val="000000" w:themeColor="text1"/>
          <w:sz w:val="16"/>
          <w:szCs w:val="16"/>
        </w:rPr>
        <w:softHyphen/>
        <w:t>ступности деталей для осмотра.</w:t>
      </w:r>
    </w:p>
    <w:p w14:paraId="5EB4BA60" w14:textId="3ED3375B"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w:t>
      </w:r>
      <w:r w:rsidR="00CC71A0" w:rsidRPr="001B4616">
        <w:rPr>
          <w:rFonts w:ascii="Times New Roman" w:hAnsi="Times New Roman" w:cs="Times New Roman"/>
          <w:color w:val="000000" w:themeColor="text1"/>
          <w:sz w:val="16"/>
          <w:szCs w:val="16"/>
        </w:rPr>
        <w:t>О</w:t>
      </w:r>
      <w:r w:rsidRPr="001B4616">
        <w:rPr>
          <w:rFonts w:ascii="Times New Roman" w:hAnsi="Times New Roman" w:cs="Times New Roman"/>
          <w:color w:val="000000" w:themeColor="text1"/>
          <w:sz w:val="16"/>
          <w:szCs w:val="16"/>
        </w:rPr>
        <w:t>СТКИН - просит запросить Трест о присылке нам новых норм.</w:t>
      </w:r>
    </w:p>
    <w:p w14:paraId="565ECC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дает об"яснения по чертежу о доступности отдельных деталей для осмотра.</w:t>
      </w:r>
    </w:p>
    <w:p w14:paraId="0DE257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 об азродинамических качествах машины,.полученных порасчетам и сравнивает данные проектируемой машины с данными ИЛ-3, полученными по расчету тем же методом, и с требованиями технических условий. По срав</w:t>
      </w:r>
      <w:r w:rsidRPr="001B4616">
        <w:rPr>
          <w:rFonts w:ascii="Times New Roman" w:hAnsi="Times New Roman" w:cs="Times New Roman"/>
          <w:color w:val="000000" w:themeColor="text1"/>
          <w:sz w:val="16"/>
          <w:szCs w:val="16"/>
        </w:rPr>
        <w:softHyphen/>
        <w:t>нению с ИЛ-3, ИЛ-4 имеет меньшие скорости, но большие по</w:t>
      </w:r>
      <w:r w:rsidRPr="001B4616">
        <w:rPr>
          <w:rFonts w:ascii="Times New Roman" w:hAnsi="Times New Roman" w:cs="Times New Roman"/>
          <w:color w:val="000000" w:themeColor="text1"/>
          <w:sz w:val="16"/>
          <w:szCs w:val="16"/>
        </w:rPr>
        <w:softHyphen/>
        <w:t>толок и скоропод"емность. Нормы выдержаны во всех отношениях. Лишь расчетный потолок получился 7500 мт., тогда как Т.З. требуют 8000 метров. В смысле разбега и пробега само</w:t>
      </w:r>
      <w:r w:rsidRPr="001B4616">
        <w:rPr>
          <w:rFonts w:ascii="Times New Roman" w:hAnsi="Times New Roman" w:cs="Times New Roman"/>
          <w:color w:val="000000" w:themeColor="text1"/>
          <w:sz w:val="16"/>
          <w:szCs w:val="16"/>
        </w:rPr>
        <w:softHyphen/>
        <w:t>лет не удовлетворяет Техническим Условиям. Однако, доклад</w:t>
      </w:r>
      <w:r w:rsidRPr="001B4616">
        <w:rPr>
          <w:rFonts w:ascii="Times New Roman" w:hAnsi="Times New Roman" w:cs="Times New Roman"/>
          <w:color w:val="000000" w:themeColor="text1"/>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3F44346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И.М.КОСТКИН и Н.Н.ПОЛИКАРПОВ - соглашаются с докладчиком и предполагаюг, что фактически машина и в этих отнощениях удовлетворяет требованиям Н.К. УВВС</w:t>
      </w:r>
    </w:p>
    <w:p w14:paraId="369B17E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докладывает,что самолет был проверен на управляемость.</w:t>
      </w:r>
    </w:p>
    <w:p w14:paraId="76F0D38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спрашивает, пробовали ли еще больше увеличивать несущие поверхности.</w:t>
      </w:r>
    </w:p>
    <w:p w14:paraId="0FEEEC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указывает, что дальнейшее увеличение пло щади крыльев сделало бы. крылья громоздкими, неудобными в перевозке. Увеличение веса потребовало бы применения более мощного мотора. Кроме того,•увеличение веса крыльев неприятно отозвалось бы на центровке машшы.</w:t>
      </w:r>
    </w:p>
    <w:p w14:paraId="5C01641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В.Д.ЯРОВИЦКИЙ - докладывает, что ИЛ-3 •центрирован на 40 % ИЛ-4 на 37,5 - 38% в зависимости от мотоустановки.</w:t>
      </w:r>
    </w:p>
    <w:p w14:paraId="3C6A0B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-.спрашивает, как был назначен переменный-по размаху угол аттаки крыльев.</w:t>
      </w:r>
    </w:p>
    <w:p w14:paraId="4B44D6C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раз"ясняет, что в этом отношении были сделаны изыскания, и был принят наивыгоднейший угол закру</w:t>
      </w:r>
      <w:r w:rsidRPr="001B4616">
        <w:rPr>
          <w:rFonts w:ascii="Times New Roman" w:hAnsi="Times New Roman" w:cs="Times New Roman"/>
          <w:color w:val="000000" w:themeColor="text1"/>
          <w:sz w:val="16"/>
          <w:szCs w:val="16"/>
        </w:rPr>
        <w:softHyphen/>
        <w:t>чивания крыльеа. Указывает, что закручивание крыла весьма выгодно в аэродинамическом отношении и в смысле центриро</w:t>
      </w:r>
      <w:r w:rsidRPr="001B4616">
        <w:rPr>
          <w:rFonts w:ascii="Times New Roman" w:hAnsi="Times New Roman" w:cs="Times New Roman"/>
          <w:color w:val="000000" w:themeColor="text1"/>
          <w:sz w:val="16"/>
          <w:szCs w:val="16"/>
        </w:rPr>
        <w:softHyphen/>
        <w:t>вания машины.</w:t>
      </w:r>
    </w:p>
    <w:p w14:paraId="2AF027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Ы.Д.ЯРОВИЦКИЙ докладывает данные, подученные в результате изысканий.</w:t>
      </w:r>
    </w:p>
    <w:p w14:paraId="5A2EBEB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Б.Ф.ГОНЧАРОВ - предлагает ускорить проектирование и по</w:t>
      </w:r>
      <w:r w:rsidRPr="001B4616">
        <w:rPr>
          <w:rFonts w:ascii="Times New Roman" w:hAnsi="Times New Roman" w:cs="Times New Roman"/>
          <w:color w:val="000000" w:themeColor="text1"/>
          <w:sz w:val="16"/>
          <w:szCs w:val="16"/>
        </w:rPr>
        <w:softHyphen/>
        <w:t>стройку опытного экземпляра ИЛ-4 с тем, чтобы уже вторую половину первой серии истребителей завод давал бы ястребители улучшенные - типа ИЛ-4.</w:t>
      </w:r>
    </w:p>
    <w:p w14:paraId="4E58168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аротестует против такой спешки. Новый самолет необходимо построить и дать в серию лишь после осно</w:t>
      </w:r>
      <w:r w:rsidRPr="001B4616">
        <w:rPr>
          <w:rFonts w:ascii="Times New Roman" w:hAnsi="Times New Roman" w:cs="Times New Roman"/>
          <w:color w:val="000000" w:themeColor="text1"/>
          <w:sz w:val="16"/>
          <w:szCs w:val="16"/>
        </w:rPr>
        <w:softHyphen/>
        <w:t>вательного изучения его в полетах. Мы еще не знаем,что он даст. Серийное же произвлдство не следует путать с опытным строительством. Заданную заводу серию машин ИЛ-3 необходимо закончить полностью.</w:t>
      </w:r>
    </w:p>
    <w:p w14:paraId="2465FA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указывает,что в ИЛ-4 есть много заведомо лучшего, чем в ИЛ-400.</w:t>
      </w:r>
    </w:p>
    <w:p w14:paraId="77446A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указывает, что некоторые изменения уже внесены в ИЛ-3</w:t>
      </w:r>
    </w:p>
    <w:p w14:paraId="16A95C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напоминает Б.С. Гончарову, что он же сам - Гон</w:t>
      </w:r>
      <w:r w:rsidRPr="001B4616">
        <w:rPr>
          <w:rFonts w:ascii="Times New Roman" w:hAnsi="Times New Roman" w:cs="Times New Roman"/>
          <w:color w:val="000000" w:themeColor="text1"/>
          <w:sz w:val="16"/>
          <w:szCs w:val="16"/>
        </w:rPr>
        <w:softHyphen/>
        <w:t>чаров подписывал задание Опытному Отделу на ИЛ-4.</w:t>
      </w:r>
    </w:p>
    <w:p w14:paraId="7A4D3CA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Задание проектом ваполнено. Необходимо продолжать проектирование и постройку ИЛ4. Если же Трест считает нужным давать Опытному Отделу новое задание, то пусть он да</w:t>
      </w:r>
      <w:r w:rsidRPr="001B4616">
        <w:rPr>
          <w:rFonts w:ascii="Times New Roman" w:hAnsi="Times New Roman" w:cs="Times New Roman"/>
          <w:color w:val="000000" w:themeColor="text1"/>
          <w:sz w:val="16"/>
          <w:szCs w:val="16"/>
        </w:rPr>
        <w:softHyphen/>
        <w:t>ет его разработанным и согласованныйм с НК. Нельзя браться за дело, не кончать его, браться за другое.... Зто - чехарда.</w:t>
      </w:r>
    </w:p>
    <w:p w14:paraId="001C19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Опытный Отдел опаздывает с ИЛ-4.</w:t>
      </w:r>
    </w:p>
    <w:p w14:paraId="510267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 ПОЛИКАРПОВ - Опытный Отдел не может одновременно разра</w:t>
      </w:r>
      <w:r w:rsidRPr="001B4616">
        <w:rPr>
          <w:rFonts w:ascii="Times New Roman" w:hAnsi="Times New Roman" w:cs="Times New Roman"/>
          <w:color w:val="000000" w:themeColor="text1"/>
          <w:sz w:val="16"/>
          <w:szCs w:val="16"/>
        </w:rPr>
        <w:softHyphen/>
        <w:t>батывать несколько машин. О порядке разработки проектов машин Тресту было своевременно сообщено.</w:t>
      </w:r>
    </w:p>
    <w:p w14:paraId="643CED8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эскизный проект ИЛ-4 разработан. Проделана таким образом значительная работа. Техком должен.дать о ней свое заключе</w:t>
      </w:r>
      <w:r w:rsidRPr="001B4616">
        <w:rPr>
          <w:rFonts w:ascii="Times New Roman" w:hAnsi="Times New Roman" w:cs="Times New Roman"/>
          <w:color w:val="000000" w:themeColor="text1"/>
          <w:sz w:val="16"/>
          <w:szCs w:val="16"/>
        </w:rPr>
        <w:softHyphen/>
        <w:t>ние. Мы предполагаем,что в случае утверждения проекта, уке к апрелю машина будет в воздухе и после испытания даст серию. Испано 450 у нас сейчас нет и мы не знаем, будет ли он у нас.</w:t>
      </w:r>
    </w:p>
    <w:p w14:paraId="10716DE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 соглашается с В.Л.Моисеенко и высказывает пожелание проектировать 2 машины: и под Либерти и под более мощный мотор на случай, если эти моторы будут.</w:t>
      </w:r>
    </w:p>
    <w:p w14:paraId="6A90DA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Н.Н.ПОЛИКАРПОВ - для того, чтобы ввести машину в серию, тре</w:t>
      </w:r>
      <w:r w:rsidRPr="001B4616">
        <w:rPr>
          <w:rFonts w:ascii="Times New Roman" w:hAnsi="Times New Roman" w:cs="Times New Roman"/>
          <w:color w:val="000000" w:themeColor="text1"/>
          <w:sz w:val="16"/>
          <w:szCs w:val="16"/>
        </w:rPr>
        <w:softHyphen/>
        <w:t>буется в наших условиях срок около года. К тому времени ис</w:t>
      </w:r>
      <w:r w:rsidRPr="001B4616">
        <w:rPr>
          <w:rFonts w:ascii="Times New Roman" w:hAnsi="Times New Roman" w:cs="Times New Roman"/>
          <w:color w:val="000000" w:themeColor="text1"/>
          <w:sz w:val="16"/>
          <w:szCs w:val="16"/>
        </w:rPr>
        <w:softHyphen/>
        <w:t>требитель с Испано или другим 500-сильным мотором опять устареет. Необходимо сразу переходить к мощным моторам. Предла</w:t>
      </w:r>
      <w:r w:rsidRPr="001B4616">
        <w:rPr>
          <w:rFonts w:ascii="Times New Roman" w:hAnsi="Times New Roman" w:cs="Times New Roman"/>
          <w:color w:val="000000" w:themeColor="text1"/>
          <w:sz w:val="16"/>
          <w:szCs w:val="16"/>
        </w:rPr>
        <w:softHyphen/>
        <w:t>гает проектирозать истребитель под Райт 600 НР. Пока же не</w:t>
      </w:r>
      <w:r w:rsidRPr="001B4616">
        <w:rPr>
          <w:rFonts w:ascii="Times New Roman" w:hAnsi="Times New Roman" w:cs="Times New Roman"/>
          <w:color w:val="000000" w:themeColor="text1"/>
          <w:sz w:val="16"/>
          <w:szCs w:val="16"/>
        </w:rPr>
        <w:softHyphen/>
        <w:t>обходимо строить ИЛ-4, дабы в случае войны не остаться с неусовершенствованным ИЛ-3.</w:t>
      </w:r>
    </w:p>
    <w:p w14:paraId="5214AB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настаивает на проектьровании следующего за ИЛ-4 истребителя под дотор в 600 НР, как это намечено а пла</w:t>
      </w:r>
      <w:r w:rsidRPr="001B4616">
        <w:rPr>
          <w:rFonts w:ascii="Times New Roman" w:hAnsi="Times New Roman" w:cs="Times New Roman"/>
          <w:color w:val="000000" w:themeColor="text1"/>
          <w:sz w:val="16"/>
          <w:szCs w:val="16"/>
        </w:rPr>
        <w:softHyphen/>
        <w:t xml:space="preserve">не работ Опытного Отднла, </w:t>
      </w:r>
    </w:p>
    <w:p w14:paraId="7E153E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0FFF275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предлагает Техкому прежде всого дать заключение по проекту ИЛ-4</w:t>
      </w:r>
    </w:p>
    <w:p w14:paraId="4A9499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ПОСТАНОВИЛИ:</w:t>
      </w:r>
    </w:p>
    <w:p w14:paraId="41CE071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Проект ИЛ-4 принять.</w:t>
      </w:r>
    </w:p>
    <w:p w14:paraId="17F2F5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Опытному Отделу проектировать также истребитель под мотор в 600 НР.</w:t>
      </w:r>
    </w:p>
    <w:p w14:paraId="5EB437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И.М.КОСТКИН - ставит вопрос о загрузке Опытного Отдеда.</w:t>
      </w:r>
    </w:p>
    <w:p w14:paraId="42B2E1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В.Л.МОИСЕЕНКО - Истребитель с мотором в 600 нр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637DD0A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Б.Ф.ГОНЧАРОВ предлагает передать разработку проекта и постростройку самолета ОЛ1, как машины металлическую - в филиал.</w:t>
      </w:r>
    </w:p>
    <w:p w14:paraId="6CBBA01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О С Т А Н О В И Л И:</w:t>
      </w:r>
    </w:p>
    <w:p w14:paraId="74FA70D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Передать разработку проекта и постройку самолета ОЛ1 - на филиал.</w:t>
      </w:r>
    </w:p>
    <w:p w14:paraId="46C8EA1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Остальные вопроса техкома переносятся не следующее собрание 11/Х-25 г. (2227,3).</w:t>
      </w:r>
    </w:p>
    <w:p w14:paraId="24C833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F0DA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26BA0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B15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декабря 1925 г. во исполнение постановление СТО от 25 ноября 1925 г. приказом по ВСНХ № 202 в ведении ВПУ был передан Военпром, бывший ГУВП</w:t>
      </w:r>
    </w:p>
    <w:p w14:paraId="0C7DEF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 Ф. 76. Оп. 2. Д. 392. Л. 63-64. Заверенная копия (10711,536).</w:t>
      </w:r>
    </w:p>
    <w:p w14:paraId="56603E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F048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D9D1B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734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18-31 декабря 1925 прошел 14 съезд партии. Приняли новый устав и переименовали РКП(б) в ВКП(б). Решили настойчиво проводить ленинский план социалистической индустриализации - поэтому стал съездом индустриализации. Лозунг - лицом к производству. Идея была в том, что раньше восстанавливали на старой технической базе, а теперь начинали социалистическую реконструкцию. Высокие темпы были нужны из-за наличия враждебного окружения и поэтому требовались как экономическая независимость, так и повышение обороноспособности. Во время съезда оформилась новая оппозиция, возглавляемая Г.Е.Зиновьевым и Л.Б.Каменевым - членами ПБ. Несмотря на осуждение троцкизма на 14 конференции опять стали утверждать, что без социалистической революции на Западе социализм в СССР построить нельзя. Вновь вопрос о возможности построения социализма стал главным, по которому все оппортунисты расходились с В.И.Л. (и И.В.С.). Новая оппозиция, центр которой был в Ленинграде, утверждала, что гос. промышленность является не социалистической, а гос.-капиталистической, что нэп - только отступление. Были против союза с середняком (так как нужна борьба с кулаком) и перерождения партии. Партия одновременно решала бороться с теми, кто недооценивает и переоценивает кулака. Через месяц в Ленинград вместо Г.Е.Зиновьева назначили С.М.К. (226,356).</w:t>
      </w:r>
    </w:p>
    <w:p w14:paraId="73E461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ясно, в связи с чем в 1925 Н.И.Бухарин выдвинул лозунг "Обогащайтесь" поддерживая кулацкие хозяйства в деревне. Вообще борьбы была странная - просто непоследовательно хаили очередные лозунги и идеи друг друга.</w:t>
      </w:r>
    </w:p>
    <w:p w14:paraId="1B8A60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XIV съезд ВКП(б) поручил ЦК "...принимать все меры...к усилению мощи...воздушного флота". (66,85).</w:t>
      </w:r>
    </w:p>
    <w:p w14:paraId="26988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Тут возникает интересный вопрос о направлениях и об источниках средств. Кап. путь через развитие легкой промышленности и ограбление колоний - не шел. Займов не дали. Решили грабить своих - формально крестьян, а на самом деле - всех. Лозунгом стал жесткий режим экономии, снижение непроизводительных расходов, сокращение штатов, ПТ, рационализация, снижение с/с. На самом деле все это были отговорки.</w:t>
      </w:r>
    </w:p>
    <w:p w14:paraId="4589359B"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DA4EDB"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Style w:val="ucoz-forum-post"/>
          <w:rFonts w:ascii="Times New Roman" w:hAnsi="Times New Roman" w:cs="Times New Roman"/>
          <w:bCs/>
          <w:color w:val="000000" w:themeColor="text1"/>
          <w:sz w:val="16"/>
          <w:szCs w:val="16"/>
        </w:rPr>
        <w:t xml:space="preserve">18 декабря </w:t>
      </w:r>
      <w:r w:rsidRPr="001B4616">
        <w:rPr>
          <w:rFonts w:ascii="Times New Roman" w:hAnsi="Times New Roman" w:cs="Times New Roman"/>
          <w:color w:val="000000" w:themeColor="text1"/>
          <w:sz w:val="16"/>
          <w:szCs w:val="16"/>
        </w:rPr>
        <w:t>в 1925 году (18-31 декабря) в Москве состоялся XIV съезд ВКП(б), провозгласивший курс на индустриализацию страны. Съезд принял новый Устав партии, а также постановление о переименовании РКП(б) в ВКП(б) (14864).</w:t>
      </w:r>
    </w:p>
    <w:p w14:paraId="410FEF57"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p>
    <w:p w14:paraId="1B5DB6E6"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18-31 декабря 1925 г. на XIV съезде ВКП(б) члены ленинградской делегации Г.Е.Зиновьев, Г.Е.Евдокимов, П.А.Залуцкий, Д.А.Саркис, Г.И.Сафаров и др., считая себя «большевиками-ленинцами», выступили против политического курса И.В.Сталина и Н.И.Бухарина, заявляя, что крестьянство начало заслонять пролетариат, а в самом крестьянстве кулак оттесняет середняка, а середняк - бедняка. Зиновьевцы вместе с Л.Б.Каменевым, Н.К.Крупской, Г.Я.Сокольниковым, М.М.Лашевичем и др. составили «новую оппозицию». Она хотела сместить И.В.Сталина с поста генсека ВКП(б). Однако съезд большинством голосов принял обращение «Ко всем членам ленинградской организации ВКП(б)», осудив поведение ее делегации как попытку раскола «ленинской партии». На «завоевание» Ленинграда Сталиным были посланы А.А.Андреев, К.Е.Ворошилов, М.И.Калинин, С.М.Киров, А.И.Микоян, В.М.Молотов, Г.К.Орджоникидзе, Г.И.Петровский, Н.И.Подвойский, М.П.Томский и др., дважды с «учениками» приезжал Н.И.Бухарин. Вместо Г.Е.Евдокимова, назначенного секретарем ЦК ВКП(б), главою Северо-Западного бюро ЦК и Ленинградского губкома ВКП(б) 7 января 1926 г. стал С.М.Киров. «Мы с Бухариным приехали на конференцию и посадили Кирова секретарем - демократично было сделано», - вспоминал В.М.Молотов (Сто сорок бесед с Молотовым. С. 220). Затем ЦК ВКП(б) отозвал из Ленинграда в Москву 40 сторонников Г.Е.Зиновьева. 17 января И.В.Сталин с удовлетворением писал в Ленинград Г.К.Орджоникидзе, А.И.Микояну, Н.К.Антипову, В.Я.Чубарю: «Все сколько-нибудь крупные предприятия уже высказались против оппозиции. Остается Путилов, который на днях отмежуется от оппозиции... Вышло лучше, чем можно было предположить» (Очерки истории Ленинградской организации КПСС. Л., 1968. Ч. 2. С. 280-281). Новым председателем Ленсовета вместо Г.Е.Зиновьева в марте был назначен его противник Н.П.Комаров, но фактическим правителем Ленинграда стал С.М.Киров. Все бюро райкомов ВКП(б) и комсомола также были переизбраны. В 1927 г. начались аресты оппозиционеров. Один из них, С.С.Зорин (Гомберг), писал Н.И.Бухарину: «О каком социализме может идти речь, когда сажают в тюрьмы лучших рабочих-коммунистов» (Кун М. Бухарин: его друзья и враги. М., 1992. С. 201) (12214).</w:t>
      </w:r>
    </w:p>
    <w:p w14:paraId="753E444F"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70CF71B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614ABD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60BEE" w14:textId="77777777" w:rsidR="005F4416" w:rsidRPr="001B4616" w:rsidRDefault="005F4416"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декабря 1925 И. Сталин запустил в оборот выражение “Полоса признаний СССР” (4962).</w:t>
      </w:r>
    </w:p>
    <w:p w14:paraId="19446FBF" w14:textId="77777777" w:rsidR="005F4416" w:rsidRPr="001B4616" w:rsidRDefault="005F4416"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7FB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19 и 25 декабря 1925. Протокол заседания Политбюро № 96, 1925 г.</w:t>
      </w:r>
    </w:p>
    <w:p w14:paraId="4B3887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 вывозе золота и платины </w:t>
      </w:r>
    </w:p>
    <w:p w14:paraId="52C12F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Не возражать против вывоза для залога золота на 15 миллионов рублей и платины на 2 миллиона долларов. </w:t>
      </w:r>
    </w:p>
    <w:p w14:paraId="583BE8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В ближайшем специальном заседании Политбюро по хозяйственным вопросам заслушать подробный доклад Наркомфина о состоянии и перспективах наших валютных операций (11652).</w:t>
      </w:r>
    </w:p>
    <w:p w14:paraId="0D49D8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B82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декабря 1925 г. советско-германский экономический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 (11784).</w:t>
      </w:r>
    </w:p>
    <w:p w14:paraId="059868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F8D41" w14:textId="77777777" w:rsidR="00F8544F" w:rsidRPr="001B4616" w:rsidRDefault="00F8544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20AAE163" w14:textId="77777777" w:rsidR="00F8544F" w:rsidRPr="001B4616" w:rsidRDefault="00F8544F"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0EF01" w14:textId="77777777" w:rsidR="00F8544F" w:rsidRPr="001B4616" w:rsidRDefault="00F854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декабря 1925 года — первый полёт истребителя Hawker Danecock. /Англия, Дания/</w:t>
      </w:r>
    </w:p>
    <w:p w14:paraId="159DC113" w14:textId="77777777" w:rsidR="00F8544F" w:rsidRPr="001B4616" w:rsidRDefault="00F854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компания Hawker Aircraft продемонстрировала истребитель Нawker Woodcock представителям ВВС Дании. Самолёт впечатлил датчан и они готовы были заказать его, но потребовали выполнить ряд доработок. Так появился аналогичный истребитель Danecock, спроектированный на базе Woodcock.</w:t>
      </w:r>
    </w:p>
    <w:p w14:paraId="6004A2DC" w14:textId="77777777" w:rsidR="00F8544F" w:rsidRPr="001B4616" w:rsidRDefault="00F854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Danecock представлял собой одноместный биплан с неубираемым шасси. От своего «родителя» Danecock отличался двигателем Armstrong Siddeley Jaguar IV (385 л.с.), удлинённым фюзеляжем и разным размахом крыльев. Максимальная скорость — 233 км/ч, топлива хватало на 2 часа 45 минут полёта. Вооружение — 2 × 8-мм пулемёта Madsen.</w:t>
      </w:r>
    </w:p>
    <w:p w14:paraId="2CE8AB2A" w14:textId="77777777" w:rsidR="00F8544F" w:rsidRPr="001B4616" w:rsidRDefault="00F8544F"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испытательных полётов первый самолёт в феврале 1926 года доставили в Данию. Всего Hawker собрала 3 истребителя Danecock, ещё 12 построили уже сами датчане по лицензии. Они стояли на вооружении до 1937 года. Один сохранившийся Hawker Danecock находится в экспозиции Копенгагенского музея (22300).</w:t>
      </w:r>
    </w:p>
    <w:p w14:paraId="74FB2A8B" w14:textId="77777777" w:rsidR="00F8544F" w:rsidRPr="001B4616" w:rsidRDefault="00F8544F" w:rsidP="001B4616">
      <w:pPr>
        <w:spacing w:after="0" w:line="240" w:lineRule="auto"/>
        <w:jc w:val="both"/>
        <w:rPr>
          <w:rFonts w:ascii="Times New Roman" w:hAnsi="Times New Roman" w:cs="Times New Roman"/>
          <w:color w:val="000000" w:themeColor="text1"/>
          <w:sz w:val="16"/>
          <w:szCs w:val="16"/>
        </w:rPr>
      </w:pPr>
    </w:p>
    <w:p w14:paraId="42F906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67FB1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D7D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декабря 1925 г. комплект бомбардировочного вооружения для Р-1 под названием Бомбр-1 был официально утвержден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3F908C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182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 декабря 1925 г., когда самолеты Р-2 (Р-1 СП) были еще в цехах, с них распорядились снять ДЕР-3бис. Р-1СП строился тремя сериями - 40, 50 и еще 40 машин. Из них 86 сдали к середине 1926 г. и еще 44 - во втором полугодии. (11923).</w:t>
      </w:r>
    </w:p>
    <w:p w14:paraId="48B56293" w14:textId="3D49441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58A2F" w14:textId="6BF50F1A" w:rsidR="00CC71A0" w:rsidRPr="001B4616" w:rsidRDefault="00CC71A0"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9882456" w14:textId="77777777" w:rsidR="00CC71A0" w:rsidRPr="001B4616" w:rsidRDefault="00CC71A0"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EF39AB8" w14:textId="77777777" w:rsidR="00CC71A0" w:rsidRPr="001B4616" w:rsidRDefault="00CC71A0" w:rsidP="001B4616">
      <w:pPr>
        <w:spacing w:after="0" w:line="240" w:lineRule="auto"/>
        <w:jc w:val="both"/>
        <w:rPr>
          <w:rFonts w:ascii="Times New Roman" w:hAnsi="Times New Roman" w:cs="Times New Roman"/>
          <w:color w:val="000000" w:themeColor="text1"/>
          <w:sz w:val="16"/>
          <w:szCs w:val="16"/>
          <w:lang w:eastAsia="ru-RU" w:bidi="ru-RU"/>
        </w:rPr>
      </w:pPr>
      <w:r w:rsidRPr="001B4616">
        <w:rPr>
          <w:rFonts w:ascii="Times New Roman" w:hAnsi="Times New Roman" w:cs="Times New Roman"/>
          <w:color w:val="000000" w:themeColor="text1"/>
          <w:sz w:val="16"/>
          <w:szCs w:val="16"/>
          <w:lang w:eastAsia="ru-RU" w:bidi="ru-RU"/>
        </w:rPr>
        <w:t>19 декабря 1925 г. был официально утвержден полный комплект бомбового вооружения, названный Бомбр-1, Поэтому первые шесть машин на ГАЗ-10 выпустили без во</w:t>
      </w:r>
      <w:r w:rsidRPr="001B4616">
        <w:rPr>
          <w:rFonts w:ascii="Times New Roman" w:hAnsi="Times New Roman" w:cs="Times New Roman"/>
          <w:color w:val="000000" w:themeColor="text1"/>
          <w:sz w:val="16"/>
          <w:szCs w:val="16"/>
          <w:lang w:eastAsia="ru-RU" w:bidi="ru-RU"/>
        </w:rPr>
        <w:softHyphen/>
        <w:t>оружения, затем УВВФ разрешиёо сдать еще десять таких же. После этого на всех самоёетах устанавёиваёся поёный компёект стрелкового и бомбового вооружения (20273).</w:t>
      </w:r>
    </w:p>
    <w:p w14:paraId="52835577" w14:textId="77777777" w:rsidR="00CC71A0" w:rsidRPr="001B4616" w:rsidRDefault="00CC71A0" w:rsidP="001B4616">
      <w:pPr>
        <w:spacing w:after="0" w:line="240" w:lineRule="auto"/>
        <w:jc w:val="both"/>
        <w:rPr>
          <w:rFonts w:ascii="Times New Roman" w:hAnsi="Times New Roman" w:cs="Times New Roman"/>
          <w:color w:val="000000" w:themeColor="text1"/>
          <w:sz w:val="16"/>
          <w:szCs w:val="16"/>
        </w:rPr>
      </w:pPr>
    </w:p>
    <w:p w14:paraId="73CA6CB1" w14:textId="77777777" w:rsidR="006F42B9" w:rsidRPr="001B4616" w:rsidRDefault="006F42B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37B8C234" w14:textId="77777777" w:rsidR="006F42B9" w:rsidRPr="001B4616" w:rsidRDefault="006F42B9"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0CB61"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3-й декаде декабря 1925 г. сборка самолета ИЛ-3 (зав. № 2888) 3-й опытный – головной серийный, истребитель по заданию боевой, но принят только как учебно-тренировочный с ограничениями по полетным перегрузкам, изготавливаемого с июля 1935, была закончена и он был подготовлен к испытаниям на лыжном шасси. На самолет был установлен мотор Либерти L-12 американского производства (23578).</w:t>
      </w:r>
    </w:p>
    <w:p w14:paraId="6BB73DCD"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p>
    <w:p w14:paraId="385E53A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5BD11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DEC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состоялось 3 техническое совещание по отделу АГОС, на котором В.М.П. докладывал о подготовке первой серии чертежей для разведчика с уменьшенной коробкой крыльев (1077,70).</w:t>
      </w:r>
    </w:p>
    <w:p w14:paraId="5B4311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211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г. наблюдатель-хронометрист (а по штату - чертежник-конструктор) В.Е.Михайлов опробовал на земле двигатель ИЛ-3 в присутствии Н.Н.Поли</w:t>
      </w:r>
      <w:r w:rsidRPr="001B4616">
        <w:rPr>
          <w:rFonts w:ascii="Times New Roman" w:hAnsi="Times New Roman" w:cs="Times New Roman"/>
          <w:color w:val="000000" w:themeColor="text1"/>
          <w:sz w:val="16"/>
          <w:szCs w:val="16"/>
        </w:rPr>
        <w:softHyphen/>
        <w:t>карпова, летчиков В.Н.Филиппова, А.И.Жукова, А.И.Екатова для снятия характеристики охлаждения ра</w:t>
      </w:r>
      <w:r w:rsidRPr="001B4616">
        <w:rPr>
          <w:rFonts w:ascii="Times New Roman" w:hAnsi="Times New Roman" w:cs="Times New Roman"/>
          <w:color w:val="000000" w:themeColor="text1"/>
          <w:sz w:val="16"/>
          <w:szCs w:val="16"/>
        </w:rPr>
        <w:softHyphen/>
        <w:t>диатора. Под лыжи поставили упоры, но привязан за хвост ИЛ-3 не был. Когда Михайлов дал полный газ, са</w:t>
      </w:r>
      <w:r w:rsidRPr="001B4616">
        <w:rPr>
          <w:rFonts w:ascii="Times New Roman" w:hAnsi="Times New Roman" w:cs="Times New Roman"/>
          <w:color w:val="000000" w:themeColor="text1"/>
          <w:sz w:val="16"/>
          <w:szCs w:val="16"/>
        </w:rPr>
        <w:softHyphen/>
        <w:t>молет тронулся с места, хотя его держали механики. Ми</w:t>
      </w:r>
      <w:r w:rsidRPr="001B4616">
        <w:rPr>
          <w:rFonts w:ascii="Times New Roman" w:hAnsi="Times New Roman" w:cs="Times New Roman"/>
          <w:color w:val="000000" w:themeColor="text1"/>
          <w:sz w:val="16"/>
          <w:szCs w:val="16"/>
        </w:rPr>
        <w:softHyphen/>
        <w:t>хайлов успел выключить двигатель, но машина продолжала двигаться и ударилась о ворота забора. Концы консолей крыла оказались поврежденными, винт разбит. После ремонта 16 марта 1926 г. ИЛ-3 был направлен на испытания в НИИ. При приемке машины обнаружилась деформация топливного бака. Кроме того, патронный ящик был рас</w:t>
      </w:r>
      <w:r w:rsidRPr="001B4616">
        <w:rPr>
          <w:rFonts w:ascii="Times New Roman" w:hAnsi="Times New Roman" w:cs="Times New Roman"/>
          <w:color w:val="000000" w:themeColor="text1"/>
          <w:sz w:val="16"/>
          <w:szCs w:val="16"/>
        </w:rPr>
        <w:softHyphen/>
        <w:t>колот. ИЛ-3 вернули на завод для ремонта. 12 мая само</w:t>
      </w:r>
      <w:r w:rsidRPr="001B4616">
        <w:rPr>
          <w:rFonts w:ascii="Times New Roman" w:hAnsi="Times New Roman" w:cs="Times New Roman"/>
          <w:color w:val="000000" w:themeColor="text1"/>
          <w:sz w:val="16"/>
          <w:szCs w:val="16"/>
        </w:rPr>
        <w:softHyphen/>
        <w:t>лет вновь был предъявлен в НИИ и вновь не принят на испытания: из-за смещения ограничителей руль направ</w:t>
      </w:r>
      <w:r w:rsidRPr="001B4616">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1B4616">
        <w:rPr>
          <w:rFonts w:ascii="Times New Roman" w:hAnsi="Times New Roman" w:cs="Times New Roman"/>
          <w:color w:val="000000" w:themeColor="text1"/>
          <w:sz w:val="16"/>
          <w:szCs w:val="16"/>
        </w:rPr>
        <w:softHyphen/>
        <w:t>пытания предъявили второй экземпляр с заводским но</w:t>
      </w:r>
      <w:r w:rsidRPr="001B4616">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6568D3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94017E"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г. при снятии характеристик радиатора охлаждения мотора Ил-3 (в кабине был наблюдатель-хронометрист конструктор-чертежник В.Е. Михайлов, присутствовали начальник ОСС Н.Н. Поликарпов, летчики-испытатели Филиппов, Жуков и Екатов) при запуске мотора механики не смогли удержать непривязанный к якорю хвост самолета, крепления ООШ оборвались, самолет успел разогнаться и, хотя Михайлов мотор выключил, ударился в ворота. Были разбиты винт и законцовки крыла и самолет вернули в цех для ремонта (23678).</w:t>
      </w:r>
    </w:p>
    <w:p w14:paraId="6C0A49EA" w14:textId="77777777" w:rsidR="006F42B9" w:rsidRPr="001B4616" w:rsidRDefault="006F42B9" w:rsidP="001B4616">
      <w:pPr>
        <w:spacing w:after="0" w:line="240" w:lineRule="auto"/>
        <w:jc w:val="both"/>
        <w:rPr>
          <w:rFonts w:ascii="Times New Roman" w:hAnsi="Times New Roman" w:cs="Times New Roman"/>
          <w:color w:val="000000" w:themeColor="text1"/>
          <w:sz w:val="16"/>
          <w:szCs w:val="16"/>
        </w:rPr>
      </w:pPr>
    </w:p>
    <w:p w14:paraId="0194F6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была подготовлена:</w:t>
      </w:r>
    </w:p>
    <w:p w14:paraId="4AD248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993"/>
        <w:gridCol w:w="2656"/>
      </w:tblGrid>
      <w:tr w:rsidR="006D2FB4" w:rsidRPr="001B4616" w14:paraId="36041D97" w14:textId="77777777">
        <w:tc>
          <w:tcPr>
            <w:tcW w:w="2376" w:type="dxa"/>
            <w:tcBorders>
              <w:top w:val="single" w:sz="12" w:space="0" w:color="auto"/>
            </w:tcBorders>
          </w:tcPr>
          <w:p w14:paraId="003CE4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Пленум Н.Комитета 25/ХП-25 г.</w:t>
            </w:r>
          </w:p>
        </w:tc>
        <w:tc>
          <w:tcPr>
            <w:tcW w:w="3261" w:type="dxa"/>
            <w:tcBorders>
              <w:top w:val="single" w:sz="12" w:space="0" w:color="auto"/>
            </w:tcBorders>
          </w:tcPr>
          <w:p w14:paraId="3B2490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Применения 22/ХП-25 г.</w:t>
            </w:r>
          </w:p>
        </w:tc>
        <w:tc>
          <w:tcPr>
            <w:tcW w:w="2993" w:type="dxa"/>
            <w:tcBorders>
              <w:top w:val="single" w:sz="12" w:space="0" w:color="auto"/>
            </w:tcBorders>
          </w:tcPr>
          <w:p w14:paraId="04C1E0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Техническая 23/ХП-25 г.</w:t>
            </w:r>
          </w:p>
        </w:tc>
        <w:tc>
          <w:tcPr>
            <w:tcW w:w="2656" w:type="dxa"/>
            <w:tcBorders>
              <w:top w:val="single" w:sz="12" w:space="0" w:color="auto"/>
            </w:tcBorders>
          </w:tcPr>
          <w:p w14:paraId="1CCE6B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вооружения 24/ХП-25 г.</w:t>
            </w:r>
          </w:p>
        </w:tc>
      </w:tr>
      <w:tr w:rsidR="006D2FB4" w:rsidRPr="001B4616" w14:paraId="352981EB" w14:textId="77777777">
        <w:tc>
          <w:tcPr>
            <w:tcW w:w="2376" w:type="dxa"/>
            <w:tcBorders>
              <w:bottom w:val="single" w:sz="12" w:space="0" w:color="auto"/>
            </w:tcBorders>
          </w:tcPr>
          <w:p w14:paraId="56EFE7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1" w:type="dxa"/>
            <w:tcBorders>
              <w:bottom w:val="single" w:sz="12" w:space="0" w:color="auto"/>
            </w:tcBorders>
          </w:tcPr>
          <w:p w14:paraId="4C8C0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наставлении по службе постов морских...</w:t>
            </w:r>
          </w:p>
          <w:p w14:paraId="32D78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Проект положения о приемной комиссии КАСа</w:t>
            </w:r>
          </w:p>
          <w:p w14:paraId="10C7F1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перечне запасных частей к самолетам</w:t>
            </w:r>
          </w:p>
          <w:p w14:paraId="6185EF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военном уставе службы воздухоплавательных частей с управляемыми аэростатами</w:t>
            </w:r>
          </w:p>
        </w:tc>
        <w:tc>
          <w:tcPr>
            <w:tcW w:w="2993" w:type="dxa"/>
            <w:tcBorders>
              <w:bottom w:val="single" w:sz="12" w:space="0" w:color="auto"/>
            </w:tcBorders>
          </w:tcPr>
          <w:p w14:paraId="6A434E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работах по аэромеханике</w:t>
            </w:r>
          </w:p>
          <w:p w14:paraId="331A4A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 дополнительных масляных баках...</w:t>
            </w:r>
          </w:p>
          <w:p w14:paraId="129F14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Об авиационной номенклатуре</w:t>
            </w:r>
          </w:p>
          <w:p w14:paraId="7BD1F7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понятии удельный вес мотора</w:t>
            </w:r>
          </w:p>
          <w:p w14:paraId="411BE6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Об испытании Ю-21 на случас С</w:t>
            </w:r>
          </w:p>
          <w:p w14:paraId="667558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О приемке моторов М5 на заводе Икар</w:t>
            </w:r>
          </w:p>
          <w:p w14:paraId="3ED1E0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56" w:type="dxa"/>
            <w:tcBorders>
              <w:bottom w:val="single" w:sz="12" w:space="0" w:color="auto"/>
            </w:tcBorders>
          </w:tcPr>
          <w:p w14:paraId="1490F8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временном складе для бомб на территории НОА</w:t>
            </w:r>
          </w:p>
          <w:p w14:paraId="18AC93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 контрольных испытаниях...</w:t>
            </w:r>
          </w:p>
          <w:p w14:paraId="2FA702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w:t>
            </w:r>
          </w:p>
        </w:tc>
      </w:tr>
    </w:tbl>
    <w:p w14:paraId="1469D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(2265,28).</w:t>
      </w:r>
    </w:p>
    <w:p w14:paraId="3AD3CE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6B6D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32F1A9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F6F7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г. и 18-19 января 1926 г. по результатам испытаний первых унифицированных телефонных аппаратов, а также ряда совещаний на заводе “Красная заря”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C7688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739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lastRenderedPageBreak/>
        <w:t>Жизнь и внутренняя политика:</w:t>
      </w:r>
    </w:p>
    <w:p w14:paraId="53F8DB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031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в Москве состоялась премьера фильма С.Эйзенштейна Броненосец Потемкин (3186).</w:t>
      </w:r>
    </w:p>
    <w:p w14:paraId="415050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4388B" w14:textId="0771A73E" w:rsidR="006D0B81" w:rsidRPr="001B4616" w:rsidRDefault="006D0B8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Премьера кинофильма СМ. Эйзенштейна "Броненосец Потемкин"</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 день рождения Сталина) (18713).</w:t>
      </w:r>
    </w:p>
    <w:p w14:paraId="0B6A06B7" w14:textId="77777777" w:rsidR="006D0B81" w:rsidRPr="001B4616" w:rsidRDefault="006D0B81" w:rsidP="001B4616">
      <w:pPr>
        <w:spacing w:after="0" w:line="240" w:lineRule="auto"/>
        <w:jc w:val="both"/>
        <w:rPr>
          <w:rFonts w:ascii="Times New Roman" w:hAnsi="Times New Roman" w:cs="Times New Roman"/>
          <w:color w:val="000000" w:themeColor="text1"/>
          <w:sz w:val="16"/>
          <w:szCs w:val="16"/>
        </w:rPr>
      </w:pPr>
    </w:p>
    <w:p w14:paraId="797BA8DD" w14:textId="77777777" w:rsidR="0054663A" w:rsidRPr="001B4616" w:rsidRDefault="0054663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 декабря 1925 года в Москве состоялась премьера фильма «Броненосец «Потёмкин» (21162).</w:t>
      </w:r>
    </w:p>
    <w:p w14:paraId="180A2E18" w14:textId="77777777" w:rsidR="0054663A" w:rsidRPr="001B4616" w:rsidRDefault="0054663A" w:rsidP="001B4616">
      <w:pPr>
        <w:spacing w:after="0" w:line="240" w:lineRule="auto"/>
        <w:jc w:val="both"/>
        <w:rPr>
          <w:rFonts w:ascii="Times New Roman" w:hAnsi="Times New Roman" w:cs="Times New Roman"/>
          <w:color w:val="000000" w:themeColor="text1"/>
          <w:sz w:val="16"/>
          <w:szCs w:val="16"/>
        </w:rPr>
      </w:pPr>
    </w:p>
    <w:p w14:paraId="7D904244"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224B15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21C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22/23 декабря 1925 Калинин от Авиатрест писал письмо N 1641 Н-2 в НК УВВС по программам опытного строительства, а также препроводил копию протокола совещания по опытному строительству под председательством Гамбурга от 1 декабря 1925:</w:t>
      </w:r>
    </w:p>
    <w:p w14:paraId="415A09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ГАЗ-1</w:t>
      </w:r>
    </w:p>
    <w:p w14:paraId="362B1C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Двухместный 2ИН1 - окончание</w:t>
      </w:r>
    </w:p>
    <w:p w14:paraId="2F01E7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Переходный под БМВ - окончание постройки</w:t>
      </w:r>
    </w:p>
    <w:p w14:paraId="77274B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Улучшение ИЛ - окончание постройки</w:t>
      </w:r>
    </w:p>
    <w:p w14:paraId="3994535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Бомбовоз Б-II - начало работ по проектированию</w:t>
      </w:r>
    </w:p>
    <w:p w14:paraId="0A4CFB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Разведчик стандартный под Либерти - начало работ</w:t>
      </w:r>
    </w:p>
    <w:p w14:paraId="46595C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Двухместный истребитель под 600 нр - начало проектирования</w:t>
      </w:r>
    </w:p>
    <w:p w14:paraId="6D4735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ГАЗ-3</w:t>
      </w:r>
    </w:p>
    <w:p w14:paraId="5FE5A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Учебный самолет (переделка М-5) - вне программы</w:t>
      </w:r>
    </w:p>
    <w:p w14:paraId="079C9D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Морской разведчик открытого моря (2-х моторный) - постройка</w:t>
      </w:r>
    </w:p>
    <w:p w14:paraId="1E524A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Миноносец двухместный - постройка</w:t>
      </w:r>
    </w:p>
    <w:p w14:paraId="560E7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Улучшение И-7 - постройка</w:t>
      </w:r>
    </w:p>
    <w:p w14:paraId="0525AC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Истребитель одноместный под 500-700 нр</w:t>
      </w:r>
    </w:p>
    <w:p w14:paraId="1163A1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Морской истребитель (лодочный) - строительство</w:t>
      </w:r>
    </w:p>
    <w:p w14:paraId="362AE7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Улучшение МРЛ - постройка</w:t>
      </w:r>
    </w:p>
    <w:p w14:paraId="26F693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Катапультный самолет - проектирование</w:t>
      </w:r>
    </w:p>
    <w:p w14:paraId="5C8110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ГАЗ-2</w:t>
      </w:r>
    </w:p>
    <w:p w14:paraId="5E6619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...(2187,121).</w:t>
      </w:r>
    </w:p>
    <w:p w14:paraId="0DE335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ГАЗ-2</w:t>
      </w:r>
    </w:p>
    <w:p w14:paraId="608F9C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ГАЗ-4</w:t>
      </w:r>
    </w:p>
    <w:p w14:paraId="007EFB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ГАЗ-9 Большевик</w:t>
      </w:r>
    </w:p>
    <w:p w14:paraId="2279A8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Окончание постройки учебного под мотор 100 нр</w:t>
      </w:r>
    </w:p>
    <w:p w14:paraId="304155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Нет боевика</w:t>
      </w:r>
    </w:p>
    <w:p w14:paraId="557B99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B0A6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декабря 1925 Секция применения НК УВВС рассмотрела вопросы: 4. О примерном уставе службы воздухоплавательных частей и др. (2265,24).</w:t>
      </w:r>
    </w:p>
    <w:p w14:paraId="70FFF9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5FB0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71B70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A7E03"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 декабря 1925 покончила с собой первая немецкая женщина-пилот Нолли Бис (4962).</w:t>
      </w:r>
    </w:p>
    <w:p w14:paraId="5D512CB4"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2CD9B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9A949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8B9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декабря 1925 Техническая секция НК УВВС рассмотрела вопросы: 3. Об авиационной номенклатуре; 5. Об испытании Ю-21 на случай С; 6. О приемке м-5 на заводе Икар (2265,24).</w:t>
      </w:r>
    </w:p>
    <w:p w14:paraId="7E503C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0028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20DB9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62A80" w14:textId="3D79F2C2"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ные по договорам еще 1924 г., либо разрабатываемые по договорам от 30 ок тября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Наконец, 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62E95D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FDC81" w14:textId="77777777" w:rsidR="006D0B81" w:rsidRPr="001B4616" w:rsidRDefault="006D0B8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декабря 1925 г. был заключен еще один договор, согласно которого ЭТЗСТ обязался изготовить для ВТУ радио</w:t>
      </w:r>
      <w:r w:rsidRPr="001B4616">
        <w:rPr>
          <w:rFonts w:ascii="Times New Roman" w:hAnsi="Times New Roman" w:cs="Times New Roman"/>
          <w:color w:val="000000" w:themeColor="text1"/>
          <w:sz w:val="16"/>
          <w:szCs w:val="16"/>
        </w:rPr>
        <w:softHyphen/>
        <w:t>станции восьми типов. Причем это были станции либо уже ранее разработан</w:t>
      </w:r>
      <w:r w:rsidRPr="001B4616">
        <w:rPr>
          <w:rFonts w:ascii="Times New Roman" w:hAnsi="Times New Roman" w:cs="Times New Roman"/>
          <w:color w:val="000000" w:themeColor="text1"/>
          <w:sz w:val="16"/>
          <w:szCs w:val="16"/>
        </w:rPr>
        <w:softHyphen/>
        <w:t>ные по договорам еще 1924 г., либо разрабатываемые по договорам от 30 ок</w:t>
      </w:r>
      <w:r w:rsidRPr="001B4616">
        <w:rPr>
          <w:rFonts w:ascii="Times New Roman" w:hAnsi="Times New Roman" w:cs="Times New Roman"/>
          <w:color w:val="000000" w:themeColor="text1"/>
          <w:sz w:val="16"/>
          <w:szCs w:val="16"/>
        </w:rPr>
        <w:softHyphen/>
        <w:t>тября 1925 г. Это были станции ЛЕС1 и ЛЕС2, ШИНА2 и ШИНА4, ЛУГА2 и ЛУГА3, ВАГОН, а также пеленгатор КОЛ. Для обозначения этих заказов, что</w:t>
      </w:r>
      <w:r w:rsidRPr="001B4616">
        <w:rPr>
          <w:rFonts w:ascii="Times New Roman" w:hAnsi="Times New Roman" w:cs="Times New Roman"/>
          <w:color w:val="000000" w:themeColor="text1"/>
          <w:sz w:val="16"/>
          <w:szCs w:val="16"/>
        </w:rPr>
        <w:softHyphen/>
        <w:t>бы отличать их от ранее производимых изделий, применялась приставка ВТО (19098).</w:t>
      </w:r>
    </w:p>
    <w:p w14:paraId="4EAB1648" w14:textId="77777777" w:rsidR="006D0B81" w:rsidRPr="001B4616" w:rsidRDefault="006D0B81" w:rsidP="001B4616">
      <w:pPr>
        <w:spacing w:after="0" w:line="240" w:lineRule="auto"/>
        <w:jc w:val="both"/>
        <w:rPr>
          <w:rFonts w:ascii="Times New Roman" w:hAnsi="Times New Roman" w:cs="Times New Roman"/>
          <w:color w:val="000000" w:themeColor="text1"/>
          <w:sz w:val="16"/>
          <w:szCs w:val="16"/>
        </w:rPr>
      </w:pPr>
    </w:p>
    <w:p w14:paraId="1482A4B2" w14:textId="77777777" w:rsidR="006D0B81" w:rsidRPr="001B4616" w:rsidRDefault="006D0B8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 декабря 1925 г. был заключен еще один договор, согласно которого ЭТЗСТ обязался изготовить для ВТУ радиостанции восьми типов. Причем это были станции либо уже ранее разработанные по договорам еще 1924 г., либо разрабатываемые по договорам от 30 октября 1925 г.: ЛЕС1 и ЛЕС2, ШИНА2 и ШИНА4, ЛУГА2 и ЛУГА3, ВАГОН, а также пеленгатор КОЛ. Для обозначения этих заказов, чтобы отличать их от ранее производимых изделий, применялась приставка ВТО («второй»), т.е. ВТОЛЕС1, ВТОЛЕС2 и т.д. (18297).</w:t>
      </w:r>
    </w:p>
    <w:p w14:paraId="72F500A6" w14:textId="77777777" w:rsidR="006D0B81" w:rsidRPr="001B4616" w:rsidRDefault="006D0B81" w:rsidP="001B4616">
      <w:pPr>
        <w:spacing w:after="0" w:line="240" w:lineRule="auto"/>
        <w:jc w:val="both"/>
        <w:rPr>
          <w:rFonts w:ascii="Times New Roman" w:hAnsi="Times New Roman" w:cs="Times New Roman"/>
          <w:color w:val="000000" w:themeColor="text1"/>
          <w:sz w:val="16"/>
          <w:szCs w:val="16"/>
        </w:rPr>
      </w:pPr>
    </w:p>
    <w:p w14:paraId="3C26E527"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3B31E4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9520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24 декабря 1925 Б. Муссолини объявил, что он подотчетен только королю Италии (4962).</w:t>
      </w:r>
    </w:p>
    <w:p w14:paraId="403D049A"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E65FE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43FA50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F61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декабря 1925 адмирал США Латимер разоружил никарагуанских повстанцев в пользу диктатора Диаса (2100).</w:t>
      </w:r>
    </w:p>
    <w:p w14:paraId="044C37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36475"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661D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CF8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26 декабря 1925 и 1 января 1926. Протокол заседания Политбюро № 96, 1925 г.</w:t>
      </w:r>
    </w:p>
    <w:p w14:paraId="796759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Предложение комиссии ПБ о расходах по юбилею 1905 г. </w:t>
      </w:r>
    </w:p>
    <w:p w14:paraId="0CDFFE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 Отпустить СНК Союзных Республик на подкрепление их резервных фондов 300 000 р. в качестве пособия на расходы в ознаменование двадцатилетнего юбилея революции 1905 г., а именно: </w:t>
      </w:r>
    </w:p>
    <w:p w14:paraId="083FC1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а) на выдачу пенсии активным участникам революции 1905 г.; </w:t>
      </w:r>
    </w:p>
    <w:p w14:paraId="10E8F4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на выдачу единовременных пособий инвалидам—активным участникам революции 1905 г. и семьям погибших активных ее участников... (11652).</w:t>
      </w:r>
    </w:p>
    <w:p w14:paraId="53F9DB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C4B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Между 26 декабря 1925 и 1 января 1926. Протокол заседания Политбюро № 2, 1926 г.</w:t>
      </w:r>
    </w:p>
    <w:p w14:paraId="5CA37D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Наркомфина о состоянии и перспективах наших валютных ресурсов и возможностей</w:t>
      </w:r>
    </w:p>
    <w:p w14:paraId="0715C61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...Разрешить Наркомфину вывезти за границу золото на сумму 30 миллионов рублей для обеспечения текущих платежей по внешней торговле... (11652).</w:t>
      </w:r>
    </w:p>
    <w:p w14:paraId="695D88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75AD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073FD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382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 декабря 1925 была образована компартия Индии (3481).</w:t>
      </w:r>
    </w:p>
    <w:p w14:paraId="3F093C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C733B"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B8D84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B2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 декабря 1925 умер С.Есенин (3263,758).</w:t>
      </w:r>
    </w:p>
    <w:p w14:paraId="7E3642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7B5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11F1C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EA9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декабря 1925 была подготовлена:</w:t>
      </w:r>
    </w:p>
    <w:p w14:paraId="090E00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6D2FB4" w:rsidRPr="001B4616" w14:paraId="36DAD745" w14:textId="77777777">
        <w:tc>
          <w:tcPr>
            <w:tcW w:w="2376" w:type="dxa"/>
            <w:tcBorders>
              <w:top w:val="single" w:sz="12" w:space="0" w:color="auto"/>
            </w:tcBorders>
          </w:tcPr>
          <w:p w14:paraId="79432E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Пленум Н.Комитета 2/1-26 г.</w:t>
            </w:r>
          </w:p>
        </w:tc>
        <w:tc>
          <w:tcPr>
            <w:tcW w:w="3828" w:type="dxa"/>
            <w:tcBorders>
              <w:top w:val="single" w:sz="12" w:space="0" w:color="auto"/>
            </w:tcBorders>
          </w:tcPr>
          <w:p w14:paraId="215891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Применения 28/ХП-25 г.</w:t>
            </w:r>
          </w:p>
        </w:tc>
        <w:tc>
          <w:tcPr>
            <w:tcW w:w="2693" w:type="dxa"/>
            <w:tcBorders>
              <w:top w:val="single" w:sz="12" w:space="0" w:color="auto"/>
            </w:tcBorders>
          </w:tcPr>
          <w:p w14:paraId="5DD07C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Техническая 30/ХП-25 г.</w:t>
            </w:r>
          </w:p>
        </w:tc>
        <w:tc>
          <w:tcPr>
            <w:tcW w:w="2389" w:type="dxa"/>
            <w:tcBorders>
              <w:top w:val="single" w:sz="12" w:space="0" w:color="auto"/>
            </w:tcBorders>
          </w:tcPr>
          <w:p w14:paraId="224472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Секция вооружения 31/ХП-25 г.</w:t>
            </w:r>
          </w:p>
        </w:tc>
      </w:tr>
      <w:tr w:rsidR="006D2FB4" w:rsidRPr="001B4616" w14:paraId="36CF0416" w14:textId="77777777">
        <w:tc>
          <w:tcPr>
            <w:tcW w:w="2376" w:type="dxa"/>
            <w:tcBorders>
              <w:bottom w:val="single" w:sz="12" w:space="0" w:color="auto"/>
            </w:tcBorders>
          </w:tcPr>
          <w:p w14:paraId="04813A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6CBD52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 ТУ на сигнальные полотнища</w:t>
            </w:r>
          </w:p>
          <w:p w14:paraId="360B88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 расчете транспорта авиачастей</w:t>
            </w:r>
          </w:p>
          <w:p w14:paraId="738DD9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О расчете бомбардировочных средств, потребных для разгрома площади в 1 км2</w:t>
            </w:r>
          </w:p>
          <w:p w14:paraId="23D466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О методах обучения постов воздушной связи</w:t>
            </w:r>
          </w:p>
          <w:p w14:paraId="265D1A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О предложении проф. Рынина об издании библиографического указателя по аэролитературе</w:t>
            </w:r>
          </w:p>
        </w:tc>
        <w:tc>
          <w:tcPr>
            <w:tcW w:w="2693" w:type="dxa"/>
            <w:tcBorders>
              <w:bottom w:val="single" w:sz="12" w:space="0" w:color="auto"/>
            </w:tcBorders>
          </w:tcPr>
          <w:p w14:paraId="5CDFEE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Доклад В.А.Чудакова о программе очередной партии моторов М5</w:t>
            </w:r>
          </w:p>
        </w:tc>
        <w:tc>
          <w:tcPr>
            <w:tcW w:w="2389" w:type="dxa"/>
            <w:tcBorders>
              <w:bottom w:val="single" w:sz="12" w:space="0" w:color="auto"/>
            </w:tcBorders>
          </w:tcPr>
          <w:p w14:paraId="15E02C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Об ошибках в фотографировании</w:t>
            </w:r>
          </w:p>
          <w:p w14:paraId="5414A3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Об определении температуры выхлопных газов</w:t>
            </w:r>
          </w:p>
        </w:tc>
      </w:tr>
    </w:tbl>
    <w:p w14:paraId="3EDC98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(2265,28).</w:t>
      </w:r>
    </w:p>
    <w:p w14:paraId="2FC9F4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BFE66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69F71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ED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декабря 1925 умер С.Есенин (1348,268) в гостинице Англетер (3908,322).</w:t>
      </w:r>
    </w:p>
    <w:p w14:paraId="43F42E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6C4B2"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декабря 1925. Покончил жизнь самоубийством поэт С. А. Есенин (18713).</w:t>
      </w:r>
    </w:p>
    <w:p w14:paraId="7804A7B1"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65A238FE"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28 декабря</w:t>
      </w:r>
      <w:r w:rsidRPr="001B4616">
        <w:rPr>
          <w:rFonts w:ascii="Times New Roman" w:hAnsi="Times New Roman" w:cs="Times New Roman"/>
          <w:color w:val="000000" w:themeColor="text1"/>
          <w:sz w:val="16"/>
          <w:szCs w:val="16"/>
        </w:rPr>
        <w:t xml:space="preserve"> в 1925 году утром обнаружен повесившийся в номере гостиницы «Англетер» («Астория») Сергей Есенин. Последние два года жизни Есенина прошли в постоянных разъездах. В конце ноября 1925 измученный скитальчеством и бивуачным бытом поэт попадает в психоневрологическую клинику. Прервав курс лечения, 23 декабря Есенин поехал в Ленинград, где в ночь на 28 декабря в состоянии глубокой душевной депрессии в гостинице "Англетер" покончил с собой. Историки и литературоведы перебирают множество причин гибели поэта. По мнению Рюрика Ивнева, например, роковой для Есенина стала его поездка на Запад. В «Стране негодяев» Есенин писал:</w:t>
      </w:r>
    </w:p>
    <w:p w14:paraId="1B7166AE"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Места нет здесь мечтам и химерам,</w:t>
      </w:r>
    </w:p>
    <w:p w14:paraId="687CE518"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Отшумела тех лет пора.</w:t>
      </w:r>
    </w:p>
    <w:p w14:paraId="1A6DB94A"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курьеры, курьеры, курьеры,</w:t>
      </w:r>
    </w:p>
    <w:p w14:paraId="7E6A111D"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Маклера, маклера, маклера.</w:t>
      </w:r>
    </w:p>
    <w:p w14:paraId="461F7F72"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 Всеволод Рождественский в тот же день описал, что увидел в пятом номере гостиницы: "За столом посредине милицейские составляют протокол. На полу, против двери лежит Есенин, уже синеющий, окоченевший. Расстегнутая рубашка обнажает грудь. Волосы, все еще золотистые, разметались... Руки мучительно сведены. Ноги вытянулись прямо и блестят лаком тонких заграничных башмаков-туфель (14874).</w:t>
      </w:r>
    </w:p>
    <w:p w14:paraId="41690045" w14:textId="77777777" w:rsidR="005F4416" w:rsidRPr="001B4616" w:rsidRDefault="005F4416" w:rsidP="001B4616">
      <w:pPr>
        <w:spacing w:after="0" w:line="240" w:lineRule="auto"/>
        <w:jc w:val="both"/>
        <w:rPr>
          <w:rFonts w:ascii="Times New Roman" w:hAnsi="Times New Roman" w:cs="Times New Roman"/>
          <w:color w:val="000000" w:themeColor="text1"/>
          <w:sz w:val="16"/>
          <w:szCs w:val="16"/>
        </w:rPr>
      </w:pPr>
    </w:p>
    <w:p w14:paraId="743C3852"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декабря 1925 издано первое в России теоретическое пособие по игре в футбол (4962).</w:t>
      </w:r>
    </w:p>
    <w:p w14:paraId="45499926" w14:textId="77777777" w:rsidR="000714CE" w:rsidRPr="001B4616" w:rsidRDefault="000714CE" w:rsidP="001B461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852E4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174D54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F47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 декабря 1925 польский парламент предпринял шаги, чтобы обеспечить добровольный раздел крупных поместий (3907,138).</w:t>
      </w:r>
    </w:p>
    <w:p w14:paraId="5587CB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F759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16DEA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2E4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 декабря 1925 Секция применения НК УВВС рассмотрела вопросы: 3. О расчете бомбардировочных средств, необходимых для разгрома площади в 1 кв7 км и др. (2265,22).</w:t>
      </w:r>
    </w:p>
    <w:p w14:paraId="4593B5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7E366" w14:textId="77777777" w:rsidR="00D45E7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7F9B9BC3" w14:textId="77777777" w:rsidR="00D45E75" w:rsidRPr="001B4616" w:rsidRDefault="00D45E7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394A2"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29 декабря 1925 г. Протокол РВС №5</w:t>
      </w:r>
    </w:p>
    <w:p w14:paraId="7759CA03"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1. Распределение кредитов на казарменное строительство. </w:t>
      </w:r>
      <w:r w:rsidRPr="001B4616">
        <w:rPr>
          <w:rFonts w:ascii="Times New Roman" w:hAnsi="Times New Roman" w:cs="Times New Roman"/>
          <w:bCs/>
          <w:iCs/>
          <w:color w:val="000000" w:themeColor="text1"/>
          <w:sz w:val="16"/>
          <w:szCs w:val="16"/>
        </w:rPr>
        <w:t>(Викентьев)</w:t>
      </w:r>
      <w:r w:rsidRPr="001B4616">
        <w:rPr>
          <w:rFonts w:ascii="Times New Roman" w:hAnsi="Times New Roman" w:cs="Times New Roman"/>
          <w:bCs/>
          <w:color w:val="000000" w:themeColor="text1"/>
          <w:sz w:val="16"/>
          <w:szCs w:val="16"/>
        </w:rPr>
        <w:t>.</w:t>
      </w:r>
    </w:p>
    <w:p w14:paraId="4AA7DA03"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r w:rsidRPr="001B4616">
        <w:rPr>
          <w:rFonts w:ascii="Times New Roman" w:hAnsi="Times New Roman" w:cs="Times New Roman"/>
          <w:bCs/>
          <w:color w:val="000000" w:themeColor="text1"/>
          <w:sz w:val="16"/>
          <w:szCs w:val="16"/>
        </w:rPr>
        <w:t xml:space="preserve">2. Итоги территориальных сборов. </w:t>
      </w:r>
      <w:r w:rsidRPr="001B4616">
        <w:rPr>
          <w:rFonts w:ascii="Times New Roman" w:hAnsi="Times New Roman" w:cs="Times New Roman"/>
          <w:bCs/>
          <w:iCs/>
          <w:color w:val="000000" w:themeColor="text1"/>
          <w:sz w:val="16"/>
          <w:szCs w:val="16"/>
        </w:rPr>
        <w:t>(Левичев)</w:t>
      </w:r>
      <w:r w:rsidRPr="001B4616">
        <w:rPr>
          <w:rFonts w:ascii="Times New Roman" w:hAnsi="Times New Roman" w:cs="Times New Roman"/>
          <w:bCs/>
          <w:color w:val="000000" w:themeColor="text1"/>
          <w:sz w:val="16"/>
          <w:szCs w:val="16"/>
        </w:rPr>
        <w:t xml:space="preserve"> (17150).</w:t>
      </w:r>
    </w:p>
    <w:p w14:paraId="246387EC" w14:textId="77777777" w:rsidR="00D45E75" w:rsidRPr="001B4616" w:rsidRDefault="00D45E75" w:rsidP="001B4616">
      <w:pPr>
        <w:spacing w:after="0" w:line="240" w:lineRule="auto"/>
        <w:jc w:val="both"/>
        <w:rPr>
          <w:rFonts w:ascii="Times New Roman" w:hAnsi="Times New Roman" w:cs="Times New Roman"/>
          <w:bCs/>
          <w:color w:val="000000" w:themeColor="text1"/>
          <w:sz w:val="16"/>
          <w:szCs w:val="16"/>
        </w:rPr>
      </w:pPr>
    </w:p>
    <w:p w14:paraId="1962329E"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73C8E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83E9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30 декабря 1925 завершились доработки АНТ-3 и он совершили первый полет. </w:t>
      </w:r>
    </w:p>
    <w:p w14:paraId="1DC5A5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Хотя АНТ-3 был передан Научно-опытному аэродрому (НОА) ВВС для государственных испытаний 26 октября 1925, они начались не сразу. Военные выставили длинный список недостатков, которые потребовали устранить до того, как приступить к полетам. </w:t>
      </w:r>
    </w:p>
    <w:p w14:paraId="42629C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сожалению, от вибрации потекли радиаторы. Это задержало продолжение испытаний до конца января 1926 г.</w:t>
      </w:r>
    </w:p>
    <w:p w14:paraId="5C0BE0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29 января Р-3 вновь был готов подняться в небо. Госиспытания шли с февраля по апрель. На новом разведчике летал экипаж из пилота М.М. Громова и летна- 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4E9E17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2001F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79D277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FFD3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09B11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522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 декабря 1925 г. немцы передали свой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022851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AAE8D" w14:textId="77777777" w:rsidR="00495785"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7D975361" w14:textId="77777777" w:rsidR="00495785" w:rsidRPr="001B4616" w:rsidRDefault="00495785"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6A042" w14:textId="77777777" w:rsidR="00495785" w:rsidRPr="001B4616" w:rsidRDefault="0049578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bCs/>
          <w:color w:val="000000" w:themeColor="text1"/>
          <w:sz w:val="16"/>
          <w:szCs w:val="16"/>
        </w:rPr>
        <w:t>30 декабря</w:t>
      </w:r>
      <w:r w:rsidRPr="001B4616">
        <w:rPr>
          <w:rFonts w:ascii="Times New Roman" w:hAnsi="Times New Roman" w:cs="Times New Roman"/>
          <w:color w:val="000000" w:themeColor="text1"/>
          <w:sz w:val="16"/>
          <w:szCs w:val="16"/>
        </w:rPr>
        <w:t xml:space="preserve"> в 1925 году пассажирский «Форд-тримотор» получил кличку «Жестяной гусь» (14874).</w:t>
      </w:r>
    </w:p>
    <w:p w14:paraId="491ECCBB" w14:textId="77777777" w:rsidR="00495785" w:rsidRPr="001B4616" w:rsidRDefault="00495785" w:rsidP="001B4616">
      <w:pPr>
        <w:spacing w:after="0" w:line="240" w:lineRule="auto"/>
        <w:jc w:val="both"/>
        <w:rPr>
          <w:rFonts w:ascii="Times New Roman" w:hAnsi="Times New Roman" w:cs="Times New Roman"/>
          <w:color w:val="000000" w:themeColor="text1"/>
          <w:sz w:val="16"/>
          <w:szCs w:val="16"/>
        </w:rPr>
      </w:pPr>
    </w:p>
    <w:p w14:paraId="3DA10A1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60CB3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E6A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Секция вооружения НК УВВС рассмотрела вопросы: 1. Об ошибках в бомбардировании и др. (2265,22).</w:t>
      </w:r>
    </w:p>
    <w:p w14:paraId="1126AD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F34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для СТО был подготовлен Доклад пред. ВСНХ о состоянии и перспективах развития АП СССР. Согласно докладу:</w:t>
      </w:r>
    </w:p>
    <w:p w14:paraId="0F2A5E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 всего 11 заводов + моторный цех на заводе Большевик (Ленинград), из них 4 по моторостроению (2 в Москве, в Рыбинске, в Александровске), 4 по самолетостроению (2 в Москве, в Ленинграде в Таганроге) и 3 подсобных (лыжи, винты, лаки - в Москве)...</w:t>
      </w:r>
    </w:p>
    <w:p w14:paraId="6775DC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заводы (за исключением моторного цеха) находятся в объединении Авиатрест, а цех - в ГУВП. Всего 5114 чел. без Большевика, 91.5 тыс. кв. м производственных площадей, 2016 станков, мощности - 614 самолетов и 430 моторов + 7 - цех Обуховского завода...</w:t>
      </w:r>
    </w:p>
    <w:p w14:paraId="2F88F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заключенного договора Авиатреста с УВВС от 6 ноября 1925, ориентировочные цены на продукцию Авиатреста установлены без запчастей:</w:t>
      </w:r>
    </w:p>
    <w:p w14:paraId="33DD9F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 М-5 - 16.644</w:t>
      </w:r>
    </w:p>
    <w:p w14:paraId="583663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Р-1 - 14.312</w:t>
      </w:r>
    </w:p>
    <w:p w14:paraId="3986E9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стоимость заграничной продукции такого же типа франко-Москва: 5.5 тыс. и 8.5 тыс...(2263,2).</w:t>
      </w:r>
    </w:p>
    <w:p w14:paraId="07ADF49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СОВЕТ ТРУДА И ОБОРОНЫ.</w:t>
      </w:r>
    </w:p>
    <w:p w14:paraId="378C35B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 о состоянии • перспективах развитая авиационной промышленности СССР.</w:t>
      </w:r>
    </w:p>
    <w:p w14:paraId="18F6966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Характеристика заводов. '</w:t>
      </w:r>
    </w:p>
    <w:p w14:paraId="46F512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Имеется всего 11 заводов и плюс моторный цех на заводе "Большевик", из них 4 завода по моторостроения, 4 по самолетостроению и 3 подсобных завода /лыжи, винты н лаки/; места их нахождения следующие:</w:t>
      </w:r>
    </w:p>
    <w:p w14:paraId="42D5DEA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Москве - два моторных завода, два по самолетостроению и три подсобных.</w:t>
      </w:r>
    </w:p>
    <w:p w14:paraId="21CC6D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Ленинграде - один завод по самолетостроению и моторный цех завода "Большевик".</w:t>
      </w:r>
    </w:p>
    <w:p w14:paraId="3A9D8BA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Рыбинске - один завод по моторостроению /достраивается/.</w:t>
      </w:r>
    </w:p>
    <w:p w14:paraId="4904076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Александровоке - один завод по моторостроению</w:t>
      </w:r>
    </w:p>
    <w:p w14:paraId="3A9D8E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Таганроге - один завод по самолетостроению.</w:t>
      </w:r>
    </w:p>
    <w:p w14:paraId="496078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эти заводы, за исключением моторного цеха на заводе "Большевик", находятся в соединении - “Авиатресг", моторный же "Большевик" находится в об"единении ГУВП"а. Число заводов, рабочих и служащих на указанных заводах— 5.114 человек /без завода "Большевик"/.</w:t>
      </w:r>
    </w:p>
    <w:p w14:paraId="150BBF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Перечисленные заводы располагают зданиями производственнногго значения площадью 91.500 кв.метров и вспомогательного 43.500 кв. метров, что составляет вместе 135.000 кв.метров /без завода "Большевик"/.</w:t>
      </w:r>
    </w:p>
    <w:p w14:paraId="7EBFE7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Стоимость этих заводов выражается в 6.632.704 руб.; станочного оборудования на этих заводах имеется 2,016 шт., стоимость его выражается в 4.297.621 рубл.</w:t>
      </w:r>
    </w:p>
    <w:p w14:paraId="232A89B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Состояние зданий и оборудования характеризуется следующими процентами износа:</w:t>
      </w:r>
    </w:p>
    <w:p w14:paraId="31F1162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здания самолетных заводов 32% и моторных - 21%</w:t>
      </w:r>
    </w:p>
    <w:p w14:paraId="08EBC19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оборудования самолетн. зав. 37% и моторных - 32%</w:t>
      </w:r>
    </w:p>
    <w:p w14:paraId="576F900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вспомогательных 32% здания и 40% оборудования.</w:t>
      </w:r>
    </w:p>
    <w:p w14:paraId="6DF46CB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Производственные возможности авиаэаводоа при настоящем состоянии их технического оборудования нижеследующие:</w:t>
      </w:r>
    </w:p>
    <w:p w14:paraId="54FCDB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 самолетов в год и 430 моторов; вместе о моторным цехом Обуховского завода 500 моторов в год.</w:t>
      </w:r>
    </w:p>
    <w:p w14:paraId="037582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Цена.</w:t>
      </w:r>
    </w:p>
    <w:p w14:paraId="4E0DA9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заключенного договора Авиатрестом с УВВС от 6-го ноября 1925 года, ориентировочные цены на продукцию Авиатреста установлены без запасных частей:</w:t>
      </w:r>
    </w:p>
    <w:p w14:paraId="7D35A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цена на мотор М5 около - 16.644 руб.</w:t>
      </w:r>
    </w:p>
    <w:p w14:paraId="0E4648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самолет Р1 - . 14.312 руб.</w:t>
      </w:r>
    </w:p>
    <w:p w14:paraId="395FEF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чем стоимость заграничной продукции такового же типа определяется франко-Москва: /по оправке полученной из УВВС/</w:t>
      </w:r>
    </w:p>
    <w:p w14:paraId="30756C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 мотор около - 5.500 руб.</w:t>
      </w:r>
    </w:p>
    <w:p w14:paraId="23C7D64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 . - 8.500 руб.</w:t>
      </w:r>
    </w:p>
    <w:p w14:paraId="44735C1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Отсюда видно, что стоимость изделий заводов Авиатреста дороже заграничных по моторам в 3 раза</w:t>
      </w:r>
    </w:p>
    <w:p w14:paraId="18A1E94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самолетам - 1,68 раза</w:t>
      </w:r>
    </w:p>
    <w:p w14:paraId="168019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Причем указанные цены будут действительны лишь при условии . выполнения полностью производственной программы. При невыполнении производственной программы цены, как на самолеты, так и на моторы, будут гораздо выше обусловленных договором и колебание их будет зависеть от выполнения программы.</w:t>
      </w:r>
    </w:p>
    <w:p w14:paraId="4B5468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Высокая себестоимость продукции Авиатреста объясняется с однос тороны новизной этого дела, требующего всяких улучшений и усовершенствований; с другой стороны - малым масштабом цроизводства и отсутствием в нем усовершенствованных методов, свойственных заграничному производству.</w:t>
      </w:r>
    </w:p>
    <w:p w14:paraId="00499E3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Потребности Воеиведа мирного времени.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1B4616" w14:paraId="2D048BE5" w14:textId="77777777">
        <w:tc>
          <w:tcPr>
            <w:tcW w:w="1915" w:type="dxa"/>
            <w:tcBorders>
              <w:top w:val="single" w:sz="12" w:space="0" w:color="auto"/>
            </w:tcBorders>
            <w:shd w:val="clear" w:color="auto" w:fill="FFFFFF"/>
          </w:tcPr>
          <w:p w14:paraId="234884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2FFF6E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753828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26/27 г.</w:t>
            </w:r>
          </w:p>
        </w:tc>
        <w:tc>
          <w:tcPr>
            <w:tcW w:w="1915" w:type="dxa"/>
            <w:tcBorders>
              <w:top w:val="single" w:sz="12" w:space="0" w:color="auto"/>
            </w:tcBorders>
            <w:shd w:val="clear" w:color="auto" w:fill="FFFFFF"/>
          </w:tcPr>
          <w:p w14:paraId="06752D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27/28 г.</w:t>
            </w:r>
          </w:p>
        </w:tc>
        <w:tc>
          <w:tcPr>
            <w:tcW w:w="1915" w:type="dxa"/>
            <w:tcBorders>
              <w:top w:val="single" w:sz="12" w:space="0" w:color="auto"/>
            </w:tcBorders>
            <w:shd w:val="clear" w:color="auto" w:fill="FFFFFF"/>
          </w:tcPr>
          <w:p w14:paraId="58616F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2165AD6D" w14:textId="77777777">
        <w:tc>
          <w:tcPr>
            <w:tcW w:w="1915" w:type="dxa"/>
            <w:shd w:val="clear" w:color="auto" w:fill="FFFFFF"/>
          </w:tcPr>
          <w:p w14:paraId="227795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1915" w:type="dxa"/>
            <w:shd w:val="clear" w:color="auto" w:fill="FFFFFF"/>
          </w:tcPr>
          <w:p w14:paraId="60A3AA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773 </w:t>
            </w:r>
          </w:p>
        </w:tc>
        <w:tc>
          <w:tcPr>
            <w:tcW w:w="1915" w:type="dxa"/>
            <w:shd w:val="clear" w:color="auto" w:fill="FFFFFF"/>
          </w:tcPr>
          <w:p w14:paraId="01D1F7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726</w:t>
            </w:r>
          </w:p>
        </w:tc>
        <w:tc>
          <w:tcPr>
            <w:tcW w:w="1915" w:type="dxa"/>
            <w:shd w:val="clear" w:color="auto" w:fill="FFFFFF"/>
          </w:tcPr>
          <w:p w14:paraId="6F12B5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872</w:t>
            </w:r>
          </w:p>
        </w:tc>
        <w:tc>
          <w:tcPr>
            <w:tcW w:w="1915" w:type="dxa"/>
            <w:shd w:val="clear" w:color="auto" w:fill="FFFFFF"/>
          </w:tcPr>
          <w:p w14:paraId="3BC576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2.371</w:t>
            </w:r>
          </w:p>
        </w:tc>
      </w:tr>
      <w:tr w:rsidR="006D2FB4" w:rsidRPr="001B4616" w14:paraId="0C9B1FBA" w14:textId="77777777">
        <w:tc>
          <w:tcPr>
            <w:tcW w:w="1915" w:type="dxa"/>
            <w:tcBorders>
              <w:bottom w:val="single" w:sz="12" w:space="0" w:color="auto"/>
            </w:tcBorders>
            <w:shd w:val="clear" w:color="auto" w:fill="FFFFFF"/>
          </w:tcPr>
          <w:p w14:paraId="54BAF0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1915" w:type="dxa"/>
            <w:tcBorders>
              <w:bottom w:val="single" w:sz="12" w:space="0" w:color="auto"/>
            </w:tcBorders>
            <w:shd w:val="clear" w:color="auto" w:fill="FFFFFF"/>
          </w:tcPr>
          <w:p w14:paraId="22A4CB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518</w:t>
            </w:r>
          </w:p>
        </w:tc>
        <w:tc>
          <w:tcPr>
            <w:tcW w:w="1915" w:type="dxa"/>
            <w:tcBorders>
              <w:bottom w:val="single" w:sz="12" w:space="0" w:color="auto"/>
            </w:tcBorders>
            <w:shd w:val="clear" w:color="auto" w:fill="FFFFFF"/>
          </w:tcPr>
          <w:p w14:paraId="272E15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863</w:t>
            </w:r>
          </w:p>
        </w:tc>
        <w:tc>
          <w:tcPr>
            <w:tcW w:w="1915" w:type="dxa"/>
            <w:tcBorders>
              <w:bottom w:val="single" w:sz="12" w:space="0" w:color="auto"/>
            </w:tcBorders>
            <w:shd w:val="clear" w:color="auto" w:fill="FFFFFF"/>
          </w:tcPr>
          <w:p w14:paraId="2E0B54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1053</w:t>
            </w:r>
          </w:p>
        </w:tc>
        <w:tc>
          <w:tcPr>
            <w:tcW w:w="1915" w:type="dxa"/>
            <w:tcBorders>
              <w:bottom w:val="single" w:sz="12" w:space="0" w:color="auto"/>
            </w:tcBorders>
            <w:shd w:val="clear" w:color="auto" w:fill="FFFFFF"/>
          </w:tcPr>
          <w:p w14:paraId="03BD34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2.434</w:t>
            </w:r>
          </w:p>
        </w:tc>
      </w:tr>
    </w:tbl>
    <w:p w14:paraId="361CE9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Д”я приобретения указанного количества самолетов и моторов —---на заводах Авиатреста и исходя из приведенных выше цен со скидкой в каждый пооледущий год около 10%, УВВС потребуются сметных ассигнований (в тыс. руб):</w:t>
      </w:r>
    </w:p>
    <w:tbl>
      <w:tblPr>
        <w:tblW w:w="0" w:type="auto"/>
        <w:tblLayout w:type="fixed"/>
        <w:tblLook w:val="0000" w:firstRow="0" w:lastRow="0" w:firstColumn="0" w:lastColumn="0" w:noHBand="0" w:noVBand="0"/>
      </w:tblPr>
      <w:tblGrid>
        <w:gridCol w:w="1098"/>
        <w:gridCol w:w="2394"/>
        <w:gridCol w:w="2394"/>
        <w:gridCol w:w="2394"/>
        <w:gridCol w:w="2394"/>
      </w:tblGrid>
      <w:tr w:rsidR="006D2FB4" w:rsidRPr="001B4616" w14:paraId="113801A0" w14:textId="77777777">
        <w:tc>
          <w:tcPr>
            <w:tcW w:w="1098" w:type="dxa"/>
            <w:tcBorders>
              <w:top w:val="single" w:sz="12" w:space="0" w:color="auto"/>
              <w:left w:val="single" w:sz="12" w:space="0" w:color="auto"/>
              <w:bottom w:val="single" w:sz="6" w:space="0" w:color="auto"/>
              <w:right w:val="single" w:sz="6" w:space="0" w:color="auto"/>
            </w:tcBorders>
          </w:tcPr>
          <w:p w14:paraId="0E3A9A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2394" w:type="dxa"/>
            <w:tcBorders>
              <w:top w:val="single" w:sz="12" w:space="0" w:color="auto"/>
              <w:left w:val="single" w:sz="6" w:space="0" w:color="auto"/>
              <w:bottom w:val="single" w:sz="6" w:space="0" w:color="auto"/>
              <w:right w:val="single" w:sz="6" w:space="0" w:color="auto"/>
            </w:tcBorders>
          </w:tcPr>
          <w:p w14:paraId="793D6D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44A88E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117975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12" w:space="0" w:color="auto"/>
            </w:tcBorders>
          </w:tcPr>
          <w:p w14:paraId="7BAC04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ABC51D6" w14:textId="77777777">
        <w:tc>
          <w:tcPr>
            <w:tcW w:w="1098" w:type="dxa"/>
            <w:tcBorders>
              <w:top w:val="single" w:sz="6" w:space="0" w:color="auto"/>
              <w:left w:val="single" w:sz="12" w:space="0" w:color="auto"/>
              <w:bottom w:val="single" w:sz="6" w:space="0" w:color="auto"/>
              <w:right w:val="single" w:sz="6" w:space="0" w:color="auto"/>
            </w:tcBorders>
          </w:tcPr>
          <w:p w14:paraId="2CA30D99" w14:textId="40C7BF2D" w:rsidR="000714CE" w:rsidRPr="001B4616" w:rsidRDefault="00E85D00"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w:t>
            </w:r>
            <w:r w:rsidR="000714CE" w:rsidRPr="001B4616">
              <w:rPr>
                <w:rFonts w:ascii="Times New Roman" w:hAnsi="Times New Roman" w:cs="Times New Roman"/>
                <w:color w:val="000000" w:themeColor="text1"/>
                <w:sz w:val="16"/>
                <w:szCs w:val="16"/>
              </w:rPr>
              <w:t>тук</w:t>
            </w:r>
          </w:p>
        </w:tc>
        <w:tc>
          <w:tcPr>
            <w:tcW w:w="2394" w:type="dxa"/>
            <w:tcBorders>
              <w:top w:val="single" w:sz="6" w:space="0" w:color="auto"/>
              <w:left w:val="single" w:sz="6" w:space="0" w:color="auto"/>
              <w:bottom w:val="single" w:sz="6" w:space="0" w:color="auto"/>
              <w:right w:val="single" w:sz="6" w:space="0" w:color="auto"/>
            </w:tcBorders>
          </w:tcPr>
          <w:p w14:paraId="064D82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2394" w:type="dxa"/>
            <w:tcBorders>
              <w:top w:val="single" w:sz="6" w:space="0" w:color="auto"/>
              <w:left w:val="single" w:sz="6" w:space="0" w:color="auto"/>
              <w:bottom w:val="single" w:sz="6" w:space="0" w:color="auto"/>
              <w:right w:val="single" w:sz="6" w:space="0" w:color="auto"/>
            </w:tcBorders>
          </w:tcPr>
          <w:p w14:paraId="66921D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2394" w:type="dxa"/>
            <w:tcBorders>
              <w:top w:val="single" w:sz="6" w:space="0" w:color="auto"/>
              <w:left w:val="single" w:sz="6" w:space="0" w:color="auto"/>
              <w:bottom w:val="single" w:sz="6" w:space="0" w:color="auto"/>
              <w:right w:val="single" w:sz="6" w:space="0" w:color="auto"/>
            </w:tcBorders>
          </w:tcPr>
          <w:p w14:paraId="0E7F48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872</w:t>
            </w:r>
          </w:p>
        </w:tc>
        <w:tc>
          <w:tcPr>
            <w:tcW w:w="2394" w:type="dxa"/>
            <w:tcBorders>
              <w:top w:val="single" w:sz="6" w:space="0" w:color="auto"/>
              <w:left w:val="single" w:sz="6" w:space="0" w:color="auto"/>
              <w:bottom w:val="single" w:sz="6" w:space="0" w:color="auto"/>
              <w:right w:val="single" w:sz="12" w:space="0" w:color="auto"/>
            </w:tcBorders>
          </w:tcPr>
          <w:p w14:paraId="441593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9DDDE4D" w14:textId="77777777">
        <w:tc>
          <w:tcPr>
            <w:tcW w:w="1098" w:type="dxa"/>
            <w:tcBorders>
              <w:top w:val="single" w:sz="6" w:space="0" w:color="auto"/>
              <w:left w:val="single" w:sz="12" w:space="0" w:color="auto"/>
              <w:bottom w:val="single" w:sz="6" w:space="0" w:color="auto"/>
              <w:right w:val="single" w:sz="6" w:space="0" w:color="auto"/>
            </w:tcBorders>
          </w:tcPr>
          <w:p w14:paraId="759C3776" w14:textId="2CCE7250" w:rsidR="000714CE" w:rsidRPr="001B4616" w:rsidRDefault="00E85D00"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w:t>
            </w:r>
            <w:r w:rsidR="000714CE" w:rsidRPr="001B4616">
              <w:rPr>
                <w:rFonts w:ascii="Times New Roman" w:hAnsi="Times New Roman" w:cs="Times New Roman"/>
                <w:color w:val="000000" w:themeColor="text1"/>
                <w:sz w:val="16"/>
                <w:szCs w:val="16"/>
              </w:rPr>
              <w:t>ена</w:t>
            </w:r>
          </w:p>
        </w:tc>
        <w:tc>
          <w:tcPr>
            <w:tcW w:w="2394" w:type="dxa"/>
            <w:tcBorders>
              <w:top w:val="single" w:sz="6" w:space="0" w:color="auto"/>
              <w:left w:val="single" w:sz="6" w:space="0" w:color="auto"/>
              <w:bottom w:val="single" w:sz="6" w:space="0" w:color="auto"/>
              <w:right w:val="single" w:sz="6" w:space="0" w:color="auto"/>
            </w:tcBorders>
          </w:tcPr>
          <w:p w14:paraId="050896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т.р.</w:t>
            </w:r>
          </w:p>
        </w:tc>
        <w:tc>
          <w:tcPr>
            <w:tcW w:w="2394" w:type="dxa"/>
            <w:tcBorders>
              <w:top w:val="single" w:sz="6" w:space="0" w:color="auto"/>
              <w:left w:val="single" w:sz="6" w:space="0" w:color="auto"/>
              <w:bottom w:val="single" w:sz="6" w:space="0" w:color="auto"/>
              <w:right w:val="single" w:sz="6" w:space="0" w:color="auto"/>
            </w:tcBorders>
          </w:tcPr>
          <w:p w14:paraId="359447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 т.р.</w:t>
            </w:r>
          </w:p>
        </w:tc>
        <w:tc>
          <w:tcPr>
            <w:tcW w:w="2394" w:type="dxa"/>
            <w:tcBorders>
              <w:top w:val="single" w:sz="6" w:space="0" w:color="auto"/>
              <w:left w:val="single" w:sz="6" w:space="0" w:color="auto"/>
              <w:bottom w:val="single" w:sz="6" w:space="0" w:color="auto"/>
              <w:right w:val="single" w:sz="6" w:space="0" w:color="auto"/>
            </w:tcBorders>
          </w:tcPr>
          <w:p w14:paraId="147BE4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16,6 т. р. с зап.ч.</w:t>
            </w:r>
          </w:p>
        </w:tc>
        <w:tc>
          <w:tcPr>
            <w:tcW w:w="2394" w:type="dxa"/>
            <w:tcBorders>
              <w:top w:val="single" w:sz="6" w:space="0" w:color="auto"/>
              <w:left w:val="single" w:sz="6" w:space="0" w:color="auto"/>
              <w:bottom w:val="single" w:sz="6" w:space="0" w:color="auto"/>
              <w:right w:val="single" w:sz="12" w:space="0" w:color="auto"/>
            </w:tcBorders>
          </w:tcPr>
          <w:p w14:paraId="7008B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9C31A21" w14:textId="77777777">
        <w:tc>
          <w:tcPr>
            <w:tcW w:w="1098" w:type="dxa"/>
            <w:tcBorders>
              <w:top w:val="single" w:sz="6" w:space="0" w:color="auto"/>
              <w:left w:val="single" w:sz="12" w:space="0" w:color="auto"/>
              <w:bottom w:val="single" w:sz="6" w:space="0" w:color="auto"/>
              <w:right w:val="single" w:sz="6" w:space="0" w:color="auto"/>
            </w:tcBorders>
          </w:tcPr>
          <w:p w14:paraId="6FA5FA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4D88DC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15460 т.р.</w:t>
            </w:r>
          </w:p>
        </w:tc>
        <w:tc>
          <w:tcPr>
            <w:tcW w:w="2394" w:type="dxa"/>
            <w:tcBorders>
              <w:top w:val="single" w:sz="6" w:space="0" w:color="auto"/>
              <w:left w:val="single" w:sz="6" w:space="0" w:color="auto"/>
              <w:bottom w:val="single" w:sz="6" w:space="0" w:color="auto"/>
              <w:right w:val="single" w:sz="6" w:space="0" w:color="auto"/>
            </w:tcBorders>
          </w:tcPr>
          <w:p w14:paraId="16846F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13080 т.р.</w:t>
            </w:r>
          </w:p>
        </w:tc>
        <w:tc>
          <w:tcPr>
            <w:tcW w:w="2394" w:type="dxa"/>
            <w:tcBorders>
              <w:top w:val="single" w:sz="6" w:space="0" w:color="auto"/>
              <w:left w:val="single" w:sz="6" w:space="0" w:color="auto"/>
              <w:bottom w:val="single" w:sz="6" w:space="0" w:color="auto"/>
              <w:right w:val="single" w:sz="6" w:space="0" w:color="auto"/>
            </w:tcBorders>
          </w:tcPr>
          <w:p w14:paraId="71BBC3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14400 т.р.</w:t>
            </w:r>
          </w:p>
        </w:tc>
        <w:tc>
          <w:tcPr>
            <w:tcW w:w="2394" w:type="dxa"/>
            <w:tcBorders>
              <w:top w:val="single" w:sz="6" w:space="0" w:color="auto"/>
              <w:left w:val="single" w:sz="6" w:space="0" w:color="auto"/>
              <w:bottom w:val="single" w:sz="6" w:space="0" w:color="auto"/>
              <w:right w:val="single" w:sz="12" w:space="0" w:color="auto"/>
            </w:tcBorders>
          </w:tcPr>
          <w:p w14:paraId="4B3636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42940 т.р.</w:t>
            </w:r>
          </w:p>
        </w:tc>
      </w:tr>
      <w:tr w:rsidR="006D2FB4" w:rsidRPr="001B4616" w14:paraId="09743ACD" w14:textId="77777777">
        <w:tc>
          <w:tcPr>
            <w:tcW w:w="1098" w:type="dxa"/>
            <w:tcBorders>
              <w:top w:val="single" w:sz="6" w:space="0" w:color="auto"/>
              <w:left w:val="single" w:sz="12" w:space="0" w:color="auto"/>
              <w:bottom w:val="single" w:sz="6" w:space="0" w:color="auto"/>
              <w:right w:val="single" w:sz="6" w:space="0" w:color="auto"/>
            </w:tcBorders>
          </w:tcPr>
          <w:p w14:paraId="4CCE6C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2394" w:type="dxa"/>
            <w:tcBorders>
              <w:top w:val="single" w:sz="6" w:space="0" w:color="auto"/>
              <w:left w:val="single" w:sz="6" w:space="0" w:color="auto"/>
              <w:bottom w:val="single" w:sz="6" w:space="0" w:color="auto"/>
              <w:right w:val="single" w:sz="6" w:space="0" w:color="auto"/>
            </w:tcBorders>
          </w:tcPr>
          <w:p w14:paraId="262B4E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2394" w:type="dxa"/>
            <w:tcBorders>
              <w:top w:val="single" w:sz="6" w:space="0" w:color="auto"/>
              <w:left w:val="single" w:sz="6" w:space="0" w:color="auto"/>
              <w:bottom w:val="single" w:sz="6" w:space="0" w:color="auto"/>
              <w:right w:val="single" w:sz="6" w:space="0" w:color="auto"/>
            </w:tcBorders>
          </w:tcPr>
          <w:p w14:paraId="667D21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2394" w:type="dxa"/>
            <w:tcBorders>
              <w:top w:val="single" w:sz="6" w:space="0" w:color="auto"/>
              <w:left w:val="single" w:sz="6" w:space="0" w:color="auto"/>
              <w:bottom w:val="single" w:sz="6" w:space="0" w:color="auto"/>
              <w:right w:val="single" w:sz="6" w:space="0" w:color="auto"/>
            </w:tcBorders>
          </w:tcPr>
          <w:p w14:paraId="698DDF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2394" w:type="dxa"/>
            <w:tcBorders>
              <w:top w:val="single" w:sz="6" w:space="0" w:color="auto"/>
              <w:left w:val="single" w:sz="6" w:space="0" w:color="auto"/>
              <w:bottom w:val="single" w:sz="6" w:space="0" w:color="auto"/>
              <w:right w:val="single" w:sz="12" w:space="0" w:color="auto"/>
            </w:tcBorders>
          </w:tcPr>
          <w:p w14:paraId="02C2E2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172FD76" w14:textId="77777777">
        <w:tc>
          <w:tcPr>
            <w:tcW w:w="1098" w:type="dxa"/>
            <w:tcBorders>
              <w:top w:val="single" w:sz="6" w:space="0" w:color="auto"/>
              <w:left w:val="single" w:sz="12" w:space="0" w:color="auto"/>
              <w:bottom w:val="single" w:sz="6" w:space="0" w:color="auto"/>
              <w:right w:val="single" w:sz="6" w:space="0" w:color="auto"/>
            </w:tcBorders>
          </w:tcPr>
          <w:p w14:paraId="4B00727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штук</w:t>
            </w:r>
          </w:p>
        </w:tc>
        <w:tc>
          <w:tcPr>
            <w:tcW w:w="2394" w:type="dxa"/>
            <w:tcBorders>
              <w:top w:val="single" w:sz="6" w:space="0" w:color="auto"/>
              <w:left w:val="single" w:sz="6" w:space="0" w:color="auto"/>
              <w:bottom w:val="single" w:sz="6" w:space="0" w:color="auto"/>
              <w:right w:val="single" w:sz="6" w:space="0" w:color="auto"/>
            </w:tcBorders>
          </w:tcPr>
          <w:p w14:paraId="6B34EF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 т.р.</w:t>
            </w:r>
          </w:p>
        </w:tc>
        <w:tc>
          <w:tcPr>
            <w:tcW w:w="2394" w:type="dxa"/>
            <w:tcBorders>
              <w:top w:val="single" w:sz="6" w:space="0" w:color="auto"/>
              <w:left w:val="single" w:sz="6" w:space="0" w:color="auto"/>
              <w:bottom w:val="single" w:sz="6" w:space="0" w:color="auto"/>
              <w:right w:val="single" w:sz="6" w:space="0" w:color="auto"/>
            </w:tcBorders>
          </w:tcPr>
          <w:p w14:paraId="68DDAA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18т.р.</w:t>
            </w:r>
          </w:p>
        </w:tc>
        <w:tc>
          <w:tcPr>
            <w:tcW w:w="2394" w:type="dxa"/>
            <w:tcBorders>
              <w:top w:val="single" w:sz="6" w:space="0" w:color="auto"/>
              <w:left w:val="single" w:sz="6" w:space="0" w:color="auto"/>
              <w:bottom w:val="single" w:sz="6" w:space="0" w:color="auto"/>
              <w:right w:val="single" w:sz="6" w:space="0" w:color="auto"/>
            </w:tcBorders>
          </w:tcPr>
          <w:p w14:paraId="1AE9B5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 5 т.р. о зап. ч.</w:t>
            </w:r>
          </w:p>
        </w:tc>
        <w:tc>
          <w:tcPr>
            <w:tcW w:w="2394" w:type="dxa"/>
            <w:tcBorders>
              <w:top w:val="single" w:sz="6" w:space="0" w:color="auto"/>
              <w:left w:val="single" w:sz="6" w:space="0" w:color="auto"/>
              <w:bottom w:val="single" w:sz="6" w:space="0" w:color="auto"/>
              <w:right w:val="single" w:sz="12" w:space="0" w:color="auto"/>
            </w:tcBorders>
          </w:tcPr>
          <w:p w14:paraId="12EA4C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8752203" w14:textId="77777777">
        <w:tc>
          <w:tcPr>
            <w:tcW w:w="1098" w:type="dxa"/>
            <w:tcBorders>
              <w:top w:val="single" w:sz="6" w:space="0" w:color="auto"/>
              <w:left w:val="single" w:sz="12" w:space="0" w:color="auto"/>
              <w:bottom w:val="single" w:sz="6" w:space="0" w:color="auto"/>
              <w:right w:val="single" w:sz="6" w:space="0" w:color="auto"/>
            </w:tcBorders>
          </w:tcPr>
          <w:p w14:paraId="737260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цена</w:t>
            </w:r>
          </w:p>
        </w:tc>
        <w:tc>
          <w:tcPr>
            <w:tcW w:w="2394" w:type="dxa"/>
            <w:tcBorders>
              <w:top w:val="single" w:sz="6" w:space="0" w:color="auto"/>
              <w:left w:val="single" w:sz="6" w:space="0" w:color="auto"/>
              <w:bottom w:val="single" w:sz="6" w:space="0" w:color="auto"/>
              <w:right w:val="single" w:sz="6" w:space="0" w:color="auto"/>
            </w:tcBorders>
          </w:tcPr>
          <w:p w14:paraId="05F47B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10360 т.р.</w:t>
            </w:r>
          </w:p>
        </w:tc>
        <w:tc>
          <w:tcPr>
            <w:tcW w:w="2394" w:type="dxa"/>
            <w:tcBorders>
              <w:top w:val="single" w:sz="6" w:space="0" w:color="auto"/>
              <w:left w:val="single" w:sz="6" w:space="0" w:color="auto"/>
              <w:bottom w:val="single" w:sz="6" w:space="0" w:color="auto"/>
              <w:right w:val="single" w:sz="6" w:space="0" w:color="auto"/>
            </w:tcBorders>
          </w:tcPr>
          <w:p w14:paraId="0F3D8F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155401 т.р.</w:t>
            </w:r>
          </w:p>
        </w:tc>
        <w:tc>
          <w:tcPr>
            <w:tcW w:w="2394" w:type="dxa"/>
            <w:tcBorders>
              <w:top w:val="single" w:sz="6" w:space="0" w:color="auto"/>
              <w:left w:val="single" w:sz="6" w:space="0" w:color="auto"/>
              <w:bottom w:val="single" w:sz="6" w:space="0" w:color="auto"/>
              <w:right w:val="single" w:sz="6" w:space="0" w:color="auto"/>
            </w:tcBorders>
          </w:tcPr>
          <w:p w14:paraId="47C59D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17400 т.р.</w:t>
            </w:r>
          </w:p>
        </w:tc>
        <w:tc>
          <w:tcPr>
            <w:tcW w:w="2394" w:type="dxa"/>
            <w:tcBorders>
              <w:top w:val="single" w:sz="6" w:space="0" w:color="auto"/>
              <w:left w:val="single" w:sz="6" w:space="0" w:color="auto"/>
              <w:bottom w:val="single" w:sz="6" w:space="0" w:color="auto"/>
              <w:right w:val="single" w:sz="12" w:space="0" w:color="auto"/>
            </w:tcBorders>
          </w:tcPr>
          <w:p w14:paraId="034A67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43300 т.р.</w:t>
            </w:r>
          </w:p>
        </w:tc>
      </w:tr>
      <w:tr w:rsidR="006D2FB4" w:rsidRPr="001B4616" w14:paraId="727D791E" w14:textId="77777777">
        <w:tc>
          <w:tcPr>
            <w:tcW w:w="1098" w:type="dxa"/>
            <w:tcBorders>
              <w:top w:val="single" w:sz="6" w:space="0" w:color="auto"/>
              <w:left w:val="single" w:sz="12" w:space="0" w:color="auto"/>
              <w:bottom w:val="single" w:sz="6" w:space="0" w:color="auto"/>
              <w:right w:val="single" w:sz="6" w:space="0" w:color="auto"/>
            </w:tcBorders>
          </w:tcPr>
          <w:p w14:paraId="20A6A7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346A60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25820</w:t>
            </w:r>
          </w:p>
        </w:tc>
        <w:tc>
          <w:tcPr>
            <w:tcW w:w="2394" w:type="dxa"/>
            <w:tcBorders>
              <w:top w:val="single" w:sz="6" w:space="0" w:color="auto"/>
              <w:left w:val="single" w:sz="6" w:space="0" w:color="auto"/>
              <w:bottom w:val="single" w:sz="6" w:space="0" w:color="auto"/>
              <w:right w:val="single" w:sz="6" w:space="0" w:color="auto"/>
            </w:tcBorders>
          </w:tcPr>
          <w:p w14:paraId="700973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28.620</w:t>
            </w:r>
          </w:p>
        </w:tc>
        <w:tc>
          <w:tcPr>
            <w:tcW w:w="2394" w:type="dxa"/>
            <w:tcBorders>
              <w:top w:val="single" w:sz="6" w:space="0" w:color="auto"/>
              <w:left w:val="single" w:sz="6" w:space="0" w:color="auto"/>
              <w:bottom w:val="single" w:sz="6" w:space="0" w:color="auto"/>
              <w:right w:val="single" w:sz="6" w:space="0" w:color="auto"/>
            </w:tcBorders>
          </w:tcPr>
          <w:p w14:paraId="35A4AB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31.800</w:t>
            </w:r>
          </w:p>
        </w:tc>
        <w:tc>
          <w:tcPr>
            <w:tcW w:w="2394" w:type="dxa"/>
            <w:tcBorders>
              <w:top w:val="single" w:sz="6" w:space="0" w:color="auto"/>
              <w:left w:val="single" w:sz="6" w:space="0" w:color="auto"/>
              <w:bottom w:val="single" w:sz="6" w:space="0" w:color="auto"/>
              <w:right w:val="single" w:sz="12" w:space="0" w:color="auto"/>
            </w:tcBorders>
          </w:tcPr>
          <w:p w14:paraId="0953E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86.240 т.р.</w:t>
            </w:r>
          </w:p>
        </w:tc>
      </w:tr>
      <w:tr w:rsidR="006D2FB4" w:rsidRPr="001B4616" w14:paraId="58BC4458" w14:textId="77777777">
        <w:tc>
          <w:tcPr>
            <w:tcW w:w="1098" w:type="dxa"/>
            <w:tcBorders>
              <w:top w:val="single" w:sz="6" w:space="0" w:color="auto"/>
              <w:left w:val="single" w:sz="12" w:space="0" w:color="auto"/>
              <w:bottom w:val="single" w:sz="12" w:space="0" w:color="auto"/>
              <w:right w:val="single" w:sz="6" w:space="0" w:color="auto"/>
            </w:tcBorders>
          </w:tcPr>
          <w:p w14:paraId="529C5C4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Всего:</w:t>
            </w:r>
          </w:p>
        </w:tc>
        <w:tc>
          <w:tcPr>
            <w:tcW w:w="2394" w:type="dxa"/>
            <w:tcBorders>
              <w:top w:val="single" w:sz="6" w:space="0" w:color="auto"/>
              <w:left w:val="single" w:sz="6" w:space="0" w:color="auto"/>
              <w:bottom w:val="single" w:sz="12" w:space="0" w:color="auto"/>
              <w:right w:val="single" w:sz="6" w:space="0" w:color="auto"/>
            </w:tcBorders>
          </w:tcPr>
          <w:p w14:paraId="538CC4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5A543D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6CD899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12" w:space="0" w:color="auto"/>
            </w:tcBorders>
          </w:tcPr>
          <w:p w14:paraId="4C8656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996D0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Производственные возможности при существующем оборудованми и степень удовлетворация потребности мирного времени.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854"/>
        <w:gridCol w:w="854"/>
        <w:gridCol w:w="1440"/>
        <w:gridCol w:w="1085"/>
      </w:tblGrid>
      <w:tr w:rsidR="006D2FB4" w:rsidRPr="001B4616" w14:paraId="159A9181" w14:textId="77777777">
        <w:trPr>
          <w:trHeight w:val="893"/>
        </w:trPr>
        <w:tc>
          <w:tcPr>
            <w:tcW w:w="854" w:type="dxa"/>
            <w:tcBorders>
              <w:top w:val="single" w:sz="12" w:space="0" w:color="auto"/>
            </w:tcBorders>
          </w:tcPr>
          <w:p w14:paraId="39C27FE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Самолеты:</w:t>
            </w:r>
          </w:p>
        </w:tc>
        <w:tc>
          <w:tcPr>
            <w:tcW w:w="854" w:type="dxa"/>
            <w:tcBorders>
              <w:top w:val="single" w:sz="12" w:space="0" w:color="auto"/>
            </w:tcBorders>
          </w:tcPr>
          <w:p w14:paraId="75B2926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854" w:type="dxa"/>
            <w:tcBorders>
              <w:top w:val="single" w:sz="12" w:space="0" w:color="auto"/>
            </w:tcBorders>
          </w:tcPr>
          <w:p w14:paraId="5EA70AB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г.</w:t>
            </w:r>
          </w:p>
        </w:tc>
        <w:tc>
          <w:tcPr>
            <w:tcW w:w="1440" w:type="dxa"/>
            <w:tcBorders>
              <w:top w:val="single" w:sz="12" w:space="0" w:color="auto"/>
            </w:tcBorders>
          </w:tcPr>
          <w:p w14:paraId="495359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г</w:t>
            </w:r>
          </w:p>
        </w:tc>
        <w:tc>
          <w:tcPr>
            <w:tcW w:w="1085" w:type="dxa"/>
            <w:tcBorders>
              <w:top w:val="single" w:sz="12" w:space="0" w:color="auto"/>
            </w:tcBorders>
          </w:tcPr>
          <w:p w14:paraId="1DAD1F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5463B949" w14:textId="77777777">
        <w:trPr>
          <w:trHeight w:val="893"/>
        </w:trPr>
        <w:tc>
          <w:tcPr>
            <w:tcW w:w="854" w:type="dxa"/>
          </w:tcPr>
          <w:p w14:paraId="65CCC8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мирн. Времени</w:t>
            </w:r>
          </w:p>
        </w:tc>
        <w:tc>
          <w:tcPr>
            <w:tcW w:w="854" w:type="dxa"/>
          </w:tcPr>
          <w:p w14:paraId="7C385B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854" w:type="dxa"/>
          </w:tcPr>
          <w:p w14:paraId="1909771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1440" w:type="dxa"/>
          </w:tcPr>
          <w:p w14:paraId="1B2A429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872</w:t>
            </w:r>
          </w:p>
        </w:tc>
        <w:tc>
          <w:tcPr>
            <w:tcW w:w="1085" w:type="dxa"/>
          </w:tcPr>
          <w:p w14:paraId="3F4851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2.371</w:t>
            </w:r>
          </w:p>
        </w:tc>
      </w:tr>
      <w:tr w:rsidR="006D2FB4" w:rsidRPr="001B4616" w14:paraId="47D7BC0F" w14:textId="77777777">
        <w:trPr>
          <w:trHeight w:val="336"/>
        </w:trPr>
        <w:tc>
          <w:tcPr>
            <w:tcW w:w="854" w:type="dxa"/>
          </w:tcPr>
          <w:p w14:paraId="10C7F5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 в I смену</w:t>
            </w:r>
          </w:p>
        </w:tc>
        <w:tc>
          <w:tcPr>
            <w:tcW w:w="854" w:type="dxa"/>
          </w:tcPr>
          <w:p w14:paraId="622F2E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854" w:type="dxa"/>
          </w:tcPr>
          <w:p w14:paraId="47186FF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440" w:type="dxa"/>
          </w:tcPr>
          <w:p w14:paraId="0F8D4E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085" w:type="dxa"/>
          </w:tcPr>
          <w:p w14:paraId="3B0EF4F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1.842</w:t>
            </w:r>
          </w:p>
        </w:tc>
      </w:tr>
      <w:tr w:rsidR="006D2FB4" w:rsidRPr="001B4616" w14:paraId="686DB85A" w14:textId="77777777">
        <w:trPr>
          <w:trHeight w:val="346"/>
        </w:trPr>
        <w:tc>
          <w:tcPr>
            <w:tcW w:w="854" w:type="dxa"/>
          </w:tcPr>
          <w:p w14:paraId="3A56649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Нехватка</w:t>
            </w:r>
          </w:p>
        </w:tc>
        <w:tc>
          <w:tcPr>
            <w:tcW w:w="854" w:type="dxa"/>
          </w:tcPr>
          <w:p w14:paraId="1F5EBAB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159</w:t>
            </w:r>
          </w:p>
        </w:tc>
        <w:tc>
          <w:tcPr>
            <w:tcW w:w="854" w:type="dxa"/>
          </w:tcPr>
          <w:p w14:paraId="102DFC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112</w:t>
            </w:r>
          </w:p>
        </w:tc>
        <w:tc>
          <w:tcPr>
            <w:tcW w:w="1440" w:type="dxa"/>
          </w:tcPr>
          <w:p w14:paraId="4F4E34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258</w:t>
            </w:r>
          </w:p>
        </w:tc>
        <w:tc>
          <w:tcPr>
            <w:tcW w:w="1085" w:type="dxa"/>
          </w:tcPr>
          <w:p w14:paraId="063633C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529</w:t>
            </w:r>
          </w:p>
        </w:tc>
      </w:tr>
      <w:tr w:rsidR="006D2FB4" w:rsidRPr="001B4616" w14:paraId="16D13932" w14:textId="77777777">
        <w:trPr>
          <w:trHeight w:val="346"/>
        </w:trPr>
        <w:tc>
          <w:tcPr>
            <w:tcW w:w="854" w:type="dxa"/>
          </w:tcPr>
          <w:p w14:paraId="54464B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Произвол. в 2 смены </w:t>
            </w:r>
          </w:p>
        </w:tc>
        <w:tc>
          <w:tcPr>
            <w:tcW w:w="854" w:type="dxa"/>
          </w:tcPr>
          <w:p w14:paraId="27BB3E2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854" w:type="dxa"/>
          </w:tcPr>
          <w:p w14:paraId="554CD3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440" w:type="dxa"/>
          </w:tcPr>
          <w:p w14:paraId="7F65898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085" w:type="dxa"/>
          </w:tcPr>
          <w:p w14:paraId="7559F32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2.340</w:t>
            </w:r>
          </w:p>
        </w:tc>
      </w:tr>
      <w:tr w:rsidR="006D2FB4" w:rsidRPr="001B4616" w14:paraId="762D5157" w14:textId="77777777">
        <w:trPr>
          <w:trHeight w:val="288"/>
        </w:trPr>
        <w:tc>
          <w:tcPr>
            <w:tcW w:w="854" w:type="dxa"/>
          </w:tcPr>
          <w:p w14:paraId="738BDE8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Избыток</w:t>
            </w:r>
          </w:p>
        </w:tc>
        <w:tc>
          <w:tcPr>
            <w:tcW w:w="854" w:type="dxa"/>
          </w:tcPr>
          <w:p w14:paraId="57E5813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854" w:type="dxa"/>
          </w:tcPr>
          <w:p w14:paraId="1A9B0B9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54</w:t>
            </w:r>
          </w:p>
        </w:tc>
        <w:tc>
          <w:tcPr>
            <w:tcW w:w="1440" w:type="dxa"/>
          </w:tcPr>
          <w:p w14:paraId="4918C6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 92</w:t>
            </w:r>
          </w:p>
        </w:tc>
        <w:tc>
          <w:tcPr>
            <w:tcW w:w="1085" w:type="dxa"/>
          </w:tcPr>
          <w:p w14:paraId="56898E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 31</w:t>
            </w:r>
          </w:p>
        </w:tc>
      </w:tr>
      <w:tr w:rsidR="006D2FB4" w:rsidRPr="001B4616" w14:paraId="09DB0B0B" w14:textId="77777777">
        <w:trPr>
          <w:trHeight w:val="288"/>
        </w:trPr>
        <w:tc>
          <w:tcPr>
            <w:tcW w:w="854" w:type="dxa"/>
          </w:tcPr>
          <w:p w14:paraId="43966C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Моторы</w:t>
            </w:r>
          </w:p>
        </w:tc>
        <w:tc>
          <w:tcPr>
            <w:tcW w:w="854" w:type="dxa"/>
          </w:tcPr>
          <w:p w14:paraId="7CC647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5DA09F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616D3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85" w:type="dxa"/>
          </w:tcPr>
          <w:p w14:paraId="64B4DE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27798C4" w14:textId="77777777">
        <w:trPr>
          <w:trHeight w:val="288"/>
        </w:trPr>
        <w:tc>
          <w:tcPr>
            <w:tcW w:w="854" w:type="dxa"/>
          </w:tcPr>
          <w:p w14:paraId="33435FE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мирн. Времени</w:t>
            </w:r>
          </w:p>
        </w:tc>
        <w:tc>
          <w:tcPr>
            <w:tcW w:w="854" w:type="dxa"/>
          </w:tcPr>
          <w:p w14:paraId="3AC27E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854" w:type="dxa"/>
          </w:tcPr>
          <w:p w14:paraId="52884C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1440" w:type="dxa"/>
          </w:tcPr>
          <w:p w14:paraId="51DA82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1085" w:type="dxa"/>
          </w:tcPr>
          <w:p w14:paraId="46BB82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2.434</w:t>
            </w:r>
          </w:p>
        </w:tc>
      </w:tr>
      <w:tr w:rsidR="006D2FB4" w:rsidRPr="001B4616" w14:paraId="329E0E08" w14:textId="77777777">
        <w:trPr>
          <w:trHeight w:val="288"/>
        </w:trPr>
        <w:tc>
          <w:tcPr>
            <w:tcW w:w="854" w:type="dxa"/>
          </w:tcPr>
          <w:p w14:paraId="612C4B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 в I смену</w:t>
            </w:r>
          </w:p>
        </w:tc>
        <w:tc>
          <w:tcPr>
            <w:tcW w:w="854" w:type="dxa"/>
          </w:tcPr>
          <w:p w14:paraId="7B53A5B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854" w:type="dxa"/>
          </w:tcPr>
          <w:p w14:paraId="53095E8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440" w:type="dxa"/>
          </w:tcPr>
          <w:p w14:paraId="297B72F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085" w:type="dxa"/>
          </w:tcPr>
          <w:p w14:paraId="7FF69A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r>
      <w:tr w:rsidR="006D2FB4" w:rsidRPr="001B4616" w14:paraId="0DA7D2DC" w14:textId="77777777">
        <w:trPr>
          <w:trHeight w:val="288"/>
        </w:trPr>
        <w:tc>
          <w:tcPr>
            <w:tcW w:w="854" w:type="dxa"/>
          </w:tcPr>
          <w:p w14:paraId="748D151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Нехватка</w:t>
            </w:r>
          </w:p>
        </w:tc>
        <w:tc>
          <w:tcPr>
            <w:tcW w:w="854" w:type="dxa"/>
          </w:tcPr>
          <w:p w14:paraId="636FA29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w:t>
            </w:r>
          </w:p>
        </w:tc>
        <w:tc>
          <w:tcPr>
            <w:tcW w:w="854" w:type="dxa"/>
          </w:tcPr>
          <w:p w14:paraId="4CBD8F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363</w:t>
            </w:r>
          </w:p>
        </w:tc>
        <w:tc>
          <w:tcPr>
            <w:tcW w:w="1440" w:type="dxa"/>
          </w:tcPr>
          <w:p w14:paraId="1F401C6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553</w:t>
            </w:r>
          </w:p>
        </w:tc>
        <w:tc>
          <w:tcPr>
            <w:tcW w:w="1085" w:type="dxa"/>
          </w:tcPr>
          <w:p w14:paraId="798F687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934</w:t>
            </w:r>
          </w:p>
        </w:tc>
      </w:tr>
      <w:tr w:rsidR="006D2FB4" w:rsidRPr="001B4616" w14:paraId="432A66B2" w14:textId="77777777">
        <w:trPr>
          <w:trHeight w:val="288"/>
        </w:trPr>
        <w:tc>
          <w:tcPr>
            <w:tcW w:w="854" w:type="dxa"/>
          </w:tcPr>
          <w:p w14:paraId="7A5100C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Произвол. в 2 смены </w:t>
            </w:r>
          </w:p>
        </w:tc>
        <w:tc>
          <w:tcPr>
            <w:tcW w:w="854" w:type="dxa"/>
          </w:tcPr>
          <w:p w14:paraId="1098081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854" w:type="dxa"/>
          </w:tcPr>
          <w:p w14:paraId="337A677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440" w:type="dxa"/>
          </w:tcPr>
          <w:p w14:paraId="79E1152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085" w:type="dxa"/>
          </w:tcPr>
          <w:p w14:paraId="4AF564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2.385</w:t>
            </w:r>
          </w:p>
        </w:tc>
      </w:tr>
      <w:tr w:rsidR="006D2FB4" w:rsidRPr="001B4616" w14:paraId="27E1F235" w14:textId="77777777">
        <w:trPr>
          <w:trHeight w:val="288"/>
        </w:trPr>
        <w:tc>
          <w:tcPr>
            <w:tcW w:w="854" w:type="dxa"/>
            <w:tcBorders>
              <w:bottom w:val="single" w:sz="12" w:space="0" w:color="auto"/>
            </w:tcBorders>
          </w:tcPr>
          <w:p w14:paraId="4CB2854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Избыток</w:t>
            </w:r>
          </w:p>
        </w:tc>
        <w:tc>
          <w:tcPr>
            <w:tcW w:w="854" w:type="dxa"/>
            <w:tcBorders>
              <w:bottom w:val="single" w:sz="12" w:space="0" w:color="auto"/>
            </w:tcBorders>
          </w:tcPr>
          <w:p w14:paraId="77B064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w:t>
            </w:r>
          </w:p>
        </w:tc>
        <w:tc>
          <w:tcPr>
            <w:tcW w:w="854" w:type="dxa"/>
            <w:tcBorders>
              <w:bottom w:val="single" w:sz="12" w:space="0" w:color="auto"/>
            </w:tcBorders>
          </w:tcPr>
          <w:p w14:paraId="45176B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нехв. 68</w:t>
            </w:r>
          </w:p>
        </w:tc>
        <w:tc>
          <w:tcPr>
            <w:tcW w:w="1440" w:type="dxa"/>
            <w:tcBorders>
              <w:bottom w:val="single" w:sz="12" w:space="0" w:color="auto"/>
            </w:tcBorders>
          </w:tcPr>
          <w:p w14:paraId="2E7E51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недохв 258</w:t>
            </w:r>
          </w:p>
        </w:tc>
        <w:tc>
          <w:tcPr>
            <w:tcW w:w="1085" w:type="dxa"/>
            <w:tcBorders>
              <w:bottom w:val="single" w:sz="12" w:space="0" w:color="auto"/>
            </w:tcBorders>
          </w:tcPr>
          <w:p w14:paraId="3EFA6A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недохв. 49</w:t>
            </w:r>
          </w:p>
        </w:tc>
      </w:tr>
    </w:tbl>
    <w:p w14:paraId="221599E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приведенных сопоставлений явствует, что об"ем произ</w:t>
      </w:r>
      <w:r w:rsidRPr="001B4616">
        <w:rPr>
          <w:rFonts w:ascii="Times New Roman" w:hAnsi="Times New Roman" w:cs="Times New Roman"/>
          <w:color w:val="000000" w:themeColor="text1"/>
          <w:sz w:val="16"/>
          <w:szCs w:val="16"/>
        </w:rPr>
        <w:softHyphen/>
        <w:t>водственных возможностей авиазаводов не удовлетворяет потреб</w:t>
      </w:r>
      <w:r w:rsidRPr="001B4616">
        <w:rPr>
          <w:rFonts w:ascii="Times New Roman" w:hAnsi="Times New Roman" w:cs="Times New Roman"/>
          <w:color w:val="000000" w:themeColor="text1"/>
          <w:sz w:val="16"/>
          <w:szCs w:val="16"/>
        </w:rPr>
        <w:softHyphen/>
        <w:t>ности УВВС.</w:t>
      </w:r>
    </w:p>
    <w:p w14:paraId="31BDBA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Поэтоыу необходимо существующие авиазавода довести до максимального их использования как в области достроек, так и дооборудования.</w:t>
      </w:r>
    </w:p>
    <w:p w14:paraId="56A24E6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намечающихся достройках и дооборудозаниях производ</w:t>
      </w:r>
      <w:r w:rsidRPr="001B4616">
        <w:rPr>
          <w:rFonts w:ascii="Times New Roman" w:hAnsi="Times New Roman" w:cs="Times New Roman"/>
          <w:color w:val="000000" w:themeColor="text1"/>
          <w:sz w:val="16"/>
          <w:szCs w:val="16"/>
        </w:rPr>
        <w:softHyphen/>
        <w:t>ственные возможнооя'и выразятся в следующих предполагаемых выпусках: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1B4616" w14:paraId="001C0FE9" w14:textId="77777777">
        <w:tc>
          <w:tcPr>
            <w:tcW w:w="1915" w:type="dxa"/>
            <w:tcBorders>
              <w:top w:val="single" w:sz="12" w:space="0" w:color="auto"/>
            </w:tcBorders>
            <w:shd w:val="clear" w:color="auto" w:fill="FFFFFF"/>
          </w:tcPr>
          <w:p w14:paraId="2BA6CB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38D86C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61C15D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5220BF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4D603D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4A32AE02" w14:textId="77777777">
        <w:tc>
          <w:tcPr>
            <w:tcW w:w="1915" w:type="dxa"/>
            <w:shd w:val="clear" w:color="auto" w:fill="FFFFFF"/>
          </w:tcPr>
          <w:p w14:paraId="4F9B10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Самолетов шт.</w:t>
            </w:r>
          </w:p>
        </w:tc>
        <w:tc>
          <w:tcPr>
            <w:tcW w:w="1915" w:type="dxa"/>
            <w:shd w:val="clear" w:color="auto" w:fill="FFFFFF"/>
          </w:tcPr>
          <w:p w14:paraId="0AE124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7A4048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0F186F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77CCF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50E7F96" w14:textId="77777777">
        <w:tc>
          <w:tcPr>
            <w:tcW w:w="1915" w:type="dxa"/>
            <w:shd w:val="clear" w:color="auto" w:fill="FFFFFF"/>
          </w:tcPr>
          <w:p w14:paraId="154A6A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одну смену</w:t>
            </w:r>
          </w:p>
        </w:tc>
        <w:tc>
          <w:tcPr>
            <w:tcW w:w="1915" w:type="dxa"/>
            <w:shd w:val="clear" w:color="auto" w:fill="FFFFFF"/>
          </w:tcPr>
          <w:p w14:paraId="62E4A0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w:t>
            </w:r>
          </w:p>
        </w:tc>
        <w:tc>
          <w:tcPr>
            <w:tcW w:w="1915" w:type="dxa"/>
            <w:shd w:val="clear" w:color="auto" w:fill="FFFFFF"/>
          </w:tcPr>
          <w:p w14:paraId="77E637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1050</w:t>
            </w:r>
          </w:p>
        </w:tc>
        <w:tc>
          <w:tcPr>
            <w:tcW w:w="1915" w:type="dxa"/>
            <w:shd w:val="clear" w:color="auto" w:fill="FFFFFF"/>
          </w:tcPr>
          <w:p w14:paraId="55E798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w:t>
            </w:r>
          </w:p>
        </w:tc>
        <w:tc>
          <w:tcPr>
            <w:tcW w:w="1915" w:type="dxa"/>
            <w:shd w:val="clear" w:color="auto" w:fill="FFFFFF"/>
          </w:tcPr>
          <w:p w14:paraId="30C4B2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31б4/см. прил.1/</w:t>
            </w:r>
          </w:p>
        </w:tc>
      </w:tr>
      <w:tr w:rsidR="006D2FB4" w:rsidRPr="001B4616" w14:paraId="243CD62B" w14:textId="77777777">
        <w:tc>
          <w:tcPr>
            <w:tcW w:w="1915" w:type="dxa"/>
            <w:shd w:val="clear" w:color="auto" w:fill="FFFFFF"/>
          </w:tcPr>
          <w:p w14:paraId="184152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две смены</w:t>
            </w:r>
          </w:p>
        </w:tc>
        <w:tc>
          <w:tcPr>
            <w:tcW w:w="1915" w:type="dxa"/>
            <w:shd w:val="clear" w:color="auto" w:fill="FFFFFF"/>
          </w:tcPr>
          <w:p w14:paraId="1D16C8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915" w:type="dxa"/>
            <w:shd w:val="clear" w:color="auto" w:fill="FFFFFF"/>
          </w:tcPr>
          <w:p w14:paraId="0E12F8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1365</w:t>
            </w:r>
          </w:p>
        </w:tc>
        <w:tc>
          <w:tcPr>
            <w:tcW w:w="1915" w:type="dxa"/>
            <w:shd w:val="clear" w:color="auto" w:fill="FFFFFF"/>
          </w:tcPr>
          <w:p w14:paraId="08DDB5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1950</w:t>
            </w:r>
          </w:p>
        </w:tc>
        <w:tc>
          <w:tcPr>
            <w:tcW w:w="1915" w:type="dxa"/>
            <w:shd w:val="clear" w:color="auto" w:fill="FFFFFF"/>
          </w:tcPr>
          <w:p w14:paraId="3C9110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4095</w:t>
            </w:r>
          </w:p>
        </w:tc>
      </w:tr>
      <w:tr w:rsidR="006D2FB4" w:rsidRPr="001B4616" w14:paraId="4FCF3171" w14:textId="77777777">
        <w:tc>
          <w:tcPr>
            <w:tcW w:w="1915" w:type="dxa"/>
            <w:shd w:val="clear" w:color="auto" w:fill="FFFFFF"/>
          </w:tcPr>
          <w:p w14:paraId="4CF0F4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шт.</w:t>
            </w:r>
          </w:p>
        </w:tc>
        <w:tc>
          <w:tcPr>
            <w:tcW w:w="1915" w:type="dxa"/>
            <w:shd w:val="clear" w:color="auto" w:fill="FFFFFF"/>
          </w:tcPr>
          <w:p w14:paraId="52DFE9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731747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5F10E2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25BFF2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7722A2A4" w14:textId="77777777">
        <w:tc>
          <w:tcPr>
            <w:tcW w:w="1915" w:type="dxa"/>
            <w:shd w:val="clear" w:color="auto" w:fill="FFFFFF"/>
          </w:tcPr>
          <w:p w14:paraId="5AA8A9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одну смену</w:t>
            </w:r>
          </w:p>
        </w:tc>
        <w:tc>
          <w:tcPr>
            <w:tcW w:w="1915" w:type="dxa"/>
            <w:shd w:val="clear" w:color="auto" w:fill="FFFFFF"/>
          </w:tcPr>
          <w:p w14:paraId="137C3B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500</w:t>
            </w:r>
          </w:p>
        </w:tc>
        <w:tc>
          <w:tcPr>
            <w:tcW w:w="1915" w:type="dxa"/>
            <w:shd w:val="clear" w:color="auto" w:fill="FFFFFF"/>
          </w:tcPr>
          <w:p w14:paraId="2007F03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880</w:t>
            </w:r>
          </w:p>
        </w:tc>
        <w:tc>
          <w:tcPr>
            <w:tcW w:w="1915" w:type="dxa"/>
            <w:shd w:val="clear" w:color="auto" w:fill="FFFFFF"/>
          </w:tcPr>
          <w:p w14:paraId="6B985E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1410</w:t>
            </w:r>
          </w:p>
        </w:tc>
        <w:tc>
          <w:tcPr>
            <w:tcW w:w="1915" w:type="dxa"/>
            <w:shd w:val="clear" w:color="auto" w:fill="FFFFFF"/>
          </w:tcPr>
          <w:p w14:paraId="4F61D4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2790</w:t>
            </w:r>
          </w:p>
        </w:tc>
      </w:tr>
      <w:tr w:rsidR="006D2FB4" w:rsidRPr="001B4616" w14:paraId="29F9A296" w14:textId="77777777">
        <w:tc>
          <w:tcPr>
            <w:tcW w:w="1915" w:type="dxa"/>
            <w:tcBorders>
              <w:bottom w:val="single" w:sz="12" w:space="0" w:color="auto"/>
            </w:tcBorders>
            <w:shd w:val="clear" w:color="auto" w:fill="FFFFFF"/>
          </w:tcPr>
          <w:p w14:paraId="06C673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две </w:t>
            </w:r>
          </w:p>
        </w:tc>
        <w:tc>
          <w:tcPr>
            <w:tcW w:w="1915" w:type="dxa"/>
            <w:tcBorders>
              <w:bottom w:val="single" w:sz="12" w:space="0" w:color="auto"/>
            </w:tcBorders>
            <w:shd w:val="clear" w:color="auto" w:fill="FFFFFF"/>
          </w:tcPr>
          <w:p w14:paraId="065738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915" w:type="dxa"/>
            <w:tcBorders>
              <w:bottom w:val="single" w:sz="12" w:space="0" w:color="auto"/>
            </w:tcBorders>
            <w:shd w:val="clear" w:color="auto" w:fill="FFFFFF"/>
          </w:tcPr>
          <w:p w14:paraId="5B2CE8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1320</w:t>
            </w:r>
          </w:p>
        </w:tc>
        <w:tc>
          <w:tcPr>
            <w:tcW w:w="1915" w:type="dxa"/>
            <w:tcBorders>
              <w:bottom w:val="single" w:sz="12" w:space="0" w:color="auto"/>
            </w:tcBorders>
            <w:shd w:val="clear" w:color="auto" w:fill="FFFFFF"/>
          </w:tcPr>
          <w:p w14:paraId="64CF00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2215</w:t>
            </w:r>
          </w:p>
        </w:tc>
        <w:tc>
          <w:tcPr>
            <w:tcW w:w="1915" w:type="dxa"/>
            <w:tcBorders>
              <w:bottom w:val="single" w:sz="12" w:space="0" w:color="auto"/>
            </w:tcBorders>
            <w:shd w:val="clear" w:color="auto" w:fill="FFFFFF"/>
          </w:tcPr>
          <w:p w14:paraId="74638B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4330</w:t>
            </w:r>
          </w:p>
        </w:tc>
      </w:tr>
    </w:tbl>
    <w:p w14:paraId="68DF0D5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Для доведения авиазаводов до указанной выше производительности необходимо произвести следующее затраты на достройку их дооборудование.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1B4616" w14:paraId="01C25A97" w14:textId="77777777">
        <w:tc>
          <w:tcPr>
            <w:tcW w:w="1915" w:type="dxa"/>
            <w:tcBorders>
              <w:top w:val="single" w:sz="12" w:space="0" w:color="auto"/>
            </w:tcBorders>
            <w:shd w:val="clear" w:color="auto" w:fill="FFFFFF"/>
          </w:tcPr>
          <w:p w14:paraId="50107D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достройку</w:t>
            </w:r>
          </w:p>
        </w:tc>
        <w:tc>
          <w:tcPr>
            <w:tcW w:w="1915" w:type="dxa"/>
            <w:tcBorders>
              <w:top w:val="single" w:sz="12" w:space="0" w:color="auto"/>
            </w:tcBorders>
            <w:shd w:val="clear" w:color="auto" w:fill="FFFFFF"/>
          </w:tcPr>
          <w:p w14:paraId="23A9AE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4.169</w:t>
            </w:r>
          </w:p>
        </w:tc>
        <w:tc>
          <w:tcPr>
            <w:tcW w:w="1915" w:type="dxa"/>
            <w:tcBorders>
              <w:top w:val="single" w:sz="12" w:space="0" w:color="auto"/>
            </w:tcBorders>
            <w:shd w:val="clear" w:color="auto" w:fill="FFFFFF"/>
          </w:tcPr>
          <w:p w14:paraId="3FA0B2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1.977</w:t>
            </w:r>
          </w:p>
        </w:tc>
        <w:tc>
          <w:tcPr>
            <w:tcW w:w="1915" w:type="dxa"/>
            <w:tcBorders>
              <w:top w:val="single" w:sz="12" w:space="0" w:color="auto"/>
            </w:tcBorders>
            <w:shd w:val="clear" w:color="auto" w:fill="FFFFFF"/>
          </w:tcPr>
          <w:p w14:paraId="12DB2A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15" w:type="dxa"/>
            <w:tcBorders>
              <w:top w:val="single" w:sz="12" w:space="0" w:color="auto"/>
            </w:tcBorders>
            <w:shd w:val="clear" w:color="auto" w:fill="FFFFFF"/>
          </w:tcPr>
          <w:p w14:paraId="7D0346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6.146</w:t>
            </w:r>
          </w:p>
        </w:tc>
      </w:tr>
      <w:tr w:rsidR="006D2FB4" w:rsidRPr="001B4616" w14:paraId="0BD7DABE" w14:textId="77777777">
        <w:tc>
          <w:tcPr>
            <w:tcW w:w="1915" w:type="dxa"/>
            <w:shd w:val="clear" w:color="auto" w:fill="FFFFFF"/>
          </w:tcPr>
          <w:p w14:paraId="1819FF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дооборудов.</w:t>
            </w:r>
          </w:p>
        </w:tc>
        <w:tc>
          <w:tcPr>
            <w:tcW w:w="1915" w:type="dxa"/>
            <w:shd w:val="clear" w:color="auto" w:fill="FFFFFF"/>
          </w:tcPr>
          <w:p w14:paraId="386388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3.700</w:t>
            </w:r>
          </w:p>
        </w:tc>
        <w:tc>
          <w:tcPr>
            <w:tcW w:w="1915" w:type="dxa"/>
            <w:shd w:val="clear" w:color="auto" w:fill="FFFFFF"/>
          </w:tcPr>
          <w:p w14:paraId="5D807B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2.707</w:t>
            </w:r>
          </w:p>
        </w:tc>
        <w:tc>
          <w:tcPr>
            <w:tcW w:w="1915" w:type="dxa"/>
            <w:shd w:val="clear" w:color="auto" w:fill="FFFFFF"/>
          </w:tcPr>
          <w:p w14:paraId="251DC8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915" w:type="dxa"/>
            <w:shd w:val="clear" w:color="auto" w:fill="FFFFFF"/>
          </w:tcPr>
          <w:p w14:paraId="02A194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6.407</w:t>
            </w:r>
          </w:p>
        </w:tc>
      </w:tr>
      <w:tr w:rsidR="006D2FB4" w:rsidRPr="001B4616" w14:paraId="1D0FC475" w14:textId="77777777">
        <w:tc>
          <w:tcPr>
            <w:tcW w:w="1915" w:type="dxa"/>
            <w:shd w:val="clear" w:color="auto" w:fill="FFFFFF"/>
          </w:tcPr>
          <w:p w14:paraId="72EF6E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го:</w:t>
            </w:r>
          </w:p>
        </w:tc>
        <w:tc>
          <w:tcPr>
            <w:tcW w:w="1915" w:type="dxa"/>
            <w:shd w:val="clear" w:color="auto" w:fill="FFFFFF"/>
          </w:tcPr>
          <w:p w14:paraId="6667C1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7.869</w:t>
            </w:r>
          </w:p>
        </w:tc>
        <w:tc>
          <w:tcPr>
            <w:tcW w:w="1915" w:type="dxa"/>
            <w:shd w:val="clear" w:color="auto" w:fill="FFFFFF"/>
          </w:tcPr>
          <w:p w14:paraId="3585A2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4.684</w:t>
            </w:r>
          </w:p>
        </w:tc>
        <w:tc>
          <w:tcPr>
            <w:tcW w:w="1915" w:type="dxa"/>
            <w:shd w:val="clear" w:color="auto" w:fill="FFFFFF"/>
          </w:tcPr>
          <w:p w14:paraId="62C109D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 </w:t>
            </w:r>
          </w:p>
        </w:tc>
        <w:tc>
          <w:tcPr>
            <w:tcW w:w="1915" w:type="dxa"/>
            <w:shd w:val="clear" w:color="auto" w:fill="FFFFFF"/>
          </w:tcPr>
          <w:p w14:paraId="22A48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12.553</w:t>
            </w:r>
          </w:p>
        </w:tc>
      </w:tr>
      <w:tr w:rsidR="006D2FB4" w:rsidRPr="001B4616" w14:paraId="10F8BE0C" w14:textId="77777777">
        <w:tc>
          <w:tcPr>
            <w:tcW w:w="1915" w:type="dxa"/>
            <w:shd w:val="clear" w:color="auto" w:fill="FFFFFF"/>
          </w:tcPr>
          <w:p w14:paraId="00F075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того на жилст.</w:t>
            </w:r>
          </w:p>
        </w:tc>
        <w:tc>
          <w:tcPr>
            <w:tcW w:w="1915" w:type="dxa"/>
            <w:shd w:val="clear" w:color="auto" w:fill="FFFFFF"/>
          </w:tcPr>
          <w:p w14:paraId="23CDF8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2.300</w:t>
            </w:r>
          </w:p>
        </w:tc>
        <w:tc>
          <w:tcPr>
            <w:tcW w:w="1915" w:type="dxa"/>
            <w:shd w:val="clear" w:color="auto" w:fill="FFFFFF"/>
          </w:tcPr>
          <w:p w14:paraId="2FCEBC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6.300</w:t>
            </w:r>
          </w:p>
        </w:tc>
        <w:tc>
          <w:tcPr>
            <w:tcW w:w="1915" w:type="dxa"/>
            <w:shd w:val="clear" w:color="auto" w:fill="FFFFFF"/>
          </w:tcPr>
          <w:p w14:paraId="291A7D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 </w:t>
            </w:r>
          </w:p>
        </w:tc>
        <w:tc>
          <w:tcPr>
            <w:tcW w:w="1915" w:type="dxa"/>
            <w:shd w:val="clear" w:color="auto" w:fill="FFFFFF"/>
          </w:tcPr>
          <w:p w14:paraId="7841D7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8.600</w:t>
            </w:r>
          </w:p>
        </w:tc>
      </w:tr>
      <w:tr w:rsidR="006D2FB4" w:rsidRPr="001B4616" w14:paraId="768DA6DE" w14:textId="77777777">
        <w:tc>
          <w:tcPr>
            <w:tcW w:w="1915" w:type="dxa"/>
            <w:tcBorders>
              <w:bottom w:val="single" w:sz="12" w:space="0" w:color="auto"/>
            </w:tcBorders>
            <w:shd w:val="clear" w:color="auto" w:fill="FFFFFF"/>
          </w:tcPr>
          <w:p w14:paraId="319F89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5073AD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00DB22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71BC53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60D56B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21.153 т.р. /см. прил.2/</w:t>
            </w:r>
          </w:p>
        </w:tc>
      </w:tr>
    </w:tbl>
    <w:p w14:paraId="33478E2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указанных выше затратах - 21.153 т.р. на достройку и дооборудование заводов и жилстроительство размер производства при работе в 1 смену превышает, начиная о 26/27 г. потребнооти УВВС,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1B4616" w14:paraId="0E4835CF" w14:textId="77777777">
        <w:tc>
          <w:tcPr>
            <w:tcW w:w="1915" w:type="dxa"/>
            <w:tcBorders>
              <w:top w:val="single" w:sz="12" w:space="0" w:color="auto"/>
            </w:tcBorders>
            <w:shd w:val="clear" w:color="auto" w:fill="FFFFFF"/>
          </w:tcPr>
          <w:p w14:paraId="5B246F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1FC3BC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3333AD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6083E8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3F7889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1F457614" w14:textId="77777777">
        <w:tc>
          <w:tcPr>
            <w:tcW w:w="1915" w:type="dxa"/>
            <w:shd w:val="clear" w:color="auto" w:fill="FFFFFF"/>
          </w:tcPr>
          <w:p w14:paraId="0344F1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самолетам</w:t>
            </w:r>
          </w:p>
        </w:tc>
        <w:tc>
          <w:tcPr>
            <w:tcW w:w="1915" w:type="dxa"/>
            <w:shd w:val="clear" w:color="auto" w:fill="FFFFFF"/>
          </w:tcPr>
          <w:p w14:paraId="06E382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- 159 </w:t>
            </w:r>
          </w:p>
        </w:tc>
        <w:tc>
          <w:tcPr>
            <w:tcW w:w="1915" w:type="dxa"/>
            <w:shd w:val="clear" w:color="auto" w:fill="FFFFFF"/>
          </w:tcPr>
          <w:p w14:paraId="610927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324</w:t>
            </w:r>
          </w:p>
        </w:tc>
        <w:tc>
          <w:tcPr>
            <w:tcW w:w="1915" w:type="dxa"/>
            <w:shd w:val="clear" w:color="auto" w:fill="FFFFFF"/>
          </w:tcPr>
          <w:p w14:paraId="3730A3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+ 628 + 793</w:t>
            </w:r>
          </w:p>
        </w:tc>
        <w:tc>
          <w:tcPr>
            <w:tcW w:w="1915" w:type="dxa"/>
            <w:shd w:val="clear" w:color="auto" w:fill="FFFFFF"/>
          </w:tcPr>
          <w:p w14:paraId="600AF4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D35508D" w14:textId="77777777">
        <w:tc>
          <w:tcPr>
            <w:tcW w:w="1915" w:type="dxa"/>
            <w:tcBorders>
              <w:bottom w:val="single" w:sz="12" w:space="0" w:color="auto"/>
            </w:tcBorders>
            <w:shd w:val="clear" w:color="auto" w:fill="FFFFFF"/>
          </w:tcPr>
          <w:p w14:paraId="46CFA5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моторам</w:t>
            </w:r>
          </w:p>
        </w:tc>
        <w:tc>
          <w:tcPr>
            <w:tcW w:w="1915" w:type="dxa"/>
            <w:tcBorders>
              <w:bottom w:val="single" w:sz="12" w:space="0" w:color="auto"/>
            </w:tcBorders>
            <w:shd w:val="clear" w:color="auto" w:fill="FFFFFF"/>
          </w:tcPr>
          <w:p w14:paraId="26FB97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- 18</w:t>
            </w:r>
          </w:p>
        </w:tc>
        <w:tc>
          <w:tcPr>
            <w:tcW w:w="1915" w:type="dxa"/>
            <w:tcBorders>
              <w:bottom w:val="single" w:sz="12" w:space="0" w:color="auto"/>
            </w:tcBorders>
            <w:shd w:val="clear" w:color="auto" w:fill="FFFFFF"/>
          </w:tcPr>
          <w:p w14:paraId="1CF590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+ 17</w:t>
            </w:r>
          </w:p>
        </w:tc>
        <w:tc>
          <w:tcPr>
            <w:tcW w:w="1915" w:type="dxa"/>
            <w:tcBorders>
              <w:bottom w:val="single" w:sz="12" w:space="0" w:color="auto"/>
            </w:tcBorders>
            <w:shd w:val="clear" w:color="auto" w:fill="FFFFFF"/>
          </w:tcPr>
          <w:p w14:paraId="13B266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+ 357</w:t>
            </w:r>
          </w:p>
        </w:tc>
        <w:tc>
          <w:tcPr>
            <w:tcW w:w="1915" w:type="dxa"/>
            <w:tcBorders>
              <w:bottom w:val="single" w:sz="12" w:space="0" w:color="auto"/>
            </w:tcBorders>
            <w:shd w:val="clear" w:color="auto" w:fill="FFFFFF"/>
          </w:tcPr>
          <w:p w14:paraId="3E09E8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+ 356</w:t>
            </w:r>
          </w:p>
        </w:tc>
      </w:tr>
    </w:tbl>
    <w:p w14:paraId="215FF4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при работз в 2 смены это превышение потрэбности УВВС опреде</w:t>
      </w:r>
      <w:r w:rsidRPr="001B4616">
        <w:rPr>
          <w:rFonts w:ascii="Times New Roman" w:hAnsi="Times New Roman" w:cs="Times New Roman"/>
          <w:color w:val="000000" w:themeColor="text1"/>
          <w:sz w:val="16"/>
          <w:szCs w:val="16"/>
        </w:rPr>
        <w:softHyphen/>
        <w:t>ляется следующим сопоставлением: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1B4616" w14:paraId="3BDD4F08" w14:textId="77777777">
        <w:tc>
          <w:tcPr>
            <w:tcW w:w="1915" w:type="dxa"/>
            <w:tcBorders>
              <w:top w:val="single" w:sz="12" w:space="0" w:color="auto"/>
            </w:tcBorders>
            <w:shd w:val="clear" w:color="auto" w:fill="FFFFFF"/>
          </w:tcPr>
          <w:p w14:paraId="7939BD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371A5F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09C046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305AFB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2D62A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ИТОГО.</w:t>
            </w:r>
          </w:p>
        </w:tc>
      </w:tr>
      <w:tr w:rsidR="006D2FB4" w:rsidRPr="001B4616" w14:paraId="25C53CF3" w14:textId="77777777">
        <w:tc>
          <w:tcPr>
            <w:tcW w:w="1915" w:type="dxa"/>
            <w:shd w:val="clear" w:color="auto" w:fill="FFFFFF"/>
          </w:tcPr>
          <w:p w14:paraId="342DBC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самолетам</w:t>
            </w:r>
          </w:p>
        </w:tc>
        <w:tc>
          <w:tcPr>
            <w:tcW w:w="1915" w:type="dxa"/>
            <w:shd w:val="clear" w:color="auto" w:fill="FFFFFF"/>
          </w:tcPr>
          <w:p w14:paraId="59A359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AB6E9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062E69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D8EAE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A158CBE" w14:textId="77777777">
        <w:tc>
          <w:tcPr>
            <w:tcW w:w="1915" w:type="dxa"/>
            <w:shd w:val="clear" w:color="auto" w:fill="FFFFFF"/>
          </w:tcPr>
          <w:p w14:paraId="1ABFEB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Мирная потребность</w:t>
            </w:r>
          </w:p>
        </w:tc>
        <w:tc>
          <w:tcPr>
            <w:tcW w:w="1915" w:type="dxa"/>
            <w:shd w:val="clear" w:color="auto" w:fill="FFFFFF"/>
          </w:tcPr>
          <w:p w14:paraId="4FAB20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773</w:t>
            </w:r>
          </w:p>
        </w:tc>
        <w:tc>
          <w:tcPr>
            <w:tcW w:w="1915" w:type="dxa"/>
            <w:shd w:val="clear" w:color="auto" w:fill="FFFFFF"/>
          </w:tcPr>
          <w:p w14:paraId="730904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726</w:t>
            </w:r>
          </w:p>
        </w:tc>
        <w:tc>
          <w:tcPr>
            <w:tcW w:w="1915" w:type="dxa"/>
            <w:shd w:val="clear" w:color="auto" w:fill="FFFFFF"/>
          </w:tcPr>
          <w:p w14:paraId="3BFC38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872</w:t>
            </w:r>
          </w:p>
        </w:tc>
        <w:tc>
          <w:tcPr>
            <w:tcW w:w="1915" w:type="dxa"/>
            <w:shd w:val="clear" w:color="auto" w:fill="FFFFFF"/>
          </w:tcPr>
          <w:p w14:paraId="55FDF1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2.371</w:t>
            </w:r>
          </w:p>
        </w:tc>
      </w:tr>
      <w:tr w:rsidR="006D2FB4" w:rsidRPr="001B4616" w14:paraId="28DA70CE" w14:textId="77777777">
        <w:tc>
          <w:tcPr>
            <w:tcW w:w="1915" w:type="dxa"/>
            <w:shd w:val="clear" w:color="auto" w:fill="FFFFFF"/>
          </w:tcPr>
          <w:p w14:paraId="77C502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 В две смены</w:t>
            </w:r>
          </w:p>
        </w:tc>
        <w:tc>
          <w:tcPr>
            <w:tcW w:w="1915" w:type="dxa"/>
            <w:shd w:val="clear" w:color="auto" w:fill="FFFFFF"/>
          </w:tcPr>
          <w:p w14:paraId="5C03B2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780</w:t>
            </w:r>
          </w:p>
        </w:tc>
        <w:tc>
          <w:tcPr>
            <w:tcW w:w="1915" w:type="dxa"/>
            <w:shd w:val="clear" w:color="auto" w:fill="FFFFFF"/>
          </w:tcPr>
          <w:p w14:paraId="14DA75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1365</w:t>
            </w:r>
          </w:p>
        </w:tc>
        <w:tc>
          <w:tcPr>
            <w:tcW w:w="1915" w:type="dxa"/>
            <w:shd w:val="clear" w:color="auto" w:fill="FFFFFF"/>
          </w:tcPr>
          <w:p w14:paraId="1BE9F6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1950</w:t>
            </w:r>
          </w:p>
        </w:tc>
        <w:tc>
          <w:tcPr>
            <w:tcW w:w="1915" w:type="dxa"/>
            <w:shd w:val="clear" w:color="auto" w:fill="FFFFFF"/>
          </w:tcPr>
          <w:p w14:paraId="799A20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4.095</w:t>
            </w:r>
          </w:p>
        </w:tc>
      </w:tr>
      <w:tr w:rsidR="006D2FB4" w:rsidRPr="001B4616" w14:paraId="3B8C472E" w14:textId="77777777">
        <w:tc>
          <w:tcPr>
            <w:tcW w:w="1915" w:type="dxa"/>
            <w:shd w:val="clear" w:color="auto" w:fill="FFFFFF"/>
          </w:tcPr>
          <w:p w14:paraId="5F2650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Превышение</w:t>
            </w:r>
          </w:p>
        </w:tc>
        <w:tc>
          <w:tcPr>
            <w:tcW w:w="1915" w:type="dxa"/>
            <w:shd w:val="clear" w:color="auto" w:fill="FFFFFF"/>
          </w:tcPr>
          <w:p w14:paraId="5BF2AF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w:t>
            </w:r>
          </w:p>
        </w:tc>
        <w:tc>
          <w:tcPr>
            <w:tcW w:w="1915" w:type="dxa"/>
            <w:shd w:val="clear" w:color="auto" w:fill="FFFFFF"/>
          </w:tcPr>
          <w:p w14:paraId="085318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639</w:t>
            </w:r>
          </w:p>
        </w:tc>
        <w:tc>
          <w:tcPr>
            <w:tcW w:w="1915" w:type="dxa"/>
            <w:shd w:val="clear" w:color="auto" w:fill="FFFFFF"/>
          </w:tcPr>
          <w:p w14:paraId="76E72E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1078</w:t>
            </w:r>
          </w:p>
        </w:tc>
        <w:tc>
          <w:tcPr>
            <w:tcW w:w="1915" w:type="dxa"/>
            <w:shd w:val="clear" w:color="auto" w:fill="FFFFFF"/>
          </w:tcPr>
          <w:p w14:paraId="1DE028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1.724</w:t>
            </w:r>
          </w:p>
        </w:tc>
      </w:tr>
      <w:tr w:rsidR="006D2FB4" w:rsidRPr="001B4616" w14:paraId="4FAB15FC" w14:textId="77777777">
        <w:tc>
          <w:tcPr>
            <w:tcW w:w="1915" w:type="dxa"/>
            <w:shd w:val="clear" w:color="auto" w:fill="FFFFFF"/>
          </w:tcPr>
          <w:p w14:paraId="0F937F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или в %</w:t>
            </w:r>
          </w:p>
        </w:tc>
        <w:tc>
          <w:tcPr>
            <w:tcW w:w="1915" w:type="dxa"/>
            <w:shd w:val="clear" w:color="auto" w:fill="FFFFFF"/>
          </w:tcPr>
          <w:p w14:paraId="289269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0</w:t>
            </w:r>
          </w:p>
        </w:tc>
        <w:tc>
          <w:tcPr>
            <w:tcW w:w="1915" w:type="dxa"/>
            <w:shd w:val="clear" w:color="auto" w:fill="FFFFFF"/>
          </w:tcPr>
          <w:p w14:paraId="13D6A2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88%</w:t>
            </w:r>
          </w:p>
        </w:tc>
        <w:tc>
          <w:tcPr>
            <w:tcW w:w="1915" w:type="dxa"/>
            <w:shd w:val="clear" w:color="auto" w:fill="FFFFFF"/>
          </w:tcPr>
          <w:p w14:paraId="2C16686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130%</w:t>
            </w:r>
          </w:p>
        </w:tc>
        <w:tc>
          <w:tcPr>
            <w:tcW w:w="1915" w:type="dxa"/>
            <w:shd w:val="clear" w:color="auto" w:fill="FFFFFF"/>
          </w:tcPr>
          <w:p w14:paraId="72AF71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r>
      <w:tr w:rsidR="006D2FB4" w:rsidRPr="001B4616" w14:paraId="55BE1F70" w14:textId="77777777">
        <w:tc>
          <w:tcPr>
            <w:tcW w:w="1915" w:type="dxa"/>
            <w:shd w:val="clear" w:color="auto" w:fill="FFFFFF"/>
          </w:tcPr>
          <w:p w14:paraId="717732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моторам</w:t>
            </w:r>
          </w:p>
        </w:tc>
        <w:tc>
          <w:tcPr>
            <w:tcW w:w="1915" w:type="dxa"/>
            <w:shd w:val="clear" w:color="auto" w:fill="FFFFFF"/>
          </w:tcPr>
          <w:p w14:paraId="04DB02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0EB44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CBE4B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B6326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420F0EF" w14:textId="77777777">
        <w:tc>
          <w:tcPr>
            <w:tcW w:w="1915" w:type="dxa"/>
            <w:shd w:val="clear" w:color="auto" w:fill="FFFFFF"/>
          </w:tcPr>
          <w:p w14:paraId="79C8F7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Мирная потребность</w:t>
            </w:r>
          </w:p>
        </w:tc>
        <w:tc>
          <w:tcPr>
            <w:tcW w:w="1915" w:type="dxa"/>
            <w:shd w:val="clear" w:color="auto" w:fill="FFFFFF"/>
          </w:tcPr>
          <w:p w14:paraId="2DCC1E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518</w:t>
            </w:r>
          </w:p>
        </w:tc>
        <w:tc>
          <w:tcPr>
            <w:tcW w:w="1915" w:type="dxa"/>
            <w:shd w:val="clear" w:color="auto" w:fill="FFFFFF"/>
          </w:tcPr>
          <w:p w14:paraId="0AC1B4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863</w:t>
            </w:r>
          </w:p>
        </w:tc>
        <w:tc>
          <w:tcPr>
            <w:tcW w:w="1915" w:type="dxa"/>
            <w:shd w:val="clear" w:color="auto" w:fill="FFFFFF"/>
          </w:tcPr>
          <w:p w14:paraId="44411F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1053</w:t>
            </w:r>
          </w:p>
        </w:tc>
        <w:tc>
          <w:tcPr>
            <w:tcW w:w="1915" w:type="dxa"/>
            <w:shd w:val="clear" w:color="auto" w:fill="FFFFFF"/>
          </w:tcPr>
          <w:p w14:paraId="1167BF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2.434</w:t>
            </w:r>
          </w:p>
        </w:tc>
      </w:tr>
      <w:tr w:rsidR="006D2FB4" w:rsidRPr="001B4616" w14:paraId="2D8269F6" w14:textId="77777777">
        <w:tc>
          <w:tcPr>
            <w:tcW w:w="1915" w:type="dxa"/>
            <w:shd w:val="clear" w:color="auto" w:fill="FFFFFF"/>
          </w:tcPr>
          <w:p w14:paraId="0EC7F6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 в две смены</w:t>
            </w:r>
          </w:p>
        </w:tc>
        <w:tc>
          <w:tcPr>
            <w:tcW w:w="1915" w:type="dxa"/>
            <w:shd w:val="clear" w:color="auto" w:fill="FFFFFF"/>
          </w:tcPr>
          <w:p w14:paraId="283E4D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795</w:t>
            </w:r>
          </w:p>
        </w:tc>
        <w:tc>
          <w:tcPr>
            <w:tcW w:w="1915" w:type="dxa"/>
            <w:shd w:val="clear" w:color="auto" w:fill="FFFFFF"/>
          </w:tcPr>
          <w:p w14:paraId="793CF6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1320</w:t>
            </w:r>
          </w:p>
        </w:tc>
        <w:tc>
          <w:tcPr>
            <w:tcW w:w="1915" w:type="dxa"/>
            <w:shd w:val="clear" w:color="auto" w:fill="FFFFFF"/>
          </w:tcPr>
          <w:p w14:paraId="32BA9B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2215</w:t>
            </w:r>
          </w:p>
        </w:tc>
        <w:tc>
          <w:tcPr>
            <w:tcW w:w="1915" w:type="dxa"/>
            <w:shd w:val="clear" w:color="auto" w:fill="FFFFFF"/>
          </w:tcPr>
          <w:p w14:paraId="3BEDD1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4.330</w:t>
            </w:r>
          </w:p>
        </w:tc>
      </w:tr>
      <w:tr w:rsidR="006D2FB4" w:rsidRPr="001B4616" w14:paraId="3EA8106B" w14:textId="77777777">
        <w:tc>
          <w:tcPr>
            <w:tcW w:w="1915" w:type="dxa"/>
            <w:shd w:val="clear" w:color="auto" w:fill="FFFFFF"/>
          </w:tcPr>
          <w:p w14:paraId="7F27BB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Превышение</w:t>
            </w:r>
          </w:p>
        </w:tc>
        <w:tc>
          <w:tcPr>
            <w:tcW w:w="1915" w:type="dxa"/>
            <w:shd w:val="clear" w:color="auto" w:fill="FFFFFF"/>
          </w:tcPr>
          <w:p w14:paraId="3258270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277</w:t>
            </w:r>
          </w:p>
        </w:tc>
        <w:tc>
          <w:tcPr>
            <w:tcW w:w="1915" w:type="dxa"/>
            <w:shd w:val="clear" w:color="auto" w:fill="FFFFFF"/>
          </w:tcPr>
          <w:p w14:paraId="7ADF0E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457</w:t>
            </w:r>
          </w:p>
        </w:tc>
        <w:tc>
          <w:tcPr>
            <w:tcW w:w="1915" w:type="dxa"/>
            <w:shd w:val="clear" w:color="auto" w:fill="FFFFFF"/>
          </w:tcPr>
          <w:p w14:paraId="5A4CF8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1162</w:t>
            </w:r>
          </w:p>
        </w:tc>
        <w:tc>
          <w:tcPr>
            <w:tcW w:w="1915" w:type="dxa"/>
            <w:shd w:val="clear" w:color="auto" w:fill="FFFFFF"/>
          </w:tcPr>
          <w:p w14:paraId="55EB4A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1.896</w:t>
            </w:r>
          </w:p>
        </w:tc>
      </w:tr>
      <w:tr w:rsidR="006D2FB4" w:rsidRPr="001B4616" w14:paraId="2771AE0E" w14:textId="77777777">
        <w:tc>
          <w:tcPr>
            <w:tcW w:w="1915" w:type="dxa"/>
            <w:tcBorders>
              <w:bottom w:val="single" w:sz="12" w:space="0" w:color="auto"/>
            </w:tcBorders>
            <w:shd w:val="clear" w:color="auto" w:fill="FFFFFF"/>
          </w:tcPr>
          <w:p w14:paraId="508AAA2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или в %</w:t>
            </w:r>
          </w:p>
        </w:tc>
        <w:tc>
          <w:tcPr>
            <w:tcW w:w="1915" w:type="dxa"/>
            <w:tcBorders>
              <w:bottom w:val="single" w:sz="12" w:space="0" w:color="auto"/>
            </w:tcBorders>
            <w:shd w:val="clear" w:color="auto" w:fill="FFFFFF"/>
          </w:tcPr>
          <w:p w14:paraId="72AF10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1915" w:type="dxa"/>
            <w:tcBorders>
              <w:bottom w:val="single" w:sz="12" w:space="0" w:color="auto"/>
            </w:tcBorders>
            <w:shd w:val="clear" w:color="auto" w:fill="FFFFFF"/>
          </w:tcPr>
          <w:p w14:paraId="411A14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w:t>
            </w:r>
          </w:p>
        </w:tc>
        <w:tc>
          <w:tcPr>
            <w:tcW w:w="1915" w:type="dxa"/>
            <w:tcBorders>
              <w:bottom w:val="single" w:sz="12" w:space="0" w:color="auto"/>
            </w:tcBorders>
            <w:shd w:val="clear" w:color="auto" w:fill="FFFFFF"/>
          </w:tcPr>
          <w:p w14:paraId="208732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915" w:type="dxa"/>
            <w:tcBorders>
              <w:bottom w:val="single" w:sz="12" w:space="0" w:color="auto"/>
            </w:tcBorders>
            <w:shd w:val="clear" w:color="auto" w:fill="FFFFFF"/>
          </w:tcPr>
          <w:p w14:paraId="7D9A67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80%</w:t>
            </w:r>
          </w:p>
        </w:tc>
      </w:tr>
    </w:tbl>
    <w:p w14:paraId="4F2F1A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Потребности УВВС военного времени</w:t>
      </w:r>
    </w:p>
    <w:p w14:paraId="5D1FB65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Согласно подсчетов УВВС, потребность на год веления войны выражается:</w:t>
      </w:r>
    </w:p>
    <w:p w14:paraId="24A310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олучне возникновения войны в 25/26 году</w:t>
      </w:r>
    </w:p>
    <w:p w14:paraId="1EC5A9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1506 самолетов</w:t>
      </w:r>
    </w:p>
    <w:p w14:paraId="200C3B1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1920 моторов.</w:t>
      </w:r>
    </w:p>
    <w:p w14:paraId="10433C3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Если</w:t>
      </w:r>
      <w:r w:rsidRPr="001B4616">
        <w:rPr>
          <w:rFonts w:ascii="Times New Roman" w:hAnsi="Times New Roman" w:cs="Times New Roman"/>
          <w:smallCaps/>
          <w:color w:val="000000" w:themeColor="text1"/>
          <w:sz w:val="16"/>
          <w:szCs w:val="16"/>
        </w:rPr>
        <w:t xml:space="preserve"> в</w:t>
      </w:r>
      <w:r w:rsidRPr="001B4616">
        <w:rPr>
          <w:rFonts w:ascii="Times New Roman" w:hAnsi="Times New Roman" w:cs="Times New Roman"/>
          <w:color w:val="000000" w:themeColor="text1"/>
          <w:sz w:val="16"/>
          <w:szCs w:val="16"/>
        </w:rPr>
        <w:t>ойна возникнет не в 25/26 году, а в 26/27 , то потребность выразится</w:t>
      </w:r>
    </w:p>
    <w:p w14:paraId="7E68FA0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1980 самолетов</w:t>
      </w:r>
    </w:p>
    <w:p w14:paraId="1C4D547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2520 моторов.</w:t>
      </w:r>
    </w:p>
    <w:p w14:paraId="5DADEC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случай возникновения войны не в 26/27 году, а в 27/28 году, то потребность на год ведений войны выразится </w:t>
      </w:r>
    </w:p>
    <w:p w14:paraId="744505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2550 самолетов</w:t>
      </w:r>
    </w:p>
    <w:p w14:paraId="16FCCFA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3923 моторов.</w:t>
      </w:r>
    </w:p>
    <w:p w14:paraId="7BB74A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Предполагая, что первые два года - 25/26 н 26/27 - пройду в мирной обстановке, за исходный пункт для развертывания авиапромышленности следует принять 27/28 год, дабы иметь ; возможность, удовлетворить указанную потребность, т.е. довести производственные возможности по самолетам до 2550 шт. и по моторам до 3923 шт.</w:t>
      </w:r>
    </w:p>
    <w:p w14:paraId="41BD947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Таким образом следует достроить и дооборудовать существующие заводы до указанных на странице 4-ой размеров производства и оставить их работать до момента объявлений мобилизации в од</w:t>
      </w:r>
      <w:r w:rsidRPr="001B4616">
        <w:rPr>
          <w:rFonts w:ascii="Times New Roman" w:hAnsi="Times New Roman" w:cs="Times New Roman"/>
          <w:color w:val="000000" w:themeColor="text1"/>
          <w:sz w:val="16"/>
          <w:szCs w:val="16"/>
        </w:rPr>
        <w:softHyphen/>
        <w:t>ну сиену, нагрузка которых по поребности мирного времени вы</w:t>
      </w:r>
      <w:r w:rsidRPr="001B4616">
        <w:rPr>
          <w:rFonts w:ascii="Times New Roman" w:hAnsi="Times New Roman" w:cs="Times New Roman"/>
          <w:color w:val="000000" w:themeColor="text1"/>
          <w:sz w:val="16"/>
          <w:szCs w:val="16"/>
        </w:rPr>
        <w:softHyphen/>
        <w:t>разит ся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1B4616" w14:paraId="0CEC61CE" w14:textId="77777777">
        <w:tc>
          <w:tcPr>
            <w:tcW w:w="2394" w:type="dxa"/>
            <w:tcBorders>
              <w:top w:val="single" w:sz="12" w:space="0" w:color="auto"/>
            </w:tcBorders>
            <w:shd w:val="clear" w:color="auto" w:fill="FFFFFF"/>
          </w:tcPr>
          <w:p w14:paraId="20F51B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tcBorders>
            <w:shd w:val="clear" w:color="auto" w:fill="FFFFFF"/>
          </w:tcPr>
          <w:p w14:paraId="762362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w:t>
            </w:r>
          </w:p>
        </w:tc>
        <w:tc>
          <w:tcPr>
            <w:tcW w:w="2394" w:type="dxa"/>
            <w:tcBorders>
              <w:top w:val="single" w:sz="12" w:space="0" w:color="auto"/>
            </w:tcBorders>
            <w:shd w:val="clear" w:color="auto" w:fill="FFFFFF"/>
          </w:tcPr>
          <w:p w14:paraId="469168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26/27 г.</w:t>
            </w:r>
          </w:p>
        </w:tc>
        <w:tc>
          <w:tcPr>
            <w:tcW w:w="2394" w:type="dxa"/>
            <w:tcBorders>
              <w:top w:val="single" w:sz="12" w:space="0" w:color="auto"/>
            </w:tcBorders>
            <w:shd w:val="clear" w:color="auto" w:fill="FFFFFF"/>
          </w:tcPr>
          <w:p w14:paraId="53555D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27/28 г.</w:t>
            </w:r>
          </w:p>
        </w:tc>
      </w:tr>
      <w:tr w:rsidR="006D2FB4" w:rsidRPr="001B4616" w14:paraId="1463B750" w14:textId="77777777">
        <w:tc>
          <w:tcPr>
            <w:tcW w:w="2394" w:type="dxa"/>
            <w:shd w:val="clear" w:color="auto" w:fill="FFFFFF"/>
          </w:tcPr>
          <w:p w14:paraId="6370D0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самолетный заводам</w:t>
            </w:r>
          </w:p>
        </w:tc>
        <w:tc>
          <w:tcPr>
            <w:tcW w:w="2394" w:type="dxa"/>
            <w:shd w:val="clear" w:color="auto" w:fill="FFFFFF"/>
          </w:tcPr>
          <w:p w14:paraId="79F080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394" w:type="dxa"/>
            <w:shd w:val="clear" w:color="auto" w:fill="FFFFFF"/>
          </w:tcPr>
          <w:p w14:paraId="1A7259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70%</w:t>
            </w:r>
          </w:p>
        </w:tc>
        <w:tc>
          <w:tcPr>
            <w:tcW w:w="2394" w:type="dxa"/>
            <w:shd w:val="clear" w:color="auto" w:fill="FFFFFF"/>
          </w:tcPr>
          <w:p w14:paraId="2FDB8A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58%</w:t>
            </w:r>
          </w:p>
        </w:tc>
      </w:tr>
      <w:tr w:rsidR="006D2FB4" w:rsidRPr="001B4616" w14:paraId="151D649A" w14:textId="77777777">
        <w:tc>
          <w:tcPr>
            <w:tcW w:w="2394" w:type="dxa"/>
            <w:tcBorders>
              <w:bottom w:val="single" w:sz="12" w:space="0" w:color="auto"/>
            </w:tcBorders>
            <w:shd w:val="clear" w:color="auto" w:fill="FFFFFF"/>
          </w:tcPr>
          <w:p w14:paraId="507C2E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моторным</w:t>
            </w:r>
          </w:p>
        </w:tc>
        <w:tc>
          <w:tcPr>
            <w:tcW w:w="2394" w:type="dxa"/>
            <w:tcBorders>
              <w:bottom w:val="single" w:sz="12" w:space="0" w:color="auto"/>
            </w:tcBorders>
            <w:shd w:val="clear" w:color="auto" w:fill="FFFFFF"/>
          </w:tcPr>
          <w:p w14:paraId="471D99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2394" w:type="dxa"/>
            <w:tcBorders>
              <w:bottom w:val="single" w:sz="12" w:space="0" w:color="auto"/>
            </w:tcBorders>
            <w:shd w:val="clear" w:color="auto" w:fill="FFFFFF"/>
          </w:tcPr>
          <w:p w14:paraId="5587D16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98%</w:t>
            </w:r>
          </w:p>
        </w:tc>
        <w:tc>
          <w:tcPr>
            <w:tcW w:w="2394" w:type="dxa"/>
            <w:tcBorders>
              <w:bottom w:val="single" w:sz="12" w:space="0" w:color="auto"/>
            </w:tcBorders>
            <w:shd w:val="clear" w:color="auto" w:fill="FFFFFF"/>
          </w:tcPr>
          <w:p w14:paraId="5679AE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76%</w:t>
            </w:r>
          </w:p>
        </w:tc>
      </w:tr>
    </w:tbl>
    <w:p w14:paraId="23A91B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Предположив, что война может начаться в 28/29 году и что к этому времени потребность УВВС на год ведения войны более возрастет и имея в виду продукцию существующих заводов в 27/28 /а также в 28/29 году в одинаковой степени/ при работе в 2 смены</w:t>
      </w:r>
    </w:p>
    <w:p w14:paraId="29966F8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самолетам - 1950 штук и</w:t>
      </w:r>
    </w:p>
    <w:p w14:paraId="0B410E5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моторам - 2215</w:t>
      </w:r>
    </w:p>
    <w:p w14:paraId="59D0155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то неудовлетворенность по программе военного времени 27/28 года будет</w:t>
      </w:r>
    </w:p>
    <w:p w14:paraId="1ECEABF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самолетам - 600 штук</w:t>
      </w:r>
    </w:p>
    <w:p w14:paraId="79A870B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моторам - 1708</w:t>
      </w:r>
    </w:p>
    <w:p w14:paraId="4DF8B64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этих сопоставлений со всей очевидностью вытекает необхо</w:t>
      </w:r>
      <w:r w:rsidRPr="001B4616">
        <w:rPr>
          <w:rFonts w:ascii="Times New Roman" w:hAnsi="Times New Roman" w:cs="Times New Roman"/>
          <w:color w:val="000000" w:themeColor="text1"/>
          <w:sz w:val="16"/>
          <w:szCs w:val="16"/>
        </w:rPr>
        <w:softHyphen/>
        <w:t>димость постройки 2-х новых заводов - одного по самолетам и другого по моторам и увеличением производственной возможности от намеченного в данное время плана на завода бивш. РЕНО, т.е. доведения его призводительности до 1000 шт. моторов в год /вместо 500 шт./</w:t>
      </w:r>
    </w:p>
    <w:p w14:paraId="5974C80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Постройка новых заводов.</w:t>
      </w:r>
    </w:p>
    <w:p w14:paraId="702AD4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Предварительные данные о постройке двух новых заводов.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81"/>
        <w:gridCol w:w="1306"/>
        <w:gridCol w:w="1306"/>
        <w:gridCol w:w="4858"/>
      </w:tblGrid>
      <w:tr w:rsidR="006D2FB4" w:rsidRPr="001B4616" w14:paraId="30517715" w14:textId="77777777">
        <w:trPr>
          <w:trHeight w:val="528"/>
        </w:trPr>
        <w:tc>
          <w:tcPr>
            <w:tcW w:w="2381" w:type="dxa"/>
            <w:tcBorders>
              <w:top w:val="single" w:sz="12" w:space="0" w:color="auto"/>
            </w:tcBorders>
          </w:tcPr>
          <w:p w14:paraId="36303DD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06" w:type="dxa"/>
            <w:tcBorders>
              <w:top w:val="single" w:sz="12" w:space="0" w:color="auto"/>
            </w:tcBorders>
          </w:tcPr>
          <w:p w14:paraId="73C119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Самолетный</w:t>
            </w:r>
          </w:p>
        </w:tc>
        <w:tc>
          <w:tcPr>
            <w:tcW w:w="1306" w:type="dxa"/>
            <w:tcBorders>
              <w:top w:val="single" w:sz="12" w:space="0" w:color="auto"/>
            </w:tcBorders>
          </w:tcPr>
          <w:p w14:paraId="51F1A1C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Моторный</w:t>
            </w:r>
          </w:p>
        </w:tc>
        <w:tc>
          <w:tcPr>
            <w:tcW w:w="4858" w:type="dxa"/>
            <w:tcBorders>
              <w:top w:val="single" w:sz="12" w:space="0" w:color="auto"/>
            </w:tcBorders>
          </w:tcPr>
          <w:p w14:paraId="3DD85C1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 Р И М Е Ч А Н И Е</w:t>
            </w:r>
          </w:p>
        </w:tc>
      </w:tr>
      <w:tr w:rsidR="006D2FB4" w:rsidRPr="001B4616" w14:paraId="3D231599" w14:textId="77777777">
        <w:trPr>
          <w:trHeight w:val="528"/>
        </w:trPr>
        <w:tc>
          <w:tcPr>
            <w:tcW w:w="2381" w:type="dxa"/>
          </w:tcPr>
          <w:p w14:paraId="405238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 Призводительность заводов в штуках</w:t>
            </w:r>
          </w:p>
        </w:tc>
        <w:tc>
          <w:tcPr>
            <w:tcW w:w="1306" w:type="dxa"/>
          </w:tcPr>
          <w:p w14:paraId="2D43A32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1.000</w:t>
            </w:r>
          </w:p>
        </w:tc>
        <w:tc>
          <w:tcPr>
            <w:tcW w:w="1306" w:type="dxa"/>
          </w:tcPr>
          <w:p w14:paraId="16D6A46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w:t>
            </w:r>
          </w:p>
        </w:tc>
        <w:tc>
          <w:tcPr>
            <w:tcW w:w="4858" w:type="dxa"/>
          </w:tcPr>
          <w:p w14:paraId="436CB9D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Производительность заводов принята с некоторым запасом, т.е. в мобилизационный период выпуск будет 1300 самолетов и свыше 2500 моторов.</w:t>
            </w:r>
          </w:p>
        </w:tc>
      </w:tr>
      <w:tr w:rsidR="006D2FB4" w:rsidRPr="001B4616" w14:paraId="4A622B02" w14:textId="77777777">
        <w:trPr>
          <w:trHeight w:val="528"/>
        </w:trPr>
        <w:tc>
          <w:tcPr>
            <w:tcW w:w="2381" w:type="dxa"/>
            <w:tcBorders>
              <w:bottom w:val="single" w:sz="12" w:space="0" w:color="auto"/>
            </w:tcBorders>
          </w:tcPr>
          <w:p w14:paraId="06005EE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Место постройки</w:t>
            </w:r>
          </w:p>
        </w:tc>
        <w:tc>
          <w:tcPr>
            <w:tcW w:w="1306" w:type="dxa"/>
            <w:tcBorders>
              <w:bottom w:val="single" w:sz="12" w:space="0" w:color="auto"/>
            </w:tcBorders>
          </w:tcPr>
          <w:p w14:paraId="5745B9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Волга или большое озеро для гидроаэродрома.</w:t>
            </w:r>
          </w:p>
        </w:tc>
        <w:tc>
          <w:tcPr>
            <w:tcW w:w="1306" w:type="dxa"/>
            <w:tcBorders>
              <w:bottom w:val="single" w:sz="12" w:space="0" w:color="auto"/>
            </w:tcBorders>
          </w:tcPr>
          <w:p w14:paraId="28E3BD8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Урал или Сталинград на случай об" единения с тракторным заводом</w:t>
            </w:r>
          </w:p>
        </w:tc>
        <w:tc>
          <w:tcPr>
            <w:tcW w:w="4858" w:type="dxa"/>
            <w:tcBorders>
              <w:bottom w:val="single" w:sz="12" w:space="0" w:color="auto"/>
            </w:tcBorders>
          </w:tcPr>
          <w:p w14:paraId="43EBDBF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318BFD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необходимо предположенные к постройке 2 новых завода и достраивающийся завод быв. Рено в Рыбинске оборудо</w:t>
      </w:r>
      <w:r w:rsidRPr="001B4616">
        <w:rPr>
          <w:rFonts w:ascii="Times New Roman" w:hAnsi="Times New Roman" w:cs="Times New Roman"/>
          <w:color w:val="000000" w:themeColor="text1"/>
          <w:sz w:val="16"/>
          <w:szCs w:val="16"/>
        </w:rPr>
        <w:softHyphen/>
        <w:t>вать таким образом, чтобы они в мирное время могли заниматься другим производством, а именно: самолетный завод а мирное время должен строить автомобильные кузова и мебель, что даст возможность иметь нужной квалификации рабочую силу и быстро, в нужный момент, перейти на самолетостроение, причем и в мирное время на новом самолетном завода должна существовать небольшая ячейка с небольшой производственной программой по самолетам для того, чтобы иметь практический опыт развернуть, когда нужно, это производство до полных размеров.</w:t>
      </w:r>
    </w:p>
    <w:p w14:paraId="5785A7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бывш. Рено в Рыбинске, при доведения его иронзводсттвенных возможностей до выпуска 1000 моторов в год, должен работать в мирное время по 2-м программам: первая - основная его программа - 500 авиационных моторов и в остальной части недогруженных зданиях и оборудования должен производить автомобили без кузовов, при этих сочетаниях оба эти завода должны быть расположены недалеко друг от друга, т.к. новый оамолетный завод явится поставщиком кузовов для завода бывш. Рено, кроме того, имея по Волге автомобильный завод в Ярославле следует остановиться на выборе места для постройки самолетного завода в Ннжнем-Нонгороде. Это место является подходящим по следующим Соображениям:</w:t>
      </w:r>
    </w:p>
    <w:p w14:paraId="3D6B49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Крупный пролетарский центр и близость к сырью.</w:t>
      </w:r>
    </w:p>
    <w:p w14:paraId="57DD90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Наличие водных путей сообщения и железно-дорожного узла, стекающихся железных дорог - дадут возможность заводу в мирное время успешно перевозить готовую свою продукцию, и глав</w:t>
      </w:r>
      <w:r w:rsidRPr="001B4616">
        <w:rPr>
          <w:rFonts w:ascii="Times New Roman" w:hAnsi="Times New Roman" w:cs="Times New Roman"/>
          <w:color w:val="000000" w:themeColor="text1"/>
          <w:sz w:val="16"/>
          <w:szCs w:val="16"/>
        </w:rPr>
        <w:softHyphen/>
        <w:t>ным образом, по Волге во время навигации /согласно приведенного выше вараинта, автомобильные кузова в Ярославль и Рыбинск./</w:t>
      </w:r>
    </w:p>
    <w:p w14:paraId="69EB010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Новый моторный завод в мирное время должен выпускать такую продукцию, которая с одной стороны явилась бы близкой к авиа-моторостроенню и с другой стороны не имела бы военного назначе</w:t>
      </w:r>
      <w:r w:rsidRPr="001B4616">
        <w:rPr>
          <w:rFonts w:ascii="Times New Roman" w:hAnsi="Times New Roman" w:cs="Times New Roman"/>
          <w:color w:val="000000" w:themeColor="text1"/>
          <w:sz w:val="16"/>
          <w:szCs w:val="16"/>
        </w:rPr>
        <w:softHyphen/>
        <w:t>ния, дабы в военное время не осложнять задачи как Военного Ве</w:t>
      </w:r>
      <w:r w:rsidRPr="001B4616">
        <w:rPr>
          <w:rFonts w:ascii="Times New Roman" w:hAnsi="Times New Roman" w:cs="Times New Roman"/>
          <w:color w:val="000000" w:themeColor="text1"/>
          <w:sz w:val="16"/>
          <w:szCs w:val="16"/>
        </w:rPr>
        <w:softHyphen/>
        <w:t>домства, так самого завода. Поэтому, хотя автостроение является самый близкам произвддственным авиа-моторостроению, однако, развивать это производство на авиа-моторостроительном заводе в мирное время нельзя будет по той простой причине, что во времявойны автомобили будут нужны Военному Ведомству наравне с самолетами. В силу этого, более подходящим производством для этого завода является тракторостроение - малосильных тракторов, примерно типа “Фордзон".</w:t>
      </w:r>
    </w:p>
    <w:p w14:paraId="77937B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постройке такого комбинированного завода с продукцией в мирное время тракторов, а в военное время авиамоторов, при</w:t>
      </w:r>
      <w:r w:rsidRPr="001B4616">
        <w:rPr>
          <w:rFonts w:ascii="Times New Roman" w:hAnsi="Times New Roman" w:cs="Times New Roman"/>
          <w:color w:val="000000" w:themeColor="text1"/>
          <w:sz w:val="16"/>
          <w:szCs w:val="16"/>
        </w:rPr>
        <w:softHyphen/>
        <w:t>дется затратить некоторые дополнительные средства /от намечен</w:t>
      </w:r>
      <w:r w:rsidRPr="001B4616">
        <w:rPr>
          <w:rFonts w:ascii="Times New Roman" w:hAnsi="Times New Roman" w:cs="Times New Roman"/>
          <w:color w:val="000000" w:themeColor="text1"/>
          <w:sz w:val="16"/>
          <w:szCs w:val="16"/>
        </w:rPr>
        <w:softHyphen/>
        <w:t>ного плана постройки по одному роду продукции/, - на дополни</w:t>
      </w:r>
      <w:r w:rsidRPr="001B4616">
        <w:rPr>
          <w:rFonts w:ascii="Times New Roman" w:hAnsi="Times New Roman" w:cs="Times New Roman"/>
          <w:color w:val="000000" w:themeColor="text1"/>
          <w:sz w:val="16"/>
          <w:szCs w:val="16"/>
        </w:rPr>
        <w:softHyphen/>
        <w:t>тельное специальное станочно-механическое оборудование по авио-мотороотроению и увеличение площадей механической мастерской если завод по основному роду своей продукции будет строиться как тракторный зааод.</w:t>
      </w:r>
    </w:p>
    <w:p w14:paraId="6FF017A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обстоятельство необходимо иметь в аиду при проектировании завода.</w:t>
      </w:r>
    </w:p>
    <w:p w14:paraId="68C8CB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Что же касается остальных цехов, то, если производство тракторов будет расчнтано на выпуск /как это предполояено по предварлтильньш подсчетам постройки тракторного </w:t>
      </w:r>
      <w:r w:rsidRPr="001B4616">
        <w:rPr>
          <w:rFonts w:ascii="Times New Roman" w:hAnsi="Times New Roman" w:cs="Times New Roman"/>
          <w:iCs/>
          <w:color w:val="000000" w:themeColor="text1"/>
          <w:sz w:val="16"/>
          <w:szCs w:val="16"/>
        </w:rPr>
        <w:t xml:space="preserve">завода/ </w:t>
      </w:r>
      <w:r w:rsidRPr="001B4616">
        <w:rPr>
          <w:rFonts w:ascii="Times New Roman" w:hAnsi="Times New Roman" w:cs="Times New Roman"/>
          <w:color w:val="000000" w:themeColor="text1"/>
          <w:sz w:val="16"/>
          <w:szCs w:val="16"/>
        </w:rPr>
        <w:t>10.000 тракторов в год, - все остальные цеха смогут вместить в себе производство авиамоторов не 1800 шт. в год, а гораздо большее.</w:t>
      </w:r>
    </w:p>
    <w:p w14:paraId="7A2903E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Основным вопросом при таком комбинировании является вопрос, по какому основному заданию, а вернее для какого рода основного будущего производства должен строиться завод.</w:t>
      </w:r>
    </w:p>
    <w:p w14:paraId="12887A1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Правильным ответом на данный вопрос должен быть ответ эко</w:t>
      </w:r>
      <w:r w:rsidRPr="001B4616">
        <w:rPr>
          <w:rFonts w:ascii="Times New Roman" w:hAnsi="Times New Roman" w:cs="Times New Roman"/>
          <w:color w:val="000000" w:themeColor="text1"/>
          <w:sz w:val="16"/>
          <w:szCs w:val="16"/>
        </w:rPr>
        <w:softHyphen/>
        <w:t>номической целесообразности. Так как война есть временное явле</w:t>
      </w:r>
      <w:r w:rsidRPr="001B4616">
        <w:rPr>
          <w:rFonts w:ascii="Times New Roman" w:hAnsi="Times New Roman" w:cs="Times New Roman"/>
          <w:color w:val="000000" w:themeColor="text1"/>
          <w:sz w:val="16"/>
          <w:szCs w:val="16"/>
        </w:rPr>
        <w:softHyphen/>
        <w:t xml:space="preserve">ние </w:t>
      </w:r>
      <w:r w:rsidRPr="001B4616">
        <w:rPr>
          <w:rFonts w:ascii="Times New Roman" w:hAnsi="Times New Roman" w:cs="Times New Roman"/>
          <w:iCs/>
          <w:color w:val="000000" w:themeColor="text1"/>
          <w:sz w:val="16"/>
          <w:szCs w:val="16"/>
        </w:rPr>
        <w:t xml:space="preserve">а </w:t>
      </w:r>
      <w:r w:rsidRPr="001B4616">
        <w:rPr>
          <w:rFonts w:ascii="Times New Roman" w:hAnsi="Times New Roman" w:cs="Times New Roman"/>
          <w:color w:val="000000" w:themeColor="text1"/>
          <w:sz w:val="16"/>
          <w:szCs w:val="16"/>
        </w:rPr>
        <w:t>для обслуживания интересов обороны, завод по авиамоторостроению сможет быть использован тоже временно, т.е. во время самой войны, отсюда явствует, что постройка такого завода с комбинированным, в промежутках разного времени, производством должна осуществляться по заданиям мирного времени, т.е. завод в своей основе должен отроиться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необходных размеров.</w:t>
      </w:r>
    </w:p>
    <w:p w14:paraId="18C143F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такой комбинации является целесообразным задуманный план постройки тракторного завода .а Сталинграде провести под углом зрения тракторно-авиамоторостроительного завода и как его проектирование, так и все дальнейшие расчеты осуществлять под этим углом зрения.</w:t>
      </w:r>
    </w:p>
    <w:p w14:paraId="495817C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Эта комбинация дает возможность государству сэкономить около 13 мил. рублей путем отказа от постройки самостоятельно</w:t>
      </w:r>
      <w:r w:rsidRPr="001B4616">
        <w:rPr>
          <w:rFonts w:ascii="Times New Roman" w:hAnsi="Times New Roman" w:cs="Times New Roman"/>
          <w:color w:val="000000" w:themeColor="text1"/>
          <w:sz w:val="16"/>
          <w:szCs w:val="16"/>
        </w:rPr>
        <w:softHyphen/>
        <w:t>го авиамоторостроительного завода. Таким образом и общая потребнооть в средствах на ближайшие 4 года по Авиатресту, при</w:t>
      </w:r>
      <w:r w:rsidRPr="001B4616">
        <w:rPr>
          <w:rFonts w:ascii="Times New Roman" w:hAnsi="Times New Roman" w:cs="Times New Roman"/>
          <w:color w:val="000000" w:themeColor="text1"/>
          <w:sz w:val="16"/>
          <w:szCs w:val="16"/>
        </w:rPr>
        <w:softHyphen/>
        <w:t>веденная на 9 странице настоящего доклада уменьшается на эту сумму, и кроме того завод будет иметь твердую базу своего суще</w:t>
      </w:r>
      <w:r w:rsidRPr="001B4616">
        <w:rPr>
          <w:rFonts w:ascii="Times New Roman" w:hAnsi="Times New Roman" w:cs="Times New Roman"/>
          <w:color w:val="000000" w:themeColor="text1"/>
          <w:sz w:val="16"/>
          <w:szCs w:val="16"/>
        </w:rPr>
        <w:softHyphen/>
        <w:t>ствования. Возвращаясь к вопросу о достройке и до оборудовании существующих заводов и их полном использование в мирное время, необходимо выдвинуть на очередь вопрос о более широком разви</w:t>
      </w:r>
      <w:r w:rsidRPr="001B4616">
        <w:rPr>
          <w:rFonts w:ascii="Times New Roman" w:hAnsi="Times New Roman" w:cs="Times New Roman"/>
          <w:color w:val="000000" w:themeColor="text1"/>
          <w:sz w:val="16"/>
          <w:szCs w:val="16"/>
        </w:rPr>
        <w:softHyphen/>
        <w:t>тие трнспортной авиации, т.к. при слабой нагрузке этих заводов в мирное время заказами УВВС /см.стр.5 и 6 настоящего Доклада/, эти заводы смогут быть полностью использованы лишь по прямому своему назначению.</w:t>
      </w:r>
    </w:p>
    <w:p w14:paraId="5394A24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 Подсобные производства, как база для авиапромышленности</w:t>
      </w:r>
    </w:p>
    <w:p w14:paraId="0822631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Все приведенное выше сообрааелия при налияии достаточного отпуска средств могуг быть осуществлены лишь в том случае, если наряду с развертыванием авиационной промышленности, и главным образом, металлургия подучат возможносгь организовать на своих заводах производстве специальных изделий для постройки авиамоторов и самолетов.</w:t>
      </w:r>
    </w:p>
    <w:p w14:paraId="2A407FB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настоящие время это дело обстоит чрезвычайно слабо и от</w:t>
      </w:r>
      <w:r w:rsidRPr="001B4616">
        <w:rPr>
          <w:rFonts w:ascii="Times New Roman" w:hAnsi="Times New Roman" w:cs="Times New Roman"/>
          <w:color w:val="000000" w:themeColor="text1"/>
          <w:sz w:val="16"/>
          <w:szCs w:val="16"/>
        </w:rPr>
        <w:softHyphen/>
        <w:t>дельные отрасли промышленности, не говоря уже о низком качестве изделий иматериалов, удовлетворяют потребность Авиатреста для текущих нужд программы этого года в размере от 25% до 50% в среднем, хотя договора на эти поставки были заключены еще в апреле месяце 1925 года. Это объясняет требование Авиатреста в сумме 10 млн. руб. на образование мобилизационного запаса материалов помимо его импортной заявки на этот год в 5.240.700 руб. для выполнения программы текущего года и на покупку станков и прочего оборудования.</w:t>
      </w:r>
    </w:p>
    <w:p w14:paraId="07713E5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Несостоятельность других отраслей промышленности удовлетворить требования авиации, главным образом металлургия, происходит по следующим причинам:</w:t>
      </w:r>
    </w:p>
    <w:p w14:paraId="1E7170C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По снабжению металлами</w:t>
      </w:r>
    </w:p>
    <w:p w14:paraId="0100BF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По снабжению авиаприборами и предметами зажигания</w:t>
      </w:r>
    </w:p>
    <w:p w14:paraId="14BC0AA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По лесозаготовкам</w:t>
      </w:r>
    </w:p>
    <w:p w14:paraId="0CF20EB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По текстилю</w:t>
      </w:r>
    </w:p>
    <w:p w14:paraId="3D2AC06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 В ы в о д ы</w:t>
      </w:r>
    </w:p>
    <w:p w14:paraId="2C2524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Из всего вышеизложенного необходимо сделать следующее выводы:</w:t>
      </w:r>
    </w:p>
    <w:p w14:paraId="27F701B2"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Развитие авиационной промышленности в указанных преде</w:t>
      </w:r>
      <w:r w:rsidRPr="001B4616">
        <w:rPr>
          <w:rFonts w:ascii="Times New Roman" w:hAnsi="Times New Roman" w:cs="Times New Roman"/>
          <w:color w:val="000000" w:themeColor="text1"/>
          <w:sz w:val="16"/>
          <w:szCs w:val="16"/>
        </w:rPr>
        <w:softHyphen/>
        <w:t>лах как существующих заводов, так и постройки, намеченных в докладе, 2-х новых заводов является необходимым в целях обеспяечения боеспособности Красной Армии в условиях современной войны.</w:t>
      </w:r>
    </w:p>
    <w:p w14:paraId="4A08DB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Это развитие; может иметь место лишь при условии орга</w:t>
      </w:r>
      <w:r w:rsidRPr="001B4616">
        <w:rPr>
          <w:rFonts w:ascii="Times New Roman" w:hAnsi="Times New Roman" w:cs="Times New Roman"/>
          <w:color w:val="000000" w:themeColor="text1"/>
          <w:sz w:val="16"/>
          <w:szCs w:val="16"/>
        </w:rPr>
        <w:softHyphen/>
        <w:t>низации подсобных производств по заголовкам материалов и фабри</w:t>
      </w:r>
      <w:r w:rsidRPr="001B4616">
        <w:rPr>
          <w:rFonts w:ascii="Times New Roman" w:hAnsi="Times New Roman" w:cs="Times New Roman"/>
          <w:color w:val="000000" w:themeColor="text1"/>
          <w:sz w:val="16"/>
          <w:szCs w:val="16"/>
        </w:rPr>
        <w:softHyphen/>
        <w:t>катов в других отраслях промышленности, а именно:</w:t>
      </w:r>
    </w:p>
    <w:p w14:paraId="50D62B8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металлургии,</w:t>
      </w:r>
    </w:p>
    <w:p w14:paraId="434FBDF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металлообработки,</w:t>
      </w:r>
    </w:p>
    <w:p w14:paraId="65379F3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электропромышленности</w:t>
      </w:r>
    </w:p>
    <w:p w14:paraId="21E416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лесной</w:t>
      </w:r>
    </w:p>
    <w:p w14:paraId="4633158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текстильной,</w:t>
      </w:r>
    </w:p>
    <w:p w14:paraId="30CDFF2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поэтому внимание всех Правительственных органов должно быть в одинаковой степени направлено как на самую авиапромышленнооть, таки на все подсобные ей производства других отраслей промышленности и способствовать им в приобретении необходимого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69C2B2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ПРИМЕЧАНИЕ: Все эти мероприятия по подсобным производствам затраты денежных средств, которые здесь но приводятся их по причинам невозможности их окончательного, в данное время, выяснения.</w:t>
      </w:r>
    </w:p>
    <w:p w14:paraId="6D3EBE6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При наличии указанных выше причин слабого развития подсобных производств для авиации в других отраслях промышлен</w:t>
      </w:r>
      <w:r w:rsidRPr="001B4616">
        <w:rPr>
          <w:rFonts w:ascii="Times New Roman" w:hAnsi="Times New Roman" w:cs="Times New Roman"/>
          <w:color w:val="000000" w:themeColor="text1"/>
          <w:sz w:val="16"/>
          <w:szCs w:val="16"/>
        </w:rPr>
        <w:softHyphen/>
        <w:t>ности и невоэможности в ближайшие месяцы устранения этих недо</w:t>
      </w:r>
      <w:r w:rsidRPr="001B4616">
        <w:rPr>
          <w:rFonts w:ascii="Times New Roman" w:hAnsi="Times New Roman" w:cs="Times New Roman"/>
          <w:color w:val="000000" w:themeColor="text1"/>
          <w:sz w:val="16"/>
          <w:szCs w:val="16"/>
        </w:rPr>
        <w:softHyphen/>
        <w:t>четов, наряду с этим иотсутствием гарантий обеспечения авиационной промышленности необходимыми ей в производстве мате</w:t>
      </w:r>
      <w:r w:rsidRPr="001B4616">
        <w:rPr>
          <w:rFonts w:ascii="Times New Roman" w:hAnsi="Times New Roman" w:cs="Times New Roman"/>
          <w:color w:val="000000" w:themeColor="text1"/>
          <w:sz w:val="16"/>
          <w:szCs w:val="16"/>
        </w:rPr>
        <w:softHyphen/>
        <w:t>риалами и полуфабрикатами - необходимо импортные заявки Авнатреста на этот год и образования годичного запаса материалов признать подлежащим осущствлению.</w:t>
      </w:r>
    </w:p>
    <w:p w14:paraId="1B1ABF53" w14:textId="57A9AA6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Необходимо в текущем операционной году частично приступить к осуществлению задачи расширения производства на существующих заводах путем их достройки и дооборудования и проектирования 2=х новых заводов - одного по самолетостроению , другого по моторостроению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r w:rsidR="009B62A7" w:rsidRPr="001B4616">
        <w:rPr>
          <w:rFonts w:ascii="Times New Roman" w:hAnsi="Times New Roman" w:cs="Times New Roman"/>
          <w:color w:val="000000" w:themeColor="text1"/>
          <w:sz w:val="16"/>
          <w:szCs w:val="16"/>
        </w:rPr>
        <w:t xml:space="preserve"> (21280)</w:t>
      </w:r>
      <w:r w:rsidRPr="001B4616">
        <w:rPr>
          <w:rFonts w:ascii="Times New Roman" w:hAnsi="Times New Roman" w:cs="Times New Roman"/>
          <w:color w:val="000000" w:themeColor="text1"/>
          <w:sz w:val="16"/>
          <w:szCs w:val="16"/>
        </w:rPr>
        <w:t>.</w:t>
      </w:r>
    </w:p>
    <w:p w14:paraId="6C2A81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ACA9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пустили трубу Т-I - Т-II ЦАГИ (80,7). Диаметр 6 метров (80,24).</w:t>
      </w:r>
    </w:p>
    <w:p w14:paraId="3BEE56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1D5E3"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г. начала работать самая большая в то время аэродинамическая труба незамкнутого типа Т-1Н и Т-2 с двумя закрытыми рабочими частями. Труба Т-1Н оснащалась четырехкомпонентными аэродинамическими весами, скорость потока составляла 65 м/с, диаметр рабочей части (вписанной в восьмиугольник окружности) 3 м, длина — 6 м. Труба Т-2 имела диаметр рабочей части 6 м, длину — 14 м, скорость потока достигала 27 м/с, а измерения проводились с помощью однокомпонентных весов (19727).</w:t>
      </w:r>
    </w:p>
    <w:p w14:paraId="4727405A"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070436CA" w14:textId="77777777" w:rsidR="00E85D00" w:rsidRPr="003600B8" w:rsidRDefault="00E85D00" w:rsidP="00E85D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декабря 1925 г. начала работать самая большая в мире по тому времени аэродинамическая труба Т-1 – Т-2, проект и конструкция которой были разработаны в ЦАГИ К.К. Баулиным, Т.М. Мусинянцем, К.А. Ушаковым, Ю.Н. Юрьевым, А.М. Черёмухиным. Впоследствии ЦАГИ стал крупнейшим и хорошо оснащенным различными лабораториями научно-исследовательским учреждением, которое посещали в разное время иностранные общественно-политические деятели и ученые (Л. Прандтль, У. Нобиле, А. Фоккер и др.) (25126).</w:t>
      </w:r>
    </w:p>
    <w:p w14:paraId="47B6A10C" w14:textId="77777777" w:rsidR="00E85D00" w:rsidRPr="003600B8" w:rsidRDefault="00E85D00" w:rsidP="00E85D00">
      <w:pPr>
        <w:spacing w:after="0" w:line="240" w:lineRule="auto"/>
        <w:jc w:val="both"/>
        <w:rPr>
          <w:rFonts w:ascii="Times New Roman" w:hAnsi="Times New Roman" w:cs="Times New Roman"/>
          <w:color w:val="0070C0"/>
          <w:sz w:val="16"/>
          <w:szCs w:val="16"/>
        </w:rPr>
      </w:pPr>
    </w:p>
    <w:p w14:paraId="47DCA332"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г. решением Коллегии ЦАГИ по предложению Б. Н. Юрьева было образовано Бюро информации. Оно стало родоначальником развития всей системы научно-технической информации в отечественной авиационной промышленности и одной из первых организаций в области научно-технической информации в стране. Через три месяца создали научно-техническую библиотеку (НТБ) ЦАГИ. С 1927 г. начал издаваться отраслевой научно-технический журнал «Техника воздушного флота» («ТВФ»). С 1932 по 1937 гг. в виде больших настенных листов печаталась типографским способом «Аэро - хроника», ставшая прообразом бюллетеня «Авиа - ционная и ракетная техника». Информа ционные листки, посвященные техническим описаниям летательных аппаратов, научным исследованиям, экспериментальным установкам и другим вопросам, связанным с авиацией, издавались тиражом 100 экземпляров и рассылались по установленным разнарядкам. Они стали одной из первых форм системы дифференцированной обработки и избирательного распределения информации. С 1939 г. регулярно печаталась «Экспресс-информация», на основе которой в дальнейшем стал издаваться журнал «Техническая информация» («ТИ») (19727).</w:t>
      </w:r>
    </w:p>
    <w:p w14:paraId="766DA195"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65207610" w14:textId="77777777" w:rsidR="004519AC" w:rsidRPr="001B4616" w:rsidRDefault="004519A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95E27EB" w14:textId="77777777" w:rsidR="004519AC" w:rsidRPr="001B4616" w:rsidRDefault="004519AC"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B9A88" w14:textId="77777777" w:rsidR="004519AC" w:rsidRPr="001B4616" w:rsidRDefault="004519A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постановлением ВСНХ № 224 на НАМИ было возложено проведение научно- исследовательских и опытно-конструкторских работ по тракторам и организация самостоятельного трак</w:t>
      </w:r>
      <w:r w:rsidRPr="001B4616">
        <w:rPr>
          <w:rFonts w:ascii="Times New Roman" w:hAnsi="Times New Roman" w:cs="Times New Roman"/>
          <w:color w:val="000000" w:themeColor="text1"/>
          <w:sz w:val="16"/>
          <w:szCs w:val="16"/>
        </w:rPr>
        <w:softHyphen/>
        <w:t>торного отдела, руководителем которого был назна</w:t>
      </w:r>
      <w:r w:rsidRPr="001B4616">
        <w:rPr>
          <w:rFonts w:ascii="Times New Roman" w:hAnsi="Times New Roman" w:cs="Times New Roman"/>
          <w:color w:val="000000" w:themeColor="text1"/>
          <w:sz w:val="16"/>
          <w:szCs w:val="16"/>
        </w:rPr>
        <w:softHyphen/>
        <w:t>чен Д.К. Карельских. Эта дата считается днем обра</w:t>
      </w:r>
      <w:r w:rsidRPr="001B4616">
        <w:rPr>
          <w:rFonts w:ascii="Times New Roman" w:hAnsi="Times New Roman" w:cs="Times New Roman"/>
          <w:color w:val="000000" w:themeColor="text1"/>
          <w:sz w:val="16"/>
          <w:szCs w:val="16"/>
        </w:rPr>
        <w:softHyphen/>
        <w:t>зования Научно-исследовательского тракторного института – НАТИ (22518).</w:t>
      </w:r>
    </w:p>
    <w:p w14:paraId="7F940887" w14:textId="77777777" w:rsidR="004519AC" w:rsidRPr="001B4616" w:rsidRDefault="004519AC" w:rsidP="001B4616">
      <w:pPr>
        <w:spacing w:after="0" w:line="240" w:lineRule="auto"/>
        <w:jc w:val="both"/>
        <w:rPr>
          <w:rFonts w:ascii="Times New Roman" w:hAnsi="Times New Roman" w:cs="Times New Roman"/>
          <w:color w:val="000000" w:themeColor="text1"/>
          <w:sz w:val="16"/>
          <w:szCs w:val="16"/>
        </w:rPr>
      </w:pPr>
    </w:p>
    <w:p w14:paraId="66DCCAF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3F6326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040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 декабря 1925 года были ужесточены временные правила по установке и пользованию детекторными и ламповыми приемниками в приграничной полосе (11711).</w:t>
      </w:r>
    </w:p>
    <w:p w14:paraId="254CEC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5862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197A4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A42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декабря 1925 была подготовлена Докладная записка председателя Реввоенсовета СССР К. Е. Ворошилова в Комиссию А. И. Рыкова об образовании оборотного фонда Наркомата по военным и морским делам СССР</w:t>
      </w:r>
    </w:p>
    <w:p w14:paraId="401BAA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 ранее 1 января 1926 г.) Совершенно секретно.</w:t>
      </w:r>
    </w:p>
    <w:p w14:paraId="005E2FE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 исполнение постановления комиссии председателя СНК СССР от 20 июля 1925 г. по вопросу об образовании оборотного фонда Наркомвоенмора для урегулирования финан</w:t>
      </w:r>
      <w:r w:rsidRPr="001B4616">
        <w:rPr>
          <w:rFonts w:ascii="Times New Roman" w:hAnsi="Times New Roman" w:cs="Times New Roman"/>
          <w:color w:val="000000" w:themeColor="text1"/>
          <w:sz w:val="16"/>
          <w:szCs w:val="16"/>
        </w:rPr>
        <w:softHyphen/>
        <w:t>совых взаимоотношений его с промышленностью Наркомвоенмором совместно с бывшим Комитетом по военным заказам ВСНХ СССР, ныне вошедшим в состав Военно-промыш</w:t>
      </w:r>
      <w:r w:rsidRPr="001B4616">
        <w:rPr>
          <w:rFonts w:ascii="Times New Roman" w:hAnsi="Times New Roman" w:cs="Times New Roman"/>
          <w:color w:val="000000" w:themeColor="text1"/>
          <w:sz w:val="16"/>
          <w:szCs w:val="16"/>
        </w:rPr>
        <w:softHyphen/>
        <w:t>ленного управления ВСНХ СССР, были разработаны нижеследующие основания для обра</w:t>
      </w:r>
      <w:r w:rsidRPr="001B4616">
        <w:rPr>
          <w:rFonts w:ascii="Times New Roman" w:hAnsi="Times New Roman" w:cs="Times New Roman"/>
          <w:color w:val="000000" w:themeColor="text1"/>
          <w:sz w:val="16"/>
          <w:szCs w:val="16"/>
        </w:rPr>
        <w:softHyphen/>
        <w:t>зования означенного фонда.</w:t>
      </w:r>
    </w:p>
    <w:p w14:paraId="3860EA5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 Назначение фонда. Фонд должен служить: а) для авансирования промышленности в счет следующего бюджетного года и б) для производства денежных расчетов с промышлен</w:t>
      </w:r>
      <w:r w:rsidRPr="001B4616">
        <w:rPr>
          <w:rFonts w:ascii="Times New Roman" w:hAnsi="Times New Roman" w:cs="Times New Roman"/>
          <w:color w:val="000000" w:themeColor="text1"/>
          <w:sz w:val="16"/>
          <w:szCs w:val="16"/>
        </w:rPr>
        <w:softHyphen/>
        <w:t>ностью в течение бюджетного года, когда квартального назначения по смете Наркомвоенмо</w:t>
      </w:r>
      <w:r w:rsidRPr="001B4616">
        <w:rPr>
          <w:rFonts w:ascii="Times New Roman" w:hAnsi="Times New Roman" w:cs="Times New Roman"/>
          <w:color w:val="000000" w:themeColor="text1"/>
          <w:sz w:val="16"/>
          <w:szCs w:val="16"/>
        </w:rPr>
        <w:softHyphen/>
        <w:t>ра недостаточно для полной оплаты поставленной промышленными предприятиями про</w:t>
      </w:r>
      <w:r w:rsidRPr="001B4616">
        <w:rPr>
          <w:rFonts w:ascii="Times New Roman" w:hAnsi="Times New Roman" w:cs="Times New Roman"/>
          <w:color w:val="000000" w:themeColor="text1"/>
          <w:sz w:val="16"/>
          <w:szCs w:val="16"/>
        </w:rPr>
        <w:softHyphen/>
        <w:t>дукции.</w:t>
      </w:r>
    </w:p>
    <w:p w14:paraId="790BE12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 Порядок образования фонда. Наркомвоенмору отпускается ежегодно госбанковский кредит в определенной сумме, с погашением его из сметных ассигнований Наркомвоенмора будущего года, когда промышленность авансируется в счет заказов будущего года, или с по</w:t>
      </w:r>
      <w:r w:rsidRPr="001B4616">
        <w:rPr>
          <w:rFonts w:ascii="Times New Roman" w:hAnsi="Times New Roman" w:cs="Times New Roman"/>
          <w:color w:val="000000" w:themeColor="text1"/>
          <w:sz w:val="16"/>
          <w:szCs w:val="16"/>
        </w:rPr>
        <w:softHyphen/>
        <w:t>гашением его из сметных ассигнований следующих кварталов, когда промышленность аван</w:t>
      </w:r>
      <w:r w:rsidRPr="001B4616">
        <w:rPr>
          <w:rFonts w:ascii="Times New Roman" w:hAnsi="Times New Roman" w:cs="Times New Roman"/>
          <w:color w:val="000000" w:themeColor="text1"/>
          <w:sz w:val="16"/>
          <w:szCs w:val="16"/>
        </w:rPr>
        <w:softHyphen/>
        <w:t>сируется в течение данного бюджетного года. Соответствующие проценты Госбанку уплачи</w:t>
      </w:r>
      <w:r w:rsidRPr="001B4616">
        <w:rPr>
          <w:rFonts w:ascii="Times New Roman" w:hAnsi="Times New Roman" w:cs="Times New Roman"/>
          <w:color w:val="000000" w:themeColor="text1"/>
          <w:sz w:val="16"/>
          <w:szCs w:val="16"/>
        </w:rPr>
        <w:softHyphen/>
        <w:t>ваются Наркомвоенмором за счет кредитов, особо начисляемых для сего ежегодно по его смете. Денежные задачи за счет этого фонда Госбанком каждый раз выдаются промышлен</w:t>
      </w:r>
      <w:r w:rsidRPr="001B4616">
        <w:rPr>
          <w:rFonts w:ascii="Times New Roman" w:hAnsi="Times New Roman" w:cs="Times New Roman"/>
          <w:color w:val="000000" w:themeColor="text1"/>
          <w:sz w:val="16"/>
          <w:szCs w:val="16"/>
        </w:rPr>
        <w:softHyphen/>
        <w:t>ности по нарядам Наркомвоенмора с соответствующей гарантией НКФ.</w:t>
      </w:r>
    </w:p>
    <w:p w14:paraId="57C8941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III. Размер фонда. Размер оборотного фонда РВС определяется в 35 млн руб. по следу</w:t>
      </w:r>
      <w:r w:rsidRPr="001B4616">
        <w:rPr>
          <w:rFonts w:ascii="Times New Roman" w:hAnsi="Times New Roman" w:cs="Times New Roman"/>
          <w:color w:val="000000" w:themeColor="text1"/>
          <w:sz w:val="16"/>
          <w:szCs w:val="16"/>
        </w:rPr>
        <w:softHyphen/>
        <w:t>ющему расчету:</w:t>
      </w:r>
    </w:p>
    <w:p w14:paraId="44E52B5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для Военно-хозяйственного управления (текстильная, кожевенная и швейная про</w:t>
      </w:r>
      <w:r w:rsidRPr="001B4616">
        <w:rPr>
          <w:rFonts w:ascii="Times New Roman" w:hAnsi="Times New Roman" w:cs="Times New Roman"/>
          <w:color w:val="000000" w:themeColor="text1"/>
          <w:sz w:val="16"/>
          <w:szCs w:val="16"/>
        </w:rPr>
        <w:softHyphen/>
        <w:t>мышленность) - 12 млн руб., из коих 6 млн руб. ежегодно не позже мая потребуются на вы</w:t>
      </w:r>
      <w:r w:rsidRPr="001B4616">
        <w:rPr>
          <w:rFonts w:ascii="Times New Roman" w:hAnsi="Times New Roman" w:cs="Times New Roman"/>
          <w:color w:val="000000" w:themeColor="text1"/>
          <w:sz w:val="16"/>
          <w:szCs w:val="16"/>
        </w:rPr>
        <w:softHyphen/>
        <w:t xml:space="preserve">дачу авансов промышленности в счет заказов будущего года и по 1,5 млн руб. ежемесячно в течение четырех месяцев (июнь - сентябрь) для платежей </w:t>
      </w:r>
      <w:r w:rsidRPr="001B4616">
        <w:rPr>
          <w:rFonts w:ascii="Times New Roman" w:hAnsi="Times New Roman" w:cs="Times New Roman"/>
          <w:color w:val="000000" w:themeColor="text1"/>
          <w:sz w:val="16"/>
          <w:szCs w:val="16"/>
        </w:rPr>
        <w:lastRenderedPageBreak/>
        <w:t>промышленности за поставлен</w:t>
      </w:r>
      <w:r w:rsidRPr="001B4616">
        <w:rPr>
          <w:rFonts w:ascii="Times New Roman" w:hAnsi="Times New Roman" w:cs="Times New Roman"/>
          <w:color w:val="000000" w:themeColor="text1"/>
          <w:sz w:val="16"/>
          <w:szCs w:val="16"/>
        </w:rPr>
        <w:softHyphen/>
        <w:t>ную продукцию. Кроме того, для Военно-хозяйственного управления крайне желательно иметь не менее 1,5 млн руб. для авансирования промышленности в размере 10% на поставку колониально-химических продуктов для армии (чай, сахар, мыло, соль);</w:t>
      </w:r>
    </w:p>
    <w:p w14:paraId="26BD6A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 для Артиллерийского управления - 8,5 млн руб., из коих 7,5 млн руб. - для аванси</w:t>
      </w:r>
      <w:r w:rsidRPr="001B4616">
        <w:rPr>
          <w:rFonts w:ascii="Times New Roman" w:hAnsi="Times New Roman" w:cs="Times New Roman"/>
          <w:color w:val="000000" w:themeColor="text1"/>
          <w:sz w:val="16"/>
          <w:szCs w:val="16"/>
        </w:rPr>
        <w:softHyphen/>
        <w:t>рования производственного объединения военной промышленности (быв. ГУВП) в счет за</w:t>
      </w:r>
      <w:r w:rsidRPr="001B4616">
        <w:rPr>
          <w:rFonts w:ascii="Times New Roman" w:hAnsi="Times New Roman" w:cs="Times New Roman"/>
          <w:color w:val="000000" w:themeColor="text1"/>
          <w:sz w:val="16"/>
          <w:szCs w:val="16"/>
        </w:rPr>
        <w:softHyphen/>
        <w:t>казов будущего года (примерно 10% от стоимости заказа) и 1 млн руб. для авансирования и оплаты продукции заводов, не входящих в названное объединение;</w:t>
      </w:r>
    </w:p>
    <w:p w14:paraId="4BB6F0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для Военно-технического управления - 2 млн руб., из коих 1 млн руб. - на имущест</w:t>
      </w:r>
      <w:r w:rsidRPr="001B4616">
        <w:rPr>
          <w:rFonts w:ascii="Times New Roman" w:hAnsi="Times New Roman" w:cs="Times New Roman"/>
          <w:color w:val="000000" w:themeColor="text1"/>
          <w:sz w:val="16"/>
          <w:szCs w:val="16"/>
        </w:rPr>
        <w:softHyphen/>
        <w:t>во связи (электротехническое), 600 тыс. руб. - на автомобильное и 400 тыс. руб. - на инже</w:t>
      </w:r>
      <w:r w:rsidRPr="001B4616">
        <w:rPr>
          <w:rFonts w:ascii="Times New Roman" w:hAnsi="Times New Roman" w:cs="Times New Roman"/>
          <w:color w:val="000000" w:themeColor="text1"/>
          <w:sz w:val="16"/>
          <w:szCs w:val="16"/>
        </w:rPr>
        <w:softHyphen/>
        <w:t>нерное. Предполагается авансирование промышленности по электротехническому имущест</w:t>
      </w:r>
      <w:r w:rsidRPr="001B4616">
        <w:rPr>
          <w:rFonts w:ascii="Times New Roman" w:hAnsi="Times New Roman" w:cs="Times New Roman"/>
          <w:color w:val="000000" w:themeColor="text1"/>
          <w:sz w:val="16"/>
          <w:szCs w:val="16"/>
        </w:rPr>
        <w:softHyphen/>
        <w:t>ву в размере до 50%, по автомобильному - от 25 до 40% и по инженерному - от 25 до 50%. Общий размер фонда по Военно-техническому управлению берется в 15% от его сметы на 1925/26 г.;</w:t>
      </w:r>
    </w:p>
    <w:p w14:paraId="4423D15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для Воздухофлота - 2 млн руб., из них 1,5 млн руб. - для Авиатреста и 500 тыс. руб. - для прочих заводов, то есть в размере около 8% от сметы на 1925/26 г.;</w:t>
      </w:r>
    </w:p>
    <w:p w14:paraId="2D225C9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 для Управления морских сил - 9 млн руб., из коих:</w:t>
      </w:r>
    </w:p>
    <w:p w14:paraId="1A477F0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5,5 млн руб. - на авансирование судостроительных трестов, считаясь с необходи</w:t>
      </w:r>
      <w:r w:rsidRPr="001B4616">
        <w:rPr>
          <w:rFonts w:ascii="Times New Roman" w:hAnsi="Times New Roman" w:cs="Times New Roman"/>
          <w:color w:val="000000" w:themeColor="text1"/>
          <w:sz w:val="16"/>
          <w:szCs w:val="16"/>
        </w:rPr>
        <w:softHyphen/>
        <w:t>мостью дать РККФ возможность производства ремонтных и восстановительных работ на во</w:t>
      </w:r>
      <w:r w:rsidRPr="001B4616">
        <w:rPr>
          <w:rFonts w:ascii="Times New Roman" w:hAnsi="Times New Roman" w:cs="Times New Roman"/>
          <w:color w:val="000000" w:themeColor="text1"/>
          <w:sz w:val="16"/>
          <w:szCs w:val="16"/>
        </w:rPr>
        <w:softHyphen/>
        <w:t>енных судах с таким расчетом, чтобы они могли войти в строй весной данного бюджетного года, что может быть достигнуто только при даче заводам заказов летом того года, который предшествует бюджетному году;</w:t>
      </w:r>
    </w:p>
    <w:p w14:paraId="43E0E56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2 млн руб. - на увеличение объема работ по достройке судов сверх определенного к моменту ассигнования кредитов и на модернизацию судов ввиду трудности заблаговремен</w:t>
      </w:r>
      <w:r w:rsidRPr="001B4616">
        <w:rPr>
          <w:rFonts w:ascii="Times New Roman" w:hAnsi="Times New Roman" w:cs="Times New Roman"/>
          <w:color w:val="000000" w:themeColor="text1"/>
          <w:sz w:val="16"/>
          <w:szCs w:val="16"/>
        </w:rPr>
        <w:softHyphen/>
        <w:t>но точно определить объем и стоимость работ;</w:t>
      </w:r>
    </w:p>
    <w:p w14:paraId="25CE045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1,5 млн руб. - на заготовку топлива в потребность следующего года.</w:t>
      </w:r>
    </w:p>
    <w:p w14:paraId="6B89B9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Докладывая об изложенном, Революционный военный совет СССР ходатайствует об ут</w:t>
      </w:r>
      <w:r w:rsidRPr="001B4616">
        <w:rPr>
          <w:rFonts w:ascii="Times New Roman" w:hAnsi="Times New Roman" w:cs="Times New Roman"/>
          <w:color w:val="000000" w:themeColor="text1"/>
          <w:sz w:val="16"/>
          <w:szCs w:val="16"/>
        </w:rPr>
        <w:softHyphen/>
        <w:t>верждении представляемого при сем проекта положения о денежном оборотном фонде Нар</w:t>
      </w:r>
      <w:r w:rsidRPr="001B4616">
        <w:rPr>
          <w:rFonts w:ascii="Times New Roman" w:hAnsi="Times New Roman" w:cs="Times New Roman"/>
          <w:color w:val="000000" w:themeColor="text1"/>
          <w:sz w:val="16"/>
          <w:szCs w:val="16"/>
        </w:rPr>
        <w:softHyphen/>
        <w:t>комвоенмора</w:t>
      </w:r>
      <w:r w:rsidRPr="001B4616">
        <w:rPr>
          <w:rFonts w:ascii="Times New Roman" w:hAnsi="Times New Roman" w:cs="Times New Roman"/>
          <w:color w:val="000000" w:themeColor="text1"/>
          <w:sz w:val="16"/>
          <w:szCs w:val="16"/>
          <w:vertAlign w:val="superscript"/>
        </w:rPr>
        <w:t>1</w:t>
      </w:r>
      <w:r w:rsidRPr="001B4616">
        <w:rPr>
          <w:rFonts w:ascii="Times New Roman" w:hAnsi="Times New Roman" w:cs="Times New Roman"/>
          <w:color w:val="000000" w:themeColor="text1"/>
          <w:sz w:val="16"/>
          <w:szCs w:val="16"/>
        </w:rPr>
        <w:t>'.</w:t>
      </w:r>
    </w:p>
    <w:p w14:paraId="1D96993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Председатель Революционного военного совета Союза ССР Ворошилов</w:t>
      </w:r>
    </w:p>
    <w:p w14:paraId="357F949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РГАСПИ.Ф.76.Оп.2.Д. 182. Л. 114-115. Заверенная копия (10711,530).</w:t>
      </w:r>
    </w:p>
    <w:p w14:paraId="7A7429A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6E48AD" w14:textId="0B9400C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самом конце 1925 г. (ЦГА СПб., ф. 945, оп. 3, д. 52, л. 147.) Техническим комитетом ВТУ впервые были выработаны ТТТ к аппарату для передачи изображения на расстояние по про водам. Работы в этой области велись параллельно с рабо тами по телеграфии, и начало их следует отнести еще к 1926 г. НКВМ с самого начала проявил к этой области связи самый живой интерес. Предусматривалось использование фототелеграфа в военных целях для передачи сведений об обста новке, различных служебных документов (Архив ВИМАИВиВС, ф. 61р, оп. 2, д. 1, л. 166.). Предварительные же работы по передаче изображений были включены в про грамму специальных исследовательских работ ОСА в 1926/1927 г. (ЦГА СПб., ф. 945, оп. 3, д. 14, л. 13.). Согласно этому плану под руководством Шорина в отделе велись разработки аппарата,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получившего шифр «ФОН» (ЦГА СПб., ф. 945, оп. 3, д. 14, л. 10.). Однако решить такую сложную задачу собствен ными силами было нелегко. Тогда руководством треста было принято решение прибегнуть к иностранной технической помощи. 27 сентября 1927 г. ЭТЗСТ за ключил договор о помощи с известной германской фирмой «Телефункен» сро ком на 5 лет. В соответствии с договором фирма обязалась передать в распоря жение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 чения производства и лабораторных исследований подобной аппаратуры (ЦГА СПб., ф. 478, оп. 1, д. 10, л. 40.). В свою очередь, НКПиТ почти одновременно приобрел у «Телефункена» право на эксплуатацию системы передачи изображения и приступил к разработкам анало гичных аппаратов. 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 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 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 (ЦГА СПб., ф. 1858, оп. 8, д. 8, л. 7.). Следует сказать, что работы по разработке бильд-аппаратов даже с исполь 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 ки лаборатории А.Ф. Шорина (ЦГА СПб., ф. 945, оп. 3, д. 61, л. 161.). Несмотря на это, как уже отмечалось, работами по фототелеграфии на са мых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02E6F5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25B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состоялось рассмотрение результатов разработки проектов новых подводных лодок. Оно показало, что уровень развития науки и техники того времени не позволили в полной мере удовлетворить требования ОТЗ. Невыполнимыми оказались требования по скорости полного хода и дальности плавания. Велико оказалось также и водоизмещение подводных лодок. Это объяснялось отсутствием в то время дизельных установок отечественного производства необходимой агрегатной мощности и требуемой экономичности. В оценке предполагаемой скорости полного хода учитывались не оптимальные конструктивные решения по повышению пропульсивных качеств ПЛ. Вместе с тем сопоставление принятых к дальнейшей разработке вариантов подводных лодок показало, что наши подводные лодки будут значительно превосходить все те корабли, которые предлагались нам иностранными фирмами (11865).</w:t>
      </w:r>
    </w:p>
    <w:p w14:paraId="656F1F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DAE4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EE42B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4AF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на Р-1 № 2741 впервые опробовали бензонасос с приводом от коленчатого вала мотора. В 1928 г. эксперимент повторили на самолете № 1314, поставив помпу другого типа. Но на серийных самолетах такой насос не внедрили, возможно, потому, что практически все подобные помпы тогда импортировали из-за рубежа. Р-1 до самого конца выпускался с ветрянками. Еще в 1924 г. инженер К.А. Белоусов разработал схему питания двигателя от насоса на моторе, но тогда этот проект не был реализован (11923).</w:t>
      </w:r>
    </w:p>
    <w:p w14:paraId="118F13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203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Остехбюро предложило ЦАГИ взять на себя постройку "морского бомбовоза". Под таковым понималась большая летающая лодка. Но без наличия гидроканала для испытания моделей браться за такую работу было рискованно. Более реальной представлялась установка на поплавки уже имеющегося сухопутного самолета. 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376CD1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1A9174" w14:textId="77777777" w:rsidR="00B96267" w:rsidRPr="003600B8" w:rsidRDefault="00B96267" w:rsidP="00B9626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1925 г. в АГОС ЦАГИ под руководством А Н. Туполева приступили к работе над будущим ТБ-3. Продвигалась она медленно в силу сразу трех причин Во- первых, опыта создания самолета таких габаритов у конструкторов ЦАГИ еще не имелось. Во-вторых, не хватало квалифи</w:t>
      </w:r>
      <w:r w:rsidRPr="003600B8">
        <w:rPr>
          <w:rFonts w:ascii="Times New Roman" w:hAnsi="Times New Roman" w:cs="Times New Roman"/>
          <w:color w:val="0070C0"/>
          <w:sz w:val="16"/>
          <w:szCs w:val="16"/>
        </w:rPr>
        <w:softHyphen/>
        <w:t>цированных специалистов. А в-третьих, в ходе проектирования требования к машине постоянно менялись.</w:t>
      </w:r>
    </w:p>
    <w:p w14:paraId="784AFB42" w14:textId="77777777" w:rsidR="00B96267" w:rsidRPr="003600B8" w:rsidRDefault="00B96267" w:rsidP="00B9626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самолетом заинтересовалось УВВС. В июне того же года задание ОТБ рассмотрел Научно-технический комитет при УВВС для определения возможности использования машины как ночного бом</w:t>
      </w:r>
      <w:r w:rsidRPr="003600B8">
        <w:rPr>
          <w:rFonts w:ascii="Times New Roman" w:hAnsi="Times New Roman" w:cs="Times New Roman"/>
          <w:color w:val="0070C0"/>
          <w:sz w:val="16"/>
          <w:szCs w:val="16"/>
        </w:rPr>
        <w:softHyphen/>
        <w:t>бардировщика. К середине июля удалось согласовать общие требования ОТБ и УВВС. В окончательном виде самолет рассматривался как тяжелый дневной и ночной бомбардировщик, а также транс</w:t>
      </w:r>
      <w:r w:rsidRPr="003600B8">
        <w:rPr>
          <w:rFonts w:ascii="Times New Roman" w:hAnsi="Times New Roman" w:cs="Times New Roman"/>
          <w:color w:val="0070C0"/>
          <w:sz w:val="16"/>
          <w:szCs w:val="16"/>
        </w:rPr>
        <w:softHyphen/>
        <w:t>портная (с внешней подвеской грузов) машина с четырьмя двигателями общей мощностью 2000 - 2400 л.с.</w:t>
      </w:r>
    </w:p>
    <w:p w14:paraId="6F96174C" w14:textId="77777777" w:rsidR="00B96267" w:rsidRPr="003600B8" w:rsidRDefault="00B96267" w:rsidP="00B9626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1926 г. техническое задание неоднократно изменялось и дополнялось, что вынуждало конструкторов переделы</w:t>
      </w:r>
      <w:r w:rsidRPr="003600B8">
        <w:rPr>
          <w:rFonts w:ascii="Times New Roman" w:hAnsi="Times New Roman" w:cs="Times New Roman"/>
          <w:color w:val="0070C0"/>
          <w:sz w:val="16"/>
          <w:szCs w:val="16"/>
        </w:rPr>
        <w:softHyphen/>
        <w:t>вать уже выполненную работу. В одном из случаев даже ввели требование о воз</w:t>
      </w:r>
      <w:r w:rsidRPr="003600B8">
        <w:rPr>
          <w:rFonts w:ascii="Times New Roman" w:hAnsi="Times New Roman" w:cs="Times New Roman"/>
          <w:color w:val="0070C0"/>
          <w:sz w:val="16"/>
          <w:szCs w:val="16"/>
        </w:rPr>
        <w:softHyphen/>
        <w:t>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w:t>
      </w:r>
      <w:r w:rsidRPr="003600B8">
        <w:rPr>
          <w:rFonts w:ascii="Times New Roman" w:hAnsi="Times New Roman" w:cs="Times New Roman"/>
          <w:color w:val="0070C0"/>
          <w:sz w:val="16"/>
          <w:szCs w:val="16"/>
        </w:rPr>
        <w:softHyphen/>
        <w:t>гатели собирались заказать за границей Установка «райтов» уже считалась прой</w:t>
      </w:r>
      <w:r w:rsidRPr="003600B8">
        <w:rPr>
          <w:rFonts w:ascii="Times New Roman" w:hAnsi="Times New Roman" w:cs="Times New Roman"/>
          <w:color w:val="0070C0"/>
          <w:sz w:val="16"/>
          <w:szCs w:val="16"/>
        </w:rPr>
        <w:softHyphen/>
        <w:t>денным этапом, и сперва рассчитывали на моторы фирмы «Паккард» по 800 л.с., но в итоге купили Кертис V-1550 «Конкверор» по 600 л.с., рядные V-образные водяного охлаждения. С фирмой «Кертис» в то вре</w:t>
      </w:r>
      <w:r w:rsidRPr="003600B8">
        <w:rPr>
          <w:rFonts w:ascii="Times New Roman" w:hAnsi="Times New Roman" w:cs="Times New Roman"/>
          <w:color w:val="0070C0"/>
          <w:sz w:val="16"/>
          <w:szCs w:val="16"/>
        </w:rPr>
        <w:softHyphen/>
        <w:t>мя вели переговоры об их производстве в СССР (24937).</w:t>
      </w:r>
    </w:p>
    <w:p w14:paraId="6C08B66B" w14:textId="77777777" w:rsidR="00B96267" w:rsidRPr="003600B8" w:rsidRDefault="00B96267" w:rsidP="00B96267">
      <w:pPr>
        <w:spacing w:after="0" w:line="240" w:lineRule="auto"/>
        <w:jc w:val="both"/>
        <w:rPr>
          <w:rFonts w:ascii="Times New Roman" w:hAnsi="Times New Roman" w:cs="Times New Roman"/>
          <w:color w:val="0070C0"/>
          <w:sz w:val="16"/>
          <w:szCs w:val="16"/>
        </w:rPr>
      </w:pPr>
    </w:p>
    <w:p w14:paraId="254B11CC" w14:textId="77777777" w:rsidR="00B96267" w:rsidRPr="003600B8" w:rsidRDefault="00B96267" w:rsidP="00B9626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1925 г., когда ОСТЕХБЮРО предложило ЦАГИ взять на себя пост</w:t>
      </w:r>
      <w:r w:rsidRPr="003600B8">
        <w:rPr>
          <w:rFonts w:ascii="Times New Roman" w:hAnsi="Times New Roman" w:cs="Times New Roman"/>
          <w:color w:val="0070C0"/>
          <w:sz w:val="16"/>
          <w:szCs w:val="16"/>
        </w:rPr>
        <w:softHyphen/>
        <w:t>ройку «морского бомбовоза» - под таковым понималась большая летающая лодка. Но в то время при отсутствии гидроканала и без предварительных испытаний в нем соответствующей модели постройку морского самоле</w:t>
      </w:r>
      <w:r w:rsidRPr="003600B8">
        <w:rPr>
          <w:rFonts w:ascii="Times New Roman" w:hAnsi="Times New Roman" w:cs="Times New Roman"/>
          <w:color w:val="0070C0"/>
          <w:sz w:val="16"/>
          <w:szCs w:val="16"/>
        </w:rPr>
        <w:softHyphen/>
        <w:t>та в ЦАГИ посчитали слишком рискованной.</w:t>
      </w:r>
    </w:p>
    <w:p w14:paraId="4BF67A61" w14:textId="77777777" w:rsidR="00B96267" w:rsidRPr="003600B8" w:rsidRDefault="00B96267" w:rsidP="00B9626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Более реальной представлялась установка на поп</w:t>
      </w:r>
      <w:r w:rsidRPr="003600B8">
        <w:rPr>
          <w:rFonts w:ascii="Times New Roman" w:hAnsi="Times New Roman" w:cs="Times New Roman"/>
          <w:color w:val="0070C0"/>
          <w:sz w:val="16"/>
          <w:szCs w:val="16"/>
        </w:rPr>
        <w:softHyphen/>
        <w:t>лавки уже имеющегося сухопутного самолета (25004).</w:t>
      </w:r>
    </w:p>
    <w:p w14:paraId="49C1A8B7" w14:textId="77777777" w:rsidR="00B96267" w:rsidRPr="003600B8" w:rsidRDefault="00B96267" w:rsidP="00B96267">
      <w:pPr>
        <w:spacing w:after="0" w:line="240" w:lineRule="auto"/>
        <w:jc w:val="both"/>
        <w:rPr>
          <w:rFonts w:ascii="Times New Roman" w:hAnsi="Times New Roman" w:cs="Times New Roman"/>
          <w:color w:val="0070C0"/>
          <w:sz w:val="16"/>
          <w:szCs w:val="16"/>
        </w:rPr>
      </w:pPr>
    </w:p>
    <w:p w14:paraId="649E03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на ГАЗ-1 поступил мотор Нэпир для двухместного истребителя, задание на который было утверждено НК 9 февраля 1925 (2278).</w:t>
      </w:r>
    </w:p>
    <w:p w14:paraId="1CE6C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A50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после ремонта ИЛ 400бис после аварии при пробе радиаторов самолет вырвался из рук и поломал концы крыльев. После ремонта получил название ИЛ3 (2278).</w:t>
      </w:r>
    </w:p>
    <w:p w14:paraId="15A2E6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3DE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начали строить второй опытный Р-3 с устраненными по результатам испытаний первой машины недостатками (346,10).</w:t>
      </w:r>
    </w:p>
    <w:p w14:paraId="4F04AA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E8E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декабря 1925 делали головной Р-3 на ГАЗ-5 (подготовка к серии - с ноября 1925) + несколько для больших перелетов 1926 (92,344).</w:t>
      </w:r>
    </w:p>
    <w:p w14:paraId="0C4BED1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подготовка серийного производства Р-3 на ГАЗ-5 началась в декабре 1925 (80,182).</w:t>
      </w:r>
    </w:p>
    <w:p w14:paraId="57D3ED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981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начали постройку всторого опытного Р-3. На нем решили внедрить предложенные в НОА усовершенствования. АНТ-3 (АНТ-Збис) по первоначальному замыслу, должен был стать эталоном для серии на московском заводе ГАЗ-5 "Самолет" (бывший завод Моска) и в документах числился первым головным. От первого опытного экземпляра второй отличался несколько приподнятым нижним крылом, К-образными межкрыльными стойками вместо N-образных, удлиненной моторамой (для улучшения центровки двигатель вместе с радиаторами сдвинули вперед), новым капотом, увеличенным запасом горючего и смещенной назад осью шасси. Мотор на этот раз стоял советский, типа М-5 - отечественная копия того же "Либерти".</w:t>
      </w:r>
    </w:p>
    <w:p w14:paraId="513813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Еще в ходе постройки АНТ-Збис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В таком виде второй экземпляр закончили в начале августа 1926 г. и он был готов к летным испытаниям.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6F4133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связи с этим на второй экземпляр установили английский мотор Нэпир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336156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 Облет машины с "нэпиром" 20 - 21 августа показал, что управляемость улучшилась; самолет легко и послушно выполнял виражи.</w:t>
      </w:r>
    </w:p>
    <w:p w14:paraId="383950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09DF4C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90056" w14:textId="77777777" w:rsidR="009715FB" w:rsidRPr="001B4616" w:rsidRDefault="009715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КБ А.Н.Т. приступило к постройке второго опытного самолета АНТ-3. В нем были устранены недостатки, вы</w:t>
      </w:r>
      <w:r w:rsidRPr="001B4616">
        <w:rPr>
          <w:rFonts w:ascii="Times New Roman" w:hAnsi="Times New Roman" w:cs="Times New Roman"/>
          <w:color w:val="000000" w:themeColor="text1"/>
          <w:sz w:val="16"/>
          <w:szCs w:val="16"/>
        </w:rPr>
        <w:softHyphen/>
        <w:t>явленные при испытаниях первой маши</w:t>
      </w:r>
      <w:r w:rsidRPr="001B4616">
        <w:rPr>
          <w:rFonts w:ascii="Times New Roman" w:hAnsi="Times New Roman" w:cs="Times New Roman"/>
          <w:color w:val="000000" w:themeColor="text1"/>
          <w:sz w:val="16"/>
          <w:szCs w:val="16"/>
        </w:rPr>
        <w:softHyphen/>
        <w:t>ны. Поэтому второй АНТ—3 несколько отличался от предыдущего: нижнее кры</w:t>
      </w:r>
      <w:r w:rsidRPr="001B4616">
        <w:rPr>
          <w:rFonts w:ascii="Times New Roman" w:hAnsi="Times New Roman" w:cs="Times New Roman"/>
          <w:color w:val="000000" w:themeColor="text1"/>
          <w:sz w:val="16"/>
          <w:szCs w:val="16"/>
        </w:rPr>
        <w:softHyphen/>
        <w:t>ло подняли на 25 мм, вынесли вперед мотор и радиаторы, увеличили емкость баков (23474).</w:t>
      </w:r>
    </w:p>
    <w:p w14:paraId="2C8EAAE0" w14:textId="77777777" w:rsidR="009715FB" w:rsidRPr="001B4616" w:rsidRDefault="009715FB" w:rsidP="001B4616">
      <w:pPr>
        <w:spacing w:after="0" w:line="240" w:lineRule="auto"/>
        <w:jc w:val="both"/>
        <w:rPr>
          <w:rFonts w:ascii="Times New Roman" w:hAnsi="Times New Roman" w:cs="Times New Roman"/>
          <w:color w:val="000000" w:themeColor="text1"/>
          <w:sz w:val="16"/>
          <w:szCs w:val="16"/>
        </w:rPr>
      </w:pPr>
    </w:p>
    <w:p w14:paraId="567869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в АГОС ЦАГИ под руководством А.Н. Туполева приступил к работе над будущим ТБ-3. Особое техническое бюро по военным изобретениям (Остехбюро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“Райт”ТЗ. Продвигалась 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647EBE5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8577B"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ЦАГИ под руководством А.Н. Туполева приступил к работе по договору с Остехбюро. Этот самолет получил обозначение АНТ-6, а позже — ТБ-3. Командование ВВС первое время даже не знало о работах над ТБ-1 и ТБ-3. Научно-технический комитет ВВС проявил интерес к АНТ-6 лишь в июне 1926 г. Для ТМС ТБ-1 в Остехбюро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Остехбюро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71210803"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p>
    <w:p w14:paraId="3FA1CFCA" w14:textId="77777777" w:rsidR="009715FB" w:rsidRPr="001B4616" w:rsidRDefault="009715F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декабря 1925 г. в АГОС ЦАГИ под руководством А.Н. Туполева раз</w:t>
      </w:r>
      <w:r w:rsidRPr="001B4616">
        <w:rPr>
          <w:rFonts w:ascii="Times New Roman" w:hAnsi="Times New Roman" w:cs="Times New Roman"/>
          <w:color w:val="000000" w:themeColor="text1"/>
          <w:sz w:val="16"/>
          <w:szCs w:val="16"/>
        </w:rPr>
        <w:softHyphen/>
        <w:t>рабатывался проект транспортного самолёта, предназначенного для пе</w:t>
      </w:r>
      <w:r w:rsidRPr="001B4616">
        <w:rPr>
          <w:rFonts w:ascii="Times New Roman" w:hAnsi="Times New Roman" w:cs="Times New Roman"/>
          <w:color w:val="000000" w:themeColor="text1"/>
          <w:sz w:val="16"/>
          <w:szCs w:val="16"/>
        </w:rPr>
        <w:softHyphen/>
        <w:t>ревозки крупногабаритных грузов, С июня 1926 г. эта машина рассматри</w:t>
      </w:r>
      <w:r w:rsidRPr="001B4616">
        <w:rPr>
          <w:rFonts w:ascii="Times New Roman" w:hAnsi="Times New Roman" w:cs="Times New Roman"/>
          <w:color w:val="000000" w:themeColor="text1"/>
          <w:sz w:val="16"/>
          <w:szCs w:val="16"/>
        </w:rPr>
        <w:softHyphen/>
        <w:t>валась уже как тяжёлый дневной и ночной бомбардировщик. Опытный образец самолёта АНТ-6 (ТБ-3) в первый раз взлетел 22 декабря 1930г. (лётчик М.М. Громов). Бомбардиров</w:t>
      </w:r>
      <w:r w:rsidRPr="001B4616">
        <w:rPr>
          <w:rFonts w:ascii="Times New Roman" w:hAnsi="Times New Roman" w:cs="Times New Roman"/>
          <w:color w:val="000000" w:themeColor="text1"/>
          <w:sz w:val="16"/>
          <w:szCs w:val="16"/>
        </w:rPr>
        <w:softHyphen/>
        <w:t>щик представлял собой четырехмо</w:t>
      </w:r>
      <w:r w:rsidRPr="001B4616">
        <w:rPr>
          <w:rFonts w:ascii="Times New Roman" w:hAnsi="Times New Roman" w:cs="Times New Roman"/>
          <w:color w:val="000000" w:themeColor="text1"/>
          <w:sz w:val="16"/>
          <w:szCs w:val="16"/>
        </w:rPr>
        <w:softHyphen/>
        <w:t>торный свободнонесущий моноплан с гофрированной обшивкой и неу- бирающимся шасси. Серийное про</w:t>
      </w:r>
      <w:r w:rsidRPr="001B4616">
        <w:rPr>
          <w:rFonts w:ascii="Times New Roman" w:hAnsi="Times New Roman" w:cs="Times New Roman"/>
          <w:color w:val="000000" w:themeColor="text1"/>
          <w:sz w:val="16"/>
          <w:szCs w:val="16"/>
        </w:rPr>
        <w:softHyphen/>
        <w:t>изводство ТБ-3 началось в феврале 1932 г. Бомбардировщики этого типа выпускались заводами № 22 (Моск</w:t>
      </w:r>
      <w:r w:rsidRPr="001B4616">
        <w:rPr>
          <w:rFonts w:ascii="Times New Roman" w:hAnsi="Times New Roman" w:cs="Times New Roman"/>
          <w:color w:val="000000" w:themeColor="text1"/>
          <w:sz w:val="16"/>
          <w:szCs w:val="16"/>
        </w:rPr>
        <w:softHyphen/>
        <w:t>ва), № 39 (Москва) и № 18 (Воро</w:t>
      </w:r>
      <w:r w:rsidRPr="001B4616">
        <w:rPr>
          <w:rFonts w:ascii="Times New Roman" w:hAnsi="Times New Roman" w:cs="Times New Roman"/>
          <w:color w:val="000000" w:themeColor="text1"/>
          <w:sz w:val="16"/>
          <w:szCs w:val="16"/>
        </w:rPr>
        <w:softHyphen/>
        <w:t>неж). Последний ТБ-3 построили в 1938 г. Всего изготовили 819 машин (23469).</w:t>
      </w:r>
    </w:p>
    <w:p w14:paraId="3DAD59B7" w14:textId="77777777" w:rsidR="009715FB" w:rsidRPr="001B4616" w:rsidRDefault="009715FB" w:rsidP="001B4616">
      <w:pPr>
        <w:spacing w:after="0" w:line="240" w:lineRule="auto"/>
        <w:jc w:val="both"/>
        <w:rPr>
          <w:rFonts w:ascii="Times New Roman" w:hAnsi="Times New Roman" w:cs="Times New Roman"/>
          <w:color w:val="000000" w:themeColor="text1"/>
          <w:sz w:val="16"/>
          <w:szCs w:val="16"/>
        </w:rPr>
      </w:pPr>
    </w:p>
    <w:p w14:paraId="1B3D3E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уполномоченный по концессиям Линно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Наконец, в начале июня 1926 г. самолет № 309 (с бортовым номером "2") подготовили к вылету (11984).</w:t>
      </w:r>
    </w:p>
    <w:p w14:paraId="17944F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0A3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К-1 купил "Добролет". Присвоили обозначение RR-ДБЕ, СССР-481. Летал до 30-х годов и налетал 190 часов (70,101).</w:t>
      </w:r>
    </w:p>
    <w:p w14:paraId="0C51B8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П.И.Баранов - зам. начальника ВВС с августа 1923 и начальник ВВС РККА с декабря 1924 с 1925 по 1931 был членом Реввоенсовета.</w:t>
      </w:r>
    </w:p>
    <w:p w14:paraId="361046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B08BC"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«Добролёт» купил К-1. Самолёту присвоили регистрационный номер RR-DBE. Он использовался до 30-х годов и налетал 190 часов. Характеристики К-1 Размах крыла –16,7 м Длина – 10,7 м Площадь крыла – 40 м2 Взлётный вес – 1970 кг Вес полезной нагрузки – 520 кг Максимальная скорость – 160 км/ч Посадочная скорость – 91 км/ч Потолок – 2500 м Дальность – 600 км Число пассажиров - 4 (19166).</w:t>
      </w:r>
    </w:p>
    <w:p w14:paraId="0A3AEA2B"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11362D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МР-1 с деревянными поплавками, сконструированными Н.Н.П., перевезли в Севастополь, где продолжили испытания (553,164).</w:t>
      </w:r>
    </w:p>
    <w:p w14:paraId="667271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B9F8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уполномоченный по концессиям Линно обратился с просьбой к П.И.Б. доставить один из 4-х закупленных во Франции Фарман Голиаф 62 (ФГ-62) в Москву. Там специалисты по вооружению собирались изучить французские новинки для последующего использования на Юнкерс ЮГ-1, которые д.б. выпускаться в Филях (3200,18).</w:t>
      </w:r>
    </w:p>
    <w:p w14:paraId="6ED437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A455D" w14:textId="1774D37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декабря 1925 г. по май 1926 г. разрабатывался техниче</w:t>
      </w:r>
      <w:r w:rsidRPr="001B4616">
        <w:rPr>
          <w:rFonts w:ascii="Times New Roman" w:hAnsi="Times New Roman" w:cs="Times New Roman"/>
          <w:color w:val="000000" w:themeColor="text1"/>
          <w:sz w:val="16"/>
          <w:szCs w:val="16"/>
        </w:rPr>
        <w:softHyphen/>
        <w:t>ский проект</w:t>
      </w:r>
      <w:r w:rsidR="007623E4">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«ЛИБЕРТИ №18» (В18-1).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1B4616">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2DF3F1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0286963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 xml:space="preserve">• 18-цилиндровый, рядный </w:t>
      </w:r>
      <w:r w:rsidRPr="001B4616">
        <w:rPr>
          <w:rFonts w:ascii="Times New Roman" w:hAnsi="Times New Roman" w:cs="Times New Roman"/>
          <w:color w:val="000000" w:themeColor="text1"/>
          <w:sz w:val="16"/>
          <w:szCs w:val="16"/>
          <w:lang w:val="en-US"/>
        </w:rPr>
        <w:t>V</w:t>
      </w:r>
      <w:r w:rsidRPr="001B4616">
        <w:rPr>
          <w:rFonts w:ascii="Times New Roman" w:hAnsi="Times New Roman" w:cs="Times New Roman"/>
          <w:color w:val="000000" w:themeColor="text1"/>
          <w:sz w:val="16"/>
          <w:szCs w:val="16"/>
        </w:rPr>
        <w:t>-образный, четырехтактный, водяного охлаждения;</w:t>
      </w:r>
    </w:p>
    <w:p w14:paraId="003DE7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600/700 л.с.;</w:t>
      </w:r>
    </w:p>
    <w:p w14:paraId="61D55EC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127/178 мм;</w:t>
      </w:r>
    </w:p>
    <w:p w14:paraId="51A1B13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5,4;</w:t>
      </w:r>
    </w:p>
    <w:p w14:paraId="4319162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безредукторный (11852).</w:t>
      </w:r>
    </w:p>
    <w:p w14:paraId="34748BD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5D2F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из-за сокращения финансирования Авиатрест исключил М-14 из плана. Однако завод продолжил работу на свои средства. Правда, из-за недостатка денег сроки значительно растяну</w:t>
      </w:r>
      <w:r w:rsidRPr="001B4616">
        <w:rPr>
          <w:rFonts w:ascii="Times New Roman" w:hAnsi="Times New Roman" w:cs="Times New Roman"/>
          <w:color w:val="000000" w:themeColor="text1"/>
          <w:sz w:val="16"/>
          <w:szCs w:val="16"/>
        </w:rPr>
        <w:softHyphen/>
        <w:t>лись. Проект 6-цилиндрового «Кертис I» завершили в мае 1926 г. Воз</w:t>
      </w:r>
      <w:r w:rsidRPr="001B4616">
        <w:rPr>
          <w:rFonts w:ascii="Times New Roman" w:hAnsi="Times New Roman" w:cs="Times New Roman"/>
          <w:color w:val="000000" w:themeColor="text1"/>
          <w:sz w:val="16"/>
          <w:szCs w:val="16"/>
        </w:rPr>
        <w:softHyphen/>
        <w:t>можный заказчик, УВВС, им не заинтересовался, и работу по мотору прекратили (11852).</w:t>
      </w:r>
    </w:p>
    <w:p w14:paraId="241AD3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366EA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73F02D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C983F"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года на XIV съезде ВКП(б) был взят курс на индустриализацию и поставлена задача превратить СССР в страну, производящую машины и оборудование. Началось форсированное развитие тяжелой промышленности. Центром индустриализации стала европейская часть РСФСР и Украина, где располагались старые промышленные районы и была сконцентрирована необходимая рабочая сила. Ведущую роль в деле индустриализации страны играли специалисты в областях промышленного строительства, конструирования и эксплуатации оборудования. Большинство из них получило образование еще в царской России или за границей, а потому априори советскими властями они воспринимались как «буржуазные специалисты». Именно поэтому любые технические происшествия, ошибки и недостатки, возникавшие в процессе проектирования, конструирования, строительства или работы заводов, фабрик, шахт, электростанций, стали расцениваться как «террористический акт» или «вредительство» (18728).</w:t>
      </w:r>
    </w:p>
    <w:p w14:paraId="76496DD1"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5F0E73D9" w14:textId="77777777" w:rsidR="003C595E" w:rsidRPr="001B4616" w:rsidRDefault="003C595E"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286" w:name="_Hlk58846753"/>
      <w:r w:rsidRPr="001B4616">
        <w:rPr>
          <w:rFonts w:ascii="Times New Roman" w:eastAsia="Times New Roman" w:hAnsi="Times New Roman" w:cs="Times New Roman"/>
          <w:color w:val="000000" w:themeColor="text1"/>
          <w:sz w:val="16"/>
          <w:szCs w:val="16"/>
          <w:lang w:eastAsia="ru-RU"/>
        </w:rPr>
        <w:t>В декабре 1925 г. XIV съезда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w:t>
      </w:r>
    </w:p>
    <w:p w14:paraId="487F3F72" w14:textId="77777777" w:rsidR="003C595E" w:rsidRPr="001B4616" w:rsidRDefault="003C595E" w:rsidP="001B461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lang w:eastAsia="ru-RU"/>
        </w:rPr>
        <w:t>Конкретизируя решения съезда, Совет Труда и Обороны (СТО) в следующем году заслушал доклад председателя Высшего совета народного хозяйства (ВСНХ) Ф.Э. Дзержинского о состоянии авиапромышленности. СТО принял постановление, предусматривающее дальнейшее увеличение производственных мощностей авиазаводов, в первую очередь моторостроительных и тех самолетостроительных, где производили истребители и бомбардировщики. На капитальное строительство и оборудование существующих заводов за три года выделялась огромная по тем временам сумма – 19,5 млн руб. Предусматривалось доведение годового производства до 1500 самолетов и 1800 моторов (при работе в одну смену) (20301).</w:t>
      </w:r>
    </w:p>
    <w:p w14:paraId="54B1DCAB" w14:textId="77777777" w:rsidR="003C595E" w:rsidRPr="001B4616" w:rsidRDefault="003C595E" w:rsidP="001B4616">
      <w:pPr>
        <w:shd w:val="clear" w:color="auto" w:fill="FFFFFF"/>
        <w:spacing w:after="0" w:line="240" w:lineRule="auto"/>
        <w:jc w:val="both"/>
        <w:rPr>
          <w:rFonts w:ascii="Times New Roman" w:hAnsi="Times New Roman" w:cs="Times New Roman"/>
          <w:color w:val="000000" w:themeColor="text1"/>
          <w:sz w:val="16"/>
          <w:szCs w:val="16"/>
        </w:rPr>
      </w:pPr>
    </w:p>
    <w:bookmarkEnd w:id="286"/>
    <w:p w14:paraId="77E23DAB" w14:textId="77777777" w:rsidR="007623E4" w:rsidRPr="003600B8" w:rsidRDefault="007623E4" w:rsidP="00762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1925 г. XIV съезда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w:t>
      </w:r>
    </w:p>
    <w:p w14:paraId="3D64D277" w14:textId="77777777" w:rsidR="007623E4" w:rsidRPr="003600B8" w:rsidRDefault="007623E4" w:rsidP="00762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Конкретизируя решения съезда, Совет Труда и Обороны (СТО) в следующем году заслушал доклад председателя Высшего совета народного хозяйства (ВСНХ) Ф. Э. Дзержинского о состоянии авиапромышленности. СТО принял постановление, предусматривающее дальнейшее увеличение производственных мощностей авиазаводов, в первую очередь моторостроительных и тех самолетостроительных, где производили истребители и бомбардировщики. На капитальное строительство и оборудование существующих заводов за три года выделялась огромная по тем временам сумма — 19,5 млн руб. Предусматривалось доведение годового производства до 1500 самолетов и 1800 моторов (при работе в одну смену) (25130).</w:t>
      </w:r>
    </w:p>
    <w:p w14:paraId="5FEAF71F" w14:textId="77777777" w:rsidR="007623E4" w:rsidRPr="003600B8" w:rsidRDefault="007623E4" w:rsidP="007623E4">
      <w:pPr>
        <w:spacing w:after="0" w:line="240" w:lineRule="auto"/>
        <w:jc w:val="both"/>
        <w:rPr>
          <w:rFonts w:ascii="Times New Roman" w:hAnsi="Times New Roman" w:cs="Times New Roman"/>
          <w:color w:val="0070C0"/>
          <w:sz w:val="16"/>
          <w:szCs w:val="16"/>
        </w:rPr>
      </w:pPr>
    </w:p>
    <w:p w14:paraId="54173C93" w14:textId="77777777" w:rsidR="007623E4" w:rsidRPr="003600B8" w:rsidRDefault="007623E4" w:rsidP="007623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1925 г. XIV съезд РКП (б) поручил ЦК ВКП(б) (XIV съезд РКП(б), проходивший с 18 по 31 декабря 1925 года переименовал Рос</w:t>
      </w:r>
      <w:r w:rsidRPr="003600B8">
        <w:rPr>
          <w:rFonts w:ascii="Times New Roman" w:hAnsi="Times New Roman" w:cs="Times New Roman"/>
          <w:color w:val="0070C0"/>
          <w:sz w:val="16"/>
          <w:szCs w:val="16"/>
        </w:rPr>
        <w:softHyphen/>
        <w:t>сийскую Коммунистическую партию (большевиков) во Всесоюзную Коммунистическую партию (большевиков)) «принимать все меры к укреплению обороноспособности страны и усилению мощи Красной Армии и Красного Флота, морского и воздушного» (КПСС в резолюциях. - М„ 1970. - Т. 3. - С. 245).</w:t>
      </w:r>
    </w:p>
    <w:p w14:paraId="1A7BA4DA" w14:textId="77777777" w:rsidR="007623E4" w:rsidRPr="003600B8" w:rsidRDefault="007623E4" w:rsidP="007623E4">
      <w:pPr>
        <w:spacing w:after="0" w:line="240" w:lineRule="auto"/>
        <w:jc w:val="both"/>
        <w:rPr>
          <w:rFonts w:ascii="Times New Roman" w:hAnsi="Times New Roman" w:cs="Times New Roman"/>
          <w:color w:val="0070C0"/>
          <w:sz w:val="16"/>
          <w:szCs w:val="16"/>
        </w:rPr>
      </w:pPr>
    </w:p>
    <w:p w14:paraId="7A06EF52"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103" w:anchor="n_183" w:history="1">
        <w:r w:rsidRPr="001B4616">
          <w:rPr>
            <w:rStyle w:val="a5"/>
            <w:rFonts w:ascii="Times New Roman" w:hAnsi="Times New Roman" w:cs="Times New Roman"/>
            <w:color w:val="000000" w:themeColor="text1"/>
            <w:sz w:val="16"/>
            <w:szCs w:val="16"/>
          </w:rPr>
          <w:t>[183]</w:t>
        </w:r>
      </w:hyperlink>
      <w:r w:rsidRPr="001B4616">
        <w:rPr>
          <w:rFonts w:ascii="Times New Roman" w:hAnsi="Times New Roman" w:cs="Times New Roman"/>
          <w:color w:val="000000" w:themeColor="text1"/>
          <w:sz w:val="16"/>
          <w:szCs w:val="16"/>
        </w:rPr>
        <w:t>.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1904–1905 гг.</w:t>
      </w:r>
      <w:hyperlink r:id="rId104" w:anchor="n_184" w:history="1">
        <w:r w:rsidRPr="001B4616">
          <w:rPr>
            <w:rStyle w:val="a5"/>
            <w:rFonts w:ascii="Times New Roman" w:hAnsi="Times New Roman" w:cs="Times New Roman"/>
            <w:color w:val="000000" w:themeColor="text1"/>
            <w:sz w:val="16"/>
            <w:szCs w:val="16"/>
          </w:rPr>
          <w:t>[184]</w:t>
        </w:r>
      </w:hyperlink>
    </w:p>
    <w:p w14:paraId="77181B7D"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72E390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Метахимом был дан заказ на 10 немецких кавалерийских пулеметов, изготовленных под русский патрон, ориентировочно по 6000 - 7000 марок за штуку, на 10пистолетов-пулеметов по 800 - 1000 марок за штуку.</w:t>
      </w:r>
    </w:p>
    <w:p w14:paraId="1F2F70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Испытания легкого 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 заказанных экземпляров будут готовы, вероятно, к 1 апреля, 1 экземпляр тяжелого пулемета будет отправлен к 1 февраля 1927 г. </w:t>
      </w:r>
    </w:p>
    <w:p w14:paraId="79F942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 (10491).</w:t>
      </w:r>
    </w:p>
    <w:p w14:paraId="6A72F2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3ABA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(АВПРФ,ф.01б5,оп.5,п.123,д. 146,л. 111.).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 — 1905гг. (Muller Rolf-Dieter. Op. cit. S. 146-147.) (11784).</w:t>
      </w:r>
    </w:p>
    <w:p w14:paraId="116C64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C1B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декабре 1926 г. на опытах немецкой химической школы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30DAAC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54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Народный комиссариат внешней торговли (НКВТ) передал Амторгу все права на закупку тракторов у Форда. Долгожданный кредит — право оплатить последние 25 % стоимости поставок в течение 10 месяцев — удалось получить под заказ не менее 12 000 фордзонов, причем этот кредит распространялся на запчасти и оборудование, а Форд не потребовал гарантий от каких-либо официальных учреждений СССР, удовлетворившись подписью представителя Амторга. Из всех зарубежных покупателей тракторов Форда Советский Союз был самым крупным, и заключение сделки положило начало более тесному сотрудничеству Генри Форд разрешил обучаться на его заводе советским стажерам (до 50 человек в год) и согласился на предложение Москвы (переданное через Амторг) прислать представителей компании с целью познакомиться с положением дел на местах и дать заключение о возможностях дальнейшего сотрудничества (11506).</w:t>
      </w:r>
    </w:p>
    <w:p w14:paraId="69EE39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02F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декабре 1925 года XIV съезд ВКП (б) одобрил проведение индустриализации в стране. С этого момента принято отсчитывать историю этого процесса, который, правда, не был начат с просто голого листа. Определенные наработки, исследования по индустриализации были сделаны еще в дореволюционные времена (11539). </w:t>
      </w:r>
    </w:p>
    <w:p w14:paraId="1A939B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AFB7A" w14:textId="77777777" w:rsidR="00C479A2" w:rsidRPr="001B4616" w:rsidRDefault="00C479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51E5249" w14:textId="77777777" w:rsidR="00C479A2" w:rsidRPr="001B4616" w:rsidRDefault="00C479A2"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781A1"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состоялся XIV съезд РКП(б), который поручил ЦК ВКП(б) «принимать все меры к укреплению обороноспособности страны и усилению мощи Красной Армии и Красного Флота, морского и воздушного» (19566).</w:t>
      </w:r>
    </w:p>
    <w:p w14:paraId="2D44BF6D"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5CEF1CA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в составе советской авиации числилось 22 экземпляра учебных М-5 (очевидно, сов</w:t>
      </w:r>
      <w:r w:rsidRPr="001B4616">
        <w:rPr>
          <w:rFonts w:ascii="Times New Roman" w:hAnsi="Times New Roman" w:cs="Times New Roman"/>
          <w:color w:val="000000" w:themeColor="text1"/>
          <w:sz w:val="16"/>
          <w:szCs w:val="16"/>
        </w:rPr>
        <w:softHyphen/>
        <w:t>местно с М-20, отличающимся лишь двига</w:t>
      </w:r>
      <w:r w:rsidRPr="001B4616">
        <w:rPr>
          <w:rFonts w:ascii="Times New Roman" w:hAnsi="Times New Roman" w:cs="Times New Roman"/>
          <w:color w:val="000000" w:themeColor="text1"/>
          <w:sz w:val="16"/>
          <w:szCs w:val="16"/>
        </w:rPr>
        <w:softHyphen/>
        <w:t>телем). Помимо эксплуатации в России, по край</w:t>
      </w:r>
      <w:r w:rsidRPr="001B4616">
        <w:rPr>
          <w:rFonts w:ascii="Times New Roman" w:hAnsi="Times New Roman" w:cs="Times New Roman"/>
          <w:color w:val="000000" w:themeColor="text1"/>
          <w:sz w:val="16"/>
          <w:szCs w:val="16"/>
        </w:rPr>
        <w:softHyphen/>
        <w:t>ней мере, одна лодка М-5 после 1917 г. использовалась в Финляндии. Еще один экземпляр в результате боевых действий достался Турции, где сохранился до наших дней в авиационном музее Стамбула — Hava Museci (23374).</w:t>
      </w:r>
    </w:p>
    <w:p w14:paraId="5C2C1EB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41708C71"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15C8AE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31F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Амторг заключил с Ford Motor Co. контракт на поставку 10000 тракторов (3447).</w:t>
      </w:r>
    </w:p>
    <w:p w14:paraId="7A3E87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39E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Декабрь 1925 г. В соответствии с общим сокращением административно-управленческого аппарата в органах милиции были ликвидированы политические органы (10303).</w:t>
      </w:r>
    </w:p>
    <w:p w14:paraId="7648DE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328B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6BD20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F9C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декабре 1925 г. в Берлине между Чичериным и Лютером, Штреземаном, Брокдорфом-Ранцау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36561A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2BDAC"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В декабре 1925 года Наркомат иностранных дел сформулировал Советскую позицию в вопросе участия Монголии в проекта трассы Кенигсберг-Пекин:</w:t>
      </w:r>
    </w:p>
    <w:p w14:paraId="3B7332EC"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"НКИД просил бы иметь в виду нежелательность допущения оседания иностранцев в Монголии, вследствие чего необходимо добиваться обслуживания аэродромов, станций и мастерских Общества на территории Монголии советскими силами".</w:t>
      </w:r>
    </w:p>
    <w:p w14:paraId="4D754D7E"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Немцы легко отказались от Монголии, но упорно отстаивали право эксплуатации своих тяжелых самолетов и столь же упорно хотели как можно скорее начать полеты над Сибирью. Естественно, советские представители не преминули воспользоваться этим обстоятельством (19574).</w:t>
      </w:r>
    </w:p>
    <w:p w14:paraId="282AB8BC" w14:textId="77777777" w:rsidR="00C479A2" w:rsidRPr="001B4616" w:rsidRDefault="00C479A2" w:rsidP="001B4616">
      <w:pPr>
        <w:spacing w:after="0" w:line="240" w:lineRule="auto"/>
        <w:jc w:val="both"/>
        <w:rPr>
          <w:rFonts w:ascii="Times New Roman" w:hAnsi="Times New Roman" w:cs="Times New Roman"/>
          <w:color w:val="000000" w:themeColor="text1"/>
          <w:sz w:val="16"/>
          <w:szCs w:val="16"/>
        </w:rPr>
      </w:pPr>
    </w:p>
    <w:p w14:paraId="09FDD59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69F805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A5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зимы 1925 испытывался МР-1 (в Москве с поплавками Н.Н.П. - 92,311) - потом сделали 124 Р-1 МР + 1300 обычных. Из Москвы МР-1 перевезли в Севастополь (67,60). При испытаниях шасси подломили и Н.Н.П. с В.Н.Филиппов - пилот - спасались вплавь (228,39).</w:t>
      </w:r>
    </w:p>
    <w:p w14:paraId="208B33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6D6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зимы 1925 МР-1 был испытан на Москве-реке, а затем перевезен в Севастополь. Во время одного из полетов подломилось шасси, самолет стал тонут и Н.Н.П. чудом спасся (2863,19).</w:t>
      </w:r>
    </w:p>
    <w:p w14:paraId="2DCA43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86BD6"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96DD2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A6B0F"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 производительность самолетостроительных и моторостроительных заво</w:t>
      </w:r>
      <w:r w:rsidRPr="003600B8">
        <w:rPr>
          <w:rFonts w:ascii="Times New Roman" w:hAnsi="Times New Roman" w:cs="Times New Roman"/>
          <w:color w:val="0070C0"/>
          <w:sz w:val="16"/>
          <w:szCs w:val="16"/>
        </w:rPr>
        <w:softHyphen/>
        <w:t xml:space="preserve">дов в одну смену составляла 614 самолетов и 500 моторов в год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604. Л. 3), что было недостаточно. В последующие годы потребность и производи</w:t>
      </w:r>
      <w:r w:rsidRPr="003600B8">
        <w:rPr>
          <w:rFonts w:ascii="Times New Roman" w:hAnsi="Times New Roman" w:cs="Times New Roman"/>
          <w:color w:val="0070C0"/>
          <w:sz w:val="16"/>
          <w:szCs w:val="16"/>
        </w:rPr>
        <w:softHyphen/>
        <w:t>тельность авиазаводов возросли.</w:t>
      </w:r>
    </w:p>
    <w:p w14:paraId="2DF9FEBC"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Как видно из Таблицы 22, производство авиационной техники при двух</w:t>
      </w:r>
      <w:r w:rsidRPr="003600B8">
        <w:rPr>
          <w:rFonts w:ascii="Times New Roman" w:hAnsi="Times New Roman" w:cs="Times New Roman"/>
          <w:color w:val="0070C0"/>
          <w:sz w:val="16"/>
          <w:szCs w:val="16"/>
        </w:rPr>
        <w:softHyphen/>
        <w:t>сменной работе в 1927/28 г. тоже не покрывало потребности ВВС мирного времени, однако эту незначительную недостачу в моторах и самолетах, по мнению руководства ВВС, можно было покрыть за счет более интенсивной работы за</w:t>
      </w:r>
      <w:r w:rsidRPr="003600B8">
        <w:rPr>
          <w:rFonts w:ascii="Times New Roman" w:hAnsi="Times New Roman" w:cs="Times New Roman"/>
          <w:color w:val="0070C0"/>
          <w:sz w:val="16"/>
          <w:szCs w:val="16"/>
        </w:rPr>
        <w:softHyphen/>
        <w:t>водов, уменьшения брака и рационализации производства, что, несомненно, должно было понизить и себестоимость моторов и самолетов, строившихся на отечественных заводах</w:t>
      </w:r>
    </w:p>
    <w:p w14:paraId="6AAE356E" w14:textId="77777777" w:rsidR="001A72E6" w:rsidRPr="003600B8" w:rsidRDefault="001A72E6" w:rsidP="001A72E6">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22</w:t>
      </w:r>
    </w:p>
    <w:tbl>
      <w:tblPr>
        <w:tblOverlap w:val="never"/>
        <w:tblW w:w="0" w:type="auto"/>
        <w:tblLayout w:type="fixed"/>
        <w:tblCellMar>
          <w:left w:w="10" w:type="dxa"/>
          <w:right w:w="10" w:type="dxa"/>
        </w:tblCellMar>
        <w:tblLook w:val="04A0" w:firstRow="1" w:lastRow="0" w:firstColumn="1" w:lastColumn="0" w:noHBand="0" w:noVBand="1"/>
      </w:tblPr>
      <w:tblGrid>
        <w:gridCol w:w="3200"/>
        <w:gridCol w:w="785"/>
        <w:gridCol w:w="781"/>
        <w:gridCol w:w="781"/>
        <w:gridCol w:w="907"/>
      </w:tblGrid>
      <w:tr w:rsidR="001A72E6" w:rsidRPr="003600B8" w14:paraId="149622D9" w14:textId="77777777" w:rsidTr="001A72E6">
        <w:trPr>
          <w:trHeight w:hRule="exact" w:val="173"/>
        </w:trPr>
        <w:tc>
          <w:tcPr>
            <w:tcW w:w="3985" w:type="dxa"/>
            <w:gridSpan w:val="2"/>
            <w:tcBorders>
              <w:top w:val="single" w:sz="4" w:space="0" w:color="auto"/>
              <w:left w:val="single" w:sz="4" w:space="0" w:color="auto"/>
            </w:tcBorders>
            <w:shd w:val="clear" w:color="auto" w:fill="FFFFFF"/>
            <w:vAlign w:val="bottom"/>
          </w:tcPr>
          <w:p w14:paraId="3844B393"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Потребность У ВВС мирного времени</w:t>
            </w:r>
          </w:p>
        </w:tc>
        <w:tc>
          <w:tcPr>
            <w:tcW w:w="2469" w:type="dxa"/>
            <w:gridSpan w:val="3"/>
            <w:tcBorders>
              <w:top w:val="single" w:sz="4" w:space="0" w:color="auto"/>
              <w:right w:val="single" w:sz="4" w:space="0" w:color="auto"/>
            </w:tcBorders>
            <w:shd w:val="clear" w:color="auto" w:fill="FFFFFF"/>
            <w:vAlign w:val="bottom"/>
          </w:tcPr>
          <w:p w14:paraId="3EA9D67C" w14:textId="77777777" w:rsidR="001A72E6" w:rsidRPr="003600B8" w:rsidRDefault="001A72E6" w:rsidP="00DC550A">
            <w:pPr>
              <w:pStyle w:val="afffc"/>
              <w:ind w:firstLine="0"/>
              <w:jc w:val="both"/>
              <w:rPr>
                <w:rFonts w:ascii="Times New Roman" w:hAnsi="Times New Roman" w:cs="Times New Roman"/>
                <w:color w:val="0070C0"/>
                <w:sz w:val="16"/>
                <w:szCs w:val="16"/>
              </w:rPr>
            </w:pPr>
          </w:p>
        </w:tc>
      </w:tr>
      <w:tr w:rsidR="001A72E6" w:rsidRPr="003600B8" w14:paraId="7C0B2595" w14:textId="77777777" w:rsidTr="001A72E6">
        <w:trPr>
          <w:trHeight w:hRule="exact" w:val="176"/>
        </w:trPr>
        <w:tc>
          <w:tcPr>
            <w:tcW w:w="3200" w:type="dxa"/>
            <w:tcBorders>
              <w:top w:val="single" w:sz="4" w:space="0" w:color="auto"/>
              <w:left w:val="single" w:sz="4" w:space="0" w:color="auto"/>
            </w:tcBorders>
            <w:shd w:val="clear" w:color="auto" w:fill="FFFFFF"/>
            <w:vAlign w:val="bottom"/>
          </w:tcPr>
          <w:p w14:paraId="5EC3A377" w14:textId="77777777" w:rsidR="001A72E6" w:rsidRPr="003600B8" w:rsidRDefault="001A72E6" w:rsidP="00DC550A">
            <w:pPr>
              <w:pStyle w:val="afffc"/>
              <w:ind w:firstLine="0"/>
              <w:jc w:val="both"/>
              <w:rPr>
                <w:rFonts w:ascii="Times New Roman" w:hAnsi="Times New Roman" w:cs="Times New Roman"/>
                <w:color w:val="0070C0"/>
                <w:sz w:val="16"/>
                <w:szCs w:val="16"/>
              </w:rPr>
            </w:pPr>
          </w:p>
        </w:tc>
        <w:tc>
          <w:tcPr>
            <w:tcW w:w="785" w:type="dxa"/>
            <w:tcBorders>
              <w:top w:val="single" w:sz="4" w:space="0" w:color="auto"/>
              <w:left w:val="single" w:sz="4" w:space="0" w:color="auto"/>
            </w:tcBorders>
            <w:shd w:val="clear" w:color="auto" w:fill="FFFFFF"/>
            <w:vAlign w:val="bottom"/>
          </w:tcPr>
          <w:p w14:paraId="1262F4C2"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25/26 г.</w:t>
            </w:r>
          </w:p>
        </w:tc>
        <w:tc>
          <w:tcPr>
            <w:tcW w:w="781" w:type="dxa"/>
            <w:tcBorders>
              <w:top w:val="single" w:sz="4" w:space="0" w:color="auto"/>
              <w:left w:val="single" w:sz="4" w:space="0" w:color="auto"/>
            </w:tcBorders>
            <w:shd w:val="clear" w:color="auto" w:fill="FFFFFF"/>
            <w:vAlign w:val="bottom"/>
          </w:tcPr>
          <w:p w14:paraId="795478DC"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26/27 г.</w:t>
            </w:r>
          </w:p>
        </w:tc>
        <w:tc>
          <w:tcPr>
            <w:tcW w:w="781" w:type="dxa"/>
            <w:tcBorders>
              <w:top w:val="single" w:sz="4" w:space="0" w:color="auto"/>
              <w:left w:val="single" w:sz="4" w:space="0" w:color="auto"/>
            </w:tcBorders>
            <w:shd w:val="clear" w:color="auto" w:fill="FFFFFF"/>
            <w:vAlign w:val="bottom"/>
          </w:tcPr>
          <w:p w14:paraId="38AD8D9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27/28 г.</w:t>
            </w:r>
          </w:p>
        </w:tc>
        <w:tc>
          <w:tcPr>
            <w:tcW w:w="907" w:type="dxa"/>
            <w:tcBorders>
              <w:top w:val="single" w:sz="4" w:space="0" w:color="auto"/>
              <w:left w:val="single" w:sz="4" w:space="0" w:color="auto"/>
              <w:right w:val="single" w:sz="4" w:space="0" w:color="auto"/>
            </w:tcBorders>
            <w:shd w:val="clear" w:color="auto" w:fill="FFFFFF"/>
            <w:vAlign w:val="bottom"/>
          </w:tcPr>
          <w:p w14:paraId="751D31C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r>
      <w:tr w:rsidR="001A72E6" w:rsidRPr="003600B8" w14:paraId="71D43BA5" w14:textId="77777777" w:rsidTr="001A72E6">
        <w:trPr>
          <w:trHeight w:hRule="exact" w:val="176"/>
        </w:trPr>
        <w:tc>
          <w:tcPr>
            <w:tcW w:w="3200" w:type="dxa"/>
            <w:tcBorders>
              <w:top w:val="single" w:sz="4" w:space="0" w:color="auto"/>
              <w:left w:val="single" w:sz="4" w:space="0" w:color="auto"/>
            </w:tcBorders>
            <w:shd w:val="clear" w:color="auto" w:fill="FFFFFF"/>
            <w:vAlign w:val="bottom"/>
          </w:tcPr>
          <w:p w14:paraId="52ADCF39"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85" w:type="dxa"/>
            <w:tcBorders>
              <w:top w:val="single" w:sz="4" w:space="0" w:color="auto"/>
              <w:left w:val="single" w:sz="4" w:space="0" w:color="auto"/>
            </w:tcBorders>
            <w:shd w:val="clear" w:color="auto" w:fill="FFFFFF"/>
            <w:vAlign w:val="bottom"/>
          </w:tcPr>
          <w:p w14:paraId="70F38E8D"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773</w:t>
            </w:r>
          </w:p>
        </w:tc>
        <w:tc>
          <w:tcPr>
            <w:tcW w:w="781" w:type="dxa"/>
            <w:tcBorders>
              <w:top w:val="single" w:sz="4" w:space="0" w:color="auto"/>
              <w:left w:val="single" w:sz="4" w:space="0" w:color="auto"/>
            </w:tcBorders>
            <w:shd w:val="clear" w:color="auto" w:fill="FFFFFF"/>
            <w:vAlign w:val="bottom"/>
          </w:tcPr>
          <w:p w14:paraId="4AB0B70D"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773</w:t>
            </w:r>
          </w:p>
        </w:tc>
        <w:tc>
          <w:tcPr>
            <w:tcW w:w="781" w:type="dxa"/>
            <w:tcBorders>
              <w:top w:val="single" w:sz="4" w:space="0" w:color="auto"/>
              <w:left w:val="single" w:sz="4" w:space="0" w:color="auto"/>
            </w:tcBorders>
            <w:shd w:val="clear" w:color="auto" w:fill="FFFFFF"/>
            <w:vAlign w:val="bottom"/>
          </w:tcPr>
          <w:p w14:paraId="786B4310"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872</w:t>
            </w:r>
          </w:p>
        </w:tc>
        <w:tc>
          <w:tcPr>
            <w:tcW w:w="907" w:type="dxa"/>
            <w:tcBorders>
              <w:top w:val="single" w:sz="4" w:space="0" w:color="auto"/>
              <w:left w:val="single" w:sz="4" w:space="0" w:color="auto"/>
              <w:right w:val="single" w:sz="4" w:space="0" w:color="auto"/>
            </w:tcBorders>
            <w:shd w:val="clear" w:color="auto" w:fill="FFFFFF"/>
            <w:vAlign w:val="bottom"/>
          </w:tcPr>
          <w:p w14:paraId="45F8B8BE"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2 418</w:t>
            </w:r>
          </w:p>
        </w:tc>
      </w:tr>
      <w:tr w:rsidR="001A72E6" w:rsidRPr="003600B8" w14:paraId="4FE5E95E" w14:textId="77777777" w:rsidTr="001A72E6">
        <w:trPr>
          <w:trHeight w:hRule="exact" w:val="176"/>
        </w:trPr>
        <w:tc>
          <w:tcPr>
            <w:tcW w:w="3200" w:type="dxa"/>
            <w:tcBorders>
              <w:top w:val="single" w:sz="4" w:space="0" w:color="auto"/>
              <w:left w:val="single" w:sz="4" w:space="0" w:color="auto"/>
            </w:tcBorders>
            <w:shd w:val="clear" w:color="auto" w:fill="FFFFFF"/>
            <w:vAlign w:val="bottom"/>
          </w:tcPr>
          <w:p w14:paraId="760114FC"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Моторов</w:t>
            </w:r>
          </w:p>
        </w:tc>
        <w:tc>
          <w:tcPr>
            <w:tcW w:w="785" w:type="dxa"/>
            <w:tcBorders>
              <w:top w:val="single" w:sz="4" w:space="0" w:color="auto"/>
              <w:left w:val="single" w:sz="4" w:space="0" w:color="auto"/>
            </w:tcBorders>
            <w:shd w:val="clear" w:color="auto" w:fill="FFFFFF"/>
            <w:vAlign w:val="bottom"/>
          </w:tcPr>
          <w:p w14:paraId="228F050E"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518</w:t>
            </w:r>
          </w:p>
        </w:tc>
        <w:tc>
          <w:tcPr>
            <w:tcW w:w="781" w:type="dxa"/>
            <w:tcBorders>
              <w:top w:val="single" w:sz="4" w:space="0" w:color="auto"/>
              <w:left w:val="single" w:sz="4" w:space="0" w:color="auto"/>
            </w:tcBorders>
            <w:shd w:val="clear" w:color="auto" w:fill="FFFFFF"/>
            <w:vAlign w:val="bottom"/>
          </w:tcPr>
          <w:p w14:paraId="63C1A727"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863</w:t>
            </w:r>
          </w:p>
        </w:tc>
        <w:tc>
          <w:tcPr>
            <w:tcW w:w="781" w:type="dxa"/>
            <w:tcBorders>
              <w:top w:val="single" w:sz="4" w:space="0" w:color="auto"/>
              <w:left w:val="single" w:sz="4" w:space="0" w:color="auto"/>
            </w:tcBorders>
            <w:shd w:val="clear" w:color="auto" w:fill="FFFFFF"/>
            <w:vAlign w:val="bottom"/>
          </w:tcPr>
          <w:p w14:paraId="17365E6F"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1 052</w:t>
            </w:r>
          </w:p>
        </w:tc>
        <w:tc>
          <w:tcPr>
            <w:tcW w:w="907" w:type="dxa"/>
            <w:tcBorders>
              <w:top w:val="single" w:sz="4" w:space="0" w:color="auto"/>
              <w:left w:val="single" w:sz="4" w:space="0" w:color="auto"/>
              <w:right w:val="single" w:sz="4" w:space="0" w:color="auto"/>
            </w:tcBorders>
            <w:shd w:val="clear" w:color="auto" w:fill="FFFFFF"/>
            <w:vAlign w:val="bottom"/>
          </w:tcPr>
          <w:p w14:paraId="1BD184F2"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2 433</w:t>
            </w:r>
          </w:p>
        </w:tc>
      </w:tr>
      <w:tr w:rsidR="001A72E6" w:rsidRPr="003600B8" w14:paraId="42520757" w14:textId="77777777" w:rsidTr="001A72E6">
        <w:trPr>
          <w:trHeight w:hRule="exact" w:val="176"/>
        </w:trPr>
        <w:tc>
          <w:tcPr>
            <w:tcW w:w="6454" w:type="dxa"/>
            <w:gridSpan w:val="5"/>
            <w:tcBorders>
              <w:top w:val="single" w:sz="4" w:space="0" w:color="auto"/>
              <w:left w:val="single" w:sz="4" w:space="0" w:color="auto"/>
              <w:right w:val="single" w:sz="4" w:space="0" w:color="auto"/>
            </w:tcBorders>
            <w:shd w:val="clear" w:color="auto" w:fill="FFFFFF"/>
            <w:vAlign w:val="bottom"/>
          </w:tcPr>
          <w:p w14:paraId="4236907E"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Величина неудовлетворенности от заявленной потребности при односменной работе</w:t>
            </w:r>
          </w:p>
        </w:tc>
      </w:tr>
      <w:tr w:rsidR="001A72E6" w:rsidRPr="003600B8" w14:paraId="0C3DB185" w14:textId="77777777" w:rsidTr="001A72E6">
        <w:trPr>
          <w:trHeight w:hRule="exact" w:val="176"/>
        </w:trPr>
        <w:tc>
          <w:tcPr>
            <w:tcW w:w="3200" w:type="dxa"/>
            <w:tcBorders>
              <w:top w:val="single" w:sz="4" w:space="0" w:color="auto"/>
              <w:left w:val="single" w:sz="4" w:space="0" w:color="auto"/>
            </w:tcBorders>
            <w:shd w:val="clear" w:color="auto" w:fill="FFFFFF"/>
            <w:vAlign w:val="bottom"/>
          </w:tcPr>
          <w:p w14:paraId="5FF07F1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в самолетах:</w:t>
            </w:r>
          </w:p>
        </w:tc>
        <w:tc>
          <w:tcPr>
            <w:tcW w:w="785" w:type="dxa"/>
            <w:tcBorders>
              <w:top w:val="single" w:sz="4" w:space="0" w:color="auto"/>
              <w:left w:val="single" w:sz="4" w:space="0" w:color="auto"/>
            </w:tcBorders>
            <w:shd w:val="clear" w:color="auto" w:fill="FFFFFF"/>
            <w:vAlign w:val="bottom"/>
          </w:tcPr>
          <w:p w14:paraId="28480061"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159</w:t>
            </w:r>
          </w:p>
        </w:tc>
        <w:tc>
          <w:tcPr>
            <w:tcW w:w="781" w:type="dxa"/>
            <w:tcBorders>
              <w:top w:val="single" w:sz="4" w:space="0" w:color="auto"/>
              <w:left w:val="single" w:sz="4" w:space="0" w:color="auto"/>
            </w:tcBorders>
            <w:shd w:val="clear" w:color="auto" w:fill="FFFFFF"/>
            <w:vAlign w:val="bottom"/>
          </w:tcPr>
          <w:p w14:paraId="6D43421B"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159</w:t>
            </w:r>
          </w:p>
        </w:tc>
        <w:tc>
          <w:tcPr>
            <w:tcW w:w="781" w:type="dxa"/>
            <w:tcBorders>
              <w:top w:val="single" w:sz="4" w:space="0" w:color="auto"/>
              <w:left w:val="single" w:sz="4" w:space="0" w:color="auto"/>
            </w:tcBorders>
            <w:shd w:val="clear" w:color="auto" w:fill="FFFFFF"/>
            <w:vAlign w:val="bottom"/>
          </w:tcPr>
          <w:p w14:paraId="484C00D7"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258</w:t>
            </w:r>
          </w:p>
        </w:tc>
        <w:tc>
          <w:tcPr>
            <w:tcW w:w="907" w:type="dxa"/>
            <w:tcBorders>
              <w:top w:val="single" w:sz="4" w:space="0" w:color="auto"/>
              <w:left w:val="single" w:sz="4" w:space="0" w:color="auto"/>
              <w:right w:val="single" w:sz="4" w:space="0" w:color="auto"/>
            </w:tcBorders>
            <w:shd w:val="clear" w:color="auto" w:fill="FFFFFF"/>
            <w:vAlign w:val="bottom"/>
          </w:tcPr>
          <w:p w14:paraId="26C91BD6"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576</w:t>
            </w:r>
          </w:p>
        </w:tc>
      </w:tr>
      <w:tr w:rsidR="001A72E6" w:rsidRPr="003600B8" w14:paraId="040D951D" w14:textId="77777777" w:rsidTr="001A72E6">
        <w:trPr>
          <w:trHeight w:hRule="exact" w:val="176"/>
        </w:trPr>
        <w:tc>
          <w:tcPr>
            <w:tcW w:w="3200" w:type="dxa"/>
            <w:tcBorders>
              <w:top w:val="single" w:sz="4" w:space="0" w:color="auto"/>
              <w:left w:val="single" w:sz="4" w:space="0" w:color="auto"/>
            </w:tcBorders>
            <w:shd w:val="clear" w:color="auto" w:fill="FFFFFF"/>
            <w:vAlign w:val="bottom"/>
          </w:tcPr>
          <w:p w14:paraId="35CFE773"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в моторах:</w:t>
            </w:r>
          </w:p>
        </w:tc>
        <w:tc>
          <w:tcPr>
            <w:tcW w:w="785" w:type="dxa"/>
            <w:tcBorders>
              <w:top w:val="single" w:sz="4" w:space="0" w:color="auto"/>
              <w:left w:val="single" w:sz="4" w:space="0" w:color="auto"/>
            </w:tcBorders>
            <w:shd w:val="clear" w:color="auto" w:fill="FFFFFF"/>
            <w:vAlign w:val="bottom"/>
          </w:tcPr>
          <w:p w14:paraId="03EF0019"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781" w:type="dxa"/>
            <w:tcBorders>
              <w:top w:val="single" w:sz="4" w:space="0" w:color="auto"/>
              <w:left w:val="single" w:sz="4" w:space="0" w:color="auto"/>
            </w:tcBorders>
            <w:shd w:val="clear" w:color="auto" w:fill="FFFFFF"/>
            <w:vAlign w:val="bottom"/>
          </w:tcPr>
          <w:p w14:paraId="02E35FFB"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363</w:t>
            </w:r>
          </w:p>
        </w:tc>
        <w:tc>
          <w:tcPr>
            <w:tcW w:w="781" w:type="dxa"/>
            <w:tcBorders>
              <w:top w:val="single" w:sz="4" w:space="0" w:color="auto"/>
              <w:left w:val="single" w:sz="4" w:space="0" w:color="auto"/>
            </w:tcBorders>
            <w:shd w:val="clear" w:color="auto" w:fill="FFFFFF"/>
            <w:vAlign w:val="bottom"/>
          </w:tcPr>
          <w:p w14:paraId="67E5C9B1"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553</w:t>
            </w:r>
          </w:p>
        </w:tc>
        <w:tc>
          <w:tcPr>
            <w:tcW w:w="907" w:type="dxa"/>
            <w:tcBorders>
              <w:top w:val="single" w:sz="4" w:space="0" w:color="auto"/>
              <w:left w:val="single" w:sz="4" w:space="0" w:color="auto"/>
              <w:right w:val="single" w:sz="4" w:space="0" w:color="auto"/>
            </w:tcBorders>
            <w:shd w:val="clear" w:color="auto" w:fill="FFFFFF"/>
            <w:vAlign w:val="bottom"/>
          </w:tcPr>
          <w:p w14:paraId="75777D4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934</w:t>
            </w:r>
          </w:p>
        </w:tc>
      </w:tr>
      <w:tr w:rsidR="001A72E6" w:rsidRPr="003600B8" w14:paraId="59A312E6" w14:textId="77777777" w:rsidTr="001A72E6">
        <w:trPr>
          <w:trHeight w:hRule="exact" w:val="173"/>
        </w:trPr>
        <w:tc>
          <w:tcPr>
            <w:tcW w:w="6454" w:type="dxa"/>
            <w:gridSpan w:val="5"/>
            <w:tcBorders>
              <w:top w:val="single" w:sz="4" w:space="0" w:color="auto"/>
              <w:left w:val="single" w:sz="4" w:space="0" w:color="auto"/>
              <w:right w:val="single" w:sz="4" w:space="0" w:color="auto"/>
            </w:tcBorders>
            <w:shd w:val="clear" w:color="auto" w:fill="FFFFFF"/>
            <w:vAlign w:val="bottom"/>
          </w:tcPr>
          <w:p w14:paraId="181E334F"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Производительность при двухсменной работе</w:t>
            </w:r>
          </w:p>
        </w:tc>
      </w:tr>
      <w:tr w:rsidR="001A72E6" w:rsidRPr="003600B8" w14:paraId="41F28945" w14:textId="77777777" w:rsidTr="001A72E6">
        <w:trPr>
          <w:trHeight w:hRule="exact" w:val="180"/>
        </w:trPr>
        <w:tc>
          <w:tcPr>
            <w:tcW w:w="3200" w:type="dxa"/>
            <w:tcBorders>
              <w:top w:val="single" w:sz="4" w:space="0" w:color="auto"/>
              <w:left w:val="single" w:sz="4" w:space="0" w:color="auto"/>
            </w:tcBorders>
            <w:shd w:val="clear" w:color="auto" w:fill="FFFFFF"/>
            <w:vAlign w:val="bottom"/>
          </w:tcPr>
          <w:p w14:paraId="6018DA0B"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85" w:type="dxa"/>
            <w:tcBorders>
              <w:top w:val="single" w:sz="4" w:space="0" w:color="auto"/>
              <w:left w:val="single" w:sz="4" w:space="0" w:color="auto"/>
            </w:tcBorders>
            <w:shd w:val="clear" w:color="auto" w:fill="FFFFFF"/>
            <w:vAlign w:val="bottom"/>
          </w:tcPr>
          <w:p w14:paraId="3471C5B1"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780</w:t>
            </w:r>
          </w:p>
        </w:tc>
        <w:tc>
          <w:tcPr>
            <w:tcW w:w="781" w:type="dxa"/>
            <w:tcBorders>
              <w:top w:val="single" w:sz="4" w:space="0" w:color="auto"/>
              <w:left w:val="single" w:sz="4" w:space="0" w:color="auto"/>
            </w:tcBorders>
            <w:shd w:val="clear" w:color="auto" w:fill="FFFFFF"/>
            <w:vAlign w:val="bottom"/>
          </w:tcPr>
          <w:p w14:paraId="0BB9EE25"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780</w:t>
            </w:r>
          </w:p>
        </w:tc>
        <w:tc>
          <w:tcPr>
            <w:tcW w:w="781" w:type="dxa"/>
            <w:tcBorders>
              <w:top w:val="single" w:sz="4" w:space="0" w:color="auto"/>
              <w:left w:val="single" w:sz="4" w:space="0" w:color="auto"/>
            </w:tcBorders>
            <w:shd w:val="clear" w:color="auto" w:fill="FFFFFF"/>
            <w:vAlign w:val="bottom"/>
          </w:tcPr>
          <w:p w14:paraId="76F1C8EC"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780</w:t>
            </w:r>
          </w:p>
        </w:tc>
        <w:tc>
          <w:tcPr>
            <w:tcW w:w="907" w:type="dxa"/>
            <w:tcBorders>
              <w:top w:val="single" w:sz="4" w:space="0" w:color="auto"/>
              <w:left w:val="single" w:sz="4" w:space="0" w:color="auto"/>
              <w:right w:val="single" w:sz="4" w:space="0" w:color="auto"/>
            </w:tcBorders>
            <w:shd w:val="clear" w:color="auto" w:fill="FFFFFF"/>
            <w:vAlign w:val="bottom"/>
          </w:tcPr>
          <w:p w14:paraId="34B5EA8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2 340</w:t>
            </w:r>
          </w:p>
        </w:tc>
      </w:tr>
      <w:tr w:rsidR="001A72E6" w:rsidRPr="003600B8" w14:paraId="47EC142C" w14:textId="77777777" w:rsidTr="001A72E6">
        <w:trPr>
          <w:trHeight w:hRule="exact" w:val="184"/>
        </w:trPr>
        <w:tc>
          <w:tcPr>
            <w:tcW w:w="3200" w:type="dxa"/>
            <w:tcBorders>
              <w:top w:val="single" w:sz="4" w:space="0" w:color="auto"/>
              <w:left w:val="single" w:sz="4" w:space="0" w:color="auto"/>
              <w:bottom w:val="single" w:sz="4" w:space="0" w:color="auto"/>
            </w:tcBorders>
            <w:shd w:val="clear" w:color="auto" w:fill="FFFFFF"/>
          </w:tcPr>
          <w:p w14:paraId="1088E23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Моторов</w:t>
            </w:r>
          </w:p>
        </w:tc>
        <w:tc>
          <w:tcPr>
            <w:tcW w:w="785" w:type="dxa"/>
            <w:tcBorders>
              <w:top w:val="single" w:sz="4" w:space="0" w:color="auto"/>
              <w:left w:val="single" w:sz="4" w:space="0" w:color="auto"/>
              <w:bottom w:val="single" w:sz="4" w:space="0" w:color="auto"/>
            </w:tcBorders>
            <w:shd w:val="clear" w:color="auto" w:fill="FFFFFF"/>
          </w:tcPr>
          <w:p w14:paraId="6E5A98F7"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795</w:t>
            </w:r>
          </w:p>
        </w:tc>
        <w:tc>
          <w:tcPr>
            <w:tcW w:w="781" w:type="dxa"/>
            <w:tcBorders>
              <w:top w:val="single" w:sz="4" w:space="0" w:color="auto"/>
              <w:left w:val="single" w:sz="4" w:space="0" w:color="auto"/>
              <w:bottom w:val="single" w:sz="4" w:space="0" w:color="auto"/>
            </w:tcBorders>
            <w:shd w:val="clear" w:color="auto" w:fill="FFFFFF"/>
          </w:tcPr>
          <w:p w14:paraId="24AB1ECA"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795</w:t>
            </w:r>
          </w:p>
        </w:tc>
        <w:tc>
          <w:tcPr>
            <w:tcW w:w="781" w:type="dxa"/>
            <w:tcBorders>
              <w:top w:val="single" w:sz="4" w:space="0" w:color="auto"/>
              <w:left w:val="single" w:sz="4" w:space="0" w:color="auto"/>
              <w:bottom w:val="single" w:sz="4" w:space="0" w:color="auto"/>
            </w:tcBorders>
            <w:shd w:val="clear" w:color="auto" w:fill="FFFFFF"/>
          </w:tcPr>
          <w:p w14:paraId="53C8E3F4"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795</w:t>
            </w:r>
          </w:p>
        </w:tc>
        <w:tc>
          <w:tcPr>
            <w:tcW w:w="907" w:type="dxa"/>
            <w:tcBorders>
              <w:top w:val="single" w:sz="4" w:space="0" w:color="auto"/>
              <w:left w:val="single" w:sz="4" w:space="0" w:color="auto"/>
              <w:bottom w:val="single" w:sz="4" w:space="0" w:color="auto"/>
              <w:right w:val="single" w:sz="4" w:space="0" w:color="auto"/>
            </w:tcBorders>
            <w:shd w:val="clear" w:color="auto" w:fill="FFFFFF"/>
          </w:tcPr>
          <w:p w14:paraId="5CDDE6CC" w14:textId="77777777" w:rsidR="001A72E6" w:rsidRPr="003600B8" w:rsidRDefault="001A72E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2 385</w:t>
            </w:r>
          </w:p>
        </w:tc>
      </w:tr>
    </w:tbl>
    <w:p w14:paraId="46CEC3AF"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535F967" w14:textId="77777777" w:rsidR="001A72E6" w:rsidRPr="003600B8" w:rsidRDefault="001A72E6" w:rsidP="001A72E6">
      <w:pPr>
        <w:spacing w:after="0" w:line="240" w:lineRule="auto"/>
        <w:jc w:val="both"/>
        <w:rPr>
          <w:rFonts w:ascii="Times New Roman" w:hAnsi="Times New Roman" w:cs="Times New Roman"/>
          <w:color w:val="0070C0"/>
          <w:sz w:val="16"/>
          <w:szCs w:val="16"/>
        </w:rPr>
      </w:pPr>
    </w:p>
    <w:p w14:paraId="152F5A3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Конец 1925 г. и всю первую половину 1926 г. самолёт АНТ-4 последовательно проходил за</w:t>
      </w:r>
      <w:r w:rsidRPr="001B4616">
        <w:rPr>
          <w:rFonts w:ascii="Times New Roman" w:hAnsi="Times New Roman" w:cs="Times New Roman"/>
          <w:color w:val="000000" w:themeColor="text1"/>
          <w:sz w:val="16"/>
          <w:szCs w:val="16"/>
        </w:rPr>
        <w:softHyphen/>
        <w:t>водские, сдаточные (с 26 марта 1926 г.) и государственные {10 июня — 2 июля 1926 г.) лётные испытания. По отзыву лётчика А.И. Томашевского, АНТ-4 — “это в буквальном смысле слова первоклассный самолёт, вряд ли имеющий по своим лётным качествам себе равного за границей” (11696).</w:t>
      </w:r>
    </w:p>
    <w:p w14:paraId="54A50B6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B27DC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конца 1925 началась разработка АНТ-6 (ТБ-3) (71,166).</w:t>
      </w:r>
    </w:p>
    <w:p w14:paraId="0C90FB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проектирование ТБ-3 (АНТ-6) началось в мае 1926</w:t>
      </w:r>
    </w:p>
    <w:p w14:paraId="30FD5E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93E9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года конструкторский коллектив ЦАГИ окончательно оформился в отдел АГОС (авиация, гидроавиация, опытное строительство). Далее этот отдел в составе научного института развивался наиболее активно и плодотворно, уже в 1926 г. сотрудники АГОС в коли</w:t>
      </w:r>
      <w:r w:rsidRPr="001B4616">
        <w:rPr>
          <w:rFonts w:ascii="Times New Roman" w:hAnsi="Times New Roman" w:cs="Times New Roman"/>
          <w:color w:val="000000" w:themeColor="text1"/>
          <w:sz w:val="16"/>
          <w:szCs w:val="16"/>
        </w:rPr>
        <w:softHyphen/>
        <w:t>честве почти 200 человек составляли половину всего личного состава ЦАГИ. До конца года АГОС пере</w:t>
      </w:r>
      <w:r w:rsidRPr="001B4616">
        <w:rPr>
          <w:rFonts w:ascii="Times New Roman" w:hAnsi="Times New Roman" w:cs="Times New Roman"/>
          <w:color w:val="000000" w:themeColor="text1"/>
          <w:sz w:val="16"/>
          <w:szCs w:val="16"/>
        </w:rPr>
        <w:softHyphen/>
        <w:t>ехал в новое помещение с просторным сборочным цехом. Именно здесь в 1927 г. строился аппарат для ВВС, получивший обозначение АНТ-4 «Дублер» (Дублер ЦАГИ), который явился первым прототипом ТБ-1. Двигатели, начиная с этого экземпляра, стави</w:t>
      </w:r>
      <w:r w:rsidRPr="001B4616">
        <w:rPr>
          <w:rFonts w:ascii="Times New Roman" w:hAnsi="Times New Roman" w:cs="Times New Roman"/>
          <w:color w:val="000000" w:themeColor="text1"/>
          <w:sz w:val="16"/>
          <w:szCs w:val="16"/>
        </w:rPr>
        <w:softHyphen/>
        <w:t>лись другие — немецкие БМВ-6 (BMW-VI), у нас они выпускались под обозначением М-17 и развивали мощность 680-700 л.с. В том же 1927 году на авиаза</w:t>
      </w:r>
      <w:r w:rsidRPr="001B4616">
        <w:rPr>
          <w:rFonts w:ascii="Times New Roman" w:hAnsi="Times New Roman" w:cs="Times New Roman"/>
          <w:color w:val="000000" w:themeColor="text1"/>
          <w:sz w:val="16"/>
          <w:szCs w:val="16"/>
        </w:rPr>
        <w:softHyphen/>
        <w:t>воде №22 в Москве организовали серийное произ</w:t>
      </w:r>
      <w:r w:rsidRPr="001B4616">
        <w:rPr>
          <w:rFonts w:ascii="Times New Roman" w:hAnsi="Times New Roman" w:cs="Times New Roman"/>
          <w:color w:val="000000" w:themeColor="text1"/>
          <w:sz w:val="16"/>
          <w:szCs w:val="16"/>
        </w:rPr>
        <w:softHyphen/>
        <w:t>водство ТБ-1. На практике в активной постройке на</w:t>
      </w:r>
      <w:r w:rsidRPr="001B4616">
        <w:rPr>
          <w:rFonts w:ascii="Times New Roman" w:hAnsi="Times New Roman" w:cs="Times New Roman"/>
          <w:color w:val="000000" w:themeColor="text1"/>
          <w:sz w:val="16"/>
          <w:szCs w:val="16"/>
        </w:rPr>
        <w:softHyphen/>
        <w:t>чиная с 1928 г. шли всего две серийные машины, ко</w:t>
      </w:r>
      <w:r w:rsidRPr="001B4616">
        <w:rPr>
          <w:rFonts w:ascii="Times New Roman" w:hAnsi="Times New Roman" w:cs="Times New Roman"/>
          <w:color w:val="000000" w:themeColor="text1"/>
          <w:sz w:val="16"/>
          <w:szCs w:val="16"/>
        </w:rPr>
        <w:softHyphen/>
        <w:t>торые сдали в 1929 году.</w:t>
      </w:r>
    </w:p>
    <w:p w14:paraId="2E63457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Основные характеристики самолетов АНТ-4</w:t>
      </w:r>
    </w:p>
    <w:tbl>
      <w:tblPr>
        <w:tblOverlap w:val="never"/>
        <w:tblW w:w="0" w:type="auto"/>
        <w:tblLayout w:type="fixed"/>
        <w:tblCellMar>
          <w:left w:w="10" w:type="dxa"/>
          <w:right w:w="10" w:type="dxa"/>
        </w:tblCellMar>
        <w:tblLook w:val="04A0" w:firstRow="1" w:lastRow="0" w:firstColumn="1" w:lastColumn="0" w:noHBand="0" w:noVBand="1"/>
      </w:tblPr>
      <w:tblGrid>
        <w:gridCol w:w="2477"/>
        <w:gridCol w:w="965"/>
        <w:gridCol w:w="1152"/>
        <w:gridCol w:w="1128"/>
      </w:tblGrid>
      <w:tr w:rsidR="0018782E" w:rsidRPr="001B4616" w14:paraId="4D363DE8" w14:textId="77777777" w:rsidTr="004D2D50">
        <w:trPr>
          <w:trHeight w:val="514"/>
        </w:trPr>
        <w:tc>
          <w:tcPr>
            <w:tcW w:w="2477" w:type="dxa"/>
            <w:tcBorders>
              <w:top w:val="single" w:sz="4" w:space="0" w:color="auto"/>
              <w:left w:val="single" w:sz="4" w:space="0" w:color="auto"/>
            </w:tcBorders>
          </w:tcPr>
          <w:p w14:paraId="316D479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965" w:type="dxa"/>
            <w:tcBorders>
              <w:top w:val="single" w:sz="4" w:space="0" w:color="auto"/>
            </w:tcBorders>
            <w:vAlign w:val="bottom"/>
          </w:tcPr>
          <w:p w14:paraId="48613A4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АНТ-4 опытный</w:t>
            </w:r>
          </w:p>
        </w:tc>
        <w:tc>
          <w:tcPr>
            <w:tcW w:w="1152" w:type="dxa"/>
            <w:tcBorders>
              <w:top w:val="single" w:sz="4" w:space="0" w:color="auto"/>
            </w:tcBorders>
            <w:vAlign w:val="bottom"/>
          </w:tcPr>
          <w:p w14:paraId="5504E93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АНТ-4 дублер</w:t>
            </w:r>
          </w:p>
        </w:tc>
        <w:tc>
          <w:tcPr>
            <w:tcW w:w="1128" w:type="dxa"/>
            <w:tcBorders>
              <w:top w:val="single" w:sz="4" w:space="0" w:color="auto"/>
              <w:right w:val="single" w:sz="4" w:space="0" w:color="auto"/>
            </w:tcBorders>
            <w:vAlign w:val="bottom"/>
          </w:tcPr>
          <w:p w14:paraId="3873CAC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ТБ-1 №602</w:t>
            </w:r>
          </w:p>
        </w:tc>
      </w:tr>
      <w:tr w:rsidR="0018782E" w:rsidRPr="001B4616" w14:paraId="16B8B57C" w14:textId="77777777" w:rsidTr="004D2D50">
        <w:trPr>
          <w:trHeight w:val="206"/>
        </w:trPr>
        <w:tc>
          <w:tcPr>
            <w:tcW w:w="2477" w:type="dxa"/>
            <w:tcBorders>
              <w:left w:val="single" w:sz="4" w:space="0" w:color="auto"/>
            </w:tcBorders>
          </w:tcPr>
          <w:p w14:paraId="34F1C76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Число и тип двигателя</w:t>
            </w:r>
          </w:p>
        </w:tc>
        <w:tc>
          <w:tcPr>
            <w:tcW w:w="965" w:type="dxa"/>
          </w:tcPr>
          <w:p w14:paraId="3A7C416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х Napier</w:t>
            </w:r>
          </w:p>
        </w:tc>
        <w:tc>
          <w:tcPr>
            <w:tcW w:w="1152" w:type="dxa"/>
          </w:tcPr>
          <w:p w14:paraId="4BE66EC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х BMW VI</w:t>
            </w:r>
          </w:p>
        </w:tc>
        <w:tc>
          <w:tcPr>
            <w:tcW w:w="1128" w:type="dxa"/>
            <w:tcBorders>
              <w:right w:val="single" w:sz="4" w:space="0" w:color="auto"/>
            </w:tcBorders>
          </w:tcPr>
          <w:p w14:paraId="6234980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х BMW VI</w:t>
            </w:r>
          </w:p>
        </w:tc>
      </w:tr>
      <w:tr w:rsidR="0018782E" w:rsidRPr="001B4616" w14:paraId="726B28B6" w14:textId="77777777" w:rsidTr="004D2D50">
        <w:trPr>
          <w:trHeight w:val="226"/>
        </w:trPr>
        <w:tc>
          <w:tcPr>
            <w:tcW w:w="2477" w:type="dxa"/>
            <w:tcBorders>
              <w:left w:val="single" w:sz="4" w:space="0" w:color="auto"/>
            </w:tcBorders>
          </w:tcPr>
          <w:p w14:paraId="47171C5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Мощность, л. с.</w:t>
            </w:r>
          </w:p>
        </w:tc>
        <w:tc>
          <w:tcPr>
            <w:tcW w:w="965" w:type="dxa"/>
          </w:tcPr>
          <w:p w14:paraId="5CA6AAE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00F6C7A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1655BE1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5C2CA1E1" w14:textId="77777777" w:rsidTr="004D2D50">
        <w:trPr>
          <w:trHeight w:val="216"/>
        </w:trPr>
        <w:tc>
          <w:tcPr>
            <w:tcW w:w="2477" w:type="dxa"/>
            <w:tcBorders>
              <w:left w:val="single" w:sz="4" w:space="0" w:color="auto"/>
            </w:tcBorders>
          </w:tcPr>
          <w:p w14:paraId="1405D31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номинальная</w:t>
            </w:r>
          </w:p>
        </w:tc>
        <w:tc>
          <w:tcPr>
            <w:tcW w:w="965" w:type="dxa"/>
          </w:tcPr>
          <w:p w14:paraId="3E7F795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2x450</w:t>
            </w:r>
          </w:p>
        </w:tc>
        <w:tc>
          <w:tcPr>
            <w:tcW w:w="1152" w:type="dxa"/>
          </w:tcPr>
          <w:p w14:paraId="3B5FA91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2x480</w:t>
            </w:r>
          </w:p>
        </w:tc>
        <w:tc>
          <w:tcPr>
            <w:tcW w:w="1128" w:type="dxa"/>
            <w:tcBorders>
              <w:right w:val="single" w:sz="4" w:space="0" w:color="auto"/>
            </w:tcBorders>
          </w:tcPr>
          <w:p w14:paraId="5FE7D6E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2x450</w:t>
            </w:r>
          </w:p>
        </w:tc>
      </w:tr>
      <w:tr w:rsidR="0018782E" w:rsidRPr="001B4616" w14:paraId="0E0B539B" w14:textId="77777777" w:rsidTr="004D2D50">
        <w:trPr>
          <w:trHeight w:val="221"/>
        </w:trPr>
        <w:tc>
          <w:tcPr>
            <w:tcW w:w="2477" w:type="dxa"/>
            <w:tcBorders>
              <w:left w:val="single" w:sz="4" w:space="0" w:color="auto"/>
            </w:tcBorders>
            <w:vAlign w:val="bottom"/>
          </w:tcPr>
          <w:p w14:paraId="374B0A8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самолета, м</w:t>
            </w:r>
          </w:p>
        </w:tc>
        <w:tc>
          <w:tcPr>
            <w:tcW w:w="965" w:type="dxa"/>
            <w:vAlign w:val="bottom"/>
          </w:tcPr>
          <w:p w14:paraId="54DFDC6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17,30</w:t>
            </w:r>
          </w:p>
        </w:tc>
        <w:tc>
          <w:tcPr>
            <w:tcW w:w="1152" w:type="dxa"/>
            <w:vAlign w:val="bottom"/>
          </w:tcPr>
          <w:p w14:paraId="2B17ECF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w:t>
            </w:r>
          </w:p>
        </w:tc>
        <w:tc>
          <w:tcPr>
            <w:tcW w:w="1128" w:type="dxa"/>
            <w:tcBorders>
              <w:right w:val="single" w:sz="4" w:space="0" w:color="auto"/>
            </w:tcBorders>
            <w:vAlign w:val="bottom"/>
          </w:tcPr>
          <w:p w14:paraId="4FEB398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18,00</w:t>
            </w:r>
          </w:p>
        </w:tc>
      </w:tr>
      <w:tr w:rsidR="0018782E" w:rsidRPr="001B4616" w14:paraId="316B3145" w14:textId="77777777" w:rsidTr="004D2D50">
        <w:trPr>
          <w:trHeight w:val="226"/>
        </w:trPr>
        <w:tc>
          <w:tcPr>
            <w:tcW w:w="2477" w:type="dxa"/>
            <w:tcBorders>
              <w:left w:val="single" w:sz="4" w:space="0" w:color="auto"/>
            </w:tcBorders>
            <w:vAlign w:val="bottom"/>
          </w:tcPr>
          <w:p w14:paraId="6393071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Размах крыла, м</w:t>
            </w:r>
          </w:p>
        </w:tc>
        <w:tc>
          <w:tcPr>
            <w:tcW w:w="965" w:type="dxa"/>
            <w:vAlign w:val="bottom"/>
          </w:tcPr>
          <w:p w14:paraId="1A832C5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29,60</w:t>
            </w:r>
          </w:p>
        </w:tc>
        <w:tc>
          <w:tcPr>
            <w:tcW w:w="1152" w:type="dxa"/>
            <w:vAlign w:val="bottom"/>
          </w:tcPr>
          <w:p w14:paraId="354991B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28,70</w:t>
            </w:r>
          </w:p>
        </w:tc>
        <w:tc>
          <w:tcPr>
            <w:tcW w:w="1128" w:type="dxa"/>
            <w:tcBorders>
              <w:right w:val="single" w:sz="4" w:space="0" w:color="auto"/>
            </w:tcBorders>
            <w:vAlign w:val="bottom"/>
          </w:tcPr>
          <w:p w14:paraId="6267566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28,70</w:t>
            </w:r>
          </w:p>
        </w:tc>
      </w:tr>
      <w:tr w:rsidR="0018782E" w:rsidRPr="001B4616" w14:paraId="18177B9B" w14:textId="77777777" w:rsidTr="004D2D50">
        <w:trPr>
          <w:trHeight w:val="206"/>
        </w:trPr>
        <w:tc>
          <w:tcPr>
            <w:tcW w:w="2477" w:type="dxa"/>
            <w:tcBorders>
              <w:left w:val="single" w:sz="4" w:space="0" w:color="auto"/>
            </w:tcBorders>
            <w:vAlign w:val="bottom"/>
          </w:tcPr>
          <w:p w14:paraId="784DFB3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самолета, м</w:t>
            </w:r>
          </w:p>
        </w:tc>
        <w:tc>
          <w:tcPr>
            <w:tcW w:w="965" w:type="dxa"/>
            <w:vAlign w:val="bottom"/>
          </w:tcPr>
          <w:p w14:paraId="62AB039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5,10</w:t>
            </w:r>
          </w:p>
        </w:tc>
        <w:tc>
          <w:tcPr>
            <w:tcW w:w="1152" w:type="dxa"/>
            <w:vAlign w:val="bottom"/>
          </w:tcPr>
          <w:p w14:paraId="55B64C1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c>
          <w:tcPr>
            <w:tcW w:w="1128" w:type="dxa"/>
            <w:tcBorders>
              <w:right w:val="single" w:sz="4" w:space="0" w:color="auto"/>
            </w:tcBorders>
            <w:vAlign w:val="bottom"/>
          </w:tcPr>
          <w:p w14:paraId="4D92E99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w:t>
            </w:r>
          </w:p>
        </w:tc>
      </w:tr>
      <w:tr w:rsidR="0018782E" w:rsidRPr="001B4616" w14:paraId="4523A7B0" w14:textId="77777777" w:rsidTr="004D2D50">
        <w:trPr>
          <w:trHeight w:val="235"/>
        </w:trPr>
        <w:tc>
          <w:tcPr>
            <w:tcW w:w="2477" w:type="dxa"/>
            <w:tcBorders>
              <w:left w:val="single" w:sz="4" w:space="0" w:color="auto"/>
            </w:tcBorders>
          </w:tcPr>
          <w:p w14:paraId="57ED9C8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м'</w:t>
            </w:r>
          </w:p>
        </w:tc>
        <w:tc>
          <w:tcPr>
            <w:tcW w:w="965" w:type="dxa"/>
          </w:tcPr>
          <w:p w14:paraId="519BFD1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6848CE0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4C1462E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5B0AE0E5" w14:textId="77777777" w:rsidTr="004D2D50">
        <w:trPr>
          <w:trHeight w:val="221"/>
        </w:trPr>
        <w:tc>
          <w:tcPr>
            <w:tcW w:w="2477" w:type="dxa"/>
            <w:tcBorders>
              <w:left w:val="single" w:sz="4" w:space="0" w:color="auto"/>
            </w:tcBorders>
            <w:vAlign w:val="bottom"/>
          </w:tcPr>
          <w:p w14:paraId="03E4EE5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крыла</w:t>
            </w:r>
          </w:p>
        </w:tc>
        <w:tc>
          <w:tcPr>
            <w:tcW w:w="965" w:type="dxa"/>
            <w:vAlign w:val="bottom"/>
          </w:tcPr>
          <w:p w14:paraId="0099676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121,50</w:t>
            </w:r>
          </w:p>
        </w:tc>
        <w:tc>
          <w:tcPr>
            <w:tcW w:w="1152" w:type="dxa"/>
            <w:vAlign w:val="bottom"/>
          </w:tcPr>
          <w:p w14:paraId="18210A2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121,50</w:t>
            </w:r>
          </w:p>
        </w:tc>
        <w:tc>
          <w:tcPr>
            <w:tcW w:w="1128" w:type="dxa"/>
            <w:tcBorders>
              <w:right w:val="single" w:sz="4" w:space="0" w:color="auto"/>
            </w:tcBorders>
            <w:vAlign w:val="bottom"/>
          </w:tcPr>
          <w:p w14:paraId="468E457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115,80</w:t>
            </w:r>
          </w:p>
        </w:tc>
      </w:tr>
      <w:tr w:rsidR="0018782E" w:rsidRPr="001B4616" w14:paraId="100CF886" w14:textId="77777777" w:rsidTr="004D2D50">
        <w:trPr>
          <w:trHeight w:val="230"/>
        </w:trPr>
        <w:tc>
          <w:tcPr>
            <w:tcW w:w="2477" w:type="dxa"/>
            <w:tcBorders>
              <w:left w:val="single" w:sz="4" w:space="0" w:color="auto"/>
            </w:tcBorders>
          </w:tcPr>
          <w:p w14:paraId="4B62957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горизонтального оперения</w:t>
            </w:r>
          </w:p>
        </w:tc>
        <w:tc>
          <w:tcPr>
            <w:tcW w:w="965" w:type="dxa"/>
          </w:tcPr>
          <w:p w14:paraId="200C119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18,70</w:t>
            </w:r>
          </w:p>
        </w:tc>
        <w:tc>
          <w:tcPr>
            <w:tcW w:w="1152" w:type="dxa"/>
          </w:tcPr>
          <w:p w14:paraId="0A0C1CF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17,60</w:t>
            </w:r>
          </w:p>
        </w:tc>
        <w:tc>
          <w:tcPr>
            <w:tcW w:w="1128" w:type="dxa"/>
            <w:tcBorders>
              <w:right w:val="single" w:sz="4" w:space="0" w:color="auto"/>
            </w:tcBorders>
          </w:tcPr>
          <w:p w14:paraId="0DBFBEF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17,60</w:t>
            </w:r>
          </w:p>
        </w:tc>
      </w:tr>
      <w:tr w:rsidR="0018782E" w:rsidRPr="001B4616" w14:paraId="7F78FDCF" w14:textId="77777777" w:rsidTr="004D2D50">
        <w:trPr>
          <w:trHeight w:val="211"/>
        </w:trPr>
        <w:tc>
          <w:tcPr>
            <w:tcW w:w="2477" w:type="dxa"/>
            <w:tcBorders>
              <w:left w:val="single" w:sz="4" w:space="0" w:color="auto"/>
            </w:tcBorders>
          </w:tcPr>
          <w:p w14:paraId="5CA6DF6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вертикального оперения</w:t>
            </w:r>
          </w:p>
        </w:tc>
        <w:tc>
          <w:tcPr>
            <w:tcW w:w="965" w:type="dxa"/>
          </w:tcPr>
          <w:p w14:paraId="08D57180"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6,80</w:t>
            </w:r>
          </w:p>
        </w:tc>
        <w:tc>
          <w:tcPr>
            <w:tcW w:w="1152" w:type="dxa"/>
          </w:tcPr>
          <w:p w14:paraId="7F6FF15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6,67</w:t>
            </w:r>
          </w:p>
        </w:tc>
        <w:tc>
          <w:tcPr>
            <w:tcW w:w="1128" w:type="dxa"/>
            <w:tcBorders>
              <w:right w:val="single" w:sz="4" w:space="0" w:color="auto"/>
            </w:tcBorders>
          </w:tcPr>
          <w:p w14:paraId="048BBA5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6,67</w:t>
            </w:r>
          </w:p>
        </w:tc>
      </w:tr>
      <w:tr w:rsidR="0018782E" w:rsidRPr="001B4616" w14:paraId="5938B1AC" w14:textId="77777777" w:rsidTr="004D2D50">
        <w:trPr>
          <w:trHeight w:val="206"/>
        </w:trPr>
        <w:tc>
          <w:tcPr>
            <w:tcW w:w="2477" w:type="dxa"/>
            <w:tcBorders>
              <w:left w:val="single" w:sz="4" w:space="0" w:color="auto"/>
            </w:tcBorders>
          </w:tcPr>
          <w:p w14:paraId="5FADFCB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Взлетная масса, кг</w:t>
            </w:r>
          </w:p>
        </w:tc>
        <w:tc>
          <w:tcPr>
            <w:tcW w:w="965" w:type="dxa"/>
          </w:tcPr>
          <w:p w14:paraId="30C4BE8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06CE879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3C35061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748A1325" w14:textId="77777777" w:rsidTr="004D2D50">
        <w:trPr>
          <w:trHeight w:val="235"/>
        </w:trPr>
        <w:tc>
          <w:tcPr>
            <w:tcW w:w="2477" w:type="dxa"/>
            <w:tcBorders>
              <w:left w:val="single" w:sz="4" w:space="0" w:color="auto"/>
            </w:tcBorders>
          </w:tcPr>
          <w:p w14:paraId="6F04E83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нормальная</w:t>
            </w:r>
          </w:p>
        </w:tc>
        <w:tc>
          <w:tcPr>
            <w:tcW w:w="965" w:type="dxa"/>
          </w:tcPr>
          <w:p w14:paraId="2A4DE39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6200</w:t>
            </w:r>
          </w:p>
        </w:tc>
        <w:tc>
          <w:tcPr>
            <w:tcW w:w="1152" w:type="dxa"/>
          </w:tcPr>
          <w:p w14:paraId="092209A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6560</w:t>
            </w:r>
          </w:p>
        </w:tc>
        <w:tc>
          <w:tcPr>
            <w:tcW w:w="1128" w:type="dxa"/>
            <w:tcBorders>
              <w:right w:val="single" w:sz="4" w:space="0" w:color="auto"/>
            </w:tcBorders>
          </w:tcPr>
          <w:p w14:paraId="79D8282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6722</w:t>
            </w:r>
          </w:p>
        </w:tc>
      </w:tr>
      <w:tr w:rsidR="0018782E" w:rsidRPr="001B4616" w14:paraId="04311930" w14:textId="77777777" w:rsidTr="004D2D50">
        <w:trPr>
          <w:trHeight w:val="206"/>
        </w:trPr>
        <w:tc>
          <w:tcPr>
            <w:tcW w:w="2477" w:type="dxa"/>
            <w:tcBorders>
              <w:left w:val="single" w:sz="4" w:space="0" w:color="auto"/>
            </w:tcBorders>
          </w:tcPr>
          <w:p w14:paraId="700D79A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w:t>
            </w:r>
          </w:p>
        </w:tc>
        <w:tc>
          <w:tcPr>
            <w:tcW w:w="965" w:type="dxa"/>
          </w:tcPr>
          <w:p w14:paraId="5002298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52" w:type="dxa"/>
          </w:tcPr>
          <w:p w14:paraId="7E00231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7750</w:t>
            </w:r>
          </w:p>
        </w:tc>
        <w:tc>
          <w:tcPr>
            <w:tcW w:w="1128" w:type="dxa"/>
            <w:tcBorders>
              <w:right w:val="single" w:sz="4" w:space="0" w:color="auto"/>
            </w:tcBorders>
          </w:tcPr>
          <w:p w14:paraId="664F1DA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7750</w:t>
            </w:r>
          </w:p>
        </w:tc>
      </w:tr>
      <w:tr w:rsidR="0018782E" w:rsidRPr="001B4616" w14:paraId="14B9EEA8" w14:textId="77777777" w:rsidTr="004D2D50">
        <w:trPr>
          <w:trHeight w:val="221"/>
        </w:trPr>
        <w:tc>
          <w:tcPr>
            <w:tcW w:w="2477" w:type="dxa"/>
            <w:tcBorders>
              <w:left w:val="single" w:sz="4" w:space="0" w:color="auto"/>
            </w:tcBorders>
          </w:tcPr>
          <w:p w14:paraId="6A9FFC8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пустого самолета, кг</w:t>
            </w:r>
          </w:p>
        </w:tc>
        <w:tc>
          <w:tcPr>
            <w:tcW w:w="965" w:type="dxa"/>
          </w:tcPr>
          <w:p w14:paraId="16A7F32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4014</w:t>
            </w:r>
          </w:p>
        </w:tc>
        <w:tc>
          <w:tcPr>
            <w:tcW w:w="1152" w:type="dxa"/>
          </w:tcPr>
          <w:p w14:paraId="442801C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4172</w:t>
            </w:r>
          </w:p>
        </w:tc>
        <w:tc>
          <w:tcPr>
            <w:tcW w:w="1128" w:type="dxa"/>
            <w:tcBorders>
              <w:right w:val="single" w:sz="4" w:space="0" w:color="auto"/>
            </w:tcBorders>
          </w:tcPr>
          <w:p w14:paraId="4DD8E44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4435</w:t>
            </w:r>
          </w:p>
        </w:tc>
      </w:tr>
      <w:tr w:rsidR="0018782E" w:rsidRPr="001B4616" w14:paraId="68394092" w14:textId="77777777" w:rsidTr="004D2D50">
        <w:trPr>
          <w:trHeight w:val="230"/>
        </w:trPr>
        <w:tc>
          <w:tcPr>
            <w:tcW w:w="2477" w:type="dxa"/>
            <w:tcBorders>
              <w:left w:val="single" w:sz="4" w:space="0" w:color="auto"/>
            </w:tcBorders>
            <w:vAlign w:val="bottom"/>
          </w:tcPr>
          <w:p w14:paraId="3C05505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полезной нагрузки, кг</w:t>
            </w:r>
          </w:p>
        </w:tc>
        <w:tc>
          <w:tcPr>
            <w:tcW w:w="965" w:type="dxa"/>
            <w:vAlign w:val="bottom"/>
          </w:tcPr>
          <w:p w14:paraId="32E8D58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2180</w:t>
            </w:r>
          </w:p>
        </w:tc>
        <w:tc>
          <w:tcPr>
            <w:tcW w:w="1152" w:type="dxa"/>
            <w:vAlign w:val="bottom"/>
          </w:tcPr>
          <w:p w14:paraId="295387E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2388/3500</w:t>
            </w:r>
          </w:p>
        </w:tc>
        <w:tc>
          <w:tcPr>
            <w:tcW w:w="1128" w:type="dxa"/>
            <w:tcBorders>
              <w:right w:val="single" w:sz="4" w:space="0" w:color="auto"/>
            </w:tcBorders>
            <w:vAlign w:val="bottom"/>
          </w:tcPr>
          <w:p w14:paraId="0491CB8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2388/3500</w:t>
            </w:r>
          </w:p>
        </w:tc>
      </w:tr>
      <w:tr w:rsidR="0018782E" w:rsidRPr="001B4616" w14:paraId="250E8D02" w14:textId="77777777" w:rsidTr="004D2D50">
        <w:trPr>
          <w:trHeight w:val="221"/>
        </w:trPr>
        <w:tc>
          <w:tcPr>
            <w:tcW w:w="2477" w:type="dxa"/>
            <w:tcBorders>
              <w:left w:val="single" w:sz="4" w:space="0" w:color="auto"/>
            </w:tcBorders>
          </w:tcPr>
          <w:p w14:paraId="776F150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 скорость, км/ч</w:t>
            </w:r>
          </w:p>
        </w:tc>
        <w:tc>
          <w:tcPr>
            <w:tcW w:w="965" w:type="dxa"/>
          </w:tcPr>
          <w:p w14:paraId="7B868E4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740D007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31D720B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5EDFDE71" w14:textId="77777777" w:rsidTr="004D2D50">
        <w:trPr>
          <w:trHeight w:val="206"/>
        </w:trPr>
        <w:tc>
          <w:tcPr>
            <w:tcW w:w="2477" w:type="dxa"/>
            <w:tcBorders>
              <w:left w:val="single" w:sz="4" w:space="0" w:color="auto"/>
            </w:tcBorders>
          </w:tcPr>
          <w:p w14:paraId="3A44439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земли</w:t>
            </w:r>
          </w:p>
        </w:tc>
        <w:tc>
          <w:tcPr>
            <w:tcW w:w="965" w:type="dxa"/>
          </w:tcPr>
          <w:p w14:paraId="67E2DF9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196</w:t>
            </w:r>
          </w:p>
        </w:tc>
        <w:tc>
          <w:tcPr>
            <w:tcW w:w="1152" w:type="dxa"/>
          </w:tcPr>
          <w:p w14:paraId="05A8598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w:t>
            </w:r>
          </w:p>
        </w:tc>
        <w:tc>
          <w:tcPr>
            <w:tcW w:w="1128" w:type="dxa"/>
            <w:tcBorders>
              <w:right w:val="single" w:sz="4" w:space="0" w:color="auto"/>
            </w:tcBorders>
          </w:tcPr>
          <w:p w14:paraId="267E85C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202</w:t>
            </w:r>
          </w:p>
        </w:tc>
      </w:tr>
      <w:tr w:rsidR="0018782E" w:rsidRPr="001B4616" w14:paraId="0BF92927" w14:textId="77777777" w:rsidTr="004D2D50">
        <w:trPr>
          <w:trHeight w:val="230"/>
        </w:trPr>
        <w:tc>
          <w:tcPr>
            <w:tcW w:w="2477" w:type="dxa"/>
            <w:tcBorders>
              <w:left w:val="single" w:sz="4" w:space="0" w:color="auto"/>
            </w:tcBorders>
            <w:vAlign w:val="center"/>
          </w:tcPr>
          <w:p w14:paraId="4D656E2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Крейсерская скорость, км/ч</w:t>
            </w:r>
          </w:p>
        </w:tc>
        <w:tc>
          <w:tcPr>
            <w:tcW w:w="965" w:type="dxa"/>
            <w:vAlign w:val="center"/>
          </w:tcPr>
          <w:p w14:paraId="473F33C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w:t>
            </w:r>
          </w:p>
        </w:tc>
        <w:tc>
          <w:tcPr>
            <w:tcW w:w="1152" w:type="dxa"/>
            <w:vAlign w:val="center"/>
          </w:tcPr>
          <w:p w14:paraId="5EB2CEF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28" w:type="dxa"/>
            <w:tcBorders>
              <w:right w:val="single" w:sz="4" w:space="0" w:color="auto"/>
            </w:tcBorders>
            <w:vAlign w:val="center"/>
          </w:tcPr>
          <w:p w14:paraId="0CBB640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w:t>
            </w:r>
          </w:p>
        </w:tc>
      </w:tr>
      <w:tr w:rsidR="0018782E" w:rsidRPr="001B4616" w14:paraId="6CF94723" w14:textId="77777777" w:rsidTr="004D2D50">
        <w:trPr>
          <w:trHeight w:val="221"/>
        </w:trPr>
        <w:tc>
          <w:tcPr>
            <w:tcW w:w="2477" w:type="dxa"/>
            <w:tcBorders>
              <w:left w:val="single" w:sz="4" w:space="0" w:color="auto"/>
            </w:tcBorders>
            <w:vAlign w:val="bottom"/>
          </w:tcPr>
          <w:p w14:paraId="70AC710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Время набора высоты, мин</w:t>
            </w:r>
          </w:p>
        </w:tc>
        <w:tc>
          <w:tcPr>
            <w:tcW w:w="965" w:type="dxa"/>
            <w:vAlign w:val="bottom"/>
          </w:tcPr>
          <w:p w14:paraId="22789AF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25/3000</w:t>
            </w:r>
          </w:p>
        </w:tc>
        <w:tc>
          <w:tcPr>
            <w:tcW w:w="1152" w:type="dxa"/>
            <w:vAlign w:val="bottom"/>
          </w:tcPr>
          <w:p w14:paraId="07DDE0F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20,31/3000</w:t>
            </w:r>
          </w:p>
        </w:tc>
        <w:tc>
          <w:tcPr>
            <w:tcW w:w="1128" w:type="dxa"/>
            <w:tcBorders>
              <w:right w:val="single" w:sz="4" w:space="0" w:color="auto"/>
            </w:tcBorders>
            <w:vAlign w:val="bottom"/>
          </w:tcPr>
          <w:p w14:paraId="660BC7B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19,50/3000</w:t>
            </w:r>
          </w:p>
        </w:tc>
      </w:tr>
      <w:tr w:rsidR="0018782E" w:rsidRPr="001B4616" w14:paraId="2364F88B" w14:textId="77777777" w:rsidTr="004D2D50">
        <w:trPr>
          <w:trHeight w:val="216"/>
        </w:trPr>
        <w:tc>
          <w:tcPr>
            <w:tcW w:w="2477" w:type="dxa"/>
            <w:tcBorders>
              <w:left w:val="single" w:sz="4" w:space="0" w:color="auto"/>
            </w:tcBorders>
          </w:tcPr>
          <w:p w14:paraId="322B087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Посадочная скорость, км/ч</w:t>
            </w:r>
          </w:p>
        </w:tc>
        <w:tc>
          <w:tcPr>
            <w:tcW w:w="965" w:type="dxa"/>
          </w:tcPr>
          <w:p w14:paraId="37F1B080"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1152" w:type="dxa"/>
          </w:tcPr>
          <w:p w14:paraId="4E0CF97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c>
          <w:tcPr>
            <w:tcW w:w="1128" w:type="dxa"/>
            <w:tcBorders>
              <w:right w:val="single" w:sz="4" w:space="0" w:color="auto"/>
            </w:tcBorders>
          </w:tcPr>
          <w:p w14:paraId="62CB115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85</w:t>
            </w:r>
          </w:p>
        </w:tc>
      </w:tr>
      <w:tr w:rsidR="0018782E" w:rsidRPr="001B4616" w14:paraId="1E9B5B2C" w14:textId="77777777" w:rsidTr="004D2D50">
        <w:trPr>
          <w:trHeight w:val="216"/>
        </w:trPr>
        <w:tc>
          <w:tcPr>
            <w:tcW w:w="2477" w:type="dxa"/>
            <w:tcBorders>
              <w:left w:val="single" w:sz="4" w:space="0" w:color="auto"/>
            </w:tcBorders>
          </w:tcPr>
          <w:p w14:paraId="739FC05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Практический потолок, м</w:t>
            </w:r>
          </w:p>
        </w:tc>
        <w:tc>
          <w:tcPr>
            <w:tcW w:w="965" w:type="dxa"/>
          </w:tcPr>
          <w:p w14:paraId="52A2AD4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4550</w:t>
            </w:r>
          </w:p>
        </w:tc>
        <w:tc>
          <w:tcPr>
            <w:tcW w:w="1152" w:type="dxa"/>
          </w:tcPr>
          <w:p w14:paraId="45DDAD4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4700</w:t>
            </w:r>
          </w:p>
        </w:tc>
        <w:tc>
          <w:tcPr>
            <w:tcW w:w="1128" w:type="dxa"/>
            <w:tcBorders>
              <w:right w:val="single" w:sz="4" w:space="0" w:color="auto"/>
            </w:tcBorders>
          </w:tcPr>
          <w:p w14:paraId="644DFAC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4700</w:t>
            </w:r>
          </w:p>
        </w:tc>
      </w:tr>
      <w:tr w:rsidR="0018782E" w:rsidRPr="001B4616" w14:paraId="4E8C7039" w14:textId="77777777" w:rsidTr="004D2D50">
        <w:trPr>
          <w:trHeight w:val="216"/>
        </w:trPr>
        <w:tc>
          <w:tcPr>
            <w:tcW w:w="2477" w:type="dxa"/>
            <w:tcBorders>
              <w:left w:val="single" w:sz="4" w:space="0" w:color="auto"/>
            </w:tcBorders>
            <w:vAlign w:val="bottom"/>
          </w:tcPr>
          <w:p w14:paraId="4905728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Дальность полета, км</w:t>
            </w:r>
          </w:p>
        </w:tc>
        <w:tc>
          <w:tcPr>
            <w:tcW w:w="965" w:type="dxa"/>
            <w:vAlign w:val="bottom"/>
          </w:tcPr>
          <w:p w14:paraId="7106E90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1900</w:t>
            </w:r>
          </w:p>
        </w:tc>
        <w:tc>
          <w:tcPr>
            <w:tcW w:w="1152" w:type="dxa"/>
            <w:vAlign w:val="bottom"/>
          </w:tcPr>
          <w:p w14:paraId="3126786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28" w:type="dxa"/>
            <w:tcBorders>
              <w:right w:val="single" w:sz="4" w:space="0" w:color="auto"/>
            </w:tcBorders>
            <w:vAlign w:val="bottom"/>
          </w:tcPr>
          <w:p w14:paraId="2BE6C12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1350</w:t>
            </w:r>
          </w:p>
        </w:tc>
      </w:tr>
      <w:tr w:rsidR="0018782E" w:rsidRPr="001B4616" w14:paraId="71C87535" w14:textId="77777777" w:rsidTr="004D2D50">
        <w:trPr>
          <w:trHeight w:val="221"/>
        </w:trPr>
        <w:tc>
          <w:tcPr>
            <w:tcW w:w="2477" w:type="dxa"/>
            <w:tcBorders>
              <w:left w:val="single" w:sz="4" w:space="0" w:color="auto"/>
            </w:tcBorders>
            <w:vAlign w:val="bottom"/>
          </w:tcPr>
          <w:p w14:paraId="7CBA14F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разбега, м</w:t>
            </w:r>
          </w:p>
        </w:tc>
        <w:tc>
          <w:tcPr>
            <w:tcW w:w="965" w:type="dxa"/>
            <w:vAlign w:val="bottom"/>
          </w:tcPr>
          <w:p w14:paraId="09C44FC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280</w:t>
            </w:r>
          </w:p>
        </w:tc>
        <w:tc>
          <w:tcPr>
            <w:tcW w:w="1152" w:type="dxa"/>
            <w:vAlign w:val="bottom"/>
          </w:tcPr>
          <w:p w14:paraId="4B34862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150-200</w:t>
            </w:r>
          </w:p>
        </w:tc>
        <w:tc>
          <w:tcPr>
            <w:tcW w:w="1128" w:type="dxa"/>
            <w:tcBorders>
              <w:right w:val="single" w:sz="4" w:space="0" w:color="auto"/>
            </w:tcBorders>
            <w:vAlign w:val="bottom"/>
          </w:tcPr>
          <w:p w14:paraId="390AE38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150-200</w:t>
            </w:r>
          </w:p>
        </w:tc>
      </w:tr>
      <w:tr w:rsidR="0018782E" w:rsidRPr="001B4616" w14:paraId="5F5847F6" w14:textId="77777777" w:rsidTr="004D2D50">
        <w:trPr>
          <w:trHeight w:val="221"/>
        </w:trPr>
        <w:tc>
          <w:tcPr>
            <w:tcW w:w="2477" w:type="dxa"/>
            <w:tcBorders>
              <w:left w:val="single" w:sz="4" w:space="0" w:color="auto"/>
            </w:tcBorders>
            <w:vAlign w:val="bottom"/>
          </w:tcPr>
          <w:p w14:paraId="32455C0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 пробега, м</w:t>
            </w:r>
          </w:p>
        </w:tc>
        <w:tc>
          <w:tcPr>
            <w:tcW w:w="965" w:type="dxa"/>
            <w:vAlign w:val="bottom"/>
          </w:tcPr>
          <w:p w14:paraId="29E94AD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350</w:t>
            </w:r>
          </w:p>
        </w:tc>
        <w:tc>
          <w:tcPr>
            <w:tcW w:w="1152" w:type="dxa"/>
            <w:vAlign w:val="bottom"/>
          </w:tcPr>
          <w:p w14:paraId="75E91E6D"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100-150</w:t>
            </w:r>
          </w:p>
        </w:tc>
        <w:tc>
          <w:tcPr>
            <w:tcW w:w="1128" w:type="dxa"/>
            <w:tcBorders>
              <w:right w:val="single" w:sz="4" w:space="0" w:color="auto"/>
            </w:tcBorders>
            <w:vAlign w:val="bottom"/>
          </w:tcPr>
          <w:p w14:paraId="0B41334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100-150</w:t>
            </w:r>
          </w:p>
        </w:tc>
      </w:tr>
      <w:tr w:rsidR="0018782E" w:rsidRPr="001B4616" w14:paraId="2C722091" w14:textId="77777777" w:rsidTr="004D2D50">
        <w:trPr>
          <w:trHeight w:val="230"/>
        </w:trPr>
        <w:tc>
          <w:tcPr>
            <w:tcW w:w="2477" w:type="dxa"/>
            <w:tcBorders>
              <w:left w:val="single" w:sz="4" w:space="0" w:color="auto"/>
            </w:tcBorders>
            <w:vAlign w:val="bottom"/>
          </w:tcPr>
          <w:p w14:paraId="58CD922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965" w:type="dxa"/>
          </w:tcPr>
          <w:p w14:paraId="616D416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3772043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2C17E9D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21DE92B2" w14:textId="77777777" w:rsidTr="004D2D50">
        <w:trPr>
          <w:trHeight w:val="211"/>
        </w:trPr>
        <w:tc>
          <w:tcPr>
            <w:tcW w:w="3442" w:type="dxa"/>
            <w:gridSpan w:val="2"/>
            <w:tcBorders>
              <w:left w:val="single" w:sz="4" w:space="0" w:color="auto"/>
            </w:tcBorders>
            <w:vAlign w:val="bottom"/>
          </w:tcPr>
          <w:p w14:paraId="31581725"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стрелковое (число х калибр, мм) нет</w:t>
            </w:r>
          </w:p>
        </w:tc>
        <w:tc>
          <w:tcPr>
            <w:tcW w:w="1152" w:type="dxa"/>
            <w:vAlign w:val="bottom"/>
          </w:tcPr>
          <w:p w14:paraId="1B7CB053"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6х 7,62</w:t>
            </w:r>
          </w:p>
        </w:tc>
        <w:tc>
          <w:tcPr>
            <w:tcW w:w="1128" w:type="dxa"/>
            <w:tcBorders>
              <w:right w:val="single" w:sz="4" w:space="0" w:color="auto"/>
            </w:tcBorders>
            <w:vAlign w:val="bottom"/>
          </w:tcPr>
          <w:p w14:paraId="1985176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6x7,62</w:t>
            </w:r>
          </w:p>
        </w:tc>
      </w:tr>
      <w:tr w:rsidR="0018782E" w:rsidRPr="001B4616" w14:paraId="2F041E79" w14:textId="77777777" w:rsidTr="004D2D50">
        <w:trPr>
          <w:trHeight w:val="235"/>
        </w:trPr>
        <w:tc>
          <w:tcPr>
            <w:tcW w:w="2477" w:type="dxa"/>
            <w:tcBorders>
              <w:left w:val="single" w:sz="4" w:space="0" w:color="auto"/>
            </w:tcBorders>
          </w:tcPr>
          <w:p w14:paraId="72AE81D0"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Масса бомбовой нагрузки, кг</w:t>
            </w:r>
          </w:p>
        </w:tc>
        <w:tc>
          <w:tcPr>
            <w:tcW w:w="965" w:type="dxa"/>
          </w:tcPr>
          <w:p w14:paraId="2BB70FE2"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52" w:type="dxa"/>
          </w:tcPr>
          <w:p w14:paraId="28E92CB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c>
          <w:tcPr>
            <w:tcW w:w="1128" w:type="dxa"/>
            <w:tcBorders>
              <w:right w:val="single" w:sz="4" w:space="0" w:color="auto"/>
            </w:tcBorders>
          </w:tcPr>
          <w:p w14:paraId="14662E1F"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tc>
      </w:tr>
      <w:tr w:rsidR="0018782E" w:rsidRPr="001B4616" w14:paraId="44494854" w14:textId="77777777" w:rsidTr="004D2D50">
        <w:trPr>
          <w:trHeight w:val="197"/>
        </w:trPr>
        <w:tc>
          <w:tcPr>
            <w:tcW w:w="2477" w:type="dxa"/>
            <w:tcBorders>
              <w:left w:val="single" w:sz="4" w:space="0" w:color="auto"/>
            </w:tcBorders>
          </w:tcPr>
          <w:p w14:paraId="4C11DF2C"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максимальная</w:t>
            </w:r>
          </w:p>
        </w:tc>
        <w:tc>
          <w:tcPr>
            <w:tcW w:w="965" w:type="dxa"/>
          </w:tcPr>
          <w:p w14:paraId="64AB854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p>
        </w:tc>
        <w:tc>
          <w:tcPr>
            <w:tcW w:w="1152" w:type="dxa"/>
          </w:tcPr>
          <w:p w14:paraId="2325F7E0"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p>
        </w:tc>
        <w:tc>
          <w:tcPr>
            <w:tcW w:w="1128" w:type="dxa"/>
            <w:tcBorders>
              <w:right w:val="single" w:sz="4" w:space="0" w:color="auto"/>
            </w:tcBorders>
          </w:tcPr>
          <w:p w14:paraId="02A30D7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1200</w:t>
            </w:r>
          </w:p>
        </w:tc>
      </w:tr>
      <w:tr w:rsidR="0018782E" w:rsidRPr="001B4616" w14:paraId="7725EEF8" w14:textId="77777777" w:rsidTr="004D2D50">
        <w:trPr>
          <w:trHeight w:val="336"/>
        </w:trPr>
        <w:tc>
          <w:tcPr>
            <w:tcW w:w="2477" w:type="dxa"/>
            <w:tcBorders>
              <w:left w:val="single" w:sz="4" w:space="0" w:color="auto"/>
              <w:bottom w:val="single" w:sz="4" w:space="0" w:color="auto"/>
            </w:tcBorders>
          </w:tcPr>
          <w:p w14:paraId="4A68A92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 чел.</w:t>
            </w:r>
          </w:p>
        </w:tc>
        <w:tc>
          <w:tcPr>
            <w:tcW w:w="965" w:type="dxa"/>
            <w:tcBorders>
              <w:bottom w:val="single" w:sz="4" w:space="0" w:color="auto"/>
            </w:tcBorders>
          </w:tcPr>
          <w:p w14:paraId="2C2DA6C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c>
          <w:tcPr>
            <w:tcW w:w="1152" w:type="dxa"/>
            <w:tcBorders>
              <w:bottom w:val="single" w:sz="4" w:space="0" w:color="auto"/>
            </w:tcBorders>
          </w:tcPr>
          <w:p w14:paraId="6E637B20"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c>
          <w:tcPr>
            <w:tcW w:w="1128" w:type="dxa"/>
            <w:tcBorders>
              <w:bottom w:val="single" w:sz="4" w:space="0" w:color="auto"/>
              <w:right w:val="single" w:sz="4" w:space="0" w:color="auto"/>
            </w:tcBorders>
          </w:tcPr>
          <w:p w14:paraId="7977773A"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5-6</w:t>
            </w:r>
          </w:p>
        </w:tc>
      </w:tr>
    </w:tbl>
    <w:p w14:paraId="054D868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(23378).</w:t>
      </w:r>
    </w:p>
    <w:p w14:paraId="0A2E81D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35381A07"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для серийного производства Р—3 АНТ-3 выделили Московский за</w:t>
      </w:r>
      <w:r w:rsidRPr="001B4616">
        <w:rPr>
          <w:rFonts w:ascii="Times New Roman" w:hAnsi="Times New Roman" w:cs="Times New Roman"/>
          <w:color w:val="000000" w:themeColor="text1"/>
          <w:sz w:val="16"/>
          <w:szCs w:val="16"/>
        </w:rPr>
        <w:softHyphen/>
        <w:t>вод ГАЗ №5. Опыта постройки металлических самолетов предприятие не имело, и у производственников возникло мно</w:t>
      </w:r>
      <w:r w:rsidRPr="001B4616">
        <w:rPr>
          <w:rFonts w:ascii="Times New Roman" w:hAnsi="Times New Roman" w:cs="Times New Roman"/>
          <w:color w:val="000000" w:themeColor="text1"/>
          <w:sz w:val="16"/>
          <w:szCs w:val="16"/>
        </w:rPr>
        <w:softHyphen/>
        <w:t>жество вопросов, связанных с новой для них технологией. Для оперативного ре</w:t>
      </w:r>
      <w:r w:rsidRPr="001B4616">
        <w:rPr>
          <w:rFonts w:ascii="Times New Roman" w:hAnsi="Times New Roman" w:cs="Times New Roman"/>
          <w:color w:val="000000" w:themeColor="text1"/>
          <w:sz w:val="16"/>
          <w:szCs w:val="16"/>
        </w:rPr>
        <w:softHyphen/>
        <w:t>шения всех проблем на заводе работала группа инженеров КБ. Руководил серий</w:t>
      </w:r>
      <w:r w:rsidRPr="001B4616">
        <w:rPr>
          <w:rFonts w:ascii="Times New Roman" w:hAnsi="Times New Roman" w:cs="Times New Roman"/>
          <w:color w:val="000000" w:themeColor="text1"/>
          <w:sz w:val="16"/>
          <w:szCs w:val="16"/>
        </w:rPr>
        <w:softHyphen/>
        <w:t>ным производством А.И. Путилов (23474).</w:t>
      </w:r>
    </w:p>
    <w:p w14:paraId="444B613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1ADDAA04"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формально «проект» АНТ-5 был представлен в Научно-технический комитет (НТК, также использовалось сокращение НК – Научный комитет) УВВС, но включал он лишь расчеты веса и размеров в нулевом приближении и общий вид, который в дальнейшем неоднократно уточнялся. Но заложенные в это время основные решения остались без значительных изменений (24536).</w:t>
      </w:r>
    </w:p>
    <w:p w14:paraId="44D01AE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0310B10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КБ авиазавода №1 получило задание на разработку нового самолета Б-П. В 1926 г. задание отменили, а для осна</w:t>
      </w:r>
      <w:r w:rsidRPr="001B4616">
        <w:rPr>
          <w:rFonts w:ascii="Times New Roman" w:hAnsi="Times New Roman" w:cs="Times New Roman"/>
          <w:color w:val="000000" w:themeColor="text1"/>
          <w:sz w:val="16"/>
          <w:szCs w:val="16"/>
        </w:rPr>
        <w:softHyphen/>
        <w:t>щения бомбардировочных эскадрилий за</w:t>
      </w:r>
      <w:r w:rsidRPr="001B4616">
        <w:rPr>
          <w:rFonts w:ascii="Times New Roman" w:hAnsi="Times New Roman" w:cs="Times New Roman"/>
          <w:color w:val="000000" w:themeColor="text1"/>
          <w:sz w:val="16"/>
          <w:szCs w:val="16"/>
        </w:rPr>
        <w:softHyphen/>
        <w:t>купили некоторое количество немецких ЮГ-1 и французских Фарман “Голиаф”. На совещании специальной комиссии при НК ВВС 2 декабря 1926 г. решено было спроектировать и построить свой бомбар</w:t>
      </w:r>
      <w:r w:rsidRPr="001B4616">
        <w:rPr>
          <w:rFonts w:ascii="Times New Roman" w:hAnsi="Times New Roman" w:cs="Times New Roman"/>
          <w:color w:val="000000" w:themeColor="text1"/>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1B4616">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3263B38E"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EC24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ОО Н.Н.П. начал работу над разведчиком РЛ5 - улучшенным Р-1 (228,64).</w:t>
      </w:r>
    </w:p>
    <w:p w14:paraId="3F50AC5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23DA8" w14:textId="77777777" w:rsidR="003C595E" w:rsidRPr="001B4616" w:rsidRDefault="003C595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К концу 1925 г. планер Р-1 тоже претерпел некоторые из</w:t>
      </w:r>
      <w:r w:rsidRPr="001B4616">
        <w:rPr>
          <w:rFonts w:ascii="Times New Roman" w:hAnsi="Times New Roman" w:cs="Times New Roman"/>
          <w:color w:val="000000" w:themeColor="text1"/>
          <w:sz w:val="16"/>
          <w:szCs w:val="16"/>
          <w:lang w:eastAsia="ru-RU" w:bidi="ru-RU"/>
        </w:rPr>
        <w:softHyphen/>
        <w:t>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вместо отечествен</w:t>
      </w:r>
      <w:r w:rsidRPr="001B4616">
        <w:rPr>
          <w:rFonts w:ascii="Times New Roman" w:hAnsi="Times New Roman" w:cs="Times New Roman"/>
          <w:color w:val="000000" w:themeColor="text1"/>
          <w:sz w:val="16"/>
          <w:szCs w:val="16"/>
          <w:lang w:eastAsia="ru-RU" w:bidi="ru-RU"/>
        </w:rPr>
        <w:softHyphen/>
        <w:t>ного мездрового клея использовать специальный импорт</w:t>
      </w:r>
      <w:r w:rsidRPr="001B4616">
        <w:rPr>
          <w:rFonts w:ascii="Times New Roman" w:hAnsi="Times New Roman" w:cs="Times New Roman"/>
          <w:color w:val="000000" w:themeColor="text1"/>
          <w:sz w:val="16"/>
          <w:szCs w:val="16"/>
          <w:lang w:eastAsia="ru-RU" w:bidi="ru-RU"/>
        </w:rPr>
        <w:softHyphen/>
        <w:t>ный. Появилась даже некоторая «буржуазная роскошь» - с осени 1925 г. на сиденье пилота стали класть мягкую по</w:t>
      </w:r>
      <w:r w:rsidRPr="001B4616">
        <w:rPr>
          <w:rFonts w:ascii="Times New Roman" w:hAnsi="Times New Roman" w:cs="Times New Roman"/>
          <w:color w:val="000000" w:themeColor="text1"/>
          <w:sz w:val="16"/>
          <w:szCs w:val="16"/>
          <w:lang w:eastAsia="ru-RU" w:bidi="ru-RU"/>
        </w:rPr>
        <w:softHyphen/>
        <w:t>душку.</w:t>
      </w:r>
    </w:p>
    <w:p w14:paraId="33E44D8B" w14:textId="77777777" w:rsidR="003C595E" w:rsidRPr="001B4616" w:rsidRDefault="003C595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Таганрогские Р-1 разных серий имели некоторые отли</w:t>
      </w:r>
      <w:r w:rsidRPr="001B4616">
        <w:rPr>
          <w:rFonts w:ascii="Times New Roman" w:hAnsi="Times New Roman" w:cs="Times New Roman"/>
          <w:color w:val="000000" w:themeColor="text1"/>
          <w:sz w:val="16"/>
          <w:szCs w:val="16"/>
          <w:lang w:eastAsia="ru-RU" w:bidi="ru-RU"/>
        </w:rPr>
        <w:softHyphen/>
        <w:t>чия:</w:t>
      </w:r>
    </w:p>
    <w:p w14:paraId="587F9C78" w14:textId="77777777" w:rsidR="003C595E" w:rsidRPr="001B4616" w:rsidRDefault="003C595E" w:rsidP="001B4616">
      <w:pPr>
        <w:widowControl w:val="0"/>
        <w:numPr>
          <w:ilvl w:val="0"/>
          <w:numId w:val="7"/>
        </w:numPr>
        <w:tabs>
          <w:tab w:val="left" w:pos="399"/>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первая производственная серия (самолеты №№ 217</w:t>
      </w:r>
      <w:r w:rsidRPr="001B4616">
        <w:rPr>
          <w:rFonts w:ascii="Times New Roman" w:hAnsi="Times New Roman" w:cs="Times New Roman"/>
          <w:color w:val="000000" w:themeColor="text1"/>
          <w:sz w:val="16"/>
          <w:szCs w:val="16"/>
          <w:lang w:eastAsia="ru-RU" w:bidi="ru-RU"/>
        </w:rPr>
        <w:softHyphen/>
        <w:t xml:space="preserve">240) была сделана по образцу английского </w:t>
      </w:r>
      <w:r w:rsidRPr="001B4616">
        <w:rPr>
          <w:rFonts w:ascii="Times New Roman" w:hAnsi="Times New Roman" w:cs="Times New Roman"/>
          <w:color w:val="000000" w:themeColor="text1"/>
          <w:sz w:val="16"/>
          <w:szCs w:val="16"/>
          <w:lang w:val="en-US" w:bidi="en-US"/>
        </w:rPr>
        <w:t>DH</w:t>
      </w:r>
      <w:r w:rsidRPr="001B4616">
        <w:rPr>
          <w:rFonts w:ascii="Times New Roman" w:hAnsi="Times New Roman" w:cs="Times New Roman"/>
          <w:color w:val="000000" w:themeColor="text1"/>
          <w:sz w:val="16"/>
          <w:szCs w:val="16"/>
          <w:lang w:bidi="en-US"/>
        </w:rPr>
        <w:t>-9</w:t>
      </w:r>
      <w:r w:rsidRPr="001B4616">
        <w:rPr>
          <w:rFonts w:ascii="Times New Roman" w:hAnsi="Times New Roman" w:cs="Times New Roman"/>
          <w:color w:val="000000" w:themeColor="text1"/>
          <w:sz w:val="16"/>
          <w:szCs w:val="16"/>
          <w:lang w:val="en-US" w:bidi="en-US"/>
        </w:rPr>
        <w:t>A</w:t>
      </w:r>
      <w:r w:rsidRPr="001B4616">
        <w:rPr>
          <w:rFonts w:ascii="Times New Roman" w:hAnsi="Times New Roman" w:cs="Times New Roman"/>
          <w:color w:val="000000" w:themeColor="text1"/>
          <w:sz w:val="16"/>
          <w:szCs w:val="16"/>
          <w:lang w:bidi="en-US"/>
        </w:rPr>
        <w:t>;</w:t>
      </w:r>
    </w:p>
    <w:p w14:paraId="32A292AB" w14:textId="77777777" w:rsidR="003C595E" w:rsidRPr="001B4616" w:rsidRDefault="003C595E" w:rsidP="001B4616">
      <w:pPr>
        <w:widowControl w:val="0"/>
        <w:numPr>
          <w:ilvl w:val="0"/>
          <w:numId w:val="7"/>
        </w:numPr>
        <w:tabs>
          <w:tab w:val="left" w:pos="404"/>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вторая производственная серия (№№ 242-259) имела фюзеляж на 25 мм короче, чем у самолетов первой серии. Часть крыльев имела расчалки из 3-х миллиметровой ро</w:t>
      </w:r>
      <w:r w:rsidRPr="001B4616">
        <w:rPr>
          <w:rFonts w:ascii="Times New Roman" w:hAnsi="Times New Roman" w:cs="Times New Roman"/>
          <w:color w:val="000000" w:themeColor="text1"/>
          <w:sz w:val="16"/>
          <w:szCs w:val="16"/>
          <w:lang w:eastAsia="ru-RU" w:bidi="ru-RU"/>
        </w:rPr>
        <w:softHyphen/>
        <w:t>яльной проволоки;</w:t>
      </w:r>
    </w:p>
    <w:p w14:paraId="21E17341" w14:textId="77777777" w:rsidR="003C595E" w:rsidRPr="001B4616" w:rsidRDefault="003C595E" w:rsidP="001B4616">
      <w:pPr>
        <w:widowControl w:val="0"/>
        <w:numPr>
          <w:ilvl w:val="0"/>
          <w:numId w:val="7"/>
        </w:numPr>
        <w:tabs>
          <w:tab w:val="left" w:pos="409"/>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третья производственная серия (№№ 260-299) в отли</w:t>
      </w:r>
      <w:r w:rsidRPr="001B4616">
        <w:rPr>
          <w:rFonts w:ascii="Times New Roman" w:hAnsi="Times New Roman" w:cs="Times New Roman"/>
          <w:color w:val="000000" w:themeColor="text1"/>
          <w:sz w:val="16"/>
          <w:szCs w:val="16"/>
          <w:lang w:eastAsia="ru-RU" w:bidi="ru-RU"/>
        </w:rPr>
        <w:softHyphen/>
        <w:t>чие от второй имела коробчатый лонжерон, немного изме</w:t>
      </w:r>
      <w:r w:rsidRPr="001B4616">
        <w:rPr>
          <w:rFonts w:ascii="Times New Roman" w:hAnsi="Times New Roman" w:cs="Times New Roman"/>
          <w:color w:val="000000" w:themeColor="text1"/>
          <w:sz w:val="16"/>
          <w:szCs w:val="16"/>
          <w:lang w:eastAsia="ru-RU" w:bidi="ru-RU"/>
        </w:rPr>
        <w:softHyphen/>
        <w:t>ненные дуги крыла, под обтекателем шасси была постав</w:t>
      </w:r>
      <w:r w:rsidRPr="001B4616">
        <w:rPr>
          <w:rFonts w:ascii="Times New Roman" w:hAnsi="Times New Roman" w:cs="Times New Roman"/>
          <w:color w:val="000000" w:themeColor="text1"/>
          <w:sz w:val="16"/>
          <w:szCs w:val="16"/>
          <w:lang w:eastAsia="ru-RU" w:bidi="ru-RU"/>
        </w:rPr>
        <w:softHyphen/>
        <w:t>лена проволочная расчалка и введен дополнительный вто</w:t>
      </w:r>
      <w:r w:rsidRPr="001B4616">
        <w:rPr>
          <w:rFonts w:ascii="Times New Roman" w:hAnsi="Times New Roman" w:cs="Times New Roman"/>
          <w:color w:val="000000" w:themeColor="text1"/>
          <w:sz w:val="16"/>
          <w:szCs w:val="16"/>
          <w:lang w:eastAsia="ru-RU" w:bidi="ru-RU"/>
        </w:rPr>
        <w:softHyphen/>
        <w:t>рой крест в шасси. Изменена укладка обойм пулемета «Льюис». Введено дополнительно две стойки в фюзеляже;</w:t>
      </w:r>
    </w:p>
    <w:p w14:paraId="610F42E1" w14:textId="77777777" w:rsidR="003C595E" w:rsidRPr="001B4616" w:rsidRDefault="003C595E" w:rsidP="001B4616">
      <w:pPr>
        <w:widowControl w:val="0"/>
        <w:numPr>
          <w:ilvl w:val="0"/>
          <w:numId w:val="7"/>
        </w:numPr>
        <w:tabs>
          <w:tab w:val="left" w:pos="409"/>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четвертая производственная серия (№№ 300-338) бы</w:t>
      </w:r>
      <w:r w:rsidRPr="001B4616">
        <w:rPr>
          <w:rFonts w:ascii="Times New Roman" w:hAnsi="Times New Roman" w:cs="Times New Roman"/>
          <w:color w:val="000000" w:themeColor="text1"/>
          <w:sz w:val="16"/>
          <w:szCs w:val="16"/>
          <w:lang w:eastAsia="ru-RU" w:bidi="ru-RU"/>
        </w:rPr>
        <w:softHyphen/>
        <w:t>ла аналогична третьей.</w:t>
      </w:r>
    </w:p>
    <w:p w14:paraId="21858968" w14:textId="77777777" w:rsidR="003C595E" w:rsidRPr="001B4616" w:rsidRDefault="003C595E" w:rsidP="001B4616">
      <w:pPr>
        <w:widowControl w:val="0"/>
        <w:numPr>
          <w:ilvl w:val="0"/>
          <w:numId w:val="7"/>
        </w:numPr>
        <w:tabs>
          <w:tab w:val="left" w:pos="399"/>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в Р-1 пятой производственной серии (№№ 339-388) был изменен вынос верхнего крыла, удлинена дуга крыла на 6 мм и немного изменен ее профиль. Изменены роли</w:t>
      </w:r>
      <w:r w:rsidRPr="001B4616">
        <w:rPr>
          <w:rFonts w:ascii="Times New Roman" w:hAnsi="Times New Roman" w:cs="Times New Roman"/>
          <w:color w:val="000000" w:themeColor="text1"/>
          <w:sz w:val="16"/>
          <w:szCs w:val="16"/>
          <w:lang w:eastAsia="ru-RU" w:bidi="ru-RU"/>
        </w:rPr>
        <w:softHyphen/>
        <w:t>ки управления элеронами (их сделали шире). Снят второй крест шасси. Вместо проволочной растяжки под обтека</w:t>
      </w:r>
      <w:r w:rsidRPr="001B4616">
        <w:rPr>
          <w:rFonts w:ascii="Times New Roman" w:hAnsi="Times New Roman" w:cs="Times New Roman"/>
          <w:color w:val="000000" w:themeColor="text1"/>
          <w:sz w:val="16"/>
          <w:szCs w:val="16"/>
          <w:lang w:eastAsia="ru-RU" w:bidi="ru-RU"/>
        </w:rPr>
        <w:softHyphen/>
        <w:t>телем шасси поставлена тросовая. Усилены крайние стой</w:t>
      </w:r>
      <w:r w:rsidRPr="001B4616">
        <w:rPr>
          <w:rFonts w:ascii="Times New Roman" w:hAnsi="Times New Roman" w:cs="Times New Roman"/>
          <w:color w:val="000000" w:themeColor="text1"/>
          <w:sz w:val="16"/>
          <w:szCs w:val="16"/>
          <w:lang w:eastAsia="ru-RU" w:bidi="ru-RU"/>
        </w:rPr>
        <w:softHyphen/>
        <w:t>ки коробки крыльев. Введены клееные стойки коробки крыльев и шасси с обмоткой полотном. Главный бензино</w:t>
      </w:r>
      <w:r w:rsidRPr="001B4616">
        <w:rPr>
          <w:rFonts w:ascii="Times New Roman" w:hAnsi="Times New Roman" w:cs="Times New Roman"/>
          <w:color w:val="000000" w:themeColor="text1"/>
          <w:sz w:val="16"/>
          <w:szCs w:val="16"/>
          <w:lang w:eastAsia="ru-RU" w:bidi="ru-RU"/>
        </w:rPr>
        <w:softHyphen/>
        <w:t>вый бак ставился с выпуклым днищем. Изменена труба на</w:t>
      </w:r>
      <w:r w:rsidRPr="001B4616">
        <w:rPr>
          <w:rFonts w:ascii="Times New Roman" w:hAnsi="Times New Roman" w:cs="Times New Roman"/>
          <w:color w:val="000000" w:themeColor="text1"/>
          <w:sz w:val="16"/>
          <w:szCs w:val="16"/>
          <w:lang w:eastAsia="ru-RU" w:bidi="ru-RU"/>
        </w:rPr>
        <w:softHyphen/>
        <w:t>мотки амортизатора;</w:t>
      </w:r>
    </w:p>
    <w:p w14:paraId="1AF52231" w14:textId="77777777" w:rsidR="003C595E" w:rsidRPr="001B4616" w:rsidRDefault="003C595E" w:rsidP="001B4616">
      <w:pPr>
        <w:widowControl w:val="0"/>
        <w:numPr>
          <w:ilvl w:val="0"/>
          <w:numId w:val="7"/>
        </w:numPr>
        <w:tabs>
          <w:tab w:val="left" w:pos="404"/>
        </w:tabs>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lang w:eastAsia="ru-RU" w:bidi="ru-RU"/>
        </w:rPr>
        <w:t>шестая производственная серия Р-1 (№№ 389-410) не отличалась от пятой (20273).</w:t>
      </w:r>
    </w:p>
    <w:p w14:paraId="492D693F" w14:textId="77777777" w:rsidR="003C595E" w:rsidRPr="001B4616" w:rsidRDefault="003C595E" w:rsidP="001B4616">
      <w:pPr>
        <w:widowControl w:val="0"/>
        <w:tabs>
          <w:tab w:val="left" w:pos="404"/>
        </w:tabs>
        <w:spacing w:after="0" w:line="240" w:lineRule="auto"/>
        <w:jc w:val="both"/>
        <w:rPr>
          <w:rFonts w:ascii="Times New Roman" w:hAnsi="Times New Roman" w:cs="Times New Roman"/>
          <w:color w:val="000000" w:themeColor="text1"/>
          <w:sz w:val="16"/>
          <w:szCs w:val="16"/>
        </w:rPr>
      </w:pPr>
    </w:p>
    <w:p w14:paraId="14F0CA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слушатели выпускного курса получили темы дипломных проектов. С.В.Ильюшину предстояло сделать проект одноместного самолета-истребителя. Задание предусматривало разработку компоновочных и агрегатных чертежей, проведение аэродинамических и прочностных расчетов. Работать над проектом приходилось с утра до позднего вечера, и Ильюшину пришлось приостановить свою общественную работу в ОДВФ, которое к тому времени было преобразовано в Общество друзей авиахимической обороны и промышленности СССР - Авиахим. Но, даже будучи до предела загруженным работой над дипломным проектом, он помогал молодым конструкторам И.П.Толстых и С.Н.Люшину в 1926 г. организовать постройку их планера “Мастяжарт-З” в планерном кружке мастерских тяжелой артиллерии, до этого строившем планеры С.В.Ильюшина (9528).</w:t>
      </w:r>
    </w:p>
    <w:p w14:paraId="74A470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1CE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завершилась переработка предварительного проекта Пороховщикова в новый проект самолета, получивший обозна</w:t>
      </w:r>
      <w:r w:rsidRPr="001B4616">
        <w:rPr>
          <w:rFonts w:ascii="Times New Roman" w:hAnsi="Times New Roman" w:cs="Times New Roman"/>
          <w:color w:val="000000" w:themeColor="text1"/>
          <w:sz w:val="16"/>
          <w:szCs w:val="16"/>
        </w:rPr>
        <w:softHyphen/>
        <w:t>чение У-2. К этому времени по итогам конкурса проектов двигателя для учебного са</w:t>
      </w:r>
      <w:r w:rsidRPr="001B4616">
        <w:rPr>
          <w:rFonts w:ascii="Times New Roman" w:hAnsi="Times New Roman" w:cs="Times New Roman"/>
          <w:color w:val="000000" w:themeColor="text1"/>
          <w:sz w:val="16"/>
          <w:szCs w:val="16"/>
        </w:rPr>
        <w:softHyphen/>
        <w:t>молета отобрали два. Созданием одного из них, М-12, занимался моторный отдел ЦАГИ при участии Научно</w:t>
      </w:r>
      <w:r w:rsidRPr="001B4616">
        <w:rPr>
          <w:rFonts w:ascii="Times New Roman" w:hAnsi="Times New Roman" w:cs="Times New Roman"/>
          <w:color w:val="000000" w:themeColor="text1"/>
          <w:sz w:val="16"/>
          <w:szCs w:val="16"/>
        </w:rPr>
        <w:softHyphen/>
        <w:t>го автомоторного института (НАМИ) под руководством профессора Н.Р.Брилинга. В этот конструкторский кол</w:t>
      </w:r>
      <w:r w:rsidRPr="001B4616">
        <w:rPr>
          <w:rFonts w:ascii="Times New Roman" w:hAnsi="Times New Roman" w:cs="Times New Roman"/>
          <w:color w:val="000000" w:themeColor="text1"/>
          <w:sz w:val="16"/>
          <w:szCs w:val="16"/>
        </w:rPr>
        <w:softHyphen/>
        <w:t>лектив входили Б.С.Стечкин и А.А.Микулин. Другой проект двигателя, М-11, разработала небольшая конст</w:t>
      </w:r>
      <w:r w:rsidRPr="001B4616">
        <w:rPr>
          <w:rFonts w:ascii="Times New Roman" w:hAnsi="Times New Roman" w:cs="Times New Roman"/>
          <w:color w:val="000000" w:themeColor="text1"/>
          <w:sz w:val="16"/>
          <w:szCs w:val="16"/>
        </w:rPr>
        <w:softHyphen/>
        <w:t>рукторская группа завода № 4 во главе с А.Д.Швецовым (10667).</w:t>
      </w:r>
    </w:p>
    <w:p w14:paraId="05DF6B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8CAD16"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концу 1925 г. завершилась переработка предварительного проекта Пороховщикова в новый проект самолета, получивший обозначение У-2, К этому времени по итогам конкурса проектов двигателя для учебного самолета были отобраны два, признанных лучшими. Созданием одного из моторов, М-12, занимался моторный отдел ЦАГИ при участии Научного автомоторного института (НАМИ) под руководством профессора Н. Р. Брилинга. В этот конструкторский коллектив входили </w:t>
      </w:r>
      <w:r w:rsidRPr="003600B8">
        <w:rPr>
          <w:rFonts w:ascii="Times New Roman" w:hAnsi="Times New Roman" w:cs="Times New Roman"/>
          <w:color w:val="0070C0"/>
          <w:sz w:val="16"/>
          <w:szCs w:val="16"/>
        </w:rPr>
        <w:lastRenderedPageBreak/>
        <w:t>Б. С. Стечкин и А. А. Микулин. Другой проект двигателя М-11 разработала небольшая конструкторская группа завода № 4 во главе с А. Д. Швецовым. Однако ясности с мотором еще не было, что сдерживало реализацию проекта самолета У-2 (25035).</w:t>
      </w:r>
    </w:p>
    <w:p w14:paraId="72D8DD56" w14:textId="77777777" w:rsidR="001A72E6" w:rsidRPr="003600B8" w:rsidRDefault="001A72E6" w:rsidP="001A72E6">
      <w:pPr>
        <w:spacing w:after="0" w:line="240" w:lineRule="auto"/>
        <w:jc w:val="both"/>
        <w:rPr>
          <w:rFonts w:ascii="Times New Roman" w:hAnsi="Times New Roman" w:cs="Times New Roman"/>
          <w:color w:val="0070C0"/>
          <w:sz w:val="16"/>
          <w:szCs w:val="16"/>
        </w:rPr>
      </w:pPr>
    </w:p>
    <w:p w14:paraId="67325F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планер Р-1 претерпел некоторые изменения.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w:t>
      </w:r>
    </w:p>
    <w:p w14:paraId="12913B4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689BA8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BAA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самолеты Р-1 с более-менее полноценным вооружением начали поступать с заводов.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2726781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09DAC1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 постепенно вытесняли в летных школах оставшиеся с Гражданской войны «Сопвичи» и «Ариэйты», более поздние итальянские «Ансальдо» и SVA, английские DH.4 и DH.9. Уже в январе 1926 г. «Полуторастоечные», «Ариэйты» и DH.4 официально вообще сняли с вооружения (11923).</w:t>
      </w:r>
    </w:p>
    <w:p w14:paraId="2833E6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7DB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Р-1, Р-2, ДН-9, ДН-4 составляли свы</w:t>
      </w:r>
      <w:r w:rsidRPr="001B4616">
        <w:rPr>
          <w:rFonts w:ascii="Times New Roman" w:hAnsi="Times New Roman" w:cs="Times New Roman"/>
          <w:color w:val="000000" w:themeColor="text1"/>
          <w:sz w:val="16"/>
          <w:szCs w:val="16"/>
        </w:rPr>
        <w:softHyphen/>
        <w:t>ше 60% самолетного парка разведывательно-бомбарди</w:t>
      </w:r>
      <w:r w:rsidRPr="001B4616">
        <w:rPr>
          <w:rFonts w:ascii="Times New Roman" w:hAnsi="Times New Roman" w:cs="Times New Roman"/>
          <w:color w:val="000000" w:themeColor="text1"/>
          <w:sz w:val="16"/>
          <w:szCs w:val="16"/>
        </w:rPr>
        <w:softHyphen/>
        <w:t>ровочных подразделений ВВС СССР и четверть -учебно-тренировочных (10667).</w:t>
      </w:r>
    </w:p>
    <w:p w14:paraId="304FF6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840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в строевых частях находилось всего 10 ДН-9 и 25 машин этого типа - в учебно-тренировочных подразделениях. ДН-9А с двигателем Мерседес полностью сняли с во</w:t>
      </w:r>
      <w:r w:rsidRPr="001B4616">
        <w:rPr>
          <w:rFonts w:ascii="Times New Roman" w:hAnsi="Times New Roman" w:cs="Times New Roman"/>
          <w:color w:val="000000" w:themeColor="text1"/>
          <w:sz w:val="16"/>
          <w:szCs w:val="16"/>
        </w:rPr>
        <w:softHyphen/>
        <w:t>оружения в 1925 г. и 19 из них передали в 1927 г. обще</w:t>
      </w:r>
      <w:r w:rsidRPr="001B4616">
        <w:rPr>
          <w:rFonts w:ascii="Times New Roman" w:hAnsi="Times New Roman" w:cs="Times New Roman"/>
          <w:color w:val="000000" w:themeColor="text1"/>
          <w:sz w:val="16"/>
          <w:szCs w:val="16"/>
        </w:rPr>
        <w:softHyphen/>
        <w:t>ству “Добролет” вместе с 47 двигателями. Десять машин (позже к ним добавился еще один экземпляр), исполь</w:t>
      </w:r>
      <w:r w:rsidRPr="001B4616">
        <w:rPr>
          <w:rFonts w:ascii="Times New Roman" w:hAnsi="Times New Roman" w:cs="Times New Roman"/>
          <w:color w:val="000000" w:themeColor="text1"/>
          <w:sz w:val="16"/>
          <w:szCs w:val="16"/>
        </w:rPr>
        <w:softHyphen/>
        <w:t>зовались обществом, остальные разобрали на запчасти. После не очень удачных попыток применения в сель</w:t>
      </w:r>
      <w:r w:rsidRPr="001B4616">
        <w:rPr>
          <w:rFonts w:ascii="Times New Roman" w:hAnsi="Times New Roman" w:cs="Times New Roman"/>
          <w:color w:val="000000" w:themeColor="text1"/>
          <w:sz w:val="16"/>
          <w:szCs w:val="16"/>
        </w:rPr>
        <w:softHyphen/>
        <w:t>ском хозяйстве ДН-9 привлекли к выполнению аэрофо</w:t>
      </w:r>
      <w:r w:rsidRPr="001B4616">
        <w:rPr>
          <w:rFonts w:ascii="Times New Roman" w:hAnsi="Times New Roman" w:cs="Times New Roman"/>
          <w:color w:val="000000" w:themeColor="text1"/>
          <w:sz w:val="16"/>
          <w:szCs w:val="16"/>
        </w:rPr>
        <w:softHyphen/>
        <w:t>тосъемки, а затем их списали, последний — в 1930 г. Несмотря на поставку самолетов ДН-9 из Велико</w:t>
      </w:r>
      <w:r w:rsidRPr="001B4616">
        <w:rPr>
          <w:rFonts w:ascii="Times New Roman" w:hAnsi="Times New Roman" w:cs="Times New Roman"/>
          <w:color w:val="000000" w:themeColor="text1"/>
          <w:sz w:val="16"/>
          <w:szCs w:val="16"/>
        </w:rPr>
        <w:softHyphen/>
        <w:t>британии, в середине 1922 г. все же было принято реше</w:t>
      </w:r>
      <w:r w:rsidRPr="001B4616">
        <w:rPr>
          <w:rFonts w:ascii="Times New Roman" w:hAnsi="Times New Roman" w:cs="Times New Roman"/>
          <w:color w:val="000000" w:themeColor="text1"/>
          <w:sz w:val="16"/>
          <w:szCs w:val="16"/>
        </w:rPr>
        <w:softHyphen/>
        <w:t>ние об организации серийного производства этих машин на заводе “Дукс”. В августе 1922 г. прошло 17 со</w:t>
      </w:r>
      <w:r w:rsidRPr="001B4616">
        <w:rPr>
          <w:rFonts w:ascii="Times New Roman" w:hAnsi="Times New Roman" w:cs="Times New Roman"/>
          <w:color w:val="000000" w:themeColor="text1"/>
          <w:sz w:val="16"/>
          <w:szCs w:val="16"/>
        </w:rPr>
        <w:softHyphen/>
        <w:t>вещаний по этому вопросу с участием представителей ВВС, дирекции и инженеров завода. Н.Н.Поликарпов, выступавший на одном из них, отметил, что “необходи</w:t>
      </w:r>
      <w:r w:rsidRPr="001B4616">
        <w:rPr>
          <w:rFonts w:ascii="Times New Roman" w:hAnsi="Times New Roman" w:cs="Times New Roman"/>
          <w:color w:val="000000" w:themeColor="text1"/>
          <w:sz w:val="16"/>
          <w:szCs w:val="16"/>
        </w:rPr>
        <w:softHyphen/>
        <w:t>мые чертежи при раздаче работы техническому персо</w:t>
      </w:r>
      <w:r w:rsidRPr="001B4616">
        <w:rPr>
          <w:rFonts w:ascii="Times New Roman" w:hAnsi="Times New Roman" w:cs="Times New Roman"/>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1B4616">
        <w:rPr>
          <w:rFonts w:ascii="Times New Roman" w:hAnsi="Times New Roman" w:cs="Times New Roman"/>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1B4616">
        <w:rPr>
          <w:rFonts w:ascii="Times New Roman" w:hAnsi="Times New Roman" w:cs="Times New Roman"/>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1B4616">
        <w:rPr>
          <w:rFonts w:ascii="Times New Roman" w:hAnsi="Times New Roman" w:cs="Times New Roman"/>
          <w:color w:val="000000" w:themeColor="text1"/>
          <w:sz w:val="16"/>
          <w:szCs w:val="16"/>
        </w:rPr>
        <w:softHyphen/>
        <w:t>ройку, Поликарпов столкнулся с тем, что при отсутст</w:t>
      </w:r>
      <w:r w:rsidRPr="001B4616">
        <w:rPr>
          <w:rFonts w:ascii="Times New Roman" w:hAnsi="Times New Roman" w:cs="Times New Roman"/>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1B4616">
        <w:rPr>
          <w:rFonts w:ascii="Times New Roman" w:hAnsi="Times New Roman" w:cs="Times New Roman"/>
          <w:color w:val="000000" w:themeColor="text1"/>
          <w:sz w:val="16"/>
          <w:szCs w:val="16"/>
        </w:rPr>
        <w:softHyphen/>
        <w:t>пустимых решений. Поэтому Поликарпов решил пере</w:t>
      </w:r>
      <w:r w:rsidRPr="001B4616">
        <w:rPr>
          <w:rFonts w:ascii="Times New Roman" w:hAnsi="Times New Roman" w:cs="Times New Roman"/>
          <w:color w:val="000000" w:themeColor="text1"/>
          <w:sz w:val="16"/>
          <w:szCs w:val="16"/>
        </w:rPr>
        <w:softHyphen/>
        <w:t>проектировать фюзеляж, сделав ферму статически определимой, что позволило выполнить ее точный рас</w:t>
      </w:r>
      <w:r w:rsidRPr="001B4616">
        <w:rPr>
          <w:rFonts w:ascii="Times New Roman" w:hAnsi="Times New Roman" w:cs="Times New Roman"/>
          <w:color w:val="000000" w:themeColor="text1"/>
          <w:sz w:val="16"/>
          <w:szCs w:val="16"/>
        </w:rPr>
        <w:softHyphen/>
        <w:t>чет. Изменение конструкции шло вместе с изменением технологии. Так, нижние лонжероны фюзеляжа прямо</w:t>
      </w:r>
      <w:r w:rsidRPr="001B4616">
        <w:rPr>
          <w:rFonts w:ascii="Times New Roman" w:hAnsi="Times New Roman" w:cs="Times New Roman"/>
          <w:color w:val="000000" w:themeColor="text1"/>
          <w:sz w:val="16"/>
          <w:szCs w:val="16"/>
        </w:rPr>
        <w:softHyphen/>
        <w:t>угольного сечения изготовлялись не опиловкой по кон</w:t>
      </w:r>
      <w:r w:rsidRPr="001B4616">
        <w:rPr>
          <w:rFonts w:ascii="Times New Roman" w:hAnsi="Times New Roman" w:cs="Times New Roman"/>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1B4616">
        <w:rPr>
          <w:rFonts w:ascii="Times New Roman" w:hAnsi="Times New Roman" w:cs="Times New Roman"/>
          <w:color w:val="000000" w:themeColor="text1"/>
          <w:sz w:val="16"/>
          <w:szCs w:val="16"/>
        </w:rPr>
        <w:softHyphen/>
        <w:t>ревянными, а из стальных труб с башмаками (обтекате</w:t>
      </w:r>
      <w:r w:rsidRPr="001B4616">
        <w:rPr>
          <w:rFonts w:ascii="Times New Roman" w:hAnsi="Times New Roman" w:cs="Times New Roman"/>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1B4616">
        <w:rPr>
          <w:rFonts w:ascii="Times New Roman" w:hAnsi="Times New Roman" w:cs="Times New Roman"/>
          <w:color w:val="000000" w:themeColor="text1"/>
          <w:sz w:val="16"/>
          <w:szCs w:val="16"/>
        </w:rPr>
        <w:softHyphen/>
        <w:t>гателем для эксплуатации в условиях повышенных тем</w:t>
      </w:r>
      <w:r w:rsidRPr="001B4616">
        <w:rPr>
          <w:rFonts w:ascii="Times New Roman" w:hAnsi="Times New Roman" w:cs="Times New Roman"/>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1B4616">
        <w:rPr>
          <w:rFonts w:ascii="Times New Roman" w:hAnsi="Times New Roman" w:cs="Times New Roman"/>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1B4616">
        <w:rPr>
          <w:rFonts w:ascii="Times New Roman" w:hAnsi="Times New Roman" w:cs="Times New Roman"/>
          <w:color w:val="000000" w:themeColor="text1"/>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1B4616">
        <w:rPr>
          <w:rFonts w:ascii="Times New Roman" w:hAnsi="Times New Roman" w:cs="Times New Roman"/>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1B4616">
        <w:rPr>
          <w:rFonts w:ascii="Times New Roman" w:hAnsi="Times New Roman" w:cs="Times New Roman"/>
          <w:color w:val="000000" w:themeColor="text1"/>
          <w:sz w:val="16"/>
          <w:szCs w:val="16"/>
        </w:rPr>
        <w:softHyphen/>
        <w:t>ных двигателей, то крепление моторамы к фюзеляжу осуществлялось четырьмя болтами, что при замене мо</w:t>
      </w:r>
      <w:r w:rsidRPr="001B4616">
        <w:rPr>
          <w:rFonts w:ascii="Times New Roman" w:hAnsi="Times New Roman" w:cs="Times New Roman"/>
          <w:color w:val="000000" w:themeColor="text1"/>
          <w:sz w:val="16"/>
          <w:szCs w:val="16"/>
        </w:rPr>
        <w:softHyphen/>
        <w:t>тора позволяло отстыковывать его вместе с капотом. Шасси вместо деревянного с металлическими оков</w:t>
      </w:r>
      <w:r w:rsidRPr="001B4616">
        <w:rPr>
          <w:rFonts w:ascii="Times New Roman" w:hAnsi="Times New Roman" w:cs="Times New Roman"/>
          <w:color w:val="000000" w:themeColor="text1"/>
          <w:sz w:val="16"/>
          <w:szCs w:val="16"/>
        </w:rPr>
        <w:softHyphen/>
        <w:t>ками теперь выполнялось из стальных труб с дюралевы</w:t>
      </w:r>
      <w:r w:rsidRPr="001B4616">
        <w:rPr>
          <w:rFonts w:ascii="Times New Roman" w:hAnsi="Times New Roman" w:cs="Times New Roman"/>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1B4616">
        <w:rPr>
          <w:rFonts w:ascii="Times New Roman" w:hAnsi="Times New Roman" w:cs="Times New Roman"/>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1B4616">
        <w:rPr>
          <w:rFonts w:ascii="Times New Roman" w:hAnsi="Times New Roman" w:cs="Times New Roman"/>
          <w:color w:val="000000" w:themeColor="text1"/>
          <w:sz w:val="16"/>
          <w:szCs w:val="16"/>
        </w:rPr>
        <w:softHyphen/>
        <w:t>ренным носком. Их несущие свойства были не очень вы</w:t>
      </w:r>
      <w:r w:rsidRPr="001B4616">
        <w:rPr>
          <w:rFonts w:ascii="Times New Roman" w:hAnsi="Times New Roman" w:cs="Times New Roman"/>
          <w:color w:val="000000" w:themeColor="text1"/>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1B4616">
        <w:rPr>
          <w:rFonts w:ascii="Times New Roman" w:hAnsi="Times New Roman" w:cs="Times New Roman"/>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1B4616">
        <w:rPr>
          <w:rFonts w:ascii="Times New Roman" w:hAnsi="Times New Roman" w:cs="Times New Roman"/>
          <w:color w:val="000000" w:themeColor="text1"/>
          <w:sz w:val="16"/>
          <w:szCs w:val="16"/>
        </w:rPr>
        <w:softHyphen/>
        <w:t>лах атаки. Это облегчило пилотирование, улучшило аэ</w:t>
      </w:r>
      <w:r w:rsidRPr="001B4616">
        <w:rPr>
          <w:rFonts w:ascii="Times New Roman" w:hAnsi="Times New Roman" w:cs="Times New Roman"/>
          <w:color w:val="000000" w:themeColor="text1"/>
          <w:sz w:val="16"/>
          <w:szCs w:val="16"/>
        </w:rPr>
        <w:softHyphen/>
        <w:t>родинамику. Лонжероны крыла, ввиду его увеличенной относительной толщины, стали не тавровыми, склеен</w:t>
      </w:r>
      <w:r w:rsidRPr="001B4616">
        <w:rPr>
          <w:rFonts w:ascii="Times New Roman" w:hAnsi="Times New Roman" w:cs="Times New Roman"/>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1B4616">
        <w:rPr>
          <w:rFonts w:ascii="Times New Roman" w:hAnsi="Times New Roman" w:cs="Times New Roman"/>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1B4616">
        <w:rPr>
          <w:rFonts w:ascii="Times New Roman" w:hAnsi="Times New Roman" w:cs="Times New Roman"/>
          <w:color w:val="000000" w:themeColor="text1"/>
          <w:sz w:val="16"/>
          <w:szCs w:val="16"/>
        </w:rPr>
        <w:softHyphen/>
        <w:t>мета Виккерс или ПВ-1 с 200 патронами, установленно</w:t>
      </w:r>
      <w:r w:rsidRPr="001B4616">
        <w:rPr>
          <w:rFonts w:ascii="Times New Roman" w:hAnsi="Times New Roman" w:cs="Times New Roman"/>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1B4616">
        <w:rPr>
          <w:rFonts w:ascii="Times New Roman" w:hAnsi="Times New Roman" w:cs="Times New Roman"/>
          <w:color w:val="000000" w:themeColor="text1"/>
          <w:sz w:val="16"/>
          <w:szCs w:val="16"/>
        </w:rPr>
        <w:softHyphen/>
        <w:t>щим весом до 480 кг подвешивались под крыльями и фюзеляжем. В целом спроектированный Н.Н.Поликарповым са</w:t>
      </w:r>
      <w:r w:rsidRPr="001B4616">
        <w:rPr>
          <w:rFonts w:ascii="Times New Roman" w:hAnsi="Times New Roman" w:cs="Times New Roman"/>
          <w:color w:val="000000" w:themeColor="text1"/>
          <w:sz w:val="16"/>
          <w:szCs w:val="16"/>
        </w:rPr>
        <w:softHyphen/>
        <w:t>молет только сохранял общие очертания крыла, опере</w:t>
      </w:r>
      <w:r w:rsidRPr="001B4616">
        <w:rPr>
          <w:rFonts w:ascii="Times New Roman" w:hAnsi="Times New Roman" w:cs="Times New Roman"/>
          <w:color w:val="000000" w:themeColor="text1"/>
          <w:sz w:val="16"/>
          <w:szCs w:val="16"/>
        </w:rPr>
        <w:softHyphen/>
        <w:t>ния и фюзеляжа, но имел иную конструкцию, на 30% меньше деталей, на 30-35% меньшую трудоемкость из</w:t>
      </w:r>
      <w:r w:rsidRPr="001B4616">
        <w:rPr>
          <w:rFonts w:ascii="Times New Roman" w:hAnsi="Times New Roman" w:cs="Times New Roman"/>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1B4616">
        <w:rPr>
          <w:rFonts w:ascii="Times New Roman" w:hAnsi="Times New Roman" w:cs="Times New Roman"/>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1B4616">
        <w:rPr>
          <w:rFonts w:ascii="Times New Roman" w:hAnsi="Times New Roman" w:cs="Times New Roman"/>
          <w:color w:val="000000" w:themeColor="text1"/>
          <w:sz w:val="16"/>
          <w:szCs w:val="16"/>
        </w:rPr>
        <w:softHyphen/>
        <w:t>лял собой вполне самостоятельную конструкцию (10667).</w:t>
      </w:r>
    </w:p>
    <w:p w14:paraId="160BED4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9B38C6"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w:t>
      </w:r>
      <w:r w:rsidRPr="001B4616">
        <w:rPr>
          <w:rFonts w:ascii="Times New Roman" w:hAnsi="Times New Roman" w:cs="Times New Roman"/>
          <w:color w:val="000000" w:themeColor="text1"/>
          <w:sz w:val="16"/>
          <w:szCs w:val="16"/>
        </w:rPr>
        <w:softHyphen/>
        <w:t>це 1925 г. проект истребителя ЦАГИ, по</w:t>
      </w:r>
      <w:r w:rsidRPr="001B4616">
        <w:rPr>
          <w:rFonts w:ascii="Times New Roman" w:hAnsi="Times New Roman" w:cs="Times New Roman"/>
          <w:color w:val="000000" w:themeColor="text1"/>
          <w:sz w:val="16"/>
          <w:szCs w:val="16"/>
        </w:rPr>
        <w:softHyphen/>
        <w:t>лучившего обозначение АНТ-5, уже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1B4616">
        <w:rPr>
          <w:rFonts w:ascii="Times New Roman" w:hAnsi="Times New Roman" w:cs="Times New Roman"/>
          <w:color w:val="000000" w:themeColor="text1"/>
          <w:sz w:val="16"/>
          <w:szCs w:val="16"/>
        </w:rPr>
        <w:softHyphen/>
        <w:t>бом случае, его создатели очень вниматель</w:t>
      </w:r>
      <w:r w:rsidRPr="001B4616">
        <w:rPr>
          <w:rFonts w:ascii="Times New Roman" w:hAnsi="Times New Roman" w:cs="Times New Roman"/>
          <w:color w:val="000000" w:themeColor="text1"/>
          <w:sz w:val="16"/>
          <w:szCs w:val="16"/>
        </w:rPr>
        <w:softHyphen/>
        <w:t>но изучили голландский истребитель Фок- кер О.Х1, ибо сходство двух самолетов бы</w:t>
      </w:r>
      <w:r w:rsidRPr="001B4616">
        <w:rPr>
          <w:rFonts w:ascii="Times New Roman" w:hAnsi="Times New Roman" w:cs="Times New Roman"/>
          <w:color w:val="000000" w:themeColor="text1"/>
          <w:sz w:val="16"/>
          <w:szCs w:val="16"/>
        </w:rPr>
        <w:softHyphen/>
        <w:t>ло весьма ощутимым. С другой стороны, об</w:t>
      </w:r>
      <w:r w:rsidRPr="001B4616">
        <w:rPr>
          <w:rFonts w:ascii="Times New Roman" w:hAnsi="Times New Roman" w:cs="Times New Roman"/>
          <w:color w:val="000000" w:themeColor="text1"/>
          <w:sz w:val="16"/>
          <w:szCs w:val="16"/>
        </w:rPr>
        <w:softHyphen/>
        <w:t>ращение к архиву продувок аэродинамиче</w:t>
      </w:r>
      <w:r w:rsidRPr="001B4616">
        <w:rPr>
          <w:rFonts w:ascii="Times New Roman" w:hAnsi="Times New Roman" w:cs="Times New Roman"/>
          <w:color w:val="000000" w:themeColor="text1"/>
          <w:sz w:val="16"/>
          <w:szCs w:val="16"/>
        </w:rPr>
        <w:softHyphen/>
        <w:t>ских моделей ЦАГИ 1920-х годов показыва</w:t>
      </w:r>
      <w:r w:rsidRPr="001B4616">
        <w:rPr>
          <w:rFonts w:ascii="Times New Roman" w:hAnsi="Times New Roman" w:cs="Times New Roman"/>
          <w:color w:val="000000" w:themeColor="text1"/>
          <w:sz w:val="16"/>
          <w:szCs w:val="16"/>
        </w:rPr>
        <w:softHyphen/>
        <w:t>ет, что в пределах выбранной схемы истреби</w:t>
      </w:r>
      <w:r w:rsidRPr="001B4616">
        <w:rPr>
          <w:rFonts w:ascii="Times New Roman" w:hAnsi="Times New Roman" w:cs="Times New Roman"/>
          <w:color w:val="000000" w:themeColor="text1"/>
          <w:sz w:val="16"/>
          <w:szCs w:val="16"/>
        </w:rPr>
        <w:softHyphen/>
        <w:t>теля проводились обширные поиски различ</w:t>
      </w:r>
      <w:r w:rsidRPr="001B4616">
        <w:rPr>
          <w:rFonts w:ascii="Times New Roman" w:hAnsi="Times New Roman" w:cs="Times New Roman"/>
          <w:color w:val="000000" w:themeColor="text1"/>
          <w:sz w:val="16"/>
          <w:szCs w:val="16"/>
        </w:rPr>
        <w:softHyphen/>
        <w:t>ных крыльев и соотношений рулевых повер</w:t>
      </w:r>
      <w:r w:rsidRPr="001B4616">
        <w:rPr>
          <w:rFonts w:ascii="Times New Roman" w:hAnsi="Times New Roman" w:cs="Times New Roman"/>
          <w:color w:val="000000" w:themeColor="text1"/>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1B4616">
        <w:rPr>
          <w:rFonts w:ascii="Times New Roman" w:hAnsi="Times New Roman" w:cs="Times New Roman"/>
          <w:color w:val="000000" w:themeColor="text1"/>
          <w:sz w:val="16"/>
          <w:szCs w:val="16"/>
        </w:rPr>
        <w:softHyphen/>
        <w:t>хого. Позднее самолет АНТ-5 включили в об</w:t>
      </w:r>
      <w:r w:rsidRPr="001B4616">
        <w:rPr>
          <w:rFonts w:ascii="Times New Roman" w:hAnsi="Times New Roman" w:cs="Times New Roman"/>
          <w:color w:val="000000" w:themeColor="text1"/>
          <w:sz w:val="16"/>
          <w:szCs w:val="16"/>
        </w:rPr>
        <w:softHyphen/>
        <w:t>щий список достижений П.О. Сухого (12295).</w:t>
      </w:r>
    </w:p>
    <w:p w14:paraId="77DDFEA9" w14:textId="77777777" w:rsidR="001A1DA7" w:rsidRPr="001B4616" w:rsidRDefault="001A1DA7" w:rsidP="001B4616">
      <w:pPr>
        <w:spacing w:after="0" w:line="240" w:lineRule="auto"/>
        <w:jc w:val="both"/>
        <w:rPr>
          <w:rFonts w:ascii="Times New Roman" w:hAnsi="Times New Roman" w:cs="Times New Roman"/>
          <w:color w:val="000000" w:themeColor="text1"/>
          <w:sz w:val="16"/>
          <w:szCs w:val="16"/>
        </w:rPr>
      </w:pPr>
    </w:p>
    <w:p w14:paraId="1A7F87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п/п Пред. Правления Авиатреста Аверин писал письмо в ВЫСШИЙ СОВЕТ НАРОДНОГО ХОЗЯЙСТВА тов. ТРОЦКОМУ.</w:t>
      </w:r>
    </w:p>
    <w:p w14:paraId="297CB3A1"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через ГЛАВМЕТАЛЛ.</w:t>
      </w:r>
    </w:p>
    <w:p w14:paraId="3003E15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Растущая потребность в прочных и притом легких конструкциях самолетов заставляет новые конструкции, как в целом, так и в деталях, подвергать статическим испытаниям.</w:t>
      </w:r>
    </w:p>
    <w:p w14:paraId="1FE85C6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Считая, что - с одной стороны оборудование таких испытательных станций на каждом заводе обошлось бы дорого, и с другой стороны, Центральный Аэро-Гидродинамический Институт /ЦАГИ/ уже проводил такие испытания и имеет кадр опытных специалистов, Авиатрест предполагал статические испытания сосредоточить в ЦАГИ.</w:t>
      </w:r>
    </w:p>
    <w:p w14:paraId="302DFC8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Однако, по наведенным справкам, в помещении, где временно производились статические испытания, будут в ближайшем будущем установлены приходящие из-за границы станки лаборатории испытания материалов, а потому статические испытания крупных дета-самолетов в ближайшем будущем должно прекратиться, предлагает для указанной выше цели построить отдельный павильон размерами 40х12х6 мт., стоимостью примерно 54.000р., считая, что постройка может быть осуществлена к 1 июля 1926 года. Постройка такого павильона не была предусмотрена институтом в смете текущего операционного года.</w:t>
      </w:r>
    </w:p>
    <w:p w14:paraId="6F3D1BA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Учитывая крайнюю необходимость рациональной постановки статических испытаний самолетов, Авиатрест ходатайствует об отпуске Центральному Аэро-Гидродинамическому Институту суммы 54.000 руб. (2335,74).</w:t>
      </w:r>
    </w:p>
    <w:p w14:paraId="165AF5B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9146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конца 1925-го на “Красном летчике” расширилось строительство воздушных машин для сухопутных войск (учебно-тренировочных, истребителей), а также учебных и разведывательных для военноморских сил страны. В октябре следующего года опытный отдел завода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Авиаремтресту.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7252E7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7C7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когда созрело решение о разрыве с Юнкерсом вышел меморандум Авиатреста о том, что положение с гидроавиацией очень плохое (а по сухопутному металлическому самолетостроению имеются достижения как в ЦАГИ, так и в Авиатресте) и надо закупить машины у Дорнье (1795,21).</w:t>
      </w:r>
    </w:p>
    <w:p w14:paraId="00EF2E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903C7"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1925 г. молодой инженер </w:t>
      </w:r>
      <w:bookmarkStart w:id="287" w:name="bookmark33"/>
      <w:bookmarkEnd w:id="287"/>
      <w:r w:rsidRPr="003600B8">
        <w:rPr>
          <w:rFonts w:ascii="Times New Roman" w:hAnsi="Times New Roman" w:cs="Times New Roman"/>
          <w:color w:val="0070C0"/>
          <w:sz w:val="16"/>
          <w:szCs w:val="16"/>
        </w:rPr>
        <w:t>В.Б. Шавров, работавший тогда в Отде</w:t>
      </w:r>
      <w:r w:rsidRPr="003600B8">
        <w:rPr>
          <w:rFonts w:ascii="Times New Roman" w:hAnsi="Times New Roman" w:cs="Times New Roman"/>
          <w:color w:val="0070C0"/>
          <w:sz w:val="16"/>
          <w:szCs w:val="16"/>
        </w:rPr>
        <w:softHyphen/>
        <w:t>ле морского опытного самолётостроения (ОМОС) при заводе № 23 «Красный лёт</w:t>
      </w:r>
      <w:r w:rsidRPr="003600B8">
        <w:rPr>
          <w:rFonts w:ascii="Times New Roman" w:hAnsi="Times New Roman" w:cs="Times New Roman"/>
          <w:color w:val="0070C0"/>
          <w:sz w:val="16"/>
          <w:szCs w:val="16"/>
        </w:rPr>
        <w:softHyphen/>
        <w:t>чик» в Ленинграде, решил самостоятель</w:t>
      </w:r>
      <w:r w:rsidRPr="003600B8">
        <w:rPr>
          <w:rFonts w:ascii="Times New Roman" w:hAnsi="Times New Roman" w:cs="Times New Roman"/>
          <w:color w:val="0070C0"/>
          <w:sz w:val="16"/>
          <w:szCs w:val="16"/>
        </w:rPr>
        <w:softHyphen/>
        <w:t>но построить «авиетку-лодку» и в следую</w:t>
      </w:r>
      <w:r w:rsidRPr="003600B8">
        <w:rPr>
          <w:rFonts w:ascii="Times New Roman" w:hAnsi="Times New Roman" w:cs="Times New Roman"/>
          <w:color w:val="0070C0"/>
          <w:sz w:val="16"/>
          <w:szCs w:val="16"/>
        </w:rPr>
        <w:softHyphen/>
        <w:t>щем году приступил к её проектированию. Первоначально речь шла об одномест</w:t>
      </w:r>
      <w:r w:rsidRPr="003600B8">
        <w:rPr>
          <w:rFonts w:ascii="Times New Roman" w:hAnsi="Times New Roman" w:cs="Times New Roman"/>
          <w:color w:val="0070C0"/>
          <w:sz w:val="16"/>
          <w:szCs w:val="16"/>
        </w:rPr>
        <w:softHyphen/>
        <w:t>ном самолёте с мотором мощностью око</w:t>
      </w:r>
      <w:r w:rsidRPr="003600B8">
        <w:rPr>
          <w:rFonts w:ascii="Times New Roman" w:hAnsi="Times New Roman" w:cs="Times New Roman"/>
          <w:color w:val="0070C0"/>
          <w:sz w:val="16"/>
          <w:szCs w:val="16"/>
        </w:rPr>
        <w:softHyphen/>
        <w:t>ло 30 л.с. Затем конструктор перешёл к двухместной машине с двигателем в 60 л.с. Шавров рассмотрел много разных схем, остановившись на летающей лодке- полутораплане. Верхнее крыло было под</w:t>
      </w:r>
      <w:r w:rsidRPr="003600B8">
        <w:rPr>
          <w:rFonts w:ascii="Times New Roman" w:hAnsi="Times New Roman" w:cs="Times New Roman"/>
          <w:color w:val="0070C0"/>
          <w:sz w:val="16"/>
          <w:szCs w:val="16"/>
        </w:rPr>
        <w:softHyphen/>
        <w:t>нято над фюзеляжем системой подкосов, к нижнему, которое было намного короче верхнего, крепились поплавки. Консоли верхнего крыла для удобства хранения могли складываться назад. Нижнее кры</w:t>
      </w:r>
      <w:r w:rsidRPr="003600B8">
        <w:rPr>
          <w:rFonts w:ascii="Times New Roman" w:hAnsi="Times New Roman" w:cs="Times New Roman"/>
          <w:color w:val="0070C0"/>
          <w:sz w:val="16"/>
          <w:szCs w:val="16"/>
        </w:rPr>
        <w:softHyphen/>
        <w:t>ло выполнялось водонепроницаемым и помогало обеспечивать остойчивость при сильном боковом ветре. Двигатель с тянущим винтом монтировался на цент</w:t>
      </w:r>
      <w:r w:rsidRPr="003600B8">
        <w:rPr>
          <w:rFonts w:ascii="Times New Roman" w:hAnsi="Times New Roman" w:cs="Times New Roman"/>
          <w:color w:val="0070C0"/>
          <w:sz w:val="16"/>
          <w:szCs w:val="16"/>
        </w:rPr>
        <w:softHyphen/>
        <w:t>роплане. Проектирование продолжалось примерно год. В одиночку в свободное время Шавров провёл необходимые расчёты, сделал чертежи общих видов и деревянную модель, которую удалось продуть в аэродинамической трубе По</w:t>
      </w:r>
      <w:r w:rsidRPr="003600B8">
        <w:rPr>
          <w:rFonts w:ascii="Times New Roman" w:hAnsi="Times New Roman" w:cs="Times New Roman"/>
          <w:color w:val="0070C0"/>
          <w:sz w:val="16"/>
          <w:szCs w:val="16"/>
        </w:rPr>
        <w:softHyphen/>
        <w:t>литехнического института. В результате получилась небольшая трёхместная де</w:t>
      </w:r>
      <w:r w:rsidRPr="003600B8">
        <w:rPr>
          <w:rFonts w:ascii="Times New Roman" w:hAnsi="Times New Roman" w:cs="Times New Roman"/>
          <w:color w:val="0070C0"/>
          <w:sz w:val="16"/>
          <w:szCs w:val="16"/>
        </w:rPr>
        <w:softHyphen/>
        <w:t>ревянная машина.</w:t>
      </w:r>
    </w:p>
    <w:p w14:paraId="0BA2AED5"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время командировки в Москву конс</w:t>
      </w:r>
      <w:r w:rsidRPr="003600B8">
        <w:rPr>
          <w:rFonts w:ascii="Times New Roman" w:hAnsi="Times New Roman" w:cs="Times New Roman"/>
          <w:color w:val="0070C0"/>
          <w:sz w:val="16"/>
          <w:szCs w:val="16"/>
        </w:rPr>
        <w:softHyphen/>
        <w:t>труктор принёс свой проект в Научно-тех</w:t>
      </w:r>
      <w:r w:rsidRPr="003600B8">
        <w:rPr>
          <w:rFonts w:ascii="Times New Roman" w:hAnsi="Times New Roman" w:cs="Times New Roman"/>
          <w:color w:val="0070C0"/>
          <w:sz w:val="16"/>
          <w:szCs w:val="16"/>
        </w:rPr>
        <w:softHyphen/>
        <w:t xml:space="preserve">нический комитет (НТК) при Управлении ВВС (УВВС). Руководивший тогда НТК </w:t>
      </w:r>
      <w:bookmarkStart w:id="288" w:name="bookmark34"/>
      <w:bookmarkEnd w:id="288"/>
      <w:r w:rsidRPr="003600B8">
        <w:rPr>
          <w:rFonts w:ascii="Times New Roman" w:hAnsi="Times New Roman" w:cs="Times New Roman"/>
          <w:color w:val="0070C0"/>
          <w:sz w:val="16"/>
          <w:szCs w:val="16"/>
        </w:rPr>
        <w:t>В. Ильюшин летающей лодкой не за</w:t>
      </w:r>
      <w:r w:rsidRPr="003600B8">
        <w:rPr>
          <w:rFonts w:ascii="Times New Roman" w:hAnsi="Times New Roman" w:cs="Times New Roman"/>
          <w:color w:val="0070C0"/>
          <w:sz w:val="16"/>
          <w:szCs w:val="16"/>
        </w:rPr>
        <w:softHyphen/>
        <w:t>интересовался, заявив, что уже есть поплавковый МУ-1, готовится лодка МУ-2 и имеется ещё ряд проектов. По словам Шаврова, он напрямую сказал: «Всё равно забракуем...». Конструктор забрал проект и пошёл в Центральный совет Осоавиахима (официально - Об</w:t>
      </w:r>
      <w:r w:rsidRPr="003600B8">
        <w:rPr>
          <w:rFonts w:ascii="Times New Roman" w:hAnsi="Times New Roman" w:cs="Times New Roman"/>
          <w:color w:val="0070C0"/>
          <w:sz w:val="16"/>
          <w:szCs w:val="16"/>
        </w:rPr>
        <w:softHyphen/>
        <w:t>щество содействия обороне, авиационно</w:t>
      </w:r>
      <w:r w:rsidRPr="003600B8">
        <w:rPr>
          <w:rFonts w:ascii="Times New Roman" w:hAnsi="Times New Roman" w:cs="Times New Roman"/>
          <w:color w:val="0070C0"/>
          <w:sz w:val="16"/>
          <w:szCs w:val="16"/>
        </w:rPr>
        <w:softHyphen/>
        <w:t>му и химическому строительству). Там его работу приняли к рассмотрению Прошло несколько заседаний, на которые Шав</w:t>
      </w:r>
      <w:r w:rsidRPr="003600B8">
        <w:rPr>
          <w:rFonts w:ascii="Times New Roman" w:hAnsi="Times New Roman" w:cs="Times New Roman"/>
          <w:color w:val="0070C0"/>
          <w:sz w:val="16"/>
          <w:szCs w:val="16"/>
        </w:rPr>
        <w:softHyphen/>
        <w:t>рову пришлось ездить из Ленинграда в Москву. В конце 1927 г. ОМОС перевели в Москву. Конструктору стало проще вести переговоры, и примерно в то же самое время секция лёгких самолётов Осоавиа</w:t>
      </w:r>
      <w:r w:rsidRPr="003600B8">
        <w:rPr>
          <w:rFonts w:ascii="Times New Roman" w:hAnsi="Times New Roman" w:cs="Times New Roman"/>
          <w:color w:val="0070C0"/>
          <w:sz w:val="16"/>
          <w:szCs w:val="16"/>
        </w:rPr>
        <w:softHyphen/>
        <w:t>хима проект утвердила (24952).</w:t>
      </w:r>
    </w:p>
    <w:p w14:paraId="7B19DB10" w14:textId="77777777" w:rsidR="001A72E6" w:rsidRPr="003600B8" w:rsidRDefault="001A72E6" w:rsidP="001A72E6">
      <w:pPr>
        <w:spacing w:after="0" w:line="240" w:lineRule="auto"/>
        <w:jc w:val="both"/>
        <w:rPr>
          <w:rFonts w:ascii="Times New Roman" w:hAnsi="Times New Roman" w:cs="Times New Roman"/>
          <w:color w:val="0070C0"/>
          <w:sz w:val="16"/>
          <w:szCs w:val="16"/>
        </w:rPr>
      </w:pPr>
    </w:p>
    <w:p w14:paraId="72DDAB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было закончено изготовление мотора М9-400 Старостина с револьверным расположением цилиндров. После постановки на привод без компрессии в нем поломалось 2 шарикоподшипника и мотор был разобран (2278).</w:t>
      </w:r>
    </w:p>
    <w:p w14:paraId="3D0E6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7C63A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эскиз</w:t>
      </w:r>
      <w:r w:rsidRPr="001B4616">
        <w:rPr>
          <w:rFonts w:ascii="Times New Roman" w:hAnsi="Times New Roman" w:cs="Times New Roman"/>
          <w:color w:val="000000" w:themeColor="text1"/>
          <w:sz w:val="16"/>
          <w:szCs w:val="16"/>
        </w:rPr>
        <w:softHyphen/>
        <w:t>ный проект мотора Киреева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1B4616">
        <w:rPr>
          <w:rFonts w:ascii="Times New Roman" w:hAnsi="Times New Roman" w:cs="Times New Roman"/>
          <w:color w:val="000000" w:themeColor="text1"/>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1B4616">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1B4616">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1B4616">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1B4616">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1B4616">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1B4616">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1B4616">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1B4616">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7B07C16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Характеристики:</w:t>
      </w:r>
    </w:p>
    <w:p w14:paraId="73936E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12-цилиндровый, рядный У-образный, четырехтактный, водяного</w:t>
      </w:r>
    </w:p>
    <w:p w14:paraId="79F1B6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охлаждения, редукторный;</w:t>
      </w:r>
    </w:p>
    <w:p w14:paraId="48EA754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 ПЦН (в окончательном варианте);</w:t>
      </w:r>
    </w:p>
    <w:p w14:paraId="65A1A9D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диаметр цилиндра/ход поршня 132/180 мм (позднее 166,5/230 мм);</w:t>
      </w:r>
    </w:p>
    <w:p w14:paraId="05FC70E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степень сжатия 5,7 (альтернативно 6,2);</w:t>
      </w:r>
    </w:p>
    <w:p w14:paraId="4084D7D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мощность исходно 600 л.с. (позднее 800 л.с. и 950 л.с.) (11852).</w:t>
      </w:r>
    </w:p>
    <w:p w14:paraId="43591F3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7C4B2" w14:textId="77777777" w:rsidR="001A72E6" w:rsidRPr="003600B8" w:rsidRDefault="001A72E6" w:rsidP="001A72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года планы создания отече</w:t>
      </w:r>
      <w:r w:rsidRPr="003600B8">
        <w:rPr>
          <w:rFonts w:ascii="Times New Roman" w:hAnsi="Times New Roman" w:cs="Times New Roman"/>
          <w:color w:val="0070C0"/>
          <w:sz w:val="16"/>
          <w:szCs w:val="16"/>
        </w:rPr>
        <w:softHyphen/>
        <w:t>ственного авиационного двигателя мощно</w:t>
      </w:r>
      <w:r w:rsidRPr="003600B8">
        <w:rPr>
          <w:rFonts w:ascii="Times New Roman" w:hAnsi="Times New Roman" w:cs="Times New Roman"/>
          <w:color w:val="0070C0"/>
          <w:sz w:val="16"/>
          <w:szCs w:val="16"/>
        </w:rPr>
        <w:softHyphen/>
        <w:t>стью 100 л.с. начали приобретать реальные очертания. В соответствии с проведенным конкурсом проектов двигателей определи</w:t>
      </w:r>
      <w:r w:rsidRPr="003600B8">
        <w:rPr>
          <w:rFonts w:ascii="Times New Roman" w:hAnsi="Times New Roman" w:cs="Times New Roman"/>
          <w:color w:val="0070C0"/>
          <w:sz w:val="16"/>
          <w:szCs w:val="16"/>
        </w:rPr>
        <w:softHyphen/>
        <w:t>лись два наиболее реальных претендента. Первым из них стал двигатель М-12, разра</w:t>
      </w:r>
      <w:r w:rsidRPr="003600B8">
        <w:rPr>
          <w:rFonts w:ascii="Times New Roman" w:hAnsi="Times New Roman" w:cs="Times New Roman"/>
          <w:color w:val="0070C0"/>
          <w:sz w:val="16"/>
          <w:szCs w:val="16"/>
        </w:rPr>
        <w:softHyphen/>
        <w:t>ботанный моторным отделом ЦАГИ при уча</w:t>
      </w:r>
      <w:r w:rsidRPr="003600B8">
        <w:rPr>
          <w:rFonts w:ascii="Times New Roman" w:hAnsi="Times New Roman" w:cs="Times New Roman"/>
          <w:color w:val="0070C0"/>
          <w:sz w:val="16"/>
          <w:szCs w:val="16"/>
        </w:rPr>
        <w:softHyphen/>
        <w:t>стии Научного автомоторного института (НАМИ) под руководством Н.Р.Бриллинга. Другой двигатель, названный М-11, разрабо</w:t>
      </w:r>
      <w:r w:rsidRPr="003600B8">
        <w:rPr>
          <w:rFonts w:ascii="Times New Roman" w:hAnsi="Times New Roman" w:cs="Times New Roman"/>
          <w:color w:val="0070C0"/>
          <w:sz w:val="16"/>
          <w:szCs w:val="16"/>
        </w:rPr>
        <w:softHyphen/>
        <w:t>тал молодой конструктор А.Д.Швецов при участии металлурга Н.В.Окромешко на ГАЗ №4 («Мотор»). Двигатель М-11 первым про</w:t>
      </w:r>
      <w:r w:rsidRPr="003600B8">
        <w:rPr>
          <w:rFonts w:ascii="Times New Roman" w:hAnsi="Times New Roman" w:cs="Times New Roman"/>
          <w:color w:val="0070C0"/>
          <w:sz w:val="16"/>
          <w:szCs w:val="16"/>
        </w:rPr>
        <w:softHyphen/>
        <w:t>шел предварительные стендовые испытания, однако затем произошла его поломка, и фа</w:t>
      </w:r>
      <w:r w:rsidRPr="003600B8">
        <w:rPr>
          <w:rFonts w:ascii="Times New Roman" w:hAnsi="Times New Roman" w:cs="Times New Roman"/>
          <w:color w:val="0070C0"/>
          <w:sz w:val="16"/>
          <w:szCs w:val="16"/>
        </w:rPr>
        <w:softHyphen/>
        <w:t>воритом конкурса на некоторое время стал М-12. Впрочем, отладка обоих двигателей продолжалась и, в зависимости от успехов в этой деятельности, в течение 1926 года Ави</w:t>
      </w:r>
      <w:r w:rsidRPr="003600B8">
        <w:rPr>
          <w:rFonts w:ascii="Times New Roman" w:hAnsi="Times New Roman" w:cs="Times New Roman"/>
          <w:color w:val="0070C0"/>
          <w:sz w:val="16"/>
          <w:szCs w:val="16"/>
        </w:rPr>
        <w:softHyphen/>
        <w:t>атрест давал указания ставить на учебную машину то М-11, то М-12. В конце года неоп</w:t>
      </w:r>
      <w:r w:rsidRPr="003600B8">
        <w:rPr>
          <w:rFonts w:ascii="Times New Roman" w:hAnsi="Times New Roman" w:cs="Times New Roman"/>
          <w:color w:val="0070C0"/>
          <w:sz w:val="16"/>
          <w:szCs w:val="16"/>
        </w:rPr>
        <w:softHyphen/>
        <w:t>ределенность с принятием решения застави</w:t>
      </w:r>
      <w:r w:rsidRPr="003600B8">
        <w:rPr>
          <w:rFonts w:ascii="Times New Roman" w:hAnsi="Times New Roman" w:cs="Times New Roman"/>
          <w:color w:val="0070C0"/>
          <w:sz w:val="16"/>
          <w:szCs w:val="16"/>
        </w:rPr>
        <w:softHyphen/>
        <w:t>ла рассматривать вариант оснащения учеб</w:t>
      </w:r>
      <w:r w:rsidRPr="003600B8">
        <w:rPr>
          <w:rFonts w:ascii="Times New Roman" w:hAnsi="Times New Roman" w:cs="Times New Roman"/>
          <w:color w:val="0070C0"/>
          <w:sz w:val="16"/>
          <w:szCs w:val="16"/>
        </w:rPr>
        <w:softHyphen/>
        <w:t>ного самолета немецким двигателем «Май</w:t>
      </w:r>
      <w:r w:rsidRPr="003600B8">
        <w:rPr>
          <w:rFonts w:ascii="Times New Roman" w:hAnsi="Times New Roman" w:cs="Times New Roman"/>
          <w:color w:val="0070C0"/>
          <w:sz w:val="16"/>
          <w:szCs w:val="16"/>
        </w:rPr>
        <w:softHyphen/>
        <w:t>бах» мощностью 120 л.с. В начале 1927 года к этому букету вариантов присоединились двигатели «Люцифер» 100 л.с. и «Сальмсон» 120 л.с. (24969).</w:t>
      </w:r>
    </w:p>
    <w:p w14:paraId="73918381" w14:textId="77777777" w:rsidR="001A72E6" w:rsidRPr="003600B8" w:rsidRDefault="001A72E6" w:rsidP="001A72E6">
      <w:pPr>
        <w:spacing w:after="0" w:line="240" w:lineRule="auto"/>
        <w:jc w:val="both"/>
        <w:rPr>
          <w:rFonts w:ascii="Times New Roman" w:hAnsi="Times New Roman" w:cs="Times New Roman"/>
          <w:color w:val="0070C0"/>
          <w:sz w:val="16"/>
          <w:szCs w:val="16"/>
        </w:rPr>
      </w:pPr>
    </w:p>
    <w:p w14:paraId="4D1009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конца 1925 г. установка фотоаппарата Поттэ II в установке ФОТ I для Р-1 не была утверждена ВВС. Но строевых летчиков вполне устраивал и неутвержденный образец — лишь бы он работал, но сами камеры на заводе не монтировали (11923).</w:t>
      </w:r>
    </w:p>
    <w:p w14:paraId="7B3FCE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0D7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по собственной инициативе в ОСС началось проектирование поплавкового варианта Р-1, МР-Л1. Лишь в апреле следующего года ВВС заключили с Авиатрестом договор на проектирование и постройку трех опытных образцов.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1926 облетывал М.М. Громов (11923).</w:t>
      </w:r>
    </w:p>
    <w:p w14:paraId="077D69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515508"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производительность авиационных заводов в одну смену составила 614 самолетов и 500 моторов в год, что было недостаточно. Производство авиационной техники при двухсменной работе даже в 1927/28 г. не покрывало потребности ВВС мирного времени, однако эту незначительную недостачу в моторах и самолетах, по мнению руководства ВВС, можно было бы покрыть за счет более интенсивной работы заводов, уменьшения брака и рационализации производства, что, несомненно, должно было понизить и себестоимость моторов и самолетов (19566).</w:t>
      </w:r>
    </w:p>
    <w:p w14:paraId="58381981"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25/26 г. 26/27 г. 27/28 г. Итого:</w:t>
      </w:r>
    </w:p>
    <w:p w14:paraId="7B373E9B"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Потребность УВВС мирного времени</w:t>
      </w:r>
    </w:p>
    <w:p w14:paraId="1169AADC"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Самолетов 773 773 872 2418</w:t>
      </w:r>
    </w:p>
    <w:p w14:paraId="1DCC78CA"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518 863 1052 2433</w:t>
      </w:r>
    </w:p>
    <w:p w14:paraId="4842A012"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Величина неудовлетворенности от заявленной потребности при односменной работе</w:t>
      </w:r>
    </w:p>
    <w:p w14:paraId="3F039F57"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в самолетах: 159 159 258 576</w:t>
      </w:r>
    </w:p>
    <w:p w14:paraId="0904AD6B"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в моторах: 18 363 553 934 </w:t>
      </w:r>
    </w:p>
    <w:p w14:paraId="137D8910"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Производительность при двухсменной работе</w:t>
      </w:r>
    </w:p>
    <w:p w14:paraId="51FFDE36"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Самолетов 780 780 780 2340</w:t>
      </w:r>
    </w:p>
    <w:p w14:paraId="5FFCAEAF"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Моторов 795 795 795 2385 (19566)</w:t>
      </w:r>
    </w:p>
    <w:p w14:paraId="7BC64D15"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p>
    <w:p w14:paraId="018812D9"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Крестинский, информируя Литвинова и Уншлихта о проблемах с ГЕФУ в деле с «Берсолью»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аэрохимической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«Берсоль». — С. Г.)</w:t>
      </w:r>
      <w:hyperlink r:id="rId105" w:anchor="n_185" w:history="1">
        <w:r w:rsidRPr="001B4616">
          <w:rPr>
            <w:rStyle w:val="a5"/>
            <w:rFonts w:ascii="Times New Roman" w:hAnsi="Times New Roman" w:cs="Times New Roman"/>
            <w:color w:val="000000" w:themeColor="text1"/>
            <w:sz w:val="16"/>
            <w:szCs w:val="16"/>
          </w:rPr>
          <w:t>[185]</w:t>
        </w:r>
      </w:hyperlink>
      <w:r w:rsidRPr="001B4616">
        <w:rPr>
          <w:rFonts w:ascii="Times New Roman" w:hAnsi="Times New Roman" w:cs="Times New Roman"/>
          <w:color w:val="000000" w:themeColor="text1"/>
          <w:sz w:val="16"/>
          <w:szCs w:val="16"/>
        </w:rPr>
        <w:t>.</w:t>
      </w:r>
    </w:p>
    <w:p w14:paraId="5C47B7D1"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w:t>
      </w:r>
    </w:p>
    <w:p w14:paraId="4663B47A"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Указав на «непригодность» руководителей ГЕФУ и отсутствие доверия к ним «со стороны наших руководящих товарищей», Крестинский заявил:</w:t>
      </w:r>
    </w:p>
    <w:p w14:paraId="7A0F92AB"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«Наше правительство считает устранение нынешних работников ГЕФУ непременным условием для новых совместных начинаний»</w:t>
      </w:r>
      <w:hyperlink r:id="rId106" w:anchor="n_186" w:history="1">
        <w:r w:rsidRPr="001B4616">
          <w:rPr>
            <w:rStyle w:val="a5"/>
            <w:rFonts w:ascii="Times New Roman" w:hAnsi="Times New Roman" w:cs="Times New Roman"/>
            <w:color w:val="000000" w:themeColor="text1"/>
            <w:sz w:val="16"/>
            <w:szCs w:val="16"/>
          </w:rPr>
          <w:t>[186]</w:t>
        </w:r>
      </w:hyperlink>
      <w:r w:rsidRPr="001B4616">
        <w:rPr>
          <w:rFonts w:ascii="Times New Roman" w:hAnsi="Times New Roman" w:cs="Times New Roman"/>
          <w:color w:val="000000" w:themeColor="text1"/>
          <w:sz w:val="16"/>
          <w:szCs w:val="16"/>
        </w:rPr>
        <w:t>.</w:t>
      </w:r>
    </w:p>
    <w:p w14:paraId="427AAEF8"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Договоренность была достигнута, и 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w:t>
      </w:r>
    </w:p>
    <w:p w14:paraId="77973BE1"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Это видно и из текста протокола переговоров:</w:t>
      </w:r>
    </w:p>
    <w:p w14:paraId="7FE11421"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лоста (иприт, горчичный газ) в день. Переоборудование производится за счет немецкой стороны.</w:t>
      </w:r>
    </w:p>
    <w:p w14:paraId="78CE3DAE"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3,8–4 т. в день.</w:t>
      </w:r>
    </w:p>
    <w:p w14:paraId="1B213A9E"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64D2835B"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7B063098" w14:textId="77777777" w:rsidR="00746F2A" w:rsidRPr="001B4616" w:rsidRDefault="00746F2A" w:rsidP="001B4616">
      <w:pPr>
        <w:spacing w:after="0" w:line="240" w:lineRule="auto"/>
        <w:jc w:val="both"/>
        <w:rPr>
          <w:rFonts w:ascii="Times New Roman" w:hAnsi="Times New Roman" w:cs="Times New Roman"/>
          <w:color w:val="000000" w:themeColor="text1"/>
          <w:sz w:val="16"/>
          <w:szCs w:val="16"/>
        </w:rPr>
      </w:pPr>
    </w:p>
    <w:p w14:paraId="37831E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года в Народном комиссариате (НК) УВВС был составлен план опытного строительства дирижаблей на 1925-1926 годы (10731).</w:t>
      </w:r>
    </w:p>
    <w:p w14:paraId="3C3D66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9A984"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 исходу 1925 года в стране насчитывалось почти тридцать тысяч ячеек Авиахима. В пропорциях же это выглядело так. Ячейки, созданные при фабриках и заводах, составляли 33 % от общего числа ячеек. Им «на пятки» наступали ячейки, функционировавшие в составе учреждений и учебных заведений, поскольку за ними была масса в 32 %. Волостные и сельские ячейки (то есть объединяющие преимущественно крестьян), прочно удерживали «позицию» в 28 %. А вот среди военнослужащих активистов Авиахима поначалу было не слишком много – только 4,5 % от общего числа ячеек имели «прописку» при воинских частях. 2,5 % – за категорией «другие», то есть, как над полагать, речь главным образом о том секторе экономики, которую представляли кустари, извозчики, работники различных кооперативов и частные торговцы. </w:t>
      </w:r>
    </w:p>
    <w:p w14:paraId="0A08E202"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 крупных ячейках, как правило, работали профильные кружки (планерные, авиамоделирования, по обучению населения правилам пользования противогазом и т.д.), а также авиационные и химические уголки. К слову сказать, по состоянию на 1925 год насчитывалось свыше пяти тысяч авиа- и химуголков и около одной тысячи «кружков воздушного флота». </w:t>
      </w:r>
    </w:p>
    <w:p w14:paraId="11D30AEC"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Две важнейшие обязанности ячеек: «а) Ячейкам – вести постоянную агитработу в отношении привлечения активистом, помня, что это их важнейшая задача. Особенно это относится к ячейкам с более квалифицированным составом. </w:t>
      </w:r>
    </w:p>
    <w:p w14:paraId="6856A8F1"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На заводах следует обратить внимание на вовлечение в постоянную работу, помимо рабочих, и инженеров. Кроме того, низовые ячейки должны стремиться к пополнению своими работниками Авиахимских курсов. </w:t>
      </w:r>
    </w:p>
    <w:p w14:paraId="5F9C2201"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б) Рай- и уездсоветы должны все выделяющиеся в низовых ячейках активные силы брать на учёт; кроме того, сами заботиться о привлечении активных сил района. Для подготовки работников нужно с помощью губсоветов организовать кратковременные курсы». </w:t>
      </w:r>
    </w:p>
    <w:p w14:paraId="03D17541"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Специально с целью как обмена практическим опытом, так и коллективной выработки путей решения текущих проблем, наиболее часто встречающихся в повседневной деятельности низовых структур, 2-3 июля 1926 года в Москве было проведено I Всесоюзное совещание работников типовых обществ и ячеек Авиахима. </w:t>
      </w:r>
    </w:p>
    <w:p w14:paraId="158BFFE1"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Членство же в Обществе определялось как индивидуальное и добровольное, при этом право на вступление – «у всех трудящихся». </w:t>
      </w:r>
    </w:p>
    <w:p w14:paraId="36E4163B"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Членский взнос с каждого члена взымался один раз в год и, в частности, по состоянию на 1925 год он был определён в следующем размере: для рабочих, служащих и комполитсостава – 60 копеек, для крестьян – 30 копеек; для учащихся школ 1 й и 2 й ступеней «и всех пионеров» – 10 копеек (21267).</w:t>
      </w:r>
    </w:p>
    <w:p w14:paraId="6735B7D0"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shd w:val="clear" w:color="auto" w:fill="FFFFFF"/>
        </w:rPr>
      </w:pPr>
    </w:p>
    <w:p w14:paraId="12D9935D"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К концу 1925 года с учетом задач создания транссибирского дирижабельного пути в УВВС был составлен план опытного строительства дирижаблей на 1925-1926 годы, который был доложен Н. В. Фоминым 7 декабря 1925 на техническом совещании в АГОС (Отдел авиации, гидроавиации и опытного строительства).</w:t>
      </w:r>
    </w:p>
    <w:p w14:paraId="3FF7005F"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1D60F16" w14:textId="77777777" w:rsidR="005A0F72" w:rsidRPr="001B4616" w:rsidRDefault="005A0F72" w:rsidP="001B4616">
      <w:pPr>
        <w:pStyle w:val="article-renderblock"/>
        <w:shd w:val="clear" w:color="auto" w:fill="FFFFFF"/>
        <w:spacing w:before="0" w:beforeAutospacing="0" w:after="0" w:afterAutospacing="0"/>
        <w:jc w:val="both"/>
        <w:rPr>
          <w:color w:val="000000" w:themeColor="text1"/>
          <w:sz w:val="16"/>
          <w:szCs w:val="16"/>
        </w:rPr>
      </w:pPr>
    </w:p>
    <w:p w14:paraId="1A982CA0"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AF4B7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7B24D"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 Э. Дзержинский характеризовал отчетность промышленных трестов как «фантастику», квалифицированное вранье (18416).</w:t>
      </w:r>
    </w:p>
    <w:p w14:paraId="68C02C3B"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2F6DC1CE"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конца 1925 г., в связи с обострением внешнеполитической обстановки и окончанием дискуссий по военной реформе в СССР намечается тенденция к увеличению выпуска военной продукции. С этой целью на восстановление военной промышленности в 1926 г. бюджетом была выделена дотация в размере около 30 млн. червонных рублей. С 1925 по 1927 гг. объем военных заказов по Ленинградской промышленности вырос с 3 млн. 707 тыс. рублей до 17 млн. 62 тыс. рублей. Вместе с возвращением в военную промышленность после сокращения армии, старых инженерно-технических кадров, происходило восстановление организации производственного и технологического процессов. </w:t>
      </w:r>
    </w:p>
    <w:p w14:paraId="20B0C4AB"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К 1926 г. качество военно-промышленных изделий и расход материалов на единицу продукции приблизился к довоенным нормам. Говоря о совершенствовании военного производства, следует отметить, что правительство не прекращало попыток повысить эффективность военной экономики через посредство совершенствования структуры управления промышленностью в целом. В январе 1925 г. Главное Управление военной промышленности, в рамках совершенствования структуры ВСНХ, было реорганизовано в Производственное объединение военной промышленности. Подверглись реорганизации и региональные органы управления военной промышленностью (19399).</w:t>
      </w:r>
    </w:p>
    <w:p w14:paraId="38759CE1"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13102587"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С конца 1925 года велись работы по двигателю для танка МС, консультации по нему оказывал Н.Р. Бриллинг,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w:t>
      </w:r>
    </w:p>
    <w:p w14:paraId="6D7C71F3"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«крупповской» стали, второй — из более твердой молибденовой. Появился и проект трёхслойной брони всё того же инженера А.З. Рожкова.</w:t>
      </w:r>
    </w:p>
    <w:p w14:paraId="5A2C632C"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73E57E66" w14:textId="77777777" w:rsidR="00040AD8" w:rsidRPr="001B4616" w:rsidRDefault="00040AD8" w:rsidP="001B4616">
      <w:pPr>
        <w:pStyle w:val="ae"/>
        <w:shd w:val="clear" w:color="auto" w:fill="FFFFFF"/>
        <w:spacing w:before="0" w:after="0"/>
        <w:jc w:val="both"/>
        <w:rPr>
          <w:color w:val="000000" w:themeColor="text1"/>
          <w:sz w:val="16"/>
          <w:szCs w:val="16"/>
        </w:rPr>
      </w:pPr>
      <w:r w:rsidRPr="001B4616">
        <w:rPr>
          <w:color w:val="000000" w:themeColor="text1"/>
          <w:sz w:val="16"/>
          <w:szCs w:val="16"/>
        </w:rPr>
        <w:t>Параллельно с этим изменения вносились и в другие элементы танка (17718).</w:t>
      </w:r>
    </w:p>
    <w:p w14:paraId="462F1314" w14:textId="77777777" w:rsidR="00040AD8" w:rsidRPr="001B4616" w:rsidRDefault="00040AD8" w:rsidP="001B4616">
      <w:pPr>
        <w:spacing w:after="0" w:line="240" w:lineRule="auto"/>
        <w:jc w:val="both"/>
        <w:rPr>
          <w:rFonts w:ascii="Times New Roman" w:eastAsia="Times New Roman" w:hAnsi="Times New Roman" w:cs="Times New Roman"/>
          <w:color w:val="000000" w:themeColor="text1"/>
          <w:sz w:val="16"/>
          <w:szCs w:val="16"/>
          <w:lang w:eastAsia="ru-RU"/>
        </w:rPr>
      </w:pPr>
    </w:p>
    <w:p w14:paraId="5B1546F1"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1925 года велись работы по двигателю танка сопровождения, консультации по нему оказывал Н.Р. Бриллинг,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(25473).</w:t>
      </w:r>
    </w:p>
    <w:p w14:paraId="5A4F774C"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16FBC235" w14:textId="77777777" w:rsidR="001A1DA7" w:rsidRPr="001B4616" w:rsidRDefault="001A1DA7" w:rsidP="001B4616">
      <w:pPr>
        <w:pStyle w:val="a3"/>
        <w:rPr>
          <w:color w:val="000000" w:themeColor="text1"/>
          <w:lang w:val="ru-RU"/>
        </w:rPr>
      </w:pPr>
      <w:r w:rsidRPr="001B4616">
        <w:rPr>
          <w:color w:val="000000" w:themeColor="text1"/>
          <w:lang w:val="ru-RU"/>
        </w:rPr>
        <w:t>В конце 1925 г. и в на</w:t>
      </w:r>
      <w:r w:rsidRPr="001B4616">
        <w:rPr>
          <w:color w:val="000000" w:themeColor="text1"/>
          <w:lang w:val="ru-RU"/>
        </w:rPr>
        <w:softHyphen/>
        <w:t>чале 1926 г. по результатам ВКИТ состоялось несколько совещаний, на которых в качестве объекта серийного про</w:t>
      </w:r>
      <w:r w:rsidRPr="001B4616">
        <w:rPr>
          <w:color w:val="000000" w:themeColor="text1"/>
          <w:lang w:val="ru-RU"/>
        </w:rPr>
        <w:softHyphen/>
        <w:t>изводства был выбран «Интернационал».</w:t>
      </w:r>
    </w:p>
    <w:p w14:paraId="535619DC" w14:textId="77777777" w:rsidR="001A1DA7" w:rsidRPr="001B4616" w:rsidRDefault="001A1DA7" w:rsidP="001B4616">
      <w:pPr>
        <w:pStyle w:val="a3"/>
        <w:rPr>
          <w:color w:val="000000" w:themeColor="text1"/>
          <w:lang w:val="ru-RU"/>
        </w:rPr>
      </w:pPr>
      <w:r w:rsidRPr="001B4616">
        <w:rPr>
          <w:color w:val="000000" w:themeColor="text1"/>
          <w:lang w:val="ru-RU"/>
        </w:rPr>
        <w:t>Тракторы «Интернационал» (1п1егпаИопа1) и сельхозмашины фирмы «Мак-Кормик-Диринг» (Мс Согтюк-Оееппд) производства Междуна</w:t>
      </w:r>
      <w:r w:rsidRPr="001B4616">
        <w:rPr>
          <w:color w:val="000000" w:themeColor="text1"/>
          <w:lang w:val="ru-RU"/>
        </w:rPr>
        <w:softHyphen/>
        <w:t>родной компании жатвенных машин (1п1егпа1юп1 Нап/ез1ег Сотрапу) активно использовались в народном хозяйстве нашей страны и заслужили репутацию надежных и простых в обслуживании.</w:t>
      </w:r>
    </w:p>
    <w:p w14:paraId="292AE603" w14:textId="77777777" w:rsidR="001A1DA7" w:rsidRPr="001B4616" w:rsidRDefault="001A1DA7" w:rsidP="001B4616">
      <w:pPr>
        <w:pStyle w:val="a3"/>
        <w:rPr>
          <w:color w:val="000000" w:themeColor="text1"/>
          <w:lang w:val="ru-RU"/>
        </w:rPr>
      </w:pPr>
      <w:r w:rsidRPr="001B4616">
        <w:rPr>
          <w:color w:val="000000" w:themeColor="text1"/>
          <w:lang w:val="ru-RU"/>
        </w:rPr>
        <w:t>Выпускались две модели тракторов «Ин</w:t>
      </w:r>
      <w:r w:rsidRPr="001B4616">
        <w:rPr>
          <w:color w:val="000000" w:themeColor="text1"/>
          <w:lang w:val="ru-RU"/>
        </w:rPr>
        <w:softHyphen/>
        <w:t>тернационал» — «10/20» и «15/30». Конструк</w:t>
      </w:r>
      <w:r w:rsidRPr="001B4616">
        <w:rPr>
          <w:color w:val="000000" w:themeColor="text1"/>
          <w:lang w:val="ru-RU"/>
        </w:rPr>
        <w:softHyphen/>
        <w:t>ция этих тракторов была сходной; они раз</w:t>
      </w:r>
      <w:r w:rsidRPr="001B4616">
        <w:rPr>
          <w:color w:val="000000" w:themeColor="text1"/>
          <w:lang w:val="ru-RU"/>
        </w:rPr>
        <w:softHyphen/>
        <w:t>личались габаритами и мощностью силовой установки. Позднее, к началу 1930-х гг., осу</w:t>
      </w:r>
      <w:r w:rsidRPr="001B4616">
        <w:rPr>
          <w:color w:val="000000" w:themeColor="text1"/>
          <w:lang w:val="ru-RU"/>
        </w:rPr>
        <w:softHyphen/>
        <w:t>ществлялись закупки модели «22/36», кото</w:t>
      </w:r>
      <w:r w:rsidRPr="001B4616">
        <w:rPr>
          <w:color w:val="000000" w:themeColor="text1"/>
          <w:lang w:val="ru-RU"/>
        </w:rPr>
        <w:softHyphen/>
        <w:t>рая отличалась более мощным двигателем, иной конструкцией грунтозацепов на веду</w:t>
      </w:r>
      <w:r w:rsidRPr="001B4616">
        <w:rPr>
          <w:color w:val="000000" w:themeColor="text1"/>
          <w:lang w:val="ru-RU"/>
        </w:rPr>
        <w:softHyphen/>
        <w:t>щих колесах и применением принудительной системы охлаждения двигателя. В качестве образца для производства была выбрана мо</w:t>
      </w:r>
      <w:r w:rsidRPr="001B4616">
        <w:rPr>
          <w:color w:val="000000" w:themeColor="text1"/>
          <w:lang w:val="ru-RU"/>
        </w:rPr>
        <w:softHyphen/>
        <w:t>дель «15/30».</w:t>
      </w:r>
    </w:p>
    <w:p w14:paraId="6DC6D9CD" w14:textId="77777777" w:rsidR="001A1DA7" w:rsidRPr="001B4616" w:rsidRDefault="001A1DA7" w:rsidP="001B4616">
      <w:pPr>
        <w:pStyle w:val="a3"/>
        <w:rPr>
          <w:color w:val="000000" w:themeColor="text1"/>
          <w:lang w:val="ru-RU"/>
        </w:rPr>
      </w:pPr>
      <w:r w:rsidRPr="001B4616">
        <w:rPr>
          <w:color w:val="000000" w:themeColor="text1"/>
          <w:lang w:val="ru-RU"/>
        </w:rPr>
        <w:t>Советский трактор представлял собой условно метризованную копию американско</w:t>
      </w:r>
      <w:r w:rsidRPr="001B4616">
        <w:rPr>
          <w:color w:val="000000" w:themeColor="text1"/>
          <w:lang w:val="ru-RU"/>
        </w:rPr>
        <w:softHyphen/>
        <w:t>го прототипа и также назывался «15/30», а в ряде случаев — «СТЗ», или «Интернационал постройки СТЗ». С пуском завода-дублера за трактором закрепилось название СХТЗ, или СХТЗ-15/30.</w:t>
      </w:r>
    </w:p>
    <w:p w14:paraId="009E9014" w14:textId="77777777" w:rsidR="001A1DA7" w:rsidRPr="001B4616" w:rsidRDefault="001A1DA7" w:rsidP="001B4616">
      <w:pPr>
        <w:pStyle w:val="90"/>
        <w:shd w:val="clear" w:color="auto" w:fill="auto"/>
        <w:spacing w:line="240" w:lineRule="auto"/>
        <w:jc w:val="both"/>
        <w:rPr>
          <w:rFonts w:ascii="Times New Roman" w:hAnsi="Times New Roman" w:cs="Times New Roman"/>
          <w:color w:val="000000" w:themeColor="text1"/>
          <w:sz w:val="16"/>
          <w:szCs w:val="16"/>
        </w:rPr>
      </w:pPr>
      <w:bookmarkStart w:id="289" w:name="bookmark32"/>
      <w:r w:rsidRPr="001B4616">
        <w:rPr>
          <w:rFonts w:ascii="Times New Roman" w:hAnsi="Times New Roman" w:cs="Times New Roman"/>
          <w:color w:val="000000" w:themeColor="text1"/>
          <w:sz w:val="16"/>
          <w:szCs w:val="16"/>
        </w:rPr>
        <w:t>Краткое техническое описание трактора «Интернационал»</w:t>
      </w:r>
      <w:bookmarkEnd w:id="289"/>
    </w:p>
    <w:p w14:paraId="5E09F374" w14:textId="77777777" w:rsidR="001A1DA7" w:rsidRPr="001B4616" w:rsidRDefault="001A1DA7" w:rsidP="001B4616">
      <w:pPr>
        <w:pStyle w:val="a3"/>
        <w:rPr>
          <w:color w:val="000000" w:themeColor="text1"/>
          <w:lang w:val="ru-RU"/>
        </w:rPr>
      </w:pPr>
      <w:r w:rsidRPr="001B4616">
        <w:rPr>
          <w:color w:val="000000" w:themeColor="text1"/>
          <w:lang w:val="ru-RU"/>
        </w:rPr>
        <w:t>Трактор «Интернационал» принадлежал к числу полурамных колесных буксирующих тракторов с задними ведущими и передними управляемыми колесами. Задние колеса снаб</w:t>
      </w:r>
      <w:r w:rsidRPr="001B4616">
        <w:rPr>
          <w:color w:val="000000" w:themeColor="text1"/>
          <w:lang w:val="ru-RU"/>
        </w:rPr>
        <w:softHyphen/>
        <w:t>жались развитыми металлическими грунтоза- цепами. При необходимости трактор мог быть переоборудован в «индустриальный» тягач на колесах с грузошинами или пневматиками вы</w:t>
      </w:r>
      <w:r w:rsidRPr="001B4616">
        <w:rPr>
          <w:color w:val="000000" w:themeColor="text1"/>
          <w:lang w:val="ru-RU"/>
        </w:rPr>
        <w:softHyphen/>
        <w:t>сокого давления.</w:t>
      </w:r>
    </w:p>
    <w:p w14:paraId="3ECD9F14" w14:textId="77777777" w:rsidR="001A1DA7" w:rsidRPr="001B4616" w:rsidRDefault="001A1DA7" w:rsidP="001B4616">
      <w:pPr>
        <w:pStyle w:val="a3"/>
        <w:rPr>
          <w:color w:val="000000" w:themeColor="text1"/>
          <w:lang w:val="ru-RU"/>
        </w:rPr>
      </w:pPr>
      <w:r w:rsidRPr="001B4616">
        <w:rPr>
          <w:color w:val="000000" w:themeColor="text1"/>
          <w:lang w:val="ru-RU"/>
        </w:rPr>
        <w:t>Двигатель трактора был рядный, с верти</w:t>
      </w:r>
      <w:r w:rsidRPr="001B4616">
        <w:rPr>
          <w:color w:val="000000" w:themeColor="text1"/>
          <w:lang w:val="ru-RU"/>
        </w:rPr>
        <w:softHyphen/>
        <w:t>кальным расположением цилиндров. Цилин</w:t>
      </w:r>
      <w:r w:rsidRPr="001B4616">
        <w:rPr>
          <w:color w:val="000000" w:themeColor="text1"/>
          <w:lang w:val="ru-RU"/>
        </w:rPr>
        <w:softHyphen/>
        <w:t>дры были отлиты в одном блоке и снабжены сменными вставными гильзами. Коленчатый вал выполнялся из хромоникелевой стали. Поршни изготавливались из чугуна. Шатуны были стальными штампованными.</w:t>
      </w:r>
    </w:p>
    <w:p w14:paraId="715CA3D2" w14:textId="77777777" w:rsidR="001A1DA7" w:rsidRPr="001B4616" w:rsidRDefault="001A1DA7" w:rsidP="001B4616">
      <w:pPr>
        <w:pStyle w:val="a3"/>
        <w:rPr>
          <w:color w:val="000000" w:themeColor="text1"/>
          <w:lang w:val="ru-RU"/>
        </w:rPr>
      </w:pPr>
      <w:r w:rsidRPr="001B4616">
        <w:rPr>
          <w:color w:val="000000" w:themeColor="text1"/>
          <w:lang w:val="ru-RU"/>
        </w:rPr>
        <w:t>Для смазки двигателя масло подавалось ше</w:t>
      </w:r>
      <w:r w:rsidRPr="001B4616">
        <w:rPr>
          <w:color w:val="000000" w:themeColor="text1"/>
          <w:lang w:val="ru-RU"/>
        </w:rPr>
        <w:softHyphen/>
        <w:t>стеренчатым насосом, приводимым парой чер</w:t>
      </w:r>
      <w:r w:rsidRPr="001B4616">
        <w:rPr>
          <w:color w:val="000000" w:themeColor="text1"/>
          <w:lang w:val="ru-RU"/>
        </w:rPr>
        <w:softHyphen/>
        <w:t>вячных шестерен от распределительного вала, по трубопроводам к распределительным ше</w:t>
      </w:r>
      <w:r w:rsidRPr="001B4616">
        <w:rPr>
          <w:color w:val="000000" w:themeColor="text1"/>
          <w:lang w:val="ru-RU"/>
        </w:rPr>
        <w:softHyphen/>
        <w:t>стерням и в лотки под шатунными головками.</w:t>
      </w:r>
    </w:p>
    <w:p w14:paraId="0A059C2A" w14:textId="77777777" w:rsidR="001A1DA7" w:rsidRPr="001B4616" w:rsidRDefault="001A1DA7" w:rsidP="001B4616">
      <w:pPr>
        <w:pStyle w:val="a3"/>
        <w:rPr>
          <w:color w:val="000000" w:themeColor="text1"/>
          <w:lang w:val="ru-RU"/>
        </w:rPr>
      </w:pPr>
      <w:r w:rsidRPr="001B4616">
        <w:rPr>
          <w:color w:val="000000" w:themeColor="text1"/>
          <w:lang w:val="ru-RU"/>
        </w:rPr>
        <w:t>На тракторе устанавливался комбиниро</w:t>
      </w:r>
      <w:r w:rsidRPr="001B4616">
        <w:rPr>
          <w:color w:val="000000" w:themeColor="text1"/>
          <w:lang w:val="ru-RU"/>
        </w:rPr>
        <w:softHyphen/>
        <w:t>ванный карбюратор с системой впрыска воды в цилиндр. Очистка воздуха производилась с помощью масляного воздухоочистителя. Регу</w:t>
      </w:r>
      <w:r w:rsidRPr="001B4616">
        <w:rPr>
          <w:color w:val="000000" w:themeColor="text1"/>
          <w:lang w:val="ru-RU"/>
        </w:rPr>
        <w:softHyphen/>
        <w:t>лирование числа оборотов осуществлялось с помощью центробежного регулятора, связан</w:t>
      </w:r>
      <w:r w:rsidRPr="001B4616">
        <w:rPr>
          <w:color w:val="000000" w:themeColor="text1"/>
          <w:lang w:val="ru-RU"/>
        </w:rPr>
        <w:softHyphen/>
        <w:t>ного с дроссельной заслонкой карбюратора системой тяг и рычагов.</w:t>
      </w:r>
    </w:p>
    <w:p w14:paraId="1444A7E4" w14:textId="77777777" w:rsidR="001A1DA7" w:rsidRPr="001B4616" w:rsidRDefault="001A1DA7" w:rsidP="001B4616">
      <w:pPr>
        <w:pStyle w:val="a3"/>
        <w:rPr>
          <w:color w:val="000000" w:themeColor="text1"/>
          <w:lang w:val="ru-RU"/>
        </w:rPr>
      </w:pPr>
      <w:r w:rsidRPr="001B4616">
        <w:rPr>
          <w:color w:val="000000" w:themeColor="text1"/>
          <w:lang w:val="ru-RU"/>
        </w:rPr>
        <w:t>Радиатор системы охлаждения был труб</w:t>
      </w:r>
      <w:r w:rsidRPr="001B4616">
        <w:rPr>
          <w:color w:val="000000" w:themeColor="text1"/>
          <w:lang w:val="ru-RU"/>
        </w:rPr>
        <w:softHyphen/>
        <w:t>чатый. Четырехлопастной вентилятор системы охлаждения приводился ремнем от коленчато</w:t>
      </w:r>
      <w:r w:rsidRPr="001B4616">
        <w:rPr>
          <w:color w:val="000000" w:themeColor="text1"/>
          <w:lang w:val="ru-RU"/>
        </w:rPr>
        <w:softHyphen/>
        <w:t>го вала двигателя.</w:t>
      </w:r>
    </w:p>
    <w:p w14:paraId="28E984E3" w14:textId="77777777" w:rsidR="001A1DA7" w:rsidRPr="001B4616" w:rsidRDefault="001A1DA7" w:rsidP="001B4616">
      <w:pPr>
        <w:pStyle w:val="a3"/>
        <w:rPr>
          <w:color w:val="000000" w:themeColor="text1"/>
          <w:lang w:val="ru-RU"/>
        </w:rPr>
      </w:pPr>
      <w:r w:rsidRPr="001B4616">
        <w:rPr>
          <w:color w:val="000000" w:themeColor="text1"/>
          <w:lang w:val="ru-RU"/>
        </w:rPr>
        <w:t>Передача мощности от вала двигателя к коробке скоростей осуществлялась через механизм сцепления, состоящий из работаю</w:t>
      </w:r>
      <w:r w:rsidRPr="001B4616">
        <w:rPr>
          <w:color w:val="000000" w:themeColor="text1"/>
          <w:lang w:val="ru-RU"/>
        </w:rPr>
        <w:softHyphen/>
        <w:t>щей всухую муфты. Муфта сцепления соеди</w:t>
      </w:r>
      <w:r w:rsidRPr="001B4616">
        <w:rPr>
          <w:color w:val="000000" w:themeColor="text1"/>
          <w:lang w:val="ru-RU"/>
        </w:rPr>
        <w:softHyphen/>
        <w:t>нялась со средним валом коробки скоростей. От нижнего вала коробки скоростей враще</w:t>
      </w:r>
      <w:r w:rsidRPr="001B4616">
        <w:rPr>
          <w:color w:val="000000" w:themeColor="text1"/>
          <w:lang w:val="ru-RU"/>
        </w:rPr>
        <w:softHyphen/>
        <w:t>ние передавалось посредством конической пары на поперечный промежуточный вал. Си</w:t>
      </w:r>
      <w:r w:rsidRPr="001B4616">
        <w:rPr>
          <w:color w:val="000000" w:themeColor="text1"/>
          <w:lang w:val="ru-RU"/>
        </w:rPr>
        <w:softHyphen/>
        <w:t>дящая на промежуточном валу цилиндриче</w:t>
      </w:r>
      <w:r w:rsidRPr="001B4616">
        <w:rPr>
          <w:color w:val="000000" w:themeColor="text1"/>
          <w:lang w:val="ru-RU"/>
        </w:rPr>
        <w:softHyphen/>
        <w:t>ская шестерня приводила большую коронную шестерню дифференциального механизма, от которого приводились задние ведущие ко</w:t>
      </w:r>
      <w:r w:rsidRPr="001B4616">
        <w:rPr>
          <w:color w:val="000000" w:themeColor="text1"/>
          <w:lang w:val="ru-RU"/>
        </w:rPr>
        <w:softHyphen/>
        <w:t>леса. Вся трансмиссия работала в закрытом картере.</w:t>
      </w:r>
    </w:p>
    <w:p w14:paraId="219BAEA4" w14:textId="77777777" w:rsidR="001A1DA7" w:rsidRPr="001B4616" w:rsidRDefault="001A1DA7" w:rsidP="001B4616">
      <w:pPr>
        <w:pStyle w:val="a3"/>
        <w:rPr>
          <w:color w:val="000000" w:themeColor="text1"/>
          <w:lang w:val="ru-RU"/>
        </w:rPr>
      </w:pPr>
      <w:r w:rsidRPr="001B4616">
        <w:rPr>
          <w:color w:val="000000" w:themeColor="text1"/>
          <w:lang w:val="ru-RU"/>
        </w:rPr>
        <w:t>Трактор имел три скорости вперед и одну заднюю.</w:t>
      </w:r>
    </w:p>
    <w:p w14:paraId="6C878991" w14:textId="77777777" w:rsidR="001A1DA7" w:rsidRPr="001B4616" w:rsidRDefault="001A1DA7" w:rsidP="001B4616">
      <w:pPr>
        <w:pStyle w:val="a3"/>
        <w:rPr>
          <w:color w:val="000000" w:themeColor="text1"/>
          <w:lang w:val="ru-RU"/>
        </w:rPr>
      </w:pPr>
      <w:r w:rsidRPr="001B4616">
        <w:rPr>
          <w:color w:val="000000" w:themeColor="text1"/>
          <w:lang w:val="ru-RU"/>
        </w:rPr>
        <w:t>Задние ведущие колеса вращались на ко</w:t>
      </w:r>
      <w:r w:rsidRPr="001B4616">
        <w:rPr>
          <w:color w:val="000000" w:themeColor="text1"/>
          <w:lang w:val="ru-RU"/>
        </w:rPr>
        <w:softHyphen/>
        <w:t>нических роликовых подшипниках. Передняя ось трактора была стальной, подвешенной на центральном шкворне к переднему кронштей</w:t>
      </w:r>
      <w:r w:rsidRPr="001B4616">
        <w:rPr>
          <w:color w:val="000000" w:themeColor="text1"/>
          <w:lang w:val="ru-RU"/>
        </w:rPr>
        <w:softHyphen/>
        <w:t>ну картера. На концах оси помещались пово</w:t>
      </w:r>
      <w:r w:rsidRPr="001B4616">
        <w:rPr>
          <w:color w:val="000000" w:themeColor="text1"/>
          <w:lang w:val="ru-RU"/>
        </w:rPr>
        <w:softHyphen/>
        <w:t>ротные цапфы передних колес, соединенные между собой поперечной тягой.</w:t>
      </w:r>
    </w:p>
    <w:p w14:paraId="26B55E2A" w14:textId="77777777" w:rsidR="001A1DA7" w:rsidRPr="001B4616" w:rsidRDefault="001A1DA7" w:rsidP="001B4616">
      <w:pPr>
        <w:pStyle w:val="a3"/>
        <w:rPr>
          <w:color w:val="000000" w:themeColor="text1"/>
          <w:lang w:val="ru-RU"/>
        </w:rPr>
      </w:pPr>
      <w:r w:rsidRPr="001B4616">
        <w:rPr>
          <w:color w:val="000000" w:themeColor="text1"/>
          <w:lang w:val="ru-RU"/>
        </w:rPr>
        <w:t>Управление трактором осуществлялось при помощи рулевого механизма с червяком и сектором, передающим движение от рулевого колеса через систему продольной и попереч</w:t>
      </w:r>
      <w:r w:rsidRPr="001B4616">
        <w:rPr>
          <w:color w:val="000000" w:themeColor="text1"/>
          <w:lang w:val="ru-RU"/>
        </w:rPr>
        <w:softHyphen/>
        <w:t>ной тяг поворотным цапфам передних колес.</w:t>
      </w:r>
    </w:p>
    <w:p w14:paraId="16EA26AF" w14:textId="77777777" w:rsidR="001A1DA7" w:rsidRPr="001B4616" w:rsidRDefault="001A1DA7" w:rsidP="001B4616">
      <w:pPr>
        <w:pStyle w:val="a3"/>
        <w:rPr>
          <w:color w:val="000000" w:themeColor="text1"/>
          <w:lang w:val="ru-RU"/>
        </w:rPr>
      </w:pPr>
      <w:r w:rsidRPr="001B4616">
        <w:rPr>
          <w:color w:val="000000" w:themeColor="text1"/>
          <w:lang w:val="ru-RU"/>
        </w:rPr>
        <w:t>На тракторе имелся приводимый от ручно</w:t>
      </w:r>
      <w:r w:rsidRPr="001B4616">
        <w:rPr>
          <w:color w:val="000000" w:themeColor="text1"/>
          <w:lang w:val="ru-RU"/>
        </w:rPr>
        <w:softHyphen/>
        <w:t>го рычага ленточный тормоз, действующий на шкив промежуточного поперечного вала трансмиссии.</w:t>
      </w:r>
    </w:p>
    <w:p w14:paraId="2FDACE9C" w14:textId="77777777" w:rsidR="001A1DA7" w:rsidRPr="001B4616" w:rsidRDefault="001A1DA7" w:rsidP="001B4616">
      <w:pPr>
        <w:pStyle w:val="a3"/>
        <w:rPr>
          <w:color w:val="000000" w:themeColor="text1"/>
          <w:lang w:val="ru-RU"/>
        </w:rPr>
      </w:pPr>
      <w:r w:rsidRPr="001B4616">
        <w:rPr>
          <w:color w:val="000000" w:themeColor="text1"/>
          <w:lang w:val="ru-RU"/>
        </w:rPr>
        <w:t>Для привода машин служили специальный шкив и «пауэр-тейк-офф».</w:t>
      </w:r>
    </w:p>
    <w:p w14:paraId="7834F1A3" w14:textId="77777777" w:rsidR="001A1DA7" w:rsidRPr="001B4616" w:rsidRDefault="001A1DA7" w:rsidP="001B4616">
      <w:pPr>
        <w:pStyle w:val="a3"/>
        <w:rPr>
          <w:color w:val="000000" w:themeColor="text1"/>
          <w:lang w:val="ru-RU"/>
        </w:rPr>
      </w:pPr>
      <w:r w:rsidRPr="001B4616">
        <w:rPr>
          <w:color w:val="000000" w:themeColor="text1"/>
          <w:lang w:val="ru-RU"/>
        </w:rPr>
        <w:t>Прицепная серьга снабжалась специаль</w:t>
      </w:r>
      <w:r w:rsidRPr="001B4616">
        <w:rPr>
          <w:color w:val="000000" w:themeColor="text1"/>
          <w:lang w:val="ru-RU"/>
        </w:rPr>
        <w:softHyphen/>
        <w:t>ной стяжкой, допускающей регулирование по</w:t>
      </w:r>
      <w:r w:rsidRPr="001B4616">
        <w:rPr>
          <w:color w:val="000000" w:themeColor="text1"/>
          <w:lang w:val="ru-RU"/>
        </w:rPr>
        <w:softHyphen/>
        <w:t>ложения сцепа по ширине и высоте (12622).</w:t>
      </w:r>
    </w:p>
    <w:p w14:paraId="2226F88C" w14:textId="77777777" w:rsidR="001A1DA7" w:rsidRPr="001B4616" w:rsidRDefault="001A1DA7" w:rsidP="001B4616">
      <w:pPr>
        <w:pStyle w:val="a3"/>
        <w:rPr>
          <w:color w:val="000000" w:themeColor="text1"/>
          <w:lang w:val="ru-RU"/>
        </w:rPr>
      </w:pPr>
    </w:p>
    <w:p w14:paraId="4C19CF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К.А. Шарапова назначили ведущим конструктором по проекту малолитражки на основе его же дипломного проекта - факт уникальный даже для того времени. Руководил проектом Н.Р. Брилинг. Он привлек к работе молодых сотрудников А.А. Липгарта и Е.В. Чарнко. За 1926 г. задание было выполнено. Малолитражку назвали НАМИ-1, поскольку она стала первым автомобилем, спроектированным НАМИ (10688).</w:t>
      </w:r>
    </w:p>
    <w:p w14:paraId="154A92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DB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конце 1925 года при Совете Труда и Обороны (СТО) была создана специальная комиссия, на которую была возложена задача подготовки ТЭО Урало-Кузнецкого проекта и выбора оптимальных площадок строительства. В феврале 1926 года ВСНХ утвердил в качестве рудной базы будущего кузнецкого завода Тельбесское месторождение (поэтому изначально проект КМК получил название Тельбесского) в Горной Шории. Сразу стоит оговориться, что точных данных о рудных запасах в этом районе у большевиков не было, поэтому комбинат закладывали под уральские руды и лишь в перспективе - на местные. По имевшимся данным, промышленные запасы железорудных месторождений Горной Шории определялись в 15-18 миллионов тонн, что обеспечивало завод всего на 20-25 лет работы. Но геологи справедливо считали, что дальнейшие изыскания приведут к открытиям новых, более мощных месторождений железной руды в Горной Шории, Кузнецком Алатау и близлежащих районах Сибири (11539). </w:t>
      </w:r>
    </w:p>
    <w:p w14:paraId="1CAB653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784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До конца 1925 года производство на Берсоли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16752E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B5A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на Берсоли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051E32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ECA69"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в Иващенково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(18265).</w:t>
      </w:r>
    </w:p>
    <w:p w14:paraId="052819EE"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6E7775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Крестинский, информируя Литвинова и Уншлихта о проблемах с ГЕФУ в деле с «Берсолью»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аэрохимической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«Берсоль») (АВП РФ, ф. 04, on. 73, п.87, д. 50123, л. 28-30.). 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77E8AE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FDF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на заводе «Красная заря» были изготовлены первые образцы унифицированных телефонных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2DF01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5B1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Ф.Э. Дзержинский характеризовал отчетность промышленных трестов как “фантастику”, квалифицированное вранье.</w:t>
      </w:r>
    </w:p>
    <w:p w14:paraId="0CBA10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Весьма произвольная привязка начала индустриализации к решениям XIV съезда ВКП(б) привела к искусственному разделению истории 1920-х годов на восстановительный и реконструктивный периоды. На самом деле и после XIV съезда партии еще продолжались восстановительные работы, прежде всего в тяжелой индустрии. В 1926—1928 годах основные средства расходовались на капремонт и на переоснащение действующих предприятий. Но уже в 1926—1927 годах шло сооружение и новых предприятий: Уралмашзавод, Турксиб, Днепрострой, свинцовый завод в Казахстане и др.</w:t>
      </w:r>
    </w:p>
    <w:p w14:paraId="590946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Советская национализированная промышленность производила товары весьма плохого качества. Рельсы, из которых треть не выдерживали испытания, железобетон, выдерживающий напряжение на 30% меньше нормального, галоши, которые носятся два месяца, — такими характеристиками изделий отечественной промышленности пестрели страницы советских газет и журналов. Если количественно учесть это понижение качества изделий, то пришлось бы внести значительные поправки в исчисления объема производства и себестоимости изделий.</w:t>
      </w:r>
    </w:p>
    <w:p w14:paraId="53D667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Общая стоимость продукции госпромышленности достигла 5,3 млрд руб., что было на 42% больше, чем в 1924/25 году. Но план капитального строительства был выполнен только на 92,8%, причем в строительство новых заводов было вложено всего 12,3% общего объема инвестиций. Поэтому за восстановительный период были сделаны весьма скромные шаги в деле организации новых производств: в 1925/26 году было выпущено всего 813 тракторов вместо 7018 по плану. В 1923—1925 годах осуществлялась достройка и перестройка автомобильных заводов, но производство автомашин в 1924/25 году составило только 126 штук.</w:t>
      </w:r>
    </w:p>
    <w:p w14:paraId="635C2C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Восстановительный процесс в СССР опережал эти процессы в странах Европы, однако в качественном отношении наблюдалось значительное отставание: более высокая себестоимость в сочетании с нехваткой товаров вела к росту промышленных цен. Себестоимость промышленной продукции возросла в 2—2,5 раза по сравнению с 1913 годом. Соответственно и цены на промтовары в 1926 году в два раза превышали довоенные цены и в 2,4—2,5 раза были выше, чем в ведущих капиталистических странах3. А периодические кампании по снижению отпускных цен трестов лишь увеличивали число убыточных производств. Дороговизна проката задерживала ход строительных работ. В 1924 году в районе Нижнего Новгорода строилось сооружение из прокатного металла. Оказавшийся здесь случайно некий английский инженер подсчитал, что при поставке проката из Англии он обошелся бы почти в два раза дешевле, чем местный.</w:t>
      </w:r>
    </w:p>
    <w:p w14:paraId="622258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Попытки вырваться из этого “заколдованного круга”, начиная с 1925 года, связывались с задачей ускоренного развития промышленности, прежде всего тяжелой. Январский (1925 года) пленум ЦК санкционировал значительное увеличение вложений в металлопромышленность — на 15%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госпромышленности на 1925/26 год указывалось, что выполнение этого плана явится “приступом к осуществлению мероприятий, связанных с индустриализацией СССР” (11575).</w:t>
      </w:r>
    </w:p>
    <w:p w14:paraId="5AB5713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4FC0E"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на «Красной заре» были изготовлены первые образцы аппаратов, представленные в ВТУ РККА 1 декабря 1925 г. По результатам их испытаний, а также совещаний, прошедших на заводе 21 декабря 1925 г. и 18-19 января 1926 г., были выработаны окончательные ТТТ на изготовление опытных образцов индукторного и фонического полевых микротелефонных аппаратов по заказу УНА (унифицированный аппарат) (18297).</w:t>
      </w:r>
    </w:p>
    <w:p w14:paraId="0906A451"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5EDA7B62"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самом конце 1925 г. Техническим комитетом ВТУ впервые были выработаны ТТТ к аппарату для передачи изображения на расстояние по про</w:t>
      </w:r>
      <w:r w:rsidRPr="001B4616">
        <w:rPr>
          <w:rFonts w:ascii="Times New Roman" w:hAnsi="Times New Roman" w:cs="Times New Roman"/>
          <w:color w:val="000000" w:themeColor="text1"/>
          <w:sz w:val="16"/>
          <w:szCs w:val="16"/>
        </w:rPr>
        <w:softHyphen/>
        <w:t>водам Предварительные же работы по передаче изображений были включены в про</w:t>
      </w:r>
      <w:r w:rsidRPr="001B4616">
        <w:rPr>
          <w:rFonts w:ascii="Times New Roman" w:hAnsi="Times New Roman" w:cs="Times New Roman"/>
          <w:color w:val="000000" w:themeColor="text1"/>
          <w:sz w:val="16"/>
          <w:szCs w:val="16"/>
        </w:rPr>
        <w:softHyphen/>
        <w:t>грамму специальных исследовательских работ ОСА в 1926/1927 г. Согласно этому плану под руководством Шорина в отделе велись разработки аппарата, получившего шифр «ФОН». Однако решить такую сложную задачу собствен</w:t>
      </w:r>
      <w:r w:rsidRPr="001B4616">
        <w:rPr>
          <w:rFonts w:ascii="Times New Roman" w:hAnsi="Times New Roman" w:cs="Times New Roman"/>
          <w:color w:val="000000" w:themeColor="text1"/>
          <w:sz w:val="16"/>
          <w:szCs w:val="16"/>
        </w:rPr>
        <w:softHyphen/>
        <w:t>ными силами было нелегко. Тогда руководством треста было принято решение прибегнуть к иностранной технической помощи (19098).</w:t>
      </w:r>
    </w:p>
    <w:p w14:paraId="7EBC5522"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1A1B0732"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самом конце 1925 г. Техническим комитетом ВТУ впервые были выработаны ТТТ к аппарату для передачи изображения на расстояние по проводам. Предварительные же работы по передаче изображений были включены в программу специальных исследовательских работ ОСА в 1926/1927 г.5 Однако решить такую сложную задачу собственными силами было нелегко. Тогда руководством треста было принято решение прибегнуть к иностранной технической помощи (18297).</w:t>
      </w:r>
    </w:p>
    <w:p w14:paraId="19EFB6CC"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1C447B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в подчинении Центрального управления судостроением («Центросудстрой»), созданного в июле 1921, было 32 завода (в т.ч. 7 - на северо-западе страны, 18 - в центре и Поволжье, 6 - на Украине и в Крыму, 1 - на Дальнем Востоке) (11982).</w:t>
      </w:r>
    </w:p>
    <w:p w14:paraId="0A3C7A2C" w14:textId="77777777" w:rsidR="000714CE" w:rsidRPr="001B4616" w:rsidRDefault="000714CE" w:rsidP="001B461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79AFD"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года в длительную командировку в Германию, а также Италию и Данию был направлен ведущий советский конструктор подводных лодок Б. М. Малинин с целью изучения опыта подводного кораблестроения. После возвращения из командировки Б. М. Малинин возглавил Техническое бюро (ТБ-4) по проектированию и постройке отечественных подводных лодок, которое было образовано на Балтийском судостроительном заводе. Впоследствии он руководил разработкой проектов и постройкой первых советских подводных лодок типа «Декабрист» [Там же, с. 368] (18262).</w:t>
      </w:r>
    </w:p>
    <w:p w14:paraId="0371ADD0" w14:textId="77777777" w:rsidR="001143CB" w:rsidRPr="001B4616" w:rsidRDefault="001143CB" w:rsidP="001B4616">
      <w:pPr>
        <w:spacing w:after="0" w:line="240" w:lineRule="auto"/>
        <w:jc w:val="both"/>
        <w:rPr>
          <w:rFonts w:ascii="Times New Roman" w:hAnsi="Times New Roman" w:cs="Times New Roman"/>
          <w:color w:val="000000" w:themeColor="text1"/>
          <w:sz w:val="16"/>
          <w:szCs w:val="16"/>
        </w:rPr>
      </w:pPr>
    </w:p>
    <w:p w14:paraId="3B25A622"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2E6328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C9A99"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организация военной авиации находилась в процессе строительства (реформа после кончины М.В. Фрунзе еще не закончилась) и ее (организацию воздушного флота) следовало бы строить по определенной в результате обмена мнениями и выверенной на практике (в боевой учебе и на учениях) военно-научной концепции, о чем в статье П.И. Баранова ничего не говорилось. Впрочем, это было не более чем формальное, рассчитанное на оппонентов во главе с А.В. Сергеевым, заявление в журнале. На самом деле руководство ВВС решительно строило Красный Воздушный флот на своей «доктринальной установке» массирования воздушных сил и увеличения числа самолетов с лучшими (по возможности), чем у противника тактико-техническими характеристиками. Умеренное и подчиненное положение КВФ в сухопутных войсках на протяжении длительного (как считал А.В. Сергеев и его сторонники) периода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стране, РККА и ВВС (21250).</w:t>
      </w:r>
    </w:p>
    <w:p w14:paraId="1AC3CEDA" w14:textId="77777777" w:rsidR="005A0F72" w:rsidRPr="001B4616" w:rsidRDefault="005A0F72" w:rsidP="001B4616">
      <w:pPr>
        <w:spacing w:after="0" w:line="240" w:lineRule="auto"/>
        <w:jc w:val="both"/>
        <w:rPr>
          <w:rFonts w:ascii="Times New Roman" w:hAnsi="Times New Roman" w:cs="Times New Roman"/>
          <w:color w:val="000000" w:themeColor="text1"/>
          <w:sz w:val="16"/>
          <w:szCs w:val="16"/>
        </w:rPr>
      </w:pPr>
    </w:p>
    <w:p w14:paraId="2D0A92DC" w14:textId="77777777" w:rsidR="00931F11" w:rsidRPr="001B4616" w:rsidRDefault="00931F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конце 1925 г. продолжалось формирование отдельных легкобомбардировочных, истребительных и разведывательных эскадрилий, а также отдельной авиационной эскадрильи боевиков (штурмовиков). 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9B0C357" w14:textId="77777777" w:rsidR="00931F11" w:rsidRPr="001B4616" w:rsidRDefault="00931F11" w:rsidP="001B4616">
      <w:pPr>
        <w:spacing w:after="0" w:line="240" w:lineRule="auto"/>
        <w:jc w:val="both"/>
        <w:rPr>
          <w:rFonts w:ascii="Times New Roman" w:hAnsi="Times New Roman" w:cs="Times New Roman"/>
          <w:color w:val="000000" w:themeColor="text1"/>
          <w:sz w:val="16"/>
          <w:szCs w:val="16"/>
        </w:rPr>
      </w:pPr>
    </w:p>
    <w:p w14:paraId="5D4283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в состав ВВС входили (66,85):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D2FB4" w:rsidRPr="001B4616" w14:paraId="24893BF0" w14:textId="77777777">
        <w:tc>
          <w:tcPr>
            <w:tcW w:w="2254" w:type="dxa"/>
          </w:tcPr>
          <w:p w14:paraId="5BC237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Сухопутная авиация</w:t>
            </w:r>
          </w:p>
        </w:tc>
        <w:tc>
          <w:tcPr>
            <w:tcW w:w="2254" w:type="dxa"/>
          </w:tcPr>
          <w:p w14:paraId="44DCBC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30EB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6CB69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60CD22E" w14:textId="77777777">
        <w:tc>
          <w:tcPr>
            <w:tcW w:w="2254" w:type="dxa"/>
          </w:tcPr>
          <w:p w14:paraId="3FCD2C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D2FDFF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Истребители</w:t>
            </w:r>
          </w:p>
        </w:tc>
        <w:tc>
          <w:tcPr>
            <w:tcW w:w="2254" w:type="dxa"/>
          </w:tcPr>
          <w:p w14:paraId="70B007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198</w:t>
            </w:r>
          </w:p>
        </w:tc>
        <w:tc>
          <w:tcPr>
            <w:tcW w:w="2254" w:type="dxa"/>
          </w:tcPr>
          <w:p w14:paraId="2C2C2E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1368AEB" w14:textId="77777777">
        <w:tc>
          <w:tcPr>
            <w:tcW w:w="2254" w:type="dxa"/>
          </w:tcPr>
          <w:p w14:paraId="24E808C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4A57A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599A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Д-11</w:t>
            </w:r>
          </w:p>
        </w:tc>
        <w:tc>
          <w:tcPr>
            <w:tcW w:w="2254" w:type="dxa"/>
          </w:tcPr>
          <w:p w14:paraId="077F7E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119</w:t>
            </w:r>
          </w:p>
        </w:tc>
      </w:tr>
      <w:tr w:rsidR="006D2FB4" w:rsidRPr="001B4616" w14:paraId="10E09EF4" w14:textId="77777777">
        <w:tc>
          <w:tcPr>
            <w:tcW w:w="2254" w:type="dxa"/>
          </w:tcPr>
          <w:p w14:paraId="647C34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EDAE7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84B6A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Д-7</w:t>
            </w:r>
          </w:p>
        </w:tc>
        <w:tc>
          <w:tcPr>
            <w:tcW w:w="2254" w:type="dxa"/>
          </w:tcPr>
          <w:p w14:paraId="404ACE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33</w:t>
            </w:r>
          </w:p>
        </w:tc>
      </w:tr>
      <w:tr w:rsidR="006D2FB4" w:rsidRPr="001B4616" w14:paraId="150294B4" w14:textId="77777777">
        <w:tc>
          <w:tcPr>
            <w:tcW w:w="2254" w:type="dxa"/>
          </w:tcPr>
          <w:p w14:paraId="143EAE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3C06A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7C97F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Мартинсайд</w:t>
            </w:r>
          </w:p>
        </w:tc>
        <w:tc>
          <w:tcPr>
            <w:tcW w:w="2254" w:type="dxa"/>
          </w:tcPr>
          <w:p w14:paraId="18371A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32</w:t>
            </w:r>
          </w:p>
        </w:tc>
      </w:tr>
      <w:tr w:rsidR="006D2FB4" w:rsidRPr="001B4616" w14:paraId="64E2EE53" w14:textId="77777777">
        <w:tc>
          <w:tcPr>
            <w:tcW w:w="2254" w:type="dxa"/>
          </w:tcPr>
          <w:p w14:paraId="1F0F6C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DB1CE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94F982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Балилла</w:t>
            </w:r>
          </w:p>
        </w:tc>
        <w:tc>
          <w:tcPr>
            <w:tcW w:w="2254" w:type="dxa"/>
          </w:tcPr>
          <w:p w14:paraId="1D8DD2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69098C89" w14:textId="77777777">
        <w:tc>
          <w:tcPr>
            <w:tcW w:w="2254" w:type="dxa"/>
          </w:tcPr>
          <w:p w14:paraId="70DDC0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62F64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1DB6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Д-13</w:t>
            </w:r>
          </w:p>
        </w:tc>
        <w:tc>
          <w:tcPr>
            <w:tcW w:w="2254" w:type="dxa"/>
          </w:tcPr>
          <w:p w14:paraId="05F37C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06E027F4" w14:textId="77777777">
        <w:tc>
          <w:tcPr>
            <w:tcW w:w="2254" w:type="dxa"/>
          </w:tcPr>
          <w:p w14:paraId="2E615F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8A140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Разведчики</w:t>
            </w:r>
          </w:p>
        </w:tc>
        <w:tc>
          <w:tcPr>
            <w:tcW w:w="2254" w:type="dxa"/>
          </w:tcPr>
          <w:p w14:paraId="0D344C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A6BDB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509</w:t>
            </w:r>
          </w:p>
        </w:tc>
      </w:tr>
      <w:tr w:rsidR="006D2FB4" w:rsidRPr="001B4616" w14:paraId="628A7628" w14:textId="77777777">
        <w:tc>
          <w:tcPr>
            <w:tcW w:w="2254" w:type="dxa"/>
          </w:tcPr>
          <w:p w14:paraId="606978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94E52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CC9B7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w:t>
            </w:r>
          </w:p>
        </w:tc>
        <w:tc>
          <w:tcPr>
            <w:tcW w:w="2254" w:type="dxa"/>
          </w:tcPr>
          <w:p w14:paraId="4186918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271</w:t>
            </w:r>
          </w:p>
        </w:tc>
      </w:tr>
      <w:tr w:rsidR="006D2FB4" w:rsidRPr="001B4616" w14:paraId="4A41A605" w14:textId="77777777">
        <w:tc>
          <w:tcPr>
            <w:tcW w:w="2254" w:type="dxa"/>
          </w:tcPr>
          <w:p w14:paraId="74E3D5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86D6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6D65CF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С-4</w:t>
            </w:r>
          </w:p>
        </w:tc>
        <w:tc>
          <w:tcPr>
            <w:tcW w:w="2254" w:type="dxa"/>
          </w:tcPr>
          <w:p w14:paraId="28B887E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r>
      <w:tr w:rsidR="006D2FB4" w:rsidRPr="001B4616" w14:paraId="6E03883B" w14:textId="77777777">
        <w:tc>
          <w:tcPr>
            <w:tcW w:w="2254" w:type="dxa"/>
          </w:tcPr>
          <w:p w14:paraId="538ADB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105DF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95464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Ю-21</w:t>
            </w:r>
          </w:p>
        </w:tc>
        <w:tc>
          <w:tcPr>
            <w:tcW w:w="2254" w:type="dxa"/>
          </w:tcPr>
          <w:p w14:paraId="258EB0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78</w:t>
            </w:r>
          </w:p>
        </w:tc>
      </w:tr>
      <w:tr w:rsidR="006D2FB4" w:rsidRPr="001B4616" w14:paraId="2B9F1E85" w14:textId="77777777">
        <w:tc>
          <w:tcPr>
            <w:tcW w:w="2254" w:type="dxa"/>
          </w:tcPr>
          <w:p w14:paraId="188E262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05ACD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69B17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Ансальдо</w:t>
            </w:r>
          </w:p>
        </w:tc>
        <w:tc>
          <w:tcPr>
            <w:tcW w:w="2254" w:type="dxa"/>
          </w:tcPr>
          <w:p w14:paraId="16F0B6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r w:rsidR="006D2FB4" w:rsidRPr="001B4616" w14:paraId="5B0E836C" w14:textId="77777777">
        <w:tc>
          <w:tcPr>
            <w:tcW w:w="2254" w:type="dxa"/>
          </w:tcPr>
          <w:p w14:paraId="12628E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9F1BD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A01C9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Р-2</w:t>
            </w:r>
          </w:p>
        </w:tc>
        <w:tc>
          <w:tcPr>
            <w:tcW w:w="2254" w:type="dxa"/>
          </w:tcPr>
          <w:p w14:paraId="318BCB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w:t>
            </w:r>
          </w:p>
        </w:tc>
      </w:tr>
      <w:tr w:rsidR="006D2FB4" w:rsidRPr="001B4616" w14:paraId="4DF342BB" w14:textId="77777777">
        <w:tc>
          <w:tcPr>
            <w:tcW w:w="2254" w:type="dxa"/>
          </w:tcPr>
          <w:p w14:paraId="56D4B4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90D48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D91B3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Дехэвиленд 9</w:t>
            </w:r>
          </w:p>
        </w:tc>
        <w:tc>
          <w:tcPr>
            <w:tcW w:w="2254" w:type="dxa"/>
          </w:tcPr>
          <w:p w14:paraId="69A3DA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w:t>
            </w:r>
          </w:p>
        </w:tc>
      </w:tr>
      <w:tr w:rsidR="006D2FB4" w:rsidRPr="001B4616" w14:paraId="634B0909" w14:textId="77777777">
        <w:tc>
          <w:tcPr>
            <w:tcW w:w="2254" w:type="dxa"/>
          </w:tcPr>
          <w:p w14:paraId="0853E2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52983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4A086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Дехэвиленд 4</w:t>
            </w:r>
          </w:p>
        </w:tc>
        <w:tc>
          <w:tcPr>
            <w:tcW w:w="2254" w:type="dxa"/>
          </w:tcPr>
          <w:p w14:paraId="4D5224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9</w:t>
            </w:r>
          </w:p>
        </w:tc>
      </w:tr>
      <w:tr w:rsidR="006D2FB4" w:rsidRPr="001B4616" w14:paraId="667C0044" w14:textId="77777777">
        <w:tc>
          <w:tcPr>
            <w:tcW w:w="2254" w:type="dxa"/>
          </w:tcPr>
          <w:p w14:paraId="50A690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0EF92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Учебные и тренировочные</w:t>
            </w:r>
          </w:p>
        </w:tc>
        <w:tc>
          <w:tcPr>
            <w:tcW w:w="2254" w:type="dxa"/>
          </w:tcPr>
          <w:p w14:paraId="21D779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270</w:t>
            </w:r>
          </w:p>
        </w:tc>
        <w:tc>
          <w:tcPr>
            <w:tcW w:w="2254" w:type="dxa"/>
          </w:tcPr>
          <w:p w14:paraId="626F64D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FCF6602" w14:textId="77777777">
        <w:tc>
          <w:tcPr>
            <w:tcW w:w="2254" w:type="dxa"/>
          </w:tcPr>
          <w:p w14:paraId="3E2316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12F4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931262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Авро</w:t>
            </w:r>
          </w:p>
        </w:tc>
        <w:tc>
          <w:tcPr>
            <w:tcW w:w="2254" w:type="dxa"/>
          </w:tcPr>
          <w:p w14:paraId="1D9247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176</w:t>
            </w:r>
          </w:p>
        </w:tc>
      </w:tr>
      <w:tr w:rsidR="006D2FB4" w:rsidRPr="001B4616" w14:paraId="34F4C394" w14:textId="77777777">
        <w:tc>
          <w:tcPr>
            <w:tcW w:w="2254" w:type="dxa"/>
          </w:tcPr>
          <w:p w14:paraId="22890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8297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2FEF5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Р-1</w:t>
            </w:r>
          </w:p>
        </w:tc>
        <w:tc>
          <w:tcPr>
            <w:tcW w:w="2254" w:type="dxa"/>
          </w:tcPr>
          <w:p w14:paraId="3A2EEA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38</w:t>
            </w:r>
          </w:p>
        </w:tc>
      </w:tr>
      <w:tr w:rsidR="006D2FB4" w:rsidRPr="001B4616" w14:paraId="0AC8C0BF" w14:textId="77777777">
        <w:tc>
          <w:tcPr>
            <w:tcW w:w="2254" w:type="dxa"/>
          </w:tcPr>
          <w:p w14:paraId="2CFFC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C796F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9BB0A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Анрио</w:t>
            </w:r>
          </w:p>
        </w:tc>
        <w:tc>
          <w:tcPr>
            <w:tcW w:w="2254" w:type="dxa"/>
          </w:tcPr>
          <w:p w14:paraId="6792EE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w:t>
            </w:r>
          </w:p>
        </w:tc>
      </w:tr>
      <w:tr w:rsidR="006D2FB4" w:rsidRPr="001B4616" w14:paraId="078525A5" w14:textId="77777777">
        <w:tc>
          <w:tcPr>
            <w:tcW w:w="2254" w:type="dxa"/>
          </w:tcPr>
          <w:p w14:paraId="529704E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6A4D20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C199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Дехэвиленд 9</w:t>
            </w:r>
          </w:p>
        </w:tc>
        <w:tc>
          <w:tcPr>
            <w:tcW w:w="2254" w:type="dxa"/>
          </w:tcPr>
          <w:p w14:paraId="7C91FC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w:t>
            </w:r>
          </w:p>
        </w:tc>
      </w:tr>
      <w:tr w:rsidR="006D2FB4" w:rsidRPr="001B4616" w14:paraId="690F8F57" w14:textId="77777777">
        <w:tc>
          <w:tcPr>
            <w:tcW w:w="2254" w:type="dxa"/>
          </w:tcPr>
          <w:p w14:paraId="1A01DA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43486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2253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Дехэвиленд 4</w:t>
            </w:r>
          </w:p>
        </w:tc>
        <w:tc>
          <w:tcPr>
            <w:tcW w:w="2254" w:type="dxa"/>
          </w:tcPr>
          <w:p w14:paraId="05DC21F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75BA2019" w14:textId="77777777">
        <w:tc>
          <w:tcPr>
            <w:tcW w:w="2254" w:type="dxa"/>
          </w:tcPr>
          <w:p w14:paraId="14FAE6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86BA9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54A04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Моран Сольнье</w:t>
            </w:r>
          </w:p>
        </w:tc>
        <w:tc>
          <w:tcPr>
            <w:tcW w:w="2254" w:type="dxa"/>
          </w:tcPr>
          <w:p w14:paraId="13A9D7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6CF10104" w14:textId="77777777">
        <w:tc>
          <w:tcPr>
            <w:tcW w:w="2254" w:type="dxa"/>
          </w:tcPr>
          <w:p w14:paraId="006E65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635FA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FDE0D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Фоккер С-1</w:t>
            </w:r>
          </w:p>
        </w:tc>
        <w:tc>
          <w:tcPr>
            <w:tcW w:w="2254" w:type="dxa"/>
          </w:tcPr>
          <w:p w14:paraId="04A946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7FA73E77" w14:textId="77777777">
        <w:tc>
          <w:tcPr>
            <w:tcW w:w="2254" w:type="dxa"/>
          </w:tcPr>
          <w:p w14:paraId="74C0DB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Морская авиация</w:t>
            </w:r>
          </w:p>
        </w:tc>
        <w:tc>
          <w:tcPr>
            <w:tcW w:w="2254" w:type="dxa"/>
          </w:tcPr>
          <w:p w14:paraId="25AA2C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C6904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3DEA6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D6F3385" w14:textId="77777777">
        <w:tc>
          <w:tcPr>
            <w:tcW w:w="2254" w:type="dxa"/>
          </w:tcPr>
          <w:p w14:paraId="4E1448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B33037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Разведчики</w:t>
            </w:r>
          </w:p>
        </w:tc>
        <w:tc>
          <w:tcPr>
            <w:tcW w:w="2254" w:type="dxa"/>
          </w:tcPr>
          <w:p w14:paraId="6F1877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8AC1A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49</w:t>
            </w:r>
          </w:p>
        </w:tc>
      </w:tr>
      <w:tr w:rsidR="006D2FB4" w:rsidRPr="001B4616" w14:paraId="326C29C4" w14:textId="77777777">
        <w:tc>
          <w:tcPr>
            <w:tcW w:w="2254" w:type="dxa"/>
          </w:tcPr>
          <w:p w14:paraId="4E183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24BC9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08261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Савойя-16 бис</w:t>
            </w:r>
          </w:p>
        </w:tc>
        <w:tc>
          <w:tcPr>
            <w:tcW w:w="2254" w:type="dxa"/>
          </w:tcPr>
          <w:p w14:paraId="24ECFB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31</w:t>
            </w:r>
          </w:p>
        </w:tc>
      </w:tr>
      <w:tr w:rsidR="006D2FB4" w:rsidRPr="001B4616" w14:paraId="0248DA1A" w14:textId="77777777">
        <w:tc>
          <w:tcPr>
            <w:tcW w:w="2254" w:type="dxa"/>
          </w:tcPr>
          <w:p w14:paraId="7A8B09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2F191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864E3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Ю-20</w:t>
            </w:r>
          </w:p>
        </w:tc>
        <w:tc>
          <w:tcPr>
            <w:tcW w:w="2254" w:type="dxa"/>
          </w:tcPr>
          <w:p w14:paraId="618339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w:t>
            </w:r>
          </w:p>
        </w:tc>
      </w:tr>
      <w:tr w:rsidR="006D2FB4" w:rsidRPr="001B4616" w14:paraId="0CAE01A5" w14:textId="77777777">
        <w:tc>
          <w:tcPr>
            <w:tcW w:w="2254" w:type="dxa"/>
          </w:tcPr>
          <w:p w14:paraId="3FE3BD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EEFC8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FE3FC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Виккерс</w:t>
            </w:r>
          </w:p>
        </w:tc>
        <w:tc>
          <w:tcPr>
            <w:tcW w:w="2254" w:type="dxa"/>
          </w:tcPr>
          <w:p w14:paraId="185B96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5F990EF7" w14:textId="77777777">
        <w:tc>
          <w:tcPr>
            <w:tcW w:w="2254" w:type="dxa"/>
          </w:tcPr>
          <w:p w14:paraId="0A81CD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0A3D8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Учебные и тренировочные</w:t>
            </w:r>
          </w:p>
        </w:tc>
        <w:tc>
          <w:tcPr>
            <w:tcW w:w="2254" w:type="dxa"/>
          </w:tcPr>
          <w:p w14:paraId="18A2F4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59</w:t>
            </w:r>
          </w:p>
        </w:tc>
        <w:tc>
          <w:tcPr>
            <w:tcW w:w="2254" w:type="dxa"/>
          </w:tcPr>
          <w:p w14:paraId="3E79BE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C93A790" w14:textId="77777777">
        <w:tc>
          <w:tcPr>
            <w:tcW w:w="2254" w:type="dxa"/>
          </w:tcPr>
          <w:p w14:paraId="0DE013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86402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FB171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М-24</w:t>
            </w:r>
          </w:p>
        </w:tc>
        <w:tc>
          <w:tcPr>
            <w:tcW w:w="2254" w:type="dxa"/>
          </w:tcPr>
          <w:p w14:paraId="355BC4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w:t>
            </w:r>
          </w:p>
        </w:tc>
      </w:tr>
      <w:tr w:rsidR="006D2FB4" w:rsidRPr="001B4616" w14:paraId="4F0E6764" w14:textId="77777777">
        <w:tc>
          <w:tcPr>
            <w:tcW w:w="2254" w:type="dxa"/>
          </w:tcPr>
          <w:p w14:paraId="67900CF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C4D33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CDAB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М-22</w:t>
            </w:r>
          </w:p>
        </w:tc>
        <w:tc>
          <w:tcPr>
            <w:tcW w:w="2254" w:type="dxa"/>
          </w:tcPr>
          <w:p w14:paraId="6532204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w:t>
            </w:r>
          </w:p>
        </w:tc>
      </w:tr>
      <w:tr w:rsidR="00671EA8" w:rsidRPr="001B4616" w14:paraId="76F06701" w14:textId="77777777">
        <w:tc>
          <w:tcPr>
            <w:tcW w:w="2254" w:type="dxa"/>
          </w:tcPr>
          <w:p w14:paraId="76A148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61D3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0A2C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Му-3</w:t>
            </w:r>
          </w:p>
        </w:tc>
        <w:tc>
          <w:tcPr>
            <w:tcW w:w="2254" w:type="dxa"/>
          </w:tcPr>
          <w:p w14:paraId="1951ECA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 (66,86)</w:t>
            </w:r>
          </w:p>
        </w:tc>
      </w:tr>
    </w:tbl>
    <w:p w14:paraId="7FAC953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B17A8"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 Р-1, Р-2, ДН-9, ДН-4 составляли свыше 60 % самолетного парка разведывательно-бомбардировочных подразделений ВВС СССР и четверть учебно-тренировочных (всего 370 машин указанных типов) (25035).</w:t>
      </w:r>
    </w:p>
    <w:p w14:paraId="59C7683D"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51F6CEB1"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 в строевых частях находилось всего десять ДН-9 и 25 машин этого типа в учебно-тренировочных подразделениях.</w:t>
      </w:r>
    </w:p>
    <w:p w14:paraId="046430AD"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ДН-9А с двигателем «Мерседес» полностью сняли с вооружения в 1925 г. и из них 19 самолетов передали обществу «Добролет» вместе с 47 двигателями в 1927 г. После не очень удачных попыток использования в сельском хозяйстве ДН-9 были привлечены к выполнению фотосъемки, затем были списаны, последний из них — в 1930 г. (25035).</w:t>
      </w:r>
    </w:p>
    <w:p w14:paraId="12ABFE32"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6B43711E"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 продолжалось формирование отдельных легко</w:t>
      </w:r>
      <w:r w:rsidRPr="003600B8">
        <w:rPr>
          <w:rFonts w:ascii="Times New Roman" w:hAnsi="Times New Roman" w:cs="Times New Roman"/>
          <w:color w:val="0070C0"/>
          <w:sz w:val="16"/>
          <w:szCs w:val="16"/>
        </w:rPr>
        <w:softHyphen/>
        <w:t>бомбардировочных, истребительных и разведывательных эскадрилий, а также отдельной авиационной эскадрильи боевиков (штурмовиков) (24967).</w:t>
      </w:r>
    </w:p>
    <w:p w14:paraId="15578B81"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212AB7B1"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 на Черном и Бал</w:t>
      </w:r>
      <w:r w:rsidRPr="001B4616">
        <w:rPr>
          <w:rFonts w:ascii="Times New Roman" w:hAnsi="Times New Roman" w:cs="Times New Roman"/>
          <w:color w:val="000000" w:themeColor="text1"/>
          <w:sz w:val="16"/>
          <w:szCs w:val="16"/>
        </w:rPr>
        <w:softHyphen/>
        <w:t>тийском морях числилось 27 М-24 (23374).</w:t>
      </w:r>
    </w:p>
    <w:p w14:paraId="7ED5BCDE"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1AE6130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Жизнь и внутренняя политика:</w:t>
      </w:r>
    </w:p>
    <w:p w14:paraId="077429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695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народное хозяйство в основном было восстановлено. Крупная промышленность давала три четверти довоенной продукции и доля продукции государственной и кооперативной промышленности составляла в ВВП 81%. Однако, чугуна выплавляли треть, а стали - половину. (при этом, если учесть, что валовое производство предметов потребления была равна двум третям довоенного, то, получается, что основной прирост был в обработке, то есть в военной промышленности. Сложилась система управления промышленность, появились успехи в планировании промышленности (226,354).</w:t>
      </w:r>
    </w:p>
    <w:p w14:paraId="107820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252DC"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1BE1AE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A39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 концу 1925 г. о деятельности фирмы ГЕФУ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3AD44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2BA96" w14:textId="77777777" w:rsidR="00931F11" w:rsidRPr="001B4616" w:rsidRDefault="00931F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1925 года на своем XIV съезде большевистская партия признала завершение послевоенного кризиса в Европе, а следовательно — исчезновение революционной ситуации, на использовании которой строилась деятельность Коминтерна. Как и любой другой политический вывод, вопрос о стабилизации стал предметом острых баталий между большинством и оппозицией в ЦК ВКП(б). В этих условиях Наркоминдел получил относительно большую самостоятельность в определении конкретных путей выполнения стратегической задачи — внешнеполитического обеспечения строительства социализма в СССР.</w:t>
      </w:r>
    </w:p>
    <w:p w14:paraId="3A2CE19D" w14:textId="77777777" w:rsidR="00931F11" w:rsidRPr="001B4616" w:rsidRDefault="00931F1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самом Наркомате все более заметным становилось различие позиции Чичерина, сохранявшего верность «блоковому» подходу в международных делах и делавшему ставку на Германию, и его заместителя Литвинова, который выступал за интеграцию СССР в существующую европейскую систему в рамках Лиги наций. Позиция последнего отражала «нараставшую эррозию идеологических параметров советской внешней политики» во второй половине 1920-х годов, опосредованно связанную с утверждением курса на построение социализма в одной стране (18416).</w:t>
      </w:r>
    </w:p>
    <w:p w14:paraId="66D804B2" w14:textId="77777777" w:rsidR="00931F11" w:rsidRPr="001B4616" w:rsidRDefault="00931F11" w:rsidP="001B4616">
      <w:pPr>
        <w:spacing w:after="0" w:line="240" w:lineRule="auto"/>
        <w:jc w:val="both"/>
        <w:rPr>
          <w:rFonts w:ascii="Times New Roman" w:hAnsi="Times New Roman" w:cs="Times New Roman"/>
          <w:color w:val="000000" w:themeColor="text1"/>
          <w:sz w:val="16"/>
          <w:szCs w:val="16"/>
        </w:rPr>
      </w:pPr>
    </w:p>
    <w:p w14:paraId="72B4E99F" w14:textId="5397D258" w:rsidR="000B47C6" w:rsidRPr="001B4616" w:rsidRDefault="000B47C6" w:rsidP="000B47C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B4616">
        <w:rPr>
          <w:rFonts w:ascii="Times New Roman" w:hAnsi="Times New Roman" w:cs="Times New Roman"/>
          <w:i/>
          <w:iCs/>
          <w:color w:val="000000" w:themeColor="text1"/>
          <w:sz w:val="16"/>
          <w:szCs w:val="16"/>
        </w:rPr>
        <w:t>:</w:t>
      </w:r>
    </w:p>
    <w:p w14:paraId="21736449" w14:textId="77777777" w:rsidR="000B47C6" w:rsidRPr="001B4616" w:rsidRDefault="000B47C6" w:rsidP="000B47C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50BE5"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г. и в начале 1926 г. по результатам Всесоюзный конкурс по испытанию тракторов (ВКИТ) состоялось несколько совещаний, на которых в качестве объекта серийного производства был выбран «Интернационал».</w:t>
      </w:r>
    </w:p>
    <w:p w14:paraId="72C630FF"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Тракторы «Интернационал» (International) и сельхозмашины фирмы «Мак-Кормик-Диринг» (Me Cormick-Deering) производства Международной компании жатвенных машин (Internationl Harvester Company) активно использовались в народном хозяйстве нашей страны и заслужили репутацию надежных и простых в обслуживании.</w:t>
      </w:r>
    </w:p>
    <w:p w14:paraId="38529A8D"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Выпускались две модели тракторов «Интернационал» – «10/20» и «15/30». Конструкция этих тракторов была сходной; они различались габаритами и мощностью силовой установки. Позднее, к началу 1930-х гг., осуществлялись закупки модели «22/36», которая отличалась более мощным двигателем, иной конструкцией грунтозацепов на ведущих колесах и применением принудительной системы охлаждения двигателя. В качестве образца для производства была выбрана модель «15/30».</w:t>
      </w:r>
    </w:p>
    <w:p w14:paraId="53FFED10"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Советский трактор представлял собой условно метризованную копию американского прототипа и также назывался «15/30», а в ряде случаев – «СТЗ», или «Интернационал постройки СТЗ». С пуском завода-дублера за трактором закрепилось название СХТЗ, или СХТЗ-15/30 (25580).</w:t>
      </w:r>
    </w:p>
    <w:p w14:paraId="1C36507D"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355F6B42" w14:textId="77777777" w:rsidR="003420BD" w:rsidRPr="003600B8" w:rsidRDefault="003420BD" w:rsidP="003420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1925 – начале 1926 гг. в «Авиатресте» проведены предварительные работы по обобщению недостатков, выявленных при испытаниях самолета И-2 конструкции Д.П. Григоровича и начато предварительное проектирование истребителя И-3 с двигателем М-5 мощностью 400 л.с. с устранением этих недостатков (25206).</w:t>
      </w:r>
    </w:p>
    <w:p w14:paraId="28A292B4" w14:textId="77777777" w:rsidR="003420BD" w:rsidRPr="003600B8" w:rsidRDefault="003420BD" w:rsidP="003420BD">
      <w:pPr>
        <w:spacing w:after="0" w:line="240" w:lineRule="auto"/>
        <w:jc w:val="both"/>
        <w:rPr>
          <w:rFonts w:ascii="Times New Roman" w:hAnsi="Times New Roman" w:cs="Times New Roman"/>
          <w:color w:val="0070C0"/>
          <w:sz w:val="16"/>
          <w:szCs w:val="16"/>
        </w:rPr>
      </w:pPr>
    </w:p>
    <w:p w14:paraId="428A79E2" w14:textId="77777777" w:rsidR="003420BD" w:rsidRPr="001B4616" w:rsidRDefault="003420BD" w:rsidP="003420B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5572A4D9" w14:textId="77777777" w:rsidR="003420BD" w:rsidRPr="001B4616" w:rsidRDefault="003420BD" w:rsidP="003420B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AF931" w14:textId="77777777" w:rsidR="003420BD" w:rsidRPr="001B4616" w:rsidRDefault="003420BD" w:rsidP="003420BD">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Зимой 1925—1926 гг. при испытании опытной машины ТБ-1 пользовались лыжами фирмы Junkers. Одновременно была со</w:t>
      </w:r>
      <w:r w:rsidRPr="001B4616">
        <w:rPr>
          <w:rFonts w:ascii="Times New Roman" w:hAnsi="Times New Roman" w:cs="Times New Roman"/>
          <w:color w:val="000000" w:themeColor="text1"/>
          <w:sz w:val="16"/>
          <w:szCs w:val="16"/>
        </w:rPr>
        <w:softHyphen/>
        <w:t>здана комиссия по проектированию и из</w:t>
      </w:r>
      <w:r w:rsidRPr="001B4616">
        <w:rPr>
          <w:rFonts w:ascii="Times New Roman" w:hAnsi="Times New Roman" w:cs="Times New Roman"/>
          <w:color w:val="000000" w:themeColor="text1"/>
          <w:sz w:val="16"/>
          <w:szCs w:val="16"/>
        </w:rPr>
        <w:softHyphen/>
        <w:t>готовлению отечественных лыж для АНТ-4. Комиссии были представлены лыжи разных типов: металлические — КБ, металлические — фирмы Junkers, смешанной конструкции — завода №28, деревянные — Н.Р. Лобанова. Лучшей признали конструкцию КБ. На таких лы</w:t>
      </w:r>
      <w:r w:rsidRPr="001B4616">
        <w:rPr>
          <w:rFonts w:ascii="Times New Roman" w:hAnsi="Times New Roman" w:cs="Times New Roman"/>
          <w:color w:val="000000" w:themeColor="text1"/>
          <w:sz w:val="16"/>
          <w:szCs w:val="16"/>
        </w:rPr>
        <w:softHyphen/>
        <w:t>жах и испытывался дублер в 1928 г.</w:t>
      </w:r>
    </w:p>
    <w:p w14:paraId="4DA696E8" w14:textId="77777777" w:rsidR="003420BD" w:rsidRPr="001B4616" w:rsidRDefault="003420BD" w:rsidP="003420BD">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 в серийное производство из-за сво</w:t>
      </w:r>
      <w:r w:rsidRPr="001B4616">
        <w:rPr>
          <w:rFonts w:ascii="Times New Roman" w:hAnsi="Times New Roman" w:cs="Times New Roman"/>
          <w:color w:val="000000" w:themeColor="text1"/>
          <w:sz w:val="16"/>
          <w:szCs w:val="16"/>
        </w:rPr>
        <w:softHyphen/>
        <w:t>ей дороговизны они не пошли. В серии строилась доработанная конструкция де</w:t>
      </w:r>
      <w:r w:rsidRPr="001B4616">
        <w:rPr>
          <w:rFonts w:ascii="Times New Roman" w:hAnsi="Times New Roman" w:cs="Times New Roman"/>
          <w:color w:val="000000" w:themeColor="text1"/>
          <w:sz w:val="16"/>
          <w:szCs w:val="16"/>
        </w:rPr>
        <w:softHyphen/>
        <w:t>ревянных лыж. Было выпущено 200 пар, с которыми и «летали» ТБ—1 (размер лы</w:t>
      </w:r>
      <w:r w:rsidRPr="001B4616">
        <w:rPr>
          <w:rFonts w:ascii="Times New Roman" w:hAnsi="Times New Roman" w:cs="Times New Roman"/>
          <w:color w:val="000000" w:themeColor="text1"/>
          <w:sz w:val="16"/>
          <w:szCs w:val="16"/>
        </w:rPr>
        <w:softHyphen/>
        <w:t>жи — 3700x900 мм, масса — 115 кг) (23474).</w:t>
      </w:r>
    </w:p>
    <w:p w14:paraId="0AF80E69" w14:textId="77777777" w:rsidR="003420BD" w:rsidRPr="001B4616" w:rsidRDefault="003420BD" w:rsidP="003420BD">
      <w:pPr>
        <w:spacing w:after="0" w:line="240" w:lineRule="auto"/>
        <w:jc w:val="both"/>
        <w:rPr>
          <w:rFonts w:ascii="Times New Roman" w:hAnsi="Times New Roman" w:cs="Times New Roman"/>
          <w:color w:val="000000" w:themeColor="text1"/>
          <w:sz w:val="16"/>
          <w:szCs w:val="16"/>
        </w:rPr>
      </w:pPr>
    </w:p>
    <w:p w14:paraId="08391781" w14:textId="1B627B09"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114766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95F78"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улучшилось финансирование системы авиационного и воздухо</w:t>
      </w:r>
      <w:r w:rsidRPr="003600B8">
        <w:rPr>
          <w:rFonts w:ascii="Times New Roman" w:hAnsi="Times New Roman" w:cs="Times New Roman"/>
          <w:color w:val="0070C0"/>
          <w:sz w:val="16"/>
          <w:szCs w:val="16"/>
        </w:rPr>
        <w:softHyphen/>
        <w:t>плавательного снабжения: на заготовку, ремонт, содержание авиа- и воздухо- имущества, включая строительство складов, в 1925/26 учебном году было от</w:t>
      </w:r>
      <w:r w:rsidRPr="003600B8">
        <w:rPr>
          <w:rFonts w:ascii="Times New Roman" w:hAnsi="Times New Roman" w:cs="Times New Roman"/>
          <w:color w:val="0070C0"/>
          <w:sz w:val="16"/>
          <w:szCs w:val="16"/>
        </w:rPr>
        <w:softHyphen/>
        <w:t xml:space="preserve">пущено 33 156 тыс. рублей. Это была значительная сумма, если учесть, что в 1925/26 г. всего на ВВС РККА было отпущено 60 376 тыс. 439 рублей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xml:space="preserve">. 1. Д. 337. С. 218-222). Для сравнения: на ВВС РККА в 1924/1925 г. было направлено - 46 606 тыс. 324 рубля, а в 1923/1924 г. - 56 995 тыс.708 рублей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337. С. 220-222).</w:t>
      </w:r>
    </w:p>
    <w:p w14:paraId="3E7056DC"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Отечественная авиапромышленность вместе с заграничными поставками покрывала потребность ВВС мирного времени в следующих процентных отно</w:t>
      </w:r>
      <w:r w:rsidRPr="003600B8">
        <w:rPr>
          <w:rFonts w:ascii="Times New Roman" w:hAnsi="Times New Roman" w:cs="Times New Roman"/>
          <w:color w:val="0070C0"/>
          <w:sz w:val="16"/>
          <w:szCs w:val="16"/>
        </w:rPr>
        <w:softHyphen/>
        <w:t>шениях {Таблица 21).</w:t>
      </w:r>
    </w:p>
    <w:p w14:paraId="76C10EB5" w14:textId="77777777" w:rsidR="000B47C6" w:rsidRPr="003600B8" w:rsidRDefault="000B47C6" w:rsidP="000B47C6">
      <w:pPr>
        <w:pStyle w:val="aff0"/>
        <w:spacing w:line="240" w:lineRule="auto"/>
        <w:ind w:left="65"/>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21</w:t>
      </w:r>
    </w:p>
    <w:tbl>
      <w:tblPr>
        <w:tblOverlap w:val="never"/>
        <w:tblW w:w="0" w:type="auto"/>
        <w:tblLayout w:type="fixed"/>
        <w:tblCellMar>
          <w:left w:w="10" w:type="dxa"/>
          <w:right w:w="10" w:type="dxa"/>
        </w:tblCellMar>
        <w:tblLook w:val="04A0" w:firstRow="1" w:lastRow="0" w:firstColumn="1" w:lastColumn="0" w:noHBand="0" w:noVBand="1"/>
      </w:tblPr>
      <w:tblGrid>
        <w:gridCol w:w="2171"/>
        <w:gridCol w:w="2171"/>
        <w:gridCol w:w="2178"/>
      </w:tblGrid>
      <w:tr w:rsidR="000B47C6" w:rsidRPr="003600B8" w14:paraId="065DDABC" w14:textId="77777777" w:rsidTr="000B47C6">
        <w:trPr>
          <w:trHeight w:hRule="exact" w:val="227"/>
        </w:trPr>
        <w:tc>
          <w:tcPr>
            <w:tcW w:w="2171" w:type="dxa"/>
            <w:tcBorders>
              <w:top w:val="single" w:sz="4" w:space="0" w:color="auto"/>
              <w:left w:val="single" w:sz="4" w:space="0" w:color="auto"/>
            </w:tcBorders>
            <w:shd w:val="clear" w:color="auto" w:fill="FFFFFF"/>
          </w:tcPr>
          <w:p w14:paraId="675E3F52" w14:textId="77777777" w:rsidR="000B47C6" w:rsidRPr="003600B8" w:rsidRDefault="000B47C6" w:rsidP="00DC550A">
            <w:pPr>
              <w:spacing w:after="0" w:line="240" w:lineRule="auto"/>
              <w:jc w:val="both"/>
              <w:rPr>
                <w:rFonts w:ascii="Times New Roman" w:hAnsi="Times New Roman" w:cs="Times New Roman"/>
                <w:color w:val="0070C0"/>
                <w:sz w:val="16"/>
                <w:szCs w:val="16"/>
              </w:rPr>
            </w:pPr>
          </w:p>
        </w:tc>
        <w:tc>
          <w:tcPr>
            <w:tcW w:w="2171" w:type="dxa"/>
            <w:tcBorders>
              <w:top w:val="single" w:sz="4" w:space="0" w:color="auto"/>
              <w:left w:val="single" w:sz="4" w:space="0" w:color="auto"/>
            </w:tcBorders>
            <w:shd w:val="clear" w:color="auto" w:fill="FFFFFF"/>
            <w:vAlign w:val="bottom"/>
          </w:tcPr>
          <w:p w14:paraId="25B01983"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самолетах</w:t>
            </w:r>
          </w:p>
        </w:tc>
        <w:tc>
          <w:tcPr>
            <w:tcW w:w="2178" w:type="dxa"/>
            <w:tcBorders>
              <w:top w:val="single" w:sz="4" w:space="0" w:color="auto"/>
              <w:left w:val="single" w:sz="4" w:space="0" w:color="auto"/>
              <w:right w:val="single" w:sz="4" w:space="0" w:color="auto"/>
            </w:tcBorders>
            <w:shd w:val="clear" w:color="auto" w:fill="FFFFFF"/>
            <w:vAlign w:val="bottom"/>
          </w:tcPr>
          <w:p w14:paraId="6FCF7F91"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моторах</w:t>
            </w:r>
          </w:p>
        </w:tc>
      </w:tr>
      <w:tr w:rsidR="000B47C6" w:rsidRPr="003600B8" w14:paraId="48C4F52B" w14:textId="77777777" w:rsidTr="000B47C6">
        <w:trPr>
          <w:trHeight w:hRule="exact" w:val="220"/>
        </w:trPr>
        <w:tc>
          <w:tcPr>
            <w:tcW w:w="2171" w:type="dxa"/>
            <w:tcBorders>
              <w:top w:val="single" w:sz="4" w:space="0" w:color="auto"/>
              <w:left w:val="single" w:sz="4" w:space="0" w:color="auto"/>
            </w:tcBorders>
            <w:shd w:val="clear" w:color="auto" w:fill="FFFFFF"/>
          </w:tcPr>
          <w:p w14:paraId="599D17EA"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1923/24 г.</w:t>
            </w:r>
          </w:p>
        </w:tc>
        <w:tc>
          <w:tcPr>
            <w:tcW w:w="2171" w:type="dxa"/>
            <w:tcBorders>
              <w:top w:val="single" w:sz="4" w:space="0" w:color="auto"/>
              <w:left w:val="single" w:sz="4" w:space="0" w:color="auto"/>
            </w:tcBorders>
            <w:shd w:val="clear" w:color="auto" w:fill="FFFFFF"/>
          </w:tcPr>
          <w:p w14:paraId="7AAB5FFE"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w:t>
            </w:r>
          </w:p>
        </w:tc>
        <w:tc>
          <w:tcPr>
            <w:tcW w:w="2178" w:type="dxa"/>
            <w:tcBorders>
              <w:top w:val="single" w:sz="4" w:space="0" w:color="auto"/>
              <w:left w:val="single" w:sz="4" w:space="0" w:color="auto"/>
              <w:right w:val="single" w:sz="4" w:space="0" w:color="auto"/>
            </w:tcBorders>
            <w:shd w:val="clear" w:color="auto" w:fill="FFFFFF"/>
          </w:tcPr>
          <w:p w14:paraId="1B8E9A5F"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w:t>
            </w:r>
          </w:p>
        </w:tc>
      </w:tr>
      <w:tr w:rsidR="000B47C6" w:rsidRPr="003600B8" w14:paraId="56F4F7B6" w14:textId="77777777" w:rsidTr="000B47C6">
        <w:trPr>
          <w:trHeight w:hRule="exact" w:val="220"/>
        </w:trPr>
        <w:tc>
          <w:tcPr>
            <w:tcW w:w="2171" w:type="dxa"/>
            <w:tcBorders>
              <w:top w:val="single" w:sz="4" w:space="0" w:color="auto"/>
              <w:left w:val="single" w:sz="4" w:space="0" w:color="auto"/>
            </w:tcBorders>
            <w:shd w:val="clear" w:color="auto" w:fill="FFFFFF"/>
          </w:tcPr>
          <w:p w14:paraId="46FE5779"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1924/25 г.</w:t>
            </w:r>
          </w:p>
        </w:tc>
        <w:tc>
          <w:tcPr>
            <w:tcW w:w="2171" w:type="dxa"/>
            <w:tcBorders>
              <w:top w:val="single" w:sz="4" w:space="0" w:color="auto"/>
              <w:left w:val="single" w:sz="4" w:space="0" w:color="auto"/>
            </w:tcBorders>
            <w:shd w:val="clear" w:color="auto" w:fill="FFFFFF"/>
          </w:tcPr>
          <w:p w14:paraId="266EA988"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c>
          <w:tcPr>
            <w:tcW w:w="2178" w:type="dxa"/>
            <w:tcBorders>
              <w:top w:val="single" w:sz="4" w:space="0" w:color="auto"/>
              <w:left w:val="single" w:sz="4" w:space="0" w:color="auto"/>
              <w:right w:val="single" w:sz="4" w:space="0" w:color="auto"/>
            </w:tcBorders>
            <w:shd w:val="clear" w:color="auto" w:fill="FFFFFF"/>
          </w:tcPr>
          <w:p w14:paraId="7E6A8172"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w:t>
            </w:r>
          </w:p>
        </w:tc>
      </w:tr>
      <w:tr w:rsidR="000B47C6" w:rsidRPr="003600B8" w14:paraId="64B178FC" w14:textId="77777777" w:rsidTr="000B47C6">
        <w:trPr>
          <w:trHeight w:hRule="exact" w:val="230"/>
        </w:trPr>
        <w:tc>
          <w:tcPr>
            <w:tcW w:w="2171" w:type="dxa"/>
            <w:tcBorders>
              <w:top w:val="single" w:sz="4" w:space="0" w:color="auto"/>
              <w:left w:val="single" w:sz="4" w:space="0" w:color="auto"/>
              <w:bottom w:val="single" w:sz="4" w:space="0" w:color="auto"/>
            </w:tcBorders>
            <w:shd w:val="clear" w:color="auto" w:fill="FFFFFF"/>
          </w:tcPr>
          <w:p w14:paraId="0ECFE05B"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1925/26 г.</w:t>
            </w:r>
          </w:p>
        </w:tc>
        <w:tc>
          <w:tcPr>
            <w:tcW w:w="2171" w:type="dxa"/>
            <w:tcBorders>
              <w:top w:val="single" w:sz="4" w:space="0" w:color="auto"/>
              <w:left w:val="single" w:sz="4" w:space="0" w:color="auto"/>
              <w:bottom w:val="single" w:sz="4" w:space="0" w:color="auto"/>
            </w:tcBorders>
            <w:shd w:val="clear" w:color="auto" w:fill="FFFFFF"/>
          </w:tcPr>
          <w:p w14:paraId="57DEB15D"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w:t>
            </w:r>
          </w:p>
        </w:tc>
        <w:tc>
          <w:tcPr>
            <w:tcW w:w="2178" w:type="dxa"/>
            <w:tcBorders>
              <w:top w:val="single" w:sz="4" w:space="0" w:color="auto"/>
              <w:left w:val="single" w:sz="4" w:space="0" w:color="auto"/>
              <w:bottom w:val="single" w:sz="4" w:space="0" w:color="auto"/>
              <w:right w:val="single" w:sz="4" w:space="0" w:color="auto"/>
            </w:tcBorders>
            <w:shd w:val="clear" w:color="auto" w:fill="FFFFFF"/>
          </w:tcPr>
          <w:p w14:paraId="1547205E" w14:textId="77777777" w:rsidR="000B47C6" w:rsidRPr="003600B8" w:rsidRDefault="000B47C6"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110%</w:t>
            </w:r>
          </w:p>
        </w:tc>
      </w:tr>
    </w:tbl>
    <w:p w14:paraId="077B364A"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(24867).</w:t>
      </w:r>
    </w:p>
    <w:p w14:paraId="1CDE6716"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1B25854B"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авиационная промышленность (Авиатрест) была изъята из Главного Военно-Промышленного Управления и передана в Главное Управле</w:t>
      </w:r>
      <w:r w:rsidRPr="003600B8">
        <w:rPr>
          <w:rFonts w:ascii="Times New Roman" w:hAnsi="Times New Roman" w:cs="Times New Roman"/>
          <w:color w:val="0070C0"/>
          <w:sz w:val="16"/>
          <w:szCs w:val="16"/>
        </w:rPr>
        <w:softHyphen/>
        <w:t>ние Металлургической Промышленности (Главметалл). Это Управление запла</w:t>
      </w:r>
      <w:r w:rsidRPr="003600B8">
        <w:rPr>
          <w:rFonts w:ascii="Times New Roman" w:hAnsi="Times New Roman" w:cs="Times New Roman"/>
          <w:color w:val="0070C0"/>
          <w:sz w:val="16"/>
          <w:szCs w:val="16"/>
        </w:rPr>
        <w:softHyphen/>
        <w:t>нировало произвести в 1925 г. 400 боевых самолетов Р-1 (с установленным во</w:t>
      </w:r>
      <w:r w:rsidRPr="003600B8">
        <w:rPr>
          <w:rFonts w:ascii="Times New Roman" w:hAnsi="Times New Roman" w:cs="Times New Roman"/>
          <w:color w:val="0070C0"/>
          <w:sz w:val="16"/>
          <w:szCs w:val="16"/>
        </w:rPr>
        <w:softHyphen/>
        <w:t>оружением), что было воспринято многими авиаторами с недоверием, так как отечественное авиастроение выпустило в 1924 г. только 118 самолетов Р-1 без 271 установки на них вооружения (РГВА. Ф. 33987. Оп. 3. Д. 410. Л. 37) .</w:t>
      </w:r>
    </w:p>
    <w:p w14:paraId="097760F8"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План Главметалла был выполнен не в полном объеме, так как ВВС РККА получили из Авиатреста в 1924/25 хозяйственном году только 264 боевых са</w:t>
      </w:r>
      <w:r w:rsidRPr="003600B8">
        <w:rPr>
          <w:rFonts w:ascii="Times New Roman" w:hAnsi="Times New Roman" w:cs="Times New Roman"/>
          <w:color w:val="0070C0"/>
          <w:sz w:val="16"/>
          <w:szCs w:val="16"/>
        </w:rPr>
        <w:softHyphen/>
        <w:t>молета (Бычков В. Н. Летопись авиации и воздухоплавания / Владимир Бычков. - М.: «Aca</w:t>
      </w:r>
      <w:r w:rsidRPr="003600B8">
        <w:rPr>
          <w:rFonts w:ascii="Times New Roman" w:hAnsi="Times New Roman" w:cs="Times New Roman"/>
          <w:color w:val="0070C0"/>
          <w:sz w:val="16"/>
          <w:szCs w:val="16"/>
        </w:rPr>
        <w:softHyphen/>
        <w:t>demia», 2006. - 808 с. - ISBN 5-87444-247-2. - С. 503). С моторами в СССР в 1925 г. дело обстояло следующим образом: осуществлялся выпуск моторов типа «Гном» и «Рон» в 100 л.с. Кроме того, бы</w:t>
      </w:r>
      <w:r w:rsidRPr="003600B8">
        <w:rPr>
          <w:rFonts w:ascii="Times New Roman" w:hAnsi="Times New Roman" w:cs="Times New Roman"/>
          <w:color w:val="0070C0"/>
          <w:sz w:val="16"/>
          <w:szCs w:val="16"/>
        </w:rPr>
        <w:softHyphen/>
        <w:t>ло налажено с 1924 г. производство достаточно мощных моторов М-5 по типу западного «Либерти» в 400 л.с. (24967).</w:t>
      </w:r>
    </w:p>
    <w:p w14:paraId="43CFD1F3"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7B338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УВВС дало ЦАГИ задание на проектирование цельнометаллического самолета, который стал АНТ-8 (346,40).</w:t>
      </w:r>
    </w:p>
    <w:p w14:paraId="03AF269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84CE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УВВС передало ЦАГИ задание на проектирование одноместного цельнометаллического истребителя. Задание получил и Н.Н.П. (346,20).</w:t>
      </w:r>
    </w:p>
    <w:p w14:paraId="495A9F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C357E"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Остехбюро выдало задание на АНТ-6. Тогда самолет назывался Т1-4РТ3 и рассматривался как специальная машина для перевоз</w:t>
      </w:r>
      <w:r w:rsidRPr="003600B8">
        <w:rPr>
          <w:rFonts w:ascii="Times New Roman" w:hAnsi="Times New Roman" w:cs="Times New Roman"/>
          <w:color w:val="0070C0"/>
          <w:sz w:val="16"/>
          <w:szCs w:val="16"/>
        </w:rPr>
        <w:softHyphen/>
        <w:t>ки громоздких грузов на наружной подвеске, вплоть до небольшого торпедного катера. Отсюда в проекте - вы</w:t>
      </w:r>
      <w:r w:rsidRPr="003600B8">
        <w:rPr>
          <w:rFonts w:ascii="Times New Roman" w:hAnsi="Times New Roman" w:cs="Times New Roman"/>
          <w:color w:val="0070C0"/>
          <w:sz w:val="16"/>
          <w:szCs w:val="16"/>
        </w:rPr>
        <w:softHyphen/>
        <w:t>соченные широко расставленные стойки шасси. Но вско</w:t>
      </w:r>
      <w:r w:rsidRPr="003600B8">
        <w:rPr>
          <w:rFonts w:ascii="Times New Roman" w:hAnsi="Times New Roman" w:cs="Times New Roman"/>
          <w:color w:val="0070C0"/>
          <w:sz w:val="16"/>
          <w:szCs w:val="16"/>
        </w:rPr>
        <w:softHyphen/>
        <w:t>ре вмешалось Управление ВВС, которое выдало свое зада</w:t>
      </w:r>
      <w:r w:rsidRPr="003600B8">
        <w:rPr>
          <w:rFonts w:ascii="Times New Roman" w:hAnsi="Times New Roman" w:cs="Times New Roman"/>
          <w:color w:val="0070C0"/>
          <w:sz w:val="16"/>
          <w:szCs w:val="16"/>
        </w:rPr>
        <w:softHyphen/>
        <w:t>ние -на тяжелый дневной и ночной бомбардировщик. Про</w:t>
      </w:r>
      <w:r w:rsidRPr="003600B8">
        <w:rPr>
          <w:rFonts w:ascii="Times New Roman" w:hAnsi="Times New Roman" w:cs="Times New Roman"/>
          <w:color w:val="0070C0"/>
          <w:sz w:val="16"/>
          <w:szCs w:val="16"/>
        </w:rPr>
        <w:softHyphen/>
        <w:t>ектирование вели в ^АГИ под руководством А.Н. Туполе</w:t>
      </w:r>
      <w:r w:rsidRPr="003600B8">
        <w:rPr>
          <w:rFonts w:ascii="Times New Roman" w:hAnsi="Times New Roman" w:cs="Times New Roman"/>
          <w:color w:val="0070C0"/>
          <w:sz w:val="16"/>
          <w:szCs w:val="16"/>
        </w:rPr>
        <w:softHyphen/>
        <w:t>ва. Машина унаследовала многие черты предшественника, ТБ-l, но с увеличение масштабов. Из-за большой загрузки малочисленного тогда конструкторского бюро работа рас</w:t>
      </w:r>
      <w:r w:rsidRPr="003600B8">
        <w:rPr>
          <w:rFonts w:ascii="Times New Roman" w:hAnsi="Times New Roman" w:cs="Times New Roman"/>
          <w:color w:val="0070C0"/>
          <w:sz w:val="16"/>
          <w:szCs w:val="16"/>
        </w:rPr>
        <w:softHyphen/>
        <w:t>тянулась надолго, и опытный образец начали строить лишь в октябре 1929 г. (24977)</w:t>
      </w:r>
    </w:p>
    <w:p w14:paraId="210CEDB4"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349634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КБ ОО Н.Н.П. интенсивно работало над проектом первого в СССР бронированного штурмовика ОЛ-1 Боевик. Согласно ТТ броня должна была входить в конструкцию и защищать экипаж, мотор, баки от поражения сбоку и снизу. Скорость - 160 км/ч. Было 7 эскизных проектов для различных компоновок с одним и двумя двигателями М-5. До постройки дело не дошло и основная проблема - неясность назначения и в т.ч. для УВВС (228,54).</w:t>
      </w:r>
    </w:p>
    <w:p w14:paraId="016F022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336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ОО Н.Н.П. построило транспортный самолет 2Б-Л2 (2БЛ-2) для экспериментов по сбрасыванию различных грузов. Это была модификация Б 2Б-Л1 Л.Д.Колпакова-Мирошниченко (228,54).</w:t>
      </w:r>
    </w:p>
    <w:p w14:paraId="683D3C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884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 началось производство И-1 Н.Н.Поликарпова и произведено 33. Началось и производство И-2 и И-2бис Д.П.Григоровича (66,102). Сделали более 200 И-2 и И-2бис.</w:t>
      </w:r>
    </w:p>
    <w:p w14:paraId="2EE0A7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на центральном аэродроме располагались ангары летного отряда ВВА, "Дерулюфт", ангар Московской школы летчиков, ангары "Дукс" (КБ Н.Н.П. и Д.П.Григоровича) - бывшего велосипедного, в котором собирали Р-1. В восточной части был завод "Авиаработник", который делал Фоккер-Д11, на севере - шоссе, на юге - кладбище, а на западе - овраг - свалка старых самолетов (74,33).</w:t>
      </w:r>
    </w:p>
    <w:p w14:paraId="7B8E5F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2E422"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когда пол</w:t>
      </w:r>
      <w:r w:rsidRPr="001B4616">
        <w:rPr>
          <w:rFonts w:ascii="Times New Roman" w:hAnsi="Times New Roman" w:cs="Times New Roman"/>
          <w:color w:val="000000" w:themeColor="text1"/>
          <w:sz w:val="16"/>
          <w:szCs w:val="16"/>
        </w:rPr>
        <w:softHyphen/>
        <w:t>ным ходом шли испытания И-2 и ИЛ- 400, возникла проблема установ</w:t>
      </w:r>
      <w:r w:rsidRPr="001B4616">
        <w:rPr>
          <w:rFonts w:ascii="Times New Roman" w:hAnsi="Times New Roman" w:cs="Times New Roman"/>
          <w:color w:val="000000" w:themeColor="text1"/>
          <w:sz w:val="16"/>
          <w:szCs w:val="16"/>
        </w:rPr>
        <w:softHyphen/>
        <w:t>ления авторства на эти самолеты. Причем в условиях рабоче-кресть</w:t>
      </w:r>
      <w:r w:rsidRPr="001B4616">
        <w:rPr>
          <w:rFonts w:ascii="Times New Roman" w:hAnsi="Times New Roman" w:cs="Times New Roman"/>
          <w:color w:val="000000" w:themeColor="text1"/>
          <w:sz w:val="16"/>
          <w:szCs w:val="16"/>
        </w:rPr>
        <w:softHyphen/>
        <w:t>янского государства, только выра</w:t>
      </w:r>
      <w:r w:rsidRPr="001B4616">
        <w:rPr>
          <w:rFonts w:ascii="Times New Roman" w:hAnsi="Times New Roman" w:cs="Times New Roman"/>
          <w:color w:val="000000" w:themeColor="text1"/>
          <w:sz w:val="16"/>
          <w:szCs w:val="16"/>
        </w:rPr>
        <w:softHyphen/>
        <w:t>батывающего правила существова</w:t>
      </w:r>
      <w:r w:rsidRPr="001B4616">
        <w:rPr>
          <w:rFonts w:ascii="Times New Roman" w:hAnsi="Times New Roman" w:cs="Times New Roman"/>
          <w:color w:val="000000" w:themeColor="text1"/>
          <w:sz w:val="16"/>
          <w:szCs w:val="16"/>
        </w:rPr>
        <w:softHyphen/>
        <w:t>ния нового общества, разрешение проблемы весьма напоминало по</w:t>
      </w:r>
      <w:r w:rsidRPr="001B4616">
        <w:rPr>
          <w:rFonts w:ascii="Times New Roman" w:hAnsi="Times New Roman" w:cs="Times New Roman"/>
          <w:color w:val="000000" w:themeColor="text1"/>
          <w:sz w:val="16"/>
          <w:szCs w:val="16"/>
        </w:rPr>
        <w:softHyphen/>
        <w:t>пытку обезличить процесс творче</w:t>
      </w:r>
      <w:r w:rsidRPr="001B4616">
        <w:rPr>
          <w:rFonts w:ascii="Times New Roman" w:hAnsi="Times New Roman" w:cs="Times New Roman"/>
          <w:color w:val="000000" w:themeColor="text1"/>
          <w:sz w:val="16"/>
          <w:szCs w:val="16"/>
        </w:rPr>
        <w:softHyphen/>
        <w:t>ства, сделать его коллективным про</w:t>
      </w:r>
      <w:r w:rsidRPr="001B4616">
        <w:rPr>
          <w:rFonts w:ascii="Times New Roman" w:hAnsi="Times New Roman" w:cs="Times New Roman"/>
          <w:color w:val="000000" w:themeColor="text1"/>
          <w:sz w:val="16"/>
          <w:szCs w:val="16"/>
        </w:rPr>
        <w:softHyphen/>
        <w:t>дуктом, лишенным не только автор</w:t>
      </w:r>
      <w:r w:rsidRPr="001B4616">
        <w:rPr>
          <w:rFonts w:ascii="Times New Roman" w:hAnsi="Times New Roman" w:cs="Times New Roman"/>
          <w:color w:val="000000" w:themeColor="text1"/>
          <w:sz w:val="16"/>
          <w:szCs w:val="16"/>
        </w:rPr>
        <w:softHyphen/>
        <w:t>ства, но и ответственности.</w:t>
      </w:r>
    </w:p>
    <w:p w14:paraId="4426A107"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концов группа конструкторов, работавших над созданием ИЛ-400, пе</w:t>
      </w:r>
      <w:r w:rsidRPr="001B4616">
        <w:rPr>
          <w:rFonts w:ascii="Times New Roman" w:hAnsi="Times New Roman" w:cs="Times New Roman"/>
          <w:color w:val="000000" w:themeColor="text1"/>
          <w:sz w:val="16"/>
          <w:szCs w:val="16"/>
        </w:rPr>
        <w:softHyphen/>
        <w:t>редала все авторские пра</w:t>
      </w:r>
      <w:r w:rsidRPr="001B4616">
        <w:rPr>
          <w:rFonts w:ascii="Times New Roman" w:hAnsi="Times New Roman" w:cs="Times New Roman"/>
          <w:color w:val="000000" w:themeColor="text1"/>
          <w:sz w:val="16"/>
          <w:szCs w:val="16"/>
        </w:rPr>
        <w:softHyphen/>
        <w:t>ва на свой самолет авиаци</w:t>
      </w:r>
      <w:r w:rsidRPr="001B4616">
        <w:rPr>
          <w:rFonts w:ascii="Times New Roman" w:hAnsi="Times New Roman" w:cs="Times New Roman"/>
          <w:color w:val="000000" w:themeColor="text1"/>
          <w:sz w:val="16"/>
          <w:szCs w:val="16"/>
        </w:rPr>
        <w:softHyphen/>
        <w:t>онному заводу №1. Когда разбирательство добралось до установления авторства на И-1 и И-2 - а дело дошло до третейского суда - Григоро</w:t>
      </w:r>
      <w:r w:rsidRPr="001B4616">
        <w:rPr>
          <w:rFonts w:ascii="Times New Roman" w:hAnsi="Times New Roman" w:cs="Times New Roman"/>
          <w:color w:val="000000" w:themeColor="text1"/>
          <w:sz w:val="16"/>
          <w:szCs w:val="16"/>
        </w:rPr>
        <w:softHyphen/>
        <w:t>вич заявил буквально следу</w:t>
      </w:r>
      <w:r w:rsidRPr="001B4616">
        <w:rPr>
          <w:rFonts w:ascii="Times New Roman" w:hAnsi="Times New Roman" w:cs="Times New Roman"/>
          <w:color w:val="000000" w:themeColor="text1"/>
          <w:sz w:val="16"/>
          <w:szCs w:val="16"/>
        </w:rPr>
        <w:softHyphen/>
        <w:t xml:space="preserve">ющее: «Самолеты И-1 и </w:t>
      </w:r>
      <w:r w:rsidRPr="001B4616">
        <w:rPr>
          <w:rFonts w:ascii="Times New Roman" w:hAnsi="Times New Roman" w:cs="Times New Roman"/>
          <w:color w:val="000000" w:themeColor="text1"/>
          <w:sz w:val="16"/>
          <w:szCs w:val="16"/>
        </w:rPr>
        <w:lastRenderedPageBreak/>
        <w:t>И-2 от первоначального замыс</w:t>
      </w:r>
      <w:r w:rsidRPr="001B4616">
        <w:rPr>
          <w:rFonts w:ascii="Times New Roman" w:hAnsi="Times New Roman" w:cs="Times New Roman"/>
          <w:color w:val="000000" w:themeColor="text1"/>
          <w:sz w:val="16"/>
          <w:szCs w:val="16"/>
        </w:rPr>
        <w:softHyphen/>
        <w:t>ла и до мельчайших деталей проработаны мною при бли</w:t>
      </w:r>
      <w:r w:rsidRPr="001B4616">
        <w:rPr>
          <w:rFonts w:ascii="Times New Roman" w:hAnsi="Times New Roman" w:cs="Times New Roman"/>
          <w:color w:val="000000" w:themeColor="text1"/>
          <w:sz w:val="16"/>
          <w:szCs w:val="16"/>
        </w:rPr>
        <w:softHyphen/>
        <w:t>жайшем участии инженеров А.Н. Седельникова и В.Л. Корвина, при сотрудничестве чертежника Шварца, Ники</w:t>
      </w:r>
      <w:r w:rsidRPr="001B4616">
        <w:rPr>
          <w:rFonts w:ascii="Times New Roman" w:hAnsi="Times New Roman" w:cs="Times New Roman"/>
          <w:color w:val="000000" w:themeColor="text1"/>
          <w:sz w:val="16"/>
          <w:szCs w:val="16"/>
        </w:rPr>
        <w:softHyphen/>
        <w:t>тина и, в меньшей степени, Других...</w:t>
      </w:r>
    </w:p>
    <w:p w14:paraId="18FC579F"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Инженером Калининым В.В. были сделаны эскизы бензиновой помпы и бензопроводов, но приме</w:t>
      </w:r>
      <w:r w:rsidRPr="001B4616">
        <w:rPr>
          <w:rFonts w:ascii="Times New Roman" w:hAnsi="Times New Roman" w:cs="Times New Roman"/>
          <w:color w:val="000000" w:themeColor="text1"/>
          <w:sz w:val="16"/>
          <w:szCs w:val="16"/>
        </w:rPr>
        <w:softHyphen/>
        <w:t>нения не нашли, инженер Крылов А.А. работал над деталями управ</w:t>
      </w:r>
      <w:r w:rsidRPr="001B4616">
        <w:rPr>
          <w:rFonts w:ascii="Times New Roman" w:hAnsi="Times New Roman" w:cs="Times New Roman"/>
          <w:color w:val="000000" w:themeColor="text1"/>
          <w:sz w:val="16"/>
          <w:szCs w:val="16"/>
        </w:rPr>
        <w:softHyphen/>
        <w:t>ления по эскизам Григоровича».</w:t>
      </w:r>
    </w:p>
    <w:p w14:paraId="23BA2C94"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указанных лиц, в числе уча</w:t>
      </w:r>
      <w:r w:rsidRPr="001B4616">
        <w:rPr>
          <w:rFonts w:ascii="Times New Roman" w:hAnsi="Times New Roman" w:cs="Times New Roman"/>
          <w:color w:val="000000" w:themeColor="text1"/>
          <w:sz w:val="16"/>
          <w:szCs w:val="16"/>
        </w:rPr>
        <w:softHyphen/>
        <w:t>стников создания И-1 и И-2 называ</w:t>
      </w:r>
      <w:r w:rsidRPr="001B4616">
        <w:rPr>
          <w:rFonts w:ascii="Times New Roman" w:hAnsi="Times New Roman" w:cs="Times New Roman"/>
          <w:color w:val="000000" w:themeColor="text1"/>
          <w:sz w:val="16"/>
          <w:szCs w:val="16"/>
        </w:rPr>
        <w:softHyphen/>
        <w:t xml:space="preserve"> лись инженеры Сутугин, Успасский, Широков. Число товарищей, при</w:t>
      </w:r>
      <w:r w:rsidRPr="001B4616">
        <w:rPr>
          <w:rFonts w:ascii="Times New Roman" w:hAnsi="Times New Roman" w:cs="Times New Roman"/>
          <w:color w:val="000000" w:themeColor="text1"/>
          <w:sz w:val="16"/>
          <w:szCs w:val="16"/>
        </w:rPr>
        <w:softHyphen/>
        <w:t>ложивших усилия для появления са</w:t>
      </w:r>
      <w:r w:rsidRPr="001B4616">
        <w:rPr>
          <w:rFonts w:ascii="Times New Roman" w:hAnsi="Times New Roman" w:cs="Times New Roman"/>
          <w:color w:val="000000" w:themeColor="text1"/>
          <w:sz w:val="16"/>
          <w:szCs w:val="16"/>
        </w:rPr>
        <w:softHyphen/>
        <w:t>молета явно разрасталось, также увеличивалось и количество неудоб</w:t>
      </w:r>
      <w:r w:rsidRPr="001B4616">
        <w:rPr>
          <w:rFonts w:ascii="Times New Roman" w:hAnsi="Times New Roman" w:cs="Times New Roman"/>
          <w:color w:val="000000" w:themeColor="text1"/>
          <w:sz w:val="16"/>
          <w:szCs w:val="16"/>
        </w:rPr>
        <w:softHyphen/>
        <w:t>ных вопросов. В частности, Григо</w:t>
      </w:r>
      <w:r w:rsidRPr="001B4616">
        <w:rPr>
          <w:rFonts w:ascii="Times New Roman" w:hAnsi="Times New Roman" w:cs="Times New Roman"/>
          <w:color w:val="000000" w:themeColor="text1"/>
          <w:sz w:val="16"/>
          <w:szCs w:val="16"/>
        </w:rPr>
        <w:softHyphen/>
        <w:t>ровичу припомнили, что он в пери</w:t>
      </w:r>
      <w:r w:rsidRPr="001B4616">
        <w:rPr>
          <w:rFonts w:ascii="Times New Roman" w:hAnsi="Times New Roman" w:cs="Times New Roman"/>
          <w:color w:val="000000" w:themeColor="text1"/>
          <w:sz w:val="16"/>
          <w:szCs w:val="16"/>
        </w:rPr>
        <w:softHyphen/>
        <w:t>од работы уезжал в Ленинг</w:t>
      </w:r>
      <w:r w:rsidRPr="001B4616">
        <w:rPr>
          <w:rFonts w:ascii="Times New Roman" w:hAnsi="Times New Roman" w:cs="Times New Roman"/>
          <w:color w:val="000000" w:themeColor="text1"/>
          <w:sz w:val="16"/>
          <w:szCs w:val="16"/>
        </w:rPr>
        <w:softHyphen/>
        <w:t>рад, а также, что пользуясь положением технического ди</w:t>
      </w:r>
      <w:r w:rsidRPr="001B4616">
        <w:rPr>
          <w:rFonts w:ascii="Times New Roman" w:hAnsi="Times New Roman" w:cs="Times New Roman"/>
          <w:color w:val="000000" w:themeColor="text1"/>
          <w:sz w:val="16"/>
          <w:szCs w:val="16"/>
        </w:rPr>
        <w:softHyphen/>
        <w:t>ректора, стал оттеснять на задний план товарищей по группе, что руководство про</w:t>
      </w:r>
      <w:r w:rsidRPr="001B4616">
        <w:rPr>
          <w:rFonts w:ascii="Times New Roman" w:hAnsi="Times New Roman" w:cs="Times New Roman"/>
          <w:color w:val="000000" w:themeColor="text1"/>
          <w:sz w:val="16"/>
          <w:szCs w:val="16"/>
        </w:rPr>
        <w:softHyphen/>
        <w:t>ектированием и постройкой самолетов вел поверхностно, а по части оригинальности за</w:t>
      </w:r>
      <w:r w:rsidRPr="001B4616">
        <w:rPr>
          <w:rFonts w:ascii="Times New Roman" w:hAnsi="Times New Roman" w:cs="Times New Roman"/>
          <w:color w:val="000000" w:themeColor="text1"/>
          <w:sz w:val="16"/>
          <w:szCs w:val="16"/>
        </w:rPr>
        <w:softHyphen/>
        <w:t>мысла схема обоих истреби</w:t>
      </w:r>
      <w:r w:rsidRPr="001B4616">
        <w:rPr>
          <w:rFonts w:ascii="Times New Roman" w:hAnsi="Times New Roman" w:cs="Times New Roman"/>
          <w:color w:val="000000" w:themeColor="text1"/>
          <w:sz w:val="16"/>
          <w:szCs w:val="16"/>
        </w:rPr>
        <w:softHyphen/>
        <w:t>телей самая обычная и ниче</w:t>
      </w:r>
      <w:r w:rsidRPr="001B4616">
        <w:rPr>
          <w:rFonts w:ascii="Times New Roman" w:hAnsi="Times New Roman" w:cs="Times New Roman"/>
          <w:color w:val="000000" w:themeColor="text1"/>
          <w:sz w:val="16"/>
          <w:szCs w:val="16"/>
        </w:rPr>
        <w:softHyphen/>
        <w:t>го необычного не несет (12277).</w:t>
      </w:r>
    </w:p>
    <w:p w14:paraId="384CFDFC"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p>
    <w:p w14:paraId="7CB88C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Калинин сделал первые прикидки по машине схемы "летающее крыло". Это был трехмоторный самолет на 22 пассажира; позже проект переработали под четыре двигателя. Но это было лишь прелюдией к созданию потрясающего воображение гиганта (12036).</w:t>
      </w:r>
    </w:p>
    <w:p w14:paraId="4EF9CA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4E69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А.Н.Т. получил задание на гидроплан, но был занят другим и протянул до 1930 (92,355).</w:t>
      </w:r>
    </w:p>
    <w:p w14:paraId="6B6E44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Здорово жили.</w:t>
      </w:r>
    </w:p>
    <w:p w14:paraId="003F594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1A7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C 1925 существовала вертолетная группа экспериментально-аэродинамического отдела (ЭАО) ЦАГИ, возглавляемого Б.Н.Юрьевым (63,18).</w:t>
      </w:r>
    </w:p>
    <w:p w14:paraId="6C8B33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6CAC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разведчик Р-1 обходился государству в 14312 руб., а мотор М-5 для этого самолета — в 16644 руб., тогда как за рубежом стоимость аналогичной продукции составляла соответственно 8500 руб. (самолет ДХ-9) и 5500 руб. (мотор «Либерти») (23472).</w:t>
      </w:r>
    </w:p>
    <w:p w14:paraId="365E33F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56FC9EB6"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по разным данным, в Монголию было направлено несколько Р-1 – от 3 до 10 и еще 6 – в 1931 г. (23334).</w:t>
      </w:r>
    </w:p>
    <w:p w14:paraId="3461A25B"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33437C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согласно советско-германскому договору в Россию приезжала делегация с фирмы Хейнкеля. Прибыли с документацией и сразу получили крышу на территории саратовского завода 292 "Саркомбай" - выделили зону и строили HD-37 под руководством Юзефа Эммера (159,8).</w:t>
      </w:r>
    </w:p>
    <w:p w14:paraId="3EFE37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18C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последний раз боевые "Фарманы" применялись по своему прямому назначению, когда в составе 3-го разведывательного авиаотряда участвовали в подавлении контрреволюционного мятежа в Чечне (11237).</w:t>
      </w:r>
    </w:p>
    <w:p w14:paraId="059E52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BD579"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фирма Дорнье направила в Главконцесском письмо с предложениями по сотрудничеству в области военной авиации. Первоначально в УВВС РККА имелся план привлечь фирму к концессионированию авиапроизводства на замену «Юнкерсу».Однако руководство «Дорнье» от такого варианта наотрез отказалось:</w:t>
      </w:r>
    </w:p>
    <w:p w14:paraId="7D99499C"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7CA9F0E3"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итоге дело кончилось закупкой партии цельнометаллических летающих лодок Do-15 Wal.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авиатреста, без сомнения, повлиял и тот факт, что именно этот самолет был выбран Амундсеном для перелета к Северному полюсу (18263).</w:t>
      </w:r>
    </w:p>
    <w:p w14:paraId="1E8B2130"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p>
    <w:p w14:paraId="5A84F77E"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w:t>
      </w:r>
    </w:p>
    <w:p w14:paraId="3A177A6F"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Промвоздух. В составе «Промвоздуха»: Ремонтный военный завод (РВЗ) № 1 (Москва), РВЗ № 6 (Киев), Ремонтные военные мастерские (РВМ) № 1 (Москва), РВЗ № 2 (Н. Новгород – на консервации), РВМ № 3 (Смоленск – на консервации), РВЗ № 5 (Иваново-Вознесенск – на консервации), Коломенский арматурный завод и завод «Аэро-фото» (Москва). Из перечисленных выше предприятий, РВЗ № 2, РВЗ № 5, Коломенский завод и завод «Аэро-фото» использовали разрешенную, согласно НЭП, коммерческую деятельность для производства предметов народного потребления.</w:t>
      </w:r>
    </w:p>
    <w:p w14:paraId="31C0D01D"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2) В составе округов работали семь постоянных авиабаз (Ленинград, Смоленск, Харьков, Ростов-на-Дону, Тифлис, Ташкент, Чита); четыре подвижные базы (Киев, Витебск, Ленинград, Смоленск), две гидробазы (Ленинград, Севастополь). Все перечисленные авиабазы одновременно с ремонтом выполняли снабжение авиачастей. Имелись две воздухобазы (Рославль и Полтава). </w:t>
      </w:r>
    </w:p>
    <w:p w14:paraId="4CFCAF91"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В штате каждой авиачасти, в зависимости от количества состоящих в ней самолетов, состояли 5 – 10 мастеровых для текущего (малого) ремонта (19566).</w:t>
      </w:r>
    </w:p>
    <w:p w14:paraId="14E82F03"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p>
    <w:p w14:paraId="2A6037B2"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1925 после испытаний четырех бомбардировщиков «ФарманГолиаф» (ФГ-62), закупленных во Франции, и подготовки летно-подъемного и технического составов, под руководством А.К. Туманского был сформирован 1-й отдельный тяжелый авиаотряд, преобразованный позже в 1-ю эскадрилью тяжелой авиации. Вторая эскадрилья была создана в 1926 г., на лицензионных самолетах ЮГ-1, выпущенных в Москве немецким заводом – концессионером «Юнкерс» (19566). </w:t>
      </w:r>
    </w:p>
    <w:p w14:paraId="48456495"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p>
    <w:p w14:paraId="293075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тяжелый бомбардировщик "Фарман-Голиаф" ("Фарман-62") был приобретен в нескольких экземплярах. Этот аппарат деревянной конструкции, оснащенный двумя двигателями "Лоррэн-Дитрих" в 450 л. с., предназначался для обучения летного состава при переходе на отечественный бомбардировщик ТБ-1 и для прыжков с парашютом. Два самолета "Фарман-Голиаф" находились на вооружении l-ой Отдельной тяжелой авиационной эскадрильи Ленинградского военного округа в г. Троицке. На них летчики Кудрин и Туманский успешно налетали 240 часов, однако, при перелете в Москву летом 1926 г. самолеты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4316CE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79C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И.А. Халепским знакомился с новинками германской военной техники, включая авиационную, встречался с видными инженерами Лоренсом, Герцем и Цейсом (РГВА. Ф. 4. Оп. 14. Д. 48. Л. 12–16.). Уже тогда, в 1925 году, Халепский замещал достаточно высокую должность в РККА — начальника Военно-технического управления РККА, поэтому по соображениям конспирации в Германию он ездил как инженер Внешторга СССР (Халепский в одном из своих донесений Уншлихту признавался: “Как немцы, так и французы средствами своей разведки, видимо, знают, что я не просто инженер, командированный Внешторгом”. (РГВА. Ф. 4. Оп. 1. Д. 48. Л. 13)) (11173).</w:t>
      </w:r>
    </w:p>
    <w:p w14:paraId="2249339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A3D46" w14:textId="77777777" w:rsidR="000B47C6" w:rsidRPr="003600B8" w:rsidRDefault="000B47C6" w:rsidP="000B47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году лаборатория Тихомирова перебазировалась в Ленинград, серийное производство шашек из ПТП началось там через два года. Оно велось в детонаторной мастерской завода «Красногвардеец»; позднее — в лаборатории порохов и взрывчатых веществ Военно-морского флота, размещавшейся в Гребном порту морской гавани Ленинграда. С шашек, похожих на хоккейную шайбу, начинались твердотопливные ракеты (25404).</w:t>
      </w:r>
    </w:p>
    <w:p w14:paraId="094D6E70" w14:textId="77777777" w:rsidR="000B47C6" w:rsidRPr="003600B8" w:rsidRDefault="000B47C6" w:rsidP="000B47C6">
      <w:pPr>
        <w:spacing w:after="0" w:line="240" w:lineRule="auto"/>
        <w:jc w:val="both"/>
        <w:rPr>
          <w:rFonts w:ascii="Times New Roman" w:hAnsi="Times New Roman" w:cs="Times New Roman"/>
          <w:color w:val="0070C0"/>
          <w:sz w:val="16"/>
          <w:szCs w:val="16"/>
        </w:rPr>
      </w:pPr>
    </w:p>
    <w:p w14:paraId="61EEB80D" w14:textId="77777777" w:rsidR="00455ADD" w:rsidRPr="003600B8" w:rsidRDefault="00455ADD" w:rsidP="00455AD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году был представлен представленный проект маневренного танка, который известен под обо</w:t>
      </w:r>
      <w:r w:rsidRPr="003600B8">
        <w:rPr>
          <w:rFonts w:ascii="Times New Roman" w:hAnsi="Times New Roman" w:cs="Times New Roman"/>
          <w:color w:val="0070C0"/>
          <w:sz w:val="16"/>
          <w:szCs w:val="16"/>
        </w:rPr>
        <w:softHyphen/>
        <w:t>значением ГУВП. Этот вариант имел следующие характеристики: боевая мас</w:t>
      </w:r>
      <w:r w:rsidRPr="003600B8">
        <w:rPr>
          <w:rFonts w:ascii="Times New Roman" w:hAnsi="Times New Roman" w:cs="Times New Roman"/>
          <w:color w:val="0070C0"/>
          <w:sz w:val="16"/>
          <w:szCs w:val="16"/>
        </w:rPr>
        <w:softHyphen/>
        <w:t>са — 17,8 т, длина — 6670 мм, ширина — 2730 мм, высота — 2650 мм, бронирова</w:t>
      </w:r>
      <w:r w:rsidRPr="003600B8">
        <w:rPr>
          <w:rFonts w:ascii="Times New Roman" w:hAnsi="Times New Roman" w:cs="Times New Roman"/>
          <w:color w:val="0070C0"/>
          <w:sz w:val="16"/>
          <w:szCs w:val="16"/>
        </w:rPr>
        <w:softHyphen/>
        <w:t>ние — 13 мм, двигатель — 150 л.с., рас</w:t>
      </w:r>
      <w:r w:rsidRPr="003600B8">
        <w:rPr>
          <w:rFonts w:ascii="Times New Roman" w:hAnsi="Times New Roman" w:cs="Times New Roman"/>
          <w:color w:val="0070C0"/>
          <w:sz w:val="16"/>
          <w:szCs w:val="16"/>
        </w:rPr>
        <w:softHyphen/>
        <w:t>четная скорость движения — 20,9 км/ч (предусматривалось использование ре</w:t>
      </w:r>
      <w:r w:rsidRPr="003600B8">
        <w:rPr>
          <w:rFonts w:ascii="Times New Roman" w:hAnsi="Times New Roman" w:cs="Times New Roman"/>
          <w:color w:val="0070C0"/>
          <w:sz w:val="16"/>
          <w:szCs w:val="16"/>
        </w:rPr>
        <w:softHyphen/>
        <w:t>верса для движения задним ходом), во</w:t>
      </w:r>
      <w:r w:rsidRPr="003600B8">
        <w:rPr>
          <w:rFonts w:ascii="Times New Roman" w:hAnsi="Times New Roman" w:cs="Times New Roman"/>
          <w:color w:val="0070C0"/>
          <w:sz w:val="16"/>
          <w:szCs w:val="16"/>
        </w:rPr>
        <w:softHyphen/>
        <w:t>оружение — 76,2-мм орудие в башне с углом обстрела в 220 градусов по го</w:t>
      </w:r>
      <w:r w:rsidRPr="003600B8">
        <w:rPr>
          <w:rFonts w:ascii="Times New Roman" w:hAnsi="Times New Roman" w:cs="Times New Roman"/>
          <w:color w:val="0070C0"/>
          <w:sz w:val="16"/>
          <w:szCs w:val="16"/>
        </w:rPr>
        <w:softHyphen/>
        <w:t>ризонту и три 6,5-мм спаренных пуле</w:t>
      </w:r>
      <w:r w:rsidRPr="003600B8">
        <w:rPr>
          <w:rFonts w:ascii="Times New Roman" w:hAnsi="Times New Roman" w:cs="Times New Roman"/>
          <w:color w:val="0070C0"/>
          <w:sz w:val="16"/>
          <w:szCs w:val="16"/>
        </w:rPr>
        <w:softHyphen/>
        <w:t>мета Федорова, боекомплект — 80 сна</w:t>
      </w:r>
      <w:r w:rsidRPr="003600B8">
        <w:rPr>
          <w:rFonts w:ascii="Times New Roman" w:hAnsi="Times New Roman" w:cs="Times New Roman"/>
          <w:color w:val="0070C0"/>
          <w:sz w:val="16"/>
          <w:szCs w:val="16"/>
        </w:rPr>
        <w:softHyphen/>
        <w:t>рядов и 9000 патронов, экипаж — шесть человек.</w:t>
      </w:r>
    </w:p>
    <w:p w14:paraId="1E17B9D8" w14:textId="77777777" w:rsidR="00455ADD" w:rsidRPr="003600B8" w:rsidRDefault="00455ADD" w:rsidP="00455AD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проектировании ходовой части машины ГУВП в ее основу положили хо</w:t>
      </w:r>
      <w:r w:rsidRPr="003600B8">
        <w:rPr>
          <w:rFonts w:ascii="Times New Roman" w:hAnsi="Times New Roman" w:cs="Times New Roman"/>
          <w:color w:val="0070C0"/>
          <w:sz w:val="16"/>
          <w:szCs w:val="16"/>
        </w:rPr>
        <w:softHyphen/>
        <w:t>довую часть трофейного танка МК-А «Уиппет». В качестве силовой установки предполагалось использовать карбюра</w:t>
      </w:r>
      <w:r w:rsidRPr="003600B8">
        <w:rPr>
          <w:rFonts w:ascii="Times New Roman" w:hAnsi="Times New Roman" w:cs="Times New Roman"/>
          <w:color w:val="0070C0"/>
          <w:sz w:val="16"/>
          <w:szCs w:val="16"/>
        </w:rPr>
        <w:softHyphen/>
        <w:t>торный двигатель воздушного охлажде</w:t>
      </w:r>
      <w:r w:rsidRPr="003600B8">
        <w:rPr>
          <w:rFonts w:ascii="Times New Roman" w:hAnsi="Times New Roman" w:cs="Times New Roman"/>
          <w:color w:val="0070C0"/>
          <w:sz w:val="16"/>
          <w:szCs w:val="16"/>
        </w:rPr>
        <w:softHyphen/>
        <w:t>ния в едином блоке с коробкой пере</w:t>
      </w:r>
      <w:r w:rsidRPr="003600B8">
        <w:rPr>
          <w:rFonts w:ascii="Times New Roman" w:hAnsi="Times New Roman" w:cs="Times New Roman"/>
          <w:color w:val="0070C0"/>
          <w:sz w:val="16"/>
          <w:szCs w:val="16"/>
        </w:rPr>
        <w:softHyphen/>
        <w:t>мены передач. Проектированием тако</w:t>
      </w:r>
      <w:r w:rsidRPr="003600B8">
        <w:rPr>
          <w:rFonts w:ascii="Times New Roman" w:hAnsi="Times New Roman" w:cs="Times New Roman"/>
          <w:color w:val="0070C0"/>
          <w:sz w:val="16"/>
          <w:szCs w:val="16"/>
        </w:rPr>
        <w:softHyphen/>
        <w:t>го мотора мощностью 100 л.с. занимался в 1925—1926 годах А. Микулин, но дове</w:t>
      </w:r>
      <w:r w:rsidRPr="003600B8">
        <w:rPr>
          <w:rFonts w:ascii="Times New Roman" w:hAnsi="Times New Roman" w:cs="Times New Roman"/>
          <w:color w:val="0070C0"/>
          <w:sz w:val="16"/>
          <w:szCs w:val="16"/>
        </w:rPr>
        <w:softHyphen/>
        <w:t>сти эту работу до завершения не удалось. В результате на ГУВП решили использо</w:t>
      </w:r>
      <w:r w:rsidRPr="003600B8">
        <w:rPr>
          <w:rFonts w:ascii="Times New Roman" w:hAnsi="Times New Roman" w:cs="Times New Roman"/>
          <w:color w:val="0070C0"/>
          <w:sz w:val="16"/>
          <w:szCs w:val="16"/>
        </w:rPr>
        <w:softHyphen/>
        <w:t>вать двигатель «Рикардо» в 150 л.с. с ан</w:t>
      </w:r>
      <w:r w:rsidRPr="003600B8">
        <w:rPr>
          <w:rFonts w:ascii="Times New Roman" w:hAnsi="Times New Roman" w:cs="Times New Roman"/>
          <w:color w:val="0070C0"/>
          <w:sz w:val="16"/>
          <w:szCs w:val="16"/>
        </w:rPr>
        <w:softHyphen/>
        <w:t>глийского танка MK-V — эти машины также были трофеями гражданской во</w:t>
      </w:r>
      <w:r w:rsidRPr="003600B8">
        <w:rPr>
          <w:rFonts w:ascii="Times New Roman" w:hAnsi="Times New Roman" w:cs="Times New Roman"/>
          <w:color w:val="0070C0"/>
          <w:sz w:val="16"/>
          <w:szCs w:val="16"/>
        </w:rPr>
        <w:softHyphen/>
        <w:t>йны. Судя по сохранившимся чертежам, существовал и другой вариант размеще</w:t>
      </w:r>
      <w:r w:rsidRPr="003600B8">
        <w:rPr>
          <w:rFonts w:ascii="Times New Roman" w:hAnsi="Times New Roman" w:cs="Times New Roman"/>
          <w:color w:val="0070C0"/>
          <w:sz w:val="16"/>
          <w:szCs w:val="16"/>
        </w:rPr>
        <w:softHyphen/>
        <w:t>ния основного вооружения — в башне, установленной на корме (25910).</w:t>
      </w:r>
    </w:p>
    <w:p w14:paraId="0F415542" w14:textId="77777777" w:rsidR="00455ADD" w:rsidRPr="003600B8" w:rsidRDefault="00455ADD" w:rsidP="00455ADD">
      <w:pPr>
        <w:spacing w:after="0" w:line="240" w:lineRule="auto"/>
        <w:jc w:val="both"/>
        <w:rPr>
          <w:rFonts w:ascii="Times New Roman" w:hAnsi="Times New Roman" w:cs="Times New Roman"/>
          <w:color w:val="0070C0"/>
          <w:sz w:val="16"/>
          <w:szCs w:val="16"/>
        </w:rPr>
      </w:pPr>
    </w:p>
    <w:p w14:paraId="6D4CB3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Где-то в 1924/1925 были подготовлены ТТТ к боевым самолетам на 1925/1926 (351):</w:t>
      </w:r>
    </w:p>
    <w:p w14:paraId="3290C2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ТТТ к боевым самолетам на 1925/1926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41"/>
        <w:gridCol w:w="2937"/>
        <w:gridCol w:w="1997"/>
        <w:gridCol w:w="1214"/>
      </w:tblGrid>
      <w:tr w:rsidR="006D2FB4" w:rsidRPr="001B4616" w14:paraId="5C2F0590" w14:textId="77777777">
        <w:tc>
          <w:tcPr>
            <w:tcW w:w="2376" w:type="dxa"/>
          </w:tcPr>
          <w:p w14:paraId="7677DF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N п/п, Самолеты</w:t>
            </w:r>
          </w:p>
        </w:tc>
        <w:tc>
          <w:tcPr>
            <w:tcW w:w="2641" w:type="dxa"/>
          </w:tcPr>
          <w:p w14:paraId="6FCF70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Главнейшие характеристики</w:t>
            </w:r>
          </w:p>
        </w:tc>
        <w:tc>
          <w:tcPr>
            <w:tcW w:w="2937" w:type="dxa"/>
          </w:tcPr>
          <w:p w14:paraId="041A43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E90B7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c>
          <w:tcPr>
            <w:tcW w:w="1214" w:type="dxa"/>
          </w:tcPr>
          <w:p w14:paraId="10D87C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Специальное оборудование</w:t>
            </w:r>
          </w:p>
        </w:tc>
      </w:tr>
      <w:tr w:rsidR="006D2FB4" w:rsidRPr="001B4616" w14:paraId="2FD8B5B8" w14:textId="77777777">
        <w:tc>
          <w:tcPr>
            <w:tcW w:w="2376" w:type="dxa"/>
          </w:tcPr>
          <w:p w14:paraId="12F5451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 Сухопутные</w:t>
            </w:r>
          </w:p>
        </w:tc>
        <w:tc>
          <w:tcPr>
            <w:tcW w:w="2641" w:type="dxa"/>
          </w:tcPr>
          <w:p w14:paraId="6667A2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30D69A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33FFAF6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4" w:type="dxa"/>
          </w:tcPr>
          <w:p w14:paraId="72F804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08E83F6" w14:textId="77777777">
        <w:tc>
          <w:tcPr>
            <w:tcW w:w="2376" w:type="dxa"/>
          </w:tcPr>
          <w:p w14:paraId="27C02F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1. Истребитель</w:t>
            </w:r>
          </w:p>
        </w:tc>
        <w:tc>
          <w:tcPr>
            <w:tcW w:w="2641" w:type="dxa"/>
          </w:tcPr>
          <w:p w14:paraId="12E4A16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5000</w:t>
            </w:r>
          </w:p>
        </w:tc>
        <w:tc>
          <w:tcPr>
            <w:tcW w:w="2937" w:type="dxa"/>
          </w:tcPr>
          <w:p w14:paraId="6810B7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 км/час</w:t>
            </w:r>
          </w:p>
        </w:tc>
        <w:tc>
          <w:tcPr>
            <w:tcW w:w="1997" w:type="dxa"/>
          </w:tcPr>
          <w:p w14:paraId="646ABC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через винт</w:t>
            </w:r>
          </w:p>
        </w:tc>
        <w:tc>
          <w:tcPr>
            <w:tcW w:w="1214" w:type="dxa"/>
          </w:tcPr>
          <w:p w14:paraId="6DCD85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w:t>
            </w:r>
          </w:p>
        </w:tc>
      </w:tr>
      <w:tr w:rsidR="006D2FB4" w:rsidRPr="001B4616" w14:paraId="736B36EC" w14:textId="77777777">
        <w:tc>
          <w:tcPr>
            <w:tcW w:w="2376" w:type="dxa"/>
          </w:tcPr>
          <w:p w14:paraId="766931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одноместный</w:t>
            </w:r>
          </w:p>
        </w:tc>
        <w:tc>
          <w:tcPr>
            <w:tcW w:w="2641" w:type="dxa"/>
          </w:tcPr>
          <w:p w14:paraId="3CA5CA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у земли</w:t>
            </w:r>
          </w:p>
        </w:tc>
        <w:tc>
          <w:tcPr>
            <w:tcW w:w="2937" w:type="dxa"/>
          </w:tcPr>
          <w:p w14:paraId="3F45F2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260-270 км/час</w:t>
            </w:r>
          </w:p>
        </w:tc>
        <w:tc>
          <w:tcPr>
            <w:tcW w:w="1997" w:type="dxa"/>
          </w:tcPr>
          <w:p w14:paraId="7977C9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4" w:type="dxa"/>
          </w:tcPr>
          <w:p w14:paraId="03807DE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F2E1D06" w14:textId="77777777">
        <w:tc>
          <w:tcPr>
            <w:tcW w:w="2376" w:type="dxa"/>
          </w:tcPr>
          <w:p w14:paraId="7326EF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Истребитель</w:t>
            </w:r>
          </w:p>
        </w:tc>
        <w:tc>
          <w:tcPr>
            <w:tcW w:w="2641" w:type="dxa"/>
          </w:tcPr>
          <w:p w14:paraId="37BBED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5000</w:t>
            </w:r>
          </w:p>
        </w:tc>
        <w:tc>
          <w:tcPr>
            <w:tcW w:w="2937" w:type="dxa"/>
          </w:tcPr>
          <w:p w14:paraId="3F9178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225 км/час</w:t>
            </w:r>
          </w:p>
        </w:tc>
        <w:tc>
          <w:tcPr>
            <w:tcW w:w="1997" w:type="dxa"/>
          </w:tcPr>
          <w:p w14:paraId="4ACE354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через винт</w:t>
            </w:r>
          </w:p>
        </w:tc>
        <w:tc>
          <w:tcPr>
            <w:tcW w:w="1214" w:type="dxa"/>
          </w:tcPr>
          <w:p w14:paraId="63DF7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Фото</w:t>
            </w:r>
          </w:p>
        </w:tc>
      </w:tr>
      <w:tr w:rsidR="006D2FB4" w:rsidRPr="001B4616" w14:paraId="7BE16DAC" w14:textId="77777777">
        <w:tc>
          <w:tcPr>
            <w:tcW w:w="2376" w:type="dxa"/>
          </w:tcPr>
          <w:p w14:paraId="771C20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двухместный</w:t>
            </w:r>
          </w:p>
        </w:tc>
        <w:tc>
          <w:tcPr>
            <w:tcW w:w="2641" w:type="dxa"/>
          </w:tcPr>
          <w:p w14:paraId="0D0E5C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у земли</w:t>
            </w:r>
          </w:p>
        </w:tc>
        <w:tc>
          <w:tcPr>
            <w:tcW w:w="2937" w:type="dxa"/>
          </w:tcPr>
          <w:p w14:paraId="7B0C8E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250-260 км/час</w:t>
            </w:r>
          </w:p>
        </w:tc>
        <w:tc>
          <w:tcPr>
            <w:tcW w:w="1997" w:type="dxa"/>
          </w:tcPr>
          <w:p w14:paraId="2BC0E22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на турели</w:t>
            </w:r>
          </w:p>
        </w:tc>
        <w:tc>
          <w:tcPr>
            <w:tcW w:w="1214" w:type="dxa"/>
          </w:tcPr>
          <w:p w14:paraId="21B019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C8C4D84" w14:textId="77777777">
        <w:tc>
          <w:tcPr>
            <w:tcW w:w="2376" w:type="dxa"/>
          </w:tcPr>
          <w:p w14:paraId="123968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 Разведчик 1 кл.</w:t>
            </w:r>
          </w:p>
        </w:tc>
        <w:tc>
          <w:tcPr>
            <w:tcW w:w="2641" w:type="dxa"/>
          </w:tcPr>
          <w:p w14:paraId="3F6065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3000</w:t>
            </w:r>
          </w:p>
        </w:tc>
        <w:tc>
          <w:tcPr>
            <w:tcW w:w="2937" w:type="dxa"/>
          </w:tcPr>
          <w:p w14:paraId="7033A5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190-200 км/час</w:t>
            </w:r>
          </w:p>
        </w:tc>
        <w:tc>
          <w:tcPr>
            <w:tcW w:w="1997" w:type="dxa"/>
          </w:tcPr>
          <w:p w14:paraId="085FBB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пул. через винт</w:t>
            </w:r>
          </w:p>
        </w:tc>
        <w:tc>
          <w:tcPr>
            <w:tcW w:w="1214" w:type="dxa"/>
          </w:tcPr>
          <w:p w14:paraId="5B9775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w:t>
            </w:r>
          </w:p>
        </w:tc>
      </w:tr>
      <w:tr w:rsidR="006D2FB4" w:rsidRPr="001B4616" w14:paraId="44EBB009" w14:textId="77777777">
        <w:tc>
          <w:tcPr>
            <w:tcW w:w="2376" w:type="dxa"/>
          </w:tcPr>
          <w:p w14:paraId="0D869E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(армейский)</w:t>
            </w:r>
          </w:p>
        </w:tc>
        <w:tc>
          <w:tcPr>
            <w:tcW w:w="2641" w:type="dxa"/>
          </w:tcPr>
          <w:p w14:paraId="008868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 полета</w:t>
            </w:r>
          </w:p>
        </w:tc>
        <w:tc>
          <w:tcPr>
            <w:tcW w:w="2937" w:type="dxa"/>
          </w:tcPr>
          <w:p w14:paraId="0C1B4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час.</w:t>
            </w:r>
          </w:p>
        </w:tc>
        <w:tc>
          <w:tcPr>
            <w:tcW w:w="1997" w:type="dxa"/>
          </w:tcPr>
          <w:p w14:paraId="0E26C48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на турели</w:t>
            </w:r>
          </w:p>
        </w:tc>
        <w:tc>
          <w:tcPr>
            <w:tcW w:w="1214" w:type="dxa"/>
          </w:tcPr>
          <w:p w14:paraId="004DD4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8D985AE" w14:textId="77777777">
        <w:tc>
          <w:tcPr>
            <w:tcW w:w="2376" w:type="dxa"/>
          </w:tcPr>
          <w:p w14:paraId="20CD1C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77D0246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071079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1E13E7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250 кг бомб за счет</w:t>
            </w:r>
          </w:p>
        </w:tc>
        <w:tc>
          <w:tcPr>
            <w:tcW w:w="1214" w:type="dxa"/>
          </w:tcPr>
          <w:p w14:paraId="7CAB75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3073F81D" w14:textId="77777777">
        <w:tc>
          <w:tcPr>
            <w:tcW w:w="2376" w:type="dxa"/>
          </w:tcPr>
          <w:p w14:paraId="2BEA55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7D662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568618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15AB8B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горючего</w:t>
            </w:r>
          </w:p>
        </w:tc>
        <w:tc>
          <w:tcPr>
            <w:tcW w:w="1214" w:type="dxa"/>
          </w:tcPr>
          <w:p w14:paraId="406CFE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CC8FAF0" w14:textId="77777777">
        <w:tc>
          <w:tcPr>
            <w:tcW w:w="2376" w:type="dxa"/>
          </w:tcPr>
          <w:p w14:paraId="6C023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Разведчик 2 кл.</w:t>
            </w:r>
          </w:p>
        </w:tc>
        <w:tc>
          <w:tcPr>
            <w:tcW w:w="2641" w:type="dxa"/>
          </w:tcPr>
          <w:p w14:paraId="2C0F17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3000</w:t>
            </w:r>
          </w:p>
        </w:tc>
        <w:tc>
          <w:tcPr>
            <w:tcW w:w="2937" w:type="dxa"/>
          </w:tcPr>
          <w:p w14:paraId="5A0658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180-190 км/час</w:t>
            </w:r>
          </w:p>
        </w:tc>
        <w:tc>
          <w:tcPr>
            <w:tcW w:w="1997" w:type="dxa"/>
          </w:tcPr>
          <w:p w14:paraId="4072AB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пул. через винт</w:t>
            </w:r>
          </w:p>
        </w:tc>
        <w:tc>
          <w:tcPr>
            <w:tcW w:w="1214" w:type="dxa"/>
          </w:tcPr>
          <w:p w14:paraId="0A2F89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w:t>
            </w:r>
          </w:p>
        </w:tc>
      </w:tr>
      <w:tr w:rsidR="006D2FB4" w:rsidRPr="001B4616" w14:paraId="2AE00990" w14:textId="77777777">
        <w:tc>
          <w:tcPr>
            <w:tcW w:w="2376" w:type="dxa"/>
          </w:tcPr>
          <w:p w14:paraId="254FBB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(корпусной)</w:t>
            </w:r>
          </w:p>
        </w:tc>
        <w:tc>
          <w:tcPr>
            <w:tcW w:w="2641" w:type="dxa"/>
          </w:tcPr>
          <w:p w14:paraId="7EDCEA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 Полета</w:t>
            </w:r>
          </w:p>
        </w:tc>
        <w:tc>
          <w:tcPr>
            <w:tcW w:w="2937" w:type="dxa"/>
          </w:tcPr>
          <w:p w14:paraId="7C2864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 час.</w:t>
            </w:r>
          </w:p>
        </w:tc>
        <w:tc>
          <w:tcPr>
            <w:tcW w:w="1997" w:type="dxa"/>
          </w:tcPr>
          <w:p w14:paraId="34A4A5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на турели</w:t>
            </w:r>
          </w:p>
        </w:tc>
        <w:tc>
          <w:tcPr>
            <w:tcW w:w="1214" w:type="dxa"/>
          </w:tcPr>
          <w:p w14:paraId="2B6709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5DABDB8D" w14:textId="77777777">
        <w:tc>
          <w:tcPr>
            <w:tcW w:w="2376" w:type="dxa"/>
          </w:tcPr>
          <w:p w14:paraId="6FDB90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54A6C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232ABBF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3978D5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 кг бомб за счет</w:t>
            </w:r>
          </w:p>
        </w:tc>
        <w:tc>
          <w:tcPr>
            <w:tcW w:w="1214" w:type="dxa"/>
          </w:tcPr>
          <w:p w14:paraId="6BB018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4209A7FF" w14:textId="77777777">
        <w:tc>
          <w:tcPr>
            <w:tcW w:w="2376" w:type="dxa"/>
          </w:tcPr>
          <w:p w14:paraId="25129EB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660B5C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572AED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24DCE5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горючего</w:t>
            </w:r>
          </w:p>
        </w:tc>
        <w:tc>
          <w:tcPr>
            <w:tcW w:w="1214" w:type="dxa"/>
          </w:tcPr>
          <w:p w14:paraId="496BA7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0C7A34F" w14:textId="77777777">
        <w:tc>
          <w:tcPr>
            <w:tcW w:w="2376" w:type="dxa"/>
          </w:tcPr>
          <w:p w14:paraId="077EAE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5. Бомбардировщик</w:t>
            </w:r>
          </w:p>
        </w:tc>
        <w:tc>
          <w:tcPr>
            <w:tcW w:w="2641" w:type="dxa"/>
          </w:tcPr>
          <w:p w14:paraId="21F6DF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на 2000</w:t>
            </w:r>
          </w:p>
        </w:tc>
        <w:tc>
          <w:tcPr>
            <w:tcW w:w="2937" w:type="dxa"/>
          </w:tcPr>
          <w:p w14:paraId="16E8D8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170-180 км/час</w:t>
            </w:r>
          </w:p>
        </w:tc>
        <w:tc>
          <w:tcPr>
            <w:tcW w:w="1997" w:type="dxa"/>
          </w:tcPr>
          <w:p w14:paraId="7DCDB1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на пер. тур.</w:t>
            </w:r>
          </w:p>
        </w:tc>
        <w:tc>
          <w:tcPr>
            <w:tcW w:w="1214" w:type="dxa"/>
          </w:tcPr>
          <w:p w14:paraId="572711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w:t>
            </w:r>
          </w:p>
        </w:tc>
      </w:tr>
      <w:tr w:rsidR="006D2FB4" w:rsidRPr="001B4616" w14:paraId="645134CD" w14:textId="77777777">
        <w:tc>
          <w:tcPr>
            <w:tcW w:w="2376" w:type="dxa"/>
          </w:tcPr>
          <w:p w14:paraId="55D0BC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3-х местный</w:t>
            </w:r>
          </w:p>
        </w:tc>
        <w:tc>
          <w:tcPr>
            <w:tcW w:w="2641" w:type="dxa"/>
          </w:tcPr>
          <w:p w14:paraId="43CF15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 Полета</w:t>
            </w:r>
          </w:p>
        </w:tc>
        <w:tc>
          <w:tcPr>
            <w:tcW w:w="2937" w:type="dxa"/>
          </w:tcPr>
          <w:p w14:paraId="7A7FBB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час.</w:t>
            </w:r>
          </w:p>
        </w:tc>
        <w:tc>
          <w:tcPr>
            <w:tcW w:w="1997" w:type="dxa"/>
          </w:tcPr>
          <w:p w14:paraId="114A2B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на задн. тур.</w:t>
            </w:r>
          </w:p>
        </w:tc>
        <w:tc>
          <w:tcPr>
            <w:tcW w:w="1214" w:type="dxa"/>
          </w:tcPr>
          <w:p w14:paraId="6582C1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038D546A" w14:textId="77777777">
        <w:tc>
          <w:tcPr>
            <w:tcW w:w="2376" w:type="dxa"/>
          </w:tcPr>
          <w:p w14:paraId="1A6395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795EF7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4B47EC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214E1EC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пул. под хвост</w:t>
            </w:r>
          </w:p>
        </w:tc>
        <w:tc>
          <w:tcPr>
            <w:tcW w:w="1214" w:type="dxa"/>
          </w:tcPr>
          <w:p w14:paraId="4CFF91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2C886DB7" w14:textId="77777777">
        <w:tc>
          <w:tcPr>
            <w:tcW w:w="2376" w:type="dxa"/>
          </w:tcPr>
          <w:p w14:paraId="5FEC25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0176B5A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4223C45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1306D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600 кг бомб</w:t>
            </w:r>
          </w:p>
        </w:tc>
        <w:tc>
          <w:tcPr>
            <w:tcW w:w="1214" w:type="dxa"/>
          </w:tcPr>
          <w:p w14:paraId="69EFB89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1B4616" w14:paraId="1F30E3C2" w14:textId="77777777">
        <w:tc>
          <w:tcPr>
            <w:tcW w:w="2376" w:type="dxa"/>
          </w:tcPr>
          <w:p w14:paraId="08E5D38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 Боевик двухместный</w:t>
            </w:r>
          </w:p>
        </w:tc>
        <w:tc>
          <w:tcPr>
            <w:tcW w:w="2641" w:type="dxa"/>
          </w:tcPr>
          <w:p w14:paraId="73F1D2C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 у земли</w:t>
            </w:r>
          </w:p>
        </w:tc>
        <w:tc>
          <w:tcPr>
            <w:tcW w:w="2937" w:type="dxa"/>
          </w:tcPr>
          <w:p w14:paraId="1F2F7D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165 км/час</w:t>
            </w:r>
          </w:p>
        </w:tc>
        <w:tc>
          <w:tcPr>
            <w:tcW w:w="1997" w:type="dxa"/>
          </w:tcPr>
          <w:p w14:paraId="7BEB78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 пул. через винт</w:t>
            </w:r>
          </w:p>
        </w:tc>
        <w:tc>
          <w:tcPr>
            <w:tcW w:w="1214" w:type="dxa"/>
          </w:tcPr>
          <w:p w14:paraId="137589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Радио, фото</w:t>
            </w:r>
          </w:p>
        </w:tc>
      </w:tr>
      <w:tr w:rsidR="006D2FB4" w:rsidRPr="001B4616" w14:paraId="6F9D71B3" w14:textId="77777777">
        <w:tc>
          <w:tcPr>
            <w:tcW w:w="2376" w:type="dxa"/>
          </w:tcPr>
          <w:p w14:paraId="319E5E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23A593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 Полета</w:t>
            </w:r>
          </w:p>
        </w:tc>
        <w:tc>
          <w:tcPr>
            <w:tcW w:w="2937" w:type="dxa"/>
          </w:tcPr>
          <w:p w14:paraId="222B19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2,5 час.</w:t>
            </w:r>
          </w:p>
        </w:tc>
        <w:tc>
          <w:tcPr>
            <w:tcW w:w="1997" w:type="dxa"/>
          </w:tcPr>
          <w:p w14:paraId="6A7057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 пул. ну турели 300 кг бомб + броня для защиты мотора, баков, летчика и летнаба</w:t>
            </w:r>
          </w:p>
        </w:tc>
        <w:tc>
          <w:tcPr>
            <w:tcW w:w="1214" w:type="dxa"/>
          </w:tcPr>
          <w:p w14:paraId="72E5A95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61FC1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(351).</w:t>
      </w:r>
    </w:p>
    <w:p w14:paraId="0B5AFD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C31A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ввели обозначение М для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1B4616" w14:paraId="09169AFC" w14:textId="77777777">
        <w:tc>
          <w:tcPr>
            <w:tcW w:w="5636" w:type="dxa"/>
          </w:tcPr>
          <w:p w14:paraId="23DAEC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Рон-120</w:t>
            </w:r>
          </w:p>
        </w:tc>
        <w:tc>
          <w:tcPr>
            <w:tcW w:w="5636" w:type="dxa"/>
          </w:tcPr>
          <w:p w14:paraId="20A8DC4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М-2-120</w:t>
            </w:r>
          </w:p>
        </w:tc>
      </w:tr>
      <w:tr w:rsidR="006D2FB4" w:rsidRPr="001B4616" w14:paraId="6E86CC88" w14:textId="77777777">
        <w:tc>
          <w:tcPr>
            <w:tcW w:w="5636" w:type="dxa"/>
          </w:tcPr>
          <w:p w14:paraId="4344623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Либерти</w:t>
            </w:r>
          </w:p>
        </w:tc>
        <w:tc>
          <w:tcPr>
            <w:tcW w:w="5636" w:type="dxa"/>
          </w:tcPr>
          <w:p w14:paraId="317848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М-5-400</w:t>
            </w:r>
          </w:p>
        </w:tc>
      </w:tr>
      <w:tr w:rsidR="006D2FB4" w:rsidRPr="001B4616" w14:paraId="0C8EAEF3" w14:textId="77777777">
        <w:tc>
          <w:tcPr>
            <w:tcW w:w="5636" w:type="dxa"/>
          </w:tcPr>
          <w:p w14:paraId="446176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Испано Е</w:t>
            </w:r>
          </w:p>
        </w:tc>
        <w:tc>
          <w:tcPr>
            <w:tcW w:w="5636" w:type="dxa"/>
          </w:tcPr>
          <w:p w14:paraId="6A02E8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М-4</w:t>
            </w:r>
          </w:p>
        </w:tc>
      </w:tr>
      <w:tr w:rsidR="006D2FB4" w:rsidRPr="001B4616" w14:paraId="0F5F08F8" w14:textId="77777777">
        <w:tc>
          <w:tcPr>
            <w:tcW w:w="5636" w:type="dxa"/>
          </w:tcPr>
          <w:p w14:paraId="58DA45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Испано F</w:t>
            </w:r>
          </w:p>
        </w:tc>
        <w:tc>
          <w:tcPr>
            <w:tcW w:w="5636" w:type="dxa"/>
          </w:tcPr>
          <w:p w14:paraId="48AF7D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М-6</w:t>
            </w:r>
          </w:p>
        </w:tc>
      </w:tr>
    </w:tbl>
    <w:p w14:paraId="4BE7C0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ВВС объявил конкурс на двигатель жидкостного охлаждения мощностью 750 нр с возможностью повышения до 1000 нр. Требовалось поддерживать номинальную мощность 600 нр до предельной высоты. Вес должен был быть не более 0.7 кг/нр. Работало 3 группы: А.А.Бессонова на Икаре над М-18, Н.Р.Бриллинга в НАМИ над М-13 и В.В.Киреев на Большевике (Ленинград) над М-9. Так ничего и не получилось (60,152).</w:t>
      </w:r>
    </w:p>
    <w:p w14:paraId="14C72C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2184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 составе завода ГАЗ-1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 г. действовал прокатный отдел в составе мастерских: литейной, прокатной и трубоволочильной. В 1928 г., кроме упомянутых, были мастерские: расчалочная, лакировочная, полировочная, сварочная. В 1930 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 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 г. Завод № 1 им. Авиахима (самолетостроительное производство) переведен на новую территорию - на Боткинский проезд (полностью вступил в строй в 1936 г.), а на старой площадке (ул. Правды) остались заводы № 32 и № 34 (11892).</w:t>
      </w:r>
    </w:p>
    <w:p w14:paraId="2939E9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E9DB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начальник опытного отдела ГАЗ №1 им. Авиахима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EE486D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014A8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3927A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557F79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668C7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4CAF3A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BC9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1925 г. на заводе ГАЗ-4 «Мотор», а затем до 1934 г. на заводе № 24 действовало ОКБ гл. конструктора А.Д. Швецова. С 10.1926 г. оно преобразовано в ОМО, или ОПО-2 ЦКБ Авиатреста. Размещалось на территории завода вместе с заводским КО.</w:t>
      </w:r>
    </w:p>
    <w:p w14:paraId="515E66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Созданы моторы М8 и первый отечественный мотор воздушного охлаждения </w:t>
      </w:r>
      <w:r w:rsidRPr="001B4616">
        <w:rPr>
          <w:rFonts w:ascii="Times New Roman" w:hAnsi="Times New Roman" w:cs="Times New Roman"/>
          <w:color w:val="000000" w:themeColor="text1"/>
          <w:sz w:val="16"/>
          <w:szCs w:val="16"/>
          <w:lang w:val="en-US"/>
        </w:rPr>
        <w:t>Mil</w:t>
      </w:r>
      <w:r w:rsidRPr="001B4616">
        <w:rPr>
          <w:rFonts w:ascii="Times New Roman" w:hAnsi="Times New Roman" w:cs="Times New Roman"/>
          <w:color w:val="000000" w:themeColor="text1"/>
          <w:sz w:val="16"/>
          <w:szCs w:val="16"/>
        </w:rPr>
        <w:t xml:space="preserve">. Работы (1927 г.): построен мотор М13, 600 л.с. конструкции НАМИ; разработаны: М14, 500 л.с. и М15, 650 л.с., воздушного охлаждения по образцу «Пратт-Уитни»; испытания </w:t>
      </w:r>
      <w:r w:rsidRPr="001B4616">
        <w:rPr>
          <w:rFonts w:ascii="Times New Roman" w:hAnsi="Times New Roman" w:cs="Times New Roman"/>
          <w:color w:val="000000" w:themeColor="text1"/>
          <w:sz w:val="16"/>
          <w:szCs w:val="16"/>
          <w:lang w:val="en-US"/>
        </w:rPr>
        <w:t>Mil</w:t>
      </w:r>
      <w:r w:rsidRPr="001B4616">
        <w:rPr>
          <w:rFonts w:ascii="Times New Roman" w:hAnsi="Times New Roman" w:cs="Times New Roman"/>
          <w:color w:val="000000" w:themeColor="text1"/>
          <w:sz w:val="16"/>
          <w:szCs w:val="16"/>
        </w:rPr>
        <w:t xml:space="preserve"> (постройки завода № 24); М4-НРБ, 100 л.с. конструкции НАМИ (строился на ГАЗ-4 4 года); М8-РАМ, 750 л.с., (построен в 1926 г. заводом № 24). Проектирование (1927 г.): М16, 200 л.с, перевернутого типа на базе М14, 2-3 типов самопусков.</w:t>
      </w:r>
    </w:p>
    <w:p w14:paraId="2D9EBC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1934 г. коллектив А.Д. Швецова продолжил работу на заводе № 19 как ОКБ-19.</w:t>
      </w:r>
    </w:p>
    <w:p w14:paraId="3D9F578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(12.1926 г.)- 9 чел., (12.1927 г.)-12 чел.</w:t>
      </w:r>
    </w:p>
    <w:p w14:paraId="24ED450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(1925-34 г.)- А.Д. Швецов.</w:t>
      </w:r>
    </w:p>
    <w:p w14:paraId="3D7E3B3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Заведующий (03.1927 г.)- А.А. Бессонов (11982).</w:t>
      </w:r>
    </w:p>
    <w:p w14:paraId="2EB1A73C" w14:textId="77777777" w:rsidR="005B1C05" w:rsidRPr="001B4616" w:rsidRDefault="005B1C05"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979D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стал годом появления первого разработанного в СССР авиамотора М-11, созданного А.Д.Швецовым (80,11).</w:t>
      </w:r>
    </w:p>
    <w:p w14:paraId="197528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D10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другим данным годом появления М-11 следует считать 1926, когда он был сделан на заводе 24 и испытан на 200 час.</w:t>
      </w:r>
    </w:p>
    <w:p w14:paraId="44C758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Уфимское моторостроительное ПО началось с 1925, основания Рыбинского завода 26, эвакуированного в ноябре 1941 и объединившегося со строящимся комбайновым 105 и 107 (62,613).</w:t>
      </w:r>
    </w:p>
    <w:p w14:paraId="2EAB86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356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командование ВВС объявило конкурс на создание моторов для военной авиации. В связи с этим на ГАЗ № 9, в соответствии с указанием "Авиатреста", было создано отдельное конструкторское бюро, задачей которого являлось проектирование нового двигателя в 450…500 л.с. по типу "Испано-Сюиза". Заведующим бюро и руководителем проекта был назначен инженер Б.С. Андрыхевич (11559).</w:t>
      </w:r>
    </w:p>
    <w:p w14:paraId="69193F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(11559).</w:t>
      </w:r>
    </w:p>
    <w:p w14:paraId="08A46C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A2E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командование ВВС объявило конкурс на создание моторов для военной авиации. В связи с этим на нашем предприятии, в соответствии с указанием "Авиатреста", было создано отдельное конструкторское бюро, задачей которого являлось проектирование нового двигателя в 450…500 л.с. по типу "Испано-Сюиза". Заведующим бюро и руководителем проекта был назначен инженер Б.С. Андрыхевич (11478).</w:t>
      </w:r>
    </w:p>
    <w:p w14:paraId="01101F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7D0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ГАЗ-9 в Александрове (бывший ДЕКА) стал делать 300 сильные М-6 (Испано-Сюиза) до 1926 (80,25).</w:t>
      </w:r>
    </w:p>
    <w:p w14:paraId="7531004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408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небольшое бюро организовали на заводе «Больше</w:t>
      </w:r>
      <w:r w:rsidRPr="001B4616">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0E332B2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AEF99"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существовали планы дальнейшей модернизации М-6. Специали</w:t>
      </w:r>
      <w:r w:rsidRPr="001B4616">
        <w:rPr>
          <w:rFonts w:ascii="Times New Roman" w:hAnsi="Times New Roman" w:cs="Times New Roman"/>
          <w:color w:val="000000" w:themeColor="text1"/>
          <w:sz w:val="16"/>
          <w:szCs w:val="16"/>
        </w:rPr>
        <w:softHyphen/>
        <w:t xml:space="preserve">сты завода предложили создать на его базе унифицированное семейство. В него должны были войти 4-цилиндровый, 8-цилиндровый и 12-цилиндровый моторы, имевшие соответственно один, два и три цилиндровых блока от М-6. Проект четырехцилиндрового двигателя мощностью 150 л.с. подготовили к сентябрю 1925 г. Он использовал до 90% деталей от базового мотора. </w:t>
      </w:r>
      <w:r w:rsidRPr="001B4616">
        <w:rPr>
          <w:rFonts w:ascii="Times New Roman" w:hAnsi="Times New Roman" w:cs="Times New Roman"/>
          <w:color w:val="000000" w:themeColor="text1"/>
          <w:sz w:val="16"/>
          <w:szCs w:val="16"/>
          <w:lang w:val="en-US"/>
        </w:rPr>
        <w:t>W</w:t>
      </w:r>
      <w:r w:rsidRPr="001B4616">
        <w:rPr>
          <w:rFonts w:ascii="Times New Roman" w:hAnsi="Times New Roman" w:cs="Times New Roman"/>
          <w:color w:val="000000" w:themeColor="text1"/>
          <w:sz w:val="16"/>
          <w:szCs w:val="16"/>
        </w:rPr>
        <w:t>-образный трехблочный мощностью 450 л.с., обозначавшийся в документах просто как «Испано \У», проектировался в апреле — июне 1926 г. Но Авиатрест имел другие виды на «Испано-Сюизу». В июне 1925 г. завод получил задание скопировать новый У-образный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1B4616">
        <w:rPr>
          <w:rFonts w:ascii="Times New Roman" w:hAnsi="Times New Roman" w:cs="Times New Roman"/>
          <w:color w:val="000000" w:themeColor="text1"/>
          <w:sz w:val="16"/>
          <w:szCs w:val="16"/>
        </w:rPr>
        <w:softHyphen/>
        <w:t>ром Б.С. Андрыхевичем. Новый мотор планировали поставить на истреби</w:t>
      </w:r>
      <w:r w:rsidRPr="001B4616">
        <w:rPr>
          <w:rFonts w:ascii="Times New Roman" w:hAnsi="Times New Roman" w:cs="Times New Roman"/>
          <w:color w:val="000000" w:themeColor="text1"/>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1B4616">
        <w:rPr>
          <w:rFonts w:ascii="Times New Roman" w:hAnsi="Times New Roman" w:cs="Times New Roman"/>
          <w:color w:val="000000" w:themeColor="text1"/>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A96B38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1E794"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был разработан типовой штат заводского конструкторского бюро из 12 человек (в это число входили четыре инженера). Но в дей</w:t>
      </w:r>
      <w:r w:rsidRPr="001B4616">
        <w:rPr>
          <w:rFonts w:ascii="Times New Roman" w:hAnsi="Times New Roman" w:cs="Times New Roman"/>
          <w:color w:val="000000" w:themeColor="text1"/>
          <w:sz w:val="16"/>
          <w:szCs w:val="16"/>
        </w:rPr>
        <w:softHyphen/>
        <w:t>ствие это положение так и не ввели. Наряду с этими коллективами, существовавшими при предприятиях, практиковалось заключение договоров с конструкторами-одиночками. При этом форма их могла быть разной. В одном случае конструктора прини</w:t>
      </w:r>
      <w:r w:rsidRPr="001B4616">
        <w:rPr>
          <w:rFonts w:ascii="Times New Roman" w:hAnsi="Times New Roman" w:cs="Times New Roman"/>
          <w:color w:val="000000" w:themeColor="text1"/>
          <w:sz w:val="16"/>
          <w:szCs w:val="16"/>
        </w:rPr>
        <w:softHyphen/>
        <w:t>мали в штат завода с определенным окладом на период проектирования и изготовления опытных образцов, выделяли ему группу помощников и оговаривали вознаграждение после окончания работ. В другом — после переговоров с конструктором согласовывалась смета на оплату найма по</w:t>
      </w:r>
      <w:r w:rsidRPr="001B4616">
        <w:rPr>
          <w:rFonts w:ascii="Times New Roman" w:hAnsi="Times New Roman" w:cs="Times New Roman"/>
          <w:color w:val="000000" w:themeColor="text1"/>
          <w:sz w:val="16"/>
          <w:szCs w:val="16"/>
        </w:rPr>
        <w:softHyphen/>
        <w:t>мощников, помещения и т.д. При этом вся полнота соблюдения сметы ложилась на конструктора. Обычно в выделенные деньги не укладывались, и приходилось выделять дополнительные суммы. Проектирование на предприятиях оформлялось заказами со стороны УВВС. Военные утверждали представленную заводом смету и выделяли деньги из фондов НКВМ. Моторы, которые создавались по инициативе предприятий, финансировались за их счет. Некоторые двигатели разраба</w:t>
      </w:r>
      <w:r w:rsidRPr="001B4616">
        <w:rPr>
          <w:rFonts w:ascii="Times New Roman" w:hAnsi="Times New Roman" w:cs="Times New Roman"/>
          <w:color w:val="000000" w:themeColor="text1"/>
          <w:sz w:val="16"/>
          <w:szCs w:val="16"/>
        </w:rPr>
        <w:softHyphen/>
        <w:t>тывались на средства, выделенные Авиатрестом. Контроль проектов осуществлялся Техническим комитетом ГУВП, рас</w:t>
      </w:r>
      <w:r w:rsidRPr="001B4616">
        <w:rPr>
          <w:rFonts w:ascii="Times New Roman" w:hAnsi="Times New Roman" w:cs="Times New Roman"/>
          <w:color w:val="000000" w:themeColor="text1"/>
          <w:sz w:val="16"/>
          <w:szCs w:val="16"/>
        </w:rPr>
        <w:softHyphen/>
        <w:t>сматривавшим их на своих заседаниях, и параллельно также Научным (позднее Научно-техническим) комитетом УВВС. В случае проведения конкурса проекты рассматривала специально назначенная межведомствен</w:t>
      </w:r>
      <w:r w:rsidRPr="001B4616">
        <w:rPr>
          <w:rFonts w:ascii="Times New Roman" w:hAnsi="Times New Roman" w:cs="Times New Roman"/>
          <w:color w:val="000000" w:themeColor="text1"/>
          <w:sz w:val="16"/>
          <w:szCs w:val="16"/>
        </w:rPr>
        <w:softHyphen/>
        <w:t>ная комиссия из представителей Авиатреста, ВВС и научных организаций. В начале 30-х годов контроль проектов перешел к Винтомоторному отделу НИИ ВВС, который давал о проекте письменное заключение. Решение о постройке опытного образца оформлялось постановлением коллегии ГУВП или приказом по Авиатресту (если двигатель строился по его инициативе и за его счет). Обычно заказывали от одного до трех экземпляров. При постройке образцов, заказанных ВВС, Авиатрест и УВВС заключа</w:t>
      </w:r>
      <w:r w:rsidRPr="001B4616">
        <w:rPr>
          <w:rFonts w:ascii="Times New Roman" w:hAnsi="Times New Roman" w:cs="Times New Roman"/>
          <w:color w:val="000000" w:themeColor="text1"/>
          <w:sz w:val="16"/>
          <w:szCs w:val="16"/>
        </w:rPr>
        <w:softHyphen/>
        <w:t>ли договор. В нем определялись основные данные мотора, применяемые материалы, комплектующие и сроки готовности. Подготовку технических заданий и увязку работ между организациями-исполнителями осуществля</w:t>
      </w:r>
      <w:r w:rsidRPr="001B4616">
        <w:rPr>
          <w:rFonts w:ascii="Times New Roman" w:hAnsi="Times New Roman" w:cs="Times New Roman"/>
          <w:color w:val="000000" w:themeColor="text1"/>
          <w:sz w:val="16"/>
          <w:szCs w:val="16"/>
        </w:rPr>
        <w:softHyphen/>
        <w:t>ло Центральное конструкторское бюро, которое, несмотря на название, само конструированием не занималось. Фактически моторостроением гам занимался всего один человек — инженер Воробьев. Опытные образцы изготавливались на серийных заводах. Если двига</w:t>
      </w:r>
      <w:r w:rsidRPr="001B4616">
        <w:rPr>
          <w:rFonts w:ascii="Times New Roman" w:hAnsi="Times New Roman" w:cs="Times New Roman"/>
          <w:color w:val="000000" w:themeColor="text1"/>
          <w:sz w:val="16"/>
          <w:szCs w:val="16"/>
        </w:rPr>
        <w:softHyphen/>
        <w:t>тель проектировался на предприятии, то там же его и делали. В слу</w:t>
      </w:r>
      <w:r w:rsidRPr="001B4616">
        <w:rPr>
          <w:rFonts w:ascii="Times New Roman" w:hAnsi="Times New Roman" w:cs="Times New Roman"/>
          <w:color w:val="000000" w:themeColor="text1"/>
          <w:sz w:val="16"/>
          <w:szCs w:val="16"/>
        </w:rPr>
        <w:softHyphen/>
        <w:t>чае, если конструктор был «со стороны», на изготовление оформляли наряд Авиатреста. Детали и узлы мотора могли заказать на разных заводах, определив головное предприятие для осуществления сборки. В подобных мелких заказах, да еще «чужих», серийные заводы были мало заинтересованы и брались за них только под давлением треста. Отсутствие заинтересованности обычно затягивало срок изготовления образцов (11852).</w:t>
      </w:r>
    </w:p>
    <w:p w14:paraId="16CE190C"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A393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Курсовые (в 1925 г.) С.В.Ильюшин писал по двигателям, авиазаводу и воздушной линии. Диплом - самолет-истребитель.</w:t>
      </w:r>
    </w:p>
    <w:p w14:paraId="4D63A9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9C8CD"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НТК было выдано задание конструкторскии бюро заводов Ковровского и Тульского на разработку легкого авиационного пулемета (2311).</w:t>
      </w:r>
    </w:p>
    <w:p w14:paraId="0C49104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24949" w14:textId="4131273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частично вступил в строй Электромоторный завод был образован 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Москве (ул. Николаевская) в системе АО «Электроэксплуатация» на базе ремонтных мастерских (Завод № 266 ИМ. И.И. </w:t>
      </w:r>
      <w:r w:rsidRPr="001B4616">
        <w:rPr>
          <w:rFonts w:ascii="Times New Roman" w:hAnsi="Times New Roman" w:cs="Times New Roman"/>
          <w:color w:val="000000" w:themeColor="text1"/>
          <w:sz w:val="16"/>
          <w:szCs w:val="16"/>
          <w:lang w:val="en-US"/>
        </w:rPr>
        <w:t>Jlence</w:t>
      </w:r>
      <w:r w:rsidRPr="001B4616">
        <w:rPr>
          <w:rFonts w:ascii="Times New Roman" w:hAnsi="Times New Roman" w:cs="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Киров Филейское ш. (1942 г.)/ /610006</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Киров пр. Октябрьский, 24 тел. 23-74-47/ /Московское представительство: ул. Б. Садовая, 8/), а полностью в 1927 г. Производство электротехнического оборудования (электромоторы). В 11.1929 г. Электромоторному заводу присвоено имя И.И. Лепсе. В 1932 г. завод расширен. В 1937 г. завод им. Лепсе - в ведении Главэнергопрома НКТП. Далее передан в НКЭП.</w:t>
      </w:r>
    </w:p>
    <w:p w14:paraId="74C2590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1932 г. на завод перевели отдел с Московского электрозавода (завода АТЭ), занимавшийся разработкой радиомашин.</w:t>
      </w:r>
    </w:p>
    <w:p w14:paraId="5EDE1D6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1930-32 г. было сформировано заводское КБ. Началась разработка и производство флюгерных и авиамоторных генераторов, радиоумформеров, текстильных электромоторов.</w:t>
      </w:r>
    </w:p>
    <w:p w14:paraId="0A1B241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4E43F2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1FB80D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72E3044F" w14:textId="11DF279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приказам № 660сс от 9.07.1941 г. и № 1057сс от 10.10.1941 г. завод № 266 4ГУ НКАП вместе с ОКБ и опытным цехом эвакуирован в</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0A2933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69AA7A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4C17B9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4529D4B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1957 г. завод как серийный передан в ведение СНХ.</w:t>
      </w:r>
    </w:p>
    <w:p w14:paraId="70D33B5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72993D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20.04.1972 г. создан филиал завода в Кирово-Чепецке (затем- ВЭЛКОНТ).</w:t>
      </w:r>
    </w:p>
    <w:p w14:paraId="7BD61B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5FED7B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2002 г. выпускалось более 600 типов авиационных электроагрегатов.</w:t>
      </w:r>
    </w:p>
    <w:p w14:paraId="34A5AD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52FF5A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2005 г. входило в состав Научно-производственного холдинга «Аэроэлектромаш».</w:t>
      </w:r>
    </w:p>
    <w:p w14:paraId="294F2C9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(2000-е)- около 8000 чел.</w:t>
      </w:r>
    </w:p>
    <w:p w14:paraId="5D6F043C" w14:textId="057334D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(-1940-45 г.-&gt; И.А. Дикарев, (10.1942 г.)- Доченко, (03.1946 г.)- Н.М. Клюкин, (1966 г.)- А.С. Болынев, Шабалин. Гендиректор (1997-2007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Г.А. Мамаев.</w:t>
      </w:r>
    </w:p>
    <w:p w14:paraId="070248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директора (ВОВ)- Н.А. Головчинов. Зам. гендиректора (2007 г.)- С. Лаптев, (2007 г.)- Б. Карпман.</w:t>
      </w:r>
    </w:p>
    <w:p w14:paraId="7D9284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 производства (ВОВ)- К.Т. Шармазанов. Директор по ВЭС и маркетингу (-2005-06 г.-)- В.А. Альгин.</w:t>
      </w:r>
    </w:p>
    <w:p w14:paraId="78E26C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(ВОВ)- Н.А. Головчинов.</w:t>
      </w:r>
    </w:p>
    <w:p w14:paraId="215A04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(-03.1941 г.)- А.К. Голдобенков, (05.1941 г.-)- Ф.И. Голгофский (по умформерам, генераторам и морским радиомашинам), (11.1941 г.-)- А.А. Енгибарян.</w:t>
      </w:r>
    </w:p>
    <w:p w14:paraId="155D220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Шеф-электрик (06.1937 г.)- А.К. Голдобенков. Гл. технолог (ВОВ)- М.Е. Едидович.</w:t>
      </w:r>
    </w:p>
    <w:p w14:paraId="30EE6D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СКО (ВОВ)- В. Г. Могилевский; ОКО (ВОВ)- С.Л. Маневич.</w:t>
      </w:r>
    </w:p>
    <w:p w14:paraId="45DE8D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бензопомпы МП 24/225 (1937), МУ-30, -50, -100, -1000 (ВОВ); распределительная коробка РК-34 (1937); магнето БСМ-14 (ВОВ); радиоумформеры: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05F46A0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4E1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Фоккер предложил "Дерулюфту" свой новый высокоплан F.VII, который спустя короткое время получил широкое распространение, стал трехмоторным, и прославился как "Фоккер-тримотор". Одномоторный вариант F.VII, с заводским номером 4845, был зарегистрирован как RR21, испытывался в Москве, однако тоже принят не был. Уже в процессе эксплуатации "Фоккеры" F.III дорабатывались, на них устанавливалось новое оборудование, заменялись двигатели. В марте 1925 г. в мастерских в Штаакене под Берлином заметной модернизации подвергли ранее поврежденный в аварии "Фоккер" RR2. Двигатель Роллс-Ройс (Игл 8А) на этом аппарате с заводским номером 1653 передвинули вперед, что улучшило диапазон эксплуатационных центровок и сделало самолет более устойчивым в полете.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(т.е. второй член экипажа теперь тоже мог управлять самолетом). Пассажирский салон увеличили в размерах, что позволило передвигаться внутри него не нагибаясь, а количество сидений довели до шести. Все эти внесенные изменения, а также оборудование туалета увеличили вес самолета на 60 кг. Впрочем, на летных качествах аппарата это не сказалось, поэтому позднее подобным образом переоборудовали еще один "Фоккер" RR5 (11956).</w:t>
      </w:r>
    </w:p>
    <w:p w14:paraId="46ABB7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BC6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была создана Комиссия по Транссибирскому дирижабельному пути. К ее работе привлекли не только советских, но и иностранных специалистов. В рамках этой идеи к концу 1925 года в Народном комиссариате (НК) УВВС. 7 декабря 1925 на техническом совещании в АГОС (Отдел авиации, гидроавиации и опытного строительства) план опытного строительства дирижаблей на 1925-1926 годы, который был доложен Н. В. Фоминым.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[395]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CE9FE6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1853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было решено неуместным наличие на главной площади Ленинграда фигуры ангела. Была предпринята попытка укрыть его колпаком, что собрало на Дворцовую площадь достаточно большое количество прохожих. Над колонной повис воздушный шар, однако когда он подлетал к ней на необходимое расстояние тут же дул ветер и отгонял шар. К вечеру попытки укрыть ангела прекратили. Немного позднее появился план заменить ангела на фигуру В.И. Ленина. Однако и это не было реализовано (11311).</w:t>
      </w:r>
    </w:p>
    <w:p w14:paraId="0BF079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6604D"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подсекцией легкомоторной авиации Авиахима: «а) проведены испытания английской авиетки ДН-53, результат которых лёг в основу конструкций, проектируемых в СССР; б) проведены испытания ряда моторов с целью определить возможность переделки мотоциклетных моторов для установки на маломощном самолёте. Испытания дали особо положительные результаты в отношении мотора Харлей-Давидсон, что дало возможность в этом году поставить этот мотор на одну из авиеток («Буревестник-СЗ» конструкции Невдачина), испытываемой в настоящее время; в) произведены испытания английского мотора Блекберн…» (21267).</w:t>
      </w:r>
    </w:p>
    <w:p w14:paraId="256923F8"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p>
    <w:p w14:paraId="4D95AB33"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В 1925 г. председатель совета «Добролета» А.И. Рыков доложил в Президиум Госплана СССР, что в результате двухлетней работы при основном капитале в 5 млн. рублей убыток в работе общества составил 631 тыс. рублей. Имея 6 воздушных линий, общество стоит перед вопросом о сокращении своей деятельности, если правительство не окажет действенной материальной поддержки.</w:t>
      </w:r>
    </w:p>
    <w:p w14:paraId="01D58FA9"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shd w:val="clear" w:color="auto" w:fill="FFFFFF"/>
        </w:rPr>
      </w:pPr>
      <w:r w:rsidRPr="001B4616">
        <w:rPr>
          <w:rFonts w:ascii="Times New Roman" w:hAnsi="Times New Roman" w:cs="Times New Roman"/>
          <w:color w:val="000000" w:themeColor="text1"/>
          <w:sz w:val="16"/>
          <w:szCs w:val="16"/>
          <w:shd w:val="clear" w:color="auto" w:fill="FFFFFF"/>
        </w:rPr>
        <w:t>Уточнив финансовое положение ГВФ, правительство пришло к выводу, что в течение ближайших лет эксплуатация воздушных линий СССР будет убыточной и нецелесообразной, особенно тех, что расположены вдоль железных дорог, и «Добролету» необходимо оказать материальную помощь в виде дотации в размере 241 тыс. руб. Т.о., к 1925 г. в гражданской авиации на первый план выдвинулись вопросы экономической целесообразности работы акционерных обществ (21413).</w:t>
      </w:r>
    </w:p>
    <w:p w14:paraId="78F4E87C"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p>
    <w:p w14:paraId="7DC6E321"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bookmarkStart w:id="290" w:name="_Hlk56758933"/>
      <w:r w:rsidRPr="001B4616">
        <w:rPr>
          <w:rFonts w:ascii="Times New Roman" w:hAnsi="Times New Roman" w:cs="Times New Roman"/>
          <w:color w:val="000000" w:themeColor="text1"/>
          <w:sz w:val="16"/>
          <w:szCs w:val="16"/>
        </w:rPr>
        <w:t>С 1925 г. группа учёных Ленинградского института инже</w:t>
      </w:r>
      <w:r w:rsidRPr="001B4616">
        <w:rPr>
          <w:rFonts w:ascii="Times New Roman" w:hAnsi="Times New Roman" w:cs="Times New Roman"/>
          <w:color w:val="000000" w:themeColor="text1"/>
          <w:sz w:val="16"/>
          <w:szCs w:val="16"/>
        </w:rPr>
        <w:softHyphen/>
        <w:t>неров путей сообщения (ЛИИПС), где имелись аэро</w:t>
      </w:r>
      <w:r w:rsidRPr="001B4616">
        <w:rPr>
          <w:rFonts w:ascii="Times New Roman" w:hAnsi="Times New Roman" w:cs="Times New Roman"/>
          <w:color w:val="000000" w:themeColor="text1"/>
          <w:sz w:val="16"/>
          <w:szCs w:val="16"/>
        </w:rPr>
        <w:softHyphen/>
        <w:t>динамическая и аэростатическая лаборатории, созданные профессором Н.А. Рыниным, во главе с профессором А.Г. Воробьёвым разрабатывала свобод</w:t>
      </w:r>
      <w:r w:rsidRPr="001B4616">
        <w:rPr>
          <w:rFonts w:ascii="Times New Roman" w:hAnsi="Times New Roman" w:cs="Times New Roman"/>
          <w:color w:val="000000" w:themeColor="text1"/>
          <w:sz w:val="16"/>
          <w:szCs w:val="16"/>
        </w:rPr>
        <w:softHyphen/>
        <w:t>ные аэростаты и дирижабли, изучала аэростат</w:t>
      </w:r>
      <w:r w:rsidRPr="001B4616">
        <w:rPr>
          <w:rFonts w:ascii="Times New Roman" w:hAnsi="Times New Roman" w:cs="Times New Roman"/>
          <w:color w:val="000000" w:themeColor="text1"/>
          <w:sz w:val="16"/>
          <w:szCs w:val="16"/>
        </w:rPr>
        <w:softHyphen/>
        <w:t>ные материалы и оболочки, последние — мето</w:t>
      </w:r>
      <w:r w:rsidRPr="001B4616">
        <w:rPr>
          <w:rFonts w:ascii="Times New Roman" w:hAnsi="Times New Roman" w:cs="Times New Roman"/>
          <w:color w:val="000000" w:themeColor="text1"/>
          <w:sz w:val="16"/>
          <w:szCs w:val="16"/>
        </w:rPr>
        <w:softHyphen/>
        <w:t>дом гидромоделирования. На базе этих лабора</w:t>
      </w:r>
      <w:r w:rsidRPr="001B4616">
        <w:rPr>
          <w:rFonts w:ascii="Times New Roman" w:hAnsi="Times New Roman" w:cs="Times New Roman"/>
          <w:color w:val="000000" w:themeColor="text1"/>
          <w:sz w:val="16"/>
          <w:szCs w:val="16"/>
        </w:rPr>
        <w:softHyphen/>
        <w:t>торий велась подготовка инженеров-дирижабли- стов. Позднее инженеров-дирижаблистов стали готовить и на кораблестроительном факультете Ленинградского кораблестроительного институ</w:t>
      </w:r>
      <w:r w:rsidRPr="001B4616">
        <w:rPr>
          <w:rFonts w:ascii="Times New Roman" w:hAnsi="Times New Roman" w:cs="Times New Roman"/>
          <w:color w:val="000000" w:themeColor="text1"/>
          <w:sz w:val="16"/>
          <w:szCs w:val="16"/>
        </w:rPr>
        <w:softHyphen/>
        <w:t>та. В начале 1930-х годах на базе аэродинамиче</w:t>
      </w:r>
      <w:r w:rsidRPr="001B4616">
        <w:rPr>
          <w:rFonts w:ascii="Times New Roman" w:hAnsi="Times New Roman" w:cs="Times New Roman"/>
          <w:color w:val="000000" w:themeColor="text1"/>
          <w:sz w:val="16"/>
          <w:szCs w:val="16"/>
        </w:rPr>
        <w:softHyphen/>
        <w:t>ской и аэростатического лаборатории ЛИИПС и дирижабельной специальности Политехниче</w:t>
      </w:r>
      <w:r w:rsidRPr="001B4616">
        <w:rPr>
          <w:rFonts w:ascii="Times New Roman" w:hAnsi="Times New Roman" w:cs="Times New Roman"/>
          <w:color w:val="000000" w:themeColor="text1"/>
          <w:sz w:val="16"/>
          <w:szCs w:val="16"/>
        </w:rPr>
        <w:softHyphen/>
        <w:t>ского института создали факультет воздушных сообщений ЛИИПС. В дальнейшем факультет выделился в ЛИИ ГВФ, преобразованный в 1933</w:t>
      </w:r>
      <w:r w:rsidRPr="001B4616">
        <w:rPr>
          <w:rFonts w:ascii="Times New Roman" w:hAnsi="Times New Roman" w:cs="Times New Roman"/>
          <w:color w:val="000000" w:themeColor="text1"/>
          <w:sz w:val="16"/>
          <w:szCs w:val="16"/>
        </w:rPr>
        <w:softHyphen/>
        <w:t>1934 годах в Учебный комбинат гражданского воздушного флота (УК ГВФ), в составе которого имелся дирижаблестроительный факультет.</w:t>
      </w:r>
    </w:p>
    <w:p w14:paraId="52045290"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Подготовка к развёртыванию дирижабле</w:t>
      </w:r>
      <w:r w:rsidRPr="001B4616">
        <w:rPr>
          <w:rFonts w:ascii="Times New Roman" w:hAnsi="Times New Roman" w:cs="Times New Roman"/>
          <w:color w:val="000000" w:themeColor="text1"/>
          <w:sz w:val="16"/>
          <w:szCs w:val="16"/>
        </w:rPr>
        <w:softHyphen/>
        <w:t>строения в СССР. Инициатива возрождения дирижаблестроения в стране принадлежит Пе</w:t>
      </w:r>
      <w:r w:rsidRPr="001B4616">
        <w:rPr>
          <w:rFonts w:ascii="Times New Roman" w:hAnsi="Times New Roman" w:cs="Times New Roman"/>
          <w:color w:val="000000" w:themeColor="text1"/>
          <w:sz w:val="16"/>
          <w:szCs w:val="16"/>
        </w:rPr>
        <w:softHyphen/>
        <w:t>трограду, где преподаватели и курсанты Военной воздухоплавательной школы (с 1922 г. — Высшей военной воздухоплавательной школы — ВВВШ) под руководством её начальника Е.Д. Карамышева в 1920 г. восстановили дирижабль «Астра XIII», получивший название «Красная звезда», а в 1923 г. построили учебный дирижабль «VI Ок</w:t>
      </w:r>
      <w:r w:rsidRPr="001B4616">
        <w:rPr>
          <w:rFonts w:ascii="Times New Roman" w:hAnsi="Times New Roman" w:cs="Times New Roman"/>
          <w:color w:val="000000" w:themeColor="text1"/>
          <w:sz w:val="16"/>
          <w:szCs w:val="16"/>
        </w:rPr>
        <w:softHyphen/>
        <w:t>тябрь» (20120).</w:t>
      </w:r>
    </w:p>
    <w:p w14:paraId="0AE0359C" w14:textId="77777777" w:rsidR="006E4883" w:rsidRPr="001B4616" w:rsidRDefault="006E4883" w:rsidP="001B4616">
      <w:pPr>
        <w:spacing w:after="0" w:line="240" w:lineRule="auto"/>
        <w:jc w:val="both"/>
        <w:rPr>
          <w:rFonts w:ascii="Times New Roman" w:hAnsi="Times New Roman" w:cs="Times New Roman"/>
          <w:color w:val="000000" w:themeColor="text1"/>
          <w:sz w:val="16"/>
          <w:szCs w:val="16"/>
        </w:rPr>
      </w:pPr>
    </w:p>
    <w:bookmarkEnd w:id="290"/>
    <w:p w14:paraId="23845459"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26A49C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D1623" w14:textId="418E0E15"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основанный в 1871 г. небольшой завод В.А. Философова по производству серной кислоты, который в 1907 г. был приобретен братьями Н.А. 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Г.А. Бурнаевыми-Курочкиными, был переименован в Кинешемский завод им. М.В. Фрунзе. В 1930 г. решением Коллегии Главхима СССР завод объединен с Кинешемским анилиновым заводом в единый Кинешемский химический завод им. М.В. Фрунзе.</w:t>
      </w:r>
    </w:p>
    <w:p w14:paraId="3AE707A5" w14:textId="1C119DF9"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налажено производство ОВ: в цехе № 3- адамсита (в 1936 г.- 1500 т, за годы войны- 6.100 т; мощности существовали до 1958 г.); № За- дифенилхлорарсина (за годы войны- 5,9 т), № 36- треххлористого мышьяка (цеха существовали до лета 1945 г.).</w:t>
      </w:r>
    </w:p>
    <w:p w14:paraId="4C1D10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войны выпускал также дезинфицирующий и дегазирующий препарат хлорамина-Б, стрептоцид, инсектицидный препарат «дуст», сернистый краситель хаки, сахарин. После войны ассортимент выпускаемой продукции расширен до 62 наименований.</w:t>
      </w:r>
    </w:p>
    <w:p w14:paraId="1221C8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1958 г. завод переименован в Заволжский химический завод им. Фрунзе.</w:t>
      </w:r>
    </w:p>
    <w:p w14:paraId="35074406" w14:textId="3F5FBF9D"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конца 1950-х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освоен выпуск текстильно-вспомогательных веществ У-2, ДЦУ, ДЦМ. В 1963 г. введен в строй цех по производству голубого фталоцианинового пигмента 23У. В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при научной поддержке НИОПИК внедрено производство активных винилсульфоновых и хлортриазиновых красителей. В 1974 г. начат выпуск активных смесевых красителей: ярко-зеленого «4ЖШ», зеленого «5Ж». В 1976 г. вступил в строй цех по выпуску фталоцианина меди, фталоцианиновых пигментов и красителей. В 1981 г. освоен выпуск красителя зеленого «4Ж», а в 1986 г. - пигмента УНФ. С 1982 г. начато освоение производства принципиально новых красителей - активных бирюзовых «К» и «23Т». В том же году начат выпуск жирующих композиций и препаратов для выделки кож.</w:t>
      </w:r>
    </w:p>
    <w:p w14:paraId="72C9703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красителей (1960-е).</w:t>
      </w:r>
    </w:p>
    <w:p w14:paraId="34E21C1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(1900 г.)- более 100 чел.</w:t>
      </w:r>
    </w:p>
    <w:p w14:paraId="615C3D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(1941-42 г.)- Д.П. Новиков, (1942-45 г.)- П.А. Гангрский.</w:t>
      </w:r>
      <w:r w:rsidRPr="001B4616">
        <w:rPr>
          <w:rFonts w:ascii="Times New Roman" w:hAnsi="Times New Roman" w:cs="Times New Roman"/>
          <w:color w:val="000000" w:themeColor="text1"/>
          <w:sz w:val="16"/>
          <w:szCs w:val="16"/>
          <w:vertAlign w:val="superscript"/>
        </w:rPr>
        <w:t>71</w:t>
      </w:r>
    </w:p>
    <w:p w14:paraId="2AAE4D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«Русского бензоло-аннливового товарищества», Кинешемский анилиновый завод</w:t>
      </w:r>
    </w:p>
    <w:p w14:paraId="7BD58BD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«Русского бензоло-анилинового товарищества» начал строиться в 1899 г. рядом с заводом Философова для производства органических продуктов для текстильной промышленности. В 1903 г. на заводе впервые в стране налажено производство анилина. Выпускал также сернистый натр, черный сернистый краситель.</w:t>
      </w:r>
    </w:p>
    <w:p w14:paraId="4A6305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 г. Кинешемский анилиновый завод объединен с заводом им. Фрунзе в Кинешемский химический завод им. Фрунзе (11982).</w:t>
      </w:r>
    </w:p>
    <w:p w14:paraId="53DAFC3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B0CA6"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воентехник Ростислав Августович Дурляхов создал для 37-мм пушки Розенберга железный станок. На тот же станок были наложены и 186 37-мм германских пушек системы Грюзонверке, имевших такие же весогабаритные характеристики. Стоит сказать несколько слов о самом Дурляхове – его биография довольно любопытна. Этот талантливый человек вошел в историю как блестящий ученый и создатель нескольких десятков уникальных артсистем. Генерал-майор царской армии, происходивший из прибалтийских немцев, в советское время он стал скромно называть себя воентехником. В свое время о нем ходило немало скабрезных анекдотов. Их причиной послужила смена генералом в начале Первой мировой войны немецкой фамилии Дурляхер на русскую Дурляхов. Пытливые подчиненные постоянно пытались найти ответ, где это Дурляхер потерял свой… (15600).</w:t>
      </w:r>
    </w:p>
    <w:p w14:paraId="29F0EC09"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p>
    <w:p w14:paraId="1A9BE3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 Остехбюро начались работы с акустическим взрывателем. Они начались, но лишь в 1940 голу профессор Военно-морской академии В.И.Тюлип разработал схему двухканального акустического взрывателя. Принцип действия заключался в следующем. "Дежурный капал" - акустический приемник ненаправленного действия. - находясь постоянно в рабочем состоянии, обнаруживал корабль на большом удалении. По мере приближения корабля к мине сигнал возрастал, и при достижении определенного уровня включался "боевой канал", имевший направленное действие. Его акустическая ось была ориентирована строго вверх. Таким образом, боевой канал воспринимал сигнал и обеспечивал взрыв мины только при нахождении корабля над ней. Схема В.П.Тюлина была использована в электроакустическом взрывателе "Краб", принятом на вооружение в 1945 году для мины KB (3364,21).</w:t>
      </w:r>
    </w:p>
    <w:p w14:paraId="697ECA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680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 Москву Завод № 356 “Геодезия” был переведен в готовое помещение из Ташкента (6440).</w:t>
      </w:r>
    </w:p>
    <w:p w14:paraId="2017788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7BFD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базе мастерской, переведенной из Ташкента создан Завод “Геодезия”. 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передан в НКОП. В 01.1939 г. передан во вновь организованный НКВ и получил статус особорежимного предприятия, а к 05.1940 г. переименован в завод № 356.</w:t>
      </w:r>
    </w:p>
    <w:p w14:paraId="70076B0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началом войны эвакуирован в Свердловск и продолжил действовать под прежним номером.</w:t>
      </w:r>
    </w:p>
    <w:p w14:paraId="67A2CA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Площадка эвакуированного завода была передана НКБ.</w:t>
      </w:r>
    </w:p>
    <w:p w14:paraId="6B456F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войны завод был перепрофилирован под радиолокационное производство.</w:t>
      </w:r>
    </w:p>
    <w:p w14:paraId="61D1F9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Указу Президента РФ № 1009 от 4.08.2004 г. ОАО вошло в число стратегических оборонных предприятий.</w:t>
      </w:r>
    </w:p>
    <w:p w14:paraId="4F55ED7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Гендиректор (2001 г.)- В.А. Немтинов.</w:t>
      </w:r>
    </w:p>
    <w:p w14:paraId="2E84D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аэрофотоаппараты (1930-е); (2004): ЗРК С-300ПМУ-1; автоматизированная система управления ракетной бригадой “Сенеж-МЭ” (5С99МЭ); РЛК разведки позиций “Зоопарк” (1Л219).</w:t>
      </w:r>
    </w:p>
    <w:p w14:paraId="386782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 356 НКВ, Завод “Геодезия” ВООМП, НКОП, ФГУП “Вектор”, ОАО “Уральское производственное предприятие “Вектор”</w:t>
      </w:r>
    </w:p>
    <w:p w14:paraId="75F36F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 Москва; г. Свердловск, г. Екатеринбург (10776).</w:t>
      </w:r>
    </w:p>
    <w:p w14:paraId="170E3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E8FD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был достроен Завод № 393 в Киеве, бывший “Арсенал”, основанный в 1801 году и перестраиваемый с 1916.</w:t>
      </w:r>
    </w:p>
    <w:p w14:paraId="41D03F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орудийное.</w:t>
      </w:r>
    </w:p>
    <w:p w14:paraId="6D0FFF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Расположен на гористой местности, с опускающимися террасами. С восточной стороны улица Щорса, с западной и северо-западной – улица Кловский спуск и усадьба Военведа, с северной – овраг и улица Кирова. Крутой овраг в сторону ул. Кловский спуск делит заводскую территорию на две площадки – верхнюю и нижнюю. Разница в уровнях площадок – до 23 метров (6443).</w:t>
      </w:r>
    </w:p>
    <w:p w14:paraId="19BBAF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DFC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1925 г. начались контакты между ГУВП и Амторгом. Одной из первых крупных покупок Амторга по заказу ГУВП стали 9 станков для производства малокалиберных (охотничьих) патронов типа "Винчестер 0,22'' короткий", приобретённых в 1925 г. Видимо, в СССР освоение этих станков продвигалось туго, поэтому в 1928 г. в США было закуплено 40000 таких патронов. В том же году по заказам Главпромтреста в США было заказано 860 т. меди, 1680 т. свинца, и 468 т. цинка. Помимо этого было закуплено (именно для Главпромтреста, заказы Авиатреста шли по другой линии) станков на 182000 $. Кроме станков закупались и комплектующие: патроны, делительные головки, а для военно-оптического производства – наждак, алундовые и корборундовые шлифовальные круги (11507).</w:t>
      </w:r>
    </w:p>
    <w:p w14:paraId="5AE8E0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3052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заводе “Мастяжарт” под патронажем “КО</w:t>
      </w:r>
      <w:r w:rsidRPr="001B4616">
        <w:rPr>
          <w:rFonts w:ascii="Times New Roman" w:hAnsi="Times New Roman" w:cs="Times New Roman"/>
          <w:color w:val="000000" w:themeColor="text1"/>
          <w:sz w:val="16"/>
          <w:szCs w:val="16"/>
        </w:rPr>
        <w:softHyphen/>
        <w:t>МЕТА” шло проектирование опытного образца улучшен</w:t>
      </w:r>
      <w:r w:rsidRPr="001B4616">
        <w:rPr>
          <w:rFonts w:ascii="Times New Roman" w:hAnsi="Times New Roman" w:cs="Times New Roman"/>
          <w:color w:val="000000" w:themeColor="text1"/>
          <w:sz w:val="16"/>
          <w:szCs w:val="16"/>
        </w:rPr>
        <w:softHyphen/>
        <w:t>ной 76,2-мм зенитной самоходной пушки обр. 1914/1915 гг. на шасси трактора “Даймлер”. Проект был завершен, но из</w:t>
      </w:r>
      <w:r w:rsidRPr="001B4616">
        <w:rPr>
          <w:rFonts w:ascii="Times New Roman" w:hAnsi="Times New Roman" w:cs="Times New Roman"/>
          <w:color w:val="000000" w:themeColor="text1"/>
          <w:sz w:val="16"/>
          <w:szCs w:val="16"/>
        </w:rPr>
        <w:softHyphen/>
        <w:t>готовление опытного образца остановлено. В 1926 г. в КБ завода “Красный Арсенал” был передан эскизный проект самоходного орудия поддержки инженера КОСАРТОПа Н.В. Каратеева. Завод включился в проектирование, выделив для этой работы инженера Б.А. Андрыхевича, при учас</w:t>
      </w:r>
      <w:r w:rsidRPr="001B4616">
        <w:rPr>
          <w:rFonts w:ascii="Times New Roman" w:hAnsi="Times New Roman" w:cs="Times New Roman"/>
          <w:color w:val="000000" w:themeColor="text1"/>
          <w:sz w:val="16"/>
          <w:szCs w:val="16"/>
        </w:rPr>
        <w:softHyphen/>
        <w:t>тии которого в 1927 г. был изготовлен опытный образец са</w:t>
      </w:r>
      <w:r w:rsidRPr="001B4616">
        <w:rPr>
          <w:rFonts w:ascii="Times New Roman" w:hAnsi="Times New Roman" w:cs="Times New Roman"/>
          <w:color w:val="000000" w:themeColor="text1"/>
          <w:sz w:val="16"/>
          <w:szCs w:val="16"/>
        </w:rPr>
        <w:softHyphen/>
        <w:t>моходной пушки, получившей название “Арсеналец”. Ма</w:t>
      </w:r>
      <w:r w:rsidRPr="001B4616">
        <w:rPr>
          <w:rFonts w:ascii="Times New Roman" w:hAnsi="Times New Roman" w:cs="Times New Roman"/>
          <w:color w:val="000000" w:themeColor="text1"/>
          <w:sz w:val="16"/>
          <w:szCs w:val="16"/>
        </w:rPr>
        <w:softHyphen/>
        <w:t>шина представляла собой оригинальное малоразмерное гу</w:t>
      </w:r>
      <w:r w:rsidRPr="001B4616">
        <w:rPr>
          <w:rFonts w:ascii="Times New Roman" w:hAnsi="Times New Roman" w:cs="Times New Roman"/>
          <w:color w:val="000000" w:themeColor="text1"/>
          <w:sz w:val="16"/>
          <w:szCs w:val="16"/>
        </w:rPr>
        <w:softHyphen/>
        <w:t>сеничное шасси, оборудованное карбюраторным двигате</w:t>
      </w:r>
      <w:r w:rsidRPr="001B4616">
        <w:rPr>
          <w:rFonts w:ascii="Times New Roman" w:hAnsi="Times New Roman" w:cs="Times New Roman"/>
          <w:color w:val="000000" w:themeColor="text1"/>
          <w:sz w:val="16"/>
          <w:szCs w:val="16"/>
        </w:rPr>
        <w:softHyphen/>
        <w:t>лем мощностью 12 л.с., способное развить скорость 3—8 км/ч, и управлялась при помощи тяг идущим за ней челове</w:t>
      </w:r>
      <w:r w:rsidRPr="001B4616">
        <w:rPr>
          <w:rFonts w:ascii="Times New Roman" w:hAnsi="Times New Roman" w:cs="Times New Roman"/>
          <w:color w:val="000000" w:themeColor="text1"/>
          <w:sz w:val="16"/>
          <w:szCs w:val="16"/>
        </w:rPr>
        <w:softHyphen/>
        <w:t>ком. Емкости топливного бака в 10 л хватало на 17—18 км. Вооружение данной машины представляло собой 45-мм или 60-мм батальонное орудие конструкции Ф. Ф. ./Тендера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1B4616">
        <w:rPr>
          <w:rFonts w:ascii="Times New Roman" w:hAnsi="Times New Roman" w:cs="Times New Roman"/>
          <w:color w:val="000000" w:themeColor="text1"/>
          <w:sz w:val="16"/>
          <w:szCs w:val="16"/>
        </w:rPr>
        <w:softHyphen/>
        <w:t>ного года не удалось, и в 1929 г. было принято решение ра</w:t>
      </w:r>
      <w:r w:rsidRPr="001B4616">
        <w:rPr>
          <w:rFonts w:ascii="Times New Roman" w:hAnsi="Times New Roman" w:cs="Times New Roman"/>
          <w:color w:val="000000" w:themeColor="text1"/>
          <w:sz w:val="16"/>
          <w:szCs w:val="16"/>
        </w:rPr>
        <w:softHyphen/>
        <w:t>боты по данной САУ прекратить (11417).</w:t>
      </w:r>
    </w:p>
    <w:p w14:paraId="15E8CBF6"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E551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на заводе "Большевик" был изготовлен ствол для опытного образца 45-мм пушки ММ системы Соколова (3861).</w:t>
      </w:r>
    </w:p>
    <w:p w14:paraId="5E6E608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AFB4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главный конструктор Обуховского завода К.К. Чернявский разработал аванпроект 180-мм одноорудийной башенной установки со 180/60-мм орудием Б-1-К (первоначально было Б-1, позже была добавлена буква "К" клиновой затвор). По проекту снаряд весом 100 кг имел начальную скорость 1000 м/с, давление в канале при этом достигало 4000 кг/см2. Ствол орудия состоял из внутренней трубы, наружной трубы, слоя скрепляющих цилиндров (до дула), кожуха и казенника. Затвор горизонтальный клиновой. Заряжание раздельно-гильзовое. Длина гильзы 826 мм (3861).</w:t>
      </w:r>
    </w:p>
    <w:p w14:paraId="4806CEE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B396C"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1925 ремонт материальной части артиллерии на заводе «Красный Арсенал»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арттехники завода. Одновременно с этим материально-заготовительный отдел выписывал в технический отдел извещение о прибывшем артимуществе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артимущество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w:t>
      </w:r>
    </w:p>
    <w:p w14:paraId="2316BA1B"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сообщалось в информационном письме АУ РККА от 25 февраля 1926 г.,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39EE576E"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p>
    <w:p w14:paraId="079CE497"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в ВЭИ на примере авиадвигателей «Изотта-Фраскини» и «Испано-Сюиза» исследовалась возможность обнаружения самолетов по электромагнитному излучению систем зажигания (18588).</w:t>
      </w:r>
    </w:p>
    <w:p w14:paraId="28FA2F3A" w14:textId="77777777" w:rsidR="00581E4C" w:rsidRPr="001B4616" w:rsidRDefault="00581E4C" w:rsidP="001B4616">
      <w:pPr>
        <w:spacing w:after="0" w:line="240" w:lineRule="auto"/>
        <w:jc w:val="both"/>
        <w:rPr>
          <w:rFonts w:ascii="Times New Roman" w:hAnsi="Times New Roman" w:cs="Times New Roman"/>
          <w:color w:val="000000" w:themeColor="text1"/>
          <w:sz w:val="16"/>
          <w:szCs w:val="16"/>
        </w:rPr>
      </w:pPr>
    </w:p>
    <w:p w14:paraId="20F28A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"Маштяжарт" изготовил образец самоходной установки 76-мм зенитной пушки образца 1915 года на базе гусеничного трактора. Каратеев разрабатывает 76-мм полковую самоходную пушку на специальной базе. Три машины якобы были построены. Появились надежды на получение танковых баз нескольких типов, в первую очередь легкого танка МС-1. Его опытный образец планировался к августу 1925 года. Параллельно с отработкой проекта танкового бюро ГУВП должно было при содействии Арткома сконструировать на его базе танк сопровождения под 76-мм полковую пушку. Танк МС-1 рассматривался как массовый танк РККА ближайшего будущего, и в декабре 1927 года его шасси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13BE068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E3F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при Арткоме ГАУ сформировали специальную Комиссию по механизации и тракторизации армии (КОМЕТА). К работе привлекли конструкторские силы заводов Орудийно-арсенального треста (ОАТ). Создали проектные бюро, ориентированные но самоходную артиллерию при заводах "Большевик", "Красный путиловец", "Маштяжарт" и заводе № 8 (9641).</w:t>
      </w:r>
    </w:p>
    <w:p w14:paraId="49B6D5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7C32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“танковое бюро” начало проектирование ма</w:t>
      </w:r>
      <w:r w:rsidRPr="001B4616">
        <w:rPr>
          <w:rFonts w:ascii="Times New Roman" w:hAnsi="Times New Roman" w:cs="Times New Roman"/>
          <w:color w:val="000000" w:themeColor="text1"/>
          <w:sz w:val="16"/>
          <w:szCs w:val="16"/>
        </w:rPr>
        <w:softHyphen/>
        <w:t>лого танка “1-3” массой 3—4 т. Проект выполнялся по тре</w:t>
      </w:r>
      <w:r w:rsidRPr="001B4616">
        <w:rPr>
          <w:rFonts w:ascii="Times New Roman" w:hAnsi="Times New Roman" w:cs="Times New Roman"/>
          <w:color w:val="000000" w:themeColor="text1"/>
          <w:sz w:val="16"/>
          <w:szCs w:val="16"/>
        </w:rPr>
        <w:softHyphen/>
        <w:t>бованиям комиссии по танкостроительству, выдвинутым в конце 1924 г. Танк должен был иметь броневую защиту тол</w:t>
      </w:r>
      <w:r w:rsidRPr="001B4616">
        <w:rPr>
          <w:rFonts w:ascii="Times New Roman" w:hAnsi="Times New Roman" w:cs="Times New Roman"/>
          <w:color w:val="000000" w:themeColor="text1"/>
          <w:sz w:val="16"/>
          <w:szCs w:val="16"/>
        </w:rPr>
        <w:softHyphen/>
        <w:t>щиной 15—16 мм, вооружение из 37-мм пушки или пулеме</w:t>
      </w:r>
      <w:r w:rsidRPr="001B4616">
        <w:rPr>
          <w:rFonts w:ascii="Times New Roman" w:hAnsi="Times New Roman" w:cs="Times New Roman"/>
          <w:color w:val="000000" w:themeColor="text1"/>
          <w:sz w:val="16"/>
          <w:szCs w:val="16"/>
        </w:rPr>
        <w:softHyphen/>
        <w:t>та, двигатель мощностью 30 л.с. и способность развивать скорость на дороге с твердым покрытием не менее 12 км/ч.</w:t>
      </w:r>
    </w:p>
    <w:p w14:paraId="58A6F6A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Также в конце 1924 г. по заказу ГУВП началось проек</w:t>
      </w:r>
      <w:r w:rsidRPr="001B4616">
        <w:rPr>
          <w:rFonts w:ascii="Times New Roman" w:hAnsi="Times New Roman" w:cs="Times New Roman"/>
          <w:color w:val="000000" w:themeColor="text1"/>
          <w:sz w:val="16"/>
          <w:szCs w:val="16"/>
        </w:rPr>
        <w:softHyphen/>
        <w:t>тирование маневренного танка массой 12—16 т. Руководил проектом С. Шукалов. В качестве прототипа был выбран танк “Тейлор” (Мк А). От него заимствовали ходовую часть, но энергетический агрегат предполагалось поставить оригинальной конструкции, а вооружение усилить (10733,62).</w:t>
      </w:r>
    </w:p>
    <w:p w14:paraId="1850463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A1BF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"YANDEX_1"</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1925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"YANDEX_3"</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г.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"YANDEX_2"</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 xml:space="preserve"> танковое </w:t>
      </w:r>
      <w:r w:rsidR="00A54464" w:rsidRPr="001B4616">
        <w:rPr>
          <w:rFonts w:ascii="Times New Roman" w:hAnsi="Times New Roman" w:cs="Times New Roman"/>
          <w:color w:val="000000" w:themeColor="text1"/>
          <w:sz w:val="16"/>
          <w:szCs w:val="16"/>
        </w:rPr>
        <w:fldChar w:fldCharType="begin"/>
      </w:r>
      <w:r w:rsidRPr="001B4616">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"YANDEX_4"</w:instrText>
      </w:r>
      <w:r w:rsidR="00BF513E" w:rsidRPr="001B4616">
        <w:rPr>
          <w:rFonts w:ascii="Times New Roman" w:hAnsi="Times New Roman" w:cs="Times New Roman"/>
          <w:color w:val="000000" w:themeColor="text1"/>
          <w:sz w:val="16"/>
          <w:szCs w:val="16"/>
        </w:rPr>
        <w:instrText xml:space="preserve"> \* MERGEFORMAT </w:instrText>
      </w:r>
      <w:r w:rsidR="00A54464" w:rsidRPr="001B4616">
        <w:rPr>
          <w:rFonts w:ascii="Times New Roman" w:hAnsi="Times New Roman" w:cs="Times New Roman"/>
          <w:color w:val="000000" w:themeColor="text1"/>
          <w:sz w:val="16"/>
          <w:szCs w:val="16"/>
        </w:rPr>
        <w:fldChar w:fldCharType="end"/>
      </w:r>
      <w:r w:rsidRPr="001B4616">
        <w:rPr>
          <w:rFonts w:ascii="Times New Roman" w:hAnsi="Times New Roman" w:cs="Times New Roman"/>
          <w:color w:val="000000" w:themeColor="text1"/>
          <w:sz w:val="16"/>
          <w:szCs w:val="16"/>
        </w:rPr>
        <w:t>бюро» начало проектирование малого танка «1-3» массой 3-4 т. Проект выполнялся по требованиям комиссии по танкостроительству, выдвинутым в конце 1924 г. Танк должен был иметь броневую защиту толщиной 15-16 мм, вооружение из 37-мм пушки или пулемета, двигатель мощностью 30 л.с. и способность развивать скорость на дороге с твердым покрытием не менее 12 км/ч (12108).</w:t>
      </w:r>
    </w:p>
    <w:p w14:paraId="0A3BD14A"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D8C42C"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танковое бюро начало проектирование малого танка весом 3-4 тонны. Проект выполнялся по ТТТ, разработанным комиссией по танкостроению:</w:t>
      </w:r>
    </w:p>
    <w:p w14:paraId="1DEA9FFB" w14:textId="5222AB0B"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броневая защита толщиной 15-16 мм;</w:t>
      </w:r>
    </w:p>
    <w:p w14:paraId="4D082B69" w14:textId="43CA667F"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вооружение: 37-мм пушка или пулемёт;</w:t>
      </w:r>
    </w:p>
    <w:p w14:paraId="4D764312" w14:textId="724E1C86"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двигатель мощностью 30 л. с.;</w:t>
      </w:r>
    </w:p>
    <w:p w14:paraId="4CF7E0E8" w14:textId="2C4AB9F0" w:rsidR="005B1C05" w:rsidRPr="001B4616" w:rsidRDefault="005B1C05"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скорость на дороге с твёрдым покрытием не менее 12 км/ч (15132).</w:t>
      </w:r>
    </w:p>
    <w:p w14:paraId="5C7BF62D" w14:textId="77777777" w:rsidR="005B1C05" w:rsidRPr="001B4616" w:rsidRDefault="005B1C05" w:rsidP="001B4616">
      <w:pPr>
        <w:spacing w:after="0" w:line="240" w:lineRule="auto"/>
        <w:jc w:val="both"/>
        <w:rPr>
          <w:rFonts w:ascii="Times New Roman" w:hAnsi="Times New Roman" w:cs="Times New Roman"/>
          <w:color w:val="000000" w:themeColor="text1"/>
          <w:sz w:val="16"/>
          <w:szCs w:val="16"/>
        </w:rPr>
      </w:pPr>
    </w:p>
    <w:p w14:paraId="7F6C1CAE" w14:textId="77777777" w:rsidR="00455ADD" w:rsidRPr="003600B8" w:rsidRDefault="00455ADD" w:rsidP="00455AD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году был представлен представленный проект маневренного танка, который известен под обо</w:t>
      </w:r>
      <w:r w:rsidRPr="003600B8">
        <w:rPr>
          <w:rFonts w:ascii="Times New Roman" w:hAnsi="Times New Roman" w:cs="Times New Roman"/>
          <w:color w:val="0070C0"/>
          <w:sz w:val="16"/>
          <w:szCs w:val="16"/>
        </w:rPr>
        <w:softHyphen/>
        <w:t>значением ГУВП. Этот вариант имел следующие характеристики: боевая мас</w:t>
      </w:r>
      <w:r w:rsidRPr="003600B8">
        <w:rPr>
          <w:rFonts w:ascii="Times New Roman" w:hAnsi="Times New Roman" w:cs="Times New Roman"/>
          <w:color w:val="0070C0"/>
          <w:sz w:val="16"/>
          <w:szCs w:val="16"/>
        </w:rPr>
        <w:softHyphen/>
        <w:t>са — 17,8 т, длина — 6670 мм, ширина — 2730 мм, высота — 2650 мм, бронирова</w:t>
      </w:r>
      <w:r w:rsidRPr="003600B8">
        <w:rPr>
          <w:rFonts w:ascii="Times New Roman" w:hAnsi="Times New Roman" w:cs="Times New Roman"/>
          <w:color w:val="0070C0"/>
          <w:sz w:val="16"/>
          <w:szCs w:val="16"/>
        </w:rPr>
        <w:softHyphen/>
        <w:t>ние — 13 мм, двигатель — 150 л.с., рас</w:t>
      </w:r>
      <w:r w:rsidRPr="003600B8">
        <w:rPr>
          <w:rFonts w:ascii="Times New Roman" w:hAnsi="Times New Roman" w:cs="Times New Roman"/>
          <w:color w:val="0070C0"/>
          <w:sz w:val="16"/>
          <w:szCs w:val="16"/>
        </w:rPr>
        <w:softHyphen/>
        <w:t>четная скорость движения — 20,9 км/ч (предусматривалось использование ре</w:t>
      </w:r>
      <w:r w:rsidRPr="003600B8">
        <w:rPr>
          <w:rFonts w:ascii="Times New Roman" w:hAnsi="Times New Roman" w:cs="Times New Roman"/>
          <w:color w:val="0070C0"/>
          <w:sz w:val="16"/>
          <w:szCs w:val="16"/>
        </w:rPr>
        <w:softHyphen/>
        <w:t>верса для движения задним ходом), во</w:t>
      </w:r>
      <w:r w:rsidRPr="003600B8">
        <w:rPr>
          <w:rFonts w:ascii="Times New Roman" w:hAnsi="Times New Roman" w:cs="Times New Roman"/>
          <w:color w:val="0070C0"/>
          <w:sz w:val="16"/>
          <w:szCs w:val="16"/>
        </w:rPr>
        <w:softHyphen/>
        <w:t>оружение — 76,2-мм орудие в башне с углом обстрела в 220 градусов по го</w:t>
      </w:r>
      <w:r w:rsidRPr="003600B8">
        <w:rPr>
          <w:rFonts w:ascii="Times New Roman" w:hAnsi="Times New Roman" w:cs="Times New Roman"/>
          <w:color w:val="0070C0"/>
          <w:sz w:val="16"/>
          <w:szCs w:val="16"/>
        </w:rPr>
        <w:softHyphen/>
        <w:t>ризонту и три 6,5-мм спаренных пуле</w:t>
      </w:r>
      <w:r w:rsidRPr="003600B8">
        <w:rPr>
          <w:rFonts w:ascii="Times New Roman" w:hAnsi="Times New Roman" w:cs="Times New Roman"/>
          <w:color w:val="0070C0"/>
          <w:sz w:val="16"/>
          <w:szCs w:val="16"/>
        </w:rPr>
        <w:softHyphen/>
        <w:t>мета Федорова, боекомплект — 80 сна</w:t>
      </w:r>
      <w:r w:rsidRPr="003600B8">
        <w:rPr>
          <w:rFonts w:ascii="Times New Roman" w:hAnsi="Times New Roman" w:cs="Times New Roman"/>
          <w:color w:val="0070C0"/>
          <w:sz w:val="16"/>
          <w:szCs w:val="16"/>
        </w:rPr>
        <w:softHyphen/>
        <w:t>рядов и 9000 патронов, экипаж — шесть человек.</w:t>
      </w:r>
    </w:p>
    <w:p w14:paraId="719531B3" w14:textId="77777777" w:rsidR="00455ADD" w:rsidRPr="003600B8" w:rsidRDefault="00455ADD" w:rsidP="00455AD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проектировании ходовой части машины ГУВП в ее основу положили хо</w:t>
      </w:r>
      <w:r w:rsidRPr="003600B8">
        <w:rPr>
          <w:rFonts w:ascii="Times New Roman" w:hAnsi="Times New Roman" w:cs="Times New Roman"/>
          <w:color w:val="0070C0"/>
          <w:sz w:val="16"/>
          <w:szCs w:val="16"/>
        </w:rPr>
        <w:softHyphen/>
        <w:t>довую часть трофейного танка МК-А «Уиппет». В качестве силовой установки предполагалось использовать карбюра</w:t>
      </w:r>
      <w:r w:rsidRPr="003600B8">
        <w:rPr>
          <w:rFonts w:ascii="Times New Roman" w:hAnsi="Times New Roman" w:cs="Times New Roman"/>
          <w:color w:val="0070C0"/>
          <w:sz w:val="16"/>
          <w:szCs w:val="16"/>
        </w:rPr>
        <w:softHyphen/>
        <w:t>торный двигатель воздушного охлажде</w:t>
      </w:r>
      <w:r w:rsidRPr="003600B8">
        <w:rPr>
          <w:rFonts w:ascii="Times New Roman" w:hAnsi="Times New Roman" w:cs="Times New Roman"/>
          <w:color w:val="0070C0"/>
          <w:sz w:val="16"/>
          <w:szCs w:val="16"/>
        </w:rPr>
        <w:softHyphen/>
        <w:t>ния в едином блоке с коробкой пере</w:t>
      </w:r>
      <w:r w:rsidRPr="003600B8">
        <w:rPr>
          <w:rFonts w:ascii="Times New Roman" w:hAnsi="Times New Roman" w:cs="Times New Roman"/>
          <w:color w:val="0070C0"/>
          <w:sz w:val="16"/>
          <w:szCs w:val="16"/>
        </w:rPr>
        <w:softHyphen/>
        <w:t>мены передач. Проектированием тако</w:t>
      </w:r>
      <w:r w:rsidRPr="003600B8">
        <w:rPr>
          <w:rFonts w:ascii="Times New Roman" w:hAnsi="Times New Roman" w:cs="Times New Roman"/>
          <w:color w:val="0070C0"/>
          <w:sz w:val="16"/>
          <w:szCs w:val="16"/>
        </w:rPr>
        <w:softHyphen/>
        <w:t>го мотора мощностью 100 л.с. занимался в 1925—1926 годах А. Микулин, но дове</w:t>
      </w:r>
      <w:r w:rsidRPr="003600B8">
        <w:rPr>
          <w:rFonts w:ascii="Times New Roman" w:hAnsi="Times New Roman" w:cs="Times New Roman"/>
          <w:color w:val="0070C0"/>
          <w:sz w:val="16"/>
          <w:szCs w:val="16"/>
        </w:rPr>
        <w:softHyphen/>
        <w:t>сти эту работу до завершения не удалось. В результате на ГУВП решили использо</w:t>
      </w:r>
      <w:r w:rsidRPr="003600B8">
        <w:rPr>
          <w:rFonts w:ascii="Times New Roman" w:hAnsi="Times New Roman" w:cs="Times New Roman"/>
          <w:color w:val="0070C0"/>
          <w:sz w:val="16"/>
          <w:szCs w:val="16"/>
        </w:rPr>
        <w:softHyphen/>
        <w:t>вать двигатель «Рикардо» в 150 л.с. с ан</w:t>
      </w:r>
      <w:r w:rsidRPr="003600B8">
        <w:rPr>
          <w:rFonts w:ascii="Times New Roman" w:hAnsi="Times New Roman" w:cs="Times New Roman"/>
          <w:color w:val="0070C0"/>
          <w:sz w:val="16"/>
          <w:szCs w:val="16"/>
        </w:rPr>
        <w:softHyphen/>
        <w:t>глийского танка MK-V — эти машины также были трофеями гражданской во</w:t>
      </w:r>
      <w:r w:rsidRPr="003600B8">
        <w:rPr>
          <w:rFonts w:ascii="Times New Roman" w:hAnsi="Times New Roman" w:cs="Times New Roman"/>
          <w:color w:val="0070C0"/>
          <w:sz w:val="16"/>
          <w:szCs w:val="16"/>
        </w:rPr>
        <w:softHyphen/>
        <w:t>йны. Судя по сохранившимся чертежам, существовал и другой вариант размеще</w:t>
      </w:r>
      <w:r w:rsidRPr="003600B8">
        <w:rPr>
          <w:rFonts w:ascii="Times New Roman" w:hAnsi="Times New Roman" w:cs="Times New Roman"/>
          <w:color w:val="0070C0"/>
          <w:sz w:val="16"/>
          <w:szCs w:val="16"/>
        </w:rPr>
        <w:softHyphen/>
        <w:t>ния основного вооружения — в башне, установленной на корме (25910).</w:t>
      </w:r>
    </w:p>
    <w:p w14:paraId="03A08EDA" w14:textId="77777777" w:rsidR="00455ADD" w:rsidRPr="003600B8" w:rsidRDefault="00455ADD" w:rsidP="00455ADD">
      <w:pPr>
        <w:spacing w:after="0" w:line="240" w:lineRule="auto"/>
        <w:jc w:val="both"/>
        <w:rPr>
          <w:rFonts w:ascii="Times New Roman" w:hAnsi="Times New Roman" w:cs="Times New Roman"/>
          <w:color w:val="0070C0"/>
          <w:sz w:val="16"/>
          <w:szCs w:val="16"/>
        </w:rPr>
      </w:pPr>
    </w:p>
    <w:p w14:paraId="1AA00AA5"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конструктором А. Микулиным был спроектирован двигатель воздушного охлаждения мощнос</w:t>
      </w:r>
      <w:r w:rsidRPr="001B4616">
        <w:rPr>
          <w:rFonts w:ascii="Times New Roman" w:hAnsi="Times New Roman" w:cs="Times New Roman"/>
          <w:color w:val="000000" w:themeColor="text1"/>
          <w:sz w:val="16"/>
          <w:szCs w:val="16"/>
        </w:rPr>
        <w:softHyphen/>
        <w:t>тью 100 л.с. с КПП в одном картере, но изготовлен он не был. Вместо него на опытный образец танка, получившего наиме</w:t>
      </w:r>
      <w:r w:rsidRPr="001B4616">
        <w:rPr>
          <w:rFonts w:ascii="Times New Roman" w:hAnsi="Times New Roman" w:cs="Times New Roman"/>
          <w:color w:val="000000" w:themeColor="text1"/>
          <w:sz w:val="16"/>
          <w:szCs w:val="16"/>
        </w:rPr>
        <w:softHyphen/>
        <w:t>нование ГУВП, планировалось поставить двигатель от тан</w:t>
      </w:r>
      <w:r w:rsidRPr="001B4616">
        <w:rPr>
          <w:rFonts w:ascii="Times New Roman" w:hAnsi="Times New Roman" w:cs="Times New Roman"/>
          <w:color w:val="000000" w:themeColor="text1"/>
          <w:sz w:val="16"/>
          <w:szCs w:val="16"/>
        </w:rPr>
        <w:softHyphen/>
        <w:t>ка “Рикардо” мощностью 110 л.с. Общая компоновка танка предполагалась подобной пе</w:t>
      </w:r>
      <w:r w:rsidRPr="001B4616">
        <w:rPr>
          <w:rFonts w:ascii="Times New Roman" w:hAnsi="Times New Roman" w:cs="Times New Roman"/>
          <w:color w:val="000000" w:themeColor="text1"/>
          <w:sz w:val="16"/>
          <w:szCs w:val="16"/>
        </w:rPr>
        <w:softHyphen/>
        <w:t>редней площадке автопоезда Лапперта с 76-мм противо-штурмовой пушкой в башне, занимавшей носовую часть корпуса. Кроме орудия танк предполагалось вооружить тре</w:t>
      </w:r>
      <w:r w:rsidRPr="001B4616">
        <w:rPr>
          <w:rFonts w:ascii="Times New Roman" w:hAnsi="Times New Roman" w:cs="Times New Roman"/>
          <w:color w:val="000000" w:themeColor="text1"/>
          <w:sz w:val="16"/>
          <w:szCs w:val="16"/>
        </w:rPr>
        <w:softHyphen/>
        <w:t>мя 6,5-мм пулеметами Федорова. Броневая защита корпуса танка должна была изготавливаться из катаных броневых листов толщиной 12—13 мм, не пробивавшихся винтовоч</w:t>
      </w:r>
      <w:r w:rsidRPr="001B4616">
        <w:rPr>
          <w:rFonts w:ascii="Times New Roman" w:hAnsi="Times New Roman" w:cs="Times New Roman"/>
          <w:color w:val="000000" w:themeColor="text1"/>
          <w:sz w:val="16"/>
          <w:szCs w:val="16"/>
        </w:rPr>
        <w:softHyphen/>
        <w:t>ной пулей с дистанции 100 шагов. Расчетная максимальная скорость танка составляла 21 км/ч, запас хода — 120—150 км. Но рассмотрение проекта показало, что танк получился Дорогим и сложным в производстве. Поэтому вскоре нача</w:t>
      </w:r>
      <w:r w:rsidRPr="001B4616">
        <w:rPr>
          <w:rFonts w:ascii="Times New Roman" w:hAnsi="Times New Roman" w:cs="Times New Roman"/>
          <w:color w:val="000000" w:themeColor="text1"/>
          <w:sz w:val="16"/>
          <w:szCs w:val="16"/>
        </w:rPr>
        <w:softHyphen/>
        <w:t>лись работы по облегченной версии танка — ГУВП, массой не свыше 16 т. Новый танк значительно “похудел”. Он полу</w:t>
      </w:r>
      <w:r w:rsidRPr="001B4616">
        <w:rPr>
          <w:rFonts w:ascii="Times New Roman" w:hAnsi="Times New Roman" w:cs="Times New Roman"/>
          <w:color w:val="000000" w:themeColor="text1"/>
          <w:sz w:val="16"/>
          <w:szCs w:val="16"/>
        </w:rPr>
        <w:softHyphen/>
        <w:t>чил две вращающиеся башни. В носовой части - орудийную, вооруженную 45-мм пушкой обр. 1925 г., в кормовой — пуле</w:t>
      </w:r>
      <w:r w:rsidRPr="001B4616">
        <w:rPr>
          <w:rFonts w:ascii="Times New Roman" w:hAnsi="Times New Roman" w:cs="Times New Roman"/>
          <w:color w:val="000000" w:themeColor="text1"/>
          <w:sz w:val="16"/>
          <w:szCs w:val="16"/>
        </w:rPr>
        <w:softHyphen/>
        <w:t>метную. Кроме того, два 6,5-мм пулемета Федорова предпо</w:t>
      </w:r>
      <w:r w:rsidRPr="001B4616">
        <w:rPr>
          <w:rFonts w:ascii="Times New Roman" w:hAnsi="Times New Roman" w:cs="Times New Roman"/>
          <w:color w:val="000000" w:themeColor="text1"/>
          <w:sz w:val="16"/>
          <w:szCs w:val="16"/>
        </w:rPr>
        <w:softHyphen/>
        <w:t>лагалось разместить по бортам танка. Проведенные меры по экономии массы позволяли усилить бронирование танка до 20—22 мм. Для лучшей подвижности танк предполагалось оснастить оригинальным движителем, состоявшим из двух бесконечных лент, вложенных одна в другую. Внешняя лента была резинометаллической тросового типа, а внутренняя — из серии опорных катков, соединенных цепью Галля. Опора танка на цепь катков осуществлялась при помощи салазок, имеющих мягкую пружинную подвеску. По мнению профес</w:t>
      </w:r>
      <w:r w:rsidRPr="001B4616">
        <w:rPr>
          <w:rFonts w:ascii="Times New Roman" w:hAnsi="Times New Roman" w:cs="Times New Roman"/>
          <w:color w:val="000000" w:themeColor="text1"/>
          <w:sz w:val="16"/>
          <w:szCs w:val="16"/>
        </w:rPr>
        <w:softHyphen/>
        <w:t>сора Заславского, такой тип ходовой части мог обеспечить танку чрезвычайно высокую скорость движения и большой ресурс гусеничных цепей при прекрасной бесшумности и плавности хода. Танк выглядел предпочтительнее, чем ГУВП*, но также не был построен (10733).</w:t>
      </w:r>
    </w:p>
    <w:p w14:paraId="08C51DCF"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1534B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Завод автомобильных запчастей «Спартак» треста «Автозапчасть»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019411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НКАП № 170с от 23.06.1940г. заводу № 119 присвоено имя Г.М. Маленкова.</w:t>
      </w:r>
    </w:p>
    <w:p w14:paraId="287F479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войной группа специалистов завода № 119 переведена на завод № 457 НКАП.</w:t>
      </w:r>
    </w:p>
    <w:p w14:paraId="35EB7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258A08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Перед ВОВ: производство авиашасси (литье) и амортстоек.</w:t>
      </w:r>
    </w:p>
    <w:p w14:paraId="3B78D3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255535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Авиатехникума. По приказу № 1121с от 15.11.1941 г. завод № 119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50F9FA1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территории «а» в Москве был образован завод № 282 НКАП по термоизмерительным приборам.</w:t>
      </w:r>
    </w:p>
    <w:p w14:paraId="20FBBA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7424A2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3C7561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Продолжено производство шасси.</w:t>
      </w:r>
    </w:p>
    <w:p w14:paraId="7E3CF4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036FAD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6E52662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войны были построены производственные корпуса, начался серийный выпуск агрегатов шасси.</w:t>
      </w:r>
    </w:p>
    <w:p w14:paraId="6A255D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1972 г. в состав завода вошло КБ «Автоприбор», проектирующее шасси.</w:t>
      </w:r>
    </w:p>
    <w:p w14:paraId="366EA963" w14:textId="30780A1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1993 г. предприятие совместно с немецкой МВВ выиграло конкурс на создание шасси для европейского многоразового космического корабля «Гермес». В 2000-е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 xml:space="preserve">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1B4616">
        <w:rPr>
          <w:rFonts w:ascii="Times New Roman" w:hAnsi="Times New Roman" w:cs="Times New Roman"/>
          <w:color w:val="000000" w:themeColor="text1"/>
          <w:sz w:val="16"/>
          <w:szCs w:val="16"/>
          <w:lang w:val="en-US"/>
        </w:rPr>
        <w:t>Embraer</w:t>
      </w:r>
      <w:r w:rsidRPr="001B4616">
        <w:rPr>
          <w:rFonts w:ascii="Times New Roman" w:hAnsi="Times New Roman" w:cs="Times New Roman"/>
          <w:color w:val="000000" w:themeColor="text1"/>
          <w:sz w:val="16"/>
          <w:szCs w:val="16"/>
        </w:rPr>
        <w:t>-135/145, -170/175, -190; для компаний Глобал Экспресс и Агуста - АВ-139; для французской «Месье Даути» - А-340 и АТР-42.</w:t>
      </w:r>
    </w:p>
    <w:p w14:paraId="4E651E9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2000-05 г. были приобретены: обрабатывающие центры фирм </w:t>
      </w:r>
      <w:r w:rsidRPr="001B4616">
        <w:rPr>
          <w:rFonts w:ascii="Times New Roman" w:hAnsi="Times New Roman" w:cs="Times New Roman"/>
          <w:color w:val="000000" w:themeColor="text1"/>
          <w:sz w:val="16"/>
          <w:szCs w:val="16"/>
          <w:lang w:val="en-US"/>
        </w:rPr>
        <w:t>Hermle</w:t>
      </w:r>
      <w:r w:rsidRPr="001B4616">
        <w:rPr>
          <w:rFonts w:ascii="Times New Roman" w:hAnsi="Times New Roman" w:cs="Times New Roman"/>
          <w:color w:val="000000" w:themeColor="text1"/>
          <w:sz w:val="16"/>
          <w:szCs w:val="16"/>
        </w:rPr>
        <w:t xml:space="preserve"> и </w:t>
      </w:r>
      <w:r w:rsidRPr="001B4616">
        <w:rPr>
          <w:rFonts w:ascii="Times New Roman" w:hAnsi="Times New Roman" w:cs="Times New Roman"/>
          <w:color w:val="000000" w:themeColor="text1"/>
          <w:sz w:val="16"/>
          <w:szCs w:val="16"/>
          <w:lang w:val="en-US"/>
        </w:rPr>
        <w:t>Index</w:t>
      </w:r>
      <w:r w:rsidRPr="001B4616">
        <w:rPr>
          <w:rFonts w:ascii="Times New Roman" w:hAnsi="Times New Roman" w:cs="Times New Roman"/>
          <w:color w:val="000000" w:themeColor="text1"/>
          <w:sz w:val="16"/>
          <w:szCs w:val="16"/>
        </w:rPr>
        <w:t xml:space="preserve"> (Германия), </w:t>
      </w:r>
      <w:r w:rsidRPr="001B4616">
        <w:rPr>
          <w:rFonts w:ascii="Times New Roman" w:hAnsi="Times New Roman" w:cs="Times New Roman"/>
          <w:color w:val="000000" w:themeColor="text1"/>
          <w:sz w:val="16"/>
          <w:szCs w:val="16"/>
          <w:lang w:val="en-US"/>
        </w:rPr>
        <w:t>Mandelly</w:t>
      </w:r>
      <w:r w:rsidRPr="001B4616">
        <w:rPr>
          <w:rFonts w:ascii="Times New Roman" w:hAnsi="Times New Roman" w:cs="Times New Roman"/>
          <w:color w:val="000000" w:themeColor="text1"/>
          <w:sz w:val="16"/>
          <w:szCs w:val="16"/>
        </w:rPr>
        <w:t xml:space="preserve"> (Италия); шлифовальный программный станок </w:t>
      </w:r>
      <w:r w:rsidRPr="001B4616">
        <w:rPr>
          <w:rFonts w:ascii="Times New Roman" w:hAnsi="Times New Roman" w:cs="Times New Roman"/>
          <w:color w:val="000000" w:themeColor="text1"/>
          <w:sz w:val="16"/>
          <w:szCs w:val="16"/>
          <w:lang w:val="en-US"/>
        </w:rPr>
        <w:t>ShaudPF</w:t>
      </w:r>
      <w:r w:rsidRPr="001B4616">
        <w:rPr>
          <w:rFonts w:ascii="Times New Roman" w:hAnsi="Times New Roman" w:cs="Times New Roman"/>
          <w:color w:val="000000" w:themeColor="text1"/>
          <w:sz w:val="16"/>
          <w:szCs w:val="16"/>
        </w:rPr>
        <w:t xml:space="preserve">-61 (Германия), заточной станок </w:t>
      </w:r>
      <w:r w:rsidRPr="001B4616">
        <w:rPr>
          <w:rFonts w:ascii="Times New Roman" w:hAnsi="Times New Roman" w:cs="Times New Roman"/>
          <w:color w:val="000000" w:themeColor="text1"/>
          <w:sz w:val="16"/>
          <w:szCs w:val="16"/>
          <w:lang w:val="en-US"/>
        </w:rPr>
        <w:t>Walter</w:t>
      </w:r>
      <w:r w:rsidRPr="001B4616">
        <w:rPr>
          <w:rFonts w:ascii="Times New Roman" w:hAnsi="Times New Roman" w:cs="Times New Roman"/>
          <w:color w:val="000000" w:themeColor="text1"/>
          <w:sz w:val="16"/>
          <w:szCs w:val="16"/>
        </w:rPr>
        <w:t xml:space="preserve"> (Германия). Термический комплекс завода оснащен шахтными печами </w:t>
      </w:r>
      <w:r w:rsidRPr="001B4616">
        <w:rPr>
          <w:rFonts w:ascii="Times New Roman" w:hAnsi="Times New Roman" w:cs="Times New Roman"/>
          <w:color w:val="000000" w:themeColor="text1"/>
          <w:sz w:val="16"/>
          <w:szCs w:val="16"/>
          <w:lang w:val="en-US"/>
        </w:rPr>
        <w:t>Pegat</w:t>
      </w:r>
      <w:r w:rsidRPr="001B4616">
        <w:rPr>
          <w:rFonts w:ascii="Times New Roman" w:hAnsi="Times New Roman" w:cs="Times New Roman"/>
          <w:color w:val="000000" w:themeColor="text1"/>
          <w:sz w:val="16"/>
          <w:szCs w:val="16"/>
        </w:rPr>
        <w:t xml:space="preserve"> (Польша), вакуумной печью </w:t>
      </w:r>
      <w:r w:rsidRPr="001B4616">
        <w:rPr>
          <w:rFonts w:ascii="Times New Roman" w:hAnsi="Times New Roman" w:cs="Times New Roman"/>
          <w:color w:val="000000" w:themeColor="text1"/>
          <w:sz w:val="16"/>
          <w:szCs w:val="16"/>
          <w:lang w:val="en-US"/>
        </w:rPr>
        <w:t>Elterma</w:t>
      </w:r>
      <w:r w:rsidRPr="001B4616">
        <w:rPr>
          <w:rFonts w:ascii="Times New Roman" w:hAnsi="Times New Roman" w:cs="Times New Roman"/>
          <w:color w:val="000000" w:themeColor="text1"/>
          <w:sz w:val="16"/>
          <w:szCs w:val="16"/>
        </w:rPr>
        <w:t xml:space="preserve"> (Польша), холодильной камерой </w:t>
      </w:r>
      <w:r w:rsidRPr="001B4616">
        <w:rPr>
          <w:rFonts w:ascii="Times New Roman" w:hAnsi="Times New Roman" w:cs="Times New Roman"/>
          <w:color w:val="000000" w:themeColor="text1"/>
          <w:sz w:val="16"/>
          <w:szCs w:val="16"/>
          <w:lang w:val="en-US"/>
        </w:rPr>
        <w:t>Messer</w:t>
      </w:r>
      <w:r w:rsidRPr="001B4616">
        <w:rPr>
          <w:rFonts w:ascii="Times New Roman" w:hAnsi="Times New Roman" w:cs="Times New Roman"/>
          <w:color w:val="000000" w:themeColor="text1"/>
          <w:sz w:val="16"/>
          <w:szCs w:val="16"/>
        </w:rPr>
        <w:t xml:space="preserve"> (ФРГ)</w:t>
      </w:r>
    </w:p>
    <w:p w14:paraId="185483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7D48284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Работы (2004 г.): проектирование и изготовление взлетно-посадочных устройств </w:t>
      </w:r>
      <w:r w:rsidRPr="001B4616">
        <w:rPr>
          <w:rFonts w:ascii="Times New Roman" w:hAnsi="Times New Roman" w:cs="Times New Roman"/>
          <w:color w:val="000000" w:themeColor="text1"/>
          <w:sz w:val="16"/>
          <w:szCs w:val="16"/>
          <w:lang w:val="en-US"/>
        </w:rPr>
        <w:t>JIA</w:t>
      </w:r>
      <w:r w:rsidRPr="001B4616">
        <w:rPr>
          <w:rFonts w:ascii="Times New Roman" w:hAnsi="Times New Roman" w:cs="Times New Roman"/>
          <w:color w:val="000000" w:themeColor="text1"/>
          <w:sz w:val="16"/>
          <w:szCs w:val="16"/>
        </w:rPr>
        <w:t xml:space="preserve"> (шасси и гидроагрегаты); стиральные машины.</w:t>
      </w:r>
    </w:p>
    <w:p w14:paraId="543E9E2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(1.01.2001 г.)- 3175 чел., (2002 г.)- 4000 чел.</w:t>
      </w:r>
    </w:p>
    <w:p w14:paraId="0147624C" w14:textId="7DC772E5"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А.А. Волков, (1969 г.-)- В.И. Лузянин. Гендиректор (1999 г.)- В.И. Лузянин, (-2002-10.2004 г.-)- Е.А. Живулин.</w:t>
      </w:r>
    </w:p>
    <w:p w14:paraId="2A929C5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55842E7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(-06.1937-19.07.1938 г.)- С.А. Покрас, (19.07.1938 г.-)- А.Я. Качеров.</w:t>
      </w:r>
      <w:r w:rsidRPr="001B4616">
        <w:rPr>
          <w:rFonts w:ascii="Times New Roman" w:hAnsi="Times New Roman" w:cs="Times New Roman"/>
          <w:color w:val="000000" w:themeColor="text1"/>
          <w:sz w:val="16"/>
          <w:szCs w:val="16"/>
          <w:vertAlign w:val="superscript"/>
        </w:rPr>
        <w:t>139</w:t>
      </w:r>
    </w:p>
    <w:p w14:paraId="4AF84CE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2AC54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4C0BB"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организовали Первый Всесоюзный автомотопро</w:t>
      </w:r>
      <w:r w:rsidRPr="001B4616">
        <w:rPr>
          <w:rFonts w:ascii="Times New Roman" w:hAnsi="Times New Roman" w:cs="Times New Roman"/>
          <w:color w:val="000000" w:themeColor="text1"/>
          <w:sz w:val="16"/>
          <w:szCs w:val="16"/>
        </w:rPr>
        <w:softHyphen/>
        <w:t>бег. Мотоциклистам предстояло проехать 1456 км по маршруту Москва-Харьков-Москва. Среди 28-ми серийных мотоциклов лишь один был отечественного производства - “Союз”, включён</w:t>
      </w:r>
      <w:r w:rsidRPr="001B4616">
        <w:rPr>
          <w:rFonts w:ascii="Times New Roman" w:hAnsi="Times New Roman" w:cs="Times New Roman"/>
          <w:color w:val="000000" w:themeColor="text1"/>
          <w:sz w:val="16"/>
          <w:szCs w:val="16"/>
        </w:rPr>
        <w:softHyphen/>
        <w:t>ный в категорию одиночек с рабочим объёмом двигателя более 350 см</w:t>
      </w:r>
      <w:r w:rsidRPr="001B4616">
        <w:rPr>
          <w:rFonts w:ascii="Times New Roman" w:hAnsi="Times New Roman" w:cs="Times New Roman"/>
          <w:color w:val="000000" w:themeColor="text1"/>
          <w:sz w:val="16"/>
          <w:szCs w:val="16"/>
          <w:vertAlign w:val="superscript"/>
        </w:rPr>
        <w:t>3</w:t>
      </w:r>
      <w:r w:rsidRPr="001B4616">
        <w:rPr>
          <w:rFonts w:ascii="Times New Roman" w:hAnsi="Times New Roman" w:cs="Times New Roman"/>
          <w:color w:val="000000" w:themeColor="text1"/>
          <w:sz w:val="16"/>
          <w:szCs w:val="16"/>
        </w:rPr>
        <w:t>, притом экспериментальный и не отлаженный до конца, что сказалось на его показателях. Первый этап (Москва-Серпухов) водитель Васильев преодо</w:t>
      </w:r>
      <w:r w:rsidRPr="001B4616">
        <w:rPr>
          <w:rFonts w:ascii="Times New Roman" w:hAnsi="Times New Roman" w:cs="Times New Roman"/>
          <w:color w:val="000000" w:themeColor="text1"/>
          <w:sz w:val="16"/>
          <w:szCs w:val="16"/>
        </w:rPr>
        <w:softHyphen/>
        <w:t>лел с трудом: на второй передаче со скоростью всего 30,1 км/ч. На втором этапе (Серпухов-Тула) от перегрева заклинил пор</w:t>
      </w:r>
      <w:r w:rsidRPr="001B4616">
        <w:rPr>
          <w:rFonts w:ascii="Times New Roman" w:hAnsi="Times New Roman" w:cs="Times New Roman"/>
          <w:color w:val="000000" w:themeColor="text1"/>
          <w:sz w:val="16"/>
          <w:szCs w:val="16"/>
        </w:rPr>
        <w:softHyphen/>
        <w:t>шень и сломался шатун. Тем не менее, у “Союза” зафиксирова</w:t>
      </w:r>
      <w:r w:rsidRPr="001B4616">
        <w:rPr>
          <w:rFonts w:ascii="Times New Roman" w:hAnsi="Times New Roman" w:cs="Times New Roman"/>
          <w:color w:val="000000" w:themeColor="text1"/>
          <w:sz w:val="16"/>
          <w:szCs w:val="16"/>
        </w:rPr>
        <w:softHyphen/>
        <w:t>ли неплохие данные по расходу бензина - 3 л на 100 км, что ока</w:t>
      </w:r>
      <w:r w:rsidRPr="001B4616">
        <w:rPr>
          <w:rFonts w:ascii="Times New Roman" w:hAnsi="Times New Roman" w:cs="Times New Roman"/>
          <w:color w:val="000000" w:themeColor="text1"/>
          <w:sz w:val="16"/>
          <w:szCs w:val="16"/>
        </w:rPr>
        <w:softHyphen/>
        <w:t>залось совсем неплохо: меньше, чем у мотоцикла “Цюндапп” с двухтактным двигателем вдвое меньшей кубатуры [3.26]. Вос</w:t>
      </w:r>
      <w:r w:rsidRPr="001B4616">
        <w:rPr>
          <w:rFonts w:ascii="Times New Roman" w:hAnsi="Times New Roman" w:cs="Times New Roman"/>
          <w:color w:val="000000" w:themeColor="text1"/>
          <w:sz w:val="16"/>
          <w:szCs w:val="16"/>
        </w:rPr>
        <w:softHyphen/>
        <w:t>становить работоспособность мотора до следующего старта не удалось, поэтому отечественную новинку сняли с дистанции [3.27]. “Союз” не восстанавливали, а конструкторов вернули к прежним занятиям. Мотоцикл “Союз” во Всесоюзном автомотопробеге был единственным отечественным аппаратом среди 179 иномарок: 78 легковых машин, 48 грузовиков, 25 специальных и 18 мотоциклов [3.28]. Предполагалось, что он удачно пройдёт маршрут. Возмож</w:t>
      </w:r>
      <w:r w:rsidRPr="001B4616">
        <w:rPr>
          <w:rFonts w:ascii="Times New Roman" w:hAnsi="Times New Roman" w:cs="Times New Roman"/>
          <w:color w:val="000000" w:themeColor="text1"/>
          <w:sz w:val="16"/>
          <w:szCs w:val="16"/>
        </w:rPr>
        <w:softHyphen/>
        <w:t>но, именно поэтому партийное руководство страны планировало провести политическую акцию. Уверенность в успехе “Союза” была столь велика, что стать почётными членами оргкомитета пробега согласились видные политические деятели страны: Я.Н. Рудзутак, М.И. Калинин, В.Н. Рыков, И.В. Сталин, Ф.Э. Дзержинский, Н.А. Троцкий, Н.Л. Сокольников, Н.К. Садов</w:t>
      </w:r>
      <w:r w:rsidRPr="001B4616">
        <w:rPr>
          <w:rFonts w:ascii="Times New Roman" w:hAnsi="Times New Roman" w:cs="Times New Roman"/>
          <w:color w:val="000000" w:themeColor="text1"/>
          <w:sz w:val="16"/>
          <w:szCs w:val="16"/>
        </w:rPr>
        <w:softHyphen/>
        <w:t>ский [3.29]. Но чуда не произошло: недоведённый до совершенст</w:t>
      </w:r>
      <w:r w:rsidRPr="001B4616">
        <w:rPr>
          <w:rFonts w:ascii="Times New Roman" w:hAnsi="Times New Roman" w:cs="Times New Roman"/>
          <w:color w:val="000000" w:themeColor="text1"/>
          <w:sz w:val="16"/>
          <w:szCs w:val="16"/>
        </w:rPr>
        <w:softHyphen/>
        <w:t>ва мотоцикл не выдержал нагрузок пробега. Эта неудача препод</w:t>
      </w:r>
      <w:r w:rsidRPr="001B4616">
        <w:rPr>
          <w:rFonts w:ascii="Times New Roman" w:hAnsi="Times New Roman" w:cs="Times New Roman"/>
          <w:color w:val="000000" w:themeColor="text1"/>
          <w:sz w:val="16"/>
          <w:szCs w:val="16"/>
        </w:rPr>
        <w:softHyphen/>
        <w:t>несла и серьёзный урок руководству страны, - в дальнейшем оно никогда не связывало себя с ответственностью за проведение каких-либо испытательных мероприятий (11429).</w:t>
      </w:r>
    </w:p>
    <w:p w14:paraId="20A28B78"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CD43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Ленинградскому автомотоклубу (ЛАМК) передали новые зарубежные мотоциклы выпуска 1924-1925 гг. Тогда же в Ленинграде построили мототрек, на котором в первый же сезон провели 11 мотоциклетных соревнований, включая и первенство РСФСР. С лекциями в ЛАМК выступали формировавшиеся спе</w:t>
      </w:r>
      <w:r w:rsidRPr="001B4616">
        <w:rPr>
          <w:rFonts w:ascii="Times New Roman" w:hAnsi="Times New Roman" w:cs="Times New Roman"/>
          <w:color w:val="000000" w:themeColor="text1"/>
          <w:sz w:val="16"/>
          <w:szCs w:val="16"/>
        </w:rPr>
        <w:softHyphen/>
        <w:t>циалисты по мотоциклам. Особенно сильное впечатление на мо</w:t>
      </w:r>
      <w:r w:rsidRPr="001B4616">
        <w:rPr>
          <w:rFonts w:ascii="Times New Roman" w:hAnsi="Times New Roman" w:cs="Times New Roman"/>
          <w:color w:val="000000" w:themeColor="text1"/>
          <w:sz w:val="16"/>
          <w:szCs w:val="16"/>
        </w:rPr>
        <w:softHyphen/>
        <w:t>толюбителей произвёл доклад А. Иерусалимского “О постройке мотоциклов в СССР” [3.30] (11429).</w:t>
      </w:r>
    </w:p>
    <w:p w14:paraId="5BA914F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96238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завод противопожарного оборудования получил название «Завод № 6 Автопромторга» и начал выпуск пожарных машин на базе грузовиков. Затем переименован в Завод пожарных машин.</w:t>
      </w:r>
    </w:p>
    <w:p w14:paraId="1ADD6C5A" w14:textId="44E3CBB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06.1942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1B4616">
        <w:rPr>
          <w:rFonts w:ascii="Times New Roman" w:hAnsi="Times New Roman" w:cs="Times New Roman"/>
          <w:color w:val="000000" w:themeColor="text1"/>
          <w:sz w:val="16"/>
          <w:szCs w:val="16"/>
          <w:lang w:val="en-US"/>
        </w:rPr>
        <w:t>MOM</w:t>
      </w:r>
      <w:r w:rsidRPr="001B4616">
        <w:rPr>
          <w:rFonts w:ascii="Times New Roman" w:hAnsi="Times New Roman" w:cs="Times New Roman"/>
          <w:color w:val="000000" w:themeColor="text1"/>
          <w:sz w:val="16"/>
          <w:szCs w:val="16"/>
        </w:rPr>
        <w:t>, ГП «ЗТО», ООО «Оборудование и машины» /г. Москва Миусская пл. (1920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Москва, 47 ул. Александро-Невская, 1 (1948 г.)/ /127247</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Москва Дмитровское ш., 100 стр. 2 тел. 483-11-73/) - в ведении треста ППО НКМВ, приказом НКМВ № 250с от 7.07.1942 г. завод передан в ведение 4ГУ.</w:t>
      </w:r>
    </w:p>
    <w:p w14:paraId="3B9273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7C6C24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1947-48 г. завод пожарных машин - в ведении ГлавУППО ММиП.</w:t>
      </w:r>
    </w:p>
    <w:p w14:paraId="5BB6909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05D61B0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01D755B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По приказу от 6.03.1966 г. завод передан в ведение Главного технического управления </w:t>
      </w:r>
      <w:r w:rsidRPr="001B4616">
        <w:rPr>
          <w:rFonts w:ascii="Times New Roman" w:hAnsi="Times New Roman" w:cs="Times New Roman"/>
          <w:color w:val="000000" w:themeColor="text1"/>
          <w:sz w:val="16"/>
          <w:szCs w:val="16"/>
          <w:lang w:val="en-US"/>
        </w:rPr>
        <w:t>MOM</w:t>
      </w:r>
      <w:r w:rsidRPr="001B4616">
        <w:rPr>
          <w:rFonts w:ascii="Times New Roman" w:hAnsi="Times New Roman" w:cs="Times New Roman"/>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3CFF876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1979 г. завод перебазирован на новую площадку на Дмитровском шоссе.</w:t>
      </w:r>
    </w:p>
    <w:p w14:paraId="31FB1A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(2002 г.): сварочное оборудование; вакуумное оборудование.</w:t>
      </w:r>
    </w:p>
    <w:p w14:paraId="09325A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оборудования: (1939 г.)-149 ед, (1946 г.)-166 ед., (1947 г.)-196 ед.</w:t>
      </w:r>
    </w:p>
    <w:p w14:paraId="6BC9F7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территории (1947 г.)- 0,71 га; застройки (1947 г.)- 5972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производственная (1939 г.)- 3614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(1946 г.)- 3866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(1947 г.)- 3767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3E3415A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(1939 г.)- 516 чел., (1946 г.)- 430 чел., (1947 г.)- 430 чел.</w:t>
      </w:r>
    </w:p>
    <w:p w14:paraId="6F2F07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(06.1942 г.)- Яковлев, (1948 г.)- Талыкин, (1966 г.)- И.В. Ильинко, Б.В. Котляров.</w:t>
      </w:r>
      <w:r w:rsidRPr="001B4616">
        <w:rPr>
          <w:rFonts w:ascii="Times New Roman" w:hAnsi="Times New Roman" w:cs="Times New Roman"/>
          <w:color w:val="000000" w:themeColor="text1"/>
          <w:sz w:val="16"/>
          <w:szCs w:val="16"/>
          <w:vertAlign w:val="superscript"/>
        </w:rPr>
        <w:t>77</w:t>
      </w:r>
      <w:r w:rsidRPr="001B4616">
        <w:rPr>
          <w:rFonts w:ascii="Times New Roman" w:hAnsi="Times New Roman" w:cs="Times New Roman"/>
          <w:color w:val="000000" w:themeColor="text1"/>
          <w:sz w:val="16"/>
          <w:szCs w:val="16"/>
        </w:rPr>
        <w:t xml:space="preserve"> Управляющий (- 2000-02 г.-&gt;</w:t>
      </w:r>
      <w:r w:rsidRPr="001B4616">
        <w:rPr>
          <w:rFonts w:ascii="Times New Roman" w:hAnsi="Times New Roman" w:cs="Times New Roman"/>
          <w:iCs/>
          <w:color w:val="000000" w:themeColor="text1"/>
          <w:sz w:val="16"/>
          <w:szCs w:val="16"/>
        </w:rPr>
        <w:t xml:space="preserve"> ПЛ.</w:t>
      </w:r>
      <w:r w:rsidRPr="001B4616">
        <w:rPr>
          <w:rFonts w:ascii="Times New Roman" w:hAnsi="Times New Roman" w:cs="Times New Roman"/>
          <w:color w:val="000000" w:themeColor="text1"/>
          <w:sz w:val="16"/>
          <w:szCs w:val="16"/>
        </w:rPr>
        <w:t xml:space="preserve"> Сшпок.</w:t>
      </w:r>
    </w:p>
    <w:p w14:paraId="7A4BFB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зам. директора (2002 г.)- А.Ю. Мощевитин. Зам. директора (2002 г.)- М.В. Муратов; по экономике (2002 г.)- И.Н. Варламова.</w:t>
      </w:r>
    </w:p>
    <w:p w14:paraId="500C77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(1948 г.)- Микеладзе, (2002 г.)- А.Ю. Мощевитин.</w:t>
      </w:r>
    </w:p>
    <w:p w14:paraId="095749A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1B4616">
        <w:rPr>
          <w:rFonts w:ascii="Times New Roman" w:hAnsi="Times New Roman" w:cs="Times New Roman"/>
          <w:color w:val="000000" w:themeColor="text1"/>
          <w:sz w:val="16"/>
          <w:szCs w:val="16"/>
          <w:vertAlign w:val="superscript"/>
        </w:rPr>
        <w:t>129</w:t>
      </w:r>
      <w:r w:rsidRPr="001B4616">
        <w:rPr>
          <w:rFonts w:ascii="Times New Roman" w:hAnsi="Times New Roman" w:cs="Times New Roman"/>
          <w:color w:val="000000" w:themeColor="text1"/>
          <w:sz w:val="16"/>
          <w:szCs w:val="16"/>
        </w:rPr>
        <w:t xml:space="preserve"> корпус гранаты Ф-1, детали для </w:t>
      </w:r>
      <w:r w:rsidRPr="001B4616">
        <w:rPr>
          <w:rFonts w:ascii="Times New Roman" w:hAnsi="Times New Roman" w:cs="Times New Roman"/>
          <w:color w:val="000000" w:themeColor="text1"/>
          <w:sz w:val="16"/>
          <w:szCs w:val="16"/>
          <w:lang w:val="en-US"/>
        </w:rPr>
        <w:t>PC</w:t>
      </w:r>
      <w:r w:rsidRPr="001B4616">
        <w:rPr>
          <w:rFonts w:ascii="Times New Roman" w:hAnsi="Times New Roman" w:cs="Times New Roman"/>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1B4616">
        <w:rPr>
          <w:rFonts w:ascii="Times New Roman" w:hAnsi="Times New Roman" w:cs="Times New Roman"/>
          <w:color w:val="000000" w:themeColor="text1"/>
          <w:sz w:val="16"/>
          <w:szCs w:val="16"/>
          <w:vertAlign w:val="superscript"/>
        </w:rPr>
        <w:t>69</w:t>
      </w:r>
    </w:p>
    <w:p w14:paraId="74B1CC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4EC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Завод № 2 «Красный пролетарий» (Государственный машиностроительный завод № 2, Завод братьев Бромлей,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Главстанкоинструмента НКТП, в 12.1938 г. - в ведении НКМ.</w:t>
      </w:r>
    </w:p>
    <w:p w14:paraId="4625521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«Дейц».</w:t>
      </w:r>
    </w:p>
    <w:p w14:paraId="20CC2D0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1932 г. на заводе построен опытный плавающий танк ПТ-1.</w:t>
      </w:r>
      <w:r w:rsidRPr="001B4616">
        <w:rPr>
          <w:rFonts w:ascii="Times New Roman" w:hAnsi="Times New Roman" w:cs="Times New Roman"/>
          <w:color w:val="000000" w:themeColor="text1"/>
          <w:sz w:val="16"/>
          <w:szCs w:val="16"/>
          <w:vertAlign w:val="superscript"/>
        </w:rPr>
        <w:t>124</w:t>
      </w:r>
    </w:p>
    <w:p w14:paraId="53E74C9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6B73074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1939 г. началось освоение выпуска вертикальных многошпиндельных полуавтоматов.</w:t>
      </w:r>
    </w:p>
    <w:p w14:paraId="36EB7D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1941 г. завод был эвакуирован на площадку ЧТЗ, в 1942 г. вернулся на старое место. Производство мин, направляющих для «Катюш».</w:t>
      </w:r>
    </w:p>
    <w:p w14:paraId="0329F7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C0D980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1944 г. впервые в мире освоено поточно-конвейерное производство универсальных токарных станков.</w:t>
      </w:r>
    </w:p>
    <w:p w14:paraId="308E3BC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1960-е г. построен корпус вертикальных полуавтоматов. В 1984 г. вступил в строй филиал в Новых Черемушках (ул. Бутлерова) по производству спецстанков. Освоение производства роботов и роботизированных комплексов.</w:t>
      </w:r>
    </w:p>
    <w:p w14:paraId="5B974B94" w14:textId="77777777" w:rsidR="000714CE" w:rsidRPr="001B4616" w:rsidRDefault="000714CE" w:rsidP="001B4616">
      <w:pPr>
        <w:tabs>
          <w:tab w:val="left" w:pos="14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23.03.1993 г. Московский станкостроительный завод «Красный пролетарий» преобразован в АООТ «Красный пролетарий».</w:t>
      </w:r>
    </w:p>
    <w:p w14:paraId="563B5F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3EC22F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3AA2819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территории (1999 г.)-12,2 га.</w:t>
      </w:r>
    </w:p>
    <w:p w14:paraId="0752C75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(1863 г.)- 100 чел., (1900 г.)- 1100 чел.</w:t>
      </w:r>
    </w:p>
    <w:p w14:paraId="0DB618A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(1937 г.)- Жбанов. Гендиректор (-1993-2006 г.-)- Ю.И. Кириллов.</w:t>
      </w:r>
    </w:p>
    <w:p w14:paraId="1DDC22B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директора (1925 г.-)- И.А. Тугаринов. Зам. гендиректора (12.051992-20.05.1994)- С.И. Ветров, (20.01.1995- 97 г.-)- В.И. Дериземля; по производству (-20.05.1994 г.)- В.И. Дериземля; по капстроительству (-1992- 20.05.1994 г.)- В.Р. Жарких.</w:t>
      </w:r>
    </w:p>
    <w:p w14:paraId="212CD0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(1925-30 г.)- И.А. Тугаринов, (-10.08.1992 г.)- В.А. Галкин.</w:t>
      </w:r>
    </w:p>
    <w:p w14:paraId="4F3C08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технолог (3.04-12.05.1992 г.)- С.И. Ветров, (22.06.1994-97 г.-)- А.В. Матросов.</w:t>
      </w:r>
    </w:p>
    <w:p w14:paraId="4D2B476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105E9E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директора комплекса «КП-маркетинг» (7.08.1992-20.05.1994 г.)- Г.И. Чариков.</w:t>
      </w:r>
    </w:p>
    <w:p w14:paraId="18FDC46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технолог конструкторско-технологического комплекса (12.05.1992-20.05.1994 г.)- С.И. Ветров.</w:t>
      </w:r>
    </w:p>
    <w:p w14:paraId="5A659A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Дериземля; по сбыту продукции (20.05.1994-97 г.-)- Г.И. Чариков. Начальник финансово- экономического центра (23.06.1994-97 г.-)- Д.Г. Чагадаев.</w:t>
      </w:r>
    </w:p>
    <w:p w14:paraId="06D6F2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станок токарно-винторезный 1Д62 (1938) (11982).</w:t>
      </w:r>
    </w:p>
    <w:p w14:paraId="7F3343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460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на вооружение приняли радиостанцию 13-с (75 км между самолетами и 200 км с землей) (271,105).</w:t>
      </w:r>
    </w:p>
    <w:p w14:paraId="44C2B0A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FCD35" w14:textId="3CFC86F2"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1925 г. завод «Электросила-1» (Русско-Балтийский электротехнический завод, Российская электрическая компания "</w:t>
      </w:r>
      <w:r w:rsidRPr="001B4616">
        <w:rPr>
          <w:rFonts w:ascii="Times New Roman" w:hAnsi="Times New Roman" w:cs="Times New Roman"/>
          <w:color w:val="000000" w:themeColor="text1"/>
          <w:sz w:val="16"/>
          <w:szCs w:val="16"/>
          <w:lang w:val="en-US"/>
        </w:rPr>
        <w:t>Union</w:t>
      </w:r>
      <w:r w:rsidRPr="001B4616">
        <w:rPr>
          <w:rFonts w:ascii="Times New Roman" w:hAnsi="Times New Roman" w:cs="Times New Roman"/>
          <w:color w:val="000000" w:themeColor="text1"/>
          <w:sz w:val="16"/>
          <w:szCs w:val="16"/>
        </w:rPr>
        <w:t>", Российское АО «Всеобщая компания электричества "</w:t>
      </w:r>
      <w:r w:rsidRPr="001B4616">
        <w:rPr>
          <w:rFonts w:ascii="Times New Roman" w:hAnsi="Times New Roman" w:cs="Times New Roman"/>
          <w:color w:val="000000" w:themeColor="text1"/>
          <w:sz w:val="16"/>
          <w:szCs w:val="16"/>
          <w:lang w:val="en-US"/>
        </w:rPr>
        <w:t>Union</w:t>
      </w:r>
      <w:r w:rsidRPr="001B4616">
        <w:rPr>
          <w:rFonts w:ascii="Times New Roman" w:hAnsi="Times New Roman" w:cs="Times New Roman"/>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Харьков Чугуевское ш. (1935 г.); пр. Сталина, 199 (1939 г.)/ /Украина 310037</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Харьков Московский пр., 199/) переименован в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1F70629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358309E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7F1FD4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0339A6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войной велась разработка и производство приборов управления стрельбой корабельной артиллерии.</w:t>
      </w:r>
      <w:r w:rsidRPr="001B4616">
        <w:rPr>
          <w:rFonts w:ascii="Times New Roman" w:hAnsi="Times New Roman" w:cs="Times New Roman"/>
          <w:color w:val="000000" w:themeColor="text1"/>
          <w:sz w:val="16"/>
          <w:szCs w:val="16"/>
          <w:vertAlign w:val="superscript"/>
        </w:rPr>
        <w:t xml:space="preserve">115 </w:t>
      </w:r>
      <w:r w:rsidRPr="001B4616">
        <w:rPr>
          <w:rFonts w:ascii="Times New Roman" w:hAnsi="Times New Roman" w:cs="Times New Roman"/>
          <w:color w:val="000000" w:themeColor="text1"/>
          <w:sz w:val="16"/>
          <w:szCs w:val="16"/>
        </w:rPr>
        <w:t xml:space="preserve">В 1939-41 г. снаряжал 76-мм снаряды и </w:t>
      </w:r>
      <w:r w:rsidRPr="001B4616">
        <w:rPr>
          <w:rFonts w:ascii="Times New Roman" w:hAnsi="Times New Roman" w:cs="Times New Roman"/>
          <w:color w:val="000000" w:themeColor="text1"/>
          <w:sz w:val="16"/>
          <w:szCs w:val="16"/>
          <w:lang w:val="en-US"/>
        </w:rPr>
        <w:t>PC</w:t>
      </w:r>
      <w:r w:rsidRPr="001B4616">
        <w:rPr>
          <w:rFonts w:ascii="Times New Roman" w:hAnsi="Times New Roman" w:cs="Times New Roman"/>
          <w:color w:val="000000" w:themeColor="text1"/>
          <w:sz w:val="16"/>
          <w:szCs w:val="16"/>
        </w:rPr>
        <w:t xml:space="preserve"> М-8.</w:t>
      </w:r>
    </w:p>
    <w:p w14:paraId="55B095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1B4616">
        <w:rPr>
          <w:rFonts w:ascii="Times New Roman" w:hAnsi="Times New Roman" w:cs="Times New Roman"/>
          <w:color w:val="000000" w:themeColor="text1"/>
          <w:sz w:val="16"/>
          <w:szCs w:val="16"/>
          <w:vertAlign w:val="superscript"/>
        </w:rPr>
        <w:t>121</w:t>
      </w:r>
    </w:p>
    <w:p w14:paraId="72758CC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22A5B42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9FD6009" w14:textId="0FB0DD3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1976 г. завод преобразован в НПО «ЭМЗ». В 1990-е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преобразован в ОАО «ХЭМЗ».</w:t>
      </w:r>
    </w:p>
    <w:p w14:paraId="185A1CA1" w14:textId="3ACFB34B"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Шибакин, (-12.1936-39 г.)- И.И. Лисин, (1939-40 г.)- И.Т. Скиданенко, (1940 г.)- А.И. Бертинов,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И.В. Верба, (1990-е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В.В. Григорьев, (2003 г.)- А.В. Карпенко.</w:t>
      </w:r>
    </w:p>
    <w:p w14:paraId="5408FA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(1937 г.)- Шевченко.</w:t>
      </w:r>
    </w:p>
    <w:p w14:paraId="777BC1F8" w14:textId="1801DD54"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М.Н. Курочкин.</w:t>
      </w:r>
    </w:p>
    <w:p w14:paraId="61CD44E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цехов: Шевченко.</w:t>
      </w:r>
    </w:p>
    <w:p w14:paraId="1AD9047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(08.1938 г.)-Л.И. Шнее.</w:t>
      </w:r>
    </w:p>
    <w:p w14:paraId="128E46E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электрооборудование для командно-дальномерного поста КДП</w:t>
      </w:r>
      <w:r w:rsidRPr="001B4616">
        <w:rPr>
          <w:rFonts w:ascii="Times New Roman" w:hAnsi="Times New Roman" w:cs="Times New Roman"/>
          <w:color w:val="000000" w:themeColor="text1"/>
          <w:sz w:val="16"/>
          <w:szCs w:val="16"/>
          <w:vertAlign w:val="subscript"/>
        </w:rPr>
        <w:t>3</w:t>
      </w:r>
      <w:r w:rsidRPr="001B4616">
        <w:rPr>
          <w:rFonts w:ascii="Times New Roman" w:hAnsi="Times New Roman" w:cs="Times New Roman"/>
          <w:color w:val="000000" w:themeColor="text1"/>
          <w:sz w:val="16"/>
          <w:szCs w:val="16"/>
        </w:rPr>
        <w:t>-6 крейсера «Киров»; электродвигатели: УТ, постоянного тока ПН-20, -32 (1938);</w:t>
      </w:r>
      <w:r w:rsidRPr="001B4616">
        <w:rPr>
          <w:rFonts w:ascii="Times New Roman" w:hAnsi="Times New Roman" w:cs="Times New Roman"/>
          <w:color w:val="000000" w:themeColor="text1"/>
          <w:sz w:val="16"/>
          <w:szCs w:val="16"/>
          <w:vertAlign w:val="superscript"/>
        </w:rPr>
        <w:t>139</w:t>
      </w:r>
      <w:r w:rsidRPr="001B4616">
        <w:rPr>
          <w:rFonts w:ascii="Times New Roman" w:hAnsi="Times New Roman" w:cs="Times New Roman"/>
          <w:color w:val="000000" w:themeColor="text1"/>
          <w:sz w:val="16"/>
          <w:szCs w:val="16"/>
        </w:rPr>
        <w:t xml:space="preserve"> ГТЗА ТВ-7 (1940-е).</w:t>
      </w:r>
    </w:p>
    <w:p w14:paraId="7743637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Харьковский турбинный, турбогенераторный завод им. Кирова НКТМ /г. Харьков/</w:t>
      </w:r>
    </w:p>
    <w:p w14:paraId="6F4C7C23" w14:textId="55025BF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СТО от 11.07.1933 г. завод переориентирован на выпуск судовых энергетических установок.</w:t>
      </w:r>
      <w:r w:rsidRPr="001B4616">
        <w:rPr>
          <w:rFonts w:ascii="Times New Roman" w:hAnsi="Times New Roman" w:cs="Times New Roman"/>
          <w:color w:val="000000" w:themeColor="text1"/>
          <w:sz w:val="16"/>
          <w:szCs w:val="16"/>
          <w:vertAlign w:val="superscript"/>
        </w:rPr>
        <w:t>92</w:t>
      </w:r>
      <w:r w:rsidRPr="001B4616">
        <w:rPr>
          <w:rFonts w:ascii="Times New Roman" w:hAnsi="Times New Roman" w:cs="Times New Roman"/>
          <w:color w:val="000000" w:themeColor="text1"/>
          <w:sz w:val="16"/>
          <w:szCs w:val="16"/>
        </w:rPr>
        <w:t xml:space="preserve"> В конце 1930-х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строились самые мощные в мире главные механизмы для линкоров пр. 23.</w:t>
      </w:r>
    </w:p>
    <w:p w14:paraId="644340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01.1936 г. директор завода снят за невыполнение плана по сдаче турбин для кораблей ВМФ.</w:t>
      </w:r>
    </w:p>
    <w:p w14:paraId="0316FCB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01.1937 г. завод влит в состав ХЭМЗ, объединенный завод получил название ХЭТЗ.</w:t>
      </w:r>
    </w:p>
    <w:p w14:paraId="23E97D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1941 г. после начала войны эвакуирован на площадку Уральского турбинного завода.</w:t>
      </w:r>
    </w:p>
    <w:p w14:paraId="4F7218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723029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4526A8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(-01.1936 г.)- Шибакин (снят), (01.1936 г.-)- Ицхакин.</w:t>
      </w:r>
    </w:p>
    <w:p w14:paraId="772C73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директора (1936 г.-)- Девьятков (репрессирован), (1936 г.-)- Флаум.</w:t>
      </w:r>
    </w:p>
    <w:p w14:paraId="7F58E8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Технический директор (-1937 г.)- Зак.</w:t>
      </w:r>
      <w:r w:rsidRPr="001B4616">
        <w:rPr>
          <w:rFonts w:ascii="Times New Roman" w:hAnsi="Times New Roman" w:cs="Times New Roman"/>
          <w:color w:val="000000" w:themeColor="text1"/>
          <w:sz w:val="16"/>
          <w:szCs w:val="16"/>
          <w:vertAlign w:val="superscript"/>
        </w:rPr>
        <w:t>139</w:t>
      </w:r>
    </w:p>
    <w:p w14:paraId="10DE08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3108F2EB" w14:textId="44DCC5CA"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Октябрьский завод низковольтной аппаратуры /Башкирия</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Октябрьский/</w:t>
      </w:r>
    </w:p>
    <w:p w14:paraId="3F5BE927" w14:textId="67B18871"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Был в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440C577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3F8A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переименованный из российского в государственный (ГИПХ) институт прикладной химии состоял из 12 научных отделов, которые своей деятельностью охватывали все области химической технологии. Наиболее интересные и полезные наработки стекались из отделов в цеха Опытного завода, где химическое производство осуществлялось в заводском масштабе. 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Б.К.Климов,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1B4616">
        <w:rPr>
          <w:rFonts w:ascii="Times New Roman" w:hAnsi="Times New Roman" w:cs="Times New Roman"/>
          <w:iCs/>
          <w:color w:val="000000" w:themeColor="text1"/>
          <w:sz w:val="16"/>
          <w:szCs w:val="16"/>
        </w:rPr>
        <w:t>Терещенко Г.Ф., Шпак В.С</w:t>
      </w:r>
      <w:r w:rsidRPr="001B4616">
        <w:rPr>
          <w:rFonts w:ascii="Times New Roman" w:hAnsi="Times New Roman" w:cs="Times New Roman"/>
          <w:color w:val="000000" w:themeColor="text1"/>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69E5D2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Мазеля, Ф.Н.Строкова и других разрабатывался способ спекания сухой бокситоизвестково-содовой шихты, нашедший применение на Волховском алюминиевом заводе при переработке бокситов Тихвинского месторождения (</w:t>
      </w:r>
      <w:r w:rsidRPr="001B4616">
        <w:rPr>
          <w:rFonts w:ascii="Times New Roman" w:hAnsi="Times New Roman" w:cs="Times New Roman"/>
          <w:iCs/>
          <w:color w:val="000000" w:themeColor="text1"/>
          <w:sz w:val="16"/>
          <w:szCs w:val="16"/>
        </w:rPr>
        <w:t xml:space="preserve">Лайнер А.И., Еремин Н.И., Лайнер Ю.А., Певзнер И.З. </w:t>
      </w:r>
      <w:r w:rsidRPr="001B4616">
        <w:rPr>
          <w:rFonts w:ascii="Times New Roman" w:hAnsi="Times New Roman" w:cs="Times New Roman"/>
          <w:color w:val="000000" w:themeColor="text1"/>
          <w:sz w:val="16"/>
          <w:szCs w:val="16"/>
        </w:rPr>
        <w:t>Производство глинозема. М.: Металлургия, 1978. С. 4, 184.). Позднее по предложению В.А. Мазеля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1B4616">
        <w:rPr>
          <w:rFonts w:ascii="Times New Roman" w:hAnsi="Times New Roman" w:cs="Times New Roman"/>
          <w:iCs/>
          <w:color w:val="000000" w:themeColor="text1"/>
          <w:sz w:val="16"/>
          <w:szCs w:val="16"/>
        </w:rPr>
        <w:t xml:space="preserve">Калинин М., Федяев А. </w:t>
      </w:r>
      <w:r w:rsidRPr="001B4616">
        <w:rPr>
          <w:rFonts w:ascii="Times New Roman" w:hAnsi="Times New Roman" w:cs="Times New Roman"/>
          <w:color w:val="000000" w:themeColor="text1"/>
          <w:sz w:val="16"/>
          <w:szCs w:val="16"/>
        </w:rPr>
        <w:t>Бокситогорск. - Пикалево. Л.: Лениздат, 1983. С. 4.).</w:t>
      </w:r>
    </w:p>
    <w:p w14:paraId="30D45F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Ряд лет коллектив института разрабатывал проблему электрохимического получения соединений с высшей степенью окисления, необходимых в военных производст вах. Успешные исследования С.А.Зарецкого, В.П. Ильинского, С.Н.Лурье легли в основу технологий производства перекиси водорода, персульфатов, хлорной кислоты и перхлоратов, двуокиси марганца.</w:t>
      </w:r>
    </w:p>
    <w:p w14:paraId="5E6E31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“Совпрен”. Работы академика А.Е. Фаворского и профессора А.Л. Клебанского закрепили приоритет отечественной химической науки в этой области (</w:t>
      </w:r>
      <w:r w:rsidRPr="001B4616">
        <w:rPr>
          <w:rFonts w:ascii="Times New Roman" w:hAnsi="Times New Roman" w:cs="Times New Roman"/>
          <w:iCs/>
          <w:color w:val="000000" w:themeColor="text1"/>
          <w:sz w:val="16"/>
          <w:szCs w:val="16"/>
        </w:rPr>
        <w:t xml:space="preserve">Георгиевский С.С., Мануйлова В.И. - </w:t>
      </w:r>
      <w:r w:rsidRPr="001B4616">
        <w:rPr>
          <w:rFonts w:ascii="Times New Roman" w:hAnsi="Times New Roman" w:cs="Times New Roman"/>
          <w:color w:val="000000" w:themeColor="text1"/>
          <w:sz w:val="16"/>
          <w:szCs w:val="16"/>
        </w:rPr>
        <w:t>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Троппа. СПб., 2001. С. 28—34.).</w:t>
      </w:r>
    </w:p>
    <w:p w14:paraId="446F8B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Большое внимание в разработках ГИПХ уделялось синтезу взрывчатых веществ (С.П. Вуколов) и изучению процессов горения (Д.П. Коновалов) (</w:t>
      </w:r>
      <w:r w:rsidRPr="001B4616">
        <w:rPr>
          <w:rFonts w:ascii="Times New Roman" w:hAnsi="Times New Roman" w:cs="Times New Roman"/>
          <w:iCs/>
          <w:color w:val="000000" w:themeColor="text1"/>
          <w:sz w:val="16"/>
          <w:szCs w:val="16"/>
        </w:rPr>
        <w:t xml:space="preserve">Базанов А.Г. </w:t>
      </w:r>
      <w:r w:rsidRPr="001B4616">
        <w:rPr>
          <w:rFonts w:ascii="Times New Roman" w:hAnsi="Times New Roman" w:cs="Times New Roman"/>
          <w:color w:val="000000" w:themeColor="text1"/>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063FA8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экспресс-методы индикации и анализа отравляющих веществ, новые виды дегазаторов и осушителей гопкалитовых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1B4616">
        <w:rPr>
          <w:rFonts w:ascii="Times New Roman" w:hAnsi="Times New Roman" w:cs="Times New Roman"/>
          <w:iCs/>
          <w:color w:val="000000" w:themeColor="text1"/>
          <w:sz w:val="16"/>
          <w:szCs w:val="16"/>
        </w:rPr>
        <w:t xml:space="preserve">Базанов А.Г. </w:t>
      </w:r>
      <w:r w:rsidRPr="001B4616">
        <w:rPr>
          <w:rFonts w:ascii="Times New Roman" w:hAnsi="Times New Roman" w:cs="Times New Roman"/>
          <w:color w:val="000000" w:themeColor="text1"/>
          <w:sz w:val="16"/>
          <w:szCs w:val="16"/>
        </w:rPr>
        <w:t>Указ. соч. С. 1937—1943.).</w:t>
      </w:r>
    </w:p>
    <w:p w14:paraId="532AFC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поджигательных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33168F7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Именно благодаря последней, предложенной ГИПХ, в блокадном городе удалось избежать возникновения массовых пожаров (</w:t>
      </w:r>
      <w:r w:rsidRPr="001B4616">
        <w:rPr>
          <w:rFonts w:ascii="Times New Roman" w:hAnsi="Times New Roman" w:cs="Times New Roman"/>
          <w:iCs/>
          <w:color w:val="000000" w:themeColor="text1"/>
          <w:sz w:val="16"/>
          <w:szCs w:val="16"/>
        </w:rPr>
        <w:t xml:space="preserve">Эттингер И.Л. </w:t>
      </w:r>
      <w:r w:rsidRPr="001B4616">
        <w:rPr>
          <w:rFonts w:ascii="Times New Roman" w:hAnsi="Times New Roman" w:cs="Times New Roman"/>
          <w:color w:val="000000" w:themeColor="text1"/>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38ACB8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EADF6B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опытнопромышленной базой для успешного проведения работ по проблеме ракетного топлива (11175).</w:t>
      </w:r>
    </w:p>
    <w:p w14:paraId="72DDD4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Эпоха бурного развития оборонной науки и техники совпала с годами, когда Государственный институт прикладной химии возглавил Герой Социалистического Труда, лауреат Ленинской и Государственной премий, действительный член АН СССР и РАН В.С. Шпак. В это время были начаты исследовательские работы по освоению нового класса ракетного топлива — самовоспламеняющегося. В 1950-х годах одной из ведущих научных тем института стала разработка топлива для знаменитой ракеты Р-7, созданной С.П. Королевым. Пока она не взлетела в 1957 году, выведя на орбиту первый искусственный спутник Земли, были проработаны и исследованы около 100 рецептур. Впоследствии ГИПХ осуществлял химическое обеспечение всех космических программ. Опыт этой работы, в частности в области жидкого ракетного топлива, позволил его ученым, таким, как С.С. Марков, Б.В.Гидаспов, О.Н. Павлов, внести весомый вклад в химию и технологию компонентов твердых и пастообразных ракетных смесей.</w:t>
      </w:r>
    </w:p>
    <w:p w14:paraId="432FB63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Как показывают термодинамические расчеты эффективности применения различных компонентов ракетного топлива, существенное повышение удельного импульса тяги можно получить при использовании в качестве окислителя жидкого фтора. В соответствии с постановлением Совета министров СССР от 3 декабря 1953 года научно-исследовательские работы по использованию этого продукта и химических соединений с ним были начаты на институтской рабочей площадке. Уникальные свойства жидкого фтора потребовали от химиков-технологов ГИПХ разработки специальных методов обеспечения герметичности установок и трубопроводов, организации системы контроля чистоты атмосферы и технологических отходов и т.д. Так, фтор производили в электролизерах, разработанных технологами института с использованием немецкого опыта. Необходимо было овладеть методами подготовки и пассивации всего оборудования, установить условия (температуру, давление, скорость движения потоков), при которых фторидная пленка на внутренних поверхностях деталей установок остается стабильной. Впрочем, требовалось разработать не только технологию, но и соответствующие способы транспортировки и хранения. С этой целью были созданы баки особой конструкции с теплоизоляцией, обеспечивавшей хранение жидкого фтора до 15—20 суток с потерей, не превышавшей 0,75—1,5 проц., разработан проект складских помещений с системами для отбора и конденсации фтористых паров, для нейтрализации которых в малых количествах были найдены поглотители и отработаны конструкции.</w:t>
      </w:r>
    </w:p>
    <w:p w14:paraId="186ED8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Работы по фторной тематике в дальнейшем послужили основой для фундаментальных научных и технических разработок в области фтороводорода и фторорганических соединений, над которыми трудились И.Л. Серушкин, Б.Н. Максимов, В.Г. Барабанов и которые завершились созданием оригинальных отечественных технологий с внедрением в промышленность и выпуском более 250 новых фторсодержащих продуктов.</w:t>
      </w:r>
    </w:p>
    <w:p w14:paraId="6F6B72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Объем работ, проделанных в 1950-е годы на опытно-промышленной базе института, был огромен. Ведь дело не ограничивалось только технологией. Для химической промышленности, особенно государственного уровня, неприемлем подход без проведения углубленных токсикологических исследований, без создания аналитических методик. Необходимо тщательное отслеживание действия химических производств на природу и человеческий организм в частности. И вся эта исследовательская работа также была успешно проделана научными сотрудниками ГИПХ, чьи труды тесно связаны не только с космическими глубинами, но и с водными, например при разработке проекта первой советской атомной подводной лодки (АПЛ). Особого внимания при проектировании потребовали вопросы обеспечения жизнедеятельности экипажа. Впервые предстояло создать на десятки суток комфортные условия пребывания людей внутри не имеющего связи с атмосферой корабля с ограниченным внутренним объемом, при поступлении в этот объем большого количества тепла от агрегатов и механизмов, при наличии </w:t>
      </w:r>
      <w:r w:rsidRPr="001B4616">
        <w:rPr>
          <w:rFonts w:ascii="Times New Roman" w:hAnsi="Times New Roman" w:cs="Times New Roman"/>
          <w:color w:val="000000" w:themeColor="text1"/>
          <w:sz w:val="16"/>
          <w:szCs w:val="16"/>
        </w:rPr>
        <w:lastRenderedPageBreak/>
        <w:t>множества работающих радиоэлектронных средств и другого оборудования. В то же время надо было обезопасить личный состав от воздействия радиационных факторов ядерной энергетической установки.</w:t>
      </w:r>
    </w:p>
    <w:p w14:paraId="08179B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Ведущей организацией в проведении комплекса исследований и опытных работ по созданию и поддержанию необходимых температурно-влажностных режимов на борту АПЛ тоже стал ГИПХ. Им же осуществлялась разработка регенеративных установок и регенерирующих веществ для обеспечения необходимого соотношения кислорода и углекислого газа в отсеках подводного атомохода.</w:t>
      </w:r>
    </w:p>
    <w:p w14:paraId="0CBD906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Одним из востребованных в военной технике химических соединений в послевоенное время стала высококонцентрированная перекись водорода. Это вещество использовалось как рабочее тело в турбинах турбонасосных агрегатов ракет. Так, большое количество 80-процентной перекиси водорода потреблялось в качестве топлива для работы парогазовой турбинной установки подводных лодок проекта 617. Ученые и конструкторы ГИПХ разработали электрохимический способ получения перекиси водорода, а также безотходную высокоэкономичную технологию производства данного продукта изопропиловым методом.</w:t>
      </w:r>
    </w:p>
    <w:p w14:paraId="5F5884F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большинстве боевых баллистических ракет как ракетных войск стратегического назначения, так и ВМФ применяли двигатели, работавшие на высокотоксичных компонентах топлива, которые, кроме того, самовоспламенялись при соединении. Это затрудняло эксплуатацию ракетных систем. С целью повышения безопасности и боеготовности в 1958 году были развернуты работы по созданию твердотопливных ракет. Главной проблемой была разработка видов топлива с необходимыми свойствами, и основным разработчиком нового смесевого топлива стал ГИПХ24. К 1963 году в институте было создано топливо, позволившее провести стендовую отработку всех трех ступеней ракеты РТ-2.</w:t>
      </w:r>
    </w:p>
    <w:p w14:paraId="61F3077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разработки компонентов ракетного топлива, ГИПХ участвовал в научном поиске и создании эффективных рабочих тел для нехимических ракетных двигателей (электронагревных, электротермических, плазменных, ионных, ядерных). Большой цикл физикохимических и стендовых исследований был посвящен изучению процессов и созданию специфических по химической природе эффективных видов топлива для магнитогидродинамического преобразования тепловой энергии в электрическую. Учитывая то, что химическое сопровождение эксплуатации жидкого ракетного топлива включало решение проблемы регенерации компонентов, слитых из баков ракет по истечении гарантийных сроков хранения, в Государственном институте прикладной химии разработали оригинальную технологию, обеспечивавшую повторное многократное использование отдельных компонентов. Это явилось одним из преимуществ упомянутых видов ракетного топлива.</w:t>
      </w:r>
    </w:p>
    <w:p w14:paraId="437288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Важным направлением работы Российского научного центра “Прикладная химия” сегодня является обеспечение химическими ресурсами новой техники для обороны государства, а также максимальное использование технических и промышленных ресурсов химической и оборонной промышленности для удовлетворения неотложных нужд хозяйства России.</w:t>
      </w:r>
    </w:p>
    <w:p w14:paraId="1BF7AE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ряду разработок центр в настоящее время считается лидером не только в нашей стране, но и в мире. Он обладает уникальной опытно-экспериментальной базой, насчитывающей более 400 опытных установок различного профиля, позволяющих проводить научноисследовательские и опытно-конструкторские работы, а также осуществлять штатные поставки изделий для комплектации объектов ракетно-космической техники в экологически безопасном режиме (11175).</w:t>
      </w:r>
    </w:p>
    <w:p w14:paraId="07E62A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9B3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1925. На территории Электровакуумного завода была организована Центральная радиолаборатория (ЦРЛ), которая объединила лучших специалистов тех времен (Влогдин В.П., Рожанский Д.А., Мандельштам Л.И., Папалекси Н.Д., Шорин А.Ф., Бонч-Бруевич М.А., Щеголев Е.Я. и др.). В состав ЦРЛ вошла и вакуумная лаборатория, которой руководил Шапошников А.А. и где работали Волынкин В.И., Зусмановский С.А., Иванов А.А. Астафьев В.А (11223).</w:t>
      </w:r>
    </w:p>
    <w:p w14:paraId="5787263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19E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Л.Д. Троцкий считал, что вряд ли в настоящее время будет выгодно производить машинное оборудование у себя более чем на 2/5 или в лучшем случае 1/2, чтобы не нарушить пропорцию между отраслями хозяйства и не снизить коэффициент роста. В 1926—1928 годах Советский Союз удовлетворял свои потребности в металлорежущих, металлодавящих станках и паровых турбинах на 60—90% за счет импорта. В 1928 году удельный вес импортных станков для машиностроения составлял 66%26. Потребность в машинах для текстильных фабрик за счет внутреннего производства страны была удовлетворена в 1926/27 году только на 35%. В 1927 году добыча нефти в СССР превзошла уровень 1913 года в значительной степени за счет использования американских технологий на нефтепромыслах Грозного и Баку: бурения скважин с помощью вращающегося бура, применения “глубоких насосов” для извлечения нефти из скважин и установок для улавливания естественного нефтяного газа и переработки его на бензин и т.п.27. Но даже в 1928 году из-за небольших объемов экспорта СССР смог обеспечить лишь половину импорта оборудования по сравнению с дореволюционной Россией. И чтобы добиться этого, пришлось пожертвовать импортом предметов потребления, который сократился по сравнению с довоенным уровнем в 10 раз, что, конечно, снизило уровень жизни населения. Помимо внешнеторговых операций предпринимались попытки решения проблемы импорта оборудования и технологий через развитие концессионной практики. Уже в 1923 году было подписано 10 договоров о технической помощи иностранных фирм советским предприятиям. Во второй половине 1920-х годов для государственных органов было характерным заключение договоров о технической помощи, подразумевающих в основном переоснащение уже имеющихся в стране производств. Именно поэтому основное количество договоров было заключено в базовых отраслях промышленности. За 1923—1929 годы из 50 заключенных договоров 48 приходилось на различные отрасли индустрии (строительство Днепростроя, металлопромышленность, горная и лесобумажная промышленность). На практике с помощью импортного оборудования, поставленного по договорам о технической помощи, были построены ГАЗ, Днепрогэс, Государственный подшипниковый завод. С 1927 года этап оказания СССР технической помощи со стороны крупнейших американских фирм стал стимулироваться разгоравшимся в США кризисом. В основном договорами предусматривались разработка проектов и строительство предприятий в нашей стране. Общая стоимость договоров оценивалась в сотни миллионов долларов. Так, 26 ноября 1927 года в Главном концессионном комитете при СНК СССР состоялось подписание договора с американским предпринимателем Фаркуаром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“Нитроген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62B4365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56D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1925 г. Л.Д. Троцкий занимал пост председателя Главконцескома и, в качестве такового, курировал все переговоры о предоставлении иностранцам крупных концессий в СССР. Амторг регулярно отправлял в Москву конъюнктурные обзоры американской экономики, копии которых доставлялись Сталину. Троцкому, Литвинову и Красину. Однако это то же трудно назвать экономическим шпионажем, так как составление подобных обзоров – нормальная работа всякого торгпредства. Американские инженеры совершенно открыто осуществляли техническое консультирование ряда крупных индустриальных проектов на территории СССР – например, Днепрогэса (11507).</w:t>
      </w:r>
    </w:p>
    <w:p w14:paraId="1D85E74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5D7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1925г. на базе фабрики А.Х. Хорбергера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3C1A9B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1B4616">
        <w:rPr>
          <w:rFonts w:ascii="Times New Roman" w:hAnsi="Times New Roman" w:cs="Times New Roman"/>
          <w:color w:val="000000" w:themeColor="text1"/>
          <w:sz w:val="16"/>
          <w:szCs w:val="16"/>
          <w:vertAlign w:val="superscript"/>
        </w:rPr>
        <w:t>131</w:t>
      </w:r>
    </w:p>
    <w:p w14:paraId="63D306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31A96CF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1945г. на территории предприятия открыт завод «Ленгазаппарат» № 2.</w:t>
      </w:r>
      <w:r w:rsidRPr="001B4616">
        <w:rPr>
          <w:rFonts w:ascii="Times New Roman" w:hAnsi="Times New Roman" w:cs="Times New Roman"/>
          <w:color w:val="000000" w:themeColor="text1"/>
          <w:sz w:val="16"/>
          <w:szCs w:val="16"/>
          <w:vertAlign w:val="superscript"/>
        </w:rPr>
        <w:t xml:space="preserve">131 </w:t>
      </w: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кислородный прибор КПА-3 (1937).</w:t>
      </w:r>
      <w:r w:rsidRPr="001B4616">
        <w:rPr>
          <w:rFonts w:ascii="Times New Roman" w:hAnsi="Times New Roman" w:cs="Times New Roman"/>
          <w:color w:val="000000" w:themeColor="text1"/>
          <w:sz w:val="16"/>
          <w:szCs w:val="16"/>
          <w:vertAlign w:val="superscript"/>
        </w:rPr>
        <w:t xml:space="preserve">139 </w:t>
      </w:r>
      <w:r w:rsidRPr="001B4616">
        <w:rPr>
          <w:rFonts w:ascii="Times New Roman" w:hAnsi="Times New Roman" w:cs="Times New Roman"/>
          <w:color w:val="000000" w:themeColor="text1"/>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4BC7225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317E3E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чугуно-медно-литейный завод «Красная вагранка». С 1926г. - в ведении «Петрорайкомбината», с 1930г. - треста «Ленлитмех», с 1939г. - НКМС.</w:t>
      </w:r>
    </w:p>
    <w:p w14:paraId="533734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07D6F80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5CF606E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6574788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производственная (1946-47г.)- 8682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Численность персонала: (1939г.)- 718 чел., (1946г.)- 716 чел., (1947г.)- 639 чел. Директор (1948г.)- Панфилов. Гл. инженер (1948г.)- И.А. Холменко.</w:t>
      </w:r>
    </w:p>
    <w:p w14:paraId="4040C9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прессы: маслоотжимные МПЭ-1, -2, макаронный МПД-1; вакуум-месильная машина МВК-1, холодильный барабан ММХ-1 (1947).</w:t>
      </w:r>
      <w:r w:rsidRPr="001B4616">
        <w:rPr>
          <w:rFonts w:ascii="Times New Roman" w:hAnsi="Times New Roman" w:cs="Times New Roman"/>
          <w:color w:val="000000" w:themeColor="text1"/>
          <w:sz w:val="16"/>
          <w:szCs w:val="16"/>
          <w:vertAlign w:val="superscript"/>
        </w:rPr>
        <w:t>129</w:t>
      </w:r>
    </w:p>
    <w:p w14:paraId="10797AA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1F6252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1B4616">
        <w:rPr>
          <w:rFonts w:ascii="Times New Roman" w:hAnsi="Times New Roman" w:cs="Times New Roman"/>
          <w:color w:val="000000" w:themeColor="text1"/>
          <w:sz w:val="16"/>
          <w:szCs w:val="16"/>
          <w:vertAlign w:val="superscript"/>
        </w:rPr>
        <w:t>131</w:t>
      </w:r>
    </w:p>
    <w:p w14:paraId="1A0E391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2EB0116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Количество оборудования: (1946г.)- 178 ед., (1947г.)- 293 ед.</w:t>
      </w:r>
    </w:p>
    <w:p w14:paraId="33994AA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Площадь: территории (1947г.)- 1,09 га; застройки (1947г.)- 4535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 производственная (1947г.)- 6672 м</w:t>
      </w:r>
      <w:r w:rsidRPr="001B4616">
        <w:rPr>
          <w:rFonts w:ascii="Times New Roman" w:hAnsi="Times New Roman" w:cs="Times New Roman"/>
          <w:color w:val="000000" w:themeColor="text1"/>
          <w:sz w:val="16"/>
          <w:szCs w:val="16"/>
          <w:vertAlign w:val="superscript"/>
        </w:rPr>
        <w:t>2</w:t>
      </w:r>
      <w:r w:rsidRPr="001B4616">
        <w:rPr>
          <w:rFonts w:ascii="Times New Roman" w:hAnsi="Times New Roman" w:cs="Times New Roman"/>
          <w:color w:val="000000" w:themeColor="text1"/>
          <w:sz w:val="16"/>
          <w:szCs w:val="16"/>
        </w:rPr>
        <w:t>.</w:t>
      </w:r>
    </w:p>
    <w:p w14:paraId="1AD2C50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(1946г.)- 1032 чел., (1947г.)- 999 чел.</w:t>
      </w:r>
    </w:p>
    <w:p w14:paraId="22DCC8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(1948г.)- Абрамов.</w:t>
      </w:r>
    </w:p>
    <w:p w14:paraId="0B0D49B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w:t>
      </w:r>
      <w:r w:rsidRPr="001B4616">
        <w:rPr>
          <w:rFonts w:ascii="Times New Roman" w:hAnsi="Times New Roman" w:cs="Times New Roman"/>
          <w:color w:val="000000" w:themeColor="text1"/>
          <w:sz w:val="16"/>
          <w:szCs w:val="16"/>
        </w:rPr>
        <w:t xml:space="preserve"> плита газовая ПГ-3, -4; скоростемер для локомотива </w:t>
      </w:r>
      <w:r w:rsidRPr="001B4616">
        <w:rPr>
          <w:rFonts w:ascii="Times New Roman" w:hAnsi="Times New Roman" w:cs="Times New Roman"/>
          <w:color w:val="000000" w:themeColor="text1"/>
          <w:sz w:val="16"/>
          <w:szCs w:val="16"/>
          <w:lang w:val="en-US"/>
        </w:rPr>
        <w:t>CJI</w:t>
      </w:r>
      <w:r w:rsidRPr="001B4616">
        <w:rPr>
          <w:rFonts w:ascii="Times New Roman" w:hAnsi="Times New Roman" w:cs="Times New Roman"/>
          <w:color w:val="000000" w:themeColor="text1"/>
          <w:sz w:val="16"/>
          <w:szCs w:val="16"/>
        </w:rPr>
        <w:t>-2 (1947).</w:t>
      </w:r>
      <w:r w:rsidRPr="001B4616">
        <w:rPr>
          <w:rFonts w:ascii="Times New Roman" w:hAnsi="Times New Roman" w:cs="Times New Roman"/>
          <w:color w:val="000000" w:themeColor="text1"/>
          <w:sz w:val="16"/>
          <w:szCs w:val="16"/>
          <w:vertAlign w:val="superscript"/>
        </w:rPr>
        <w:t>129</w:t>
      </w:r>
    </w:p>
    <w:p w14:paraId="17D273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7FACD7D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АОЗТ, ЗАО «Ленпродмаш» /190020 г. Санкт-Петербург Рижский пр., 40/</w:t>
      </w:r>
    </w:p>
    <w:p w14:paraId="24E22A9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13883BD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1B4616">
        <w:rPr>
          <w:rFonts w:ascii="Times New Roman" w:hAnsi="Times New Roman" w:cs="Times New Roman"/>
          <w:color w:val="000000" w:themeColor="text1"/>
          <w:sz w:val="16"/>
          <w:szCs w:val="16"/>
          <w:vertAlign w:val="superscript"/>
        </w:rPr>
        <w:t>131</w:t>
      </w:r>
      <w:r w:rsidRPr="001B4616">
        <w:rPr>
          <w:rFonts w:ascii="Times New Roman" w:hAnsi="Times New Roman" w:cs="Times New Roman"/>
          <w:color w:val="000000" w:themeColor="text1"/>
          <w:sz w:val="16"/>
          <w:szCs w:val="16"/>
        </w:rPr>
        <w:t xml:space="preserve"> В 1993г. предприятие преобразовано в АОЗТ, а затем - в ЗАО «Ленпродмаш».</w:t>
      </w:r>
    </w:p>
    <w:p w14:paraId="6C6BA8C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7936AAB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(2000-е)- более 500 чел.</w:t>
      </w:r>
    </w:p>
    <w:p w14:paraId="413F1E6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Ленинградский государственный машиностроительный завод «Ленпищемаш»</w:t>
      </w:r>
    </w:p>
    <w:p w14:paraId="2D7DD74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1B4616">
        <w:rPr>
          <w:rFonts w:ascii="Times New Roman" w:hAnsi="Times New Roman" w:cs="Times New Roman"/>
          <w:color w:val="000000" w:themeColor="text1"/>
          <w:sz w:val="16"/>
          <w:szCs w:val="16"/>
          <w:vertAlign w:val="superscript"/>
        </w:rPr>
        <w:t>Ь1</w:t>
      </w:r>
    </w:p>
    <w:p w14:paraId="4FB920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Ленинградский государственный завод весов и измерительных приборов «Весоприбор»</w:t>
      </w:r>
    </w:p>
    <w:p w14:paraId="0C1FC6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39FDE9D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2594A" w14:textId="77777777" w:rsidR="007C2C81" w:rsidRPr="001B4616" w:rsidRDefault="007C2C81" w:rsidP="001B4616">
      <w:pPr>
        <w:pStyle w:val="a3"/>
        <w:rPr>
          <w:color w:val="000000" w:themeColor="text1"/>
          <w:lang w:val="ru-RU"/>
        </w:rPr>
      </w:pPr>
      <w:r w:rsidRPr="001B4616">
        <w:rPr>
          <w:color w:val="000000" w:themeColor="text1"/>
          <w:lang w:val="ru-RU"/>
        </w:rPr>
        <w:t>В 1925 г. организовали Первый Всесоюзный автомотопробег, в ходе которого мотоциклистам предстояло проехать 1456 км по маршруту Москва - Харьков – Москва (15741).</w:t>
      </w:r>
    </w:p>
    <w:p w14:paraId="19E867BE" w14:textId="77777777" w:rsidR="007C2C81" w:rsidRPr="001B4616" w:rsidRDefault="007C2C81" w:rsidP="001B4616">
      <w:pPr>
        <w:pStyle w:val="1b"/>
        <w:shd w:val="clear" w:color="auto" w:fill="auto"/>
        <w:spacing w:line="240" w:lineRule="auto"/>
        <w:ind w:firstLine="0"/>
        <w:jc w:val="both"/>
        <w:rPr>
          <w:rFonts w:ascii="Times New Roman" w:hAnsi="Times New Roman" w:cs="Times New Roman"/>
          <w:b w:val="0"/>
          <w:color w:val="000000" w:themeColor="text1"/>
          <w:sz w:val="16"/>
          <w:szCs w:val="16"/>
        </w:rPr>
      </w:pPr>
    </w:p>
    <w:p w14:paraId="5D00C661" w14:textId="563438B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заводе завод (Завод № 202 им. К.Е. Ворошилова НКОП, НКСП, Завод «Крестьянский Интернационал» («Крестинтерн»)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Владивосток ул. Дальзаводская, 2/)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01C758F3" w14:textId="74E43F13"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начале 1930-х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57AC10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Сюда в 1941 г. эвакуирована часть завода № 194 НКСП.</w:t>
      </w:r>
      <w:r w:rsidRPr="001B4616">
        <w:rPr>
          <w:rFonts w:ascii="Times New Roman" w:hAnsi="Times New Roman" w:cs="Times New Roman"/>
          <w:color w:val="000000" w:themeColor="text1"/>
          <w:sz w:val="16"/>
          <w:szCs w:val="16"/>
          <w:vertAlign w:val="superscript"/>
        </w:rPr>
        <w:t>61</w:t>
      </w:r>
      <w:r w:rsidRPr="001B4616">
        <w:rPr>
          <w:rFonts w:ascii="Times New Roman" w:hAnsi="Times New Roman" w:cs="Times New Roman"/>
          <w:color w:val="000000" w:themeColor="text1"/>
          <w:sz w:val="16"/>
          <w:szCs w:val="16"/>
        </w:rPr>
        <w:t xml:space="preserve"> Имел филиал- завод № 263 в Совгавани.</w:t>
      </w:r>
    </w:p>
    <w:p w14:paraId="7EFC68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Разработаны минные устройства ПЛ типа «Щ» и «М».</w:t>
      </w:r>
    </w:p>
    <w:p w14:paraId="34326D49" w14:textId="1262A4C5"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1970-80-х</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0D975A1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0267222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1B4616">
        <w:rPr>
          <w:rFonts w:ascii="Times New Roman" w:hAnsi="Times New Roman" w:cs="Times New Roman"/>
          <w:color w:val="000000" w:themeColor="text1"/>
          <w:sz w:val="16"/>
          <w:szCs w:val="16"/>
          <w:lang w:val="en-US"/>
        </w:rPr>
        <w:t>SsangYong</w:t>
      </w:r>
      <w:r w:rsidRPr="001B4616">
        <w:rPr>
          <w:rFonts w:ascii="Times New Roman" w:hAnsi="Times New Roman" w:cs="Times New Roman"/>
          <w:color w:val="000000" w:themeColor="text1"/>
          <w:sz w:val="16"/>
          <w:szCs w:val="16"/>
        </w:rPr>
        <w:t xml:space="preserve">, фургонов </w:t>
      </w:r>
      <w:r w:rsidRPr="001B4616">
        <w:rPr>
          <w:rFonts w:ascii="Times New Roman" w:hAnsi="Times New Roman" w:cs="Times New Roman"/>
          <w:color w:val="000000" w:themeColor="text1"/>
          <w:sz w:val="16"/>
          <w:szCs w:val="16"/>
          <w:lang w:val="en-US"/>
        </w:rPr>
        <w:t>FiatDucato</w:t>
      </w:r>
      <w:r w:rsidRPr="001B4616">
        <w:rPr>
          <w:rFonts w:ascii="Times New Roman" w:hAnsi="Times New Roman" w:cs="Times New Roman"/>
          <w:color w:val="000000" w:themeColor="text1"/>
          <w:sz w:val="16"/>
          <w:szCs w:val="16"/>
        </w:rPr>
        <w:t xml:space="preserve">, грузовиков </w:t>
      </w:r>
      <w:r w:rsidRPr="001B4616">
        <w:rPr>
          <w:rFonts w:ascii="Times New Roman" w:hAnsi="Times New Roman" w:cs="Times New Roman"/>
          <w:color w:val="000000" w:themeColor="text1"/>
          <w:sz w:val="16"/>
          <w:szCs w:val="16"/>
          <w:lang w:val="en-US"/>
        </w:rPr>
        <w:t>Isuzu</w:t>
      </w:r>
      <w:r w:rsidRPr="001B4616">
        <w:rPr>
          <w:rFonts w:ascii="Times New Roman" w:hAnsi="Times New Roman" w:cs="Times New Roman"/>
          <w:color w:val="000000" w:themeColor="text1"/>
          <w:sz w:val="16"/>
          <w:szCs w:val="16"/>
        </w:rPr>
        <w:t xml:space="preserve"> мощностью 15 тыс. машин в год.</w:t>
      </w:r>
    </w:p>
    <w:p w14:paraId="499531A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Численность персонала (1937 г.)- 5062 чел., (2002 г.)- 3543 чел.</w:t>
      </w:r>
    </w:p>
    <w:p w14:paraId="7B9F3341" w14:textId="6027C53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(-21.09.1937 г.)- И.С. Сергеев (снят), (21.09.1937-07.1938 г.-)-</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Г.Д. Каплун, (1940 г.)- Б.Е. Клопотов, (ВОВ)- В.П. Рудяк, (-1957 г.)- В.Н. Дубровский (затем- начальник Управления ЛенСНХ). Гендиректор (-1999- 2002 г.)- С.М. Кучеренко. Внешний управляющий (2002-04 г.)- А.А. Чавычалов. И.О. конкурсного управляющего (16.03.2009 г.-)- А.А. Чавычалов.</w:t>
      </w:r>
    </w:p>
    <w:p w14:paraId="257E36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технический (1930-е)- П. Г. Гойнкис; исполнительный (-2003 г.)- Н. Болгар, (2006 г.)- А. Басаргин.</w:t>
      </w:r>
    </w:p>
    <w:p w14:paraId="75EC91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Зам. исполнительного директора (2004 г.)- Н. Панюта.</w:t>
      </w:r>
    </w:p>
    <w:p w14:paraId="0F8C254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(01.1937 г.)- К.Н. Кулигин.</w:t>
      </w:r>
    </w:p>
    <w:p w14:paraId="0E7DF7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Начальники отделов: ППО (02.1938 г.)- Клопотов.</w:t>
      </w:r>
    </w:p>
    <w:p w14:paraId="119338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Строители кораблей: (1932 г.)- С.В. Волынский.</w:t>
      </w:r>
    </w:p>
    <w:p w14:paraId="57F62C7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Производство: буксирные катера: типа Ж (1926-), ЖС (1931-); морской буксир 400 л.с. типа «МБ» пр. 130 (зак.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Убис (VII) серии Щ-113, -114, -115, -116, -117, -118, - 119, -120 (-1935), Убис (II) серии Щ-121, -122, -123, -124, -125 (1930-е), Ибис (XI) серии Л-7, -8, -9, -10 (1936-37); заводов 189 и 194 X серии Щ-126, -127, -128, -129, -130, -131, -132, -133, -134 (-12.1936), завода 194 Хбис серии Щ-135, -136, -137, -138 (-12.1941); заводов 189 и 194 серии 1Хбис С-51, С-54, С-55, С-56 (-1941)- 5; заводов 189 и 198 XIII серии Л-13, Л-14, Л-15, Л-16, Л-17 (зак. 305, 1938), Л-18 (зак. 306, 1938), Л-19 (зак. 307, 1938-39); транспорт-ракетовоз пр. 1818А (1968-73)- 2; буксируемые щиты-мишени пр. 1784 (1960-е), пр. 1784Б (1970-е), пр. 436Б (1970-е);</w:t>
      </w:r>
      <w:r w:rsidRPr="001B4616">
        <w:rPr>
          <w:rFonts w:ascii="Times New Roman" w:hAnsi="Times New Roman" w:cs="Times New Roman"/>
          <w:color w:val="000000" w:themeColor="text1"/>
          <w:sz w:val="16"/>
          <w:szCs w:val="16"/>
          <w:vertAlign w:val="superscript"/>
        </w:rPr>
        <w:t>116</w:t>
      </w:r>
      <w:r w:rsidRPr="001B4616">
        <w:rPr>
          <w:rFonts w:ascii="Times New Roman" w:hAnsi="Times New Roman" w:cs="Times New Roman"/>
          <w:color w:val="000000" w:themeColor="text1"/>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мигоаги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1A13D873" w14:textId="77777777" w:rsidR="00ED7CC6" w:rsidRPr="001B4616" w:rsidRDefault="00ED7CC6"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36EC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на Мордовщиковской верфи металлического речного судостроения возобновлено строительство речных барж. Мордовщиковская верфь металлического речного судостроения основана Обществом Кулебакских горных заводов в 1907 г. на р. Оке. Первая продукция- нефтеналивные баржи. Изготовлялись также резервуары, мосты, кессоны, паровозные тендерные баки, железнодорожные цистерны, шахтные трубы. До революции на верфи построено более 60 судов, в т.ч. более 30 барж, 20 землеотвозных шаланд, грузопассажирские теплоходы, буксир и шхуна. В 1928-32 г. проведена реконструкция верфи, в 1937 г. продолжавшееся строительство завода законсервировано. С 1932 г. на заводе начато внедрение электросварки, создан электросварочный цех. В 1935 г. на верфи построена первая цельносварная баржа «Комсомолка Судоплатова» грузоподъемностью 6000 т. В 1928-40 г. построено 14 самоходных и 125 несамоходных судов.</w:t>
      </w:r>
    </w:p>
    <w:p w14:paraId="2F9C6D5B" w14:textId="6954D8AF"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С 1.10.1928 г. верфь переименована в Мордовщиковский судомостостроительный завод (Завод № 342 НКСП, Судомостовой завод, Мордовщиковский судомостостроительный завод МРФ, Навашинская судоверфь, Навашинский ССЗ «Ока», ГУП, ОАО «Окская судоверфь» /пос. Мордовщики,</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Навашино Горьковской обл./ / г. Навашино Нижегородской обл. ул. Проезжая, 4/). В 1939 г. завод передан в ведение НКСП и получил № 342.</w:t>
      </w:r>
    </w:p>
    <w:p w14:paraId="1F1BF8F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07.1941 г. сюда эвакуирован завод № 310 НКСП го Кандалакши, затем- часть завода № 200 из Николаева.</w:t>
      </w:r>
    </w:p>
    <w:p w14:paraId="0F2B5C2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0D7AE2AB" w14:textId="47890CE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После войны Мордовщиковский судомостостроительный завод передан в МРФ, ему поручена постройка сухогрузных и наливных барж. В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в связи с переходом к постройке морских судов дедвейтом до 4500 т, был введен в эксплуатацию новый поперечный слип.</w:t>
      </w:r>
    </w:p>
    <w:p w14:paraId="3E566AD3" w14:textId="4EE8406E"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1960-е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Навашинская судоверфь. В 1966 г. переименован в ССЗ «Ока», затем- ГУП «Окская судоверфь».</w:t>
      </w:r>
    </w:p>
    <w:p w14:paraId="144CFD0B" w14:textId="7C7B9A96"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1990-е</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г. завод был единственным изготовителем передвижных понтонов ПП-91.</w:t>
      </w:r>
    </w:p>
    <w:p w14:paraId="689441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Директор (06.1942 г.)- И.Д. Борисов, (ВОВ)- М.А. Прибытков, А. Г. Белов. Гендиректор (2005 г.)- </w:t>
      </w:r>
      <w:r w:rsidRPr="001B4616">
        <w:rPr>
          <w:rFonts w:ascii="Times New Roman" w:hAnsi="Times New Roman" w:cs="Times New Roman"/>
          <w:color w:val="000000" w:themeColor="text1"/>
          <w:sz w:val="16"/>
          <w:szCs w:val="16"/>
          <w:lang w:val="en-US"/>
        </w:rPr>
        <w:t>P</w:t>
      </w:r>
      <w:r w:rsidRPr="001B4616">
        <w:rPr>
          <w:rFonts w:ascii="Times New Roman" w:hAnsi="Times New Roman" w:cs="Times New Roman"/>
          <w:color w:val="000000" w:themeColor="text1"/>
          <w:sz w:val="16"/>
          <w:szCs w:val="16"/>
        </w:rPr>
        <w:t>.</w:t>
      </w:r>
      <w:r w:rsidRPr="001B4616">
        <w:rPr>
          <w:rFonts w:ascii="Times New Roman" w:hAnsi="Times New Roman" w:cs="Times New Roman"/>
          <w:color w:val="000000" w:themeColor="text1"/>
          <w:sz w:val="16"/>
          <w:szCs w:val="16"/>
          <w:lang w:val="en-US"/>
        </w:rPr>
        <w:t>P</w:t>
      </w:r>
      <w:r w:rsidRPr="001B4616">
        <w:rPr>
          <w:rFonts w:ascii="Times New Roman" w:hAnsi="Times New Roman" w:cs="Times New Roman"/>
          <w:color w:val="000000" w:themeColor="text1"/>
          <w:sz w:val="16"/>
          <w:szCs w:val="16"/>
        </w:rPr>
        <w:t>. Латыпов.</w:t>
      </w:r>
    </w:p>
    <w:p w14:paraId="1A90501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1-й зам. гендиректора (2006 г.)- А.Б. Комаристов. Зам. гендиректора по производству (2006 г.)- А.П. Кульков.</w:t>
      </w:r>
    </w:p>
    <w:p w14:paraId="2D5D36F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Директор по финансам и экономике (2006 г.)- М.А. Кугданов.</w:t>
      </w:r>
    </w:p>
    <w:p w14:paraId="6C121C1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инженер (2006 г.)- О.А. Сасин.</w:t>
      </w:r>
    </w:p>
    <w:p w14:paraId="0DCD467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Производство: баржи:</w:t>
      </w:r>
      <w:r w:rsidRPr="001B4616">
        <w:rPr>
          <w:rFonts w:ascii="Times New Roman" w:hAnsi="Times New Roman" w:cs="Times New Roman"/>
          <w:color w:val="000000" w:themeColor="text1"/>
          <w:sz w:val="16"/>
          <w:szCs w:val="16"/>
        </w:rPr>
        <w:t xml:space="preserve"> нефтеналивные «Екатерина Великая», «Ольга Премудрая», «Ярославна» (1910-е), типа «Великая» (1931)- 18, пр. 428 типа «Мордовщики» (1951-); «Комсомолка Судоплатова» (1935), сварные (1939); палубная пр. 425 (1947-); землеотвозные шаланды (1910-е)- 20; разборные буксиры 300 л.с. (1936), 300 л.с. типа «Алексей Стаханов» (1937)- 6; тралбаржи (ВОВ); корабельное артвооружение- башенная установка ДШКМ- 2Б;</w:t>
      </w:r>
      <w:r w:rsidRPr="001B4616">
        <w:rPr>
          <w:rFonts w:ascii="Times New Roman" w:hAnsi="Times New Roman" w:cs="Times New Roman"/>
          <w:color w:val="000000" w:themeColor="text1"/>
          <w:sz w:val="16"/>
          <w:szCs w:val="16"/>
          <w:vertAlign w:val="superscript"/>
        </w:rPr>
        <w:t>61</w:t>
      </w:r>
      <w:r w:rsidRPr="001B4616">
        <w:rPr>
          <w:rFonts w:ascii="Times New Roman" w:hAnsi="Times New Roman" w:cs="Times New Roman"/>
          <w:iCs/>
          <w:color w:val="000000" w:themeColor="text1"/>
          <w:sz w:val="16"/>
          <w:szCs w:val="16"/>
        </w:rPr>
        <w:t xml:space="preserve"> сухогрузы:</w:t>
      </w:r>
      <w:r w:rsidRPr="001B4616">
        <w:rPr>
          <w:rFonts w:ascii="Times New Roman" w:hAnsi="Times New Roman" w:cs="Times New Roman"/>
          <w:color w:val="000000" w:themeColor="text1"/>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«Сибирьлес» (1962-)- всего 24; судно для сбора радиоактивных вод пр. 1591 «Серебрянка» (-1974); плашкоут «Шельф»- стенд для испытаний ракето-торпеды «Шквал» (-1985);</w:t>
      </w:r>
      <w:r w:rsidRPr="001B4616">
        <w:rPr>
          <w:rFonts w:ascii="Times New Roman" w:hAnsi="Times New Roman" w:cs="Times New Roman"/>
          <w:iCs/>
          <w:color w:val="000000" w:themeColor="text1"/>
          <w:sz w:val="16"/>
          <w:szCs w:val="16"/>
        </w:rPr>
        <w:t xml:space="preserve"> понтонные парки:</w:t>
      </w:r>
      <w:r w:rsidRPr="001B4616">
        <w:rPr>
          <w:rFonts w:ascii="Times New Roman" w:hAnsi="Times New Roman" w:cs="Times New Roman"/>
          <w:color w:val="000000" w:themeColor="text1"/>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1B4616">
        <w:rPr>
          <w:rFonts w:ascii="Times New Roman" w:hAnsi="Times New Roman" w:cs="Times New Roman"/>
          <w:color w:val="000000" w:themeColor="text1"/>
          <w:sz w:val="16"/>
          <w:szCs w:val="16"/>
          <w:vertAlign w:val="superscript"/>
        </w:rPr>
        <w:t>116</w:t>
      </w:r>
      <w:r w:rsidRPr="001B4616">
        <w:rPr>
          <w:rFonts w:ascii="Times New Roman" w:hAnsi="Times New Roman" w:cs="Times New Roman"/>
          <w:color w:val="000000" w:themeColor="text1"/>
          <w:sz w:val="16"/>
          <w:szCs w:val="16"/>
        </w:rPr>
        <w:t xml:space="preserve"> детали для </w:t>
      </w:r>
      <w:r w:rsidRPr="001B4616">
        <w:rPr>
          <w:rFonts w:ascii="Times New Roman" w:hAnsi="Times New Roman" w:cs="Times New Roman"/>
          <w:color w:val="000000" w:themeColor="text1"/>
          <w:sz w:val="16"/>
          <w:szCs w:val="16"/>
          <w:lang w:val="en-US"/>
        </w:rPr>
        <w:t>PC</w:t>
      </w:r>
      <w:r w:rsidRPr="001B4616">
        <w:rPr>
          <w:rFonts w:ascii="Times New Roman" w:hAnsi="Times New Roman" w:cs="Times New Roman"/>
          <w:color w:val="000000" w:themeColor="text1"/>
          <w:sz w:val="16"/>
          <w:szCs w:val="16"/>
        </w:rPr>
        <w:t xml:space="preserve"> М-8 (1942).</w:t>
      </w:r>
    </w:p>
    <w:p w14:paraId="171563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КБ завода № 342, Навашинского ССЗ</w:t>
      </w:r>
    </w:p>
    <w:p w14:paraId="2AA2932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Разработка понтонных и мостовых парков (1950-е).</w:t>
      </w:r>
    </w:p>
    <w:p w14:paraId="39F322C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 конструкторы: (1950-е)- Ю. Глазунов (пр. 65), (1950-е)- А. Фадеев (пр. 65), (1950-е)- И. Дычко (пр. 65).</w:t>
      </w:r>
    </w:p>
    <w:p w14:paraId="3F8A9C5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iCs/>
          <w:color w:val="000000" w:themeColor="text1"/>
          <w:sz w:val="16"/>
          <w:szCs w:val="16"/>
        </w:rPr>
        <w:t>Создано:</w:t>
      </w:r>
      <w:r w:rsidRPr="001B4616">
        <w:rPr>
          <w:rFonts w:ascii="Times New Roman" w:hAnsi="Times New Roman" w:cs="Times New Roman"/>
          <w:color w:val="000000" w:themeColor="text1"/>
          <w:sz w:val="16"/>
          <w:szCs w:val="16"/>
        </w:rPr>
        <w:t xml:space="preserve"> понтон пр. К-4183 (1954); понтонно-мостовой парк пр. 65 (пнв в 1960 г.) (11962).</w:t>
      </w:r>
    </w:p>
    <w:p w14:paraId="439D74B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3CE5A"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велись проработки превращения в авианос</w:t>
      </w:r>
      <w:r w:rsidRPr="001B4616">
        <w:rPr>
          <w:rFonts w:ascii="Times New Roman" w:hAnsi="Times New Roman" w:cs="Times New Roman"/>
          <w:color w:val="000000" w:themeColor="text1"/>
          <w:sz w:val="16"/>
          <w:szCs w:val="16"/>
        </w:rPr>
        <w:softHyphen/>
        <w:t>цы недостроенного русского крейсера «Из</w:t>
      </w:r>
      <w:r w:rsidRPr="001B4616">
        <w:rPr>
          <w:rFonts w:ascii="Times New Roman" w:hAnsi="Times New Roman" w:cs="Times New Roman"/>
          <w:color w:val="000000" w:themeColor="text1"/>
          <w:sz w:val="16"/>
          <w:szCs w:val="16"/>
        </w:rPr>
        <w:softHyphen/>
        <w:t>маил» и сгоревшего линкора «Полтава». Со</w:t>
      </w:r>
      <w:r w:rsidRPr="001B4616">
        <w:rPr>
          <w:rFonts w:ascii="Times New Roman" w:hAnsi="Times New Roman" w:cs="Times New Roman"/>
          <w:color w:val="000000" w:themeColor="text1"/>
          <w:sz w:val="16"/>
          <w:szCs w:val="16"/>
        </w:rPr>
        <w:softHyphen/>
        <w:t>здателям проекта представлялось возмож</w:t>
      </w:r>
      <w:r w:rsidRPr="001B4616">
        <w:rPr>
          <w:rFonts w:ascii="Times New Roman" w:hAnsi="Times New Roman" w:cs="Times New Roman"/>
          <w:color w:val="000000" w:themeColor="text1"/>
          <w:sz w:val="16"/>
          <w:szCs w:val="16"/>
        </w:rPr>
        <w:softHyphen/>
        <w:t>ным разместить на каждом из них авиасое</w:t>
      </w:r>
      <w:r w:rsidRPr="001B4616">
        <w:rPr>
          <w:rFonts w:ascii="Times New Roman" w:hAnsi="Times New Roman" w:cs="Times New Roman"/>
          <w:color w:val="000000" w:themeColor="text1"/>
          <w:sz w:val="16"/>
          <w:szCs w:val="16"/>
        </w:rPr>
        <w:softHyphen/>
        <w:t>динение в составе 50 самолетов различного назначения. Можно лишь отметить, что при отсутствии опыта это были более чем смелые планы. Впрочем, по вполне понятным при</w:t>
      </w:r>
      <w:r w:rsidRPr="001B4616">
        <w:rPr>
          <w:rFonts w:ascii="Times New Roman" w:hAnsi="Times New Roman" w:cs="Times New Roman"/>
          <w:color w:val="000000" w:themeColor="text1"/>
          <w:sz w:val="16"/>
          <w:szCs w:val="16"/>
        </w:rPr>
        <w:softHyphen/>
        <w:t>чинам (разруха в промышленности, недоста</w:t>
      </w:r>
      <w:r w:rsidRPr="001B4616">
        <w:rPr>
          <w:rFonts w:ascii="Times New Roman" w:hAnsi="Times New Roman" w:cs="Times New Roman"/>
          <w:color w:val="000000" w:themeColor="text1"/>
          <w:sz w:val="16"/>
          <w:szCs w:val="16"/>
        </w:rPr>
        <w:softHyphen/>
        <w:t>ток средств), реализация этого амбициозного проекта не состоялась (12301).</w:t>
      </w:r>
    </w:p>
    <w:p w14:paraId="636010CF"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p>
    <w:p w14:paraId="7771C54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Армия:</w:t>
      </w:r>
    </w:p>
    <w:p w14:paraId="62AA9DE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A8587" w14:textId="77777777" w:rsidR="003420BD" w:rsidRPr="003600B8" w:rsidRDefault="003420BD" w:rsidP="003420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в распоряжении ВВС РККА имелись 13 аэро</w:t>
      </w:r>
      <w:r w:rsidRPr="003600B8">
        <w:rPr>
          <w:rFonts w:ascii="Times New Roman" w:hAnsi="Times New Roman" w:cs="Times New Roman"/>
          <w:color w:val="0070C0"/>
          <w:sz w:val="16"/>
          <w:szCs w:val="16"/>
        </w:rPr>
        <w:softHyphen/>
        <w:t>дромов 1-й категории:</w:t>
      </w:r>
    </w:p>
    <w:p w14:paraId="2AA16CDA" w14:textId="77777777" w:rsidR="003420BD" w:rsidRPr="003600B8" w:rsidRDefault="003420BD" w:rsidP="003420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Центральный, Смоленск, Витебск, Гомель, Ростов, Тифлис, Ташкент, Но</w:t>
      </w:r>
      <w:r w:rsidRPr="003600B8">
        <w:rPr>
          <w:rFonts w:ascii="Times New Roman" w:hAnsi="Times New Roman" w:cs="Times New Roman"/>
          <w:color w:val="0070C0"/>
          <w:sz w:val="16"/>
          <w:szCs w:val="16"/>
        </w:rPr>
        <w:softHyphen/>
        <w:t>вониколаевск, Харьков, Киев, Троцк, Липецк, Первомайский.</w:t>
      </w:r>
    </w:p>
    <w:p w14:paraId="0DD9B4C0" w14:textId="77777777" w:rsidR="003420BD" w:rsidRPr="003420BD" w:rsidRDefault="003420BD" w:rsidP="003420BD">
      <w:pPr>
        <w:pStyle w:val="aff2"/>
        <w:tabs>
          <w:tab w:val="left" w:pos="685"/>
        </w:tabs>
        <w:spacing w:line="240" w:lineRule="auto"/>
        <w:rPr>
          <w:rFonts w:ascii="Times New Roman" w:hAnsi="Times New Roman" w:cs="Times New Roman"/>
          <w:i w:val="0"/>
          <w:iCs w:val="0"/>
          <w:color w:val="0070C0"/>
          <w:sz w:val="16"/>
          <w:szCs w:val="16"/>
          <w:lang w:val="ru-RU"/>
        </w:rPr>
      </w:pPr>
      <w:r w:rsidRPr="003420BD">
        <w:rPr>
          <w:rFonts w:ascii="Times New Roman" w:hAnsi="Times New Roman" w:cs="Times New Roman"/>
          <w:i w:val="0"/>
          <w:iCs w:val="0"/>
          <w:color w:val="0070C0"/>
          <w:sz w:val="16"/>
          <w:szCs w:val="16"/>
          <w:lang w:val="ru-RU"/>
        </w:rPr>
        <w:t>Имелись также 20 аэродромов 2-й категории: Комендантский, Корпусной, Толочин, Егорьевск, Одесса, Спасск, Чита, Омск, Севастополь - Кача, Серпу</w:t>
      </w:r>
      <w:r w:rsidRPr="003420BD">
        <w:rPr>
          <w:rFonts w:ascii="Times New Roman" w:hAnsi="Times New Roman" w:cs="Times New Roman"/>
          <w:i w:val="0"/>
          <w:iCs w:val="0"/>
          <w:color w:val="0070C0"/>
          <w:sz w:val="16"/>
          <w:szCs w:val="16"/>
          <w:lang w:val="ru-RU"/>
        </w:rPr>
        <w:softHyphen/>
        <w:t xml:space="preserve">хов, Борисоглебск, Евпатория, Килен-Бухта, Гребной Порт, Бухта Нахимова, Н. Петергоф, Керчь, Николаев, Круглая Бухта, Очаков (РГВА. Ф. 4. </w:t>
      </w:r>
      <w:r w:rsidRPr="003600B8">
        <w:rPr>
          <w:rFonts w:ascii="Times New Roman" w:hAnsi="Times New Roman" w:cs="Times New Roman"/>
          <w:i w:val="0"/>
          <w:iCs w:val="0"/>
          <w:color w:val="0070C0"/>
          <w:sz w:val="16"/>
          <w:szCs w:val="16"/>
        </w:rPr>
        <w:t>On</w:t>
      </w:r>
      <w:r w:rsidRPr="003420BD">
        <w:rPr>
          <w:rFonts w:ascii="Times New Roman" w:hAnsi="Times New Roman" w:cs="Times New Roman"/>
          <w:i w:val="0"/>
          <w:iCs w:val="0"/>
          <w:color w:val="0070C0"/>
          <w:sz w:val="16"/>
          <w:szCs w:val="16"/>
          <w:lang w:val="ru-RU"/>
        </w:rPr>
        <w:t xml:space="preserve">. 1. Д. 337. Л. 308, 309; РГВА. Ф. 4. </w:t>
      </w:r>
      <w:r w:rsidRPr="003600B8">
        <w:rPr>
          <w:rFonts w:ascii="Times New Roman" w:hAnsi="Times New Roman" w:cs="Times New Roman"/>
          <w:i w:val="0"/>
          <w:iCs w:val="0"/>
          <w:color w:val="0070C0"/>
          <w:sz w:val="16"/>
          <w:szCs w:val="16"/>
        </w:rPr>
        <w:t>On</w:t>
      </w:r>
      <w:r w:rsidRPr="003420BD">
        <w:rPr>
          <w:rFonts w:ascii="Times New Roman" w:hAnsi="Times New Roman" w:cs="Times New Roman"/>
          <w:i w:val="0"/>
          <w:iCs w:val="0"/>
          <w:color w:val="0070C0"/>
          <w:sz w:val="16"/>
          <w:szCs w:val="16"/>
          <w:lang w:val="ru-RU"/>
        </w:rPr>
        <w:t>. 1. Д. 337. Л. 341) (24967).</w:t>
      </w:r>
    </w:p>
    <w:p w14:paraId="73F7DD26" w14:textId="77777777" w:rsidR="003420BD" w:rsidRPr="003420BD" w:rsidRDefault="003420BD" w:rsidP="003420BD">
      <w:pPr>
        <w:pStyle w:val="aff2"/>
        <w:tabs>
          <w:tab w:val="left" w:pos="685"/>
        </w:tabs>
        <w:spacing w:line="240" w:lineRule="auto"/>
        <w:rPr>
          <w:rFonts w:ascii="Times New Roman" w:hAnsi="Times New Roman" w:cs="Times New Roman"/>
          <w:i w:val="0"/>
          <w:iCs w:val="0"/>
          <w:color w:val="0070C0"/>
          <w:sz w:val="16"/>
          <w:szCs w:val="16"/>
          <w:lang w:val="ru-RU"/>
        </w:rPr>
      </w:pPr>
    </w:p>
    <w:p w14:paraId="06EBEBE0" w14:textId="77777777" w:rsidR="003420BD" w:rsidRPr="003600B8" w:rsidRDefault="003420BD" w:rsidP="003420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 г. все необходимые для ВВС РККА авиаспециалисты готовились в 10 авиашколах (Таблица 30).</w:t>
      </w:r>
    </w:p>
    <w:p w14:paraId="23C4A799" w14:textId="77777777" w:rsidR="003420BD" w:rsidRPr="003600B8" w:rsidRDefault="003420BD" w:rsidP="003420BD">
      <w:pPr>
        <w:pStyle w:val="28"/>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30 (РГВА. Ф. 4. On. 1. Д. 337. С. 140-141)</w:t>
      </w:r>
    </w:p>
    <w:tbl>
      <w:tblPr>
        <w:tblOverlap w:val="never"/>
        <w:tblW w:w="0" w:type="auto"/>
        <w:tblLayout w:type="fixed"/>
        <w:tblCellMar>
          <w:left w:w="10" w:type="dxa"/>
          <w:right w:w="10" w:type="dxa"/>
        </w:tblCellMar>
        <w:tblLook w:val="04A0" w:firstRow="1" w:lastRow="0" w:firstColumn="1" w:lastColumn="0" w:noHBand="0" w:noVBand="1"/>
      </w:tblPr>
      <w:tblGrid>
        <w:gridCol w:w="288"/>
        <w:gridCol w:w="1321"/>
        <w:gridCol w:w="22"/>
        <w:gridCol w:w="356"/>
        <w:gridCol w:w="22"/>
        <w:gridCol w:w="356"/>
        <w:gridCol w:w="22"/>
        <w:gridCol w:w="356"/>
        <w:gridCol w:w="26"/>
        <w:gridCol w:w="1673"/>
        <w:gridCol w:w="26"/>
        <w:gridCol w:w="1385"/>
        <w:gridCol w:w="23"/>
        <w:gridCol w:w="740"/>
        <w:gridCol w:w="23"/>
      </w:tblGrid>
      <w:tr w:rsidR="003420BD" w:rsidRPr="003600B8" w14:paraId="5F37B5F7" w14:textId="77777777" w:rsidTr="003420BD">
        <w:trPr>
          <w:gridAfter w:val="1"/>
          <w:wAfter w:w="23" w:type="dxa"/>
          <w:trHeight w:hRule="exact" w:val="562"/>
        </w:trPr>
        <w:tc>
          <w:tcPr>
            <w:tcW w:w="288" w:type="dxa"/>
            <w:tcBorders>
              <w:top w:val="single" w:sz="4" w:space="0" w:color="auto"/>
              <w:left w:val="single" w:sz="4" w:space="0" w:color="auto"/>
            </w:tcBorders>
            <w:shd w:val="clear" w:color="auto" w:fill="FFFFFF"/>
            <w:vAlign w:val="center"/>
          </w:tcPr>
          <w:p w14:paraId="4A5E6D6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п/п.</w:t>
            </w:r>
          </w:p>
        </w:tc>
        <w:tc>
          <w:tcPr>
            <w:tcW w:w="1321" w:type="dxa"/>
            <w:tcBorders>
              <w:top w:val="single" w:sz="4" w:space="0" w:color="auto"/>
              <w:left w:val="single" w:sz="4" w:space="0" w:color="auto"/>
            </w:tcBorders>
            <w:shd w:val="clear" w:color="auto" w:fill="FFFFFF"/>
            <w:vAlign w:val="center"/>
          </w:tcPr>
          <w:p w14:paraId="2397D39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Название школы, и место ее нахожд.</w:t>
            </w:r>
          </w:p>
        </w:tc>
        <w:tc>
          <w:tcPr>
            <w:tcW w:w="378" w:type="dxa"/>
            <w:gridSpan w:val="2"/>
            <w:tcBorders>
              <w:top w:val="single" w:sz="4" w:space="0" w:color="auto"/>
              <w:left w:val="single" w:sz="4" w:space="0" w:color="auto"/>
            </w:tcBorders>
            <w:shd w:val="clear" w:color="auto" w:fill="FFFFFF"/>
            <w:textDirection w:val="btLr"/>
          </w:tcPr>
          <w:p w14:paraId="129C690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 состав</w:t>
            </w:r>
          </w:p>
        </w:tc>
        <w:tc>
          <w:tcPr>
            <w:tcW w:w="378" w:type="dxa"/>
            <w:gridSpan w:val="2"/>
            <w:tcBorders>
              <w:top w:val="single" w:sz="4" w:space="0" w:color="auto"/>
              <w:left w:val="single" w:sz="4" w:space="0" w:color="auto"/>
            </w:tcBorders>
            <w:shd w:val="clear" w:color="auto" w:fill="FFFFFF"/>
            <w:textDirection w:val="btLr"/>
          </w:tcPr>
          <w:p w14:paraId="1574DA2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Перем, состав</w:t>
            </w:r>
          </w:p>
        </w:tc>
        <w:tc>
          <w:tcPr>
            <w:tcW w:w="378" w:type="dxa"/>
            <w:gridSpan w:val="2"/>
            <w:tcBorders>
              <w:top w:val="single" w:sz="4" w:space="0" w:color="auto"/>
              <w:left w:val="single" w:sz="4" w:space="0" w:color="auto"/>
            </w:tcBorders>
            <w:shd w:val="clear" w:color="auto" w:fill="FFFFFF"/>
            <w:textDirection w:val="btLr"/>
          </w:tcPr>
          <w:p w14:paraId="3EE0CF2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w:t>
            </w:r>
            <w:r w:rsidRPr="003600B8">
              <w:rPr>
                <w:rFonts w:ascii="Times New Roman" w:hAnsi="Times New Roman" w:cs="Times New Roman"/>
                <w:color w:val="0070C0"/>
                <w:sz w:val="16"/>
                <w:szCs w:val="16"/>
              </w:rPr>
              <w:softHyphen/>
              <w:t>летов</w:t>
            </w:r>
          </w:p>
        </w:tc>
        <w:tc>
          <w:tcPr>
            <w:tcW w:w="1699" w:type="dxa"/>
            <w:gridSpan w:val="2"/>
            <w:tcBorders>
              <w:top w:val="single" w:sz="4" w:space="0" w:color="auto"/>
              <w:left w:val="single" w:sz="4" w:space="0" w:color="auto"/>
            </w:tcBorders>
            <w:shd w:val="clear" w:color="auto" w:fill="FFFFFF"/>
            <w:vAlign w:val="center"/>
          </w:tcPr>
          <w:p w14:paraId="5177B04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Кого готовит</w:t>
            </w:r>
          </w:p>
        </w:tc>
        <w:tc>
          <w:tcPr>
            <w:tcW w:w="1411" w:type="dxa"/>
            <w:gridSpan w:val="2"/>
            <w:tcBorders>
              <w:top w:val="single" w:sz="4" w:space="0" w:color="auto"/>
              <w:left w:val="single" w:sz="4" w:space="0" w:color="auto"/>
            </w:tcBorders>
            <w:shd w:val="clear" w:color="auto" w:fill="FFFFFF"/>
            <w:vAlign w:val="center"/>
          </w:tcPr>
          <w:p w14:paraId="77B1AA7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Кем комплектуется</w:t>
            </w:r>
          </w:p>
        </w:tc>
        <w:tc>
          <w:tcPr>
            <w:tcW w:w="763" w:type="dxa"/>
            <w:gridSpan w:val="2"/>
            <w:tcBorders>
              <w:top w:val="single" w:sz="4" w:space="0" w:color="auto"/>
              <w:left w:val="single" w:sz="4" w:space="0" w:color="auto"/>
              <w:right w:val="single" w:sz="4" w:space="0" w:color="auto"/>
            </w:tcBorders>
            <w:shd w:val="clear" w:color="auto" w:fill="FFFFFF"/>
            <w:vAlign w:val="center"/>
          </w:tcPr>
          <w:p w14:paraId="75E4A26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Срок обучения</w:t>
            </w:r>
          </w:p>
        </w:tc>
      </w:tr>
      <w:tr w:rsidR="003420BD" w:rsidRPr="003600B8" w14:paraId="5E6C1CFA" w14:textId="77777777" w:rsidTr="003420BD">
        <w:trPr>
          <w:gridAfter w:val="1"/>
          <w:wAfter w:w="23" w:type="dxa"/>
          <w:trHeight w:hRule="exact" w:val="809"/>
        </w:trPr>
        <w:tc>
          <w:tcPr>
            <w:tcW w:w="288" w:type="dxa"/>
            <w:tcBorders>
              <w:top w:val="single" w:sz="4" w:space="0" w:color="auto"/>
              <w:left w:val="single" w:sz="4" w:space="0" w:color="auto"/>
            </w:tcBorders>
            <w:shd w:val="clear" w:color="auto" w:fill="FFFFFF"/>
            <w:vAlign w:val="center"/>
          </w:tcPr>
          <w:p w14:paraId="774CAF8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1321" w:type="dxa"/>
            <w:tcBorders>
              <w:top w:val="single" w:sz="4" w:space="0" w:color="auto"/>
              <w:left w:val="single" w:sz="4" w:space="0" w:color="auto"/>
            </w:tcBorders>
            <w:shd w:val="clear" w:color="auto" w:fill="FFFFFF"/>
            <w:vAlign w:val="center"/>
          </w:tcPr>
          <w:p w14:paraId="53F5BB7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Военно-теоретическая школа ВВС, г. Ленинград</w:t>
            </w:r>
          </w:p>
        </w:tc>
        <w:tc>
          <w:tcPr>
            <w:tcW w:w="378" w:type="dxa"/>
            <w:gridSpan w:val="2"/>
            <w:tcBorders>
              <w:top w:val="single" w:sz="4" w:space="0" w:color="auto"/>
              <w:left w:val="single" w:sz="4" w:space="0" w:color="auto"/>
            </w:tcBorders>
            <w:shd w:val="clear" w:color="auto" w:fill="FFFFFF"/>
            <w:vAlign w:val="bottom"/>
          </w:tcPr>
          <w:p w14:paraId="152652C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376</w:t>
            </w:r>
          </w:p>
        </w:tc>
        <w:tc>
          <w:tcPr>
            <w:tcW w:w="378" w:type="dxa"/>
            <w:gridSpan w:val="2"/>
            <w:tcBorders>
              <w:top w:val="single" w:sz="4" w:space="0" w:color="auto"/>
              <w:left w:val="single" w:sz="4" w:space="0" w:color="auto"/>
            </w:tcBorders>
            <w:shd w:val="clear" w:color="auto" w:fill="FFFFFF"/>
            <w:vAlign w:val="bottom"/>
          </w:tcPr>
          <w:p w14:paraId="7A43324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400</w:t>
            </w:r>
          </w:p>
        </w:tc>
        <w:tc>
          <w:tcPr>
            <w:tcW w:w="378" w:type="dxa"/>
            <w:gridSpan w:val="2"/>
            <w:tcBorders>
              <w:top w:val="single" w:sz="4" w:space="0" w:color="auto"/>
              <w:left w:val="single" w:sz="4" w:space="0" w:color="auto"/>
            </w:tcBorders>
            <w:shd w:val="clear" w:color="auto" w:fill="FFFFFF"/>
            <w:vAlign w:val="bottom"/>
          </w:tcPr>
          <w:p w14:paraId="7EECA34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1699" w:type="dxa"/>
            <w:gridSpan w:val="2"/>
            <w:tcBorders>
              <w:top w:val="single" w:sz="4" w:space="0" w:color="auto"/>
              <w:left w:val="single" w:sz="4" w:space="0" w:color="auto"/>
            </w:tcBorders>
            <w:shd w:val="clear" w:color="auto" w:fill="FFFFFF"/>
            <w:vAlign w:val="center"/>
          </w:tcPr>
          <w:p w14:paraId="57410B1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 (теоретическая подготовка)</w:t>
            </w:r>
          </w:p>
        </w:tc>
        <w:tc>
          <w:tcPr>
            <w:tcW w:w="1411" w:type="dxa"/>
            <w:gridSpan w:val="2"/>
            <w:tcBorders>
              <w:top w:val="single" w:sz="4" w:space="0" w:color="auto"/>
              <w:left w:val="single" w:sz="4" w:space="0" w:color="auto"/>
            </w:tcBorders>
            <w:shd w:val="clear" w:color="auto" w:fill="FFFFFF"/>
            <w:vAlign w:val="bottom"/>
          </w:tcPr>
          <w:p w14:paraId="7553A75A" w14:textId="77777777" w:rsidR="003420BD" w:rsidRPr="003600B8" w:rsidRDefault="003420BD" w:rsidP="003420BD">
            <w:pPr>
              <w:pStyle w:val="afffc"/>
              <w:numPr>
                <w:ilvl w:val="0"/>
                <w:numId w:val="34"/>
              </w:numPr>
              <w:tabs>
                <w:tab w:val="left" w:pos="148"/>
              </w:tabs>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кандидатами из Авиахима,</w:t>
            </w:r>
          </w:p>
          <w:p w14:paraId="25482FC4" w14:textId="77777777" w:rsidR="003420BD" w:rsidRPr="003600B8" w:rsidRDefault="003420BD" w:rsidP="003420BD">
            <w:pPr>
              <w:pStyle w:val="afffc"/>
              <w:numPr>
                <w:ilvl w:val="0"/>
                <w:numId w:val="34"/>
              </w:numPr>
              <w:tabs>
                <w:tab w:val="left" w:pos="119"/>
              </w:tabs>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командирами РККА</w:t>
            </w:r>
          </w:p>
        </w:tc>
        <w:tc>
          <w:tcPr>
            <w:tcW w:w="763" w:type="dxa"/>
            <w:gridSpan w:val="2"/>
            <w:tcBorders>
              <w:top w:val="single" w:sz="4" w:space="0" w:color="auto"/>
              <w:left w:val="single" w:sz="4" w:space="0" w:color="auto"/>
              <w:right w:val="single" w:sz="4" w:space="0" w:color="auto"/>
            </w:tcBorders>
            <w:shd w:val="clear" w:color="auto" w:fill="FFFFFF"/>
            <w:vAlign w:val="center"/>
          </w:tcPr>
          <w:p w14:paraId="5D5D46A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tc>
      </w:tr>
      <w:tr w:rsidR="003420BD" w:rsidRPr="003600B8" w14:paraId="3FD0EA77" w14:textId="77777777" w:rsidTr="003420BD">
        <w:trPr>
          <w:gridAfter w:val="1"/>
          <w:wAfter w:w="23" w:type="dxa"/>
          <w:trHeight w:hRule="exact" w:val="565"/>
        </w:trPr>
        <w:tc>
          <w:tcPr>
            <w:tcW w:w="288" w:type="dxa"/>
            <w:tcBorders>
              <w:top w:val="single" w:sz="4" w:space="0" w:color="auto"/>
              <w:left w:val="single" w:sz="4" w:space="0" w:color="auto"/>
            </w:tcBorders>
            <w:shd w:val="clear" w:color="auto" w:fill="FFFFFF"/>
            <w:vAlign w:val="center"/>
          </w:tcPr>
          <w:p w14:paraId="74A0986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1321" w:type="dxa"/>
            <w:tcBorders>
              <w:top w:val="single" w:sz="4" w:space="0" w:color="auto"/>
              <w:left w:val="single" w:sz="4" w:space="0" w:color="auto"/>
            </w:tcBorders>
            <w:shd w:val="clear" w:color="auto" w:fill="FFFFFF"/>
            <w:vAlign w:val="bottom"/>
          </w:tcPr>
          <w:p w14:paraId="5002C13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1-я Военная школа летчи</w:t>
            </w:r>
            <w:r w:rsidRPr="003600B8">
              <w:rPr>
                <w:rFonts w:ascii="Times New Roman" w:hAnsi="Times New Roman" w:cs="Times New Roman"/>
                <w:color w:val="0070C0"/>
                <w:sz w:val="16"/>
                <w:szCs w:val="16"/>
              </w:rPr>
              <w:softHyphen/>
              <w:t>ков, г. Севастополь</w:t>
            </w:r>
          </w:p>
        </w:tc>
        <w:tc>
          <w:tcPr>
            <w:tcW w:w="378" w:type="dxa"/>
            <w:gridSpan w:val="2"/>
            <w:tcBorders>
              <w:top w:val="single" w:sz="4" w:space="0" w:color="auto"/>
              <w:left w:val="single" w:sz="4" w:space="0" w:color="auto"/>
            </w:tcBorders>
            <w:shd w:val="clear" w:color="auto" w:fill="FFFFFF"/>
            <w:vAlign w:val="bottom"/>
          </w:tcPr>
          <w:p w14:paraId="14BB3E1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769</w:t>
            </w:r>
          </w:p>
        </w:tc>
        <w:tc>
          <w:tcPr>
            <w:tcW w:w="378" w:type="dxa"/>
            <w:gridSpan w:val="2"/>
            <w:tcBorders>
              <w:top w:val="single" w:sz="4" w:space="0" w:color="auto"/>
              <w:left w:val="single" w:sz="4" w:space="0" w:color="auto"/>
            </w:tcBorders>
            <w:shd w:val="clear" w:color="auto" w:fill="FFFFFF"/>
            <w:vAlign w:val="bottom"/>
          </w:tcPr>
          <w:p w14:paraId="6E4A9DE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378" w:type="dxa"/>
            <w:gridSpan w:val="2"/>
            <w:tcBorders>
              <w:top w:val="single" w:sz="4" w:space="0" w:color="auto"/>
              <w:left w:val="single" w:sz="4" w:space="0" w:color="auto"/>
            </w:tcBorders>
            <w:shd w:val="clear" w:color="auto" w:fill="FFFFFF"/>
            <w:vAlign w:val="bottom"/>
          </w:tcPr>
          <w:p w14:paraId="3F995A3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w:t>
            </w:r>
          </w:p>
        </w:tc>
        <w:tc>
          <w:tcPr>
            <w:tcW w:w="1699" w:type="dxa"/>
            <w:gridSpan w:val="2"/>
            <w:tcBorders>
              <w:top w:val="single" w:sz="4" w:space="0" w:color="auto"/>
              <w:left w:val="single" w:sz="4" w:space="0" w:color="auto"/>
            </w:tcBorders>
            <w:shd w:val="clear" w:color="auto" w:fill="FFFFFF"/>
            <w:vAlign w:val="bottom"/>
          </w:tcPr>
          <w:p w14:paraId="79262CE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 (обучение полетам на учебном и переходном самолете)</w:t>
            </w:r>
          </w:p>
        </w:tc>
        <w:tc>
          <w:tcPr>
            <w:tcW w:w="1411" w:type="dxa"/>
            <w:gridSpan w:val="2"/>
            <w:tcBorders>
              <w:top w:val="single" w:sz="4" w:space="0" w:color="auto"/>
              <w:left w:val="single" w:sz="4" w:space="0" w:color="auto"/>
            </w:tcBorders>
            <w:shd w:val="clear" w:color="auto" w:fill="FFFFFF"/>
            <w:vAlign w:val="bottom"/>
          </w:tcPr>
          <w:p w14:paraId="48961DC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Военно</w:t>
            </w:r>
            <w:r w:rsidRPr="003600B8">
              <w:rPr>
                <w:rFonts w:ascii="Times New Roman" w:hAnsi="Times New Roman" w:cs="Times New Roman"/>
                <w:color w:val="0070C0"/>
                <w:sz w:val="16"/>
                <w:szCs w:val="16"/>
              </w:rPr>
              <w:softHyphen/>
              <w:t>теоретической школы</w:t>
            </w:r>
          </w:p>
        </w:tc>
        <w:tc>
          <w:tcPr>
            <w:tcW w:w="763" w:type="dxa"/>
            <w:gridSpan w:val="2"/>
            <w:tcBorders>
              <w:top w:val="single" w:sz="4" w:space="0" w:color="auto"/>
              <w:left w:val="single" w:sz="4" w:space="0" w:color="auto"/>
              <w:right w:val="single" w:sz="4" w:space="0" w:color="auto"/>
            </w:tcBorders>
            <w:shd w:val="clear" w:color="auto" w:fill="FFFFFF"/>
            <w:vAlign w:val="bottom"/>
          </w:tcPr>
          <w:p w14:paraId="4200E5B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3779341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периода)</w:t>
            </w:r>
          </w:p>
        </w:tc>
      </w:tr>
      <w:tr w:rsidR="003420BD" w:rsidRPr="003600B8" w14:paraId="25425AEC" w14:textId="77777777" w:rsidTr="003420BD">
        <w:trPr>
          <w:gridAfter w:val="1"/>
          <w:wAfter w:w="23" w:type="dxa"/>
          <w:trHeight w:hRule="exact" w:val="573"/>
        </w:trPr>
        <w:tc>
          <w:tcPr>
            <w:tcW w:w="288" w:type="dxa"/>
            <w:tcBorders>
              <w:top w:val="single" w:sz="4" w:space="0" w:color="auto"/>
              <w:left w:val="single" w:sz="4" w:space="0" w:color="auto"/>
            </w:tcBorders>
            <w:shd w:val="clear" w:color="auto" w:fill="FFFFFF"/>
            <w:vAlign w:val="center"/>
          </w:tcPr>
          <w:p w14:paraId="4CBFBE5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1321" w:type="dxa"/>
            <w:tcBorders>
              <w:top w:val="single" w:sz="4" w:space="0" w:color="auto"/>
              <w:left w:val="single" w:sz="4" w:space="0" w:color="auto"/>
            </w:tcBorders>
            <w:shd w:val="clear" w:color="auto" w:fill="FFFFFF"/>
            <w:vAlign w:val="bottom"/>
          </w:tcPr>
          <w:p w14:paraId="72F59A5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2-я Военная школа летчи</w:t>
            </w:r>
            <w:r w:rsidRPr="003600B8">
              <w:rPr>
                <w:rFonts w:ascii="Times New Roman" w:hAnsi="Times New Roman" w:cs="Times New Roman"/>
                <w:color w:val="0070C0"/>
                <w:sz w:val="16"/>
                <w:szCs w:val="16"/>
              </w:rPr>
              <w:softHyphen/>
              <w:t>ков, г. Борнеоглебск</w:t>
            </w:r>
          </w:p>
        </w:tc>
        <w:tc>
          <w:tcPr>
            <w:tcW w:w="378" w:type="dxa"/>
            <w:gridSpan w:val="2"/>
            <w:tcBorders>
              <w:top w:val="single" w:sz="4" w:space="0" w:color="auto"/>
              <w:left w:val="single" w:sz="4" w:space="0" w:color="auto"/>
            </w:tcBorders>
            <w:shd w:val="clear" w:color="auto" w:fill="FFFFFF"/>
            <w:vAlign w:val="bottom"/>
          </w:tcPr>
          <w:p w14:paraId="532E14A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758</w:t>
            </w:r>
          </w:p>
        </w:tc>
        <w:tc>
          <w:tcPr>
            <w:tcW w:w="378" w:type="dxa"/>
            <w:gridSpan w:val="2"/>
            <w:tcBorders>
              <w:top w:val="single" w:sz="4" w:space="0" w:color="auto"/>
              <w:left w:val="single" w:sz="4" w:space="0" w:color="auto"/>
            </w:tcBorders>
            <w:shd w:val="clear" w:color="auto" w:fill="FFFFFF"/>
            <w:vAlign w:val="bottom"/>
          </w:tcPr>
          <w:p w14:paraId="29DB34FE"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378" w:type="dxa"/>
            <w:gridSpan w:val="2"/>
            <w:tcBorders>
              <w:top w:val="single" w:sz="4" w:space="0" w:color="auto"/>
              <w:left w:val="single" w:sz="4" w:space="0" w:color="auto"/>
            </w:tcBorders>
            <w:shd w:val="clear" w:color="auto" w:fill="FFFFFF"/>
            <w:vAlign w:val="bottom"/>
          </w:tcPr>
          <w:p w14:paraId="598CC47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w:t>
            </w:r>
          </w:p>
        </w:tc>
        <w:tc>
          <w:tcPr>
            <w:tcW w:w="1699" w:type="dxa"/>
            <w:gridSpan w:val="2"/>
            <w:tcBorders>
              <w:top w:val="single" w:sz="4" w:space="0" w:color="auto"/>
              <w:left w:val="single" w:sz="4" w:space="0" w:color="auto"/>
            </w:tcBorders>
            <w:shd w:val="clear" w:color="auto" w:fill="FFFFFF"/>
            <w:vAlign w:val="bottom"/>
          </w:tcPr>
          <w:p w14:paraId="085930E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 (обучение полетам на учебном и переходном самолете)</w:t>
            </w:r>
          </w:p>
        </w:tc>
        <w:tc>
          <w:tcPr>
            <w:tcW w:w="1411" w:type="dxa"/>
            <w:gridSpan w:val="2"/>
            <w:tcBorders>
              <w:top w:val="single" w:sz="4" w:space="0" w:color="auto"/>
              <w:left w:val="single" w:sz="4" w:space="0" w:color="auto"/>
            </w:tcBorders>
            <w:shd w:val="clear" w:color="auto" w:fill="FFFFFF"/>
            <w:vAlign w:val="bottom"/>
          </w:tcPr>
          <w:p w14:paraId="60B56EB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Военно</w:t>
            </w:r>
            <w:r w:rsidRPr="003600B8">
              <w:rPr>
                <w:rFonts w:ascii="Times New Roman" w:hAnsi="Times New Roman" w:cs="Times New Roman"/>
                <w:color w:val="0070C0"/>
                <w:sz w:val="16"/>
                <w:szCs w:val="16"/>
              </w:rPr>
              <w:softHyphen/>
              <w:t>теоретической школы</w:t>
            </w:r>
          </w:p>
        </w:tc>
        <w:tc>
          <w:tcPr>
            <w:tcW w:w="763" w:type="dxa"/>
            <w:gridSpan w:val="2"/>
            <w:tcBorders>
              <w:top w:val="single" w:sz="4" w:space="0" w:color="auto"/>
              <w:left w:val="single" w:sz="4" w:space="0" w:color="auto"/>
              <w:right w:val="single" w:sz="4" w:space="0" w:color="auto"/>
            </w:tcBorders>
            <w:shd w:val="clear" w:color="auto" w:fill="FFFFFF"/>
            <w:vAlign w:val="bottom"/>
          </w:tcPr>
          <w:p w14:paraId="2B66800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1649B8C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периода)</w:t>
            </w:r>
          </w:p>
        </w:tc>
      </w:tr>
      <w:tr w:rsidR="003420BD" w:rsidRPr="003600B8" w14:paraId="35202AB2" w14:textId="77777777" w:rsidTr="003420BD">
        <w:trPr>
          <w:gridAfter w:val="1"/>
          <w:wAfter w:w="23" w:type="dxa"/>
          <w:trHeight w:hRule="exact" w:val="426"/>
        </w:trPr>
        <w:tc>
          <w:tcPr>
            <w:tcW w:w="288" w:type="dxa"/>
            <w:tcBorders>
              <w:top w:val="single" w:sz="4" w:space="0" w:color="auto"/>
              <w:left w:val="single" w:sz="4" w:space="0" w:color="auto"/>
              <w:bottom w:val="single" w:sz="4" w:space="0" w:color="auto"/>
            </w:tcBorders>
            <w:shd w:val="clear" w:color="auto" w:fill="FFFFFF"/>
          </w:tcPr>
          <w:p w14:paraId="7DA6E52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321" w:type="dxa"/>
            <w:tcBorders>
              <w:top w:val="single" w:sz="4" w:space="0" w:color="auto"/>
              <w:left w:val="single" w:sz="4" w:space="0" w:color="auto"/>
              <w:bottom w:val="single" w:sz="4" w:space="0" w:color="auto"/>
            </w:tcBorders>
            <w:shd w:val="clear" w:color="auto" w:fill="FFFFFF"/>
          </w:tcPr>
          <w:p w14:paraId="06B1E5B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3-я Военная школа</w:t>
            </w:r>
          </w:p>
        </w:tc>
        <w:tc>
          <w:tcPr>
            <w:tcW w:w="378" w:type="dxa"/>
            <w:gridSpan w:val="2"/>
            <w:tcBorders>
              <w:top w:val="single" w:sz="4" w:space="0" w:color="auto"/>
              <w:left w:val="single" w:sz="4" w:space="0" w:color="auto"/>
              <w:bottom w:val="single" w:sz="4" w:space="0" w:color="auto"/>
            </w:tcBorders>
            <w:shd w:val="clear" w:color="auto" w:fill="FFFFFF"/>
          </w:tcPr>
          <w:p w14:paraId="71C610D1"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378" w:type="dxa"/>
            <w:gridSpan w:val="2"/>
            <w:tcBorders>
              <w:top w:val="single" w:sz="4" w:space="0" w:color="auto"/>
              <w:left w:val="single" w:sz="4" w:space="0" w:color="auto"/>
              <w:bottom w:val="single" w:sz="4" w:space="0" w:color="auto"/>
            </w:tcBorders>
            <w:shd w:val="clear" w:color="auto" w:fill="FFFFFF"/>
          </w:tcPr>
          <w:p w14:paraId="56800761"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378" w:type="dxa"/>
            <w:gridSpan w:val="2"/>
            <w:tcBorders>
              <w:top w:val="single" w:sz="4" w:space="0" w:color="auto"/>
              <w:left w:val="single" w:sz="4" w:space="0" w:color="auto"/>
              <w:bottom w:val="single" w:sz="4" w:space="0" w:color="auto"/>
            </w:tcBorders>
            <w:shd w:val="clear" w:color="auto" w:fill="FFFFFF"/>
          </w:tcPr>
          <w:p w14:paraId="08A7EBFC"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1699" w:type="dxa"/>
            <w:gridSpan w:val="2"/>
            <w:tcBorders>
              <w:top w:val="single" w:sz="4" w:space="0" w:color="auto"/>
              <w:left w:val="single" w:sz="4" w:space="0" w:color="auto"/>
              <w:bottom w:val="single" w:sz="4" w:space="0" w:color="auto"/>
            </w:tcBorders>
            <w:shd w:val="clear" w:color="auto" w:fill="FFFFFF"/>
          </w:tcPr>
          <w:p w14:paraId="2D14CA8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w:t>
            </w:r>
          </w:p>
        </w:tc>
        <w:tc>
          <w:tcPr>
            <w:tcW w:w="1411" w:type="dxa"/>
            <w:gridSpan w:val="2"/>
            <w:tcBorders>
              <w:top w:val="single" w:sz="4" w:space="0" w:color="auto"/>
              <w:left w:val="single" w:sz="4" w:space="0" w:color="auto"/>
              <w:bottom w:val="single" w:sz="4" w:space="0" w:color="auto"/>
            </w:tcBorders>
            <w:shd w:val="clear" w:color="auto" w:fill="FFFFFF"/>
          </w:tcPr>
          <w:p w14:paraId="11ABA9A4"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1 и 2-й</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0197BC5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месяца</w:t>
            </w:r>
          </w:p>
        </w:tc>
      </w:tr>
      <w:tr w:rsidR="003420BD" w:rsidRPr="003600B8" w14:paraId="2CD80BAA" w14:textId="77777777" w:rsidTr="003420BD">
        <w:trPr>
          <w:gridAfter w:val="1"/>
          <w:wAfter w:w="23" w:type="dxa"/>
          <w:trHeight w:hRule="exact" w:val="426"/>
        </w:trPr>
        <w:tc>
          <w:tcPr>
            <w:tcW w:w="288" w:type="dxa"/>
            <w:tcBorders>
              <w:top w:val="single" w:sz="4" w:space="0" w:color="auto"/>
              <w:left w:val="single" w:sz="4" w:space="0" w:color="auto"/>
              <w:bottom w:val="single" w:sz="4" w:space="0" w:color="auto"/>
            </w:tcBorders>
            <w:shd w:val="clear" w:color="auto" w:fill="FFFFFF"/>
          </w:tcPr>
          <w:p w14:paraId="2E12BC24" w14:textId="77777777" w:rsidR="003420BD" w:rsidRPr="003600B8" w:rsidRDefault="003420BD" w:rsidP="00DC550A">
            <w:pPr>
              <w:pStyle w:val="afffc"/>
              <w:ind w:firstLine="0"/>
              <w:jc w:val="both"/>
              <w:rPr>
                <w:rFonts w:ascii="Times New Roman" w:hAnsi="Times New Roman" w:cs="Times New Roman"/>
                <w:color w:val="0070C0"/>
                <w:sz w:val="16"/>
                <w:szCs w:val="16"/>
              </w:rPr>
            </w:pPr>
          </w:p>
        </w:tc>
        <w:tc>
          <w:tcPr>
            <w:tcW w:w="1321" w:type="dxa"/>
            <w:tcBorders>
              <w:top w:val="single" w:sz="4" w:space="0" w:color="auto"/>
              <w:left w:val="single" w:sz="4" w:space="0" w:color="auto"/>
              <w:bottom w:val="single" w:sz="4" w:space="0" w:color="auto"/>
            </w:tcBorders>
            <w:shd w:val="clear" w:color="auto" w:fill="FFFFFF"/>
          </w:tcPr>
          <w:p w14:paraId="1FC88F6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 г. Москва</w:t>
            </w:r>
          </w:p>
        </w:tc>
        <w:tc>
          <w:tcPr>
            <w:tcW w:w="378" w:type="dxa"/>
            <w:gridSpan w:val="2"/>
            <w:tcBorders>
              <w:top w:val="single" w:sz="4" w:space="0" w:color="auto"/>
              <w:left w:val="single" w:sz="4" w:space="0" w:color="auto"/>
              <w:bottom w:val="single" w:sz="4" w:space="0" w:color="auto"/>
            </w:tcBorders>
            <w:shd w:val="clear" w:color="auto" w:fill="FFFFFF"/>
          </w:tcPr>
          <w:p w14:paraId="6C313358"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414</w:t>
            </w:r>
          </w:p>
        </w:tc>
        <w:tc>
          <w:tcPr>
            <w:tcW w:w="378" w:type="dxa"/>
            <w:gridSpan w:val="2"/>
            <w:tcBorders>
              <w:top w:val="single" w:sz="4" w:space="0" w:color="auto"/>
              <w:left w:val="single" w:sz="4" w:space="0" w:color="auto"/>
              <w:bottom w:val="single" w:sz="4" w:space="0" w:color="auto"/>
            </w:tcBorders>
            <w:shd w:val="clear" w:color="auto" w:fill="FFFFFF"/>
          </w:tcPr>
          <w:p w14:paraId="368BBAE2"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90</w:t>
            </w:r>
          </w:p>
        </w:tc>
        <w:tc>
          <w:tcPr>
            <w:tcW w:w="378" w:type="dxa"/>
            <w:gridSpan w:val="2"/>
            <w:tcBorders>
              <w:top w:val="single" w:sz="4" w:space="0" w:color="auto"/>
              <w:left w:val="single" w:sz="4" w:space="0" w:color="auto"/>
              <w:bottom w:val="single" w:sz="4" w:space="0" w:color="auto"/>
            </w:tcBorders>
            <w:shd w:val="clear" w:color="auto" w:fill="FFFFFF"/>
          </w:tcPr>
          <w:p w14:paraId="298D2E5E"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w:t>
            </w:r>
          </w:p>
        </w:tc>
        <w:tc>
          <w:tcPr>
            <w:tcW w:w="1699" w:type="dxa"/>
            <w:gridSpan w:val="2"/>
            <w:tcBorders>
              <w:top w:val="single" w:sz="4" w:space="0" w:color="auto"/>
              <w:left w:val="single" w:sz="4" w:space="0" w:color="auto"/>
              <w:bottom w:val="single" w:sz="4" w:space="0" w:color="auto"/>
            </w:tcBorders>
            <w:shd w:val="clear" w:color="auto" w:fill="FFFFFF"/>
          </w:tcPr>
          <w:p w14:paraId="2838A3D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(боевиков и разведчиков)</w:t>
            </w:r>
          </w:p>
        </w:tc>
        <w:tc>
          <w:tcPr>
            <w:tcW w:w="1411" w:type="dxa"/>
            <w:gridSpan w:val="2"/>
            <w:tcBorders>
              <w:top w:val="single" w:sz="4" w:space="0" w:color="auto"/>
              <w:left w:val="single" w:sz="4" w:space="0" w:color="auto"/>
              <w:bottom w:val="single" w:sz="4" w:space="0" w:color="auto"/>
            </w:tcBorders>
            <w:shd w:val="clear" w:color="auto" w:fill="FFFFFF"/>
          </w:tcPr>
          <w:p w14:paraId="1FF1505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 летчиков</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07A3AAB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период)</w:t>
            </w:r>
          </w:p>
        </w:tc>
      </w:tr>
      <w:tr w:rsidR="003420BD" w:rsidRPr="003600B8" w14:paraId="5CDFA91E" w14:textId="77777777" w:rsidTr="003420BD">
        <w:trPr>
          <w:gridAfter w:val="1"/>
          <w:wAfter w:w="23" w:type="dxa"/>
          <w:trHeight w:hRule="exact" w:val="566"/>
        </w:trPr>
        <w:tc>
          <w:tcPr>
            <w:tcW w:w="288" w:type="dxa"/>
            <w:tcBorders>
              <w:top w:val="single" w:sz="4" w:space="0" w:color="auto"/>
              <w:left w:val="single" w:sz="4" w:space="0" w:color="auto"/>
              <w:bottom w:val="single" w:sz="4" w:space="0" w:color="auto"/>
            </w:tcBorders>
            <w:shd w:val="clear" w:color="auto" w:fill="FFFFFF"/>
          </w:tcPr>
          <w:p w14:paraId="7744378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1321" w:type="dxa"/>
            <w:tcBorders>
              <w:top w:val="single" w:sz="4" w:space="0" w:color="auto"/>
              <w:left w:val="single" w:sz="4" w:space="0" w:color="auto"/>
              <w:bottom w:val="single" w:sz="4" w:space="0" w:color="auto"/>
            </w:tcBorders>
            <w:shd w:val="clear" w:color="auto" w:fill="FFFFFF"/>
          </w:tcPr>
          <w:p w14:paraId="0F13D7F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воздуш</w:t>
            </w:r>
            <w:r w:rsidRPr="003600B8">
              <w:rPr>
                <w:rFonts w:ascii="Times New Roman" w:hAnsi="Times New Roman" w:cs="Times New Roman"/>
                <w:color w:val="0070C0"/>
                <w:sz w:val="16"/>
                <w:szCs w:val="16"/>
              </w:rPr>
              <w:softHyphen/>
              <w:t>ного боя. г. Серпухов</w:t>
            </w:r>
          </w:p>
        </w:tc>
        <w:tc>
          <w:tcPr>
            <w:tcW w:w="378" w:type="dxa"/>
            <w:gridSpan w:val="2"/>
            <w:tcBorders>
              <w:top w:val="single" w:sz="4" w:space="0" w:color="auto"/>
              <w:left w:val="single" w:sz="4" w:space="0" w:color="auto"/>
              <w:bottom w:val="single" w:sz="4" w:space="0" w:color="auto"/>
            </w:tcBorders>
            <w:shd w:val="clear" w:color="auto" w:fill="FFFFFF"/>
          </w:tcPr>
          <w:p w14:paraId="0750098D"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714</w:t>
            </w:r>
          </w:p>
        </w:tc>
        <w:tc>
          <w:tcPr>
            <w:tcW w:w="378" w:type="dxa"/>
            <w:gridSpan w:val="2"/>
            <w:tcBorders>
              <w:top w:val="single" w:sz="4" w:space="0" w:color="auto"/>
              <w:left w:val="single" w:sz="4" w:space="0" w:color="auto"/>
              <w:bottom w:val="single" w:sz="4" w:space="0" w:color="auto"/>
            </w:tcBorders>
            <w:shd w:val="clear" w:color="auto" w:fill="FFFFFF"/>
          </w:tcPr>
          <w:p w14:paraId="248B2743"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c>
          <w:tcPr>
            <w:tcW w:w="378" w:type="dxa"/>
            <w:gridSpan w:val="2"/>
            <w:tcBorders>
              <w:top w:val="single" w:sz="4" w:space="0" w:color="auto"/>
              <w:left w:val="single" w:sz="4" w:space="0" w:color="auto"/>
              <w:bottom w:val="single" w:sz="4" w:space="0" w:color="auto"/>
            </w:tcBorders>
            <w:shd w:val="clear" w:color="auto" w:fill="FFFFFF"/>
          </w:tcPr>
          <w:p w14:paraId="096E024B"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w:t>
            </w:r>
          </w:p>
        </w:tc>
        <w:tc>
          <w:tcPr>
            <w:tcW w:w="1699" w:type="dxa"/>
            <w:gridSpan w:val="2"/>
            <w:tcBorders>
              <w:top w:val="single" w:sz="4" w:space="0" w:color="auto"/>
              <w:left w:val="single" w:sz="4" w:space="0" w:color="auto"/>
              <w:bottom w:val="single" w:sz="4" w:space="0" w:color="auto"/>
            </w:tcBorders>
            <w:shd w:val="clear" w:color="auto" w:fill="FFFFFF"/>
          </w:tcPr>
          <w:p w14:paraId="5C5ABFA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Летчиков:</w:t>
            </w:r>
          </w:p>
          <w:p w14:paraId="207648C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истребителей,</w:t>
            </w:r>
          </w:p>
          <w:p w14:paraId="74D3949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разведчиков</w:t>
            </w:r>
          </w:p>
        </w:tc>
        <w:tc>
          <w:tcPr>
            <w:tcW w:w="1411" w:type="dxa"/>
            <w:gridSpan w:val="2"/>
            <w:tcBorders>
              <w:top w:val="single" w:sz="4" w:space="0" w:color="auto"/>
              <w:left w:val="single" w:sz="4" w:space="0" w:color="auto"/>
              <w:bottom w:val="single" w:sz="4" w:space="0" w:color="auto"/>
            </w:tcBorders>
            <w:shd w:val="clear" w:color="auto" w:fill="FFFFFF"/>
          </w:tcPr>
          <w:p w14:paraId="73F981C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Из 1-й и 2-й школ летчи</w:t>
            </w:r>
            <w:r w:rsidRPr="003600B8">
              <w:rPr>
                <w:rFonts w:ascii="Times New Roman" w:hAnsi="Times New Roman" w:cs="Times New Roman"/>
                <w:color w:val="0070C0"/>
                <w:sz w:val="16"/>
                <w:szCs w:val="16"/>
              </w:rPr>
              <w:softHyphen/>
              <w:t>ков и отчасти из 3-й школы летчиков, 2) из школы лет</w:t>
            </w:r>
            <w:r w:rsidRPr="003600B8">
              <w:rPr>
                <w:rFonts w:ascii="Times New Roman" w:hAnsi="Times New Roman" w:cs="Times New Roman"/>
                <w:color w:val="0070C0"/>
                <w:sz w:val="16"/>
                <w:szCs w:val="16"/>
              </w:rPr>
              <w:softHyphen/>
              <w:t>набов. 3) летнабами стр. частей</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45F4D6C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месяца (1 период)</w:t>
            </w:r>
          </w:p>
        </w:tc>
      </w:tr>
      <w:tr w:rsidR="003420BD" w:rsidRPr="003600B8" w14:paraId="2DF2CEB2" w14:textId="77777777" w:rsidTr="003420BD">
        <w:trPr>
          <w:gridAfter w:val="1"/>
          <w:wAfter w:w="23" w:type="dxa"/>
          <w:trHeight w:hRule="exact" w:val="999"/>
        </w:trPr>
        <w:tc>
          <w:tcPr>
            <w:tcW w:w="288" w:type="dxa"/>
            <w:tcBorders>
              <w:top w:val="single" w:sz="4" w:space="0" w:color="auto"/>
              <w:left w:val="single" w:sz="4" w:space="0" w:color="auto"/>
              <w:bottom w:val="single" w:sz="4" w:space="0" w:color="auto"/>
            </w:tcBorders>
            <w:shd w:val="clear" w:color="auto" w:fill="FFFFFF"/>
          </w:tcPr>
          <w:p w14:paraId="0B67B92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1321" w:type="dxa"/>
            <w:tcBorders>
              <w:top w:val="single" w:sz="4" w:space="0" w:color="auto"/>
              <w:left w:val="single" w:sz="4" w:space="0" w:color="auto"/>
              <w:bottom w:val="single" w:sz="4" w:space="0" w:color="auto"/>
            </w:tcBorders>
            <w:shd w:val="clear" w:color="auto" w:fill="FFFFFF"/>
          </w:tcPr>
          <w:p w14:paraId="2537753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морских летчиков им. Л. /(.Троц</w:t>
            </w:r>
            <w:r w:rsidRPr="003600B8">
              <w:rPr>
                <w:rFonts w:ascii="Times New Roman" w:hAnsi="Times New Roman" w:cs="Times New Roman"/>
                <w:color w:val="0070C0"/>
                <w:sz w:val="16"/>
                <w:szCs w:val="16"/>
              </w:rPr>
              <w:softHyphen/>
              <w:t>кого, г. Севастополь</w:t>
            </w:r>
          </w:p>
        </w:tc>
        <w:tc>
          <w:tcPr>
            <w:tcW w:w="378" w:type="dxa"/>
            <w:gridSpan w:val="2"/>
            <w:tcBorders>
              <w:top w:val="single" w:sz="4" w:space="0" w:color="auto"/>
              <w:left w:val="single" w:sz="4" w:space="0" w:color="auto"/>
              <w:bottom w:val="single" w:sz="4" w:space="0" w:color="auto"/>
            </w:tcBorders>
            <w:shd w:val="clear" w:color="auto" w:fill="FFFFFF"/>
          </w:tcPr>
          <w:p w14:paraId="5B98D3F0"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172</w:t>
            </w:r>
          </w:p>
        </w:tc>
        <w:tc>
          <w:tcPr>
            <w:tcW w:w="378" w:type="dxa"/>
            <w:gridSpan w:val="2"/>
            <w:tcBorders>
              <w:top w:val="single" w:sz="4" w:space="0" w:color="auto"/>
              <w:left w:val="single" w:sz="4" w:space="0" w:color="auto"/>
              <w:bottom w:val="single" w:sz="4" w:space="0" w:color="auto"/>
            </w:tcBorders>
            <w:shd w:val="clear" w:color="auto" w:fill="FFFFFF"/>
          </w:tcPr>
          <w:p w14:paraId="11077BED"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w:t>
            </w:r>
          </w:p>
        </w:tc>
        <w:tc>
          <w:tcPr>
            <w:tcW w:w="378" w:type="dxa"/>
            <w:gridSpan w:val="2"/>
            <w:tcBorders>
              <w:top w:val="single" w:sz="4" w:space="0" w:color="auto"/>
              <w:left w:val="single" w:sz="4" w:space="0" w:color="auto"/>
              <w:bottom w:val="single" w:sz="4" w:space="0" w:color="auto"/>
            </w:tcBorders>
            <w:shd w:val="clear" w:color="auto" w:fill="FFFFFF"/>
          </w:tcPr>
          <w:p w14:paraId="6729EF7D"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1699" w:type="dxa"/>
            <w:gridSpan w:val="2"/>
            <w:tcBorders>
              <w:top w:val="single" w:sz="4" w:space="0" w:color="auto"/>
              <w:left w:val="single" w:sz="4" w:space="0" w:color="auto"/>
              <w:bottom w:val="single" w:sz="4" w:space="0" w:color="auto"/>
            </w:tcBorders>
            <w:shd w:val="clear" w:color="auto" w:fill="FFFFFF"/>
          </w:tcPr>
          <w:p w14:paraId="4ED577A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Морских летчиков</w:t>
            </w:r>
          </w:p>
        </w:tc>
        <w:tc>
          <w:tcPr>
            <w:tcW w:w="1411" w:type="dxa"/>
            <w:gridSpan w:val="2"/>
            <w:tcBorders>
              <w:top w:val="single" w:sz="4" w:space="0" w:color="auto"/>
              <w:left w:val="single" w:sz="4" w:space="0" w:color="auto"/>
              <w:bottom w:val="single" w:sz="4" w:space="0" w:color="auto"/>
            </w:tcBorders>
            <w:shd w:val="clear" w:color="auto" w:fill="FFFFFF"/>
          </w:tcPr>
          <w:p w14:paraId="6E5D564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Военных школ Военных Морских Сил</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0DC3DC9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 и 4 месяца (4 периода)</w:t>
            </w:r>
          </w:p>
        </w:tc>
      </w:tr>
      <w:tr w:rsidR="003420BD" w:rsidRPr="003600B8" w14:paraId="329FF76A" w14:textId="77777777" w:rsidTr="003420BD">
        <w:trPr>
          <w:gridAfter w:val="1"/>
          <w:wAfter w:w="23" w:type="dxa"/>
          <w:trHeight w:hRule="exact" w:val="2555"/>
        </w:trPr>
        <w:tc>
          <w:tcPr>
            <w:tcW w:w="288" w:type="dxa"/>
            <w:tcBorders>
              <w:top w:val="single" w:sz="4" w:space="0" w:color="auto"/>
              <w:left w:val="single" w:sz="4" w:space="0" w:color="auto"/>
              <w:bottom w:val="single" w:sz="4" w:space="0" w:color="auto"/>
            </w:tcBorders>
            <w:shd w:val="clear" w:color="auto" w:fill="FFFFFF"/>
          </w:tcPr>
          <w:p w14:paraId="56F058D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1321" w:type="dxa"/>
            <w:tcBorders>
              <w:top w:val="single" w:sz="4" w:space="0" w:color="auto"/>
              <w:left w:val="single" w:sz="4" w:space="0" w:color="auto"/>
              <w:bottom w:val="single" w:sz="4" w:space="0" w:color="auto"/>
            </w:tcBorders>
            <w:shd w:val="clear" w:color="auto" w:fill="FFFFFF"/>
          </w:tcPr>
          <w:p w14:paraId="5D8CB8D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летчиков-наблюдателей ВВС РККА, г. Ленинград</w:t>
            </w:r>
          </w:p>
        </w:tc>
        <w:tc>
          <w:tcPr>
            <w:tcW w:w="378" w:type="dxa"/>
            <w:gridSpan w:val="2"/>
            <w:tcBorders>
              <w:top w:val="single" w:sz="4" w:space="0" w:color="auto"/>
              <w:left w:val="single" w:sz="4" w:space="0" w:color="auto"/>
              <w:bottom w:val="single" w:sz="4" w:space="0" w:color="auto"/>
            </w:tcBorders>
            <w:shd w:val="clear" w:color="auto" w:fill="FFFFFF"/>
          </w:tcPr>
          <w:p w14:paraId="7A9D2683"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407</w:t>
            </w:r>
          </w:p>
        </w:tc>
        <w:tc>
          <w:tcPr>
            <w:tcW w:w="378" w:type="dxa"/>
            <w:gridSpan w:val="2"/>
            <w:tcBorders>
              <w:top w:val="single" w:sz="4" w:space="0" w:color="auto"/>
              <w:left w:val="single" w:sz="4" w:space="0" w:color="auto"/>
              <w:bottom w:val="single" w:sz="4" w:space="0" w:color="auto"/>
            </w:tcBorders>
            <w:shd w:val="clear" w:color="auto" w:fill="FFFFFF"/>
          </w:tcPr>
          <w:p w14:paraId="79DB782E"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378" w:type="dxa"/>
            <w:gridSpan w:val="2"/>
            <w:tcBorders>
              <w:top w:val="single" w:sz="4" w:space="0" w:color="auto"/>
              <w:left w:val="single" w:sz="4" w:space="0" w:color="auto"/>
              <w:bottom w:val="single" w:sz="4" w:space="0" w:color="auto"/>
            </w:tcBorders>
            <w:shd w:val="clear" w:color="auto" w:fill="FFFFFF"/>
          </w:tcPr>
          <w:p w14:paraId="739E8201"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1699" w:type="dxa"/>
            <w:gridSpan w:val="2"/>
            <w:tcBorders>
              <w:top w:val="single" w:sz="4" w:space="0" w:color="auto"/>
              <w:left w:val="single" w:sz="4" w:space="0" w:color="auto"/>
              <w:bottom w:val="single" w:sz="4" w:space="0" w:color="auto"/>
            </w:tcBorders>
            <w:shd w:val="clear" w:color="auto" w:fill="FFFFFF"/>
          </w:tcPr>
          <w:p w14:paraId="22EE65F6" w14:textId="77777777" w:rsidR="003420BD" w:rsidRPr="003600B8" w:rsidRDefault="003420BD" w:rsidP="003420BD">
            <w:pPr>
              <w:pStyle w:val="afffc"/>
              <w:numPr>
                <w:ilvl w:val="0"/>
                <w:numId w:val="35"/>
              </w:numPr>
              <w:tabs>
                <w:tab w:val="left" w:pos="101"/>
              </w:tabs>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Летчиков-наблюдателей:</w:t>
            </w:r>
          </w:p>
          <w:p w14:paraId="2ECA631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сухопутных,</w:t>
            </w:r>
          </w:p>
          <w:p w14:paraId="254913B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морских,</w:t>
            </w:r>
          </w:p>
          <w:p w14:paraId="7F865EE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переподготовки летнабов.</w:t>
            </w:r>
          </w:p>
          <w:p w14:paraId="60F45ED8" w14:textId="77777777" w:rsidR="003420BD" w:rsidRPr="003600B8" w:rsidRDefault="003420BD" w:rsidP="003420BD">
            <w:pPr>
              <w:pStyle w:val="afffc"/>
              <w:numPr>
                <w:ilvl w:val="0"/>
                <w:numId w:val="35"/>
              </w:numPr>
              <w:tabs>
                <w:tab w:val="left" w:pos="115"/>
              </w:tabs>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Осведомительный курс:</w:t>
            </w:r>
          </w:p>
          <w:p w14:paraId="19E77FE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для лиц с высшим образованием</w:t>
            </w:r>
          </w:p>
          <w:p w14:paraId="6121946E"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для усовершенствования строевого состава ВВС</w:t>
            </w:r>
          </w:p>
        </w:tc>
        <w:tc>
          <w:tcPr>
            <w:tcW w:w="1411" w:type="dxa"/>
            <w:gridSpan w:val="2"/>
            <w:tcBorders>
              <w:top w:val="single" w:sz="4" w:space="0" w:color="auto"/>
              <w:left w:val="single" w:sz="4" w:space="0" w:color="auto"/>
              <w:bottom w:val="single" w:sz="4" w:space="0" w:color="auto"/>
            </w:tcBorders>
            <w:shd w:val="clear" w:color="auto" w:fill="FFFFFF"/>
          </w:tcPr>
          <w:p w14:paraId="60483AEB" w14:textId="77777777" w:rsidR="003420BD" w:rsidRPr="003600B8" w:rsidRDefault="003420BD" w:rsidP="003420BD">
            <w:pPr>
              <w:pStyle w:val="afffc"/>
              <w:numPr>
                <w:ilvl w:val="0"/>
                <w:numId w:val="36"/>
              </w:numPr>
              <w:tabs>
                <w:tab w:val="left" w:pos="112"/>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 б) командирами РККА и Флота.</w:t>
            </w:r>
          </w:p>
          <w:p w14:paraId="4E0925F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летнабами</w:t>
            </w:r>
          </w:p>
          <w:p w14:paraId="5002FB8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строевых частей ВВС</w:t>
            </w:r>
          </w:p>
          <w:p w14:paraId="1D775E3B" w14:textId="77777777" w:rsidR="003420BD" w:rsidRPr="003600B8" w:rsidRDefault="003420BD" w:rsidP="003420BD">
            <w:pPr>
              <w:pStyle w:val="afffc"/>
              <w:numPr>
                <w:ilvl w:val="0"/>
                <w:numId w:val="36"/>
              </w:numPr>
              <w:tabs>
                <w:tab w:val="left" w:pos="11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окончившими</w:t>
            </w:r>
          </w:p>
          <w:p w14:paraId="0766B32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Военную академию и ВАК</w:t>
            </w:r>
          </w:p>
          <w:p w14:paraId="09F3E871"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летнабами строевых ча</w:t>
            </w:r>
            <w:r w:rsidRPr="003600B8">
              <w:rPr>
                <w:rFonts w:ascii="Times New Roman" w:hAnsi="Times New Roman" w:cs="Times New Roman"/>
                <w:color w:val="0070C0"/>
                <w:sz w:val="16"/>
                <w:szCs w:val="16"/>
              </w:rPr>
              <w:softHyphen/>
              <w:t>стей</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6D28E18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54611E3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p w14:paraId="2CD1B924"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месяцев</w:t>
            </w:r>
          </w:p>
          <w:p w14:paraId="04B86FA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tc>
      </w:tr>
      <w:tr w:rsidR="003420BD" w:rsidRPr="003600B8" w14:paraId="34081876" w14:textId="77777777" w:rsidTr="003420BD">
        <w:trPr>
          <w:gridAfter w:val="1"/>
          <w:wAfter w:w="23" w:type="dxa"/>
          <w:trHeight w:hRule="exact" w:val="1566"/>
        </w:trPr>
        <w:tc>
          <w:tcPr>
            <w:tcW w:w="288" w:type="dxa"/>
            <w:tcBorders>
              <w:top w:val="single" w:sz="4" w:space="0" w:color="auto"/>
              <w:left w:val="single" w:sz="4" w:space="0" w:color="auto"/>
              <w:bottom w:val="single" w:sz="4" w:space="0" w:color="auto"/>
            </w:tcBorders>
            <w:shd w:val="clear" w:color="auto" w:fill="FFFFFF"/>
          </w:tcPr>
          <w:p w14:paraId="3DE37B9E"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8.</w:t>
            </w:r>
          </w:p>
        </w:tc>
        <w:tc>
          <w:tcPr>
            <w:tcW w:w="1321" w:type="dxa"/>
            <w:tcBorders>
              <w:top w:val="single" w:sz="4" w:space="0" w:color="auto"/>
              <w:left w:val="single" w:sz="4" w:space="0" w:color="auto"/>
              <w:bottom w:val="single" w:sz="4" w:space="0" w:color="auto"/>
            </w:tcBorders>
            <w:shd w:val="clear" w:color="auto" w:fill="FFFFFF"/>
          </w:tcPr>
          <w:p w14:paraId="5B0A3BA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w:t>
            </w:r>
            <w:r w:rsidRPr="003600B8">
              <w:rPr>
                <w:rFonts w:ascii="Times New Roman" w:hAnsi="Times New Roman" w:cs="Times New Roman"/>
                <w:color w:val="0070C0"/>
                <w:sz w:val="16"/>
                <w:szCs w:val="16"/>
              </w:rPr>
              <w:softHyphen/>
              <w:t>воздухоплавательная Школа ВВС РККА, г. Ленинград</w:t>
            </w:r>
          </w:p>
        </w:tc>
        <w:tc>
          <w:tcPr>
            <w:tcW w:w="378" w:type="dxa"/>
            <w:gridSpan w:val="2"/>
            <w:tcBorders>
              <w:top w:val="single" w:sz="4" w:space="0" w:color="auto"/>
              <w:left w:val="single" w:sz="4" w:space="0" w:color="auto"/>
              <w:bottom w:val="single" w:sz="4" w:space="0" w:color="auto"/>
            </w:tcBorders>
            <w:shd w:val="clear" w:color="auto" w:fill="FFFFFF"/>
          </w:tcPr>
          <w:p w14:paraId="329E8A86"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281</w:t>
            </w:r>
          </w:p>
        </w:tc>
        <w:tc>
          <w:tcPr>
            <w:tcW w:w="378" w:type="dxa"/>
            <w:gridSpan w:val="2"/>
            <w:tcBorders>
              <w:top w:val="single" w:sz="4" w:space="0" w:color="auto"/>
              <w:left w:val="single" w:sz="4" w:space="0" w:color="auto"/>
              <w:bottom w:val="single" w:sz="4" w:space="0" w:color="auto"/>
            </w:tcBorders>
            <w:shd w:val="clear" w:color="auto" w:fill="FFFFFF"/>
          </w:tcPr>
          <w:p w14:paraId="0734F3E6"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378" w:type="dxa"/>
            <w:gridSpan w:val="2"/>
            <w:tcBorders>
              <w:top w:val="single" w:sz="4" w:space="0" w:color="auto"/>
              <w:left w:val="single" w:sz="4" w:space="0" w:color="auto"/>
              <w:bottom w:val="single" w:sz="4" w:space="0" w:color="auto"/>
            </w:tcBorders>
            <w:shd w:val="clear" w:color="auto" w:fill="FFFFFF"/>
          </w:tcPr>
          <w:p w14:paraId="157D8165"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Дири</w:t>
            </w:r>
            <w:r w:rsidRPr="003600B8">
              <w:rPr>
                <w:rFonts w:ascii="Times New Roman" w:hAnsi="Times New Roman" w:cs="Times New Roman"/>
                <w:color w:val="0070C0"/>
                <w:sz w:val="16"/>
                <w:szCs w:val="16"/>
              </w:rPr>
              <w:softHyphen/>
              <w:t>жабля - 3; Аэро</w:t>
            </w:r>
            <w:r w:rsidRPr="003600B8">
              <w:rPr>
                <w:rFonts w:ascii="Times New Roman" w:hAnsi="Times New Roman" w:cs="Times New Roman"/>
                <w:color w:val="0070C0"/>
                <w:sz w:val="16"/>
                <w:szCs w:val="16"/>
              </w:rPr>
              <w:softHyphen/>
              <w:t>статов - 5.</w:t>
            </w:r>
          </w:p>
        </w:tc>
        <w:tc>
          <w:tcPr>
            <w:tcW w:w="1699" w:type="dxa"/>
            <w:gridSpan w:val="2"/>
            <w:tcBorders>
              <w:top w:val="single" w:sz="4" w:space="0" w:color="auto"/>
              <w:left w:val="single" w:sz="4" w:space="0" w:color="auto"/>
              <w:bottom w:val="single" w:sz="4" w:space="0" w:color="auto"/>
            </w:tcBorders>
            <w:shd w:val="clear" w:color="auto" w:fill="FFFFFF"/>
          </w:tcPr>
          <w:p w14:paraId="0AD9B412" w14:textId="77777777" w:rsidR="003420BD" w:rsidRPr="003600B8" w:rsidRDefault="003420BD" w:rsidP="003420BD">
            <w:pPr>
              <w:pStyle w:val="afffc"/>
              <w:numPr>
                <w:ilvl w:val="0"/>
                <w:numId w:val="37"/>
              </w:numPr>
              <w:tabs>
                <w:tab w:val="left" w:pos="108"/>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Военных воздухоплавателей,</w:t>
            </w:r>
          </w:p>
          <w:p w14:paraId="5CDDC8BD" w14:textId="77777777" w:rsidR="003420BD" w:rsidRPr="003600B8" w:rsidRDefault="003420BD" w:rsidP="003420BD">
            <w:pPr>
              <w:pStyle w:val="afffc"/>
              <w:numPr>
                <w:ilvl w:val="0"/>
                <w:numId w:val="37"/>
              </w:numPr>
              <w:tabs>
                <w:tab w:val="left" w:pos="11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пилотов дирижаблей,</w:t>
            </w:r>
          </w:p>
          <w:p w14:paraId="436AEF53" w14:textId="77777777" w:rsidR="003420BD" w:rsidRPr="003600B8" w:rsidRDefault="003420BD" w:rsidP="003420BD">
            <w:pPr>
              <w:pStyle w:val="afffc"/>
              <w:numPr>
                <w:ilvl w:val="0"/>
                <w:numId w:val="37"/>
              </w:numPr>
              <w:tabs>
                <w:tab w:val="left" w:pos="11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механиков дирижаблей,</w:t>
            </w:r>
          </w:p>
          <w:p w14:paraId="786C15DF" w14:textId="77777777" w:rsidR="003420BD" w:rsidRPr="003600B8" w:rsidRDefault="003420BD" w:rsidP="003420BD">
            <w:pPr>
              <w:pStyle w:val="afffc"/>
              <w:numPr>
                <w:ilvl w:val="0"/>
                <w:numId w:val="37"/>
              </w:numPr>
              <w:tabs>
                <w:tab w:val="left" w:pos="15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младших воздухоплавательных специалистов.</w:t>
            </w:r>
          </w:p>
        </w:tc>
        <w:tc>
          <w:tcPr>
            <w:tcW w:w="1411" w:type="dxa"/>
            <w:gridSpan w:val="2"/>
            <w:tcBorders>
              <w:top w:val="single" w:sz="4" w:space="0" w:color="auto"/>
              <w:left w:val="single" w:sz="4" w:space="0" w:color="auto"/>
              <w:bottom w:val="single" w:sz="4" w:space="0" w:color="auto"/>
            </w:tcBorders>
            <w:shd w:val="clear" w:color="auto" w:fill="FFFFFF"/>
          </w:tcPr>
          <w:p w14:paraId="658FFA3B" w14:textId="77777777" w:rsidR="003420BD" w:rsidRPr="003600B8" w:rsidRDefault="003420BD" w:rsidP="003420BD">
            <w:pPr>
              <w:pStyle w:val="afffc"/>
              <w:numPr>
                <w:ilvl w:val="0"/>
                <w:numId w:val="38"/>
              </w:numPr>
              <w:tabs>
                <w:tab w:val="left" w:pos="104"/>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Командирами РККА,</w:t>
            </w:r>
          </w:p>
          <w:p w14:paraId="5F7F8AC4" w14:textId="77777777" w:rsidR="003420BD" w:rsidRPr="003600B8" w:rsidRDefault="003420BD" w:rsidP="003420BD">
            <w:pPr>
              <w:pStyle w:val="afffc"/>
              <w:numPr>
                <w:ilvl w:val="0"/>
                <w:numId w:val="38"/>
              </w:numPr>
              <w:tabs>
                <w:tab w:val="left" w:pos="15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военными воздухоплава- те-лями строевых частей ВВС,</w:t>
            </w:r>
          </w:p>
          <w:p w14:paraId="3AFB592B" w14:textId="77777777" w:rsidR="003420BD" w:rsidRPr="003600B8" w:rsidRDefault="003420BD" w:rsidP="003420BD">
            <w:pPr>
              <w:pStyle w:val="afffc"/>
              <w:numPr>
                <w:ilvl w:val="0"/>
                <w:numId w:val="38"/>
              </w:numPr>
              <w:tabs>
                <w:tab w:val="left" w:pos="140"/>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воздушными механиками строевых частей ВВС.</w:t>
            </w:r>
          </w:p>
          <w:p w14:paraId="5798A9E6" w14:textId="77777777" w:rsidR="003420BD" w:rsidRPr="003600B8" w:rsidRDefault="003420BD" w:rsidP="003420BD">
            <w:pPr>
              <w:pStyle w:val="afffc"/>
              <w:numPr>
                <w:ilvl w:val="0"/>
                <w:numId w:val="38"/>
              </w:numPr>
              <w:tabs>
                <w:tab w:val="left" w:pos="162"/>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красноармейцами возду</w:t>
            </w:r>
            <w:r w:rsidRPr="003600B8">
              <w:rPr>
                <w:rFonts w:ascii="Times New Roman" w:hAnsi="Times New Roman" w:cs="Times New Roman"/>
                <w:color w:val="0070C0"/>
                <w:sz w:val="16"/>
                <w:szCs w:val="16"/>
              </w:rPr>
              <w:softHyphen/>
              <w:t>хоплавательных частей ВВС</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16BAD03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г.</w:t>
            </w:r>
          </w:p>
          <w:p w14:paraId="17D3C5C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32560774"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2968C98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месяцев</w:t>
            </w:r>
          </w:p>
        </w:tc>
      </w:tr>
      <w:tr w:rsidR="003420BD" w:rsidRPr="003600B8" w14:paraId="62D64CA3" w14:textId="77777777" w:rsidTr="003420BD">
        <w:trPr>
          <w:gridAfter w:val="1"/>
          <w:wAfter w:w="23" w:type="dxa"/>
          <w:trHeight w:hRule="exact" w:val="1272"/>
        </w:trPr>
        <w:tc>
          <w:tcPr>
            <w:tcW w:w="288" w:type="dxa"/>
            <w:tcBorders>
              <w:top w:val="single" w:sz="4" w:space="0" w:color="auto"/>
              <w:left w:val="single" w:sz="4" w:space="0" w:color="auto"/>
              <w:bottom w:val="single" w:sz="4" w:space="0" w:color="auto"/>
            </w:tcBorders>
            <w:shd w:val="clear" w:color="auto" w:fill="FFFFFF"/>
          </w:tcPr>
          <w:p w14:paraId="359F273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1321" w:type="dxa"/>
            <w:tcBorders>
              <w:top w:val="single" w:sz="4" w:space="0" w:color="auto"/>
              <w:left w:val="single" w:sz="4" w:space="0" w:color="auto"/>
              <w:bottom w:val="single" w:sz="4" w:space="0" w:color="auto"/>
            </w:tcBorders>
            <w:shd w:val="clear" w:color="auto" w:fill="FFFFFF"/>
          </w:tcPr>
          <w:p w14:paraId="35B0DD6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Военно-техническая школа ВВС РККА, г. Ленинград</w:t>
            </w:r>
          </w:p>
        </w:tc>
        <w:tc>
          <w:tcPr>
            <w:tcW w:w="378" w:type="dxa"/>
            <w:gridSpan w:val="2"/>
            <w:tcBorders>
              <w:top w:val="single" w:sz="4" w:space="0" w:color="auto"/>
              <w:left w:val="single" w:sz="4" w:space="0" w:color="auto"/>
              <w:bottom w:val="single" w:sz="4" w:space="0" w:color="auto"/>
            </w:tcBorders>
            <w:shd w:val="clear" w:color="auto" w:fill="FFFFFF"/>
          </w:tcPr>
          <w:p w14:paraId="5D2A5929"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346</w:t>
            </w:r>
          </w:p>
        </w:tc>
        <w:tc>
          <w:tcPr>
            <w:tcW w:w="378" w:type="dxa"/>
            <w:gridSpan w:val="2"/>
            <w:tcBorders>
              <w:top w:val="single" w:sz="4" w:space="0" w:color="auto"/>
              <w:left w:val="single" w:sz="4" w:space="0" w:color="auto"/>
              <w:bottom w:val="single" w:sz="4" w:space="0" w:color="auto"/>
            </w:tcBorders>
            <w:shd w:val="clear" w:color="auto" w:fill="FFFFFF"/>
          </w:tcPr>
          <w:p w14:paraId="3CAB6232"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430</w:t>
            </w:r>
          </w:p>
        </w:tc>
        <w:tc>
          <w:tcPr>
            <w:tcW w:w="378" w:type="dxa"/>
            <w:gridSpan w:val="2"/>
            <w:tcBorders>
              <w:top w:val="single" w:sz="4" w:space="0" w:color="auto"/>
              <w:left w:val="single" w:sz="4" w:space="0" w:color="auto"/>
              <w:bottom w:val="single" w:sz="4" w:space="0" w:color="auto"/>
            </w:tcBorders>
            <w:shd w:val="clear" w:color="auto" w:fill="FFFFFF"/>
          </w:tcPr>
          <w:p w14:paraId="15E2EC03"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1699" w:type="dxa"/>
            <w:gridSpan w:val="2"/>
            <w:tcBorders>
              <w:top w:val="single" w:sz="4" w:space="0" w:color="auto"/>
              <w:left w:val="single" w:sz="4" w:space="0" w:color="auto"/>
              <w:bottom w:val="single" w:sz="4" w:space="0" w:color="auto"/>
            </w:tcBorders>
            <w:shd w:val="clear" w:color="auto" w:fill="FFFFFF"/>
          </w:tcPr>
          <w:p w14:paraId="3D84EC6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Авиационных механиков:</w:t>
            </w:r>
          </w:p>
          <w:p w14:paraId="2F6D356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младших (осмотр продукции),</w:t>
            </w:r>
          </w:p>
          <w:p w14:paraId="0BA6AD6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старших (остаток прежн. зада</w:t>
            </w:r>
            <w:r w:rsidRPr="003600B8">
              <w:rPr>
                <w:rFonts w:ascii="Times New Roman" w:hAnsi="Times New Roman" w:cs="Times New Roman"/>
                <w:color w:val="0070C0"/>
                <w:sz w:val="16"/>
                <w:szCs w:val="16"/>
              </w:rPr>
              <w:softHyphen/>
              <w:t>ний)</w:t>
            </w:r>
          </w:p>
        </w:tc>
        <w:tc>
          <w:tcPr>
            <w:tcW w:w="1411" w:type="dxa"/>
            <w:gridSpan w:val="2"/>
            <w:tcBorders>
              <w:top w:val="single" w:sz="4" w:space="0" w:color="auto"/>
              <w:left w:val="single" w:sz="4" w:space="0" w:color="auto"/>
              <w:bottom w:val="single" w:sz="4" w:space="0" w:color="auto"/>
            </w:tcBorders>
            <w:shd w:val="clear" w:color="auto" w:fill="FFFFFF"/>
          </w:tcPr>
          <w:p w14:paraId="1456FAF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Авиамотористами строе</w:t>
            </w:r>
            <w:r w:rsidRPr="003600B8">
              <w:rPr>
                <w:rFonts w:ascii="Times New Roman" w:hAnsi="Times New Roman" w:cs="Times New Roman"/>
                <w:color w:val="0070C0"/>
                <w:sz w:val="16"/>
                <w:szCs w:val="16"/>
              </w:rPr>
              <w:softHyphen/>
              <w:t>вых частей ВВС, б) со сто</w:t>
            </w:r>
            <w:r w:rsidRPr="003600B8">
              <w:rPr>
                <w:rFonts w:ascii="Times New Roman" w:hAnsi="Times New Roman" w:cs="Times New Roman"/>
                <w:color w:val="0070C0"/>
                <w:sz w:val="16"/>
                <w:szCs w:val="16"/>
              </w:rPr>
              <w:softHyphen/>
              <w:t>роны.</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67E7D36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w:t>
            </w:r>
            <w:r w:rsidRPr="003600B8">
              <w:rPr>
                <w:rFonts w:ascii="Times New Roman" w:hAnsi="Times New Roman" w:cs="Times New Roman"/>
                <w:color w:val="0070C0"/>
                <w:sz w:val="16"/>
                <w:szCs w:val="16"/>
              </w:rPr>
              <w:tab/>
              <w:t>1 г.</w:t>
            </w:r>
          </w:p>
          <w:p w14:paraId="43A66DF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w:t>
            </w:r>
            <w:r w:rsidRPr="003600B8">
              <w:rPr>
                <w:rFonts w:ascii="Times New Roman" w:hAnsi="Times New Roman" w:cs="Times New Roman"/>
                <w:color w:val="0070C0"/>
                <w:sz w:val="16"/>
                <w:szCs w:val="16"/>
              </w:rPr>
              <w:tab/>
              <w:t>3 г.</w:t>
            </w:r>
          </w:p>
        </w:tc>
      </w:tr>
      <w:tr w:rsidR="003420BD" w:rsidRPr="003600B8" w14:paraId="55C7F3BC" w14:textId="77777777" w:rsidTr="003420BD">
        <w:trPr>
          <w:gridAfter w:val="1"/>
          <w:wAfter w:w="23" w:type="dxa"/>
          <w:trHeight w:hRule="exact" w:val="3822"/>
        </w:trPr>
        <w:tc>
          <w:tcPr>
            <w:tcW w:w="288" w:type="dxa"/>
            <w:tcBorders>
              <w:top w:val="single" w:sz="4" w:space="0" w:color="auto"/>
              <w:left w:val="single" w:sz="4" w:space="0" w:color="auto"/>
              <w:bottom w:val="single" w:sz="4" w:space="0" w:color="auto"/>
            </w:tcBorders>
            <w:shd w:val="clear" w:color="auto" w:fill="FFFFFF"/>
          </w:tcPr>
          <w:p w14:paraId="5246FF3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1321" w:type="dxa"/>
            <w:tcBorders>
              <w:top w:val="single" w:sz="4" w:space="0" w:color="auto"/>
              <w:left w:val="single" w:sz="4" w:space="0" w:color="auto"/>
              <w:bottom w:val="single" w:sz="4" w:space="0" w:color="auto"/>
            </w:tcBorders>
            <w:shd w:val="clear" w:color="auto" w:fill="FFFFFF"/>
          </w:tcPr>
          <w:p w14:paraId="08BA312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вспомогательных служб ВВС РККА, г. Москва</w:t>
            </w:r>
          </w:p>
        </w:tc>
        <w:tc>
          <w:tcPr>
            <w:tcW w:w="378" w:type="dxa"/>
            <w:gridSpan w:val="2"/>
            <w:tcBorders>
              <w:top w:val="single" w:sz="4" w:space="0" w:color="auto"/>
              <w:left w:val="single" w:sz="4" w:space="0" w:color="auto"/>
              <w:bottom w:val="single" w:sz="4" w:space="0" w:color="auto"/>
            </w:tcBorders>
            <w:shd w:val="clear" w:color="auto" w:fill="FFFFFF"/>
          </w:tcPr>
          <w:p w14:paraId="69FBAFC1"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289</w:t>
            </w:r>
          </w:p>
        </w:tc>
        <w:tc>
          <w:tcPr>
            <w:tcW w:w="378" w:type="dxa"/>
            <w:gridSpan w:val="2"/>
            <w:tcBorders>
              <w:top w:val="single" w:sz="4" w:space="0" w:color="auto"/>
              <w:left w:val="single" w:sz="4" w:space="0" w:color="auto"/>
              <w:bottom w:val="single" w:sz="4" w:space="0" w:color="auto"/>
            </w:tcBorders>
            <w:shd w:val="clear" w:color="auto" w:fill="FFFFFF"/>
          </w:tcPr>
          <w:p w14:paraId="7792671C" w14:textId="77777777" w:rsidR="003420BD" w:rsidRPr="003600B8" w:rsidRDefault="003420BD" w:rsidP="00DC550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378" w:type="dxa"/>
            <w:gridSpan w:val="2"/>
            <w:tcBorders>
              <w:top w:val="single" w:sz="4" w:space="0" w:color="auto"/>
              <w:left w:val="single" w:sz="4" w:space="0" w:color="auto"/>
              <w:bottom w:val="single" w:sz="4" w:space="0" w:color="auto"/>
            </w:tcBorders>
            <w:shd w:val="clear" w:color="auto" w:fill="FFFFFF"/>
          </w:tcPr>
          <w:p w14:paraId="468AA1DF"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1699" w:type="dxa"/>
            <w:gridSpan w:val="2"/>
            <w:tcBorders>
              <w:top w:val="single" w:sz="4" w:space="0" w:color="auto"/>
              <w:left w:val="single" w:sz="4" w:space="0" w:color="auto"/>
              <w:bottom w:val="single" w:sz="4" w:space="0" w:color="auto"/>
            </w:tcBorders>
            <w:shd w:val="clear" w:color="auto" w:fill="FFFFFF"/>
          </w:tcPr>
          <w:p w14:paraId="4F70B5DD" w14:textId="77777777" w:rsidR="003420BD" w:rsidRPr="003600B8" w:rsidRDefault="003420BD" w:rsidP="003420BD">
            <w:pPr>
              <w:pStyle w:val="afffc"/>
              <w:numPr>
                <w:ilvl w:val="0"/>
                <w:numId w:val="39"/>
              </w:numPr>
              <w:tabs>
                <w:tab w:val="left" w:pos="108"/>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Специалистов по фотослужбе:</w:t>
            </w:r>
          </w:p>
          <w:p w14:paraId="31FDAE8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начальников аэросъемочных отделений.</w:t>
            </w:r>
          </w:p>
          <w:p w14:paraId="6C1E848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фотограмметристов,</w:t>
            </w:r>
          </w:p>
          <w:p w14:paraId="69CF346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фотолаборантов</w:t>
            </w:r>
          </w:p>
          <w:p w14:paraId="4D1AACA2" w14:textId="77777777" w:rsidR="003420BD" w:rsidRPr="003600B8" w:rsidRDefault="003420BD" w:rsidP="003420BD">
            <w:pPr>
              <w:pStyle w:val="afffc"/>
              <w:numPr>
                <w:ilvl w:val="0"/>
                <w:numId w:val="39"/>
              </w:numPr>
              <w:tabs>
                <w:tab w:val="left" w:pos="115"/>
              </w:tabs>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специалистов по аэронавигации:</w:t>
            </w:r>
          </w:p>
          <w:p w14:paraId="135DB2C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начальников аэронавиг-х стан</w:t>
            </w:r>
            <w:r w:rsidRPr="003600B8">
              <w:rPr>
                <w:rFonts w:ascii="Times New Roman" w:hAnsi="Times New Roman" w:cs="Times New Roman"/>
                <w:color w:val="0070C0"/>
                <w:sz w:val="16"/>
                <w:szCs w:val="16"/>
              </w:rPr>
              <w:softHyphen/>
              <w:t>ций</w:t>
            </w:r>
          </w:p>
          <w:p w14:paraId="0CA0FDD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аэронавигаторов</w:t>
            </w:r>
          </w:p>
          <w:p w14:paraId="1736469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специалистов связи:</w:t>
            </w:r>
          </w:p>
          <w:p w14:paraId="183EFEE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началь-в связи и радиоотделе</w:t>
            </w:r>
            <w:r w:rsidRPr="003600B8">
              <w:rPr>
                <w:rFonts w:ascii="Times New Roman" w:hAnsi="Times New Roman" w:cs="Times New Roman"/>
                <w:color w:val="0070C0"/>
                <w:sz w:val="16"/>
                <w:szCs w:val="16"/>
              </w:rPr>
              <w:softHyphen/>
              <w:t>ний.</w:t>
            </w:r>
          </w:p>
          <w:p w14:paraId="43C4A00E"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радиотехников.</w:t>
            </w:r>
          </w:p>
          <w:p w14:paraId="693D1A44"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электромехаников,</w:t>
            </w:r>
          </w:p>
          <w:p w14:paraId="6825931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радиотелеграфистов.</w:t>
            </w:r>
          </w:p>
        </w:tc>
        <w:tc>
          <w:tcPr>
            <w:tcW w:w="1411" w:type="dxa"/>
            <w:gridSpan w:val="2"/>
            <w:tcBorders>
              <w:top w:val="single" w:sz="4" w:space="0" w:color="auto"/>
              <w:left w:val="single" w:sz="4" w:space="0" w:color="auto"/>
              <w:bottom w:val="single" w:sz="4" w:space="0" w:color="auto"/>
            </w:tcBorders>
            <w:shd w:val="clear" w:color="auto" w:fill="FFFFFF"/>
          </w:tcPr>
          <w:p w14:paraId="0488EB3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фотограмметристами</w:t>
            </w:r>
          </w:p>
          <w:p w14:paraId="13B5761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командирами РККА</w:t>
            </w:r>
          </w:p>
          <w:p w14:paraId="33808F5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из Авиахима</w:t>
            </w:r>
          </w:p>
          <w:p w14:paraId="6608233E"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из аэронавигаторов.</w:t>
            </w:r>
          </w:p>
          <w:p w14:paraId="613D008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из кандидатов Авиахима</w:t>
            </w:r>
          </w:p>
          <w:p w14:paraId="7C4A104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из радиотехников</w:t>
            </w:r>
          </w:p>
          <w:p w14:paraId="40609BA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из кандидатов Авиахима</w:t>
            </w:r>
          </w:p>
          <w:p w14:paraId="5540911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из красноармейцев ВВС</w:t>
            </w:r>
          </w:p>
          <w:p w14:paraId="2909F78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из красноармейцев ВВС.</w:t>
            </w: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7E696196"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p w14:paraId="2BD1A125"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241FC06A"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w:t>
            </w:r>
          </w:p>
          <w:p w14:paraId="71257048"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p w14:paraId="445168D3"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022F4B6F"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p w14:paraId="6B6DA090"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г.</w:t>
            </w:r>
          </w:p>
          <w:p w14:paraId="67B599D7"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p w14:paraId="3CDBC2AB"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месяцев.</w:t>
            </w:r>
          </w:p>
        </w:tc>
      </w:tr>
      <w:tr w:rsidR="003420BD" w:rsidRPr="003600B8" w14:paraId="78DE968D" w14:textId="77777777" w:rsidTr="003420BD">
        <w:trPr>
          <w:trHeight w:hRule="exact" w:val="155"/>
        </w:trPr>
        <w:tc>
          <w:tcPr>
            <w:tcW w:w="1631" w:type="dxa"/>
            <w:gridSpan w:val="3"/>
            <w:tcBorders>
              <w:top w:val="single" w:sz="4" w:space="0" w:color="auto"/>
              <w:left w:val="single" w:sz="4" w:space="0" w:color="auto"/>
              <w:bottom w:val="single" w:sz="4" w:space="0" w:color="auto"/>
            </w:tcBorders>
            <w:shd w:val="clear" w:color="auto" w:fill="FFFFFF"/>
          </w:tcPr>
          <w:p w14:paraId="72DE566D"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378" w:type="dxa"/>
            <w:gridSpan w:val="2"/>
            <w:tcBorders>
              <w:top w:val="single" w:sz="4" w:space="0" w:color="auto"/>
              <w:left w:val="single" w:sz="4" w:space="0" w:color="auto"/>
              <w:bottom w:val="single" w:sz="4" w:space="0" w:color="auto"/>
            </w:tcBorders>
            <w:shd w:val="clear" w:color="auto" w:fill="FFFFFF"/>
          </w:tcPr>
          <w:p w14:paraId="56A67959"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4 525</w:t>
            </w:r>
          </w:p>
        </w:tc>
        <w:tc>
          <w:tcPr>
            <w:tcW w:w="378" w:type="dxa"/>
            <w:gridSpan w:val="2"/>
            <w:tcBorders>
              <w:top w:val="single" w:sz="4" w:space="0" w:color="auto"/>
              <w:left w:val="single" w:sz="4" w:space="0" w:color="auto"/>
              <w:bottom w:val="single" w:sz="4" w:space="0" w:color="auto"/>
            </w:tcBorders>
            <w:shd w:val="clear" w:color="auto" w:fill="FFFFFF"/>
          </w:tcPr>
          <w:p w14:paraId="4B8A3EF2"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2 015</w:t>
            </w:r>
          </w:p>
        </w:tc>
        <w:tc>
          <w:tcPr>
            <w:tcW w:w="382" w:type="dxa"/>
            <w:gridSpan w:val="2"/>
            <w:tcBorders>
              <w:top w:val="single" w:sz="4" w:space="0" w:color="auto"/>
              <w:left w:val="single" w:sz="4" w:space="0" w:color="auto"/>
              <w:bottom w:val="single" w:sz="4" w:space="0" w:color="auto"/>
            </w:tcBorders>
            <w:shd w:val="clear" w:color="auto" w:fill="FFFFFF"/>
          </w:tcPr>
          <w:p w14:paraId="119DAE2C" w14:textId="77777777" w:rsidR="003420BD" w:rsidRPr="003600B8" w:rsidRDefault="003420BD" w:rsidP="00DC550A">
            <w:pPr>
              <w:pStyle w:val="af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285</w:t>
            </w:r>
          </w:p>
        </w:tc>
        <w:tc>
          <w:tcPr>
            <w:tcW w:w="1699" w:type="dxa"/>
            <w:gridSpan w:val="2"/>
            <w:tcBorders>
              <w:top w:val="single" w:sz="4" w:space="0" w:color="auto"/>
              <w:left w:val="single" w:sz="4" w:space="0" w:color="auto"/>
              <w:bottom w:val="single" w:sz="4" w:space="0" w:color="auto"/>
            </w:tcBorders>
            <w:shd w:val="clear" w:color="auto" w:fill="FFFFFF"/>
          </w:tcPr>
          <w:p w14:paraId="692F82CE"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1408" w:type="dxa"/>
            <w:gridSpan w:val="2"/>
            <w:tcBorders>
              <w:top w:val="single" w:sz="4" w:space="0" w:color="auto"/>
              <w:left w:val="single" w:sz="4" w:space="0" w:color="auto"/>
              <w:bottom w:val="single" w:sz="4" w:space="0" w:color="auto"/>
            </w:tcBorders>
            <w:shd w:val="clear" w:color="auto" w:fill="FFFFFF"/>
          </w:tcPr>
          <w:p w14:paraId="5EBA1B36"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c>
          <w:tcPr>
            <w:tcW w:w="763" w:type="dxa"/>
            <w:gridSpan w:val="2"/>
            <w:tcBorders>
              <w:top w:val="single" w:sz="4" w:space="0" w:color="auto"/>
              <w:left w:val="single" w:sz="4" w:space="0" w:color="auto"/>
              <w:bottom w:val="single" w:sz="4" w:space="0" w:color="auto"/>
              <w:right w:val="single" w:sz="4" w:space="0" w:color="auto"/>
            </w:tcBorders>
            <w:shd w:val="clear" w:color="auto" w:fill="FFFFFF"/>
          </w:tcPr>
          <w:p w14:paraId="24B2C28E" w14:textId="77777777" w:rsidR="003420BD" w:rsidRPr="003600B8" w:rsidRDefault="003420BD" w:rsidP="00DC550A">
            <w:pPr>
              <w:spacing w:after="0" w:line="240" w:lineRule="auto"/>
              <w:jc w:val="both"/>
              <w:rPr>
                <w:rFonts w:ascii="Times New Roman" w:hAnsi="Times New Roman" w:cs="Times New Roman"/>
                <w:color w:val="0070C0"/>
                <w:sz w:val="16"/>
                <w:szCs w:val="16"/>
              </w:rPr>
            </w:pPr>
          </w:p>
        </w:tc>
      </w:tr>
    </w:tbl>
    <w:p w14:paraId="0E429EAE" w14:textId="77777777" w:rsidR="003420BD" w:rsidRPr="003600B8" w:rsidRDefault="003420BD" w:rsidP="003420B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2CCE2BA4" w14:textId="77777777" w:rsidR="003420BD" w:rsidRPr="003600B8" w:rsidRDefault="003420BD" w:rsidP="003420BD">
      <w:pPr>
        <w:spacing w:after="0" w:line="240" w:lineRule="auto"/>
        <w:jc w:val="both"/>
        <w:rPr>
          <w:rFonts w:ascii="Times New Roman" w:hAnsi="Times New Roman" w:cs="Times New Roman"/>
          <w:color w:val="0070C0"/>
          <w:sz w:val="16"/>
          <w:szCs w:val="16"/>
        </w:rPr>
      </w:pPr>
    </w:p>
    <w:p w14:paraId="467837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А.К.Туманскому было поручено формирование первой советской эскадрильи тяжелой авиации на базе самолетов Фарман-Голиаф (66,87).</w:t>
      </w:r>
    </w:p>
    <w:p w14:paraId="0CEF62E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1825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П.И.Б. подготовил доклад "Место ВВС РККА в составе вооруженных сил государства (вопросы организации управления ВВС в СССР и за рубежом" (1027,1).</w:t>
      </w:r>
    </w:p>
    <w:p w14:paraId="72E248A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B057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Временный Полевой устав 1925 несколько конкретизировал задачу завоевания господства в воздухе, указав, что воздушное охранение необходимо для препятствования планомерной воздушной разведке противника и отражения его нападений на наши войска. Устав определил основное средство борьбы за господство в воздухе - истребительную авиацию, действующую совместно с зенитной артиллерией (278,321).</w:t>
      </w:r>
    </w:p>
    <w:p w14:paraId="37DD80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9283C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 было принято спецпостановление об укреплении ПВО объектов гос. значения (62,33).</w:t>
      </w:r>
    </w:p>
    <w:p w14:paraId="5AD5EC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C76A7"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в состав танкового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33C0C91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EEA0AB" w14:textId="691F0B59" w:rsidR="00ED7CC6" w:rsidRPr="001B4616" w:rsidRDefault="00ED7CC6"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1B4616">
        <w:rPr>
          <w:rFonts w:ascii="Times New Roman" w:hAnsi="Times New Roman" w:cs="Times New Roman"/>
          <w:i/>
          <w:color w:val="000000" w:themeColor="text1"/>
          <w:sz w:val="16"/>
          <w:szCs w:val="16"/>
        </w:rPr>
        <w:t>Жизнь и внутренняя поли</w:t>
      </w:r>
      <w:r w:rsidR="007C2C81" w:rsidRPr="001B4616">
        <w:rPr>
          <w:rFonts w:ascii="Times New Roman" w:hAnsi="Times New Roman" w:cs="Times New Roman"/>
          <w:i/>
          <w:color w:val="000000" w:themeColor="text1"/>
          <w:sz w:val="16"/>
          <w:szCs w:val="16"/>
        </w:rPr>
        <w:t>т</w:t>
      </w:r>
      <w:r w:rsidRPr="001B4616">
        <w:rPr>
          <w:rFonts w:ascii="Times New Roman" w:hAnsi="Times New Roman" w:cs="Times New Roman"/>
          <w:i/>
          <w:color w:val="000000" w:themeColor="text1"/>
          <w:sz w:val="16"/>
          <w:szCs w:val="16"/>
        </w:rPr>
        <w:t>и</w:t>
      </w:r>
      <w:r w:rsidR="007C2C81" w:rsidRPr="001B4616">
        <w:rPr>
          <w:rFonts w:ascii="Times New Roman" w:hAnsi="Times New Roman" w:cs="Times New Roman"/>
          <w:i/>
          <w:color w:val="000000" w:themeColor="text1"/>
          <w:sz w:val="16"/>
          <w:szCs w:val="16"/>
        </w:rPr>
        <w:t>к</w:t>
      </w:r>
      <w:r w:rsidRPr="001B4616">
        <w:rPr>
          <w:rFonts w:ascii="Times New Roman" w:hAnsi="Times New Roman" w:cs="Times New Roman"/>
          <w:i/>
          <w:color w:val="000000" w:themeColor="text1"/>
          <w:sz w:val="16"/>
          <w:szCs w:val="16"/>
        </w:rPr>
        <w:t>а:</w:t>
      </w:r>
    </w:p>
    <w:p w14:paraId="2E966D87" w14:textId="77777777" w:rsidR="00ED7CC6" w:rsidRPr="001B4616" w:rsidRDefault="00ED7CC6" w:rsidP="001B461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E68F545" w14:textId="77777777" w:rsidR="007C2C81" w:rsidRPr="001B4616" w:rsidRDefault="007C2C81"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shd w:val="clear" w:color="auto" w:fill="FFFFFF"/>
        </w:rPr>
        <w:t>До 1925 г. краткосрочный кредит выдавался из расчета 12% годовых, долгосрочный — из 7%. В Средней Азии частные ростовщики брали за кредит в среднем за сезон 26%, или 63% годовых</w:t>
      </w:r>
      <w:bookmarkStart w:id="291" w:name="r121"/>
      <w:bookmarkEnd w:id="291"/>
      <w:r w:rsidRPr="001B4616">
        <w:rPr>
          <w:rFonts w:ascii="Times New Roman" w:hAnsi="Times New Roman" w:cs="Times New Roman"/>
          <w:color w:val="000000" w:themeColor="text1"/>
          <w:sz w:val="16"/>
          <w:szCs w:val="16"/>
          <w:shd w:val="clear" w:color="auto" w:fill="FFFFFF"/>
        </w:rPr>
        <w:t>. С ноября 1925 г. государственные ссуды выдавались из расчета: краткосрочные — 10%, долгосрочные — 6%. При выдаче кредита соблюдался классовый принцип: кулакам кредит выдавался под более высокие проценты, а с 1929 г. кредитование их было прекращено. Сельскохозяйственный кредит подрывал в деревне деятельность ссудного частного капитала, способствовал более быстрому восстановлению сельскохозяйственного производства, ограждал бедноту «от разорения и закабаления торговым и ростовщическим капиталом»</w:t>
      </w:r>
      <w:bookmarkStart w:id="292" w:name="r122"/>
      <w:bookmarkEnd w:id="292"/>
      <w:r w:rsidRPr="001B4616">
        <w:rPr>
          <w:rFonts w:ascii="Times New Roman" w:hAnsi="Times New Roman" w:cs="Times New Roman"/>
          <w:color w:val="000000" w:themeColor="text1"/>
          <w:sz w:val="16"/>
          <w:szCs w:val="16"/>
          <w:shd w:val="clear" w:color="auto" w:fill="FFFFFF"/>
        </w:rPr>
        <w:t xml:space="preserve"> (20205).</w:t>
      </w:r>
    </w:p>
    <w:p w14:paraId="4B964F6D" w14:textId="77777777" w:rsidR="007C2C81" w:rsidRPr="001B4616" w:rsidRDefault="007C2C81" w:rsidP="001B4616">
      <w:pPr>
        <w:spacing w:after="0" w:line="240" w:lineRule="auto"/>
        <w:jc w:val="both"/>
        <w:rPr>
          <w:rFonts w:ascii="Times New Roman" w:hAnsi="Times New Roman" w:cs="Times New Roman"/>
          <w:color w:val="000000" w:themeColor="text1"/>
          <w:sz w:val="16"/>
          <w:szCs w:val="16"/>
        </w:rPr>
      </w:pPr>
    </w:p>
    <w:p w14:paraId="3162A52A"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Внешняя политика:</w:t>
      </w:r>
    </w:p>
    <w:p w14:paraId="306718B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2A3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1925 г. на территории Аргентины действовало отделение советского акционерного общества "Южамторг", через которое осуществлялись экономические и иные контакты Советского Союза с Бразилией, Боливией и Чили (3871).</w:t>
      </w:r>
    </w:p>
    <w:p w14:paraId="7F5CD5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Центральная контора "Южамторга" располагалась в Аргентине, а отделения – в Уругвае, Бразилии и Парагвае. Правление Амторга находилось в Нью-Йорке, а с "советской стороны" контакты обеспечивались Главной конторой, находившейся в Москве и состоявшей из Экспортного и Импортного отделов. Компания "Амторг" существует до сих пор, хотя её функции, разумеется, кардинально изменились. К сожалению, фонды Амторга до сих пор не рассекречены, поэтому автор не имеет возможности публиковать ссылки на соответствующие архивы, фонды и дела (11507).</w:t>
      </w:r>
    </w:p>
    <w:p w14:paraId="277E293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EDA1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в СССР состоялся знаменитый автопробег, по итогам которого ряд американских автомобилей получили призы. Хургин решил использовать этот повод для расширения контактов с бизнес-элитой США, и его замысел блестяще удался. 10 декабря 1925 г. при содействии Р.Шлая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Воклейн и Гамильтон (крупные воротилы паравозостроительной индустрии), Симпсон (инструментальные заводы) и др. Влиятельный финансовый журнал "Джорнел оф Коммерс" решил посвятить Советской России специализированный номер, для чего в Москву приехал его редактор Виллис (11507).</w:t>
      </w:r>
    </w:p>
    <w:p w14:paraId="2501CBB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22FF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1925 году, японская фирма “Синкай Когиоссио Лимитед”, только что поднявшая солидное количество золота с затонувшего в Средиземном море английского парохода, выразила горячее желание заняться “Черным принцем”. По договору с фирмой ЭПРОН (ОГПУ) получал 110 тысяч рублей за предварительные работы по розыску и обследованию "Принца", а также принимала на себя все дальнейшие расходы. В случае подъёма золота оно должно было делиться между ЭПРОН и фирмой в соотношении 60 и 40 процентов. После окончания работ всю технику и оборудование японцы обязывались оставить хозяевам, то есть ЭПРОНу. Летом 1927 года японцы приступили к работе. </w:t>
      </w:r>
    </w:p>
    <w:p w14:paraId="7627A8F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5 сентября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w:t>
      </w:r>
      <w:r w:rsidRPr="001B4616">
        <w:rPr>
          <w:rFonts w:ascii="Times New Roman" w:hAnsi="Times New Roman" w:cs="Times New Roman"/>
          <w:color w:val="000000" w:themeColor="text1"/>
          <w:sz w:val="16"/>
          <w:szCs w:val="16"/>
        </w:rPr>
        <w:lastRenderedPageBreak/>
        <w:t>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A8A047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92E8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 Париж прибыл офицер советской военной разведки С. Узданский. Под именем Бернштейна он вел жизнь свободного художника. Вместе с С. Гродницким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 Эта группа эффективно работала с 1925 до конца 1927 года.</w:t>
      </w:r>
    </w:p>
    <w:p w14:paraId="65D9E15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Узданского и Гродницкого арестовали в 1927 году. Приговор был на удивление мягок. С. Гродницкий,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Гродницкий, а его начальник лишь передавал материалы в советское посольство (Даллин Д. Шпионаж по-советски. — М., 2001, с. 36, 40.).</w:t>
      </w:r>
    </w:p>
    <w:p w14:paraId="72A644E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Новый резидент военной разведки во Франции П. В. Стучевский (генерал Мюрей)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6FAD651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1B4616">
        <w:rPr>
          <w:rFonts w:ascii="Times New Roman" w:hAnsi="Times New Roman" w:cs="Times New Roman"/>
          <w:iCs/>
          <w:color w:val="000000" w:themeColor="text1"/>
          <w:sz w:val="16"/>
          <w:szCs w:val="16"/>
        </w:rPr>
        <w:t>с</w:t>
      </w:r>
      <w:r w:rsidRPr="001B4616">
        <w:rPr>
          <w:rFonts w:ascii="Times New Roman" w:hAnsi="Times New Roman" w:cs="Times New Roman"/>
          <w:color w:val="000000" w:themeColor="text1"/>
          <w:sz w:val="16"/>
          <w:szCs w:val="16"/>
        </w:rPr>
        <w:t xml:space="preserve"> ее помощью регулярно получал информацию о подводных лодках и торпедном вооружении.</w:t>
      </w:r>
    </w:p>
    <w:p w14:paraId="6A0D39F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Он был арестован в апреле 1931 года. 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187696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1869FCB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51140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71EE66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61EBEC1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2CD322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0509EF6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288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 Германию прибыл первый резидент нелегальной советской разведки Ф. Вольф (В. Раков). Он сумел создать небольшую, но работоспособную агентурную сеть. Наиболее полно освещались последние достижения в области авиации, военной химии и военно-морских сил (Колпакиди А., Прохоров Д. Империя ГРУ: Очерки истории российской военной разведки. Кн. 1. — М., 2000, с. 166—170.). Другой сотрудник советской внешней разведки, В. П. Нотарьев, работал под прикрытием торгпредства. Он получил конфиденциальным путем секретные материалы по нефти, прокатным станам и отдельным вопросам военной техники (Очерки истории российской внешней разведки: В 6 т. Т. 2. 1917-1933 годы. — М., 1996, с. 226.) (11765).</w:t>
      </w:r>
    </w:p>
    <w:p w14:paraId="52BAE62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B3C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в Чехословакии работали трое инструкторов военного аппарата Коминтерна (подотдел антимилитаристской работы орготдела ИККИ): В. Цайсер (Вернер), А. Ильнер (Штальмон) и Ф. Фейергерд (Келлери). Они подчинялись сотруднику Разведывательного управления РККА И. Рейсу. В их задачи, помимо подготовки военного аппарата Компартии Чехословакии, входило внедрение группы информаторов (по 2—3 человека) на военные предприятия (в то время Чехословакия была одним из крупнейших производителей оружия) (Порецки Э. Тайный агент Дзержинского — М., 1996, с. 343-344.) (11765).</w:t>
      </w:r>
    </w:p>
    <w:p w14:paraId="1ADF9EE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FCBA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1925 году переговоры с Японией о покупке Северного Сахалина, ведущиеся с 1920,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17938C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27FCAA8"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w:t>
      </w:r>
    </w:p>
    <w:p w14:paraId="4B8E4F5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D85D0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01A77A4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1109AAD1"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3AEAC4E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5B91BB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lastRenderedPageBreak/>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00E0BD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43013"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0F4513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0EA2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1925 году За N-1 последовал малый полужесткий дирижабль N-2, построенный для итальянской армии и имевший оболочку объемом всего 7000 куб. м. Его конструкция походила на конструкцию N-1. Внутренняя подвеска N-2 несколько иного типа, чем у N-1, поэтому в поперечном сечении дирижабль имел не трехдольную, а двухдольную форму. Весь объем дирижабля делился вертикальными диафрагмами на 7 отсеков. </w:t>
      </w:r>
    </w:p>
    <w:p w14:paraId="6BF3C23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Особенностью N-2 являлось и то, что в передней части его имелась поднимающаяся из передней части гондолы управления наверх оболочки дирижабля шахта. Шахту образовывали горизонтально расположенные кольца из стальных труб, связанные между собой при помощи трех также стальных труб, которые шли вертикально от гондолы до верхней части оболочки. Шахта проходила через нижнюю арматуру, баллонет и газовое пространство; по ней можно было подняться из гондолы управления непосредственно на верхнюю часть оболочки. Моторных гондол у N-2 — две (два двигателя SPA мощностью по 200 л. с.), они подвешивались по обеим сторонам киля. С грузом 2650 кг его скорость достигала 90 км/ч. N-2 [361] использовали для обучения экипажей дирижаблей. Этим воздушным кораблем очень заинтересовался военно-морской флот Японии, который вскоре разместил в Италии заказ на его изготовление. В 1926 году японцы получили дирижабль N-3 (заводское обозначение SCA 51), который имел объем оболочки 7500 куб. м и был оснащен двумя двигателями “Майбах” Mb.IVa мощностью по 250 л. с. Развивал скорость 120 км/ч и мог нести 3000 кг полезного груза.</w:t>
      </w:r>
    </w:p>
    <w:p w14:paraId="016FA9D5"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Кроме этих дирижаблей, завод воздухоплавательных конструкций спроектировал дирижабль N-51000 объемом 51 000 куб. м и, как сообщалось в итальянской печати, разрабатывался также проект дирижабля объемом 120 000 куб. м. Больший объем дирижабля потребовал и большего по сравнению с N-1 и N-2 развития нижней подвесной арматуры. Сечение у N-51000 уже не трех-, а пятигранное, причем ферма распространяется по всей нижней поверхности корабля. Гондола управления, она же и пассажирская, помещена в передней части дирижабля. Моторных гондол пять, из них четыре боковых и одна кормовая. В боковых гондолах предполагалось установить по одному мотору типа “Майбах” мощностью по 235 л. с., а в кормовой мотогондоле — два таких же мотора. Считалось, что дирижабль сможет развивать скорость 110 км/ч (11324).</w:t>
      </w:r>
    </w:p>
    <w:p w14:paraId="33D2F3A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AD62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году Rheinmetall-Borsig, Krupp и Daimler Benz получили задание разработать средние (тяжёлые) танки, под кодовым названием «Armeewagen 20» (в дословном переводе “армейская повозка образца 1920 года”). Затем название изменили на Großtraktor (чаще пишется на английский манер – “Grosstraktor”, что означает “большой трактор”), создавая видимость разработки машины для народного хозяйства.</w:t>
      </w:r>
    </w:p>
    <w:p w14:paraId="6C56F5F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основных параметров указывалось следующее: масса 15 тонн, скорость 40 км/ч, размещение одной 75-мм пушки KwK L/24 в главной башне и 2-4 пулеметов в малой башне, в корпусе и спаренный с пушкой. Танк должен был преодолевать стенку высотой до 1 метра, уклон 30° и брод глубиной 0,8 метра (предусматривалась возможность плавания). Длина танка должна составлять 6 метров, высота 2,40 метра, удельное давление на грунт – порядка 0,5 кг/кв.см.</w:t>
      </w:r>
    </w:p>
    <w:p w14:paraId="5F25F74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Каждой из этих фирм предстояло построить по 2 прототипа из неброневой стали с толщиной “брони” 6-14 мм. Примечательно, что армейское командование сразу рассчитывало внедрить принцип взаимозаменяемости основных узлов тяжелых танков, что повлияло на их внешний вид и конструктивные элементы. Кроме того, сборку танков предстояло производить на заводе фирмы Rheinmetall, со сроком завершения работ в 1929-1930 гг.</w:t>
      </w:r>
    </w:p>
    <w:p w14:paraId="4E8BC7F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итоге, проекты всех трех фирм получились очень похожими. Как ни странно, но немецкие “гросстракторы” сильно тяготели в сторону британских “ромбов” и французских тяжелых танков, создаваемых в рамках концепции “char de bataille”. Тогда было принято считать, что наилучшую проходимость по перепаханному снарядами и минами полю боя может обеспечить ходовая часть у которой гусеницы полностью охватывают корпус. Это повлекло за собой значительное увеличение высоты и длины танка.</w:t>
      </w:r>
    </w:p>
    <w:p w14:paraId="6382330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Компоновка “гросстракторов” была идентичной: в передней части корпуса находилось отделение управления, на крыше которого устанавливались две цилиндрические башенки со смотровыми щелями. За ним располагалось боевое отделение рассчитанное на 3-х человек. Основное вооружение, состоявшее из 75-мм короткоствольной пушки KwK L/24, располагалось в конической башне, оснащенной приборами наблюдения и аварийным люком в кормовой части слева. Между тем, фирмой Daimler-Benz была запланирована установка 105-мм гаубицы на танк своей конструкции. На корме корпуса разместили одноместную башню, оснащенную одним пулеметом. Экипаж “гросстракторов” состоял из 6 человек.</w:t>
      </w:r>
    </w:p>
    <w:p w14:paraId="14EC828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У танков Rheinmetall и Daimler-Benz башни обоих типов были одинаковые. Их разработкой и последующей сборкой занималась фирма Rheinmetall. Орудие, установленное в этой башне, имело углы наведения от -12° до +60° по вертикали и боезапас 104 выстрела.</w:t>
      </w:r>
    </w:p>
    <w:p w14:paraId="5057B5C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Grosstraktor I (Daimler-Benz) </w:t>
      </w:r>
    </w:p>
    <w:p w14:paraId="4FE66DF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средней части корпуса находился двигатель, узлы трансмиссии и система охлаждения. На танке фирмы Daimler-Benz устанавливался бензиновый двигатель Mercedes DIV (М182206) мощностью 255\260 л.с., а на танках остальных фирм – авиационный 6-цилиндровый BMW Va мощностью 250 л.с. (позднее на них поставили унифицированную пятискоростную трансмиссию).</w:t>
      </w:r>
    </w:p>
    <w:p w14:paraId="561647B1" w14:textId="20436AA3" w:rsidR="00ED7CC6" w:rsidRPr="001B4616" w:rsidRDefault="0004269D" w:rsidP="001B4616">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ED7CC6" w:rsidRPr="001B4616">
        <w:rPr>
          <w:rFonts w:ascii="Times New Roman" w:hAnsi="Times New Roman" w:cs="Times New Roman"/>
          <w:color w:val="000000" w:themeColor="text1"/>
          <w:sz w:val="16"/>
          <w:szCs w:val="16"/>
        </w:rPr>
        <w:t xml:space="preserve">Grosstraktor I (Daimler-Benz), установленный в качестве памятника при штабе 1-го танкового полка в Эрфурте (середина 30-х) </w:t>
      </w:r>
    </w:p>
    <w:p w14:paraId="2FC947C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Ходовая часть, при видимой идентичности, у “гросстракторов” несколько различалась. Например, у танка Daimler-Benz она состояла из 16 сдвоенных катков малого диаметра на один борт, сблокированных в 8 тележек, 3 поддерживающих роликов, переднего направляющего и заднего ведущего колеса. При этом, шесть тележек опорных катков соединялись в три блока, а две передние оставались “независимыми”. В качестве упругих элементов подвески использовались пластинчатые рессоры.</w:t>
      </w:r>
    </w:p>
    <w:p w14:paraId="57D2E459"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Grosstraktor II (Rheinmetall-Borsig)</w:t>
      </w:r>
    </w:p>
    <w:p w14:paraId="508F025F"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свою очередь, у танка Krupp, применительно на один борт, имелось по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 Ходовая часть танка фирмы Rheimetall строилась на основе системы Cletrac и была оснащена, применительно на один борт, 16 опорными катков сблокированных в 8 тележек, 3 независимыми роликами (2 впереди и один сзади) и 3 поддерживающими роликами. Расположение ведущих и направляющих колёс не изменилось. Этот танк единственный из всех, который имел эвакуационный люк в бортовом экране. В ходе проектирования этого “гросстрактора” был построен его полноразмерный деревянный макет, но с 12-катковой ходовой частью.</w:t>
      </w:r>
    </w:p>
    <w:p w14:paraId="195AE0C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Несмотря на внешнюю схожесть масса танков существенно отличилась друг от друга, колеблясь в пределах от 15 тонн (Daimler-Benz со свойствами амфибии и гребным винтом) до 19,32 тонн (Rheinmetall-Borsig), а их поступление растянулось на три года.</w:t>
      </w:r>
    </w:p>
    <w:p w14:paraId="4E6D620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Первыми справилась с техническим заданием фирмы Krupp и Rheimetall, которые в 1928-1929 гг. предъявили на испытания по два прототипа танков. “Крупповские” машины получили номера 43 и 44, к которым позднее прибавилось название “Grosstraktor III”. Танки фирмы Rheinmetall обозначались как “Grosstraktor II” и носили номера 45 и 46.</w:t>
      </w:r>
    </w:p>
    <w:p w14:paraId="55572B9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свою очередь, Daimler-Benz представила первый образец танка “Grosstraktor I” (№41) в 1929 году, а второй (№42) – лишь в 1930 г., причем разработка этих машин велась под руководством Ф.Порше.</w:t>
      </w:r>
    </w:p>
    <w:p w14:paraId="0C3039C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Поскольку на тот момент нахождение боевых машин в Германии было запретом все шесть “гросстракторов” отправили в Советский Союз в знаменитую теперь танковую школу “Кама” под Казанью. Они прибыли в 1930 году и, прямо скажем, не произвели впечатления на советских военных. Новые немецкие танки полноценными боевыми машинами назвать было крайне сложно сразу по нескольким причинам. Прежде всего, часть “гросстракторов” не имела пушечного вооружения, хотя непосредственно спаренные пушечно-пулеметные установки были на месте. “Стальная” броня не позволяла провести обстрел танков во избежание их повреждения, однако больше всего досаждали многочисленные технические проблемы.</w:t>
      </w:r>
    </w:p>
    <w:p w14:paraId="3124DBF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К примеру, оба “Grosstraktor I” смогли пройти “на двоих” всего 66 км как по шоссе, так и по пересеченной местности – дальше их испытания были остановлены из-за постоянных поломок трансмиссии и двигателя. Так что большую часть времени они находились в ремонте. Танки “Grosstraktor III” в совокупности смогли осилить 299 км, но за три года пребывания в танковой школе они прошли три этапа модернизации (в 1930-м, 1932-м и 1933-м гг.), дважды сменив систему подвески и получив новую трансмиссию.</w:t>
      </w:r>
    </w:p>
    <w:p w14:paraId="6E182CD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Лучше всех показали себя танки “Grosstraktor II” фирмы Rheinmetall-Borsig, “намотав” 1264 км. По некоторым данным проводились даже испытания на плаву, в ходе которых была достигнута скорость 4 км/ч. Правда в ходе испытаний им также пришлось сменить подвеску и трансмиссию. Кроме того, на всех “гросстракторах” поменяли тип гусениц.</w:t>
      </w:r>
    </w:p>
    <w:p w14:paraId="307CE2D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Однако были отмечены и положительные моменты. Немецкие танки достигли расчетной скорости 40-44 км/ч при движении по дороге с твердым покрытием, а состав вооружения вполне соответствовал требованиям в плане огневой поддержки пехоты, хотя полный комплект был установлен не на всех машинах. Немецкая военная миссия, по итогам испытаний “гросстракторов“”, сделала следующие выводы. Для серийных танков требовалось создать специализированную силовую установку, пусть даже несколько менее мощную, но более высокооборотистую. Также был сделан вывод, что ведущие колеса должны располагаться спереди – таким образом практически исключалась возможность соскакивания гусеницы при движении по мягкому грунту.</w:t>
      </w:r>
    </w:p>
    <w:p w14:paraId="4217F8F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Впоследствии все немецкие серийные танки от Pz.I до Pz.VIB “Koenigtiger” имели именно такое расположение ведущих катков. От идеи разнесенного вооружения и ходовой части, унаследованной от танков Первой Мировой войны, как это было сделано на французских танках FCM 2C и японских “2592” (трехбашенный) тоже решили отказаться. Прежде всего, “многокатковость” сильно усложняла сборку танков, их эксплуатацию и дальнейшее техническое обслуживание, не говоря уже о </w:t>
      </w:r>
      <w:r w:rsidRPr="001B4616">
        <w:rPr>
          <w:rFonts w:ascii="Times New Roman" w:hAnsi="Times New Roman" w:cs="Times New Roman"/>
          <w:color w:val="000000" w:themeColor="text1"/>
          <w:sz w:val="16"/>
          <w:szCs w:val="16"/>
        </w:rPr>
        <w:lastRenderedPageBreak/>
        <w:t>живучести в боевых условиях. Разделение башен на “главную” (размещенную в передней части корпуса) и “вспомогательную” (на корме) приводило к тому, что задний пулеметчик зачастую оставался в изоляции и с трудом мог взаимодействовать с остальным экипажем.</w:t>
      </w:r>
    </w:p>
    <w:p w14:paraId="2CB652C0" w14:textId="2AF30DB5"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Некоторые полезные выводы сделали и советские специалисты. Так, было отмечено, что элементы подвески “гросстракторов” в доработанном виде вполне можно использовать в новом трехбашенном танке Т-28.</w:t>
      </w:r>
      <w:r w:rsidR="0004269D">
        <w:rPr>
          <w:rFonts w:ascii="Times New Roman" w:hAnsi="Times New Roman" w:cs="Times New Roman"/>
          <w:color w:val="000000" w:themeColor="text1"/>
          <w:sz w:val="16"/>
          <w:szCs w:val="16"/>
        </w:rPr>
        <w:t xml:space="preserve"> </w:t>
      </w:r>
      <w:r w:rsidRPr="001B4616">
        <w:rPr>
          <w:rFonts w:ascii="Times New Roman" w:hAnsi="Times New Roman" w:cs="Times New Roman"/>
          <w:color w:val="000000" w:themeColor="text1"/>
          <w:sz w:val="16"/>
          <w:szCs w:val="16"/>
        </w:rPr>
        <w:t>Не меньший интерес вызвали танковые прицелы, спаренная пушечно-пулеметная установка и сварные корпуса немецких танков.</w:t>
      </w:r>
    </w:p>
    <w:p w14:paraId="69916CB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Дальнейшая судьба “гросстракторов” сложилась следующим образом. После свертывания советско-германского сотрудничества в военной сфере танки были отправлены в Германию. В 1934 г. Grosstraktor I был доставлен в 1-й танковый полк и установлен на импровизированный постамент при штабе в Эрфурте, второй танк отправили с той же целью в 5-й танковый полк в Вюнсдорфе (15651).</w:t>
      </w:r>
    </w:p>
    <w:p w14:paraId="0B055219"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Тактико-технические данные средних танков “Grosstraktor” образца 1929 года</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2830"/>
        <w:gridCol w:w="2830"/>
        <w:gridCol w:w="2831"/>
        <w:gridCol w:w="2831"/>
      </w:tblGrid>
      <w:tr w:rsidR="006D2FB4" w:rsidRPr="001B4616" w14:paraId="4C9D2E60" w14:textId="77777777" w:rsidTr="00CB733C">
        <w:trPr>
          <w:tblCellSpacing w:w="0" w:type="dxa"/>
        </w:trPr>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62B4ED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267C6C1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“Grosstraktor I”</w:t>
            </w:r>
          </w:p>
          <w:p w14:paraId="0E4A997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Daimler-Benz</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5EEE93D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“Grosstraktor II”</w:t>
            </w:r>
          </w:p>
          <w:p w14:paraId="01AB8E7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Rheinmetall-Borsig</w:t>
            </w:r>
          </w:p>
        </w:tc>
        <w:tc>
          <w:tcPr>
            <w:tcW w:w="12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D85CE9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“Grosstraktor III”</w:t>
            </w:r>
          </w:p>
          <w:p w14:paraId="015247E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Krupp</w:t>
            </w:r>
          </w:p>
        </w:tc>
      </w:tr>
      <w:tr w:rsidR="006D2FB4" w:rsidRPr="001B4616" w14:paraId="75CA131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09015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БОЕВАЯ МАССА, кг</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84BA6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EFAE7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19320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90451F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16000 - 16400</w:t>
            </w:r>
          </w:p>
        </w:tc>
      </w:tr>
      <w:tr w:rsidR="006D2FB4" w:rsidRPr="001B4616" w14:paraId="5041383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4ABAA2"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ЭКИПАЖ, чел.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E6C71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D6FDEC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7C3091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7D1E756B"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1163C9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ГАБАРИТНЫЕ РАЗМЕРЫ, мм</w:t>
            </w:r>
          </w:p>
        </w:tc>
      </w:tr>
      <w:tr w:rsidR="006D2FB4" w:rsidRPr="001B4616" w14:paraId="1715290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8B75B2"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Длина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2EEFD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6650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B35A6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F9FF8B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6600</w:t>
            </w:r>
          </w:p>
        </w:tc>
      </w:tr>
      <w:tr w:rsidR="006D2FB4" w:rsidRPr="001B4616" w14:paraId="47238C4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47D6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Ширина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DC0CF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2810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EB630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2810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C43265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2780</w:t>
            </w:r>
          </w:p>
        </w:tc>
      </w:tr>
      <w:tr w:rsidR="006D2FB4" w:rsidRPr="001B4616" w14:paraId="57175D4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CA9A5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C8F440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30E31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56F9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2450</w:t>
            </w:r>
          </w:p>
        </w:tc>
      </w:tr>
      <w:tr w:rsidR="006D2FB4" w:rsidRPr="001B4616" w14:paraId="5566FE24"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617F8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ВООРУЖЕНИЕ</w:t>
            </w:r>
          </w:p>
        </w:tc>
      </w:tr>
      <w:tr w:rsidR="006D2FB4" w:rsidRPr="001B4616" w14:paraId="1AE19D9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0949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Пушки,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C0C20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1х75-мм пушка KwK L/24 или 1х105-мм гаубица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FDB9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75-мм пушка KwK L/24</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F8C67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75-мм пушка KwK L/24</w:t>
            </w:r>
          </w:p>
        </w:tc>
      </w:tr>
      <w:tr w:rsidR="006D2FB4" w:rsidRPr="001B4616" w14:paraId="6D3D111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C668636"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Пулеметы,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37AAD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1х7,92-мм пулемет в главной башне, </w:t>
            </w:r>
          </w:p>
          <w:p w14:paraId="46A2098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в корпусе,</w:t>
            </w:r>
          </w:p>
          <w:p w14:paraId="5154001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sMG в задней башне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955FB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1х7,92-мм пулемет в главной башне, </w:t>
            </w:r>
          </w:p>
          <w:p w14:paraId="6385704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в корпусе,</w:t>
            </w:r>
          </w:p>
          <w:p w14:paraId="11323A1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sMG в задней башне</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EEBC226"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 1х 7,92-мм пулемет в главной башне, </w:t>
            </w:r>
          </w:p>
          <w:p w14:paraId="4584095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в корпусе,</w:t>
            </w:r>
          </w:p>
          <w:p w14:paraId="75663646"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1х7,92-мм пулемет sMG в задней башне </w:t>
            </w:r>
          </w:p>
        </w:tc>
      </w:tr>
      <w:tr w:rsidR="006D2FB4" w:rsidRPr="001B4616" w14:paraId="7990A71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C499E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БОЕКОМПЛЕКТ</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1464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 снаряда и 6000 патронов</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002DCD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 снаряда и 6000 патронов</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8DE773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104 снаряда и 6000 патронов</w:t>
            </w:r>
          </w:p>
        </w:tc>
      </w:tr>
      <w:tr w:rsidR="006D2FB4" w:rsidRPr="001B4616" w14:paraId="2E372F5E"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67E27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ПРИБОРЫ ПРИЦЕЛИВАНИЯ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67F4D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оптический прицел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283DB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оптический прицел</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2D3462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оптический прицел</w:t>
            </w:r>
          </w:p>
        </w:tc>
      </w:tr>
      <w:tr w:rsidR="006D2FB4" w:rsidRPr="001B4616" w14:paraId="0B9EF409"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2103E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БРОНИРОВАНИЕ, мм</w:t>
            </w:r>
          </w:p>
        </w:tc>
      </w:tr>
      <w:tr w:rsidR="006D2FB4" w:rsidRPr="001B4616" w14:paraId="15E3E4C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C04A53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Лоб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42B4F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25A2A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DEA81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13</w:t>
            </w:r>
          </w:p>
        </w:tc>
      </w:tr>
      <w:tr w:rsidR="006D2FB4" w:rsidRPr="001B4616" w14:paraId="519608C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2CD9A3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Борт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A2E31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F97E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A3D7A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6D2FB4" w:rsidRPr="001B4616" w14:paraId="2CFF921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3DC6B1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Корма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059AF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17ADE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B76860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8</w:t>
            </w:r>
          </w:p>
        </w:tc>
      </w:tr>
      <w:tr w:rsidR="006D2FB4" w:rsidRPr="001B4616" w14:paraId="578A693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394E30F"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Крыша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1D79AB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756C69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70CF7C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20CF02A0"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F3D166"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Днище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B5358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2950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AB9DB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6</w:t>
            </w:r>
          </w:p>
        </w:tc>
      </w:tr>
      <w:tr w:rsidR="006D2FB4" w:rsidRPr="001B4616" w14:paraId="3E3F128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A478F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ДВИГАТЕЛЬ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C2329E"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Mercedes DIV (M182206), карбюраторный, мощностью 255-260 л.с.</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1C8D6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BMW Va, карбюраторный, мощностью 250 л.с.</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6A40A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BMW Va, карбюраторный, мощностью 250 л.с.</w:t>
            </w:r>
          </w:p>
        </w:tc>
      </w:tr>
      <w:tr w:rsidR="006D2FB4" w:rsidRPr="001B4616" w14:paraId="73E29F3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B6D50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ТРАНСМИССИЯ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16E84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механическая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A906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механическая с 8-скоростной КПП (6 скоростей вперед и 2 назад)</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DE20B9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механическая</w:t>
            </w:r>
          </w:p>
        </w:tc>
      </w:tr>
      <w:tr w:rsidR="006D2FB4" w:rsidRPr="001B4616" w14:paraId="771A9BC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026C73"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ХОДОВАЯ ЧАСТЬ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0075A9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один борт) 16 сдвоенных катков малого диаметра на один борт сблокированных в 8 тележек,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2BDC8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один борт) 16 опорных катков сблокированных в 8 тележек, 3 независимых ролика (2 впереди и один сзади) и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EB8EAF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один борт)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w:t>
            </w:r>
          </w:p>
        </w:tc>
      </w:tr>
      <w:tr w:rsidR="006D2FB4" w:rsidRPr="001B4616" w14:paraId="0FAB8164"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D64AC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СКОРОСТЬ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FE8989"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км/ч</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F01D2"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 км/ч по шоссе,</w:t>
            </w:r>
          </w:p>
          <w:p w14:paraId="18259FD9"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 км/ч на плаву</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72080B"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40-44 км/ч</w:t>
            </w:r>
          </w:p>
        </w:tc>
      </w:tr>
      <w:tr w:rsidR="006D2FB4" w:rsidRPr="001B4616" w14:paraId="18F75D3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8F825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ЗАПАС ХОДА ПО ШОССЕ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871E9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150 км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AE47E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150 км</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C0A0F3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150 км</w:t>
            </w:r>
          </w:p>
        </w:tc>
      </w:tr>
      <w:tr w:rsidR="006D2FB4" w:rsidRPr="001B4616" w14:paraId="34EC12BD"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4C000D0"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ПРЕОДОЛЕВАЕМЫЕ ПРЕПЯТСТВИЯ, м</w:t>
            </w:r>
          </w:p>
        </w:tc>
      </w:tr>
      <w:tr w:rsidR="006D2FB4" w:rsidRPr="001B4616" w14:paraId="59F11EB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7BB11"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Высота стенки</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0764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F692B4"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F66E87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w:t>
            </w:r>
          </w:p>
        </w:tc>
      </w:tr>
      <w:tr w:rsidR="006D2FB4" w:rsidRPr="001B4616" w14:paraId="326E2A2D"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33DACD"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Ширина рва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A5DA42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6FDA38"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34C97"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3,00</w:t>
            </w:r>
          </w:p>
        </w:tc>
      </w:tr>
      <w:tr w:rsidR="006D2FB4" w:rsidRPr="001B4616" w14:paraId="0CC9A37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754DAB6"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Глубина брода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57543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0,80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4631CC"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0,80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1F12FF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около 0,8</w:t>
            </w:r>
          </w:p>
        </w:tc>
      </w:tr>
    </w:tbl>
    <w:p w14:paraId="2E9107CA"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(15651).</w:t>
      </w:r>
    </w:p>
    <w:p w14:paraId="0CE49805" w14:textId="77777777" w:rsidR="00ED7CC6" w:rsidRPr="001B4616" w:rsidRDefault="00ED7CC6" w:rsidP="001B4616">
      <w:pPr>
        <w:spacing w:after="0" w:line="240" w:lineRule="auto"/>
        <w:jc w:val="both"/>
        <w:rPr>
          <w:rFonts w:ascii="Times New Roman" w:hAnsi="Times New Roman" w:cs="Times New Roman"/>
          <w:color w:val="000000" w:themeColor="text1"/>
          <w:sz w:val="16"/>
          <w:szCs w:val="16"/>
        </w:rPr>
      </w:pPr>
    </w:p>
    <w:p w14:paraId="38A89DC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г. в Иране произошел очередной переворот: династия Каджаров была низложена, а премьер-министр Реза-хан был провозглашен новым шахом под именем Реза-шаха Пехлеви. Курс нового монарха предусматривал устранение из Ирана всякого иностранного влияния и укрепление международных позиций страны (3871).</w:t>
      </w:r>
    </w:p>
    <w:p w14:paraId="37BAC53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BF57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 США впервые применена глубокая заморозка уже готовых блюд (3907,140).</w:t>
      </w:r>
    </w:p>
    <w:p w14:paraId="1873C792"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BBE58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 США в Калифорнии открылся первый мотель (3907, 140).</w:t>
      </w:r>
    </w:p>
    <w:p w14:paraId="3F60924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896C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появился чарльстон и сразу стал популярным (3907,140).</w:t>
      </w:r>
    </w:p>
    <w:p w14:paraId="6E1CC9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732F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 венгерский дизайнер спроектировал стул из гнутых трубок (3907,140).</w:t>
      </w:r>
    </w:p>
    <w:p w14:paraId="4F1BBAC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4C879" w14:textId="0659754F" w:rsidR="0018782E" w:rsidRPr="001B4616" w:rsidRDefault="0018782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0D0EA44D" w14:textId="77777777" w:rsidR="0018782E" w:rsidRPr="001B4616" w:rsidRDefault="0018782E" w:rsidP="001B461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5C1E6A8"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1925–1927 гг. 30 самолетов Р-1 и Р-2 были направлены в Китай. На самолетах Р-1, которые использовались в Народно-революционной армии Китая, советские летчики принимали участие в боях во время Северного похода 1926–1927 гг. (23334).</w:t>
      </w:r>
    </w:p>
    <w:p w14:paraId="7ABA75D9" w14:textId="77777777" w:rsidR="0018782E" w:rsidRPr="001B4616" w:rsidRDefault="0018782E" w:rsidP="001B4616">
      <w:pPr>
        <w:spacing w:after="0" w:line="240" w:lineRule="auto"/>
        <w:jc w:val="both"/>
        <w:rPr>
          <w:rFonts w:ascii="Times New Roman" w:hAnsi="Times New Roman" w:cs="Times New Roman"/>
          <w:color w:val="000000" w:themeColor="text1"/>
          <w:sz w:val="16"/>
          <w:szCs w:val="16"/>
        </w:rPr>
      </w:pPr>
    </w:p>
    <w:p w14:paraId="75DA085C" w14:textId="5F8BB0E8"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Авиапромышленность:</w:t>
      </w:r>
    </w:p>
    <w:p w14:paraId="487FB2F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1D68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 xml:space="preserve">В первой половине 1920-х гг. использовать тактические номера стали чаще. Это было связано с тем, что появились части и соединения, имевшие по нескольку десятков однотипных машин с одинаковой схемой окраски. В ходе Гражданской войны номера на аэропланах встречались нечасто: слишком малы были численность авиационного парка обеих сторон и плотность его распределения по фронту. Но на тех машинах, где они применялись, встречались два варианта расположения цифр </w:t>
      </w:r>
      <w:r w:rsidRPr="001B4616">
        <w:rPr>
          <w:rFonts w:ascii="Times New Roman" w:hAnsi="Times New Roman" w:cs="Times New Roman"/>
          <w:color w:val="000000" w:themeColor="text1"/>
          <w:sz w:val="16"/>
          <w:szCs w:val="16"/>
        </w:rPr>
        <w:lastRenderedPageBreak/>
        <w:t>- на задней части фюзеляжа и на руле направления. Нумерация обычно шла в пределах отряда, цвет цифр выбирали произвольно, так, чтобы они контрастировали с поверхностью, на которую наносились, места расположения были теми же, что и ранее (11987).</w:t>
      </w:r>
    </w:p>
    <w:p w14:paraId="6F907566"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4C145"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период 1925-1926 гг. Григорович проектировал «улучшенный И-2» — истребитель И-3 с «Либерти», воору</w:t>
      </w:r>
      <w:r w:rsidRPr="001B4616">
        <w:rPr>
          <w:rFonts w:ascii="Times New Roman" w:hAnsi="Times New Roman" w:cs="Times New Roman"/>
          <w:color w:val="000000" w:themeColor="text1"/>
          <w:sz w:val="16"/>
          <w:szCs w:val="16"/>
        </w:rPr>
        <w:softHyphen/>
        <w:t>женный 2 пулеметами и развивающий ско</w:t>
      </w:r>
      <w:r w:rsidRPr="001B4616">
        <w:rPr>
          <w:rFonts w:ascii="Times New Roman" w:hAnsi="Times New Roman" w:cs="Times New Roman"/>
          <w:color w:val="000000" w:themeColor="text1"/>
          <w:sz w:val="16"/>
          <w:szCs w:val="16"/>
        </w:rPr>
        <w:softHyphen/>
        <w:t>рость 270 км/ч, и его усовершенствованный вариант: И-4 с мотором Райт «Торнадо»-3. Скорость последнего согласно расчетам должна была достигать 300—350 км/ч, полет</w:t>
      </w:r>
      <w:r w:rsidRPr="001B4616">
        <w:rPr>
          <w:rFonts w:ascii="Times New Roman" w:hAnsi="Times New Roman" w:cs="Times New Roman"/>
          <w:color w:val="000000" w:themeColor="text1"/>
          <w:sz w:val="16"/>
          <w:szCs w:val="16"/>
        </w:rPr>
        <w:softHyphen/>
        <w:t>ный вес 2000 кг. Впрочем, истребители И-3 и И-4 Григоровича никогда детально не прора</w:t>
      </w:r>
      <w:r w:rsidRPr="001B4616">
        <w:rPr>
          <w:rFonts w:ascii="Times New Roman" w:hAnsi="Times New Roman" w:cs="Times New Roman"/>
          <w:color w:val="000000" w:themeColor="text1"/>
          <w:sz w:val="16"/>
          <w:szCs w:val="16"/>
        </w:rPr>
        <w:softHyphen/>
        <w:t>батывались (12295).</w:t>
      </w:r>
    </w:p>
    <w:p w14:paraId="2FA7273E" w14:textId="77777777" w:rsidR="009B68D2" w:rsidRPr="001B4616" w:rsidRDefault="009B68D2" w:rsidP="001B4616">
      <w:pPr>
        <w:spacing w:after="0" w:line="240" w:lineRule="auto"/>
        <w:jc w:val="both"/>
        <w:rPr>
          <w:rFonts w:ascii="Times New Roman" w:hAnsi="Times New Roman" w:cs="Times New Roman"/>
          <w:color w:val="000000" w:themeColor="text1"/>
          <w:sz w:val="16"/>
          <w:szCs w:val="16"/>
        </w:rPr>
      </w:pPr>
    </w:p>
    <w:p w14:paraId="1C3C2A0B" w14:textId="77777777" w:rsidR="00A6063D" w:rsidRPr="001B4616" w:rsidRDefault="00A6063D"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293" w:name="_Hlk81242837"/>
      <w:r w:rsidRPr="001B4616">
        <w:rPr>
          <w:rFonts w:ascii="Times New Roman" w:eastAsia="Times New Roman" w:hAnsi="Times New Roman" w:cs="Times New Roman"/>
          <w:color w:val="000000" w:themeColor="text1"/>
          <w:sz w:val="16"/>
          <w:szCs w:val="16"/>
          <w:bdr w:val="none" w:sz="0" w:space="0" w:color="auto" w:frame="1"/>
          <w:lang w:eastAsia="ru-RU"/>
        </w:rPr>
        <w:t>В 1925-26 годах на стендах НАМИ опробовали образцы моторов «Либерти», «Кондор» IV, Райт ТЗ. Двигатель Кэртис </w:t>
      </w:r>
      <w:r w:rsidRPr="001B4616">
        <w:rPr>
          <w:rFonts w:ascii="Times New Roman" w:eastAsia="Times New Roman" w:hAnsi="Times New Roman" w:cs="Times New Roman"/>
          <w:color w:val="000000" w:themeColor="text1"/>
          <w:sz w:val="16"/>
          <w:szCs w:val="16"/>
          <w:bdr w:val="none" w:sz="0" w:space="0" w:color="auto" w:frame="1"/>
          <w:lang w:val="en-US" w:eastAsia="ru-RU"/>
        </w:rPr>
        <w:t>D</w:t>
      </w:r>
      <w:r w:rsidRPr="001B4616">
        <w:rPr>
          <w:rFonts w:ascii="Times New Roman" w:eastAsia="Times New Roman" w:hAnsi="Times New Roman" w:cs="Times New Roman"/>
          <w:color w:val="000000" w:themeColor="text1"/>
          <w:sz w:val="16"/>
          <w:szCs w:val="16"/>
          <w:bdr w:val="none" w:sz="0" w:space="0" w:color="auto" w:frame="1"/>
          <w:lang w:eastAsia="ru-RU"/>
        </w:rPr>
        <w:t>.12</w:t>
      </w:r>
      <w:r w:rsidRPr="001B4616">
        <w:rPr>
          <w:rFonts w:ascii="Times New Roman" w:eastAsia="Times New Roman" w:hAnsi="Times New Roman" w:cs="Times New Roman"/>
          <w:color w:val="000000" w:themeColor="text1"/>
          <w:sz w:val="16"/>
          <w:szCs w:val="16"/>
          <w:bdr w:val="none" w:sz="0" w:space="0" w:color="auto" w:frame="1"/>
          <w:lang w:val="en-US" w:eastAsia="ru-RU"/>
        </w:rPr>
        <w:t> </w:t>
      </w:r>
      <w:r w:rsidRPr="001B4616">
        <w:rPr>
          <w:rFonts w:ascii="Times New Roman" w:eastAsia="Times New Roman" w:hAnsi="Times New Roman" w:cs="Times New Roman"/>
          <w:color w:val="000000" w:themeColor="text1"/>
          <w:sz w:val="16"/>
          <w:szCs w:val="16"/>
          <w:bdr w:val="none" w:sz="0" w:space="0" w:color="auto" w:frame="1"/>
          <w:lang w:eastAsia="ru-RU"/>
        </w:rPr>
        <w:t>и другой экземпляр ТЗ испытывались на заводе «Икар» в Москве. В 1928 г. в НАМИ работали с двумя типами моторов фирмы «Паккард» — 2А-1500 и ЗА-2500.</w:t>
      </w:r>
    </w:p>
    <w:p w14:paraId="4B25BBC4" w14:textId="77777777" w:rsidR="00A6063D" w:rsidRPr="001B4616" w:rsidRDefault="00A6063D" w:rsidP="001B4616">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B4616">
        <w:rPr>
          <w:rFonts w:ascii="Times New Roman" w:eastAsia="Times New Roman" w:hAnsi="Times New Roman" w:cs="Times New Roman"/>
          <w:color w:val="000000" w:themeColor="text1"/>
          <w:sz w:val="16"/>
          <w:szCs w:val="16"/>
          <w:bdr w:val="none" w:sz="0" w:space="0" w:color="auto" w:frame="1"/>
          <w:lang w:eastAsia="ru-RU"/>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1B4616">
        <w:rPr>
          <w:rFonts w:ascii="Times New Roman" w:eastAsia="Times New Roman" w:hAnsi="Times New Roman" w:cs="Times New Roman"/>
          <w:color w:val="000000" w:themeColor="text1"/>
          <w:sz w:val="16"/>
          <w:szCs w:val="16"/>
          <w:bdr w:val="none" w:sz="0" w:space="0" w:color="auto" w:frame="1"/>
          <w:lang w:val="en-US" w:eastAsia="ru-RU"/>
        </w:rPr>
        <w:t>W</w:t>
      </w:r>
      <w:r w:rsidRPr="001B4616">
        <w:rPr>
          <w:rFonts w:ascii="Times New Roman" w:eastAsia="Times New Roman" w:hAnsi="Times New Roman" w:cs="Times New Roman"/>
          <w:color w:val="000000" w:themeColor="text1"/>
          <w:sz w:val="16"/>
          <w:szCs w:val="16"/>
          <w:bdr w:val="none" w:sz="0" w:space="0" w:color="auto" w:frame="1"/>
          <w:lang w:eastAsia="ru-RU"/>
        </w:rPr>
        <w:t>18),</w:t>
      </w:r>
      <w:r w:rsidRPr="001B4616">
        <w:rPr>
          <w:rFonts w:ascii="Times New Roman" w:eastAsia="Times New Roman" w:hAnsi="Times New Roman" w:cs="Times New Roman"/>
          <w:color w:val="000000" w:themeColor="text1"/>
          <w:sz w:val="16"/>
          <w:szCs w:val="16"/>
          <w:bdr w:val="none" w:sz="0" w:space="0" w:color="auto" w:frame="1"/>
          <w:lang w:val="en-US" w:eastAsia="ru-RU"/>
        </w:rPr>
        <w:t> </w:t>
      </w:r>
      <w:r w:rsidRPr="001B4616">
        <w:rPr>
          <w:rFonts w:ascii="Times New Roman" w:eastAsia="Times New Roman" w:hAnsi="Times New Roman" w:cs="Times New Roman"/>
          <w:color w:val="000000" w:themeColor="text1"/>
          <w:sz w:val="16"/>
          <w:szCs w:val="16"/>
          <w:bdr w:val="none" w:sz="0" w:space="0" w:color="auto" w:frame="1"/>
          <w:lang w:eastAsia="ru-RU"/>
        </w:rPr>
        <w:t>построенном на заводе «Икар», внедрили блоки по образцу Кэртис </w:t>
      </w:r>
      <w:r w:rsidRPr="001B4616">
        <w:rPr>
          <w:rFonts w:ascii="Times New Roman" w:eastAsia="Times New Roman" w:hAnsi="Times New Roman" w:cs="Times New Roman"/>
          <w:color w:val="000000" w:themeColor="text1"/>
          <w:sz w:val="16"/>
          <w:szCs w:val="16"/>
          <w:bdr w:val="none" w:sz="0" w:space="0" w:color="auto" w:frame="1"/>
          <w:lang w:val="en-US" w:eastAsia="ru-RU"/>
        </w:rPr>
        <w:t>D</w:t>
      </w:r>
      <w:r w:rsidRPr="001B4616">
        <w:rPr>
          <w:rFonts w:ascii="Times New Roman" w:eastAsia="Times New Roman" w:hAnsi="Times New Roman" w:cs="Times New Roman"/>
          <w:color w:val="000000" w:themeColor="text1"/>
          <w:sz w:val="16"/>
          <w:szCs w:val="16"/>
          <w:bdr w:val="none" w:sz="0" w:space="0" w:color="auto" w:frame="1"/>
          <w:lang w:eastAsia="ru-RU"/>
        </w:rPr>
        <w:t>.12 (21511).</w:t>
      </w:r>
    </w:p>
    <w:bookmarkEnd w:id="293"/>
    <w:p w14:paraId="01A12AE5" w14:textId="77777777" w:rsidR="00A6063D" w:rsidRPr="001B4616" w:rsidRDefault="00A6063D" w:rsidP="001B4616">
      <w:pPr>
        <w:spacing w:after="0" w:line="240" w:lineRule="auto"/>
        <w:jc w:val="both"/>
        <w:rPr>
          <w:rStyle w:val="af0"/>
          <w:rFonts w:ascii="Times New Roman" w:hAnsi="Times New Roman" w:cs="Times New Roman"/>
          <w:i w:val="0"/>
          <w:iCs w:val="0"/>
          <w:color w:val="000000" w:themeColor="text1"/>
          <w:sz w:val="16"/>
          <w:szCs w:val="16"/>
        </w:rPr>
      </w:pPr>
    </w:p>
    <w:p w14:paraId="3A9951B0"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1925-1926 гг. в Советском Союзе серийно выпускались только три типа авиамоторов — М-2, М-5 и М-6, из которых М-5 являлся самым массовым. Но все эти двигатели, спроектированные в период Первой ми</w:t>
      </w:r>
      <w:r w:rsidRPr="001B4616">
        <w:rPr>
          <w:rFonts w:ascii="Times New Roman" w:hAnsi="Times New Roman" w:cs="Times New Roman"/>
          <w:color w:val="000000" w:themeColor="text1"/>
          <w:sz w:val="16"/>
          <w:szCs w:val="16"/>
        </w:rPr>
        <w:softHyphen/>
        <w:t>ровой войны, уже устарели и нуждались в модернизации. Уже с 1923 г. началась работа по созданию новых советских модифи</w:t>
      </w:r>
      <w:r w:rsidRPr="001B4616">
        <w:rPr>
          <w:rFonts w:ascii="Times New Roman" w:hAnsi="Times New Roman" w:cs="Times New Roman"/>
          <w:color w:val="000000" w:themeColor="text1"/>
          <w:sz w:val="16"/>
          <w:szCs w:val="16"/>
        </w:rPr>
        <w:softHyphen/>
        <w:t>каций «Либерти» и моторов на его базе. Советские конструкторы дви</w:t>
      </w:r>
      <w:r w:rsidRPr="001B4616">
        <w:rPr>
          <w:rFonts w:ascii="Times New Roman" w:hAnsi="Times New Roman" w:cs="Times New Roman"/>
          <w:color w:val="000000" w:themeColor="text1"/>
          <w:sz w:val="16"/>
          <w:szCs w:val="16"/>
        </w:rPr>
        <w:softHyphen/>
        <w:t>гались в двух направлениях: приспосабливали конструкцию под возмож</w:t>
      </w:r>
      <w:r w:rsidRPr="001B4616">
        <w:rPr>
          <w:rFonts w:ascii="Times New Roman" w:hAnsi="Times New Roman" w:cs="Times New Roman"/>
          <w:color w:val="000000" w:themeColor="text1"/>
          <w:sz w:val="16"/>
          <w:szCs w:val="16"/>
        </w:rPr>
        <w:softHyphen/>
        <w:t>ности отечественной промышленности и стремились поднять его мощ</w:t>
      </w:r>
      <w:r w:rsidRPr="001B4616">
        <w:rPr>
          <w:rFonts w:ascii="Times New Roman" w:hAnsi="Times New Roman" w:cs="Times New Roman"/>
          <w:color w:val="000000" w:themeColor="text1"/>
          <w:sz w:val="16"/>
          <w:szCs w:val="16"/>
        </w:rPr>
        <w:softHyphen/>
        <w:t>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Нэпир «Лайон», Райт ТЗ или Лоррэн-Дитрих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Авиатрест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1B4616">
        <w:rPr>
          <w:rFonts w:ascii="Times New Roman" w:hAnsi="Times New Roman" w:cs="Times New Roman"/>
          <w:color w:val="000000" w:themeColor="text1"/>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1B4616">
        <w:rPr>
          <w:rFonts w:ascii="Times New Roman" w:hAnsi="Times New Roman" w:cs="Times New Roman"/>
          <w:color w:val="000000" w:themeColor="text1"/>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1B4616">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1B4616">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1B4616">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1B4616">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26DF9073" w14:textId="77777777" w:rsidR="000714CE" w:rsidRPr="001B4616" w:rsidRDefault="000714CE" w:rsidP="001B461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B558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1925/26 г. Амторгом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6D1126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606991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62AD45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4215CD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7EF4276E"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77999A0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7BE8F"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56166C0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C5BC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1925-1927 годах на МАП проводились большие испытания противоаэропланных осколочных снарядов стрельбой по старым самолетам.</w:t>
      </w:r>
    </w:p>
    <w:p w14:paraId="679ADE4D"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1926 году, после того, как Нарком по военным и морским делам М. В. Фрунзе пoceтил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3B4F227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5E9F7A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FE737"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1922-1925 годах во 2-й и 3-й бригадах ТАОНа состояло 24 152-мм гаубицы Виккерса, кроме того, 59 гаубиц было на складах. В ходе гражданской войны несколько 152-мм гаубиц Виккерса было захвачено у интервентов в белогвардейцев (3861).</w:t>
      </w:r>
    </w:p>
    <w:p w14:paraId="51E5FF5F"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86E26" w14:textId="41CE42F0" w:rsidR="009855D5" w:rsidRPr="009855D5" w:rsidRDefault="009855D5" w:rsidP="009855D5">
      <w:pPr>
        <w:spacing w:after="0" w:line="240" w:lineRule="auto"/>
        <w:jc w:val="both"/>
        <w:rPr>
          <w:rStyle w:val="aff"/>
          <w:rFonts w:ascii="Times New Roman" w:hAnsi="Times New Roman" w:cs="Times New Roman"/>
          <w:color w:val="0070C0"/>
          <w:spacing w:val="0"/>
          <w:sz w:val="16"/>
          <w:szCs w:val="16"/>
        </w:rPr>
      </w:pPr>
      <w:r w:rsidRPr="009855D5">
        <w:rPr>
          <w:rStyle w:val="aff"/>
          <w:rFonts w:ascii="Times New Roman" w:hAnsi="Times New Roman" w:cs="Times New Roman"/>
          <w:color w:val="0070C0"/>
          <w:spacing w:val="0"/>
          <w:sz w:val="16"/>
          <w:szCs w:val="16"/>
        </w:rPr>
        <w:lastRenderedPageBreak/>
        <w:t>В течение 1925 и начала 1926 года комисси</w:t>
      </w:r>
      <w:r w:rsidRPr="009855D5">
        <w:rPr>
          <w:rStyle w:val="aff"/>
          <w:rFonts w:ascii="Times New Roman" w:hAnsi="Times New Roman" w:cs="Times New Roman"/>
          <w:color w:val="0070C0"/>
          <w:spacing w:val="0"/>
          <w:sz w:val="16"/>
          <w:szCs w:val="16"/>
        </w:rPr>
        <w:t>я</w:t>
      </w:r>
      <w:r w:rsidRPr="009855D5">
        <w:rPr>
          <w:rStyle w:val="aff"/>
          <w:rFonts w:ascii="Times New Roman" w:hAnsi="Times New Roman" w:cs="Times New Roman"/>
          <w:color w:val="0070C0"/>
          <w:spacing w:val="0"/>
          <w:sz w:val="16"/>
          <w:szCs w:val="16"/>
        </w:rPr>
        <w:t xml:space="preserve"> по глиссеростроению, </w:t>
      </w:r>
      <w:r w:rsidRPr="009855D5">
        <w:rPr>
          <w:rStyle w:val="aff"/>
          <w:rFonts w:ascii="Times New Roman" w:hAnsi="Times New Roman" w:cs="Times New Roman"/>
          <w:color w:val="0070C0"/>
          <w:spacing w:val="0"/>
          <w:sz w:val="16"/>
          <w:szCs w:val="16"/>
        </w:rPr>
        <w:t xml:space="preserve">созданная </w:t>
      </w:r>
      <w:r w:rsidRPr="009855D5">
        <w:rPr>
          <w:rStyle w:val="aff"/>
          <w:rFonts w:ascii="Times New Roman" w:hAnsi="Times New Roman" w:cs="Times New Roman"/>
          <w:color w:val="0070C0"/>
          <w:spacing w:val="0"/>
          <w:sz w:val="16"/>
          <w:szCs w:val="16"/>
        </w:rPr>
        <w:t>правительство</w:t>
      </w:r>
      <w:r w:rsidRPr="009855D5">
        <w:rPr>
          <w:rStyle w:val="aff"/>
          <w:rFonts w:ascii="Times New Roman" w:hAnsi="Times New Roman" w:cs="Times New Roman"/>
          <w:color w:val="0070C0"/>
          <w:spacing w:val="0"/>
          <w:sz w:val="16"/>
          <w:szCs w:val="16"/>
        </w:rPr>
        <w:t>м</w:t>
      </w:r>
      <w:r w:rsidRPr="009855D5">
        <w:rPr>
          <w:rStyle w:val="aff"/>
          <w:rFonts w:ascii="Times New Roman" w:hAnsi="Times New Roman" w:cs="Times New Roman"/>
          <w:color w:val="0070C0"/>
          <w:spacing w:val="0"/>
          <w:sz w:val="16"/>
          <w:szCs w:val="16"/>
        </w:rPr>
        <w:t xml:space="preserve"> ТССР под эги</w:t>
      </w:r>
      <w:r w:rsidRPr="009855D5">
        <w:rPr>
          <w:rStyle w:val="aff"/>
          <w:rFonts w:ascii="Times New Roman" w:hAnsi="Times New Roman" w:cs="Times New Roman"/>
          <w:color w:val="0070C0"/>
          <w:spacing w:val="0"/>
          <w:sz w:val="16"/>
          <w:szCs w:val="16"/>
        </w:rPr>
        <w:softHyphen/>
        <w:t xml:space="preserve">дой республиканского совнархоза </w:t>
      </w:r>
      <w:r w:rsidRPr="009855D5">
        <w:rPr>
          <w:rStyle w:val="aff"/>
          <w:rFonts w:ascii="Times New Roman" w:hAnsi="Times New Roman" w:cs="Times New Roman"/>
          <w:color w:val="0070C0"/>
          <w:spacing w:val="0"/>
          <w:sz w:val="16"/>
          <w:szCs w:val="16"/>
        </w:rPr>
        <w:t xml:space="preserve">лоя решения проблемы </w:t>
      </w:r>
      <w:r w:rsidRPr="009855D5">
        <w:rPr>
          <w:rStyle w:val="aff"/>
          <w:rFonts w:ascii="Times New Roman" w:hAnsi="Times New Roman" w:cs="Times New Roman"/>
          <w:color w:val="0070C0"/>
          <w:spacing w:val="0"/>
          <w:sz w:val="16"/>
          <w:szCs w:val="16"/>
        </w:rPr>
        <w:t>развития судоходства на всем протяжении Аму-Дарьи</w:t>
      </w:r>
      <w:r w:rsidRPr="009855D5">
        <w:rPr>
          <w:rStyle w:val="aff"/>
          <w:rFonts w:ascii="Times New Roman" w:hAnsi="Times New Roman" w:cs="Times New Roman"/>
          <w:color w:val="0070C0"/>
          <w:spacing w:val="0"/>
          <w:sz w:val="16"/>
          <w:szCs w:val="16"/>
        </w:rPr>
        <w:t xml:space="preserve">, </w:t>
      </w:r>
      <w:r w:rsidRPr="009855D5">
        <w:rPr>
          <w:rStyle w:val="aff"/>
          <w:rFonts w:ascii="Times New Roman" w:hAnsi="Times New Roman" w:cs="Times New Roman"/>
          <w:color w:val="0070C0"/>
          <w:spacing w:val="0"/>
          <w:sz w:val="16"/>
          <w:szCs w:val="16"/>
        </w:rPr>
        <w:t>которую возглавил А.С. Бобров. собирала заявки заинтере</w:t>
      </w:r>
      <w:r w:rsidRPr="009855D5">
        <w:rPr>
          <w:rStyle w:val="aff"/>
          <w:rFonts w:ascii="Times New Roman" w:hAnsi="Times New Roman" w:cs="Times New Roman"/>
          <w:color w:val="0070C0"/>
          <w:spacing w:val="0"/>
          <w:sz w:val="16"/>
          <w:szCs w:val="16"/>
        </w:rPr>
        <w:softHyphen/>
        <w:t>сованных учреждений. В частности, местных управлений Наркомпочтеля (союзный Нар</w:t>
      </w:r>
      <w:r w:rsidRPr="009855D5">
        <w:rPr>
          <w:rStyle w:val="aff"/>
          <w:rFonts w:ascii="Times New Roman" w:hAnsi="Times New Roman" w:cs="Times New Roman"/>
          <w:color w:val="0070C0"/>
          <w:spacing w:val="0"/>
          <w:sz w:val="16"/>
          <w:szCs w:val="16"/>
        </w:rPr>
        <w:softHyphen/>
        <w:t>комат почт и телеграфов), Пограничной и Внутренней охраны ОГПУ, Главхлопка и ряда других. На основании заявок были составле</w:t>
      </w:r>
      <w:r w:rsidRPr="009855D5">
        <w:rPr>
          <w:rStyle w:val="aff"/>
          <w:rFonts w:ascii="Times New Roman" w:hAnsi="Times New Roman" w:cs="Times New Roman"/>
          <w:color w:val="0070C0"/>
          <w:spacing w:val="0"/>
          <w:sz w:val="16"/>
          <w:szCs w:val="16"/>
        </w:rPr>
        <w:softHyphen/>
        <w:t>ны технические требования на глиссеры, а также предварительно оценена потребность в них.</w:t>
      </w:r>
    </w:p>
    <w:p w14:paraId="1B2F922B"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Предполагалось строить три типа глиссе</w:t>
      </w:r>
      <w:r w:rsidRPr="009855D5">
        <w:rPr>
          <w:rStyle w:val="aff"/>
          <w:rFonts w:ascii="Times New Roman" w:hAnsi="Times New Roman" w:cs="Times New Roman"/>
          <w:color w:val="0070C0"/>
          <w:spacing w:val="0"/>
          <w:sz w:val="16"/>
          <w:szCs w:val="16"/>
        </w:rPr>
        <w:softHyphen/>
        <w:t>ров, «удовлетворяющих в экономическом и иных отношениях Наркомвоенмор, отдел погранохраны ОГПУ, Гпавхлопок, Гэспаро- ходство и транспорт:</w:t>
      </w:r>
    </w:p>
    <w:p w14:paraId="0B0743A1" w14:textId="00769832" w:rsidR="009855D5" w:rsidRPr="009855D5" w:rsidRDefault="009855D5" w:rsidP="009855D5">
      <w:pPr>
        <w:widowControl w:val="0"/>
        <w:tabs>
          <w:tab w:val="left" w:pos="720"/>
        </w:tabs>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 xml:space="preserve">1. </w:t>
      </w:r>
      <w:r w:rsidRPr="009855D5">
        <w:rPr>
          <w:rStyle w:val="aff"/>
          <w:rFonts w:ascii="Times New Roman" w:hAnsi="Times New Roman" w:cs="Times New Roman"/>
          <w:color w:val="0070C0"/>
          <w:spacing w:val="0"/>
          <w:sz w:val="16"/>
          <w:szCs w:val="16"/>
        </w:rPr>
        <w:t>Скоростной глиссер на 6 человек, считая команду. С вооружением 2 пулемета для обороны страны, борьбы с контрабан</w:t>
      </w:r>
      <w:r w:rsidRPr="009855D5">
        <w:rPr>
          <w:rStyle w:val="aff"/>
          <w:rFonts w:ascii="Times New Roman" w:hAnsi="Times New Roman" w:cs="Times New Roman"/>
          <w:color w:val="0070C0"/>
          <w:spacing w:val="0"/>
          <w:sz w:val="16"/>
          <w:szCs w:val="16"/>
        </w:rPr>
        <w:softHyphen/>
        <w:t>дой и басмачеством, связи центрального и местного правительств с местами и для охраны транспорта.</w:t>
      </w:r>
    </w:p>
    <w:p w14:paraId="30BA4052" w14:textId="53740489" w:rsidR="009855D5" w:rsidRPr="009855D5" w:rsidRDefault="009855D5" w:rsidP="009855D5">
      <w:pPr>
        <w:widowControl w:val="0"/>
        <w:tabs>
          <w:tab w:val="left" w:pos="720"/>
        </w:tabs>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 xml:space="preserve">2. </w:t>
      </w:r>
      <w:r w:rsidRPr="009855D5">
        <w:rPr>
          <w:rStyle w:val="aff"/>
          <w:rFonts w:ascii="Times New Roman" w:hAnsi="Times New Roman" w:cs="Times New Roman"/>
          <w:color w:val="0070C0"/>
          <w:spacing w:val="0"/>
          <w:sz w:val="16"/>
          <w:szCs w:val="16"/>
        </w:rPr>
        <w:t>Почтово-пассажирский на 12 пассажи</w:t>
      </w:r>
      <w:r w:rsidRPr="009855D5">
        <w:rPr>
          <w:rStyle w:val="aff"/>
          <w:rFonts w:ascii="Times New Roman" w:hAnsi="Times New Roman" w:cs="Times New Roman"/>
          <w:color w:val="0070C0"/>
          <w:spacing w:val="0"/>
          <w:sz w:val="16"/>
          <w:szCs w:val="16"/>
        </w:rPr>
        <w:softHyphen/>
        <w:t>ров, 2 человека команды, 40 пудов почты, 12 пудов багажа, с запасом горючего на рейс 450 км. Экономически целесообразный, рен</w:t>
      </w:r>
      <w:r w:rsidRPr="009855D5">
        <w:rPr>
          <w:rStyle w:val="aff"/>
          <w:rFonts w:ascii="Times New Roman" w:hAnsi="Times New Roman" w:cs="Times New Roman"/>
          <w:color w:val="0070C0"/>
          <w:spacing w:val="0"/>
          <w:sz w:val="16"/>
          <w:szCs w:val="16"/>
        </w:rPr>
        <w:softHyphen/>
        <w:t>табельный. Вооружен 2 пулеметами.</w:t>
      </w:r>
    </w:p>
    <w:p w14:paraId="7442528B" w14:textId="2775343D" w:rsidR="009855D5" w:rsidRPr="009855D5" w:rsidRDefault="009855D5" w:rsidP="009855D5">
      <w:pPr>
        <w:widowControl w:val="0"/>
        <w:tabs>
          <w:tab w:val="left" w:pos="720"/>
        </w:tabs>
        <w:spacing w:after="0" w:line="240" w:lineRule="auto"/>
        <w:jc w:val="both"/>
        <w:rPr>
          <w:rFonts w:ascii="Times New Roman" w:hAnsi="Times New Roman" w:cs="Times New Roman"/>
          <w:color w:val="0070C0"/>
          <w:sz w:val="16"/>
          <w:szCs w:val="16"/>
        </w:rPr>
      </w:pPr>
      <w:r>
        <w:rPr>
          <w:rStyle w:val="aff"/>
          <w:rFonts w:ascii="Times New Roman" w:hAnsi="Times New Roman" w:cs="Times New Roman"/>
          <w:color w:val="0070C0"/>
          <w:spacing w:val="0"/>
          <w:sz w:val="16"/>
          <w:szCs w:val="16"/>
        </w:rPr>
        <w:t xml:space="preserve">3. </w:t>
      </w:r>
      <w:r w:rsidRPr="009855D5">
        <w:rPr>
          <w:rStyle w:val="aff"/>
          <w:rFonts w:ascii="Times New Roman" w:hAnsi="Times New Roman" w:cs="Times New Roman"/>
          <w:color w:val="0070C0"/>
          <w:spacing w:val="0"/>
          <w:sz w:val="16"/>
          <w:szCs w:val="16"/>
        </w:rPr>
        <w:t>Г</w:t>
      </w:r>
      <w:r>
        <w:rPr>
          <w:rStyle w:val="aff"/>
          <w:rFonts w:ascii="Times New Roman" w:hAnsi="Times New Roman" w:cs="Times New Roman"/>
          <w:color w:val="0070C0"/>
          <w:spacing w:val="0"/>
          <w:sz w:val="16"/>
          <w:szCs w:val="16"/>
        </w:rPr>
        <w:t>р</w:t>
      </w:r>
      <w:r w:rsidRPr="009855D5">
        <w:rPr>
          <w:rStyle w:val="aff"/>
          <w:rFonts w:ascii="Times New Roman" w:hAnsi="Times New Roman" w:cs="Times New Roman"/>
          <w:color w:val="0070C0"/>
          <w:spacing w:val="0"/>
          <w:sz w:val="16"/>
          <w:szCs w:val="16"/>
        </w:rPr>
        <w:t>узовой аэроход с минимальным тон</w:t>
      </w:r>
      <w:r w:rsidRPr="009855D5">
        <w:rPr>
          <w:rStyle w:val="aff"/>
          <w:rFonts w:ascii="Times New Roman" w:hAnsi="Times New Roman" w:cs="Times New Roman"/>
          <w:color w:val="0070C0"/>
          <w:spacing w:val="0"/>
          <w:sz w:val="16"/>
          <w:szCs w:val="16"/>
        </w:rPr>
        <w:softHyphen/>
        <w:t>нажем - вагон хлопка. С 2 человеками ко</w:t>
      </w:r>
      <w:r w:rsidRPr="009855D5">
        <w:rPr>
          <w:rStyle w:val="aff"/>
          <w:rFonts w:ascii="Times New Roman" w:hAnsi="Times New Roman" w:cs="Times New Roman"/>
          <w:color w:val="0070C0"/>
          <w:spacing w:val="0"/>
          <w:sz w:val="16"/>
          <w:szCs w:val="16"/>
        </w:rPr>
        <w:softHyphen/>
        <w:t>манды, с запасом горючего на 450 км. Воору</w:t>
      </w:r>
      <w:r w:rsidRPr="009855D5">
        <w:rPr>
          <w:rStyle w:val="aff"/>
          <w:rFonts w:ascii="Times New Roman" w:hAnsi="Times New Roman" w:cs="Times New Roman"/>
          <w:color w:val="0070C0"/>
          <w:spacing w:val="0"/>
          <w:sz w:val="16"/>
          <w:szCs w:val="16"/>
        </w:rPr>
        <w:softHyphen/>
        <w:t>жен 2 пулеметами. Гписсер рентабельный».</w:t>
      </w:r>
    </w:p>
    <w:p w14:paraId="2F6586A6"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Также необходимо было учесть возмож</w:t>
      </w:r>
      <w:r w:rsidRPr="009855D5">
        <w:rPr>
          <w:rStyle w:val="aff"/>
          <w:rFonts w:ascii="Times New Roman" w:hAnsi="Times New Roman" w:cs="Times New Roman"/>
          <w:color w:val="0070C0"/>
          <w:spacing w:val="0"/>
          <w:sz w:val="16"/>
          <w:szCs w:val="16"/>
        </w:rPr>
        <w:softHyphen/>
        <w:t>ность доставки глиссеров с места постройки по железной дороге до Чарджуя (Чарджоу).</w:t>
      </w:r>
    </w:p>
    <w:p w14:paraId="64EB545C"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После утверждения требований предста</w:t>
      </w:r>
      <w:r w:rsidRPr="009855D5">
        <w:rPr>
          <w:rStyle w:val="aff"/>
          <w:rFonts w:ascii="Times New Roman" w:hAnsi="Times New Roman" w:cs="Times New Roman"/>
          <w:color w:val="0070C0"/>
          <w:spacing w:val="0"/>
          <w:sz w:val="16"/>
          <w:szCs w:val="16"/>
        </w:rPr>
        <w:softHyphen/>
        <w:t>вители комиссии отправились в Москву - в ЦАГИ, а также в Северную столицу - в Лен- судотрест.</w:t>
      </w:r>
    </w:p>
    <w:p w14:paraId="33104742"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В Москве выяснилось, что глиссеры там могут быть изготовлены только в случае, если ЦАГИ не будет иметь других заказов, по типу ранее построенных в институте и по цене порядка 30 тыс. руб. за штуку.</w:t>
      </w:r>
    </w:p>
    <w:p w14:paraId="128A6FCB"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В Ленсудотресте соглашались взяться за постройку всех трех типов судов, но за</w:t>
      </w:r>
      <w:r w:rsidRPr="009855D5">
        <w:rPr>
          <w:rStyle w:val="aff"/>
          <w:rFonts w:ascii="Times New Roman" w:hAnsi="Times New Roman" w:cs="Times New Roman"/>
          <w:color w:val="0070C0"/>
          <w:spacing w:val="0"/>
          <w:sz w:val="16"/>
          <w:szCs w:val="16"/>
        </w:rPr>
        <w:softHyphen/>
        <w:t>требовали 100 тыс. руб. на проектирование. Отдельно корпуса глиссеров без моторов и оборудования оценивались в 12 тыс. руб. за скоростной, 13 тыс. руб. - почтово</w:t>
      </w:r>
      <w:r w:rsidRPr="009855D5">
        <w:rPr>
          <w:rStyle w:val="aff"/>
          <w:rFonts w:ascii="Times New Roman" w:hAnsi="Times New Roman" w:cs="Times New Roman"/>
          <w:color w:val="0070C0"/>
          <w:spacing w:val="0"/>
          <w:sz w:val="16"/>
          <w:szCs w:val="16"/>
        </w:rPr>
        <w:softHyphen/>
        <w:t>пассажирский, и 19 тыс. руб. за грузовой. Глиссеры или только их корпуса могли быть изготовлены в течение года на заводе Марти после заключения договора с Ленсу- дотрестом и внесения предоплаты не менее 30 тыс. руб.</w:t>
      </w:r>
    </w:p>
    <w:p w14:paraId="6CE77B05" w14:textId="77777777" w:rsidR="009855D5" w:rsidRPr="009855D5" w:rsidRDefault="009855D5" w:rsidP="009855D5">
      <w:pPr>
        <w:spacing w:after="0" w:line="240" w:lineRule="auto"/>
        <w:jc w:val="both"/>
        <w:rPr>
          <w:rFonts w:ascii="Times New Roman" w:hAnsi="Times New Roman" w:cs="Times New Roman"/>
          <w:color w:val="0070C0"/>
          <w:sz w:val="16"/>
          <w:szCs w:val="16"/>
        </w:rPr>
      </w:pPr>
      <w:r w:rsidRPr="009855D5">
        <w:rPr>
          <w:rStyle w:val="aff"/>
          <w:rFonts w:ascii="Times New Roman" w:hAnsi="Times New Roman" w:cs="Times New Roman"/>
          <w:color w:val="0070C0"/>
          <w:spacing w:val="0"/>
          <w:sz w:val="16"/>
          <w:szCs w:val="16"/>
        </w:rPr>
        <w:t>По возвращении «гонцов» в СНХ Турк</w:t>
      </w:r>
      <w:r w:rsidRPr="009855D5">
        <w:rPr>
          <w:rStyle w:val="aff"/>
          <w:rFonts w:ascii="Times New Roman" w:hAnsi="Times New Roman" w:cs="Times New Roman"/>
          <w:color w:val="0070C0"/>
          <w:spacing w:val="0"/>
          <w:sz w:val="16"/>
          <w:szCs w:val="16"/>
        </w:rPr>
        <w:softHyphen/>
        <w:t>мении прошло несколько совещаний, на которых попытались подсчитать и распре</w:t>
      </w:r>
      <w:r w:rsidRPr="009855D5">
        <w:rPr>
          <w:rStyle w:val="aff"/>
          <w:rFonts w:ascii="Times New Roman" w:hAnsi="Times New Roman" w:cs="Times New Roman"/>
          <w:color w:val="0070C0"/>
          <w:spacing w:val="0"/>
          <w:sz w:val="16"/>
          <w:szCs w:val="16"/>
        </w:rPr>
        <w:softHyphen/>
        <w:t>делить расходы. Необходимых средств у заинтересованных структур не оказалось. Только ОГПУ готово было внести всю сумму, но после утверждения бюджета и лишь в следующем году.</w:t>
      </w:r>
    </w:p>
    <w:p w14:paraId="67931EB5" w14:textId="2A9611EC" w:rsidR="009855D5" w:rsidRDefault="009855D5" w:rsidP="009855D5">
      <w:pPr>
        <w:spacing w:after="0" w:line="240" w:lineRule="auto"/>
        <w:jc w:val="both"/>
        <w:rPr>
          <w:rStyle w:val="aff"/>
          <w:rFonts w:ascii="Times New Roman" w:hAnsi="Times New Roman" w:cs="Times New Roman"/>
          <w:color w:val="0070C0"/>
          <w:spacing w:val="0"/>
          <w:sz w:val="16"/>
          <w:szCs w:val="16"/>
        </w:rPr>
      </w:pPr>
      <w:r w:rsidRPr="009855D5">
        <w:rPr>
          <w:rStyle w:val="aff"/>
          <w:rFonts w:ascii="Times New Roman" w:hAnsi="Times New Roman" w:cs="Times New Roman"/>
          <w:color w:val="0070C0"/>
          <w:spacing w:val="0"/>
          <w:sz w:val="16"/>
          <w:szCs w:val="16"/>
        </w:rPr>
        <w:t>В ходе поисков возможностей снижения затрат комиссия узнала, что некто Собо</w:t>
      </w:r>
      <w:r w:rsidRPr="009855D5">
        <w:rPr>
          <w:rStyle w:val="aff"/>
          <w:rFonts w:ascii="Times New Roman" w:hAnsi="Times New Roman" w:cs="Times New Roman"/>
          <w:color w:val="0070C0"/>
          <w:spacing w:val="0"/>
          <w:sz w:val="16"/>
          <w:szCs w:val="16"/>
        </w:rPr>
        <w:softHyphen/>
        <w:t>лев - заведующий Коломенским складом Военфондбюро, где хранились списанные авиадвигатели, инициативно занимается глиссерами</w:t>
      </w:r>
      <w:r w:rsidRPr="009855D5">
        <w:rPr>
          <w:rStyle w:val="aff"/>
          <w:rFonts w:ascii="Times New Roman" w:hAnsi="Times New Roman" w:cs="Times New Roman"/>
          <w:color w:val="0070C0"/>
          <w:spacing w:val="0"/>
          <w:sz w:val="16"/>
          <w:szCs w:val="16"/>
        </w:rPr>
        <w:t xml:space="preserve"> (25792).</w:t>
      </w:r>
    </w:p>
    <w:p w14:paraId="5A10F271" w14:textId="77777777" w:rsidR="009855D5" w:rsidRPr="009855D5" w:rsidRDefault="009855D5" w:rsidP="009855D5">
      <w:pPr>
        <w:spacing w:after="0" w:line="240" w:lineRule="auto"/>
        <w:jc w:val="both"/>
        <w:rPr>
          <w:rFonts w:ascii="Times New Roman" w:hAnsi="Times New Roman" w:cs="Times New Roman"/>
          <w:color w:val="0070C0"/>
          <w:sz w:val="16"/>
          <w:szCs w:val="16"/>
        </w:rPr>
      </w:pPr>
    </w:p>
    <w:p w14:paraId="7F82C9E8"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За рубежом:</w:t>
      </w:r>
    </w:p>
    <w:p w14:paraId="5788C6C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EF07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1925-1926 годах испанской армией в колониальной войне в Марокко применялись два дирижабля SCA-30 объемом 1520 куб. М, построенные на заводе “Стабилименто ди Конструкциони Аэронаутиче”. При этом они базировались на кораблях. Сразу после окончания Первой мировой войны Италия продала два дирижабля серии “О” Аргентине, а США — по одному кораблю серии “О” и Т.34. [372] (11324).</w:t>
      </w:r>
    </w:p>
    <w:p w14:paraId="4A9B470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012D9D" w14:textId="77777777" w:rsidR="000714CE" w:rsidRPr="001B4616" w:rsidRDefault="0044655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B4616">
        <w:rPr>
          <w:rFonts w:ascii="Times New Roman" w:hAnsi="Times New Roman" w:cs="Times New Roman"/>
          <w:i/>
          <w:iCs/>
          <w:color w:val="000000" w:themeColor="text1"/>
          <w:sz w:val="16"/>
          <w:szCs w:val="16"/>
        </w:rPr>
        <w:t>Другие оборонные отрасли:</w:t>
      </w:r>
    </w:p>
    <w:p w14:paraId="423FB7D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CFB8A"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20-х годов руководство РККА приняло решение о модернизации 76-мм пушки обр. 1902 г. Основной целью модернизации было увеличение дальности стрельбы. Решили увеличить дальность дивизионных орудий, не увеличивая калибра орудий и даже оставив в неприкосновенности гильзу 76-мм пушки обр. 1900 г. Гильза была рассчитана с запасом: но в нее помещался только заряд, не 0,9 кг, а 1,08 кг. Поэтому пошли по пути улучшения аэродинамической формы снаряда. Также увеличили угол возвышения орудия. Граната весом 6,5 кг при начальной скорости 588 м/с летела на 6200 м при угле +16, а при угле +30 на 8540 м., но при дальнейшем увеличении угла возвышения дальность почти не увеличивалась, так, при +40 дальность составляла 8760 м, то есть прирост всего на 220 м, при этом резко увеличивалось среднее отклонение снаряда (по дальности и боковое). Наконец, последним средством было увеличение длины ствола с 30 клб до 40 клб и даже до 50 клб. Дальность возрастала незначительно, зато увеличивался вес пушки, а главное, резко ухудшалась маневренность и проходимость. Использовав все упомянутые средства, добились при стрельбе гранатой "дальнобойной формы" под углом 45 из ствола в 50 клб дальности 14 км. Однако, наблюдение разрывов 76-мм слабых гранат на такой дистанции наземному наблюдателю невозможно. Даже с самолета с высоты 3-4 км разрывов 76-мм гранат не видно, а спускаться ниже разведчику считалось опасным из-за зенитного огня. И, конечно, огромное рассеивание маломощных снарядов (3861).</w:t>
      </w:r>
    </w:p>
    <w:p w14:paraId="52CAB2B3"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66780"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С середины 20-х годов началось проектирование новых типов минометов. Так, в 1925-1926 годах была разработана система из 3-х минометов: одного 76-мм и двух 152-мм минометов (3861).</w:t>
      </w:r>
    </w:p>
    <w:p w14:paraId="532D779C"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27AE9"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 середине 20-х годов ковровские конструкторы завода ИНЗ-2 начали работы по модернизации 37-мм пушки Максима и созданию новых 25 и 45-мм зенитных автоматов. Деятельное участие в этих работах принимал Дегтярев В.А. Работы по 40-мм пушке с длиной ствола в 57,5 клб и обойменным питанием были прекращены на этапе проектирования. Зато в 1929-1930 годах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мм/клб.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141EAF4"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F4FDB" w14:textId="77777777" w:rsidR="000714CE" w:rsidRPr="001B4616" w:rsidRDefault="000714CE" w:rsidP="001B4616">
      <w:pPr>
        <w:autoSpaceDE w:val="0"/>
        <w:autoSpaceDN w:val="0"/>
        <w:adjustRightInd w:val="0"/>
        <w:spacing w:after="0" w:line="240" w:lineRule="auto"/>
        <w:jc w:val="both"/>
        <w:rPr>
          <w:rFonts w:ascii="Times New Roman" w:hAnsi="Times New Roman" w:cs="Times New Roman"/>
          <w:color w:val="000000" w:themeColor="text1"/>
          <w:sz w:val="16"/>
          <w:szCs w:val="16"/>
        </w:rPr>
      </w:pPr>
      <w:r w:rsidRPr="001B4616">
        <w:rPr>
          <w:rFonts w:ascii="Times New Roman" w:hAnsi="Times New Roman" w:cs="Times New Roman"/>
          <w:color w:val="000000" w:themeColor="text1"/>
          <w:sz w:val="16"/>
          <w:szCs w:val="16"/>
        </w:rPr>
        <w:t>Весной списали все оставшиеся после гражданской войны самолеты. Первые попытки создания форм социалистической организации авиастроения и авиации на основе принципов НЭПа. Ставка на использование неадминистративных подходов, на социалистическую инициативу, конечно же быстро провалившаяся через несколько лет.</w:t>
      </w:r>
    </w:p>
    <w:p w14:paraId="0A076DC3" w14:textId="77777777" w:rsidR="004B4302" w:rsidRPr="001B4616" w:rsidRDefault="004B4302" w:rsidP="001B4616">
      <w:pPr>
        <w:autoSpaceDE w:val="0"/>
        <w:autoSpaceDN w:val="0"/>
        <w:adjustRightInd w:val="0"/>
        <w:spacing w:after="0" w:line="240" w:lineRule="auto"/>
        <w:jc w:val="both"/>
        <w:rPr>
          <w:rFonts w:ascii="Times New Roman" w:hAnsi="Times New Roman" w:cs="Times New Roman"/>
          <w:b/>
          <w:bCs/>
          <w:color w:val="000000" w:themeColor="text1"/>
          <w:sz w:val="16"/>
          <w:szCs w:val="16"/>
        </w:rPr>
      </w:pPr>
    </w:p>
    <w:sectPr w:rsidR="004B4302" w:rsidRPr="001B4616" w:rsidSect="007C788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F46C7" w14:textId="77777777" w:rsidR="00303D5D" w:rsidRDefault="00303D5D" w:rsidP="000714CE">
      <w:pPr>
        <w:spacing w:after="0" w:line="240" w:lineRule="auto"/>
      </w:pPr>
      <w:r>
        <w:separator/>
      </w:r>
    </w:p>
  </w:endnote>
  <w:endnote w:type="continuationSeparator" w:id="0">
    <w:p w14:paraId="4CA77B20" w14:textId="77777777" w:rsidR="00303D5D" w:rsidRDefault="00303D5D" w:rsidP="00071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2C5D7" w14:textId="77777777" w:rsidR="00303D5D" w:rsidRDefault="00303D5D" w:rsidP="000714CE">
      <w:pPr>
        <w:spacing w:after="0" w:line="240" w:lineRule="auto"/>
      </w:pPr>
      <w:r>
        <w:separator/>
      </w:r>
    </w:p>
  </w:footnote>
  <w:footnote w:type="continuationSeparator" w:id="0">
    <w:p w14:paraId="07CE7651" w14:textId="77777777" w:rsidR="00303D5D" w:rsidRDefault="00303D5D" w:rsidP="000714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0000000A"/>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4FC6E3D"/>
    <w:multiLevelType w:val="multilevel"/>
    <w:tmpl w:val="EC0C2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006EBE"/>
    <w:multiLevelType w:val="multilevel"/>
    <w:tmpl w:val="8EB426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0E5BCD"/>
    <w:multiLevelType w:val="multilevel"/>
    <w:tmpl w:val="254078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D372DC9"/>
    <w:multiLevelType w:val="multilevel"/>
    <w:tmpl w:val="4FCCB3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0816B09"/>
    <w:multiLevelType w:val="multilevel"/>
    <w:tmpl w:val="274268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43B4CE0"/>
    <w:multiLevelType w:val="multilevel"/>
    <w:tmpl w:val="02A0125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6334FDA"/>
    <w:multiLevelType w:val="multilevel"/>
    <w:tmpl w:val="5F3AB3DE"/>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65F667F"/>
    <w:multiLevelType w:val="multilevel"/>
    <w:tmpl w:val="E78C97D6"/>
    <w:lvl w:ilvl="0">
      <w:start w:val="5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9195CC7"/>
    <w:multiLevelType w:val="multilevel"/>
    <w:tmpl w:val="121E6654"/>
    <w:lvl w:ilvl="0">
      <w:start w:val="1"/>
      <w:numFmt w:val="bullet"/>
      <w:lvlText w:val="-"/>
      <w:lvlJc w:val="left"/>
      <w:rPr>
        <w:rFonts w:ascii="Arial" w:eastAsia="Arial" w:hAnsi="Arial" w:cs="Arial"/>
        <w:b w:val="0"/>
        <w:bCs w:val="0"/>
        <w:i w:val="0"/>
        <w:iCs w:val="0"/>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ADE3276"/>
    <w:multiLevelType w:val="multilevel"/>
    <w:tmpl w:val="36FCB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4B2595"/>
    <w:multiLevelType w:val="multilevel"/>
    <w:tmpl w:val="202EFEF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C090314"/>
    <w:multiLevelType w:val="multilevel"/>
    <w:tmpl w:val="AE14A0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D5E3773"/>
    <w:multiLevelType w:val="multilevel"/>
    <w:tmpl w:val="F2181C0E"/>
    <w:lvl w:ilvl="0">
      <w:start w:val="1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01D00B3"/>
    <w:multiLevelType w:val="multilevel"/>
    <w:tmpl w:val="0D74672A"/>
    <w:lvl w:ilvl="0">
      <w:start w:val="4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2385048"/>
    <w:multiLevelType w:val="multilevel"/>
    <w:tmpl w:val="326A52B4"/>
    <w:lvl w:ilvl="0">
      <w:start w:val="1"/>
      <w:numFmt w:val="decimal"/>
      <w:lvlText w:val="%1."/>
      <w:lvlJc w:val="left"/>
      <w:rPr>
        <w:rFonts w:ascii="Arial" w:eastAsia="Arial" w:hAnsi="Arial" w:cs="Arial"/>
        <w:b w:val="0"/>
        <w:bCs w:val="0"/>
        <w:i/>
        <w:iCs/>
        <w:smallCaps w:val="0"/>
        <w:strike w:val="0"/>
        <w:color w:val="000000"/>
        <w:spacing w:val="0"/>
        <w:w w:val="100"/>
        <w:position w:val="0"/>
        <w:sz w:val="24"/>
        <w:szCs w:val="24"/>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4C356AB"/>
    <w:multiLevelType w:val="multilevel"/>
    <w:tmpl w:val="5E86B8A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6E82336"/>
    <w:multiLevelType w:val="multilevel"/>
    <w:tmpl w:val="1122BE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AFE70A3"/>
    <w:multiLevelType w:val="multilevel"/>
    <w:tmpl w:val="B5CAA66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DBF0AB1"/>
    <w:multiLevelType w:val="multilevel"/>
    <w:tmpl w:val="AA0AB4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FA7258F"/>
    <w:multiLevelType w:val="multilevel"/>
    <w:tmpl w:val="54C0C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2D46F85"/>
    <w:multiLevelType w:val="hybridMultilevel"/>
    <w:tmpl w:val="C31231D2"/>
    <w:lvl w:ilvl="0" w:tplc="5F607F00">
      <w:start w:val="1"/>
      <w:numFmt w:val="decimal"/>
      <w:lvlText w:val="%1."/>
      <w:lvlJc w:val="left"/>
      <w:pPr>
        <w:tabs>
          <w:tab w:val="num" w:pos="1320"/>
        </w:tabs>
        <w:ind w:left="1320" w:hanging="78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3" w15:restartNumberingAfterBreak="0">
    <w:nsid w:val="4CF64D5C"/>
    <w:multiLevelType w:val="hybridMultilevel"/>
    <w:tmpl w:val="F68CE214"/>
    <w:lvl w:ilvl="0" w:tplc="B6A8E222">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DBE4279"/>
    <w:multiLevelType w:val="multilevel"/>
    <w:tmpl w:val="D8B2CC74"/>
    <w:lvl w:ilvl="0">
      <w:start w:val="5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24E34CC"/>
    <w:multiLevelType w:val="multilevel"/>
    <w:tmpl w:val="559CCC98"/>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2816818"/>
    <w:multiLevelType w:val="multilevel"/>
    <w:tmpl w:val="41DAB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9A1304E"/>
    <w:multiLevelType w:val="multilevel"/>
    <w:tmpl w:val="B2D4028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CE61E2F"/>
    <w:multiLevelType w:val="hybridMultilevel"/>
    <w:tmpl w:val="D1AC4AC2"/>
    <w:lvl w:ilvl="0" w:tplc="48FAF1DA">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F34186F"/>
    <w:multiLevelType w:val="multilevel"/>
    <w:tmpl w:val="3B8A71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FA222D4"/>
    <w:multiLevelType w:val="multilevel"/>
    <w:tmpl w:val="9AC293F6"/>
    <w:lvl w:ilvl="0">
      <w:start w:val="3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03633A8"/>
    <w:multiLevelType w:val="hybridMultilevel"/>
    <w:tmpl w:val="5B6214DC"/>
    <w:lvl w:ilvl="0" w:tplc="AAF4F6DE">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3F61882"/>
    <w:multiLevelType w:val="multilevel"/>
    <w:tmpl w:val="B1A6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45307C6"/>
    <w:multiLevelType w:val="multilevel"/>
    <w:tmpl w:val="BB12304A"/>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4CA5E77"/>
    <w:multiLevelType w:val="multilevel"/>
    <w:tmpl w:val="696A7030"/>
    <w:lvl w:ilvl="0">
      <w:start w:val="4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9802DA1"/>
    <w:multiLevelType w:val="multilevel"/>
    <w:tmpl w:val="7DF6E2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38" w15:restartNumberingAfterBreak="0">
    <w:nsid w:val="79B32A94"/>
    <w:multiLevelType w:val="multilevel"/>
    <w:tmpl w:val="698C8E2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778481845">
    <w:abstractNumId w:val="0"/>
  </w:num>
  <w:num w:numId="2" w16cid:durableId="1489398004">
    <w:abstractNumId w:val="37"/>
  </w:num>
  <w:num w:numId="3" w16cid:durableId="1310741702">
    <w:abstractNumId w:val="21"/>
  </w:num>
  <w:num w:numId="4" w16cid:durableId="747701173">
    <w:abstractNumId w:val="39"/>
  </w:num>
  <w:num w:numId="5" w16cid:durableId="376511703">
    <w:abstractNumId w:val="27"/>
  </w:num>
  <w:num w:numId="6" w16cid:durableId="6685634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20183463">
    <w:abstractNumId w:val="9"/>
  </w:num>
  <w:num w:numId="8" w16cid:durableId="1981614617">
    <w:abstractNumId w:val="20"/>
  </w:num>
  <w:num w:numId="9" w16cid:durableId="1828552654">
    <w:abstractNumId w:val="33"/>
  </w:num>
  <w:num w:numId="10" w16cid:durableId="1000962135">
    <w:abstractNumId w:val="26"/>
  </w:num>
  <w:num w:numId="11" w16cid:durableId="246113456">
    <w:abstractNumId w:val="10"/>
  </w:num>
  <w:num w:numId="12" w16cid:durableId="691803458">
    <w:abstractNumId w:val="1"/>
  </w:num>
  <w:num w:numId="13" w16cid:durableId="1969700349">
    <w:abstractNumId w:val="6"/>
  </w:num>
  <w:num w:numId="14" w16cid:durableId="346490236">
    <w:abstractNumId w:val="7"/>
  </w:num>
  <w:num w:numId="15" w16cid:durableId="1349870488">
    <w:abstractNumId w:val="18"/>
  </w:num>
  <w:num w:numId="16" w16cid:durableId="612401064">
    <w:abstractNumId w:val="16"/>
  </w:num>
  <w:num w:numId="17" w16cid:durableId="1801723454">
    <w:abstractNumId w:val="25"/>
  </w:num>
  <w:num w:numId="18" w16cid:durableId="1663773675">
    <w:abstractNumId w:val="38"/>
  </w:num>
  <w:num w:numId="19" w16cid:durableId="921068248">
    <w:abstractNumId w:val="12"/>
  </w:num>
  <w:num w:numId="20" w16cid:durableId="2127918338">
    <w:abstractNumId w:val="3"/>
  </w:num>
  <w:num w:numId="21" w16cid:durableId="750078773">
    <w:abstractNumId w:val="29"/>
  </w:num>
  <w:num w:numId="22" w16cid:durableId="1501387687">
    <w:abstractNumId w:val="32"/>
  </w:num>
  <w:num w:numId="23" w16cid:durableId="1446535761">
    <w:abstractNumId w:val="23"/>
  </w:num>
  <w:num w:numId="24" w16cid:durableId="1594587298">
    <w:abstractNumId w:val="13"/>
  </w:num>
  <w:num w:numId="25" w16cid:durableId="43649422">
    <w:abstractNumId w:val="31"/>
  </w:num>
  <w:num w:numId="26" w16cid:durableId="497430308">
    <w:abstractNumId w:val="35"/>
  </w:num>
  <w:num w:numId="27" w16cid:durableId="1447116499">
    <w:abstractNumId w:val="14"/>
  </w:num>
  <w:num w:numId="28" w16cid:durableId="2110157587">
    <w:abstractNumId w:val="8"/>
  </w:num>
  <w:num w:numId="29" w16cid:durableId="1509370644">
    <w:abstractNumId w:val="24"/>
  </w:num>
  <w:num w:numId="30" w16cid:durableId="149297066">
    <w:abstractNumId w:val="5"/>
  </w:num>
  <w:num w:numId="31" w16cid:durableId="703017583">
    <w:abstractNumId w:val="4"/>
  </w:num>
  <w:num w:numId="32" w16cid:durableId="391583123">
    <w:abstractNumId w:val="28"/>
  </w:num>
  <w:num w:numId="33" w16cid:durableId="1644383037">
    <w:abstractNumId w:val="34"/>
  </w:num>
  <w:num w:numId="34" w16cid:durableId="1055852923">
    <w:abstractNumId w:val="17"/>
  </w:num>
  <w:num w:numId="35" w16cid:durableId="281692134">
    <w:abstractNumId w:val="2"/>
  </w:num>
  <w:num w:numId="36" w16cid:durableId="1320694588">
    <w:abstractNumId w:val="36"/>
  </w:num>
  <w:num w:numId="37" w16cid:durableId="1406998520">
    <w:abstractNumId w:val="30"/>
  </w:num>
  <w:num w:numId="38" w16cid:durableId="1467119528">
    <w:abstractNumId w:val="19"/>
  </w:num>
  <w:num w:numId="39" w16cid:durableId="1412851039">
    <w:abstractNumId w:val="11"/>
  </w:num>
  <w:num w:numId="40" w16cid:durableId="1737783060">
    <w:abstractNumId w:val="1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57FB"/>
    <w:rsid w:val="00011D3C"/>
    <w:rsid w:val="00012229"/>
    <w:rsid w:val="00015826"/>
    <w:rsid w:val="00017E26"/>
    <w:rsid w:val="00027142"/>
    <w:rsid w:val="00034ADF"/>
    <w:rsid w:val="00035626"/>
    <w:rsid w:val="00040AD8"/>
    <w:rsid w:val="00041A22"/>
    <w:rsid w:val="0004269D"/>
    <w:rsid w:val="00044F03"/>
    <w:rsid w:val="00053C2F"/>
    <w:rsid w:val="00054315"/>
    <w:rsid w:val="000564C3"/>
    <w:rsid w:val="00063568"/>
    <w:rsid w:val="00065021"/>
    <w:rsid w:val="000701C9"/>
    <w:rsid w:val="000714CE"/>
    <w:rsid w:val="00072751"/>
    <w:rsid w:val="00081A69"/>
    <w:rsid w:val="00094AE4"/>
    <w:rsid w:val="000966AB"/>
    <w:rsid w:val="000B03EC"/>
    <w:rsid w:val="000B18A8"/>
    <w:rsid w:val="000B2CE8"/>
    <w:rsid w:val="000B47C6"/>
    <w:rsid w:val="000C097D"/>
    <w:rsid w:val="000C58CB"/>
    <w:rsid w:val="000D0B11"/>
    <w:rsid w:val="000D67EF"/>
    <w:rsid w:val="000D6F1D"/>
    <w:rsid w:val="000D731F"/>
    <w:rsid w:val="000D7B20"/>
    <w:rsid w:val="000E4DCE"/>
    <w:rsid w:val="000F30A8"/>
    <w:rsid w:val="00106551"/>
    <w:rsid w:val="00106B6E"/>
    <w:rsid w:val="00110E7A"/>
    <w:rsid w:val="00111E1C"/>
    <w:rsid w:val="00112152"/>
    <w:rsid w:val="001128DE"/>
    <w:rsid w:val="00113D98"/>
    <w:rsid w:val="001143CB"/>
    <w:rsid w:val="00117911"/>
    <w:rsid w:val="00121729"/>
    <w:rsid w:val="00121858"/>
    <w:rsid w:val="00122681"/>
    <w:rsid w:val="00127385"/>
    <w:rsid w:val="0012753B"/>
    <w:rsid w:val="001408BA"/>
    <w:rsid w:val="00145AFC"/>
    <w:rsid w:val="00150A58"/>
    <w:rsid w:val="00150B7E"/>
    <w:rsid w:val="00166A21"/>
    <w:rsid w:val="001675BB"/>
    <w:rsid w:val="001701A4"/>
    <w:rsid w:val="00175890"/>
    <w:rsid w:val="00180E17"/>
    <w:rsid w:val="0018782E"/>
    <w:rsid w:val="00190AF8"/>
    <w:rsid w:val="001A1DA7"/>
    <w:rsid w:val="001A4382"/>
    <w:rsid w:val="001A5395"/>
    <w:rsid w:val="001A72E6"/>
    <w:rsid w:val="001B15B1"/>
    <w:rsid w:val="001B3105"/>
    <w:rsid w:val="001B4616"/>
    <w:rsid w:val="001B5F5E"/>
    <w:rsid w:val="001B5FB5"/>
    <w:rsid w:val="001C063A"/>
    <w:rsid w:val="001C7EF8"/>
    <w:rsid w:val="001D2A2C"/>
    <w:rsid w:val="001D523F"/>
    <w:rsid w:val="001E0DD6"/>
    <w:rsid w:val="001E11AF"/>
    <w:rsid w:val="001E306F"/>
    <w:rsid w:val="001E39A4"/>
    <w:rsid w:val="001E72A4"/>
    <w:rsid w:val="001F2FE6"/>
    <w:rsid w:val="001F5109"/>
    <w:rsid w:val="001F7908"/>
    <w:rsid w:val="00201B38"/>
    <w:rsid w:val="00213252"/>
    <w:rsid w:val="00214760"/>
    <w:rsid w:val="0022614C"/>
    <w:rsid w:val="0022682D"/>
    <w:rsid w:val="00235E3F"/>
    <w:rsid w:val="00237152"/>
    <w:rsid w:val="00240C01"/>
    <w:rsid w:val="0024179D"/>
    <w:rsid w:val="00244159"/>
    <w:rsid w:val="002527AE"/>
    <w:rsid w:val="00256C35"/>
    <w:rsid w:val="0026144A"/>
    <w:rsid w:val="00264AFF"/>
    <w:rsid w:val="00264EE7"/>
    <w:rsid w:val="00266336"/>
    <w:rsid w:val="00270238"/>
    <w:rsid w:val="002750EA"/>
    <w:rsid w:val="00282266"/>
    <w:rsid w:val="00286837"/>
    <w:rsid w:val="002869DE"/>
    <w:rsid w:val="00296922"/>
    <w:rsid w:val="002A45FC"/>
    <w:rsid w:val="002A5DA8"/>
    <w:rsid w:val="002B043B"/>
    <w:rsid w:val="002B7B27"/>
    <w:rsid w:val="002C010C"/>
    <w:rsid w:val="002C2EE5"/>
    <w:rsid w:val="002C5DFB"/>
    <w:rsid w:val="002C625B"/>
    <w:rsid w:val="002D21BF"/>
    <w:rsid w:val="002E24E6"/>
    <w:rsid w:val="002E2AA4"/>
    <w:rsid w:val="002E501C"/>
    <w:rsid w:val="002E5F62"/>
    <w:rsid w:val="002F2BBA"/>
    <w:rsid w:val="00303D5D"/>
    <w:rsid w:val="00307280"/>
    <w:rsid w:val="00310828"/>
    <w:rsid w:val="003113AB"/>
    <w:rsid w:val="00312320"/>
    <w:rsid w:val="00312924"/>
    <w:rsid w:val="003157C2"/>
    <w:rsid w:val="003172B2"/>
    <w:rsid w:val="00322508"/>
    <w:rsid w:val="003234A8"/>
    <w:rsid w:val="00324759"/>
    <w:rsid w:val="003268FD"/>
    <w:rsid w:val="00333D5A"/>
    <w:rsid w:val="003420BD"/>
    <w:rsid w:val="00346757"/>
    <w:rsid w:val="0034720C"/>
    <w:rsid w:val="0035145F"/>
    <w:rsid w:val="0035384A"/>
    <w:rsid w:val="003643EA"/>
    <w:rsid w:val="003706BC"/>
    <w:rsid w:val="00375F9E"/>
    <w:rsid w:val="00382475"/>
    <w:rsid w:val="00383CBE"/>
    <w:rsid w:val="003901CC"/>
    <w:rsid w:val="00392001"/>
    <w:rsid w:val="00394266"/>
    <w:rsid w:val="00395619"/>
    <w:rsid w:val="003B144C"/>
    <w:rsid w:val="003C2343"/>
    <w:rsid w:val="003C3702"/>
    <w:rsid w:val="003C595E"/>
    <w:rsid w:val="003D05DA"/>
    <w:rsid w:val="003D2049"/>
    <w:rsid w:val="003D4531"/>
    <w:rsid w:val="003D5E22"/>
    <w:rsid w:val="003D7492"/>
    <w:rsid w:val="003E0642"/>
    <w:rsid w:val="003E4343"/>
    <w:rsid w:val="003E442B"/>
    <w:rsid w:val="003E5DD8"/>
    <w:rsid w:val="003F1957"/>
    <w:rsid w:val="003F1CE7"/>
    <w:rsid w:val="003F404C"/>
    <w:rsid w:val="003F44DD"/>
    <w:rsid w:val="00401790"/>
    <w:rsid w:val="00403B68"/>
    <w:rsid w:val="00413CD7"/>
    <w:rsid w:val="00422486"/>
    <w:rsid w:val="004243B8"/>
    <w:rsid w:val="00426A10"/>
    <w:rsid w:val="004272C4"/>
    <w:rsid w:val="00430ED4"/>
    <w:rsid w:val="004379F0"/>
    <w:rsid w:val="004411E6"/>
    <w:rsid w:val="0044655E"/>
    <w:rsid w:val="00446A93"/>
    <w:rsid w:val="004519AC"/>
    <w:rsid w:val="00455047"/>
    <w:rsid w:val="00455ADD"/>
    <w:rsid w:val="0045641E"/>
    <w:rsid w:val="0045761E"/>
    <w:rsid w:val="00460423"/>
    <w:rsid w:val="004604C6"/>
    <w:rsid w:val="00462FCF"/>
    <w:rsid w:val="0046683F"/>
    <w:rsid w:val="0047630E"/>
    <w:rsid w:val="004769C1"/>
    <w:rsid w:val="00482BA0"/>
    <w:rsid w:val="004835A5"/>
    <w:rsid w:val="00484760"/>
    <w:rsid w:val="004868FE"/>
    <w:rsid w:val="00487687"/>
    <w:rsid w:val="004914B6"/>
    <w:rsid w:val="0049422F"/>
    <w:rsid w:val="00495785"/>
    <w:rsid w:val="004A0E08"/>
    <w:rsid w:val="004B0814"/>
    <w:rsid w:val="004B129F"/>
    <w:rsid w:val="004B4302"/>
    <w:rsid w:val="004B76A7"/>
    <w:rsid w:val="004B7782"/>
    <w:rsid w:val="004C5FC6"/>
    <w:rsid w:val="004D1DA7"/>
    <w:rsid w:val="004D531A"/>
    <w:rsid w:val="004E2631"/>
    <w:rsid w:val="004F06D7"/>
    <w:rsid w:val="004F6CFB"/>
    <w:rsid w:val="00500484"/>
    <w:rsid w:val="00501215"/>
    <w:rsid w:val="0050249E"/>
    <w:rsid w:val="005041B6"/>
    <w:rsid w:val="00507E44"/>
    <w:rsid w:val="005119C8"/>
    <w:rsid w:val="0051596C"/>
    <w:rsid w:val="00516F49"/>
    <w:rsid w:val="00521D02"/>
    <w:rsid w:val="00525CE9"/>
    <w:rsid w:val="0052623A"/>
    <w:rsid w:val="0052661D"/>
    <w:rsid w:val="00532495"/>
    <w:rsid w:val="0053384A"/>
    <w:rsid w:val="0054663A"/>
    <w:rsid w:val="00553E8E"/>
    <w:rsid w:val="0055506A"/>
    <w:rsid w:val="005600A6"/>
    <w:rsid w:val="0056095D"/>
    <w:rsid w:val="00573351"/>
    <w:rsid w:val="00576F4A"/>
    <w:rsid w:val="00581E4C"/>
    <w:rsid w:val="005938B3"/>
    <w:rsid w:val="00594BA2"/>
    <w:rsid w:val="00595174"/>
    <w:rsid w:val="005A0149"/>
    <w:rsid w:val="005A0F72"/>
    <w:rsid w:val="005A4F9C"/>
    <w:rsid w:val="005B17CA"/>
    <w:rsid w:val="005B1C05"/>
    <w:rsid w:val="005B4535"/>
    <w:rsid w:val="005B4F32"/>
    <w:rsid w:val="005C0D01"/>
    <w:rsid w:val="005C3848"/>
    <w:rsid w:val="005D3D2E"/>
    <w:rsid w:val="005D44B3"/>
    <w:rsid w:val="005F4416"/>
    <w:rsid w:val="00604B10"/>
    <w:rsid w:val="00606F47"/>
    <w:rsid w:val="00614612"/>
    <w:rsid w:val="0061497A"/>
    <w:rsid w:val="00616164"/>
    <w:rsid w:val="0061715D"/>
    <w:rsid w:val="0062000C"/>
    <w:rsid w:val="006200F0"/>
    <w:rsid w:val="006210FB"/>
    <w:rsid w:val="00621153"/>
    <w:rsid w:val="00635391"/>
    <w:rsid w:val="00646E4F"/>
    <w:rsid w:val="006565B3"/>
    <w:rsid w:val="00657C09"/>
    <w:rsid w:val="0066127E"/>
    <w:rsid w:val="0066759A"/>
    <w:rsid w:val="00671EA8"/>
    <w:rsid w:val="0067255F"/>
    <w:rsid w:val="0068213E"/>
    <w:rsid w:val="006827F0"/>
    <w:rsid w:val="00685DD5"/>
    <w:rsid w:val="0069405D"/>
    <w:rsid w:val="00694B20"/>
    <w:rsid w:val="00696918"/>
    <w:rsid w:val="006A1532"/>
    <w:rsid w:val="006A4766"/>
    <w:rsid w:val="006A4816"/>
    <w:rsid w:val="006A48D7"/>
    <w:rsid w:val="006B0B5F"/>
    <w:rsid w:val="006B0FB1"/>
    <w:rsid w:val="006B155B"/>
    <w:rsid w:val="006B2AD4"/>
    <w:rsid w:val="006B66F3"/>
    <w:rsid w:val="006C0982"/>
    <w:rsid w:val="006C2291"/>
    <w:rsid w:val="006C5236"/>
    <w:rsid w:val="006C6DC9"/>
    <w:rsid w:val="006D0B81"/>
    <w:rsid w:val="006D2FB4"/>
    <w:rsid w:val="006D4228"/>
    <w:rsid w:val="006E0A1F"/>
    <w:rsid w:val="006E0DA7"/>
    <w:rsid w:val="006E401B"/>
    <w:rsid w:val="006E4883"/>
    <w:rsid w:val="006F2AEF"/>
    <w:rsid w:val="006F3D74"/>
    <w:rsid w:val="006F42B9"/>
    <w:rsid w:val="006F6EA1"/>
    <w:rsid w:val="00700D1B"/>
    <w:rsid w:val="00704B24"/>
    <w:rsid w:val="00706365"/>
    <w:rsid w:val="00710563"/>
    <w:rsid w:val="00723432"/>
    <w:rsid w:val="00723A40"/>
    <w:rsid w:val="00725C57"/>
    <w:rsid w:val="00730EAA"/>
    <w:rsid w:val="00733C02"/>
    <w:rsid w:val="00736D5C"/>
    <w:rsid w:val="00743775"/>
    <w:rsid w:val="00743916"/>
    <w:rsid w:val="007451E3"/>
    <w:rsid w:val="00746A80"/>
    <w:rsid w:val="00746F2A"/>
    <w:rsid w:val="007504CB"/>
    <w:rsid w:val="00750D09"/>
    <w:rsid w:val="00756006"/>
    <w:rsid w:val="007623E4"/>
    <w:rsid w:val="00762B64"/>
    <w:rsid w:val="0076473E"/>
    <w:rsid w:val="00764776"/>
    <w:rsid w:val="00764E52"/>
    <w:rsid w:val="00776E59"/>
    <w:rsid w:val="0077733C"/>
    <w:rsid w:val="00777911"/>
    <w:rsid w:val="00783ECD"/>
    <w:rsid w:val="00783FBC"/>
    <w:rsid w:val="007859E3"/>
    <w:rsid w:val="00791500"/>
    <w:rsid w:val="0079491D"/>
    <w:rsid w:val="007A7B28"/>
    <w:rsid w:val="007A7DBD"/>
    <w:rsid w:val="007B06D9"/>
    <w:rsid w:val="007C1E0F"/>
    <w:rsid w:val="007C25F7"/>
    <w:rsid w:val="007C2C81"/>
    <w:rsid w:val="007C3852"/>
    <w:rsid w:val="007C5057"/>
    <w:rsid w:val="007C5CAD"/>
    <w:rsid w:val="007C7884"/>
    <w:rsid w:val="007E2086"/>
    <w:rsid w:val="007E448A"/>
    <w:rsid w:val="007E47E4"/>
    <w:rsid w:val="007E610A"/>
    <w:rsid w:val="007F022D"/>
    <w:rsid w:val="007F03F6"/>
    <w:rsid w:val="008019CE"/>
    <w:rsid w:val="0080555F"/>
    <w:rsid w:val="00806403"/>
    <w:rsid w:val="00807325"/>
    <w:rsid w:val="0080789B"/>
    <w:rsid w:val="00807A36"/>
    <w:rsid w:val="0081048A"/>
    <w:rsid w:val="008108FE"/>
    <w:rsid w:val="008130E0"/>
    <w:rsid w:val="0081558D"/>
    <w:rsid w:val="00817CD9"/>
    <w:rsid w:val="0082032D"/>
    <w:rsid w:val="00824D8E"/>
    <w:rsid w:val="008311A2"/>
    <w:rsid w:val="00846B99"/>
    <w:rsid w:val="00847535"/>
    <w:rsid w:val="00850469"/>
    <w:rsid w:val="008545BD"/>
    <w:rsid w:val="0085463A"/>
    <w:rsid w:val="008605F3"/>
    <w:rsid w:val="0086600A"/>
    <w:rsid w:val="00866C07"/>
    <w:rsid w:val="00871DA0"/>
    <w:rsid w:val="00882039"/>
    <w:rsid w:val="008910F8"/>
    <w:rsid w:val="00891350"/>
    <w:rsid w:val="00892ACB"/>
    <w:rsid w:val="008A1DE8"/>
    <w:rsid w:val="008A640F"/>
    <w:rsid w:val="008A6F78"/>
    <w:rsid w:val="008B60AB"/>
    <w:rsid w:val="008C68B7"/>
    <w:rsid w:val="008D2259"/>
    <w:rsid w:val="008D249A"/>
    <w:rsid w:val="008E0FBF"/>
    <w:rsid w:val="008E263D"/>
    <w:rsid w:val="008E49FB"/>
    <w:rsid w:val="008F3594"/>
    <w:rsid w:val="00903FE4"/>
    <w:rsid w:val="00905390"/>
    <w:rsid w:val="00910441"/>
    <w:rsid w:val="00910C52"/>
    <w:rsid w:val="00913FD7"/>
    <w:rsid w:val="0092187D"/>
    <w:rsid w:val="00927EC4"/>
    <w:rsid w:val="00930BA1"/>
    <w:rsid w:val="00931F11"/>
    <w:rsid w:val="009357ED"/>
    <w:rsid w:val="00937BE2"/>
    <w:rsid w:val="00942CC4"/>
    <w:rsid w:val="0094565F"/>
    <w:rsid w:val="0094621D"/>
    <w:rsid w:val="009469FC"/>
    <w:rsid w:val="009475B2"/>
    <w:rsid w:val="0095106F"/>
    <w:rsid w:val="009526E1"/>
    <w:rsid w:val="0095320A"/>
    <w:rsid w:val="00954CDF"/>
    <w:rsid w:val="00956329"/>
    <w:rsid w:val="00963DFA"/>
    <w:rsid w:val="00963E43"/>
    <w:rsid w:val="00965F83"/>
    <w:rsid w:val="00967146"/>
    <w:rsid w:val="00970D71"/>
    <w:rsid w:val="009715FB"/>
    <w:rsid w:val="00971620"/>
    <w:rsid w:val="0097466B"/>
    <w:rsid w:val="00980524"/>
    <w:rsid w:val="009855D5"/>
    <w:rsid w:val="009863E4"/>
    <w:rsid w:val="009879C1"/>
    <w:rsid w:val="0099010C"/>
    <w:rsid w:val="00990913"/>
    <w:rsid w:val="00990F31"/>
    <w:rsid w:val="0099378F"/>
    <w:rsid w:val="009A02A3"/>
    <w:rsid w:val="009B1811"/>
    <w:rsid w:val="009B312F"/>
    <w:rsid w:val="009B62A7"/>
    <w:rsid w:val="009B68D2"/>
    <w:rsid w:val="009C16C5"/>
    <w:rsid w:val="009C28C9"/>
    <w:rsid w:val="009C37DA"/>
    <w:rsid w:val="009C53B5"/>
    <w:rsid w:val="009C5C1C"/>
    <w:rsid w:val="009C7DE5"/>
    <w:rsid w:val="009D0510"/>
    <w:rsid w:val="009D44EF"/>
    <w:rsid w:val="009D6FFE"/>
    <w:rsid w:val="009E1CB4"/>
    <w:rsid w:val="009E67D5"/>
    <w:rsid w:val="00A11A9D"/>
    <w:rsid w:val="00A13503"/>
    <w:rsid w:val="00A13BE2"/>
    <w:rsid w:val="00A1652E"/>
    <w:rsid w:val="00A17182"/>
    <w:rsid w:val="00A17695"/>
    <w:rsid w:val="00A24732"/>
    <w:rsid w:val="00A25593"/>
    <w:rsid w:val="00A311FA"/>
    <w:rsid w:val="00A31783"/>
    <w:rsid w:val="00A3403F"/>
    <w:rsid w:val="00A34E0F"/>
    <w:rsid w:val="00A360DB"/>
    <w:rsid w:val="00A365E3"/>
    <w:rsid w:val="00A40115"/>
    <w:rsid w:val="00A44B2D"/>
    <w:rsid w:val="00A5017F"/>
    <w:rsid w:val="00A53E20"/>
    <w:rsid w:val="00A54464"/>
    <w:rsid w:val="00A57FEE"/>
    <w:rsid w:val="00A6063D"/>
    <w:rsid w:val="00A615BA"/>
    <w:rsid w:val="00A64B86"/>
    <w:rsid w:val="00A66DDF"/>
    <w:rsid w:val="00A7263C"/>
    <w:rsid w:val="00A771CE"/>
    <w:rsid w:val="00A80002"/>
    <w:rsid w:val="00A81ACB"/>
    <w:rsid w:val="00A825DE"/>
    <w:rsid w:val="00A82632"/>
    <w:rsid w:val="00A849E2"/>
    <w:rsid w:val="00A952AA"/>
    <w:rsid w:val="00A954CF"/>
    <w:rsid w:val="00AA1040"/>
    <w:rsid w:val="00AA3829"/>
    <w:rsid w:val="00AA3EB5"/>
    <w:rsid w:val="00AA6198"/>
    <w:rsid w:val="00AA6296"/>
    <w:rsid w:val="00AB6AA0"/>
    <w:rsid w:val="00AC08E3"/>
    <w:rsid w:val="00AC12ED"/>
    <w:rsid w:val="00AC19F5"/>
    <w:rsid w:val="00AC51BE"/>
    <w:rsid w:val="00AC6457"/>
    <w:rsid w:val="00AC7535"/>
    <w:rsid w:val="00AD00F1"/>
    <w:rsid w:val="00AD329D"/>
    <w:rsid w:val="00AD6608"/>
    <w:rsid w:val="00AE3050"/>
    <w:rsid w:val="00AF5E93"/>
    <w:rsid w:val="00B0166B"/>
    <w:rsid w:val="00B06565"/>
    <w:rsid w:val="00B14E85"/>
    <w:rsid w:val="00B167F4"/>
    <w:rsid w:val="00B1739F"/>
    <w:rsid w:val="00B236DD"/>
    <w:rsid w:val="00B31DF6"/>
    <w:rsid w:val="00B32815"/>
    <w:rsid w:val="00B34788"/>
    <w:rsid w:val="00B365DD"/>
    <w:rsid w:val="00B4090E"/>
    <w:rsid w:val="00B456C2"/>
    <w:rsid w:val="00B570C6"/>
    <w:rsid w:val="00B658EB"/>
    <w:rsid w:val="00B72DA2"/>
    <w:rsid w:val="00B758DA"/>
    <w:rsid w:val="00B82EA2"/>
    <w:rsid w:val="00B837BE"/>
    <w:rsid w:val="00B84C42"/>
    <w:rsid w:val="00B8763D"/>
    <w:rsid w:val="00B906C1"/>
    <w:rsid w:val="00B906F1"/>
    <w:rsid w:val="00B93A4A"/>
    <w:rsid w:val="00B94450"/>
    <w:rsid w:val="00B9508E"/>
    <w:rsid w:val="00B96267"/>
    <w:rsid w:val="00BB25D2"/>
    <w:rsid w:val="00BB3243"/>
    <w:rsid w:val="00BB494F"/>
    <w:rsid w:val="00BB647E"/>
    <w:rsid w:val="00BB7C02"/>
    <w:rsid w:val="00BC1886"/>
    <w:rsid w:val="00BC196D"/>
    <w:rsid w:val="00BC4CB0"/>
    <w:rsid w:val="00BC7632"/>
    <w:rsid w:val="00BC7728"/>
    <w:rsid w:val="00BC7C56"/>
    <w:rsid w:val="00BD009E"/>
    <w:rsid w:val="00BD6279"/>
    <w:rsid w:val="00BD78FE"/>
    <w:rsid w:val="00BE28E1"/>
    <w:rsid w:val="00BE6A44"/>
    <w:rsid w:val="00BF1043"/>
    <w:rsid w:val="00BF3230"/>
    <w:rsid w:val="00BF513E"/>
    <w:rsid w:val="00BF6397"/>
    <w:rsid w:val="00BF7493"/>
    <w:rsid w:val="00BF772B"/>
    <w:rsid w:val="00C0754D"/>
    <w:rsid w:val="00C11A44"/>
    <w:rsid w:val="00C123CD"/>
    <w:rsid w:val="00C16319"/>
    <w:rsid w:val="00C167FE"/>
    <w:rsid w:val="00C16E64"/>
    <w:rsid w:val="00C17FA8"/>
    <w:rsid w:val="00C23EBF"/>
    <w:rsid w:val="00C26BC6"/>
    <w:rsid w:val="00C31985"/>
    <w:rsid w:val="00C347E2"/>
    <w:rsid w:val="00C34E9F"/>
    <w:rsid w:val="00C34F02"/>
    <w:rsid w:val="00C3579C"/>
    <w:rsid w:val="00C36E3D"/>
    <w:rsid w:val="00C37E74"/>
    <w:rsid w:val="00C45BB1"/>
    <w:rsid w:val="00C479A2"/>
    <w:rsid w:val="00C50A64"/>
    <w:rsid w:val="00C531F2"/>
    <w:rsid w:val="00C53BCE"/>
    <w:rsid w:val="00C57F6D"/>
    <w:rsid w:val="00C70E01"/>
    <w:rsid w:val="00C8767A"/>
    <w:rsid w:val="00C87725"/>
    <w:rsid w:val="00C91EB6"/>
    <w:rsid w:val="00C9423E"/>
    <w:rsid w:val="00C976D0"/>
    <w:rsid w:val="00CA0EA1"/>
    <w:rsid w:val="00CA6D87"/>
    <w:rsid w:val="00CA7DE4"/>
    <w:rsid w:val="00CB2B28"/>
    <w:rsid w:val="00CB315F"/>
    <w:rsid w:val="00CB733C"/>
    <w:rsid w:val="00CC503D"/>
    <w:rsid w:val="00CC71A0"/>
    <w:rsid w:val="00CD39D7"/>
    <w:rsid w:val="00CD691C"/>
    <w:rsid w:val="00CD6D16"/>
    <w:rsid w:val="00CE3F91"/>
    <w:rsid w:val="00CF4770"/>
    <w:rsid w:val="00CF736C"/>
    <w:rsid w:val="00D11EC4"/>
    <w:rsid w:val="00D147B5"/>
    <w:rsid w:val="00D16EE0"/>
    <w:rsid w:val="00D2269A"/>
    <w:rsid w:val="00D23D16"/>
    <w:rsid w:val="00D264C8"/>
    <w:rsid w:val="00D27989"/>
    <w:rsid w:val="00D37A1E"/>
    <w:rsid w:val="00D37B68"/>
    <w:rsid w:val="00D45E75"/>
    <w:rsid w:val="00D4635C"/>
    <w:rsid w:val="00D55CCB"/>
    <w:rsid w:val="00D60392"/>
    <w:rsid w:val="00D72621"/>
    <w:rsid w:val="00D73204"/>
    <w:rsid w:val="00D75350"/>
    <w:rsid w:val="00D7620A"/>
    <w:rsid w:val="00D766E4"/>
    <w:rsid w:val="00D802DE"/>
    <w:rsid w:val="00D83B00"/>
    <w:rsid w:val="00D87D03"/>
    <w:rsid w:val="00D95B78"/>
    <w:rsid w:val="00D95E1C"/>
    <w:rsid w:val="00D97FF5"/>
    <w:rsid w:val="00DA75D7"/>
    <w:rsid w:val="00DB615F"/>
    <w:rsid w:val="00DC18E0"/>
    <w:rsid w:val="00DC7E6B"/>
    <w:rsid w:val="00DD42F1"/>
    <w:rsid w:val="00DD615F"/>
    <w:rsid w:val="00DD7A72"/>
    <w:rsid w:val="00DE07EE"/>
    <w:rsid w:val="00DE3910"/>
    <w:rsid w:val="00DE750A"/>
    <w:rsid w:val="00DE77BC"/>
    <w:rsid w:val="00DF00F1"/>
    <w:rsid w:val="00DF39A3"/>
    <w:rsid w:val="00DF3B2C"/>
    <w:rsid w:val="00DF3F25"/>
    <w:rsid w:val="00DF5DB4"/>
    <w:rsid w:val="00DF6455"/>
    <w:rsid w:val="00DF7B64"/>
    <w:rsid w:val="00E02563"/>
    <w:rsid w:val="00E03F24"/>
    <w:rsid w:val="00E04D56"/>
    <w:rsid w:val="00E06569"/>
    <w:rsid w:val="00E10327"/>
    <w:rsid w:val="00E139CA"/>
    <w:rsid w:val="00E16E55"/>
    <w:rsid w:val="00E235E1"/>
    <w:rsid w:val="00E23E16"/>
    <w:rsid w:val="00E30DF1"/>
    <w:rsid w:val="00E317D4"/>
    <w:rsid w:val="00E321F1"/>
    <w:rsid w:val="00E360AF"/>
    <w:rsid w:val="00E43201"/>
    <w:rsid w:val="00E43727"/>
    <w:rsid w:val="00E5309E"/>
    <w:rsid w:val="00E61B8F"/>
    <w:rsid w:val="00E6244A"/>
    <w:rsid w:val="00E6700B"/>
    <w:rsid w:val="00E707DF"/>
    <w:rsid w:val="00E71CC1"/>
    <w:rsid w:val="00E72506"/>
    <w:rsid w:val="00E7385D"/>
    <w:rsid w:val="00E740F1"/>
    <w:rsid w:val="00E74448"/>
    <w:rsid w:val="00E74517"/>
    <w:rsid w:val="00E81E45"/>
    <w:rsid w:val="00E82509"/>
    <w:rsid w:val="00E84A1F"/>
    <w:rsid w:val="00E85D00"/>
    <w:rsid w:val="00E937AB"/>
    <w:rsid w:val="00E96434"/>
    <w:rsid w:val="00EA2540"/>
    <w:rsid w:val="00EA6141"/>
    <w:rsid w:val="00EB01D4"/>
    <w:rsid w:val="00EB0B58"/>
    <w:rsid w:val="00EB1AE6"/>
    <w:rsid w:val="00EB3F49"/>
    <w:rsid w:val="00EC591E"/>
    <w:rsid w:val="00EC5C2E"/>
    <w:rsid w:val="00ED516A"/>
    <w:rsid w:val="00ED7CC6"/>
    <w:rsid w:val="00EE7F15"/>
    <w:rsid w:val="00EF388F"/>
    <w:rsid w:val="00EF412B"/>
    <w:rsid w:val="00F017FB"/>
    <w:rsid w:val="00F02E42"/>
    <w:rsid w:val="00F108B4"/>
    <w:rsid w:val="00F127E0"/>
    <w:rsid w:val="00F135F6"/>
    <w:rsid w:val="00F14F0B"/>
    <w:rsid w:val="00F167F1"/>
    <w:rsid w:val="00F239CE"/>
    <w:rsid w:val="00F3777C"/>
    <w:rsid w:val="00F37B0E"/>
    <w:rsid w:val="00F41B92"/>
    <w:rsid w:val="00F46747"/>
    <w:rsid w:val="00F500BB"/>
    <w:rsid w:val="00F51074"/>
    <w:rsid w:val="00F51852"/>
    <w:rsid w:val="00F52EB9"/>
    <w:rsid w:val="00F6498F"/>
    <w:rsid w:val="00F64F4D"/>
    <w:rsid w:val="00F65B77"/>
    <w:rsid w:val="00F663E0"/>
    <w:rsid w:val="00F737B5"/>
    <w:rsid w:val="00F8544F"/>
    <w:rsid w:val="00F86F4F"/>
    <w:rsid w:val="00F874C7"/>
    <w:rsid w:val="00F87CDF"/>
    <w:rsid w:val="00F87F78"/>
    <w:rsid w:val="00FA0307"/>
    <w:rsid w:val="00FA3CC5"/>
    <w:rsid w:val="00FA3D9E"/>
    <w:rsid w:val="00FA6533"/>
    <w:rsid w:val="00FA7624"/>
    <w:rsid w:val="00FB4D34"/>
    <w:rsid w:val="00FC0899"/>
    <w:rsid w:val="00FD0277"/>
    <w:rsid w:val="00FD262B"/>
    <w:rsid w:val="00FD5C6E"/>
    <w:rsid w:val="00FD7042"/>
    <w:rsid w:val="00FE4F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5C5113C"/>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7B06D9"/>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F7B64"/>
    <w:pPr>
      <w:keepNext/>
      <w:keepLines/>
      <w:spacing w:before="40" w:after="0" w:line="360" w:lineRule="auto"/>
      <w:jc w:val="both"/>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F7B64"/>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DF7B6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DF7B64"/>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link w:val="202"/>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3">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65">
    <w:name w:val="Основной текст (6)"/>
    <w:basedOn w:val="a"/>
    <w:link w:val="66"/>
    <w:rsid w:val="00DD7A72"/>
    <w:pPr>
      <w:shd w:val="clear" w:color="auto" w:fill="FFFFFF"/>
      <w:overflowPunct w:val="0"/>
      <w:autoSpaceDE w:val="0"/>
      <w:autoSpaceDN w:val="0"/>
      <w:adjustRightInd w:val="0"/>
      <w:spacing w:before="4980" w:after="0" w:line="252" w:lineRule="exact"/>
      <w:jc w:val="both"/>
      <w:textAlignment w:val="baseline"/>
    </w:pPr>
    <w:rPr>
      <w:rFonts w:ascii="Calibri" w:eastAsia="Times New Roman" w:hAnsi="Calibri" w:cs="Times New Roman"/>
      <w:sz w:val="24"/>
      <w:szCs w:val="20"/>
      <w:lang w:eastAsia="ru-RU"/>
    </w:rPr>
  </w:style>
  <w:style w:type="character" w:customStyle="1" w:styleId="66">
    <w:name w:val="Основной текст (6)_"/>
    <w:basedOn w:val="a0"/>
    <w:link w:val="65"/>
    <w:rsid w:val="00DD7A72"/>
    <w:rPr>
      <w:rFonts w:ascii="Calibri" w:eastAsia="Times New Roman" w:hAnsi="Calibri" w:cs="Times New Roman"/>
      <w:sz w:val="24"/>
      <w:szCs w:val="20"/>
      <w:shd w:val="clear" w:color="auto" w:fill="FFFFFF"/>
      <w:lang w:eastAsia="ru-RU"/>
    </w:rPr>
  </w:style>
  <w:style w:type="character" w:customStyle="1" w:styleId="610">
    <w:name w:val="Основной текст (6) + Не курсив1"/>
    <w:basedOn w:val="66"/>
    <w:uiPriority w:val="99"/>
    <w:rsid w:val="00DD7A72"/>
    <w:rPr>
      <w:rFonts w:ascii="Arial Narrow" w:eastAsia="Microsoft Sans Serif" w:hAnsi="Arial Narrow" w:cs="Arial Narrow"/>
      <w:i/>
      <w:iCs/>
      <w:spacing w:val="0"/>
      <w:sz w:val="17"/>
      <w:szCs w:val="17"/>
      <w:shd w:val="clear" w:color="auto" w:fill="FFFFFF"/>
      <w:lang w:eastAsia="ru-RU"/>
    </w:rPr>
  </w:style>
  <w:style w:type="paragraph" w:customStyle="1" w:styleId="3c">
    <w:name w:val="Оглавление (3)"/>
    <w:basedOn w:val="a"/>
    <w:rsid w:val="00DD7A72"/>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cs="Times New Roman"/>
      <w:sz w:val="15"/>
      <w:szCs w:val="20"/>
      <w:lang w:eastAsia="ru-RU"/>
    </w:rPr>
  </w:style>
  <w:style w:type="paragraph" w:customStyle="1" w:styleId="130">
    <w:name w:val="Основной текст (13)"/>
    <w:basedOn w:val="a"/>
    <w:link w:val="131"/>
    <w:rsid w:val="00DD7A72"/>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MicrosoftSansSerif">
    <w:name w:val="Основной текст + Microsoft Sans Serif"/>
    <w:rsid w:val="00DD7A72"/>
    <w:rPr>
      <w:rFonts w:ascii="Microsoft Sans Serif" w:hAnsi="Microsoft Sans Serif"/>
      <w:i/>
      <w:spacing w:val="10"/>
      <w:sz w:val="15"/>
    </w:rPr>
  </w:style>
  <w:style w:type="paragraph" w:customStyle="1" w:styleId="67">
    <w:name w:val="Подпись к таблице (6)"/>
    <w:basedOn w:val="a"/>
    <w:rsid w:val="00DD7A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character" w:customStyle="1" w:styleId="aff1">
    <w:name w:val="Подпись к таблице_"/>
    <w:basedOn w:val="a0"/>
    <w:link w:val="aff0"/>
    <w:rsid w:val="009C28C9"/>
    <w:rPr>
      <w:rFonts w:ascii="Arial Narrow" w:hAnsi="Arial Narrow" w:cs="Arial Narrow"/>
      <w:i/>
      <w:iCs/>
      <w:noProof/>
      <w:sz w:val="20"/>
      <w:szCs w:val="20"/>
      <w:shd w:val="clear" w:color="auto" w:fill="FFFFFF"/>
      <w:lang w:val="en-US"/>
    </w:rPr>
  </w:style>
  <w:style w:type="paragraph" w:customStyle="1" w:styleId="172">
    <w:name w:val="Основной текст (17)"/>
    <w:basedOn w:val="a"/>
    <w:link w:val="173"/>
    <w:rsid w:val="009C28C9"/>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cs="Times New Roman"/>
      <w:sz w:val="35"/>
      <w:szCs w:val="20"/>
      <w:lang w:eastAsia="ru-RU"/>
    </w:rPr>
  </w:style>
  <w:style w:type="character" w:customStyle="1" w:styleId="122pt">
    <w:name w:val="Основной текст (12) + Интервал 2 pt"/>
    <w:rsid w:val="009C28C9"/>
    <w:rPr>
      <w:spacing w:val="50"/>
      <w:sz w:val="16"/>
    </w:rPr>
  </w:style>
  <w:style w:type="paragraph" w:customStyle="1" w:styleId="230">
    <w:name w:val="Основной текст (23)"/>
    <w:basedOn w:val="a"/>
    <w:link w:val="231"/>
    <w:rsid w:val="009C28C9"/>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19"/>
      <w:szCs w:val="20"/>
      <w:lang w:eastAsia="ru-RU"/>
    </w:rPr>
  </w:style>
  <w:style w:type="character" w:customStyle="1" w:styleId="231">
    <w:name w:val="Основной текст (23)_"/>
    <w:basedOn w:val="a0"/>
    <w:link w:val="230"/>
    <w:rsid w:val="009C28C9"/>
    <w:rPr>
      <w:rFonts w:ascii="Arial" w:eastAsia="Times New Roman" w:hAnsi="Arial" w:cs="Times New Roman"/>
      <w:sz w:val="19"/>
      <w:szCs w:val="20"/>
      <w:shd w:val="clear" w:color="auto" w:fill="FFFFFF"/>
      <w:lang w:eastAsia="ru-RU"/>
    </w:rPr>
  </w:style>
  <w:style w:type="paragraph" w:customStyle="1" w:styleId="83">
    <w:name w:val="Основной текст8"/>
    <w:basedOn w:val="a"/>
    <w:rsid w:val="009C28C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46">
    <w:name w:val="Основной текст (4)_"/>
    <w:basedOn w:val="a0"/>
    <w:link w:val="45"/>
    <w:rsid w:val="009C28C9"/>
    <w:rPr>
      <w:rFonts w:ascii="Gungsuh" w:eastAsia="Gungsuh" w:hAnsi="Times New Roman" w:cs="Gungsuh"/>
      <w:sz w:val="13"/>
      <w:szCs w:val="13"/>
      <w:shd w:val="clear" w:color="auto" w:fill="FFFFFF"/>
    </w:rPr>
  </w:style>
  <w:style w:type="character" w:customStyle="1" w:styleId="59">
    <w:name w:val="Основной текст (5) + Не курсив"/>
    <w:rsid w:val="00EB01D4"/>
    <w:rPr>
      <w:rFonts w:ascii="Arial" w:hAnsi="Arial"/>
      <w:i/>
      <w:spacing w:val="0"/>
      <w:sz w:val="26"/>
    </w:rPr>
  </w:style>
  <w:style w:type="character" w:customStyle="1" w:styleId="10">
    <w:name w:val="Заголовок 1 Знак"/>
    <w:basedOn w:val="a0"/>
    <w:link w:val="1"/>
    <w:uiPriority w:val="9"/>
    <w:rsid w:val="007B06D9"/>
    <w:rPr>
      <w:rFonts w:asciiTheme="majorHAnsi" w:eastAsiaTheme="majorEastAsia" w:hAnsiTheme="majorHAnsi" w:cstheme="majorBidi"/>
      <w:b/>
      <w:bCs/>
      <w:color w:val="365F91" w:themeColor="accent1" w:themeShade="BF"/>
      <w:sz w:val="28"/>
      <w:szCs w:val="28"/>
    </w:rPr>
  </w:style>
  <w:style w:type="paragraph" w:customStyle="1" w:styleId="rtejustify">
    <w:name w:val="rtejustify"/>
    <w:basedOn w:val="a"/>
    <w:rsid w:val="007B06D9"/>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7B06D9"/>
    <w:pPr>
      <w:spacing w:before="120" w:after="216" w:line="240" w:lineRule="auto"/>
      <w:ind w:left="349"/>
    </w:pPr>
    <w:rPr>
      <w:rFonts w:ascii="Times New Roman" w:eastAsia="Times New Roman" w:hAnsi="Times New Roman" w:cs="Times New Roman"/>
      <w:sz w:val="24"/>
      <w:szCs w:val="24"/>
      <w:lang w:eastAsia="ru-RU"/>
    </w:rPr>
  </w:style>
  <w:style w:type="character" w:customStyle="1" w:styleId="5a">
    <w:name w:val="Основной текст5"/>
    <w:rsid w:val="007B06D9"/>
    <w:rPr>
      <w:rFonts w:ascii="Arial" w:hAnsi="Arial"/>
      <w:spacing w:val="0"/>
      <w:sz w:val="26"/>
    </w:rPr>
  </w:style>
  <w:style w:type="paragraph" w:customStyle="1" w:styleId="161">
    <w:name w:val="Основной текст (16)"/>
    <w:basedOn w:val="a"/>
    <w:link w:val="162"/>
    <w:uiPriority w:val="99"/>
    <w:rsid w:val="007B06D9"/>
    <w:pPr>
      <w:shd w:val="clear" w:color="auto" w:fill="FFFFFF"/>
      <w:overflowPunct w:val="0"/>
      <w:autoSpaceDE w:val="0"/>
      <w:autoSpaceDN w:val="0"/>
      <w:adjustRightInd w:val="0"/>
      <w:spacing w:after="0" w:line="330" w:lineRule="exact"/>
      <w:textAlignment w:val="baseline"/>
    </w:pPr>
    <w:rPr>
      <w:rFonts w:ascii="Arial" w:eastAsia="Times New Roman" w:hAnsi="Arial" w:cs="Times New Roman"/>
      <w:sz w:val="28"/>
      <w:szCs w:val="20"/>
      <w:lang w:eastAsia="ru-RU"/>
    </w:rPr>
  </w:style>
  <w:style w:type="character" w:customStyle="1" w:styleId="162">
    <w:name w:val="Основной текст (16)_"/>
    <w:basedOn w:val="a0"/>
    <w:link w:val="161"/>
    <w:rsid w:val="007B06D9"/>
    <w:rPr>
      <w:rFonts w:ascii="Arial" w:eastAsia="Times New Roman" w:hAnsi="Arial" w:cs="Times New Roman"/>
      <w:sz w:val="28"/>
      <w:szCs w:val="20"/>
      <w:shd w:val="clear" w:color="auto" w:fill="FFFFFF"/>
      <w:lang w:eastAsia="ru-RU"/>
    </w:rPr>
  </w:style>
  <w:style w:type="paragraph" w:customStyle="1" w:styleId="5b">
    <w:name w:val="Основной текст (5)"/>
    <w:basedOn w:val="a"/>
    <w:link w:val="5c"/>
    <w:rsid w:val="001A1DA7"/>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91">
    <w:name w:val="Основной текст (9)_"/>
    <w:basedOn w:val="a0"/>
    <w:link w:val="90"/>
    <w:rsid w:val="001A1DA7"/>
    <w:rPr>
      <w:rFonts w:ascii="Lucida Sans Unicode" w:hAnsi="Lucida Sans Unicode" w:cs="Lucida Sans Unicode"/>
      <w:sz w:val="14"/>
      <w:szCs w:val="14"/>
      <w:shd w:val="clear" w:color="auto" w:fill="FFFFFF"/>
    </w:rPr>
  </w:style>
  <w:style w:type="paragraph" w:customStyle="1" w:styleId="Pa3">
    <w:name w:val="Pa3"/>
    <w:basedOn w:val="Default"/>
    <w:next w:val="Default"/>
    <w:uiPriority w:val="99"/>
    <w:rsid w:val="002D21BF"/>
    <w:pPr>
      <w:spacing w:line="181" w:lineRule="atLeast"/>
    </w:pPr>
    <w:rPr>
      <w:rFonts w:ascii="Palatino Linotype" w:hAnsi="Palatino Linotype" w:cstheme="minorBidi"/>
      <w:color w:val="auto"/>
    </w:rPr>
  </w:style>
  <w:style w:type="character" w:customStyle="1" w:styleId="A40">
    <w:name w:val="A4"/>
    <w:uiPriority w:val="99"/>
    <w:rsid w:val="002D21BF"/>
    <w:rPr>
      <w:rFonts w:cs="Palatino Linotype"/>
      <w:color w:val="000000"/>
      <w:sz w:val="19"/>
      <w:szCs w:val="19"/>
    </w:rPr>
  </w:style>
  <w:style w:type="character" w:customStyle="1" w:styleId="A30">
    <w:name w:val="A3"/>
    <w:uiPriority w:val="99"/>
    <w:rsid w:val="002D21BF"/>
    <w:rPr>
      <w:rFonts w:cs="Palatino Linotype"/>
      <w:i/>
      <w:iCs/>
      <w:color w:val="000000"/>
      <w:sz w:val="19"/>
      <w:szCs w:val="19"/>
    </w:rPr>
  </w:style>
  <w:style w:type="paragraph" w:customStyle="1" w:styleId="Pa1">
    <w:name w:val="Pa1"/>
    <w:basedOn w:val="Default"/>
    <w:next w:val="Default"/>
    <w:uiPriority w:val="99"/>
    <w:rsid w:val="002D21BF"/>
    <w:pPr>
      <w:spacing w:line="181" w:lineRule="atLeast"/>
    </w:pPr>
    <w:rPr>
      <w:rFonts w:ascii="Palatino Linotype" w:hAnsi="Palatino Linotype" w:cstheme="minorBidi"/>
      <w:color w:val="auto"/>
    </w:rPr>
  </w:style>
  <w:style w:type="paragraph" w:customStyle="1" w:styleId="txt1">
    <w:name w:val="txt1"/>
    <w:basedOn w:val="a"/>
    <w:rsid w:val="00B93A4A"/>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highlight">
    <w:name w:val="highlight"/>
    <w:basedOn w:val="a0"/>
    <w:rsid w:val="00D75350"/>
  </w:style>
  <w:style w:type="paragraph" w:customStyle="1" w:styleId="book">
    <w:name w:val="book"/>
    <w:basedOn w:val="a"/>
    <w:rsid w:val="00422486"/>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10pt-1pt">
    <w:name w:val="Основной текст + 10 pt;Полужирный;Интервал -1 pt"/>
    <w:basedOn w:val="aff"/>
    <w:rsid w:val="00F135F6"/>
    <w:rPr>
      <w:rFonts w:ascii="Arial" w:eastAsia="Arial" w:hAnsi="Arial" w:cs="Arial"/>
      <w:b/>
      <w:bCs/>
      <w:i w:val="0"/>
      <w:iCs w:val="0"/>
      <w:smallCaps w:val="0"/>
      <w:strike w:val="0"/>
      <w:spacing w:val="-20"/>
      <w:sz w:val="20"/>
      <w:szCs w:val="20"/>
      <w:shd w:val="clear" w:color="auto" w:fill="FFFFFF"/>
    </w:rPr>
  </w:style>
  <w:style w:type="character" w:customStyle="1" w:styleId="92">
    <w:name w:val="Основной текст9"/>
    <w:basedOn w:val="a0"/>
    <w:rsid w:val="00594BA2"/>
    <w:rPr>
      <w:rFonts w:ascii="Times New Roman" w:eastAsia="Times New Roman" w:hAnsi="Times New Roman" w:cs="Times New Roman"/>
      <w:shd w:val="clear" w:color="auto" w:fill="FFFFFF"/>
    </w:rPr>
  </w:style>
  <w:style w:type="character" w:customStyle="1" w:styleId="6pt">
    <w:name w:val="Основной текст + 6 pt"/>
    <w:basedOn w:val="aff"/>
    <w:uiPriority w:val="99"/>
    <w:rsid w:val="00594BA2"/>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a">
    <w:name w:val="Основной текст (2)_"/>
    <w:basedOn w:val="a0"/>
    <w:link w:val="28"/>
    <w:locked/>
    <w:rsid w:val="008D2259"/>
    <w:rPr>
      <w:rFonts w:ascii="Segoe UI" w:hAnsi="Segoe UI" w:cs="Segoe UI"/>
      <w:sz w:val="13"/>
      <w:szCs w:val="13"/>
      <w:shd w:val="clear" w:color="auto" w:fill="FFFFFF"/>
    </w:rPr>
  </w:style>
  <w:style w:type="character" w:customStyle="1" w:styleId="2f0">
    <w:name w:val="Основной текст (2) + Не курсив"/>
    <w:basedOn w:val="2a"/>
    <w:rsid w:val="008D2259"/>
    <w:rPr>
      <w:rFonts w:ascii="Arial" w:eastAsia="Times New Roman" w:hAnsi="Arial" w:cs="Arial"/>
      <w:b/>
      <w:bCs/>
      <w:i w:val="0"/>
      <w:iCs w:val="0"/>
      <w:smallCaps w:val="0"/>
      <w:strike w:val="0"/>
      <w:noProof/>
      <w:spacing w:val="0"/>
      <w:sz w:val="13"/>
      <w:szCs w:val="13"/>
      <w:shd w:val="clear" w:color="auto" w:fill="FFFFFF"/>
    </w:rPr>
  </w:style>
  <w:style w:type="character" w:customStyle="1" w:styleId="104">
    <w:name w:val="Основной текст10"/>
    <w:basedOn w:val="aff"/>
    <w:rsid w:val="0099010C"/>
    <w:rPr>
      <w:rFonts w:ascii="Arial" w:eastAsia="Arial" w:hAnsi="Arial" w:cs="Arial"/>
      <w:b w:val="0"/>
      <w:bCs w:val="0"/>
      <w:i w:val="0"/>
      <w:iCs w:val="0"/>
      <w:smallCaps w:val="0"/>
      <w:strike w:val="0"/>
      <w:spacing w:val="0"/>
      <w:sz w:val="18"/>
      <w:szCs w:val="18"/>
      <w:shd w:val="clear" w:color="auto" w:fill="FFFFFF"/>
    </w:rPr>
  </w:style>
  <w:style w:type="character" w:customStyle="1" w:styleId="affa">
    <w:name w:val="Подпись к картинке_"/>
    <w:basedOn w:val="a0"/>
    <w:link w:val="aff9"/>
    <w:rsid w:val="0099010C"/>
    <w:rPr>
      <w:rFonts w:ascii="MS Reference Sans Serif" w:hAnsi="MS Reference Sans Serif" w:cs="MS Reference Sans Serif"/>
      <w:b/>
      <w:bCs/>
      <w:sz w:val="13"/>
      <w:szCs w:val="13"/>
      <w:shd w:val="clear" w:color="auto" w:fill="FFFFFF"/>
    </w:rPr>
  </w:style>
  <w:style w:type="character" w:customStyle="1" w:styleId="ucoz-forum-post">
    <w:name w:val="ucoz-forum-post"/>
    <w:basedOn w:val="a0"/>
    <w:rsid w:val="000D6F1D"/>
  </w:style>
  <w:style w:type="character" w:customStyle="1" w:styleId="0pt0">
    <w:name w:val="Основной текст + Полужирный;Интервал 0 pt"/>
    <w:basedOn w:val="aff"/>
    <w:rsid w:val="00D95E1C"/>
    <w:rPr>
      <w:rFonts w:ascii="Times New Roman" w:eastAsia="Times New Roman" w:hAnsi="Times New Roman" w:cs="Times New Roman"/>
      <w:b/>
      <w:bCs/>
      <w:i w:val="0"/>
      <w:iCs w:val="0"/>
      <w:smallCaps w:val="0"/>
      <w:strike w:val="0"/>
      <w:spacing w:val="-10"/>
      <w:sz w:val="23"/>
      <w:szCs w:val="23"/>
      <w:shd w:val="clear" w:color="auto" w:fill="FFFFFF"/>
    </w:rPr>
  </w:style>
  <w:style w:type="paragraph" w:customStyle="1" w:styleId="1b">
    <w:name w:val="Подпись к картинке1"/>
    <w:basedOn w:val="a"/>
    <w:uiPriority w:val="99"/>
    <w:rsid w:val="00ED7CC6"/>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EA6141"/>
  </w:style>
  <w:style w:type="paragraph" w:styleId="affb">
    <w:name w:val="List Paragraph"/>
    <w:basedOn w:val="a"/>
    <w:qFormat/>
    <w:rsid w:val="00EA6141"/>
    <w:pPr>
      <w:ind w:left="720"/>
      <w:contextualSpacing/>
    </w:pPr>
  </w:style>
  <w:style w:type="paragraph" w:customStyle="1" w:styleId="uk-margin1">
    <w:name w:val="uk-margin1"/>
    <w:basedOn w:val="a"/>
    <w:rsid w:val="00CB733C"/>
    <w:pPr>
      <w:spacing w:before="100" w:beforeAutospacing="1" w:after="225" w:line="240" w:lineRule="auto"/>
      <w:jc w:val="both"/>
    </w:pPr>
    <w:rPr>
      <w:rFonts w:ascii="Times New Roman" w:eastAsia="Times New Roman" w:hAnsi="Times New Roman" w:cs="Times New Roman"/>
      <w:sz w:val="24"/>
      <w:szCs w:val="24"/>
      <w:lang w:eastAsia="ru-RU"/>
    </w:rPr>
  </w:style>
  <w:style w:type="paragraph" w:customStyle="1" w:styleId="rtecenter">
    <w:name w:val="rtecenter"/>
    <w:basedOn w:val="a"/>
    <w:rsid w:val="00B94450"/>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hcc">
    <w:name w:val="hcc"/>
    <w:basedOn w:val="a0"/>
    <w:rsid w:val="00CB2B28"/>
  </w:style>
  <w:style w:type="paragraph" w:customStyle="1" w:styleId="p1">
    <w:name w:val="p1"/>
    <w:basedOn w:val="a"/>
    <w:rsid w:val="00762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DF7B6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DF7B6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DF7B6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semiHidden/>
    <w:rsid w:val="00DF7B64"/>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F7B64"/>
  </w:style>
  <w:style w:type="character" w:customStyle="1" w:styleId="article-statcount">
    <w:name w:val="article-stat__count"/>
    <w:basedOn w:val="a0"/>
    <w:rsid w:val="00DF7B64"/>
  </w:style>
  <w:style w:type="character" w:customStyle="1" w:styleId="article-stat-tipvalue">
    <w:name w:val="article-stat-tip__value"/>
    <w:basedOn w:val="a0"/>
    <w:rsid w:val="00DF7B64"/>
  </w:style>
  <w:style w:type="paragraph" w:customStyle="1" w:styleId="article-renderblock">
    <w:name w:val="article-render__block"/>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F7B64"/>
  </w:style>
  <w:style w:type="character" w:customStyle="1" w:styleId="ljcut-decor">
    <w:name w:val="ljcut-decor"/>
    <w:basedOn w:val="a0"/>
    <w:rsid w:val="00DF7B64"/>
  </w:style>
  <w:style w:type="character" w:customStyle="1" w:styleId="62">
    <w:name w:val="Подпись к картинке (6)_"/>
    <w:basedOn w:val="a0"/>
    <w:link w:val="60"/>
    <w:rsid w:val="00DF7B64"/>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F7B64"/>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F7B64"/>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F7B64"/>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F7B64"/>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F7B64"/>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F7B64"/>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920">
    <w:name w:val="Заголовок №9 (2)"/>
    <w:basedOn w:val="a0"/>
    <w:rsid w:val="00DF7B64"/>
    <w:rPr>
      <w:rFonts w:ascii="Calibri" w:eastAsia="Calibri" w:hAnsi="Calibri" w:cs="Calibri"/>
      <w:b w:val="0"/>
      <w:bCs w:val="0"/>
      <w:i w:val="0"/>
      <w:iCs w:val="0"/>
      <w:smallCaps w:val="0"/>
      <w:strike w:val="0"/>
      <w:spacing w:val="0"/>
      <w:sz w:val="27"/>
      <w:szCs w:val="27"/>
    </w:rPr>
  </w:style>
  <w:style w:type="character" w:customStyle="1" w:styleId="5c">
    <w:name w:val="Основной текст (5)_"/>
    <w:basedOn w:val="a0"/>
    <w:link w:val="5b"/>
    <w:rsid w:val="00DF7B64"/>
    <w:rPr>
      <w:rFonts w:ascii="Arial" w:eastAsia="Times New Roman" w:hAnsi="Arial" w:cs="Times New Roman"/>
      <w:spacing w:val="-10"/>
      <w:sz w:val="26"/>
      <w:szCs w:val="20"/>
      <w:shd w:val="clear" w:color="auto" w:fill="FFFFFF"/>
      <w:lang w:eastAsia="ru-RU"/>
    </w:rPr>
  </w:style>
  <w:style w:type="character" w:customStyle="1" w:styleId="173">
    <w:name w:val="Основной текст (17)_"/>
    <w:basedOn w:val="a0"/>
    <w:link w:val="172"/>
    <w:rsid w:val="00DF7B64"/>
    <w:rPr>
      <w:rFonts w:ascii="Arial Narrow" w:eastAsia="Times New Roman" w:hAnsi="Arial Narrow" w:cs="Times New Roman"/>
      <w:sz w:val="35"/>
      <w:szCs w:val="20"/>
      <w:shd w:val="clear" w:color="auto" w:fill="FFFFFF"/>
      <w:lang w:eastAsia="ru-RU"/>
    </w:rPr>
  </w:style>
  <w:style w:type="character" w:customStyle="1" w:styleId="183">
    <w:name w:val="Основной текст (18)_"/>
    <w:basedOn w:val="a0"/>
    <w:link w:val="182"/>
    <w:rsid w:val="00DF7B64"/>
    <w:rPr>
      <w:rFonts w:ascii="Arial" w:hAnsi="Arial" w:cs="Arial"/>
      <w:sz w:val="24"/>
      <w:szCs w:val="24"/>
      <w:shd w:val="clear" w:color="auto" w:fill="FFFFFF"/>
    </w:rPr>
  </w:style>
  <w:style w:type="character" w:customStyle="1" w:styleId="8pt0">
    <w:name w:val="Основной текст + 8 pt;Курсив"/>
    <w:basedOn w:val="aff"/>
    <w:rsid w:val="00DF7B64"/>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0"/>
    <w:rsid w:val="00DF7B64"/>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F7B64"/>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c"/>
    <w:rsid w:val="00DF7B64"/>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c"/>
    <w:rsid w:val="00DF7B64"/>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2">
    <w:name w:val="Основной текст23"/>
    <w:basedOn w:val="a"/>
    <w:rsid w:val="00DF7B64"/>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F7B64"/>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DF7B64"/>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DF7B64"/>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DF7B64"/>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DF7B64"/>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DF7B64"/>
    <w:rPr>
      <w:rFonts w:ascii="Segoe UI" w:eastAsia="Segoe UI" w:hAnsi="Segoe UI" w:cs="Segoe UI"/>
      <w:sz w:val="13"/>
      <w:szCs w:val="13"/>
      <w:shd w:val="clear" w:color="auto" w:fill="FFFFFF"/>
    </w:rPr>
  </w:style>
  <w:style w:type="paragraph" w:customStyle="1" w:styleId="2f2">
    <w:name w:val="Сноска (2)"/>
    <w:basedOn w:val="a"/>
    <w:link w:val="2f1"/>
    <w:rsid w:val="00DF7B64"/>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F7B64"/>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4a">
    <w:name w:val="Подпись к таблице (4)_"/>
    <w:basedOn w:val="a0"/>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DF7B64"/>
    <w:rPr>
      <w:rFonts w:ascii="Lucida Sans Unicode" w:hAnsi="Lucida Sans Unicode" w:cs="Lucida Sans Unicode"/>
      <w:spacing w:val="10"/>
      <w:sz w:val="24"/>
      <w:szCs w:val="24"/>
      <w:shd w:val="clear" w:color="auto" w:fill="FFFFFF"/>
    </w:rPr>
  </w:style>
  <w:style w:type="character" w:customStyle="1" w:styleId="272">
    <w:name w:val="Основной текст (27)_"/>
    <w:basedOn w:val="a0"/>
    <w:rsid w:val="00DF7B64"/>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DF7B64"/>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F7B64"/>
    <w:pPr>
      <w:shd w:val="clear" w:color="auto" w:fill="FFFFFF"/>
      <w:spacing w:after="0" w:line="0" w:lineRule="atLeast"/>
    </w:pPr>
    <w:rPr>
      <w:rFonts w:ascii="Arial Narrow" w:eastAsia="Arial Narrow" w:hAnsi="Arial Narrow" w:cs="Arial Narrow"/>
      <w:sz w:val="12"/>
      <w:szCs w:val="12"/>
    </w:rPr>
  </w:style>
  <w:style w:type="character" w:customStyle="1" w:styleId="260">
    <w:name w:val="Основной текст (26)_"/>
    <w:basedOn w:val="a0"/>
    <w:link w:val="261"/>
    <w:rsid w:val="00DF7B64"/>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DF7B64"/>
    <w:pPr>
      <w:shd w:val="clear" w:color="auto" w:fill="FFFFFF"/>
      <w:spacing w:after="0" w:line="0" w:lineRule="atLeast"/>
      <w:jc w:val="center"/>
    </w:pPr>
    <w:rPr>
      <w:rFonts w:ascii="Franklin Gothic Book" w:eastAsia="Franklin Gothic Book" w:hAnsi="Franklin Gothic Book" w:cs="Franklin Gothic Book"/>
      <w:sz w:val="8"/>
      <w:szCs w:val="8"/>
    </w:rPr>
  </w:style>
  <w:style w:type="character" w:customStyle="1" w:styleId="aff3">
    <w:name w:val="Сноска_"/>
    <w:basedOn w:val="a0"/>
    <w:link w:val="aff2"/>
    <w:rsid w:val="00DF7B64"/>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F7B64"/>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F7B64"/>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F7B64"/>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F7B64"/>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F7B64"/>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F7B64"/>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F7B64"/>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F7B64"/>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F7B64"/>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F7B64"/>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F7B64"/>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F7B64"/>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F7B64"/>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F7B64"/>
    <w:pPr>
      <w:shd w:val="clear" w:color="auto" w:fill="FFFFFF"/>
      <w:spacing w:after="0" w:line="0" w:lineRule="atLeast"/>
    </w:pPr>
    <w:rPr>
      <w:rFonts w:ascii="Segoe UI" w:eastAsia="Segoe UI" w:hAnsi="Segoe UI" w:cs="Segoe UI"/>
      <w:sz w:val="16"/>
      <w:szCs w:val="16"/>
      <w:lang w:val="en-US"/>
    </w:rPr>
  </w:style>
  <w:style w:type="character" w:customStyle="1" w:styleId="105">
    <w:name w:val="Подпись к картинке (10)_"/>
    <w:basedOn w:val="a0"/>
    <w:link w:val="106"/>
    <w:rsid w:val="00DF7B64"/>
    <w:rPr>
      <w:rFonts w:ascii="Segoe UI" w:eastAsia="Segoe UI" w:hAnsi="Segoe UI" w:cs="Segoe UI"/>
      <w:sz w:val="11"/>
      <w:szCs w:val="11"/>
      <w:shd w:val="clear" w:color="auto" w:fill="FFFFFF"/>
    </w:rPr>
  </w:style>
  <w:style w:type="paragraph" w:customStyle="1" w:styleId="106">
    <w:name w:val="Подпись к картинке (10)"/>
    <w:basedOn w:val="a"/>
    <w:link w:val="105"/>
    <w:rsid w:val="00DF7B64"/>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F7B64"/>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F7B64"/>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F7B64"/>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F7B64"/>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F7B64"/>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F7B64"/>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F7B64"/>
    <w:rPr>
      <w:rFonts w:ascii="Arial Narrow" w:hAnsi="Arial Narrow" w:cs="Arial Narrow"/>
      <w:i/>
      <w:iCs/>
      <w:sz w:val="17"/>
      <w:szCs w:val="17"/>
      <w:shd w:val="clear" w:color="auto" w:fill="FFFFFF"/>
    </w:rPr>
  </w:style>
  <w:style w:type="character" w:customStyle="1" w:styleId="93">
    <w:name w:val="Подпись к картинке (9)_"/>
    <w:basedOn w:val="a0"/>
    <w:link w:val="94"/>
    <w:rsid w:val="00DF7B64"/>
    <w:rPr>
      <w:rFonts w:ascii="Segoe UI" w:eastAsia="Segoe UI" w:hAnsi="Segoe UI" w:cs="Segoe UI"/>
      <w:sz w:val="13"/>
      <w:szCs w:val="13"/>
      <w:shd w:val="clear" w:color="auto" w:fill="FFFFFF"/>
    </w:rPr>
  </w:style>
  <w:style w:type="paragraph" w:customStyle="1" w:styleId="94">
    <w:name w:val="Подпись к картинке (9)"/>
    <w:basedOn w:val="a"/>
    <w:link w:val="93"/>
    <w:rsid w:val="00DF7B64"/>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DF7B64"/>
    <w:rPr>
      <w:rFonts w:ascii="Constantia" w:eastAsia="Constantia" w:hAnsi="Constantia" w:cs="Constantia"/>
      <w:i/>
      <w:iCs/>
      <w:sz w:val="8"/>
      <w:szCs w:val="8"/>
      <w:shd w:val="clear" w:color="auto" w:fill="FFFFFF"/>
    </w:rPr>
  </w:style>
  <w:style w:type="character" w:customStyle="1" w:styleId="163">
    <w:name w:val="Подпись к картинке (16)_"/>
    <w:basedOn w:val="a0"/>
    <w:rsid w:val="00DF7B64"/>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DF7B64"/>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F7B64"/>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F7B64"/>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F7B64"/>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F7B64"/>
    <w:rPr>
      <w:rFonts w:ascii="Sylfaen" w:hAnsi="Sylfaen" w:cs="Sylfaen"/>
      <w:noProof/>
      <w:sz w:val="8"/>
      <w:szCs w:val="8"/>
      <w:shd w:val="clear" w:color="auto" w:fill="FFFFFF"/>
      <w:lang w:val="en-US"/>
    </w:rPr>
  </w:style>
  <w:style w:type="character" w:customStyle="1" w:styleId="611">
    <w:name w:val="Основной текст (61)_"/>
    <w:basedOn w:val="a0"/>
    <w:link w:val="612"/>
    <w:rsid w:val="00DF7B64"/>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
    <w:link w:val="611"/>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F7B64"/>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F7B64"/>
    <w:rPr>
      <w:rFonts w:ascii="Segoe UI" w:eastAsia="Segoe UI" w:hAnsi="Segoe UI" w:cs="Segoe UI"/>
      <w:sz w:val="8"/>
      <w:szCs w:val="8"/>
      <w:shd w:val="clear" w:color="auto" w:fill="FFFFFF"/>
    </w:rPr>
  </w:style>
  <w:style w:type="paragraph" w:customStyle="1" w:styleId="591">
    <w:name w:val="Основной текст (59)"/>
    <w:basedOn w:val="a"/>
    <w:link w:val="590"/>
    <w:rsid w:val="00DF7B64"/>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F7B64"/>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F7B64"/>
    <w:rPr>
      <w:rFonts w:ascii="Segoe UI" w:eastAsia="Segoe UI" w:hAnsi="Segoe UI" w:cs="Segoe UI"/>
      <w:sz w:val="8"/>
      <w:szCs w:val="8"/>
      <w:shd w:val="clear" w:color="auto" w:fill="FFFFFF"/>
    </w:rPr>
  </w:style>
  <w:style w:type="paragraph" w:customStyle="1" w:styleId="622">
    <w:name w:val="Основной текст (62)"/>
    <w:basedOn w:val="a"/>
    <w:link w:val="621"/>
    <w:rsid w:val="00DF7B64"/>
    <w:pPr>
      <w:shd w:val="clear" w:color="auto" w:fill="FFFFFF"/>
      <w:spacing w:after="0" w:line="0" w:lineRule="atLeast"/>
      <w:jc w:val="center"/>
    </w:pPr>
    <w:rPr>
      <w:rFonts w:ascii="Segoe UI" w:eastAsia="Segoe UI" w:hAnsi="Segoe UI" w:cs="Segoe UI"/>
      <w:sz w:val="8"/>
      <w:szCs w:val="8"/>
    </w:rPr>
  </w:style>
  <w:style w:type="character" w:customStyle="1" w:styleId="5d">
    <w:name w:val="Подпись к таблице (5)"/>
    <w:basedOn w:val="a0"/>
    <w:rsid w:val="00DF7B64"/>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F7B64"/>
    <w:rPr>
      <w:rFonts w:ascii="Arial Narrow" w:hAnsi="Arial Narrow" w:cs="Arial Narrow"/>
      <w:sz w:val="16"/>
      <w:szCs w:val="16"/>
      <w:shd w:val="clear" w:color="auto" w:fill="FFFFFF"/>
    </w:rPr>
  </w:style>
  <w:style w:type="character" w:customStyle="1" w:styleId="4c">
    <w:name w:val="Оглавление 4 Знак"/>
    <w:basedOn w:val="a0"/>
    <w:link w:val="4d"/>
    <w:rsid w:val="00DF7B64"/>
    <w:rPr>
      <w:rFonts w:ascii="Microsoft Sans Serif" w:eastAsia="Microsoft Sans Serif" w:hAnsi="Microsoft Sans Serif" w:cs="Microsoft Sans Serif"/>
      <w:sz w:val="15"/>
      <w:szCs w:val="15"/>
      <w:shd w:val="clear" w:color="auto" w:fill="FFFFFF"/>
    </w:rPr>
  </w:style>
  <w:style w:type="paragraph" w:styleId="4d">
    <w:name w:val="toc 4"/>
    <w:basedOn w:val="a"/>
    <w:link w:val="4c"/>
    <w:autoRedefine/>
    <w:rsid w:val="00DF7B64"/>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F7B64"/>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F7B64"/>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F7B64"/>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F7B64"/>
    <w:rPr>
      <w:rFonts w:ascii="Microsoft Sans Serif" w:eastAsia="Microsoft Sans Serif" w:hAnsi="Microsoft Sans Serif" w:cs="Microsoft Sans Serif"/>
      <w:b w:val="0"/>
      <w:bCs w:val="0"/>
      <w:i/>
      <w:iCs/>
      <w:smallCaps w:val="0"/>
      <w:strike w:val="0"/>
      <w:spacing w:val="0"/>
      <w:sz w:val="13"/>
      <w:szCs w:val="13"/>
      <w:shd w:val="clear" w:color="auto" w:fill="FFFFFF"/>
      <w:lang w:val="en-US"/>
    </w:rPr>
  </w:style>
  <w:style w:type="character" w:customStyle="1" w:styleId="1020">
    <w:name w:val="Заголовок №10 (2)_"/>
    <w:basedOn w:val="a0"/>
    <w:link w:val="1021"/>
    <w:rsid w:val="00DF7B64"/>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F7B64"/>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DF7B64"/>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F7B64"/>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c">
    <w:name w:val="Оглавление_"/>
    <w:basedOn w:val="a0"/>
    <w:rsid w:val="00DF7B64"/>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F7B64"/>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F7B64"/>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F7B64"/>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F7B64"/>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F7B64"/>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F7B64"/>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F7B64"/>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F7B64"/>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c"/>
    <w:rsid w:val="00DF7B64"/>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customStyle="1" w:styleId="193">
    <w:name w:val="Основной текст19"/>
    <w:basedOn w:val="a"/>
    <w:rsid w:val="00DF7B64"/>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F7B64"/>
    <w:rPr>
      <w:rFonts w:ascii="Arial Unicode MS" w:eastAsia="Arial Unicode MS" w:hAnsi="Arial Unicode MS" w:cs="Arial Unicode MS"/>
      <w:b/>
      <w:bCs/>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F7B64"/>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F7B64"/>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F7B64"/>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d">
    <w:name w:val="Заголовок №3_"/>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F7B64"/>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F7B64"/>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F7B64"/>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F7B64"/>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DF7B64"/>
    <w:rPr>
      <w:rFonts w:ascii="Segoe UI" w:eastAsia="Segoe UI" w:hAnsi="Segoe UI" w:cs="Segoe UI"/>
      <w:sz w:val="14"/>
      <w:szCs w:val="14"/>
      <w:shd w:val="clear" w:color="auto" w:fill="FFFFFF"/>
    </w:rPr>
  </w:style>
  <w:style w:type="paragraph" w:customStyle="1" w:styleId="302">
    <w:name w:val="Основной текст (30)"/>
    <w:basedOn w:val="a"/>
    <w:link w:val="301"/>
    <w:rsid w:val="00DF7B64"/>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F7B64"/>
    <w:rPr>
      <w:rFonts w:ascii="MS Reference Sans Serif" w:hAnsi="MS Reference Sans Serif" w:cs="MS Reference Sans Serif"/>
      <w:spacing w:val="-10"/>
      <w:sz w:val="14"/>
      <w:szCs w:val="14"/>
      <w:shd w:val="clear" w:color="auto" w:fill="FFFFFF"/>
    </w:rPr>
  </w:style>
  <w:style w:type="character" w:customStyle="1" w:styleId="233">
    <w:name w:val="Подпись к картинке (23)_"/>
    <w:basedOn w:val="a0"/>
    <w:link w:val="234"/>
    <w:rsid w:val="00DF7B64"/>
    <w:rPr>
      <w:rFonts w:ascii="Impact" w:eastAsia="Impact" w:hAnsi="Impact" w:cs="Impact"/>
      <w:sz w:val="12"/>
      <w:szCs w:val="12"/>
      <w:shd w:val="clear" w:color="auto" w:fill="FFFFFF"/>
    </w:rPr>
  </w:style>
  <w:style w:type="paragraph" w:customStyle="1" w:styleId="234">
    <w:name w:val="Подпись к картинке (23)"/>
    <w:basedOn w:val="a"/>
    <w:link w:val="233"/>
    <w:rsid w:val="00DF7B64"/>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F7B64"/>
    <w:rPr>
      <w:rFonts w:ascii="Segoe UI" w:eastAsia="Segoe UI" w:hAnsi="Segoe UI" w:cs="Segoe UI"/>
      <w:b/>
      <w:bCs/>
      <w:i w:val="0"/>
      <w:iCs w:val="0"/>
      <w:smallCaps w:val="0"/>
      <w:strike w:val="0"/>
      <w:noProof/>
      <w:spacing w:val="0"/>
      <w:sz w:val="13"/>
      <w:szCs w:val="13"/>
      <w:shd w:val="clear" w:color="auto" w:fill="FFFFFF"/>
      <w:lang w:val="en-US"/>
    </w:rPr>
  </w:style>
  <w:style w:type="character" w:customStyle="1" w:styleId="0pt1">
    <w:name w:val="Основной текст + Курсив;Интервал 0 pt"/>
    <w:basedOn w:val="aff"/>
    <w:rsid w:val="00DF7B64"/>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F7B64"/>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0">
    <w:name w:val="Заголовок №4"/>
    <w:basedOn w:val="a0"/>
    <w:rsid w:val="00DF7B64"/>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4">
    <w:name w:val="Основной текст16"/>
    <w:basedOn w:val="a"/>
    <w:rsid w:val="00DF7B64"/>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8">
    <w:name w:val="Заголовок №6_"/>
    <w:basedOn w:val="a0"/>
    <w:rsid w:val="00DF7B64"/>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d">
    <w:name w:val="Подпись к картинке + Не полужирный"/>
    <w:basedOn w:val="affa"/>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513">
    <w:name w:val="Основной текст (51)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F7B64"/>
    <w:rPr>
      <w:rFonts w:ascii="MS Reference Sans Serif" w:hAnsi="MS Reference Sans Serif" w:cs="MS Reference Sans Serif"/>
      <w:i/>
      <w:iCs/>
      <w:spacing w:val="-20"/>
      <w:sz w:val="17"/>
      <w:szCs w:val="17"/>
      <w:shd w:val="clear" w:color="auto" w:fill="FFFFFF"/>
    </w:rPr>
  </w:style>
  <w:style w:type="character" w:customStyle="1" w:styleId="107">
    <w:name w:val="Основной текст (10)_"/>
    <w:basedOn w:val="a0"/>
    <w:link w:val="108"/>
    <w:rsid w:val="00DF7B64"/>
    <w:rPr>
      <w:rFonts w:ascii="Segoe UI" w:eastAsia="Segoe UI" w:hAnsi="Segoe UI" w:cs="Segoe UI"/>
      <w:sz w:val="12"/>
      <w:szCs w:val="12"/>
      <w:shd w:val="clear" w:color="auto" w:fill="FFFFFF"/>
    </w:rPr>
  </w:style>
  <w:style w:type="paragraph" w:customStyle="1" w:styleId="108">
    <w:name w:val="Основной текст (10)"/>
    <w:basedOn w:val="a"/>
    <w:link w:val="107"/>
    <w:rsid w:val="00DF7B64"/>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7"/>
    <w:rsid w:val="00DF7B64"/>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F7B64"/>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F7B64"/>
    <w:rPr>
      <w:sz w:val="17"/>
      <w:szCs w:val="17"/>
      <w:shd w:val="clear" w:color="auto" w:fill="FFFFFF"/>
    </w:rPr>
  </w:style>
  <w:style w:type="paragraph" w:customStyle="1" w:styleId="153">
    <w:name w:val="Основной текст (15)"/>
    <w:basedOn w:val="a"/>
    <w:link w:val="152"/>
    <w:rsid w:val="00DF7B64"/>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F7B64"/>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F7B64"/>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F7B64"/>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F7B64"/>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F7B64"/>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F7B64"/>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F7B64"/>
    <w:rPr>
      <w:rFonts w:ascii="Segoe UI" w:eastAsia="Segoe UI" w:hAnsi="Segoe UI" w:cs="Segoe UI"/>
      <w:sz w:val="15"/>
      <w:szCs w:val="15"/>
      <w:shd w:val="clear" w:color="auto" w:fill="FFFFFF"/>
    </w:rPr>
  </w:style>
  <w:style w:type="paragraph" w:customStyle="1" w:styleId="631">
    <w:name w:val="Основной текст (63)"/>
    <w:basedOn w:val="a"/>
    <w:link w:val="630"/>
    <w:rsid w:val="00DF7B64"/>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F7B64"/>
    <w:rPr>
      <w:rFonts w:ascii="Arial Unicode MS" w:eastAsia="Arial Unicode MS" w:hAnsi="Arial Unicode MS" w:cs="Arial Unicode MS"/>
      <w:b/>
      <w:bCs/>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F7B64"/>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F7B64"/>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F7B64"/>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1">
    <w:name w:val="Основной текст (29) + Не курсив"/>
    <w:basedOn w:val="a0"/>
    <w:rsid w:val="00DF7B64"/>
    <w:rPr>
      <w:rFonts w:ascii="Segoe UI" w:eastAsia="Segoe UI" w:hAnsi="Segoe UI" w:cs="Segoe UI"/>
      <w:b w:val="0"/>
      <w:bCs w:val="0"/>
      <w:i/>
      <w:iCs/>
      <w:smallCaps w:val="0"/>
      <w:strike w:val="0"/>
      <w:spacing w:val="0"/>
      <w:sz w:val="15"/>
      <w:szCs w:val="15"/>
    </w:rPr>
  </w:style>
  <w:style w:type="paragraph" w:styleId="3e">
    <w:name w:val="toc 3"/>
    <w:basedOn w:val="a"/>
    <w:next w:val="a"/>
    <w:autoRedefine/>
    <w:uiPriority w:val="39"/>
    <w:unhideWhenUsed/>
    <w:rsid w:val="00DF7B64"/>
    <w:pPr>
      <w:spacing w:after="100" w:line="360" w:lineRule="auto"/>
      <w:ind w:left="440"/>
      <w:jc w:val="both"/>
    </w:pPr>
  </w:style>
  <w:style w:type="character" w:customStyle="1" w:styleId="2f3">
    <w:name w:val="Оглавление (2)"/>
    <w:basedOn w:val="a0"/>
    <w:rsid w:val="00DF7B64"/>
    <w:rPr>
      <w:rFonts w:ascii="Bookman Old Style" w:eastAsia="Bookman Old Style" w:hAnsi="Bookman Old Style" w:cs="Bookman Old Style"/>
      <w:b w:val="0"/>
      <w:bCs w:val="0"/>
      <w:i w:val="0"/>
      <w:iCs w:val="0"/>
      <w:smallCaps w:val="0"/>
      <w:strike w:val="0"/>
      <w:spacing w:val="0"/>
      <w:sz w:val="12"/>
      <w:szCs w:val="12"/>
    </w:rPr>
  </w:style>
  <w:style w:type="character" w:customStyle="1" w:styleId="affe">
    <w:name w:val="Подпись к картинке + Не полужирный;Курсив"/>
    <w:basedOn w:val="affa"/>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345pt">
    <w:name w:val="Основной текст + 34;5 pt;Полужирный"/>
    <w:basedOn w:val="aff"/>
    <w:rsid w:val="00DF7B64"/>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F7B64"/>
    <w:rPr>
      <w:rFonts w:ascii="Times New Roman" w:hAnsi="Times New Roman" w:cs="Times New Roman"/>
      <w:b/>
      <w:bCs/>
      <w:i/>
      <w:iCs/>
      <w:noProof/>
      <w:sz w:val="17"/>
      <w:szCs w:val="17"/>
      <w:shd w:val="clear" w:color="auto" w:fill="FFFFFF"/>
      <w:lang w:val="en-US"/>
    </w:rPr>
  </w:style>
  <w:style w:type="character" w:customStyle="1" w:styleId="380">
    <w:name w:val="Основной текст (38)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F7B64"/>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1">
    <w:name w:val="Основной текст (38) + Не полужирный"/>
    <w:basedOn w:val="380"/>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0">
    <w:name w:val="Основной текст7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F7B64"/>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6"/>
    <w:rsid w:val="00DF7B64"/>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F7B64"/>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DF7B64"/>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F7B64"/>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DF7B64"/>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F7B64"/>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F7B64"/>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F7B64"/>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F7B64"/>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F7B64"/>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F7B64"/>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F7B64"/>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F7B64"/>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F7B64"/>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F7B64"/>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F7B6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F7B64"/>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F7B64"/>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F7B64"/>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7"/>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DF7B64"/>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DF7B64"/>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F7B64"/>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F7B64"/>
    <w:rPr>
      <w:rFonts w:ascii="Impact" w:eastAsia="Impact" w:hAnsi="Impact" w:cs="Impact"/>
      <w:b/>
      <w:bCs/>
      <w:i/>
      <w:iCs/>
      <w:smallCaps/>
      <w:strike w:val="0"/>
      <w:spacing w:val="0"/>
      <w:w w:val="100"/>
      <w:sz w:val="10"/>
      <w:szCs w:val="10"/>
      <w:shd w:val="clear" w:color="auto" w:fill="FFFFFF"/>
    </w:rPr>
  </w:style>
  <w:style w:type="character" w:customStyle="1" w:styleId="2f4">
    <w:name w:val="Заголовок №2_"/>
    <w:basedOn w:val="a0"/>
    <w:rsid w:val="00DF7B64"/>
    <w:rPr>
      <w:rFonts w:ascii="Tahoma" w:eastAsia="Tahoma" w:hAnsi="Tahoma" w:cs="Tahoma"/>
      <w:b w:val="0"/>
      <w:bCs w:val="0"/>
      <w:i w:val="0"/>
      <w:iCs w:val="0"/>
      <w:smallCaps w:val="0"/>
      <w:strike w:val="0"/>
      <w:spacing w:val="0"/>
      <w:sz w:val="18"/>
      <w:szCs w:val="18"/>
    </w:rPr>
  </w:style>
  <w:style w:type="character" w:customStyle="1" w:styleId="3f">
    <w:name w:val="Основной текст (3) + Не курсив"/>
    <w:basedOn w:val="34"/>
    <w:rsid w:val="00DF7B64"/>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F7B64"/>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c"/>
    <w:rsid w:val="00DF7B64"/>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6a">
    <w:name w:val="Основной текст6"/>
    <w:basedOn w:val="aff"/>
    <w:rsid w:val="00DF7B64"/>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F7B64"/>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F7B64"/>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F7B64"/>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0">
    <w:name w:val="Подпись к картинке (3) + Полужирный"/>
    <w:basedOn w:val="38"/>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1">
    <w:name w:val="Подпись к картинке (3) + Курсив"/>
    <w:basedOn w:val="38"/>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F7B64"/>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F7B64"/>
    <w:rPr>
      <w:rFonts w:ascii="Segoe UI" w:eastAsia="Segoe UI" w:hAnsi="Segoe UI" w:cs="Segoe UI"/>
      <w:spacing w:val="0"/>
      <w:sz w:val="14"/>
      <w:szCs w:val="14"/>
      <w:shd w:val="clear" w:color="auto" w:fill="FFFFFF"/>
    </w:rPr>
  </w:style>
  <w:style w:type="character" w:customStyle="1" w:styleId="2BookAntiqua">
    <w:name w:val="Подпись к картинке (2) + Book Antiqua;Курсив"/>
    <w:basedOn w:val="2d"/>
    <w:rsid w:val="00DF7B64"/>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
    <w:rsid w:val="00DF7B64"/>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F7B64"/>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F7B64"/>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F7B64"/>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F7B64"/>
    <w:rPr>
      <w:rFonts w:cs="PT Sans"/>
      <w:color w:val="000000"/>
      <w:sz w:val="20"/>
      <w:szCs w:val="20"/>
    </w:rPr>
  </w:style>
  <w:style w:type="character" w:customStyle="1" w:styleId="450">
    <w:name w:val="Основной текст (45)_"/>
    <w:basedOn w:val="a0"/>
    <w:rsid w:val="00DF7B64"/>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F7B64"/>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F7B64"/>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F7B64"/>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
    <w:link w:val="200"/>
    <w:rsid w:val="00DF7B64"/>
    <w:pPr>
      <w:shd w:val="clear" w:color="auto" w:fill="FFFFFF"/>
      <w:spacing w:after="240" w:line="224" w:lineRule="exact"/>
      <w:jc w:val="both"/>
    </w:pPr>
    <w:rPr>
      <w:b/>
      <w:bCs/>
      <w:i/>
      <w:iCs/>
      <w:sz w:val="15"/>
      <w:szCs w:val="15"/>
    </w:rPr>
  </w:style>
  <w:style w:type="character" w:customStyle="1" w:styleId="421">
    <w:name w:val="Основной текст (42)_"/>
    <w:basedOn w:val="a0"/>
    <w:rsid w:val="00DF7B64"/>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F7B64"/>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F7B64"/>
    <w:rPr>
      <w:rFonts w:ascii="Trebuchet MS" w:eastAsia="Trebuchet MS" w:hAnsi="Trebuchet MS" w:cs="Trebuchet MS"/>
      <w:b w:val="0"/>
      <w:bCs w:val="0"/>
      <w:i w:val="0"/>
      <w:iCs w:val="0"/>
      <w:smallCaps w:val="0"/>
      <w:strike w:val="0"/>
      <w:spacing w:val="0"/>
      <w:sz w:val="44"/>
      <w:szCs w:val="44"/>
    </w:rPr>
  </w:style>
  <w:style w:type="character" w:customStyle="1" w:styleId="592">
    <w:name w:val="Основной текст5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F7B64"/>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F7B64"/>
    <w:rPr>
      <w:b w:val="0"/>
      <w:bCs w:val="0"/>
      <w:i w:val="0"/>
      <w:iCs w:val="0"/>
      <w:smallCaps w:val="0"/>
      <w:strike w:val="0"/>
      <w:spacing w:val="0"/>
      <w:sz w:val="12"/>
      <w:szCs w:val="12"/>
    </w:rPr>
  </w:style>
  <w:style w:type="character" w:customStyle="1" w:styleId="371">
    <w:name w:val="Основной текст (37)_"/>
    <w:basedOn w:val="a0"/>
    <w:rsid w:val="00DF7B64"/>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F7B64"/>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F7B64"/>
    <w:rPr>
      <w:rFonts w:ascii="Tahoma" w:eastAsia="Tahoma" w:hAnsi="Tahoma" w:cs="Tahoma"/>
      <w:b w:val="0"/>
      <w:bCs w:val="0"/>
      <w:i w:val="0"/>
      <w:iCs w:val="0"/>
      <w:smallCaps w:val="0"/>
      <w:strike w:val="0"/>
      <w:spacing w:val="0"/>
      <w:sz w:val="14"/>
      <w:szCs w:val="14"/>
    </w:rPr>
  </w:style>
  <w:style w:type="character" w:customStyle="1" w:styleId="3f2">
    <w:name w:val="Оглавление (3)_"/>
    <w:basedOn w:val="a0"/>
    <w:rsid w:val="00DF7B64"/>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c"/>
    <w:rsid w:val="00DF7B64"/>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9pt0">
    <w:name w:val="Колонтитул + 9 pt"/>
    <w:basedOn w:val="aff7"/>
    <w:rsid w:val="00DF7B64"/>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F7B64"/>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F7B64"/>
    <w:rPr>
      <w:rFonts w:ascii="Arial" w:eastAsia="Arial" w:hAnsi="Arial" w:cs="Arial"/>
      <w:b w:val="0"/>
      <w:bCs w:val="0"/>
      <w:i w:val="0"/>
      <w:iCs w:val="0"/>
      <w:smallCaps w:val="0"/>
      <w:strike w:val="0"/>
      <w:spacing w:val="0"/>
      <w:sz w:val="21"/>
      <w:szCs w:val="21"/>
      <w:shd w:val="clear" w:color="auto" w:fill="FFFFFF"/>
    </w:rPr>
  </w:style>
  <w:style w:type="character" w:customStyle="1" w:styleId="283">
    <w:name w:val="Основной текст (28) + Не полужирный"/>
    <w:basedOn w:val="282"/>
    <w:rsid w:val="00DF7B64"/>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1">
    <w:name w:val="Основной текст (34)_"/>
    <w:basedOn w:val="a0"/>
    <w:rsid w:val="00DF7B64"/>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F7B64"/>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F7B64"/>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F7B64"/>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F7B64"/>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F7B64"/>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F7B64"/>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F7B64"/>
  </w:style>
  <w:style w:type="character" w:customStyle="1" w:styleId="gpro0wi8">
    <w:name w:val="gpro0wi8"/>
    <w:basedOn w:val="a0"/>
    <w:rsid w:val="00DF7B64"/>
  </w:style>
  <w:style w:type="character" w:customStyle="1" w:styleId="pcp91wgn">
    <w:name w:val="pcp91wgn"/>
    <w:basedOn w:val="a0"/>
    <w:rsid w:val="00DF7B64"/>
  </w:style>
  <w:style w:type="character" w:customStyle="1" w:styleId="a8c37x1j">
    <w:name w:val="a8c37x1j"/>
    <w:basedOn w:val="a0"/>
    <w:rsid w:val="00DF7B64"/>
  </w:style>
  <w:style w:type="paragraph" w:styleId="2f5">
    <w:name w:val="toc 2"/>
    <w:basedOn w:val="a"/>
    <w:next w:val="a"/>
    <w:autoRedefine/>
    <w:uiPriority w:val="39"/>
    <w:semiHidden/>
    <w:unhideWhenUsed/>
    <w:rsid w:val="00DF7B64"/>
    <w:pPr>
      <w:spacing w:after="100" w:line="360" w:lineRule="auto"/>
      <w:ind w:left="220"/>
      <w:jc w:val="both"/>
    </w:pPr>
  </w:style>
  <w:style w:type="character" w:customStyle="1" w:styleId="262">
    <w:name w:val="Основной текст (26) + Не курсив"/>
    <w:basedOn w:val="260"/>
    <w:rsid w:val="00DF7B64"/>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DF7B64"/>
    <w:pPr>
      <w:spacing w:after="100" w:line="360" w:lineRule="auto"/>
      <w:jc w:val="both"/>
    </w:pPr>
  </w:style>
  <w:style w:type="character" w:customStyle="1" w:styleId="312">
    <w:name w:val="Основной текст (3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13">
    <w:name w:val="Основной текст (31)"/>
    <w:basedOn w:val="312"/>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1">
    <w:name w:val="Основной текст (32)"/>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F7B64"/>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DF7B64"/>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F7B64"/>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F7B64"/>
    <w:rPr>
      <w:rFonts w:ascii="Franklin Gothic Book" w:eastAsia="Franklin Gothic Book" w:hAnsi="Franklin Gothic Book" w:cs="Franklin Gothic Book"/>
      <w:b w:val="0"/>
      <w:bCs w:val="0"/>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F7B64"/>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Verdana">
    <w:name w:val="Подпись к картинке + Verdana;Курсив"/>
    <w:basedOn w:val="affa"/>
    <w:rsid w:val="00DF7B64"/>
    <w:rPr>
      <w:rFonts w:ascii="Verdana" w:eastAsia="Verdana" w:hAnsi="Verdana" w:cs="Verdana"/>
      <w:b w:val="0"/>
      <w:bCs w:val="0"/>
      <w:i/>
      <w:iCs/>
      <w:smallCaps w:val="0"/>
      <w:strike w:val="0"/>
      <w:spacing w:val="0"/>
      <w:sz w:val="10"/>
      <w:szCs w:val="10"/>
      <w:shd w:val="clear" w:color="auto" w:fill="FFFFFF"/>
    </w:rPr>
  </w:style>
  <w:style w:type="character" w:customStyle="1" w:styleId="235">
    <w:name w:val="Основной текст (23) + Не курсив"/>
    <w:basedOn w:val="231"/>
    <w:rsid w:val="00DF7B64"/>
    <w:rPr>
      <w:rFonts w:ascii="Franklin Gothic Book" w:eastAsia="Franklin Gothic Book" w:hAnsi="Franklin Gothic Book" w:cs="Franklin Gothic Book"/>
      <w:i/>
      <w:iCs/>
      <w:sz w:val="13"/>
      <w:szCs w:val="13"/>
      <w:shd w:val="clear" w:color="auto" w:fill="FFFFFF"/>
      <w:lang w:eastAsia="ru-RU"/>
    </w:rPr>
  </w:style>
  <w:style w:type="character" w:customStyle="1" w:styleId="FranklinGothicBook55pt0">
    <w:name w:val="Подпись к таблице + Franklin Gothic Book;5;5 pt"/>
    <w:basedOn w:val="aff1"/>
    <w:rsid w:val="00DF7B64"/>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rPr>
  </w:style>
  <w:style w:type="paragraph" w:customStyle="1" w:styleId="263">
    <w:name w:val="Основной текст26"/>
    <w:basedOn w:val="a"/>
    <w:rsid w:val="00DF7B64"/>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F7B64"/>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F7B64"/>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F7B64"/>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F7B64"/>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F7B64"/>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F7B64"/>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F7B64"/>
    <w:rPr>
      <w:rFonts w:ascii="Franklin Gothic Book" w:eastAsia="Franklin Gothic Book" w:hAnsi="Franklin Gothic Book" w:cs="Franklin Gothic Book"/>
      <w:b/>
      <w:bCs/>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F7B64"/>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F7B64"/>
    <w:rPr>
      <w:b/>
      <w:bCs/>
      <w:i w:val="0"/>
      <w:iCs w:val="0"/>
      <w:smallCaps w:val="0"/>
      <w:strike w:val="0"/>
      <w:spacing w:val="0"/>
      <w:sz w:val="13"/>
      <w:szCs w:val="13"/>
    </w:rPr>
  </w:style>
  <w:style w:type="character" w:customStyle="1" w:styleId="551">
    <w:name w:val="Основной текст5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F7B64"/>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F7B64"/>
    <w:rPr>
      <w:rFonts w:ascii="Franklin Gothic Medium" w:eastAsia="Franklin Gothic Medium" w:hAnsi="Franklin Gothic Medium" w:cs="Franklin Gothic Medium"/>
      <w:b/>
      <w:bCs/>
      <w:i/>
      <w:iCs/>
      <w:smallCaps w:val="0"/>
      <w:strike w:val="0"/>
      <w:spacing w:val="10"/>
      <w:sz w:val="12"/>
      <w:szCs w:val="12"/>
      <w:shd w:val="clear" w:color="auto" w:fill="FFFFFF"/>
    </w:rPr>
  </w:style>
  <w:style w:type="character" w:customStyle="1" w:styleId="561">
    <w:name w:val="Основной текст5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F7B64"/>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F7B64"/>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F7B64"/>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F7B64"/>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F7B64"/>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F7B64"/>
    <w:rPr>
      <w:b w:val="0"/>
      <w:bCs w:val="0"/>
      <w:i w:val="0"/>
      <w:iCs w:val="0"/>
      <w:smallCaps w:val="0"/>
      <w:strike w:val="0"/>
      <w:spacing w:val="0"/>
      <w:sz w:val="12"/>
      <w:szCs w:val="12"/>
    </w:rPr>
  </w:style>
  <w:style w:type="character" w:customStyle="1" w:styleId="118">
    <w:name w:val="Подпись к картинке (11) + Полужирный"/>
    <w:basedOn w:val="117"/>
    <w:rsid w:val="00DF7B64"/>
    <w:rPr>
      <w:b/>
      <w:bCs/>
      <w:i w:val="0"/>
      <w:iCs w:val="0"/>
      <w:smallCaps w:val="0"/>
      <w:strike w:val="0"/>
      <w:spacing w:val="0"/>
      <w:sz w:val="12"/>
      <w:szCs w:val="12"/>
    </w:rPr>
  </w:style>
  <w:style w:type="character" w:customStyle="1" w:styleId="119">
    <w:name w:val="Подпись к картинке (11)"/>
    <w:basedOn w:val="117"/>
    <w:rsid w:val="00DF7B64"/>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F7B64"/>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F7B64"/>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F7B64"/>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F7B64"/>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e">
    <w:name w:val="Подпись к картинке (5)_"/>
    <w:basedOn w:val="a0"/>
    <w:rsid w:val="00DF7B64"/>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F7B64"/>
    <w:rPr>
      <w:rFonts w:ascii="Franklin Gothic Book" w:eastAsia="Franklin Gothic Book" w:hAnsi="Franklin Gothic Book" w:cs="Franklin Gothic Book"/>
      <w:b w:val="0"/>
      <w:bCs w:val="0"/>
      <w:i w:val="0"/>
      <w:iCs w:val="0"/>
      <w:smallCaps w:val="0"/>
      <w:strike w:val="0"/>
      <w:spacing w:val="30"/>
      <w:sz w:val="13"/>
      <w:szCs w:val="13"/>
      <w:shd w:val="clear" w:color="auto" w:fill="FFFFFF"/>
    </w:rPr>
  </w:style>
  <w:style w:type="character" w:customStyle="1" w:styleId="1220">
    <w:name w:val="Основной текст12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7"/>
    <w:rsid w:val="00DF7B64"/>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F7B64"/>
    <w:rPr>
      <w:rFonts w:ascii="Verdana" w:eastAsia="Verdana" w:hAnsi="Verdana" w:cs="Verdana"/>
      <w:b/>
      <w:bCs/>
      <w:i/>
      <w:iCs/>
      <w:smallCaps w:val="0"/>
      <w:strike w:val="0"/>
      <w:spacing w:val="10"/>
      <w:sz w:val="11"/>
      <w:szCs w:val="11"/>
      <w:shd w:val="clear" w:color="auto" w:fill="FFFFFF"/>
    </w:rPr>
  </w:style>
  <w:style w:type="character" w:customStyle="1" w:styleId="292">
    <w:name w:val="Основной текст29"/>
    <w:basedOn w:val="aff"/>
    <w:rsid w:val="00DF7B64"/>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
    <w:rsid w:val="00DF7B64"/>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3"/>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F7B64"/>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154">
    <w:name w:val="Основной текст (15) + Не курсив"/>
    <w:basedOn w:val="152"/>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F7B64"/>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
    <w:name w:val="footer"/>
    <w:basedOn w:val="a"/>
    <w:link w:val="afff0"/>
    <w:uiPriority w:val="99"/>
    <w:unhideWhenUsed/>
    <w:rsid w:val="00DF7B64"/>
    <w:pPr>
      <w:tabs>
        <w:tab w:val="center" w:pos="4677"/>
        <w:tab w:val="right" w:pos="9355"/>
      </w:tabs>
      <w:spacing w:after="0" w:line="240" w:lineRule="auto"/>
      <w:jc w:val="both"/>
    </w:pPr>
  </w:style>
  <w:style w:type="character" w:customStyle="1" w:styleId="afff0">
    <w:name w:val="Нижний колонтитул Знак"/>
    <w:basedOn w:val="a0"/>
    <w:link w:val="afff"/>
    <w:uiPriority w:val="99"/>
    <w:rsid w:val="00DF7B64"/>
  </w:style>
  <w:style w:type="character" w:customStyle="1" w:styleId="531">
    <w:name w:val="Основной текст (53)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F7B64"/>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1141">
    <w:name w:val="Заголовок №11 (4)_"/>
    <w:basedOn w:val="a0"/>
    <w:link w:val="1142"/>
    <w:rsid w:val="00DF7B64"/>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F7B64"/>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F7B64"/>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1">
    <w:name w:val="a"/>
    <w:basedOn w:val="a0"/>
    <w:rsid w:val="00DF7B64"/>
  </w:style>
  <w:style w:type="character" w:customStyle="1" w:styleId="p">
    <w:name w:val="p"/>
    <w:basedOn w:val="a0"/>
    <w:rsid w:val="00DF7B64"/>
  </w:style>
  <w:style w:type="table" w:styleId="afff2">
    <w:name w:val="Table Grid"/>
    <w:basedOn w:val="a1"/>
    <w:uiPriority w:val="59"/>
    <w:rsid w:val="00DF7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0"/>
    <w:link w:val="285"/>
    <w:rsid w:val="00DF7B64"/>
    <w:rPr>
      <w:sz w:val="10"/>
      <w:szCs w:val="10"/>
      <w:shd w:val="clear" w:color="auto" w:fill="FFFFFF"/>
    </w:rPr>
  </w:style>
  <w:style w:type="paragraph" w:customStyle="1" w:styleId="285">
    <w:name w:val="Подпись к картинке (28)"/>
    <w:basedOn w:val="a"/>
    <w:link w:val="284"/>
    <w:rsid w:val="00DF7B64"/>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4"/>
    <w:rsid w:val="00DF7B64"/>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F7B64"/>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0"/>
    <w:link w:val="294"/>
    <w:rsid w:val="00DF7B64"/>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
    <w:link w:val="293"/>
    <w:rsid w:val="00DF7B64"/>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F7B64"/>
    <w:rPr>
      <w:spacing w:val="-10"/>
      <w:sz w:val="21"/>
      <w:szCs w:val="21"/>
      <w:shd w:val="clear" w:color="auto" w:fill="FFFFFF"/>
    </w:rPr>
  </w:style>
  <w:style w:type="paragraph" w:customStyle="1" w:styleId="1832">
    <w:name w:val="Заголовок №18 (3)"/>
    <w:basedOn w:val="a"/>
    <w:link w:val="1831"/>
    <w:rsid w:val="00DF7B64"/>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F7B64"/>
    <w:rPr>
      <w:spacing w:val="0"/>
      <w:sz w:val="21"/>
      <w:szCs w:val="21"/>
      <w:shd w:val="clear" w:color="auto" w:fill="FFFFFF"/>
    </w:rPr>
  </w:style>
  <w:style w:type="character" w:customStyle="1" w:styleId="7pt0">
    <w:name w:val="Подпись к картинке + 7 pt;Не полужирный"/>
    <w:basedOn w:val="affa"/>
    <w:rsid w:val="00DF7B64"/>
    <w:rPr>
      <w:rFonts w:ascii="Franklin Gothic Book" w:eastAsia="Franklin Gothic Book" w:hAnsi="Franklin Gothic Book" w:cs="Franklin Gothic Book"/>
      <w:b/>
      <w:bCs/>
      <w:i w:val="0"/>
      <w:iCs w:val="0"/>
      <w:smallCaps w:val="0"/>
      <w:strike w:val="0"/>
      <w:spacing w:val="0"/>
      <w:sz w:val="14"/>
      <w:szCs w:val="14"/>
      <w:shd w:val="clear" w:color="auto" w:fill="FFFFFF"/>
    </w:rPr>
  </w:style>
  <w:style w:type="character" w:customStyle="1" w:styleId="4475pt0">
    <w:name w:val="Основной текст (44) + 7;5 pt;Не полужирный"/>
    <w:basedOn w:val="440"/>
    <w:rsid w:val="00DF7B64"/>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F7B64"/>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F7B64"/>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F7B64"/>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DF7B64"/>
    <w:rPr>
      <w:rFonts w:ascii="Arial" w:eastAsia="Arial" w:hAnsi="Arial" w:cs="Arial"/>
      <w:b/>
      <w:bCs/>
      <w:i w:val="0"/>
      <w:iCs w:val="0"/>
      <w:smallCaps w:val="0"/>
      <w:strike w:val="0"/>
      <w:spacing w:val="0"/>
      <w:sz w:val="12"/>
      <w:szCs w:val="12"/>
    </w:rPr>
  </w:style>
  <w:style w:type="character" w:customStyle="1" w:styleId="4f1">
    <w:name w:val="Заголовок №4_"/>
    <w:basedOn w:val="a0"/>
    <w:rsid w:val="00DF7B64"/>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F7B64"/>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F7B64"/>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F7B64"/>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F7B64"/>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DF7B64"/>
    <w:rPr>
      <w:rFonts w:ascii="Arial" w:eastAsia="Arial" w:hAnsi="Arial" w:cs="Arial"/>
      <w:sz w:val="16"/>
      <w:szCs w:val="16"/>
      <w:shd w:val="clear" w:color="auto" w:fill="FFFFFF"/>
    </w:rPr>
  </w:style>
  <w:style w:type="paragraph" w:customStyle="1" w:styleId="305">
    <w:name w:val="Подпись к картинке (30)"/>
    <w:basedOn w:val="a"/>
    <w:link w:val="304"/>
    <w:rsid w:val="00DF7B64"/>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F7B64"/>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F7B64"/>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F7B64"/>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2">
    <w:name w:val="Основной текст3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F7B64"/>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36Arial8pt">
    <w:name w:val="Основной текст (36) + Arial;8 pt"/>
    <w:basedOn w:val="361"/>
    <w:rsid w:val="00DF7B64"/>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F7B64"/>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F7B64"/>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F7B64"/>
    <w:rPr>
      <w:rFonts w:ascii="Verdana" w:eastAsia="Verdana" w:hAnsi="Verdana" w:cs="Verdana"/>
      <w:spacing w:val="0"/>
      <w:sz w:val="10"/>
      <w:szCs w:val="10"/>
      <w:shd w:val="clear" w:color="auto" w:fill="FFFFFF"/>
      <w:lang w:val="en-US"/>
    </w:rPr>
  </w:style>
  <w:style w:type="character" w:customStyle="1" w:styleId="400">
    <w:name w:val="Основной текст4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DF7B64"/>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DF7B64"/>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DF7B64"/>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F7B64"/>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F7B64"/>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F7B64"/>
    <w:rPr>
      <w:rFonts w:ascii="Arial Unicode MS" w:eastAsia="Arial Unicode MS" w:hAnsi="Arial Unicode MS" w:cs="Arial Unicode MS"/>
      <w:b/>
      <w:bCs/>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F7B64"/>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F7B64"/>
    <w:rPr>
      <w:rFonts w:ascii="Tahoma" w:eastAsia="Tahoma" w:hAnsi="Tahoma" w:cs="Tahoma"/>
      <w:b w:val="0"/>
      <w:bCs w:val="0"/>
      <w:i/>
      <w:iCs/>
      <w:smallCaps w:val="0"/>
      <w:strike w:val="0"/>
      <w:spacing w:val="0"/>
      <w:sz w:val="13"/>
      <w:szCs w:val="13"/>
    </w:rPr>
  </w:style>
  <w:style w:type="character" w:customStyle="1" w:styleId="afff3">
    <w:name w:val="Сноска + Не курсив"/>
    <w:basedOn w:val="aff3"/>
    <w:rsid w:val="00DF7B64"/>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F7B64"/>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F7B64"/>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F7B64"/>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F7B64"/>
    <w:rPr>
      <w:rFonts w:ascii="Arial" w:eastAsia="Arial" w:hAnsi="Arial" w:cs="Arial"/>
      <w:sz w:val="16"/>
      <w:szCs w:val="16"/>
      <w:shd w:val="clear" w:color="auto" w:fill="FFFFFF"/>
    </w:rPr>
  </w:style>
  <w:style w:type="paragraph" w:customStyle="1" w:styleId="734">
    <w:name w:val="Заголовок №7 (3)"/>
    <w:basedOn w:val="a"/>
    <w:link w:val="733"/>
    <w:rsid w:val="00DF7B64"/>
    <w:pPr>
      <w:shd w:val="clear" w:color="auto" w:fill="FFFFFF"/>
      <w:spacing w:before="180" w:after="180" w:line="0" w:lineRule="atLeast"/>
      <w:outlineLvl w:val="6"/>
    </w:pPr>
    <w:rPr>
      <w:rFonts w:ascii="Arial" w:eastAsia="Arial" w:hAnsi="Arial" w:cs="Arial"/>
      <w:sz w:val="16"/>
      <w:szCs w:val="16"/>
    </w:rPr>
  </w:style>
  <w:style w:type="paragraph" w:styleId="afff4">
    <w:name w:val="footnote text"/>
    <w:basedOn w:val="a"/>
    <w:link w:val="afff5"/>
    <w:uiPriority w:val="99"/>
    <w:unhideWhenUsed/>
    <w:rsid w:val="00DF7B64"/>
    <w:pPr>
      <w:spacing w:after="0" w:line="240" w:lineRule="auto"/>
      <w:jc w:val="both"/>
    </w:pPr>
    <w:rPr>
      <w:sz w:val="20"/>
      <w:szCs w:val="20"/>
    </w:rPr>
  </w:style>
  <w:style w:type="character" w:customStyle="1" w:styleId="afff5">
    <w:name w:val="Текст сноски Знак"/>
    <w:basedOn w:val="a0"/>
    <w:link w:val="afff4"/>
    <w:uiPriority w:val="99"/>
    <w:rsid w:val="00DF7B64"/>
    <w:rPr>
      <w:sz w:val="20"/>
      <w:szCs w:val="20"/>
    </w:rPr>
  </w:style>
  <w:style w:type="character" w:customStyle="1" w:styleId="1e">
    <w:name w:val="Неразрешенное упоминание1"/>
    <w:basedOn w:val="a0"/>
    <w:uiPriority w:val="99"/>
    <w:semiHidden/>
    <w:unhideWhenUsed/>
    <w:rsid w:val="00DF7B64"/>
    <w:rPr>
      <w:color w:val="605E5C"/>
      <w:shd w:val="clear" w:color="auto" w:fill="E1DFDD"/>
    </w:rPr>
  </w:style>
  <w:style w:type="paragraph" w:customStyle="1" w:styleId="ql-align-right">
    <w:name w:val="ql-align-righ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F7B64"/>
    <w:rPr>
      <w:rFonts w:ascii="Arial Narrow" w:hAnsi="Arial Narrow" w:cs="Arial Narrow"/>
      <w:b/>
      <w:bCs/>
      <w:sz w:val="46"/>
      <w:szCs w:val="46"/>
      <w:shd w:val="clear" w:color="auto" w:fill="FFFFFF"/>
    </w:rPr>
  </w:style>
  <w:style w:type="character" w:customStyle="1" w:styleId="6b">
    <w:name w:val="Основной текст (6) + Курсив"/>
    <w:basedOn w:val="66"/>
    <w:rsid w:val="00DF7B64"/>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6">
    <w:name w:val="Подпись к картинке + Не курсив"/>
    <w:basedOn w:val="affa"/>
    <w:rsid w:val="00DF7B64"/>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F7B64"/>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F7B64"/>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2"/>
    <w:rsid w:val="00DF7B64"/>
    <w:rPr>
      <w:rFonts w:ascii="Times New Roman" w:eastAsia="Times New Roman" w:hAnsi="Times New Roman" w:cs="Times New Roman"/>
      <w:b w:val="0"/>
      <w:bCs w:val="0"/>
      <w:i w:val="0"/>
      <w:iCs w:val="0"/>
      <w:smallCaps w:val="0"/>
      <w:strike w:val="0"/>
      <w:spacing w:val="-20"/>
      <w:w w:val="50"/>
      <w:sz w:val="68"/>
      <w:szCs w:val="68"/>
      <w:shd w:val="clear" w:color="auto" w:fill="FFFFFF"/>
      <w:lang w:val="en-US" w:eastAsia="ru-RU"/>
    </w:rPr>
  </w:style>
  <w:style w:type="character" w:customStyle="1" w:styleId="225">
    <w:name w:val="Заголовок №2 (2)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F7B64"/>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F7B64"/>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F7B64"/>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DF7B64"/>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F7B64"/>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F7B64"/>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F7B64"/>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F7B64"/>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DF7B64"/>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DF7B64"/>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DF7B64"/>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DF7B64"/>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F7B64"/>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F7B64"/>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F7B64"/>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2">
    <w:name w:val="Сноска (4)_"/>
    <w:basedOn w:val="a0"/>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DF7B64"/>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7">
    <w:name w:val="footnote reference"/>
    <w:basedOn w:val="a0"/>
    <w:uiPriority w:val="99"/>
    <w:semiHidden/>
    <w:unhideWhenUsed/>
    <w:rsid w:val="00DF7B64"/>
    <w:rPr>
      <w:sz w:val="20"/>
      <w:vertAlign w:val="superscript"/>
    </w:rPr>
  </w:style>
  <w:style w:type="character" w:customStyle="1" w:styleId="idea">
    <w:name w:val="idea"/>
    <w:basedOn w:val="a0"/>
    <w:rsid w:val="00DF7B64"/>
  </w:style>
  <w:style w:type="paragraph" w:styleId="HTML">
    <w:name w:val="HTML Preformatted"/>
    <w:basedOn w:val="a"/>
    <w:link w:val="HTML0"/>
    <w:uiPriority w:val="99"/>
    <w:unhideWhenUsed/>
    <w:rsid w:val="00DF7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F7B64"/>
    <w:rPr>
      <w:rFonts w:ascii="Courier New" w:eastAsia="Times New Roman" w:hAnsi="Courier New" w:cs="Courier New"/>
      <w:sz w:val="20"/>
      <w:szCs w:val="20"/>
      <w:lang w:eastAsia="ru-RU"/>
    </w:rPr>
  </w:style>
  <w:style w:type="character" w:customStyle="1" w:styleId="fieldset-legend">
    <w:name w:val="fieldset-legend"/>
    <w:basedOn w:val="a0"/>
    <w:rsid w:val="00DF7B64"/>
  </w:style>
  <w:style w:type="character" w:customStyle="1" w:styleId="fieldset-legend-prefix">
    <w:name w:val="fieldset-legend-prefix"/>
    <w:basedOn w:val="a0"/>
    <w:rsid w:val="00DF7B64"/>
  </w:style>
  <w:style w:type="paragraph" w:customStyle="1" w:styleId="rteright">
    <w:name w:val="rteright"/>
    <w:basedOn w:val="a"/>
    <w:uiPriority w:val="99"/>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f8">
    <w:name w:val="Unresolved Mention"/>
    <w:basedOn w:val="a0"/>
    <w:uiPriority w:val="99"/>
    <w:semiHidden/>
    <w:unhideWhenUsed/>
    <w:rsid w:val="00DF7B64"/>
    <w:rPr>
      <w:color w:val="605E5C"/>
      <w:shd w:val="clear" w:color="auto" w:fill="E1DFDD"/>
    </w:rPr>
  </w:style>
  <w:style w:type="character" w:customStyle="1" w:styleId="cd-date">
    <w:name w:val="cd-date"/>
    <w:basedOn w:val="a0"/>
    <w:rsid w:val="00DF7B64"/>
  </w:style>
  <w:style w:type="paragraph" w:customStyle="1" w:styleId="article-stats">
    <w:name w:val="article-stats"/>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F7B64"/>
  </w:style>
  <w:style w:type="paragraph" w:styleId="z-0">
    <w:name w:val="HTML Top of Form"/>
    <w:basedOn w:val="a"/>
    <w:next w:val="a"/>
    <w:link w:val="z-2"/>
    <w:hidden/>
    <w:uiPriority w:val="99"/>
    <w:semiHidden/>
    <w:unhideWhenUsed/>
    <w:rsid w:val="00DF7B6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F7B64"/>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F7B6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F7B64"/>
    <w:rPr>
      <w:rFonts w:ascii="Arial" w:eastAsia="Times New Roman" w:hAnsi="Arial" w:cs="Arial"/>
      <w:vanish/>
      <w:sz w:val="16"/>
      <w:szCs w:val="16"/>
      <w:lang w:eastAsia="ru-RU"/>
    </w:rPr>
  </w:style>
  <w:style w:type="paragraph" w:customStyle="1" w:styleId="u-current-rating">
    <w:name w:val="u-current-rating"/>
    <w:basedOn w:val="a"/>
    <w:rsid w:val="00DF7B64"/>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F7B64"/>
  </w:style>
  <w:style w:type="character" w:customStyle="1" w:styleId="pbvybibe">
    <w:name w:val="pbvybibe"/>
    <w:basedOn w:val="a0"/>
    <w:rsid w:val="00DF7B64"/>
  </w:style>
  <w:style w:type="character" w:customStyle="1" w:styleId="bottom-info-block-content">
    <w:name w:val="bottom-info-block-content"/>
    <w:basedOn w:val="a0"/>
    <w:rsid w:val="00DF7B64"/>
  </w:style>
  <w:style w:type="paragraph" w:customStyle="1" w:styleId="style3">
    <w:name w:val="style3"/>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F7B64"/>
  </w:style>
  <w:style w:type="paragraph" w:customStyle="1" w:styleId="podprislevo1">
    <w:name w:val="podpris_levo1"/>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f9">
    <w:name w:val="Balloon Text"/>
    <w:basedOn w:val="a"/>
    <w:link w:val="afffa"/>
    <w:uiPriority w:val="99"/>
    <w:semiHidden/>
    <w:unhideWhenUsed/>
    <w:rsid w:val="00DF7B64"/>
    <w:pPr>
      <w:spacing w:after="0" w:line="240" w:lineRule="auto"/>
      <w:jc w:val="both"/>
    </w:pPr>
    <w:rPr>
      <w:rFonts w:ascii="Segoe UI" w:hAnsi="Segoe UI" w:cs="Segoe UI"/>
      <w:sz w:val="18"/>
      <w:szCs w:val="18"/>
    </w:rPr>
  </w:style>
  <w:style w:type="character" w:customStyle="1" w:styleId="afffa">
    <w:name w:val="Текст выноски Знак"/>
    <w:basedOn w:val="a0"/>
    <w:link w:val="afff9"/>
    <w:uiPriority w:val="99"/>
    <w:semiHidden/>
    <w:rsid w:val="00DF7B64"/>
    <w:rPr>
      <w:rFonts w:ascii="Segoe UI" w:hAnsi="Segoe UI" w:cs="Segoe UI"/>
      <w:sz w:val="18"/>
      <w:szCs w:val="18"/>
    </w:rPr>
  </w:style>
  <w:style w:type="character" w:customStyle="1" w:styleId="hl-obj">
    <w:name w:val="hl-obj"/>
    <w:basedOn w:val="a0"/>
    <w:rsid w:val="00DF7B64"/>
  </w:style>
  <w:style w:type="character" w:customStyle="1" w:styleId="style2">
    <w:name w:val="style2"/>
    <w:basedOn w:val="a0"/>
    <w:rsid w:val="00DF7B64"/>
  </w:style>
  <w:style w:type="character" w:customStyle="1" w:styleId="podprislevo">
    <w:name w:val="podpris_levo"/>
    <w:basedOn w:val="a0"/>
    <w:rsid w:val="00DF7B64"/>
  </w:style>
  <w:style w:type="paragraph" w:customStyle="1" w:styleId="10c">
    <w:name w:val="10"/>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F7B64"/>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f">
    <w:name w:val="Текст1"/>
    <w:basedOn w:val="a"/>
    <w:rsid w:val="00DF7B64"/>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0">
    <w:name w:val="Основной шрифт абзаца1"/>
    <w:rsid w:val="00DF7B64"/>
    <w:rPr>
      <w:sz w:val="20"/>
    </w:rPr>
  </w:style>
  <w:style w:type="character" w:customStyle="1" w:styleId="1f1">
    <w:name w:val="Выделение1"/>
    <w:rsid w:val="00DF7B64"/>
    <w:rPr>
      <w:i/>
      <w:iCs w:val="0"/>
      <w:sz w:val="20"/>
    </w:rPr>
  </w:style>
  <w:style w:type="character" w:customStyle="1" w:styleId="1f2">
    <w:name w:val="Строгий1"/>
    <w:rsid w:val="00DF7B64"/>
    <w:rPr>
      <w:b/>
      <w:bCs w:val="0"/>
      <w:sz w:val="20"/>
    </w:rPr>
  </w:style>
  <w:style w:type="character" w:customStyle="1" w:styleId="1f3">
    <w:name w:val="Гиперссылка1"/>
    <w:rsid w:val="00DF7B64"/>
    <w:rPr>
      <w:color w:val="0000FF"/>
      <w:sz w:val="20"/>
      <w:u w:val="single"/>
    </w:rPr>
  </w:style>
  <w:style w:type="paragraph" w:customStyle="1" w:styleId="rteindent11">
    <w:name w:val="rteindent11"/>
    <w:basedOn w:val="a"/>
    <w:uiPriority w:val="99"/>
    <w:rsid w:val="00DF7B64"/>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paragraph" w:customStyle="1" w:styleId="esnhdj">
    <w:name w:val="esnhdj"/>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F7B64"/>
  </w:style>
  <w:style w:type="paragraph" w:customStyle="1" w:styleId="ftvvlh">
    <w:name w:val="ftvvlh"/>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F7B64"/>
  </w:style>
  <w:style w:type="character" w:customStyle="1" w:styleId="apple-tab-span">
    <w:name w:val="apple-tab-span"/>
    <w:basedOn w:val="a0"/>
    <w:rsid w:val="00DF7B64"/>
  </w:style>
  <w:style w:type="paragraph" w:customStyle="1" w:styleId="jornal-9">
    <w:name w:val="jornal-9"/>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F7B64"/>
  </w:style>
  <w:style w:type="paragraph" w:customStyle="1" w:styleId="ya-share2item">
    <w:name w:val="ya-share2__item"/>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F7B64"/>
  </w:style>
  <w:style w:type="character" w:styleId="HTML1">
    <w:name w:val="HTML Cite"/>
    <w:basedOn w:val="a0"/>
    <w:uiPriority w:val="99"/>
    <w:semiHidden/>
    <w:unhideWhenUsed/>
    <w:rsid w:val="00DF7B64"/>
    <w:rPr>
      <w:i/>
      <w:iCs/>
    </w:rPr>
  </w:style>
  <w:style w:type="character" w:customStyle="1" w:styleId="1221">
    <w:name w:val="122"/>
    <w:basedOn w:val="a0"/>
    <w:rsid w:val="00DF7B64"/>
  </w:style>
  <w:style w:type="character" w:customStyle="1" w:styleId="1290">
    <w:name w:val="1290"/>
    <w:basedOn w:val="a0"/>
    <w:rsid w:val="00DF7B64"/>
  </w:style>
  <w:style w:type="paragraph" w:customStyle="1" w:styleId="political">
    <w:name w:val="politic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F7B64"/>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0"/>
    <w:rsid w:val="00DF7B64"/>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F7B64"/>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F7B64"/>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b">
    <w:name w:val="Другое_"/>
    <w:basedOn w:val="a0"/>
    <w:link w:val="afffc"/>
    <w:rsid w:val="00DF7B64"/>
    <w:rPr>
      <w:rFonts w:ascii="Arial" w:eastAsia="Arial" w:hAnsi="Arial" w:cs="Arial"/>
      <w:sz w:val="17"/>
      <w:szCs w:val="17"/>
    </w:rPr>
  </w:style>
  <w:style w:type="paragraph" w:customStyle="1" w:styleId="afffc">
    <w:name w:val="Другое"/>
    <w:basedOn w:val="a"/>
    <w:link w:val="afffb"/>
    <w:rsid w:val="00DF7B64"/>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F7B64"/>
  </w:style>
  <w:style w:type="character" w:customStyle="1" w:styleId="likes-count-minimalcount">
    <w:name w:val="likes-count-minimal__count"/>
    <w:basedOn w:val="a0"/>
    <w:rsid w:val="00DF7B64"/>
  </w:style>
  <w:style w:type="character" w:customStyle="1" w:styleId="ui-lib-buttoncontent-wrapper">
    <w:name w:val="ui-lib-button__content-wrapper"/>
    <w:basedOn w:val="a0"/>
    <w:rsid w:val="00DF7B64"/>
  </w:style>
  <w:style w:type="character" w:customStyle="1" w:styleId="d2edcug0">
    <w:name w:val="d2edcug0"/>
    <w:basedOn w:val="a0"/>
    <w:rsid w:val="00DF7B64"/>
  </w:style>
  <w:style w:type="character" w:customStyle="1" w:styleId="2f6">
    <w:name w:val="Колонтитул (2)_"/>
    <w:basedOn w:val="a0"/>
    <w:link w:val="2f7"/>
    <w:rsid w:val="00DF7B64"/>
    <w:rPr>
      <w:rFonts w:ascii="Times New Roman" w:eastAsia="Times New Roman" w:hAnsi="Times New Roman" w:cs="Times New Roman"/>
      <w:sz w:val="20"/>
      <w:szCs w:val="20"/>
    </w:rPr>
  </w:style>
  <w:style w:type="paragraph" w:customStyle="1" w:styleId="2f7">
    <w:name w:val="Колонтитул (2)"/>
    <w:basedOn w:val="a"/>
    <w:link w:val="2f6"/>
    <w:rsid w:val="00DF7B64"/>
    <w:pPr>
      <w:widowControl w:val="0"/>
      <w:spacing w:after="0" w:line="240" w:lineRule="auto"/>
    </w:pPr>
    <w:rPr>
      <w:rFonts w:ascii="Times New Roman" w:eastAsia="Times New Roman" w:hAnsi="Times New Roman" w:cs="Times New Roman"/>
      <w:sz w:val="20"/>
      <w:szCs w:val="20"/>
    </w:rPr>
  </w:style>
  <w:style w:type="paragraph" w:styleId="afffd">
    <w:name w:val="header"/>
    <w:basedOn w:val="a"/>
    <w:link w:val="afffe"/>
    <w:uiPriority w:val="99"/>
    <w:unhideWhenUsed/>
    <w:rsid w:val="00DF7B64"/>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e">
    <w:name w:val="Верхний колонтитул Знак"/>
    <w:basedOn w:val="a0"/>
    <w:link w:val="afffd"/>
    <w:uiPriority w:val="99"/>
    <w:rsid w:val="00DF7B64"/>
    <w:rPr>
      <w:rFonts w:ascii="Courier New" w:eastAsia="Courier New" w:hAnsi="Courier New" w:cs="Courier New"/>
      <w:color w:val="000000"/>
      <w:sz w:val="24"/>
      <w:szCs w:val="24"/>
      <w:lang w:eastAsia="ru-RU" w:bidi="ru-RU"/>
    </w:rPr>
  </w:style>
  <w:style w:type="character" w:customStyle="1" w:styleId="symbol">
    <w:name w:val="symbol"/>
    <w:basedOn w:val="a0"/>
    <w:rsid w:val="00DF7B64"/>
  </w:style>
  <w:style w:type="character" w:customStyle="1" w:styleId="zen-tag-publisherstitle">
    <w:name w:val="zen-tag-publishers__title"/>
    <w:basedOn w:val="a0"/>
    <w:rsid w:val="00DF7B64"/>
  </w:style>
  <w:style w:type="character" w:customStyle="1" w:styleId="ui-lib-call-to-action-barcontainer">
    <w:name w:val="ui-lib-call-to-action-bar__container"/>
    <w:basedOn w:val="a0"/>
    <w:rsid w:val="00DF7B64"/>
  </w:style>
  <w:style w:type="character" w:customStyle="1" w:styleId="ui-lib-call-to-action-bartitle">
    <w:name w:val="ui-lib-call-to-action-bar__title"/>
    <w:basedOn w:val="a0"/>
    <w:rsid w:val="00DF7B64"/>
  </w:style>
  <w:style w:type="character" w:customStyle="1" w:styleId="ui-lib-call-to-action-barchannel-name">
    <w:name w:val="ui-lib-call-to-action-bar__channel-name"/>
    <w:basedOn w:val="a0"/>
    <w:rsid w:val="00DF7B64"/>
  </w:style>
  <w:style w:type="character" w:customStyle="1" w:styleId="bqstart">
    <w:name w:val="bqstart"/>
    <w:basedOn w:val="a0"/>
    <w:rsid w:val="00DF7B64"/>
  </w:style>
  <w:style w:type="character" w:customStyle="1" w:styleId="bqend">
    <w:name w:val="bqend"/>
    <w:basedOn w:val="a0"/>
    <w:rsid w:val="00DF7B64"/>
  </w:style>
  <w:style w:type="paragraph" w:customStyle="1" w:styleId="tar">
    <w:name w:val="tar"/>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F7B64"/>
  </w:style>
  <w:style w:type="character" w:customStyle="1" w:styleId="ui-lib-likes-countcount">
    <w:name w:val="ui-lib-likes-count__count"/>
    <w:basedOn w:val="a0"/>
    <w:rsid w:val="00DF7B64"/>
  </w:style>
  <w:style w:type="character" w:customStyle="1" w:styleId="button-icon-texttext">
    <w:name w:val="button-icon-text__text"/>
    <w:basedOn w:val="a0"/>
    <w:rsid w:val="00DF7B64"/>
  </w:style>
  <w:style w:type="character" w:customStyle="1" w:styleId="z-10">
    <w:name w:val="z-Начало формы Знак1"/>
    <w:basedOn w:val="a0"/>
    <w:uiPriority w:val="99"/>
    <w:semiHidden/>
    <w:rsid w:val="00DF7B64"/>
    <w:rPr>
      <w:rFonts w:ascii="Arial" w:eastAsia="Times New Roman" w:hAnsi="Arial" w:cs="Arial"/>
      <w:vanish/>
      <w:sz w:val="16"/>
      <w:szCs w:val="16"/>
      <w:lang w:eastAsia="ru-RU"/>
    </w:rPr>
  </w:style>
  <w:style w:type="character" w:customStyle="1" w:styleId="z-11">
    <w:name w:val="z-Конец формы Знак1"/>
    <w:basedOn w:val="a0"/>
    <w:uiPriority w:val="99"/>
    <w:semiHidden/>
    <w:rsid w:val="00DF7B64"/>
    <w:rPr>
      <w:rFonts w:ascii="Arial" w:eastAsia="Times New Roman" w:hAnsi="Arial" w:cs="Arial"/>
      <w:vanish/>
      <w:sz w:val="16"/>
      <w:szCs w:val="16"/>
      <w:lang w:eastAsia="ru-RU"/>
    </w:rPr>
  </w:style>
  <w:style w:type="character" w:customStyle="1" w:styleId="1f4">
    <w:name w:val="Текст выноски Знак1"/>
    <w:basedOn w:val="a0"/>
    <w:uiPriority w:val="99"/>
    <w:semiHidden/>
    <w:rsid w:val="00DF7B64"/>
    <w:rPr>
      <w:rFonts w:ascii="Segoe UI" w:eastAsia="Times New Roman" w:hAnsi="Segoe UI" w:cs="Segoe UI"/>
      <w:sz w:val="18"/>
      <w:szCs w:val="18"/>
      <w:lang w:eastAsia="ru-RU"/>
    </w:rPr>
  </w:style>
  <w:style w:type="character" w:customStyle="1" w:styleId="7d">
    <w:name w:val="Основной текст (7) + Не курсив"/>
    <w:basedOn w:val="a0"/>
    <w:rsid w:val="00DF7B64"/>
    <w:rPr>
      <w:rFonts w:ascii="Arial Narrow" w:eastAsia="Arial Narrow" w:hAnsi="Arial Narrow" w:cs="Arial Narrow"/>
      <w:b w:val="0"/>
      <w:bCs w:val="0"/>
      <w:i/>
      <w:iCs/>
      <w:smallCaps w:val="0"/>
      <w:strike w:val="0"/>
      <w:spacing w:val="0"/>
      <w:sz w:val="19"/>
      <w:szCs w:val="19"/>
    </w:rPr>
  </w:style>
  <w:style w:type="character" w:customStyle="1" w:styleId="selected1">
    <w:name w:val="selected1"/>
    <w:basedOn w:val="a0"/>
    <w:rsid w:val="00DF7B64"/>
    <w:rPr>
      <w:color w:val="05A505"/>
    </w:rPr>
  </w:style>
  <w:style w:type="character" w:customStyle="1" w:styleId="7pt1">
    <w:name w:val="Основной текст + 7 pt;Полужирный"/>
    <w:basedOn w:val="aff"/>
    <w:rsid w:val="00DF7B6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F7B64"/>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F7B64"/>
    <w:rPr>
      <w:rFonts w:ascii="Arial Narrow" w:hAnsi="Arial Narrow" w:cs="Arial Narrow"/>
      <w:i/>
      <w:iCs/>
      <w:spacing w:val="0"/>
      <w:sz w:val="18"/>
      <w:szCs w:val="18"/>
      <w:shd w:val="clear" w:color="auto" w:fill="FFFFFF"/>
    </w:rPr>
  </w:style>
  <w:style w:type="character" w:customStyle="1" w:styleId="data1">
    <w:name w:val="data1"/>
    <w:basedOn w:val="a0"/>
    <w:rsid w:val="00DF7B64"/>
    <w:rPr>
      <w:i/>
      <w:iCs/>
      <w:vanish w:val="0"/>
      <w:webHidden w:val="0"/>
      <w:specVanish w:val="0"/>
    </w:rPr>
  </w:style>
  <w:style w:type="paragraph" w:customStyle="1" w:styleId="el-text">
    <w:name w:val="el-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F7B64"/>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F7B64"/>
    <w:rPr>
      <w:rFonts w:ascii="Arial" w:eastAsia="Arial" w:hAnsi="Arial" w:cs="Arial"/>
      <w:b/>
      <w:bCs/>
      <w:i/>
      <w:iCs/>
      <w:smallCaps w:val="0"/>
      <w:strike w:val="0"/>
      <w:spacing w:val="-10"/>
      <w:w w:val="80"/>
      <w:sz w:val="19"/>
      <w:szCs w:val="19"/>
      <w:shd w:val="clear" w:color="auto" w:fill="FFFFFF"/>
    </w:rPr>
  </w:style>
  <w:style w:type="paragraph" w:styleId="affff">
    <w:name w:val="No Spacing"/>
    <w:basedOn w:val="a"/>
    <w:uiPriority w:val="1"/>
    <w:qFormat/>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75">
    <w:name w:val="Основной текст (5)75"/>
    <w:basedOn w:val="a0"/>
    <w:uiPriority w:val="99"/>
    <w:rsid w:val="00DF7B64"/>
    <w:rPr>
      <w:i/>
      <w:iCs/>
      <w:spacing w:val="0"/>
      <w:sz w:val="16"/>
      <w:szCs w:val="16"/>
    </w:rPr>
  </w:style>
  <w:style w:type="character" w:customStyle="1" w:styleId="574">
    <w:name w:val="Основной текст (5)74"/>
    <w:basedOn w:val="a0"/>
    <w:uiPriority w:val="99"/>
    <w:rsid w:val="00DF7B64"/>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DF7B64"/>
    <w:rPr>
      <w:i/>
      <w:iCs/>
      <w:spacing w:val="-10"/>
      <w:sz w:val="17"/>
      <w:szCs w:val="17"/>
    </w:rPr>
  </w:style>
  <w:style w:type="character" w:customStyle="1" w:styleId="58445pt60510pt90">
    <w:name w:val="Основной текст (5) + 844.5 pt60.Не курсив51.Интервал 0 pt90"/>
    <w:basedOn w:val="a0"/>
    <w:uiPriority w:val="99"/>
    <w:rsid w:val="00DF7B64"/>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DF7B64"/>
    <w:rPr>
      <w:i/>
      <w:iCs/>
      <w:spacing w:val="-10"/>
      <w:sz w:val="17"/>
      <w:szCs w:val="17"/>
    </w:rPr>
  </w:style>
  <w:style w:type="character" w:customStyle="1" w:styleId="573">
    <w:name w:val="Основной текст (5)73"/>
    <w:basedOn w:val="a0"/>
    <w:uiPriority w:val="99"/>
    <w:rsid w:val="00DF7B64"/>
    <w:rPr>
      <w:i/>
      <w:iCs/>
      <w:spacing w:val="0"/>
      <w:sz w:val="16"/>
      <w:szCs w:val="16"/>
    </w:rPr>
  </w:style>
  <w:style w:type="character" w:customStyle="1" w:styleId="572">
    <w:name w:val="Основной текст (5)72"/>
    <w:basedOn w:val="a0"/>
    <w:uiPriority w:val="99"/>
    <w:rsid w:val="00DF7B64"/>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DF7B64"/>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DF7B64"/>
    <w:rPr>
      <w:b/>
      <w:bCs/>
      <w:i/>
      <w:iCs/>
      <w:spacing w:val="0"/>
      <w:sz w:val="17"/>
      <w:szCs w:val="17"/>
    </w:rPr>
  </w:style>
  <w:style w:type="character" w:customStyle="1" w:styleId="5710">
    <w:name w:val="Основной текст (5)71"/>
    <w:basedOn w:val="a0"/>
    <w:uiPriority w:val="99"/>
    <w:rsid w:val="00DF7B64"/>
    <w:rPr>
      <w:i/>
      <w:iCs/>
      <w:spacing w:val="0"/>
      <w:sz w:val="16"/>
      <w:szCs w:val="16"/>
    </w:rPr>
  </w:style>
  <w:style w:type="character" w:customStyle="1" w:styleId="2030">
    <w:name w:val="Основной текст (20)3"/>
    <w:basedOn w:val="a0"/>
    <w:uiPriority w:val="99"/>
    <w:rsid w:val="00DF7B64"/>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DF7B64"/>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DF7B64"/>
    <w:rPr>
      <w:b/>
      <w:bCs/>
      <w:i/>
      <w:iCs/>
      <w:sz w:val="15"/>
      <w:szCs w:val="15"/>
    </w:rPr>
  </w:style>
  <w:style w:type="character" w:customStyle="1" w:styleId="3630">
    <w:name w:val="Основной текст (36) + Не курсив3"/>
    <w:basedOn w:val="a0"/>
    <w:uiPriority w:val="99"/>
    <w:rsid w:val="00DF7B64"/>
    <w:rPr>
      <w:rFonts w:ascii="Arial" w:hAnsi="Arial" w:cs="Arial"/>
      <w:spacing w:val="0"/>
      <w:sz w:val="8"/>
      <w:szCs w:val="8"/>
    </w:rPr>
  </w:style>
  <w:style w:type="character" w:customStyle="1" w:styleId="4f6">
    <w:name w:val="Основной текст + Курсив4"/>
    <w:basedOn w:val="aff"/>
    <w:uiPriority w:val="99"/>
    <w:rsid w:val="00DF7B64"/>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0"/>
    <w:uiPriority w:val="99"/>
    <w:rsid w:val="00DF7B64"/>
    <w:rPr>
      <w:rFonts w:ascii="Arial" w:hAnsi="Arial" w:cs="Arial"/>
      <w:spacing w:val="0"/>
      <w:sz w:val="8"/>
      <w:szCs w:val="8"/>
    </w:rPr>
  </w:style>
  <w:style w:type="character" w:customStyle="1" w:styleId="401">
    <w:name w:val="Основной текст (40) + Не курсив"/>
    <w:basedOn w:val="a0"/>
    <w:uiPriority w:val="99"/>
    <w:rsid w:val="00DF7B64"/>
    <w:rPr>
      <w:rFonts w:ascii="Arial" w:hAnsi="Arial" w:cs="Arial"/>
      <w:noProof/>
      <w:spacing w:val="0"/>
      <w:sz w:val="8"/>
      <w:szCs w:val="8"/>
    </w:rPr>
  </w:style>
  <w:style w:type="paragraph" w:customStyle="1" w:styleId="402">
    <w:name w:val="Основной текст (40)"/>
    <w:basedOn w:val="a"/>
    <w:uiPriority w:val="99"/>
    <w:rsid w:val="00DF7B64"/>
    <w:pPr>
      <w:shd w:val="clear" w:color="auto" w:fill="FFFFFF"/>
      <w:autoSpaceDE w:val="0"/>
      <w:autoSpaceDN w:val="0"/>
      <w:adjustRightInd w:val="0"/>
      <w:spacing w:after="0" w:line="86" w:lineRule="exact"/>
      <w:jc w:val="both"/>
    </w:pPr>
    <w:rPr>
      <w:rFonts w:ascii="Arial" w:hAnsi="Arial" w:cs="Arial"/>
      <w:i/>
      <w:iCs/>
      <w:sz w:val="8"/>
      <w:szCs w:val="8"/>
    </w:rPr>
  </w:style>
  <w:style w:type="character" w:customStyle="1" w:styleId="2f8">
    <w:name w:val="Оглавление (2)_"/>
    <w:basedOn w:val="a0"/>
    <w:rsid w:val="00DF7B64"/>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F7B64"/>
    <w:rPr>
      <w:rFonts w:ascii="Times New Roman" w:hAnsi="Times New Roman"/>
      <w:spacing w:val="10"/>
      <w:sz w:val="16"/>
    </w:rPr>
  </w:style>
  <w:style w:type="character" w:customStyle="1" w:styleId="136">
    <w:name w:val="Оглавление + 13"/>
    <w:rsid w:val="00DF7B64"/>
    <w:rPr>
      <w:rFonts w:ascii="Arial" w:hAnsi="Arial"/>
      <w:sz w:val="27"/>
    </w:rPr>
  </w:style>
  <w:style w:type="character" w:customStyle="1" w:styleId="343">
    <w:name w:val="Заголовок №3 (4)_"/>
    <w:basedOn w:val="a0"/>
    <w:link w:val="344"/>
    <w:locked/>
    <w:rsid w:val="00DF7B64"/>
    <w:rPr>
      <w:rFonts w:ascii="Times New Roman" w:hAnsi="Times New Roman" w:cs="Times New Roman"/>
      <w:sz w:val="20"/>
      <w:szCs w:val="20"/>
      <w:shd w:val="clear" w:color="auto" w:fill="FFFFFF"/>
    </w:rPr>
  </w:style>
  <w:style w:type="paragraph" w:customStyle="1" w:styleId="344">
    <w:name w:val="Заголовок №3 (4)"/>
    <w:basedOn w:val="a"/>
    <w:link w:val="343"/>
    <w:rsid w:val="00DF7B6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F7B64"/>
    <w:rPr>
      <w:rFonts w:ascii="Times New Roman" w:hAnsi="Times New Roman" w:cs="Times New Roman"/>
      <w:spacing w:val="30"/>
      <w:sz w:val="20"/>
      <w:szCs w:val="20"/>
      <w:shd w:val="clear" w:color="auto" w:fill="FFFFFF"/>
    </w:rPr>
  </w:style>
  <w:style w:type="character" w:customStyle="1" w:styleId="textemphasis">
    <w:name w:val="text_emphasis"/>
    <w:basedOn w:val="a0"/>
    <w:rsid w:val="00DF7B64"/>
  </w:style>
  <w:style w:type="character" w:customStyle="1" w:styleId="mw-headline">
    <w:name w:val="mw-headline"/>
    <w:basedOn w:val="a0"/>
    <w:rsid w:val="00DF7B64"/>
  </w:style>
  <w:style w:type="character" w:customStyle="1" w:styleId="6pt3">
    <w:name w:val="Основной текст + Интервал 6 pt"/>
    <w:basedOn w:val="aff"/>
    <w:rsid w:val="00DF7B64"/>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DF7B64"/>
    <w:rPr>
      <w:sz w:val="16"/>
      <w:szCs w:val="16"/>
    </w:rPr>
  </w:style>
  <w:style w:type="paragraph" w:styleId="affff1">
    <w:name w:val="annotation text"/>
    <w:basedOn w:val="a"/>
    <w:link w:val="affff2"/>
    <w:uiPriority w:val="99"/>
    <w:semiHidden/>
    <w:unhideWhenUsed/>
    <w:rsid w:val="00DF7B64"/>
    <w:pPr>
      <w:spacing w:line="240" w:lineRule="auto"/>
    </w:pPr>
    <w:rPr>
      <w:sz w:val="20"/>
      <w:szCs w:val="20"/>
    </w:rPr>
  </w:style>
  <w:style w:type="character" w:customStyle="1" w:styleId="affff2">
    <w:name w:val="Текст примечания Знак"/>
    <w:basedOn w:val="a0"/>
    <w:link w:val="affff1"/>
    <w:uiPriority w:val="99"/>
    <w:semiHidden/>
    <w:rsid w:val="00DF7B64"/>
    <w:rPr>
      <w:sz w:val="20"/>
      <w:szCs w:val="20"/>
    </w:rPr>
  </w:style>
  <w:style w:type="paragraph" w:styleId="affff3">
    <w:name w:val="annotation subject"/>
    <w:basedOn w:val="affff1"/>
    <w:next w:val="affff1"/>
    <w:link w:val="affff4"/>
    <w:uiPriority w:val="99"/>
    <w:semiHidden/>
    <w:unhideWhenUsed/>
    <w:rsid w:val="00DF7B64"/>
    <w:rPr>
      <w:b/>
      <w:bCs/>
    </w:rPr>
  </w:style>
  <w:style w:type="character" w:customStyle="1" w:styleId="affff4">
    <w:name w:val="Тема примечания Знак"/>
    <w:basedOn w:val="affff2"/>
    <w:link w:val="affff3"/>
    <w:uiPriority w:val="99"/>
    <w:semiHidden/>
    <w:rsid w:val="00DF7B64"/>
    <w:rPr>
      <w:b/>
      <w:bCs/>
      <w:sz w:val="20"/>
      <w:szCs w:val="20"/>
    </w:rPr>
  </w:style>
  <w:style w:type="character" w:customStyle="1" w:styleId="11SimSun">
    <w:name w:val="Основной текст (11) + SimSun"/>
    <w:rsid w:val="00DF7B64"/>
    <w:rPr>
      <w:rFonts w:ascii="SimSun" w:eastAsia="SimSun" w:hAnsi="Arial"/>
      <w:spacing w:val="-10"/>
      <w:sz w:val="16"/>
    </w:rPr>
  </w:style>
  <w:style w:type="character" w:customStyle="1" w:styleId="4ArialNarrow85pt">
    <w:name w:val="Основной текст (4) + Arial Narrow;8;5 pt;Курсив"/>
    <w:basedOn w:val="46"/>
    <w:rsid w:val="00DF7B64"/>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DF7B64"/>
    <w:rPr>
      <w:rFonts w:ascii="Times New Roman" w:hAnsi="Times New Roman"/>
      <w:spacing w:val="0"/>
      <w:sz w:val="16"/>
    </w:rPr>
  </w:style>
  <w:style w:type="character" w:customStyle="1" w:styleId="47BookmanOldStyle">
    <w:name w:val="Основной текст (47) + Bookman Old Style"/>
    <w:rsid w:val="00DF7B64"/>
    <w:rPr>
      <w:rFonts w:ascii="Bookman Old Style" w:hAnsi="Bookman Old Style"/>
      <w:spacing w:val="0"/>
      <w:sz w:val="13"/>
    </w:rPr>
  </w:style>
  <w:style w:type="character" w:customStyle="1" w:styleId="311pt">
    <w:name w:val="Основной текст (31) + Интервал 1 pt"/>
    <w:rsid w:val="00DF7B64"/>
    <w:rPr>
      <w:rFonts w:ascii="Arial" w:hAnsi="Arial"/>
      <w:spacing w:val="30"/>
      <w:sz w:val="24"/>
    </w:rPr>
  </w:style>
  <w:style w:type="character" w:customStyle="1" w:styleId="41pt">
    <w:name w:val="Основной текст (4) + Курсив;Интервал 1 pt"/>
    <w:basedOn w:val="46"/>
    <w:rsid w:val="00DF7B64"/>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306">
    <w:name w:val="Основной текст + Курсив30"/>
    <w:aliases w:val="Интервал 0 pt56"/>
    <w:basedOn w:val="a0"/>
    <w:uiPriority w:val="99"/>
    <w:rsid w:val="00DF7B64"/>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0"/>
    <w:uiPriority w:val="99"/>
    <w:rsid w:val="00DF7B64"/>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0"/>
    <w:uiPriority w:val="99"/>
    <w:rsid w:val="00DF7B64"/>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DF7B64"/>
    <w:pPr>
      <w:spacing w:after="120"/>
      <w:ind w:left="283"/>
    </w:pPr>
  </w:style>
  <w:style w:type="character" w:customStyle="1" w:styleId="affff6">
    <w:name w:val="Основной текст с отступом Знак"/>
    <w:basedOn w:val="a0"/>
    <w:link w:val="affff5"/>
    <w:uiPriority w:val="99"/>
    <w:semiHidden/>
    <w:rsid w:val="00DF7B64"/>
  </w:style>
  <w:style w:type="character" w:customStyle="1" w:styleId="a11">
    <w:name w:val="a1"/>
    <w:basedOn w:val="a0"/>
    <w:rsid w:val="00DF7B64"/>
    <w:rPr>
      <w:rFonts w:ascii="Arial" w:hAnsi="Arial" w:cs="Arial" w:hint="default"/>
      <w:color w:val="990000"/>
      <w:sz w:val="16"/>
      <w:szCs w:val="16"/>
    </w:rPr>
  </w:style>
  <w:style w:type="paragraph" w:styleId="affff7">
    <w:name w:val="endnote text"/>
    <w:basedOn w:val="a"/>
    <w:link w:val="affff8"/>
    <w:uiPriority w:val="99"/>
    <w:semiHidden/>
    <w:unhideWhenUsed/>
    <w:rsid w:val="00DF7B64"/>
    <w:pPr>
      <w:spacing w:after="0" w:line="240" w:lineRule="auto"/>
    </w:pPr>
    <w:rPr>
      <w:sz w:val="20"/>
      <w:szCs w:val="20"/>
    </w:rPr>
  </w:style>
  <w:style w:type="character" w:customStyle="1" w:styleId="affff8">
    <w:name w:val="Текст концевой сноски Знак"/>
    <w:basedOn w:val="a0"/>
    <w:link w:val="affff7"/>
    <w:uiPriority w:val="99"/>
    <w:semiHidden/>
    <w:rsid w:val="00DF7B64"/>
    <w:rPr>
      <w:sz w:val="20"/>
      <w:szCs w:val="20"/>
    </w:rPr>
  </w:style>
  <w:style w:type="character" w:customStyle="1" w:styleId="mw-editsection">
    <w:name w:val="mw-editsection"/>
    <w:basedOn w:val="a0"/>
    <w:rsid w:val="00DF7B64"/>
  </w:style>
  <w:style w:type="character" w:customStyle="1" w:styleId="mw-editsection-bracket">
    <w:name w:val="mw-editsection-bracket"/>
    <w:basedOn w:val="a0"/>
    <w:rsid w:val="00DF7B64"/>
  </w:style>
  <w:style w:type="character" w:customStyle="1" w:styleId="mw-editsection-divider">
    <w:name w:val="mw-editsection-divider"/>
    <w:basedOn w:val="a0"/>
    <w:rsid w:val="00DF7B64"/>
  </w:style>
  <w:style w:type="paragraph" w:customStyle="1" w:styleId="main-moduletext">
    <w:name w:val="main-modu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4550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E84A1F"/>
    <w:rPr>
      <w:rFonts w:ascii="Tahoma" w:hAnsi="Tahoma" w:cs="Tahoma"/>
      <w:sz w:val="30"/>
      <w:szCs w:val="30"/>
      <w:shd w:val="clear" w:color="auto" w:fill="FFFFFF"/>
    </w:rPr>
  </w:style>
  <w:style w:type="character" w:customStyle="1" w:styleId="valueoftype1">
    <w:name w:val="value_of_type_1"/>
    <w:basedOn w:val="a0"/>
    <w:rsid w:val="00E84A1F"/>
  </w:style>
  <w:style w:type="character" w:customStyle="1" w:styleId="textitalicbold">
    <w:name w:val="textitalicbold"/>
    <w:basedOn w:val="a0"/>
    <w:rsid w:val="00E84A1F"/>
  </w:style>
  <w:style w:type="paragraph" w:customStyle="1" w:styleId="blockquote0">
    <w:name w:val="blockquote"/>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E84A1F"/>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E84A1F"/>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E84A1F"/>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E84A1F"/>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E84A1F"/>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E84A1F"/>
    <w:rPr>
      <w:rFonts w:ascii="Times New Roman" w:eastAsia="Times New Roman" w:hAnsi="Times New Roman" w:cs="Times New Roman"/>
      <w:i/>
      <w:iCs/>
      <w:sz w:val="24"/>
      <w:szCs w:val="24"/>
      <w:lang w:eastAsia="ru-RU"/>
    </w:rPr>
  </w:style>
  <w:style w:type="paragraph" w:customStyle="1" w:styleId="picture-center">
    <w:name w:val="picture-center"/>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E84A1F"/>
  </w:style>
  <w:style w:type="character" w:customStyle="1" w:styleId="2fa">
    <w:name w:val="Строгий2"/>
    <w:basedOn w:val="a0"/>
    <w:rsid w:val="00E84A1F"/>
  </w:style>
  <w:style w:type="character" w:customStyle="1" w:styleId="vh">
    <w:name w:val="vh"/>
    <w:basedOn w:val="a0"/>
    <w:rsid w:val="00E84A1F"/>
  </w:style>
  <w:style w:type="paragraph" w:customStyle="1" w:styleId="docmediatext">
    <w:name w:val="doc_media__tex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E84A1F"/>
  </w:style>
  <w:style w:type="character" w:customStyle="1" w:styleId="9a">
    <w:name w:val="Заголовок №9_"/>
    <w:basedOn w:val="a0"/>
    <w:link w:val="9b"/>
    <w:rsid w:val="00E84A1F"/>
    <w:rPr>
      <w:rFonts w:ascii="Arial" w:eastAsia="Arial" w:hAnsi="Arial" w:cs="Arial"/>
      <w:b/>
      <w:bCs/>
      <w:color w:val="231F20"/>
    </w:rPr>
  </w:style>
  <w:style w:type="paragraph" w:customStyle="1" w:styleId="9b">
    <w:name w:val="Заголовок №9"/>
    <w:basedOn w:val="a"/>
    <w:link w:val="9a"/>
    <w:rsid w:val="00E84A1F"/>
    <w:pPr>
      <w:widowControl w:val="0"/>
      <w:spacing w:after="0" w:line="240" w:lineRule="auto"/>
      <w:ind w:firstLine="160"/>
      <w:outlineLvl w:val="8"/>
    </w:pPr>
    <w:rPr>
      <w:rFonts w:ascii="Arial" w:eastAsia="Arial" w:hAnsi="Arial" w:cs="Arial"/>
      <w:b/>
      <w:bCs/>
      <w:color w:val="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723867">
      <w:bodyDiv w:val="1"/>
      <w:marLeft w:val="0"/>
      <w:marRight w:val="0"/>
      <w:marTop w:val="0"/>
      <w:marBottom w:val="0"/>
      <w:divBdr>
        <w:top w:val="none" w:sz="0" w:space="0" w:color="auto"/>
        <w:left w:val="none" w:sz="0" w:space="0" w:color="auto"/>
        <w:bottom w:val="none" w:sz="0" w:space="0" w:color="auto"/>
        <w:right w:val="none" w:sz="0" w:space="0" w:color="auto"/>
      </w:divBdr>
      <w:divsChild>
        <w:div w:id="868447000">
          <w:marLeft w:val="0"/>
          <w:marRight w:val="0"/>
          <w:marTop w:val="0"/>
          <w:marBottom w:val="0"/>
          <w:divBdr>
            <w:top w:val="none" w:sz="0" w:space="0" w:color="auto"/>
            <w:left w:val="none" w:sz="0" w:space="0" w:color="auto"/>
            <w:bottom w:val="none" w:sz="0" w:space="0" w:color="auto"/>
            <w:right w:val="none" w:sz="0" w:space="0" w:color="auto"/>
          </w:divBdr>
          <w:divsChild>
            <w:div w:id="609556890">
              <w:marLeft w:val="0"/>
              <w:marRight w:val="0"/>
              <w:marTop w:val="0"/>
              <w:marBottom w:val="0"/>
              <w:divBdr>
                <w:top w:val="none" w:sz="0" w:space="0" w:color="auto"/>
                <w:left w:val="none" w:sz="0" w:space="0" w:color="auto"/>
                <w:bottom w:val="none" w:sz="0" w:space="0" w:color="auto"/>
                <w:right w:val="none" w:sz="0" w:space="0" w:color="auto"/>
              </w:divBdr>
              <w:divsChild>
                <w:div w:id="485901234">
                  <w:marLeft w:val="0"/>
                  <w:marRight w:val="0"/>
                  <w:marTop w:val="100"/>
                  <w:marBottom w:val="100"/>
                  <w:divBdr>
                    <w:top w:val="none" w:sz="0" w:space="0" w:color="auto"/>
                    <w:left w:val="single" w:sz="12" w:space="0" w:color="FFFFFF"/>
                    <w:bottom w:val="none" w:sz="0" w:space="0" w:color="auto"/>
                    <w:right w:val="single" w:sz="12" w:space="0" w:color="FFFFFF"/>
                  </w:divBdr>
                  <w:divsChild>
                    <w:div w:id="836965104">
                      <w:marLeft w:val="0"/>
                      <w:marRight w:val="0"/>
                      <w:marTop w:val="0"/>
                      <w:marBottom w:val="0"/>
                      <w:divBdr>
                        <w:top w:val="none" w:sz="0" w:space="0" w:color="auto"/>
                        <w:left w:val="none" w:sz="0" w:space="0" w:color="auto"/>
                        <w:bottom w:val="none" w:sz="0" w:space="0" w:color="auto"/>
                        <w:right w:val="none" w:sz="0" w:space="0" w:color="auto"/>
                      </w:divBdr>
                      <w:divsChild>
                        <w:div w:id="1902787850">
                          <w:marLeft w:val="0"/>
                          <w:marRight w:val="0"/>
                          <w:marTop w:val="0"/>
                          <w:marBottom w:val="0"/>
                          <w:divBdr>
                            <w:top w:val="none" w:sz="0" w:space="0" w:color="auto"/>
                            <w:left w:val="none" w:sz="0" w:space="0" w:color="auto"/>
                            <w:bottom w:val="none" w:sz="0" w:space="0" w:color="auto"/>
                            <w:right w:val="none" w:sz="0" w:space="0" w:color="auto"/>
                          </w:divBdr>
                          <w:divsChild>
                            <w:div w:id="1885286379">
                              <w:marLeft w:val="0"/>
                              <w:marRight w:val="0"/>
                              <w:marTop w:val="0"/>
                              <w:marBottom w:val="0"/>
                              <w:divBdr>
                                <w:top w:val="none" w:sz="0" w:space="0" w:color="auto"/>
                                <w:left w:val="none" w:sz="0" w:space="0" w:color="auto"/>
                                <w:bottom w:val="none" w:sz="0" w:space="0" w:color="auto"/>
                                <w:right w:val="none" w:sz="0" w:space="0" w:color="auto"/>
                              </w:divBdr>
                              <w:divsChild>
                                <w:div w:id="1758550699">
                                  <w:marLeft w:val="0"/>
                                  <w:marRight w:val="0"/>
                                  <w:marTop w:val="0"/>
                                  <w:marBottom w:val="0"/>
                                  <w:divBdr>
                                    <w:top w:val="none" w:sz="0" w:space="0" w:color="auto"/>
                                    <w:left w:val="none" w:sz="0" w:space="0" w:color="auto"/>
                                    <w:bottom w:val="none" w:sz="0" w:space="0" w:color="auto"/>
                                    <w:right w:val="none" w:sz="0" w:space="0" w:color="auto"/>
                                  </w:divBdr>
                                  <w:divsChild>
                                    <w:div w:id="1864904596">
                                      <w:marLeft w:val="0"/>
                                      <w:marRight w:val="0"/>
                                      <w:marTop w:val="0"/>
                                      <w:marBottom w:val="0"/>
                                      <w:divBdr>
                                        <w:top w:val="none" w:sz="0" w:space="0" w:color="auto"/>
                                        <w:left w:val="none" w:sz="0" w:space="0" w:color="auto"/>
                                        <w:bottom w:val="none" w:sz="0" w:space="0" w:color="auto"/>
                                        <w:right w:val="none" w:sz="0" w:space="0" w:color="auto"/>
                                      </w:divBdr>
                                      <w:divsChild>
                                        <w:div w:id="931861081">
                                          <w:marLeft w:val="0"/>
                                          <w:marRight w:val="0"/>
                                          <w:marTop w:val="0"/>
                                          <w:marBottom w:val="0"/>
                                          <w:divBdr>
                                            <w:top w:val="none" w:sz="0" w:space="0" w:color="auto"/>
                                            <w:left w:val="none" w:sz="0" w:space="0" w:color="auto"/>
                                            <w:bottom w:val="none" w:sz="0" w:space="0" w:color="auto"/>
                                            <w:right w:val="none" w:sz="0" w:space="0" w:color="auto"/>
                                          </w:divBdr>
                                          <w:divsChild>
                                            <w:div w:id="51669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5782083">
      <w:bodyDiv w:val="1"/>
      <w:marLeft w:val="0"/>
      <w:marRight w:val="0"/>
      <w:marTop w:val="0"/>
      <w:marBottom w:val="0"/>
      <w:divBdr>
        <w:top w:val="none" w:sz="0" w:space="0" w:color="auto"/>
        <w:left w:val="none" w:sz="0" w:space="0" w:color="auto"/>
        <w:bottom w:val="none" w:sz="0" w:space="0" w:color="auto"/>
        <w:right w:val="none" w:sz="0" w:space="0" w:color="auto"/>
      </w:divBdr>
      <w:divsChild>
        <w:div w:id="1613129529">
          <w:marLeft w:val="0"/>
          <w:marRight w:val="0"/>
          <w:marTop w:val="0"/>
          <w:marBottom w:val="0"/>
          <w:divBdr>
            <w:top w:val="none" w:sz="0" w:space="0" w:color="auto"/>
            <w:left w:val="none" w:sz="0" w:space="0" w:color="auto"/>
            <w:bottom w:val="none" w:sz="0" w:space="0" w:color="auto"/>
            <w:right w:val="none" w:sz="0" w:space="0" w:color="auto"/>
          </w:divBdr>
          <w:divsChild>
            <w:div w:id="1591966424">
              <w:marLeft w:val="0"/>
              <w:marRight w:val="0"/>
              <w:marTop w:val="0"/>
              <w:marBottom w:val="0"/>
              <w:divBdr>
                <w:top w:val="none" w:sz="0" w:space="0" w:color="auto"/>
                <w:left w:val="none" w:sz="0" w:space="0" w:color="auto"/>
                <w:bottom w:val="none" w:sz="0" w:space="0" w:color="auto"/>
                <w:right w:val="none" w:sz="0" w:space="0" w:color="auto"/>
              </w:divBdr>
              <w:divsChild>
                <w:div w:id="837228685">
                  <w:marLeft w:val="0"/>
                  <w:marRight w:val="0"/>
                  <w:marTop w:val="100"/>
                  <w:marBottom w:val="100"/>
                  <w:divBdr>
                    <w:top w:val="none" w:sz="0" w:space="0" w:color="auto"/>
                    <w:left w:val="single" w:sz="12" w:space="0" w:color="FFFFFF"/>
                    <w:bottom w:val="none" w:sz="0" w:space="0" w:color="auto"/>
                    <w:right w:val="single" w:sz="12" w:space="0" w:color="FFFFFF"/>
                  </w:divBdr>
                  <w:divsChild>
                    <w:div w:id="47457297">
                      <w:marLeft w:val="0"/>
                      <w:marRight w:val="0"/>
                      <w:marTop w:val="0"/>
                      <w:marBottom w:val="0"/>
                      <w:divBdr>
                        <w:top w:val="none" w:sz="0" w:space="0" w:color="auto"/>
                        <w:left w:val="none" w:sz="0" w:space="0" w:color="auto"/>
                        <w:bottom w:val="none" w:sz="0" w:space="0" w:color="auto"/>
                        <w:right w:val="none" w:sz="0" w:space="0" w:color="auto"/>
                      </w:divBdr>
                      <w:divsChild>
                        <w:div w:id="1697805580">
                          <w:marLeft w:val="0"/>
                          <w:marRight w:val="0"/>
                          <w:marTop w:val="0"/>
                          <w:marBottom w:val="0"/>
                          <w:divBdr>
                            <w:top w:val="none" w:sz="0" w:space="0" w:color="auto"/>
                            <w:left w:val="none" w:sz="0" w:space="0" w:color="auto"/>
                            <w:bottom w:val="none" w:sz="0" w:space="0" w:color="auto"/>
                            <w:right w:val="none" w:sz="0" w:space="0" w:color="auto"/>
                          </w:divBdr>
                          <w:divsChild>
                            <w:div w:id="377971168">
                              <w:marLeft w:val="0"/>
                              <w:marRight w:val="0"/>
                              <w:marTop w:val="0"/>
                              <w:marBottom w:val="0"/>
                              <w:divBdr>
                                <w:top w:val="none" w:sz="0" w:space="0" w:color="auto"/>
                                <w:left w:val="none" w:sz="0" w:space="0" w:color="auto"/>
                                <w:bottom w:val="none" w:sz="0" w:space="0" w:color="auto"/>
                                <w:right w:val="none" w:sz="0" w:space="0" w:color="auto"/>
                              </w:divBdr>
                              <w:divsChild>
                                <w:div w:id="429618058">
                                  <w:marLeft w:val="0"/>
                                  <w:marRight w:val="0"/>
                                  <w:marTop w:val="0"/>
                                  <w:marBottom w:val="0"/>
                                  <w:divBdr>
                                    <w:top w:val="none" w:sz="0" w:space="0" w:color="auto"/>
                                    <w:left w:val="none" w:sz="0" w:space="0" w:color="auto"/>
                                    <w:bottom w:val="none" w:sz="0" w:space="0" w:color="auto"/>
                                    <w:right w:val="none" w:sz="0" w:space="0" w:color="auto"/>
                                  </w:divBdr>
                                  <w:divsChild>
                                    <w:div w:id="1369375975">
                                      <w:marLeft w:val="0"/>
                                      <w:marRight w:val="0"/>
                                      <w:marTop w:val="0"/>
                                      <w:marBottom w:val="0"/>
                                      <w:divBdr>
                                        <w:top w:val="none" w:sz="0" w:space="0" w:color="auto"/>
                                        <w:left w:val="none" w:sz="0" w:space="0" w:color="auto"/>
                                        <w:bottom w:val="none" w:sz="0" w:space="0" w:color="auto"/>
                                        <w:right w:val="none" w:sz="0" w:space="0" w:color="auto"/>
                                      </w:divBdr>
                                      <w:divsChild>
                                        <w:div w:id="198473592">
                                          <w:marLeft w:val="0"/>
                                          <w:marRight w:val="0"/>
                                          <w:marTop w:val="0"/>
                                          <w:marBottom w:val="0"/>
                                          <w:divBdr>
                                            <w:top w:val="none" w:sz="0" w:space="0" w:color="auto"/>
                                            <w:left w:val="none" w:sz="0" w:space="0" w:color="auto"/>
                                            <w:bottom w:val="none" w:sz="0" w:space="0" w:color="auto"/>
                                            <w:right w:val="none" w:sz="0" w:space="0" w:color="auto"/>
                                          </w:divBdr>
                                          <w:divsChild>
                                            <w:div w:id="45228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0041447">
      <w:bodyDiv w:val="1"/>
      <w:marLeft w:val="0"/>
      <w:marRight w:val="0"/>
      <w:marTop w:val="0"/>
      <w:marBottom w:val="0"/>
      <w:divBdr>
        <w:top w:val="none" w:sz="0" w:space="0" w:color="auto"/>
        <w:left w:val="none" w:sz="0" w:space="0" w:color="auto"/>
        <w:bottom w:val="none" w:sz="0" w:space="0" w:color="auto"/>
        <w:right w:val="none" w:sz="0" w:space="0" w:color="auto"/>
      </w:divBdr>
      <w:divsChild>
        <w:div w:id="141654900">
          <w:marLeft w:val="0"/>
          <w:marRight w:val="0"/>
          <w:marTop w:val="0"/>
          <w:marBottom w:val="0"/>
          <w:divBdr>
            <w:top w:val="none" w:sz="0" w:space="0" w:color="auto"/>
            <w:left w:val="none" w:sz="0" w:space="0" w:color="auto"/>
            <w:bottom w:val="none" w:sz="0" w:space="0" w:color="auto"/>
            <w:right w:val="none" w:sz="0" w:space="0" w:color="auto"/>
          </w:divBdr>
          <w:divsChild>
            <w:div w:id="61567951">
              <w:marLeft w:val="0"/>
              <w:marRight w:val="0"/>
              <w:marTop w:val="0"/>
              <w:marBottom w:val="0"/>
              <w:divBdr>
                <w:top w:val="none" w:sz="0" w:space="0" w:color="auto"/>
                <w:left w:val="none" w:sz="0" w:space="0" w:color="auto"/>
                <w:bottom w:val="none" w:sz="0" w:space="0" w:color="auto"/>
                <w:right w:val="none" w:sz="0" w:space="0" w:color="auto"/>
              </w:divBdr>
              <w:divsChild>
                <w:div w:id="1171062977">
                  <w:marLeft w:val="-375"/>
                  <w:marRight w:val="0"/>
                  <w:marTop w:val="0"/>
                  <w:marBottom w:val="0"/>
                  <w:divBdr>
                    <w:top w:val="none" w:sz="0" w:space="0" w:color="auto"/>
                    <w:left w:val="none" w:sz="0" w:space="0" w:color="auto"/>
                    <w:bottom w:val="none" w:sz="0" w:space="0" w:color="auto"/>
                    <w:right w:val="none" w:sz="0" w:space="0" w:color="auto"/>
                  </w:divBdr>
                  <w:divsChild>
                    <w:div w:id="1174298956">
                      <w:marLeft w:val="0"/>
                      <w:marRight w:val="0"/>
                      <w:marTop w:val="0"/>
                      <w:marBottom w:val="0"/>
                      <w:divBdr>
                        <w:top w:val="none" w:sz="0" w:space="0" w:color="auto"/>
                        <w:left w:val="none" w:sz="0" w:space="0" w:color="auto"/>
                        <w:bottom w:val="none" w:sz="0" w:space="0" w:color="auto"/>
                        <w:right w:val="none" w:sz="0" w:space="0" w:color="auto"/>
                      </w:divBdr>
                      <w:divsChild>
                        <w:div w:id="1709064151">
                          <w:marLeft w:val="0"/>
                          <w:marRight w:val="0"/>
                          <w:marTop w:val="0"/>
                          <w:marBottom w:val="0"/>
                          <w:divBdr>
                            <w:top w:val="none" w:sz="0" w:space="0" w:color="auto"/>
                            <w:left w:val="none" w:sz="0" w:space="0" w:color="auto"/>
                            <w:bottom w:val="none" w:sz="0" w:space="0" w:color="auto"/>
                            <w:right w:val="none" w:sz="0" w:space="0" w:color="auto"/>
                          </w:divBdr>
                          <w:divsChild>
                            <w:div w:id="1984386293">
                              <w:marLeft w:val="0"/>
                              <w:marRight w:val="0"/>
                              <w:marTop w:val="0"/>
                              <w:marBottom w:val="0"/>
                              <w:divBdr>
                                <w:top w:val="none" w:sz="0" w:space="0" w:color="auto"/>
                                <w:left w:val="none" w:sz="0" w:space="0" w:color="auto"/>
                                <w:bottom w:val="none" w:sz="0" w:space="0" w:color="auto"/>
                                <w:right w:val="none" w:sz="0" w:space="0" w:color="auto"/>
                              </w:divBdr>
                              <w:divsChild>
                                <w:div w:id="1751657495">
                                  <w:marLeft w:val="0"/>
                                  <w:marRight w:val="0"/>
                                  <w:marTop w:val="0"/>
                                  <w:marBottom w:val="0"/>
                                  <w:divBdr>
                                    <w:top w:val="none" w:sz="0" w:space="0" w:color="auto"/>
                                    <w:left w:val="none" w:sz="0" w:space="0" w:color="auto"/>
                                    <w:bottom w:val="none" w:sz="0" w:space="0" w:color="auto"/>
                                    <w:right w:val="none" w:sz="0" w:space="0" w:color="auto"/>
                                  </w:divBdr>
                                  <w:divsChild>
                                    <w:div w:id="110326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7347012">
      <w:bodyDiv w:val="1"/>
      <w:marLeft w:val="0"/>
      <w:marRight w:val="0"/>
      <w:marTop w:val="0"/>
      <w:marBottom w:val="0"/>
      <w:divBdr>
        <w:top w:val="none" w:sz="0" w:space="0" w:color="auto"/>
        <w:left w:val="none" w:sz="0" w:space="0" w:color="auto"/>
        <w:bottom w:val="none" w:sz="0" w:space="0" w:color="auto"/>
        <w:right w:val="none" w:sz="0" w:space="0" w:color="auto"/>
      </w:divBdr>
      <w:divsChild>
        <w:div w:id="94327866">
          <w:marLeft w:val="0"/>
          <w:marRight w:val="0"/>
          <w:marTop w:val="0"/>
          <w:marBottom w:val="0"/>
          <w:divBdr>
            <w:top w:val="none" w:sz="0" w:space="0" w:color="auto"/>
            <w:left w:val="none" w:sz="0" w:space="0" w:color="auto"/>
            <w:bottom w:val="none" w:sz="0" w:space="0" w:color="auto"/>
            <w:right w:val="none" w:sz="0" w:space="0" w:color="auto"/>
          </w:divBdr>
          <w:divsChild>
            <w:div w:id="742221121">
              <w:marLeft w:val="0"/>
              <w:marRight w:val="0"/>
              <w:marTop w:val="450"/>
              <w:marBottom w:val="450"/>
              <w:divBdr>
                <w:top w:val="none" w:sz="0" w:space="0" w:color="auto"/>
                <w:left w:val="none" w:sz="0" w:space="0" w:color="auto"/>
                <w:bottom w:val="none" w:sz="0" w:space="0" w:color="auto"/>
                <w:right w:val="none" w:sz="0" w:space="0" w:color="auto"/>
              </w:divBdr>
              <w:divsChild>
                <w:div w:id="2075471453">
                  <w:marLeft w:val="0"/>
                  <w:marRight w:val="0"/>
                  <w:marTop w:val="0"/>
                  <w:marBottom w:val="0"/>
                  <w:divBdr>
                    <w:top w:val="none" w:sz="0" w:space="0" w:color="auto"/>
                    <w:left w:val="none" w:sz="0" w:space="0" w:color="auto"/>
                    <w:bottom w:val="none" w:sz="0" w:space="0" w:color="auto"/>
                    <w:right w:val="none" w:sz="0" w:space="0" w:color="auto"/>
                  </w:divBdr>
                  <w:divsChild>
                    <w:div w:id="1696954870">
                      <w:marLeft w:val="0"/>
                      <w:marRight w:val="0"/>
                      <w:marTop w:val="0"/>
                      <w:marBottom w:val="0"/>
                      <w:divBdr>
                        <w:top w:val="none" w:sz="0" w:space="0" w:color="auto"/>
                        <w:left w:val="none" w:sz="0" w:space="0" w:color="auto"/>
                        <w:bottom w:val="none" w:sz="0" w:space="0" w:color="auto"/>
                        <w:right w:val="none" w:sz="0" w:space="0" w:color="auto"/>
                      </w:divBdr>
                      <w:divsChild>
                        <w:div w:id="838619818">
                          <w:marLeft w:val="0"/>
                          <w:marRight w:val="0"/>
                          <w:marTop w:val="0"/>
                          <w:marBottom w:val="0"/>
                          <w:divBdr>
                            <w:top w:val="none" w:sz="0" w:space="0" w:color="auto"/>
                            <w:left w:val="none" w:sz="0" w:space="0" w:color="auto"/>
                            <w:bottom w:val="none" w:sz="0" w:space="0" w:color="auto"/>
                            <w:right w:val="none" w:sz="0" w:space="0" w:color="auto"/>
                          </w:divBdr>
                          <w:divsChild>
                            <w:div w:id="139736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461669">
      <w:bodyDiv w:val="1"/>
      <w:marLeft w:val="0"/>
      <w:marRight w:val="0"/>
      <w:marTop w:val="0"/>
      <w:marBottom w:val="0"/>
      <w:divBdr>
        <w:top w:val="none" w:sz="0" w:space="0" w:color="auto"/>
        <w:left w:val="none" w:sz="0" w:space="0" w:color="auto"/>
        <w:bottom w:val="none" w:sz="0" w:space="0" w:color="auto"/>
        <w:right w:val="none" w:sz="0" w:space="0" w:color="auto"/>
      </w:divBdr>
      <w:divsChild>
        <w:div w:id="86728717">
          <w:marLeft w:val="0"/>
          <w:marRight w:val="0"/>
          <w:marTop w:val="0"/>
          <w:marBottom w:val="0"/>
          <w:divBdr>
            <w:top w:val="none" w:sz="0" w:space="0" w:color="auto"/>
            <w:left w:val="none" w:sz="0" w:space="0" w:color="auto"/>
            <w:bottom w:val="none" w:sz="0" w:space="0" w:color="auto"/>
            <w:right w:val="none" w:sz="0" w:space="0" w:color="auto"/>
          </w:divBdr>
          <w:divsChild>
            <w:div w:id="1206681435">
              <w:marLeft w:val="0"/>
              <w:marRight w:val="0"/>
              <w:marTop w:val="0"/>
              <w:marBottom w:val="0"/>
              <w:divBdr>
                <w:top w:val="none" w:sz="0" w:space="0" w:color="auto"/>
                <w:left w:val="none" w:sz="0" w:space="0" w:color="auto"/>
                <w:bottom w:val="none" w:sz="0" w:space="0" w:color="auto"/>
                <w:right w:val="none" w:sz="0" w:space="0" w:color="auto"/>
              </w:divBdr>
              <w:divsChild>
                <w:div w:id="223100047">
                  <w:marLeft w:val="0"/>
                  <w:marRight w:val="0"/>
                  <w:marTop w:val="0"/>
                  <w:marBottom w:val="0"/>
                  <w:divBdr>
                    <w:top w:val="none" w:sz="0" w:space="0" w:color="auto"/>
                    <w:left w:val="none" w:sz="0" w:space="0" w:color="auto"/>
                    <w:bottom w:val="none" w:sz="0" w:space="0" w:color="auto"/>
                    <w:right w:val="none" w:sz="0" w:space="0" w:color="auto"/>
                  </w:divBdr>
                  <w:divsChild>
                    <w:div w:id="484129319">
                      <w:marLeft w:val="0"/>
                      <w:marRight w:val="0"/>
                      <w:marTop w:val="0"/>
                      <w:marBottom w:val="0"/>
                      <w:divBdr>
                        <w:top w:val="none" w:sz="0" w:space="0" w:color="auto"/>
                        <w:left w:val="none" w:sz="0" w:space="0" w:color="auto"/>
                        <w:bottom w:val="none" w:sz="0" w:space="0" w:color="auto"/>
                        <w:right w:val="none" w:sz="0" w:space="0" w:color="auto"/>
                      </w:divBdr>
                      <w:divsChild>
                        <w:div w:id="14767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3992538">
      <w:bodyDiv w:val="1"/>
      <w:marLeft w:val="0"/>
      <w:marRight w:val="0"/>
      <w:marTop w:val="0"/>
      <w:marBottom w:val="0"/>
      <w:divBdr>
        <w:top w:val="none" w:sz="0" w:space="0" w:color="auto"/>
        <w:left w:val="none" w:sz="0" w:space="0" w:color="auto"/>
        <w:bottom w:val="none" w:sz="0" w:space="0" w:color="auto"/>
        <w:right w:val="none" w:sz="0" w:space="0" w:color="auto"/>
      </w:divBdr>
      <w:divsChild>
        <w:div w:id="1229608932">
          <w:marLeft w:val="0"/>
          <w:marRight w:val="0"/>
          <w:marTop w:val="0"/>
          <w:marBottom w:val="0"/>
          <w:divBdr>
            <w:top w:val="none" w:sz="0" w:space="0" w:color="auto"/>
            <w:left w:val="none" w:sz="0" w:space="0" w:color="auto"/>
            <w:bottom w:val="none" w:sz="0" w:space="0" w:color="auto"/>
            <w:right w:val="none" w:sz="0" w:space="0" w:color="auto"/>
          </w:divBdr>
          <w:divsChild>
            <w:div w:id="1607343898">
              <w:marLeft w:val="0"/>
              <w:marRight w:val="0"/>
              <w:marTop w:val="0"/>
              <w:marBottom w:val="0"/>
              <w:divBdr>
                <w:top w:val="none" w:sz="0" w:space="0" w:color="auto"/>
                <w:left w:val="none" w:sz="0" w:space="0" w:color="auto"/>
                <w:bottom w:val="none" w:sz="0" w:space="0" w:color="auto"/>
                <w:right w:val="none" w:sz="0" w:space="0" w:color="auto"/>
              </w:divBdr>
              <w:divsChild>
                <w:div w:id="402727834">
                  <w:marLeft w:val="0"/>
                  <w:marRight w:val="0"/>
                  <w:marTop w:val="0"/>
                  <w:marBottom w:val="0"/>
                  <w:divBdr>
                    <w:top w:val="none" w:sz="0" w:space="0" w:color="auto"/>
                    <w:left w:val="none" w:sz="0" w:space="0" w:color="auto"/>
                    <w:bottom w:val="none" w:sz="0" w:space="0" w:color="auto"/>
                    <w:right w:val="none" w:sz="0" w:space="0" w:color="auto"/>
                  </w:divBdr>
                  <w:divsChild>
                    <w:div w:id="1673877858">
                      <w:marLeft w:val="0"/>
                      <w:marRight w:val="0"/>
                      <w:marTop w:val="0"/>
                      <w:marBottom w:val="0"/>
                      <w:divBdr>
                        <w:top w:val="none" w:sz="0" w:space="0" w:color="auto"/>
                        <w:left w:val="none" w:sz="0" w:space="0" w:color="auto"/>
                        <w:bottom w:val="none" w:sz="0" w:space="0" w:color="auto"/>
                        <w:right w:val="none" w:sz="0" w:space="0" w:color="auto"/>
                      </w:divBdr>
                      <w:divsChild>
                        <w:div w:id="228076266">
                          <w:marLeft w:val="0"/>
                          <w:marRight w:val="0"/>
                          <w:marTop w:val="0"/>
                          <w:marBottom w:val="0"/>
                          <w:divBdr>
                            <w:top w:val="none" w:sz="0" w:space="0" w:color="auto"/>
                            <w:left w:val="none" w:sz="0" w:space="0" w:color="auto"/>
                            <w:bottom w:val="none" w:sz="0" w:space="0" w:color="auto"/>
                            <w:right w:val="none" w:sz="0" w:space="0" w:color="auto"/>
                          </w:divBdr>
                          <w:divsChild>
                            <w:div w:id="102813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748710">
      <w:bodyDiv w:val="1"/>
      <w:marLeft w:val="0"/>
      <w:marRight w:val="0"/>
      <w:marTop w:val="0"/>
      <w:marBottom w:val="0"/>
      <w:divBdr>
        <w:top w:val="none" w:sz="0" w:space="0" w:color="auto"/>
        <w:left w:val="none" w:sz="0" w:space="0" w:color="auto"/>
        <w:bottom w:val="none" w:sz="0" w:space="0" w:color="auto"/>
        <w:right w:val="none" w:sz="0" w:space="0" w:color="auto"/>
      </w:divBdr>
      <w:divsChild>
        <w:div w:id="1003051448">
          <w:marLeft w:val="0"/>
          <w:marRight w:val="0"/>
          <w:marTop w:val="0"/>
          <w:marBottom w:val="0"/>
          <w:divBdr>
            <w:top w:val="none" w:sz="0" w:space="0" w:color="auto"/>
            <w:left w:val="none" w:sz="0" w:space="0" w:color="auto"/>
            <w:bottom w:val="none" w:sz="0" w:space="0" w:color="auto"/>
            <w:right w:val="none" w:sz="0" w:space="0" w:color="auto"/>
          </w:divBdr>
          <w:divsChild>
            <w:div w:id="1097364873">
              <w:marLeft w:val="0"/>
              <w:marRight w:val="0"/>
              <w:marTop w:val="0"/>
              <w:marBottom w:val="0"/>
              <w:divBdr>
                <w:top w:val="none" w:sz="0" w:space="0" w:color="auto"/>
                <w:left w:val="none" w:sz="0" w:space="0" w:color="auto"/>
                <w:bottom w:val="none" w:sz="0" w:space="0" w:color="auto"/>
                <w:right w:val="none" w:sz="0" w:space="0" w:color="auto"/>
              </w:divBdr>
              <w:divsChild>
                <w:div w:id="261453690">
                  <w:marLeft w:val="0"/>
                  <w:marRight w:val="0"/>
                  <w:marTop w:val="0"/>
                  <w:marBottom w:val="0"/>
                  <w:divBdr>
                    <w:top w:val="none" w:sz="0" w:space="0" w:color="auto"/>
                    <w:left w:val="none" w:sz="0" w:space="0" w:color="auto"/>
                    <w:bottom w:val="none" w:sz="0" w:space="0" w:color="auto"/>
                    <w:right w:val="none" w:sz="0" w:space="0" w:color="auto"/>
                  </w:divBdr>
                  <w:divsChild>
                    <w:div w:id="1810318521">
                      <w:marLeft w:val="0"/>
                      <w:marRight w:val="0"/>
                      <w:marTop w:val="0"/>
                      <w:marBottom w:val="0"/>
                      <w:divBdr>
                        <w:top w:val="none" w:sz="0" w:space="0" w:color="auto"/>
                        <w:left w:val="none" w:sz="0" w:space="0" w:color="auto"/>
                        <w:bottom w:val="none" w:sz="0" w:space="0" w:color="auto"/>
                        <w:right w:val="none" w:sz="0" w:space="0" w:color="auto"/>
                      </w:divBdr>
                      <w:divsChild>
                        <w:div w:id="3483220">
                          <w:marLeft w:val="0"/>
                          <w:marRight w:val="0"/>
                          <w:marTop w:val="0"/>
                          <w:marBottom w:val="0"/>
                          <w:divBdr>
                            <w:top w:val="none" w:sz="0" w:space="0" w:color="auto"/>
                            <w:left w:val="none" w:sz="0" w:space="0" w:color="auto"/>
                            <w:bottom w:val="none" w:sz="0" w:space="0" w:color="auto"/>
                            <w:right w:val="none" w:sz="0" w:space="0" w:color="auto"/>
                          </w:divBdr>
                          <w:divsChild>
                            <w:div w:id="815685348">
                              <w:marLeft w:val="0"/>
                              <w:marRight w:val="0"/>
                              <w:marTop w:val="0"/>
                              <w:marBottom w:val="0"/>
                              <w:divBdr>
                                <w:top w:val="none" w:sz="0" w:space="0" w:color="auto"/>
                                <w:left w:val="none" w:sz="0" w:space="0" w:color="auto"/>
                                <w:bottom w:val="none" w:sz="0" w:space="0" w:color="auto"/>
                                <w:right w:val="none" w:sz="0" w:space="0" w:color="auto"/>
                              </w:divBdr>
                              <w:divsChild>
                                <w:div w:id="1414351054">
                                  <w:marLeft w:val="0"/>
                                  <w:marRight w:val="0"/>
                                  <w:marTop w:val="0"/>
                                  <w:marBottom w:val="0"/>
                                  <w:divBdr>
                                    <w:top w:val="none" w:sz="0" w:space="0" w:color="auto"/>
                                    <w:left w:val="none" w:sz="0" w:space="0" w:color="auto"/>
                                    <w:bottom w:val="none" w:sz="0" w:space="0" w:color="auto"/>
                                    <w:right w:val="none" w:sz="0" w:space="0" w:color="auto"/>
                                  </w:divBdr>
                                  <w:divsChild>
                                    <w:div w:id="1676692474">
                                      <w:marLeft w:val="0"/>
                                      <w:marRight w:val="0"/>
                                      <w:marTop w:val="0"/>
                                      <w:marBottom w:val="0"/>
                                      <w:divBdr>
                                        <w:top w:val="none" w:sz="0" w:space="0" w:color="auto"/>
                                        <w:left w:val="none" w:sz="0" w:space="0" w:color="auto"/>
                                        <w:bottom w:val="none" w:sz="0" w:space="0" w:color="auto"/>
                                        <w:right w:val="none" w:sz="0" w:space="0" w:color="auto"/>
                                      </w:divBdr>
                                      <w:divsChild>
                                        <w:div w:id="1975745384">
                                          <w:marLeft w:val="0"/>
                                          <w:marRight w:val="0"/>
                                          <w:marTop w:val="0"/>
                                          <w:marBottom w:val="0"/>
                                          <w:divBdr>
                                            <w:top w:val="none" w:sz="0" w:space="0" w:color="auto"/>
                                            <w:left w:val="none" w:sz="0" w:space="0" w:color="auto"/>
                                            <w:bottom w:val="none" w:sz="0" w:space="0" w:color="auto"/>
                                            <w:right w:val="none" w:sz="0" w:space="0" w:color="auto"/>
                                          </w:divBdr>
                                          <w:divsChild>
                                            <w:div w:id="1899508182">
                                              <w:marLeft w:val="0"/>
                                              <w:marRight w:val="0"/>
                                              <w:marTop w:val="0"/>
                                              <w:marBottom w:val="0"/>
                                              <w:divBdr>
                                                <w:top w:val="none" w:sz="0" w:space="0" w:color="auto"/>
                                                <w:left w:val="none" w:sz="0" w:space="0" w:color="auto"/>
                                                <w:bottom w:val="none" w:sz="0" w:space="0" w:color="auto"/>
                                                <w:right w:val="none" w:sz="0" w:space="0" w:color="auto"/>
                                              </w:divBdr>
                                              <w:divsChild>
                                                <w:div w:id="2062438822">
                                                  <w:marLeft w:val="0"/>
                                                  <w:marRight w:val="0"/>
                                                  <w:marTop w:val="0"/>
                                                  <w:marBottom w:val="0"/>
                                                  <w:divBdr>
                                                    <w:top w:val="none" w:sz="0" w:space="0" w:color="auto"/>
                                                    <w:left w:val="none" w:sz="0" w:space="0" w:color="auto"/>
                                                    <w:bottom w:val="none" w:sz="0" w:space="0" w:color="auto"/>
                                                    <w:right w:val="none" w:sz="0" w:space="0" w:color="auto"/>
                                                  </w:divBdr>
                                                  <w:divsChild>
                                                    <w:div w:id="1840608541">
                                                      <w:marLeft w:val="0"/>
                                                      <w:marRight w:val="0"/>
                                                      <w:marTop w:val="0"/>
                                                      <w:marBottom w:val="0"/>
                                                      <w:divBdr>
                                                        <w:top w:val="none" w:sz="0" w:space="0" w:color="auto"/>
                                                        <w:left w:val="none" w:sz="0" w:space="0" w:color="auto"/>
                                                        <w:bottom w:val="none" w:sz="0" w:space="0" w:color="auto"/>
                                                        <w:right w:val="none" w:sz="0" w:space="0" w:color="auto"/>
                                                      </w:divBdr>
                                                      <w:divsChild>
                                                        <w:div w:id="1907912054">
                                                          <w:marLeft w:val="0"/>
                                                          <w:marRight w:val="0"/>
                                                          <w:marTop w:val="0"/>
                                                          <w:marBottom w:val="0"/>
                                                          <w:divBdr>
                                                            <w:top w:val="none" w:sz="0" w:space="0" w:color="auto"/>
                                                            <w:left w:val="none" w:sz="0" w:space="0" w:color="auto"/>
                                                            <w:bottom w:val="none" w:sz="0" w:space="0" w:color="auto"/>
                                                            <w:right w:val="none" w:sz="0" w:space="0" w:color="auto"/>
                                                          </w:divBdr>
                                                          <w:divsChild>
                                                            <w:div w:id="34302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19/Gorlov_Sergey_-_Sovershenno_sekretno__Alyans_Moskva_-_Berlin_1920-1933_gg..html" TargetMode="External"/><Relationship Id="rId21" Type="http://schemas.openxmlformats.org/officeDocument/2006/relationships/hyperlink" Target="http://airspot.ru/catalogue/item/spad-s-61" TargetMode="External"/><Relationship Id="rId42" Type="http://schemas.openxmlformats.org/officeDocument/2006/relationships/hyperlink" Target="http://www.airwar.ru/enc/law1/gloster3.html" TargetMode="External"/><Relationship Id="rId47" Type="http://schemas.openxmlformats.org/officeDocument/2006/relationships/hyperlink" Target="http://rossiya.takustroenmir.ru/m_sudostroenie-rossii.htm" TargetMode="External"/><Relationship Id="rId63" Type="http://schemas.openxmlformats.org/officeDocument/2006/relationships/hyperlink" Target="http://rossiya.takustroenmir.ru/m_estoniya.htm" TargetMode="External"/><Relationship Id="rId68" Type="http://schemas.openxmlformats.org/officeDocument/2006/relationships/hyperlink" Target="http://rossiya.takustroenmir.ru/m_krim.htm" TargetMode="External"/><Relationship Id="rId84" Type="http://schemas.openxmlformats.org/officeDocument/2006/relationships/hyperlink" Target="http://airspot.ru/catalogue/item/handley-page-h-p-31-harrow" TargetMode="External"/><Relationship Id="rId89" Type="http://schemas.openxmlformats.org/officeDocument/2006/relationships/hyperlink" Target="http://www.rpg-club.com/x1000" TargetMode="External"/><Relationship Id="rId16" Type="http://schemas.openxmlformats.org/officeDocument/2006/relationships/hyperlink" Target="http://xn--80aafy5bs.xn--p1ai/aviamuseum/aviatsiya/sssr/inostrannye-samolety/inostrannye-samolety-vvs-sssr/import-1920-h-1930-h-gg/istrebitel-fokker-d-xiii/" TargetMode="External"/><Relationship Id="rId107" Type="http://schemas.openxmlformats.org/officeDocument/2006/relationships/fontTable" Target="fontTable.xml"/><Relationship Id="rId11" Type="http://schemas.openxmlformats.org/officeDocument/2006/relationships/hyperlink" Target="http://crimso.msk.ru/Site/Crafts/Craft21706.htm" TargetMode="External"/><Relationship Id="rId32" Type="http://schemas.openxmlformats.org/officeDocument/2006/relationships/hyperlink" Target="http://www.e-reading.club/chapter.php/1005087/13/Gorlov_Sergey_-_Sovershenno_sekretno__Alyans_Moskva_-_Berlin_1920-1933_gg..html" TargetMode="External"/><Relationship Id="rId37" Type="http://schemas.openxmlformats.org/officeDocument/2006/relationships/hyperlink" Target="http://www.kp.ru/" TargetMode="External"/><Relationship Id="rId53" Type="http://schemas.openxmlformats.org/officeDocument/2006/relationships/hyperlink" Target="http://rossiya.takustroenmir.ru/m_sudostroenie-rossii.htm" TargetMode="External"/><Relationship Id="rId58" Type="http://schemas.openxmlformats.org/officeDocument/2006/relationships/hyperlink" Target="http://www.airwar.ru/enc/cw1/k1.html" TargetMode="External"/><Relationship Id="rId74" Type="http://schemas.openxmlformats.org/officeDocument/2006/relationships/hyperlink" Target="http://detectivebooks.ru/book/47013018/?page=8" TargetMode="External"/><Relationship Id="rId79" Type="http://schemas.openxmlformats.org/officeDocument/2006/relationships/hyperlink" Target="http://www.libussr.ru/doc_ussr/ussr_2594.htm" TargetMode="External"/><Relationship Id="rId102" Type="http://schemas.openxmlformats.org/officeDocument/2006/relationships/hyperlink" Target="http://www.e-reading.club/chapter.php/1005087/14/Gorlov_Sergey_-_Sovershenno_sekretno__Alyans_Moskva_-_Berlin_1920-1933_gg..html" TargetMode="External"/><Relationship Id="rId5" Type="http://schemas.openxmlformats.org/officeDocument/2006/relationships/footnotes" Target="footnotes.xml"/><Relationship Id="rId90" Type="http://schemas.openxmlformats.org/officeDocument/2006/relationships/hyperlink" Target="http://www.rpg-club.com/x1000" TargetMode="External"/><Relationship Id="rId95" Type="http://schemas.openxmlformats.org/officeDocument/2006/relationships/hyperlink" Target="http://www.e-reading.club/chapter.php/1005087/26/Gorlov_Sergey_-_Sovershenno_sekretno__Alyans_Moskva_-_Berlin_1920-1933_gg..html" TargetMode="External"/><Relationship Id="rId22" Type="http://schemas.openxmlformats.org/officeDocument/2006/relationships/hyperlink" Target="http://www.airwar.ru/enc/bww1/yeovil.html" TargetMode="External"/><Relationship Id="rId27" Type="http://schemas.openxmlformats.org/officeDocument/2006/relationships/hyperlink" Target="http://www.xliby.ru/istorija/reforma_v_krasnoi_armii_dokumenty_i_materialy_1923_1928_gg/p79.php" TargetMode="External"/><Relationship Id="rId43" Type="http://schemas.openxmlformats.org/officeDocument/2006/relationships/hyperlink" Target="http://www.airwar.ru/enc/other1/peto.html" TargetMode="External"/><Relationship Id="rId48" Type="http://schemas.openxmlformats.org/officeDocument/2006/relationships/hyperlink" Target="http://www.airwar.ru/enc/cw1/pm1.html" TargetMode="External"/><Relationship Id="rId64" Type="http://schemas.openxmlformats.org/officeDocument/2006/relationships/hyperlink" Target="http://rossiya.takustroenmir.ru/m_polsha.htm" TargetMode="External"/><Relationship Id="rId69" Type="http://schemas.openxmlformats.org/officeDocument/2006/relationships/hyperlink" Target="http://rossiya.takustroenmir.ru/m_soyuz-sovetskih-sotsialisticheskih-respublik.htm" TargetMode="External"/><Relationship Id="rId80" Type="http://schemas.openxmlformats.org/officeDocument/2006/relationships/hyperlink" Target="http://www.airwar.ru/enc/flyboat/ras1.html" TargetMode="External"/><Relationship Id="rId85" Type="http://schemas.openxmlformats.org/officeDocument/2006/relationships/hyperlink" Target="http://xn--80aafy5bs.xn--p1ai/aviamuseum/aviatsiya/sssr/samolety-razvedchiki-2/samolety-razvedchiki-1920-e-1940-e-gody/proekt-dvuhmestnogo-istrebitelya-razvedchika-rl-400v/" TargetMode="External"/><Relationship Id="rId12" Type="http://schemas.openxmlformats.org/officeDocument/2006/relationships/hyperlink" Target="http://www.e-reading.club/chapter.php/1005087/13/Gorlov_Sergey_-_Sovershenno_sekretno__Alyans_Moskva_-_Berlin_1920-1933_gg..html" TargetMode="External"/><Relationship Id="rId17" Type="http://schemas.openxmlformats.org/officeDocument/2006/relationships/hyperlink" Target="http://xn--80aafy5bs.xn--p1ai/aviamuseum/aviatsiya/sssr/istrebiteli-2/1920-e-1930-e-gody/istrebitel-i-2/" TargetMode="External"/><Relationship Id="rId33" Type="http://schemas.openxmlformats.org/officeDocument/2006/relationships/hyperlink" Target="http://www.e-reading.club/chapter.php/1005087/13/Gorlov_Sergey_-_Sovershenno_sekretno__Alyans_Moskva_-_Berlin_1920-1933_gg..html" TargetMode="External"/><Relationship Id="rId38" Type="http://schemas.openxmlformats.org/officeDocument/2006/relationships/hyperlink" Target="http://www.airwar.ru/enc/fww1/i2.html" TargetMode="External"/><Relationship Id="rId59" Type="http://schemas.openxmlformats.org/officeDocument/2006/relationships/hyperlink" Target="http://www.airwar.ru/enc/bww1/bugle.html" TargetMode="External"/><Relationship Id="rId103" Type="http://schemas.openxmlformats.org/officeDocument/2006/relationships/hyperlink" Target="http://www.e-reading.club/chapter.php/1005087/15/Gorlov_Sergey_-_Sovershenno_sekretno__Alyans_Moskva_-_Berlin_1920-1933_gg..html" TargetMode="External"/><Relationship Id="rId108" Type="http://schemas.openxmlformats.org/officeDocument/2006/relationships/theme" Target="theme/theme1.xml"/><Relationship Id="rId20" Type="http://schemas.openxmlformats.org/officeDocument/2006/relationships/hyperlink" Target="http://xn--80aafy5bs.xn--p1ai/aviamuseum/aviatsiya/sssr/istrebiteli-2/1920-e-1930-e-gody/dvuhmestnyj-istrebitel-2i-n1-2-i-n-1/" TargetMode="External"/><Relationship Id="rId41" Type="http://schemas.openxmlformats.org/officeDocument/2006/relationships/hyperlink" Target="http://www.e-reading.club/chapter.php/1005087/13/Gorlov_Sergey_-_Sovershenno_sekretno__Alyans_Moskva_-_Berlin_1920-1933_gg..html" TargetMode="External"/><Relationship Id="rId54" Type="http://schemas.openxmlformats.org/officeDocument/2006/relationships/hyperlink" Target="http://rossiya.takustroenmir.ru/m_soyuz-sovetskih-sotsialisticheskih-respublik.htm" TargetMode="External"/><Relationship Id="rId62" Type="http://schemas.openxmlformats.org/officeDocument/2006/relationships/hyperlink" Target="http://rossiya.takustroenmir.ru/m_finlyandiya.htm" TargetMode="External"/><Relationship Id="rId70" Type="http://schemas.openxmlformats.org/officeDocument/2006/relationships/hyperlink" Target="http://www.airwar.ru/enc/other1/r3.html" TargetMode="External"/><Relationship Id="rId75" Type="http://schemas.openxmlformats.org/officeDocument/2006/relationships/hyperlink" Target="http://detectivebooks.ru/book/47013018/?page=8" TargetMode="External"/><Relationship Id="rId83" Type="http://schemas.openxmlformats.org/officeDocument/2006/relationships/hyperlink" Target="http://www.airwar.ru/enc/bww1/harrow.html" TargetMode="External"/><Relationship Id="rId88" Type="http://schemas.openxmlformats.org/officeDocument/2006/relationships/hyperlink" Target="http://www.rpg-club.com/x1000" TargetMode="External"/><Relationship Id="rId91" Type="http://schemas.openxmlformats.org/officeDocument/2006/relationships/hyperlink" Target="http://www.rpg-club.com/x1000" TargetMode="External"/><Relationship Id="rId96" Type="http://schemas.openxmlformats.org/officeDocument/2006/relationships/hyperlink" Target="https://warspot.ru/5368-tankovye-surrogaty"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airwar.ru/enc/cw1/suvp.html" TargetMode="External"/><Relationship Id="rId23" Type="http://schemas.openxmlformats.org/officeDocument/2006/relationships/hyperlink" Target="http://airspot.ru/catalogue/item/handley-page-w-8" TargetMode="External"/><Relationship Id="rId28" Type="http://schemas.openxmlformats.org/officeDocument/2006/relationships/hyperlink" Target="http://dic.academic.ru/dic.nsf/ruwiki/404" TargetMode="External"/><Relationship Id="rId36" Type="http://schemas.openxmlformats.org/officeDocument/2006/relationships/hyperlink" Target="http://www.airwar.ru/enc/fww1/spad51.html" TargetMode="External"/><Relationship Id="rId49" Type="http://schemas.openxmlformats.org/officeDocument/2006/relationships/hyperlink" Target="http://rossiya.takustroenmir.ru/m_finlyandiya.htm" TargetMode="External"/><Relationship Id="rId57" Type="http://schemas.openxmlformats.org/officeDocument/2006/relationships/hyperlink" Target="http://www.airwar.ru/enc/fww1/i2.html" TargetMode="External"/><Relationship Id="rId106" Type="http://schemas.openxmlformats.org/officeDocument/2006/relationships/hyperlink" Target="http://www.e-reading.club/chapter.php/1005087/17/Gorlov_Sergey_-_Sovershenno_sekretno__Alyans_Moskva_-_Berlin_1920-1933_gg..html" TargetMode="External"/><Relationship Id="rId10" Type="http://schemas.openxmlformats.org/officeDocument/2006/relationships/hyperlink" Target="http://stanoks.com/kps/index.html?catid=20" TargetMode="External"/><Relationship Id="rId31" Type="http://schemas.openxmlformats.org/officeDocument/2006/relationships/hyperlink" Target="http://www.e-reading.club/chapter.php/1005087/13/Gorlov_Sergey_-_Sovershenno_sekretno__Alyans_Moskva_-_Berlin_1920-1933_gg..html" TargetMode="External"/><Relationship Id="rId44" Type="http://schemas.openxmlformats.org/officeDocument/2006/relationships/hyperlink" Target="http://www.airwar.ru/enc/other1/ferret.html" TargetMode="External"/><Relationship Id="rId52" Type="http://schemas.openxmlformats.org/officeDocument/2006/relationships/hyperlink" Target="http://rossiya.takustroenmir.ru/m_soyuz-sovetskih-sotsialisticheskih-respublik.htm" TargetMode="External"/><Relationship Id="rId60" Type="http://schemas.openxmlformats.org/officeDocument/2006/relationships/hyperlink" Target="http://rossiya.takustroenmir.ru/m_suhoputnie-voyska.htm" TargetMode="External"/><Relationship Id="rId65" Type="http://schemas.openxmlformats.org/officeDocument/2006/relationships/hyperlink" Target="http://rossiya.takustroenmir.ru/m_evropa.htm" TargetMode="External"/><Relationship Id="rId73" Type="http://schemas.openxmlformats.org/officeDocument/2006/relationships/hyperlink" Target="http://detectivebooks.ru/book/47013018/?page=8" TargetMode="External"/><Relationship Id="rId78" Type="http://schemas.openxmlformats.org/officeDocument/2006/relationships/hyperlink" Target="http://www.airwar.ru/enc/other1/ju20.html" TargetMode="External"/><Relationship Id="rId81" Type="http://schemas.openxmlformats.org/officeDocument/2006/relationships/hyperlink" Target="http://www.airwar.ru/enc/fww1/p1.html" TargetMode="External"/><Relationship Id="rId86" Type="http://schemas.openxmlformats.org/officeDocument/2006/relationships/hyperlink" Target="http://www.rpg-club.com/x1000" TargetMode="External"/><Relationship Id="rId94" Type="http://schemas.openxmlformats.org/officeDocument/2006/relationships/hyperlink" Target="http://www.e-reading.club/chapter.php/1005087/26/Gorlov_Sergey_-_Sovershenno_sekretno__Alyans_Moskva_-_Berlin_1920-1933_gg..html" TargetMode="External"/><Relationship Id="rId99" Type="http://schemas.openxmlformats.org/officeDocument/2006/relationships/hyperlink" Target="http://www.xliby.ru/istorija/reforma_v_krasnoi_armii_dokumenty_i_materialy_1923_1928_gg/p105.php" TargetMode="External"/><Relationship Id="rId101" Type="http://schemas.openxmlformats.org/officeDocument/2006/relationships/hyperlink" Target="http://www.e-reading.club/chapter.php/1005087/14/Gorlov_Sergey_-_Sovershenno_sekretno__Alyans_Moskva_-_Berlin_1920-1933_gg..html" TargetMode="External"/><Relationship Id="rId4" Type="http://schemas.openxmlformats.org/officeDocument/2006/relationships/webSettings" Target="webSettings.xml"/><Relationship Id="rId9" Type="http://schemas.openxmlformats.org/officeDocument/2006/relationships/hyperlink" Target="http://gmik.ru/tsiolkovsky.html" TargetMode="External"/><Relationship Id="rId13" Type="http://schemas.openxmlformats.org/officeDocument/2006/relationships/hyperlink" Target="http://www.airwar.ru/enc/bww1/berkeley.html" TargetMode="External"/><Relationship Id="rId18" Type="http://schemas.openxmlformats.org/officeDocument/2006/relationships/hyperlink" Target="http://www.airwar.ru/enc/fww1/spad51.html" TargetMode="External"/><Relationship Id="rId39" Type="http://schemas.openxmlformats.org/officeDocument/2006/relationships/hyperlink" Target="http://www.airwar.ru/enc/other1/atlas.html" TargetMode="External"/><Relationship Id="rId34" Type="http://schemas.openxmlformats.org/officeDocument/2006/relationships/hyperlink" Target="http://www.airwar.ru/enc/fww1/spad61.html" TargetMode="External"/><Relationship Id="rId50" Type="http://schemas.openxmlformats.org/officeDocument/2006/relationships/hyperlink" Target="http://rossiya.takustroenmir.ru/m_estoniya.htm" TargetMode="External"/><Relationship Id="rId55" Type="http://schemas.openxmlformats.org/officeDocument/2006/relationships/hyperlink" Target="http://rossiya.takustroenmir.ru/m_sudostroenie-rossii.htm" TargetMode="External"/><Relationship Id="rId76" Type="http://schemas.openxmlformats.org/officeDocument/2006/relationships/hyperlink" Target="http://detectivebooks.ru/book/47013018/?page=8" TargetMode="External"/><Relationship Id="rId97" Type="http://schemas.openxmlformats.org/officeDocument/2006/relationships/hyperlink" Target="http://www.e-reading.club/chapter.php/1005087/13/Gorlov_Sergey_-_Sovershenno_sekretno__Alyans_Moskva_-_Berlin_1920-1933_gg..html" TargetMode="External"/><Relationship Id="rId104" Type="http://schemas.openxmlformats.org/officeDocument/2006/relationships/hyperlink" Target="http://www.e-reading.club/chapter.php/1005087/15/Gorlov_Sergey_-_Sovershenno_sekretno__Alyans_Moskva_-_Berlin_1920-1933_gg..html" TargetMode="External"/><Relationship Id="rId7" Type="http://schemas.openxmlformats.org/officeDocument/2006/relationships/hyperlink" Target="http://www.airwar.ru/enc/other1/boeing42.html" TargetMode="External"/><Relationship Id="rId71" Type="http://schemas.openxmlformats.org/officeDocument/2006/relationships/hyperlink" Target="http://www.e-reading.club/chapter.php/1005087/17/Gorlov_Sergey_-_Sovershenno_sekretno__Alyans_Moskva_-_Berlin_1920-1933_gg..html" TargetMode="External"/><Relationship Id="rId92"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dic.academic.ru/dic.nsf/ruwiki/1386" TargetMode="External"/><Relationship Id="rId24" Type="http://schemas.openxmlformats.org/officeDocument/2006/relationships/hyperlink" Target="http://www.e-reading.club/chapter.php/1005087/19/Gorlov_Sergey_-_Sovershenno_sekretno__Alyans_Moskva_-_Berlin_1920-1933_gg..html" TargetMode="External"/><Relationship Id="rId40" Type="http://schemas.openxmlformats.org/officeDocument/2006/relationships/hyperlink" Target="http://www.mogilev.by/article/94249-minsk.html" TargetMode="External"/><Relationship Id="rId45" Type="http://schemas.openxmlformats.org/officeDocument/2006/relationships/hyperlink" Target="http://www.xliby.ru/istorija/reforma_v_krasnoi_armii_dokumenty_i_materialy_1923_1928_gg/p140.php" TargetMode="External"/><Relationship Id="rId66" Type="http://schemas.openxmlformats.org/officeDocument/2006/relationships/hyperlink" Target="http://rossiya.takustroenmir.ru/m_aziya.htm" TargetMode="External"/><Relationship Id="rId87" Type="http://schemas.openxmlformats.org/officeDocument/2006/relationships/hyperlink" Target="http://www.rpg-club.com/x1000" TargetMode="External"/><Relationship Id="rId61" Type="http://schemas.openxmlformats.org/officeDocument/2006/relationships/hyperlink" Target="http://rossiya.takustroenmir.ru/m_voenno-vozdushnie-sili-rossiyskoy-federatsii.htm" TargetMode="External"/><Relationship Id="rId82" Type="http://schemas.openxmlformats.org/officeDocument/2006/relationships/hyperlink" Target="http://www.libussr.ru/doc_ussr/ussr_2607.htm" TargetMode="External"/><Relationship Id="rId19" Type="http://schemas.openxmlformats.org/officeDocument/2006/relationships/hyperlink" Target="http://www.airwar.ru/enc/other1/s3.html" TargetMode="External"/><Relationship Id="rId14" Type="http://schemas.openxmlformats.org/officeDocument/2006/relationships/hyperlink" Target="http://www.airwar.ru/enc/other1/southampton.html" TargetMode="External"/><Relationship Id="rId30" Type="http://schemas.openxmlformats.org/officeDocument/2006/relationships/hyperlink" Target="http://dic.academic.ru/dic.nsf/ruwiki/1386" TargetMode="External"/><Relationship Id="rId35" Type="http://schemas.openxmlformats.org/officeDocument/2006/relationships/hyperlink" Target="http://www.airwar.ru/enc/bww1/dh56.html" TargetMode="External"/><Relationship Id="rId56" Type="http://schemas.openxmlformats.org/officeDocument/2006/relationships/hyperlink" Target="http://www.airwar.ru/enc/other1/c6.html" TargetMode="External"/><Relationship Id="rId77" Type="http://schemas.openxmlformats.org/officeDocument/2006/relationships/hyperlink" Target="http://www.airwar.ru/enc/cw1/suvp.html" TargetMode="External"/><Relationship Id="rId100" Type="http://schemas.openxmlformats.org/officeDocument/2006/relationships/hyperlink" Target="http://www.xliby.ru/istorija/reforma_v_krasnoi_armii_dokumenty_i_materialy_1923_1928_gg/p105.php" TargetMode="External"/><Relationship Id="rId105" Type="http://schemas.openxmlformats.org/officeDocument/2006/relationships/hyperlink" Target="http://www.e-reading.club/chapter.php/1005087/17/Gorlov_Sergey_-_Sovershenno_sekretno__Alyans_Moskva_-_Berlin_1920-1933_gg..html" TargetMode="External"/><Relationship Id="rId8" Type="http://schemas.openxmlformats.org/officeDocument/2006/relationships/hyperlink" Target="http://crimso.msk.ru/Site/Crafts/Craft21326.htm" TargetMode="External"/><Relationship Id="rId51" Type="http://schemas.openxmlformats.org/officeDocument/2006/relationships/hyperlink" Target="http://rossiya.takustroenmir.ru/m_soyuz-sovetskih-sotsialisticheskih-respublik.htm" TargetMode="External"/><Relationship Id="rId72" Type="http://schemas.openxmlformats.org/officeDocument/2006/relationships/hyperlink" Target="http://www.airwar.ru/enc/fww1/fokd13.html" TargetMode="External"/><Relationship Id="rId93" Type="http://schemas.openxmlformats.org/officeDocument/2006/relationships/hyperlink" Target="http://www.e-reading.club/chapter.php/1005087/25/Gorlov_Sergey_-_Sovershenno_sekretno__Alyans_Moskva_-_Berlin_1920-1933_gg..html" TargetMode="External"/><Relationship Id="rId98" Type="http://schemas.openxmlformats.org/officeDocument/2006/relationships/hyperlink" Target="http://www.xliby.ru/istorija/reforma_v_krasnoi_armii_dokumenty_i_materialy_1923_1928_gg/p105.php" TargetMode="External"/><Relationship Id="rId3" Type="http://schemas.openxmlformats.org/officeDocument/2006/relationships/settings" Target="settings.xml"/><Relationship Id="rId25" Type="http://schemas.openxmlformats.org/officeDocument/2006/relationships/hyperlink" Target="http://www.e-reading.club/chapter.php/1005087/19/Gorlov_Sergey_-_Sovershenno_sekretno__Alyans_Moskva_-_Berlin_1920-1933_gg..html" TargetMode="External"/><Relationship Id="rId46" Type="http://schemas.openxmlformats.org/officeDocument/2006/relationships/hyperlink" Target="http://www.airwar.ru/enc/other1/boarhound.html" TargetMode="External"/><Relationship Id="rId67" Type="http://schemas.openxmlformats.org/officeDocument/2006/relationships/hyperlink" Target="http://www.airwar.ru/enc/cw1/b4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1103</TotalTime>
  <Pages>509</Pages>
  <Words>624917</Words>
  <Characters>3562029</Characters>
  <Application>Microsoft Office Word</Application>
  <DocSecurity>0</DocSecurity>
  <Lines>29683</Lines>
  <Paragraphs>8357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4178589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275</cp:revision>
  <dcterms:created xsi:type="dcterms:W3CDTF">2022-03-28T11:28:00Z</dcterms:created>
  <dcterms:modified xsi:type="dcterms:W3CDTF">2026-07-13T13:52:00Z</dcterms:modified>
</cp:coreProperties>
</file>